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footer+xml" PartName="/word/footer119.xml"/>
  <Override ContentType="application/vnd.openxmlformats-officedocument.wordprocessingml.footer+xml" PartName="/word/footer120.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before="0"/>
        <w:jc w:val="center"/>
      </w:pPr>
      <w:r>
        <w:rPr>
          <w:b/>
          <w:bCs/>
          <w:i w:val="false"/>
          <w:iCs w:val="false"/>
          <w:caps w:val="false"/>
          <w:sz w:val="64"/>
          <w:szCs w:val="64"/>
        </w:rPr>
        <w:t xml:space="preserve">THE EBIONITE BIBLE</w:t>
      </w:r>
    </w:p>
    <w:p>
      <w:pPr>
        <w:spacing w:after="360" w:before="0"/>
        <w:jc w:val="center"/>
      </w:pPr>
      <w:r>
        <w:rPr>
          <w:b w:val="false"/>
          <w:bCs w:val="false"/>
          <w:i/>
          <w:iCs/>
          <w:caps w:val="false"/>
          <w:sz w:val="30"/>
          <w:szCs w:val="30"/>
        </w:rPr>
        <w:t xml:space="preserve">An Ebionite-Inspired Study Bible</w:t>
      </w:r>
    </w:p>
    <w:p>
      <w:pPr>
        <w:spacing w:after="40" w:before="0"/>
        <w:jc w:val="center"/>
      </w:pPr>
      <w:r>
        <w:rPr>
          <w:b w:val="false"/>
          <w:bCs w:val="false"/>
          <w:i w:val="false"/>
          <w:iCs w:val="false"/>
          <w:caps w:val="false"/>
          <w:sz w:val="22"/>
          <w:szCs w:val="22"/>
        </w:rPr>
        <w:t xml:space="preserve">Featuring the Tanakh, the Gospel of Matthew, the Epistle of James,</w:t>
      </w:r>
    </w:p>
    <w:p>
      <w:pPr>
        <w:spacing w:after="1000" w:before="0"/>
        <w:jc w:val="center"/>
      </w:pPr>
      <w:r>
        <w:rPr>
          <w:b w:val="false"/>
          <w:bCs w:val="false"/>
          <w:i w:val="false"/>
          <w:iCs w:val="false"/>
          <w:caps w:val="false"/>
          <w:sz w:val="22"/>
          <w:szCs w:val="22"/>
        </w:rPr>
        <w:t xml:space="preserve">the Epistle of Jude, and the Book of Revelation — with Historical and Theological Commentary</w:t>
      </w:r>
    </w:p>
    <w:p>
      <w:pPr>
        <w:spacing w:after="80" w:before="0"/>
        <w:jc w:val="center"/>
      </w:pPr>
      <w:r>
        <w:rPr>
          <w:b w:val="false"/>
          <w:bCs w:val="false"/>
          <w:i w:val="false"/>
          <w:iCs w:val="false"/>
          <w:caps w:val="false"/>
          <w:sz w:val="22"/>
          <w:szCs w:val="22"/>
        </w:rPr>
        <w:t xml:space="preserve">Edited and Annotated by</w:t>
      </w:r>
    </w:p>
    <w:p>
      <w:pPr>
        <w:spacing w:after="1000" w:before="0"/>
        <w:jc w:val="center"/>
      </w:pPr>
      <w:r>
        <w:rPr>
          <w:b/>
          <w:bCs/>
          <w:i w:val="false"/>
          <w:iCs w:val="false"/>
          <w:caps/>
          <w:sz w:val="26"/>
          <w:szCs w:val="26"/>
        </w:rPr>
        <w:t xml:space="preserve">MARY LANGLEY</w:t>
      </w:r>
    </w:p>
    <w:p>
      <w:pPr>
        <w:spacing w:after="120" w:before="0"/>
        <w:jc w:val="center"/>
      </w:pPr>
      <w:r>
        <w:rPr>
          <w:b w:val="false"/>
          <w:bCs w:val="false"/>
          <w:i w:val="false"/>
          <w:iCs w:val="false"/>
          <w:caps w:val="false"/>
          <w:sz w:val="22"/>
          <w:szCs w:val="22"/>
        </w:rPr>
        <w:t xml:space="preserve">2026</w:t>
      </w:r>
    </w:p>
    <w:p>
      <w:r>
        <w:br w:type="page"/>
      </w:r>
    </w:p>
    <w:p>
      <w:pPr>
        <w:spacing w:after="140" w:line="270"/>
        <w:jc w:val="left"/>
      </w:pPr>
      <w:r>
        <w:rPr>
          <w:b/>
          <w:bCs/>
          <w:i w:val="false"/>
          <w:iCs w:val="false"/>
          <w:sz w:val="18"/>
          <w:szCs w:val="18"/>
        </w:rPr>
        <w:t xml:space="preserve">THE EBIONITE BIBLE: An Ebionite-Inspired Study Bible</w:t>
      </w:r>
    </w:p>
    <w:p>
      <w:pPr>
        <w:spacing w:after="140" w:line="270"/>
        <w:jc w:val="left"/>
      </w:pPr>
      <w:r>
        <w:rPr>
          <w:b/>
          <w:bCs/>
          <w:i w:val="false"/>
          <w:iCs w:val="false"/>
          <w:sz w:val="18"/>
          <w:szCs w:val="18"/>
        </w:rPr>
        <w:t xml:space="preserve">Copyright © 2026 by Mary Langley</w:t>
      </w:r>
    </w:p>
    <w:p>
      <w:pPr>
        <w:spacing w:after="140" w:line="270"/>
        <w:jc w:val="left"/>
      </w:pPr>
      <w:r>
        <w:rPr>
          <w:b w:val="false"/>
          <w:bCs w:val="false"/>
          <w:i w:val="false"/>
          <w:iCs w:val="false"/>
          <w:sz w:val="18"/>
          <w:szCs w:val="18"/>
        </w:rPr>
        <w:t xml:space="preserve"> </w:t>
      </w:r>
    </w:p>
    <w:p>
      <w:pPr>
        <w:spacing w:after="140" w:line="270"/>
        <w:jc w:val="left"/>
      </w:pPr>
      <w:r>
        <w:rPr>
          <w:b w:val="false"/>
          <w:bCs w:val="false"/>
          <w:i w:val="false"/>
          <w:iCs w:val="false"/>
          <w:sz w:val="18"/>
          <w:szCs w:val="18"/>
        </w:rPr>
        <w:t xml:space="preserve">All rights reserved. No part of this publication may be reproduced, distributed, or transmitted in any form or by any means, including photocopying, recording, or other electronic or mechanical methods, without the prior written permission of the copyright holder, except for brief quotations embodied in critical reviews and certain other noncommercial uses permitted by copyright law. For permission requests, contact the publisher.</w:t>
      </w:r>
    </w:p>
    <w:p>
      <w:pPr>
        <w:spacing w:after="140" w:line="270"/>
        <w:jc w:val="left"/>
      </w:pPr>
      <w:r>
        <w:rPr>
          <w:b/>
          <w:bCs/>
          <w:i w:val="false"/>
          <w:iCs w:val="false"/>
          <w:sz w:val="18"/>
          <w:szCs w:val="18"/>
        </w:rPr>
        <w:t xml:space="preserve">Scripture Text and Translations</w:t>
      </w:r>
    </w:p>
    <w:p>
      <w:pPr>
        <w:spacing w:after="140" w:line="270"/>
        <w:jc w:val="left"/>
      </w:pPr>
      <w:r>
        <w:rPr>
          <w:b w:val="false"/>
          <w:bCs w:val="false"/>
          <w:i w:val="false"/>
          <w:iCs w:val="false"/>
          <w:sz w:val="18"/>
          <w:szCs w:val="18"/>
        </w:rPr>
        <w:t xml:space="preserve">The text of the Hebrew Bible (Tanakh) in this edition is taken from the 1917 Jewish Publication Society (JPS) translation, a translation in the public domain in the United States. The text of the Gospel of Matthew, the Epistle of James, the Epistle of Jude, and the Book of Revelation is taken from the King James Version (1769 Oxford standard text), likewise in the public domain in the United States. No modern, copyrighted Bible translation has been reproduced in this volume.</w:t>
      </w:r>
    </w:p>
    <w:p>
      <w:pPr>
        <w:spacing w:after="140" w:line="270"/>
        <w:jc w:val="left"/>
      </w:pPr>
      <w:r>
        <w:rPr>
          <w:b w:val="false"/>
          <w:bCs w:val="false"/>
          <w:i w:val="false"/>
          <w:iCs w:val="false"/>
          <w:sz w:val="18"/>
          <w:szCs w:val="18"/>
        </w:rPr>
        <w:t xml:space="preserve">All editorial material in this volume — including but not limited to the introductions, annotations, commentary, cross-references, timelines, charts, maps, glossary, concordance, pronunciation guide, indices, and thesaurus — is original work copyrighted © 2026 by Mary Langley. This editorial apparatus may not be reproduced or distributed without permission, even though the underlying biblical text itself is in the public domain.</w:t>
      </w:r>
    </w:p>
    <w:p>
      <w:pPr>
        <w:spacing w:after="140" w:line="270"/>
        <w:jc w:val="left"/>
      </w:pPr>
      <w:r>
        <w:rPr>
          <w:b/>
          <w:bCs/>
          <w:i w:val="false"/>
          <w:iCs w:val="false"/>
          <w:sz w:val="18"/>
          <w:szCs w:val="18"/>
        </w:rPr>
        <w:t xml:space="preserve">Nature of This Work</w:t>
      </w:r>
    </w:p>
    <w:p>
      <w:pPr>
        <w:spacing w:after="140" w:line="270"/>
        <w:jc w:val="left"/>
      </w:pPr>
      <w:r>
        <w:rPr>
          <w:b w:val="false"/>
          <w:bCs w:val="false"/>
          <w:i w:val="false"/>
          <w:iCs w:val="false"/>
          <w:sz w:val="18"/>
          <w:szCs w:val="18"/>
        </w:rPr>
        <w:t xml:space="preserve">This volume is a modern, constructive work of religious scholarship and devotional study. It presents a contemporary, Ebionite-inspired theological perspective and is not represented as a reconstruction of any historical Ebionite canon or as the recovered scripture of the ancient Ebionite communities described by early Christian writers. Historical claims about the ancient Ebionites are distinguished throughout from editorial and theological interpretation. See the Preface and the Introduction to the Ebionites for further explanation.</w:t>
      </w:r>
    </w:p>
    <w:p>
      <w:pPr>
        <w:spacing w:after="140" w:line="270"/>
        <w:jc w:val="left"/>
      </w:pPr>
      <w:r>
        <w:rPr>
          <w:b/>
          <w:bCs/>
          <w:i w:val="false"/>
          <w:iCs w:val="false"/>
          <w:sz w:val="18"/>
          <w:szCs w:val="18"/>
        </w:rPr>
        <w:t xml:space="preserve">Disclaimer</w:t>
      </w:r>
    </w:p>
    <w:p>
      <w:pPr>
        <w:spacing w:after="140" w:line="270"/>
        <w:jc w:val="left"/>
      </w:pPr>
      <w:r>
        <w:rPr>
          <w:b w:val="false"/>
          <w:bCs w:val="false"/>
          <w:i w:val="false"/>
          <w:iCs w:val="false"/>
          <w:sz w:val="18"/>
          <w:szCs w:val="18"/>
        </w:rPr>
        <w:t xml:space="preserve">This book is intended for educational, devotional, and scholarly purposes. Views expressed in the commentary are those of the editor and do not necessarily reflect the position of any religious denomination, academic institution, or publisher.</w:t>
      </w:r>
    </w:p>
    <w:p>
      <w:pPr>
        <w:spacing w:after="140" w:line="270"/>
        <w:jc w:val="left"/>
      </w:pPr>
      <w:r>
        <w:rPr>
          <w:b w:val="false"/>
          <w:bCs w:val="false"/>
          <w:i w:val="false"/>
          <w:iCs w:val="false"/>
          <w:sz w:val="18"/>
          <w:szCs w:val="18"/>
        </w:rPr>
        <w:t xml:space="preserve"> </w:t>
      </w:r>
    </w:p>
    <w:p>
      <w:pPr>
        <w:spacing w:after="140" w:line="270"/>
        <w:jc w:val="left"/>
      </w:pPr>
      <w:r>
        <w:rPr>
          <w:b w:val="false"/>
          <w:bCs w:val="false"/>
          <w:i w:val="false"/>
          <w:iCs w:val="false"/>
          <w:sz w:val="18"/>
          <w:szCs w:val="18"/>
        </w:rPr>
        <w:t xml:space="preserve">Printed in the United States of America.</w:t>
      </w:r>
    </w:p>
    <w:p>
      <w:pPr>
        <w:spacing w:after="140" w:line="270"/>
        <w:jc w:val="left"/>
      </w:pPr>
      <w:r>
        <w:rPr>
          <w:b w:val="false"/>
          <w:bCs w:val="false"/>
          <w:i w:val="false"/>
          <w:iCs w:val="false"/>
          <w:sz w:val="18"/>
          <w:szCs w:val="18"/>
        </w:rPr>
        <w:t xml:space="preserve">First Edition, 2026.</w:t>
      </w:r>
    </w:p>
    <w:p>
      <w:pPr>
        <w:spacing w:after="140" w:line="270"/>
        <w:jc w:val="left"/>
      </w:pPr>
      <w:r>
        <w:rPr>
          <w:b w:val="false"/>
          <w:bCs w:val="false"/>
          <w:i w:val="false"/>
          <w:iCs w:val="false"/>
          <w:sz w:val="18"/>
          <w:szCs w:val="18"/>
        </w:rPr>
        <w:t xml:space="preserve">Independently published.</w:t>
      </w:r>
    </w:p>
    <w:p>
      <w:pPr>
        <w:spacing w:after="140" w:line="270"/>
        <w:jc w:val="left"/>
      </w:pPr>
      <w:r>
        <w:rPr>
          <w:b w:val="false"/>
          <w:bCs w:val="false"/>
          <w:i w:val="false"/>
          <w:iCs w:val="false"/>
          <w:sz w:val="18"/>
          <w:szCs w:val="18"/>
        </w:rPr>
        <w:t xml:space="preserve">ISBN: [to be assigned]</w:t>
      </w:r>
    </w:p>
    <w:p>
      <w:r>
        <w:br w:type="page"/>
      </w:r>
    </w:p>
    <w:p>
      <w:pPr>
        <w:spacing w:before="2400"/>
      </w:pPr>
    </w:p>
    <w:p>
      <w:pPr>
        <w:spacing w:after="120" w:before="0"/>
        <w:jc w:val="center"/>
      </w:pPr>
      <w:r>
        <w:rPr>
          <w:b w:val="false"/>
          <w:bCs w:val="false"/>
          <w:i/>
          <w:iCs/>
          <w:caps w:val="false"/>
          <w:sz w:val="24"/>
          <w:szCs w:val="24"/>
        </w:rPr>
        <w:t xml:space="preserve">To the anawim —</w:t>
      </w:r>
    </w:p>
    <w:p>
      <w:pPr>
        <w:spacing w:after="120" w:before="0"/>
        <w:jc w:val="center"/>
      </w:pPr>
      <w:r>
        <w:rPr>
          <w:b w:val="false"/>
          <w:bCs w:val="false"/>
          <w:i/>
          <w:iCs/>
          <w:caps w:val="false"/>
          <w:sz w:val="24"/>
          <w:szCs w:val="24"/>
        </w:rPr>
        <w:t xml:space="preserve">the poor, the humble, and the meek,</w:t>
      </w:r>
    </w:p>
    <w:p>
      <w:pPr>
        <w:spacing w:after="360" w:before="0"/>
        <w:jc w:val="center"/>
      </w:pPr>
      <w:r>
        <w:rPr>
          <w:b w:val="false"/>
          <w:bCs w:val="false"/>
          <w:i/>
          <w:iCs/>
          <w:caps w:val="false"/>
          <w:sz w:val="24"/>
          <w:szCs w:val="24"/>
        </w:rPr>
        <w:t xml:space="preserve">who hunger and thirst after righteousness;</w:t>
      </w:r>
    </w:p>
    <w:p>
      <w:pPr>
        <w:spacing w:after="120" w:before="0"/>
        <w:jc w:val="center"/>
      </w:pPr>
      <w:r>
        <w:rPr>
          <w:b w:val="false"/>
          <w:bCs w:val="false"/>
          <w:i/>
          <w:iCs/>
          <w:caps w:val="false"/>
          <w:sz w:val="24"/>
          <w:szCs w:val="24"/>
        </w:rPr>
        <w:t xml:space="preserve">and to all who seek to walk faithfully</w:t>
      </w:r>
    </w:p>
    <w:p>
      <w:pPr>
        <w:spacing w:after="120" w:before="0"/>
        <w:jc w:val="center"/>
      </w:pPr>
      <w:r>
        <w:rPr>
          <w:b w:val="false"/>
          <w:bCs w:val="false"/>
          <w:i/>
          <w:iCs/>
          <w:caps w:val="false"/>
          <w:sz w:val="24"/>
          <w:szCs w:val="24"/>
        </w:rPr>
        <w:t xml:space="preserve">in the way of Torah</w:t>
      </w:r>
    </w:p>
    <w:p>
      <w:pPr>
        <w:spacing w:after="120" w:before="0"/>
        <w:jc w:val="center"/>
      </w:pPr>
      <w:r>
        <w:rPr>
          <w:b w:val="false"/>
          <w:bCs w:val="false"/>
          <w:i/>
          <w:iCs/>
          <w:caps w:val="false"/>
          <w:sz w:val="24"/>
          <w:szCs w:val="24"/>
        </w:rPr>
        <w:t xml:space="preserve">and in the teaching of Yeshua of Nazareth,</w:t>
      </w:r>
    </w:p>
    <w:p>
      <w:pPr>
        <w:spacing w:after="600" w:before="0"/>
        <w:jc w:val="center"/>
      </w:pPr>
      <w:r>
        <w:rPr>
          <w:b w:val="false"/>
          <w:bCs w:val="false"/>
          <w:i/>
          <w:iCs/>
          <w:caps w:val="false"/>
          <w:sz w:val="24"/>
          <w:szCs w:val="24"/>
        </w:rPr>
        <w:t xml:space="preserve">in spirit and in truth.</w:t>
      </w:r>
    </w:p>
    <w:p>
      <w:pPr>
        <w:spacing w:after="80" w:before="0"/>
        <w:jc w:val="center"/>
      </w:pPr>
      <w:r>
        <w:rPr>
          <w:b w:val="false"/>
          <w:bCs w:val="false"/>
          <w:i/>
          <w:iCs/>
          <w:caps w:val="false"/>
          <w:sz w:val="21"/>
          <w:szCs w:val="21"/>
        </w:rPr>
        <w:t xml:space="preserve">“Blessed are the poor in spirit, for theirs is the kingdom of heaven.”</w:t>
      </w:r>
    </w:p>
    <w:p>
      <w:pPr>
        <w:spacing w:after="120" w:before="0"/>
        <w:jc w:val="center"/>
      </w:pPr>
      <w:r>
        <w:rPr>
          <w:b w:val="false"/>
          <w:bCs w:val="false"/>
          <w:i w:val="false"/>
          <w:iCs w:val="false"/>
          <w:caps w:val="false"/>
          <w:sz w:val="21"/>
          <w:szCs w:val="21"/>
        </w:rPr>
        <w:t xml:space="preserve">— Matthew 5:3 (KJV)</w:t>
      </w:r>
    </w:p>
    <w:p>
      <w:pPr>
        <w:spacing w:after="80" w:before="240"/>
        <w:jc w:val="center"/>
      </w:pPr>
      <w:r>
        <w:rPr>
          <w:b w:val="false"/>
          <w:bCs w:val="false"/>
          <w:i/>
          <w:iCs/>
          <w:caps w:val="false"/>
          <w:sz w:val="21"/>
          <w:szCs w:val="21"/>
        </w:rPr>
        <w:t xml:space="preserve">When his disciples asked who should lead them after his departure, Jesus is remembered directing them to his brother — “James the righteous, for whose sake heaven and earth came into being.”</w:t>
      </w:r>
    </w:p>
    <w:p>
      <w:pPr>
        <w:spacing w:after="120" w:before="0"/>
        <w:jc w:val="center"/>
      </w:pPr>
      <w:r>
        <w:rPr>
          <w:b w:val="false"/>
          <w:bCs w:val="false"/>
          <w:i w:val="false"/>
          <w:iCs w:val="false"/>
          <w:caps w:val="false"/>
          <w:sz w:val="21"/>
          <w:szCs w:val="21"/>
        </w:rPr>
        <w:t xml:space="preserve">— Gospel of Thomas, Saying 12</w:t>
      </w:r>
    </w:p>
    <w:p>
      <w:pPr>
        <w:pStyle w:val="Heading1"/>
        <w:pageBreakBefore/>
      </w:pPr>
      <w:r>
        <w:t xml:space="preserve">Preface</w:t>
      </w:r>
    </w:p>
    <w:p>
      <w:pPr>
        <w:pStyle w:val="Heading2"/>
      </w:pPr>
      <w:r>
        <w:t xml:space="preserve">Why This Book</w:t>
      </w:r>
    </w:p>
    <w:p>
      <w:pPr>
        <w:spacing w:after="200" w:line="300"/>
        <w:jc w:val="both"/>
      </w:pPr>
      <w:r>
        <w:rPr>
          <w:sz w:val="22"/>
          <w:szCs w:val="22"/>
        </w:rPr>
        <w:t xml:space="preserve">In recent decades, the study of Christian origins has been transformed by a renewed appreciation for the thoroughly Jewish character of Jesus of Nazareth and his earliest followers. Archaeological discoveries, advances in the study of Second Temple Judaism, and a more critical reading of early Christian sources have converged to complicate the picture handed down by later, predominantly Gentile, Trinitarian Christianity. Among the groups recovered by this scholarship are the Ebionites — Jewish followers of Jesus who, according to early Christian writers, continued to observe the Torah, regarded Jesus as the promised human Messiah rather than as a pre-existent divine being, and were eventually pushed to the margins of a Christianity that came to define itself in non-Jewish, and ultimately anti-Jewish, terms.</w:t>
      </w:r>
    </w:p>
    <w:p>
      <w:pPr>
        <w:spacing w:after="200" w:line="300"/>
        <w:jc w:val="both"/>
      </w:pPr>
      <w:r>
        <w:rPr>
          <w:sz w:val="22"/>
          <w:szCs w:val="22"/>
        </w:rPr>
        <w:t xml:space="preserve">The Ebionite Bible is an attempt to give contemporary readers a study Bible shaped by that recovered sensibility: one that takes seriously Jesus's Jewishness, the continuing validity of Torah, the ethical urgency of the prophetic tradition, and the hope of God's kingdom on earth — while remaining honest about how much of the ancient Ebionite story we do not, and cannot, know.</w:t>
      </w:r>
    </w:p>
    <w:p>
      <w:pPr>
        <w:pStyle w:val="Heading2"/>
      </w:pPr>
      <w:r>
        <w:t xml:space="preserve">Not a Reconstruction</w:t>
      </w:r>
    </w:p>
    <w:p>
      <w:pPr>
        <w:spacing w:after="200" w:line="300"/>
        <w:jc w:val="both"/>
      </w:pPr>
      <w:r>
        <w:rPr>
          <w:sz w:val="22"/>
          <w:szCs w:val="22"/>
        </w:rPr>
        <w:t xml:space="preserve">This volume should not be mistaken for an edition of the historical Ebionites' own scripture. No such scripture survives. Everything we know about the Ebionites comes to us through the writings of their theological opponents — Irenaeus, Origen, Eusebius, Epiphanius, Jerome, and others — whose accounts are fragmentary, sometimes contradictory, and shaped by their own polemical purposes. The Introduction to the Ebionites that follows offers a careful, source-based account of what can responsibly be said about the historical Ebionites, and where the evidence runs out.</w:t>
      </w:r>
    </w:p>
    <w:p>
      <w:pPr>
        <w:spacing w:after="200" w:line="300"/>
        <w:jc w:val="both"/>
      </w:pPr>
      <w:r>
        <w:rPr>
          <w:sz w:val="22"/>
          <w:szCs w:val="22"/>
        </w:rPr>
        <w:t xml:space="preserve">The Ebionite Bible, by contrast, is a constructive modern work: a study Bible inspired by the reported emphases of Jewish-Christian belief, compiled and annotated for readers today who are drawn to a Torah-positive, ethically grounded, Messiah-centered faith.</w:t>
      </w:r>
    </w:p>
    <w:p>
      <w:pPr>
        <w:pStyle w:val="Heading2"/>
      </w:pPr>
      <w:r>
        <w:t xml:space="preserve">Contents and Translation</w:t>
      </w:r>
    </w:p>
    <w:p>
      <w:pPr>
        <w:spacing w:after="200" w:line="300"/>
        <w:jc w:val="both"/>
      </w:pPr>
      <w:r>
        <w:rPr>
          <w:sz w:val="22"/>
          <w:szCs w:val="22"/>
        </w:rPr>
        <w:t xml:space="preserve">This edition presents the complete text of the Hebrew Bible (Tanakh), together with the Gospel of Matthew, the Epistle of James, the Epistle of Jude, and the Book of Revelation — four New Testament writings chosen for their particular resonance with Jewish-Christian concerns: Matthew's sustained engagement with Torah and prophecy, James's wisdom ethic situated squarely within the Jewish tradition and traditionally associated with James the brother of Jesus and leader of the Jerusalem community, Jude's own brief but pointed appeal to shared Jewish apocalyptic and scriptural tradition (including its striking citation of 1 Enoch) from another traditionally identified brother of Jesus, and Revelation's place within Jewish apocalyptic literature. Readers will notice the deliberate absence of the Pauline epistles. Ancient sources report that the historical Ebionites rejected Paul as an apostate from the Law; this edition follows that emphasis editorially, while the Introduction discusses the more complex modern scholarly picture of Paul's own relationship to Judaism.</w:t>
      </w:r>
    </w:p>
    <w:p>
      <w:pPr>
        <w:spacing w:after="200" w:line="300"/>
        <w:jc w:val="both"/>
      </w:pPr>
      <w:r>
        <w:rPr>
          <w:sz w:val="22"/>
          <w:szCs w:val="22"/>
        </w:rPr>
        <w:t xml:space="preserve">All scriptural text in this volume is drawn from translations in the public domain in the United States: the 1917 Jewish Publication Society (JPS) translation for the Tanakh, and the King James Version (1769 Oxford standard text) for Matthew, James, Jude, and Revelation. No modern, copyrighted translation has been reproduced here.</w:t>
      </w:r>
    </w:p>
    <w:p>
      <w:pPr>
        <w:pStyle w:val="Heading2"/>
      </w:pPr>
      <w:r>
        <w:t xml:space="preserve">The Commentary</w:t>
      </w:r>
    </w:p>
    <w:p>
      <w:pPr>
        <w:spacing w:after="200" w:line="300"/>
        <w:jc w:val="both"/>
      </w:pPr>
      <w:r>
        <w:rPr>
          <w:sz w:val="22"/>
          <w:szCs w:val="22"/>
        </w:rPr>
        <w:t xml:space="preserve">Following each chapter, readers will find commentary organized under consistent headings: historical background, Jewish cultural context, Hebrew word studies, connections to the Hebrew Bible, commentary from an Ebionite perspective, and notes on the passage's significance for Jewish-Christian theology, with comparison to later mainstream Christian interpretation where relevant. Throughout, an effort has been made to distinguish what ancient sources report, what scholarly consensus holds, and where the commentary moves into editorial or theological interpretation. Speculation is identified as such, not presented as settled fact.</w:t>
      </w:r>
    </w:p>
    <w:p>
      <w:pPr>
        <w:pStyle w:val="Heading2"/>
      </w:pPr>
      <w:r>
        <w:t xml:space="preserve">For Whom This Book Is Written</w:t>
      </w:r>
    </w:p>
    <w:p>
      <w:pPr>
        <w:spacing w:after="200" w:line="300"/>
        <w:jc w:val="both"/>
      </w:pPr>
      <w:r>
        <w:rPr>
          <w:sz w:val="22"/>
          <w:szCs w:val="22"/>
        </w:rPr>
        <w:t xml:space="preserve">This study Bible is offered to students of Christian origins, to Messianic Jews and Torah-positive Christians, to scholars of Second Temple and early Christian history, and to any reader curious about the road not taken — the Jewish-Christian faith that flourished briefly in Jerusalem and the Levant before fading from the historical record.</w:t>
      </w:r>
    </w:p>
    <w:p>
      <w:pPr>
        <w:spacing w:before="300"/>
        <w:jc w:val="right"/>
      </w:pPr>
      <w:r>
        <w:rPr>
          <w:i/>
          <w:iCs/>
          <w:sz w:val="22"/>
          <w:szCs w:val="22"/>
        </w:rPr>
        <w:t xml:space="preserve">— Mary Langley, 2026</w:t>
      </w:r>
    </w:p>
    <w:p>
      <w:pPr>
        <w:pStyle w:val="Heading1"/>
        <w:pageBreakBefore/>
      </w:pPr>
      <w:r>
        <w:t xml:space="preserve">Introduction to the Ebionites</w:t>
      </w:r>
    </w:p>
    <w:p>
      <w:pPr>
        <w:pStyle w:val="Heading2"/>
      </w:pPr>
      <w:r>
        <w:t xml:space="preserve">Who Were the Ebionites?</w:t>
      </w:r>
    </w:p>
    <w:p>
      <w:pPr>
        <w:spacing w:after="200" w:line="300"/>
        <w:jc w:val="both"/>
      </w:pPr>
      <w:r>
        <w:rPr>
          <w:sz w:val="22"/>
          <w:szCs w:val="22"/>
        </w:rPr>
        <w:t xml:space="preserve">The Ebionites were one of several Jewish-Christian groups active in the Levant and Syria from roughly the second through the fifth centuries CE. They are known to us only through the reports of outside, generally hostile, observers — Christian heresiologists writing in Greek and Latin who classified them as deficient or heretical precisely because they continued to live as observant Jews while also regarding Jesus as the Messiah. No founder named “Ebion” is independently attested; ancient claims of such a figure are now generally regarded by scholars as a mistaken inference from the group's name rather than a historical fact.</w:t>
      </w:r>
    </w:p>
    <w:p>
      <w:pPr>
        <w:pStyle w:val="Heading2"/>
      </w:pPr>
      <w:r>
        <w:t xml:space="preserve">The Name “Ebionite”</w:t>
      </w:r>
    </w:p>
    <w:p>
      <w:pPr>
        <w:spacing w:after="200" w:line="300"/>
        <w:jc w:val="both"/>
      </w:pPr>
      <w:r>
        <w:rPr>
          <w:sz w:val="22"/>
          <w:szCs w:val="22"/>
        </w:rPr>
        <w:t xml:space="preserve">The most widely accepted explanation, advanced already by Origen in the third century, derives “Ebionite” from the Hebrew evyonim, “the poor ones.”</w:t>
      </w:r>
      <w:r>
        <w:rPr>
          <w:rStyle w:val="FootnoteReference"/>
        </w:rPr>
        <w:footnoteReference w:id="1"/>
      </w:r>
      <w:r>
        <w:rPr>
          <w:sz w:val="22"/>
          <w:szCs w:val="22"/>
        </w:rPr>
        <w:t xml:space="preserve"> Origen's own use of the etymology was double-edged: he suggested the name fit a group he considered poor in understanding of Scripture as well as economically humble. Whether an original self-designation, if the group used the term of itself at all, carried the same resonance as “the poor” of Israel found in the Hebrew Bible's prophetic and wisdom literature, or the language about “the poor” associated with the early Jerusalem community (cf. Galatians 2:10; Romans 15:26), remains a matter of scholarly discussion rather than settled fact.</w:t>
      </w:r>
    </w:p>
    <w:p>
      <w:pPr>
        <w:pStyle w:val="Heading2"/>
      </w:pPr>
      <w:r>
        <w:t xml:space="preserve">Our Sources: Reading Critics, Not Self-Testimony</w:t>
      </w:r>
    </w:p>
    <w:p>
      <w:pPr>
        <w:spacing w:after="200" w:line="300"/>
        <w:jc w:val="both"/>
      </w:pPr>
      <w:r>
        <w:rPr>
          <w:sz w:val="22"/>
          <w:szCs w:val="22"/>
        </w:rPr>
        <w:t xml:space="preserve">This is the single most important methodological point in any honest account of the Ebionites: no Ebionite self-description survives. Every extant reference comes from writers arguing against them. The earliest is Irenaeus of Lyons, who names “those who are called Ebionites” in his Against Heresies, written around 180 CE.</w:t>
      </w:r>
      <w:r>
        <w:rPr>
          <w:rStyle w:val="FootnoteReference"/>
        </w:rPr>
        <w:footnoteReference w:id="2"/>
      </w:r>
      <w:r>
        <w:rPr>
          <w:sz w:val="22"/>
          <w:szCs w:val="22"/>
        </w:rPr>
        <w:t xml:space="preserve"> Later witnesses include Tertullian, Hippolytus, and Origen, as well as Eusebius of Caesarea, whose Ecclesiastical History (early fourth century) describes two varieties of Ebionite belief.</w:t>
      </w:r>
      <w:r>
        <w:rPr>
          <w:rStyle w:val="FootnoteReference"/>
        </w:rPr>
        <w:footnoteReference w:id="3"/>
      </w:r>
      <w:r>
        <w:rPr>
          <w:sz w:val="22"/>
          <w:szCs w:val="22"/>
        </w:rPr>
        <w:t xml:space="preserve"> The most extensive surviving account comes from Epiphanius of Salamis, whose Panarion (“Medicine Chest Against Heresies,” c. 375–377 CE) devotes an entire chapter to them.</w:t>
      </w:r>
      <w:r>
        <w:rPr>
          <w:rStyle w:val="FootnoteReference"/>
        </w:rPr>
        <w:footnoteReference w:id="4"/>
      </w:r>
      <w:r>
        <w:rPr>
          <w:sz w:val="22"/>
          <w:szCs w:val="22"/>
        </w:rPr>
        <w:t xml:space="preserve"> Jerome, writing in the late fourth and early fifth centuries, adds further but sometimes inconsistent detail, including references to a “Gospel according to the Hebrews.”</w:t>
      </w:r>
      <w:r>
        <w:rPr>
          <w:rStyle w:val="FootnoteReference"/>
        </w:rPr>
        <w:footnoteReference w:id="5"/>
      </w:r>
      <w:r>
        <w:rPr>
          <w:sz w:val="22"/>
          <w:szCs w:val="22"/>
        </w:rPr>
        <w:t xml:space="preserve"> Modern scholars generally regard Epiphanius's account as the most detailed but also the least reliable, since it appears to combine genuine information about the Ebionites with material describing other groups, including the Elkasaites.</w:t>
      </w:r>
    </w:p>
    <w:p>
      <w:pPr>
        <w:pStyle w:val="Heading2"/>
      </w:pPr>
      <w:r>
        <w:t xml:space="preserve">Reported Beliefs and Practices</w:t>
      </w:r>
    </w:p>
    <w:p>
      <w:pPr>
        <w:spacing w:after="200" w:line="300"/>
        <w:jc w:val="both"/>
      </w:pPr>
      <w:r>
        <w:rPr>
          <w:sz w:val="22"/>
          <w:szCs w:val="22"/>
        </w:rPr>
        <w:t xml:space="preserve">According to these sources, Ebionites held some version of the following positions, though apparently not uniformly across time and place. The summary below distinguishes what is reported in named ancient sources from later interpretation; it should not be read as a single, fixed Ebionite creed:</w:t>
      </w:r>
    </w:p>
    <w:p>
      <w:pPr>
        <w:pStyle w:val="ListParagraph"/>
        <w:numPr>
          <w:ilvl w:val="0"/>
          <w:numId w:val="2"/>
        </w:numPr>
        <w:spacing w:after="140" w:line="290"/>
      </w:pPr>
      <w:r>
        <w:rPr>
          <w:sz w:val="22"/>
          <w:szCs w:val="22"/>
        </w:rPr>
        <w:t xml:space="preserve">They affirmed Jesus as the Messiah while denying the kind of pre-existent divine nature later affirmed at Nicaea; Eusebius reports that some Ebionites held Jesus was born of Mary and Joseph in the ordinary human way, while others accepted a virgin birth but still denied his pre-existence and full divinity.</w:t>
      </w:r>
    </w:p>
    <w:p>
      <w:pPr>
        <w:pStyle w:val="ListParagraph"/>
        <w:numPr>
          <w:ilvl w:val="0"/>
          <w:numId w:val="2"/>
        </w:numPr>
        <w:spacing w:after="140" w:line="290"/>
      </w:pPr>
      <w:r>
        <w:rPr>
          <w:sz w:val="22"/>
          <w:szCs w:val="22"/>
        </w:rPr>
        <w:t xml:space="preserve">They maintained full observance of the Torah, including circumcision, Sabbath, and dietary law, regarding such observance as binding on Jewish believers in Jesus.</w:t>
      </w:r>
    </w:p>
    <w:p>
      <w:pPr>
        <w:pStyle w:val="ListParagraph"/>
        <w:numPr>
          <w:ilvl w:val="0"/>
          <w:numId w:val="2"/>
        </w:numPr>
        <w:spacing w:after="140" w:line="290"/>
      </w:pPr>
      <w:r>
        <w:rPr>
          <w:sz w:val="22"/>
          <w:szCs w:val="22"/>
        </w:rPr>
        <w:t xml:space="preserve">They rejected the apostle Paul, regarding him, according to Irenaeus and later writers, as an apostate from the Law rather than as an authoritative apostle.</w:t>
      </w:r>
    </w:p>
    <w:p>
      <w:pPr>
        <w:pStyle w:val="ListParagraph"/>
        <w:numPr>
          <w:ilvl w:val="0"/>
          <w:numId w:val="2"/>
        </w:numPr>
        <w:spacing w:after="140" w:line="290"/>
      </w:pPr>
      <w:r>
        <w:rPr>
          <w:sz w:val="22"/>
          <w:szCs w:val="22"/>
        </w:rPr>
        <w:t xml:space="preserve">Some sources, chiefly Epiphanius, associate them with vegetarianism and opposition to the Jerusalem Temple's animal sacrifices, quoting a version of their gospel in which Jesus is made to say he did not desire sacrifice. Many scholars treat this as evidence of later editorial development within an Ebionite gospel tradition rather than as a reliable saying of the historical Jesus.</w:t>
      </w:r>
    </w:p>
    <w:p>
      <w:pPr>
        <w:pStyle w:val="Heading2"/>
      </w:pPr>
      <w:r>
        <w:t xml:space="preserve">The Lost Gospel of the Hebrews</w:t>
      </w:r>
    </w:p>
    <w:p>
      <w:pPr>
        <w:spacing w:after="200" w:line="300"/>
        <w:jc w:val="both"/>
      </w:pPr>
      <w:r>
        <w:rPr>
          <w:sz w:val="22"/>
          <w:szCs w:val="22"/>
        </w:rPr>
        <w:t xml:space="preserve">Patristic writers refer to a gospel used by Jewish-Christian groups — variously called the “Gospel according to the Hebrews,” or, in Epiphanius, simply “the Gospel” used by the Ebionites — which appears to have been a modified, Aramaic- or Hebrew-influenced text related to the Gospel of Matthew. No copy survives. What remains are some twenty to thirty fragments quoted piecemeal by Origen, Jerome, and Epiphanius, and scholars continue to debate whether these fragments derive from a single text or from several distinct, related Jewish-Christian gospels.</w:t>
      </w:r>
    </w:p>
    <w:p>
      <w:pPr>
        <w:pStyle w:val="Heading2"/>
      </w:pPr>
      <w:r>
        <w:t xml:space="preserve">Relationship to the Jerusalem Church and the Nazarenes</w:t>
      </w:r>
    </w:p>
    <w:p>
      <w:pPr>
        <w:spacing w:after="200" w:line="300"/>
        <w:jc w:val="both"/>
      </w:pPr>
      <w:r>
        <w:rPr>
          <w:sz w:val="22"/>
          <w:szCs w:val="22"/>
        </w:rPr>
        <w:t xml:space="preserve">Many historians situate Ebionite belief and practice on a spectrum continuous with the earliest Jerusalem community led by James, “the brother of the Lord” (cf. Galatians 1:19; Acts 15; Josephus, Antiquities 20.200; and the account of Hegesippus preserved in Eusebius). This is a reasonable historical hypothesis, supported by a shared emphasis on Torah observance and a Jerusalem-centered, James-oriented memory — but it remains a scholarly reconstruction rather than a documented, unbroken institutional history. The relationship between “Ebionites” and another group called “Nazarenes,” mentioned by several of the same patristic writers, is similarly debated: some ancient and modern authors treat the terms as describing the same community at different points or under different descriptions; others see two related but distinct groups.</w:t>
      </w:r>
    </w:p>
    <w:p>
      <w:pPr>
        <w:pStyle w:val="Heading2"/>
      </w:pPr>
      <w:r>
        <w:t xml:space="preserve">Decline and Disappearance</w:t>
      </w:r>
    </w:p>
    <w:p>
      <w:pPr>
        <w:spacing w:after="200" w:line="300"/>
        <w:jc w:val="both"/>
      </w:pPr>
      <w:r>
        <w:rPr>
          <w:sz w:val="22"/>
          <w:szCs w:val="22"/>
        </w:rPr>
        <w:t xml:space="preserve">Jewish-Christian groups, including the Ebionites, became increasingly marginal after the Bar Kokhba revolt (132–135 CE) hardened the boundary between Jewish and Christian identity, and especially after the Council of Nicaea (325 CE) established a Trinitarian, non-Torah-observant Christianity as imperial orthodoxy. Epiphanius's late-fourth-century account is the last substantial firsthand description; later references, including some in Jerome, appear increasingly secondhand or formulaic. By the fifth century, the Ebionites disappear from the historical record as a distinct, identifiable community, though debated references to similar groups persist somewhat later in a small number of sources.</w:t>
      </w:r>
    </w:p>
    <w:p>
      <w:pPr>
        <w:pStyle w:val="Heading2"/>
      </w:pPr>
      <w:r>
        <w:t xml:space="preserve">Modern Scholarship and Rediscovery</w:t>
      </w:r>
    </w:p>
    <w:p>
      <w:pPr>
        <w:spacing w:after="200" w:line="300"/>
        <w:jc w:val="both"/>
      </w:pPr>
      <w:r>
        <w:rPr>
          <w:sz w:val="22"/>
          <w:szCs w:val="22"/>
        </w:rPr>
        <w:t xml:space="preserve">Scholarly interest in the Ebionites as a category for understanding early Christian diversity revived substantially in the nineteenth century, particularly through the work of Ferdinand Christian Baur and the so-called Tübingen School, who proposed an influential — and since heavily revised — theory of early Christianity as a dialectical struggle between Jewish-Christian (“Petrine”) and Gentile-Christian (“Pauline”) factions. Twentieth- and twenty-first-century scholarship, informed by the discovery of the Dead Sea Scrolls beginning in 1947, more rigorous study of Second Temple Judaism, and a critical reassessment of the heresiological sources themselves, has produced a more cautious, fragmentary, and pluralistic picture of Jewish-Christian groups, of which the Ebionites remain the best attested example.</w:t>
      </w:r>
    </w:p>
    <w:p>
      <w:pPr>
        <w:pStyle w:val="Heading2"/>
      </w:pPr>
      <w:r>
        <w:t xml:space="preserve">This Volume's Relationship to the Historical Ebionites</w:t>
      </w:r>
    </w:p>
    <w:p>
      <w:pPr>
        <w:spacing w:after="200" w:line="300"/>
        <w:jc w:val="both"/>
      </w:pPr>
      <w:r>
        <w:rPr>
          <w:sz w:val="22"/>
          <w:szCs w:val="22"/>
        </w:rPr>
        <w:t xml:space="preserve">The Ebionite Bible draws its name and inspiration from this history, not from any claim to its recovery. Where the chapters that follow discuss the historical Ebionites, they do so on the basis of named ancient sources and identified modern scholarship, with uncertainty flagged as uncertainty. Where the commentary moves into constructive theological territory — articulating a modern, Torah-positive, Messiah-centered Jewish-Christian reading of Scripture — that, too, is identified plainly as editorial interpretation, offered in the spirit of, but not as a replacement for, the voices history has otherwise left largely silent.</w:t>
      </w:r>
    </w:p>
    <w:p>
      <w:pPr>
        <w:pStyle w:val="Heading1"/>
        <w:pageBreakBefore/>
      </w:pPr>
      <w:r>
        <w:t xml:space="preserve">Historical Timeline</w:t>
      </w:r>
    </w:p>
    <w:p>
      <w:pPr>
        <w:spacing w:after="200" w:line="300"/>
        <w:jc w:val="both"/>
      </w:pPr>
      <w:r>
        <w:rPr>
          <w:sz w:val="22"/>
          <w:szCs w:val="22"/>
        </w:rPr>
        <w:t xml:space="preserve">The dates below combine widely accepted chronology, named ancient sources, and clearly flagged scholarly tradition. Items described as “traditional” or attributed to a specific ancient author are not thereby certified as historical fact; readers are encouraged to consult the source notes in the Introduction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9B27C" w:sz="2"/>
              <w:left w:val="single" w:color="C9B27C" w:sz="2"/>
              <w:bottom w:val="single" w:color="C9B27C" w:sz="2"/>
              <w:right w:val="single" w:color="C9B27C" w:sz="2"/>
            </w:tcBorders>
            <w:shd w:fill="EFE3C6" w:val="clear"/>
            <w:tcMar>
              <w:top w:type="dxa" w:w="80"/>
              <w:left w:type="dxa" w:w="120"/>
              <w:bottom w:type="dxa" w:w="80"/>
              <w:right w:type="dxa" w:w="120"/>
            </w:tcMar>
            <w:vAlign w:val="center"/>
          </w:tcPr>
          <w:p>
            <w:r>
              <w:rPr>
                <w:b/>
                <w:bCs/>
                <w:sz w:val="20"/>
                <w:szCs w:val="20"/>
              </w:rPr>
              <w:t xml:space="preserve">Date</w:t>
            </w:r>
          </w:p>
        </w:tc>
        <w:tc>
          <w:tcPr>
            <w:tcW w:type="dxa" w:w="7200"/>
            <w:tcBorders>
              <w:top w:val="single" w:color="C9B27C" w:sz="2"/>
              <w:left w:val="single" w:color="C9B27C" w:sz="2"/>
              <w:bottom w:val="single" w:color="C9B27C" w:sz="2"/>
              <w:right w:val="single" w:color="C9B27C" w:sz="2"/>
            </w:tcBorders>
            <w:shd w:fill="EFE3C6" w:val="clear"/>
            <w:tcMar>
              <w:top w:type="dxa" w:w="80"/>
              <w:left w:type="dxa" w:w="120"/>
              <w:bottom w:type="dxa" w:w="80"/>
              <w:right w:type="dxa" w:w="120"/>
            </w:tcMar>
            <w:vAlign w:val="center"/>
          </w:tcPr>
          <w:p>
            <w:r>
              <w:rPr>
                <w:b/>
                <w:bCs/>
                <w:sz w:val="20"/>
                <w:szCs w:val="20"/>
              </w:rPr>
              <w:t xml:space="preserve">Event</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3rd century BCE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Likely composition period for the oldest sections of 1 Enoch (Book of the Watchers, Astronomical Book) and the Aramaic Levi Document, among the earliest known Jewish works outside the Hebrew Bible.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200–175 BCE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Jesus ben Sira composes Sirach (Ecclesiasticus) in Jerusalem; his grandson later translates it into Greek (prologue dated to 132 BCE).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160–150 BCE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Likely composition of the Book of Jubilees.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150–100 BCE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Traditional range for the founding of the Qumran sectarian community and composition of its earliest core documents, including the Community Rule.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63 BCE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Pompey's Roman forces enter Jerusalem, an event most scholars believe is reflected in the “Kittim” of the War Scroll and the pesharim.</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6–4 BCE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Traditional range for the birth of Jesus of Nazareth; the exact year remains debated among historians.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28–30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Most modern scholars place the ministry and crucifixion of Jesus, under the Roman governor Pontius Pilate, within this range.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30–62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James, “the brother of the Lord,” leads the Jerusalem community of Jesus's followers (Galatians 1:19; Acts 15; Josephus, Antiquities 20.200).</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62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According to Josephus, James is executed in Jerusalem.</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66–73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The First Jewish–Roman War.</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68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Roman forces destroy the Qumran settlement; the community's manuscripts are believed to have been hidden in the nearby caves at or shortly before this time.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68–70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Eusebius later records a tradition that the Jerusalem community withdrew to Pella before the city's fall; the historicity of this specific tradition is debated by modern scholars.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70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Roman forces destroy the Second Temple in Jerusalem.</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132–135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The Bar Kokhba revolt; its aftermath further hardens the boundary between Jewish and emerging Christian identity, and produces the related but distinct Judean Desert manuscript finds at Wadi Murabba'at and Nahal Hever.</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180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Irenaeus of Lyons writes Against Heresies, containing the earliest surviving explicit reference to “Ebionites” by name.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198–230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Tertullian, Hippolytus, and Origen each refer to Ebionite belief in surviving writings.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Early 4th c.</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Eusebius of Caesarea describes two varieties of Ebionite belief in his Ecclesiastical History.</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312–325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Constantine's conversion and the Council of Nicaea establish Trinitarian Christianity as imperial orthodoxy, further marginalizing non-Trinitarian Jewish-Christian groups.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 375–377 CE</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Epiphanius of Salamis completes the Panarion, including the most detailed, and most debated, surviving description of the Ebionites.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Late 4th–early 5th c.</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Jerome refers to a “Gospel according to the Hebrews” associated with Nazarenes and Ebionites.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5th century</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Ebionites disappear from the historical record as a clearly identifiable, distinct community.</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1835–1845</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Ferdinand Christian Baur and the Tübingen School propose an influential theory of early Christianity shaped by conflict between Jewish-Christian and Gentile-Christian factions.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1896–1897</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Solomon Schechter recovers medieval fragments of the Damascus Document from the Cairo Genizah, decades before Qumran confirms their ancient origin.</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Late 1946 or early 1947</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A Bedouin shepherd discovers the first Dead Sea Scrolls in a cave near Qumran (later designated Cave 1).</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1947–1956</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Ten further manuscript-bearing caves are identified near Qumran; excavation of the Qumran settlement itself proceeds under Roland de Vaux, 1951–1956.</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1954</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The four Cave 1 scrolls held by Metropolitan Athanasius Samuel are advertised for sale in the Wall Street Journal and subsequently purchased for the State of Israel.</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1956</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Cave 11 is discovered, the last of the eleven Qumran caves, yielding the Temple Scroll, the Great Psalms Scroll, and the Melchizedek text.</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1963–1965</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Yigael Yadin excavates Masada, recovering, among other finds, a Hebrew manuscript of Sirach and a copy of the Songs of the Sabbath Sacrifice.</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1991</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Photographs of the previously restricted Cave 4 fragments are published, effectively opening the full Qumran corpus to unrestricted scholarly access.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20th–21st c.</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Renewed scholarly and popular interest in the Jewish context of Jesus and the diversity of earliest Christianity; growth of modern Messianic Jewish and Torah-positive Christian movements.</w:t>
            </w:r>
          </w:p>
        </w:tc>
      </w:tr>
      <w:tr>
        <w:trPr>
          <w:tblHeader w:val="false"/>
        </w:trPr>
        <w:tc>
          <w:tcPr>
            <w:tcW w:type="dxa" w:w="216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2026</w:t>
            </w:r>
          </w:p>
        </w:tc>
        <w:tc>
          <w:tcPr>
            <w:tcW w:type="dxa" w:w="7200"/>
            <w:tcBorders>
              <w:top w:val="single" w:color="C9B27C" w:sz="2"/>
              <w:left w:val="single" w:color="C9B27C" w:sz="2"/>
              <w:bottom w:val="single" w:color="C9B27C" w:sz="2"/>
              <w:right w:val="single" w:color="C9B27C" w:sz="2"/>
            </w:tcBorders>
            <w:tcMar>
              <w:top w:type="dxa" w:w="80"/>
              <w:left w:type="dxa" w:w="120"/>
              <w:bottom w:type="dxa" w:w="80"/>
              <w:right w:type="dxa" w:w="120"/>
            </w:tcMar>
            <w:vAlign w:val="center"/>
          </w:tcPr>
          <w:p>
            <w:r>
              <w:rPr>
                <w:b w:val="false"/>
                <w:bCs w:val="false"/>
                <w:sz w:val="20"/>
                <w:szCs w:val="20"/>
              </w:rPr>
              <w:t xml:space="preserve">Publication of The Ebionite Bible, a modern Ebionite-inspired study Bible.</w:t>
            </w:r>
          </w:p>
        </w:tc>
      </w:tr>
    </w:tbl>
    <w:p>
      <w:pPr>
        <w:pStyle w:val="Heading1"/>
        <w:pageBreakBefore/>
      </w:pPr>
      <w:r>
        <w:t xml:space="preserve">Table of Contents</w:t>
      </w:r>
    </w:p>
    <w:p>
      <w:pPr>
        <w:spacing w:after="100" w:before="220"/>
      </w:pPr>
      <w:r>
        <w:rPr>
          <w:b/>
          <w:bCs/>
          <w:caps/>
          <w:sz w:val="22"/>
          <w:szCs w:val="22"/>
        </w:rPr>
        <w:t xml:space="preserve">Front Matter</w:t>
      </w:r>
    </w:p>
    <w:p>
      <w:pPr>
        <w:tabs>
          <w:tab w:val="right" w:leader="dot" w:pos="9350"/>
        </w:tabs>
        <w:spacing w:after="60"/>
        <w:ind w:left="200"/>
      </w:pPr>
      <w:r>
        <w:rPr>
          <w:sz w:val="21"/>
          <w:szCs w:val="21"/>
        </w:rPr>
        <w:t xml:space="preserve">Preface</w:t>
      </w:r>
      <w:r>
        <w:rPr>
          <w:sz w:val="21"/>
          <w:szCs w:val="21"/>
        </w:rPr>
        <w:tab/>
        <w:t xml:space="preserve">4</w:t>
      </w:r>
    </w:p>
    <w:p>
      <w:pPr>
        <w:tabs>
          <w:tab w:val="right" w:leader="dot" w:pos="9350"/>
        </w:tabs>
        <w:spacing w:after="60"/>
        <w:ind w:left="200"/>
      </w:pPr>
      <w:r>
        <w:rPr>
          <w:sz w:val="21"/>
          <w:szCs w:val="21"/>
        </w:rPr>
        <w:t xml:space="preserve">Introduction to the Ebionites</w:t>
      </w:r>
      <w:r>
        <w:rPr>
          <w:sz w:val="21"/>
          <w:szCs w:val="21"/>
        </w:rPr>
        <w:tab/>
        <w:t xml:space="preserve">6</w:t>
      </w:r>
    </w:p>
    <w:p>
      <w:pPr>
        <w:tabs>
          <w:tab w:val="right" w:leader="dot" w:pos="9350"/>
        </w:tabs>
        <w:spacing w:after="60"/>
        <w:ind w:left="200"/>
      </w:pPr>
      <w:r>
        <w:rPr>
          <w:sz w:val="21"/>
          <w:szCs w:val="21"/>
        </w:rPr>
        <w:t xml:space="preserve">Historical Timeline</w:t>
      </w:r>
      <w:r>
        <w:rPr>
          <w:sz w:val="21"/>
          <w:szCs w:val="21"/>
        </w:rPr>
        <w:tab/>
        <w:t xml:space="preserve">9</w:t>
      </w:r>
    </w:p>
    <w:p>
      <w:pPr>
        <w:spacing w:after="100" w:before="220"/>
      </w:pPr>
      <w:r>
        <w:rPr>
          <w:b/>
          <w:bCs/>
          <w:caps/>
          <w:sz w:val="22"/>
          <w:szCs w:val="22"/>
        </w:rPr>
        <w:t xml:space="preserve">The Torah</w:t>
      </w:r>
    </w:p>
    <w:p>
      <w:pPr>
        <w:tabs>
          <w:tab w:val="right" w:leader="dot" w:pos="9350"/>
        </w:tabs>
        <w:spacing w:after="60"/>
        <w:ind w:left="200"/>
      </w:pPr>
      <w:r>
        <w:rPr>
          <w:sz w:val="21"/>
          <w:szCs w:val="21"/>
        </w:rPr>
        <w:t xml:space="preserve">The Ten Commandments</w:t>
      </w:r>
      <w:r>
        <w:rPr>
          <w:sz w:val="21"/>
          <w:szCs w:val="21"/>
        </w:rPr>
        <w:tab/>
        <w:t xml:space="preserve">14</w:t>
      </w:r>
    </w:p>
    <w:p>
      <w:pPr>
        <w:tabs>
          <w:tab w:val="right" w:leader="dot" w:pos="9350"/>
        </w:tabs>
        <w:spacing w:after="60"/>
        <w:ind w:left="200"/>
      </w:pPr>
      <w:r>
        <w:rPr>
          <w:sz w:val="21"/>
          <w:szCs w:val="21"/>
        </w:rPr>
        <w:t xml:space="preserve">Genesis</w:t>
      </w:r>
      <w:r>
        <w:rPr>
          <w:sz w:val="21"/>
          <w:szCs w:val="21"/>
        </w:rPr>
        <w:tab/>
        <w:t xml:space="preserve">16</w:t>
      </w:r>
    </w:p>
    <w:p>
      <w:pPr>
        <w:tabs>
          <w:tab w:val="right" w:leader="dot" w:pos="9350"/>
        </w:tabs>
        <w:spacing w:after="60"/>
        <w:ind w:left="200"/>
      </w:pPr>
      <w:r>
        <w:rPr>
          <w:sz w:val="21"/>
          <w:szCs w:val="21"/>
        </w:rPr>
        <w:t xml:space="preserve">Exodus</w:t>
      </w:r>
      <w:r>
        <w:rPr>
          <w:sz w:val="21"/>
          <w:szCs w:val="21"/>
        </w:rPr>
        <w:tab/>
        <w:t xml:space="preserve">172</w:t>
      </w:r>
    </w:p>
    <w:p>
      <w:pPr>
        <w:tabs>
          <w:tab w:val="right" w:leader="dot" w:pos="9350"/>
        </w:tabs>
        <w:spacing w:after="60"/>
        <w:ind w:left="200"/>
      </w:pPr>
      <w:r>
        <w:rPr>
          <w:sz w:val="21"/>
          <w:szCs w:val="21"/>
        </w:rPr>
        <w:t xml:space="preserve">Leviticus</w:t>
      </w:r>
      <w:r>
        <w:rPr>
          <w:sz w:val="21"/>
          <w:szCs w:val="21"/>
        </w:rPr>
        <w:tab/>
        <w:t xml:space="preserve">281</w:t>
      </w:r>
    </w:p>
    <w:p>
      <w:pPr>
        <w:tabs>
          <w:tab w:val="right" w:leader="dot" w:pos="9350"/>
        </w:tabs>
        <w:spacing w:after="60"/>
        <w:ind w:left="200"/>
      </w:pPr>
      <w:r>
        <w:rPr>
          <w:sz w:val="21"/>
          <w:szCs w:val="21"/>
        </w:rPr>
        <w:t xml:space="preserve">Numbers</w:t>
      </w:r>
      <w:r>
        <w:rPr>
          <w:sz w:val="21"/>
          <w:szCs w:val="21"/>
        </w:rPr>
        <w:tab/>
        <w:t xml:space="preserve">370</w:t>
      </w:r>
    </w:p>
    <w:p>
      <w:pPr>
        <w:tabs>
          <w:tab w:val="right" w:leader="dot" w:pos="9350"/>
        </w:tabs>
        <w:spacing w:after="60"/>
        <w:ind w:left="200"/>
      </w:pPr>
      <w:r>
        <w:rPr>
          <w:sz w:val="21"/>
          <w:szCs w:val="21"/>
        </w:rPr>
        <w:t xml:space="preserve">Deuteronomy</w:t>
      </w:r>
      <w:r>
        <w:rPr>
          <w:sz w:val="21"/>
          <w:szCs w:val="21"/>
        </w:rPr>
        <w:tab/>
        <w:t xml:space="preserve">459</w:t>
      </w:r>
    </w:p>
    <w:p>
      <w:pPr>
        <w:spacing w:after="100" w:before="220"/>
      </w:pPr>
      <w:r>
        <w:rPr>
          <w:b/>
          <w:bCs/>
          <w:caps/>
          <w:sz w:val="22"/>
          <w:szCs w:val="22"/>
        </w:rPr>
        <w:t xml:space="preserve">The Former Prophets</w:t>
      </w:r>
    </w:p>
    <w:p>
      <w:pPr>
        <w:tabs>
          <w:tab w:val="right" w:leader="dot" w:pos="9350"/>
        </w:tabs>
        <w:spacing w:after="60"/>
        <w:ind w:left="200"/>
      </w:pPr>
      <w:r>
        <w:rPr>
          <w:sz w:val="21"/>
          <w:szCs w:val="21"/>
        </w:rPr>
        <w:t xml:space="preserve">Joshua</w:t>
      </w:r>
      <w:r>
        <w:rPr>
          <w:sz w:val="21"/>
          <w:szCs w:val="21"/>
        </w:rPr>
        <w:tab/>
        <w:t xml:space="preserve">517</w:t>
      </w:r>
    </w:p>
    <w:p>
      <w:pPr>
        <w:tabs>
          <w:tab w:val="right" w:leader="dot" w:pos="9350"/>
        </w:tabs>
        <w:spacing w:after="60"/>
        <w:ind w:left="200"/>
      </w:pPr>
      <w:r>
        <w:rPr>
          <w:sz w:val="21"/>
          <w:szCs w:val="21"/>
        </w:rPr>
        <w:t xml:space="preserve">Judges</w:t>
      </w:r>
      <w:r>
        <w:rPr>
          <w:sz w:val="21"/>
          <w:szCs w:val="21"/>
        </w:rPr>
        <w:tab/>
        <w:t xml:space="preserve">546</w:t>
      </w:r>
    </w:p>
    <w:p>
      <w:pPr>
        <w:tabs>
          <w:tab w:val="right" w:leader="dot" w:pos="9350"/>
        </w:tabs>
        <w:spacing w:after="60"/>
        <w:ind w:left="200"/>
      </w:pPr>
      <w:r>
        <w:rPr>
          <w:sz w:val="21"/>
          <w:szCs w:val="21"/>
        </w:rPr>
        <w:t xml:space="preserve">I Samuel</w:t>
      </w:r>
      <w:r>
        <w:rPr>
          <w:sz w:val="21"/>
          <w:szCs w:val="21"/>
        </w:rPr>
        <w:tab/>
        <w:t xml:space="preserve">567</w:t>
      </w:r>
    </w:p>
    <w:p>
      <w:pPr>
        <w:tabs>
          <w:tab w:val="right" w:leader="dot" w:pos="9350"/>
        </w:tabs>
        <w:spacing w:after="60"/>
        <w:ind w:left="200"/>
      </w:pPr>
      <w:r>
        <w:rPr>
          <w:sz w:val="21"/>
          <w:szCs w:val="21"/>
        </w:rPr>
        <w:t xml:space="preserve">II Samuel</w:t>
      </w:r>
      <w:r>
        <w:rPr>
          <w:sz w:val="21"/>
          <w:szCs w:val="21"/>
        </w:rPr>
        <w:tab/>
        <w:t xml:space="preserve">598</w:t>
      </w:r>
    </w:p>
    <w:p>
      <w:pPr>
        <w:tabs>
          <w:tab w:val="right" w:leader="dot" w:pos="9350"/>
        </w:tabs>
        <w:spacing w:after="60"/>
        <w:ind w:left="200"/>
      </w:pPr>
      <w:r>
        <w:rPr>
          <w:sz w:val="21"/>
          <w:szCs w:val="21"/>
        </w:rPr>
        <w:t xml:space="preserve">I Kings</w:t>
      </w:r>
      <w:r>
        <w:rPr>
          <w:sz w:val="21"/>
          <w:szCs w:val="21"/>
        </w:rPr>
        <w:tab/>
        <w:t xml:space="preserve">622</w:t>
      </w:r>
    </w:p>
    <w:p>
      <w:pPr>
        <w:tabs>
          <w:tab w:val="right" w:leader="dot" w:pos="9350"/>
        </w:tabs>
        <w:spacing w:after="60"/>
        <w:ind w:left="200"/>
      </w:pPr>
      <w:r>
        <w:rPr>
          <w:sz w:val="21"/>
          <w:szCs w:val="21"/>
        </w:rPr>
        <w:t xml:space="preserve">II Kings</w:t>
      </w:r>
      <w:r>
        <w:rPr>
          <w:sz w:val="21"/>
          <w:szCs w:val="21"/>
        </w:rPr>
        <w:tab/>
        <w:t xml:space="preserve">647</w:t>
      </w:r>
    </w:p>
    <w:p>
      <w:pPr>
        <w:spacing w:after="100" w:before="220"/>
      </w:pPr>
      <w:r>
        <w:rPr>
          <w:b/>
          <w:bCs/>
          <w:caps/>
          <w:sz w:val="22"/>
          <w:szCs w:val="22"/>
        </w:rPr>
        <w:t xml:space="preserve">The Latter Prophets</w:t>
      </w:r>
    </w:p>
    <w:p>
      <w:pPr>
        <w:tabs>
          <w:tab w:val="right" w:leader="dot" w:pos="9350"/>
        </w:tabs>
        <w:spacing w:after="60"/>
        <w:ind w:left="200"/>
      </w:pPr>
      <w:r>
        <w:rPr>
          <w:sz w:val="21"/>
          <w:szCs w:val="21"/>
        </w:rPr>
        <w:t xml:space="preserve">Isaiah</w:t>
      </w:r>
      <w:r>
        <w:rPr>
          <w:sz w:val="21"/>
          <w:szCs w:val="21"/>
        </w:rPr>
        <w:tab/>
        <w:t xml:space="preserve">674</w:t>
      </w:r>
    </w:p>
    <w:p>
      <w:pPr>
        <w:tabs>
          <w:tab w:val="right" w:leader="dot" w:pos="9350"/>
        </w:tabs>
        <w:spacing w:after="60"/>
        <w:ind w:left="200"/>
      </w:pPr>
      <w:r>
        <w:rPr>
          <w:sz w:val="21"/>
          <w:szCs w:val="21"/>
        </w:rPr>
        <w:t xml:space="preserve">Jeremiah</w:t>
      </w:r>
      <w:r>
        <w:rPr>
          <w:sz w:val="21"/>
          <w:szCs w:val="21"/>
        </w:rPr>
        <w:tab/>
        <w:t xml:space="preserve">718</w:t>
      </w:r>
    </w:p>
    <w:p>
      <w:pPr>
        <w:tabs>
          <w:tab w:val="right" w:leader="dot" w:pos="9350"/>
        </w:tabs>
        <w:spacing w:after="60"/>
        <w:ind w:left="200"/>
      </w:pPr>
      <w:r>
        <w:rPr>
          <w:sz w:val="21"/>
          <w:szCs w:val="21"/>
        </w:rPr>
        <w:t xml:space="preserve">Lamentations</w:t>
      </w:r>
      <w:r>
        <w:rPr>
          <w:sz w:val="21"/>
          <w:szCs w:val="21"/>
        </w:rPr>
        <w:tab/>
        <w:t xml:space="preserve">752</w:t>
      </w:r>
    </w:p>
    <w:p>
      <w:pPr>
        <w:tabs>
          <w:tab w:val="right" w:leader="dot" w:pos="9350"/>
        </w:tabs>
        <w:spacing w:after="60"/>
        <w:ind w:left="200"/>
      </w:pPr>
      <w:r>
        <w:rPr>
          <w:sz w:val="21"/>
          <w:szCs w:val="21"/>
        </w:rPr>
        <w:t xml:space="preserve">Ezekiel</w:t>
      </w:r>
      <w:r>
        <w:rPr>
          <w:sz w:val="21"/>
          <w:szCs w:val="21"/>
        </w:rPr>
        <w:tab/>
        <w:t xml:space="preserve">760</w:t>
      </w:r>
    </w:p>
    <w:p>
      <w:pPr>
        <w:tabs>
          <w:tab w:val="right" w:leader="dot" w:pos="9350"/>
        </w:tabs>
        <w:spacing w:after="60"/>
        <w:ind w:left="200"/>
      </w:pPr>
      <w:r>
        <w:rPr>
          <w:sz w:val="21"/>
          <w:szCs w:val="21"/>
        </w:rPr>
        <w:t xml:space="preserve">Daniel</w:t>
      </w:r>
      <w:r>
        <w:rPr>
          <w:sz w:val="21"/>
          <w:szCs w:val="21"/>
        </w:rPr>
        <w:tab/>
        <w:t xml:space="preserve">811</w:t>
      </w:r>
    </w:p>
    <w:p>
      <w:pPr>
        <w:spacing w:after="100" w:before="220"/>
      </w:pPr>
      <w:r>
        <w:rPr>
          <w:b/>
          <w:bCs/>
          <w:caps/>
          <w:sz w:val="22"/>
          <w:szCs w:val="22"/>
        </w:rPr>
        <w:t xml:space="preserve">The Twelve</w:t>
      </w:r>
    </w:p>
    <w:p>
      <w:pPr>
        <w:tabs>
          <w:tab w:val="right" w:leader="dot" w:pos="9350"/>
        </w:tabs>
        <w:spacing w:after="60"/>
        <w:ind w:left="200"/>
      </w:pPr>
      <w:r>
        <w:rPr>
          <w:sz w:val="21"/>
          <w:szCs w:val="21"/>
        </w:rPr>
        <w:t xml:space="preserve">Hosea</w:t>
      </w:r>
      <w:r>
        <w:rPr>
          <w:sz w:val="21"/>
          <w:szCs w:val="21"/>
        </w:rPr>
        <w:tab/>
        <w:t xml:space="preserve">834</w:t>
      </w:r>
    </w:p>
    <w:p>
      <w:pPr>
        <w:tabs>
          <w:tab w:val="right" w:leader="dot" w:pos="9350"/>
        </w:tabs>
        <w:spacing w:after="60"/>
        <w:ind w:left="200"/>
      </w:pPr>
      <w:r>
        <w:rPr>
          <w:sz w:val="21"/>
          <w:szCs w:val="21"/>
        </w:rPr>
        <w:t xml:space="preserve">Joel</w:t>
      </w:r>
      <w:r>
        <w:rPr>
          <w:sz w:val="21"/>
          <w:szCs w:val="21"/>
        </w:rPr>
        <w:tab/>
        <w:t xml:space="preserve">849</w:t>
      </w:r>
    </w:p>
    <w:p>
      <w:pPr>
        <w:tabs>
          <w:tab w:val="right" w:leader="dot" w:pos="9350"/>
        </w:tabs>
        <w:spacing w:after="60"/>
        <w:ind w:left="200"/>
      </w:pPr>
      <w:r>
        <w:rPr>
          <w:sz w:val="21"/>
          <w:szCs w:val="21"/>
        </w:rPr>
        <w:t xml:space="preserve">Amos</w:t>
      </w:r>
      <w:r>
        <w:rPr>
          <w:sz w:val="21"/>
          <w:szCs w:val="21"/>
        </w:rPr>
        <w:tab/>
        <w:t xml:space="preserve">855</w:t>
      </w:r>
    </w:p>
    <w:p>
      <w:pPr>
        <w:tabs>
          <w:tab w:val="right" w:leader="dot" w:pos="9350"/>
        </w:tabs>
        <w:spacing w:after="60"/>
        <w:ind w:left="200"/>
      </w:pPr>
      <w:r>
        <w:rPr>
          <w:sz w:val="21"/>
          <w:szCs w:val="21"/>
        </w:rPr>
        <w:t xml:space="preserve">Obadiah</w:t>
      </w:r>
      <w:r>
        <w:rPr>
          <w:sz w:val="21"/>
          <w:szCs w:val="21"/>
        </w:rPr>
        <w:tab/>
        <w:t xml:space="preserve">865</w:t>
      </w:r>
    </w:p>
    <w:p>
      <w:pPr>
        <w:tabs>
          <w:tab w:val="right" w:leader="dot" w:pos="9350"/>
        </w:tabs>
        <w:spacing w:after="60"/>
        <w:ind w:left="200"/>
      </w:pPr>
      <w:r>
        <w:rPr>
          <w:sz w:val="21"/>
          <w:szCs w:val="21"/>
        </w:rPr>
        <w:t xml:space="preserve">Jonah</w:t>
      </w:r>
      <w:r>
        <w:rPr>
          <w:sz w:val="21"/>
          <w:szCs w:val="21"/>
        </w:rPr>
        <w:tab/>
        <w:t xml:space="preserve">868</w:t>
      </w:r>
    </w:p>
    <w:p>
      <w:pPr>
        <w:tabs>
          <w:tab w:val="right" w:leader="dot" w:pos="9350"/>
        </w:tabs>
        <w:spacing w:after="60"/>
        <w:ind w:left="200"/>
      </w:pPr>
      <w:r>
        <w:rPr>
          <w:sz w:val="21"/>
          <w:szCs w:val="21"/>
        </w:rPr>
        <w:t xml:space="preserve">Micah</w:t>
      </w:r>
      <w:r>
        <w:rPr>
          <w:sz w:val="21"/>
          <w:szCs w:val="21"/>
        </w:rPr>
        <w:tab/>
        <w:t xml:space="preserve">875</w:t>
      </w:r>
    </w:p>
    <w:p>
      <w:pPr>
        <w:tabs>
          <w:tab w:val="right" w:leader="dot" w:pos="9350"/>
        </w:tabs>
        <w:spacing w:after="60"/>
        <w:ind w:left="200"/>
      </w:pPr>
      <w:r>
        <w:rPr>
          <w:sz w:val="21"/>
          <w:szCs w:val="21"/>
        </w:rPr>
        <w:t xml:space="preserve">Nahum</w:t>
      </w:r>
      <w:r>
        <w:rPr>
          <w:sz w:val="21"/>
          <w:szCs w:val="21"/>
        </w:rPr>
        <w:tab/>
        <w:t xml:space="preserve">886</w:t>
      </w:r>
    </w:p>
    <w:p>
      <w:pPr>
        <w:tabs>
          <w:tab w:val="right" w:leader="dot" w:pos="9350"/>
        </w:tabs>
        <w:spacing w:after="60"/>
        <w:ind w:left="200"/>
      </w:pPr>
      <w:r>
        <w:rPr>
          <w:sz w:val="21"/>
          <w:szCs w:val="21"/>
        </w:rPr>
        <w:t xml:space="preserve">Habakkuk</w:t>
      </w:r>
      <w:r>
        <w:rPr>
          <w:sz w:val="21"/>
          <w:szCs w:val="21"/>
        </w:rPr>
        <w:tab/>
        <w:t xml:space="preserve">890</w:t>
      </w:r>
    </w:p>
    <w:p>
      <w:pPr>
        <w:tabs>
          <w:tab w:val="right" w:leader="dot" w:pos="9350"/>
        </w:tabs>
        <w:spacing w:after="60"/>
        <w:ind w:left="200"/>
      </w:pPr>
      <w:r>
        <w:rPr>
          <w:sz w:val="21"/>
          <w:szCs w:val="21"/>
        </w:rPr>
        <w:t xml:space="preserve">Zephaniah</w:t>
      </w:r>
      <w:r>
        <w:rPr>
          <w:sz w:val="21"/>
          <w:szCs w:val="21"/>
        </w:rPr>
        <w:tab/>
        <w:t xml:space="preserve">896</w:t>
      </w:r>
    </w:p>
    <w:p>
      <w:pPr>
        <w:tabs>
          <w:tab w:val="right" w:leader="dot" w:pos="9350"/>
        </w:tabs>
        <w:spacing w:after="60"/>
        <w:ind w:left="200"/>
      </w:pPr>
      <w:r>
        <w:rPr>
          <w:sz w:val="21"/>
          <w:szCs w:val="21"/>
        </w:rPr>
        <w:t xml:space="preserve">Haggai</w:t>
      </w:r>
      <w:r>
        <w:rPr>
          <w:sz w:val="21"/>
          <w:szCs w:val="21"/>
        </w:rPr>
        <w:tab/>
        <w:t xml:space="preserve">901</w:t>
      </w:r>
    </w:p>
    <w:p>
      <w:pPr>
        <w:tabs>
          <w:tab w:val="right" w:leader="dot" w:pos="9350"/>
        </w:tabs>
        <w:spacing w:after="60"/>
        <w:ind w:left="200"/>
      </w:pPr>
      <w:r>
        <w:rPr>
          <w:sz w:val="21"/>
          <w:szCs w:val="21"/>
        </w:rPr>
        <w:t xml:space="preserve">Zechariah</w:t>
      </w:r>
      <w:r>
        <w:rPr>
          <w:sz w:val="21"/>
          <w:szCs w:val="21"/>
        </w:rPr>
        <w:tab/>
        <w:t xml:space="preserve">905</w:t>
      </w:r>
    </w:p>
    <w:p>
      <w:pPr>
        <w:tabs>
          <w:tab w:val="right" w:leader="dot" w:pos="9350"/>
        </w:tabs>
        <w:spacing w:after="60"/>
        <w:ind w:left="200"/>
      </w:pPr>
      <w:r>
        <w:rPr>
          <w:sz w:val="21"/>
          <w:szCs w:val="21"/>
        </w:rPr>
        <w:t xml:space="preserve">Malachi</w:t>
      </w:r>
      <w:r>
        <w:rPr>
          <w:sz w:val="21"/>
          <w:szCs w:val="21"/>
        </w:rPr>
        <w:tab/>
        <w:t xml:space="preserve">927</w:t>
      </w:r>
    </w:p>
    <w:p>
      <w:pPr>
        <w:spacing w:after="100" w:before="220"/>
      </w:pPr>
      <w:r>
        <w:rPr>
          <w:b/>
          <w:bCs/>
          <w:caps/>
          <w:sz w:val="22"/>
          <w:szCs w:val="22"/>
        </w:rPr>
        <w:t xml:space="preserve">The Writings</w:t>
      </w:r>
    </w:p>
    <w:p>
      <w:pPr>
        <w:tabs>
          <w:tab w:val="right" w:leader="dot" w:pos="9350"/>
        </w:tabs>
        <w:spacing w:after="60"/>
        <w:ind w:left="200"/>
      </w:pPr>
      <w:r>
        <w:rPr>
          <w:sz w:val="21"/>
          <w:szCs w:val="21"/>
        </w:rPr>
        <w:t xml:space="preserve">The Writings (Ketuvim)</w:t>
      </w:r>
      <w:r>
        <w:rPr>
          <w:sz w:val="21"/>
          <w:szCs w:val="21"/>
        </w:rPr>
        <w:tab/>
        <w:t xml:space="preserve">935</w:t>
      </w:r>
    </w:p>
    <w:p>
      <w:pPr>
        <w:tabs>
          <w:tab w:val="right" w:leader="dot" w:pos="9350"/>
        </w:tabs>
        <w:spacing w:after="60"/>
        <w:ind w:left="200"/>
      </w:pPr>
      <w:r>
        <w:rPr>
          <w:sz w:val="21"/>
          <w:szCs w:val="21"/>
        </w:rPr>
        <w:t xml:space="preserve">Psalms</w:t>
      </w:r>
      <w:r>
        <w:rPr>
          <w:sz w:val="21"/>
          <w:szCs w:val="21"/>
        </w:rPr>
        <w:tab/>
        <w:t xml:space="preserve">936</w:t>
      </w:r>
    </w:p>
    <w:p>
      <w:pPr>
        <w:tabs>
          <w:tab w:val="right" w:leader="dot" w:pos="9350"/>
        </w:tabs>
        <w:spacing w:after="60"/>
        <w:ind w:left="200"/>
      </w:pPr>
      <w:r>
        <w:rPr>
          <w:sz w:val="21"/>
          <w:szCs w:val="21"/>
        </w:rPr>
        <w:t xml:space="preserve">Book III (Psalms 73–89)</w:t>
      </w:r>
      <w:r>
        <w:rPr>
          <w:sz w:val="21"/>
          <w:szCs w:val="21"/>
        </w:rPr>
        <w:tab/>
        <w:t xml:space="preserve">991</w:t>
      </w:r>
    </w:p>
    <w:p>
      <w:pPr>
        <w:tabs>
          <w:tab w:val="right" w:leader="dot" w:pos="9350"/>
        </w:tabs>
        <w:spacing w:after="60"/>
        <w:ind w:left="200"/>
      </w:pPr>
      <w:r>
        <w:rPr>
          <w:sz w:val="21"/>
          <w:szCs w:val="21"/>
        </w:rPr>
        <w:t xml:space="preserve">Book IV (Psalms 90–106)</w:t>
      </w:r>
      <w:r>
        <w:rPr>
          <w:sz w:val="21"/>
          <w:szCs w:val="21"/>
        </w:rPr>
        <w:tab/>
        <w:t xml:space="preserve">1006</w:t>
      </w:r>
    </w:p>
    <w:p>
      <w:pPr>
        <w:tabs>
          <w:tab w:val="right" w:leader="dot" w:pos="9350"/>
        </w:tabs>
        <w:spacing w:after="60"/>
        <w:ind w:left="200"/>
      </w:pPr>
      <w:r>
        <w:rPr>
          <w:sz w:val="21"/>
          <w:szCs w:val="21"/>
        </w:rPr>
        <w:t xml:space="preserve">Book V (Psalms 107–150)</w:t>
      </w:r>
      <w:r>
        <w:rPr>
          <w:sz w:val="21"/>
          <w:szCs w:val="21"/>
        </w:rPr>
        <w:tab/>
        <w:t xml:space="preserve">1021</w:t>
      </w:r>
    </w:p>
    <w:p>
      <w:pPr>
        <w:tabs>
          <w:tab w:val="right" w:leader="dot" w:pos="9350"/>
        </w:tabs>
        <w:spacing w:after="60"/>
        <w:ind w:left="200"/>
      </w:pPr>
      <w:r>
        <w:rPr>
          <w:sz w:val="21"/>
          <w:szCs w:val="21"/>
        </w:rPr>
        <w:t xml:space="preserve">The Songs of Ascents (Psalms 120–134)</w:t>
      </w:r>
      <w:r>
        <w:rPr>
          <w:sz w:val="21"/>
          <w:szCs w:val="21"/>
        </w:rPr>
        <w:tab/>
        <w:t xml:space="preserve">1035</w:t>
      </w:r>
    </w:p>
    <w:p>
      <w:pPr>
        <w:tabs>
          <w:tab w:val="right" w:leader="dot" w:pos="9350"/>
        </w:tabs>
        <w:spacing w:after="60"/>
        <w:ind w:left="200"/>
      </w:pPr>
      <w:r>
        <w:rPr>
          <w:sz w:val="21"/>
          <w:szCs w:val="21"/>
        </w:rPr>
        <w:t xml:space="preserve">The Closing Hallelujah Psalms (146–150)</w:t>
      </w:r>
      <w:r>
        <w:rPr>
          <w:sz w:val="21"/>
          <w:szCs w:val="21"/>
        </w:rPr>
        <w:tab/>
        <w:t xml:space="preserve">1055</w:t>
      </w:r>
    </w:p>
    <w:p>
      <w:pPr>
        <w:tabs>
          <w:tab w:val="right" w:leader="dot" w:pos="9350"/>
        </w:tabs>
        <w:spacing w:after="60"/>
        <w:ind w:left="200"/>
      </w:pPr>
      <w:r>
        <w:rPr>
          <w:sz w:val="21"/>
          <w:szCs w:val="21"/>
        </w:rPr>
        <w:t xml:space="preserve">Proverbs</w:t>
      </w:r>
      <w:r>
        <w:rPr>
          <w:sz w:val="21"/>
          <w:szCs w:val="21"/>
        </w:rPr>
        <w:tab/>
        <w:t xml:space="preserve">1059</w:t>
      </w:r>
    </w:p>
    <w:p>
      <w:pPr>
        <w:tabs>
          <w:tab w:val="right" w:leader="dot" w:pos="9350"/>
        </w:tabs>
        <w:spacing w:after="60"/>
        <w:ind w:left="200"/>
      </w:pPr>
      <w:r>
        <w:rPr>
          <w:sz w:val="21"/>
          <w:szCs w:val="21"/>
        </w:rPr>
        <w:t xml:space="preserve">The Proverbs of Solomon (Chapters 10–22:16)</w:t>
      </w:r>
      <w:r>
        <w:rPr>
          <w:sz w:val="21"/>
          <w:szCs w:val="21"/>
        </w:rPr>
        <w:tab/>
        <w:t xml:space="preserve">1068</w:t>
      </w:r>
    </w:p>
    <w:p>
      <w:pPr>
        <w:tabs>
          <w:tab w:val="right" w:leader="dot" w:pos="9350"/>
        </w:tabs>
        <w:spacing w:after="60"/>
        <w:ind w:left="200"/>
      </w:pPr>
      <w:r>
        <w:rPr>
          <w:sz w:val="21"/>
          <w:szCs w:val="21"/>
        </w:rPr>
        <w:t xml:space="preserve">The Words of the Wise (Proverbs 22:17–24:34)</w:t>
      </w:r>
      <w:r>
        <w:rPr>
          <w:sz w:val="21"/>
          <w:szCs w:val="21"/>
        </w:rPr>
        <w:tab/>
        <w:t xml:space="preserve">1076</w:t>
      </w:r>
    </w:p>
    <w:p>
      <w:pPr>
        <w:tabs>
          <w:tab w:val="right" w:leader="dot" w:pos="9350"/>
        </w:tabs>
        <w:spacing w:after="60"/>
        <w:ind w:left="200"/>
      </w:pPr>
      <w:r>
        <w:rPr>
          <w:sz w:val="21"/>
          <w:szCs w:val="21"/>
        </w:rPr>
        <w:t xml:space="preserve">A Second Solomonic Collection (Chapters 25–29)</w:t>
      </w:r>
      <w:r>
        <w:rPr>
          <w:sz w:val="21"/>
          <w:szCs w:val="21"/>
        </w:rPr>
        <w:tab/>
        <w:t xml:space="preserve">1078</w:t>
      </w:r>
    </w:p>
    <w:p>
      <w:pPr>
        <w:tabs>
          <w:tab w:val="right" w:leader="dot" w:pos="9350"/>
        </w:tabs>
        <w:spacing w:after="60"/>
        <w:ind w:left="200"/>
      </w:pPr>
      <w:r>
        <w:rPr>
          <w:sz w:val="21"/>
          <w:szCs w:val="21"/>
        </w:rPr>
        <w:t xml:space="preserve">Job</w:t>
      </w:r>
      <w:r>
        <w:rPr>
          <w:sz w:val="21"/>
          <w:szCs w:val="21"/>
        </w:rPr>
        <w:tab/>
        <w:t xml:space="preserve">1084</w:t>
      </w:r>
    </w:p>
    <w:p>
      <w:pPr>
        <w:tabs>
          <w:tab w:val="right" w:leader="dot" w:pos="9350"/>
        </w:tabs>
        <w:spacing w:after="60"/>
        <w:ind w:left="200"/>
      </w:pPr>
      <w:r>
        <w:rPr>
          <w:sz w:val="21"/>
          <w:szCs w:val="21"/>
        </w:rPr>
        <w:t xml:space="preserve">The First Cycle of Speeches (Chapters 4–14)</w:t>
      </w:r>
      <w:r>
        <w:rPr>
          <w:sz w:val="21"/>
          <w:szCs w:val="21"/>
        </w:rPr>
        <w:tab/>
        <w:t xml:space="preserve">1088</w:t>
      </w:r>
    </w:p>
    <w:p>
      <w:pPr>
        <w:tabs>
          <w:tab w:val="right" w:leader="dot" w:pos="9350"/>
        </w:tabs>
        <w:spacing w:after="60"/>
        <w:ind w:left="200"/>
      </w:pPr>
      <w:r>
        <w:rPr>
          <w:sz w:val="21"/>
          <w:szCs w:val="21"/>
        </w:rPr>
        <w:t xml:space="preserve">The Second Cycle of Speeches (Chapters 15–21)</w:t>
      </w:r>
      <w:r>
        <w:rPr>
          <w:sz w:val="21"/>
          <w:szCs w:val="21"/>
        </w:rPr>
        <w:tab/>
        <w:t xml:space="preserve">1094</w:t>
      </w:r>
    </w:p>
    <w:p>
      <w:pPr>
        <w:tabs>
          <w:tab w:val="right" w:leader="dot" w:pos="9350"/>
        </w:tabs>
        <w:spacing w:after="60"/>
        <w:ind w:left="200"/>
      </w:pPr>
      <w:r>
        <w:rPr>
          <w:sz w:val="21"/>
          <w:szCs w:val="21"/>
        </w:rPr>
        <w:t xml:space="preserve">The Third Cycle of Speeches (Chapters 22–31)</w:t>
      </w:r>
      <w:r>
        <w:rPr>
          <w:sz w:val="21"/>
          <w:szCs w:val="21"/>
        </w:rPr>
        <w:tab/>
        <w:t xml:space="preserve">1099</w:t>
      </w:r>
    </w:p>
    <w:p>
      <w:pPr>
        <w:tabs>
          <w:tab w:val="right" w:leader="dot" w:pos="9350"/>
        </w:tabs>
        <w:spacing w:after="60"/>
        <w:ind w:left="200"/>
      </w:pPr>
      <w:r>
        <w:rPr>
          <w:sz w:val="21"/>
          <w:szCs w:val="21"/>
        </w:rPr>
        <w:t xml:space="preserve">Elihu's Speeches (Chapters 32–37)</w:t>
      </w:r>
      <w:r>
        <w:rPr>
          <w:sz w:val="21"/>
          <w:szCs w:val="21"/>
        </w:rPr>
        <w:tab/>
        <w:t xml:space="preserve">1105</w:t>
      </w:r>
    </w:p>
    <w:p>
      <w:pPr>
        <w:tabs>
          <w:tab w:val="right" w:leader="dot" w:pos="9350"/>
        </w:tabs>
        <w:spacing w:after="60"/>
        <w:ind w:left="200"/>
      </w:pPr>
      <w:r>
        <w:rPr>
          <w:sz w:val="21"/>
          <w:szCs w:val="21"/>
        </w:rPr>
        <w:t xml:space="preserve">God's Answer from the Whirlwind (Chapters 38–41)</w:t>
      </w:r>
      <w:r>
        <w:rPr>
          <w:sz w:val="21"/>
          <w:szCs w:val="21"/>
        </w:rPr>
        <w:tab/>
        <w:t xml:space="preserve">1109</w:t>
      </w:r>
    </w:p>
    <w:p>
      <w:pPr>
        <w:tabs>
          <w:tab w:val="right" w:leader="dot" w:pos="9350"/>
        </w:tabs>
        <w:spacing w:after="60"/>
        <w:ind w:left="200"/>
      </w:pPr>
      <w:r>
        <w:rPr>
          <w:sz w:val="21"/>
          <w:szCs w:val="21"/>
        </w:rPr>
        <w:t xml:space="preserve">Song of Songs</w:t>
      </w:r>
      <w:r>
        <w:rPr>
          <w:sz w:val="21"/>
          <w:szCs w:val="21"/>
        </w:rPr>
        <w:tab/>
        <w:t xml:space="preserve">1115</w:t>
      </w:r>
    </w:p>
    <w:p>
      <w:pPr>
        <w:tabs>
          <w:tab w:val="right" w:leader="dot" w:pos="9350"/>
        </w:tabs>
        <w:spacing w:after="60"/>
        <w:ind w:left="200"/>
      </w:pPr>
      <w:r>
        <w:rPr>
          <w:sz w:val="21"/>
          <w:szCs w:val="21"/>
        </w:rPr>
        <w:t xml:space="preserve">Ruth</w:t>
      </w:r>
      <w:r>
        <w:rPr>
          <w:sz w:val="21"/>
          <w:szCs w:val="21"/>
        </w:rPr>
        <w:tab/>
        <w:t xml:space="preserve">1121</w:t>
      </w:r>
    </w:p>
    <w:p>
      <w:pPr>
        <w:tabs>
          <w:tab w:val="right" w:leader="dot" w:pos="9350"/>
        </w:tabs>
        <w:spacing w:after="60"/>
        <w:ind w:left="200"/>
      </w:pPr>
      <w:r>
        <w:rPr>
          <w:sz w:val="21"/>
          <w:szCs w:val="21"/>
        </w:rPr>
        <w:t xml:space="preserve">Ecclesiastes</w:t>
      </w:r>
      <w:r>
        <w:rPr>
          <w:sz w:val="21"/>
          <w:szCs w:val="21"/>
        </w:rPr>
        <w:tab/>
        <w:t xml:space="preserve">1125</w:t>
      </w:r>
    </w:p>
    <w:p>
      <w:pPr>
        <w:tabs>
          <w:tab w:val="right" w:leader="dot" w:pos="9350"/>
        </w:tabs>
        <w:spacing w:after="60"/>
        <w:ind w:left="200"/>
      </w:pPr>
      <w:r>
        <w:rPr>
          <w:sz w:val="21"/>
          <w:szCs w:val="21"/>
        </w:rPr>
        <w:t xml:space="preserve">Esther</w:t>
      </w:r>
      <w:r>
        <w:rPr>
          <w:sz w:val="21"/>
          <w:szCs w:val="21"/>
        </w:rPr>
        <w:tab/>
        <w:t xml:space="preserve">1136</w:t>
      </w:r>
    </w:p>
    <w:p>
      <w:pPr>
        <w:tabs>
          <w:tab w:val="right" w:leader="dot" w:pos="9350"/>
        </w:tabs>
        <w:spacing w:after="60"/>
        <w:ind w:left="200"/>
      </w:pPr>
      <w:r>
        <w:rPr>
          <w:sz w:val="21"/>
          <w:szCs w:val="21"/>
        </w:rPr>
        <w:t xml:space="preserve">Ezra</w:t>
      </w:r>
      <w:r>
        <w:rPr>
          <w:sz w:val="21"/>
          <w:szCs w:val="21"/>
        </w:rPr>
        <w:tab/>
        <w:t xml:space="preserve">1144</w:t>
      </w:r>
    </w:p>
    <w:p>
      <w:pPr>
        <w:tabs>
          <w:tab w:val="right" w:leader="dot" w:pos="9350"/>
        </w:tabs>
        <w:spacing w:after="60"/>
        <w:ind w:left="200"/>
      </w:pPr>
      <w:r>
        <w:rPr>
          <w:sz w:val="21"/>
          <w:szCs w:val="21"/>
        </w:rPr>
        <w:t xml:space="preserve">Ezra's Own Mission (Chapters 7–10)</w:t>
      </w:r>
      <w:r>
        <w:rPr>
          <w:sz w:val="21"/>
          <w:szCs w:val="21"/>
        </w:rPr>
        <w:tab/>
        <w:t xml:space="preserve">1149</w:t>
      </w:r>
    </w:p>
    <w:p>
      <w:pPr>
        <w:tabs>
          <w:tab w:val="right" w:leader="dot" w:pos="9350"/>
        </w:tabs>
        <w:spacing w:after="60"/>
        <w:ind w:left="200"/>
      </w:pPr>
      <w:r>
        <w:rPr>
          <w:sz w:val="21"/>
          <w:szCs w:val="21"/>
        </w:rPr>
        <w:t xml:space="preserve">Nehemiah</w:t>
      </w:r>
      <w:r>
        <w:rPr>
          <w:sz w:val="21"/>
          <w:szCs w:val="21"/>
        </w:rPr>
        <w:tab/>
        <w:t xml:space="preserve">1153</w:t>
      </w:r>
    </w:p>
    <w:p>
      <w:pPr>
        <w:tabs>
          <w:tab w:val="right" w:leader="dot" w:pos="9350"/>
        </w:tabs>
        <w:spacing w:after="60"/>
        <w:ind w:left="200"/>
      </w:pPr>
      <w:r>
        <w:rPr>
          <w:sz w:val="21"/>
          <w:szCs w:val="21"/>
        </w:rPr>
        <w:t xml:space="preserve">I Chronicles</w:t>
      </w:r>
      <w:r>
        <w:rPr>
          <w:sz w:val="21"/>
          <w:szCs w:val="21"/>
        </w:rPr>
        <w:tab/>
        <w:t xml:space="preserve">1163</w:t>
      </w:r>
    </w:p>
    <w:p>
      <w:pPr>
        <w:tabs>
          <w:tab w:val="right" w:leader="dot" w:pos="9350"/>
        </w:tabs>
        <w:spacing w:after="60"/>
        <w:ind w:left="200"/>
      </w:pPr>
      <w:r>
        <w:rPr>
          <w:sz w:val="21"/>
          <w:szCs w:val="21"/>
        </w:rPr>
        <w:t xml:space="preserve">David's Reign (Chapters 10–29)</w:t>
      </w:r>
      <w:r>
        <w:rPr>
          <w:sz w:val="21"/>
          <w:szCs w:val="21"/>
        </w:rPr>
        <w:tab/>
        <w:t xml:space="preserve">1165</w:t>
      </w:r>
    </w:p>
    <w:p>
      <w:pPr>
        <w:tabs>
          <w:tab w:val="right" w:leader="dot" w:pos="9350"/>
        </w:tabs>
        <w:spacing w:after="60"/>
        <w:ind w:left="200"/>
      </w:pPr>
      <w:r>
        <w:rPr>
          <w:sz w:val="21"/>
          <w:szCs w:val="21"/>
        </w:rPr>
        <w:t xml:space="preserve">David's Temple Preparations (Chapters 22–27)</w:t>
      </w:r>
      <w:r>
        <w:rPr>
          <w:sz w:val="21"/>
          <w:szCs w:val="21"/>
        </w:rPr>
        <w:tab/>
        <w:t xml:space="preserve">1172</w:t>
      </w:r>
    </w:p>
    <w:p>
      <w:pPr>
        <w:tabs>
          <w:tab w:val="right" w:leader="dot" w:pos="9350"/>
        </w:tabs>
        <w:spacing w:after="60"/>
        <w:ind w:left="200"/>
      </w:pPr>
      <w:r>
        <w:rPr>
          <w:sz w:val="21"/>
          <w:szCs w:val="21"/>
        </w:rPr>
        <w:t xml:space="preserve">II Chronicles</w:t>
      </w:r>
      <w:r>
        <w:rPr>
          <w:sz w:val="21"/>
          <w:szCs w:val="21"/>
        </w:rPr>
        <w:tab/>
        <w:t xml:space="preserve">1176</w:t>
      </w:r>
    </w:p>
    <w:p>
      <w:pPr>
        <w:tabs>
          <w:tab w:val="right" w:leader="dot" w:pos="9350"/>
        </w:tabs>
        <w:spacing w:after="60"/>
        <w:ind w:left="200"/>
      </w:pPr>
      <w:r>
        <w:rPr>
          <w:sz w:val="21"/>
          <w:szCs w:val="21"/>
        </w:rPr>
        <w:t xml:space="preserve">The Divided Kingdom, Told Through Judah Alone (Chapters 10–36)</w:t>
      </w:r>
      <w:r>
        <w:rPr>
          <w:sz w:val="21"/>
          <w:szCs w:val="21"/>
        </w:rPr>
        <w:tab/>
        <w:t xml:space="preserve">1180</w:t>
      </w:r>
    </w:p>
    <w:p>
      <w:pPr>
        <w:tabs>
          <w:tab w:val="right" w:leader="dot" w:pos="9350"/>
        </w:tabs>
        <w:spacing w:after="60"/>
        <w:ind w:left="200"/>
      </w:pPr>
      <w:r>
        <w:rPr>
          <w:sz w:val="21"/>
          <w:szCs w:val="21"/>
        </w:rPr>
        <w:t xml:space="preserve">Hezekiah's Reign (Chapters 29–32)</w:t>
      </w:r>
      <w:r>
        <w:rPr>
          <w:sz w:val="21"/>
          <w:szCs w:val="21"/>
        </w:rPr>
        <w:tab/>
        <w:t xml:space="preserve">1189</w:t>
      </w:r>
    </w:p>
    <w:p>
      <w:pPr>
        <w:spacing w:after="100" w:before="220"/>
      </w:pPr>
      <w:r>
        <w:rPr>
          <w:b/>
          <w:bCs/>
          <w:caps/>
          <w:sz w:val="22"/>
          <w:szCs w:val="22"/>
        </w:rPr>
        <w:t xml:space="preserve">The New Covenant</w:t>
      </w:r>
    </w:p>
    <w:p>
      <w:pPr>
        <w:tabs>
          <w:tab w:val="right" w:leader="dot" w:pos="9350"/>
        </w:tabs>
        <w:spacing w:after="60"/>
        <w:ind w:left="200"/>
      </w:pPr>
      <w:r>
        <w:rPr>
          <w:sz w:val="21"/>
          <w:szCs w:val="21"/>
        </w:rPr>
        <w:t xml:space="preserve">The New Covenant</w:t>
      </w:r>
      <w:r>
        <w:rPr>
          <w:sz w:val="21"/>
          <w:szCs w:val="21"/>
        </w:rPr>
        <w:tab/>
        <w:t xml:space="preserve">1198</w:t>
      </w:r>
    </w:p>
    <w:p>
      <w:pPr>
        <w:tabs>
          <w:tab w:val="right" w:leader="dot" w:pos="9350"/>
        </w:tabs>
        <w:spacing w:after="60"/>
        <w:ind w:left="200"/>
      </w:pPr>
      <w:r>
        <w:rPr>
          <w:sz w:val="21"/>
          <w:szCs w:val="21"/>
        </w:rPr>
        <w:t xml:space="preserve">Matthew</w:t>
      </w:r>
      <w:r>
        <w:rPr>
          <w:sz w:val="21"/>
          <w:szCs w:val="21"/>
        </w:rPr>
        <w:tab/>
        <w:t xml:space="preserve">1199</w:t>
      </w:r>
    </w:p>
    <w:p>
      <w:pPr>
        <w:tabs>
          <w:tab w:val="right" w:leader="dot" w:pos="9350"/>
        </w:tabs>
        <w:spacing w:after="60"/>
        <w:ind w:left="200"/>
      </w:pPr>
      <w:r>
        <w:rPr>
          <w:sz w:val="21"/>
          <w:szCs w:val="21"/>
        </w:rPr>
        <w:t xml:space="preserve">The Sermon on the Mount (Chapters 5–7)</w:t>
      </w:r>
      <w:r>
        <w:rPr>
          <w:sz w:val="21"/>
          <w:szCs w:val="21"/>
        </w:rPr>
        <w:tab/>
        <w:t xml:space="preserve">1207</w:t>
      </w:r>
    </w:p>
    <w:p>
      <w:pPr>
        <w:tabs>
          <w:tab w:val="right" w:leader="dot" w:pos="9350"/>
        </w:tabs>
        <w:spacing w:after="60"/>
        <w:ind w:left="200"/>
      </w:pPr>
      <w:r>
        <w:rPr>
          <w:sz w:val="21"/>
          <w:szCs w:val="21"/>
        </w:rPr>
        <w:t xml:space="preserve">A Sequence of Miracles (Chapters 8–9)</w:t>
      </w:r>
      <w:r>
        <w:rPr>
          <w:sz w:val="21"/>
          <w:szCs w:val="21"/>
        </w:rPr>
        <w:tab/>
        <w:t xml:space="preserve">1213</w:t>
      </w:r>
    </w:p>
    <w:p>
      <w:pPr>
        <w:tabs>
          <w:tab w:val="right" w:leader="dot" w:pos="9350"/>
        </w:tabs>
        <w:spacing w:after="60"/>
        <w:ind w:left="200"/>
      </w:pPr>
      <w:r>
        <w:rPr>
          <w:sz w:val="21"/>
          <w:szCs w:val="21"/>
        </w:rPr>
        <w:t xml:space="preserve">The Commissioning of the Twelve (Chapter 10)</w:t>
      </w:r>
      <w:r>
        <w:rPr>
          <w:sz w:val="21"/>
          <w:szCs w:val="21"/>
        </w:rPr>
        <w:tab/>
        <w:t xml:space="preserve">1217</w:t>
      </w:r>
    </w:p>
    <w:p>
      <w:pPr>
        <w:tabs>
          <w:tab w:val="right" w:leader="dot" w:pos="9350"/>
        </w:tabs>
        <w:spacing w:after="60"/>
        <w:ind w:left="200"/>
      </w:pPr>
      <w:r>
        <w:rPr>
          <w:sz w:val="21"/>
          <w:szCs w:val="21"/>
        </w:rPr>
        <w:t xml:space="preserve">The Parables of the Kingdom (Chapter 13)</w:t>
      </w:r>
      <w:r>
        <w:rPr>
          <w:sz w:val="21"/>
          <w:szCs w:val="21"/>
        </w:rPr>
        <w:tab/>
        <w:t xml:space="preserve">1223</w:t>
      </w:r>
    </w:p>
    <w:p>
      <w:pPr>
        <w:tabs>
          <w:tab w:val="right" w:leader="dot" w:pos="9350"/>
        </w:tabs>
        <w:spacing w:after="60"/>
        <w:ind w:left="200"/>
      </w:pPr>
      <w:r>
        <w:rPr>
          <w:sz w:val="21"/>
          <w:szCs w:val="21"/>
        </w:rPr>
        <w:t xml:space="preserve">Community Life and Forgiveness (Chapter 18)</w:t>
      </w:r>
      <w:r>
        <w:rPr>
          <w:sz w:val="21"/>
          <w:szCs w:val="21"/>
        </w:rPr>
        <w:tab/>
        <w:t xml:space="preserve">1232</w:t>
      </w:r>
    </w:p>
    <w:p>
      <w:pPr>
        <w:tabs>
          <w:tab w:val="right" w:leader="dot" w:pos="9350"/>
        </w:tabs>
        <w:spacing w:after="60"/>
        <w:ind w:left="200"/>
      </w:pPr>
      <w:r>
        <w:rPr>
          <w:sz w:val="21"/>
          <w:szCs w:val="21"/>
        </w:rPr>
        <w:t xml:space="preserve">The Olivet Discourse (Chapters 24–25)</w:t>
      </w:r>
      <w:r>
        <w:rPr>
          <w:sz w:val="21"/>
          <w:szCs w:val="21"/>
        </w:rPr>
        <w:tab/>
        <w:t xml:space="preserve">1243</w:t>
      </w:r>
    </w:p>
    <w:p>
      <w:pPr>
        <w:tabs>
          <w:tab w:val="right" w:leader="dot" w:pos="9350"/>
        </w:tabs>
        <w:spacing w:after="60"/>
        <w:ind w:left="200"/>
      </w:pPr>
      <w:r>
        <w:rPr>
          <w:sz w:val="21"/>
          <w:szCs w:val="21"/>
        </w:rPr>
        <w:t xml:space="preserve">The Passion Narrative (Chapters 26–27)</w:t>
      </w:r>
      <w:r>
        <w:rPr>
          <w:sz w:val="21"/>
          <w:szCs w:val="21"/>
        </w:rPr>
        <w:tab/>
        <w:t xml:space="preserve">1247</w:t>
      </w:r>
    </w:p>
    <w:p>
      <w:pPr>
        <w:tabs>
          <w:tab w:val="right" w:leader="dot" w:pos="9350"/>
        </w:tabs>
        <w:spacing w:after="60"/>
        <w:ind w:left="200"/>
      </w:pPr>
      <w:r>
        <w:rPr>
          <w:sz w:val="21"/>
          <w:szCs w:val="21"/>
        </w:rPr>
        <w:t xml:space="preserve">James</w:t>
      </w:r>
      <w:r>
        <w:rPr>
          <w:sz w:val="21"/>
          <w:szCs w:val="21"/>
        </w:rPr>
        <w:tab/>
        <w:t xml:space="preserve">1253</w:t>
      </w:r>
    </w:p>
    <w:p>
      <w:pPr>
        <w:tabs>
          <w:tab w:val="right" w:leader="dot" w:pos="9350"/>
        </w:tabs>
        <w:spacing w:after="60"/>
        <w:ind w:left="200"/>
      </w:pPr>
      <w:r>
        <w:rPr>
          <w:sz w:val="21"/>
          <w:szCs w:val="21"/>
        </w:rPr>
        <w:t xml:space="preserve">Jude</w:t>
      </w:r>
      <w:r>
        <w:rPr>
          <w:sz w:val="21"/>
          <w:szCs w:val="21"/>
        </w:rPr>
        <w:tab/>
        <w:t xml:space="preserve">1263</w:t>
      </w:r>
    </w:p>
    <w:p>
      <w:pPr>
        <w:tabs>
          <w:tab w:val="right" w:leader="dot" w:pos="9350"/>
        </w:tabs>
        <w:spacing w:after="60"/>
        <w:ind w:left="200"/>
      </w:pPr>
      <w:r>
        <w:rPr>
          <w:sz w:val="21"/>
          <w:szCs w:val="21"/>
        </w:rPr>
        <w:t xml:space="preserve">Revelation</w:t>
      </w:r>
      <w:r>
        <w:rPr>
          <w:sz w:val="21"/>
          <w:szCs w:val="21"/>
        </w:rPr>
        <w:tab/>
        <w:t xml:space="preserve">1266</w:t>
      </w:r>
    </w:p>
    <w:p>
      <w:pPr>
        <w:spacing w:after="100" w:before="220"/>
      </w:pPr>
      <w:r>
        <w:rPr>
          <w:b/>
          <w:bCs/>
          <w:caps/>
          <w:sz w:val="22"/>
          <w:szCs w:val="22"/>
        </w:rPr>
        <w:t xml:space="preserve">Further Selections</w:t>
      </w:r>
    </w:p>
    <w:p>
      <w:pPr>
        <w:tabs>
          <w:tab w:val="right" w:leader="dot" w:pos="9350"/>
        </w:tabs>
        <w:spacing w:after="60"/>
        <w:ind w:left="200"/>
      </w:pPr>
      <w:r>
        <w:rPr>
          <w:sz w:val="21"/>
          <w:szCs w:val="21"/>
        </w:rPr>
        <w:t xml:space="preserve">The Didache</w:t>
      </w:r>
      <w:r>
        <w:rPr>
          <w:sz w:val="21"/>
          <w:szCs w:val="21"/>
        </w:rPr>
        <w:tab/>
        <w:t xml:space="preserve">1292</w:t>
      </w:r>
    </w:p>
    <w:p>
      <w:pPr>
        <w:tabs>
          <w:tab w:val="right" w:leader="dot" w:pos="9350"/>
        </w:tabs>
        <w:spacing w:after="60"/>
        <w:ind w:left="200"/>
      </w:pPr>
      <w:r>
        <w:rPr>
          <w:sz w:val="21"/>
          <w:szCs w:val="21"/>
        </w:rPr>
        <w:t xml:space="preserve">The Gospel of Thomas</w:t>
      </w:r>
      <w:r>
        <w:rPr>
          <w:sz w:val="21"/>
          <w:szCs w:val="21"/>
        </w:rPr>
        <w:tab/>
        <w:t xml:space="preserve">1301</w:t>
      </w:r>
    </w:p>
    <w:p>
      <w:pPr>
        <w:tabs>
          <w:tab w:val="right" w:leader="dot" w:pos="9350"/>
        </w:tabs>
        <w:spacing w:after="60"/>
        <w:ind w:left="200"/>
      </w:pPr>
      <w:r>
        <w:rPr>
          <w:sz w:val="21"/>
          <w:szCs w:val="21"/>
        </w:rPr>
        <w:t xml:space="preserve">The Clementine Literature</w:t>
      </w:r>
      <w:r>
        <w:rPr>
          <w:sz w:val="21"/>
          <w:szCs w:val="21"/>
        </w:rPr>
        <w:tab/>
        <w:t xml:space="preserve">1310</w:t>
      </w:r>
    </w:p>
    <w:p>
      <w:pPr>
        <w:spacing w:after="100" w:before="220"/>
      </w:pPr>
      <w:r>
        <w:rPr>
          <w:b/>
          <w:bCs/>
          <w:caps/>
          <w:sz w:val="22"/>
          <w:szCs w:val="22"/>
        </w:rPr>
        <w:t xml:space="preserve">Appendices and Reference Material</w:t>
      </w:r>
    </w:p>
    <w:p>
      <w:pPr>
        <w:tabs>
          <w:tab w:val="right" w:leader="dot" w:pos="9350"/>
        </w:tabs>
        <w:spacing w:after="60"/>
        <w:ind w:left="200"/>
      </w:pPr>
      <w:r>
        <w:rPr>
          <w:sz w:val="21"/>
          <w:szCs w:val="21"/>
        </w:rPr>
        <w:t xml:space="preserve">Early Jewish Writings from the Dead Sea Scrolls</w:t>
      </w:r>
      <w:r>
        <w:rPr>
          <w:sz w:val="21"/>
          <w:szCs w:val="21"/>
        </w:rPr>
        <w:tab/>
        <w:t xml:space="preserve">1316</w:t>
      </w:r>
    </w:p>
    <w:p>
      <w:pPr>
        <w:tabs>
          <w:tab w:val="right" w:leader="dot" w:pos="9350"/>
        </w:tabs>
        <w:spacing w:after="60"/>
        <w:ind w:left="200"/>
      </w:pPr>
      <w:r>
        <w:rPr>
          <w:sz w:val="21"/>
          <w:szCs w:val="21"/>
        </w:rPr>
        <w:t xml:space="preserve">Appendix: The Dead Sea Scrolls — Their Discovery, Contents, and Significance</w:t>
      </w:r>
      <w:r>
        <w:rPr>
          <w:sz w:val="21"/>
          <w:szCs w:val="21"/>
        </w:rPr>
        <w:tab/>
        <w:t xml:space="preserve">1372</w:t>
      </w:r>
    </w:p>
    <w:p>
      <w:pPr>
        <w:tabs>
          <w:tab w:val="right" w:leader="dot" w:pos="9350"/>
        </w:tabs>
        <w:spacing w:after="60"/>
        <w:ind w:left="200"/>
      </w:pPr>
      <w:r>
        <w:rPr>
          <w:sz w:val="21"/>
          <w:szCs w:val="21"/>
        </w:rPr>
        <w:t xml:space="preserve">Appendix: Prophetic Interpretation in Two Documentary Films</w:t>
      </w:r>
      <w:r>
        <w:rPr>
          <w:sz w:val="21"/>
          <w:szCs w:val="21"/>
        </w:rPr>
        <w:tab/>
        <w:t xml:space="preserve">1378</w:t>
      </w:r>
    </w:p>
    <w:p>
      <w:pPr>
        <w:tabs>
          <w:tab w:val="right" w:leader="dot" w:pos="9350"/>
        </w:tabs>
        <w:spacing w:after="60"/>
        <w:ind w:left="200"/>
      </w:pPr>
      <w:r>
        <w:rPr>
          <w:sz w:val="21"/>
          <w:szCs w:val="21"/>
        </w:rPr>
        <w:t xml:space="preserve">Glossary</w:t>
      </w:r>
      <w:r>
        <w:rPr>
          <w:sz w:val="21"/>
          <w:szCs w:val="21"/>
        </w:rPr>
        <w:tab/>
        <w:t xml:space="preserve">1390</w:t>
      </w:r>
    </w:p>
    <w:p>
      <w:pPr>
        <w:tabs>
          <w:tab w:val="right" w:leader="dot" w:pos="9350"/>
        </w:tabs>
        <w:spacing w:after="60"/>
        <w:ind w:left="200"/>
      </w:pPr>
      <w:r>
        <w:rPr>
          <w:sz w:val="21"/>
          <w:szCs w:val="21"/>
        </w:rPr>
        <w:t xml:space="preserve">Bibliography</w:t>
      </w:r>
      <w:r>
        <w:rPr>
          <w:sz w:val="21"/>
          <w:szCs w:val="21"/>
        </w:rPr>
        <w:tab/>
        <w:t xml:space="preserve">1330</w:t>
      </w:r>
    </w:p>
    <w:p>
      <w:pPr>
        <w:tabs>
          <w:tab w:val="right" w:leader="dot" w:pos="9350"/>
        </w:tabs>
        <w:spacing w:after="60"/>
        <w:ind w:left="200"/>
      </w:pPr>
      <w:r>
        <w:rPr>
          <w:sz w:val="21"/>
          <w:szCs w:val="21"/>
        </w:rPr>
        <w:t xml:space="preserve">Maps</w:t>
      </w:r>
      <w:r>
        <w:rPr>
          <w:sz w:val="21"/>
          <w:szCs w:val="21"/>
        </w:rPr>
        <w:tab/>
        <w:t xml:space="preserve">1401</w:t>
      </w:r>
    </w:p>
    <w:p>
      <w:pPr>
        <w:tabs>
          <w:tab w:val="right" w:leader="dot" w:pos="9350"/>
        </w:tabs>
        <w:spacing w:after="60"/>
        <w:ind w:left="200"/>
      </w:pPr>
      <w:r>
        <w:rPr>
          <w:sz w:val="21"/>
          <w:szCs w:val="21"/>
        </w:rPr>
        <w:t xml:space="preserve">Genealogies</w:t>
      </w:r>
      <w:r>
        <w:rPr>
          <w:sz w:val="21"/>
          <w:szCs w:val="21"/>
        </w:rPr>
        <w:tab/>
        <w:t xml:space="preserve">1407</w:t>
      </w:r>
    </w:p>
    <w:p>
      <w:pPr>
        <w:tabs>
          <w:tab w:val="right" w:leader="dot" w:pos="9350"/>
        </w:tabs>
        <w:spacing w:after="60"/>
        <w:ind w:left="200"/>
      </w:pPr>
      <w:r>
        <w:rPr>
          <w:sz w:val="21"/>
          <w:szCs w:val="21"/>
        </w:rPr>
        <w:t xml:space="preserve">Index of Messianic Prophecy According to the Hebrews</w:t>
      </w:r>
      <w:r>
        <w:rPr>
          <w:sz w:val="21"/>
          <w:szCs w:val="21"/>
        </w:rPr>
        <w:tab/>
        <w:t xml:space="preserve">1411</w:t>
      </w:r>
    </w:p>
    <w:p>
      <w:pPr>
        <w:tabs>
          <w:tab w:val="right" w:leader="dot" w:pos="9350"/>
        </w:tabs>
        <w:spacing w:after="60"/>
        <w:ind w:left="200"/>
      </w:pPr>
      <w:r>
        <w:rPr>
          <w:sz w:val="21"/>
          <w:szCs w:val="21"/>
        </w:rPr>
        <w:t xml:space="preserve">Chronological Charts</w:t>
      </w:r>
      <w:r>
        <w:rPr>
          <w:sz w:val="21"/>
          <w:szCs w:val="21"/>
        </w:rPr>
        <w:tab/>
        <w:t xml:space="preserve">1415</w:t>
      </w:r>
    </w:p>
    <w:p>
      <w:pPr>
        <w:tabs>
          <w:tab w:val="right" w:leader="dot" w:pos="9350"/>
        </w:tabs>
        <w:spacing w:after="60"/>
        <w:ind w:left="200"/>
      </w:pPr>
      <w:r>
        <w:rPr>
          <w:sz w:val="21"/>
          <w:szCs w:val="21"/>
        </w:rPr>
        <w:t xml:space="preserve">Major Feast Days and the Jewish Calendar</w:t>
      </w:r>
      <w:r>
        <w:rPr>
          <w:sz w:val="21"/>
          <w:szCs w:val="21"/>
        </w:rPr>
        <w:tab/>
        <w:t xml:space="preserve">1418</w:t>
      </w:r>
    </w:p>
    <w:p>
      <w:pPr>
        <w:tabs>
          <w:tab w:val="right" w:leader="dot" w:pos="9350"/>
        </w:tabs>
        <w:spacing w:after="60"/>
        <w:ind w:left="200"/>
      </w:pPr>
      <w:r>
        <w:rPr>
          <w:sz w:val="21"/>
          <w:szCs w:val="21"/>
        </w:rPr>
        <w:t xml:space="preserve">Concordance of Key Theological Terms</w:t>
      </w:r>
      <w:r>
        <w:rPr>
          <w:sz w:val="21"/>
          <w:szCs w:val="21"/>
        </w:rPr>
        <w:tab/>
        <w:t xml:space="preserve">1422</w:t>
      </w:r>
    </w:p>
    <w:p>
      <w:pPr>
        <w:tabs>
          <w:tab w:val="right" w:leader="dot" w:pos="9350"/>
        </w:tabs>
        <w:spacing w:after="60"/>
        <w:ind w:left="200"/>
      </w:pPr>
      <w:r>
        <w:rPr>
          <w:sz w:val="21"/>
          <w:szCs w:val="21"/>
        </w:rPr>
        <w:t xml:space="preserve">Pronunciation Guide</w:t>
      </w:r>
      <w:r>
        <w:rPr>
          <w:sz w:val="21"/>
          <w:szCs w:val="21"/>
        </w:rPr>
        <w:tab/>
        <w:t xml:space="preserve">1425</w:t>
      </w:r>
    </w:p>
    <w:p>
      <w:pPr>
        <w:tabs>
          <w:tab w:val="right" w:leader="dot" w:pos="9350"/>
        </w:tabs>
        <w:spacing w:after="60"/>
        <w:ind w:left="200"/>
      </w:pPr>
      <w:r>
        <w:rPr>
          <w:sz w:val="21"/>
          <w:szCs w:val="21"/>
        </w:rPr>
        <w:t xml:space="preserve">Index of Persons</w:t>
      </w:r>
      <w:r>
        <w:rPr>
          <w:sz w:val="21"/>
          <w:szCs w:val="21"/>
        </w:rPr>
        <w:tab/>
        <w:t xml:space="preserve">1429</w:t>
      </w:r>
    </w:p>
    <w:p>
      <w:pPr>
        <w:tabs>
          <w:tab w:val="right" w:leader="dot" w:pos="9350"/>
        </w:tabs>
        <w:spacing w:after="60"/>
        <w:ind w:left="200"/>
      </w:pPr>
      <w:r>
        <w:rPr>
          <w:sz w:val="21"/>
          <w:szCs w:val="21"/>
        </w:rPr>
        <w:t xml:space="preserve">Index of Places</w:t>
      </w:r>
      <w:r>
        <w:rPr>
          <w:sz w:val="21"/>
          <w:szCs w:val="21"/>
        </w:rPr>
        <w:tab/>
        <w:t xml:space="preserve">1434</w:t>
      </w:r>
    </w:p>
    <w:p>
      <w:pPr>
        <w:tabs>
          <w:tab w:val="right" w:leader="dot" w:pos="9350"/>
        </w:tabs>
        <w:spacing w:after="60"/>
        <w:ind w:left="200"/>
      </w:pPr>
      <w:r>
        <w:rPr>
          <w:sz w:val="21"/>
          <w:szCs w:val="21"/>
        </w:rPr>
        <w:t xml:space="preserve">Subject Index</w:t>
      </w:r>
      <w:r>
        <w:rPr>
          <w:sz w:val="21"/>
          <w:szCs w:val="21"/>
        </w:rPr>
        <w:tab/>
        <w:t xml:space="preserve">1437</w:t>
      </w:r>
    </w:p>
    <w:p>
      <w:pPr>
        <w:tabs>
          <w:tab w:val="right" w:leader="dot" w:pos="9350"/>
        </w:tabs>
        <w:spacing w:after="60"/>
        <w:ind w:left="200"/>
      </w:pPr>
      <w:r>
        <w:rPr>
          <w:sz w:val="21"/>
          <w:szCs w:val="21"/>
        </w:rPr>
        <w:t xml:space="preserve">Thesaurus of Archaic and Theological English</w:t>
      </w:r>
      <w:r>
        <w:rPr>
          <w:sz w:val="21"/>
          <w:szCs w:val="21"/>
        </w:rPr>
        <w:tab/>
        <w:t xml:space="preserve">1440</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Style w:val="Heading1"/>
        <w:pageBreakBefore/>
      </w:pPr>
      <w:r>
        <w:t xml:space="preserve">The Ten Commandments</w:t>
      </w:r>
    </w:p>
    <w:p>
      <w:pPr>
        <w:spacing w:after="200" w:line="300"/>
        <w:jc w:val="both"/>
      </w:pPr>
      <w:r>
        <w:rPr>
          <w:sz w:val="22"/>
          <w:szCs w:val="22"/>
        </w:rPr>
        <w:t xml:space="preserve">The Decalogue (‘ten words,’ Hebrew עֲשֶׂרֶת הַדְּבָרִים, Aseret ha-Dibrot) is given twice in the Torah, at Exodus 20:2–14 and, with variation, at Deuteronomy 5:6–18, both addressed at length in this volume’s commentary on those chapters. The text below follows Exodus 20 in the JPS 1917 translation used throughout this edition. Jewish, Catholic, Lutheran, and Reformed traditions divide and number the ten ‘words’ somewhat differently; this edition follows the traditional Jewish enumeration, in which the opening self-identification of God constitutes the first commandment in its own right.</w:t>
      </w:r>
    </w:p>
    <w:p>
      <w:pPr>
        <w:spacing w:after="200" w:line="300"/>
        <w:jc w:val="both"/>
      </w:pPr>
      <w:r>
        <w:rPr>
          <w:sz w:val="22"/>
          <w:szCs w:val="22"/>
        </w:rPr>
        <w:t xml:space="preserve">I. I am the LORD thy God, who brought thee out of the land of Egypt, out of the house of bondage.</w:t>
      </w:r>
    </w:p>
    <w:p>
      <w:pPr>
        <w:spacing w:after="200" w:line="300"/>
        <w:jc w:val="both"/>
      </w:pPr>
      <w:r>
        <w:rPr>
          <w:sz w:val="22"/>
          <w:szCs w:val="22"/>
        </w:rPr>
        <w:t xml:space="preserve">II. Thou shalt have no other gods before Me. Thou shalt not make unto thee a graven image, nor any manner of likeness, of any thing that is in heaven above, or that is in the earth beneath, or that is in the water under the earth; thou shalt not bow down unto them, nor serve them.</w:t>
      </w:r>
    </w:p>
    <w:p>
      <w:pPr>
        <w:spacing w:after="200" w:line="300"/>
        <w:jc w:val="both"/>
      </w:pPr>
      <w:r>
        <w:rPr>
          <w:sz w:val="22"/>
          <w:szCs w:val="22"/>
        </w:rPr>
        <w:t xml:space="preserve">III. Thou shalt not take the name of the LORD thy God in vain.</w:t>
      </w:r>
    </w:p>
    <w:p>
      <w:pPr>
        <w:spacing w:after="200" w:line="300"/>
        <w:jc w:val="both"/>
      </w:pPr>
      <w:r>
        <w:rPr>
          <w:sz w:val="22"/>
          <w:szCs w:val="22"/>
        </w:rPr>
        <w:t xml:space="preserve">IV. Remember the sabbath day, to keep it holy. Six days shalt thou labour, and do all thy work; but the seventh day is a sabbath unto the LORD thy God, in it thou shalt not do any manner of work.</w:t>
      </w:r>
    </w:p>
    <w:p>
      <w:pPr>
        <w:spacing w:after="200" w:line="300"/>
        <w:jc w:val="both"/>
      </w:pPr>
      <w:r>
        <w:rPr>
          <w:sz w:val="22"/>
          <w:szCs w:val="22"/>
        </w:rPr>
        <w:t xml:space="preserve">V. Honour thy father and thy mother, that thy days may be long upon the land which the LORD thy God giveth thee.</w:t>
      </w:r>
    </w:p>
    <w:p>
      <w:pPr>
        <w:spacing w:after="200" w:line="300"/>
        <w:jc w:val="both"/>
      </w:pPr>
      <w:r>
        <w:rPr>
          <w:sz w:val="22"/>
          <w:szCs w:val="22"/>
        </w:rPr>
        <w:t xml:space="preserve">VI. Thou shalt not murder.</w:t>
      </w:r>
    </w:p>
    <w:p>
      <w:pPr>
        <w:spacing w:after="200" w:line="300"/>
        <w:jc w:val="both"/>
      </w:pPr>
      <w:r>
        <w:rPr>
          <w:sz w:val="22"/>
          <w:szCs w:val="22"/>
        </w:rPr>
        <w:t xml:space="preserve">VII. Thou shalt not commit adultery.</w:t>
      </w:r>
    </w:p>
    <w:p>
      <w:pPr>
        <w:spacing w:after="200" w:line="300"/>
        <w:jc w:val="both"/>
      </w:pPr>
      <w:r>
        <w:rPr>
          <w:sz w:val="22"/>
          <w:szCs w:val="22"/>
        </w:rPr>
        <w:t xml:space="preserve">VIII. Thou shalt not steal.</w:t>
      </w:r>
    </w:p>
    <w:p>
      <w:pPr>
        <w:spacing w:after="200" w:line="300"/>
        <w:jc w:val="both"/>
      </w:pPr>
      <w:r>
        <w:rPr>
          <w:sz w:val="22"/>
          <w:szCs w:val="22"/>
        </w:rPr>
        <w:t xml:space="preserve">IX. Thou shalt not bear false witness against thy neighbour.</w:t>
      </w:r>
    </w:p>
    <w:p>
      <w:pPr>
        <w:spacing w:after="200" w:line="300"/>
        <w:jc w:val="both"/>
      </w:pPr>
      <w:r>
        <w:rPr>
          <w:sz w:val="22"/>
          <w:szCs w:val="22"/>
        </w:rPr>
        <w:t xml:space="preserve">X. Thou shalt not covet thy neighbour's house; thou shalt not covet thy neighbour's wife, nor his man-servant, nor his maid-servant, nor his ox, nor his ass, nor any thing that is thy neighbour's.</w:t>
      </w:r>
    </w:p>
    <w:p>
      <w:pPr>
        <w:spacing w:after="200" w:line="300"/>
        <w:jc w:val="both"/>
      </w:pPr>
      <w:r>
        <w:rPr>
          <w:sz w:val="22"/>
          <w:szCs w:val="22"/>
        </w:rPr>
        <w:t xml:space="preserve">A note on numbering: the Eastern Orthodox and most Protestant traditions typically treat ‘I am the LORD thy God’ as a preface rather than a separate commandment, and divide the prohibition of other gods and of graven images into two distinct commandments (their I and II), while combining what this edition lists as IX and X into a single commandment against covetousness. Roman Catholic and Lutheran tradition, following Augustine, instead divide the covetousness commandment into two (coveting a neighbor's wife, and coveting a neighbor's goods), while combining the prohibition of other gods and of images into one. All traditions agree on the substance and sequence of the ten; only the numbering differs.</w:t>
      </w:r>
    </w:p>
    <w:p>
      <w:pPr>
        <w:spacing w:after="200" w:line="300"/>
        <w:jc w:val="both"/>
      </w:pPr>
      <w:r>
        <w:rPr>
          <w:sz w:val="22"/>
          <w:szCs w:val="22"/>
        </w:rPr>
        <w:t xml:space="preserve">For full verse-by-verse commentary on both givings of the Decalogue, including Historical Background, Jewish Cultural Context, Hebrew Word Studies, Connections to the Hebrew Bible, Commentary from an Ebionite Perspective, and Significance for Jewish Christianity, see this volume's commentary on Exodus 20 and Deuteronomy 5. The two givings are verbally parallel throughout but differ notably in the Sabbath commandment's stated rationale, creation in Exodus 20:11, the Exodus from Egypt in Deuteronomy 5:15, a difference explored at length in this volume's commentary on Deuteronomy 5.</w:t>
      </w:r>
    </w:p>
    <w:p>
      <w:pPr>
        <w:sectPr>
          <w:headerReference w:type="default" r:id="rId11"/>
          <w:headerReference w:type="first" r:id="rId12"/>
          <w:footerReference w:type="default" r:id="rId13"/>
          <w:footerReference w:type="first" r:id="rId14"/>
          <w:pgSz w:w="12240" w:h="15840" w:orient="portrait"/>
          <w:pgMar w:top="1440" w:right="1440" w:bottom="1440" w:left="1440" w:header="708" w:footer="708" w:gutter="0"/>
          <w:pgNumType/>
          <w:docGrid w:linePitch="360"/>
        </w:sectPr>
      </w:pPr>
    </w:p>
    <w:p>
      <w:pPr>
        <w:pStyle w:val="Heading1"/>
      </w:pPr>
      <w:r>
        <w:t xml:space="preserve">Genesis</w:t>
      </w:r>
    </w:p>
    <w:p>
      <w:pPr>
        <w:spacing w:after="200" w:line="300"/>
        <w:jc w:val="both"/>
      </w:pPr>
      <w:r>
        <w:rPr>
          <w:sz w:val="22"/>
          <w:szCs w:val="22"/>
        </w:rPr>
        <w:t xml:space="preserve">Genesis derives its English title from the Greek Septuagint, Γένεσις (“origin” or “beginning”), translating the book's traditional Hebrew name, Bereshit (“In the beginning”), taken from its opening word. It is the first book of the Torah and stands as the foundational narrative for both Jewish and Christian Scripture.</w:t>
      </w:r>
    </w:p>
    <w:p>
      <w:pPr>
        <w:spacing w:after="200" w:line="300"/>
        <w:jc w:val="both"/>
      </w:pPr>
      <w:r>
        <w:rPr>
          <w:sz w:val="22"/>
          <w:szCs w:val="22"/>
        </w:rPr>
        <w:t xml:space="preserve">Jewish and Christian tradition has long attributed the Torah, including Genesis, to Moses. Since the nineteenth century, much critical biblical scholarship has instead analyzed Genesis as a composite work, associating its creation account in chapter 1 with a “Priestly” source and other material, beginning at Genesis 2:4, with an older narrative tradition often labeled “Yahwist.” This commentary notes such critical perspectives where relevant, while keeping them clearly distinguished from the text's traditional reception and from this edition's own theological commentary.</w:t>
      </w:r>
    </w:p>
    <w:p>
      <w:pPr>
        <w:spacing w:after="200" w:line="300"/>
        <w:jc w:val="both"/>
      </w:pPr>
      <w:r>
        <w:rPr>
          <w:sz w:val="22"/>
          <w:szCs w:val="22"/>
        </w:rPr>
        <w:t xml:space="preserve">Genesis falls naturally into two major sections: a primeval history (chapters 1–11), recounting creation, the early human family, and the spread of nations; and a patriarchal history (chapters 12–50), following Abraham, Isaac, Jacob, and Joseph. Its governing themes — the goodness of creation, the dignity of the human person made in God's image, the entry of sin and its consequences, and God's persistent covenant faithfulness to a chosen family through whom “all the families of the earth shall be blessed” (Genesis 12:3) — form the foundation on which the rest of the Hebrew Bible, and the New Covenant writings included in this edition, are built. For a Jewish-Christian reading centered on Jesus as Israel's human Messiah, Genesis supplies the covenantal and genealogical framework — fulfilled, this edition holds, not abolished — within which Matthew situates Jesus from its opening verse (Matthew 1:1).</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In the beginning God created the heaven and the earth.</w:t>
      </w:r>
      <w:r>
        <w:rPr>
          <w:sz w:val="22"/>
          <w:szCs w:val="22"/>
        </w:rPr>
        <w:t xml:space="preserve"> </w:t>
      </w:r>
      <w:r>
        <w:rPr>
          <w:b/>
          <w:bCs/>
          <w:color w:val="5B4424"/>
          <w:sz w:val="16"/>
          <w:szCs w:val="16"/>
          <w:vertAlign w:val="superscript"/>
        </w:rPr>
        <w:t xml:space="preserve">2 </w:t>
      </w:r>
      <w:r>
        <w:rPr>
          <w:sz w:val="22"/>
          <w:szCs w:val="22"/>
        </w:rPr>
        <w:t xml:space="preserve">Now the earth was unformed and void, and darkness was upon the face of the deep; and the spirit of God hovered over the face of the waters.</w:t>
      </w:r>
      <w:r>
        <w:rPr>
          <w:sz w:val="22"/>
          <w:szCs w:val="22"/>
        </w:rPr>
        <w:t xml:space="preserve"> </w:t>
      </w:r>
      <w:r>
        <w:rPr>
          <w:b/>
          <w:bCs/>
          <w:color w:val="5B4424"/>
          <w:sz w:val="16"/>
          <w:szCs w:val="16"/>
          <w:vertAlign w:val="superscript"/>
        </w:rPr>
        <w:t xml:space="preserve">3 </w:t>
      </w:r>
      <w:r>
        <w:rPr>
          <w:sz w:val="22"/>
          <w:szCs w:val="22"/>
        </w:rPr>
        <w:t xml:space="preserve">And God said: ‘Let there be light.’ And there was light.</w:t>
      </w:r>
      <w:r>
        <w:rPr>
          <w:sz w:val="22"/>
          <w:szCs w:val="22"/>
        </w:rPr>
        <w:t xml:space="preserve"> </w:t>
      </w:r>
      <w:r>
        <w:rPr>
          <w:b/>
          <w:bCs/>
          <w:color w:val="5B4424"/>
          <w:sz w:val="16"/>
          <w:szCs w:val="16"/>
          <w:vertAlign w:val="superscript"/>
        </w:rPr>
        <w:t xml:space="preserve">4 </w:t>
      </w:r>
      <w:r>
        <w:rPr>
          <w:sz w:val="22"/>
          <w:szCs w:val="22"/>
        </w:rPr>
        <w:t xml:space="preserve">And God saw the light, that it was good; and God divided the light from the darkness.</w:t>
      </w:r>
      <w:r>
        <w:rPr>
          <w:sz w:val="22"/>
          <w:szCs w:val="22"/>
        </w:rPr>
        <w:t xml:space="preserve"> </w:t>
      </w:r>
      <w:r>
        <w:rPr>
          <w:b/>
          <w:bCs/>
          <w:color w:val="5B4424"/>
          <w:sz w:val="16"/>
          <w:szCs w:val="16"/>
          <w:vertAlign w:val="superscript"/>
        </w:rPr>
        <w:t xml:space="preserve">5 </w:t>
      </w:r>
      <w:r>
        <w:rPr>
          <w:sz w:val="22"/>
          <w:szCs w:val="22"/>
        </w:rPr>
        <w:t xml:space="preserve">And God called the light Day, and the darkness He called Night. And there was evening and there was morning, one day.</w:t>
      </w:r>
    </w:p>
    <w:p>
      <w:pPr>
        <w:spacing w:after="200" w:line="300"/>
        <w:jc w:val="both"/>
      </w:pPr>
      <w:r>
        <w:rPr>
          <w:b/>
          <w:bCs/>
          <w:color w:val="5B4424"/>
          <w:sz w:val="16"/>
          <w:szCs w:val="16"/>
          <w:vertAlign w:val="superscript"/>
        </w:rPr>
        <w:t xml:space="preserve">6 </w:t>
      </w:r>
      <w:r>
        <w:rPr>
          <w:sz w:val="22"/>
          <w:szCs w:val="22"/>
        </w:rPr>
        <w:t xml:space="preserve">And God said: ‘Let there be a firmament in the midst of the waters, and let it divide the waters from the waters.’</w:t>
      </w:r>
      <w:r>
        <w:rPr>
          <w:sz w:val="22"/>
          <w:szCs w:val="22"/>
        </w:rPr>
        <w:t xml:space="preserve"> </w:t>
      </w:r>
      <w:r>
        <w:rPr>
          <w:b/>
          <w:bCs/>
          <w:color w:val="5B4424"/>
          <w:sz w:val="16"/>
          <w:szCs w:val="16"/>
          <w:vertAlign w:val="superscript"/>
        </w:rPr>
        <w:t xml:space="preserve">7 </w:t>
      </w:r>
      <w:r>
        <w:rPr>
          <w:sz w:val="22"/>
          <w:szCs w:val="22"/>
        </w:rPr>
        <w:t xml:space="preserve">And God made the firmament, and divided the waters which were under the firmament from the waters which were above the firmament; and it was so.</w:t>
      </w:r>
      <w:r>
        <w:rPr>
          <w:sz w:val="22"/>
          <w:szCs w:val="22"/>
        </w:rPr>
        <w:t xml:space="preserve"> </w:t>
      </w:r>
      <w:r>
        <w:rPr>
          <w:b/>
          <w:bCs/>
          <w:color w:val="5B4424"/>
          <w:sz w:val="16"/>
          <w:szCs w:val="16"/>
          <w:vertAlign w:val="superscript"/>
        </w:rPr>
        <w:t xml:space="preserve">8 </w:t>
      </w:r>
      <w:r>
        <w:rPr>
          <w:sz w:val="22"/>
          <w:szCs w:val="22"/>
        </w:rPr>
        <w:t xml:space="preserve">And God called the firmament Heaven. And there was evening and there was morning, a second day.</w:t>
      </w:r>
    </w:p>
    <w:p>
      <w:pPr>
        <w:spacing w:after="200" w:line="300"/>
        <w:jc w:val="both"/>
      </w:pPr>
      <w:r>
        <w:rPr>
          <w:b/>
          <w:bCs/>
          <w:color w:val="5B4424"/>
          <w:sz w:val="16"/>
          <w:szCs w:val="16"/>
          <w:vertAlign w:val="superscript"/>
        </w:rPr>
        <w:t xml:space="preserve">9 </w:t>
      </w:r>
      <w:r>
        <w:rPr>
          <w:sz w:val="22"/>
          <w:szCs w:val="22"/>
        </w:rPr>
        <w:t xml:space="preserve">And God said: ‘Let the waters under the heaven be gathered together unto one place, and let the dry land appear.’ And it was so.</w:t>
      </w:r>
      <w:r>
        <w:rPr>
          <w:sz w:val="22"/>
          <w:szCs w:val="22"/>
        </w:rPr>
        <w:t xml:space="preserve"> </w:t>
      </w:r>
      <w:r>
        <w:rPr>
          <w:b/>
          <w:bCs/>
          <w:color w:val="5B4424"/>
          <w:sz w:val="16"/>
          <w:szCs w:val="16"/>
          <w:vertAlign w:val="superscript"/>
        </w:rPr>
        <w:t xml:space="preserve">10 </w:t>
      </w:r>
      <w:r>
        <w:rPr>
          <w:sz w:val="22"/>
          <w:szCs w:val="22"/>
        </w:rPr>
        <w:t xml:space="preserve">And God called the dry land Earth, and the gathering together of the waters called He Seas; and God saw that it was good.</w:t>
      </w:r>
      <w:r>
        <w:rPr>
          <w:sz w:val="22"/>
          <w:szCs w:val="22"/>
        </w:rPr>
        <w:t xml:space="preserve"> </w:t>
      </w:r>
      <w:r>
        <w:rPr>
          <w:b/>
          <w:bCs/>
          <w:color w:val="5B4424"/>
          <w:sz w:val="16"/>
          <w:szCs w:val="16"/>
          <w:vertAlign w:val="superscript"/>
        </w:rPr>
        <w:t xml:space="preserve">11 </w:t>
      </w:r>
      <w:r>
        <w:rPr>
          <w:sz w:val="22"/>
          <w:szCs w:val="22"/>
        </w:rPr>
        <w:t xml:space="preserve">And God said: ‘Let the earth put forth grass, herb yielding seed, and fruit-tree bearing fruit after its kind, wherein is the seed thereof, upon the earth.’ And it was so.</w:t>
      </w:r>
      <w:r>
        <w:rPr>
          <w:sz w:val="22"/>
          <w:szCs w:val="22"/>
        </w:rPr>
        <w:t xml:space="preserve"> </w:t>
      </w:r>
      <w:r>
        <w:rPr>
          <w:b/>
          <w:bCs/>
          <w:color w:val="5B4424"/>
          <w:sz w:val="16"/>
          <w:szCs w:val="16"/>
          <w:vertAlign w:val="superscript"/>
        </w:rPr>
        <w:t xml:space="preserve">12 </w:t>
      </w:r>
      <w:r>
        <w:rPr>
          <w:sz w:val="22"/>
          <w:szCs w:val="22"/>
        </w:rPr>
        <w:t xml:space="preserve">And the earth brought forth grass, herb yielding seed after its kind, and tree bearing fruit, wherein is the seed thereof, after its kind; and God saw that it was good.</w:t>
      </w:r>
      <w:r>
        <w:rPr>
          <w:sz w:val="22"/>
          <w:szCs w:val="22"/>
        </w:rPr>
        <w:t xml:space="preserve"> </w:t>
      </w:r>
      <w:r>
        <w:rPr>
          <w:b/>
          <w:bCs/>
          <w:color w:val="5B4424"/>
          <w:sz w:val="16"/>
          <w:szCs w:val="16"/>
          <w:vertAlign w:val="superscript"/>
        </w:rPr>
        <w:t xml:space="preserve">13 </w:t>
      </w:r>
      <w:r>
        <w:rPr>
          <w:sz w:val="22"/>
          <w:szCs w:val="22"/>
        </w:rPr>
        <w:t xml:space="preserve">And there was evening and there was morning, a third day.</w:t>
      </w:r>
    </w:p>
    <w:p>
      <w:pPr>
        <w:spacing w:after="200" w:line="300"/>
        <w:jc w:val="both"/>
      </w:pPr>
      <w:r>
        <w:rPr>
          <w:b/>
          <w:bCs/>
          <w:color w:val="5B4424"/>
          <w:sz w:val="16"/>
          <w:szCs w:val="16"/>
          <w:vertAlign w:val="superscript"/>
        </w:rPr>
        <w:t xml:space="preserve">14 </w:t>
      </w:r>
      <w:r>
        <w:rPr>
          <w:sz w:val="22"/>
          <w:szCs w:val="22"/>
        </w:rPr>
        <w:t xml:space="preserve">And God said: ‘Let there be lights in the firmament of the heaven to divide the day from the night; and let them be for signs, and for seasons, and for days and years;</w:t>
      </w:r>
      <w:r>
        <w:rPr>
          <w:sz w:val="22"/>
          <w:szCs w:val="22"/>
        </w:rPr>
        <w:t xml:space="preserve"> </w:t>
      </w:r>
      <w:r>
        <w:rPr>
          <w:b/>
          <w:bCs/>
          <w:color w:val="5B4424"/>
          <w:sz w:val="16"/>
          <w:szCs w:val="16"/>
          <w:vertAlign w:val="superscript"/>
        </w:rPr>
        <w:t xml:space="preserve">15 </w:t>
      </w:r>
      <w:r>
        <w:rPr>
          <w:sz w:val="22"/>
          <w:szCs w:val="22"/>
        </w:rPr>
        <w:t xml:space="preserve">and let them be for lights in the firmament of the heaven to give light upon the earth.’ And it was so.</w:t>
      </w:r>
      <w:r>
        <w:rPr>
          <w:sz w:val="22"/>
          <w:szCs w:val="22"/>
        </w:rPr>
        <w:t xml:space="preserve"> </w:t>
      </w:r>
      <w:r>
        <w:rPr>
          <w:b/>
          <w:bCs/>
          <w:color w:val="5B4424"/>
          <w:sz w:val="16"/>
          <w:szCs w:val="16"/>
          <w:vertAlign w:val="superscript"/>
        </w:rPr>
        <w:t xml:space="preserve">16 </w:t>
      </w:r>
      <w:r>
        <w:rPr>
          <w:sz w:val="22"/>
          <w:szCs w:val="22"/>
        </w:rPr>
        <w:t xml:space="preserve">And God made the two great lights: the greater light to rule the day, and the lesser light to rule the night; and the stars.</w:t>
      </w:r>
      <w:r>
        <w:rPr>
          <w:sz w:val="22"/>
          <w:szCs w:val="22"/>
        </w:rPr>
        <w:t xml:space="preserve"> </w:t>
      </w:r>
      <w:r>
        <w:rPr>
          <w:b/>
          <w:bCs/>
          <w:color w:val="5B4424"/>
          <w:sz w:val="16"/>
          <w:szCs w:val="16"/>
          <w:vertAlign w:val="superscript"/>
        </w:rPr>
        <w:t xml:space="preserve">17 </w:t>
      </w:r>
      <w:r>
        <w:rPr>
          <w:sz w:val="22"/>
          <w:szCs w:val="22"/>
        </w:rPr>
        <w:t xml:space="preserve">And God set them in the firmament of the heaven to give light upon the earth,</w:t>
      </w:r>
      <w:r>
        <w:rPr>
          <w:sz w:val="22"/>
          <w:szCs w:val="22"/>
        </w:rPr>
        <w:t xml:space="preserve"> </w:t>
      </w:r>
      <w:r>
        <w:rPr>
          <w:b/>
          <w:bCs/>
          <w:color w:val="5B4424"/>
          <w:sz w:val="16"/>
          <w:szCs w:val="16"/>
          <w:vertAlign w:val="superscript"/>
        </w:rPr>
        <w:t xml:space="preserve">18 </w:t>
      </w:r>
      <w:r>
        <w:rPr>
          <w:sz w:val="22"/>
          <w:szCs w:val="22"/>
        </w:rPr>
        <w:t xml:space="preserve">and to rule over the day and over the night, and to divide the light from the darkness; and God saw that it was good.</w:t>
      </w:r>
      <w:r>
        <w:rPr>
          <w:sz w:val="22"/>
          <w:szCs w:val="22"/>
        </w:rPr>
        <w:t xml:space="preserve"> </w:t>
      </w:r>
      <w:r>
        <w:rPr>
          <w:b/>
          <w:bCs/>
          <w:color w:val="5B4424"/>
          <w:sz w:val="16"/>
          <w:szCs w:val="16"/>
          <w:vertAlign w:val="superscript"/>
        </w:rPr>
        <w:t xml:space="preserve">19 </w:t>
      </w:r>
      <w:r>
        <w:rPr>
          <w:sz w:val="22"/>
          <w:szCs w:val="22"/>
        </w:rPr>
        <w:t xml:space="preserve">And there was evening and there was morning, a fourth day.</w:t>
      </w:r>
    </w:p>
    <w:p>
      <w:pPr>
        <w:spacing w:after="200" w:line="300"/>
        <w:jc w:val="both"/>
      </w:pPr>
      <w:r>
        <w:rPr>
          <w:b/>
          <w:bCs/>
          <w:color w:val="5B4424"/>
          <w:sz w:val="16"/>
          <w:szCs w:val="16"/>
          <w:vertAlign w:val="superscript"/>
        </w:rPr>
        <w:t xml:space="preserve">20 </w:t>
      </w:r>
      <w:r>
        <w:rPr>
          <w:sz w:val="22"/>
          <w:szCs w:val="22"/>
        </w:rPr>
        <w:t xml:space="preserve">And God said: ‘Let the waters swarm with swarms of living creatures, and let fowl fly above the earth in the open firmament of heaven.’</w:t>
      </w:r>
      <w:r>
        <w:rPr>
          <w:sz w:val="22"/>
          <w:szCs w:val="22"/>
        </w:rPr>
        <w:t xml:space="preserve"> </w:t>
      </w:r>
      <w:r>
        <w:rPr>
          <w:b/>
          <w:bCs/>
          <w:color w:val="5B4424"/>
          <w:sz w:val="16"/>
          <w:szCs w:val="16"/>
          <w:vertAlign w:val="superscript"/>
        </w:rPr>
        <w:t xml:space="preserve">21 </w:t>
      </w:r>
      <w:r>
        <w:rPr>
          <w:sz w:val="22"/>
          <w:szCs w:val="22"/>
        </w:rPr>
        <w:t xml:space="preserve">And God created the great sea-monsters, and every living creature that creepeth, wherewith the waters swarmed, after its kind, and every winged fowl after its kind; and God saw that it was good.</w:t>
      </w:r>
      <w:r>
        <w:rPr>
          <w:sz w:val="22"/>
          <w:szCs w:val="22"/>
        </w:rPr>
        <w:t xml:space="preserve"> </w:t>
      </w:r>
      <w:r>
        <w:rPr>
          <w:b/>
          <w:bCs/>
          <w:color w:val="5B4424"/>
          <w:sz w:val="16"/>
          <w:szCs w:val="16"/>
          <w:vertAlign w:val="superscript"/>
        </w:rPr>
        <w:t xml:space="preserve">22 </w:t>
      </w:r>
      <w:r>
        <w:rPr>
          <w:sz w:val="22"/>
          <w:szCs w:val="22"/>
        </w:rPr>
        <w:t xml:space="preserve">And God blessed them, saying: ‘Be fruitful, and multiply, and fill the waters in the seas, and let fowl multiply in the earth.’</w:t>
      </w:r>
      <w:r>
        <w:rPr>
          <w:sz w:val="22"/>
          <w:szCs w:val="22"/>
        </w:rPr>
        <w:t xml:space="preserve"> </w:t>
      </w:r>
      <w:r>
        <w:rPr>
          <w:b/>
          <w:bCs/>
          <w:color w:val="5B4424"/>
          <w:sz w:val="16"/>
          <w:szCs w:val="16"/>
          <w:vertAlign w:val="superscript"/>
        </w:rPr>
        <w:t xml:space="preserve">23 </w:t>
      </w:r>
      <w:r>
        <w:rPr>
          <w:sz w:val="22"/>
          <w:szCs w:val="22"/>
        </w:rPr>
        <w:t xml:space="preserve">And there was evening and there was morning, a fifth day.</w:t>
      </w:r>
    </w:p>
    <w:p>
      <w:pPr>
        <w:spacing w:after="200" w:line="300"/>
        <w:jc w:val="both"/>
      </w:pPr>
      <w:r>
        <w:rPr>
          <w:b/>
          <w:bCs/>
          <w:color w:val="5B4424"/>
          <w:sz w:val="16"/>
          <w:szCs w:val="16"/>
          <w:vertAlign w:val="superscript"/>
        </w:rPr>
        <w:t xml:space="preserve">24 </w:t>
      </w:r>
      <w:r>
        <w:rPr>
          <w:sz w:val="22"/>
          <w:szCs w:val="22"/>
        </w:rPr>
        <w:t xml:space="preserve">And God said: ‘Let the earth bring forth the living creature after its kind, cattle, and creeping thing, and beast of the earth after its kind.’ And it was so.</w:t>
      </w:r>
      <w:r>
        <w:rPr>
          <w:sz w:val="22"/>
          <w:szCs w:val="22"/>
        </w:rPr>
        <w:t xml:space="preserve"> </w:t>
      </w:r>
      <w:r>
        <w:rPr>
          <w:b/>
          <w:bCs/>
          <w:color w:val="5B4424"/>
          <w:sz w:val="16"/>
          <w:szCs w:val="16"/>
          <w:vertAlign w:val="superscript"/>
        </w:rPr>
        <w:t xml:space="preserve">25 </w:t>
      </w:r>
      <w:r>
        <w:rPr>
          <w:sz w:val="22"/>
          <w:szCs w:val="22"/>
        </w:rPr>
        <w:t xml:space="preserve">And God made the beast of the earth after its kind, and the cattle after their kind, and every thing that creepeth upon the ground after its kind; and God saw that it was good.</w:t>
      </w:r>
      <w:r>
        <w:rPr>
          <w:sz w:val="22"/>
          <w:szCs w:val="22"/>
        </w:rPr>
        <w:t xml:space="preserve"> </w:t>
      </w:r>
      <w:r>
        <w:rPr>
          <w:b/>
          <w:bCs/>
          <w:color w:val="5B4424"/>
          <w:sz w:val="16"/>
          <w:szCs w:val="16"/>
          <w:vertAlign w:val="superscript"/>
        </w:rPr>
        <w:t xml:space="preserve">26 </w:t>
      </w:r>
      <w:r>
        <w:rPr>
          <w:sz w:val="22"/>
          <w:szCs w:val="22"/>
        </w:rPr>
        <w:t xml:space="preserve">And God said: ‘Let us make man in our image, after our likeness; and let them have dominion over the fish of the sea, and over the fowl of the air, and over the cattle, and over all the earth, and over every creeping thing that creepeth upon the earth.’</w:t>
      </w:r>
      <w:r>
        <w:rPr>
          <w:rStyle w:val="FootnoteReference"/>
        </w:rPr>
        <w:footnoteReference w:id="6"/>
      </w:r>
      <w:r>
        <w:rPr>
          <w:sz w:val="22"/>
          <w:szCs w:val="22"/>
        </w:rPr>
        <w:t xml:space="preserve"> </w:t>
      </w:r>
      <w:r>
        <w:rPr>
          <w:b/>
          <w:bCs/>
          <w:color w:val="5B4424"/>
          <w:sz w:val="16"/>
          <w:szCs w:val="16"/>
          <w:vertAlign w:val="superscript"/>
        </w:rPr>
        <w:t xml:space="preserve">27 </w:t>
      </w:r>
      <w:r>
        <w:rPr>
          <w:sz w:val="22"/>
          <w:szCs w:val="22"/>
        </w:rPr>
        <w:t xml:space="preserve">And God created man in His own image, in the image of God created He him; male and female created He them.</w:t>
      </w:r>
      <w:r>
        <w:rPr>
          <w:rStyle w:val="FootnoteReference"/>
        </w:rPr>
        <w:footnoteReference w:id="7"/>
      </w:r>
      <w:r>
        <w:rPr>
          <w:sz w:val="22"/>
          <w:szCs w:val="22"/>
        </w:rPr>
        <w:t xml:space="preserve"> </w:t>
      </w:r>
      <w:r>
        <w:rPr>
          <w:b/>
          <w:bCs/>
          <w:color w:val="5B4424"/>
          <w:sz w:val="16"/>
          <w:szCs w:val="16"/>
          <w:vertAlign w:val="superscript"/>
        </w:rPr>
        <w:t xml:space="preserve">28 </w:t>
      </w:r>
      <w:r>
        <w:rPr>
          <w:sz w:val="22"/>
          <w:szCs w:val="22"/>
        </w:rPr>
        <w:t xml:space="preserve">And God blessed them; and God said unto them: ‘Be fruitful, and multiply, and fill the earth, and subdue it; and have dominion over the fish of the sea, and over the fowl of the air, and over every living thing that creepeth upon the earth.’</w:t>
      </w:r>
      <w:r>
        <w:rPr>
          <w:sz w:val="22"/>
          <w:szCs w:val="22"/>
        </w:rPr>
        <w:t xml:space="preserve"> </w:t>
      </w:r>
      <w:r>
        <w:rPr>
          <w:b/>
          <w:bCs/>
          <w:color w:val="5B4424"/>
          <w:sz w:val="16"/>
          <w:szCs w:val="16"/>
          <w:vertAlign w:val="superscript"/>
        </w:rPr>
        <w:t xml:space="preserve">29 </w:t>
      </w:r>
      <w:r>
        <w:rPr>
          <w:sz w:val="22"/>
          <w:szCs w:val="22"/>
        </w:rPr>
        <w:t xml:space="preserve">And God said: ‘Behold, I have given you every herb yielding seed, which is upon the face of all the earth, and every tree, in which is the fruit of a tree yielding seed—to you it shall be for food;</w:t>
      </w:r>
      <w:r>
        <w:rPr>
          <w:sz w:val="22"/>
          <w:szCs w:val="22"/>
        </w:rPr>
        <w:t xml:space="preserve"> </w:t>
      </w:r>
      <w:r>
        <w:rPr>
          <w:b/>
          <w:bCs/>
          <w:color w:val="5B4424"/>
          <w:sz w:val="16"/>
          <w:szCs w:val="16"/>
          <w:vertAlign w:val="superscript"/>
        </w:rPr>
        <w:t xml:space="preserve">30 </w:t>
      </w:r>
      <w:r>
        <w:rPr>
          <w:sz w:val="22"/>
          <w:szCs w:val="22"/>
        </w:rPr>
        <w:t xml:space="preserve">and to every beast of the earth, and to every fowl of the air, and to every thing that creepeth upon the earth, wherein there is a living soul, every green herb for food.’ And it was so.</w:t>
      </w:r>
      <w:r>
        <w:rPr>
          <w:sz w:val="22"/>
          <w:szCs w:val="22"/>
        </w:rPr>
        <w:t xml:space="preserve"> </w:t>
      </w:r>
      <w:r>
        <w:rPr>
          <w:b/>
          <w:bCs/>
          <w:color w:val="5B4424"/>
          <w:sz w:val="16"/>
          <w:szCs w:val="16"/>
          <w:vertAlign w:val="superscript"/>
        </w:rPr>
        <w:t xml:space="preserve">31 </w:t>
      </w:r>
      <w:r>
        <w:rPr>
          <w:sz w:val="22"/>
          <w:szCs w:val="22"/>
        </w:rPr>
        <w:t xml:space="preserve">And God saw every thing that He had made, and, behold, it was very good. And there was evening and there was morning, the sixth day.</w:t>
      </w:r>
    </w:p>
    <w:p>
      <w:pPr>
        <w:pStyle w:val="Heading2"/>
      </w:pPr>
      <w:r>
        <w:t xml:space="preserve">Commentary on Genesis 1</w:t>
      </w:r>
    </w:p>
    <w:p>
      <w:pPr>
        <w:pStyle w:val="Heading3"/>
      </w:pPr>
      <w:r>
        <w:t xml:space="preserve">Historical Background</w:t>
      </w:r>
    </w:p>
    <w:p>
      <w:pPr>
        <w:spacing w:after="200" w:line="300"/>
        <w:jc w:val="both"/>
      </w:pPr>
      <w:r>
        <w:rPr>
          <w:sz w:val="22"/>
          <w:szCs w:val="22"/>
        </w:rPr>
        <w:t xml:space="preserve">Critical biblical scholarship classifies Genesis 1:1–2:3 as belonging to a distinct literary source within the Torah, commonly labeled the Priestly source (P), which many scholars date to the late monarchic, exilic, or early post-exilic period (roughly the seventh through fifth centuries BCE), though the dating remains debated and some scholars favor an earlier setting. On this view, the chapter's ordered, liturgical structure — seven carefully patterned days, the refrain ‘and God saw that it was good,’ the culminating divine rest — responds in part to the trauma of the Babylonian exile by affirming, against any rival claim, that Israel's God alone is sovereign over the cosmos.</w:t>
      </w:r>
    </w:p>
    <w:p>
      <w:pPr>
        <w:spacing w:after="200" w:line="300"/>
        <w:jc w:val="both"/>
      </w:pPr>
      <w:r>
        <w:rPr>
          <w:sz w:val="22"/>
          <w:szCs w:val="22"/>
        </w:rPr>
        <w:t xml:space="preserve">This account also stands in implicit dialogue with other Ancient Near Eastern creation traditions known from the broader region, such as the Babylonian Enuma Elish, in which the world is formed through violent conflict among multiple deities. Genesis 1, by contrast, presents a single God who creates by speech alone, without struggle or rival. Whether the biblical author directly knew specific texts of this kind, or simply shared a common Near Eastern cosmological vocabulary that he reshaped toward strict monotheism, is debated among scholars; what is clear from the text itself is its sustained contrast with polytheistic cosmology.</w:t>
      </w:r>
    </w:p>
    <w:p>
      <w:pPr>
        <w:spacing w:after="200" w:line="300"/>
        <w:jc w:val="both"/>
      </w:pPr>
      <w:r>
        <w:rPr>
          <w:sz w:val="22"/>
          <w:szCs w:val="22"/>
        </w:rPr>
        <w:t xml:space="preserve">Traditional Jewish and Christian readers, by contrast, have generally received Genesis 1 as part of a unified Mosaic Torah, without reference to source-critical dating. Both pictures agree that the chapter, however and whenever it reached its present form, was shaped to make a deliberate theological claim about the identity and singularity of the Creator.</w:t>
      </w:r>
    </w:p>
    <w:p>
      <w:pPr>
        <w:pStyle w:val="Heading3"/>
      </w:pPr>
      <w:r>
        <w:t xml:space="preserve">Jewish Cultural Context</w:t>
      </w:r>
    </w:p>
    <w:p>
      <w:pPr>
        <w:spacing w:after="200" w:line="300"/>
        <w:jc w:val="both"/>
      </w:pPr>
      <w:r>
        <w:rPr>
          <w:sz w:val="22"/>
          <w:szCs w:val="22"/>
        </w:rPr>
        <w:t xml:space="preserve">The seven-day structure of Genesis 1 underlies the entire rhythm of Jewish liturgical time. Although the Sabbath itself is not commanded until Genesis 2:1–3 and, more fully, at Sinai (Exodus 20:8–11), the six-day account already anticipates it: creation moves toward a seventh day, establishing rest as built into the fabric of the cosmos rather than as a later human invention. Each week, traditional Jewish liturgy explicitly recalls this chapter; the Friday evening Kiddush blessing over wine cites Genesis 2:1–3 directly.</w:t>
      </w:r>
    </w:p>
    <w:p>
      <w:pPr>
        <w:spacing w:after="200" w:line="300"/>
        <w:jc w:val="both"/>
      </w:pPr>
      <w:r>
        <w:rPr>
          <w:sz w:val="22"/>
          <w:szCs w:val="22"/>
        </w:rPr>
        <w:t xml:space="preserve">Genesis 1 was also treated by the rabbis with particular reverence and caution. The Mishnah restricts public teaching of ‘the work of creation’ (ma’aseh bereshit) to careful, limited instruction, reflecting a sense that the chapter touches on matters of profound theological weight.</w:t>
      </w:r>
      <w:r>
        <w:rPr>
          <w:rStyle w:val="FootnoteReference"/>
        </w:rPr>
        <w:footnoteReference w:id="8"/>
      </w:r>
      <w:r>
        <w:rPr>
          <w:sz w:val="22"/>
          <w:szCs w:val="22"/>
        </w:rPr>
        <w:t xml:space="preserve"> Daily Jewish prayer likewise draws on this chapter's language: the morning blessing yotzer or (‘who forms light’) echoes both Genesis 1:3–5 and Isaiah 45:7, praising God as the one who forms light and creates darkness.</w:t>
      </w:r>
    </w:p>
    <w:p>
      <w:pPr>
        <w:spacing w:after="200" w:line="300"/>
        <w:jc w:val="both"/>
      </w:pPr>
      <w:r>
        <w:rPr>
          <w:sz w:val="22"/>
          <w:szCs w:val="22"/>
        </w:rPr>
        <w:t xml:space="preserve">For a Torah-observant Jewish-Christian reader, Genesis 1 is not merely a backdrop to later revelation but the theological ground beneath the Sabbath, beneath the dignity of the human person, and beneath Israel's mission as witness to the one Creator among the nations.</w:t>
      </w:r>
    </w:p>
    <w:p>
      <w:pPr>
        <w:pStyle w:val="Heading3"/>
      </w:pPr>
      <w:r>
        <w:t xml:space="preserve">Hebrew Word Studies</w:t>
      </w:r>
    </w:p>
    <w:p>
      <w:pPr>
        <w:spacing w:after="200" w:line="300"/>
        <w:jc w:val="both"/>
      </w:pPr>
      <w:r>
        <w:rPr>
          <w:sz w:val="22"/>
          <w:szCs w:val="22"/>
        </w:rPr>
        <w:t xml:space="preserve">בְּרֵאשְׁית (bereshit), ‘in the beginning’ or ‘in a beginning,’ opens the entire Hebrew Bible and gives Genesis its traditional Hebrew title. Hebrew grammarians have long debated whether the form is best read as absolute (‘In the beginning, God created …’) or construct (‘When God began to create …’) — a question with real exegetical consequences, since the construct reading leaves open whether unformed matter already existed before God's first creative act.</w:t>
      </w:r>
    </w:p>
    <w:p>
      <w:pPr>
        <w:spacing w:after="200" w:line="300"/>
        <w:jc w:val="both"/>
      </w:pPr>
      <w:r>
        <w:rPr>
          <w:sz w:val="22"/>
          <w:szCs w:val="22"/>
        </w:rPr>
        <w:t xml:space="preserve">בָּרָא (bara), ‘created,’ is used in this chapter for God's foundational acts (1:1, 1:21, 1:27) and is sometimes distinguished from עָשָׂה (asah, ‘made/did’) and יָצַר (yatsar, ‘formed/fashioned’), though the three verbs overlap considerably across the Hebrew Bible, and this very chapter uses asah for some of the same creative acts (e.g., 1:7, 1:16, 1:25). Claims that bara uniquely denotes creation ‘from nothing’ (later termed creatio ex nihilo) go beyond what the verb's usage alone can establish, and reflect a theological conclusion drawn chiefly from later Second Temple and rabbinic reflection rather than from the grammar of Genesis 1 itself.</w:t>
      </w:r>
    </w:p>
    <w:p>
      <w:pPr>
        <w:spacing w:after="200" w:line="300"/>
        <w:jc w:val="both"/>
      </w:pPr>
      <w:r>
        <w:rPr>
          <w:sz w:val="22"/>
          <w:szCs w:val="22"/>
        </w:rPr>
        <w:t xml:space="preserve">אֱלֹהִים (Elohim), the chapter's term for God, is grammatically plural in form but is consistently treated as syntactically singular throughout Genesis 1 (‘Elohim said,’ not a plural verb) — a feature traditionally explained as a ‘plural of majesty’ rather than as evidence of multiple deities.</w:t>
      </w:r>
    </w:p>
    <w:p>
      <w:pPr>
        <w:spacing w:after="200" w:line="300"/>
        <w:jc w:val="both"/>
      </w:pPr>
      <w:r>
        <w:rPr>
          <w:sz w:val="22"/>
          <w:szCs w:val="22"/>
        </w:rPr>
        <w:t xml:space="preserve">צֶלֶם (tselem, ‘image,’ 1:26–27) and דְּמוּת (demut, ‘likeness,’ 1:26) together describe humanity's unique relationship to God; elsewhere in the Ancient Near East, the language of being a deity's ‘image’ was most often applied to kings alone, which may suggest Genesis 1 deliberately extends royal dignity to all humanity rather than to a single ruler.</w:t>
      </w:r>
    </w:p>
    <w:p>
      <w:pPr>
        <w:pStyle w:val="Heading3"/>
      </w:pPr>
      <w:r>
        <w:t xml:space="preserve">Connections to the Hebrew Bible</w:t>
      </w:r>
    </w:p>
    <w:p>
      <w:pPr>
        <w:spacing w:after="200" w:line="300"/>
        <w:jc w:val="both"/>
      </w:pPr>
      <w:r>
        <w:rPr>
          <w:sz w:val="22"/>
          <w:szCs w:val="22"/>
        </w:rPr>
        <w:t xml:space="preserve">Genesis 1 resonates throughout the rest of the Hebrew Bible. Psalm 104 offers an extended poetic meditation on the same created order, while Psalm 33:6 distills the chapter's method into a single line: ‘By the word of the LORD were the heavens made.’ Proverbs 8:22–31 personifies Wisdom as present ‘in the beginning of His way,’ before the world's foundations, reflecting later wisdom theology's own engagement with this opening chapter. Isaiah 45:7, addressed to a community in exile, directly echoes Genesis 1's language of forming light and creating darkness, reasserting the LORD's unrivaled sovereignty over creation precisely when Israel's political fortunes seemed otherwise.</w:t>
      </w:r>
    </w:p>
    <w:p>
      <w:pPr>
        <w:spacing w:after="200" w:line="300"/>
        <w:jc w:val="both"/>
      </w:pPr>
      <w:r>
        <w:rPr>
          <w:sz w:val="22"/>
          <w:szCs w:val="22"/>
        </w:rPr>
        <w:t xml:space="preserve">The divine speech to ‘make man’ in God's image (1:26–27) is not isolated; it is explicitly recalled at Genesis 5:1–2, in the genealogy following the flood, and again at Genesis 9:6, where the image of God grounds the prohibition against murder — establishing human dignity as a structural concern of Genesis as a whole, not a single isolated statement. Job 38–41, God's extended response to Job from the whirlwind, surveys creation's vastness and order in a way that echoes, and complicates, the confident, orderly account given here.</w:t>
      </w:r>
    </w:p>
    <w:p>
      <w:pPr>
        <w:pStyle w:val="Heading3"/>
      </w:pPr>
      <w:r>
        <w:t xml:space="preserve">Commentary from an Ebionite Perspective</w:t>
      </w:r>
    </w:p>
    <w:p>
      <w:pPr>
        <w:spacing w:after="200" w:line="300"/>
        <w:jc w:val="both"/>
      </w:pPr>
      <w:r>
        <w:rPr>
          <w:sz w:val="22"/>
          <w:szCs w:val="22"/>
        </w:rPr>
        <w:t xml:space="preserve">A Jewish-Christian reading shaped by the reported Ebionite emphasis on strict monotheism and Jesus's full humanity finds Genesis 1 theologically decisive in a particular way: the chapter identifies one Creator, the LORD God of Israel, and ascribes the entire work of creation to this one God alone, acting through His word and spirit, with no second divine agent sharing in the act of creation. From this perspective, the Messiah described in the Gospel of Matthew later in this volume is to be understood within, not above or alongside, this strict Genesis 1 monotheism: a human being, anointed and empowered by God, standing in the line of Israel's prophets and kings, rather than a co-Creator antedating the world described here.</w:t>
      </w:r>
    </w:p>
    <w:p>
      <w:pPr>
        <w:spacing w:after="200" w:line="300"/>
        <w:jc w:val="both"/>
      </w:pPr>
      <w:r>
        <w:rPr>
          <w:sz w:val="22"/>
          <w:szCs w:val="22"/>
        </w:rPr>
        <w:t xml:space="preserve">This reading also takes seriously verse 31 — ‘God saw every thing that He had made, and, behold, it was very good’ — as a sustained affirmation of the goodness of the material world and the human body. A Torah-positive, Ebionite-inspired theology resists any later Christian tendency, sometimes associated with Hellenistic dualism, to treat physical creation, bodily life, or Jewish ritual practice grounded in this created order (Sabbath, dietary law, circumcision) as spiritually inferior to a purely ‘spiritual’ faith. Genesis 1 calls all of creation good before any law is given; Torah, on this reading, does not correct a flawed creation but orders and sanctifies a good one.</w:t>
      </w:r>
    </w:p>
    <w:p>
      <w:pPr>
        <w:spacing w:after="200" w:line="300"/>
        <w:jc w:val="both"/>
      </w:pPr>
      <w:r>
        <w:rPr>
          <w:sz w:val="22"/>
          <w:szCs w:val="22"/>
        </w:rPr>
        <w:t xml:space="preserve">Finally, the equal creation of ‘male and female’ in God's image (1:27) grounds a strong ethical commitment to human dignity that this commentary will return to throughout the Torah and the Gospel narratives that follow.</w:t>
      </w:r>
    </w:p>
    <w:p>
      <w:pPr>
        <w:pStyle w:val="Heading3"/>
      </w:pPr>
      <w:r>
        <w:t xml:space="preserve">Significance for Jewish Christianity, and Comparison with Later Christian Interpretation</w:t>
      </w:r>
    </w:p>
    <w:p>
      <w:pPr>
        <w:spacing w:after="200" w:line="300"/>
        <w:jc w:val="both"/>
      </w:pPr>
      <w:r>
        <w:rPr>
          <w:sz w:val="22"/>
          <w:szCs w:val="22"/>
        </w:rPr>
        <w:t xml:space="preserve">For Jewish-Christian theology broadly, and for the Ebionite-inspired perspective of this edition specifically, Genesis 1's uncompromising monotheism functions as a control on Christological speculation: whatever is said about Jesus as Messiah must be said in a way compatible with the singular, unshared act of creation attributed here to God alone.</w:t>
      </w:r>
    </w:p>
    <w:p>
      <w:pPr>
        <w:spacing w:after="200" w:line="300"/>
        <w:jc w:val="both"/>
      </w:pPr>
      <w:r>
        <w:rPr>
          <w:sz w:val="22"/>
          <w:szCs w:val="22"/>
        </w:rPr>
        <w:t xml:space="preserve">Later mainstream Christian theology took a different path. Influenced by texts such as John 1:1–3 (‘All things were made by him; and without him was not any thing made that was made’), Colossians 1:15–17, and Hebrews 1:2, the developing Nicene tradition came to identify Jesus, as the eternal Word or Son, as himself active in the original creation described in Genesis 1 — a position formally secured at the Council of Nicaea (325 CE) and its successor councils. Some later Christian exegetes also read the plural ‘Let us make man’ (1:26) and the repeated divine ‘Spirit’ (1:2) as early foreshadowings of a Trinity of divine Persons.</w:t>
      </w:r>
    </w:p>
    <w:p>
      <w:pPr>
        <w:spacing w:after="200" w:line="300"/>
        <w:jc w:val="both"/>
      </w:pPr>
      <w:r>
        <w:rPr>
          <w:sz w:val="22"/>
          <w:szCs w:val="22"/>
        </w:rPr>
        <w:t xml:space="preserve">According to the patristic sources discussed in the Introduction to the Ebionites, the Ebionites rejected this trajectory, holding that Jesus came into being as a human being and was not present at, or active in, the creation narrated in Genesis 1. This volume's commentary follows that emphasis as a constructive theological choice for modern readers, while noting plainly, as it does throughout, that this is a matter of ongoing theological disagreement among Christians rather than a point on which the text of Genesis 1 itself renders an explicit verdict either way.</w:t>
      </w: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And the heaven and the earth were finished, and all the host of them.</w:t>
      </w:r>
      <w:r>
        <w:rPr>
          <w:sz w:val="22"/>
          <w:szCs w:val="22"/>
        </w:rPr>
        <w:t xml:space="preserve"> </w:t>
      </w:r>
      <w:r>
        <w:rPr>
          <w:b/>
          <w:bCs/>
          <w:color w:val="5B4424"/>
          <w:sz w:val="16"/>
          <w:szCs w:val="16"/>
          <w:vertAlign w:val="superscript"/>
        </w:rPr>
        <w:t xml:space="preserve">2 </w:t>
      </w:r>
      <w:r>
        <w:rPr>
          <w:sz w:val="22"/>
          <w:szCs w:val="22"/>
        </w:rPr>
        <w:t xml:space="preserve">And on the seventh day God finished His work which He had made; and He rested on the seventh day from all His work which He had made.</w:t>
      </w:r>
      <w:r>
        <w:rPr>
          <w:sz w:val="22"/>
          <w:szCs w:val="22"/>
        </w:rPr>
        <w:t xml:space="preserve"> </w:t>
      </w:r>
      <w:r>
        <w:rPr>
          <w:b/>
          <w:bCs/>
          <w:color w:val="5B4424"/>
          <w:sz w:val="16"/>
          <w:szCs w:val="16"/>
          <w:vertAlign w:val="superscript"/>
        </w:rPr>
        <w:t xml:space="preserve">3 </w:t>
      </w:r>
      <w:r>
        <w:rPr>
          <w:sz w:val="22"/>
          <w:szCs w:val="22"/>
        </w:rPr>
        <w:t xml:space="preserve">And God blessed the seventh day, and hallowed it; because that in it He rested from all His work which God had created and made.</w:t>
      </w:r>
    </w:p>
    <w:p>
      <w:pPr>
        <w:spacing w:after="200" w:line="300"/>
        <w:jc w:val="both"/>
      </w:pPr>
      <w:r>
        <w:rPr>
          <w:b/>
          <w:bCs/>
          <w:color w:val="5B4424"/>
          <w:sz w:val="16"/>
          <w:szCs w:val="16"/>
          <w:vertAlign w:val="superscript"/>
        </w:rPr>
        <w:t xml:space="preserve">4 </w:t>
      </w:r>
      <w:r>
        <w:rPr>
          <w:sz w:val="22"/>
          <w:szCs w:val="22"/>
        </w:rPr>
        <w:t xml:space="preserve">These are the generations of the heaven and of the earth when they were created, in the day that the LORD God made earth and heaven.</w:t>
      </w:r>
      <w:r>
        <w:rPr>
          <w:sz w:val="22"/>
          <w:szCs w:val="22"/>
        </w:rPr>
        <w:t xml:space="preserve"> </w:t>
      </w:r>
      <w:r>
        <w:rPr>
          <w:b/>
          <w:bCs/>
          <w:color w:val="5B4424"/>
          <w:sz w:val="16"/>
          <w:szCs w:val="16"/>
          <w:vertAlign w:val="superscript"/>
        </w:rPr>
        <w:t xml:space="preserve">5 </w:t>
      </w:r>
      <w:r>
        <w:rPr>
          <w:sz w:val="22"/>
          <w:szCs w:val="22"/>
        </w:rPr>
        <w:t xml:space="preserve">No shrub of the field was yet in the earth, and no herb of the field had yet sprung up; for the LORD God had not caused it to rain upon the earth, and there was no man to till the ground;</w:t>
      </w:r>
      <w:r>
        <w:rPr>
          <w:sz w:val="22"/>
          <w:szCs w:val="22"/>
        </w:rPr>
        <w:t xml:space="preserve"> </w:t>
      </w:r>
      <w:r>
        <w:rPr>
          <w:b/>
          <w:bCs/>
          <w:color w:val="5B4424"/>
          <w:sz w:val="16"/>
          <w:szCs w:val="16"/>
          <w:vertAlign w:val="superscript"/>
        </w:rPr>
        <w:t xml:space="preserve">6 </w:t>
      </w:r>
      <w:r>
        <w:rPr>
          <w:sz w:val="22"/>
          <w:szCs w:val="22"/>
        </w:rPr>
        <w:t xml:space="preserve">but there went up a mist from the earth, and watered the whole face of the ground.</w:t>
      </w:r>
      <w:r>
        <w:rPr>
          <w:sz w:val="22"/>
          <w:szCs w:val="22"/>
        </w:rPr>
        <w:t xml:space="preserve"> </w:t>
      </w:r>
      <w:r>
        <w:rPr>
          <w:b/>
          <w:bCs/>
          <w:color w:val="5B4424"/>
          <w:sz w:val="16"/>
          <w:szCs w:val="16"/>
          <w:vertAlign w:val="superscript"/>
        </w:rPr>
        <w:t xml:space="preserve">7 </w:t>
      </w:r>
      <w:r>
        <w:rPr>
          <w:sz w:val="22"/>
          <w:szCs w:val="22"/>
        </w:rPr>
        <w:t xml:space="preserve">Then the LORD God formed man of the dust of the ground, and breathed into his nostrils the breath of life; and man became a living soul.</w:t>
      </w:r>
    </w:p>
    <w:p>
      <w:pPr>
        <w:spacing w:after="200" w:line="300"/>
        <w:jc w:val="both"/>
      </w:pPr>
      <w:r>
        <w:rPr>
          <w:b/>
          <w:bCs/>
          <w:color w:val="5B4424"/>
          <w:sz w:val="16"/>
          <w:szCs w:val="16"/>
          <w:vertAlign w:val="superscript"/>
        </w:rPr>
        <w:t xml:space="preserve">8 </w:t>
      </w:r>
      <w:r>
        <w:rPr>
          <w:sz w:val="22"/>
          <w:szCs w:val="22"/>
        </w:rPr>
        <w:t xml:space="preserve">And the LORD God planted a garden eastward, in Eden; and there He put the man whom He had formed.</w:t>
      </w:r>
      <w:r>
        <w:rPr>
          <w:sz w:val="22"/>
          <w:szCs w:val="22"/>
        </w:rPr>
        <w:t xml:space="preserve"> </w:t>
      </w:r>
      <w:r>
        <w:rPr>
          <w:b/>
          <w:bCs/>
          <w:color w:val="5B4424"/>
          <w:sz w:val="16"/>
          <w:szCs w:val="16"/>
          <w:vertAlign w:val="superscript"/>
        </w:rPr>
        <w:t xml:space="preserve">9 </w:t>
      </w:r>
      <w:r>
        <w:rPr>
          <w:sz w:val="22"/>
          <w:szCs w:val="22"/>
        </w:rPr>
        <w:t xml:space="preserve">And out of the ground made the LORD God to grow every tree that is pleasant to the sight, and good for food; the tree of life also in the midst of the garden, and the tree of the knowledge of good and evil.</w:t>
      </w:r>
      <w:r>
        <w:rPr>
          <w:sz w:val="22"/>
          <w:szCs w:val="22"/>
        </w:rPr>
        <w:t xml:space="preserve"> </w:t>
      </w:r>
      <w:r>
        <w:rPr>
          <w:b/>
          <w:bCs/>
          <w:color w:val="5B4424"/>
          <w:sz w:val="16"/>
          <w:szCs w:val="16"/>
          <w:vertAlign w:val="superscript"/>
        </w:rPr>
        <w:t xml:space="preserve">10 </w:t>
      </w:r>
      <w:r>
        <w:rPr>
          <w:sz w:val="22"/>
          <w:szCs w:val="22"/>
        </w:rPr>
        <w:t xml:space="preserve">And a river went out of Eden to water the garden; and from thence it was parted, and became four heads.</w:t>
      </w:r>
      <w:r>
        <w:rPr>
          <w:sz w:val="22"/>
          <w:szCs w:val="22"/>
        </w:rPr>
        <w:t xml:space="preserve"> </w:t>
      </w:r>
      <w:r>
        <w:rPr>
          <w:b/>
          <w:bCs/>
          <w:color w:val="5B4424"/>
          <w:sz w:val="16"/>
          <w:szCs w:val="16"/>
          <w:vertAlign w:val="superscript"/>
        </w:rPr>
        <w:t xml:space="preserve">11 </w:t>
      </w:r>
      <w:r>
        <w:rPr>
          <w:sz w:val="22"/>
          <w:szCs w:val="22"/>
        </w:rPr>
        <w:t xml:space="preserve">The name of the first is Pishon; that is it which compasseth the whole land of Havilah, where there is gold.</w:t>
      </w:r>
      <w:r>
        <w:rPr>
          <w:sz w:val="22"/>
          <w:szCs w:val="22"/>
        </w:rPr>
        <w:t xml:space="preserve"> </w:t>
      </w:r>
      <w:r>
        <w:rPr>
          <w:b/>
          <w:bCs/>
          <w:color w:val="5B4424"/>
          <w:sz w:val="16"/>
          <w:szCs w:val="16"/>
          <w:vertAlign w:val="superscript"/>
        </w:rPr>
        <w:t xml:space="preserve">12 </w:t>
      </w:r>
      <w:r>
        <w:rPr>
          <w:sz w:val="22"/>
          <w:szCs w:val="22"/>
        </w:rPr>
        <w:t xml:space="preserve">And the gold of that land is good; there is bdellium and the onyx stone.</w:t>
      </w:r>
      <w:r>
        <w:rPr>
          <w:sz w:val="22"/>
          <w:szCs w:val="22"/>
        </w:rPr>
        <w:t xml:space="preserve"> </w:t>
      </w:r>
      <w:r>
        <w:rPr>
          <w:b/>
          <w:bCs/>
          <w:color w:val="5B4424"/>
          <w:sz w:val="16"/>
          <w:szCs w:val="16"/>
          <w:vertAlign w:val="superscript"/>
        </w:rPr>
        <w:t xml:space="preserve">13 </w:t>
      </w:r>
      <w:r>
        <w:rPr>
          <w:sz w:val="22"/>
          <w:szCs w:val="22"/>
        </w:rPr>
        <w:t xml:space="preserve">And the name of the second river is Gihon; the same is it that compasseth the whole land of Cush.</w:t>
      </w:r>
      <w:r>
        <w:rPr>
          <w:sz w:val="22"/>
          <w:szCs w:val="22"/>
        </w:rPr>
        <w:t xml:space="preserve"> </w:t>
      </w:r>
      <w:r>
        <w:rPr>
          <w:b/>
          <w:bCs/>
          <w:color w:val="5B4424"/>
          <w:sz w:val="16"/>
          <w:szCs w:val="16"/>
          <w:vertAlign w:val="superscript"/>
        </w:rPr>
        <w:t xml:space="preserve">14 </w:t>
      </w:r>
      <w:r>
        <w:rPr>
          <w:sz w:val="22"/>
          <w:szCs w:val="22"/>
        </w:rPr>
        <w:t xml:space="preserve">And the name of the third river is Hiddekel; that is it which goeth toward the east of Assyria. And the fourth river is the Euphrates.</w:t>
      </w:r>
      <w:r>
        <w:rPr>
          <w:rStyle w:val="FootnoteReference"/>
        </w:rPr>
        <w:footnoteReference w:id="9"/>
      </w:r>
    </w:p>
    <w:p>
      <w:pPr>
        <w:spacing w:after="200" w:line="300"/>
        <w:jc w:val="both"/>
      </w:pPr>
      <w:r>
        <w:rPr>
          <w:b/>
          <w:bCs/>
          <w:color w:val="5B4424"/>
          <w:sz w:val="16"/>
          <w:szCs w:val="16"/>
          <w:vertAlign w:val="superscript"/>
        </w:rPr>
        <w:t xml:space="preserve">15 </w:t>
      </w:r>
      <w:r>
        <w:rPr>
          <w:sz w:val="22"/>
          <w:szCs w:val="22"/>
        </w:rPr>
        <w:t xml:space="preserve">And the LORD God took the man, and put him into the garden of Eden to till it and to keep it.</w:t>
      </w:r>
      <w:r>
        <w:rPr>
          <w:sz w:val="22"/>
          <w:szCs w:val="22"/>
        </w:rPr>
        <w:t xml:space="preserve"> </w:t>
      </w:r>
      <w:r>
        <w:rPr>
          <w:b/>
          <w:bCs/>
          <w:color w:val="5B4424"/>
          <w:sz w:val="16"/>
          <w:szCs w:val="16"/>
          <w:vertAlign w:val="superscript"/>
        </w:rPr>
        <w:t xml:space="preserve">16 </w:t>
      </w:r>
      <w:r>
        <w:rPr>
          <w:sz w:val="22"/>
          <w:szCs w:val="22"/>
        </w:rPr>
        <w:t xml:space="preserve">And the LORD God commanded the man, saying: ‘Of every tree of the garden thou mayest freely eat;</w:t>
      </w:r>
      <w:r>
        <w:rPr>
          <w:sz w:val="22"/>
          <w:szCs w:val="22"/>
        </w:rPr>
        <w:t xml:space="preserve"> </w:t>
      </w:r>
      <w:r>
        <w:rPr>
          <w:b/>
          <w:bCs/>
          <w:color w:val="5B4424"/>
          <w:sz w:val="16"/>
          <w:szCs w:val="16"/>
          <w:vertAlign w:val="superscript"/>
        </w:rPr>
        <w:t xml:space="preserve">17 </w:t>
      </w:r>
      <w:r>
        <w:rPr>
          <w:sz w:val="22"/>
          <w:szCs w:val="22"/>
        </w:rPr>
        <w:t xml:space="preserve">but of the tree of the knowledge of good and evil, thou shalt not eat of it; for in the day that thou eatest thereof thou shalt surely die.’</w:t>
      </w:r>
    </w:p>
    <w:p>
      <w:pPr>
        <w:spacing w:after="200" w:line="300"/>
        <w:jc w:val="both"/>
      </w:pPr>
      <w:r>
        <w:rPr>
          <w:b/>
          <w:bCs/>
          <w:color w:val="5B4424"/>
          <w:sz w:val="16"/>
          <w:szCs w:val="16"/>
          <w:vertAlign w:val="superscript"/>
        </w:rPr>
        <w:t xml:space="preserve">18 </w:t>
      </w:r>
      <w:r>
        <w:rPr>
          <w:sz w:val="22"/>
          <w:szCs w:val="22"/>
        </w:rPr>
        <w:t xml:space="preserve">And the LORD God said: ‘It is not good that the man should be alone; I will make him a help meet for him.’</w:t>
      </w:r>
      <w:r>
        <w:rPr>
          <w:rStyle w:val="FootnoteReference"/>
        </w:rPr>
        <w:footnoteReference w:id="10"/>
      </w:r>
      <w:r>
        <w:rPr>
          <w:sz w:val="22"/>
          <w:szCs w:val="22"/>
        </w:rPr>
        <w:t xml:space="preserve"> </w:t>
      </w:r>
      <w:r>
        <w:rPr>
          <w:b/>
          <w:bCs/>
          <w:color w:val="5B4424"/>
          <w:sz w:val="16"/>
          <w:szCs w:val="16"/>
          <w:vertAlign w:val="superscript"/>
        </w:rPr>
        <w:t xml:space="preserve">19 </w:t>
      </w:r>
      <w:r>
        <w:rPr>
          <w:sz w:val="22"/>
          <w:szCs w:val="22"/>
        </w:rPr>
        <w:t xml:space="preserve">And out of the ground the LORD God formed every beast of the field, and every fowl of the air, and brought them unto the man to see what he would call them; and whatsoever the man would call every living creature, that was to be the name thereof.</w:t>
      </w:r>
      <w:r>
        <w:rPr>
          <w:sz w:val="22"/>
          <w:szCs w:val="22"/>
        </w:rPr>
        <w:t xml:space="preserve"> </w:t>
      </w:r>
      <w:r>
        <w:rPr>
          <w:b/>
          <w:bCs/>
          <w:color w:val="5B4424"/>
          <w:sz w:val="16"/>
          <w:szCs w:val="16"/>
          <w:vertAlign w:val="superscript"/>
        </w:rPr>
        <w:t xml:space="preserve">20 </w:t>
      </w:r>
      <w:r>
        <w:rPr>
          <w:sz w:val="22"/>
          <w:szCs w:val="22"/>
        </w:rPr>
        <w:t xml:space="preserve">And the man gave names to all cattle, and to the fowl of the air, and to every beast of the field; but for man there was not found a help meet for him.</w:t>
      </w:r>
    </w:p>
    <w:p>
      <w:pPr>
        <w:spacing w:after="200" w:line="300"/>
        <w:jc w:val="both"/>
      </w:pPr>
      <w:r>
        <w:rPr>
          <w:b/>
          <w:bCs/>
          <w:color w:val="5B4424"/>
          <w:sz w:val="16"/>
          <w:szCs w:val="16"/>
          <w:vertAlign w:val="superscript"/>
        </w:rPr>
        <w:t xml:space="preserve">21 </w:t>
      </w:r>
      <w:r>
        <w:rPr>
          <w:sz w:val="22"/>
          <w:szCs w:val="22"/>
        </w:rPr>
        <w:t xml:space="preserve">And the LORD God caused a deep sleep to fall upon the man, and he slept; and He took one of his ribs, and closed up the place with flesh instead thereof.</w:t>
      </w:r>
      <w:r>
        <w:rPr>
          <w:sz w:val="22"/>
          <w:szCs w:val="22"/>
        </w:rPr>
        <w:t xml:space="preserve"> </w:t>
      </w:r>
      <w:r>
        <w:rPr>
          <w:b/>
          <w:bCs/>
          <w:color w:val="5B4424"/>
          <w:sz w:val="16"/>
          <w:szCs w:val="16"/>
          <w:vertAlign w:val="superscript"/>
        </w:rPr>
        <w:t xml:space="preserve">22 </w:t>
      </w:r>
      <w:r>
        <w:rPr>
          <w:sz w:val="22"/>
          <w:szCs w:val="22"/>
        </w:rPr>
        <w:t xml:space="preserve">And the rib, which the LORD God had taken from the man, made He a woman, and brought her unto the man.</w:t>
      </w:r>
      <w:r>
        <w:rPr>
          <w:sz w:val="22"/>
          <w:szCs w:val="22"/>
        </w:rPr>
        <w:t xml:space="preserve"> </w:t>
      </w:r>
      <w:r>
        <w:rPr>
          <w:b/>
          <w:bCs/>
          <w:color w:val="5B4424"/>
          <w:sz w:val="16"/>
          <w:szCs w:val="16"/>
          <w:vertAlign w:val="superscript"/>
        </w:rPr>
        <w:t xml:space="preserve">23 </w:t>
      </w:r>
      <w:r>
        <w:rPr>
          <w:sz w:val="22"/>
          <w:szCs w:val="22"/>
        </w:rPr>
        <w:t xml:space="preserve">And the man said: ‘This is now bone of my bones, and flesh of my flesh; she shall be called Woman, because she was taken out of Man.’</w:t>
      </w:r>
      <w:r>
        <w:rPr>
          <w:sz w:val="22"/>
          <w:szCs w:val="22"/>
        </w:rPr>
        <w:t xml:space="preserve"> </w:t>
      </w:r>
      <w:r>
        <w:rPr>
          <w:b/>
          <w:bCs/>
          <w:color w:val="5B4424"/>
          <w:sz w:val="16"/>
          <w:szCs w:val="16"/>
          <w:vertAlign w:val="superscript"/>
        </w:rPr>
        <w:t xml:space="preserve">24 </w:t>
      </w:r>
      <w:r>
        <w:rPr>
          <w:sz w:val="22"/>
          <w:szCs w:val="22"/>
        </w:rPr>
        <w:t xml:space="preserve">Therefore shall a man leave his father and his mother, and shall cleave unto his wife, and they shall be one flesh.</w:t>
      </w:r>
      <w:r>
        <w:rPr>
          <w:sz w:val="22"/>
          <w:szCs w:val="22"/>
        </w:rPr>
        <w:t xml:space="preserve"> </w:t>
      </w:r>
      <w:r>
        <w:rPr>
          <w:b/>
          <w:bCs/>
          <w:color w:val="5B4424"/>
          <w:sz w:val="16"/>
          <w:szCs w:val="16"/>
          <w:vertAlign w:val="superscript"/>
        </w:rPr>
        <w:t xml:space="preserve">25 </w:t>
      </w:r>
      <w:r>
        <w:rPr>
          <w:sz w:val="22"/>
          <w:szCs w:val="22"/>
        </w:rPr>
        <w:t xml:space="preserve">And they were both naked, the man and his wife, and were not ashamed.</w:t>
      </w:r>
    </w:p>
    <w:p>
      <w:pPr>
        <w:pStyle w:val="Heading2"/>
      </w:pPr>
      <w:r>
        <w:t xml:space="preserve">Commentary on Genesis 2</w:t>
      </w:r>
    </w:p>
    <w:p>
      <w:pPr>
        <w:pStyle w:val="Heading3"/>
      </w:pPr>
      <w:r>
        <w:t xml:space="preserve">Historical Background</w:t>
      </w:r>
    </w:p>
    <w:p>
      <w:pPr>
        <w:spacing w:after="200" w:line="300"/>
        <w:jc w:val="both"/>
      </w:pPr>
      <w:r>
        <w:rPr>
          <w:sz w:val="22"/>
          <w:szCs w:val="22"/>
        </w:rPr>
        <w:t xml:space="preserve">Genesis 2:4b–25 (following the transitional formula of 2:4a) is widely identified by source-critical scholars as belonging to an older narrative tradition often called the “Yahwist” (J) source, distinguished from the Priestly account in Genesis 1 by its divine name (LORD God / YHWH Elohim, rather than simply God / Elohim), its intimate, anthropomorphic narrative style, and its different sequence of creation, in which man is formed before plants and animals. Many scholars regard Genesis 2 as preserving a distinct, older creation tradition later combined with Genesis 1; how the two accounts relate has been debated since antiquity, including among rabbinic and patristic interpreters, and is not a modern invention.</w:t>
      </w:r>
    </w:p>
    <w:p>
      <w:pPr>
        <w:spacing w:after="200" w:line="300"/>
        <w:jc w:val="both"/>
      </w:pPr>
      <w:r>
        <w:rPr>
          <w:sz w:val="22"/>
          <w:szCs w:val="22"/>
        </w:rPr>
        <w:t xml:space="preserve">The geographic references to the Euphrates and Hiddekel (Tigris), and to the lands of Havilah and Cush, situate Eden generally within the Mesopotamian world familiar to ancient Near Eastern audiences. The precise location of Eden, including the unidentified Pishon and Gihon rivers, has never been established and remains a matter of speculation rather than secured historical or geographical fact.</w:t>
      </w:r>
    </w:p>
    <w:p>
      <w:pPr>
        <w:pStyle w:val="Heading3"/>
      </w:pPr>
      <w:r>
        <w:t xml:space="preserve">Jewish Cultural Context</w:t>
      </w:r>
    </w:p>
    <w:p>
      <w:pPr>
        <w:spacing w:after="200" w:line="300"/>
        <w:jc w:val="both"/>
      </w:pPr>
      <w:r>
        <w:rPr>
          <w:sz w:val="22"/>
          <w:szCs w:val="22"/>
        </w:rPr>
        <w:t xml:space="preserve">Verses 1–3, though placed at the head of the chapter in the standard Christian chapter divisions — a system devised in the thirteenth century, traditionally associated with Stephen Langton, and overlaid on the Hebrew text centuries after its composition — belong thematically to the conclusion of the six-day creation account in chapter 1. The Sabbath rest here is the climax toward which the whole creation account moves, and it underlies the rabbinic description of the Sabbath as a continuing ‘sign’ of God's sovereignty over creation.</w:t>
      </w:r>
    </w:p>
    <w:p>
      <w:pPr>
        <w:spacing w:after="200" w:line="300"/>
        <w:jc w:val="both"/>
      </w:pPr>
      <w:r>
        <w:rPr>
          <w:sz w:val="22"/>
          <w:szCs w:val="22"/>
        </w:rPr>
        <w:t xml:space="preserve">Genesis 2:24's marriage formula — a man ‘shall cleave unto his wife, and they shall be one flesh’ — became foundational to later rabbinic Jewish theology and law of marriage (kiddushin), and continues to be cited in Jewish wedding liturgy and commentary. The divine breath placed in the man (2:7) is likewise echoed in later Jewish liturgy, including the traditional morning blessing thanking God for the soul (neshamah) placed within each person, understood not as a separate possession but as the gift that constitutes a person's very life.</w:t>
      </w:r>
    </w:p>
    <w:p>
      <w:pPr>
        <w:pStyle w:val="Heading3"/>
      </w:pPr>
      <w:r>
        <w:t xml:space="preserve">Hebrew Word Studies</w:t>
      </w:r>
    </w:p>
    <w:p>
      <w:pPr>
        <w:spacing w:after="200" w:line="300"/>
        <w:jc w:val="both"/>
      </w:pPr>
      <w:r>
        <w:rPr>
          <w:sz w:val="22"/>
          <w:szCs w:val="22"/>
        </w:rPr>
        <w:t xml:space="preserve">אָדָם (adam, ‘man’/‘humankind’) is presented as derived from אֲדָמָה (adamah, ‘ground’/‘earth’), a wordplay central to the chapter's account of human origin and, later, of human mortality (cf. Genesis 3:19, ‘for dust thou art, and unto dust shalt thou return’). The phrase נֶפֶש חַיָה (nefesh chayah), rendered ‘living soul’ in verse 7, uses nefesh in its broad Hebrew sense of a whole living being, not a separable immaterial ‘soul’ in the later Greek philosophical sense; the same term is used of animals elsewhere in Genesis 1.</w:t>
      </w:r>
    </w:p>
    <w:p>
      <w:pPr>
        <w:spacing w:after="200" w:line="300"/>
        <w:jc w:val="both"/>
      </w:pPr>
      <w:r>
        <w:rPr>
          <w:sz w:val="22"/>
          <w:szCs w:val="22"/>
        </w:rPr>
        <w:t xml:space="preserve">עֵדֶן</w:t>
      </w:r>
      <w:r>
        <w:rPr>
          <w:sz w:val="22"/>
          <w:szCs w:val="22"/>
        </w:rPr>
        <w:t xml:space="preserve"> (Eden) may be related to a Sumerian or Akkadian term for a fertile plain, or to a Hebrew root suggesting delight or luxury; scholars are divided, and the matter remains genuinely uncertain. </w:t>
      </w:r>
      <w:r>
        <w:rPr>
          <w:sz w:val="22"/>
          <w:szCs w:val="22"/>
        </w:rPr>
        <w:t xml:space="preserve">עֵץ הַחַיִים</w:t>
      </w:r>
      <w:r>
        <w:rPr>
          <w:sz w:val="22"/>
          <w:szCs w:val="22"/>
        </w:rPr>
        <w:t xml:space="preserve"> (etz ha-chayim, ‘tree of life’) and </w:t>
      </w:r>
      <w:r>
        <w:rPr>
          <w:sz w:val="22"/>
          <w:szCs w:val="22"/>
        </w:rPr>
        <w:t xml:space="preserve">עֵץ הַדַּעַת טוֹב וָרָע</w:t>
      </w:r>
      <w:r>
        <w:rPr>
          <w:sz w:val="22"/>
          <w:szCs w:val="22"/>
        </w:rPr>
        <w:t xml:space="preserve"> (etz ha-da’at tov vara, ‘tree of the knowledge of good and evil,’ verse 9) name the chapter's two central symbolic trees, whose significance unfolds in chapter 3.</w:t>
      </w:r>
    </w:p>
    <w:p>
      <w:pPr>
        <w:spacing w:after="200" w:line="300"/>
        <w:jc w:val="both"/>
      </w:pPr>
      <w:r>
        <w:rPr>
          <w:sz w:val="22"/>
          <w:szCs w:val="22"/>
        </w:rPr>
        <w:t xml:space="preserve">עֵזֶר כְּנֶגְדּוֹ (ezer kenegdo), rendered ‘help meet’ in verses 18 and 20, is frequently misunderstood in English: ‘help meet’ means ‘a suitable helper,’ not a noun ‘helpmate’ implying a lesser assistant. The Hebrew phrase more literally suggests ‘a helper corresponding to him’ or ‘a power matching him,’ conveying mutuality and parallel standing rather than subordination — a point with significant implications for how this verse has been used, and misused, in later debates about gender.</w:t>
      </w:r>
    </w:p>
    <w:p>
      <w:pPr>
        <w:pStyle w:val="Heading3"/>
      </w:pPr>
      <w:r>
        <w:t xml:space="preserve">Connections to the Hebrew Bible</w:t>
      </w:r>
    </w:p>
    <w:p>
      <w:pPr>
        <w:spacing w:after="200" w:line="300"/>
        <w:jc w:val="both"/>
      </w:pPr>
      <w:r>
        <w:rPr>
          <w:sz w:val="22"/>
          <w:szCs w:val="22"/>
        </w:rPr>
        <w:t xml:space="preserve">Genesis 2:7's account of divine breath giving life is echoed at Job 33:4 (‘the spirit of God hath made me, and the breath of the Almighty giveth me life’), at Psalm 104:29–30, and, in a very different register, at Ezekiel 37:5–10, where dry bones are restored to life by the same divine breath — a passage later generations read as a vision of national restoration rather than as a direct commentary on Genesis 2, though the shared vocabulary of breath and life is unmistakable.</w:t>
      </w:r>
    </w:p>
    <w:p>
      <w:pPr>
        <w:spacing w:after="200" w:line="300"/>
        <w:jc w:val="both"/>
      </w:pPr>
      <w:r>
        <w:rPr>
          <w:sz w:val="22"/>
          <w:szCs w:val="22"/>
        </w:rPr>
        <w:t xml:space="preserve">The ‘one flesh’ language of verse 24 is taken up again in the Song of Songs's celebration of marital love and is invoked directly at Malachi 2:14–15 in an appeal for marital faithfulness. The tree of life (verse 9) recurs at Proverbs 3:18, where wisdom itself is described as ‘a tree of life,’ and again in the prophetic and apocalyptic tradition, including in the Book of Revelation included later in this volume (Revelation 22:2), where Edenic imagery returns as a symbol of future restoration.</w:t>
      </w:r>
    </w:p>
    <w:p>
      <w:pPr>
        <w:pStyle w:val="Heading3"/>
      </w:pPr>
      <w:r>
        <w:t xml:space="preserve">Commentary from an Ebionite Perspective</w:t>
      </w:r>
    </w:p>
    <w:p>
      <w:pPr>
        <w:spacing w:after="200" w:line="300"/>
        <w:jc w:val="both"/>
      </w:pPr>
      <w:r>
        <w:rPr>
          <w:sz w:val="22"/>
          <w:szCs w:val="22"/>
        </w:rPr>
        <w:t xml:space="preserve">The man's formation from ‘the dust of the ground’ together with the divine breath (2:7) establishes, for an Ebionite-inspired reading, the same psychosomatic unity affirmed in the Genesis 1 commentary above: a human being is earth and breath together, not an eternal soul housed temporarily in a body. This carries directly into this edition's Christology: the Messiah described later in the Gospel of Matthew is, on this reading, formed of the same dust and given life by the same kind of breath as every other human being — fully human, without a hidden, pre-existent immaterial nature concealed beneath the human form.</w:t>
      </w:r>
    </w:p>
    <w:p>
      <w:pPr>
        <w:spacing w:after="200" w:line="300"/>
        <w:jc w:val="both"/>
      </w:pPr>
      <w:r>
        <w:rPr>
          <w:sz w:val="22"/>
          <w:szCs w:val="22"/>
        </w:rPr>
        <w:t xml:space="preserve">The man's vocation to till and keep the garden (2:15), given before any sin or curse, presents work and stewardship of creation as part of God's original good design rather than as punishment. This positive valuation of practical, embodied labor anticipates a theme that recurs in the Epistle of James later in this volume, which insists that genuine faith is shown in action (cf. James 2:14–26) rather than in belief alone.</w:t>
      </w:r>
    </w:p>
    <w:p>
      <w:pPr>
        <w:spacing w:after="200" w:line="300"/>
        <w:jc w:val="both"/>
      </w:pPr>
      <w:r>
        <w:rPr>
          <w:sz w:val="22"/>
          <w:szCs w:val="22"/>
        </w:rPr>
        <w:t xml:space="preserve">The creation of the woman as ezer kenegdo — a helper corresponding to, not beneath, the man — extends the equal dignity of male and female already affirmed in Genesis 1:27. This commentary will continue to flag, rather than smooth over, the points at which later texts within the wider biblical and Christian tradition have been read in tension with that equal dignity.</w:t>
      </w:r>
    </w:p>
    <w:p>
      <w:pPr>
        <w:pStyle w:val="Heading3"/>
      </w:pPr>
      <w:r>
        <w:t xml:space="preserve">Significance for Jewish Christianity, and Comparison with Later Christian Interpretation</w:t>
      </w:r>
    </w:p>
    <w:p>
      <w:pPr>
        <w:spacing w:after="200" w:line="300"/>
        <w:jc w:val="both"/>
      </w:pPr>
      <w:r>
        <w:rPr>
          <w:sz w:val="22"/>
          <w:szCs w:val="22"/>
        </w:rPr>
        <w:t xml:space="preserve">Genesis 2 became, for later mainstream Christian theology, the basis of an extended typology contrasting Adam and Christ. Paul's letters — not included in this edition, for the editorial reasons discussed in the Preface — present Jesus as a ‘last Adam’ who reverses the consequences of the first Adam's disobedience (cf. Romans 5:12–21; 1 Corinthians 15:21–22, 45–49), a typology that became foundational to later doctrines of original sin and of Christ's representative role in redemption.</w:t>
      </w:r>
    </w:p>
    <w:p>
      <w:pPr>
        <w:spacing w:after="200" w:line="300"/>
        <w:jc w:val="both"/>
      </w:pPr>
      <w:r>
        <w:rPr>
          <w:sz w:val="22"/>
          <w:szCs w:val="22"/>
        </w:rPr>
        <w:t xml:space="preserve">This typological structure is absent from the plain text of Genesis 2 itself, and, according to the patristic sources discussed in the Introduction to the Ebionites, would not have been shared by the historical Ebionites, who rejected Paul's apostolic authority. Notably, the Epistle of James, included in this edition, never invokes an Adam-Christ typology of this kind, grounding its ethical instruction instead directly in Torah and Israel's wisdom tradition (cf. James 1:25). This volume's preference for a Jamesian rather than Pauline framework for reading Genesis's anthropology is an editorial and theological choice characteristic of this edition, not a claim that the Pauline reading is illegitimate within the wider Christian tradition; readers wishing to evaluate that tradition on its own terms are encouraged to consult Romans and First Corinthians directly.</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Now the serpent was more subtle than any beast of the field which the LORD God had made. And he said unto the woman: ‘Yea, hath God said: Ye shall not eat of any tree of the garden?’</w:t>
      </w:r>
      <w:r>
        <w:rPr>
          <w:rStyle w:val="FootnoteReference"/>
        </w:rPr>
        <w:footnoteReference w:id="11"/>
      </w:r>
      <w:r>
        <w:rPr>
          <w:sz w:val="22"/>
          <w:szCs w:val="22"/>
        </w:rPr>
        <w:t xml:space="preserve"> </w:t>
      </w:r>
      <w:r>
        <w:rPr>
          <w:b/>
          <w:bCs/>
          <w:color w:val="5B4424"/>
          <w:sz w:val="16"/>
          <w:szCs w:val="16"/>
          <w:vertAlign w:val="superscript"/>
        </w:rPr>
        <w:t xml:space="preserve">2 </w:t>
      </w:r>
      <w:r>
        <w:rPr>
          <w:sz w:val="22"/>
          <w:szCs w:val="22"/>
        </w:rPr>
        <w:t xml:space="preserve">And the woman said unto the serpent: ‘Of the fruit of the trees of the garden we may eat;</w:t>
      </w:r>
      <w:r>
        <w:rPr>
          <w:sz w:val="22"/>
          <w:szCs w:val="22"/>
        </w:rPr>
        <w:t xml:space="preserve"> </w:t>
      </w:r>
      <w:r>
        <w:rPr>
          <w:b/>
          <w:bCs/>
          <w:color w:val="5B4424"/>
          <w:sz w:val="16"/>
          <w:szCs w:val="16"/>
          <w:vertAlign w:val="superscript"/>
        </w:rPr>
        <w:t xml:space="preserve">3 </w:t>
      </w:r>
      <w:r>
        <w:rPr>
          <w:sz w:val="22"/>
          <w:szCs w:val="22"/>
        </w:rPr>
        <w:t xml:space="preserve">but of the fruit of the tree which is in the midst of the garden, God hath said: Ye shall not eat of it, neither shall ye touch it, lest ye die.’</w:t>
      </w:r>
      <w:r>
        <w:rPr>
          <w:sz w:val="22"/>
          <w:szCs w:val="22"/>
        </w:rPr>
        <w:t xml:space="preserve"> </w:t>
      </w:r>
      <w:r>
        <w:rPr>
          <w:b/>
          <w:bCs/>
          <w:color w:val="5B4424"/>
          <w:sz w:val="16"/>
          <w:szCs w:val="16"/>
          <w:vertAlign w:val="superscript"/>
        </w:rPr>
        <w:t xml:space="preserve">4 </w:t>
      </w:r>
      <w:r>
        <w:rPr>
          <w:sz w:val="22"/>
          <w:szCs w:val="22"/>
        </w:rPr>
        <w:t xml:space="preserve">And the serpent said unto the woman: ‘Ye shall not surely die;</w:t>
      </w:r>
      <w:r>
        <w:rPr>
          <w:sz w:val="22"/>
          <w:szCs w:val="22"/>
        </w:rPr>
        <w:t xml:space="preserve"> </w:t>
      </w:r>
      <w:r>
        <w:rPr>
          <w:b/>
          <w:bCs/>
          <w:color w:val="5B4424"/>
          <w:sz w:val="16"/>
          <w:szCs w:val="16"/>
          <w:vertAlign w:val="superscript"/>
        </w:rPr>
        <w:t xml:space="preserve">5 </w:t>
      </w:r>
      <w:r>
        <w:rPr>
          <w:sz w:val="22"/>
          <w:szCs w:val="22"/>
        </w:rPr>
        <w:t xml:space="preserve">for God doth know that in the day ye eat thereof, then your eyes shall be opened, and ye shall be as God, knowing good and evil.’</w:t>
      </w:r>
    </w:p>
    <w:p>
      <w:pPr>
        <w:spacing w:after="200" w:line="300"/>
        <w:jc w:val="both"/>
      </w:pPr>
      <w:r>
        <w:rPr>
          <w:b/>
          <w:bCs/>
          <w:color w:val="5B4424"/>
          <w:sz w:val="16"/>
          <w:szCs w:val="16"/>
          <w:vertAlign w:val="superscript"/>
        </w:rPr>
        <w:t xml:space="preserve">6 </w:t>
      </w:r>
      <w:r>
        <w:rPr>
          <w:sz w:val="22"/>
          <w:szCs w:val="22"/>
        </w:rPr>
        <w:t xml:space="preserve">And when the woman saw that the tree was good for food, and that it was a delight to the eyes, and that the tree was desirable to make one wise, she took of the fruit thereof, and did eat; and she gave also unto her husband with her, and he did eat.</w:t>
      </w:r>
      <w:r>
        <w:rPr>
          <w:sz w:val="22"/>
          <w:szCs w:val="22"/>
        </w:rPr>
        <w:t xml:space="preserve"> </w:t>
      </w:r>
      <w:r>
        <w:rPr>
          <w:b/>
          <w:bCs/>
          <w:color w:val="5B4424"/>
          <w:sz w:val="16"/>
          <w:szCs w:val="16"/>
          <w:vertAlign w:val="superscript"/>
        </w:rPr>
        <w:t xml:space="preserve">7 </w:t>
      </w:r>
      <w:r>
        <w:rPr>
          <w:sz w:val="22"/>
          <w:szCs w:val="22"/>
        </w:rPr>
        <w:t xml:space="preserve">And the eyes of them both were opened, and they knew that they were naked; and they sewed fig-leaves together, and made themselves girdles.</w:t>
      </w:r>
    </w:p>
    <w:p>
      <w:pPr>
        <w:spacing w:after="200" w:line="300"/>
        <w:jc w:val="both"/>
      </w:pPr>
      <w:r>
        <w:rPr>
          <w:b/>
          <w:bCs/>
          <w:color w:val="5B4424"/>
          <w:sz w:val="16"/>
          <w:szCs w:val="16"/>
          <w:vertAlign w:val="superscript"/>
        </w:rPr>
        <w:t xml:space="preserve">8 </w:t>
      </w:r>
      <w:r>
        <w:rPr>
          <w:sz w:val="22"/>
          <w:szCs w:val="22"/>
        </w:rPr>
        <w:t xml:space="preserve">And they heard the voice of the LORD God walking in the garden toward the cool of the day; and the man and his wife hid themselves from the presence of the LORD God amongst the trees of the garden.</w:t>
      </w:r>
      <w:r>
        <w:rPr>
          <w:sz w:val="22"/>
          <w:szCs w:val="22"/>
        </w:rPr>
        <w:t xml:space="preserve"> </w:t>
      </w:r>
      <w:r>
        <w:rPr>
          <w:b/>
          <w:bCs/>
          <w:color w:val="5B4424"/>
          <w:sz w:val="16"/>
          <w:szCs w:val="16"/>
          <w:vertAlign w:val="superscript"/>
        </w:rPr>
        <w:t xml:space="preserve">9 </w:t>
      </w:r>
      <w:r>
        <w:rPr>
          <w:sz w:val="22"/>
          <w:szCs w:val="22"/>
        </w:rPr>
        <w:t xml:space="preserve">And the LORD God called unto the man, and said unto him: ‘Where art thou?’</w:t>
      </w:r>
      <w:r>
        <w:rPr>
          <w:sz w:val="22"/>
          <w:szCs w:val="22"/>
        </w:rPr>
        <w:t xml:space="preserve"> </w:t>
      </w:r>
      <w:r>
        <w:rPr>
          <w:b/>
          <w:bCs/>
          <w:color w:val="5B4424"/>
          <w:sz w:val="16"/>
          <w:szCs w:val="16"/>
          <w:vertAlign w:val="superscript"/>
        </w:rPr>
        <w:t xml:space="preserve">10 </w:t>
      </w:r>
      <w:r>
        <w:rPr>
          <w:sz w:val="22"/>
          <w:szCs w:val="22"/>
        </w:rPr>
        <w:t xml:space="preserve">And he said: ‘I heard Thy voice in the garden, and I was afraid, because I was naked; and I hid myself.’</w:t>
      </w:r>
      <w:r>
        <w:rPr>
          <w:sz w:val="22"/>
          <w:szCs w:val="22"/>
        </w:rPr>
        <w:t xml:space="preserve"> </w:t>
      </w:r>
      <w:r>
        <w:rPr>
          <w:b/>
          <w:bCs/>
          <w:color w:val="5B4424"/>
          <w:sz w:val="16"/>
          <w:szCs w:val="16"/>
          <w:vertAlign w:val="superscript"/>
        </w:rPr>
        <w:t xml:space="preserve">11 </w:t>
      </w:r>
      <w:r>
        <w:rPr>
          <w:sz w:val="22"/>
          <w:szCs w:val="22"/>
        </w:rPr>
        <w:t xml:space="preserve">And He said: ‘Who told thee that thou wast naked? Hast thou eaten of the tree, whereof I commanded thee that thou shouldest not eat?’</w:t>
      </w:r>
      <w:r>
        <w:rPr>
          <w:sz w:val="22"/>
          <w:szCs w:val="22"/>
        </w:rPr>
        <w:t xml:space="preserve"> </w:t>
      </w:r>
      <w:r>
        <w:rPr>
          <w:b/>
          <w:bCs/>
          <w:color w:val="5B4424"/>
          <w:sz w:val="16"/>
          <w:szCs w:val="16"/>
          <w:vertAlign w:val="superscript"/>
        </w:rPr>
        <w:t xml:space="preserve">12 </w:t>
      </w:r>
      <w:r>
        <w:rPr>
          <w:sz w:val="22"/>
          <w:szCs w:val="22"/>
        </w:rPr>
        <w:t xml:space="preserve">And the man said: ‘The woman whom Thou gavest to be with me, she gave me of the tree, and I did eat.’</w:t>
      </w:r>
      <w:r>
        <w:rPr>
          <w:sz w:val="22"/>
          <w:szCs w:val="22"/>
        </w:rPr>
        <w:t xml:space="preserve"> </w:t>
      </w:r>
      <w:r>
        <w:rPr>
          <w:b/>
          <w:bCs/>
          <w:color w:val="5B4424"/>
          <w:sz w:val="16"/>
          <w:szCs w:val="16"/>
          <w:vertAlign w:val="superscript"/>
        </w:rPr>
        <w:t xml:space="preserve">13 </w:t>
      </w:r>
      <w:r>
        <w:rPr>
          <w:sz w:val="22"/>
          <w:szCs w:val="22"/>
        </w:rPr>
        <w:t xml:space="preserve">And the LORD God said unto the woman: ‘What is this thou hast done?’ And the woman said: ‘The serpent beguiled me, and I did eat.’</w:t>
      </w:r>
    </w:p>
    <w:p>
      <w:pPr>
        <w:spacing w:after="200" w:line="300"/>
        <w:jc w:val="both"/>
      </w:pPr>
      <w:r>
        <w:rPr>
          <w:b/>
          <w:bCs/>
          <w:color w:val="5B4424"/>
          <w:sz w:val="16"/>
          <w:szCs w:val="16"/>
          <w:vertAlign w:val="superscript"/>
        </w:rPr>
        <w:t xml:space="preserve">14 </w:t>
      </w:r>
      <w:r>
        <w:rPr>
          <w:sz w:val="22"/>
          <w:szCs w:val="22"/>
        </w:rPr>
        <w:t xml:space="preserve">And the LORD God said unto the serpent: ‘Because thou hast done this, cursed art thou from among all cattle, and from among all beasts of the field; upon thy belly shalt thou go, and dust shalt thou eat all the days of thy life.</w:t>
      </w:r>
      <w:r>
        <w:rPr>
          <w:sz w:val="22"/>
          <w:szCs w:val="22"/>
        </w:rPr>
        <w:t xml:space="preserve"> </w:t>
      </w:r>
      <w:r>
        <w:rPr>
          <w:b/>
          <w:bCs/>
          <w:color w:val="5B4424"/>
          <w:sz w:val="16"/>
          <w:szCs w:val="16"/>
          <w:vertAlign w:val="superscript"/>
        </w:rPr>
        <w:t xml:space="preserve">15 </w:t>
      </w:r>
      <w:r>
        <w:rPr>
          <w:sz w:val="22"/>
          <w:szCs w:val="22"/>
        </w:rPr>
        <w:t xml:space="preserve">And I will put enmity between thee and the woman, and between thy seed and her seed; they shall bruise thy head, and thou shalt bruise their heel.’</w:t>
      </w:r>
      <w:r>
        <w:rPr>
          <w:rStyle w:val="FootnoteReference"/>
        </w:rPr>
        <w:footnoteReference w:id="12"/>
      </w:r>
    </w:p>
    <w:p>
      <w:pPr>
        <w:spacing w:after="200" w:line="300"/>
        <w:jc w:val="both"/>
      </w:pPr>
      <w:r>
        <w:rPr>
          <w:b/>
          <w:bCs/>
          <w:color w:val="5B4424"/>
          <w:sz w:val="16"/>
          <w:szCs w:val="16"/>
          <w:vertAlign w:val="superscript"/>
        </w:rPr>
        <w:t xml:space="preserve">16 </w:t>
      </w:r>
      <w:r>
        <w:rPr>
          <w:sz w:val="22"/>
          <w:szCs w:val="22"/>
        </w:rPr>
        <w:t xml:space="preserve">Unto the woman He said: ‘I will greatly multiply thy pain and thy travail; in pain thou shalt bring forth children; and thy desire shall be to thy husband, and he shall rule over thee.’</w:t>
      </w:r>
    </w:p>
    <w:p>
      <w:pPr>
        <w:spacing w:after="200" w:line="300"/>
        <w:jc w:val="both"/>
      </w:pPr>
      <w:r>
        <w:rPr>
          <w:b/>
          <w:bCs/>
          <w:color w:val="5B4424"/>
          <w:sz w:val="16"/>
          <w:szCs w:val="16"/>
          <w:vertAlign w:val="superscript"/>
        </w:rPr>
        <w:t xml:space="preserve">17 </w:t>
      </w:r>
      <w:r>
        <w:rPr>
          <w:sz w:val="22"/>
          <w:szCs w:val="22"/>
        </w:rPr>
        <w:t xml:space="preserve">And unto Adam He said: ‘Because thou hast hearkened unto the voice of thy wife, and hast eaten of the tree, of which I commanded thee, saying: Thou shalt not eat of it; cursed is the ground for thy sake; in toil shalt thou eat of it all the days of thy life.</w:t>
      </w:r>
      <w:r>
        <w:rPr>
          <w:sz w:val="22"/>
          <w:szCs w:val="22"/>
        </w:rPr>
        <w:t xml:space="preserve"> </w:t>
      </w:r>
      <w:r>
        <w:rPr>
          <w:b/>
          <w:bCs/>
          <w:color w:val="5B4424"/>
          <w:sz w:val="16"/>
          <w:szCs w:val="16"/>
          <w:vertAlign w:val="superscript"/>
        </w:rPr>
        <w:t xml:space="preserve">18 </w:t>
      </w:r>
      <w:r>
        <w:rPr>
          <w:sz w:val="22"/>
          <w:szCs w:val="22"/>
        </w:rPr>
        <w:t xml:space="preserve">Thorns also and thistles shall it bring forth to thee; and thou shalt eat the herb of the field.</w:t>
      </w:r>
      <w:r>
        <w:rPr>
          <w:sz w:val="22"/>
          <w:szCs w:val="22"/>
        </w:rPr>
        <w:t xml:space="preserve"> </w:t>
      </w:r>
      <w:r>
        <w:rPr>
          <w:b/>
          <w:bCs/>
          <w:color w:val="5B4424"/>
          <w:sz w:val="16"/>
          <w:szCs w:val="16"/>
          <w:vertAlign w:val="superscript"/>
        </w:rPr>
        <w:t xml:space="preserve">19 </w:t>
      </w:r>
      <w:r>
        <w:rPr>
          <w:sz w:val="22"/>
          <w:szCs w:val="22"/>
        </w:rPr>
        <w:t xml:space="preserve">In the sweat of thy face shalt thou eat bread, till thou return unto the ground; for out of it wast thou taken: for dust thou art, and unto dust shalt thou return.’</w:t>
      </w:r>
    </w:p>
    <w:p>
      <w:pPr>
        <w:spacing w:after="200" w:line="300"/>
        <w:jc w:val="both"/>
      </w:pPr>
      <w:r>
        <w:rPr>
          <w:b/>
          <w:bCs/>
          <w:color w:val="5B4424"/>
          <w:sz w:val="16"/>
          <w:szCs w:val="16"/>
          <w:vertAlign w:val="superscript"/>
        </w:rPr>
        <w:t xml:space="preserve">20 </w:t>
      </w:r>
      <w:r>
        <w:rPr>
          <w:sz w:val="22"/>
          <w:szCs w:val="22"/>
        </w:rPr>
        <w:t xml:space="preserve">And the man called his wife's name Eve; because she was the mother of all living.</w:t>
      </w:r>
      <w:r>
        <w:rPr>
          <w:sz w:val="22"/>
          <w:szCs w:val="22"/>
        </w:rPr>
        <w:t xml:space="preserve"> </w:t>
      </w:r>
      <w:r>
        <w:rPr>
          <w:b/>
          <w:bCs/>
          <w:color w:val="5B4424"/>
          <w:sz w:val="16"/>
          <w:szCs w:val="16"/>
          <w:vertAlign w:val="superscript"/>
        </w:rPr>
        <w:t xml:space="preserve">21 </w:t>
      </w:r>
      <w:r>
        <w:rPr>
          <w:sz w:val="22"/>
          <w:szCs w:val="22"/>
        </w:rPr>
        <w:t xml:space="preserve">And the LORD God made for Adam and for his wife coats of skin, and clothed them.</w:t>
      </w:r>
    </w:p>
    <w:p>
      <w:pPr>
        <w:spacing w:after="200" w:line="300"/>
        <w:jc w:val="both"/>
      </w:pPr>
      <w:r>
        <w:rPr>
          <w:b/>
          <w:bCs/>
          <w:color w:val="5B4424"/>
          <w:sz w:val="16"/>
          <w:szCs w:val="16"/>
          <w:vertAlign w:val="superscript"/>
        </w:rPr>
        <w:t xml:space="preserve">22 </w:t>
      </w:r>
      <w:r>
        <w:rPr>
          <w:sz w:val="22"/>
          <w:szCs w:val="22"/>
        </w:rPr>
        <w:t xml:space="preserve">And the LORD God said: ‘Behold, the man is become as one of us, to know good and evil; and now, lest he put forth his hand, and take also of the tree of life, and eat, and live for ever.’</w:t>
      </w:r>
      <w:r>
        <w:rPr>
          <w:sz w:val="22"/>
          <w:szCs w:val="22"/>
        </w:rPr>
        <w:t xml:space="preserve"> </w:t>
      </w:r>
      <w:r>
        <w:rPr>
          <w:b/>
          <w:bCs/>
          <w:color w:val="5B4424"/>
          <w:sz w:val="16"/>
          <w:szCs w:val="16"/>
          <w:vertAlign w:val="superscript"/>
        </w:rPr>
        <w:t xml:space="preserve">23 </w:t>
      </w:r>
      <w:r>
        <w:rPr>
          <w:sz w:val="22"/>
          <w:szCs w:val="22"/>
        </w:rPr>
        <w:t xml:space="preserve">So the LORD God sent him forth from the garden of Eden, to till the ground from whence he was taken.</w:t>
      </w:r>
      <w:r>
        <w:rPr>
          <w:sz w:val="22"/>
          <w:szCs w:val="22"/>
        </w:rPr>
        <w:t xml:space="preserve"> </w:t>
      </w:r>
      <w:r>
        <w:rPr>
          <w:b/>
          <w:bCs/>
          <w:color w:val="5B4424"/>
          <w:sz w:val="16"/>
          <w:szCs w:val="16"/>
          <w:vertAlign w:val="superscript"/>
        </w:rPr>
        <w:t xml:space="preserve">24 </w:t>
      </w:r>
      <w:r>
        <w:rPr>
          <w:sz w:val="22"/>
          <w:szCs w:val="22"/>
        </w:rPr>
        <w:t xml:space="preserve">So He drove out the man; and He placed at the east of the garden of Eden the cherubim, and the flaming sword which turned every way, to keep the way to the tree of life.</w:t>
      </w:r>
    </w:p>
    <w:p>
      <w:pPr>
        <w:pStyle w:val="Heading2"/>
      </w:pPr>
      <w:r>
        <w:t xml:space="preserve">Commentary on Genesis 3</w:t>
      </w:r>
    </w:p>
    <w:p>
      <w:pPr>
        <w:pStyle w:val="Heading3"/>
      </w:pPr>
      <w:r>
        <w:t xml:space="preserve">Historical Background</w:t>
      </w:r>
    </w:p>
    <w:p>
      <w:pPr>
        <w:spacing w:after="200" w:line="300"/>
        <w:jc w:val="both"/>
      </w:pPr>
      <w:r>
        <w:rPr>
          <w:sz w:val="22"/>
          <w:szCs w:val="22"/>
        </w:rPr>
        <w:t xml:space="preserve">Genesis 3 continues the Yahwist narrative begun in chapter 2 and is widely read by scholars as an etiological account — a traditional narrative explaining the origins of recognizable features of human experience: moral struggle, the pain of childbirth, the difficulty of agricultural labor, mortality, and the strained relationship between humanity and the natural world. Ancient Near Eastern literature contains other narratives involving wise or treacherous serpents and lost immortality, such as elements of the Mesopotamian Epic of Gilgamesh; whether Genesis 3 directly draws on such traditions or independently develops shared ancient motifs is debated, and no single source text has been identified as its direct antecedent.</w:t>
      </w:r>
    </w:p>
    <w:p>
      <w:pPr>
        <w:spacing w:after="200" w:line="300"/>
        <w:jc w:val="both"/>
      </w:pPr>
      <w:r>
        <w:rPr>
          <w:sz w:val="22"/>
          <w:szCs w:val="22"/>
        </w:rPr>
        <w:t xml:space="preserve">It is worth noting plainly what the chapter does not say. The serpent is introduced only as one among ‘the beasts of the field,’ distinguished by cunning rather than by any stated supernatural or cosmic identity. The later identification of this serpent with Satan or the devil develops in Second Temple Jewish literature and early Christian writing, not in the text of Genesis itself.</w:t>
      </w:r>
    </w:p>
    <w:p>
      <w:pPr>
        <w:pStyle w:val="Heading3"/>
      </w:pPr>
      <w:r>
        <w:t xml:space="preserve">Jewish Cultural Context</w:t>
      </w:r>
    </w:p>
    <w:p>
      <w:pPr>
        <w:spacing w:after="200" w:line="300"/>
        <w:jc w:val="both"/>
      </w:pPr>
      <w:r>
        <w:rPr>
          <w:sz w:val="22"/>
          <w:szCs w:val="22"/>
        </w:rPr>
        <w:t xml:space="preserve">Classical rabbinic Judaism did not develop a doctrine of inherited guilt comparable to the later Christian concept of original sin. Instead, rabbinic anthropology generally describes human beings as possessing a yetzer hara (‘evil inclination’) alongside a yetzer hatov (‘good inclination’), held in tension and addressed through Torah study, commandment-keeping, and repentance (teshuvah), rather than through a transmitted guilt requiring a singular atoning death. Ezekiel 18:20, addressed centuries after Genesis was composed but reflecting a broader biblical principle, states plainly that ‘the soul that sinneth, it shall die: the son shall not bear the iniquity of the father.’</w:t>
      </w:r>
    </w:p>
    <w:p>
      <w:pPr>
        <w:spacing w:after="200" w:line="300"/>
        <w:jc w:val="both"/>
      </w:pPr>
      <w:r>
        <w:rPr>
          <w:sz w:val="22"/>
          <w:szCs w:val="22"/>
        </w:rPr>
        <w:t xml:space="preserve">Within this framework, the consequences described in Genesis 3:16–19 — pain in childbirth, strained marital dynamics, and the toil of agricultural labor — have generally been read by Jewish interpreters as describing the lived hardships of human existence within the narrative's world, rather than as a metaphysical decree transforming human nature itself for all subsequent generations.</w:t>
      </w:r>
    </w:p>
    <w:p>
      <w:pPr>
        <w:pStyle w:val="Heading3"/>
      </w:pPr>
      <w:r>
        <w:t xml:space="preserve">Hebrew Word Studies</w:t>
      </w:r>
    </w:p>
    <w:p>
      <w:pPr>
        <w:spacing w:after="200" w:line="300"/>
        <w:jc w:val="both"/>
      </w:pPr>
      <w:r>
        <w:rPr>
          <w:sz w:val="22"/>
          <w:szCs w:val="22"/>
        </w:rPr>
        <w:t xml:space="preserve">נָחָש (nachash, ‘serpent,’ 3:1) may be related to a root meaning ‘to hiss’ or to a separate root associated with divination (cf. nichush, ‘divination,’ Numbers 23:23), though the connection is debated. More certain is the Hebrew text's own wordplay: </w:t>
      </w:r>
      <w:r>
        <w:rPr>
          <w:sz w:val="22"/>
          <w:szCs w:val="22"/>
        </w:rPr>
        <w:t xml:space="preserve">עָרוּם (arum, ‘subtle’/‘cunning,’ 3:1) </w:t>
      </w:r>
      <w:r>
        <w:rPr>
          <w:sz w:val="22"/>
          <w:szCs w:val="22"/>
        </w:rPr>
        <w:t xml:space="preserve">shares its root with </w:t>
      </w:r>
      <w:r>
        <w:rPr>
          <w:sz w:val="22"/>
          <w:szCs w:val="22"/>
        </w:rPr>
        <w:t xml:space="preserve">עֵרוּמִים (arummim, ‘naked,’ 2:25) </w:t>
      </w:r>
      <w:r>
        <w:rPr>
          <w:sz w:val="22"/>
          <w:szCs w:val="22"/>
        </w:rPr>
        <w:t xml:space="preserve">used in the immediately preceding verse — a deliberate pun linking nakedness and cunning that is largely lost in English translation.</w:t>
      </w:r>
    </w:p>
    <w:p>
      <w:pPr>
        <w:spacing w:after="200" w:line="300"/>
        <w:jc w:val="both"/>
      </w:pPr>
      <w:r>
        <w:rPr>
          <w:sz w:val="22"/>
          <w:szCs w:val="22"/>
        </w:rPr>
        <w:t xml:space="preserve">The serpent's promise that ‘your eyes shall be opened’ (3:5, 3:7) uses the verb פָּקַח (paqach), elsewhere associated with literal and metaphorical sight and insight. זֶרַע (zera, ‘seed’/‘offspring,’ 3:15) recurs throughout Genesis as a key term for lineage and promise (cf. Genesis 12:7; 22:18), later carrying significant covenantal and messianic weight. The wordplay between עָקֵב (aqev, ‘heel’) and רֹאש (rosh, ‘head’) in 3:15 sets the serpent's lowly mode of attack against humanity's more dignified, upright posture.</w:t>
      </w:r>
    </w:p>
    <w:p>
      <w:pPr>
        <w:spacing w:after="200" w:line="300"/>
        <w:jc w:val="both"/>
      </w:pPr>
      <w:r>
        <w:rPr>
          <w:sz w:val="22"/>
          <w:szCs w:val="22"/>
        </w:rPr>
        <w:t xml:space="preserve">חַוָּה (Chavah, ‘Eve’) is explained within the text itself (3:20) by association with חַי / חָיָה (chai/chayah, ‘life’/‘living’), since she is called ‘the mother of all living.’ Some modern scholars have proposed a separate connection to an Aramaic word for ‘serpent,’ but this remains a speculative scholarly proposal rather than the explanation the biblical text itself provides.</w:t>
      </w:r>
    </w:p>
    <w:p>
      <w:pPr>
        <w:pStyle w:val="Heading3"/>
      </w:pPr>
      <w:r>
        <w:t xml:space="preserve">Connections to the Hebrew Bible</w:t>
      </w:r>
    </w:p>
    <w:p>
      <w:pPr>
        <w:spacing w:after="200" w:line="300"/>
        <w:jc w:val="both"/>
      </w:pPr>
      <w:r>
        <w:rPr>
          <w:sz w:val="22"/>
          <w:szCs w:val="22"/>
        </w:rPr>
        <w:t xml:space="preserve">Genesis 3:15's declaration of enmity between the serpent and the woman's offspring is not developed further, in messianic or otherwise heightened terms, anywhere else within the Hebrew Bible's own subsequent text (see note at 3:15 above). Possible later allusions to this chapter are debated rather than certain: Hosea 6:7 may refer to Israel transgressing ‘like Adam’ or, on a different reading of an ambiguous Hebrew text, simply ‘like men’;</w:t>
      </w:r>
      <w:r>
        <w:rPr>
          <w:rStyle w:val="FootnoteReference"/>
        </w:rPr>
        <w:footnoteReference w:id="13"/>
      </w:r>
      <w:r>
        <w:rPr>
          <w:sz w:val="22"/>
          <w:szCs w:val="22"/>
        </w:rPr>
        <w:t xml:space="preserve"> Job 31:33 similarly contains a debated reference to covering transgression ‘as Adam’ or ‘as men.’ Ecclesiastes 7:29, declaring that ‘God made man upright, but they have sought out many inventions,’ is sometimes read as a wisdom-tradition reflection on this narrative, though it does not name Genesis 3 directly.</w:t>
      </w:r>
    </w:p>
    <w:p>
      <w:pPr>
        <w:pStyle w:val="Heading3"/>
      </w:pPr>
      <w:r>
        <w:t xml:space="preserve">Commentary from an Ebionite Perspective</w:t>
      </w:r>
    </w:p>
    <w:p>
      <w:pPr>
        <w:spacing w:after="200" w:line="300"/>
        <w:jc w:val="both"/>
      </w:pPr>
      <w:r>
        <w:rPr>
          <w:sz w:val="22"/>
          <w:szCs w:val="22"/>
        </w:rPr>
        <w:t xml:space="preserve">An Ebionite-inspired reading takes Genesis 3 as a sober account of human moral failure and its real, lived consequences, rather than as the foundation for a doctrine of inherited guilt requiring a cosmic atoning sacrifice. Consistent with the Hebrew Bible's own emphasis on individual moral responsibility (Ezekiel 18:20) and its repeated insistence that life and death are set before each person as a real choice (Deuteronomy 30:19), this commentary holds that the Torah's provisions for atonement, and Israel's ongoing call to repentance, remain the operative response to human sin — not a claim that the Messiah's death was metaphysically required to undo a guilt inherited from Adam.</w:t>
      </w:r>
    </w:p>
    <w:p>
      <w:pPr>
        <w:spacing w:after="200" w:line="300"/>
        <w:jc w:val="both"/>
      </w:pPr>
      <w:r>
        <w:rPr>
          <w:sz w:val="22"/>
          <w:szCs w:val="22"/>
        </w:rPr>
        <w:t xml:space="preserve">On this reading, the mission of Jesus the Messiah, as presented in the Gospel of Matthew later in this volume, is best understood as a renewed, urgent call to the same Torah-faithfulness and repentance already available within Israel's covenant — announcing the nearness of God's kingdom to a people capable of, and responsible for, choosing to return to it (cf. Matthew 4:17) — rather than as the solution to a hereditary, universal corruption of human nature imposed by this chapter's events.</w:t>
      </w:r>
    </w:p>
    <w:p>
      <w:pPr>
        <w:pStyle w:val="Heading3"/>
      </w:pPr>
      <w:r>
        <w:t xml:space="preserve">Significance for Jewish Christianity, and Comparison with Later Christian Interpretation</w:t>
      </w:r>
    </w:p>
    <w:p>
      <w:pPr>
        <w:spacing w:after="200" w:line="300"/>
        <w:jc w:val="both"/>
      </w:pPr>
      <w:r>
        <w:rPr>
          <w:sz w:val="22"/>
          <w:szCs w:val="22"/>
        </w:rPr>
        <w:t xml:space="preserve">Genesis 3 became, in later Christian theology, the textual foundation for two influential and distinct developments. First, Irenaeus and subsequent writers read Genesis 3:15 typologically as the protoevangelium, a ‘first gospel’ announcing in advance the Messiah's eventual victory over Satan — a reading absent from the verse's reception in the Hebrew Bible and in Jewish tradition, and not part of the verse's own historical-critical sense. Second, and more consequentially, Augustine of Hippo, drawing especially on Paul's typology in Romans 5:12–21, developed the doctrine of original sin: the claim that Adam's transgression is transmitted to all his descendants as inherited guilt and corrupted nature, removable only through Christ's atoning death.</w:t>
      </w:r>
    </w:p>
    <w:p>
      <w:pPr>
        <w:spacing w:after="200" w:line="300"/>
        <w:jc w:val="both"/>
      </w:pPr>
      <w:r>
        <w:rPr>
          <w:sz w:val="22"/>
          <w:szCs w:val="22"/>
        </w:rPr>
        <w:t xml:space="preserve">Eastern Christian tradition developed a related but distinct concept, often termed ‘ancestral sin,’ emphasizing inherited mortality and corruption rather than inherited legal guilt — a position somewhat closer to, though still distinguishable from, Jewish readings of this chapter. According to the patristic sources discussed in the Introduction to the Ebionites, the historical Ebionites rejected Pauline authority and, by extension, the theological framework on which the Augustinian doctrine was later built. This volume's commentary follows a non-Augustinian, Torah-centered reading of Genesis 3 as a constructive editorial choice consistent with that emphasis, while recognizing that the doctrine of original sin remains a majority position within later mainstream Christian theology, both Western and Eastern in its respective forms.</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And the man knew his wife Eve; and she conceived, and bore Cain, and said: ‘I have gotten a man with the help of the LORD.’</w:t>
      </w:r>
      <w:r>
        <w:rPr>
          <w:sz w:val="22"/>
          <w:szCs w:val="22"/>
        </w:rPr>
        <w:t xml:space="preserve"> </w:t>
      </w:r>
      <w:r>
        <w:rPr>
          <w:b/>
          <w:bCs/>
          <w:color w:val="5B4424"/>
          <w:sz w:val="16"/>
          <w:szCs w:val="16"/>
          <w:vertAlign w:val="superscript"/>
        </w:rPr>
        <w:t xml:space="preserve">2 </w:t>
      </w:r>
      <w:r>
        <w:rPr>
          <w:sz w:val="22"/>
          <w:szCs w:val="22"/>
        </w:rPr>
        <w:t xml:space="preserve">And again she bore his brother Abel. And Abel was a keeper of sheep, but Cain was a tiller of the ground.</w:t>
      </w:r>
    </w:p>
    <w:p>
      <w:pPr>
        <w:spacing w:after="200" w:line="300"/>
        <w:jc w:val="both"/>
      </w:pPr>
      <w:r>
        <w:rPr>
          <w:b/>
          <w:bCs/>
          <w:color w:val="5B4424"/>
          <w:sz w:val="16"/>
          <w:szCs w:val="16"/>
          <w:vertAlign w:val="superscript"/>
        </w:rPr>
        <w:t xml:space="preserve">3 </w:t>
      </w:r>
      <w:r>
        <w:rPr>
          <w:sz w:val="22"/>
          <w:szCs w:val="22"/>
        </w:rPr>
        <w:t xml:space="preserve">And in the process of time it came to pass, that Cain brought of the fruit of the ground an offering unto the LORD.</w:t>
      </w:r>
      <w:r>
        <w:rPr>
          <w:sz w:val="22"/>
          <w:szCs w:val="22"/>
        </w:rPr>
        <w:t xml:space="preserve"> </w:t>
      </w:r>
      <w:r>
        <w:rPr>
          <w:b/>
          <w:bCs/>
          <w:color w:val="5B4424"/>
          <w:sz w:val="16"/>
          <w:szCs w:val="16"/>
          <w:vertAlign w:val="superscript"/>
        </w:rPr>
        <w:t xml:space="preserve">4 </w:t>
      </w:r>
      <w:r>
        <w:rPr>
          <w:sz w:val="22"/>
          <w:szCs w:val="22"/>
        </w:rPr>
        <w:t xml:space="preserve">And Abel brought of the firstlings of his flock and of the fat thereof. And the LORD had respect unto Abel and to his offering;</w:t>
      </w:r>
      <w:r>
        <w:rPr>
          <w:sz w:val="22"/>
          <w:szCs w:val="22"/>
        </w:rPr>
        <w:t xml:space="preserve"> </w:t>
      </w:r>
      <w:r>
        <w:rPr>
          <w:b/>
          <w:bCs/>
          <w:color w:val="5B4424"/>
          <w:sz w:val="16"/>
          <w:szCs w:val="16"/>
          <w:vertAlign w:val="superscript"/>
        </w:rPr>
        <w:t xml:space="preserve">5 </w:t>
      </w:r>
      <w:r>
        <w:rPr>
          <w:sz w:val="22"/>
          <w:szCs w:val="22"/>
        </w:rPr>
        <w:t xml:space="preserve">but unto Cain and to his offering He had not respect. And Cain was very wroth, and his countenance fell.</w:t>
      </w:r>
    </w:p>
    <w:p>
      <w:pPr>
        <w:spacing w:after="200" w:line="300"/>
        <w:jc w:val="both"/>
      </w:pPr>
      <w:r>
        <w:rPr>
          <w:b/>
          <w:bCs/>
          <w:color w:val="5B4424"/>
          <w:sz w:val="16"/>
          <w:szCs w:val="16"/>
          <w:vertAlign w:val="superscript"/>
        </w:rPr>
        <w:t xml:space="preserve">6 </w:t>
      </w:r>
      <w:r>
        <w:rPr>
          <w:sz w:val="22"/>
          <w:szCs w:val="22"/>
        </w:rPr>
        <w:t xml:space="preserve">And the LORD said unto Cain: ‘Why art thou wroth? and why is thy countenance fallen?</w:t>
      </w:r>
      <w:r>
        <w:rPr>
          <w:sz w:val="22"/>
          <w:szCs w:val="22"/>
        </w:rPr>
        <w:t xml:space="preserve"> </w:t>
      </w:r>
      <w:r>
        <w:rPr>
          <w:b/>
          <w:bCs/>
          <w:color w:val="5B4424"/>
          <w:sz w:val="16"/>
          <w:szCs w:val="16"/>
          <w:vertAlign w:val="superscript"/>
        </w:rPr>
        <w:t xml:space="preserve">7 </w:t>
      </w:r>
      <w:r>
        <w:rPr>
          <w:sz w:val="22"/>
          <w:szCs w:val="22"/>
        </w:rPr>
        <w:t xml:space="preserve">If thou doest well, shall it not be lifted up? and if thou doest not well, sin coucheth at the door; and unto thee is its desire, but thou mayest rule over it.’</w:t>
      </w:r>
    </w:p>
    <w:p>
      <w:pPr>
        <w:spacing w:after="200" w:line="300"/>
        <w:jc w:val="both"/>
      </w:pPr>
      <w:r>
        <w:rPr>
          <w:b/>
          <w:bCs/>
          <w:color w:val="5B4424"/>
          <w:sz w:val="16"/>
          <w:szCs w:val="16"/>
          <w:vertAlign w:val="superscript"/>
        </w:rPr>
        <w:t xml:space="preserve">8 </w:t>
      </w:r>
      <w:r>
        <w:rPr>
          <w:sz w:val="22"/>
          <w:szCs w:val="22"/>
        </w:rPr>
        <w:t xml:space="preserve">And Cain spoke unto Abel his brother. And it came to pass, when they were in the field, that Cain rose up against Abel his brother, and slew him.</w:t>
      </w:r>
      <w:r>
        <w:rPr>
          <w:sz w:val="22"/>
          <w:szCs w:val="22"/>
        </w:rPr>
        <w:t xml:space="preserve"> </w:t>
      </w:r>
      <w:r>
        <w:rPr>
          <w:b/>
          <w:bCs/>
          <w:color w:val="5B4424"/>
          <w:sz w:val="16"/>
          <w:szCs w:val="16"/>
          <w:vertAlign w:val="superscript"/>
        </w:rPr>
        <w:t xml:space="preserve">9 </w:t>
      </w:r>
      <w:r>
        <w:rPr>
          <w:sz w:val="22"/>
          <w:szCs w:val="22"/>
        </w:rPr>
        <w:t xml:space="preserve">And the LORD said unto Cain: ‘Where is Abel thy brother?’ And he said: ‘I know not; am I my brother's keeper?’</w:t>
      </w:r>
      <w:r>
        <w:rPr>
          <w:sz w:val="22"/>
          <w:szCs w:val="22"/>
        </w:rPr>
        <w:t xml:space="preserve"> </w:t>
      </w:r>
      <w:r>
        <w:rPr>
          <w:b/>
          <w:bCs/>
          <w:color w:val="5B4424"/>
          <w:sz w:val="16"/>
          <w:szCs w:val="16"/>
          <w:vertAlign w:val="superscript"/>
        </w:rPr>
        <w:t xml:space="preserve">10 </w:t>
      </w:r>
      <w:r>
        <w:rPr>
          <w:sz w:val="22"/>
          <w:szCs w:val="22"/>
        </w:rPr>
        <w:t xml:space="preserve">And He said: ‘What hast thou done? the voice of thy brother's blood crieth unto Me from the ground.</w:t>
      </w:r>
    </w:p>
    <w:p>
      <w:pPr>
        <w:spacing w:after="200" w:line="300"/>
        <w:jc w:val="both"/>
      </w:pPr>
      <w:r>
        <w:rPr>
          <w:b/>
          <w:bCs/>
          <w:color w:val="5B4424"/>
          <w:sz w:val="16"/>
          <w:szCs w:val="16"/>
          <w:vertAlign w:val="superscript"/>
        </w:rPr>
        <w:t xml:space="preserve">11 </w:t>
      </w:r>
      <w:r>
        <w:rPr>
          <w:sz w:val="22"/>
          <w:szCs w:val="22"/>
        </w:rPr>
        <w:t xml:space="preserve">And now cursed art thou from the ground, which hath opened her mouth to receive thy brother's blood from thy hand.</w:t>
      </w:r>
      <w:r>
        <w:rPr>
          <w:sz w:val="22"/>
          <w:szCs w:val="22"/>
        </w:rPr>
        <w:t xml:space="preserve"> </w:t>
      </w:r>
      <w:r>
        <w:rPr>
          <w:b/>
          <w:bCs/>
          <w:color w:val="5B4424"/>
          <w:sz w:val="16"/>
          <w:szCs w:val="16"/>
          <w:vertAlign w:val="superscript"/>
        </w:rPr>
        <w:t xml:space="preserve">12 </w:t>
      </w:r>
      <w:r>
        <w:rPr>
          <w:sz w:val="22"/>
          <w:szCs w:val="22"/>
        </w:rPr>
        <w:t xml:space="preserve">When thou tillest the ground, it shall not henceforth yield unto thee her strength; a fugitive and a wanderer shalt thou be in the earth.’</w:t>
      </w:r>
    </w:p>
    <w:p>
      <w:pPr>
        <w:spacing w:after="200" w:line="300"/>
        <w:jc w:val="both"/>
      </w:pPr>
      <w:r>
        <w:rPr>
          <w:b/>
          <w:bCs/>
          <w:color w:val="5B4424"/>
          <w:sz w:val="16"/>
          <w:szCs w:val="16"/>
          <w:vertAlign w:val="superscript"/>
        </w:rPr>
        <w:t xml:space="preserve">13 </w:t>
      </w:r>
      <w:r>
        <w:rPr>
          <w:sz w:val="22"/>
          <w:szCs w:val="22"/>
        </w:rPr>
        <w:t xml:space="preserve">And Cain said unto the LORD: ‘My punishment is greater than I can bear.</w:t>
      </w:r>
      <w:r>
        <w:rPr>
          <w:rStyle w:val="FootnoteReference"/>
        </w:rPr>
        <w:footnoteReference w:id="14"/>
      </w:r>
      <w:r>
        <w:rPr>
          <w:sz w:val="22"/>
          <w:szCs w:val="22"/>
        </w:rPr>
        <w:t xml:space="preserve"> </w:t>
      </w:r>
      <w:r>
        <w:rPr>
          <w:b/>
          <w:bCs/>
          <w:color w:val="5B4424"/>
          <w:sz w:val="16"/>
          <w:szCs w:val="16"/>
          <w:vertAlign w:val="superscript"/>
        </w:rPr>
        <w:t xml:space="preserve">14 </w:t>
      </w:r>
      <w:r>
        <w:rPr>
          <w:sz w:val="22"/>
          <w:szCs w:val="22"/>
        </w:rPr>
        <w:t xml:space="preserve">Behold, Thou hast driven me out this day from the face of the land; and from Thy face shall I be hid; and I shall be a fugitive and a wanderer in the earth; and it will come to pass, that whosoever findeth me will slay me.’</w:t>
      </w:r>
      <w:r>
        <w:rPr>
          <w:sz w:val="22"/>
          <w:szCs w:val="22"/>
        </w:rPr>
        <w:t xml:space="preserve"> </w:t>
      </w:r>
      <w:r>
        <w:rPr>
          <w:b/>
          <w:bCs/>
          <w:color w:val="5B4424"/>
          <w:sz w:val="16"/>
          <w:szCs w:val="16"/>
          <w:vertAlign w:val="superscript"/>
        </w:rPr>
        <w:t xml:space="preserve">15 </w:t>
      </w:r>
      <w:r>
        <w:rPr>
          <w:sz w:val="22"/>
          <w:szCs w:val="22"/>
        </w:rPr>
        <w:t xml:space="preserve">And the LORD said unto him: ‘Therefore whosoever slayeth Cain, vengeance shall be taken on him sevenfold.’ And the LORD set a sign for Cain, lest any finding him should smite him.</w:t>
      </w:r>
    </w:p>
    <w:p>
      <w:pPr>
        <w:spacing w:after="200" w:line="300"/>
        <w:jc w:val="both"/>
      </w:pPr>
      <w:r>
        <w:rPr>
          <w:b/>
          <w:bCs/>
          <w:color w:val="5B4424"/>
          <w:sz w:val="16"/>
          <w:szCs w:val="16"/>
          <w:vertAlign w:val="superscript"/>
        </w:rPr>
        <w:t xml:space="preserve">16 </w:t>
      </w:r>
      <w:r>
        <w:rPr>
          <w:sz w:val="22"/>
          <w:szCs w:val="22"/>
        </w:rPr>
        <w:t xml:space="preserve">And Cain went out from the presence of the LORD, and dwelt in the land of Nod, on the east of Eden.</w:t>
      </w:r>
    </w:p>
    <w:p>
      <w:pPr>
        <w:spacing w:after="200" w:line="300"/>
        <w:jc w:val="both"/>
      </w:pPr>
      <w:r>
        <w:rPr>
          <w:b/>
          <w:bCs/>
          <w:color w:val="5B4424"/>
          <w:sz w:val="16"/>
          <w:szCs w:val="16"/>
          <w:vertAlign w:val="superscript"/>
        </w:rPr>
        <w:t xml:space="preserve">17 </w:t>
      </w:r>
      <w:r>
        <w:rPr>
          <w:sz w:val="22"/>
          <w:szCs w:val="22"/>
        </w:rPr>
        <w:t xml:space="preserve">And Cain knew his wife; and she conceived, and bore Enoch. And he builded a city, and called the name of the city after the name of his son Enoch.</w:t>
      </w:r>
      <w:r>
        <w:rPr>
          <w:sz w:val="22"/>
          <w:szCs w:val="22"/>
        </w:rPr>
        <w:t xml:space="preserve"> </w:t>
      </w:r>
      <w:r>
        <w:rPr>
          <w:b/>
          <w:bCs/>
          <w:color w:val="5B4424"/>
          <w:sz w:val="16"/>
          <w:szCs w:val="16"/>
          <w:vertAlign w:val="superscript"/>
        </w:rPr>
        <w:t xml:space="preserve">18 </w:t>
      </w:r>
      <w:r>
        <w:rPr>
          <w:sz w:val="22"/>
          <w:szCs w:val="22"/>
        </w:rPr>
        <w:t xml:space="preserve">And unto Enoch was born Irad; and Irad begot Mehujael; and Mehujael begot Methushael; and Methushael begot Lamech.</w:t>
      </w:r>
    </w:p>
    <w:p>
      <w:pPr>
        <w:spacing w:after="200" w:line="300"/>
        <w:jc w:val="both"/>
      </w:pPr>
      <w:r>
        <w:rPr>
          <w:b/>
          <w:bCs/>
          <w:color w:val="5B4424"/>
          <w:sz w:val="16"/>
          <w:szCs w:val="16"/>
          <w:vertAlign w:val="superscript"/>
        </w:rPr>
        <w:t xml:space="preserve">19 </w:t>
      </w:r>
      <w:r>
        <w:rPr>
          <w:sz w:val="22"/>
          <w:szCs w:val="22"/>
        </w:rPr>
        <w:t xml:space="preserve">And Lamech took unto him two wives: the name of the one was Adah, and the name of the other Zillah.</w:t>
      </w:r>
      <w:r>
        <w:rPr>
          <w:sz w:val="22"/>
          <w:szCs w:val="22"/>
        </w:rPr>
        <w:t xml:space="preserve"> </w:t>
      </w:r>
      <w:r>
        <w:rPr>
          <w:b/>
          <w:bCs/>
          <w:color w:val="5B4424"/>
          <w:sz w:val="16"/>
          <w:szCs w:val="16"/>
          <w:vertAlign w:val="superscript"/>
        </w:rPr>
        <w:t xml:space="preserve">20 </w:t>
      </w:r>
      <w:r>
        <w:rPr>
          <w:sz w:val="22"/>
          <w:szCs w:val="22"/>
        </w:rPr>
        <w:t xml:space="preserve">And Adah bore Jabal; he was the father of such as dwell in tents and have cattle.</w:t>
      </w:r>
      <w:r>
        <w:rPr>
          <w:sz w:val="22"/>
          <w:szCs w:val="22"/>
        </w:rPr>
        <w:t xml:space="preserve"> </w:t>
      </w:r>
      <w:r>
        <w:rPr>
          <w:b/>
          <w:bCs/>
          <w:color w:val="5B4424"/>
          <w:sz w:val="16"/>
          <w:szCs w:val="16"/>
          <w:vertAlign w:val="superscript"/>
        </w:rPr>
        <w:t xml:space="preserve">21 </w:t>
      </w:r>
      <w:r>
        <w:rPr>
          <w:sz w:val="22"/>
          <w:szCs w:val="22"/>
        </w:rPr>
        <w:t xml:space="preserve">And the name of his brother was Jubal; he was the father of all such as handle the harp and pipe.</w:t>
      </w:r>
      <w:r>
        <w:rPr>
          <w:sz w:val="22"/>
          <w:szCs w:val="22"/>
        </w:rPr>
        <w:t xml:space="preserve"> </w:t>
      </w:r>
      <w:r>
        <w:rPr>
          <w:b/>
          <w:bCs/>
          <w:color w:val="5B4424"/>
          <w:sz w:val="16"/>
          <w:szCs w:val="16"/>
          <w:vertAlign w:val="superscript"/>
        </w:rPr>
        <w:t xml:space="preserve">22 </w:t>
      </w:r>
      <w:r>
        <w:rPr>
          <w:sz w:val="22"/>
          <w:szCs w:val="22"/>
        </w:rPr>
        <w:t xml:space="preserve">And Zillah bore Tubal-cain, the forger of every cutting instrument of brass and iron; and the sister of Tubal-cain was Naamah.</w:t>
      </w:r>
    </w:p>
    <w:p>
      <w:pPr>
        <w:spacing w:after="200" w:line="300"/>
        <w:jc w:val="both"/>
      </w:pPr>
      <w:r>
        <w:rPr>
          <w:b/>
          <w:bCs/>
          <w:color w:val="5B4424"/>
          <w:sz w:val="16"/>
          <w:szCs w:val="16"/>
          <w:vertAlign w:val="superscript"/>
        </w:rPr>
        <w:t xml:space="preserve">23 </w:t>
      </w:r>
      <w:r>
        <w:rPr>
          <w:sz w:val="22"/>
          <w:szCs w:val="22"/>
        </w:rPr>
        <w:t xml:space="preserve">And Lamech said unto his wives: Adah and Zillah, hear my voice; Ye wives of Lamech, hearken unto my speech: For I have slain a man for wounding me, And a young man for bruising me;</w:t>
      </w:r>
      <w:r>
        <w:rPr>
          <w:sz w:val="22"/>
          <w:szCs w:val="22"/>
        </w:rPr>
        <w:t xml:space="preserve"> </w:t>
      </w:r>
      <w:r>
        <w:rPr>
          <w:b/>
          <w:bCs/>
          <w:color w:val="5B4424"/>
          <w:sz w:val="16"/>
          <w:szCs w:val="16"/>
          <w:vertAlign w:val="superscript"/>
        </w:rPr>
        <w:t xml:space="preserve">24 </w:t>
      </w:r>
      <w:r>
        <w:rPr>
          <w:sz w:val="22"/>
          <w:szCs w:val="22"/>
        </w:rPr>
        <w:t xml:space="preserve">If Cain shall be avenged sevenfold, Truly Lamech seventy and sevenfold.</w:t>
      </w:r>
    </w:p>
    <w:p>
      <w:pPr>
        <w:spacing w:after="200" w:line="300"/>
        <w:jc w:val="both"/>
      </w:pPr>
      <w:r>
        <w:rPr>
          <w:b/>
          <w:bCs/>
          <w:color w:val="5B4424"/>
          <w:sz w:val="16"/>
          <w:szCs w:val="16"/>
          <w:vertAlign w:val="superscript"/>
        </w:rPr>
        <w:t xml:space="preserve">25 </w:t>
      </w:r>
      <w:r>
        <w:rPr>
          <w:sz w:val="22"/>
          <w:szCs w:val="22"/>
        </w:rPr>
        <w:t xml:space="preserve">And Adam knew his wife again; and she bore a son, and called his name Seth: ‘for God hath appointed me another seed instead of Abel; for Cain slew him.’</w:t>
      </w:r>
      <w:r>
        <w:rPr>
          <w:sz w:val="22"/>
          <w:szCs w:val="22"/>
        </w:rPr>
        <w:t xml:space="preserve"> </w:t>
      </w:r>
      <w:r>
        <w:rPr>
          <w:b/>
          <w:bCs/>
          <w:color w:val="5B4424"/>
          <w:sz w:val="16"/>
          <w:szCs w:val="16"/>
          <w:vertAlign w:val="superscript"/>
        </w:rPr>
        <w:t xml:space="preserve">26 </w:t>
      </w:r>
      <w:r>
        <w:rPr>
          <w:sz w:val="22"/>
          <w:szCs w:val="22"/>
        </w:rPr>
        <w:t xml:space="preserve">And to Seth, to him also there was born a son; and he called his name Enosh. Then began men to call upon the name of the LORD.</w:t>
      </w:r>
    </w:p>
    <w:p>
      <w:pPr>
        <w:pStyle w:val="Heading2"/>
      </w:pPr>
      <w:r>
        <w:t xml:space="preserve">Commentary on Genesis 4</w:t>
      </w:r>
    </w:p>
    <w:p>
      <w:pPr>
        <w:pStyle w:val="Heading3"/>
      </w:pPr>
      <w:r>
        <w:t xml:space="preserve">Historical Background</w:t>
      </w:r>
    </w:p>
    <w:p>
      <w:pPr>
        <w:spacing w:after="200" w:line="300"/>
        <w:jc w:val="both"/>
      </w:pPr>
      <w:r>
        <w:rPr>
          <w:sz w:val="22"/>
          <w:szCs w:val="22"/>
        </w:rPr>
        <w:t xml:space="preserve">Genesis 4 presents two literary units: the narrative of Cain and Abel (4:1–16) and the Cainite genealogy culminating in Lamech and his sons (4:17–24), followed by the brief notice of Seth and Enosh (4:25–26). Scholars have long observed that the names in this genealogy — Enoch, Irad, Mehujael, Methushael, Lamech — closely parallel names in the Sethite genealogy of Genesis 5 (Enoch, Jared, Mahalalel, Methuselah, Lamech), suggesting that Genesis preserves two related but variant genealogical traditions, possibly drawn from different sources and later placed side by side.</w:t>
      </w:r>
    </w:p>
    <w:p>
      <w:pPr>
        <w:spacing w:after="200" w:line="300"/>
        <w:jc w:val="both"/>
      </w:pPr>
      <w:r>
        <w:rPr>
          <w:sz w:val="22"/>
          <w:szCs w:val="22"/>
        </w:rPr>
        <w:t xml:space="preserve">The Cain and Abel narrative shares its basic shape — sibling rivalry escalating to violence — with similar motifs found elsewhere in ancient literature, though no specific Near Eastern text is identified as Genesis 4's direct source. The place-name ‘Nod’ (4:16) is not attested as a known geographic region outside this narrative and functions within the text primarily as a description of Cain's fate, built on the Hebrew root for wandering.</w:t>
      </w:r>
    </w:p>
    <w:p>
      <w:pPr>
        <w:pStyle w:val="Heading3"/>
      </w:pPr>
      <w:r>
        <w:t xml:space="preserve">Jewish Cultural Context</w:t>
      </w:r>
    </w:p>
    <w:p>
      <w:pPr>
        <w:spacing w:after="200" w:line="300"/>
        <w:jc w:val="both"/>
      </w:pPr>
      <w:r>
        <w:rPr>
          <w:sz w:val="22"/>
          <w:szCs w:val="22"/>
        </w:rPr>
        <w:t xml:space="preserve">The phrase ‘the voice of thy brother's blood crieth’ (4:10) became, in rabbinic exposition, the basis for a far-reaching teaching on the value of human life: because all humanity descends from a single created person, the Mishnah teaches that whoever destroys a single life is considered to have destroyed an entire world, and whoever sustains a single life, an entire world.</w:t>
      </w:r>
      <w:r>
        <w:rPr>
          <w:rStyle w:val="FootnoteReference"/>
        </w:rPr>
        <w:footnoteReference w:id="15"/>
      </w:r>
      <w:r>
        <w:rPr>
          <w:sz w:val="22"/>
          <w:szCs w:val="22"/>
        </w:rPr>
        <w:t xml:space="preserve"> Cain's evasive question, ‘Am I my brother's keeper?’ (4:9), became proverbial in later Jewish and broader ethical reflection as the paradigmatic expression of refused responsibility, never read as a legitimate question but as self-condemning evasion.</w:t>
      </w:r>
    </w:p>
    <w:p>
      <w:pPr>
        <w:spacing w:after="200" w:line="300"/>
        <w:jc w:val="both"/>
      </w:pPr>
      <w:r>
        <w:rPr>
          <w:sz w:val="22"/>
          <w:szCs w:val="22"/>
        </w:rPr>
        <w:t xml:space="preserve">The image of sin ‘crouching at the door’ (4:7) extends the discussion of the yetzer hara (evil inclination) introduced in connection with Genesis 3: temptation is here vividly personified as a predator lying in wait, yet Cain is explicitly told that he is able to rule over it — affirming genuine moral agency rather than helpless determinism.</w:t>
      </w:r>
    </w:p>
    <w:p>
      <w:pPr>
        <w:pStyle w:val="Heading3"/>
      </w:pPr>
      <w:r>
        <w:t xml:space="preserve">Hebrew Word Studies</w:t>
      </w:r>
    </w:p>
    <w:p>
      <w:pPr>
        <w:spacing w:after="200" w:line="300"/>
        <w:jc w:val="both"/>
      </w:pPr>
      <w:r>
        <w:rPr>
          <w:sz w:val="22"/>
          <w:szCs w:val="22"/>
        </w:rPr>
        <w:t xml:space="preserve">קַיִן (Qayin, ‘Cain’) is connected within the narrative itself to the verb קָנָה (qanah, ‘to acquire, get’), echoed in Eve's words, ‘I have gotten [qaniti] a man’ (4:1). הֶבֶל (Hevel, ‘Abel’) is widely associated with a root meaning ‘breath’ or ‘vapor’ (compare the repeated hevel, ‘vanity,’ of Ecclesiastes); some interpreters read this as a foreshadowing of his short life, though this remains an interpretive association rather than a certainty supplied by the text.</w:t>
      </w:r>
    </w:p>
    <w:p>
      <w:pPr>
        <w:spacing w:after="200" w:line="300"/>
        <w:jc w:val="both"/>
      </w:pPr>
      <w:r>
        <w:rPr>
          <w:sz w:val="22"/>
          <w:szCs w:val="22"/>
        </w:rPr>
        <w:t xml:space="preserve">The verb translated ‘coucheth’ (4:7), רֹבֵץ (rovets), elsewhere describes an animal crouching in wait (cf. Genesis 49:9, of a lion), lending the image of sin at the door a vivid, predatory force. נוֹד (Nod, 4:16) shares its root with נוּד (nud), ‘to wander,’ making Cain's place of exile a description of his condition as much as a location.</w:t>
      </w:r>
    </w:p>
    <w:p>
      <w:pPr>
        <w:pStyle w:val="Heading3"/>
      </w:pPr>
      <w:r>
        <w:t xml:space="preserve">Connections to the Hebrew Bible</w:t>
      </w:r>
    </w:p>
    <w:p>
      <w:pPr>
        <w:spacing w:after="200" w:line="300"/>
        <w:jc w:val="both"/>
      </w:pPr>
      <w:r>
        <w:rPr>
          <w:sz w:val="22"/>
          <w:szCs w:val="22"/>
        </w:rPr>
        <w:t xml:space="preserve">The principle that shed blood defiles the ground and calls for accounting (4:10–11) anticipates the Torah's later legislation on bloodguilt and unsolved killing (cf. Numbers 35:33; Deuteronomy 21:1–9). The culture-founding figures descended from Lamech — Jabal, the ancestor of tent-dwelling herders; Jubal, of musicians; Tubal-cain, of metalworkers (4:20–22) — parallel the ethnographic interests of Genesis 10's table of nations and anticipate the Torah's later concern for skill placed in service of sacred purposes (cf. Exodus 31:1–11, Bezalel's God-given craftsmanship).</w:t>
      </w:r>
    </w:p>
    <w:p>
      <w:pPr>
        <w:spacing w:after="200" w:line="300"/>
        <w:jc w:val="both"/>
      </w:pPr>
      <w:r>
        <w:rPr>
          <w:sz w:val="22"/>
          <w:szCs w:val="22"/>
        </w:rPr>
        <w:t xml:space="preserve">Lamech's boastful song, escalating Cain's sevenfold protection into a seventy-sevenfold threat of vengeance (4:23–24), stands in marked contrast to the ethic articulated later in this volume at Matthew 18:21–22, where the same numbers appear inverted in the service of limitless forgiveness rather than limitless vengeance.</w:t>
      </w:r>
      <w:r>
        <w:rPr>
          <w:rStyle w:val="FootnoteReference"/>
        </w:rPr>
        <w:footnoteReference w:id="16"/>
      </w:r>
    </w:p>
    <w:p>
      <w:pPr>
        <w:pStyle w:val="Heading3"/>
      </w:pPr>
      <w:r>
        <w:t xml:space="preserve">Commentary from an Ebionite Perspective</w:t>
      </w:r>
    </w:p>
    <w:p>
      <w:pPr>
        <w:spacing w:after="200" w:line="300"/>
        <w:jc w:val="both"/>
      </w:pPr>
      <w:r>
        <w:rPr>
          <w:sz w:val="22"/>
          <w:szCs w:val="22"/>
        </w:rPr>
        <w:t xml:space="preserve">This chapter extends the moral seriousness of Genesis 3 into the realm of human relationships: Cain is warned, but not excused in advance, and is told plainly that he is capable of ruling over the temptation crouching before him (4:7). An Ebionite-inspired reading takes this as confirmation that human beings remain genuinely responsible moral agents, not creatures determined toward sin by an inherited, irresistible corruption. Cain's murder of Abel — the narrative's first act of bloodshed — establishes, prior to any Sinai legislation, that the taking of innocent life offends God's order, grounding the later explicit commandment (Exodus 20:13) in the deeper logic of human dignity already affirmed at Genesis 1:27 and 9:6.</w:t>
      </w:r>
    </w:p>
    <w:p>
      <w:pPr>
        <w:spacing w:after="200" w:line="300"/>
        <w:jc w:val="both"/>
      </w:pPr>
      <w:r>
        <w:rPr>
          <w:sz w:val="22"/>
          <w:szCs w:val="22"/>
        </w:rPr>
        <w:t xml:space="preserve">Lamech's song of escalating vengeance represents, on this reading, a literary low point that the rest of Scripture implicitly judges. This commentary reads it alongside the Gospel of Matthew's intensification of the command against violence — extending it even to anger and contempt (Matthew 5:21–22) — and its call to limitless forgiveness (Matthew 18:21–22) as in continuity with, rather than in tension with, this chapter's own quiet condemnation of vengeance spiraling out of control.</w:t>
      </w:r>
    </w:p>
    <w:p>
      <w:pPr>
        <w:pStyle w:val="Heading3"/>
      </w:pPr>
      <w:r>
        <w:t xml:space="preserve">Significance for Jewish Christianity, and Comparison with Later Christian Interpretation</w:t>
      </w:r>
    </w:p>
    <w:p>
      <w:pPr>
        <w:spacing w:after="200" w:line="300"/>
        <w:jc w:val="both"/>
      </w:pPr>
      <w:r>
        <w:rPr>
          <w:sz w:val="22"/>
          <w:szCs w:val="22"/>
        </w:rPr>
        <w:t xml:space="preserve">The Epistle of James, included in this edition, does not directly cite Cain and Abel, though its warnings against anger, conflict born of desire, and the destructive power of the tongue (James 1:19–20; 3:1–12; 4:1–2) develop, within a Jewish wisdom idiom, concerns closely related to this chapter's portrait of unchecked anger leading to violence.</w:t>
      </w:r>
    </w:p>
    <w:p>
      <w:pPr>
        <w:spacing w:after="200" w:line="300"/>
        <w:jc w:val="both"/>
      </w:pPr>
      <w:r>
        <w:rPr>
          <w:sz w:val="22"/>
          <w:szCs w:val="22"/>
        </w:rPr>
        <w:t xml:space="preserve">Other New Testament writings outside this edition's selection develop the Cain and Abel narrative more explicitly: the Epistle to the Hebrews and the First Epistle of John (neither included here) present Abel as a righteous martyr whose blood continues to ‘speak,’ and associate Cain with an evil cosmic principle in a more developed typological register (Hebrews 11:4; 1 John 3:12). Some later patristic exegesis, including Augustine's City of God, reads Cain and Abel allegorically as founders of two contrasting cities, the earthly and the heavenly. This volume's commentary treats Genesis 4 primarily within its own Torah-shaped moral horizon, as a paradigmatic early account of human capacity for both righteousness and violence, while noting these later typological developments for readers wishing to trace the chapter's broader reception.</w:t>
      </w: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This is the book of the generations of Adam. In the day that God created man, in the likeness of God made He him;</w:t>
      </w:r>
      <w:r>
        <w:rPr>
          <w:sz w:val="22"/>
          <w:szCs w:val="22"/>
        </w:rPr>
        <w:t xml:space="preserve"> </w:t>
      </w:r>
      <w:r>
        <w:rPr>
          <w:b/>
          <w:bCs/>
          <w:color w:val="5B4424"/>
          <w:sz w:val="16"/>
          <w:szCs w:val="16"/>
          <w:vertAlign w:val="superscript"/>
        </w:rPr>
        <w:t xml:space="preserve">2 </w:t>
      </w:r>
      <w:r>
        <w:rPr>
          <w:sz w:val="22"/>
          <w:szCs w:val="22"/>
        </w:rPr>
        <w:t xml:space="preserve">male and female created He them, and blessed them, and called their name Adam, in the day when they were created.</w:t>
      </w:r>
    </w:p>
    <w:p>
      <w:pPr>
        <w:spacing w:after="200" w:line="300"/>
        <w:jc w:val="both"/>
      </w:pPr>
      <w:r>
        <w:rPr>
          <w:b/>
          <w:bCs/>
          <w:color w:val="5B4424"/>
          <w:sz w:val="16"/>
          <w:szCs w:val="16"/>
          <w:vertAlign w:val="superscript"/>
        </w:rPr>
        <w:t xml:space="preserve">3 </w:t>
      </w:r>
      <w:r>
        <w:rPr>
          <w:sz w:val="22"/>
          <w:szCs w:val="22"/>
        </w:rPr>
        <w:t xml:space="preserve">And Adam lived a hundred and thirty years, and begot a son in his own likeness, after his image; and called his name Seth.</w:t>
      </w:r>
      <w:r>
        <w:rPr>
          <w:sz w:val="22"/>
          <w:szCs w:val="22"/>
        </w:rPr>
        <w:t xml:space="preserve"> </w:t>
      </w:r>
      <w:r>
        <w:rPr>
          <w:b/>
          <w:bCs/>
          <w:color w:val="5B4424"/>
          <w:sz w:val="16"/>
          <w:szCs w:val="16"/>
          <w:vertAlign w:val="superscript"/>
        </w:rPr>
        <w:t xml:space="preserve">4 </w:t>
      </w:r>
      <w:r>
        <w:rPr>
          <w:sz w:val="22"/>
          <w:szCs w:val="22"/>
        </w:rPr>
        <w:t xml:space="preserve">And the days of Adam after he begot Seth were eight hundred years; and he begot sons and daughters.</w:t>
      </w:r>
      <w:r>
        <w:rPr>
          <w:sz w:val="22"/>
          <w:szCs w:val="22"/>
        </w:rPr>
        <w:t xml:space="preserve"> </w:t>
      </w:r>
      <w:r>
        <w:rPr>
          <w:b/>
          <w:bCs/>
          <w:color w:val="5B4424"/>
          <w:sz w:val="16"/>
          <w:szCs w:val="16"/>
          <w:vertAlign w:val="superscript"/>
        </w:rPr>
        <w:t xml:space="preserve">5 </w:t>
      </w:r>
      <w:r>
        <w:rPr>
          <w:sz w:val="22"/>
          <w:szCs w:val="22"/>
        </w:rPr>
        <w:t xml:space="preserve">And all the days that Adam lived were nine hundred and thirty years; and he died.</w:t>
      </w:r>
    </w:p>
    <w:p>
      <w:pPr>
        <w:spacing w:after="200" w:line="300"/>
        <w:jc w:val="both"/>
      </w:pPr>
      <w:r>
        <w:rPr>
          <w:b/>
          <w:bCs/>
          <w:color w:val="5B4424"/>
          <w:sz w:val="16"/>
          <w:szCs w:val="16"/>
          <w:vertAlign w:val="superscript"/>
        </w:rPr>
        <w:t xml:space="preserve">6 </w:t>
      </w:r>
      <w:r>
        <w:rPr>
          <w:sz w:val="22"/>
          <w:szCs w:val="22"/>
        </w:rPr>
        <w:t xml:space="preserve">And Seth lived a hundred and five years, and begot Enosh.</w:t>
      </w:r>
      <w:r>
        <w:rPr>
          <w:sz w:val="22"/>
          <w:szCs w:val="22"/>
        </w:rPr>
        <w:t xml:space="preserve"> </w:t>
      </w:r>
      <w:r>
        <w:rPr>
          <w:b/>
          <w:bCs/>
          <w:color w:val="5B4424"/>
          <w:sz w:val="16"/>
          <w:szCs w:val="16"/>
          <w:vertAlign w:val="superscript"/>
        </w:rPr>
        <w:t xml:space="preserve">7 </w:t>
      </w:r>
      <w:r>
        <w:rPr>
          <w:sz w:val="22"/>
          <w:szCs w:val="22"/>
        </w:rPr>
        <w:t xml:space="preserve">And Seth lived after he begot Enosh eight hundred and seven years, and begot sons and daughters.</w:t>
      </w:r>
      <w:r>
        <w:rPr>
          <w:sz w:val="22"/>
          <w:szCs w:val="22"/>
        </w:rPr>
        <w:t xml:space="preserve"> </w:t>
      </w:r>
      <w:r>
        <w:rPr>
          <w:b/>
          <w:bCs/>
          <w:color w:val="5B4424"/>
          <w:sz w:val="16"/>
          <w:szCs w:val="16"/>
          <w:vertAlign w:val="superscript"/>
        </w:rPr>
        <w:t xml:space="preserve">8 </w:t>
      </w:r>
      <w:r>
        <w:rPr>
          <w:sz w:val="22"/>
          <w:szCs w:val="22"/>
        </w:rPr>
        <w:t xml:space="preserve">And all the days of Seth were nine hundred and twelve years; and he died.</w:t>
      </w:r>
    </w:p>
    <w:p>
      <w:pPr>
        <w:spacing w:after="200" w:line="300"/>
        <w:jc w:val="both"/>
      </w:pPr>
      <w:r>
        <w:rPr>
          <w:b/>
          <w:bCs/>
          <w:color w:val="5B4424"/>
          <w:sz w:val="16"/>
          <w:szCs w:val="16"/>
          <w:vertAlign w:val="superscript"/>
        </w:rPr>
        <w:t xml:space="preserve">9 </w:t>
      </w:r>
      <w:r>
        <w:rPr>
          <w:sz w:val="22"/>
          <w:szCs w:val="22"/>
        </w:rPr>
        <w:t xml:space="preserve">And Enosh lived ninety years, and begot Kenan.</w:t>
      </w:r>
      <w:r>
        <w:rPr>
          <w:sz w:val="22"/>
          <w:szCs w:val="22"/>
        </w:rPr>
        <w:t xml:space="preserve"> </w:t>
      </w:r>
      <w:r>
        <w:rPr>
          <w:b/>
          <w:bCs/>
          <w:color w:val="5B4424"/>
          <w:sz w:val="16"/>
          <w:szCs w:val="16"/>
          <w:vertAlign w:val="superscript"/>
        </w:rPr>
        <w:t xml:space="preserve">10 </w:t>
      </w:r>
      <w:r>
        <w:rPr>
          <w:sz w:val="22"/>
          <w:szCs w:val="22"/>
        </w:rPr>
        <w:t xml:space="preserve">And Enosh lived after he begot Kenan eight hundred and fifteen years, and begot sons and daughters.</w:t>
      </w:r>
      <w:r>
        <w:rPr>
          <w:sz w:val="22"/>
          <w:szCs w:val="22"/>
        </w:rPr>
        <w:t xml:space="preserve"> </w:t>
      </w:r>
      <w:r>
        <w:rPr>
          <w:b/>
          <w:bCs/>
          <w:color w:val="5B4424"/>
          <w:sz w:val="16"/>
          <w:szCs w:val="16"/>
          <w:vertAlign w:val="superscript"/>
        </w:rPr>
        <w:t xml:space="preserve">11 </w:t>
      </w:r>
      <w:r>
        <w:rPr>
          <w:sz w:val="22"/>
          <w:szCs w:val="22"/>
        </w:rPr>
        <w:t xml:space="preserve">And all the days of Enosh were nine hundred and five years; and he died.</w:t>
      </w:r>
    </w:p>
    <w:p>
      <w:pPr>
        <w:spacing w:after="200" w:line="300"/>
        <w:jc w:val="both"/>
      </w:pPr>
      <w:r>
        <w:rPr>
          <w:b/>
          <w:bCs/>
          <w:color w:val="5B4424"/>
          <w:sz w:val="16"/>
          <w:szCs w:val="16"/>
          <w:vertAlign w:val="superscript"/>
        </w:rPr>
        <w:t xml:space="preserve">12 </w:t>
      </w:r>
      <w:r>
        <w:rPr>
          <w:sz w:val="22"/>
          <w:szCs w:val="22"/>
        </w:rPr>
        <w:t xml:space="preserve">And Kenan lived seventy years, and begot Mahalalel.</w:t>
      </w:r>
      <w:r>
        <w:rPr>
          <w:sz w:val="22"/>
          <w:szCs w:val="22"/>
        </w:rPr>
        <w:t xml:space="preserve"> </w:t>
      </w:r>
      <w:r>
        <w:rPr>
          <w:b/>
          <w:bCs/>
          <w:color w:val="5B4424"/>
          <w:sz w:val="16"/>
          <w:szCs w:val="16"/>
          <w:vertAlign w:val="superscript"/>
        </w:rPr>
        <w:t xml:space="preserve">13 </w:t>
      </w:r>
      <w:r>
        <w:rPr>
          <w:sz w:val="22"/>
          <w:szCs w:val="22"/>
        </w:rPr>
        <w:t xml:space="preserve">And Kenan lived after he begot Mahalalel eight hundred and forty years, and begot sons and daughters.</w:t>
      </w:r>
      <w:r>
        <w:rPr>
          <w:sz w:val="22"/>
          <w:szCs w:val="22"/>
        </w:rPr>
        <w:t xml:space="preserve"> </w:t>
      </w:r>
      <w:r>
        <w:rPr>
          <w:b/>
          <w:bCs/>
          <w:color w:val="5B4424"/>
          <w:sz w:val="16"/>
          <w:szCs w:val="16"/>
          <w:vertAlign w:val="superscript"/>
        </w:rPr>
        <w:t xml:space="preserve">14 </w:t>
      </w:r>
      <w:r>
        <w:rPr>
          <w:sz w:val="22"/>
          <w:szCs w:val="22"/>
        </w:rPr>
        <w:t xml:space="preserve">And all the days of Kenan were nine hundred and ten years; and he died.</w:t>
      </w:r>
    </w:p>
    <w:p>
      <w:pPr>
        <w:spacing w:after="200" w:line="300"/>
        <w:jc w:val="both"/>
      </w:pPr>
      <w:r>
        <w:rPr>
          <w:b/>
          <w:bCs/>
          <w:color w:val="5B4424"/>
          <w:sz w:val="16"/>
          <w:szCs w:val="16"/>
          <w:vertAlign w:val="superscript"/>
        </w:rPr>
        <w:t xml:space="preserve">15 </w:t>
      </w:r>
      <w:r>
        <w:rPr>
          <w:sz w:val="22"/>
          <w:szCs w:val="22"/>
        </w:rPr>
        <w:t xml:space="preserve">And Mahalalel lived sixty and five years, and begot Jared.</w:t>
      </w:r>
      <w:r>
        <w:rPr>
          <w:sz w:val="22"/>
          <w:szCs w:val="22"/>
        </w:rPr>
        <w:t xml:space="preserve"> </w:t>
      </w:r>
      <w:r>
        <w:rPr>
          <w:b/>
          <w:bCs/>
          <w:color w:val="5B4424"/>
          <w:sz w:val="16"/>
          <w:szCs w:val="16"/>
          <w:vertAlign w:val="superscript"/>
        </w:rPr>
        <w:t xml:space="preserve">16 </w:t>
      </w:r>
      <w:r>
        <w:rPr>
          <w:sz w:val="22"/>
          <w:szCs w:val="22"/>
        </w:rPr>
        <w:t xml:space="preserve">And Mahalalel lived after he begot Jared eight hundred and thirty years, and begot sons and daughters.</w:t>
      </w:r>
      <w:r>
        <w:rPr>
          <w:sz w:val="22"/>
          <w:szCs w:val="22"/>
        </w:rPr>
        <w:t xml:space="preserve"> </w:t>
      </w:r>
      <w:r>
        <w:rPr>
          <w:b/>
          <w:bCs/>
          <w:color w:val="5B4424"/>
          <w:sz w:val="16"/>
          <w:szCs w:val="16"/>
          <w:vertAlign w:val="superscript"/>
        </w:rPr>
        <w:t xml:space="preserve">17 </w:t>
      </w:r>
      <w:r>
        <w:rPr>
          <w:sz w:val="22"/>
          <w:szCs w:val="22"/>
        </w:rPr>
        <w:t xml:space="preserve">And all the days of Mahalalel were eight hundred ninety and five years; and he died.</w:t>
      </w:r>
    </w:p>
    <w:p>
      <w:pPr>
        <w:spacing w:after="200" w:line="300"/>
        <w:jc w:val="both"/>
      </w:pPr>
      <w:r>
        <w:rPr>
          <w:b/>
          <w:bCs/>
          <w:color w:val="5B4424"/>
          <w:sz w:val="16"/>
          <w:szCs w:val="16"/>
          <w:vertAlign w:val="superscript"/>
        </w:rPr>
        <w:t xml:space="preserve">18 </w:t>
      </w:r>
      <w:r>
        <w:rPr>
          <w:sz w:val="22"/>
          <w:szCs w:val="22"/>
        </w:rPr>
        <w:t xml:space="preserve">And Jared lived a hundred sixty and two years, and begot Enoch.</w:t>
      </w:r>
      <w:r>
        <w:rPr>
          <w:sz w:val="22"/>
          <w:szCs w:val="22"/>
        </w:rPr>
        <w:t xml:space="preserve"> </w:t>
      </w:r>
      <w:r>
        <w:rPr>
          <w:b/>
          <w:bCs/>
          <w:color w:val="5B4424"/>
          <w:sz w:val="16"/>
          <w:szCs w:val="16"/>
          <w:vertAlign w:val="superscript"/>
        </w:rPr>
        <w:t xml:space="preserve">19 </w:t>
      </w:r>
      <w:r>
        <w:rPr>
          <w:sz w:val="22"/>
          <w:szCs w:val="22"/>
        </w:rPr>
        <w:t xml:space="preserve">And Jared lived after he begot Enoch eight hundred years, and begot sons and daughters.</w:t>
      </w:r>
      <w:r>
        <w:rPr>
          <w:sz w:val="22"/>
          <w:szCs w:val="22"/>
        </w:rPr>
        <w:t xml:space="preserve"> </w:t>
      </w:r>
      <w:r>
        <w:rPr>
          <w:b/>
          <w:bCs/>
          <w:color w:val="5B4424"/>
          <w:sz w:val="16"/>
          <w:szCs w:val="16"/>
          <w:vertAlign w:val="superscript"/>
        </w:rPr>
        <w:t xml:space="preserve">20 </w:t>
      </w:r>
      <w:r>
        <w:rPr>
          <w:sz w:val="22"/>
          <w:szCs w:val="22"/>
        </w:rPr>
        <w:t xml:space="preserve">And all the days of Jared were nine hundred sixty and two years; and he died.</w:t>
      </w:r>
    </w:p>
    <w:p>
      <w:pPr>
        <w:spacing w:after="200" w:line="300"/>
        <w:jc w:val="both"/>
      </w:pPr>
      <w:r>
        <w:rPr>
          <w:b/>
          <w:bCs/>
          <w:color w:val="5B4424"/>
          <w:sz w:val="16"/>
          <w:szCs w:val="16"/>
          <w:vertAlign w:val="superscript"/>
        </w:rPr>
        <w:t xml:space="preserve">21 </w:t>
      </w:r>
      <w:r>
        <w:rPr>
          <w:sz w:val="22"/>
          <w:szCs w:val="22"/>
        </w:rPr>
        <w:t xml:space="preserve">And Enoch lived sixty and five years, and begot Methuselah.</w:t>
      </w:r>
      <w:r>
        <w:rPr>
          <w:sz w:val="22"/>
          <w:szCs w:val="22"/>
        </w:rPr>
        <w:t xml:space="preserve"> </w:t>
      </w:r>
      <w:r>
        <w:rPr>
          <w:b/>
          <w:bCs/>
          <w:color w:val="5B4424"/>
          <w:sz w:val="16"/>
          <w:szCs w:val="16"/>
          <w:vertAlign w:val="superscript"/>
        </w:rPr>
        <w:t xml:space="preserve">22 </w:t>
      </w:r>
      <w:r>
        <w:rPr>
          <w:sz w:val="22"/>
          <w:szCs w:val="22"/>
        </w:rPr>
        <w:t xml:space="preserve">And Enoch walked with God after he begot Methuselah three hundred years, and begot sons and daughters.</w:t>
      </w:r>
      <w:r>
        <w:rPr>
          <w:sz w:val="22"/>
          <w:szCs w:val="22"/>
        </w:rPr>
        <w:t xml:space="preserve"> </w:t>
      </w:r>
      <w:r>
        <w:rPr>
          <w:b/>
          <w:bCs/>
          <w:color w:val="5B4424"/>
          <w:sz w:val="16"/>
          <w:szCs w:val="16"/>
          <w:vertAlign w:val="superscript"/>
        </w:rPr>
        <w:t xml:space="preserve">23 </w:t>
      </w:r>
      <w:r>
        <w:rPr>
          <w:sz w:val="22"/>
          <w:szCs w:val="22"/>
        </w:rPr>
        <w:t xml:space="preserve">And all the days of Enoch were three hundred sixty and five years.</w:t>
      </w:r>
      <w:r>
        <w:rPr>
          <w:sz w:val="22"/>
          <w:szCs w:val="22"/>
        </w:rPr>
        <w:t xml:space="preserve"> </w:t>
      </w:r>
      <w:r>
        <w:rPr>
          <w:b/>
          <w:bCs/>
          <w:color w:val="5B4424"/>
          <w:sz w:val="16"/>
          <w:szCs w:val="16"/>
          <w:vertAlign w:val="superscript"/>
        </w:rPr>
        <w:t xml:space="preserve">24 </w:t>
      </w:r>
      <w:r>
        <w:rPr>
          <w:sz w:val="22"/>
          <w:szCs w:val="22"/>
        </w:rPr>
        <w:t xml:space="preserve">And Enoch walked with God, and he was not; for God took him.</w:t>
      </w:r>
      <w:r>
        <w:rPr>
          <w:rStyle w:val="FootnoteReference"/>
        </w:rPr>
        <w:footnoteReference w:id="17"/>
      </w:r>
    </w:p>
    <w:p>
      <w:pPr>
        <w:spacing w:after="200" w:line="300"/>
        <w:jc w:val="both"/>
      </w:pPr>
      <w:r>
        <w:rPr>
          <w:b/>
          <w:bCs/>
          <w:color w:val="5B4424"/>
          <w:sz w:val="16"/>
          <w:szCs w:val="16"/>
          <w:vertAlign w:val="superscript"/>
        </w:rPr>
        <w:t xml:space="preserve">25 </w:t>
      </w:r>
      <w:r>
        <w:rPr>
          <w:sz w:val="22"/>
          <w:szCs w:val="22"/>
        </w:rPr>
        <w:t xml:space="preserve">And Methuselah lived a hundred eighty and seven years, and begot Lamech.</w:t>
      </w:r>
      <w:r>
        <w:rPr>
          <w:sz w:val="22"/>
          <w:szCs w:val="22"/>
        </w:rPr>
        <w:t xml:space="preserve"> </w:t>
      </w:r>
      <w:r>
        <w:rPr>
          <w:b/>
          <w:bCs/>
          <w:color w:val="5B4424"/>
          <w:sz w:val="16"/>
          <w:szCs w:val="16"/>
          <w:vertAlign w:val="superscript"/>
        </w:rPr>
        <w:t xml:space="preserve">26 </w:t>
      </w:r>
      <w:r>
        <w:rPr>
          <w:sz w:val="22"/>
          <w:szCs w:val="22"/>
        </w:rPr>
        <w:t xml:space="preserve">And Methuselah lived after he begot Lamech seven hundred eighty and two years, and begot sons and daughters.</w:t>
      </w:r>
      <w:r>
        <w:rPr>
          <w:sz w:val="22"/>
          <w:szCs w:val="22"/>
        </w:rPr>
        <w:t xml:space="preserve"> </w:t>
      </w:r>
      <w:r>
        <w:rPr>
          <w:b/>
          <w:bCs/>
          <w:color w:val="5B4424"/>
          <w:sz w:val="16"/>
          <w:szCs w:val="16"/>
          <w:vertAlign w:val="superscript"/>
        </w:rPr>
        <w:t xml:space="preserve">27 </w:t>
      </w:r>
      <w:r>
        <w:rPr>
          <w:sz w:val="22"/>
          <w:szCs w:val="22"/>
        </w:rPr>
        <w:t xml:space="preserve">And all the days of Methuselah were nine hundred sixty and nine years; and he died.</w:t>
      </w:r>
    </w:p>
    <w:p>
      <w:pPr>
        <w:spacing w:after="200" w:line="300"/>
        <w:jc w:val="both"/>
      </w:pPr>
      <w:r>
        <w:rPr>
          <w:b/>
          <w:bCs/>
          <w:color w:val="5B4424"/>
          <w:sz w:val="16"/>
          <w:szCs w:val="16"/>
          <w:vertAlign w:val="superscript"/>
        </w:rPr>
        <w:t xml:space="preserve">28 </w:t>
      </w:r>
      <w:r>
        <w:rPr>
          <w:sz w:val="22"/>
          <w:szCs w:val="22"/>
        </w:rPr>
        <w:t xml:space="preserve">And Lamech lived a hundred eighty and two years, and begot a son.</w:t>
      </w:r>
      <w:r>
        <w:rPr>
          <w:sz w:val="22"/>
          <w:szCs w:val="22"/>
        </w:rPr>
        <w:t xml:space="preserve"> </w:t>
      </w:r>
      <w:r>
        <w:rPr>
          <w:b/>
          <w:bCs/>
          <w:color w:val="5B4424"/>
          <w:sz w:val="16"/>
          <w:szCs w:val="16"/>
          <w:vertAlign w:val="superscript"/>
        </w:rPr>
        <w:t xml:space="preserve">29 </w:t>
      </w:r>
      <w:r>
        <w:rPr>
          <w:sz w:val="22"/>
          <w:szCs w:val="22"/>
        </w:rPr>
        <w:t xml:space="preserve">And he called his name Noah, saying: ‘This same shall comfort us in our work and in the toil of our hands, which cometh from the ground which the LORD hath cursed.’</w:t>
      </w:r>
      <w:r>
        <w:rPr>
          <w:sz w:val="22"/>
          <w:szCs w:val="22"/>
        </w:rPr>
        <w:t xml:space="preserve"> </w:t>
      </w:r>
      <w:r>
        <w:rPr>
          <w:b/>
          <w:bCs/>
          <w:color w:val="5B4424"/>
          <w:sz w:val="16"/>
          <w:szCs w:val="16"/>
          <w:vertAlign w:val="superscript"/>
        </w:rPr>
        <w:t xml:space="preserve">30 </w:t>
      </w:r>
      <w:r>
        <w:rPr>
          <w:sz w:val="22"/>
          <w:szCs w:val="22"/>
        </w:rPr>
        <w:t xml:space="preserve">And Lamech lived after he begot Noah five hundred ninety and five years, and begot sons and daughters.</w:t>
      </w:r>
      <w:r>
        <w:rPr>
          <w:sz w:val="22"/>
          <w:szCs w:val="22"/>
        </w:rPr>
        <w:t xml:space="preserve"> </w:t>
      </w:r>
      <w:r>
        <w:rPr>
          <w:b/>
          <w:bCs/>
          <w:color w:val="5B4424"/>
          <w:sz w:val="16"/>
          <w:szCs w:val="16"/>
          <w:vertAlign w:val="superscript"/>
        </w:rPr>
        <w:t xml:space="preserve">31 </w:t>
      </w:r>
      <w:r>
        <w:rPr>
          <w:sz w:val="22"/>
          <w:szCs w:val="22"/>
        </w:rPr>
        <w:t xml:space="preserve">And all the days of Lamech were seven hundred seventy and seven years; and he died.</w:t>
      </w:r>
    </w:p>
    <w:p>
      <w:pPr>
        <w:spacing w:after="200" w:line="300"/>
        <w:jc w:val="both"/>
      </w:pPr>
      <w:r>
        <w:rPr>
          <w:b/>
          <w:bCs/>
          <w:color w:val="5B4424"/>
          <w:sz w:val="16"/>
          <w:szCs w:val="16"/>
          <w:vertAlign w:val="superscript"/>
        </w:rPr>
        <w:t xml:space="preserve">32 </w:t>
      </w:r>
      <w:r>
        <w:rPr>
          <w:sz w:val="22"/>
          <w:szCs w:val="22"/>
        </w:rPr>
        <w:t xml:space="preserve">And Noah was five hundred years old; and Noah begot Shem, Ham, and Japheth.</w:t>
      </w:r>
    </w:p>
    <w:p>
      <w:pPr>
        <w:pStyle w:val="Heading2"/>
      </w:pPr>
      <w:r>
        <w:t xml:space="preserve">Commentary on Genesis 5</w:t>
      </w:r>
    </w:p>
    <w:p>
      <w:pPr>
        <w:pStyle w:val="Heading3"/>
      </w:pPr>
      <w:r>
        <w:t xml:space="preserve">Historical Background</w:t>
      </w:r>
    </w:p>
    <w:p>
      <w:pPr>
        <w:spacing w:after="200" w:line="300"/>
        <w:jc w:val="both"/>
      </w:pPr>
      <w:r>
        <w:rPr>
          <w:sz w:val="22"/>
          <w:szCs w:val="22"/>
        </w:rPr>
        <w:t xml:space="preserve">Genesis 5 is widely assigned by source critics to the Priestly tradition, distinguished from the Cainite genealogy of chapter 4 by its formulaic, repeated structure and its precise chronological notices. Scholars have long observed structural parallels between this genealogy and other ancient Near Eastern king-lists, particularly the Sumerian King List, which similarly catalogs a succession of pre-flood rulers bearing extraordinarily long reigns.</w:t>
      </w:r>
      <w:r>
        <w:rPr>
          <w:rStyle w:val="FootnoteReference"/>
        </w:rPr>
        <w:footnoteReference w:id="18"/>
      </w:r>
      <w:r>
        <w:rPr>
          <w:sz w:val="22"/>
          <w:szCs w:val="22"/>
        </w:rPr>
        <w:t xml:space="preserve"> The extremely long lifespans recorded here, exceeding nine hundred years in several cases, have been explained variously: some scholars propose differing ancient counting or calendrical conventions, while others read the numbers as stylized figures conveying the vitality of primeval humanity rather than as data intended for direct modern arithmetic reconstruction. Both remain scholarly proposals rather than settled conclusions, and this commentary does not adjudicate between them.</w:t>
      </w:r>
    </w:p>
    <w:p>
      <w:pPr>
        <w:pStyle w:val="Heading3"/>
      </w:pPr>
      <w:r>
        <w:t xml:space="preserve">Jewish Cultural Context</w:t>
      </w:r>
    </w:p>
    <w:p>
      <w:pPr>
        <w:spacing w:after="200" w:line="300"/>
        <w:jc w:val="both"/>
      </w:pPr>
      <w:r>
        <w:rPr>
          <w:sz w:val="22"/>
          <w:szCs w:val="22"/>
        </w:rPr>
        <w:t xml:space="preserve">The genealogy's repeated formula — each patriarch ‘begot sons and daughters’ and then ‘died’ — holds together two threads from the preceding chapters: the ongoing fulfillment of the blessing of fertility from Genesis 1:28, and the mortality announced as a consequence in Genesis 3:19. Enoch's distinctive notice, that he ‘walked with God’ and ‘was not, for God took him’ (5:24), became in later Jewish tradition — particularly in Second Temple apocalyptic literature outside the Hebrew Bible itself — the seed of an extensive visionary tradition portraying Enoch as a heavenly traveler and seer. The Genesis text itself offers only this brief, restrained notice, without elaboration.</w:t>
      </w:r>
    </w:p>
    <w:p>
      <w:pPr>
        <w:spacing w:after="200" w:line="300"/>
        <w:jc w:val="both"/>
      </w:pPr>
      <w:r>
        <w:rPr>
          <w:sz w:val="22"/>
          <w:szCs w:val="22"/>
        </w:rPr>
        <w:t xml:space="preserve">Genealogies of this kind also served practical functions in ancient Israelite society, establishing lineage, inheritance, and tribal identity — a function this commentary will note again when the Gospel of Matthew opens with its own genealogy later in this volume.</w:t>
      </w:r>
    </w:p>
    <w:p>
      <w:pPr>
        <w:pStyle w:val="Heading3"/>
      </w:pPr>
      <w:r>
        <w:t xml:space="preserve">Hebrew Word Studies</w:t>
      </w:r>
    </w:p>
    <w:p>
      <w:pPr>
        <w:spacing w:after="200" w:line="300"/>
        <w:jc w:val="both"/>
      </w:pPr>
      <w:r>
        <w:rPr>
          <w:sz w:val="22"/>
          <w:szCs w:val="22"/>
        </w:rPr>
        <w:t xml:space="preserve">תּוֹלְדֹת (toledot, ‘generations’), the term opening this chapter (5:1), is a key structural marker that organizes much of Genesis into successive sections (cf. Genesis 2:4; 6:9; 10:1; 11:10), functioning almost as a heading throughout the book. The repeated verb הוּאִייֵּד (holid, ‘begot’) is the causative form of יָלַד (yalad, ‘to bear/give birth’), literally ‘caused to be born.’</w:t>
      </w:r>
    </w:p>
    <w:p>
      <w:pPr>
        <w:spacing w:after="200" w:line="300"/>
        <w:jc w:val="both"/>
      </w:pPr>
      <w:r>
        <w:rPr>
          <w:sz w:val="22"/>
          <w:szCs w:val="22"/>
        </w:rPr>
        <w:t xml:space="preserve">חֲנוֹך (Chanokh, ‘Enoch’) shares its root with חָנַך (chanakh), ‘to train, dedicate, initiate’ — the same root underlying the later festival name Chanukkah (‘dedication’), though any connection between Enoch's name and that later festival is associative rather than established by the text. The phrase ‘walked with God’ (5:22, 24) uses הִתְהַלֵּך (hithalekh), a reflexive, intensive form suggesting ongoing, habitual movement — the same verb used of God's own ‘walking’ in the garden (3:8) and later of Abraham's call to ‘walk before’ God (17:1), linking Enoch's piety to this larger covenantal vocabulary.</w:t>
      </w:r>
    </w:p>
    <w:p>
      <w:pPr>
        <w:spacing w:after="200" w:line="300"/>
        <w:jc w:val="both"/>
      </w:pPr>
      <w:r>
        <w:rPr>
          <w:sz w:val="22"/>
          <w:szCs w:val="22"/>
        </w:rPr>
        <w:t xml:space="preserve">נֹחַ (Noach, ‘Noah’) is connected by Lamech's own words (5:29) to the sound of נוּחַ/נָחַם (nuach/nacham, ‘to rest’/‘to comfort’); grammatically the name itself more precisely matches a root meaning ‘rest,’ while Lamech's stated hope plays on the similar-sounding root for ‘comfort’ — a meaningful wordplay rather than a strict single derivation.</w:t>
      </w:r>
    </w:p>
    <w:p>
      <w:pPr>
        <w:pStyle w:val="Heading3"/>
      </w:pPr>
      <w:r>
        <w:t xml:space="preserve">Connections to the Hebrew Bible</w:t>
      </w:r>
    </w:p>
    <w:p>
      <w:pPr>
        <w:spacing w:after="200" w:line="300"/>
        <w:jc w:val="both"/>
      </w:pPr>
      <w:r>
        <w:rPr>
          <w:sz w:val="22"/>
          <w:szCs w:val="22"/>
        </w:rPr>
        <w:t xml:space="preserve">This genealogy's formulaic structure recurs throughout Genesis (cf. 11:10–26, from Shem to Abraham) and anticipates the far more expansive royal and tribal genealogies of Chronicles, reflecting the Hebrew Bible's sustained interest in documented lineage and continuity. Enoch's translation without recorded death (5:24) finds its only true parallel in the Hebrew Bible in Elijah's ascent in a whirlwind (2 Kings 2:11), placing both figures in a small, exclusive category the text describes as having been taken by God rather than dying an ordinary death — a detail the New Testament Epistle to the Hebrews later singles out as exemplary faith.</w:t>
      </w:r>
      <w:r>
        <w:rPr>
          <w:rStyle w:val="FootnoteReference"/>
        </w:rPr>
        <w:footnoteReference w:id="19"/>
      </w:r>
      <w:r>
        <w:rPr>
          <w:sz w:val="22"/>
          <w:szCs w:val="22"/>
        </w:rPr>
        <w:t xml:space="preserve"> Noah's naming notice (5:29), anticipating relief from the toil announced at the curse of the ground (3:17–19), links this genealogy directly forward to the flood narrative that follows.</w:t>
      </w:r>
    </w:p>
    <w:p>
      <w:pPr>
        <w:pStyle w:val="Heading3"/>
      </w:pPr>
      <w:r>
        <w:t xml:space="preserve">Commentary from an Ebionite Perspective</w:t>
      </w:r>
    </w:p>
    <w:p>
      <w:pPr>
        <w:spacing w:after="200" w:line="300"/>
        <w:jc w:val="both"/>
      </w:pPr>
      <w:r>
        <w:rPr>
          <w:sz w:val="22"/>
          <w:szCs w:val="22"/>
        </w:rPr>
        <w:t xml:space="preserve">This sober genealogical chapter, read alongside its explicit recollection of humanity's creation ‘in the likeness of God’ (5:1, directly recalling 1:26–27), reinforces this commentary's consistent emphasis: every person named in this lineage bears the same created dignity, regardless of the mortality each one shares with the rest. The text draws no distinction in worth between the patriarchs listed here; the same divine image attaches to the whole line — a point of enduring ethical significance for an Ebionite-inspired reading committed to universal human dignity grounded in creation rather than in any hierarchy of merit, birth, or lifespan.</w:t>
      </w:r>
    </w:p>
    <w:p>
      <w:pPr>
        <w:spacing w:after="200" w:line="300"/>
        <w:jc w:val="both"/>
      </w:pPr>
      <w:r>
        <w:rPr>
          <w:sz w:val="22"/>
          <w:szCs w:val="22"/>
        </w:rPr>
        <w:t xml:space="preserve">Enoch's quiet, restrained notice — he ‘walked with God,’ and was simply ‘taken’ — offers, on this reading, a model of faithful, ordinary covenant relationship without need of the elaborate visionary literature later built around his name outside the Hebrew Bible; the text itself commends sustained faithfulness over spectacular revelation. Lamech's hope that Noah would bring ‘comfort’ from the cursed ground's toil (5:29) again affirms this commentary's reading of Genesis 3's consequences as real, lived hardship to be addressed through faithful human action within history — here anticipating Noah's role — rather than through a single, retroactive remedy for an inherited metaphysical guilt.</w:t>
      </w:r>
    </w:p>
    <w:p>
      <w:pPr>
        <w:pStyle w:val="Heading3"/>
      </w:pPr>
      <w:r>
        <w:t xml:space="preserve">Significance for Jewish Christianity, and Comparison with Later Christian Interpretation</w:t>
      </w:r>
    </w:p>
    <w:p>
      <w:pPr>
        <w:spacing w:after="200" w:line="300"/>
        <w:jc w:val="both"/>
      </w:pPr>
      <w:r>
        <w:rPr>
          <w:sz w:val="22"/>
          <w:szCs w:val="22"/>
        </w:rPr>
        <w:t xml:space="preserve">The Gospel of Matthew, included in this edition, opens with its own genealogy (Matthew 1:1–17), tracing Jesus's lineage back through David to Abraham and consciously adopting the same genealogical convention exemplified here in Genesis 5 (and in Genesis 11) to root its central figure within a real, continuous, documented line of descent — a literary and theological strategy that itself supports this edition's emphasis on Jesus's full, ordinary humanity and concrete Jewish ancestry, rather than a pre-existent, extra-historical origin.</w:t>
      </w:r>
    </w:p>
    <w:p>
      <w:pPr>
        <w:spacing w:after="200" w:line="300"/>
        <w:jc w:val="both"/>
      </w:pPr>
      <w:r>
        <w:rPr>
          <w:sz w:val="22"/>
          <w:szCs w:val="22"/>
        </w:rPr>
        <w:t xml:space="preserve">Later Christian tradition, drawing especially on Luke's genealogy (not included in this edition), which traces Jesus's lineage back through Adam explicitly to ‘God’ (Luke 3:38), and on Paul's Adam-Christ typology already discussed in connection with Genesis 2 and 3, developed a more cosmic reading of human genealogy as fundamentally compromised by Adam's fall and in need of a ‘new’ or ‘second’ Adam. This volume's commentary, consistent with its treatment of the preceding chapters, reads the genealogy of Genesis 5 on its own terms — as a sober record of mortal, image-bearing generations — rather than as a chain of transmitted guilt requiring typological reversal, while noting that the wider Christian tradition, including Luke's genealogy beyond this edition's chosen texts, developed that reading substantially.</w:t>
      </w:r>
    </w:p>
    <w:p>
      <w:pPr>
        <w:pStyle w:val="Heading2"/>
      </w:pPr>
      <w:r>
        <w:t xml:space="preserve">Chapter 6</w:t>
      </w:r>
    </w:p>
    <w:p>
      <w:pPr>
        <w:spacing w:after="200" w:line="300"/>
        <w:jc w:val="both"/>
      </w:pPr>
      <w:r>
        <w:rPr>
          <w:b/>
          <w:bCs/>
          <w:color w:val="5B4424"/>
          <w:sz w:val="16"/>
          <w:szCs w:val="16"/>
          <w:vertAlign w:val="superscript"/>
        </w:rPr>
        <w:t xml:space="preserve">1 </w:t>
      </w:r>
      <w:r>
        <w:rPr>
          <w:sz w:val="22"/>
          <w:szCs w:val="22"/>
        </w:rPr>
        <w:t xml:space="preserve">And it came to pass, when men began to multiply on the face of the earth, and daughters were born unto them,</w:t>
      </w:r>
      <w:r>
        <w:rPr>
          <w:sz w:val="22"/>
          <w:szCs w:val="22"/>
        </w:rPr>
        <w:t xml:space="preserve"> </w:t>
      </w:r>
      <w:r>
        <w:rPr>
          <w:b/>
          <w:bCs/>
          <w:color w:val="5B4424"/>
          <w:sz w:val="16"/>
          <w:szCs w:val="16"/>
          <w:vertAlign w:val="superscript"/>
        </w:rPr>
        <w:t xml:space="preserve">2 </w:t>
      </w:r>
      <w:r>
        <w:rPr>
          <w:sz w:val="22"/>
          <w:szCs w:val="22"/>
        </w:rPr>
        <w:t xml:space="preserve">that the sons of God saw the daughters of men that they were fair; and they took them wives, whomsoever they chose.</w:t>
      </w:r>
      <w:r>
        <w:rPr>
          <w:rStyle w:val="FootnoteReference"/>
        </w:rPr>
        <w:footnoteReference w:id="20"/>
      </w:r>
    </w:p>
    <w:p>
      <w:pPr>
        <w:spacing w:after="200" w:line="300"/>
        <w:jc w:val="both"/>
      </w:pPr>
      <w:r>
        <w:rPr>
          <w:b/>
          <w:bCs/>
          <w:color w:val="5B4424"/>
          <w:sz w:val="16"/>
          <w:szCs w:val="16"/>
          <w:vertAlign w:val="superscript"/>
        </w:rPr>
        <w:t xml:space="preserve">3 </w:t>
      </w:r>
      <w:r>
        <w:rPr>
          <w:sz w:val="22"/>
          <w:szCs w:val="22"/>
        </w:rPr>
        <w:t xml:space="preserve">And the LORD said: ‘My spirit shall not abide in man for ever, for that he also is flesh; therefore shall his days be a hundred and twenty years.’</w:t>
      </w:r>
      <w:r>
        <w:rPr>
          <w:sz w:val="22"/>
          <w:szCs w:val="22"/>
        </w:rPr>
        <w:t xml:space="preserve"> </w:t>
      </w:r>
      <w:r>
        <w:rPr>
          <w:b/>
          <w:bCs/>
          <w:color w:val="5B4424"/>
          <w:sz w:val="16"/>
          <w:szCs w:val="16"/>
          <w:vertAlign w:val="superscript"/>
        </w:rPr>
        <w:t xml:space="preserve">4 </w:t>
      </w:r>
      <w:r>
        <w:rPr>
          <w:sz w:val="22"/>
          <w:szCs w:val="22"/>
        </w:rPr>
        <w:t xml:space="preserve">The Nephilim were in the earth in those days, and also after that, when the sons of God came in unto the daughters of men, and they bore children to them; the same were the mighty men that were of old, the men of renown.</w:t>
      </w:r>
    </w:p>
    <w:p>
      <w:pPr>
        <w:spacing w:after="200" w:line="300"/>
        <w:jc w:val="both"/>
      </w:pPr>
      <w:r>
        <w:rPr>
          <w:b/>
          <w:bCs/>
          <w:color w:val="5B4424"/>
          <w:sz w:val="16"/>
          <w:szCs w:val="16"/>
          <w:vertAlign w:val="superscript"/>
        </w:rPr>
        <w:t xml:space="preserve">5 </w:t>
      </w:r>
      <w:r>
        <w:rPr>
          <w:sz w:val="22"/>
          <w:szCs w:val="22"/>
        </w:rPr>
        <w:t xml:space="preserve">And the LORD saw that the wickedness of man was great in the earth, and that every imagination of his heart was only evil continually.</w:t>
      </w:r>
      <w:r>
        <w:rPr>
          <w:sz w:val="22"/>
          <w:szCs w:val="22"/>
        </w:rPr>
        <w:t xml:space="preserve"> </w:t>
      </w:r>
      <w:r>
        <w:rPr>
          <w:b/>
          <w:bCs/>
          <w:color w:val="5B4424"/>
          <w:sz w:val="16"/>
          <w:szCs w:val="16"/>
          <w:vertAlign w:val="superscript"/>
        </w:rPr>
        <w:t xml:space="preserve">6 </w:t>
      </w:r>
      <w:r>
        <w:rPr>
          <w:sz w:val="22"/>
          <w:szCs w:val="22"/>
        </w:rPr>
        <w:t xml:space="preserve">And it repented the LORD that He had made man on the earth, and it grieved Him at His heart.</w:t>
      </w:r>
      <w:r>
        <w:rPr>
          <w:sz w:val="22"/>
          <w:szCs w:val="22"/>
        </w:rPr>
        <w:t xml:space="preserve"> </w:t>
      </w:r>
      <w:r>
        <w:rPr>
          <w:b/>
          <w:bCs/>
          <w:color w:val="5B4424"/>
          <w:sz w:val="16"/>
          <w:szCs w:val="16"/>
          <w:vertAlign w:val="superscript"/>
        </w:rPr>
        <w:t xml:space="preserve">7 </w:t>
      </w:r>
      <w:r>
        <w:rPr>
          <w:sz w:val="22"/>
          <w:szCs w:val="22"/>
        </w:rPr>
        <w:t xml:space="preserve">And the LORD said: ‘I will blot out man whom I have created from the face of the earth, both man, and beast, and creeping thing, and fowl of the air; for it repenteth Me that I have made them.’</w:t>
      </w:r>
      <w:r>
        <w:rPr>
          <w:sz w:val="22"/>
          <w:szCs w:val="22"/>
        </w:rPr>
        <w:t xml:space="preserve"> </w:t>
      </w:r>
      <w:r>
        <w:rPr>
          <w:b/>
          <w:bCs/>
          <w:color w:val="5B4424"/>
          <w:sz w:val="16"/>
          <w:szCs w:val="16"/>
          <w:vertAlign w:val="superscript"/>
        </w:rPr>
        <w:t xml:space="preserve">8 </w:t>
      </w:r>
      <w:r>
        <w:rPr>
          <w:sz w:val="22"/>
          <w:szCs w:val="22"/>
        </w:rPr>
        <w:t xml:space="preserve">But Noah found grace in the eyes of the LORD.</w:t>
      </w:r>
    </w:p>
    <w:p>
      <w:pPr>
        <w:spacing w:after="200" w:line="300"/>
        <w:jc w:val="both"/>
      </w:pPr>
      <w:r>
        <w:rPr>
          <w:b/>
          <w:bCs/>
          <w:color w:val="5B4424"/>
          <w:sz w:val="16"/>
          <w:szCs w:val="16"/>
          <w:vertAlign w:val="superscript"/>
        </w:rPr>
        <w:t xml:space="preserve">9 </w:t>
      </w:r>
      <w:r>
        <w:rPr>
          <w:sz w:val="22"/>
          <w:szCs w:val="22"/>
        </w:rPr>
        <w:t xml:space="preserve">These are the generations of Noah. Noah was in his generations a man righteous and whole-hearted; Noah walked with God.</w:t>
      </w:r>
      <w:r>
        <w:rPr>
          <w:sz w:val="22"/>
          <w:szCs w:val="22"/>
        </w:rPr>
        <w:t xml:space="preserve"> </w:t>
      </w:r>
      <w:r>
        <w:rPr>
          <w:b/>
          <w:bCs/>
          <w:color w:val="5B4424"/>
          <w:sz w:val="16"/>
          <w:szCs w:val="16"/>
          <w:vertAlign w:val="superscript"/>
        </w:rPr>
        <w:t xml:space="preserve">10 </w:t>
      </w:r>
      <w:r>
        <w:rPr>
          <w:sz w:val="22"/>
          <w:szCs w:val="22"/>
        </w:rPr>
        <w:t xml:space="preserve">And Noah begot three sons, Shem, Ham, and Japheth.</w:t>
      </w:r>
    </w:p>
    <w:p>
      <w:pPr>
        <w:spacing w:after="200" w:line="300"/>
        <w:jc w:val="both"/>
      </w:pPr>
      <w:r>
        <w:rPr>
          <w:b/>
          <w:bCs/>
          <w:color w:val="5B4424"/>
          <w:sz w:val="16"/>
          <w:szCs w:val="16"/>
          <w:vertAlign w:val="superscript"/>
        </w:rPr>
        <w:t xml:space="preserve">11 </w:t>
      </w:r>
      <w:r>
        <w:rPr>
          <w:sz w:val="22"/>
          <w:szCs w:val="22"/>
        </w:rPr>
        <w:t xml:space="preserve">And the earth was corrupt before God, and the earth was filled with violence.</w:t>
      </w:r>
      <w:r>
        <w:rPr>
          <w:sz w:val="22"/>
          <w:szCs w:val="22"/>
        </w:rPr>
        <w:t xml:space="preserve"> </w:t>
      </w:r>
      <w:r>
        <w:rPr>
          <w:b/>
          <w:bCs/>
          <w:color w:val="5B4424"/>
          <w:sz w:val="16"/>
          <w:szCs w:val="16"/>
          <w:vertAlign w:val="superscript"/>
        </w:rPr>
        <w:t xml:space="preserve">12 </w:t>
      </w:r>
      <w:r>
        <w:rPr>
          <w:sz w:val="22"/>
          <w:szCs w:val="22"/>
        </w:rPr>
        <w:t xml:space="preserve">And God saw the earth, and, behold, it was corrupt; for all flesh had corrupted their way upon the earth.</w:t>
      </w:r>
      <w:r>
        <w:rPr>
          <w:sz w:val="22"/>
          <w:szCs w:val="22"/>
        </w:rPr>
        <w:t xml:space="preserve"> </w:t>
      </w:r>
      <w:r>
        <w:rPr>
          <w:b/>
          <w:bCs/>
          <w:color w:val="5B4424"/>
          <w:sz w:val="16"/>
          <w:szCs w:val="16"/>
          <w:vertAlign w:val="superscript"/>
        </w:rPr>
        <w:t xml:space="preserve">13 </w:t>
      </w:r>
      <w:r>
        <w:rPr>
          <w:sz w:val="22"/>
          <w:szCs w:val="22"/>
        </w:rPr>
        <w:t xml:space="preserve">And God said unto Noah: ‘The end of all flesh is come before Me; for the earth is filled with violence through them; and, behold, I will destroy them with the earth.</w:t>
      </w:r>
    </w:p>
    <w:p>
      <w:pPr>
        <w:spacing w:after="200" w:line="300"/>
        <w:jc w:val="both"/>
      </w:pPr>
      <w:r>
        <w:rPr>
          <w:b/>
          <w:bCs/>
          <w:color w:val="5B4424"/>
          <w:sz w:val="16"/>
          <w:szCs w:val="16"/>
          <w:vertAlign w:val="superscript"/>
        </w:rPr>
        <w:t xml:space="preserve">14 </w:t>
      </w:r>
      <w:r>
        <w:rPr>
          <w:sz w:val="22"/>
          <w:szCs w:val="22"/>
        </w:rPr>
        <w:t xml:space="preserve">Make thee an ark of gopher wood; with rooms shalt thou make the ark, and shalt pitch it within and without with pitch.</w:t>
      </w:r>
      <w:r>
        <w:rPr>
          <w:sz w:val="22"/>
          <w:szCs w:val="22"/>
        </w:rPr>
        <w:t xml:space="preserve"> </w:t>
      </w:r>
      <w:r>
        <w:rPr>
          <w:b/>
          <w:bCs/>
          <w:color w:val="5B4424"/>
          <w:sz w:val="16"/>
          <w:szCs w:val="16"/>
          <w:vertAlign w:val="superscript"/>
        </w:rPr>
        <w:t xml:space="preserve">15 </w:t>
      </w:r>
      <w:r>
        <w:rPr>
          <w:sz w:val="22"/>
          <w:szCs w:val="22"/>
        </w:rPr>
        <w:t xml:space="preserve">And this is how thou shalt make it: the length of the ark three hundred cubits, the breadth of it fifty cubits, and the height of it thirty cubits.</w:t>
      </w:r>
      <w:r>
        <w:rPr>
          <w:sz w:val="22"/>
          <w:szCs w:val="22"/>
        </w:rPr>
        <w:t xml:space="preserve"> </w:t>
      </w:r>
      <w:r>
        <w:rPr>
          <w:b/>
          <w:bCs/>
          <w:color w:val="5B4424"/>
          <w:sz w:val="16"/>
          <w:szCs w:val="16"/>
          <w:vertAlign w:val="superscript"/>
        </w:rPr>
        <w:t xml:space="preserve">16 </w:t>
      </w:r>
      <w:r>
        <w:rPr>
          <w:sz w:val="22"/>
          <w:szCs w:val="22"/>
        </w:rPr>
        <w:t xml:space="preserve">A light shalt thou make to the ark, and to a cubit shalt thou finish it upward; and the door of the ark shalt thou set in the side thereof; with lower, second, and third stories shalt thou make it.</w:t>
      </w:r>
    </w:p>
    <w:p>
      <w:pPr>
        <w:spacing w:after="200" w:line="300"/>
        <w:jc w:val="both"/>
      </w:pPr>
      <w:r>
        <w:rPr>
          <w:b/>
          <w:bCs/>
          <w:color w:val="5B4424"/>
          <w:sz w:val="16"/>
          <w:szCs w:val="16"/>
          <w:vertAlign w:val="superscript"/>
        </w:rPr>
        <w:t xml:space="preserve">17 </w:t>
      </w:r>
      <w:r>
        <w:rPr>
          <w:sz w:val="22"/>
          <w:szCs w:val="22"/>
        </w:rPr>
        <w:t xml:space="preserve">And I, behold, I do bring the flood of waters upon the earth, to destroy all flesh, wherein is the breath of life, from under heaven; every thing that is in the earth shall die.</w:t>
      </w:r>
      <w:r>
        <w:rPr>
          <w:sz w:val="22"/>
          <w:szCs w:val="22"/>
        </w:rPr>
        <w:t xml:space="preserve"> </w:t>
      </w:r>
      <w:r>
        <w:rPr>
          <w:b/>
          <w:bCs/>
          <w:color w:val="5B4424"/>
          <w:sz w:val="16"/>
          <w:szCs w:val="16"/>
          <w:vertAlign w:val="superscript"/>
        </w:rPr>
        <w:t xml:space="preserve">18 </w:t>
      </w:r>
      <w:r>
        <w:rPr>
          <w:sz w:val="22"/>
          <w:szCs w:val="22"/>
        </w:rPr>
        <w:t xml:space="preserve">But I will establish My covenant with thee; and thou shalt come into the ark, thou, and thy sons, and thy wife, and thy sons' wives with thee.</w:t>
      </w:r>
      <w:r>
        <w:rPr>
          <w:sz w:val="22"/>
          <w:szCs w:val="22"/>
        </w:rPr>
        <w:t xml:space="preserve"> </w:t>
      </w:r>
      <w:r>
        <w:rPr>
          <w:b/>
          <w:bCs/>
          <w:color w:val="5B4424"/>
          <w:sz w:val="16"/>
          <w:szCs w:val="16"/>
          <w:vertAlign w:val="superscript"/>
        </w:rPr>
        <w:t xml:space="preserve">19 </w:t>
      </w:r>
      <w:r>
        <w:rPr>
          <w:sz w:val="22"/>
          <w:szCs w:val="22"/>
        </w:rPr>
        <w:t xml:space="preserve">And of every living thing of all flesh, two of every sort shalt thou bring into the ark, to keep them alive with thee; they shall be male and female.</w:t>
      </w:r>
    </w:p>
    <w:p>
      <w:pPr>
        <w:spacing w:after="200" w:line="300"/>
        <w:jc w:val="both"/>
      </w:pPr>
      <w:r>
        <w:rPr>
          <w:b/>
          <w:bCs/>
          <w:color w:val="5B4424"/>
          <w:sz w:val="16"/>
          <w:szCs w:val="16"/>
          <w:vertAlign w:val="superscript"/>
        </w:rPr>
        <w:t xml:space="preserve">20 </w:t>
      </w:r>
      <w:r>
        <w:rPr>
          <w:sz w:val="22"/>
          <w:szCs w:val="22"/>
        </w:rPr>
        <w:t xml:space="preserve">Of the fowl after their kind, and of the cattle after their kind, of every creeping thing of the ground after its kind, two of every sort shall come unto thee, to keep them alive.</w:t>
      </w:r>
      <w:r>
        <w:rPr>
          <w:sz w:val="22"/>
          <w:szCs w:val="22"/>
        </w:rPr>
        <w:t xml:space="preserve"> </w:t>
      </w:r>
      <w:r>
        <w:rPr>
          <w:b/>
          <w:bCs/>
          <w:color w:val="5B4424"/>
          <w:sz w:val="16"/>
          <w:szCs w:val="16"/>
          <w:vertAlign w:val="superscript"/>
        </w:rPr>
        <w:t xml:space="preserve">21 </w:t>
      </w:r>
      <w:r>
        <w:rPr>
          <w:sz w:val="22"/>
          <w:szCs w:val="22"/>
        </w:rPr>
        <w:t xml:space="preserve">And take thou unto thee of all food that is eaten, and gather it to thee; and it shall be for food for thee, and for them.</w:t>
      </w:r>
      <w:r>
        <w:rPr>
          <w:sz w:val="22"/>
          <w:szCs w:val="22"/>
        </w:rPr>
        <w:t xml:space="preserve"> </w:t>
      </w:r>
      <w:r>
        <w:rPr>
          <w:b/>
          <w:bCs/>
          <w:color w:val="5B4424"/>
          <w:sz w:val="16"/>
          <w:szCs w:val="16"/>
          <w:vertAlign w:val="superscript"/>
        </w:rPr>
        <w:t xml:space="preserve">22 </w:t>
      </w:r>
      <w:r>
        <w:rPr>
          <w:sz w:val="22"/>
          <w:szCs w:val="22"/>
        </w:rPr>
        <w:t xml:space="preserve">Thus did Noah; according to all that God commanded him, so did he.</w:t>
      </w:r>
    </w:p>
    <w:p>
      <w:pPr>
        <w:pStyle w:val="Heading2"/>
      </w:pPr>
      <w:r>
        <w:t xml:space="preserve">Commentary on Genesis 6</w:t>
      </w:r>
    </w:p>
    <w:p>
      <w:pPr>
        <w:pStyle w:val="Heading3"/>
      </w:pPr>
      <w:r>
        <w:t xml:space="preserve">Historical Background</w:t>
      </w:r>
    </w:p>
    <w:p>
      <w:pPr>
        <w:spacing w:after="200" w:line="300"/>
        <w:jc w:val="both"/>
      </w:pPr>
      <w:r>
        <w:rPr>
          <w:sz w:val="22"/>
          <w:szCs w:val="22"/>
        </w:rPr>
        <w:t xml:space="preserve">Genesis 6 combines material widely assigned by source critics to the Yahwist tradition (6:1–8, the ‘sons of God’ notice and God's grief) and the Priestly tradition (6:9–22, Noah's formal introduction and the ark's precise specifications). The flood narrative that begins here has long been compared to other ancient Near Eastern flood traditions.</w:t>
      </w:r>
      <w:r>
        <w:rPr>
          <w:rStyle w:val="FootnoteReference"/>
        </w:rPr>
        <w:footnoteReference w:id="21"/>
      </w:r>
      <w:r>
        <w:rPr>
          <w:sz w:val="22"/>
          <w:szCs w:val="22"/>
        </w:rPr>
        <w:t xml:space="preserve"> Scholars broadly agree that Genesis 6–9 stands within a known shared ancient Near Eastern flood tradition; the precise relationship — direct literary borrowing or independent variants of older shared tradition — remains debated, and Genesis's version differs significantly in theological emphasis, presenting one God's moral judgment against human violence rather than the capricious decisions of a divine assembly.</w:t>
      </w:r>
    </w:p>
    <w:p>
      <w:pPr>
        <w:pStyle w:val="Heading3"/>
      </w:pPr>
      <w:r>
        <w:t xml:space="preserve">Jewish Cultural Context</w:t>
      </w:r>
    </w:p>
    <w:p>
      <w:pPr>
        <w:spacing w:after="200" w:line="300"/>
        <w:jc w:val="both"/>
      </w:pPr>
      <w:r>
        <w:rPr>
          <w:sz w:val="22"/>
          <w:szCs w:val="22"/>
        </w:rPr>
        <w:t xml:space="preserve">The brief, enigmatic notice of the ‘sons of God’ and ‘daughters of men’ (6:1–4) generated extensive interpretive attention in later Second Temple Judaism and remained a point of ongoing rabbinic discussion. Much rabbinic tradition moved away from reading ‘sons of God’ as heavenly beings, interpreting the phrase instead as referring to powerful human rulers or judges, reflecting discomfort with a reading involving angelic-human procreation.</w:t>
      </w:r>
    </w:p>
    <w:p>
      <w:pPr>
        <w:spacing w:after="200" w:line="300"/>
        <w:jc w:val="both"/>
      </w:pPr>
      <w:r>
        <w:rPr>
          <w:sz w:val="22"/>
          <w:szCs w:val="22"/>
        </w:rPr>
        <w:t xml:space="preserve">Noah's description as ‘righteous’ and ‘whole-hearted’ (6:9) became foundational to later rabbinic discussion — itself an internal debate within the tradition — about whether Noah's righteousness was absolute or merely relative to his especially corrupt generation, a question with real ethical stakes given his more troubling behavior later in Genesis 9. The flood narrative as a whole remains central to Jewish liturgical and theological reflection on divine justice tempered by mercy, and the rainbow covenant of the following chapter continues to be recalled in traditional Jewish blessings upon seeing a rainbow.</w:t>
      </w:r>
    </w:p>
    <w:p>
      <w:pPr>
        <w:pStyle w:val="Heading3"/>
      </w:pPr>
      <w:r>
        <w:t xml:space="preserve">Hebrew Word Studies</w:t>
      </w:r>
    </w:p>
    <w:p>
      <w:pPr>
        <w:spacing w:after="200" w:line="300"/>
        <w:jc w:val="both"/>
      </w:pPr>
      <w:r>
        <w:rPr>
          <w:sz w:val="22"/>
          <w:szCs w:val="22"/>
        </w:rPr>
        <w:t xml:space="preserve">נְפִילִים (Nephilim, 6:4) is left transliterated in many versions, including this one, since its precise meaning is uncertain; possibly related to a root meaning ‘to fall,’ it has been variously rendered ‘giants,’ following the Septuagint's gigantes, or understood as a class of mighty, renowned warriors, without scholarly consensus. The verb rendered ‘it repented’ (6:6), נִחַם (nicham), shares its root with the wordplay on Noah's own name in 5:29, here describing God's own grief or change of disposition — a striking anthropomorphism later theological tradition would work to qualify.</w:t>
      </w:r>
    </w:p>
    <w:p>
      <w:pPr>
        <w:spacing w:after="200" w:line="300"/>
        <w:jc w:val="both"/>
      </w:pPr>
      <w:r>
        <w:rPr>
          <w:sz w:val="22"/>
          <w:szCs w:val="22"/>
        </w:rPr>
        <w:t xml:space="preserve">תָּמִים (tamim, ‘whole-hearted’/‘perfect,’ 6:9), describing Noah, is the same term later used of unblemished sacrificial animals (cf. Exodus 12:5) and of the moral integrity expected of Abraham (Genesis 17:1), linking Noah's character to a vocabulary of wholeness and integrity rather than to sinless, absolute perfection. The obscure צֹהַר (tzohar, 6:16), rendered ‘light’ in this edition following the literal sense of its root, is rendered ‘window’ in other translations; its precise architectural meaning — a skylight, a roof opening, or some other light-source — remains genuinely uncertain and debated among translators.</w:t>
      </w:r>
    </w:p>
    <w:p>
      <w:pPr>
        <w:pStyle w:val="Heading3"/>
      </w:pPr>
      <w:r>
        <w:t xml:space="preserve">Connections to the Hebrew Bible</w:t>
      </w:r>
    </w:p>
    <w:p>
      <w:pPr>
        <w:spacing w:after="200" w:line="300"/>
        <w:jc w:val="both"/>
      </w:pPr>
      <w:r>
        <w:rPr>
          <w:sz w:val="22"/>
          <w:szCs w:val="22"/>
        </w:rPr>
        <w:t xml:space="preserve">The narrative's identification of pervasive human violence, rather than idolatry or ritual failure, as the proximate cause of the flood (6:11, 13) establishes a theme of accountability for bloodshed and societal corruption that recurs throughout the prophetic literature's social critique (cf. Isaiah 1:15–17; Amos 5:24; Micah 6:8). Noah's righteousness ‘in his generations’ (6:9) is recalled explicitly at Ezekiel 14:14, 20, where Noah, Daniel, and Job are named together as righteous individuals who could save only themselves, not an entire corrupt community.</w:t>
      </w:r>
      <w:r>
        <w:rPr>
          <w:rStyle w:val="FootnoteReference"/>
        </w:rPr>
        <w:footnoteReference w:id="22"/>
      </w:r>
      <w:r>
        <w:rPr>
          <w:sz w:val="22"/>
          <w:szCs w:val="22"/>
        </w:rPr>
        <w:t xml:space="preserve"> The number of years named at 6:3 (one hundred and twenty) is echoed in the traditional Jewish blessing wishing someone life ‘until one hundred and twenty,’ explicitly recalling this verse.</w:t>
      </w:r>
    </w:p>
    <w:p>
      <w:pPr>
        <w:pStyle w:val="Heading3"/>
      </w:pPr>
      <w:r>
        <w:t xml:space="preserve">Commentary from an Ebionite Perspective</w:t>
      </w:r>
    </w:p>
    <w:p>
      <w:pPr>
        <w:spacing w:after="200" w:line="300"/>
        <w:jc w:val="both"/>
      </w:pPr>
      <w:r>
        <w:rPr>
          <w:sz w:val="22"/>
          <w:szCs w:val="22"/>
        </w:rPr>
        <w:t xml:space="preserve">This chapter's account of divine grief over human violence (6:5–7), set against Noah's contrasting righteousness, reinforces an Ebionite-inspired emphasis on the real moral stakes of human choice within history. Corruption here is not an abstract, inherited metaphysical state but a description of the actual, accumulated violence of a particular generation — singled out as uniquely and pervasively wicked, not offered as a verdict on all humanity for all time. Noah's status as one who ‘walked with God’ and was righteous within his generation stands as evidence, on this reading, that faithful obedience remains genuinely possible even amid widespread corruption, consistent with this commentary's continued resistance to a doctrine of total, inherited depravity.</w:t>
      </w:r>
    </w:p>
    <w:p>
      <w:pPr>
        <w:spacing w:after="200" w:line="300"/>
        <w:jc w:val="both"/>
      </w:pPr>
      <w:r>
        <w:rPr>
          <w:sz w:val="22"/>
          <w:szCs w:val="22"/>
        </w:rPr>
        <w:t xml:space="preserve">The detailed, practical instructions for the ark (6:14–16, 21) likewise emphasize a recurring theme of this commentary: faithful obedience to God is expressed in concrete, embodied action. Noah is given a specific plan, and the chapter closes by noting plainly that he carried it out in full: ‘Thus did Noah; according to all that God commanded him, so did he’ (6:22) — a model of exact, Torah-shaped obedience that anticipates this volume's emphasis, voiced later in the Epistle of James, that genuine faith is inseparable from corresponding action (James 2:14–26).</w:t>
      </w:r>
    </w:p>
    <w:p>
      <w:pPr>
        <w:pStyle w:val="Heading3"/>
      </w:pPr>
      <w:r>
        <w:t xml:space="preserve">Significance for Jewish Christianity, and Comparison with Later Christian Interpretation</w:t>
      </w:r>
    </w:p>
    <w:p>
      <w:pPr>
        <w:spacing w:after="200" w:line="300"/>
        <w:jc w:val="both"/>
      </w:pPr>
      <w:r>
        <w:rPr>
          <w:sz w:val="22"/>
          <w:szCs w:val="22"/>
        </w:rPr>
        <w:t xml:space="preserve">Genesis 6's report that God ‘repented’ and was ‘grieved’ at having made humanity (6:6) presents an unguarded anthropomorphism that later theology — Christian and, in due course, much later Jewish thought alike — influenced by Greek philosophical commitments to divine immutability, would work to qualify or read non-literally, holding that God does not change His mind or experience grief in a way strictly analogous to human emotion. This volume's commentary allows the Hebrew text's own stark language to stand without philosophical softening, while noting that this remains a genuine point on which thoughtful readers, ancient and modern, have differed.</w:t>
      </w:r>
    </w:p>
    <w:p>
      <w:pPr>
        <w:spacing w:after="200" w:line="300"/>
        <w:jc w:val="both"/>
      </w:pPr>
      <w:r>
        <w:rPr>
          <w:sz w:val="22"/>
          <w:szCs w:val="22"/>
        </w:rPr>
        <w:t xml:space="preserve">The brief ‘sons of God’ notice (6:1–4) became, through texts such as the Book of Enoch, the basis for an elaborate angelic-rebellion mythology connecting fallen angels, the Nephilim, and the origins of evil — a tradition echoed at points in New Testament writings outside this edition's selection.</w:t>
      </w:r>
      <w:r>
        <w:rPr>
          <w:rStyle w:val="FootnoteReference"/>
        </w:rPr>
        <w:footnoteReference w:id="23"/>
      </w:r>
      <w:r>
        <w:rPr>
          <w:sz w:val="22"/>
          <w:szCs w:val="22"/>
        </w:rPr>
        <w:t xml:space="preserve"> This commentary treats that later development as a documented strand of reception history rather than as part of the plain sense of the Genesis text itself, which leaves the matter genuinely obscure.</w:t>
      </w:r>
    </w:p>
    <w:p>
      <w:pPr>
        <w:pStyle w:val="Heading2"/>
      </w:pPr>
      <w:r>
        <w:t xml:space="preserve">Chapter 7</w:t>
      </w:r>
    </w:p>
    <w:p>
      <w:pPr>
        <w:spacing w:after="200" w:line="300"/>
        <w:jc w:val="both"/>
      </w:pPr>
      <w:r>
        <w:rPr>
          <w:b/>
          <w:bCs/>
          <w:color w:val="5B4424"/>
          <w:sz w:val="16"/>
          <w:szCs w:val="16"/>
          <w:vertAlign w:val="superscript"/>
        </w:rPr>
        <w:t xml:space="preserve">1 </w:t>
      </w:r>
      <w:r>
        <w:rPr>
          <w:sz w:val="22"/>
          <w:szCs w:val="22"/>
        </w:rPr>
        <w:t xml:space="preserve">And the LORD said unto Noah: ‘Come thou, and all thy house, into the ark; for thee have I seen righteous before Me in this generation.</w:t>
      </w:r>
      <w:r>
        <w:rPr>
          <w:sz w:val="22"/>
          <w:szCs w:val="22"/>
        </w:rPr>
        <w:t xml:space="preserve"> </w:t>
      </w:r>
      <w:r>
        <w:rPr>
          <w:b/>
          <w:bCs/>
          <w:color w:val="5B4424"/>
          <w:sz w:val="16"/>
          <w:szCs w:val="16"/>
          <w:vertAlign w:val="superscript"/>
        </w:rPr>
        <w:t xml:space="preserve">2 </w:t>
      </w:r>
      <w:r>
        <w:rPr>
          <w:sz w:val="22"/>
          <w:szCs w:val="22"/>
        </w:rPr>
        <w:t xml:space="preserve">Of every clean beast thou shalt take to thee seven and seven, each with his mate; and of the beasts that are not clean two, each with his mate;</w:t>
      </w:r>
      <w:r>
        <w:rPr>
          <w:sz w:val="22"/>
          <w:szCs w:val="22"/>
        </w:rPr>
        <w:t xml:space="preserve"> </w:t>
      </w:r>
      <w:r>
        <w:rPr>
          <w:b/>
          <w:bCs/>
          <w:color w:val="5B4424"/>
          <w:sz w:val="16"/>
          <w:szCs w:val="16"/>
          <w:vertAlign w:val="superscript"/>
        </w:rPr>
        <w:t xml:space="preserve">3 </w:t>
      </w:r>
      <w:r>
        <w:rPr>
          <w:sz w:val="22"/>
          <w:szCs w:val="22"/>
        </w:rPr>
        <w:t xml:space="preserve">of the fowl also of the air, seven and seven, male and female; to keep seed alive upon the face of the earth.’</w:t>
      </w:r>
    </w:p>
    <w:p>
      <w:pPr>
        <w:spacing w:after="200" w:line="300"/>
        <w:jc w:val="both"/>
      </w:pPr>
      <w:r>
        <w:rPr>
          <w:b/>
          <w:bCs/>
          <w:color w:val="5B4424"/>
          <w:sz w:val="16"/>
          <w:szCs w:val="16"/>
          <w:vertAlign w:val="superscript"/>
        </w:rPr>
        <w:t xml:space="preserve">4 </w:t>
      </w:r>
      <w:r>
        <w:rPr>
          <w:sz w:val="22"/>
          <w:szCs w:val="22"/>
        </w:rPr>
        <w:t xml:space="preserve">For yet seven days, and I will cause it to rain upon the earth forty days and forty nights; and every living substance that I have made will I blot out from off the face of the earth.’</w:t>
      </w:r>
      <w:r>
        <w:rPr>
          <w:sz w:val="22"/>
          <w:szCs w:val="22"/>
        </w:rPr>
        <w:t xml:space="preserve"> </w:t>
      </w:r>
      <w:r>
        <w:rPr>
          <w:b/>
          <w:bCs/>
          <w:color w:val="5B4424"/>
          <w:sz w:val="16"/>
          <w:szCs w:val="16"/>
          <w:vertAlign w:val="superscript"/>
        </w:rPr>
        <w:t xml:space="preserve">5 </w:t>
      </w:r>
      <w:r>
        <w:rPr>
          <w:sz w:val="22"/>
          <w:szCs w:val="22"/>
        </w:rPr>
        <w:t xml:space="preserve">And Noah did according unto all that the LORD commanded him.</w:t>
      </w:r>
      <w:r>
        <w:rPr>
          <w:sz w:val="22"/>
          <w:szCs w:val="22"/>
        </w:rPr>
        <w:t xml:space="preserve"> </w:t>
      </w:r>
      <w:r>
        <w:rPr>
          <w:b/>
          <w:bCs/>
          <w:color w:val="5B4424"/>
          <w:sz w:val="16"/>
          <w:szCs w:val="16"/>
          <w:vertAlign w:val="superscript"/>
        </w:rPr>
        <w:t xml:space="preserve">6 </w:t>
      </w:r>
      <w:r>
        <w:rPr>
          <w:sz w:val="22"/>
          <w:szCs w:val="22"/>
        </w:rPr>
        <w:t xml:space="preserve">And Noah was six hundred years old when the flood of waters was upon the earth.</w:t>
      </w:r>
    </w:p>
    <w:p>
      <w:pPr>
        <w:spacing w:after="200" w:line="300"/>
        <w:jc w:val="both"/>
      </w:pPr>
      <w:r>
        <w:rPr>
          <w:b/>
          <w:bCs/>
          <w:color w:val="5B4424"/>
          <w:sz w:val="16"/>
          <w:szCs w:val="16"/>
          <w:vertAlign w:val="superscript"/>
        </w:rPr>
        <w:t xml:space="preserve">7 </w:t>
      </w:r>
      <w:r>
        <w:rPr>
          <w:sz w:val="22"/>
          <w:szCs w:val="22"/>
        </w:rPr>
        <w:t xml:space="preserve">And Noah went in, and his sons, and his wife, and his sons' wives with him, into the ark, because of the waters of the flood.</w:t>
      </w:r>
      <w:r>
        <w:rPr>
          <w:sz w:val="22"/>
          <w:szCs w:val="22"/>
        </w:rPr>
        <w:t xml:space="preserve"> </w:t>
      </w:r>
      <w:r>
        <w:rPr>
          <w:b/>
          <w:bCs/>
          <w:color w:val="5B4424"/>
          <w:sz w:val="16"/>
          <w:szCs w:val="16"/>
          <w:vertAlign w:val="superscript"/>
        </w:rPr>
        <w:t xml:space="preserve">8 </w:t>
      </w:r>
      <w:r>
        <w:rPr>
          <w:sz w:val="22"/>
          <w:szCs w:val="22"/>
        </w:rPr>
        <w:t xml:space="preserve">Of clean beasts, and of beasts that are not clean, and of fowls, and of every thing that creepeth upon the ground,</w:t>
      </w:r>
      <w:r>
        <w:rPr>
          <w:sz w:val="22"/>
          <w:szCs w:val="22"/>
        </w:rPr>
        <w:t xml:space="preserve"> </w:t>
      </w:r>
      <w:r>
        <w:rPr>
          <w:b/>
          <w:bCs/>
          <w:color w:val="5B4424"/>
          <w:sz w:val="16"/>
          <w:szCs w:val="16"/>
          <w:vertAlign w:val="superscript"/>
        </w:rPr>
        <w:t xml:space="preserve">9 </w:t>
      </w:r>
      <w:r>
        <w:rPr>
          <w:sz w:val="22"/>
          <w:szCs w:val="22"/>
        </w:rPr>
        <w:t xml:space="preserve">there went in two and two unto Noah into the ark, male and female, as God commanded Noah.</w:t>
      </w:r>
      <w:r>
        <w:rPr>
          <w:sz w:val="22"/>
          <w:szCs w:val="22"/>
        </w:rPr>
        <w:t xml:space="preserve"> </w:t>
      </w:r>
      <w:r>
        <w:rPr>
          <w:b/>
          <w:bCs/>
          <w:color w:val="5B4424"/>
          <w:sz w:val="16"/>
          <w:szCs w:val="16"/>
          <w:vertAlign w:val="superscript"/>
        </w:rPr>
        <w:t xml:space="preserve">10 </w:t>
      </w:r>
      <w:r>
        <w:rPr>
          <w:sz w:val="22"/>
          <w:szCs w:val="22"/>
        </w:rPr>
        <w:t xml:space="preserve">And it came to pass after the seven days, that the waters of the flood were upon the earth.</w:t>
      </w:r>
    </w:p>
    <w:p>
      <w:pPr>
        <w:spacing w:after="200" w:line="300"/>
        <w:jc w:val="both"/>
      </w:pPr>
      <w:r>
        <w:rPr>
          <w:b/>
          <w:bCs/>
          <w:color w:val="5B4424"/>
          <w:sz w:val="16"/>
          <w:szCs w:val="16"/>
          <w:vertAlign w:val="superscript"/>
        </w:rPr>
        <w:t xml:space="preserve">11 </w:t>
      </w:r>
      <w:r>
        <w:rPr>
          <w:sz w:val="22"/>
          <w:szCs w:val="22"/>
        </w:rPr>
        <w:t xml:space="preserve">In the six hundredth year of Noah's life, in the second month, on the seventeenth day of the month, on that day were all the fountains of the great deep broken up, and the windows of heaven were opened.</w:t>
      </w:r>
      <w:r>
        <w:rPr>
          <w:sz w:val="22"/>
          <w:szCs w:val="22"/>
        </w:rPr>
        <w:t xml:space="preserve"> </w:t>
      </w:r>
      <w:r>
        <w:rPr>
          <w:b/>
          <w:bCs/>
          <w:color w:val="5B4424"/>
          <w:sz w:val="16"/>
          <w:szCs w:val="16"/>
          <w:vertAlign w:val="superscript"/>
        </w:rPr>
        <w:t xml:space="preserve">12 </w:t>
      </w:r>
      <w:r>
        <w:rPr>
          <w:sz w:val="22"/>
          <w:szCs w:val="22"/>
        </w:rPr>
        <w:t xml:space="preserve">And the rain was upon the earth forty days and forty nights.</w:t>
      </w:r>
      <w:r>
        <w:rPr>
          <w:sz w:val="22"/>
          <w:szCs w:val="22"/>
        </w:rPr>
        <w:t xml:space="preserve"> </w:t>
      </w:r>
      <w:r>
        <w:rPr>
          <w:b/>
          <w:bCs/>
          <w:color w:val="5B4424"/>
          <w:sz w:val="16"/>
          <w:szCs w:val="16"/>
          <w:vertAlign w:val="superscript"/>
        </w:rPr>
        <w:t xml:space="preserve">13 </w:t>
      </w:r>
      <w:r>
        <w:rPr>
          <w:sz w:val="22"/>
          <w:szCs w:val="22"/>
        </w:rPr>
        <w:t xml:space="preserve">In the selfsame day entered Noah, and Shem, and Ham, and Japheth, the sons of Noah, and Noah's wife, and the three wives of his sons with them, into the ark;</w:t>
      </w:r>
    </w:p>
    <w:p>
      <w:pPr>
        <w:spacing w:after="200" w:line="300"/>
        <w:jc w:val="both"/>
      </w:pPr>
      <w:r>
        <w:rPr>
          <w:b/>
          <w:bCs/>
          <w:color w:val="5B4424"/>
          <w:sz w:val="16"/>
          <w:szCs w:val="16"/>
          <w:vertAlign w:val="superscript"/>
        </w:rPr>
        <w:t xml:space="preserve">14 </w:t>
      </w:r>
      <w:r>
        <w:rPr>
          <w:sz w:val="22"/>
          <w:szCs w:val="22"/>
        </w:rPr>
        <w:t xml:space="preserve">they, and every beast after its kind, and all the cattle after their kind, and every creeping thing that creepeth upon the earth after its kind, and every fowl after its kind, every bird of every sort.</w:t>
      </w:r>
      <w:r>
        <w:rPr>
          <w:sz w:val="22"/>
          <w:szCs w:val="22"/>
        </w:rPr>
        <w:t xml:space="preserve"> </w:t>
      </w:r>
      <w:r>
        <w:rPr>
          <w:b/>
          <w:bCs/>
          <w:color w:val="5B4424"/>
          <w:sz w:val="16"/>
          <w:szCs w:val="16"/>
          <w:vertAlign w:val="superscript"/>
        </w:rPr>
        <w:t xml:space="preserve">15 </w:t>
      </w:r>
      <w:r>
        <w:rPr>
          <w:sz w:val="22"/>
          <w:szCs w:val="22"/>
        </w:rPr>
        <w:t xml:space="preserve">And they went in unto Noah into the ark, two and two of all flesh wherein is the breath of life.</w:t>
      </w:r>
      <w:r>
        <w:rPr>
          <w:sz w:val="22"/>
          <w:szCs w:val="22"/>
        </w:rPr>
        <w:t xml:space="preserve"> </w:t>
      </w:r>
      <w:r>
        <w:rPr>
          <w:b/>
          <w:bCs/>
          <w:color w:val="5B4424"/>
          <w:sz w:val="16"/>
          <w:szCs w:val="16"/>
          <w:vertAlign w:val="superscript"/>
        </w:rPr>
        <w:t xml:space="preserve">16 </w:t>
      </w:r>
      <w:r>
        <w:rPr>
          <w:sz w:val="22"/>
          <w:szCs w:val="22"/>
        </w:rPr>
        <w:t xml:space="preserve">And they that went in, went in male and female of all flesh, as God had commanded him; and the LORD shut him in.</w:t>
      </w:r>
    </w:p>
    <w:p>
      <w:pPr>
        <w:spacing w:after="200" w:line="300"/>
        <w:jc w:val="both"/>
      </w:pPr>
      <w:r>
        <w:rPr>
          <w:b/>
          <w:bCs/>
          <w:color w:val="5B4424"/>
          <w:sz w:val="16"/>
          <w:szCs w:val="16"/>
          <w:vertAlign w:val="superscript"/>
        </w:rPr>
        <w:t xml:space="preserve">17 </w:t>
      </w:r>
      <w:r>
        <w:rPr>
          <w:sz w:val="22"/>
          <w:szCs w:val="22"/>
        </w:rPr>
        <w:t xml:space="preserve">And the flood was forty days upon the earth; and the waters increased, and bore up the ark, and it was lifted up above the earth.</w:t>
      </w:r>
      <w:r>
        <w:rPr>
          <w:sz w:val="22"/>
          <w:szCs w:val="22"/>
        </w:rPr>
        <w:t xml:space="preserve"> </w:t>
      </w:r>
      <w:r>
        <w:rPr>
          <w:b/>
          <w:bCs/>
          <w:color w:val="5B4424"/>
          <w:sz w:val="16"/>
          <w:szCs w:val="16"/>
          <w:vertAlign w:val="superscript"/>
        </w:rPr>
        <w:t xml:space="preserve">18 </w:t>
      </w:r>
      <w:r>
        <w:rPr>
          <w:sz w:val="22"/>
          <w:szCs w:val="22"/>
        </w:rPr>
        <w:t xml:space="preserve">And the waters prevailed, and increased greatly upon the earth; and the ark went upon the face of the waters.</w:t>
      </w:r>
      <w:r>
        <w:rPr>
          <w:sz w:val="22"/>
          <w:szCs w:val="22"/>
        </w:rPr>
        <w:t xml:space="preserve"> </w:t>
      </w:r>
      <w:r>
        <w:rPr>
          <w:b/>
          <w:bCs/>
          <w:color w:val="5B4424"/>
          <w:sz w:val="16"/>
          <w:szCs w:val="16"/>
          <w:vertAlign w:val="superscript"/>
        </w:rPr>
        <w:t xml:space="preserve">19 </w:t>
      </w:r>
      <w:r>
        <w:rPr>
          <w:sz w:val="22"/>
          <w:szCs w:val="22"/>
        </w:rPr>
        <w:t xml:space="preserve">And the waters prevailed exceedingly upon the earth; and all the high mountains that were under the whole heaven were covered.</w:t>
      </w:r>
      <w:r>
        <w:rPr>
          <w:sz w:val="22"/>
          <w:szCs w:val="22"/>
        </w:rPr>
        <w:t xml:space="preserve"> </w:t>
      </w:r>
      <w:r>
        <w:rPr>
          <w:b/>
          <w:bCs/>
          <w:color w:val="5B4424"/>
          <w:sz w:val="16"/>
          <w:szCs w:val="16"/>
          <w:vertAlign w:val="superscript"/>
        </w:rPr>
        <w:t xml:space="preserve">20 </w:t>
      </w:r>
      <w:r>
        <w:rPr>
          <w:sz w:val="22"/>
          <w:szCs w:val="22"/>
        </w:rPr>
        <w:t xml:space="preserve">Fifteen cubits upward did the waters prevail; and the mountains were covered.</w:t>
      </w:r>
    </w:p>
    <w:p>
      <w:pPr>
        <w:spacing w:after="200" w:line="300"/>
        <w:jc w:val="both"/>
      </w:pPr>
      <w:r>
        <w:rPr>
          <w:b/>
          <w:bCs/>
          <w:color w:val="5B4424"/>
          <w:sz w:val="16"/>
          <w:szCs w:val="16"/>
          <w:vertAlign w:val="superscript"/>
        </w:rPr>
        <w:t xml:space="preserve">21 </w:t>
      </w:r>
      <w:r>
        <w:rPr>
          <w:sz w:val="22"/>
          <w:szCs w:val="22"/>
        </w:rPr>
        <w:t xml:space="preserve">And all flesh died that moved upon the earth, both fowl, and cattle, and beast, and every swarming thing that swarmeth upon the earth, and every man;</w:t>
      </w:r>
      <w:r>
        <w:rPr>
          <w:sz w:val="22"/>
          <w:szCs w:val="22"/>
        </w:rPr>
        <w:t xml:space="preserve"> </w:t>
      </w:r>
      <w:r>
        <w:rPr>
          <w:b/>
          <w:bCs/>
          <w:color w:val="5B4424"/>
          <w:sz w:val="16"/>
          <w:szCs w:val="16"/>
          <w:vertAlign w:val="superscript"/>
        </w:rPr>
        <w:t xml:space="preserve">22 </w:t>
      </w:r>
      <w:r>
        <w:rPr>
          <w:sz w:val="22"/>
          <w:szCs w:val="22"/>
        </w:rPr>
        <w:t xml:space="preserve">all in whose nostrils was the breath of the spirit of life, all that was in the dry land, died.</w:t>
      </w:r>
    </w:p>
    <w:p>
      <w:pPr>
        <w:spacing w:after="200" w:line="300"/>
        <w:jc w:val="both"/>
      </w:pPr>
      <w:r>
        <w:rPr>
          <w:b/>
          <w:bCs/>
          <w:color w:val="5B4424"/>
          <w:sz w:val="16"/>
          <w:szCs w:val="16"/>
          <w:vertAlign w:val="superscript"/>
        </w:rPr>
        <w:t xml:space="preserve">23 </w:t>
      </w:r>
      <w:r>
        <w:rPr>
          <w:sz w:val="22"/>
          <w:szCs w:val="22"/>
        </w:rPr>
        <w:t xml:space="preserve">And He blotted out every living substance which was upon the face of the ground, both man, and cattle, and creeping thing, and fowl of the heaven; and they were blotted out from the earth; and Noah only was left, and they that were with him in the ark.</w:t>
      </w:r>
      <w:r>
        <w:rPr>
          <w:sz w:val="22"/>
          <w:szCs w:val="22"/>
        </w:rPr>
        <w:t xml:space="preserve"> </w:t>
      </w:r>
      <w:r>
        <w:rPr>
          <w:b/>
          <w:bCs/>
          <w:color w:val="5B4424"/>
          <w:sz w:val="16"/>
          <w:szCs w:val="16"/>
          <w:vertAlign w:val="superscript"/>
        </w:rPr>
        <w:t xml:space="preserve">24 </w:t>
      </w:r>
      <w:r>
        <w:rPr>
          <w:sz w:val="22"/>
          <w:szCs w:val="22"/>
        </w:rPr>
        <w:t xml:space="preserve">And the waters prevailed upon the earth a hundred and fifty days.</w:t>
      </w:r>
    </w:p>
    <w:p>
      <w:pPr>
        <w:pStyle w:val="Heading2"/>
      </w:pPr>
      <w:r>
        <w:t xml:space="preserve">Commentary on Genesis 7</w:t>
      </w:r>
    </w:p>
    <w:p>
      <w:pPr>
        <w:pStyle w:val="Heading3"/>
      </w:pPr>
      <w:r>
        <w:t xml:space="preserve">Historical Background</w:t>
      </w:r>
    </w:p>
    <w:p>
      <w:pPr>
        <w:spacing w:after="200" w:line="300"/>
        <w:jc w:val="both"/>
      </w:pPr>
      <w:r>
        <w:rPr>
          <w:sz w:val="22"/>
          <w:szCs w:val="22"/>
        </w:rPr>
        <w:t xml:space="preserve">Genesis 7 continues to interweave Priestly and Yahwist material, and source critics have long treated apparent internal tensions within the flood narrative as a classic test case for the documentary hypothesis.</w:t>
      </w:r>
      <w:r>
        <w:rPr>
          <w:rStyle w:val="FootnoteReference"/>
        </w:rPr>
        <w:footnoteReference w:id="24"/>
      </w:r>
      <w:r>
        <w:rPr>
          <w:sz w:val="22"/>
          <w:szCs w:val="22"/>
        </w:rPr>
        <w:t xml:space="preserve"> These tensions are commonly cited as evidence of two combined sources; traditional interpreters, reading the final text as a unified whole, have proposed various harmonizations, such as understanding the forty days of rainfall as occurring within the longer hundred-and-fifty-day period of prevailing water. This commentary notes both readings without insisting on either as the sole legitimate approach to the text as it now stands.</w:t>
      </w:r>
    </w:p>
    <w:p>
      <w:pPr>
        <w:pStyle w:val="Heading3"/>
      </w:pPr>
      <w:r>
        <w:t xml:space="preserve">Jewish Cultural Context</w:t>
      </w:r>
    </w:p>
    <w:p>
      <w:pPr>
        <w:spacing w:after="200" w:line="300"/>
        <w:jc w:val="both"/>
      </w:pPr>
      <w:r>
        <w:rPr>
          <w:sz w:val="22"/>
          <w:szCs w:val="22"/>
        </w:rPr>
        <w:t xml:space="preserve">That Noah was spared specifically because he was found ‘righteous before Me in this generation’ (7:1) underscores, for later Jewish tradition, both the seriousness of individual righteousness and its situational, generational framing, again recalling the question already raised at Genesis 6:9. The distinction between ‘clean’ and ‘unclean’ animals (7:2) appears here prior to the formal dietary legislation of Leviticus 11 and Deuteronomy 14, leading later rabbinic discussion to ask what criteria Noah could have used to distinguish them; some rabbinic sources suggest Noah possessed an intuitive or revealed knowledge of these categories prior to their later Sinai codification, a point of real theological interest for the relationship between universal moral knowledge and the fuller, later revelation of Torah.</w:t>
      </w:r>
    </w:p>
    <w:p>
      <w:pPr>
        <w:spacing w:after="200" w:line="300"/>
        <w:jc w:val="both"/>
      </w:pPr>
      <w:r>
        <w:rPr>
          <w:sz w:val="22"/>
          <w:szCs w:val="22"/>
        </w:rPr>
        <w:t xml:space="preserve">The number forty (7:4, 12) recurs throughout the Hebrew Bible as a significant interval associated with testing, transition, or judgment — forty years in the wilderness, forty days of Moses on Sinai, forty days of warning given to Nineveh — establishing a numerical pattern this flood narrative inaugurates.</w:t>
      </w:r>
    </w:p>
    <w:p>
      <w:pPr>
        <w:pStyle w:val="Heading3"/>
      </w:pPr>
      <w:r>
        <w:t xml:space="preserve">Hebrew Word Studies</w:t>
      </w:r>
    </w:p>
    <w:p>
      <w:pPr>
        <w:spacing w:after="200" w:line="300"/>
        <w:jc w:val="both"/>
      </w:pPr>
      <w:r>
        <w:rPr>
          <w:sz w:val="22"/>
          <w:szCs w:val="22"/>
        </w:rPr>
        <w:t xml:space="preserve">מַבּוּל (mabbul, ‘flood’), used extensively throughout this narrative, is a term the Hebrew Bible reserves almost exclusively for this specific, singular catastrophic deluge.</w:t>
      </w:r>
      <w:r>
        <w:rPr>
          <w:rStyle w:val="FootnoteReference"/>
        </w:rPr>
        <w:footnoteReference w:id="25"/>
      </w:r>
      <w:r>
        <w:rPr>
          <w:sz w:val="22"/>
          <w:szCs w:val="22"/>
        </w:rPr>
        <w:t xml:space="preserve"> עַל־פְּנֵי הַמַּיִם (al-penei ha-mayim, ‘upon the face of the waters,’ 7:18) recalls the identical phrase used of the primordial waters in Genesis 1:2, inviting the reader to perceive the flood as a kind of undoing of creation — a return to the watery state that preceded God's ordering work, a literary and theological link many scholars and traditional commentators alike have noted.</w:t>
      </w:r>
    </w:p>
    <w:p>
      <w:pPr>
        <w:spacing w:after="200" w:line="300"/>
        <w:jc w:val="both"/>
      </w:pPr>
      <w:r>
        <w:rPr>
          <w:sz w:val="22"/>
          <w:szCs w:val="22"/>
        </w:rPr>
        <w:t xml:space="preserve">The phrase describing every creature ‘in whose nostrils was the breath of the spirit of life’ (7:22) deliberately echoes the language of 2:7's account of man's creation, reinforcing this same sense of the flood as creation undone. The detail that ‘the LORD shut him in’ (7:16) is a notably tender, intimate touch — God Himself, not Noah, closes the ark's door — which traditional commentators have read as an expression of providential care completing Noah's own faithful preparation.</w:t>
      </w:r>
    </w:p>
    <w:p>
      <w:pPr>
        <w:pStyle w:val="Heading3"/>
      </w:pPr>
      <w:r>
        <w:t xml:space="preserve">Connections to the Hebrew Bible</w:t>
      </w:r>
    </w:p>
    <w:p>
      <w:pPr>
        <w:spacing w:after="200" w:line="300"/>
        <w:jc w:val="both"/>
      </w:pPr>
      <w:r>
        <w:rPr>
          <w:sz w:val="22"/>
          <w:szCs w:val="22"/>
        </w:rPr>
        <w:t xml:space="preserve">The flood's reversal of creation's ordering work is recalled explicitly at Psalm 104:6–9, which describes God having once covered the earth with the deep ‘as with a garment’ before setting a boundary the waters cannot pass. Isaiah 54:9 invokes ‘the waters of Noah’ directly as a type for God's covenant faithfulness never again to be poured out in comparable judgment, anchoring this narrative's covenantal aftermath, developed further in the next chapter, within later prophetic assurance. The forty-day, forty-night pattern recurs significantly at Exodus 24:18 and 34:28 (Moses on Sinai) and 1 Kings 19:8 (Elijah's wilderness journey), establishing this flood narrative as the source of an enduring biblical idiom for periods of testing before a divinely granted change of state.</w:t>
      </w:r>
    </w:p>
    <w:p>
      <w:pPr>
        <w:pStyle w:val="Heading3"/>
      </w:pPr>
      <w:r>
        <w:t xml:space="preserve">Commentary from an Ebionite Perspective</w:t>
      </w:r>
    </w:p>
    <w:p>
      <w:pPr>
        <w:spacing w:after="200" w:line="300"/>
        <w:jc w:val="both"/>
      </w:pPr>
      <w:r>
        <w:rPr>
          <w:sz w:val="22"/>
          <w:szCs w:val="22"/>
        </w:rPr>
        <w:t xml:space="preserve">This chapter's stark portrayal of near-total destruction, balanced against the precise, repeated insistence that Noah did ‘according unto all that the LORD commanded him’ (7:5, echoing 6:22), continues to model, for an Ebionite-inspired reading, the inseparability of professed righteousness from exact, embodied obedience — faith expressed through corresponding action, consonant with the Epistle of James's teaching later in this volume.</w:t>
      </w:r>
    </w:p>
    <w:p>
      <w:pPr>
        <w:spacing w:after="200" w:line="300"/>
        <w:jc w:val="both"/>
      </w:pPr>
      <w:r>
        <w:rPr>
          <w:sz w:val="22"/>
          <w:szCs w:val="22"/>
        </w:rPr>
        <w:t xml:space="preserve">The detail that ‘the LORD shut him in’ (7:16) offers a meaningful balance to this commentary's consistent emphasis on human moral agency: Noah's faithful obedience does not stand alone but is met, completed, and sealed by divine initiative and care — human responsibility and divine providence working together rather than in competition, a pattern this commentary will trace again in the life of Jesus the Messiah as portrayed in the Gospel of Matthew, whose own obedience is consistently met by the Father's sustaining presence rather than substituting for it (cf. Matthew 4:1–11; 26:39).</w:t>
      </w:r>
    </w:p>
    <w:p>
      <w:pPr>
        <w:pStyle w:val="Heading3"/>
      </w:pPr>
      <w:r>
        <w:t xml:space="preserve">Significance for Jewish Christianity, and Comparison with Later Christian Interpretation</w:t>
      </w:r>
    </w:p>
    <w:p>
      <w:pPr>
        <w:spacing w:after="200" w:line="300"/>
        <w:jc w:val="both"/>
      </w:pPr>
      <w:r>
        <w:rPr>
          <w:sz w:val="22"/>
          <w:szCs w:val="22"/>
        </w:rPr>
        <w:t xml:space="preserve">The flood narrative became, in later Christian interpretation, a frequently used typological figure for baptism, most explicitly in the First Epistle of Peter, which describes Noah's family being ‘saved through water’ as a figure corresponding to Christian baptism.</w:t>
      </w:r>
      <w:r>
        <w:rPr>
          <w:rStyle w:val="FootnoteReference"/>
        </w:rPr>
        <w:footnoteReference w:id="26"/>
      </w:r>
      <w:r>
        <w:rPr>
          <w:sz w:val="22"/>
          <w:szCs w:val="22"/>
        </w:rPr>
        <w:t xml:space="preserve"> This typological reading, while influential within the wider Christian tradition, moves well beyond anything stated or implied within Genesis 7 itself, which describes a historical act of judgment and preservation within its own narrative world, without reference to any future ritual practice.</w:t>
      </w:r>
    </w:p>
    <w:p>
      <w:pPr>
        <w:spacing w:after="200" w:line="300"/>
        <w:jc w:val="both"/>
      </w:pPr>
      <w:r>
        <w:rPr>
          <w:sz w:val="22"/>
          <w:szCs w:val="22"/>
        </w:rPr>
        <w:t xml:space="preserve">This volume's commentary reads Genesis 7 on its own terms, as an account of divine judgment tempered by the preservation of a righteous remnant, while noting the baptismal typology as a significant strand of non-Ebionite Christian reception rather than as the passage's own historical-critical meaning. The Gospel of Matthew, included in this edition, briefly invokes ‘the days of Noah’ as a figure for unpreparedness before sudden divine judgment (Matthew 24:37–39) — a usage closer to this narrative's own moral logic of unheeded warning than the baptismal typology developed elsewhere in the wider Christian tradition.</w:t>
      </w:r>
    </w:p>
    <w:p>
      <w:pPr>
        <w:pStyle w:val="Heading2"/>
      </w:pPr>
      <w:r>
        <w:t xml:space="preserve">Chapter 8</w:t>
      </w:r>
    </w:p>
    <w:p>
      <w:pPr>
        <w:spacing w:after="200" w:line="300"/>
        <w:jc w:val="both"/>
      </w:pPr>
      <w:r>
        <w:rPr>
          <w:b/>
          <w:bCs/>
          <w:color w:val="5B4424"/>
          <w:sz w:val="16"/>
          <w:szCs w:val="16"/>
          <w:vertAlign w:val="superscript"/>
        </w:rPr>
        <w:t xml:space="preserve">1 </w:t>
      </w:r>
      <w:r>
        <w:rPr>
          <w:sz w:val="22"/>
          <w:szCs w:val="22"/>
        </w:rPr>
        <w:t xml:space="preserve">And God remembered Noah, and every living thing, and all the cattle that were with him in the ark; and God made a wind to pass over the earth, and the waters assuaged;</w:t>
      </w:r>
      <w:r>
        <w:rPr>
          <w:sz w:val="22"/>
          <w:szCs w:val="22"/>
        </w:rPr>
        <w:t xml:space="preserve"> </w:t>
      </w:r>
      <w:r>
        <w:rPr>
          <w:b/>
          <w:bCs/>
          <w:color w:val="5B4424"/>
          <w:sz w:val="16"/>
          <w:szCs w:val="16"/>
          <w:vertAlign w:val="superscript"/>
        </w:rPr>
        <w:t xml:space="preserve">2 </w:t>
      </w:r>
      <w:r>
        <w:rPr>
          <w:sz w:val="22"/>
          <w:szCs w:val="22"/>
        </w:rPr>
        <w:t xml:space="preserve">the fountains also of the deep and the windows of heaven were stopped, and the rain from heaven was restrained.</w:t>
      </w:r>
      <w:r>
        <w:rPr>
          <w:sz w:val="22"/>
          <w:szCs w:val="22"/>
        </w:rPr>
        <w:t xml:space="preserve"> </w:t>
      </w:r>
      <w:r>
        <w:rPr>
          <w:b/>
          <w:bCs/>
          <w:color w:val="5B4424"/>
          <w:sz w:val="16"/>
          <w:szCs w:val="16"/>
          <w:vertAlign w:val="superscript"/>
        </w:rPr>
        <w:t xml:space="preserve">3 </w:t>
      </w:r>
      <w:r>
        <w:rPr>
          <w:sz w:val="22"/>
          <w:szCs w:val="22"/>
        </w:rPr>
        <w:t xml:space="preserve">And the waters returned from off the earth continually; and after the end of a hundred and fifty days the waters decreased.</w:t>
      </w:r>
    </w:p>
    <w:p>
      <w:pPr>
        <w:spacing w:after="200" w:line="300"/>
        <w:jc w:val="both"/>
      </w:pPr>
      <w:r>
        <w:rPr>
          <w:b/>
          <w:bCs/>
          <w:color w:val="5B4424"/>
          <w:sz w:val="16"/>
          <w:szCs w:val="16"/>
          <w:vertAlign w:val="superscript"/>
        </w:rPr>
        <w:t xml:space="preserve">4 </w:t>
      </w:r>
      <w:r>
        <w:rPr>
          <w:sz w:val="22"/>
          <w:szCs w:val="22"/>
        </w:rPr>
        <w:t xml:space="preserve">And the ark rested in the seventh month, on the seventeenth day of the month, upon the mountains of Ararat.</w:t>
      </w:r>
      <w:r>
        <w:rPr>
          <w:sz w:val="22"/>
          <w:szCs w:val="22"/>
        </w:rPr>
        <w:t xml:space="preserve"> </w:t>
      </w:r>
      <w:r>
        <w:rPr>
          <w:b/>
          <w:bCs/>
          <w:color w:val="5B4424"/>
          <w:sz w:val="16"/>
          <w:szCs w:val="16"/>
          <w:vertAlign w:val="superscript"/>
        </w:rPr>
        <w:t xml:space="preserve">5 </w:t>
      </w:r>
      <w:r>
        <w:rPr>
          <w:sz w:val="22"/>
          <w:szCs w:val="22"/>
        </w:rPr>
        <w:t xml:space="preserve">And the waters decreased continually until the tenth month; in the tenth month, on the first day of the month, were the tops of the mountains seen.</w:t>
      </w:r>
    </w:p>
    <w:p>
      <w:pPr>
        <w:spacing w:after="200" w:line="300"/>
        <w:jc w:val="both"/>
      </w:pPr>
      <w:r>
        <w:rPr>
          <w:b/>
          <w:bCs/>
          <w:color w:val="5B4424"/>
          <w:sz w:val="16"/>
          <w:szCs w:val="16"/>
          <w:vertAlign w:val="superscript"/>
        </w:rPr>
        <w:t xml:space="preserve">6 </w:t>
      </w:r>
      <w:r>
        <w:rPr>
          <w:sz w:val="22"/>
          <w:szCs w:val="22"/>
        </w:rPr>
        <w:t xml:space="preserve">And it came to pass at the end of forty days, that Noah opened the window of the ark which he had made.</w:t>
      </w:r>
      <w:r>
        <w:rPr>
          <w:sz w:val="22"/>
          <w:szCs w:val="22"/>
        </w:rPr>
        <w:t xml:space="preserve"> </w:t>
      </w:r>
      <w:r>
        <w:rPr>
          <w:b/>
          <w:bCs/>
          <w:color w:val="5B4424"/>
          <w:sz w:val="16"/>
          <w:szCs w:val="16"/>
          <w:vertAlign w:val="superscript"/>
        </w:rPr>
        <w:t xml:space="preserve">7 </w:t>
      </w:r>
      <w:r>
        <w:rPr>
          <w:sz w:val="22"/>
          <w:szCs w:val="22"/>
        </w:rPr>
        <w:t xml:space="preserve">And he sent forth a raven, and it went forth to and fro, until the waters were dried up from off the earth.</w:t>
      </w:r>
      <w:r>
        <w:rPr>
          <w:rStyle w:val="FootnoteReference"/>
        </w:rPr>
        <w:footnoteReference w:id="27"/>
      </w:r>
      <w:r>
        <w:rPr>
          <w:sz w:val="22"/>
          <w:szCs w:val="22"/>
        </w:rPr>
        <w:t xml:space="preserve"> </w:t>
      </w:r>
      <w:r>
        <w:rPr>
          <w:b/>
          <w:bCs/>
          <w:color w:val="5B4424"/>
          <w:sz w:val="16"/>
          <w:szCs w:val="16"/>
          <w:vertAlign w:val="superscript"/>
        </w:rPr>
        <w:t xml:space="preserve">8 </w:t>
      </w:r>
      <w:r>
        <w:rPr>
          <w:sz w:val="22"/>
          <w:szCs w:val="22"/>
        </w:rPr>
        <w:t xml:space="preserve">And he sent forth a dove from him, to see if the waters were abated from off the face of the ground.</w:t>
      </w:r>
      <w:r>
        <w:rPr>
          <w:sz w:val="22"/>
          <w:szCs w:val="22"/>
        </w:rPr>
        <w:t xml:space="preserve"> </w:t>
      </w:r>
      <w:r>
        <w:rPr>
          <w:b/>
          <w:bCs/>
          <w:color w:val="5B4424"/>
          <w:sz w:val="16"/>
          <w:szCs w:val="16"/>
          <w:vertAlign w:val="superscript"/>
        </w:rPr>
        <w:t xml:space="preserve">9 </w:t>
      </w:r>
      <w:r>
        <w:rPr>
          <w:sz w:val="22"/>
          <w:szCs w:val="22"/>
        </w:rPr>
        <w:t xml:space="preserve">And the dove found no rest for the sole of her foot, and she returned unto him to the ark, for the waters were on the face of the whole earth; and he put forth his hand, and took her, and brought her in unto him into the ark.</w:t>
      </w:r>
    </w:p>
    <w:p>
      <w:pPr>
        <w:spacing w:after="200" w:line="300"/>
        <w:jc w:val="both"/>
      </w:pPr>
      <w:r>
        <w:rPr>
          <w:b/>
          <w:bCs/>
          <w:color w:val="5B4424"/>
          <w:sz w:val="16"/>
          <w:szCs w:val="16"/>
          <w:vertAlign w:val="superscript"/>
        </w:rPr>
        <w:t xml:space="preserve">10 </w:t>
      </w:r>
      <w:r>
        <w:rPr>
          <w:sz w:val="22"/>
          <w:szCs w:val="22"/>
        </w:rPr>
        <w:t xml:space="preserve">And he stayed yet other seven days; and again he sent forth the dove out of the ark.</w:t>
      </w:r>
      <w:r>
        <w:rPr>
          <w:sz w:val="22"/>
          <w:szCs w:val="22"/>
        </w:rPr>
        <w:t xml:space="preserve"> </w:t>
      </w:r>
      <w:r>
        <w:rPr>
          <w:b/>
          <w:bCs/>
          <w:color w:val="5B4424"/>
          <w:sz w:val="16"/>
          <w:szCs w:val="16"/>
          <w:vertAlign w:val="superscript"/>
        </w:rPr>
        <w:t xml:space="preserve">11 </w:t>
      </w:r>
      <w:r>
        <w:rPr>
          <w:sz w:val="22"/>
          <w:szCs w:val="22"/>
        </w:rPr>
        <w:t xml:space="preserve">And the dove came in to him at eventide; and, lo, in her mouth an olive-leaf freshly plucked; so Noah knew that the waters were abated from off the earth.</w:t>
      </w:r>
      <w:r>
        <w:rPr>
          <w:sz w:val="22"/>
          <w:szCs w:val="22"/>
        </w:rPr>
        <w:t xml:space="preserve"> </w:t>
      </w:r>
      <w:r>
        <w:rPr>
          <w:b/>
          <w:bCs/>
          <w:color w:val="5B4424"/>
          <w:sz w:val="16"/>
          <w:szCs w:val="16"/>
          <w:vertAlign w:val="superscript"/>
        </w:rPr>
        <w:t xml:space="preserve">12 </w:t>
      </w:r>
      <w:r>
        <w:rPr>
          <w:sz w:val="22"/>
          <w:szCs w:val="22"/>
        </w:rPr>
        <w:t xml:space="preserve">And he stayed yet other seven days; and sent forth the dove; and she returned not again unto him any more.</w:t>
      </w:r>
    </w:p>
    <w:p>
      <w:pPr>
        <w:spacing w:after="200" w:line="300"/>
        <w:jc w:val="both"/>
      </w:pPr>
      <w:r>
        <w:rPr>
          <w:b/>
          <w:bCs/>
          <w:color w:val="5B4424"/>
          <w:sz w:val="16"/>
          <w:szCs w:val="16"/>
          <w:vertAlign w:val="superscript"/>
        </w:rPr>
        <w:t xml:space="preserve">13 </w:t>
      </w:r>
      <w:r>
        <w:rPr>
          <w:sz w:val="22"/>
          <w:szCs w:val="22"/>
        </w:rPr>
        <w:t xml:space="preserve">And it came to pass in the six hundred and first year, in the first month, the first day of the month, the waters were dried up from off the earth; and Noah removed the covering of the ark, and looked, and, behold, the face of the ground was dried.</w:t>
      </w:r>
      <w:r>
        <w:rPr>
          <w:sz w:val="22"/>
          <w:szCs w:val="22"/>
        </w:rPr>
        <w:t xml:space="preserve"> </w:t>
      </w:r>
      <w:r>
        <w:rPr>
          <w:b/>
          <w:bCs/>
          <w:color w:val="5B4424"/>
          <w:sz w:val="16"/>
          <w:szCs w:val="16"/>
          <w:vertAlign w:val="superscript"/>
        </w:rPr>
        <w:t xml:space="preserve">14 </w:t>
      </w:r>
      <w:r>
        <w:rPr>
          <w:sz w:val="22"/>
          <w:szCs w:val="22"/>
        </w:rPr>
        <w:t xml:space="preserve">And in the second month, on the seven and twentieth day of the month, was the earth dry.</w:t>
      </w:r>
    </w:p>
    <w:p>
      <w:pPr>
        <w:spacing w:after="200" w:line="300"/>
        <w:jc w:val="both"/>
      </w:pPr>
      <w:r>
        <w:rPr>
          <w:b/>
          <w:bCs/>
          <w:color w:val="5B4424"/>
          <w:sz w:val="16"/>
          <w:szCs w:val="16"/>
          <w:vertAlign w:val="superscript"/>
        </w:rPr>
        <w:t xml:space="preserve">15 </w:t>
      </w:r>
      <w:r>
        <w:rPr>
          <w:sz w:val="22"/>
          <w:szCs w:val="22"/>
        </w:rPr>
        <w:t xml:space="preserve">And God spoke unto Noah, saying:</w:t>
      </w:r>
      <w:r>
        <w:rPr>
          <w:sz w:val="22"/>
          <w:szCs w:val="22"/>
        </w:rPr>
        <w:t xml:space="preserve"> </w:t>
      </w:r>
      <w:r>
        <w:rPr>
          <w:b/>
          <w:bCs/>
          <w:color w:val="5B4424"/>
          <w:sz w:val="16"/>
          <w:szCs w:val="16"/>
          <w:vertAlign w:val="superscript"/>
        </w:rPr>
        <w:t xml:space="preserve">16 </w:t>
      </w:r>
      <w:r>
        <w:rPr>
          <w:sz w:val="22"/>
          <w:szCs w:val="22"/>
        </w:rPr>
        <w:t xml:space="preserve">‘Go forth from the ark, thou, and thy wife, and thy sons, and thy sons' wives with thee.</w:t>
      </w:r>
      <w:r>
        <w:rPr>
          <w:sz w:val="22"/>
          <w:szCs w:val="22"/>
        </w:rPr>
        <w:t xml:space="preserve"> </w:t>
      </w:r>
      <w:r>
        <w:rPr>
          <w:b/>
          <w:bCs/>
          <w:color w:val="5B4424"/>
          <w:sz w:val="16"/>
          <w:szCs w:val="16"/>
          <w:vertAlign w:val="superscript"/>
        </w:rPr>
        <w:t xml:space="preserve">17 </w:t>
      </w:r>
      <w:r>
        <w:rPr>
          <w:sz w:val="22"/>
          <w:szCs w:val="22"/>
        </w:rPr>
        <w:t xml:space="preserve">Bring forth with thee every living thing that is with thee of all flesh, both fowl, and cattle, and every creeping thing that creepeth upon the earth; that they may swarm in the earth, and be fruitful, and multiply upon the earth.’</w:t>
      </w:r>
    </w:p>
    <w:p>
      <w:pPr>
        <w:spacing w:after="200" w:line="300"/>
        <w:jc w:val="both"/>
      </w:pPr>
      <w:r>
        <w:rPr>
          <w:b/>
          <w:bCs/>
          <w:color w:val="5B4424"/>
          <w:sz w:val="16"/>
          <w:szCs w:val="16"/>
          <w:vertAlign w:val="superscript"/>
        </w:rPr>
        <w:t xml:space="preserve">18 </w:t>
      </w:r>
      <w:r>
        <w:rPr>
          <w:sz w:val="22"/>
          <w:szCs w:val="22"/>
        </w:rPr>
        <w:t xml:space="preserve">And Noah went forth, and his sons, and his wife, and his sons' wives with him.</w:t>
      </w:r>
      <w:r>
        <w:rPr>
          <w:sz w:val="22"/>
          <w:szCs w:val="22"/>
        </w:rPr>
        <w:t xml:space="preserve"> </w:t>
      </w:r>
      <w:r>
        <w:rPr>
          <w:b/>
          <w:bCs/>
          <w:color w:val="5B4424"/>
          <w:sz w:val="16"/>
          <w:szCs w:val="16"/>
          <w:vertAlign w:val="superscript"/>
        </w:rPr>
        <w:t xml:space="preserve">19 </w:t>
      </w:r>
      <w:r>
        <w:rPr>
          <w:sz w:val="22"/>
          <w:szCs w:val="22"/>
        </w:rPr>
        <w:t xml:space="preserve">Every beast, every creeping thing, and every fowl, whatsoever moveth upon the earth, after their families, went forth out of the ark.</w:t>
      </w:r>
    </w:p>
    <w:p>
      <w:pPr>
        <w:spacing w:after="200" w:line="300"/>
        <w:jc w:val="both"/>
      </w:pPr>
      <w:r>
        <w:rPr>
          <w:b/>
          <w:bCs/>
          <w:color w:val="5B4424"/>
          <w:sz w:val="16"/>
          <w:szCs w:val="16"/>
          <w:vertAlign w:val="superscript"/>
        </w:rPr>
        <w:t xml:space="preserve">20 </w:t>
      </w:r>
      <w:r>
        <w:rPr>
          <w:sz w:val="22"/>
          <w:szCs w:val="22"/>
        </w:rPr>
        <w:t xml:space="preserve">And Noah built an altar unto the LORD, and took of every clean beast, and of every clean fowl, and offered burnt-offerings on the altar.</w:t>
      </w:r>
      <w:r>
        <w:rPr>
          <w:sz w:val="22"/>
          <w:szCs w:val="22"/>
        </w:rPr>
        <w:t xml:space="preserve"> </w:t>
      </w:r>
      <w:r>
        <w:rPr>
          <w:b/>
          <w:bCs/>
          <w:color w:val="5B4424"/>
          <w:sz w:val="16"/>
          <w:szCs w:val="16"/>
          <w:vertAlign w:val="superscript"/>
        </w:rPr>
        <w:t xml:space="preserve">21 </w:t>
      </w:r>
      <w:r>
        <w:rPr>
          <w:sz w:val="22"/>
          <w:szCs w:val="22"/>
        </w:rPr>
        <w:t xml:space="preserve">And the LORD smelled the sweet savour; and the LORD said in His heart: ‘I will not again curse the ground any more for man's sake; for that the imagination of man's heart is evil from his youth; neither will I again smite any more every thing living, while the earth remaineth.</w:t>
      </w:r>
      <w:r>
        <w:rPr>
          <w:sz w:val="22"/>
          <w:szCs w:val="22"/>
        </w:rPr>
        <w:t xml:space="preserve"> </w:t>
      </w:r>
      <w:r>
        <w:rPr>
          <w:b/>
          <w:bCs/>
          <w:color w:val="5B4424"/>
          <w:sz w:val="16"/>
          <w:szCs w:val="16"/>
          <w:vertAlign w:val="superscript"/>
        </w:rPr>
        <w:t xml:space="preserve">22 </w:t>
      </w:r>
      <w:r>
        <w:rPr>
          <w:sz w:val="22"/>
          <w:szCs w:val="22"/>
        </w:rPr>
        <w:t xml:space="preserve">While the earth remaineth, seedtime and harvest, and cold and heat, and summer and winter, and day and night shall not cease.’</w:t>
      </w:r>
    </w:p>
    <w:p>
      <w:pPr>
        <w:pStyle w:val="Heading2"/>
      </w:pPr>
      <w:r>
        <w:t xml:space="preserve">Commentary on Genesis 8</w:t>
      </w:r>
    </w:p>
    <w:p>
      <w:pPr>
        <w:pStyle w:val="Heading3"/>
      </w:pPr>
      <w:r>
        <w:t xml:space="preserve">Historical Background</w:t>
      </w:r>
    </w:p>
    <w:p>
      <w:pPr>
        <w:spacing w:after="200" w:line="300"/>
        <w:jc w:val="both"/>
      </w:pPr>
      <w:r>
        <w:rPr>
          <w:sz w:val="22"/>
          <w:szCs w:val="22"/>
        </w:rPr>
        <w:t xml:space="preserve">Genesis 8 continues to interweave precise Priestly chronological notices (8:4–5, 13–14) with Yahwist narrative material (the raven and dove episode, 8:6–12; Noah's altar and sacrifice, 8:20–22). ‘Ararat’ (8:4) corresponds to the region known in Akkadian sources as Urartu, in the highlands of eastern Anatolia and the South Caucasus; the text names a mountainous region, not a single specific peak, and the later popular identification with a particular modern mountain developed in post-biblical tradition rather than being specified by Genesis itself.</w:t>
      </w:r>
    </w:p>
    <w:p>
      <w:pPr>
        <w:spacing w:after="200" w:line="300"/>
        <w:jc w:val="both"/>
      </w:pPr>
      <w:r>
        <w:rPr>
          <w:sz w:val="22"/>
          <w:szCs w:val="22"/>
        </w:rPr>
        <w:t xml:space="preserve">The episode of testing the floodwaters by sending out birds has a notable parallel in Mesopotamian flood tradition, where a comparable sequence of birds is dispatched for the same purpose, a parallel scholars regard as significant evidence of shared ancient Near Eastern flood tradition, even as Genesis frames the outcome — the olive branch heralding renewed life — within its own strictly monotheistic narrative.</w:t>
      </w:r>
    </w:p>
    <w:p>
      <w:pPr>
        <w:pStyle w:val="Heading3"/>
      </w:pPr>
      <w:r>
        <w:t xml:space="preserve">Jewish Cultural Context</w:t>
      </w:r>
    </w:p>
    <w:p>
      <w:pPr>
        <w:spacing w:after="200" w:line="300"/>
        <w:jc w:val="both"/>
      </w:pPr>
      <w:r>
        <w:rPr>
          <w:sz w:val="22"/>
          <w:szCs w:val="22"/>
        </w:rPr>
        <w:t xml:space="preserve">Noah's first act upon leaving the ark — building an altar and offering sacrifice (8:20) — established, for later Jewish tradition, an enduring connection between deliverance and gratitude expressed through worship, reflected in the rabbinic obligation to give thanks after surviving danger.</w:t>
      </w:r>
      <w:r>
        <w:rPr>
          <w:rStyle w:val="FootnoteReference"/>
        </w:rPr>
        <w:footnoteReference w:id="28"/>
      </w:r>
      <w:r>
        <w:rPr>
          <w:sz w:val="22"/>
          <w:szCs w:val="22"/>
        </w:rPr>
        <w:t xml:space="preserve"> God's resolve never again to curse the ground ‘for man's sake,’ despite the frankly stated fact that ‘the imagination of man's heart is evil from his youth’ (8:21), marks an important theological turn: divine forbearance and the natural order's stability are now grounded in God's own resolve rather than in any change in human nature itself — humanity remains as morally fragile as before the flood, but God's covenantal patience secures the world's continuity regardless.</w:t>
      </w:r>
    </w:p>
    <w:p>
      <w:pPr>
        <w:pStyle w:val="Heading3"/>
      </w:pPr>
      <w:r>
        <w:t xml:space="preserve">Hebrew Word Studies</w:t>
      </w:r>
    </w:p>
    <w:p>
      <w:pPr>
        <w:spacing w:after="200" w:line="300"/>
        <w:jc w:val="both"/>
      </w:pPr>
      <w:r>
        <w:rPr>
          <w:sz w:val="22"/>
          <w:szCs w:val="22"/>
        </w:rPr>
        <w:t xml:space="preserve">וַיִּזְכֹּר אֱלֹהִים (vayizkor Elohim, ‘and God remembered,’ 8:1) uses זָכַר (zakhar), a verb that in biblical usage characteristically denotes not mere mental recollection but active, covenantal attentiveness issuing immediately in saving intervention — the same sense found later at Exodus 2:24, ‘God heard their groaning, and God remembered His covenant.’ The phrase rendered ‘sweet savour’ (8:21), רֵיח הַנִּיחֹחַ (reach hannichoach), shares its root נוּחַ (nuach, ‘to rest, to be at ease’) with Noah's own name (cf. 5:29), a wordplay some traditional commentators have noted linking Noah's name to the very offering that secures divine appeasement, though the connection is associative rather than a claim about the verse's primary grammatical sense.</w:t>
      </w:r>
    </w:p>
    <w:p>
      <w:pPr>
        <w:spacing w:after="200" w:line="300"/>
        <w:jc w:val="both"/>
      </w:pPr>
      <w:r>
        <w:rPr>
          <w:sz w:val="22"/>
          <w:szCs w:val="22"/>
        </w:rPr>
        <w:t xml:space="preserve">The phrase rendered ‘while the earth remaineth’ (8:22), עֹד כָּל־יְמֵי הָאָרֶץ (od kol-yemei ha'arets, literally ‘yet all the days of the earth’), frames the following list of paired seasonal opposites — seedtime and harvest, cold and heat, summer and winter, day and night — as a description of the earth's ongoing, divinely sustained natural order for the duration of its existence.</w:t>
      </w:r>
    </w:p>
    <w:p>
      <w:pPr>
        <w:pStyle w:val="Heading3"/>
      </w:pPr>
      <w:r>
        <w:t xml:space="preserve">Connections to the Hebrew Bible</w:t>
      </w:r>
    </w:p>
    <w:p>
      <w:pPr>
        <w:spacing w:after="200" w:line="300"/>
        <w:jc w:val="both"/>
      </w:pPr>
      <w:r>
        <w:rPr>
          <w:sz w:val="22"/>
          <w:szCs w:val="22"/>
        </w:rPr>
        <w:t xml:space="preserve">God's resolve at 8:21–22 anticipates, and is formally ratified by, the covenant explicitly established with Noah in the chapter that follows (Genesis 9:8–17); the language here in chapter 8 functions as God's own internal resolution prior to its public covenantal declaration. The listed pairs of seasonal opposites (8:22) echo the creation account's own ordering of ‘day and night’ and ‘seasons’ (1:14), again linking this narrative to the language and structure of Genesis 1 as a kind of renewal of the created order following its near-total undoing in the flood. The notice that God ‘remembered’ Noah (8:1) anticipates a recurring biblical pattern in which divine remembering precipitates deliverance, as with the later notice that God ‘remembered’ His covenant with Abraham in the context of Israel's bondage in Egypt (Exodus 2:24; 6:5).</w:t>
      </w:r>
    </w:p>
    <w:p>
      <w:pPr>
        <w:pStyle w:val="Heading3"/>
      </w:pPr>
      <w:r>
        <w:t xml:space="preserve">Commentary from an Ebionite Perspective</w:t>
      </w:r>
    </w:p>
    <w:p>
      <w:pPr>
        <w:spacing w:after="200" w:line="300"/>
        <w:jc w:val="both"/>
      </w:pPr>
      <w:r>
        <w:rPr>
          <w:sz w:val="22"/>
          <w:szCs w:val="22"/>
        </w:rPr>
        <w:t xml:space="preserve">Noah's first recorded act after emerging from the ark — worship through sacrifice (8:20) — models, for this commentary, the priority of grateful, embodied response to divine deliverance, consistent with this volume's recurring emphasis on faith expressed through corresponding action. At the same time, God's sober acknowledgment that ‘the imagination of man's heart is evil from his youth’ (8:21) — essentially repeating, rather than reversing, the diagnosis already given before the flood at 6:5 — confirms an important point for this commentary's continued resistance to any notion that the flood itself accomplished a moral transformation of human nature.</w:t>
      </w:r>
    </w:p>
    <w:p>
      <w:pPr>
        <w:spacing w:after="200" w:line="300"/>
        <w:jc w:val="both"/>
      </w:pPr>
      <w:r>
        <w:rPr>
          <w:sz w:val="22"/>
          <w:szCs w:val="22"/>
        </w:rPr>
        <w:t xml:space="preserve">Humanity emerges from the flood exactly as morally fragile as it entered; what has changed is God's own covenantal commitment to patient forbearance, not human nature. This squares with this commentary's consistent emphasis, articulated already at Genesis 3 and 4, that human sinfulness is a real, ongoing moral challenge requiring repentance and covenant faithfulness in each generation, not a single, once-for-all metaphysical defect requiring a single cosmic remedy — and it is precisely this patient divine forbearance toward an unreformed but morally responsible humanity that this commentary holds Jesus's later proclamation of God's kingdom presupposes and continues.</w:t>
      </w:r>
    </w:p>
    <w:p>
      <w:pPr>
        <w:pStyle w:val="Heading3"/>
      </w:pPr>
      <w:r>
        <w:t xml:space="preserve">Significance for Jewish Christianity, and Comparison with Later Christian Interpretation</w:t>
      </w:r>
    </w:p>
    <w:p>
      <w:pPr>
        <w:spacing w:after="200" w:line="300"/>
        <w:jc w:val="both"/>
      </w:pPr>
      <w:r>
        <w:rPr>
          <w:sz w:val="22"/>
          <w:szCs w:val="22"/>
        </w:rPr>
        <w:t xml:space="preserve">The continuity this commentary draws between the flood's aftermath and the ongoing reality of human moral fragility (8:21) stands in some contrast with later Christian readings, particularly those building on Paul's Adam-Christ typology already discussed in connection with Genesis 2–3, which sometimes treat redemptive history as moving toward an eventual, decisive transformation of human nature itself — a transformation this chapter's own plain sense does not claim occurred at, or as a result of, the flood.</w:t>
      </w:r>
    </w:p>
    <w:p>
      <w:pPr>
        <w:spacing w:after="200" w:line="300"/>
        <w:jc w:val="both"/>
      </w:pPr>
      <w:r>
        <w:rPr>
          <w:sz w:val="22"/>
          <w:szCs w:val="22"/>
        </w:rPr>
        <w:t xml:space="preserve">The dove and olive branch (8:11), beyond their original narrative function, acquired rich symbolic afterlives in later Christian art and devotion, frequently linked to the Holy Spirit.</w:t>
      </w:r>
      <w:r>
        <w:rPr>
          <w:rStyle w:val="FootnoteReference"/>
        </w:rPr>
        <w:footnoteReference w:id="29"/>
      </w:r>
      <w:r>
        <w:rPr>
          <w:sz w:val="22"/>
          <w:szCs w:val="22"/>
        </w:rPr>
        <w:t xml:space="preserve"> This commentary notes that association as a meaningful later resonance within the Christian tradition's reception of this image, even though Genesis 8 itself makes no such connection: the dove here functions simply as a practical means of testing the floodwaters' recession.</w:t>
      </w:r>
    </w:p>
    <w:p>
      <w:pPr>
        <w:pStyle w:val="Heading2"/>
      </w:pPr>
      <w:r>
        <w:t xml:space="preserve">Chapter 9</w:t>
      </w:r>
    </w:p>
    <w:p>
      <w:pPr>
        <w:spacing w:after="200" w:line="300"/>
        <w:jc w:val="both"/>
      </w:pPr>
      <w:r>
        <w:rPr>
          <w:b/>
          <w:bCs/>
          <w:color w:val="5B4424"/>
          <w:sz w:val="16"/>
          <w:szCs w:val="16"/>
          <w:vertAlign w:val="superscript"/>
        </w:rPr>
        <w:t xml:space="preserve">1 </w:t>
      </w:r>
      <w:r>
        <w:rPr>
          <w:sz w:val="22"/>
          <w:szCs w:val="22"/>
        </w:rPr>
        <w:t xml:space="preserve">And God blessed Noah and his sons, and said unto them: ‘Be fruitful, and multiply, and replenish the earth.</w:t>
      </w:r>
      <w:r>
        <w:rPr>
          <w:sz w:val="22"/>
          <w:szCs w:val="22"/>
        </w:rPr>
        <w:t xml:space="preserve"> </w:t>
      </w:r>
      <w:r>
        <w:rPr>
          <w:b/>
          <w:bCs/>
          <w:color w:val="5B4424"/>
          <w:sz w:val="16"/>
          <w:szCs w:val="16"/>
          <w:vertAlign w:val="superscript"/>
        </w:rPr>
        <w:t xml:space="preserve">2 </w:t>
      </w:r>
      <w:r>
        <w:rPr>
          <w:sz w:val="22"/>
          <w:szCs w:val="22"/>
        </w:rPr>
        <w:t xml:space="preserve">And the fear of you and the dread of you shall be upon every beast of the earth, and upon every fowl of the air, upon every thing that the ground teemeth with, and upon all the fishes of the sea: into your hand are they delivered.</w:t>
      </w:r>
      <w:r>
        <w:rPr>
          <w:sz w:val="22"/>
          <w:szCs w:val="22"/>
        </w:rPr>
        <w:t xml:space="preserve"> </w:t>
      </w:r>
      <w:r>
        <w:rPr>
          <w:b/>
          <w:bCs/>
          <w:color w:val="5B4424"/>
          <w:sz w:val="16"/>
          <w:szCs w:val="16"/>
          <w:vertAlign w:val="superscript"/>
        </w:rPr>
        <w:t xml:space="preserve">3 </w:t>
      </w:r>
      <w:r>
        <w:rPr>
          <w:sz w:val="22"/>
          <w:szCs w:val="22"/>
        </w:rPr>
        <w:t xml:space="preserve">Every moving thing that liveth shall be for food for you; as the green herb have I given you everything.</w:t>
      </w:r>
    </w:p>
    <w:p>
      <w:pPr>
        <w:spacing w:after="200" w:line="300"/>
        <w:jc w:val="both"/>
      </w:pPr>
      <w:r>
        <w:rPr>
          <w:b/>
          <w:bCs/>
          <w:color w:val="5B4424"/>
          <w:sz w:val="16"/>
          <w:szCs w:val="16"/>
          <w:vertAlign w:val="superscript"/>
        </w:rPr>
        <w:t xml:space="preserve">4 </w:t>
      </w:r>
      <w:r>
        <w:rPr>
          <w:sz w:val="22"/>
          <w:szCs w:val="22"/>
        </w:rPr>
        <w:t xml:space="preserve">But flesh with the life thereof, which is the blood thereof, shall ye not eat.</w:t>
      </w:r>
      <w:r>
        <w:rPr>
          <w:sz w:val="22"/>
          <w:szCs w:val="22"/>
        </w:rPr>
        <w:t xml:space="preserve"> </w:t>
      </w:r>
      <w:r>
        <w:rPr>
          <w:b/>
          <w:bCs/>
          <w:color w:val="5B4424"/>
          <w:sz w:val="16"/>
          <w:szCs w:val="16"/>
          <w:vertAlign w:val="superscript"/>
        </w:rPr>
        <w:t xml:space="preserve">5 </w:t>
      </w:r>
      <w:r>
        <w:rPr>
          <w:sz w:val="22"/>
          <w:szCs w:val="22"/>
        </w:rPr>
        <w:t xml:space="preserve">And surely the blood of you, even of your lives, will I require; at the hand of every beast will I require it; and at the hand of man, even at the hand of every man's brother, will I require the life of man.</w:t>
      </w:r>
      <w:r>
        <w:rPr>
          <w:sz w:val="22"/>
          <w:szCs w:val="22"/>
        </w:rPr>
        <w:t xml:space="preserve"> </w:t>
      </w:r>
      <w:r>
        <w:rPr>
          <w:b/>
          <w:bCs/>
          <w:color w:val="5B4424"/>
          <w:sz w:val="16"/>
          <w:szCs w:val="16"/>
          <w:vertAlign w:val="superscript"/>
        </w:rPr>
        <w:t xml:space="preserve">6 </w:t>
      </w:r>
      <w:r>
        <w:rPr>
          <w:sz w:val="22"/>
          <w:szCs w:val="22"/>
        </w:rPr>
        <w:t xml:space="preserve">Whoso sheddeth man's blood, by man shall his blood be shed; for in the image of God made He man.</w:t>
      </w:r>
      <w:r>
        <w:rPr>
          <w:sz w:val="22"/>
          <w:szCs w:val="22"/>
        </w:rPr>
        <w:t xml:space="preserve"> </w:t>
      </w:r>
      <w:r>
        <w:rPr>
          <w:b/>
          <w:bCs/>
          <w:color w:val="5B4424"/>
          <w:sz w:val="16"/>
          <w:szCs w:val="16"/>
          <w:vertAlign w:val="superscript"/>
        </w:rPr>
        <w:t xml:space="preserve">7 </w:t>
      </w:r>
      <w:r>
        <w:rPr>
          <w:sz w:val="22"/>
          <w:szCs w:val="22"/>
        </w:rPr>
        <w:t xml:space="preserve">And you, be ye fruitful, and multiply; swarm in the earth, and multiply therein.’</w:t>
      </w:r>
    </w:p>
    <w:p>
      <w:pPr>
        <w:spacing w:after="200" w:line="300"/>
        <w:jc w:val="both"/>
      </w:pPr>
      <w:r>
        <w:rPr>
          <w:b/>
          <w:bCs/>
          <w:color w:val="5B4424"/>
          <w:sz w:val="16"/>
          <w:szCs w:val="16"/>
          <w:vertAlign w:val="superscript"/>
        </w:rPr>
        <w:t xml:space="preserve">8 </w:t>
      </w:r>
      <w:r>
        <w:rPr>
          <w:sz w:val="22"/>
          <w:szCs w:val="22"/>
        </w:rPr>
        <w:t xml:space="preserve">And God spoke unto Noah, and to his sons with him, saying:</w:t>
      </w:r>
      <w:r>
        <w:rPr>
          <w:sz w:val="22"/>
          <w:szCs w:val="22"/>
        </w:rPr>
        <w:t xml:space="preserve"> </w:t>
      </w:r>
      <w:r>
        <w:rPr>
          <w:b/>
          <w:bCs/>
          <w:color w:val="5B4424"/>
          <w:sz w:val="16"/>
          <w:szCs w:val="16"/>
          <w:vertAlign w:val="superscript"/>
        </w:rPr>
        <w:t xml:space="preserve">9 </w:t>
      </w:r>
      <w:r>
        <w:rPr>
          <w:sz w:val="22"/>
          <w:szCs w:val="22"/>
        </w:rPr>
        <w:t xml:space="preserve">‘And I, behold, I establish My covenant with you, and with your seed after you;</w:t>
      </w:r>
      <w:r>
        <w:rPr>
          <w:sz w:val="22"/>
          <w:szCs w:val="22"/>
        </w:rPr>
        <w:t xml:space="preserve"> </w:t>
      </w:r>
      <w:r>
        <w:rPr>
          <w:b/>
          <w:bCs/>
          <w:color w:val="5B4424"/>
          <w:sz w:val="16"/>
          <w:szCs w:val="16"/>
          <w:vertAlign w:val="superscript"/>
        </w:rPr>
        <w:t xml:space="preserve">10 </w:t>
      </w:r>
      <w:r>
        <w:rPr>
          <w:sz w:val="22"/>
          <w:szCs w:val="22"/>
        </w:rPr>
        <w:t xml:space="preserve">and with every living creature that is with you, the fowl, the cattle, and every beast of the earth with you; of all that go out of the ark, even every beast of the earth.</w:t>
      </w:r>
      <w:r>
        <w:rPr>
          <w:sz w:val="22"/>
          <w:szCs w:val="22"/>
        </w:rPr>
        <w:t xml:space="preserve"> </w:t>
      </w:r>
      <w:r>
        <w:rPr>
          <w:b/>
          <w:bCs/>
          <w:color w:val="5B4424"/>
          <w:sz w:val="16"/>
          <w:szCs w:val="16"/>
          <w:vertAlign w:val="superscript"/>
        </w:rPr>
        <w:t xml:space="preserve">11 </w:t>
      </w:r>
      <w:r>
        <w:rPr>
          <w:sz w:val="22"/>
          <w:szCs w:val="22"/>
        </w:rPr>
        <w:t xml:space="preserve">And I will establish My covenant with you; neither shall all flesh be cut off any more by the waters of the flood; neither shall there any more be a flood to destroy the earth.’</w:t>
      </w:r>
    </w:p>
    <w:p>
      <w:pPr>
        <w:spacing w:after="200" w:line="300"/>
        <w:jc w:val="both"/>
      </w:pPr>
      <w:r>
        <w:rPr>
          <w:b/>
          <w:bCs/>
          <w:color w:val="5B4424"/>
          <w:sz w:val="16"/>
          <w:szCs w:val="16"/>
          <w:vertAlign w:val="superscript"/>
        </w:rPr>
        <w:t xml:space="preserve">12 </w:t>
      </w:r>
      <w:r>
        <w:rPr>
          <w:sz w:val="22"/>
          <w:szCs w:val="22"/>
        </w:rPr>
        <w:t xml:space="preserve">And God said: ‘This is the token of the covenant which I make between Me and you and every living creature that is with you, for perpetual generations:</w:t>
      </w:r>
      <w:r>
        <w:rPr>
          <w:sz w:val="22"/>
          <w:szCs w:val="22"/>
        </w:rPr>
        <w:t xml:space="preserve"> </w:t>
      </w:r>
      <w:r>
        <w:rPr>
          <w:b/>
          <w:bCs/>
          <w:color w:val="5B4424"/>
          <w:sz w:val="16"/>
          <w:szCs w:val="16"/>
          <w:vertAlign w:val="superscript"/>
        </w:rPr>
        <w:t xml:space="preserve">13 </w:t>
      </w:r>
      <w:r>
        <w:rPr>
          <w:sz w:val="22"/>
          <w:szCs w:val="22"/>
        </w:rPr>
        <w:t xml:space="preserve">I have set My bow in the cloud, and it shall be for a token of a covenant between Me and the earth.</w:t>
      </w:r>
    </w:p>
    <w:p>
      <w:pPr>
        <w:spacing w:after="200" w:line="300"/>
        <w:jc w:val="both"/>
      </w:pPr>
      <w:r>
        <w:rPr>
          <w:b/>
          <w:bCs/>
          <w:color w:val="5B4424"/>
          <w:sz w:val="16"/>
          <w:szCs w:val="16"/>
          <w:vertAlign w:val="superscript"/>
        </w:rPr>
        <w:t xml:space="preserve">14 </w:t>
      </w:r>
      <w:r>
        <w:rPr>
          <w:sz w:val="22"/>
          <w:szCs w:val="22"/>
        </w:rPr>
        <w:t xml:space="preserve">And it shall come to pass, when I bring a cloud over the earth, that the bow shall be seen in the cloud,</w:t>
      </w:r>
      <w:r>
        <w:rPr>
          <w:sz w:val="22"/>
          <w:szCs w:val="22"/>
        </w:rPr>
        <w:t xml:space="preserve"> </w:t>
      </w:r>
      <w:r>
        <w:rPr>
          <w:b/>
          <w:bCs/>
          <w:color w:val="5B4424"/>
          <w:sz w:val="16"/>
          <w:szCs w:val="16"/>
          <w:vertAlign w:val="superscript"/>
        </w:rPr>
        <w:t xml:space="preserve">15 </w:t>
      </w:r>
      <w:r>
        <w:rPr>
          <w:sz w:val="22"/>
          <w:szCs w:val="22"/>
        </w:rPr>
        <w:t xml:space="preserve">and I will remember My covenant, which is between Me and you and every living creature of all flesh; and the waters shall no more become a flood to destroy all flesh.</w:t>
      </w:r>
      <w:r>
        <w:rPr>
          <w:sz w:val="22"/>
          <w:szCs w:val="22"/>
        </w:rPr>
        <w:t xml:space="preserve"> </w:t>
      </w:r>
      <w:r>
        <w:rPr>
          <w:b/>
          <w:bCs/>
          <w:color w:val="5B4424"/>
          <w:sz w:val="16"/>
          <w:szCs w:val="16"/>
          <w:vertAlign w:val="superscript"/>
        </w:rPr>
        <w:t xml:space="preserve">16 </w:t>
      </w:r>
      <w:r>
        <w:rPr>
          <w:sz w:val="22"/>
          <w:szCs w:val="22"/>
        </w:rPr>
        <w:t xml:space="preserve">And the bow shall be in the cloud; and I will look upon it, that I may remember the everlasting covenant between God and every living creature of all flesh that is upon the earth.’</w:t>
      </w:r>
      <w:r>
        <w:rPr>
          <w:sz w:val="22"/>
          <w:szCs w:val="22"/>
        </w:rPr>
        <w:t xml:space="preserve"> </w:t>
      </w:r>
      <w:r>
        <w:rPr>
          <w:b/>
          <w:bCs/>
          <w:color w:val="5B4424"/>
          <w:sz w:val="16"/>
          <w:szCs w:val="16"/>
          <w:vertAlign w:val="superscript"/>
        </w:rPr>
        <w:t xml:space="preserve">17 </w:t>
      </w:r>
      <w:r>
        <w:rPr>
          <w:sz w:val="22"/>
          <w:szCs w:val="22"/>
        </w:rPr>
        <w:t xml:space="preserve">And God said unto Noah: ‘This is the token of the covenant which I have established between Me and all flesh that is upon the earth.’</w:t>
      </w:r>
    </w:p>
    <w:p>
      <w:pPr>
        <w:spacing w:after="200" w:line="300"/>
        <w:jc w:val="both"/>
      </w:pPr>
      <w:r>
        <w:rPr>
          <w:b/>
          <w:bCs/>
          <w:color w:val="5B4424"/>
          <w:sz w:val="16"/>
          <w:szCs w:val="16"/>
          <w:vertAlign w:val="superscript"/>
        </w:rPr>
        <w:t xml:space="preserve">18 </w:t>
      </w:r>
      <w:r>
        <w:rPr>
          <w:sz w:val="22"/>
          <w:szCs w:val="22"/>
        </w:rPr>
        <w:t xml:space="preserve">And the sons of Noah, that went forth from the ark, were Shem, and Ham, and Japheth; and Ham is the father of Canaan.</w:t>
      </w:r>
      <w:r>
        <w:rPr>
          <w:sz w:val="22"/>
          <w:szCs w:val="22"/>
        </w:rPr>
        <w:t xml:space="preserve"> </w:t>
      </w:r>
      <w:r>
        <w:rPr>
          <w:b/>
          <w:bCs/>
          <w:color w:val="5B4424"/>
          <w:sz w:val="16"/>
          <w:szCs w:val="16"/>
          <w:vertAlign w:val="superscript"/>
        </w:rPr>
        <w:t xml:space="preserve">19 </w:t>
      </w:r>
      <w:r>
        <w:rPr>
          <w:sz w:val="22"/>
          <w:szCs w:val="22"/>
        </w:rPr>
        <w:t xml:space="preserve">And these three were the sons of Noah; and of these was the whole earth overspread.</w:t>
      </w:r>
    </w:p>
    <w:p>
      <w:pPr>
        <w:spacing w:after="200" w:line="300"/>
        <w:jc w:val="both"/>
      </w:pPr>
      <w:r>
        <w:rPr>
          <w:b/>
          <w:bCs/>
          <w:color w:val="5B4424"/>
          <w:sz w:val="16"/>
          <w:szCs w:val="16"/>
          <w:vertAlign w:val="superscript"/>
        </w:rPr>
        <w:t xml:space="preserve">20 </w:t>
      </w:r>
      <w:r>
        <w:rPr>
          <w:sz w:val="22"/>
          <w:szCs w:val="22"/>
        </w:rPr>
        <w:t xml:space="preserve">And Noah began to be a husbandman, and planted a vineyard.</w:t>
      </w:r>
      <w:r>
        <w:rPr>
          <w:sz w:val="22"/>
          <w:szCs w:val="22"/>
        </w:rPr>
        <w:t xml:space="preserve"> </w:t>
      </w:r>
      <w:r>
        <w:rPr>
          <w:b/>
          <w:bCs/>
          <w:color w:val="5B4424"/>
          <w:sz w:val="16"/>
          <w:szCs w:val="16"/>
          <w:vertAlign w:val="superscript"/>
        </w:rPr>
        <w:t xml:space="preserve">21 </w:t>
      </w:r>
      <w:r>
        <w:rPr>
          <w:sz w:val="22"/>
          <w:szCs w:val="22"/>
        </w:rPr>
        <w:t xml:space="preserve">And he drank of the wine, and was drunken; and he was uncovered within his tent.</w:t>
      </w:r>
      <w:r>
        <w:rPr>
          <w:sz w:val="22"/>
          <w:szCs w:val="22"/>
        </w:rPr>
        <w:t xml:space="preserve"> </w:t>
      </w:r>
      <w:r>
        <w:rPr>
          <w:b/>
          <w:bCs/>
          <w:color w:val="5B4424"/>
          <w:sz w:val="16"/>
          <w:szCs w:val="16"/>
          <w:vertAlign w:val="superscript"/>
        </w:rPr>
        <w:t xml:space="preserve">22 </w:t>
      </w:r>
      <w:r>
        <w:rPr>
          <w:sz w:val="22"/>
          <w:szCs w:val="22"/>
        </w:rPr>
        <w:t xml:space="preserve">And Ham, the father of Canaan, saw the nakedness of his father, and told his two brethren without.</w:t>
      </w:r>
      <w:r>
        <w:rPr>
          <w:sz w:val="22"/>
          <w:szCs w:val="22"/>
        </w:rPr>
        <w:t xml:space="preserve"> </w:t>
      </w:r>
      <w:r>
        <w:rPr>
          <w:b/>
          <w:bCs/>
          <w:color w:val="5B4424"/>
          <w:sz w:val="16"/>
          <w:szCs w:val="16"/>
          <w:vertAlign w:val="superscript"/>
        </w:rPr>
        <w:t xml:space="preserve">23 </w:t>
      </w:r>
      <w:r>
        <w:rPr>
          <w:sz w:val="22"/>
          <w:szCs w:val="22"/>
        </w:rPr>
        <w:t xml:space="preserve">And Shem and Japheth took a garment, and laid it upon both their shoulders, and went backward, and covered the nakedness of their father; and their faces were backward, and they saw not their father's nakedness.</w:t>
      </w:r>
    </w:p>
    <w:p>
      <w:pPr>
        <w:spacing w:after="200" w:line="300"/>
        <w:jc w:val="both"/>
      </w:pPr>
      <w:r>
        <w:rPr>
          <w:b/>
          <w:bCs/>
          <w:color w:val="5B4424"/>
          <w:sz w:val="16"/>
          <w:szCs w:val="16"/>
          <w:vertAlign w:val="superscript"/>
        </w:rPr>
        <w:t xml:space="preserve">24 </w:t>
      </w:r>
      <w:r>
        <w:rPr>
          <w:sz w:val="22"/>
          <w:szCs w:val="22"/>
        </w:rPr>
        <w:t xml:space="preserve">And Noah awoke from his wine, and knew what his youngest son had done unto him.</w:t>
      </w:r>
      <w:r>
        <w:rPr>
          <w:sz w:val="22"/>
          <w:szCs w:val="22"/>
        </w:rPr>
        <w:t xml:space="preserve"> </w:t>
      </w:r>
      <w:r>
        <w:rPr>
          <w:b/>
          <w:bCs/>
          <w:color w:val="5B4424"/>
          <w:sz w:val="16"/>
          <w:szCs w:val="16"/>
          <w:vertAlign w:val="superscript"/>
        </w:rPr>
        <w:t xml:space="preserve">25 </w:t>
      </w:r>
      <w:r>
        <w:rPr>
          <w:sz w:val="22"/>
          <w:szCs w:val="22"/>
        </w:rPr>
        <w:t xml:space="preserve">And he said: ‘Cursed be Canaan; a servant of servants shall he be unto his brethren.’</w:t>
      </w:r>
    </w:p>
    <w:p>
      <w:pPr>
        <w:spacing w:after="200" w:line="300"/>
        <w:jc w:val="both"/>
      </w:pPr>
      <w:r>
        <w:rPr>
          <w:b/>
          <w:bCs/>
          <w:color w:val="5B4424"/>
          <w:sz w:val="16"/>
          <w:szCs w:val="16"/>
          <w:vertAlign w:val="superscript"/>
        </w:rPr>
        <w:t xml:space="preserve">26 </w:t>
      </w:r>
      <w:r>
        <w:rPr>
          <w:sz w:val="22"/>
          <w:szCs w:val="22"/>
        </w:rPr>
        <w:t xml:space="preserve">And he said: ‘Blessed be the LORD, the God of Shem; and let Canaan be their servant.</w:t>
      </w:r>
      <w:r>
        <w:rPr>
          <w:sz w:val="22"/>
          <w:szCs w:val="22"/>
        </w:rPr>
        <w:t xml:space="preserve"> </w:t>
      </w:r>
      <w:r>
        <w:rPr>
          <w:b/>
          <w:bCs/>
          <w:color w:val="5B4424"/>
          <w:sz w:val="16"/>
          <w:szCs w:val="16"/>
          <w:vertAlign w:val="superscript"/>
        </w:rPr>
        <w:t xml:space="preserve">27 </w:t>
      </w:r>
      <w:r>
        <w:rPr>
          <w:sz w:val="22"/>
          <w:szCs w:val="22"/>
        </w:rPr>
        <w:t xml:space="preserve">God enlarge Japheth, and he shall dwell in the tents of Shem; and let Canaan be their servant.’</w:t>
      </w:r>
    </w:p>
    <w:p>
      <w:pPr>
        <w:spacing w:after="200" w:line="300"/>
        <w:jc w:val="both"/>
      </w:pPr>
      <w:r>
        <w:rPr>
          <w:b/>
          <w:bCs/>
          <w:color w:val="5B4424"/>
          <w:sz w:val="16"/>
          <w:szCs w:val="16"/>
          <w:vertAlign w:val="superscript"/>
        </w:rPr>
        <w:t xml:space="preserve">28 </w:t>
      </w:r>
      <w:r>
        <w:rPr>
          <w:sz w:val="22"/>
          <w:szCs w:val="22"/>
        </w:rPr>
        <w:t xml:space="preserve">And Noah lived after the flood three hundred and fifty years.</w:t>
      </w:r>
      <w:r>
        <w:rPr>
          <w:sz w:val="22"/>
          <w:szCs w:val="22"/>
        </w:rPr>
        <w:t xml:space="preserve"> </w:t>
      </w:r>
      <w:r>
        <w:rPr>
          <w:b/>
          <w:bCs/>
          <w:color w:val="5B4424"/>
          <w:sz w:val="16"/>
          <w:szCs w:val="16"/>
          <w:vertAlign w:val="superscript"/>
        </w:rPr>
        <w:t xml:space="preserve">29 </w:t>
      </w:r>
      <w:r>
        <w:rPr>
          <w:sz w:val="22"/>
          <w:szCs w:val="22"/>
        </w:rPr>
        <w:t xml:space="preserve">And all the days of Noah were nine hundred and fifty years; and he died.</w:t>
      </w:r>
    </w:p>
    <w:p>
      <w:pPr>
        <w:pStyle w:val="Heading2"/>
      </w:pPr>
      <w:r>
        <w:t xml:space="preserve">Commentary on Genesis 9</w:t>
      </w:r>
    </w:p>
    <w:p>
      <w:pPr>
        <w:pStyle w:val="Heading3"/>
      </w:pPr>
      <w:r>
        <w:t xml:space="preserve">Historical Background</w:t>
      </w:r>
    </w:p>
    <w:p>
      <w:pPr>
        <w:spacing w:after="200" w:line="300"/>
        <w:jc w:val="both"/>
      </w:pPr>
      <w:r>
        <w:rPr>
          <w:sz w:val="22"/>
          <w:szCs w:val="22"/>
        </w:rPr>
        <w:t xml:space="preserve">Genesis 9 is widely assigned by source critics primarily to the Priestly tradition for the blessing, blood law, and covenant sections (9:1–17), distinguished by characteristic legal-style vocabulary and concerns, while the Noah-and-his-sons narrative (9:18–27) is generally assigned to the Yahwist tradition. The episode of Noah's drunkenness and Ham's act (9:20–27) has attracted significant historical-critical attention regarding its likely function within the primeval history: many scholars read it as an etiological narrative reflecting later Israelite social and political concerns about Canaanite peoples, rather than, or in addition to, reporting a remembered event — a critical-historical observation about the text's probable function, not a claim about whether any underlying event occurred.</w:t>
      </w:r>
    </w:p>
    <w:p>
      <w:pPr>
        <w:spacing w:after="200" w:line="300"/>
        <w:jc w:val="both"/>
      </w:pPr>
      <w:r>
        <w:rPr>
          <w:sz w:val="22"/>
          <w:szCs w:val="22"/>
        </w:rPr>
        <w:t xml:space="preserve">The episode's precise content — what exactly Ham ‘saw’ or did, and why the resulting curse falls on Canaan rather than on Ham himself — has remained genuinely obscure and contested since antiquity, with ancient and modern interpreters proposing a range of readings that this commentary does not adjudicate.</w:t>
      </w:r>
    </w:p>
    <w:p>
      <w:pPr>
        <w:pStyle w:val="Heading3"/>
      </w:pPr>
      <w:r>
        <w:t xml:space="preserve">Jewish Cultural Context</w:t>
      </w:r>
    </w:p>
    <w:p>
      <w:pPr>
        <w:spacing w:after="200" w:line="300"/>
        <w:jc w:val="both"/>
      </w:pPr>
      <w:r>
        <w:rPr>
          <w:sz w:val="22"/>
          <w:szCs w:val="22"/>
        </w:rPr>
        <w:t xml:space="preserve">The prohibition against consuming blood (9:4) became foundational to later, more extensive biblical dietary law and to rabbinic kashrut practice; this verse is frequently cited in Jewish tradition as one of the earliest universal commandments given to all humanity, prior to the giving of the fuller Torah at Sinai — part of what later rabbinic tradition systematized as the ‘Noahide laws.’</w:t>
      </w:r>
      <w:r>
        <w:rPr>
          <w:rStyle w:val="FootnoteReference"/>
        </w:rPr>
        <w:footnoteReference w:id="30"/>
      </w:r>
      <w:r>
        <w:rPr>
          <w:sz w:val="22"/>
          <w:szCs w:val="22"/>
        </w:rPr>
        <w:t xml:space="preserve"> The rainbow as covenant sign (9:12–17) continues to be marked in traditional Jewish practice with a specific blessing recited upon seeing a rainbow, recalling God's covenant faithfulness.</w:t>
      </w:r>
    </w:p>
    <w:p>
      <w:pPr>
        <w:spacing w:after="200" w:line="300"/>
        <w:jc w:val="both"/>
      </w:pPr>
      <w:r>
        <w:rPr>
          <w:sz w:val="22"/>
          <w:szCs w:val="22"/>
        </w:rPr>
        <w:t xml:space="preserve">The troubled history of the ‘curse of Canaan’ passage (9:25–27) requires candid acknowledgment: this text was misused for centuries, particularly from the early modern period onward, to provide a purported biblical justification for the enslavement of African peoples, through an unwarranted and historically unfounded identification of Ham or Canaan with African peoples generally.</w:t>
      </w:r>
      <w:r>
        <w:rPr>
          <w:rStyle w:val="FootnoteReference"/>
        </w:rPr>
        <w:footnoteReference w:id="31"/>
      </w:r>
      <w:r>
        <w:rPr>
          <w:sz w:val="22"/>
          <w:szCs w:val="22"/>
        </w:rPr>
        <w:t xml:space="preserve"> This commentary states plainly that this verse's later misuse to justify race-based slavery is a documented historical fact about the verse's reception, and an unambiguous moral wrong, not a legitimate interpretation of the text, which concerns the specific Canaanite peoples of the land later possessed by Israel.</w:t>
      </w:r>
    </w:p>
    <w:p>
      <w:pPr>
        <w:pStyle w:val="Heading3"/>
      </w:pPr>
      <w:r>
        <w:t xml:space="preserve">Hebrew Word Studies</w:t>
      </w:r>
    </w:p>
    <w:p>
      <w:pPr>
        <w:spacing w:after="200" w:line="300"/>
        <w:jc w:val="both"/>
      </w:pPr>
      <w:r>
        <w:rPr>
          <w:sz w:val="22"/>
          <w:szCs w:val="22"/>
        </w:rPr>
        <w:t xml:space="preserve">בְּצֶלֶם אֱלֹהִים (be-tselem Elohim, ‘in the image of God,’ 9:6) directly recalls 1:26–27, grounding the prohibition against murder explicitly in the doctrine of humanity's creation in God's image — one of the clearest places in the Hebrew Bible where a legal and ethical norm is derived directly from a theological claim about human nature. אוֹת (ot, ‘token’/‘sign,’ 9:12–17) is a broader Hebrew Bible term for a visible, perceptible marker of a deeper reality or commitment, compare its use for the Sabbath as a ‘sign’ (Exodus 31:13) and circumcision as a ‘sign’ (Genesis 17:11) — establishing ‘sign’ as a recurring category in Genesis's covenant theology.</w:t>
      </w:r>
    </w:p>
    <w:p>
      <w:pPr>
        <w:spacing w:after="200" w:line="300"/>
        <w:jc w:val="both"/>
      </w:pPr>
      <w:r>
        <w:rPr>
          <w:sz w:val="22"/>
          <w:szCs w:val="22"/>
        </w:rPr>
        <w:t xml:space="preserve">קֶשֶׁת (keshet, ‘bow,’ 9:13–16) ordinarily denotes a weapon, an archer's bow, elsewhere in the Hebrew Bible; its use here for the rainbow has suggested to some interpreters, ancient and modern, an image of a weapon of war set aside, symbolizing the cessation of divine hostility toward the earth, though this remains an interpretive suggestion rather than an explicit claim of the text itself. The text offers no explicit explanation for why the curse in 9:25 falls on Canaan rather than directly on Ham, who is named as the one who acted (9:22); this has been a point of extensive, unresolved discussion since antiquity.</w:t>
      </w:r>
    </w:p>
    <w:p>
      <w:pPr>
        <w:pStyle w:val="Heading3"/>
      </w:pPr>
      <w:r>
        <w:t xml:space="preserve">Connections to the Hebrew Bible</w:t>
      </w:r>
    </w:p>
    <w:p>
      <w:pPr>
        <w:spacing w:after="200" w:line="300"/>
        <w:jc w:val="both"/>
      </w:pPr>
      <w:r>
        <w:rPr>
          <w:sz w:val="22"/>
          <w:szCs w:val="22"/>
        </w:rPr>
        <w:t xml:space="preserve">The prohibition on bloodshed, grounded explicitly in humanity's creation ‘in the image of God’ (9:6), directly recalls 1:26–27 and anticipates the Torah's later capital legislation concerning murder (cf. Exodus 21:12; Numbers 35:31). The covenant ‘sign’ given here (9:12–17) functions analogously to the later sign of circumcision given to Abraham (17:9–14) and the sign of the Sabbath (Exodus 31:13, 17), establishing ‘covenant plus sign’ as a recurring structural pattern across Genesis's major covenant narratives. The curse on Canaan (9:25) is later invoked, or presupposed, in the conquest narratives' broader framing of Canaanite dispossession (cf. Leviticus 18:24–28; Deuteronomy 9:4–5); notably, those later texts ground Canaanite dispossession explicitly in the Canaanites' own conduct rather than in any notion of a curse transmitted automatically through lineage — a distinction worth making plain given this passage's troubled later reception.</w:t>
      </w:r>
    </w:p>
    <w:p>
      <w:pPr>
        <w:pStyle w:val="Heading3"/>
      </w:pPr>
      <w:r>
        <w:t xml:space="preserve">Commentary from an Ebionite Perspective</w:t>
      </w:r>
    </w:p>
    <w:p>
      <w:pPr>
        <w:spacing w:after="200" w:line="300"/>
        <w:jc w:val="both"/>
      </w:pPr>
      <w:r>
        <w:rPr>
          <w:sz w:val="22"/>
          <w:szCs w:val="22"/>
        </w:rPr>
        <w:t xml:space="preserve">The explicit grounding of the prohibition against murder in humanity's creation ‘in the image of God’ (9:6) reinforces, with particular clarity, this commentary's sustained emphasis since Genesis 1 on universal human dignity as the foundation of biblical ethics — a dignity attaching to every human being without exception or hierarchy, a point this commentary insists must govern the reading of the disturbing ‘curse of Canaan’ passage in the same chapter. An Ebionite-inspired reading, committed to the ethical seriousness of Torah and to the universal human dignity reaffirmed explicitly in this very chapter, finds the later historical misuse of 9:25–27 to justify race-based slavery to be a direct contradiction of this chapter's own theological premise, not a faithful extension of it.</w:t>
      </w:r>
    </w:p>
    <w:p>
      <w:pPr>
        <w:spacing w:after="200" w:line="300"/>
        <w:jc w:val="both"/>
      </w:pPr>
      <w:r>
        <w:rPr>
          <w:sz w:val="22"/>
          <w:szCs w:val="22"/>
        </w:rPr>
        <w:t xml:space="preserve">The covenant established with ‘every living creature’ (9:10, 12, 15–16), not with humanity alone, reinforces this commentary's recurring theme of the goodness and value of the whole created order. The ‘Noahide’ universal-commandments tradition rooted partly in this chapter offers, for this commentary, a meaningful theological category: moral obligation God places on all humanity prior to and apart from the fuller covenant given specifically to Israel at Sinai — with possible relevance for thinking about how non-Jewish followers of Jesus the Messiah might relate to Torah within an Ebionite-inspired framework, a question this commentary will return to when the Gospel of Matthew and the Epistle of James are reached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The ‘Noahide laws’ tradition discussed above has occasionally been invoked, by some modern scholars and theologians working at the intersection of Jewish and Christian thought, as a possible biblical-theological resource for understanding how Gentile followers of Jesus might relate to Torah without full conversion to Judaism — a question textually adjacent to the Jerusalem council's ruling concerning Gentile believers, which itself echoes several prohibitions resembling later-codified Noahide categories.</w:t>
      </w:r>
      <w:r>
        <w:rPr>
          <w:rStyle w:val="FootnoteReference"/>
        </w:rPr>
        <w:footnoteReference w:id="32"/>
      </w:r>
      <w:r>
        <w:rPr>
          <w:sz w:val="22"/>
          <w:szCs w:val="22"/>
        </w:rPr>
        <w:t xml:space="preserve"> This volume's Ebionite-inspired perspective holds that Jewish believers in Jesus the Messiah remain bound by the fuller Torah given at Sinai, distinguishing the question of Gentile obligation, where Noahide-type categories may have more relevance, from the question of Jewish covenant obligation, which this commentary holds is unaffected either way.</w:t>
      </w:r>
    </w:p>
    <w:p>
      <w:pPr>
        <w:spacing w:after="200" w:line="300"/>
        <w:jc w:val="both"/>
      </w:pPr>
      <w:r>
        <w:rPr>
          <w:sz w:val="22"/>
          <w:szCs w:val="22"/>
        </w:rPr>
        <w:t xml:space="preserve">Separately, the regrettable history of ‘curse of Canaan’ interpretation discussed above represents one of the most consequential and damaging instances in which later interpreters, both Christian and at times Jewish, departed from a text's plain historical and literary sense to serve unrelated and indefensible social purposes. This volume names that history plainly as a documented wrong, rather than treating it as a merely contested theological question on which reasonable interpreters might still differ.</w:t>
      </w:r>
    </w:p>
    <w:p>
      <w:pPr>
        <w:pStyle w:val="Heading2"/>
      </w:pPr>
      <w:r>
        <w:t xml:space="preserve">Chapter 10</w:t>
      </w:r>
    </w:p>
    <w:p>
      <w:pPr>
        <w:spacing w:after="200" w:line="300"/>
        <w:jc w:val="both"/>
      </w:pPr>
      <w:r>
        <w:rPr>
          <w:b/>
          <w:bCs/>
          <w:color w:val="5B4424"/>
          <w:sz w:val="16"/>
          <w:szCs w:val="16"/>
          <w:vertAlign w:val="superscript"/>
        </w:rPr>
        <w:t xml:space="preserve">1 </w:t>
      </w:r>
      <w:r>
        <w:rPr>
          <w:sz w:val="22"/>
          <w:szCs w:val="22"/>
        </w:rPr>
        <w:t xml:space="preserve">Now these are the generations of the sons of Noah: Shem, Ham, and Japheth; and unto them were sons born after the flood.</w:t>
      </w:r>
    </w:p>
    <w:p>
      <w:pPr>
        <w:spacing w:after="200" w:line="300"/>
        <w:jc w:val="both"/>
      </w:pPr>
      <w:r>
        <w:rPr>
          <w:b/>
          <w:bCs/>
          <w:color w:val="5B4424"/>
          <w:sz w:val="16"/>
          <w:szCs w:val="16"/>
          <w:vertAlign w:val="superscript"/>
        </w:rPr>
        <w:t xml:space="preserve">2 </w:t>
      </w:r>
      <w:r>
        <w:rPr>
          <w:sz w:val="22"/>
          <w:szCs w:val="22"/>
        </w:rPr>
        <w:t xml:space="preserve">The sons of Japheth: Gomer, and Magog, and Madai, and Javan, and Tubal, and Meshech, and Tiras.</w:t>
      </w:r>
      <w:r>
        <w:rPr>
          <w:sz w:val="22"/>
          <w:szCs w:val="22"/>
        </w:rPr>
        <w:t xml:space="preserve"> </w:t>
      </w:r>
      <w:r>
        <w:rPr>
          <w:b/>
          <w:bCs/>
          <w:color w:val="5B4424"/>
          <w:sz w:val="16"/>
          <w:szCs w:val="16"/>
          <w:vertAlign w:val="superscript"/>
        </w:rPr>
        <w:t xml:space="preserve">3 </w:t>
      </w:r>
      <w:r>
        <w:rPr>
          <w:sz w:val="22"/>
          <w:szCs w:val="22"/>
        </w:rPr>
        <w:t xml:space="preserve">And the sons of Gomer: Ashkenaz, and Riphath, and Togarmah.</w:t>
      </w:r>
      <w:r>
        <w:rPr>
          <w:sz w:val="22"/>
          <w:szCs w:val="22"/>
        </w:rPr>
        <w:t xml:space="preserve"> </w:t>
      </w:r>
      <w:r>
        <w:rPr>
          <w:b/>
          <w:bCs/>
          <w:color w:val="5B4424"/>
          <w:sz w:val="16"/>
          <w:szCs w:val="16"/>
          <w:vertAlign w:val="superscript"/>
        </w:rPr>
        <w:t xml:space="preserve">4 </w:t>
      </w:r>
      <w:r>
        <w:rPr>
          <w:sz w:val="22"/>
          <w:szCs w:val="22"/>
        </w:rPr>
        <w:t xml:space="preserve">And the sons of Javan: Elishah, and Tarshish, Kittim, and Dodanim.</w:t>
      </w:r>
      <w:r>
        <w:rPr>
          <w:sz w:val="22"/>
          <w:szCs w:val="22"/>
        </w:rPr>
        <w:t xml:space="preserve"> </w:t>
      </w:r>
      <w:r>
        <w:rPr>
          <w:b/>
          <w:bCs/>
          <w:color w:val="5B4424"/>
          <w:sz w:val="16"/>
          <w:szCs w:val="16"/>
          <w:vertAlign w:val="superscript"/>
        </w:rPr>
        <w:t xml:space="preserve">5 </w:t>
      </w:r>
      <w:r>
        <w:rPr>
          <w:sz w:val="22"/>
          <w:szCs w:val="22"/>
        </w:rPr>
        <w:t xml:space="preserve">Of these were the isles of the nations divided in their lands, every one after his tongue, after their families, in their nations.</w:t>
      </w:r>
    </w:p>
    <w:p>
      <w:pPr>
        <w:spacing w:after="200" w:line="300"/>
        <w:jc w:val="both"/>
      </w:pPr>
      <w:r>
        <w:rPr>
          <w:b/>
          <w:bCs/>
          <w:color w:val="5B4424"/>
          <w:sz w:val="16"/>
          <w:szCs w:val="16"/>
          <w:vertAlign w:val="superscript"/>
        </w:rPr>
        <w:t xml:space="preserve">6 </w:t>
      </w:r>
      <w:r>
        <w:rPr>
          <w:sz w:val="22"/>
          <w:szCs w:val="22"/>
        </w:rPr>
        <w:t xml:space="preserve">And the sons of Ham: Cush, and Mizraim, and Put, and Canaan.</w:t>
      </w:r>
      <w:r>
        <w:rPr>
          <w:sz w:val="22"/>
          <w:szCs w:val="22"/>
        </w:rPr>
        <w:t xml:space="preserve"> </w:t>
      </w:r>
      <w:r>
        <w:rPr>
          <w:b/>
          <w:bCs/>
          <w:color w:val="5B4424"/>
          <w:sz w:val="16"/>
          <w:szCs w:val="16"/>
          <w:vertAlign w:val="superscript"/>
        </w:rPr>
        <w:t xml:space="preserve">7 </w:t>
      </w:r>
      <w:r>
        <w:rPr>
          <w:sz w:val="22"/>
          <w:szCs w:val="22"/>
        </w:rPr>
        <w:t xml:space="preserve">And the sons of Cush: Seba, and Havilah, and Sabtah, and Raamah, and Sabteca; and the sons of Raamah: Sheba, and Dedan.</w:t>
      </w:r>
    </w:p>
    <w:p>
      <w:pPr>
        <w:spacing w:after="200" w:line="300"/>
        <w:jc w:val="both"/>
      </w:pPr>
      <w:r>
        <w:rPr>
          <w:b/>
          <w:bCs/>
          <w:color w:val="5B4424"/>
          <w:sz w:val="16"/>
          <w:szCs w:val="16"/>
          <w:vertAlign w:val="superscript"/>
        </w:rPr>
        <w:t xml:space="preserve">8 </w:t>
      </w:r>
      <w:r>
        <w:rPr>
          <w:sz w:val="22"/>
          <w:szCs w:val="22"/>
        </w:rPr>
        <w:t xml:space="preserve">And Cush begot Nimrod; he began to be a mighty one in the earth.</w:t>
      </w:r>
      <w:r>
        <w:rPr>
          <w:sz w:val="22"/>
          <w:szCs w:val="22"/>
        </w:rPr>
        <w:t xml:space="preserve"> </w:t>
      </w:r>
      <w:r>
        <w:rPr>
          <w:b/>
          <w:bCs/>
          <w:color w:val="5B4424"/>
          <w:sz w:val="16"/>
          <w:szCs w:val="16"/>
          <w:vertAlign w:val="superscript"/>
        </w:rPr>
        <w:t xml:space="preserve">9 </w:t>
      </w:r>
      <w:r>
        <w:rPr>
          <w:sz w:val="22"/>
          <w:szCs w:val="22"/>
        </w:rPr>
        <w:t xml:space="preserve">He was a mighty hunter before the LORD; wherefore it is said: ‘Like Nimrod a mighty hunter before the LORD.’</w:t>
      </w:r>
      <w:r>
        <w:rPr>
          <w:sz w:val="22"/>
          <w:szCs w:val="22"/>
        </w:rPr>
        <w:t xml:space="preserve"> </w:t>
      </w:r>
      <w:r>
        <w:rPr>
          <w:b/>
          <w:bCs/>
          <w:color w:val="5B4424"/>
          <w:sz w:val="16"/>
          <w:szCs w:val="16"/>
          <w:vertAlign w:val="superscript"/>
        </w:rPr>
        <w:t xml:space="preserve">10 </w:t>
      </w:r>
      <w:r>
        <w:rPr>
          <w:sz w:val="22"/>
          <w:szCs w:val="22"/>
        </w:rPr>
        <w:t xml:space="preserve">And the beginning of his kingdom was Babel, and Erech, and Accad, and Calneh, in the land of Shinar.</w:t>
      </w:r>
    </w:p>
    <w:p>
      <w:pPr>
        <w:spacing w:after="200" w:line="300"/>
        <w:jc w:val="both"/>
      </w:pPr>
      <w:r>
        <w:rPr>
          <w:b/>
          <w:bCs/>
          <w:color w:val="5B4424"/>
          <w:sz w:val="16"/>
          <w:szCs w:val="16"/>
          <w:vertAlign w:val="superscript"/>
        </w:rPr>
        <w:t xml:space="preserve">11 </w:t>
      </w:r>
      <w:r>
        <w:rPr>
          <w:sz w:val="22"/>
          <w:szCs w:val="22"/>
        </w:rPr>
        <w:t xml:space="preserve">Out of that land went forth Asshur, and builded Nineveh, and Rehoboth-ir, and Calah,</w:t>
      </w:r>
      <w:r>
        <w:rPr>
          <w:sz w:val="22"/>
          <w:szCs w:val="22"/>
        </w:rPr>
        <w:t xml:space="preserve"> </w:t>
      </w:r>
      <w:r>
        <w:rPr>
          <w:b/>
          <w:bCs/>
          <w:color w:val="5B4424"/>
          <w:sz w:val="16"/>
          <w:szCs w:val="16"/>
          <w:vertAlign w:val="superscript"/>
        </w:rPr>
        <w:t xml:space="preserve">12 </w:t>
      </w:r>
      <w:r>
        <w:rPr>
          <w:sz w:val="22"/>
          <w:szCs w:val="22"/>
        </w:rPr>
        <w:t xml:space="preserve">and Resen between Nineveh and Calah—the same is the great city.</w:t>
      </w:r>
    </w:p>
    <w:p>
      <w:pPr>
        <w:spacing w:after="200" w:line="300"/>
        <w:jc w:val="both"/>
      </w:pPr>
      <w:r>
        <w:rPr>
          <w:b/>
          <w:bCs/>
          <w:color w:val="5B4424"/>
          <w:sz w:val="16"/>
          <w:szCs w:val="16"/>
          <w:vertAlign w:val="superscript"/>
        </w:rPr>
        <w:t xml:space="preserve">13 </w:t>
      </w:r>
      <w:r>
        <w:rPr>
          <w:sz w:val="22"/>
          <w:szCs w:val="22"/>
        </w:rPr>
        <w:t xml:space="preserve">And Mizraim begot Ludim, and Anamim, and Lehabim, and Naphtuhim,</w:t>
      </w:r>
      <w:r>
        <w:rPr>
          <w:sz w:val="22"/>
          <w:szCs w:val="22"/>
        </w:rPr>
        <w:t xml:space="preserve"> </w:t>
      </w:r>
      <w:r>
        <w:rPr>
          <w:b/>
          <w:bCs/>
          <w:color w:val="5B4424"/>
          <w:sz w:val="16"/>
          <w:szCs w:val="16"/>
          <w:vertAlign w:val="superscript"/>
        </w:rPr>
        <w:t xml:space="preserve">14 </w:t>
      </w:r>
      <w:r>
        <w:rPr>
          <w:sz w:val="22"/>
          <w:szCs w:val="22"/>
        </w:rPr>
        <w:t xml:space="preserve">and Pathrusim, and Casluhim—whence went forth the Philistines—and Caphtorim.</w:t>
      </w:r>
    </w:p>
    <w:p>
      <w:pPr>
        <w:spacing w:after="200" w:line="300"/>
        <w:jc w:val="both"/>
      </w:pPr>
      <w:r>
        <w:rPr>
          <w:b/>
          <w:bCs/>
          <w:color w:val="5B4424"/>
          <w:sz w:val="16"/>
          <w:szCs w:val="16"/>
          <w:vertAlign w:val="superscript"/>
        </w:rPr>
        <w:t xml:space="preserve">15 </w:t>
      </w:r>
      <w:r>
        <w:rPr>
          <w:sz w:val="22"/>
          <w:szCs w:val="22"/>
        </w:rPr>
        <w:t xml:space="preserve">And Canaan begot Zidon his first-born, and Heth;</w:t>
      </w:r>
      <w:r>
        <w:rPr>
          <w:sz w:val="22"/>
          <w:szCs w:val="22"/>
        </w:rPr>
        <w:t xml:space="preserve"> </w:t>
      </w:r>
      <w:r>
        <w:rPr>
          <w:b/>
          <w:bCs/>
          <w:color w:val="5B4424"/>
          <w:sz w:val="16"/>
          <w:szCs w:val="16"/>
          <w:vertAlign w:val="superscript"/>
        </w:rPr>
        <w:t xml:space="preserve">16 </w:t>
      </w:r>
      <w:r>
        <w:rPr>
          <w:sz w:val="22"/>
          <w:szCs w:val="22"/>
        </w:rPr>
        <w:t xml:space="preserve">and the Jebusite, and the Amorite, and the Girgashite;</w:t>
      </w:r>
      <w:r>
        <w:rPr>
          <w:sz w:val="22"/>
          <w:szCs w:val="22"/>
        </w:rPr>
        <w:t xml:space="preserve"> </w:t>
      </w:r>
      <w:r>
        <w:rPr>
          <w:b/>
          <w:bCs/>
          <w:color w:val="5B4424"/>
          <w:sz w:val="16"/>
          <w:szCs w:val="16"/>
          <w:vertAlign w:val="superscript"/>
        </w:rPr>
        <w:t xml:space="preserve">17 </w:t>
      </w:r>
      <w:r>
        <w:rPr>
          <w:sz w:val="22"/>
          <w:szCs w:val="22"/>
        </w:rPr>
        <w:t xml:space="preserve">and the Hivite, and the Arkite, and the Sinite;</w:t>
      </w:r>
      <w:r>
        <w:rPr>
          <w:sz w:val="22"/>
          <w:szCs w:val="22"/>
        </w:rPr>
        <w:t xml:space="preserve"> </w:t>
      </w:r>
      <w:r>
        <w:rPr>
          <w:b/>
          <w:bCs/>
          <w:color w:val="5B4424"/>
          <w:sz w:val="16"/>
          <w:szCs w:val="16"/>
          <w:vertAlign w:val="superscript"/>
        </w:rPr>
        <w:t xml:space="preserve">18 </w:t>
      </w:r>
      <w:r>
        <w:rPr>
          <w:sz w:val="22"/>
          <w:szCs w:val="22"/>
        </w:rPr>
        <w:t xml:space="preserve">and the Arvadite, and the Zemarite, and the Hamathite; and afterward were the families of the Canaanite spread abroad.</w:t>
      </w:r>
      <w:r>
        <w:rPr>
          <w:sz w:val="22"/>
          <w:szCs w:val="22"/>
        </w:rPr>
        <w:t xml:space="preserve"> </w:t>
      </w:r>
      <w:r>
        <w:rPr>
          <w:b/>
          <w:bCs/>
          <w:color w:val="5B4424"/>
          <w:sz w:val="16"/>
          <w:szCs w:val="16"/>
          <w:vertAlign w:val="superscript"/>
        </w:rPr>
        <w:t xml:space="preserve">19 </w:t>
      </w:r>
      <w:r>
        <w:rPr>
          <w:sz w:val="22"/>
          <w:szCs w:val="22"/>
        </w:rPr>
        <w:t xml:space="preserve">And the border of the Canaanite was from Zidon, as thou goest toward Gerar, unto Gaza; as thou goest toward Sodom and Gomorrah and Admah and Zeboiim, unto Lasha.</w:t>
      </w:r>
    </w:p>
    <w:p>
      <w:pPr>
        <w:spacing w:after="200" w:line="300"/>
        <w:jc w:val="both"/>
      </w:pPr>
      <w:r>
        <w:rPr>
          <w:b/>
          <w:bCs/>
          <w:color w:val="5B4424"/>
          <w:sz w:val="16"/>
          <w:szCs w:val="16"/>
          <w:vertAlign w:val="superscript"/>
        </w:rPr>
        <w:t xml:space="preserve">20 </w:t>
      </w:r>
      <w:r>
        <w:rPr>
          <w:sz w:val="22"/>
          <w:szCs w:val="22"/>
        </w:rPr>
        <w:t xml:space="preserve">These are the sons of Ham, after their families, after their tongues, in their lands, in their nations.</w:t>
      </w:r>
    </w:p>
    <w:p>
      <w:pPr>
        <w:spacing w:after="200" w:line="300"/>
        <w:jc w:val="both"/>
      </w:pPr>
      <w:r>
        <w:rPr>
          <w:b/>
          <w:bCs/>
          <w:color w:val="5B4424"/>
          <w:sz w:val="16"/>
          <w:szCs w:val="16"/>
          <w:vertAlign w:val="superscript"/>
        </w:rPr>
        <w:t xml:space="preserve">21 </w:t>
      </w:r>
      <w:r>
        <w:rPr>
          <w:sz w:val="22"/>
          <w:szCs w:val="22"/>
        </w:rPr>
        <w:t xml:space="preserve">And unto Shem were born also: Eber the father of all the children of Eber, the elder brother of Japheth.</w:t>
      </w:r>
      <w:r>
        <w:rPr>
          <w:sz w:val="22"/>
          <w:szCs w:val="22"/>
        </w:rPr>
        <w:t xml:space="preserve"> </w:t>
      </w:r>
      <w:r>
        <w:rPr>
          <w:b/>
          <w:bCs/>
          <w:color w:val="5B4424"/>
          <w:sz w:val="16"/>
          <w:szCs w:val="16"/>
          <w:vertAlign w:val="superscript"/>
        </w:rPr>
        <w:t xml:space="preserve">22 </w:t>
      </w:r>
      <w:r>
        <w:rPr>
          <w:sz w:val="22"/>
          <w:szCs w:val="22"/>
        </w:rPr>
        <w:t xml:space="preserve">The sons of Shem: Elam, and Asshur, and Arpachshad, and Lud, and Aram.</w:t>
      </w:r>
      <w:r>
        <w:rPr>
          <w:sz w:val="22"/>
          <w:szCs w:val="22"/>
        </w:rPr>
        <w:t xml:space="preserve"> </w:t>
      </w:r>
      <w:r>
        <w:rPr>
          <w:b/>
          <w:bCs/>
          <w:color w:val="5B4424"/>
          <w:sz w:val="16"/>
          <w:szCs w:val="16"/>
          <w:vertAlign w:val="superscript"/>
        </w:rPr>
        <w:t xml:space="preserve">23 </w:t>
      </w:r>
      <w:r>
        <w:rPr>
          <w:sz w:val="22"/>
          <w:szCs w:val="22"/>
        </w:rPr>
        <w:t xml:space="preserve">And the sons of Aram: Uz, and Hul, and Gether, and Mash.</w:t>
      </w:r>
    </w:p>
    <w:p>
      <w:pPr>
        <w:spacing w:after="200" w:line="300"/>
        <w:jc w:val="both"/>
      </w:pPr>
      <w:r>
        <w:rPr>
          <w:b/>
          <w:bCs/>
          <w:color w:val="5B4424"/>
          <w:sz w:val="16"/>
          <w:szCs w:val="16"/>
          <w:vertAlign w:val="superscript"/>
        </w:rPr>
        <w:t xml:space="preserve">24 </w:t>
      </w:r>
      <w:r>
        <w:rPr>
          <w:sz w:val="22"/>
          <w:szCs w:val="22"/>
        </w:rPr>
        <w:t xml:space="preserve">And Arpachshad begot Shelah; and Shelah begot Eber.</w:t>
      </w:r>
      <w:r>
        <w:rPr>
          <w:sz w:val="22"/>
          <w:szCs w:val="22"/>
        </w:rPr>
        <w:t xml:space="preserve"> </w:t>
      </w:r>
      <w:r>
        <w:rPr>
          <w:b/>
          <w:bCs/>
          <w:color w:val="5B4424"/>
          <w:sz w:val="16"/>
          <w:szCs w:val="16"/>
          <w:vertAlign w:val="superscript"/>
        </w:rPr>
        <w:t xml:space="preserve">25 </w:t>
      </w:r>
      <w:r>
        <w:rPr>
          <w:sz w:val="22"/>
          <w:szCs w:val="22"/>
        </w:rPr>
        <w:t xml:space="preserve">And unto Eber were born two sons: the name of the one was Peleg, for in his days was the earth divided; and his brother's name was Joktan.</w:t>
      </w:r>
    </w:p>
    <w:p>
      <w:pPr>
        <w:spacing w:after="200" w:line="300"/>
        <w:jc w:val="both"/>
      </w:pPr>
      <w:r>
        <w:rPr>
          <w:b/>
          <w:bCs/>
          <w:color w:val="5B4424"/>
          <w:sz w:val="16"/>
          <w:szCs w:val="16"/>
          <w:vertAlign w:val="superscript"/>
        </w:rPr>
        <w:t xml:space="preserve">26 </w:t>
      </w:r>
      <w:r>
        <w:rPr>
          <w:sz w:val="22"/>
          <w:szCs w:val="22"/>
        </w:rPr>
        <w:t xml:space="preserve">And Joktan begot Almodad, and Sheleph, and Hazarmaveth, and Jerah,</w:t>
      </w:r>
      <w:r>
        <w:rPr>
          <w:sz w:val="22"/>
          <w:szCs w:val="22"/>
        </w:rPr>
        <w:t xml:space="preserve"> </w:t>
      </w:r>
      <w:r>
        <w:rPr>
          <w:b/>
          <w:bCs/>
          <w:color w:val="5B4424"/>
          <w:sz w:val="16"/>
          <w:szCs w:val="16"/>
          <w:vertAlign w:val="superscript"/>
        </w:rPr>
        <w:t xml:space="preserve">27 </w:t>
      </w:r>
      <w:r>
        <w:rPr>
          <w:sz w:val="22"/>
          <w:szCs w:val="22"/>
        </w:rPr>
        <w:t xml:space="preserve">and Hadoram, and Uzal, and Diklah,</w:t>
      </w:r>
      <w:r>
        <w:rPr>
          <w:sz w:val="22"/>
          <w:szCs w:val="22"/>
        </w:rPr>
        <w:t xml:space="preserve"> </w:t>
      </w:r>
      <w:r>
        <w:rPr>
          <w:b/>
          <w:bCs/>
          <w:color w:val="5B4424"/>
          <w:sz w:val="16"/>
          <w:szCs w:val="16"/>
          <w:vertAlign w:val="superscript"/>
        </w:rPr>
        <w:t xml:space="preserve">28 </w:t>
      </w:r>
      <w:r>
        <w:rPr>
          <w:sz w:val="22"/>
          <w:szCs w:val="22"/>
        </w:rPr>
        <w:t xml:space="preserve">and Obal, and Abimael, and Sheba,</w:t>
      </w:r>
      <w:r>
        <w:rPr>
          <w:sz w:val="22"/>
          <w:szCs w:val="22"/>
        </w:rPr>
        <w:t xml:space="preserve"> </w:t>
      </w:r>
      <w:r>
        <w:rPr>
          <w:b/>
          <w:bCs/>
          <w:color w:val="5B4424"/>
          <w:sz w:val="16"/>
          <w:szCs w:val="16"/>
          <w:vertAlign w:val="superscript"/>
        </w:rPr>
        <w:t xml:space="preserve">29 </w:t>
      </w:r>
      <w:r>
        <w:rPr>
          <w:sz w:val="22"/>
          <w:szCs w:val="22"/>
        </w:rPr>
        <w:t xml:space="preserve">and Ophir, and Havilah, and Jobab; all these were the sons of Joktan.</w:t>
      </w:r>
    </w:p>
    <w:p>
      <w:pPr>
        <w:spacing w:after="200" w:line="300"/>
        <w:jc w:val="both"/>
      </w:pPr>
      <w:r>
        <w:rPr>
          <w:b/>
          <w:bCs/>
          <w:color w:val="5B4424"/>
          <w:sz w:val="16"/>
          <w:szCs w:val="16"/>
          <w:vertAlign w:val="superscript"/>
        </w:rPr>
        <w:t xml:space="preserve">30 </w:t>
      </w:r>
      <w:r>
        <w:rPr>
          <w:sz w:val="22"/>
          <w:szCs w:val="22"/>
        </w:rPr>
        <w:t xml:space="preserve">And their dwelling was from Mesha, as thou goest toward Sephar, unto the mountain of the east.</w:t>
      </w:r>
      <w:r>
        <w:rPr>
          <w:sz w:val="22"/>
          <w:szCs w:val="22"/>
        </w:rPr>
        <w:t xml:space="preserve"> </w:t>
      </w:r>
      <w:r>
        <w:rPr>
          <w:b/>
          <w:bCs/>
          <w:color w:val="5B4424"/>
          <w:sz w:val="16"/>
          <w:szCs w:val="16"/>
          <w:vertAlign w:val="superscript"/>
        </w:rPr>
        <w:t xml:space="preserve">31 </w:t>
      </w:r>
      <w:r>
        <w:rPr>
          <w:sz w:val="22"/>
          <w:szCs w:val="22"/>
        </w:rPr>
        <w:t xml:space="preserve">These are the sons of Shem, after their families, after their tongues, in their lands, after their nations.</w:t>
      </w:r>
      <w:r>
        <w:rPr>
          <w:sz w:val="22"/>
          <w:szCs w:val="22"/>
        </w:rPr>
        <w:t xml:space="preserve"> </w:t>
      </w:r>
      <w:r>
        <w:rPr>
          <w:b/>
          <w:bCs/>
          <w:color w:val="5B4424"/>
          <w:sz w:val="16"/>
          <w:szCs w:val="16"/>
          <w:vertAlign w:val="superscript"/>
        </w:rPr>
        <w:t xml:space="preserve">32 </w:t>
      </w:r>
      <w:r>
        <w:rPr>
          <w:sz w:val="22"/>
          <w:szCs w:val="22"/>
        </w:rPr>
        <w:t xml:space="preserve">These are the families of the sons of Noah, after their generations, in their nations; and of these were the nations divided in the earth after the flood.</w:t>
      </w:r>
    </w:p>
    <w:p>
      <w:pPr>
        <w:pStyle w:val="Heading2"/>
      </w:pPr>
      <w:r>
        <w:t xml:space="preserve">Commentary on Genesis 10</w:t>
      </w:r>
    </w:p>
    <w:p>
      <w:pPr>
        <w:pStyle w:val="Heading3"/>
      </w:pPr>
      <w:r>
        <w:t xml:space="preserve">Historical Background</w:t>
      </w:r>
    </w:p>
    <w:p>
      <w:pPr>
        <w:spacing w:after="200" w:line="300"/>
        <w:jc w:val="both"/>
      </w:pPr>
      <w:r>
        <w:rPr>
          <w:sz w:val="22"/>
          <w:szCs w:val="22"/>
        </w:rPr>
        <w:t xml:space="preserve">Genesis 10, the so-called ‘Table of Nations,’ is widely regarded by scholars as a Priestly-framed composition, marked by its formulaic opening and closing (10:1, 32), incorporating older ethnographic and geographic traditions to organize the known world of ancient Israel's perception into a genealogical map descended from Noah's three sons. The chapter is best understood not as a strict record of biological descent in every case but as a genealogical and geographic schema expressing perceived political, linguistic, and ethnic relationships among peoples known to ancient Israel — organized partly by geography (Japheth generally toward Asia Minor and beyond; Ham generally toward Africa and parts of Arabia; Shem generally toward the Fertile Crescent and Arabia) and partly by known historical and political relationships. The inclusion of Canaan among Ham's descendants, despite Canaan's Semitic language, likely reflects Israel's political and religious opposition to Canaanite culture rather than a linguistic classification.</w:t>
      </w:r>
    </w:p>
    <w:p>
      <w:pPr>
        <w:pStyle w:val="Heading3"/>
      </w:pPr>
      <w:r>
        <w:t xml:space="preserve">Jewish Cultural Context</w:t>
      </w:r>
    </w:p>
    <w:p>
      <w:pPr>
        <w:spacing w:after="200" w:line="300"/>
        <w:jc w:val="both"/>
      </w:pPr>
      <w:r>
        <w:rPr>
          <w:sz w:val="22"/>
          <w:szCs w:val="22"/>
        </w:rPr>
        <w:t xml:space="preserve">The traditional rabbinic reckoning of ‘seventy nations’ descended from Noah, based on this chapter, became foundational to later Jewish thought about the nations of the world, including the festival of Sukkot's seventy bullocks, understood in rabbinic tradition as offered on behalf of the seventy nations.</w:t>
      </w:r>
      <w:r>
        <w:rPr>
          <w:rStyle w:val="FootnoteReference"/>
        </w:rPr>
        <w:footnoteReference w:id="33"/>
      </w:r>
      <w:r>
        <w:rPr>
          <w:sz w:val="22"/>
          <w:szCs w:val="22"/>
        </w:rPr>
        <w:t xml:space="preserve"> The brief notice of Nimrod as ‘a mighty hunter before the LORD’ and the founder of Babel, Erech, Accad, and Calneh in Shinar (10:8–10) anticipates the Tower of Babel narrative in the chapter that follows; later Jewish tradition, developing well beyond the brief biblical notice, elaborated Nimrod into a paradigmatic tyrant, eventually associated with traditions about Abraham's own conflict with idolatrous power.</w:t>
      </w:r>
    </w:p>
    <w:p>
      <w:pPr>
        <w:pStyle w:val="Heading3"/>
      </w:pPr>
      <w:r>
        <w:t xml:space="preserve">Hebrew Word Studies</w:t>
      </w:r>
    </w:p>
    <w:p>
      <w:pPr>
        <w:spacing w:after="200" w:line="300"/>
        <w:jc w:val="both"/>
      </w:pPr>
      <w:r>
        <w:rPr>
          <w:sz w:val="22"/>
          <w:szCs w:val="22"/>
        </w:rPr>
        <w:t xml:space="preserve">תּוֹלְדֹת (toledot, ‘generations,’ 10:1) again signals a major structural division, as already noted at 5:1. The recurring formula ‘after their families, after their tongues, in their lands, in their nations’ (e.g., 10:5, 20, 31) names three categories — kinship, language, and political nationhood — by which this chapter organizes human diversity. The text offers no explicit etymology for נִמְרֹד (Nimrod), though later tradition, extending well beyond the biblical text, connected the name to the Hebrew root מָרַד (marad, ‘to rebel’), reading Nimrod's name itself as an indictment of his character — a later interpretive association rather than a claim made by Genesis itself.</w:t>
      </w:r>
    </w:p>
    <w:p>
      <w:pPr>
        <w:spacing w:after="200" w:line="300"/>
        <w:jc w:val="both"/>
      </w:pPr>
      <w:r>
        <w:rPr>
          <w:sz w:val="22"/>
          <w:szCs w:val="22"/>
        </w:rPr>
        <w:t xml:space="preserve">פֶּלֶג (Peleg, 10:25) is explicitly explained within the text itself as connected to a root meaning ‘to divide,’ ‘for in his days was the earth divided,’ generally understood as a forward link to the dispersal of peoples narrated in the Tower of Babel account in the following chapter, though the placement of this etymological note here, prior to that narrative, has also generated discussion about the relative chronology implied between the chapters.</w:t>
      </w:r>
    </w:p>
    <w:p>
      <w:pPr>
        <w:pStyle w:val="Heading3"/>
      </w:pPr>
      <w:r>
        <w:t xml:space="preserve">Connections to the Hebrew Bible</w:t>
      </w:r>
    </w:p>
    <w:p>
      <w:pPr>
        <w:spacing w:after="200" w:line="300"/>
        <w:jc w:val="both"/>
      </w:pPr>
      <w:r>
        <w:rPr>
          <w:sz w:val="22"/>
          <w:szCs w:val="22"/>
        </w:rPr>
        <w:t xml:space="preserve">This chapter's roster of nations recurs, expanded or referenced, throughout the Hebrew Bible's geographic and prophetic literature; the prophetic oracles against the nations (e.g., Isaiah 13–23; Jeremiah 46–51; Ezekiel 25–32; Amos 1–2) presuppose a shared map of named peoples substantially continuous with this chapter's table. The note that ‘Canaan begot Zidon … and the Jebusite, and the Amorite’ and so forth (10:15–19), specifying the very peoples Israel will later encounter in the land, directly anticipates the conquest narratives of Joshua and the repeated lists of ‘the nations of Canaan’ throughout the Pentateuch (cf. Deuteronomy 7:1). Eber (10:21, 24–25), the ancestor of ‘all the children of Eber,’ is widely connected by tradition to the term ‘Hebrew’ (Ivri), situating Abraham's own later lineage within this chapter's genealogical map before his individual story begins in the chapters ahead.</w:t>
      </w:r>
      <w:r>
        <w:rPr>
          <w:rStyle w:val="FootnoteReference"/>
        </w:rPr>
        <w:footnoteReference w:id="34"/>
      </w:r>
    </w:p>
    <w:p>
      <w:pPr>
        <w:pStyle w:val="Heading3"/>
      </w:pPr>
      <w:r>
        <w:t xml:space="preserve">Commentary from an Ebionite Perspective</w:t>
      </w:r>
    </w:p>
    <w:p>
      <w:pPr>
        <w:spacing w:after="200" w:line="300"/>
        <w:jc w:val="both"/>
      </w:pPr>
      <w:r>
        <w:rPr>
          <w:sz w:val="22"/>
          <w:szCs w:val="22"/>
        </w:rPr>
        <w:t xml:space="preserve">This sweeping genealogical map of ‘the nations’ descending in common from Noah, prior to any subsequent division between Israel and the nations later established through Abraham's call, affirms for this commentary a foundational unity of the entire human family: every nation listed here shares the same Noahic, and ultimately Adamic, origin and the same divine image already established at Genesis 1:27 and 9:6. An Ebionite-inspired reading, committed to Israel's particular covenant vocation while resisting any reading that would treat non-Israelite peoples as inherently lesser in worth or origin, finds in this chapter an important corrective against any illegitimate use of biblical genealogy, such as the ‘curse of Canaan’ passage already discussed at Genesis 9, to assign permanent inferior status to entire peoples: the text itself presents the whole human family, including Canaan's own listed descendants, as kin, differentiated by language, geography, and political history rather than by any difference in fundamental created worth.</w:t>
      </w:r>
    </w:p>
    <w:p>
      <w:pPr>
        <w:spacing w:after="200" w:line="300"/>
        <w:jc w:val="both"/>
      </w:pPr>
      <w:r>
        <w:rPr>
          <w:sz w:val="22"/>
          <w:szCs w:val="22"/>
        </w:rPr>
        <w:t xml:space="preserve">This universal horizon — ‘the nations’ as Noah's authentic extended family — undergirds this commentary's reading of the call of Abraham in the chapters ahead as the beginning of a particular vocation within, not a replacement for or denial of, this prior, more universal human family.</w:t>
      </w:r>
    </w:p>
    <w:p>
      <w:pPr>
        <w:pStyle w:val="Heading3"/>
      </w:pPr>
      <w:r>
        <w:t xml:space="preserve">Significance for Jewish Christianity, and Comparison with Later Christian Interpretation</w:t>
      </w:r>
    </w:p>
    <w:p>
      <w:pPr>
        <w:spacing w:after="200" w:line="300"/>
        <w:jc w:val="both"/>
      </w:pPr>
      <w:r>
        <w:rPr>
          <w:sz w:val="22"/>
          <w:szCs w:val="22"/>
        </w:rPr>
        <w:t xml:space="preserve">The vision of a unified human family, later differentiated into many nations and tongues, provides background later Christian interpreters have drawn on in reading the Pentecost narrative of Acts 2, in which the gift of intelligible speech across many languages is sometimes read as a symbolic reversal of the linguistic fragmentation narrated in the chapter following this one.</w:t>
      </w:r>
      <w:r>
        <w:rPr>
          <w:rStyle w:val="FootnoteReference"/>
        </w:rPr>
        <w:footnoteReference w:id="35"/>
      </w:r>
      <w:r>
        <w:rPr>
          <w:sz w:val="22"/>
          <w:szCs w:val="22"/>
        </w:rPr>
        <w:t xml:space="preserve"> This volume's commentary notes that connection as a meaningful later theological reading without treating it as part of Genesis 10 or 11's own historical-critical meaning.</w:t>
      </w:r>
    </w:p>
    <w:p>
      <w:pPr>
        <w:spacing w:after="200" w:line="300"/>
        <w:jc w:val="both"/>
      </w:pPr>
      <w:r>
        <w:rPr>
          <w:sz w:val="22"/>
          <w:szCs w:val="22"/>
        </w:rPr>
        <w:t xml:space="preserve">Within this edition's own selected texts, the Gospel of Matthew's closing commission to ‘all the nations’ (Matthew 28:19) and the Book of Revelation's vision of worship offered by people ‘of every nation’ (Revelation 7:9) both draw on the same fundamental conviction this chapter establishes at the dawn of the postdiluvian world: that the nations, in all their multiplicity, remain within the scope of God's ultimate purposes, rather than being foreign to them.</w:t>
      </w: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And the whole earth was of one language and of one speech.</w:t>
      </w:r>
      <w:r>
        <w:rPr>
          <w:sz w:val="22"/>
          <w:szCs w:val="22"/>
        </w:rPr>
        <w:t xml:space="preserve"> </w:t>
      </w:r>
      <w:r>
        <w:rPr>
          <w:b/>
          <w:bCs/>
          <w:color w:val="5B4424"/>
          <w:sz w:val="16"/>
          <w:szCs w:val="16"/>
          <w:vertAlign w:val="superscript"/>
        </w:rPr>
        <w:t xml:space="preserve">2 </w:t>
      </w:r>
      <w:r>
        <w:rPr>
          <w:sz w:val="22"/>
          <w:szCs w:val="22"/>
        </w:rPr>
        <w:t xml:space="preserve">And it came to pass, as they journeyed east, that they found a plain in the land of Shinar; and they dwelt there.</w:t>
      </w:r>
    </w:p>
    <w:p>
      <w:pPr>
        <w:spacing w:after="200" w:line="300"/>
        <w:jc w:val="both"/>
      </w:pPr>
      <w:r>
        <w:rPr>
          <w:b/>
          <w:bCs/>
          <w:color w:val="5B4424"/>
          <w:sz w:val="16"/>
          <w:szCs w:val="16"/>
          <w:vertAlign w:val="superscript"/>
        </w:rPr>
        <w:t xml:space="preserve">3 </w:t>
      </w:r>
      <w:r>
        <w:rPr>
          <w:sz w:val="22"/>
          <w:szCs w:val="22"/>
        </w:rPr>
        <w:t xml:space="preserve">And they said one to another: ‘Come, let us make brick, and burn them thoroughly.’ And they had brick for stone, and slime had they for mortar.</w:t>
      </w:r>
      <w:r>
        <w:rPr>
          <w:sz w:val="22"/>
          <w:szCs w:val="22"/>
        </w:rPr>
        <w:t xml:space="preserve"> </w:t>
      </w:r>
      <w:r>
        <w:rPr>
          <w:b/>
          <w:bCs/>
          <w:color w:val="5B4424"/>
          <w:sz w:val="16"/>
          <w:szCs w:val="16"/>
          <w:vertAlign w:val="superscript"/>
        </w:rPr>
        <w:t xml:space="preserve">4 </w:t>
      </w:r>
      <w:r>
        <w:rPr>
          <w:sz w:val="22"/>
          <w:szCs w:val="22"/>
        </w:rPr>
        <w:t xml:space="preserve">And they said: ‘Come, let us build us a city, and a tower, with its top in heaven, and let us make us a name; lest we be scattered abroad upon the face of the whole earth.’</w:t>
      </w:r>
    </w:p>
    <w:p>
      <w:pPr>
        <w:spacing w:after="200" w:line="300"/>
        <w:jc w:val="both"/>
      </w:pPr>
      <w:r>
        <w:rPr>
          <w:b/>
          <w:bCs/>
          <w:color w:val="5B4424"/>
          <w:sz w:val="16"/>
          <w:szCs w:val="16"/>
          <w:vertAlign w:val="superscript"/>
        </w:rPr>
        <w:t xml:space="preserve">5 </w:t>
      </w:r>
      <w:r>
        <w:rPr>
          <w:sz w:val="22"/>
          <w:szCs w:val="22"/>
        </w:rPr>
        <w:t xml:space="preserve">And the LORD came down to see the city and the tower, which the children of men builded.</w:t>
      </w:r>
      <w:r>
        <w:rPr>
          <w:sz w:val="22"/>
          <w:szCs w:val="22"/>
        </w:rPr>
        <w:t xml:space="preserve"> </w:t>
      </w:r>
      <w:r>
        <w:rPr>
          <w:b/>
          <w:bCs/>
          <w:color w:val="5B4424"/>
          <w:sz w:val="16"/>
          <w:szCs w:val="16"/>
          <w:vertAlign w:val="superscript"/>
        </w:rPr>
        <w:t xml:space="preserve">6 </w:t>
      </w:r>
      <w:r>
        <w:rPr>
          <w:sz w:val="22"/>
          <w:szCs w:val="22"/>
        </w:rPr>
        <w:t xml:space="preserve">And the LORD said: ‘Behold, they are one people, and they have all one language; and this is what they begin to do; and now will nothing be withholden from them, which they purpose to do.</w:t>
      </w:r>
      <w:r>
        <w:rPr>
          <w:sz w:val="22"/>
          <w:szCs w:val="22"/>
        </w:rPr>
        <w:t xml:space="preserve"> </w:t>
      </w:r>
      <w:r>
        <w:rPr>
          <w:b/>
          <w:bCs/>
          <w:color w:val="5B4424"/>
          <w:sz w:val="16"/>
          <w:szCs w:val="16"/>
          <w:vertAlign w:val="superscript"/>
        </w:rPr>
        <w:t xml:space="preserve">7 </w:t>
      </w:r>
      <w:r>
        <w:rPr>
          <w:sz w:val="22"/>
          <w:szCs w:val="22"/>
        </w:rPr>
        <w:t xml:space="preserve">Come, let us go down, and there confound their language, that they may not understand one another's speech.’</w:t>
      </w:r>
    </w:p>
    <w:p>
      <w:pPr>
        <w:spacing w:after="200" w:line="300"/>
        <w:jc w:val="both"/>
      </w:pPr>
      <w:r>
        <w:rPr>
          <w:b/>
          <w:bCs/>
          <w:color w:val="5B4424"/>
          <w:sz w:val="16"/>
          <w:szCs w:val="16"/>
          <w:vertAlign w:val="superscript"/>
        </w:rPr>
        <w:t xml:space="preserve">8 </w:t>
      </w:r>
      <w:r>
        <w:rPr>
          <w:sz w:val="22"/>
          <w:szCs w:val="22"/>
        </w:rPr>
        <w:t xml:space="preserve">So the LORD scattered them abroad from thence upon the face of all the earth; and they left off building the city.</w:t>
      </w:r>
      <w:r>
        <w:rPr>
          <w:sz w:val="22"/>
          <w:szCs w:val="22"/>
        </w:rPr>
        <w:t xml:space="preserve"> </w:t>
      </w:r>
      <w:r>
        <w:rPr>
          <w:b/>
          <w:bCs/>
          <w:color w:val="5B4424"/>
          <w:sz w:val="16"/>
          <w:szCs w:val="16"/>
          <w:vertAlign w:val="superscript"/>
        </w:rPr>
        <w:t xml:space="preserve">9 </w:t>
      </w:r>
      <w:r>
        <w:rPr>
          <w:sz w:val="22"/>
          <w:szCs w:val="22"/>
        </w:rPr>
        <w:t xml:space="preserve">Therefore was the name of it called Babel; because the LORD did there confound the language of all the earth; and from thence did the LORD scatter them abroad upon the face of all the earth.</w:t>
      </w:r>
    </w:p>
    <w:p>
      <w:pPr>
        <w:spacing w:after="200" w:line="300"/>
        <w:jc w:val="both"/>
      </w:pPr>
      <w:r>
        <w:rPr>
          <w:b/>
          <w:bCs/>
          <w:color w:val="5B4424"/>
          <w:sz w:val="16"/>
          <w:szCs w:val="16"/>
          <w:vertAlign w:val="superscript"/>
        </w:rPr>
        <w:t xml:space="preserve">10 </w:t>
      </w:r>
      <w:r>
        <w:rPr>
          <w:sz w:val="22"/>
          <w:szCs w:val="22"/>
        </w:rPr>
        <w:t xml:space="preserve">These are the generations of Shem: Shem was a hundred years old, and begot Arpachshad two years after the flood.</w:t>
      </w:r>
      <w:r>
        <w:rPr>
          <w:sz w:val="22"/>
          <w:szCs w:val="22"/>
        </w:rPr>
        <w:t xml:space="preserve"> </w:t>
      </w:r>
      <w:r>
        <w:rPr>
          <w:b/>
          <w:bCs/>
          <w:color w:val="5B4424"/>
          <w:sz w:val="16"/>
          <w:szCs w:val="16"/>
          <w:vertAlign w:val="superscript"/>
        </w:rPr>
        <w:t xml:space="preserve">11 </w:t>
      </w:r>
      <w:r>
        <w:rPr>
          <w:sz w:val="22"/>
          <w:szCs w:val="22"/>
        </w:rPr>
        <w:t xml:space="preserve">And Shem lived after he begot Arpachshad five hundred years, and begot sons and daughters.</w:t>
      </w:r>
      <w:r>
        <w:rPr>
          <w:sz w:val="22"/>
          <w:szCs w:val="22"/>
        </w:rPr>
        <w:t xml:space="preserve"> </w:t>
      </w:r>
      <w:r>
        <w:rPr>
          <w:b/>
          <w:bCs/>
          <w:color w:val="5B4424"/>
          <w:sz w:val="16"/>
          <w:szCs w:val="16"/>
          <w:vertAlign w:val="superscript"/>
        </w:rPr>
        <w:t xml:space="preserve">12 </w:t>
      </w:r>
      <w:r>
        <w:rPr>
          <w:sz w:val="22"/>
          <w:szCs w:val="22"/>
        </w:rPr>
        <w:t xml:space="preserve">And Arpachshad lived five and thirty years, and begot Shelah.</w:t>
      </w:r>
      <w:r>
        <w:rPr>
          <w:sz w:val="22"/>
          <w:szCs w:val="22"/>
        </w:rPr>
        <w:t xml:space="preserve"> </w:t>
      </w:r>
      <w:r>
        <w:rPr>
          <w:b/>
          <w:bCs/>
          <w:color w:val="5B4424"/>
          <w:sz w:val="16"/>
          <w:szCs w:val="16"/>
          <w:vertAlign w:val="superscript"/>
        </w:rPr>
        <w:t xml:space="preserve">13 </w:t>
      </w:r>
      <w:r>
        <w:rPr>
          <w:sz w:val="22"/>
          <w:szCs w:val="22"/>
        </w:rPr>
        <w:t xml:space="preserve">And Arpachshad lived after he begot Shelah four hundred and three years, and begot sons and daughters.</w:t>
      </w:r>
    </w:p>
    <w:p>
      <w:pPr>
        <w:spacing w:after="200" w:line="300"/>
        <w:jc w:val="both"/>
      </w:pPr>
      <w:r>
        <w:rPr>
          <w:b/>
          <w:bCs/>
          <w:color w:val="5B4424"/>
          <w:sz w:val="16"/>
          <w:szCs w:val="16"/>
          <w:vertAlign w:val="superscript"/>
        </w:rPr>
        <w:t xml:space="preserve">14 </w:t>
      </w:r>
      <w:r>
        <w:rPr>
          <w:sz w:val="22"/>
          <w:szCs w:val="22"/>
        </w:rPr>
        <w:t xml:space="preserve">And Shelah lived thirty years, and begot Eber.</w:t>
      </w:r>
      <w:r>
        <w:rPr>
          <w:sz w:val="22"/>
          <w:szCs w:val="22"/>
        </w:rPr>
        <w:t xml:space="preserve"> </w:t>
      </w:r>
      <w:r>
        <w:rPr>
          <w:b/>
          <w:bCs/>
          <w:color w:val="5B4424"/>
          <w:sz w:val="16"/>
          <w:szCs w:val="16"/>
          <w:vertAlign w:val="superscript"/>
        </w:rPr>
        <w:t xml:space="preserve">15 </w:t>
      </w:r>
      <w:r>
        <w:rPr>
          <w:sz w:val="22"/>
          <w:szCs w:val="22"/>
        </w:rPr>
        <w:t xml:space="preserve">And Shelah lived after he begot Eber four hundred and three years, and begot sons and daughters.</w:t>
      </w:r>
      <w:r>
        <w:rPr>
          <w:sz w:val="22"/>
          <w:szCs w:val="22"/>
        </w:rPr>
        <w:t xml:space="preserve"> </w:t>
      </w:r>
      <w:r>
        <w:rPr>
          <w:b/>
          <w:bCs/>
          <w:color w:val="5B4424"/>
          <w:sz w:val="16"/>
          <w:szCs w:val="16"/>
          <w:vertAlign w:val="superscript"/>
        </w:rPr>
        <w:t xml:space="preserve">16 </w:t>
      </w:r>
      <w:r>
        <w:rPr>
          <w:sz w:val="22"/>
          <w:szCs w:val="22"/>
        </w:rPr>
        <w:t xml:space="preserve">And Eber lived four and thirty years, and begot Peleg.</w:t>
      </w:r>
      <w:r>
        <w:rPr>
          <w:sz w:val="22"/>
          <w:szCs w:val="22"/>
        </w:rPr>
        <w:t xml:space="preserve"> </w:t>
      </w:r>
      <w:r>
        <w:rPr>
          <w:b/>
          <w:bCs/>
          <w:color w:val="5B4424"/>
          <w:sz w:val="16"/>
          <w:szCs w:val="16"/>
          <w:vertAlign w:val="superscript"/>
        </w:rPr>
        <w:t xml:space="preserve">17 </w:t>
      </w:r>
      <w:r>
        <w:rPr>
          <w:sz w:val="22"/>
          <w:szCs w:val="22"/>
        </w:rPr>
        <w:t xml:space="preserve">And Eber lived after he begot Peleg four hundred and thirty years, and begot sons and daughters.</w:t>
      </w:r>
    </w:p>
    <w:p>
      <w:pPr>
        <w:spacing w:after="200" w:line="300"/>
        <w:jc w:val="both"/>
      </w:pPr>
      <w:r>
        <w:rPr>
          <w:b/>
          <w:bCs/>
          <w:color w:val="5B4424"/>
          <w:sz w:val="16"/>
          <w:szCs w:val="16"/>
          <w:vertAlign w:val="superscript"/>
        </w:rPr>
        <w:t xml:space="preserve">18 </w:t>
      </w:r>
      <w:r>
        <w:rPr>
          <w:sz w:val="22"/>
          <w:szCs w:val="22"/>
        </w:rPr>
        <w:t xml:space="preserve">And Peleg lived thirty years, and begot Reu.</w:t>
      </w:r>
      <w:r>
        <w:rPr>
          <w:sz w:val="22"/>
          <w:szCs w:val="22"/>
        </w:rPr>
        <w:t xml:space="preserve"> </w:t>
      </w:r>
      <w:r>
        <w:rPr>
          <w:b/>
          <w:bCs/>
          <w:color w:val="5B4424"/>
          <w:sz w:val="16"/>
          <w:szCs w:val="16"/>
          <w:vertAlign w:val="superscript"/>
        </w:rPr>
        <w:t xml:space="preserve">19 </w:t>
      </w:r>
      <w:r>
        <w:rPr>
          <w:sz w:val="22"/>
          <w:szCs w:val="22"/>
        </w:rPr>
        <w:t xml:space="preserve">And Peleg lived after he begot Reu two hundred and nine years, and begot sons and daughters.</w:t>
      </w:r>
      <w:r>
        <w:rPr>
          <w:sz w:val="22"/>
          <w:szCs w:val="22"/>
        </w:rPr>
        <w:t xml:space="preserve"> </w:t>
      </w:r>
      <w:r>
        <w:rPr>
          <w:b/>
          <w:bCs/>
          <w:color w:val="5B4424"/>
          <w:sz w:val="16"/>
          <w:szCs w:val="16"/>
          <w:vertAlign w:val="superscript"/>
        </w:rPr>
        <w:t xml:space="preserve">20 </w:t>
      </w:r>
      <w:r>
        <w:rPr>
          <w:sz w:val="22"/>
          <w:szCs w:val="22"/>
        </w:rPr>
        <w:t xml:space="preserve">And Reu lived two and thirty years, and begot Serug.</w:t>
      </w:r>
      <w:r>
        <w:rPr>
          <w:sz w:val="22"/>
          <w:szCs w:val="22"/>
        </w:rPr>
        <w:t xml:space="preserve"> </w:t>
      </w:r>
      <w:r>
        <w:rPr>
          <w:b/>
          <w:bCs/>
          <w:color w:val="5B4424"/>
          <w:sz w:val="16"/>
          <w:szCs w:val="16"/>
          <w:vertAlign w:val="superscript"/>
        </w:rPr>
        <w:t xml:space="preserve">21 </w:t>
      </w:r>
      <w:r>
        <w:rPr>
          <w:sz w:val="22"/>
          <w:szCs w:val="22"/>
        </w:rPr>
        <w:t xml:space="preserve">And Reu lived after he begot Serug two hundred and seven years, and begot sons and daughters.</w:t>
      </w:r>
    </w:p>
    <w:p>
      <w:pPr>
        <w:spacing w:after="200" w:line="300"/>
        <w:jc w:val="both"/>
      </w:pPr>
      <w:r>
        <w:rPr>
          <w:b/>
          <w:bCs/>
          <w:color w:val="5B4424"/>
          <w:sz w:val="16"/>
          <w:szCs w:val="16"/>
          <w:vertAlign w:val="superscript"/>
        </w:rPr>
        <w:t xml:space="preserve">22 </w:t>
      </w:r>
      <w:r>
        <w:rPr>
          <w:sz w:val="22"/>
          <w:szCs w:val="22"/>
        </w:rPr>
        <w:t xml:space="preserve">And Serug lived thirty years, and begot Nahor.</w:t>
      </w:r>
      <w:r>
        <w:rPr>
          <w:sz w:val="22"/>
          <w:szCs w:val="22"/>
        </w:rPr>
        <w:t xml:space="preserve"> </w:t>
      </w:r>
      <w:r>
        <w:rPr>
          <w:b/>
          <w:bCs/>
          <w:color w:val="5B4424"/>
          <w:sz w:val="16"/>
          <w:szCs w:val="16"/>
          <w:vertAlign w:val="superscript"/>
        </w:rPr>
        <w:t xml:space="preserve">23 </w:t>
      </w:r>
      <w:r>
        <w:rPr>
          <w:sz w:val="22"/>
          <w:szCs w:val="22"/>
        </w:rPr>
        <w:t xml:space="preserve">And Serug lived after he begot Nahor two hundred years, and begot sons and daughters.</w:t>
      </w:r>
      <w:r>
        <w:rPr>
          <w:sz w:val="22"/>
          <w:szCs w:val="22"/>
        </w:rPr>
        <w:t xml:space="preserve"> </w:t>
      </w:r>
      <w:r>
        <w:rPr>
          <w:b/>
          <w:bCs/>
          <w:color w:val="5B4424"/>
          <w:sz w:val="16"/>
          <w:szCs w:val="16"/>
          <w:vertAlign w:val="superscript"/>
        </w:rPr>
        <w:t xml:space="preserve">24 </w:t>
      </w:r>
      <w:r>
        <w:rPr>
          <w:sz w:val="22"/>
          <w:szCs w:val="22"/>
        </w:rPr>
        <w:t xml:space="preserve">And Nahor lived nine and twenty years, and begot Terah.</w:t>
      </w:r>
      <w:r>
        <w:rPr>
          <w:sz w:val="22"/>
          <w:szCs w:val="22"/>
        </w:rPr>
        <w:t xml:space="preserve"> </w:t>
      </w:r>
      <w:r>
        <w:rPr>
          <w:b/>
          <w:bCs/>
          <w:color w:val="5B4424"/>
          <w:sz w:val="16"/>
          <w:szCs w:val="16"/>
          <w:vertAlign w:val="superscript"/>
        </w:rPr>
        <w:t xml:space="preserve">25 </w:t>
      </w:r>
      <w:r>
        <w:rPr>
          <w:sz w:val="22"/>
          <w:szCs w:val="22"/>
        </w:rPr>
        <w:t xml:space="preserve">And Nahor lived after he begot Terah a hundred and nineteen years, and begot sons and daughters.</w:t>
      </w:r>
    </w:p>
    <w:p>
      <w:pPr>
        <w:spacing w:after="200" w:line="300"/>
        <w:jc w:val="both"/>
      </w:pPr>
      <w:r>
        <w:rPr>
          <w:b/>
          <w:bCs/>
          <w:color w:val="5B4424"/>
          <w:sz w:val="16"/>
          <w:szCs w:val="16"/>
          <w:vertAlign w:val="superscript"/>
        </w:rPr>
        <w:t xml:space="preserve">26 </w:t>
      </w:r>
      <w:r>
        <w:rPr>
          <w:sz w:val="22"/>
          <w:szCs w:val="22"/>
        </w:rPr>
        <w:t xml:space="preserve">And Terah lived seventy years, and begot Abram, Nahor, and Haran.</w:t>
      </w:r>
      <w:r>
        <w:rPr>
          <w:sz w:val="22"/>
          <w:szCs w:val="22"/>
        </w:rPr>
        <w:t xml:space="preserve"> </w:t>
      </w:r>
      <w:r>
        <w:rPr>
          <w:b/>
          <w:bCs/>
          <w:color w:val="5B4424"/>
          <w:sz w:val="16"/>
          <w:szCs w:val="16"/>
          <w:vertAlign w:val="superscript"/>
        </w:rPr>
        <w:t xml:space="preserve">27 </w:t>
      </w:r>
      <w:r>
        <w:rPr>
          <w:sz w:val="22"/>
          <w:szCs w:val="22"/>
        </w:rPr>
        <w:t xml:space="preserve">Now these are the generations of Terah: Terah begot Abram, Nahor, and Haran; and Haran begot Lot.</w:t>
      </w:r>
      <w:r>
        <w:rPr>
          <w:sz w:val="22"/>
          <w:szCs w:val="22"/>
        </w:rPr>
        <w:t xml:space="preserve"> </w:t>
      </w:r>
      <w:r>
        <w:rPr>
          <w:b/>
          <w:bCs/>
          <w:color w:val="5B4424"/>
          <w:sz w:val="16"/>
          <w:szCs w:val="16"/>
          <w:vertAlign w:val="superscript"/>
        </w:rPr>
        <w:t xml:space="preserve">28 </w:t>
      </w:r>
      <w:r>
        <w:rPr>
          <w:sz w:val="22"/>
          <w:szCs w:val="22"/>
        </w:rPr>
        <w:t xml:space="preserve">And Haran died in the presence of his father Terah in the land of his nativity, in Ur of the Chaldees.</w:t>
      </w:r>
    </w:p>
    <w:p>
      <w:pPr>
        <w:spacing w:after="200" w:line="300"/>
        <w:jc w:val="both"/>
      </w:pPr>
      <w:r>
        <w:rPr>
          <w:b/>
          <w:bCs/>
          <w:color w:val="5B4424"/>
          <w:sz w:val="16"/>
          <w:szCs w:val="16"/>
          <w:vertAlign w:val="superscript"/>
        </w:rPr>
        <w:t xml:space="preserve">29 </w:t>
      </w:r>
      <w:r>
        <w:rPr>
          <w:sz w:val="22"/>
          <w:szCs w:val="22"/>
        </w:rPr>
        <w:t xml:space="preserve">And Abram and Nahor took them wives: the name of Abram's wife was Sarai; and the name of Nahor's wife, Milcah, the daughter of Haran, the father of Milcah, and the father of Iscah.</w:t>
      </w:r>
      <w:r>
        <w:rPr>
          <w:sz w:val="22"/>
          <w:szCs w:val="22"/>
        </w:rPr>
        <w:t xml:space="preserve"> </w:t>
      </w:r>
      <w:r>
        <w:rPr>
          <w:b/>
          <w:bCs/>
          <w:color w:val="5B4424"/>
          <w:sz w:val="16"/>
          <w:szCs w:val="16"/>
          <w:vertAlign w:val="superscript"/>
        </w:rPr>
        <w:t xml:space="preserve">30 </w:t>
      </w:r>
      <w:r>
        <w:rPr>
          <w:sz w:val="22"/>
          <w:szCs w:val="22"/>
        </w:rPr>
        <w:t xml:space="preserve">And Sarai was barren; she had no child.</w:t>
      </w:r>
    </w:p>
    <w:p>
      <w:pPr>
        <w:spacing w:after="200" w:line="300"/>
        <w:jc w:val="both"/>
      </w:pPr>
      <w:r>
        <w:rPr>
          <w:b/>
          <w:bCs/>
          <w:color w:val="5B4424"/>
          <w:sz w:val="16"/>
          <w:szCs w:val="16"/>
          <w:vertAlign w:val="superscript"/>
        </w:rPr>
        <w:t xml:space="preserve">31 </w:t>
      </w:r>
      <w:r>
        <w:rPr>
          <w:sz w:val="22"/>
          <w:szCs w:val="22"/>
        </w:rPr>
        <w:t xml:space="preserve">And Terah took Abram his son, and Lot the son of Haran, his son's son, and Sarai his daughter-in-law, his son Abram's wife; and they went forth with him from Ur of the Chaldees, to go into the land of Canaan; and they came unto Haran, and dwelt there.</w:t>
      </w:r>
      <w:r>
        <w:rPr>
          <w:sz w:val="22"/>
          <w:szCs w:val="22"/>
        </w:rPr>
        <w:t xml:space="preserve"> </w:t>
      </w:r>
      <w:r>
        <w:rPr>
          <w:b/>
          <w:bCs/>
          <w:color w:val="5B4424"/>
          <w:sz w:val="16"/>
          <w:szCs w:val="16"/>
          <w:vertAlign w:val="superscript"/>
        </w:rPr>
        <w:t xml:space="preserve">32 </w:t>
      </w:r>
      <w:r>
        <w:rPr>
          <w:sz w:val="22"/>
          <w:szCs w:val="22"/>
        </w:rPr>
        <w:t xml:space="preserve">And the days of Terah were two hundred and five years; and Terah died in Haran.</w:t>
      </w:r>
    </w:p>
    <w:p>
      <w:pPr>
        <w:pStyle w:val="Heading2"/>
      </w:pPr>
      <w:r>
        <w:t xml:space="preserve">Commentary on Genesis 11</w:t>
      </w:r>
    </w:p>
    <w:p>
      <w:pPr>
        <w:pStyle w:val="Heading3"/>
      </w:pPr>
      <w:r>
        <w:t xml:space="preserve">Historical Background</w:t>
      </w:r>
    </w:p>
    <w:p>
      <w:pPr>
        <w:spacing w:after="200" w:line="300"/>
        <w:jc w:val="both"/>
      </w:pPr>
      <w:r>
        <w:rPr>
          <w:sz w:val="22"/>
          <w:szCs w:val="22"/>
        </w:rPr>
        <w:t xml:space="preserve">The Tower of Babel narrative (11:1–9) is widely assigned by source critics to the Yahwist tradition, continuing the narrative style and theological concerns already noted in the primeval history's earlier material. The genealogy that follows (11:10–32), tracing the line from Shem to Terah and his sons, is generally assigned to the Priestly tradition, recognizable by its formulaic structure, paralleling and in some ways mirroring the Sethite genealogy of chapter 5. The narrative's setting ‘in the land of Shinar’ and its brick-and-bitumen construction techniques (11:2–3) reflect accurate knowledge of Mesopotamian building practices, distinct from the stone construction typical of the Levant, and many scholars connect the tower itself to the distinctive stepped temple-towers of ancient Mesopotamia.</w:t>
      </w:r>
      <w:r>
        <w:rPr>
          <w:rStyle w:val="FootnoteReference"/>
        </w:rPr>
        <w:footnoteReference w:id="36"/>
      </w:r>
    </w:p>
    <w:p>
      <w:pPr>
        <w:spacing w:after="200" w:line="300"/>
        <w:jc w:val="both"/>
      </w:pPr>
      <w:r>
        <w:rPr>
          <w:sz w:val="22"/>
          <w:szCs w:val="22"/>
        </w:rPr>
        <w:t xml:space="preserve">The account functions as an etiological narrative explaining both the city's name and the diversity of human languages, and implicitly critiques and subverts the religious function such towers served in their own native Mesopotamian context.</w:t>
      </w:r>
    </w:p>
    <w:p>
      <w:pPr>
        <w:pStyle w:val="Heading3"/>
      </w:pPr>
      <w:r>
        <w:t xml:space="preserve">Jewish Cultural Context</w:t>
      </w:r>
    </w:p>
    <w:p>
      <w:pPr>
        <w:spacing w:after="200" w:line="300"/>
        <w:jc w:val="both"/>
      </w:pPr>
      <w:r>
        <w:rPr>
          <w:sz w:val="22"/>
          <w:szCs w:val="22"/>
        </w:rPr>
        <w:t xml:space="preserve">The tower-builders' stated motive — to ‘make us a name’ and avoid being ‘scattered abroad’ (11:4) — became, in later Jewish interpretive tradition, an emblem of prideful self-assertion and resistance to the divinely intended spread and diversity of humanity already commanded at 1:28 and 9:1; rabbinic tradition elaborated considerably on the builders' motives and methods, in some traditions emphasizing an intent to wage war against heaven itself, an elaboration extending well beyond the comparatively restrained biblical text.</w:t>
      </w:r>
    </w:p>
    <w:p>
      <w:pPr>
        <w:spacing w:after="200" w:line="300"/>
        <w:jc w:val="both"/>
      </w:pPr>
      <w:r>
        <w:rPr>
          <w:sz w:val="22"/>
          <w:szCs w:val="22"/>
        </w:rPr>
        <w:t xml:space="preserve">Genesis 11:27–32's transition to Terah's family, and especially the notice of Sarai's barrenness (11:30), sets up, by stark and deliberate narrative contrast, the entire Abrahamic covenant narrative that follows: God's particular call to one family begins precisely where natural human capacity and ambition — whether the tower-builders' technological self-assertion or Terah's family's basic biological capacity to continue its own line — reaches its visible limit.</w:t>
      </w:r>
    </w:p>
    <w:p>
      <w:pPr>
        <w:pStyle w:val="Heading3"/>
      </w:pPr>
      <w:r>
        <w:t xml:space="preserve">Hebrew Word Studies</w:t>
      </w:r>
    </w:p>
    <w:p>
      <w:pPr>
        <w:spacing w:after="200" w:line="300"/>
        <w:jc w:val="both"/>
      </w:pPr>
      <w:r>
        <w:rPr>
          <w:sz w:val="22"/>
          <w:szCs w:val="22"/>
        </w:rPr>
        <w:t xml:space="preserve">בָּבֶל (Bavel, ‘Babel’) is explained within the text itself via a wordplay on בָּלַל (balal, ‘to confuse,’ 11:9), though this is a Hebrew folk etymology rather than the city's actual derivation.</w:t>
      </w:r>
      <w:r>
        <w:rPr>
          <w:rStyle w:val="FootnoteReference"/>
        </w:rPr>
        <w:footnoteReference w:id="37"/>
      </w:r>
      <w:r>
        <w:rPr>
          <w:sz w:val="22"/>
          <w:szCs w:val="22"/>
        </w:rPr>
        <w:t xml:space="preserve"> The biblical writer's wordplay functions as polemical reinterpretation of the name, a literary technique used elsewhere in Genesis's primeval history. שָׂפָה (safah, ‘lip’/‘language’/‘speech,’ recurring throughout 11:1–9) and the related image of God ‘confounding’ human speech together frame the narrative's central concern as a matter of shared, intelligible communication enabling unified, and here problematic, collective action.</w:t>
      </w:r>
    </w:p>
    <w:p>
      <w:pPr>
        <w:spacing w:after="200" w:line="300"/>
        <w:jc w:val="both"/>
      </w:pPr>
      <w:r>
        <w:rPr>
          <w:sz w:val="22"/>
          <w:szCs w:val="22"/>
        </w:rPr>
        <w:t xml:space="preserve">The notice that Terah's family departed ‘Ur of the Chaldees’ (11:28, 31) employs ‘Chaldees’ (Kasdim), a term more commonly associated elsewhere in the Hebrew Bible with the later Neo-Babylonian period (sixth century BCE and after), generating ongoing scholarly discussion about this chapter's editorial history and the relationship between the patriarchal narrative's setting and the language used to describe it.</w:t>
      </w:r>
    </w:p>
    <w:p>
      <w:pPr>
        <w:pStyle w:val="Heading3"/>
      </w:pPr>
      <w:r>
        <w:t xml:space="preserve">Connections to the Hebrew Bible</w:t>
      </w:r>
    </w:p>
    <w:p>
      <w:pPr>
        <w:spacing w:after="200" w:line="300"/>
        <w:jc w:val="both"/>
      </w:pPr>
      <w:r>
        <w:rPr>
          <w:sz w:val="22"/>
          <w:szCs w:val="22"/>
        </w:rPr>
        <w:t xml:space="preserve">The Babel narrative's critique of human self-assertion ‘to make us a name’ anticipates and stands in deliberate, ironic contrast with God's own later promise to Abram, ‘I will make thy name great’ (Genesis 12:2) — the very thing the Babel-builders sought to secure for themselves by their own effort is instead freely granted, immediately following this narrative, to Abram by divine initiative and gift. The dispersal of nations and languages here (11:8–9) directly continues and explains the division of ‘the nations’ already catalogued by lineage in Genesis 10; the two chapters' relative placement, result before cause, has been a point of discussion among traditional and modern commentators alike. The genealogy from Shem through Eber to Terah and Abram (11:10–32) directly continues, and culminates, the line already begun at 10:21–25, situating Abram's call in the chapter ahead within a specific, traceable line of descent rather than as an isolated, unconnected new beginning.</w:t>
      </w:r>
    </w:p>
    <w:p>
      <w:pPr>
        <w:pStyle w:val="Heading3"/>
      </w:pPr>
      <w:r>
        <w:t xml:space="preserve">Commentary from an Ebionite Perspective</w:t>
      </w:r>
    </w:p>
    <w:p>
      <w:pPr>
        <w:spacing w:after="200" w:line="300"/>
        <w:jc w:val="both"/>
      </w:pPr>
      <w:r>
        <w:rPr>
          <w:sz w:val="22"/>
          <w:szCs w:val="22"/>
        </w:rPr>
        <w:t xml:space="preserve">The contrast this chapter establishes between human self-assertion through collective technological ambition and the divine gift of a ‘name’ and blessing freely granted to Abram immediately afterward reinforces, for this commentary, a recurring theme already traced through Genesis: human flourishing and significance properly come as gift and calling within covenant relationship with God, rather than as something to be seized or manufactured by human effort alone. This is not a devaluation of human work or capability — this commentary has consistently affirmed the goodness of human labor and craftsmanship since Genesis 2 and 4 — but a judgment specifically against collective human ambition exercised in proud independence from, and implicit rivalry with, God.</w:t>
      </w:r>
    </w:p>
    <w:p>
      <w:pPr>
        <w:spacing w:after="200" w:line="300"/>
        <w:jc w:val="both"/>
      </w:pPr>
      <w:r>
        <w:rPr>
          <w:sz w:val="22"/>
          <w:szCs w:val="22"/>
        </w:rPr>
        <w:t xml:space="preserve">Sarai's barrenness (11:30), introduced at this chapter's close immediately after the account of humanity's scattered, multiplied diversity, reinforces this same pattern in miniature: the future covenant people will not arise from human biological capacity operating on its own terms, but will require, from its very first generation, the same kind of divine initiative this commentary will trace throughout the patriarchal narratives ahead — a pattern this volume's Ebionite-inspired Christology also applies, with appropriate care, to the Messiah's own birth narrative in the Gospel of Matthew, where, this commentary maintains, divine initiative operates through, rather than in suspension of, ordinary human nature and lineage.</w:t>
      </w:r>
    </w:p>
    <w:p>
      <w:pPr>
        <w:pStyle w:val="Heading3"/>
      </w:pPr>
      <w:r>
        <w:t xml:space="preserve">Significance for Jewish Christianity, and Comparison with Later Christian Interpretation</w:t>
      </w:r>
    </w:p>
    <w:p>
      <w:pPr>
        <w:spacing w:after="200" w:line="300"/>
        <w:jc w:val="both"/>
      </w:pPr>
      <w:r>
        <w:rPr>
          <w:sz w:val="22"/>
          <w:szCs w:val="22"/>
        </w:rPr>
        <w:t xml:space="preserve">The Babel narrative's account of linguistic confusion and the scattering of a once-unified humanity provides important background, within the wider Christian tradition, for later readings of the Pentecost narrative as a kind of typological reversal, in which the gift of intelligible speech across many tongues reunites, rather than further divides, the nations — a theological connection already noted in the discussion of Genesis 10 above. This volume's commentary continues to treat that connection as a meaningful element of the wider Christian tradition's reception of these Genesis narratives rather than as part of either chapter's own historical-critical meaning.</w:t>
      </w:r>
    </w:p>
    <w:p>
      <w:pPr>
        <w:spacing w:after="200" w:line="300"/>
        <w:jc w:val="both"/>
      </w:pPr>
      <w:r>
        <w:rPr>
          <w:sz w:val="22"/>
          <w:szCs w:val="22"/>
        </w:rPr>
        <w:t xml:space="preserve">The genealogy concluding this chapter (11:10–32), tracing an unbroken, ordinary human line from Shem to Abram, performs for the patriarchal narratives the same function the genealogy of Matthew 1 performs for the Gospel narrative included later in this volume: rooting the central figures of the unfolding story within real, documented, fully human ancestry, consistent with this edition's sustained emphasis on the concrete, historical humanity of those through whom God's purposes are carried forward — the Messiah included.</w:t>
      </w:r>
    </w:p>
    <w:p>
      <w:pPr>
        <w:pStyle w:val="Heading2"/>
      </w:pPr>
      <w:r>
        <w:t xml:space="preserve">Chapter 12</w:t>
      </w:r>
    </w:p>
    <w:p>
      <w:pPr>
        <w:spacing w:after="200" w:line="300"/>
        <w:jc w:val="both"/>
      </w:pPr>
      <w:r>
        <w:rPr>
          <w:b/>
          <w:bCs/>
          <w:color w:val="5B4424"/>
          <w:sz w:val="16"/>
          <w:szCs w:val="16"/>
          <w:vertAlign w:val="superscript"/>
        </w:rPr>
        <w:t xml:space="preserve">1 </w:t>
      </w:r>
      <w:r>
        <w:rPr>
          <w:sz w:val="22"/>
          <w:szCs w:val="22"/>
        </w:rPr>
        <w:t xml:space="preserve">Now the LORD said unto Abram: ‘Get thee out of thy country, and from thy kindred, and from thy father's house, unto the land that I will show thee.</w:t>
      </w:r>
      <w:r>
        <w:rPr>
          <w:sz w:val="22"/>
          <w:szCs w:val="22"/>
        </w:rPr>
        <w:t xml:space="preserve"> </w:t>
      </w:r>
      <w:r>
        <w:rPr>
          <w:b/>
          <w:bCs/>
          <w:color w:val="5B4424"/>
          <w:sz w:val="16"/>
          <w:szCs w:val="16"/>
          <w:vertAlign w:val="superscript"/>
        </w:rPr>
        <w:t xml:space="preserve">2 </w:t>
      </w:r>
      <w:r>
        <w:rPr>
          <w:sz w:val="22"/>
          <w:szCs w:val="22"/>
        </w:rPr>
        <w:t xml:space="preserve">And I will make of thee a great nation, and I will bless thee, and make thy name great; and be thou a blessing.</w:t>
      </w:r>
      <w:r>
        <w:rPr>
          <w:sz w:val="22"/>
          <w:szCs w:val="22"/>
        </w:rPr>
        <w:t xml:space="preserve"> </w:t>
      </w:r>
      <w:r>
        <w:rPr>
          <w:b/>
          <w:bCs/>
          <w:color w:val="5B4424"/>
          <w:sz w:val="16"/>
          <w:szCs w:val="16"/>
          <w:vertAlign w:val="superscript"/>
        </w:rPr>
        <w:t xml:space="preserve">3 </w:t>
      </w:r>
      <w:r>
        <w:rPr>
          <w:sz w:val="22"/>
          <w:szCs w:val="22"/>
        </w:rPr>
        <w:t xml:space="preserve">And I will bless them that bless thee, and him that curseth thee will I curse; and in thee shall all the families of the earth be blessed.’</w:t>
      </w:r>
    </w:p>
    <w:p>
      <w:pPr>
        <w:spacing w:after="200" w:line="300"/>
        <w:jc w:val="both"/>
      </w:pPr>
      <w:r>
        <w:rPr>
          <w:b/>
          <w:bCs/>
          <w:color w:val="5B4424"/>
          <w:sz w:val="16"/>
          <w:szCs w:val="16"/>
          <w:vertAlign w:val="superscript"/>
        </w:rPr>
        <w:t xml:space="preserve">4 </w:t>
      </w:r>
      <w:r>
        <w:rPr>
          <w:sz w:val="22"/>
          <w:szCs w:val="22"/>
        </w:rPr>
        <w:t xml:space="preserve">So Abram went, as the LORD had spoken unto him; and Lot went with him; and Abram was seventy and five years old when he departed out of Haran.</w:t>
      </w:r>
      <w:r>
        <w:rPr>
          <w:sz w:val="22"/>
          <w:szCs w:val="22"/>
        </w:rPr>
        <w:t xml:space="preserve"> </w:t>
      </w:r>
      <w:r>
        <w:rPr>
          <w:b/>
          <w:bCs/>
          <w:color w:val="5B4424"/>
          <w:sz w:val="16"/>
          <w:szCs w:val="16"/>
          <w:vertAlign w:val="superscript"/>
        </w:rPr>
        <w:t xml:space="preserve">5 </w:t>
      </w:r>
      <w:r>
        <w:rPr>
          <w:sz w:val="22"/>
          <w:szCs w:val="22"/>
        </w:rPr>
        <w:t xml:space="preserve">And Abram took Sarai his wife, and Lot his brother's son, and all their substance that they had gathered, and the souls that they had gotten in Haran; and they went forth to go into the land of Canaan; and into the land of Canaan they came.</w:t>
      </w:r>
    </w:p>
    <w:p>
      <w:pPr>
        <w:spacing w:after="200" w:line="300"/>
        <w:jc w:val="both"/>
      </w:pPr>
      <w:r>
        <w:rPr>
          <w:b/>
          <w:bCs/>
          <w:color w:val="5B4424"/>
          <w:sz w:val="16"/>
          <w:szCs w:val="16"/>
          <w:vertAlign w:val="superscript"/>
        </w:rPr>
        <w:t xml:space="preserve">6 </w:t>
      </w:r>
      <w:r>
        <w:rPr>
          <w:sz w:val="22"/>
          <w:szCs w:val="22"/>
        </w:rPr>
        <w:t xml:space="preserve">And Abram passed through the land unto the place of Shechem, unto the terebinth of Moreh. And the Canaanite was then in the land.</w:t>
      </w:r>
      <w:r>
        <w:rPr>
          <w:sz w:val="22"/>
          <w:szCs w:val="22"/>
        </w:rPr>
        <w:t xml:space="preserve"> </w:t>
      </w:r>
      <w:r>
        <w:rPr>
          <w:b/>
          <w:bCs/>
          <w:color w:val="5B4424"/>
          <w:sz w:val="16"/>
          <w:szCs w:val="16"/>
          <w:vertAlign w:val="superscript"/>
        </w:rPr>
        <w:t xml:space="preserve">7 </w:t>
      </w:r>
      <w:r>
        <w:rPr>
          <w:sz w:val="22"/>
          <w:szCs w:val="22"/>
        </w:rPr>
        <w:t xml:space="preserve">And the LORD appeared unto Abram, and said: ‘Unto thy seed will I give this land’; and he builded there an altar unto the LORD, who appeared unto him.</w:t>
      </w:r>
    </w:p>
    <w:p>
      <w:pPr>
        <w:spacing w:after="200" w:line="300"/>
        <w:jc w:val="both"/>
      </w:pPr>
      <w:r>
        <w:rPr>
          <w:b/>
          <w:bCs/>
          <w:color w:val="5B4424"/>
          <w:sz w:val="16"/>
          <w:szCs w:val="16"/>
          <w:vertAlign w:val="superscript"/>
        </w:rPr>
        <w:t xml:space="preserve">8 </w:t>
      </w:r>
      <w:r>
        <w:rPr>
          <w:sz w:val="22"/>
          <w:szCs w:val="22"/>
        </w:rPr>
        <w:t xml:space="preserve">And he removed from thence unto the mountain on the east of Beth-el, and pitched his tent, having Beth-el on the west, and Ai on the east; and he builded there an altar unto the LORD, and called upon the name of the LORD.</w:t>
      </w:r>
      <w:r>
        <w:rPr>
          <w:sz w:val="22"/>
          <w:szCs w:val="22"/>
        </w:rPr>
        <w:t xml:space="preserve"> </w:t>
      </w:r>
      <w:r>
        <w:rPr>
          <w:b/>
          <w:bCs/>
          <w:color w:val="5B4424"/>
          <w:sz w:val="16"/>
          <w:szCs w:val="16"/>
          <w:vertAlign w:val="superscript"/>
        </w:rPr>
        <w:t xml:space="preserve">9 </w:t>
      </w:r>
      <w:r>
        <w:rPr>
          <w:sz w:val="22"/>
          <w:szCs w:val="22"/>
        </w:rPr>
        <w:t xml:space="preserve">And Abram journeyed, going on still toward the South.</w:t>
      </w:r>
    </w:p>
    <w:p>
      <w:pPr>
        <w:spacing w:after="200" w:line="300"/>
        <w:jc w:val="both"/>
      </w:pPr>
      <w:r>
        <w:rPr>
          <w:b/>
          <w:bCs/>
          <w:color w:val="5B4424"/>
          <w:sz w:val="16"/>
          <w:szCs w:val="16"/>
          <w:vertAlign w:val="superscript"/>
        </w:rPr>
        <w:t xml:space="preserve">10 </w:t>
      </w:r>
      <w:r>
        <w:rPr>
          <w:sz w:val="22"/>
          <w:szCs w:val="22"/>
        </w:rPr>
        <w:t xml:space="preserve">And there was a famine in the land; and Abram went down into Egypt to sojourn there; for the famine was sore in the land.</w:t>
      </w:r>
    </w:p>
    <w:p>
      <w:pPr>
        <w:spacing w:after="200" w:line="300"/>
        <w:jc w:val="both"/>
      </w:pPr>
      <w:r>
        <w:rPr>
          <w:b/>
          <w:bCs/>
          <w:color w:val="5B4424"/>
          <w:sz w:val="16"/>
          <w:szCs w:val="16"/>
          <w:vertAlign w:val="superscript"/>
        </w:rPr>
        <w:t xml:space="preserve">11 </w:t>
      </w:r>
      <w:r>
        <w:rPr>
          <w:sz w:val="22"/>
          <w:szCs w:val="22"/>
        </w:rPr>
        <w:t xml:space="preserve">And it came to pass, when he was come near to enter into Egypt, that he said unto Sarai his wife: ‘Behold now, I know that thou art a fair woman to look upon.</w:t>
      </w:r>
      <w:r>
        <w:rPr>
          <w:sz w:val="22"/>
          <w:szCs w:val="22"/>
        </w:rPr>
        <w:t xml:space="preserve"> </w:t>
      </w:r>
      <w:r>
        <w:rPr>
          <w:b/>
          <w:bCs/>
          <w:color w:val="5B4424"/>
          <w:sz w:val="16"/>
          <w:szCs w:val="16"/>
          <w:vertAlign w:val="superscript"/>
        </w:rPr>
        <w:t xml:space="preserve">12 </w:t>
      </w:r>
      <w:r>
        <w:rPr>
          <w:sz w:val="22"/>
          <w:szCs w:val="22"/>
        </w:rPr>
        <w:t xml:space="preserve">And it will come to pass, when the Egyptians shall see thee, that they will say: This is his wife; and they will kill me, but thee they will keep alive.</w:t>
      </w:r>
      <w:r>
        <w:rPr>
          <w:sz w:val="22"/>
          <w:szCs w:val="22"/>
        </w:rPr>
        <w:t xml:space="preserve"> </w:t>
      </w:r>
      <w:r>
        <w:rPr>
          <w:b/>
          <w:bCs/>
          <w:color w:val="5B4424"/>
          <w:sz w:val="16"/>
          <w:szCs w:val="16"/>
          <w:vertAlign w:val="superscript"/>
        </w:rPr>
        <w:t xml:space="preserve">13 </w:t>
      </w:r>
      <w:r>
        <w:rPr>
          <w:sz w:val="22"/>
          <w:szCs w:val="22"/>
        </w:rPr>
        <w:t xml:space="preserve">Say, I pray thee, thou art my sister; that it may be well with me for thy sake, and that my soul may live because of thee.’</w:t>
      </w:r>
    </w:p>
    <w:p>
      <w:pPr>
        <w:spacing w:after="200" w:line="300"/>
        <w:jc w:val="both"/>
      </w:pPr>
      <w:r>
        <w:rPr>
          <w:b/>
          <w:bCs/>
          <w:color w:val="5B4424"/>
          <w:sz w:val="16"/>
          <w:szCs w:val="16"/>
          <w:vertAlign w:val="superscript"/>
        </w:rPr>
        <w:t xml:space="preserve">14 </w:t>
      </w:r>
      <w:r>
        <w:rPr>
          <w:sz w:val="22"/>
          <w:szCs w:val="22"/>
        </w:rPr>
        <w:t xml:space="preserve">And it came to pass, that, when Abram was come into Egypt, the Egyptians beheld the woman that she was very fair.</w:t>
      </w:r>
      <w:r>
        <w:rPr>
          <w:sz w:val="22"/>
          <w:szCs w:val="22"/>
        </w:rPr>
        <w:t xml:space="preserve"> </w:t>
      </w:r>
      <w:r>
        <w:rPr>
          <w:b/>
          <w:bCs/>
          <w:color w:val="5B4424"/>
          <w:sz w:val="16"/>
          <w:szCs w:val="16"/>
          <w:vertAlign w:val="superscript"/>
        </w:rPr>
        <w:t xml:space="preserve">15 </w:t>
      </w:r>
      <w:r>
        <w:rPr>
          <w:sz w:val="22"/>
          <w:szCs w:val="22"/>
        </w:rPr>
        <w:t xml:space="preserve">And the princes of Pharaoh saw her, and praised her to Pharaoh; and the woman was taken into Pharaoh's house.</w:t>
      </w:r>
      <w:r>
        <w:rPr>
          <w:sz w:val="22"/>
          <w:szCs w:val="22"/>
        </w:rPr>
        <w:t xml:space="preserve"> </w:t>
      </w:r>
      <w:r>
        <w:rPr>
          <w:b/>
          <w:bCs/>
          <w:color w:val="5B4424"/>
          <w:sz w:val="16"/>
          <w:szCs w:val="16"/>
          <w:vertAlign w:val="superscript"/>
        </w:rPr>
        <w:t xml:space="preserve">16 </w:t>
      </w:r>
      <w:r>
        <w:rPr>
          <w:sz w:val="22"/>
          <w:szCs w:val="22"/>
        </w:rPr>
        <w:t xml:space="preserve">And he dealt well with Abram for her sake; and he had sheep, and oxen, and he-asses, and men-servants, and maid-servants, and she-asses, and camels.</w:t>
      </w:r>
    </w:p>
    <w:p>
      <w:pPr>
        <w:spacing w:after="200" w:line="300"/>
        <w:jc w:val="both"/>
      </w:pPr>
      <w:r>
        <w:rPr>
          <w:b/>
          <w:bCs/>
          <w:color w:val="5B4424"/>
          <w:sz w:val="16"/>
          <w:szCs w:val="16"/>
          <w:vertAlign w:val="superscript"/>
        </w:rPr>
        <w:t xml:space="preserve">17 </w:t>
      </w:r>
      <w:r>
        <w:rPr>
          <w:sz w:val="22"/>
          <w:szCs w:val="22"/>
        </w:rPr>
        <w:t xml:space="preserve">And the LORD plagued Pharaoh and his house with great plagues because of Sarai, Abram's wife.</w:t>
      </w:r>
      <w:r>
        <w:rPr>
          <w:sz w:val="22"/>
          <w:szCs w:val="22"/>
        </w:rPr>
        <w:t xml:space="preserve"> </w:t>
      </w:r>
      <w:r>
        <w:rPr>
          <w:b/>
          <w:bCs/>
          <w:color w:val="5B4424"/>
          <w:sz w:val="16"/>
          <w:szCs w:val="16"/>
          <w:vertAlign w:val="superscript"/>
        </w:rPr>
        <w:t xml:space="preserve">18 </w:t>
      </w:r>
      <w:r>
        <w:rPr>
          <w:sz w:val="22"/>
          <w:szCs w:val="22"/>
        </w:rPr>
        <w:t xml:space="preserve">And Pharaoh called Abram, and said: ‘What is this that thou hast done unto me? why didst thou not tell me that she was thy wife?</w:t>
      </w:r>
      <w:r>
        <w:rPr>
          <w:sz w:val="22"/>
          <w:szCs w:val="22"/>
        </w:rPr>
        <w:t xml:space="preserve"> </w:t>
      </w:r>
      <w:r>
        <w:rPr>
          <w:b/>
          <w:bCs/>
          <w:color w:val="5B4424"/>
          <w:sz w:val="16"/>
          <w:szCs w:val="16"/>
          <w:vertAlign w:val="superscript"/>
        </w:rPr>
        <w:t xml:space="preserve">19 </w:t>
      </w:r>
      <w:r>
        <w:rPr>
          <w:sz w:val="22"/>
          <w:szCs w:val="22"/>
        </w:rPr>
        <w:t xml:space="preserve">Why saidst thou: She is my sister? so that I took her to be my wife: now therefore behold thy wife, take her, and go thy way.’</w:t>
      </w:r>
      <w:r>
        <w:rPr>
          <w:sz w:val="22"/>
          <w:szCs w:val="22"/>
        </w:rPr>
        <w:t xml:space="preserve"> </w:t>
      </w:r>
      <w:r>
        <w:rPr>
          <w:b/>
          <w:bCs/>
          <w:color w:val="5B4424"/>
          <w:sz w:val="16"/>
          <w:szCs w:val="16"/>
          <w:vertAlign w:val="superscript"/>
        </w:rPr>
        <w:t xml:space="preserve">20 </w:t>
      </w:r>
      <w:r>
        <w:rPr>
          <w:sz w:val="22"/>
          <w:szCs w:val="22"/>
        </w:rPr>
        <w:t xml:space="preserve">And Pharaoh gave men charge concerning him, and they brought him on the way, and his wife, and all that he had.</w:t>
      </w:r>
    </w:p>
    <w:p>
      <w:pPr>
        <w:pStyle w:val="Heading2"/>
      </w:pPr>
      <w:r>
        <w:t xml:space="preserve">Commentary on Genesis 12</w:t>
      </w:r>
    </w:p>
    <w:p>
      <w:pPr>
        <w:pStyle w:val="Heading3"/>
      </w:pPr>
      <w:r>
        <w:t xml:space="preserve">Historical Background</w:t>
      </w:r>
    </w:p>
    <w:p>
      <w:pPr>
        <w:spacing w:after="200" w:line="300"/>
        <w:jc w:val="both"/>
      </w:pPr>
      <w:r>
        <w:rPr>
          <w:sz w:val="22"/>
          <w:szCs w:val="22"/>
        </w:rPr>
        <w:t xml:space="preserve">Genesis 12 opens the patriarchal narratives proper, widely assigned by source critics to the Yahwist tradition. Many scholars locate the patriarchal narratives' social and cultural background broadly within the second-millennium-BCE pastoral world of the Fertile Crescent, though whether these narratives preserve authentic memory from that early period or were composed and shaped much later to serve later Israelite theological purposes remains a major, unresolved debate this commentary does not adjudicate. The ‘wife-sister’ deception motif (12:10–20) recurs, with variation, twice more in Genesis.</w:t>
      </w:r>
      <w:r>
        <w:rPr>
          <w:rStyle w:val="FootnoteReference"/>
        </w:rPr>
        <w:footnoteReference w:id="38"/>
      </w:r>
    </w:p>
    <w:p>
      <w:pPr>
        <w:pStyle w:val="Heading3"/>
      </w:pPr>
      <w:r>
        <w:t xml:space="preserve">Jewish Cultural Context</w:t>
      </w:r>
    </w:p>
    <w:p>
      <w:pPr>
        <w:spacing w:after="200" w:line="300"/>
        <w:jc w:val="both"/>
      </w:pPr>
      <w:r>
        <w:rPr>
          <w:sz w:val="22"/>
          <w:szCs w:val="22"/>
        </w:rPr>
        <w:t xml:space="preserve">The divine call to Abram — ‘Get thee out of thy country … unto the land that I will show thee’ (12:1) — became, in later Jewish tradition, the paradigmatic act of faith underlying all subsequent covenant relationship between God and Israel; rabbinic tradition frequently highlighted Abram's willingness to leave behind every source of natural security in immediate response to a divine call whose destination was not yet disclosed to him. The threefold blessing formula (12:2–3) became foundational to later Jewish self-understanding regarding Israel's vocation among the nations: election is consistently understood, on the text's own terms, as entailing responsibility toward, and ultimate blessing for, the nations, not merely privilege set against them.</w:t>
      </w:r>
    </w:p>
    <w:p>
      <w:pPr>
        <w:spacing w:after="200" w:line="300"/>
        <w:jc w:val="both"/>
      </w:pPr>
      <w:r>
        <w:rPr>
          <w:sz w:val="22"/>
          <w:szCs w:val="22"/>
        </w:rPr>
        <w:t xml:space="preserve">Abram's repeated practice of building altars and ‘calling upon the name of the LORD’ at each new location (12:7–8) established a pattern of localized, itinerant worship later understood as anticipating, while remaining clearly distinct from, the centralized sanctuary worship that would develop at Shiloh and ultimately Jerusalem.</w:t>
      </w:r>
    </w:p>
    <w:p>
      <w:pPr>
        <w:pStyle w:val="Heading3"/>
      </w:pPr>
      <w:r>
        <w:t xml:space="preserve">Hebrew Word Studies</w:t>
      </w:r>
    </w:p>
    <w:p>
      <w:pPr>
        <w:spacing w:after="200" w:line="300"/>
        <w:jc w:val="both"/>
      </w:pPr>
      <w:r>
        <w:rPr>
          <w:sz w:val="22"/>
          <w:szCs w:val="22"/>
        </w:rPr>
        <w:t xml:space="preserve">לֶךְ־לְךָ (lekh-lekha, ‘get thee,’ more literally ‘go for yourself,’ 12:1) employs an emphatic reflexive construction that later Jewish interpreters, especially in homiletical tradition, have read as suggesting a journey of inward self-discovery accompanying Abram's outward migration, though this reading develops the verse's resonance beyond its plain grammatical sense. בְּרָכָה (berakhah, ‘blessing’) and its related verb form recur five times across 12:2–3 alone, establishing blessing as this chapter's dominant key word. The phrase ‘all the families of the earth’ (12:3) deliberately echoes the language of ‘families,’ ‘tongues,’ and ‘nations’ already established as the organizing categories of Genesis 10's Table of Nations, signaling that Abram's call addresses, rather than abandons, that prior universal horizon.</w:t>
      </w:r>
    </w:p>
    <w:p>
      <w:pPr>
        <w:spacing w:after="200" w:line="300"/>
        <w:jc w:val="both"/>
      </w:pPr>
      <w:r>
        <w:rPr>
          <w:sz w:val="22"/>
          <w:szCs w:val="22"/>
        </w:rPr>
        <w:t xml:space="preserve">אָחֹתִי (achoti, ‘my sister,’ 12:13) introduces a half-truth that nonetheless functions within the narrative as a culpable deception, a point this commentary returns to below.</w:t>
      </w:r>
      <w:r>
        <w:rPr>
          <w:rStyle w:val="FootnoteReference"/>
        </w:rPr>
        <w:footnoteReference w:id="39"/>
      </w:r>
    </w:p>
    <w:p>
      <w:pPr>
        <w:pStyle w:val="Heading3"/>
      </w:pPr>
      <w:r>
        <w:t xml:space="preserve">Connections to the Hebrew Bible</w:t>
      </w:r>
    </w:p>
    <w:p>
      <w:pPr>
        <w:spacing w:after="200" w:line="300"/>
        <w:jc w:val="both"/>
      </w:pPr>
      <w:r>
        <w:rPr>
          <w:sz w:val="22"/>
          <w:szCs w:val="22"/>
        </w:rPr>
        <w:t xml:space="preserve">The promise that ‘in thee shall all the families of the earth be blessed’ (12:3) is repeated and developed at several further points in the Abraham narrative (cf. Genesis 18:18; 22:18; 26:4; 28:14), establishing it as a structural refrain across the patriarchal cycle. The famine that drives Abram to Egypt (12:10) anticipates the structurally similar famine that will later drive Jacob's sons to Egypt in the Joseph narrative, establishing ‘Egypt’ as a recurring place of both refuge and danger throughout Genesis, well before its later, larger role in Exodus. The ‘wife-sister’ episode's resolution through divine plague upon a foreign ruler (12:17) anticipates, in miniature, the far larger sequence of plagues that will fall upon Egypt in the Exodus narrative.</w:t>
      </w:r>
    </w:p>
    <w:p>
      <w:pPr>
        <w:pStyle w:val="Heading3"/>
      </w:pPr>
      <w:r>
        <w:t xml:space="preserve">Commentary from an Ebionite Perspective</w:t>
      </w:r>
    </w:p>
    <w:p>
      <w:pPr>
        <w:spacing w:after="200" w:line="300"/>
        <w:jc w:val="both"/>
      </w:pPr>
      <w:r>
        <w:rPr>
          <w:sz w:val="22"/>
          <w:szCs w:val="22"/>
        </w:rPr>
        <w:t xml:space="preserve">Abram's response to the divine call — immediate, costly departure from every source of natural security in response to God's word alone (12:4, ‘So Abram went, as the LORD had spoken unto him’) — offers, for this commentary, the paradigmatic Torah-shaped pattern of faith as obedient action this volume has traced since the commentary on Genesis 6 through 9: faith is not chiefly an interior disposition but a response enacted in the concrete decisions of an ordinary human life. This commentary holds that the same pattern recurs, on a different scale, in the Gospel of Matthew's account of the first disciples' response to Jesus's call (cf. Matthew 4:18–22), read within this edition's Ebionite-inspired framework as continuous with, rather than superseding, Abram's own pattern of covenant response.</w:t>
      </w:r>
    </w:p>
    <w:p>
      <w:pPr>
        <w:spacing w:after="200" w:line="300"/>
        <w:jc w:val="both"/>
      </w:pPr>
      <w:r>
        <w:rPr>
          <w:sz w:val="22"/>
          <w:szCs w:val="22"/>
        </w:rPr>
        <w:t xml:space="preserve">At the same time, this commentary declines to soften or excuse Abram's conduct in the Egypt episode: instructing Sarai to misrepresent their relationship in order to protect himself, at evident risk to her, is presented by the text itself, through Pharaoh's pointed rebuke (12:18–19), as a moral failure on Abram's part, not a model of shrewd faithfulness. This commentary's consistent insistence on human moral responsibility, traced since Genesis 3, requires reading even the patriarchs' failures honestly rather than harmonizing them into uniform sanctity.</w:t>
      </w:r>
    </w:p>
    <w:p>
      <w:pPr>
        <w:pStyle w:val="Heading3"/>
      </w:pPr>
      <w:r>
        <w:t xml:space="preserve">Significance for Jewish Christianity, and Comparison with Later Christian Interpretation</w:t>
      </w:r>
    </w:p>
    <w:p>
      <w:pPr>
        <w:spacing w:after="200" w:line="300"/>
        <w:jc w:val="both"/>
      </w:pPr>
      <w:r>
        <w:rPr>
          <w:sz w:val="22"/>
          <w:szCs w:val="22"/>
        </w:rPr>
        <w:t xml:space="preserve">The promise that ‘in thee shall all the families of the earth be blessed’ (12:3) became, in Paul's letters, a key proof-text for his argument that Gentile believers in Jesus are incorporated into Abraham's blessing through faith apart from circumcision and full Torah observance.</w:t>
      </w:r>
      <w:r>
        <w:rPr>
          <w:rStyle w:val="FootnoteReference"/>
        </w:rPr>
        <w:footnoteReference w:id="40"/>
      </w:r>
      <w:r>
        <w:rPr>
          <w:sz w:val="22"/>
          <w:szCs w:val="22"/>
        </w:rPr>
        <w:t xml:space="preserve"> This volume's Ebionite-inspired commentary, consistent with the historical Ebionites' reported rejection of Paul's authority discussed in the Introduction, reads Genesis 12:3 instead within its own immediate and canonical context: a promise that the nations will find blessing through Abram and his line, fulfilled, on this reading, through Israel's continuing covenant faithfulness and, in the fullness of time, through the teaching and example of Jesus the Messiah extending the knowledge of Israel's God and Torah's ethical vision to the nations — rather than as warrant for setting aside Torah observance for any of Abraham's descendants. Readers are encouraged to consult Galatians directly, outside this edition, to evaluate Paul's reading on its own terms.</w:t>
      </w: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And Abram went up out of Egypt, he, and his wife, and all that he had, and Lot with him, into the South.</w:t>
      </w:r>
      <w:r>
        <w:rPr>
          <w:sz w:val="22"/>
          <w:szCs w:val="22"/>
        </w:rPr>
        <w:t xml:space="preserve"> </w:t>
      </w:r>
      <w:r>
        <w:rPr>
          <w:b/>
          <w:bCs/>
          <w:color w:val="5B4424"/>
          <w:sz w:val="16"/>
          <w:szCs w:val="16"/>
          <w:vertAlign w:val="superscript"/>
        </w:rPr>
        <w:t xml:space="preserve">2 </w:t>
      </w:r>
      <w:r>
        <w:rPr>
          <w:sz w:val="22"/>
          <w:szCs w:val="22"/>
        </w:rPr>
        <w:t xml:space="preserve">And Abram was very rich in cattle, in silver, and in gold.</w:t>
      </w:r>
    </w:p>
    <w:p>
      <w:pPr>
        <w:spacing w:after="200" w:line="300"/>
        <w:jc w:val="both"/>
      </w:pPr>
      <w:r>
        <w:rPr>
          <w:b/>
          <w:bCs/>
          <w:color w:val="5B4424"/>
          <w:sz w:val="16"/>
          <w:szCs w:val="16"/>
          <w:vertAlign w:val="superscript"/>
        </w:rPr>
        <w:t xml:space="preserve">3 </w:t>
      </w:r>
      <w:r>
        <w:rPr>
          <w:sz w:val="22"/>
          <w:szCs w:val="22"/>
        </w:rPr>
        <w:t xml:space="preserve">And he went on his journeys from the South even to Beth-el, unto the place where his tent had been at the beginning, between Beth-el and Ai;</w:t>
      </w:r>
      <w:r>
        <w:rPr>
          <w:sz w:val="22"/>
          <w:szCs w:val="22"/>
        </w:rPr>
        <w:t xml:space="preserve"> </w:t>
      </w:r>
      <w:r>
        <w:rPr>
          <w:b/>
          <w:bCs/>
          <w:color w:val="5B4424"/>
          <w:sz w:val="16"/>
          <w:szCs w:val="16"/>
          <w:vertAlign w:val="superscript"/>
        </w:rPr>
        <w:t xml:space="preserve">4 </w:t>
      </w:r>
      <w:r>
        <w:rPr>
          <w:sz w:val="22"/>
          <w:szCs w:val="22"/>
        </w:rPr>
        <w:t xml:space="preserve">unto the place of the altar, which he had made there at the first; and there Abram called on the name of the LORD.</w:t>
      </w:r>
    </w:p>
    <w:p>
      <w:pPr>
        <w:spacing w:after="200" w:line="300"/>
        <w:jc w:val="both"/>
      </w:pPr>
      <w:r>
        <w:rPr>
          <w:b/>
          <w:bCs/>
          <w:color w:val="5B4424"/>
          <w:sz w:val="16"/>
          <w:szCs w:val="16"/>
          <w:vertAlign w:val="superscript"/>
        </w:rPr>
        <w:t xml:space="preserve">5 </w:t>
      </w:r>
      <w:r>
        <w:rPr>
          <w:sz w:val="22"/>
          <w:szCs w:val="22"/>
        </w:rPr>
        <w:t xml:space="preserve">And Lot also, who went with Abram, had flocks, and herds, and tents.</w:t>
      </w:r>
      <w:r>
        <w:rPr>
          <w:sz w:val="22"/>
          <w:szCs w:val="22"/>
        </w:rPr>
        <w:t xml:space="preserve"> </w:t>
      </w:r>
      <w:r>
        <w:rPr>
          <w:b/>
          <w:bCs/>
          <w:color w:val="5B4424"/>
          <w:sz w:val="16"/>
          <w:szCs w:val="16"/>
          <w:vertAlign w:val="superscript"/>
        </w:rPr>
        <w:t xml:space="preserve">6 </w:t>
      </w:r>
      <w:r>
        <w:rPr>
          <w:sz w:val="22"/>
          <w:szCs w:val="22"/>
        </w:rPr>
        <w:t xml:space="preserve">And the land was not able to bear them, that they might dwell together; for their substance was great, so that they could not dwell together.</w:t>
      </w:r>
      <w:r>
        <w:rPr>
          <w:sz w:val="22"/>
          <w:szCs w:val="22"/>
        </w:rPr>
        <w:t xml:space="preserve"> </w:t>
      </w:r>
      <w:r>
        <w:rPr>
          <w:b/>
          <w:bCs/>
          <w:color w:val="5B4424"/>
          <w:sz w:val="16"/>
          <w:szCs w:val="16"/>
          <w:vertAlign w:val="superscript"/>
        </w:rPr>
        <w:t xml:space="preserve">7 </w:t>
      </w:r>
      <w:r>
        <w:rPr>
          <w:sz w:val="22"/>
          <w:szCs w:val="22"/>
        </w:rPr>
        <w:t xml:space="preserve">And there was a strife between the herdmen of Abram's cattle and the herdmen of Lot's cattle. And the Canaanite and the Perizzite dwelled then in the land.</w:t>
      </w:r>
    </w:p>
    <w:p>
      <w:pPr>
        <w:spacing w:after="200" w:line="300"/>
        <w:jc w:val="both"/>
      </w:pPr>
      <w:r>
        <w:rPr>
          <w:b/>
          <w:bCs/>
          <w:color w:val="5B4424"/>
          <w:sz w:val="16"/>
          <w:szCs w:val="16"/>
          <w:vertAlign w:val="superscript"/>
        </w:rPr>
        <w:t xml:space="preserve">8 </w:t>
      </w:r>
      <w:r>
        <w:rPr>
          <w:sz w:val="22"/>
          <w:szCs w:val="22"/>
        </w:rPr>
        <w:t xml:space="preserve">And Abram said unto Lot: ‘Let there be no strife, I pray thee, between me and thee, and between my herdmen and thy herdmen; for we are brethren.</w:t>
      </w:r>
      <w:r>
        <w:rPr>
          <w:sz w:val="22"/>
          <w:szCs w:val="22"/>
        </w:rPr>
        <w:t xml:space="preserve"> </w:t>
      </w:r>
      <w:r>
        <w:rPr>
          <w:b/>
          <w:bCs/>
          <w:color w:val="5B4424"/>
          <w:sz w:val="16"/>
          <w:szCs w:val="16"/>
          <w:vertAlign w:val="superscript"/>
        </w:rPr>
        <w:t xml:space="preserve">9 </w:t>
      </w:r>
      <w:r>
        <w:rPr>
          <w:sz w:val="22"/>
          <w:szCs w:val="22"/>
        </w:rPr>
        <w:t xml:space="preserve">Is not the whole land before thee? separate thyself, I pray thee, from me; if thou wilt take the left hand, then I will go to the right; or if thou take the right hand, then I will go to the left.’</w:t>
      </w:r>
    </w:p>
    <w:p>
      <w:pPr>
        <w:spacing w:after="200" w:line="300"/>
        <w:jc w:val="both"/>
      </w:pPr>
      <w:r>
        <w:rPr>
          <w:b/>
          <w:bCs/>
          <w:color w:val="5B4424"/>
          <w:sz w:val="16"/>
          <w:szCs w:val="16"/>
          <w:vertAlign w:val="superscript"/>
        </w:rPr>
        <w:t xml:space="preserve">10 </w:t>
      </w:r>
      <w:r>
        <w:rPr>
          <w:sz w:val="22"/>
          <w:szCs w:val="22"/>
        </w:rPr>
        <w:t xml:space="preserve">And Lot lifted up his eyes, and beheld all the plain of the Jordan, that it was well watered every where, before the LORD destroyed Sodom and Gomorrah, like the garden of the LORD, like the land of Egypt, as thou goest unto Zoar.</w:t>
      </w:r>
      <w:r>
        <w:rPr>
          <w:sz w:val="22"/>
          <w:szCs w:val="22"/>
        </w:rPr>
        <w:t xml:space="preserve"> </w:t>
      </w:r>
      <w:r>
        <w:rPr>
          <w:b/>
          <w:bCs/>
          <w:color w:val="5B4424"/>
          <w:sz w:val="16"/>
          <w:szCs w:val="16"/>
          <w:vertAlign w:val="superscript"/>
        </w:rPr>
        <w:t xml:space="preserve">11 </w:t>
      </w:r>
      <w:r>
        <w:rPr>
          <w:sz w:val="22"/>
          <w:szCs w:val="22"/>
        </w:rPr>
        <w:t xml:space="preserve">So Lot chose him all the plain of the Jordan; and Lot journeyed east; and they separated themselves the one from the other.</w:t>
      </w:r>
    </w:p>
    <w:p>
      <w:pPr>
        <w:spacing w:after="200" w:line="300"/>
        <w:jc w:val="both"/>
      </w:pPr>
      <w:r>
        <w:rPr>
          <w:b/>
          <w:bCs/>
          <w:color w:val="5B4424"/>
          <w:sz w:val="16"/>
          <w:szCs w:val="16"/>
          <w:vertAlign w:val="superscript"/>
        </w:rPr>
        <w:t xml:space="preserve">12 </w:t>
      </w:r>
      <w:r>
        <w:rPr>
          <w:sz w:val="22"/>
          <w:szCs w:val="22"/>
        </w:rPr>
        <w:t xml:space="preserve">Abram dwelled in the land of Canaan, and Lot dwelled in the cities of the Plain, and moved his tent as far as Sodom.</w:t>
      </w:r>
      <w:r>
        <w:rPr>
          <w:sz w:val="22"/>
          <w:szCs w:val="22"/>
        </w:rPr>
        <w:t xml:space="preserve"> </w:t>
      </w:r>
      <w:r>
        <w:rPr>
          <w:b/>
          <w:bCs/>
          <w:color w:val="5B4424"/>
          <w:sz w:val="16"/>
          <w:szCs w:val="16"/>
          <w:vertAlign w:val="superscript"/>
        </w:rPr>
        <w:t xml:space="preserve">13 </w:t>
      </w:r>
      <w:r>
        <w:rPr>
          <w:sz w:val="22"/>
          <w:szCs w:val="22"/>
        </w:rPr>
        <w:t xml:space="preserve">Now the men of Sodom were wicked exceedingly, and sinners against the LORD.</w:t>
      </w:r>
    </w:p>
    <w:p>
      <w:pPr>
        <w:spacing w:after="200" w:line="300"/>
        <w:jc w:val="both"/>
      </w:pPr>
      <w:r>
        <w:rPr>
          <w:b/>
          <w:bCs/>
          <w:color w:val="5B4424"/>
          <w:sz w:val="16"/>
          <w:szCs w:val="16"/>
          <w:vertAlign w:val="superscript"/>
        </w:rPr>
        <w:t xml:space="preserve">14 </w:t>
      </w:r>
      <w:r>
        <w:rPr>
          <w:sz w:val="22"/>
          <w:szCs w:val="22"/>
        </w:rPr>
        <w:t xml:space="preserve">And the LORD said unto Abram, after that Lot was separated from him: ‘Lift up now thine eyes, and look from the place where thou art, northward and southward and eastward and westward;</w:t>
      </w:r>
      <w:r>
        <w:rPr>
          <w:sz w:val="22"/>
          <w:szCs w:val="22"/>
        </w:rPr>
        <w:t xml:space="preserve"> </w:t>
      </w:r>
      <w:r>
        <w:rPr>
          <w:b/>
          <w:bCs/>
          <w:color w:val="5B4424"/>
          <w:sz w:val="16"/>
          <w:szCs w:val="16"/>
          <w:vertAlign w:val="superscript"/>
        </w:rPr>
        <w:t xml:space="preserve">15 </w:t>
      </w:r>
      <w:r>
        <w:rPr>
          <w:sz w:val="22"/>
          <w:szCs w:val="22"/>
        </w:rPr>
        <w:t xml:space="preserve">for all the land which thou seest, to thee will I give it, and to thy seed for ever.</w:t>
      </w:r>
    </w:p>
    <w:p>
      <w:pPr>
        <w:spacing w:after="200" w:line="300"/>
        <w:jc w:val="both"/>
      </w:pPr>
      <w:r>
        <w:rPr>
          <w:b/>
          <w:bCs/>
          <w:color w:val="5B4424"/>
          <w:sz w:val="16"/>
          <w:szCs w:val="16"/>
          <w:vertAlign w:val="superscript"/>
        </w:rPr>
        <w:t xml:space="preserve">16 </w:t>
      </w:r>
      <w:r>
        <w:rPr>
          <w:sz w:val="22"/>
          <w:szCs w:val="22"/>
        </w:rPr>
        <w:t xml:space="preserve">And I will make thy seed as the dust of the earth: so that if a man can number the dust of the earth, then shall thy seed also be numbered.</w:t>
      </w:r>
      <w:r>
        <w:rPr>
          <w:sz w:val="22"/>
          <w:szCs w:val="22"/>
        </w:rPr>
        <w:t xml:space="preserve"> </w:t>
      </w:r>
      <w:r>
        <w:rPr>
          <w:b/>
          <w:bCs/>
          <w:color w:val="5B4424"/>
          <w:sz w:val="16"/>
          <w:szCs w:val="16"/>
          <w:vertAlign w:val="superscript"/>
        </w:rPr>
        <w:t xml:space="preserve">17 </w:t>
      </w:r>
      <w:r>
        <w:rPr>
          <w:sz w:val="22"/>
          <w:szCs w:val="22"/>
        </w:rPr>
        <w:t xml:space="preserve">Arise, walk through the land, the length of it and the breadth of it; for unto thee will I give it.’</w:t>
      </w:r>
    </w:p>
    <w:p>
      <w:pPr>
        <w:spacing w:after="200" w:line="300"/>
        <w:jc w:val="both"/>
      </w:pPr>
      <w:r>
        <w:rPr>
          <w:b/>
          <w:bCs/>
          <w:color w:val="5B4424"/>
          <w:sz w:val="16"/>
          <w:szCs w:val="16"/>
          <w:vertAlign w:val="superscript"/>
        </w:rPr>
        <w:t xml:space="preserve">18 </w:t>
      </w:r>
      <w:r>
        <w:rPr>
          <w:sz w:val="22"/>
          <w:szCs w:val="22"/>
        </w:rPr>
        <w:t xml:space="preserve">And Abram moved his tent, and came and dwelt by the terebinths of Mamre, which are in Hebron, and built there an altar unto the LORD.</w:t>
      </w:r>
    </w:p>
    <w:p>
      <w:pPr>
        <w:pStyle w:val="Heading2"/>
      </w:pPr>
      <w:r>
        <w:t xml:space="preserve">Commentary on Genesis 13</w:t>
      </w:r>
    </w:p>
    <w:p>
      <w:pPr>
        <w:pStyle w:val="Heading3"/>
      </w:pPr>
      <w:r>
        <w:t xml:space="preserve">Historical Background</w:t>
      </w:r>
    </w:p>
    <w:p>
      <w:pPr>
        <w:spacing w:after="200" w:line="300"/>
        <w:jc w:val="both"/>
      </w:pPr>
      <w:r>
        <w:rPr>
          <w:sz w:val="22"/>
          <w:szCs w:val="22"/>
        </w:rPr>
        <w:t xml:space="preserve">Genesis 13 is widely assigned by source critics to the Yahwist tradition, continuing directly from the Egypt episode of chapter 12. The chapter's concern with grazing rights and the practical limits of shared pastoral land (13:6) reflects realistic features of ancient Near Eastern pastoral economy, in which seminomadic herding groups required substantial grazing territory and conflicts over resources between related kin-groups were a recurring practical reality, not merely a literary device. The precise geographic location, and even the historicity, of Sodom and Gomorrah as specific identifiable sites remains debated among archaeologists and historians.</w:t>
      </w:r>
      <w:r>
        <w:rPr>
          <w:rStyle w:val="FootnoteReference"/>
        </w:rPr>
        <w:footnoteReference w:id="41"/>
      </w:r>
    </w:p>
    <w:p>
      <w:pPr>
        <w:pStyle w:val="Heading3"/>
      </w:pPr>
      <w:r>
        <w:t xml:space="preserve">Jewish Cultural Context</w:t>
      </w:r>
    </w:p>
    <w:p>
      <w:pPr>
        <w:spacing w:after="200" w:line="300"/>
        <w:jc w:val="both"/>
      </w:pPr>
      <w:r>
        <w:rPr>
          <w:sz w:val="22"/>
          <w:szCs w:val="22"/>
        </w:rPr>
        <w:t xml:space="preserve">Abram's proposal to Lot — ‘Is not the whole land before thee? separate thyself, I pray thee, from me’ (13:9) — became, in later Jewish ethical tradition, a model of voluntary, peace-seeking generosity in the resolution of conflict between kin, especially notable given Abram's seniority and prior claim; later moral instruction frequently cites Abram's willingness to yield the choice of land to his nephew as exemplary conduct, contrasted with the grasping self-interest displayed elsewhere in Genesis.</w:t>
      </w:r>
    </w:p>
    <w:p>
      <w:pPr>
        <w:spacing w:after="200" w:line="300"/>
        <w:jc w:val="both"/>
      </w:pPr>
      <w:r>
        <w:rPr>
          <w:sz w:val="22"/>
          <w:szCs w:val="22"/>
        </w:rPr>
        <w:t xml:space="preserve">The notice that ‘the men of Sodom were wicked exceedingly, and sinners against the LORD’ (13:13) functions as foreboding preparation for the destruction narrated in chapter 19, while also implicitly characterizing Lot's choice of dwelling near, and eventually within, Sodom (13:12) as a choice of immediate material advantage over consideration of the moral character of one's surroundings and companions — a judgment later rabbinic tradition developed considerably in its portrayal of Lot.</w:t>
      </w:r>
    </w:p>
    <w:p>
      <w:pPr>
        <w:pStyle w:val="Heading3"/>
      </w:pPr>
      <w:r>
        <w:t xml:space="preserve">Hebrew Word Studies</w:t>
      </w:r>
    </w:p>
    <w:p>
      <w:pPr>
        <w:spacing w:after="200" w:line="300"/>
        <w:jc w:val="both"/>
      </w:pPr>
      <w:r>
        <w:rPr>
          <w:sz w:val="22"/>
          <w:szCs w:val="22"/>
        </w:rPr>
        <w:t xml:space="preserve">The verb פָּרַד (parad, ‘to separate,’ 13:9, 11) frames this chapter's central action and names a recurring concern of the patriarchal narratives more broadly — the necessary separation of Abram's particular line from collateral kin, compare the prior separation from Terah's broader household already implied at 12:1, and the later separation from Ishmael at Genesis 21. כֶּסֶף וְזָהָב (kesef ve-zahav, ‘silver and gold,’ 13:2) numbers Abram's wealth using the two metals that recur throughout the Hebrew Bible as the basic units of value, marking a shift from the chapter's earlier emphasis (12:16) on livestock and servants as the chief markers of patriarchal wealth.</w:t>
      </w:r>
    </w:p>
    <w:p>
      <w:pPr>
        <w:spacing w:after="200" w:line="300"/>
        <w:jc w:val="both"/>
      </w:pPr>
      <w:r>
        <w:rPr>
          <w:sz w:val="22"/>
          <w:szCs w:val="22"/>
        </w:rPr>
        <w:t xml:space="preserve">The phrase ‘lift up now thine eyes, and look’ (13:14) deliberately echoes, and inverts, ‘Lot lifted up his eyes’ at 13:10: Lot's lifting of the eyes leads to a self-interested choice of visible, immediate fertility, while Abram's parallel action, prompted by direct divine command rather than self-initiated assessment, issues in the reception of a promise extending across the entirety of the land in every direction and into the indefinite future.</w:t>
      </w:r>
    </w:p>
    <w:p>
      <w:pPr>
        <w:pStyle w:val="Heading3"/>
      </w:pPr>
      <w:r>
        <w:t xml:space="preserve">Connections to the Hebrew Bible</w:t>
      </w:r>
    </w:p>
    <w:p>
      <w:pPr>
        <w:spacing w:after="200" w:line="300"/>
        <w:jc w:val="both"/>
      </w:pPr>
      <w:r>
        <w:rPr>
          <w:sz w:val="22"/>
          <w:szCs w:val="22"/>
        </w:rPr>
        <w:t xml:space="preserve">The promise that Abram's seed would be ‘as the dust of the earth’ (13:16) anticipates and is echoed by the closely related image of ‘the stars of heaven’ and ‘the sand which is upon the seashore’ used for the same promise elsewhere in the patriarchal narrative.</w:t>
      </w:r>
      <w:r>
        <w:rPr>
          <w:rStyle w:val="FootnoteReference"/>
        </w:rPr>
        <w:footnoteReference w:id="42"/>
      </w:r>
      <w:r>
        <w:rPr>
          <w:sz w:val="22"/>
          <w:szCs w:val="22"/>
        </w:rPr>
        <w:t xml:space="preserve"> The chapter's description of the Jordan plain's fertility ‘before the LORD destroyed Sodom and Gomorrah’ (13:10) explicitly anticipates the destruction narrative of Genesis 19, with this editorial aside functioning as a clear authorial signal of the larger narrative's trajectory. Abram's altar at Hebron, by ‘the terebinths of Mamre’ (13:18), establishes a site that recurs repeatedly throughout the remaining patriarchal narratives (cf. Genesis 18:1; 23:19; 35:27; 49:30–31) as a central locus of patriarchal dwelling, covenant encounter, and burial.</w:t>
      </w:r>
    </w:p>
    <w:p>
      <w:pPr>
        <w:pStyle w:val="Heading3"/>
      </w:pPr>
      <w:r>
        <w:t xml:space="preserve">Commentary from an Ebionite Perspective</w:t>
      </w:r>
    </w:p>
    <w:p>
      <w:pPr>
        <w:spacing w:after="200" w:line="300"/>
        <w:jc w:val="both"/>
      </w:pPr>
      <w:r>
        <w:rPr>
          <w:sz w:val="22"/>
          <w:szCs w:val="22"/>
        </w:rPr>
        <w:t xml:space="preserve">Abram's conduct in this chapter — generously yielding his own preference to avoid strife with kin, and receiving, immediately afterward, an even more expansive renewal of God's promise — models for this commentary an ethical pattern this volume will trace repeatedly through the patriarchal narratives and beyond: self-giving generosity toward others, rather than anxious self-assertion of one's own claims, characterizes genuine covenant faithfulness and stands consistently within, rather than against, the reception of divine blessing. This pattern anticipates, and this commentary holds is of a piece with, the ethical teaching later given fuller expression in the Sermon on the Mount (cf. Matthew 5–7) and in the Epistle of James's repeated warnings against self-seeking strife and partiality (cf. James 3:14–18; 4:1–3), included later in this volume.</w:t>
      </w:r>
    </w:p>
    <w:p>
      <w:pPr>
        <w:spacing w:after="200" w:line="300"/>
        <w:jc w:val="both"/>
      </w:pPr>
      <w:r>
        <w:rPr>
          <w:sz w:val="22"/>
          <w:szCs w:val="22"/>
        </w:rPr>
        <w:t xml:space="preserve">Lot's contrasting choice — selecting land by the criterion of immediate visible advantage, with explicit narrative notice of the moral character of the people among whom this choice will set him (13:12–13) — offers, by deliberate narrative contrast, a cautionary instance this commentary reads alongside Torah's repeated warnings against being conformed to the practices of the nations one dwells among (cf. Leviticus 18:3; Deuteronomy 18:9), without thereby treating Lot himself as wholly condemned; the narrative will continue to track his complicated, morally mixed character in the chapters ahead.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juxtaposition of Abram's generosity and Lot's self-interested choice has occasionally been read in later Christian tradition through broader allegorical schemes contrasting the ‘heavenly-minded’ and ‘earthly-minded,’ echoing the kind of two-cities framework already noted in connection with Augustine's reading of Genesis 4 and 9. Such readings move beyond the chapter's own historical-critical sense, which presents a comparatively concrete narrative of pastoral conflict and land choice rather than a developed cosmic allegory. This volume's commentary continues to prefer reading the patriarchal narratives within their own Torah-shaped ethical and historical horizon, while noting such later allegorical readings as part of the text's wider Christian reception.</w:t>
      </w:r>
    </w:p>
    <w:p>
      <w:pPr>
        <w:spacing w:after="200" w:line="300"/>
        <w:jc w:val="both"/>
      </w:pPr>
      <w:r>
        <w:rPr>
          <w:sz w:val="22"/>
          <w:szCs w:val="22"/>
        </w:rPr>
        <w:t xml:space="preserve">Within this edition's own selected texts, Abram's renewed promise of innumerable descendants (13:14–17) anticipates the genealogical concern already noted in connection with Genesis 5 and 11, and finds its ultimate textual destination, within this volume's canon, in the genealogy opening the Gospel of Matthew, which traces one specific, documented line of descent from this same Abram forward to Jesus the Messiah.</w:t>
      </w:r>
    </w:p>
    <w:p>
      <w:pPr>
        <w:pStyle w:val="Heading2"/>
      </w:pPr>
      <w:r>
        <w:t xml:space="preserve">Chapter 14</w:t>
      </w:r>
    </w:p>
    <w:p>
      <w:pPr>
        <w:spacing w:after="200" w:line="300"/>
        <w:jc w:val="both"/>
      </w:pPr>
      <w:r>
        <w:rPr>
          <w:b/>
          <w:bCs/>
          <w:color w:val="5B4424"/>
          <w:sz w:val="16"/>
          <w:szCs w:val="16"/>
          <w:vertAlign w:val="superscript"/>
        </w:rPr>
        <w:t xml:space="preserve">1 </w:t>
      </w:r>
      <w:r>
        <w:rPr>
          <w:sz w:val="22"/>
          <w:szCs w:val="22"/>
        </w:rPr>
        <w:t xml:space="preserve">And it came to pass in the days of Amraphel king of Shinar, Arioch king of Ellasar, Chedorlaomer king of Elam, and Tidal king of Goiim,</w:t>
      </w:r>
      <w:r>
        <w:rPr>
          <w:sz w:val="22"/>
          <w:szCs w:val="22"/>
        </w:rPr>
        <w:t xml:space="preserve"> </w:t>
      </w:r>
      <w:r>
        <w:rPr>
          <w:b/>
          <w:bCs/>
          <w:color w:val="5B4424"/>
          <w:sz w:val="16"/>
          <w:szCs w:val="16"/>
          <w:vertAlign w:val="superscript"/>
        </w:rPr>
        <w:t xml:space="preserve">2 </w:t>
      </w:r>
      <w:r>
        <w:rPr>
          <w:sz w:val="22"/>
          <w:szCs w:val="22"/>
        </w:rPr>
        <w:t xml:space="preserve">that they made war with Bera king of Sodom, and with Birsha king of Gomorrah, Shinab king of Admah, and Shemeber king of Zeboiim, and the king of Bela—the same is Zoar.</w:t>
      </w:r>
      <w:r>
        <w:rPr>
          <w:sz w:val="22"/>
          <w:szCs w:val="22"/>
        </w:rPr>
        <w:t xml:space="preserve"> </w:t>
      </w:r>
      <w:r>
        <w:rPr>
          <w:b/>
          <w:bCs/>
          <w:color w:val="5B4424"/>
          <w:sz w:val="16"/>
          <w:szCs w:val="16"/>
          <w:vertAlign w:val="superscript"/>
        </w:rPr>
        <w:t xml:space="preserve">3 </w:t>
      </w:r>
      <w:r>
        <w:rPr>
          <w:sz w:val="22"/>
          <w:szCs w:val="22"/>
        </w:rPr>
        <w:t xml:space="preserve">All these came as allies unto the vale of Siddim—the same is the Salt Sea.</w:t>
      </w:r>
    </w:p>
    <w:p>
      <w:pPr>
        <w:spacing w:after="200" w:line="300"/>
        <w:jc w:val="both"/>
      </w:pPr>
      <w:r>
        <w:rPr>
          <w:b/>
          <w:bCs/>
          <w:color w:val="5B4424"/>
          <w:sz w:val="16"/>
          <w:szCs w:val="16"/>
          <w:vertAlign w:val="superscript"/>
        </w:rPr>
        <w:t xml:space="preserve">4 </w:t>
      </w:r>
      <w:r>
        <w:rPr>
          <w:sz w:val="22"/>
          <w:szCs w:val="22"/>
        </w:rPr>
        <w:t xml:space="preserve">Twelve years they served Chedorlaomer, and in the thirteenth year they rebelled.</w:t>
      </w:r>
      <w:r>
        <w:rPr>
          <w:sz w:val="22"/>
          <w:szCs w:val="22"/>
        </w:rPr>
        <w:t xml:space="preserve"> </w:t>
      </w:r>
      <w:r>
        <w:rPr>
          <w:b/>
          <w:bCs/>
          <w:color w:val="5B4424"/>
          <w:sz w:val="16"/>
          <w:szCs w:val="16"/>
          <w:vertAlign w:val="superscript"/>
        </w:rPr>
        <w:t xml:space="preserve">5 </w:t>
      </w:r>
      <w:r>
        <w:rPr>
          <w:sz w:val="22"/>
          <w:szCs w:val="22"/>
        </w:rPr>
        <w:t xml:space="preserve">And in the fourteenth year came Chedorlaomer and the kings that were with him, and smote the Rephaim in Ashteroth-karnaim, and the Zuzim in Ham, and the Emim in Shaveh-kiriathaim,</w:t>
      </w:r>
      <w:r>
        <w:rPr>
          <w:sz w:val="22"/>
          <w:szCs w:val="22"/>
        </w:rPr>
        <w:t xml:space="preserve"> </w:t>
      </w:r>
      <w:r>
        <w:rPr>
          <w:b/>
          <w:bCs/>
          <w:color w:val="5B4424"/>
          <w:sz w:val="16"/>
          <w:szCs w:val="16"/>
          <w:vertAlign w:val="superscript"/>
        </w:rPr>
        <w:t xml:space="preserve">6 </w:t>
      </w:r>
      <w:r>
        <w:rPr>
          <w:sz w:val="22"/>
          <w:szCs w:val="22"/>
        </w:rPr>
        <w:t xml:space="preserve">and the Horites in their mount Seir, unto El-paran, which is by the wilderness.</w:t>
      </w:r>
      <w:r>
        <w:rPr>
          <w:sz w:val="22"/>
          <w:szCs w:val="22"/>
        </w:rPr>
        <w:t xml:space="preserve"> </w:t>
      </w:r>
      <w:r>
        <w:rPr>
          <w:b/>
          <w:bCs/>
          <w:color w:val="5B4424"/>
          <w:sz w:val="16"/>
          <w:szCs w:val="16"/>
          <w:vertAlign w:val="superscript"/>
        </w:rPr>
        <w:t xml:space="preserve">7 </w:t>
      </w:r>
      <w:r>
        <w:rPr>
          <w:sz w:val="22"/>
          <w:szCs w:val="22"/>
        </w:rPr>
        <w:t xml:space="preserve">And they turned back, and came to En-mishpat—the same is Kadesh—and smote the country of the Amalekites, and also the Amorites, that dwelt in Hazazon-tamar.</w:t>
      </w:r>
    </w:p>
    <w:p>
      <w:pPr>
        <w:spacing w:after="200" w:line="300"/>
        <w:jc w:val="both"/>
      </w:pPr>
      <w:r>
        <w:rPr>
          <w:b/>
          <w:bCs/>
          <w:color w:val="5B4424"/>
          <w:sz w:val="16"/>
          <w:szCs w:val="16"/>
          <w:vertAlign w:val="superscript"/>
        </w:rPr>
        <w:t xml:space="preserve">8 </w:t>
      </w:r>
      <w:r>
        <w:rPr>
          <w:sz w:val="22"/>
          <w:szCs w:val="22"/>
        </w:rPr>
        <w:t xml:space="preserve">And there went out the king of Sodom, and the king of Gomorrah, and the king of Admah, and the king of Zeboiim, and the king of Bela—the same is Zoar; and they set the battle in array against them in the vale of Siddim;</w:t>
      </w:r>
      <w:r>
        <w:rPr>
          <w:sz w:val="22"/>
          <w:szCs w:val="22"/>
        </w:rPr>
        <w:t xml:space="preserve"> </w:t>
      </w:r>
      <w:r>
        <w:rPr>
          <w:b/>
          <w:bCs/>
          <w:color w:val="5B4424"/>
          <w:sz w:val="16"/>
          <w:szCs w:val="16"/>
          <w:vertAlign w:val="superscript"/>
        </w:rPr>
        <w:t xml:space="preserve">9 </w:t>
      </w:r>
      <w:r>
        <w:rPr>
          <w:sz w:val="22"/>
          <w:szCs w:val="22"/>
        </w:rPr>
        <w:t xml:space="preserve">against Chedorlaomer king of Elam, and Tidal king of Goiim, and Amraphel king of Shinar, and Arioch king of Ellasar; four kings against the five.</w:t>
      </w:r>
    </w:p>
    <w:p>
      <w:pPr>
        <w:spacing w:after="200" w:line="300"/>
        <w:jc w:val="both"/>
      </w:pPr>
      <w:r>
        <w:rPr>
          <w:b/>
          <w:bCs/>
          <w:color w:val="5B4424"/>
          <w:sz w:val="16"/>
          <w:szCs w:val="16"/>
          <w:vertAlign w:val="superscript"/>
        </w:rPr>
        <w:t xml:space="preserve">10 </w:t>
      </w:r>
      <w:r>
        <w:rPr>
          <w:sz w:val="22"/>
          <w:szCs w:val="22"/>
        </w:rPr>
        <w:t xml:space="preserve">Now the vale of Siddim was full of slime pits; and the kings of Sodom and Gomorrah fled, and fell there, and they that remained fled to the mountain.</w:t>
      </w:r>
      <w:r>
        <w:rPr>
          <w:sz w:val="22"/>
          <w:szCs w:val="22"/>
        </w:rPr>
        <w:t xml:space="preserve"> </w:t>
      </w:r>
      <w:r>
        <w:rPr>
          <w:b/>
          <w:bCs/>
          <w:color w:val="5B4424"/>
          <w:sz w:val="16"/>
          <w:szCs w:val="16"/>
          <w:vertAlign w:val="superscript"/>
        </w:rPr>
        <w:t xml:space="preserve">11 </w:t>
      </w:r>
      <w:r>
        <w:rPr>
          <w:sz w:val="22"/>
          <w:szCs w:val="22"/>
        </w:rPr>
        <w:t xml:space="preserve">And they took all the goods of Sodom and Gomorrah, and all their victuals, and went their way.</w:t>
      </w:r>
      <w:r>
        <w:rPr>
          <w:sz w:val="22"/>
          <w:szCs w:val="22"/>
        </w:rPr>
        <w:t xml:space="preserve"> </w:t>
      </w:r>
      <w:r>
        <w:rPr>
          <w:b/>
          <w:bCs/>
          <w:color w:val="5B4424"/>
          <w:sz w:val="16"/>
          <w:szCs w:val="16"/>
          <w:vertAlign w:val="superscript"/>
        </w:rPr>
        <w:t xml:space="preserve">12 </w:t>
      </w:r>
      <w:r>
        <w:rPr>
          <w:sz w:val="22"/>
          <w:szCs w:val="22"/>
        </w:rPr>
        <w:t xml:space="preserve">And they took Lot, Abram's brother's son, who dwelt in Sodom, and his goods, and departed.</w:t>
      </w:r>
    </w:p>
    <w:p>
      <w:pPr>
        <w:spacing w:after="200" w:line="300"/>
        <w:jc w:val="both"/>
      </w:pPr>
      <w:r>
        <w:rPr>
          <w:b/>
          <w:bCs/>
          <w:color w:val="5B4424"/>
          <w:sz w:val="16"/>
          <w:szCs w:val="16"/>
          <w:vertAlign w:val="superscript"/>
        </w:rPr>
        <w:t xml:space="preserve">13 </w:t>
      </w:r>
      <w:r>
        <w:rPr>
          <w:sz w:val="22"/>
          <w:szCs w:val="22"/>
        </w:rPr>
        <w:t xml:space="preserve">And there came one that had escaped, and told Abram the Hebrew—now he dwelt by the terebinths of Mamre the Amorite, brother of Eshcol, and brother of Aner; and these were confederate with Abram.</w:t>
      </w:r>
      <w:r>
        <w:rPr>
          <w:sz w:val="22"/>
          <w:szCs w:val="22"/>
        </w:rPr>
        <w:t xml:space="preserve"> </w:t>
      </w:r>
      <w:r>
        <w:rPr>
          <w:b/>
          <w:bCs/>
          <w:color w:val="5B4424"/>
          <w:sz w:val="16"/>
          <w:szCs w:val="16"/>
          <w:vertAlign w:val="superscript"/>
        </w:rPr>
        <w:t xml:space="preserve">14 </w:t>
      </w:r>
      <w:r>
        <w:rPr>
          <w:sz w:val="22"/>
          <w:szCs w:val="22"/>
        </w:rPr>
        <w:t xml:space="preserve">And when Abram heard that his brother's son was taken captive, he led forth his trained men, born in his house, three hundred and eighteen, and pursued as far as Dan.</w:t>
      </w:r>
    </w:p>
    <w:p>
      <w:pPr>
        <w:spacing w:after="200" w:line="300"/>
        <w:jc w:val="both"/>
      </w:pPr>
      <w:r>
        <w:rPr>
          <w:b/>
          <w:bCs/>
          <w:color w:val="5B4424"/>
          <w:sz w:val="16"/>
          <w:szCs w:val="16"/>
          <w:vertAlign w:val="superscript"/>
        </w:rPr>
        <w:t xml:space="preserve">15 </w:t>
      </w:r>
      <w:r>
        <w:rPr>
          <w:sz w:val="22"/>
          <w:szCs w:val="22"/>
        </w:rPr>
        <w:t xml:space="preserve">And he divided his forces against them by night, he and his servants, and smote them, and pursued them unto Hobah, which is on the left hand of Damascus.</w:t>
      </w:r>
      <w:r>
        <w:rPr>
          <w:sz w:val="22"/>
          <w:szCs w:val="22"/>
        </w:rPr>
        <w:t xml:space="preserve"> </w:t>
      </w:r>
      <w:r>
        <w:rPr>
          <w:b/>
          <w:bCs/>
          <w:color w:val="5B4424"/>
          <w:sz w:val="16"/>
          <w:szCs w:val="16"/>
          <w:vertAlign w:val="superscript"/>
        </w:rPr>
        <w:t xml:space="preserve">16 </w:t>
      </w:r>
      <w:r>
        <w:rPr>
          <w:sz w:val="22"/>
          <w:szCs w:val="22"/>
        </w:rPr>
        <w:t xml:space="preserve">And he brought back all the goods, and also brought back his brother Lot, and his goods, and the women also, and the people.</w:t>
      </w:r>
    </w:p>
    <w:p>
      <w:pPr>
        <w:spacing w:after="200" w:line="300"/>
        <w:jc w:val="both"/>
      </w:pPr>
      <w:r>
        <w:rPr>
          <w:b/>
          <w:bCs/>
          <w:color w:val="5B4424"/>
          <w:sz w:val="16"/>
          <w:szCs w:val="16"/>
          <w:vertAlign w:val="superscript"/>
        </w:rPr>
        <w:t xml:space="preserve">17 </w:t>
      </w:r>
      <w:r>
        <w:rPr>
          <w:sz w:val="22"/>
          <w:szCs w:val="22"/>
        </w:rPr>
        <w:t xml:space="preserve">And the king of Sodom went out to meet him, after that he was returned from the smiting of Chedorlaomer and the kings that were with him, at the vale of Shaveh—the same is the King's Vale.</w:t>
      </w:r>
      <w:r>
        <w:rPr>
          <w:sz w:val="22"/>
          <w:szCs w:val="22"/>
        </w:rPr>
        <w:t xml:space="preserve"> </w:t>
      </w:r>
      <w:r>
        <w:rPr>
          <w:b/>
          <w:bCs/>
          <w:color w:val="5B4424"/>
          <w:sz w:val="16"/>
          <w:szCs w:val="16"/>
          <w:vertAlign w:val="superscript"/>
        </w:rPr>
        <w:t xml:space="preserve">18 </w:t>
      </w:r>
      <w:r>
        <w:rPr>
          <w:sz w:val="22"/>
          <w:szCs w:val="22"/>
        </w:rPr>
        <w:t xml:space="preserve">And Melchizedek king of Salem brought forth bread and wine; and he was priest of God the Most High.</w:t>
      </w:r>
    </w:p>
    <w:p>
      <w:pPr>
        <w:spacing w:after="200" w:line="300"/>
        <w:jc w:val="both"/>
      </w:pPr>
      <w:r>
        <w:rPr>
          <w:b/>
          <w:bCs/>
          <w:color w:val="5B4424"/>
          <w:sz w:val="16"/>
          <w:szCs w:val="16"/>
          <w:vertAlign w:val="superscript"/>
        </w:rPr>
        <w:t xml:space="preserve">19 </w:t>
      </w:r>
      <w:r>
        <w:rPr>
          <w:sz w:val="22"/>
          <w:szCs w:val="22"/>
        </w:rPr>
        <w:t xml:space="preserve">And he blessed him, and said: ‘Blessed be Abram of God the Most High, Maker of heaven and earth;</w:t>
      </w:r>
      <w:r>
        <w:rPr>
          <w:sz w:val="22"/>
          <w:szCs w:val="22"/>
        </w:rPr>
        <w:t xml:space="preserve"> </w:t>
      </w:r>
      <w:r>
        <w:rPr>
          <w:b/>
          <w:bCs/>
          <w:color w:val="5B4424"/>
          <w:sz w:val="16"/>
          <w:szCs w:val="16"/>
          <w:vertAlign w:val="superscript"/>
        </w:rPr>
        <w:t xml:space="preserve">20 </w:t>
      </w:r>
      <w:r>
        <w:rPr>
          <w:sz w:val="22"/>
          <w:szCs w:val="22"/>
        </w:rPr>
        <w:t xml:space="preserve">and blessed be God the Most High, who hath delivered thine enemies into thy hand.’ And he gave him a tenth of all.</w:t>
      </w:r>
    </w:p>
    <w:p>
      <w:pPr>
        <w:spacing w:after="200" w:line="300"/>
        <w:jc w:val="both"/>
      </w:pPr>
      <w:r>
        <w:rPr>
          <w:b/>
          <w:bCs/>
          <w:color w:val="5B4424"/>
          <w:sz w:val="16"/>
          <w:szCs w:val="16"/>
          <w:vertAlign w:val="superscript"/>
        </w:rPr>
        <w:t xml:space="preserve">21 </w:t>
      </w:r>
      <w:r>
        <w:rPr>
          <w:sz w:val="22"/>
          <w:szCs w:val="22"/>
        </w:rPr>
        <w:t xml:space="preserve">And the king of Sodom said to Abram: ‘Give me the persons, and take the goods to thyself.’</w:t>
      </w:r>
    </w:p>
    <w:p>
      <w:pPr>
        <w:spacing w:after="200" w:line="300"/>
        <w:jc w:val="both"/>
      </w:pPr>
      <w:r>
        <w:rPr>
          <w:b/>
          <w:bCs/>
          <w:color w:val="5B4424"/>
          <w:sz w:val="16"/>
          <w:szCs w:val="16"/>
          <w:vertAlign w:val="superscript"/>
        </w:rPr>
        <w:t xml:space="preserve">22 </w:t>
      </w:r>
      <w:r>
        <w:rPr>
          <w:sz w:val="22"/>
          <w:szCs w:val="22"/>
        </w:rPr>
        <w:t xml:space="preserve">And Abram said to the king of Sodom: ‘I have lifted up my hand unto the LORD, God the Most High, Maker of heaven and earth,</w:t>
      </w:r>
      <w:r>
        <w:rPr>
          <w:sz w:val="22"/>
          <w:szCs w:val="22"/>
        </w:rPr>
        <w:t xml:space="preserve"> </w:t>
      </w:r>
      <w:r>
        <w:rPr>
          <w:b/>
          <w:bCs/>
          <w:color w:val="5B4424"/>
          <w:sz w:val="16"/>
          <w:szCs w:val="16"/>
          <w:vertAlign w:val="superscript"/>
        </w:rPr>
        <w:t xml:space="preserve">23 </w:t>
      </w:r>
      <w:r>
        <w:rPr>
          <w:sz w:val="22"/>
          <w:szCs w:val="22"/>
        </w:rPr>
        <w:t xml:space="preserve">that I will not take a thread nor a shoe-latchet nor aught that is thine, lest thou shouldest say: I have made Abram rich;</w:t>
      </w:r>
      <w:r>
        <w:rPr>
          <w:sz w:val="22"/>
          <w:szCs w:val="22"/>
        </w:rPr>
        <w:t xml:space="preserve"> </w:t>
      </w:r>
      <w:r>
        <w:rPr>
          <w:b/>
          <w:bCs/>
          <w:color w:val="5B4424"/>
          <w:sz w:val="16"/>
          <w:szCs w:val="16"/>
          <w:vertAlign w:val="superscript"/>
        </w:rPr>
        <w:t xml:space="preserve">24 </w:t>
      </w:r>
      <w:r>
        <w:rPr>
          <w:sz w:val="22"/>
          <w:szCs w:val="22"/>
        </w:rPr>
        <w:t xml:space="preserve">save only that which the young men have eaten, and the portion of the men which went with me, Aner, Eshcol, and Mamre, let them take their portion.’</w:t>
      </w:r>
    </w:p>
    <w:p>
      <w:pPr>
        <w:pStyle w:val="Heading2"/>
      </w:pPr>
      <w:r>
        <w:t xml:space="preserve">Commentary on Genesis 14</w:t>
      </w:r>
    </w:p>
    <w:p>
      <w:pPr>
        <w:pStyle w:val="Heading3"/>
      </w:pPr>
      <w:r>
        <w:t xml:space="preserve">Historical Background</w:t>
      </w:r>
    </w:p>
    <w:p>
      <w:pPr>
        <w:spacing w:after="200" w:line="300"/>
        <w:jc w:val="both"/>
      </w:pPr>
      <w:r>
        <w:rPr>
          <w:sz w:val="22"/>
          <w:szCs w:val="22"/>
        </w:rPr>
        <w:t xml:space="preserve">Genesis 14 stands apart from the surrounding patriarchal narratives in genre and content: rather than family or pastoral narrative, it presents a notice of international warfare among named kings, more closely resembling royal annals than the patriarchal sagas surrounding it. Many scholars propose it derives from an independent, possibly very ancient tradition incorporated into Genesis at a late stage of the book's composition; the chapter's archaic vocabulary and place names have fueled extensive but inconclusive scholarly debate about its date and historical reliability. None of the kings named here has been securely identified with known figures from extra-biblical ancient Near Eastern records.</w:t>
      </w:r>
      <w:r>
        <w:rPr>
          <w:rStyle w:val="FootnoteReference"/>
        </w:rPr>
        <w:footnoteReference w:id="43"/>
      </w:r>
    </w:p>
    <w:p>
      <w:pPr>
        <w:pStyle w:val="Heading3"/>
      </w:pPr>
      <w:r>
        <w:t xml:space="preserve">Jewish Cultural Context</w:t>
      </w:r>
    </w:p>
    <w:p>
      <w:pPr>
        <w:spacing w:after="200" w:line="300"/>
        <w:jc w:val="both"/>
      </w:pPr>
      <w:r>
        <w:rPr>
          <w:sz w:val="22"/>
          <w:szCs w:val="22"/>
        </w:rPr>
        <w:t xml:space="preserve">Abram's decisive, risk-taking action to rescue Lot — mobilizing his household forces despite Lot's prior, self-interested choice to dwell among the wicked cities of the plain (cf. 13:12–13) — became, in later Jewish ethical tradition, a model of loyalty to kin that does not depend on the kinsman's own prior conduct or wisdom. The encounter with Melchizedek (14:18–20) generated extensive later Jewish interest, including rabbinic identification of Melchizedek with Noah's son Shem.</w:t>
      </w:r>
      <w:r>
        <w:rPr>
          <w:rStyle w:val="FootnoteReference"/>
        </w:rPr>
        <w:footnoteReference w:id="44"/>
      </w:r>
      <w:r>
        <w:rPr>
          <w:sz w:val="22"/>
          <w:szCs w:val="22"/>
        </w:rPr>
        <w:t xml:space="preserve"> Abram's tithe to Melchizedek (14:20) became an important textual anchor for later discussions of tithing's antiquity, preceding the formal Levitical tithe legislation by many centuries within the narrative's own chronology.</w:t>
      </w:r>
    </w:p>
    <w:p>
      <w:pPr>
        <w:spacing w:after="200" w:line="300"/>
        <w:jc w:val="both"/>
      </w:pPr>
      <w:r>
        <w:rPr>
          <w:sz w:val="22"/>
          <w:szCs w:val="22"/>
        </w:rPr>
        <w:t xml:space="preserve">Abram's principled refusal to enrich himself from the rescued spoils (14:22–24), while still ensuring his allies received their fair due, became a model of scrupulous personal integrity distinguished from any claim to asceticism: Abram does not refuse wealth as such, he is repeatedly described elsewhere as wealthy, but refuses, specifically, wealth that could compromise his testimony to the LORD's, rather than the king of Sodom's, provision.</w:t>
      </w:r>
    </w:p>
    <w:p>
      <w:pPr>
        <w:pStyle w:val="Heading3"/>
      </w:pPr>
      <w:r>
        <w:t xml:space="preserve">Hebrew Word Studies</w:t>
      </w:r>
    </w:p>
    <w:p>
      <w:pPr>
        <w:spacing w:after="200" w:line="300"/>
        <w:jc w:val="both"/>
      </w:pPr>
      <w:r>
        <w:rPr>
          <w:sz w:val="22"/>
          <w:szCs w:val="22"/>
        </w:rPr>
        <w:t xml:space="preserve">The title אֵל עֶלְיוֹן (El Elyon, ‘God the Most High,’ 14:18–20, 22) is applied here to Melchizedek's deity and, crucially, explicitly identified with יהוה (YHWH, ‘the LORD’) in Abram's own oath at 14:22 — a deliberate textual move identifying Melchizedek's non-Israelite worship with Abram's own, rather than presenting Melchizedek as devotee of a separate or rival deity. כֹּהֵן (kohen, ‘priest,’ 14:18) is first used in the Hebrew Bible of Melchizedek, prior to the establishment of Israel's own Aaronic priesthood many centuries later in the narrative's chronology.</w:t>
      </w:r>
    </w:p>
    <w:p>
      <w:pPr>
        <w:spacing w:after="200" w:line="300"/>
        <w:jc w:val="both"/>
      </w:pPr>
      <w:r>
        <w:rPr>
          <w:sz w:val="22"/>
          <w:szCs w:val="22"/>
        </w:rPr>
        <w:t xml:space="preserve">עִבְרִי (Ivri, ‘Hebrew,’ 14:13) is used here of Abram for the first time in the Hebrew Bible, likely connecting him either to his ancestor Eber, already discussed in connection with Genesis 10 and 11, or to a broader West Semitic root associated with border-crossing or itinerancy. The term functions in this verse as an outsider's designation, consistent with its broader usage elsewhere in the Hebrew Bible, where ‘Hebrew’ frequently appears specifically in the mouths of non-Israelites or in address to them, rather than as Israel's own preferred self-designation.</w:t>
      </w:r>
    </w:p>
    <w:p>
      <w:pPr>
        <w:pStyle w:val="Heading3"/>
      </w:pPr>
      <w:r>
        <w:t xml:space="preserve">Connections to the Hebrew Bible</w:t>
      </w:r>
    </w:p>
    <w:p>
      <w:pPr>
        <w:spacing w:after="200" w:line="300"/>
        <w:jc w:val="both"/>
      </w:pPr>
      <w:r>
        <w:rPr>
          <w:sz w:val="22"/>
          <w:szCs w:val="22"/>
        </w:rPr>
        <w:t xml:space="preserve">Melchizedek and his city, Salem, are widely connected by ancient and modern interpreters alike to (Jeru)Salem, and the brief notice of his priest-kingship here is taken up explicitly and significantly later at Psalm 110:4, where a Judean king is declared a priest ‘after the order of Melchizedek,’ establishing an enduring textual link between Melchizedek's unique priest-kingship and the later Davidic royal-priestly ideology associated with Jerusalem.</w:t>
      </w:r>
      <w:r>
        <w:rPr>
          <w:rStyle w:val="FootnoteReference"/>
        </w:rPr>
        <w:footnoteReference w:id="45"/>
      </w:r>
      <w:r>
        <w:rPr>
          <w:sz w:val="22"/>
          <w:szCs w:val="22"/>
        </w:rPr>
        <w:t xml:space="preserve"> Abram's tithe (14:20) anticipates the Torah's later, far more extensive tithing legislation (cf. Leviticus 27:30–33; Numbers 18:21–32; Deuteronomy 14:22–29), situating patriarchal practice as an informal anticipation of later, more fully codified Torah provision.</w:t>
      </w:r>
    </w:p>
    <w:p>
      <w:pPr>
        <w:pStyle w:val="Heading3"/>
      </w:pPr>
      <w:r>
        <w:t xml:space="preserve">Commentary from an Ebionite Perspective</w:t>
      </w:r>
    </w:p>
    <w:p>
      <w:pPr>
        <w:spacing w:after="200" w:line="300"/>
        <w:jc w:val="both"/>
      </w:pPr>
      <w:r>
        <w:rPr>
          <w:sz w:val="22"/>
          <w:szCs w:val="22"/>
        </w:rPr>
        <w:t xml:space="preserve">This chapter's portrait of Abram as a figure of decisive, protective action on behalf of kin, paired immediately with his scrupulous refusal of self-enriching spoils, reinforces this commentary's consistent emphasis on faith expressed through concrete, embodied, and ethically disciplined action rather than through passive sentiment or self-interested calculation. The Melchizedek episode carries particular weight for this volume's strictly monotheistic, Ebionite-inspired framework: the text's explicit identification of Melchizedek's ‘God the Most High’ with ‘the LORD’ whom Abram already serves (14:22) affirms that righteous, even priestly, recognition of the one Creator God can be found, in principle, beyond Israel's later covenant boundaries, without thereby relativizing or replacing Israel's own particular calling traced through Abram's line specifically.</w:t>
      </w:r>
    </w:p>
    <w:p>
      <w:pPr>
        <w:spacing w:after="200" w:line="300"/>
        <w:jc w:val="both"/>
      </w:pPr>
      <w:r>
        <w:rPr>
          <w:sz w:val="22"/>
          <w:szCs w:val="22"/>
        </w:rPr>
        <w:t xml:space="preserve">This commentary firmly resists, however, any reading of Melchizedek's brief, unelaborated appearance as evidence for some timeless, non-human, or quasi-divine priestly figure transcending ordinary human nature and lineage; the text presents Melchizedek straightforwardly as a human king of a particular city, exercising priestly function as was apparently common for ancient Near Eastern kings, nothing more and nothing less.</w:t>
      </w:r>
    </w:p>
    <w:p>
      <w:pPr>
        <w:pStyle w:val="Heading3"/>
      </w:pPr>
      <w:r>
        <w:t xml:space="preserve">Significance for Jewish Christianity, and Comparison with Later Christian Interpretation</w:t>
      </w:r>
    </w:p>
    <w:p>
      <w:pPr>
        <w:spacing w:after="200" w:line="300"/>
        <w:jc w:val="both"/>
      </w:pPr>
      <w:r>
        <w:rPr>
          <w:sz w:val="22"/>
          <w:szCs w:val="22"/>
        </w:rPr>
        <w:t xml:space="preserve">The brief, historically modest figure of Melchizedek underwent extraordinary theological elaboration in later Christian tradition, chiefly through the New Testament Epistle to the Hebrews, which builds an extensive typological argument from Melchizedek's lack of any stated genealogy, an argument from biblical silence rather than from anything Genesis 14 explicitly states, to present him as a type of Christ's own eternal, non-Levitical priesthood, surpassing and superseding the Aaronic priestly line entirely.</w:t>
      </w:r>
      <w:r>
        <w:rPr>
          <w:rStyle w:val="FootnoteReference"/>
        </w:rPr>
        <w:footnoteReference w:id="46"/>
      </w:r>
      <w:r>
        <w:rPr>
          <w:sz w:val="22"/>
          <w:szCs w:val="22"/>
        </w:rPr>
        <w:t xml:space="preserve"> This volume's Ebionite-inspired commentary regards this argument as a significant later theological construction built upon, rather than drawn directly from, the comparatively modest historical content of Genesis 14 itself, which offers no indication that its Melchizedek is anything other than an ordinary, mortal Canaanite priest-king whose genealogy is simply not recorded, as is true of numerous other minor figures throughout Genesis.</w:t>
      </w:r>
    </w:p>
    <w:p>
      <w:pPr>
        <w:spacing w:after="200" w:line="300"/>
        <w:jc w:val="both"/>
      </w:pPr>
      <w:r>
        <w:rPr>
          <w:sz w:val="22"/>
          <w:szCs w:val="22"/>
        </w:rPr>
        <w:t xml:space="preserve">Consistent with this volume's sustained insistence on Jesus's full and ordinary humanity, this commentary declines to read Genesis 14's Melchizedek as a prefiguration of a non-human or eternal priesthood, while acknowledging the Epistle to the Hebrews's argument as an influential strand of the wider Christian tradition's reception of this text, available for readers to evaluate further outside this edition's selected texts.</w:t>
      </w:r>
    </w:p>
    <w:p>
      <w:pPr>
        <w:pStyle w:val="Heading2"/>
      </w:pPr>
      <w:r>
        <w:t xml:space="preserve">Chapter 15</w:t>
      </w:r>
    </w:p>
    <w:p>
      <w:pPr>
        <w:spacing w:after="200" w:line="300"/>
        <w:jc w:val="both"/>
      </w:pPr>
      <w:r>
        <w:rPr>
          <w:b/>
          <w:bCs/>
          <w:color w:val="5B4424"/>
          <w:sz w:val="16"/>
          <w:szCs w:val="16"/>
          <w:vertAlign w:val="superscript"/>
        </w:rPr>
        <w:t xml:space="preserve">1 </w:t>
      </w:r>
      <w:r>
        <w:rPr>
          <w:sz w:val="22"/>
          <w:szCs w:val="22"/>
        </w:rPr>
        <w:t xml:space="preserve">After these things the word of the LORD came unto Abram in a vision, saying: ‘Fear not, Abram: I am thy shield, and thy reward shall be exceeding great.’</w:t>
      </w:r>
      <w:r>
        <w:rPr>
          <w:sz w:val="22"/>
          <w:szCs w:val="22"/>
        </w:rPr>
        <w:t xml:space="preserve"> </w:t>
      </w:r>
      <w:r>
        <w:rPr>
          <w:b/>
          <w:bCs/>
          <w:color w:val="5B4424"/>
          <w:sz w:val="16"/>
          <w:szCs w:val="16"/>
          <w:vertAlign w:val="superscript"/>
        </w:rPr>
        <w:t xml:space="preserve">2 </w:t>
      </w:r>
      <w:r>
        <w:rPr>
          <w:sz w:val="22"/>
          <w:szCs w:val="22"/>
        </w:rPr>
        <w:t xml:space="preserve">And Abram said: ‘O Lord GOD, what wilt Thou give me, seeing I go childless, and he that shall be possessor of my house is Dammesek Eliezer?’</w:t>
      </w:r>
      <w:r>
        <w:rPr>
          <w:sz w:val="22"/>
          <w:szCs w:val="22"/>
        </w:rPr>
        <w:t xml:space="preserve"> </w:t>
      </w:r>
      <w:r>
        <w:rPr>
          <w:b/>
          <w:bCs/>
          <w:color w:val="5B4424"/>
          <w:sz w:val="16"/>
          <w:szCs w:val="16"/>
          <w:vertAlign w:val="superscript"/>
        </w:rPr>
        <w:t xml:space="preserve">3 </w:t>
      </w:r>
      <w:r>
        <w:rPr>
          <w:sz w:val="22"/>
          <w:szCs w:val="22"/>
        </w:rPr>
        <w:t xml:space="preserve">And Abram said: ‘Behold, to me Thou hast given no seed, and, lo, one born in my house is to be mine heir.’</w:t>
      </w:r>
    </w:p>
    <w:p>
      <w:pPr>
        <w:spacing w:after="200" w:line="300"/>
        <w:jc w:val="both"/>
      </w:pPr>
      <w:r>
        <w:rPr>
          <w:b/>
          <w:bCs/>
          <w:color w:val="5B4424"/>
          <w:sz w:val="16"/>
          <w:szCs w:val="16"/>
          <w:vertAlign w:val="superscript"/>
        </w:rPr>
        <w:t xml:space="preserve">4 </w:t>
      </w:r>
      <w:r>
        <w:rPr>
          <w:sz w:val="22"/>
          <w:szCs w:val="22"/>
        </w:rPr>
        <w:t xml:space="preserve">And, behold, the word of the LORD came unto him, saying: ‘This man shall not be thine heir; but he that shall come forth out of thine own bowels shall be thine heir.’</w:t>
      </w:r>
      <w:r>
        <w:rPr>
          <w:sz w:val="22"/>
          <w:szCs w:val="22"/>
        </w:rPr>
        <w:t xml:space="preserve"> </w:t>
      </w:r>
      <w:r>
        <w:rPr>
          <w:b/>
          <w:bCs/>
          <w:color w:val="5B4424"/>
          <w:sz w:val="16"/>
          <w:szCs w:val="16"/>
          <w:vertAlign w:val="superscript"/>
        </w:rPr>
        <w:t xml:space="preserve">5 </w:t>
      </w:r>
      <w:r>
        <w:rPr>
          <w:sz w:val="22"/>
          <w:szCs w:val="22"/>
        </w:rPr>
        <w:t xml:space="preserve">And He brought him forth abroad, and said: ‘Look now toward heaven, and count the stars, if thou be able to count them.’ And He said unto him: ‘So shall thy seed be.’</w:t>
      </w:r>
      <w:r>
        <w:rPr>
          <w:sz w:val="22"/>
          <w:szCs w:val="22"/>
        </w:rPr>
        <w:t xml:space="preserve"> </w:t>
      </w:r>
      <w:r>
        <w:rPr>
          <w:b/>
          <w:bCs/>
          <w:color w:val="5B4424"/>
          <w:sz w:val="16"/>
          <w:szCs w:val="16"/>
          <w:vertAlign w:val="superscript"/>
        </w:rPr>
        <w:t xml:space="preserve">6 </w:t>
      </w:r>
      <w:r>
        <w:rPr>
          <w:sz w:val="22"/>
          <w:szCs w:val="22"/>
        </w:rPr>
        <w:t xml:space="preserve">And he believed in the LORD; and He counted it to him for righteousness.</w:t>
      </w:r>
    </w:p>
    <w:p>
      <w:pPr>
        <w:spacing w:after="200" w:line="300"/>
        <w:jc w:val="both"/>
      </w:pPr>
      <w:r>
        <w:rPr>
          <w:b/>
          <w:bCs/>
          <w:color w:val="5B4424"/>
          <w:sz w:val="16"/>
          <w:szCs w:val="16"/>
          <w:vertAlign w:val="superscript"/>
        </w:rPr>
        <w:t xml:space="preserve">7 </w:t>
      </w:r>
      <w:r>
        <w:rPr>
          <w:sz w:val="22"/>
          <w:szCs w:val="22"/>
        </w:rPr>
        <w:t xml:space="preserve">And He said unto him: ‘I am the LORD that brought thee out of Ur of the Chaldees, to give thee this land to inherit it.’</w:t>
      </w:r>
      <w:r>
        <w:rPr>
          <w:sz w:val="22"/>
          <w:szCs w:val="22"/>
        </w:rPr>
        <w:t xml:space="preserve"> </w:t>
      </w:r>
      <w:r>
        <w:rPr>
          <w:b/>
          <w:bCs/>
          <w:color w:val="5B4424"/>
          <w:sz w:val="16"/>
          <w:szCs w:val="16"/>
          <w:vertAlign w:val="superscript"/>
        </w:rPr>
        <w:t xml:space="preserve">8 </w:t>
      </w:r>
      <w:r>
        <w:rPr>
          <w:sz w:val="22"/>
          <w:szCs w:val="22"/>
        </w:rPr>
        <w:t xml:space="preserve">And he said: ‘O Lord GOD, whereby shall I know that I shall inherit it?’</w:t>
      </w:r>
    </w:p>
    <w:p>
      <w:pPr>
        <w:spacing w:after="200" w:line="300"/>
        <w:jc w:val="both"/>
      </w:pPr>
      <w:r>
        <w:rPr>
          <w:b/>
          <w:bCs/>
          <w:color w:val="5B4424"/>
          <w:sz w:val="16"/>
          <w:szCs w:val="16"/>
          <w:vertAlign w:val="superscript"/>
        </w:rPr>
        <w:t xml:space="preserve">9 </w:t>
      </w:r>
      <w:r>
        <w:rPr>
          <w:sz w:val="22"/>
          <w:szCs w:val="22"/>
        </w:rPr>
        <w:t xml:space="preserve">And He said unto him: ‘Take Me a heifer of three years old, and a she-goat of three years old, and a ram of three years old, and a turtledove, and a young pigeon.’</w:t>
      </w:r>
      <w:r>
        <w:rPr>
          <w:sz w:val="22"/>
          <w:szCs w:val="22"/>
        </w:rPr>
        <w:t xml:space="preserve"> </w:t>
      </w:r>
      <w:r>
        <w:rPr>
          <w:b/>
          <w:bCs/>
          <w:color w:val="5B4424"/>
          <w:sz w:val="16"/>
          <w:szCs w:val="16"/>
          <w:vertAlign w:val="superscript"/>
        </w:rPr>
        <w:t xml:space="preserve">10 </w:t>
      </w:r>
      <w:r>
        <w:rPr>
          <w:sz w:val="22"/>
          <w:szCs w:val="22"/>
        </w:rPr>
        <w:t xml:space="preserve">And he took him all these, and divided them in the midst, and laid each half over against the other; but the birds divided he not.</w:t>
      </w:r>
      <w:r>
        <w:rPr>
          <w:sz w:val="22"/>
          <w:szCs w:val="22"/>
        </w:rPr>
        <w:t xml:space="preserve"> </w:t>
      </w:r>
      <w:r>
        <w:rPr>
          <w:b/>
          <w:bCs/>
          <w:color w:val="5B4424"/>
          <w:sz w:val="16"/>
          <w:szCs w:val="16"/>
          <w:vertAlign w:val="superscript"/>
        </w:rPr>
        <w:t xml:space="preserve">11 </w:t>
      </w:r>
      <w:r>
        <w:rPr>
          <w:sz w:val="22"/>
          <w:szCs w:val="22"/>
        </w:rPr>
        <w:t xml:space="preserve">And the birds of prey came down upon the carcasses, and Abram drove them away.</w:t>
      </w:r>
    </w:p>
    <w:p>
      <w:pPr>
        <w:spacing w:after="200" w:line="300"/>
        <w:jc w:val="both"/>
      </w:pPr>
      <w:r>
        <w:rPr>
          <w:b/>
          <w:bCs/>
          <w:color w:val="5B4424"/>
          <w:sz w:val="16"/>
          <w:szCs w:val="16"/>
          <w:vertAlign w:val="superscript"/>
        </w:rPr>
        <w:t xml:space="preserve">12 </w:t>
      </w:r>
      <w:r>
        <w:rPr>
          <w:sz w:val="22"/>
          <w:szCs w:val="22"/>
        </w:rPr>
        <w:t xml:space="preserve">And it came to pass, that, when the sun was going down, a deep sleep fell upon Abram; and, lo, a dread, even a great darkness, fell upon him.</w:t>
      </w:r>
    </w:p>
    <w:p>
      <w:pPr>
        <w:spacing w:after="200" w:line="300"/>
        <w:jc w:val="both"/>
      </w:pPr>
      <w:r>
        <w:rPr>
          <w:b/>
          <w:bCs/>
          <w:color w:val="5B4424"/>
          <w:sz w:val="16"/>
          <w:szCs w:val="16"/>
          <w:vertAlign w:val="superscript"/>
        </w:rPr>
        <w:t xml:space="preserve">13 </w:t>
      </w:r>
      <w:r>
        <w:rPr>
          <w:sz w:val="22"/>
          <w:szCs w:val="22"/>
        </w:rPr>
        <w:t xml:space="preserve">And He said unto Abram: ‘Know of a surety that thy seed shall be a stranger in a land that is not theirs, and shall serve them; and they shall afflict them four hundred years;</w:t>
      </w:r>
      <w:r>
        <w:rPr>
          <w:rStyle w:val="FootnoteReference"/>
        </w:rPr>
        <w:footnoteReference w:id="47"/>
      </w:r>
      <w:r>
        <w:rPr>
          <w:sz w:val="22"/>
          <w:szCs w:val="22"/>
        </w:rPr>
        <w:t xml:space="preserve"> </w:t>
      </w:r>
      <w:r>
        <w:rPr>
          <w:b/>
          <w:bCs/>
          <w:color w:val="5B4424"/>
          <w:sz w:val="16"/>
          <w:szCs w:val="16"/>
          <w:vertAlign w:val="superscript"/>
        </w:rPr>
        <w:t xml:space="preserve">14 </w:t>
      </w:r>
      <w:r>
        <w:rPr>
          <w:sz w:val="22"/>
          <w:szCs w:val="22"/>
        </w:rPr>
        <w:t xml:space="preserve">and also that nation, whom they shall serve, will I judge; and afterward shall they come out with great substance.</w:t>
      </w:r>
    </w:p>
    <w:p>
      <w:pPr>
        <w:spacing w:after="200" w:line="300"/>
        <w:jc w:val="both"/>
      </w:pPr>
      <w:r>
        <w:rPr>
          <w:b/>
          <w:bCs/>
          <w:color w:val="5B4424"/>
          <w:sz w:val="16"/>
          <w:szCs w:val="16"/>
          <w:vertAlign w:val="superscript"/>
        </w:rPr>
        <w:t xml:space="preserve">15 </w:t>
      </w:r>
      <w:r>
        <w:rPr>
          <w:sz w:val="22"/>
          <w:szCs w:val="22"/>
        </w:rPr>
        <w:t xml:space="preserve">And thou shalt go to thy fathers in peace; thou shalt be buried in a good old age.</w:t>
      </w:r>
      <w:r>
        <w:rPr>
          <w:sz w:val="22"/>
          <w:szCs w:val="22"/>
        </w:rPr>
        <w:t xml:space="preserve"> </w:t>
      </w:r>
      <w:r>
        <w:rPr>
          <w:b/>
          <w:bCs/>
          <w:color w:val="5B4424"/>
          <w:sz w:val="16"/>
          <w:szCs w:val="16"/>
          <w:vertAlign w:val="superscript"/>
        </w:rPr>
        <w:t xml:space="preserve">16 </w:t>
      </w:r>
      <w:r>
        <w:rPr>
          <w:sz w:val="22"/>
          <w:szCs w:val="22"/>
        </w:rPr>
        <w:t xml:space="preserve">But in the fourth generation they shall come back hither; for the iniquity of the Amorites is not yet full.’</w:t>
      </w:r>
    </w:p>
    <w:p>
      <w:pPr>
        <w:spacing w:after="200" w:line="300"/>
        <w:jc w:val="both"/>
      </w:pPr>
      <w:r>
        <w:rPr>
          <w:b/>
          <w:bCs/>
          <w:color w:val="5B4424"/>
          <w:sz w:val="16"/>
          <w:szCs w:val="16"/>
          <w:vertAlign w:val="superscript"/>
        </w:rPr>
        <w:t xml:space="preserve">17 </w:t>
      </w:r>
      <w:r>
        <w:rPr>
          <w:sz w:val="22"/>
          <w:szCs w:val="22"/>
        </w:rPr>
        <w:t xml:space="preserve">And it came to pass, that, when the sun went down, and it was dark, behold a smoking furnace, and a flaming torch that passed between these pieces.</w:t>
      </w:r>
      <w:r>
        <w:rPr>
          <w:sz w:val="22"/>
          <w:szCs w:val="22"/>
        </w:rPr>
        <w:t xml:space="preserve"> </w:t>
      </w:r>
      <w:r>
        <w:rPr>
          <w:b/>
          <w:bCs/>
          <w:color w:val="5B4424"/>
          <w:sz w:val="16"/>
          <w:szCs w:val="16"/>
          <w:vertAlign w:val="superscript"/>
        </w:rPr>
        <w:t xml:space="preserve">18 </w:t>
      </w:r>
      <w:r>
        <w:rPr>
          <w:sz w:val="22"/>
          <w:szCs w:val="22"/>
        </w:rPr>
        <w:t xml:space="preserve">In that day the LORD made a covenant with Abram, saying: ‘Unto thy seed have I given this land, from the river of Egypt unto the great river, the river Euphrates;</w:t>
      </w:r>
    </w:p>
    <w:p>
      <w:pPr>
        <w:spacing w:after="200" w:line="300"/>
        <w:jc w:val="both"/>
      </w:pPr>
      <w:r>
        <w:rPr>
          <w:b/>
          <w:bCs/>
          <w:color w:val="5B4424"/>
          <w:sz w:val="16"/>
          <w:szCs w:val="16"/>
          <w:vertAlign w:val="superscript"/>
        </w:rPr>
        <w:t xml:space="preserve">19 </w:t>
      </w:r>
      <w:r>
        <w:rPr>
          <w:sz w:val="22"/>
          <w:szCs w:val="22"/>
        </w:rPr>
        <w:t xml:space="preserve">the Kenite, and the Kenizzite, and the Kadmonite,</w:t>
      </w:r>
      <w:r>
        <w:rPr>
          <w:sz w:val="22"/>
          <w:szCs w:val="22"/>
        </w:rPr>
        <w:t xml:space="preserve"> </w:t>
      </w:r>
      <w:r>
        <w:rPr>
          <w:b/>
          <w:bCs/>
          <w:color w:val="5B4424"/>
          <w:sz w:val="16"/>
          <w:szCs w:val="16"/>
          <w:vertAlign w:val="superscript"/>
        </w:rPr>
        <w:t xml:space="preserve">20 </w:t>
      </w:r>
      <w:r>
        <w:rPr>
          <w:sz w:val="22"/>
          <w:szCs w:val="22"/>
        </w:rPr>
        <w:t xml:space="preserve">and the Hittite, and the Perizzite, and the Rephaim,</w:t>
      </w:r>
      <w:r>
        <w:rPr>
          <w:sz w:val="22"/>
          <w:szCs w:val="22"/>
        </w:rPr>
        <w:t xml:space="preserve"> </w:t>
      </w:r>
      <w:r>
        <w:rPr>
          <w:b/>
          <w:bCs/>
          <w:color w:val="5B4424"/>
          <w:sz w:val="16"/>
          <w:szCs w:val="16"/>
          <w:vertAlign w:val="superscript"/>
        </w:rPr>
        <w:t xml:space="preserve">21 </w:t>
      </w:r>
      <w:r>
        <w:rPr>
          <w:sz w:val="22"/>
          <w:szCs w:val="22"/>
        </w:rPr>
        <w:t xml:space="preserve">and the Amorite, and the Canaanite, and the Girgashite, and the Jebusite.’</w:t>
      </w:r>
    </w:p>
    <w:p>
      <w:pPr>
        <w:pStyle w:val="Heading2"/>
      </w:pPr>
      <w:r>
        <w:t xml:space="preserve">Commentary on Genesis 15</w:t>
      </w:r>
    </w:p>
    <w:p>
      <w:pPr>
        <w:pStyle w:val="Heading3"/>
      </w:pPr>
      <w:r>
        <w:t xml:space="preserve">Historical Background</w:t>
      </w:r>
    </w:p>
    <w:p>
      <w:pPr>
        <w:spacing w:after="200" w:line="300"/>
        <w:jc w:val="both"/>
      </w:pPr>
      <w:r>
        <w:rPr>
          <w:sz w:val="22"/>
          <w:szCs w:val="22"/>
        </w:rPr>
        <w:t xml:space="preserve">Genesis 15 is widely assigned by source critics to a combination of Elohist and Yahwist material, though the chapter's covenant ceremony has also been analyzed as preserving especially ancient ritual and legal forms. The covenant-making ritual described in 15:9–17, dividing animals and passing between the pieces, has been illuminated by comparison with ancient Near Eastern treaty and covenant-ratification ceremonies known from extra-biblical sources.</w:t>
      </w:r>
      <w:r>
        <w:rPr>
          <w:rStyle w:val="FootnoteReference"/>
        </w:rPr>
        <w:footnoteReference w:id="48"/>
      </w:r>
      <w:r>
        <w:rPr>
          <w:sz w:val="22"/>
          <w:szCs w:val="22"/>
        </w:rPr>
        <w:t xml:space="preserve"> The number ‘four hundred years’ for Israel's eventual Egyptian sojourn (15:13) differs somewhat from related figures given elsewhere.</w:t>
      </w:r>
    </w:p>
    <w:p>
      <w:pPr>
        <w:pStyle w:val="Heading3"/>
      </w:pPr>
      <w:r>
        <w:t xml:space="preserve">Jewish Cultural Context</w:t>
      </w:r>
    </w:p>
    <w:p>
      <w:pPr>
        <w:spacing w:after="200" w:line="300"/>
        <w:jc w:val="both"/>
      </w:pPr>
      <w:r>
        <w:rPr>
          <w:sz w:val="22"/>
          <w:szCs w:val="22"/>
        </w:rPr>
        <w:t xml:space="preserve">The declaration that Abram ‘believed in the LORD; and He counted it to him for righteousness’ (15:6) became, within later Jewish tradition, an affirmation of trust in God's promise as a quality of covenant faithfulness compatible with, rather than opposed to, the fuller observance of Torah commandments given later to Abram's descendants at Sinai; classical Jewish tradition never set ‘faith’ and ‘law-observance’ in fundamental opposition to one another in the way later Christian theological debate sometimes assumed.</w:t>
      </w:r>
    </w:p>
    <w:p>
      <w:pPr>
        <w:spacing w:after="200" w:line="300"/>
        <w:jc w:val="both"/>
      </w:pPr>
      <w:r>
        <w:rPr>
          <w:sz w:val="22"/>
          <w:szCs w:val="22"/>
        </w:rPr>
        <w:t xml:space="preserve">The covenant ceremony's vivid imagery — the ‘deep sleep,’ the ‘dread, even a great darkness’ (15:12), and the smoking furnace and flaming torch passing between the pieces (15:17) — became, in later Jewish mystical and apocalyptic tradition, fertile material for reflection on theophany and prophetic vision. The prophecy of bondage and the assurance that Abram's descendants would return only ‘in the fourth generation,’ for ‘the iniquity of the Amorites is not yet full’ (15:16), introduced into Jewish covenant theology an enduring principle: divine justice extends patience to nations as well as to individuals, withholding judgment until iniquity has reached a kind of completion, rather than executing immediate verdict.</w:t>
      </w:r>
    </w:p>
    <w:p>
      <w:pPr>
        <w:pStyle w:val="Heading3"/>
      </w:pPr>
      <w:r>
        <w:t xml:space="preserve">Hebrew Word Studies</w:t>
      </w:r>
    </w:p>
    <w:p>
      <w:pPr>
        <w:spacing w:after="200" w:line="300"/>
        <w:jc w:val="both"/>
      </w:pPr>
      <w:r>
        <w:rPr>
          <w:sz w:val="22"/>
          <w:szCs w:val="22"/>
        </w:rPr>
        <w:t xml:space="preserve">The verb הֶאֱמִן (he'emin, ‘he believed,’ 15:6), from a root related to firmness and faithfulness (the same root underlying ‘amen’), denotes a settled, trusting reliance rather than primarily intellectual assent to a proposition; Abram's ‘believing’ here is a posture of trust enacted in continued covenant relationship rather than a one-time act of doctrinal affirmation. צְדָקָה (tsedakah, ‘righteousness,’ 15:6) is among the Hebrew Bible's central ethical-theological terms, denoting right relationship and right conduct within covenant community, rather than, as later forensic theology would develop the term, a strictly legal status of acquittal imputed apart from any change in the person's actual conduct or character.</w:t>
      </w:r>
    </w:p>
    <w:p>
      <w:pPr>
        <w:spacing w:after="200" w:line="300"/>
        <w:jc w:val="both"/>
      </w:pPr>
      <w:r>
        <w:rPr>
          <w:sz w:val="22"/>
          <w:szCs w:val="22"/>
        </w:rPr>
        <w:t xml:space="preserve">אֵימָה (eimah, ‘dread,’ 15:12) together with the ‘great darkness’ conveys a theophanic dread distinct from ordinary fear, characteristically accompanying direct, overwhelming divine self-disclosure elsewhere in the Hebrew Bible, compare similar language at the Sinai theophany (Exodus 19:16–19; Deuteronomy 4:11).</w:t>
      </w:r>
    </w:p>
    <w:p>
      <w:pPr>
        <w:pStyle w:val="Heading3"/>
      </w:pPr>
      <w:r>
        <w:t xml:space="preserve">Connections to the Hebrew Bible</w:t>
      </w:r>
    </w:p>
    <w:p>
      <w:pPr>
        <w:spacing w:after="200" w:line="300"/>
        <w:jc w:val="both"/>
      </w:pPr>
      <w:r>
        <w:rPr>
          <w:sz w:val="22"/>
          <w:szCs w:val="22"/>
        </w:rPr>
        <w:t xml:space="preserve">The covenant boundaries described here, ‘from the river of Egypt unto the great river, the river Euphrates’ (15:18), establish the most expansive territorial description of the promised land anywhere in the patriarchal narratives, later recalled at the height of Solomon's kingdom (1 Kings 4:21) as a high-water mark of covenant promise approached, though arguably never fully or permanently realized, within Israel's subsequent history. The prophecy of bondage and deliverance (15:13–14) directly anticipates the Exodus narrative in considerable detail, including the notice that Israel would depart ‘with great substance’ (cf. Exodus 12:35–36). Abram's faith credited as righteousness (15:6) is recalled in a notably different context at Nehemiah 9:7–8.</w:t>
      </w:r>
      <w:r>
        <w:rPr>
          <w:rStyle w:val="FootnoteReference"/>
        </w:rPr>
        <w:footnoteReference w:id="49"/>
      </w:r>
    </w:p>
    <w:p>
      <w:pPr>
        <w:pStyle w:val="Heading3"/>
      </w:pPr>
      <w:r>
        <w:t xml:space="preserve">Commentary from an Ebionite Perspective</w:t>
      </w:r>
    </w:p>
    <w:p>
      <w:pPr>
        <w:spacing w:after="200" w:line="300"/>
        <w:jc w:val="both"/>
      </w:pPr>
      <w:r>
        <w:rPr>
          <w:sz w:val="22"/>
          <w:szCs w:val="22"/>
        </w:rPr>
        <w:t xml:space="preserve">Genesis 15:6 occupies an especially significant place in this commentary's sustained engagement with later Pauline theology, since this verse becomes, outside this edition, the central proof-text for Paul's argument that righteousness comes through faith rather than through the works of the Law.</w:t>
      </w:r>
      <w:r>
        <w:rPr>
          <w:rStyle w:val="FootnoteReference"/>
        </w:rPr>
        <w:footnoteReference w:id="50"/>
      </w:r>
      <w:r>
        <w:rPr>
          <w:sz w:val="22"/>
          <w:szCs w:val="22"/>
        </w:rPr>
        <w:t xml:space="preserve"> This commentary reads Genesis 15:6 within its own immediate and canonical context: Abram's trust in God's promise of descendants is itself one moment within a covenant relationship that, throughout the patriarchal narratives and beyond, consistently includes both trusting faith and concrete covenantal obedience, already demonstrated in Abram's response to the call in Genesis 12 and his conduct in Genesis 14, and that will shortly require, at Genesis 17, the embodied sign of circumcision as covenant obligation.</w:t>
      </w:r>
    </w:p>
    <w:p>
      <w:pPr>
        <w:spacing w:after="200" w:line="300"/>
        <w:jc w:val="both"/>
      </w:pPr>
      <w:r>
        <w:rPr>
          <w:sz w:val="22"/>
          <w:szCs w:val="22"/>
        </w:rPr>
        <w:t xml:space="preserve">On this reading, the text presents no opposition whatsoever between Abram's trusting belief here and his subsequent observance of specific covenantal commands; both are, throughout Genesis, simply different facets of a single, unified pattern of covenant faithfulness — precisely the pattern this commentary holds is affirmed, rather than set aside, in the teaching of Jesus the Messiah and in the Epistle of James's insistence, later in this volume, that ‘faith without works is dead’ (James 2:14–26), a passage which itself explicitly cites Abraham as its supporting example (James 2:21–23).</w:t>
      </w:r>
    </w:p>
    <w:p>
      <w:pPr>
        <w:pStyle w:val="Heading3"/>
      </w:pPr>
      <w:r>
        <w:t xml:space="preserve">Significance for Jewish Christianity, and Comparison with Later Christian Interpretation</w:t>
      </w:r>
    </w:p>
    <w:p>
      <w:pPr>
        <w:spacing w:after="200" w:line="300"/>
        <w:jc w:val="both"/>
      </w:pPr>
      <w:r>
        <w:rPr>
          <w:sz w:val="22"/>
          <w:szCs w:val="22"/>
        </w:rPr>
        <w:t xml:space="preserve">Paul's extensive use of Genesis 15:6 in Romans 4 and Galatians 3 constructs an argument that Abram's righteousness, being credited to him by faith prior to, and therefore independent of, his later circumcision (Genesis 17) and the giving of the Law at Sinai, demonstrates that righteousness before God has always operated, even for Abram himself, on the basis of faith apart from law-observance — an argument Paul extends to ground his case that Gentile believers need not adopt circumcision or full Torah observance to share in Abraham's blessing.</w:t>
      </w:r>
    </w:p>
    <w:p>
      <w:pPr>
        <w:spacing w:after="200" w:line="300"/>
        <w:jc w:val="both"/>
      </w:pPr>
      <w:r>
        <w:rPr>
          <w:sz w:val="22"/>
          <w:szCs w:val="22"/>
        </w:rPr>
        <w:t xml:space="preserve">This volume's Ebionite-inspired commentary, consistent with the reported Ebionite rejection of Pauline authority and with the Epistle of James's own explicit, alternative use of the very same Abraham narrative discussed above, reads Genesis 15 instead as establishing faith and covenantal obedience as complementary, not competing, dimensions of the single, ongoing relationship between God and Abram's line — a relationship that this volume's commentary holds continues to require, rather than render obsolete, the full Torah observance given to Israel at Sinai. Readers wishing to evaluate Paul's contrasting argument directly are encouraged to consult Romans and Galatians outside this edition.</w:t>
      </w:r>
    </w:p>
    <w:p>
      <w:pPr>
        <w:pStyle w:val="Heading2"/>
      </w:pPr>
      <w:r>
        <w:t xml:space="preserve">Chapter 16</w:t>
      </w:r>
    </w:p>
    <w:p>
      <w:pPr>
        <w:spacing w:after="200" w:line="300"/>
        <w:jc w:val="both"/>
      </w:pPr>
      <w:r>
        <w:rPr>
          <w:b/>
          <w:bCs/>
          <w:color w:val="5B4424"/>
          <w:sz w:val="16"/>
          <w:szCs w:val="16"/>
          <w:vertAlign w:val="superscript"/>
        </w:rPr>
        <w:t xml:space="preserve">1 </w:t>
      </w:r>
      <w:r>
        <w:rPr>
          <w:sz w:val="22"/>
          <w:szCs w:val="22"/>
        </w:rPr>
        <w:t xml:space="preserve">Now Sarai Abram's wife bore him no children; and she had a handmaid, an Egyptian, whose name was Hagar.</w:t>
      </w:r>
      <w:r>
        <w:rPr>
          <w:sz w:val="22"/>
          <w:szCs w:val="22"/>
        </w:rPr>
        <w:t xml:space="preserve"> </w:t>
      </w:r>
      <w:r>
        <w:rPr>
          <w:b/>
          <w:bCs/>
          <w:color w:val="5B4424"/>
          <w:sz w:val="16"/>
          <w:szCs w:val="16"/>
          <w:vertAlign w:val="superscript"/>
        </w:rPr>
        <w:t xml:space="preserve">2 </w:t>
      </w:r>
      <w:r>
        <w:rPr>
          <w:sz w:val="22"/>
          <w:szCs w:val="22"/>
        </w:rPr>
        <w:t xml:space="preserve">And Sarai said unto Abram: ‘Behold now, the LORD hath restrained me from bearing; go in, I pray thee, unto my handmaid; it may be that I shall be builded up through her.’ And Abram hearkened to the voice of Sarai.</w:t>
      </w:r>
      <w:r>
        <w:rPr>
          <w:sz w:val="22"/>
          <w:szCs w:val="22"/>
        </w:rPr>
        <w:t xml:space="preserve"> </w:t>
      </w:r>
      <w:r>
        <w:rPr>
          <w:b/>
          <w:bCs/>
          <w:color w:val="5B4424"/>
          <w:sz w:val="16"/>
          <w:szCs w:val="16"/>
          <w:vertAlign w:val="superscript"/>
        </w:rPr>
        <w:t xml:space="preserve">3 </w:t>
      </w:r>
      <w:r>
        <w:rPr>
          <w:sz w:val="22"/>
          <w:szCs w:val="22"/>
        </w:rPr>
        <w:t xml:space="preserve">And Sarai Abram's wife took Hagar the Egyptian, her handmaid, after Abram had dwelt ten years in the land of Canaan, and gave her to Abram her husband to be his wife.</w:t>
      </w:r>
    </w:p>
    <w:p>
      <w:pPr>
        <w:spacing w:after="200" w:line="300"/>
        <w:jc w:val="both"/>
      </w:pPr>
      <w:r>
        <w:rPr>
          <w:b/>
          <w:bCs/>
          <w:color w:val="5B4424"/>
          <w:sz w:val="16"/>
          <w:szCs w:val="16"/>
          <w:vertAlign w:val="superscript"/>
        </w:rPr>
        <w:t xml:space="preserve">4 </w:t>
      </w:r>
      <w:r>
        <w:rPr>
          <w:sz w:val="22"/>
          <w:szCs w:val="22"/>
        </w:rPr>
        <w:t xml:space="preserve">And he went in unto Hagar, and she conceived; and when she saw that she had conceived, her mistress was despised in her eyes.</w:t>
      </w:r>
      <w:r>
        <w:rPr>
          <w:sz w:val="22"/>
          <w:szCs w:val="22"/>
        </w:rPr>
        <w:t xml:space="preserve"> </w:t>
      </w:r>
      <w:r>
        <w:rPr>
          <w:b/>
          <w:bCs/>
          <w:color w:val="5B4424"/>
          <w:sz w:val="16"/>
          <w:szCs w:val="16"/>
          <w:vertAlign w:val="superscript"/>
        </w:rPr>
        <w:t xml:space="preserve">5 </w:t>
      </w:r>
      <w:r>
        <w:rPr>
          <w:sz w:val="22"/>
          <w:szCs w:val="22"/>
        </w:rPr>
        <w:t xml:space="preserve">And Sarai said unto Abram: ‘My wrong be upon thee: I gave my handmaid into thy bosom; and when she saw that she had conceived, I was despised in her eyes: the LORD judge between me and thee.’</w:t>
      </w:r>
      <w:r>
        <w:rPr>
          <w:sz w:val="22"/>
          <w:szCs w:val="22"/>
        </w:rPr>
        <w:t xml:space="preserve"> </w:t>
      </w:r>
      <w:r>
        <w:rPr>
          <w:b/>
          <w:bCs/>
          <w:color w:val="5B4424"/>
          <w:sz w:val="16"/>
          <w:szCs w:val="16"/>
          <w:vertAlign w:val="superscript"/>
        </w:rPr>
        <w:t xml:space="preserve">6 </w:t>
      </w:r>
      <w:r>
        <w:rPr>
          <w:sz w:val="22"/>
          <w:szCs w:val="22"/>
        </w:rPr>
        <w:t xml:space="preserve">But Abram said unto Sarai: ‘Behold, thy maid is in thy hand; do to her that which is good in thine eyes.’ And Sarai dealt harshly with her, and she fled from her face.</w:t>
      </w:r>
    </w:p>
    <w:p>
      <w:pPr>
        <w:spacing w:after="200" w:line="300"/>
        <w:jc w:val="both"/>
      </w:pPr>
      <w:r>
        <w:rPr>
          <w:b/>
          <w:bCs/>
          <w:color w:val="5B4424"/>
          <w:sz w:val="16"/>
          <w:szCs w:val="16"/>
          <w:vertAlign w:val="superscript"/>
        </w:rPr>
        <w:t xml:space="preserve">7 </w:t>
      </w:r>
      <w:r>
        <w:rPr>
          <w:sz w:val="22"/>
          <w:szCs w:val="22"/>
        </w:rPr>
        <w:t xml:space="preserve">And the angel of the LORD found her by a fountain of water in the wilderness, by the fountain on the way to Shur.</w:t>
      </w:r>
      <w:r>
        <w:rPr>
          <w:sz w:val="22"/>
          <w:szCs w:val="22"/>
        </w:rPr>
        <w:t xml:space="preserve"> </w:t>
      </w:r>
      <w:r>
        <w:rPr>
          <w:b/>
          <w:bCs/>
          <w:color w:val="5B4424"/>
          <w:sz w:val="16"/>
          <w:szCs w:val="16"/>
          <w:vertAlign w:val="superscript"/>
        </w:rPr>
        <w:t xml:space="preserve">8 </w:t>
      </w:r>
      <w:r>
        <w:rPr>
          <w:sz w:val="22"/>
          <w:szCs w:val="22"/>
        </w:rPr>
        <w:t xml:space="preserve">And he said: ‘Hagar, Sarai's handmaid, whence camest thou? and whither goest thou?’ And she said: ‘I flee from the face of my mistress Sarai.’</w:t>
      </w:r>
      <w:r>
        <w:rPr>
          <w:sz w:val="22"/>
          <w:szCs w:val="22"/>
        </w:rPr>
        <w:t xml:space="preserve"> </w:t>
      </w:r>
      <w:r>
        <w:rPr>
          <w:b/>
          <w:bCs/>
          <w:color w:val="5B4424"/>
          <w:sz w:val="16"/>
          <w:szCs w:val="16"/>
          <w:vertAlign w:val="superscript"/>
        </w:rPr>
        <w:t xml:space="preserve">9 </w:t>
      </w:r>
      <w:r>
        <w:rPr>
          <w:sz w:val="22"/>
          <w:szCs w:val="22"/>
        </w:rPr>
        <w:t xml:space="preserve">And the angel of the LORD said unto her: ‘Return to thy mistress, and submit thyself under her hands.’</w:t>
      </w:r>
    </w:p>
    <w:p>
      <w:pPr>
        <w:spacing w:after="200" w:line="300"/>
        <w:jc w:val="both"/>
      </w:pPr>
      <w:r>
        <w:rPr>
          <w:b/>
          <w:bCs/>
          <w:color w:val="5B4424"/>
          <w:sz w:val="16"/>
          <w:szCs w:val="16"/>
          <w:vertAlign w:val="superscript"/>
        </w:rPr>
        <w:t xml:space="preserve">10 </w:t>
      </w:r>
      <w:r>
        <w:rPr>
          <w:sz w:val="22"/>
          <w:szCs w:val="22"/>
        </w:rPr>
        <w:t xml:space="preserve">And the angel of the LORD said unto her: ‘I will greatly multiply thy seed, that it shall not be numbered for multitude.’</w:t>
      </w:r>
      <w:r>
        <w:rPr>
          <w:sz w:val="22"/>
          <w:szCs w:val="22"/>
        </w:rPr>
        <w:t xml:space="preserve"> </w:t>
      </w:r>
      <w:r>
        <w:rPr>
          <w:b/>
          <w:bCs/>
          <w:color w:val="5B4424"/>
          <w:sz w:val="16"/>
          <w:szCs w:val="16"/>
          <w:vertAlign w:val="superscript"/>
        </w:rPr>
        <w:t xml:space="preserve">11 </w:t>
      </w:r>
      <w:r>
        <w:rPr>
          <w:sz w:val="22"/>
          <w:szCs w:val="22"/>
        </w:rPr>
        <w:t xml:space="preserve">And the angel of the LORD said unto her: ‘Behold, thou art with child, and shalt bear a son; and thou shalt call his name Ishmael, because the LORD hath heard thy affliction.</w:t>
      </w:r>
      <w:r>
        <w:rPr>
          <w:sz w:val="22"/>
          <w:szCs w:val="22"/>
        </w:rPr>
        <w:t xml:space="preserve"> </w:t>
      </w:r>
      <w:r>
        <w:rPr>
          <w:b/>
          <w:bCs/>
          <w:color w:val="5B4424"/>
          <w:sz w:val="16"/>
          <w:szCs w:val="16"/>
          <w:vertAlign w:val="superscript"/>
        </w:rPr>
        <w:t xml:space="preserve">12 </w:t>
      </w:r>
      <w:r>
        <w:rPr>
          <w:sz w:val="22"/>
          <w:szCs w:val="22"/>
        </w:rPr>
        <w:t xml:space="preserve">And he shall be a wild ass of a man; his hand shall be against every man, and every man's hand against him; and he shall dwell in the presence of all his brethren.’</w:t>
      </w:r>
    </w:p>
    <w:p>
      <w:pPr>
        <w:spacing w:after="200" w:line="300"/>
        <w:jc w:val="both"/>
      </w:pPr>
      <w:r>
        <w:rPr>
          <w:b/>
          <w:bCs/>
          <w:color w:val="5B4424"/>
          <w:sz w:val="16"/>
          <w:szCs w:val="16"/>
          <w:vertAlign w:val="superscript"/>
        </w:rPr>
        <w:t xml:space="preserve">13 </w:t>
      </w:r>
      <w:r>
        <w:rPr>
          <w:sz w:val="22"/>
          <w:szCs w:val="22"/>
        </w:rPr>
        <w:t xml:space="preserve">And she called the name of the LORD that spoke unto her, Thou art a God of seeing; for she said: ‘Have I even here seen Him that seeth Me?’</w:t>
      </w:r>
      <w:r>
        <w:rPr>
          <w:sz w:val="22"/>
          <w:szCs w:val="22"/>
        </w:rPr>
        <w:t xml:space="preserve"> </w:t>
      </w:r>
      <w:r>
        <w:rPr>
          <w:b/>
          <w:bCs/>
          <w:color w:val="5B4424"/>
          <w:sz w:val="16"/>
          <w:szCs w:val="16"/>
          <w:vertAlign w:val="superscript"/>
        </w:rPr>
        <w:t xml:space="preserve">14 </w:t>
      </w:r>
      <w:r>
        <w:rPr>
          <w:sz w:val="22"/>
          <w:szCs w:val="22"/>
        </w:rPr>
        <w:t xml:space="preserve">Wherefore the well was called Beer-lahai-roi; behold, it is between Kadesh and Bered.</w:t>
      </w:r>
    </w:p>
    <w:p>
      <w:pPr>
        <w:spacing w:after="200" w:line="300"/>
        <w:jc w:val="both"/>
      </w:pPr>
      <w:r>
        <w:rPr>
          <w:b/>
          <w:bCs/>
          <w:color w:val="5B4424"/>
          <w:sz w:val="16"/>
          <w:szCs w:val="16"/>
          <w:vertAlign w:val="superscript"/>
        </w:rPr>
        <w:t xml:space="preserve">15 </w:t>
      </w:r>
      <w:r>
        <w:rPr>
          <w:sz w:val="22"/>
          <w:szCs w:val="22"/>
        </w:rPr>
        <w:t xml:space="preserve">And Hagar bore Abram a son; and Abram called the name of his son, whom Hagar bore, Ishmael.</w:t>
      </w:r>
      <w:r>
        <w:rPr>
          <w:sz w:val="22"/>
          <w:szCs w:val="22"/>
        </w:rPr>
        <w:t xml:space="preserve"> </w:t>
      </w:r>
      <w:r>
        <w:rPr>
          <w:b/>
          <w:bCs/>
          <w:color w:val="5B4424"/>
          <w:sz w:val="16"/>
          <w:szCs w:val="16"/>
          <w:vertAlign w:val="superscript"/>
        </w:rPr>
        <w:t xml:space="preserve">16 </w:t>
      </w:r>
      <w:r>
        <w:rPr>
          <w:sz w:val="22"/>
          <w:szCs w:val="22"/>
        </w:rPr>
        <w:t xml:space="preserve">And Abram was eighty and six years old, when Hagar bore Ishmael to Abram.</w:t>
      </w:r>
    </w:p>
    <w:p>
      <w:pPr>
        <w:pStyle w:val="Heading2"/>
      </w:pPr>
      <w:r>
        <w:t xml:space="preserve">Commentary on Genesis 16</w:t>
      </w:r>
    </w:p>
    <w:p>
      <w:pPr>
        <w:pStyle w:val="Heading3"/>
      </w:pPr>
      <w:r>
        <w:t xml:space="preserve">Historical Background</w:t>
      </w:r>
    </w:p>
    <w:p>
      <w:pPr>
        <w:spacing w:after="200" w:line="300"/>
        <w:jc w:val="both"/>
      </w:pPr>
      <w:r>
        <w:rPr>
          <w:sz w:val="22"/>
          <w:szCs w:val="22"/>
        </w:rPr>
        <w:t xml:space="preserve">Genesis 16 is widely assigned by source critics to the Yahwist tradition. Sarai's proposal that Abram conceive a child through her handmaid Hagar (16:1–3) reflects a documented legal and social practice attested in various ancient Near Eastern legal materials, in which a barren wife could provide a slave or handmaid to her husband specifically to produce an heir credited, in important social and legal respects, to the primary wife.</w:t>
      </w:r>
      <w:r>
        <w:rPr>
          <w:rStyle w:val="FootnoteReference"/>
        </w:rPr>
        <w:footnoteReference w:id="51"/>
      </w:r>
      <w:r>
        <w:rPr>
          <w:sz w:val="22"/>
          <w:szCs w:val="22"/>
        </w:rPr>
        <w:t xml:space="preserve"> The practice reflected the period's particular kinship and household structures rather than a personal or arbitrary innovation specific to Sarai; this does not, this commentary notes, settle the question of the episode's ethical evaluation within the narrative itself, addressed further below.</w:t>
      </w:r>
    </w:p>
    <w:p>
      <w:pPr>
        <w:spacing w:after="200" w:line="300"/>
        <w:jc w:val="both"/>
      </w:pPr>
      <w:r>
        <w:rPr>
          <w:sz w:val="22"/>
          <w:szCs w:val="22"/>
        </w:rPr>
        <w:t xml:space="preserve">The ‘wilderness,’ ‘fountain,’ and ‘way to Shur’ (16:7) locate Hagar's flight in the desert region southwest of Canaan, toward Egypt, consistent with her own Egyptian origin (16:1) and suggesting a flight homeward, interrupted by the angelic encounter.</w:t>
      </w:r>
    </w:p>
    <w:p>
      <w:pPr>
        <w:pStyle w:val="Heading3"/>
      </w:pPr>
      <w:r>
        <w:t xml:space="preserve">Jewish Cultural Context</w:t>
      </w:r>
    </w:p>
    <w:p>
      <w:pPr>
        <w:spacing w:after="200" w:line="300"/>
        <w:jc w:val="both"/>
      </w:pPr>
      <w:r>
        <w:rPr>
          <w:sz w:val="22"/>
          <w:szCs w:val="22"/>
        </w:rPr>
        <w:t xml:space="preserve">This narrative generated extensive, and at times morally uncomfortable, attention within later Jewish interpretive tradition, which variously sought to explain, contextualize, or at points sharply criticize the conduct of Sarai and Abram toward Hagar; some rabbinic tradition emphasizes mitigating circumstances, while other strands offer more direct moral criticism of Sarai's ‘dealing harshly’ with Hagar (16:6). The naming of Ishmael and the divine promise that his seed would be ‘multiplied’ exceedingly (16:10) became, within later tradition, an important acknowledgment that God's providential care and blessing extend genuinely to Abram's non-covenantal offspring as well as to the covenant line proper.</w:t>
      </w:r>
    </w:p>
    <w:p>
      <w:pPr>
        <w:spacing w:after="200" w:line="300"/>
        <w:jc w:val="both"/>
      </w:pPr>
      <w:r>
        <w:rPr>
          <w:sz w:val="22"/>
          <w:szCs w:val="22"/>
        </w:rPr>
        <w:t xml:space="preserve">Hagar's naming of God as ‘a God of seeing’ (16:13) is unique within the Hebrew Bible in being a divine name given by a woman, and a foreign-born handmaid at that, a detail later commentators have found theologically significant in its own right, regardless of how the episode's human conduct is otherwise assessed.</w:t>
      </w:r>
    </w:p>
    <w:p>
      <w:pPr>
        <w:pStyle w:val="Heading3"/>
      </w:pPr>
      <w:r>
        <w:t xml:space="preserve">Hebrew Word Studies</w:t>
      </w:r>
    </w:p>
    <w:p>
      <w:pPr>
        <w:spacing w:after="200" w:line="300"/>
        <w:jc w:val="both"/>
      </w:pPr>
      <w:r>
        <w:rPr>
          <w:sz w:val="22"/>
          <w:szCs w:val="22"/>
        </w:rPr>
        <w:t xml:space="preserve">שִׁפְחָה (shifchah, ‘handmaid,’ used throughout this chapter of Hagar) denotes a specific, legally and socially subordinate status within the patriarchal household, distinct from a full wife, though capable, as here, of bearing children credited in important respects to the household's principal wife. יִשְׁמָעֵאל (Yishmael, ‘Ishmael,’ ‘God hears,’ 16:11) is explained within the text itself by direct connection to שָׁמַע (shama, ‘to hear’) and אֵל (El, ‘God’), explicitly because ‘the LORD hath heard thy affliction’ — establishing the name itself as a permanent textual witness to Hagar's experience.</w:t>
      </w:r>
    </w:p>
    <w:p>
      <w:pPr>
        <w:spacing w:after="200" w:line="300"/>
        <w:jc w:val="both"/>
      </w:pPr>
      <w:r>
        <w:rPr>
          <w:sz w:val="22"/>
          <w:szCs w:val="22"/>
        </w:rPr>
        <w:t xml:space="preserve">The difficult phrase rendered ‘a God of seeing’ (16:13), אֵל רֳאִי (El Ro'i), involves a notoriously difficult Hebrew construction that has generated extensive grammatical discussion without full consensus on its precise sense, though the underlying theme — that Hagar has been truly seen and known by God even in extreme isolation — is clear regardless of the precise grammatical resolution. מַלְאַךְ יהוה (malakh YHWH, ‘the angel of the LORD,’ 16:7, 9–11) is a recurring figure throughout the Hebrew Bible whose relationship to God's own direct presence is a matter of ongoing discussion, as may be reflected in 16:13's identification of ‘the LORD that spoke unto her’ with the ‘angel of the LORD’ of the preceding verses.</w:t>
      </w:r>
    </w:p>
    <w:p>
      <w:pPr>
        <w:pStyle w:val="Heading3"/>
      </w:pPr>
      <w:r>
        <w:t xml:space="preserve">Connections to the Hebrew Bible</w:t>
      </w:r>
    </w:p>
    <w:p>
      <w:pPr>
        <w:spacing w:after="200" w:line="300"/>
        <w:jc w:val="both"/>
      </w:pPr>
      <w:r>
        <w:rPr>
          <w:sz w:val="22"/>
          <w:szCs w:val="22"/>
        </w:rPr>
        <w:t xml:space="preserve">The prophecy concerning Ishmael (16:12) anticipates the later, considerably expanded genealogical and territorial notices concerning his descendants.</w:t>
      </w:r>
      <w:r>
        <w:rPr>
          <w:rStyle w:val="FootnoteReference"/>
        </w:rPr>
        <w:footnoteReference w:id="52"/>
      </w:r>
      <w:r>
        <w:rPr>
          <w:sz w:val="22"/>
          <w:szCs w:val="22"/>
        </w:rPr>
        <w:t xml:space="preserve"> and more broadly establishes a recurring biblical pattern of God's providential blessing extending meaningfully to figures and peoples standing outside Israel's particular covenant line, compare similarly the treatment of Esau's line at Genesis 36. Hagar's wilderness encounter with the divine messenger by a well (16:7) anticipates a recurring type-scene in the patriarchal narratives in which decisive divine-human encounters occur at wells (cf. Genesis 24:11–27; 29:1–12). This episode recurs, with significant variation and an even harsher outcome for Hagar and Ishmael, at Genesis 21:8–21, following Isaac's birth; this commentary will address that parallel narrative, and its differences from this one, when that chapter is reached.</w:t>
      </w:r>
    </w:p>
    <w:p>
      <w:pPr>
        <w:pStyle w:val="Heading3"/>
      </w:pPr>
      <w:r>
        <w:t xml:space="preserve">Commentary from an Ebionite Perspective</w:t>
      </w:r>
    </w:p>
    <w:p>
      <w:pPr>
        <w:spacing w:after="200" w:line="300"/>
        <w:jc w:val="both"/>
      </w:pPr>
      <w:r>
        <w:rPr>
          <w:sz w:val="22"/>
          <w:szCs w:val="22"/>
        </w:rPr>
        <w:t xml:space="preserve">This chapter requires this commentary to hold together two distinct moral assessments without collapsing one into the other. First, the text itself does not present Sarai and Abram's conduct toward Hagar as praiseworthy: Sarai's ‘harsh dealing’ (16:6) and Abram's passive compliance in handing Hagar over to it are presented within the narrative's own moral economy, consistent with this commentary's insistence since Genesis 12 on reading the patriarchs' failures honestly, as a genuine wrong done to a woman with no power to resist the arrangement made on, and then taken back from, her body without her own meaningful consent.</w:t>
      </w:r>
    </w:p>
    <w:p>
      <w:pPr>
        <w:spacing w:after="200" w:line="300"/>
        <w:jc w:val="both"/>
      </w:pPr>
      <w:r>
        <w:rPr>
          <w:sz w:val="22"/>
          <w:szCs w:val="22"/>
        </w:rPr>
        <w:t xml:space="preserve">Second, and without in any way excusing that wrong, the text presents God's own response to Hagar — direct angelic encounter, attentive hearing of her affliction, and a promise of blessing and numerous descendants fully comparable in character, if not in precise covenantal content, to the promises given to Abram himself — as a deliberate narrative counterweight affirming her full dignity and worth before God, entirely independent of her subordinate social status or her exclusion from the covenant line proper. This commentary holds that both observations matter together: human social and familial wrongdoing does not place its victims outside the reach of God's particular attention and providential care, a conviction this volume traces forward into the Gospel of Matthew's and the Epistle of James's shared concern for the socially marginal, the poor, and the otherwise overlooked (cf. James 1:27; 2:1–9).</w:t>
      </w:r>
    </w:p>
    <w:p>
      <w:pPr>
        <w:pStyle w:val="Heading3"/>
      </w:pPr>
      <w:r>
        <w:t xml:space="preserve">Significance for Jewish Christianity, and Comparison with Later Christian Interpretation</w:t>
      </w:r>
    </w:p>
    <w:p>
      <w:pPr>
        <w:spacing w:after="200" w:line="300"/>
        <w:jc w:val="both"/>
      </w:pPr>
      <w:r>
        <w:rPr>
          <w:sz w:val="22"/>
          <w:szCs w:val="22"/>
        </w:rPr>
        <w:t xml:space="preserve">This narrative became, in Paul's letters, the basis for an extended allegorical argument contrasting Hagar, ‘the bondwoman,’ with Sarah, ‘the freewoman,’ as figures respectively for a covenant of slavery under the Law and a covenant of freedom through promise.</w:t>
      </w:r>
      <w:r>
        <w:rPr>
          <w:rStyle w:val="FootnoteReference"/>
        </w:rPr>
        <w:footnoteReference w:id="53"/>
      </w:r>
      <w:r>
        <w:rPr>
          <w:sz w:val="22"/>
          <w:szCs w:val="22"/>
        </w:rPr>
        <w:t xml:space="preserve"> an allegorical reading that recasts Hagar and Ishmael as representatives of Torah-bound religion contrasted unfavorably with Gentile-inclusive faith in Christ.</w:t>
      </w:r>
    </w:p>
    <w:p>
      <w:pPr>
        <w:spacing w:after="200" w:line="300"/>
        <w:jc w:val="both"/>
      </w:pPr>
      <w:r>
        <w:rPr>
          <w:sz w:val="22"/>
          <w:szCs w:val="22"/>
        </w:rPr>
        <w:t xml:space="preserve">This volume's Ebionite-inspired commentary, holding Torah observance to be a matter of freely embraced covenant faithfulness rather than bondage, finds this Pauline allegory difficult to reconcile both with the plain historical content of Genesis 16 itself, which presents Hagar sympathetically as a wronged woman rather than as a symbol of any ‘covenant of slavery,’ and with this volume's broader theological commitments regarding the continuing goodness of Torah observance already articulated throughout this commentary. Readers are encouraged to consult Galatians 4 directly, outside this edition, to evaluate Paul's allegorical argument on its own terms; this volume's own reading of Genesis 16 remains with the narrative's own historical and ethical content discussed above, rather than with this later allegorical superstructure.</w:t>
      </w:r>
    </w:p>
    <w:p>
      <w:pPr>
        <w:pStyle w:val="Heading2"/>
      </w:pPr>
      <w:r>
        <w:t xml:space="preserve">Chapter 17</w:t>
      </w:r>
    </w:p>
    <w:p>
      <w:pPr>
        <w:spacing w:after="200" w:line="300"/>
        <w:jc w:val="both"/>
      </w:pPr>
      <w:r>
        <w:rPr>
          <w:b/>
          <w:bCs/>
          <w:color w:val="5B4424"/>
          <w:sz w:val="16"/>
          <w:szCs w:val="16"/>
          <w:vertAlign w:val="superscript"/>
        </w:rPr>
        <w:t xml:space="preserve">1 </w:t>
      </w:r>
      <w:r>
        <w:rPr>
          <w:sz w:val="22"/>
          <w:szCs w:val="22"/>
        </w:rPr>
        <w:t xml:space="preserve">And when Abram was ninety years old and nine, the LORD appeared to Abram, and said unto him: ‘I am God Almighty; walk before Me, and be thou wholehearted.</w:t>
      </w:r>
      <w:r>
        <w:rPr>
          <w:sz w:val="22"/>
          <w:szCs w:val="22"/>
        </w:rPr>
        <w:t xml:space="preserve"> </w:t>
      </w:r>
      <w:r>
        <w:rPr>
          <w:b/>
          <w:bCs/>
          <w:color w:val="5B4424"/>
          <w:sz w:val="16"/>
          <w:szCs w:val="16"/>
          <w:vertAlign w:val="superscript"/>
        </w:rPr>
        <w:t xml:space="preserve">2 </w:t>
      </w:r>
      <w:r>
        <w:rPr>
          <w:sz w:val="22"/>
          <w:szCs w:val="22"/>
        </w:rPr>
        <w:t xml:space="preserve">And I will make My covenant between Me and thee, and will multiply thee exceedingly.’</w:t>
      </w:r>
    </w:p>
    <w:p>
      <w:pPr>
        <w:spacing w:after="200" w:line="300"/>
        <w:jc w:val="both"/>
      </w:pPr>
      <w:r>
        <w:rPr>
          <w:b/>
          <w:bCs/>
          <w:color w:val="5B4424"/>
          <w:sz w:val="16"/>
          <w:szCs w:val="16"/>
          <w:vertAlign w:val="superscript"/>
        </w:rPr>
        <w:t xml:space="preserve">3 </w:t>
      </w:r>
      <w:r>
        <w:rPr>
          <w:sz w:val="22"/>
          <w:szCs w:val="22"/>
        </w:rPr>
        <w:t xml:space="preserve">And Abram fell on his face; and God talked with him, saying:</w:t>
      </w:r>
      <w:r>
        <w:rPr>
          <w:sz w:val="22"/>
          <w:szCs w:val="22"/>
        </w:rPr>
        <w:t xml:space="preserve"> </w:t>
      </w:r>
      <w:r>
        <w:rPr>
          <w:b/>
          <w:bCs/>
          <w:color w:val="5B4424"/>
          <w:sz w:val="16"/>
          <w:szCs w:val="16"/>
          <w:vertAlign w:val="superscript"/>
        </w:rPr>
        <w:t xml:space="preserve">4 </w:t>
      </w:r>
      <w:r>
        <w:rPr>
          <w:sz w:val="22"/>
          <w:szCs w:val="22"/>
        </w:rPr>
        <w:t xml:space="preserve">‘As for Me, behold, My covenant is with thee, and thou shalt be the father of a multitude of nations.</w:t>
      </w:r>
    </w:p>
    <w:p>
      <w:pPr>
        <w:spacing w:after="200" w:line="300"/>
        <w:jc w:val="both"/>
      </w:pPr>
      <w:r>
        <w:rPr>
          <w:b/>
          <w:bCs/>
          <w:color w:val="5B4424"/>
          <w:sz w:val="16"/>
          <w:szCs w:val="16"/>
          <w:vertAlign w:val="superscript"/>
        </w:rPr>
        <w:t xml:space="preserve">5 </w:t>
      </w:r>
      <w:r>
        <w:rPr>
          <w:sz w:val="22"/>
          <w:szCs w:val="22"/>
        </w:rPr>
        <w:t xml:space="preserve">Neither shall thy name any more be called Abram, but thy name shall be Abraham; for the father of a multitude of nations have I made thee.</w:t>
      </w:r>
      <w:r>
        <w:rPr>
          <w:sz w:val="22"/>
          <w:szCs w:val="22"/>
        </w:rPr>
        <w:t xml:space="preserve"> </w:t>
      </w:r>
      <w:r>
        <w:rPr>
          <w:b/>
          <w:bCs/>
          <w:color w:val="5B4424"/>
          <w:sz w:val="16"/>
          <w:szCs w:val="16"/>
          <w:vertAlign w:val="superscript"/>
        </w:rPr>
        <w:t xml:space="preserve">6 </w:t>
      </w:r>
      <w:r>
        <w:rPr>
          <w:sz w:val="22"/>
          <w:szCs w:val="22"/>
        </w:rPr>
        <w:t xml:space="preserve">And I will make thee exceeding fruitful, and I will make nations of thee, and kings shall come out of thee.</w:t>
      </w:r>
    </w:p>
    <w:p>
      <w:pPr>
        <w:spacing w:after="200" w:line="300"/>
        <w:jc w:val="both"/>
      </w:pPr>
      <w:r>
        <w:rPr>
          <w:b/>
          <w:bCs/>
          <w:color w:val="5B4424"/>
          <w:sz w:val="16"/>
          <w:szCs w:val="16"/>
          <w:vertAlign w:val="superscript"/>
        </w:rPr>
        <w:t xml:space="preserve">7 </w:t>
      </w:r>
      <w:r>
        <w:rPr>
          <w:sz w:val="22"/>
          <w:szCs w:val="22"/>
        </w:rPr>
        <w:t xml:space="preserve">And I will establish My covenant between Me and thee and thy seed after thee throughout their generations for an everlasting covenant, to be a God unto thee and to thy seed after thee.</w:t>
      </w:r>
      <w:r>
        <w:rPr>
          <w:sz w:val="22"/>
          <w:szCs w:val="22"/>
        </w:rPr>
        <w:t xml:space="preserve"> </w:t>
      </w:r>
      <w:r>
        <w:rPr>
          <w:b/>
          <w:bCs/>
          <w:color w:val="5B4424"/>
          <w:sz w:val="16"/>
          <w:szCs w:val="16"/>
          <w:vertAlign w:val="superscript"/>
        </w:rPr>
        <w:t xml:space="preserve">8 </w:t>
      </w:r>
      <w:r>
        <w:rPr>
          <w:sz w:val="22"/>
          <w:szCs w:val="22"/>
        </w:rPr>
        <w:t xml:space="preserve">And I will give unto thee, and to thy seed after thee, the land of thy sojournings, all the land of Canaan, for an everlasting possession; and I will be their God.’</w:t>
      </w:r>
    </w:p>
    <w:p>
      <w:pPr>
        <w:spacing w:after="200" w:line="300"/>
        <w:jc w:val="both"/>
      </w:pPr>
      <w:r>
        <w:rPr>
          <w:b/>
          <w:bCs/>
          <w:color w:val="5B4424"/>
          <w:sz w:val="16"/>
          <w:szCs w:val="16"/>
          <w:vertAlign w:val="superscript"/>
        </w:rPr>
        <w:t xml:space="preserve">9 </w:t>
      </w:r>
      <w:r>
        <w:rPr>
          <w:sz w:val="22"/>
          <w:szCs w:val="22"/>
        </w:rPr>
        <w:t xml:space="preserve">And God said unto Abraham: ‘And as for thee, thou shalt keep My covenant, thou, and thy seed after thee throughout their generations.</w:t>
      </w:r>
      <w:r>
        <w:rPr>
          <w:sz w:val="22"/>
          <w:szCs w:val="22"/>
        </w:rPr>
        <w:t xml:space="preserve"> </w:t>
      </w:r>
      <w:r>
        <w:rPr>
          <w:b/>
          <w:bCs/>
          <w:color w:val="5B4424"/>
          <w:sz w:val="16"/>
          <w:szCs w:val="16"/>
          <w:vertAlign w:val="superscript"/>
        </w:rPr>
        <w:t xml:space="preserve">10 </w:t>
      </w:r>
      <w:r>
        <w:rPr>
          <w:sz w:val="22"/>
          <w:szCs w:val="22"/>
        </w:rPr>
        <w:t xml:space="preserve">This is My covenant, which ye shall keep, between Me and you and thy seed after thee: every male among you shall be circumcised.</w:t>
      </w:r>
      <w:r>
        <w:rPr>
          <w:sz w:val="22"/>
          <w:szCs w:val="22"/>
        </w:rPr>
        <w:t xml:space="preserve"> </w:t>
      </w:r>
      <w:r>
        <w:rPr>
          <w:b/>
          <w:bCs/>
          <w:color w:val="5B4424"/>
          <w:sz w:val="16"/>
          <w:szCs w:val="16"/>
          <w:vertAlign w:val="superscript"/>
        </w:rPr>
        <w:t xml:space="preserve">11 </w:t>
      </w:r>
      <w:r>
        <w:rPr>
          <w:sz w:val="22"/>
          <w:szCs w:val="22"/>
        </w:rPr>
        <w:t xml:space="preserve">And ye shall be circumcised in the flesh of your foreskin; and it shall be a token of a covenant betwixt Me and you.</w:t>
      </w:r>
    </w:p>
    <w:p>
      <w:pPr>
        <w:spacing w:after="200" w:line="300"/>
        <w:jc w:val="both"/>
      </w:pPr>
      <w:r>
        <w:rPr>
          <w:b/>
          <w:bCs/>
          <w:color w:val="5B4424"/>
          <w:sz w:val="16"/>
          <w:szCs w:val="16"/>
          <w:vertAlign w:val="superscript"/>
        </w:rPr>
        <w:t xml:space="preserve">12 </w:t>
      </w:r>
      <w:r>
        <w:rPr>
          <w:sz w:val="22"/>
          <w:szCs w:val="22"/>
        </w:rPr>
        <w:t xml:space="preserve">And he that is eight days old shall be circumcised among you, every male throughout your generations, he that is born in the house, or bought with money of any foreigner, that is not of thy seed.</w:t>
      </w:r>
      <w:r>
        <w:rPr>
          <w:sz w:val="22"/>
          <w:szCs w:val="22"/>
        </w:rPr>
        <w:t xml:space="preserve"> </w:t>
      </w:r>
      <w:r>
        <w:rPr>
          <w:b/>
          <w:bCs/>
          <w:color w:val="5B4424"/>
          <w:sz w:val="16"/>
          <w:szCs w:val="16"/>
          <w:vertAlign w:val="superscript"/>
        </w:rPr>
        <w:t xml:space="preserve">13 </w:t>
      </w:r>
      <w:r>
        <w:rPr>
          <w:sz w:val="22"/>
          <w:szCs w:val="22"/>
        </w:rPr>
        <w:t xml:space="preserve">He that is born in thy house, and he that is bought with thy money, must needs be circumcised; and My covenant shall be in your flesh for an everlasting covenant.</w:t>
      </w:r>
      <w:r>
        <w:rPr>
          <w:sz w:val="22"/>
          <w:szCs w:val="22"/>
        </w:rPr>
        <w:t xml:space="preserve"> </w:t>
      </w:r>
      <w:r>
        <w:rPr>
          <w:b/>
          <w:bCs/>
          <w:color w:val="5B4424"/>
          <w:sz w:val="16"/>
          <w:szCs w:val="16"/>
          <w:vertAlign w:val="superscript"/>
        </w:rPr>
        <w:t xml:space="preserve">14 </w:t>
      </w:r>
      <w:r>
        <w:rPr>
          <w:sz w:val="22"/>
          <w:szCs w:val="22"/>
        </w:rPr>
        <w:t xml:space="preserve">And the uncircumcised male who is not circumcised in the flesh of his foreskin, that soul shall be cut off from his people; he hath broken My covenant.’</w:t>
      </w:r>
    </w:p>
    <w:p>
      <w:pPr>
        <w:spacing w:after="200" w:line="300"/>
        <w:jc w:val="both"/>
      </w:pPr>
      <w:r>
        <w:rPr>
          <w:b/>
          <w:bCs/>
          <w:color w:val="5B4424"/>
          <w:sz w:val="16"/>
          <w:szCs w:val="16"/>
          <w:vertAlign w:val="superscript"/>
        </w:rPr>
        <w:t xml:space="preserve">15 </w:t>
      </w:r>
      <w:r>
        <w:rPr>
          <w:sz w:val="22"/>
          <w:szCs w:val="22"/>
        </w:rPr>
        <w:t xml:space="preserve">And God said unto Abraham: ‘As for Sarai thy wife, thou shalt not call her name Sarai, but Sarah shall her name be.</w:t>
      </w:r>
      <w:r>
        <w:rPr>
          <w:sz w:val="22"/>
          <w:szCs w:val="22"/>
        </w:rPr>
        <w:t xml:space="preserve"> </w:t>
      </w:r>
      <w:r>
        <w:rPr>
          <w:b/>
          <w:bCs/>
          <w:color w:val="5B4424"/>
          <w:sz w:val="16"/>
          <w:szCs w:val="16"/>
          <w:vertAlign w:val="superscript"/>
        </w:rPr>
        <w:t xml:space="preserve">16 </w:t>
      </w:r>
      <w:r>
        <w:rPr>
          <w:sz w:val="22"/>
          <w:szCs w:val="22"/>
        </w:rPr>
        <w:t xml:space="preserve">And I will bless her, and moreover I will give thee a son of her; yea, I will bless her, and she shall be a mother of nations, and kings shall come of her.’</w:t>
      </w:r>
    </w:p>
    <w:p>
      <w:pPr>
        <w:spacing w:after="200" w:line="300"/>
        <w:jc w:val="both"/>
      </w:pPr>
      <w:r>
        <w:rPr>
          <w:b/>
          <w:bCs/>
          <w:color w:val="5B4424"/>
          <w:sz w:val="16"/>
          <w:szCs w:val="16"/>
          <w:vertAlign w:val="superscript"/>
        </w:rPr>
        <w:t xml:space="preserve">17 </w:t>
      </w:r>
      <w:r>
        <w:rPr>
          <w:sz w:val="22"/>
          <w:szCs w:val="22"/>
        </w:rPr>
        <w:t xml:space="preserve">Then Abraham fell upon his face, and laughed, and said in his heart: ‘Shall a child be born unto him that is a hundred years old? and shall Sarah, that is ninety years old, bear?’</w:t>
      </w:r>
      <w:r>
        <w:rPr>
          <w:sz w:val="22"/>
          <w:szCs w:val="22"/>
        </w:rPr>
        <w:t xml:space="preserve"> </w:t>
      </w:r>
      <w:r>
        <w:rPr>
          <w:b/>
          <w:bCs/>
          <w:color w:val="5B4424"/>
          <w:sz w:val="16"/>
          <w:szCs w:val="16"/>
          <w:vertAlign w:val="superscript"/>
        </w:rPr>
        <w:t xml:space="preserve">18 </w:t>
      </w:r>
      <w:r>
        <w:rPr>
          <w:sz w:val="22"/>
          <w:szCs w:val="22"/>
        </w:rPr>
        <w:t xml:space="preserve">And Abraham said unto God: ‘O that Ishmael might live before Thee!’</w:t>
      </w:r>
    </w:p>
    <w:p>
      <w:pPr>
        <w:spacing w:after="200" w:line="300"/>
        <w:jc w:val="both"/>
      </w:pPr>
      <w:r>
        <w:rPr>
          <w:b/>
          <w:bCs/>
          <w:color w:val="5B4424"/>
          <w:sz w:val="16"/>
          <w:szCs w:val="16"/>
          <w:vertAlign w:val="superscript"/>
        </w:rPr>
        <w:t xml:space="preserve">19 </w:t>
      </w:r>
      <w:r>
        <w:rPr>
          <w:sz w:val="22"/>
          <w:szCs w:val="22"/>
        </w:rPr>
        <w:t xml:space="preserve">And God said: ‘Nay, but Sarah thy wife shall bear thee a son; and thou shalt call his name Isaac; and I will establish My covenant with him for an everlasting covenant for his seed after him.</w:t>
      </w:r>
      <w:r>
        <w:rPr>
          <w:sz w:val="22"/>
          <w:szCs w:val="22"/>
        </w:rPr>
        <w:t xml:space="preserve"> </w:t>
      </w:r>
      <w:r>
        <w:rPr>
          <w:b/>
          <w:bCs/>
          <w:color w:val="5B4424"/>
          <w:sz w:val="16"/>
          <w:szCs w:val="16"/>
          <w:vertAlign w:val="superscript"/>
        </w:rPr>
        <w:t xml:space="preserve">20 </w:t>
      </w:r>
      <w:r>
        <w:rPr>
          <w:sz w:val="22"/>
          <w:szCs w:val="22"/>
        </w:rPr>
        <w:t xml:space="preserve">And as for Ishmael, I have heard thee; behold, I have blessed him, and will make him fruitful, and will multiply him exceedingly; twelve princes shall he beget, and I will make him a great nation.</w:t>
      </w:r>
      <w:r>
        <w:rPr>
          <w:sz w:val="22"/>
          <w:szCs w:val="22"/>
        </w:rPr>
        <w:t xml:space="preserve"> </w:t>
      </w:r>
      <w:r>
        <w:rPr>
          <w:b/>
          <w:bCs/>
          <w:color w:val="5B4424"/>
          <w:sz w:val="16"/>
          <w:szCs w:val="16"/>
          <w:vertAlign w:val="superscript"/>
        </w:rPr>
        <w:t xml:space="preserve">21 </w:t>
      </w:r>
      <w:r>
        <w:rPr>
          <w:sz w:val="22"/>
          <w:szCs w:val="22"/>
        </w:rPr>
        <w:t xml:space="preserve">But My covenant will I establish with Isaac, whom Sarah shall bear unto thee at this set time in the next year.’</w:t>
      </w:r>
    </w:p>
    <w:p>
      <w:pPr>
        <w:spacing w:after="200" w:line="300"/>
        <w:jc w:val="both"/>
      </w:pPr>
      <w:r>
        <w:rPr>
          <w:b/>
          <w:bCs/>
          <w:color w:val="5B4424"/>
          <w:sz w:val="16"/>
          <w:szCs w:val="16"/>
          <w:vertAlign w:val="superscript"/>
        </w:rPr>
        <w:t xml:space="preserve">22 </w:t>
      </w:r>
      <w:r>
        <w:rPr>
          <w:sz w:val="22"/>
          <w:szCs w:val="22"/>
        </w:rPr>
        <w:t xml:space="preserve">And He left off talking with him, and God went up from Abraham.</w:t>
      </w:r>
    </w:p>
    <w:p>
      <w:pPr>
        <w:spacing w:after="200" w:line="300"/>
        <w:jc w:val="both"/>
      </w:pPr>
      <w:r>
        <w:rPr>
          <w:b/>
          <w:bCs/>
          <w:color w:val="5B4424"/>
          <w:sz w:val="16"/>
          <w:szCs w:val="16"/>
          <w:vertAlign w:val="superscript"/>
        </w:rPr>
        <w:t xml:space="preserve">23 </w:t>
      </w:r>
      <w:r>
        <w:rPr>
          <w:sz w:val="22"/>
          <w:szCs w:val="22"/>
        </w:rPr>
        <w:t xml:space="preserve">And Abraham took Ishmael his son, and all that were born in his house, and all that were bought with his money, every male among the men of Abraham's house, and circumcised the flesh of their foreskin in the selfsame day, as God had said unto him.</w:t>
      </w:r>
      <w:r>
        <w:rPr>
          <w:sz w:val="22"/>
          <w:szCs w:val="22"/>
        </w:rPr>
        <w:t xml:space="preserve"> </w:t>
      </w:r>
      <w:r>
        <w:rPr>
          <w:b/>
          <w:bCs/>
          <w:color w:val="5B4424"/>
          <w:sz w:val="16"/>
          <w:szCs w:val="16"/>
          <w:vertAlign w:val="superscript"/>
        </w:rPr>
        <w:t xml:space="preserve">24 </w:t>
      </w:r>
      <w:r>
        <w:rPr>
          <w:sz w:val="22"/>
          <w:szCs w:val="22"/>
        </w:rPr>
        <w:t xml:space="preserve">And Abraham was ninety years old and nine, when he was circumcised in the flesh of his foreskin.</w:t>
      </w:r>
    </w:p>
    <w:p>
      <w:pPr>
        <w:spacing w:after="200" w:line="300"/>
        <w:jc w:val="both"/>
      </w:pPr>
      <w:r>
        <w:rPr>
          <w:b/>
          <w:bCs/>
          <w:color w:val="5B4424"/>
          <w:sz w:val="16"/>
          <w:szCs w:val="16"/>
          <w:vertAlign w:val="superscript"/>
        </w:rPr>
        <w:t xml:space="preserve">25 </w:t>
      </w:r>
      <w:r>
        <w:rPr>
          <w:sz w:val="22"/>
          <w:szCs w:val="22"/>
        </w:rPr>
        <w:t xml:space="preserve">And Ishmael his son was thirteen years old, when he was circumcised in the flesh of his foreskin.</w:t>
      </w:r>
      <w:r>
        <w:rPr>
          <w:sz w:val="22"/>
          <w:szCs w:val="22"/>
        </w:rPr>
        <w:t xml:space="preserve"> </w:t>
      </w:r>
      <w:r>
        <w:rPr>
          <w:b/>
          <w:bCs/>
          <w:color w:val="5B4424"/>
          <w:sz w:val="16"/>
          <w:szCs w:val="16"/>
          <w:vertAlign w:val="superscript"/>
        </w:rPr>
        <w:t xml:space="preserve">26 </w:t>
      </w:r>
      <w:r>
        <w:rPr>
          <w:sz w:val="22"/>
          <w:szCs w:val="22"/>
        </w:rPr>
        <w:t xml:space="preserve">In the selfsame day was Abraham circumcised, and Ishmael his son.</w:t>
      </w:r>
      <w:r>
        <w:rPr>
          <w:sz w:val="22"/>
          <w:szCs w:val="22"/>
        </w:rPr>
        <w:t xml:space="preserve"> </w:t>
      </w:r>
      <w:r>
        <w:rPr>
          <w:b/>
          <w:bCs/>
          <w:color w:val="5B4424"/>
          <w:sz w:val="16"/>
          <w:szCs w:val="16"/>
          <w:vertAlign w:val="superscript"/>
        </w:rPr>
        <w:t xml:space="preserve">27 </w:t>
      </w:r>
      <w:r>
        <w:rPr>
          <w:sz w:val="22"/>
          <w:szCs w:val="22"/>
        </w:rPr>
        <w:t xml:space="preserve">And all the men of his house, born in the house, or bought with money of a foreigner, were circumcised with him.</w:t>
      </w:r>
    </w:p>
    <w:p>
      <w:pPr>
        <w:pStyle w:val="Heading2"/>
      </w:pPr>
      <w:r>
        <w:t xml:space="preserve">Commentary on Genesis 17</w:t>
      </w:r>
    </w:p>
    <w:p>
      <w:pPr>
        <w:pStyle w:val="Heading3"/>
      </w:pPr>
      <w:r>
        <w:t xml:space="preserve">Historical Background</w:t>
      </w:r>
    </w:p>
    <w:p>
      <w:pPr>
        <w:spacing w:after="200" w:line="300"/>
        <w:jc w:val="both"/>
      </w:pPr>
      <w:r>
        <w:rPr>
          <w:sz w:val="22"/>
          <w:szCs w:val="22"/>
        </w:rPr>
        <w:t xml:space="preserve">Genesis 17 is widely assigned by source critics to the Priestly tradition, recognizable by its characteristic vocabulary and its concern, paralleled in the Priestly Noahic covenant narrative already discussed at Genesis 6–9, with establishing an ‘everlasting covenant’ marked by a visible, perpetual sign. Circumcision itself, as a physical practice, was not unique to ancient Israel; various forms are attested among other ancient peoples.</w:t>
      </w:r>
      <w:r>
        <w:rPr>
          <w:rStyle w:val="FootnoteReference"/>
        </w:rPr>
        <w:footnoteReference w:id="54"/>
      </w:r>
      <w:r>
        <w:rPr>
          <w:sz w:val="22"/>
          <w:szCs w:val="22"/>
        </w:rPr>
        <w:t xml:space="preserve"> What is distinctive to the biblical text is not necessarily the physical practice itself but its specific theological framing here as the sign of an eternal covenant between Abraham's line and the one God, performed specifically on the eighth day of life as an act of corporate, household, and ultimately national identity.</w:t>
      </w:r>
    </w:p>
    <w:p>
      <w:pPr>
        <w:pStyle w:val="Heading3"/>
      </w:pPr>
      <w:r>
        <w:t xml:space="preserve">Jewish Cultural Context</w:t>
      </w:r>
    </w:p>
    <w:p>
      <w:pPr>
        <w:spacing w:after="200" w:line="300"/>
        <w:jc w:val="both"/>
      </w:pPr>
      <w:r>
        <w:rPr>
          <w:sz w:val="22"/>
          <w:szCs w:val="22"/>
        </w:rPr>
        <w:t xml:space="preserve">The covenant of circumcision (berit milah) established in this chapter became, and remains, one of the most enduring and universally observed practices in Jewish life across the whole of subsequent history; circumcision on the eighth day continues to be performed within traditional Jewish communities essentially without interruption from this narrative's own claimed point of origin to the present day, making it arguably the single most continuously observed commandment in the entire Torah. The covenant's explicit extension to ‘him that is bought with money of any foreigner’ as well as those ‘born in the house’ (17:12–13) established, from this earliest point, that the covenant sign was not restricted to those naturally descended from Abraham, but extended to the whole household, including non-kin members incorporated into it.</w:t>
      </w:r>
    </w:p>
    <w:p>
      <w:pPr>
        <w:spacing w:after="200" w:line="300"/>
        <w:jc w:val="both"/>
      </w:pPr>
      <w:r>
        <w:rPr>
          <w:sz w:val="22"/>
          <w:szCs w:val="22"/>
        </w:rPr>
        <w:t xml:space="preserve">The renaming of Abram to Abraham and Sarai to Sarah (17:5, 15), both involving the insertion of the Hebrew letter heh, associated in later Jewish tradition with the divine name itself, became, in later mystical and homiletical reflection, a sign of these figures' transformation through direct encounter with God, their very names now bearing a permanent trace of that encounter.</w:t>
      </w:r>
    </w:p>
    <w:p>
      <w:pPr>
        <w:pStyle w:val="Heading3"/>
      </w:pPr>
      <w:r>
        <w:t xml:space="preserve">Hebrew Word Studies</w:t>
      </w:r>
    </w:p>
    <w:p>
      <w:pPr>
        <w:spacing w:after="200" w:line="300"/>
        <w:jc w:val="both"/>
      </w:pPr>
      <w:r>
        <w:rPr>
          <w:sz w:val="22"/>
          <w:szCs w:val="22"/>
        </w:rPr>
        <w:t xml:space="preserve">אֵל שַׁדַּי (El Shaddai, ‘God Almighty,’ 17:1) is a divine title whose precise etymology remains genuinely uncertain and debated among scholars, though its force here, introducing the covenant of circumcision, is clearly one of comprehensive divine sufficiency and power. The renaming אַבְרָהָם (Avraham) is explained within the text itself (17:5) as reflecting ‘father of a multitude’ (av-hamon), expanding the earlier אַבְרָם (Avram, ‘exalted father’); similarly שָׂרָה (Sarah, ‘princess,’ 17:15) replaces שָׂרַי (Sarai), a name of debated but related meaning.</w:t>
      </w:r>
    </w:p>
    <w:p>
      <w:pPr>
        <w:spacing w:after="200" w:line="300"/>
        <w:jc w:val="both"/>
      </w:pPr>
      <w:r>
        <w:rPr>
          <w:sz w:val="22"/>
          <w:szCs w:val="22"/>
        </w:rPr>
        <w:t xml:space="preserve">בְּרִית (berit, ‘covenant’), already a key term throughout Genesis 6–9 and 15, recurs with exceptional density throughout this chapter, occurring thirteen times in twenty-seven verses, establishing covenant as this chapter's singularly dominant concern. The phrase ‘that soul shall be cut off from his people’ (17:14), describing the consequence of failing to circumcise, uses a formula recurring elsewhere in the Torah as a serious covenantal sanction (cf. Exodus 12:15; Leviticus 7:20–21), indicating the gravity with which this commandment's neglect is treated within the text's own internal logic.</w:t>
      </w:r>
    </w:p>
    <w:p>
      <w:pPr>
        <w:pStyle w:val="Heading3"/>
      </w:pPr>
      <w:r>
        <w:t xml:space="preserve">Connections to the Hebrew Bible</w:t>
      </w:r>
    </w:p>
    <w:p>
      <w:pPr>
        <w:spacing w:after="200" w:line="300"/>
        <w:jc w:val="both"/>
      </w:pPr>
      <w:r>
        <w:rPr>
          <w:sz w:val="22"/>
          <w:szCs w:val="22"/>
        </w:rPr>
        <w:t xml:space="preserve">The covenant of circumcision established here is presupposed throughout the remainder of the Hebrew Bible as a defining marker of covenant membership.</w:t>
      </w:r>
      <w:r>
        <w:rPr>
          <w:rStyle w:val="FootnoteReference"/>
        </w:rPr>
        <w:footnoteReference w:id="55"/>
      </w:r>
      <w:r>
        <w:rPr>
          <w:sz w:val="22"/>
          <w:szCs w:val="22"/>
        </w:rPr>
        <w:t xml:space="preserve"> The promise that Abraham would be ‘the father of a multitude of nations’ (17:4–5) is recalled, in a notably different rhetorical context, at Romans 4:16–17.</w:t>
      </w:r>
      <w:r>
        <w:rPr>
          <w:rStyle w:val="FootnoteReference"/>
        </w:rPr>
        <w:footnoteReference w:id="56"/>
      </w:r>
      <w:r>
        <w:rPr>
          <w:sz w:val="22"/>
          <w:szCs w:val="22"/>
        </w:rPr>
        <w:t xml:space="preserve"> Isaiah 51:1–2 invokes Abraham and Sarah together as the rock from which Israel was hewn, a later prophetic appeal to this same patriarchal narrative as the foundation of Israel's identity and hope during a period of national crisis.</w:t>
      </w:r>
    </w:p>
    <w:p>
      <w:pPr>
        <w:pStyle w:val="Heading3"/>
      </w:pPr>
      <w:r>
        <w:t xml:space="preserve">Commentary from an Ebionite Perspective</w:t>
      </w:r>
    </w:p>
    <w:p>
      <w:pPr>
        <w:spacing w:after="200" w:line="300"/>
        <w:jc w:val="both"/>
      </w:pPr>
      <w:r>
        <w:rPr>
          <w:sz w:val="22"/>
          <w:szCs w:val="22"/>
        </w:rPr>
        <w:t xml:space="preserve">This chapter holds exceptional weight for this volume's Ebionite-inspired theological framework, since it establishes circumcision as the explicit, perpetual, and non-negotiable sign of covenant membership for Abraham's line, language the text itself states in the strongest possible terms: ‘an everlasting covenant’ (17:13), with failure to comply resulting in being ‘cut off from his people’ (17:14). According to the patristic sources discussed in the Introduction to the Ebionites, the historical Ebionites maintained precisely this continuing obligation of circumcision for Jewish believers in Jesus, regarding it, consistent with the plain sense of this chapter, as a binding mark of covenant faithfulness rather than as a practice rendered optional or obsolete by faith in the Messiah.</w:t>
      </w:r>
    </w:p>
    <w:p>
      <w:pPr>
        <w:spacing w:after="200" w:line="300"/>
        <w:jc w:val="both"/>
      </w:pPr>
      <w:r>
        <w:rPr>
          <w:sz w:val="22"/>
          <w:szCs w:val="22"/>
        </w:rPr>
        <w:t xml:space="preserve">This commentary holds that this volume's broader insistence on Jesus's role as a Torah-observant, fully Jewish Messiah, rather than as the inaugurator of a new covenant superseding this one, requires reading Genesis 17's covenant of circumcision as continuing in force for Abraham's Jewish descendants — a position this commentary maintains distinguishes the question of Jewish covenant obligation from the separate question, already discussed in connection with Genesis 9, of what if anything is required of Gentile believers, who were never made subject to Genesis 17's covenant of circumcision as such in the first place. Abraham's laughter, and the focus of his immediate concern, pleading for Ishmael rather than expressing concern primarily for his own future legitimate heir (17:17–18), models, for this commentary, a continuing parental and covenantal generosity of spirit consistent with this volume's reading of Abraham's character since Genesis 13.</w:t>
      </w:r>
    </w:p>
    <w:p>
      <w:pPr>
        <w:pStyle w:val="Heading3"/>
      </w:pPr>
      <w:r>
        <w:t xml:space="preserve">Significance for Jewish Christianity, and Comparison with Later Christian Interpretation</w:t>
      </w:r>
    </w:p>
    <w:p>
      <w:pPr>
        <w:spacing w:after="200" w:line="300"/>
        <w:jc w:val="both"/>
      </w:pPr>
      <w:r>
        <w:rPr>
          <w:sz w:val="22"/>
          <w:szCs w:val="22"/>
        </w:rPr>
        <w:t xml:space="preserve">Paul's letters developed an extensive and, for later Christian theology, highly consequential argument that circumcision, while a genuine sign of righteousness for Abraham himself, was not therefore required of Gentile believers in Jesus, who could be reckoned as Abraham's spiritual descendants through faith without adopting this particular covenant sign.</w:t>
      </w:r>
      <w:r>
        <w:rPr>
          <w:rStyle w:val="FootnoteReference"/>
        </w:rPr>
        <w:footnoteReference w:id="57"/>
      </w:r>
      <w:r>
        <w:rPr>
          <w:sz w:val="22"/>
          <w:szCs w:val="22"/>
        </w:rPr>
        <w:t xml:space="preserve"> This argument became foundational to the eventual, historically momentous separation of Gentile Christianity from continuing Torah observance, including circumcision, as a matter of required practice.</w:t>
      </w:r>
    </w:p>
    <w:p>
      <w:pPr>
        <w:spacing w:after="200" w:line="300"/>
        <w:jc w:val="both"/>
      </w:pPr>
      <w:r>
        <w:rPr>
          <w:sz w:val="22"/>
          <w:szCs w:val="22"/>
        </w:rPr>
        <w:t xml:space="preserve">This volume's Ebionite-inspired commentary, consistent with the position already articulated above and with the historical Ebionites' reported insistence on circumcision's continuing necessity specifically for Jewish believers, holds that Genesis 17's covenant of circumcision remains in force for Abraham's Jewish descendants, while leaving the distinct question of Gentile obligation to the kind of Noahide framework already discussed in connection with Genesis 9, rather than to Paul's particular argument. Readers wishing to evaluate Paul's reasoning, and its enormous historical consequences for the eventual relationship between Christianity and Torah observance, are encouraged to consult Romans and Galatians directly, outside this edition.</w:t>
      </w:r>
    </w:p>
    <w:p>
      <w:pPr>
        <w:pStyle w:val="Heading2"/>
      </w:pPr>
      <w:r>
        <w:t xml:space="preserve">Chapter 18</w:t>
      </w:r>
    </w:p>
    <w:p>
      <w:pPr>
        <w:spacing w:after="200" w:line="300"/>
        <w:jc w:val="both"/>
      </w:pPr>
      <w:r>
        <w:rPr>
          <w:b/>
          <w:bCs/>
          <w:color w:val="5B4424"/>
          <w:sz w:val="16"/>
          <w:szCs w:val="16"/>
          <w:vertAlign w:val="superscript"/>
        </w:rPr>
        <w:t xml:space="preserve">1 </w:t>
      </w:r>
      <w:r>
        <w:rPr>
          <w:sz w:val="22"/>
          <w:szCs w:val="22"/>
        </w:rPr>
        <w:t xml:space="preserve">And the LORD appeared unto him by the terebinths of Mamre, as he sat in the tent door in the heat of the day;</w:t>
      </w:r>
      <w:r>
        <w:rPr>
          <w:sz w:val="22"/>
          <w:szCs w:val="22"/>
        </w:rPr>
        <w:t xml:space="preserve"> </w:t>
      </w:r>
      <w:r>
        <w:rPr>
          <w:b/>
          <w:bCs/>
          <w:color w:val="5B4424"/>
          <w:sz w:val="16"/>
          <w:szCs w:val="16"/>
          <w:vertAlign w:val="superscript"/>
        </w:rPr>
        <w:t xml:space="preserve">2 </w:t>
      </w:r>
      <w:r>
        <w:rPr>
          <w:sz w:val="22"/>
          <w:szCs w:val="22"/>
        </w:rPr>
        <w:t xml:space="preserve">and he lifted up his eyes, and looked, and, lo, three men stood over against him; and when he saw them, he ran to meet them from the tent door, and bowed himself to the earth,</w:t>
      </w:r>
      <w:r>
        <w:rPr>
          <w:sz w:val="22"/>
          <w:szCs w:val="22"/>
        </w:rPr>
        <w:t xml:space="preserve"> </w:t>
      </w:r>
      <w:r>
        <w:rPr>
          <w:b/>
          <w:bCs/>
          <w:color w:val="5B4424"/>
          <w:sz w:val="16"/>
          <w:szCs w:val="16"/>
          <w:vertAlign w:val="superscript"/>
        </w:rPr>
        <w:t xml:space="preserve">3 </w:t>
      </w:r>
      <w:r>
        <w:rPr>
          <w:sz w:val="22"/>
          <w:szCs w:val="22"/>
        </w:rPr>
        <w:t xml:space="preserve">and said: ‘My lord, if now I have found favour in thy sight, pass not away, I pray thee, from thy servant.</w:t>
      </w:r>
    </w:p>
    <w:p>
      <w:pPr>
        <w:spacing w:after="200" w:line="300"/>
        <w:jc w:val="both"/>
      </w:pPr>
      <w:r>
        <w:rPr>
          <w:b/>
          <w:bCs/>
          <w:color w:val="5B4424"/>
          <w:sz w:val="16"/>
          <w:szCs w:val="16"/>
          <w:vertAlign w:val="superscript"/>
        </w:rPr>
        <w:t xml:space="preserve">4 </w:t>
      </w:r>
      <w:r>
        <w:rPr>
          <w:sz w:val="22"/>
          <w:szCs w:val="22"/>
        </w:rPr>
        <w:t xml:space="preserve">Let now a little water be fetched, and wash your feet, and recline yourselves under the tree.</w:t>
      </w:r>
      <w:r>
        <w:rPr>
          <w:sz w:val="22"/>
          <w:szCs w:val="22"/>
        </w:rPr>
        <w:t xml:space="preserve"> </w:t>
      </w:r>
      <w:r>
        <w:rPr>
          <w:b/>
          <w:bCs/>
          <w:color w:val="5B4424"/>
          <w:sz w:val="16"/>
          <w:szCs w:val="16"/>
          <w:vertAlign w:val="superscript"/>
        </w:rPr>
        <w:t xml:space="preserve">5 </w:t>
      </w:r>
      <w:r>
        <w:rPr>
          <w:sz w:val="22"/>
          <w:szCs w:val="22"/>
        </w:rPr>
        <w:t xml:space="preserve">And I will fetch a morsel of bread, and stay ye your heart; after that ye shall pass on; forasmuch as ye have come to your servant.’ And they said: ‘So do.’</w:t>
      </w:r>
    </w:p>
    <w:p>
      <w:pPr>
        <w:spacing w:after="200" w:line="300"/>
        <w:jc w:val="both"/>
      </w:pPr>
      <w:r>
        <w:rPr>
          <w:b/>
          <w:bCs/>
          <w:color w:val="5B4424"/>
          <w:sz w:val="16"/>
          <w:szCs w:val="16"/>
          <w:vertAlign w:val="superscript"/>
        </w:rPr>
        <w:t xml:space="preserve">6 </w:t>
      </w:r>
      <w:r>
        <w:rPr>
          <w:sz w:val="22"/>
          <w:szCs w:val="22"/>
        </w:rPr>
        <w:t xml:space="preserve">And Abraham hastened into the tent unto Sarah, and said: ‘Make ready quickly three measures of fine meal, knead it, and make cakes.’</w:t>
      </w:r>
      <w:r>
        <w:rPr>
          <w:sz w:val="22"/>
          <w:szCs w:val="22"/>
        </w:rPr>
        <w:t xml:space="preserve"> </w:t>
      </w:r>
      <w:r>
        <w:rPr>
          <w:b/>
          <w:bCs/>
          <w:color w:val="5B4424"/>
          <w:sz w:val="16"/>
          <w:szCs w:val="16"/>
          <w:vertAlign w:val="superscript"/>
        </w:rPr>
        <w:t xml:space="preserve">7 </w:t>
      </w:r>
      <w:r>
        <w:rPr>
          <w:sz w:val="22"/>
          <w:szCs w:val="22"/>
        </w:rPr>
        <w:t xml:space="preserve">And Abraham ran unto the herd, and fetcht a calf tender and good, and gave it unto the servant; and he hastened to dress it.</w:t>
      </w:r>
      <w:r>
        <w:rPr>
          <w:sz w:val="22"/>
          <w:szCs w:val="22"/>
        </w:rPr>
        <w:t xml:space="preserve"> </w:t>
      </w:r>
      <w:r>
        <w:rPr>
          <w:b/>
          <w:bCs/>
          <w:color w:val="5B4424"/>
          <w:sz w:val="16"/>
          <w:szCs w:val="16"/>
          <w:vertAlign w:val="superscript"/>
        </w:rPr>
        <w:t xml:space="preserve">8 </w:t>
      </w:r>
      <w:r>
        <w:rPr>
          <w:sz w:val="22"/>
          <w:szCs w:val="22"/>
        </w:rPr>
        <w:t xml:space="preserve">And he took curd, and milk, and the calf which he had dressed, and set it before them; and he stood by them under the tree, and they did eat.</w:t>
      </w:r>
    </w:p>
    <w:p>
      <w:pPr>
        <w:spacing w:after="200" w:line="300"/>
        <w:jc w:val="both"/>
      </w:pPr>
      <w:r>
        <w:rPr>
          <w:b/>
          <w:bCs/>
          <w:color w:val="5B4424"/>
          <w:sz w:val="16"/>
          <w:szCs w:val="16"/>
          <w:vertAlign w:val="superscript"/>
        </w:rPr>
        <w:t xml:space="preserve">9 </w:t>
      </w:r>
      <w:r>
        <w:rPr>
          <w:sz w:val="22"/>
          <w:szCs w:val="22"/>
        </w:rPr>
        <w:t xml:space="preserve">And they said unto him: ‘Where is Sarah thy wife?’ And he said: ‘Behold, in the tent.’</w:t>
      </w:r>
      <w:r>
        <w:rPr>
          <w:sz w:val="22"/>
          <w:szCs w:val="22"/>
        </w:rPr>
        <w:t xml:space="preserve"> </w:t>
      </w:r>
      <w:r>
        <w:rPr>
          <w:b/>
          <w:bCs/>
          <w:color w:val="5B4424"/>
          <w:sz w:val="16"/>
          <w:szCs w:val="16"/>
          <w:vertAlign w:val="superscript"/>
        </w:rPr>
        <w:t xml:space="preserve">10 </w:t>
      </w:r>
      <w:r>
        <w:rPr>
          <w:sz w:val="22"/>
          <w:szCs w:val="22"/>
        </w:rPr>
        <w:t xml:space="preserve">And He said: ‘I will certainly return unto thee when the season cometh round; and, lo, Sarah thy wife shall have a son.’ And Sarah heard in the tent door, which was behind him.</w:t>
      </w:r>
    </w:p>
    <w:p>
      <w:pPr>
        <w:spacing w:after="200" w:line="300"/>
        <w:jc w:val="both"/>
      </w:pPr>
      <w:r>
        <w:rPr>
          <w:b/>
          <w:bCs/>
          <w:color w:val="5B4424"/>
          <w:sz w:val="16"/>
          <w:szCs w:val="16"/>
          <w:vertAlign w:val="superscript"/>
        </w:rPr>
        <w:t xml:space="preserve">11 </w:t>
      </w:r>
      <w:r>
        <w:rPr>
          <w:sz w:val="22"/>
          <w:szCs w:val="22"/>
        </w:rPr>
        <w:t xml:space="preserve">Now Abraham and Sarah were old, and well stricken in age; it had ceased to be with Sarah after the manner of women.</w:t>
      </w:r>
      <w:r>
        <w:rPr>
          <w:sz w:val="22"/>
          <w:szCs w:val="22"/>
        </w:rPr>
        <w:t xml:space="preserve"> </w:t>
      </w:r>
      <w:r>
        <w:rPr>
          <w:b/>
          <w:bCs/>
          <w:color w:val="5B4424"/>
          <w:sz w:val="16"/>
          <w:szCs w:val="16"/>
          <w:vertAlign w:val="superscript"/>
        </w:rPr>
        <w:t xml:space="preserve">12 </w:t>
      </w:r>
      <w:r>
        <w:rPr>
          <w:sz w:val="22"/>
          <w:szCs w:val="22"/>
        </w:rPr>
        <w:t xml:space="preserve">And Sarah laughed within herself, saying: ‘After I am waxed old shall I have pleasure, my lord being old also?’</w:t>
      </w:r>
    </w:p>
    <w:p>
      <w:pPr>
        <w:spacing w:after="200" w:line="300"/>
        <w:jc w:val="both"/>
      </w:pPr>
      <w:r>
        <w:rPr>
          <w:b/>
          <w:bCs/>
          <w:color w:val="5B4424"/>
          <w:sz w:val="16"/>
          <w:szCs w:val="16"/>
          <w:vertAlign w:val="superscript"/>
        </w:rPr>
        <w:t xml:space="preserve">13 </w:t>
      </w:r>
      <w:r>
        <w:rPr>
          <w:sz w:val="22"/>
          <w:szCs w:val="22"/>
        </w:rPr>
        <w:t xml:space="preserve">And the LORD said unto Abraham: ‘Wherefore did Sarah laugh, saying: Shall I of a surety bear a child, who am old?</w:t>
      </w:r>
      <w:r>
        <w:rPr>
          <w:sz w:val="22"/>
          <w:szCs w:val="22"/>
        </w:rPr>
        <w:t xml:space="preserve"> </w:t>
      </w:r>
      <w:r>
        <w:rPr>
          <w:b/>
          <w:bCs/>
          <w:color w:val="5B4424"/>
          <w:sz w:val="16"/>
          <w:szCs w:val="16"/>
          <w:vertAlign w:val="superscript"/>
        </w:rPr>
        <w:t xml:space="preserve">14 </w:t>
      </w:r>
      <w:r>
        <w:rPr>
          <w:sz w:val="22"/>
          <w:szCs w:val="22"/>
        </w:rPr>
        <w:t xml:space="preserve">Is any thing too hard for the LORD? At the set time I will return unto thee, when the season cometh round, and Sarah shall have a son.’</w:t>
      </w:r>
      <w:r>
        <w:rPr>
          <w:sz w:val="22"/>
          <w:szCs w:val="22"/>
        </w:rPr>
        <w:t xml:space="preserve"> </w:t>
      </w:r>
      <w:r>
        <w:rPr>
          <w:b/>
          <w:bCs/>
          <w:color w:val="5B4424"/>
          <w:sz w:val="16"/>
          <w:szCs w:val="16"/>
          <w:vertAlign w:val="superscript"/>
        </w:rPr>
        <w:t xml:space="preserve">15 </w:t>
      </w:r>
      <w:r>
        <w:rPr>
          <w:sz w:val="22"/>
          <w:szCs w:val="22"/>
        </w:rPr>
        <w:t xml:space="preserve">Then Sarah denied, saying: ‘I laughed not’; for she was afraid. And He said: ‘Nay; but thou didst laugh.’</w:t>
      </w:r>
    </w:p>
    <w:p>
      <w:pPr>
        <w:spacing w:after="200" w:line="300"/>
        <w:jc w:val="both"/>
      </w:pPr>
      <w:r>
        <w:rPr>
          <w:b/>
          <w:bCs/>
          <w:color w:val="5B4424"/>
          <w:sz w:val="16"/>
          <w:szCs w:val="16"/>
          <w:vertAlign w:val="superscript"/>
        </w:rPr>
        <w:t xml:space="preserve">16 </w:t>
      </w:r>
      <w:r>
        <w:rPr>
          <w:sz w:val="22"/>
          <w:szCs w:val="22"/>
        </w:rPr>
        <w:t xml:space="preserve">And the men rose up from thence, and looked toward Sodom; and Abraham went with them to bring them on the way.</w:t>
      </w:r>
    </w:p>
    <w:p>
      <w:pPr>
        <w:spacing w:after="200" w:line="300"/>
        <w:jc w:val="both"/>
      </w:pPr>
      <w:r>
        <w:rPr>
          <w:b/>
          <w:bCs/>
          <w:color w:val="5B4424"/>
          <w:sz w:val="16"/>
          <w:szCs w:val="16"/>
          <w:vertAlign w:val="superscript"/>
        </w:rPr>
        <w:t xml:space="preserve">17 </w:t>
      </w:r>
      <w:r>
        <w:rPr>
          <w:sz w:val="22"/>
          <w:szCs w:val="22"/>
        </w:rPr>
        <w:t xml:space="preserve">And the LORD said: ‘Shall I hide from Abraham that which I am doing,</w:t>
      </w:r>
      <w:r>
        <w:rPr>
          <w:sz w:val="22"/>
          <w:szCs w:val="22"/>
        </w:rPr>
        <w:t xml:space="preserve"> </w:t>
      </w:r>
      <w:r>
        <w:rPr>
          <w:b/>
          <w:bCs/>
          <w:color w:val="5B4424"/>
          <w:sz w:val="16"/>
          <w:szCs w:val="16"/>
          <w:vertAlign w:val="superscript"/>
        </w:rPr>
        <w:t xml:space="preserve">18 </w:t>
      </w:r>
      <w:r>
        <w:rPr>
          <w:sz w:val="22"/>
          <w:szCs w:val="22"/>
        </w:rPr>
        <w:t xml:space="preserve">seeing that Abraham shall surely become a great and mighty nation, and all the nations of the earth shall be blessed in him?</w:t>
      </w:r>
      <w:r>
        <w:rPr>
          <w:sz w:val="22"/>
          <w:szCs w:val="22"/>
        </w:rPr>
        <w:t xml:space="preserve"> </w:t>
      </w:r>
      <w:r>
        <w:rPr>
          <w:b/>
          <w:bCs/>
          <w:color w:val="5B4424"/>
          <w:sz w:val="16"/>
          <w:szCs w:val="16"/>
          <w:vertAlign w:val="superscript"/>
        </w:rPr>
        <w:t xml:space="preserve">19 </w:t>
      </w:r>
      <w:r>
        <w:rPr>
          <w:sz w:val="22"/>
          <w:szCs w:val="22"/>
        </w:rPr>
        <w:t xml:space="preserve">For I have known him, to the end that he may command his children and his household after him, that they may keep the way of the LORD, to do righteousness and justice; to the end that the LORD may bring upon Abraham that which He hath spoken of him.’</w:t>
      </w:r>
    </w:p>
    <w:p>
      <w:pPr>
        <w:spacing w:after="200" w:line="300"/>
        <w:jc w:val="both"/>
      </w:pPr>
      <w:r>
        <w:rPr>
          <w:b/>
          <w:bCs/>
          <w:color w:val="5B4424"/>
          <w:sz w:val="16"/>
          <w:szCs w:val="16"/>
          <w:vertAlign w:val="superscript"/>
        </w:rPr>
        <w:t xml:space="preserve">20 </w:t>
      </w:r>
      <w:r>
        <w:rPr>
          <w:sz w:val="22"/>
          <w:szCs w:val="22"/>
        </w:rPr>
        <w:t xml:space="preserve">And the LORD said: ‘Verily, the cry of Sodom and Gomorrah, how great it is, and their sin, how very grievous!</w:t>
      </w:r>
      <w:r>
        <w:rPr>
          <w:sz w:val="22"/>
          <w:szCs w:val="22"/>
        </w:rPr>
        <w:t xml:space="preserve"> </w:t>
      </w:r>
      <w:r>
        <w:rPr>
          <w:b/>
          <w:bCs/>
          <w:color w:val="5B4424"/>
          <w:sz w:val="16"/>
          <w:szCs w:val="16"/>
          <w:vertAlign w:val="superscript"/>
        </w:rPr>
        <w:t xml:space="preserve">21 </w:t>
      </w:r>
      <w:r>
        <w:rPr>
          <w:sz w:val="22"/>
          <w:szCs w:val="22"/>
        </w:rPr>
        <w:t xml:space="preserve">I will go down now, and see whether it be according to the cry of it, which is come unto Me; and if not, I will know.’</w:t>
      </w:r>
    </w:p>
    <w:p>
      <w:pPr>
        <w:spacing w:after="200" w:line="300"/>
        <w:jc w:val="both"/>
      </w:pPr>
      <w:r>
        <w:rPr>
          <w:b/>
          <w:bCs/>
          <w:color w:val="5B4424"/>
          <w:sz w:val="16"/>
          <w:szCs w:val="16"/>
          <w:vertAlign w:val="superscript"/>
        </w:rPr>
        <w:t xml:space="preserve">22 </w:t>
      </w:r>
      <w:r>
        <w:rPr>
          <w:sz w:val="22"/>
          <w:szCs w:val="22"/>
        </w:rPr>
        <w:t xml:space="preserve">And the men turned from thence, and went toward Sodom; but Abraham stood yet before the LORD.</w:t>
      </w:r>
      <w:r>
        <w:rPr>
          <w:sz w:val="22"/>
          <w:szCs w:val="22"/>
        </w:rPr>
        <w:t xml:space="preserve"> </w:t>
      </w:r>
      <w:r>
        <w:rPr>
          <w:b/>
          <w:bCs/>
          <w:color w:val="5B4424"/>
          <w:sz w:val="16"/>
          <w:szCs w:val="16"/>
          <w:vertAlign w:val="superscript"/>
        </w:rPr>
        <w:t xml:space="preserve">23 </w:t>
      </w:r>
      <w:r>
        <w:rPr>
          <w:sz w:val="22"/>
          <w:szCs w:val="22"/>
        </w:rPr>
        <w:t xml:space="preserve">And Abraham drew near, and said: ‘Wilt Thou indeed sweep away the righteous with the wicked?</w:t>
      </w:r>
    </w:p>
    <w:p>
      <w:pPr>
        <w:spacing w:after="200" w:line="300"/>
        <w:jc w:val="both"/>
      </w:pPr>
      <w:r>
        <w:rPr>
          <w:b/>
          <w:bCs/>
          <w:color w:val="5B4424"/>
          <w:sz w:val="16"/>
          <w:szCs w:val="16"/>
          <w:vertAlign w:val="superscript"/>
        </w:rPr>
        <w:t xml:space="preserve">24 </w:t>
      </w:r>
      <w:r>
        <w:rPr>
          <w:sz w:val="22"/>
          <w:szCs w:val="22"/>
        </w:rPr>
        <w:t xml:space="preserve">Peradventure there are fifty righteous within the city; wilt Thou indeed sweep away and not forgive the place for the fifty righteous that are therein?</w:t>
      </w:r>
      <w:r>
        <w:rPr>
          <w:sz w:val="22"/>
          <w:szCs w:val="22"/>
        </w:rPr>
        <w:t xml:space="preserve"> </w:t>
      </w:r>
      <w:r>
        <w:rPr>
          <w:b/>
          <w:bCs/>
          <w:color w:val="5B4424"/>
          <w:sz w:val="16"/>
          <w:szCs w:val="16"/>
          <w:vertAlign w:val="superscript"/>
        </w:rPr>
        <w:t xml:space="preserve">25 </w:t>
      </w:r>
      <w:r>
        <w:rPr>
          <w:sz w:val="22"/>
          <w:szCs w:val="22"/>
        </w:rPr>
        <w:t xml:space="preserve">That be far from Thee to do after this manner, to slay the righteous with the wicked, that so the righteous should be as the wicked; that be far from Thee; shall not the judge of all the earth do justly?’</w:t>
      </w:r>
      <w:r>
        <w:rPr>
          <w:sz w:val="22"/>
          <w:szCs w:val="22"/>
        </w:rPr>
        <w:t xml:space="preserve"> </w:t>
      </w:r>
      <w:r>
        <w:rPr>
          <w:b/>
          <w:bCs/>
          <w:color w:val="5B4424"/>
          <w:sz w:val="16"/>
          <w:szCs w:val="16"/>
          <w:vertAlign w:val="superscript"/>
        </w:rPr>
        <w:t xml:space="preserve">26 </w:t>
      </w:r>
      <w:r>
        <w:rPr>
          <w:sz w:val="22"/>
          <w:szCs w:val="22"/>
        </w:rPr>
        <w:t xml:space="preserve">And the LORD said: ‘If I find in Sodom fifty righteous within the city, then I will forgive all the place for their sake.’</w:t>
      </w:r>
    </w:p>
    <w:p>
      <w:pPr>
        <w:spacing w:after="200" w:line="300"/>
        <w:jc w:val="both"/>
      </w:pPr>
      <w:r>
        <w:rPr>
          <w:b/>
          <w:bCs/>
          <w:color w:val="5B4424"/>
          <w:sz w:val="16"/>
          <w:szCs w:val="16"/>
          <w:vertAlign w:val="superscript"/>
        </w:rPr>
        <w:t xml:space="preserve">27 </w:t>
      </w:r>
      <w:r>
        <w:rPr>
          <w:sz w:val="22"/>
          <w:szCs w:val="22"/>
        </w:rPr>
        <w:t xml:space="preserve">And Abraham answered and said: ‘Behold now, I have taken upon me to speak unto the Lord, I who am but dust and ashes.</w:t>
      </w:r>
      <w:r>
        <w:rPr>
          <w:sz w:val="22"/>
          <w:szCs w:val="22"/>
        </w:rPr>
        <w:t xml:space="preserve"> </w:t>
      </w:r>
      <w:r>
        <w:rPr>
          <w:b/>
          <w:bCs/>
          <w:color w:val="5B4424"/>
          <w:sz w:val="16"/>
          <w:szCs w:val="16"/>
          <w:vertAlign w:val="superscript"/>
        </w:rPr>
        <w:t xml:space="preserve">28 </w:t>
      </w:r>
      <w:r>
        <w:rPr>
          <w:sz w:val="22"/>
          <w:szCs w:val="22"/>
        </w:rPr>
        <w:t xml:space="preserve">Peradventure there shall lack five of the fifty righteous; wilt Thou destroy all the city for lack of five?’ And He said: ‘I will not destroy it, if I find there forty and five.’</w:t>
      </w:r>
      <w:r>
        <w:rPr>
          <w:sz w:val="22"/>
          <w:szCs w:val="22"/>
        </w:rPr>
        <w:t xml:space="preserve"> </w:t>
      </w:r>
      <w:r>
        <w:rPr>
          <w:b/>
          <w:bCs/>
          <w:color w:val="5B4424"/>
          <w:sz w:val="16"/>
          <w:szCs w:val="16"/>
          <w:vertAlign w:val="superscript"/>
        </w:rPr>
        <w:t xml:space="preserve">29 </w:t>
      </w:r>
      <w:r>
        <w:rPr>
          <w:sz w:val="22"/>
          <w:szCs w:val="22"/>
        </w:rPr>
        <w:t xml:space="preserve">And he spoke unto Him yet again, and said: ‘Peradventure there shall be forty found there.’ And He said: ‘I will not do it for the forty's sake.’</w:t>
      </w:r>
    </w:p>
    <w:p>
      <w:pPr>
        <w:spacing w:after="200" w:line="300"/>
        <w:jc w:val="both"/>
      </w:pPr>
      <w:r>
        <w:rPr>
          <w:b/>
          <w:bCs/>
          <w:color w:val="5B4424"/>
          <w:sz w:val="16"/>
          <w:szCs w:val="16"/>
          <w:vertAlign w:val="superscript"/>
        </w:rPr>
        <w:t xml:space="preserve">30 </w:t>
      </w:r>
      <w:r>
        <w:rPr>
          <w:sz w:val="22"/>
          <w:szCs w:val="22"/>
        </w:rPr>
        <w:t xml:space="preserve">And he said: ‘Oh, let not the Lord be angry, and I will speak: Peradventure there shall thirty be found there.’ And He said: ‘I will not do it, if I find thirty there.’</w:t>
      </w:r>
      <w:r>
        <w:rPr>
          <w:sz w:val="22"/>
          <w:szCs w:val="22"/>
        </w:rPr>
        <w:t xml:space="preserve"> </w:t>
      </w:r>
      <w:r>
        <w:rPr>
          <w:b/>
          <w:bCs/>
          <w:color w:val="5B4424"/>
          <w:sz w:val="16"/>
          <w:szCs w:val="16"/>
          <w:vertAlign w:val="superscript"/>
        </w:rPr>
        <w:t xml:space="preserve">31 </w:t>
      </w:r>
      <w:r>
        <w:rPr>
          <w:sz w:val="22"/>
          <w:szCs w:val="22"/>
        </w:rPr>
        <w:t xml:space="preserve">And he said: ‘Behold now, I have taken upon me to speak unto the Lord: peradventure there shall be twenty found there.’ And He said: ‘I will not destroy it for the twenty's sake.’</w:t>
      </w:r>
      <w:r>
        <w:rPr>
          <w:sz w:val="22"/>
          <w:szCs w:val="22"/>
        </w:rPr>
        <w:t xml:space="preserve"> </w:t>
      </w:r>
      <w:r>
        <w:rPr>
          <w:b/>
          <w:bCs/>
          <w:color w:val="5B4424"/>
          <w:sz w:val="16"/>
          <w:szCs w:val="16"/>
          <w:vertAlign w:val="superscript"/>
        </w:rPr>
        <w:t xml:space="preserve">32 </w:t>
      </w:r>
      <w:r>
        <w:rPr>
          <w:sz w:val="22"/>
          <w:szCs w:val="22"/>
        </w:rPr>
        <w:t xml:space="preserve">And he said: ‘Oh, let not the Lord be angry, and I will speak yet but this once: peradventure ten shall be found there.’ And He said: ‘I will not destroy it for the ten's sake.’</w:t>
      </w:r>
    </w:p>
    <w:p>
      <w:pPr>
        <w:spacing w:after="200" w:line="300"/>
        <w:jc w:val="both"/>
      </w:pPr>
      <w:r>
        <w:rPr>
          <w:b/>
          <w:bCs/>
          <w:color w:val="5B4424"/>
          <w:sz w:val="16"/>
          <w:szCs w:val="16"/>
          <w:vertAlign w:val="superscript"/>
        </w:rPr>
        <w:t xml:space="preserve">33 </w:t>
      </w:r>
      <w:r>
        <w:rPr>
          <w:sz w:val="22"/>
          <w:szCs w:val="22"/>
        </w:rPr>
        <w:t xml:space="preserve">And the LORD went His way, as soon as He had left off speaking unto Abraham; and Abraham returned unto his place.</w:t>
      </w:r>
    </w:p>
    <w:p>
      <w:pPr>
        <w:pStyle w:val="Heading2"/>
      </w:pPr>
      <w:r>
        <w:t xml:space="preserve">Commentary on Genesis 18</w:t>
      </w:r>
    </w:p>
    <w:p>
      <w:pPr>
        <w:pStyle w:val="Heading3"/>
      </w:pPr>
      <w:r>
        <w:t xml:space="preserve">Historical Background</w:t>
      </w:r>
    </w:p>
    <w:p>
      <w:pPr>
        <w:spacing w:after="200" w:line="300"/>
        <w:jc w:val="both"/>
      </w:pPr>
      <w:r>
        <w:rPr>
          <w:sz w:val="22"/>
          <w:szCs w:val="22"/>
        </w:rPr>
        <w:t xml:space="preserve">Genesis 18 is widely assigned by source critics to the Yahwist tradition, continuing directly from the Mamre setting already established at Genesis 13:18. The chapter's fluid movement between ‘three men’ (18:2) and direct address by ‘the LORD’ reflects a literary and theological technique, already noted in connection with the ‘angel of the LORD’ at Genesis 16, in which the line between a divine messenger or manifestation and God's own direct presence is deliberately left unresolved rather than sharply distinguished. The custom of hospitality toward travelers depicted in Abraham's eager reception (18:2–8) reflects a well-documented ancient Near Eastern social norm.</w:t>
      </w:r>
      <w:r>
        <w:rPr>
          <w:rStyle w:val="FootnoteReference"/>
        </w:rPr>
        <w:footnoteReference w:id="58"/>
      </w:r>
    </w:p>
    <w:p>
      <w:pPr>
        <w:pStyle w:val="Heading3"/>
      </w:pPr>
      <w:r>
        <w:t xml:space="preserve">Jewish Cultural Context</w:t>
      </w:r>
    </w:p>
    <w:p>
      <w:pPr>
        <w:spacing w:after="200" w:line="300"/>
        <w:jc w:val="both"/>
      </w:pPr>
      <w:r>
        <w:rPr>
          <w:sz w:val="22"/>
          <w:szCs w:val="22"/>
        </w:rPr>
        <w:t xml:space="preserve">Abraham's eager, lavish hospitality toward the three visitors (18:2–8) became, in later Jewish ethical tradition, a paradigmatic model of hakhnasat orchim (‘welcoming of guests’), considered among the most highly esteemed of all ethical practices and treated by some rabbinic tradition as comparable in importance to the diligent study of Torah itself. Sarah's laughter (18:12) and its connection to the name later given to her son, Yitzchak (‘Isaac,’ meaning ‘he laughs’), introduced an enduring motif of joy emerging from, and even named after, a moment of incredulous, all-too-human doubt.</w:t>
      </w:r>
    </w:p>
    <w:p>
      <w:pPr>
        <w:spacing w:after="200" w:line="300"/>
        <w:jc w:val="both"/>
      </w:pPr>
      <w:r>
        <w:rPr>
          <w:sz w:val="22"/>
          <w:szCs w:val="22"/>
        </w:rPr>
        <w:t xml:space="preserve">Abraham's intercession for Sodom (18:23–32) became a foundational text for later Jewish reflection on prayer as bold, persistent advocacy on behalf of others, and on the relationship between divine justice and mercy; the specific numerical bargaining generated extensive rabbinic reflection on the minimum threshold of righteousness required to avert collective judgment.</w:t>
      </w:r>
      <w:r>
        <w:rPr>
          <w:rStyle w:val="FootnoteReference"/>
        </w:rPr>
        <w:footnoteReference w:id="59"/>
      </w:r>
    </w:p>
    <w:p>
      <w:pPr>
        <w:pStyle w:val="Heading3"/>
      </w:pPr>
      <w:r>
        <w:t xml:space="preserve">Hebrew Word Studies</w:t>
      </w:r>
    </w:p>
    <w:p>
      <w:pPr>
        <w:spacing w:after="200" w:line="300"/>
        <w:jc w:val="both"/>
      </w:pPr>
      <w:r>
        <w:rPr>
          <w:sz w:val="22"/>
          <w:szCs w:val="22"/>
        </w:rPr>
        <w:t xml:space="preserve">The verb צָחַק (tsachaq, ‘to laugh,’ 18:12), from the same root underlying יִצְחָק (Yitzchak, ‘Isaac’), here describes Sarah's private, internal laughter of disbelief — a poignant verbal anticipation of the name her son will bear, transforming what begins as skeptical amusement into the permanent name of fulfilled promise. The rhetorical question ‘Is any thing too hard for the LORD?’ (18:14) uses a Hebrew root meaning ‘to be extraordinary, surpassing, difficult’ that recurs at climactic moments throughout the Hebrew Bible to underscore divine capability exceeding ordinary human expectation (compare Jeremiah 32:17, 27).</w:t>
      </w:r>
    </w:p>
    <w:p>
      <w:pPr>
        <w:spacing w:after="200" w:line="300"/>
        <w:jc w:val="both"/>
      </w:pPr>
      <w:r>
        <w:rPr>
          <w:sz w:val="22"/>
          <w:szCs w:val="22"/>
        </w:rPr>
        <w:t xml:space="preserve">צְדָקָה וּמִשְׁפָּט (tsedakah u-mishpat, ‘righteousness and justice,’ 18:19) names, together, the twin ethical concerns the text states Abraham is meant to instill in his household, establishing, at this early point, an explicit textual link between covenant election and a resulting ethical vocation rather than between election and any inherent superior status. עָפָר וָאֵפֶר (afar va'efer, ‘dust and ashes,’ 18:27) is Abraham's own self-description in the course of his daring intercession, expressing a posture combining genuine human lowliness with remarkable, persistent boldness in approaching God directly on behalf of others.</w:t>
      </w:r>
    </w:p>
    <w:p>
      <w:pPr>
        <w:pStyle w:val="Heading3"/>
      </w:pPr>
      <w:r>
        <w:t xml:space="preserve">Connections to the Hebrew Bible</w:t>
      </w:r>
    </w:p>
    <w:p>
      <w:pPr>
        <w:spacing w:after="200" w:line="300"/>
        <w:jc w:val="both"/>
      </w:pPr>
      <w:r>
        <w:rPr>
          <w:sz w:val="22"/>
          <w:szCs w:val="22"/>
        </w:rPr>
        <w:t xml:space="preserve">The announcement of Isaac's coming birth (18:10, 14) directly continues and specifies the promise already given at Genesis 15:4 and 17:19, with the ‘set time’ language anticipating its precise fulfillment narrated at Genesis 21:1–2. God's stated rationale for revealing the coming judgment to Abraham (18:18–19) directly recalls the blessing language of Genesis 12:2–3 while adding an explicit ethical content to what the covenant relationship is ultimately meant to produce. Abraham's bold intercession for Sodom (18:23–32) anticipates and is echoed by other instances of prophetic intercession on behalf of a sinful people throughout the Hebrew Bible.</w:t>
      </w:r>
      <w:r>
        <w:rPr>
          <w:rStyle w:val="FootnoteReference"/>
        </w:rPr>
        <w:footnoteReference w:id="60"/>
      </w:r>
    </w:p>
    <w:p>
      <w:pPr>
        <w:pStyle w:val="Heading3"/>
      </w:pPr>
      <w:r>
        <w:t xml:space="preserve">Commentary from an Ebionite Perspective</w:t>
      </w:r>
    </w:p>
    <w:p>
      <w:pPr>
        <w:spacing w:after="200" w:line="300"/>
        <w:jc w:val="both"/>
      </w:pPr>
      <w:r>
        <w:rPr>
          <w:sz w:val="22"/>
          <w:szCs w:val="22"/>
        </w:rPr>
        <w:t xml:space="preserve">Abraham's intercession for Sodom stands, for this commentary, among the most theologically significant episodes in the entire patriarchal narrative: it presents direct, reasoned moral engagement between a human being and God concerning the character of divine justice itself (‘shall not the judge of all the earth do justly?’ 18:25), modeling a relationship with God characterized by genuine dialogue and even respectful challenge rather than by silent submission alone. This commentary holds that this pattern of bold, righteousness-seeking intercession on behalf of others exemplifies precisely the kind of active moral agency this volume has traced consistently since Genesis 3 — and that it stands in important continuity with, rather than being superseded by, the pattern of intercessory prayer and concern for justice commended in the Epistle of James (‘the effectual prayer of a righteous man availeth much,’ James 5:16, included later in this volume).</w:t>
      </w:r>
    </w:p>
    <w:p>
      <w:pPr>
        <w:spacing w:after="200" w:line="300"/>
        <w:jc w:val="both"/>
      </w:pPr>
      <w:r>
        <w:rPr>
          <w:sz w:val="22"/>
          <w:szCs w:val="22"/>
        </w:rPr>
        <w:t xml:space="preserve">The explicit statement that Abraham's household is to ‘keep the way of the LORD, to do righteousness and justice’ (18:19) reinforces this commentary's consistent insistence that covenant election entails ethical responsibility and active vocation, not merely privileged status, a theme this volume traces as fully consistent with, and indeed anticipating, both Jesus's ethical teaching and James's practical wisdom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The fluid identification of the three visitors with ‘the LORD’ (18:1, 13) generated, in later Christian tradition, occasional speculative readings finding in this threefold visitation an early adumbration or ‘type’ of the Trinity, particularly within certain strands of patristic and subsequent Christian art and devotional reflection.</w:t>
      </w:r>
      <w:r>
        <w:rPr>
          <w:rStyle w:val="FootnoteReference"/>
        </w:rPr>
        <w:footnoteReference w:id="61"/>
      </w:r>
      <w:r>
        <w:rPr>
          <w:sz w:val="22"/>
          <w:szCs w:val="22"/>
        </w:rPr>
        <w:t xml:space="preserve"> This volume's Ebionite-inspired commentary regards such a reading as a retrospective theological imposition well beyond anything the text of Genesis 18 itself indicates: the narrative's fluidity regarding the relationship between the ‘men’ and ‘the LORD’ is better explained by the literary and theophanic conventions already discussed in connection with the ‘angel of the LORD,’ common throughout the patriarchal narratives, rather than by any doctrine of a plural Godhead unknown to, and inconsistent with, the strict, unified monotheism this commentary has traced consistently since Genesis 1.</w:t>
      </w:r>
    </w:p>
    <w:p>
      <w:pPr>
        <w:spacing w:after="200" w:line="300"/>
        <w:jc w:val="both"/>
      </w:pPr>
      <w:r>
        <w:rPr>
          <w:sz w:val="22"/>
          <w:szCs w:val="22"/>
        </w:rPr>
        <w:t xml:space="preserve">Abraham's intercessory dialogue with God in this chapter, by contrast, receives more straightforward appreciation across the wider Christian tradition as well as within this volume's own commentary, as a powerful, broadly shared scriptural model of righteous advocacy that this volume holds anticipates, rather than is superseded by, the New Covenant's own continued emphasis on persistent, righteousness-seeking prayer.</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And the two angels came to Sodom at even; and Lot sat in the gate of Sodom. And Lot saw them, and rose up to meet them; and he fell down on his face to the earth.</w:t>
      </w:r>
      <w:r>
        <w:rPr>
          <w:sz w:val="22"/>
          <w:szCs w:val="22"/>
        </w:rPr>
        <w:t xml:space="preserve"> </w:t>
      </w:r>
      <w:r>
        <w:rPr>
          <w:b/>
          <w:bCs/>
          <w:color w:val="5B4424"/>
          <w:sz w:val="16"/>
          <w:szCs w:val="16"/>
          <w:vertAlign w:val="superscript"/>
        </w:rPr>
        <w:t xml:space="preserve">2 </w:t>
      </w:r>
      <w:r>
        <w:rPr>
          <w:sz w:val="22"/>
          <w:szCs w:val="22"/>
        </w:rPr>
        <w:t xml:space="preserve">And he said: ‘Behold now, my lords, turn in, I pray you, into your servant's house, and tarry all night, and wash your feet, and ye shall rise up early, and go on your way.’ And they said: ‘Nay; but we will abide in the broad place all night.’</w:t>
      </w:r>
      <w:r>
        <w:rPr>
          <w:sz w:val="22"/>
          <w:szCs w:val="22"/>
        </w:rPr>
        <w:t xml:space="preserve"> </w:t>
      </w:r>
      <w:r>
        <w:rPr>
          <w:b/>
          <w:bCs/>
          <w:color w:val="5B4424"/>
          <w:sz w:val="16"/>
          <w:szCs w:val="16"/>
          <w:vertAlign w:val="superscript"/>
        </w:rPr>
        <w:t xml:space="preserve">3 </w:t>
      </w:r>
      <w:r>
        <w:rPr>
          <w:sz w:val="22"/>
          <w:szCs w:val="22"/>
        </w:rPr>
        <w:t xml:space="preserve">And he urged them greatly; and they turned in unto him, and entered into his house; and he made them a feast, and did bake unleavened bread, and they did eat.</w:t>
      </w:r>
    </w:p>
    <w:p>
      <w:pPr>
        <w:spacing w:after="200" w:line="300"/>
        <w:jc w:val="both"/>
      </w:pPr>
      <w:r>
        <w:rPr>
          <w:b/>
          <w:bCs/>
          <w:color w:val="5B4424"/>
          <w:sz w:val="16"/>
          <w:szCs w:val="16"/>
          <w:vertAlign w:val="superscript"/>
        </w:rPr>
        <w:t xml:space="preserve">4 </w:t>
      </w:r>
      <w:r>
        <w:rPr>
          <w:sz w:val="22"/>
          <w:szCs w:val="22"/>
        </w:rPr>
        <w:t xml:space="preserve">But before they lay down, the men of the city, even the men of Sodom, compassed the house round, both young and old, all the people from every quarter.</w:t>
      </w:r>
      <w:r>
        <w:rPr>
          <w:sz w:val="22"/>
          <w:szCs w:val="22"/>
        </w:rPr>
        <w:t xml:space="preserve"> </w:t>
      </w:r>
      <w:r>
        <w:rPr>
          <w:b/>
          <w:bCs/>
          <w:color w:val="5B4424"/>
          <w:sz w:val="16"/>
          <w:szCs w:val="16"/>
          <w:vertAlign w:val="superscript"/>
        </w:rPr>
        <w:t xml:space="preserve">5 </w:t>
      </w:r>
      <w:r>
        <w:rPr>
          <w:sz w:val="22"/>
          <w:szCs w:val="22"/>
        </w:rPr>
        <w:t xml:space="preserve">And they called unto Lot, and said unto him: ‘Where are the men which came in to thee this night? bring them out unto us, that we may know them.’</w:t>
      </w:r>
      <w:r>
        <w:rPr>
          <w:sz w:val="22"/>
          <w:szCs w:val="22"/>
        </w:rPr>
        <w:t xml:space="preserve"> </w:t>
      </w:r>
      <w:r>
        <w:rPr>
          <w:b/>
          <w:bCs/>
          <w:color w:val="5B4424"/>
          <w:sz w:val="16"/>
          <w:szCs w:val="16"/>
          <w:vertAlign w:val="superscript"/>
        </w:rPr>
        <w:t xml:space="preserve">6 </w:t>
      </w:r>
      <w:r>
        <w:rPr>
          <w:sz w:val="22"/>
          <w:szCs w:val="22"/>
        </w:rPr>
        <w:t xml:space="preserve">And Lot went out unto them to the door, and shut the door after him.</w:t>
      </w:r>
    </w:p>
    <w:p>
      <w:pPr>
        <w:spacing w:after="200" w:line="300"/>
        <w:jc w:val="both"/>
      </w:pPr>
      <w:r>
        <w:rPr>
          <w:b/>
          <w:bCs/>
          <w:color w:val="5B4424"/>
          <w:sz w:val="16"/>
          <w:szCs w:val="16"/>
          <w:vertAlign w:val="superscript"/>
        </w:rPr>
        <w:t xml:space="preserve">7 </w:t>
      </w:r>
      <w:r>
        <w:rPr>
          <w:sz w:val="22"/>
          <w:szCs w:val="22"/>
        </w:rPr>
        <w:t xml:space="preserve">And he said: ‘I pray you, my brethren, do not so wickedly.</w:t>
      </w:r>
      <w:r>
        <w:rPr>
          <w:sz w:val="22"/>
          <w:szCs w:val="22"/>
        </w:rPr>
        <w:t xml:space="preserve"> </w:t>
      </w:r>
      <w:r>
        <w:rPr>
          <w:b/>
          <w:bCs/>
          <w:color w:val="5B4424"/>
          <w:sz w:val="16"/>
          <w:szCs w:val="16"/>
          <w:vertAlign w:val="superscript"/>
        </w:rPr>
        <w:t xml:space="preserve">8 </w:t>
      </w:r>
      <w:r>
        <w:rPr>
          <w:sz w:val="22"/>
          <w:szCs w:val="22"/>
        </w:rPr>
        <w:t xml:space="preserve">Behold now, I have two daughters that have not known man; let me, I pray you, bring them out unto you, and do ye to them as is good in your eyes; only unto these men do nothing; forasmuch as they are come under the shadow of my roof.’</w:t>
      </w:r>
      <w:r>
        <w:rPr>
          <w:sz w:val="22"/>
          <w:szCs w:val="22"/>
        </w:rPr>
        <w:t xml:space="preserve"> </w:t>
      </w:r>
      <w:r>
        <w:rPr>
          <w:b/>
          <w:bCs/>
          <w:color w:val="5B4424"/>
          <w:sz w:val="16"/>
          <w:szCs w:val="16"/>
          <w:vertAlign w:val="superscript"/>
        </w:rPr>
        <w:t xml:space="preserve">9 </w:t>
      </w:r>
      <w:r>
        <w:rPr>
          <w:sz w:val="22"/>
          <w:szCs w:val="22"/>
        </w:rPr>
        <w:t xml:space="preserve">And they said: ‘Stand back.’ And they said: ‘This one fellow came in to sojourn, and he will needs play the judge! now will we deal worse with thee, than with them.’ And they pressed sore upon the man, even Lot, and drew near to break the door.</w:t>
      </w:r>
    </w:p>
    <w:p>
      <w:pPr>
        <w:spacing w:after="200" w:line="300"/>
        <w:jc w:val="both"/>
      </w:pPr>
      <w:r>
        <w:rPr>
          <w:b/>
          <w:bCs/>
          <w:color w:val="5B4424"/>
          <w:sz w:val="16"/>
          <w:szCs w:val="16"/>
          <w:vertAlign w:val="superscript"/>
        </w:rPr>
        <w:t xml:space="preserve">10 </w:t>
      </w:r>
      <w:r>
        <w:rPr>
          <w:sz w:val="22"/>
          <w:szCs w:val="22"/>
        </w:rPr>
        <w:t xml:space="preserve">But the men put forth their hand, and brought Lot into the house to them, and the door they shut.</w:t>
      </w:r>
      <w:r>
        <w:rPr>
          <w:sz w:val="22"/>
          <w:szCs w:val="22"/>
        </w:rPr>
        <w:t xml:space="preserve"> </w:t>
      </w:r>
      <w:r>
        <w:rPr>
          <w:b/>
          <w:bCs/>
          <w:color w:val="5B4424"/>
          <w:sz w:val="16"/>
          <w:szCs w:val="16"/>
          <w:vertAlign w:val="superscript"/>
        </w:rPr>
        <w:t xml:space="preserve">11 </w:t>
      </w:r>
      <w:r>
        <w:rPr>
          <w:sz w:val="22"/>
          <w:szCs w:val="22"/>
        </w:rPr>
        <w:t xml:space="preserve">And they smote the men that were at the door of the house with blindness, both small and great; so that they wearied themselves to find the door.</w:t>
      </w:r>
    </w:p>
    <w:p>
      <w:pPr>
        <w:spacing w:after="200" w:line="300"/>
        <w:jc w:val="both"/>
      </w:pPr>
      <w:r>
        <w:rPr>
          <w:b/>
          <w:bCs/>
          <w:color w:val="5B4424"/>
          <w:sz w:val="16"/>
          <w:szCs w:val="16"/>
          <w:vertAlign w:val="superscript"/>
        </w:rPr>
        <w:t xml:space="preserve">12 </w:t>
      </w:r>
      <w:r>
        <w:rPr>
          <w:sz w:val="22"/>
          <w:szCs w:val="22"/>
        </w:rPr>
        <w:t xml:space="preserve">And the men said unto Lot: ‘Hast thou here any besides? son-in-law, and thy sons, and thy daughters, and whomsoever thou hast in the city, bring them out of the place;</w:t>
      </w:r>
      <w:r>
        <w:rPr>
          <w:sz w:val="22"/>
          <w:szCs w:val="22"/>
        </w:rPr>
        <w:t xml:space="preserve"> </w:t>
      </w:r>
      <w:r>
        <w:rPr>
          <w:b/>
          <w:bCs/>
          <w:color w:val="5B4424"/>
          <w:sz w:val="16"/>
          <w:szCs w:val="16"/>
          <w:vertAlign w:val="superscript"/>
        </w:rPr>
        <w:t xml:space="preserve">13 </w:t>
      </w:r>
      <w:r>
        <w:rPr>
          <w:sz w:val="22"/>
          <w:szCs w:val="22"/>
        </w:rPr>
        <w:t xml:space="preserve">for we will destroy this place, because the cry of them is waxen great before the LORD; and the LORD hath sent us to destroy it.’</w:t>
      </w:r>
      <w:r>
        <w:rPr>
          <w:sz w:val="22"/>
          <w:szCs w:val="22"/>
        </w:rPr>
        <w:t xml:space="preserve"> </w:t>
      </w:r>
      <w:r>
        <w:rPr>
          <w:b/>
          <w:bCs/>
          <w:color w:val="5B4424"/>
          <w:sz w:val="16"/>
          <w:szCs w:val="16"/>
          <w:vertAlign w:val="superscript"/>
        </w:rPr>
        <w:t xml:space="preserve">14 </w:t>
      </w:r>
      <w:r>
        <w:rPr>
          <w:sz w:val="22"/>
          <w:szCs w:val="22"/>
        </w:rPr>
        <w:t xml:space="preserve">And Lot went out, and spoke unto his sons-in-law, who married his daughters, and said: ‘Up, get you out of this place; for the LORD will destroy the city.’ But he seemed unto his sons-in-law as one that jested.</w:t>
      </w:r>
    </w:p>
    <w:p>
      <w:pPr>
        <w:spacing w:after="200" w:line="300"/>
        <w:jc w:val="both"/>
      </w:pPr>
      <w:r>
        <w:rPr>
          <w:b/>
          <w:bCs/>
          <w:color w:val="5B4424"/>
          <w:sz w:val="16"/>
          <w:szCs w:val="16"/>
          <w:vertAlign w:val="superscript"/>
        </w:rPr>
        <w:t xml:space="preserve">15 </w:t>
      </w:r>
      <w:r>
        <w:rPr>
          <w:sz w:val="22"/>
          <w:szCs w:val="22"/>
        </w:rPr>
        <w:t xml:space="preserve">And when the morning arose, then the angels hastened Lot, saying: ‘Arise, take thy wife, and thy two daughters that are here; lest thou be swept away in the iniquity of the city.’</w:t>
      </w:r>
      <w:r>
        <w:rPr>
          <w:sz w:val="22"/>
          <w:szCs w:val="22"/>
        </w:rPr>
        <w:t xml:space="preserve"> </w:t>
      </w:r>
      <w:r>
        <w:rPr>
          <w:b/>
          <w:bCs/>
          <w:color w:val="5B4424"/>
          <w:sz w:val="16"/>
          <w:szCs w:val="16"/>
          <w:vertAlign w:val="superscript"/>
        </w:rPr>
        <w:t xml:space="preserve">16 </w:t>
      </w:r>
      <w:r>
        <w:rPr>
          <w:sz w:val="22"/>
          <w:szCs w:val="22"/>
        </w:rPr>
        <w:t xml:space="preserve">But he lingered; and the men laid hold upon his hand, and upon the hand of his wife, and upon the hand of his two daughters, the LORD being merciful unto him; and they brought him forth, and set him without the city.</w:t>
      </w:r>
      <w:r>
        <w:rPr>
          <w:sz w:val="22"/>
          <w:szCs w:val="22"/>
        </w:rPr>
        <w:t xml:space="preserve"> </w:t>
      </w:r>
      <w:r>
        <w:rPr>
          <w:b/>
          <w:bCs/>
          <w:color w:val="5B4424"/>
          <w:sz w:val="16"/>
          <w:szCs w:val="16"/>
          <w:vertAlign w:val="superscript"/>
        </w:rPr>
        <w:t xml:space="preserve">17 </w:t>
      </w:r>
      <w:r>
        <w:rPr>
          <w:sz w:val="22"/>
          <w:szCs w:val="22"/>
        </w:rPr>
        <w:t xml:space="preserve">And it came to pass, when they had brought them forth abroad, that he said: ‘Escape for thy life; look not behind thee, neither stay thou in all the Plain; escape to the mountain, lest thou be swept away.’</w:t>
      </w:r>
    </w:p>
    <w:p>
      <w:pPr>
        <w:spacing w:after="200" w:line="300"/>
        <w:jc w:val="both"/>
      </w:pPr>
      <w:r>
        <w:rPr>
          <w:b/>
          <w:bCs/>
          <w:color w:val="5B4424"/>
          <w:sz w:val="16"/>
          <w:szCs w:val="16"/>
          <w:vertAlign w:val="superscript"/>
        </w:rPr>
        <w:t xml:space="preserve">18 </w:t>
      </w:r>
      <w:r>
        <w:rPr>
          <w:sz w:val="22"/>
          <w:szCs w:val="22"/>
        </w:rPr>
        <w:t xml:space="preserve">And Lot said unto them: ‘Oh, not so, my lord;</w:t>
      </w:r>
      <w:r>
        <w:rPr>
          <w:sz w:val="22"/>
          <w:szCs w:val="22"/>
        </w:rPr>
        <w:t xml:space="preserve"> </w:t>
      </w:r>
      <w:r>
        <w:rPr>
          <w:b/>
          <w:bCs/>
          <w:color w:val="5B4424"/>
          <w:sz w:val="16"/>
          <w:szCs w:val="16"/>
          <w:vertAlign w:val="superscript"/>
        </w:rPr>
        <w:t xml:space="preserve">19 </w:t>
      </w:r>
      <w:r>
        <w:rPr>
          <w:sz w:val="22"/>
          <w:szCs w:val="22"/>
        </w:rPr>
        <w:t xml:space="preserve">behold now, thy servant hath found grace in thy sight, and thou hast magnified thy mercy, which thou hast shown unto me in saving my life; and I cannot escape to the mountain, lest the evil overtake me, and I die.</w:t>
      </w:r>
      <w:r>
        <w:rPr>
          <w:sz w:val="22"/>
          <w:szCs w:val="22"/>
        </w:rPr>
        <w:t xml:space="preserve"> </w:t>
      </w:r>
      <w:r>
        <w:rPr>
          <w:b/>
          <w:bCs/>
          <w:color w:val="5B4424"/>
          <w:sz w:val="16"/>
          <w:szCs w:val="16"/>
          <w:vertAlign w:val="superscript"/>
        </w:rPr>
        <w:t xml:space="preserve">20 </w:t>
      </w:r>
      <w:r>
        <w:rPr>
          <w:sz w:val="22"/>
          <w:szCs w:val="22"/>
        </w:rPr>
        <w:t xml:space="preserve">Behold now, this city is near to flee unto, and it is a little one; oh, let me escape thither—is it not a little one?—and my soul shall live.’</w:t>
      </w:r>
    </w:p>
    <w:p>
      <w:pPr>
        <w:spacing w:after="200" w:line="300"/>
        <w:jc w:val="both"/>
      </w:pPr>
      <w:r>
        <w:rPr>
          <w:b/>
          <w:bCs/>
          <w:color w:val="5B4424"/>
          <w:sz w:val="16"/>
          <w:szCs w:val="16"/>
          <w:vertAlign w:val="superscript"/>
        </w:rPr>
        <w:t xml:space="preserve">21 </w:t>
      </w:r>
      <w:r>
        <w:rPr>
          <w:sz w:val="22"/>
          <w:szCs w:val="22"/>
        </w:rPr>
        <w:t xml:space="preserve">And he said unto him: ‘See, I have accepted thy prayer concerning this thing also, that I will not overthrow the city of which thou hast spoken.</w:t>
      </w:r>
      <w:r>
        <w:rPr>
          <w:sz w:val="22"/>
          <w:szCs w:val="22"/>
        </w:rPr>
        <w:t xml:space="preserve"> </w:t>
      </w:r>
      <w:r>
        <w:rPr>
          <w:b/>
          <w:bCs/>
          <w:color w:val="5B4424"/>
          <w:sz w:val="16"/>
          <w:szCs w:val="16"/>
          <w:vertAlign w:val="superscript"/>
        </w:rPr>
        <w:t xml:space="preserve">22 </w:t>
      </w:r>
      <w:r>
        <w:rPr>
          <w:sz w:val="22"/>
          <w:szCs w:val="22"/>
        </w:rPr>
        <w:t xml:space="preserve">Hasten thou, escape thither; for I cannot do anything till thou be come thither.’ Therefore the name of the city was called Zoar.</w:t>
      </w:r>
      <w:r>
        <w:rPr>
          <w:sz w:val="22"/>
          <w:szCs w:val="22"/>
        </w:rPr>
        <w:t xml:space="preserve"> </w:t>
      </w:r>
      <w:r>
        <w:rPr>
          <w:b/>
          <w:bCs/>
          <w:color w:val="5B4424"/>
          <w:sz w:val="16"/>
          <w:szCs w:val="16"/>
          <w:vertAlign w:val="superscript"/>
        </w:rPr>
        <w:t xml:space="preserve">23 </w:t>
      </w:r>
      <w:r>
        <w:rPr>
          <w:sz w:val="22"/>
          <w:szCs w:val="22"/>
        </w:rPr>
        <w:t xml:space="preserve">The sun was risen upon the earth when Lot came unto Zoar.</w:t>
      </w:r>
    </w:p>
    <w:p>
      <w:pPr>
        <w:spacing w:after="200" w:line="300"/>
        <w:jc w:val="both"/>
      </w:pPr>
      <w:r>
        <w:rPr>
          <w:b/>
          <w:bCs/>
          <w:color w:val="5B4424"/>
          <w:sz w:val="16"/>
          <w:szCs w:val="16"/>
          <w:vertAlign w:val="superscript"/>
        </w:rPr>
        <w:t xml:space="preserve">24 </w:t>
      </w:r>
      <w:r>
        <w:rPr>
          <w:sz w:val="22"/>
          <w:szCs w:val="22"/>
        </w:rPr>
        <w:t xml:space="preserve">Then the LORD caused to rain upon Sodom and upon Gomorrah brimstone and fire from the LORD out of heaven.</w:t>
      </w:r>
      <w:r>
        <w:rPr>
          <w:sz w:val="22"/>
          <w:szCs w:val="22"/>
        </w:rPr>
        <w:t xml:space="preserve"> </w:t>
      </w:r>
      <w:r>
        <w:rPr>
          <w:b/>
          <w:bCs/>
          <w:color w:val="5B4424"/>
          <w:sz w:val="16"/>
          <w:szCs w:val="16"/>
          <w:vertAlign w:val="superscript"/>
        </w:rPr>
        <w:t xml:space="preserve">25 </w:t>
      </w:r>
      <w:r>
        <w:rPr>
          <w:sz w:val="22"/>
          <w:szCs w:val="22"/>
        </w:rPr>
        <w:t xml:space="preserve">And He overthrew those cities, and all the Plain, and all the inhabitants of the cities, and that which grew upon the ground.</w:t>
      </w:r>
      <w:r>
        <w:rPr>
          <w:sz w:val="22"/>
          <w:szCs w:val="22"/>
        </w:rPr>
        <w:t xml:space="preserve"> </w:t>
      </w:r>
      <w:r>
        <w:rPr>
          <w:b/>
          <w:bCs/>
          <w:color w:val="5B4424"/>
          <w:sz w:val="16"/>
          <w:szCs w:val="16"/>
          <w:vertAlign w:val="superscript"/>
        </w:rPr>
        <w:t xml:space="preserve">26 </w:t>
      </w:r>
      <w:r>
        <w:rPr>
          <w:sz w:val="22"/>
          <w:szCs w:val="22"/>
        </w:rPr>
        <w:t xml:space="preserve">But his wife looked back from behind him, and she became a pillar of salt.</w:t>
      </w:r>
    </w:p>
    <w:p>
      <w:pPr>
        <w:spacing w:after="200" w:line="300"/>
        <w:jc w:val="both"/>
      </w:pPr>
      <w:r>
        <w:rPr>
          <w:b/>
          <w:bCs/>
          <w:color w:val="5B4424"/>
          <w:sz w:val="16"/>
          <w:szCs w:val="16"/>
          <w:vertAlign w:val="superscript"/>
        </w:rPr>
        <w:t xml:space="preserve">27 </w:t>
      </w:r>
      <w:r>
        <w:rPr>
          <w:sz w:val="22"/>
          <w:szCs w:val="22"/>
        </w:rPr>
        <w:t xml:space="preserve">And Abraham got up early in the morning to the place where he had stood before the LORD.</w:t>
      </w:r>
      <w:r>
        <w:rPr>
          <w:sz w:val="22"/>
          <w:szCs w:val="22"/>
        </w:rPr>
        <w:t xml:space="preserve"> </w:t>
      </w:r>
      <w:r>
        <w:rPr>
          <w:b/>
          <w:bCs/>
          <w:color w:val="5B4424"/>
          <w:sz w:val="16"/>
          <w:szCs w:val="16"/>
          <w:vertAlign w:val="superscript"/>
        </w:rPr>
        <w:t xml:space="preserve">28 </w:t>
      </w:r>
      <w:r>
        <w:rPr>
          <w:sz w:val="22"/>
          <w:szCs w:val="22"/>
        </w:rPr>
        <w:t xml:space="preserve">And he looked toward Sodom and Gomorrah, and toward all the land of the Plain, and beheld, and, lo, the smoke of the land went up as the smoke of a furnace.</w:t>
      </w:r>
      <w:r>
        <w:rPr>
          <w:sz w:val="22"/>
          <w:szCs w:val="22"/>
        </w:rPr>
        <w:t xml:space="preserve"> </w:t>
      </w:r>
      <w:r>
        <w:rPr>
          <w:b/>
          <w:bCs/>
          <w:color w:val="5B4424"/>
          <w:sz w:val="16"/>
          <w:szCs w:val="16"/>
          <w:vertAlign w:val="superscript"/>
        </w:rPr>
        <w:t xml:space="preserve">29 </w:t>
      </w:r>
      <w:r>
        <w:rPr>
          <w:sz w:val="22"/>
          <w:szCs w:val="22"/>
        </w:rPr>
        <w:t xml:space="preserve">And it came to pass, when God destroyed the cities of the Plain, that God remembered Abraham, and sent Lot out of the midst of the overthrow, when He overthrew the cities in which Lot dwelt.</w:t>
      </w:r>
    </w:p>
    <w:p>
      <w:pPr>
        <w:spacing w:after="200" w:line="300"/>
        <w:jc w:val="both"/>
      </w:pPr>
      <w:r>
        <w:rPr>
          <w:b/>
          <w:bCs/>
          <w:color w:val="5B4424"/>
          <w:sz w:val="16"/>
          <w:szCs w:val="16"/>
          <w:vertAlign w:val="superscript"/>
        </w:rPr>
        <w:t xml:space="preserve">30 </w:t>
      </w:r>
      <w:r>
        <w:rPr>
          <w:sz w:val="22"/>
          <w:szCs w:val="22"/>
        </w:rPr>
        <w:t xml:space="preserve">And Lot went up out of Zoar, and dwelt in the mountain, and his two daughters with him; for he feared to dwell in Zoar; and he dwelt in a cave, he and his two daughters.</w:t>
      </w:r>
      <w:r>
        <w:rPr>
          <w:sz w:val="22"/>
          <w:szCs w:val="22"/>
        </w:rPr>
        <w:t xml:space="preserve"> </w:t>
      </w:r>
      <w:r>
        <w:rPr>
          <w:b/>
          <w:bCs/>
          <w:color w:val="5B4424"/>
          <w:sz w:val="16"/>
          <w:szCs w:val="16"/>
          <w:vertAlign w:val="superscript"/>
        </w:rPr>
        <w:t xml:space="preserve">31 </w:t>
      </w:r>
      <w:r>
        <w:rPr>
          <w:sz w:val="22"/>
          <w:szCs w:val="22"/>
        </w:rPr>
        <w:t xml:space="preserve">And the first-born said unto the younger: ‘Our father is old, and there is not a man in the earth to come in unto us after the manner of all the earth.</w:t>
      </w:r>
      <w:r>
        <w:rPr>
          <w:sz w:val="22"/>
          <w:szCs w:val="22"/>
        </w:rPr>
        <w:t xml:space="preserve"> </w:t>
      </w:r>
      <w:r>
        <w:rPr>
          <w:b/>
          <w:bCs/>
          <w:color w:val="5B4424"/>
          <w:sz w:val="16"/>
          <w:szCs w:val="16"/>
          <w:vertAlign w:val="superscript"/>
        </w:rPr>
        <w:t xml:space="preserve">32 </w:t>
      </w:r>
      <w:r>
        <w:rPr>
          <w:sz w:val="22"/>
          <w:szCs w:val="22"/>
        </w:rPr>
        <w:t xml:space="preserve">Come, let us make our father drink wine, and we will lie with him, that we may preserve seed of our father.’</w:t>
      </w:r>
    </w:p>
    <w:p>
      <w:pPr>
        <w:spacing w:after="200" w:line="300"/>
        <w:jc w:val="both"/>
      </w:pPr>
      <w:r>
        <w:rPr>
          <w:b/>
          <w:bCs/>
          <w:color w:val="5B4424"/>
          <w:sz w:val="16"/>
          <w:szCs w:val="16"/>
          <w:vertAlign w:val="superscript"/>
        </w:rPr>
        <w:t xml:space="preserve">33 </w:t>
      </w:r>
      <w:r>
        <w:rPr>
          <w:sz w:val="22"/>
          <w:szCs w:val="22"/>
        </w:rPr>
        <w:t xml:space="preserve">And they made their father drink wine that night; and the first-born went in, and lay with her father; and he knew not when she lay down, nor when she arose.</w:t>
      </w:r>
      <w:r>
        <w:rPr>
          <w:sz w:val="22"/>
          <w:szCs w:val="22"/>
        </w:rPr>
        <w:t xml:space="preserve"> </w:t>
      </w:r>
      <w:r>
        <w:rPr>
          <w:b/>
          <w:bCs/>
          <w:color w:val="5B4424"/>
          <w:sz w:val="16"/>
          <w:szCs w:val="16"/>
          <w:vertAlign w:val="superscript"/>
        </w:rPr>
        <w:t xml:space="preserve">34 </w:t>
      </w:r>
      <w:r>
        <w:rPr>
          <w:sz w:val="22"/>
          <w:szCs w:val="22"/>
        </w:rPr>
        <w:t xml:space="preserve">And it came to pass on the morrow, that the first-born said unto the younger: ‘Behold, I lay yesternight with my father; let us make him drink wine this night also; and go thou in, and lie with him, that we may preserve seed of our father.’</w:t>
      </w:r>
      <w:r>
        <w:rPr>
          <w:sz w:val="22"/>
          <w:szCs w:val="22"/>
        </w:rPr>
        <w:t xml:space="preserve"> </w:t>
      </w:r>
      <w:r>
        <w:rPr>
          <w:b/>
          <w:bCs/>
          <w:color w:val="5B4424"/>
          <w:sz w:val="16"/>
          <w:szCs w:val="16"/>
          <w:vertAlign w:val="superscript"/>
        </w:rPr>
        <w:t xml:space="preserve">35 </w:t>
      </w:r>
      <w:r>
        <w:rPr>
          <w:sz w:val="22"/>
          <w:szCs w:val="22"/>
        </w:rPr>
        <w:t xml:space="preserve">And they made their father drink wine that night also; and the younger arose, and lay with him; and he knew not when she lay down, nor when she arose.</w:t>
      </w:r>
    </w:p>
    <w:p>
      <w:pPr>
        <w:spacing w:after="200" w:line="300"/>
        <w:jc w:val="both"/>
      </w:pPr>
      <w:r>
        <w:rPr>
          <w:b/>
          <w:bCs/>
          <w:color w:val="5B4424"/>
          <w:sz w:val="16"/>
          <w:szCs w:val="16"/>
          <w:vertAlign w:val="superscript"/>
        </w:rPr>
        <w:t xml:space="preserve">36 </w:t>
      </w:r>
      <w:r>
        <w:rPr>
          <w:sz w:val="22"/>
          <w:szCs w:val="22"/>
        </w:rPr>
        <w:t xml:space="preserve">Thus were both the daughters of Lot with child by their father.</w:t>
      </w:r>
      <w:r>
        <w:rPr>
          <w:sz w:val="22"/>
          <w:szCs w:val="22"/>
        </w:rPr>
        <w:t xml:space="preserve"> </w:t>
      </w:r>
      <w:r>
        <w:rPr>
          <w:b/>
          <w:bCs/>
          <w:color w:val="5B4424"/>
          <w:sz w:val="16"/>
          <w:szCs w:val="16"/>
          <w:vertAlign w:val="superscript"/>
        </w:rPr>
        <w:t xml:space="preserve">37 </w:t>
      </w:r>
      <w:r>
        <w:rPr>
          <w:sz w:val="22"/>
          <w:szCs w:val="22"/>
        </w:rPr>
        <w:t xml:space="preserve">And the first-born bore a son, and called his name Moab—the same is the father of the Moabites unto this day.</w:t>
      </w:r>
      <w:r>
        <w:rPr>
          <w:sz w:val="22"/>
          <w:szCs w:val="22"/>
        </w:rPr>
        <w:t xml:space="preserve"> </w:t>
      </w:r>
      <w:r>
        <w:rPr>
          <w:b/>
          <w:bCs/>
          <w:color w:val="5B4424"/>
          <w:sz w:val="16"/>
          <w:szCs w:val="16"/>
          <w:vertAlign w:val="superscript"/>
        </w:rPr>
        <w:t xml:space="preserve">38 </w:t>
      </w:r>
      <w:r>
        <w:rPr>
          <w:sz w:val="22"/>
          <w:szCs w:val="22"/>
        </w:rPr>
        <w:t xml:space="preserve">And the younger also bore a son, and called his name Ben-ammi—the same is the father of the children of Ammon unto this day.</w:t>
      </w:r>
    </w:p>
    <w:p>
      <w:pPr>
        <w:pStyle w:val="Heading2"/>
      </w:pPr>
      <w:r>
        <w:t xml:space="preserve">Commentary on Genesis 19</w:t>
      </w:r>
    </w:p>
    <w:p>
      <w:pPr>
        <w:pStyle w:val="Heading3"/>
      </w:pPr>
      <w:r>
        <w:t xml:space="preserve">Historical Background</w:t>
      </w:r>
    </w:p>
    <w:p>
      <w:pPr>
        <w:spacing w:after="200" w:line="300"/>
        <w:jc w:val="both"/>
      </w:pPr>
      <w:r>
        <w:rPr>
          <w:sz w:val="22"/>
          <w:szCs w:val="22"/>
        </w:rPr>
        <w:t xml:space="preserve">Genesis 19 continues directly from Genesis 18 and is widely assigned by source critics to the Yahwist tradition. The geographic location and historicity of Sodom and Gomorrah as specific, identifiable sites remains debated among archaeologists, as already noted in connection with Genesis 13. The ‘brimstone and fire’ (19:24) and the transformation of Lot's wife into ‘a pillar of salt’ (19:26) likely draw on, and provide an etiological explanation for, distinctive geological features of the Dead Sea region well known to observers throughout antiquity.</w:t>
      </w:r>
      <w:r>
        <w:rPr>
          <w:rStyle w:val="FootnoteReference"/>
        </w:rPr>
        <w:footnoteReference w:id="62"/>
      </w:r>
    </w:p>
    <w:p>
      <w:pPr>
        <w:pStyle w:val="Heading3"/>
      </w:pPr>
      <w:r>
        <w:t xml:space="preserve">Jewish Cultural Context</w:t>
      </w:r>
    </w:p>
    <w:p>
      <w:pPr>
        <w:spacing w:after="200" w:line="300"/>
        <w:jc w:val="both"/>
      </w:pPr>
      <w:r>
        <w:rPr>
          <w:sz w:val="22"/>
          <w:szCs w:val="22"/>
        </w:rPr>
        <w:t xml:space="preserve">The men of Sodom's demand to ‘know’ Lot's guests (19:5) became, in later Jewish and subsequently Christian tradition, the basis for understanding Sodom's characteristic sin chiefly as a comprehensive failure of hospitality and a violent abuse of the vulnerable, compounding the city's ‘wickedness’ already noted at Genesis 13:13 and 18:20. Notably, the Hebrew prophets, when later invoking Sodom as a byword for sin, characteristically emphasize social injustice and oppression of the poor rather than sexual conduct specifically, a point this commentary addresses further below.</w:t>
      </w:r>
    </w:p>
    <w:p>
      <w:pPr>
        <w:spacing w:after="200" w:line="300"/>
        <w:jc w:val="both"/>
      </w:pPr>
      <w:r>
        <w:rPr>
          <w:sz w:val="22"/>
          <w:szCs w:val="22"/>
        </w:rPr>
        <w:t xml:space="preserve">Lot's daughters' actions (19:30–38), though resulting in the birth of Moab and Ammon, nations Israel would have a long and often hostile relationship with, are presented by the narrative without explicit divine commentary or condemnation, leaving later interpreters to wrestle directly with the episode's troubling content; some later tradition has sought to shift primary moral responsibility onto Lot himself for his drunkenness, while still not treating the resulting unions as commendable.</w:t>
      </w:r>
    </w:p>
    <w:p>
      <w:pPr>
        <w:pStyle w:val="Heading3"/>
      </w:pPr>
      <w:r>
        <w:t xml:space="preserve">Hebrew Word Studies</w:t>
      </w:r>
    </w:p>
    <w:p>
      <w:pPr>
        <w:spacing w:after="200" w:line="300"/>
        <w:jc w:val="both"/>
      </w:pPr>
      <w:r>
        <w:rPr>
          <w:sz w:val="22"/>
          <w:szCs w:val="22"/>
        </w:rPr>
        <w:t xml:space="preserve">The verb יָדַע (yada, ‘to know,’ 19:5), used here by the men of Sodom, carries, as elsewhere in biblical Hebrew, a possible sexual connotation alongside its more basic sense of acquaintance; the narrative context, demanding access to overpower strangers under Lot's protection, makes the hostile, non-consensual sense unmistakable here regardless of the verb's broader semantic range. גׇּפְרִית וָאֵש (gofrit va'esh, ‘brimstone and fire,’ 19:24) pairs two destructive elements that recur together elsewhere in later biblical and post-biblical literature as a fixed idiom for catastrophic divine judgment, compare its echo in the Book of Revelation included later in this volume (e.g., Revelation 14:10; 19:20; 20:10).</w:t>
      </w:r>
    </w:p>
    <w:p>
      <w:pPr>
        <w:spacing w:after="200" w:line="300"/>
        <w:jc w:val="both"/>
      </w:pPr>
      <w:r>
        <w:rPr>
          <w:sz w:val="22"/>
          <w:szCs w:val="22"/>
        </w:rPr>
        <w:t xml:space="preserve">נְצִיב מֶלַח (netziv melach, ‘a pillar of salt,’ 19:26) names the geologically distinctive landscape for which the Dead Sea region remains noted, here serving as the narrative's permanent, visible memorial to Lot's wife's disobedience in looking back. The place name צֹעַר (Tso'ar, ‘Zoar’) is connected within the text itself (19:20, 22) to a root meaning ‘to be small,’ reflected in Lot's own description of it as ‘a little one.’</w:t>
      </w:r>
    </w:p>
    <w:p>
      <w:pPr>
        <w:pStyle w:val="Heading3"/>
      </w:pPr>
      <w:r>
        <w:t xml:space="preserve">Connections to the Hebrew Bible</w:t>
      </w:r>
    </w:p>
    <w:p>
      <w:pPr>
        <w:spacing w:after="200" w:line="300"/>
        <w:jc w:val="both"/>
      </w:pPr>
      <w:r>
        <w:rPr>
          <w:sz w:val="22"/>
          <w:szCs w:val="22"/>
        </w:rPr>
        <w:t xml:space="preserve">Sodom and Gomorrah become, throughout the remainder of the Hebrew Bible, the paradigmatic byword for catastrophic divine judgment upon comprehensive societal wickedness (cf. Deuteronomy 29:23; Isaiah 13:19; Jeremiah 49:18; Amos 4:11), with the specific content of that wickedness, where elaborated, most often identified by the prophets as social injustice and oppression of the vulnerable rather than narrowly sexual sin.</w:t>
      </w:r>
      <w:r>
        <w:rPr>
          <w:rStyle w:val="FootnoteReference"/>
        </w:rPr>
        <w:footnoteReference w:id="63"/>
      </w:r>
      <w:r>
        <w:rPr>
          <w:sz w:val="22"/>
          <w:szCs w:val="22"/>
        </w:rPr>
        <w:t xml:space="preserve"> The births of Moab and Ammon (19:37–38) establish the origins of two nations with whom Israel's subsequent history will be deeply entangled, while also providing the genealogical background for Ruth the Moabite, an ancestor of King David.</w:t>
      </w:r>
      <w:r>
        <w:rPr>
          <w:rStyle w:val="FootnoteReference"/>
        </w:rPr>
        <w:footnoteReference w:id="64"/>
      </w:r>
    </w:p>
    <w:p>
      <w:pPr>
        <w:pStyle w:val="Heading3"/>
      </w:pPr>
      <w:r>
        <w:t xml:space="preserve">Commentary from an Ebionite Perspective</w:t>
      </w:r>
    </w:p>
    <w:p>
      <w:pPr>
        <w:spacing w:after="200" w:line="300"/>
        <w:jc w:val="both"/>
      </w:pPr>
      <w:r>
        <w:rPr>
          <w:sz w:val="22"/>
          <w:szCs w:val="22"/>
        </w:rPr>
        <w:t xml:space="preserve">This chapter requires unflinching moral honesty on several fronts simultaneously. The threatened assault by the men of Sodom is presented by the narrative as a grave evil, consistent with the chapter's repeated emphasis on the city's comprehensive wickedness; this commentary holds, consistent with the prophetic tradition discussed above, that the episode's central wrong is best understood as a violent, hospitality-violating abuse of power against vulnerable strangers, of a piece with the broader social injustice the prophets later identify as Sodom's characteristic sin. At the same time, this commentary declines to commend Lot's own response: his offer of his daughters to the mob in his guests' place (19:8) is a morally indefensible proposal that the text itself does not require readers to approve merely because it issues from an otherwise relatively favored character, consistent with this commentary's sustained insistence, since Genesis 12, on reading the patriarchal narratives' morally compromised figures honestly rather than harmonizing their conduct into uniform sanctity.</w:t>
      </w:r>
    </w:p>
    <w:p>
      <w:pPr>
        <w:spacing w:after="200" w:line="300"/>
        <w:jc w:val="both"/>
      </w:pPr>
      <w:r>
        <w:rPr>
          <w:sz w:val="22"/>
          <w:szCs w:val="22"/>
        </w:rPr>
        <w:t xml:space="preserve">Lot's daughters' actions in the cave (19:30–38), while textually unjudged in explicit terms, similarly receive no commendation from this commentary; they are better read as a further, sobering demonstration of how thoroughly the catastrophe and isolation of Sodom's destruction had corroded ordinary moral and family bonds, continuing a chain of compromised judgment running through this entire chapter. This commentary's consistent ethical seriousness, traced since Genesis 3, requires naming each of these wrongs plainly rather than permitting the chapter's undeniable theological significance to obscure its genuinely troubling human content.</w:t>
      </w:r>
    </w:p>
    <w:p>
      <w:pPr>
        <w:pStyle w:val="Heading3"/>
      </w:pPr>
      <w:r>
        <w:t xml:space="preserve">Significance for Jewish Christianity, and Comparison with Later Christian Interpretation</w:t>
      </w:r>
    </w:p>
    <w:p>
      <w:pPr>
        <w:spacing w:after="200" w:line="300"/>
        <w:jc w:val="both"/>
      </w:pPr>
      <w:r>
        <w:rPr>
          <w:sz w:val="22"/>
          <w:szCs w:val="22"/>
        </w:rPr>
        <w:t xml:space="preserve">Later Christian tradition, particularly from the medieval period onward, increasingly read this chapter as centrally concerned with sexual conduct specifically, a reading reflected in the very term later derived from this narrative; this volume's commentary holds that this later development represents a significant narrowing of, and in important respects a departure from, the Hebrew prophets' own characteristic emphasis on Sodom's sin as comprehensive social injustice and abuse of the vulnerable, discussed above with reference to Ezekiel 16:49–50 specifically.</w:t>
      </w:r>
    </w:p>
    <w:p>
      <w:pPr>
        <w:spacing w:after="200" w:line="300"/>
        <w:jc w:val="both"/>
      </w:pPr>
      <w:r>
        <w:rPr>
          <w:sz w:val="22"/>
          <w:szCs w:val="22"/>
        </w:rPr>
        <w:t xml:space="preserve">The Gospel of Matthew, included in this edition, itself invokes Sodom's judgment as a comparison for towns that fail to receive Jesus's messengers with hospitality (Matthew 10:14–15), a usage notably continuous with the hospitality-centered concern this commentary holds is most consistent with the chapter's own primary emphasis. This volume's commentary accordingly reads Genesis 19 as fundamentally a narrative about the violent failure of hospitality and the abuse of power against the vulnerable, situated within this volume's broader, sustained concern for social justice and protection of the marginal already traced through Genesis 16 and 18, while acknowledging that later tradition, both Jewish and Christian, has at various points emphasized other dimensions of the narrative that readers may wish to explore further.</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And Abraham journeyed from thence toward the land of the South, and dwelt between Kadesh and Shur; and he sojourned in Gerar.</w:t>
      </w:r>
      <w:r>
        <w:rPr>
          <w:sz w:val="22"/>
          <w:szCs w:val="22"/>
        </w:rPr>
        <w:t xml:space="preserve"> </w:t>
      </w:r>
      <w:r>
        <w:rPr>
          <w:b/>
          <w:bCs/>
          <w:color w:val="5B4424"/>
          <w:sz w:val="16"/>
          <w:szCs w:val="16"/>
          <w:vertAlign w:val="superscript"/>
        </w:rPr>
        <w:t xml:space="preserve">2 </w:t>
      </w:r>
      <w:r>
        <w:rPr>
          <w:sz w:val="22"/>
          <w:szCs w:val="22"/>
        </w:rPr>
        <w:t xml:space="preserve">And Abraham said of Sarah his wife: ‘She is my sister.’ And Abimelech king of Gerar sent, and took Sarah.</w:t>
      </w:r>
    </w:p>
    <w:p>
      <w:pPr>
        <w:spacing w:after="200" w:line="300"/>
        <w:jc w:val="both"/>
      </w:pPr>
      <w:r>
        <w:rPr>
          <w:b/>
          <w:bCs/>
          <w:color w:val="5B4424"/>
          <w:sz w:val="16"/>
          <w:szCs w:val="16"/>
          <w:vertAlign w:val="superscript"/>
        </w:rPr>
        <w:t xml:space="preserve">3 </w:t>
      </w:r>
      <w:r>
        <w:rPr>
          <w:sz w:val="22"/>
          <w:szCs w:val="22"/>
        </w:rPr>
        <w:t xml:space="preserve">But God came to Abimelech in a dream of the night, and said to him: ‘Behold, thou art a dead man, because of the woman whom thou hast taken; for she is a man's wife.’</w:t>
      </w:r>
      <w:r>
        <w:rPr>
          <w:sz w:val="22"/>
          <w:szCs w:val="22"/>
        </w:rPr>
        <w:t xml:space="preserve"> </w:t>
      </w:r>
      <w:r>
        <w:rPr>
          <w:b/>
          <w:bCs/>
          <w:color w:val="5B4424"/>
          <w:sz w:val="16"/>
          <w:szCs w:val="16"/>
          <w:vertAlign w:val="superscript"/>
        </w:rPr>
        <w:t xml:space="preserve">4 </w:t>
      </w:r>
      <w:r>
        <w:rPr>
          <w:sz w:val="22"/>
          <w:szCs w:val="22"/>
        </w:rPr>
        <w:t xml:space="preserve">Now Abimelech had not come near her; and he said: ‘Lord, wilt Thou slay even a righteous nation?</w:t>
      </w:r>
    </w:p>
    <w:p>
      <w:pPr>
        <w:spacing w:after="200" w:line="300"/>
        <w:jc w:val="both"/>
      </w:pPr>
      <w:r>
        <w:rPr>
          <w:b/>
          <w:bCs/>
          <w:color w:val="5B4424"/>
          <w:sz w:val="16"/>
          <w:szCs w:val="16"/>
          <w:vertAlign w:val="superscript"/>
        </w:rPr>
        <w:t xml:space="preserve">5 </w:t>
      </w:r>
      <w:r>
        <w:rPr>
          <w:sz w:val="22"/>
          <w:szCs w:val="22"/>
        </w:rPr>
        <w:t xml:space="preserve">Said he not unto me: She is my sister? and she, even she herself said: He is my brother. In the simplicity of my heart and the innocency of my hands have I done this.’</w:t>
      </w:r>
      <w:r>
        <w:rPr>
          <w:sz w:val="22"/>
          <w:szCs w:val="22"/>
        </w:rPr>
        <w:t xml:space="preserve"> </w:t>
      </w:r>
      <w:r>
        <w:rPr>
          <w:b/>
          <w:bCs/>
          <w:color w:val="5B4424"/>
          <w:sz w:val="16"/>
          <w:szCs w:val="16"/>
          <w:vertAlign w:val="superscript"/>
        </w:rPr>
        <w:t xml:space="preserve">6 </w:t>
      </w:r>
      <w:r>
        <w:rPr>
          <w:sz w:val="22"/>
          <w:szCs w:val="22"/>
        </w:rPr>
        <w:t xml:space="preserve">And God said unto him in the dream: ‘Yea, I know that in the simplicity of thy heart thou didst this, and I also withheld thee from sinning against Me; therefore suffered I thee not to touch her.</w:t>
      </w:r>
    </w:p>
    <w:p>
      <w:pPr>
        <w:spacing w:after="200" w:line="300"/>
        <w:jc w:val="both"/>
      </w:pPr>
      <w:r>
        <w:rPr>
          <w:b/>
          <w:bCs/>
          <w:color w:val="5B4424"/>
          <w:sz w:val="16"/>
          <w:szCs w:val="16"/>
          <w:vertAlign w:val="superscript"/>
        </w:rPr>
        <w:t xml:space="preserve">7 </w:t>
      </w:r>
      <w:r>
        <w:rPr>
          <w:sz w:val="22"/>
          <w:szCs w:val="22"/>
        </w:rPr>
        <w:t xml:space="preserve">Now therefore restore the man's wife; for he is a prophet, and he shall pray for thee, and thou shalt live; and if thou restore her not, know thou that thou shalt surely die, thou, and all that are thine.’</w:t>
      </w:r>
      <w:r>
        <w:rPr>
          <w:sz w:val="22"/>
          <w:szCs w:val="22"/>
        </w:rPr>
        <w:t xml:space="preserve"> </w:t>
      </w:r>
      <w:r>
        <w:rPr>
          <w:b/>
          <w:bCs/>
          <w:color w:val="5B4424"/>
          <w:sz w:val="16"/>
          <w:szCs w:val="16"/>
          <w:vertAlign w:val="superscript"/>
        </w:rPr>
        <w:t xml:space="preserve">8 </w:t>
      </w:r>
      <w:r>
        <w:rPr>
          <w:sz w:val="22"/>
          <w:szCs w:val="22"/>
        </w:rPr>
        <w:t xml:space="preserve">And Abimelech rose early in the morning, and called all his servants, and told all these things in their ears; and the men were sore afraid.</w:t>
      </w:r>
    </w:p>
    <w:p>
      <w:pPr>
        <w:spacing w:after="200" w:line="300"/>
        <w:jc w:val="both"/>
      </w:pPr>
      <w:r>
        <w:rPr>
          <w:b/>
          <w:bCs/>
          <w:color w:val="5B4424"/>
          <w:sz w:val="16"/>
          <w:szCs w:val="16"/>
          <w:vertAlign w:val="superscript"/>
        </w:rPr>
        <w:t xml:space="preserve">9 </w:t>
      </w:r>
      <w:r>
        <w:rPr>
          <w:sz w:val="22"/>
          <w:szCs w:val="22"/>
        </w:rPr>
        <w:t xml:space="preserve">Then Abimelech called Abraham, and said unto him: ‘What hast thou done unto us? and wherein have I sinned against thee, that thou hast brought on me and on my kingdom a great sin? thou hast done deeds unto me that ought not to be done.’</w:t>
      </w:r>
      <w:r>
        <w:rPr>
          <w:sz w:val="22"/>
          <w:szCs w:val="22"/>
        </w:rPr>
        <w:t xml:space="preserve"> </w:t>
      </w:r>
      <w:r>
        <w:rPr>
          <w:b/>
          <w:bCs/>
          <w:color w:val="5B4424"/>
          <w:sz w:val="16"/>
          <w:szCs w:val="16"/>
          <w:vertAlign w:val="superscript"/>
        </w:rPr>
        <w:t xml:space="preserve">10 </w:t>
      </w:r>
      <w:r>
        <w:rPr>
          <w:sz w:val="22"/>
          <w:szCs w:val="22"/>
        </w:rPr>
        <w:t xml:space="preserve">And Abimelech said unto Abraham: ‘What sawest thou, that thou hast done this thing?’</w:t>
      </w:r>
    </w:p>
    <w:p>
      <w:pPr>
        <w:spacing w:after="200" w:line="300"/>
        <w:jc w:val="both"/>
      </w:pPr>
      <w:r>
        <w:rPr>
          <w:b/>
          <w:bCs/>
          <w:color w:val="5B4424"/>
          <w:sz w:val="16"/>
          <w:szCs w:val="16"/>
          <w:vertAlign w:val="superscript"/>
        </w:rPr>
        <w:t xml:space="preserve">11 </w:t>
      </w:r>
      <w:r>
        <w:rPr>
          <w:sz w:val="22"/>
          <w:szCs w:val="22"/>
        </w:rPr>
        <w:t xml:space="preserve">And Abraham said: ‘Because I thought: Surely the fear of God is not in this place; and they will slay me for my wife's sake.</w:t>
      </w:r>
      <w:r>
        <w:rPr>
          <w:sz w:val="22"/>
          <w:szCs w:val="22"/>
        </w:rPr>
        <w:t xml:space="preserve"> </w:t>
      </w:r>
      <w:r>
        <w:rPr>
          <w:b/>
          <w:bCs/>
          <w:color w:val="5B4424"/>
          <w:sz w:val="16"/>
          <w:szCs w:val="16"/>
          <w:vertAlign w:val="superscript"/>
        </w:rPr>
        <w:t xml:space="preserve">12 </w:t>
      </w:r>
      <w:r>
        <w:rPr>
          <w:sz w:val="22"/>
          <w:szCs w:val="22"/>
        </w:rPr>
        <w:t xml:space="preserve">And moreover she is indeed my sister, the daughter of my father, but not the daughter of my mother; and she became my wife.</w:t>
      </w:r>
      <w:r>
        <w:rPr>
          <w:sz w:val="22"/>
          <w:szCs w:val="22"/>
        </w:rPr>
        <w:t xml:space="preserve"> </w:t>
      </w:r>
      <w:r>
        <w:rPr>
          <w:b/>
          <w:bCs/>
          <w:color w:val="5B4424"/>
          <w:sz w:val="16"/>
          <w:szCs w:val="16"/>
          <w:vertAlign w:val="superscript"/>
        </w:rPr>
        <w:t xml:space="preserve">13 </w:t>
      </w:r>
      <w:r>
        <w:rPr>
          <w:sz w:val="22"/>
          <w:szCs w:val="22"/>
        </w:rPr>
        <w:t xml:space="preserve">And it came to pass, when God caused me to wander from my father's house, that I said unto her: This is thy kindness which thou shalt show unto me; at every place whither we shall go, say of me: He is my brother.’</w:t>
      </w:r>
    </w:p>
    <w:p>
      <w:pPr>
        <w:spacing w:after="200" w:line="300"/>
        <w:jc w:val="both"/>
      </w:pPr>
      <w:r>
        <w:rPr>
          <w:b/>
          <w:bCs/>
          <w:color w:val="5B4424"/>
          <w:sz w:val="16"/>
          <w:szCs w:val="16"/>
          <w:vertAlign w:val="superscript"/>
        </w:rPr>
        <w:t xml:space="preserve">14 </w:t>
      </w:r>
      <w:r>
        <w:rPr>
          <w:sz w:val="22"/>
          <w:szCs w:val="22"/>
        </w:rPr>
        <w:t xml:space="preserve">And Abimelech took sheep and oxen, and men-servants and women-servants, and gave them unto Abraham, and restored him Sarah his wife.</w:t>
      </w:r>
      <w:r>
        <w:rPr>
          <w:sz w:val="22"/>
          <w:szCs w:val="22"/>
        </w:rPr>
        <w:t xml:space="preserve"> </w:t>
      </w:r>
      <w:r>
        <w:rPr>
          <w:b/>
          <w:bCs/>
          <w:color w:val="5B4424"/>
          <w:sz w:val="16"/>
          <w:szCs w:val="16"/>
          <w:vertAlign w:val="superscript"/>
        </w:rPr>
        <w:t xml:space="preserve">15 </w:t>
      </w:r>
      <w:r>
        <w:rPr>
          <w:sz w:val="22"/>
          <w:szCs w:val="22"/>
        </w:rPr>
        <w:t xml:space="preserve">And Abimelech said: ‘Behold, my land is before thee: dwell where it pleaseth thee.’</w:t>
      </w:r>
    </w:p>
    <w:p>
      <w:pPr>
        <w:spacing w:after="200" w:line="300"/>
        <w:jc w:val="both"/>
      </w:pPr>
      <w:r>
        <w:rPr>
          <w:b/>
          <w:bCs/>
          <w:color w:val="5B4424"/>
          <w:sz w:val="16"/>
          <w:szCs w:val="16"/>
          <w:vertAlign w:val="superscript"/>
        </w:rPr>
        <w:t xml:space="preserve">16 </w:t>
      </w:r>
      <w:r>
        <w:rPr>
          <w:sz w:val="22"/>
          <w:szCs w:val="22"/>
        </w:rPr>
        <w:t xml:space="preserve">And unto Sarah he said: ‘Behold, I have given thy brother a thousand pieces of silver: behold, it is for thee a covering of the eyes to all that are with thee; and before all men thou art righted.’</w:t>
      </w:r>
    </w:p>
    <w:p>
      <w:pPr>
        <w:spacing w:after="200" w:line="300"/>
        <w:jc w:val="both"/>
      </w:pPr>
      <w:r>
        <w:rPr>
          <w:b/>
          <w:bCs/>
          <w:color w:val="5B4424"/>
          <w:sz w:val="16"/>
          <w:szCs w:val="16"/>
          <w:vertAlign w:val="superscript"/>
        </w:rPr>
        <w:t xml:space="preserve">17 </w:t>
      </w:r>
      <w:r>
        <w:rPr>
          <w:sz w:val="22"/>
          <w:szCs w:val="22"/>
        </w:rPr>
        <w:t xml:space="preserve">And Abraham prayed unto God; and God healed Abimelech, and his wife, and his maidservants; and they bore children.</w:t>
      </w:r>
      <w:r>
        <w:rPr>
          <w:sz w:val="22"/>
          <w:szCs w:val="22"/>
        </w:rPr>
        <w:t xml:space="preserve"> </w:t>
      </w:r>
      <w:r>
        <w:rPr>
          <w:b/>
          <w:bCs/>
          <w:color w:val="5B4424"/>
          <w:sz w:val="16"/>
          <w:szCs w:val="16"/>
          <w:vertAlign w:val="superscript"/>
        </w:rPr>
        <w:t xml:space="preserve">18 </w:t>
      </w:r>
      <w:r>
        <w:rPr>
          <w:sz w:val="22"/>
          <w:szCs w:val="22"/>
        </w:rPr>
        <w:t xml:space="preserve">For the LORD had fast closed up all the wombs of the house of Abimelech, because of Sarah Abraham's wife.</w:t>
      </w:r>
    </w:p>
    <w:p>
      <w:pPr>
        <w:pStyle w:val="Heading2"/>
      </w:pPr>
      <w:r>
        <w:t xml:space="preserve">Commentary on Genesis 20</w:t>
      </w:r>
    </w:p>
    <w:p>
      <w:pPr>
        <w:pStyle w:val="Heading3"/>
      </w:pPr>
      <w:r>
        <w:t xml:space="preserve">Historical Background</w:t>
      </w:r>
    </w:p>
    <w:p>
      <w:pPr>
        <w:spacing w:after="200" w:line="300"/>
        <w:jc w:val="both"/>
      </w:pPr>
      <w:r>
        <w:rPr>
          <w:sz w:val="22"/>
          <w:szCs w:val="22"/>
        </w:rPr>
        <w:t xml:space="preserve">Genesis 20 is widely assigned by source critics to the Elohist tradition, distinguished from the similar narrative at Genesis 12 by several characteristic features, including its consistent use of ‘God’ rather than ‘the LORD’ for most of the narrative, its concern with Abimelech's moral innocence and direct divine communication to him via dream, and its more developed legal and ethical reasoning. The location, Gerar, is generally associated with the western Negev region; the specific identification of ‘Abimelech king of Gerar’ with any particular historically attested ruler remains unestablished.</w:t>
      </w:r>
      <w:r>
        <w:rPr>
          <w:rStyle w:val="FootnoteReference"/>
        </w:rPr>
        <w:footnoteReference w:id="65"/>
      </w:r>
    </w:p>
    <w:p>
      <w:pPr>
        <w:pStyle w:val="Heading3"/>
      </w:pPr>
      <w:r>
        <w:t xml:space="preserve">Jewish Cultural Context</w:t>
      </w:r>
    </w:p>
    <w:p>
      <w:pPr>
        <w:spacing w:after="200" w:line="300"/>
        <w:jc w:val="both"/>
      </w:pPr>
      <w:r>
        <w:rPr>
          <w:sz w:val="22"/>
          <w:szCs w:val="22"/>
        </w:rPr>
        <w:t xml:space="preserve">This narrative's portrayal of Abimelech as a genuinely God-fearing, morally scrupulous foreign king — protesting his innocence, receiving direct divine communication, and being explicitly acknowledged by God as acting ‘in the simplicity of thy heart’ (20:6) — extends this volume's recurring theme, already traced in connection with Melchizedek at Genesis 14, that righteous recognition of, and accountability to, the one God is not restricted to Abraham's own line. Abraham's own explanation for the deception — ‘Surely the fear of God is not in this place’ (20:11) — is presented by the subsequent narrative as itself mistaken: Abimelech's conduct throughout this chapter demonstrates precisely the ‘fear of God’ Abraham wrongly assumed was absent, a narrative irony later Jewish interpreters have noted as a pointed corrective to Abraham's own presumption about Gentile peoples.</w:t>
      </w:r>
    </w:p>
    <w:p>
      <w:pPr>
        <w:spacing w:after="200" w:line="300"/>
        <w:jc w:val="both"/>
      </w:pPr>
      <w:r>
        <w:rPr>
          <w:sz w:val="22"/>
          <w:szCs w:val="22"/>
        </w:rPr>
        <w:t xml:space="preserve">The disclosure that Sarah was ‘indeed my sister, the daughter of my father, but not the daughter of my mother’ (20:12) clarifies, only at this point in the narrative, the precise nature of the ‘half-truth’ already noted in connection with Genesis 12:13, and became, for later legal and ethical discussion, a textual basis for examining the permissibility of marriage between paternal half-siblings prior to the later, explicit prohibitions of such unions at Sinai — a chronological tension this commentary addresses further below.</w:t>
      </w:r>
    </w:p>
    <w:p>
      <w:pPr>
        <w:pStyle w:val="Heading3"/>
      </w:pPr>
      <w:r>
        <w:t xml:space="preserve">Hebrew Word Studies</w:t>
      </w:r>
    </w:p>
    <w:p>
      <w:pPr>
        <w:spacing w:after="200" w:line="300"/>
        <w:jc w:val="both"/>
      </w:pPr>
      <w:r>
        <w:rPr>
          <w:sz w:val="22"/>
          <w:szCs w:val="22"/>
        </w:rPr>
        <w:t xml:space="preserve">The phrase ‘in the simplicity of my heart and the innocency of my hands’ (20:5) uses תָּם (tam), the same root already discussed in connection with Noah's character at Genesis 6:9, here applied to a non-Israelite king's moral integrity, again extending this volume's recurring vocabulary of wholehearted integrity beyond Israel's own covenant line. נָבִיא (navi, ‘prophet,’ 20:7) is applied here to Abraham, marking one of its earliest occurrences in the Hebrew Bible and establishing intercessory prayer as integrally connected to the prophetic role from this early point in the textual tradition.</w:t>
      </w:r>
    </w:p>
    <w:p>
      <w:pPr>
        <w:spacing w:after="200" w:line="300"/>
        <w:jc w:val="both"/>
      </w:pPr>
      <w:r>
        <w:rPr>
          <w:sz w:val="22"/>
          <w:szCs w:val="22"/>
        </w:rPr>
        <w:t xml:space="preserve">כְּסוּת עֵינַיִם (kesut enayim, ‘a covering of the eyes,’ 20:16) is a notably obscure idiom whose precise sense — whether a literal veil, a figurative ‘vindication’ of the matter's awkwardness, or some other nuance — remains debated among translators, though its general function, signaling Sarah's public vindication and restored honor, is reasonably clear from context regardless of the precise idiom's resolution.</w:t>
      </w:r>
    </w:p>
    <w:p>
      <w:pPr>
        <w:pStyle w:val="Heading3"/>
      </w:pPr>
      <w:r>
        <w:t xml:space="preserve">Connections to the Hebrew Bible</w:t>
      </w:r>
    </w:p>
    <w:p>
      <w:pPr>
        <w:spacing w:after="200" w:line="300"/>
        <w:jc w:val="both"/>
      </w:pPr>
      <w:r>
        <w:rPr>
          <w:sz w:val="22"/>
          <w:szCs w:val="22"/>
        </w:rPr>
        <w:t xml:space="preserve">This narrative's close structural parallel to Genesis 12:10–20 and its further parallel at Genesis 26:1–11 together establish the threefold type-scene within the patriarchal narratives already noted in connection with Genesis 12; this retelling's distinct emphasis on Abimelech's innocence and direct divine communication to a foreign ruler, however, has no precise parallel in either of the other two tellings. Abraham's identification as a ‘prophet’ whose intercession secures healing (20:7, 17) anticipates the broader pattern of prophetic intercession already discussed in connection with Genesis 18. The disclosure that Sarah was Abraham's paternal half-sister (20:12) stands in evident chronological tension with the later, explicit Sinai legislation prohibiting such unions.</w:t>
      </w:r>
      <w:r>
        <w:rPr>
          <w:rStyle w:val="FootnoteReference"/>
        </w:rPr>
        <w:footnoteReference w:id="66"/>
      </w:r>
    </w:p>
    <w:p>
      <w:pPr>
        <w:pStyle w:val="Heading3"/>
      </w:pPr>
      <w:r>
        <w:t xml:space="preserve">Commentary from an Ebionite Perspective</w:t>
      </w:r>
    </w:p>
    <w:p>
      <w:pPr>
        <w:spacing w:after="200" w:line="300"/>
        <w:jc w:val="both"/>
      </w:pPr>
      <w:r>
        <w:rPr>
          <w:sz w:val="22"/>
          <w:szCs w:val="22"/>
        </w:rPr>
        <w:t xml:space="preserve">This second telling of the ‘wife-sister’ episode requires this commentary to extend, without softening, its assessment of Abraham's conduct already articulated in connection with Genesis 12: instructing Sarah to misrepresent their relationship for Abraham's own protection remains, on this retelling as on the first, a failure of forthright conduct toward a host, here made more pointed by the chapter's explicit demonstration that Abraham's stated justification was simply mistaken.</w:t>
      </w:r>
    </w:p>
    <w:p>
      <w:pPr>
        <w:spacing w:after="200" w:line="300"/>
        <w:jc w:val="both"/>
      </w:pPr>
      <w:r>
        <w:rPr>
          <w:sz w:val="22"/>
          <w:szCs w:val="22"/>
        </w:rPr>
        <w:t xml:space="preserve">This commentary holds that the narrative's evident sympathy for Abimelech's wrongly endangered innocence functions as a deliberate corrective within the text itself to any reflexive assumption that righteousness before God tracks neatly with covenant membership or ethnic identity; Abimelech's scrupulous moral conduct stands as a continuing witness, alongside Melchizedek's at Genesis 14, that the ‘fear of God’ can be found, and is to be honestly recognized when found, beyond Israel's covenant boundaries, without this recognition in any way diminishing or relativizing this volume's equally consistent insistence on the particular, binding obligations of Abraham's own covenant line traced since Genesis 17.</w:t>
      </w:r>
    </w:p>
    <w:p>
      <w:pPr>
        <w:pStyle w:val="Heading3"/>
      </w:pPr>
      <w:r>
        <w:t xml:space="preserve">Significance for Jewish Christianity, and Comparison with Later Christian Interpretation</w:t>
      </w:r>
    </w:p>
    <w:p>
      <w:pPr>
        <w:spacing w:after="200" w:line="300"/>
        <w:jc w:val="both"/>
      </w:pPr>
      <w:r>
        <w:rPr>
          <w:sz w:val="22"/>
          <w:szCs w:val="22"/>
        </w:rPr>
        <w:t xml:space="preserve">This narrative receives comparatively little direct theological elaboration in the New Testament texts, whether included in this edition or otherwise, in contrast to the extensive typological attention given to several surrounding patriarchal episodes already discussed. This commentary suggests that this comparative silence is itself instructive: not every patriarchal narrative was, or needs to be, pressed into typological service for later Christian doctrinal controversies, and this volume's own approach of reading each narrative within its own historical and ethical horizon remains equally appropriate, and perhaps more straightforwardly so, for episodes such as this one that later tradition left comparatively undeveloped.</w:t>
      </w:r>
    </w:p>
    <w:p>
      <w:pPr>
        <w:spacing w:after="200" w:line="300"/>
        <w:jc w:val="both"/>
      </w:pPr>
      <w:r>
        <w:rPr>
          <w:sz w:val="22"/>
          <w:szCs w:val="22"/>
        </w:rPr>
        <w:t xml:space="preserve">Where this episode does carry forward significance for this volume's broader argument, it is chiefly in its continued demonstration, alongside Genesis 14 and 18, of righteous Gentile figures recognized and engaged directly by God prior to, and apart from, the covenant of circumcision established at Genesis 17 — evidence this commentary holds is fully compatible with this volume's position that Gentile relationship to God need not, and historically did not, require adoption of Israel's specific covenant sign, even as Israel's own descendants remain bound by it.</w:t>
      </w: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And the LORD remembered Sarah as He had said, and the LORD did unto Sarah as He had spoken.</w:t>
      </w:r>
      <w:r>
        <w:rPr>
          <w:sz w:val="22"/>
          <w:szCs w:val="22"/>
        </w:rPr>
        <w:t xml:space="preserve"> </w:t>
      </w:r>
      <w:r>
        <w:rPr>
          <w:b/>
          <w:bCs/>
          <w:color w:val="5B4424"/>
          <w:sz w:val="16"/>
          <w:szCs w:val="16"/>
          <w:vertAlign w:val="superscript"/>
        </w:rPr>
        <w:t xml:space="preserve">2 </w:t>
      </w:r>
      <w:r>
        <w:rPr>
          <w:sz w:val="22"/>
          <w:szCs w:val="22"/>
        </w:rPr>
        <w:t xml:space="preserve">And Sarah conceived, and bore Abraham a son in his old age, at the set time of which God had spoken to him.</w:t>
      </w:r>
      <w:r>
        <w:rPr>
          <w:sz w:val="22"/>
          <w:szCs w:val="22"/>
        </w:rPr>
        <w:t xml:space="preserve"> </w:t>
      </w:r>
      <w:r>
        <w:rPr>
          <w:b/>
          <w:bCs/>
          <w:color w:val="5B4424"/>
          <w:sz w:val="16"/>
          <w:szCs w:val="16"/>
          <w:vertAlign w:val="superscript"/>
        </w:rPr>
        <w:t xml:space="preserve">3 </w:t>
      </w:r>
      <w:r>
        <w:rPr>
          <w:sz w:val="22"/>
          <w:szCs w:val="22"/>
        </w:rPr>
        <w:t xml:space="preserve">And Abraham called the name of his son that was born unto him, whom Sarah bore to him, Isaac.</w:t>
      </w:r>
    </w:p>
    <w:p>
      <w:pPr>
        <w:spacing w:after="200" w:line="300"/>
        <w:jc w:val="both"/>
      </w:pPr>
      <w:r>
        <w:rPr>
          <w:b/>
          <w:bCs/>
          <w:color w:val="5B4424"/>
          <w:sz w:val="16"/>
          <w:szCs w:val="16"/>
          <w:vertAlign w:val="superscript"/>
        </w:rPr>
        <w:t xml:space="preserve">4 </w:t>
      </w:r>
      <w:r>
        <w:rPr>
          <w:sz w:val="22"/>
          <w:szCs w:val="22"/>
        </w:rPr>
        <w:t xml:space="preserve">And Abraham circumcised his son Isaac when he was eight days old, as God had commanded him.</w:t>
      </w:r>
      <w:r>
        <w:rPr>
          <w:sz w:val="22"/>
          <w:szCs w:val="22"/>
        </w:rPr>
        <w:t xml:space="preserve"> </w:t>
      </w:r>
      <w:r>
        <w:rPr>
          <w:b/>
          <w:bCs/>
          <w:color w:val="5B4424"/>
          <w:sz w:val="16"/>
          <w:szCs w:val="16"/>
          <w:vertAlign w:val="superscript"/>
        </w:rPr>
        <w:t xml:space="preserve">5 </w:t>
      </w:r>
      <w:r>
        <w:rPr>
          <w:sz w:val="22"/>
          <w:szCs w:val="22"/>
        </w:rPr>
        <w:t xml:space="preserve">And Abraham was a hundred years old, when his son Isaac was born unto him.</w:t>
      </w:r>
    </w:p>
    <w:p>
      <w:pPr>
        <w:spacing w:after="200" w:line="300"/>
        <w:jc w:val="both"/>
      </w:pPr>
      <w:r>
        <w:rPr>
          <w:b/>
          <w:bCs/>
          <w:color w:val="5B4424"/>
          <w:sz w:val="16"/>
          <w:szCs w:val="16"/>
          <w:vertAlign w:val="superscript"/>
        </w:rPr>
        <w:t xml:space="preserve">6 </w:t>
      </w:r>
      <w:r>
        <w:rPr>
          <w:sz w:val="22"/>
          <w:szCs w:val="22"/>
        </w:rPr>
        <w:t xml:space="preserve">And Sarah said: ‘God hath made me to laugh; every one that heareth will laugh on account of me.’</w:t>
      </w:r>
      <w:r>
        <w:rPr>
          <w:sz w:val="22"/>
          <w:szCs w:val="22"/>
        </w:rPr>
        <w:t xml:space="preserve"> </w:t>
      </w:r>
      <w:r>
        <w:rPr>
          <w:b/>
          <w:bCs/>
          <w:color w:val="5B4424"/>
          <w:sz w:val="16"/>
          <w:szCs w:val="16"/>
          <w:vertAlign w:val="superscript"/>
        </w:rPr>
        <w:t xml:space="preserve">7 </w:t>
      </w:r>
      <w:r>
        <w:rPr>
          <w:sz w:val="22"/>
          <w:szCs w:val="22"/>
        </w:rPr>
        <w:t xml:space="preserve">And she said: ‘Who would have said unto Abraham, that Sarah should give a son suck? for I have borne him a son in his old age.’</w:t>
      </w:r>
    </w:p>
    <w:p>
      <w:pPr>
        <w:spacing w:after="200" w:line="300"/>
        <w:jc w:val="both"/>
      </w:pPr>
      <w:r>
        <w:rPr>
          <w:b/>
          <w:bCs/>
          <w:color w:val="5B4424"/>
          <w:sz w:val="16"/>
          <w:szCs w:val="16"/>
          <w:vertAlign w:val="superscript"/>
        </w:rPr>
        <w:t xml:space="preserve">8 </w:t>
      </w:r>
      <w:r>
        <w:rPr>
          <w:sz w:val="22"/>
          <w:szCs w:val="22"/>
        </w:rPr>
        <w:t xml:space="preserve">And the child grew, and was weaned. And Abraham made a great feast on the day that Isaac was weaned.</w:t>
      </w:r>
      <w:r>
        <w:rPr>
          <w:sz w:val="22"/>
          <w:szCs w:val="22"/>
        </w:rPr>
        <w:t xml:space="preserve"> </w:t>
      </w:r>
      <w:r>
        <w:rPr>
          <w:b/>
          <w:bCs/>
          <w:color w:val="5B4424"/>
          <w:sz w:val="16"/>
          <w:szCs w:val="16"/>
          <w:vertAlign w:val="superscript"/>
        </w:rPr>
        <w:t xml:space="preserve">9 </w:t>
      </w:r>
      <w:r>
        <w:rPr>
          <w:sz w:val="22"/>
          <w:szCs w:val="22"/>
        </w:rPr>
        <w:t xml:space="preserve">And Sarah saw the son of Hagar the Egyptian, whom she had borne unto Abraham, making sport.</w:t>
      </w:r>
    </w:p>
    <w:p>
      <w:pPr>
        <w:spacing w:after="200" w:line="300"/>
        <w:jc w:val="both"/>
      </w:pPr>
      <w:r>
        <w:rPr>
          <w:b/>
          <w:bCs/>
          <w:color w:val="5B4424"/>
          <w:sz w:val="16"/>
          <w:szCs w:val="16"/>
          <w:vertAlign w:val="superscript"/>
        </w:rPr>
        <w:t xml:space="preserve">10 </w:t>
      </w:r>
      <w:r>
        <w:rPr>
          <w:sz w:val="22"/>
          <w:szCs w:val="22"/>
        </w:rPr>
        <w:t xml:space="preserve">And she said unto Abraham: ‘Cast out this bondwoman and her son; for the son of this bondwoman shall not be heir with my son, even with Isaac.’</w:t>
      </w:r>
      <w:r>
        <w:rPr>
          <w:sz w:val="22"/>
          <w:szCs w:val="22"/>
        </w:rPr>
        <w:t xml:space="preserve"> </w:t>
      </w:r>
      <w:r>
        <w:rPr>
          <w:b/>
          <w:bCs/>
          <w:color w:val="5B4424"/>
          <w:sz w:val="16"/>
          <w:szCs w:val="16"/>
          <w:vertAlign w:val="superscript"/>
        </w:rPr>
        <w:t xml:space="preserve">11 </w:t>
      </w:r>
      <w:r>
        <w:rPr>
          <w:sz w:val="22"/>
          <w:szCs w:val="22"/>
        </w:rPr>
        <w:t xml:space="preserve">And the thing was very grievous in Abraham's sight because of his son.</w:t>
      </w:r>
    </w:p>
    <w:p>
      <w:pPr>
        <w:spacing w:after="200" w:line="300"/>
        <w:jc w:val="both"/>
      </w:pPr>
      <w:r>
        <w:rPr>
          <w:b/>
          <w:bCs/>
          <w:color w:val="5B4424"/>
          <w:sz w:val="16"/>
          <w:szCs w:val="16"/>
          <w:vertAlign w:val="superscript"/>
        </w:rPr>
        <w:t xml:space="preserve">12 </w:t>
      </w:r>
      <w:r>
        <w:rPr>
          <w:sz w:val="22"/>
          <w:szCs w:val="22"/>
        </w:rPr>
        <w:t xml:space="preserve">And God said unto Abraham: ‘Let it not be grievous in thy sight because of the lad, and because of thy bondwoman; in all that Sarah saith unto thee, hearken unto her voice; for in Isaac shall seed be called to thee.</w:t>
      </w:r>
      <w:r>
        <w:rPr>
          <w:sz w:val="22"/>
          <w:szCs w:val="22"/>
        </w:rPr>
        <w:t xml:space="preserve"> </w:t>
      </w:r>
      <w:r>
        <w:rPr>
          <w:b/>
          <w:bCs/>
          <w:color w:val="5B4424"/>
          <w:sz w:val="16"/>
          <w:szCs w:val="16"/>
          <w:vertAlign w:val="superscript"/>
        </w:rPr>
        <w:t xml:space="preserve">13 </w:t>
      </w:r>
      <w:r>
        <w:rPr>
          <w:sz w:val="22"/>
          <w:szCs w:val="22"/>
        </w:rPr>
        <w:t xml:space="preserve">And also of the son of the bondwoman will I make a nation, because he is thy seed.’</w:t>
      </w:r>
    </w:p>
    <w:p>
      <w:pPr>
        <w:spacing w:after="200" w:line="300"/>
        <w:jc w:val="both"/>
      </w:pPr>
      <w:r>
        <w:rPr>
          <w:b/>
          <w:bCs/>
          <w:color w:val="5B4424"/>
          <w:sz w:val="16"/>
          <w:szCs w:val="16"/>
          <w:vertAlign w:val="superscript"/>
        </w:rPr>
        <w:t xml:space="preserve">14 </w:t>
      </w:r>
      <w:r>
        <w:rPr>
          <w:sz w:val="22"/>
          <w:szCs w:val="22"/>
        </w:rPr>
        <w:t xml:space="preserve">And Abraham rose up early in the morning, and took bread and a bottle of water, and gave it unto Hagar, putting it on her shoulder, and the child, and sent her away; and she departed, and strayed in the wilderness of Beer-sheba.</w:t>
      </w:r>
      <w:r>
        <w:rPr>
          <w:sz w:val="22"/>
          <w:szCs w:val="22"/>
        </w:rPr>
        <w:t xml:space="preserve"> </w:t>
      </w:r>
      <w:r>
        <w:rPr>
          <w:b/>
          <w:bCs/>
          <w:color w:val="5B4424"/>
          <w:sz w:val="16"/>
          <w:szCs w:val="16"/>
          <w:vertAlign w:val="superscript"/>
        </w:rPr>
        <w:t xml:space="preserve">15 </w:t>
      </w:r>
      <w:r>
        <w:rPr>
          <w:sz w:val="22"/>
          <w:szCs w:val="22"/>
        </w:rPr>
        <w:t xml:space="preserve">And the water in the bottle was spent, and she cast the child under one of the shrubs.</w:t>
      </w:r>
      <w:r>
        <w:rPr>
          <w:sz w:val="22"/>
          <w:szCs w:val="22"/>
        </w:rPr>
        <w:t xml:space="preserve"> </w:t>
      </w:r>
      <w:r>
        <w:rPr>
          <w:b/>
          <w:bCs/>
          <w:color w:val="5B4424"/>
          <w:sz w:val="16"/>
          <w:szCs w:val="16"/>
          <w:vertAlign w:val="superscript"/>
        </w:rPr>
        <w:t xml:space="preserve">16 </w:t>
      </w:r>
      <w:r>
        <w:rPr>
          <w:sz w:val="22"/>
          <w:szCs w:val="22"/>
        </w:rPr>
        <w:t xml:space="preserve">And she went, and sat her down over against him a good way off, as it were a bow-shot; for she said: ‘Let me not look upon the death of the child.’ And she sat over against him, and lifted up her voice, and wept.</w:t>
      </w:r>
    </w:p>
    <w:p>
      <w:pPr>
        <w:spacing w:after="200" w:line="300"/>
        <w:jc w:val="both"/>
      </w:pPr>
      <w:r>
        <w:rPr>
          <w:b/>
          <w:bCs/>
          <w:color w:val="5B4424"/>
          <w:sz w:val="16"/>
          <w:szCs w:val="16"/>
          <w:vertAlign w:val="superscript"/>
        </w:rPr>
        <w:t xml:space="preserve">17 </w:t>
      </w:r>
      <w:r>
        <w:rPr>
          <w:sz w:val="22"/>
          <w:szCs w:val="22"/>
        </w:rPr>
        <w:t xml:space="preserve">And God heard the voice of the lad; and the angel of God called to Hagar out of heaven, and said unto her: ‘What aileth thee, Hagar? fear not; for God hath heard the voice of the lad where he is.</w:t>
      </w:r>
      <w:r>
        <w:rPr>
          <w:sz w:val="22"/>
          <w:szCs w:val="22"/>
        </w:rPr>
        <w:t xml:space="preserve"> </w:t>
      </w:r>
      <w:r>
        <w:rPr>
          <w:b/>
          <w:bCs/>
          <w:color w:val="5B4424"/>
          <w:sz w:val="16"/>
          <w:szCs w:val="16"/>
          <w:vertAlign w:val="superscript"/>
        </w:rPr>
        <w:t xml:space="preserve">18 </w:t>
      </w:r>
      <w:r>
        <w:rPr>
          <w:sz w:val="22"/>
          <w:szCs w:val="22"/>
        </w:rPr>
        <w:t xml:space="preserve">Arise, lift up the lad, and hold him fast by thy hand; for I will make him a great nation.’</w:t>
      </w:r>
      <w:r>
        <w:rPr>
          <w:sz w:val="22"/>
          <w:szCs w:val="22"/>
        </w:rPr>
        <w:t xml:space="preserve"> </w:t>
      </w:r>
      <w:r>
        <w:rPr>
          <w:b/>
          <w:bCs/>
          <w:color w:val="5B4424"/>
          <w:sz w:val="16"/>
          <w:szCs w:val="16"/>
          <w:vertAlign w:val="superscript"/>
        </w:rPr>
        <w:t xml:space="preserve">19 </w:t>
      </w:r>
      <w:r>
        <w:rPr>
          <w:sz w:val="22"/>
          <w:szCs w:val="22"/>
        </w:rPr>
        <w:t xml:space="preserve">And God opened her eyes, and she saw a well of water; and she went, and filled the bottle with water, and gave the lad drink.</w:t>
      </w:r>
    </w:p>
    <w:p>
      <w:pPr>
        <w:spacing w:after="200" w:line="300"/>
        <w:jc w:val="both"/>
      </w:pPr>
      <w:r>
        <w:rPr>
          <w:b/>
          <w:bCs/>
          <w:color w:val="5B4424"/>
          <w:sz w:val="16"/>
          <w:szCs w:val="16"/>
          <w:vertAlign w:val="superscript"/>
        </w:rPr>
        <w:t xml:space="preserve">20 </w:t>
      </w:r>
      <w:r>
        <w:rPr>
          <w:sz w:val="22"/>
          <w:szCs w:val="22"/>
        </w:rPr>
        <w:t xml:space="preserve">And God was with the lad, and he grew; and he dwelt in the wilderness, and became an archer.</w:t>
      </w:r>
      <w:r>
        <w:rPr>
          <w:sz w:val="22"/>
          <w:szCs w:val="22"/>
        </w:rPr>
        <w:t xml:space="preserve"> </w:t>
      </w:r>
      <w:r>
        <w:rPr>
          <w:b/>
          <w:bCs/>
          <w:color w:val="5B4424"/>
          <w:sz w:val="16"/>
          <w:szCs w:val="16"/>
          <w:vertAlign w:val="superscript"/>
        </w:rPr>
        <w:t xml:space="preserve">21 </w:t>
      </w:r>
      <w:r>
        <w:rPr>
          <w:sz w:val="22"/>
          <w:szCs w:val="22"/>
        </w:rPr>
        <w:t xml:space="preserve">And he dwelt in the wilderness of Paran; and his mother took him a wife out of the land of Egypt.</w:t>
      </w:r>
    </w:p>
    <w:p>
      <w:pPr>
        <w:spacing w:after="200" w:line="300"/>
        <w:jc w:val="both"/>
      </w:pPr>
      <w:r>
        <w:rPr>
          <w:b/>
          <w:bCs/>
          <w:color w:val="5B4424"/>
          <w:sz w:val="16"/>
          <w:szCs w:val="16"/>
          <w:vertAlign w:val="superscript"/>
        </w:rPr>
        <w:t xml:space="preserve">22 </w:t>
      </w:r>
      <w:r>
        <w:rPr>
          <w:sz w:val="22"/>
          <w:szCs w:val="22"/>
        </w:rPr>
        <w:t xml:space="preserve">And it came to pass at that time, that Abimelech and Phicol the captain of his host said unto Abraham: ‘God is with thee in all that thou doest.</w:t>
      </w:r>
      <w:r>
        <w:rPr>
          <w:sz w:val="22"/>
          <w:szCs w:val="22"/>
        </w:rPr>
        <w:t xml:space="preserve"> </w:t>
      </w:r>
      <w:r>
        <w:rPr>
          <w:b/>
          <w:bCs/>
          <w:color w:val="5B4424"/>
          <w:sz w:val="16"/>
          <w:szCs w:val="16"/>
          <w:vertAlign w:val="superscript"/>
        </w:rPr>
        <w:t xml:space="preserve">23 </w:t>
      </w:r>
      <w:r>
        <w:rPr>
          <w:sz w:val="22"/>
          <w:szCs w:val="22"/>
        </w:rPr>
        <w:t xml:space="preserve">Now therefore swear unto me here by God that thou wilt not deal falsely with me, nor with my son, nor with my son's son; according to the kindness that I have done unto thee, thou shalt do unto me, and to the land wherein thou hast sojourned.’</w:t>
      </w:r>
      <w:r>
        <w:rPr>
          <w:sz w:val="22"/>
          <w:szCs w:val="22"/>
        </w:rPr>
        <w:t xml:space="preserve"> </w:t>
      </w:r>
      <w:r>
        <w:rPr>
          <w:b/>
          <w:bCs/>
          <w:color w:val="5B4424"/>
          <w:sz w:val="16"/>
          <w:szCs w:val="16"/>
          <w:vertAlign w:val="superscript"/>
        </w:rPr>
        <w:t xml:space="preserve">24 </w:t>
      </w:r>
      <w:r>
        <w:rPr>
          <w:sz w:val="22"/>
          <w:szCs w:val="22"/>
        </w:rPr>
        <w:t xml:space="preserve">And Abraham said: ‘I will swear.’</w:t>
      </w:r>
    </w:p>
    <w:p>
      <w:pPr>
        <w:spacing w:after="200" w:line="300"/>
        <w:jc w:val="both"/>
      </w:pPr>
      <w:r>
        <w:rPr>
          <w:b/>
          <w:bCs/>
          <w:color w:val="5B4424"/>
          <w:sz w:val="16"/>
          <w:szCs w:val="16"/>
          <w:vertAlign w:val="superscript"/>
        </w:rPr>
        <w:t xml:space="preserve">25 </w:t>
      </w:r>
      <w:r>
        <w:rPr>
          <w:sz w:val="22"/>
          <w:szCs w:val="22"/>
        </w:rPr>
        <w:t xml:space="preserve">And Abraham reproved Abimelech because of the well of water, which Abimelech's servants had violently taken away.</w:t>
      </w:r>
      <w:r>
        <w:rPr>
          <w:sz w:val="22"/>
          <w:szCs w:val="22"/>
        </w:rPr>
        <w:t xml:space="preserve"> </w:t>
      </w:r>
      <w:r>
        <w:rPr>
          <w:b/>
          <w:bCs/>
          <w:color w:val="5B4424"/>
          <w:sz w:val="16"/>
          <w:szCs w:val="16"/>
          <w:vertAlign w:val="superscript"/>
        </w:rPr>
        <w:t xml:space="preserve">26 </w:t>
      </w:r>
      <w:r>
        <w:rPr>
          <w:sz w:val="22"/>
          <w:szCs w:val="22"/>
        </w:rPr>
        <w:t xml:space="preserve">And Abimelech said: ‘I know not who hath done this thing; neither didst thou tell me, neither yet heard I of it, but to-day.’</w:t>
      </w:r>
      <w:r>
        <w:rPr>
          <w:sz w:val="22"/>
          <w:szCs w:val="22"/>
        </w:rPr>
        <w:t xml:space="preserve"> </w:t>
      </w:r>
      <w:r>
        <w:rPr>
          <w:b/>
          <w:bCs/>
          <w:color w:val="5B4424"/>
          <w:sz w:val="16"/>
          <w:szCs w:val="16"/>
          <w:vertAlign w:val="superscript"/>
        </w:rPr>
        <w:t xml:space="preserve">27 </w:t>
      </w:r>
      <w:r>
        <w:rPr>
          <w:sz w:val="22"/>
          <w:szCs w:val="22"/>
        </w:rPr>
        <w:t xml:space="preserve">And Abraham took sheep and oxen, and gave them unto Abimelech; and they two made a covenant.</w:t>
      </w:r>
    </w:p>
    <w:p>
      <w:pPr>
        <w:spacing w:after="200" w:line="300"/>
        <w:jc w:val="both"/>
      </w:pPr>
      <w:r>
        <w:rPr>
          <w:b/>
          <w:bCs/>
          <w:color w:val="5B4424"/>
          <w:sz w:val="16"/>
          <w:szCs w:val="16"/>
          <w:vertAlign w:val="superscript"/>
        </w:rPr>
        <w:t xml:space="preserve">28 </w:t>
      </w:r>
      <w:r>
        <w:rPr>
          <w:sz w:val="22"/>
          <w:szCs w:val="22"/>
        </w:rPr>
        <w:t xml:space="preserve">And Abraham set seven ewe-lambs of the flock by themselves.</w:t>
      </w:r>
      <w:r>
        <w:rPr>
          <w:sz w:val="22"/>
          <w:szCs w:val="22"/>
        </w:rPr>
        <w:t xml:space="preserve"> </w:t>
      </w:r>
      <w:r>
        <w:rPr>
          <w:b/>
          <w:bCs/>
          <w:color w:val="5B4424"/>
          <w:sz w:val="16"/>
          <w:szCs w:val="16"/>
          <w:vertAlign w:val="superscript"/>
        </w:rPr>
        <w:t xml:space="preserve">29 </w:t>
      </w:r>
      <w:r>
        <w:rPr>
          <w:sz w:val="22"/>
          <w:szCs w:val="22"/>
        </w:rPr>
        <w:t xml:space="preserve">And Abimelech said unto Abraham: ‘What mean these seven ewe-lambs which thou hast set by themselves?’</w:t>
      </w:r>
      <w:r>
        <w:rPr>
          <w:sz w:val="22"/>
          <w:szCs w:val="22"/>
        </w:rPr>
        <w:t xml:space="preserve"> </w:t>
      </w:r>
      <w:r>
        <w:rPr>
          <w:b/>
          <w:bCs/>
          <w:color w:val="5B4424"/>
          <w:sz w:val="16"/>
          <w:szCs w:val="16"/>
          <w:vertAlign w:val="superscript"/>
        </w:rPr>
        <w:t xml:space="preserve">30 </w:t>
      </w:r>
      <w:r>
        <w:rPr>
          <w:sz w:val="22"/>
          <w:szCs w:val="22"/>
        </w:rPr>
        <w:t xml:space="preserve">And he said: ‘For these seven ewe-lambs shalt thou take of my hand, that it may be a witness unto me, that I have digged this well.’</w:t>
      </w:r>
    </w:p>
    <w:p>
      <w:pPr>
        <w:spacing w:after="200" w:line="300"/>
        <w:jc w:val="both"/>
      </w:pPr>
      <w:r>
        <w:rPr>
          <w:b/>
          <w:bCs/>
          <w:color w:val="5B4424"/>
          <w:sz w:val="16"/>
          <w:szCs w:val="16"/>
          <w:vertAlign w:val="superscript"/>
        </w:rPr>
        <w:t xml:space="preserve">31 </w:t>
      </w:r>
      <w:r>
        <w:rPr>
          <w:sz w:val="22"/>
          <w:szCs w:val="22"/>
        </w:rPr>
        <w:t xml:space="preserve">Wherefore that place was called Beer-sheba; because there they swore both of them.</w:t>
      </w:r>
      <w:r>
        <w:rPr>
          <w:sz w:val="22"/>
          <w:szCs w:val="22"/>
        </w:rPr>
        <w:t xml:space="preserve"> </w:t>
      </w:r>
      <w:r>
        <w:rPr>
          <w:b/>
          <w:bCs/>
          <w:color w:val="5B4424"/>
          <w:sz w:val="16"/>
          <w:szCs w:val="16"/>
          <w:vertAlign w:val="superscript"/>
        </w:rPr>
        <w:t xml:space="preserve">32 </w:t>
      </w:r>
      <w:r>
        <w:rPr>
          <w:sz w:val="22"/>
          <w:szCs w:val="22"/>
        </w:rPr>
        <w:t xml:space="preserve">So they made a covenant at Beer-sheba; and Abimelech rose up, and Phicol the captain of his host, and they returned into the land of the Philistines.</w:t>
      </w:r>
    </w:p>
    <w:p>
      <w:pPr>
        <w:spacing w:after="200" w:line="300"/>
        <w:jc w:val="both"/>
      </w:pPr>
      <w:r>
        <w:rPr>
          <w:b/>
          <w:bCs/>
          <w:color w:val="5B4424"/>
          <w:sz w:val="16"/>
          <w:szCs w:val="16"/>
          <w:vertAlign w:val="superscript"/>
        </w:rPr>
        <w:t xml:space="preserve">33 </w:t>
      </w:r>
      <w:r>
        <w:rPr>
          <w:sz w:val="22"/>
          <w:szCs w:val="22"/>
        </w:rPr>
        <w:t xml:space="preserve">And Abraham planted a tamarisk-tree in Beer-sheba, and called there on the name of the LORD, the God of Eternity.</w:t>
      </w:r>
      <w:r>
        <w:rPr>
          <w:sz w:val="22"/>
          <w:szCs w:val="22"/>
        </w:rPr>
        <w:t xml:space="preserve"> </w:t>
      </w:r>
      <w:r>
        <w:rPr>
          <w:b/>
          <w:bCs/>
          <w:color w:val="5B4424"/>
          <w:sz w:val="16"/>
          <w:szCs w:val="16"/>
          <w:vertAlign w:val="superscript"/>
        </w:rPr>
        <w:t xml:space="preserve">34 </w:t>
      </w:r>
      <w:r>
        <w:rPr>
          <w:sz w:val="22"/>
          <w:szCs w:val="22"/>
        </w:rPr>
        <w:t xml:space="preserve">And Abraham sojourned in the land of the Philistines many days.</w:t>
      </w:r>
    </w:p>
    <w:p>
      <w:pPr>
        <w:pStyle w:val="Heading2"/>
      </w:pPr>
      <w:r>
        <w:t xml:space="preserve">Commentary on Genesis 21</w:t>
      </w:r>
    </w:p>
    <w:p>
      <w:pPr>
        <w:pStyle w:val="Heading3"/>
      </w:pPr>
      <w:r>
        <w:t xml:space="preserve">Historical Background</w:t>
      </w:r>
    </w:p>
    <w:p>
      <w:pPr>
        <w:spacing w:after="200" w:line="300"/>
        <w:jc w:val="both"/>
      </w:pPr>
      <w:r>
        <w:rPr>
          <w:sz w:val="22"/>
          <w:szCs w:val="22"/>
        </w:rPr>
        <w:t xml:space="preserve">Genesis 21 combines material from multiple sources: the birth of Isaac (21:1–8) generally assigned to a combination of Priestly and Yahwist material, the expulsion of Hagar and Ishmael (21:9–21) generally assigned to the Elohist tradition, and the covenant with Abimelech at Beersheba (21:22–34) again assigned to Elohist material, paralleling and supplementing the similar narrative of the preceding chapter. The reference to Abraham's seven ewe-lambs as a witness to a well-digging dispute (21:28–30) reflects realistic ancient Near Eastern legal practice.</w:t>
      </w:r>
      <w:r>
        <w:rPr>
          <w:rStyle w:val="FootnoteReference"/>
        </w:rPr>
        <w:footnoteReference w:id="67"/>
      </w:r>
    </w:p>
    <w:p>
      <w:pPr>
        <w:pStyle w:val="Heading3"/>
      </w:pPr>
      <w:r>
        <w:t xml:space="preserve">Jewish Cultural Context</w:t>
      </w:r>
    </w:p>
    <w:p>
      <w:pPr>
        <w:spacing w:after="200" w:line="300"/>
        <w:jc w:val="both"/>
      </w:pPr>
      <w:r>
        <w:rPr>
          <w:sz w:val="22"/>
          <w:szCs w:val="22"/>
        </w:rPr>
        <w:t xml:space="preserve">Isaac's circumcision ‘when he was eight days old, as God had commanded him’ (21:4) demonstrates Abraham's exact compliance with the covenant commandment given at Genesis 17, reinforcing this commentary's consistent emphasis on embodied covenant obedience. Sarah's declaration, ‘God hath made me to laugh; every one that heareth will laugh on account of me’ (21:6), transforms the skeptical laughter already noted at Genesis 18:12 into shared, public joy, a transformation later Jewish tradition has found theologically significant as a model of doubt redeemed rather than simply erased.</w:t>
      </w:r>
    </w:p>
    <w:p>
      <w:pPr>
        <w:spacing w:after="200" w:line="300"/>
        <w:jc w:val="both"/>
      </w:pPr>
      <w:r>
        <w:rPr>
          <w:sz w:val="22"/>
          <w:szCs w:val="22"/>
        </w:rPr>
        <w:t xml:space="preserve">The expulsion of Hagar and Ishmael (21:9–14), while textually attributed in part to divine sanction (21:12–13), nonetheless preserves the narrative's own notice that ‘the thing was very grievous in Abraham's sight’ (21:11), an acknowledgment later interpreters have read as preserving the episode's genuine moral weight and cost even where the narrative ultimately authorizes Sarah's demand.</w:t>
      </w:r>
    </w:p>
    <w:p>
      <w:pPr>
        <w:pStyle w:val="Heading3"/>
      </w:pPr>
      <w:r>
        <w:t xml:space="preserve">Hebrew Word Studies</w:t>
      </w:r>
    </w:p>
    <w:p>
      <w:pPr>
        <w:spacing w:after="200" w:line="300"/>
        <w:jc w:val="both"/>
      </w:pPr>
      <w:r>
        <w:rPr>
          <w:sz w:val="22"/>
          <w:szCs w:val="22"/>
        </w:rPr>
        <w:t xml:space="preserve">מְצַחֵק (metsacheq, ‘making sport,’ 21:9), describing Ishmael's conduct that prompts Sarah's demand, shares its root with צָחַק (tsachaq, ‘to laugh’) already discussed in connection with Isaac's own name at Genesis 18:12 and 21:6; the precise nature of Ishmael's ‘sport’ remains genuinely ambiguous in the Hebrew text itself, and this commentary does not adjudicate beyond what the text states. גֵּרֵש (geresh, ‘cast out,’ 21:10), Sarah's demand regarding Hagar and Ishmael, is a strong term elsewhere associated with formal expulsion or divorce, indicating the severity of what Sarah requests.</w:t>
      </w:r>
    </w:p>
    <w:p>
      <w:pPr>
        <w:spacing w:after="200" w:line="300"/>
        <w:jc w:val="both"/>
      </w:pPr>
      <w:r>
        <w:rPr>
          <w:sz w:val="22"/>
          <w:szCs w:val="22"/>
        </w:rPr>
        <w:t xml:space="preserve">The phrase אֵל עוֹלָם (El Olam, ‘the God of Eternity’ or ‘the Everlasting God,’ 21:33) is a divine title introduced here for the first time in the Hebrew Bible, joining the other patriarchal divine titles already discussed, El Shaddai at Genesis 17:1 and El Elyon at Genesis 14:18–20, together constituting a developing patriarchal vocabulary for divine attributes prior to the revelation of the divine name at the burning bush.</w:t>
      </w:r>
    </w:p>
    <w:p>
      <w:pPr>
        <w:pStyle w:val="Heading3"/>
      </w:pPr>
      <w:r>
        <w:t xml:space="preserve">Connections to the Hebrew Bible</w:t>
      </w:r>
    </w:p>
    <w:p>
      <w:pPr>
        <w:spacing w:after="200" w:line="300"/>
        <w:jc w:val="both"/>
      </w:pPr>
      <w:r>
        <w:rPr>
          <w:sz w:val="22"/>
          <w:szCs w:val="22"/>
        </w:rPr>
        <w:t xml:space="preserve">This second expulsion narrative invites direct comparison with the first flight of Hagar already recounted at Genesis 16, a comparison this commentary undertakes as promised in that chapter's own commentary: where the earlier episode involved Hagar's own flight from mistreatment while pregnant, with Abram's passive non-intervention, this episode involves a formal, Sarah-initiated, divinely sanctioned expulsion of both mother and now-adolescent son entirely from the household, with Abraham's active, if grieved, compliance; both episodes nonetheless share the structural pattern of divine attentiveness to Hagar's and Ishmael's distress in the wilderness (compare 16:7–13 with 21:17–19) and the repeated divine promise that Ishmael would become ‘a great nation’ (16:10; 17:20; 21:13, 18). The covenant and oath at Beersheba (21:22–32) establishes a site that recurs significantly throughout the patriarchal narratives.</w:t>
      </w:r>
      <w:r>
        <w:rPr>
          <w:rStyle w:val="FootnoteReference"/>
        </w:rPr>
        <w:footnoteReference w:id="68"/>
      </w:r>
    </w:p>
    <w:p>
      <w:pPr>
        <w:pStyle w:val="Heading3"/>
      </w:pPr>
      <w:r>
        <w:t xml:space="preserve">Commentary from an Ebionite Perspective</w:t>
      </w:r>
    </w:p>
    <w:p>
      <w:pPr>
        <w:spacing w:after="200" w:line="300"/>
        <w:jc w:val="both"/>
      </w:pPr>
      <w:r>
        <w:rPr>
          <w:sz w:val="22"/>
          <w:szCs w:val="22"/>
        </w:rPr>
        <w:t xml:space="preserve">This chapter's harsher repetition of Hagar and Ishmael's expulsion requires this commentary to maintain the same dual moral accounting already articulated in connection with Genesis 16, now under intensified circumstances: the narrative's own notice that the matter was ‘very grievous in Abraham's sight’ (21:11) preserves textual acknowledgment of real human cost and grief even as the narrative proceeds to authorize the expulsion through divine instruction; this commentary declines to treat divine sanction here as retroactively erasing the genuine grief, loss, and vulnerability the text itself records Hagar and Ishmael as having suffered.</w:t>
      </w:r>
    </w:p>
    <w:p>
      <w:pPr>
        <w:spacing w:after="200" w:line="300"/>
        <w:jc w:val="both"/>
      </w:pPr>
      <w:r>
        <w:rPr>
          <w:sz w:val="22"/>
          <w:szCs w:val="22"/>
        </w:rPr>
        <w:t xml:space="preserve">At the same time, and entirely consistent with this commentary's treatment of Genesis 16, the chapter again insists that God's providential care follows Hagar and Ishmael fully into their expulsion and beyond it — hearing the lad's voice, providing water, and renewing the promise of a great nation (21:17–20) — continuing this volume's sustained insistence that exclusion from the covenant line proper never entails exclusion from God's genuine attention and providential concern, a conviction this commentary holds anticipates Jesus's own ministry to those at the margins of covenant Israel as portrayed in the Gospel of Matthew included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expulsion narrative supplies the specific textual occasion Paul invokes for his Hagar-Sarah allegory already discussed in connection with Genesis 16.</w:t>
      </w:r>
      <w:r>
        <w:rPr>
          <w:rStyle w:val="FootnoteReference"/>
        </w:rPr>
        <w:footnoteReference w:id="69"/>
      </w:r>
      <w:r>
        <w:rPr>
          <w:sz w:val="22"/>
          <w:szCs w:val="22"/>
        </w:rPr>
        <w:t xml:space="preserve"> This volume's commentary, having already registered its difficulty with that allegorical reading in connection with Genesis 16, notes further here that Paul's argument depends on treating Sarah's demand, itself presented by the narrative with evident moral weight and cost rather than untroubled approval, as straightforwardly authoritative typological pattern — a use of the text this commentary holds requires bracketing precisely the moral complexity that this volume's own reading treats as essential to the narrative's meaning.</w:t>
      </w:r>
    </w:p>
    <w:p>
      <w:pPr>
        <w:spacing w:after="200" w:line="300"/>
        <w:jc w:val="both"/>
      </w:pPr>
      <w:r>
        <w:rPr>
          <w:sz w:val="22"/>
          <w:szCs w:val="22"/>
        </w:rPr>
        <w:t xml:space="preserve">The covenant with Abimelech at Beersheba (21:22–32), by contrast, receives no comparable typological attention in the New Testament texts, continuing the pattern, already noted in connection with Genesis 20, of certain patriarchal episodes remaining comparatively undeveloped within later Christian doctrinal controversy, and available, on this volume's approach, to be read within their own historical and ethical horizon.</w:t>
      </w:r>
    </w:p>
    <w:p>
      <w:pPr>
        <w:pStyle w:val="Heading2"/>
      </w:pPr>
      <w:r>
        <w:t xml:space="preserve">Chapter 22</w:t>
      </w:r>
    </w:p>
    <w:p>
      <w:pPr>
        <w:spacing w:after="200" w:line="300"/>
        <w:jc w:val="both"/>
      </w:pPr>
      <w:r>
        <w:rPr>
          <w:b/>
          <w:bCs/>
          <w:color w:val="5B4424"/>
          <w:sz w:val="16"/>
          <w:szCs w:val="16"/>
          <w:vertAlign w:val="superscript"/>
        </w:rPr>
        <w:t xml:space="preserve">1 </w:t>
      </w:r>
      <w:r>
        <w:rPr>
          <w:sz w:val="22"/>
          <w:szCs w:val="22"/>
        </w:rPr>
        <w:t xml:space="preserve">And it came to pass after these things, that God did prove Abraham, and said unto him: ‘Abraham’; and he said: ‘Here am I.’</w:t>
      </w:r>
      <w:r>
        <w:rPr>
          <w:sz w:val="22"/>
          <w:szCs w:val="22"/>
        </w:rPr>
        <w:t xml:space="preserve"> </w:t>
      </w:r>
      <w:r>
        <w:rPr>
          <w:b/>
          <w:bCs/>
          <w:color w:val="5B4424"/>
          <w:sz w:val="16"/>
          <w:szCs w:val="16"/>
          <w:vertAlign w:val="superscript"/>
        </w:rPr>
        <w:t xml:space="preserve">2 </w:t>
      </w:r>
      <w:r>
        <w:rPr>
          <w:sz w:val="22"/>
          <w:szCs w:val="22"/>
        </w:rPr>
        <w:t xml:space="preserve">And He said: ‘Take now thy son, thine only son, whom thou lovest, even Isaac, and get thee into the land of Moriah; and offer him there for a burnt-offering upon one of the mountains which I will tell thee of.’</w:t>
      </w:r>
    </w:p>
    <w:p>
      <w:pPr>
        <w:spacing w:after="200" w:line="300"/>
        <w:jc w:val="both"/>
      </w:pPr>
      <w:r>
        <w:rPr>
          <w:b/>
          <w:bCs/>
          <w:color w:val="5B4424"/>
          <w:sz w:val="16"/>
          <w:szCs w:val="16"/>
          <w:vertAlign w:val="superscript"/>
        </w:rPr>
        <w:t xml:space="preserve">3 </w:t>
      </w:r>
      <w:r>
        <w:rPr>
          <w:sz w:val="22"/>
          <w:szCs w:val="22"/>
        </w:rPr>
        <w:t xml:space="preserve">And Abraham rose early in the morning, and saddled his ass, and took two of his young men with him, and Isaac his son; and he cleaved the wood for the burnt-offering, and rose up, and went unto the place of which God had told him.</w:t>
      </w:r>
      <w:r>
        <w:rPr>
          <w:sz w:val="22"/>
          <w:szCs w:val="22"/>
        </w:rPr>
        <w:t xml:space="preserve"> </w:t>
      </w:r>
      <w:r>
        <w:rPr>
          <w:b/>
          <w:bCs/>
          <w:color w:val="5B4424"/>
          <w:sz w:val="16"/>
          <w:szCs w:val="16"/>
          <w:vertAlign w:val="superscript"/>
        </w:rPr>
        <w:t xml:space="preserve">4 </w:t>
      </w:r>
      <w:r>
        <w:rPr>
          <w:sz w:val="22"/>
          <w:szCs w:val="22"/>
        </w:rPr>
        <w:t xml:space="preserve">On the third day Abraham lifted up his eyes, and saw the place afar off.</w:t>
      </w:r>
      <w:r>
        <w:rPr>
          <w:sz w:val="22"/>
          <w:szCs w:val="22"/>
        </w:rPr>
        <w:t xml:space="preserve"> </w:t>
      </w:r>
      <w:r>
        <w:rPr>
          <w:b/>
          <w:bCs/>
          <w:color w:val="5B4424"/>
          <w:sz w:val="16"/>
          <w:szCs w:val="16"/>
          <w:vertAlign w:val="superscript"/>
        </w:rPr>
        <w:t xml:space="preserve">5 </w:t>
      </w:r>
      <w:r>
        <w:rPr>
          <w:sz w:val="22"/>
          <w:szCs w:val="22"/>
        </w:rPr>
        <w:t xml:space="preserve">And Abraham said unto his young men: ‘Abide ye here with the ass, and I and the lad will go yonder; and we will worship, and come back to you.’</w:t>
      </w:r>
    </w:p>
    <w:p>
      <w:pPr>
        <w:spacing w:after="200" w:line="300"/>
        <w:jc w:val="both"/>
      </w:pPr>
      <w:r>
        <w:rPr>
          <w:b/>
          <w:bCs/>
          <w:color w:val="5B4424"/>
          <w:sz w:val="16"/>
          <w:szCs w:val="16"/>
          <w:vertAlign w:val="superscript"/>
        </w:rPr>
        <w:t xml:space="preserve">6 </w:t>
      </w:r>
      <w:r>
        <w:rPr>
          <w:sz w:val="22"/>
          <w:szCs w:val="22"/>
        </w:rPr>
        <w:t xml:space="preserve">And Abraham took the wood of the burnt-offering, and laid it upon Isaac his son; and he took in his hand the fire, and the knife; and they went both of them together.</w:t>
      </w:r>
      <w:r>
        <w:rPr>
          <w:sz w:val="22"/>
          <w:szCs w:val="22"/>
        </w:rPr>
        <w:t xml:space="preserve"> </w:t>
      </w:r>
      <w:r>
        <w:rPr>
          <w:b/>
          <w:bCs/>
          <w:color w:val="5B4424"/>
          <w:sz w:val="16"/>
          <w:szCs w:val="16"/>
          <w:vertAlign w:val="superscript"/>
        </w:rPr>
        <w:t xml:space="preserve">7 </w:t>
      </w:r>
      <w:r>
        <w:rPr>
          <w:sz w:val="22"/>
          <w:szCs w:val="22"/>
        </w:rPr>
        <w:t xml:space="preserve">And Isaac spoke unto Abraham his father, and said: ‘My father.’ And he said: ‘Here am I, my son.’ And he said: ‘Behold, the fire and the wood; but where is the lamb for a burnt-offering?’</w:t>
      </w:r>
      <w:r>
        <w:rPr>
          <w:sz w:val="22"/>
          <w:szCs w:val="22"/>
        </w:rPr>
        <w:t xml:space="preserve"> </w:t>
      </w:r>
      <w:r>
        <w:rPr>
          <w:b/>
          <w:bCs/>
          <w:color w:val="5B4424"/>
          <w:sz w:val="16"/>
          <w:szCs w:val="16"/>
          <w:vertAlign w:val="superscript"/>
        </w:rPr>
        <w:t xml:space="preserve">8 </w:t>
      </w:r>
      <w:r>
        <w:rPr>
          <w:sz w:val="22"/>
          <w:szCs w:val="22"/>
        </w:rPr>
        <w:t xml:space="preserve">And Abraham said: ‘God will provide Himself the lamb for a burnt-offering, my son.’ So they went both of them together.</w:t>
      </w:r>
    </w:p>
    <w:p>
      <w:pPr>
        <w:spacing w:after="200" w:line="300"/>
        <w:jc w:val="both"/>
      </w:pPr>
      <w:r>
        <w:rPr>
          <w:b/>
          <w:bCs/>
          <w:color w:val="5B4424"/>
          <w:sz w:val="16"/>
          <w:szCs w:val="16"/>
          <w:vertAlign w:val="superscript"/>
        </w:rPr>
        <w:t xml:space="preserve">9 </w:t>
      </w:r>
      <w:r>
        <w:rPr>
          <w:sz w:val="22"/>
          <w:szCs w:val="22"/>
        </w:rPr>
        <w:t xml:space="preserve">And they came to the place which God had told him of; and Abraham built the altar there, and laid the wood in order, and bound Isaac his son, and laid him on the altar, upon the wood.</w:t>
      </w:r>
      <w:r>
        <w:rPr>
          <w:sz w:val="22"/>
          <w:szCs w:val="22"/>
        </w:rPr>
        <w:t xml:space="preserve"> </w:t>
      </w:r>
      <w:r>
        <w:rPr>
          <w:b/>
          <w:bCs/>
          <w:color w:val="5B4424"/>
          <w:sz w:val="16"/>
          <w:szCs w:val="16"/>
          <w:vertAlign w:val="superscript"/>
        </w:rPr>
        <w:t xml:space="preserve">10 </w:t>
      </w:r>
      <w:r>
        <w:rPr>
          <w:sz w:val="22"/>
          <w:szCs w:val="22"/>
        </w:rPr>
        <w:t xml:space="preserve">And Abraham stretched forth his hand, and took the knife to slay his son.</w:t>
      </w:r>
    </w:p>
    <w:p>
      <w:pPr>
        <w:spacing w:after="200" w:line="300"/>
        <w:jc w:val="both"/>
      </w:pPr>
      <w:r>
        <w:rPr>
          <w:b/>
          <w:bCs/>
          <w:color w:val="5B4424"/>
          <w:sz w:val="16"/>
          <w:szCs w:val="16"/>
          <w:vertAlign w:val="superscript"/>
        </w:rPr>
        <w:t xml:space="preserve">11 </w:t>
      </w:r>
      <w:r>
        <w:rPr>
          <w:sz w:val="22"/>
          <w:szCs w:val="22"/>
        </w:rPr>
        <w:t xml:space="preserve">And the angel of the LORD called unto him out of heaven, and said: ‘Abraham, Abraham.’ And he said: ‘Here am I.’</w:t>
      </w:r>
      <w:r>
        <w:rPr>
          <w:sz w:val="22"/>
          <w:szCs w:val="22"/>
        </w:rPr>
        <w:t xml:space="preserve"> </w:t>
      </w:r>
      <w:r>
        <w:rPr>
          <w:b/>
          <w:bCs/>
          <w:color w:val="5B4424"/>
          <w:sz w:val="16"/>
          <w:szCs w:val="16"/>
          <w:vertAlign w:val="superscript"/>
        </w:rPr>
        <w:t xml:space="preserve">12 </w:t>
      </w:r>
      <w:r>
        <w:rPr>
          <w:sz w:val="22"/>
          <w:szCs w:val="22"/>
        </w:rPr>
        <w:t xml:space="preserve">And he said: ‘Lay not thy hand upon the lad, neither do thou any thing unto him; for now I know that thou art a God-fearing man, seeing thou hast not withheld thy son, thine only son, from Me.’</w:t>
      </w:r>
    </w:p>
    <w:p>
      <w:pPr>
        <w:spacing w:after="200" w:line="300"/>
        <w:jc w:val="both"/>
      </w:pPr>
      <w:r>
        <w:rPr>
          <w:b/>
          <w:bCs/>
          <w:color w:val="5B4424"/>
          <w:sz w:val="16"/>
          <w:szCs w:val="16"/>
          <w:vertAlign w:val="superscript"/>
        </w:rPr>
        <w:t xml:space="preserve">13 </w:t>
      </w:r>
      <w:r>
        <w:rPr>
          <w:sz w:val="22"/>
          <w:szCs w:val="22"/>
        </w:rPr>
        <w:t xml:space="preserve">And Abraham lifted up his eyes, and looked, and behold behind him a ram caught in the thicket by his horns; and Abraham went and took the ram, and offered him up for a burnt-offering in the stead of his son.</w:t>
      </w:r>
      <w:r>
        <w:rPr>
          <w:sz w:val="22"/>
          <w:szCs w:val="22"/>
        </w:rPr>
        <w:t xml:space="preserve"> </w:t>
      </w:r>
      <w:r>
        <w:rPr>
          <w:b/>
          <w:bCs/>
          <w:color w:val="5B4424"/>
          <w:sz w:val="16"/>
          <w:szCs w:val="16"/>
          <w:vertAlign w:val="superscript"/>
        </w:rPr>
        <w:t xml:space="preserve">14 </w:t>
      </w:r>
      <w:r>
        <w:rPr>
          <w:sz w:val="22"/>
          <w:szCs w:val="22"/>
        </w:rPr>
        <w:t xml:space="preserve">And Abraham called the name of that place Adonai-jireh; as it is said to this day: ‘In the mount where the LORD is seen.’</w:t>
      </w:r>
    </w:p>
    <w:p>
      <w:pPr>
        <w:spacing w:after="200" w:line="300"/>
        <w:jc w:val="both"/>
      </w:pPr>
      <w:r>
        <w:rPr>
          <w:b/>
          <w:bCs/>
          <w:color w:val="5B4424"/>
          <w:sz w:val="16"/>
          <w:szCs w:val="16"/>
          <w:vertAlign w:val="superscript"/>
        </w:rPr>
        <w:t xml:space="preserve">15 </w:t>
      </w:r>
      <w:r>
        <w:rPr>
          <w:sz w:val="22"/>
          <w:szCs w:val="22"/>
        </w:rPr>
        <w:t xml:space="preserve">And the angel of the LORD called unto Abraham a second time out of heaven,</w:t>
      </w:r>
      <w:r>
        <w:rPr>
          <w:sz w:val="22"/>
          <w:szCs w:val="22"/>
        </w:rPr>
        <w:t xml:space="preserve"> </w:t>
      </w:r>
      <w:r>
        <w:rPr>
          <w:b/>
          <w:bCs/>
          <w:color w:val="5B4424"/>
          <w:sz w:val="16"/>
          <w:szCs w:val="16"/>
          <w:vertAlign w:val="superscript"/>
        </w:rPr>
        <w:t xml:space="preserve">16 </w:t>
      </w:r>
      <w:r>
        <w:rPr>
          <w:sz w:val="22"/>
          <w:szCs w:val="22"/>
        </w:rPr>
        <w:t xml:space="preserve">and said: ‘By Myself have I sworn, saith the LORD, because thou hast done this thing, and hast not withheld thy son, thine only son,</w:t>
      </w:r>
    </w:p>
    <w:p>
      <w:pPr>
        <w:spacing w:after="200" w:line="300"/>
        <w:jc w:val="both"/>
      </w:pPr>
      <w:r>
        <w:rPr>
          <w:b/>
          <w:bCs/>
          <w:color w:val="5B4424"/>
          <w:sz w:val="16"/>
          <w:szCs w:val="16"/>
          <w:vertAlign w:val="superscript"/>
        </w:rPr>
        <w:t xml:space="preserve">17 </w:t>
      </w:r>
      <w:r>
        <w:rPr>
          <w:sz w:val="22"/>
          <w:szCs w:val="22"/>
        </w:rPr>
        <w:t xml:space="preserve">that in blessing I will bless thee, and in multiplying I will multiply thy seed as the stars of the heaven, and as the sand which is upon the seashore; and thy seed shall possess the gate of his enemies;</w:t>
      </w:r>
      <w:r>
        <w:rPr>
          <w:sz w:val="22"/>
          <w:szCs w:val="22"/>
        </w:rPr>
        <w:t xml:space="preserve"> </w:t>
      </w:r>
      <w:r>
        <w:rPr>
          <w:b/>
          <w:bCs/>
          <w:color w:val="5B4424"/>
          <w:sz w:val="16"/>
          <w:szCs w:val="16"/>
          <w:vertAlign w:val="superscript"/>
        </w:rPr>
        <w:t xml:space="preserve">18 </w:t>
      </w:r>
      <w:r>
        <w:rPr>
          <w:sz w:val="22"/>
          <w:szCs w:val="22"/>
        </w:rPr>
        <w:t xml:space="preserve">and in thy seed shall all the nations of the earth be blessed; because thou hast hearkened to My voice.’</w:t>
      </w:r>
    </w:p>
    <w:p>
      <w:pPr>
        <w:spacing w:after="200" w:line="300"/>
        <w:jc w:val="both"/>
      </w:pPr>
      <w:r>
        <w:rPr>
          <w:b/>
          <w:bCs/>
          <w:color w:val="5B4424"/>
          <w:sz w:val="16"/>
          <w:szCs w:val="16"/>
          <w:vertAlign w:val="superscript"/>
        </w:rPr>
        <w:t xml:space="preserve">19 </w:t>
      </w:r>
      <w:r>
        <w:rPr>
          <w:sz w:val="22"/>
          <w:szCs w:val="22"/>
        </w:rPr>
        <w:t xml:space="preserve">So Abraham returned unto his young men, and they rose up and went together to Beer-sheba; and Abraham dwelt at Beer-sheba.</w:t>
      </w:r>
    </w:p>
    <w:p>
      <w:pPr>
        <w:spacing w:after="200" w:line="300"/>
        <w:jc w:val="both"/>
      </w:pPr>
      <w:r>
        <w:rPr>
          <w:b/>
          <w:bCs/>
          <w:color w:val="5B4424"/>
          <w:sz w:val="16"/>
          <w:szCs w:val="16"/>
          <w:vertAlign w:val="superscript"/>
        </w:rPr>
        <w:t xml:space="preserve">20 </w:t>
      </w:r>
      <w:r>
        <w:rPr>
          <w:sz w:val="22"/>
          <w:szCs w:val="22"/>
        </w:rPr>
        <w:t xml:space="preserve">And it came to pass after these things, that it was told Abraham, saying: ‘Behold, Milcah, also hath borne children unto Nahor thy brother:</w:t>
      </w:r>
      <w:r>
        <w:rPr>
          <w:sz w:val="22"/>
          <w:szCs w:val="22"/>
        </w:rPr>
        <w:t xml:space="preserve"> </w:t>
      </w:r>
      <w:r>
        <w:rPr>
          <w:b/>
          <w:bCs/>
          <w:color w:val="5B4424"/>
          <w:sz w:val="16"/>
          <w:szCs w:val="16"/>
          <w:vertAlign w:val="superscript"/>
        </w:rPr>
        <w:t xml:space="preserve">21 </w:t>
      </w:r>
      <w:r>
        <w:rPr>
          <w:sz w:val="22"/>
          <w:szCs w:val="22"/>
        </w:rPr>
        <w:t xml:space="preserve">Uz his first-born, and Buz his brother, and Kemuel the father of Aram;</w:t>
      </w:r>
      <w:r>
        <w:rPr>
          <w:sz w:val="22"/>
          <w:szCs w:val="22"/>
        </w:rPr>
        <w:t xml:space="preserve"> </w:t>
      </w:r>
      <w:r>
        <w:rPr>
          <w:b/>
          <w:bCs/>
          <w:color w:val="5B4424"/>
          <w:sz w:val="16"/>
          <w:szCs w:val="16"/>
          <w:vertAlign w:val="superscript"/>
        </w:rPr>
        <w:t xml:space="preserve">22 </w:t>
      </w:r>
      <w:r>
        <w:rPr>
          <w:sz w:val="22"/>
          <w:szCs w:val="22"/>
        </w:rPr>
        <w:t xml:space="preserve">and Chesed, and Hazo, and Pildash, and Jidlaph, and Bethuel.’</w:t>
      </w:r>
    </w:p>
    <w:p>
      <w:pPr>
        <w:spacing w:after="200" w:line="300"/>
        <w:jc w:val="both"/>
      </w:pPr>
      <w:r>
        <w:rPr>
          <w:b/>
          <w:bCs/>
          <w:color w:val="5B4424"/>
          <w:sz w:val="16"/>
          <w:szCs w:val="16"/>
          <w:vertAlign w:val="superscript"/>
        </w:rPr>
        <w:t xml:space="preserve">23 </w:t>
      </w:r>
      <w:r>
        <w:rPr>
          <w:sz w:val="22"/>
          <w:szCs w:val="22"/>
        </w:rPr>
        <w:t xml:space="preserve">And Bethuel begot Rebekah. These eight did Milcah bear to Nahor, Abraham's brother.</w:t>
      </w:r>
      <w:r>
        <w:rPr>
          <w:sz w:val="22"/>
          <w:szCs w:val="22"/>
        </w:rPr>
        <w:t xml:space="preserve"> </w:t>
      </w:r>
      <w:r>
        <w:rPr>
          <w:b/>
          <w:bCs/>
          <w:color w:val="5B4424"/>
          <w:sz w:val="16"/>
          <w:szCs w:val="16"/>
          <w:vertAlign w:val="superscript"/>
        </w:rPr>
        <w:t xml:space="preserve">24 </w:t>
      </w:r>
      <w:r>
        <w:rPr>
          <w:sz w:val="22"/>
          <w:szCs w:val="22"/>
        </w:rPr>
        <w:t xml:space="preserve">And his concubine, whose name was Reumah, bore also Tebah, and Gaham, and Tahash, and Maacah.</w:t>
      </w:r>
    </w:p>
    <w:p>
      <w:pPr>
        <w:pStyle w:val="Heading2"/>
      </w:pPr>
      <w:r>
        <w:t xml:space="preserve">Commentary on Genesis 22</w:t>
      </w:r>
    </w:p>
    <w:p>
      <w:pPr>
        <w:pStyle w:val="Heading3"/>
      </w:pPr>
      <w:r>
        <w:t xml:space="preserve">Historical Background</w:t>
      </w:r>
    </w:p>
    <w:p>
      <w:pPr>
        <w:spacing w:after="200" w:line="300"/>
        <w:jc w:val="both"/>
      </w:pPr>
      <w:r>
        <w:rPr>
          <w:sz w:val="22"/>
          <w:szCs w:val="22"/>
        </w:rPr>
        <w:t xml:space="preserve">Genesis 22 is widely assigned by source critics to the Elohist tradition for its main narrative (22:1–14, 19), while the angel's renewed oath (22:15–18) is sometimes analyzed as a later redactional addition. The location ‘the land of Moriah’ (22:2) is connected by later biblical tradition to the Temple mount in Jerusalem.</w:t>
      </w:r>
      <w:r>
        <w:rPr>
          <w:rStyle w:val="FootnoteReference"/>
        </w:rPr>
        <w:footnoteReference w:id="70"/>
      </w:r>
      <w:r>
        <w:rPr>
          <w:sz w:val="22"/>
          <w:szCs w:val="22"/>
        </w:rPr>
        <w:t xml:space="preserve"> Child sacrifice, while never normalized within the Hebrew Bible's own legal material, is attested as an actual practice among various ancient Near Eastern peoples in certain circumstances, providing a historical backdrop against which the narrative's testing of Abraham, and its ultimate substitution of an animal, would have carried genuine cultural resonance for ancient audiences.</w:t>
      </w:r>
      <w:r>
        <w:rPr>
          <w:rStyle w:val="FootnoteReference"/>
        </w:rPr>
        <w:footnoteReference w:id="71"/>
      </w:r>
    </w:p>
    <w:p>
      <w:pPr>
        <w:pStyle w:val="Heading3"/>
      </w:pPr>
      <w:r>
        <w:t xml:space="preserve">Jewish Cultural Context</w:t>
      </w:r>
    </w:p>
    <w:p>
      <w:pPr>
        <w:spacing w:after="200" w:line="300"/>
        <w:jc w:val="both"/>
      </w:pPr>
      <w:r>
        <w:rPr>
          <w:sz w:val="22"/>
          <w:szCs w:val="22"/>
        </w:rPr>
        <w:t xml:space="preserve">This narrative, known in later Jewish tradition as the Akedah (‘the Binding’), became one of the single most theologically significant and extensively interpreted episodes in the entire Hebrew Bible, central to Jewish liturgy and to extensive rabbinic, medieval, and modern Jewish theological reflection on faith, testing, sacrifice, and divine providence. Jewish tradition has overwhelmingly emphasized Abraham's faithful obedience under the most extreme conceivable test, while a substantial and serious strand of later Jewish ethical and theological reflection has also grappled candidly with the episode's profound moral difficulty — questions this commentary holds deserve continued serious engagement rather than premature resolution in either direction.</w:t>
      </w:r>
    </w:p>
    <w:p>
      <w:pPr>
        <w:spacing w:after="200" w:line="300"/>
        <w:jc w:val="both"/>
      </w:pPr>
      <w:r>
        <w:rPr>
          <w:sz w:val="22"/>
          <w:szCs w:val="22"/>
        </w:rPr>
        <w:t xml:space="preserve">The provision of a ram in Isaac's place (22:13) became foundational to later Jewish understanding of substitutionary animal sacrifice generally.</w:t>
      </w:r>
      <w:r>
        <w:rPr>
          <w:rStyle w:val="FootnoteReference"/>
        </w:rPr>
        <w:footnoteReference w:id="72"/>
      </w:r>
    </w:p>
    <w:p>
      <w:pPr>
        <w:pStyle w:val="Heading3"/>
      </w:pPr>
      <w:r>
        <w:t xml:space="preserve">Hebrew Word Studies</w:t>
      </w:r>
    </w:p>
    <w:p>
      <w:pPr>
        <w:spacing w:after="200" w:line="300"/>
        <w:jc w:val="both"/>
      </w:pPr>
      <w:r>
        <w:rPr>
          <w:sz w:val="22"/>
          <w:szCs w:val="22"/>
        </w:rPr>
        <w:t xml:space="preserve">The verb נִסָּה (nissah, ‘did prove’/‘did test,’ 22:1) frames the entire episode explicitly as a test from its outset — the narrator informs the reader of God's testing purpose even though Abraham himself receives no such reassurance, creating a notable tension between the reader's privileged knowledge and Abraham's own experience of the command. The phrase ‘Here am I’ (הִנֵּנִי, hineni, 22:1, 7, 11) recurs three times across the narrative, marking Abraham's repeated, attentive responsiveness at each critical juncture.</w:t>
      </w:r>
    </w:p>
    <w:p>
      <w:pPr>
        <w:spacing w:after="200" w:line="300"/>
        <w:jc w:val="both"/>
      </w:pPr>
      <w:r>
        <w:rPr>
          <w:sz w:val="22"/>
          <w:szCs w:val="22"/>
        </w:rPr>
        <w:t xml:space="preserve">עֹלָה (olah, ‘burnt-offering,’ recurring throughout) names the most complete form of Israelite sacrifice, in which the entire offering was consumed, underscoring the totality of what is, terrifyingly, initially asked of Abraham regarding Isaac. The place name יְהוָה יִרְאֶה (YHWH yireh, ‘Adonai-jireh,’ 22:14), explained as ‘the LORD will see’ or ‘the LORD will provide,’ puns on the same root already used of Abraham's own repeated ‘lifting up his eyes’ and ‘seeing’ throughout the narrative (22:4, 13).</w:t>
      </w:r>
    </w:p>
    <w:p>
      <w:pPr>
        <w:pStyle w:val="Heading3"/>
      </w:pPr>
      <w:r>
        <w:t xml:space="preserve">Connections to the Hebrew Bible</w:t>
      </w:r>
    </w:p>
    <w:p>
      <w:pPr>
        <w:spacing w:after="200" w:line="300"/>
        <w:jc w:val="both"/>
      </w:pPr>
      <w:r>
        <w:rPr>
          <w:sz w:val="22"/>
          <w:szCs w:val="22"/>
        </w:rPr>
        <w:t xml:space="preserve">The renewed covenant oath (22:16–18), explicitly sworn ‘by Myself’ and directly tied to Abraham's demonstrated obedience, recapitulates and intensifies the promises already given at Genesis 12:2–3, 13:16, and 15:5, now grounded explicitly in tested, embodied faithfulness rather than offered as unconditional gift alone; this commentary holds both dimensions, free gift and tested faithfulness, belong together throughout the Abraham narrative rather than standing in tension, consistent with this volume's reading of Genesis 15. Isaac's question ‘where is the lamb for a burnt-offering?’ (22:7) and Abraham's response that ‘God will provide Himself the lamb’ (22:8) anticipate, in later Jewish and Christian reading alike, the broader biblical pattern of divinely supplied, rather than humanly secured, sacrificial provision, this commentary holds is most directly and explicitly fulfilled within the developed Israelite sacrificial system itself rather than requiring any further typological referent beyond it.</w:t>
      </w:r>
    </w:p>
    <w:p>
      <w:pPr>
        <w:pStyle w:val="Heading3"/>
      </w:pPr>
      <w:r>
        <w:t xml:space="preserve">Commentary from an Ebionite Perspective</w:t>
      </w:r>
    </w:p>
    <w:p>
      <w:pPr>
        <w:spacing w:after="200" w:line="300"/>
        <w:jc w:val="both"/>
      </w:pPr>
      <w:r>
        <w:rPr>
          <w:sz w:val="22"/>
          <w:szCs w:val="22"/>
        </w:rPr>
        <w:t xml:space="preserve">This narrative occupies an exceptionally significant, and exceptionally contested, place in this volume's Ebionite-inspired theological framework, given its centrality to later Christian typological readings discussed below. This commentary holds, first and foremost, that the episode's own resolution is decisive: God explicitly and emphatically does not require Isaac's death, the angel intervenes before any harm occurs, and a ram is provided in his place (22:12–13) — the narrative's own climax is the explicit rejection, not the enactment, of human sacrifice, consistent with the Torah's unambiguous prohibition of child sacrifice elsewhere.</w:t>
      </w:r>
    </w:p>
    <w:p>
      <w:pPr>
        <w:spacing w:after="200" w:line="300"/>
        <w:jc w:val="both"/>
      </w:pPr>
      <w:r>
        <w:rPr>
          <w:sz w:val="22"/>
          <w:szCs w:val="22"/>
        </w:rPr>
        <w:t xml:space="preserve">Abraham's faith, vindicated and rewarded at the chapter's close (22:16–18), is most consistently read, on this volume's Torah-centered approach, as supreme trust in God's promise-keeping character and ultimate provision — the same kind of trust already discussed in connection with Genesis 15:6 — rather than as foreshadowing any future requirement that God Himself, or any other singular, uniquely qualified victim, must undergo what Isaac was spared. This commentary holds that the chapter's own emphatic substitution of an animal for a human being stands as the narrative's primary, sufficient theological resolution, fully continuous with, rather than merely anticipating or gesturing beyond, Israel's subsequent sacrificial system as established at Sinai.</w:t>
      </w:r>
    </w:p>
    <w:p>
      <w:pPr>
        <w:pStyle w:val="Heading3"/>
      </w:pPr>
      <w:r>
        <w:t xml:space="preserve">Significance for Jewish Christianity, and Comparison with Later Christian Interpretation</w:t>
      </w:r>
    </w:p>
    <w:p>
      <w:pPr>
        <w:spacing w:after="200" w:line="300"/>
        <w:jc w:val="both"/>
      </w:pPr>
      <w:r>
        <w:rPr>
          <w:sz w:val="22"/>
          <w:szCs w:val="22"/>
        </w:rPr>
        <w:t xml:space="preserve">This narrative became, in later Christian tradition, among the most extensively developed typological figures for Christ's own sacrificial death: Isaac carrying the wood for his own sacrifice (22:6) was widely read as prefiguring Jesus carrying his own cross; Abraham's willingness to sacrifice ‘thine only son, whom thou lovest’ (22:2) was read against the language of John 3:16 concerning God's own ‘only begotten Son’.</w:t>
      </w:r>
      <w:r>
        <w:rPr>
          <w:rStyle w:val="FootnoteReference"/>
        </w:rPr>
        <w:footnoteReference w:id="73"/>
      </w:r>
      <w:r>
        <w:rPr>
          <w:sz w:val="22"/>
          <w:szCs w:val="22"/>
        </w:rPr>
        <w:t xml:space="preserve"> and the ram's substitutionary provision (22:13) was read as anticipating Christ's own substitutionary atonement, a reading developed at length by patristic writers and remaining widespread within later Christian devotional tradition.</w:t>
      </w:r>
    </w:p>
    <w:p>
      <w:pPr>
        <w:spacing w:after="200" w:line="300"/>
        <w:jc w:val="both"/>
      </w:pPr>
      <w:r>
        <w:rPr>
          <w:sz w:val="22"/>
          <w:szCs w:val="22"/>
        </w:rPr>
        <w:t xml:space="preserve">This volume's Ebionite-inspired commentary holds that this typological superstructure, however deeply rooted within the wider Christian tradition's devotional life, moves well beyond Genesis 22's own historical-critical content and its own explicit resolution, discussed above, in which substitutionary animal sacrifice, not a unique, singular, divine-human sacrificial death, constitutes the narrative's own complete and sufficient answer to the crisis it poses. Consistent with this volume's sustained insistence on Jesus's full humanity and on the continuing sufficiency of Israel's Torah-given sacrificial and atonement provisions, this commentary declines to read Genesis 22 as requiring, anticipating, or being completed by any singular sacrificial death beyond what the chapter itself already resolves, while acknowledging the typological reading's profound and continuing significance within the wider Christian tradition's own self-understanding.</w:t>
      </w:r>
    </w:p>
    <w:p>
      <w:pPr>
        <w:pStyle w:val="Heading2"/>
      </w:pPr>
      <w:r>
        <w:t xml:space="preserve">Chapter 23</w:t>
      </w:r>
    </w:p>
    <w:p>
      <w:pPr>
        <w:spacing w:after="200" w:line="300"/>
        <w:jc w:val="both"/>
      </w:pPr>
      <w:r>
        <w:rPr>
          <w:b/>
          <w:bCs/>
          <w:color w:val="5B4424"/>
          <w:sz w:val="16"/>
          <w:szCs w:val="16"/>
          <w:vertAlign w:val="superscript"/>
        </w:rPr>
        <w:t xml:space="preserve">1 </w:t>
      </w:r>
      <w:r>
        <w:rPr>
          <w:sz w:val="22"/>
          <w:szCs w:val="22"/>
        </w:rPr>
        <w:t xml:space="preserve">And the life of Sarah was a hundred and seven and twenty years; these were the years of the life of Sarah.</w:t>
      </w:r>
      <w:r>
        <w:rPr>
          <w:sz w:val="22"/>
          <w:szCs w:val="22"/>
        </w:rPr>
        <w:t xml:space="preserve"> </w:t>
      </w:r>
      <w:r>
        <w:rPr>
          <w:b/>
          <w:bCs/>
          <w:color w:val="5B4424"/>
          <w:sz w:val="16"/>
          <w:szCs w:val="16"/>
          <w:vertAlign w:val="superscript"/>
        </w:rPr>
        <w:t xml:space="preserve">2 </w:t>
      </w:r>
      <w:r>
        <w:rPr>
          <w:sz w:val="22"/>
          <w:szCs w:val="22"/>
        </w:rPr>
        <w:t xml:space="preserve">And Sarah died in Kiriath-arba—the same is Hebron—in the land of Canaan; and Abraham came to mourn for Sarah, and to weep for her.</w:t>
      </w:r>
    </w:p>
    <w:p>
      <w:pPr>
        <w:spacing w:after="200" w:line="300"/>
        <w:jc w:val="both"/>
      </w:pPr>
      <w:r>
        <w:rPr>
          <w:b/>
          <w:bCs/>
          <w:color w:val="5B4424"/>
          <w:sz w:val="16"/>
          <w:szCs w:val="16"/>
          <w:vertAlign w:val="superscript"/>
        </w:rPr>
        <w:t xml:space="preserve">3 </w:t>
      </w:r>
      <w:r>
        <w:rPr>
          <w:sz w:val="22"/>
          <w:szCs w:val="22"/>
        </w:rPr>
        <w:t xml:space="preserve">And Abraham rose up from before his dead, and spoke unto the children of Heth, saying:</w:t>
      </w:r>
      <w:r>
        <w:rPr>
          <w:sz w:val="22"/>
          <w:szCs w:val="22"/>
        </w:rPr>
        <w:t xml:space="preserve"> </w:t>
      </w:r>
      <w:r>
        <w:rPr>
          <w:b/>
          <w:bCs/>
          <w:color w:val="5B4424"/>
          <w:sz w:val="16"/>
          <w:szCs w:val="16"/>
          <w:vertAlign w:val="superscript"/>
        </w:rPr>
        <w:t xml:space="preserve">4 </w:t>
      </w:r>
      <w:r>
        <w:rPr>
          <w:sz w:val="22"/>
          <w:szCs w:val="22"/>
        </w:rPr>
        <w:t xml:space="preserve">‘I am a stranger and a sojourner with you; give me a possession of a burying-place with you, that I may bury my dead out of my sight.’</w:t>
      </w:r>
    </w:p>
    <w:p>
      <w:pPr>
        <w:spacing w:after="200" w:line="300"/>
        <w:jc w:val="both"/>
      </w:pPr>
      <w:r>
        <w:rPr>
          <w:b/>
          <w:bCs/>
          <w:color w:val="5B4424"/>
          <w:sz w:val="16"/>
          <w:szCs w:val="16"/>
          <w:vertAlign w:val="superscript"/>
        </w:rPr>
        <w:t xml:space="preserve">5 </w:t>
      </w:r>
      <w:r>
        <w:rPr>
          <w:sz w:val="22"/>
          <w:szCs w:val="22"/>
        </w:rPr>
        <w:t xml:space="preserve">And the children of Heth answered Abraham, saying unto him:</w:t>
      </w:r>
      <w:r>
        <w:rPr>
          <w:sz w:val="22"/>
          <w:szCs w:val="22"/>
        </w:rPr>
        <w:t xml:space="preserve"> </w:t>
      </w:r>
      <w:r>
        <w:rPr>
          <w:b/>
          <w:bCs/>
          <w:color w:val="5B4424"/>
          <w:sz w:val="16"/>
          <w:szCs w:val="16"/>
          <w:vertAlign w:val="superscript"/>
        </w:rPr>
        <w:t xml:space="preserve">6 </w:t>
      </w:r>
      <w:r>
        <w:rPr>
          <w:sz w:val="22"/>
          <w:szCs w:val="22"/>
        </w:rPr>
        <w:t xml:space="preserve">‘Hear us, my lord: thou art a mighty prince among us; in the choice of our sepulchres bury thy dead; none of us shall withhold from thee his sepulchre, but that thou mayest bury thy dead.’</w:t>
      </w:r>
    </w:p>
    <w:p>
      <w:pPr>
        <w:spacing w:after="200" w:line="300"/>
        <w:jc w:val="both"/>
      </w:pPr>
      <w:r>
        <w:rPr>
          <w:b/>
          <w:bCs/>
          <w:color w:val="5B4424"/>
          <w:sz w:val="16"/>
          <w:szCs w:val="16"/>
          <w:vertAlign w:val="superscript"/>
        </w:rPr>
        <w:t xml:space="preserve">7 </w:t>
      </w:r>
      <w:r>
        <w:rPr>
          <w:sz w:val="22"/>
          <w:szCs w:val="22"/>
        </w:rPr>
        <w:t xml:space="preserve">And Abraham rose up, and bowed down to the children of Heth.</w:t>
      </w:r>
      <w:r>
        <w:rPr>
          <w:sz w:val="22"/>
          <w:szCs w:val="22"/>
        </w:rPr>
        <w:t xml:space="preserve"> </w:t>
      </w:r>
      <w:r>
        <w:rPr>
          <w:b/>
          <w:bCs/>
          <w:color w:val="5B4424"/>
          <w:sz w:val="16"/>
          <w:szCs w:val="16"/>
          <w:vertAlign w:val="superscript"/>
        </w:rPr>
        <w:t xml:space="preserve">8 </w:t>
      </w:r>
      <w:r>
        <w:rPr>
          <w:sz w:val="22"/>
          <w:szCs w:val="22"/>
        </w:rPr>
        <w:t xml:space="preserve">And he spoke with them, saying: ‘If it be your mind that I should bury my dead out of my sight, hear me, and entreat for me to Ephron the son of Zohar,</w:t>
      </w:r>
      <w:r>
        <w:rPr>
          <w:sz w:val="22"/>
          <w:szCs w:val="22"/>
        </w:rPr>
        <w:t xml:space="preserve"> </w:t>
      </w:r>
      <w:r>
        <w:rPr>
          <w:b/>
          <w:bCs/>
          <w:color w:val="5B4424"/>
          <w:sz w:val="16"/>
          <w:szCs w:val="16"/>
          <w:vertAlign w:val="superscript"/>
        </w:rPr>
        <w:t xml:space="preserve">9 </w:t>
      </w:r>
      <w:r>
        <w:rPr>
          <w:sz w:val="22"/>
          <w:szCs w:val="22"/>
        </w:rPr>
        <w:t xml:space="preserve">that he may give me the cave of Machpelah, which he hath, which is in the end of his field; for the full price let him give it to me in the midst of you for a possession of a burying-place.’</w:t>
      </w:r>
    </w:p>
    <w:p>
      <w:pPr>
        <w:spacing w:after="200" w:line="300"/>
        <w:jc w:val="both"/>
      </w:pPr>
      <w:r>
        <w:rPr>
          <w:b/>
          <w:bCs/>
          <w:color w:val="5B4424"/>
          <w:sz w:val="16"/>
          <w:szCs w:val="16"/>
          <w:vertAlign w:val="superscript"/>
        </w:rPr>
        <w:t xml:space="preserve">10 </w:t>
      </w:r>
      <w:r>
        <w:rPr>
          <w:sz w:val="22"/>
          <w:szCs w:val="22"/>
        </w:rPr>
        <w:t xml:space="preserve">Now Ephron was sitting in the midst of the children of Heth; and Ephron the Hittite answered Abraham in the hearing of the children of Heth, even of all that went in at the gate of his city, saying:</w:t>
      </w:r>
      <w:r>
        <w:rPr>
          <w:sz w:val="22"/>
          <w:szCs w:val="22"/>
        </w:rPr>
        <w:t xml:space="preserve"> </w:t>
      </w:r>
      <w:r>
        <w:rPr>
          <w:b/>
          <w:bCs/>
          <w:color w:val="5B4424"/>
          <w:sz w:val="16"/>
          <w:szCs w:val="16"/>
          <w:vertAlign w:val="superscript"/>
        </w:rPr>
        <w:t xml:space="preserve">11 </w:t>
      </w:r>
      <w:r>
        <w:rPr>
          <w:sz w:val="22"/>
          <w:szCs w:val="22"/>
        </w:rPr>
        <w:t xml:space="preserve">‘Nay, my lord, hear me: the field give I thee, and the cave that is therein, I give it thee; in the presence of the sons of my people give I it thee; bury thy dead.’</w:t>
      </w:r>
    </w:p>
    <w:p>
      <w:pPr>
        <w:spacing w:after="200" w:line="300"/>
        <w:jc w:val="both"/>
      </w:pPr>
      <w:r>
        <w:rPr>
          <w:b/>
          <w:bCs/>
          <w:color w:val="5B4424"/>
          <w:sz w:val="16"/>
          <w:szCs w:val="16"/>
          <w:vertAlign w:val="superscript"/>
        </w:rPr>
        <w:t xml:space="preserve">12 </w:t>
      </w:r>
      <w:r>
        <w:rPr>
          <w:sz w:val="22"/>
          <w:szCs w:val="22"/>
        </w:rPr>
        <w:t xml:space="preserve">And Abraham bowed down before the children of Heth.</w:t>
      </w:r>
      <w:r>
        <w:rPr>
          <w:sz w:val="22"/>
          <w:szCs w:val="22"/>
        </w:rPr>
        <w:t xml:space="preserve"> </w:t>
      </w:r>
      <w:r>
        <w:rPr>
          <w:b/>
          <w:bCs/>
          <w:color w:val="5B4424"/>
          <w:sz w:val="16"/>
          <w:szCs w:val="16"/>
          <w:vertAlign w:val="superscript"/>
        </w:rPr>
        <w:t xml:space="preserve">13 </w:t>
      </w:r>
      <w:r>
        <w:rPr>
          <w:sz w:val="22"/>
          <w:szCs w:val="22"/>
        </w:rPr>
        <w:t xml:space="preserve">And he spoke unto Ephron in the hearing of the children of Heth, saying: ‘But if thou wilt, I pray thee, hear me: I will give the price of the field; take it of me, and I will bury my dead there.’</w:t>
      </w:r>
    </w:p>
    <w:p>
      <w:pPr>
        <w:spacing w:after="200" w:line="300"/>
        <w:jc w:val="both"/>
      </w:pPr>
      <w:r>
        <w:rPr>
          <w:b/>
          <w:bCs/>
          <w:color w:val="5B4424"/>
          <w:sz w:val="16"/>
          <w:szCs w:val="16"/>
          <w:vertAlign w:val="superscript"/>
        </w:rPr>
        <w:t xml:space="preserve">14 </w:t>
      </w:r>
      <w:r>
        <w:rPr>
          <w:sz w:val="22"/>
          <w:szCs w:val="22"/>
        </w:rPr>
        <w:t xml:space="preserve">And Ephron answered Abraham, saying unto him:</w:t>
      </w:r>
      <w:r>
        <w:rPr>
          <w:sz w:val="22"/>
          <w:szCs w:val="22"/>
        </w:rPr>
        <w:t xml:space="preserve"> </w:t>
      </w:r>
      <w:r>
        <w:rPr>
          <w:b/>
          <w:bCs/>
          <w:color w:val="5B4424"/>
          <w:sz w:val="16"/>
          <w:szCs w:val="16"/>
          <w:vertAlign w:val="superscript"/>
        </w:rPr>
        <w:t xml:space="preserve">15 </w:t>
      </w:r>
      <w:r>
        <w:rPr>
          <w:sz w:val="22"/>
          <w:szCs w:val="22"/>
        </w:rPr>
        <w:t xml:space="preserve">‘My lord, hearken unto me: a piece of land worth four hundred shekels of silver, what is that betwixt me and thee? bury therefore thy dead.’</w:t>
      </w:r>
      <w:r>
        <w:rPr>
          <w:sz w:val="22"/>
          <w:szCs w:val="22"/>
        </w:rPr>
        <w:t xml:space="preserve"> </w:t>
      </w:r>
      <w:r>
        <w:rPr>
          <w:b/>
          <w:bCs/>
          <w:color w:val="5B4424"/>
          <w:sz w:val="16"/>
          <w:szCs w:val="16"/>
          <w:vertAlign w:val="superscript"/>
        </w:rPr>
        <w:t xml:space="preserve">16 </w:t>
      </w:r>
      <w:r>
        <w:rPr>
          <w:sz w:val="22"/>
          <w:szCs w:val="22"/>
        </w:rPr>
        <w:t xml:space="preserve">And Abraham hearkened unto Ephron; and Abraham weighed to Ephron the silver, which he had named in the hearing of the children of Heth, four hundred shekels of silver, current money.</w:t>
      </w:r>
    </w:p>
    <w:p>
      <w:pPr>
        <w:spacing w:after="200" w:line="300"/>
        <w:jc w:val="both"/>
      </w:pPr>
      <w:r>
        <w:rPr>
          <w:b/>
          <w:bCs/>
          <w:color w:val="5B4424"/>
          <w:sz w:val="16"/>
          <w:szCs w:val="16"/>
          <w:vertAlign w:val="superscript"/>
        </w:rPr>
        <w:t xml:space="preserve">17 </w:t>
      </w:r>
      <w:r>
        <w:rPr>
          <w:sz w:val="22"/>
          <w:szCs w:val="22"/>
        </w:rPr>
        <w:t xml:space="preserve">So the field of Ephron, which was in Machpelah, which was before Mamre, the field, and the cave which was therein, and all the trees that were in the field, that were in all the border thereof round about, were made sure</w:t>
      </w:r>
      <w:r>
        <w:rPr>
          <w:sz w:val="22"/>
          <w:szCs w:val="22"/>
        </w:rPr>
        <w:t xml:space="preserve"> </w:t>
      </w:r>
      <w:r>
        <w:rPr>
          <w:b/>
          <w:bCs/>
          <w:color w:val="5B4424"/>
          <w:sz w:val="16"/>
          <w:szCs w:val="16"/>
          <w:vertAlign w:val="superscript"/>
        </w:rPr>
        <w:t xml:space="preserve">18 </w:t>
      </w:r>
      <w:r>
        <w:rPr>
          <w:sz w:val="22"/>
          <w:szCs w:val="22"/>
        </w:rPr>
        <w:t xml:space="preserve">unto Abraham for a possession in the presence of the children of Heth, before all that went in at the gate of his city.</w:t>
      </w:r>
    </w:p>
    <w:p>
      <w:pPr>
        <w:spacing w:after="200" w:line="300"/>
        <w:jc w:val="both"/>
      </w:pPr>
      <w:r>
        <w:rPr>
          <w:b/>
          <w:bCs/>
          <w:color w:val="5B4424"/>
          <w:sz w:val="16"/>
          <w:szCs w:val="16"/>
          <w:vertAlign w:val="superscript"/>
        </w:rPr>
        <w:t xml:space="preserve">19 </w:t>
      </w:r>
      <w:r>
        <w:rPr>
          <w:sz w:val="22"/>
          <w:szCs w:val="22"/>
        </w:rPr>
        <w:t xml:space="preserve">And after this, Abraham buried Sarah his wife in the cave of the field of Machpelah before Mamre—the same is Hebron—in the land of Canaan.</w:t>
      </w:r>
      <w:r>
        <w:rPr>
          <w:sz w:val="22"/>
          <w:szCs w:val="22"/>
        </w:rPr>
        <w:t xml:space="preserve"> </w:t>
      </w:r>
      <w:r>
        <w:rPr>
          <w:b/>
          <w:bCs/>
          <w:color w:val="5B4424"/>
          <w:sz w:val="16"/>
          <w:szCs w:val="16"/>
          <w:vertAlign w:val="superscript"/>
        </w:rPr>
        <w:t xml:space="preserve">20 </w:t>
      </w:r>
      <w:r>
        <w:rPr>
          <w:sz w:val="22"/>
          <w:szCs w:val="22"/>
        </w:rPr>
        <w:t xml:space="preserve">And the field, and the cave that is therein, were made sure unto Abraham for a possession of a burying-place by the children of Heth.</w:t>
      </w:r>
    </w:p>
    <w:p>
      <w:pPr>
        <w:pStyle w:val="Heading2"/>
      </w:pPr>
      <w:r>
        <w:t xml:space="preserve">Commentary on Genesis 23</w:t>
      </w:r>
    </w:p>
    <w:p>
      <w:pPr>
        <w:pStyle w:val="Heading3"/>
      </w:pPr>
      <w:r>
        <w:t xml:space="preserve">Historical Background</w:t>
      </w:r>
    </w:p>
    <w:p>
      <w:pPr>
        <w:spacing w:after="200" w:line="300"/>
        <w:jc w:val="both"/>
      </w:pPr>
      <w:r>
        <w:rPr>
          <w:sz w:val="22"/>
          <w:szCs w:val="22"/>
        </w:rPr>
        <w:t xml:space="preserve">Genesis 23 is widely assigned by source critics to the Priestly tradition, recognizable by its careful, formal, legal-procedural style. The chapter's negotiation has long been studied by scholars for its close resemblance to documented ancient Near Eastern legal conventions for real estate transactions, in which a polite, formally ritualized negotiation served to establish an unambiguous, legally binding, and socially witnessed transfer of property and its associated obligations.</w:t>
      </w:r>
      <w:r>
        <w:rPr>
          <w:rStyle w:val="FootnoteReference"/>
        </w:rPr>
        <w:footnoteReference w:id="74"/>
      </w:r>
      <w:r>
        <w:rPr>
          <w:sz w:val="22"/>
          <w:szCs w:val="22"/>
        </w:rPr>
        <w:t xml:space="preserve"> The patriarchs' designation as ‘Hittites’ here for the local population of Hebron should be distinguished from the much better attested Hittite empire of Anatolia; the relationship, if any, between the biblical ‘children of Heth’ and the larger historical Hittite civilization remains a matter of ongoing scholarly discussion.</w:t>
      </w:r>
    </w:p>
    <w:p>
      <w:pPr>
        <w:pStyle w:val="Heading3"/>
      </w:pPr>
      <w:r>
        <w:t xml:space="preserve">Jewish Cultural Context</w:t>
      </w:r>
    </w:p>
    <w:p>
      <w:pPr>
        <w:spacing w:after="200" w:line="300"/>
        <w:jc w:val="both"/>
      </w:pPr>
      <w:r>
        <w:rPr>
          <w:sz w:val="22"/>
          <w:szCs w:val="22"/>
        </w:rPr>
        <w:t xml:space="preserve">The purchase of the cave of Machpelah became, in later Jewish tradition, the first legally secured, permanently owned parcel of land in Canaan belonging to Abraham's family, carrying enduring significance as a tangible, legally documented anchor for Israel's later territorial claim to the land. The site, traditionally identified with the Cave of the Patriarchs in Hebron, became one of the most venerated sites in subsequent Jewish, and later Islamic, tradition, understood as the eventual burial place of Abraham, Isaac, Rebekah, Jacob, and Leah as well (cf. Genesis 25:9; 49:31; 50:13).</w:t>
      </w:r>
    </w:p>
    <w:p>
      <w:pPr>
        <w:spacing w:after="200" w:line="300"/>
        <w:jc w:val="both"/>
      </w:pPr>
      <w:r>
        <w:rPr>
          <w:sz w:val="22"/>
          <w:szCs w:val="22"/>
        </w:rPr>
        <w:t xml:space="preserve">Abraham's careful insistence on paying full price rather than accepting Ephron's ostensible offer of the land as a gift (23:13) became, for later ethical reflection, a model of scrupulous fairness in commercial dealing and of declining favors that might create ambiguous future obligations, particularly significant given Abraham's status as a resident alien negotiating with the indigenous population.</w:t>
      </w:r>
    </w:p>
    <w:p>
      <w:pPr>
        <w:pStyle w:val="Heading3"/>
      </w:pPr>
      <w:r>
        <w:t xml:space="preserve">Hebrew Word Studies</w:t>
      </w:r>
    </w:p>
    <w:p>
      <w:pPr>
        <w:spacing w:after="200" w:line="300"/>
        <w:jc w:val="both"/>
      </w:pPr>
      <w:r>
        <w:rPr>
          <w:sz w:val="22"/>
          <w:szCs w:val="22"/>
        </w:rPr>
        <w:t xml:space="preserve">The repeated phrase גֵּר וְתוֹשָׁב (ger ve-toshav, ‘a stranger and a sojourner,’ 23:4) precisely names Abraham's legal and social status within Canaan at this point in the narrative — resident among, but not possessing land rights equal to, the indigenous population — a status this specific transaction is designed to formally change with respect to this one parcel. מְעָרַת הַמַּכְפֵּלָה (me'arat ha-makhpelah, ‘the cave of Machpelah’) employs a name connected by many interpreters to a root suggesting ‘doubling’ or ‘pairing,’ possibly describing the cave's physical structure or, in later tradition, alluding proleptically to its eventual function as the shared burial site of multiple patriarchal couples, though the Genesis text itself offers no explicit etymological explanation.</w:t>
      </w:r>
    </w:p>
    <w:p>
      <w:pPr>
        <w:spacing w:after="200" w:line="300"/>
        <w:jc w:val="both"/>
      </w:pPr>
      <w:r>
        <w:rPr>
          <w:sz w:val="22"/>
          <w:szCs w:val="22"/>
        </w:rPr>
        <w:t xml:space="preserve">כֶּסֶף עֹבֵר לַסֹּחֵר (kesef over la-socher, ‘current money,’ literally ‘silver passing for the merchant,’ 23:16) specifies that the four hundred shekels paid were of a standard, broadly accepted weight and purity, distinguishing this formal transaction from less formal exchanges and underscoring the deal's careful, businesslike legal precision.</w:t>
      </w:r>
    </w:p>
    <w:p>
      <w:pPr>
        <w:pStyle w:val="Heading3"/>
      </w:pPr>
      <w:r>
        <w:t xml:space="preserve">Connections to the Hebrew Bible</w:t>
      </w:r>
    </w:p>
    <w:p>
      <w:pPr>
        <w:spacing w:after="200" w:line="300"/>
        <w:jc w:val="both"/>
      </w:pPr>
      <w:r>
        <w:rPr>
          <w:sz w:val="22"/>
          <w:szCs w:val="22"/>
        </w:rPr>
        <w:t xml:space="preserve">The cave of Machpelah recurs as the burial site for each successive patriarchal generation throughout the remainder of Genesis (cf. Genesis 25:9–10; 49:29–32; 50:13), establishing this single chapter's legal transaction as the enduring physical anchor for the patriarchal narrative's entire subsequent geography of death and memory. This chapter's detailed, legally precise negotiation finds a notable structural parallel much later in the Hebrew Bible.</w:t>
      </w:r>
      <w:r>
        <w:rPr>
          <w:rStyle w:val="FootnoteReference"/>
        </w:rPr>
        <w:footnoteReference w:id="75"/>
      </w:r>
    </w:p>
    <w:p>
      <w:pPr>
        <w:pStyle w:val="Heading3"/>
      </w:pPr>
      <w:r>
        <w:t xml:space="preserve">Commentary from an Ebionite Perspective</w:t>
      </w:r>
    </w:p>
    <w:p>
      <w:pPr>
        <w:spacing w:after="200" w:line="300"/>
        <w:jc w:val="both"/>
      </w:pPr>
      <w:r>
        <w:rPr>
          <w:sz w:val="22"/>
          <w:szCs w:val="22"/>
        </w:rPr>
        <w:t xml:space="preserve">This chapter's unhurried attention to ordinary legal and commercial process — careful negotiation, fair payment, public witness, secure title — models, for this commentary, the same pattern this volume has traced since Genesis 12: covenant faithfulness expressed through scrupulous, embodied, everyday conduct rather than through dramatic spiritual events alone. Abraham's insistence on paying full price (23:13, 16) rather than accepting land as an unearned gift reflects an ethic of careful fairness in ordinary dealings with the people among whom he sojourns, continuing this volume's recurring theme, already traced through Genesis 14, 18, and 20, that ethical seriousness toward those outside the covenant proper is itself a covenant obligation rather than an optional courtesy.</w:t>
      </w:r>
    </w:p>
    <w:p>
      <w:pPr>
        <w:spacing w:after="200" w:line="300"/>
        <w:jc w:val="both"/>
      </w:pPr>
      <w:r>
        <w:rPr>
          <w:sz w:val="22"/>
          <w:szCs w:val="22"/>
        </w:rPr>
        <w:t xml:space="preserve">This commentary holds that the patient, grief-attentive, legally careful Abraham of this chapter, mourning his wife fully (23:2) before attending to practical necessity, and securing that necessity through scrupulously fair dealing rather than through the exercise of any social or covenantal advantage over his Hittite neighbors, offers a quieter but no less significant model of covenant character than the more dramatic episodes surrounding it.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only brief, passing attention within the New Testament texts; the clearest reference, at Acts 7:16, briefly recalls a burial-site purchase in a way that appears, on most scholars' assessment, to conflate or compress details from this narrative with separate land transactions recorded later in Genesis, a minor discrepancy this commentary notes simply as a feature of the New Testament text's own handling of Genesis material rather than as bearing significant theological weight.</w:t>
      </w:r>
      <w:r>
        <w:rPr>
          <w:rStyle w:val="FootnoteReference"/>
        </w:rPr>
        <w:footnoteReference w:id="76"/>
      </w:r>
    </w:p>
    <w:p>
      <w:pPr>
        <w:spacing w:after="200" w:line="300"/>
        <w:jc w:val="both"/>
      </w:pPr>
      <w:r>
        <w:rPr>
          <w:sz w:val="22"/>
          <w:szCs w:val="22"/>
        </w:rPr>
        <w:t xml:space="preserve">This volume's commentary holds that this chapter's comparative absence from later doctrinal controversy allows it to be read, more straightforwardly than many surrounding episodes, within its own evident historical and ethical horizon: a sober, dignified account of grief honored and a legal claim to land secured through scrupulously fair dealing, anticipating, within this volume's own selected texts, the same practical, embodied ethical seriousness the Epistle of James commends to its readers (cf. James 1:27, concerning care for the bereaved; 5:1–6, concerning fair dealing in matters of wealth and labor).</w:t>
      </w:r>
    </w:p>
    <w:p>
      <w:pPr>
        <w:pStyle w:val="Heading2"/>
      </w:pPr>
      <w:r>
        <w:t xml:space="preserve">Chapter 24</w:t>
      </w:r>
    </w:p>
    <w:p>
      <w:pPr>
        <w:spacing w:after="200" w:line="300"/>
        <w:jc w:val="both"/>
      </w:pPr>
      <w:r>
        <w:rPr>
          <w:b/>
          <w:bCs/>
          <w:color w:val="5B4424"/>
          <w:sz w:val="16"/>
          <w:szCs w:val="16"/>
          <w:vertAlign w:val="superscript"/>
        </w:rPr>
        <w:t xml:space="preserve">1 </w:t>
      </w:r>
      <w:r>
        <w:rPr>
          <w:sz w:val="22"/>
          <w:szCs w:val="22"/>
        </w:rPr>
        <w:t xml:space="preserve">And Abraham was old, and well stricken in age; and the LORD had blessed Abraham in all things.</w:t>
      </w:r>
      <w:r>
        <w:rPr>
          <w:sz w:val="22"/>
          <w:szCs w:val="22"/>
        </w:rPr>
        <w:t xml:space="preserve"> </w:t>
      </w:r>
      <w:r>
        <w:rPr>
          <w:b/>
          <w:bCs/>
          <w:color w:val="5B4424"/>
          <w:sz w:val="16"/>
          <w:szCs w:val="16"/>
          <w:vertAlign w:val="superscript"/>
        </w:rPr>
        <w:t xml:space="preserve">2 </w:t>
      </w:r>
      <w:r>
        <w:rPr>
          <w:sz w:val="22"/>
          <w:szCs w:val="22"/>
        </w:rPr>
        <w:t xml:space="preserve">And Abraham said unto his servant, the elder of his house, that ruled over all that he had: ‘Put, I pray thee, thy hand under my thigh.</w:t>
      </w:r>
      <w:r>
        <w:rPr>
          <w:sz w:val="22"/>
          <w:szCs w:val="22"/>
        </w:rPr>
        <w:t xml:space="preserve"> </w:t>
      </w:r>
      <w:r>
        <w:rPr>
          <w:b/>
          <w:bCs/>
          <w:color w:val="5B4424"/>
          <w:sz w:val="16"/>
          <w:szCs w:val="16"/>
          <w:vertAlign w:val="superscript"/>
        </w:rPr>
        <w:t xml:space="preserve">3 </w:t>
      </w:r>
      <w:r>
        <w:rPr>
          <w:sz w:val="22"/>
          <w:szCs w:val="22"/>
        </w:rPr>
        <w:t xml:space="preserve">And I will make thee swear by the LORD, the God of heaven and the God of the earth, that thou shalt not take a wife for my son of the daughters of the Canaanites, among whom I dwell.</w:t>
      </w:r>
      <w:r>
        <w:rPr>
          <w:sz w:val="22"/>
          <w:szCs w:val="22"/>
        </w:rPr>
        <w:t xml:space="preserve"> </w:t>
      </w:r>
      <w:r>
        <w:rPr>
          <w:b/>
          <w:bCs/>
          <w:color w:val="5B4424"/>
          <w:sz w:val="16"/>
          <w:szCs w:val="16"/>
          <w:vertAlign w:val="superscript"/>
        </w:rPr>
        <w:t xml:space="preserve">4 </w:t>
      </w:r>
      <w:r>
        <w:rPr>
          <w:sz w:val="22"/>
          <w:szCs w:val="22"/>
        </w:rPr>
        <w:t xml:space="preserve">But thou shalt go unto my country, and to my kindred, and take a wife for my son Isaac.’</w:t>
      </w:r>
    </w:p>
    <w:p>
      <w:pPr>
        <w:spacing w:after="200" w:line="300"/>
        <w:jc w:val="both"/>
      </w:pPr>
      <w:r>
        <w:rPr>
          <w:b/>
          <w:bCs/>
          <w:color w:val="5B4424"/>
          <w:sz w:val="16"/>
          <w:szCs w:val="16"/>
          <w:vertAlign w:val="superscript"/>
        </w:rPr>
        <w:t xml:space="preserve">5 </w:t>
      </w:r>
      <w:r>
        <w:rPr>
          <w:sz w:val="22"/>
          <w:szCs w:val="22"/>
        </w:rPr>
        <w:t xml:space="preserve">And the servant said unto him: ‘Peradventure the woman will not be willing to follow me unto this land; must I needs bring thy son back unto the land from whence thou camest?’</w:t>
      </w:r>
      <w:r>
        <w:rPr>
          <w:sz w:val="22"/>
          <w:szCs w:val="22"/>
        </w:rPr>
        <w:t xml:space="preserve"> </w:t>
      </w:r>
      <w:r>
        <w:rPr>
          <w:b/>
          <w:bCs/>
          <w:color w:val="5B4424"/>
          <w:sz w:val="16"/>
          <w:szCs w:val="16"/>
          <w:vertAlign w:val="superscript"/>
        </w:rPr>
        <w:t xml:space="preserve">6 </w:t>
      </w:r>
      <w:r>
        <w:rPr>
          <w:sz w:val="22"/>
          <w:szCs w:val="22"/>
        </w:rPr>
        <w:t xml:space="preserve">And Abraham said unto him: ‘Beware thou that thou bring not my son back thither.</w:t>
      </w:r>
    </w:p>
    <w:p>
      <w:pPr>
        <w:spacing w:after="200" w:line="300"/>
        <w:jc w:val="both"/>
      </w:pPr>
      <w:r>
        <w:rPr>
          <w:b/>
          <w:bCs/>
          <w:color w:val="5B4424"/>
          <w:sz w:val="16"/>
          <w:szCs w:val="16"/>
          <w:vertAlign w:val="superscript"/>
        </w:rPr>
        <w:t xml:space="preserve">7 </w:t>
      </w:r>
      <w:r>
        <w:rPr>
          <w:sz w:val="22"/>
          <w:szCs w:val="22"/>
        </w:rPr>
        <w:t xml:space="preserve">The LORD, the God of heaven, who took me from my father's house, and from the land of my nativity, and who spoke unto me, and who swore unto me, saying: Unto thy seed will I give this land; He will send His angel before thee, and thou shalt take a wife for my son from thence.</w:t>
      </w:r>
      <w:r>
        <w:rPr>
          <w:sz w:val="22"/>
          <w:szCs w:val="22"/>
        </w:rPr>
        <w:t xml:space="preserve"> </w:t>
      </w:r>
      <w:r>
        <w:rPr>
          <w:b/>
          <w:bCs/>
          <w:color w:val="5B4424"/>
          <w:sz w:val="16"/>
          <w:szCs w:val="16"/>
          <w:vertAlign w:val="superscript"/>
        </w:rPr>
        <w:t xml:space="preserve">8 </w:t>
      </w:r>
      <w:r>
        <w:rPr>
          <w:sz w:val="22"/>
          <w:szCs w:val="22"/>
        </w:rPr>
        <w:t xml:space="preserve">And if the woman be not willing to follow thee, then thou shalt be clear from this my oath; only thou shalt not bring my son back thither.’</w:t>
      </w:r>
      <w:r>
        <w:rPr>
          <w:sz w:val="22"/>
          <w:szCs w:val="22"/>
        </w:rPr>
        <w:t xml:space="preserve"> </w:t>
      </w:r>
      <w:r>
        <w:rPr>
          <w:b/>
          <w:bCs/>
          <w:color w:val="5B4424"/>
          <w:sz w:val="16"/>
          <w:szCs w:val="16"/>
          <w:vertAlign w:val="superscript"/>
        </w:rPr>
        <w:t xml:space="preserve">9 </w:t>
      </w:r>
      <w:r>
        <w:rPr>
          <w:sz w:val="22"/>
          <w:szCs w:val="22"/>
        </w:rPr>
        <w:t xml:space="preserve">And the servant put his hand under the thigh of Abraham his master, and swore to him concerning this matter.</w:t>
      </w:r>
    </w:p>
    <w:p>
      <w:pPr>
        <w:spacing w:after="200" w:line="300"/>
        <w:jc w:val="both"/>
      </w:pPr>
      <w:r>
        <w:rPr>
          <w:b/>
          <w:bCs/>
          <w:color w:val="5B4424"/>
          <w:sz w:val="16"/>
          <w:szCs w:val="16"/>
          <w:vertAlign w:val="superscript"/>
        </w:rPr>
        <w:t xml:space="preserve">10 </w:t>
      </w:r>
      <w:r>
        <w:rPr>
          <w:sz w:val="22"/>
          <w:szCs w:val="22"/>
        </w:rPr>
        <w:t xml:space="preserve">And the servant took ten camels, of the camels of his master, and departed; having all goodly things of his master's in his hand; and he arose, and went to Aram-naharaim, unto the city of Nahor.</w:t>
      </w:r>
      <w:r>
        <w:rPr>
          <w:sz w:val="22"/>
          <w:szCs w:val="22"/>
        </w:rPr>
        <w:t xml:space="preserve"> </w:t>
      </w:r>
      <w:r>
        <w:rPr>
          <w:b/>
          <w:bCs/>
          <w:color w:val="5B4424"/>
          <w:sz w:val="16"/>
          <w:szCs w:val="16"/>
          <w:vertAlign w:val="superscript"/>
        </w:rPr>
        <w:t xml:space="preserve">11 </w:t>
      </w:r>
      <w:r>
        <w:rPr>
          <w:sz w:val="22"/>
          <w:szCs w:val="22"/>
        </w:rPr>
        <w:t xml:space="preserve">And he made the camels to kneel down without the city by the well of water at the time of evening, the time that women go out to draw water.</w:t>
      </w:r>
    </w:p>
    <w:p>
      <w:pPr>
        <w:spacing w:after="200" w:line="300"/>
        <w:jc w:val="both"/>
      </w:pPr>
      <w:r>
        <w:rPr>
          <w:b/>
          <w:bCs/>
          <w:color w:val="5B4424"/>
          <w:sz w:val="16"/>
          <w:szCs w:val="16"/>
          <w:vertAlign w:val="superscript"/>
        </w:rPr>
        <w:t xml:space="preserve">12 </w:t>
      </w:r>
      <w:r>
        <w:rPr>
          <w:sz w:val="22"/>
          <w:szCs w:val="22"/>
        </w:rPr>
        <w:t xml:space="preserve">And he said: ‘O LORD, the God of my master Abraham, send me, I pray Thee, good speed this day, and show kindness unto my master Abraham.</w:t>
      </w:r>
      <w:r>
        <w:rPr>
          <w:sz w:val="22"/>
          <w:szCs w:val="22"/>
        </w:rPr>
        <w:t xml:space="preserve"> </w:t>
      </w:r>
      <w:r>
        <w:rPr>
          <w:b/>
          <w:bCs/>
          <w:color w:val="5B4424"/>
          <w:sz w:val="16"/>
          <w:szCs w:val="16"/>
          <w:vertAlign w:val="superscript"/>
        </w:rPr>
        <w:t xml:space="preserve">13 </w:t>
      </w:r>
      <w:r>
        <w:rPr>
          <w:sz w:val="22"/>
          <w:szCs w:val="22"/>
        </w:rPr>
        <w:t xml:space="preserve">Behold, I stand by the fountain of water; and the daughters of the men of the city come out to draw water.</w:t>
      </w:r>
      <w:r>
        <w:rPr>
          <w:sz w:val="22"/>
          <w:szCs w:val="22"/>
        </w:rPr>
        <w:t xml:space="preserve"> </w:t>
      </w:r>
      <w:r>
        <w:rPr>
          <w:b/>
          <w:bCs/>
          <w:color w:val="5B4424"/>
          <w:sz w:val="16"/>
          <w:szCs w:val="16"/>
          <w:vertAlign w:val="superscript"/>
        </w:rPr>
        <w:t xml:space="preserve">14 </w:t>
      </w:r>
      <w:r>
        <w:rPr>
          <w:sz w:val="22"/>
          <w:szCs w:val="22"/>
        </w:rPr>
        <w:t xml:space="preserve">So let it come to pass, that the damsel to whom I shall say: Let down thy pitcher, I pray thee, that I may drink; and she shall say: Drink, and I will give thy camels drink also; let the same be she that Thou hast appointed for Thy servant, even for Isaac; and thereby shall I know that Thou hast shown kindness unto my master.’</w:t>
      </w:r>
    </w:p>
    <w:p>
      <w:pPr>
        <w:spacing w:after="200" w:line="300"/>
        <w:jc w:val="both"/>
      </w:pPr>
      <w:r>
        <w:rPr>
          <w:b/>
          <w:bCs/>
          <w:color w:val="5B4424"/>
          <w:sz w:val="16"/>
          <w:szCs w:val="16"/>
          <w:vertAlign w:val="superscript"/>
        </w:rPr>
        <w:t xml:space="preserve">15 </w:t>
      </w:r>
      <w:r>
        <w:rPr>
          <w:sz w:val="22"/>
          <w:szCs w:val="22"/>
        </w:rPr>
        <w:t xml:space="preserve">And it came to pass, before he had done speaking, that, behold, Rebekah came out, who was born to Bethuel the son of Milcah, the wife of Nahor, Abraham's brother, with her pitcher upon her shoulder.</w:t>
      </w:r>
      <w:r>
        <w:rPr>
          <w:sz w:val="22"/>
          <w:szCs w:val="22"/>
        </w:rPr>
        <w:t xml:space="preserve"> </w:t>
      </w:r>
      <w:r>
        <w:rPr>
          <w:b/>
          <w:bCs/>
          <w:color w:val="5B4424"/>
          <w:sz w:val="16"/>
          <w:szCs w:val="16"/>
          <w:vertAlign w:val="superscript"/>
        </w:rPr>
        <w:t xml:space="preserve">16 </w:t>
      </w:r>
      <w:r>
        <w:rPr>
          <w:sz w:val="22"/>
          <w:szCs w:val="22"/>
        </w:rPr>
        <w:t xml:space="preserve">And the damsel was very fair to look upon, a virgin, neither had any man known her; and she went down to the fountain, and filled her pitcher, and came up.</w:t>
      </w:r>
    </w:p>
    <w:p>
      <w:pPr>
        <w:spacing w:after="200" w:line="300"/>
        <w:jc w:val="both"/>
      </w:pPr>
      <w:r>
        <w:rPr>
          <w:b/>
          <w:bCs/>
          <w:color w:val="5B4424"/>
          <w:sz w:val="16"/>
          <w:szCs w:val="16"/>
          <w:vertAlign w:val="superscript"/>
        </w:rPr>
        <w:t xml:space="preserve">17 </w:t>
      </w:r>
      <w:r>
        <w:rPr>
          <w:sz w:val="22"/>
          <w:szCs w:val="22"/>
        </w:rPr>
        <w:t xml:space="preserve">And the servant ran to meet her, and said: ‘Give me to drink, I pray thee, a little water of thy pitcher.’</w:t>
      </w:r>
      <w:r>
        <w:rPr>
          <w:sz w:val="22"/>
          <w:szCs w:val="22"/>
        </w:rPr>
        <w:t xml:space="preserve"> </w:t>
      </w:r>
      <w:r>
        <w:rPr>
          <w:b/>
          <w:bCs/>
          <w:color w:val="5B4424"/>
          <w:sz w:val="16"/>
          <w:szCs w:val="16"/>
          <w:vertAlign w:val="superscript"/>
        </w:rPr>
        <w:t xml:space="preserve">18 </w:t>
      </w:r>
      <w:r>
        <w:rPr>
          <w:sz w:val="22"/>
          <w:szCs w:val="22"/>
        </w:rPr>
        <w:t xml:space="preserve">And she said: ‘Drink, my lord’; and she hastened, and let down her pitcher upon her hand, and gave him drink.</w:t>
      </w:r>
      <w:r>
        <w:rPr>
          <w:sz w:val="22"/>
          <w:szCs w:val="22"/>
        </w:rPr>
        <w:t xml:space="preserve"> </w:t>
      </w:r>
      <w:r>
        <w:rPr>
          <w:b/>
          <w:bCs/>
          <w:color w:val="5B4424"/>
          <w:sz w:val="16"/>
          <w:szCs w:val="16"/>
          <w:vertAlign w:val="superscript"/>
        </w:rPr>
        <w:t xml:space="preserve">19 </w:t>
      </w:r>
      <w:r>
        <w:rPr>
          <w:sz w:val="22"/>
          <w:szCs w:val="22"/>
        </w:rPr>
        <w:t xml:space="preserve">And when she had done giving him drink, she said: ‘I will draw water for thy camels also, until they have done drinking.’</w:t>
      </w:r>
      <w:r>
        <w:rPr>
          <w:sz w:val="22"/>
          <w:szCs w:val="22"/>
        </w:rPr>
        <w:t xml:space="preserve"> </w:t>
      </w:r>
      <w:r>
        <w:rPr>
          <w:b/>
          <w:bCs/>
          <w:color w:val="5B4424"/>
          <w:sz w:val="16"/>
          <w:szCs w:val="16"/>
          <w:vertAlign w:val="superscript"/>
        </w:rPr>
        <w:t xml:space="preserve">20 </w:t>
      </w:r>
      <w:r>
        <w:rPr>
          <w:sz w:val="22"/>
          <w:szCs w:val="22"/>
        </w:rPr>
        <w:t xml:space="preserve">And she hastened, and emptied her pitcher into the trough, and ran again unto the well to draw, and drew for all his camels.</w:t>
      </w:r>
    </w:p>
    <w:p>
      <w:pPr>
        <w:spacing w:after="200" w:line="300"/>
        <w:jc w:val="both"/>
      </w:pPr>
      <w:r>
        <w:rPr>
          <w:b/>
          <w:bCs/>
          <w:color w:val="5B4424"/>
          <w:sz w:val="16"/>
          <w:szCs w:val="16"/>
          <w:vertAlign w:val="superscript"/>
        </w:rPr>
        <w:t xml:space="preserve">21 </w:t>
      </w:r>
      <w:r>
        <w:rPr>
          <w:sz w:val="22"/>
          <w:szCs w:val="22"/>
        </w:rPr>
        <w:t xml:space="preserve">And the man looked stedfastly on her; holding his peace, to know whether the LORD had made his journey prosperous or not.</w:t>
      </w:r>
      <w:r>
        <w:rPr>
          <w:sz w:val="22"/>
          <w:szCs w:val="22"/>
        </w:rPr>
        <w:t xml:space="preserve"> </w:t>
      </w:r>
      <w:r>
        <w:rPr>
          <w:b/>
          <w:bCs/>
          <w:color w:val="5B4424"/>
          <w:sz w:val="16"/>
          <w:szCs w:val="16"/>
          <w:vertAlign w:val="superscript"/>
        </w:rPr>
        <w:t xml:space="preserve">22 </w:t>
      </w:r>
      <w:r>
        <w:rPr>
          <w:sz w:val="22"/>
          <w:szCs w:val="22"/>
        </w:rPr>
        <w:t xml:space="preserve">And it came to pass, as the camels had done drinking, that the man took a golden ring of half a shekel weight, and two bracelets for her hands of ten shekels weight of gold;</w:t>
      </w:r>
      <w:r>
        <w:rPr>
          <w:sz w:val="22"/>
          <w:szCs w:val="22"/>
        </w:rPr>
        <w:t xml:space="preserve"> </w:t>
      </w:r>
      <w:r>
        <w:rPr>
          <w:b/>
          <w:bCs/>
          <w:color w:val="5B4424"/>
          <w:sz w:val="16"/>
          <w:szCs w:val="16"/>
          <w:vertAlign w:val="superscript"/>
        </w:rPr>
        <w:t xml:space="preserve">23 </w:t>
      </w:r>
      <w:r>
        <w:rPr>
          <w:sz w:val="22"/>
          <w:szCs w:val="22"/>
        </w:rPr>
        <w:t xml:space="preserve">and said: ‘Whose daughter art thou? tell me, I pray thee. Is there room in thy father's house for us to lodge in?’</w:t>
      </w:r>
    </w:p>
    <w:p>
      <w:pPr>
        <w:spacing w:after="200" w:line="300"/>
        <w:jc w:val="both"/>
      </w:pPr>
      <w:r>
        <w:rPr>
          <w:b/>
          <w:bCs/>
          <w:color w:val="5B4424"/>
          <w:sz w:val="16"/>
          <w:szCs w:val="16"/>
          <w:vertAlign w:val="superscript"/>
        </w:rPr>
        <w:t xml:space="preserve">24 </w:t>
      </w:r>
      <w:r>
        <w:rPr>
          <w:sz w:val="22"/>
          <w:szCs w:val="22"/>
        </w:rPr>
        <w:t xml:space="preserve">And she said unto him: ‘I am the daughter of Bethuel the son of Milcah, whom she bore unto Nahor.’</w:t>
      </w:r>
      <w:r>
        <w:rPr>
          <w:sz w:val="22"/>
          <w:szCs w:val="22"/>
        </w:rPr>
        <w:t xml:space="preserve"> </w:t>
      </w:r>
      <w:r>
        <w:rPr>
          <w:b/>
          <w:bCs/>
          <w:color w:val="5B4424"/>
          <w:sz w:val="16"/>
          <w:szCs w:val="16"/>
          <w:vertAlign w:val="superscript"/>
        </w:rPr>
        <w:t xml:space="preserve">25 </w:t>
      </w:r>
      <w:r>
        <w:rPr>
          <w:sz w:val="22"/>
          <w:szCs w:val="22"/>
        </w:rPr>
        <w:t xml:space="preserve">She said moreover unto him: ‘We have both straw and provender enough, and room to lodge in.’</w:t>
      </w:r>
      <w:r>
        <w:rPr>
          <w:sz w:val="22"/>
          <w:szCs w:val="22"/>
        </w:rPr>
        <w:t xml:space="preserve"> </w:t>
      </w:r>
      <w:r>
        <w:rPr>
          <w:b/>
          <w:bCs/>
          <w:color w:val="5B4424"/>
          <w:sz w:val="16"/>
          <w:szCs w:val="16"/>
          <w:vertAlign w:val="superscript"/>
        </w:rPr>
        <w:t xml:space="preserve">26 </w:t>
      </w:r>
      <w:r>
        <w:rPr>
          <w:sz w:val="22"/>
          <w:szCs w:val="22"/>
        </w:rPr>
        <w:t xml:space="preserve">And the man bowed his head, and prostrated himself before the LORD.</w:t>
      </w:r>
    </w:p>
    <w:p>
      <w:pPr>
        <w:spacing w:after="200" w:line="300"/>
        <w:jc w:val="both"/>
      </w:pPr>
      <w:r>
        <w:rPr>
          <w:b/>
          <w:bCs/>
          <w:color w:val="5B4424"/>
          <w:sz w:val="16"/>
          <w:szCs w:val="16"/>
          <w:vertAlign w:val="superscript"/>
        </w:rPr>
        <w:t xml:space="preserve">27 </w:t>
      </w:r>
      <w:r>
        <w:rPr>
          <w:sz w:val="22"/>
          <w:szCs w:val="22"/>
        </w:rPr>
        <w:t xml:space="preserve">And he said: ‘Blessed be the LORD, the God of my master Abraham, who hath not forsaken His mercy and His truth toward my master; as for me, the LORD hath led me in the way to the house of my master's brethren.’</w:t>
      </w:r>
      <w:r>
        <w:rPr>
          <w:sz w:val="22"/>
          <w:szCs w:val="22"/>
        </w:rPr>
        <w:t xml:space="preserve"> </w:t>
      </w:r>
      <w:r>
        <w:rPr>
          <w:b/>
          <w:bCs/>
          <w:color w:val="5B4424"/>
          <w:sz w:val="16"/>
          <w:szCs w:val="16"/>
          <w:vertAlign w:val="superscript"/>
        </w:rPr>
        <w:t xml:space="preserve">28 </w:t>
      </w:r>
      <w:r>
        <w:rPr>
          <w:sz w:val="22"/>
          <w:szCs w:val="22"/>
        </w:rPr>
        <w:t xml:space="preserve">And the damsel ran, and told her mother's house according to these words.</w:t>
      </w:r>
    </w:p>
    <w:p>
      <w:pPr>
        <w:spacing w:after="200" w:line="300"/>
        <w:jc w:val="both"/>
      </w:pPr>
      <w:r>
        <w:rPr>
          <w:b/>
          <w:bCs/>
          <w:color w:val="5B4424"/>
          <w:sz w:val="16"/>
          <w:szCs w:val="16"/>
          <w:vertAlign w:val="superscript"/>
        </w:rPr>
        <w:t xml:space="preserve">29 </w:t>
      </w:r>
      <w:r>
        <w:rPr>
          <w:sz w:val="22"/>
          <w:szCs w:val="22"/>
        </w:rPr>
        <w:t xml:space="preserve">And Rebekah had a brother, and his name was Laban; and Laban ran out unto the man, unto the well.</w:t>
      </w:r>
      <w:r>
        <w:rPr>
          <w:sz w:val="22"/>
          <w:szCs w:val="22"/>
        </w:rPr>
        <w:t xml:space="preserve"> </w:t>
      </w:r>
      <w:r>
        <w:rPr>
          <w:b/>
          <w:bCs/>
          <w:color w:val="5B4424"/>
          <w:sz w:val="16"/>
          <w:szCs w:val="16"/>
          <w:vertAlign w:val="superscript"/>
        </w:rPr>
        <w:t xml:space="preserve">30 </w:t>
      </w:r>
      <w:r>
        <w:rPr>
          <w:sz w:val="22"/>
          <w:szCs w:val="22"/>
        </w:rPr>
        <w:t xml:space="preserve">And it came to pass, when he saw the ring, and the bracelets upon his sister's hands, and when he heard the words of Rebekah his sister, saying: Thus spoke the man unto me, that he came unto the man; and, behold, he stood by the camels at the well.</w:t>
      </w:r>
      <w:r>
        <w:rPr>
          <w:sz w:val="22"/>
          <w:szCs w:val="22"/>
        </w:rPr>
        <w:t xml:space="preserve"> </w:t>
      </w:r>
      <w:r>
        <w:rPr>
          <w:b/>
          <w:bCs/>
          <w:color w:val="5B4424"/>
          <w:sz w:val="16"/>
          <w:szCs w:val="16"/>
          <w:vertAlign w:val="superscript"/>
        </w:rPr>
        <w:t xml:space="preserve">31 </w:t>
      </w:r>
      <w:r>
        <w:rPr>
          <w:sz w:val="22"/>
          <w:szCs w:val="22"/>
        </w:rPr>
        <w:t xml:space="preserve">And he said: ‘Come in, thou blessed of the LORD; wherefore standest thou without? for I have made ready the house, and a place for the camels.’</w:t>
      </w:r>
    </w:p>
    <w:p>
      <w:pPr>
        <w:spacing w:after="200" w:line="300"/>
        <w:jc w:val="both"/>
      </w:pPr>
      <w:r>
        <w:rPr>
          <w:b/>
          <w:bCs/>
          <w:color w:val="5B4424"/>
          <w:sz w:val="16"/>
          <w:szCs w:val="16"/>
          <w:vertAlign w:val="superscript"/>
        </w:rPr>
        <w:t xml:space="preserve">32 </w:t>
      </w:r>
      <w:r>
        <w:rPr>
          <w:sz w:val="22"/>
          <w:szCs w:val="22"/>
        </w:rPr>
        <w:t xml:space="preserve">And the man came into the house, and he ungirded the camels; and he gave straw and provender for the camels, and water to wash his feet and the feet of the men that were with him.</w:t>
      </w:r>
      <w:r>
        <w:rPr>
          <w:sz w:val="22"/>
          <w:szCs w:val="22"/>
        </w:rPr>
        <w:t xml:space="preserve"> </w:t>
      </w:r>
      <w:r>
        <w:rPr>
          <w:b/>
          <w:bCs/>
          <w:color w:val="5B4424"/>
          <w:sz w:val="16"/>
          <w:szCs w:val="16"/>
          <w:vertAlign w:val="superscript"/>
        </w:rPr>
        <w:t xml:space="preserve">33 </w:t>
      </w:r>
      <w:r>
        <w:rPr>
          <w:sz w:val="22"/>
          <w:szCs w:val="22"/>
        </w:rPr>
        <w:t xml:space="preserve">And there was set food before him to eat; but he said: ‘I will not eat, until I have told mine errand.’ And he said: ‘Speak on.’</w:t>
      </w:r>
    </w:p>
    <w:p>
      <w:pPr>
        <w:spacing w:after="200" w:line="300"/>
        <w:jc w:val="both"/>
      </w:pPr>
      <w:r>
        <w:rPr>
          <w:b/>
          <w:bCs/>
          <w:color w:val="5B4424"/>
          <w:sz w:val="16"/>
          <w:szCs w:val="16"/>
          <w:vertAlign w:val="superscript"/>
        </w:rPr>
        <w:t xml:space="preserve">34 </w:t>
      </w:r>
      <w:r>
        <w:rPr>
          <w:sz w:val="22"/>
          <w:szCs w:val="22"/>
        </w:rPr>
        <w:t xml:space="preserve">And he said: ‘I am Abraham's servant.</w:t>
      </w:r>
      <w:r>
        <w:rPr>
          <w:sz w:val="22"/>
          <w:szCs w:val="22"/>
        </w:rPr>
        <w:t xml:space="preserve"> </w:t>
      </w:r>
      <w:r>
        <w:rPr>
          <w:b/>
          <w:bCs/>
          <w:color w:val="5B4424"/>
          <w:sz w:val="16"/>
          <w:szCs w:val="16"/>
          <w:vertAlign w:val="superscript"/>
        </w:rPr>
        <w:t xml:space="preserve">35 </w:t>
      </w:r>
      <w:r>
        <w:rPr>
          <w:sz w:val="22"/>
          <w:szCs w:val="22"/>
        </w:rPr>
        <w:t xml:space="preserve">And the LORD hath blessed my master greatly; and he is become great; and He hath given him flocks and herds, and silver and gold, and men-servants and maid-servants, and camels and asses.</w:t>
      </w:r>
      <w:r>
        <w:rPr>
          <w:sz w:val="22"/>
          <w:szCs w:val="22"/>
        </w:rPr>
        <w:t xml:space="preserve"> </w:t>
      </w:r>
      <w:r>
        <w:rPr>
          <w:b/>
          <w:bCs/>
          <w:color w:val="5B4424"/>
          <w:sz w:val="16"/>
          <w:szCs w:val="16"/>
          <w:vertAlign w:val="superscript"/>
        </w:rPr>
        <w:t xml:space="preserve">36 </w:t>
      </w:r>
      <w:r>
        <w:rPr>
          <w:sz w:val="22"/>
          <w:szCs w:val="22"/>
        </w:rPr>
        <w:t xml:space="preserve">And Sarah my master's wife bore a son to my master when she was old; and unto him hath he given all that he hath.</w:t>
      </w:r>
    </w:p>
    <w:p>
      <w:pPr>
        <w:spacing w:after="200" w:line="300"/>
        <w:jc w:val="both"/>
      </w:pPr>
      <w:r>
        <w:rPr>
          <w:b/>
          <w:bCs/>
          <w:color w:val="5B4424"/>
          <w:sz w:val="16"/>
          <w:szCs w:val="16"/>
          <w:vertAlign w:val="superscript"/>
        </w:rPr>
        <w:t xml:space="preserve">37 </w:t>
      </w:r>
      <w:r>
        <w:rPr>
          <w:sz w:val="22"/>
          <w:szCs w:val="22"/>
        </w:rPr>
        <w:t xml:space="preserve">And my master made me swear, saying: Thou shalt not take a wife for my son of the daughters of the Canaanites, in whose land I dwell.</w:t>
      </w:r>
      <w:r>
        <w:rPr>
          <w:sz w:val="22"/>
          <w:szCs w:val="22"/>
        </w:rPr>
        <w:t xml:space="preserve"> </w:t>
      </w:r>
      <w:r>
        <w:rPr>
          <w:b/>
          <w:bCs/>
          <w:color w:val="5B4424"/>
          <w:sz w:val="16"/>
          <w:szCs w:val="16"/>
          <w:vertAlign w:val="superscript"/>
        </w:rPr>
        <w:t xml:space="preserve">38 </w:t>
      </w:r>
      <w:r>
        <w:rPr>
          <w:sz w:val="22"/>
          <w:szCs w:val="22"/>
        </w:rPr>
        <w:t xml:space="preserve">But thou shalt go unto my father's house, and to my kindred, and take a wife for my son.</w:t>
      </w:r>
      <w:r>
        <w:rPr>
          <w:sz w:val="22"/>
          <w:szCs w:val="22"/>
        </w:rPr>
        <w:t xml:space="preserve"> </w:t>
      </w:r>
      <w:r>
        <w:rPr>
          <w:b/>
          <w:bCs/>
          <w:color w:val="5B4424"/>
          <w:sz w:val="16"/>
          <w:szCs w:val="16"/>
          <w:vertAlign w:val="superscript"/>
        </w:rPr>
        <w:t xml:space="preserve">39 </w:t>
      </w:r>
      <w:r>
        <w:rPr>
          <w:sz w:val="22"/>
          <w:szCs w:val="22"/>
        </w:rPr>
        <w:t xml:space="preserve">And I said unto my master: Peradventure the woman will not follow me.</w:t>
      </w:r>
    </w:p>
    <w:p>
      <w:pPr>
        <w:spacing w:after="200" w:line="300"/>
        <w:jc w:val="both"/>
      </w:pPr>
      <w:r>
        <w:rPr>
          <w:b/>
          <w:bCs/>
          <w:color w:val="5B4424"/>
          <w:sz w:val="16"/>
          <w:szCs w:val="16"/>
          <w:vertAlign w:val="superscript"/>
        </w:rPr>
        <w:t xml:space="preserve">40 </w:t>
      </w:r>
      <w:r>
        <w:rPr>
          <w:sz w:val="22"/>
          <w:szCs w:val="22"/>
        </w:rPr>
        <w:t xml:space="preserve">And he said unto me: The LORD, before whom I walk, will send His angel with thee, and prosper thy way; and thou shalt take a wife for my son of my kindred, and of my father's house;</w:t>
      </w:r>
      <w:r>
        <w:rPr>
          <w:sz w:val="22"/>
          <w:szCs w:val="22"/>
        </w:rPr>
        <w:t xml:space="preserve"> </w:t>
      </w:r>
      <w:r>
        <w:rPr>
          <w:b/>
          <w:bCs/>
          <w:color w:val="5B4424"/>
          <w:sz w:val="16"/>
          <w:szCs w:val="16"/>
          <w:vertAlign w:val="superscript"/>
        </w:rPr>
        <w:t xml:space="preserve">41 </w:t>
      </w:r>
      <w:r>
        <w:rPr>
          <w:sz w:val="22"/>
          <w:szCs w:val="22"/>
        </w:rPr>
        <w:t xml:space="preserve">then shalt thou be clear from my oath, when thou comest to my kindred; and if they give her not to thee, thou shalt be clear from my oath.’</w:t>
      </w:r>
    </w:p>
    <w:p>
      <w:pPr>
        <w:spacing w:after="200" w:line="300"/>
        <w:jc w:val="both"/>
      </w:pPr>
      <w:r>
        <w:rPr>
          <w:b/>
          <w:bCs/>
          <w:color w:val="5B4424"/>
          <w:sz w:val="16"/>
          <w:szCs w:val="16"/>
          <w:vertAlign w:val="superscript"/>
        </w:rPr>
        <w:t xml:space="preserve">42 </w:t>
      </w:r>
      <w:r>
        <w:rPr>
          <w:sz w:val="22"/>
          <w:szCs w:val="22"/>
        </w:rPr>
        <w:t xml:space="preserve">And I came this day unto the fountain, and said: O LORD, the God of my master Abraham, if now Thou do prosper my way which I go:</w:t>
      </w:r>
      <w:r>
        <w:rPr>
          <w:sz w:val="22"/>
          <w:szCs w:val="22"/>
        </w:rPr>
        <w:t xml:space="preserve"> </w:t>
      </w:r>
      <w:r>
        <w:rPr>
          <w:b/>
          <w:bCs/>
          <w:color w:val="5B4424"/>
          <w:sz w:val="16"/>
          <w:szCs w:val="16"/>
          <w:vertAlign w:val="superscript"/>
        </w:rPr>
        <w:t xml:space="preserve">43 </w:t>
      </w:r>
      <w:r>
        <w:rPr>
          <w:sz w:val="22"/>
          <w:szCs w:val="22"/>
        </w:rPr>
        <w:t xml:space="preserve">behold, I stand by the fountain of water; let it come to pass, that the maiden that cometh forth to draw, to whom I shall say: Give me, I pray thee, a little water from thy pitcher to drink;</w:t>
      </w:r>
      <w:r>
        <w:rPr>
          <w:sz w:val="22"/>
          <w:szCs w:val="22"/>
        </w:rPr>
        <w:t xml:space="preserve"> </w:t>
      </w:r>
      <w:r>
        <w:rPr>
          <w:b/>
          <w:bCs/>
          <w:color w:val="5B4424"/>
          <w:sz w:val="16"/>
          <w:szCs w:val="16"/>
          <w:vertAlign w:val="superscript"/>
        </w:rPr>
        <w:t xml:space="preserve">44 </w:t>
      </w:r>
      <w:r>
        <w:rPr>
          <w:sz w:val="22"/>
          <w:szCs w:val="22"/>
        </w:rPr>
        <w:t xml:space="preserve">and she shall say to me: Both drink thou, and I will also draw for thy camels; let the same be the woman whom the LORD hath appointed for my master's son.</w:t>
      </w:r>
    </w:p>
    <w:p>
      <w:pPr>
        <w:spacing w:after="200" w:line="300"/>
        <w:jc w:val="both"/>
      </w:pPr>
      <w:r>
        <w:rPr>
          <w:b/>
          <w:bCs/>
          <w:color w:val="5B4424"/>
          <w:sz w:val="16"/>
          <w:szCs w:val="16"/>
          <w:vertAlign w:val="superscript"/>
        </w:rPr>
        <w:t xml:space="preserve">45 </w:t>
      </w:r>
      <w:r>
        <w:rPr>
          <w:sz w:val="22"/>
          <w:szCs w:val="22"/>
        </w:rPr>
        <w:t xml:space="preserve">And before I had done speaking to my heart, behold, Rebekah came forth with her pitcher on her shoulder; and she went down unto the fountain, and drew. And I said unto her: Let me drink, I pray thee.</w:t>
      </w:r>
      <w:r>
        <w:rPr>
          <w:sz w:val="22"/>
          <w:szCs w:val="22"/>
        </w:rPr>
        <w:t xml:space="preserve"> </w:t>
      </w:r>
      <w:r>
        <w:rPr>
          <w:b/>
          <w:bCs/>
          <w:color w:val="5B4424"/>
          <w:sz w:val="16"/>
          <w:szCs w:val="16"/>
          <w:vertAlign w:val="superscript"/>
        </w:rPr>
        <w:t xml:space="preserve">46 </w:t>
      </w:r>
      <w:r>
        <w:rPr>
          <w:sz w:val="22"/>
          <w:szCs w:val="22"/>
        </w:rPr>
        <w:t xml:space="preserve">And she made haste, and let down her pitcher from her shoulder, and said: Drink, and I will give thy camels drink also. So I drank, and she made the camels drink also.</w:t>
      </w:r>
      <w:r>
        <w:rPr>
          <w:sz w:val="22"/>
          <w:szCs w:val="22"/>
        </w:rPr>
        <w:t xml:space="preserve"> </w:t>
      </w:r>
      <w:r>
        <w:rPr>
          <w:b/>
          <w:bCs/>
          <w:color w:val="5B4424"/>
          <w:sz w:val="16"/>
          <w:szCs w:val="16"/>
          <w:vertAlign w:val="superscript"/>
        </w:rPr>
        <w:t xml:space="preserve">47 </w:t>
      </w:r>
      <w:r>
        <w:rPr>
          <w:sz w:val="22"/>
          <w:szCs w:val="22"/>
        </w:rPr>
        <w:t xml:space="preserve">And I asked her, and said: Whose daughter art thou? And she said: The daughter of Bethuel, Nahor's son, whom Milcah bore unto him. And I put the ring upon her nose, and the bracelets upon her hands.</w:t>
      </w:r>
    </w:p>
    <w:p>
      <w:pPr>
        <w:spacing w:after="200" w:line="300"/>
        <w:jc w:val="both"/>
      </w:pPr>
      <w:r>
        <w:rPr>
          <w:b/>
          <w:bCs/>
          <w:color w:val="5B4424"/>
          <w:sz w:val="16"/>
          <w:szCs w:val="16"/>
          <w:vertAlign w:val="superscript"/>
        </w:rPr>
        <w:t xml:space="preserve">48 </w:t>
      </w:r>
      <w:r>
        <w:rPr>
          <w:sz w:val="22"/>
          <w:szCs w:val="22"/>
        </w:rPr>
        <w:t xml:space="preserve">And I bowed my head, and prostrated myself before the LORD, and blessed the LORD, the God of my master Abraham, who had led me in the right way to take my master's brother's daughter for his son.</w:t>
      </w:r>
      <w:r>
        <w:rPr>
          <w:sz w:val="22"/>
          <w:szCs w:val="22"/>
        </w:rPr>
        <w:t xml:space="preserve"> </w:t>
      </w:r>
      <w:r>
        <w:rPr>
          <w:b/>
          <w:bCs/>
          <w:color w:val="5B4424"/>
          <w:sz w:val="16"/>
          <w:szCs w:val="16"/>
          <w:vertAlign w:val="superscript"/>
        </w:rPr>
        <w:t xml:space="preserve">49 </w:t>
      </w:r>
      <w:r>
        <w:rPr>
          <w:sz w:val="22"/>
          <w:szCs w:val="22"/>
        </w:rPr>
        <w:t xml:space="preserve">And now if ye will deal kindly and truly with my master, tell me; and if not, tell me; that I may turn to the right hand, or to the left.’</w:t>
      </w:r>
    </w:p>
    <w:p>
      <w:pPr>
        <w:spacing w:after="200" w:line="300"/>
        <w:jc w:val="both"/>
      </w:pPr>
      <w:r>
        <w:rPr>
          <w:b/>
          <w:bCs/>
          <w:color w:val="5B4424"/>
          <w:sz w:val="16"/>
          <w:szCs w:val="16"/>
          <w:vertAlign w:val="superscript"/>
        </w:rPr>
        <w:t xml:space="preserve">50 </w:t>
      </w:r>
      <w:r>
        <w:rPr>
          <w:sz w:val="22"/>
          <w:szCs w:val="22"/>
        </w:rPr>
        <w:t xml:space="preserve">Then Laban and Bethuel answered and said: ‘The thing proceedeth from the LORD; we cannot speak unto thee bad or good.</w:t>
      </w:r>
      <w:r>
        <w:rPr>
          <w:sz w:val="22"/>
          <w:szCs w:val="22"/>
        </w:rPr>
        <w:t xml:space="preserve"> </w:t>
      </w:r>
      <w:r>
        <w:rPr>
          <w:b/>
          <w:bCs/>
          <w:color w:val="5B4424"/>
          <w:sz w:val="16"/>
          <w:szCs w:val="16"/>
          <w:vertAlign w:val="superscript"/>
        </w:rPr>
        <w:t xml:space="preserve">51 </w:t>
      </w:r>
      <w:r>
        <w:rPr>
          <w:sz w:val="22"/>
          <w:szCs w:val="22"/>
        </w:rPr>
        <w:t xml:space="preserve">Behold, Rebekah is before thee, take her, and go, and let her be thy master's son's wife, as the LORD hath spoken.’</w:t>
      </w:r>
    </w:p>
    <w:p>
      <w:pPr>
        <w:spacing w:after="200" w:line="300"/>
        <w:jc w:val="both"/>
      </w:pPr>
      <w:r>
        <w:rPr>
          <w:b/>
          <w:bCs/>
          <w:color w:val="5B4424"/>
          <w:sz w:val="16"/>
          <w:szCs w:val="16"/>
          <w:vertAlign w:val="superscript"/>
        </w:rPr>
        <w:t xml:space="preserve">52 </w:t>
      </w:r>
      <w:r>
        <w:rPr>
          <w:sz w:val="22"/>
          <w:szCs w:val="22"/>
        </w:rPr>
        <w:t xml:space="preserve">And it came to pass, that, when Abraham's servant heard their words, he bowed himself down to the earth unto the LORD.</w:t>
      </w:r>
      <w:r>
        <w:rPr>
          <w:sz w:val="22"/>
          <w:szCs w:val="22"/>
        </w:rPr>
        <w:t xml:space="preserve"> </w:t>
      </w:r>
      <w:r>
        <w:rPr>
          <w:b/>
          <w:bCs/>
          <w:color w:val="5B4424"/>
          <w:sz w:val="16"/>
          <w:szCs w:val="16"/>
          <w:vertAlign w:val="superscript"/>
        </w:rPr>
        <w:t xml:space="preserve">53 </w:t>
      </w:r>
      <w:r>
        <w:rPr>
          <w:sz w:val="22"/>
          <w:szCs w:val="22"/>
        </w:rPr>
        <w:t xml:space="preserve">And the servant brought forth jewels of silver, and jewels of gold, and raiment, and gave them to Rebekah; he gave also to her brother and to her mother precious things.</w:t>
      </w:r>
      <w:r>
        <w:rPr>
          <w:sz w:val="22"/>
          <w:szCs w:val="22"/>
        </w:rPr>
        <w:t xml:space="preserve"> </w:t>
      </w:r>
      <w:r>
        <w:rPr>
          <w:b/>
          <w:bCs/>
          <w:color w:val="5B4424"/>
          <w:sz w:val="16"/>
          <w:szCs w:val="16"/>
          <w:vertAlign w:val="superscript"/>
        </w:rPr>
        <w:t xml:space="preserve">54 </w:t>
      </w:r>
      <w:r>
        <w:rPr>
          <w:sz w:val="22"/>
          <w:szCs w:val="22"/>
        </w:rPr>
        <w:t xml:space="preserve">And they did eat and drink, he and the men that were with him, and tarried all night; and they rose up in the morning, and he said: ‘Send me away unto my master.’</w:t>
      </w:r>
    </w:p>
    <w:p>
      <w:pPr>
        <w:spacing w:after="200" w:line="300"/>
        <w:jc w:val="both"/>
      </w:pPr>
      <w:r>
        <w:rPr>
          <w:b/>
          <w:bCs/>
          <w:color w:val="5B4424"/>
          <w:sz w:val="16"/>
          <w:szCs w:val="16"/>
          <w:vertAlign w:val="superscript"/>
        </w:rPr>
        <w:t xml:space="preserve">55 </w:t>
      </w:r>
      <w:r>
        <w:rPr>
          <w:sz w:val="22"/>
          <w:szCs w:val="22"/>
        </w:rPr>
        <w:t xml:space="preserve">And her brother and her mother said: ‘Let the damsel abide with us a few days, at the least ten; after that she shall go.’</w:t>
      </w:r>
      <w:r>
        <w:rPr>
          <w:sz w:val="22"/>
          <w:szCs w:val="22"/>
        </w:rPr>
        <w:t xml:space="preserve"> </w:t>
      </w:r>
      <w:r>
        <w:rPr>
          <w:b/>
          <w:bCs/>
          <w:color w:val="5B4424"/>
          <w:sz w:val="16"/>
          <w:szCs w:val="16"/>
          <w:vertAlign w:val="superscript"/>
        </w:rPr>
        <w:t xml:space="preserve">56 </w:t>
      </w:r>
      <w:r>
        <w:rPr>
          <w:sz w:val="22"/>
          <w:szCs w:val="22"/>
        </w:rPr>
        <w:t xml:space="preserve">And he said unto them: ‘Delay me not, seeing the LORD hath prospered my way; send me away that I may go to my master.’</w:t>
      </w:r>
    </w:p>
    <w:p>
      <w:pPr>
        <w:spacing w:after="200" w:line="300"/>
        <w:jc w:val="both"/>
      </w:pPr>
      <w:r>
        <w:rPr>
          <w:b/>
          <w:bCs/>
          <w:color w:val="5B4424"/>
          <w:sz w:val="16"/>
          <w:szCs w:val="16"/>
          <w:vertAlign w:val="superscript"/>
        </w:rPr>
        <w:t xml:space="preserve">57 </w:t>
      </w:r>
      <w:r>
        <w:rPr>
          <w:sz w:val="22"/>
          <w:szCs w:val="22"/>
        </w:rPr>
        <w:t xml:space="preserve">And they said: ‘We will call the damsel, and inquire at her mouth.’</w:t>
      </w:r>
      <w:r>
        <w:rPr>
          <w:sz w:val="22"/>
          <w:szCs w:val="22"/>
        </w:rPr>
        <w:t xml:space="preserve"> </w:t>
      </w:r>
      <w:r>
        <w:rPr>
          <w:b/>
          <w:bCs/>
          <w:color w:val="5B4424"/>
          <w:sz w:val="16"/>
          <w:szCs w:val="16"/>
          <w:vertAlign w:val="superscript"/>
        </w:rPr>
        <w:t xml:space="preserve">58 </w:t>
      </w:r>
      <w:r>
        <w:rPr>
          <w:sz w:val="22"/>
          <w:szCs w:val="22"/>
        </w:rPr>
        <w:t xml:space="preserve">And they called Rebekah, and said unto her: ‘Wilt thou go with this man?’ And she said: ‘I will go.’</w:t>
      </w:r>
    </w:p>
    <w:p>
      <w:pPr>
        <w:spacing w:after="200" w:line="300"/>
        <w:jc w:val="both"/>
      </w:pPr>
      <w:r>
        <w:rPr>
          <w:b/>
          <w:bCs/>
          <w:color w:val="5B4424"/>
          <w:sz w:val="16"/>
          <w:szCs w:val="16"/>
          <w:vertAlign w:val="superscript"/>
        </w:rPr>
        <w:t xml:space="preserve">59 </w:t>
      </w:r>
      <w:r>
        <w:rPr>
          <w:sz w:val="22"/>
          <w:szCs w:val="22"/>
        </w:rPr>
        <w:t xml:space="preserve">And they sent away Rebekah their sister, and her nurse, and Abraham's servant, and his men.</w:t>
      </w:r>
      <w:r>
        <w:rPr>
          <w:sz w:val="22"/>
          <w:szCs w:val="22"/>
        </w:rPr>
        <w:t xml:space="preserve"> </w:t>
      </w:r>
      <w:r>
        <w:rPr>
          <w:b/>
          <w:bCs/>
          <w:color w:val="5B4424"/>
          <w:sz w:val="16"/>
          <w:szCs w:val="16"/>
          <w:vertAlign w:val="superscript"/>
        </w:rPr>
        <w:t xml:space="preserve">60 </w:t>
      </w:r>
      <w:r>
        <w:rPr>
          <w:sz w:val="22"/>
          <w:szCs w:val="22"/>
        </w:rPr>
        <w:t xml:space="preserve">And they blessed Rebekah, and said unto her: ‘Our sister, be thou the mother of thousands of ten thousands, and let thy seed possess the gate of those that hate them.’</w:t>
      </w:r>
      <w:r>
        <w:rPr>
          <w:sz w:val="22"/>
          <w:szCs w:val="22"/>
        </w:rPr>
        <w:t xml:space="preserve"> </w:t>
      </w:r>
      <w:r>
        <w:rPr>
          <w:b/>
          <w:bCs/>
          <w:color w:val="5B4424"/>
          <w:sz w:val="16"/>
          <w:szCs w:val="16"/>
          <w:vertAlign w:val="superscript"/>
        </w:rPr>
        <w:t xml:space="preserve">61 </w:t>
      </w:r>
      <w:r>
        <w:rPr>
          <w:sz w:val="22"/>
          <w:szCs w:val="22"/>
        </w:rPr>
        <w:t xml:space="preserve">And Rebekah arose, and her damsels, and they rode upon the camels, and followed the man; and the servant took Rebekah, and went his way.</w:t>
      </w:r>
    </w:p>
    <w:p>
      <w:pPr>
        <w:spacing w:after="200" w:line="300"/>
        <w:jc w:val="both"/>
      </w:pPr>
      <w:r>
        <w:rPr>
          <w:b/>
          <w:bCs/>
          <w:color w:val="5B4424"/>
          <w:sz w:val="16"/>
          <w:szCs w:val="16"/>
          <w:vertAlign w:val="superscript"/>
        </w:rPr>
        <w:t xml:space="preserve">62 </w:t>
      </w:r>
      <w:r>
        <w:rPr>
          <w:sz w:val="22"/>
          <w:szCs w:val="22"/>
        </w:rPr>
        <w:t xml:space="preserve">And Isaac came from the going of Beer-lahai-roi; and he dwelt in the land of the South.</w:t>
      </w:r>
      <w:r>
        <w:rPr>
          <w:sz w:val="22"/>
          <w:szCs w:val="22"/>
        </w:rPr>
        <w:t xml:space="preserve"> </w:t>
      </w:r>
      <w:r>
        <w:rPr>
          <w:b/>
          <w:bCs/>
          <w:color w:val="5B4424"/>
          <w:sz w:val="16"/>
          <w:szCs w:val="16"/>
          <w:vertAlign w:val="superscript"/>
        </w:rPr>
        <w:t xml:space="preserve">63 </w:t>
      </w:r>
      <w:r>
        <w:rPr>
          <w:sz w:val="22"/>
          <w:szCs w:val="22"/>
        </w:rPr>
        <w:t xml:space="preserve">And Isaac went out to meditate in the field at the eventide; and he lifted up his eyes, and saw, and, behold, there were camels coming.</w:t>
      </w:r>
    </w:p>
    <w:p>
      <w:pPr>
        <w:spacing w:after="200" w:line="300"/>
        <w:jc w:val="both"/>
      </w:pPr>
      <w:r>
        <w:rPr>
          <w:b/>
          <w:bCs/>
          <w:color w:val="5B4424"/>
          <w:sz w:val="16"/>
          <w:szCs w:val="16"/>
          <w:vertAlign w:val="superscript"/>
        </w:rPr>
        <w:t xml:space="preserve">64 </w:t>
      </w:r>
      <w:r>
        <w:rPr>
          <w:sz w:val="22"/>
          <w:szCs w:val="22"/>
        </w:rPr>
        <w:t xml:space="preserve">And Rebekah lifted up her eyes, and when she saw Isaac, she alighted from the camel.</w:t>
      </w:r>
      <w:r>
        <w:rPr>
          <w:sz w:val="22"/>
          <w:szCs w:val="22"/>
        </w:rPr>
        <w:t xml:space="preserve"> </w:t>
      </w:r>
      <w:r>
        <w:rPr>
          <w:b/>
          <w:bCs/>
          <w:color w:val="5B4424"/>
          <w:sz w:val="16"/>
          <w:szCs w:val="16"/>
          <w:vertAlign w:val="superscript"/>
        </w:rPr>
        <w:t xml:space="preserve">65 </w:t>
      </w:r>
      <w:r>
        <w:rPr>
          <w:sz w:val="22"/>
          <w:szCs w:val="22"/>
        </w:rPr>
        <w:t xml:space="preserve">And she said unto the servant: ‘What man is this that walketh in the field to meet us?’ And the servant said: ‘It is my master.’ And she took her veil, and covered herself.</w:t>
      </w:r>
    </w:p>
    <w:p>
      <w:pPr>
        <w:spacing w:after="200" w:line="300"/>
        <w:jc w:val="both"/>
      </w:pPr>
      <w:r>
        <w:rPr>
          <w:b/>
          <w:bCs/>
          <w:color w:val="5B4424"/>
          <w:sz w:val="16"/>
          <w:szCs w:val="16"/>
          <w:vertAlign w:val="superscript"/>
        </w:rPr>
        <w:t xml:space="preserve">66 </w:t>
      </w:r>
      <w:r>
        <w:rPr>
          <w:sz w:val="22"/>
          <w:szCs w:val="22"/>
        </w:rPr>
        <w:t xml:space="preserve">And the servant told Isaac all the things that he had done.</w:t>
      </w:r>
      <w:r>
        <w:rPr>
          <w:sz w:val="22"/>
          <w:szCs w:val="22"/>
        </w:rPr>
        <w:t xml:space="preserve"> </w:t>
      </w:r>
      <w:r>
        <w:rPr>
          <w:b/>
          <w:bCs/>
          <w:color w:val="5B4424"/>
          <w:sz w:val="16"/>
          <w:szCs w:val="16"/>
          <w:vertAlign w:val="superscript"/>
        </w:rPr>
        <w:t xml:space="preserve">67 </w:t>
      </w:r>
      <w:r>
        <w:rPr>
          <w:sz w:val="22"/>
          <w:szCs w:val="22"/>
        </w:rPr>
        <w:t xml:space="preserve">And Isaac brought her into his mother Sarah's tent, and took Rebekah, and she became his wife; and he loved her; and was comforted for his mother.</w:t>
      </w:r>
    </w:p>
    <w:p>
      <w:pPr>
        <w:pStyle w:val="Heading2"/>
      </w:pPr>
      <w:r>
        <w:t xml:space="preserve">Commentary on Genesis 24</w:t>
      </w:r>
    </w:p>
    <w:p>
      <w:pPr>
        <w:pStyle w:val="Heading3"/>
      </w:pPr>
      <w:r>
        <w:t xml:space="preserve">Historical Background</w:t>
      </w:r>
    </w:p>
    <w:p>
      <w:pPr>
        <w:spacing w:after="200" w:line="300"/>
        <w:jc w:val="both"/>
      </w:pPr>
      <w:r>
        <w:rPr>
          <w:sz w:val="22"/>
          <w:szCs w:val="22"/>
        </w:rPr>
        <w:t xml:space="preserve">Genesis 24 is widely assigned by source critics to the Yahwist tradition and stands as the longest single chapter in Genesis, distinguished by its sustained, novelistic attention to a single episode in contrast to the more compressed style found elsewhere. The chapter reflects documented ancient Near Eastern marriage customs, including arranging marriages through a trusted intermediary, negotiation with the bride's family, and the giving of gifts (24:53) as part of the formal arrangement. The servant's oath taken by ‘putting thy hand under my thigh’ (24:2) reflects an otherwise sparsely attested ancient gesture of solemn oath-taking.</w:t>
      </w:r>
      <w:r>
        <w:rPr>
          <w:rStyle w:val="FootnoteReference"/>
        </w:rPr>
        <w:footnoteReference w:id="77"/>
      </w:r>
    </w:p>
    <w:p>
      <w:pPr>
        <w:pStyle w:val="Heading3"/>
      </w:pPr>
      <w:r>
        <w:t xml:space="preserve">Jewish Cultural Context</w:t>
      </w:r>
    </w:p>
    <w:p>
      <w:pPr>
        <w:spacing w:after="200" w:line="300"/>
        <w:jc w:val="both"/>
      </w:pPr>
      <w:r>
        <w:rPr>
          <w:sz w:val="22"/>
          <w:szCs w:val="22"/>
        </w:rPr>
        <w:t xml:space="preserve">This chapter's portrait of the servant's prayerful dependence on divine guidance (24:12–14) combined with practical, methodical action became, in later Jewish ethical reflection, a model for seeking God's will through reasoned discernment rather than passive waiting alone. Rebekah's spontaneous hospitality and industrious kindness at the well, offered before she has any knowledge of the servant's identity or purpose (24:18–20), became a model, alongside Abraham's own hospitality at Genesis 18, of character demonstrated through unprompted generosity. Rebekah's own decisive consent, ‘Wilt thou go with this man? And she said: I will go’ (24:58), preserved, for later tradition, an important textual instance of a woman's own voice and agency being directly sought and recorded within a patriarchal arrangement otherwise negotiated primarily among men.</w:t>
      </w:r>
    </w:p>
    <w:p>
      <w:pPr>
        <w:pStyle w:val="Heading3"/>
      </w:pPr>
      <w:r>
        <w:t xml:space="preserve">Hebrew Word Studies</w:t>
      </w:r>
    </w:p>
    <w:p>
      <w:pPr>
        <w:spacing w:after="200" w:line="300"/>
        <w:jc w:val="both"/>
      </w:pPr>
      <w:r>
        <w:rPr>
          <w:sz w:val="22"/>
          <w:szCs w:val="22"/>
        </w:rPr>
        <w:t xml:space="preserve">חֵסֶד (chesed, ‘kindness,’ recurring throughout, e.g., 24:12, 14, 27, 49) is among the Hebrew Bible's richest covenantal terms, denoting loyal, loving-kindness exercised within relationship rather than abstract benevolence; its repetition throughout this chapter frames the entire narrative as an extended demonstration of chesed operating between God, Abraham, his servant, and Rebekah's family alike. The servant remains formally unnamed throughout this entire long chapter.</w:t>
      </w:r>
      <w:r>
        <w:rPr>
          <w:rStyle w:val="FootnoteReference"/>
        </w:rPr>
        <w:footnoteReference w:id="78"/>
      </w:r>
    </w:p>
    <w:p>
      <w:pPr>
        <w:pStyle w:val="Heading3"/>
      </w:pPr>
      <w:r>
        <w:t xml:space="preserve">Connections to the Hebrew Bible</w:t>
      </w:r>
    </w:p>
    <w:p>
      <w:pPr>
        <w:spacing w:after="200" w:line="300"/>
        <w:jc w:val="both"/>
      </w:pPr>
      <w:r>
        <w:rPr>
          <w:sz w:val="22"/>
          <w:szCs w:val="22"/>
        </w:rPr>
        <w:t xml:space="preserve">This chapter's well-scene, in which a decisive marriage arrangement unfolds at a communal water source, establishes a recurring patriarchal type-scene.</w:t>
      </w:r>
      <w:r>
        <w:rPr>
          <w:rStyle w:val="FootnoteReference"/>
        </w:rPr>
        <w:footnoteReference w:id="79"/>
      </w:r>
      <w:r>
        <w:rPr>
          <w:sz w:val="22"/>
          <w:szCs w:val="22"/>
        </w:rPr>
        <w:t xml:space="preserve"> The blessing given to Rebekah by her family at her departure (24:60) echoes, in compressed form, the covenant blessing language already given to Abraham (cf. Genesis 22:17). Isaac's dwelling near ‘Beer-lahai-roi’ (24:62) explicitly recalls the well named by Hagar at Genesis 16:14, a quiet textual link between these two strands of Abraham's family.</w:t>
      </w:r>
    </w:p>
    <w:p>
      <w:pPr>
        <w:pStyle w:val="Heading3"/>
      </w:pPr>
      <w:r>
        <w:t xml:space="preserve">Commentary from an Ebionite Perspective</w:t>
      </w:r>
    </w:p>
    <w:p>
      <w:pPr>
        <w:spacing w:after="200" w:line="300"/>
        <w:jc w:val="both"/>
      </w:pPr>
      <w:r>
        <w:rPr>
          <w:sz w:val="22"/>
          <w:szCs w:val="22"/>
        </w:rPr>
        <w:t xml:space="preserve">This chapter's sustained attention to ordinary human diligence, prayer, hospitality, and careful negotiation reinforces, for this commentary, this volume's consistent emphasis on covenant faithfulness expressed through embodied, practical conduct rather than through dramatic theophany alone; notably, no divine voice speaks directly within this entire chapter, and yet the narrative insists throughout that ‘the thing proceedeth from the LORD’ (24:50), modeling divine providence operating through, rather than apart from, ordinary human prayer and diligence.</w:t>
      </w:r>
    </w:p>
    <w:p>
      <w:pPr>
        <w:spacing w:after="200" w:line="300"/>
        <w:jc w:val="both"/>
      </w:pPr>
      <w:r>
        <w:rPr>
          <w:sz w:val="22"/>
          <w:szCs w:val="22"/>
        </w:rPr>
        <w:t xml:space="preserve">This commentary holds that Rebekah's own freely given consent (24:58), recorded directly in her own voice, models a pattern of willing, active participation in covenant life, rather than mere passive receipt of an arrangement made entirely by others on her behalf, consistent with this volume's recurring insistence, since Genesis 18's commendation of household instruction in ‘righteousness and justice,’ that covenant faithfulness is something each generation, male and female alike, actively takes up rather than simply inherits.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in the New Testament texts, though some later Christian devotional tradition has read the servant's mission allegorically, as a figure for the Holy Spirit's work in seeking and bringing the bride of Christ to her bridegroom.</w:t>
      </w:r>
      <w:r>
        <w:rPr>
          <w:rStyle w:val="FootnoteReference"/>
        </w:rPr>
        <w:footnoteReference w:id="80"/>
      </w:r>
      <w:r>
        <w:rPr>
          <w:sz w:val="22"/>
          <w:szCs w:val="22"/>
        </w:rPr>
        <w:t xml:space="preserve"> This volume's commentary regards such a reading as a devotional extension well beyond the chapter's own historical-critical content.</w:t>
      </w:r>
    </w:p>
    <w:p>
      <w:pPr>
        <w:spacing w:after="200" w:line="300"/>
        <w:jc w:val="both"/>
      </w:pPr>
      <w:r>
        <w:rPr>
          <w:sz w:val="22"/>
          <w:szCs w:val="22"/>
        </w:rPr>
        <w:t xml:space="preserve">This volume's commentary prefers to read Genesis 24 directly, as it reads the surrounding patriarchal narratives, as an account of ordinary covenant faithfulness, prayerful, diligent, and relationally attentive, carried out by entirely human actors under God's providential but non-coercive guidance, a pattern this commentary holds is fully continuous with, rather than requiring supplementation by, the ethical and devotional pattern commended later in this volume by the Epistle of James's own teaching on prayer offered ‘in faith, nothing wavering’ (James 1:6).</w:t>
      </w:r>
    </w:p>
    <w:p>
      <w:pPr>
        <w:pStyle w:val="Heading2"/>
      </w:pPr>
      <w:r>
        <w:t xml:space="preserve">Chapter 25</w:t>
      </w:r>
    </w:p>
    <w:p>
      <w:pPr>
        <w:spacing w:after="200" w:line="300"/>
        <w:jc w:val="both"/>
      </w:pPr>
      <w:r>
        <w:rPr>
          <w:b/>
          <w:bCs/>
          <w:color w:val="5B4424"/>
          <w:sz w:val="16"/>
          <w:szCs w:val="16"/>
          <w:vertAlign w:val="superscript"/>
        </w:rPr>
        <w:t xml:space="preserve">1 </w:t>
      </w:r>
      <w:r>
        <w:rPr>
          <w:sz w:val="22"/>
          <w:szCs w:val="22"/>
        </w:rPr>
        <w:t xml:space="preserve">And Abraham took another wife, and her name was Keturah.</w:t>
      </w:r>
      <w:r>
        <w:rPr>
          <w:sz w:val="22"/>
          <w:szCs w:val="22"/>
        </w:rPr>
        <w:t xml:space="preserve"> </w:t>
      </w:r>
      <w:r>
        <w:rPr>
          <w:b/>
          <w:bCs/>
          <w:color w:val="5B4424"/>
          <w:sz w:val="16"/>
          <w:szCs w:val="16"/>
          <w:vertAlign w:val="superscript"/>
        </w:rPr>
        <w:t xml:space="preserve">2 </w:t>
      </w:r>
      <w:r>
        <w:rPr>
          <w:sz w:val="22"/>
          <w:szCs w:val="22"/>
        </w:rPr>
        <w:t xml:space="preserve">And she bore him Zimran, and Jokshan, and Medan, and Midian, and Ishbak, and Shuah.</w:t>
      </w:r>
      <w:r>
        <w:rPr>
          <w:sz w:val="22"/>
          <w:szCs w:val="22"/>
        </w:rPr>
        <w:t xml:space="preserve"> </w:t>
      </w:r>
      <w:r>
        <w:rPr>
          <w:b/>
          <w:bCs/>
          <w:color w:val="5B4424"/>
          <w:sz w:val="16"/>
          <w:szCs w:val="16"/>
          <w:vertAlign w:val="superscript"/>
        </w:rPr>
        <w:t xml:space="preserve">3 </w:t>
      </w:r>
      <w:r>
        <w:rPr>
          <w:sz w:val="22"/>
          <w:szCs w:val="22"/>
        </w:rPr>
        <w:t xml:space="preserve">And Jokshan begot Sheba, and Dedan. And the sons of Dedan were Asshurim, and Letushim, and Leummim.</w:t>
      </w:r>
      <w:r>
        <w:rPr>
          <w:sz w:val="22"/>
          <w:szCs w:val="22"/>
        </w:rPr>
        <w:t xml:space="preserve"> </w:t>
      </w:r>
      <w:r>
        <w:rPr>
          <w:b/>
          <w:bCs/>
          <w:color w:val="5B4424"/>
          <w:sz w:val="16"/>
          <w:szCs w:val="16"/>
          <w:vertAlign w:val="superscript"/>
        </w:rPr>
        <w:t xml:space="preserve">4 </w:t>
      </w:r>
      <w:r>
        <w:rPr>
          <w:sz w:val="22"/>
          <w:szCs w:val="22"/>
        </w:rPr>
        <w:t xml:space="preserve">And the sons of Midian: Ephah, and Epher, and Hanoch, and Abida, and Eldaah. All these were the children of Keturah.</w:t>
      </w:r>
    </w:p>
    <w:p>
      <w:pPr>
        <w:spacing w:after="200" w:line="300"/>
        <w:jc w:val="both"/>
      </w:pPr>
      <w:r>
        <w:rPr>
          <w:b/>
          <w:bCs/>
          <w:color w:val="5B4424"/>
          <w:sz w:val="16"/>
          <w:szCs w:val="16"/>
          <w:vertAlign w:val="superscript"/>
        </w:rPr>
        <w:t xml:space="preserve">5 </w:t>
      </w:r>
      <w:r>
        <w:rPr>
          <w:sz w:val="22"/>
          <w:szCs w:val="22"/>
        </w:rPr>
        <w:t xml:space="preserve">And Abraham gave all that he had unto Isaac.</w:t>
      </w:r>
      <w:r>
        <w:rPr>
          <w:sz w:val="22"/>
          <w:szCs w:val="22"/>
        </w:rPr>
        <w:t xml:space="preserve"> </w:t>
      </w:r>
      <w:r>
        <w:rPr>
          <w:b/>
          <w:bCs/>
          <w:color w:val="5B4424"/>
          <w:sz w:val="16"/>
          <w:szCs w:val="16"/>
          <w:vertAlign w:val="superscript"/>
        </w:rPr>
        <w:t xml:space="preserve">6 </w:t>
      </w:r>
      <w:r>
        <w:rPr>
          <w:sz w:val="22"/>
          <w:szCs w:val="22"/>
        </w:rPr>
        <w:t xml:space="preserve">But unto the sons of the concubines, which Abraham had, Abraham gave gifts; and he sent them away from Isaac his son, while he yet lived, eastward, unto the east country.</w:t>
      </w:r>
    </w:p>
    <w:p>
      <w:pPr>
        <w:spacing w:after="200" w:line="300"/>
        <w:jc w:val="both"/>
      </w:pPr>
      <w:r>
        <w:rPr>
          <w:b/>
          <w:bCs/>
          <w:color w:val="5B4424"/>
          <w:sz w:val="16"/>
          <w:szCs w:val="16"/>
          <w:vertAlign w:val="superscript"/>
        </w:rPr>
        <w:t xml:space="preserve">7 </w:t>
      </w:r>
      <w:r>
        <w:rPr>
          <w:sz w:val="22"/>
          <w:szCs w:val="22"/>
        </w:rPr>
        <w:t xml:space="preserve">And these are the days of the years of Abraham's life which he lived, a hundred threescore and fifteen years.</w:t>
      </w:r>
      <w:r>
        <w:rPr>
          <w:sz w:val="22"/>
          <w:szCs w:val="22"/>
        </w:rPr>
        <w:t xml:space="preserve"> </w:t>
      </w:r>
      <w:r>
        <w:rPr>
          <w:b/>
          <w:bCs/>
          <w:color w:val="5B4424"/>
          <w:sz w:val="16"/>
          <w:szCs w:val="16"/>
          <w:vertAlign w:val="superscript"/>
        </w:rPr>
        <w:t xml:space="preserve">8 </w:t>
      </w:r>
      <w:r>
        <w:rPr>
          <w:sz w:val="22"/>
          <w:szCs w:val="22"/>
        </w:rPr>
        <w:t xml:space="preserve">And Abraham gave up the ghost, and died in a good old age, an old man, and full of years; and was gathered to his people.</w:t>
      </w:r>
    </w:p>
    <w:p>
      <w:pPr>
        <w:spacing w:after="200" w:line="300"/>
        <w:jc w:val="both"/>
      </w:pPr>
      <w:r>
        <w:rPr>
          <w:b/>
          <w:bCs/>
          <w:color w:val="5B4424"/>
          <w:sz w:val="16"/>
          <w:szCs w:val="16"/>
          <w:vertAlign w:val="superscript"/>
        </w:rPr>
        <w:t xml:space="preserve">9 </w:t>
      </w:r>
      <w:r>
        <w:rPr>
          <w:sz w:val="22"/>
          <w:szCs w:val="22"/>
        </w:rPr>
        <w:t xml:space="preserve">And Isaac and Ishmael his sons buried him in the cave of Machpelah, in the field of Ephron the son of Zohar the Hittite, which is before Mamre;</w:t>
      </w:r>
      <w:r>
        <w:rPr>
          <w:sz w:val="22"/>
          <w:szCs w:val="22"/>
        </w:rPr>
        <w:t xml:space="preserve"> </w:t>
      </w:r>
      <w:r>
        <w:rPr>
          <w:b/>
          <w:bCs/>
          <w:color w:val="5B4424"/>
          <w:sz w:val="16"/>
          <w:szCs w:val="16"/>
          <w:vertAlign w:val="superscript"/>
        </w:rPr>
        <w:t xml:space="preserve">10 </w:t>
      </w:r>
      <w:r>
        <w:rPr>
          <w:sz w:val="22"/>
          <w:szCs w:val="22"/>
        </w:rPr>
        <w:t xml:space="preserve">the field which Abraham purchased of the children of Heth; there was Abraham buried, and Sarah his wife.</w:t>
      </w:r>
    </w:p>
    <w:p>
      <w:pPr>
        <w:spacing w:after="200" w:line="300"/>
        <w:jc w:val="both"/>
      </w:pPr>
      <w:r>
        <w:rPr>
          <w:b/>
          <w:bCs/>
          <w:color w:val="5B4424"/>
          <w:sz w:val="16"/>
          <w:szCs w:val="16"/>
          <w:vertAlign w:val="superscript"/>
        </w:rPr>
        <w:t xml:space="preserve">11 </w:t>
      </w:r>
      <w:r>
        <w:rPr>
          <w:sz w:val="22"/>
          <w:szCs w:val="22"/>
        </w:rPr>
        <w:t xml:space="preserve">And it came to pass after the death of Abraham, that God blessed Isaac his son; and Isaac dwelt by Beer-lahai-roi.</w:t>
      </w:r>
    </w:p>
    <w:p>
      <w:pPr>
        <w:spacing w:after="200" w:line="300"/>
        <w:jc w:val="both"/>
      </w:pPr>
      <w:r>
        <w:rPr>
          <w:b/>
          <w:bCs/>
          <w:color w:val="5B4424"/>
          <w:sz w:val="16"/>
          <w:szCs w:val="16"/>
          <w:vertAlign w:val="superscript"/>
        </w:rPr>
        <w:t xml:space="preserve">12 </w:t>
      </w:r>
      <w:r>
        <w:rPr>
          <w:sz w:val="22"/>
          <w:szCs w:val="22"/>
        </w:rPr>
        <w:t xml:space="preserve">Now this is the generations of Ishmael, Abraham's son, whom Hagar the Egyptian, Sarah's handmaid, bore unto Abraham.</w:t>
      </w:r>
      <w:r>
        <w:rPr>
          <w:sz w:val="22"/>
          <w:szCs w:val="22"/>
        </w:rPr>
        <w:t xml:space="preserve"> </w:t>
      </w:r>
      <w:r>
        <w:rPr>
          <w:b/>
          <w:bCs/>
          <w:color w:val="5B4424"/>
          <w:sz w:val="16"/>
          <w:szCs w:val="16"/>
          <w:vertAlign w:val="superscript"/>
        </w:rPr>
        <w:t xml:space="preserve">13 </w:t>
      </w:r>
      <w:r>
        <w:rPr>
          <w:sz w:val="22"/>
          <w:szCs w:val="22"/>
        </w:rPr>
        <w:t xml:space="preserve">And these are the names of the sons of Ishmael, by their names, according to the order of their birth: Nebaioth, the first-born of Ishmael, and Kedar, and Adbeel, and Mibsam,</w:t>
      </w:r>
    </w:p>
    <w:p>
      <w:pPr>
        <w:spacing w:after="200" w:line="300"/>
        <w:jc w:val="both"/>
      </w:pPr>
      <w:r>
        <w:rPr>
          <w:b/>
          <w:bCs/>
          <w:color w:val="5B4424"/>
          <w:sz w:val="16"/>
          <w:szCs w:val="16"/>
          <w:vertAlign w:val="superscript"/>
        </w:rPr>
        <w:t xml:space="preserve">14 </w:t>
      </w:r>
      <w:r>
        <w:rPr>
          <w:sz w:val="22"/>
          <w:szCs w:val="22"/>
        </w:rPr>
        <w:t xml:space="preserve">and Mishma, and Dumah, and Massa;</w:t>
      </w:r>
      <w:r>
        <w:rPr>
          <w:sz w:val="22"/>
          <w:szCs w:val="22"/>
        </w:rPr>
        <w:t xml:space="preserve"> </w:t>
      </w:r>
      <w:r>
        <w:rPr>
          <w:b/>
          <w:bCs/>
          <w:color w:val="5B4424"/>
          <w:sz w:val="16"/>
          <w:szCs w:val="16"/>
          <w:vertAlign w:val="superscript"/>
        </w:rPr>
        <w:t xml:space="preserve">15 </w:t>
      </w:r>
      <w:r>
        <w:rPr>
          <w:sz w:val="22"/>
          <w:szCs w:val="22"/>
        </w:rPr>
        <w:t xml:space="preserve">Hadad, and Tema, Jetur, Naphish, and Kedem.</w:t>
      </w:r>
      <w:r>
        <w:rPr>
          <w:sz w:val="22"/>
          <w:szCs w:val="22"/>
        </w:rPr>
        <w:t xml:space="preserve"> </w:t>
      </w:r>
      <w:r>
        <w:rPr>
          <w:b/>
          <w:bCs/>
          <w:color w:val="5B4424"/>
          <w:sz w:val="16"/>
          <w:szCs w:val="16"/>
          <w:vertAlign w:val="superscript"/>
        </w:rPr>
        <w:t xml:space="preserve">16 </w:t>
      </w:r>
      <w:r>
        <w:rPr>
          <w:sz w:val="22"/>
          <w:szCs w:val="22"/>
        </w:rPr>
        <w:t xml:space="preserve">These are the sons of Ishmael, and these are their names, by their towns, and by their encampments: twelve princes according to their nations.</w:t>
      </w:r>
    </w:p>
    <w:p>
      <w:pPr>
        <w:spacing w:after="200" w:line="300"/>
        <w:jc w:val="both"/>
      </w:pPr>
      <w:r>
        <w:rPr>
          <w:b/>
          <w:bCs/>
          <w:color w:val="5B4424"/>
          <w:sz w:val="16"/>
          <w:szCs w:val="16"/>
          <w:vertAlign w:val="superscript"/>
        </w:rPr>
        <w:t xml:space="preserve">17 </w:t>
      </w:r>
      <w:r>
        <w:rPr>
          <w:sz w:val="22"/>
          <w:szCs w:val="22"/>
        </w:rPr>
        <w:t xml:space="preserve">And these are the years of the life of Ishmael, a hundred and thirty and seven years; and he gave up the ghost and died; and was gathered unto his people.</w:t>
      </w:r>
      <w:r>
        <w:rPr>
          <w:sz w:val="22"/>
          <w:szCs w:val="22"/>
        </w:rPr>
        <w:t xml:space="preserve"> </w:t>
      </w:r>
      <w:r>
        <w:rPr>
          <w:b/>
          <w:bCs/>
          <w:color w:val="5B4424"/>
          <w:sz w:val="16"/>
          <w:szCs w:val="16"/>
          <w:vertAlign w:val="superscript"/>
        </w:rPr>
        <w:t xml:space="preserve">18 </w:t>
      </w:r>
      <w:r>
        <w:rPr>
          <w:sz w:val="22"/>
          <w:szCs w:val="22"/>
        </w:rPr>
        <w:t xml:space="preserve">And they dwelt from Havilah unto Shur that is before Egypt, as thou goest toward Assyria; he settled in the presence of all his brethren.</w:t>
      </w:r>
    </w:p>
    <w:p>
      <w:pPr>
        <w:spacing w:after="200" w:line="300"/>
        <w:jc w:val="both"/>
      </w:pPr>
      <w:r>
        <w:rPr>
          <w:b/>
          <w:bCs/>
          <w:color w:val="5B4424"/>
          <w:sz w:val="16"/>
          <w:szCs w:val="16"/>
          <w:vertAlign w:val="superscript"/>
        </w:rPr>
        <w:t xml:space="preserve">19 </w:t>
      </w:r>
      <w:r>
        <w:rPr>
          <w:sz w:val="22"/>
          <w:szCs w:val="22"/>
        </w:rPr>
        <w:t xml:space="preserve">And these are the generations of Isaac, Abraham's son: Abraham begot Isaac.</w:t>
      </w:r>
      <w:r>
        <w:rPr>
          <w:sz w:val="22"/>
          <w:szCs w:val="22"/>
        </w:rPr>
        <w:t xml:space="preserve"> </w:t>
      </w:r>
      <w:r>
        <w:rPr>
          <w:b/>
          <w:bCs/>
          <w:color w:val="5B4424"/>
          <w:sz w:val="16"/>
          <w:szCs w:val="16"/>
          <w:vertAlign w:val="superscript"/>
        </w:rPr>
        <w:t xml:space="preserve">20 </w:t>
      </w:r>
      <w:r>
        <w:rPr>
          <w:sz w:val="22"/>
          <w:szCs w:val="22"/>
        </w:rPr>
        <w:t xml:space="preserve">And Isaac was forty years old when he took Rebekah, the daughter of Bethuel the Aramean, of Paddan-aram, the sister of Laban the Aramean, to be his wife.</w:t>
      </w:r>
      <w:r>
        <w:rPr>
          <w:sz w:val="22"/>
          <w:szCs w:val="22"/>
        </w:rPr>
        <w:t xml:space="preserve"> </w:t>
      </w:r>
      <w:r>
        <w:rPr>
          <w:b/>
          <w:bCs/>
          <w:color w:val="5B4424"/>
          <w:sz w:val="16"/>
          <w:szCs w:val="16"/>
          <w:vertAlign w:val="superscript"/>
        </w:rPr>
        <w:t xml:space="preserve">21 </w:t>
      </w:r>
      <w:r>
        <w:rPr>
          <w:sz w:val="22"/>
          <w:szCs w:val="22"/>
        </w:rPr>
        <w:t xml:space="preserve">And Isaac entreated the LORD for his wife, because she was barren; and the LORD let Himself be entreated of him, and Rebekah his wife conceived.</w:t>
      </w:r>
    </w:p>
    <w:p>
      <w:pPr>
        <w:spacing w:after="200" w:line="300"/>
        <w:jc w:val="both"/>
      </w:pPr>
      <w:r>
        <w:rPr>
          <w:b/>
          <w:bCs/>
          <w:color w:val="5B4424"/>
          <w:sz w:val="16"/>
          <w:szCs w:val="16"/>
          <w:vertAlign w:val="superscript"/>
        </w:rPr>
        <w:t xml:space="preserve">22 </w:t>
      </w:r>
      <w:r>
        <w:rPr>
          <w:sz w:val="22"/>
          <w:szCs w:val="22"/>
        </w:rPr>
        <w:t xml:space="preserve">And the children struggled together within her; and she said: ‘If it be so, wherefore do I live?’ And she went to inquire of the LORD.</w:t>
      </w:r>
      <w:r>
        <w:rPr>
          <w:sz w:val="22"/>
          <w:szCs w:val="22"/>
        </w:rPr>
        <w:t xml:space="preserve"> </w:t>
      </w:r>
      <w:r>
        <w:rPr>
          <w:b/>
          <w:bCs/>
          <w:color w:val="5B4424"/>
          <w:sz w:val="16"/>
          <w:szCs w:val="16"/>
          <w:vertAlign w:val="superscript"/>
        </w:rPr>
        <w:t xml:space="preserve">23 </w:t>
      </w:r>
      <w:r>
        <w:rPr>
          <w:sz w:val="22"/>
          <w:szCs w:val="22"/>
        </w:rPr>
        <w:t xml:space="preserve">And the LORD said unto her: ‘Two nations are in thy womb, and two peoples shall be separated even from thy bowels; and the one people shall be stronger than the other people; and the elder shall serve the younger.’</w:t>
      </w:r>
    </w:p>
    <w:p>
      <w:pPr>
        <w:spacing w:after="200" w:line="300"/>
        <w:jc w:val="both"/>
      </w:pPr>
      <w:r>
        <w:rPr>
          <w:b/>
          <w:bCs/>
          <w:color w:val="5B4424"/>
          <w:sz w:val="16"/>
          <w:szCs w:val="16"/>
          <w:vertAlign w:val="superscript"/>
        </w:rPr>
        <w:t xml:space="preserve">24 </w:t>
      </w:r>
      <w:r>
        <w:rPr>
          <w:sz w:val="22"/>
          <w:szCs w:val="22"/>
        </w:rPr>
        <w:t xml:space="preserve">And when her days to be delivered were fulfilled, behold, there were twins in her womb.</w:t>
      </w:r>
      <w:r>
        <w:rPr>
          <w:sz w:val="22"/>
          <w:szCs w:val="22"/>
        </w:rPr>
        <w:t xml:space="preserve"> </w:t>
      </w:r>
      <w:r>
        <w:rPr>
          <w:b/>
          <w:bCs/>
          <w:color w:val="5B4424"/>
          <w:sz w:val="16"/>
          <w:szCs w:val="16"/>
          <w:vertAlign w:val="superscript"/>
        </w:rPr>
        <w:t xml:space="preserve">25 </w:t>
      </w:r>
      <w:r>
        <w:rPr>
          <w:sz w:val="22"/>
          <w:szCs w:val="22"/>
        </w:rPr>
        <w:t xml:space="preserve">And the first came forth ruddy, all over like a hairy mantle; and they called his name Esau.</w:t>
      </w:r>
      <w:r>
        <w:rPr>
          <w:sz w:val="22"/>
          <w:szCs w:val="22"/>
        </w:rPr>
        <w:t xml:space="preserve"> </w:t>
      </w:r>
      <w:r>
        <w:rPr>
          <w:b/>
          <w:bCs/>
          <w:color w:val="5B4424"/>
          <w:sz w:val="16"/>
          <w:szCs w:val="16"/>
          <w:vertAlign w:val="superscript"/>
        </w:rPr>
        <w:t xml:space="preserve">26 </w:t>
      </w:r>
      <w:r>
        <w:rPr>
          <w:sz w:val="22"/>
          <w:szCs w:val="22"/>
        </w:rPr>
        <w:t xml:space="preserve">And after that came forth his brother, that had his hand on Esau's heel; and his name was called Jacob. And Isaac was threescore years old when she bore them.</w:t>
      </w:r>
    </w:p>
    <w:p>
      <w:pPr>
        <w:spacing w:after="200" w:line="300"/>
        <w:jc w:val="both"/>
      </w:pPr>
      <w:r>
        <w:rPr>
          <w:b/>
          <w:bCs/>
          <w:color w:val="5B4424"/>
          <w:sz w:val="16"/>
          <w:szCs w:val="16"/>
          <w:vertAlign w:val="superscript"/>
        </w:rPr>
        <w:t xml:space="preserve">27 </w:t>
      </w:r>
      <w:r>
        <w:rPr>
          <w:sz w:val="22"/>
          <w:szCs w:val="22"/>
        </w:rPr>
        <w:t xml:space="preserve">And the boys grew; and Esau was a skilful hunter, a man of the field; and Jacob was a quiet man, dwelling in tents.</w:t>
      </w:r>
      <w:r>
        <w:rPr>
          <w:sz w:val="22"/>
          <w:szCs w:val="22"/>
        </w:rPr>
        <w:t xml:space="preserve"> </w:t>
      </w:r>
      <w:r>
        <w:rPr>
          <w:b/>
          <w:bCs/>
          <w:color w:val="5B4424"/>
          <w:sz w:val="16"/>
          <w:szCs w:val="16"/>
          <w:vertAlign w:val="superscript"/>
        </w:rPr>
        <w:t xml:space="preserve">28 </w:t>
      </w:r>
      <w:r>
        <w:rPr>
          <w:sz w:val="22"/>
          <w:szCs w:val="22"/>
        </w:rPr>
        <w:t xml:space="preserve">Now Isaac loved Esau, because he did eat of his venison; and Rebekah loved Jacob.</w:t>
      </w:r>
    </w:p>
    <w:p>
      <w:pPr>
        <w:spacing w:after="200" w:line="300"/>
        <w:jc w:val="both"/>
      </w:pPr>
      <w:r>
        <w:rPr>
          <w:b/>
          <w:bCs/>
          <w:color w:val="5B4424"/>
          <w:sz w:val="16"/>
          <w:szCs w:val="16"/>
          <w:vertAlign w:val="superscript"/>
        </w:rPr>
        <w:t xml:space="preserve">29 </w:t>
      </w:r>
      <w:r>
        <w:rPr>
          <w:sz w:val="22"/>
          <w:szCs w:val="22"/>
        </w:rPr>
        <w:t xml:space="preserve">And Jacob sod pottage; and Esau came in from the field, and he was faint.</w:t>
      </w:r>
      <w:r>
        <w:rPr>
          <w:sz w:val="22"/>
          <w:szCs w:val="22"/>
        </w:rPr>
        <w:t xml:space="preserve"> </w:t>
      </w:r>
      <w:r>
        <w:rPr>
          <w:b/>
          <w:bCs/>
          <w:color w:val="5B4424"/>
          <w:sz w:val="16"/>
          <w:szCs w:val="16"/>
          <w:vertAlign w:val="superscript"/>
        </w:rPr>
        <w:t xml:space="preserve">30 </w:t>
      </w:r>
      <w:r>
        <w:rPr>
          <w:sz w:val="22"/>
          <w:szCs w:val="22"/>
        </w:rPr>
        <w:t xml:space="preserve">And Esau said to Jacob: ‘Give me, I pray thee, to eat of that same red pottage; for I am faint.’ Therefore was his name called Edom.</w:t>
      </w:r>
    </w:p>
    <w:p>
      <w:pPr>
        <w:spacing w:after="200" w:line="300"/>
        <w:jc w:val="both"/>
      </w:pPr>
      <w:r>
        <w:rPr>
          <w:b/>
          <w:bCs/>
          <w:color w:val="5B4424"/>
          <w:sz w:val="16"/>
          <w:szCs w:val="16"/>
          <w:vertAlign w:val="superscript"/>
        </w:rPr>
        <w:t xml:space="preserve">31 </w:t>
      </w:r>
      <w:r>
        <w:rPr>
          <w:sz w:val="22"/>
          <w:szCs w:val="22"/>
        </w:rPr>
        <w:t xml:space="preserve">And Jacob said: ‘Sell me first thy birthright.’</w:t>
      </w:r>
      <w:r>
        <w:rPr>
          <w:sz w:val="22"/>
          <w:szCs w:val="22"/>
        </w:rPr>
        <w:t xml:space="preserve"> </w:t>
      </w:r>
      <w:r>
        <w:rPr>
          <w:b/>
          <w:bCs/>
          <w:color w:val="5B4424"/>
          <w:sz w:val="16"/>
          <w:szCs w:val="16"/>
          <w:vertAlign w:val="superscript"/>
        </w:rPr>
        <w:t xml:space="preserve">32 </w:t>
      </w:r>
      <w:r>
        <w:rPr>
          <w:sz w:val="22"/>
          <w:szCs w:val="22"/>
        </w:rPr>
        <w:t xml:space="preserve">And Esau said: ‘Behold, I am at the point to die; and what profit shall this birthright do to me?’</w:t>
      </w:r>
    </w:p>
    <w:p>
      <w:pPr>
        <w:spacing w:after="200" w:line="300"/>
        <w:jc w:val="both"/>
      </w:pPr>
      <w:r>
        <w:rPr>
          <w:b/>
          <w:bCs/>
          <w:color w:val="5B4424"/>
          <w:sz w:val="16"/>
          <w:szCs w:val="16"/>
          <w:vertAlign w:val="superscript"/>
        </w:rPr>
        <w:t xml:space="preserve">33 </w:t>
      </w:r>
      <w:r>
        <w:rPr>
          <w:sz w:val="22"/>
          <w:szCs w:val="22"/>
        </w:rPr>
        <w:t xml:space="preserve">And Jacob said: ‘Swear to me first.’ And he swore unto him; and he sold his birthright unto Jacob.</w:t>
      </w:r>
      <w:r>
        <w:rPr>
          <w:sz w:val="22"/>
          <w:szCs w:val="22"/>
        </w:rPr>
        <w:t xml:space="preserve"> </w:t>
      </w:r>
      <w:r>
        <w:rPr>
          <w:b/>
          <w:bCs/>
          <w:color w:val="5B4424"/>
          <w:sz w:val="16"/>
          <w:szCs w:val="16"/>
          <w:vertAlign w:val="superscript"/>
        </w:rPr>
        <w:t xml:space="preserve">34 </w:t>
      </w:r>
      <w:r>
        <w:rPr>
          <w:sz w:val="22"/>
          <w:szCs w:val="22"/>
        </w:rPr>
        <w:t xml:space="preserve">And Jacob gave Esau bread and pottage of lentils; and he ate and drank, and rose up, and went his way. Thus Esau despised his birthright.</w:t>
      </w:r>
    </w:p>
    <w:p>
      <w:pPr>
        <w:pStyle w:val="Heading2"/>
      </w:pPr>
      <w:r>
        <w:t xml:space="preserve">Commentary on Genesis 25</w:t>
      </w:r>
    </w:p>
    <w:p>
      <w:pPr>
        <w:pStyle w:val="Heading3"/>
      </w:pPr>
      <w:r>
        <w:t xml:space="preserve">Historical Background</w:t>
      </w:r>
    </w:p>
    <w:p>
      <w:pPr>
        <w:spacing w:after="200" w:line="300"/>
        <w:jc w:val="both"/>
      </w:pPr>
      <w:r>
        <w:rPr>
          <w:sz w:val="22"/>
          <w:szCs w:val="22"/>
        </w:rPr>
        <w:t xml:space="preserve">Genesis 25 combines material from multiple sources: the notice of Abraham's children through Keturah and his death (25:1–11) generally assigned to a combination of Yahwist and Priestly material, the genealogy of Ishmael (25:12–18) assigned to the Priestly tradition, and the birth of Esau and Jacob along with the birthright episode (25:19–34) generally assigned to the Yahwist tradition. The various peoples descended from Keturah's sons (25:2–4) situate Abraham as ancestor of a wider network of related Arabian and trans-Jordanian peoples.</w:t>
      </w:r>
      <w:r>
        <w:rPr>
          <w:rStyle w:val="FootnoteReference"/>
        </w:rPr>
        <w:footnoteReference w:id="81"/>
      </w:r>
    </w:p>
    <w:p>
      <w:pPr>
        <w:pStyle w:val="Heading3"/>
      </w:pPr>
      <w:r>
        <w:t xml:space="preserve">Jewish Cultural Context</w:t>
      </w:r>
    </w:p>
    <w:p>
      <w:pPr>
        <w:spacing w:after="200" w:line="300"/>
        <w:jc w:val="both"/>
      </w:pPr>
      <w:r>
        <w:rPr>
          <w:sz w:val="22"/>
          <w:szCs w:val="22"/>
        </w:rPr>
        <w:t xml:space="preserve">Abraham's death ‘in a good old age, an old man, and full of years’ (25:8), and his joint burial by both Isaac and Ishmael together (25:9), became, for later Jewish tradition, a poignant image of eventual reconciliation and shared filial duty transcending the earlier family conflict already traced through Genesis 16 and 21. The oracle given to Rebekah concerning her unborn twins, ‘the elder shall serve the younger’ (25:23), inaugurates, at the moment of their conception even before birth, the theme of divine election operating independently of the conventional expectation of primogeniture, a pattern this commentary holds requires careful theological attention regarding its implications for human merit and divine choice, addressed further below.</w:t>
      </w:r>
    </w:p>
    <w:p>
      <w:pPr>
        <w:spacing w:after="200" w:line="300"/>
        <w:jc w:val="both"/>
      </w:pPr>
      <w:r>
        <w:rPr>
          <w:sz w:val="22"/>
          <w:szCs w:val="22"/>
        </w:rPr>
        <w:t xml:space="preserve">Esau's exchange of his birthright for a single meal (25:29–34) became, in later Jewish and Christian ethical tradition alike, a proverbial byword for shortsighted folly, valuing immediate, transient gratification over long-term inheritance and responsibility.</w:t>
      </w:r>
    </w:p>
    <w:p>
      <w:pPr>
        <w:pStyle w:val="Heading3"/>
      </w:pPr>
      <w:r>
        <w:t xml:space="preserve">Hebrew Word Studies</w:t>
      </w:r>
    </w:p>
    <w:p>
      <w:pPr>
        <w:spacing w:after="200" w:line="300"/>
        <w:jc w:val="both"/>
      </w:pPr>
      <w:r>
        <w:rPr>
          <w:sz w:val="22"/>
          <w:szCs w:val="22"/>
        </w:rPr>
        <w:t xml:space="preserve">The wordplay between עֵשָׂו (Esav, ‘Esau’) and the red and hairy descriptions associated with his birth (25:25) connects his name and appearance to אֱדוֹם (Edom, ‘red’), the later name of the nation descended from him (25:30). יַעֲקֹב (Ya'akov, ‘Jacob’) is connected within the text itself to עָקֵב (akev, ‘heel,’ 25:26), since he emerged ‘with his hand on Esau's heel’ — the same root already discussed in connection with the serpent's curse at Genesis 3:15.</w:t>
      </w:r>
    </w:p>
    <w:p>
      <w:pPr>
        <w:spacing w:after="200" w:line="300"/>
        <w:jc w:val="both"/>
      </w:pPr>
      <w:r>
        <w:rPr>
          <w:sz w:val="22"/>
          <w:szCs w:val="22"/>
        </w:rPr>
        <w:t xml:space="preserve">בְּכֹרָה (bekhorah, ‘birthright,’ 25:31, 33–34) names the elder son's customary legal and social precedence, including a double inheritance share and family leadership, whose deliberate, voluntary transfer here, rather than removal by external decree, the narrative is careful to present as the result of Esau's own choice and Jacob's calculated negotiation rather than as simple theft, a distinction this commentary addresses further below.</w:t>
      </w:r>
    </w:p>
    <w:p>
      <w:pPr>
        <w:pStyle w:val="Heading3"/>
      </w:pPr>
      <w:r>
        <w:t xml:space="preserve">Connections to the Hebrew Bible</w:t>
      </w:r>
    </w:p>
    <w:p>
      <w:pPr>
        <w:spacing w:after="200" w:line="300"/>
        <w:jc w:val="both"/>
      </w:pPr>
      <w:r>
        <w:rPr>
          <w:sz w:val="22"/>
          <w:szCs w:val="22"/>
        </w:rPr>
        <w:t xml:space="preserve">The genealogy of Ishmael situates the twelve Ishmaelite ‘princes’ in explicit numerical parallel with the twelve tribes that will eventually descend from Jacob.</w:t>
      </w:r>
      <w:r>
        <w:rPr>
          <w:rStyle w:val="FootnoteReference"/>
        </w:rPr>
        <w:footnoteReference w:id="82"/>
      </w:r>
      <w:r>
        <w:rPr>
          <w:sz w:val="22"/>
          <w:szCs w:val="22"/>
        </w:rPr>
        <w:t xml:space="preserve"> The oracle ‘the elder shall serve the younger’ (25:23) is recalled and theologically developed much later at Malachi 1:2–3, and Esau's later, fuller genealogy and the kingdom of Edom recur significantly throughout the remainder of the Hebrew Bible (cf. Genesis 36; Numbers 20:14–21; Obadiah, devoted entirely to Edom's judgment).</w:t>
      </w:r>
    </w:p>
    <w:p>
      <w:pPr>
        <w:pStyle w:val="Heading3"/>
      </w:pPr>
      <w:r>
        <w:t xml:space="preserve">Commentary from an Ebionite Perspective</w:t>
      </w:r>
    </w:p>
    <w:p>
      <w:pPr>
        <w:spacing w:after="200" w:line="300"/>
        <w:jc w:val="both"/>
      </w:pPr>
      <w:r>
        <w:rPr>
          <w:sz w:val="22"/>
          <w:szCs w:val="22"/>
        </w:rPr>
        <w:t xml:space="preserve">The oracle preceding Esau and Jacob's birth requires careful handling within this commentary's consistent insistence, traced since Genesis 3, on human moral agency and responsibility: this commentary holds that the prenatal oracle concerning national destiny describes the future relationship between the peoples descended from these two sons, rather than constituting an unconditional verdict on either individual's personal moral character absent any reference to subsequent conduct, a distinction reinforced by the narrative's own subsequent care to root Esau's loss of the birthright specifically in his own demonstrated choice (‘thus Esau despised his birthright,’ 25:34).</w:t>
      </w:r>
    </w:p>
    <w:p>
      <w:pPr>
        <w:spacing w:after="200" w:line="300"/>
        <w:jc w:val="both"/>
      </w:pPr>
      <w:r>
        <w:rPr>
          <w:sz w:val="22"/>
          <w:szCs w:val="22"/>
        </w:rPr>
        <w:t xml:space="preserve">Jacob's calculated acquisition of the birthright through hard bargaining at his brother's moment of weakness, while not equivalent to outright theft, nonetheless introduces, for this commentary, the first explicit instance of the morally ambiguous shrewdness that will characterize much of Jacob's subsequent characterization throughout the narratives ahead, a complexity this commentary will continue to track honestly rather than resolving prematurely in either an idealizing or wholly condemnatory direction.</w:t>
      </w:r>
    </w:p>
    <w:p>
      <w:pPr>
        <w:pStyle w:val="Heading3"/>
      </w:pPr>
      <w:r>
        <w:t xml:space="preserve">Significance for Jewish Christianity, and Comparison with Later Christian Interpretation</w:t>
      </w:r>
    </w:p>
    <w:p>
      <w:pPr>
        <w:spacing w:after="200" w:line="300"/>
        <w:jc w:val="both"/>
      </w:pPr>
      <w:r>
        <w:rPr>
          <w:sz w:val="22"/>
          <w:szCs w:val="22"/>
        </w:rPr>
        <w:t xml:space="preserve">Paul's letters develop the oracle ‘the elder shall serve the younger’ into an extended argument concerning unconditional divine election operating apart from human works or merit.</w:t>
      </w:r>
      <w:r>
        <w:rPr>
          <w:rStyle w:val="FootnoteReference"/>
        </w:rPr>
        <w:footnoteReference w:id="83"/>
      </w:r>
      <w:r>
        <w:rPr>
          <w:sz w:val="22"/>
          <w:szCs w:val="22"/>
        </w:rPr>
        <w:t xml:space="preserve"> an argument with considerable significance for later Christian debates concerning predestination and grace.</w:t>
      </w:r>
    </w:p>
    <w:p>
      <w:pPr>
        <w:spacing w:after="200" w:line="300"/>
        <w:jc w:val="both"/>
      </w:pPr>
      <w:r>
        <w:rPr>
          <w:sz w:val="22"/>
          <w:szCs w:val="22"/>
        </w:rPr>
        <w:t xml:space="preserve">This volume's Ebionite-inspired commentary, consistent with its treatment of Genesis 15 and its sustained insistence on human moral responsibility, holds that Paul's argument extends this oracle considerably beyond its own narrative function, which concerns the relative destiny of two nations rather than the unconditional individual election Paul's argument develops from it; this commentary maintains that the chapter's own subsequent narrative, which carefully roots Esau's loss of the birthright in his own demonstrated choice, provides an important corrective within the immediate context to any reading that would treat the prenatal oracle as foreclosing genuine human moral agency. Readers wishing to evaluate Paul's argument concerning election directly are encouraged to consult Romans 9 outside this edition.</w:t>
      </w:r>
    </w:p>
    <w:p>
      <w:pPr>
        <w:pStyle w:val="Heading2"/>
      </w:pPr>
      <w:r>
        <w:t xml:space="preserve">Chapter 26</w:t>
      </w:r>
    </w:p>
    <w:p>
      <w:pPr>
        <w:spacing w:after="200" w:line="300"/>
        <w:jc w:val="both"/>
      </w:pPr>
      <w:r>
        <w:rPr>
          <w:b/>
          <w:bCs/>
          <w:color w:val="5B4424"/>
          <w:sz w:val="16"/>
          <w:szCs w:val="16"/>
          <w:vertAlign w:val="superscript"/>
        </w:rPr>
        <w:t xml:space="preserve">1 </w:t>
      </w:r>
      <w:r>
        <w:rPr>
          <w:sz w:val="22"/>
          <w:szCs w:val="22"/>
        </w:rPr>
        <w:t xml:space="preserve">And there was a famine in the land, besides the first famine that was in the days of Abraham. And Isaac went unto Abimelech king of the Philistines unto Gerar.</w:t>
      </w:r>
    </w:p>
    <w:p>
      <w:pPr>
        <w:spacing w:after="200" w:line="300"/>
        <w:jc w:val="both"/>
      </w:pPr>
      <w:r>
        <w:rPr>
          <w:b/>
          <w:bCs/>
          <w:color w:val="5B4424"/>
          <w:sz w:val="16"/>
          <w:szCs w:val="16"/>
          <w:vertAlign w:val="superscript"/>
        </w:rPr>
        <w:t xml:space="preserve">2 </w:t>
      </w:r>
      <w:r>
        <w:rPr>
          <w:sz w:val="22"/>
          <w:szCs w:val="22"/>
        </w:rPr>
        <w:t xml:space="preserve">And the LORD appeared unto him, and said: ‘Go not down into Egypt; dwell in the land which I shall tell thee of.</w:t>
      </w:r>
      <w:r>
        <w:rPr>
          <w:sz w:val="22"/>
          <w:szCs w:val="22"/>
        </w:rPr>
        <w:t xml:space="preserve"> </w:t>
      </w:r>
      <w:r>
        <w:rPr>
          <w:b/>
          <w:bCs/>
          <w:color w:val="5B4424"/>
          <w:sz w:val="16"/>
          <w:szCs w:val="16"/>
          <w:vertAlign w:val="superscript"/>
        </w:rPr>
        <w:t xml:space="preserve">3 </w:t>
      </w:r>
      <w:r>
        <w:rPr>
          <w:sz w:val="22"/>
          <w:szCs w:val="22"/>
        </w:rPr>
        <w:t xml:space="preserve">Sojourn in this land, and I will be with thee, and will bless thee; for unto thee, and unto thy seed, I will give all these lands, and I will establish the oath which I swore unto Abraham thy father.</w:t>
      </w:r>
    </w:p>
    <w:p>
      <w:pPr>
        <w:spacing w:after="200" w:line="300"/>
        <w:jc w:val="both"/>
      </w:pPr>
      <w:r>
        <w:rPr>
          <w:b/>
          <w:bCs/>
          <w:color w:val="5B4424"/>
          <w:sz w:val="16"/>
          <w:szCs w:val="16"/>
          <w:vertAlign w:val="superscript"/>
        </w:rPr>
        <w:t xml:space="preserve">4 </w:t>
      </w:r>
      <w:r>
        <w:rPr>
          <w:sz w:val="22"/>
          <w:szCs w:val="22"/>
        </w:rPr>
        <w:t xml:space="preserve">And I will multiply thy seed as the stars of heaven, and will give unto thy seed all these lands; and by thy seed shall all the nations of the earth bless themselves;</w:t>
      </w:r>
      <w:r>
        <w:rPr>
          <w:sz w:val="22"/>
          <w:szCs w:val="22"/>
        </w:rPr>
        <w:t xml:space="preserve"> </w:t>
      </w:r>
      <w:r>
        <w:rPr>
          <w:b/>
          <w:bCs/>
          <w:color w:val="5B4424"/>
          <w:sz w:val="16"/>
          <w:szCs w:val="16"/>
          <w:vertAlign w:val="superscript"/>
        </w:rPr>
        <w:t xml:space="preserve">5 </w:t>
      </w:r>
      <w:r>
        <w:rPr>
          <w:sz w:val="22"/>
          <w:szCs w:val="22"/>
        </w:rPr>
        <w:t xml:space="preserve">because that Abraham hearkened to My voice, and kept My charge, My commandments, My statutes, and My laws.’</w:t>
      </w:r>
    </w:p>
    <w:p>
      <w:pPr>
        <w:spacing w:after="200" w:line="300"/>
        <w:jc w:val="both"/>
      </w:pPr>
      <w:r>
        <w:rPr>
          <w:b/>
          <w:bCs/>
          <w:color w:val="5B4424"/>
          <w:sz w:val="16"/>
          <w:szCs w:val="16"/>
          <w:vertAlign w:val="superscript"/>
        </w:rPr>
        <w:t xml:space="preserve">6 </w:t>
      </w:r>
      <w:r>
        <w:rPr>
          <w:sz w:val="22"/>
          <w:szCs w:val="22"/>
        </w:rPr>
        <w:t xml:space="preserve">And Isaac dwelt in Gerar.</w:t>
      </w:r>
      <w:r>
        <w:rPr>
          <w:sz w:val="22"/>
          <w:szCs w:val="22"/>
        </w:rPr>
        <w:t xml:space="preserve"> </w:t>
      </w:r>
      <w:r>
        <w:rPr>
          <w:b/>
          <w:bCs/>
          <w:color w:val="5B4424"/>
          <w:sz w:val="16"/>
          <w:szCs w:val="16"/>
          <w:vertAlign w:val="superscript"/>
        </w:rPr>
        <w:t xml:space="preserve">7 </w:t>
      </w:r>
      <w:r>
        <w:rPr>
          <w:sz w:val="22"/>
          <w:szCs w:val="22"/>
        </w:rPr>
        <w:t xml:space="preserve">And the men of the place asked him of his wife; and he said: ‘She is my sister’; for he feared to say: ‘My wife’; lest the men of the place should kill me for Rebekah; because she was fair to look upon.</w:t>
      </w:r>
    </w:p>
    <w:p>
      <w:pPr>
        <w:spacing w:after="200" w:line="300"/>
        <w:jc w:val="both"/>
      </w:pPr>
      <w:r>
        <w:rPr>
          <w:b/>
          <w:bCs/>
          <w:color w:val="5B4424"/>
          <w:sz w:val="16"/>
          <w:szCs w:val="16"/>
          <w:vertAlign w:val="superscript"/>
        </w:rPr>
        <w:t xml:space="preserve">8 </w:t>
      </w:r>
      <w:r>
        <w:rPr>
          <w:sz w:val="22"/>
          <w:szCs w:val="22"/>
        </w:rPr>
        <w:t xml:space="preserve">And it came to pass, when he had been there a long time, that Abimelech king of the Philistines looked out at a window, and saw, and, behold, Isaac was sporting with Rebekah his wife.</w:t>
      </w:r>
      <w:r>
        <w:rPr>
          <w:sz w:val="22"/>
          <w:szCs w:val="22"/>
        </w:rPr>
        <w:t xml:space="preserve"> </w:t>
      </w:r>
      <w:r>
        <w:rPr>
          <w:b/>
          <w:bCs/>
          <w:color w:val="5B4424"/>
          <w:sz w:val="16"/>
          <w:szCs w:val="16"/>
          <w:vertAlign w:val="superscript"/>
        </w:rPr>
        <w:t xml:space="preserve">9 </w:t>
      </w:r>
      <w:r>
        <w:rPr>
          <w:sz w:val="22"/>
          <w:szCs w:val="22"/>
        </w:rPr>
        <w:t xml:space="preserve">And Abimelech called Isaac, and said: ‘Behold, of a surety she is thy wife; and how saidst thou: She is my sister?’ And Isaac said unto him: ‘Because I said: Lest I die because of her.’</w:t>
      </w:r>
    </w:p>
    <w:p>
      <w:pPr>
        <w:spacing w:after="200" w:line="300"/>
        <w:jc w:val="both"/>
      </w:pPr>
      <w:r>
        <w:rPr>
          <w:b/>
          <w:bCs/>
          <w:color w:val="5B4424"/>
          <w:sz w:val="16"/>
          <w:szCs w:val="16"/>
          <w:vertAlign w:val="superscript"/>
        </w:rPr>
        <w:t xml:space="preserve">10 </w:t>
      </w:r>
      <w:r>
        <w:rPr>
          <w:sz w:val="22"/>
          <w:szCs w:val="22"/>
        </w:rPr>
        <w:t xml:space="preserve">And Abimelech said: ‘What is this thou hast done unto us? one of the people might easily have lain with thy wife, and thou wouldest have brought guiltiness upon us.’</w:t>
      </w:r>
      <w:r>
        <w:rPr>
          <w:sz w:val="22"/>
          <w:szCs w:val="22"/>
        </w:rPr>
        <w:t xml:space="preserve"> </w:t>
      </w:r>
      <w:r>
        <w:rPr>
          <w:b/>
          <w:bCs/>
          <w:color w:val="5B4424"/>
          <w:sz w:val="16"/>
          <w:szCs w:val="16"/>
          <w:vertAlign w:val="superscript"/>
        </w:rPr>
        <w:t xml:space="preserve">11 </w:t>
      </w:r>
      <w:r>
        <w:rPr>
          <w:sz w:val="22"/>
          <w:szCs w:val="22"/>
        </w:rPr>
        <w:t xml:space="preserve">And Abimelech charged all the people, saying: ‘He that toucheth this man or his wife shall surely be put to death.’</w:t>
      </w:r>
    </w:p>
    <w:p>
      <w:pPr>
        <w:spacing w:after="200" w:line="300"/>
        <w:jc w:val="both"/>
      </w:pPr>
      <w:r>
        <w:rPr>
          <w:b/>
          <w:bCs/>
          <w:color w:val="5B4424"/>
          <w:sz w:val="16"/>
          <w:szCs w:val="16"/>
          <w:vertAlign w:val="superscript"/>
        </w:rPr>
        <w:t xml:space="preserve">12 </w:t>
      </w:r>
      <w:r>
        <w:rPr>
          <w:sz w:val="22"/>
          <w:szCs w:val="22"/>
        </w:rPr>
        <w:t xml:space="preserve">And Isaac sowed in that land, and found in that same year a hundredfold; and the LORD blessed him.</w:t>
      </w:r>
      <w:r>
        <w:rPr>
          <w:sz w:val="22"/>
          <w:szCs w:val="22"/>
        </w:rPr>
        <w:t xml:space="preserve"> </w:t>
      </w:r>
      <w:r>
        <w:rPr>
          <w:b/>
          <w:bCs/>
          <w:color w:val="5B4424"/>
          <w:sz w:val="16"/>
          <w:szCs w:val="16"/>
          <w:vertAlign w:val="superscript"/>
        </w:rPr>
        <w:t xml:space="preserve">13 </w:t>
      </w:r>
      <w:r>
        <w:rPr>
          <w:sz w:val="22"/>
          <w:szCs w:val="22"/>
        </w:rPr>
        <w:t xml:space="preserve">And the man waxed great, and grew more and more until he became very great.</w:t>
      </w:r>
      <w:r>
        <w:rPr>
          <w:sz w:val="22"/>
          <w:szCs w:val="22"/>
        </w:rPr>
        <w:t xml:space="preserve"> </w:t>
      </w:r>
      <w:r>
        <w:rPr>
          <w:b/>
          <w:bCs/>
          <w:color w:val="5B4424"/>
          <w:sz w:val="16"/>
          <w:szCs w:val="16"/>
          <w:vertAlign w:val="superscript"/>
        </w:rPr>
        <w:t xml:space="preserve">14 </w:t>
      </w:r>
      <w:r>
        <w:rPr>
          <w:sz w:val="22"/>
          <w:szCs w:val="22"/>
        </w:rPr>
        <w:t xml:space="preserve">And he had possessions of flocks, and possessions of herds, and a great household; and the Philistines envied him.</w:t>
      </w:r>
    </w:p>
    <w:p>
      <w:pPr>
        <w:spacing w:after="200" w:line="300"/>
        <w:jc w:val="both"/>
      </w:pPr>
      <w:r>
        <w:rPr>
          <w:b/>
          <w:bCs/>
          <w:color w:val="5B4424"/>
          <w:sz w:val="16"/>
          <w:szCs w:val="16"/>
          <w:vertAlign w:val="superscript"/>
        </w:rPr>
        <w:t xml:space="preserve">15 </w:t>
      </w:r>
      <w:r>
        <w:rPr>
          <w:sz w:val="22"/>
          <w:szCs w:val="22"/>
        </w:rPr>
        <w:t xml:space="preserve">Now all the wells which his father's servants had digged in the days of Abraham his father, the Philistines had stopped them, and filled them with earth.</w:t>
      </w:r>
      <w:r>
        <w:rPr>
          <w:sz w:val="22"/>
          <w:szCs w:val="22"/>
        </w:rPr>
        <w:t xml:space="preserve"> </w:t>
      </w:r>
      <w:r>
        <w:rPr>
          <w:b/>
          <w:bCs/>
          <w:color w:val="5B4424"/>
          <w:sz w:val="16"/>
          <w:szCs w:val="16"/>
          <w:vertAlign w:val="superscript"/>
        </w:rPr>
        <w:t xml:space="preserve">16 </w:t>
      </w:r>
      <w:r>
        <w:rPr>
          <w:sz w:val="22"/>
          <w:szCs w:val="22"/>
        </w:rPr>
        <w:t xml:space="preserve">And Abimelech said unto Isaac: ‘Go from us; for thou art much mightier than we.’</w:t>
      </w:r>
    </w:p>
    <w:p>
      <w:pPr>
        <w:spacing w:after="200" w:line="300"/>
        <w:jc w:val="both"/>
      </w:pPr>
      <w:r>
        <w:rPr>
          <w:b/>
          <w:bCs/>
          <w:color w:val="5B4424"/>
          <w:sz w:val="16"/>
          <w:szCs w:val="16"/>
          <w:vertAlign w:val="superscript"/>
        </w:rPr>
        <w:t xml:space="preserve">17 </w:t>
      </w:r>
      <w:r>
        <w:rPr>
          <w:sz w:val="22"/>
          <w:szCs w:val="22"/>
        </w:rPr>
        <w:t xml:space="preserve">And Isaac departed thence, and encamped in the valley of Gerar, and dwelt there.</w:t>
      </w:r>
      <w:r>
        <w:rPr>
          <w:sz w:val="22"/>
          <w:szCs w:val="22"/>
        </w:rPr>
        <w:t xml:space="preserve"> </w:t>
      </w:r>
      <w:r>
        <w:rPr>
          <w:b/>
          <w:bCs/>
          <w:color w:val="5B4424"/>
          <w:sz w:val="16"/>
          <w:szCs w:val="16"/>
          <w:vertAlign w:val="superscript"/>
        </w:rPr>
        <w:t xml:space="preserve">18 </w:t>
      </w:r>
      <w:r>
        <w:rPr>
          <w:sz w:val="22"/>
          <w:szCs w:val="22"/>
        </w:rPr>
        <w:t xml:space="preserve">And Isaac digged again the wells of water, which they had digged in the days of Abraham his father; for the Philistines had stopped them after the death of Abraham; and he called their names after the names by which his father had called them.</w:t>
      </w:r>
    </w:p>
    <w:p>
      <w:pPr>
        <w:spacing w:after="200" w:line="300"/>
        <w:jc w:val="both"/>
      </w:pPr>
      <w:r>
        <w:rPr>
          <w:b/>
          <w:bCs/>
          <w:color w:val="5B4424"/>
          <w:sz w:val="16"/>
          <w:szCs w:val="16"/>
          <w:vertAlign w:val="superscript"/>
        </w:rPr>
        <w:t xml:space="preserve">19 </w:t>
      </w:r>
      <w:r>
        <w:rPr>
          <w:sz w:val="22"/>
          <w:szCs w:val="22"/>
        </w:rPr>
        <w:t xml:space="preserve">And Isaac's servants digged in the valley, and found there a well of living water.</w:t>
      </w:r>
      <w:r>
        <w:rPr>
          <w:sz w:val="22"/>
          <w:szCs w:val="22"/>
        </w:rPr>
        <w:t xml:space="preserve"> </w:t>
      </w:r>
      <w:r>
        <w:rPr>
          <w:b/>
          <w:bCs/>
          <w:color w:val="5B4424"/>
          <w:sz w:val="16"/>
          <w:szCs w:val="16"/>
          <w:vertAlign w:val="superscript"/>
        </w:rPr>
        <w:t xml:space="preserve">20 </w:t>
      </w:r>
      <w:r>
        <w:rPr>
          <w:sz w:val="22"/>
          <w:szCs w:val="22"/>
        </w:rPr>
        <w:t xml:space="preserve">And the herdmen of Gerar strove with Isaac's herdmen, saying: ‘The water is ours.’ And he called the name of the well Esek; because they contended with him.</w:t>
      </w:r>
    </w:p>
    <w:p>
      <w:pPr>
        <w:spacing w:after="200" w:line="300"/>
        <w:jc w:val="both"/>
      </w:pPr>
      <w:r>
        <w:rPr>
          <w:b/>
          <w:bCs/>
          <w:color w:val="5B4424"/>
          <w:sz w:val="16"/>
          <w:szCs w:val="16"/>
          <w:vertAlign w:val="superscript"/>
        </w:rPr>
        <w:t xml:space="preserve">21 </w:t>
      </w:r>
      <w:r>
        <w:rPr>
          <w:sz w:val="22"/>
          <w:szCs w:val="22"/>
        </w:rPr>
        <w:t xml:space="preserve">And they digged another well, and they strove for that also. And he called the name of it Sitnah.</w:t>
      </w:r>
      <w:r>
        <w:rPr>
          <w:sz w:val="22"/>
          <w:szCs w:val="22"/>
        </w:rPr>
        <w:t xml:space="preserve"> </w:t>
      </w:r>
      <w:r>
        <w:rPr>
          <w:b/>
          <w:bCs/>
          <w:color w:val="5B4424"/>
          <w:sz w:val="16"/>
          <w:szCs w:val="16"/>
          <w:vertAlign w:val="superscript"/>
        </w:rPr>
        <w:t xml:space="preserve">22 </w:t>
      </w:r>
      <w:r>
        <w:rPr>
          <w:sz w:val="22"/>
          <w:szCs w:val="22"/>
        </w:rPr>
        <w:t xml:space="preserve">And he removed from thence, and digged another well; and for that they strove not. And he called the name of it Rehoboth; and he said: ‘For now the LORD hath made room for us, and we shall be fruitful in the land.’</w:t>
      </w:r>
    </w:p>
    <w:p>
      <w:pPr>
        <w:spacing w:after="200" w:line="300"/>
        <w:jc w:val="both"/>
      </w:pPr>
      <w:r>
        <w:rPr>
          <w:b/>
          <w:bCs/>
          <w:color w:val="5B4424"/>
          <w:sz w:val="16"/>
          <w:szCs w:val="16"/>
          <w:vertAlign w:val="superscript"/>
        </w:rPr>
        <w:t xml:space="preserve">23 </w:t>
      </w:r>
      <w:r>
        <w:rPr>
          <w:sz w:val="22"/>
          <w:szCs w:val="22"/>
        </w:rPr>
        <w:t xml:space="preserve">And he went up from thence to Beer-sheba.</w:t>
      </w:r>
      <w:r>
        <w:rPr>
          <w:sz w:val="22"/>
          <w:szCs w:val="22"/>
        </w:rPr>
        <w:t xml:space="preserve"> </w:t>
      </w:r>
      <w:r>
        <w:rPr>
          <w:b/>
          <w:bCs/>
          <w:color w:val="5B4424"/>
          <w:sz w:val="16"/>
          <w:szCs w:val="16"/>
          <w:vertAlign w:val="superscript"/>
        </w:rPr>
        <w:t xml:space="preserve">24 </w:t>
      </w:r>
      <w:r>
        <w:rPr>
          <w:sz w:val="22"/>
          <w:szCs w:val="22"/>
        </w:rPr>
        <w:t xml:space="preserve">And the LORD appeared unto him the same night, and said: ‘I am the God of Abraham thy father. Fear not, for I am with thee, and will bless thee, and multiply thy seed for My servant Abraham's sake.’</w:t>
      </w:r>
      <w:r>
        <w:rPr>
          <w:sz w:val="22"/>
          <w:szCs w:val="22"/>
        </w:rPr>
        <w:t xml:space="preserve"> </w:t>
      </w:r>
      <w:r>
        <w:rPr>
          <w:b/>
          <w:bCs/>
          <w:color w:val="5B4424"/>
          <w:sz w:val="16"/>
          <w:szCs w:val="16"/>
          <w:vertAlign w:val="superscript"/>
        </w:rPr>
        <w:t xml:space="preserve">25 </w:t>
      </w:r>
      <w:r>
        <w:rPr>
          <w:sz w:val="22"/>
          <w:szCs w:val="22"/>
        </w:rPr>
        <w:t xml:space="preserve">And he builded an altar there, and called upon the name of the LORD, and pitched his tent there; and there Isaac's servants digged a well.</w:t>
      </w:r>
    </w:p>
    <w:p>
      <w:pPr>
        <w:spacing w:after="200" w:line="300"/>
        <w:jc w:val="both"/>
      </w:pPr>
      <w:r>
        <w:rPr>
          <w:b/>
          <w:bCs/>
          <w:color w:val="5B4424"/>
          <w:sz w:val="16"/>
          <w:szCs w:val="16"/>
          <w:vertAlign w:val="superscript"/>
        </w:rPr>
        <w:t xml:space="preserve">26 </w:t>
      </w:r>
      <w:r>
        <w:rPr>
          <w:sz w:val="22"/>
          <w:szCs w:val="22"/>
        </w:rPr>
        <w:t xml:space="preserve">Then Abimelech went to him from Gerar, and Ahuzzath his friend, and Phicol the captain of his host.</w:t>
      </w:r>
      <w:r>
        <w:rPr>
          <w:sz w:val="22"/>
          <w:szCs w:val="22"/>
        </w:rPr>
        <w:t xml:space="preserve"> </w:t>
      </w:r>
      <w:r>
        <w:rPr>
          <w:b/>
          <w:bCs/>
          <w:color w:val="5B4424"/>
          <w:sz w:val="16"/>
          <w:szCs w:val="16"/>
          <w:vertAlign w:val="superscript"/>
        </w:rPr>
        <w:t xml:space="preserve">27 </w:t>
      </w:r>
      <w:r>
        <w:rPr>
          <w:sz w:val="22"/>
          <w:szCs w:val="22"/>
        </w:rPr>
        <w:t xml:space="preserve">And Isaac said unto them: ‘Wherefore are ye come unto me, seeing ye hate me, and have sent me away from you?’</w:t>
      </w:r>
    </w:p>
    <w:p>
      <w:pPr>
        <w:spacing w:after="200" w:line="300"/>
        <w:jc w:val="both"/>
      </w:pPr>
      <w:r>
        <w:rPr>
          <w:b/>
          <w:bCs/>
          <w:color w:val="5B4424"/>
          <w:sz w:val="16"/>
          <w:szCs w:val="16"/>
          <w:vertAlign w:val="superscript"/>
        </w:rPr>
        <w:t xml:space="preserve">28 </w:t>
      </w:r>
      <w:r>
        <w:rPr>
          <w:sz w:val="22"/>
          <w:szCs w:val="22"/>
        </w:rPr>
        <w:t xml:space="preserve">And they said: ‘We saw plainly that the LORD was with thee; and we said: Let there now be an oath betwixt us, even betwixt us and thee, and let us make a covenant with thee;</w:t>
      </w:r>
      <w:r>
        <w:rPr>
          <w:sz w:val="22"/>
          <w:szCs w:val="22"/>
        </w:rPr>
        <w:t xml:space="preserve"> </w:t>
      </w:r>
      <w:r>
        <w:rPr>
          <w:b/>
          <w:bCs/>
          <w:color w:val="5B4424"/>
          <w:sz w:val="16"/>
          <w:szCs w:val="16"/>
          <w:vertAlign w:val="superscript"/>
        </w:rPr>
        <w:t xml:space="preserve">29 </w:t>
      </w:r>
      <w:r>
        <w:rPr>
          <w:sz w:val="22"/>
          <w:szCs w:val="22"/>
        </w:rPr>
        <w:t xml:space="preserve">that thou wilt do us no hurt, as we have not touched thee, and as we have done unto thee nothing but good, and have sent thee away in peace; thou art now the blessed of the LORD.’</w:t>
      </w:r>
    </w:p>
    <w:p>
      <w:pPr>
        <w:spacing w:after="200" w:line="300"/>
        <w:jc w:val="both"/>
      </w:pPr>
      <w:r>
        <w:rPr>
          <w:b/>
          <w:bCs/>
          <w:color w:val="5B4424"/>
          <w:sz w:val="16"/>
          <w:szCs w:val="16"/>
          <w:vertAlign w:val="superscript"/>
        </w:rPr>
        <w:t xml:space="preserve">30 </w:t>
      </w:r>
      <w:r>
        <w:rPr>
          <w:sz w:val="22"/>
          <w:szCs w:val="22"/>
        </w:rPr>
        <w:t xml:space="preserve">And he made them a feast, and they did eat and drink.</w:t>
      </w:r>
      <w:r>
        <w:rPr>
          <w:sz w:val="22"/>
          <w:szCs w:val="22"/>
        </w:rPr>
        <w:t xml:space="preserve"> </w:t>
      </w:r>
      <w:r>
        <w:rPr>
          <w:b/>
          <w:bCs/>
          <w:color w:val="5B4424"/>
          <w:sz w:val="16"/>
          <w:szCs w:val="16"/>
          <w:vertAlign w:val="superscript"/>
        </w:rPr>
        <w:t xml:space="preserve">31 </w:t>
      </w:r>
      <w:r>
        <w:rPr>
          <w:sz w:val="22"/>
          <w:szCs w:val="22"/>
        </w:rPr>
        <w:t xml:space="preserve">And they rose up betimes in the morning, and swore one to another; and Isaac sent them away, and they departed from him in peace.</w:t>
      </w:r>
    </w:p>
    <w:p>
      <w:pPr>
        <w:spacing w:after="200" w:line="300"/>
        <w:jc w:val="both"/>
      </w:pPr>
      <w:r>
        <w:rPr>
          <w:b/>
          <w:bCs/>
          <w:color w:val="5B4424"/>
          <w:sz w:val="16"/>
          <w:szCs w:val="16"/>
          <w:vertAlign w:val="superscript"/>
        </w:rPr>
        <w:t xml:space="preserve">32 </w:t>
      </w:r>
      <w:r>
        <w:rPr>
          <w:sz w:val="22"/>
          <w:szCs w:val="22"/>
        </w:rPr>
        <w:t xml:space="preserve">And it came to pass the same day, that Isaac's servants came, and told him concerning the well which they had digged, and said unto him: ‘We have found water.’</w:t>
      </w:r>
      <w:r>
        <w:rPr>
          <w:sz w:val="22"/>
          <w:szCs w:val="22"/>
        </w:rPr>
        <w:t xml:space="preserve"> </w:t>
      </w:r>
      <w:r>
        <w:rPr>
          <w:b/>
          <w:bCs/>
          <w:color w:val="5B4424"/>
          <w:sz w:val="16"/>
          <w:szCs w:val="16"/>
          <w:vertAlign w:val="superscript"/>
        </w:rPr>
        <w:t xml:space="preserve">33 </w:t>
      </w:r>
      <w:r>
        <w:rPr>
          <w:sz w:val="22"/>
          <w:szCs w:val="22"/>
        </w:rPr>
        <w:t xml:space="preserve">And he called it Shibah; therefore the name of the city is Beer-sheba unto this day.</w:t>
      </w:r>
    </w:p>
    <w:p>
      <w:pPr>
        <w:spacing w:after="200" w:line="300"/>
        <w:jc w:val="both"/>
      </w:pPr>
      <w:r>
        <w:rPr>
          <w:b/>
          <w:bCs/>
          <w:color w:val="5B4424"/>
          <w:sz w:val="16"/>
          <w:szCs w:val="16"/>
          <w:vertAlign w:val="superscript"/>
        </w:rPr>
        <w:t xml:space="preserve">34 </w:t>
      </w:r>
      <w:r>
        <w:rPr>
          <w:sz w:val="22"/>
          <w:szCs w:val="22"/>
        </w:rPr>
        <w:t xml:space="preserve">And when Esau was forty years old, he took to wife Judith the daughter of Beeri the Hittite, and Basemath the daughter of Elon the Hittite.</w:t>
      </w:r>
      <w:r>
        <w:rPr>
          <w:sz w:val="22"/>
          <w:szCs w:val="22"/>
        </w:rPr>
        <w:t xml:space="preserve"> </w:t>
      </w:r>
      <w:r>
        <w:rPr>
          <w:b/>
          <w:bCs/>
          <w:color w:val="5B4424"/>
          <w:sz w:val="16"/>
          <w:szCs w:val="16"/>
          <w:vertAlign w:val="superscript"/>
        </w:rPr>
        <w:t xml:space="preserve">35 </w:t>
      </w:r>
      <w:r>
        <w:rPr>
          <w:sz w:val="22"/>
          <w:szCs w:val="22"/>
        </w:rPr>
        <w:t xml:space="preserve">And they were a vexation of spirit unto Isaac and to Rebekah.</w:t>
      </w:r>
    </w:p>
    <w:p>
      <w:pPr>
        <w:pStyle w:val="Heading2"/>
      </w:pPr>
      <w:r>
        <w:t xml:space="preserve">Commentary on Genesis 26</w:t>
      </w:r>
    </w:p>
    <w:p>
      <w:pPr>
        <w:pStyle w:val="Heading3"/>
      </w:pPr>
      <w:r>
        <w:t xml:space="preserve">Historical Background</w:t>
      </w:r>
    </w:p>
    <w:p>
      <w:pPr>
        <w:spacing w:after="200" w:line="300"/>
        <w:jc w:val="both"/>
      </w:pPr>
      <w:r>
        <w:rPr>
          <w:sz w:val="22"/>
          <w:szCs w:val="22"/>
        </w:rPr>
        <w:t xml:space="preserve">Genesis 26 is widely assigned by source critics to the Yahwist tradition, and stands somewhat apart from the surrounding Jacob-centered narratives as a return to material specifically concerning Isaac, the only patriarch of the three major Genesis figures who does not himself leave the land of Canaan at any point in the narrative. This chapter completes the threefold ‘wife-sister’ type-scene pattern already discussed at Genesis 12 and 20, here involving Isaac and Rebekah with, again, ‘Abimelech king of the Philistines,’ likely reflecting the name's function as a recurring royal title rather than necessarily the same individual ruler across narratives separated by at least one full generation. The chapter's recurring conflicts over well access (26:15, 19–22) reflect the same documented ancient Near Eastern legal concern for water rights already discussed in connection with Genesis 21.</w:t>
      </w:r>
    </w:p>
    <w:p>
      <w:pPr>
        <w:pStyle w:val="Heading3"/>
      </w:pPr>
      <w:r>
        <w:t xml:space="preserve">Jewish Cultural Context</w:t>
      </w:r>
    </w:p>
    <w:p>
      <w:pPr>
        <w:spacing w:after="200" w:line="300"/>
        <w:jc w:val="both"/>
      </w:pPr>
      <w:r>
        <w:rPr>
          <w:sz w:val="22"/>
          <w:szCs w:val="22"/>
        </w:rPr>
        <w:t xml:space="preserve">The divine reaffirmation of covenant promise to Isaac (26:2–5), explicitly grounded in ‘because that Abraham hearkened to My voice, and kept My charge, My commandments, My statutes, and My laws’ (26:5), became, for later rabbinic tradition, an important textual basis for the claim that Abraham observed the whole of the Torah even prior to its formal revelation at Sinai.</w:t>
      </w:r>
      <w:r>
        <w:rPr>
          <w:rStyle w:val="FootnoteReference"/>
        </w:rPr>
        <w:footnoteReference w:id="84"/>
      </w:r>
    </w:p>
    <w:p>
      <w:pPr>
        <w:spacing w:after="200" w:line="300"/>
        <w:jc w:val="both"/>
      </w:pPr>
      <w:r>
        <w:rPr>
          <w:sz w:val="22"/>
          <w:szCs w:val="22"/>
        </w:rPr>
        <w:t xml:space="preserve">Isaac's renaming of the reopened wells ‘after the names by which his father had called them’ (26:18) became, for later tradition, a model of honoring ancestral memory and continuity even amid renewed conflict and displacement. The eventual peaceful covenant struck between Isaac and Abimelech (26:26–31), following genuine prior hostility and envy (26:14, 27), offered later interpreters a model of reconciliation achieved through patient, non-retaliatory conduct rather than through military or coercive assertion of right.</w:t>
      </w:r>
    </w:p>
    <w:p>
      <w:pPr>
        <w:pStyle w:val="Heading3"/>
      </w:pPr>
      <w:r>
        <w:t xml:space="preserve">Hebrew Word Studies</w:t>
      </w:r>
    </w:p>
    <w:p>
      <w:pPr>
        <w:spacing w:after="200" w:line="300"/>
        <w:jc w:val="both"/>
      </w:pPr>
      <w:r>
        <w:rPr>
          <w:sz w:val="22"/>
          <w:szCs w:val="22"/>
        </w:rPr>
        <w:t xml:space="preserve">The three well-names given by Isaac — עֵשֶׂק (Esek, ‘contention,’ 26:20), שִׂטְנָה (Sitnah, ‘enmity’/‘accusation,’ 26:21, sharing a root with later שָׂטָן, satan, ‘adversary’),</w:t>
      </w:r>
      <w:r>
        <w:rPr>
          <w:rStyle w:val="FootnoteReference"/>
        </w:rPr>
        <w:footnoteReference w:id="85"/>
      </w:r>
      <w:r>
        <w:rPr>
          <w:sz w:val="22"/>
          <w:szCs w:val="22"/>
        </w:rPr>
        <w:t xml:space="preserve"> and רְחֹבוֹת (Rehoboth, ‘room’/‘broad places,’ 26:22) — together narrate, through naming alone, the progression from conflict to eventual, divinely granted spaciousness and peace, with Isaac's own explanatory comment at the third well making this trajectory explicit.</w:t>
      </w:r>
    </w:p>
    <w:p>
      <w:pPr>
        <w:spacing w:after="200" w:line="300"/>
        <w:jc w:val="both"/>
      </w:pPr>
      <w:r>
        <w:rPr>
          <w:sz w:val="22"/>
          <w:szCs w:val="22"/>
        </w:rPr>
        <w:t xml:space="preserve">שִׁבְעָה (Shibah, 26:33) puns on the dual association of שֶׁבַע with both ‘seven’ and the verb ‘to swear,’ already implicit in the place name Beer-sheba's earlier use at Genesis 21:31, reinforcing Beersheba's identity as a recurring site of sworn covenant. The verb describing Isaac and Rebekah's intimacy observed by Abimelech (‘sporting,’ 26:8) again recalls the recurring tsachaq/Yitzchak wordplay already traced through Genesis 17, 18, and 21.</w:t>
      </w:r>
    </w:p>
    <w:p>
      <w:pPr>
        <w:pStyle w:val="Heading3"/>
      </w:pPr>
      <w:r>
        <w:t xml:space="preserve">Connections to the Hebrew Bible</w:t>
      </w:r>
    </w:p>
    <w:p>
      <w:pPr>
        <w:spacing w:after="200" w:line="300"/>
        <w:jc w:val="both"/>
      </w:pPr>
      <w:r>
        <w:rPr>
          <w:sz w:val="22"/>
          <w:szCs w:val="22"/>
        </w:rPr>
        <w:t xml:space="preserve">This chapter's covenant reaffirmation to Isaac (26:2–5, 24) directly extends the promises already given to Abraham at Genesis 12:2–3, 15:5, and 22:17–18, demonstrating the covenant's continuity across generations through direct divine reaffirmation rather than through the patriarch's own unilateral assumption of inherited promise. The recurring motif of well-digging and contested water rights recurs as a structural element throughout the patriarchal narratives, already noted at Genesis 21, and recurs again with Jacob at the well in Genesis 29. The ‘vexation of spirit’ Esau's Hittite wives caused Isaac and Rebekah (26:34–35) anticipates the fuller account of Jacob's contrasting marriage arrangements, secured through travel to Rebekah's own kindred, that will unfold across the chapters immediately following.</w:t>
      </w:r>
    </w:p>
    <w:p>
      <w:pPr>
        <w:pStyle w:val="Heading3"/>
      </w:pPr>
      <w:r>
        <w:t xml:space="preserve">Commentary from an Ebionite Perspective</w:t>
      </w:r>
    </w:p>
    <w:p>
      <w:pPr>
        <w:spacing w:after="200" w:line="300"/>
        <w:jc w:val="both"/>
      </w:pPr>
      <w:r>
        <w:rPr>
          <w:sz w:val="22"/>
          <w:szCs w:val="22"/>
        </w:rPr>
        <w:t xml:space="preserve">This chapter's third iteration of the ‘wife-sister’ deception requires this commentary, consistent with its treatment of the two earlier tellings at Genesis 12 and 20, to name Isaac's resort to the same evasive half-truth as a continuing pattern of fearful self-protection inherited, in a sense, from his father's own example, rather than to excuse it simply because it follows established precedent; this commentary holds that inherited family patterns of conduct, whether commendable or otherwise, remain genuinely the responsibility of each individual who repeats them.</w:t>
      </w:r>
    </w:p>
    <w:p>
      <w:pPr>
        <w:spacing w:after="200" w:line="300"/>
        <w:jc w:val="both"/>
      </w:pPr>
      <w:r>
        <w:rPr>
          <w:sz w:val="22"/>
          <w:szCs w:val="22"/>
        </w:rPr>
        <w:t xml:space="preserve">At the same time, this chapter's sustained narrative of patient, non-retaliatory response to genuine provocation, Isaac's repeated yielding of contested wells rather than escalating conflict, offers this commentary a meaningful model of covenant conduct toward those outside the covenant proper, continuing this volume's recurring emphasis, already traced through Genesis 14, 18, 20, 21, and 23, that ethical seriousness and peaceable conduct toward Gentile neighbors constitutes covenant faithfulness. The chapter's explicit grounding of Isaac's covenant blessing in Abraham's prior obedience (26:5) reinforces this commentary's consistent insistence, already traced since Genesis 15 and 17, that covenant blessing and embodied obedience belong together across generations rather than standing in tension.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within the New Testament texts, continuing the pattern, already noted in connection with several surrounding episodes, of certain patriarchal material remaining comparatively undeveloped within later Christian doctrinal controversy. The claim that ‘Abraham hearkened to My voice, and kept My charge, My commandments, My statutes, and My laws’ (26:5) bears an interesting, if indirect, relationship to this volume's own sustained argument, advanced since Genesis 15 and developed further at Genesis 17, that covenant faithfulness has consistently included embodied obedience to God's specific commands rather than faith considered in isolation from such obedience; while this commentary does not insist on the specific rabbinic claim that Abraham observed the entire later Sinai legislation in precise detail, it finds in this verse further textual support for its general position regarding the integral relationship between faith and obedience throughout the patriarchal narratives, a position this volume continues to hold against contrasting Pauline readings of the same narrative material discussed at length in connection with Genesis 15 and 17.</w:t>
      </w:r>
    </w:p>
    <w:p>
      <w:pPr>
        <w:pStyle w:val="Heading2"/>
      </w:pPr>
      <w:r>
        <w:t xml:space="preserve">Chapter 27</w:t>
      </w:r>
    </w:p>
    <w:p>
      <w:pPr>
        <w:spacing w:after="200" w:line="300"/>
        <w:jc w:val="both"/>
      </w:pPr>
      <w:r>
        <w:rPr>
          <w:b/>
          <w:bCs/>
          <w:color w:val="5B4424"/>
          <w:sz w:val="16"/>
          <w:szCs w:val="16"/>
          <w:vertAlign w:val="superscript"/>
        </w:rPr>
        <w:t xml:space="preserve">1 </w:t>
      </w:r>
      <w:r>
        <w:rPr>
          <w:sz w:val="22"/>
          <w:szCs w:val="22"/>
        </w:rPr>
        <w:t xml:space="preserve">And it came to pass, that when Isaac was old, and his eyes were dim, so that he could not see, he called Esau his elder son, and said unto him: ‘My son’; and he said unto him: ‘Here am I.’</w:t>
      </w:r>
      <w:r>
        <w:rPr>
          <w:sz w:val="22"/>
          <w:szCs w:val="22"/>
        </w:rPr>
        <w:t xml:space="preserve"> </w:t>
      </w:r>
      <w:r>
        <w:rPr>
          <w:b/>
          <w:bCs/>
          <w:color w:val="5B4424"/>
          <w:sz w:val="16"/>
          <w:szCs w:val="16"/>
          <w:vertAlign w:val="superscript"/>
        </w:rPr>
        <w:t xml:space="preserve">2 </w:t>
      </w:r>
      <w:r>
        <w:rPr>
          <w:sz w:val="22"/>
          <w:szCs w:val="22"/>
        </w:rPr>
        <w:t xml:space="preserve">And he said: ‘Behold now, I am old, I know not the day of my death.</w:t>
      </w:r>
    </w:p>
    <w:p>
      <w:pPr>
        <w:spacing w:after="200" w:line="300"/>
        <w:jc w:val="both"/>
      </w:pPr>
      <w:r>
        <w:rPr>
          <w:b/>
          <w:bCs/>
          <w:color w:val="5B4424"/>
          <w:sz w:val="16"/>
          <w:szCs w:val="16"/>
          <w:vertAlign w:val="superscript"/>
        </w:rPr>
        <w:t xml:space="preserve">3 </w:t>
      </w:r>
      <w:r>
        <w:rPr>
          <w:sz w:val="22"/>
          <w:szCs w:val="22"/>
        </w:rPr>
        <w:t xml:space="preserve">Now therefore take, I pray thee, thy weapons, thy quiver and thy bow, and go out to the field, and take me venison;</w:t>
      </w:r>
      <w:r>
        <w:rPr>
          <w:sz w:val="22"/>
          <w:szCs w:val="22"/>
        </w:rPr>
        <w:t xml:space="preserve"> </w:t>
      </w:r>
      <w:r>
        <w:rPr>
          <w:b/>
          <w:bCs/>
          <w:color w:val="5B4424"/>
          <w:sz w:val="16"/>
          <w:szCs w:val="16"/>
          <w:vertAlign w:val="superscript"/>
        </w:rPr>
        <w:t xml:space="preserve">4 </w:t>
      </w:r>
      <w:r>
        <w:rPr>
          <w:sz w:val="22"/>
          <w:szCs w:val="22"/>
        </w:rPr>
        <w:t xml:space="preserve">and make me savoury food, such as I love, and bring it to me, that I may eat; that my soul may bless thee before I die.’</w:t>
      </w:r>
    </w:p>
    <w:p>
      <w:pPr>
        <w:spacing w:after="200" w:line="300"/>
        <w:jc w:val="both"/>
      </w:pPr>
      <w:r>
        <w:rPr>
          <w:b/>
          <w:bCs/>
          <w:color w:val="5B4424"/>
          <w:sz w:val="16"/>
          <w:szCs w:val="16"/>
          <w:vertAlign w:val="superscript"/>
        </w:rPr>
        <w:t xml:space="preserve">5 </w:t>
      </w:r>
      <w:r>
        <w:rPr>
          <w:sz w:val="22"/>
          <w:szCs w:val="22"/>
        </w:rPr>
        <w:t xml:space="preserve">And Rebekah heard when Isaac spoke to Esau his son. And Esau went to the field to hunt for venison, and to bring it.</w:t>
      </w:r>
      <w:r>
        <w:rPr>
          <w:sz w:val="22"/>
          <w:szCs w:val="22"/>
        </w:rPr>
        <w:t xml:space="preserve"> </w:t>
      </w:r>
      <w:r>
        <w:rPr>
          <w:b/>
          <w:bCs/>
          <w:color w:val="5B4424"/>
          <w:sz w:val="16"/>
          <w:szCs w:val="16"/>
          <w:vertAlign w:val="superscript"/>
        </w:rPr>
        <w:t xml:space="preserve">6 </w:t>
      </w:r>
      <w:r>
        <w:rPr>
          <w:sz w:val="22"/>
          <w:szCs w:val="22"/>
        </w:rPr>
        <w:t xml:space="preserve">And Rebekah spoke unto Jacob her son, saying: ‘Behold, I heard thy father speak unto Esau thy brother, saying:</w:t>
      </w:r>
      <w:r>
        <w:rPr>
          <w:sz w:val="22"/>
          <w:szCs w:val="22"/>
        </w:rPr>
        <w:t xml:space="preserve"> </w:t>
      </w:r>
      <w:r>
        <w:rPr>
          <w:b/>
          <w:bCs/>
          <w:color w:val="5B4424"/>
          <w:sz w:val="16"/>
          <w:szCs w:val="16"/>
          <w:vertAlign w:val="superscript"/>
        </w:rPr>
        <w:t xml:space="preserve">7 </w:t>
      </w:r>
      <w:r>
        <w:rPr>
          <w:sz w:val="22"/>
          <w:szCs w:val="22"/>
        </w:rPr>
        <w:t xml:space="preserve">Bring me venison, and make me savoury food, that I may eat, and bless thee before the LORD before my death.</w:t>
      </w:r>
    </w:p>
    <w:p>
      <w:pPr>
        <w:spacing w:after="200" w:line="300"/>
        <w:jc w:val="both"/>
      </w:pPr>
      <w:r>
        <w:rPr>
          <w:b/>
          <w:bCs/>
          <w:color w:val="5B4424"/>
          <w:sz w:val="16"/>
          <w:szCs w:val="16"/>
          <w:vertAlign w:val="superscript"/>
        </w:rPr>
        <w:t xml:space="preserve">8 </w:t>
      </w:r>
      <w:r>
        <w:rPr>
          <w:sz w:val="22"/>
          <w:szCs w:val="22"/>
        </w:rPr>
        <w:t xml:space="preserve">Now therefore, my son, hearken to my voice according to that which I command thee.</w:t>
      </w:r>
      <w:r>
        <w:rPr>
          <w:sz w:val="22"/>
          <w:szCs w:val="22"/>
        </w:rPr>
        <w:t xml:space="preserve"> </w:t>
      </w:r>
      <w:r>
        <w:rPr>
          <w:b/>
          <w:bCs/>
          <w:color w:val="5B4424"/>
          <w:sz w:val="16"/>
          <w:szCs w:val="16"/>
          <w:vertAlign w:val="superscript"/>
        </w:rPr>
        <w:t xml:space="preserve">9 </w:t>
      </w:r>
      <w:r>
        <w:rPr>
          <w:sz w:val="22"/>
          <w:szCs w:val="22"/>
        </w:rPr>
        <w:t xml:space="preserve">Go now to the flock, and fetch me from thence two good kids of the goats; and I will make them savoury food for thy father, such as he loveth.</w:t>
      </w:r>
      <w:r>
        <w:rPr>
          <w:sz w:val="22"/>
          <w:szCs w:val="22"/>
        </w:rPr>
        <w:t xml:space="preserve"> </w:t>
      </w:r>
      <w:r>
        <w:rPr>
          <w:b/>
          <w:bCs/>
          <w:color w:val="5B4424"/>
          <w:sz w:val="16"/>
          <w:szCs w:val="16"/>
          <w:vertAlign w:val="superscript"/>
        </w:rPr>
        <w:t xml:space="preserve">10 </w:t>
      </w:r>
      <w:r>
        <w:rPr>
          <w:sz w:val="22"/>
          <w:szCs w:val="22"/>
        </w:rPr>
        <w:t xml:space="preserve">And thou shalt bring it to thy father, that he may eat, so that he may bless thee before his death.’</w:t>
      </w:r>
    </w:p>
    <w:p>
      <w:pPr>
        <w:spacing w:after="200" w:line="300"/>
        <w:jc w:val="both"/>
      </w:pPr>
      <w:r>
        <w:rPr>
          <w:b/>
          <w:bCs/>
          <w:color w:val="5B4424"/>
          <w:sz w:val="16"/>
          <w:szCs w:val="16"/>
          <w:vertAlign w:val="superscript"/>
        </w:rPr>
        <w:t xml:space="preserve">11 </w:t>
      </w:r>
      <w:r>
        <w:rPr>
          <w:sz w:val="22"/>
          <w:szCs w:val="22"/>
        </w:rPr>
        <w:t xml:space="preserve">And Jacob said to Rebekah his mother: ‘Behold, Esau my brother is a hairy man, and I am a smooth man.</w:t>
      </w:r>
      <w:r>
        <w:rPr>
          <w:sz w:val="22"/>
          <w:szCs w:val="22"/>
        </w:rPr>
        <w:t xml:space="preserve"> </w:t>
      </w:r>
      <w:r>
        <w:rPr>
          <w:b/>
          <w:bCs/>
          <w:color w:val="5B4424"/>
          <w:sz w:val="16"/>
          <w:szCs w:val="16"/>
          <w:vertAlign w:val="superscript"/>
        </w:rPr>
        <w:t xml:space="preserve">12 </w:t>
      </w:r>
      <w:r>
        <w:rPr>
          <w:sz w:val="22"/>
          <w:szCs w:val="22"/>
        </w:rPr>
        <w:t xml:space="preserve">My father peradventure will feel me, and I shall seem to him as a mocker; and I shall bring a curse upon me, and not a blessing.’</w:t>
      </w:r>
      <w:r>
        <w:rPr>
          <w:sz w:val="22"/>
          <w:szCs w:val="22"/>
        </w:rPr>
        <w:t xml:space="preserve"> </w:t>
      </w:r>
      <w:r>
        <w:rPr>
          <w:b/>
          <w:bCs/>
          <w:color w:val="5B4424"/>
          <w:sz w:val="16"/>
          <w:szCs w:val="16"/>
          <w:vertAlign w:val="superscript"/>
        </w:rPr>
        <w:t xml:space="preserve">13 </w:t>
      </w:r>
      <w:r>
        <w:rPr>
          <w:sz w:val="22"/>
          <w:szCs w:val="22"/>
        </w:rPr>
        <w:t xml:space="preserve">And his mother said unto him: ‘Upon me be thy curse, my son; only hearken to my voice, and go fetch me them.’</w:t>
      </w:r>
    </w:p>
    <w:p>
      <w:pPr>
        <w:spacing w:after="200" w:line="300"/>
        <w:jc w:val="both"/>
      </w:pPr>
      <w:r>
        <w:rPr>
          <w:b/>
          <w:bCs/>
          <w:color w:val="5B4424"/>
          <w:sz w:val="16"/>
          <w:szCs w:val="16"/>
          <w:vertAlign w:val="superscript"/>
        </w:rPr>
        <w:t xml:space="preserve">14 </w:t>
      </w:r>
      <w:r>
        <w:rPr>
          <w:sz w:val="22"/>
          <w:szCs w:val="22"/>
        </w:rPr>
        <w:t xml:space="preserve">And he went, and fetched, and brought them to his mother; and his mother made savoury food, such as his father loved.</w:t>
      </w:r>
      <w:r>
        <w:rPr>
          <w:sz w:val="22"/>
          <w:szCs w:val="22"/>
        </w:rPr>
        <w:t xml:space="preserve"> </w:t>
      </w:r>
      <w:r>
        <w:rPr>
          <w:b/>
          <w:bCs/>
          <w:color w:val="5B4424"/>
          <w:sz w:val="16"/>
          <w:szCs w:val="16"/>
          <w:vertAlign w:val="superscript"/>
        </w:rPr>
        <w:t xml:space="preserve">15 </w:t>
      </w:r>
      <w:r>
        <w:rPr>
          <w:sz w:val="22"/>
          <w:szCs w:val="22"/>
        </w:rPr>
        <w:t xml:space="preserve">And Rebekah took the goodly garments of Esau her elder son, which were with her in the house, and put them upon Jacob her younger son.</w:t>
      </w:r>
    </w:p>
    <w:p>
      <w:pPr>
        <w:spacing w:after="200" w:line="300"/>
        <w:jc w:val="both"/>
      </w:pPr>
      <w:r>
        <w:rPr>
          <w:b/>
          <w:bCs/>
          <w:color w:val="5B4424"/>
          <w:sz w:val="16"/>
          <w:szCs w:val="16"/>
          <w:vertAlign w:val="superscript"/>
        </w:rPr>
        <w:t xml:space="preserve">16 </w:t>
      </w:r>
      <w:r>
        <w:rPr>
          <w:sz w:val="22"/>
          <w:szCs w:val="22"/>
        </w:rPr>
        <w:t xml:space="preserve">And she put the skins of the kids of the goats upon his hands, and upon the smooth of his neck.</w:t>
      </w:r>
      <w:r>
        <w:rPr>
          <w:sz w:val="22"/>
          <w:szCs w:val="22"/>
        </w:rPr>
        <w:t xml:space="preserve"> </w:t>
      </w:r>
      <w:r>
        <w:rPr>
          <w:b/>
          <w:bCs/>
          <w:color w:val="5B4424"/>
          <w:sz w:val="16"/>
          <w:szCs w:val="16"/>
          <w:vertAlign w:val="superscript"/>
        </w:rPr>
        <w:t xml:space="preserve">17 </w:t>
      </w:r>
      <w:r>
        <w:rPr>
          <w:sz w:val="22"/>
          <w:szCs w:val="22"/>
        </w:rPr>
        <w:t xml:space="preserve">And she gave the savoury food and the bread, which she had prepared, into the hand of her son Jacob.</w:t>
      </w:r>
    </w:p>
    <w:p>
      <w:pPr>
        <w:spacing w:after="200" w:line="300"/>
        <w:jc w:val="both"/>
      </w:pPr>
      <w:r>
        <w:rPr>
          <w:b/>
          <w:bCs/>
          <w:color w:val="5B4424"/>
          <w:sz w:val="16"/>
          <w:szCs w:val="16"/>
          <w:vertAlign w:val="superscript"/>
        </w:rPr>
        <w:t xml:space="preserve">18 </w:t>
      </w:r>
      <w:r>
        <w:rPr>
          <w:sz w:val="22"/>
          <w:szCs w:val="22"/>
        </w:rPr>
        <w:t xml:space="preserve">And he came unto his father, and said: ‘My father’; and he said: ‘Here am I; who art thou, my son?’</w:t>
      </w:r>
      <w:r>
        <w:rPr>
          <w:sz w:val="22"/>
          <w:szCs w:val="22"/>
        </w:rPr>
        <w:t xml:space="preserve"> </w:t>
      </w:r>
      <w:r>
        <w:rPr>
          <w:b/>
          <w:bCs/>
          <w:color w:val="5B4424"/>
          <w:sz w:val="16"/>
          <w:szCs w:val="16"/>
          <w:vertAlign w:val="superscript"/>
        </w:rPr>
        <w:t xml:space="preserve">19 </w:t>
      </w:r>
      <w:r>
        <w:rPr>
          <w:sz w:val="22"/>
          <w:szCs w:val="22"/>
        </w:rPr>
        <w:t xml:space="preserve">And Jacob said unto his father: ‘I am Esau thy first-born; I have done according as thou badest me. Arise, I pray thee, sit and eat of my venison, that thy soul may bless me.’</w:t>
      </w:r>
    </w:p>
    <w:p>
      <w:pPr>
        <w:spacing w:after="200" w:line="300"/>
        <w:jc w:val="both"/>
      </w:pPr>
      <w:r>
        <w:rPr>
          <w:b/>
          <w:bCs/>
          <w:color w:val="5B4424"/>
          <w:sz w:val="16"/>
          <w:szCs w:val="16"/>
          <w:vertAlign w:val="superscript"/>
        </w:rPr>
        <w:t xml:space="preserve">20 </w:t>
      </w:r>
      <w:r>
        <w:rPr>
          <w:sz w:val="22"/>
          <w:szCs w:val="22"/>
        </w:rPr>
        <w:t xml:space="preserve">And Isaac said unto his son: ‘How is it that thou hast found it so quickly, my son?’ And he said: ‘Because the LORD thy God sent me good speed.’</w:t>
      </w:r>
      <w:r>
        <w:rPr>
          <w:sz w:val="22"/>
          <w:szCs w:val="22"/>
        </w:rPr>
        <w:t xml:space="preserve"> </w:t>
      </w:r>
      <w:r>
        <w:rPr>
          <w:b/>
          <w:bCs/>
          <w:color w:val="5B4424"/>
          <w:sz w:val="16"/>
          <w:szCs w:val="16"/>
          <w:vertAlign w:val="superscript"/>
        </w:rPr>
        <w:t xml:space="preserve">21 </w:t>
      </w:r>
      <w:r>
        <w:rPr>
          <w:sz w:val="22"/>
          <w:szCs w:val="22"/>
        </w:rPr>
        <w:t xml:space="preserve">And Isaac said unto Jacob: ‘Come near, I pray thee, that I may feel thee, my son, whether thou be my very son Esau or not.’</w:t>
      </w:r>
    </w:p>
    <w:p>
      <w:pPr>
        <w:spacing w:after="200" w:line="300"/>
        <w:jc w:val="both"/>
      </w:pPr>
      <w:r>
        <w:rPr>
          <w:b/>
          <w:bCs/>
          <w:color w:val="5B4424"/>
          <w:sz w:val="16"/>
          <w:szCs w:val="16"/>
          <w:vertAlign w:val="superscript"/>
        </w:rPr>
        <w:t xml:space="preserve">22 </w:t>
      </w:r>
      <w:r>
        <w:rPr>
          <w:sz w:val="22"/>
          <w:szCs w:val="22"/>
        </w:rPr>
        <w:t xml:space="preserve">And Jacob went near unto Isaac his father; and he felt him, and said: ‘The voice is the voice of Jacob, but the hands are the hands of Esau.’</w:t>
      </w:r>
      <w:r>
        <w:rPr>
          <w:sz w:val="22"/>
          <w:szCs w:val="22"/>
        </w:rPr>
        <w:t xml:space="preserve"> </w:t>
      </w:r>
      <w:r>
        <w:rPr>
          <w:b/>
          <w:bCs/>
          <w:color w:val="5B4424"/>
          <w:sz w:val="16"/>
          <w:szCs w:val="16"/>
          <w:vertAlign w:val="superscript"/>
        </w:rPr>
        <w:t xml:space="preserve">23 </w:t>
      </w:r>
      <w:r>
        <w:rPr>
          <w:sz w:val="22"/>
          <w:szCs w:val="22"/>
        </w:rPr>
        <w:t xml:space="preserve">And he discerned him not, because his hands were hairy, as his brother Esau's hands; so he blessed him.</w:t>
      </w:r>
    </w:p>
    <w:p>
      <w:pPr>
        <w:spacing w:after="200" w:line="300"/>
        <w:jc w:val="both"/>
      </w:pPr>
      <w:r>
        <w:rPr>
          <w:b/>
          <w:bCs/>
          <w:color w:val="5B4424"/>
          <w:sz w:val="16"/>
          <w:szCs w:val="16"/>
          <w:vertAlign w:val="superscript"/>
        </w:rPr>
        <w:t xml:space="preserve">24 </w:t>
      </w:r>
      <w:r>
        <w:rPr>
          <w:sz w:val="22"/>
          <w:szCs w:val="22"/>
        </w:rPr>
        <w:t xml:space="preserve">And he said: ‘Art thou my very son Esau?’ And he said: ‘I am.’</w:t>
      </w:r>
      <w:r>
        <w:rPr>
          <w:sz w:val="22"/>
          <w:szCs w:val="22"/>
        </w:rPr>
        <w:t xml:space="preserve"> </w:t>
      </w:r>
      <w:r>
        <w:rPr>
          <w:b/>
          <w:bCs/>
          <w:color w:val="5B4424"/>
          <w:sz w:val="16"/>
          <w:szCs w:val="16"/>
          <w:vertAlign w:val="superscript"/>
        </w:rPr>
        <w:t xml:space="preserve">25 </w:t>
      </w:r>
      <w:r>
        <w:rPr>
          <w:sz w:val="22"/>
          <w:szCs w:val="22"/>
        </w:rPr>
        <w:t xml:space="preserve">And he said: ‘Bring it near to me, and I will eat of my son's venison, that my soul may bless thee.’ And he brought it near to him, and he did eat; and he brought him wine, and he drank.</w:t>
      </w:r>
    </w:p>
    <w:p>
      <w:pPr>
        <w:spacing w:after="200" w:line="300"/>
        <w:jc w:val="both"/>
      </w:pPr>
      <w:r>
        <w:rPr>
          <w:b/>
          <w:bCs/>
          <w:color w:val="5B4424"/>
          <w:sz w:val="16"/>
          <w:szCs w:val="16"/>
          <w:vertAlign w:val="superscript"/>
        </w:rPr>
        <w:t xml:space="preserve">26 </w:t>
      </w:r>
      <w:r>
        <w:rPr>
          <w:sz w:val="22"/>
          <w:szCs w:val="22"/>
        </w:rPr>
        <w:t xml:space="preserve">And his father Isaac said unto him: ‘Come near now, and kiss me, my son.’</w:t>
      </w:r>
      <w:r>
        <w:rPr>
          <w:sz w:val="22"/>
          <w:szCs w:val="22"/>
        </w:rPr>
        <w:t xml:space="preserve"> </w:t>
      </w:r>
      <w:r>
        <w:rPr>
          <w:b/>
          <w:bCs/>
          <w:color w:val="5B4424"/>
          <w:sz w:val="16"/>
          <w:szCs w:val="16"/>
          <w:vertAlign w:val="superscript"/>
        </w:rPr>
        <w:t xml:space="preserve">27 </w:t>
      </w:r>
      <w:r>
        <w:rPr>
          <w:sz w:val="22"/>
          <w:szCs w:val="22"/>
        </w:rPr>
        <w:t xml:space="preserve">And he came near, and kissed him. And he smelled the smell of his raiment, and blessed him, and said: ‘See, the smell of my son is as the smell of a field which the LORD hath blessed.</w:t>
      </w:r>
    </w:p>
    <w:p>
      <w:pPr>
        <w:spacing w:after="200" w:line="300"/>
        <w:jc w:val="both"/>
      </w:pPr>
      <w:r>
        <w:rPr>
          <w:b/>
          <w:bCs/>
          <w:color w:val="5B4424"/>
          <w:sz w:val="16"/>
          <w:szCs w:val="16"/>
          <w:vertAlign w:val="superscript"/>
        </w:rPr>
        <w:t xml:space="preserve">28 </w:t>
      </w:r>
      <w:r>
        <w:rPr>
          <w:sz w:val="22"/>
          <w:szCs w:val="22"/>
        </w:rPr>
        <w:t xml:space="preserve">So God give thee of the dew of heaven, and of the fat places of the earth, and plenty of corn and wine.</w:t>
      </w:r>
      <w:r>
        <w:rPr>
          <w:sz w:val="22"/>
          <w:szCs w:val="22"/>
        </w:rPr>
        <w:t xml:space="preserve"> </w:t>
      </w:r>
      <w:r>
        <w:rPr>
          <w:b/>
          <w:bCs/>
          <w:color w:val="5B4424"/>
          <w:sz w:val="16"/>
          <w:szCs w:val="16"/>
          <w:vertAlign w:val="superscript"/>
        </w:rPr>
        <w:t xml:space="preserve">29 </w:t>
      </w:r>
      <w:r>
        <w:rPr>
          <w:sz w:val="22"/>
          <w:szCs w:val="22"/>
        </w:rPr>
        <w:t xml:space="preserve">Let peoples serve thee, and nations bow down to thee. Be lord over thy brethren, and let thy mother's sons bow down to thee. Cursed be every one that curseth thee, and blessed be every one that blesseth thee.’</w:t>
      </w:r>
    </w:p>
    <w:p>
      <w:pPr>
        <w:spacing w:after="200" w:line="300"/>
        <w:jc w:val="both"/>
      </w:pPr>
      <w:r>
        <w:rPr>
          <w:b/>
          <w:bCs/>
          <w:color w:val="5B4424"/>
          <w:sz w:val="16"/>
          <w:szCs w:val="16"/>
          <w:vertAlign w:val="superscript"/>
        </w:rPr>
        <w:t xml:space="preserve">30 </w:t>
      </w:r>
      <w:r>
        <w:rPr>
          <w:sz w:val="22"/>
          <w:szCs w:val="22"/>
        </w:rPr>
        <w:t xml:space="preserve">And it came to pass, as soon as Isaac had made an end of blessing Jacob, and Jacob was yet scarce gone out from the presence of Isaac his father, that Esau his brother came in from his hunting.</w:t>
      </w:r>
      <w:r>
        <w:rPr>
          <w:sz w:val="22"/>
          <w:szCs w:val="22"/>
        </w:rPr>
        <w:t xml:space="preserve"> </w:t>
      </w:r>
      <w:r>
        <w:rPr>
          <w:b/>
          <w:bCs/>
          <w:color w:val="5B4424"/>
          <w:sz w:val="16"/>
          <w:szCs w:val="16"/>
          <w:vertAlign w:val="superscript"/>
        </w:rPr>
        <w:t xml:space="preserve">31 </w:t>
      </w:r>
      <w:r>
        <w:rPr>
          <w:sz w:val="22"/>
          <w:szCs w:val="22"/>
        </w:rPr>
        <w:t xml:space="preserve">And he also made savoury food, and brought it unto his father; and he said unto his father: ‘Let my father arise, and eat of his son's venison, that thy soul may bless me.’</w:t>
      </w:r>
    </w:p>
    <w:p>
      <w:pPr>
        <w:spacing w:after="200" w:line="300"/>
        <w:jc w:val="both"/>
      </w:pPr>
      <w:r>
        <w:rPr>
          <w:b/>
          <w:bCs/>
          <w:color w:val="5B4424"/>
          <w:sz w:val="16"/>
          <w:szCs w:val="16"/>
          <w:vertAlign w:val="superscript"/>
        </w:rPr>
        <w:t xml:space="preserve">32 </w:t>
      </w:r>
      <w:r>
        <w:rPr>
          <w:sz w:val="22"/>
          <w:szCs w:val="22"/>
        </w:rPr>
        <w:t xml:space="preserve">And Isaac his father said unto him: ‘Who art thou?’ And he said: ‘I am thy son, thy first-born, Esau.’</w:t>
      </w:r>
      <w:r>
        <w:rPr>
          <w:sz w:val="22"/>
          <w:szCs w:val="22"/>
        </w:rPr>
        <w:t xml:space="preserve"> </w:t>
      </w:r>
      <w:r>
        <w:rPr>
          <w:b/>
          <w:bCs/>
          <w:color w:val="5B4424"/>
          <w:sz w:val="16"/>
          <w:szCs w:val="16"/>
          <w:vertAlign w:val="superscript"/>
        </w:rPr>
        <w:t xml:space="preserve">33 </w:t>
      </w:r>
      <w:r>
        <w:rPr>
          <w:sz w:val="22"/>
          <w:szCs w:val="22"/>
        </w:rPr>
        <w:t xml:space="preserve">And Isaac trembled very exceedingly, and said: ‘Who then is he that hath taken venison, and brought it me, and I have eaten of it, and have blessed him? yea, and he shall be blessed.’</w:t>
      </w:r>
    </w:p>
    <w:p>
      <w:pPr>
        <w:spacing w:after="200" w:line="300"/>
        <w:jc w:val="both"/>
      </w:pPr>
      <w:r>
        <w:rPr>
          <w:b/>
          <w:bCs/>
          <w:color w:val="5B4424"/>
          <w:sz w:val="16"/>
          <w:szCs w:val="16"/>
          <w:vertAlign w:val="superscript"/>
        </w:rPr>
        <w:t xml:space="preserve">34 </w:t>
      </w:r>
      <w:r>
        <w:rPr>
          <w:sz w:val="22"/>
          <w:szCs w:val="22"/>
        </w:rPr>
        <w:t xml:space="preserve">When Esau heard the words of his father, he cried with an exceeding great and bitter cry, and said unto his father: ‘Bless me, even me also, O my father.’</w:t>
      </w:r>
      <w:r>
        <w:rPr>
          <w:sz w:val="22"/>
          <w:szCs w:val="22"/>
        </w:rPr>
        <w:t xml:space="preserve"> </w:t>
      </w:r>
      <w:r>
        <w:rPr>
          <w:b/>
          <w:bCs/>
          <w:color w:val="5B4424"/>
          <w:sz w:val="16"/>
          <w:szCs w:val="16"/>
          <w:vertAlign w:val="superscript"/>
        </w:rPr>
        <w:t xml:space="preserve">35 </w:t>
      </w:r>
      <w:r>
        <w:rPr>
          <w:sz w:val="22"/>
          <w:szCs w:val="22"/>
        </w:rPr>
        <w:t xml:space="preserve">And he said: ‘Thy brother came with subtlety, and hath taken away thy blessing.’</w:t>
      </w:r>
    </w:p>
    <w:p>
      <w:pPr>
        <w:spacing w:after="200" w:line="300"/>
        <w:jc w:val="both"/>
      </w:pPr>
      <w:r>
        <w:rPr>
          <w:b/>
          <w:bCs/>
          <w:color w:val="5B4424"/>
          <w:sz w:val="16"/>
          <w:szCs w:val="16"/>
          <w:vertAlign w:val="superscript"/>
        </w:rPr>
        <w:t xml:space="preserve">36 </w:t>
      </w:r>
      <w:r>
        <w:rPr>
          <w:sz w:val="22"/>
          <w:szCs w:val="22"/>
        </w:rPr>
        <w:t xml:space="preserve">And he said: ‘Is not he rightly named Jacob? for he hath supplanted me these two times: he took away my birthright, and now he hath taken away my blessing.’ And he said: ‘Hast thou not reserved a blessing for me?’</w:t>
      </w:r>
    </w:p>
    <w:p>
      <w:pPr>
        <w:spacing w:after="200" w:line="300"/>
        <w:jc w:val="both"/>
      </w:pPr>
      <w:r>
        <w:rPr>
          <w:b/>
          <w:bCs/>
          <w:color w:val="5B4424"/>
          <w:sz w:val="16"/>
          <w:szCs w:val="16"/>
          <w:vertAlign w:val="superscript"/>
        </w:rPr>
        <w:t xml:space="preserve">37 </w:t>
      </w:r>
      <w:r>
        <w:rPr>
          <w:sz w:val="22"/>
          <w:szCs w:val="22"/>
        </w:rPr>
        <w:t xml:space="preserve">And Isaac answered and said unto Esau: ‘Behold, I have made him thy lord, and all his brethren have I given to him for servants; and with corn and wine have I sustained him; and what then can I do for thee, my son?’</w:t>
      </w:r>
      <w:r>
        <w:rPr>
          <w:sz w:val="22"/>
          <w:szCs w:val="22"/>
        </w:rPr>
        <w:t xml:space="preserve"> </w:t>
      </w:r>
      <w:r>
        <w:rPr>
          <w:b/>
          <w:bCs/>
          <w:color w:val="5B4424"/>
          <w:sz w:val="16"/>
          <w:szCs w:val="16"/>
          <w:vertAlign w:val="superscript"/>
        </w:rPr>
        <w:t xml:space="preserve">38 </w:t>
      </w:r>
      <w:r>
        <w:rPr>
          <w:sz w:val="22"/>
          <w:szCs w:val="22"/>
        </w:rPr>
        <w:t xml:space="preserve">And Esau said unto his father: ‘Hast thou but one blessing, my father? bless me, even me also, O my father.’ And Esau lifted up his voice, and wept.</w:t>
      </w:r>
    </w:p>
    <w:p>
      <w:pPr>
        <w:spacing w:after="200" w:line="300"/>
        <w:jc w:val="both"/>
      </w:pPr>
      <w:r>
        <w:rPr>
          <w:b/>
          <w:bCs/>
          <w:color w:val="5B4424"/>
          <w:sz w:val="16"/>
          <w:szCs w:val="16"/>
          <w:vertAlign w:val="superscript"/>
        </w:rPr>
        <w:t xml:space="preserve">39 </w:t>
      </w:r>
      <w:r>
        <w:rPr>
          <w:sz w:val="22"/>
          <w:szCs w:val="22"/>
        </w:rPr>
        <w:t xml:space="preserve">And Isaac his father answered and said unto him: ‘Behold, thy dwelling shall be of the fat places of the earth, and of the dew of heaven from above;</w:t>
      </w:r>
      <w:r>
        <w:rPr>
          <w:sz w:val="22"/>
          <w:szCs w:val="22"/>
        </w:rPr>
        <w:t xml:space="preserve"> </w:t>
      </w:r>
      <w:r>
        <w:rPr>
          <w:b/>
          <w:bCs/>
          <w:color w:val="5B4424"/>
          <w:sz w:val="16"/>
          <w:szCs w:val="16"/>
          <w:vertAlign w:val="superscript"/>
        </w:rPr>
        <w:t xml:space="preserve">40 </w:t>
      </w:r>
      <w:r>
        <w:rPr>
          <w:sz w:val="22"/>
          <w:szCs w:val="22"/>
        </w:rPr>
        <w:t xml:space="preserve">and by thy sword shalt thou live, and thou shalt serve thy brother; and it shall come to pass, when thou shalt break loose, that thou shalt shake his yoke from off thy neck.’</w:t>
      </w:r>
    </w:p>
    <w:p>
      <w:pPr>
        <w:spacing w:after="200" w:line="300"/>
        <w:jc w:val="both"/>
      </w:pPr>
      <w:r>
        <w:rPr>
          <w:b/>
          <w:bCs/>
          <w:color w:val="5B4424"/>
          <w:sz w:val="16"/>
          <w:szCs w:val="16"/>
          <w:vertAlign w:val="superscript"/>
        </w:rPr>
        <w:t xml:space="preserve">41 </w:t>
      </w:r>
      <w:r>
        <w:rPr>
          <w:sz w:val="22"/>
          <w:szCs w:val="22"/>
        </w:rPr>
        <w:t xml:space="preserve">And Esau hated Jacob because of the blessing wherewith his father blessed him; and Esau said in his heart: ‘Let the days of mourning for my father be at hand, then will I slay my brother Jacob.’</w:t>
      </w:r>
    </w:p>
    <w:p>
      <w:pPr>
        <w:spacing w:after="200" w:line="300"/>
        <w:jc w:val="both"/>
      </w:pPr>
      <w:r>
        <w:rPr>
          <w:b/>
          <w:bCs/>
          <w:color w:val="5B4424"/>
          <w:sz w:val="16"/>
          <w:szCs w:val="16"/>
          <w:vertAlign w:val="superscript"/>
        </w:rPr>
        <w:t xml:space="preserve">42 </w:t>
      </w:r>
      <w:r>
        <w:rPr>
          <w:sz w:val="22"/>
          <w:szCs w:val="22"/>
        </w:rPr>
        <w:t xml:space="preserve">And Rebekah was told of the words of Esau her elder son; and she sent and called Jacob her younger son, and said unto him: ‘Behold, thy brother Esau doth comfort himself concerning thee, purposing to kill thee.</w:t>
      </w:r>
      <w:r>
        <w:rPr>
          <w:sz w:val="22"/>
          <w:szCs w:val="22"/>
        </w:rPr>
        <w:t xml:space="preserve"> </w:t>
      </w:r>
      <w:r>
        <w:rPr>
          <w:b/>
          <w:bCs/>
          <w:color w:val="5B4424"/>
          <w:sz w:val="16"/>
          <w:szCs w:val="16"/>
          <w:vertAlign w:val="superscript"/>
        </w:rPr>
        <w:t xml:space="preserve">43 </w:t>
      </w:r>
      <w:r>
        <w:rPr>
          <w:sz w:val="22"/>
          <w:szCs w:val="22"/>
        </w:rPr>
        <w:t xml:space="preserve">Now therefore, my son, hearken to my voice; and arise, flee thou to Laban my brother to Haran.</w:t>
      </w:r>
    </w:p>
    <w:p>
      <w:pPr>
        <w:spacing w:after="200" w:line="300"/>
        <w:jc w:val="both"/>
      </w:pPr>
      <w:r>
        <w:rPr>
          <w:b/>
          <w:bCs/>
          <w:color w:val="5B4424"/>
          <w:sz w:val="16"/>
          <w:szCs w:val="16"/>
          <w:vertAlign w:val="superscript"/>
        </w:rPr>
        <w:t xml:space="preserve">44 </w:t>
      </w:r>
      <w:r>
        <w:rPr>
          <w:sz w:val="22"/>
          <w:szCs w:val="22"/>
        </w:rPr>
        <w:t xml:space="preserve">And tarry with him a few days, until thy brother's fury turn away;</w:t>
      </w:r>
      <w:r>
        <w:rPr>
          <w:sz w:val="22"/>
          <w:szCs w:val="22"/>
        </w:rPr>
        <w:t xml:space="preserve"> </w:t>
      </w:r>
      <w:r>
        <w:rPr>
          <w:b/>
          <w:bCs/>
          <w:color w:val="5B4424"/>
          <w:sz w:val="16"/>
          <w:szCs w:val="16"/>
          <w:vertAlign w:val="superscript"/>
        </w:rPr>
        <w:t xml:space="preserve">45 </w:t>
      </w:r>
      <w:r>
        <w:rPr>
          <w:sz w:val="22"/>
          <w:szCs w:val="22"/>
        </w:rPr>
        <w:t xml:space="preserve">until thy brother's anger turn away from thee, and he forget that which thou hast done to him; then I will send, and fetch thee from thence; why should I be bereaved of you both in one day?’</w:t>
      </w:r>
    </w:p>
    <w:p>
      <w:pPr>
        <w:spacing w:after="200" w:line="300"/>
        <w:jc w:val="both"/>
      </w:pPr>
      <w:r>
        <w:rPr>
          <w:b/>
          <w:bCs/>
          <w:color w:val="5B4424"/>
          <w:sz w:val="16"/>
          <w:szCs w:val="16"/>
          <w:vertAlign w:val="superscript"/>
        </w:rPr>
        <w:t xml:space="preserve">46 </w:t>
      </w:r>
      <w:r>
        <w:rPr>
          <w:sz w:val="22"/>
          <w:szCs w:val="22"/>
        </w:rPr>
        <w:t xml:space="preserve">And Rebekah said to Isaac: ‘I am weary of my life because of the daughters of Heth; if Jacob take a wife of the daughters of the land, what good shall my life do me?’</w:t>
      </w:r>
    </w:p>
    <w:p>
      <w:pPr>
        <w:pStyle w:val="Heading2"/>
      </w:pPr>
      <w:r>
        <w:t xml:space="preserve">Commentary on Genesis 27</w:t>
      </w:r>
    </w:p>
    <w:p>
      <w:pPr>
        <w:pStyle w:val="Heading3"/>
      </w:pPr>
      <w:r>
        <w:t xml:space="preserve">Historical Background</w:t>
      </w:r>
    </w:p>
    <w:p>
      <w:pPr>
        <w:spacing w:after="200" w:line="300"/>
        <w:jc w:val="both"/>
      </w:pPr>
      <w:r>
        <w:rPr>
          <w:sz w:val="22"/>
          <w:szCs w:val="22"/>
        </w:rPr>
        <w:t xml:space="preserve">Genesis 27 is widely assigned by source critics to the Yahwist tradition, continuing directly the family tensions already introduced at Genesis 25:27–34. The chapter reflects the documented ancient Near Eastern legal and social significance of a dying father's formal blessing as a quasi-legal pronouncement of inheritance and authority.</w:t>
      </w:r>
      <w:r>
        <w:rPr>
          <w:rStyle w:val="FootnoteReference"/>
        </w:rPr>
        <w:footnoteReference w:id="86"/>
      </w:r>
      <w:r>
        <w:rPr>
          <w:sz w:val="22"/>
          <w:szCs w:val="22"/>
        </w:rPr>
        <w:t xml:space="preserve"> The blind, elderly Isaac's dependence on senses other than sight, voice, touch, smell (27:21–27), to verify his son's identity reflects a realistic, almost novelistic attention to the physical particulars of the deception's mechanics.</w:t>
      </w:r>
    </w:p>
    <w:p>
      <w:pPr>
        <w:pStyle w:val="Heading3"/>
      </w:pPr>
      <w:r>
        <w:t xml:space="preserve">Jewish Cultural Context</w:t>
      </w:r>
    </w:p>
    <w:p>
      <w:pPr>
        <w:spacing w:after="200" w:line="300"/>
        <w:jc w:val="both"/>
      </w:pPr>
      <w:r>
        <w:rPr>
          <w:sz w:val="22"/>
          <w:szCs w:val="22"/>
        </w:rPr>
        <w:t xml:space="preserve">This chapter has generated extensive, often morally searching reflection within later Jewish tradition regarding the conduct of all three family members directly involved: Rebekah's initiation and orchestration of the deception, Jacob's active participation and explicit verbal lie to his father, and Isaac's own apparent favoritism. Some later interpreters have sought to mitigate Jacob's culpability by appeal to the prior divine oracle or to Esau's own demonstrated unworthiness, while other strands of tradition have declined to minimize the episode's straightforward deceptiveness, holding that even outcomes consistent with divine intention do not retroactively sanctify the means used to secure them.</w:t>
      </w:r>
    </w:p>
    <w:p>
      <w:pPr>
        <w:spacing w:after="200" w:line="300"/>
        <w:jc w:val="both"/>
      </w:pPr>
      <w:r>
        <w:rPr>
          <w:sz w:val="22"/>
          <w:szCs w:val="22"/>
        </w:rPr>
        <w:t xml:space="preserve">Esau's ‘exceeding great and bitter cry’ (27:34) and his plaintive question ‘Hast thou not reserved a blessing for me?’ (27:36) preserve, within the text itself, an unusually direct and sympathetic portrayal of Esau's genuine grief, complicating any simple reading of him as merely deserving his loss.</w:t>
      </w:r>
    </w:p>
    <w:p>
      <w:pPr>
        <w:pStyle w:val="Heading3"/>
      </w:pPr>
      <w:r>
        <w:t xml:space="preserve">Hebrew Word Studies</w:t>
      </w:r>
    </w:p>
    <w:p>
      <w:pPr>
        <w:spacing w:after="200" w:line="300"/>
        <w:jc w:val="both"/>
      </w:pPr>
      <w:r>
        <w:rPr>
          <w:sz w:val="22"/>
          <w:szCs w:val="22"/>
        </w:rPr>
        <w:t xml:space="preserve">The wordplay already introduced at Genesis 25:26 between יַעֲקֹב (Ya'akov, ‘Jacob’) and עָקֵב (akev, ‘heel’) is here extended explicitly by Esau himself: ‘Is not he rightly named Jacob? for he hath supplanted me’ (27:36), using עָקַב (akav, ‘to supplant’), making the etymological wordplay an explicit accusation within the narrative's own dialogue. בְּרָכָה (berakhah, ‘blessing’) and the related verb בֵּרֵך (berekh, ‘to bless’) together frame the entire chapter's central concern, occurring with notable density at the chapter's narrative climax.</w:t>
      </w:r>
    </w:p>
    <w:p>
      <w:pPr>
        <w:spacing w:after="200" w:line="300"/>
        <w:jc w:val="both"/>
      </w:pPr>
      <w:r>
        <w:rPr>
          <w:sz w:val="22"/>
          <w:szCs w:val="22"/>
        </w:rPr>
        <w:t xml:space="preserve">מַטְעַמִּים (mat'amim, ‘savoury food,’ recurring throughout) names the specific delicacy whose preparation frames the entire deception's mechanics, while the detail of Isaac's blessing invoking ‘the smell of my son’ (27:27), rather than sight, voice, or even taste, as the final, decisive sensory confirmation adds a notably intimate, almost involuntary physical dimension to the blessing's pronouncement.</w:t>
      </w:r>
    </w:p>
    <w:p>
      <w:pPr>
        <w:pStyle w:val="Heading3"/>
      </w:pPr>
      <w:r>
        <w:t xml:space="preserve">Connections to the Hebrew Bible</w:t>
      </w:r>
    </w:p>
    <w:p>
      <w:pPr>
        <w:spacing w:after="200" w:line="300"/>
        <w:jc w:val="both"/>
      </w:pPr>
      <w:r>
        <w:rPr>
          <w:sz w:val="22"/>
          <w:szCs w:val="22"/>
        </w:rPr>
        <w:t xml:space="preserve">Isaac's blessing of Jacob (27:27–29) directly echoes and extends the covenant blessing language already given to Abraham (cf. Genesis 12:2–3) and to Isaac himself (cf. Genesis 26:3–4). Esau's secondary blessing (27:39–40), describing eventual, qualified liberation from servitude to his brother, is recalled and arguably fulfilled much later.</w:t>
      </w:r>
      <w:r>
        <w:rPr>
          <w:rStyle w:val="FootnoteReference"/>
        </w:rPr>
        <w:footnoteReference w:id="87"/>
      </w:r>
      <w:r>
        <w:rPr>
          <w:sz w:val="22"/>
          <w:szCs w:val="22"/>
        </w:rPr>
        <w:t xml:space="preserve"> Rebekah's complaint regarding ‘the daughters of Heth’ (27:46), echoing the ‘vexation of spirit’ already noted at Genesis 26:34–35, provides the immediate narrative pretext for sending Jacob to Laban's household.</w:t>
      </w:r>
    </w:p>
    <w:p>
      <w:pPr>
        <w:pStyle w:val="Heading3"/>
      </w:pPr>
      <w:r>
        <w:t xml:space="preserve">Commentary from an Ebionite Perspective</w:t>
      </w:r>
    </w:p>
    <w:p>
      <w:pPr>
        <w:spacing w:after="200" w:line="300"/>
        <w:jc w:val="both"/>
      </w:pPr>
      <w:r>
        <w:rPr>
          <w:sz w:val="22"/>
          <w:szCs w:val="22"/>
        </w:rPr>
        <w:t xml:space="preserve">This chapter requires this commentary's most sustained exercise yet of the consistent moral honesty this volume has applied to the patriarchs since Genesis 12: Jacob's conduct here, an explicit, deliberate, verbally affirmed lie to his blind, dying father, undertaken at his mother's instigation, constitutes genuine wrongdoing that this commentary declines to excuse by appeal either to the prior divine oracle (25:23) or to Esau's own earlier folly (25:29–34); this volume's sustained insistence on human moral agency, traced since Genesis 3, requires holding that divine purposes being eventually realized through human action does not retroactively transform deceptive means into praiseworthy conduct.</w:t>
      </w:r>
    </w:p>
    <w:p>
      <w:pPr>
        <w:spacing w:after="200" w:line="300"/>
        <w:jc w:val="both"/>
      </w:pPr>
      <w:r>
        <w:rPr>
          <w:sz w:val="22"/>
          <w:szCs w:val="22"/>
        </w:rPr>
        <w:t xml:space="preserve">This commentary holds that the narrative itself supports this reading: the text neither has God explicitly command or sanction the deception, nor does it present Isaac's or Esau's grief and outrage (27:33–34) as misplaced or illegitimate, preserving rather than resolving the episode's genuine moral weight. At the same time, Jacob's wrongdoing here does not erase or annul his place within the unfolding covenant line; the narratives ahead will continue to track, with this commentary's same consistent moral seriousness, both Jacob's subsequent moral development and the costly consequences, exile, family estrangement, his own later experience of deception at Laban's hands, that follow directly from this chapter's events.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comparatively little direct typological elaboration within the New Testament texts beyond the broader Pauline use of the Jacob-Esau oracle already discussed in connection with Genesis 25; the Epistle to the Hebrews does invoke Esau briefly and unfavorably as a cautionary example.</w:t>
      </w:r>
      <w:r>
        <w:rPr>
          <w:rStyle w:val="FootnoteReference"/>
        </w:rPr>
        <w:footnoteReference w:id="88"/>
      </w:r>
      <w:r>
        <w:rPr>
          <w:sz w:val="22"/>
          <w:szCs w:val="22"/>
        </w:rPr>
        <w:t xml:space="preserve"> a reading this commentary holds risks obscuring the chapter's own sympathetic portrayal of Esau's grief in service of a moralizing point that moves beyond the narrative's own comparatively even-handed presentation of both brothers' genuine, complicated humanity.</w:t>
      </w:r>
    </w:p>
    <w:p>
      <w:pPr>
        <w:spacing w:after="200" w:line="300"/>
        <w:jc w:val="both"/>
      </w:pPr>
      <w:r>
        <w:rPr>
          <w:sz w:val="22"/>
          <w:szCs w:val="22"/>
        </w:rPr>
        <w:t xml:space="preserve">This volume's commentary continues to hold, consistent with its treatment of Jacob's conduct above, that this chapter's primary value for Jewish-Christian ethical reflection lies in its unflinching honesty about the real costs of deception within even a divinely favored family line, a sober realism this commentary holds is fully consonant with the Epistle of James's own insistence, included later in this volume, that the tongue, when used for deception or cursing rather than blessing, brings forth bitter fruit inconsistent with genuine faith (cf. James 3:9–12).</w:t>
      </w:r>
    </w:p>
    <w:p>
      <w:pPr>
        <w:pStyle w:val="Heading2"/>
      </w:pPr>
      <w:r>
        <w:t xml:space="preserve">Chapter 28</w:t>
      </w:r>
    </w:p>
    <w:p>
      <w:pPr>
        <w:spacing w:after="200" w:line="300"/>
        <w:jc w:val="both"/>
      </w:pPr>
      <w:r>
        <w:rPr>
          <w:b/>
          <w:bCs/>
          <w:color w:val="5B4424"/>
          <w:sz w:val="16"/>
          <w:szCs w:val="16"/>
          <w:vertAlign w:val="superscript"/>
        </w:rPr>
        <w:t xml:space="preserve">1 </w:t>
      </w:r>
      <w:r>
        <w:rPr>
          <w:sz w:val="22"/>
          <w:szCs w:val="22"/>
        </w:rPr>
        <w:t xml:space="preserve">And Isaac called Jacob, and blessed him, and charged him, and said unto him: ‘Thou shalt not take a wife of the daughters of Canaan.</w:t>
      </w:r>
      <w:r>
        <w:rPr>
          <w:sz w:val="22"/>
          <w:szCs w:val="22"/>
        </w:rPr>
        <w:t xml:space="preserve"> </w:t>
      </w:r>
      <w:r>
        <w:rPr>
          <w:b/>
          <w:bCs/>
          <w:color w:val="5B4424"/>
          <w:sz w:val="16"/>
          <w:szCs w:val="16"/>
          <w:vertAlign w:val="superscript"/>
        </w:rPr>
        <w:t xml:space="preserve">2 </w:t>
      </w:r>
      <w:r>
        <w:rPr>
          <w:sz w:val="22"/>
          <w:szCs w:val="22"/>
        </w:rPr>
        <w:t xml:space="preserve">Arise, go to Paddan-aram, to the house of Bethuel thy mother's father; and take thee a wife from thence of the daughters of Laban thy mother's brother.</w:t>
      </w:r>
    </w:p>
    <w:p>
      <w:pPr>
        <w:spacing w:after="200" w:line="300"/>
        <w:jc w:val="both"/>
      </w:pPr>
      <w:r>
        <w:rPr>
          <w:b/>
          <w:bCs/>
          <w:color w:val="5B4424"/>
          <w:sz w:val="16"/>
          <w:szCs w:val="16"/>
          <w:vertAlign w:val="superscript"/>
        </w:rPr>
        <w:t xml:space="preserve">3 </w:t>
      </w:r>
      <w:r>
        <w:rPr>
          <w:sz w:val="22"/>
          <w:szCs w:val="22"/>
        </w:rPr>
        <w:t xml:space="preserve">And God Almighty bless thee, and make thee fruitful, and multiply thee, that thou mayest be a congregation of peoples;</w:t>
      </w:r>
      <w:r>
        <w:rPr>
          <w:sz w:val="22"/>
          <w:szCs w:val="22"/>
        </w:rPr>
        <w:t xml:space="preserve"> </w:t>
      </w:r>
      <w:r>
        <w:rPr>
          <w:b/>
          <w:bCs/>
          <w:color w:val="5B4424"/>
          <w:sz w:val="16"/>
          <w:szCs w:val="16"/>
          <w:vertAlign w:val="superscript"/>
        </w:rPr>
        <w:t xml:space="preserve">4 </w:t>
      </w:r>
      <w:r>
        <w:rPr>
          <w:sz w:val="22"/>
          <w:szCs w:val="22"/>
        </w:rPr>
        <w:t xml:space="preserve">and give thee the blessing of Abraham, to thee, and to thy seed with thee; that thou mayest inherit the land of thy sojournings, which God gave unto Abraham.’</w:t>
      </w:r>
    </w:p>
    <w:p>
      <w:pPr>
        <w:spacing w:after="200" w:line="300"/>
        <w:jc w:val="both"/>
      </w:pPr>
      <w:r>
        <w:rPr>
          <w:b/>
          <w:bCs/>
          <w:color w:val="5B4424"/>
          <w:sz w:val="16"/>
          <w:szCs w:val="16"/>
          <w:vertAlign w:val="superscript"/>
        </w:rPr>
        <w:t xml:space="preserve">5 </w:t>
      </w:r>
      <w:r>
        <w:rPr>
          <w:sz w:val="22"/>
          <w:szCs w:val="22"/>
        </w:rPr>
        <w:t xml:space="preserve">And Isaac sent away Jacob; and he went to Paddan-aram unto Laban, son of Bethuel the Aramean, the brother of Rebekah, Jacob's and Esau's mother.</w:t>
      </w:r>
      <w:r>
        <w:rPr>
          <w:sz w:val="22"/>
          <w:szCs w:val="22"/>
        </w:rPr>
        <w:t xml:space="preserve"> </w:t>
      </w:r>
      <w:r>
        <w:rPr>
          <w:b/>
          <w:bCs/>
          <w:color w:val="5B4424"/>
          <w:sz w:val="16"/>
          <w:szCs w:val="16"/>
          <w:vertAlign w:val="superscript"/>
        </w:rPr>
        <w:t xml:space="preserve">6 </w:t>
      </w:r>
      <w:r>
        <w:rPr>
          <w:sz w:val="22"/>
          <w:szCs w:val="22"/>
        </w:rPr>
        <w:t xml:space="preserve">Now Esau saw that Isaac had blessed Jacob and sent him away to Paddan-aram, to take him a wife from thence; and that as he blessed him he gave him a charge, saying: ‘Thou shalt not take a wife of the daughters of Canaan’;</w:t>
      </w:r>
      <w:r>
        <w:rPr>
          <w:sz w:val="22"/>
          <w:szCs w:val="22"/>
        </w:rPr>
        <w:t xml:space="preserve"> </w:t>
      </w:r>
      <w:r>
        <w:rPr>
          <w:b/>
          <w:bCs/>
          <w:color w:val="5B4424"/>
          <w:sz w:val="16"/>
          <w:szCs w:val="16"/>
          <w:vertAlign w:val="superscript"/>
        </w:rPr>
        <w:t xml:space="preserve">7 </w:t>
      </w:r>
      <w:r>
        <w:rPr>
          <w:sz w:val="22"/>
          <w:szCs w:val="22"/>
        </w:rPr>
        <w:t xml:space="preserve">and that Jacob hearkened to his father and his mother, and was gone to Paddan-aram;</w:t>
      </w:r>
    </w:p>
    <w:p>
      <w:pPr>
        <w:spacing w:after="200" w:line="300"/>
        <w:jc w:val="both"/>
      </w:pPr>
      <w:r>
        <w:rPr>
          <w:b/>
          <w:bCs/>
          <w:color w:val="5B4424"/>
          <w:sz w:val="16"/>
          <w:szCs w:val="16"/>
          <w:vertAlign w:val="superscript"/>
        </w:rPr>
        <w:t xml:space="preserve">8 </w:t>
      </w:r>
      <w:r>
        <w:rPr>
          <w:sz w:val="22"/>
          <w:szCs w:val="22"/>
        </w:rPr>
        <w:t xml:space="preserve">and Esau saw that the daughters of Canaan pleased not Isaac his father;</w:t>
      </w:r>
      <w:r>
        <w:rPr>
          <w:sz w:val="22"/>
          <w:szCs w:val="22"/>
        </w:rPr>
        <w:t xml:space="preserve"> </w:t>
      </w:r>
      <w:r>
        <w:rPr>
          <w:b/>
          <w:bCs/>
          <w:color w:val="5B4424"/>
          <w:sz w:val="16"/>
          <w:szCs w:val="16"/>
          <w:vertAlign w:val="superscript"/>
        </w:rPr>
        <w:t xml:space="preserve">9 </w:t>
      </w:r>
      <w:r>
        <w:rPr>
          <w:sz w:val="22"/>
          <w:szCs w:val="22"/>
        </w:rPr>
        <w:t xml:space="preserve">so Esau went unto Ishmael, and took unto the wives that he had Mahalath the daughter of Ishmael Abraham's son, the sister of Nebaioth, to be his wife.</w:t>
      </w:r>
    </w:p>
    <w:p>
      <w:pPr>
        <w:spacing w:after="200" w:line="300"/>
        <w:jc w:val="both"/>
      </w:pPr>
      <w:r>
        <w:rPr>
          <w:b/>
          <w:bCs/>
          <w:color w:val="5B4424"/>
          <w:sz w:val="16"/>
          <w:szCs w:val="16"/>
          <w:vertAlign w:val="superscript"/>
        </w:rPr>
        <w:t xml:space="preserve">10 </w:t>
      </w:r>
      <w:r>
        <w:rPr>
          <w:sz w:val="22"/>
          <w:szCs w:val="22"/>
        </w:rPr>
        <w:t xml:space="preserve">And Jacob went out from Beer-sheba, and went toward Haran.</w:t>
      </w:r>
      <w:r>
        <w:rPr>
          <w:sz w:val="22"/>
          <w:szCs w:val="22"/>
        </w:rPr>
        <w:t xml:space="preserve"> </w:t>
      </w:r>
      <w:r>
        <w:rPr>
          <w:b/>
          <w:bCs/>
          <w:color w:val="5B4424"/>
          <w:sz w:val="16"/>
          <w:szCs w:val="16"/>
          <w:vertAlign w:val="superscript"/>
        </w:rPr>
        <w:t xml:space="preserve">11 </w:t>
      </w:r>
      <w:r>
        <w:rPr>
          <w:sz w:val="22"/>
          <w:szCs w:val="22"/>
        </w:rPr>
        <w:t xml:space="preserve">And he lighted upon a certain place, and tarried there all night, because the sun was set; and he took one of the stones of the place, and put it under his head, and lay down in that place to sleep.</w:t>
      </w:r>
    </w:p>
    <w:p>
      <w:pPr>
        <w:spacing w:after="200" w:line="300"/>
        <w:jc w:val="both"/>
      </w:pPr>
      <w:r>
        <w:rPr>
          <w:b/>
          <w:bCs/>
          <w:color w:val="5B4424"/>
          <w:sz w:val="16"/>
          <w:szCs w:val="16"/>
          <w:vertAlign w:val="superscript"/>
        </w:rPr>
        <w:t xml:space="preserve">12 </w:t>
      </w:r>
      <w:r>
        <w:rPr>
          <w:sz w:val="22"/>
          <w:szCs w:val="22"/>
        </w:rPr>
        <w:t xml:space="preserve">And he dreamed, and behold a ladder set up on the earth, and the top of it reached to heaven; and behold the angels of God ascending and descending on it.</w:t>
      </w:r>
      <w:r>
        <w:rPr>
          <w:sz w:val="22"/>
          <w:szCs w:val="22"/>
        </w:rPr>
        <w:t xml:space="preserve"> </w:t>
      </w:r>
      <w:r>
        <w:rPr>
          <w:b/>
          <w:bCs/>
          <w:color w:val="5B4424"/>
          <w:sz w:val="16"/>
          <w:szCs w:val="16"/>
          <w:vertAlign w:val="superscript"/>
        </w:rPr>
        <w:t xml:space="preserve">13 </w:t>
      </w:r>
      <w:r>
        <w:rPr>
          <w:sz w:val="22"/>
          <w:szCs w:val="22"/>
        </w:rPr>
        <w:t xml:space="preserve">And, behold, the LORD stood beside him, and said: ‘I am the LORD, the God of Abraham thy father, and the God of Isaac; the land whereon thou liest, to thee will I give it, and to thy seed.</w:t>
      </w:r>
    </w:p>
    <w:p>
      <w:pPr>
        <w:spacing w:after="200" w:line="300"/>
        <w:jc w:val="both"/>
      </w:pPr>
      <w:r>
        <w:rPr>
          <w:b/>
          <w:bCs/>
          <w:color w:val="5B4424"/>
          <w:sz w:val="16"/>
          <w:szCs w:val="16"/>
          <w:vertAlign w:val="superscript"/>
        </w:rPr>
        <w:t xml:space="preserve">14 </w:t>
      </w:r>
      <w:r>
        <w:rPr>
          <w:sz w:val="22"/>
          <w:szCs w:val="22"/>
        </w:rPr>
        <w:t xml:space="preserve">And thy seed shall be as the dust of the earth, and thou shalt spread abroad to the west, and to the east, and to the north, and to the south; and in thee and in thy seed shall all the families of the earth be blessed.</w:t>
      </w:r>
      <w:r>
        <w:rPr>
          <w:sz w:val="22"/>
          <w:szCs w:val="22"/>
        </w:rPr>
        <w:t xml:space="preserve"> </w:t>
      </w:r>
      <w:r>
        <w:rPr>
          <w:b/>
          <w:bCs/>
          <w:color w:val="5B4424"/>
          <w:sz w:val="16"/>
          <w:szCs w:val="16"/>
          <w:vertAlign w:val="superscript"/>
        </w:rPr>
        <w:t xml:space="preserve">15 </w:t>
      </w:r>
      <w:r>
        <w:rPr>
          <w:sz w:val="22"/>
          <w:szCs w:val="22"/>
        </w:rPr>
        <w:t xml:space="preserve">And, behold, I am with thee, and will keep thee whithersoever thou goest, and will bring thee back into this land; for I will not leave thee, until I have done that which I have spoken to thee of.’</w:t>
      </w:r>
    </w:p>
    <w:p>
      <w:pPr>
        <w:spacing w:after="200" w:line="300"/>
        <w:jc w:val="both"/>
      </w:pPr>
      <w:r>
        <w:rPr>
          <w:b/>
          <w:bCs/>
          <w:color w:val="5B4424"/>
          <w:sz w:val="16"/>
          <w:szCs w:val="16"/>
          <w:vertAlign w:val="superscript"/>
        </w:rPr>
        <w:t xml:space="preserve">16 </w:t>
      </w:r>
      <w:r>
        <w:rPr>
          <w:sz w:val="22"/>
          <w:szCs w:val="22"/>
        </w:rPr>
        <w:t xml:space="preserve">And Jacob awaked out of his sleep, and he said: ‘Surely the LORD is in this place; and I knew it not.’</w:t>
      </w:r>
      <w:r>
        <w:rPr>
          <w:sz w:val="22"/>
          <w:szCs w:val="22"/>
        </w:rPr>
        <w:t xml:space="preserve"> </w:t>
      </w:r>
      <w:r>
        <w:rPr>
          <w:b/>
          <w:bCs/>
          <w:color w:val="5B4424"/>
          <w:sz w:val="16"/>
          <w:szCs w:val="16"/>
          <w:vertAlign w:val="superscript"/>
        </w:rPr>
        <w:t xml:space="preserve">17 </w:t>
      </w:r>
      <w:r>
        <w:rPr>
          <w:sz w:val="22"/>
          <w:szCs w:val="22"/>
        </w:rPr>
        <w:t xml:space="preserve">And he was afraid, and said: ‘How full of awe is this place! this is none other than the house of God, and this is the gate of heaven.’</w:t>
      </w:r>
    </w:p>
    <w:p>
      <w:pPr>
        <w:spacing w:after="200" w:line="300"/>
        <w:jc w:val="both"/>
      </w:pPr>
      <w:r>
        <w:rPr>
          <w:b/>
          <w:bCs/>
          <w:color w:val="5B4424"/>
          <w:sz w:val="16"/>
          <w:szCs w:val="16"/>
          <w:vertAlign w:val="superscript"/>
        </w:rPr>
        <w:t xml:space="preserve">18 </w:t>
      </w:r>
      <w:r>
        <w:rPr>
          <w:sz w:val="22"/>
          <w:szCs w:val="22"/>
        </w:rPr>
        <w:t xml:space="preserve">And Jacob rose up early in the morning, and took the stone that he had put under his head, and set it up for a pillar, and poured oil upon the top of it.</w:t>
      </w:r>
      <w:r>
        <w:rPr>
          <w:sz w:val="22"/>
          <w:szCs w:val="22"/>
        </w:rPr>
        <w:t xml:space="preserve"> </w:t>
      </w:r>
      <w:r>
        <w:rPr>
          <w:b/>
          <w:bCs/>
          <w:color w:val="5B4424"/>
          <w:sz w:val="16"/>
          <w:szCs w:val="16"/>
          <w:vertAlign w:val="superscript"/>
        </w:rPr>
        <w:t xml:space="preserve">19 </w:t>
      </w:r>
      <w:r>
        <w:rPr>
          <w:sz w:val="22"/>
          <w:szCs w:val="22"/>
        </w:rPr>
        <w:t xml:space="preserve">And he called the name of that place Beth-el, but the name of the city was Luz at the first.</w:t>
      </w:r>
    </w:p>
    <w:p>
      <w:pPr>
        <w:spacing w:after="200" w:line="300"/>
        <w:jc w:val="both"/>
      </w:pPr>
      <w:r>
        <w:rPr>
          <w:b/>
          <w:bCs/>
          <w:color w:val="5B4424"/>
          <w:sz w:val="16"/>
          <w:szCs w:val="16"/>
          <w:vertAlign w:val="superscript"/>
        </w:rPr>
        <w:t xml:space="preserve">20 </w:t>
      </w:r>
      <w:r>
        <w:rPr>
          <w:sz w:val="22"/>
          <w:szCs w:val="22"/>
        </w:rPr>
        <w:t xml:space="preserve">And Jacob vowed a vow, saying: ‘If God will be with me, and will keep me in this way that I go, and will give me bread to eat, and raiment to put on,</w:t>
      </w:r>
      <w:r>
        <w:rPr>
          <w:sz w:val="22"/>
          <w:szCs w:val="22"/>
        </w:rPr>
        <w:t xml:space="preserve"> </w:t>
      </w:r>
      <w:r>
        <w:rPr>
          <w:b/>
          <w:bCs/>
          <w:color w:val="5B4424"/>
          <w:sz w:val="16"/>
          <w:szCs w:val="16"/>
          <w:vertAlign w:val="superscript"/>
        </w:rPr>
        <w:t xml:space="preserve">21 </w:t>
      </w:r>
      <w:r>
        <w:rPr>
          <w:sz w:val="22"/>
          <w:szCs w:val="22"/>
        </w:rPr>
        <w:t xml:space="preserve">so that I come back to my father's house in peace, then shall the LORD be my God,</w:t>
      </w:r>
      <w:r>
        <w:rPr>
          <w:sz w:val="22"/>
          <w:szCs w:val="22"/>
        </w:rPr>
        <w:t xml:space="preserve"> </w:t>
      </w:r>
      <w:r>
        <w:rPr>
          <w:b/>
          <w:bCs/>
          <w:color w:val="5B4424"/>
          <w:sz w:val="16"/>
          <w:szCs w:val="16"/>
          <w:vertAlign w:val="superscript"/>
        </w:rPr>
        <w:t xml:space="preserve">22 </w:t>
      </w:r>
      <w:r>
        <w:rPr>
          <w:sz w:val="22"/>
          <w:szCs w:val="22"/>
        </w:rPr>
        <w:t xml:space="preserve">and this stone, which I have set up for a pillar, shall be God's house; and of all that I have will I give the tenth unto it.’</w:t>
      </w:r>
    </w:p>
    <w:p>
      <w:pPr>
        <w:pStyle w:val="Heading2"/>
      </w:pPr>
      <w:r>
        <w:t xml:space="preserve">Commentary on Genesis 28</w:t>
      </w:r>
    </w:p>
    <w:p>
      <w:pPr>
        <w:pStyle w:val="Heading3"/>
      </w:pPr>
      <w:r>
        <w:t xml:space="preserve">Historical Background</w:t>
      </w:r>
    </w:p>
    <w:p>
      <w:pPr>
        <w:spacing w:after="200" w:line="300"/>
        <w:jc w:val="both"/>
      </w:pPr>
      <w:r>
        <w:rPr>
          <w:sz w:val="22"/>
          <w:szCs w:val="22"/>
        </w:rPr>
        <w:t xml:space="preserve">Genesis 28 is widely assigned by source critics to a combination of Priestly material (28:1–9) and Yahwist/Elohist material (28:10–22). The ‘ladder’ or ‘stairway’ (28:12) has been compared by various scholars to the stepped ziggurat structures of ancient Mesopotamia.</w:t>
      </w:r>
      <w:r>
        <w:rPr>
          <w:rStyle w:val="FootnoteReference"/>
        </w:rPr>
        <w:footnoteReference w:id="89"/>
      </w:r>
      <w:r>
        <w:rPr>
          <w:sz w:val="22"/>
          <w:szCs w:val="22"/>
        </w:rPr>
        <w:t xml:space="preserve"> The standing stone Jacob erects and anoints with oil (28:18) reflects a well-documented ancient Near Eastern practice of marking sacred sites with a maṣṣebah, a practice the Torah will later regulate carefully, generating an important interpretive question addressed further below.</w:t>
      </w:r>
    </w:p>
    <w:p>
      <w:pPr>
        <w:pStyle w:val="Heading3"/>
      </w:pPr>
      <w:r>
        <w:t xml:space="preserve">Jewish Cultural Context</w:t>
      </w:r>
    </w:p>
    <w:p>
      <w:pPr>
        <w:spacing w:after="200" w:line="300"/>
        <w:jc w:val="both"/>
      </w:pPr>
      <w:r>
        <w:rPr>
          <w:sz w:val="22"/>
          <w:szCs w:val="22"/>
        </w:rPr>
        <w:t xml:space="preserve">Jacob's vision of ‘the angels of God ascending and descending’ upon the ladder (28:12) became, in later Jewish tradition, a richly generative image for reflection on the relationship between heaven and earth and the mediating role of angelic beings. Jacob's exclamation upon waking, ‘Surely the LORD is in this place; and I knew it not’ (28:16), became, for later devotional tradition, a model for recognizing the LORD's presence in ordinary, seemingly unremarkable circumstances.</w:t>
      </w:r>
    </w:p>
    <w:p>
      <w:pPr>
        <w:spacing w:after="200" w:line="300"/>
        <w:jc w:val="both"/>
      </w:pPr>
      <w:r>
        <w:rPr>
          <w:sz w:val="22"/>
          <w:szCs w:val="22"/>
        </w:rPr>
        <w:t xml:space="preserve">Jacob's vow (28:20–22), conditioning his own future worship and tithing upon God's prior provision, has occasioned some later discussion regarding whether this represents a praiseworthy act of devotion or a somewhat transactional posture less mature than that displayed elsewhere by Abraham; this commentary holds that the vow's conditional language reflects Jacob's own particular position at this point in the narrative, a frightened young man fleeing his home for the first time, more than it reflects any considered theological position the text itself endorses as a general pattern for approaching God.</w:t>
      </w:r>
    </w:p>
    <w:p>
      <w:pPr>
        <w:pStyle w:val="Heading3"/>
      </w:pPr>
      <w:r>
        <w:t xml:space="preserve">Hebrew Word Studies</w:t>
      </w:r>
    </w:p>
    <w:p>
      <w:pPr>
        <w:spacing w:after="200" w:line="300"/>
        <w:jc w:val="both"/>
      </w:pPr>
      <w:r>
        <w:rPr>
          <w:sz w:val="22"/>
          <w:szCs w:val="22"/>
        </w:rPr>
        <w:t xml:space="preserve">סֻלָּם (sullam, ‘ladder’/‘stairway,’ 28:12) occurs only here in the entire Hebrew Bible, a notable hapax legomenon whose precise architectural connotation remains debated among scholars. בֵּית אֵל (Beit El, ‘Beth-el,’ ‘house of God,’ 28:19) is explained within the text itself by direct connection to Jacob's own exclamation, ‘this is none other than the house of God’ (28:17), establishing one of the clearest explicit place-name etymologies in the patriarchal narratives.</w:t>
      </w:r>
    </w:p>
    <w:p>
      <w:pPr>
        <w:spacing w:after="200" w:line="300"/>
        <w:jc w:val="both"/>
      </w:pPr>
      <w:r>
        <w:rPr>
          <w:sz w:val="22"/>
          <w:szCs w:val="22"/>
        </w:rPr>
        <w:t xml:space="preserve">מַצֵּבָה (matsevah, ‘pillar’/‘standing stone,’ 28:18, 22) names the same category of cultic object later subject to legal regulation within specifically Canaanite ritual contexts, a tension this commentary addresses further below. The verb פָּגַע (paga, ‘lighted upon,’ 28:11) conveys a sense of chance or unplanned encounter, underscoring the narrative's emphasis that Jacob arrives at this future sacred site entirely without prior intention.</w:t>
      </w:r>
    </w:p>
    <w:p>
      <w:pPr>
        <w:pStyle w:val="Heading3"/>
      </w:pPr>
      <w:r>
        <w:t xml:space="preserve">Connections to the Hebrew Bible</w:t>
      </w:r>
    </w:p>
    <w:p>
      <w:pPr>
        <w:spacing w:after="200" w:line="300"/>
        <w:jc w:val="both"/>
      </w:pPr>
      <w:r>
        <w:rPr>
          <w:sz w:val="22"/>
          <w:szCs w:val="22"/>
        </w:rPr>
        <w:t xml:space="preserve">The covenant renewal given to Jacob at Bethel (28:13–15) directly extends the promises already given to Abraham and Isaac, now transmitted to the third patriarchal generation through unmediated divine encounter. Bethel recurs as a significant site of worship and divine encounter throughout the remainder of Genesis (cf. Genesis 31:13; 35:1–15) and the wider Hebrew Bible.</w:t>
      </w:r>
      <w:r>
        <w:rPr>
          <w:rStyle w:val="FootnoteReference"/>
        </w:rPr>
        <w:footnoteReference w:id="90"/>
      </w:r>
      <w:r>
        <w:rPr>
          <w:sz w:val="22"/>
          <w:szCs w:val="22"/>
        </w:rPr>
        <w:t xml:space="preserve"> The standing stone's later regulated and, in non-Israelite cultic contexts, prohibited status sits in evident tension with Jacob's own approved practice here.</w:t>
      </w:r>
      <w:r>
        <w:rPr>
          <w:rStyle w:val="FootnoteReference"/>
        </w:rPr>
        <w:footnoteReference w:id="91"/>
      </w:r>
      <w:r>
        <w:rPr>
          <w:sz w:val="22"/>
          <w:szCs w:val="22"/>
        </w:rPr>
        <w:t xml:space="preserve"> a tension this commentary holds is best resolved by distinguishing Jacob's spontaneous, personal commemorative marker from the later, more developed concern to prevent assimilation of specifically Canaanite ritual practices.</w:t>
      </w:r>
    </w:p>
    <w:p>
      <w:pPr>
        <w:pStyle w:val="Heading3"/>
      </w:pPr>
      <w:r>
        <w:t xml:space="preserve">Commentary from an Ebionite Perspective</w:t>
      </w:r>
    </w:p>
    <w:p>
      <w:pPr>
        <w:spacing w:after="200" w:line="300"/>
        <w:jc w:val="both"/>
      </w:pPr>
      <w:r>
        <w:rPr>
          <w:sz w:val="22"/>
          <w:szCs w:val="22"/>
        </w:rPr>
        <w:t xml:space="preserve">Jacob's encounter at Bethel, occurring immediately after, and in implicit narrative contrast to, his deceptive conduct in the immediately preceding chapter, models for this commentary an important pattern this volume holds recurs throughout Scripture: God's continuing covenant faithfulness toward Jacob is not withheld on account of his recent wrongdoing, yet neither does the narrative present this continuing divine favor as retroactively excusing or erasing that wrongdoing, which this commentary has already named plainly in connection with Genesis 27.</w:t>
      </w:r>
    </w:p>
    <w:p>
      <w:pPr>
        <w:spacing w:after="200" w:line="300"/>
        <w:jc w:val="both"/>
      </w:pPr>
      <w:r>
        <w:rPr>
          <w:sz w:val="22"/>
          <w:szCs w:val="22"/>
        </w:rPr>
        <w:t xml:space="preserve">This commentary holds these two observations belong together as a consistent pattern: covenant relationship with God, on the Torah's own terms, includes both genuine accountability for wrongdoing and the continuing possibility of renewed covenant encounter and blessing, rather than either unconditional, consequence-free favor or permanent disqualification following moral failure. Jacob's vow, however conditionally phrased, nonetheless commits him to specific, embodied future practice, continuing this commentary's recurring insistence that covenant faithfulness is expressed through concrete commitment to ongoing, specific religious and ethical practice rather than through internal disposition alone.</w:t>
      </w:r>
    </w:p>
    <w:p>
      <w:pPr>
        <w:pStyle w:val="Heading3"/>
      </w:pPr>
      <w:r>
        <w:t xml:space="preserve">Significance for Jewish Christianity, and Comparison with Later Christian Interpretation</w:t>
      </w:r>
    </w:p>
    <w:p>
      <w:pPr>
        <w:spacing w:after="200" w:line="300"/>
        <w:jc w:val="both"/>
      </w:pPr>
      <w:r>
        <w:rPr>
          <w:sz w:val="22"/>
          <w:szCs w:val="22"/>
        </w:rPr>
        <w:t xml:space="preserve">Jacob's vision of the ladder connecting heaven and earth (28:12) received notable, if brief, typological development in the Gospel of John, where Jesus is reported to tell Nathanael, in apparent allusion to this narrative, that he himself would witness heavenly angels ascending and descending upon the Son of man.</w:t>
      </w:r>
      <w:r>
        <w:rPr>
          <w:rStyle w:val="FootnoteReference"/>
        </w:rPr>
        <w:footnoteReference w:id="92"/>
      </w:r>
      <w:r>
        <w:rPr>
          <w:sz w:val="22"/>
          <w:szCs w:val="22"/>
        </w:rPr>
        <w:t xml:space="preserve"> a saying widely read by later Christian interpreters as identifying Jesus himself with, or as superseding, Jacob's ladder as the definitive point of connection between heaven and earth.</w:t>
      </w:r>
    </w:p>
    <w:p>
      <w:pPr>
        <w:spacing w:after="200" w:line="300"/>
        <w:jc w:val="both"/>
      </w:pPr>
      <w:r>
        <w:rPr>
          <w:sz w:val="22"/>
          <w:szCs w:val="22"/>
        </w:rPr>
        <w:t xml:space="preserve">This volume's Ebionite-inspired commentary, consistent with its sustained insistence on Jesus's full humanity and its preference for reading patriarchal narratives within their own historical and theological horizon before any further typological extension, holds that Genesis 28's own plain sense concerns God's covenant faithfulness to Jacob personally and to his descendants, mediated through angelic vision at a particular place, without requiring or anticipating a later, singular human-divine mediating figure to fulfill or complete its meaning; this commentary notes the Johannine allusion as a significant feature of that Gospel's own christological argument, a text not included in this edition's selection, while maintaining its own reading of Genesis 28 on the terms the chapter itself establishes.</w:t>
      </w:r>
    </w:p>
    <w:p>
      <w:pPr>
        <w:pStyle w:val="Heading2"/>
      </w:pPr>
      <w:r>
        <w:t xml:space="preserve">Chapter 29</w:t>
      </w:r>
    </w:p>
    <w:p>
      <w:pPr>
        <w:spacing w:after="200" w:line="300"/>
        <w:jc w:val="both"/>
      </w:pPr>
      <w:r>
        <w:rPr>
          <w:b/>
          <w:bCs/>
          <w:color w:val="5B4424"/>
          <w:sz w:val="16"/>
          <w:szCs w:val="16"/>
          <w:vertAlign w:val="superscript"/>
        </w:rPr>
        <w:t xml:space="preserve">1 </w:t>
      </w:r>
      <w:r>
        <w:rPr>
          <w:sz w:val="22"/>
          <w:szCs w:val="22"/>
        </w:rPr>
        <w:t xml:space="preserve">Then Jacob went on his journey, and came to the land of the children of the east.</w:t>
      </w:r>
      <w:r>
        <w:rPr>
          <w:sz w:val="22"/>
          <w:szCs w:val="22"/>
        </w:rPr>
        <w:t xml:space="preserve"> </w:t>
      </w:r>
      <w:r>
        <w:rPr>
          <w:b/>
          <w:bCs/>
          <w:color w:val="5B4424"/>
          <w:sz w:val="16"/>
          <w:szCs w:val="16"/>
          <w:vertAlign w:val="superscript"/>
        </w:rPr>
        <w:t xml:space="preserve">2 </w:t>
      </w:r>
      <w:r>
        <w:rPr>
          <w:sz w:val="22"/>
          <w:szCs w:val="22"/>
        </w:rPr>
        <w:t xml:space="preserve">And he looked, and behold a well in the field, and, lo, three flocks of sheep lying there by it; for out of that well they watered the flocks; and the stone upon the well's mouth was great.</w:t>
      </w:r>
      <w:r>
        <w:rPr>
          <w:sz w:val="22"/>
          <w:szCs w:val="22"/>
        </w:rPr>
        <w:t xml:space="preserve"> </w:t>
      </w:r>
      <w:r>
        <w:rPr>
          <w:b/>
          <w:bCs/>
          <w:color w:val="5B4424"/>
          <w:sz w:val="16"/>
          <w:szCs w:val="16"/>
          <w:vertAlign w:val="superscript"/>
        </w:rPr>
        <w:t xml:space="preserve">3 </w:t>
      </w:r>
      <w:r>
        <w:rPr>
          <w:sz w:val="22"/>
          <w:szCs w:val="22"/>
        </w:rPr>
        <w:t xml:space="preserve">And thither were all the flocks gathered; and they rolled the stone from the well's mouth, and watered the sheep, and put the stone back upon the well's mouth in its place.</w:t>
      </w:r>
    </w:p>
    <w:p>
      <w:pPr>
        <w:spacing w:after="200" w:line="300"/>
        <w:jc w:val="both"/>
      </w:pPr>
      <w:r>
        <w:rPr>
          <w:b/>
          <w:bCs/>
          <w:color w:val="5B4424"/>
          <w:sz w:val="16"/>
          <w:szCs w:val="16"/>
          <w:vertAlign w:val="superscript"/>
        </w:rPr>
        <w:t xml:space="preserve">4 </w:t>
      </w:r>
      <w:r>
        <w:rPr>
          <w:sz w:val="22"/>
          <w:szCs w:val="22"/>
        </w:rPr>
        <w:t xml:space="preserve">And Jacob said unto them: ‘My brethren, whence are ye?’ And they said: ‘Of Haran are we.’</w:t>
      </w:r>
      <w:r>
        <w:rPr>
          <w:sz w:val="22"/>
          <w:szCs w:val="22"/>
        </w:rPr>
        <w:t xml:space="preserve"> </w:t>
      </w:r>
      <w:r>
        <w:rPr>
          <w:b/>
          <w:bCs/>
          <w:color w:val="5B4424"/>
          <w:sz w:val="16"/>
          <w:szCs w:val="16"/>
          <w:vertAlign w:val="superscript"/>
        </w:rPr>
        <w:t xml:space="preserve">5 </w:t>
      </w:r>
      <w:r>
        <w:rPr>
          <w:sz w:val="22"/>
          <w:szCs w:val="22"/>
        </w:rPr>
        <w:t xml:space="preserve">And he said unto them: ‘Know ye Laban the son of Nahor?’ And they said: ‘We know him.’</w:t>
      </w:r>
      <w:r>
        <w:rPr>
          <w:sz w:val="22"/>
          <w:szCs w:val="22"/>
        </w:rPr>
        <w:t xml:space="preserve"> </w:t>
      </w:r>
      <w:r>
        <w:rPr>
          <w:b/>
          <w:bCs/>
          <w:color w:val="5B4424"/>
          <w:sz w:val="16"/>
          <w:szCs w:val="16"/>
          <w:vertAlign w:val="superscript"/>
        </w:rPr>
        <w:t xml:space="preserve">6 </w:t>
      </w:r>
      <w:r>
        <w:rPr>
          <w:sz w:val="22"/>
          <w:szCs w:val="22"/>
        </w:rPr>
        <w:t xml:space="preserve">And he said unto them: ‘Is it well with him?’ And they said: ‘It is well; and, behold, Rachel his daughter cometh with the sheep.’</w:t>
      </w:r>
    </w:p>
    <w:p>
      <w:pPr>
        <w:spacing w:after="200" w:line="300"/>
        <w:jc w:val="both"/>
      </w:pPr>
      <w:r>
        <w:rPr>
          <w:b/>
          <w:bCs/>
          <w:color w:val="5B4424"/>
          <w:sz w:val="16"/>
          <w:szCs w:val="16"/>
          <w:vertAlign w:val="superscript"/>
        </w:rPr>
        <w:t xml:space="preserve">7 </w:t>
      </w:r>
      <w:r>
        <w:rPr>
          <w:sz w:val="22"/>
          <w:szCs w:val="22"/>
        </w:rPr>
        <w:t xml:space="preserve">And he said: ‘Lo, it is yet high day, neither is it time that the cattle should be gathered together; water ye the sheep, and go and feed them.’</w:t>
      </w:r>
      <w:r>
        <w:rPr>
          <w:sz w:val="22"/>
          <w:szCs w:val="22"/>
        </w:rPr>
        <w:t xml:space="preserve"> </w:t>
      </w:r>
      <w:r>
        <w:rPr>
          <w:b/>
          <w:bCs/>
          <w:color w:val="5B4424"/>
          <w:sz w:val="16"/>
          <w:szCs w:val="16"/>
          <w:vertAlign w:val="superscript"/>
        </w:rPr>
        <w:t xml:space="preserve">8 </w:t>
      </w:r>
      <w:r>
        <w:rPr>
          <w:sz w:val="22"/>
          <w:szCs w:val="22"/>
        </w:rPr>
        <w:t xml:space="preserve">And they said: ‘We cannot, until all the flocks be gathered together, and they roll the stone from the well's mouth; then we water the sheep.’</w:t>
      </w:r>
      <w:r>
        <w:rPr>
          <w:sz w:val="22"/>
          <w:szCs w:val="22"/>
        </w:rPr>
        <w:t xml:space="preserve"> </w:t>
      </w:r>
      <w:r>
        <w:rPr>
          <w:b/>
          <w:bCs/>
          <w:color w:val="5B4424"/>
          <w:sz w:val="16"/>
          <w:szCs w:val="16"/>
          <w:vertAlign w:val="superscript"/>
        </w:rPr>
        <w:t xml:space="preserve">9 </w:t>
      </w:r>
      <w:r>
        <w:rPr>
          <w:sz w:val="22"/>
          <w:szCs w:val="22"/>
        </w:rPr>
        <w:t xml:space="preserve">While he was yet speaking with them, Rachel came with her father's sheep; for she kept them.</w:t>
      </w:r>
    </w:p>
    <w:p>
      <w:pPr>
        <w:spacing w:after="200" w:line="300"/>
        <w:jc w:val="both"/>
      </w:pPr>
      <w:r>
        <w:rPr>
          <w:b/>
          <w:bCs/>
          <w:color w:val="5B4424"/>
          <w:sz w:val="16"/>
          <w:szCs w:val="16"/>
          <w:vertAlign w:val="superscript"/>
        </w:rPr>
        <w:t xml:space="preserve">10 </w:t>
      </w:r>
      <w:r>
        <w:rPr>
          <w:sz w:val="22"/>
          <w:szCs w:val="22"/>
        </w:rPr>
        <w:t xml:space="preserve">And it came to pass, when Jacob saw Rachel the daughter of Laban his mother's brother, and the sheep of Laban his mother's brother, that Jacob went near, and rolled the stone from the well's mouth, and watered the flock of Laban his mother's brother.</w:t>
      </w:r>
      <w:r>
        <w:rPr>
          <w:sz w:val="22"/>
          <w:szCs w:val="22"/>
        </w:rPr>
        <w:t xml:space="preserve"> </w:t>
      </w:r>
      <w:r>
        <w:rPr>
          <w:b/>
          <w:bCs/>
          <w:color w:val="5B4424"/>
          <w:sz w:val="16"/>
          <w:szCs w:val="16"/>
          <w:vertAlign w:val="superscript"/>
        </w:rPr>
        <w:t xml:space="preserve">11 </w:t>
      </w:r>
      <w:r>
        <w:rPr>
          <w:sz w:val="22"/>
          <w:szCs w:val="22"/>
        </w:rPr>
        <w:t xml:space="preserve">And Jacob kissed Rachel, and lifted up his voice, and wept.</w:t>
      </w:r>
      <w:r>
        <w:rPr>
          <w:sz w:val="22"/>
          <w:szCs w:val="22"/>
        </w:rPr>
        <w:t xml:space="preserve"> </w:t>
      </w:r>
      <w:r>
        <w:rPr>
          <w:b/>
          <w:bCs/>
          <w:color w:val="5B4424"/>
          <w:sz w:val="16"/>
          <w:szCs w:val="16"/>
          <w:vertAlign w:val="superscript"/>
        </w:rPr>
        <w:t xml:space="preserve">12 </w:t>
      </w:r>
      <w:r>
        <w:rPr>
          <w:sz w:val="22"/>
          <w:szCs w:val="22"/>
        </w:rPr>
        <w:t xml:space="preserve">And Jacob told Rachel that he was her father's brother, and that he was Rebekah's son. And she ran and told her father.</w:t>
      </w:r>
    </w:p>
    <w:p>
      <w:pPr>
        <w:spacing w:after="200" w:line="300"/>
        <w:jc w:val="both"/>
      </w:pPr>
      <w:r>
        <w:rPr>
          <w:b/>
          <w:bCs/>
          <w:color w:val="5B4424"/>
          <w:sz w:val="16"/>
          <w:szCs w:val="16"/>
          <w:vertAlign w:val="superscript"/>
        </w:rPr>
        <w:t xml:space="preserve">13 </w:t>
      </w:r>
      <w:r>
        <w:rPr>
          <w:sz w:val="22"/>
          <w:szCs w:val="22"/>
        </w:rPr>
        <w:t xml:space="preserve">And it came to pass, when Laban heard the tidings of Jacob his sister's son, that he ran to meet him, and embraced him, and kissed him, and brought him to his house. And he told Laban all these things.</w:t>
      </w:r>
      <w:r>
        <w:rPr>
          <w:sz w:val="22"/>
          <w:szCs w:val="22"/>
        </w:rPr>
        <w:t xml:space="preserve"> </w:t>
      </w:r>
      <w:r>
        <w:rPr>
          <w:b/>
          <w:bCs/>
          <w:color w:val="5B4424"/>
          <w:sz w:val="16"/>
          <w:szCs w:val="16"/>
          <w:vertAlign w:val="superscript"/>
        </w:rPr>
        <w:t xml:space="preserve">14 </w:t>
      </w:r>
      <w:r>
        <w:rPr>
          <w:sz w:val="22"/>
          <w:szCs w:val="22"/>
        </w:rPr>
        <w:t xml:space="preserve">And Laban said: ‘Surely thou art my bone and my flesh.’ And he abode with him the space of a month.</w:t>
      </w:r>
    </w:p>
    <w:p>
      <w:pPr>
        <w:spacing w:after="200" w:line="300"/>
        <w:jc w:val="both"/>
      </w:pPr>
      <w:r>
        <w:rPr>
          <w:b/>
          <w:bCs/>
          <w:color w:val="5B4424"/>
          <w:sz w:val="16"/>
          <w:szCs w:val="16"/>
          <w:vertAlign w:val="superscript"/>
        </w:rPr>
        <w:t xml:space="preserve">15 </w:t>
      </w:r>
      <w:r>
        <w:rPr>
          <w:sz w:val="22"/>
          <w:szCs w:val="22"/>
        </w:rPr>
        <w:t xml:space="preserve">And Laban said unto Jacob: ‘Because thou art my brother, shouldest thou therefore serve me for nothing? tell me, what shall thy wages be?’</w:t>
      </w:r>
      <w:r>
        <w:rPr>
          <w:sz w:val="22"/>
          <w:szCs w:val="22"/>
        </w:rPr>
        <w:t xml:space="preserve"> </w:t>
      </w:r>
      <w:r>
        <w:rPr>
          <w:b/>
          <w:bCs/>
          <w:color w:val="5B4424"/>
          <w:sz w:val="16"/>
          <w:szCs w:val="16"/>
          <w:vertAlign w:val="superscript"/>
        </w:rPr>
        <w:t xml:space="preserve">16 </w:t>
      </w:r>
      <w:r>
        <w:rPr>
          <w:sz w:val="22"/>
          <w:szCs w:val="22"/>
        </w:rPr>
        <w:t xml:space="preserve">Now Laban had two daughters: the name of the elder was Leah, and the name of the younger was Rachel.</w:t>
      </w:r>
      <w:r>
        <w:rPr>
          <w:sz w:val="22"/>
          <w:szCs w:val="22"/>
        </w:rPr>
        <w:t xml:space="preserve"> </w:t>
      </w:r>
      <w:r>
        <w:rPr>
          <w:b/>
          <w:bCs/>
          <w:color w:val="5B4424"/>
          <w:sz w:val="16"/>
          <w:szCs w:val="16"/>
          <w:vertAlign w:val="superscript"/>
        </w:rPr>
        <w:t xml:space="preserve">17 </w:t>
      </w:r>
      <w:r>
        <w:rPr>
          <w:sz w:val="22"/>
          <w:szCs w:val="22"/>
        </w:rPr>
        <w:t xml:space="preserve">And Leah's eyes were weak; but Rachel was beautiful and well favoured.</w:t>
      </w:r>
    </w:p>
    <w:p>
      <w:pPr>
        <w:spacing w:after="200" w:line="300"/>
        <w:jc w:val="both"/>
      </w:pPr>
      <w:r>
        <w:rPr>
          <w:b/>
          <w:bCs/>
          <w:color w:val="5B4424"/>
          <w:sz w:val="16"/>
          <w:szCs w:val="16"/>
          <w:vertAlign w:val="superscript"/>
        </w:rPr>
        <w:t xml:space="preserve">18 </w:t>
      </w:r>
      <w:r>
        <w:rPr>
          <w:sz w:val="22"/>
          <w:szCs w:val="22"/>
        </w:rPr>
        <w:t xml:space="preserve">And Jacob loved Rachel; and he said: ‘I will serve thee seven years for Rachel thy younger daughter.’</w:t>
      </w:r>
      <w:r>
        <w:rPr>
          <w:sz w:val="22"/>
          <w:szCs w:val="22"/>
        </w:rPr>
        <w:t xml:space="preserve"> </w:t>
      </w:r>
      <w:r>
        <w:rPr>
          <w:b/>
          <w:bCs/>
          <w:color w:val="5B4424"/>
          <w:sz w:val="16"/>
          <w:szCs w:val="16"/>
          <w:vertAlign w:val="superscript"/>
        </w:rPr>
        <w:t xml:space="preserve">19 </w:t>
      </w:r>
      <w:r>
        <w:rPr>
          <w:sz w:val="22"/>
          <w:szCs w:val="22"/>
        </w:rPr>
        <w:t xml:space="preserve">And Laban said: ‘It is better that I give her to thee, than that I should give her to another man; abide with me.’</w:t>
      </w:r>
    </w:p>
    <w:p>
      <w:pPr>
        <w:spacing w:after="200" w:line="300"/>
        <w:jc w:val="both"/>
      </w:pPr>
      <w:r>
        <w:rPr>
          <w:b/>
          <w:bCs/>
          <w:color w:val="5B4424"/>
          <w:sz w:val="16"/>
          <w:szCs w:val="16"/>
          <w:vertAlign w:val="superscript"/>
        </w:rPr>
        <w:t xml:space="preserve">20 </w:t>
      </w:r>
      <w:r>
        <w:rPr>
          <w:sz w:val="22"/>
          <w:szCs w:val="22"/>
        </w:rPr>
        <w:t xml:space="preserve">And Jacob served seven years for Rachel; and they seemed unto him but a few days, for the love he had to her.</w:t>
      </w:r>
      <w:r>
        <w:rPr>
          <w:sz w:val="22"/>
          <w:szCs w:val="22"/>
        </w:rPr>
        <w:t xml:space="preserve"> </w:t>
      </w:r>
      <w:r>
        <w:rPr>
          <w:b/>
          <w:bCs/>
          <w:color w:val="5B4424"/>
          <w:sz w:val="16"/>
          <w:szCs w:val="16"/>
          <w:vertAlign w:val="superscript"/>
        </w:rPr>
        <w:t xml:space="preserve">21 </w:t>
      </w:r>
      <w:r>
        <w:rPr>
          <w:sz w:val="22"/>
          <w:szCs w:val="22"/>
        </w:rPr>
        <w:t xml:space="preserve">And Jacob said unto Laban: ‘Give me my wife, for my days are filled, that I may go in unto her.’</w:t>
      </w:r>
    </w:p>
    <w:p>
      <w:pPr>
        <w:spacing w:after="200" w:line="300"/>
        <w:jc w:val="both"/>
      </w:pPr>
      <w:r>
        <w:rPr>
          <w:b/>
          <w:bCs/>
          <w:color w:val="5B4424"/>
          <w:sz w:val="16"/>
          <w:szCs w:val="16"/>
          <w:vertAlign w:val="superscript"/>
        </w:rPr>
        <w:t xml:space="preserve">22 </w:t>
      </w:r>
      <w:r>
        <w:rPr>
          <w:sz w:val="22"/>
          <w:szCs w:val="22"/>
        </w:rPr>
        <w:t xml:space="preserve">And Laban gathered together all the men of the place, and made a feast.</w:t>
      </w:r>
      <w:r>
        <w:rPr>
          <w:sz w:val="22"/>
          <w:szCs w:val="22"/>
        </w:rPr>
        <w:t xml:space="preserve"> </w:t>
      </w:r>
      <w:r>
        <w:rPr>
          <w:b/>
          <w:bCs/>
          <w:color w:val="5B4424"/>
          <w:sz w:val="16"/>
          <w:szCs w:val="16"/>
          <w:vertAlign w:val="superscript"/>
        </w:rPr>
        <w:t xml:space="preserve">23 </w:t>
      </w:r>
      <w:r>
        <w:rPr>
          <w:sz w:val="22"/>
          <w:szCs w:val="22"/>
        </w:rPr>
        <w:t xml:space="preserve">And it came to pass in the evening, that he took Leah his daughter, and brought her to him; and he went in unto her.</w:t>
      </w:r>
    </w:p>
    <w:p>
      <w:pPr>
        <w:spacing w:after="200" w:line="300"/>
        <w:jc w:val="both"/>
      </w:pPr>
      <w:r>
        <w:rPr>
          <w:b/>
          <w:bCs/>
          <w:color w:val="5B4424"/>
          <w:sz w:val="16"/>
          <w:szCs w:val="16"/>
          <w:vertAlign w:val="superscript"/>
        </w:rPr>
        <w:t xml:space="preserve">24 </w:t>
      </w:r>
      <w:r>
        <w:rPr>
          <w:sz w:val="22"/>
          <w:szCs w:val="22"/>
        </w:rPr>
        <w:t xml:space="preserve">And Laban gave Zilpah his handmaid unto his daughter Leah for a handmaid.</w:t>
      </w:r>
      <w:r>
        <w:rPr>
          <w:sz w:val="22"/>
          <w:szCs w:val="22"/>
        </w:rPr>
        <w:t xml:space="preserve"> </w:t>
      </w:r>
      <w:r>
        <w:rPr>
          <w:b/>
          <w:bCs/>
          <w:color w:val="5B4424"/>
          <w:sz w:val="16"/>
          <w:szCs w:val="16"/>
          <w:vertAlign w:val="superscript"/>
        </w:rPr>
        <w:t xml:space="preserve">25 </w:t>
      </w:r>
      <w:r>
        <w:rPr>
          <w:sz w:val="22"/>
          <w:szCs w:val="22"/>
        </w:rPr>
        <w:t xml:space="preserve">And it came to pass in the morning that, behold, it was Leah; and he said to Laban: ‘What is this thou hast done unto me? did not I serve with thee for Rachel? wherefore then hast thou beguiled me?’</w:t>
      </w:r>
    </w:p>
    <w:p>
      <w:pPr>
        <w:spacing w:after="200" w:line="300"/>
        <w:jc w:val="both"/>
      </w:pPr>
      <w:r>
        <w:rPr>
          <w:b/>
          <w:bCs/>
          <w:color w:val="5B4424"/>
          <w:sz w:val="16"/>
          <w:szCs w:val="16"/>
          <w:vertAlign w:val="superscript"/>
        </w:rPr>
        <w:t xml:space="preserve">26 </w:t>
      </w:r>
      <w:r>
        <w:rPr>
          <w:sz w:val="22"/>
          <w:szCs w:val="22"/>
        </w:rPr>
        <w:t xml:space="preserve">And Laban said: ‘It is not so done in our place, to give the younger before the first-born.</w:t>
      </w:r>
      <w:r>
        <w:rPr>
          <w:sz w:val="22"/>
          <w:szCs w:val="22"/>
        </w:rPr>
        <w:t xml:space="preserve"> </w:t>
      </w:r>
      <w:r>
        <w:rPr>
          <w:b/>
          <w:bCs/>
          <w:color w:val="5B4424"/>
          <w:sz w:val="16"/>
          <w:szCs w:val="16"/>
          <w:vertAlign w:val="superscript"/>
        </w:rPr>
        <w:t xml:space="preserve">27 </w:t>
      </w:r>
      <w:r>
        <w:rPr>
          <w:sz w:val="22"/>
          <w:szCs w:val="22"/>
        </w:rPr>
        <w:t xml:space="preserve">Fulfil the week of this one, and we will give thee the other also for the service which thou shalt serve with me yet seven other years.’</w:t>
      </w:r>
    </w:p>
    <w:p>
      <w:pPr>
        <w:spacing w:after="200" w:line="300"/>
        <w:jc w:val="both"/>
      </w:pPr>
      <w:r>
        <w:rPr>
          <w:b/>
          <w:bCs/>
          <w:color w:val="5B4424"/>
          <w:sz w:val="16"/>
          <w:szCs w:val="16"/>
          <w:vertAlign w:val="superscript"/>
        </w:rPr>
        <w:t xml:space="preserve">28 </w:t>
      </w:r>
      <w:r>
        <w:rPr>
          <w:sz w:val="22"/>
          <w:szCs w:val="22"/>
        </w:rPr>
        <w:t xml:space="preserve">And Jacob did so, and fulfilled her week; and he gave him Rachel his daughter to wife.</w:t>
      </w:r>
      <w:r>
        <w:rPr>
          <w:sz w:val="22"/>
          <w:szCs w:val="22"/>
        </w:rPr>
        <w:t xml:space="preserve"> </w:t>
      </w:r>
      <w:r>
        <w:rPr>
          <w:b/>
          <w:bCs/>
          <w:color w:val="5B4424"/>
          <w:sz w:val="16"/>
          <w:szCs w:val="16"/>
          <w:vertAlign w:val="superscript"/>
        </w:rPr>
        <w:t xml:space="preserve">29 </w:t>
      </w:r>
      <w:r>
        <w:rPr>
          <w:sz w:val="22"/>
          <w:szCs w:val="22"/>
        </w:rPr>
        <w:t xml:space="preserve">And Laban gave to Rachel his daughter Bilhah his handmaid, to be her handmaid.</w:t>
      </w:r>
    </w:p>
    <w:p>
      <w:pPr>
        <w:spacing w:after="200" w:line="300"/>
        <w:jc w:val="both"/>
      </w:pPr>
      <w:r>
        <w:rPr>
          <w:b/>
          <w:bCs/>
          <w:color w:val="5B4424"/>
          <w:sz w:val="16"/>
          <w:szCs w:val="16"/>
          <w:vertAlign w:val="superscript"/>
        </w:rPr>
        <w:t xml:space="preserve">30 </w:t>
      </w:r>
      <w:r>
        <w:rPr>
          <w:sz w:val="22"/>
          <w:szCs w:val="22"/>
        </w:rPr>
        <w:t xml:space="preserve">And he went in also unto Rachel, and he loved Rachel more than Leah, and served with him yet seven other years.</w:t>
      </w:r>
      <w:r>
        <w:rPr>
          <w:sz w:val="22"/>
          <w:szCs w:val="22"/>
        </w:rPr>
        <w:t xml:space="preserve"> </w:t>
      </w:r>
      <w:r>
        <w:rPr>
          <w:b/>
          <w:bCs/>
          <w:color w:val="5B4424"/>
          <w:sz w:val="16"/>
          <w:szCs w:val="16"/>
          <w:vertAlign w:val="superscript"/>
        </w:rPr>
        <w:t xml:space="preserve">31 </w:t>
      </w:r>
      <w:r>
        <w:rPr>
          <w:sz w:val="22"/>
          <w:szCs w:val="22"/>
        </w:rPr>
        <w:t xml:space="preserve">And the LORD saw that Leah was hated, and He opened her womb; but Rachel was barren.</w:t>
      </w:r>
    </w:p>
    <w:p>
      <w:pPr>
        <w:spacing w:after="200" w:line="300"/>
        <w:jc w:val="both"/>
      </w:pPr>
      <w:r>
        <w:rPr>
          <w:b/>
          <w:bCs/>
          <w:color w:val="5B4424"/>
          <w:sz w:val="16"/>
          <w:szCs w:val="16"/>
          <w:vertAlign w:val="superscript"/>
        </w:rPr>
        <w:t xml:space="preserve">32 </w:t>
      </w:r>
      <w:r>
        <w:rPr>
          <w:sz w:val="22"/>
          <w:szCs w:val="22"/>
        </w:rPr>
        <w:t xml:space="preserve">And Leah conceived, and bore a son, and she called his name Reuben; for she said: ‘Because the LORD hath looked upon my affliction; for now my husband will love me.’</w:t>
      </w:r>
      <w:r>
        <w:rPr>
          <w:sz w:val="22"/>
          <w:szCs w:val="22"/>
        </w:rPr>
        <w:t xml:space="preserve"> </w:t>
      </w:r>
      <w:r>
        <w:rPr>
          <w:b/>
          <w:bCs/>
          <w:color w:val="5B4424"/>
          <w:sz w:val="16"/>
          <w:szCs w:val="16"/>
          <w:vertAlign w:val="superscript"/>
        </w:rPr>
        <w:t xml:space="preserve">33 </w:t>
      </w:r>
      <w:r>
        <w:rPr>
          <w:sz w:val="22"/>
          <w:szCs w:val="22"/>
        </w:rPr>
        <w:t xml:space="preserve">And she conceived again, and bore a son; and said: ‘Because the LORD hath heard that I was hated, He hath given me this son also.’ And she called his name Simeon.</w:t>
      </w:r>
    </w:p>
    <w:p>
      <w:pPr>
        <w:spacing w:after="200" w:line="300"/>
        <w:jc w:val="both"/>
      </w:pPr>
      <w:r>
        <w:rPr>
          <w:b/>
          <w:bCs/>
          <w:color w:val="5B4424"/>
          <w:sz w:val="16"/>
          <w:szCs w:val="16"/>
          <w:vertAlign w:val="superscript"/>
        </w:rPr>
        <w:t xml:space="preserve">34 </w:t>
      </w:r>
      <w:r>
        <w:rPr>
          <w:sz w:val="22"/>
          <w:szCs w:val="22"/>
        </w:rPr>
        <w:t xml:space="preserve">And she conceived again, and bore a son; and said: ‘Now this time will my husband be joined unto me, because I have borne him three sons.’ Therefore was his name called Levi.</w:t>
      </w:r>
      <w:r>
        <w:rPr>
          <w:sz w:val="22"/>
          <w:szCs w:val="22"/>
        </w:rPr>
        <w:t xml:space="preserve"> </w:t>
      </w:r>
      <w:r>
        <w:rPr>
          <w:b/>
          <w:bCs/>
          <w:color w:val="5B4424"/>
          <w:sz w:val="16"/>
          <w:szCs w:val="16"/>
          <w:vertAlign w:val="superscript"/>
        </w:rPr>
        <w:t xml:space="preserve">35 </w:t>
      </w:r>
      <w:r>
        <w:rPr>
          <w:sz w:val="22"/>
          <w:szCs w:val="22"/>
        </w:rPr>
        <w:t xml:space="preserve">And she conceived again, and bore a son; and said: ‘This time will I praise the LORD.’ Therefore she called his name Judah; and she left off bearing.</w:t>
      </w:r>
    </w:p>
    <w:p>
      <w:pPr>
        <w:pStyle w:val="Heading2"/>
      </w:pPr>
      <w:r>
        <w:t xml:space="preserve">Commentary on Genesis 29</w:t>
      </w:r>
    </w:p>
    <w:p>
      <w:pPr>
        <w:pStyle w:val="Heading3"/>
      </w:pPr>
      <w:r>
        <w:t xml:space="preserve">Historical Background</w:t>
      </w:r>
    </w:p>
    <w:p>
      <w:pPr>
        <w:spacing w:after="200" w:line="300"/>
        <w:jc w:val="both"/>
      </w:pPr>
      <w:r>
        <w:rPr>
          <w:sz w:val="22"/>
          <w:szCs w:val="22"/>
        </w:rPr>
        <w:t xml:space="preserve">Genesis 29 is widely assigned by source critics to the Yahwist tradition, continuing directly from Jacob's flight narrated in the immediately preceding chapter. The chapter's well-scene (29:1–12) fulfills the patriarchal type-scene already anticipated in connection with Genesis 24. The custom invoked by Laban to justify substituting Leah for Rachel (29:26) reflects a genuine, broadly attested ancient Near Eastern social convention.</w:t>
      </w:r>
      <w:r>
        <w:rPr>
          <w:rStyle w:val="FootnoteReference"/>
        </w:rPr>
        <w:footnoteReference w:id="93"/>
      </w:r>
    </w:p>
    <w:p>
      <w:pPr>
        <w:pStyle w:val="Heading3"/>
      </w:pPr>
      <w:r>
        <w:t xml:space="preserve">Jewish Cultural Context</w:t>
      </w:r>
    </w:p>
    <w:p>
      <w:pPr>
        <w:spacing w:after="200" w:line="300"/>
        <w:jc w:val="both"/>
      </w:pPr>
      <w:r>
        <w:rPr>
          <w:sz w:val="22"/>
          <w:szCs w:val="22"/>
        </w:rPr>
        <w:t xml:space="preserve">This chapter's account of Jacob being deceived by Laban became, in later Jewish tradition, a frequently noted instance of poetic justice or measure-for-measure consequence, Jacob himself having so recently deceived his own father through similarly concealed, nighttime circumstances.</w:t>
      </w:r>
      <w:r>
        <w:rPr>
          <w:rStyle w:val="FootnoteReference"/>
        </w:rPr>
        <w:footnoteReference w:id="94"/>
      </w:r>
    </w:p>
    <w:p>
      <w:pPr>
        <w:spacing w:after="200" w:line="300"/>
        <w:jc w:val="both"/>
      </w:pPr>
      <w:r>
        <w:rPr>
          <w:sz w:val="22"/>
          <w:szCs w:val="22"/>
        </w:rPr>
        <w:t xml:space="preserve">The naming of Leah's first four sons (29:32–35), each name explicitly connected within the text to her own experience of being ‘hated’ or unloved relative to Rachel, preserves an unusually sustained, emotionally direct first-person voice articulating a woman's experience of marital rivalry and longing for her husband's affection, a sustained interiority later tradition has found remarkable within the otherwise comparatively terse patriarchal narratives.</w:t>
      </w:r>
    </w:p>
    <w:p>
      <w:pPr>
        <w:pStyle w:val="Heading3"/>
      </w:pPr>
      <w:r>
        <w:t xml:space="preserve">Hebrew Word Studies</w:t>
      </w:r>
    </w:p>
    <w:p>
      <w:pPr>
        <w:spacing w:after="200" w:line="300"/>
        <w:jc w:val="both"/>
      </w:pPr>
      <w:r>
        <w:rPr>
          <w:sz w:val="22"/>
          <w:szCs w:val="22"/>
        </w:rPr>
        <w:t xml:space="preserve">The names of Leah's first four sons each carry explicit etymological explanation within the text itself: רְאוּבֵן (Reuven, ‘Reuben’) connects to ‘the LORD hath looked upon’; שִׁמְעוֹן (Shimon, ‘Simeon’) connects to shama, ‘to hear,’ ‘because the LORD hath heard that I was hated’; לֵוִי (Levi) is connected to a root suggesting ‘joining,’ ‘now this time will my husband be joined unto me’; and יְהוּדָה (Yehudah, ‘Judah’) connects to yadah, ‘to praise,’ ‘this time will I praise the LORD’ — together these four names trace a developing emotional and theological arc within Leah's own successive expressions of hope, vindication, longing, and finally, with Judah, praise offered independently of whether it secures her husband's love.</w:t>
      </w:r>
    </w:p>
    <w:p>
      <w:pPr>
        <w:spacing w:after="200" w:line="300"/>
        <w:jc w:val="both"/>
      </w:pPr>
      <w:r>
        <w:rPr>
          <w:sz w:val="22"/>
          <w:szCs w:val="22"/>
        </w:rPr>
        <w:t xml:space="preserve">שָׂנוּא (senu'ah, ‘hated,’ 29:31, 33) is a strong term whose precise force here, whether connoting active hostility or simply comparative disfavor relative to a more loved co-wife, is debated among interpreters, though its repeated use frames Leah's situation in stark terms regardless of its precise nuance.</w:t>
      </w:r>
    </w:p>
    <w:p>
      <w:pPr>
        <w:pStyle w:val="Heading3"/>
      </w:pPr>
      <w:r>
        <w:t xml:space="preserve">Connections to the Hebrew Bible</w:t>
      </w:r>
    </w:p>
    <w:p>
      <w:pPr>
        <w:spacing w:after="200" w:line="300"/>
        <w:jc w:val="both"/>
      </w:pPr>
      <w:r>
        <w:rPr>
          <w:sz w:val="22"/>
          <w:szCs w:val="22"/>
        </w:rPr>
        <w:t xml:space="preserve">The birth of Levi (29:34) inaugurates the line that will eventually constitute Israel's priestly tribe, formally consecrated to that function only much later at Sinai.</w:t>
      </w:r>
      <w:r>
        <w:rPr>
          <w:rStyle w:val="FootnoteReference"/>
        </w:rPr>
        <w:footnoteReference w:id="95"/>
      </w:r>
      <w:r>
        <w:rPr>
          <w:sz w:val="22"/>
          <w:szCs w:val="22"/>
        </w:rPr>
        <w:t xml:space="preserve"> a gap this commentary holds should caution against reading later priestly status back into this chapter's own birth narrative as though already anticipated in detail. The birth of Judah (29:35) inaugurates the line that will eventually produce King David (cf. Ruth 4:18–22; 1 Chronicles 2:1–15) and, within this volume's own selected texts, Jesus the Messiah, whose genealogy in the Gospel of Matthew traces directly back through Judah (Matthew 1:2–3) to this very birth narrative.</w:t>
      </w:r>
    </w:p>
    <w:p>
      <w:pPr>
        <w:pStyle w:val="Heading3"/>
      </w:pPr>
      <w:r>
        <w:t xml:space="preserve">Commentary from an Ebionite Perspective</w:t>
      </w:r>
    </w:p>
    <w:p>
      <w:pPr>
        <w:spacing w:after="200" w:line="300"/>
        <w:jc w:val="both"/>
      </w:pPr>
      <w:r>
        <w:rPr>
          <w:sz w:val="22"/>
          <w:szCs w:val="22"/>
        </w:rPr>
        <w:t xml:space="preserve">This chapter's ironic reversal, Jacob, who so recently deceived his father through concealment and misrepresentation, now finds himself deceived in turn by Laban through comparable means, reinforces, for this commentary, the Torah's broader pattern, already traced since Genesis 3, of genuine consequence following moral choice even within an unbroken covenant relationship; this commentary holds that the narrative's careful, almost symmetrical construction of this reversal invites readers to recognize moral consequence operating through ordinary human agency and circumstance, rather than necessarily requiring direct divine intervention, as a meaningful feature of the Torah's own moral realism.</w:t>
      </w:r>
    </w:p>
    <w:p>
      <w:pPr>
        <w:spacing w:after="200" w:line="300"/>
        <w:jc w:val="both"/>
      </w:pPr>
      <w:r>
        <w:rPr>
          <w:sz w:val="22"/>
          <w:szCs w:val="22"/>
        </w:rPr>
        <w:t xml:space="preserve">Leah's experience of being unloved despite her own faithful fulfillment of marital and maternal expectation, and her sons' names tracing her movement from desperate hope toward eventual praise offered independently of her husband's regard, models for this commentary an important pattern of faith and worship sustained through, rather than contingent upon, the fulfillment of one's own deepest personal longings, a pattern this commentary holds anticipates the Epistle of James's own teaching on contentment and joy found ‘in lowly circumstances’ (James 1:9–10) rather than in the reversal of one's external situation.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comparatively little direct typological elaboration in the New Testament texts, though the births of Levi and Judah here carry substantial indirect significance for this volume's broader argument: the priestly line traced from Levi and the royal, messianic line traced from Judah both originate, within Genesis's own narrative, from Leah, the unloved, deceived first wife, rather than from Rachel, the beloved second wife whose own sons, Joseph and Benjamin, not yet born at this point, will carry forward different, though still significant, roles within the subsequent narrative.</w:t>
      </w:r>
    </w:p>
    <w:p>
      <w:pPr>
        <w:spacing w:after="200" w:line="300"/>
        <w:jc w:val="both"/>
      </w:pPr>
      <w:r>
        <w:rPr>
          <w:sz w:val="22"/>
          <w:szCs w:val="22"/>
        </w:rPr>
        <w:t xml:space="preserve">This volume's commentary holds this detail reinforces, with particular clarity, a pattern already traced throughout this commentary since Genesis 16 and 21: that divine purposes and covenant significance regularly emerge through, and are not restricted to, socially favored or beloved status, a pattern this commentary finds consistent with, and indeed anticipatory of, the Gospel of Matthew's own genealogy, included later in this volume, which traces Jesus's lineage through this same line originating in Leah's comparatively overlooked, unloved motherhood rather than through any more socially celebrated alternative.</w:t>
      </w:r>
    </w:p>
    <w:p>
      <w:pPr>
        <w:pStyle w:val="Heading2"/>
      </w:pPr>
      <w:r>
        <w:t xml:space="preserve">Chapter 30</w:t>
      </w:r>
    </w:p>
    <w:p>
      <w:pPr>
        <w:spacing w:after="200" w:line="300"/>
        <w:jc w:val="both"/>
      </w:pPr>
      <w:r>
        <w:rPr>
          <w:b/>
          <w:bCs/>
          <w:color w:val="5B4424"/>
          <w:sz w:val="16"/>
          <w:szCs w:val="16"/>
          <w:vertAlign w:val="superscript"/>
        </w:rPr>
        <w:t xml:space="preserve">1 </w:t>
      </w:r>
      <w:r>
        <w:rPr>
          <w:sz w:val="22"/>
          <w:szCs w:val="22"/>
        </w:rPr>
        <w:t xml:space="preserve">And when Rachel saw that she bore Jacob no children, Rachel envied her sister; and said unto Jacob: ‘Give me children, or else I die.’</w:t>
      </w:r>
      <w:r>
        <w:rPr>
          <w:sz w:val="22"/>
          <w:szCs w:val="22"/>
        </w:rPr>
        <w:t xml:space="preserve"> </w:t>
      </w:r>
      <w:r>
        <w:rPr>
          <w:b/>
          <w:bCs/>
          <w:color w:val="5B4424"/>
          <w:sz w:val="16"/>
          <w:szCs w:val="16"/>
          <w:vertAlign w:val="superscript"/>
        </w:rPr>
        <w:t xml:space="preserve">2 </w:t>
      </w:r>
      <w:r>
        <w:rPr>
          <w:sz w:val="22"/>
          <w:szCs w:val="22"/>
        </w:rPr>
        <w:t xml:space="preserve">And Jacob's anger was kindled against Rachel; and he said: ‘Am I in God's stead, that thou sayest unto me: Give me children?’</w:t>
      </w:r>
    </w:p>
    <w:p>
      <w:pPr>
        <w:spacing w:after="200" w:line="300"/>
        <w:jc w:val="both"/>
      </w:pPr>
      <w:r>
        <w:rPr>
          <w:b/>
          <w:bCs/>
          <w:color w:val="5B4424"/>
          <w:sz w:val="16"/>
          <w:szCs w:val="16"/>
          <w:vertAlign w:val="superscript"/>
        </w:rPr>
        <w:t xml:space="preserve">3 </w:t>
      </w:r>
      <w:r>
        <w:rPr>
          <w:sz w:val="22"/>
          <w:szCs w:val="22"/>
        </w:rPr>
        <w:t xml:space="preserve">And she said: ‘Behold my maid Bilhah, go in unto her; that she may bear upon my knees, and I also may be builded up through her.’</w:t>
      </w:r>
      <w:r>
        <w:rPr>
          <w:sz w:val="22"/>
          <w:szCs w:val="22"/>
        </w:rPr>
        <w:t xml:space="preserve"> </w:t>
      </w:r>
      <w:r>
        <w:rPr>
          <w:b/>
          <w:bCs/>
          <w:color w:val="5B4424"/>
          <w:sz w:val="16"/>
          <w:szCs w:val="16"/>
          <w:vertAlign w:val="superscript"/>
        </w:rPr>
        <w:t xml:space="preserve">4 </w:t>
      </w:r>
      <w:r>
        <w:rPr>
          <w:sz w:val="22"/>
          <w:szCs w:val="22"/>
        </w:rPr>
        <w:t xml:space="preserve">And she gave him Bilhah her handmaid to wife; and Jacob went in unto her.</w:t>
      </w:r>
    </w:p>
    <w:p>
      <w:pPr>
        <w:spacing w:after="200" w:line="300"/>
        <w:jc w:val="both"/>
      </w:pPr>
      <w:r>
        <w:rPr>
          <w:b/>
          <w:bCs/>
          <w:color w:val="5B4424"/>
          <w:sz w:val="16"/>
          <w:szCs w:val="16"/>
          <w:vertAlign w:val="superscript"/>
        </w:rPr>
        <w:t xml:space="preserve">5 </w:t>
      </w:r>
      <w:r>
        <w:rPr>
          <w:sz w:val="22"/>
          <w:szCs w:val="22"/>
        </w:rPr>
        <w:t xml:space="preserve">And Bilhah conceived, and bore Jacob a son.</w:t>
      </w:r>
      <w:r>
        <w:rPr>
          <w:sz w:val="22"/>
          <w:szCs w:val="22"/>
        </w:rPr>
        <w:t xml:space="preserve"> </w:t>
      </w:r>
      <w:r>
        <w:rPr>
          <w:b/>
          <w:bCs/>
          <w:color w:val="5B4424"/>
          <w:sz w:val="16"/>
          <w:szCs w:val="16"/>
          <w:vertAlign w:val="superscript"/>
        </w:rPr>
        <w:t xml:space="preserve">6 </w:t>
      </w:r>
      <w:r>
        <w:rPr>
          <w:sz w:val="22"/>
          <w:szCs w:val="22"/>
        </w:rPr>
        <w:t xml:space="preserve">And Rachel said: ‘God hath judged me, and hath also heard my voice, and hath given me a son.’ Therefore called she his name Dan.</w:t>
      </w:r>
    </w:p>
    <w:p>
      <w:pPr>
        <w:spacing w:after="200" w:line="300"/>
        <w:jc w:val="both"/>
      </w:pPr>
      <w:r>
        <w:rPr>
          <w:b/>
          <w:bCs/>
          <w:color w:val="5B4424"/>
          <w:sz w:val="16"/>
          <w:szCs w:val="16"/>
          <w:vertAlign w:val="superscript"/>
        </w:rPr>
        <w:t xml:space="preserve">7 </w:t>
      </w:r>
      <w:r>
        <w:rPr>
          <w:sz w:val="22"/>
          <w:szCs w:val="22"/>
        </w:rPr>
        <w:t xml:space="preserve">And Bilhah Rachel's handmaid conceived again, and bore Jacob a second son.</w:t>
      </w:r>
      <w:r>
        <w:rPr>
          <w:sz w:val="22"/>
          <w:szCs w:val="22"/>
        </w:rPr>
        <w:t xml:space="preserve"> </w:t>
      </w:r>
      <w:r>
        <w:rPr>
          <w:b/>
          <w:bCs/>
          <w:color w:val="5B4424"/>
          <w:sz w:val="16"/>
          <w:szCs w:val="16"/>
          <w:vertAlign w:val="superscript"/>
        </w:rPr>
        <w:t xml:space="preserve">8 </w:t>
      </w:r>
      <w:r>
        <w:rPr>
          <w:sz w:val="22"/>
          <w:szCs w:val="22"/>
        </w:rPr>
        <w:t xml:space="preserve">And Rachel said: ‘With great wrestlings have I wrestled with my sister, and have prevailed.’ And she called his name Naphtali.</w:t>
      </w:r>
    </w:p>
    <w:p>
      <w:pPr>
        <w:spacing w:after="200" w:line="300"/>
        <w:jc w:val="both"/>
      </w:pPr>
      <w:r>
        <w:rPr>
          <w:b/>
          <w:bCs/>
          <w:color w:val="5B4424"/>
          <w:sz w:val="16"/>
          <w:szCs w:val="16"/>
          <w:vertAlign w:val="superscript"/>
        </w:rPr>
        <w:t xml:space="preserve">9 </w:t>
      </w:r>
      <w:r>
        <w:rPr>
          <w:sz w:val="22"/>
          <w:szCs w:val="22"/>
        </w:rPr>
        <w:t xml:space="preserve">When Leah saw that she had left off bearing, she took Zilpah her handmaid, and gave her to Jacob to wife.</w:t>
      </w:r>
      <w:r>
        <w:rPr>
          <w:sz w:val="22"/>
          <w:szCs w:val="22"/>
        </w:rPr>
        <w:t xml:space="preserve"> </w:t>
      </w:r>
      <w:r>
        <w:rPr>
          <w:b/>
          <w:bCs/>
          <w:color w:val="5B4424"/>
          <w:sz w:val="16"/>
          <w:szCs w:val="16"/>
          <w:vertAlign w:val="superscript"/>
        </w:rPr>
        <w:t xml:space="preserve">10 </w:t>
      </w:r>
      <w:r>
        <w:rPr>
          <w:sz w:val="22"/>
          <w:szCs w:val="22"/>
        </w:rPr>
        <w:t xml:space="preserve">And Zilpah Leah's handmaid bore Jacob a son.</w:t>
      </w:r>
      <w:r>
        <w:rPr>
          <w:sz w:val="22"/>
          <w:szCs w:val="22"/>
        </w:rPr>
        <w:t xml:space="preserve"> </w:t>
      </w:r>
      <w:r>
        <w:rPr>
          <w:b/>
          <w:bCs/>
          <w:color w:val="5B4424"/>
          <w:sz w:val="16"/>
          <w:szCs w:val="16"/>
          <w:vertAlign w:val="superscript"/>
        </w:rPr>
        <w:t xml:space="preserve">11 </w:t>
      </w:r>
      <w:r>
        <w:rPr>
          <w:sz w:val="22"/>
          <w:szCs w:val="22"/>
        </w:rPr>
        <w:t xml:space="preserve">And Leah said: ‘Fortune is come!’ And she called his name Gad.</w:t>
      </w:r>
    </w:p>
    <w:p>
      <w:pPr>
        <w:spacing w:after="200" w:line="300"/>
        <w:jc w:val="both"/>
      </w:pPr>
      <w:r>
        <w:rPr>
          <w:b/>
          <w:bCs/>
          <w:color w:val="5B4424"/>
          <w:sz w:val="16"/>
          <w:szCs w:val="16"/>
          <w:vertAlign w:val="superscript"/>
        </w:rPr>
        <w:t xml:space="preserve">12 </w:t>
      </w:r>
      <w:r>
        <w:rPr>
          <w:sz w:val="22"/>
          <w:szCs w:val="22"/>
        </w:rPr>
        <w:t xml:space="preserve">And Zilpah Leah's handmaid bore Jacob a second son.</w:t>
      </w:r>
      <w:r>
        <w:rPr>
          <w:sz w:val="22"/>
          <w:szCs w:val="22"/>
        </w:rPr>
        <w:t xml:space="preserve"> </w:t>
      </w:r>
      <w:r>
        <w:rPr>
          <w:b/>
          <w:bCs/>
          <w:color w:val="5B4424"/>
          <w:sz w:val="16"/>
          <w:szCs w:val="16"/>
          <w:vertAlign w:val="superscript"/>
        </w:rPr>
        <w:t xml:space="preserve">13 </w:t>
      </w:r>
      <w:r>
        <w:rPr>
          <w:sz w:val="22"/>
          <w:szCs w:val="22"/>
        </w:rPr>
        <w:t xml:space="preserve">And Leah said: ‘Happy am I! for the daughters will call me happy.’ And she called his name Asher.</w:t>
      </w:r>
    </w:p>
    <w:p>
      <w:pPr>
        <w:spacing w:after="200" w:line="300"/>
        <w:jc w:val="both"/>
      </w:pPr>
      <w:r>
        <w:rPr>
          <w:b/>
          <w:bCs/>
          <w:color w:val="5B4424"/>
          <w:sz w:val="16"/>
          <w:szCs w:val="16"/>
          <w:vertAlign w:val="superscript"/>
        </w:rPr>
        <w:t xml:space="preserve">14 </w:t>
      </w:r>
      <w:r>
        <w:rPr>
          <w:sz w:val="22"/>
          <w:szCs w:val="22"/>
        </w:rPr>
        <w:t xml:space="preserve">And Reuben went in the days of wheat harvest, and found mandrakes in the field, and brought them unto his mother Leah. Then Rachel said to Leah: ‘Give me, I pray thee, of thy son's mandrakes.’</w:t>
      </w:r>
      <w:r>
        <w:rPr>
          <w:sz w:val="22"/>
          <w:szCs w:val="22"/>
        </w:rPr>
        <w:t xml:space="preserve"> </w:t>
      </w:r>
      <w:r>
        <w:rPr>
          <w:b/>
          <w:bCs/>
          <w:color w:val="5B4424"/>
          <w:sz w:val="16"/>
          <w:szCs w:val="16"/>
          <w:vertAlign w:val="superscript"/>
        </w:rPr>
        <w:t xml:space="preserve">15 </w:t>
      </w:r>
      <w:r>
        <w:rPr>
          <w:sz w:val="22"/>
          <w:szCs w:val="22"/>
        </w:rPr>
        <w:t xml:space="preserve">And she said unto her: ‘Is it a small matter that thou hast taken away my husband? and wouldest thou take away my son's mandrakes also?’ And Rachel said: ‘Therefore he shall lie with thee to-night for thy son's mandrakes.’</w:t>
      </w:r>
      <w:r>
        <w:rPr>
          <w:sz w:val="22"/>
          <w:szCs w:val="22"/>
        </w:rPr>
        <w:t xml:space="preserve"> </w:t>
      </w:r>
      <w:r>
        <w:rPr>
          <w:b/>
          <w:bCs/>
          <w:color w:val="5B4424"/>
          <w:sz w:val="16"/>
          <w:szCs w:val="16"/>
          <w:vertAlign w:val="superscript"/>
        </w:rPr>
        <w:t xml:space="preserve">16 </w:t>
      </w:r>
      <w:r>
        <w:rPr>
          <w:sz w:val="22"/>
          <w:szCs w:val="22"/>
        </w:rPr>
        <w:t xml:space="preserve">And Jacob came from the field in the evening, and Leah went out to meet him, and said: ‘Thou must come in unto me; for I have surely hired thee with my son's mandrakes.’ And he lay with her that night.</w:t>
      </w:r>
    </w:p>
    <w:p>
      <w:pPr>
        <w:spacing w:after="200" w:line="300"/>
        <w:jc w:val="both"/>
      </w:pPr>
      <w:r>
        <w:rPr>
          <w:b/>
          <w:bCs/>
          <w:color w:val="5B4424"/>
          <w:sz w:val="16"/>
          <w:szCs w:val="16"/>
          <w:vertAlign w:val="superscript"/>
        </w:rPr>
        <w:t xml:space="preserve">17 </w:t>
      </w:r>
      <w:r>
        <w:rPr>
          <w:sz w:val="22"/>
          <w:szCs w:val="22"/>
        </w:rPr>
        <w:t xml:space="preserve">And God hearkened unto Leah, and she conceived, and bore Jacob a fifth son.</w:t>
      </w:r>
      <w:r>
        <w:rPr>
          <w:sz w:val="22"/>
          <w:szCs w:val="22"/>
        </w:rPr>
        <w:t xml:space="preserve"> </w:t>
      </w:r>
      <w:r>
        <w:rPr>
          <w:b/>
          <w:bCs/>
          <w:color w:val="5B4424"/>
          <w:sz w:val="16"/>
          <w:szCs w:val="16"/>
          <w:vertAlign w:val="superscript"/>
        </w:rPr>
        <w:t xml:space="preserve">18 </w:t>
      </w:r>
      <w:r>
        <w:rPr>
          <w:sz w:val="22"/>
          <w:szCs w:val="22"/>
        </w:rPr>
        <w:t xml:space="preserve">And Leah said: ‘God hath given me my hire, because I gave my handmaid to my husband.’ And she called his name Issachar.</w:t>
      </w:r>
    </w:p>
    <w:p>
      <w:pPr>
        <w:spacing w:after="200" w:line="300"/>
        <w:jc w:val="both"/>
      </w:pPr>
      <w:r>
        <w:rPr>
          <w:b/>
          <w:bCs/>
          <w:color w:val="5B4424"/>
          <w:sz w:val="16"/>
          <w:szCs w:val="16"/>
          <w:vertAlign w:val="superscript"/>
        </w:rPr>
        <w:t xml:space="preserve">19 </w:t>
      </w:r>
      <w:r>
        <w:rPr>
          <w:sz w:val="22"/>
          <w:szCs w:val="22"/>
        </w:rPr>
        <w:t xml:space="preserve">And Leah conceived again, and bore a sixth son to Jacob.</w:t>
      </w:r>
      <w:r>
        <w:rPr>
          <w:sz w:val="22"/>
          <w:szCs w:val="22"/>
        </w:rPr>
        <w:t xml:space="preserve"> </w:t>
      </w:r>
      <w:r>
        <w:rPr>
          <w:b/>
          <w:bCs/>
          <w:color w:val="5B4424"/>
          <w:sz w:val="16"/>
          <w:szCs w:val="16"/>
          <w:vertAlign w:val="superscript"/>
        </w:rPr>
        <w:t xml:space="preserve">20 </w:t>
      </w:r>
      <w:r>
        <w:rPr>
          <w:sz w:val="22"/>
          <w:szCs w:val="22"/>
        </w:rPr>
        <w:t xml:space="preserve">And Leah said: ‘God hath endowed me with a good dowry; now will my husband love me.’ And she called his name Zebulun.</w:t>
      </w:r>
      <w:r>
        <w:rPr>
          <w:sz w:val="22"/>
          <w:szCs w:val="22"/>
        </w:rPr>
        <w:t xml:space="preserve"> </w:t>
      </w:r>
      <w:r>
        <w:rPr>
          <w:b/>
          <w:bCs/>
          <w:color w:val="5B4424"/>
          <w:sz w:val="16"/>
          <w:szCs w:val="16"/>
          <w:vertAlign w:val="superscript"/>
        </w:rPr>
        <w:t xml:space="preserve">21 </w:t>
      </w:r>
      <w:r>
        <w:rPr>
          <w:sz w:val="22"/>
          <w:szCs w:val="22"/>
        </w:rPr>
        <w:t xml:space="preserve">And afterwards she bore a daughter, and called her name Dinah.</w:t>
      </w:r>
    </w:p>
    <w:p>
      <w:pPr>
        <w:spacing w:after="200" w:line="300"/>
        <w:jc w:val="both"/>
      </w:pPr>
      <w:r>
        <w:rPr>
          <w:b/>
          <w:bCs/>
          <w:color w:val="5B4424"/>
          <w:sz w:val="16"/>
          <w:szCs w:val="16"/>
          <w:vertAlign w:val="superscript"/>
        </w:rPr>
        <w:t xml:space="preserve">22 </w:t>
      </w:r>
      <w:r>
        <w:rPr>
          <w:sz w:val="22"/>
          <w:szCs w:val="22"/>
        </w:rPr>
        <w:t xml:space="preserve">And God remembered Rachel, and God hearkened to her, and opened her womb.</w:t>
      </w:r>
      <w:r>
        <w:rPr>
          <w:sz w:val="22"/>
          <w:szCs w:val="22"/>
        </w:rPr>
        <w:t xml:space="preserve"> </w:t>
      </w:r>
      <w:r>
        <w:rPr>
          <w:b/>
          <w:bCs/>
          <w:color w:val="5B4424"/>
          <w:sz w:val="16"/>
          <w:szCs w:val="16"/>
          <w:vertAlign w:val="superscript"/>
        </w:rPr>
        <w:t xml:space="preserve">23 </w:t>
      </w:r>
      <w:r>
        <w:rPr>
          <w:sz w:val="22"/>
          <w:szCs w:val="22"/>
        </w:rPr>
        <w:t xml:space="preserve">And she conceived, and bore a son; and said: ‘God hath taken away my reproach.’</w:t>
      </w:r>
      <w:r>
        <w:rPr>
          <w:sz w:val="22"/>
          <w:szCs w:val="22"/>
        </w:rPr>
        <w:t xml:space="preserve"> </w:t>
      </w:r>
      <w:r>
        <w:rPr>
          <w:b/>
          <w:bCs/>
          <w:color w:val="5B4424"/>
          <w:sz w:val="16"/>
          <w:szCs w:val="16"/>
          <w:vertAlign w:val="superscript"/>
        </w:rPr>
        <w:t xml:space="preserve">24 </w:t>
      </w:r>
      <w:r>
        <w:rPr>
          <w:sz w:val="22"/>
          <w:szCs w:val="22"/>
        </w:rPr>
        <w:t xml:space="preserve">And she called his name Joseph, saying: ‘The LORD add to me another son.’</w:t>
      </w:r>
    </w:p>
    <w:p>
      <w:pPr>
        <w:spacing w:after="200" w:line="300"/>
        <w:jc w:val="both"/>
      </w:pPr>
      <w:r>
        <w:rPr>
          <w:b/>
          <w:bCs/>
          <w:color w:val="5B4424"/>
          <w:sz w:val="16"/>
          <w:szCs w:val="16"/>
          <w:vertAlign w:val="superscript"/>
        </w:rPr>
        <w:t xml:space="preserve">25 </w:t>
      </w:r>
      <w:r>
        <w:rPr>
          <w:sz w:val="22"/>
          <w:szCs w:val="22"/>
        </w:rPr>
        <w:t xml:space="preserve">And it came to pass, when Rachel had borne Joseph, that Jacob said unto Laban: ‘Send me away, that I may go unto mine own place, and to my country.</w:t>
      </w:r>
      <w:r>
        <w:rPr>
          <w:sz w:val="22"/>
          <w:szCs w:val="22"/>
        </w:rPr>
        <w:t xml:space="preserve"> </w:t>
      </w:r>
      <w:r>
        <w:rPr>
          <w:b/>
          <w:bCs/>
          <w:color w:val="5B4424"/>
          <w:sz w:val="16"/>
          <w:szCs w:val="16"/>
          <w:vertAlign w:val="superscript"/>
        </w:rPr>
        <w:t xml:space="preserve">26 </w:t>
      </w:r>
      <w:r>
        <w:rPr>
          <w:sz w:val="22"/>
          <w:szCs w:val="22"/>
        </w:rPr>
        <w:t xml:space="preserve">Give me my wives and my children for whom I have served thee, and let me go; for thou knowest my service wherewith I have served thee.’</w:t>
      </w:r>
    </w:p>
    <w:p>
      <w:pPr>
        <w:spacing w:after="200" w:line="300"/>
        <w:jc w:val="both"/>
      </w:pPr>
      <w:r>
        <w:rPr>
          <w:b/>
          <w:bCs/>
          <w:color w:val="5B4424"/>
          <w:sz w:val="16"/>
          <w:szCs w:val="16"/>
          <w:vertAlign w:val="superscript"/>
        </w:rPr>
        <w:t xml:space="preserve">27 </w:t>
      </w:r>
      <w:r>
        <w:rPr>
          <w:sz w:val="22"/>
          <w:szCs w:val="22"/>
        </w:rPr>
        <w:t xml:space="preserve">And Laban said unto him: ‘If now I have found favour in thine eyes, tarry; for I have observed the signs, and the LORD hath blessed me for thy sake.’</w:t>
      </w:r>
      <w:r>
        <w:rPr>
          <w:sz w:val="22"/>
          <w:szCs w:val="22"/>
        </w:rPr>
        <w:t xml:space="preserve"> </w:t>
      </w:r>
      <w:r>
        <w:rPr>
          <w:b/>
          <w:bCs/>
          <w:color w:val="5B4424"/>
          <w:sz w:val="16"/>
          <w:szCs w:val="16"/>
          <w:vertAlign w:val="superscript"/>
        </w:rPr>
        <w:t xml:space="preserve">28 </w:t>
      </w:r>
      <w:r>
        <w:rPr>
          <w:sz w:val="22"/>
          <w:szCs w:val="22"/>
        </w:rPr>
        <w:t xml:space="preserve">And he said: ‘Appoint me thy wages, and I will give it.’</w:t>
      </w:r>
    </w:p>
    <w:p>
      <w:pPr>
        <w:spacing w:after="200" w:line="300"/>
        <w:jc w:val="both"/>
      </w:pPr>
      <w:r>
        <w:rPr>
          <w:b/>
          <w:bCs/>
          <w:color w:val="5B4424"/>
          <w:sz w:val="16"/>
          <w:szCs w:val="16"/>
          <w:vertAlign w:val="superscript"/>
        </w:rPr>
        <w:t xml:space="preserve">29 </w:t>
      </w:r>
      <w:r>
        <w:rPr>
          <w:sz w:val="22"/>
          <w:szCs w:val="22"/>
        </w:rPr>
        <w:t xml:space="preserve">And he said unto him: ‘Thou knowest how I have served thee, and how thy cattle have fared with me.</w:t>
      </w:r>
      <w:r>
        <w:rPr>
          <w:sz w:val="22"/>
          <w:szCs w:val="22"/>
        </w:rPr>
        <w:t xml:space="preserve"> </w:t>
      </w:r>
      <w:r>
        <w:rPr>
          <w:b/>
          <w:bCs/>
          <w:color w:val="5B4424"/>
          <w:sz w:val="16"/>
          <w:szCs w:val="16"/>
          <w:vertAlign w:val="superscript"/>
        </w:rPr>
        <w:t xml:space="preserve">30 </w:t>
      </w:r>
      <w:r>
        <w:rPr>
          <w:sz w:val="22"/>
          <w:szCs w:val="22"/>
        </w:rPr>
        <w:t xml:space="preserve">For it was little which thou hadst before I came, and it hath increased abundantly; and the LORD hath blessed thee whithersoever I turned. And now when shall I provide for mine own house?’</w:t>
      </w:r>
    </w:p>
    <w:p>
      <w:pPr>
        <w:spacing w:after="200" w:line="300"/>
        <w:jc w:val="both"/>
      </w:pPr>
      <w:r>
        <w:rPr>
          <w:b/>
          <w:bCs/>
          <w:color w:val="5B4424"/>
          <w:sz w:val="16"/>
          <w:szCs w:val="16"/>
          <w:vertAlign w:val="superscript"/>
        </w:rPr>
        <w:t xml:space="preserve">31 </w:t>
      </w:r>
      <w:r>
        <w:rPr>
          <w:sz w:val="22"/>
          <w:szCs w:val="22"/>
        </w:rPr>
        <w:t xml:space="preserve">And he said: ‘What shall I give thee?’ And Jacob said: ‘Thou shalt not give me aught; if thou wilt do this thing for me, I will again feed thy flock and keep it.</w:t>
      </w:r>
      <w:r>
        <w:rPr>
          <w:sz w:val="22"/>
          <w:szCs w:val="22"/>
        </w:rPr>
        <w:t xml:space="preserve"> </w:t>
      </w:r>
      <w:r>
        <w:rPr>
          <w:b/>
          <w:bCs/>
          <w:color w:val="5B4424"/>
          <w:sz w:val="16"/>
          <w:szCs w:val="16"/>
          <w:vertAlign w:val="superscript"/>
        </w:rPr>
        <w:t xml:space="preserve">32 </w:t>
      </w:r>
      <w:r>
        <w:rPr>
          <w:sz w:val="22"/>
          <w:szCs w:val="22"/>
        </w:rPr>
        <w:t xml:space="preserve">I will pass through all thy flock to-day, and remove from thence every speckled and spotted one, and every dark one among the sheep, and the spotted and speckled among the goats; and of such shall be my hire.</w:t>
      </w:r>
      <w:r>
        <w:rPr>
          <w:sz w:val="22"/>
          <w:szCs w:val="22"/>
        </w:rPr>
        <w:t xml:space="preserve"> </w:t>
      </w:r>
      <w:r>
        <w:rPr>
          <w:b/>
          <w:bCs/>
          <w:color w:val="5B4424"/>
          <w:sz w:val="16"/>
          <w:szCs w:val="16"/>
          <w:vertAlign w:val="superscript"/>
        </w:rPr>
        <w:t xml:space="preserve">33 </w:t>
      </w:r>
      <w:r>
        <w:rPr>
          <w:sz w:val="22"/>
          <w:szCs w:val="22"/>
        </w:rPr>
        <w:t xml:space="preserve">So shall my righteousness witness against me hereafter, when thou shalt come to look over my hire that is before thee: every one that is not speckled and spotted among the goats, and dark among the sheep, that if found with me shall be counted stolen.’</w:t>
      </w:r>
    </w:p>
    <w:p>
      <w:pPr>
        <w:spacing w:after="200" w:line="300"/>
        <w:jc w:val="both"/>
      </w:pPr>
      <w:r>
        <w:rPr>
          <w:b/>
          <w:bCs/>
          <w:color w:val="5B4424"/>
          <w:sz w:val="16"/>
          <w:szCs w:val="16"/>
          <w:vertAlign w:val="superscript"/>
        </w:rPr>
        <w:t xml:space="preserve">34 </w:t>
      </w:r>
      <w:r>
        <w:rPr>
          <w:sz w:val="22"/>
          <w:szCs w:val="22"/>
        </w:rPr>
        <w:t xml:space="preserve">And Laban said: ‘Behold, would it might be according to thy word.’</w:t>
      </w:r>
      <w:r>
        <w:rPr>
          <w:sz w:val="22"/>
          <w:szCs w:val="22"/>
        </w:rPr>
        <w:t xml:space="preserve"> </w:t>
      </w:r>
      <w:r>
        <w:rPr>
          <w:b/>
          <w:bCs/>
          <w:color w:val="5B4424"/>
          <w:sz w:val="16"/>
          <w:szCs w:val="16"/>
          <w:vertAlign w:val="superscript"/>
        </w:rPr>
        <w:t xml:space="preserve">35 </w:t>
      </w:r>
      <w:r>
        <w:rPr>
          <w:sz w:val="22"/>
          <w:szCs w:val="22"/>
        </w:rPr>
        <w:t xml:space="preserve">And he removed that day the he-goats that were ringstraked and spotted, and all the she-goats that were speckled and spotted, every one that had white in it, and all the dark ones among the sheep, and gave them into the hand of his sons.</w:t>
      </w:r>
      <w:r>
        <w:rPr>
          <w:sz w:val="22"/>
          <w:szCs w:val="22"/>
        </w:rPr>
        <w:t xml:space="preserve"> </w:t>
      </w:r>
      <w:r>
        <w:rPr>
          <w:b/>
          <w:bCs/>
          <w:color w:val="5B4424"/>
          <w:sz w:val="16"/>
          <w:szCs w:val="16"/>
          <w:vertAlign w:val="superscript"/>
        </w:rPr>
        <w:t xml:space="preserve">36 </w:t>
      </w:r>
      <w:r>
        <w:rPr>
          <w:sz w:val="22"/>
          <w:szCs w:val="22"/>
        </w:rPr>
        <w:t xml:space="preserve">And he set three days' journey betwixt himself and Jacob; and Jacob fed the rest of Laban's flocks.</w:t>
      </w:r>
    </w:p>
    <w:p>
      <w:pPr>
        <w:spacing w:after="200" w:line="300"/>
        <w:jc w:val="both"/>
      </w:pPr>
      <w:r>
        <w:rPr>
          <w:b/>
          <w:bCs/>
          <w:color w:val="5B4424"/>
          <w:sz w:val="16"/>
          <w:szCs w:val="16"/>
          <w:vertAlign w:val="superscript"/>
        </w:rPr>
        <w:t xml:space="preserve">37 </w:t>
      </w:r>
      <w:r>
        <w:rPr>
          <w:sz w:val="22"/>
          <w:szCs w:val="22"/>
        </w:rPr>
        <w:t xml:space="preserve">And Jacob took him rods of fresh poplar, and of the almond and of the plane-tree; and peeled white streaks in them, and made the white appear which was in the rods.</w:t>
      </w:r>
      <w:r>
        <w:rPr>
          <w:sz w:val="22"/>
          <w:szCs w:val="22"/>
        </w:rPr>
        <w:t xml:space="preserve"> </w:t>
      </w:r>
      <w:r>
        <w:rPr>
          <w:b/>
          <w:bCs/>
          <w:color w:val="5B4424"/>
          <w:sz w:val="16"/>
          <w:szCs w:val="16"/>
          <w:vertAlign w:val="superscript"/>
        </w:rPr>
        <w:t xml:space="preserve">38 </w:t>
      </w:r>
      <w:r>
        <w:rPr>
          <w:sz w:val="22"/>
          <w:szCs w:val="22"/>
        </w:rPr>
        <w:t xml:space="preserve">And he set the rods which he had peeled over against the flocks in the gutters in the watering-troughs where the flocks came to drink; and they conceived when they came to drink.</w:t>
      </w:r>
      <w:r>
        <w:rPr>
          <w:sz w:val="22"/>
          <w:szCs w:val="22"/>
        </w:rPr>
        <w:t xml:space="preserve"> </w:t>
      </w:r>
      <w:r>
        <w:rPr>
          <w:b/>
          <w:bCs/>
          <w:color w:val="5B4424"/>
          <w:sz w:val="16"/>
          <w:szCs w:val="16"/>
          <w:vertAlign w:val="superscript"/>
        </w:rPr>
        <w:t xml:space="preserve">39 </w:t>
      </w:r>
      <w:r>
        <w:rPr>
          <w:sz w:val="22"/>
          <w:szCs w:val="22"/>
        </w:rPr>
        <w:t xml:space="preserve">And the flocks conceived at the sight of the rods, and the flocks brought forth ringstraked, speckled, and spotted.</w:t>
      </w:r>
    </w:p>
    <w:p>
      <w:pPr>
        <w:spacing w:after="200" w:line="300"/>
        <w:jc w:val="both"/>
      </w:pPr>
      <w:r>
        <w:rPr>
          <w:b/>
          <w:bCs/>
          <w:color w:val="5B4424"/>
          <w:sz w:val="16"/>
          <w:szCs w:val="16"/>
          <w:vertAlign w:val="superscript"/>
        </w:rPr>
        <w:t xml:space="preserve">40 </w:t>
      </w:r>
      <w:r>
        <w:rPr>
          <w:sz w:val="22"/>
          <w:szCs w:val="22"/>
        </w:rPr>
        <w:t xml:space="preserve">And Jacob separated the lambs, and set the faces of the flocks toward the ringstraked and all the dark in the flock of Laban; and he put his own droves apart, and put them not unto Laban's flock.</w:t>
      </w:r>
      <w:r>
        <w:rPr>
          <w:sz w:val="22"/>
          <w:szCs w:val="22"/>
        </w:rPr>
        <w:t xml:space="preserve"> </w:t>
      </w:r>
      <w:r>
        <w:rPr>
          <w:b/>
          <w:bCs/>
          <w:color w:val="5B4424"/>
          <w:sz w:val="16"/>
          <w:szCs w:val="16"/>
          <w:vertAlign w:val="superscript"/>
        </w:rPr>
        <w:t xml:space="preserve">41 </w:t>
      </w:r>
      <w:r>
        <w:rPr>
          <w:sz w:val="22"/>
          <w:szCs w:val="22"/>
        </w:rPr>
        <w:t xml:space="preserve">And it came to pass, whensoever the stronger of the flock did conceive, that Jacob laid the rods before the eyes of the flock in the gutters, that they might conceive among the rods;</w:t>
      </w:r>
      <w:r>
        <w:rPr>
          <w:sz w:val="22"/>
          <w:szCs w:val="22"/>
        </w:rPr>
        <w:t xml:space="preserve"> </w:t>
      </w:r>
      <w:r>
        <w:rPr>
          <w:b/>
          <w:bCs/>
          <w:color w:val="5B4424"/>
          <w:sz w:val="16"/>
          <w:szCs w:val="16"/>
          <w:vertAlign w:val="superscript"/>
        </w:rPr>
        <w:t xml:space="preserve">42 </w:t>
      </w:r>
      <w:r>
        <w:rPr>
          <w:sz w:val="22"/>
          <w:szCs w:val="22"/>
        </w:rPr>
        <w:t xml:space="preserve">but when the flock were feeble, he put them not in; so the feebler were Laban's, and the stronger Jacob's.</w:t>
      </w:r>
    </w:p>
    <w:p>
      <w:pPr>
        <w:spacing w:after="200" w:line="300"/>
        <w:jc w:val="both"/>
      </w:pPr>
      <w:r>
        <w:rPr>
          <w:b/>
          <w:bCs/>
          <w:color w:val="5B4424"/>
          <w:sz w:val="16"/>
          <w:szCs w:val="16"/>
          <w:vertAlign w:val="superscript"/>
        </w:rPr>
        <w:t xml:space="preserve">43 </w:t>
      </w:r>
      <w:r>
        <w:rPr>
          <w:sz w:val="22"/>
          <w:szCs w:val="22"/>
        </w:rPr>
        <w:t xml:space="preserve">And the man increased exceedingly, and had large flocks, and maid-servants and men-servants, and camels and asses.</w:t>
      </w:r>
    </w:p>
    <w:p>
      <w:pPr>
        <w:pStyle w:val="Heading2"/>
      </w:pPr>
      <w:r>
        <w:t xml:space="preserve">Commentary on Genesis 30</w:t>
      </w:r>
    </w:p>
    <w:p>
      <w:pPr>
        <w:pStyle w:val="Heading3"/>
      </w:pPr>
      <w:r>
        <w:t xml:space="preserve">Historical Background</w:t>
      </w:r>
    </w:p>
    <w:p>
      <w:pPr>
        <w:spacing w:after="200" w:line="300"/>
        <w:jc w:val="both"/>
      </w:pPr>
      <w:r>
        <w:rPr>
          <w:sz w:val="22"/>
          <w:szCs w:val="22"/>
        </w:rPr>
        <w:t xml:space="preserve">Genesis 30 is widely assigned by source critics to the Yahwist tradition, continuing directly the family narrative of chapter 29. The practice of a barren wife providing her handmaid to bear children credited to her (30:1–13) repeats the same documented ancient Near Eastern legal and social custom already discussed in connection with Sarah and Hagar at Genesis 16. Jacob's breeding scheme involving peeled rods placed before mating flocks (30:37–39) reflects ancient pastoral folk-belief regarding the influence of visual stimuli upon offspring coloration.</w:t>
      </w:r>
      <w:r>
        <w:rPr>
          <w:rStyle w:val="FootnoteReference"/>
        </w:rPr>
        <w:footnoteReference w:id="96"/>
      </w:r>
    </w:p>
    <w:p>
      <w:pPr>
        <w:pStyle w:val="Heading3"/>
      </w:pPr>
      <w:r>
        <w:t xml:space="preserve">Jewish Cultural Context</w:t>
      </w:r>
    </w:p>
    <w:p>
      <w:pPr>
        <w:spacing w:after="200" w:line="300"/>
        <w:jc w:val="both"/>
      </w:pPr>
      <w:r>
        <w:rPr>
          <w:sz w:val="22"/>
          <w:szCs w:val="22"/>
        </w:rPr>
        <w:t xml:space="preserve">The continuing rivalry between Rachel and Leah, now extended through their respective handmaids Bilhah and Zilpah (30:1–13), and the curious episode of the mandrakes (30:14–16), became, for later Jewish tradition, material for extensive reflection on the complexities and genuine sorrows of polygamous family life, which the Torah's later legislation will neither idealize nor straightforwardly prohibit, though its narrative consistently portrays the resulting domestic strife with unflinching honesty.</w:t>
      </w:r>
    </w:p>
    <w:p>
      <w:pPr>
        <w:spacing w:after="200" w:line="300"/>
        <w:jc w:val="both"/>
      </w:pPr>
      <w:r>
        <w:rPr>
          <w:sz w:val="22"/>
          <w:szCs w:val="22"/>
        </w:rPr>
        <w:t xml:space="preserve">The eventual births of Issachar, Zebulun, Dinah, and finally, through Rachel, Joseph (30:17–24) complete, together with the four sons already born in the previous chapter and the two pairs born to the handmaids, eleven of the twelve eventual tribal ancestors, with only Benjamin remaining to be born later in the narrative (cf. Genesis 35:16–18); this near-completion of the twelve-tribe structure within these two chapters carries considerable later significance for Israel's self-understanding as a people whose tribal origins are narrated with this degree of specific, individuated maternal and circumstantial detail.</w:t>
      </w:r>
    </w:p>
    <w:p>
      <w:pPr>
        <w:pStyle w:val="Heading3"/>
      </w:pPr>
      <w:r>
        <w:t xml:space="preserve">Hebrew Word Studies</w:t>
      </w:r>
    </w:p>
    <w:p>
      <w:pPr>
        <w:spacing w:after="200" w:line="300"/>
        <w:jc w:val="both"/>
      </w:pPr>
      <w:r>
        <w:rPr>
          <w:sz w:val="22"/>
          <w:szCs w:val="22"/>
        </w:rPr>
        <w:t xml:space="preserve">The names of the remaining sons again carry explicit etymological explanation within the text: דָּן (Dan) connects to ‘God hath judged me’; נַפְתָּלִי (Naphtali) connects to ‘wrestlings’; גָּד (Gad) connects to an exclamation of fortune; אָשֵׁר (Asher) connects to ‘happy’; יִשָּׂשכָר (Issachar) puns on ‘hire’; זְבֻלוּן (Zebulun) connects to ‘endowment’; and יוֹסֵף (Joseph) carries a double sense, connecting both to ‘taking away’ reproach and to ‘adding’ another son.</w:t>
      </w:r>
    </w:p>
    <w:p>
      <w:pPr>
        <w:spacing w:after="200" w:line="300"/>
        <w:jc w:val="both"/>
      </w:pPr>
      <w:r>
        <w:rPr>
          <w:sz w:val="22"/>
          <w:szCs w:val="22"/>
        </w:rPr>
        <w:t xml:space="preserve">דּוּדָאִים (dudaim, ‘mandrakes,’ 30:14) names a plant widely associated in the ancient Near East with fertility and aphrodisiac properties.</w:t>
      </w:r>
      <w:r>
        <w:rPr>
          <w:rStyle w:val="FootnoteReference"/>
        </w:rPr>
        <w:footnoteReference w:id="97"/>
      </w:r>
      <w:r>
        <w:rPr>
          <w:sz w:val="22"/>
          <w:szCs w:val="22"/>
        </w:rPr>
        <w:t xml:space="preserve"> lending the episode's central exchange a layer of irony, since Rachel acquires the very plant traditionally associated with fertility while remaining barren for some time longer, even as Leah, who relinquishes the mandrakes, becomes pregnant again instead.</w:t>
      </w:r>
    </w:p>
    <w:p>
      <w:pPr>
        <w:pStyle w:val="Heading3"/>
      </w:pPr>
      <w:r>
        <w:t xml:space="preserve">Connections to the Hebrew Bible</w:t>
      </w:r>
    </w:p>
    <w:p>
      <w:pPr>
        <w:spacing w:after="200" w:line="300"/>
        <w:jc w:val="both"/>
      </w:pPr>
      <w:r>
        <w:rPr>
          <w:sz w:val="22"/>
          <w:szCs w:val="22"/>
        </w:rPr>
        <w:t xml:space="preserve">The completion of eleven of Jacob's twelve sons within Genesis 29–30 anticipates and underlies the entirety of Israel's later twelve-tribe structure, recalled and developed throughout the remainder of the Pentateuch and beyond.</w:t>
      </w:r>
      <w:r>
        <w:rPr>
          <w:rStyle w:val="FootnoteReference"/>
        </w:rPr>
        <w:footnoteReference w:id="98"/>
      </w:r>
      <w:r>
        <w:rPr>
          <w:sz w:val="22"/>
          <w:szCs w:val="22"/>
        </w:rPr>
        <w:t xml:space="preserve"> Joseph's birth and his mother's naming explanation anticipates the later birth of Benjamin at Genesis 35:16–18, fulfilling Rachel's own stated hope, though at the tragic cost of her own life in childbirth. Jacob's prosperity through selective breeding (30:43) echoes and extends the pattern of patriarchal material blessing already traced through Abraham (Genesis 13:2; 24:35) and Isaac (Genesis 26:12–14).</w:t>
      </w:r>
    </w:p>
    <w:p>
      <w:pPr>
        <w:pStyle w:val="Heading3"/>
      </w:pPr>
      <w:r>
        <w:t xml:space="preserve">Commentary from an Ebionite Perspective</w:t>
      </w:r>
    </w:p>
    <w:p>
      <w:pPr>
        <w:spacing w:after="200" w:line="300"/>
        <w:jc w:val="both"/>
      </w:pPr>
      <w:r>
        <w:rPr>
          <w:sz w:val="22"/>
          <w:szCs w:val="22"/>
        </w:rPr>
        <w:t xml:space="preserve">This chapter's unflinching portrayal of the genuine sorrow, rivalry, and complicated longing pervading Jacob's polygamous household, Rachel's anguished cry ‘Give me children, or else I die’ (30:1), Leah's persistent hope for her husband's love, the reduction of the handmaids Bilhah and Zilpah to instruments of their mistresses' rivalry without the text recording their own voice or consent in the matter, reinforces this commentary's consistent refusal, since Genesis 16, to read polygamous and concubinal arrangements as the Torah's own positive ideal for family life merely because the patriarchs practiced them.</w:t>
      </w:r>
    </w:p>
    <w:p>
      <w:pPr>
        <w:spacing w:after="200" w:line="300"/>
        <w:jc w:val="both"/>
      </w:pPr>
      <w:r>
        <w:rPr>
          <w:sz w:val="22"/>
          <w:szCs w:val="22"/>
        </w:rPr>
        <w:t xml:space="preserve">This commentary holds that the narrative's own candid attention to the resulting strife functions as an implicit, sober commentary on such arrangements' real human cost, fully consistent with the Torah's later legal toleration, rather than positive endorsement, of polygamy, and with this commentary's own preference for monogamous marriage as more fully consonant with the equal partnership already established at Genesis 2:24's ‘one flesh’ union. At the same time, this commentary holds that the chapter's sustained attention to each child's specific naming and circumstance, regardless of which wife or handmaid bore him, continues this volume's recurring theme that the full covenant community God is forming includes, and values, every member regardless of their mother's relative status or favor.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within the New Testament texts, though the completed roster of Jacob's sons narrated here and in the chapter preceding underlies the twelve-tribe structure that itself provides important background for the Gospel of Matthew's own numerically significant selection of twelve apostles (cf. Matthew 10:1–4, included later in this volume), a structural echo widely noted by interpreters as deliberately recalling Israel's own twelve-tribe foundation rather than superseding or replacing it.</w:t>
      </w:r>
    </w:p>
    <w:p>
      <w:pPr>
        <w:spacing w:after="200" w:line="300"/>
        <w:jc w:val="both"/>
      </w:pPr>
      <w:r>
        <w:rPr>
          <w:sz w:val="22"/>
          <w:szCs w:val="22"/>
        </w:rPr>
        <w:t xml:space="preserve">This volume's Ebionite-inspired commentary holds that this numerical echo supports, rather than undermines, its consistent emphasis on continuity between the Messiah's mission and Israel's own covenant structures and self-understanding: the twelve apostles, on this reading, signal a renewed call addressed to, and continuous with, the twelve-tribe people whose origin this chapter narrates, rather than the establishment of an entirely new, separate people replacing Israel's own covenant identity.</w:t>
      </w:r>
    </w:p>
    <w:p>
      <w:pPr>
        <w:pStyle w:val="Heading2"/>
      </w:pPr>
      <w:r>
        <w:t xml:space="preserve">Chapter 31</w:t>
      </w:r>
    </w:p>
    <w:p>
      <w:pPr>
        <w:spacing w:after="200" w:line="300"/>
        <w:jc w:val="both"/>
      </w:pPr>
      <w:r>
        <w:rPr>
          <w:b/>
          <w:bCs/>
          <w:color w:val="5B4424"/>
          <w:sz w:val="16"/>
          <w:szCs w:val="16"/>
          <w:vertAlign w:val="superscript"/>
        </w:rPr>
        <w:t xml:space="preserve">1 </w:t>
      </w:r>
      <w:r>
        <w:rPr>
          <w:sz w:val="22"/>
          <w:szCs w:val="22"/>
        </w:rPr>
        <w:t xml:space="preserve">And he heard the words of Laban's sons, saying: ‘Jacob hath taken away all that was our father's; and of that which was our father's hath he gotten all this wealth.’</w:t>
      </w:r>
      <w:r>
        <w:rPr>
          <w:sz w:val="22"/>
          <w:szCs w:val="22"/>
        </w:rPr>
        <w:t xml:space="preserve"> </w:t>
      </w:r>
      <w:r>
        <w:rPr>
          <w:b/>
          <w:bCs/>
          <w:color w:val="5B4424"/>
          <w:sz w:val="16"/>
          <w:szCs w:val="16"/>
          <w:vertAlign w:val="superscript"/>
        </w:rPr>
        <w:t xml:space="preserve">2 </w:t>
      </w:r>
      <w:r>
        <w:rPr>
          <w:sz w:val="22"/>
          <w:szCs w:val="22"/>
        </w:rPr>
        <w:t xml:space="preserve">And Jacob beheld the countenance of Laban, and, behold, it was not toward him as beforetime.</w:t>
      </w:r>
      <w:r>
        <w:rPr>
          <w:sz w:val="22"/>
          <w:szCs w:val="22"/>
        </w:rPr>
        <w:t xml:space="preserve"> </w:t>
      </w:r>
      <w:r>
        <w:rPr>
          <w:b/>
          <w:bCs/>
          <w:color w:val="5B4424"/>
          <w:sz w:val="16"/>
          <w:szCs w:val="16"/>
          <w:vertAlign w:val="superscript"/>
        </w:rPr>
        <w:t xml:space="preserve">3 </w:t>
      </w:r>
      <w:r>
        <w:rPr>
          <w:sz w:val="22"/>
          <w:szCs w:val="22"/>
        </w:rPr>
        <w:t xml:space="preserve">And the LORD said unto Jacob: ‘Return unto the land of thy fathers, and to thy kindred; and I will be with thee.’</w:t>
      </w:r>
    </w:p>
    <w:p>
      <w:pPr>
        <w:spacing w:after="200" w:line="300"/>
        <w:jc w:val="both"/>
      </w:pPr>
      <w:r>
        <w:rPr>
          <w:b/>
          <w:bCs/>
          <w:color w:val="5B4424"/>
          <w:sz w:val="16"/>
          <w:szCs w:val="16"/>
          <w:vertAlign w:val="superscript"/>
        </w:rPr>
        <w:t xml:space="preserve">4 </w:t>
      </w:r>
      <w:r>
        <w:rPr>
          <w:sz w:val="22"/>
          <w:szCs w:val="22"/>
        </w:rPr>
        <w:t xml:space="preserve">And Jacob sent and called Rachel and Leah to the field unto his flock,</w:t>
      </w:r>
      <w:r>
        <w:rPr>
          <w:sz w:val="22"/>
          <w:szCs w:val="22"/>
        </w:rPr>
        <w:t xml:space="preserve"> </w:t>
      </w:r>
      <w:r>
        <w:rPr>
          <w:b/>
          <w:bCs/>
          <w:color w:val="5B4424"/>
          <w:sz w:val="16"/>
          <w:szCs w:val="16"/>
          <w:vertAlign w:val="superscript"/>
        </w:rPr>
        <w:t xml:space="preserve">5 </w:t>
      </w:r>
      <w:r>
        <w:rPr>
          <w:sz w:val="22"/>
          <w:szCs w:val="22"/>
        </w:rPr>
        <w:t xml:space="preserve">and said unto them: ‘I see your father's countenance, that it is not toward me as beforetime; but the God of my father hath been with me.</w:t>
      </w:r>
      <w:r>
        <w:rPr>
          <w:sz w:val="22"/>
          <w:szCs w:val="22"/>
        </w:rPr>
        <w:t xml:space="preserve"> </w:t>
      </w:r>
      <w:r>
        <w:rPr>
          <w:b/>
          <w:bCs/>
          <w:color w:val="5B4424"/>
          <w:sz w:val="16"/>
          <w:szCs w:val="16"/>
          <w:vertAlign w:val="superscript"/>
        </w:rPr>
        <w:t xml:space="preserve">6 </w:t>
      </w:r>
      <w:r>
        <w:rPr>
          <w:sz w:val="22"/>
          <w:szCs w:val="22"/>
        </w:rPr>
        <w:t xml:space="preserve">And ye know that with all my power I have served your father.</w:t>
      </w:r>
      <w:r>
        <w:rPr>
          <w:sz w:val="22"/>
          <w:szCs w:val="22"/>
        </w:rPr>
        <w:t xml:space="preserve"> </w:t>
      </w:r>
      <w:r>
        <w:rPr>
          <w:b/>
          <w:bCs/>
          <w:color w:val="5B4424"/>
          <w:sz w:val="16"/>
          <w:szCs w:val="16"/>
          <w:vertAlign w:val="superscript"/>
        </w:rPr>
        <w:t xml:space="preserve">7 </w:t>
      </w:r>
      <w:r>
        <w:rPr>
          <w:sz w:val="22"/>
          <w:szCs w:val="22"/>
        </w:rPr>
        <w:t xml:space="preserve">And your father hath deceived me, and changed my wages ten times; but God suffered him not to hurt me.</w:t>
      </w:r>
    </w:p>
    <w:p>
      <w:pPr>
        <w:spacing w:after="200" w:line="300"/>
        <w:jc w:val="both"/>
      </w:pPr>
      <w:r>
        <w:rPr>
          <w:b/>
          <w:bCs/>
          <w:color w:val="5B4424"/>
          <w:sz w:val="16"/>
          <w:szCs w:val="16"/>
          <w:vertAlign w:val="superscript"/>
        </w:rPr>
        <w:t xml:space="preserve">8 </w:t>
      </w:r>
      <w:r>
        <w:rPr>
          <w:sz w:val="22"/>
          <w:szCs w:val="22"/>
        </w:rPr>
        <w:t xml:space="preserve">If he said thus: The speckled shall be thy wages, then all the flock bore speckled; and if he said thus: The streaked shall be thy wages, then bore all the flock streaked.</w:t>
      </w:r>
      <w:r>
        <w:rPr>
          <w:sz w:val="22"/>
          <w:szCs w:val="22"/>
        </w:rPr>
        <w:t xml:space="preserve"> </w:t>
      </w:r>
      <w:r>
        <w:rPr>
          <w:b/>
          <w:bCs/>
          <w:color w:val="5B4424"/>
          <w:sz w:val="16"/>
          <w:szCs w:val="16"/>
          <w:vertAlign w:val="superscript"/>
        </w:rPr>
        <w:t xml:space="preserve">9 </w:t>
      </w:r>
      <w:r>
        <w:rPr>
          <w:sz w:val="22"/>
          <w:szCs w:val="22"/>
        </w:rPr>
        <w:t xml:space="preserve">Thus God hath taken away the cattle of your father, and given them to me.</w:t>
      </w:r>
    </w:p>
    <w:p>
      <w:pPr>
        <w:spacing w:after="200" w:line="300"/>
        <w:jc w:val="both"/>
      </w:pPr>
      <w:r>
        <w:rPr>
          <w:b/>
          <w:bCs/>
          <w:color w:val="5B4424"/>
          <w:sz w:val="16"/>
          <w:szCs w:val="16"/>
          <w:vertAlign w:val="superscript"/>
        </w:rPr>
        <w:t xml:space="preserve">10 </w:t>
      </w:r>
      <w:r>
        <w:rPr>
          <w:sz w:val="22"/>
          <w:szCs w:val="22"/>
        </w:rPr>
        <w:t xml:space="preserve">And it came to pass at the time that the flock conceived, that I lifted up mine eyes, and saw in a dream, and, behold, the he-goats which leaped upon the flock were streaked, speckled, and grizzled.</w:t>
      </w:r>
      <w:r>
        <w:rPr>
          <w:sz w:val="22"/>
          <w:szCs w:val="22"/>
        </w:rPr>
        <w:t xml:space="preserve"> </w:t>
      </w:r>
      <w:r>
        <w:rPr>
          <w:b/>
          <w:bCs/>
          <w:color w:val="5B4424"/>
          <w:sz w:val="16"/>
          <w:szCs w:val="16"/>
          <w:vertAlign w:val="superscript"/>
        </w:rPr>
        <w:t xml:space="preserve">11 </w:t>
      </w:r>
      <w:r>
        <w:rPr>
          <w:sz w:val="22"/>
          <w:szCs w:val="22"/>
        </w:rPr>
        <w:t xml:space="preserve">And the angel of God said unto me in the dream: Jacob; and I said: Here am I.</w:t>
      </w:r>
      <w:r>
        <w:rPr>
          <w:sz w:val="22"/>
          <w:szCs w:val="22"/>
        </w:rPr>
        <w:t xml:space="preserve"> </w:t>
      </w:r>
      <w:r>
        <w:rPr>
          <w:b/>
          <w:bCs/>
          <w:color w:val="5B4424"/>
          <w:sz w:val="16"/>
          <w:szCs w:val="16"/>
          <w:vertAlign w:val="superscript"/>
        </w:rPr>
        <w:t xml:space="preserve">12 </w:t>
      </w:r>
      <w:r>
        <w:rPr>
          <w:sz w:val="22"/>
          <w:szCs w:val="22"/>
        </w:rPr>
        <w:t xml:space="preserve">And he said: Lift up now thine eyes, and see, all the he-goats which leap upon the flock are streaked, speckled, and grizzled; for I have seen all that Laban doeth unto thee.</w:t>
      </w:r>
      <w:r>
        <w:rPr>
          <w:sz w:val="22"/>
          <w:szCs w:val="22"/>
        </w:rPr>
        <w:t xml:space="preserve"> </w:t>
      </w:r>
      <w:r>
        <w:rPr>
          <w:b/>
          <w:bCs/>
          <w:color w:val="5B4424"/>
          <w:sz w:val="16"/>
          <w:szCs w:val="16"/>
          <w:vertAlign w:val="superscript"/>
        </w:rPr>
        <w:t xml:space="preserve">13 </w:t>
      </w:r>
      <w:r>
        <w:rPr>
          <w:sz w:val="22"/>
          <w:szCs w:val="22"/>
        </w:rPr>
        <w:t xml:space="preserve">I am the God of Beth-el, where thou didst anoint a pillar, where thou didst vow a vow unto me; now arise, get thee out from this land, and return unto the land of thy nativity.’</w:t>
      </w:r>
    </w:p>
    <w:p>
      <w:pPr>
        <w:spacing w:after="200" w:line="300"/>
        <w:jc w:val="both"/>
      </w:pPr>
      <w:r>
        <w:rPr>
          <w:b/>
          <w:bCs/>
          <w:color w:val="5B4424"/>
          <w:sz w:val="16"/>
          <w:szCs w:val="16"/>
          <w:vertAlign w:val="superscript"/>
        </w:rPr>
        <w:t xml:space="preserve">14 </w:t>
      </w:r>
      <w:r>
        <w:rPr>
          <w:sz w:val="22"/>
          <w:szCs w:val="22"/>
        </w:rPr>
        <w:t xml:space="preserve">And Rachel and Leah answered and said unto him: ‘Is there yet any portion or inheritance for us in our father's house?</w:t>
      </w:r>
      <w:r>
        <w:rPr>
          <w:sz w:val="22"/>
          <w:szCs w:val="22"/>
        </w:rPr>
        <w:t xml:space="preserve"> </w:t>
      </w:r>
      <w:r>
        <w:rPr>
          <w:b/>
          <w:bCs/>
          <w:color w:val="5B4424"/>
          <w:sz w:val="16"/>
          <w:szCs w:val="16"/>
          <w:vertAlign w:val="superscript"/>
        </w:rPr>
        <w:t xml:space="preserve">15 </w:t>
      </w:r>
      <w:r>
        <w:rPr>
          <w:sz w:val="22"/>
          <w:szCs w:val="22"/>
        </w:rPr>
        <w:t xml:space="preserve">Are we not accounted by him strangers? for he hath sold us, and hath also quite devoured our price.</w:t>
      </w:r>
      <w:r>
        <w:rPr>
          <w:sz w:val="22"/>
          <w:szCs w:val="22"/>
        </w:rPr>
        <w:t xml:space="preserve"> </w:t>
      </w:r>
      <w:r>
        <w:rPr>
          <w:b/>
          <w:bCs/>
          <w:color w:val="5B4424"/>
          <w:sz w:val="16"/>
          <w:szCs w:val="16"/>
          <w:vertAlign w:val="superscript"/>
        </w:rPr>
        <w:t xml:space="preserve">16 </w:t>
      </w:r>
      <w:r>
        <w:rPr>
          <w:sz w:val="22"/>
          <w:szCs w:val="22"/>
        </w:rPr>
        <w:t xml:space="preserve">For all the riches which God hath taken away from our father, that is ours and our children's. Now then, whatsoever God hath said unto thee, do.’</w:t>
      </w:r>
    </w:p>
    <w:p>
      <w:pPr>
        <w:spacing w:after="200" w:line="300"/>
        <w:jc w:val="both"/>
      </w:pPr>
      <w:r>
        <w:rPr>
          <w:b/>
          <w:bCs/>
          <w:color w:val="5B4424"/>
          <w:sz w:val="16"/>
          <w:szCs w:val="16"/>
          <w:vertAlign w:val="superscript"/>
        </w:rPr>
        <w:t xml:space="preserve">17 </w:t>
      </w:r>
      <w:r>
        <w:rPr>
          <w:sz w:val="22"/>
          <w:szCs w:val="22"/>
        </w:rPr>
        <w:t xml:space="preserve">Then Jacob rose up, and set his sons and his wives upon the camels;</w:t>
      </w:r>
      <w:r>
        <w:rPr>
          <w:sz w:val="22"/>
          <w:szCs w:val="22"/>
        </w:rPr>
        <w:t xml:space="preserve"> </w:t>
      </w:r>
      <w:r>
        <w:rPr>
          <w:b/>
          <w:bCs/>
          <w:color w:val="5B4424"/>
          <w:sz w:val="16"/>
          <w:szCs w:val="16"/>
          <w:vertAlign w:val="superscript"/>
        </w:rPr>
        <w:t xml:space="preserve">18 </w:t>
      </w:r>
      <w:r>
        <w:rPr>
          <w:sz w:val="22"/>
          <w:szCs w:val="22"/>
        </w:rPr>
        <w:t xml:space="preserve">and he carried away all his cattle, and all his substance which he had gathered, the cattle of his getting, which he had gathered in Paddan-aram, to go to Isaac his father unto the land of Canaan.</w:t>
      </w:r>
      <w:r>
        <w:rPr>
          <w:sz w:val="22"/>
          <w:szCs w:val="22"/>
        </w:rPr>
        <w:t xml:space="preserve"> </w:t>
      </w:r>
      <w:r>
        <w:rPr>
          <w:b/>
          <w:bCs/>
          <w:color w:val="5B4424"/>
          <w:sz w:val="16"/>
          <w:szCs w:val="16"/>
          <w:vertAlign w:val="superscript"/>
        </w:rPr>
        <w:t xml:space="preserve">19 </w:t>
      </w:r>
      <w:r>
        <w:rPr>
          <w:sz w:val="22"/>
          <w:szCs w:val="22"/>
        </w:rPr>
        <w:t xml:space="preserve">Now Laban was gone to shear his sheep; and Rachel stole the teraphim that were her father's.</w:t>
      </w:r>
    </w:p>
    <w:p>
      <w:pPr>
        <w:spacing w:after="200" w:line="300"/>
        <w:jc w:val="both"/>
      </w:pPr>
      <w:r>
        <w:rPr>
          <w:b/>
          <w:bCs/>
          <w:color w:val="5B4424"/>
          <w:sz w:val="16"/>
          <w:szCs w:val="16"/>
          <w:vertAlign w:val="superscript"/>
        </w:rPr>
        <w:t xml:space="preserve">20 </w:t>
      </w:r>
      <w:r>
        <w:rPr>
          <w:sz w:val="22"/>
          <w:szCs w:val="22"/>
        </w:rPr>
        <w:t xml:space="preserve">And Jacob outwitted Laban the Aramean, and told him not that he fled.</w:t>
      </w:r>
      <w:r>
        <w:rPr>
          <w:sz w:val="22"/>
          <w:szCs w:val="22"/>
        </w:rPr>
        <w:t xml:space="preserve"> </w:t>
      </w:r>
      <w:r>
        <w:rPr>
          <w:b/>
          <w:bCs/>
          <w:color w:val="5B4424"/>
          <w:sz w:val="16"/>
          <w:szCs w:val="16"/>
          <w:vertAlign w:val="superscript"/>
        </w:rPr>
        <w:t xml:space="preserve">21 </w:t>
      </w:r>
      <w:r>
        <w:rPr>
          <w:sz w:val="22"/>
          <w:szCs w:val="22"/>
        </w:rPr>
        <w:t xml:space="preserve">So he fled with all that he had; and he rose up, and passed over the River, and set his face toward the mountain of Gilead.</w:t>
      </w:r>
      <w:r>
        <w:rPr>
          <w:sz w:val="22"/>
          <w:szCs w:val="22"/>
        </w:rPr>
        <w:t xml:space="preserve"> </w:t>
      </w:r>
      <w:r>
        <w:rPr>
          <w:b/>
          <w:bCs/>
          <w:color w:val="5B4424"/>
          <w:sz w:val="16"/>
          <w:szCs w:val="16"/>
          <w:vertAlign w:val="superscript"/>
        </w:rPr>
        <w:t xml:space="preserve">22 </w:t>
      </w:r>
      <w:r>
        <w:rPr>
          <w:sz w:val="22"/>
          <w:szCs w:val="22"/>
        </w:rPr>
        <w:t xml:space="preserve">And Laban was told on the third day that Jacob was fled.</w:t>
      </w:r>
    </w:p>
    <w:p>
      <w:pPr>
        <w:spacing w:after="200" w:line="300"/>
        <w:jc w:val="both"/>
      </w:pPr>
      <w:r>
        <w:rPr>
          <w:b/>
          <w:bCs/>
          <w:color w:val="5B4424"/>
          <w:sz w:val="16"/>
          <w:szCs w:val="16"/>
          <w:vertAlign w:val="superscript"/>
        </w:rPr>
        <w:t xml:space="preserve">23 </w:t>
      </w:r>
      <w:r>
        <w:rPr>
          <w:sz w:val="22"/>
          <w:szCs w:val="22"/>
        </w:rPr>
        <w:t xml:space="preserve">And he took his brethren with him, and pursued after him seven days' journey; and he overtook him in the mountain of Gilead.</w:t>
      </w:r>
      <w:r>
        <w:rPr>
          <w:sz w:val="22"/>
          <w:szCs w:val="22"/>
        </w:rPr>
        <w:t xml:space="preserve"> </w:t>
      </w:r>
      <w:r>
        <w:rPr>
          <w:b/>
          <w:bCs/>
          <w:color w:val="5B4424"/>
          <w:sz w:val="16"/>
          <w:szCs w:val="16"/>
          <w:vertAlign w:val="superscript"/>
        </w:rPr>
        <w:t xml:space="preserve">24 </w:t>
      </w:r>
      <w:r>
        <w:rPr>
          <w:sz w:val="22"/>
          <w:szCs w:val="22"/>
        </w:rPr>
        <w:t xml:space="preserve">And God came to Laban the Aramean in a dream of the night, and said unto him: ‘Take heed to thyself that thou speak not to Jacob either good or bad.’</w:t>
      </w:r>
      <w:r>
        <w:rPr>
          <w:sz w:val="22"/>
          <w:szCs w:val="22"/>
        </w:rPr>
        <w:t xml:space="preserve"> </w:t>
      </w:r>
      <w:r>
        <w:rPr>
          <w:b/>
          <w:bCs/>
          <w:color w:val="5B4424"/>
          <w:sz w:val="16"/>
          <w:szCs w:val="16"/>
          <w:vertAlign w:val="superscript"/>
        </w:rPr>
        <w:t xml:space="preserve">25 </w:t>
      </w:r>
      <w:r>
        <w:rPr>
          <w:sz w:val="22"/>
          <w:szCs w:val="22"/>
        </w:rPr>
        <w:t xml:space="preserve">And Laban came up with Jacob. Now Jacob had pitched his tent in the mountain; and Laban with his brethren pitched in the mountain of Gilead.</w:t>
      </w:r>
    </w:p>
    <w:p>
      <w:pPr>
        <w:spacing w:after="200" w:line="300"/>
        <w:jc w:val="both"/>
      </w:pPr>
      <w:r>
        <w:rPr>
          <w:b/>
          <w:bCs/>
          <w:color w:val="5B4424"/>
          <w:sz w:val="16"/>
          <w:szCs w:val="16"/>
          <w:vertAlign w:val="superscript"/>
        </w:rPr>
        <w:t xml:space="preserve">26 </w:t>
      </w:r>
      <w:r>
        <w:rPr>
          <w:sz w:val="22"/>
          <w:szCs w:val="22"/>
        </w:rPr>
        <w:t xml:space="preserve">And Laban said to Jacob: ‘What hast thou done, that thou hast outwitted me, and carried away my daughters, as captives of the sword?</w:t>
      </w:r>
      <w:r>
        <w:rPr>
          <w:sz w:val="22"/>
          <w:szCs w:val="22"/>
        </w:rPr>
        <w:t xml:space="preserve"> </w:t>
      </w:r>
      <w:r>
        <w:rPr>
          <w:b/>
          <w:bCs/>
          <w:color w:val="5B4424"/>
          <w:sz w:val="16"/>
          <w:szCs w:val="16"/>
          <w:vertAlign w:val="superscript"/>
        </w:rPr>
        <w:t xml:space="preserve">27 </w:t>
      </w:r>
      <w:r>
        <w:rPr>
          <w:sz w:val="22"/>
          <w:szCs w:val="22"/>
        </w:rPr>
        <w:t xml:space="preserve">Wherefore didst thou flee secretly, and outwit me; and didst not tell me, that I might have sent thee away with mirth, and with songs, with tabret and with harp;</w:t>
      </w:r>
      <w:r>
        <w:rPr>
          <w:sz w:val="22"/>
          <w:szCs w:val="22"/>
        </w:rPr>
        <w:t xml:space="preserve"> </w:t>
      </w:r>
      <w:r>
        <w:rPr>
          <w:b/>
          <w:bCs/>
          <w:color w:val="5B4424"/>
          <w:sz w:val="16"/>
          <w:szCs w:val="16"/>
          <w:vertAlign w:val="superscript"/>
        </w:rPr>
        <w:t xml:space="preserve">28 </w:t>
      </w:r>
      <w:r>
        <w:rPr>
          <w:sz w:val="22"/>
          <w:szCs w:val="22"/>
        </w:rPr>
        <w:t xml:space="preserve">and didst not suffer me to kiss my sons and my daughters? now hast thou done foolishly.</w:t>
      </w:r>
    </w:p>
    <w:p>
      <w:pPr>
        <w:spacing w:after="200" w:line="300"/>
        <w:jc w:val="both"/>
      </w:pPr>
      <w:r>
        <w:rPr>
          <w:b/>
          <w:bCs/>
          <w:color w:val="5B4424"/>
          <w:sz w:val="16"/>
          <w:szCs w:val="16"/>
          <w:vertAlign w:val="superscript"/>
        </w:rPr>
        <w:t xml:space="preserve">29 </w:t>
      </w:r>
      <w:r>
        <w:rPr>
          <w:sz w:val="22"/>
          <w:szCs w:val="22"/>
        </w:rPr>
        <w:t xml:space="preserve">It is in my power to do thee hurt; but the God of your father spoke unto me yesternight, saying: Take heed to thyself that thou speak not to Jacob either good or bad.</w:t>
      </w:r>
      <w:r>
        <w:rPr>
          <w:sz w:val="22"/>
          <w:szCs w:val="22"/>
        </w:rPr>
        <w:t xml:space="preserve"> </w:t>
      </w:r>
      <w:r>
        <w:rPr>
          <w:b/>
          <w:bCs/>
          <w:color w:val="5B4424"/>
          <w:sz w:val="16"/>
          <w:szCs w:val="16"/>
          <w:vertAlign w:val="superscript"/>
        </w:rPr>
        <w:t xml:space="preserve">30 </w:t>
      </w:r>
      <w:r>
        <w:rPr>
          <w:sz w:val="22"/>
          <w:szCs w:val="22"/>
        </w:rPr>
        <w:t xml:space="preserve">And now that thou art surely gone, because thou sore longedst after thy father's house, wherefore hast thou stolen my gods?’</w:t>
      </w:r>
    </w:p>
    <w:p>
      <w:pPr>
        <w:spacing w:after="200" w:line="300"/>
        <w:jc w:val="both"/>
      </w:pPr>
      <w:r>
        <w:rPr>
          <w:b/>
          <w:bCs/>
          <w:color w:val="5B4424"/>
          <w:sz w:val="16"/>
          <w:szCs w:val="16"/>
          <w:vertAlign w:val="superscript"/>
        </w:rPr>
        <w:t xml:space="preserve">31 </w:t>
      </w:r>
      <w:r>
        <w:rPr>
          <w:sz w:val="22"/>
          <w:szCs w:val="22"/>
        </w:rPr>
        <w:t xml:space="preserve">And Jacob answered and said to Laban: ‘Because I was afraid; for I said: Lest thou shouldest take thy daughters from me by force.</w:t>
      </w:r>
      <w:r>
        <w:rPr>
          <w:sz w:val="22"/>
          <w:szCs w:val="22"/>
        </w:rPr>
        <w:t xml:space="preserve"> </w:t>
      </w:r>
      <w:r>
        <w:rPr>
          <w:b/>
          <w:bCs/>
          <w:color w:val="5B4424"/>
          <w:sz w:val="16"/>
          <w:szCs w:val="16"/>
          <w:vertAlign w:val="superscript"/>
        </w:rPr>
        <w:t xml:space="preserve">32 </w:t>
      </w:r>
      <w:r>
        <w:rPr>
          <w:sz w:val="22"/>
          <w:szCs w:val="22"/>
        </w:rPr>
        <w:t xml:space="preserve">Whereas thou hast searched all my stuff, what hast thou found of all thy household stuff? Set it here before my brethren and thy brethren, that they may judge betwixt us two.’</w:t>
      </w:r>
    </w:p>
    <w:p>
      <w:pPr>
        <w:spacing w:after="200" w:line="300"/>
        <w:jc w:val="both"/>
      </w:pPr>
      <w:r>
        <w:rPr>
          <w:b/>
          <w:bCs/>
          <w:color w:val="5B4424"/>
          <w:sz w:val="16"/>
          <w:szCs w:val="16"/>
          <w:vertAlign w:val="superscript"/>
        </w:rPr>
        <w:t xml:space="preserve">33 </w:t>
      </w:r>
      <w:r>
        <w:rPr>
          <w:sz w:val="22"/>
          <w:szCs w:val="22"/>
        </w:rPr>
        <w:t xml:space="preserve">And Laban went into Jacob's tent, and into Leah's tent, and into the tent of the two maid-servants; but he found them not. And he went out of Leah's tent, and entered into Rachel's tent.</w:t>
      </w:r>
      <w:r>
        <w:rPr>
          <w:sz w:val="22"/>
          <w:szCs w:val="22"/>
        </w:rPr>
        <w:t xml:space="preserve"> </w:t>
      </w:r>
      <w:r>
        <w:rPr>
          <w:b/>
          <w:bCs/>
          <w:color w:val="5B4424"/>
          <w:sz w:val="16"/>
          <w:szCs w:val="16"/>
          <w:vertAlign w:val="superscript"/>
        </w:rPr>
        <w:t xml:space="preserve">34 </w:t>
      </w:r>
      <w:r>
        <w:rPr>
          <w:sz w:val="22"/>
          <w:szCs w:val="22"/>
        </w:rPr>
        <w:t xml:space="preserve">Now Rachel had taken the teraphim, and put them in the camel's saddle, and sat upon them. And Laban felt about all the tent, but found them not.</w:t>
      </w:r>
      <w:r>
        <w:rPr>
          <w:sz w:val="22"/>
          <w:szCs w:val="22"/>
        </w:rPr>
        <w:t xml:space="preserve"> </w:t>
      </w:r>
      <w:r>
        <w:rPr>
          <w:b/>
          <w:bCs/>
          <w:color w:val="5B4424"/>
          <w:sz w:val="16"/>
          <w:szCs w:val="16"/>
          <w:vertAlign w:val="superscript"/>
        </w:rPr>
        <w:t xml:space="preserve">35 </w:t>
      </w:r>
      <w:r>
        <w:rPr>
          <w:sz w:val="22"/>
          <w:szCs w:val="22"/>
        </w:rPr>
        <w:t xml:space="preserve">And she said to her father: ‘Let not my lord be angry that I cannot rise up before thee; for the manner of women is upon me.’ And he searched, but found not the teraphim.</w:t>
      </w:r>
    </w:p>
    <w:p>
      <w:pPr>
        <w:spacing w:after="200" w:line="300"/>
        <w:jc w:val="both"/>
      </w:pPr>
      <w:r>
        <w:rPr>
          <w:b/>
          <w:bCs/>
          <w:color w:val="5B4424"/>
          <w:sz w:val="16"/>
          <w:szCs w:val="16"/>
          <w:vertAlign w:val="superscript"/>
        </w:rPr>
        <w:t xml:space="preserve">36 </w:t>
      </w:r>
      <w:r>
        <w:rPr>
          <w:sz w:val="22"/>
          <w:szCs w:val="22"/>
        </w:rPr>
        <w:t xml:space="preserve">And Jacob was incensed, and chode with Laban; and Jacob answered and said to Laban: ‘What is my trespass? what is my sin, that thou hast hotly pursued after me?</w:t>
      </w:r>
      <w:r>
        <w:rPr>
          <w:sz w:val="22"/>
          <w:szCs w:val="22"/>
        </w:rPr>
        <w:t xml:space="preserve"> </w:t>
      </w:r>
      <w:r>
        <w:rPr>
          <w:b/>
          <w:bCs/>
          <w:color w:val="5B4424"/>
          <w:sz w:val="16"/>
          <w:szCs w:val="16"/>
          <w:vertAlign w:val="superscript"/>
        </w:rPr>
        <w:t xml:space="preserve">37 </w:t>
      </w:r>
      <w:r>
        <w:rPr>
          <w:sz w:val="22"/>
          <w:szCs w:val="22"/>
        </w:rPr>
        <w:t xml:space="preserve">Whereas thou hast felt about all my stuff, what hast thou found of all thy household stuff? Set it here before my brethren and thy brethren, that they may judge betwixt us two.</w:t>
      </w:r>
    </w:p>
    <w:p>
      <w:pPr>
        <w:spacing w:after="200" w:line="300"/>
        <w:jc w:val="both"/>
      </w:pPr>
      <w:r>
        <w:rPr>
          <w:b/>
          <w:bCs/>
          <w:color w:val="5B4424"/>
          <w:sz w:val="16"/>
          <w:szCs w:val="16"/>
          <w:vertAlign w:val="superscript"/>
        </w:rPr>
        <w:t xml:space="preserve">38 </w:t>
      </w:r>
      <w:r>
        <w:rPr>
          <w:sz w:val="22"/>
          <w:szCs w:val="22"/>
        </w:rPr>
        <w:t xml:space="preserve">These twenty years have I been with thee; thy ewes and thy she-goats have not cast their young, and the rams of thy flocks have I not eaten.</w:t>
      </w:r>
      <w:r>
        <w:rPr>
          <w:sz w:val="22"/>
          <w:szCs w:val="22"/>
        </w:rPr>
        <w:t xml:space="preserve"> </w:t>
      </w:r>
      <w:r>
        <w:rPr>
          <w:b/>
          <w:bCs/>
          <w:color w:val="5B4424"/>
          <w:sz w:val="16"/>
          <w:szCs w:val="16"/>
          <w:vertAlign w:val="superscript"/>
        </w:rPr>
        <w:t xml:space="preserve">39 </w:t>
      </w:r>
      <w:r>
        <w:rPr>
          <w:sz w:val="22"/>
          <w:szCs w:val="22"/>
        </w:rPr>
        <w:t xml:space="preserve">That which was torn of beasts I brought not unto thee; I bore the loss of it; of my hand didst thou require it, whether stolen by day or stolen by night.</w:t>
      </w:r>
      <w:r>
        <w:rPr>
          <w:sz w:val="22"/>
          <w:szCs w:val="22"/>
        </w:rPr>
        <w:t xml:space="preserve"> </w:t>
      </w:r>
      <w:r>
        <w:rPr>
          <w:b/>
          <w:bCs/>
          <w:color w:val="5B4424"/>
          <w:sz w:val="16"/>
          <w:szCs w:val="16"/>
          <w:vertAlign w:val="superscript"/>
        </w:rPr>
        <w:t xml:space="preserve">40 </w:t>
      </w:r>
      <w:r>
        <w:rPr>
          <w:sz w:val="22"/>
          <w:szCs w:val="22"/>
        </w:rPr>
        <w:t xml:space="preserve">Thus I was; in the day the drought consumed me, and the frost by night; and my sleep fled from mine eyes.</w:t>
      </w:r>
    </w:p>
    <w:p>
      <w:pPr>
        <w:spacing w:after="200" w:line="300"/>
        <w:jc w:val="both"/>
      </w:pPr>
      <w:r>
        <w:rPr>
          <w:b/>
          <w:bCs/>
          <w:color w:val="5B4424"/>
          <w:sz w:val="16"/>
          <w:szCs w:val="16"/>
          <w:vertAlign w:val="superscript"/>
        </w:rPr>
        <w:t xml:space="preserve">41 </w:t>
      </w:r>
      <w:r>
        <w:rPr>
          <w:sz w:val="22"/>
          <w:szCs w:val="22"/>
        </w:rPr>
        <w:t xml:space="preserve">These twenty years have I been in thy house; I served thee fourteen years for thy two daughters, and six years for thy flock; and thou hast changed my wages ten times.</w:t>
      </w:r>
      <w:r>
        <w:rPr>
          <w:sz w:val="22"/>
          <w:szCs w:val="22"/>
        </w:rPr>
        <w:t xml:space="preserve"> </w:t>
      </w:r>
      <w:r>
        <w:rPr>
          <w:b/>
          <w:bCs/>
          <w:color w:val="5B4424"/>
          <w:sz w:val="16"/>
          <w:szCs w:val="16"/>
          <w:vertAlign w:val="superscript"/>
        </w:rPr>
        <w:t xml:space="preserve">42 </w:t>
      </w:r>
      <w:r>
        <w:rPr>
          <w:sz w:val="22"/>
          <w:szCs w:val="22"/>
        </w:rPr>
        <w:t xml:space="preserve">Except the God of my father, the God of Abraham, and the Fear of Isaac, had been with me, surely now hadst thou sent me away empty. God hath seen mine affliction and the labour of my hands, and gave judgment yesternight.’</w:t>
      </w:r>
    </w:p>
    <w:p>
      <w:pPr>
        <w:spacing w:after="200" w:line="300"/>
        <w:jc w:val="both"/>
      </w:pPr>
      <w:r>
        <w:rPr>
          <w:b/>
          <w:bCs/>
          <w:color w:val="5B4424"/>
          <w:sz w:val="16"/>
          <w:szCs w:val="16"/>
          <w:vertAlign w:val="superscript"/>
        </w:rPr>
        <w:t xml:space="preserve">43 </w:t>
      </w:r>
      <w:r>
        <w:rPr>
          <w:sz w:val="22"/>
          <w:szCs w:val="22"/>
        </w:rPr>
        <w:t xml:space="preserve">And Laban answered and said unto Jacob: ‘The daughters are my daughters, and the children are my children, and the flocks are my flocks, and all that thou seest is mine; and what can I do this day unto these my daughters, or unto their children whom they have borne?</w:t>
      </w:r>
      <w:r>
        <w:rPr>
          <w:sz w:val="22"/>
          <w:szCs w:val="22"/>
        </w:rPr>
        <w:t xml:space="preserve"> </w:t>
      </w:r>
      <w:r>
        <w:rPr>
          <w:b/>
          <w:bCs/>
          <w:color w:val="5B4424"/>
          <w:sz w:val="16"/>
          <w:szCs w:val="16"/>
          <w:vertAlign w:val="superscript"/>
        </w:rPr>
        <w:t xml:space="preserve">44 </w:t>
      </w:r>
      <w:r>
        <w:rPr>
          <w:sz w:val="22"/>
          <w:szCs w:val="22"/>
        </w:rPr>
        <w:t xml:space="preserve">And now come, let us make a covenant, I and thou; and let it be for a witness between me and thee.’</w:t>
      </w:r>
    </w:p>
    <w:p>
      <w:pPr>
        <w:spacing w:after="200" w:line="300"/>
        <w:jc w:val="both"/>
      </w:pPr>
      <w:r>
        <w:rPr>
          <w:b/>
          <w:bCs/>
          <w:color w:val="5B4424"/>
          <w:sz w:val="16"/>
          <w:szCs w:val="16"/>
          <w:vertAlign w:val="superscript"/>
        </w:rPr>
        <w:t xml:space="preserve">45 </w:t>
      </w:r>
      <w:r>
        <w:rPr>
          <w:sz w:val="22"/>
          <w:szCs w:val="22"/>
        </w:rPr>
        <w:t xml:space="preserve">And Jacob took a stone, and set it up for a pillar.</w:t>
      </w:r>
      <w:r>
        <w:rPr>
          <w:sz w:val="22"/>
          <w:szCs w:val="22"/>
        </w:rPr>
        <w:t xml:space="preserve"> </w:t>
      </w:r>
      <w:r>
        <w:rPr>
          <w:b/>
          <w:bCs/>
          <w:color w:val="5B4424"/>
          <w:sz w:val="16"/>
          <w:szCs w:val="16"/>
          <w:vertAlign w:val="superscript"/>
        </w:rPr>
        <w:t xml:space="preserve">46 </w:t>
      </w:r>
      <w:r>
        <w:rPr>
          <w:sz w:val="22"/>
          <w:szCs w:val="22"/>
        </w:rPr>
        <w:t xml:space="preserve">And Jacob said unto his brethren: ‘Gather stones’; and they took stones, and made a heap; and they did eat there upon the heap.</w:t>
      </w:r>
    </w:p>
    <w:p>
      <w:pPr>
        <w:spacing w:after="200" w:line="300"/>
        <w:jc w:val="both"/>
      </w:pPr>
      <w:r>
        <w:rPr>
          <w:b/>
          <w:bCs/>
          <w:color w:val="5B4424"/>
          <w:sz w:val="16"/>
          <w:szCs w:val="16"/>
          <w:vertAlign w:val="superscript"/>
        </w:rPr>
        <w:t xml:space="preserve">47 </w:t>
      </w:r>
      <w:r>
        <w:rPr>
          <w:sz w:val="22"/>
          <w:szCs w:val="22"/>
        </w:rPr>
        <w:t xml:space="preserve">And Laban called it Jegar-sahadutha; but Jacob called it Galeed.</w:t>
      </w:r>
      <w:r>
        <w:rPr>
          <w:sz w:val="22"/>
          <w:szCs w:val="22"/>
        </w:rPr>
        <w:t xml:space="preserve"> </w:t>
      </w:r>
      <w:r>
        <w:rPr>
          <w:b/>
          <w:bCs/>
          <w:color w:val="5B4424"/>
          <w:sz w:val="16"/>
          <w:szCs w:val="16"/>
          <w:vertAlign w:val="superscript"/>
        </w:rPr>
        <w:t xml:space="preserve">48 </w:t>
      </w:r>
      <w:r>
        <w:rPr>
          <w:sz w:val="22"/>
          <w:szCs w:val="22"/>
        </w:rPr>
        <w:t xml:space="preserve">And Laban said: ‘This heap is witness between me and thee this day.’ Therefore was the name of it called Galeed;</w:t>
      </w:r>
    </w:p>
    <w:p>
      <w:pPr>
        <w:spacing w:after="200" w:line="300"/>
        <w:jc w:val="both"/>
      </w:pPr>
      <w:r>
        <w:rPr>
          <w:b/>
          <w:bCs/>
          <w:color w:val="5B4424"/>
          <w:sz w:val="16"/>
          <w:szCs w:val="16"/>
          <w:vertAlign w:val="superscript"/>
        </w:rPr>
        <w:t xml:space="preserve">49 </w:t>
      </w:r>
      <w:r>
        <w:rPr>
          <w:sz w:val="22"/>
          <w:szCs w:val="22"/>
        </w:rPr>
        <w:t xml:space="preserve">and Mizpah, for he said: ‘The LORD watch between me and thee, when we are absent one from another.</w:t>
      </w:r>
      <w:r>
        <w:rPr>
          <w:sz w:val="22"/>
          <w:szCs w:val="22"/>
        </w:rPr>
        <w:t xml:space="preserve"> </w:t>
      </w:r>
      <w:r>
        <w:rPr>
          <w:b/>
          <w:bCs/>
          <w:color w:val="5B4424"/>
          <w:sz w:val="16"/>
          <w:szCs w:val="16"/>
          <w:vertAlign w:val="superscript"/>
        </w:rPr>
        <w:t xml:space="preserve">50 </w:t>
      </w:r>
      <w:r>
        <w:rPr>
          <w:sz w:val="22"/>
          <w:szCs w:val="22"/>
        </w:rPr>
        <w:t xml:space="preserve">If thou shalt afflict my daughters, and if thou shalt take wives besides my daughters, no man is with us; see, God is witness betwixt me and thee.’</w:t>
      </w:r>
    </w:p>
    <w:p>
      <w:pPr>
        <w:spacing w:after="200" w:line="300"/>
        <w:jc w:val="both"/>
      </w:pPr>
      <w:r>
        <w:rPr>
          <w:b/>
          <w:bCs/>
          <w:color w:val="5B4424"/>
          <w:sz w:val="16"/>
          <w:szCs w:val="16"/>
          <w:vertAlign w:val="superscript"/>
        </w:rPr>
        <w:t xml:space="preserve">51 </w:t>
      </w:r>
      <w:r>
        <w:rPr>
          <w:sz w:val="22"/>
          <w:szCs w:val="22"/>
        </w:rPr>
        <w:t xml:space="preserve">And Laban said to Jacob: ‘Behold this heap, and behold the pillar, which I have set betwixt me and thee.</w:t>
      </w:r>
      <w:r>
        <w:rPr>
          <w:sz w:val="22"/>
          <w:szCs w:val="22"/>
        </w:rPr>
        <w:t xml:space="preserve"> </w:t>
      </w:r>
      <w:r>
        <w:rPr>
          <w:b/>
          <w:bCs/>
          <w:color w:val="5B4424"/>
          <w:sz w:val="16"/>
          <w:szCs w:val="16"/>
          <w:vertAlign w:val="superscript"/>
        </w:rPr>
        <w:t xml:space="preserve">52 </w:t>
      </w:r>
      <w:r>
        <w:rPr>
          <w:sz w:val="22"/>
          <w:szCs w:val="22"/>
        </w:rPr>
        <w:t xml:space="preserve">This heap be witness, and the pillar be witness, that I will not pass over this heap to thee, and that thou shalt not pass over this heap and this pillar unto me, for harm.</w:t>
      </w:r>
      <w:r>
        <w:rPr>
          <w:sz w:val="22"/>
          <w:szCs w:val="22"/>
        </w:rPr>
        <w:t xml:space="preserve"> </w:t>
      </w:r>
      <w:r>
        <w:rPr>
          <w:b/>
          <w:bCs/>
          <w:color w:val="5B4424"/>
          <w:sz w:val="16"/>
          <w:szCs w:val="16"/>
          <w:vertAlign w:val="superscript"/>
        </w:rPr>
        <w:t xml:space="preserve">53 </w:t>
      </w:r>
      <w:r>
        <w:rPr>
          <w:sz w:val="22"/>
          <w:szCs w:val="22"/>
        </w:rPr>
        <w:t xml:space="preserve">The God of Abraham, and the God of Nahor, the God of their father, judge betwixt us.’ And Jacob swore by the Fear of his father Isaac.</w:t>
      </w:r>
    </w:p>
    <w:p>
      <w:pPr>
        <w:spacing w:after="200" w:line="300"/>
        <w:jc w:val="both"/>
      </w:pPr>
      <w:r>
        <w:rPr>
          <w:b/>
          <w:bCs/>
          <w:color w:val="5B4424"/>
          <w:sz w:val="16"/>
          <w:szCs w:val="16"/>
          <w:vertAlign w:val="superscript"/>
        </w:rPr>
        <w:t xml:space="preserve">54 </w:t>
      </w:r>
      <w:r>
        <w:rPr>
          <w:sz w:val="22"/>
          <w:szCs w:val="22"/>
        </w:rPr>
        <w:t xml:space="preserve">And Jacob offered a sacrifice in the mountain, and called his brethren to eat bread; and they did eat bread, and tarried all night in the mountain.</w:t>
      </w:r>
      <w:r>
        <w:rPr>
          <w:sz w:val="22"/>
          <w:szCs w:val="22"/>
        </w:rPr>
        <w:t xml:space="preserve"> </w:t>
      </w:r>
      <w:r>
        <w:rPr>
          <w:b/>
          <w:bCs/>
          <w:color w:val="5B4424"/>
          <w:sz w:val="16"/>
          <w:szCs w:val="16"/>
          <w:vertAlign w:val="superscript"/>
        </w:rPr>
        <w:t xml:space="preserve">55 </w:t>
      </w:r>
      <w:r>
        <w:rPr>
          <w:sz w:val="22"/>
          <w:szCs w:val="22"/>
        </w:rPr>
        <w:t xml:space="preserve">And early in the morning Laban rose up, and kissed his sons and his daughters, and blessed them; and Laban departed, and returned unto his place.</w:t>
      </w:r>
    </w:p>
    <w:p>
      <w:pPr>
        <w:pStyle w:val="Heading2"/>
      </w:pPr>
      <w:r>
        <w:t xml:space="preserve">Commentary on Genesis 31</w:t>
      </w:r>
    </w:p>
    <w:p>
      <w:pPr>
        <w:pStyle w:val="Heading3"/>
      </w:pPr>
      <w:r>
        <w:t xml:space="preserve">Historical Background</w:t>
      </w:r>
    </w:p>
    <w:p>
      <w:pPr>
        <w:spacing w:after="200" w:line="300"/>
        <w:jc w:val="both"/>
      </w:pPr>
      <w:r>
        <w:rPr>
          <w:sz w:val="22"/>
          <w:szCs w:val="22"/>
        </w:rPr>
        <w:t xml:space="preserve">Genesis 31 is widely assigned by source critics to a combination of Yahwist and Elohist material. The covenant-making ceremony at the chapter's close (31:44–54), involving a stone pillar, a heap of stones, and a shared meal, reflects documented ancient Near Eastern treaty-making conventions already discussed in connection with Genesis 15 and 26. The ‘teraphim’ Rachel steals (31:19, 34–35) are widely understood by scholars to be small household idols or figurines associated with domestic religious practice.</w:t>
      </w:r>
      <w:r>
        <w:rPr>
          <w:rStyle w:val="FootnoteReference"/>
        </w:rPr>
        <w:footnoteReference w:id="99"/>
      </w:r>
    </w:p>
    <w:p>
      <w:pPr>
        <w:pStyle w:val="Heading3"/>
      </w:pPr>
      <w:r>
        <w:t xml:space="preserve">Jewish Cultural Context</w:t>
      </w:r>
    </w:p>
    <w:p>
      <w:pPr>
        <w:spacing w:after="200" w:line="300"/>
        <w:jc w:val="both"/>
      </w:pPr>
      <w:r>
        <w:rPr>
          <w:sz w:val="22"/>
          <w:szCs w:val="22"/>
        </w:rPr>
        <w:t xml:space="preserve">Rachel's theft of her father's teraphim (31:19), an episode the text narrates without any explicit editorial comment on her motive, generated extensive later discussion within Jewish tradition, including proposals that Rachel sought to prevent her father's continued idolatrous practice rather than to claim any inheritance for herself, though this remains a charitable, text-external inference rather than the narrative's own stated explanation.</w:t>
      </w:r>
    </w:p>
    <w:p>
      <w:pPr>
        <w:spacing w:after="200" w:line="300"/>
        <w:jc w:val="both"/>
      </w:pPr>
      <w:r>
        <w:rPr>
          <w:sz w:val="22"/>
          <w:szCs w:val="22"/>
        </w:rPr>
        <w:t xml:space="preserve">Jacob's extensive self-defense before Laban (31:36–42), cataloguing his twenty years of faithful, even self-sacrificing labor despite Laban's repeated unfair dealing, became, for later ethical reflection, a model of righteous indignation appropriately and directly voiced rather than suppressed. The covenant treaty's careful, mutual, and explicitly non-aggressive terms (31:44–53), invoking ‘the God of Abraham, and the God of Nahor’ together as a shared, if differently understood, point of religious accountability, reflects a notable instance of peaceable conflict resolution between parties holding different religious commitments.</w:t>
      </w:r>
    </w:p>
    <w:p>
      <w:pPr>
        <w:pStyle w:val="Heading3"/>
      </w:pPr>
      <w:r>
        <w:t xml:space="preserve">Hebrew Word Studies</w:t>
      </w:r>
    </w:p>
    <w:p>
      <w:pPr>
        <w:spacing w:after="200" w:line="300"/>
        <w:jc w:val="both"/>
      </w:pPr>
      <w:r>
        <w:rPr>
          <w:sz w:val="22"/>
          <w:szCs w:val="22"/>
        </w:rPr>
        <w:t xml:space="preserve">תְּרָפִים (teraphim, ‘household idols,’ 31:19, 30, 34–35) is a term of uncertain precise etymology occurring at several points throughout the Hebrew Bible in contexts associated with household religious objects, divination, or both.</w:t>
      </w:r>
      <w:r>
        <w:rPr>
          <w:rStyle w:val="FootnoteReference"/>
        </w:rPr>
        <w:footnoteReference w:id="100"/>
      </w:r>
      <w:r>
        <w:rPr>
          <w:sz w:val="22"/>
          <w:szCs w:val="22"/>
        </w:rPr>
        <w:t xml:space="preserve"> פַּחַד יִצְחָק (pachad Yitzchak, ‘the Fear of Isaac,’ 31:42, 53), an unusual divine epithet occurring only in this chapter within the patriarchal narratives, has generated extensive scholarly discussion regarding its precise sense.</w:t>
      </w:r>
    </w:p>
    <w:p>
      <w:pPr>
        <w:spacing w:after="200" w:line="300"/>
        <w:jc w:val="both"/>
      </w:pPr>
      <w:r>
        <w:rPr>
          <w:sz w:val="22"/>
          <w:szCs w:val="22"/>
        </w:rPr>
        <w:t xml:space="preserve">גַּלְעֵד (Gal'ed, ‘Galeed,’ 31:47–48) is explained within the text itself as ‘heap of witness,’ from gal (‘heap’) and ed (‘witness’), while מִצְפָּה (Mitzpah, ‘Mizpah,’ 31:49) connects to a root meaning ‘watchtower,’ reflecting Laban's own stated wish that ‘the LORD watch between me and thee.’</w:t>
      </w:r>
    </w:p>
    <w:p>
      <w:pPr>
        <w:pStyle w:val="Heading3"/>
      </w:pPr>
      <w:r>
        <w:t xml:space="preserve">Connections to the Hebrew Bible</w:t>
      </w:r>
    </w:p>
    <w:p>
      <w:pPr>
        <w:spacing w:after="200" w:line="300"/>
        <w:jc w:val="both"/>
      </w:pPr>
      <w:r>
        <w:rPr>
          <w:sz w:val="22"/>
          <w:szCs w:val="22"/>
        </w:rPr>
        <w:t xml:space="preserve">The covenant treaty established here at Galeed/Mizpah (31:44–53) parallels, while remaining textually and historically distinct from, the earlier treaty between Abraham and Abimelech at Beersheba (Genesis 21:22–32) and between Isaac and Abimelech at the same site (Genesis 26:26–31). The place-name Mizpah recurs significantly at later points in the Hebrew Bible.</w:t>
      </w:r>
      <w:r>
        <w:rPr>
          <w:rStyle w:val="FootnoteReference"/>
        </w:rPr>
        <w:footnoteReference w:id="101"/>
      </w:r>
      <w:r>
        <w:rPr>
          <w:sz w:val="22"/>
          <w:szCs w:val="22"/>
        </w:rPr>
        <w:t xml:space="preserve"> The teraphim episode here anticipates the Hebrew Bible's later, considerably more developed legal and prophetic condemnation of household idols and divination objects as incompatible with exclusive covenant loyalty to the LORD.</w:t>
      </w:r>
      <w:r>
        <w:rPr>
          <w:rStyle w:val="FootnoteReference"/>
        </w:rPr>
        <w:footnoteReference w:id="102"/>
      </w:r>
    </w:p>
    <w:p>
      <w:pPr>
        <w:pStyle w:val="Heading3"/>
      </w:pPr>
      <w:r>
        <w:t xml:space="preserve">Commentary from an Ebionite Perspective</w:t>
      </w:r>
    </w:p>
    <w:p>
      <w:pPr>
        <w:spacing w:after="200" w:line="300"/>
        <w:jc w:val="both"/>
      </w:pPr>
      <w:r>
        <w:rPr>
          <w:sz w:val="22"/>
          <w:szCs w:val="22"/>
        </w:rPr>
        <w:t xml:space="preserve">Jacob's extended self-defense before Laban (31:36–42), cataloguing two decades of faithful service met with repeated unfair dealing, offers this commentary an important corrective to any reading of patriarchal piety as requiring passive acceptance of injustice; this commentary holds that Jacob's direct, detailed articulation of genuine grievance models righteous self-advocacy fully compatible with covenant faithfulness, continuing this volume's consistent insistence, since Genesis 16's attention to Hagar's own voice, that the texts of this commentary's concern preserve rather than suppress the legitimate voices of those who have experienced genuine wrong.</w:t>
      </w:r>
    </w:p>
    <w:p>
      <w:pPr>
        <w:spacing w:after="200" w:line="300"/>
        <w:jc w:val="both"/>
      </w:pPr>
      <w:r>
        <w:rPr>
          <w:sz w:val="22"/>
          <w:szCs w:val="22"/>
        </w:rPr>
        <w:t xml:space="preserve">The covenant treaty's invocation of ‘the God of Abraham, and the God of Nahor’ (31:53) as a shared point of accountability between religiously differing parties extends this commentary's recurring theme, already traced through Genesis 14, 18, 20, and 26, that peaceable, ethically serious engagement with those outside the covenant proper remains both possible and commendable without requiring either party's abandonment of their own particular religious commitments. This commentary notes Rachel's theft of the teraphim without further moral elaboration beyond what the text itself states, declining to speculate definitively about her motive where the narrative itself does not specify it.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within the New Testament texts, continuing the pattern already noted in connection with several surrounding episodes of certain patriarchal material remaining comparatively undeveloped within later Christian doctrinal controversy. This volume's commentary holds that this chapter's primary continuing significance for Jewish-Christian ethical reflection lies in its sustained, detailed model of just conflict resolution between parties of differing loyalty and religious commitment, achieved through direct speech, mutual acknowledgment of grievance, and formal, witnessed covenant rather than through either violence or the suppression of legitimate complaint, a pattern this commentary holds is fully consonant with the Epistle of James's own counsel, included later in this volume, regarding the resolution of conflict through humility, direct address, and peaceable wisdom rather than through ‘envying and strife’ (cf. James 3:13–18; 4:1–2).</w:t>
      </w:r>
    </w:p>
    <w:p>
      <w:pPr>
        <w:pStyle w:val="Heading2"/>
      </w:pPr>
      <w:r>
        <w:t xml:space="preserve">Chapter 32</w:t>
      </w:r>
    </w:p>
    <w:p>
      <w:pPr>
        <w:spacing w:after="200" w:line="300"/>
        <w:jc w:val="both"/>
      </w:pPr>
      <w:r>
        <w:rPr>
          <w:b/>
          <w:bCs/>
          <w:color w:val="5B4424"/>
          <w:sz w:val="16"/>
          <w:szCs w:val="16"/>
          <w:vertAlign w:val="superscript"/>
        </w:rPr>
        <w:t xml:space="preserve">1 </w:t>
      </w:r>
      <w:r>
        <w:rPr>
          <w:sz w:val="22"/>
          <w:szCs w:val="22"/>
        </w:rPr>
        <w:t xml:space="preserve">And Jacob went on his way, and the angels of God met him.</w:t>
      </w:r>
      <w:r>
        <w:rPr>
          <w:sz w:val="22"/>
          <w:szCs w:val="22"/>
        </w:rPr>
        <w:t xml:space="preserve"> </w:t>
      </w:r>
      <w:r>
        <w:rPr>
          <w:b/>
          <w:bCs/>
          <w:color w:val="5B4424"/>
          <w:sz w:val="16"/>
          <w:szCs w:val="16"/>
          <w:vertAlign w:val="superscript"/>
        </w:rPr>
        <w:t xml:space="preserve">2 </w:t>
      </w:r>
      <w:r>
        <w:rPr>
          <w:sz w:val="22"/>
          <w:szCs w:val="22"/>
        </w:rPr>
        <w:t xml:space="preserve">And Jacob said when he saw them: ‘This is God's camp.’ And he called the name of that place Mahanaim.</w:t>
      </w:r>
    </w:p>
    <w:p>
      <w:pPr>
        <w:spacing w:after="200" w:line="300"/>
        <w:jc w:val="both"/>
      </w:pPr>
      <w:r>
        <w:rPr>
          <w:b/>
          <w:bCs/>
          <w:color w:val="5B4424"/>
          <w:sz w:val="16"/>
          <w:szCs w:val="16"/>
          <w:vertAlign w:val="superscript"/>
        </w:rPr>
        <w:t xml:space="preserve">3 </w:t>
      </w:r>
      <w:r>
        <w:rPr>
          <w:sz w:val="22"/>
          <w:szCs w:val="22"/>
        </w:rPr>
        <w:t xml:space="preserve">And Jacob sent messengers before him to Esau his brother unto the land of Seir, the field of Edom.</w:t>
      </w:r>
      <w:r>
        <w:rPr>
          <w:sz w:val="22"/>
          <w:szCs w:val="22"/>
        </w:rPr>
        <w:t xml:space="preserve"> </w:t>
      </w:r>
      <w:r>
        <w:rPr>
          <w:b/>
          <w:bCs/>
          <w:color w:val="5B4424"/>
          <w:sz w:val="16"/>
          <w:szCs w:val="16"/>
          <w:vertAlign w:val="superscript"/>
        </w:rPr>
        <w:t xml:space="preserve">4 </w:t>
      </w:r>
      <w:r>
        <w:rPr>
          <w:sz w:val="22"/>
          <w:szCs w:val="22"/>
        </w:rPr>
        <w:t xml:space="preserve">And he commanded them, saying: ‘Thus shall ye say unto my lord Esau: Thy servant Jacob saith thus: I have sojourned with Laban, and stayed until now.</w:t>
      </w:r>
      <w:r>
        <w:rPr>
          <w:sz w:val="22"/>
          <w:szCs w:val="22"/>
        </w:rPr>
        <w:t xml:space="preserve"> </w:t>
      </w:r>
      <w:r>
        <w:rPr>
          <w:b/>
          <w:bCs/>
          <w:color w:val="5B4424"/>
          <w:sz w:val="16"/>
          <w:szCs w:val="16"/>
          <w:vertAlign w:val="superscript"/>
        </w:rPr>
        <w:t xml:space="preserve">5 </w:t>
      </w:r>
      <w:r>
        <w:rPr>
          <w:sz w:val="22"/>
          <w:szCs w:val="22"/>
        </w:rPr>
        <w:t xml:space="preserve">And I have oxen, and asses and flocks, and men-servants and maid-servants; and I have sent to tell my lord, that I may find favour in thy sight.’</w:t>
      </w:r>
    </w:p>
    <w:p>
      <w:pPr>
        <w:spacing w:after="200" w:line="300"/>
        <w:jc w:val="both"/>
      </w:pPr>
      <w:r>
        <w:rPr>
          <w:b/>
          <w:bCs/>
          <w:color w:val="5B4424"/>
          <w:sz w:val="16"/>
          <w:szCs w:val="16"/>
          <w:vertAlign w:val="superscript"/>
        </w:rPr>
        <w:t xml:space="preserve">6 </w:t>
      </w:r>
      <w:r>
        <w:rPr>
          <w:sz w:val="22"/>
          <w:szCs w:val="22"/>
        </w:rPr>
        <w:t xml:space="preserve">And the messengers returned to Jacob, saying: ‘We came to thy brother Esau, and moreover he cometh to meet thee, and four hundred men with him.’</w:t>
      </w:r>
      <w:r>
        <w:rPr>
          <w:sz w:val="22"/>
          <w:szCs w:val="22"/>
        </w:rPr>
        <w:t xml:space="preserve"> </w:t>
      </w:r>
      <w:r>
        <w:rPr>
          <w:b/>
          <w:bCs/>
          <w:color w:val="5B4424"/>
          <w:sz w:val="16"/>
          <w:szCs w:val="16"/>
          <w:vertAlign w:val="superscript"/>
        </w:rPr>
        <w:t xml:space="preserve">7 </w:t>
      </w:r>
      <w:r>
        <w:rPr>
          <w:sz w:val="22"/>
          <w:szCs w:val="22"/>
        </w:rPr>
        <w:t xml:space="preserve">Then Jacob was greatly afraid and was distressed; and he divided the people that were with him, and the flocks, and the herds, and the camels, into two companies.</w:t>
      </w:r>
      <w:r>
        <w:rPr>
          <w:sz w:val="22"/>
          <w:szCs w:val="22"/>
        </w:rPr>
        <w:t xml:space="preserve"> </w:t>
      </w:r>
      <w:r>
        <w:rPr>
          <w:b/>
          <w:bCs/>
          <w:color w:val="5B4424"/>
          <w:sz w:val="16"/>
          <w:szCs w:val="16"/>
          <w:vertAlign w:val="superscript"/>
        </w:rPr>
        <w:t xml:space="preserve">8 </w:t>
      </w:r>
      <w:r>
        <w:rPr>
          <w:sz w:val="22"/>
          <w:szCs w:val="22"/>
        </w:rPr>
        <w:t xml:space="preserve">And he said: ‘If Esau come to the one camp, and smite it, then the camp which is left shall escape.’</w:t>
      </w:r>
    </w:p>
    <w:p>
      <w:pPr>
        <w:spacing w:after="200" w:line="300"/>
        <w:jc w:val="both"/>
      </w:pPr>
      <w:r>
        <w:rPr>
          <w:b/>
          <w:bCs/>
          <w:color w:val="5B4424"/>
          <w:sz w:val="16"/>
          <w:szCs w:val="16"/>
          <w:vertAlign w:val="superscript"/>
        </w:rPr>
        <w:t xml:space="preserve">9 </w:t>
      </w:r>
      <w:r>
        <w:rPr>
          <w:sz w:val="22"/>
          <w:szCs w:val="22"/>
        </w:rPr>
        <w:t xml:space="preserve">And Jacob said: ‘O God of my father Abraham, and God of my father Isaac, O LORD, who didst say unto me: Return unto thy country, and unto thy kindred, and I will do thee good.</w:t>
      </w:r>
      <w:r>
        <w:rPr>
          <w:sz w:val="22"/>
          <w:szCs w:val="22"/>
        </w:rPr>
        <w:t xml:space="preserve"> </w:t>
      </w:r>
      <w:r>
        <w:rPr>
          <w:b/>
          <w:bCs/>
          <w:color w:val="5B4424"/>
          <w:sz w:val="16"/>
          <w:szCs w:val="16"/>
          <w:vertAlign w:val="superscript"/>
        </w:rPr>
        <w:t xml:space="preserve">10 </w:t>
      </w:r>
      <w:r>
        <w:rPr>
          <w:sz w:val="22"/>
          <w:szCs w:val="22"/>
        </w:rPr>
        <w:t xml:space="preserve">I am not worthy of all the mercies, and of all the truth, which Thou hast showed unto Thy servant; for with my staff I passed over this Jordan; and now I am become two camps.</w:t>
      </w:r>
    </w:p>
    <w:p>
      <w:pPr>
        <w:spacing w:after="200" w:line="300"/>
        <w:jc w:val="both"/>
      </w:pPr>
      <w:r>
        <w:rPr>
          <w:b/>
          <w:bCs/>
          <w:color w:val="5B4424"/>
          <w:sz w:val="16"/>
          <w:szCs w:val="16"/>
          <w:vertAlign w:val="superscript"/>
        </w:rPr>
        <w:t xml:space="preserve">11 </w:t>
      </w:r>
      <w:r>
        <w:rPr>
          <w:sz w:val="22"/>
          <w:szCs w:val="22"/>
        </w:rPr>
        <w:t xml:space="preserve">Deliver me, I pray Thee, from the hand of my brother, from the hand of Esau; for I fear him, lest he come and smite me, the mother with the children.</w:t>
      </w:r>
      <w:r>
        <w:rPr>
          <w:sz w:val="22"/>
          <w:szCs w:val="22"/>
        </w:rPr>
        <w:t xml:space="preserve"> </w:t>
      </w:r>
      <w:r>
        <w:rPr>
          <w:b/>
          <w:bCs/>
          <w:color w:val="5B4424"/>
          <w:sz w:val="16"/>
          <w:szCs w:val="16"/>
          <w:vertAlign w:val="superscript"/>
        </w:rPr>
        <w:t xml:space="preserve">12 </w:t>
      </w:r>
      <w:r>
        <w:rPr>
          <w:sz w:val="22"/>
          <w:szCs w:val="22"/>
        </w:rPr>
        <w:t xml:space="preserve">And Thou saidst: I will surely do thee good, and make thy seed as the sand of the sea, which cannot be numbered for multitude.’</w:t>
      </w:r>
    </w:p>
    <w:p>
      <w:pPr>
        <w:spacing w:after="200" w:line="300"/>
        <w:jc w:val="both"/>
      </w:pPr>
      <w:r>
        <w:rPr>
          <w:b/>
          <w:bCs/>
          <w:color w:val="5B4424"/>
          <w:sz w:val="16"/>
          <w:szCs w:val="16"/>
          <w:vertAlign w:val="superscript"/>
        </w:rPr>
        <w:t xml:space="preserve">13 </w:t>
      </w:r>
      <w:r>
        <w:rPr>
          <w:sz w:val="22"/>
          <w:szCs w:val="22"/>
        </w:rPr>
        <w:t xml:space="preserve">And he lodged there that night, and took of that which he had with him a present for Esau his brother:</w:t>
      </w:r>
      <w:r>
        <w:rPr>
          <w:sz w:val="22"/>
          <w:szCs w:val="22"/>
        </w:rPr>
        <w:t xml:space="preserve"> </w:t>
      </w:r>
      <w:r>
        <w:rPr>
          <w:b/>
          <w:bCs/>
          <w:color w:val="5B4424"/>
          <w:sz w:val="16"/>
          <w:szCs w:val="16"/>
          <w:vertAlign w:val="superscript"/>
        </w:rPr>
        <w:t xml:space="preserve">14 </w:t>
      </w:r>
      <w:r>
        <w:rPr>
          <w:sz w:val="22"/>
          <w:szCs w:val="22"/>
        </w:rPr>
        <w:t xml:space="preserve">two hundred she-goats and twenty he-goats, two hundred ewes and twenty rams,</w:t>
      </w:r>
      <w:r>
        <w:rPr>
          <w:sz w:val="22"/>
          <w:szCs w:val="22"/>
        </w:rPr>
        <w:t xml:space="preserve"> </w:t>
      </w:r>
      <w:r>
        <w:rPr>
          <w:b/>
          <w:bCs/>
          <w:color w:val="5B4424"/>
          <w:sz w:val="16"/>
          <w:szCs w:val="16"/>
          <w:vertAlign w:val="superscript"/>
        </w:rPr>
        <w:t xml:space="preserve">15 </w:t>
      </w:r>
      <w:r>
        <w:rPr>
          <w:sz w:val="22"/>
          <w:szCs w:val="22"/>
        </w:rPr>
        <w:t xml:space="preserve">thirty milch camels and their colts, forty kine and ten bulls, twenty she-asses and ten foals.</w:t>
      </w:r>
    </w:p>
    <w:p>
      <w:pPr>
        <w:spacing w:after="200" w:line="300"/>
        <w:jc w:val="both"/>
      </w:pPr>
      <w:r>
        <w:rPr>
          <w:b/>
          <w:bCs/>
          <w:color w:val="5B4424"/>
          <w:sz w:val="16"/>
          <w:szCs w:val="16"/>
          <w:vertAlign w:val="superscript"/>
        </w:rPr>
        <w:t xml:space="preserve">16 </w:t>
      </w:r>
      <w:r>
        <w:rPr>
          <w:sz w:val="22"/>
          <w:szCs w:val="22"/>
        </w:rPr>
        <w:t xml:space="preserve">And he delivered them into the hand of his servants, every drove by itself, and said unto his servants: ‘Pass over before me, and put a space betwixt drove and drove.’</w:t>
      </w:r>
      <w:r>
        <w:rPr>
          <w:sz w:val="22"/>
          <w:szCs w:val="22"/>
        </w:rPr>
        <w:t xml:space="preserve"> </w:t>
      </w:r>
      <w:r>
        <w:rPr>
          <w:b/>
          <w:bCs/>
          <w:color w:val="5B4424"/>
          <w:sz w:val="16"/>
          <w:szCs w:val="16"/>
          <w:vertAlign w:val="superscript"/>
        </w:rPr>
        <w:t xml:space="preserve">17 </w:t>
      </w:r>
      <w:r>
        <w:rPr>
          <w:sz w:val="22"/>
          <w:szCs w:val="22"/>
        </w:rPr>
        <w:t xml:space="preserve">And he commanded the foremost, saying: ‘When Esau my brother meeteth thee, and asketh thee, saying: Whose art thou? and whither goest thou? and whose are these before thee?</w:t>
      </w:r>
      <w:r>
        <w:rPr>
          <w:sz w:val="22"/>
          <w:szCs w:val="22"/>
        </w:rPr>
        <w:t xml:space="preserve"> </w:t>
      </w:r>
      <w:r>
        <w:rPr>
          <w:b/>
          <w:bCs/>
          <w:color w:val="5B4424"/>
          <w:sz w:val="16"/>
          <w:szCs w:val="16"/>
          <w:vertAlign w:val="superscript"/>
        </w:rPr>
        <w:t xml:space="preserve">18 </w:t>
      </w:r>
      <w:r>
        <w:rPr>
          <w:sz w:val="22"/>
          <w:szCs w:val="22"/>
        </w:rPr>
        <w:t xml:space="preserve">Then thou shalt say: Thy servant Jacob's; it is a present sent unto my lord, even unto Esau; and, behold, he also is behind us.’</w:t>
      </w:r>
    </w:p>
    <w:p>
      <w:pPr>
        <w:spacing w:after="200" w:line="300"/>
        <w:jc w:val="both"/>
      </w:pPr>
      <w:r>
        <w:rPr>
          <w:b/>
          <w:bCs/>
          <w:color w:val="5B4424"/>
          <w:sz w:val="16"/>
          <w:szCs w:val="16"/>
          <w:vertAlign w:val="superscript"/>
        </w:rPr>
        <w:t xml:space="preserve">19 </w:t>
      </w:r>
      <w:r>
        <w:rPr>
          <w:sz w:val="22"/>
          <w:szCs w:val="22"/>
        </w:rPr>
        <w:t xml:space="preserve">And he commanded also the second, and the third, and all that followed the droves, saying: ‘In this manner shall ye speak unto Esau, when ye find him;</w:t>
      </w:r>
      <w:r>
        <w:rPr>
          <w:sz w:val="22"/>
          <w:szCs w:val="22"/>
        </w:rPr>
        <w:t xml:space="preserve"> </w:t>
      </w:r>
      <w:r>
        <w:rPr>
          <w:b/>
          <w:bCs/>
          <w:color w:val="5B4424"/>
          <w:sz w:val="16"/>
          <w:szCs w:val="16"/>
          <w:vertAlign w:val="superscript"/>
        </w:rPr>
        <w:t xml:space="preserve">20 </w:t>
      </w:r>
      <w:r>
        <w:rPr>
          <w:sz w:val="22"/>
          <w:szCs w:val="22"/>
        </w:rPr>
        <w:t xml:space="preserve">and ye shall say: Moreover, behold, thy servant Jacob is behind us.’ For he said: ‘I will appease him with the present that goeth before me, and afterward I will see his face; peradventure he will accept me.’</w:t>
      </w:r>
      <w:r>
        <w:rPr>
          <w:sz w:val="22"/>
          <w:szCs w:val="22"/>
        </w:rPr>
        <w:t xml:space="preserve"> </w:t>
      </w:r>
      <w:r>
        <w:rPr>
          <w:b/>
          <w:bCs/>
          <w:color w:val="5B4424"/>
          <w:sz w:val="16"/>
          <w:szCs w:val="16"/>
          <w:vertAlign w:val="superscript"/>
        </w:rPr>
        <w:t xml:space="preserve">21 </w:t>
      </w:r>
      <w:r>
        <w:rPr>
          <w:sz w:val="22"/>
          <w:szCs w:val="22"/>
        </w:rPr>
        <w:t xml:space="preserve">So the present passed over before him; and he himself lodged that night in the camp.</w:t>
      </w:r>
    </w:p>
    <w:p>
      <w:pPr>
        <w:spacing w:after="200" w:line="300"/>
        <w:jc w:val="both"/>
      </w:pPr>
      <w:r>
        <w:rPr>
          <w:b/>
          <w:bCs/>
          <w:color w:val="5B4424"/>
          <w:sz w:val="16"/>
          <w:szCs w:val="16"/>
          <w:vertAlign w:val="superscript"/>
        </w:rPr>
        <w:t xml:space="preserve">22 </w:t>
      </w:r>
      <w:r>
        <w:rPr>
          <w:sz w:val="22"/>
          <w:szCs w:val="22"/>
        </w:rPr>
        <w:t xml:space="preserve">And he rose up that night, and took his two wives, and his two handmaids, and his eleven children, and passed over the ford of the Jabbok.</w:t>
      </w:r>
      <w:r>
        <w:rPr>
          <w:sz w:val="22"/>
          <w:szCs w:val="22"/>
        </w:rPr>
        <w:t xml:space="preserve"> </w:t>
      </w:r>
      <w:r>
        <w:rPr>
          <w:b/>
          <w:bCs/>
          <w:color w:val="5B4424"/>
          <w:sz w:val="16"/>
          <w:szCs w:val="16"/>
          <w:vertAlign w:val="superscript"/>
        </w:rPr>
        <w:t xml:space="preserve">23 </w:t>
      </w:r>
      <w:r>
        <w:rPr>
          <w:sz w:val="22"/>
          <w:szCs w:val="22"/>
        </w:rPr>
        <w:t xml:space="preserve">And he took them, and sent them over the stream, and sent over that which he had.</w:t>
      </w:r>
    </w:p>
    <w:p>
      <w:pPr>
        <w:spacing w:after="200" w:line="300"/>
        <w:jc w:val="both"/>
      </w:pPr>
      <w:r>
        <w:rPr>
          <w:b/>
          <w:bCs/>
          <w:color w:val="5B4424"/>
          <w:sz w:val="16"/>
          <w:szCs w:val="16"/>
          <w:vertAlign w:val="superscript"/>
        </w:rPr>
        <w:t xml:space="preserve">24 </w:t>
      </w:r>
      <w:r>
        <w:rPr>
          <w:sz w:val="22"/>
          <w:szCs w:val="22"/>
        </w:rPr>
        <w:t xml:space="preserve">And Jacob was left alone; and there wrestled a man with him until the breaking of the day.</w:t>
      </w:r>
      <w:r>
        <w:rPr>
          <w:sz w:val="22"/>
          <w:szCs w:val="22"/>
        </w:rPr>
        <w:t xml:space="preserve"> </w:t>
      </w:r>
      <w:r>
        <w:rPr>
          <w:b/>
          <w:bCs/>
          <w:color w:val="5B4424"/>
          <w:sz w:val="16"/>
          <w:szCs w:val="16"/>
          <w:vertAlign w:val="superscript"/>
        </w:rPr>
        <w:t xml:space="preserve">25 </w:t>
      </w:r>
      <w:r>
        <w:rPr>
          <w:sz w:val="22"/>
          <w:szCs w:val="22"/>
        </w:rPr>
        <w:t xml:space="preserve">And when he saw that he prevailed not against him, he touched the hollow of his thigh; and the hollow of Jacob's thigh was strained, as he wrestled with him.</w:t>
      </w:r>
      <w:r>
        <w:rPr>
          <w:sz w:val="22"/>
          <w:szCs w:val="22"/>
        </w:rPr>
        <w:t xml:space="preserve"> </w:t>
      </w:r>
      <w:r>
        <w:rPr>
          <w:b/>
          <w:bCs/>
          <w:color w:val="5B4424"/>
          <w:sz w:val="16"/>
          <w:szCs w:val="16"/>
          <w:vertAlign w:val="superscript"/>
        </w:rPr>
        <w:t xml:space="preserve">26 </w:t>
      </w:r>
      <w:r>
        <w:rPr>
          <w:sz w:val="22"/>
          <w:szCs w:val="22"/>
        </w:rPr>
        <w:t xml:space="preserve">And he said: ‘Let me go, for the day breaketh.’ And he said: ‘I will not let thee go, except thou bless me.’</w:t>
      </w:r>
    </w:p>
    <w:p>
      <w:pPr>
        <w:spacing w:after="200" w:line="300"/>
        <w:jc w:val="both"/>
      </w:pPr>
      <w:r>
        <w:rPr>
          <w:b/>
          <w:bCs/>
          <w:color w:val="5B4424"/>
          <w:sz w:val="16"/>
          <w:szCs w:val="16"/>
          <w:vertAlign w:val="superscript"/>
        </w:rPr>
        <w:t xml:space="preserve">27 </w:t>
      </w:r>
      <w:r>
        <w:rPr>
          <w:sz w:val="22"/>
          <w:szCs w:val="22"/>
        </w:rPr>
        <w:t xml:space="preserve">And he said unto him: ‘What is thy name?’ And he said: ‘Jacob.’</w:t>
      </w:r>
      <w:r>
        <w:rPr>
          <w:sz w:val="22"/>
          <w:szCs w:val="22"/>
        </w:rPr>
        <w:t xml:space="preserve"> </w:t>
      </w:r>
      <w:r>
        <w:rPr>
          <w:b/>
          <w:bCs/>
          <w:color w:val="5B4424"/>
          <w:sz w:val="16"/>
          <w:szCs w:val="16"/>
          <w:vertAlign w:val="superscript"/>
        </w:rPr>
        <w:t xml:space="preserve">28 </w:t>
      </w:r>
      <w:r>
        <w:rPr>
          <w:sz w:val="22"/>
          <w:szCs w:val="22"/>
        </w:rPr>
        <w:t xml:space="preserve">And he said: ‘Thy name shall be called no more Jacob, but Israel; for thou hast striven with God and with men, and hast prevailed.’</w:t>
      </w:r>
    </w:p>
    <w:p>
      <w:pPr>
        <w:spacing w:after="200" w:line="300"/>
        <w:jc w:val="both"/>
      </w:pPr>
      <w:r>
        <w:rPr>
          <w:b/>
          <w:bCs/>
          <w:color w:val="5B4424"/>
          <w:sz w:val="16"/>
          <w:szCs w:val="16"/>
          <w:vertAlign w:val="superscript"/>
        </w:rPr>
        <w:t xml:space="preserve">29 </w:t>
      </w:r>
      <w:r>
        <w:rPr>
          <w:sz w:val="22"/>
          <w:szCs w:val="22"/>
        </w:rPr>
        <w:t xml:space="preserve">And Jacob asked him, and said: ‘Tell me, I pray thee, thy name.’ And he said: ‘Wherefore is it that thou dost ask after my name?’ And he blessed him there.</w:t>
      </w:r>
      <w:r>
        <w:rPr>
          <w:sz w:val="22"/>
          <w:szCs w:val="22"/>
        </w:rPr>
        <w:t xml:space="preserve"> </w:t>
      </w:r>
      <w:r>
        <w:rPr>
          <w:b/>
          <w:bCs/>
          <w:color w:val="5B4424"/>
          <w:sz w:val="16"/>
          <w:szCs w:val="16"/>
          <w:vertAlign w:val="superscript"/>
        </w:rPr>
        <w:t xml:space="preserve">30 </w:t>
      </w:r>
      <w:r>
        <w:rPr>
          <w:sz w:val="22"/>
          <w:szCs w:val="22"/>
        </w:rPr>
        <w:t xml:space="preserve">And Jacob called the name of the place Peniel: for ‘I have seen God face to face, and my life is preserved.’</w:t>
      </w:r>
    </w:p>
    <w:p>
      <w:pPr>
        <w:spacing w:after="200" w:line="300"/>
        <w:jc w:val="both"/>
      </w:pPr>
      <w:r>
        <w:rPr>
          <w:b/>
          <w:bCs/>
          <w:color w:val="5B4424"/>
          <w:sz w:val="16"/>
          <w:szCs w:val="16"/>
          <w:vertAlign w:val="superscript"/>
        </w:rPr>
        <w:t xml:space="preserve">31 </w:t>
      </w:r>
      <w:r>
        <w:rPr>
          <w:sz w:val="22"/>
          <w:szCs w:val="22"/>
        </w:rPr>
        <w:t xml:space="preserve">And the sun rose upon him as he passed over Penuel, and he limped upon his thigh.</w:t>
      </w:r>
      <w:r>
        <w:rPr>
          <w:sz w:val="22"/>
          <w:szCs w:val="22"/>
        </w:rPr>
        <w:t xml:space="preserve"> </w:t>
      </w:r>
      <w:r>
        <w:rPr>
          <w:b/>
          <w:bCs/>
          <w:color w:val="5B4424"/>
          <w:sz w:val="16"/>
          <w:szCs w:val="16"/>
          <w:vertAlign w:val="superscript"/>
        </w:rPr>
        <w:t xml:space="preserve">32 </w:t>
      </w:r>
      <w:r>
        <w:rPr>
          <w:sz w:val="22"/>
          <w:szCs w:val="22"/>
        </w:rPr>
        <w:t xml:space="preserve">Therefore the children of Israel eat not of the sinew which is upon the hollow of the thigh, unto this day; because he touched the hollow of Jacob's thigh, in the sinew that shrunk.</w:t>
      </w:r>
    </w:p>
    <w:p>
      <w:pPr>
        <w:pStyle w:val="Heading2"/>
      </w:pPr>
      <w:r>
        <w:t xml:space="preserve">Commentary on Genesis 32</w:t>
      </w:r>
    </w:p>
    <w:p>
      <w:pPr>
        <w:pStyle w:val="Heading3"/>
      </w:pPr>
      <w:r>
        <w:t xml:space="preserve">Historical Background</w:t>
      </w:r>
    </w:p>
    <w:p>
      <w:pPr>
        <w:spacing w:after="200" w:line="300"/>
        <w:jc w:val="both"/>
      </w:pPr>
      <w:r>
        <w:rPr>
          <w:sz w:val="22"/>
          <w:szCs w:val="22"/>
        </w:rPr>
        <w:t xml:space="preserve">Genesis 32 is widely assigned by source critics primarily to the Yahwist tradition, with the wrestling episode specifically (32:24–32) often treated as an especially ancient, possibly originally independent tradition incorporated into the Jacob cycle, on the basis of its archaic style and its etiological explanation of a specific dietary practice.</w:t>
      </w:r>
      <w:r>
        <w:rPr>
          <w:rStyle w:val="FootnoteReference"/>
        </w:rPr>
        <w:footnoteReference w:id="103"/>
      </w:r>
      <w:r>
        <w:rPr>
          <w:sz w:val="22"/>
          <w:szCs w:val="22"/>
        </w:rPr>
        <w:t xml:space="preserve"> The place names established in this chapter, Mahanaim, the ford of the Jabbok, and Peniel/Penuel, correspond to identifiable, if not always precisely locatable, sites in the Transjordanian region.</w:t>
      </w:r>
    </w:p>
    <w:p>
      <w:pPr>
        <w:pStyle w:val="Heading3"/>
      </w:pPr>
      <w:r>
        <w:t xml:space="preserve">Jewish Cultural Context</w:t>
      </w:r>
    </w:p>
    <w:p>
      <w:pPr>
        <w:spacing w:after="200" w:line="300"/>
        <w:jc w:val="both"/>
      </w:pPr>
      <w:r>
        <w:rPr>
          <w:sz w:val="22"/>
          <w:szCs w:val="22"/>
        </w:rPr>
        <w:t xml:space="preserve">Jacob's elaborate, carefully staged gift to Esau (32:13–21), sent ahead in successive waves with identical scripted messages, became, for later ethical reflection, a model of practical, strategic peacemaking, active, costly effort undertaken to avert anticipated conflict rather than passive hope alone. Jacob's prayer before the encounter (32:9–12), explicitly invoking the prior covenant promises while candidly confessing his own unworthiness, became a model for later Jewish devotional prayer combining humble self-assessment with confident appeal to God's own prior promise.</w:t>
      </w:r>
    </w:p>
    <w:p>
      <w:pPr>
        <w:spacing w:after="200" w:line="300"/>
        <w:jc w:val="both"/>
      </w:pPr>
      <w:r>
        <w:rPr>
          <w:sz w:val="22"/>
          <w:szCs w:val="22"/>
        </w:rPr>
        <w:t xml:space="preserve">The renaming of Jacob to Israel (32:28) became, for the whole subsequent biblical and Jewish tradition, the foundational naming of the people who would bear this name throughout their entire subsequent history, making this comparatively brief, mysterious nighttime episode disproportionately significant for Israel's collective self-understanding as a people whose very name commemorates struggle, rather than untroubled ease, with God.</w:t>
      </w:r>
    </w:p>
    <w:p>
      <w:pPr>
        <w:pStyle w:val="Heading3"/>
      </w:pPr>
      <w:r>
        <w:t xml:space="preserve">Hebrew Word Studies</w:t>
      </w:r>
    </w:p>
    <w:p>
      <w:pPr>
        <w:spacing w:after="200" w:line="300"/>
        <w:jc w:val="both"/>
      </w:pPr>
      <w:r>
        <w:rPr>
          <w:sz w:val="22"/>
          <w:szCs w:val="22"/>
        </w:rPr>
        <w:t xml:space="preserve">The name יִשְׂרָאֵל (Yisra'el, ‘Israel’) is explained within the text itself (32:28) as deriving from שָׂרָה (sarah, ‘to strive’) combined with אֵל (El, ‘God’), yielding a sense something like ‘one who has striven with God’; the text's own folk-etymological explanation, regardless of its technical philological precision, decisively establishes the name's thematic association with struggle and prevailing rather than passive submission. פְּנִיאֵל (Peniel, ‘face of God,’ 32:30) is explained within the text itself by direct connection to Jacob's own statement, ‘I have seen God face to face.’</w:t>
      </w:r>
    </w:p>
    <w:p>
      <w:pPr>
        <w:spacing w:after="200" w:line="300"/>
        <w:jc w:val="both"/>
      </w:pPr>
      <w:r>
        <w:rPr>
          <w:sz w:val="22"/>
          <w:szCs w:val="22"/>
        </w:rPr>
        <w:t xml:space="preserve">The verb וַיֵּאָבֵק (vaye'avek, ‘wrestled,’ 32:24), from a root some scholars connect to a word for ‘dust.’</w:t>
      </w:r>
      <w:r>
        <w:rPr>
          <w:rStyle w:val="FootnoteReference"/>
        </w:rPr>
        <w:footnoteReference w:id="104"/>
      </w:r>
      <w:r>
        <w:rPr>
          <w:sz w:val="22"/>
          <w:szCs w:val="22"/>
        </w:rPr>
        <w:t xml:space="preserve"> The phrase ‘until the breaking of the day’ (32:24) and the opponent's urgent request to ‘let me go, for the day breaketh’ (32:26) together suggest some significance attached to the encounter's nighttime duration and its necessary conclusion with the dawn.</w:t>
      </w:r>
    </w:p>
    <w:p>
      <w:pPr>
        <w:pStyle w:val="Heading3"/>
      </w:pPr>
      <w:r>
        <w:t xml:space="preserve">Connections to the Hebrew Bible</w:t>
      </w:r>
    </w:p>
    <w:p>
      <w:pPr>
        <w:spacing w:after="200" w:line="300"/>
        <w:jc w:val="both"/>
      </w:pPr>
      <w:r>
        <w:rPr>
          <w:sz w:val="22"/>
          <w:szCs w:val="22"/>
        </w:rPr>
        <w:t xml:space="preserve">Jacob's new name, Israel, becomes from this point forward the dominant designation for both the individual patriarch and, eventually, the entire nation descended from his twelve sons throughout the remainder of the Hebrew Bible. The prophet Hosea later directly recalls this wrestling episode.</w:t>
      </w:r>
      <w:r>
        <w:rPr>
          <w:rStyle w:val="FootnoteReference"/>
        </w:rPr>
        <w:footnoteReference w:id="105"/>
      </w:r>
      <w:r>
        <w:rPr>
          <w:sz w:val="22"/>
          <w:szCs w:val="22"/>
        </w:rPr>
        <w:t xml:space="preserve"> The dietary practice explained here (32:32) reflects the same Genesis pattern, already traced at Genesis 9:4, of dietary practice grounded in specific narrative memory rather than abstract legal principle alone.</w:t>
      </w:r>
    </w:p>
    <w:p>
      <w:pPr>
        <w:pStyle w:val="Heading3"/>
      </w:pPr>
      <w:r>
        <w:t xml:space="preserve">Commentary from an Ebionite Perspective</w:t>
      </w:r>
    </w:p>
    <w:p>
      <w:pPr>
        <w:spacing w:after="200" w:line="300"/>
        <w:jc w:val="both"/>
      </w:pPr>
      <w:r>
        <w:rPr>
          <w:sz w:val="22"/>
          <w:szCs w:val="22"/>
        </w:rPr>
        <w:t xml:space="preserve">This chapter's central image, Jacob physically wrestling through the night with a divine figure, sustaining genuine injury, and refusing to release his grip until receiving blessing, offers this commentary a powerful, embodied image of the kind of persistent, even costly engagement with God this volume has traced since Abraham's intercession for Sodom at Genesis 18: covenant relationship with God, on this reading, is not characterized by passive deference alone but by active, sometimes strenuous engagement, including the capacity to ‘strive’ and even, in some meaningful sense the text itself does not shy from stating, to ‘prevail.’</w:t>
      </w:r>
    </w:p>
    <w:p>
      <w:pPr>
        <w:spacing w:after="200" w:line="300"/>
        <w:jc w:val="both"/>
      </w:pPr>
      <w:r>
        <w:rPr>
          <w:sz w:val="22"/>
          <w:szCs w:val="22"/>
        </w:rPr>
        <w:t xml:space="preserve">This commentary holds that Jacob's new name and identity emerge directly from, rather than despite, this struggle, reinforcing this volume's consistent pattern of covenant transformation occurring through embodied encounter and consequence rather than through abstract, disembodied spiritual experience alone, a pattern already traced through Abraham's circumcision at Genesis 17 and now extended to Jacob's own physical wound and limp (32:31), a permanent bodily mark of this transformative encounter.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enigmatic wrestling figure has occasioned, within later Christian tradition, occasional speculative identification with a pre-incarnate appearance of Christ himself.</w:t>
      </w:r>
      <w:r>
        <w:rPr>
          <w:rStyle w:val="FootnoteReference"/>
        </w:rPr>
        <w:footnoteReference w:id="106"/>
      </w:r>
      <w:r>
        <w:rPr>
          <w:sz w:val="22"/>
          <w:szCs w:val="22"/>
        </w:rPr>
        <w:t xml:space="preserve"> This volume's Ebionite-inspired commentary regards such a reading as extending well beyond the text's own content, which identifies the figure ambiguously as ‘a man,’ as ‘God,’ and as one with whom Jacob has ‘striven … with God and with men’ (32:28), language this commentary holds is better explained by the same fluid angelic/divine presence convention already traced throughout the patriarchal narratives than by a doctrine of incarnation entirely absent from, and anachronistic to, this text's own historical and theological horizon.</w:t>
      </w:r>
    </w:p>
    <w:p>
      <w:pPr>
        <w:spacing w:after="200" w:line="300"/>
        <w:jc w:val="both"/>
      </w:pPr>
      <w:r>
        <w:rPr>
          <w:sz w:val="22"/>
          <w:szCs w:val="22"/>
        </w:rPr>
        <w:t xml:space="preserve">This volume's commentary instead holds that this chapter's primary, sufficient significance lies in its own terms: the founding, transformative encounter that gives Israel its name, an episode this commentary reads as continuous with, rather than requiring supplementation by, later christological development, and one whose call to costly, persistent engagement with God this commentary holds is fully consonant with the New Covenant's own call to persistent prayer and faithful endurance, included later in this volume in the Epistle of James's counsel that ‘the trying of your faith worketh patience’ (James 1:3).</w:t>
      </w:r>
    </w:p>
    <w:p>
      <w:pPr>
        <w:pStyle w:val="Heading2"/>
      </w:pPr>
      <w:r>
        <w:t xml:space="preserve">Chapter 33</w:t>
      </w:r>
    </w:p>
    <w:p>
      <w:pPr>
        <w:spacing w:after="200" w:line="300"/>
        <w:jc w:val="both"/>
      </w:pPr>
      <w:r>
        <w:rPr>
          <w:b/>
          <w:bCs/>
          <w:color w:val="5B4424"/>
          <w:sz w:val="16"/>
          <w:szCs w:val="16"/>
          <w:vertAlign w:val="superscript"/>
        </w:rPr>
        <w:t xml:space="preserve">1 </w:t>
      </w:r>
      <w:r>
        <w:rPr>
          <w:sz w:val="22"/>
          <w:szCs w:val="22"/>
        </w:rPr>
        <w:t xml:space="preserve">And Jacob lifted up his eyes, and looked, and, behold, Esau came, and with him four hundred men. And he divided the children unto Leah, and unto Rachel, and unto the two handmaids.</w:t>
      </w:r>
      <w:r>
        <w:rPr>
          <w:sz w:val="22"/>
          <w:szCs w:val="22"/>
        </w:rPr>
        <w:t xml:space="preserve"> </w:t>
      </w:r>
      <w:r>
        <w:rPr>
          <w:b/>
          <w:bCs/>
          <w:color w:val="5B4424"/>
          <w:sz w:val="16"/>
          <w:szCs w:val="16"/>
          <w:vertAlign w:val="superscript"/>
        </w:rPr>
        <w:t xml:space="preserve">2 </w:t>
      </w:r>
      <w:r>
        <w:rPr>
          <w:sz w:val="22"/>
          <w:szCs w:val="22"/>
        </w:rPr>
        <w:t xml:space="preserve">And he put the handmaids and their children foremost, and Leah and her children after, and Rachel and Joseph hindermost.</w:t>
      </w:r>
      <w:r>
        <w:rPr>
          <w:sz w:val="22"/>
          <w:szCs w:val="22"/>
        </w:rPr>
        <w:t xml:space="preserve"> </w:t>
      </w:r>
      <w:r>
        <w:rPr>
          <w:b/>
          <w:bCs/>
          <w:color w:val="5B4424"/>
          <w:sz w:val="16"/>
          <w:szCs w:val="16"/>
          <w:vertAlign w:val="superscript"/>
        </w:rPr>
        <w:t xml:space="preserve">3 </w:t>
      </w:r>
      <w:r>
        <w:rPr>
          <w:sz w:val="22"/>
          <w:szCs w:val="22"/>
        </w:rPr>
        <w:t xml:space="preserve">And he himself passed over before them, and bowed himself to the ground seven times, until he came near to his brother.</w:t>
      </w:r>
    </w:p>
    <w:p>
      <w:pPr>
        <w:spacing w:after="200" w:line="300"/>
        <w:jc w:val="both"/>
      </w:pPr>
      <w:r>
        <w:rPr>
          <w:b/>
          <w:bCs/>
          <w:color w:val="5B4424"/>
          <w:sz w:val="16"/>
          <w:szCs w:val="16"/>
          <w:vertAlign w:val="superscript"/>
        </w:rPr>
        <w:t xml:space="preserve">4 </w:t>
      </w:r>
      <w:r>
        <w:rPr>
          <w:sz w:val="22"/>
          <w:szCs w:val="22"/>
        </w:rPr>
        <w:t xml:space="preserve">And Esau ran to meet him, and embraced him, and fell on his neck, and kissed him; and they wept.</w:t>
      </w:r>
      <w:r>
        <w:rPr>
          <w:sz w:val="22"/>
          <w:szCs w:val="22"/>
        </w:rPr>
        <w:t xml:space="preserve"> </w:t>
      </w:r>
      <w:r>
        <w:rPr>
          <w:b/>
          <w:bCs/>
          <w:color w:val="5B4424"/>
          <w:sz w:val="16"/>
          <w:szCs w:val="16"/>
          <w:vertAlign w:val="superscript"/>
        </w:rPr>
        <w:t xml:space="preserve">5 </w:t>
      </w:r>
      <w:r>
        <w:rPr>
          <w:sz w:val="22"/>
          <w:szCs w:val="22"/>
        </w:rPr>
        <w:t xml:space="preserve">And he lifted up his eyes, and saw the women and the children; and said: ‘Who are these with thee?’ And he said: ‘The children whom God hath graciously given thy servant.’</w:t>
      </w:r>
      <w:r>
        <w:rPr>
          <w:sz w:val="22"/>
          <w:szCs w:val="22"/>
        </w:rPr>
        <w:t xml:space="preserve"> </w:t>
      </w:r>
      <w:r>
        <w:rPr>
          <w:b/>
          <w:bCs/>
          <w:color w:val="5B4424"/>
          <w:sz w:val="16"/>
          <w:szCs w:val="16"/>
          <w:vertAlign w:val="superscript"/>
        </w:rPr>
        <w:t xml:space="preserve">6 </w:t>
      </w:r>
      <w:r>
        <w:rPr>
          <w:sz w:val="22"/>
          <w:szCs w:val="22"/>
        </w:rPr>
        <w:t xml:space="preserve">Then the handmaids came near, they and their children, and they bowed down.</w:t>
      </w:r>
    </w:p>
    <w:p>
      <w:pPr>
        <w:spacing w:after="200" w:line="300"/>
        <w:jc w:val="both"/>
      </w:pPr>
      <w:r>
        <w:rPr>
          <w:b/>
          <w:bCs/>
          <w:color w:val="5B4424"/>
          <w:sz w:val="16"/>
          <w:szCs w:val="16"/>
          <w:vertAlign w:val="superscript"/>
        </w:rPr>
        <w:t xml:space="preserve">7 </w:t>
      </w:r>
      <w:r>
        <w:rPr>
          <w:sz w:val="22"/>
          <w:szCs w:val="22"/>
        </w:rPr>
        <w:t xml:space="preserve">And Leah also and her children came near, and bowed down; and after came Joseph near and Rachel, and they bowed down.</w:t>
      </w:r>
      <w:r>
        <w:rPr>
          <w:sz w:val="22"/>
          <w:szCs w:val="22"/>
        </w:rPr>
        <w:t xml:space="preserve"> </w:t>
      </w:r>
      <w:r>
        <w:rPr>
          <w:b/>
          <w:bCs/>
          <w:color w:val="5B4424"/>
          <w:sz w:val="16"/>
          <w:szCs w:val="16"/>
          <w:vertAlign w:val="superscript"/>
        </w:rPr>
        <w:t xml:space="preserve">8 </w:t>
      </w:r>
      <w:r>
        <w:rPr>
          <w:sz w:val="22"/>
          <w:szCs w:val="22"/>
        </w:rPr>
        <w:t xml:space="preserve">And he said: ‘What meanest thou by all this drove which I met?’ And he said: ‘To find favour in the sight of my lord.’</w:t>
      </w:r>
      <w:r>
        <w:rPr>
          <w:sz w:val="22"/>
          <w:szCs w:val="22"/>
        </w:rPr>
        <w:t xml:space="preserve"> </w:t>
      </w:r>
      <w:r>
        <w:rPr>
          <w:b/>
          <w:bCs/>
          <w:color w:val="5B4424"/>
          <w:sz w:val="16"/>
          <w:szCs w:val="16"/>
          <w:vertAlign w:val="superscript"/>
        </w:rPr>
        <w:t xml:space="preserve">9 </w:t>
      </w:r>
      <w:r>
        <w:rPr>
          <w:sz w:val="22"/>
          <w:szCs w:val="22"/>
        </w:rPr>
        <w:t xml:space="preserve">And Esau said: ‘I have enough; my brother, put up thy drove.’</w:t>
      </w:r>
    </w:p>
    <w:p>
      <w:pPr>
        <w:spacing w:after="200" w:line="300"/>
        <w:jc w:val="both"/>
      </w:pPr>
      <w:r>
        <w:rPr>
          <w:b/>
          <w:bCs/>
          <w:color w:val="5B4424"/>
          <w:sz w:val="16"/>
          <w:szCs w:val="16"/>
          <w:vertAlign w:val="superscript"/>
        </w:rPr>
        <w:t xml:space="preserve">10 </w:t>
      </w:r>
      <w:r>
        <w:rPr>
          <w:sz w:val="22"/>
          <w:szCs w:val="22"/>
        </w:rPr>
        <w:t xml:space="preserve">And Jacob said: ‘Nay, I pray thee, if now I have found favour in thy sight, then receive my present at my hand; forasmuch as I have seen thy face, as one seeth the face of God, and thou wast pleased with me.</w:t>
      </w:r>
      <w:r>
        <w:rPr>
          <w:sz w:val="22"/>
          <w:szCs w:val="22"/>
        </w:rPr>
        <w:t xml:space="preserve"> </w:t>
      </w:r>
      <w:r>
        <w:rPr>
          <w:b/>
          <w:bCs/>
          <w:color w:val="5B4424"/>
          <w:sz w:val="16"/>
          <w:szCs w:val="16"/>
          <w:vertAlign w:val="superscript"/>
        </w:rPr>
        <w:t xml:space="preserve">11 </w:t>
      </w:r>
      <w:r>
        <w:rPr>
          <w:sz w:val="22"/>
          <w:szCs w:val="22"/>
        </w:rPr>
        <w:t xml:space="preserve">Take, I pray thee, my gift that is brought to thee; because God hath dealt graciously with me, and because I have enough.’ And he urged him, and he took it.</w:t>
      </w:r>
    </w:p>
    <w:p>
      <w:pPr>
        <w:spacing w:after="200" w:line="300"/>
        <w:jc w:val="both"/>
      </w:pPr>
      <w:r>
        <w:rPr>
          <w:b/>
          <w:bCs/>
          <w:color w:val="5B4424"/>
          <w:sz w:val="16"/>
          <w:szCs w:val="16"/>
          <w:vertAlign w:val="superscript"/>
        </w:rPr>
        <w:t xml:space="preserve">12 </w:t>
      </w:r>
      <w:r>
        <w:rPr>
          <w:sz w:val="22"/>
          <w:szCs w:val="22"/>
        </w:rPr>
        <w:t xml:space="preserve">And he said: ‘Let us take our journey, and let us go, and I will go before thee.’</w:t>
      </w:r>
      <w:r>
        <w:rPr>
          <w:sz w:val="22"/>
          <w:szCs w:val="22"/>
        </w:rPr>
        <w:t xml:space="preserve"> </w:t>
      </w:r>
      <w:r>
        <w:rPr>
          <w:b/>
          <w:bCs/>
          <w:color w:val="5B4424"/>
          <w:sz w:val="16"/>
          <w:szCs w:val="16"/>
          <w:vertAlign w:val="superscript"/>
        </w:rPr>
        <w:t xml:space="preserve">13 </w:t>
      </w:r>
      <w:r>
        <w:rPr>
          <w:sz w:val="22"/>
          <w:szCs w:val="22"/>
        </w:rPr>
        <w:t xml:space="preserve">And he said unto him: ‘My lord knoweth that the children are tender, and that the flocks and herds giving suck are a care to me; and if they overdrive them one day, all the flocks will die.</w:t>
      </w:r>
      <w:r>
        <w:rPr>
          <w:sz w:val="22"/>
          <w:szCs w:val="22"/>
        </w:rPr>
        <w:t xml:space="preserve"> </w:t>
      </w:r>
      <w:r>
        <w:rPr>
          <w:b/>
          <w:bCs/>
          <w:color w:val="5B4424"/>
          <w:sz w:val="16"/>
          <w:szCs w:val="16"/>
          <w:vertAlign w:val="superscript"/>
        </w:rPr>
        <w:t xml:space="preserve">14 </w:t>
      </w:r>
      <w:r>
        <w:rPr>
          <w:sz w:val="22"/>
          <w:szCs w:val="22"/>
        </w:rPr>
        <w:t xml:space="preserve">Let my lord, I pray thee, pass over before his servant; and I will journey on gently, according to the pace of the cattle that are before me and according to the pace of the children, until I come unto my lord unto Seir.’</w:t>
      </w:r>
    </w:p>
    <w:p>
      <w:pPr>
        <w:spacing w:after="200" w:line="300"/>
        <w:jc w:val="both"/>
      </w:pPr>
      <w:r>
        <w:rPr>
          <w:b/>
          <w:bCs/>
          <w:color w:val="5B4424"/>
          <w:sz w:val="16"/>
          <w:szCs w:val="16"/>
          <w:vertAlign w:val="superscript"/>
        </w:rPr>
        <w:t xml:space="preserve">15 </w:t>
      </w:r>
      <w:r>
        <w:rPr>
          <w:sz w:val="22"/>
          <w:szCs w:val="22"/>
        </w:rPr>
        <w:t xml:space="preserve">And Esau said: ‘Let me now leave with thee some of the folk that are with me.’ And he said: ‘What needeth it? let me find favour in the sight of my lord.’</w:t>
      </w:r>
      <w:r>
        <w:rPr>
          <w:sz w:val="22"/>
          <w:szCs w:val="22"/>
        </w:rPr>
        <w:t xml:space="preserve"> </w:t>
      </w:r>
      <w:r>
        <w:rPr>
          <w:b/>
          <w:bCs/>
          <w:color w:val="5B4424"/>
          <w:sz w:val="16"/>
          <w:szCs w:val="16"/>
          <w:vertAlign w:val="superscript"/>
        </w:rPr>
        <w:t xml:space="preserve">16 </w:t>
      </w:r>
      <w:r>
        <w:rPr>
          <w:sz w:val="22"/>
          <w:szCs w:val="22"/>
        </w:rPr>
        <w:t xml:space="preserve">So Esau returned that day on his way unto Seir.</w:t>
      </w:r>
      <w:r>
        <w:rPr>
          <w:sz w:val="22"/>
          <w:szCs w:val="22"/>
        </w:rPr>
        <w:t xml:space="preserve"> </w:t>
      </w:r>
      <w:r>
        <w:rPr>
          <w:b/>
          <w:bCs/>
          <w:color w:val="5B4424"/>
          <w:sz w:val="16"/>
          <w:szCs w:val="16"/>
          <w:vertAlign w:val="superscript"/>
        </w:rPr>
        <w:t xml:space="preserve">17 </w:t>
      </w:r>
      <w:r>
        <w:rPr>
          <w:sz w:val="22"/>
          <w:szCs w:val="22"/>
        </w:rPr>
        <w:t xml:space="preserve">And Jacob journeyed to Succoth, and built him a house, and made booths for his cattle; therefore the name of the place is called Succoth.</w:t>
      </w:r>
    </w:p>
    <w:p>
      <w:pPr>
        <w:spacing w:after="200" w:line="300"/>
        <w:jc w:val="both"/>
      </w:pPr>
      <w:r>
        <w:rPr>
          <w:b/>
          <w:bCs/>
          <w:color w:val="5B4424"/>
          <w:sz w:val="16"/>
          <w:szCs w:val="16"/>
          <w:vertAlign w:val="superscript"/>
        </w:rPr>
        <w:t xml:space="preserve">18 </w:t>
      </w:r>
      <w:r>
        <w:rPr>
          <w:sz w:val="22"/>
          <w:szCs w:val="22"/>
        </w:rPr>
        <w:t xml:space="preserve">And Jacob came in peace to the city of Shechem, which is in the land of Canaan, when he came from Paddan-aram; and encamped before the city.</w:t>
      </w:r>
      <w:r>
        <w:rPr>
          <w:sz w:val="22"/>
          <w:szCs w:val="22"/>
        </w:rPr>
        <w:t xml:space="preserve"> </w:t>
      </w:r>
      <w:r>
        <w:rPr>
          <w:b/>
          <w:bCs/>
          <w:color w:val="5B4424"/>
          <w:sz w:val="16"/>
          <w:szCs w:val="16"/>
          <w:vertAlign w:val="superscript"/>
        </w:rPr>
        <w:t xml:space="preserve">19 </w:t>
      </w:r>
      <w:r>
        <w:rPr>
          <w:sz w:val="22"/>
          <w:szCs w:val="22"/>
        </w:rPr>
        <w:t xml:space="preserve">And he bought the parcel of ground, where he had spread his tent, at the hand of the children of Hamor, Shechem's father, for a hundred pieces of money.</w:t>
      </w:r>
      <w:r>
        <w:rPr>
          <w:sz w:val="22"/>
          <w:szCs w:val="22"/>
        </w:rPr>
        <w:t xml:space="preserve"> </w:t>
      </w:r>
      <w:r>
        <w:rPr>
          <w:b/>
          <w:bCs/>
          <w:color w:val="5B4424"/>
          <w:sz w:val="16"/>
          <w:szCs w:val="16"/>
          <w:vertAlign w:val="superscript"/>
        </w:rPr>
        <w:t xml:space="preserve">20 </w:t>
      </w:r>
      <w:r>
        <w:rPr>
          <w:sz w:val="22"/>
          <w:szCs w:val="22"/>
        </w:rPr>
        <w:t xml:space="preserve">And he erected there an altar, and called it El-elohe-Israel.</w:t>
      </w:r>
    </w:p>
    <w:p>
      <w:pPr>
        <w:pStyle w:val="Heading2"/>
      </w:pPr>
      <w:r>
        <w:t xml:space="preserve">Commentary on Genesis 33</w:t>
      </w:r>
    </w:p>
    <w:p>
      <w:pPr>
        <w:pStyle w:val="Heading3"/>
      </w:pPr>
      <w:r>
        <w:t xml:space="preserve">Historical Background</w:t>
      </w:r>
    </w:p>
    <w:p>
      <w:pPr>
        <w:spacing w:after="200" w:line="300"/>
        <w:jc w:val="both"/>
      </w:pPr>
      <w:r>
        <w:rPr>
          <w:sz w:val="22"/>
          <w:szCs w:val="22"/>
        </w:rPr>
        <w:t xml:space="preserve">Genesis 33 is widely assigned by source critics to the Yahwist tradition, continuing directly from Jacob's wrestling encounter in the preceding chapter. Jacob's elaborate protocol of repeated bowing (33:3) and his careful management of the procession's order, placing the most vulnerable family members at a protective distance (33:1–2), reflects culturally appropriate ancient Near Eastern conventions for approaching a social superior or potentially hostile party. The purchase of land at Shechem (33:19), for the second time in Genesis, echoes the earlier purchase of Machpelah at Genesis 23, again establishing a legally secured patriarchal land claim through ordinary commercial transaction rather than conquest.</w:t>
      </w:r>
    </w:p>
    <w:p>
      <w:pPr>
        <w:pStyle w:val="Heading3"/>
      </w:pPr>
      <w:r>
        <w:t xml:space="preserve">Jewish Cultural Context</w:t>
      </w:r>
    </w:p>
    <w:p>
      <w:pPr>
        <w:spacing w:after="200" w:line="300"/>
        <w:jc w:val="both"/>
      </w:pPr>
      <w:r>
        <w:rPr>
          <w:sz w:val="22"/>
          <w:szCs w:val="22"/>
        </w:rPr>
        <w:t xml:space="preserve">Esau's unexpectedly warm reception of Jacob, running to meet him, embracing him, and weeping (33:4), became, for later Jewish tradition, a meaningful instance of reconciliation exceeding what the offending party might reasonably have expected, modeling generosity in forgiveness as a virtue independent of whether the original wrong has been fully addressed. Jacob's careful, somewhat evasive responses to Esau's offer of escort (33:12–15) have generated some later discussion regarding whether Jacob's continued caution reflects prudent wisdom or lingering wariness; this commentary holds the text leaves this question deliberately open.</w:t>
      </w:r>
    </w:p>
    <w:p>
      <w:pPr>
        <w:pStyle w:val="Heading3"/>
      </w:pPr>
      <w:r>
        <w:t xml:space="preserve">Hebrew Word Studies</w:t>
      </w:r>
    </w:p>
    <w:p>
      <w:pPr>
        <w:spacing w:after="200" w:line="300"/>
        <w:jc w:val="both"/>
      </w:pPr>
      <w:r>
        <w:rPr>
          <w:sz w:val="22"/>
          <w:szCs w:val="22"/>
        </w:rPr>
        <w:t xml:space="preserve">Jacob's sevenfold bowing (33:3) uses a conventional ancient Near Eastern gesture of deep submission, its sevenfold repetition underscoring the formality of the approach. אֵל אֱלֹהֵי יִשְׂרָאֵל (El Elohei Yisrael, ‘God, the God of Israel,’ 33:20) names the altar Jacob erects at Shechem, directly incorporating his own newly given name into this act of worship. The phrase ‘as one seeth the face of God’ (33:10), Jacob's own description of his reunion with Esau, deliberately echoes his very recent encounter at Peniel (32:30), suggesting Jacob himself draws a connection between his nighttime divine encounter and this daytime human reconciliation.</w:t>
      </w:r>
    </w:p>
    <w:p>
      <w:pPr>
        <w:pStyle w:val="Heading3"/>
      </w:pPr>
      <w:r>
        <w:t xml:space="preserve">Connections to the Hebrew Bible</w:t>
      </w:r>
    </w:p>
    <w:p>
      <w:pPr>
        <w:spacing w:after="200" w:line="300"/>
        <w:jc w:val="both"/>
      </w:pPr>
      <w:r>
        <w:rPr>
          <w:sz w:val="22"/>
          <w:szCs w:val="22"/>
        </w:rPr>
        <w:t xml:space="preserve">Jacob's purchase of land at Shechem (33:19) anticipates Shechem's later significance as a covenant-renewal site under Joshua.</w:t>
      </w:r>
      <w:r>
        <w:rPr>
          <w:rStyle w:val="FootnoteReference"/>
        </w:rPr>
        <w:footnoteReference w:id="107"/>
      </w:r>
      <w:r>
        <w:rPr>
          <w:sz w:val="22"/>
          <w:szCs w:val="22"/>
        </w:rPr>
        <w:t xml:space="preserve"> The altar named ‘El-elohe-Israel’ parallels the pattern of patriarchal altar-naming already traced at Genesis 12:7–8, 13:18, and 26:25.</w:t>
      </w:r>
    </w:p>
    <w:p>
      <w:pPr>
        <w:pStyle w:val="Heading3"/>
      </w:pPr>
      <w:r>
        <w:t xml:space="preserve">Commentary from an Ebionite Perspective</w:t>
      </w:r>
    </w:p>
    <w:p>
      <w:pPr>
        <w:spacing w:after="200" w:line="300"/>
        <w:jc w:val="both"/>
      </w:pPr>
      <w:r>
        <w:rPr>
          <w:sz w:val="22"/>
          <w:szCs w:val="22"/>
        </w:rPr>
        <w:t xml:space="preserve">This chapter's account of costly reconciliation, achieved through Jacob's genuine humility and material generosity, met by Esau's evident, freely offered forgiveness, offers this commentary a powerful positive counterpart to the deception and resulting estrangement narrated at Genesis 27, demonstrating that ruptured covenant-family relationships remain genuinely capable of repair through humble, embodied effort. This commentary holds that this reconciliation does not erase the reality of Jacob's earlier wrongdoing, already named plainly in this commentary's treatment of Genesis 27, but represents the kind of restorative response such wrongdoing properly calls for, a pattern this commentary holds anticipates the Gospel of Matthew's own teaching on reconciliation with a brother before bringing one's gift to the altar (Matthew 5:23–24), included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in the New Testament texts, continuing the pattern already noted in connection with several surrounding episodes. This volume's commentary holds that this chapter's primary continuing value lies in its straightforward, exemplary modeling of reconciliation achieved through humility and generosity rather than avoidance, a pattern fully consonant with this volume's selected New Covenant texts' own shared emphasis on peacemaking as integral to, rather than separate from, covenant faithfulness.</w:t>
      </w:r>
    </w:p>
    <w:p>
      <w:pPr>
        <w:pStyle w:val="Heading2"/>
      </w:pPr>
      <w:r>
        <w:t xml:space="preserve">Chapter 34</w:t>
      </w:r>
    </w:p>
    <w:p>
      <w:pPr>
        <w:spacing w:after="200" w:line="300"/>
        <w:jc w:val="both"/>
      </w:pPr>
      <w:r>
        <w:rPr>
          <w:b/>
          <w:bCs/>
          <w:color w:val="5B4424"/>
          <w:sz w:val="16"/>
          <w:szCs w:val="16"/>
          <w:vertAlign w:val="superscript"/>
        </w:rPr>
        <w:t xml:space="preserve">1 </w:t>
      </w:r>
      <w:r>
        <w:rPr>
          <w:sz w:val="22"/>
          <w:szCs w:val="22"/>
        </w:rPr>
        <w:t xml:space="preserve">And Dinah the daughter of Leah, whom she had borne unto Jacob, went out to see the daughters of the land.</w:t>
      </w:r>
      <w:r>
        <w:rPr>
          <w:sz w:val="22"/>
          <w:szCs w:val="22"/>
        </w:rPr>
        <w:t xml:space="preserve"> </w:t>
      </w:r>
      <w:r>
        <w:rPr>
          <w:b/>
          <w:bCs/>
          <w:color w:val="5B4424"/>
          <w:sz w:val="16"/>
          <w:szCs w:val="16"/>
          <w:vertAlign w:val="superscript"/>
        </w:rPr>
        <w:t xml:space="preserve">2 </w:t>
      </w:r>
      <w:r>
        <w:rPr>
          <w:sz w:val="22"/>
          <w:szCs w:val="22"/>
        </w:rPr>
        <w:t xml:space="preserve">And Shechem the son of Hamor the Hivite, the prince of the land, saw her; and he took her, and lay with her, and humbled her.</w:t>
      </w:r>
      <w:r>
        <w:rPr>
          <w:sz w:val="22"/>
          <w:szCs w:val="22"/>
        </w:rPr>
        <w:t xml:space="preserve"> </w:t>
      </w:r>
      <w:r>
        <w:rPr>
          <w:b/>
          <w:bCs/>
          <w:color w:val="5B4424"/>
          <w:sz w:val="16"/>
          <w:szCs w:val="16"/>
          <w:vertAlign w:val="superscript"/>
        </w:rPr>
        <w:t xml:space="preserve">3 </w:t>
      </w:r>
      <w:r>
        <w:rPr>
          <w:sz w:val="22"/>
          <w:szCs w:val="22"/>
        </w:rPr>
        <w:t xml:space="preserve">And his soul did cleave unto Dinah the daughter of Jacob, and he loved the damsel, and spoke kindly unto the damsel.</w:t>
      </w:r>
    </w:p>
    <w:p>
      <w:pPr>
        <w:spacing w:after="200" w:line="300"/>
        <w:jc w:val="both"/>
      </w:pPr>
      <w:r>
        <w:rPr>
          <w:b/>
          <w:bCs/>
          <w:color w:val="5B4424"/>
          <w:sz w:val="16"/>
          <w:szCs w:val="16"/>
          <w:vertAlign w:val="superscript"/>
        </w:rPr>
        <w:t xml:space="preserve">4 </w:t>
      </w:r>
      <w:r>
        <w:rPr>
          <w:sz w:val="22"/>
          <w:szCs w:val="22"/>
        </w:rPr>
        <w:t xml:space="preserve">And Shechem spoke unto his father Hamor, saying: ‘Get me this damsel to wife.’</w:t>
      </w:r>
      <w:r>
        <w:rPr>
          <w:sz w:val="22"/>
          <w:szCs w:val="22"/>
        </w:rPr>
        <w:t xml:space="preserve"> </w:t>
      </w:r>
      <w:r>
        <w:rPr>
          <w:b/>
          <w:bCs/>
          <w:color w:val="5B4424"/>
          <w:sz w:val="16"/>
          <w:szCs w:val="16"/>
          <w:vertAlign w:val="superscript"/>
        </w:rPr>
        <w:t xml:space="preserve">5 </w:t>
      </w:r>
      <w:r>
        <w:rPr>
          <w:sz w:val="22"/>
          <w:szCs w:val="22"/>
        </w:rPr>
        <w:t xml:space="preserve">Now Jacob heard that he had defiled Dinah his daughter; and his sons were with his cattle in the field; and Jacob held his peace until they came.</w:t>
      </w:r>
      <w:r>
        <w:rPr>
          <w:sz w:val="22"/>
          <w:szCs w:val="22"/>
        </w:rPr>
        <w:t xml:space="preserve"> </w:t>
      </w:r>
      <w:r>
        <w:rPr>
          <w:b/>
          <w:bCs/>
          <w:color w:val="5B4424"/>
          <w:sz w:val="16"/>
          <w:szCs w:val="16"/>
          <w:vertAlign w:val="superscript"/>
        </w:rPr>
        <w:t xml:space="preserve">6 </w:t>
      </w:r>
      <w:r>
        <w:rPr>
          <w:sz w:val="22"/>
          <w:szCs w:val="22"/>
        </w:rPr>
        <w:t xml:space="preserve">And Hamor the father of Shechem went out unto Jacob to speak with him.</w:t>
      </w:r>
      <w:r>
        <w:rPr>
          <w:sz w:val="22"/>
          <w:szCs w:val="22"/>
        </w:rPr>
        <w:t xml:space="preserve"> </w:t>
      </w:r>
      <w:r>
        <w:rPr>
          <w:b/>
          <w:bCs/>
          <w:color w:val="5B4424"/>
          <w:sz w:val="16"/>
          <w:szCs w:val="16"/>
          <w:vertAlign w:val="superscript"/>
        </w:rPr>
        <w:t xml:space="preserve">7 </w:t>
      </w:r>
      <w:r>
        <w:rPr>
          <w:sz w:val="22"/>
          <w:szCs w:val="22"/>
        </w:rPr>
        <w:t xml:space="preserve">And the sons of Jacob came in from the field when they heard it; and the men were grieved, and they were very wroth, because he had wrought folly in Israel, in lying with Jacob's daughter; which thing ought not to be done.</w:t>
      </w:r>
    </w:p>
    <w:p>
      <w:pPr>
        <w:spacing w:after="200" w:line="300"/>
        <w:jc w:val="both"/>
      </w:pPr>
      <w:r>
        <w:rPr>
          <w:b/>
          <w:bCs/>
          <w:color w:val="5B4424"/>
          <w:sz w:val="16"/>
          <w:szCs w:val="16"/>
          <w:vertAlign w:val="superscript"/>
        </w:rPr>
        <w:t xml:space="preserve">8 </w:t>
      </w:r>
      <w:r>
        <w:rPr>
          <w:sz w:val="22"/>
          <w:szCs w:val="22"/>
        </w:rPr>
        <w:t xml:space="preserve">And Hamor spoke with them, saying: ‘The soul of my son Shechem longeth for your daughter; I pray you give her unto him to wife.</w:t>
      </w:r>
      <w:r>
        <w:rPr>
          <w:sz w:val="22"/>
          <w:szCs w:val="22"/>
        </w:rPr>
        <w:t xml:space="preserve"> </w:t>
      </w:r>
      <w:r>
        <w:rPr>
          <w:b/>
          <w:bCs/>
          <w:color w:val="5B4424"/>
          <w:sz w:val="16"/>
          <w:szCs w:val="16"/>
          <w:vertAlign w:val="superscript"/>
        </w:rPr>
        <w:t xml:space="preserve">9 </w:t>
      </w:r>
      <w:r>
        <w:rPr>
          <w:sz w:val="22"/>
          <w:szCs w:val="22"/>
        </w:rPr>
        <w:t xml:space="preserve">And make ye marriages with us, and give your daughters unto us, and take our daughters unto you.</w:t>
      </w:r>
      <w:r>
        <w:rPr>
          <w:sz w:val="22"/>
          <w:szCs w:val="22"/>
        </w:rPr>
        <w:t xml:space="preserve"> </w:t>
      </w:r>
      <w:r>
        <w:rPr>
          <w:b/>
          <w:bCs/>
          <w:color w:val="5B4424"/>
          <w:sz w:val="16"/>
          <w:szCs w:val="16"/>
          <w:vertAlign w:val="superscript"/>
        </w:rPr>
        <w:t xml:space="preserve">10 </w:t>
      </w:r>
      <w:r>
        <w:rPr>
          <w:sz w:val="22"/>
          <w:szCs w:val="22"/>
        </w:rPr>
        <w:t xml:space="preserve">And ye shall dwell with us; and the land shall be before you; dwell and trade ye therein, and get you possessions therein.’</w:t>
      </w:r>
    </w:p>
    <w:p>
      <w:pPr>
        <w:spacing w:after="200" w:line="300"/>
        <w:jc w:val="both"/>
      </w:pPr>
      <w:r>
        <w:rPr>
          <w:b/>
          <w:bCs/>
          <w:color w:val="5B4424"/>
          <w:sz w:val="16"/>
          <w:szCs w:val="16"/>
          <w:vertAlign w:val="superscript"/>
        </w:rPr>
        <w:t xml:space="preserve">11 </w:t>
      </w:r>
      <w:r>
        <w:rPr>
          <w:sz w:val="22"/>
          <w:szCs w:val="22"/>
        </w:rPr>
        <w:t xml:space="preserve">And Shechem said unto her father and unto her brethren: ‘Let me find favour in your eyes, and what ye shall say unto me I will give.</w:t>
      </w:r>
      <w:r>
        <w:rPr>
          <w:sz w:val="22"/>
          <w:szCs w:val="22"/>
        </w:rPr>
        <w:t xml:space="preserve"> </w:t>
      </w:r>
      <w:r>
        <w:rPr>
          <w:b/>
          <w:bCs/>
          <w:color w:val="5B4424"/>
          <w:sz w:val="16"/>
          <w:szCs w:val="16"/>
          <w:vertAlign w:val="superscript"/>
        </w:rPr>
        <w:t xml:space="preserve">12 </w:t>
      </w:r>
      <w:r>
        <w:rPr>
          <w:sz w:val="22"/>
          <w:szCs w:val="22"/>
        </w:rPr>
        <w:t xml:space="preserve">Ask me ever so much dowry and gift, and I will give according as ye shall say unto me; but give me the damsel to wife.’</w:t>
      </w:r>
    </w:p>
    <w:p>
      <w:pPr>
        <w:spacing w:after="200" w:line="300"/>
        <w:jc w:val="both"/>
      </w:pPr>
      <w:r>
        <w:rPr>
          <w:b/>
          <w:bCs/>
          <w:color w:val="5B4424"/>
          <w:sz w:val="16"/>
          <w:szCs w:val="16"/>
          <w:vertAlign w:val="superscript"/>
        </w:rPr>
        <w:t xml:space="preserve">13 </w:t>
      </w:r>
      <w:r>
        <w:rPr>
          <w:sz w:val="22"/>
          <w:szCs w:val="22"/>
        </w:rPr>
        <w:t xml:space="preserve">And the sons of Jacob answered Shechem and Hamor his father with guile, and spoke, because he had defiled Dinah their sister,</w:t>
      </w:r>
      <w:r>
        <w:rPr>
          <w:sz w:val="22"/>
          <w:szCs w:val="22"/>
        </w:rPr>
        <w:t xml:space="preserve"> </w:t>
      </w:r>
      <w:r>
        <w:rPr>
          <w:b/>
          <w:bCs/>
          <w:color w:val="5B4424"/>
          <w:sz w:val="16"/>
          <w:szCs w:val="16"/>
          <w:vertAlign w:val="superscript"/>
        </w:rPr>
        <w:t xml:space="preserve">14 </w:t>
      </w:r>
      <w:r>
        <w:rPr>
          <w:sz w:val="22"/>
          <w:szCs w:val="22"/>
        </w:rPr>
        <w:t xml:space="preserve">and said unto them: ‘We cannot do this thing, to give our sister to one that is uncircumcised; for that were a reproach unto us.</w:t>
      </w:r>
    </w:p>
    <w:p>
      <w:pPr>
        <w:spacing w:after="200" w:line="300"/>
        <w:jc w:val="both"/>
      </w:pPr>
      <w:r>
        <w:rPr>
          <w:b/>
          <w:bCs/>
          <w:color w:val="5B4424"/>
          <w:sz w:val="16"/>
          <w:szCs w:val="16"/>
          <w:vertAlign w:val="superscript"/>
        </w:rPr>
        <w:t xml:space="preserve">15 </w:t>
      </w:r>
      <w:r>
        <w:rPr>
          <w:sz w:val="22"/>
          <w:szCs w:val="22"/>
        </w:rPr>
        <w:t xml:space="preserve">Only on this condition will we consent unto thee: if ye will be as we are, that every male of you be circumcised;</w:t>
      </w:r>
      <w:r>
        <w:rPr>
          <w:sz w:val="22"/>
          <w:szCs w:val="22"/>
        </w:rPr>
        <w:t xml:space="preserve"> </w:t>
      </w:r>
      <w:r>
        <w:rPr>
          <w:b/>
          <w:bCs/>
          <w:color w:val="5B4424"/>
          <w:sz w:val="16"/>
          <w:szCs w:val="16"/>
          <w:vertAlign w:val="superscript"/>
        </w:rPr>
        <w:t xml:space="preserve">16 </w:t>
      </w:r>
      <w:r>
        <w:rPr>
          <w:sz w:val="22"/>
          <w:szCs w:val="22"/>
        </w:rPr>
        <w:t xml:space="preserve">then will we give our daughters unto you, and we will take your daughters to us, and we will dwell with you, and we will become one people.</w:t>
      </w:r>
      <w:r>
        <w:rPr>
          <w:sz w:val="22"/>
          <w:szCs w:val="22"/>
        </w:rPr>
        <w:t xml:space="preserve"> </w:t>
      </w:r>
      <w:r>
        <w:rPr>
          <w:b/>
          <w:bCs/>
          <w:color w:val="5B4424"/>
          <w:sz w:val="16"/>
          <w:szCs w:val="16"/>
          <w:vertAlign w:val="superscript"/>
        </w:rPr>
        <w:t xml:space="preserve">17 </w:t>
      </w:r>
      <w:r>
        <w:rPr>
          <w:sz w:val="22"/>
          <w:szCs w:val="22"/>
        </w:rPr>
        <w:t xml:space="preserve">But if ye will not hearken unto us, to be circumcised; then will we take our daughter, and we will be gone.’</w:t>
      </w:r>
    </w:p>
    <w:p>
      <w:pPr>
        <w:spacing w:after="200" w:line="300"/>
        <w:jc w:val="both"/>
      </w:pPr>
      <w:r>
        <w:rPr>
          <w:b/>
          <w:bCs/>
          <w:color w:val="5B4424"/>
          <w:sz w:val="16"/>
          <w:szCs w:val="16"/>
          <w:vertAlign w:val="superscript"/>
        </w:rPr>
        <w:t xml:space="preserve">18 </w:t>
      </w:r>
      <w:r>
        <w:rPr>
          <w:sz w:val="22"/>
          <w:szCs w:val="22"/>
        </w:rPr>
        <w:t xml:space="preserve">And their words pleased Hamor, and Shechem Hamor's son.</w:t>
      </w:r>
      <w:r>
        <w:rPr>
          <w:sz w:val="22"/>
          <w:szCs w:val="22"/>
        </w:rPr>
        <w:t xml:space="preserve"> </w:t>
      </w:r>
      <w:r>
        <w:rPr>
          <w:b/>
          <w:bCs/>
          <w:color w:val="5B4424"/>
          <w:sz w:val="16"/>
          <w:szCs w:val="16"/>
          <w:vertAlign w:val="superscript"/>
        </w:rPr>
        <w:t xml:space="preserve">19 </w:t>
      </w:r>
      <w:r>
        <w:rPr>
          <w:sz w:val="22"/>
          <w:szCs w:val="22"/>
        </w:rPr>
        <w:t xml:space="preserve">And the young man deferred not to do the thing, because he had delight in Jacob's daughter. And he was honoured above all the house of his father.</w:t>
      </w:r>
    </w:p>
    <w:p>
      <w:pPr>
        <w:spacing w:after="200" w:line="300"/>
        <w:jc w:val="both"/>
      </w:pPr>
      <w:r>
        <w:rPr>
          <w:b/>
          <w:bCs/>
          <w:color w:val="5B4424"/>
          <w:sz w:val="16"/>
          <w:szCs w:val="16"/>
          <w:vertAlign w:val="superscript"/>
        </w:rPr>
        <w:t xml:space="preserve">20 </w:t>
      </w:r>
      <w:r>
        <w:rPr>
          <w:sz w:val="22"/>
          <w:szCs w:val="22"/>
        </w:rPr>
        <w:t xml:space="preserve">And Hamor and Shechem his son came unto the gate of their city, and spoke with the men of their city, saying:</w:t>
      </w:r>
      <w:r>
        <w:rPr>
          <w:sz w:val="22"/>
          <w:szCs w:val="22"/>
        </w:rPr>
        <w:t xml:space="preserve"> </w:t>
      </w:r>
      <w:r>
        <w:rPr>
          <w:b/>
          <w:bCs/>
          <w:color w:val="5B4424"/>
          <w:sz w:val="16"/>
          <w:szCs w:val="16"/>
          <w:vertAlign w:val="superscript"/>
        </w:rPr>
        <w:t xml:space="preserve">21 </w:t>
      </w:r>
      <w:r>
        <w:rPr>
          <w:sz w:val="22"/>
          <w:szCs w:val="22"/>
        </w:rPr>
        <w:t xml:space="preserve">‘These men are peaceable with us; therefore let them dwell in the land, and trade therein; for, behold, the land is large enough for them; let us take their daughters to us for wives, and let us give them our daughters.</w:t>
      </w:r>
    </w:p>
    <w:p>
      <w:pPr>
        <w:spacing w:after="200" w:line="300"/>
        <w:jc w:val="both"/>
      </w:pPr>
      <w:r>
        <w:rPr>
          <w:b/>
          <w:bCs/>
          <w:color w:val="5B4424"/>
          <w:sz w:val="16"/>
          <w:szCs w:val="16"/>
          <w:vertAlign w:val="superscript"/>
        </w:rPr>
        <w:t xml:space="preserve">22 </w:t>
      </w:r>
      <w:r>
        <w:rPr>
          <w:sz w:val="22"/>
          <w:szCs w:val="22"/>
        </w:rPr>
        <w:t xml:space="preserve">Only on this condition will the men consent unto us to dwell with us, to become one people, if every male among us be circumcised, as they are circumcised.</w:t>
      </w:r>
      <w:r>
        <w:rPr>
          <w:sz w:val="22"/>
          <w:szCs w:val="22"/>
        </w:rPr>
        <w:t xml:space="preserve"> </w:t>
      </w:r>
      <w:r>
        <w:rPr>
          <w:b/>
          <w:bCs/>
          <w:color w:val="5B4424"/>
          <w:sz w:val="16"/>
          <w:szCs w:val="16"/>
          <w:vertAlign w:val="superscript"/>
        </w:rPr>
        <w:t xml:space="preserve">23 </w:t>
      </w:r>
      <w:r>
        <w:rPr>
          <w:sz w:val="22"/>
          <w:szCs w:val="22"/>
        </w:rPr>
        <w:t xml:space="preserve">Shall not their cattle and their substance and all their beasts be ours? only let us consent unto them, and they will dwell with us.’</w:t>
      </w:r>
      <w:r>
        <w:rPr>
          <w:sz w:val="22"/>
          <w:szCs w:val="22"/>
        </w:rPr>
        <w:t xml:space="preserve"> </w:t>
      </w:r>
      <w:r>
        <w:rPr>
          <w:b/>
          <w:bCs/>
          <w:color w:val="5B4424"/>
          <w:sz w:val="16"/>
          <w:szCs w:val="16"/>
          <w:vertAlign w:val="superscript"/>
        </w:rPr>
        <w:t xml:space="preserve">24 </w:t>
      </w:r>
      <w:r>
        <w:rPr>
          <w:sz w:val="22"/>
          <w:szCs w:val="22"/>
        </w:rPr>
        <w:t xml:space="preserve">And unto Hamor and unto Shechem his son hearkened all that went out of the gate of his city; and every male was circumcised, all that went out of the gate of his city.</w:t>
      </w:r>
    </w:p>
    <w:p>
      <w:pPr>
        <w:spacing w:after="200" w:line="300"/>
        <w:jc w:val="both"/>
      </w:pPr>
      <w:r>
        <w:rPr>
          <w:b/>
          <w:bCs/>
          <w:color w:val="5B4424"/>
          <w:sz w:val="16"/>
          <w:szCs w:val="16"/>
          <w:vertAlign w:val="superscript"/>
        </w:rPr>
        <w:t xml:space="preserve">25 </w:t>
      </w:r>
      <w:r>
        <w:rPr>
          <w:sz w:val="22"/>
          <w:szCs w:val="22"/>
        </w:rPr>
        <w:t xml:space="preserve">And it came to pass on the third day, when they were sore, that two of the sons of Jacob, Simeon and Levi, Dinah's brethren, took each man his sword, and came upon the city unawares, and slew all the males.</w:t>
      </w:r>
      <w:r>
        <w:rPr>
          <w:sz w:val="22"/>
          <w:szCs w:val="22"/>
        </w:rPr>
        <w:t xml:space="preserve"> </w:t>
      </w:r>
      <w:r>
        <w:rPr>
          <w:b/>
          <w:bCs/>
          <w:color w:val="5B4424"/>
          <w:sz w:val="16"/>
          <w:szCs w:val="16"/>
          <w:vertAlign w:val="superscript"/>
        </w:rPr>
        <w:t xml:space="preserve">26 </w:t>
      </w:r>
      <w:r>
        <w:rPr>
          <w:sz w:val="22"/>
          <w:szCs w:val="22"/>
        </w:rPr>
        <w:t xml:space="preserve">And they slew Hamor and Shechem his son with the edge of the sword, and took Dinah out of Shechem's house, and went forth.</w:t>
      </w:r>
    </w:p>
    <w:p>
      <w:pPr>
        <w:spacing w:after="200" w:line="300"/>
        <w:jc w:val="both"/>
      </w:pPr>
      <w:r>
        <w:rPr>
          <w:b/>
          <w:bCs/>
          <w:color w:val="5B4424"/>
          <w:sz w:val="16"/>
          <w:szCs w:val="16"/>
          <w:vertAlign w:val="superscript"/>
        </w:rPr>
        <w:t xml:space="preserve">27 </w:t>
      </w:r>
      <w:r>
        <w:rPr>
          <w:sz w:val="22"/>
          <w:szCs w:val="22"/>
        </w:rPr>
        <w:t xml:space="preserve">The sons of Jacob came upon the slain, and spoiled the city, because they had defiled their sister.</w:t>
      </w:r>
      <w:r>
        <w:rPr>
          <w:sz w:val="22"/>
          <w:szCs w:val="22"/>
        </w:rPr>
        <w:t xml:space="preserve"> </w:t>
      </w:r>
      <w:r>
        <w:rPr>
          <w:b/>
          <w:bCs/>
          <w:color w:val="5B4424"/>
          <w:sz w:val="16"/>
          <w:szCs w:val="16"/>
          <w:vertAlign w:val="superscript"/>
        </w:rPr>
        <w:t xml:space="preserve">28 </w:t>
      </w:r>
      <w:r>
        <w:rPr>
          <w:sz w:val="22"/>
          <w:szCs w:val="22"/>
        </w:rPr>
        <w:t xml:space="preserve">They took their flocks and their herds and their asses, and that which was in the city, and that which was in the field;</w:t>
      </w:r>
      <w:r>
        <w:rPr>
          <w:sz w:val="22"/>
          <w:szCs w:val="22"/>
        </w:rPr>
        <w:t xml:space="preserve"> </w:t>
      </w:r>
      <w:r>
        <w:rPr>
          <w:b/>
          <w:bCs/>
          <w:color w:val="5B4424"/>
          <w:sz w:val="16"/>
          <w:szCs w:val="16"/>
          <w:vertAlign w:val="superscript"/>
        </w:rPr>
        <w:t xml:space="preserve">29 </w:t>
      </w:r>
      <w:r>
        <w:rPr>
          <w:sz w:val="22"/>
          <w:szCs w:val="22"/>
        </w:rPr>
        <w:t xml:space="preserve">and all their wealth, and all their little ones and their wives, took they captive, and spoiled, even all that was in the house.</w:t>
      </w:r>
    </w:p>
    <w:p>
      <w:pPr>
        <w:spacing w:after="200" w:line="300"/>
        <w:jc w:val="both"/>
      </w:pPr>
      <w:r>
        <w:rPr>
          <w:b/>
          <w:bCs/>
          <w:color w:val="5B4424"/>
          <w:sz w:val="16"/>
          <w:szCs w:val="16"/>
          <w:vertAlign w:val="superscript"/>
        </w:rPr>
        <w:t xml:space="preserve">30 </w:t>
      </w:r>
      <w:r>
        <w:rPr>
          <w:sz w:val="22"/>
          <w:szCs w:val="22"/>
        </w:rPr>
        <w:t xml:space="preserve">And Jacob said to Simeon and Levi: ‘Ye have troubled me, to make me odious unto the inhabitants of the land, even unto the Canaanites and the Perizzites; and, I being few in number, they will gather themselves together against me and slay me; and I shall be destroyed, I and my house.’</w:t>
      </w:r>
      <w:r>
        <w:rPr>
          <w:sz w:val="22"/>
          <w:szCs w:val="22"/>
        </w:rPr>
        <w:t xml:space="preserve"> </w:t>
      </w:r>
      <w:r>
        <w:rPr>
          <w:b/>
          <w:bCs/>
          <w:color w:val="5B4424"/>
          <w:sz w:val="16"/>
          <w:szCs w:val="16"/>
          <w:vertAlign w:val="superscript"/>
        </w:rPr>
        <w:t xml:space="preserve">31 </w:t>
      </w:r>
      <w:r>
        <w:rPr>
          <w:sz w:val="22"/>
          <w:szCs w:val="22"/>
        </w:rPr>
        <w:t xml:space="preserve">And they said: ‘Should he deal with our sister as with a harlot?’</w:t>
      </w:r>
    </w:p>
    <w:p>
      <w:pPr>
        <w:pStyle w:val="Heading2"/>
      </w:pPr>
      <w:r>
        <w:t xml:space="preserve">Commentary on Genesis 34</w:t>
      </w:r>
    </w:p>
    <w:p>
      <w:pPr>
        <w:pStyle w:val="Heading3"/>
      </w:pPr>
      <w:r>
        <w:t xml:space="preserve">Historical Background</w:t>
      </w:r>
    </w:p>
    <w:p>
      <w:pPr>
        <w:spacing w:after="200" w:line="300"/>
        <w:jc w:val="both"/>
      </w:pPr>
      <w:r>
        <w:rPr>
          <w:sz w:val="22"/>
          <w:szCs w:val="22"/>
        </w:rPr>
        <w:t xml:space="preserve">Genesis 34 is widely assigned by source critics to a combination of Yahwist and Priestly material. The episode's central crime against Dinah (34:2) is described in stark, non-euphemistic terms within the Hebrew text, and the brothers' subsequent demand for circumcision as a condition for intermarriage (34:14–17), while couched in religious-legal terms, is explicitly identified by the narrative itself as a deceptive pretext concealing the brothers' actual violent intention (34:13, ‘with guile’).</w:t>
      </w:r>
    </w:p>
    <w:p>
      <w:pPr>
        <w:pStyle w:val="Heading3"/>
      </w:pPr>
      <w:r>
        <w:t xml:space="preserve">Jewish Cultural Context</w:t>
      </w:r>
    </w:p>
    <w:p>
      <w:pPr>
        <w:spacing w:after="200" w:line="300"/>
        <w:jc w:val="both"/>
      </w:pPr>
      <w:r>
        <w:rPr>
          <w:sz w:val="22"/>
          <w:szCs w:val="22"/>
        </w:rPr>
        <w:t xml:space="preserve">This chapter has occasioned extensive, often morally serious engagement within later Jewish tradition, which has generally declined to read Simeon and Levi's violent reprisal (34:25–29) as straightforwardly praiseworthy, noting Jacob's own explicit, sharp rebuke of his sons both within this chapter (34:30) and again, more permanently, in his deathbed assessment of their character later in this volume. This commentary holds that the narrative's own internal moral accounting, registering Jacob's disapproval directly, provides important textual warrant against treating this episode as a model of righteous vengeance, even as the genuine, serious wrong committed against Dinah is treated throughout Jewish tradition as exactly that: a serious wrong, not a minor or excusable matter.</w:t>
      </w:r>
    </w:p>
    <w:p>
      <w:pPr>
        <w:pStyle w:val="Heading3"/>
      </w:pPr>
      <w:r>
        <w:t xml:space="preserve">Hebrew Word Studies</w:t>
      </w:r>
    </w:p>
    <w:p>
      <w:pPr>
        <w:spacing w:after="200" w:line="300"/>
        <w:jc w:val="both"/>
      </w:pPr>
      <w:r>
        <w:rPr>
          <w:sz w:val="22"/>
          <w:szCs w:val="22"/>
        </w:rPr>
        <w:t xml:space="preserve">The verb עִנָּה (innah, ‘humbled,’ 34:2), used alongside שָׁכַב (shakhav, ‘lay with’), together convey forceful, non-consensual violation rather than consensual relations.</w:t>
      </w:r>
      <w:r>
        <w:rPr>
          <w:rStyle w:val="FootnoteReference"/>
        </w:rPr>
        <w:footnoteReference w:id="108"/>
      </w:r>
      <w:r>
        <w:rPr>
          <w:sz w:val="22"/>
          <w:szCs w:val="22"/>
        </w:rPr>
        <w:t xml:space="preserve"> The phrase ‘wrought folly in Israel’ (34:7), describing the brothers' assessment of Shechem's act, uses נְבָלָה (nevalah), a term carrying connotations of grave, disgraceful wrongdoing. The brothers' demand that the Shechemites be circumcised (34:14–17) deploys the covenant sign established at Genesis 17 as a calculated tactical device rather than as a sincere invitation to authentic covenant participation, a repurposing of sacred sign for deceptive ends this commentary addresses further below.</w:t>
      </w:r>
    </w:p>
    <w:p>
      <w:pPr>
        <w:pStyle w:val="Heading3"/>
      </w:pPr>
      <w:r>
        <w:t xml:space="preserve">Connections to the Hebrew Bible</w:t>
      </w:r>
    </w:p>
    <w:p>
      <w:pPr>
        <w:spacing w:after="200" w:line="300"/>
        <w:jc w:val="both"/>
      </w:pPr>
      <w:r>
        <w:rPr>
          <w:sz w:val="22"/>
          <w:szCs w:val="22"/>
        </w:rPr>
        <w:t xml:space="preserve">Jacob's later, permanent condemnation of Simeon and Levi's violence at his deathbed blessing, later in this volume (‘Simeon and Levi are brethren; weapons of violence are their kinship … cursed be their anger, for it was fierce’), provides this chapter's own most direct and authoritative scriptural assessment, confirming that the narrative's own internal moral verdict stands against the brothers' violent reprisal even as it likely still recognizes the genuine grievance prompting it. The deceptive misuse of the covenant sign of circumcision here stands in marked, deliberate contrast to its sincere, faithful institution at Genesis 17, illustrating how the Torah's own narrative can present a sacred sign's perversion alongside its proper use without thereby calling the sign's own legitimate institution into question.</w:t>
      </w:r>
    </w:p>
    <w:p>
      <w:pPr>
        <w:pStyle w:val="Heading3"/>
      </w:pPr>
      <w:r>
        <w:t xml:space="preserve">Commentary from an Ebionite Perspective</w:t>
      </w:r>
    </w:p>
    <w:p>
      <w:pPr>
        <w:spacing w:after="200" w:line="300"/>
        <w:jc w:val="both"/>
      </w:pPr>
      <w:r>
        <w:rPr>
          <w:sz w:val="22"/>
          <w:szCs w:val="22"/>
        </w:rPr>
        <w:t xml:space="preserve">This chapter requires this commentary's continued unflinching moral honesty across multiple distinct wrongs: the violent crime committed against Dinah, for which the text records no excuse or minimization; the brothers' subsequent deceptive misuse of the sacred covenant sign of circumcision as a tactical pretext for mass violence rather than as a sincere invitation to genuine covenant fellowship, a repurposing this commentary holds is itself a serious wrong distinct from, even if provoked by, Shechem's original crime; and the resulting indiscriminate violence against an entire city's male population, which Jacob himself condemns within the text (34:30).</w:t>
      </w:r>
    </w:p>
    <w:p>
      <w:pPr>
        <w:spacing w:after="200" w:line="300"/>
        <w:jc w:val="both"/>
      </w:pPr>
      <w:r>
        <w:rPr>
          <w:sz w:val="22"/>
          <w:szCs w:val="22"/>
        </w:rPr>
        <w:t xml:space="preserve">This commentary holds that the Torah's own narrative honesty here, registering a genuine crime, a manipulative response, and the patriarch's own explicit disapproval of that response, models exactly the kind of multi-layered ethical seriousness this commentary has traced throughout Genesis, refusing to flatten complex moral situations into simple narratives of villainy and vindication.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whether included in this edition or otherwise. This volume's commentary holds that this chapter's primary continuing significance for Jewish-Christian ethical reflection lies precisely in its refusal to offer any character within it as an uncomplicated moral model, not Shechem, not the deceiving brothers, and not even, in his passive silence noted at 34:5, Jacob himself in this instance, a sober realism this commentary holds is consonant with the Epistle of James's own insistence, included later in this volume, that human anger and unchecked desire, rather than righteousness, frequently underlie even ostensibly justified conflict (cf. James 1:19–20; 4:1–2).</w:t>
      </w:r>
    </w:p>
    <w:p>
      <w:pPr>
        <w:pStyle w:val="Heading2"/>
      </w:pPr>
      <w:r>
        <w:t xml:space="preserve">Chapter 35</w:t>
      </w:r>
    </w:p>
    <w:p>
      <w:pPr>
        <w:spacing w:after="200" w:line="300"/>
        <w:jc w:val="both"/>
      </w:pPr>
      <w:r>
        <w:rPr>
          <w:b/>
          <w:bCs/>
          <w:color w:val="5B4424"/>
          <w:sz w:val="16"/>
          <w:szCs w:val="16"/>
          <w:vertAlign w:val="superscript"/>
        </w:rPr>
        <w:t xml:space="preserve">1 </w:t>
      </w:r>
      <w:r>
        <w:rPr>
          <w:sz w:val="22"/>
          <w:szCs w:val="22"/>
        </w:rPr>
        <w:t xml:space="preserve">And God said unto Jacob: ‘Arise, go up to Beth-el, and dwell there; and make there an altar unto God, who appeared unto thee when thou didst flee from the face of Esau thy brother.’</w:t>
      </w:r>
      <w:r>
        <w:rPr>
          <w:sz w:val="22"/>
          <w:szCs w:val="22"/>
        </w:rPr>
        <w:t xml:space="preserve"> </w:t>
      </w:r>
      <w:r>
        <w:rPr>
          <w:b/>
          <w:bCs/>
          <w:color w:val="5B4424"/>
          <w:sz w:val="16"/>
          <w:szCs w:val="16"/>
          <w:vertAlign w:val="superscript"/>
        </w:rPr>
        <w:t xml:space="preserve">2 </w:t>
      </w:r>
      <w:r>
        <w:rPr>
          <w:sz w:val="22"/>
          <w:szCs w:val="22"/>
        </w:rPr>
        <w:t xml:space="preserve">Then Jacob said unto his household, and unto all that were with him: ‘Put away the strange gods that are among you, and purify yourselves, and change your garments;</w:t>
      </w:r>
      <w:r>
        <w:rPr>
          <w:sz w:val="22"/>
          <w:szCs w:val="22"/>
        </w:rPr>
        <w:t xml:space="preserve"> </w:t>
      </w:r>
      <w:r>
        <w:rPr>
          <w:b/>
          <w:bCs/>
          <w:color w:val="5B4424"/>
          <w:sz w:val="16"/>
          <w:szCs w:val="16"/>
          <w:vertAlign w:val="superscript"/>
        </w:rPr>
        <w:t xml:space="preserve">3 </w:t>
      </w:r>
      <w:r>
        <w:rPr>
          <w:sz w:val="22"/>
          <w:szCs w:val="22"/>
        </w:rPr>
        <w:t xml:space="preserve">and let us arise, and go up to Beth-el; and I will make there an altar unto God, who answered me in the day of my distress, and was with me in the way which I went.’</w:t>
      </w:r>
    </w:p>
    <w:p>
      <w:pPr>
        <w:spacing w:after="200" w:line="300"/>
        <w:jc w:val="both"/>
      </w:pPr>
      <w:r>
        <w:rPr>
          <w:b/>
          <w:bCs/>
          <w:color w:val="5B4424"/>
          <w:sz w:val="16"/>
          <w:szCs w:val="16"/>
          <w:vertAlign w:val="superscript"/>
        </w:rPr>
        <w:t xml:space="preserve">4 </w:t>
      </w:r>
      <w:r>
        <w:rPr>
          <w:sz w:val="22"/>
          <w:szCs w:val="22"/>
        </w:rPr>
        <w:t xml:space="preserve">And they gave unto Jacob all the strange gods which were in their hand, and the rings which were in their ears; and Jacob hid them under the terebinth which was by Shechem.</w:t>
      </w:r>
      <w:r>
        <w:rPr>
          <w:sz w:val="22"/>
          <w:szCs w:val="22"/>
        </w:rPr>
        <w:t xml:space="preserve"> </w:t>
      </w:r>
      <w:r>
        <w:rPr>
          <w:b/>
          <w:bCs/>
          <w:color w:val="5B4424"/>
          <w:sz w:val="16"/>
          <w:szCs w:val="16"/>
          <w:vertAlign w:val="superscript"/>
        </w:rPr>
        <w:t xml:space="preserve">5 </w:t>
      </w:r>
      <w:r>
        <w:rPr>
          <w:sz w:val="22"/>
          <w:szCs w:val="22"/>
        </w:rPr>
        <w:t xml:space="preserve">And they journeyed: and a terror of God was upon the cities that were round about them, and they did not pursue after the sons of Jacob.</w:t>
      </w:r>
    </w:p>
    <w:p>
      <w:pPr>
        <w:spacing w:after="200" w:line="300"/>
        <w:jc w:val="both"/>
      </w:pPr>
      <w:r>
        <w:rPr>
          <w:b/>
          <w:bCs/>
          <w:color w:val="5B4424"/>
          <w:sz w:val="16"/>
          <w:szCs w:val="16"/>
          <w:vertAlign w:val="superscript"/>
        </w:rPr>
        <w:t xml:space="preserve">6 </w:t>
      </w:r>
      <w:r>
        <w:rPr>
          <w:sz w:val="22"/>
          <w:szCs w:val="22"/>
        </w:rPr>
        <w:t xml:space="preserve">So Jacob came to Luz, which is in the land of Canaan—the same is Beth-el—he and all the people that were with him.</w:t>
      </w:r>
      <w:r>
        <w:rPr>
          <w:sz w:val="22"/>
          <w:szCs w:val="22"/>
        </w:rPr>
        <w:t xml:space="preserve"> </w:t>
      </w:r>
      <w:r>
        <w:rPr>
          <w:b/>
          <w:bCs/>
          <w:color w:val="5B4424"/>
          <w:sz w:val="16"/>
          <w:szCs w:val="16"/>
          <w:vertAlign w:val="superscript"/>
        </w:rPr>
        <w:t xml:space="preserve">7 </w:t>
      </w:r>
      <w:r>
        <w:rPr>
          <w:sz w:val="22"/>
          <w:szCs w:val="22"/>
        </w:rPr>
        <w:t xml:space="preserve">And he built there an altar, and called the place El-beth-el, because there God appeared unto him.</w:t>
      </w:r>
    </w:p>
    <w:p>
      <w:pPr>
        <w:spacing w:after="200" w:line="300"/>
        <w:jc w:val="both"/>
      </w:pPr>
      <w:r>
        <w:rPr>
          <w:b/>
          <w:bCs/>
          <w:color w:val="5B4424"/>
          <w:sz w:val="16"/>
          <w:szCs w:val="16"/>
          <w:vertAlign w:val="superscript"/>
        </w:rPr>
        <w:t xml:space="preserve">8 </w:t>
      </w:r>
      <w:r>
        <w:rPr>
          <w:sz w:val="22"/>
          <w:szCs w:val="22"/>
        </w:rPr>
        <w:t xml:space="preserve">And Deborah Rebekah's nurse died, and she was buried below Beth-el under the oak; and the name of it was called Allon-bacuth.</w:t>
      </w:r>
      <w:r>
        <w:rPr>
          <w:sz w:val="22"/>
          <w:szCs w:val="22"/>
        </w:rPr>
        <w:t xml:space="preserve"> </w:t>
      </w:r>
      <w:r>
        <w:rPr>
          <w:b/>
          <w:bCs/>
          <w:color w:val="5B4424"/>
          <w:sz w:val="16"/>
          <w:szCs w:val="16"/>
          <w:vertAlign w:val="superscript"/>
        </w:rPr>
        <w:t xml:space="preserve">9 </w:t>
      </w:r>
      <w:r>
        <w:rPr>
          <w:sz w:val="22"/>
          <w:szCs w:val="22"/>
        </w:rPr>
        <w:t xml:space="preserve">And God appeared unto Jacob again, when he came from Paddan-aram, and blessed him.</w:t>
      </w:r>
    </w:p>
    <w:p>
      <w:pPr>
        <w:spacing w:after="200" w:line="300"/>
        <w:jc w:val="both"/>
      </w:pPr>
      <w:r>
        <w:rPr>
          <w:b/>
          <w:bCs/>
          <w:color w:val="5B4424"/>
          <w:sz w:val="16"/>
          <w:szCs w:val="16"/>
          <w:vertAlign w:val="superscript"/>
        </w:rPr>
        <w:t xml:space="preserve">10 </w:t>
      </w:r>
      <w:r>
        <w:rPr>
          <w:sz w:val="22"/>
          <w:szCs w:val="22"/>
        </w:rPr>
        <w:t xml:space="preserve">And God said unto him: ‘Thy name is Jacob: thy name shall not be called any more Jacob, but Israel shall be thy name’; and He called his name Israel.</w:t>
      </w:r>
      <w:r>
        <w:rPr>
          <w:sz w:val="22"/>
          <w:szCs w:val="22"/>
        </w:rPr>
        <w:t xml:space="preserve"> </w:t>
      </w:r>
      <w:r>
        <w:rPr>
          <w:b/>
          <w:bCs/>
          <w:color w:val="5B4424"/>
          <w:sz w:val="16"/>
          <w:szCs w:val="16"/>
          <w:vertAlign w:val="superscript"/>
        </w:rPr>
        <w:t xml:space="preserve">11 </w:t>
      </w:r>
      <w:r>
        <w:rPr>
          <w:sz w:val="22"/>
          <w:szCs w:val="22"/>
        </w:rPr>
        <w:t xml:space="preserve">And God said unto him: ‘I am God Almighty; be fruitful and multiply; a nation and a company of nations shall be of thee, and kings shall come out of thy loins;</w:t>
      </w:r>
    </w:p>
    <w:p>
      <w:pPr>
        <w:spacing w:after="200" w:line="300"/>
        <w:jc w:val="both"/>
      </w:pPr>
      <w:r>
        <w:rPr>
          <w:b/>
          <w:bCs/>
          <w:color w:val="5B4424"/>
          <w:sz w:val="16"/>
          <w:szCs w:val="16"/>
          <w:vertAlign w:val="superscript"/>
        </w:rPr>
        <w:t xml:space="preserve">12 </w:t>
      </w:r>
      <w:r>
        <w:rPr>
          <w:sz w:val="22"/>
          <w:szCs w:val="22"/>
        </w:rPr>
        <w:t xml:space="preserve">and the land which I gave unto Abraham and Isaac, to thee I will give it, and to thy seed after thee will I give the land.’</w:t>
      </w:r>
      <w:r>
        <w:rPr>
          <w:sz w:val="22"/>
          <w:szCs w:val="22"/>
        </w:rPr>
        <w:t xml:space="preserve"> </w:t>
      </w:r>
      <w:r>
        <w:rPr>
          <w:b/>
          <w:bCs/>
          <w:color w:val="5B4424"/>
          <w:sz w:val="16"/>
          <w:szCs w:val="16"/>
          <w:vertAlign w:val="superscript"/>
        </w:rPr>
        <w:t xml:space="preserve">13 </w:t>
      </w:r>
      <w:r>
        <w:rPr>
          <w:sz w:val="22"/>
          <w:szCs w:val="22"/>
        </w:rPr>
        <w:t xml:space="preserve">And God went up from him in the place where He had spoken with him.</w:t>
      </w:r>
    </w:p>
    <w:p>
      <w:pPr>
        <w:spacing w:after="200" w:line="300"/>
        <w:jc w:val="both"/>
      </w:pPr>
      <w:r>
        <w:rPr>
          <w:b/>
          <w:bCs/>
          <w:color w:val="5B4424"/>
          <w:sz w:val="16"/>
          <w:szCs w:val="16"/>
          <w:vertAlign w:val="superscript"/>
        </w:rPr>
        <w:t xml:space="preserve">14 </w:t>
      </w:r>
      <w:r>
        <w:rPr>
          <w:sz w:val="22"/>
          <w:szCs w:val="22"/>
        </w:rPr>
        <w:t xml:space="preserve">And Jacob set up a pillar in the place where He had spoken with him, a pillar of stone, and he poured out a drink-offering thereon, and poured oil thereon.</w:t>
      </w:r>
      <w:r>
        <w:rPr>
          <w:sz w:val="22"/>
          <w:szCs w:val="22"/>
        </w:rPr>
        <w:t xml:space="preserve"> </w:t>
      </w:r>
      <w:r>
        <w:rPr>
          <w:b/>
          <w:bCs/>
          <w:color w:val="5B4424"/>
          <w:sz w:val="16"/>
          <w:szCs w:val="16"/>
          <w:vertAlign w:val="superscript"/>
        </w:rPr>
        <w:t xml:space="preserve">15 </w:t>
      </w:r>
      <w:r>
        <w:rPr>
          <w:sz w:val="22"/>
          <w:szCs w:val="22"/>
        </w:rPr>
        <w:t xml:space="preserve">And Jacob called the name of the place where God spoke with him, Beth-el.</w:t>
      </w:r>
    </w:p>
    <w:p>
      <w:pPr>
        <w:spacing w:after="200" w:line="300"/>
        <w:jc w:val="both"/>
      </w:pPr>
      <w:r>
        <w:rPr>
          <w:b/>
          <w:bCs/>
          <w:color w:val="5B4424"/>
          <w:sz w:val="16"/>
          <w:szCs w:val="16"/>
          <w:vertAlign w:val="superscript"/>
        </w:rPr>
        <w:t xml:space="preserve">16 </w:t>
      </w:r>
      <w:r>
        <w:rPr>
          <w:sz w:val="22"/>
          <w:szCs w:val="22"/>
        </w:rPr>
        <w:t xml:space="preserve">And they journeyed from Beth-el; and there was still some way to come to Ephrath; and Rachel travailed, and she had hard labour.</w:t>
      </w:r>
      <w:r>
        <w:rPr>
          <w:sz w:val="22"/>
          <w:szCs w:val="22"/>
        </w:rPr>
        <w:t xml:space="preserve"> </w:t>
      </w:r>
      <w:r>
        <w:rPr>
          <w:b/>
          <w:bCs/>
          <w:color w:val="5B4424"/>
          <w:sz w:val="16"/>
          <w:szCs w:val="16"/>
          <w:vertAlign w:val="superscript"/>
        </w:rPr>
        <w:t xml:space="preserve">17 </w:t>
      </w:r>
      <w:r>
        <w:rPr>
          <w:sz w:val="22"/>
          <w:szCs w:val="22"/>
        </w:rPr>
        <w:t xml:space="preserve">And it came to pass, when she was in hard labour, that the midwife said unto her: ‘Fear not; for this also is a son.’</w:t>
      </w:r>
      <w:r>
        <w:rPr>
          <w:sz w:val="22"/>
          <w:szCs w:val="22"/>
        </w:rPr>
        <w:t xml:space="preserve"> </w:t>
      </w:r>
      <w:r>
        <w:rPr>
          <w:b/>
          <w:bCs/>
          <w:color w:val="5B4424"/>
          <w:sz w:val="16"/>
          <w:szCs w:val="16"/>
          <w:vertAlign w:val="superscript"/>
        </w:rPr>
        <w:t xml:space="preserve">18 </w:t>
      </w:r>
      <w:r>
        <w:rPr>
          <w:sz w:val="22"/>
          <w:szCs w:val="22"/>
        </w:rPr>
        <w:t xml:space="preserve">And it came to pass, as her soul was departing—for she died—that she called his name Ben-oni; but his father called him Benjamin.</w:t>
      </w:r>
    </w:p>
    <w:p>
      <w:pPr>
        <w:spacing w:after="200" w:line="300"/>
        <w:jc w:val="both"/>
      </w:pPr>
      <w:r>
        <w:rPr>
          <w:b/>
          <w:bCs/>
          <w:color w:val="5B4424"/>
          <w:sz w:val="16"/>
          <w:szCs w:val="16"/>
          <w:vertAlign w:val="superscript"/>
        </w:rPr>
        <w:t xml:space="preserve">19 </w:t>
      </w:r>
      <w:r>
        <w:rPr>
          <w:sz w:val="22"/>
          <w:szCs w:val="22"/>
        </w:rPr>
        <w:t xml:space="preserve">And Rachel died, and was buried in the way to Ephrath—the same is Beth-lehem.</w:t>
      </w:r>
      <w:r>
        <w:rPr>
          <w:sz w:val="22"/>
          <w:szCs w:val="22"/>
        </w:rPr>
        <w:t xml:space="preserve"> </w:t>
      </w:r>
      <w:r>
        <w:rPr>
          <w:b/>
          <w:bCs/>
          <w:color w:val="5B4424"/>
          <w:sz w:val="16"/>
          <w:szCs w:val="16"/>
          <w:vertAlign w:val="superscript"/>
        </w:rPr>
        <w:t xml:space="preserve">20 </w:t>
      </w:r>
      <w:r>
        <w:rPr>
          <w:sz w:val="22"/>
          <w:szCs w:val="22"/>
        </w:rPr>
        <w:t xml:space="preserve">And Jacob set up a pillar upon her grave; the same is the Pillar of Rachel's Grave unto this day.</w:t>
      </w:r>
    </w:p>
    <w:p>
      <w:pPr>
        <w:spacing w:after="200" w:line="300"/>
        <w:jc w:val="both"/>
      </w:pPr>
      <w:r>
        <w:rPr>
          <w:b/>
          <w:bCs/>
          <w:color w:val="5B4424"/>
          <w:sz w:val="16"/>
          <w:szCs w:val="16"/>
          <w:vertAlign w:val="superscript"/>
        </w:rPr>
        <w:t xml:space="preserve">21 </w:t>
      </w:r>
      <w:r>
        <w:rPr>
          <w:sz w:val="22"/>
          <w:szCs w:val="22"/>
        </w:rPr>
        <w:t xml:space="preserve">And Israel journeyed, and pitched his tent beyond the tower of Eder.</w:t>
      </w:r>
      <w:r>
        <w:rPr>
          <w:sz w:val="22"/>
          <w:szCs w:val="22"/>
        </w:rPr>
        <w:t xml:space="preserve"> </w:t>
      </w:r>
      <w:r>
        <w:rPr>
          <w:b/>
          <w:bCs/>
          <w:color w:val="5B4424"/>
          <w:sz w:val="16"/>
          <w:szCs w:val="16"/>
          <w:vertAlign w:val="superscript"/>
        </w:rPr>
        <w:t xml:space="preserve">22 </w:t>
      </w:r>
      <w:r>
        <w:rPr>
          <w:sz w:val="22"/>
          <w:szCs w:val="22"/>
        </w:rPr>
        <w:t xml:space="preserve">And it came to pass, while Israel dwelt in that land, that Reuben went and lay with Bilhah his father's concubine; and Israel heard of it. Now the sons of Jacob were twelve:</w:t>
      </w:r>
      <w:r>
        <w:rPr>
          <w:sz w:val="22"/>
          <w:szCs w:val="22"/>
        </w:rPr>
        <w:t xml:space="preserve"> </w:t>
      </w:r>
      <w:r>
        <w:rPr>
          <w:b/>
          <w:bCs/>
          <w:color w:val="5B4424"/>
          <w:sz w:val="16"/>
          <w:szCs w:val="16"/>
          <w:vertAlign w:val="superscript"/>
        </w:rPr>
        <w:t xml:space="preserve">23 </w:t>
      </w:r>
      <w:r>
        <w:rPr>
          <w:sz w:val="22"/>
          <w:szCs w:val="22"/>
        </w:rPr>
        <w:t xml:space="preserve">the sons of Leah: Reuben, Jacob's first-born, and Simeon, and Levi, and Judah, and Issachar, and Zebulun;</w:t>
      </w:r>
    </w:p>
    <w:p>
      <w:pPr>
        <w:spacing w:after="200" w:line="300"/>
        <w:jc w:val="both"/>
      </w:pPr>
      <w:r>
        <w:rPr>
          <w:b/>
          <w:bCs/>
          <w:color w:val="5B4424"/>
          <w:sz w:val="16"/>
          <w:szCs w:val="16"/>
          <w:vertAlign w:val="superscript"/>
        </w:rPr>
        <w:t xml:space="preserve">24 </w:t>
      </w:r>
      <w:r>
        <w:rPr>
          <w:sz w:val="22"/>
          <w:szCs w:val="22"/>
        </w:rPr>
        <w:t xml:space="preserve">the sons of Rachel: Joseph and Benjamin;</w:t>
      </w:r>
      <w:r>
        <w:rPr>
          <w:sz w:val="22"/>
          <w:szCs w:val="22"/>
        </w:rPr>
        <w:t xml:space="preserve"> </w:t>
      </w:r>
      <w:r>
        <w:rPr>
          <w:b/>
          <w:bCs/>
          <w:color w:val="5B4424"/>
          <w:sz w:val="16"/>
          <w:szCs w:val="16"/>
          <w:vertAlign w:val="superscript"/>
        </w:rPr>
        <w:t xml:space="preserve">25 </w:t>
      </w:r>
      <w:r>
        <w:rPr>
          <w:sz w:val="22"/>
          <w:szCs w:val="22"/>
        </w:rPr>
        <w:t xml:space="preserve">and the sons of Bilhah, Rachel's handmaid: Dan and Naphtali;</w:t>
      </w:r>
      <w:r>
        <w:rPr>
          <w:sz w:val="22"/>
          <w:szCs w:val="22"/>
        </w:rPr>
        <w:t xml:space="preserve"> </w:t>
      </w:r>
      <w:r>
        <w:rPr>
          <w:b/>
          <w:bCs/>
          <w:color w:val="5B4424"/>
          <w:sz w:val="16"/>
          <w:szCs w:val="16"/>
          <w:vertAlign w:val="superscript"/>
        </w:rPr>
        <w:t xml:space="preserve">26 </w:t>
      </w:r>
      <w:r>
        <w:rPr>
          <w:sz w:val="22"/>
          <w:szCs w:val="22"/>
        </w:rPr>
        <w:t xml:space="preserve">and the sons of Zilpah, Leah's handmaid: Gad and Asher. These are the sons of Jacob, that were born to him in Paddan-aram.</w:t>
      </w:r>
    </w:p>
    <w:p>
      <w:pPr>
        <w:spacing w:after="200" w:line="300"/>
        <w:jc w:val="both"/>
      </w:pPr>
      <w:r>
        <w:rPr>
          <w:b/>
          <w:bCs/>
          <w:color w:val="5B4424"/>
          <w:sz w:val="16"/>
          <w:szCs w:val="16"/>
          <w:vertAlign w:val="superscript"/>
        </w:rPr>
        <w:t xml:space="preserve">27 </w:t>
      </w:r>
      <w:r>
        <w:rPr>
          <w:sz w:val="22"/>
          <w:szCs w:val="22"/>
        </w:rPr>
        <w:t xml:space="preserve">And Jacob came unto Isaac his father unto Mamre, to Kiriath-arba—the same is Hebron—where Abraham and Isaac sojourned.</w:t>
      </w:r>
      <w:r>
        <w:rPr>
          <w:sz w:val="22"/>
          <w:szCs w:val="22"/>
        </w:rPr>
        <w:t xml:space="preserve"> </w:t>
      </w:r>
      <w:r>
        <w:rPr>
          <w:b/>
          <w:bCs/>
          <w:color w:val="5B4424"/>
          <w:sz w:val="16"/>
          <w:szCs w:val="16"/>
          <w:vertAlign w:val="superscript"/>
        </w:rPr>
        <w:t xml:space="preserve">28 </w:t>
      </w:r>
      <w:r>
        <w:rPr>
          <w:sz w:val="22"/>
          <w:szCs w:val="22"/>
        </w:rPr>
        <w:t xml:space="preserve">And the days of Isaac were a hundred and fourscore years.</w:t>
      </w:r>
      <w:r>
        <w:rPr>
          <w:sz w:val="22"/>
          <w:szCs w:val="22"/>
        </w:rPr>
        <w:t xml:space="preserve"> </w:t>
      </w:r>
      <w:r>
        <w:rPr>
          <w:b/>
          <w:bCs/>
          <w:color w:val="5B4424"/>
          <w:sz w:val="16"/>
          <w:szCs w:val="16"/>
          <w:vertAlign w:val="superscript"/>
        </w:rPr>
        <w:t xml:space="preserve">29 </w:t>
      </w:r>
      <w:r>
        <w:rPr>
          <w:sz w:val="22"/>
          <w:szCs w:val="22"/>
        </w:rPr>
        <w:t xml:space="preserve">And Isaac gave up the ghost, and died, and was gathered unto his people, old and full of days; and Esau and Jacob his sons buried him.</w:t>
      </w:r>
    </w:p>
    <w:p>
      <w:pPr>
        <w:pStyle w:val="Heading2"/>
      </w:pPr>
      <w:r>
        <w:t xml:space="preserve">Commentary on Genesis 35</w:t>
      </w:r>
    </w:p>
    <w:p>
      <w:pPr>
        <w:pStyle w:val="Heading3"/>
      </w:pPr>
      <w:r>
        <w:t xml:space="preserve">Historical Background</w:t>
      </w:r>
    </w:p>
    <w:p>
      <w:pPr>
        <w:spacing w:after="200" w:line="300"/>
        <w:jc w:val="both"/>
      </w:pPr>
      <w:r>
        <w:rPr>
          <w:sz w:val="22"/>
          <w:szCs w:val="22"/>
        </w:rPr>
        <w:t xml:space="preserve">Genesis 35 is widely assigned by source critics to a combination of sources, with the Bethel theophany (35:1–15) generally connected to Priestly redactional material reinforcing and formally repeating the covenant renewal and divine renaming already narrated at Genesis 32. The repetition of Jacob's renaming to Israel (35:10), already accomplished at Genesis 32:28, has generated source-critical discussion regarding whether this reflects a doublet from combined sources or a deliberate narrative re-emphasis solidifying the name change through formal divine restatement at a significant cultic site.</w:t>
      </w:r>
    </w:p>
    <w:p>
      <w:pPr>
        <w:pStyle w:val="Heading3"/>
      </w:pPr>
      <w:r>
        <w:t xml:space="preserve">Jewish Cultural Context</w:t>
      </w:r>
    </w:p>
    <w:p>
      <w:pPr>
        <w:spacing w:after="200" w:line="300"/>
        <w:jc w:val="both"/>
      </w:pPr>
      <w:r>
        <w:rPr>
          <w:sz w:val="22"/>
          <w:szCs w:val="22"/>
        </w:rPr>
        <w:t xml:space="preserve">Jacob's command that his household ‘put away the strange gods’ before approaching Bethel (35:2–4), likely including Rachel's previously stolen teraphim from Genesis 31, became, for later tradition, a model of ritual and spiritual preparation preceding renewed covenant encounter, requiring active removal of competing loyalties rather than mere addition of new devotion alongside old. Rachel's death in childbirth (35:16–19), and her naming of her son with her dying breath as Ben-oni (‘son of my sorrow’), poignantly reversed by Jacob's own renaming of the child as Benjamin (‘son of the right hand,’ 35:18), preserves both a mother's final, grief-laden words and a father's subsequent, more hopeful reframing, a juxtaposition later tradition has found genuinely moving rather than treating either name as simply superseding the other.</w:t>
      </w:r>
    </w:p>
    <w:p>
      <w:pPr>
        <w:pStyle w:val="Heading3"/>
      </w:pPr>
      <w:r>
        <w:t xml:space="preserve">Hebrew Word Studies</w:t>
      </w:r>
    </w:p>
    <w:p>
      <w:pPr>
        <w:spacing w:after="200" w:line="300"/>
        <w:jc w:val="both"/>
      </w:pPr>
      <w:r>
        <w:rPr>
          <w:sz w:val="22"/>
          <w:szCs w:val="22"/>
        </w:rPr>
        <w:t xml:space="preserve">אֵל בֵּית־אֵל (El Beit-El, ‘God of Bethel,’ 35:7) again incorporates the site's name directly into its altar's dedication, continuing the pattern already noted at Genesis 33:20. בֶּן־אוֹנִי (Ben-oni, ‘son of my sorrow’ or possibly ‘son of my strength,’ 35:18) involves a Hebrew term whose precise sense remains debated, lending Rachel's dying words a possible ambiguity beyond the straightforward ‘sorrow’ reading most translations, including this edition's, adopt. בִּנְיָמִין (Binyamin, ‘Benjamin,’ ‘son of the right hand,’ 35:18) reverses this association toward favor and strength, the ‘right hand’ being conventionally associated throughout the Hebrew Bible with strength and honored position.</w:t>
      </w:r>
    </w:p>
    <w:p>
      <w:pPr>
        <w:pStyle w:val="Heading3"/>
      </w:pPr>
      <w:r>
        <w:t xml:space="preserve">Connections to the Hebrew Bible</w:t>
      </w:r>
    </w:p>
    <w:p>
      <w:pPr>
        <w:spacing w:after="200" w:line="300"/>
        <w:jc w:val="both"/>
      </w:pPr>
      <w:r>
        <w:rPr>
          <w:sz w:val="22"/>
          <w:szCs w:val="22"/>
        </w:rPr>
        <w:t xml:space="preserve">The covenant renewal at Bethel (35:9–12) directly recapitulates the promises already given at Genesis 17:1, 12:2, and throughout the Abrahamic and Isaac covenant narratives, formally consolidating these accumulated promises upon Jacob/Israel at this culminating moment before the patriarchal narrative turns toward Joseph. The completed list of Jacob's twelve sons (35:22–26) provides the Hebrew Bible's first formal, consolidated roster of the eventual twelve tribal ancestors in one place. Reuben's transgression with Bilhah (35:22), recorded here without immediate narrative comment, is recalled and given its full consequence only much later, at Jacob's deathbed blessing later in this volume, again illustrating this commentary's recurring observation that consequence in these narratives sometimes follows considerably after the initial reported wrongdoing.</w:t>
      </w:r>
    </w:p>
    <w:p>
      <w:pPr>
        <w:pStyle w:val="Heading3"/>
      </w:pPr>
      <w:r>
        <w:t xml:space="preserve">Commentary from an Ebionite Perspective</w:t>
      </w:r>
    </w:p>
    <w:p>
      <w:pPr>
        <w:spacing w:after="200" w:line="300"/>
        <w:jc w:val="both"/>
      </w:pPr>
      <w:r>
        <w:rPr>
          <w:sz w:val="22"/>
          <w:szCs w:val="22"/>
        </w:rPr>
        <w:t xml:space="preserve">This chapter's juxtaposition of renewed covenant blessing (35:9–12) with genuine, unresolved family grief and loss, Rachel's death, Reuben's transgression, and shortly afterward Isaac's death, reinforces this commentary's consistent insistence that covenant blessing operates within, rather than exempting its recipients from, the ordinary sorrows and moral failures of human life. This commentary holds that Jacob's tender renaming of his son from ‘sorrow’ to ‘favor’ (35:18), without erasing or denying the genuine grief Rachel's own final words expressed, models a pattern of holding grief and hope together rather than requiring one to simply replace the other, a pastoral sensitivity this commentary holds is consonant with this volume's recurring attention, since Genesis 16's treatment of Hagar, to taking seriously the genuine suffering experienced by this narrative's women in particular.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limited direct typological elaboration in the New Testament texts, though Rachel's death near Bethlehem (35:19) carries indirect resonance with the Gospel of Matthew's own later citation of Rachel's weeping in connection with the slaughter of the innocents at Bethlehem, citing the prophet Jeremiah, a connection this commentary will address more fully when that passage is reached later in this volume's treatment of Matthew. This volume's commentary notes this geographic and thematic resonance as a meaningful instance of later scriptural memory drawing on this very burial notice, without requiring this chapter's own plain sense to anticipate that later use in detail.</w:t>
      </w:r>
    </w:p>
    <w:p>
      <w:pPr>
        <w:pStyle w:val="Heading2"/>
      </w:pPr>
      <w:r>
        <w:t xml:space="preserve">Chapter 36</w:t>
      </w:r>
    </w:p>
    <w:p>
      <w:pPr>
        <w:spacing w:after="200" w:line="300"/>
        <w:jc w:val="both"/>
      </w:pPr>
      <w:r>
        <w:rPr>
          <w:b/>
          <w:bCs/>
          <w:color w:val="5B4424"/>
          <w:sz w:val="16"/>
          <w:szCs w:val="16"/>
          <w:vertAlign w:val="superscript"/>
        </w:rPr>
        <w:t xml:space="preserve">1 </w:t>
      </w:r>
      <w:r>
        <w:rPr>
          <w:sz w:val="22"/>
          <w:szCs w:val="22"/>
        </w:rPr>
        <w:t xml:space="preserve">Now these are the generations of Esau, who is Edom.</w:t>
      </w:r>
      <w:r>
        <w:rPr>
          <w:sz w:val="22"/>
          <w:szCs w:val="22"/>
        </w:rPr>
        <w:t xml:space="preserve"> </w:t>
      </w:r>
      <w:r>
        <w:rPr>
          <w:b/>
          <w:bCs/>
          <w:color w:val="5B4424"/>
          <w:sz w:val="16"/>
          <w:szCs w:val="16"/>
          <w:vertAlign w:val="superscript"/>
        </w:rPr>
        <w:t xml:space="preserve">2 </w:t>
      </w:r>
      <w:r>
        <w:rPr>
          <w:sz w:val="22"/>
          <w:szCs w:val="22"/>
        </w:rPr>
        <w:t xml:space="preserve">Esau took his wives of the daughters of Canaan: Adah the daughter of Elon the Hittite, and Oholibamah the daughter of Anah, the daughter of Zibeon the Hivite;</w:t>
      </w:r>
      <w:r>
        <w:rPr>
          <w:sz w:val="22"/>
          <w:szCs w:val="22"/>
        </w:rPr>
        <w:t xml:space="preserve"> </w:t>
      </w:r>
      <w:r>
        <w:rPr>
          <w:b/>
          <w:bCs/>
          <w:color w:val="5B4424"/>
          <w:sz w:val="16"/>
          <w:szCs w:val="16"/>
          <w:vertAlign w:val="superscript"/>
        </w:rPr>
        <w:t xml:space="preserve">3 </w:t>
      </w:r>
      <w:r>
        <w:rPr>
          <w:sz w:val="22"/>
          <w:szCs w:val="22"/>
        </w:rPr>
        <w:t xml:space="preserve">and Basemath, Ishmael's daughter, sister of Nebaioth.</w:t>
      </w:r>
    </w:p>
    <w:p>
      <w:pPr>
        <w:spacing w:after="200" w:line="300"/>
        <w:jc w:val="both"/>
      </w:pPr>
      <w:r>
        <w:rPr>
          <w:b/>
          <w:bCs/>
          <w:color w:val="5B4424"/>
          <w:sz w:val="16"/>
          <w:szCs w:val="16"/>
          <w:vertAlign w:val="superscript"/>
        </w:rPr>
        <w:t xml:space="preserve">4 </w:t>
      </w:r>
      <w:r>
        <w:rPr>
          <w:sz w:val="22"/>
          <w:szCs w:val="22"/>
        </w:rPr>
        <w:t xml:space="preserve">And Adah bore to Esau Eliphaz; and Basemath bore Reuel;</w:t>
      </w:r>
      <w:r>
        <w:rPr>
          <w:sz w:val="22"/>
          <w:szCs w:val="22"/>
        </w:rPr>
        <w:t xml:space="preserve"> </w:t>
      </w:r>
      <w:r>
        <w:rPr>
          <w:b/>
          <w:bCs/>
          <w:color w:val="5B4424"/>
          <w:sz w:val="16"/>
          <w:szCs w:val="16"/>
          <w:vertAlign w:val="superscript"/>
        </w:rPr>
        <w:t xml:space="preserve">5 </w:t>
      </w:r>
      <w:r>
        <w:rPr>
          <w:sz w:val="22"/>
          <w:szCs w:val="22"/>
        </w:rPr>
        <w:t xml:space="preserve">and Oholibamah bore Jeush, and Jalam, and Korah. These are the sons of Esau, who were born unto him in the land of Canaan.</w:t>
      </w:r>
    </w:p>
    <w:p>
      <w:pPr>
        <w:spacing w:after="200" w:line="300"/>
        <w:jc w:val="both"/>
      </w:pPr>
      <w:r>
        <w:rPr>
          <w:b/>
          <w:bCs/>
          <w:color w:val="5B4424"/>
          <w:sz w:val="16"/>
          <w:szCs w:val="16"/>
          <w:vertAlign w:val="superscript"/>
        </w:rPr>
        <w:t xml:space="preserve">6 </w:t>
      </w:r>
      <w:r>
        <w:rPr>
          <w:sz w:val="22"/>
          <w:szCs w:val="22"/>
        </w:rPr>
        <w:t xml:space="preserve">And Esau took his wives, and his sons, and his daughters, and all the souls of his house, and his cattle, and all his beasts, and all his possessions, which he had gathered in the land of Canaan, and went into a land away from his brother Jacob.</w:t>
      </w:r>
      <w:r>
        <w:rPr>
          <w:sz w:val="22"/>
          <w:szCs w:val="22"/>
        </w:rPr>
        <w:t xml:space="preserve"> </w:t>
      </w:r>
      <w:r>
        <w:rPr>
          <w:b/>
          <w:bCs/>
          <w:color w:val="5B4424"/>
          <w:sz w:val="16"/>
          <w:szCs w:val="16"/>
          <w:vertAlign w:val="superscript"/>
        </w:rPr>
        <w:t xml:space="preserve">7 </w:t>
      </w:r>
      <w:r>
        <w:rPr>
          <w:sz w:val="22"/>
          <w:szCs w:val="22"/>
        </w:rPr>
        <w:t xml:space="preserve">For their substance was too great for them to dwell together; and the land of their sojournings could not bear them because of their cattle.</w:t>
      </w:r>
      <w:r>
        <w:rPr>
          <w:sz w:val="22"/>
          <w:szCs w:val="22"/>
        </w:rPr>
        <w:t xml:space="preserve"> </w:t>
      </w:r>
      <w:r>
        <w:rPr>
          <w:b/>
          <w:bCs/>
          <w:color w:val="5B4424"/>
          <w:sz w:val="16"/>
          <w:szCs w:val="16"/>
          <w:vertAlign w:val="superscript"/>
        </w:rPr>
        <w:t xml:space="preserve">8 </w:t>
      </w:r>
      <w:r>
        <w:rPr>
          <w:sz w:val="22"/>
          <w:szCs w:val="22"/>
        </w:rPr>
        <w:t xml:space="preserve">And Esau dwelt in mount Seir—Esau is Edom.</w:t>
      </w:r>
    </w:p>
    <w:p>
      <w:pPr>
        <w:spacing w:after="200" w:line="300"/>
        <w:jc w:val="both"/>
      </w:pPr>
      <w:r>
        <w:rPr>
          <w:b/>
          <w:bCs/>
          <w:color w:val="5B4424"/>
          <w:sz w:val="16"/>
          <w:szCs w:val="16"/>
          <w:vertAlign w:val="superscript"/>
        </w:rPr>
        <w:t xml:space="preserve">9 </w:t>
      </w:r>
      <w:r>
        <w:rPr>
          <w:sz w:val="22"/>
          <w:szCs w:val="22"/>
        </w:rPr>
        <w:t xml:space="preserve">And these are the generations of Esau the father of Edom in mount Seir.</w:t>
      </w:r>
      <w:r>
        <w:rPr>
          <w:sz w:val="22"/>
          <w:szCs w:val="22"/>
        </w:rPr>
        <w:t xml:space="preserve"> </w:t>
      </w:r>
      <w:r>
        <w:rPr>
          <w:b/>
          <w:bCs/>
          <w:color w:val="5B4424"/>
          <w:sz w:val="16"/>
          <w:szCs w:val="16"/>
          <w:vertAlign w:val="superscript"/>
        </w:rPr>
        <w:t xml:space="preserve">10 </w:t>
      </w:r>
      <w:r>
        <w:rPr>
          <w:sz w:val="22"/>
          <w:szCs w:val="22"/>
        </w:rPr>
        <w:t xml:space="preserve">These are the names of Esau's sons: Eliphaz the son of Adah the wife of Esau, Reuel the son of Basemath the wife of Esau.</w:t>
      </w:r>
    </w:p>
    <w:p>
      <w:pPr>
        <w:spacing w:after="200" w:line="300"/>
        <w:jc w:val="both"/>
      </w:pPr>
      <w:r>
        <w:rPr>
          <w:b/>
          <w:bCs/>
          <w:color w:val="5B4424"/>
          <w:sz w:val="16"/>
          <w:szCs w:val="16"/>
          <w:vertAlign w:val="superscript"/>
        </w:rPr>
        <w:t xml:space="preserve">11 </w:t>
      </w:r>
      <w:r>
        <w:rPr>
          <w:sz w:val="22"/>
          <w:szCs w:val="22"/>
        </w:rPr>
        <w:t xml:space="preserve">And the sons of Eliphaz were Teman, Omar, Zepho, and Gatam, and Kenaz.</w:t>
      </w:r>
      <w:r>
        <w:rPr>
          <w:sz w:val="22"/>
          <w:szCs w:val="22"/>
        </w:rPr>
        <w:t xml:space="preserve"> </w:t>
      </w:r>
      <w:r>
        <w:rPr>
          <w:b/>
          <w:bCs/>
          <w:color w:val="5B4424"/>
          <w:sz w:val="16"/>
          <w:szCs w:val="16"/>
          <w:vertAlign w:val="superscript"/>
        </w:rPr>
        <w:t xml:space="preserve">12 </w:t>
      </w:r>
      <w:r>
        <w:rPr>
          <w:sz w:val="22"/>
          <w:szCs w:val="22"/>
        </w:rPr>
        <w:t xml:space="preserve">And Timna was concubine to Eliphaz Esau's son; and she bore to Eliphaz Amalek. These are the sons of Adah Esau's wife.</w:t>
      </w:r>
    </w:p>
    <w:p>
      <w:pPr>
        <w:spacing w:after="200" w:line="300"/>
        <w:jc w:val="both"/>
      </w:pPr>
      <w:r>
        <w:rPr>
          <w:b/>
          <w:bCs/>
          <w:color w:val="5B4424"/>
          <w:sz w:val="16"/>
          <w:szCs w:val="16"/>
          <w:vertAlign w:val="superscript"/>
        </w:rPr>
        <w:t xml:space="preserve">13 </w:t>
      </w:r>
      <w:r>
        <w:rPr>
          <w:sz w:val="22"/>
          <w:szCs w:val="22"/>
        </w:rPr>
        <w:t xml:space="preserve">And these are the sons of Reuel: Nahath, and Zerah, Shammah, and Mizzah. These were the sons of Basemath Esau's wife.</w:t>
      </w:r>
      <w:r>
        <w:rPr>
          <w:sz w:val="22"/>
          <w:szCs w:val="22"/>
        </w:rPr>
        <w:t xml:space="preserve"> </w:t>
      </w:r>
      <w:r>
        <w:rPr>
          <w:b/>
          <w:bCs/>
          <w:color w:val="5B4424"/>
          <w:sz w:val="16"/>
          <w:szCs w:val="16"/>
          <w:vertAlign w:val="superscript"/>
        </w:rPr>
        <w:t xml:space="preserve">14 </w:t>
      </w:r>
      <w:r>
        <w:rPr>
          <w:sz w:val="22"/>
          <w:szCs w:val="22"/>
        </w:rPr>
        <w:t xml:space="preserve">And these were the sons of Oholibamah the daughter of Anah, the daughter of Zibeon, Esau's wife: she bore to Esau Jeush, and Jalam, and Korah.</w:t>
      </w:r>
    </w:p>
    <w:p>
      <w:pPr>
        <w:spacing w:after="200" w:line="300"/>
        <w:jc w:val="both"/>
      </w:pPr>
      <w:r>
        <w:rPr>
          <w:b/>
          <w:bCs/>
          <w:color w:val="5B4424"/>
          <w:sz w:val="16"/>
          <w:szCs w:val="16"/>
          <w:vertAlign w:val="superscript"/>
        </w:rPr>
        <w:t xml:space="preserve">15 </w:t>
      </w:r>
      <w:r>
        <w:rPr>
          <w:sz w:val="22"/>
          <w:szCs w:val="22"/>
        </w:rPr>
        <w:t xml:space="preserve">These are the chiefs of the sons of Esau: the sons of Eliphaz the first-born of Esau: the chief of Teman, the chief of Omar, the chief of Zepho, the chief of Kenaz,</w:t>
      </w:r>
      <w:r>
        <w:rPr>
          <w:sz w:val="22"/>
          <w:szCs w:val="22"/>
        </w:rPr>
        <w:t xml:space="preserve"> </w:t>
      </w:r>
      <w:r>
        <w:rPr>
          <w:b/>
          <w:bCs/>
          <w:color w:val="5B4424"/>
          <w:sz w:val="16"/>
          <w:szCs w:val="16"/>
          <w:vertAlign w:val="superscript"/>
        </w:rPr>
        <w:t xml:space="preserve">16 </w:t>
      </w:r>
      <w:r>
        <w:rPr>
          <w:sz w:val="22"/>
          <w:szCs w:val="22"/>
        </w:rPr>
        <w:t xml:space="preserve">the chief of Korah, the chief of Gatam, the chief of Amalek; these are the chiefs that came of Eliphaz in the land of Edom; these are the sons of Adah.</w:t>
      </w:r>
    </w:p>
    <w:p>
      <w:pPr>
        <w:spacing w:after="200" w:line="300"/>
        <w:jc w:val="both"/>
      </w:pPr>
      <w:r>
        <w:rPr>
          <w:b/>
          <w:bCs/>
          <w:color w:val="5B4424"/>
          <w:sz w:val="16"/>
          <w:szCs w:val="16"/>
          <w:vertAlign w:val="superscript"/>
        </w:rPr>
        <w:t xml:space="preserve">17 </w:t>
      </w:r>
      <w:r>
        <w:rPr>
          <w:sz w:val="22"/>
          <w:szCs w:val="22"/>
        </w:rPr>
        <w:t xml:space="preserve">And these are the sons of Reuel Esau's son: the chief of Nahath, the chief of Zerah, the chief of Shammah, the chief of Mizzah; these are the chiefs that came of Reuel in the land of Edom; these are the sons of Basemath Esau's wife.</w:t>
      </w:r>
      <w:r>
        <w:rPr>
          <w:sz w:val="22"/>
          <w:szCs w:val="22"/>
        </w:rPr>
        <w:t xml:space="preserve"> </w:t>
      </w:r>
      <w:r>
        <w:rPr>
          <w:b/>
          <w:bCs/>
          <w:color w:val="5B4424"/>
          <w:sz w:val="16"/>
          <w:szCs w:val="16"/>
          <w:vertAlign w:val="superscript"/>
        </w:rPr>
        <w:t xml:space="preserve">18 </w:t>
      </w:r>
      <w:r>
        <w:rPr>
          <w:sz w:val="22"/>
          <w:szCs w:val="22"/>
        </w:rPr>
        <w:t xml:space="preserve">And these are the sons of Oholibamah Esau's wife: the chief of Jeush, the chief of Jalam, the chief of Korah; these are the chiefs that came of Oholibamah the daughter of Anah, Esau's wife.</w:t>
      </w:r>
      <w:r>
        <w:rPr>
          <w:sz w:val="22"/>
          <w:szCs w:val="22"/>
        </w:rPr>
        <w:t xml:space="preserve"> </w:t>
      </w:r>
      <w:r>
        <w:rPr>
          <w:b/>
          <w:bCs/>
          <w:color w:val="5B4424"/>
          <w:sz w:val="16"/>
          <w:szCs w:val="16"/>
          <w:vertAlign w:val="superscript"/>
        </w:rPr>
        <w:t xml:space="preserve">19 </w:t>
      </w:r>
      <w:r>
        <w:rPr>
          <w:sz w:val="22"/>
          <w:szCs w:val="22"/>
        </w:rPr>
        <w:t xml:space="preserve">These are the sons of Esau, and these are their chiefs; the same is Edom.</w:t>
      </w:r>
    </w:p>
    <w:p>
      <w:pPr>
        <w:spacing w:after="200" w:line="300"/>
        <w:jc w:val="both"/>
      </w:pPr>
      <w:r>
        <w:rPr>
          <w:b/>
          <w:bCs/>
          <w:color w:val="5B4424"/>
          <w:sz w:val="16"/>
          <w:szCs w:val="16"/>
          <w:vertAlign w:val="superscript"/>
        </w:rPr>
        <w:t xml:space="preserve">20 </w:t>
      </w:r>
      <w:r>
        <w:rPr>
          <w:sz w:val="22"/>
          <w:szCs w:val="22"/>
        </w:rPr>
        <w:t xml:space="preserve">These are the sons of Seir the Horite, the inhabitants of the land: Lotan, and Shobal, and Zibeon, and Anah,</w:t>
      </w:r>
      <w:r>
        <w:rPr>
          <w:sz w:val="22"/>
          <w:szCs w:val="22"/>
        </w:rPr>
        <w:t xml:space="preserve"> </w:t>
      </w:r>
      <w:r>
        <w:rPr>
          <w:b/>
          <w:bCs/>
          <w:color w:val="5B4424"/>
          <w:sz w:val="16"/>
          <w:szCs w:val="16"/>
          <w:vertAlign w:val="superscript"/>
        </w:rPr>
        <w:t xml:space="preserve">21 </w:t>
      </w:r>
      <w:r>
        <w:rPr>
          <w:sz w:val="22"/>
          <w:szCs w:val="22"/>
        </w:rPr>
        <w:t xml:space="preserve">and Dishon, and Ezer, and Dishan; these are the chiefs that came of the Horites, the children of Seir in the land of Edom.</w:t>
      </w:r>
    </w:p>
    <w:p>
      <w:pPr>
        <w:spacing w:after="200" w:line="300"/>
        <w:jc w:val="both"/>
      </w:pPr>
      <w:r>
        <w:rPr>
          <w:b/>
          <w:bCs/>
          <w:color w:val="5B4424"/>
          <w:sz w:val="16"/>
          <w:szCs w:val="16"/>
          <w:vertAlign w:val="superscript"/>
        </w:rPr>
        <w:t xml:space="preserve">22 </w:t>
      </w:r>
      <w:r>
        <w:rPr>
          <w:sz w:val="22"/>
          <w:szCs w:val="22"/>
        </w:rPr>
        <w:t xml:space="preserve">And the children of Lotan were Hori and Hemam; and Lotan's sister was Timna.</w:t>
      </w:r>
      <w:r>
        <w:rPr>
          <w:sz w:val="22"/>
          <w:szCs w:val="22"/>
        </w:rPr>
        <w:t xml:space="preserve"> </w:t>
      </w:r>
      <w:r>
        <w:rPr>
          <w:b/>
          <w:bCs/>
          <w:color w:val="5B4424"/>
          <w:sz w:val="16"/>
          <w:szCs w:val="16"/>
          <w:vertAlign w:val="superscript"/>
        </w:rPr>
        <w:t xml:space="preserve">23 </w:t>
      </w:r>
      <w:r>
        <w:rPr>
          <w:sz w:val="22"/>
          <w:szCs w:val="22"/>
        </w:rPr>
        <w:t xml:space="preserve">And these are the children of Shobal: Alvan, and Manahath, and Ebal, Shepho, and Onam.</w:t>
      </w:r>
      <w:r>
        <w:rPr>
          <w:sz w:val="22"/>
          <w:szCs w:val="22"/>
        </w:rPr>
        <w:t xml:space="preserve"> </w:t>
      </w:r>
      <w:r>
        <w:rPr>
          <w:b/>
          <w:bCs/>
          <w:color w:val="5B4424"/>
          <w:sz w:val="16"/>
          <w:szCs w:val="16"/>
          <w:vertAlign w:val="superscript"/>
        </w:rPr>
        <w:t xml:space="preserve">24 </w:t>
      </w:r>
      <w:r>
        <w:rPr>
          <w:sz w:val="22"/>
          <w:szCs w:val="22"/>
        </w:rPr>
        <w:t xml:space="preserve">And these are the children of Zibeon: Aiah and Anah; this is Anah who found the hot springs in the wilderness, as he fed the asses of Zibeon his father.</w:t>
      </w:r>
    </w:p>
    <w:p>
      <w:pPr>
        <w:spacing w:after="200" w:line="300"/>
        <w:jc w:val="both"/>
      </w:pPr>
      <w:r>
        <w:rPr>
          <w:b/>
          <w:bCs/>
          <w:color w:val="5B4424"/>
          <w:sz w:val="16"/>
          <w:szCs w:val="16"/>
          <w:vertAlign w:val="superscript"/>
        </w:rPr>
        <w:t xml:space="preserve">25 </w:t>
      </w:r>
      <w:r>
        <w:rPr>
          <w:sz w:val="22"/>
          <w:szCs w:val="22"/>
        </w:rPr>
        <w:t xml:space="preserve">And these are the children of Anah: Dishon, and Oholibamah the daughter of Anah.</w:t>
      </w:r>
      <w:r>
        <w:rPr>
          <w:sz w:val="22"/>
          <w:szCs w:val="22"/>
        </w:rPr>
        <w:t xml:space="preserve"> </w:t>
      </w:r>
      <w:r>
        <w:rPr>
          <w:b/>
          <w:bCs/>
          <w:color w:val="5B4424"/>
          <w:sz w:val="16"/>
          <w:szCs w:val="16"/>
          <w:vertAlign w:val="superscript"/>
        </w:rPr>
        <w:t xml:space="preserve">26 </w:t>
      </w:r>
      <w:r>
        <w:rPr>
          <w:sz w:val="22"/>
          <w:szCs w:val="22"/>
        </w:rPr>
        <w:t xml:space="preserve">And these are the children of Dishon: Hemdan, and Eshban, and Ithran, and Cheran.</w:t>
      </w:r>
    </w:p>
    <w:p>
      <w:pPr>
        <w:spacing w:after="200" w:line="300"/>
        <w:jc w:val="both"/>
      </w:pPr>
      <w:r>
        <w:rPr>
          <w:b/>
          <w:bCs/>
          <w:color w:val="5B4424"/>
          <w:sz w:val="16"/>
          <w:szCs w:val="16"/>
          <w:vertAlign w:val="superscript"/>
        </w:rPr>
        <w:t xml:space="preserve">27 </w:t>
      </w:r>
      <w:r>
        <w:rPr>
          <w:sz w:val="22"/>
          <w:szCs w:val="22"/>
        </w:rPr>
        <w:t xml:space="preserve">These are the children of Ezer: Bilhan, and Zaavan, and Akan.</w:t>
      </w:r>
      <w:r>
        <w:rPr>
          <w:sz w:val="22"/>
          <w:szCs w:val="22"/>
        </w:rPr>
        <w:t xml:space="preserve"> </w:t>
      </w:r>
      <w:r>
        <w:rPr>
          <w:b/>
          <w:bCs/>
          <w:color w:val="5B4424"/>
          <w:sz w:val="16"/>
          <w:szCs w:val="16"/>
          <w:vertAlign w:val="superscript"/>
        </w:rPr>
        <w:t xml:space="preserve">28 </w:t>
      </w:r>
      <w:r>
        <w:rPr>
          <w:sz w:val="22"/>
          <w:szCs w:val="22"/>
        </w:rPr>
        <w:t xml:space="preserve">These are the children of Dishan: Uz, and Aran.</w:t>
      </w:r>
    </w:p>
    <w:p>
      <w:pPr>
        <w:spacing w:after="200" w:line="300"/>
        <w:jc w:val="both"/>
      </w:pPr>
      <w:r>
        <w:rPr>
          <w:b/>
          <w:bCs/>
          <w:color w:val="5B4424"/>
          <w:sz w:val="16"/>
          <w:szCs w:val="16"/>
          <w:vertAlign w:val="superscript"/>
        </w:rPr>
        <w:t xml:space="preserve">29 </w:t>
      </w:r>
      <w:r>
        <w:rPr>
          <w:sz w:val="22"/>
          <w:szCs w:val="22"/>
        </w:rPr>
        <w:t xml:space="preserve">These are the chiefs that came of the Horites: the chief of Lotan, the chief of Shobal, the chief of Zibeon, the chief of Anah,</w:t>
      </w:r>
      <w:r>
        <w:rPr>
          <w:sz w:val="22"/>
          <w:szCs w:val="22"/>
        </w:rPr>
        <w:t xml:space="preserve"> </w:t>
      </w:r>
      <w:r>
        <w:rPr>
          <w:b/>
          <w:bCs/>
          <w:color w:val="5B4424"/>
          <w:sz w:val="16"/>
          <w:szCs w:val="16"/>
          <w:vertAlign w:val="superscript"/>
        </w:rPr>
        <w:t xml:space="preserve">30 </w:t>
      </w:r>
      <w:r>
        <w:rPr>
          <w:sz w:val="22"/>
          <w:szCs w:val="22"/>
        </w:rPr>
        <w:t xml:space="preserve">the chief of Dishon, the chief of Ezer, the chief of Dishan; these are the chiefs that came of the Horites, according to their chiefs in the land of Seir.</w:t>
      </w:r>
    </w:p>
    <w:p>
      <w:pPr>
        <w:spacing w:after="200" w:line="300"/>
        <w:jc w:val="both"/>
      </w:pPr>
      <w:r>
        <w:rPr>
          <w:b/>
          <w:bCs/>
          <w:color w:val="5B4424"/>
          <w:sz w:val="16"/>
          <w:szCs w:val="16"/>
          <w:vertAlign w:val="superscript"/>
        </w:rPr>
        <w:t xml:space="preserve">31 </w:t>
      </w:r>
      <w:r>
        <w:rPr>
          <w:sz w:val="22"/>
          <w:szCs w:val="22"/>
        </w:rPr>
        <w:t xml:space="preserve">And these are the kings that reigned in the land of Edom, before any king reigned over the children of Israel.</w:t>
      </w:r>
      <w:r>
        <w:rPr>
          <w:sz w:val="22"/>
          <w:szCs w:val="22"/>
        </w:rPr>
        <w:t xml:space="preserve"> </w:t>
      </w:r>
      <w:r>
        <w:rPr>
          <w:b/>
          <w:bCs/>
          <w:color w:val="5B4424"/>
          <w:sz w:val="16"/>
          <w:szCs w:val="16"/>
          <w:vertAlign w:val="superscript"/>
        </w:rPr>
        <w:t xml:space="preserve">32 </w:t>
      </w:r>
      <w:r>
        <w:rPr>
          <w:sz w:val="22"/>
          <w:szCs w:val="22"/>
        </w:rPr>
        <w:t xml:space="preserve">And Bela the son of Beor reigned in Edom; and the name of his city was Dinhabah.</w:t>
      </w:r>
    </w:p>
    <w:p>
      <w:pPr>
        <w:spacing w:after="200" w:line="300"/>
        <w:jc w:val="both"/>
      </w:pPr>
      <w:r>
        <w:rPr>
          <w:b/>
          <w:bCs/>
          <w:color w:val="5B4424"/>
          <w:sz w:val="16"/>
          <w:szCs w:val="16"/>
          <w:vertAlign w:val="superscript"/>
        </w:rPr>
        <w:t xml:space="preserve">33 </w:t>
      </w:r>
      <w:r>
        <w:rPr>
          <w:sz w:val="22"/>
          <w:szCs w:val="22"/>
        </w:rPr>
        <w:t xml:space="preserve">And Bela died, and Jobab the son of Zerah of Bozrah reigned in his stead.</w:t>
      </w:r>
      <w:r>
        <w:rPr>
          <w:sz w:val="22"/>
          <w:szCs w:val="22"/>
        </w:rPr>
        <w:t xml:space="preserve"> </w:t>
      </w:r>
      <w:r>
        <w:rPr>
          <w:b/>
          <w:bCs/>
          <w:color w:val="5B4424"/>
          <w:sz w:val="16"/>
          <w:szCs w:val="16"/>
          <w:vertAlign w:val="superscript"/>
        </w:rPr>
        <w:t xml:space="preserve">34 </w:t>
      </w:r>
      <w:r>
        <w:rPr>
          <w:sz w:val="22"/>
          <w:szCs w:val="22"/>
        </w:rPr>
        <w:t xml:space="preserve">And Jobab died, and Husham of the land of the Temanites reigned in his stead.</w:t>
      </w:r>
      <w:r>
        <w:rPr>
          <w:sz w:val="22"/>
          <w:szCs w:val="22"/>
        </w:rPr>
        <w:t xml:space="preserve"> </w:t>
      </w:r>
      <w:r>
        <w:rPr>
          <w:b/>
          <w:bCs/>
          <w:color w:val="5B4424"/>
          <w:sz w:val="16"/>
          <w:szCs w:val="16"/>
          <w:vertAlign w:val="superscript"/>
        </w:rPr>
        <w:t xml:space="preserve">35 </w:t>
      </w:r>
      <w:r>
        <w:rPr>
          <w:sz w:val="22"/>
          <w:szCs w:val="22"/>
        </w:rPr>
        <w:t xml:space="preserve">And Husham died, and Hadad the son of Bedad, who smote Midian in the field of Moab, reigned in his stead; and the name of his city was Avith.</w:t>
      </w:r>
    </w:p>
    <w:p>
      <w:pPr>
        <w:spacing w:after="200" w:line="300"/>
        <w:jc w:val="both"/>
      </w:pPr>
      <w:r>
        <w:rPr>
          <w:b/>
          <w:bCs/>
          <w:color w:val="5B4424"/>
          <w:sz w:val="16"/>
          <w:szCs w:val="16"/>
          <w:vertAlign w:val="superscript"/>
        </w:rPr>
        <w:t xml:space="preserve">36 </w:t>
      </w:r>
      <w:r>
        <w:rPr>
          <w:sz w:val="22"/>
          <w:szCs w:val="22"/>
        </w:rPr>
        <w:t xml:space="preserve">And Hadad died, and Samlah of Masrekah reigned in his stead.</w:t>
      </w:r>
      <w:r>
        <w:rPr>
          <w:sz w:val="22"/>
          <w:szCs w:val="22"/>
        </w:rPr>
        <w:t xml:space="preserve"> </w:t>
      </w:r>
      <w:r>
        <w:rPr>
          <w:b/>
          <w:bCs/>
          <w:color w:val="5B4424"/>
          <w:sz w:val="16"/>
          <w:szCs w:val="16"/>
          <w:vertAlign w:val="superscript"/>
        </w:rPr>
        <w:t xml:space="preserve">37 </w:t>
      </w:r>
      <w:r>
        <w:rPr>
          <w:sz w:val="22"/>
          <w:szCs w:val="22"/>
        </w:rPr>
        <w:t xml:space="preserve">And Samlah died, and Shaul of Rehoboth-by-the-River reigned in his stead.</w:t>
      </w:r>
      <w:r>
        <w:rPr>
          <w:sz w:val="22"/>
          <w:szCs w:val="22"/>
        </w:rPr>
        <w:t xml:space="preserve"> </w:t>
      </w:r>
      <w:r>
        <w:rPr>
          <w:b/>
          <w:bCs/>
          <w:color w:val="5B4424"/>
          <w:sz w:val="16"/>
          <w:szCs w:val="16"/>
          <w:vertAlign w:val="superscript"/>
        </w:rPr>
        <w:t xml:space="preserve">38 </w:t>
      </w:r>
      <w:r>
        <w:rPr>
          <w:sz w:val="22"/>
          <w:szCs w:val="22"/>
        </w:rPr>
        <w:t xml:space="preserve">And Shaul died, and Baal-hanan the son of Achbor reigned in his stead.</w:t>
      </w:r>
    </w:p>
    <w:p>
      <w:pPr>
        <w:spacing w:after="200" w:line="300"/>
        <w:jc w:val="both"/>
      </w:pPr>
      <w:r>
        <w:rPr>
          <w:b/>
          <w:bCs/>
          <w:color w:val="5B4424"/>
          <w:sz w:val="16"/>
          <w:szCs w:val="16"/>
          <w:vertAlign w:val="superscript"/>
        </w:rPr>
        <w:t xml:space="preserve">39 </w:t>
      </w:r>
      <w:r>
        <w:rPr>
          <w:sz w:val="22"/>
          <w:szCs w:val="22"/>
        </w:rPr>
        <w:t xml:space="preserve">And Baal-hanan the son of Achbor died, and Hadar reigned in his stead; and the name of his city was Pau; and his wife's name was Mehetabel, the daughter of Matred, daughter of Me-zahab.</w:t>
      </w:r>
      <w:r>
        <w:rPr>
          <w:sz w:val="22"/>
          <w:szCs w:val="22"/>
        </w:rPr>
        <w:t xml:space="preserve"> </w:t>
      </w:r>
      <w:r>
        <w:rPr>
          <w:b/>
          <w:bCs/>
          <w:color w:val="5B4424"/>
          <w:sz w:val="16"/>
          <w:szCs w:val="16"/>
          <w:vertAlign w:val="superscript"/>
        </w:rPr>
        <w:t xml:space="preserve">40 </w:t>
      </w:r>
      <w:r>
        <w:rPr>
          <w:sz w:val="22"/>
          <w:szCs w:val="22"/>
        </w:rPr>
        <w:t xml:space="preserve">And these are the names of the chiefs that came of Esau, according to their families, after their places, by their names: the chief of Timna, the chief of Alvah, the chief of Jetheth,</w:t>
      </w:r>
    </w:p>
    <w:p>
      <w:pPr>
        <w:spacing w:after="200" w:line="300"/>
        <w:jc w:val="both"/>
      </w:pPr>
      <w:r>
        <w:rPr>
          <w:b/>
          <w:bCs/>
          <w:color w:val="5B4424"/>
          <w:sz w:val="16"/>
          <w:szCs w:val="16"/>
          <w:vertAlign w:val="superscript"/>
        </w:rPr>
        <w:t xml:space="preserve">41 </w:t>
      </w:r>
      <w:r>
        <w:rPr>
          <w:sz w:val="22"/>
          <w:szCs w:val="22"/>
        </w:rPr>
        <w:t xml:space="preserve">the chief of Oholibamah, the chief of Elah, the chief of Pinon,</w:t>
      </w:r>
      <w:r>
        <w:rPr>
          <w:sz w:val="22"/>
          <w:szCs w:val="22"/>
        </w:rPr>
        <w:t xml:space="preserve"> </w:t>
      </w:r>
      <w:r>
        <w:rPr>
          <w:b/>
          <w:bCs/>
          <w:color w:val="5B4424"/>
          <w:sz w:val="16"/>
          <w:szCs w:val="16"/>
          <w:vertAlign w:val="superscript"/>
        </w:rPr>
        <w:t xml:space="preserve">42 </w:t>
      </w:r>
      <w:r>
        <w:rPr>
          <w:sz w:val="22"/>
          <w:szCs w:val="22"/>
        </w:rPr>
        <w:t xml:space="preserve">the chief of Kenaz, the chief of Teman, the chief of Mibzar,</w:t>
      </w:r>
      <w:r>
        <w:rPr>
          <w:sz w:val="22"/>
          <w:szCs w:val="22"/>
        </w:rPr>
        <w:t xml:space="preserve"> </w:t>
      </w:r>
      <w:r>
        <w:rPr>
          <w:b/>
          <w:bCs/>
          <w:color w:val="5B4424"/>
          <w:sz w:val="16"/>
          <w:szCs w:val="16"/>
          <w:vertAlign w:val="superscript"/>
        </w:rPr>
        <w:t xml:space="preserve">43 </w:t>
      </w:r>
      <w:r>
        <w:rPr>
          <w:sz w:val="22"/>
          <w:szCs w:val="22"/>
        </w:rPr>
        <w:t xml:space="preserve">the chief of Magdiel, the chief of Iram; these are the chiefs of Edom, according to their habitations in the land of their possession. This is Esau the father of Edom.</w:t>
      </w:r>
    </w:p>
    <w:p>
      <w:pPr>
        <w:pStyle w:val="Heading2"/>
      </w:pPr>
      <w:r>
        <w:t xml:space="preserve">Commentary on Genesis 36</w:t>
      </w:r>
    </w:p>
    <w:p>
      <w:pPr>
        <w:pStyle w:val="Heading3"/>
      </w:pPr>
      <w:r>
        <w:t xml:space="preserve">Historical Background</w:t>
      </w:r>
    </w:p>
    <w:p>
      <w:pPr>
        <w:spacing w:after="200" w:line="300"/>
        <w:jc w:val="both"/>
      </w:pPr>
      <w:r>
        <w:rPr>
          <w:sz w:val="22"/>
          <w:szCs w:val="22"/>
        </w:rPr>
        <w:t xml:space="preserve">Genesis 36 is widely assigned by source critics to the Priestly tradition, recognizable by its formulaic genealogical structure closely paralleling the Ishmael genealogy already discussed at Genesis 25 and the broader Table of Nations at Genesis 10. The chapter's detailed list of Edomite kings ‘before any king reigned over the children of Israel’ (36:31) has generated extensive scholarly discussion regarding its date of composition.</w:t>
      </w:r>
      <w:r>
        <w:rPr>
          <w:rStyle w:val="FootnoteReference"/>
        </w:rPr>
        <w:footnoteReference w:id="109"/>
      </w:r>
    </w:p>
    <w:p>
      <w:pPr>
        <w:pStyle w:val="Heading3"/>
      </w:pPr>
      <w:r>
        <w:t xml:space="preserve">Jewish Cultural Context</w:t>
      </w:r>
    </w:p>
    <w:p>
      <w:pPr>
        <w:spacing w:after="200" w:line="300"/>
        <w:jc w:val="both"/>
      </w:pPr>
      <w:r>
        <w:rPr>
          <w:sz w:val="22"/>
          <w:szCs w:val="22"/>
        </w:rPr>
        <w:t xml:space="preserve">This extended genealogy of Esau's descendants, structurally paralleling the careful attention already given to Ishmael's line at Genesis 25, continues this volume's recurring theme that the broader human family extending from Abraham through his non-covenantal lines receives genuine, detailed scriptural attention rather than dismissal, even as the narrative's primary attention shifts decisively, from this point forward, toward Jacob's own line. The Amalekites, mentioned here as descended from Esau's grandson through a concubine (36:12), will become one of Israel's most persistently hostile later adversaries, a sobering reminder that shared ancestry with Israel did not, in this case, prevent profound later enmity.</w:t>
      </w:r>
    </w:p>
    <w:p>
      <w:pPr>
        <w:pStyle w:val="Heading3"/>
      </w:pPr>
      <w:r>
        <w:t xml:space="preserve">Hebrew Word Studies</w:t>
      </w:r>
    </w:p>
    <w:p>
      <w:pPr>
        <w:spacing w:after="200" w:line="300"/>
        <w:jc w:val="both"/>
      </w:pPr>
      <w:r>
        <w:rPr>
          <w:sz w:val="22"/>
          <w:szCs w:val="22"/>
        </w:rPr>
        <w:t xml:space="preserve">אַלּוּף (alluf, ‘chief,’ recurring throughout, e.g., 36:15–19, 29–30, 40–43) names a tribal or clan leadership position, distinct from the term used elsewhere for ‘king’ (melekh, used separately at 36:31–39 for Edom's royal line), suggesting the text itself distinguishes between an earlier or parallel clan-chief structure and a later, more centralized monarchy among Esau's descendants. The recurring formula throughout this chapter, structurally identical to formulas already discussed at Genesis 10 and 25, again organizes genealogical material by the same categories of family, locality, and political structure.</w:t>
      </w:r>
    </w:p>
    <w:p>
      <w:pPr>
        <w:pStyle w:val="Heading3"/>
      </w:pPr>
      <w:r>
        <w:t xml:space="preserve">Connections to the Hebrew Bible</w:t>
      </w:r>
    </w:p>
    <w:p>
      <w:pPr>
        <w:spacing w:after="200" w:line="300"/>
        <w:jc w:val="both"/>
      </w:pPr>
      <w:r>
        <w:rPr>
          <w:sz w:val="22"/>
          <w:szCs w:val="22"/>
        </w:rPr>
        <w:t xml:space="preserve">Edom's kings, established here ‘before any king reigned over the children of Israel’ (36:31), are recalled and theologically engaged at considerable length throughout the prophetic literature (cf. Isaiah 34; Jeremiah 49:7–22; Ezekiel 25:12–14).</w:t>
      </w:r>
      <w:r>
        <w:rPr>
          <w:rStyle w:val="FootnoteReference"/>
        </w:rPr>
        <w:footnoteReference w:id="110"/>
      </w:r>
      <w:r>
        <w:rPr>
          <w:sz w:val="22"/>
          <w:szCs w:val="22"/>
        </w:rPr>
        <w:t xml:space="preserve"> reflecting Israel's complex, often hostile, but never entirely severed historical relationship with this closely related neighboring people descended from Jacob's own brother. The notice regarding Edomite kingship ‘before any king reigned over the children of Israel’ is itself recalled, in reversed form, at 1 Samuel 8–10's account of Israel's own request for a king.</w:t>
      </w:r>
    </w:p>
    <w:p>
      <w:pPr>
        <w:pStyle w:val="Heading3"/>
      </w:pPr>
      <w:r>
        <w:t xml:space="preserve">Commentary from an Ebionite Perspective</w:t>
      </w:r>
    </w:p>
    <w:p>
      <w:pPr>
        <w:spacing w:after="200" w:line="300"/>
        <w:jc w:val="both"/>
      </w:pPr>
      <w:r>
        <w:rPr>
          <w:sz w:val="22"/>
          <w:szCs w:val="22"/>
        </w:rPr>
        <w:t xml:space="preserve">This chapter's careful, extended attention to Esau's descendants, continuing this volume's pattern already traced at Genesis 10 and 25, reinforces this commentary's consistent insistence that the scriptural record values and documents the broader human family extending beyond Israel's own covenant line, without thereby treating that broader family as equivalent in covenant standing to Jacob's own descendants; this commentary holds both convictions belong together as a consistent, non-contradictory pattern already traced throughout this volume's treatment of Ishmael, Esau, and the wider nations descended from Noah at Genesis 10. The later, often hostile relationship between Edom and Israel, only beginning to be anticipated here, does not retroactively diminish this chapter's own evident interest in recording Esau's line with the same careful specificity given to Jacob's.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quiet but consistent witness, alongside Genesis 10 and 25, to this volume's recurring theme that God's providential attention and the scriptural record's own careful documentation extend to the whole human family traced from Noah and Abraham, a universal horizon this commentary holds remains compatible with, rather than in competition with, Israel's own particular covenant identity and vocation traced through Jacob's line specifically.</w:t>
      </w:r>
    </w:p>
    <w:p>
      <w:pPr>
        <w:pStyle w:val="Heading2"/>
      </w:pPr>
      <w:r>
        <w:t xml:space="preserve">Chapter 37</w:t>
      </w:r>
    </w:p>
    <w:p>
      <w:pPr>
        <w:spacing w:after="200" w:line="300"/>
        <w:jc w:val="both"/>
      </w:pPr>
      <w:r>
        <w:rPr>
          <w:b/>
          <w:bCs/>
          <w:color w:val="5B4424"/>
          <w:sz w:val="16"/>
          <w:szCs w:val="16"/>
          <w:vertAlign w:val="superscript"/>
        </w:rPr>
        <w:t xml:space="preserve">1 </w:t>
      </w:r>
      <w:r>
        <w:rPr>
          <w:sz w:val="22"/>
          <w:szCs w:val="22"/>
        </w:rPr>
        <w:t xml:space="preserve">And Jacob dwelt in the land where his father had sojourned, in the land of Canaan.</w:t>
      </w:r>
      <w:r>
        <w:rPr>
          <w:sz w:val="22"/>
          <w:szCs w:val="22"/>
        </w:rPr>
        <w:t xml:space="preserve"> </w:t>
      </w:r>
      <w:r>
        <w:rPr>
          <w:b/>
          <w:bCs/>
          <w:color w:val="5B4424"/>
          <w:sz w:val="16"/>
          <w:szCs w:val="16"/>
          <w:vertAlign w:val="superscript"/>
        </w:rPr>
        <w:t xml:space="preserve">2 </w:t>
      </w:r>
      <w:r>
        <w:rPr>
          <w:sz w:val="22"/>
          <w:szCs w:val="22"/>
        </w:rPr>
        <w:t xml:space="preserve">This is the history of Jacob. Joseph, being seventeen years old, was feeding the flock with his brethren, being still a lad even with the sons of Bilhah, and with the sons of Zilpah, his father's wives; and Joseph brought evil report of them to their father.</w:t>
      </w:r>
    </w:p>
    <w:p>
      <w:pPr>
        <w:spacing w:after="200" w:line="300"/>
        <w:jc w:val="both"/>
      </w:pPr>
      <w:r>
        <w:rPr>
          <w:b/>
          <w:bCs/>
          <w:color w:val="5B4424"/>
          <w:sz w:val="16"/>
          <w:szCs w:val="16"/>
          <w:vertAlign w:val="superscript"/>
        </w:rPr>
        <w:t xml:space="preserve">3 </w:t>
      </w:r>
      <w:r>
        <w:rPr>
          <w:sz w:val="22"/>
          <w:szCs w:val="22"/>
        </w:rPr>
        <w:t xml:space="preserve">Now Israel loved Joseph more than all his children, because he was the son of his old age; and he made him a coat of many colours.</w:t>
      </w:r>
      <w:r>
        <w:rPr>
          <w:sz w:val="22"/>
          <w:szCs w:val="22"/>
        </w:rPr>
        <w:t xml:space="preserve"> </w:t>
      </w:r>
      <w:r>
        <w:rPr>
          <w:b/>
          <w:bCs/>
          <w:color w:val="5B4424"/>
          <w:sz w:val="16"/>
          <w:szCs w:val="16"/>
          <w:vertAlign w:val="superscript"/>
        </w:rPr>
        <w:t xml:space="preserve">4 </w:t>
      </w:r>
      <w:r>
        <w:rPr>
          <w:sz w:val="22"/>
          <w:szCs w:val="22"/>
        </w:rPr>
        <w:t xml:space="preserve">And his brethren saw that their father loved him more than all his brethren; and they hated him, and could not speak peaceably to him.</w:t>
      </w:r>
    </w:p>
    <w:p>
      <w:pPr>
        <w:spacing w:after="200" w:line="300"/>
        <w:jc w:val="both"/>
      </w:pPr>
      <w:r>
        <w:rPr>
          <w:b/>
          <w:bCs/>
          <w:color w:val="5B4424"/>
          <w:sz w:val="16"/>
          <w:szCs w:val="16"/>
          <w:vertAlign w:val="superscript"/>
        </w:rPr>
        <w:t xml:space="preserve">5 </w:t>
      </w:r>
      <w:r>
        <w:rPr>
          <w:sz w:val="22"/>
          <w:szCs w:val="22"/>
        </w:rPr>
        <w:t xml:space="preserve">And Joseph dreamed a dream, and he told it to his brethren; and they hated him yet the more.</w:t>
      </w:r>
      <w:r>
        <w:rPr>
          <w:sz w:val="22"/>
          <w:szCs w:val="22"/>
        </w:rPr>
        <w:t xml:space="preserve"> </w:t>
      </w:r>
      <w:r>
        <w:rPr>
          <w:b/>
          <w:bCs/>
          <w:color w:val="5B4424"/>
          <w:sz w:val="16"/>
          <w:szCs w:val="16"/>
          <w:vertAlign w:val="superscript"/>
        </w:rPr>
        <w:t xml:space="preserve">6 </w:t>
      </w:r>
      <w:r>
        <w:rPr>
          <w:sz w:val="22"/>
          <w:szCs w:val="22"/>
        </w:rPr>
        <w:t xml:space="preserve">And he said unto them: ‘Hear, I pray you, this dream which I have dreamed:</w:t>
      </w:r>
    </w:p>
    <w:p>
      <w:pPr>
        <w:spacing w:after="200" w:line="300"/>
        <w:jc w:val="both"/>
      </w:pPr>
      <w:r>
        <w:rPr>
          <w:b/>
          <w:bCs/>
          <w:color w:val="5B4424"/>
          <w:sz w:val="16"/>
          <w:szCs w:val="16"/>
          <w:vertAlign w:val="superscript"/>
        </w:rPr>
        <w:t xml:space="preserve">7 </w:t>
      </w:r>
      <w:r>
        <w:rPr>
          <w:sz w:val="22"/>
          <w:szCs w:val="22"/>
        </w:rPr>
        <w:t xml:space="preserve">for, behold, we were binding sheaves in the field, and, lo, my sheaf arose, and also stood upright; and, behold, your sheaves came round about, and bowed down to my sheaf.’</w:t>
      </w:r>
      <w:r>
        <w:rPr>
          <w:sz w:val="22"/>
          <w:szCs w:val="22"/>
        </w:rPr>
        <w:t xml:space="preserve"> </w:t>
      </w:r>
      <w:r>
        <w:rPr>
          <w:b/>
          <w:bCs/>
          <w:color w:val="5B4424"/>
          <w:sz w:val="16"/>
          <w:szCs w:val="16"/>
          <w:vertAlign w:val="superscript"/>
        </w:rPr>
        <w:t xml:space="preserve">8 </w:t>
      </w:r>
      <w:r>
        <w:rPr>
          <w:sz w:val="22"/>
          <w:szCs w:val="22"/>
        </w:rPr>
        <w:t xml:space="preserve">And his brethren said to him: ‘Shalt thou indeed reign over us? or shalt thou indeed have dominion over us?’ And they hated him yet the more for his dreams, and for his words.</w:t>
      </w:r>
    </w:p>
    <w:p>
      <w:pPr>
        <w:spacing w:after="200" w:line="300"/>
        <w:jc w:val="both"/>
      </w:pPr>
      <w:r>
        <w:rPr>
          <w:b/>
          <w:bCs/>
          <w:color w:val="5B4424"/>
          <w:sz w:val="16"/>
          <w:szCs w:val="16"/>
          <w:vertAlign w:val="superscript"/>
        </w:rPr>
        <w:t xml:space="preserve">9 </w:t>
      </w:r>
      <w:r>
        <w:rPr>
          <w:sz w:val="22"/>
          <w:szCs w:val="22"/>
        </w:rPr>
        <w:t xml:space="preserve">And he dreamed yet another dream, and told it to his brethren, and said: ‘Behold, I have dreamed yet a dream: and, behold, the sun and the moon and eleven stars bowed down to me.’</w:t>
      </w:r>
      <w:r>
        <w:rPr>
          <w:sz w:val="22"/>
          <w:szCs w:val="22"/>
        </w:rPr>
        <w:t xml:space="preserve"> </w:t>
      </w:r>
      <w:r>
        <w:rPr>
          <w:b/>
          <w:bCs/>
          <w:color w:val="5B4424"/>
          <w:sz w:val="16"/>
          <w:szCs w:val="16"/>
          <w:vertAlign w:val="superscript"/>
        </w:rPr>
        <w:t xml:space="preserve">10 </w:t>
      </w:r>
      <w:r>
        <w:rPr>
          <w:sz w:val="22"/>
          <w:szCs w:val="22"/>
        </w:rPr>
        <w:t xml:space="preserve">And he told it to his father, and to his brethren; and his father rebuked him, and said unto him: ‘What is this dream that thou hast dreamed? Shall I and thy mother and thy brethren indeed come to bow down to thee to the earth?’</w:t>
      </w:r>
      <w:r>
        <w:rPr>
          <w:sz w:val="22"/>
          <w:szCs w:val="22"/>
        </w:rPr>
        <w:t xml:space="preserve"> </w:t>
      </w:r>
      <w:r>
        <w:rPr>
          <w:b/>
          <w:bCs/>
          <w:color w:val="5B4424"/>
          <w:sz w:val="16"/>
          <w:szCs w:val="16"/>
          <w:vertAlign w:val="superscript"/>
        </w:rPr>
        <w:t xml:space="preserve">11 </w:t>
      </w:r>
      <w:r>
        <w:rPr>
          <w:sz w:val="22"/>
          <w:szCs w:val="22"/>
        </w:rPr>
        <w:t xml:space="preserve">And his brethren envied him; but his father kept the saying in mind.</w:t>
      </w:r>
    </w:p>
    <w:p>
      <w:pPr>
        <w:spacing w:after="200" w:line="300"/>
        <w:jc w:val="both"/>
      </w:pPr>
      <w:r>
        <w:rPr>
          <w:b/>
          <w:bCs/>
          <w:color w:val="5B4424"/>
          <w:sz w:val="16"/>
          <w:szCs w:val="16"/>
          <w:vertAlign w:val="superscript"/>
        </w:rPr>
        <w:t xml:space="preserve">12 </w:t>
      </w:r>
      <w:r>
        <w:rPr>
          <w:sz w:val="22"/>
          <w:szCs w:val="22"/>
        </w:rPr>
        <w:t xml:space="preserve">And his brethren went to feed their father's flock in Shechem.</w:t>
      </w:r>
      <w:r>
        <w:rPr>
          <w:sz w:val="22"/>
          <w:szCs w:val="22"/>
        </w:rPr>
        <w:t xml:space="preserve"> </w:t>
      </w:r>
      <w:r>
        <w:rPr>
          <w:b/>
          <w:bCs/>
          <w:color w:val="5B4424"/>
          <w:sz w:val="16"/>
          <w:szCs w:val="16"/>
          <w:vertAlign w:val="superscript"/>
        </w:rPr>
        <w:t xml:space="preserve">13 </w:t>
      </w:r>
      <w:r>
        <w:rPr>
          <w:sz w:val="22"/>
          <w:szCs w:val="22"/>
        </w:rPr>
        <w:t xml:space="preserve">And Israel said unto Joseph: ‘Are not thy brethren feeding the flock in Shechem? come, and I will send thee unto them.’ And he said to him: ‘Here am I.’</w:t>
      </w:r>
      <w:r>
        <w:rPr>
          <w:sz w:val="22"/>
          <w:szCs w:val="22"/>
        </w:rPr>
        <w:t xml:space="preserve"> </w:t>
      </w:r>
      <w:r>
        <w:rPr>
          <w:b/>
          <w:bCs/>
          <w:color w:val="5B4424"/>
          <w:sz w:val="16"/>
          <w:szCs w:val="16"/>
          <w:vertAlign w:val="superscript"/>
        </w:rPr>
        <w:t xml:space="preserve">14 </w:t>
      </w:r>
      <w:r>
        <w:rPr>
          <w:sz w:val="22"/>
          <w:szCs w:val="22"/>
        </w:rPr>
        <w:t xml:space="preserve">And he said to him: ‘Go now, see whether it is well with thy brethren, and well with the flock; and bring me back word.’ So he sent him out of the vale of Hebron, and he came to Shechem.</w:t>
      </w:r>
    </w:p>
    <w:p>
      <w:pPr>
        <w:spacing w:after="200" w:line="300"/>
        <w:jc w:val="both"/>
      </w:pPr>
      <w:r>
        <w:rPr>
          <w:b/>
          <w:bCs/>
          <w:color w:val="5B4424"/>
          <w:sz w:val="16"/>
          <w:szCs w:val="16"/>
          <w:vertAlign w:val="superscript"/>
        </w:rPr>
        <w:t xml:space="preserve">15 </w:t>
      </w:r>
      <w:r>
        <w:rPr>
          <w:sz w:val="22"/>
          <w:szCs w:val="22"/>
        </w:rPr>
        <w:t xml:space="preserve">And a certain man found him, and, behold, he was wandering in the field; and the man asked him, saying: ‘What seekest thou?’</w:t>
      </w:r>
      <w:r>
        <w:rPr>
          <w:sz w:val="22"/>
          <w:szCs w:val="22"/>
        </w:rPr>
        <w:t xml:space="preserve"> </w:t>
      </w:r>
      <w:r>
        <w:rPr>
          <w:b/>
          <w:bCs/>
          <w:color w:val="5B4424"/>
          <w:sz w:val="16"/>
          <w:szCs w:val="16"/>
          <w:vertAlign w:val="superscript"/>
        </w:rPr>
        <w:t xml:space="preserve">16 </w:t>
      </w:r>
      <w:r>
        <w:rPr>
          <w:sz w:val="22"/>
          <w:szCs w:val="22"/>
        </w:rPr>
        <w:t xml:space="preserve">And he said: ‘I am seeking my brethren; tell me, I pray thee, where they are feeding the flock.’</w:t>
      </w:r>
      <w:r>
        <w:rPr>
          <w:sz w:val="22"/>
          <w:szCs w:val="22"/>
        </w:rPr>
        <w:t xml:space="preserve"> </w:t>
      </w:r>
      <w:r>
        <w:rPr>
          <w:b/>
          <w:bCs/>
          <w:color w:val="5B4424"/>
          <w:sz w:val="16"/>
          <w:szCs w:val="16"/>
          <w:vertAlign w:val="superscript"/>
        </w:rPr>
        <w:t xml:space="preserve">17 </w:t>
      </w:r>
      <w:r>
        <w:rPr>
          <w:sz w:val="22"/>
          <w:szCs w:val="22"/>
        </w:rPr>
        <w:t xml:space="preserve">And the man said: ‘They are departed hence; for I heard them say: Let us go to Dothan.’ And Joseph went after his brethren, and found them in Dothan.</w:t>
      </w:r>
    </w:p>
    <w:p>
      <w:pPr>
        <w:spacing w:after="200" w:line="300"/>
        <w:jc w:val="both"/>
      </w:pPr>
      <w:r>
        <w:rPr>
          <w:b/>
          <w:bCs/>
          <w:color w:val="5B4424"/>
          <w:sz w:val="16"/>
          <w:szCs w:val="16"/>
          <w:vertAlign w:val="superscript"/>
        </w:rPr>
        <w:t xml:space="preserve">18 </w:t>
      </w:r>
      <w:r>
        <w:rPr>
          <w:sz w:val="22"/>
          <w:szCs w:val="22"/>
        </w:rPr>
        <w:t xml:space="preserve">And they saw him afar off, and before he came near unto them, they conspired against him to slay him.</w:t>
      </w:r>
      <w:r>
        <w:rPr>
          <w:sz w:val="22"/>
          <w:szCs w:val="22"/>
        </w:rPr>
        <w:t xml:space="preserve"> </w:t>
      </w:r>
      <w:r>
        <w:rPr>
          <w:b/>
          <w:bCs/>
          <w:color w:val="5B4424"/>
          <w:sz w:val="16"/>
          <w:szCs w:val="16"/>
          <w:vertAlign w:val="superscript"/>
        </w:rPr>
        <w:t xml:space="preserve">19 </w:t>
      </w:r>
      <w:r>
        <w:rPr>
          <w:sz w:val="22"/>
          <w:szCs w:val="22"/>
        </w:rPr>
        <w:t xml:space="preserve">And they said one to another: ‘Behold, this dreamer cometh.</w:t>
      </w:r>
      <w:r>
        <w:rPr>
          <w:sz w:val="22"/>
          <w:szCs w:val="22"/>
        </w:rPr>
        <w:t xml:space="preserve"> </w:t>
      </w:r>
      <w:r>
        <w:rPr>
          <w:b/>
          <w:bCs/>
          <w:color w:val="5B4424"/>
          <w:sz w:val="16"/>
          <w:szCs w:val="16"/>
          <w:vertAlign w:val="superscript"/>
        </w:rPr>
        <w:t xml:space="preserve">20 </w:t>
      </w:r>
      <w:r>
        <w:rPr>
          <w:sz w:val="22"/>
          <w:szCs w:val="22"/>
        </w:rPr>
        <w:t xml:space="preserve">Come now therefore, and let us slay him, and cast him into one of the pits, and we will say: Some evil beast hath devoured him; and we shall see what will become of his dreams.’</w:t>
      </w:r>
    </w:p>
    <w:p>
      <w:pPr>
        <w:spacing w:after="200" w:line="300"/>
        <w:jc w:val="both"/>
      </w:pPr>
      <w:r>
        <w:rPr>
          <w:b/>
          <w:bCs/>
          <w:color w:val="5B4424"/>
          <w:sz w:val="16"/>
          <w:szCs w:val="16"/>
          <w:vertAlign w:val="superscript"/>
        </w:rPr>
        <w:t xml:space="preserve">21 </w:t>
      </w:r>
      <w:r>
        <w:rPr>
          <w:sz w:val="22"/>
          <w:szCs w:val="22"/>
        </w:rPr>
        <w:t xml:space="preserve">And Reuben heard it, and delivered him out of their hand; and said: ‘Let us not take his life.’</w:t>
      </w:r>
      <w:r>
        <w:rPr>
          <w:sz w:val="22"/>
          <w:szCs w:val="22"/>
        </w:rPr>
        <w:t xml:space="preserve"> </w:t>
      </w:r>
      <w:r>
        <w:rPr>
          <w:b/>
          <w:bCs/>
          <w:color w:val="5B4424"/>
          <w:sz w:val="16"/>
          <w:szCs w:val="16"/>
          <w:vertAlign w:val="superscript"/>
        </w:rPr>
        <w:t xml:space="preserve">22 </w:t>
      </w:r>
      <w:r>
        <w:rPr>
          <w:sz w:val="22"/>
          <w:szCs w:val="22"/>
        </w:rPr>
        <w:t xml:space="preserve">And Reuben said unto them: ‘Shed no blood; cast him into this pit that is in the wilderness, and lay no hand upon him’—that he might deliver him out of their hand, to restore him to his father.</w:t>
      </w:r>
    </w:p>
    <w:p>
      <w:pPr>
        <w:spacing w:after="200" w:line="300"/>
        <w:jc w:val="both"/>
      </w:pPr>
      <w:r>
        <w:rPr>
          <w:b/>
          <w:bCs/>
          <w:color w:val="5B4424"/>
          <w:sz w:val="16"/>
          <w:szCs w:val="16"/>
          <w:vertAlign w:val="superscript"/>
        </w:rPr>
        <w:t xml:space="preserve">23 </w:t>
      </w:r>
      <w:r>
        <w:rPr>
          <w:sz w:val="22"/>
          <w:szCs w:val="22"/>
        </w:rPr>
        <w:t xml:space="preserve">And it came to pass, when Joseph was come unto his brethren, that they stripped Joseph of his coat, the coat of many colours that was on him;</w:t>
      </w:r>
      <w:r>
        <w:rPr>
          <w:sz w:val="22"/>
          <w:szCs w:val="22"/>
        </w:rPr>
        <w:t xml:space="preserve"> </w:t>
      </w:r>
      <w:r>
        <w:rPr>
          <w:b/>
          <w:bCs/>
          <w:color w:val="5B4424"/>
          <w:sz w:val="16"/>
          <w:szCs w:val="16"/>
          <w:vertAlign w:val="superscript"/>
        </w:rPr>
        <w:t xml:space="preserve">24 </w:t>
      </w:r>
      <w:r>
        <w:rPr>
          <w:sz w:val="22"/>
          <w:szCs w:val="22"/>
        </w:rPr>
        <w:t xml:space="preserve">and they took him, and cast him into the pit—and the pit was empty, there was no water in it.</w:t>
      </w:r>
    </w:p>
    <w:p>
      <w:pPr>
        <w:spacing w:after="200" w:line="300"/>
        <w:jc w:val="both"/>
      </w:pPr>
      <w:r>
        <w:rPr>
          <w:b/>
          <w:bCs/>
          <w:color w:val="5B4424"/>
          <w:sz w:val="16"/>
          <w:szCs w:val="16"/>
          <w:vertAlign w:val="superscript"/>
        </w:rPr>
        <w:t xml:space="preserve">25 </w:t>
      </w:r>
      <w:r>
        <w:rPr>
          <w:sz w:val="22"/>
          <w:szCs w:val="22"/>
        </w:rPr>
        <w:t xml:space="preserve">And they sat down to eat bread; and they lifted up their eyes, and looked, and, behold, a caravan of Ishmaelites coming from Gilead, with their camels bearing spicery and balm and ladanum, going to carry it down to Egypt.</w:t>
      </w:r>
      <w:r>
        <w:rPr>
          <w:sz w:val="22"/>
          <w:szCs w:val="22"/>
        </w:rPr>
        <w:t xml:space="preserve"> </w:t>
      </w:r>
      <w:r>
        <w:rPr>
          <w:b/>
          <w:bCs/>
          <w:color w:val="5B4424"/>
          <w:sz w:val="16"/>
          <w:szCs w:val="16"/>
          <w:vertAlign w:val="superscript"/>
        </w:rPr>
        <w:t xml:space="preserve">26 </w:t>
      </w:r>
      <w:r>
        <w:rPr>
          <w:sz w:val="22"/>
          <w:szCs w:val="22"/>
        </w:rPr>
        <w:t xml:space="preserve">And Judah said unto his brethren: ‘What profit is it if we slay our brother and conceal his blood?</w:t>
      </w:r>
      <w:r>
        <w:rPr>
          <w:sz w:val="22"/>
          <w:szCs w:val="22"/>
        </w:rPr>
        <w:t xml:space="preserve"> </w:t>
      </w:r>
      <w:r>
        <w:rPr>
          <w:b/>
          <w:bCs/>
          <w:color w:val="5B4424"/>
          <w:sz w:val="16"/>
          <w:szCs w:val="16"/>
          <w:vertAlign w:val="superscript"/>
        </w:rPr>
        <w:t xml:space="preserve">27 </w:t>
      </w:r>
      <w:r>
        <w:rPr>
          <w:sz w:val="22"/>
          <w:szCs w:val="22"/>
        </w:rPr>
        <w:t xml:space="preserve">Come, and let us sell him to the Ishmaelites, and let not our hand be upon him; for he is our brother, our flesh.’ And his brethren hearkened unto him.</w:t>
      </w:r>
    </w:p>
    <w:p>
      <w:pPr>
        <w:spacing w:after="200" w:line="300"/>
        <w:jc w:val="both"/>
      </w:pPr>
      <w:r>
        <w:rPr>
          <w:b/>
          <w:bCs/>
          <w:color w:val="5B4424"/>
          <w:sz w:val="16"/>
          <w:szCs w:val="16"/>
          <w:vertAlign w:val="superscript"/>
        </w:rPr>
        <w:t xml:space="preserve">28 </w:t>
      </w:r>
      <w:r>
        <w:rPr>
          <w:sz w:val="22"/>
          <w:szCs w:val="22"/>
        </w:rPr>
        <w:t xml:space="preserve">And there passed by Midianites, merchantmen; and they drew and lifted up Joseph out of the pit, and sold Joseph to the Ishmaelites for twenty pieces of silver. And they brought Joseph into Egypt.</w:t>
      </w:r>
    </w:p>
    <w:p>
      <w:pPr>
        <w:spacing w:after="200" w:line="300"/>
        <w:jc w:val="both"/>
      </w:pPr>
      <w:r>
        <w:rPr>
          <w:b/>
          <w:bCs/>
          <w:color w:val="5B4424"/>
          <w:sz w:val="16"/>
          <w:szCs w:val="16"/>
          <w:vertAlign w:val="superscript"/>
        </w:rPr>
        <w:t xml:space="preserve">29 </w:t>
      </w:r>
      <w:r>
        <w:rPr>
          <w:sz w:val="22"/>
          <w:szCs w:val="22"/>
        </w:rPr>
        <w:t xml:space="preserve">And Reuben returned unto the pit; and, behold, Joseph was not in the pit; and he rent his clothes.</w:t>
      </w:r>
      <w:r>
        <w:rPr>
          <w:sz w:val="22"/>
          <w:szCs w:val="22"/>
        </w:rPr>
        <w:t xml:space="preserve"> </w:t>
      </w:r>
      <w:r>
        <w:rPr>
          <w:b/>
          <w:bCs/>
          <w:color w:val="5B4424"/>
          <w:sz w:val="16"/>
          <w:szCs w:val="16"/>
          <w:vertAlign w:val="superscript"/>
        </w:rPr>
        <w:t xml:space="preserve">30 </w:t>
      </w:r>
      <w:r>
        <w:rPr>
          <w:sz w:val="22"/>
          <w:szCs w:val="22"/>
        </w:rPr>
        <w:t xml:space="preserve">And he returned unto his brethren, and said: ‘The child is not; and I, whither shall I go?’</w:t>
      </w:r>
    </w:p>
    <w:p>
      <w:pPr>
        <w:spacing w:after="200" w:line="300"/>
        <w:jc w:val="both"/>
      </w:pPr>
      <w:r>
        <w:rPr>
          <w:b/>
          <w:bCs/>
          <w:color w:val="5B4424"/>
          <w:sz w:val="16"/>
          <w:szCs w:val="16"/>
          <w:vertAlign w:val="superscript"/>
        </w:rPr>
        <w:t xml:space="preserve">31 </w:t>
      </w:r>
      <w:r>
        <w:rPr>
          <w:sz w:val="22"/>
          <w:szCs w:val="22"/>
        </w:rPr>
        <w:t xml:space="preserve">And they took Joseph's coat, and killed a he-goat, and dipped the coat in the blood;</w:t>
      </w:r>
      <w:r>
        <w:rPr>
          <w:sz w:val="22"/>
          <w:szCs w:val="22"/>
        </w:rPr>
        <w:t xml:space="preserve"> </w:t>
      </w:r>
      <w:r>
        <w:rPr>
          <w:b/>
          <w:bCs/>
          <w:color w:val="5B4424"/>
          <w:sz w:val="16"/>
          <w:szCs w:val="16"/>
          <w:vertAlign w:val="superscript"/>
        </w:rPr>
        <w:t xml:space="preserve">32 </w:t>
      </w:r>
      <w:r>
        <w:rPr>
          <w:sz w:val="22"/>
          <w:szCs w:val="22"/>
        </w:rPr>
        <w:t xml:space="preserve">and they sent the coat of many colours, and brought it to their father; and said: ‘This have we found; know now whether it is thy son's coat or not.’</w:t>
      </w:r>
    </w:p>
    <w:p>
      <w:pPr>
        <w:spacing w:after="200" w:line="300"/>
        <w:jc w:val="both"/>
      </w:pPr>
      <w:r>
        <w:rPr>
          <w:b/>
          <w:bCs/>
          <w:color w:val="5B4424"/>
          <w:sz w:val="16"/>
          <w:szCs w:val="16"/>
          <w:vertAlign w:val="superscript"/>
        </w:rPr>
        <w:t xml:space="preserve">33 </w:t>
      </w:r>
      <w:r>
        <w:rPr>
          <w:sz w:val="22"/>
          <w:szCs w:val="22"/>
        </w:rPr>
        <w:t xml:space="preserve">And he knew it, and said: ‘It is my son's coat; an evil beast hath devoured him; Joseph is without doubt torn in pieces.’</w:t>
      </w:r>
      <w:r>
        <w:rPr>
          <w:sz w:val="22"/>
          <w:szCs w:val="22"/>
        </w:rPr>
        <w:t xml:space="preserve"> </w:t>
      </w:r>
      <w:r>
        <w:rPr>
          <w:b/>
          <w:bCs/>
          <w:color w:val="5B4424"/>
          <w:sz w:val="16"/>
          <w:szCs w:val="16"/>
          <w:vertAlign w:val="superscript"/>
        </w:rPr>
        <w:t xml:space="preserve">34 </w:t>
      </w:r>
      <w:r>
        <w:rPr>
          <w:sz w:val="22"/>
          <w:szCs w:val="22"/>
        </w:rPr>
        <w:t xml:space="preserve">And Jacob rent his garments, and put sackcloth upon his loins, and mourned for his son many days.</w:t>
      </w:r>
    </w:p>
    <w:p>
      <w:pPr>
        <w:spacing w:after="200" w:line="300"/>
        <w:jc w:val="both"/>
      </w:pPr>
      <w:r>
        <w:rPr>
          <w:b/>
          <w:bCs/>
          <w:color w:val="5B4424"/>
          <w:sz w:val="16"/>
          <w:szCs w:val="16"/>
          <w:vertAlign w:val="superscript"/>
        </w:rPr>
        <w:t xml:space="preserve">35 </w:t>
      </w:r>
      <w:r>
        <w:rPr>
          <w:sz w:val="22"/>
          <w:szCs w:val="22"/>
        </w:rPr>
        <w:t xml:space="preserve">And all his sons and all his daughters rose up to comfort him; but he refused to be comforted; and he said: ‘For I will go down to the grave to my son mourning.’ And his father wept for him.</w:t>
      </w:r>
      <w:r>
        <w:rPr>
          <w:sz w:val="22"/>
          <w:szCs w:val="22"/>
        </w:rPr>
        <w:t xml:space="preserve"> </w:t>
      </w:r>
      <w:r>
        <w:rPr>
          <w:b/>
          <w:bCs/>
          <w:color w:val="5B4424"/>
          <w:sz w:val="16"/>
          <w:szCs w:val="16"/>
          <w:vertAlign w:val="superscript"/>
        </w:rPr>
        <w:t xml:space="preserve">36 </w:t>
      </w:r>
      <w:r>
        <w:rPr>
          <w:sz w:val="22"/>
          <w:szCs w:val="22"/>
        </w:rPr>
        <w:t xml:space="preserve">And the Midianites sold him into Egypt unto Potiphar, an officer of Pharaoh's, the captain of the guard.</w:t>
      </w:r>
    </w:p>
    <w:p>
      <w:pPr>
        <w:pStyle w:val="Heading2"/>
      </w:pPr>
      <w:r>
        <w:t xml:space="preserve">Commentary on Genesis 37</w:t>
      </w:r>
    </w:p>
    <w:p>
      <w:pPr>
        <w:pStyle w:val="Heading3"/>
      </w:pPr>
      <w:r>
        <w:t xml:space="preserve">Historical Background</w:t>
      </w:r>
    </w:p>
    <w:p>
      <w:pPr>
        <w:spacing w:after="200" w:line="300"/>
        <w:jc w:val="both"/>
      </w:pPr>
      <w:r>
        <w:rPr>
          <w:sz w:val="22"/>
          <w:szCs w:val="22"/>
        </w:rPr>
        <w:t xml:space="preserve">Genesis 37 is widely assigned by source critics to a combination of Yahwist and Elohist material, with the doubled detail regarding which group of traders purchases Joseph, Ishmaelites at 37:25, 27–28a, and Midianites at 37:28b, 36, often cited as evidence of two interwoven source traditions, though the final text presents these as compatible rather than contradictory. The ‘coat of many colours’ (37:3) is of debated precise meaning, its narrative function as a visible marker of paternal favoritism being clear regardless of its precise physical description. The practice of selling a person into slavery for a fixed price (37:28) reflects documented ancient Near Eastern slave-trade practices.</w:t>
      </w:r>
    </w:p>
    <w:p>
      <w:pPr>
        <w:pStyle w:val="Heading3"/>
      </w:pPr>
      <w:r>
        <w:t xml:space="preserve">Jewish Cultural Context</w:t>
      </w:r>
    </w:p>
    <w:p>
      <w:pPr>
        <w:spacing w:after="200" w:line="300"/>
        <w:jc w:val="both"/>
      </w:pPr>
      <w:r>
        <w:rPr>
          <w:sz w:val="22"/>
          <w:szCs w:val="22"/>
        </w:rPr>
        <w:t xml:space="preserve">This chapter's portrayal of sibling jealousy escalating to attempted fratricide, restrained at the last moment by Reuben's intervention (37:21–22) and redirected by Judah's alternative proposal to sell rather than kill (37:26–27), generated extensive later reflection on the complex mixture of genuine restraint and continued serious wrongdoing within the brothers' collective action; this commentary holds that selling one's brother into slavery, while less severe than murder, remains itself a grave wrong the text does not minimize. Jacob's prolonged, inconsolable grief (37:34–35) became, for later tradition, a model of legitimate, extended mourning unashamed of its own depth and duration.</w:t>
      </w:r>
    </w:p>
    <w:p>
      <w:pPr>
        <w:pStyle w:val="Heading3"/>
      </w:pPr>
      <w:r>
        <w:t xml:space="preserve">Hebrew Word Studies</w:t>
      </w:r>
    </w:p>
    <w:p>
      <w:pPr>
        <w:spacing w:after="200" w:line="300"/>
        <w:jc w:val="both"/>
      </w:pPr>
      <w:r>
        <w:rPr>
          <w:sz w:val="22"/>
          <w:szCs w:val="22"/>
        </w:rPr>
        <w:t xml:space="preserve">כְּתֹנֶת פַּסִּים (ketonet passim, ‘coat of many colours,’ 37:3) uses a phrase occurring elsewhere in the Hebrew Bible only of a princess's garment.</w:t>
      </w:r>
      <w:r>
        <w:rPr>
          <w:rStyle w:val="FootnoteReference"/>
        </w:rPr>
        <w:footnoteReference w:id="111"/>
      </w:r>
      <w:r>
        <w:rPr>
          <w:sz w:val="22"/>
          <w:szCs w:val="22"/>
        </w:rPr>
        <w:t xml:space="preserve"> The repeated verb שָׂנֵא (sane, ‘hated,’ 37:4, 5, 8) frames the brothers' escalating hostility with stark clarity. The number ‘twenty pieces of silver’ (37:28) is recalled and significantly developed within later Christian tradition in connection with a different, larger sum, a connection this commentary addresses further below.</w:t>
      </w:r>
    </w:p>
    <w:p>
      <w:pPr>
        <w:pStyle w:val="Heading3"/>
      </w:pPr>
      <w:r>
        <w:t xml:space="preserve">Connections to the Hebrew Bible</w:t>
      </w:r>
    </w:p>
    <w:p>
      <w:pPr>
        <w:spacing w:after="200" w:line="300"/>
        <w:jc w:val="both"/>
      </w:pPr>
      <w:r>
        <w:rPr>
          <w:sz w:val="22"/>
          <w:szCs w:val="22"/>
        </w:rPr>
        <w:t xml:space="preserve">Joseph's two dreams (37:7, 9), both anticipating his brothers' eventual submission to him, are recalled explicitly much later when the brothers do indeed bow before him in Egypt without recognizing him (Genesis 42:6), demonstrating this narrative's careful long-range structural planning across many subsequent chapters. The brothers' guilt over selling Joseph recurs as a major theme throughout the remainder of the Joseph narrative, addressed explicitly at Genesis 42:21–22, 44:16, and 50:15–17.</w:t>
      </w:r>
    </w:p>
    <w:p>
      <w:pPr>
        <w:pStyle w:val="Heading3"/>
      </w:pPr>
      <w:r>
        <w:t xml:space="preserve">Commentary from an Ebionite Perspective</w:t>
      </w:r>
    </w:p>
    <w:p>
      <w:pPr>
        <w:spacing w:after="200" w:line="300"/>
        <w:jc w:val="both"/>
      </w:pPr>
      <w:r>
        <w:rPr>
          <w:sz w:val="22"/>
          <w:szCs w:val="22"/>
        </w:rPr>
        <w:t xml:space="preserve">This chapter's unflinching portrayal of favoritism's destructive family consequences, Jacob's evident, undisguised preference for Joseph directly fueling the brothers' murderous resentment, reinforces this commentary's consistent attention, since this volume's treatment of Leah and Rachel at Genesis 29, to the real, serious harm that can result from parental partiality, without thereby excusing the brothers' own subsequent choice to harm their brother in response. This commentary holds that Reuben's and Judah's partial interventions, restraining the worst possible outcome while still permitting a grave wrong, model the morally complex reality this commentary has traced throughout Genesis: human choices are rarely simply good or simply evil.</w:t>
      </w:r>
    </w:p>
    <w:p>
      <w:pPr>
        <w:pStyle w:val="Heading3"/>
      </w:pPr>
      <w:r>
        <w:t xml:space="preserve">Significance for Jewish Christianity, and Comparison with Later Christian Interpretation</w:t>
      </w:r>
    </w:p>
    <w:p>
      <w:pPr>
        <w:spacing w:after="200" w:line="300"/>
        <w:jc w:val="both"/>
      </w:pPr>
      <w:r>
        <w:rPr>
          <w:sz w:val="22"/>
          <w:szCs w:val="22"/>
        </w:rPr>
        <w:t xml:space="preserve">The sale of Joseph for twenty pieces of silver (37:28) has occasioned, within later Christian tradition, frequent typological comparison with the New Testament account of Judas's betrayal of Jesus for thirty pieces of silver (Matthew 26:15, included later in this volume), with Joseph's unjust suffering at his brothers' hands more broadly read as a type anticipating the Messiah's own suffering. This volume's commentary holds that Joseph's story, read directly within its own historical and ethical horizon, models innocent suffering transformed through faithful endurance into eventual deliverance and reconciliation for many, a pattern this commentary holds Jesus's own ministry may meaningfully echo without requiring that Joseph himself be read as a strict predictive type whose details were specifically designed to foreshadow Jesus centuries in advance.</w:t>
      </w:r>
    </w:p>
    <w:p>
      <w:pPr>
        <w:pStyle w:val="Heading2"/>
      </w:pPr>
      <w:r>
        <w:t xml:space="preserve">Chapter 38</w:t>
      </w:r>
    </w:p>
    <w:p>
      <w:pPr>
        <w:spacing w:after="200" w:line="300"/>
        <w:jc w:val="both"/>
      </w:pPr>
      <w:r>
        <w:rPr>
          <w:b/>
          <w:bCs/>
          <w:color w:val="5B4424"/>
          <w:sz w:val="16"/>
          <w:szCs w:val="16"/>
          <w:vertAlign w:val="superscript"/>
        </w:rPr>
        <w:t xml:space="preserve">1 </w:t>
      </w:r>
      <w:r>
        <w:rPr>
          <w:sz w:val="22"/>
          <w:szCs w:val="22"/>
        </w:rPr>
        <w:t xml:space="preserve">And it came to pass at that time, that Judah went down from his brethren, and turned in to a certain Adullamite, whose name was Hirah.</w:t>
      </w:r>
      <w:r>
        <w:rPr>
          <w:sz w:val="22"/>
          <w:szCs w:val="22"/>
        </w:rPr>
        <w:t xml:space="preserve"> </w:t>
      </w:r>
      <w:r>
        <w:rPr>
          <w:b/>
          <w:bCs/>
          <w:color w:val="5B4424"/>
          <w:sz w:val="16"/>
          <w:szCs w:val="16"/>
          <w:vertAlign w:val="superscript"/>
        </w:rPr>
        <w:t xml:space="preserve">2 </w:t>
      </w:r>
      <w:r>
        <w:rPr>
          <w:sz w:val="22"/>
          <w:szCs w:val="22"/>
        </w:rPr>
        <w:t xml:space="preserve">And Judah saw there a daughter of a certain Canaanite whose name was Shua; and he took her, and went in unto her.</w:t>
      </w:r>
      <w:r>
        <w:rPr>
          <w:sz w:val="22"/>
          <w:szCs w:val="22"/>
        </w:rPr>
        <w:t xml:space="preserve"> </w:t>
      </w:r>
      <w:r>
        <w:rPr>
          <w:b/>
          <w:bCs/>
          <w:color w:val="5B4424"/>
          <w:sz w:val="16"/>
          <w:szCs w:val="16"/>
          <w:vertAlign w:val="superscript"/>
        </w:rPr>
        <w:t xml:space="preserve">3 </w:t>
      </w:r>
      <w:r>
        <w:rPr>
          <w:sz w:val="22"/>
          <w:szCs w:val="22"/>
        </w:rPr>
        <w:t xml:space="preserve">And she conceived, and bore a son; and he called his name Er.</w:t>
      </w:r>
    </w:p>
    <w:p>
      <w:pPr>
        <w:spacing w:after="200" w:line="300"/>
        <w:jc w:val="both"/>
      </w:pPr>
      <w:r>
        <w:rPr>
          <w:b/>
          <w:bCs/>
          <w:color w:val="5B4424"/>
          <w:sz w:val="16"/>
          <w:szCs w:val="16"/>
          <w:vertAlign w:val="superscript"/>
        </w:rPr>
        <w:t xml:space="preserve">4 </w:t>
      </w:r>
      <w:r>
        <w:rPr>
          <w:sz w:val="22"/>
          <w:szCs w:val="22"/>
        </w:rPr>
        <w:t xml:space="preserve">And she conceived again, and bore a son; and she called his name Onan.</w:t>
      </w:r>
      <w:r>
        <w:rPr>
          <w:sz w:val="22"/>
          <w:szCs w:val="22"/>
        </w:rPr>
        <w:t xml:space="preserve"> </w:t>
      </w:r>
      <w:r>
        <w:rPr>
          <w:b/>
          <w:bCs/>
          <w:color w:val="5B4424"/>
          <w:sz w:val="16"/>
          <w:szCs w:val="16"/>
          <w:vertAlign w:val="superscript"/>
        </w:rPr>
        <w:t xml:space="preserve">5 </w:t>
      </w:r>
      <w:r>
        <w:rPr>
          <w:sz w:val="22"/>
          <w:szCs w:val="22"/>
        </w:rPr>
        <w:t xml:space="preserve">And she yet again bore a son, and called his name Shelah; and he was at Chezib, when she bore him.</w:t>
      </w:r>
    </w:p>
    <w:p>
      <w:pPr>
        <w:spacing w:after="200" w:line="300"/>
        <w:jc w:val="both"/>
      </w:pPr>
      <w:r>
        <w:rPr>
          <w:b/>
          <w:bCs/>
          <w:color w:val="5B4424"/>
          <w:sz w:val="16"/>
          <w:szCs w:val="16"/>
          <w:vertAlign w:val="superscript"/>
        </w:rPr>
        <w:t xml:space="preserve">6 </w:t>
      </w:r>
      <w:r>
        <w:rPr>
          <w:sz w:val="22"/>
          <w:szCs w:val="22"/>
        </w:rPr>
        <w:t xml:space="preserve">And Judah took a wife for Er his first-born, and her name was Tamar.</w:t>
      </w:r>
      <w:r>
        <w:rPr>
          <w:sz w:val="22"/>
          <w:szCs w:val="22"/>
        </w:rPr>
        <w:t xml:space="preserve"> </w:t>
      </w:r>
      <w:r>
        <w:rPr>
          <w:b/>
          <w:bCs/>
          <w:color w:val="5B4424"/>
          <w:sz w:val="16"/>
          <w:szCs w:val="16"/>
          <w:vertAlign w:val="superscript"/>
        </w:rPr>
        <w:t xml:space="preserve">7 </w:t>
      </w:r>
      <w:r>
        <w:rPr>
          <w:sz w:val="22"/>
          <w:szCs w:val="22"/>
        </w:rPr>
        <w:t xml:space="preserve">And Er, Judah's first-born, died in the land of Canaan.</w:t>
      </w:r>
    </w:p>
    <w:p>
      <w:pPr>
        <w:spacing w:after="200" w:line="300"/>
        <w:jc w:val="both"/>
      </w:pPr>
      <w:r>
        <w:rPr>
          <w:b/>
          <w:bCs/>
          <w:color w:val="5B4424"/>
          <w:sz w:val="16"/>
          <w:szCs w:val="16"/>
          <w:vertAlign w:val="superscript"/>
        </w:rPr>
        <w:t xml:space="preserve">8 </w:t>
      </w:r>
      <w:r>
        <w:rPr>
          <w:sz w:val="22"/>
          <w:szCs w:val="22"/>
        </w:rPr>
        <w:t xml:space="preserve">And Judah said unto Onan: ‘Go in unto thy brother's wife, and perform the duty of a husband's brother unto her, and raise up seed to thy brother.’</w:t>
      </w:r>
      <w:r>
        <w:rPr>
          <w:sz w:val="22"/>
          <w:szCs w:val="22"/>
        </w:rPr>
        <w:t xml:space="preserve"> </w:t>
      </w:r>
      <w:r>
        <w:rPr>
          <w:b/>
          <w:bCs/>
          <w:color w:val="5B4424"/>
          <w:sz w:val="16"/>
          <w:szCs w:val="16"/>
          <w:vertAlign w:val="superscript"/>
        </w:rPr>
        <w:t xml:space="preserve">9 </w:t>
      </w:r>
      <w:r>
        <w:rPr>
          <w:sz w:val="22"/>
          <w:szCs w:val="22"/>
        </w:rPr>
        <w:t xml:space="preserve">And Onan knew that the seed would not be his; and it came to pass when he went in unto his brother's wife, that he spilled it on the ground, lest he should give seed to his brother.</w:t>
      </w:r>
    </w:p>
    <w:p>
      <w:pPr>
        <w:spacing w:after="200" w:line="300"/>
        <w:jc w:val="both"/>
      </w:pPr>
      <w:r>
        <w:rPr>
          <w:b/>
          <w:bCs/>
          <w:color w:val="5B4424"/>
          <w:sz w:val="16"/>
          <w:szCs w:val="16"/>
          <w:vertAlign w:val="superscript"/>
        </w:rPr>
        <w:t xml:space="preserve">10 </w:t>
      </w:r>
      <w:r>
        <w:rPr>
          <w:sz w:val="22"/>
          <w:szCs w:val="22"/>
        </w:rPr>
        <w:t xml:space="preserve">And the thing which he did was evil in the sight of the LORD; and He slew him also.</w:t>
      </w:r>
      <w:r>
        <w:rPr>
          <w:sz w:val="22"/>
          <w:szCs w:val="22"/>
        </w:rPr>
        <w:t xml:space="preserve"> </w:t>
      </w:r>
      <w:r>
        <w:rPr>
          <w:b/>
          <w:bCs/>
          <w:color w:val="5B4424"/>
          <w:sz w:val="16"/>
          <w:szCs w:val="16"/>
          <w:vertAlign w:val="superscript"/>
        </w:rPr>
        <w:t xml:space="preserve">11 </w:t>
      </w:r>
      <w:r>
        <w:rPr>
          <w:sz w:val="22"/>
          <w:szCs w:val="22"/>
        </w:rPr>
        <w:t xml:space="preserve">Then said Judah to Tamar his daughter-in-law: ‘Remain a widow in thy father's house, till Shelah my son be grown up’; for he feared lest he die also, like his brethren. And Tamar went and dwelt in her father's house.</w:t>
      </w:r>
    </w:p>
    <w:p>
      <w:pPr>
        <w:spacing w:after="200" w:line="300"/>
        <w:jc w:val="both"/>
      </w:pPr>
      <w:r>
        <w:rPr>
          <w:b/>
          <w:bCs/>
          <w:color w:val="5B4424"/>
          <w:sz w:val="16"/>
          <w:szCs w:val="16"/>
          <w:vertAlign w:val="superscript"/>
        </w:rPr>
        <w:t xml:space="preserve">12 </w:t>
      </w:r>
      <w:r>
        <w:rPr>
          <w:sz w:val="22"/>
          <w:szCs w:val="22"/>
        </w:rPr>
        <w:t xml:space="preserve">And in process of time Shua's daughter, the wife of Judah, died; and Judah was comforted, and went up unto his sheep-shearers to Timnah, he and his friend Hirah the Adullamite.</w:t>
      </w:r>
      <w:r>
        <w:rPr>
          <w:sz w:val="22"/>
          <w:szCs w:val="22"/>
        </w:rPr>
        <w:t xml:space="preserve"> </w:t>
      </w:r>
      <w:r>
        <w:rPr>
          <w:b/>
          <w:bCs/>
          <w:color w:val="5B4424"/>
          <w:sz w:val="16"/>
          <w:szCs w:val="16"/>
          <w:vertAlign w:val="superscript"/>
        </w:rPr>
        <w:t xml:space="preserve">13 </w:t>
      </w:r>
      <w:r>
        <w:rPr>
          <w:sz w:val="22"/>
          <w:szCs w:val="22"/>
        </w:rPr>
        <w:t xml:space="preserve">And it was told Tamar, saying: ‘Behold, thy father-in-law goeth up to Timnah to shear his sheep.’</w:t>
      </w:r>
    </w:p>
    <w:p>
      <w:pPr>
        <w:spacing w:after="200" w:line="300"/>
        <w:jc w:val="both"/>
      </w:pPr>
      <w:r>
        <w:rPr>
          <w:b/>
          <w:bCs/>
          <w:color w:val="5B4424"/>
          <w:sz w:val="16"/>
          <w:szCs w:val="16"/>
          <w:vertAlign w:val="superscript"/>
        </w:rPr>
        <w:t xml:space="preserve">14 </w:t>
      </w:r>
      <w:r>
        <w:rPr>
          <w:sz w:val="22"/>
          <w:szCs w:val="22"/>
        </w:rPr>
        <w:t xml:space="preserve">And she put off from her the garments of her widowhood, and covered herself with her veil, and wrapped herself, and sat in the entrance of Enaim, which is by the way to Timnah; for she saw that Shelah was grown up, and she was not given unto him to wife.</w:t>
      </w:r>
      <w:r>
        <w:rPr>
          <w:sz w:val="22"/>
          <w:szCs w:val="22"/>
        </w:rPr>
        <w:t xml:space="preserve"> </w:t>
      </w:r>
      <w:r>
        <w:rPr>
          <w:b/>
          <w:bCs/>
          <w:color w:val="5B4424"/>
          <w:sz w:val="16"/>
          <w:szCs w:val="16"/>
          <w:vertAlign w:val="superscript"/>
        </w:rPr>
        <w:t xml:space="preserve">15 </w:t>
      </w:r>
      <w:r>
        <w:rPr>
          <w:sz w:val="22"/>
          <w:szCs w:val="22"/>
        </w:rPr>
        <w:t xml:space="preserve">When Judah saw her, he thought her to be a harlot; for she had covered her face.</w:t>
      </w:r>
      <w:r>
        <w:rPr>
          <w:sz w:val="22"/>
          <w:szCs w:val="22"/>
        </w:rPr>
        <w:t xml:space="preserve"> </w:t>
      </w:r>
      <w:r>
        <w:rPr>
          <w:b/>
          <w:bCs/>
          <w:color w:val="5B4424"/>
          <w:sz w:val="16"/>
          <w:szCs w:val="16"/>
          <w:vertAlign w:val="superscript"/>
        </w:rPr>
        <w:t xml:space="preserve">16 </w:t>
      </w:r>
      <w:r>
        <w:rPr>
          <w:sz w:val="22"/>
          <w:szCs w:val="22"/>
        </w:rPr>
        <w:t xml:space="preserve">And he turned unto her by the way, and said: ‘Come, I pray thee, let me come in unto thee’; for he knew not that she was his daughter-in-law. And she said: ‘What wilt thou give me, that thou mayest come in unto me?’</w:t>
      </w:r>
    </w:p>
    <w:p>
      <w:pPr>
        <w:spacing w:after="200" w:line="300"/>
        <w:jc w:val="both"/>
      </w:pPr>
      <w:r>
        <w:rPr>
          <w:b/>
          <w:bCs/>
          <w:color w:val="5B4424"/>
          <w:sz w:val="16"/>
          <w:szCs w:val="16"/>
          <w:vertAlign w:val="superscript"/>
        </w:rPr>
        <w:t xml:space="preserve">17 </w:t>
      </w:r>
      <w:r>
        <w:rPr>
          <w:sz w:val="22"/>
          <w:szCs w:val="22"/>
        </w:rPr>
        <w:t xml:space="preserve">And he said: ‘I will send thee a kid of the goats from the flock.’ And she said: ‘Wilt thou give me a pledge, till thou send it?’</w:t>
      </w:r>
      <w:r>
        <w:rPr>
          <w:sz w:val="22"/>
          <w:szCs w:val="22"/>
        </w:rPr>
        <w:t xml:space="preserve"> </w:t>
      </w:r>
      <w:r>
        <w:rPr>
          <w:b/>
          <w:bCs/>
          <w:color w:val="5B4424"/>
          <w:sz w:val="16"/>
          <w:szCs w:val="16"/>
          <w:vertAlign w:val="superscript"/>
        </w:rPr>
        <w:t xml:space="preserve">18 </w:t>
      </w:r>
      <w:r>
        <w:rPr>
          <w:sz w:val="22"/>
          <w:szCs w:val="22"/>
        </w:rPr>
        <w:t xml:space="preserve">And he said: ‘What pledge shall I give thee?’ And she said: ‘Thy signet and thy cord, and thy staff that is in thy hand.’ And he gave them to her, and came in unto her, and she conceived by him.</w:t>
      </w:r>
    </w:p>
    <w:p>
      <w:pPr>
        <w:spacing w:after="200" w:line="300"/>
        <w:jc w:val="both"/>
      </w:pPr>
      <w:r>
        <w:rPr>
          <w:b/>
          <w:bCs/>
          <w:color w:val="5B4424"/>
          <w:sz w:val="16"/>
          <w:szCs w:val="16"/>
          <w:vertAlign w:val="superscript"/>
        </w:rPr>
        <w:t xml:space="preserve">19 </w:t>
      </w:r>
      <w:r>
        <w:rPr>
          <w:sz w:val="22"/>
          <w:szCs w:val="22"/>
        </w:rPr>
        <w:t xml:space="preserve">And she arose, and went away, and put off her veil from her, and put on the garments of her widowhood.</w:t>
      </w:r>
      <w:r>
        <w:rPr>
          <w:sz w:val="22"/>
          <w:szCs w:val="22"/>
        </w:rPr>
        <w:t xml:space="preserve"> </w:t>
      </w:r>
      <w:r>
        <w:rPr>
          <w:b/>
          <w:bCs/>
          <w:color w:val="5B4424"/>
          <w:sz w:val="16"/>
          <w:szCs w:val="16"/>
          <w:vertAlign w:val="superscript"/>
        </w:rPr>
        <w:t xml:space="preserve">20 </w:t>
      </w:r>
      <w:r>
        <w:rPr>
          <w:sz w:val="22"/>
          <w:szCs w:val="22"/>
        </w:rPr>
        <w:t xml:space="preserve">And Judah sent the kid of the goats by the hand of his friend the Adullamite, to receive the pledge from the woman's hand; but he found her not.</w:t>
      </w:r>
    </w:p>
    <w:p>
      <w:pPr>
        <w:spacing w:after="200" w:line="300"/>
        <w:jc w:val="both"/>
      </w:pPr>
      <w:r>
        <w:rPr>
          <w:b/>
          <w:bCs/>
          <w:color w:val="5B4424"/>
          <w:sz w:val="16"/>
          <w:szCs w:val="16"/>
          <w:vertAlign w:val="superscript"/>
        </w:rPr>
        <w:t xml:space="preserve">21 </w:t>
      </w:r>
      <w:r>
        <w:rPr>
          <w:sz w:val="22"/>
          <w:szCs w:val="22"/>
        </w:rPr>
        <w:t xml:space="preserve">Then he asked the men of her place, saying: ‘Where is the harlot, that was at Enaim by the wayside?’ And they said: ‘There hath been no harlot here.’</w:t>
      </w:r>
      <w:r>
        <w:rPr>
          <w:sz w:val="22"/>
          <w:szCs w:val="22"/>
        </w:rPr>
        <w:t xml:space="preserve"> </w:t>
      </w:r>
      <w:r>
        <w:rPr>
          <w:b/>
          <w:bCs/>
          <w:color w:val="5B4424"/>
          <w:sz w:val="16"/>
          <w:szCs w:val="16"/>
          <w:vertAlign w:val="superscript"/>
        </w:rPr>
        <w:t xml:space="preserve">22 </w:t>
      </w:r>
      <w:r>
        <w:rPr>
          <w:sz w:val="22"/>
          <w:szCs w:val="22"/>
        </w:rPr>
        <w:t xml:space="preserve">And he returned to Judah, and said: ‘I have not found her; and also the men of the place said: There hath been no harlot here.’</w:t>
      </w:r>
    </w:p>
    <w:p>
      <w:pPr>
        <w:spacing w:after="200" w:line="300"/>
        <w:jc w:val="both"/>
      </w:pPr>
      <w:r>
        <w:rPr>
          <w:b/>
          <w:bCs/>
          <w:color w:val="5B4424"/>
          <w:sz w:val="16"/>
          <w:szCs w:val="16"/>
          <w:vertAlign w:val="superscript"/>
        </w:rPr>
        <w:t xml:space="preserve">23 </w:t>
      </w:r>
      <w:r>
        <w:rPr>
          <w:sz w:val="22"/>
          <w:szCs w:val="22"/>
        </w:rPr>
        <w:t xml:space="preserve">And Judah said: ‘Let her keep it, lest we be put to shame: for I sent this kid, and thou hast not found her.’</w:t>
      </w:r>
      <w:r>
        <w:rPr>
          <w:sz w:val="22"/>
          <w:szCs w:val="22"/>
        </w:rPr>
        <w:t xml:space="preserve"> </w:t>
      </w:r>
      <w:r>
        <w:rPr>
          <w:b/>
          <w:bCs/>
          <w:color w:val="5B4424"/>
          <w:sz w:val="16"/>
          <w:szCs w:val="16"/>
          <w:vertAlign w:val="superscript"/>
        </w:rPr>
        <w:t xml:space="preserve">24 </w:t>
      </w:r>
      <w:r>
        <w:rPr>
          <w:sz w:val="22"/>
          <w:szCs w:val="22"/>
        </w:rPr>
        <w:t xml:space="preserve">And it came to pass about three months after, that it was told Judah, saying: ‘Tamar thy daughter-in-law hath played the harlot; and moreover, behold, she is with child by harlotry.’ And Judah said: ‘Bring her forth, and let her be burnt.’</w:t>
      </w:r>
    </w:p>
    <w:p>
      <w:pPr>
        <w:spacing w:after="200" w:line="300"/>
        <w:jc w:val="both"/>
      </w:pPr>
      <w:r>
        <w:rPr>
          <w:b/>
          <w:bCs/>
          <w:color w:val="5B4424"/>
          <w:sz w:val="16"/>
          <w:szCs w:val="16"/>
          <w:vertAlign w:val="superscript"/>
        </w:rPr>
        <w:t xml:space="preserve">25 </w:t>
      </w:r>
      <w:r>
        <w:rPr>
          <w:sz w:val="22"/>
          <w:szCs w:val="22"/>
        </w:rPr>
        <w:t xml:space="preserve">When she was brought forth, she sent to her father-in-law, saying: ‘By the man, whose these are, am I with child’; and she said: ‘Discern, I pray thee, whose are these, the signet, and the cords, and the staff.’</w:t>
      </w:r>
      <w:r>
        <w:rPr>
          <w:sz w:val="22"/>
          <w:szCs w:val="22"/>
        </w:rPr>
        <w:t xml:space="preserve"> </w:t>
      </w:r>
      <w:r>
        <w:rPr>
          <w:b/>
          <w:bCs/>
          <w:color w:val="5B4424"/>
          <w:sz w:val="16"/>
          <w:szCs w:val="16"/>
          <w:vertAlign w:val="superscript"/>
        </w:rPr>
        <w:t xml:space="preserve">26 </w:t>
      </w:r>
      <w:r>
        <w:rPr>
          <w:sz w:val="22"/>
          <w:szCs w:val="22"/>
        </w:rPr>
        <w:t xml:space="preserve">And Judah acknowledged them, and said: ‘She is more righteous than I; forasmuch as I gave her not to Shelah my son.’ And he knew her again no more.</w:t>
      </w:r>
    </w:p>
    <w:p>
      <w:pPr>
        <w:spacing w:after="200" w:line="300"/>
        <w:jc w:val="both"/>
      </w:pPr>
      <w:r>
        <w:rPr>
          <w:b/>
          <w:bCs/>
          <w:color w:val="5B4424"/>
          <w:sz w:val="16"/>
          <w:szCs w:val="16"/>
          <w:vertAlign w:val="superscript"/>
        </w:rPr>
        <w:t xml:space="preserve">27 </w:t>
      </w:r>
      <w:r>
        <w:rPr>
          <w:sz w:val="22"/>
          <w:szCs w:val="22"/>
        </w:rPr>
        <w:t xml:space="preserve">And it came to pass in the time of her travail, that, behold, twins were in her womb.</w:t>
      </w:r>
      <w:r>
        <w:rPr>
          <w:sz w:val="22"/>
          <w:szCs w:val="22"/>
        </w:rPr>
        <w:t xml:space="preserve"> </w:t>
      </w:r>
      <w:r>
        <w:rPr>
          <w:b/>
          <w:bCs/>
          <w:color w:val="5B4424"/>
          <w:sz w:val="16"/>
          <w:szCs w:val="16"/>
          <w:vertAlign w:val="superscript"/>
        </w:rPr>
        <w:t xml:space="preserve">28 </w:t>
      </w:r>
      <w:r>
        <w:rPr>
          <w:sz w:val="22"/>
          <w:szCs w:val="22"/>
        </w:rPr>
        <w:t xml:space="preserve">And it came to pass, when she travailed, that one put out his hand; and the midwife took and bound upon his hand a scarlet thread, saying: ‘This came out first.’</w:t>
      </w:r>
    </w:p>
    <w:p>
      <w:pPr>
        <w:spacing w:after="200" w:line="300"/>
        <w:jc w:val="both"/>
      </w:pPr>
      <w:r>
        <w:rPr>
          <w:b/>
          <w:bCs/>
          <w:color w:val="5B4424"/>
          <w:sz w:val="16"/>
          <w:szCs w:val="16"/>
          <w:vertAlign w:val="superscript"/>
        </w:rPr>
        <w:t xml:space="preserve">29 </w:t>
      </w:r>
      <w:r>
        <w:rPr>
          <w:sz w:val="22"/>
          <w:szCs w:val="22"/>
        </w:rPr>
        <w:t xml:space="preserve">And it came to pass, as he drew back his hand, that, behold, his brother came out; and she said: ‘Wherefore hast thou broken forth?’ And his name was called Perez.</w:t>
      </w:r>
      <w:r>
        <w:rPr>
          <w:sz w:val="22"/>
          <w:szCs w:val="22"/>
        </w:rPr>
        <w:t xml:space="preserve"> </w:t>
      </w:r>
      <w:r>
        <w:rPr>
          <w:b/>
          <w:bCs/>
          <w:color w:val="5B4424"/>
          <w:sz w:val="16"/>
          <w:szCs w:val="16"/>
          <w:vertAlign w:val="superscript"/>
        </w:rPr>
        <w:t xml:space="preserve">30 </w:t>
      </w:r>
      <w:r>
        <w:rPr>
          <w:sz w:val="22"/>
          <w:szCs w:val="22"/>
        </w:rPr>
        <w:t xml:space="preserve">And afterward came out his brother, that had the scarlet thread upon his hand; and his name was called Zerah.</w:t>
      </w:r>
    </w:p>
    <w:p>
      <w:pPr>
        <w:pStyle w:val="Heading2"/>
      </w:pPr>
      <w:r>
        <w:t xml:space="preserve">Commentary on Genesis 38</w:t>
      </w:r>
    </w:p>
    <w:p>
      <w:pPr>
        <w:pStyle w:val="Heading3"/>
      </w:pPr>
      <w:r>
        <w:t xml:space="preserve">Historical Background</w:t>
      </w:r>
    </w:p>
    <w:p>
      <w:pPr>
        <w:spacing w:after="200" w:line="300"/>
        <w:jc w:val="both"/>
      </w:pPr>
      <w:r>
        <w:rPr>
          <w:sz w:val="22"/>
          <w:szCs w:val="22"/>
        </w:rPr>
        <w:t xml:space="preserve">Genesis 38 is widely assigned by source critics to the Yahwist tradition, standing as a self-contained narrative interlude within the broader Joseph cycle, deliberately interrupting the Joseph narrative at a moment of high tension to develop Judah's own character and line in preparation for that line's later, considerable significance. The levirate marriage custom presupposed throughout this chapter (38:8).</w:t>
      </w:r>
      <w:r>
        <w:rPr>
          <w:rStyle w:val="FootnoteReference"/>
        </w:rPr>
        <w:footnoteReference w:id="112"/>
      </w:r>
      <w:r>
        <w:rPr>
          <w:sz w:val="22"/>
          <w:szCs w:val="22"/>
        </w:rPr>
        <w:t xml:space="preserve"> The practice of ordinary prostitution was apparently a recognizable enough feature of the ancient Near Eastern social landscape that Judah's assumption regarding the veiled woman at Enaim (38:15) reflects plausible, if regrettable, social reality.</w:t>
      </w:r>
    </w:p>
    <w:p>
      <w:pPr>
        <w:pStyle w:val="Heading3"/>
      </w:pPr>
      <w:r>
        <w:t xml:space="preserve">Jewish Cultural Context</w:t>
      </w:r>
    </w:p>
    <w:p>
      <w:pPr>
        <w:spacing w:after="200" w:line="300"/>
        <w:jc w:val="both"/>
      </w:pPr>
      <w:r>
        <w:rPr>
          <w:sz w:val="22"/>
          <w:szCs w:val="22"/>
        </w:rPr>
        <w:t xml:space="preserve">Onan's specific act and its severe consequence (38:9–10) became, in later Jewish legal and ethical tradition, a foundational text for discussion of the levirate obligation's seriousness and of deliberate avoidance of reproductive responsibility, though later tradition has also carefully distinguished this specific narrative circumstance, deliberate evasion of a specific family obligation, from broader, more general ethical questions this commentary holds the text itself does not directly address. Judah's eventual public acknowledgment, ‘She is more righteous than I’ (38:26), became a celebrated instance, within later Jewish ethical tradition, of forthright admission of one's own wrongdoing and public vindication of a wronged party.</w:t>
      </w:r>
    </w:p>
    <w:p>
      <w:pPr>
        <w:pStyle w:val="Heading3"/>
      </w:pPr>
      <w:r>
        <w:t xml:space="preserve">Hebrew Word Studies</w:t>
      </w:r>
    </w:p>
    <w:p>
      <w:pPr>
        <w:spacing w:after="200" w:line="300"/>
        <w:jc w:val="both"/>
      </w:pPr>
      <w:r>
        <w:rPr>
          <w:sz w:val="22"/>
          <w:szCs w:val="22"/>
        </w:rPr>
        <w:t xml:space="preserve">The phrase describing Onan's act (38:9) uses a euphemistic but unambiguous Hebrew expression for a deliberately non-procreative act undertaken specifically to avoid fulfilling the levirate obligation just stated in the preceding verse; the text's own explicit explanation of his motive, ‘the seed would not be his,’ makes clear that the narrative's concern is his evasion of a specific family duty, not a general statement about reproduction as such. פֶּרֶץ (Perez, ‘breach’/‘breakthrough,’ 38:29) is connected within the text itself to the unusual circumstance of his birth, ‘wherefore hast thou broken forth,’ and will carry forward considerable later significance, addressed below.</w:t>
      </w:r>
    </w:p>
    <w:p>
      <w:pPr>
        <w:pStyle w:val="Heading3"/>
      </w:pPr>
      <w:r>
        <w:t xml:space="preserve">Connections to the Hebrew Bible</w:t>
      </w:r>
    </w:p>
    <w:p>
      <w:pPr>
        <w:spacing w:after="200" w:line="300"/>
        <w:jc w:val="both"/>
      </w:pPr>
      <w:r>
        <w:rPr>
          <w:sz w:val="22"/>
          <w:szCs w:val="22"/>
        </w:rPr>
        <w:t xml:space="preserve">Perez, born here under unusual circumstances at the chapter's close, becomes the direct ancestor, several generations later, of Boaz (cf. Ruth 4:18–22) and through him of King David, and, within this volume's own selected texts, of Jesus the Messiah, whose genealogy in the Gospel of Matthew explicitly names both Judah and Perez among his ancestors (Matthew 1:3). Tamar herself, alongside Rahab, Ruth, and Bathsheba, is one of relatively few women named explicitly within Matthew's genealogy of Jesus, a notable inclusion of a woman whose story involves exactly this kind of socially marginal, morally complex circumstance rather than untroubled respectability. The levirate obligation presupposed here recurs significantly in the Ruth narrative (Ruth 3–4).</w:t>
      </w:r>
    </w:p>
    <w:p>
      <w:pPr>
        <w:pStyle w:val="Heading3"/>
      </w:pPr>
      <w:r>
        <w:t xml:space="preserve">Commentary from an Ebionite Perspective</w:t>
      </w:r>
    </w:p>
    <w:p>
      <w:pPr>
        <w:spacing w:after="200" w:line="300"/>
        <w:jc w:val="both"/>
      </w:pPr>
      <w:r>
        <w:rPr>
          <w:sz w:val="22"/>
          <w:szCs w:val="22"/>
        </w:rPr>
        <w:t xml:space="preserve">This chapter requires this commentary's continued moral honesty regarding Judah specifically: his failure to provide for Tamar according to his own stated promise (38:11, 14), his readiness to condemn her to death for the very kind of conduct he himself had engaged in without recognizing his own complicity (38:24), and his eventual, genuinely commendable public acknowledgment of his own greater fault (38:26), together model a complete arc of wrongdoing, hypocrisy, and eventual honest self-correction. This commentary holds that Tamar's resourceful, risk-taking action to secure what was rightfully owed to her, conducted without violence and vindicated entirely by Judah's own subsequent admission, models the same kind of legitimate, assertive pursuit of justice this commentary has already commended in connection with Hagar, Leah, and Jacob's own self-defense before Laban.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genealogical outcome carries direct significance for this volume's broader argument regarding Jesus's full, ordinary, documented human ancestry: the messianic line traced through Judah runs specifically through this chapter's morally complicated, socially irregular circumstances, a pattern this commentary holds reinforces, rather than embarrasses, this volume's sustained insistence on Jesus's genuine, unsanitized human lineage rather than an idealized genealogical fiction. The Gospel of Matthew's own deliberate inclusion of Tamar by name within its genealogy, included later in this volume, demonstrates that this volume's own emphasis on reading Genesis's morally complex narratives honestly is itself consistent with the New Testament's own treatment of this same ancestral material.</w:t>
      </w:r>
    </w:p>
    <w:p>
      <w:pPr>
        <w:pStyle w:val="Heading2"/>
      </w:pPr>
      <w:r>
        <w:t xml:space="preserve">Chapter 39</w:t>
      </w:r>
    </w:p>
    <w:p>
      <w:pPr>
        <w:spacing w:after="200" w:line="300"/>
        <w:jc w:val="both"/>
      </w:pPr>
      <w:r>
        <w:rPr>
          <w:b/>
          <w:bCs/>
          <w:color w:val="5B4424"/>
          <w:sz w:val="16"/>
          <w:szCs w:val="16"/>
          <w:vertAlign w:val="superscript"/>
        </w:rPr>
        <w:t xml:space="preserve">1 </w:t>
      </w:r>
      <w:r>
        <w:rPr>
          <w:sz w:val="22"/>
          <w:szCs w:val="22"/>
        </w:rPr>
        <w:t xml:space="preserve">And Joseph was brought down to Egypt; and Potiphar, an officer of Pharaoh's, the captain of the guard, an Egyptian, bought him of the hand of the Ishmaelites, which had brought him down thither.</w:t>
      </w:r>
      <w:r>
        <w:rPr>
          <w:sz w:val="22"/>
          <w:szCs w:val="22"/>
        </w:rPr>
        <w:t xml:space="preserve"> </w:t>
      </w:r>
      <w:r>
        <w:rPr>
          <w:b/>
          <w:bCs/>
          <w:color w:val="5B4424"/>
          <w:sz w:val="16"/>
          <w:szCs w:val="16"/>
          <w:vertAlign w:val="superscript"/>
        </w:rPr>
        <w:t xml:space="preserve">2 </w:t>
      </w:r>
      <w:r>
        <w:rPr>
          <w:sz w:val="22"/>
          <w:szCs w:val="22"/>
        </w:rPr>
        <w:t xml:space="preserve">And the LORD was with Joseph, and he was a prosperous man; and he was in the house of his master the Egyptian.</w:t>
      </w:r>
      <w:r>
        <w:rPr>
          <w:sz w:val="22"/>
          <w:szCs w:val="22"/>
        </w:rPr>
        <w:t xml:space="preserve"> </w:t>
      </w:r>
      <w:r>
        <w:rPr>
          <w:b/>
          <w:bCs/>
          <w:color w:val="5B4424"/>
          <w:sz w:val="16"/>
          <w:szCs w:val="16"/>
          <w:vertAlign w:val="superscript"/>
        </w:rPr>
        <w:t xml:space="preserve">3 </w:t>
      </w:r>
      <w:r>
        <w:rPr>
          <w:sz w:val="22"/>
          <w:szCs w:val="22"/>
        </w:rPr>
        <w:t xml:space="preserve">And his master saw that the LORD was with him, and that the LORD made all that he did to prosper in his hand.</w:t>
      </w:r>
    </w:p>
    <w:p>
      <w:pPr>
        <w:spacing w:after="200" w:line="300"/>
        <w:jc w:val="both"/>
      </w:pPr>
      <w:r>
        <w:rPr>
          <w:b/>
          <w:bCs/>
          <w:color w:val="5B4424"/>
          <w:sz w:val="16"/>
          <w:szCs w:val="16"/>
          <w:vertAlign w:val="superscript"/>
        </w:rPr>
        <w:t xml:space="preserve">4 </w:t>
      </w:r>
      <w:r>
        <w:rPr>
          <w:sz w:val="22"/>
          <w:szCs w:val="22"/>
        </w:rPr>
        <w:t xml:space="preserve">And Joseph found grace in his sight, and he ministered unto him; and he made him overseer over his house, and all that he had he put into his hand.</w:t>
      </w:r>
      <w:r>
        <w:rPr>
          <w:sz w:val="22"/>
          <w:szCs w:val="22"/>
        </w:rPr>
        <w:t xml:space="preserve"> </w:t>
      </w:r>
      <w:r>
        <w:rPr>
          <w:b/>
          <w:bCs/>
          <w:color w:val="5B4424"/>
          <w:sz w:val="16"/>
          <w:szCs w:val="16"/>
          <w:vertAlign w:val="superscript"/>
        </w:rPr>
        <w:t xml:space="preserve">5 </w:t>
      </w:r>
      <w:r>
        <w:rPr>
          <w:sz w:val="22"/>
          <w:szCs w:val="22"/>
        </w:rPr>
        <w:t xml:space="preserve">And it came to pass from the time that he made him overseer in his house, and over all that he had, that the LORD blessed the Egyptian's house for Joseph's sake; and the blessing of the LORD was upon all that he had, in the house and in the field.</w:t>
      </w:r>
      <w:r>
        <w:rPr>
          <w:sz w:val="22"/>
          <w:szCs w:val="22"/>
        </w:rPr>
        <w:t xml:space="preserve"> </w:t>
      </w:r>
      <w:r>
        <w:rPr>
          <w:b/>
          <w:bCs/>
          <w:color w:val="5B4424"/>
          <w:sz w:val="16"/>
          <w:szCs w:val="16"/>
          <w:vertAlign w:val="superscript"/>
        </w:rPr>
        <w:t xml:space="preserve">6 </w:t>
      </w:r>
      <w:r>
        <w:rPr>
          <w:sz w:val="22"/>
          <w:szCs w:val="22"/>
        </w:rPr>
        <w:t xml:space="preserve">And he left all that he had in Joseph's hand; and, having him, he knew not aught save the bread which he did eat. And Joseph was of beautiful form, and fair to look upon.</w:t>
      </w:r>
    </w:p>
    <w:p>
      <w:pPr>
        <w:spacing w:after="200" w:line="300"/>
        <w:jc w:val="both"/>
      </w:pPr>
      <w:r>
        <w:rPr>
          <w:b/>
          <w:bCs/>
          <w:color w:val="5B4424"/>
          <w:sz w:val="16"/>
          <w:szCs w:val="16"/>
          <w:vertAlign w:val="superscript"/>
        </w:rPr>
        <w:t xml:space="preserve">7 </w:t>
      </w:r>
      <w:r>
        <w:rPr>
          <w:sz w:val="22"/>
          <w:szCs w:val="22"/>
        </w:rPr>
        <w:t xml:space="preserve">And it came to pass after these things, that his master's wife cast her eyes upon Joseph; and she said: ‘Lie with me.’</w:t>
      </w:r>
      <w:r>
        <w:rPr>
          <w:sz w:val="22"/>
          <w:szCs w:val="22"/>
        </w:rPr>
        <w:t xml:space="preserve"> </w:t>
      </w:r>
      <w:r>
        <w:rPr>
          <w:b/>
          <w:bCs/>
          <w:color w:val="5B4424"/>
          <w:sz w:val="16"/>
          <w:szCs w:val="16"/>
          <w:vertAlign w:val="superscript"/>
        </w:rPr>
        <w:t xml:space="preserve">8 </w:t>
      </w:r>
      <w:r>
        <w:rPr>
          <w:sz w:val="22"/>
          <w:szCs w:val="22"/>
        </w:rPr>
        <w:t xml:space="preserve">But he refused, and said unto his master's wife: ‘Behold, my master knoweth not what is with me in the house, and he hath put all that he hath into my hand.</w:t>
      </w:r>
      <w:r>
        <w:rPr>
          <w:sz w:val="22"/>
          <w:szCs w:val="22"/>
        </w:rPr>
        <w:t xml:space="preserve"> </w:t>
      </w:r>
      <w:r>
        <w:rPr>
          <w:b/>
          <w:bCs/>
          <w:color w:val="5B4424"/>
          <w:sz w:val="16"/>
          <w:szCs w:val="16"/>
          <w:vertAlign w:val="superscript"/>
        </w:rPr>
        <w:t xml:space="preserve">9 </w:t>
      </w:r>
      <w:r>
        <w:rPr>
          <w:sz w:val="22"/>
          <w:szCs w:val="22"/>
        </w:rPr>
        <w:t xml:space="preserve">He is not greater in this house than I; neither hath he kept back any thing from me but thee, seeing thou art his wife; how then can I do this great wickedness, and sin against God?’</w:t>
      </w:r>
    </w:p>
    <w:p>
      <w:pPr>
        <w:spacing w:after="200" w:line="300"/>
        <w:jc w:val="both"/>
      </w:pPr>
      <w:r>
        <w:rPr>
          <w:b/>
          <w:bCs/>
          <w:color w:val="5B4424"/>
          <w:sz w:val="16"/>
          <w:szCs w:val="16"/>
          <w:vertAlign w:val="superscript"/>
        </w:rPr>
        <w:t xml:space="preserve">10 </w:t>
      </w:r>
      <w:r>
        <w:rPr>
          <w:sz w:val="22"/>
          <w:szCs w:val="22"/>
        </w:rPr>
        <w:t xml:space="preserve">And it came to pass, as she spoke to Joseph day by day, that he hearkened not unto her, to lie by her, or to be with her.</w:t>
      </w:r>
      <w:r>
        <w:rPr>
          <w:sz w:val="22"/>
          <w:szCs w:val="22"/>
        </w:rPr>
        <w:t xml:space="preserve"> </w:t>
      </w:r>
      <w:r>
        <w:rPr>
          <w:b/>
          <w:bCs/>
          <w:color w:val="5B4424"/>
          <w:sz w:val="16"/>
          <w:szCs w:val="16"/>
          <w:vertAlign w:val="superscript"/>
        </w:rPr>
        <w:t xml:space="preserve">11 </w:t>
      </w:r>
      <w:r>
        <w:rPr>
          <w:sz w:val="22"/>
          <w:szCs w:val="22"/>
        </w:rPr>
        <w:t xml:space="preserve">And it came to pass on a certain day, when he went into the house to do his work, and there was none of the men of the house there within,</w:t>
      </w:r>
      <w:r>
        <w:rPr>
          <w:sz w:val="22"/>
          <w:szCs w:val="22"/>
        </w:rPr>
        <w:t xml:space="preserve"> </w:t>
      </w:r>
      <w:r>
        <w:rPr>
          <w:b/>
          <w:bCs/>
          <w:color w:val="5B4424"/>
          <w:sz w:val="16"/>
          <w:szCs w:val="16"/>
          <w:vertAlign w:val="superscript"/>
        </w:rPr>
        <w:t xml:space="preserve">12 </w:t>
      </w:r>
      <w:r>
        <w:rPr>
          <w:sz w:val="22"/>
          <w:szCs w:val="22"/>
        </w:rPr>
        <w:t xml:space="preserve">that she caught him by his garment, saying: ‘Lie with me.’ And he left his garment in her hand, and fled, and got him out.</w:t>
      </w:r>
    </w:p>
    <w:p>
      <w:pPr>
        <w:spacing w:after="200" w:line="300"/>
        <w:jc w:val="both"/>
      </w:pPr>
      <w:r>
        <w:rPr>
          <w:b/>
          <w:bCs/>
          <w:color w:val="5B4424"/>
          <w:sz w:val="16"/>
          <w:szCs w:val="16"/>
          <w:vertAlign w:val="superscript"/>
        </w:rPr>
        <w:t xml:space="preserve">13 </w:t>
      </w:r>
      <w:r>
        <w:rPr>
          <w:sz w:val="22"/>
          <w:szCs w:val="22"/>
        </w:rPr>
        <w:t xml:space="preserve">And it came to pass, when she saw that he had left his garment in her hand, and was fled forth,</w:t>
      </w:r>
      <w:r>
        <w:rPr>
          <w:sz w:val="22"/>
          <w:szCs w:val="22"/>
        </w:rPr>
        <w:t xml:space="preserve"> </w:t>
      </w:r>
      <w:r>
        <w:rPr>
          <w:b/>
          <w:bCs/>
          <w:color w:val="5B4424"/>
          <w:sz w:val="16"/>
          <w:szCs w:val="16"/>
          <w:vertAlign w:val="superscript"/>
        </w:rPr>
        <w:t xml:space="preserve">14 </w:t>
      </w:r>
      <w:r>
        <w:rPr>
          <w:sz w:val="22"/>
          <w:szCs w:val="22"/>
        </w:rPr>
        <w:t xml:space="preserve">that she called unto the men of her house, and spoke unto them, saying: ‘See, he hath brought in a Hebrew unto us to mock us; he came in unto me to lie with me, and I cried with a loud voice.</w:t>
      </w:r>
      <w:r>
        <w:rPr>
          <w:sz w:val="22"/>
          <w:szCs w:val="22"/>
        </w:rPr>
        <w:t xml:space="preserve"> </w:t>
      </w:r>
      <w:r>
        <w:rPr>
          <w:b/>
          <w:bCs/>
          <w:color w:val="5B4424"/>
          <w:sz w:val="16"/>
          <w:szCs w:val="16"/>
          <w:vertAlign w:val="superscript"/>
        </w:rPr>
        <w:t xml:space="preserve">15 </w:t>
      </w:r>
      <w:r>
        <w:rPr>
          <w:sz w:val="22"/>
          <w:szCs w:val="22"/>
        </w:rPr>
        <w:t xml:space="preserve">And it came to pass, when he heard that I lifted up my voice and cried, that he left his garment by me, and fled, and got him out.’</w:t>
      </w:r>
    </w:p>
    <w:p>
      <w:pPr>
        <w:spacing w:after="200" w:line="300"/>
        <w:jc w:val="both"/>
      </w:pPr>
      <w:r>
        <w:rPr>
          <w:b/>
          <w:bCs/>
          <w:color w:val="5B4424"/>
          <w:sz w:val="16"/>
          <w:szCs w:val="16"/>
          <w:vertAlign w:val="superscript"/>
        </w:rPr>
        <w:t xml:space="preserve">16 </w:t>
      </w:r>
      <w:r>
        <w:rPr>
          <w:sz w:val="22"/>
          <w:szCs w:val="22"/>
        </w:rPr>
        <w:t xml:space="preserve">And she laid up his garment by her, until his master came home.</w:t>
      </w:r>
      <w:r>
        <w:rPr>
          <w:sz w:val="22"/>
          <w:szCs w:val="22"/>
        </w:rPr>
        <w:t xml:space="preserve"> </w:t>
      </w:r>
      <w:r>
        <w:rPr>
          <w:b/>
          <w:bCs/>
          <w:color w:val="5B4424"/>
          <w:sz w:val="16"/>
          <w:szCs w:val="16"/>
          <w:vertAlign w:val="superscript"/>
        </w:rPr>
        <w:t xml:space="preserve">17 </w:t>
      </w:r>
      <w:r>
        <w:rPr>
          <w:sz w:val="22"/>
          <w:szCs w:val="22"/>
        </w:rPr>
        <w:t xml:space="preserve">And she spoke unto him according to these words, saying: ‘The Hebrew servant, whom thou hast brought unto us, came in unto me to mock me.</w:t>
      </w:r>
      <w:r>
        <w:rPr>
          <w:sz w:val="22"/>
          <w:szCs w:val="22"/>
        </w:rPr>
        <w:t xml:space="preserve"> </w:t>
      </w:r>
      <w:r>
        <w:rPr>
          <w:b/>
          <w:bCs/>
          <w:color w:val="5B4424"/>
          <w:sz w:val="16"/>
          <w:szCs w:val="16"/>
          <w:vertAlign w:val="superscript"/>
        </w:rPr>
        <w:t xml:space="preserve">18 </w:t>
      </w:r>
      <w:r>
        <w:rPr>
          <w:sz w:val="22"/>
          <w:szCs w:val="22"/>
        </w:rPr>
        <w:t xml:space="preserve">And it came to pass, as I lifted up my voice and cried, that he left his garment by me, and fled out.’</w:t>
      </w:r>
    </w:p>
    <w:p>
      <w:pPr>
        <w:spacing w:after="200" w:line="300"/>
        <w:jc w:val="both"/>
      </w:pPr>
      <w:r>
        <w:rPr>
          <w:b/>
          <w:bCs/>
          <w:color w:val="5B4424"/>
          <w:sz w:val="16"/>
          <w:szCs w:val="16"/>
          <w:vertAlign w:val="superscript"/>
        </w:rPr>
        <w:t xml:space="preserve">19 </w:t>
      </w:r>
      <w:r>
        <w:rPr>
          <w:sz w:val="22"/>
          <w:szCs w:val="22"/>
        </w:rPr>
        <w:t xml:space="preserve">And it came to pass, when his master heard the words of his wife, which she spoke unto him, saying: ‘After this manner did thy servant to me’; that his wrath was kindled.</w:t>
      </w:r>
      <w:r>
        <w:rPr>
          <w:sz w:val="22"/>
          <w:szCs w:val="22"/>
        </w:rPr>
        <w:t xml:space="preserve"> </w:t>
      </w:r>
      <w:r>
        <w:rPr>
          <w:b/>
          <w:bCs/>
          <w:color w:val="5B4424"/>
          <w:sz w:val="16"/>
          <w:szCs w:val="16"/>
          <w:vertAlign w:val="superscript"/>
        </w:rPr>
        <w:t xml:space="preserve">20 </w:t>
      </w:r>
      <w:r>
        <w:rPr>
          <w:sz w:val="22"/>
          <w:szCs w:val="22"/>
        </w:rPr>
        <w:t xml:space="preserve">And Joseph's master took him, and put him into the prison, the place where the king's prisoners were bound; and he was there in the prison.</w:t>
      </w:r>
    </w:p>
    <w:p>
      <w:pPr>
        <w:spacing w:after="200" w:line="300"/>
        <w:jc w:val="both"/>
      </w:pPr>
      <w:r>
        <w:rPr>
          <w:b/>
          <w:bCs/>
          <w:color w:val="5B4424"/>
          <w:sz w:val="16"/>
          <w:szCs w:val="16"/>
          <w:vertAlign w:val="superscript"/>
        </w:rPr>
        <w:t xml:space="preserve">21 </w:t>
      </w:r>
      <w:r>
        <w:rPr>
          <w:sz w:val="22"/>
          <w:szCs w:val="22"/>
        </w:rPr>
        <w:t xml:space="preserve">But the LORD was with Joseph, and showed kindness unto him, and gave him favour in the sight of the keeper of the prison.</w:t>
      </w:r>
      <w:r>
        <w:rPr>
          <w:sz w:val="22"/>
          <w:szCs w:val="22"/>
        </w:rPr>
        <w:t xml:space="preserve"> </w:t>
      </w:r>
      <w:r>
        <w:rPr>
          <w:b/>
          <w:bCs/>
          <w:color w:val="5B4424"/>
          <w:sz w:val="16"/>
          <w:szCs w:val="16"/>
          <w:vertAlign w:val="superscript"/>
        </w:rPr>
        <w:t xml:space="preserve">22 </w:t>
      </w:r>
      <w:r>
        <w:rPr>
          <w:sz w:val="22"/>
          <w:szCs w:val="22"/>
        </w:rPr>
        <w:t xml:space="preserve">And the keeper of the prison committed to Joseph's hand all the prisoners that were in the prison; and whatsoever they did there, he was the doer of it.</w:t>
      </w:r>
      <w:r>
        <w:rPr>
          <w:sz w:val="22"/>
          <w:szCs w:val="22"/>
        </w:rPr>
        <w:t xml:space="preserve"> </w:t>
      </w:r>
      <w:r>
        <w:rPr>
          <w:b/>
          <w:bCs/>
          <w:color w:val="5B4424"/>
          <w:sz w:val="16"/>
          <w:szCs w:val="16"/>
          <w:vertAlign w:val="superscript"/>
        </w:rPr>
        <w:t xml:space="preserve">23 </w:t>
      </w:r>
      <w:r>
        <w:rPr>
          <w:sz w:val="22"/>
          <w:szCs w:val="22"/>
        </w:rPr>
        <w:t xml:space="preserve">The keeper of the prison looked not to anything that was under his hand, because the LORD was with him; and that which he did, the LORD made it to prosper.</w:t>
      </w:r>
    </w:p>
    <w:p>
      <w:pPr>
        <w:pStyle w:val="Heading2"/>
      </w:pPr>
      <w:r>
        <w:t xml:space="preserve">Commentary on Genesis 39</w:t>
      </w:r>
    </w:p>
    <w:p>
      <w:pPr>
        <w:pStyle w:val="Heading3"/>
      </w:pPr>
      <w:r>
        <w:t xml:space="preserve">Historical Background</w:t>
      </w:r>
    </w:p>
    <w:p>
      <w:pPr>
        <w:spacing w:after="200" w:line="300"/>
        <w:jc w:val="both"/>
      </w:pPr>
      <w:r>
        <w:rPr>
          <w:sz w:val="22"/>
          <w:szCs w:val="22"/>
        </w:rPr>
        <w:t xml:space="preserve">Genesis 39 is widely assigned by source critics to the Yahwist tradition, and its narrative pattern, a foreign official's wife attempting to seduce a righteous young foreign servant, who refuses and is consequently falsely accused, has been compared by scholars to a similar pattern attested in ancient Egyptian literature.</w:t>
      </w:r>
      <w:r>
        <w:rPr>
          <w:rStyle w:val="FootnoteReference"/>
        </w:rPr>
        <w:footnoteReference w:id="113"/>
      </w:r>
      <w:r>
        <w:rPr>
          <w:sz w:val="22"/>
          <w:szCs w:val="22"/>
        </w:rPr>
        <w:t xml:space="preserve"> The administrative role Joseph occupies within Potiphar's household, and his later occupation within the prison system, reflects plausible features of Egyptian household and penal administration.</w:t>
      </w:r>
    </w:p>
    <w:p>
      <w:pPr>
        <w:pStyle w:val="Heading3"/>
      </w:pPr>
      <w:r>
        <w:t xml:space="preserve">Jewish Cultural Context</w:t>
      </w:r>
    </w:p>
    <w:p>
      <w:pPr>
        <w:spacing w:after="200" w:line="300"/>
        <w:jc w:val="both"/>
      </w:pPr>
      <w:r>
        <w:rPr>
          <w:sz w:val="22"/>
          <w:szCs w:val="22"/>
        </w:rPr>
        <w:t xml:space="preserve">Joseph's steadfast refusal of his master's wife's repeated advances (39:7–12), explicitly grounded in loyalty to his absent master and, more fundamentally, in his stated unwillingness to ‘sin against God’ (39:9), became, for later Jewish tradition, one of the most celebrated examples of sexual integrity and self-mastery under significant, repeated temptation and social vulnerability, Joseph being entirely without family or legal protection in a foreign land at the time.</w:t>
      </w:r>
    </w:p>
    <w:p>
      <w:pPr>
        <w:pStyle w:val="Heading3"/>
      </w:pPr>
      <w:r>
        <w:t xml:space="preserve">Hebrew Word Studies</w:t>
      </w:r>
    </w:p>
    <w:p>
      <w:pPr>
        <w:spacing w:after="200" w:line="300"/>
        <w:jc w:val="both"/>
      </w:pPr>
      <w:r>
        <w:rPr>
          <w:sz w:val="22"/>
          <w:szCs w:val="22"/>
        </w:rPr>
        <w:t xml:space="preserve">The repeated notice that ‘the LORD was with Joseph’ (39:2–3, 21, 23) frames this entire chapter's account of both Joseph's rise and his subsequent fall and partial recovery within a consistent theological interpretation of providential presence operating through, rather than preventing, genuine adversity. Joseph's question, ‘how then can I do this great wickedness, and sin against God?’ (39:9), explicitly names his resistance as fundamentally theological rather than merely prudential. The phrase describing Joseph's physical appearance, ‘of beautiful form, and fair to look upon’ (39:6), uses language elsewhere applied to Rachel's own beauty (cf. Genesis 29:17), a textual echo connecting mother and son.</w:t>
      </w:r>
    </w:p>
    <w:p>
      <w:pPr>
        <w:pStyle w:val="Heading3"/>
      </w:pPr>
      <w:r>
        <w:t xml:space="preserve">Connections to the Hebrew Bible</w:t>
      </w:r>
    </w:p>
    <w:p>
      <w:pPr>
        <w:spacing w:after="200" w:line="300"/>
        <w:jc w:val="both"/>
      </w:pPr>
      <w:r>
        <w:rPr>
          <w:sz w:val="22"/>
          <w:szCs w:val="22"/>
        </w:rPr>
        <w:t xml:space="preserve">Joseph's experience of unjust imprisonment despite genuine innocence anticipates a recurring biblical pattern of righteous suffering preceding eventual vindication, developed at length elsewhere in wisdom and narrative literature. The motif of a garment left behind as false evidence (39:12–18) recurs, with notable irony given Joseph's own earlier coat being used as false evidence of his death (Genesis 37:31–33), establishing a deliberate pattern in which garments repeatedly function as instruments of deception throughout the Joseph cycle.</w:t>
      </w:r>
    </w:p>
    <w:p>
      <w:pPr>
        <w:pStyle w:val="Heading3"/>
      </w:pPr>
      <w:r>
        <w:t xml:space="preserve">Commentary from an Ebionite Perspective</w:t>
      </w:r>
    </w:p>
    <w:p>
      <w:pPr>
        <w:spacing w:after="200" w:line="300"/>
        <w:jc w:val="both"/>
      </w:pPr>
      <w:r>
        <w:rPr>
          <w:sz w:val="22"/>
          <w:szCs w:val="22"/>
        </w:rPr>
        <w:t xml:space="preserve">Joseph's explicit theological grounding for his resistance to temptation, sin understood fundamentally as offense against God rather than merely against Potiphar or social convention, models for this commentary the kind of integrated, God-centered ethical seriousness this volume has traced throughout Genesis as the proper foundation for covenant conduct, applicable to Joseph despite his geographic and social distance from the covenant community's center. This commentary holds that Joseph's continued faithfulness amid unjust suffering anticipates this volume's later, fuller treatment of suffering and patient endurance in the Epistle of James (cf. James 1:2–4, 12; 5:7–11), included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within the New Testament texts, though Joseph's broader pattern of unjust suffering preceding eventual vindication has, within the wider Christian tradition, frequently been read as a general type anticipating Christ's own pattern of suffering before exaltation, a typological reading this commentary treats with measured caution: Joseph's own story, read on its own terms, models faithful endurance under genuine, undeserved hardship as a virtue valuable and complete in its own right, available as a meaningful pattern for any faithful person regardless of whether it is also read as anticipating a later, singular fulfillment.</w:t>
      </w:r>
    </w:p>
    <w:p>
      <w:pPr>
        <w:pStyle w:val="Heading2"/>
      </w:pPr>
      <w:r>
        <w:t xml:space="preserve">Chapter 40</w:t>
      </w:r>
    </w:p>
    <w:p>
      <w:pPr>
        <w:spacing w:after="200" w:line="300"/>
        <w:jc w:val="both"/>
      </w:pPr>
      <w:r>
        <w:rPr>
          <w:b/>
          <w:bCs/>
          <w:color w:val="5B4424"/>
          <w:sz w:val="16"/>
          <w:szCs w:val="16"/>
          <w:vertAlign w:val="superscript"/>
        </w:rPr>
        <w:t xml:space="preserve">1 </w:t>
      </w:r>
      <w:r>
        <w:rPr>
          <w:sz w:val="22"/>
          <w:szCs w:val="22"/>
        </w:rPr>
        <w:t xml:space="preserve">And it came to pass after these things, that the butler of the king of Egypt and his baker offended their lord the king of Egypt.</w:t>
      </w:r>
      <w:r>
        <w:rPr>
          <w:sz w:val="22"/>
          <w:szCs w:val="22"/>
        </w:rPr>
        <w:t xml:space="preserve"> </w:t>
      </w:r>
      <w:r>
        <w:rPr>
          <w:b/>
          <w:bCs/>
          <w:color w:val="5B4424"/>
          <w:sz w:val="16"/>
          <w:szCs w:val="16"/>
          <w:vertAlign w:val="superscript"/>
        </w:rPr>
        <w:t xml:space="preserve">2 </w:t>
      </w:r>
      <w:r>
        <w:rPr>
          <w:sz w:val="22"/>
          <w:szCs w:val="22"/>
        </w:rPr>
        <w:t xml:space="preserve">And Pharaoh was wroth against his two officers, against the chief of the butlers, and against the chief of the bakers.</w:t>
      </w:r>
      <w:r>
        <w:rPr>
          <w:sz w:val="22"/>
          <w:szCs w:val="22"/>
        </w:rPr>
        <w:t xml:space="preserve"> </w:t>
      </w:r>
      <w:r>
        <w:rPr>
          <w:b/>
          <w:bCs/>
          <w:color w:val="5B4424"/>
          <w:sz w:val="16"/>
          <w:szCs w:val="16"/>
          <w:vertAlign w:val="superscript"/>
        </w:rPr>
        <w:t xml:space="preserve">3 </w:t>
      </w:r>
      <w:r>
        <w:rPr>
          <w:sz w:val="22"/>
          <w:szCs w:val="22"/>
        </w:rPr>
        <w:t xml:space="preserve">And he put them in ward in the house of the captain of the guard, into the prison, the place where Joseph was bound.</w:t>
      </w:r>
    </w:p>
    <w:p>
      <w:pPr>
        <w:spacing w:after="200" w:line="300"/>
        <w:jc w:val="both"/>
      </w:pPr>
      <w:r>
        <w:rPr>
          <w:b/>
          <w:bCs/>
          <w:color w:val="5B4424"/>
          <w:sz w:val="16"/>
          <w:szCs w:val="16"/>
          <w:vertAlign w:val="superscript"/>
        </w:rPr>
        <w:t xml:space="preserve">4 </w:t>
      </w:r>
      <w:r>
        <w:rPr>
          <w:sz w:val="22"/>
          <w:szCs w:val="22"/>
        </w:rPr>
        <w:t xml:space="preserve">And the captain of the guard charged Joseph with them, and he ministered unto them; and they continued a season in ward.</w:t>
      </w:r>
      <w:r>
        <w:rPr>
          <w:sz w:val="22"/>
          <w:szCs w:val="22"/>
        </w:rPr>
        <w:t xml:space="preserve"> </w:t>
      </w:r>
      <w:r>
        <w:rPr>
          <w:b/>
          <w:bCs/>
          <w:color w:val="5B4424"/>
          <w:sz w:val="16"/>
          <w:szCs w:val="16"/>
          <w:vertAlign w:val="superscript"/>
        </w:rPr>
        <w:t xml:space="preserve">5 </w:t>
      </w:r>
      <w:r>
        <w:rPr>
          <w:sz w:val="22"/>
          <w:szCs w:val="22"/>
        </w:rPr>
        <w:t xml:space="preserve">And they dreamed a dream both of them, each man his dream, in one night, each man according to the interpretation of his dream, the butler and the baker of the king of Egypt, who were bound in the prison.</w:t>
      </w:r>
    </w:p>
    <w:p>
      <w:pPr>
        <w:spacing w:after="200" w:line="300"/>
        <w:jc w:val="both"/>
      </w:pPr>
      <w:r>
        <w:rPr>
          <w:b/>
          <w:bCs/>
          <w:color w:val="5B4424"/>
          <w:sz w:val="16"/>
          <w:szCs w:val="16"/>
          <w:vertAlign w:val="superscript"/>
        </w:rPr>
        <w:t xml:space="preserve">6 </w:t>
      </w:r>
      <w:r>
        <w:rPr>
          <w:sz w:val="22"/>
          <w:szCs w:val="22"/>
        </w:rPr>
        <w:t xml:space="preserve">And Joseph came in unto them in the morning, and saw them, and, behold, they were sad.</w:t>
      </w:r>
      <w:r>
        <w:rPr>
          <w:sz w:val="22"/>
          <w:szCs w:val="22"/>
        </w:rPr>
        <w:t xml:space="preserve"> </w:t>
      </w:r>
      <w:r>
        <w:rPr>
          <w:b/>
          <w:bCs/>
          <w:color w:val="5B4424"/>
          <w:sz w:val="16"/>
          <w:szCs w:val="16"/>
          <w:vertAlign w:val="superscript"/>
        </w:rPr>
        <w:t xml:space="preserve">7 </w:t>
      </w:r>
      <w:r>
        <w:rPr>
          <w:sz w:val="22"/>
          <w:szCs w:val="22"/>
        </w:rPr>
        <w:t xml:space="preserve">And he asked Pharaoh's officers that were with him in the ward of his master's house, saying: ‘Wherefore look ye so sad to-day?’</w:t>
      </w:r>
      <w:r>
        <w:rPr>
          <w:sz w:val="22"/>
          <w:szCs w:val="22"/>
        </w:rPr>
        <w:t xml:space="preserve"> </w:t>
      </w:r>
      <w:r>
        <w:rPr>
          <w:b/>
          <w:bCs/>
          <w:color w:val="5B4424"/>
          <w:sz w:val="16"/>
          <w:szCs w:val="16"/>
          <w:vertAlign w:val="superscript"/>
        </w:rPr>
        <w:t xml:space="preserve">8 </w:t>
      </w:r>
      <w:r>
        <w:rPr>
          <w:sz w:val="22"/>
          <w:szCs w:val="22"/>
        </w:rPr>
        <w:t xml:space="preserve">And they said unto him: ‘We have dreamed a dream, and there is none that can interpret it.’ And Joseph said unto them: ‘Do not interpretations belong to God? tell it me, I pray you.’</w:t>
      </w:r>
    </w:p>
    <w:p>
      <w:pPr>
        <w:spacing w:after="200" w:line="300"/>
        <w:jc w:val="both"/>
      </w:pPr>
      <w:r>
        <w:rPr>
          <w:b/>
          <w:bCs/>
          <w:color w:val="5B4424"/>
          <w:sz w:val="16"/>
          <w:szCs w:val="16"/>
          <w:vertAlign w:val="superscript"/>
        </w:rPr>
        <w:t xml:space="preserve">9 </w:t>
      </w:r>
      <w:r>
        <w:rPr>
          <w:sz w:val="22"/>
          <w:szCs w:val="22"/>
        </w:rPr>
        <w:t xml:space="preserve">And the chief butler told his dream to Joseph, and said to him: ‘In my dream, behold, a vine was before me;</w:t>
      </w:r>
      <w:r>
        <w:rPr>
          <w:sz w:val="22"/>
          <w:szCs w:val="22"/>
        </w:rPr>
        <w:t xml:space="preserve"> </w:t>
      </w:r>
      <w:r>
        <w:rPr>
          <w:b/>
          <w:bCs/>
          <w:color w:val="5B4424"/>
          <w:sz w:val="16"/>
          <w:szCs w:val="16"/>
          <w:vertAlign w:val="superscript"/>
        </w:rPr>
        <w:t xml:space="preserve">10 </w:t>
      </w:r>
      <w:r>
        <w:rPr>
          <w:sz w:val="22"/>
          <w:szCs w:val="22"/>
        </w:rPr>
        <w:t xml:space="preserve">and in the vine were three branches; and as it was budding, its blossoms shot forth; and the clusters thereof brought forth ripe grapes.</w:t>
      </w:r>
      <w:r>
        <w:rPr>
          <w:sz w:val="22"/>
          <w:szCs w:val="22"/>
        </w:rPr>
        <w:t xml:space="preserve"> </w:t>
      </w:r>
      <w:r>
        <w:rPr>
          <w:b/>
          <w:bCs/>
          <w:color w:val="5B4424"/>
          <w:sz w:val="16"/>
          <w:szCs w:val="16"/>
          <w:vertAlign w:val="superscript"/>
        </w:rPr>
        <w:t xml:space="preserve">11 </w:t>
      </w:r>
      <w:r>
        <w:rPr>
          <w:sz w:val="22"/>
          <w:szCs w:val="22"/>
        </w:rPr>
        <w:t xml:space="preserve">And Pharaoh's cup was in my hand; and I took the grapes, and pressed them into Pharaoh's cup, and I gave the cup into Pharaoh's hand.’</w:t>
      </w:r>
    </w:p>
    <w:p>
      <w:pPr>
        <w:spacing w:after="200" w:line="300"/>
        <w:jc w:val="both"/>
      </w:pPr>
      <w:r>
        <w:rPr>
          <w:b/>
          <w:bCs/>
          <w:color w:val="5B4424"/>
          <w:sz w:val="16"/>
          <w:szCs w:val="16"/>
          <w:vertAlign w:val="superscript"/>
        </w:rPr>
        <w:t xml:space="preserve">12 </w:t>
      </w:r>
      <w:r>
        <w:rPr>
          <w:sz w:val="22"/>
          <w:szCs w:val="22"/>
        </w:rPr>
        <w:t xml:space="preserve">And Joseph said unto him: ‘This is the interpretation of it: the three branches are three days.</w:t>
      </w:r>
      <w:r>
        <w:rPr>
          <w:sz w:val="22"/>
          <w:szCs w:val="22"/>
        </w:rPr>
        <w:t xml:space="preserve"> </w:t>
      </w:r>
      <w:r>
        <w:rPr>
          <w:b/>
          <w:bCs/>
          <w:color w:val="5B4424"/>
          <w:sz w:val="16"/>
          <w:szCs w:val="16"/>
          <w:vertAlign w:val="superscript"/>
        </w:rPr>
        <w:t xml:space="preserve">13 </w:t>
      </w:r>
      <w:r>
        <w:rPr>
          <w:sz w:val="22"/>
          <w:szCs w:val="22"/>
        </w:rPr>
        <w:t xml:space="preserve">Within yet three days shall Pharaoh lift up thy head, and restore thee unto thine office; and thou shalt give Pharaoh's cup into his hand, after the former manner when thou wast his butler.</w:t>
      </w:r>
    </w:p>
    <w:p>
      <w:pPr>
        <w:spacing w:after="200" w:line="300"/>
        <w:jc w:val="both"/>
      </w:pPr>
      <w:r>
        <w:rPr>
          <w:b/>
          <w:bCs/>
          <w:color w:val="5B4424"/>
          <w:sz w:val="16"/>
          <w:szCs w:val="16"/>
          <w:vertAlign w:val="superscript"/>
        </w:rPr>
        <w:t xml:space="preserve">14 </w:t>
      </w:r>
      <w:r>
        <w:rPr>
          <w:sz w:val="22"/>
          <w:szCs w:val="22"/>
        </w:rPr>
        <w:t xml:space="preserve">But have me in thy remembrance when it shall be well with thee, and show kindness, I pray thee, unto me, and make mention of me unto Pharaoh, and bring me out of this house.</w:t>
      </w:r>
      <w:r>
        <w:rPr>
          <w:sz w:val="22"/>
          <w:szCs w:val="22"/>
        </w:rPr>
        <w:t xml:space="preserve"> </w:t>
      </w:r>
      <w:r>
        <w:rPr>
          <w:b/>
          <w:bCs/>
          <w:color w:val="5B4424"/>
          <w:sz w:val="16"/>
          <w:szCs w:val="16"/>
          <w:vertAlign w:val="superscript"/>
        </w:rPr>
        <w:t xml:space="preserve">15 </w:t>
      </w:r>
      <w:r>
        <w:rPr>
          <w:sz w:val="22"/>
          <w:szCs w:val="22"/>
        </w:rPr>
        <w:t xml:space="preserve">For indeed I was stolen away out of the land of the Hebrews; and here have I done nothing that they should have put me into the dungeon.’</w:t>
      </w:r>
    </w:p>
    <w:p>
      <w:pPr>
        <w:spacing w:after="200" w:line="300"/>
        <w:jc w:val="both"/>
      </w:pPr>
      <w:r>
        <w:rPr>
          <w:b/>
          <w:bCs/>
          <w:color w:val="5B4424"/>
          <w:sz w:val="16"/>
          <w:szCs w:val="16"/>
          <w:vertAlign w:val="superscript"/>
        </w:rPr>
        <w:t xml:space="preserve">16 </w:t>
      </w:r>
      <w:r>
        <w:rPr>
          <w:sz w:val="22"/>
          <w:szCs w:val="22"/>
        </w:rPr>
        <w:t xml:space="preserve">When the chief baker saw that the interpretation was good, he said unto Joseph: ‘I also was in my dream, and, behold, three baskets of white bread were on my head.</w:t>
      </w:r>
      <w:r>
        <w:rPr>
          <w:sz w:val="22"/>
          <w:szCs w:val="22"/>
        </w:rPr>
        <w:t xml:space="preserve"> </w:t>
      </w:r>
      <w:r>
        <w:rPr>
          <w:b/>
          <w:bCs/>
          <w:color w:val="5B4424"/>
          <w:sz w:val="16"/>
          <w:szCs w:val="16"/>
          <w:vertAlign w:val="superscript"/>
        </w:rPr>
        <w:t xml:space="preserve">17 </w:t>
      </w:r>
      <w:r>
        <w:rPr>
          <w:sz w:val="22"/>
          <w:szCs w:val="22"/>
        </w:rPr>
        <w:t xml:space="preserve">And in the uppermost basket there was of all manner of baked food for Pharaoh; and the birds did eat them out of the basket upon my head.’</w:t>
      </w:r>
    </w:p>
    <w:p>
      <w:pPr>
        <w:spacing w:after="200" w:line="300"/>
        <w:jc w:val="both"/>
      </w:pPr>
      <w:r>
        <w:rPr>
          <w:b/>
          <w:bCs/>
          <w:color w:val="5B4424"/>
          <w:sz w:val="16"/>
          <w:szCs w:val="16"/>
          <w:vertAlign w:val="superscript"/>
        </w:rPr>
        <w:t xml:space="preserve">18 </w:t>
      </w:r>
      <w:r>
        <w:rPr>
          <w:sz w:val="22"/>
          <w:szCs w:val="22"/>
        </w:rPr>
        <w:t xml:space="preserve">And Joseph answered and said: ‘This is the interpretation thereof: the three baskets are three days.</w:t>
      </w:r>
      <w:r>
        <w:rPr>
          <w:sz w:val="22"/>
          <w:szCs w:val="22"/>
        </w:rPr>
        <w:t xml:space="preserve"> </w:t>
      </w:r>
      <w:r>
        <w:rPr>
          <w:b/>
          <w:bCs/>
          <w:color w:val="5B4424"/>
          <w:sz w:val="16"/>
          <w:szCs w:val="16"/>
          <w:vertAlign w:val="superscript"/>
        </w:rPr>
        <w:t xml:space="preserve">19 </w:t>
      </w:r>
      <w:r>
        <w:rPr>
          <w:sz w:val="22"/>
          <w:szCs w:val="22"/>
        </w:rPr>
        <w:t xml:space="preserve">Within yet three days shall Pharaoh lift up thy head from off thee, and shall hang thee on a tree; and the birds shall eat thy flesh from off thee.’</w:t>
      </w:r>
    </w:p>
    <w:p>
      <w:pPr>
        <w:spacing w:after="200" w:line="300"/>
        <w:jc w:val="both"/>
      </w:pPr>
      <w:r>
        <w:rPr>
          <w:b/>
          <w:bCs/>
          <w:color w:val="5B4424"/>
          <w:sz w:val="16"/>
          <w:szCs w:val="16"/>
          <w:vertAlign w:val="superscript"/>
        </w:rPr>
        <w:t xml:space="preserve">20 </w:t>
      </w:r>
      <w:r>
        <w:rPr>
          <w:sz w:val="22"/>
          <w:szCs w:val="22"/>
        </w:rPr>
        <w:t xml:space="preserve">And it came to pass the third day, which was Pharaoh's birthday, that he made a feast unto all his servants; and he lifted up the head of the chief butler and the head of the chief baker among his servants.</w:t>
      </w:r>
      <w:r>
        <w:rPr>
          <w:sz w:val="22"/>
          <w:szCs w:val="22"/>
        </w:rPr>
        <w:t xml:space="preserve"> </w:t>
      </w:r>
      <w:r>
        <w:rPr>
          <w:b/>
          <w:bCs/>
          <w:color w:val="5B4424"/>
          <w:sz w:val="16"/>
          <w:szCs w:val="16"/>
          <w:vertAlign w:val="superscript"/>
        </w:rPr>
        <w:t xml:space="preserve">21 </w:t>
      </w:r>
      <w:r>
        <w:rPr>
          <w:sz w:val="22"/>
          <w:szCs w:val="22"/>
        </w:rPr>
        <w:t xml:space="preserve">And he restored the chief butler unto his butlership again; and he gave the cup into Pharaoh's hand;</w:t>
      </w:r>
    </w:p>
    <w:p>
      <w:pPr>
        <w:spacing w:after="200" w:line="300"/>
        <w:jc w:val="both"/>
      </w:pPr>
      <w:r>
        <w:rPr>
          <w:b/>
          <w:bCs/>
          <w:color w:val="5B4424"/>
          <w:sz w:val="16"/>
          <w:szCs w:val="16"/>
          <w:vertAlign w:val="superscript"/>
        </w:rPr>
        <w:t xml:space="preserve">22 </w:t>
      </w:r>
      <w:r>
        <w:rPr>
          <w:sz w:val="22"/>
          <w:szCs w:val="22"/>
        </w:rPr>
        <w:t xml:space="preserve">but he hanged the chief baker; as Joseph had interpreted to them.</w:t>
      </w:r>
      <w:r>
        <w:rPr>
          <w:sz w:val="22"/>
          <w:szCs w:val="22"/>
        </w:rPr>
        <w:t xml:space="preserve"> </w:t>
      </w:r>
      <w:r>
        <w:rPr>
          <w:b/>
          <w:bCs/>
          <w:color w:val="5B4424"/>
          <w:sz w:val="16"/>
          <w:szCs w:val="16"/>
          <w:vertAlign w:val="superscript"/>
        </w:rPr>
        <w:t xml:space="preserve">23 </w:t>
      </w:r>
      <w:r>
        <w:rPr>
          <w:sz w:val="22"/>
          <w:szCs w:val="22"/>
        </w:rPr>
        <w:t xml:space="preserve">Yet did not the chief butler remember Joseph, but forgat him.</w:t>
      </w:r>
    </w:p>
    <w:p>
      <w:pPr>
        <w:pStyle w:val="Heading2"/>
      </w:pPr>
      <w:r>
        <w:t xml:space="preserve">Commentary on Genesis 40</w:t>
      </w:r>
    </w:p>
    <w:p>
      <w:pPr>
        <w:pStyle w:val="Heading3"/>
      </w:pPr>
      <w:r>
        <w:t xml:space="preserve">Historical Background</w:t>
      </w:r>
    </w:p>
    <w:p>
      <w:pPr>
        <w:spacing w:after="200" w:line="300"/>
        <w:jc w:val="both"/>
      </w:pPr>
      <w:r>
        <w:rPr>
          <w:sz w:val="22"/>
          <w:szCs w:val="22"/>
        </w:rPr>
        <w:t xml:space="preserve">Genesis 40 is widely assigned by source critics to the Yahwist tradition, continuing directly from Joseph's imprisonment narrated in the preceding chapter. The specific Egyptian court offices named here, the ‘chief of the butlers’ and ‘chief of the bakers’ (40:2), correspond to genuinely attested categories of high Egyptian court administration. Dream interpretation as a recognized professional skill, sought out by rulers and officials facing troubling dreams, is well documented throughout the ancient Near East, including in Egypt specifically.</w:t>
      </w:r>
    </w:p>
    <w:p>
      <w:pPr>
        <w:pStyle w:val="Heading3"/>
      </w:pPr>
      <w:r>
        <w:t xml:space="preserve">Jewish Cultural Context</w:t>
      </w:r>
    </w:p>
    <w:p>
      <w:pPr>
        <w:spacing w:after="200" w:line="300"/>
        <w:jc w:val="both"/>
      </w:pPr>
      <w:r>
        <w:rPr>
          <w:sz w:val="22"/>
          <w:szCs w:val="22"/>
        </w:rPr>
        <w:t xml:space="preserve">Joseph's explicit attribution of dream interpretation to divine rather than human source, ‘do not interpretations belong to God?’ (40:8), became, for later Jewish tradition, an important model distinguishing legitimate, divinely granted insight from the various forms of professional or occult divination the Torah will later restrict.</w:t>
      </w:r>
      <w:r>
        <w:rPr>
          <w:rStyle w:val="FootnoteReference"/>
        </w:rPr>
        <w:footnoteReference w:id="114"/>
      </w:r>
      <w:r>
        <w:rPr>
          <w:sz w:val="22"/>
          <w:szCs w:val="22"/>
        </w:rPr>
        <w:t xml:space="preserve"> Joseph's request that the chief butler ‘remember’ him (40:14), met with the disappointing notice that the butler nonetheless ‘forgat him’ (40:23), preserves a moment of genuine, unrewarded vulnerability within the narrative.</w:t>
      </w:r>
    </w:p>
    <w:p>
      <w:pPr>
        <w:pStyle w:val="Heading3"/>
      </w:pPr>
      <w:r>
        <w:t xml:space="preserve">Hebrew Word Studies</w:t>
      </w:r>
    </w:p>
    <w:p>
      <w:pPr>
        <w:spacing w:after="200" w:line="300"/>
        <w:jc w:val="both"/>
      </w:pPr>
      <w:r>
        <w:rPr>
          <w:sz w:val="22"/>
          <w:szCs w:val="22"/>
        </w:rPr>
        <w:t xml:space="preserve">The verb פָּתַר (patar, ‘to interpret,’ recurring throughout this chapter) and its related noun פִּתְרוֹן (pitron, ‘interpretation’) are used in the Hebrew Bible almost exclusively within this Joseph narrative. The phrase ‘lift up thy head’ (40:13, 19) is used with deliberately contrasting senses for the two officials, restoration to honor for the butler, execution for the baker, employing the same idiom for sharply opposite outcomes.</w:t>
      </w:r>
    </w:p>
    <w:p>
      <w:pPr>
        <w:pStyle w:val="Heading3"/>
      </w:pPr>
      <w:r>
        <w:t xml:space="preserve">Connections to the Hebrew Bible</w:t>
      </w:r>
    </w:p>
    <w:p>
      <w:pPr>
        <w:spacing w:after="200" w:line="300"/>
        <w:jc w:val="both"/>
      </w:pPr>
      <w:r>
        <w:rPr>
          <w:sz w:val="22"/>
          <w:szCs w:val="22"/>
        </w:rPr>
        <w:t xml:space="preserve">This chapter's pattern of paired dreams requiring authoritative interpretation directly anticipates the structurally similar, but vastly higher-stakes, episode of Pharaoh's own paired dreams in the chapter immediately following. Joseph's gift for dream interpretation here recalls his own two dreams already recorded at Genesis 37:7–9, creating a structural frame in which Joseph moves from being the subject of dreams requiring others' interpretation to becoming the trusted interpreter of others' dreams.</w:t>
      </w:r>
    </w:p>
    <w:p>
      <w:pPr>
        <w:pStyle w:val="Heading3"/>
      </w:pPr>
      <w:r>
        <w:t xml:space="preserve">Commentary from an Ebionite Perspective</w:t>
      </w:r>
    </w:p>
    <w:p>
      <w:pPr>
        <w:spacing w:after="200" w:line="300"/>
        <w:jc w:val="both"/>
      </w:pPr>
      <w:r>
        <w:rPr>
          <w:sz w:val="22"/>
          <w:szCs w:val="22"/>
        </w:rPr>
        <w:t xml:space="preserve">Joseph's continued faithful service and attentiveness to others' distress even while himself unjustly imprisoned (40:6–7, noticing and inquiring after his fellow prisoners' sadness) models for this commentary a pattern of other-directed compassion maintained even amid one's own genuine hardship, a quality this commentary holds is fully consonant with this volume's recurring ethical emphasis on practical, embodied care for others, anticipating the Epistle of James's own teaching that pure religion includes visiting and caring for those in distress (James 1:27). This commentary holds the butler's subsequent forgetfulness (40:23), while disappointing, does not diminish the genuine value of Joseph's faithful conduct.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quiet demonstration that faithful character, including attentiveness to others' needs and trust in God's providential purposes, can be sustained even within circumstances of genuine injustice and apparent abandonment, a pattern this commentary holds is fully continuous with this volume's other selected texts' shared concern for steadfast faithfulness amid testing.</w:t>
      </w:r>
    </w:p>
    <w:p>
      <w:pPr>
        <w:pStyle w:val="Heading2"/>
      </w:pPr>
      <w:r>
        <w:t xml:space="preserve">Chapter 41</w:t>
      </w:r>
    </w:p>
    <w:p>
      <w:pPr>
        <w:spacing w:after="200" w:line="300"/>
        <w:jc w:val="both"/>
      </w:pPr>
      <w:r>
        <w:rPr>
          <w:b/>
          <w:bCs/>
          <w:color w:val="5B4424"/>
          <w:sz w:val="16"/>
          <w:szCs w:val="16"/>
          <w:vertAlign w:val="superscript"/>
        </w:rPr>
        <w:t xml:space="preserve">1 </w:t>
      </w:r>
      <w:r>
        <w:rPr>
          <w:sz w:val="22"/>
          <w:szCs w:val="22"/>
        </w:rPr>
        <w:t xml:space="preserve">And it came to pass at the end of two full years, that Pharaoh dreamed: and, behold, he stood by the river.</w:t>
      </w:r>
      <w:r>
        <w:rPr>
          <w:sz w:val="22"/>
          <w:szCs w:val="22"/>
        </w:rPr>
        <w:t xml:space="preserve"> </w:t>
      </w:r>
      <w:r>
        <w:rPr>
          <w:b/>
          <w:bCs/>
          <w:color w:val="5B4424"/>
          <w:sz w:val="16"/>
          <w:szCs w:val="16"/>
          <w:vertAlign w:val="superscript"/>
        </w:rPr>
        <w:t xml:space="preserve">2 </w:t>
      </w:r>
      <w:r>
        <w:rPr>
          <w:sz w:val="22"/>
          <w:szCs w:val="22"/>
        </w:rPr>
        <w:t xml:space="preserve">And, behold, there came up out of the river seven kine, well-favoured and fat-fleshed; and they fed in the reed-grass.</w:t>
      </w:r>
      <w:r>
        <w:rPr>
          <w:sz w:val="22"/>
          <w:szCs w:val="22"/>
        </w:rPr>
        <w:t xml:space="preserve"> </w:t>
      </w:r>
      <w:r>
        <w:rPr>
          <w:b/>
          <w:bCs/>
          <w:color w:val="5B4424"/>
          <w:sz w:val="16"/>
          <w:szCs w:val="16"/>
          <w:vertAlign w:val="superscript"/>
        </w:rPr>
        <w:t xml:space="preserve">3 </w:t>
      </w:r>
      <w:r>
        <w:rPr>
          <w:sz w:val="22"/>
          <w:szCs w:val="22"/>
        </w:rPr>
        <w:t xml:space="preserve">And, behold, seven other kine came up after them out of the river, ill-favoured and lean-fleshed, and stood by the other kine upon the brink of the river.</w:t>
      </w:r>
      <w:r>
        <w:rPr>
          <w:sz w:val="22"/>
          <w:szCs w:val="22"/>
        </w:rPr>
        <w:t xml:space="preserve"> </w:t>
      </w:r>
      <w:r>
        <w:rPr>
          <w:b/>
          <w:bCs/>
          <w:color w:val="5B4424"/>
          <w:sz w:val="16"/>
          <w:szCs w:val="16"/>
          <w:vertAlign w:val="superscript"/>
        </w:rPr>
        <w:t xml:space="preserve">4 </w:t>
      </w:r>
      <w:r>
        <w:rPr>
          <w:sz w:val="22"/>
          <w:szCs w:val="22"/>
        </w:rPr>
        <w:t xml:space="preserve">And the ill-favoured and lean-fleshed kine did eat up the seven well-favoured and fat kine. So Pharaoh awoke.</w:t>
      </w:r>
    </w:p>
    <w:p>
      <w:pPr>
        <w:spacing w:after="200" w:line="300"/>
        <w:jc w:val="both"/>
      </w:pPr>
      <w:r>
        <w:rPr>
          <w:b/>
          <w:bCs/>
          <w:color w:val="5B4424"/>
          <w:sz w:val="16"/>
          <w:szCs w:val="16"/>
          <w:vertAlign w:val="superscript"/>
        </w:rPr>
        <w:t xml:space="preserve">5 </w:t>
      </w:r>
      <w:r>
        <w:rPr>
          <w:sz w:val="22"/>
          <w:szCs w:val="22"/>
        </w:rPr>
        <w:t xml:space="preserve">And he slept and dreamed a second time: and, behold, seven ears of corn came up upon one stalk, rank and good.</w:t>
      </w:r>
      <w:r>
        <w:rPr>
          <w:sz w:val="22"/>
          <w:szCs w:val="22"/>
        </w:rPr>
        <w:t xml:space="preserve"> </w:t>
      </w:r>
      <w:r>
        <w:rPr>
          <w:b/>
          <w:bCs/>
          <w:color w:val="5B4424"/>
          <w:sz w:val="16"/>
          <w:szCs w:val="16"/>
          <w:vertAlign w:val="superscript"/>
        </w:rPr>
        <w:t xml:space="preserve">6 </w:t>
      </w:r>
      <w:r>
        <w:rPr>
          <w:sz w:val="22"/>
          <w:szCs w:val="22"/>
        </w:rPr>
        <w:t xml:space="preserve">And, behold, seven ears, withered, thin, and blasted with the east wind, sprung up after them.</w:t>
      </w:r>
      <w:r>
        <w:rPr>
          <w:sz w:val="22"/>
          <w:szCs w:val="22"/>
        </w:rPr>
        <w:t xml:space="preserve"> </w:t>
      </w:r>
      <w:r>
        <w:rPr>
          <w:b/>
          <w:bCs/>
          <w:color w:val="5B4424"/>
          <w:sz w:val="16"/>
          <w:szCs w:val="16"/>
          <w:vertAlign w:val="superscript"/>
        </w:rPr>
        <w:t xml:space="preserve">7 </w:t>
      </w:r>
      <w:r>
        <w:rPr>
          <w:sz w:val="22"/>
          <w:szCs w:val="22"/>
        </w:rPr>
        <w:t xml:space="preserve">And the thin ears swallowed up the seven rank and full ears. And Pharaoh awoke, and, behold, it was a dream.</w:t>
      </w:r>
    </w:p>
    <w:p>
      <w:pPr>
        <w:spacing w:after="200" w:line="300"/>
        <w:jc w:val="both"/>
      </w:pPr>
      <w:r>
        <w:rPr>
          <w:b/>
          <w:bCs/>
          <w:color w:val="5B4424"/>
          <w:sz w:val="16"/>
          <w:szCs w:val="16"/>
          <w:vertAlign w:val="superscript"/>
        </w:rPr>
        <w:t xml:space="preserve">8 </w:t>
      </w:r>
      <w:r>
        <w:rPr>
          <w:sz w:val="22"/>
          <w:szCs w:val="22"/>
        </w:rPr>
        <w:t xml:space="preserve">And it came to pass in the morning that his spirit was troubled; and he sent and called for all the magicians of Egypt, and all the wise men thereof; and Pharaoh told them his dream; but there was none that could interpret them unto Pharaoh.</w:t>
      </w:r>
      <w:r>
        <w:rPr>
          <w:sz w:val="22"/>
          <w:szCs w:val="22"/>
        </w:rPr>
        <w:t xml:space="preserve"> </w:t>
      </w:r>
      <w:r>
        <w:rPr>
          <w:b/>
          <w:bCs/>
          <w:color w:val="5B4424"/>
          <w:sz w:val="16"/>
          <w:szCs w:val="16"/>
          <w:vertAlign w:val="superscript"/>
        </w:rPr>
        <w:t xml:space="preserve">9 </w:t>
      </w:r>
      <w:r>
        <w:rPr>
          <w:sz w:val="22"/>
          <w:szCs w:val="22"/>
        </w:rPr>
        <w:t xml:space="preserve">Then spoke the chief butler unto Pharaoh, saying: ‘I make mention of my sins this day:</w:t>
      </w:r>
      <w:r>
        <w:rPr>
          <w:sz w:val="22"/>
          <w:szCs w:val="22"/>
        </w:rPr>
        <w:t xml:space="preserve"> </w:t>
      </w:r>
      <w:r>
        <w:rPr>
          <w:b/>
          <w:bCs/>
          <w:color w:val="5B4424"/>
          <w:sz w:val="16"/>
          <w:szCs w:val="16"/>
          <w:vertAlign w:val="superscript"/>
        </w:rPr>
        <w:t xml:space="preserve">10 </w:t>
      </w:r>
      <w:r>
        <w:rPr>
          <w:sz w:val="22"/>
          <w:szCs w:val="22"/>
        </w:rPr>
        <w:t xml:space="preserve">Pharaoh was wroth with his servants, and put me in ward in the house of the captain of the guard, me and the chief baker.</w:t>
      </w:r>
    </w:p>
    <w:p>
      <w:pPr>
        <w:spacing w:after="200" w:line="300"/>
        <w:jc w:val="both"/>
      </w:pPr>
      <w:r>
        <w:rPr>
          <w:b/>
          <w:bCs/>
          <w:color w:val="5B4424"/>
          <w:sz w:val="16"/>
          <w:szCs w:val="16"/>
          <w:vertAlign w:val="superscript"/>
        </w:rPr>
        <w:t xml:space="preserve">11 </w:t>
      </w:r>
      <w:r>
        <w:rPr>
          <w:sz w:val="22"/>
          <w:szCs w:val="22"/>
        </w:rPr>
        <w:t xml:space="preserve">And we dreamed a dream in one night, I and he; we dreamed each man according to the interpretation of his dream.</w:t>
      </w:r>
      <w:r>
        <w:rPr>
          <w:sz w:val="22"/>
          <w:szCs w:val="22"/>
        </w:rPr>
        <w:t xml:space="preserve"> </w:t>
      </w:r>
      <w:r>
        <w:rPr>
          <w:b/>
          <w:bCs/>
          <w:color w:val="5B4424"/>
          <w:sz w:val="16"/>
          <w:szCs w:val="16"/>
          <w:vertAlign w:val="superscript"/>
        </w:rPr>
        <w:t xml:space="preserve">12 </w:t>
      </w:r>
      <w:r>
        <w:rPr>
          <w:sz w:val="22"/>
          <w:szCs w:val="22"/>
        </w:rPr>
        <w:t xml:space="preserve">And there was with us there a young man, a Hebrew, servant to the captain of the guard, and we told him, and he interpreted to us our dreams; to each man according to his dream he did interpret.</w:t>
      </w:r>
      <w:r>
        <w:rPr>
          <w:sz w:val="22"/>
          <w:szCs w:val="22"/>
        </w:rPr>
        <w:t xml:space="preserve"> </w:t>
      </w:r>
      <w:r>
        <w:rPr>
          <w:b/>
          <w:bCs/>
          <w:color w:val="5B4424"/>
          <w:sz w:val="16"/>
          <w:szCs w:val="16"/>
          <w:vertAlign w:val="superscript"/>
        </w:rPr>
        <w:t xml:space="preserve">13 </w:t>
      </w:r>
      <w:r>
        <w:rPr>
          <w:sz w:val="22"/>
          <w:szCs w:val="22"/>
        </w:rPr>
        <w:t xml:space="preserve">And it came to pass, as he interpreted to us, so it was: I was restored unto mine office, and he was hanged.’</w:t>
      </w:r>
    </w:p>
    <w:p>
      <w:pPr>
        <w:spacing w:after="200" w:line="300"/>
        <w:jc w:val="both"/>
      </w:pPr>
      <w:r>
        <w:rPr>
          <w:b/>
          <w:bCs/>
          <w:color w:val="5B4424"/>
          <w:sz w:val="16"/>
          <w:szCs w:val="16"/>
          <w:vertAlign w:val="superscript"/>
        </w:rPr>
        <w:t xml:space="preserve">14 </w:t>
      </w:r>
      <w:r>
        <w:rPr>
          <w:sz w:val="22"/>
          <w:szCs w:val="22"/>
        </w:rPr>
        <w:t xml:space="preserve">Then Pharaoh sent and called Joseph, and they brought him hastily out of the dungeon; and he shaved himself, and changed his raiment, and came in unto Pharaoh.</w:t>
      </w:r>
      <w:r>
        <w:rPr>
          <w:sz w:val="22"/>
          <w:szCs w:val="22"/>
        </w:rPr>
        <w:t xml:space="preserve"> </w:t>
      </w:r>
      <w:r>
        <w:rPr>
          <w:b/>
          <w:bCs/>
          <w:color w:val="5B4424"/>
          <w:sz w:val="16"/>
          <w:szCs w:val="16"/>
          <w:vertAlign w:val="superscript"/>
        </w:rPr>
        <w:t xml:space="preserve">15 </w:t>
      </w:r>
      <w:r>
        <w:rPr>
          <w:sz w:val="22"/>
          <w:szCs w:val="22"/>
        </w:rPr>
        <w:t xml:space="preserve">And Pharaoh said unto Joseph: ‘I have dreamed a dream, and there is none that can interpret it; and I have heard say of thee, that when thou hearest a dream thou canst interpret it.’</w:t>
      </w:r>
      <w:r>
        <w:rPr>
          <w:sz w:val="22"/>
          <w:szCs w:val="22"/>
        </w:rPr>
        <w:t xml:space="preserve"> </w:t>
      </w:r>
      <w:r>
        <w:rPr>
          <w:b/>
          <w:bCs/>
          <w:color w:val="5B4424"/>
          <w:sz w:val="16"/>
          <w:szCs w:val="16"/>
          <w:vertAlign w:val="superscript"/>
        </w:rPr>
        <w:t xml:space="preserve">16 </w:t>
      </w:r>
      <w:r>
        <w:rPr>
          <w:sz w:val="22"/>
          <w:szCs w:val="22"/>
        </w:rPr>
        <w:t xml:space="preserve">And Joseph answered Pharaoh, saying: ‘It is not in me; God will give Pharaoh an answer of peace.’</w:t>
      </w:r>
    </w:p>
    <w:p>
      <w:pPr>
        <w:spacing w:after="200" w:line="300"/>
        <w:jc w:val="both"/>
      </w:pPr>
      <w:r>
        <w:rPr>
          <w:b/>
          <w:bCs/>
          <w:color w:val="5B4424"/>
          <w:sz w:val="16"/>
          <w:szCs w:val="16"/>
          <w:vertAlign w:val="superscript"/>
        </w:rPr>
        <w:t xml:space="preserve">17 </w:t>
      </w:r>
      <w:r>
        <w:rPr>
          <w:sz w:val="22"/>
          <w:szCs w:val="22"/>
        </w:rPr>
        <w:t xml:space="preserve">And Pharaoh spoke unto Joseph: ‘In my dream, behold, I stood upon the brink of the river.</w:t>
      </w:r>
      <w:r>
        <w:rPr>
          <w:sz w:val="22"/>
          <w:szCs w:val="22"/>
        </w:rPr>
        <w:t xml:space="preserve"> </w:t>
      </w:r>
      <w:r>
        <w:rPr>
          <w:b/>
          <w:bCs/>
          <w:color w:val="5B4424"/>
          <w:sz w:val="16"/>
          <w:szCs w:val="16"/>
          <w:vertAlign w:val="superscript"/>
        </w:rPr>
        <w:t xml:space="preserve">18 </w:t>
      </w:r>
      <w:r>
        <w:rPr>
          <w:sz w:val="22"/>
          <w:szCs w:val="22"/>
        </w:rPr>
        <w:t xml:space="preserve">And, behold, there came up out of the river seven kine, fat-fleshed and well-favoured; and they fed in the reed-grass.</w:t>
      </w:r>
      <w:r>
        <w:rPr>
          <w:sz w:val="22"/>
          <w:szCs w:val="22"/>
        </w:rPr>
        <w:t xml:space="preserve"> </w:t>
      </w:r>
      <w:r>
        <w:rPr>
          <w:b/>
          <w:bCs/>
          <w:color w:val="5B4424"/>
          <w:sz w:val="16"/>
          <w:szCs w:val="16"/>
          <w:vertAlign w:val="superscript"/>
        </w:rPr>
        <w:t xml:space="preserve">19 </w:t>
      </w:r>
      <w:r>
        <w:rPr>
          <w:sz w:val="22"/>
          <w:szCs w:val="22"/>
        </w:rPr>
        <w:t xml:space="preserve">And, behold, seven other kine came up after them, poor and very ill-favoured and lean-fleshed, such as I never saw in all the land of Egypt for badness.</w:t>
      </w:r>
      <w:r>
        <w:rPr>
          <w:sz w:val="22"/>
          <w:szCs w:val="22"/>
        </w:rPr>
        <w:t xml:space="preserve"> </w:t>
      </w:r>
      <w:r>
        <w:rPr>
          <w:b/>
          <w:bCs/>
          <w:color w:val="5B4424"/>
          <w:sz w:val="16"/>
          <w:szCs w:val="16"/>
          <w:vertAlign w:val="superscript"/>
        </w:rPr>
        <w:t xml:space="preserve">20 </w:t>
      </w:r>
      <w:r>
        <w:rPr>
          <w:sz w:val="22"/>
          <w:szCs w:val="22"/>
        </w:rPr>
        <w:t xml:space="preserve">And the lean and ill-favoured kine did eat up the first seven fat kine.</w:t>
      </w:r>
      <w:r>
        <w:rPr>
          <w:sz w:val="22"/>
          <w:szCs w:val="22"/>
        </w:rPr>
        <w:t xml:space="preserve"> </w:t>
      </w:r>
      <w:r>
        <w:rPr>
          <w:b/>
          <w:bCs/>
          <w:color w:val="5B4424"/>
          <w:sz w:val="16"/>
          <w:szCs w:val="16"/>
          <w:vertAlign w:val="superscript"/>
        </w:rPr>
        <w:t xml:space="preserve">21 </w:t>
      </w:r>
      <w:r>
        <w:rPr>
          <w:sz w:val="22"/>
          <w:szCs w:val="22"/>
        </w:rPr>
        <w:t xml:space="preserve">And when they had eaten them up, it could not be known that they had eaten them; but they were still ill-favoured, as at the beginning. So I awoke.</w:t>
      </w:r>
    </w:p>
    <w:p>
      <w:pPr>
        <w:spacing w:after="200" w:line="300"/>
        <w:jc w:val="both"/>
      </w:pPr>
      <w:r>
        <w:rPr>
          <w:b/>
          <w:bCs/>
          <w:color w:val="5B4424"/>
          <w:sz w:val="16"/>
          <w:szCs w:val="16"/>
          <w:vertAlign w:val="superscript"/>
        </w:rPr>
        <w:t xml:space="preserve">22 </w:t>
      </w:r>
      <w:r>
        <w:rPr>
          <w:sz w:val="22"/>
          <w:szCs w:val="22"/>
        </w:rPr>
        <w:t xml:space="preserve">And I saw in my dream, and, behold, seven ears came up upon one stalk, full and good.</w:t>
      </w:r>
      <w:r>
        <w:rPr>
          <w:sz w:val="22"/>
          <w:szCs w:val="22"/>
        </w:rPr>
        <w:t xml:space="preserve"> </w:t>
      </w:r>
      <w:r>
        <w:rPr>
          <w:b/>
          <w:bCs/>
          <w:color w:val="5B4424"/>
          <w:sz w:val="16"/>
          <w:szCs w:val="16"/>
          <w:vertAlign w:val="superscript"/>
        </w:rPr>
        <w:t xml:space="preserve">23 </w:t>
      </w:r>
      <w:r>
        <w:rPr>
          <w:sz w:val="22"/>
          <w:szCs w:val="22"/>
        </w:rPr>
        <w:t xml:space="preserve">And, behold, seven ears, withered, thin, and blasted with the east wind, sprung up after them.</w:t>
      </w:r>
      <w:r>
        <w:rPr>
          <w:sz w:val="22"/>
          <w:szCs w:val="22"/>
        </w:rPr>
        <w:t xml:space="preserve"> </w:t>
      </w:r>
      <w:r>
        <w:rPr>
          <w:b/>
          <w:bCs/>
          <w:color w:val="5B4424"/>
          <w:sz w:val="16"/>
          <w:szCs w:val="16"/>
          <w:vertAlign w:val="superscript"/>
        </w:rPr>
        <w:t xml:space="preserve">24 </w:t>
      </w:r>
      <w:r>
        <w:rPr>
          <w:sz w:val="22"/>
          <w:szCs w:val="22"/>
        </w:rPr>
        <w:t xml:space="preserve">And the thin ears swallowed up the seven good ears. And I told it to the magicians; but there was none that could declare it to me.’</w:t>
      </w:r>
    </w:p>
    <w:p>
      <w:pPr>
        <w:spacing w:after="200" w:line="300"/>
        <w:jc w:val="both"/>
      </w:pPr>
      <w:r>
        <w:rPr>
          <w:b/>
          <w:bCs/>
          <w:color w:val="5B4424"/>
          <w:sz w:val="16"/>
          <w:szCs w:val="16"/>
          <w:vertAlign w:val="superscript"/>
        </w:rPr>
        <w:t xml:space="preserve">25 </w:t>
      </w:r>
      <w:r>
        <w:rPr>
          <w:sz w:val="22"/>
          <w:szCs w:val="22"/>
        </w:rPr>
        <w:t xml:space="preserve">And Joseph said unto Pharaoh: ‘The dream of Pharaoh is one: what God is about to do He hath declared unto Pharaoh.</w:t>
      </w:r>
      <w:r>
        <w:rPr>
          <w:sz w:val="22"/>
          <w:szCs w:val="22"/>
        </w:rPr>
        <w:t xml:space="preserve"> </w:t>
      </w:r>
      <w:r>
        <w:rPr>
          <w:b/>
          <w:bCs/>
          <w:color w:val="5B4424"/>
          <w:sz w:val="16"/>
          <w:szCs w:val="16"/>
          <w:vertAlign w:val="superscript"/>
        </w:rPr>
        <w:t xml:space="preserve">26 </w:t>
      </w:r>
      <w:r>
        <w:rPr>
          <w:sz w:val="22"/>
          <w:szCs w:val="22"/>
        </w:rPr>
        <w:t xml:space="preserve">The seven good kine are seven years; and the seven good ears are seven years: the dream is one.</w:t>
      </w:r>
      <w:r>
        <w:rPr>
          <w:sz w:val="22"/>
          <w:szCs w:val="22"/>
        </w:rPr>
        <w:t xml:space="preserve"> </w:t>
      </w:r>
      <w:r>
        <w:rPr>
          <w:b/>
          <w:bCs/>
          <w:color w:val="5B4424"/>
          <w:sz w:val="16"/>
          <w:szCs w:val="16"/>
          <w:vertAlign w:val="superscript"/>
        </w:rPr>
        <w:t xml:space="preserve">27 </w:t>
      </w:r>
      <w:r>
        <w:rPr>
          <w:sz w:val="22"/>
          <w:szCs w:val="22"/>
        </w:rPr>
        <w:t xml:space="preserve">And the seven lean and ill-favoured kine that came up after them are seven years, and the seven empty ears blasted with the east wind shall be seven years of famine.</w:t>
      </w:r>
    </w:p>
    <w:p>
      <w:pPr>
        <w:spacing w:after="200" w:line="300"/>
        <w:jc w:val="both"/>
      </w:pPr>
      <w:r>
        <w:rPr>
          <w:b/>
          <w:bCs/>
          <w:color w:val="5B4424"/>
          <w:sz w:val="16"/>
          <w:szCs w:val="16"/>
          <w:vertAlign w:val="superscript"/>
        </w:rPr>
        <w:t xml:space="preserve">28 </w:t>
      </w:r>
      <w:r>
        <w:rPr>
          <w:sz w:val="22"/>
          <w:szCs w:val="22"/>
        </w:rPr>
        <w:t xml:space="preserve">This is the thing which I have spoken unto Pharaoh: what God is about to do He showeth unto Pharaoh.</w:t>
      </w:r>
      <w:r>
        <w:rPr>
          <w:sz w:val="22"/>
          <w:szCs w:val="22"/>
        </w:rPr>
        <w:t xml:space="preserve"> </w:t>
      </w:r>
      <w:r>
        <w:rPr>
          <w:b/>
          <w:bCs/>
          <w:color w:val="5B4424"/>
          <w:sz w:val="16"/>
          <w:szCs w:val="16"/>
          <w:vertAlign w:val="superscript"/>
        </w:rPr>
        <w:t xml:space="preserve">29 </w:t>
      </w:r>
      <w:r>
        <w:rPr>
          <w:sz w:val="22"/>
          <w:szCs w:val="22"/>
        </w:rPr>
        <w:t xml:space="preserve">Behold, there come seven years of great plenty throughout all the land of Egypt.</w:t>
      </w:r>
      <w:r>
        <w:rPr>
          <w:sz w:val="22"/>
          <w:szCs w:val="22"/>
        </w:rPr>
        <w:t xml:space="preserve"> </w:t>
      </w:r>
      <w:r>
        <w:rPr>
          <w:b/>
          <w:bCs/>
          <w:color w:val="5B4424"/>
          <w:sz w:val="16"/>
          <w:szCs w:val="16"/>
          <w:vertAlign w:val="superscript"/>
        </w:rPr>
        <w:t xml:space="preserve">30 </w:t>
      </w:r>
      <w:r>
        <w:rPr>
          <w:sz w:val="22"/>
          <w:szCs w:val="22"/>
        </w:rPr>
        <w:t xml:space="preserve">And there shall arise after them seven years of famine; and all the plenty shall be forgotten in the land of Egypt; and the famine shall consume the land;</w:t>
      </w:r>
      <w:r>
        <w:rPr>
          <w:sz w:val="22"/>
          <w:szCs w:val="22"/>
        </w:rPr>
        <w:t xml:space="preserve"> </w:t>
      </w:r>
      <w:r>
        <w:rPr>
          <w:b/>
          <w:bCs/>
          <w:color w:val="5B4424"/>
          <w:sz w:val="16"/>
          <w:szCs w:val="16"/>
          <w:vertAlign w:val="superscript"/>
        </w:rPr>
        <w:t xml:space="preserve">31 </w:t>
      </w:r>
      <w:r>
        <w:rPr>
          <w:sz w:val="22"/>
          <w:szCs w:val="22"/>
        </w:rPr>
        <w:t xml:space="preserve">and the plenty shall not be known in the land by reason of that famine which followeth; for it shall be very grievous.</w:t>
      </w:r>
    </w:p>
    <w:p>
      <w:pPr>
        <w:spacing w:after="200" w:line="300"/>
        <w:jc w:val="both"/>
      </w:pPr>
      <w:r>
        <w:rPr>
          <w:b/>
          <w:bCs/>
          <w:color w:val="5B4424"/>
          <w:sz w:val="16"/>
          <w:szCs w:val="16"/>
          <w:vertAlign w:val="superscript"/>
        </w:rPr>
        <w:t xml:space="preserve">32 </w:t>
      </w:r>
      <w:r>
        <w:rPr>
          <w:sz w:val="22"/>
          <w:szCs w:val="22"/>
        </w:rPr>
        <w:t xml:space="preserve">And the dream was doubled unto Pharaoh, because the thing is established by God, and God will shortly bring it to pass.</w:t>
      </w:r>
      <w:r>
        <w:rPr>
          <w:sz w:val="22"/>
          <w:szCs w:val="22"/>
        </w:rPr>
        <w:t xml:space="preserve"> </w:t>
      </w:r>
      <w:r>
        <w:rPr>
          <w:b/>
          <w:bCs/>
          <w:color w:val="5B4424"/>
          <w:sz w:val="16"/>
          <w:szCs w:val="16"/>
          <w:vertAlign w:val="superscript"/>
        </w:rPr>
        <w:t xml:space="preserve">33 </w:t>
      </w:r>
      <w:r>
        <w:rPr>
          <w:sz w:val="22"/>
          <w:szCs w:val="22"/>
        </w:rPr>
        <w:t xml:space="preserve">Now therefore let Pharaoh look out a man discreet and wise, and set him over the land of Egypt.</w:t>
      </w:r>
      <w:r>
        <w:rPr>
          <w:sz w:val="22"/>
          <w:szCs w:val="22"/>
        </w:rPr>
        <w:t xml:space="preserve"> </w:t>
      </w:r>
      <w:r>
        <w:rPr>
          <w:b/>
          <w:bCs/>
          <w:color w:val="5B4424"/>
          <w:sz w:val="16"/>
          <w:szCs w:val="16"/>
          <w:vertAlign w:val="superscript"/>
        </w:rPr>
        <w:t xml:space="preserve">34 </w:t>
      </w:r>
      <w:r>
        <w:rPr>
          <w:sz w:val="22"/>
          <w:szCs w:val="22"/>
        </w:rPr>
        <w:t xml:space="preserve">Let Pharaoh do this, and let him appoint overseers over the land, and take up the fifth part of the land of Egypt in the seven plenteous years.</w:t>
      </w:r>
      <w:r>
        <w:rPr>
          <w:sz w:val="22"/>
          <w:szCs w:val="22"/>
        </w:rPr>
        <w:t xml:space="preserve"> </w:t>
      </w:r>
      <w:r>
        <w:rPr>
          <w:b/>
          <w:bCs/>
          <w:color w:val="5B4424"/>
          <w:sz w:val="16"/>
          <w:szCs w:val="16"/>
          <w:vertAlign w:val="superscript"/>
        </w:rPr>
        <w:t xml:space="preserve">35 </w:t>
      </w:r>
      <w:r>
        <w:rPr>
          <w:sz w:val="22"/>
          <w:szCs w:val="22"/>
        </w:rPr>
        <w:t xml:space="preserve">And let them gather all the food of these good years that come, and lay up corn under the hand of Pharaoh for food in the cities, and let them keep it.</w:t>
      </w:r>
      <w:r>
        <w:rPr>
          <w:sz w:val="22"/>
          <w:szCs w:val="22"/>
        </w:rPr>
        <w:t xml:space="preserve"> </w:t>
      </w:r>
      <w:r>
        <w:rPr>
          <w:b/>
          <w:bCs/>
          <w:color w:val="5B4424"/>
          <w:sz w:val="16"/>
          <w:szCs w:val="16"/>
          <w:vertAlign w:val="superscript"/>
        </w:rPr>
        <w:t xml:space="preserve">36 </w:t>
      </w:r>
      <w:r>
        <w:rPr>
          <w:sz w:val="22"/>
          <w:szCs w:val="22"/>
        </w:rPr>
        <w:t xml:space="preserve">And the food shall be for a store to the land against the seven years of famine, which shall be in the land of Egypt; that the land perish not through the famine.’</w:t>
      </w:r>
    </w:p>
    <w:p>
      <w:pPr>
        <w:spacing w:after="200" w:line="300"/>
        <w:jc w:val="both"/>
      </w:pPr>
      <w:r>
        <w:rPr>
          <w:b/>
          <w:bCs/>
          <w:color w:val="5B4424"/>
          <w:sz w:val="16"/>
          <w:szCs w:val="16"/>
          <w:vertAlign w:val="superscript"/>
        </w:rPr>
        <w:t xml:space="preserve">37 </w:t>
      </w:r>
      <w:r>
        <w:rPr>
          <w:sz w:val="22"/>
          <w:szCs w:val="22"/>
        </w:rPr>
        <w:t xml:space="preserve">And the thing was good in the eyes of Pharaoh, and in the eyes of all his servants.</w:t>
      </w:r>
      <w:r>
        <w:rPr>
          <w:sz w:val="22"/>
          <w:szCs w:val="22"/>
        </w:rPr>
        <w:t xml:space="preserve"> </w:t>
      </w:r>
      <w:r>
        <w:rPr>
          <w:b/>
          <w:bCs/>
          <w:color w:val="5B4424"/>
          <w:sz w:val="16"/>
          <w:szCs w:val="16"/>
          <w:vertAlign w:val="superscript"/>
        </w:rPr>
        <w:t xml:space="preserve">38 </w:t>
      </w:r>
      <w:r>
        <w:rPr>
          <w:sz w:val="22"/>
          <w:szCs w:val="22"/>
        </w:rPr>
        <w:t xml:space="preserve">And Pharaoh said unto his servants: ‘Can we find such a one as this, a man in whom the spirit of God is?’</w:t>
      </w:r>
      <w:r>
        <w:rPr>
          <w:sz w:val="22"/>
          <w:szCs w:val="22"/>
        </w:rPr>
        <w:t xml:space="preserve"> </w:t>
      </w:r>
      <w:r>
        <w:rPr>
          <w:b/>
          <w:bCs/>
          <w:color w:val="5B4424"/>
          <w:sz w:val="16"/>
          <w:szCs w:val="16"/>
          <w:vertAlign w:val="superscript"/>
        </w:rPr>
        <w:t xml:space="preserve">39 </w:t>
      </w:r>
      <w:r>
        <w:rPr>
          <w:sz w:val="22"/>
          <w:szCs w:val="22"/>
        </w:rPr>
        <w:t xml:space="preserve">And Pharaoh said unto Joseph: ‘Forasmuch as God hath shown thee all this, there is none so discreet and wise as thou.</w:t>
      </w:r>
      <w:r>
        <w:rPr>
          <w:sz w:val="22"/>
          <w:szCs w:val="22"/>
        </w:rPr>
        <w:t xml:space="preserve"> </w:t>
      </w:r>
      <w:r>
        <w:rPr>
          <w:b/>
          <w:bCs/>
          <w:color w:val="5B4424"/>
          <w:sz w:val="16"/>
          <w:szCs w:val="16"/>
          <w:vertAlign w:val="superscript"/>
        </w:rPr>
        <w:t xml:space="preserve">40 </w:t>
      </w:r>
      <w:r>
        <w:rPr>
          <w:sz w:val="22"/>
          <w:szCs w:val="22"/>
        </w:rPr>
        <w:t xml:space="preserve">Thou shalt be over my house, and according unto thy word shall all my people be ruled; only in the throne will I be greater than thou.’</w:t>
      </w:r>
    </w:p>
    <w:p>
      <w:pPr>
        <w:spacing w:after="200" w:line="300"/>
        <w:jc w:val="both"/>
      </w:pPr>
      <w:r>
        <w:rPr>
          <w:b/>
          <w:bCs/>
          <w:color w:val="5B4424"/>
          <w:sz w:val="16"/>
          <w:szCs w:val="16"/>
          <w:vertAlign w:val="superscript"/>
        </w:rPr>
        <w:t xml:space="preserve">41 </w:t>
      </w:r>
      <w:r>
        <w:rPr>
          <w:sz w:val="22"/>
          <w:szCs w:val="22"/>
        </w:rPr>
        <w:t xml:space="preserve">And Pharaoh said unto Joseph: ‘See, I have set thee over all the land of Egypt.’</w:t>
      </w:r>
      <w:r>
        <w:rPr>
          <w:sz w:val="22"/>
          <w:szCs w:val="22"/>
        </w:rPr>
        <w:t xml:space="preserve"> </w:t>
      </w:r>
      <w:r>
        <w:rPr>
          <w:b/>
          <w:bCs/>
          <w:color w:val="5B4424"/>
          <w:sz w:val="16"/>
          <w:szCs w:val="16"/>
          <w:vertAlign w:val="superscript"/>
        </w:rPr>
        <w:t xml:space="preserve">42 </w:t>
      </w:r>
      <w:r>
        <w:rPr>
          <w:sz w:val="22"/>
          <w:szCs w:val="22"/>
        </w:rPr>
        <w:t xml:space="preserve">And Pharaoh took off his ring from his hand, and put it upon Joseph's hand, and arrayed him in vestures of fine linen, and put a gold chain about his neck.</w:t>
      </w:r>
      <w:r>
        <w:rPr>
          <w:sz w:val="22"/>
          <w:szCs w:val="22"/>
        </w:rPr>
        <w:t xml:space="preserve"> </w:t>
      </w:r>
      <w:r>
        <w:rPr>
          <w:b/>
          <w:bCs/>
          <w:color w:val="5B4424"/>
          <w:sz w:val="16"/>
          <w:szCs w:val="16"/>
          <w:vertAlign w:val="superscript"/>
        </w:rPr>
        <w:t xml:space="preserve">43 </w:t>
      </w:r>
      <w:r>
        <w:rPr>
          <w:sz w:val="22"/>
          <w:szCs w:val="22"/>
        </w:rPr>
        <w:t xml:space="preserve">And he made him to ride in the second chariot which he had; and they cried before him: ‘Bow the knee’; and he was over all the land of Egypt.</w:t>
      </w:r>
      <w:r>
        <w:rPr>
          <w:sz w:val="22"/>
          <w:szCs w:val="22"/>
        </w:rPr>
        <w:t xml:space="preserve"> </w:t>
      </w:r>
      <w:r>
        <w:rPr>
          <w:b/>
          <w:bCs/>
          <w:color w:val="5B4424"/>
          <w:sz w:val="16"/>
          <w:szCs w:val="16"/>
          <w:vertAlign w:val="superscript"/>
        </w:rPr>
        <w:t xml:space="preserve">44 </w:t>
      </w:r>
      <w:r>
        <w:rPr>
          <w:sz w:val="22"/>
          <w:szCs w:val="22"/>
        </w:rPr>
        <w:t xml:space="preserve">And Pharaoh said unto Joseph: ‘I am Pharaoh, and without thee shall no man lift up his hand or his foot in all the land of Egypt.’</w:t>
      </w:r>
    </w:p>
    <w:p>
      <w:pPr>
        <w:spacing w:after="200" w:line="300"/>
        <w:jc w:val="both"/>
      </w:pPr>
      <w:r>
        <w:rPr>
          <w:b/>
          <w:bCs/>
          <w:color w:val="5B4424"/>
          <w:sz w:val="16"/>
          <w:szCs w:val="16"/>
          <w:vertAlign w:val="superscript"/>
        </w:rPr>
        <w:t xml:space="preserve">45 </w:t>
      </w:r>
      <w:r>
        <w:rPr>
          <w:sz w:val="22"/>
          <w:szCs w:val="22"/>
        </w:rPr>
        <w:t xml:space="preserve">And Pharaoh called Joseph's name Zaphenath-paneah; and he gave him to wife Asenath the daughter of Poti-phera priest of On. And Joseph went out over the land of Egypt.</w:t>
      </w:r>
      <w:r>
        <w:rPr>
          <w:sz w:val="22"/>
          <w:szCs w:val="22"/>
        </w:rPr>
        <w:t xml:space="preserve"> </w:t>
      </w:r>
      <w:r>
        <w:rPr>
          <w:b/>
          <w:bCs/>
          <w:color w:val="5B4424"/>
          <w:sz w:val="16"/>
          <w:szCs w:val="16"/>
          <w:vertAlign w:val="superscript"/>
        </w:rPr>
        <w:t xml:space="preserve">46 </w:t>
      </w:r>
      <w:r>
        <w:rPr>
          <w:sz w:val="22"/>
          <w:szCs w:val="22"/>
        </w:rPr>
        <w:t xml:space="preserve">And Joseph was thirty years old when he stood before Pharaoh king of Egypt. And Joseph went out from the presence of Pharaoh, and went throughout all the land of Egypt.</w:t>
      </w:r>
    </w:p>
    <w:p>
      <w:pPr>
        <w:spacing w:after="200" w:line="300"/>
        <w:jc w:val="both"/>
      </w:pPr>
      <w:r>
        <w:rPr>
          <w:b/>
          <w:bCs/>
          <w:color w:val="5B4424"/>
          <w:sz w:val="16"/>
          <w:szCs w:val="16"/>
          <w:vertAlign w:val="superscript"/>
        </w:rPr>
        <w:t xml:space="preserve">47 </w:t>
      </w:r>
      <w:r>
        <w:rPr>
          <w:sz w:val="22"/>
          <w:szCs w:val="22"/>
        </w:rPr>
        <w:t xml:space="preserve">And in the seven plenteous years the earth brought forth in heaps.</w:t>
      </w:r>
      <w:r>
        <w:rPr>
          <w:sz w:val="22"/>
          <w:szCs w:val="22"/>
        </w:rPr>
        <w:t xml:space="preserve"> </w:t>
      </w:r>
      <w:r>
        <w:rPr>
          <w:b/>
          <w:bCs/>
          <w:color w:val="5B4424"/>
          <w:sz w:val="16"/>
          <w:szCs w:val="16"/>
          <w:vertAlign w:val="superscript"/>
        </w:rPr>
        <w:t xml:space="preserve">48 </w:t>
      </w:r>
      <w:r>
        <w:rPr>
          <w:sz w:val="22"/>
          <w:szCs w:val="22"/>
        </w:rPr>
        <w:t xml:space="preserve">And he gathered up all the food of the seven years which were in the land of Egypt, and laid up the food in the cities: the food of the field, which was round about every city, laid he up in the same.</w:t>
      </w:r>
      <w:r>
        <w:rPr>
          <w:sz w:val="22"/>
          <w:szCs w:val="22"/>
        </w:rPr>
        <w:t xml:space="preserve"> </w:t>
      </w:r>
      <w:r>
        <w:rPr>
          <w:b/>
          <w:bCs/>
          <w:color w:val="5B4424"/>
          <w:sz w:val="16"/>
          <w:szCs w:val="16"/>
          <w:vertAlign w:val="superscript"/>
        </w:rPr>
        <w:t xml:space="preserve">49 </w:t>
      </w:r>
      <w:r>
        <w:rPr>
          <w:sz w:val="22"/>
          <w:szCs w:val="22"/>
        </w:rPr>
        <w:t xml:space="preserve">And Joseph laid up corn as the sand of the sea, very much, until he left numbering; for it was without number.</w:t>
      </w:r>
    </w:p>
    <w:p>
      <w:pPr>
        <w:spacing w:after="200" w:line="300"/>
        <w:jc w:val="both"/>
      </w:pPr>
      <w:r>
        <w:rPr>
          <w:b/>
          <w:bCs/>
          <w:color w:val="5B4424"/>
          <w:sz w:val="16"/>
          <w:szCs w:val="16"/>
          <w:vertAlign w:val="superscript"/>
        </w:rPr>
        <w:t xml:space="preserve">50 </w:t>
      </w:r>
      <w:r>
        <w:rPr>
          <w:sz w:val="22"/>
          <w:szCs w:val="22"/>
        </w:rPr>
        <w:t xml:space="preserve">And unto Joseph were born two sons before the year of famine came, whom Asenath the daughter of Poti-phera priest of On bore unto him.</w:t>
      </w:r>
      <w:r>
        <w:rPr>
          <w:sz w:val="22"/>
          <w:szCs w:val="22"/>
        </w:rPr>
        <w:t xml:space="preserve"> </w:t>
      </w:r>
      <w:r>
        <w:rPr>
          <w:b/>
          <w:bCs/>
          <w:color w:val="5B4424"/>
          <w:sz w:val="16"/>
          <w:szCs w:val="16"/>
          <w:vertAlign w:val="superscript"/>
        </w:rPr>
        <w:t xml:space="preserve">51 </w:t>
      </w:r>
      <w:r>
        <w:rPr>
          <w:sz w:val="22"/>
          <w:szCs w:val="22"/>
        </w:rPr>
        <w:t xml:space="preserve">And Joseph called the name of the first-born Manasseh: ‘for God hath made me forget all my toil, and all my father's house.’</w:t>
      </w:r>
      <w:r>
        <w:rPr>
          <w:sz w:val="22"/>
          <w:szCs w:val="22"/>
        </w:rPr>
        <w:t xml:space="preserve"> </w:t>
      </w:r>
      <w:r>
        <w:rPr>
          <w:b/>
          <w:bCs/>
          <w:color w:val="5B4424"/>
          <w:sz w:val="16"/>
          <w:szCs w:val="16"/>
          <w:vertAlign w:val="superscript"/>
        </w:rPr>
        <w:t xml:space="preserve">52 </w:t>
      </w:r>
      <w:r>
        <w:rPr>
          <w:sz w:val="22"/>
          <w:szCs w:val="22"/>
        </w:rPr>
        <w:t xml:space="preserve">And the name of the second called he Ephraim: ‘for God hath made me fruitful in the land of my affliction.’</w:t>
      </w:r>
    </w:p>
    <w:p>
      <w:pPr>
        <w:spacing w:after="200" w:line="300"/>
        <w:jc w:val="both"/>
      </w:pPr>
      <w:r>
        <w:rPr>
          <w:b/>
          <w:bCs/>
          <w:color w:val="5B4424"/>
          <w:sz w:val="16"/>
          <w:szCs w:val="16"/>
          <w:vertAlign w:val="superscript"/>
        </w:rPr>
        <w:t xml:space="preserve">53 </w:t>
      </w:r>
      <w:r>
        <w:rPr>
          <w:sz w:val="22"/>
          <w:szCs w:val="22"/>
        </w:rPr>
        <w:t xml:space="preserve">And the seven years of plenty, that was in the land of Egypt, came to an end.</w:t>
      </w:r>
      <w:r>
        <w:rPr>
          <w:sz w:val="22"/>
          <w:szCs w:val="22"/>
        </w:rPr>
        <w:t xml:space="preserve"> </w:t>
      </w:r>
      <w:r>
        <w:rPr>
          <w:b/>
          <w:bCs/>
          <w:color w:val="5B4424"/>
          <w:sz w:val="16"/>
          <w:szCs w:val="16"/>
          <w:vertAlign w:val="superscript"/>
        </w:rPr>
        <w:t xml:space="preserve">54 </w:t>
      </w:r>
      <w:r>
        <w:rPr>
          <w:sz w:val="22"/>
          <w:szCs w:val="22"/>
        </w:rPr>
        <w:t xml:space="preserve">And the seven years of famine began to come, according as Joseph had said; and the famine was in all lands; but in all the land of Egypt there was bread.</w:t>
      </w:r>
      <w:r>
        <w:rPr>
          <w:sz w:val="22"/>
          <w:szCs w:val="22"/>
        </w:rPr>
        <w:t xml:space="preserve"> </w:t>
      </w:r>
      <w:r>
        <w:rPr>
          <w:b/>
          <w:bCs/>
          <w:color w:val="5B4424"/>
          <w:sz w:val="16"/>
          <w:szCs w:val="16"/>
          <w:vertAlign w:val="superscript"/>
        </w:rPr>
        <w:t xml:space="preserve">55 </w:t>
      </w:r>
      <w:r>
        <w:rPr>
          <w:sz w:val="22"/>
          <w:szCs w:val="22"/>
        </w:rPr>
        <w:t xml:space="preserve">And when all the land of Egypt was famished, the people cried to Pharaoh for bread; and Pharaoh said unto all the Egyptians: ‘Go unto Joseph; what he saith to you, do.’</w:t>
      </w:r>
      <w:r>
        <w:rPr>
          <w:sz w:val="22"/>
          <w:szCs w:val="22"/>
        </w:rPr>
        <w:t xml:space="preserve"> </w:t>
      </w:r>
      <w:r>
        <w:rPr>
          <w:b/>
          <w:bCs/>
          <w:color w:val="5B4424"/>
          <w:sz w:val="16"/>
          <w:szCs w:val="16"/>
          <w:vertAlign w:val="superscript"/>
        </w:rPr>
        <w:t xml:space="preserve">56 </w:t>
      </w:r>
      <w:r>
        <w:rPr>
          <w:sz w:val="22"/>
          <w:szCs w:val="22"/>
        </w:rPr>
        <w:t xml:space="preserve">And the famine was over all the face of the earth; and Joseph opened all the storehouses, and sold unto the Egyptians; and the famine was sore in the land of Egypt.</w:t>
      </w:r>
      <w:r>
        <w:rPr>
          <w:sz w:val="22"/>
          <w:szCs w:val="22"/>
        </w:rPr>
        <w:t xml:space="preserve"> </w:t>
      </w:r>
      <w:r>
        <w:rPr>
          <w:b/>
          <w:bCs/>
          <w:color w:val="5B4424"/>
          <w:sz w:val="16"/>
          <w:szCs w:val="16"/>
          <w:vertAlign w:val="superscript"/>
        </w:rPr>
        <w:t xml:space="preserve">57 </w:t>
      </w:r>
      <w:r>
        <w:rPr>
          <w:sz w:val="22"/>
          <w:szCs w:val="22"/>
        </w:rPr>
        <w:t xml:space="preserve">And all countries came into Egypt to Joseph to buy corn; because the famine was sore in all the lands.</w:t>
      </w:r>
    </w:p>
    <w:p>
      <w:pPr>
        <w:pStyle w:val="Heading2"/>
      </w:pPr>
      <w:r>
        <w:t xml:space="preserve">Commentary on Genesis 41</w:t>
      </w:r>
    </w:p>
    <w:p>
      <w:pPr>
        <w:pStyle w:val="Heading3"/>
      </w:pPr>
      <w:r>
        <w:t xml:space="preserve">Historical Background</w:t>
      </w:r>
    </w:p>
    <w:p>
      <w:pPr>
        <w:spacing w:after="200" w:line="300"/>
        <w:jc w:val="both"/>
      </w:pPr>
      <w:r>
        <w:rPr>
          <w:sz w:val="22"/>
          <w:szCs w:val="22"/>
        </w:rPr>
        <w:t xml:space="preserve">Genesis 41 is widely assigned by source critics to the Yahwist tradition. The narrative's detailed attention to Egyptian administrative practice, the systematic gathering and storage of grain during years of plenty in preparation for anticipated famine (41:34–36, 48–49), reflects genuine, historically documented ancient Egyptian governmental concern with grain storage and famine preparedness.</w:t>
      </w:r>
      <w:r>
        <w:rPr>
          <w:rStyle w:val="FootnoteReference"/>
        </w:rPr>
        <w:footnoteReference w:id="115"/>
      </w:r>
      <w:r>
        <w:rPr>
          <w:sz w:val="22"/>
          <w:szCs w:val="22"/>
        </w:rPr>
        <w:t xml:space="preserve"> Joseph's new Egyptian name, Zaphenath-paneah, and his marriage to Asenath, daughter of ‘Poti-phera priest of On’ (41:45), reflect genuine Egyptian naming conventions and the religious prominence of the city of On (Heliopolis).</w:t>
      </w:r>
    </w:p>
    <w:p>
      <w:pPr>
        <w:pStyle w:val="Heading3"/>
      </w:pPr>
      <w:r>
        <w:t xml:space="preserve">Jewish Cultural Context</w:t>
      </w:r>
    </w:p>
    <w:p>
      <w:pPr>
        <w:spacing w:after="200" w:line="300"/>
        <w:jc w:val="both"/>
      </w:pPr>
      <w:r>
        <w:rPr>
          <w:sz w:val="22"/>
          <w:szCs w:val="22"/>
        </w:rPr>
        <w:t xml:space="preserve">Joseph's swift, decisive rise from prisoner to second-in-command over all Egypt (41:14–44) became, for later Jewish tradition, a celebrated demonstration of divine providence working through human wisdom and administrative competence rather than apart from them, with Joseph's practical planning explicitly credited to divinely granted insight (41:38–39) rather than presented as purely secular skill. The naming of Joseph's two sons, Manasseh (‘for God hath made me forget all my toil’) and Ephraim (‘for God hath made me fruitful in the land of my affliction,’ 41:51–52), preserves Joseph's own retrospective theological interpretation of his earlier suffering, naming his children in a way that explicitly processes, without erasing, the genuine hardship he had endured.</w:t>
      </w:r>
    </w:p>
    <w:p>
      <w:pPr>
        <w:pStyle w:val="Heading3"/>
      </w:pPr>
      <w:r>
        <w:t xml:space="preserve">Hebrew Word Studies</w:t>
      </w:r>
    </w:p>
    <w:p>
      <w:pPr>
        <w:spacing w:after="200" w:line="300"/>
        <w:jc w:val="both"/>
      </w:pPr>
      <w:r>
        <w:rPr>
          <w:sz w:val="22"/>
          <w:szCs w:val="22"/>
        </w:rPr>
        <w:t xml:space="preserve">פַּרְעֹה (Pharaoh) functions throughout Genesis and Exodus as a title rather than a personal name, consistent with actual ancient Egyptian usage, in which ‘per-aa’ (‘great house’) designated the royal office rather than naming a specific individual ruler. מְנַשֶּׁה (Menashe, ‘Manasseh’) connects to a root meaning ‘to forget,’ while אֶפְרָיִם (Efrayim, ‘Ephraim’) connects to a root associated with fruitfulness, together preserving, through their very names, the dual reality of painful forgetting and fruitful new beginning that Joseph's own life had come to encompass.</w:t>
      </w:r>
    </w:p>
    <w:p>
      <w:pPr>
        <w:pStyle w:val="Heading3"/>
      </w:pPr>
      <w:r>
        <w:t xml:space="preserve">Connections to the Hebrew Bible</w:t>
      </w:r>
    </w:p>
    <w:p>
      <w:pPr>
        <w:spacing w:after="200" w:line="300"/>
        <w:jc w:val="both"/>
      </w:pPr>
      <w:r>
        <w:rPr>
          <w:sz w:val="22"/>
          <w:szCs w:val="22"/>
        </w:rPr>
        <w:t xml:space="preserve">Joseph's administrative achievement here, gathering grain ‘as the sand of the sea’ (41:49), directly fulfills and validates his own earlier interpretation of Pharaoh's dream. Ephraim and Manasseh, born here, will become two of the most significant tribal lines within Israel, with Ephraim in particular often functioning as a poetic synonym for the northern kingdom of Israel as a whole.</w:t>
      </w:r>
      <w:r>
        <w:rPr>
          <w:rStyle w:val="FootnoteReference"/>
        </w:rPr>
        <w:footnoteReference w:id="116"/>
      </w:r>
    </w:p>
    <w:p>
      <w:pPr>
        <w:pStyle w:val="Heading3"/>
      </w:pPr>
      <w:r>
        <w:t xml:space="preserve">Commentary from an Ebionite Perspective</w:t>
      </w:r>
    </w:p>
    <w:p>
      <w:pPr>
        <w:spacing w:after="200" w:line="300"/>
        <w:jc w:val="both"/>
      </w:pPr>
      <w:r>
        <w:rPr>
          <w:sz w:val="22"/>
          <w:szCs w:val="22"/>
        </w:rPr>
        <w:t xml:space="preserve">Joseph's consistent practice of crediting his interpretive ability and administrative wisdom directly to God rather than claiming it as his own independent achievement (41:16, 25, 28, 32) models for this commentary the same God-centered humility this volume has traced throughout Joseph's narrative since his resistance to temptation at Genesis 39, demonstrating that worldly success and elevated status, when genuinely achieved, need not come at the cost of theological humility. This commentary holds that Joseph's practical wisdom in famine preparation models the kind of integration between faithful piety and competent worldly engagement this volume holds is consistent with covenant faithfulness, anticipating this volume's later attention to practical wisdom in the Epistle of James (cf. James 3:13–18).</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within the New Testament texts, though Joseph's broader pattern of elevation to authority following a period of suffering has, within the wider Christian tradition, frequently been read as a general type of Christ's own exaltation following suffering. This volume's commentary continues to treat such typological readings with measured caution, holding that Joseph's own narrative, read on its own terms, models God's providential capacity to bring about substantial good, including the eventual preservation of many lives (41:57), through the patient unfolding of even painful and unjust circumstances.</w:t>
      </w:r>
    </w:p>
    <w:p>
      <w:pPr>
        <w:pStyle w:val="Heading2"/>
      </w:pPr>
      <w:r>
        <w:t xml:space="preserve">Chapter 42</w:t>
      </w:r>
    </w:p>
    <w:p>
      <w:pPr>
        <w:spacing w:after="200" w:line="300"/>
        <w:jc w:val="both"/>
      </w:pPr>
      <w:r>
        <w:rPr>
          <w:b/>
          <w:bCs/>
          <w:color w:val="5B4424"/>
          <w:sz w:val="16"/>
          <w:szCs w:val="16"/>
          <w:vertAlign w:val="superscript"/>
        </w:rPr>
        <w:t xml:space="preserve">1 </w:t>
      </w:r>
      <w:r>
        <w:rPr>
          <w:sz w:val="22"/>
          <w:szCs w:val="22"/>
        </w:rPr>
        <w:t xml:space="preserve">Now Jacob saw that there was corn in Egypt, and Jacob said unto his sons: ‘Why do ye look one upon another?’</w:t>
      </w:r>
      <w:r>
        <w:rPr>
          <w:sz w:val="22"/>
          <w:szCs w:val="22"/>
        </w:rPr>
        <w:t xml:space="preserve"> </w:t>
      </w:r>
      <w:r>
        <w:rPr>
          <w:b/>
          <w:bCs/>
          <w:color w:val="5B4424"/>
          <w:sz w:val="16"/>
          <w:szCs w:val="16"/>
          <w:vertAlign w:val="superscript"/>
        </w:rPr>
        <w:t xml:space="preserve">2 </w:t>
      </w:r>
      <w:r>
        <w:rPr>
          <w:sz w:val="22"/>
          <w:szCs w:val="22"/>
        </w:rPr>
        <w:t xml:space="preserve">And he said: ‘Behold, I have heard that there is corn in Egypt; get you down thither, and buy for us from thence; that we may live, and not die.’</w:t>
      </w:r>
    </w:p>
    <w:p>
      <w:pPr>
        <w:spacing w:after="200" w:line="300"/>
        <w:jc w:val="both"/>
      </w:pPr>
      <w:r>
        <w:rPr>
          <w:b/>
          <w:bCs/>
          <w:color w:val="5B4424"/>
          <w:sz w:val="16"/>
          <w:szCs w:val="16"/>
          <w:vertAlign w:val="superscript"/>
        </w:rPr>
        <w:t xml:space="preserve">3 </w:t>
      </w:r>
      <w:r>
        <w:rPr>
          <w:sz w:val="22"/>
          <w:szCs w:val="22"/>
        </w:rPr>
        <w:t xml:space="preserve">And Joseph's ten brethren went down to buy corn from Egypt.</w:t>
      </w:r>
      <w:r>
        <w:rPr>
          <w:sz w:val="22"/>
          <w:szCs w:val="22"/>
        </w:rPr>
        <w:t xml:space="preserve"> </w:t>
      </w:r>
      <w:r>
        <w:rPr>
          <w:b/>
          <w:bCs/>
          <w:color w:val="5B4424"/>
          <w:sz w:val="16"/>
          <w:szCs w:val="16"/>
          <w:vertAlign w:val="superscript"/>
        </w:rPr>
        <w:t xml:space="preserve">4 </w:t>
      </w:r>
      <w:r>
        <w:rPr>
          <w:sz w:val="22"/>
          <w:szCs w:val="22"/>
        </w:rPr>
        <w:t xml:space="preserve">But Benjamin, Joseph's brother, Jacob sent not with his brethren; for he said: ‘Lest peradventure mischief befall him.’</w:t>
      </w:r>
      <w:r>
        <w:rPr>
          <w:sz w:val="22"/>
          <w:szCs w:val="22"/>
        </w:rPr>
        <w:t xml:space="preserve"> </w:t>
      </w:r>
      <w:r>
        <w:rPr>
          <w:b/>
          <w:bCs/>
          <w:color w:val="5B4424"/>
          <w:sz w:val="16"/>
          <w:szCs w:val="16"/>
          <w:vertAlign w:val="superscript"/>
        </w:rPr>
        <w:t xml:space="preserve">5 </w:t>
      </w:r>
      <w:r>
        <w:rPr>
          <w:sz w:val="22"/>
          <w:szCs w:val="22"/>
        </w:rPr>
        <w:t xml:space="preserve">And the sons of Israel came to buy corn among those that came; for the famine was in the land of Canaan.</w:t>
      </w:r>
    </w:p>
    <w:p>
      <w:pPr>
        <w:spacing w:after="200" w:line="300"/>
        <w:jc w:val="both"/>
      </w:pPr>
      <w:r>
        <w:rPr>
          <w:b/>
          <w:bCs/>
          <w:color w:val="5B4424"/>
          <w:sz w:val="16"/>
          <w:szCs w:val="16"/>
          <w:vertAlign w:val="superscript"/>
        </w:rPr>
        <w:t xml:space="preserve">6 </w:t>
      </w:r>
      <w:r>
        <w:rPr>
          <w:sz w:val="22"/>
          <w:szCs w:val="22"/>
        </w:rPr>
        <w:t xml:space="preserve">And Joseph was the governor over the land, he it was that sold to all the people of the land. And Joseph's brethren came, and bowed down to him with their faces to the earth.</w:t>
      </w:r>
      <w:r>
        <w:rPr>
          <w:sz w:val="22"/>
          <w:szCs w:val="22"/>
        </w:rPr>
        <w:t xml:space="preserve"> </w:t>
      </w:r>
      <w:r>
        <w:rPr>
          <w:b/>
          <w:bCs/>
          <w:color w:val="5B4424"/>
          <w:sz w:val="16"/>
          <w:szCs w:val="16"/>
          <w:vertAlign w:val="superscript"/>
        </w:rPr>
        <w:t xml:space="preserve">7 </w:t>
      </w:r>
      <w:r>
        <w:rPr>
          <w:sz w:val="22"/>
          <w:szCs w:val="22"/>
        </w:rPr>
        <w:t xml:space="preserve">And Joseph saw his brethren, and he knew them, but made himself strange unto them, and spoke roughly with them; and he said unto them: ‘Whence come ye?’ And they said: ‘From the land of Canaan to buy food.’</w:t>
      </w:r>
    </w:p>
    <w:p>
      <w:pPr>
        <w:spacing w:after="200" w:line="300"/>
        <w:jc w:val="both"/>
      </w:pPr>
      <w:r>
        <w:rPr>
          <w:b/>
          <w:bCs/>
          <w:color w:val="5B4424"/>
          <w:sz w:val="16"/>
          <w:szCs w:val="16"/>
          <w:vertAlign w:val="superscript"/>
        </w:rPr>
        <w:t xml:space="preserve">8 </w:t>
      </w:r>
      <w:r>
        <w:rPr>
          <w:sz w:val="22"/>
          <w:szCs w:val="22"/>
        </w:rPr>
        <w:t xml:space="preserve">And Joseph knew his brethren, but they knew not him.</w:t>
      </w:r>
      <w:r>
        <w:rPr>
          <w:sz w:val="22"/>
          <w:szCs w:val="22"/>
        </w:rPr>
        <w:t xml:space="preserve"> </w:t>
      </w:r>
      <w:r>
        <w:rPr>
          <w:b/>
          <w:bCs/>
          <w:color w:val="5B4424"/>
          <w:sz w:val="16"/>
          <w:szCs w:val="16"/>
          <w:vertAlign w:val="superscript"/>
        </w:rPr>
        <w:t xml:space="preserve">9 </w:t>
      </w:r>
      <w:r>
        <w:rPr>
          <w:sz w:val="22"/>
          <w:szCs w:val="22"/>
        </w:rPr>
        <w:t xml:space="preserve">And Joseph remembered the dreams which he dreamed of them, and said unto them: ‘Ye are spies; to see the nakedness of the land ye are come.’</w:t>
      </w:r>
    </w:p>
    <w:p>
      <w:pPr>
        <w:spacing w:after="200" w:line="300"/>
        <w:jc w:val="both"/>
      </w:pPr>
      <w:r>
        <w:rPr>
          <w:b/>
          <w:bCs/>
          <w:color w:val="5B4424"/>
          <w:sz w:val="16"/>
          <w:szCs w:val="16"/>
          <w:vertAlign w:val="superscript"/>
        </w:rPr>
        <w:t xml:space="preserve">10 </w:t>
      </w:r>
      <w:r>
        <w:rPr>
          <w:sz w:val="22"/>
          <w:szCs w:val="22"/>
        </w:rPr>
        <w:t xml:space="preserve">And they said unto him: ‘Nay, my lord, but to buy food are thy servants come.</w:t>
      </w:r>
      <w:r>
        <w:rPr>
          <w:sz w:val="22"/>
          <w:szCs w:val="22"/>
        </w:rPr>
        <w:t xml:space="preserve"> </w:t>
      </w:r>
      <w:r>
        <w:rPr>
          <w:b/>
          <w:bCs/>
          <w:color w:val="5B4424"/>
          <w:sz w:val="16"/>
          <w:szCs w:val="16"/>
          <w:vertAlign w:val="superscript"/>
        </w:rPr>
        <w:t xml:space="preserve">11 </w:t>
      </w:r>
      <w:r>
        <w:rPr>
          <w:sz w:val="22"/>
          <w:szCs w:val="22"/>
        </w:rPr>
        <w:t xml:space="preserve">We are all one man's sons; we are upright men, thy servants are no spies.’</w:t>
      </w:r>
      <w:r>
        <w:rPr>
          <w:sz w:val="22"/>
          <w:szCs w:val="22"/>
        </w:rPr>
        <w:t xml:space="preserve"> </w:t>
      </w:r>
      <w:r>
        <w:rPr>
          <w:b/>
          <w:bCs/>
          <w:color w:val="5B4424"/>
          <w:sz w:val="16"/>
          <w:szCs w:val="16"/>
          <w:vertAlign w:val="superscript"/>
        </w:rPr>
        <w:t xml:space="preserve">12 </w:t>
      </w:r>
      <w:r>
        <w:rPr>
          <w:sz w:val="22"/>
          <w:szCs w:val="22"/>
        </w:rPr>
        <w:t xml:space="preserve">And he said unto them: ‘Nay, but to see the nakedness of the land ye are come.’</w:t>
      </w:r>
    </w:p>
    <w:p>
      <w:pPr>
        <w:spacing w:after="200" w:line="300"/>
        <w:jc w:val="both"/>
      </w:pPr>
      <w:r>
        <w:rPr>
          <w:b/>
          <w:bCs/>
          <w:color w:val="5B4424"/>
          <w:sz w:val="16"/>
          <w:szCs w:val="16"/>
          <w:vertAlign w:val="superscript"/>
        </w:rPr>
        <w:t xml:space="preserve">13 </w:t>
      </w:r>
      <w:r>
        <w:rPr>
          <w:sz w:val="22"/>
          <w:szCs w:val="22"/>
        </w:rPr>
        <w:t xml:space="preserve">And they said: ‘We thy servants are twelve brethren, the sons of one man in the land of Canaan; and, behold, the youngest is this day with our father, and one is not.’</w:t>
      </w:r>
      <w:r>
        <w:rPr>
          <w:sz w:val="22"/>
          <w:szCs w:val="22"/>
        </w:rPr>
        <w:t xml:space="preserve"> </w:t>
      </w:r>
      <w:r>
        <w:rPr>
          <w:b/>
          <w:bCs/>
          <w:color w:val="5B4424"/>
          <w:sz w:val="16"/>
          <w:szCs w:val="16"/>
          <w:vertAlign w:val="superscript"/>
        </w:rPr>
        <w:t xml:space="preserve">14 </w:t>
      </w:r>
      <w:r>
        <w:rPr>
          <w:sz w:val="22"/>
          <w:szCs w:val="22"/>
        </w:rPr>
        <w:t xml:space="preserve">And Joseph said unto them: ‘That is it that I spoke unto you, saying: Ye are spies.</w:t>
      </w:r>
    </w:p>
    <w:p>
      <w:pPr>
        <w:spacing w:after="200" w:line="300"/>
        <w:jc w:val="both"/>
      </w:pPr>
      <w:r>
        <w:rPr>
          <w:b/>
          <w:bCs/>
          <w:color w:val="5B4424"/>
          <w:sz w:val="16"/>
          <w:szCs w:val="16"/>
          <w:vertAlign w:val="superscript"/>
        </w:rPr>
        <w:t xml:space="preserve">15 </w:t>
      </w:r>
      <w:r>
        <w:rPr>
          <w:sz w:val="22"/>
          <w:szCs w:val="22"/>
        </w:rPr>
        <w:t xml:space="preserve">Hereby ye shall be proved: ye shall not go forth hence, except your youngest brother come hither.</w:t>
      </w:r>
      <w:r>
        <w:rPr>
          <w:sz w:val="22"/>
          <w:szCs w:val="22"/>
        </w:rPr>
        <w:t xml:space="preserve"> </w:t>
      </w:r>
      <w:r>
        <w:rPr>
          <w:b/>
          <w:bCs/>
          <w:color w:val="5B4424"/>
          <w:sz w:val="16"/>
          <w:szCs w:val="16"/>
          <w:vertAlign w:val="superscript"/>
        </w:rPr>
        <w:t xml:space="preserve">16 </w:t>
      </w:r>
      <w:r>
        <w:rPr>
          <w:sz w:val="22"/>
          <w:szCs w:val="22"/>
        </w:rPr>
        <w:t xml:space="preserve">Send one of you, and let him fetch your brother, and ye shall be bound, that your words may be proved, whether there be truth in you; or else, as Pharaoh liveth, surely ye are spies.’</w:t>
      </w:r>
      <w:r>
        <w:rPr>
          <w:sz w:val="22"/>
          <w:szCs w:val="22"/>
        </w:rPr>
        <w:t xml:space="preserve"> </w:t>
      </w:r>
      <w:r>
        <w:rPr>
          <w:b/>
          <w:bCs/>
          <w:color w:val="5B4424"/>
          <w:sz w:val="16"/>
          <w:szCs w:val="16"/>
          <w:vertAlign w:val="superscript"/>
        </w:rPr>
        <w:t xml:space="preserve">17 </w:t>
      </w:r>
      <w:r>
        <w:rPr>
          <w:sz w:val="22"/>
          <w:szCs w:val="22"/>
        </w:rPr>
        <w:t xml:space="preserve">And he put them all together into ward three days.</w:t>
      </w:r>
    </w:p>
    <w:p>
      <w:pPr>
        <w:spacing w:after="200" w:line="300"/>
        <w:jc w:val="both"/>
      </w:pPr>
      <w:r>
        <w:rPr>
          <w:b/>
          <w:bCs/>
          <w:color w:val="5B4424"/>
          <w:sz w:val="16"/>
          <w:szCs w:val="16"/>
          <w:vertAlign w:val="superscript"/>
        </w:rPr>
        <w:t xml:space="preserve">18 </w:t>
      </w:r>
      <w:r>
        <w:rPr>
          <w:sz w:val="22"/>
          <w:szCs w:val="22"/>
        </w:rPr>
        <w:t xml:space="preserve">And Joseph said unto them the third day: ‘This do, and live; for I fear God:</w:t>
      </w:r>
      <w:r>
        <w:rPr>
          <w:sz w:val="22"/>
          <w:szCs w:val="22"/>
        </w:rPr>
        <w:t xml:space="preserve"> </w:t>
      </w:r>
      <w:r>
        <w:rPr>
          <w:b/>
          <w:bCs/>
          <w:color w:val="5B4424"/>
          <w:sz w:val="16"/>
          <w:szCs w:val="16"/>
          <w:vertAlign w:val="superscript"/>
        </w:rPr>
        <w:t xml:space="preserve">19 </w:t>
      </w:r>
      <w:r>
        <w:rPr>
          <w:sz w:val="22"/>
          <w:szCs w:val="22"/>
        </w:rPr>
        <w:t xml:space="preserve">if ye be upright men, let one of your brethren be bound in your prison-house; but go ye, carry corn for the famine of your houses;</w:t>
      </w:r>
      <w:r>
        <w:rPr>
          <w:sz w:val="22"/>
          <w:szCs w:val="22"/>
        </w:rPr>
        <w:t xml:space="preserve"> </w:t>
      </w:r>
      <w:r>
        <w:rPr>
          <w:b/>
          <w:bCs/>
          <w:color w:val="5B4424"/>
          <w:sz w:val="16"/>
          <w:szCs w:val="16"/>
          <w:vertAlign w:val="superscript"/>
        </w:rPr>
        <w:t xml:space="preserve">20 </w:t>
      </w:r>
      <w:r>
        <w:rPr>
          <w:sz w:val="22"/>
          <w:szCs w:val="22"/>
        </w:rPr>
        <w:t xml:space="preserve">and bring your youngest brother unto me; so shall your words be verified, and ye shall not die.’ And they did so.</w:t>
      </w:r>
    </w:p>
    <w:p>
      <w:pPr>
        <w:spacing w:after="200" w:line="300"/>
        <w:jc w:val="both"/>
      </w:pPr>
      <w:r>
        <w:rPr>
          <w:b/>
          <w:bCs/>
          <w:color w:val="5B4424"/>
          <w:sz w:val="16"/>
          <w:szCs w:val="16"/>
          <w:vertAlign w:val="superscript"/>
        </w:rPr>
        <w:t xml:space="preserve">21 </w:t>
      </w:r>
      <w:r>
        <w:rPr>
          <w:sz w:val="22"/>
          <w:szCs w:val="22"/>
        </w:rPr>
        <w:t xml:space="preserve">And they said one to another: ‘We are verily guilty concerning our brother, in that we saw the distress of his soul, when he besought us, and we would not hear; therefore is this distress come upon us.’</w:t>
      </w:r>
      <w:r>
        <w:rPr>
          <w:sz w:val="22"/>
          <w:szCs w:val="22"/>
        </w:rPr>
        <w:t xml:space="preserve"> </w:t>
      </w:r>
      <w:r>
        <w:rPr>
          <w:b/>
          <w:bCs/>
          <w:color w:val="5B4424"/>
          <w:sz w:val="16"/>
          <w:szCs w:val="16"/>
          <w:vertAlign w:val="superscript"/>
        </w:rPr>
        <w:t xml:space="preserve">22 </w:t>
      </w:r>
      <w:r>
        <w:rPr>
          <w:sz w:val="22"/>
          <w:szCs w:val="22"/>
        </w:rPr>
        <w:t xml:space="preserve">And Reuben answered them, saying: ‘Spoke I not unto you, saying: Do not sin against the child; and ye would not hear? therefore, behold, his blood is required.’</w:t>
      </w:r>
    </w:p>
    <w:p>
      <w:pPr>
        <w:spacing w:after="200" w:line="300"/>
        <w:jc w:val="both"/>
      </w:pPr>
      <w:r>
        <w:rPr>
          <w:b/>
          <w:bCs/>
          <w:color w:val="5B4424"/>
          <w:sz w:val="16"/>
          <w:szCs w:val="16"/>
          <w:vertAlign w:val="superscript"/>
        </w:rPr>
        <w:t xml:space="preserve">23 </w:t>
      </w:r>
      <w:r>
        <w:rPr>
          <w:sz w:val="22"/>
          <w:szCs w:val="22"/>
        </w:rPr>
        <w:t xml:space="preserve">And they knew not that Joseph understood them; for he spoke unto them by an interpreter.</w:t>
      </w:r>
      <w:r>
        <w:rPr>
          <w:sz w:val="22"/>
          <w:szCs w:val="22"/>
        </w:rPr>
        <w:t xml:space="preserve"> </w:t>
      </w:r>
      <w:r>
        <w:rPr>
          <w:b/>
          <w:bCs/>
          <w:color w:val="5B4424"/>
          <w:sz w:val="16"/>
          <w:szCs w:val="16"/>
          <w:vertAlign w:val="superscript"/>
        </w:rPr>
        <w:t xml:space="preserve">24 </w:t>
      </w:r>
      <w:r>
        <w:rPr>
          <w:sz w:val="22"/>
          <w:szCs w:val="22"/>
        </w:rPr>
        <w:t xml:space="preserve">And he turned himself about from them, and wept; and he returned to them, and spoke to them, and took Simeon from among them, and bound him before their eyes.</w:t>
      </w:r>
    </w:p>
    <w:p>
      <w:pPr>
        <w:spacing w:after="200" w:line="300"/>
        <w:jc w:val="both"/>
      </w:pPr>
      <w:r>
        <w:rPr>
          <w:b/>
          <w:bCs/>
          <w:color w:val="5B4424"/>
          <w:sz w:val="16"/>
          <w:szCs w:val="16"/>
          <w:vertAlign w:val="superscript"/>
        </w:rPr>
        <w:t xml:space="preserve">25 </w:t>
      </w:r>
      <w:r>
        <w:rPr>
          <w:sz w:val="22"/>
          <w:szCs w:val="22"/>
        </w:rPr>
        <w:t xml:space="preserve">Then Joseph commanded to fill their vessels with corn, and to restore every man's money into his sack, and to give them provision for the way; and thus was it done unto them.</w:t>
      </w:r>
      <w:r>
        <w:rPr>
          <w:sz w:val="22"/>
          <w:szCs w:val="22"/>
        </w:rPr>
        <w:t xml:space="preserve"> </w:t>
      </w:r>
      <w:r>
        <w:rPr>
          <w:b/>
          <w:bCs/>
          <w:color w:val="5B4424"/>
          <w:sz w:val="16"/>
          <w:szCs w:val="16"/>
          <w:vertAlign w:val="superscript"/>
        </w:rPr>
        <w:t xml:space="preserve">26 </w:t>
      </w:r>
      <w:r>
        <w:rPr>
          <w:sz w:val="22"/>
          <w:szCs w:val="22"/>
        </w:rPr>
        <w:t xml:space="preserve">And they laded their asses with their corn, and departed thence.</w:t>
      </w:r>
    </w:p>
    <w:p>
      <w:pPr>
        <w:spacing w:after="200" w:line="300"/>
        <w:jc w:val="both"/>
      </w:pPr>
      <w:r>
        <w:rPr>
          <w:b/>
          <w:bCs/>
          <w:color w:val="5B4424"/>
          <w:sz w:val="16"/>
          <w:szCs w:val="16"/>
          <w:vertAlign w:val="superscript"/>
        </w:rPr>
        <w:t xml:space="preserve">27 </w:t>
      </w:r>
      <w:r>
        <w:rPr>
          <w:sz w:val="22"/>
          <w:szCs w:val="22"/>
        </w:rPr>
        <w:t xml:space="preserve">And as one of them opened his sack to give his ass provender in the lodging-place, he espied his money; and, behold, it was in the mouth of his sack.</w:t>
      </w:r>
      <w:r>
        <w:rPr>
          <w:sz w:val="22"/>
          <w:szCs w:val="22"/>
        </w:rPr>
        <w:t xml:space="preserve"> </w:t>
      </w:r>
      <w:r>
        <w:rPr>
          <w:b/>
          <w:bCs/>
          <w:color w:val="5B4424"/>
          <w:sz w:val="16"/>
          <w:szCs w:val="16"/>
          <w:vertAlign w:val="superscript"/>
        </w:rPr>
        <w:t xml:space="preserve">28 </w:t>
      </w:r>
      <w:r>
        <w:rPr>
          <w:sz w:val="22"/>
          <w:szCs w:val="22"/>
        </w:rPr>
        <w:t xml:space="preserve">And he said unto his brethren: ‘My money is restored; and, lo, it is even in my sack.’ And their heart failed them, and they turned trembling one to another, saying: ‘What is this that God hath done unto us?’</w:t>
      </w:r>
    </w:p>
    <w:p>
      <w:pPr>
        <w:spacing w:after="200" w:line="300"/>
        <w:jc w:val="both"/>
      </w:pPr>
      <w:r>
        <w:rPr>
          <w:b/>
          <w:bCs/>
          <w:color w:val="5B4424"/>
          <w:sz w:val="16"/>
          <w:szCs w:val="16"/>
          <w:vertAlign w:val="superscript"/>
        </w:rPr>
        <w:t xml:space="preserve">29 </w:t>
      </w:r>
      <w:r>
        <w:rPr>
          <w:sz w:val="22"/>
          <w:szCs w:val="22"/>
        </w:rPr>
        <w:t xml:space="preserve">And they came unto Jacob their father unto the land of Canaan, and told him all that had befallen them, saying:</w:t>
      </w:r>
      <w:r>
        <w:rPr>
          <w:sz w:val="22"/>
          <w:szCs w:val="22"/>
        </w:rPr>
        <w:t xml:space="preserve"> </w:t>
      </w:r>
      <w:r>
        <w:rPr>
          <w:b/>
          <w:bCs/>
          <w:color w:val="5B4424"/>
          <w:sz w:val="16"/>
          <w:szCs w:val="16"/>
          <w:vertAlign w:val="superscript"/>
        </w:rPr>
        <w:t xml:space="preserve">30 </w:t>
      </w:r>
      <w:r>
        <w:rPr>
          <w:sz w:val="22"/>
          <w:szCs w:val="22"/>
        </w:rPr>
        <w:t xml:space="preserve">‘The man, the lord of the land, spoke roughly with us, and took us for spies of the country.</w:t>
      </w:r>
      <w:r>
        <w:rPr>
          <w:sz w:val="22"/>
          <w:szCs w:val="22"/>
        </w:rPr>
        <w:t xml:space="preserve"> </w:t>
      </w:r>
      <w:r>
        <w:rPr>
          <w:b/>
          <w:bCs/>
          <w:color w:val="5B4424"/>
          <w:sz w:val="16"/>
          <w:szCs w:val="16"/>
          <w:vertAlign w:val="superscript"/>
        </w:rPr>
        <w:t xml:space="preserve">31 </w:t>
      </w:r>
      <w:r>
        <w:rPr>
          <w:sz w:val="22"/>
          <w:szCs w:val="22"/>
        </w:rPr>
        <w:t xml:space="preserve">And we said unto him: We are upright men; we are no spies.</w:t>
      </w:r>
    </w:p>
    <w:p>
      <w:pPr>
        <w:spacing w:after="200" w:line="300"/>
        <w:jc w:val="both"/>
      </w:pPr>
      <w:r>
        <w:rPr>
          <w:b/>
          <w:bCs/>
          <w:color w:val="5B4424"/>
          <w:sz w:val="16"/>
          <w:szCs w:val="16"/>
          <w:vertAlign w:val="superscript"/>
        </w:rPr>
        <w:t xml:space="preserve">32 </w:t>
      </w:r>
      <w:r>
        <w:rPr>
          <w:sz w:val="22"/>
          <w:szCs w:val="22"/>
        </w:rPr>
        <w:t xml:space="preserve">We are twelve brethren, sons of our father; one is not, and the youngest is this day with our father in the land of Canaan.</w:t>
      </w:r>
      <w:r>
        <w:rPr>
          <w:sz w:val="22"/>
          <w:szCs w:val="22"/>
        </w:rPr>
        <w:t xml:space="preserve"> </w:t>
      </w:r>
      <w:r>
        <w:rPr>
          <w:b/>
          <w:bCs/>
          <w:color w:val="5B4424"/>
          <w:sz w:val="16"/>
          <w:szCs w:val="16"/>
          <w:vertAlign w:val="superscript"/>
        </w:rPr>
        <w:t xml:space="preserve">33 </w:t>
      </w:r>
      <w:r>
        <w:rPr>
          <w:sz w:val="22"/>
          <w:szCs w:val="22"/>
        </w:rPr>
        <w:t xml:space="preserve">And the man, the lord of the land, said unto us: Hereby shall I know that ye are upright men: leave one of your brethren with me, and take corn for the famine of your houses, and go your way;</w:t>
      </w:r>
      <w:r>
        <w:rPr>
          <w:sz w:val="22"/>
          <w:szCs w:val="22"/>
        </w:rPr>
        <w:t xml:space="preserve"> </w:t>
      </w:r>
      <w:r>
        <w:rPr>
          <w:b/>
          <w:bCs/>
          <w:color w:val="5B4424"/>
          <w:sz w:val="16"/>
          <w:szCs w:val="16"/>
          <w:vertAlign w:val="superscript"/>
        </w:rPr>
        <w:t xml:space="preserve">34 </w:t>
      </w:r>
      <w:r>
        <w:rPr>
          <w:sz w:val="22"/>
          <w:szCs w:val="22"/>
        </w:rPr>
        <w:t xml:space="preserve">and bring your youngest brother unto me; then shall I know that ye are no spies, but that ye are upright men; so will I deliver you your brother, and ye shall traffic in the land.’</w:t>
      </w:r>
    </w:p>
    <w:p>
      <w:pPr>
        <w:spacing w:after="200" w:line="300"/>
        <w:jc w:val="both"/>
      </w:pPr>
      <w:r>
        <w:rPr>
          <w:b/>
          <w:bCs/>
          <w:color w:val="5B4424"/>
          <w:sz w:val="16"/>
          <w:szCs w:val="16"/>
          <w:vertAlign w:val="superscript"/>
        </w:rPr>
        <w:t xml:space="preserve">35 </w:t>
      </w:r>
      <w:r>
        <w:rPr>
          <w:sz w:val="22"/>
          <w:szCs w:val="22"/>
        </w:rPr>
        <w:t xml:space="preserve">And it came to pass as they emptied their sacks, that, behold, every man's bundle of money was in his sack; and when they and their father saw their bundles of money, they were afraid.</w:t>
      </w:r>
      <w:r>
        <w:rPr>
          <w:sz w:val="22"/>
          <w:szCs w:val="22"/>
        </w:rPr>
        <w:t xml:space="preserve"> </w:t>
      </w:r>
      <w:r>
        <w:rPr>
          <w:b/>
          <w:bCs/>
          <w:color w:val="5B4424"/>
          <w:sz w:val="16"/>
          <w:szCs w:val="16"/>
          <w:vertAlign w:val="superscript"/>
        </w:rPr>
        <w:t xml:space="preserve">36 </w:t>
      </w:r>
      <w:r>
        <w:rPr>
          <w:sz w:val="22"/>
          <w:szCs w:val="22"/>
        </w:rPr>
        <w:t xml:space="preserve">And Jacob their father said unto them: ‘Me have ye bereaved of my children: Joseph is not, and Simeon is not, and ye will take Benjamin away; upon me are all these things come.’</w:t>
      </w:r>
    </w:p>
    <w:p>
      <w:pPr>
        <w:spacing w:after="200" w:line="300"/>
        <w:jc w:val="both"/>
      </w:pPr>
      <w:r>
        <w:rPr>
          <w:b/>
          <w:bCs/>
          <w:color w:val="5B4424"/>
          <w:sz w:val="16"/>
          <w:szCs w:val="16"/>
          <w:vertAlign w:val="superscript"/>
        </w:rPr>
        <w:t xml:space="preserve">37 </w:t>
      </w:r>
      <w:r>
        <w:rPr>
          <w:sz w:val="22"/>
          <w:szCs w:val="22"/>
        </w:rPr>
        <w:t xml:space="preserve">And Reuben spoke unto his father, saying: ‘Slay my two sons, if I bring him not to thee; deliver him into my hand, and I will bring him back to thee.’</w:t>
      </w:r>
      <w:r>
        <w:rPr>
          <w:sz w:val="22"/>
          <w:szCs w:val="22"/>
        </w:rPr>
        <w:t xml:space="preserve"> </w:t>
      </w:r>
      <w:r>
        <w:rPr>
          <w:b/>
          <w:bCs/>
          <w:color w:val="5B4424"/>
          <w:sz w:val="16"/>
          <w:szCs w:val="16"/>
          <w:vertAlign w:val="superscript"/>
        </w:rPr>
        <w:t xml:space="preserve">38 </w:t>
      </w:r>
      <w:r>
        <w:rPr>
          <w:sz w:val="22"/>
          <w:szCs w:val="22"/>
        </w:rPr>
        <w:t xml:space="preserve">And he said: ‘My son shall not go down with you; for his brother is dead, and he only is left; if mischief befall him by the way in which ye go, then will ye bring down my gray hairs with sorrow to the grave.’</w:t>
      </w:r>
    </w:p>
    <w:p>
      <w:pPr>
        <w:pStyle w:val="Heading2"/>
      </w:pPr>
      <w:r>
        <w:t xml:space="preserve">Commentary on Genesis 42</w:t>
      </w:r>
    </w:p>
    <w:p>
      <w:pPr>
        <w:pStyle w:val="Heading3"/>
      </w:pPr>
      <w:r>
        <w:t xml:space="preserve">Historical Background</w:t>
      </w:r>
    </w:p>
    <w:p>
      <w:pPr>
        <w:spacing w:after="200" w:line="300"/>
        <w:jc w:val="both"/>
      </w:pPr>
      <w:r>
        <w:rPr>
          <w:sz w:val="22"/>
          <w:szCs w:val="22"/>
        </w:rPr>
        <w:t xml:space="preserve">Genesis 42 is widely assigned by source critics to the Yahwist tradition, beginning the climactic final movement of the Joseph narrative in which Jacob's family and Joseph are brought back into direct contact after decades of separation. The famine described as affecting ‘all the face of the earth’ and extending to Canaan specifically reflects the kind of region-wide drought well documented as a recurring hazard throughout the ancient Near East.</w:t>
      </w:r>
    </w:p>
    <w:p>
      <w:pPr>
        <w:pStyle w:val="Heading3"/>
      </w:pPr>
      <w:r>
        <w:t xml:space="preserve">Jewish Cultural Context</w:t>
      </w:r>
    </w:p>
    <w:p>
      <w:pPr>
        <w:spacing w:after="200" w:line="300"/>
        <w:jc w:val="both"/>
      </w:pPr>
      <w:r>
        <w:rPr>
          <w:sz w:val="22"/>
          <w:szCs w:val="22"/>
        </w:rPr>
        <w:t xml:space="preserve">The brothers' unprompted, anguished acknowledgment of their own guilt regarding Joseph, ‘we are verily guilty concerning our brother … therefore is this distress come upon us’ (42:21), spoken without any awareness that the Egyptian official overhearing them is the very brother they wronged, became, for later Jewish tradition, a powerful instance of genuine conscience operating independently of external accusation or detection. Jacob's anguished response to Simeon's detention and the demand for Benjamin (42:36–38) preserves an aging father's genuine, unresolved grief over Joseph compounding into fresh fear for his remaining beloved sons.</w:t>
      </w:r>
    </w:p>
    <w:p>
      <w:pPr>
        <w:pStyle w:val="Heading3"/>
      </w:pPr>
      <w:r>
        <w:t xml:space="preserve">Hebrew Word Studies</w:t>
      </w:r>
    </w:p>
    <w:p>
      <w:pPr>
        <w:spacing w:after="200" w:line="300"/>
        <w:jc w:val="both"/>
      </w:pPr>
      <w:r>
        <w:rPr>
          <w:sz w:val="22"/>
          <w:szCs w:val="22"/>
        </w:rPr>
        <w:t xml:space="preserve">The verb נָכַר (nakar, ‘made himself strange,’ 42:7) describes Joseph's deliberate, sustained concealment of his identity from his brothers, a calculated act of testing rather than simple failure of recognition on their part, since the text explicitly states ‘Joseph knew his brethren, but they knew not him’ (42:8). The brothers' description of themselves as ‘upright men’ (42:11, 19, 31, 34), כֵּנִים (kenim), recurs with notable frequency throughout this chapter, the brothers repeatedly asserting an integrity the reader knows is complicated by their own unaddressed guilt.</w:t>
      </w:r>
    </w:p>
    <w:p>
      <w:pPr>
        <w:pStyle w:val="Heading3"/>
      </w:pPr>
      <w:r>
        <w:t xml:space="preserve">Connections to the Hebrew Bible</w:t>
      </w:r>
    </w:p>
    <w:p>
      <w:pPr>
        <w:spacing w:after="200" w:line="300"/>
        <w:jc w:val="both"/>
      </w:pPr>
      <w:r>
        <w:rPr>
          <w:sz w:val="22"/>
          <w:szCs w:val="22"/>
        </w:rPr>
        <w:t xml:space="preserve">The brothers' bowing before Joseph without recognizing him (42:6) directly fulfills Joseph's own two dreams recorded at Genesis 37:7–9. Jacob's lament, ‘Joseph is not, and Simeon is not, and ye will take Benjamin away’ (42:36), recalls and intensifies his earlier inconsolable grief at Genesis 37:34–35.</w:t>
      </w:r>
      <w:r>
        <w:rPr>
          <w:rStyle w:val="FootnoteReference"/>
        </w:rPr>
        <w:footnoteReference w:id="117"/>
      </w:r>
    </w:p>
    <w:p>
      <w:pPr>
        <w:pStyle w:val="Heading3"/>
      </w:pPr>
      <w:r>
        <w:t xml:space="preserve">Commentary from an Ebionite Perspective</w:t>
      </w:r>
    </w:p>
    <w:p>
      <w:pPr>
        <w:spacing w:after="200" w:line="300"/>
        <w:jc w:val="both"/>
      </w:pPr>
      <w:r>
        <w:rPr>
          <w:sz w:val="22"/>
          <w:szCs w:val="22"/>
        </w:rPr>
        <w:t xml:space="preserve">This chapter's portrayal of delayed but genuine moral reckoning, the brothers' guilt over Joseph surfacing only now, years later, under the pressure of their own present distress, reinforces this commentary's consistent insistence, traced throughout Genesis, that wrongdoing carries lasting moral weight even when it goes unaddressed for extended periods, and that genuine conscience, however delayed, retains real value as a step toward eventual repentance. This commentary holds that Joseph's calculated testing of his brothers differs meaningfully from vindictive retribution: the text gives no indication Joseph seeks their harm, and his repeated private weeping (42:24) suggests genuine emotional struggle rather than detached cruelty.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sustained, psychologically realistic portrayal of guilt, fear, and the slow, halting beginnings of family reconciliation, a pattern this commentary holds is fully consonant with this volume's broader ethical commitments, already traced through Jacob's own reconciliation with Esau at Genesis 33, regarding the genuine possibility and proper process of restoring ruptured covenant-family relationships.</w:t>
      </w:r>
    </w:p>
    <w:p>
      <w:pPr>
        <w:pStyle w:val="Heading2"/>
      </w:pPr>
      <w:r>
        <w:t xml:space="preserve">Chapter 43</w:t>
      </w:r>
    </w:p>
    <w:p>
      <w:pPr>
        <w:spacing w:after="200" w:line="300"/>
        <w:jc w:val="both"/>
      </w:pPr>
      <w:r>
        <w:rPr>
          <w:b/>
          <w:bCs/>
          <w:color w:val="5B4424"/>
          <w:sz w:val="16"/>
          <w:szCs w:val="16"/>
          <w:vertAlign w:val="superscript"/>
        </w:rPr>
        <w:t xml:space="preserve">1 </w:t>
      </w:r>
      <w:r>
        <w:rPr>
          <w:sz w:val="22"/>
          <w:szCs w:val="22"/>
        </w:rPr>
        <w:t xml:space="preserve">And the famine was sore in the land.</w:t>
      </w:r>
      <w:r>
        <w:rPr>
          <w:sz w:val="22"/>
          <w:szCs w:val="22"/>
        </w:rPr>
        <w:t xml:space="preserve"> </w:t>
      </w:r>
      <w:r>
        <w:rPr>
          <w:b/>
          <w:bCs/>
          <w:color w:val="5B4424"/>
          <w:sz w:val="16"/>
          <w:szCs w:val="16"/>
          <w:vertAlign w:val="superscript"/>
        </w:rPr>
        <w:t xml:space="preserve">2 </w:t>
      </w:r>
      <w:r>
        <w:rPr>
          <w:sz w:val="22"/>
          <w:szCs w:val="22"/>
        </w:rPr>
        <w:t xml:space="preserve">And it came to pass, when they had eaten up the corn which they had brought out of Egypt, their father said unto them: ‘Go again, buy us a little food.’</w:t>
      </w:r>
    </w:p>
    <w:p>
      <w:pPr>
        <w:spacing w:after="200" w:line="300"/>
        <w:jc w:val="both"/>
      </w:pPr>
      <w:r>
        <w:rPr>
          <w:b/>
          <w:bCs/>
          <w:color w:val="5B4424"/>
          <w:sz w:val="16"/>
          <w:szCs w:val="16"/>
          <w:vertAlign w:val="superscript"/>
        </w:rPr>
        <w:t xml:space="preserve">3 </w:t>
      </w:r>
      <w:r>
        <w:rPr>
          <w:sz w:val="22"/>
          <w:szCs w:val="22"/>
        </w:rPr>
        <w:t xml:space="preserve">And Judah spoke unto him, saying: ‘The man did earnestly forewarn us, saying: Ye shall not see my face, except your brother be with you.</w:t>
      </w:r>
      <w:r>
        <w:rPr>
          <w:sz w:val="22"/>
          <w:szCs w:val="22"/>
        </w:rPr>
        <w:t xml:space="preserve"> </w:t>
      </w:r>
      <w:r>
        <w:rPr>
          <w:b/>
          <w:bCs/>
          <w:color w:val="5B4424"/>
          <w:sz w:val="16"/>
          <w:szCs w:val="16"/>
          <w:vertAlign w:val="superscript"/>
        </w:rPr>
        <w:t xml:space="preserve">4 </w:t>
      </w:r>
      <w:r>
        <w:rPr>
          <w:sz w:val="22"/>
          <w:szCs w:val="22"/>
        </w:rPr>
        <w:t xml:space="preserve">If thou wilt send our brother with us, we will go down and buy thee food;</w:t>
      </w:r>
      <w:r>
        <w:rPr>
          <w:sz w:val="22"/>
          <w:szCs w:val="22"/>
        </w:rPr>
        <w:t xml:space="preserve"> </w:t>
      </w:r>
      <w:r>
        <w:rPr>
          <w:b/>
          <w:bCs/>
          <w:color w:val="5B4424"/>
          <w:sz w:val="16"/>
          <w:szCs w:val="16"/>
          <w:vertAlign w:val="superscript"/>
        </w:rPr>
        <w:t xml:space="preserve">5 </w:t>
      </w:r>
      <w:r>
        <w:rPr>
          <w:sz w:val="22"/>
          <w:szCs w:val="22"/>
        </w:rPr>
        <w:t xml:space="preserve">but if thou wilt not send him, we will not go down; for the man said unto us: Ye shall not see my face, except your brother be with you.’</w:t>
      </w:r>
    </w:p>
    <w:p>
      <w:pPr>
        <w:spacing w:after="200" w:line="300"/>
        <w:jc w:val="both"/>
      </w:pPr>
      <w:r>
        <w:rPr>
          <w:b/>
          <w:bCs/>
          <w:color w:val="5B4424"/>
          <w:sz w:val="16"/>
          <w:szCs w:val="16"/>
          <w:vertAlign w:val="superscript"/>
        </w:rPr>
        <w:t xml:space="preserve">6 </w:t>
      </w:r>
      <w:r>
        <w:rPr>
          <w:sz w:val="22"/>
          <w:szCs w:val="22"/>
        </w:rPr>
        <w:t xml:space="preserve">And Israel said: ‘Wherefore have ye dealt so ill with me, as to tell the man whether ye had yet a brother?’</w:t>
      </w:r>
      <w:r>
        <w:rPr>
          <w:sz w:val="22"/>
          <w:szCs w:val="22"/>
        </w:rPr>
        <w:t xml:space="preserve"> </w:t>
      </w:r>
      <w:r>
        <w:rPr>
          <w:b/>
          <w:bCs/>
          <w:color w:val="5B4424"/>
          <w:sz w:val="16"/>
          <w:szCs w:val="16"/>
          <w:vertAlign w:val="superscript"/>
        </w:rPr>
        <w:t xml:space="preserve">7 </w:t>
      </w:r>
      <w:r>
        <w:rPr>
          <w:sz w:val="22"/>
          <w:szCs w:val="22"/>
        </w:rPr>
        <w:t xml:space="preserve">And they said: ‘The man asked straitly concerning ourselves, and concerning our kindred, saying: Is your father yet alive? have ye another brother? and we told him according to the tenor of these words; could we in any wise know that he would say: Bring your brother down?’</w:t>
      </w:r>
    </w:p>
    <w:p>
      <w:pPr>
        <w:spacing w:after="200" w:line="300"/>
        <w:jc w:val="both"/>
      </w:pPr>
      <w:r>
        <w:rPr>
          <w:b/>
          <w:bCs/>
          <w:color w:val="5B4424"/>
          <w:sz w:val="16"/>
          <w:szCs w:val="16"/>
          <w:vertAlign w:val="superscript"/>
        </w:rPr>
        <w:t xml:space="preserve">8 </w:t>
      </w:r>
      <w:r>
        <w:rPr>
          <w:sz w:val="22"/>
          <w:szCs w:val="22"/>
        </w:rPr>
        <w:t xml:space="preserve">And Judah said unto Israel his father: ‘Send the lad with me, and we will arise and go; that we may live, and not die, both we, and thou, and also our little ones.</w:t>
      </w:r>
      <w:r>
        <w:rPr>
          <w:sz w:val="22"/>
          <w:szCs w:val="22"/>
        </w:rPr>
        <w:t xml:space="preserve"> </w:t>
      </w:r>
      <w:r>
        <w:rPr>
          <w:b/>
          <w:bCs/>
          <w:color w:val="5B4424"/>
          <w:sz w:val="16"/>
          <w:szCs w:val="16"/>
          <w:vertAlign w:val="superscript"/>
        </w:rPr>
        <w:t xml:space="preserve">9 </w:t>
      </w:r>
      <w:r>
        <w:rPr>
          <w:sz w:val="22"/>
          <w:szCs w:val="22"/>
        </w:rPr>
        <w:t xml:space="preserve">I will be surety for him; of my hand shalt thou require him; if I bring him not unto thee, and set him before thee, let me bear the blame for ever;</w:t>
      </w:r>
      <w:r>
        <w:rPr>
          <w:sz w:val="22"/>
          <w:szCs w:val="22"/>
        </w:rPr>
        <w:t xml:space="preserve"> </w:t>
      </w:r>
      <w:r>
        <w:rPr>
          <w:b/>
          <w:bCs/>
          <w:color w:val="5B4424"/>
          <w:sz w:val="16"/>
          <w:szCs w:val="16"/>
          <w:vertAlign w:val="superscript"/>
        </w:rPr>
        <w:t xml:space="preserve">10 </w:t>
      </w:r>
      <w:r>
        <w:rPr>
          <w:sz w:val="22"/>
          <w:szCs w:val="22"/>
        </w:rPr>
        <w:t xml:space="preserve">for except we had lingered, surely we had now returned a second time.’</w:t>
      </w:r>
    </w:p>
    <w:p>
      <w:pPr>
        <w:spacing w:after="200" w:line="300"/>
        <w:jc w:val="both"/>
      </w:pPr>
      <w:r>
        <w:rPr>
          <w:b/>
          <w:bCs/>
          <w:color w:val="5B4424"/>
          <w:sz w:val="16"/>
          <w:szCs w:val="16"/>
          <w:vertAlign w:val="superscript"/>
        </w:rPr>
        <w:t xml:space="preserve">11 </w:t>
      </w:r>
      <w:r>
        <w:rPr>
          <w:sz w:val="22"/>
          <w:szCs w:val="22"/>
        </w:rPr>
        <w:t xml:space="preserve">And their father Israel said unto them: ‘If it must be so, now do this: take of the choice fruits of the land in your vessels, and carry down the man a present, a little balm, and a little honey, spicery and myrrh, nuts, and almonds;</w:t>
      </w:r>
      <w:r>
        <w:rPr>
          <w:sz w:val="22"/>
          <w:szCs w:val="22"/>
        </w:rPr>
        <w:t xml:space="preserve"> </w:t>
      </w:r>
      <w:r>
        <w:rPr>
          <w:b/>
          <w:bCs/>
          <w:color w:val="5B4424"/>
          <w:sz w:val="16"/>
          <w:szCs w:val="16"/>
          <w:vertAlign w:val="superscript"/>
        </w:rPr>
        <w:t xml:space="preserve">12 </w:t>
      </w:r>
      <w:r>
        <w:rPr>
          <w:sz w:val="22"/>
          <w:szCs w:val="22"/>
        </w:rPr>
        <w:t xml:space="preserve">and take double money in your hand; and the money that was returned in the mouth of your sacks carry back in your hand; peradventure it was an oversight;</w:t>
      </w:r>
    </w:p>
    <w:p>
      <w:pPr>
        <w:spacing w:after="200" w:line="300"/>
        <w:jc w:val="both"/>
      </w:pPr>
      <w:r>
        <w:rPr>
          <w:b/>
          <w:bCs/>
          <w:color w:val="5B4424"/>
          <w:sz w:val="16"/>
          <w:szCs w:val="16"/>
          <w:vertAlign w:val="superscript"/>
        </w:rPr>
        <w:t xml:space="preserve">13 </w:t>
      </w:r>
      <w:r>
        <w:rPr>
          <w:sz w:val="22"/>
          <w:szCs w:val="22"/>
        </w:rPr>
        <w:t xml:space="preserve">take also your brother, and arise, go again unto the man;</w:t>
      </w:r>
      <w:r>
        <w:rPr>
          <w:sz w:val="22"/>
          <w:szCs w:val="22"/>
        </w:rPr>
        <w:t xml:space="preserve"> </w:t>
      </w:r>
      <w:r>
        <w:rPr>
          <w:b/>
          <w:bCs/>
          <w:color w:val="5B4424"/>
          <w:sz w:val="16"/>
          <w:szCs w:val="16"/>
          <w:vertAlign w:val="superscript"/>
        </w:rPr>
        <w:t xml:space="preserve">14 </w:t>
      </w:r>
      <w:r>
        <w:rPr>
          <w:sz w:val="22"/>
          <w:szCs w:val="22"/>
        </w:rPr>
        <w:t xml:space="preserve">and God Almighty give you mercy before the man, that he may release unto you your other brother and Benjamin. And if I be bereaved of my children, I am bereaved.’</w:t>
      </w:r>
      <w:r>
        <w:rPr>
          <w:sz w:val="22"/>
          <w:szCs w:val="22"/>
        </w:rPr>
        <w:t xml:space="preserve"> </w:t>
      </w:r>
      <w:r>
        <w:rPr>
          <w:b/>
          <w:bCs/>
          <w:color w:val="5B4424"/>
          <w:sz w:val="16"/>
          <w:szCs w:val="16"/>
          <w:vertAlign w:val="superscript"/>
        </w:rPr>
        <w:t xml:space="preserve">15 </w:t>
      </w:r>
      <w:r>
        <w:rPr>
          <w:sz w:val="22"/>
          <w:szCs w:val="22"/>
        </w:rPr>
        <w:t xml:space="preserve">And the men took that present, and they took double money in their hand, and Benjamin; and rose up, and went down to Egypt, and stood before Joseph.</w:t>
      </w:r>
    </w:p>
    <w:p>
      <w:pPr>
        <w:spacing w:after="200" w:line="300"/>
        <w:jc w:val="both"/>
      </w:pPr>
      <w:r>
        <w:rPr>
          <w:b/>
          <w:bCs/>
          <w:color w:val="5B4424"/>
          <w:sz w:val="16"/>
          <w:szCs w:val="16"/>
          <w:vertAlign w:val="superscript"/>
        </w:rPr>
        <w:t xml:space="preserve">16 </w:t>
      </w:r>
      <w:r>
        <w:rPr>
          <w:sz w:val="22"/>
          <w:szCs w:val="22"/>
        </w:rPr>
        <w:t xml:space="preserve">And when Joseph saw Benjamin with them, he said to the steward of his house: ‘Bring the men into the house, and kill, and make ready; for the men shall dine with me at noon.’</w:t>
      </w:r>
      <w:r>
        <w:rPr>
          <w:sz w:val="22"/>
          <w:szCs w:val="22"/>
        </w:rPr>
        <w:t xml:space="preserve"> </w:t>
      </w:r>
      <w:r>
        <w:rPr>
          <w:b/>
          <w:bCs/>
          <w:color w:val="5B4424"/>
          <w:sz w:val="16"/>
          <w:szCs w:val="16"/>
          <w:vertAlign w:val="superscript"/>
        </w:rPr>
        <w:t xml:space="preserve">17 </w:t>
      </w:r>
      <w:r>
        <w:rPr>
          <w:sz w:val="22"/>
          <w:szCs w:val="22"/>
        </w:rPr>
        <w:t xml:space="preserve">And the man did as Joseph bade; and the man brought the men into Joseph's house.</w:t>
      </w:r>
      <w:r>
        <w:rPr>
          <w:sz w:val="22"/>
          <w:szCs w:val="22"/>
        </w:rPr>
        <w:t xml:space="preserve"> </w:t>
      </w:r>
      <w:r>
        <w:rPr>
          <w:b/>
          <w:bCs/>
          <w:color w:val="5B4424"/>
          <w:sz w:val="16"/>
          <w:szCs w:val="16"/>
          <w:vertAlign w:val="superscript"/>
        </w:rPr>
        <w:t xml:space="preserve">18 </w:t>
      </w:r>
      <w:r>
        <w:rPr>
          <w:sz w:val="22"/>
          <w:szCs w:val="22"/>
        </w:rPr>
        <w:t xml:space="preserve">And the men were afraid, because they were brought into Joseph's house; and they said: ‘Because of the money that was returned in our sacks at the first time are we brought in; that he may seek occasion against us, and fall upon us, and take us for bondmen, and our asses.’</w:t>
      </w:r>
    </w:p>
    <w:p>
      <w:pPr>
        <w:spacing w:after="200" w:line="300"/>
        <w:jc w:val="both"/>
      </w:pPr>
      <w:r>
        <w:rPr>
          <w:b/>
          <w:bCs/>
          <w:color w:val="5B4424"/>
          <w:sz w:val="16"/>
          <w:szCs w:val="16"/>
          <w:vertAlign w:val="superscript"/>
        </w:rPr>
        <w:t xml:space="preserve">19 </w:t>
      </w:r>
      <w:r>
        <w:rPr>
          <w:sz w:val="22"/>
          <w:szCs w:val="22"/>
        </w:rPr>
        <w:t xml:space="preserve">And they came near to the steward of Joseph's house, and they spoke with him at the door of the house,</w:t>
      </w:r>
      <w:r>
        <w:rPr>
          <w:sz w:val="22"/>
          <w:szCs w:val="22"/>
        </w:rPr>
        <w:t xml:space="preserve"> </w:t>
      </w:r>
      <w:r>
        <w:rPr>
          <w:b/>
          <w:bCs/>
          <w:color w:val="5B4424"/>
          <w:sz w:val="16"/>
          <w:szCs w:val="16"/>
          <w:vertAlign w:val="superscript"/>
        </w:rPr>
        <w:t xml:space="preserve">20 </w:t>
      </w:r>
      <w:r>
        <w:rPr>
          <w:sz w:val="22"/>
          <w:szCs w:val="22"/>
        </w:rPr>
        <w:t xml:space="preserve">and said: ‘Oh my lord, we came down at the first time to buy food;</w:t>
      </w:r>
      <w:r>
        <w:rPr>
          <w:sz w:val="22"/>
          <w:szCs w:val="22"/>
        </w:rPr>
        <w:t xml:space="preserve"> </w:t>
      </w:r>
      <w:r>
        <w:rPr>
          <w:b/>
          <w:bCs/>
          <w:color w:val="5B4424"/>
          <w:sz w:val="16"/>
          <w:szCs w:val="16"/>
          <w:vertAlign w:val="superscript"/>
        </w:rPr>
        <w:t xml:space="preserve">21 </w:t>
      </w:r>
      <w:r>
        <w:rPr>
          <w:sz w:val="22"/>
          <w:szCs w:val="22"/>
        </w:rPr>
        <w:t xml:space="preserve">and it came to pass, when we came to the lodging-place, that we opened our sacks, and, behold, every man's money was in the mouth of his sack, our money in full weight; and we have brought it back in our hand.</w:t>
      </w:r>
    </w:p>
    <w:p>
      <w:pPr>
        <w:spacing w:after="200" w:line="300"/>
        <w:jc w:val="both"/>
      </w:pPr>
      <w:r>
        <w:rPr>
          <w:b/>
          <w:bCs/>
          <w:color w:val="5B4424"/>
          <w:sz w:val="16"/>
          <w:szCs w:val="16"/>
          <w:vertAlign w:val="superscript"/>
        </w:rPr>
        <w:t xml:space="preserve">22 </w:t>
      </w:r>
      <w:r>
        <w:rPr>
          <w:sz w:val="22"/>
          <w:szCs w:val="22"/>
        </w:rPr>
        <w:t xml:space="preserve">And other money have we brought down in our hand to buy food; we know not who put our money in our sacks.’</w:t>
      </w:r>
      <w:r>
        <w:rPr>
          <w:sz w:val="22"/>
          <w:szCs w:val="22"/>
        </w:rPr>
        <w:t xml:space="preserve"> </w:t>
      </w:r>
      <w:r>
        <w:rPr>
          <w:b/>
          <w:bCs/>
          <w:color w:val="5B4424"/>
          <w:sz w:val="16"/>
          <w:szCs w:val="16"/>
          <w:vertAlign w:val="superscript"/>
        </w:rPr>
        <w:t xml:space="preserve">23 </w:t>
      </w:r>
      <w:r>
        <w:rPr>
          <w:sz w:val="22"/>
          <w:szCs w:val="22"/>
        </w:rPr>
        <w:t xml:space="preserve">And he said: ‘Peace be to you, fear not; your God, and the God of your father, hath given you treasure in your sacks; your money came to me.’ And he brought Simeon out unto them.</w:t>
      </w:r>
    </w:p>
    <w:p>
      <w:pPr>
        <w:spacing w:after="200" w:line="300"/>
        <w:jc w:val="both"/>
      </w:pPr>
      <w:r>
        <w:rPr>
          <w:b/>
          <w:bCs/>
          <w:color w:val="5B4424"/>
          <w:sz w:val="16"/>
          <w:szCs w:val="16"/>
          <w:vertAlign w:val="superscript"/>
        </w:rPr>
        <w:t xml:space="preserve">24 </w:t>
      </w:r>
      <w:r>
        <w:rPr>
          <w:sz w:val="22"/>
          <w:szCs w:val="22"/>
        </w:rPr>
        <w:t xml:space="preserve">And the man brought the men into Joseph's house, and gave them water, and they washed their feet; and he gave their asses provender.</w:t>
      </w:r>
      <w:r>
        <w:rPr>
          <w:sz w:val="22"/>
          <w:szCs w:val="22"/>
        </w:rPr>
        <w:t xml:space="preserve"> </w:t>
      </w:r>
      <w:r>
        <w:rPr>
          <w:b/>
          <w:bCs/>
          <w:color w:val="5B4424"/>
          <w:sz w:val="16"/>
          <w:szCs w:val="16"/>
          <w:vertAlign w:val="superscript"/>
        </w:rPr>
        <w:t xml:space="preserve">25 </w:t>
      </w:r>
      <w:r>
        <w:rPr>
          <w:sz w:val="22"/>
          <w:szCs w:val="22"/>
        </w:rPr>
        <w:t xml:space="preserve">And they made ready the present against Joseph's coming at noon; for they heard that they should eat bread there.</w:t>
      </w:r>
      <w:r>
        <w:rPr>
          <w:sz w:val="22"/>
          <w:szCs w:val="22"/>
        </w:rPr>
        <w:t xml:space="preserve"> </w:t>
      </w:r>
      <w:r>
        <w:rPr>
          <w:b/>
          <w:bCs/>
          <w:color w:val="5B4424"/>
          <w:sz w:val="16"/>
          <w:szCs w:val="16"/>
          <w:vertAlign w:val="superscript"/>
        </w:rPr>
        <w:t xml:space="preserve">26 </w:t>
      </w:r>
      <w:r>
        <w:rPr>
          <w:sz w:val="22"/>
          <w:szCs w:val="22"/>
        </w:rPr>
        <w:t xml:space="preserve">And when Joseph came home, they brought him the present which was in their hand into the house, and bowed down to him to the earth.</w:t>
      </w:r>
    </w:p>
    <w:p>
      <w:pPr>
        <w:spacing w:after="200" w:line="300"/>
        <w:jc w:val="both"/>
      </w:pPr>
      <w:r>
        <w:rPr>
          <w:b/>
          <w:bCs/>
          <w:color w:val="5B4424"/>
          <w:sz w:val="16"/>
          <w:szCs w:val="16"/>
          <w:vertAlign w:val="superscript"/>
        </w:rPr>
        <w:t xml:space="preserve">27 </w:t>
      </w:r>
      <w:r>
        <w:rPr>
          <w:sz w:val="22"/>
          <w:szCs w:val="22"/>
        </w:rPr>
        <w:t xml:space="preserve">And he asked them of their welfare, and said: ‘Is your father well, the old man of whom ye spoke? Is he yet alive?’</w:t>
      </w:r>
      <w:r>
        <w:rPr>
          <w:sz w:val="22"/>
          <w:szCs w:val="22"/>
        </w:rPr>
        <w:t xml:space="preserve"> </w:t>
      </w:r>
      <w:r>
        <w:rPr>
          <w:b/>
          <w:bCs/>
          <w:color w:val="5B4424"/>
          <w:sz w:val="16"/>
          <w:szCs w:val="16"/>
          <w:vertAlign w:val="superscript"/>
        </w:rPr>
        <w:t xml:space="preserve">28 </w:t>
      </w:r>
      <w:r>
        <w:rPr>
          <w:sz w:val="22"/>
          <w:szCs w:val="22"/>
        </w:rPr>
        <w:t xml:space="preserve">And they said: ‘Thy servant our father is well, he is yet alive.’ And they bowed the head, and made obeisance.</w:t>
      </w:r>
      <w:r>
        <w:rPr>
          <w:sz w:val="22"/>
          <w:szCs w:val="22"/>
        </w:rPr>
        <w:t xml:space="preserve"> </w:t>
      </w:r>
      <w:r>
        <w:rPr>
          <w:b/>
          <w:bCs/>
          <w:color w:val="5B4424"/>
          <w:sz w:val="16"/>
          <w:szCs w:val="16"/>
          <w:vertAlign w:val="superscript"/>
        </w:rPr>
        <w:t xml:space="preserve">29 </w:t>
      </w:r>
      <w:r>
        <w:rPr>
          <w:sz w:val="22"/>
          <w:szCs w:val="22"/>
        </w:rPr>
        <w:t xml:space="preserve">And he lifted up his eyes, and saw Benjamin his brother, his mother's son, and said: ‘Is this your youngest brother, of whom ye spoke unto me?’ And he said: ‘God be gracious unto thee, my son.’</w:t>
      </w:r>
    </w:p>
    <w:p>
      <w:pPr>
        <w:spacing w:after="200" w:line="300"/>
        <w:jc w:val="both"/>
      </w:pPr>
      <w:r>
        <w:rPr>
          <w:b/>
          <w:bCs/>
          <w:color w:val="5B4424"/>
          <w:sz w:val="16"/>
          <w:szCs w:val="16"/>
          <w:vertAlign w:val="superscript"/>
        </w:rPr>
        <w:t xml:space="preserve">30 </w:t>
      </w:r>
      <w:r>
        <w:rPr>
          <w:sz w:val="22"/>
          <w:szCs w:val="22"/>
        </w:rPr>
        <w:t xml:space="preserve">And Joseph made haste; for his heart yearned toward his brother; and he sought where to weep; and he entered into his chamber, and wept there.</w:t>
      </w:r>
      <w:r>
        <w:rPr>
          <w:sz w:val="22"/>
          <w:szCs w:val="22"/>
        </w:rPr>
        <w:t xml:space="preserve"> </w:t>
      </w:r>
      <w:r>
        <w:rPr>
          <w:b/>
          <w:bCs/>
          <w:color w:val="5B4424"/>
          <w:sz w:val="16"/>
          <w:szCs w:val="16"/>
          <w:vertAlign w:val="superscript"/>
        </w:rPr>
        <w:t xml:space="preserve">31 </w:t>
      </w:r>
      <w:r>
        <w:rPr>
          <w:sz w:val="22"/>
          <w:szCs w:val="22"/>
        </w:rPr>
        <w:t xml:space="preserve">And he washed his face, and came out; and he refrained himself, and said: ‘Set on bread.’</w:t>
      </w:r>
    </w:p>
    <w:p>
      <w:pPr>
        <w:spacing w:after="200" w:line="300"/>
        <w:jc w:val="both"/>
      </w:pPr>
      <w:r>
        <w:rPr>
          <w:b/>
          <w:bCs/>
          <w:color w:val="5B4424"/>
          <w:sz w:val="16"/>
          <w:szCs w:val="16"/>
          <w:vertAlign w:val="superscript"/>
        </w:rPr>
        <w:t xml:space="preserve">32 </w:t>
      </w:r>
      <w:r>
        <w:rPr>
          <w:sz w:val="22"/>
          <w:szCs w:val="22"/>
        </w:rPr>
        <w:t xml:space="preserve">And they set on for him by himself, and for them by themselves, and for the Egyptians, which did eat with him, by themselves; because the Egyptians might not eat bread with the Hebrews; for that is an abomination unto the Egyptians.</w:t>
      </w:r>
      <w:r>
        <w:rPr>
          <w:sz w:val="22"/>
          <w:szCs w:val="22"/>
        </w:rPr>
        <w:t xml:space="preserve"> </w:t>
      </w:r>
      <w:r>
        <w:rPr>
          <w:b/>
          <w:bCs/>
          <w:color w:val="5B4424"/>
          <w:sz w:val="16"/>
          <w:szCs w:val="16"/>
          <w:vertAlign w:val="superscript"/>
        </w:rPr>
        <w:t xml:space="preserve">33 </w:t>
      </w:r>
      <w:r>
        <w:rPr>
          <w:sz w:val="22"/>
          <w:szCs w:val="22"/>
        </w:rPr>
        <w:t xml:space="preserve">And they sat before him, the first-born according to his birthright, and the youngest according to his youth; and the men marvelled one with another.</w:t>
      </w:r>
      <w:r>
        <w:rPr>
          <w:sz w:val="22"/>
          <w:szCs w:val="22"/>
        </w:rPr>
        <w:t xml:space="preserve"> </w:t>
      </w:r>
      <w:r>
        <w:rPr>
          <w:b/>
          <w:bCs/>
          <w:color w:val="5B4424"/>
          <w:sz w:val="16"/>
          <w:szCs w:val="16"/>
          <w:vertAlign w:val="superscript"/>
        </w:rPr>
        <w:t xml:space="preserve">34 </w:t>
      </w:r>
      <w:r>
        <w:rPr>
          <w:sz w:val="22"/>
          <w:szCs w:val="22"/>
        </w:rPr>
        <w:t xml:space="preserve">And he took and sent messes unto them from before him; but Benjamin's mess was five times so much as any of theirs. And they drank, and were merry with him.</w:t>
      </w:r>
    </w:p>
    <w:p>
      <w:pPr>
        <w:pStyle w:val="Heading2"/>
      </w:pPr>
      <w:r>
        <w:t xml:space="preserve">Commentary on Genesis 43</w:t>
      </w:r>
    </w:p>
    <w:p>
      <w:pPr>
        <w:pStyle w:val="Heading3"/>
      </w:pPr>
      <w:r>
        <w:t xml:space="preserve">Historical Background</w:t>
      </w:r>
    </w:p>
    <w:p>
      <w:pPr>
        <w:spacing w:after="200" w:line="300"/>
        <w:jc w:val="both"/>
      </w:pPr>
      <w:r>
        <w:rPr>
          <w:sz w:val="22"/>
          <w:szCs w:val="22"/>
        </w:rPr>
        <w:t xml:space="preserve">Genesis 43 is widely assigned by source critics to the Yahwist tradition, continuing directly the narrative tension established in the preceding chapter. The notice that ‘the Egyptians might not eat bread with the Hebrews; for that is an abomination unto the Egyptians’ (43:32) reflects documented ancient Egyptian social and ritual concerns regarding table fellowship with foreigners.</w:t>
      </w:r>
      <w:r>
        <w:rPr>
          <w:rStyle w:val="FootnoteReference"/>
        </w:rPr>
        <w:footnoteReference w:id="118"/>
      </w:r>
      <w:r>
        <w:rPr>
          <w:sz w:val="22"/>
          <w:szCs w:val="22"/>
        </w:rPr>
        <w:t xml:space="preserve"> The gift items Jacob sends (43:11) reflect the specific agricultural products for which Canaan was known and valued in regional trade.</w:t>
      </w:r>
    </w:p>
    <w:p>
      <w:pPr>
        <w:pStyle w:val="Heading3"/>
      </w:pPr>
      <w:r>
        <w:t xml:space="preserve">Jewish Cultural Context</w:t>
      </w:r>
    </w:p>
    <w:p>
      <w:pPr>
        <w:spacing w:after="200" w:line="300"/>
        <w:jc w:val="both"/>
      </w:pPr>
      <w:r>
        <w:rPr>
          <w:sz w:val="22"/>
          <w:szCs w:val="22"/>
        </w:rPr>
        <w:t xml:space="preserve">Judah's assumption of personal, binding responsibility for Benjamin's safety, ‘I will be surety for him; of my hand shalt thou require him’ (43:9), became, for later Jewish ethical tradition, a significant marker of Judah's own moral development since his considerably less admirable conduct at Genesis 38. Joseph's careful, differentiated hospitality, seating the brothers by birth order to their evident astonishment, and giving Benjamin a fivefold portion (43:33–34), has been read by later interpreters as Joseph's own continued testing of the brothers' reaction to renewed favoritism toward a younger brother.</w:t>
      </w:r>
    </w:p>
    <w:p>
      <w:pPr>
        <w:pStyle w:val="Heading3"/>
      </w:pPr>
      <w:r>
        <w:t xml:space="preserve">Hebrew Word Studies</w:t>
      </w:r>
    </w:p>
    <w:p>
      <w:pPr>
        <w:spacing w:after="200" w:line="300"/>
        <w:jc w:val="both"/>
      </w:pPr>
      <w:r>
        <w:rPr>
          <w:sz w:val="22"/>
          <w:szCs w:val="22"/>
        </w:rPr>
        <w:t xml:space="preserve">The phrase ‘God Almighty give you mercy’ (43:14), אֵל שַׁדַּי, again invokes the same patriarchal divine title already discussed at Genesis 17:1, here voiced by Jacob in a moment of genuine vulnerability. Joseph's visible emotional response upon seeing Benjamin, ‘his heart yearned toward his brother’ (43:30), uses Hebrew idiom describing intense, almost physical compassion, foreshadowing the far more extensive emotional disclosure that will follow in the chapter immediately ahead.</w:t>
      </w:r>
    </w:p>
    <w:p>
      <w:pPr>
        <w:pStyle w:val="Heading3"/>
      </w:pPr>
      <w:r>
        <w:t xml:space="preserve">Connections to the Hebrew Bible</w:t>
      </w:r>
    </w:p>
    <w:p>
      <w:pPr>
        <w:spacing w:after="200" w:line="300"/>
        <w:jc w:val="both"/>
      </w:pPr>
      <w:r>
        <w:rPr>
          <w:sz w:val="22"/>
          <w:szCs w:val="22"/>
        </w:rPr>
        <w:t xml:space="preserve">Judah's surety for Benjamin (43:9) directly anticipates and prepares for his even more extensive, self-sacrificial plea on Benjamin's behalf in the chapter following. The seating arrangement by birth order (43:33) recalls the careful attention to birth order and its complications already traced throughout this commentary since Esau and Jacob's own birth at Genesis 25, here observed accurately by an Egyptian official the brothers do not yet recognize as their own brother, adding to the narrative's mounting dramatic irony.</w:t>
      </w:r>
    </w:p>
    <w:p>
      <w:pPr>
        <w:pStyle w:val="Heading3"/>
      </w:pPr>
      <w:r>
        <w:t xml:space="preserve">Commentary from an Ebionite Perspective</w:t>
      </w:r>
    </w:p>
    <w:p>
      <w:pPr>
        <w:spacing w:after="200" w:line="300"/>
        <w:jc w:val="both"/>
      </w:pPr>
      <w:r>
        <w:rPr>
          <w:sz w:val="22"/>
          <w:szCs w:val="22"/>
        </w:rPr>
        <w:t xml:space="preserve">Judah's transformation from the brother who proposed selling Joseph into slavery (Genesis 37:26–27) to the brother who now personally guarantees Benjamin's safety at his own risk (43:9) models for this commentary the genuine possibility of meaningful moral growth and changed character over time, a pattern this commentary holds is consistent with this volume's recurring insistence that human beings remain morally responsible agents capable of real change rather than fixed, static moral types.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Judah's developing character across these chapters, culminating in his extended plea in the chapter following, carries particular significance for this volume's broader argument regarding the Davidic and messianic line traced through Judah specifically, this commentary holding that Judah's demonstrated capacity for self-sacrificial responsibility here meaningfully anticipates, in purely human and ethical terms, the kind of character this volume associates with faithful covenant leadership.</w:t>
      </w:r>
    </w:p>
    <w:p>
      <w:pPr>
        <w:pStyle w:val="Heading2"/>
      </w:pPr>
      <w:r>
        <w:t xml:space="preserve">Chapter 44</w:t>
      </w:r>
    </w:p>
    <w:p>
      <w:pPr>
        <w:spacing w:after="200" w:line="300"/>
        <w:jc w:val="both"/>
      </w:pPr>
      <w:r>
        <w:rPr>
          <w:b/>
          <w:bCs/>
          <w:color w:val="5B4424"/>
          <w:sz w:val="16"/>
          <w:szCs w:val="16"/>
          <w:vertAlign w:val="superscript"/>
        </w:rPr>
        <w:t xml:space="preserve">1 </w:t>
      </w:r>
      <w:r>
        <w:rPr>
          <w:sz w:val="22"/>
          <w:szCs w:val="22"/>
        </w:rPr>
        <w:t xml:space="preserve">And he commanded the steward of his house, saying: ‘Fill the men's sacks with food, as much as they can carry, and put every man's money in his sack's mouth.</w:t>
      </w:r>
      <w:r>
        <w:rPr>
          <w:sz w:val="22"/>
          <w:szCs w:val="22"/>
        </w:rPr>
        <w:t xml:space="preserve"> </w:t>
      </w:r>
      <w:r>
        <w:rPr>
          <w:b/>
          <w:bCs/>
          <w:color w:val="5B4424"/>
          <w:sz w:val="16"/>
          <w:szCs w:val="16"/>
          <w:vertAlign w:val="superscript"/>
        </w:rPr>
        <w:t xml:space="preserve">2 </w:t>
      </w:r>
      <w:r>
        <w:rPr>
          <w:sz w:val="22"/>
          <w:szCs w:val="22"/>
        </w:rPr>
        <w:t xml:space="preserve">And put my cup, the silver cup, in the sack's mouth of the youngest, and his corn money.’ And he did according to the word that Joseph had spoken.</w:t>
      </w:r>
      <w:r>
        <w:rPr>
          <w:sz w:val="22"/>
          <w:szCs w:val="22"/>
        </w:rPr>
        <w:t xml:space="preserve"> </w:t>
      </w:r>
      <w:r>
        <w:rPr>
          <w:b/>
          <w:bCs/>
          <w:color w:val="5B4424"/>
          <w:sz w:val="16"/>
          <w:szCs w:val="16"/>
          <w:vertAlign w:val="superscript"/>
        </w:rPr>
        <w:t xml:space="preserve">3 </w:t>
      </w:r>
      <w:r>
        <w:rPr>
          <w:sz w:val="22"/>
          <w:szCs w:val="22"/>
        </w:rPr>
        <w:t xml:space="preserve">As soon as the morning was light, the men were sent away, they and their asses.</w:t>
      </w:r>
    </w:p>
    <w:p>
      <w:pPr>
        <w:spacing w:after="200" w:line="300"/>
        <w:jc w:val="both"/>
      </w:pPr>
      <w:r>
        <w:rPr>
          <w:b/>
          <w:bCs/>
          <w:color w:val="5B4424"/>
          <w:sz w:val="16"/>
          <w:szCs w:val="16"/>
          <w:vertAlign w:val="superscript"/>
        </w:rPr>
        <w:t xml:space="preserve">4 </w:t>
      </w:r>
      <w:r>
        <w:rPr>
          <w:sz w:val="22"/>
          <w:szCs w:val="22"/>
        </w:rPr>
        <w:t xml:space="preserve">And when they were gone out of the city, and were not yet far off, Joseph said unto his steward: ‘Up, follow after the men; and when thou dost overtake them, say unto them: Wherefore have ye rewarded evil for good?</w:t>
      </w:r>
      <w:r>
        <w:rPr>
          <w:sz w:val="22"/>
          <w:szCs w:val="22"/>
        </w:rPr>
        <w:t xml:space="preserve"> </w:t>
      </w:r>
      <w:r>
        <w:rPr>
          <w:b/>
          <w:bCs/>
          <w:color w:val="5B4424"/>
          <w:sz w:val="16"/>
          <w:szCs w:val="16"/>
          <w:vertAlign w:val="superscript"/>
        </w:rPr>
        <w:t xml:space="preserve">5 </w:t>
      </w:r>
      <w:r>
        <w:rPr>
          <w:sz w:val="22"/>
          <w:szCs w:val="22"/>
        </w:rPr>
        <w:t xml:space="preserve">Is not this it in which my lord drinketh, and whereby he indeed divineth? ye have done evil in so doing.’</w:t>
      </w:r>
      <w:r>
        <w:rPr>
          <w:sz w:val="22"/>
          <w:szCs w:val="22"/>
        </w:rPr>
        <w:t xml:space="preserve"> </w:t>
      </w:r>
      <w:r>
        <w:rPr>
          <w:b/>
          <w:bCs/>
          <w:color w:val="5B4424"/>
          <w:sz w:val="16"/>
          <w:szCs w:val="16"/>
          <w:vertAlign w:val="superscript"/>
        </w:rPr>
        <w:t xml:space="preserve">6 </w:t>
      </w:r>
      <w:r>
        <w:rPr>
          <w:sz w:val="22"/>
          <w:szCs w:val="22"/>
        </w:rPr>
        <w:t xml:space="preserve">And he overtook them, and he spoke unto them these words.</w:t>
      </w:r>
    </w:p>
    <w:p>
      <w:pPr>
        <w:spacing w:after="200" w:line="300"/>
        <w:jc w:val="both"/>
      </w:pPr>
      <w:r>
        <w:rPr>
          <w:b/>
          <w:bCs/>
          <w:color w:val="5B4424"/>
          <w:sz w:val="16"/>
          <w:szCs w:val="16"/>
          <w:vertAlign w:val="superscript"/>
        </w:rPr>
        <w:t xml:space="preserve">7 </w:t>
      </w:r>
      <w:r>
        <w:rPr>
          <w:sz w:val="22"/>
          <w:szCs w:val="22"/>
        </w:rPr>
        <w:t xml:space="preserve">And they said unto him: ‘Wherefore speaketh my lord such words as these? God forbid that thy servants should do such a thing.</w:t>
      </w:r>
      <w:r>
        <w:rPr>
          <w:sz w:val="22"/>
          <w:szCs w:val="22"/>
        </w:rPr>
        <w:t xml:space="preserve"> </w:t>
      </w:r>
      <w:r>
        <w:rPr>
          <w:b/>
          <w:bCs/>
          <w:color w:val="5B4424"/>
          <w:sz w:val="16"/>
          <w:szCs w:val="16"/>
          <w:vertAlign w:val="superscript"/>
        </w:rPr>
        <w:t xml:space="preserve">8 </w:t>
      </w:r>
      <w:r>
        <w:rPr>
          <w:sz w:val="22"/>
          <w:szCs w:val="22"/>
        </w:rPr>
        <w:t xml:space="preserve">Behold, the money, which we found in our sacks' mouths, we brought back unto thee; how then should we steal silver or gold out of thy lord's house?</w:t>
      </w:r>
      <w:r>
        <w:rPr>
          <w:sz w:val="22"/>
          <w:szCs w:val="22"/>
        </w:rPr>
        <w:t xml:space="preserve"> </w:t>
      </w:r>
      <w:r>
        <w:rPr>
          <w:b/>
          <w:bCs/>
          <w:color w:val="5B4424"/>
          <w:sz w:val="16"/>
          <w:szCs w:val="16"/>
          <w:vertAlign w:val="superscript"/>
        </w:rPr>
        <w:t xml:space="preserve">9 </w:t>
      </w:r>
      <w:r>
        <w:rPr>
          <w:sz w:val="22"/>
          <w:szCs w:val="22"/>
        </w:rPr>
        <w:t xml:space="preserve">With whomsoever of thy servants it be found, let him die, and we also will be my lord's bondmen.’</w:t>
      </w:r>
    </w:p>
    <w:p>
      <w:pPr>
        <w:spacing w:after="200" w:line="300"/>
        <w:jc w:val="both"/>
      </w:pPr>
      <w:r>
        <w:rPr>
          <w:b/>
          <w:bCs/>
          <w:color w:val="5B4424"/>
          <w:sz w:val="16"/>
          <w:szCs w:val="16"/>
          <w:vertAlign w:val="superscript"/>
        </w:rPr>
        <w:t xml:space="preserve">10 </w:t>
      </w:r>
      <w:r>
        <w:rPr>
          <w:sz w:val="22"/>
          <w:szCs w:val="22"/>
        </w:rPr>
        <w:t xml:space="preserve">And he said: ‘Now also let it be according unto your words: he with whom it is found shall be my bondman; and ye shall be blameless.’</w:t>
      </w:r>
      <w:r>
        <w:rPr>
          <w:sz w:val="22"/>
          <w:szCs w:val="22"/>
        </w:rPr>
        <w:t xml:space="preserve"> </w:t>
      </w:r>
      <w:r>
        <w:rPr>
          <w:b/>
          <w:bCs/>
          <w:color w:val="5B4424"/>
          <w:sz w:val="16"/>
          <w:szCs w:val="16"/>
          <w:vertAlign w:val="superscript"/>
        </w:rPr>
        <w:t xml:space="preserve">11 </w:t>
      </w:r>
      <w:r>
        <w:rPr>
          <w:sz w:val="22"/>
          <w:szCs w:val="22"/>
        </w:rPr>
        <w:t xml:space="preserve">Then they hasted, and took down every man his sack to the ground, and opened every man his sack.</w:t>
      </w:r>
      <w:r>
        <w:rPr>
          <w:sz w:val="22"/>
          <w:szCs w:val="22"/>
        </w:rPr>
        <w:t xml:space="preserve"> </w:t>
      </w:r>
      <w:r>
        <w:rPr>
          <w:b/>
          <w:bCs/>
          <w:color w:val="5B4424"/>
          <w:sz w:val="16"/>
          <w:szCs w:val="16"/>
          <w:vertAlign w:val="superscript"/>
        </w:rPr>
        <w:t xml:space="preserve">12 </w:t>
      </w:r>
      <w:r>
        <w:rPr>
          <w:sz w:val="22"/>
          <w:szCs w:val="22"/>
        </w:rPr>
        <w:t xml:space="preserve">And he searched, beginning with the eldest, and leaving off at the youngest; and the cup was found in Benjamin's sack.</w:t>
      </w:r>
    </w:p>
    <w:p>
      <w:pPr>
        <w:spacing w:after="200" w:line="300"/>
        <w:jc w:val="both"/>
      </w:pPr>
      <w:r>
        <w:rPr>
          <w:b/>
          <w:bCs/>
          <w:color w:val="5B4424"/>
          <w:sz w:val="16"/>
          <w:szCs w:val="16"/>
          <w:vertAlign w:val="superscript"/>
        </w:rPr>
        <w:t xml:space="preserve">13 </w:t>
      </w:r>
      <w:r>
        <w:rPr>
          <w:sz w:val="22"/>
          <w:szCs w:val="22"/>
        </w:rPr>
        <w:t xml:space="preserve">Then they rent their clothes, and laded every man his ass, and returned to the city.</w:t>
      </w:r>
      <w:r>
        <w:rPr>
          <w:sz w:val="22"/>
          <w:szCs w:val="22"/>
        </w:rPr>
        <w:t xml:space="preserve"> </w:t>
      </w:r>
      <w:r>
        <w:rPr>
          <w:b/>
          <w:bCs/>
          <w:color w:val="5B4424"/>
          <w:sz w:val="16"/>
          <w:szCs w:val="16"/>
          <w:vertAlign w:val="superscript"/>
        </w:rPr>
        <w:t xml:space="preserve">14 </w:t>
      </w:r>
      <w:r>
        <w:rPr>
          <w:sz w:val="22"/>
          <w:szCs w:val="22"/>
        </w:rPr>
        <w:t xml:space="preserve">And Judah and his brethren came to Joseph's house; and he was yet there; and they fell before him on the ground.</w:t>
      </w:r>
      <w:r>
        <w:rPr>
          <w:sz w:val="22"/>
          <w:szCs w:val="22"/>
        </w:rPr>
        <w:t xml:space="preserve"> </w:t>
      </w:r>
      <w:r>
        <w:rPr>
          <w:b/>
          <w:bCs/>
          <w:color w:val="5B4424"/>
          <w:sz w:val="16"/>
          <w:szCs w:val="16"/>
          <w:vertAlign w:val="superscript"/>
        </w:rPr>
        <w:t xml:space="preserve">15 </w:t>
      </w:r>
      <w:r>
        <w:rPr>
          <w:sz w:val="22"/>
          <w:szCs w:val="22"/>
        </w:rPr>
        <w:t xml:space="preserve">And Joseph said unto them: ‘What deed is this that ye have done? know ye not that such a man as I can indeed divine?’</w:t>
      </w:r>
    </w:p>
    <w:p>
      <w:pPr>
        <w:spacing w:after="200" w:line="300"/>
        <w:jc w:val="both"/>
      </w:pPr>
      <w:r>
        <w:rPr>
          <w:b/>
          <w:bCs/>
          <w:color w:val="5B4424"/>
          <w:sz w:val="16"/>
          <w:szCs w:val="16"/>
          <w:vertAlign w:val="superscript"/>
        </w:rPr>
        <w:t xml:space="preserve">16 </w:t>
      </w:r>
      <w:r>
        <w:rPr>
          <w:sz w:val="22"/>
          <w:szCs w:val="22"/>
        </w:rPr>
        <w:t xml:space="preserve">And Judah said: ‘What shall we say unto my lord? what shall we speak? or how shall we clear ourselves? God hath found out the iniquity of thy servants: behold, we are my lord's bondmen, both we, and he also in whose hand the cup is found.’</w:t>
      </w:r>
      <w:r>
        <w:rPr>
          <w:sz w:val="22"/>
          <w:szCs w:val="22"/>
        </w:rPr>
        <w:t xml:space="preserve"> </w:t>
      </w:r>
      <w:r>
        <w:rPr>
          <w:b/>
          <w:bCs/>
          <w:color w:val="5B4424"/>
          <w:sz w:val="16"/>
          <w:szCs w:val="16"/>
          <w:vertAlign w:val="superscript"/>
        </w:rPr>
        <w:t xml:space="preserve">17 </w:t>
      </w:r>
      <w:r>
        <w:rPr>
          <w:sz w:val="22"/>
          <w:szCs w:val="22"/>
        </w:rPr>
        <w:t xml:space="preserve">And he said: ‘God forbid that I should do so; the man in whose hand the cup is found, he shall be my bondman; but as for you, get you up in peace unto your father.’</w:t>
      </w:r>
    </w:p>
    <w:p>
      <w:pPr>
        <w:spacing w:after="200" w:line="300"/>
        <w:jc w:val="both"/>
      </w:pPr>
      <w:r>
        <w:rPr>
          <w:b/>
          <w:bCs/>
          <w:color w:val="5B4424"/>
          <w:sz w:val="16"/>
          <w:szCs w:val="16"/>
          <w:vertAlign w:val="superscript"/>
        </w:rPr>
        <w:t xml:space="preserve">18 </w:t>
      </w:r>
      <w:r>
        <w:rPr>
          <w:sz w:val="22"/>
          <w:szCs w:val="22"/>
        </w:rPr>
        <w:t xml:space="preserve">Then Judah came near unto him, and said: ‘Oh my lord, let thy servant, I pray thee, speak a word in my lord's ears, and let not thine anger burn against thy servant; for thou art even as Pharaoh.</w:t>
      </w:r>
      <w:r>
        <w:rPr>
          <w:sz w:val="22"/>
          <w:szCs w:val="22"/>
        </w:rPr>
        <w:t xml:space="preserve"> </w:t>
      </w:r>
      <w:r>
        <w:rPr>
          <w:b/>
          <w:bCs/>
          <w:color w:val="5B4424"/>
          <w:sz w:val="16"/>
          <w:szCs w:val="16"/>
          <w:vertAlign w:val="superscript"/>
        </w:rPr>
        <w:t xml:space="preserve">19 </w:t>
      </w:r>
      <w:r>
        <w:rPr>
          <w:sz w:val="22"/>
          <w:szCs w:val="22"/>
        </w:rPr>
        <w:t xml:space="preserve">My lord asked his servants, saying: Have ye a father, or a brother?</w:t>
      </w:r>
      <w:r>
        <w:rPr>
          <w:sz w:val="22"/>
          <w:szCs w:val="22"/>
        </w:rPr>
        <w:t xml:space="preserve"> </w:t>
      </w:r>
      <w:r>
        <w:rPr>
          <w:b/>
          <w:bCs/>
          <w:color w:val="5B4424"/>
          <w:sz w:val="16"/>
          <w:szCs w:val="16"/>
          <w:vertAlign w:val="superscript"/>
        </w:rPr>
        <w:t xml:space="preserve">20 </w:t>
      </w:r>
      <w:r>
        <w:rPr>
          <w:sz w:val="22"/>
          <w:szCs w:val="22"/>
        </w:rPr>
        <w:t xml:space="preserve">And we said unto my lord: We have a father, an old man, and a child of his old age, a little one; and his brother is dead, and he alone is left of his mother, and his father loveth him.’</w:t>
      </w:r>
    </w:p>
    <w:p>
      <w:pPr>
        <w:spacing w:after="200" w:line="300"/>
        <w:jc w:val="both"/>
      </w:pPr>
      <w:r>
        <w:rPr>
          <w:b/>
          <w:bCs/>
          <w:color w:val="5B4424"/>
          <w:sz w:val="16"/>
          <w:szCs w:val="16"/>
          <w:vertAlign w:val="superscript"/>
        </w:rPr>
        <w:t xml:space="preserve">21 </w:t>
      </w:r>
      <w:r>
        <w:rPr>
          <w:sz w:val="22"/>
          <w:szCs w:val="22"/>
        </w:rPr>
        <w:t xml:space="preserve">And thou saidst unto thy servants: Bring him down unto me, that I may set mine eyes upon him.</w:t>
      </w:r>
      <w:r>
        <w:rPr>
          <w:sz w:val="22"/>
          <w:szCs w:val="22"/>
        </w:rPr>
        <w:t xml:space="preserve"> </w:t>
      </w:r>
      <w:r>
        <w:rPr>
          <w:b/>
          <w:bCs/>
          <w:color w:val="5B4424"/>
          <w:sz w:val="16"/>
          <w:szCs w:val="16"/>
          <w:vertAlign w:val="superscript"/>
        </w:rPr>
        <w:t xml:space="preserve">22 </w:t>
      </w:r>
      <w:r>
        <w:rPr>
          <w:sz w:val="22"/>
          <w:szCs w:val="22"/>
        </w:rPr>
        <w:t xml:space="preserve">And we said unto my lord: The lad cannot leave his father; for if he should leave his father, his father would die.</w:t>
      </w:r>
      <w:r>
        <w:rPr>
          <w:sz w:val="22"/>
          <w:szCs w:val="22"/>
        </w:rPr>
        <w:t xml:space="preserve"> </w:t>
      </w:r>
      <w:r>
        <w:rPr>
          <w:b/>
          <w:bCs/>
          <w:color w:val="5B4424"/>
          <w:sz w:val="16"/>
          <w:szCs w:val="16"/>
          <w:vertAlign w:val="superscript"/>
        </w:rPr>
        <w:t xml:space="preserve">23 </w:t>
      </w:r>
      <w:r>
        <w:rPr>
          <w:sz w:val="22"/>
          <w:szCs w:val="22"/>
        </w:rPr>
        <w:t xml:space="preserve">And thou saidst unto thy servants: Except your youngest brother come down with you, ye shall see my face no more.</w:t>
      </w:r>
    </w:p>
    <w:p>
      <w:pPr>
        <w:spacing w:after="200" w:line="300"/>
        <w:jc w:val="both"/>
      </w:pPr>
      <w:r>
        <w:rPr>
          <w:b/>
          <w:bCs/>
          <w:color w:val="5B4424"/>
          <w:sz w:val="16"/>
          <w:szCs w:val="16"/>
          <w:vertAlign w:val="superscript"/>
        </w:rPr>
        <w:t xml:space="preserve">24 </w:t>
      </w:r>
      <w:r>
        <w:rPr>
          <w:sz w:val="22"/>
          <w:szCs w:val="22"/>
        </w:rPr>
        <w:t xml:space="preserve">And it came to pass when we came up unto thy servant my father, we told him the words of my lord.</w:t>
      </w:r>
      <w:r>
        <w:rPr>
          <w:sz w:val="22"/>
          <w:szCs w:val="22"/>
        </w:rPr>
        <w:t xml:space="preserve"> </w:t>
      </w:r>
      <w:r>
        <w:rPr>
          <w:b/>
          <w:bCs/>
          <w:color w:val="5B4424"/>
          <w:sz w:val="16"/>
          <w:szCs w:val="16"/>
          <w:vertAlign w:val="superscript"/>
        </w:rPr>
        <w:t xml:space="preserve">25 </w:t>
      </w:r>
      <w:r>
        <w:rPr>
          <w:sz w:val="22"/>
          <w:szCs w:val="22"/>
        </w:rPr>
        <w:t xml:space="preserve">And our father said: Go again, buy us a little food.</w:t>
      </w:r>
      <w:r>
        <w:rPr>
          <w:sz w:val="22"/>
          <w:szCs w:val="22"/>
        </w:rPr>
        <w:t xml:space="preserve"> </w:t>
      </w:r>
      <w:r>
        <w:rPr>
          <w:b/>
          <w:bCs/>
          <w:color w:val="5B4424"/>
          <w:sz w:val="16"/>
          <w:szCs w:val="16"/>
          <w:vertAlign w:val="superscript"/>
        </w:rPr>
        <w:t xml:space="preserve">26 </w:t>
      </w:r>
      <w:r>
        <w:rPr>
          <w:sz w:val="22"/>
          <w:szCs w:val="22"/>
        </w:rPr>
        <w:t xml:space="preserve">And we said: We cannot go down; if our youngest brother be with us, then will we go down; for we may not see the man's face, except our youngest brother be with us.’</w:t>
      </w:r>
    </w:p>
    <w:p>
      <w:pPr>
        <w:spacing w:after="200" w:line="300"/>
        <w:jc w:val="both"/>
      </w:pPr>
      <w:r>
        <w:rPr>
          <w:b/>
          <w:bCs/>
          <w:color w:val="5B4424"/>
          <w:sz w:val="16"/>
          <w:szCs w:val="16"/>
          <w:vertAlign w:val="superscript"/>
        </w:rPr>
        <w:t xml:space="preserve">27 </w:t>
      </w:r>
      <w:r>
        <w:rPr>
          <w:sz w:val="22"/>
          <w:szCs w:val="22"/>
        </w:rPr>
        <w:t xml:space="preserve">And thy servant my father said unto us: Your father knoweth that my wife bore me two sons;</w:t>
      </w:r>
      <w:r>
        <w:rPr>
          <w:sz w:val="22"/>
          <w:szCs w:val="22"/>
        </w:rPr>
        <w:t xml:space="preserve"> </w:t>
      </w:r>
      <w:r>
        <w:rPr>
          <w:b/>
          <w:bCs/>
          <w:color w:val="5B4424"/>
          <w:sz w:val="16"/>
          <w:szCs w:val="16"/>
          <w:vertAlign w:val="superscript"/>
        </w:rPr>
        <w:t xml:space="preserve">28 </w:t>
      </w:r>
      <w:r>
        <w:rPr>
          <w:sz w:val="22"/>
          <w:szCs w:val="22"/>
        </w:rPr>
        <w:t xml:space="preserve">and the one went out from me, and I said: Surely he is torn in pieces; and I have not seen him since;</w:t>
      </w:r>
      <w:r>
        <w:rPr>
          <w:sz w:val="22"/>
          <w:szCs w:val="22"/>
        </w:rPr>
        <w:t xml:space="preserve"> </w:t>
      </w:r>
      <w:r>
        <w:rPr>
          <w:b/>
          <w:bCs/>
          <w:color w:val="5B4424"/>
          <w:sz w:val="16"/>
          <w:szCs w:val="16"/>
          <w:vertAlign w:val="superscript"/>
        </w:rPr>
        <w:t xml:space="preserve">29 </w:t>
      </w:r>
      <w:r>
        <w:rPr>
          <w:sz w:val="22"/>
          <w:szCs w:val="22"/>
        </w:rPr>
        <w:t xml:space="preserve">and if ye take this one also from me, and harm befall him, ye will bring down my gray hairs with sorrow to the grave.</w:t>
      </w:r>
    </w:p>
    <w:p>
      <w:pPr>
        <w:spacing w:after="200" w:line="300"/>
        <w:jc w:val="both"/>
      </w:pPr>
      <w:r>
        <w:rPr>
          <w:b/>
          <w:bCs/>
          <w:color w:val="5B4424"/>
          <w:sz w:val="16"/>
          <w:szCs w:val="16"/>
          <w:vertAlign w:val="superscript"/>
        </w:rPr>
        <w:t xml:space="preserve">30 </w:t>
      </w:r>
      <w:r>
        <w:rPr>
          <w:sz w:val="22"/>
          <w:szCs w:val="22"/>
        </w:rPr>
        <w:t xml:space="preserve">Now therefore when I come to thy servant my father, and the lad be not with us; seeing that his soul is bound up in the lad's soul;</w:t>
      </w:r>
      <w:r>
        <w:rPr>
          <w:sz w:val="22"/>
          <w:szCs w:val="22"/>
        </w:rPr>
        <w:t xml:space="preserve"> </w:t>
      </w:r>
      <w:r>
        <w:rPr>
          <w:b/>
          <w:bCs/>
          <w:color w:val="5B4424"/>
          <w:sz w:val="16"/>
          <w:szCs w:val="16"/>
          <w:vertAlign w:val="superscript"/>
        </w:rPr>
        <w:t xml:space="preserve">31 </w:t>
      </w:r>
      <w:r>
        <w:rPr>
          <w:sz w:val="22"/>
          <w:szCs w:val="22"/>
        </w:rPr>
        <w:t xml:space="preserve">it will come to pass, when he seeth that the lad is not with us, that he will die; and thy servants will bring down the gray hairs of thy servant our father with sorrow to the grave.</w:t>
      </w:r>
      <w:r>
        <w:rPr>
          <w:sz w:val="22"/>
          <w:szCs w:val="22"/>
        </w:rPr>
        <w:t xml:space="preserve"> </w:t>
      </w:r>
      <w:r>
        <w:rPr>
          <w:b/>
          <w:bCs/>
          <w:color w:val="5B4424"/>
          <w:sz w:val="16"/>
          <w:szCs w:val="16"/>
          <w:vertAlign w:val="superscript"/>
        </w:rPr>
        <w:t xml:space="preserve">32 </w:t>
      </w:r>
      <w:r>
        <w:rPr>
          <w:sz w:val="22"/>
          <w:szCs w:val="22"/>
        </w:rPr>
        <w:t xml:space="preserve">For thy servant became surety for the lad unto my father, saying: If I bring him not unto thee, then shall I bear the blame unto my father for ever.</w:t>
      </w:r>
    </w:p>
    <w:p>
      <w:pPr>
        <w:spacing w:after="200" w:line="300"/>
        <w:jc w:val="both"/>
      </w:pPr>
      <w:r>
        <w:rPr>
          <w:b/>
          <w:bCs/>
          <w:color w:val="5B4424"/>
          <w:sz w:val="16"/>
          <w:szCs w:val="16"/>
          <w:vertAlign w:val="superscript"/>
        </w:rPr>
        <w:t xml:space="preserve">33 </w:t>
      </w:r>
      <w:r>
        <w:rPr>
          <w:sz w:val="22"/>
          <w:szCs w:val="22"/>
        </w:rPr>
        <w:t xml:space="preserve">Now therefore, let thy servant, I pray thee, abide instead of the lad a bondman to my lord; and let the lad go up with his brethren.</w:t>
      </w:r>
      <w:r>
        <w:rPr>
          <w:sz w:val="22"/>
          <w:szCs w:val="22"/>
        </w:rPr>
        <w:t xml:space="preserve"> </w:t>
      </w:r>
      <w:r>
        <w:rPr>
          <w:b/>
          <w:bCs/>
          <w:color w:val="5B4424"/>
          <w:sz w:val="16"/>
          <w:szCs w:val="16"/>
          <w:vertAlign w:val="superscript"/>
        </w:rPr>
        <w:t xml:space="preserve">34 </w:t>
      </w:r>
      <w:r>
        <w:rPr>
          <w:sz w:val="22"/>
          <w:szCs w:val="22"/>
        </w:rPr>
        <w:t xml:space="preserve">For how shall I go up to my father, if the lad be not with me? lest I look upon the evil that shall come on my father.’</w:t>
      </w:r>
    </w:p>
    <w:p>
      <w:pPr>
        <w:pStyle w:val="Heading2"/>
      </w:pPr>
      <w:r>
        <w:t xml:space="preserve">Commentary on Genesis 44</w:t>
      </w:r>
    </w:p>
    <w:p>
      <w:pPr>
        <w:pStyle w:val="Heading3"/>
      </w:pPr>
      <w:r>
        <w:t xml:space="preserve">Historical Background</w:t>
      </w:r>
    </w:p>
    <w:p>
      <w:pPr>
        <w:spacing w:after="200" w:line="300"/>
        <w:jc w:val="both"/>
      </w:pPr>
      <w:r>
        <w:rPr>
          <w:sz w:val="22"/>
          <w:szCs w:val="22"/>
        </w:rPr>
        <w:t xml:space="preserve">Genesis 44 is widely assigned by source critics to the Yahwist tradition, presenting the Joseph narrative's final and most extensive test before Joseph's identity is revealed in the chapter following. The planted silver cup and its attribution to divinatory use (44:5, 15) reflects a documented ancient Near Eastern and Egyptian practice of cup divination.</w:t>
      </w:r>
      <w:r>
        <w:rPr>
          <w:rStyle w:val="FootnoteReference"/>
        </w:rPr>
        <w:footnoteReference w:id="119"/>
      </w:r>
      <w:r>
        <w:rPr>
          <w:sz w:val="22"/>
          <w:szCs w:val="22"/>
        </w:rPr>
        <w:t xml:space="preserve"> lending Joseph's Egyptian persona a culturally plausible specific practice, regardless of whether the historical Joseph, within the narrative's own theological framework, actually relied on such divination rather than on divinely granted insight as already established at Genesis 40:8 and 41:16.</w:t>
      </w:r>
    </w:p>
    <w:p>
      <w:pPr>
        <w:pStyle w:val="Heading3"/>
      </w:pPr>
      <w:r>
        <w:t xml:space="preserve">Jewish Cultural Context</w:t>
      </w:r>
    </w:p>
    <w:p>
      <w:pPr>
        <w:spacing w:after="200" w:line="300"/>
        <w:jc w:val="both"/>
      </w:pPr>
      <w:r>
        <w:rPr>
          <w:sz w:val="22"/>
          <w:szCs w:val="22"/>
        </w:rPr>
        <w:t xml:space="preserve">Judah's extended plea on Benjamin's behalf (44:18–34), the longest single speech by any individual character within the entire patriarchal narrative, became, for later Jewish tradition, a celebrated model of eloquent, self-sacrificial advocacy on behalf of a vulnerable family member, with Judah explicitly offering himself as a substitute bondman rather than allowing Benjamin's enslavement and, implicitly, his father's resulting death from grief (44:33–34). This speech's sustained focus on Jacob's own emotional and physical fragility reflects a culturally resonant appeal to filial responsibility for an aging parent's wellbeing.</w:t>
      </w:r>
    </w:p>
    <w:p>
      <w:pPr>
        <w:pStyle w:val="Heading3"/>
      </w:pPr>
      <w:r>
        <w:t xml:space="preserve">Hebrew Word Studies</w:t>
      </w:r>
    </w:p>
    <w:p>
      <w:pPr>
        <w:spacing w:after="200" w:line="300"/>
        <w:jc w:val="both"/>
      </w:pPr>
      <w:r>
        <w:rPr>
          <w:sz w:val="22"/>
          <w:szCs w:val="22"/>
        </w:rPr>
        <w:t xml:space="preserve">Judah's repeated self-designation as ‘thy servant’ throughout his plea (44:18–34) employs the conventional diplomatic idiom of self-abasement before a social superior already encountered elsewhere in these narratives, here deployed with unusually sustained, heartfelt intensity. The phrase ‘his soul is bound up in the lad's soul’ (44:30), describing Jacob's attachment to Benjamin, uses a Hebrew idiom of intimate, almost inseparable emotional connection.</w:t>
      </w:r>
    </w:p>
    <w:p>
      <w:pPr>
        <w:pStyle w:val="Heading3"/>
      </w:pPr>
      <w:r>
        <w:t xml:space="preserve">Connections to the Hebrew Bible</w:t>
      </w:r>
    </w:p>
    <w:p>
      <w:pPr>
        <w:spacing w:after="200" w:line="300"/>
        <w:jc w:val="both"/>
      </w:pPr>
      <w:r>
        <w:rPr>
          <w:sz w:val="22"/>
          <w:szCs w:val="22"/>
        </w:rPr>
        <w:t xml:space="preserve">Judah's offer to become a ‘bondman’ in Benjamin's place (44:33) directly recalls and answers his own earlier guarantee of surety at Genesis 43:9, demonstrating that Judah's commitment was not merely rhetorical but is now tested and fulfilled through costly, concrete offer of self-substitution. This chapter's emphasis on Judah's willingness to suffer in another's place anticipates, in purely narrative and ethical terms, a recurring biblical pattern of vicarious intercession and substitutionary concern for another's welfare.</w:t>
      </w:r>
    </w:p>
    <w:p>
      <w:pPr>
        <w:pStyle w:val="Heading3"/>
      </w:pPr>
      <w:r>
        <w:t xml:space="preserve">Commentary from an Ebionite Perspective</w:t>
      </w:r>
    </w:p>
    <w:p>
      <w:pPr>
        <w:spacing w:after="200" w:line="300"/>
        <w:jc w:val="both"/>
      </w:pPr>
      <w:r>
        <w:rPr>
          <w:sz w:val="22"/>
          <w:szCs w:val="22"/>
        </w:rPr>
        <w:t xml:space="preserve">Judah's extended, self-sacrificial plea, offering his own freedom in exchange for Benjamin's, represents for this commentary the culminating demonstration of the moral transformation this commentary has traced in Judah's character since Genesis 38, modeling covenant character expressed through costly, concrete willingness to bear another's burden rather than through mere good intention or verbal regret alone. This commentary holds that this chapter's sustained attention to family loyalty, honest self-implication, and willing self-sacrifice for a vulnerable family member models precisely the kind of practical, embodied righteousness this volume's commentary has consistently commended throughout Genesis, anticipating this volume's later, explicit teaching in the Epistle of James that genuine faith inevitably issues in such concrete action on behalf of others (James 2:14–17).</w:t>
      </w:r>
    </w:p>
    <w:p>
      <w:pPr>
        <w:pStyle w:val="Heading3"/>
      </w:pPr>
      <w:r>
        <w:t xml:space="preserve">Significance for Jewish Christianity, and Comparison with Later Christian Interpretation</w:t>
      </w:r>
    </w:p>
    <w:p>
      <w:pPr>
        <w:spacing w:after="200" w:line="300"/>
        <w:jc w:val="both"/>
      </w:pPr>
      <w:r>
        <w:rPr>
          <w:sz w:val="22"/>
          <w:szCs w:val="22"/>
        </w:rPr>
        <w:t xml:space="preserve">Judah's offer to substitute himself for Benjamin has, within later Christian tradition, occasionally been read as a typological anticipation of Christ's own substitutionary suffering on behalf of others, given Judah's status as ancestor of the messianic line. This volume's Ebionite-inspired commentary, consistent with its treatment of similar substitutionary themes already discussed in connection with Genesis 22's ram, holds that Judah's offer here is best understood and fully honored on its own terms, as a genuine, costly act of familial loyalty and developed moral character within Judah's own particular story, rather than as a text requiring further typological completion to achieve its full significance; this commentary holds Judah's own concrete, historical act of love for his brother and father carries complete ethical weight in itself.</w:t>
      </w:r>
    </w:p>
    <w:p>
      <w:pPr>
        <w:pStyle w:val="Heading2"/>
      </w:pPr>
      <w:r>
        <w:t xml:space="preserve">Chapter 45</w:t>
      </w:r>
    </w:p>
    <w:p>
      <w:pPr>
        <w:spacing w:after="200" w:line="300"/>
        <w:jc w:val="both"/>
      </w:pPr>
      <w:r>
        <w:rPr>
          <w:b/>
          <w:bCs/>
          <w:color w:val="5B4424"/>
          <w:sz w:val="16"/>
          <w:szCs w:val="16"/>
          <w:vertAlign w:val="superscript"/>
        </w:rPr>
        <w:t xml:space="preserve">1 </w:t>
      </w:r>
      <w:r>
        <w:rPr>
          <w:sz w:val="22"/>
          <w:szCs w:val="22"/>
        </w:rPr>
        <w:t xml:space="preserve">Then Joseph could not refrain himself before all them that stood by him; and he cried: ‘Cause every man to go out from me.’ And there stood no man with him, while Joseph made himself known unto his brethren.</w:t>
      </w:r>
      <w:r>
        <w:rPr>
          <w:sz w:val="22"/>
          <w:szCs w:val="22"/>
        </w:rPr>
        <w:t xml:space="preserve"> </w:t>
      </w:r>
      <w:r>
        <w:rPr>
          <w:b/>
          <w:bCs/>
          <w:color w:val="5B4424"/>
          <w:sz w:val="16"/>
          <w:szCs w:val="16"/>
          <w:vertAlign w:val="superscript"/>
        </w:rPr>
        <w:t xml:space="preserve">2 </w:t>
      </w:r>
      <w:r>
        <w:rPr>
          <w:sz w:val="22"/>
          <w:szCs w:val="22"/>
        </w:rPr>
        <w:t xml:space="preserve">And he wept aloud; and the Egyptians heard, and the house of Pharaoh heard.</w:t>
      </w:r>
    </w:p>
    <w:p>
      <w:pPr>
        <w:spacing w:after="200" w:line="300"/>
        <w:jc w:val="both"/>
      </w:pPr>
      <w:r>
        <w:rPr>
          <w:b/>
          <w:bCs/>
          <w:color w:val="5B4424"/>
          <w:sz w:val="16"/>
          <w:szCs w:val="16"/>
          <w:vertAlign w:val="superscript"/>
        </w:rPr>
        <w:t xml:space="preserve">3 </w:t>
      </w:r>
      <w:r>
        <w:rPr>
          <w:sz w:val="22"/>
          <w:szCs w:val="22"/>
        </w:rPr>
        <w:t xml:space="preserve">And Joseph said unto his brethren: ‘I am Joseph; doth my father yet live?’ And his brethren could not answer him; for they were affrighted at his presence.</w:t>
      </w:r>
      <w:r>
        <w:rPr>
          <w:sz w:val="22"/>
          <w:szCs w:val="22"/>
        </w:rPr>
        <w:t xml:space="preserve"> </w:t>
      </w:r>
      <w:r>
        <w:rPr>
          <w:b/>
          <w:bCs/>
          <w:color w:val="5B4424"/>
          <w:sz w:val="16"/>
          <w:szCs w:val="16"/>
          <w:vertAlign w:val="superscript"/>
        </w:rPr>
        <w:t xml:space="preserve">4 </w:t>
      </w:r>
      <w:r>
        <w:rPr>
          <w:sz w:val="22"/>
          <w:szCs w:val="22"/>
        </w:rPr>
        <w:t xml:space="preserve">And Joseph said unto his brethren: ‘Come near to me, I pray you.’ And they came near. And he said: ‘I am Joseph your brother, whom ye sold into Egypt.</w:t>
      </w:r>
    </w:p>
    <w:p>
      <w:pPr>
        <w:spacing w:after="200" w:line="300"/>
        <w:jc w:val="both"/>
      </w:pPr>
      <w:r>
        <w:rPr>
          <w:b/>
          <w:bCs/>
          <w:color w:val="5B4424"/>
          <w:sz w:val="16"/>
          <w:szCs w:val="16"/>
          <w:vertAlign w:val="superscript"/>
        </w:rPr>
        <w:t xml:space="preserve">5 </w:t>
      </w:r>
      <w:r>
        <w:rPr>
          <w:sz w:val="22"/>
          <w:szCs w:val="22"/>
        </w:rPr>
        <w:t xml:space="preserve">And now be not grieved, nor angry with yourselves, that ye sold me hither; for God did send me before you to preserve life.</w:t>
      </w:r>
      <w:r>
        <w:rPr>
          <w:sz w:val="22"/>
          <w:szCs w:val="22"/>
        </w:rPr>
        <w:t xml:space="preserve"> </w:t>
      </w:r>
      <w:r>
        <w:rPr>
          <w:b/>
          <w:bCs/>
          <w:color w:val="5B4424"/>
          <w:sz w:val="16"/>
          <w:szCs w:val="16"/>
          <w:vertAlign w:val="superscript"/>
        </w:rPr>
        <w:t xml:space="preserve">6 </w:t>
      </w:r>
      <w:r>
        <w:rPr>
          <w:sz w:val="22"/>
          <w:szCs w:val="22"/>
        </w:rPr>
        <w:t xml:space="preserve">For these two years hath the famine been in the land; and there are yet five years, in which there shall be neither plowing nor harvest.</w:t>
      </w:r>
    </w:p>
    <w:p>
      <w:pPr>
        <w:spacing w:after="200" w:line="300"/>
        <w:jc w:val="both"/>
      </w:pPr>
      <w:r>
        <w:rPr>
          <w:b/>
          <w:bCs/>
          <w:color w:val="5B4424"/>
          <w:sz w:val="16"/>
          <w:szCs w:val="16"/>
          <w:vertAlign w:val="superscript"/>
        </w:rPr>
        <w:t xml:space="preserve">7 </w:t>
      </w:r>
      <w:r>
        <w:rPr>
          <w:sz w:val="22"/>
          <w:szCs w:val="22"/>
        </w:rPr>
        <w:t xml:space="preserve">And God sent me before you to preserve you a remnant in the earth, and to save you alive for a great deliverance.</w:t>
      </w:r>
      <w:r>
        <w:rPr>
          <w:sz w:val="22"/>
          <w:szCs w:val="22"/>
        </w:rPr>
        <w:t xml:space="preserve"> </w:t>
      </w:r>
      <w:r>
        <w:rPr>
          <w:b/>
          <w:bCs/>
          <w:color w:val="5B4424"/>
          <w:sz w:val="16"/>
          <w:szCs w:val="16"/>
          <w:vertAlign w:val="superscript"/>
        </w:rPr>
        <w:t xml:space="preserve">8 </w:t>
      </w:r>
      <w:r>
        <w:rPr>
          <w:sz w:val="22"/>
          <w:szCs w:val="22"/>
        </w:rPr>
        <w:t xml:space="preserve">So now it was not you that sent me hither, but God; and He hath made me a father to Pharaoh, and lord of all his house, and ruler over all the land of Egypt.</w:t>
      </w:r>
    </w:p>
    <w:p>
      <w:pPr>
        <w:spacing w:after="200" w:line="300"/>
        <w:jc w:val="both"/>
      </w:pPr>
      <w:r>
        <w:rPr>
          <w:b/>
          <w:bCs/>
          <w:color w:val="5B4424"/>
          <w:sz w:val="16"/>
          <w:szCs w:val="16"/>
          <w:vertAlign w:val="superscript"/>
        </w:rPr>
        <w:t xml:space="preserve">9 </w:t>
      </w:r>
      <w:r>
        <w:rPr>
          <w:sz w:val="22"/>
          <w:szCs w:val="22"/>
        </w:rPr>
        <w:t xml:space="preserve">Hasten ye, and go up to my father, and say unto him: Thus saith thy son Joseph: God hath made me lord of all Egypt; come down unto me, tarry not.</w:t>
      </w:r>
      <w:r>
        <w:rPr>
          <w:sz w:val="22"/>
          <w:szCs w:val="22"/>
        </w:rPr>
        <w:t xml:space="preserve"> </w:t>
      </w:r>
      <w:r>
        <w:rPr>
          <w:b/>
          <w:bCs/>
          <w:color w:val="5B4424"/>
          <w:sz w:val="16"/>
          <w:szCs w:val="16"/>
          <w:vertAlign w:val="superscript"/>
        </w:rPr>
        <w:t xml:space="preserve">10 </w:t>
      </w:r>
      <w:r>
        <w:rPr>
          <w:sz w:val="22"/>
          <w:szCs w:val="22"/>
        </w:rPr>
        <w:t xml:space="preserve">And thou shalt dwell in the land of Goshen, and thou shalt be near unto me, thou, and thy children, and thy children's children, and thy flocks, and thy herds, and all that thou hast.</w:t>
      </w:r>
      <w:r>
        <w:rPr>
          <w:sz w:val="22"/>
          <w:szCs w:val="22"/>
        </w:rPr>
        <w:t xml:space="preserve"> </w:t>
      </w:r>
      <w:r>
        <w:rPr>
          <w:b/>
          <w:bCs/>
          <w:color w:val="5B4424"/>
          <w:sz w:val="16"/>
          <w:szCs w:val="16"/>
          <w:vertAlign w:val="superscript"/>
        </w:rPr>
        <w:t xml:space="preserve">11 </w:t>
      </w:r>
      <w:r>
        <w:rPr>
          <w:sz w:val="22"/>
          <w:szCs w:val="22"/>
        </w:rPr>
        <w:t xml:space="preserve">And there will I sustain thee; for there are yet five years of famine; lest thou come to poverty, thou, and thy household, and all that thou hast.</w:t>
      </w:r>
    </w:p>
    <w:p>
      <w:pPr>
        <w:spacing w:after="200" w:line="300"/>
        <w:jc w:val="both"/>
      </w:pPr>
      <w:r>
        <w:rPr>
          <w:b/>
          <w:bCs/>
          <w:color w:val="5B4424"/>
          <w:sz w:val="16"/>
          <w:szCs w:val="16"/>
          <w:vertAlign w:val="superscript"/>
        </w:rPr>
        <w:t xml:space="preserve">12 </w:t>
      </w:r>
      <w:r>
        <w:rPr>
          <w:sz w:val="22"/>
          <w:szCs w:val="22"/>
        </w:rPr>
        <w:t xml:space="preserve">And, behold, your eyes see, and the eyes of my brother Benjamin, that it is my mouth that speaketh unto you.</w:t>
      </w:r>
      <w:r>
        <w:rPr>
          <w:sz w:val="22"/>
          <w:szCs w:val="22"/>
        </w:rPr>
        <w:t xml:space="preserve"> </w:t>
      </w:r>
      <w:r>
        <w:rPr>
          <w:b/>
          <w:bCs/>
          <w:color w:val="5B4424"/>
          <w:sz w:val="16"/>
          <w:szCs w:val="16"/>
          <w:vertAlign w:val="superscript"/>
        </w:rPr>
        <w:t xml:space="preserve">13 </w:t>
      </w:r>
      <w:r>
        <w:rPr>
          <w:sz w:val="22"/>
          <w:szCs w:val="22"/>
        </w:rPr>
        <w:t xml:space="preserve">And ye shall tell my father of all my glory in Egypt, and of all that ye have seen; and ye shall hasten and bring down my father hither.’</w:t>
      </w:r>
    </w:p>
    <w:p>
      <w:pPr>
        <w:spacing w:after="200" w:line="300"/>
        <w:jc w:val="both"/>
      </w:pPr>
      <w:r>
        <w:rPr>
          <w:b/>
          <w:bCs/>
          <w:color w:val="5B4424"/>
          <w:sz w:val="16"/>
          <w:szCs w:val="16"/>
          <w:vertAlign w:val="superscript"/>
        </w:rPr>
        <w:t xml:space="preserve">14 </w:t>
      </w:r>
      <w:r>
        <w:rPr>
          <w:sz w:val="22"/>
          <w:szCs w:val="22"/>
        </w:rPr>
        <w:t xml:space="preserve">And he fell upon his brother Benjamin's neck, and wept; and Benjamin wept upon his neck.</w:t>
      </w:r>
      <w:r>
        <w:rPr>
          <w:sz w:val="22"/>
          <w:szCs w:val="22"/>
        </w:rPr>
        <w:t xml:space="preserve"> </w:t>
      </w:r>
      <w:r>
        <w:rPr>
          <w:b/>
          <w:bCs/>
          <w:color w:val="5B4424"/>
          <w:sz w:val="16"/>
          <w:szCs w:val="16"/>
          <w:vertAlign w:val="superscript"/>
        </w:rPr>
        <w:t xml:space="preserve">15 </w:t>
      </w:r>
      <w:r>
        <w:rPr>
          <w:sz w:val="22"/>
          <w:szCs w:val="22"/>
        </w:rPr>
        <w:t xml:space="preserve">And he kissed all his brethren, and wept upon them; and after that his brethren talked with him.</w:t>
      </w:r>
    </w:p>
    <w:p>
      <w:pPr>
        <w:spacing w:after="200" w:line="300"/>
        <w:jc w:val="both"/>
      </w:pPr>
      <w:r>
        <w:rPr>
          <w:b/>
          <w:bCs/>
          <w:color w:val="5B4424"/>
          <w:sz w:val="16"/>
          <w:szCs w:val="16"/>
          <w:vertAlign w:val="superscript"/>
        </w:rPr>
        <w:t xml:space="preserve">16 </w:t>
      </w:r>
      <w:r>
        <w:rPr>
          <w:sz w:val="22"/>
          <w:szCs w:val="22"/>
        </w:rPr>
        <w:t xml:space="preserve">And the report thereof was heard in Pharaoh's house, saying: ‘Joseph's brethren are come.’ And it pleased Pharaoh well, and his servants.</w:t>
      </w:r>
      <w:r>
        <w:rPr>
          <w:sz w:val="22"/>
          <w:szCs w:val="22"/>
        </w:rPr>
        <w:t xml:space="preserve"> </w:t>
      </w:r>
      <w:r>
        <w:rPr>
          <w:b/>
          <w:bCs/>
          <w:color w:val="5B4424"/>
          <w:sz w:val="16"/>
          <w:szCs w:val="16"/>
          <w:vertAlign w:val="superscript"/>
        </w:rPr>
        <w:t xml:space="preserve">17 </w:t>
      </w:r>
      <w:r>
        <w:rPr>
          <w:sz w:val="22"/>
          <w:szCs w:val="22"/>
        </w:rPr>
        <w:t xml:space="preserve">And Pharaoh said unto Joseph: ‘Say unto thy brethren: This do ye: lade your beasts, and go, get you unto the land of Canaan;</w:t>
      </w:r>
      <w:r>
        <w:rPr>
          <w:sz w:val="22"/>
          <w:szCs w:val="22"/>
        </w:rPr>
        <w:t xml:space="preserve"> </w:t>
      </w:r>
      <w:r>
        <w:rPr>
          <w:b/>
          <w:bCs/>
          <w:color w:val="5B4424"/>
          <w:sz w:val="16"/>
          <w:szCs w:val="16"/>
          <w:vertAlign w:val="superscript"/>
        </w:rPr>
        <w:t xml:space="preserve">18 </w:t>
      </w:r>
      <w:r>
        <w:rPr>
          <w:sz w:val="22"/>
          <w:szCs w:val="22"/>
        </w:rPr>
        <w:t xml:space="preserve">and take your father and your households, and come unto me; and I will give you the good of the land of Egypt, and ye shall eat the fat of the land.</w:t>
      </w:r>
    </w:p>
    <w:p>
      <w:pPr>
        <w:spacing w:after="200" w:line="300"/>
        <w:jc w:val="both"/>
      </w:pPr>
      <w:r>
        <w:rPr>
          <w:b/>
          <w:bCs/>
          <w:color w:val="5B4424"/>
          <w:sz w:val="16"/>
          <w:szCs w:val="16"/>
          <w:vertAlign w:val="superscript"/>
        </w:rPr>
        <w:t xml:space="preserve">19 </w:t>
      </w:r>
      <w:r>
        <w:rPr>
          <w:sz w:val="22"/>
          <w:szCs w:val="22"/>
        </w:rPr>
        <w:t xml:space="preserve">Now thou art commanded, this do ye: take you wagons out of the land of Egypt for your little ones, and for your wives, and bring your father, and come.</w:t>
      </w:r>
      <w:r>
        <w:rPr>
          <w:sz w:val="22"/>
          <w:szCs w:val="22"/>
        </w:rPr>
        <w:t xml:space="preserve"> </w:t>
      </w:r>
      <w:r>
        <w:rPr>
          <w:b/>
          <w:bCs/>
          <w:color w:val="5B4424"/>
          <w:sz w:val="16"/>
          <w:szCs w:val="16"/>
          <w:vertAlign w:val="superscript"/>
        </w:rPr>
        <w:t xml:space="preserve">20 </w:t>
      </w:r>
      <w:r>
        <w:rPr>
          <w:sz w:val="22"/>
          <w:szCs w:val="22"/>
        </w:rPr>
        <w:t xml:space="preserve">Also regard not your stuff; for the good things of all the land of Egypt are yours.’</w:t>
      </w:r>
    </w:p>
    <w:p>
      <w:pPr>
        <w:spacing w:after="200" w:line="300"/>
        <w:jc w:val="both"/>
      </w:pPr>
      <w:r>
        <w:rPr>
          <w:b/>
          <w:bCs/>
          <w:color w:val="5B4424"/>
          <w:sz w:val="16"/>
          <w:szCs w:val="16"/>
          <w:vertAlign w:val="superscript"/>
        </w:rPr>
        <w:t xml:space="preserve">21 </w:t>
      </w:r>
      <w:r>
        <w:rPr>
          <w:sz w:val="22"/>
          <w:szCs w:val="22"/>
        </w:rPr>
        <w:t xml:space="preserve">And the sons of Israel did so; and Joseph gave them wagons, according to the commandment of Pharaoh, and gave them provision for the way.</w:t>
      </w:r>
      <w:r>
        <w:rPr>
          <w:sz w:val="22"/>
          <w:szCs w:val="22"/>
        </w:rPr>
        <w:t xml:space="preserve"> </w:t>
      </w:r>
      <w:r>
        <w:rPr>
          <w:b/>
          <w:bCs/>
          <w:color w:val="5B4424"/>
          <w:sz w:val="16"/>
          <w:szCs w:val="16"/>
          <w:vertAlign w:val="superscript"/>
        </w:rPr>
        <w:t xml:space="preserve">22 </w:t>
      </w:r>
      <w:r>
        <w:rPr>
          <w:sz w:val="22"/>
          <w:szCs w:val="22"/>
        </w:rPr>
        <w:t xml:space="preserve">To all of them he gave each man changes of raiment; but to Benjamin he gave three hundred pieces of silver, and five changes of raiment.</w:t>
      </w:r>
    </w:p>
    <w:p>
      <w:pPr>
        <w:spacing w:after="200" w:line="300"/>
        <w:jc w:val="both"/>
      </w:pPr>
      <w:r>
        <w:rPr>
          <w:b/>
          <w:bCs/>
          <w:color w:val="5B4424"/>
          <w:sz w:val="16"/>
          <w:szCs w:val="16"/>
          <w:vertAlign w:val="superscript"/>
        </w:rPr>
        <w:t xml:space="preserve">23 </w:t>
      </w:r>
      <w:r>
        <w:rPr>
          <w:sz w:val="22"/>
          <w:szCs w:val="22"/>
        </w:rPr>
        <w:t xml:space="preserve">And to his father he sent in like manner ten asses laden with the good things of Egypt, and ten she-asses laden with corn and bread and victual for his father by the way.</w:t>
      </w:r>
      <w:r>
        <w:rPr>
          <w:sz w:val="22"/>
          <w:szCs w:val="22"/>
        </w:rPr>
        <w:t xml:space="preserve"> </w:t>
      </w:r>
      <w:r>
        <w:rPr>
          <w:b/>
          <w:bCs/>
          <w:color w:val="5B4424"/>
          <w:sz w:val="16"/>
          <w:szCs w:val="16"/>
          <w:vertAlign w:val="superscript"/>
        </w:rPr>
        <w:t xml:space="preserve">24 </w:t>
      </w:r>
      <w:r>
        <w:rPr>
          <w:sz w:val="22"/>
          <w:szCs w:val="22"/>
        </w:rPr>
        <w:t xml:space="preserve">So he sent his brethren away, and they departed; and he said unto them: ‘See that ye fall not out by the way.’</w:t>
      </w:r>
    </w:p>
    <w:p>
      <w:pPr>
        <w:spacing w:after="200" w:line="300"/>
        <w:jc w:val="both"/>
      </w:pPr>
      <w:r>
        <w:rPr>
          <w:b/>
          <w:bCs/>
          <w:color w:val="5B4424"/>
          <w:sz w:val="16"/>
          <w:szCs w:val="16"/>
          <w:vertAlign w:val="superscript"/>
        </w:rPr>
        <w:t xml:space="preserve">25 </w:t>
      </w:r>
      <w:r>
        <w:rPr>
          <w:sz w:val="22"/>
          <w:szCs w:val="22"/>
        </w:rPr>
        <w:t xml:space="preserve">And they went up out of Egypt, and came into the land of Canaan unto Jacob their father.</w:t>
      </w:r>
      <w:r>
        <w:rPr>
          <w:sz w:val="22"/>
          <w:szCs w:val="22"/>
        </w:rPr>
        <w:t xml:space="preserve"> </w:t>
      </w:r>
      <w:r>
        <w:rPr>
          <w:b/>
          <w:bCs/>
          <w:color w:val="5B4424"/>
          <w:sz w:val="16"/>
          <w:szCs w:val="16"/>
          <w:vertAlign w:val="superscript"/>
        </w:rPr>
        <w:t xml:space="preserve">26 </w:t>
      </w:r>
      <w:r>
        <w:rPr>
          <w:sz w:val="22"/>
          <w:szCs w:val="22"/>
        </w:rPr>
        <w:t xml:space="preserve">And they told him, saying: ‘Joseph is yet alive, and he is ruler over all the land of Egypt.’ And his heart fainted, for he believed them not.</w:t>
      </w:r>
    </w:p>
    <w:p>
      <w:pPr>
        <w:spacing w:after="200" w:line="300"/>
        <w:jc w:val="both"/>
      </w:pPr>
      <w:r>
        <w:rPr>
          <w:b/>
          <w:bCs/>
          <w:color w:val="5B4424"/>
          <w:sz w:val="16"/>
          <w:szCs w:val="16"/>
          <w:vertAlign w:val="superscript"/>
        </w:rPr>
        <w:t xml:space="preserve">27 </w:t>
      </w:r>
      <w:r>
        <w:rPr>
          <w:sz w:val="22"/>
          <w:szCs w:val="22"/>
        </w:rPr>
        <w:t xml:space="preserve">And they told him all the words of Joseph, which he had said unto them; and when he saw the wagons which Joseph had sent to carry him, the spirit of Jacob their father revived.</w:t>
      </w:r>
      <w:r>
        <w:rPr>
          <w:sz w:val="22"/>
          <w:szCs w:val="22"/>
        </w:rPr>
        <w:t xml:space="preserve"> </w:t>
      </w:r>
      <w:r>
        <w:rPr>
          <w:b/>
          <w:bCs/>
          <w:color w:val="5B4424"/>
          <w:sz w:val="16"/>
          <w:szCs w:val="16"/>
          <w:vertAlign w:val="superscript"/>
        </w:rPr>
        <w:t xml:space="preserve">28 </w:t>
      </w:r>
      <w:r>
        <w:rPr>
          <w:sz w:val="22"/>
          <w:szCs w:val="22"/>
        </w:rPr>
        <w:t xml:space="preserve">And Israel said: ‘It is enough; Joseph my son is yet alive; I will go and see him before I die.’</w:t>
      </w:r>
    </w:p>
    <w:p>
      <w:pPr>
        <w:pStyle w:val="Heading2"/>
      </w:pPr>
      <w:r>
        <w:t xml:space="preserve">Commentary on Genesis 45</w:t>
      </w:r>
    </w:p>
    <w:p>
      <w:pPr>
        <w:pStyle w:val="Heading3"/>
      </w:pPr>
      <w:r>
        <w:t xml:space="preserve">Historical Background</w:t>
      </w:r>
    </w:p>
    <w:p>
      <w:pPr>
        <w:spacing w:after="200" w:line="300"/>
        <w:jc w:val="both"/>
      </w:pPr>
      <w:r>
        <w:rPr>
          <w:sz w:val="22"/>
          <w:szCs w:val="22"/>
        </w:rPr>
        <w:t xml:space="preserve">Genesis 45 is widely assigned by source critics to the Yahwist tradition, presenting the Joseph narrative's climactic resolution after the extended testing sequence of the preceding chapters. Pharaoh's enthusiastic welcome of Joseph's family and his offer of ‘the good of the land of Egypt’ (45:18, 20) reflects plausible historical circumstances in which a Semitic official's family might be welcomed into Egypt during a period of widespread regional famine.</w:t>
      </w:r>
    </w:p>
    <w:p>
      <w:pPr>
        <w:pStyle w:val="Heading3"/>
      </w:pPr>
      <w:r>
        <w:t xml:space="preserve">Jewish Cultural Context</w:t>
      </w:r>
    </w:p>
    <w:p>
      <w:pPr>
        <w:spacing w:after="200" w:line="300"/>
        <w:jc w:val="both"/>
      </w:pPr>
      <w:r>
        <w:rPr>
          <w:sz w:val="22"/>
          <w:szCs w:val="22"/>
        </w:rPr>
        <w:t xml:space="preserve">Joseph's theological interpretation of his own suffering, ‘it was not you that sent me hither, but God’ (45:8), and ‘God did send me before you to preserve life’ (45:5, 7), became, for later Jewish tradition, one of the Hebrew Bible's most fully developed statements of providential interpretation applied retrospectively to past suffering, modeling a way of understanding difficult past events as ultimately serving a larger redemptive purpose without thereby denying the genuine wrongdoing of the human agents involved. Joseph's immediate, unhesitating forgiveness and his instruction that his brothers ‘be not grieved, nor angry with yourselves’ (45:5) became a celebrated model of reconciliation freely extended rather than grudgingly negotiated.</w:t>
      </w:r>
    </w:p>
    <w:p>
      <w:pPr>
        <w:pStyle w:val="Heading3"/>
      </w:pPr>
      <w:r>
        <w:t xml:space="preserve">Hebrew Word Studies</w:t>
      </w:r>
    </w:p>
    <w:p>
      <w:pPr>
        <w:spacing w:after="200" w:line="300"/>
        <w:jc w:val="both"/>
      </w:pPr>
      <w:r>
        <w:rPr>
          <w:sz w:val="22"/>
          <w:szCs w:val="22"/>
        </w:rPr>
        <w:t xml:space="preserve">The phrase ‘to preserve you a remnant’ (45:7) employs שְׁאֵרִית (she'erit, ‘remnant’), a term that will carry considerable later theological significance throughout the prophetic literature in connection with Israel's survival through national catastrophe, here used in its earliest, comparatively modest application to one family's preservation through famine. Joseph's repeated insistence that ‘God’ (not ‘the LORD’) sent him (45:5, 7, 8) is consistent with this chapter's broader Elohistic vocabulary tendencies already noted at points throughout the Joseph narrative.</w:t>
      </w:r>
    </w:p>
    <w:p>
      <w:pPr>
        <w:pStyle w:val="Heading3"/>
      </w:pPr>
      <w:r>
        <w:t xml:space="preserve">Connections to the Hebrew Bible</w:t>
      </w:r>
    </w:p>
    <w:p>
      <w:pPr>
        <w:spacing w:after="200" w:line="300"/>
        <w:jc w:val="both"/>
      </w:pPr>
      <w:r>
        <w:rPr>
          <w:sz w:val="22"/>
          <w:szCs w:val="22"/>
        </w:rPr>
        <w:t xml:space="preserve">Joseph's settlement of his family ‘in the land of Goshen’ (45:10) establishes the specific Egyptian location that will become, across the centuries separating Genesis from Exodus, the site of Israel's eventual bondage and the staging ground for the Exodus narrative. Joseph's theological framing of his suffering as serving God's providential purpose (45:5–8) is recalled and developed at the close of this very book, where the brothers themselves will repeat a strikingly similar formulation (Genesis 50:20).</w:t>
      </w:r>
    </w:p>
    <w:p>
      <w:pPr>
        <w:pStyle w:val="Heading3"/>
      </w:pPr>
      <w:r>
        <w:t xml:space="preserve">Commentary from an Ebionite Perspective</w:t>
      </w:r>
    </w:p>
    <w:p>
      <w:pPr>
        <w:spacing w:after="200" w:line="300"/>
        <w:jc w:val="both"/>
      </w:pPr>
      <w:r>
        <w:rPr>
          <w:sz w:val="22"/>
          <w:szCs w:val="22"/>
        </w:rPr>
        <w:t xml:space="preserve">Joseph's theological reframing of his brothers' wrongdoing, affirming God's providential use of their sin to preserve life, while never stating that their sin was therefore not really sin, models for this commentary the careful, two-level moral and theological reasoning this volume has consistently maintained throughout its treatment of Genesis: divine providence operating through human choices, including wrongful ones, neither requires nor licenses denying the genuine wrongfulness of those choices. This commentary holds that Joseph's freely extended forgiveness, offered before any formal repentance or restitution from his brothers, models a generosity of spirit consistent with this volume's recurring emphasis on reconciliation as itself a covenant value, already traced through Jacob and Esau's reunion at Genesis 33.</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Joseph's emotional self-disclosure, and his explicit theological framing of suffering as serving a larger providential good, has occasioned, within the wider Christian tradition, broad typological application to the pattern of divine providence operating through human suffering and wrongdoing more generally, sometimes connected to Christ's own suffering at human hands serving a larger redemptive purpose.</w:t>
      </w:r>
      <w:r>
        <w:rPr>
          <w:rStyle w:val="FootnoteReference"/>
        </w:rPr>
        <w:footnoteReference w:id="120"/>
      </w:r>
      <w:r>
        <w:rPr>
          <w:sz w:val="22"/>
          <w:szCs w:val="22"/>
        </w:rPr>
        <w:t xml:space="preserve"> This volume's commentary holds that Joseph's own statement, read directly, offers a complete and sufficient theological resource in its own right for understanding providence and suffering, available to any reader regardless of whether it is further extended typologically.</w:t>
      </w:r>
    </w:p>
    <w:p>
      <w:pPr>
        <w:pStyle w:val="Heading2"/>
      </w:pPr>
      <w:r>
        <w:t xml:space="preserve">Chapter 46</w:t>
      </w:r>
    </w:p>
    <w:p>
      <w:pPr>
        <w:spacing w:after="200" w:line="300"/>
        <w:jc w:val="both"/>
      </w:pPr>
      <w:r>
        <w:rPr>
          <w:b/>
          <w:bCs/>
          <w:color w:val="5B4424"/>
          <w:sz w:val="16"/>
          <w:szCs w:val="16"/>
          <w:vertAlign w:val="superscript"/>
        </w:rPr>
        <w:t xml:space="preserve">1 </w:t>
      </w:r>
      <w:r>
        <w:rPr>
          <w:sz w:val="22"/>
          <w:szCs w:val="22"/>
        </w:rPr>
        <w:t xml:space="preserve">And Israel took his journey with all that he had, and came to Beer-sheba, and offered sacrifices unto the God of his father Isaac.</w:t>
      </w:r>
      <w:r>
        <w:rPr>
          <w:sz w:val="22"/>
          <w:szCs w:val="22"/>
        </w:rPr>
        <w:t xml:space="preserve"> </w:t>
      </w:r>
      <w:r>
        <w:rPr>
          <w:b/>
          <w:bCs/>
          <w:color w:val="5B4424"/>
          <w:sz w:val="16"/>
          <w:szCs w:val="16"/>
          <w:vertAlign w:val="superscript"/>
        </w:rPr>
        <w:t xml:space="preserve">2 </w:t>
      </w:r>
      <w:r>
        <w:rPr>
          <w:sz w:val="22"/>
          <w:szCs w:val="22"/>
        </w:rPr>
        <w:t xml:space="preserve">And God spoke unto Israel in the visions of the night, and said: ‘Jacob, Jacob.’ And he said: ‘Here am I.’</w:t>
      </w:r>
    </w:p>
    <w:p>
      <w:pPr>
        <w:spacing w:after="200" w:line="300"/>
        <w:jc w:val="both"/>
      </w:pPr>
      <w:r>
        <w:rPr>
          <w:b/>
          <w:bCs/>
          <w:color w:val="5B4424"/>
          <w:sz w:val="16"/>
          <w:szCs w:val="16"/>
          <w:vertAlign w:val="superscript"/>
        </w:rPr>
        <w:t xml:space="preserve">3 </w:t>
      </w:r>
      <w:r>
        <w:rPr>
          <w:sz w:val="22"/>
          <w:szCs w:val="22"/>
        </w:rPr>
        <w:t xml:space="preserve">And He said: ‘I am God, the God of thy father; fear not to go down into Egypt; for I will there make of thee a great nation.</w:t>
      </w:r>
      <w:r>
        <w:rPr>
          <w:sz w:val="22"/>
          <w:szCs w:val="22"/>
        </w:rPr>
        <w:t xml:space="preserve"> </w:t>
      </w:r>
      <w:r>
        <w:rPr>
          <w:b/>
          <w:bCs/>
          <w:color w:val="5B4424"/>
          <w:sz w:val="16"/>
          <w:szCs w:val="16"/>
          <w:vertAlign w:val="superscript"/>
        </w:rPr>
        <w:t xml:space="preserve">4 </w:t>
      </w:r>
      <w:r>
        <w:rPr>
          <w:sz w:val="22"/>
          <w:szCs w:val="22"/>
        </w:rPr>
        <w:t xml:space="preserve">I will go down with thee into Egypt; and I will also surely bring thee up again; and Joseph shall put his hand upon thine eyes.’</w:t>
      </w:r>
    </w:p>
    <w:p>
      <w:pPr>
        <w:spacing w:after="200" w:line="300"/>
        <w:jc w:val="both"/>
      </w:pPr>
      <w:r>
        <w:rPr>
          <w:b/>
          <w:bCs/>
          <w:color w:val="5B4424"/>
          <w:sz w:val="16"/>
          <w:szCs w:val="16"/>
          <w:vertAlign w:val="superscript"/>
        </w:rPr>
        <w:t xml:space="preserve">5 </w:t>
      </w:r>
      <w:r>
        <w:rPr>
          <w:sz w:val="22"/>
          <w:szCs w:val="22"/>
        </w:rPr>
        <w:t xml:space="preserve">And Jacob rose up from Beer-sheba; and the sons of Israel carried Jacob their father, and their little ones, and their wives, in the wagons which Pharaoh had sent to carry him.</w:t>
      </w:r>
      <w:r>
        <w:rPr>
          <w:sz w:val="22"/>
          <w:szCs w:val="22"/>
        </w:rPr>
        <w:t xml:space="preserve"> </w:t>
      </w:r>
      <w:r>
        <w:rPr>
          <w:b/>
          <w:bCs/>
          <w:color w:val="5B4424"/>
          <w:sz w:val="16"/>
          <w:szCs w:val="16"/>
          <w:vertAlign w:val="superscript"/>
        </w:rPr>
        <w:t xml:space="preserve">6 </w:t>
      </w:r>
      <w:r>
        <w:rPr>
          <w:sz w:val="22"/>
          <w:szCs w:val="22"/>
        </w:rPr>
        <w:t xml:space="preserve">And they took their cattle, and their goods, which they had gotten in the land of Canaan, and came into Egypt, Jacob, and all his seed with him:</w:t>
      </w:r>
      <w:r>
        <w:rPr>
          <w:sz w:val="22"/>
          <w:szCs w:val="22"/>
        </w:rPr>
        <w:t xml:space="preserve"> </w:t>
      </w:r>
      <w:r>
        <w:rPr>
          <w:b/>
          <w:bCs/>
          <w:color w:val="5B4424"/>
          <w:sz w:val="16"/>
          <w:szCs w:val="16"/>
          <w:vertAlign w:val="superscript"/>
        </w:rPr>
        <w:t xml:space="preserve">7 </w:t>
      </w:r>
      <w:r>
        <w:rPr>
          <w:sz w:val="22"/>
          <w:szCs w:val="22"/>
        </w:rPr>
        <w:t xml:space="preserve">his sons, and his sons' sons with him, his daughters, and his sons' daughters, and all his seed brought he with him into Egypt.</w:t>
      </w:r>
    </w:p>
    <w:p>
      <w:pPr>
        <w:spacing w:after="200" w:line="300"/>
        <w:jc w:val="both"/>
      </w:pPr>
      <w:r>
        <w:rPr>
          <w:b/>
          <w:bCs/>
          <w:color w:val="5B4424"/>
          <w:sz w:val="16"/>
          <w:szCs w:val="16"/>
          <w:vertAlign w:val="superscript"/>
        </w:rPr>
        <w:t xml:space="preserve">8 </w:t>
      </w:r>
      <w:r>
        <w:rPr>
          <w:sz w:val="22"/>
          <w:szCs w:val="22"/>
        </w:rPr>
        <w:t xml:space="preserve">And these are the names of the children of Israel, who came into Egypt, Jacob and his sons: Reuben, Jacob's first-born.</w:t>
      </w:r>
      <w:r>
        <w:rPr>
          <w:sz w:val="22"/>
          <w:szCs w:val="22"/>
        </w:rPr>
        <w:t xml:space="preserve"> </w:t>
      </w:r>
      <w:r>
        <w:rPr>
          <w:b/>
          <w:bCs/>
          <w:color w:val="5B4424"/>
          <w:sz w:val="16"/>
          <w:szCs w:val="16"/>
          <w:vertAlign w:val="superscript"/>
        </w:rPr>
        <w:t xml:space="preserve">9 </w:t>
      </w:r>
      <w:r>
        <w:rPr>
          <w:sz w:val="22"/>
          <w:szCs w:val="22"/>
        </w:rPr>
        <w:t xml:space="preserve">And the sons of Reuben: Hanoch, and Pallu, and Hezron, and Carmi.</w:t>
      </w:r>
    </w:p>
    <w:p>
      <w:pPr>
        <w:spacing w:after="200" w:line="300"/>
        <w:jc w:val="both"/>
      </w:pPr>
      <w:r>
        <w:rPr>
          <w:b/>
          <w:bCs/>
          <w:color w:val="5B4424"/>
          <w:sz w:val="16"/>
          <w:szCs w:val="16"/>
          <w:vertAlign w:val="superscript"/>
        </w:rPr>
        <w:t xml:space="preserve">10 </w:t>
      </w:r>
      <w:r>
        <w:rPr>
          <w:sz w:val="22"/>
          <w:szCs w:val="22"/>
        </w:rPr>
        <w:t xml:space="preserve">And the sons of Simeon: Jemuel, and Jamin, and Ohad, and Jachin, and Zohar, and Shaul the son of a Canaanitish woman.</w:t>
      </w:r>
      <w:r>
        <w:rPr>
          <w:sz w:val="22"/>
          <w:szCs w:val="22"/>
        </w:rPr>
        <w:t xml:space="preserve"> </w:t>
      </w:r>
      <w:r>
        <w:rPr>
          <w:b/>
          <w:bCs/>
          <w:color w:val="5B4424"/>
          <w:sz w:val="16"/>
          <w:szCs w:val="16"/>
          <w:vertAlign w:val="superscript"/>
        </w:rPr>
        <w:t xml:space="preserve">11 </w:t>
      </w:r>
      <w:r>
        <w:rPr>
          <w:sz w:val="22"/>
          <w:szCs w:val="22"/>
        </w:rPr>
        <w:t xml:space="preserve">And the sons of Levi: Gershon, Kohath, and Merari.</w:t>
      </w:r>
    </w:p>
    <w:p>
      <w:pPr>
        <w:spacing w:after="200" w:line="300"/>
        <w:jc w:val="both"/>
      </w:pPr>
      <w:r>
        <w:rPr>
          <w:b/>
          <w:bCs/>
          <w:color w:val="5B4424"/>
          <w:sz w:val="16"/>
          <w:szCs w:val="16"/>
          <w:vertAlign w:val="superscript"/>
        </w:rPr>
        <w:t xml:space="preserve">12 </w:t>
      </w:r>
      <w:r>
        <w:rPr>
          <w:sz w:val="22"/>
          <w:szCs w:val="22"/>
        </w:rPr>
        <w:t xml:space="preserve">And the sons of Judah: Er, and Onan, and Shelah, and Perez, and Zerah; but Er and Onan died in the land of Canaan. And the sons of Perez were Hezron and Hamul.</w:t>
      </w:r>
      <w:r>
        <w:rPr>
          <w:sz w:val="22"/>
          <w:szCs w:val="22"/>
        </w:rPr>
        <w:t xml:space="preserve"> </w:t>
      </w:r>
      <w:r>
        <w:rPr>
          <w:b/>
          <w:bCs/>
          <w:color w:val="5B4424"/>
          <w:sz w:val="16"/>
          <w:szCs w:val="16"/>
          <w:vertAlign w:val="superscript"/>
        </w:rPr>
        <w:t xml:space="preserve">13 </w:t>
      </w:r>
      <w:r>
        <w:rPr>
          <w:sz w:val="22"/>
          <w:szCs w:val="22"/>
        </w:rPr>
        <w:t xml:space="preserve">And the sons of Issachar: Tola, and Puvah, and Iob, and Shimron.</w:t>
      </w:r>
    </w:p>
    <w:p>
      <w:pPr>
        <w:spacing w:after="200" w:line="300"/>
        <w:jc w:val="both"/>
      </w:pPr>
      <w:r>
        <w:rPr>
          <w:b/>
          <w:bCs/>
          <w:color w:val="5B4424"/>
          <w:sz w:val="16"/>
          <w:szCs w:val="16"/>
          <w:vertAlign w:val="superscript"/>
        </w:rPr>
        <w:t xml:space="preserve">14 </w:t>
      </w:r>
      <w:r>
        <w:rPr>
          <w:sz w:val="22"/>
          <w:szCs w:val="22"/>
        </w:rPr>
        <w:t xml:space="preserve">And the sons of Zebulun: Sered, and Elon, and Jahleel.</w:t>
      </w:r>
      <w:r>
        <w:rPr>
          <w:sz w:val="22"/>
          <w:szCs w:val="22"/>
        </w:rPr>
        <w:t xml:space="preserve"> </w:t>
      </w:r>
      <w:r>
        <w:rPr>
          <w:b/>
          <w:bCs/>
          <w:color w:val="5B4424"/>
          <w:sz w:val="16"/>
          <w:szCs w:val="16"/>
          <w:vertAlign w:val="superscript"/>
        </w:rPr>
        <w:t xml:space="preserve">15 </w:t>
      </w:r>
      <w:r>
        <w:rPr>
          <w:sz w:val="22"/>
          <w:szCs w:val="22"/>
        </w:rPr>
        <w:t xml:space="preserve">These are the sons of Leah, whom she bore unto Jacob in Paddan-aram, with his daughter Dinah; all the souls of his sons and his daughters were thirty and three.</w:t>
      </w:r>
    </w:p>
    <w:p>
      <w:pPr>
        <w:spacing w:after="200" w:line="300"/>
        <w:jc w:val="both"/>
      </w:pPr>
      <w:r>
        <w:rPr>
          <w:b/>
          <w:bCs/>
          <w:color w:val="5B4424"/>
          <w:sz w:val="16"/>
          <w:szCs w:val="16"/>
          <w:vertAlign w:val="superscript"/>
        </w:rPr>
        <w:t xml:space="preserve">16 </w:t>
      </w:r>
      <w:r>
        <w:rPr>
          <w:sz w:val="22"/>
          <w:szCs w:val="22"/>
        </w:rPr>
        <w:t xml:space="preserve">And the sons of Gad: Ziphion, and Haggi, Shuni, and Ezbon, Eri, and Arodi, and Areli.</w:t>
      </w:r>
      <w:r>
        <w:rPr>
          <w:sz w:val="22"/>
          <w:szCs w:val="22"/>
        </w:rPr>
        <w:t xml:space="preserve"> </w:t>
      </w:r>
      <w:r>
        <w:rPr>
          <w:b/>
          <w:bCs/>
          <w:color w:val="5B4424"/>
          <w:sz w:val="16"/>
          <w:szCs w:val="16"/>
          <w:vertAlign w:val="superscript"/>
        </w:rPr>
        <w:t xml:space="preserve">17 </w:t>
      </w:r>
      <w:r>
        <w:rPr>
          <w:sz w:val="22"/>
          <w:szCs w:val="22"/>
        </w:rPr>
        <w:t xml:space="preserve">And the sons of Asher: Imnah, and Ishvah, and Ishvi, and Beriah, and Serah their sister; and the sons of Beriah: Heber, and Malchiel.</w:t>
      </w:r>
      <w:r>
        <w:rPr>
          <w:sz w:val="22"/>
          <w:szCs w:val="22"/>
        </w:rPr>
        <w:t xml:space="preserve"> </w:t>
      </w:r>
      <w:r>
        <w:rPr>
          <w:b/>
          <w:bCs/>
          <w:color w:val="5B4424"/>
          <w:sz w:val="16"/>
          <w:szCs w:val="16"/>
          <w:vertAlign w:val="superscript"/>
        </w:rPr>
        <w:t xml:space="preserve">18 </w:t>
      </w:r>
      <w:r>
        <w:rPr>
          <w:sz w:val="22"/>
          <w:szCs w:val="22"/>
        </w:rPr>
        <w:t xml:space="preserve">These are the sons of Zilpah, whom Laban gave to Leah his daughter; and these she bore unto Jacob, even sixteen souls.</w:t>
      </w:r>
    </w:p>
    <w:p>
      <w:pPr>
        <w:spacing w:after="200" w:line="300"/>
        <w:jc w:val="both"/>
      </w:pPr>
      <w:r>
        <w:rPr>
          <w:b/>
          <w:bCs/>
          <w:color w:val="5B4424"/>
          <w:sz w:val="16"/>
          <w:szCs w:val="16"/>
          <w:vertAlign w:val="superscript"/>
        </w:rPr>
        <w:t xml:space="preserve">19 </w:t>
      </w:r>
      <w:r>
        <w:rPr>
          <w:sz w:val="22"/>
          <w:szCs w:val="22"/>
        </w:rPr>
        <w:t xml:space="preserve">The sons of Rachel Jacob's wife: Joseph and Benjamin.</w:t>
      </w:r>
      <w:r>
        <w:rPr>
          <w:sz w:val="22"/>
          <w:szCs w:val="22"/>
        </w:rPr>
        <w:t xml:space="preserve"> </w:t>
      </w:r>
      <w:r>
        <w:rPr>
          <w:b/>
          <w:bCs/>
          <w:color w:val="5B4424"/>
          <w:sz w:val="16"/>
          <w:szCs w:val="16"/>
          <w:vertAlign w:val="superscript"/>
        </w:rPr>
        <w:t xml:space="preserve">20 </w:t>
      </w:r>
      <w:r>
        <w:rPr>
          <w:sz w:val="22"/>
          <w:szCs w:val="22"/>
        </w:rPr>
        <w:t xml:space="preserve">And unto Joseph in the land of Egypt were born Manasseh and Ephraim, whom Asenath the daughter of Poti-phera priest of On bore unto him.</w:t>
      </w:r>
    </w:p>
    <w:p>
      <w:pPr>
        <w:spacing w:after="200" w:line="300"/>
        <w:jc w:val="both"/>
      </w:pPr>
      <w:r>
        <w:rPr>
          <w:b/>
          <w:bCs/>
          <w:color w:val="5B4424"/>
          <w:sz w:val="16"/>
          <w:szCs w:val="16"/>
          <w:vertAlign w:val="superscript"/>
        </w:rPr>
        <w:t xml:space="preserve">21 </w:t>
      </w:r>
      <w:r>
        <w:rPr>
          <w:sz w:val="22"/>
          <w:szCs w:val="22"/>
        </w:rPr>
        <w:t xml:space="preserve">And the sons of Benjamin: Bela, and Becher, and Ashbel, Gera, and Naaman, Ehi, and Rosh, Muppim, and Huppim, and Ard.</w:t>
      </w:r>
      <w:r>
        <w:rPr>
          <w:sz w:val="22"/>
          <w:szCs w:val="22"/>
        </w:rPr>
        <w:t xml:space="preserve"> </w:t>
      </w:r>
      <w:r>
        <w:rPr>
          <w:b/>
          <w:bCs/>
          <w:color w:val="5B4424"/>
          <w:sz w:val="16"/>
          <w:szCs w:val="16"/>
          <w:vertAlign w:val="superscript"/>
        </w:rPr>
        <w:t xml:space="preserve">22 </w:t>
      </w:r>
      <w:r>
        <w:rPr>
          <w:sz w:val="22"/>
          <w:szCs w:val="22"/>
        </w:rPr>
        <w:t xml:space="preserve">These are the sons of Rachel, who were born to Jacob: all the souls were fourteen.</w:t>
      </w:r>
    </w:p>
    <w:p>
      <w:pPr>
        <w:spacing w:after="200" w:line="300"/>
        <w:jc w:val="both"/>
      </w:pPr>
      <w:r>
        <w:rPr>
          <w:b/>
          <w:bCs/>
          <w:color w:val="5B4424"/>
          <w:sz w:val="16"/>
          <w:szCs w:val="16"/>
          <w:vertAlign w:val="superscript"/>
        </w:rPr>
        <w:t xml:space="preserve">23 </w:t>
      </w:r>
      <w:r>
        <w:rPr>
          <w:sz w:val="22"/>
          <w:szCs w:val="22"/>
        </w:rPr>
        <w:t xml:space="preserve">And the sons of Dan: Hushim.</w:t>
      </w:r>
      <w:r>
        <w:rPr>
          <w:sz w:val="22"/>
          <w:szCs w:val="22"/>
        </w:rPr>
        <w:t xml:space="preserve"> </w:t>
      </w:r>
      <w:r>
        <w:rPr>
          <w:b/>
          <w:bCs/>
          <w:color w:val="5B4424"/>
          <w:sz w:val="16"/>
          <w:szCs w:val="16"/>
          <w:vertAlign w:val="superscript"/>
        </w:rPr>
        <w:t xml:space="preserve">24 </w:t>
      </w:r>
      <w:r>
        <w:rPr>
          <w:sz w:val="22"/>
          <w:szCs w:val="22"/>
        </w:rPr>
        <w:t xml:space="preserve">And the sons of Naphtali: Jahzeel, and Guni, and Jezer, and Shillem.</w:t>
      </w:r>
      <w:r>
        <w:rPr>
          <w:sz w:val="22"/>
          <w:szCs w:val="22"/>
        </w:rPr>
        <w:t xml:space="preserve"> </w:t>
      </w:r>
      <w:r>
        <w:rPr>
          <w:b/>
          <w:bCs/>
          <w:color w:val="5B4424"/>
          <w:sz w:val="16"/>
          <w:szCs w:val="16"/>
          <w:vertAlign w:val="superscript"/>
        </w:rPr>
        <w:t xml:space="preserve">25 </w:t>
      </w:r>
      <w:r>
        <w:rPr>
          <w:sz w:val="22"/>
          <w:szCs w:val="22"/>
        </w:rPr>
        <w:t xml:space="preserve">These are the sons of Bilhah, whom Laban gave unto Rachel his daughter, and these she bore unto Jacob: all the souls were seven.</w:t>
      </w:r>
    </w:p>
    <w:p>
      <w:pPr>
        <w:spacing w:after="200" w:line="300"/>
        <w:jc w:val="both"/>
      </w:pPr>
      <w:r>
        <w:rPr>
          <w:b/>
          <w:bCs/>
          <w:color w:val="5B4424"/>
          <w:sz w:val="16"/>
          <w:szCs w:val="16"/>
          <w:vertAlign w:val="superscript"/>
        </w:rPr>
        <w:t xml:space="preserve">26 </w:t>
      </w:r>
      <w:r>
        <w:rPr>
          <w:sz w:val="22"/>
          <w:szCs w:val="22"/>
        </w:rPr>
        <w:t xml:space="preserve">All the souls that came with Jacob into Egypt, who came out of his loins, besides Jacob's sons' wives, all the souls were threescore and six.</w:t>
      </w:r>
      <w:r>
        <w:rPr>
          <w:sz w:val="22"/>
          <w:szCs w:val="22"/>
        </w:rPr>
        <w:t xml:space="preserve"> </w:t>
      </w:r>
      <w:r>
        <w:rPr>
          <w:b/>
          <w:bCs/>
          <w:color w:val="5B4424"/>
          <w:sz w:val="16"/>
          <w:szCs w:val="16"/>
          <w:vertAlign w:val="superscript"/>
        </w:rPr>
        <w:t xml:space="preserve">27 </w:t>
      </w:r>
      <w:r>
        <w:rPr>
          <w:sz w:val="22"/>
          <w:szCs w:val="22"/>
        </w:rPr>
        <w:t xml:space="preserve">And the sons of Joseph, who were born to him in Egypt, were two souls; all the souls of the house of Jacob, who came into Egypt, were threescore and ten.</w:t>
      </w:r>
    </w:p>
    <w:p>
      <w:pPr>
        <w:spacing w:after="200" w:line="300"/>
        <w:jc w:val="both"/>
      </w:pPr>
      <w:r>
        <w:rPr>
          <w:b/>
          <w:bCs/>
          <w:color w:val="5B4424"/>
          <w:sz w:val="16"/>
          <w:szCs w:val="16"/>
          <w:vertAlign w:val="superscript"/>
        </w:rPr>
        <w:t xml:space="preserve">28 </w:t>
      </w:r>
      <w:r>
        <w:rPr>
          <w:sz w:val="22"/>
          <w:szCs w:val="22"/>
        </w:rPr>
        <w:t xml:space="preserve">And he sent Judah before him unto Joseph, to show the way before him unto Goshen; and they came into the land of Goshen.</w:t>
      </w:r>
      <w:r>
        <w:rPr>
          <w:sz w:val="22"/>
          <w:szCs w:val="22"/>
        </w:rPr>
        <w:t xml:space="preserve"> </w:t>
      </w:r>
      <w:r>
        <w:rPr>
          <w:b/>
          <w:bCs/>
          <w:color w:val="5B4424"/>
          <w:sz w:val="16"/>
          <w:szCs w:val="16"/>
          <w:vertAlign w:val="superscript"/>
        </w:rPr>
        <w:t xml:space="preserve">29 </w:t>
      </w:r>
      <w:r>
        <w:rPr>
          <w:sz w:val="22"/>
          <w:szCs w:val="22"/>
        </w:rPr>
        <w:t xml:space="preserve">And Joseph made ready his chariot, and went up to meet Israel his father, to Goshen; and he presented himself unto him, and fell on his neck, and wept on his neck a good while.</w:t>
      </w:r>
    </w:p>
    <w:p>
      <w:pPr>
        <w:spacing w:after="200" w:line="300"/>
        <w:jc w:val="both"/>
      </w:pPr>
      <w:r>
        <w:rPr>
          <w:b/>
          <w:bCs/>
          <w:color w:val="5B4424"/>
          <w:sz w:val="16"/>
          <w:szCs w:val="16"/>
          <w:vertAlign w:val="superscript"/>
        </w:rPr>
        <w:t xml:space="preserve">30 </w:t>
      </w:r>
      <w:r>
        <w:rPr>
          <w:sz w:val="22"/>
          <w:szCs w:val="22"/>
        </w:rPr>
        <w:t xml:space="preserve">And Israel said unto Joseph: ‘Now let me die, since I have seen thy face, that thou art yet alive.’</w:t>
      </w:r>
      <w:r>
        <w:rPr>
          <w:sz w:val="22"/>
          <w:szCs w:val="22"/>
        </w:rPr>
        <w:t xml:space="preserve"> </w:t>
      </w:r>
      <w:r>
        <w:rPr>
          <w:b/>
          <w:bCs/>
          <w:color w:val="5B4424"/>
          <w:sz w:val="16"/>
          <w:szCs w:val="16"/>
          <w:vertAlign w:val="superscript"/>
        </w:rPr>
        <w:t xml:space="preserve">31 </w:t>
      </w:r>
      <w:r>
        <w:rPr>
          <w:sz w:val="22"/>
          <w:szCs w:val="22"/>
        </w:rPr>
        <w:t xml:space="preserve">And Joseph said unto his brethren, and unto his father's house: ‘I will go up, and tell Pharaoh, and will say unto him: My brethren, and my father's house, who were in the land of Canaan, are come unto me.</w:t>
      </w:r>
    </w:p>
    <w:p>
      <w:pPr>
        <w:spacing w:after="200" w:line="300"/>
        <w:jc w:val="both"/>
      </w:pPr>
      <w:r>
        <w:rPr>
          <w:b/>
          <w:bCs/>
          <w:color w:val="5B4424"/>
          <w:sz w:val="16"/>
          <w:szCs w:val="16"/>
          <w:vertAlign w:val="superscript"/>
        </w:rPr>
        <w:t xml:space="preserve">32 </w:t>
      </w:r>
      <w:r>
        <w:rPr>
          <w:sz w:val="22"/>
          <w:szCs w:val="22"/>
        </w:rPr>
        <w:t xml:space="preserve">And the men are shepherds, for their trade hath been to feed cattle; and they have brought their flocks, and their herds, and all that they have.</w:t>
      </w:r>
      <w:r>
        <w:rPr>
          <w:sz w:val="22"/>
          <w:szCs w:val="22"/>
        </w:rPr>
        <w:t xml:space="preserve"> </w:t>
      </w:r>
      <w:r>
        <w:rPr>
          <w:b/>
          <w:bCs/>
          <w:color w:val="5B4424"/>
          <w:sz w:val="16"/>
          <w:szCs w:val="16"/>
          <w:vertAlign w:val="superscript"/>
        </w:rPr>
        <w:t xml:space="preserve">33 </w:t>
      </w:r>
      <w:r>
        <w:rPr>
          <w:sz w:val="22"/>
          <w:szCs w:val="22"/>
        </w:rPr>
        <w:t xml:space="preserve">And it shall come to pass, when Pharaoh shall call you, and shall say: What is your occupation?</w:t>
      </w:r>
      <w:r>
        <w:rPr>
          <w:sz w:val="22"/>
          <w:szCs w:val="22"/>
        </w:rPr>
        <w:t xml:space="preserve"> </w:t>
      </w:r>
      <w:r>
        <w:rPr>
          <w:b/>
          <w:bCs/>
          <w:color w:val="5B4424"/>
          <w:sz w:val="16"/>
          <w:szCs w:val="16"/>
          <w:vertAlign w:val="superscript"/>
        </w:rPr>
        <w:t xml:space="preserve">34 </w:t>
      </w:r>
      <w:r>
        <w:rPr>
          <w:sz w:val="22"/>
          <w:szCs w:val="22"/>
        </w:rPr>
        <w:t xml:space="preserve">that ye shall say: Thy servants have been keepers of cattle from our youth even until now, both we, and our fathers; that ye may dwell in the land of Goshen; for every shepherd is an abomination unto the Egyptians.’</w:t>
      </w:r>
    </w:p>
    <w:p>
      <w:pPr>
        <w:pStyle w:val="Heading2"/>
      </w:pPr>
      <w:r>
        <w:t xml:space="preserve">Commentary on Genesis 46</w:t>
      </w:r>
    </w:p>
    <w:p>
      <w:pPr>
        <w:pStyle w:val="Heading3"/>
      </w:pPr>
      <w:r>
        <w:t xml:space="preserve">Historical Background</w:t>
      </w:r>
    </w:p>
    <w:p>
      <w:pPr>
        <w:spacing w:after="200" w:line="300"/>
        <w:jc w:val="both"/>
      </w:pPr>
      <w:r>
        <w:rPr>
          <w:sz w:val="22"/>
          <w:szCs w:val="22"/>
        </w:rPr>
        <w:t xml:space="preserve">Genesis 46 is widely assigned by source critics to a combination of Yahwist and Priestly material, with the extended genealogical list of those who ‘came into Egypt’ (46:8–27) generally assigned to Priestly editorial activity, paralleling the careful genealogical attention already traced throughout this commentary at Genesis 10, 25, and 36. The notice that ‘every shepherd is an abomination unto the Egyptians’ (46:34) reflects documented ancient Egyptian social attitudes toward pastoral, semi-nomadic populations.</w:t>
      </w:r>
    </w:p>
    <w:p>
      <w:pPr>
        <w:pStyle w:val="Heading3"/>
      </w:pPr>
      <w:r>
        <w:t xml:space="preserve">Jewish Cultural Context</w:t>
      </w:r>
    </w:p>
    <w:p>
      <w:pPr>
        <w:spacing w:after="200" w:line="300"/>
        <w:jc w:val="both"/>
      </w:pPr>
      <w:r>
        <w:rPr>
          <w:sz w:val="22"/>
          <w:szCs w:val="22"/>
        </w:rPr>
        <w:t xml:space="preserve">God's renewed assurance to Jacob at Beersheba before the journey into Egypt, ‘fear not to go down into Egypt; for I will there make of thee a great nation’ (46:3), became, for later tradition, an important textual anchor establishing that the family's migration into Egypt occurred under explicit divine sanction and promise rather than as a departure from the covenant relationship. The poignant reunion between Jacob and Joseph (46:29–30), with Jacob's declaration ‘now let me die, since I have seen thy face, that thou art yet alive,’ preserves one of Genesis's most emotionally direct expressions of a parent's love and longing fulfilled.</w:t>
      </w:r>
    </w:p>
    <w:p>
      <w:pPr>
        <w:pStyle w:val="Heading3"/>
      </w:pPr>
      <w:r>
        <w:t xml:space="preserve">Hebrew Word Studies</w:t>
      </w:r>
    </w:p>
    <w:p>
      <w:pPr>
        <w:spacing w:after="200" w:line="300"/>
        <w:jc w:val="both"/>
      </w:pPr>
      <w:r>
        <w:rPr>
          <w:sz w:val="22"/>
          <w:szCs w:val="22"/>
        </w:rPr>
        <w:t xml:space="preserve">The number ‘threescore and ten’ (46:27, shivim, ‘seventy’) recurs significantly throughout the Hebrew Bible and later Jewish tradition as a number associated with completeness and totality, already encountered in this commentary's discussion of the seventy nations at Genesis 10, here applied to the total founding population of what will become the nation of Israel in Egypt.</w:t>
      </w:r>
    </w:p>
    <w:p>
      <w:pPr>
        <w:pStyle w:val="Heading3"/>
      </w:pPr>
      <w:r>
        <w:t xml:space="preserve">Connections to the Hebrew Bible</w:t>
      </w:r>
    </w:p>
    <w:p>
      <w:pPr>
        <w:spacing w:after="200" w:line="300"/>
        <w:jc w:val="both"/>
      </w:pPr>
      <w:r>
        <w:rPr>
          <w:sz w:val="22"/>
          <w:szCs w:val="22"/>
        </w:rPr>
        <w:t xml:space="preserve">This chapter's genealogical roster, recording the seventy who entered Egypt, provides crucial demographic background for the Exodus narrative's later, dramatically larger population figures.</w:t>
      </w:r>
      <w:r>
        <w:rPr>
          <w:rStyle w:val="FootnoteReference"/>
        </w:rPr>
        <w:footnoteReference w:id="121"/>
      </w:r>
      <w:r>
        <w:rPr>
          <w:sz w:val="22"/>
          <w:szCs w:val="22"/>
        </w:rPr>
        <w:t xml:space="preserve"> The settlement in Goshen, justified by the brothers' pastoral occupation being ‘an abomination unto the Egyptians’ (46:34), anticipates the relatively separate, distinct existence Israel will maintain within Egypt throughout the subsequent centuries of the Exodus narrative's own background.</w:t>
      </w:r>
    </w:p>
    <w:p>
      <w:pPr>
        <w:pStyle w:val="Heading3"/>
      </w:pPr>
      <w:r>
        <w:t xml:space="preserve">Commentary from an Ebionite Perspective</w:t>
      </w:r>
    </w:p>
    <w:p>
      <w:pPr>
        <w:spacing w:after="200" w:line="300"/>
        <w:jc w:val="both"/>
      </w:pPr>
      <w:r>
        <w:rPr>
          <w:sz w:val="22"/>
          <w:szCs w:val="22"/>
        </w:rPr>
        <w:t xml:space="preserve">God's explicit reassurance to Jacob that going to Egypt occurs under divine sanction and remains compatible with the covenant promise of the land (46:3–4) reinforces this commentary's consistent insistence that covenant faithfulness sometimes requires temporary, providentially guided departure from the promised land itself, a pattern this commentary holds anticipates the larger pattern of exile and eventual return that will recur throughout Israel's subsequent history. This commentary holds that the detailed, careful preservation of every family member's name entering Egypt (46:8–27) continues this volume's consistent valuing of specific, embodied, individual identity within the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though the broader pattern of God's people sojourning in Egypt before eventual return to the promised land carries general typological resonance within the wider Christian tradition's reading of the Holy Family's own flight into and return from Egypt, included later in this volume's treatment of Matthew. This volume's commentary notes this thematic resonance while continuing to read this chapter's own content on its own historical and narrative terms.</w:t>
      </w:r>
    </w:p>
    <w:p>
      <w:pPr>
        <w:pStyle w:val="Heading2"/>
      </w:pPr>
      <w:r>
        <w:t xml:space="preserve">Chapter 47</w:t>
      </w:r>
    </w:p>
    <w:p>
      <w:pPr>
        <w:spacing w:after="200" w:line="300"/>
        <w:jc w:val="both"/>
      </w:pPr>
      <w:r>
        <w:rPr>
          <w:b/>
          <w:bCs/>
          <w:color w:val="5B4424"/>
          <w:sz w:val="16"/>
          <w:szCs w:val="16"/>
          <w:vertAlign w:val="superscript"/>
        </w:rPr>
        <w:t xml:space="preserve">1 </w:t>
      </w:r>
      <w:r>
        <w:rPr>
          <w:sz w:val="22"/>
          <w:szCs w:val="22"/>
        </w:rPr>
        <w:t xml:space="preserve">Then Joseph went in and told Pharaoh, and said: ‘My father and my brethren, and their flocks, and their herds, and all that they have, are come out of the land of Canaan; and, behold, they are in the land of Goshen.’</w:t>
      </w:r>
      <w:r>
        <w:rPr>
          <w:sz w:val="22"/>
          <w:szCs w:val="22"/>
        </w:rPr>
        <w:t xml:space="preserve"> </w:t>
      </w:r>
      <w:r>
        <w:rPr>
          <w:b/>
          <w:bCs/>
          <w:color w:val="5B4424"/>
          <w:sz w:val="16"/>
          <w:szCs w:val="16"/>
          <w:vertAlign w:val="superscript"/>
        </w:rPr>
        <w:t xml:space="preserve">2 </w:t>
      </w:r>
      <w:r>
        <w:rPr>
          <w:sz w:val="22"/>
          <w:szCs w:val="22"/>
        </w:rPr>
        <w:t xml:space="preserve">And from among his brethren he took five men, and presented them unto Pharaoh.</w:t>
      </w:r>
    </w:p>
    <w:p>
      <w:pPr>
        <w:spacing w:after="200" w:line="300"/>
        <w:jc w:val="both"/>
      </w:pPr>
      <w:r>
        <w:rPr>
          <w:b/>
          <w:bCs/>
          <w:color w:val="5B4424"/>
          <w:sz w:val="16"/>
          <w:szCs w:val="16"/>
          <w:vertAlign w:val="superscript"/>
        </w:rPr>
        <w:t xml:space="preserve">3 </w:t>
      </w:r>
      <w:r>
        <w:rPr>
          <w:sz w:val="22"/>
          <w:szCs w:val="22"/>
        </w:rPr>
        <w:t xml:space="preserve">And Pharaoh said unto his brethren: ‘What is your occupation?’ And they said unto Pharaoh: ‘Thy servants are shepherds, both we, and our fathers.’</w:t>
      </w:r>
      <w:r>
        <w:rPr>
          <w:sz w:val="22"/>
          <w:szCs w:val="22"/>
        </w:rPr>
        <w:t xml:space="preserve"> </w:t>
      </w:r>
      <w:r>
        <w:rPr>
          <w:b/>
          <w:bCs/>
          <w:color w:val="5B4424"/>
          <w:sz w:val="16"/>
          <w:szCs w:val="16"/>
          <w:vertAlign w:val="superscript"/>
        </w:rPr>
        <w:t xml:space="preserve">4 </w:t>
      </w:r>
      <w:r>
        <w:rPr>
          <w:sz w:val="22"/>
          <w:szCs w:val="22"/>
        </w:rPr>
        <w:t xml:space="preserve">And they said unto Pharaoh: ‘To sojourn in the land are we come; for there is no pasture for thy servants' flocks; for the famine is sore in the land of Canaan; now therefore, we pray thee, let thy servants dwell in the land of Goshen.’</w:t>
      </w:r>
    </w:p>
    <w:p>
      <w:pPr>
        <w:spacing w:after="200" w:line="300"/>
        <w:jc w:val="both"/>
      </w:pPr>
      <w:r>
        <w:rPr>
          <w:b/>
          <w:bCs/>
          <w:color w:val="5B4424"/>
          <w:sz w:val="16"/>
          <w:szCs w:val="16"/>
          <w:vertAlign w:val="superscript"/>
        </w:rPr>
        <w:t xml:space="preserve">5 </w:t>
      </w:r>
      <w:r>
        <w:rPr>
          <w:sz w:val="22"/>
          <w:szCs w:val="22"/>
        </w:rPr>
        <w:t xml:space="preserve">And Pharaoh said unto Joseph: ‘Thy father and thy brethren are come unto thee;</w:t>
      </w:r>
      <w:r>
        <w:rPr>
          <w:sz w:val="22"/>
          <w:szCs w:val="22"/>
        </w:rPr>
        <w:t xml:space="preserve"> </w:t>
      </w:r>
      <w:r>
        <w:rPr>
          <w:b/>
          <w:bCs/>
          <w:color w:val="5B4424"/>
          <w:sz w:val="16"/>
          <w:szCs w:val="16"/>
          <w:vertAlign w:val="superscript"/>
        </w:rPr>
        <w:t xml:space="preserve">6 </w:t>
      </w:r>
      <w:r>
        <w:rPr>
          <w:sz w:val="22"/>
          <w:szCs w:val="22"/>
        </w:rPr>
        <w:t xml:space="preserve">the land of Egypt is before thee; in the best of the land make thy father and thy brethren to dwell; let them dwell in the land of Goshen; and if thou knowest any able men among them, then make them rulers over my cattle.’</w:t>
      </w:r>
    </w:p>
    <w:p>
      <w:pPr>
        <w:spacing w:after="200" w:line="300"/>
        <w:jc w:val="both"/>
      </w:pPr>
      <w:r>
        <w:rPr>
          <w:b/>
          <w:bCs/>
          <w:color w:val="5B4424"/>
          <w:sz w:val="16"/>
          <w:szCs w:val="16"/>
          <w:vertAlign w:val="superscript"/>
        </w:rPr>
        <w:t xml:space="preserve">7 </w:t>
      </w:r>
      <w:r>
        <w:rPr>
          <w:sz w:val="22"/>
          <w:szCs w:val="22"/>
        </w:rPr>
        <w:t xml:space="preserve">And Joseph brought in Jacob his father, and set him before Pharaoh; and Jacob blessed Pharaoh.</w:t>
      </w:r>
      <w:r>
        <w:rPr>
          <w:sz w:val="22"/>
          <w:szCs w:val="22"/>
        </w:rPr>
        <w:t xml:space="preserve"> </w:t>
      </w:r>
      <w:r>
        <w:rPr>
          <w:b/>
          <w:bCs/>
          <w:color w:val="5B4424"/>
          <w:sz w:val="16"/>
          <w:szCs w:val="16"/>
          <w:vertAlign w:val="superscript"/>
        </w:rPr>
        <w:t xml:space="preserve">8 </w:t>
      </w:r>
      <w:r>
        <w:rPr>
          <w:sz w:val="22"/>
          <w:szCs w:val="22"/>
        </w:rPr>
        <w:t xml:space="preserve">And Pharaoh said unto Jacob: ‘How many are the days of the years of thy life?’</w:t>
      </w:r>
    </w:p>
    <w:p>
      <w:pPr>
        <w:spacing w:after="200" w:line="300"/>
        <w:jc w:val="both"/>
      </w:pPr>
      <w:r>
        <w:rPr>
          <w:b/>
          <w:bCs/>
          <w:color w:val="5B4424"/>
          <w:sz w:val="16"/>
          <w:szCs w:val="16"/>
          <w:vertAlign w:val="superscript"/>
        </w:rPr>
        <w:t xml:space="preserve">9 </w:t>
      </w:r>
      <w:r>
        <w:rPr>
          <w:sz w:val="22"/>
          <w:szCs w:val="22"/>
        </w:rPr>
        <w:t xml:space="preserve">And Jacob said unto Pharaoh: ‘The days of the years of my sojournings are a hundred and thirty years; few and evil have been the days of the years of my life, and they have not attained unto the days of the years of the life of my fathers in the days of their sojournings.’</w:t>
      </w:r>
      <w:r>
        <w:rPr>
          <w:sz w:val="22"/>
          <w:szCs w:val="22"/>
        </w:rPr>
        <w:t xml:space="preserve"> </w:t>
      </w:r>
      <w:r>
        <w:rPr>
          <w:b/>
          <w:bCs/>
          <w:color w:val="5B4424"/>
          <w:sz w:val="16"/>
          <w:szCs w:val="16"/>
          <w:vertAlign w:val="superscript"/>
        </w:rPr>
        <w:t xml:space="preserve">10 </w:t>
      </w:r>
      <w:r>
        <w:rPr>
          <w:sz w:val="22"/>
          <w:szCs w:val="22"/>
        </w:rPr>
        <w:t xml:space="preserve">And Jacob blessed Pharaoh, and went out from the presence of Pharaoh.</w:t>
      </w:r>
    </w:p>
    <w:p>
      <w:pPr>
        <w:spacing w:after="200" w:line="300"/>
        <w:jc w:val="both"/>
      </w:pPr>
      <w:r>
        <w:rPr>
          <w:b/>
          <w:bCs/>
          <w:color w:val="5B4424"/>
          <w:sz w:val="16"/>
          <w:szCs w:val="16"/>
          <w:vertAlign w:val="superscript"/>
        </w:rPr>
        <w:t xml:space="preserve">11 </w:t>
      </w:r>
      <w:r>
        <w:rPr>
          <w:sz w:val="22"/>
          <w:szCs w:val="22"/>
        </w:rPr>
        <w:t xml:space="preserve">And Joseph placed his father and his brethren, and gave them a possession in the land of Egypt, in the best of the land, in the land of Rameses, as Pharaoh had commanded.</w:t>
      </w:r>
      <w:r>
        <w:rPr>
          <w:sz w:val="22"/>
          <w:szCs w:val="22"/>
        </w:rPr>
        <w:t xml:space="preserve"> </w:t>
      </w:r>
      <w:r>
        <w:rPr>
          <w:b/>
          <w:bCs/>
          <w:color w:val="5B4424"/>
          <w:sz w:val="16"/>
          <w:szCs w:val="16"/>
          <w:vertAlign w:val="superscript"/>
        </w:rPr>
        <w:t xml:space="preserve">12 </w:t>
      </w:r>
      <w:r>
        <w:rPr>
          <w:sz w:val="22"/>
          <w:szCs w:val="22"/>
        </w:rPr>
        <w:t xml:space="preserve">And Joseph sustained his father, and his brethren, and all his father's household, with bread, according to the want of their little ones.</w:t>
      </w:r>
    </w:p>
    <w:p>
      <w:pPr>
        <w:spacing w:after="200" w:line="300"/>
        <w:jc w:val="both"/>
      </w:pPr>
      <w:r>
        <w:rPr>
          <w:b/>
          <w:bCs/>
          <w:color w:val="5B4424"/>
          <w:sz w:val="16"/>
          <w:szCs w:val="16"/>
          <w:vertAlign w:val="superscript"/>
        </w:rPr>
        <w:t xml:space="preserve">13 </w:t>
      </w:r>
      <w:r>
        <w:rPr>
          <w:sz w:val="22"/>
          <w:szCs w:val="22"/>
        </w:rPr>
        <w:t xml:space="preserve">And there was no bread in all the land; for the famine was very sore, so that the land of Egypt and the land of Canaan languished by reason of the famine.</w:t>
      </w:r>
      <w:r>
        <w:rPr>
          <w:sz w:val="22"/>
          <w:szCs w:val="22"/>
        </w:rPr>
        <w:t xml:space="preserve"> </w:t>
      </w:r>
      <w:r>
        <w:rPr>
          <w:b/>
          <w:bCs/>
          <w:color w:val="5B4424"/>
          <w:sz w:val="16"/>
          <w:szCs w:val="16"/>
          <w:vertAlign w:val="superscript"/>
        </w:rPr>
        <w:t xml:space="preserve">14 </w:t>
      </w:r>
      <w:r>
        <w:rPr>
          <w:sz w:val="22"/>
          <w:szCs w:val="22"/>
        </w:rPr>
        <w:t xml:space="preserve">And Joseph gathered up all the money that was found in the land of Egypt, and in the land of Canaan, for the corn which they bought; and Joseph brought the money into Pharaoh's house.</w:t>
      </w:r>
    </w:p>
    <w:p>
      <w:pPr>
        <w:spacing w:after="200" w:line="300"/>
        <w:jc w:val="both"/>
      </w:pPr>
      <w:r>
        <w:rPr>
          <w:b/>
          <w:bCs/>
          <w:color w:val="5B4424"/>
          <w:sz w:val="16"/>
          <w:szCs w:val="16"/>
          <w:vertAlign w:val="superscript"/>
        </w:rPr>
        <w:t xml:space="preserve">15 </w:t>
      </w:r>
      <w:r>
        <w:rPr>
          <w:sz w:val="22"/>
          <w:szCs w:val="22"/>
        </w:rPr>
        <w:t xml:space="preserve">And when the money was all spent in the land of Egypt, and in the land of Canaan, all the Egyptians came unto Joseph, and said: ‘Give us bread; for why should we die in thy presence? for our money faileth.’</w:t>
      </w:r>
      <w:r>
        <w:rPr>
          <w:sz w:val="22"/>
          <w:szCs w:val="22"/>
        </w:rPr>
        <w:t xml:space="preserve"> </w:t>
      </w:r>
      <w:r>
        <w:rPr>
          <w:b/>
          <w:bCs/>
          <w:color w:val="5B4424"/>
          <w:sz w:val="16"/>
          <w:szCs w:val="16"/>
          <w:vertAlign w:val="superscript"/>
        </w:rPr>
        <w:t xml:space="preserve">16 </w:t>
      </w:r>
      <w:r>
        <w:rPr>
          <w:sz w:val="22"/>
          <w:szCs w:val="22"/>
        </w:rPr>
        <w:t xml:space="preserve">And Joseph said: ‘Give your cattle; and I will give you for your cattle, if money fail.’</w:t>
      </w:r>
      <w:r>
        <w:rPr>
          <w:sz w:val="22"/>
          <w:szCs w:val="22"/>
        </w:rPr>
        <w:t xml:space="preserve"> </w:t>
      </w:r>
      <w:r>
        <w:rPr>
          <w:b/>
          <w:bCs/>
          <w:color w:val="5B4424"/>
          <w:sz w:val="16"/>
          <w:szCs w:val="16"/>
          <w:vertAlign w:val="superscript"/>
        </w:rPr>
        <w:t xml:space="preserve">17 </w:t>
      </w:r>
      <w:r>
        <w:rPr>
          <w:sz w:val="22"/>
          <w:szCs w:val="22"/>
        </w:rPr>
        <w:t xml:space="preserve">And they brought their cattle unto Joseph; and Joseph gave them bread in exchange for the horses, and for the flocks, and for the herds, and for the asses; and he fed them with bread in exchange for all their cattle for that year.</w:t>
      </w:r>
    </w:p>
    <w:p>
      <w:pPr>
        <w:spacing w:after="200" w:line="300"/>
        <w:jc w:val="both"/>
      </w:pPr>
      <w:r>
        <w:rPr>
          <w:b/>
          <w:bCs/>
          <w:color w:val="5B4424"/>
          <w:sz w:val="16"/>
          <w:szCs w:val="16"/>
          <w:vertAlign w:val="superscript"/>
        </w:rPr>
        <w:t xml:space="preserve">18 </w:t>
      </w:r>
      <w:r>
        <w:rPr>
          <w:sz w:val="22"/>
          <w:szCs w:val="22"/>
        </w:rPr>
        <w:t xml:space="preserve">And when that year was ended, they came unto him the second year, and said unto him: ‘We will not hide from my lord how that our money is all spent; and the herds of cattle are my lord's; there is nought left in the sight of my lord, but our bodies, and our lands.</w:t>
      </w:r>
      <w:r>
        <w:rPr>
          <w:sz w:val="22"/>
          <w:szCs w:val="22"/>
        </w:rPr>
        <w:t xml:space="preserve"> </w:t>
      </w:r>
      <w:r>
        <w:rPr>
          <w:b/>
          <w:bCs/>
          <w:color w:val="5B4424"/>
          <w:sz w:val="16"/>
          <w:szCs w:val="16"/>
          <w:vertAlign w:val="superscript"/>
        </w:rPr>
        <w:t xml:space="preserve">19 </w:t>
      </w:r>
      <w:r>
        <w:rPr>
          <w:sz w:val="22"/>
          <w:szCs w:val="22"/>
        </w:rPr>
        <w:t xml:space="preserve">Wherefore should we die before thine eyes, both we and our land? buy us and our land for bread, and we will be servants unto Pharaoh; and give us seed, that we may live, and not die, and that the land be not desolate.’</w:t>
      </w:r>
    </w:p>
    <w:p>
      <w:pPr>
        <w:spacing w:after="200" w:line="300"/>
        <w:jc w:val="both"/>
      </w:pPr>
      <w:r>
        <w:rPr>
          <w:b/>
          <w:bCs/>
          <w:color w:val="5B4424"/>
          <w:sz w:val="16"/>
          <w:szCs w:val="16"/>
          <w:vertAlign w:val="superscript"/>
        </w:rPr>
        <w:t xml:space="preserve">20 </w:t>
      </w:r>
      <w:r>
        <w:rPr>
          <w:sz w:val="22"/>
          <w:szCs w:val="22"/>
        </w:rPr>
        <w:t xml:space="preserve">So Joseph bought all the land of Egypt for Pharaoh; for the Egyptians sold every man his field, because the famine was sore upon them; and the land became Pharaoh's.</w:t>
      </w:r>
      <w:r>
        <w:rPr>
          <w:sz w:val="22"/>
          <w:szCs w:val="22"/>
        </w:rPr>
        <w:t xml:space="preserve"> </w:t>
      </w:r>
      <w:r>
        <w:rPr>
          <w:b/>
          <w:bCs/>
          <w:color w:val="5B4424"/>
          <w:sz w:val="16"/>
          <w:szCs w:val="16"/>
          <w:vertAlign w:val="superscript"/>
        </w:rPr>
        <w:t xml:space="preserve">21 </w:t>
      </w:r>
      <w:r>
        <w:rPr>
          <w:sz w:val="22"/>
          <w:szCs w:val="22"/>
        </w:rPr>
        <w:t xml:space="preserve">And as for the people, he removed them to the cities from one end of the border of Egypt even to the other end thereof.</w:t>
      </w:r>
      <w:r>
        <w:rPr>
          <w:sz w:val="22"/>
          <w:szCs w:val="22"/>
        </w:rPr>
        <w:t xml:space="preserve"> </w:t>
      </w:r>
      <w:r>
        <w:rPr>
          <w:b/>
          <w:bCs/>
          <w:color w:val="5B4424"/>
          <w:sz w:val="16"/>
          <w:szCs w:val="16"/>
          <w:vertAlign w:val="superscript"/>
        </w:rPr>
        <w:t xml:space="preserve">22 </w:t>
      </w:r>
      <w:r>
        <w:rPr>
          <w:sz w:val="22"/>
          <w:szCs w:val="22"/>
        </w:rPr>
        <w:t xml:space="preserve">Only the land of the priests bought he not, for the priests had a portion from Pharaoh, and did eat their portion which Pharaoh gave them; wherefore they sold not their land.</w:t>
      </w:r>
    </w:p>
    <w:p>
      <w:pPr>
        <w:spacing w:after="200" w:line="300"/>
        <w:jc w:val="both"/>
      </w:pPr>
      <w:r>
        <w:rPr>
          <w:b/>
          <w:bCs/>
          <w:color w:val="5B4424"/>
          <w:sz w:val="16"/>
          <w:szCs w:val="16"/>
          <w:vertAlign w:val="superscript"/>
        </w:rPr>
        <w:t xml:space="preserve">23 </w:t>
      </w:r>
      <w:r>
        <w:rPr>
          <w:sz w:val="22"/>
          <w:szCs w:val="22"/>
        </w:rPr>
        <w:t xml:space="preserve">Then Joseph said unto the people: ‘Behold, I have bought you this day and your land for Pharaoh; lo, here is seed for you, and ye shall sow the land.</w:t>
      </w:r>
      <w:r>
        <w:rPr>
          <w:sz w:val="22"/>
          <w:szCs w:val="22"/>
        </w:rPr>
        <w:t xml:space="preserve"> </w:t>
      </w:r>
      <w:r>
        <w:rPr>
          <w:b/>
          <w:bCs/>
          <w:color w:val="5B4424"/>
          <w:sz w:val="16"/>
          <w:szCs w:val="16"/>
          <w:vertAlign w:val="superscript"/>
        </w:rPr>
        <w:t xml:space="preserve">24 </w:t>
      </w:r>
      <w:r>
        <w:rPr>
          <w:sz w:val="22"/>
          <w:szCs w:val="22"/>
        </w:rPr>
        <w:t xml:space="preserve">And it shall come to pass at the ingatherings, that ye shall give a fifth unto Pharaoh, and four parts shall be your own, for seed of the field, and for your food, and for them of your households, and for food for your little ones.’</w:t>
      </w:r>
    </w:p>
    <w:p>
      <w:pPr>
        <w:spacing w:after="200" w:line="300"/>
        <w:jc w:val="both"/>
      </w:pPr>
      <w:r>
        <w:rPr>
          <w:b/>
          <w:bCs/>
          <w:color w:val="5B4424"/>
          <w:sz w:val="16"/>
          <w:szCs w:val="16"/>
          <w:vertAlign w:val="superscript"/>
        </w:rPr>
        <w:t xml:space="preserve">25 </w:t>
      </w:r>
      <w:r>
        <w:rPr>
          <w:sz w:val="22"/>
          <w:szCs w:val="22"/>
        </w:rPr>
        <w:t xml:space="preserve">And they said: ‘Thou hast saved our lives; let us find favour in the sight of my lord, and we will be Pharaoh's servants.’</w:t>
      </w:r>
      <w:r>
        <w:rPr>
          <w:sz w:val="22"/>
          <w:szCs w:val="22"/>
        </w:rPr>
        <w:t xml:space="preserve"> </w:t>
      </w:r>
      <w:r>
        <w:rPr>
          <w:b/>
          <w:bCs/>
          <w:color w:val="5B4424"/>
          <w:sz w:val="16"/>
          <w:szCs w:val="16"/>
          <w:vertAlign w:val="superscript"/>
        </w:rPr>
        <w:t xml:space="preserve">26 </w:t>
      </w:r>
      <w:r>
        <w:rPr>
          <w:sz w:val="22"/>
          <w:szCs w:val="22"/>
        </w:rPr>
        <w:t xml:space="preserve">And Joseph made it a statute over the land of Egypt unto this day, that Pharaoh should have the fifth; only the land of the priests alone became not Pharaoh's.</w:t>
      </w:r>
    </w:p>
    <w:p>
      <w:pPr>
        <w:spacing w:after="200" w:line="300"/>
        <w:jc w:val="both"/>
      </w:pPr>
      <w:r>
        <w:rPr>
          <w:b/>
          <w:bCs/>
          <w:color w:val="5B4424"/>
          <w:sz w:val="16"/>
          <w:szCs w:val="16"/>
          <w:vertAlign w:val="superscript"/>
        </w:rPr>
        <w:t xml:space="preserve">27 </w:t>
      </w:r>
      <w:r>
        <w:rPr>
          <w:sz w:val="22"/>
          <w:szCs w:val="22"/>
        </w:rPr>
        <w:t xml:space="preserve">And Israel dwelt in the land of Egypt, in the land of Goshen; and they got them possessions therein, and were fruitful, and multiplied exceedingly.</w:t>
      </w:r>
      <w:r>
        <w:rPr>
          <w:sz w:val="22"/>
          <w:szCs w:val="22"/>
        </w:rPr>
        <w:t xml:space="preserve"> </w:t>
      </w:r>
      <w:r>
        <w:rPr>
          <w:b/>
          <w:bCs/>
          <w:color w:val="5B4424"/>
          <w:sz w:val="16"/>
          <w:szCs w:val="16"/>
          <w:vertAlign w:val="superscript"/>
        </w:rPr>
        <w:t xml:space="preserve">28 </w:t>
      </w:r>
      <w:r>
        <w:rPr>
          <w:sz w:val="22"/>
          <w:szCs w:val="22"/>
        </w:rPr>
        <w:t xml:space="preserve">And Jacob lived seventeen years in the land of Egypt; so the days of Jacob, the years of his life, were a hundred and forty and seven years.</w:t>
      </w:r>
    </w:p>
    <w:p>
      <w:pPr>
        <w:spacing w:after="200" w:line="300"/>
        <w:jc w:val="both"/>
      </w:pPr>
      <w:r>
        <w:rPr>
          <w:b/>
          <w:bCs/>
          <w:color w:val="5B4424"/>
          <w:sz w:val="16"/>
          <w:szCs w:val="16"/>
          <w:vertAlign w:val="superscript"/>
        </w:rPr>
        <w:t xml:space="preserve">29 </w:t>
      </w:r>
      <w:r>
        <w:rPr>
          <w:sz w:val="22"/>
          <w:szCs w:val="22"/>
        </w:rPr>
        <w:t xml:space="preserve">And the time drew near that Israel must die; and he called his son Joseph, and said unto him: ‘If now I have found favour in thy sight, put, I pray thee, thy hand under my thigh, and deal kindly and truly with me: bury me not, I pray thee, in Egypt;</w:t>
      </w:r>
      <w:r>
        <w:rPr>
          <w:sz w:val="22"/>
          <w:szCs w:val="22"/>
        </w:rPr>
        <w:t xml:space="preserve"> </w:t>
      </w:r>
      <w:r>
        <w:rPr>
          <w:b/>
          <w:bCs/>
          <w:color w:val="5B4424"/>
          <w:sz w:val="16"/>
          <w:szCs w:val="16"/>
          <w:vertAlign w:val="superscript"/>
        </w:rPr>
        <w:t xml:space="preserve">30 </w:t>
      </w:r>
      <w:r>
        <w:rPr>
          <w:sz w:val="22"/>
          <w:szCs w:val="22"/>
        </w:rPr>
        <w:t xml:space="preserve">but when I lie down with my fathers, thou shalt carry me out of Egypt, and bury me in their burying-place.’ And he said: ‘I will do as thou hast said.’</w:t>
      </w:r>
      <w:r>
        <w:rPr>
          <w:sz w:val="22"/>
          <w:szCs w:val="22"/>
        </w:rPr>
        <w:t xml:space="preserve"> </w:t>
      </w:r>
      <w:r>
        <w:rPr>
          <w:b/>
          <w:bCs/>
          <w:color w:val="5B4424"/>
          <w:sz w:val="16"/>
          <w:szCs w:val="16"/>
          <w:vertAlign w:val="superscript"/>
        </w:rPr>
        <w:t xml:space="preserve">31 </w:t>
      </w:r>
      <w:r>
        <w:rPr>
          <w:sz w:val="22"/>
          <w:szCs w:val="22"/>
        </w:rPr>
        <w:t xml:space="preserve">And he said: ‘Swear unto me.’ And he swore unto him. And Israel bowed down upon the bed's head.</w:t>
      </w:r>
    </w:p>
    <w:p>
      <w:pPr>
        <w:pStyle w:val="Heading2"/>
      </w:pPr>
      <w:r>
        <w:t xml:space="preserve">Commentary on Genesis 47</w:t>
      </w:r>
    </w:p>
    <w:p>
      <w:pPr>
        <w:pStyle w:val="Heading3"/>
      </w:pPr>
      <w:r>
        <w:t xml:space="preserve">Historical Background</w:t>
      </w:r>
    </w:p>
    <w:p>
      <w:pPr>
        <w:spacing w:after="200" w:line="300"/>
        <w:jc w:val="both"/>
      </w:pPr>
      <w:r>
        <w:rPr>
          <w:sz w:val="22"/>
          <w:szCs w:val="22"/>
        </w:rPr>
        <w:t xml:space="preserve">Genesis 47 is widely assigned by source critics to a combination of Yahwist and Priestly material, with the notice of Joseph's land and famine policy (47:13–26) reflecting genuine, historically plausible ancient Egyptian economic crisis management. The notice that ‘the land of the priests bought he not’ (47:22, 26) reflects the historically attested, economically privileged status of the Egyptian priesthood, which maintained independent landed support distinct from the general population's economic dependency on royal provision.</w:t>
      </w:r>
    </w:p>
    <w:p>
      <w:pPr>
        <w:pStyle w:val="Heading3"/>
      </w:pPr>
      <w:r>
        <w:t xml:space="preserve">Jewish Cultural Context</w:t>
      </w:r>
    </w:p>
    <w:p>
      <w:pPr>
        <w:spacing w:after="200" w:line="300"/>
        <w:jc w:val="both"/>
      </w:pPr>
      <w:r>
        <w:rPr>
          <w:sz w:val="22"/>
          <w:szCs w:val="22"/>
        </w:rPr>
        <w:t xml:space="preserve">Jacob's own summary of his life to Pharaoh, ‘few and evil have been the days of the years of my life’ (47:9), preserves a notably candid, unembellished assessment from the patriarch himself, later tradition finding in this brief statement an unusually direct acknowledgment of the genuine hardship that had actually characterized Jacob's long life, rather than a retrospectively idealized portrait. Joseph's land and famine policy, while resulting in the Egyptian populace's progressive economic dependency and eventual servitude to Pharaoh (47:19, 25), is presented by the text without explicit moral condemnation, though this commentary holds the chapter's own content invites careful ethical reflection, addressed further below.</w:t>
      </w:r>
    </w:p>
    <w:p>
      <w:pPr>
        <w:pStyle w:val="Heading3"/>
      </w:pPr>
      <w:r>
        <w:t xml:space="preserve">Hebrew Word Studies</w:t>
      </w:r>
    </w:p>
    <w:p>
      <w:pPr>
        <w:spacing w:after="200" w:line="300"/>
        <w:jc w:val="both"/>
      </w:pPr>
      <w:r>
        <w:rPr>
          <w:sz w:val="22"/>
          <w:szCs w:val="22"/>
        </w:rPr>
        <w:t xml:space="preserve">Jacob's request that Joseph ‘put, I pray thee, thy hand under my thigh’ (47:29) repeats the same solemn oath-taking gesture already encountered at Genesis 24:2, here employed by the dying patriarch himself in service of securing his own eventual burial in the family's ancestral burying place rather than in Egypt. The phrase describing Jacob's ‘sojournings’ (47:9), מְגוּרִים (megurim), continues this commentary's recurring attention to the patriarchs' consistent self-understanding as resident sojourners rather than permanent landed possessors throughout their lives in Canaan.</w:t>
      </w:r>
    </w:p>
    <w:p>
      <w:pPr>
        <w:pStyle w:val="Heading3"/>
      </w:pPr>
      <w:r>
        <w:t xml:space="preserve">Connections to the Hebrew Bible</w:t>
      </w:r>
    </w:p>
    <w:p>
      <w:pPr>
        <w:spacing w:after="200" w:line="300"/>
        <w:jc w:val="both"/>
      </w:pPr>
      <w:r>
        <w:rPr>
          <w:sz w:val="22"/>
          <w:szCs w:val="22"/>
        </w:rPr>
        <w:t xml:space="preserve">Joseph's famine policy, resulting in the Egyptian population's servitude to Pharaoh (47:19–21, 25), stands in notable, almost ironic, contrast to Israel's own future servitude under a later, considerably less benevolent Pharaoh narrated at the opening of Exodus. Jacob's deathbed instruction regarding his burial (47:29–31) directly anticipates the fuller, more extensive deathbed scene that will unfold across the two chapters following.</w:t>
      </w:r>
    </w:p>
    <w:p>
      <w:pPr>
        <w:pStyle w:val="Heading3"/>
      </w:pPr>
      <w:r>
        <w:t xml:space="preserve">Commentary from an Ebionite Perspective</w:t>
      </w:r>
    </w:p>
    <w:p>
      <w:pPr>
        <w:spacing w:after="200" w:line="300"/>
        <w:jc w:val="both"/>
      </w:pPr>
      <w:r>
        <w:rPr>
          <w:sz w:val="22"/>
          <w:szCs w:val="22"/>
        </w:rPr>
        <w:t xml:space="preserve">This chapter's relatively neutral, undeveloped narration of Joseph's famine policy and its consequence of widespread Egyptian economic dependency requires this commentary to note that administrative power exercised even for legitimate crisis-management purposes carries genuine ethical weight and potential for abuse, a caution this commentary holds anticipates the Epistle of James's own later warnings regarding the dangers facing the wealthy and powerful (cf. James 5:1–6), included later in this volume, even though this specific chapter's own narrative voice does not render an explicit verdict on Joseph's particular policy. Jacob's candid self-assessment of his ‘few and evil’ days (47:9) models for this commentary the same honest acknowledgment of genuine hardship this commentary has consistently valued throughout its treatment of the patriarchal narratives.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sober, undecorated portrait of both Jacob's genuinely difficult life and the complex, ethically weighted exercise of administrative power during crisis, themes this commentary holds remain soberly relevant to readers navigating their own questions of power, dependency, and honest self-assessment.</w:t>
      </w:r>
    </w:p>
    <w:p>
      <w:pPr>
        <w:pStyle w:val="Heading2"/>
      </w:pPr>
      <w:r>
        <w:t xml:space="preserve">Chapter 48</w:t>
      </w:r>
    </w:p>
    <w:p>
      <w:pPr>
        <w:spacing w:after="200" w:line="300"/>
        <w:jc w:val="both"/>
      </w:pPr>
      <w:r>
        <w:rPr>
          <w:b/>
          <w:bCs/>
          <w:color w:val="5B4424"/>
          <w:sz w:val="16"/>
          <w:szCs w:val="16"/>
          <w:vertAlign w:val="superscript"/>
        </w:rPr>
        <w:t xml:space="preserve">1 </w:t>
      </w:r>
      <w:r>
        <w:rPr>
          <w:sz w:val="22"/>
          <w:szCs w:val="22"/>
        </w:rPr>
        <w:t xml:space="preserve">And it came to pass after these things, that one said to Joseph: ‘Behold, thy father is sick.’ And he took with him his two sons, Manasseh and Ephraim.</w:t>
      </w:r>
      <w:r>
        <w:rPr>
          <w:sz w:val="22"/>
          <w:szCs w:val="22"/>
        </w:rPr>
        <w:t xml:space="preserve"> </w:t>
      </w:r>
      <w:r>
        <w:rPr>
          <w:b/>
          <w:bCs/>
          <w:color w:val="5B4424"/>
          <w:sz w:val="16"/>
          <w:szCs w:val="16"/>
          <w:vertAlign w:val="superscript"/>
        </w:rPr>
        <w:t xml:space="preserve">2 </w:t>
      </w:r>
      <w:r>
        <w:rPr>
          <w:sz w:val="22"/>
          <w:szCs w:val="22"/>
        </w:rPr>
        <w:t xml:space="preserve">And one told Jacob, and said: ‘Behold, thy son Joseph cometh unto thee.’ And Israel strengthened himself, and sat upon the bed.</w:t>
      </w:r>
    </w:p>
    <w:p>
      <w:pPr>
        <w:spacing w:after="200" w:line="300"/>
        <w:jc w:val="both"/>
      </w:pPr>
      <w:r>
        <w:rPr>
          <w:b/>
          <w:bCs/>
          <w:color w:val="5B4424"/>
          <w:sz w:val="16"/>
          <w:szCs w:val="16"/>
          <w:vertAlign w:val="superscript"/>
        </w:rPr>
        <w:t xml:space="preserve">3 </w:t>
      </w:r>
      <w:r>
        <w:rPr>
          <w:sz w:val="22"/>
          <w:szCs w:val="22"/>
        </w:rPr>
        <w:t xml:space="preserve">And Jacob said unto Joseph: ‘God Almighty appeared unto me at Luz in the land of Canaan, and blessed me,</w:t>
      </w:r>
      <w:r>
        <w:rPr>
          <w:sz w:val="22"/>
          <w:szCs w:val="22"/>
        </w:rPr>
        <w:t xml:space="preserve"> </w:t>
      </w:r>
      <w:r>
        <w:rPr>
          <w:b/>
          <w:bCs/>
          <w:color w:val="5B4424"/>
          <w:sz w:val="16"/>
          <w:szCs w:val="16"/>
          <w:vertAlign w:val="superscript"/>
        </w:rPr>
        <w:t xml:space="preserve">4 </w:t>
      </w:r>
      <w:r>
        <w:rPr>
          <w:sz w:val="22"/>
          <w:szCs w:val="22"/>
        </w:rPr>
        <w:t xml:space="preserve">and said unto me: Behold, I will make thee fruitful, and multiply thee, and I will make of thee a company of peoples, and will give this land to thy seed after thee for an everlasting possession.</w:t>
      </w:r>
    </w:p>
    <w:p>
      <w:pPr>
        <w:spacing w:after="200" w:line="300"/>
        <w:jc w:val="both"/>
      </w:pPr>
      <w:r>
        <w:rPr>
          <w:b/>
          <w:bCs/>
          <w:color w:val="5B4424"/>
          <w:sz w:val="16"/>
          <w:szCs w:val="16"/>
          <w:vertAlign w:val="superscript"/>
        </w:rPr>
        <w:t xml:space="preserve">5 </w:t>
      </w:r>
      <w:r>
        <w:rPr>
          <w:sz w:val="22"/>
          <w:szCs w:val="22"/>
        </w:rPr>
        <w:t xml:space="preserve">And now thy two sons, who were born unto thee in the land of Egypt before I came unto thee into Egypt, are mine; Ephraim and Manasseh, even as Reuben and Simeon, shall be mine.</w:t>
      </w:r>
      <w:r>
        <w:rPr>
          <w:sz w:val="22"/>
          <w:szCs w:val="22"/>
        </w:rPr>
        <w:t xml:space="preserve"> </w:t>
      </w:r>
      <w:r>
        <w:rPr>
          <w:b/>
          <w:bCs/>
          <w:color w:val="5B4424"/>
          <w:sz w:val="16"/>
          <w:szCs w:val="16"/>
          <w:vertAlign w:val="superscript"/>
        </w:rPr>
        <w:t xml:space="preserve">6 </w:t>
      </w:r>
      <w:r>
        <w:rPr>
          <w:sz w:val="22"/>
          <w:szCs w:val="22"/>
        </w:rPr>
        <w:t xml:space="preserve">And thy issue, which thou begettest after them, shall be thine; they shall be called after the name of their brethren in their inheritance.’</w:t>
      </w:r>
    </w:p>
    <w:p>
      <w:pPr>
        <w:spacing w:after="200" w:line="300"/>
        <w:jc w:val="both"/>
      </w:pPr>
      <w:r>
        <w:rPr>
          <w:b/>
          <w:bCs/>
          <w:color w:val="5B4424"/>
          <w:sz w:val="16"/>
          <w:szCs w:val="16"/>
          <w:vertAlign w:val="superscript"/>
        </w:rPr>
        <w:t xml:space="preserve">7 </w:t>
      </w:r>
      <w:r>
        <w:rPr>
          <w:sz w:val="22"/>
          <w:szCs w:val="22"/>
        </w:rPr>
        <w:t xml:space="preserve">And as for me, when I came from Paddan, Rachel died unto me in the land of Canaan in the way, when there was still some way to come unto Ephrath; and I buried her there in the way to Ephrath—the same is Beth-lehem.’</w:t>
      </w:r>
    </w:p>
    <w:p>
      <w:pPr>
        <w:spacing w:after="200" w:line="300"/>
        <w:jc w:val="both"/>
      </w:pPr>
      <w:r>
        <w:rPr>
          <w:b/>
          <w:bCs/>
          <w:color w:val="5B4424"/>
          <w:sz w:val="16"/>
          <w:szCs w:val="16"/>
          <w:vertAlign w:val="superscript"/>
        </w:rPr>
        <w:t xml:space="preserve">8 </w:t>
      </w:r>
      <w:r>
        <w:rPr>
          <w:sz w:val="22"/>
          <w:szCs w:val="22"/>
        </w:rPr>
        <w:t xml:space="preserve">And Israel beheld Joseph's sons, and said: ‘Who are these?’</w:t>
      </w:r>
      <w:r>
        <w:rPr>
          <w:sz w:val="22"/>
          <w:szCs w:val="22"/>
        </w:rPr>
        <w:t xml:space="preserve"> </w:t>
      </w:r>
      <w:r>
        <w:rPr>
          <w:b/>
          <w:bCs/>
          <w:color w:val="5B4424"/>
          <w:sz w:val="16"/>
          <w:szCs w:val="16"/>
          <w:vertAlign w:val="superscript"/>
        </w:rPr>
        <w:t xml:space="preserve">9 </w:t>
      </w:r>
      <w:r>
        <w:rPr>
          <w:sz w:val="22"/>
          <w:szCs w:val="22"/>
        </w:rPr>
        <w:t xml:space="preserve">And Joseph said unto his father: ‘They are my sons, whom God hath given me here.’ And he said: ‘Bring them, I pray thee, unto me, and I will bless them.’</w:t>
      </w:r>
    </w:p>
    <w:p>
      <w:pPr>
        <w:spacing w:after="200" w:line="300"/>
        <w:jc w:val="both"/>
      </w:pPr>
      <w:r>
        <w:rPr>
          <w:b/>
          <w:bCs/>
          <w:color w:val="5B4424"/>
          <w:sz w:val="16"/>
          <w:szCs w:val="16"/>
          <w:vertAlign w:val="superscript"/>
        </w:rPr>
        <w:t xml:space="preserve">10 </w:t>
      </w:r>
      <w:r>
        <w:rPr>
          <w:sz w:val="22"/>
          <w:szCs w:val="22"/>
        </w:rPr>
        <w:t xml:space="preserve">Now the eyes of Israel were dim for age, so that he could not see. And he brought them near unto him; and he kissed them, and embraced them.</w:t>
      </w:r>
      <w:r>
        <w:rPr>
          <w:sz w:val="22"/>
          <w:szCs w:val="22"/>
        </w:rPr>
        <w:t xml:space="preserve"> </w:t>
      </w:r>
      <w:r>
        <w:rPr>
          <w:b/>
          <w:bCs/>
          <w:color w:val="5B4424"/>
          <w:sz w:val="16"/>
          <w:szCs w:val="16"/>
          <w:vertAlign w:val="superscript"/>
        </w:rPr>
        <w:t xml:space="preserve">11 </w:t>
      </w:r>
      <w:r>
        <w:rPr>
          <w:sz w:val="22"/>
          <w:szCs w:val="22"/>
        </w:rPr>
        <w:t xml:space="preserve">And Israel said unto Joseph: ‘I had not thought to see thy face: and, lo, God hath let me see thy seed also.’</w:t>
      </w:r>
    </w:p>
    <w:p>
      <w:pPr>
        <w:spacing w:after="200" w:line="300"/>
        <w:jc w:val="both"/>
      </w:pPr>
      <w:r>
        <w:rPr>
          <w:b/>
          <w:bCs/>
          <w:color w:val="5B4424"/>
          <w:sz w:val="16"/>
          <w:szCs w:val="16"/>
          <w:vertAlign w:val="superscript"/>
        </w:rPr>
        <w:t xml:space="preserve">12 </w:t>
      </w:r>
      <w:r>
        <w:rPr>
          <w:sz w:val="22"/>
          <w:szCs w:val="22"/>
        </w:rPr>
        <w:t xml:space="preserve">And Joseph brought them out from between his knees; and he fell down on his face to the earth.</w:t>
      </w:r>
      <w:r>
        <w:rPr>
          <w:sz w:val="22"/>
          <w:szCs w:val="22"/>
        </w:rPr>
        <w:t xml:space="preserve"> </w:t>
      </w:r>
      <w:r>
        <w:rPr>
          <w:b/>
          <w:bCs/>
          <w:color w:val="5B4424"/>
          <w:sz w:val="16"/>
          <w:szCs w:val="16"/>
          <w:vertAlign w:val="superscript"/>
        </w:rPr>
        <w:t xml:space="preserve">13 </w:t>
      </w:r>
      <w:r>
        <w:rPr>
          <w:sz w:val="22"/>
          <w:szCs w:val="22"/>
        </w:rPr>
        <w:t xml:space="preserve">And Joseph took them both, Ephraim in his right hand toward Israel's left hand, and Manasseh in his left hand toward Israel's right hand, and brought them near unto him.</w:t>
      </w:r>
    </w:p>
    <w:p>
      <w:pPr>
        <w:spacing w:after="200" w:line="300"/>
        <w:jc w:val="both"/>
      </w:pPr>
      <w:r>
        <w:rPr>
          <w:b/>
          <w:bCs/>
          <w:color w:val="5B4424"/>
          <w:sz w:val="16"/>
          <w:szCs w:val="16"/>
          <w:vertAlign w:val="superscript"/>
        </w:rPr>
        <w:t xml:space="preserve">14 </w:t>
      </w:r>
      <w:r>
        <w:rPr>
          <w:sz w:val="22"/>
          <w:szCs w:val="22"/>
        </w:rPr>
        <w:t xml:space="preserve">And Israel stretched out his right hand, and laid it upon Ephraim's head, who was the younger, and his left hand upon Manasseh's head, guiding his hands wittingly, for Manasseh was the first-born.</w:t>
      </w:r>
    </w:p>
    <w:p>
      <w:pPr>
        <w:spacing w:after="200" w:line="300"/>
        <w:jc w:val="both"/>
      </w:pPr>
      <w:r>
        <w:rPr>
          <w:b/>
          <w:bCs/>
          <w:color w:val="5B4424"/>
          <w:sz w:val="16"/>
          <w:szCs w:val="16"/>
          <w:vertAlign w:val="superscript"/>
        </w:rPr>
        <w:t xml:space="preserve">15 </w:t>
      </w:r>
      <w:r>
        <w:rPr>
          <w:sz w:val="22"/>
          <w:szCs w:val="22"/>
        </w:rPr>
        <w:t xml:space="preserve">And he blessed Joseph, and said: ‘The God before whom my fathers Abraham and Isaac did walk, the God who hath been my shepherd all my life long unto this day,</w:t>
      </w:r>
      <w:r>
        <w:rPr>
          <w:sz w:val="22"/>
          <w:szCs w:val="22"/>
        </w:rPr>
        <w:t xml:space="preserve"> </w:t>
      </w:r>
      <w:r>
        <w:rPr>
          <w:b/>
          <w:bCs/>
          <w:color w:val="5B4424"/>
          <w:sz w:val="16"/>
          <w:szCs w:val="16"/>
          <w:vertAlign w:val="superscript"/>
        </w:rPr>
        <w:t xml:space="preserve">16 </w:t>
      </w:r>
      <w:r>
        <w:rPr>
          <w:sz w:val="22"/>
          <w:szCs w:val="22"/>
        </w:rPr>
        <w:t xml:space="preserve">the angel who hath redeemed me from all evil, bless the lads; and let my name be named in them, and the name of my fathers Abraham and Isaac; and let them swarm into a multitude in the midst of the earth.’</w:t>
      </w:r>
    </w:p>
    <w:p>
      <w:pPr>
        <w:spacing w:after="200" w:line="300"/>
        <w:jc w:val="both"/>
      </w:pPr>
      <w:r>
        <w:rPr>
          <w:b/>
          <w:bCs/>
          <w:color w:val="5B4424"/>
          <w:sz w:val="16"/>
          <w:szCs w:val="16"/>
          <w:vertAlign w:val="superscript"/>
        </w:rPr>
        <w:t xml:space="preserve">17 </w:t>
      </w:r>
      <w:r>
        <w:rPr>
          <w:sz w:val="22"/>
          <w:szCs w:val="22"/>
        </w:rPr>
        <w:t xml:space="preserve">And when Joseph saw that his father laid his right hand upon the head of Ephraim, it displeased him; and he held up his father's hand, to remove it from Ephraim's head unto Manasseh's head.</w:t>
      </w:r>
      <w:r>
        <w:rPr>
          <w:sz w:val="22"/>
          <w:szCs w:val="22"/>
        </w:rPr>
        <w:t xml:space="preserve"> </w:t>
      </w:r>
      <w:r>
        <w:rPr>
          <w:b/>
          <w:bCs/>
          <w:color w:val="5B4424"/>
          <w:sz w:val="16"/>
          <w:szCs w:val="16"/>
          <w:vertAlign w:val="superscript"/>
        </w:rPr>
        <w:t xml:space="preserve">18 </w:t>
      </w:r>
      <w:r>
        <w:rPr>
          <w:sz w:val="22"/>
          <w:szCs w:val="22"/>
        </w:rPr>
        <w:t xml:space="preserve">And Joseph said unto his father: ‘Not so, my father, for this is the first-born; put thy right hand upon his head.’</w:t>
      </w:r>
    </w:p>
    <w:p>
      <w:pPr>
        <w:spacing w:after="200" w:line="300"/>
        <w:jc w:val="both"/>
      </w:pPr>
      <w:r>
        <w:rPr>
          <w:b/>
          <w:bCs/>
          <w:color w:val="5B4424"/>
          <w:sz w:val="16"/>
          <w:szCs w:val="16"/>
          <w:vertAlign w:val="superscript"/>
        </w:rPr>
        <w:t xml:space="preserve">19 </w:t>
      </w:r>
      <w:r>
        <w:rPr>
          <w:sz w:val="22"/>
          <w:szCs w:val="22"/>
        </w:rPr>
        <w:t xml:space="preserve">And his father refused, and said: ‘I know it, my son, I know it: Manasseh also shall be a people, and he also shall be great; howbeit his younger brother shall be greater than he, and his seed shall become a multitude of nations.’</w:t>
      </w:r>
      <w:r>
        <w:rPr>
          <w:sz w:val="22"/>
          <w:szCs w:val="22"/>
        </w:rPr>
        <w:t xml:space="preserve"> </w:t>
      </w:r>
      <w:r>
        <w:rPr>
          <w:b/>
          <w:bCs/>
          <w:color w:val="5B4424"/>
          <w:sz w:val="16"/>
          <w:szCs w:val="16"/>
          <w:vertAlign w:val="superscript"/>
        </w:rPr>
        <w:t xml:space="preserve">20 </w:t>
      </w:r>
      <w:r>
        <w:rPr>
          <w:sz w:val="22"/>
          <w:szCs w:val="22"/>
        </w:rPr>
        <w:t xml:space="preserve">And he blessed them that day, saying: ‘By thee shall Israel bless, saying: God make thee as Ephraim and as Manasseh.’ And he set Ephraim before Manasseh.</w:t>
      </w:r>
    </w:p>
    <w:p>
      <w:pPr>
        <w:spacing w:after="200" w:line="300"/>
        <w:jc w:val="both"/>
      </w:pPr>
      <w:r>
        <w:rPr>
          <w:b/>
          <w:bCs/>
          <w:color w:val="5B4424"/>
          <w:sz w:val="16"/>
          <w:szCs w:val="16"/>
          <w:vertAlign w:val="superscript"/>
        </w:rPr>
        <w:t xml:space="preserve">21 </w:t>
      </w:r>
      <w:r>
        <w:rPr>
          <w:sz w:val="22"/>
          <w:szCs w:val="22"/>
        </w:rPr>
        <w:t xml:space="preserve">And Israel said unto Joseph: ‘Behold, I die: but God will be with you, and bring you back unto the land of your fathers.</w:t>
      </w:r>
      <w:r>
        <w:rPr>
          <w:sz w:val="22"/>
          <w:szCs w:val="22"/>
        </w:rPr>
        <w:t xml:space="preserve"> </w:t>
      </w:r>
      <w:r>
        <w:rPr>
          <w:b/>
          <w:bCs/>
          <w:color w:val="5B4424"/>
          <w:sz w:val="16"/>
          <w:szCs w:val="16"/>
          <w:vertAlign w:val="superscript"/>
        </w:rPr>
        <w:t xml:space="preserve">22 </w:t>
      </w:r>
      <w:r>
        <w:rPr>
          <w:sz w:val="22"/>
          <w:szCs w:val="22"/>
        </w:rPr>
        <w:t xml:space="preserve">Moreover I have given to thee one portion above thy brethren, even Shechem.’</w:t>
      </w:r>
    </w:p>
    <w:p>
      <w:pPr>
        <w:pStyle w:val="Heading2"/>
      </w:pPr>
      <w:r>
        <w:t xml:space="preserve">Commentary on Genesis 48</w:t>
      </w:r>
    </w:p>
    <w:p>
      <w:pPr>
        <w:pStyle w:val="Heading3"/>
      </w:pPr>
      <w:r>
        <w:t xml:space="preserve">Historical Background</w:t>
      </w:r>
    </w:p>
    <w:p>
      <w:pPr>
        <w:spacing w:after="200" w:line="300"/>
        <w:jc w:val="both"/>
      </w:pPr>
      <w:r>
        <w:rPr>
          <w:sz w:val="22"/>
          <w:szCs w:val="22"/>
        </w:rPr>
        <w:t xml:space="preserve">Genesis 48 is widely assigned by source critics to a combination of Elohist and Priestly material, presenting Jacob's formal adoption and blessing of Joseph's two sons as full members of the twelve-tribe structure, with their resulting status equal to ‘Reuben and Simeon’ (48:5) explaining, at the narrative level, why Joseph's line will eventually be divided into two separate tribal allotments rather than counted as a single tribe under Joseph's own name.</w:t>
      </w:r>
    </w:p>
    <w:p>
      <w:pPr>
        <w:pStyle w:val="Heading3"/>
      </w:pPr>
      <w:r>
        <w:t xml:space="preserve">Jewish Cultural Context</w:t>
      </w:r>
    </w:p>
    <w:p>
      <w:pPr>
        <w:spacing w:after="200" w:line="300"/>
        <w:jc w:val="both"/>
      </w:pPr>
      <w:r>
        <w:rPr>
          <w:sz w:val="22"/>
          <w:szCs w:val="22"/>
        </w:rPr>
        <w:t xml:space="preserve">Jacob's blessing formula, ‘God make thee as Ephraim and as Manasseh’ (48:20), became, in later Jewish tradition, an enduring element of the traditional blessing parents pronounce over their sons, preserving this chapter's specific language in ongoing devotional use many centuries after its original narrative setting. Jacob's explicit invocation of ‘the angel who hath redeemed me from all evil’ (48:16) alongside ‘the God before whom my fathers Abraham and Isaac did walk’ (48:15) reflects the same fluid angelic/divine vocabulary already discussed throughout this commentary's treatment of the patriarchal narratives.</w:t>
      </w:r>
    </w:p>
    <w:p>
      <w:pPr>
        <w:pStyle w:val="Heading3"/>
      </w:pPr>
      <w:r>
        <w:t xml:space="preserve">Hebrew Word Studies</w:t>
      </w:r>
    </w:p>
    <w:p>
      <w:pPr>
        <w:spacing w:after="200" w:line="300"/>
        <w:jc w:val="both"/>
      </w:pPr>
      <w:r>
        <w:rPr>
          <w:sz w:val="22"/>
          <w:szCs w:val="22"/>
        </w:rPr>
        <w:t xml:space="preserve">Jacob's declaration that ‘Ephraim and Manasseh, even as Reuben and Simeon, shall be mine’ (48:5) employs language of formal adoption, securing Joseph's sons direct tribal status within Israel rather than mere indirect descent through their father's tribal line. The verb used for Jacob's blessing gesture, guiding his hands ‘wittingly’ (48:14, more literally ‘with understanding’), שִׂכֵּל, explicitly signals that the crossed-hands blessing favoring the younger son was a deliberate, conscious choice rather than the blind patriarch's accidental error.</w:t>
      </w:r>
    </w:p>
    <w:p>
      <w:pPr>
        <w:pStyle w:val="Heading3"/>
      </w:pPr>
      <w:r>
        <w:t xml:space="preserve">Connections to the Hebrew Bible</w:t>
      </w:r>
    </w:p>
    <w:p>
      <w:pPr>
        <w:spacing w:after="200" w:line="300"/>
        <w:jc w:val="both"/>
      </w:pPr>
      <w:r>
        <w:rPr>
          <w:sz w:val="22"/>
          <w:szCs w:val="22"/>
        </w:rPr>
        <w:t xml:space="preserve">This chapter's blessing language recurs in ongoing Jewish liturgical and familial blessing practice continuously from this narrative's own setting forward, an unusually direct line of textual continuity into living religious practice. The eventual prominence of Ephraim, here blessed above his elder brother, is fulfilled at considerable length throughout Israel's subsequent history, with the tribe of Ephraim becoming so historically significant within the northern kingdom that ‘Ephraim’ itself frequently serves as a poetic name for the entire northern kingdom, a development already anticipated in this commentary's discussion of Genesis 41.</w:t>
      </w:r>
    </w:p>
    <w:p>
      <w:pPr>
        <w:pStyle w:val="Heading3"/>
      </w:pPr>
      <w:r>
        <w:t xml:space="preserve">Commentary from an Ebionite Perspective</w:t>
      </w:r>
    </w:p>
    <w:p>
      <w:pPr>
        <w:spacing w:after="200" w:line="300"/>
        <w:jc w:val="both"/>
      </w:pPr>
      <w:r>
        <w:rPr>
          <w:sz w:val="22"/>
          <w:szCs w:val="22"/>
        </w:rPr>
        <w:t xml:space="preserve">Jacob's deliberate, conscious blessing of the younger Ephraim over the firstborn Manasseh, explicitly signaled by the text as an intentional rather than accidental act (48:14), continues this volume's recurring theme, already traced since Genesis 25's oracle concerning Esau and Jacob, that divine blessing and covenant significance do not track mechanically with birth order, while this commentary continues to hold that this pattern describes God's sovereign freedom in extending particular blessing rather than constituting an arbitrary or capricious disregard for ordinary human expectation, since the text consistently roots such reversals in specific, narrated circumstances.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though its theme of divine blessing operating independently of birth order recurs as a continuing thread this volume's commentary has traced since Genesis 25. This volume's commentary continues to hold that such reversals of expected precedence, while genuinely reflecting divine freedom in the bestowal of blessing, operate within, rather than abolishing, the concrete, embodied, historically particular covenant structures this volume has traced throughout Genesis.</w:t>
      </w:r>
    </w:p>
    <w:p>
      <w:pPr>
        <w:pStyle w:val="Heading2"/>
      </w:pPr>
      <w:r>
        <w:t xml:space="preserve">Chapter 49</w:t>
      </w:r>
    </w:p>
    <w:p>
      <w:pPr>
        <w:spacing w:after="200" w:line="300"/>
        <w:jc w:val="both"/>
      </w:pPr>
      <w:r>
        <w:rPr>
          <w:b/>
          <w:bCs/>
          <w:color w:val="5B4424"/>
          <w:sz w:val="16"/>
          <w:szCs w:val="16"/>
          <w:vertAlign w:val="superscript"/>
        </w:rPr>
        <w:t xml:space="preserve">1 </w:t>
      </w:r>
      <w:r>
        <w:rPr>
          <w:sz w:val="22"/>
          <w:szCs w:val="22"/>
        </w:rPr>
        <w:t xml:space="preserve">And Jacob called unto his sons, and said: ‘Gather yourselves together, that I may tell you that which shall befall you in the end of days.</w:t>
      </w:r>
      <w:r>
        <w:rPr>
          <w:sz w:val="22"/>
          <w:szCs w:val="22"/>
        </w:rPr>
        <w:t xml:space="preserve"> </w:t>
      </w:r>
      <w:r>
        <w:rPr>
          <w:b/>
          <w:bCs/>
          <w:color w:val="5B4424"/>
          <w:sz w:val="16"/>
          <w:szCs w:val="16"/>
          <w:vertAlign w:val="superscript"/>
        </w:rPr>
        <w:t xml:space="preserve">2 </w:t>
      </w:r>
      <w:r>
        <w:rPr>
          <w:sz w:val="22"/>
          <w:szCs w:val="22"/>
        </w:rPr>
        <w:t xml:space="preserve">Assemble yourselves, and hear, ye sons of Jacob; and hearken unto Israel your father.</w:t>
      </w:r>
    </w:p>
    <w:p>
      <w:pPr>
        <w:spacing w:after="200" w:line="300"/>
        <w:jc w:val="both"/>
      </w:pPr>
      <w:r>
        <w:rPr>
          <w:b/>
          <w:bCs/>
          <w:color w:val="5B4424"/>
          <w:sz w:val="16"/>
          <w:szCs w:val="16"/>
          <w:vertAlign w:val="superscript"/>
        </w:rPr>
        <w:t xml:space="preserve">3 </w:t>
      </w:r>
      <w:r>
        <w:rPr>
          <w:sz w:val="22"/>
          <w:szCs w:val="22"/>
        </w:rPr>
        <w:t xml:space="preserve">Reuben, thou art my first-born, my might, and the first-fruits of my strength; the excellency of dignity, and the excellency of power.</w:t>
      </w:r>
      <w:r>
        <w:rPr>
          <w:sz w:val="22"/>
          <w:szCs w:val="22"/>
        </w:rPr>
        <w:t xml:space="preserve"> </w:t>
      </w:r>
      <w:r>
        <w:rPr>
          <w:b/>
          <w:bCs/>
          <w:color w:val="5B4424"/>
          <w:sz w:val="16"/>
          <w:szCs w:val="16"/>
          <w:vertAlign w:val="superscript"/>
        </w:rPr>
        <w:t xml:space="preserve">4 </w:t>
      </w:r>
      <w:r>
        <w:rPr>
          <w:sz w:val="22"/>
          <w:szCs w:val="22"/>
        </w:rPr>
        <w:t xml:space="preserve">Unstable as water, have not thou the excellency; because thou wentest up to thy father's bed; then defiledst thou it—he went up to my couch.</w:t>
      </w:r>
    </w:p>
    <w:p>
      <w:pPr>
        <w:spacing w:after="200" w:line="300"/>
        <w:jc w:val="both"/>
      </w:pPr>
      <w:r>
        <w:rPr>
          <w:b/>
          <w:bCs/>
          <w:color w:val="5B4424"/>
          <w:sz w:val="16"/>
          <w:szCs w:val="16"/>
          <w:vertAlign w:val="superscript"/>
        </w:rPr>
        <w:t xml:space="preserve">5 </w:t>
      </w:r>
      <w:r>
        <w:rPr>
          <w:sz w:val="22"/>
          <w:szCs w:val="22"/>
        </w:rPr>
        <w:t xml:space="preserve">Simeon and Levi are brethren; weapons of violence are their kinship.</w:t>
      </w:r>
      <w:r>
        <w:rPr>
          <w:sz w:val="22"/>
          <w:szCs w:val="22"/>
        </w:rPr>
        <w:t xml:space="preserve"> </w:t>
      </w:r>
      <w:r>
        <w:rPr>
          <w:b/>
          <w:bCs/>
          <w:color w:val="5B4424"/>
          <w:sz w:val="16"/>
          <w:szCs w:val="16"/>
          <w:vertAlign w:val="superscript"/>
        </w:rPr>
        <w:t xml:space="preserve">6 </w:t>
      </w:r>
      <w:r>
        <w:rPr>
          <w:sz w:val="22"/>
          <w:szCs w:val="22"/>
        </w:rPr>
        <w:t xml:space="preserve">Let my soul not come into their council; unto their assembly let my glory not be united; for in their anger they slew men, and in their self-will they houghed oxen.</w:t>
      </w:r>
      <w:r>
        <w:rPr>
          <w:sz w:val="22"/>
          <w:szCs w:val="22"/>
        </w:rPr>
        <w:t xml:space="preserve"> </w:t>
      </w:r>
      <w:r>
        <w:rPr>
          <w:b/>
          <w:bCs/>
          <w:color w:val="5B4424"/>
          <w:sz w:val="16"/>
          <w:szCs w:val="16"/>
          <w:vertAlign w:val="superscript"/>
        </w:rPr>
        <w:t xml:space="preserve">7 </w:t>
      </w:r>
      <w:r>
        <w:rPr>
          <w:sz w:val="22"/>
          <w:szCs w:val="22"/>
        </w:rPr>
        <w:t xml:space="preserve">Cursed be their anger, for it was fierce, and their wrath, for it was cruel; I will divide them in Jacob, and scatter them in Israel.</w:t>
      </w:r>
    </w:p>
    <w:p>
      <w:pPr>
        <w:spacing w:after="200" w:line="300"/>
        <w:jc w:val="both"/>
      </w:pPr>
      <w:r>
        <w:rPr>
          <w:b/>
          <w:bCs/>
          <w:color w:val="5B4424"/>
          <w:sz w:val="16"/>
          <w:szCs w:val="16"/>
          <w:vertAlign w:val="superscript"/>
        </w:rPr>
        <w:t xml:space="preserve">8 </w:t>
      </w:r>
      <w:r>
        <w:rPr>
          <w:sz w:val="22"/>
          <w:szCs w:val="22"/>
        </w:rPr>
        <w:t xml:space="preserve">Judah, thee shall thy brethren praise; thy hand shall be on the neck of thine enemies; thy father's sons shall bow down before thee.</w:t>
      </w:r>
      <w:r>
        <w:rPr>
          <w:sz w:val="22"/>
          <w:szCs w:val="22"/>
        </w:rPr>
        <w:t xml:space="preserve"> </w:t>
      </w:r>
      <w:r>
        <w:rPr>
          <w:b/>
          <w:bCs/>
          <w:color w:val="5B4424"/>
          <w:sz w:val="16"/>
          <w:szCs w:val="16"/>
          <w:vertAlign w:val="superscript"/>
        </w:rPr>
        <w:t xml:space="preserve">9 </w:t>
      </w:r>
      <w:r>
        <w:rPr>
          <w:sz w:val="22"/>
          <w:szCs w:val="22"/>
        </w:rPr>
        <w:t xml:space="preserve">Judah is a lion's whelp; from the prey, my son, thou art gone up: he stooped down, he couched as a lion, and as a lioness; who shall rouse him up?</w:t>
      </w:r>
    </w:p>
    <w:p>
      <w:pPr>
        <w:spacing w:after="200" w:line="300"/>
        <w:jc w:val="both"/>
      </w:pPr>
      <w:r>
        <w:rPr>
          <w:b/>
          <w:bCs/>
          <w:color w:val="5B4424"/>
          <w:sz w:val="16"/>
          <w:szCs w:val="16"/>
          <w:vertAlign w:val="superscript"/>
        </w:rPr>
        <w:t xml:space="preserve">10 </w:t>
      </w:r>
      <w:r>
        <w:rPr>
          <w:sz w:val="22"/>
          <w:szCs w:val="22"/>
        </w:rPr>
        <w:t xml:space="preserve">The sceptre shall not depart from Judah, nor the ruler's staff from between his feet, as long as men come to Shiloh; and unto him shall the obedience of the peoples be.</w:t>
      </w:r>
    </w:p>
    <w:p>
      <w:pPr>
        <w:spacing w:after="200" w:line="300"/>
        <w:jc w:val="both"/>
      </w:pPr>
      <w:r>
        <w:rPr>
          <w:b/>
          <w:bCs/>
          <w:color w:val="5B4424"/>
          <w:sz w:val="16"/>
          <w:szCs w:val="16"/>
          <w:vertAlign w:val="superscript"/>
        </w:rPr>
        <w:t xml:space="preserve">11 </w:t>
      </w:r>
      <w:r>
        <w:rPr>
          <w:sz w:val="22"/>
          <w:szCs w:val="22"/>
        </w:rPr>
        <w:t xml:space="preserve">Binding his ass unto the vine, and his ass's colt unto the choice vine; he washeth his garments in wine, and his vesture in the blood of grapes;</w:t>
      </w:r>
      <w:r>
        <w:rPr>
          <w:sz w:val="22"/>
          <w:szCs w:val="22"/>
        </w:rPr>
        <w:t xml:space="preserve"> </w:t>
      </w:r>
      <w:r>
        <w:rPr>
          <w:b/>
          <w:bCs/>
          <w:color w:val="5B4424"/>
          <w:sz w:val="16"/>
          <w:szCs w:val="16"/>
          <w:vertAlign w:val="superscript"/>
        </w:rPr>
        <w:t xml:space="preserve">12 </w:t>
      </w:r>
      <w:r>
        <w:rPr>
          <w:sz w:val="22"/>
          <w:szCs w:val="22"/>
        </w:rPr>
        <w:t xml:space="preserve">his eyes shall be red with wine, and his teeth white with milk.</w:t>
      </w:r>
    </w:p>
    <w:p>
      <w:pPr>
        <w:spacing w:after="200" w:line="300"/>
        <w:jc w:val="both"/>
      </w:pPr>
      <w:r>
        <w:rPr>
          <w:b/>
          <w:bCs/>
          <w:color w:val="5B4424"/>
          <w:sz w:val="16"/>
          <w:szCs w:val="16"/>
          <w:vertAlign w:val="superscript"/>
        </w:rPr>
        <w:t xml:space="preserve">13 </w:t>
      </w:r>
      <w:r>
        <w:rPr>
          <w:sz w:val="22"/>
          <w:szCs w:val="22"/>
        </w:rPr>
        <w:t xml:space="preserve">Zebulun shall dwell at the shore of the sea, and he shall be a shore for ships, and his border shall be upon Zidon.</w:t>
      </w:r>
    </w:p>
    <w:p>
      <w:pPr>
        <w:spacing w:after="200" w:line="300"/>
        <w:jc w:val="both"/>
      </w:pPr>
      <w:r>
        <w:rPr>
          <w:b/>
          <w:bCs/>
          <w:color w:val="5B4424"/>
          <w:sz w:val="16"/>
          <w:szCs w:val="16"/>
          <w:vertAlign w:val="superscript"/>
        </w:rPr>
        <w:t xml:space="preserve">14 </w:t>
      </w:r>
      <w:r>
        <w:rPr>
          <w:sz w:val="22"/>
          <w:szCs w:val="22"/>
        </w:rPr>
        <w:t xml:space="preserve">Issachar is a large-boned ass, couching down between the sheep-folds.</w:t>
      </w:r>
      <w:r>
        <w:rPr>
          <w:sz w:val="22"/>
          <w:szCs w:val="22"/>
        </w:rPr>
        <w:t xml:space="preserve"> </w:t>
      </w:r>
      <w:r>
        <w:rPr>
          <w:b/>
          <w:bCs/>
          <w:color w:val="5B4424"/>
          <w:sz w:val="16"/>
          <w:szCs w:val="16"/>
          <w:vertAlign w:val="superscript"/>
        </w:rPr>
        <w:t xml:space="preserve">15 </w:t>
      </w:r>
      <w:r>
        <w:rPr>
          <w:sz w:val="22"/>
          <w:szCs w:val="22"/>
        </w:rPr>
        <w:t xml:space="preserve">For he saw a resting-place that it was good, and the land that it was pleasant; and he bowed his shoulder to bear, and became a servant under task-work.</w:t>
      </w:r>
    </w:p>
    <w:p>
      <w:pPr>
        <w:spacing w:after="200" w:line="300"/>
        <w:jc w:val="both"/>
      </w:pPr>
      <w:r>
        <w:rPr>
          <w:b/>
          <w:bCs/>
          <w:color w:val="5B4424"/>
          <w:sz w:val="16"/>
          <w:szCs w:val="16"/>
          <w:vertAlign w:val="superscript"/>
        </w:rPr>
        <w:t xml:space="preserve">16 </w:t>
      </w:r>
      <w:r>
        <w:rPr>
          <w:sz w:val="22"/>
          <w:szCs w:val="22"/>
        </w:rPr>
        <w:t xml:space="preserve">Dan shall judge his people, as one of the tribes of Israel.</w:t>
      </w:r>
      <w:r>
        <w:rPr>
          <w:sz w:val="22"/>
          <w:szCs w:val="22"/>
        </w:rPr>
        <w:t xml:space="preserve"> </w:t>
      </w:r>
      <w:r>
        <w:rPr>
          <w:b/>
          <w:bCs/>
          <w:color w:val="5B4424"/>
          <w:sz w:val="16"/>
          <w:szCs w:val="16"/>
          <w:vertAlign w:val="superscript"/>
        </w:rPr>
        <w:t xml:space="preserve">17 </w:t>
      </w:r>
      <w:r>
        <w:rPr>
          <w:sz w:val="22"/>
          <w:szCs w:val="22"/>
        </w:rPr>
        <w:t xml:space="preserve">Dan shall be a serpent in the way, a horned snake in the path, that biteth the horse's heels, so that his rider falleth backward.</w:t>
      </w:r>
    </w:p>
    <w:p>
      <w:pPr>
        <w:spacing w:after="200" w:line="300"/>
        <w:jc w:val="both"/>
      </w:pPr>
      <w:r>
        <w:rPr>
          <w:b/>
          <w:bCs/>
          <w:color w:val="5B4424"/>
          <w:sz w:val="16"/>
          <w:szCs w:val="16"/>
          <w:vertAlign w:val="superscript"/>
        </w:rPr>
        <w:t xml:space="preserve">18 </w:t>
      </w:r>
      <w:r>
        <w:rPr>
          <w:sz w:val="22"/>
          <w:szCs w:val="22"/>
        </w:rPr>
        <w:t xml:space="preserve">I wait for Thy salvation, O LORD.</w:t>
      </w:r>
    </w:p>
    <w:p>
      <w:pPr>
        <w:spacing w:after="200" w:line="300"/>
        <w:jc w:val="both"/>
      </w:pPr>
      <w:r>
        <w:rPr>
          <w:b/>
          <w:bCs/>
          <w:color w:val="5B4424"/>
          <w:sz w:val="16"/>
          <w:szCs w:val="16"/>
          <w:vertAlign w:val="superscript"/>
        </w:rPr>
        <w:t xml:space="preserve">19 </w:t>
      </w:r>
      <w:r>
        <w:rPr>
          <w:sz w:val="22"/>
          <w:szCs w:val="22"/>
        </w:rPr>
        <w:t xml:space="preserve">Gad, a troop shall troop upon him; but he shall troop upon their heel.</w:t>
      </w:r>
    </w:p>
    <w:p>
      <w:pPr>
        <w:spacing w:after="200" w:line="300"/>
        <w:jc w:val="both"/>
      </w:pPr>
      <w:r>
        <w:rPr>
          <w:b/>
          <w:bCs/>
          <w:color w:val="5B4424"/>
          <w:sz w:val="16"/>
          <w:szCs w:val="16"/>
          <w:vertAlign w:val="superscript"/>
        </w:rPr>
        <w:t xml:space="preserve">20 </w:t>
      </w:r>
      <w:r>
        <w:rPr>
          <w:sz w:val="22"/>
          <w:szCs w:val="22"/>
        </w:rPr>
        <w:t xml:space="preserve">As for Asher, his bread shall be fat, and he shall yield royal dainties.</w:t>
      </w:r>
    </w:p>
    <w:p>
      <w:pPr>
        <w:spacing w:after="200" w:line="300"/>
        <w:jc w:val="both"/>
      </w:pPr>
      <w:r>
        <w:rPr>
          <w:b/>
          <w:bCs/>
          <w:color w:val="5B4424"/>
          <w:sz w:val="16"/>
          <w:szCs w:val="16"/>
          <w:vertAlign w:val="superscript"/>
        </w:rPr>
        <w:t xml:space="preserve">21 </w:t>
      </w:r>
      <w:r>
        <w:rPr>
          <w:sz w:val="22"/>
          <w:szCs w:val="22"/>
        </w:rPr>
        <w:t xml:space="preserve">Naphtali is a hind let loose: he giveth goodly words.</w:t>
      </w:r>
    </w:p>
    <w:p>
      <w:pPr>
        <w:spacing w:after="200" w:line="300"/>
        <w:jc w:val="both"/>
      </w:pPr>
      <w:r>
        <w:rPr>
          <w:b/>
          <w:bCs/>
          <w:color w:val="5B4424"/>
          <w:sz w:val="16"/>
          <w:szCs w:val="16"/>
          <w:vertAlign w:val="superscript"/>
        </w:rPr>
        <w:t xml:space="preserve">22 </w:t>
      </w:r>
      <w:r>
        <w:rPr>
          <w:sz w:val="22"/>
          <w:szCs w:val="22"/>
        </w:rPr>
        <w:t xml:space="preserve">Joseph is a fruitful bough, a fruitful bough by a fountain; its branches run over the wall.</w:t>
      </w:r>
      <w:r>
        <w:rPr>
          <w:sz w:val="22"/>
          <w:szCs w:val="22"/>
        </w:rPr>
        <w:t xml:space="preserve"> </w:t>
      </w:r>
      <w:r>
        <w:rPr>
          <w:b/>
          <w:bCs/>
          <w:color w:val="5B4424"/>
          <w:sz w:val="16"/>
          <w:szCs w:val="16"/>
          <w:vertAlign w:val="superscript"/>
        </w:rPr>
        <w:t xml:space="preserve">23 </w:t>
      </w:r>
      <w:r>
        <w:rPr>
          <w:sz w:val="22"/>
          <w:szCs w:val="22"/>
        </w:rPr>
        <w:t xml:space="preserve">The archers have dealt bitterly with him, and shot at him, and hated him;</w:t>
      </w:r>
      <w:r>
        <w:rPr>
          <w:sz w:val="22"/>
          <w:szCs w:val="22"/>
        </w:rPr>
        <w:t xml:space="preserve"> </w:t>
      </w:r>
      <w:r>
        <w:rPr>
          <w:b/>
          <w:bCs/>
          <w:color w:val="5B4424"/>
          <w:sz w:val="16"/>
          <w:szCs w:val="16"/>
          <w:vertAlign w:val="superscript"/>
        </w:rPr>
        <w:t xml:space="preserve">24 </w:t>
      </w:r>
      <w:r>
        <w:rPr>
          <w:sz w:val="22"/>
          <w:szCs w:val="22"/>
        </w:rPr>
        <w:t xml:space="preserve">but his bow abode in strength, and the arms of his hands were made supple, by the hands of the Mighty One of Jacob, from thence, from the Shepherd, the Stone of Israel,</w:t>
      </w:r>
    </w:p>
    <w:p>
      <w:pPr>
        <w:spacing w:after="200" w:line="300"/>
        <w:jc w:val="both"/>
      </w:pPr>
      <w:r>
        <w:rPr>
          <w:b/>
          <w:bCs/>
          <w:color w:val="5B4424"/>
          <w:sz w:val="16"/>
          <w:szCs w:val="16"/>
          <w:vertAlign w:val="superscript"/>
        </w:rPr>
        <w:t xml:space="preserve">25 </w:t>
      </w:r>
      <w:r>
        <w:rPr>
          <w:sz w:val="22"/>
          <w:szCs w:val="22"/>
        </w:rPr>
        <w:t xml:space="preserve">even by the God of thy father, who shall help thee, and by the Almighty, who shall bless thee, with blessings of heaven above, blessings of the deep that coucheth beneath, blessings of the breasts, and of the womb.</w:t>
      </w:r>
      <w:r>
        <w:rPr>
          <w:sz w:val="22"/>
          <w:szCs w:val="22"/>
        </w:rPr>
        <w:t xml:space="preserve"> </w:t>
      </w:r>
      <w:r>
        <w:rPr>
          <w:b/>
          <w:bCs/>
          <w:color w:val="5B4424"/>
          <w:sz w:val="16"/>
          <w:szCs w:val="16"/>
          <w:vertAlign w:val="superscript"/>
        </w:rPr>
        <w:t xml:space="preserve">26 </w:t>
      </w:r>
      <w:r>
        <w:rPr>
          <w:sz w:val="22"/>
          <w:szCs w:val="22"/>
        </w:rPr>
        <w:t xml:space="preserve">The blessings of thy father have prevailed above the blessings of my progenitors, unto the utmost bound of the everlasting hills; may they be on the head of Joseph, and on the crown of the head of the prince among his brethren.</w:t>
      </w:r>
    </w:p>
    <w:p>
      <w:pPr>
        <w:spacing w:after="200" w:line="300"/>
        <w:jc w:val="both"/>
      </w:pPr>
      <w:r>
        <w:rPr>
          <w:b/>
          <w:bCs/>
          <w:color w:val="5B4424"/>
          <w:sz w:val="16"/>
          <w:szCs w:val="16"/>
          <w:vertAlign w:val="superscript"/>
        </w:rPr>
        <w:t xml:space="preserve">27 </w:t>
      </w:r>
      <w:r>
        <w:rPr>
          <w:sz w:val="22"/>
          <w:szCs w:val="22"/>
        </w:rPr>
        <w:t xml:space="preserve">Benjamin is a wolf that raveneth; in the morning he shall devour the prey, and at even he shall divide the spoil.’</w:t>
      </w:r>
    </w:p>
    <w:p>
      <w:pPr>
        <w:spacing w:after="200" w:line="300"/>
        <w:jc w:val="both"/>
      </w:pPr>
      <w:r>
        <w:rPr>
          <w:b/>
          <w:bCs/>
          <w:color w:val="5B4424"/>
          <w:sz w:val="16"/>
          <w:szCs w:val="16"/>
          <w:vertAlign w:val="superscript"/>
        </w:rPr>
        <w:t xml:space="preserve">28 </w:t>
      </w:r>
      <w:r>
        <w:rPr>
          <w:sz w:val="22"/>
          <w:szCs w:val="22"/>
        </w:rPr>
        <w:t xml:space="preserve">All these are the twelve tribes of Israel, and this is it that their father spoke unto them and blessed them; every one according to his blessing he blessed them.</w:t>
      </w:r>
    </w:p>
    <w:p>
      <w:pPr>
        <w:spacing w:after="200" w:line="300"/>
        <w:jc w:val="both"/>
      </w:pPr>
      <w:r>
        <w:rPr>
          <w:b/>
          <w:bCs/>
          <w:color w:val="5B4424"/>
          <w:sz w:val="16"/>
          <w:szCs w:val="16"/>
          <w:vertAlign w:val="superscript"/>
        </w:rPr>
        <w:t xml:space="preserve">29 </w:t>
      </w:r>
      <w:r>
        <w:rPr>
          <w:sz w:val="22"/>
          <w:szCs w:val="22"/>
        </w:rPr>
        <w:t xml:space="preserve">And he charged them, and said unto them: ‘I am to be gathered unto my people; bury me with my fathers in the cave that is in the field of Ephron the Hittite,</w:t>
      </w:r>
      <w:r>
        <w:rPr>
          <w:sz w:val="22"/>
          <w:szCs w:val="22"/>
        </w:rPr>
        <w:t xml:space="preserve"> </w:t>
      </w:r>
      <w:r>
        <w:rPr>
          <w:b/>
          <w:bCs/>
          <w:color w:val="5B4424"/>
          <w:sz w:val="16"/>
          <w:szCs w:val="16"/>
          <w:vertAlign w:val="superscript"/>
        </w:rPr>
        <w:t xml:space="preserve">30 </w:t>
      </w:r>
      <w:r>
        <w:rPr>
          <w:sz w:val="22"/>
          <w:szCs w:val="22"/>
        </w:rPr>
        <w:t xml:space="preserve">in the cave that is in the field of Machpelah, which is before Mamre, in the land of Canaan, which Abraham bought with the field from Ephron the Hittite for a possession of a burying-place.</w:t>
      </w:r>
    </w:p>
    <w:p>
      <w:pPr>
        <w:spacing w:after="200" w:line="300"/>
        <w:jc w:val="both"/>
      </w:pPr>
      <w:r>
        <w:rPr>
          <w:b/>
          <w:bCs/>
          <w:color w:val="5B4424"/>
          <w:sz w:val="16"/>
          <w:szCs w:val="16"/>
          <w:vertAlign w:val="superscript"/>
        </w:rPr>
        <w:t xml:space="preserve">31 </w:t>
      </w:r>
      <w:r>
        <w:rPr>
          <w:sz w:val="22"/>
          <w:szCs w:val="22"/>
        </w:rPr>
        <w:t xml:space="preserve">There they buried Abraham and Sarah his wife; there they buried Isaac and Rebekah his wife; and there I buried Leah.</w:t>
      </w:r>
      <w:r>
        <w:rPr>
          <w:sz w:val="22"/>
          <w:szCs w:val="22"/>
        </w:rPr>
        <w:t xml:space="preserve"> </w:t>
      </w:r>
      <w:r>
        <w:rPr>
          <w:b/>
          <w:bCs/>
          <w:color w:val="5B4424"/>
          <w:sz w:val="16"/>
          <w:szCs w:val="16"/>
          <w:vertAlign w:val="superscript"/>
        </w:rPr>
        <w:t xml:space="preserve">32 </w:t>
      </w:r>
      <w:r>
        <w:rPr>
          <w:sz w:val="22"/>
          <w:szCs w:val="22"/>
        </w:rPr>
        <w:t xml:space="preserve">The field and the cave that is therein, which was purchased from the children of Heth.’</w:t>
      </w:r>
    </w:p>
    <w:p>
      <w:pPr>
        <w:spacing w:after="200" w:line="300"/>
        <w:jc w:val="both"/>
      </w:pPr>
      <w:r>
        <w:rPr>
          <w:b/>
          <w:bCs/>
          <w:color w:val="5B4424"/>
          <w:sz w:val="16"/>
          <w:szCs w:val="16"/>
          <w:vertAlign w:val="superscript"/>
        </w:rPr>
        <w:t xml:space="preserve">33 </w:t>
      </w:r>
      <w:r>
        <w:rPr>
          <w:sz w:val="22"/>
          <w:szCs w:val="22"/>
        </w:rPr>
        <w:t xml:space="preserve">And when Jacob made an end of charging his sons, he gathered up his feet into the bed, and expired, and was gathered unto his people.</w:t>
      </w:r>
    </w:p>
    <w:p>
      <w:pPr>
        <w:pStyle w:val="Heading2"/>
      </w:pPr>
      <w:r>
        <w:t xml:space="preserve">Commentary on Genesis 49</w:t>
      </w:r>
    </w:p>
    <w:p>
      <w:pPr>
        <w:pStyle w:val="Heading3"/>
      </w:pPr>
      <w:r>
        <w:t xml:space="preserve">Historical Background</w:t>
      </w:r>
    </w:p>
    <w:p>
      <w:pPr>
        <w:spacing w:after="200" w:line="300"/>
        <w:jc w:val="both"/>
      </w:pPr>
      <w:r>
        <w:rPr>
          <w:sz w:val="22"/>
          <w:szCs w:val="22"/>
        </w:rPr>
        <w:t xml:space="preserve">Genesis 49 is widely regarded by scholars as one of the oldest poetic compositions preserved within the Hebrew Bible, its archaic vocabulary, dense imagery, and irregular meter distinguishing it sharply from the surrounding prose narrative. The poem's individual tribal sayings vary considerably in length and apparent date of origin, with some sayings (such as Judah's, 49:8–12, and Joseph's, 49:22–26) considerably more developed than others (such as the brief, single-verse sayings for Gad, Asher, and Naphtali, 49:19–21), leading many scholars to view this chapter as a composite anthology of originally separate tribal sayings.</w:t>
      </w:r>
    </w:p>
    <w:p>
      <w:pPr>
        <w:pStyle w:val="Heading3"/>
      </w:pPr>
      <w:r>
        <w:t xml:space="preserve">Jewish Cultural Context</w:t>
      </w:r>
    </w:p>
    <w:p>
      <w:pPr>
        <w:spacing w:after="200" w:line="300"/>
        <w:jc w:val="both"/>
      </w:pPr>
      <w:r>
        <w:rPr>
          <w:sz w:val="22"/>
          <w:szCs w:val="22"/>
        </w:rPr>
        <w:t xml:space="preserve">This chapter, traditionally known in Jewish tradition as the Blessing of Jacob, became an object of extensive later interpretation regarding each tribe's distinctive character and historical destiny. The condemnation of Simeon and Levi's violence (49:5–7), recalling the Shechem massacre already discussed at Genesis 34, confirms within the text itself this commentary's own earlier reading of that chapter as presenting Jacob's disapproval of his sons' violent reprisal as the narrative's authoritative moral verdict, here formally and permanently registered in Jacob's own deathbed pronouncement.</w:t>
      </w:r>
    </w:p>
    <w:p>
      <w:pPr>
        <w:pStyle w:val="Heading3"/>
      </w:pPr>
      <w:r>
        <w:t xml:space="preserve">Hebrew Word Studies</w:t>
      </w:r>
    </w:p>
    <w:p>
      <w:pPr>
        <w:spacing w:after="200" w:line="300"/>
        <w:jc w:val="both"/>
      </w:pPr>
      <w:r>
        <w:rPr>
          <w:sz w:val="22"/>
          <w:szCs w:val="22"/>
        </w:rPr>
        <w:t xml:space="preserve">The phrase regarding Judah, ‘the sceptre shall not depart from Judah’ (49:10), employs שֵׁבֶט (shevet, ‘sceptre’/‘tribe,’ a deliberate double meaning already exploited throughout this chapter) to establish Judah's enduring association with kingship. The difficult, much-debated phrase ‘until … Shiloh’ (49:10) remains one of the most extensively discussed textual puzzles in the entire Hebrew Bible.</w:t>
      </w:r>
      <w:r>
        <w:rPr>
          <w:rStyle w:val="FootnoteReference"/>
        </w:rPr>
        <w:footnoteReference w:id="122"/>
      </w:r>
      <w:r>
        <w:rPr>
          <w:sz w:val="22"/>
          <w:szCs w:val="22"/>
        </w:rPr>
        <w:t xml:space="preserve"> this commentary holds that the precise resolution of this famously difficult phrase remains genuinely unsettled among scholars, and declines to adjudicate it with more confidence than the text's own notorious difficulty warrants.</w:t>
      </w:r>
    </w:p>
    <w:p>
      <w:pPr>
        <w:pStyle w:val="Heading3"/>
      </w:pPr>
      <w:r>
        <w:t xml:space="preserve">Connections to the Hebrew Bible</w:t>
      </w:r>
    </w:p>
    <w:p>
      <w:pPr>
        <w:spacing w:after="200" w:line="300"/>
        <w:jc w:val="both"/>
      </w:pPr>
      <w:r>
        <w:rPr>
          <w:sz w:val="22"/>
          <w:szCs w:val="22"/>
        </w:rPr>
        <w:t xml:space="preserve">This chapter's tribal sayings are recalled and, in some cases, directly echoed or revised by the later, related poem of tribal blessings at Deuteronomy 33, attributed to Moses rather than Jacob.</w:t>
      </w:r>
      <w:r>
        <w:rPr>
          <w:rStyle w:val="FootnoteReference"/>
        </w:rPr>
        <w:footnoteReference w:id="123"/>
      </w:r>
      <w:r>
        <w:rPr>
          <w:sz w:val="22"/>
          <w:szCs w:val="22"/>
        </w:rPr>
        <w:t xml:space="preserve"> Judah's enduring royal destiny (49:10) is fulfilled at length throughout the books of Samuel, Kings, and Chronicles in the establishment of the Davidic dynasty, and, within this volume's own selected texts, in the Gospel of Matthew's genealogy tracing Jesus's own descent through this same tribe (Matthew 1:2–3, 6). Levi's condemnation here (49:5–7) stands in notable, almost paradoxical tension with the same tribe's later, formal consecration to priestly service at Sinai.</w:t>
      </w:r>
    </w:p>
    <w:p>
      <w:pPr>
        <w:pStyle w:val="Heading3"/>
      </w:pPr>
      <w:r>
        <w:t xml:space="preserve">Commentary from an Ebionite Perspective</w:t>
      </w:r>
    </w:p>
    <w:p>
      <w:pPr>
        <w:spacing w:after="200" w:line="300"/>
        <w:jc w:val="both"/>
      </w:pPr>
      <w:r>
        <w:rPr>
          <w:sz w:val="22"/>
          <w:szCs w:val="22"/>
        </w:rPr>
        <w:t xml:space="preserve">This chapter's formal, permanent confirmation of Jacob's moral assessment of Simeon and Levi's violence at Shechem (49:5–7) provides this commentary's own earlier reading of Genesis 34 with its most weighty possible textual confirmation: Jacob's own dying words, deliberately withholding primary blessing from these two sons specifically on account of their violent conduct, demonstrate decisively that this volume's consistent moral seriousness regarding even Israel's own founding generation's wrongdoing reflects the text's own self-understanding rather than an externally imposed standard. This commentary holds that Judah's emergence as the bearer of enduring covenant leadership (49:8–12), despite the genuine moral complexity of his own earlier conduct already traced at Genesis 37 and 38, models this volume's consistent conviction that covenant leadership emerges through, rather than requiring exemption from, ordinary human moral development.</w:t>
      </w:r>
    </w:p>
    <w:p>
      <w:pPr>
        <w:pStyle w:val="Heading3"/>
      </w:pPr>
      <w:r>
        <w:t xml:space="preserve">Significance for Jewish Christianity, and Comparison with Later Christian Interpretation</w:t>
      </w:r>
    </w:p>
    <w:p>
      <w:pPr>
        <w:spacing w:after="200" w:line="300"/>
        <w:jc w:val="both"/>
      </w:pPr>
      <w:r>
        <w:rPr>
          <w:sz w:val="22"/>
          <w:szCs w:val="22"/>
        </w:rPr>
        <w:t xml:space="preserve">The notoriously difficult ‘Shiloh’ passage (49:10) became, within later Christian tradition, a frequently cited messianic proof-text, read as a specific prophecy of Christ's own coming and universal dominion. This volume's Ebionite-inspired commentary, consistent with its own acknowledgment above of this phrase's genuine textual difficulty, holds that this verse's association of enduring rule with the tribe of Judah generally, and its likely connection to the Davidic monarchy specifically, provides a meaningful, historically rooted background for this volume's own Jewish-Christian conviction that Jesus the Messiah, as a descendant of Judah and of David, stands within this same line of promised covenant leadership; this commentary holds this conviction is adequately grounded in the larger, clearer pattern of Judah's enduring royal destiny traced throughout the Hebrew Bible's own subsequent historical books, rather than requiring this single, textually disputed phrase to bear the full interpretive weight sometimes placed upon it within later Christian apologetic use.</w:t>
      </w:r>
    </w:p>
    <w:p>
      <w:pPr>
        <w:pStyle w:val="Heading2"/>
      </w:pPr>
      <w:r>
        <w:t xml:space="preserve">Chapter 50</w:t>
      </w:r>
    </w:p>
    <w:p>
      <w:pPr>
        <w:spacing w:after="200" w:line="300"/>
        <w:jc w:val="both"/>
      </w:pPr>
      <w:r>
        <w:rPr>
          <w:b/>
          <w:bCs/>
          <w:color w:val="5B4424"/>
          <w:sz w:val="16"/>
          <w:szCs w:val="16"/>
          <w:vertAlign w:val="superscript"/>
        </w:rPr>
        <w:t xml:space="preserve">1 </w:t>
      </w:r>
      <w:r>
        <w:rPr>
          <w:sz w:val="22"/>
          <w:szCs w:val="22"/>
        </w:rPr>
        <w:t xml:space="preserve">And Joseph fell upon his father's face, and wept upon him, and kissed him.</w:t>
      </w:r>
      <w:r>
        <w:rPr>
          <w:sz w:val="22"/>
          <w:szCs w:val="22"/>
        </w:rPr>
        <w:t xml:space="preserve"> </w:t>
      </w:r>
      <w:r>
        <w:rPr>
          <w:b/>
          <w:bCs/>
          <w:color w:val="5B4424"/>
          <w:sz w:val="16"/>
          <w:szCs w:val="16"/>
          <w:vertAlign w:val="superscript"/>
        </w:rPr>
        <w:t xml:space="preserve">2 </w:t>
      </w:r>
      <w:r>
        <w:rPr>
          <w:sz w:val="22"/>
          <w:szCs w:val="22"/>
        </w:rPr>
        <w:t xml:space="preserve">And Joseph commanded his servants the physicians to embalm his father; and the physicians embalmed Israel.</w:t>
      </w:r>
      <w:r>
        <w:rPr>
          <w:sz w:val="22"/>
          <w:szCs w:val="22"/>
        </w:rPr>
        <w:t xml:space="preserve"> </w:t>
      </w:r>
      <w:r>
        <w:rPr>
          <w:b/>
          <w:bCs/>
          <w:color w:val="5B4424"/>
          <w:sz w:val="16"/>
          <w:szCs w:val="16"/>
          <w:vertAlign w:val="superscript"/>
        </w:rPr>
        <w:t xml:space="preserve">3 </w:t>
      </w:r>
      <w:r>
        <w:rPr>
          <w:sz w:val="22"/>
          <w:szCs w:val="22"/>
        </w:rPr>
        <w:t xml:space="preserve">And forty days were fulfilled for him; for so are fulfilled the days of those that are embalmed; and the Egyptians wept for him threescore and ten days.</w:t>
      </w:r>
    </w:p>
    <w:p>
      <w:pPr>
        <w:spacing w:after="200" w:line="300"/>
        <w:jc w:val="both"/>
      </w:pPr>
      <w:r>
        <w:rPr>
          <w:b/>
          <w:bCs/>
          <w:color w:val="5B4424"/>
          <w:sz w:val="16"/>
          <w:szCs w:val="16"/>
          <w:vertAlign w:val="superscript"/>
        </w:rPr>
        <w:t xml:space="preserve">4 </w:t>
      </w:r>
      <w:r>
        <w:rPr>
          <w:sz w:val="22"/>
          <w:szCs w:val="22"/>
        </w:rPr>
        <w:t xml:space="preserve">And when the days of weeping for him were past, Joseph spoke unto the house of Pharaoh, saying: ‘If now I have found favour in your eyes, speak, I pray you, unto Pharaoh, saying:</w:t>
      </w:r>
      <w:r>
        <w:rPr>
          <w:sz w:val="22"/>
          <w:szCs w:val="22"/>
        </w:rPr>
        <w:t xml:space="preserve"> </w:t>
      </w:r>
      <w:r>
        <w:rPr>
          <w:b/>
          <w:bCs/>
          <w:color w:val="5B4424"/>
          <w:sz w:val="16"/>
          <w:szCs w:val="16"/>
          <w:vertAlign w:val="superscript"/>
        </w:rPr>
        <w:t xml:space="preserve">5 </w:t>
      </w:r>
      <w:r>
        <w:rPr>
          <w:sz w:val="22"/>
          <w:szCs w:val="22"/>
        </w:rPr>
        <w:t xml:space="preserve">My father made me swear, saying: Lo, I die: in my grave which I have hewn out for me in the land of Canaan, there shalt thou bury me. Now therefore let me go up, I pray thee, and bury my father, and I will come again.’</w:t>
      </w:r>
      <w:r>
        <w:rPr>
          <w:sz w:val="22"/>
          <w:szCs w:val="22"/>
        </w:rPr>
        <w:t xml:space="preserve"> </w:t>
      </w:r>
      <w:r>
        <w:rPr>
          <w:b/>
          <w:bCs/>
          <w:color w:val="5B4424"/>
          <w:sz w:val="16"/>
          <w:szCs w:val="16"/>
          <w:vertAlign w:val="superscript"/>
        </w:rPr>
        <w:t xml:space="preserve">6 </w:t>
      </w:r>
      <w:r>
        <w:rPr>
          <w:sz w:val="22"/>
          <w:szCs w:val="22"/>
        </w:rPr>
        <w:t xml:space="preserve">And Pharaoh said: ‘Go up, and bury thy father, according as he made thee swear.’</w:t>
      </w:r>
    </w:p>
    <w:p>
      <w:pPr>
        <w:spacing w:after="200" w:line="300"/>
        <w:jc w:val="both"/>
      </w:pPr>
      <w:r>
        <w:rPr>
          <w:b/>
          <w:bCs/>
          <w:color w:val="5B4424"/>
          <w:sz w:val="16"/>
          <w:szCs w:val="16"/>
          <w:vertAlign w:val="superscript"/>
        </w:rPr>
        <w:t xml:space="preserve">7 </w:t>
      </w:r>
      <w:r>
        <w:rPr>
          <w:sz w:val="22"/>
          <w:szCs w:val="22"/>
        </w:rPr>
        <w:t xml:space="preserve">And Joseph went up to bury his father; and with him went up all the servants of Pharaoh, the elders of his house, and all the elders of the land of Egypt,</w:t>
      </w:r>
      <w:r>
        <w:rPr>
          <w:sz w:val="22"/>
          <w:szCs w:val="22"/>
        </w:rPr>
        <w:t xml:space="preserve"> </w:t>
      </w:r>
      <w:r>
        <w:rPr>
          <w:b/>
          <w:bCs/>
          <w:color w:val="5B4424"/>
          <w:sz w:val="16"/>
          <w:szCs w:val="16"/>
          <w:vertAlign w:val="superscript"/>
        </w:rPr>
        <w:t xml:space="preserve">8 </w:t>
      </w:r>
      <w:r>
        <w:rPr>
          <w:sz w:val="22"/>
          <w:szCs w:val="22"/>
        </w:rPr>
        <w:t xml:space="preserve">and all the house of Joseph, and his brethren, and his father's house; only their little ones, and their flocks, and their herds, they left in the land of Goshen.</w:t>
      </w:r>
      <w:r>
        <w:rPr>
          <w:sz w:val="22"/>
          <w:szCs w:val="22"/>
        </w:rPr>
        <w:t xml:space="preserve"> </w:t>
      </w:r>
      <w:r>
        <w:rPr>
          <w:b/>
          <w:bCs/>
          <w:color w:val="5B4424"/>
          <w:sz w:val="16"/>
          <w:szCs w:val="16"/>
          <w:vertAlign w:val="superscript"/>
        </w:rPr>
        <w:t xml:space="preserve">9 </w:t>
      </w:r>
      <w:r>
        <w:rPr>
          <w:sz w:val="22"/>
          <w:szCs w:val="22"/>
        </w:rPr>
        <w:t xml:space="preserve">And there went up with him both chariots and horsemen; and it was a very great company.</w:t>
      </w:r>
    </w:p>
    <w:p>
      <w:pPr>
        <w:spacing w:after="200" w:line="300"/>
        <w:jc w:val="both"/>
      </w:pPr>
      <w:r>
        <w:rPr>
          <w:b/>
          <w:bCs/>
          <w:color w:val="5B4424"/>
          <w:sz w:val="16"/>
          <w:szCs w:val="16"/>
          <w:vertAlign w:val="superscript"/>
        </w:rPr>
        <w:t xml:space="preserve">10 </w:t>
      </w:r>
      <w:r>
        <w:rPr>
          <w:sz w:val="22"/>
          <w:szCs w:val="22"/>
        </w:rPr>
        <w:t xml:space="preserve">And they came to the threshing-floor of Atad, which is beyond the Jordan, and there they wailed with a very great and sore wailing; and he made a mourning for his father seven days.</w:t>
      </w:r>
      <w:r>
        <w:rPr>
          <w:sz w:val="22"/>
          <w:szCs w:val="22"/>
        </w:rPr>
        <w:t xml:space="preserve"> </w:t>
      </w:r>
      <w:r>
        <w:rPr>
          <w:b/>
          <w:bCs/>
          <w:color w:val="5B4424"/>
          <w:sz w:val="16"/>
          <w:szCs w:val="16"/>
          <w:vertAlign w:val="superscript"/>
        </w:rPr>
        <w:t xml:space="preserve">11 </w:t>
      </w:r>
      <w:r>
        <w:rPr>
          <w:sz w:val="22"/>
          <w:szCs w:val="22"/>
        </w:rPr>
        <w:t xml:space="preserve">And when the inhabitants of the land, the Canaanites, saw the mourning in the threshing-floor of Atad, they said: ‘This is a grievous mourning to the Egyptians.’ Wherefore the name of it was called Abel-mizraim, which is beyond the Jordan.</w:t>
      </w:r>
    </w:p>
    <w:p>
      <w:pPr>
        <w:spacing w:after="200" w:line="300"/>
        <w:jc w:val="both"/>
      </w:pPr>
      <w:r>
        <w:rPr>
          <w:b/>
          <w:bCs/>
          <w:color w:val="5B4424"/>
          <w:sz w:val="16"/>
          <w:szCs w:val="16"/>
          <w:vertAlign w:val="superscript"/>
        </w:rPr>
        <w:t xml:space="preserve">12 </w:t>
      </w:r>
      <w:r>
        <w:rPr>
          <w:sz w:val="22"/>
          <w:szCs w:val="22"/>
        </w:rPr>
        <w:t xml:space="preserve">And his sons did unto him according as he commanded them.</w:t>
      </w:r>
      <w:r>
        <w:rPr>
          <w:sz w:val="22"/>
          <w:szCs w:val="22"/>
        </w:rPr>
        <w:t xml:space="preserve"> </w:t>
      </w:r>
      <w:r>
        <w:rPr>
          <w:b/>
          <w:bCs/>
          <w:color w:val="5B4424"/>
          <w:sz w:val="16"/>
          <w:szCs w:val="16"/>
          <w:vertAlign w:val="superscript"/>
        </w:rPr>
        <w:t xml:space="preserve">13 </w:t>
      </w:r>
      <w:r>
        <w:rPr>
          <w:sz w:val="22"/>
          <w:szCs w:val="22"/>
        </w:rPr>
        <w:t xml:space="preserve">For his sons carried him into the land of Canaan, and buried him in the cave of the field of Machpelah, which Abraham bought with the field, for a possession of a burying-place, of Ephron the Hittite, before Mamre.</w:t>
      </w:r>
      <w:r>
        <w:rPr>
          <w:sz w:val="22"/>
          <w:szCs w:val="22"/>
        </w:rPr>
        <w:t xml:space="preserve"> </w:t>
      </w:r>
      <w:r>
        <w:rPr>
          <w:b/>
          <w:bCs/>
          <w:color w:val="5B4424"/>
          <w:sz w:val="16"/>
          <w:szCs w:val="16"/>
          <w:vertAlign w:val="superscript"/>
        </w:rPr>
        <w:t xml:space="preserve">14 </w:t>
      </w:r>
      <w:r>
        <w:rPr>
          <w:sz w:val="22"/>
          <w:szCs w:val="22"/>
        </w:rPr>
        <w:t xml:space="preserve">And Joseph returned into Egypt, he, and his brethren, and all that went up with him to bury his father, after he had buried his father.</w:t>
      </w:r>
    </w:p>
    <w:p>
      <w:pPr>
        <w:spacing w:after="200" w:line="300"/>
        <w:jc w:val="both"/>
      </w:pPr>
      <w:r>
        <w:rPr>
          <w:b/>
          <w:bCs/>
          <w:color w:val="5B4424"/>
          <w:sz w:val="16"/>
          <w:szCs w:val="16"/>
          <w:vertAlign w:val="superscript"/>
        </w:rPr>
        <w:t xml:space="preserve">15 </w:t>
      </w:r>
      <w:r>
        <w:rPr>
          <w:sz w:val="22"/>
          <w:szCs w:val="22"/>
        </w:rPr>
        <w:t xml:space="preserve">And when Joseph's brethren saw that their father was dead, they said: ‘It may be that Joseph will hate us, and will fully requite us all the evil which we did unto him.’</w:t>
      </w:r>
      <w:r>
        <w:rPr>
          <w:sz w:val="22"/>
          <w:szCs w:val="22"/>
        </w:rPr>
        <w:t xml:space="preserve"> </w:t>
      </w:r>
      <w:r>
        <w:rPr>
          <w:b/>
          <w:bCs/>
          <w:color w:val="5B4424"/>
          <w:sz w:val="16"/>
          <w:szCs w:val="16"/>
          <w:vertAlign w:val="superscript"/>
        </w:rPr>
        <w:t xml:space="preserve">16 </w:t>
      </w:r>
      <w:r>
        <w:rPr>
          <w:sz w:val="22"/>
          <w:szCs w:val="22"/>
        </w:rPr>
        <w:t xml:space="preserve">And they sent a message unto Joseph, saying: ‘Thy father commanded before he died, saying:</w:t>
      </w:r>
      <w:r>
        <w:rPr>
          <w:sz w:val="22"/>
          <w:szCs w:val="22"/>
        </w:rPr>
        <w:t xml:space="preserve"> </w:t>
      </w:r>
      <w:r>
        <w:rPr>
          <w:b/>
          <w:bCs/>
          <w:color w:val="5B4424"/>
          <w:sz w:val="16"/>
          <w:szCs w:val="16"/>
          <w:vertAlign w:val="superscript"/>
        </w:rPr>
        <w:t xml:space="preserve">17 </w:t>
      </w:r>
      <w:r>
        <w:rPr>
          <w:sz w:val="22"/>
          <w:szCs w:val="22"/>
        </w:rPr>
        <w:t xml:space="preserve">So shall ye say unto Joseph: Forgive, I pray thee now, the transgression of thy brethren, and their sin, for that they did unto thee evil. And now, we pray thee, forgive the transgression of the servants of the God of thy father.’ And Joseph wept when they spoke unto him.</w:t>
      </w:r>
    </w:p>
    <w:p>
      <w:pPr>
        <w:spacing w:after="200" w:line="300"/>
        <w:jc w:val="both"/>
      </w:pPr>
      <w:r>
        <w:rPr>
          <w:b/>
          <w:bCs/>
          <w:color w:val="5B4424"/>
          <w:sz w:val="16"/>
          <w:szCs w:val="16"/>
          <w:vertAlign w:val="superscript"/>
        </w:rPr>
        <w:t xml:space="preserve">18 </w:t>
      </w:r>
      <w:r>
        <w:rPr>
          <w:sz w:val="22"/>
          <w:szCs w:val="22"/>
        </w:rPr>
        <w:t xml:space="preserve">And his brethren also went and fell down before his face; and they said: ‘Behold, we are thy bondmen.’</w:t>
      </w:r>
      <w:r>
        <w:rPr>
          <w:sz w:val="22"/>
          <w:szCs w:val="22"/>
        </w:rPr>
        <w:t xml:space="preserve"> </w:t>
      </w:r>
      <w:r>
        <w:rPr>
          <w:b/>
          <w:bCs/>
          <w:color w:val="5B4424"/>
          <w:sz w:val="16"/>
          <w:szCs w:val="16"/>
          <w:vertAlign w:val="superscript"/>
        </w:rPr>
        <w:t xml:space="preserve">19 </w:t>
      </w:r>
      <w:r>
        <w:rPr>
          <w:sz w:val="22"/>
          <w:szCs w:val="22"/>
        </w:rPr>
        <w:t xml:space="preserve">And Joseph said unto them: ‘Fear not; for am I in the place of God?</w:t>
      </w:r>
    </w:p>
    <w:p>
      <w:pPr>
        <w:spacing w:after="200" w:line="300"/>
        <w:jc w:val="both"/>
      </w:pPr>
      <w:r>
        <w:rPr>
          <w:b/>
          <w:bCs/>
          <w:color w:val="5B4424"/>
          <w:sz w:val="16"/>
          <w:szCs w:val="16"/>
          <w:vertAlign w:val="superscript"/>
        </w:rPr>
        <w:t xml:space="preserve">20 </w:t>
      </w:r>
      <w:r>
        <w:rPr>
          <w:sz w:val="22"/>
          <w:szCs w:val="22"/>
        </w:rPr>
        <w:t xml:space="preserve">And as for you, ye thought evil against me; but God meant it for good, in order to bring to pass as it is this day, to save much people alive.</w:t>
      </w:r>
      <w:r>
        <w:rPr>
          <w:sz w:val="22"/>
          <w:szCs w:val="22"/>
        </w:rPr>
        <w:t xml:space="preserve"> </w:t>
      </w:r>
      <w:r>
        <w:rPr>
          <w:b/>
          <w:bCs/>
          <w:color w:val="5B4424"/>
          <w:sz w:val="16"/>
          <w:szCs w:val="16"/>
          <w:vertAlign w:val="superscript"/>
        </w:rPr>
        <w:t xml:space="preserve">21 </w:t>
      </w:r>
      <w:r>
        <w:rPr>
          <w:sz w:val="22"/>
          <w:szCs w:val="22"/>
        </w:rPr>
        <w:t xml:space="preserve">Now therefore fear ye not; I will sustain you, and your little ones.’ And he comforted them, and spoke kindly unto them.</w:t>
      </w:r>
    </w:p>
    <w:p>
      <w:pPr>
        <w:spacing w:after="200" w:line="300"/>
        <w:jc w:val="both"/>
      </w:pPr>
      <w:r>
        <w:rPr>
          <w:b/>
          <w:bCs/>
          <w:color w:val="5B4424"/>
          <w:sz w:val="16"/>
          <w:szCs w:val="16"/>
          <w:vertAlign w:val="superscript"/>
        </w:rPr>
        <w:t xml:space="preserve">22 </w:t>
      </w:r>
      <w:r>
        <w:rPr>
          <w:sz w:val="22"/>
          <w:szCs w:val="22"/>
        </w:rPr>
        <w:t xml:space="preserve">And Joseph dwelt in Egypt, he, and his father's house; and Joseph lived a hundred and ten years.</w:t>
      </w:r>
      <w:r>
        <w:rPr>
          <w:sz w:val="22"/>
          <w:szCs w:val="22"/>
        </w:rPr>
        <w:t xml:space="preserve"> </w:t>
      </w:r>
      <w:r>
        <w:rPr>
          <w:b/>
          <w:bCs/>
          <w:color w:val="5B4424"/>
          <w:sz w:val="16"/>
          <w:szCs w:val="16"/>
          <w:vertAlign w:val="superscript"/>
        </w:rPr>
        <w:t xml:space="preserve">23 </w:t>
      </w:r>
      <w:r>
        <w:rPr>
          <w:sz w:val="22"/>
          <w:szCs w:val="22"/>
        </w:rPr>
        <w:t xml:space="preserve">And Joseph saw Ephraim's children of the third generation; the children also of Machir the son of Manasseh were born upon Joseph's knees.</w:t>
      </w:r>
    </w:p>
    <w:p>
      <w:pPr>
        <w:spacing w:after="200" w:line="300"/>
        <w:jc w:val="both"/>
      </w:pPr>
      <w:r>
        <w:rPr>
          <w:b/>
          <w:bCs/>
          <w:color w:val="5B4424"/>
          <w:sz w:val="16"/>
          <w:szCs w:val="16"/>
          <w:vertAlign w:val="superscript"/>
        </w:rPr>
        <w:t xml:space="preserve">24 </w:t>
      </w:r>
      <w:r>
        <w:rPr>
          <w:sz w:val="22"/>
          <w:szCs w:val="22"/>
        </w:rPr>
        <w:t xml:space="preserve">And Joseph said unto his brethren: ‘I die; but God will surely remember you, and bring you up out of this land unto the land which He swore to Abraham, to Isaac, and to Jacob.’</w:t>
      </w:r>
      <w:r>
        <w:rPr>
          <w:sz w:val="22"/>
          <w:szCs w:val="22"/>
        </w:rPr>
        <w:t xml:space="preserve"> </w:t>
      </w:r>
      <w:r>
        <w:rPr>
          <w:b/>
          <w:bCs/>
          <w:color w:val="5B4424"/>
          <w:sz w:val="16"/>
          <w:szCs w:val="16"/>
          <w:vertAlign w:val="superscript"/>
        </w:rPr>
        <w:t xml:space="preserve">25 </w:t>
      </w:r>
      <w:r>
        <w:rPr>
          <w:sz w:val="22"/>
          <w:szCs w:val="22"/>
        </w:rPr>
        <w:t xml:space="preserve">And Joseph took an oath of the children of Israel, saying: ‘God will surely remember you, and ye shall bring up my bones from hence.’</w:t>
      </w:r>
      <w:r>
        <w:rPr>
          <w:sz w:val="22"/>
          <w:szCs w:val="22"/>
        </w:rPr>
        <w:t xml:space="preserve"> </w:t>
      </w:r>
      <w:r>
        <w:rPr>
          <w:b/>
          <w:bCs/>
          <w:color w:val="5B4424"/>
          <w:sz w:val="16"/>
          <w:szCs w:val="16"/>
          <w:vertAlign w:val="superscript"/>
        </w:rPr>
        <w:t xml:space="preserve">26 </w:t>
      </w:r>
      <w:r>
        <w:rPr>
          <w:sz w:val="22"/>
          <w:szCs w:val="22"/>
        </w:rPr>
        <w:t xml:space="preserve">So Joseph died, being a hundred and ten years old; and they embalmed him, and put him in a coffin in Egypt.</w:t>
      </w:r>
    </w:p>
    <w:p>
      <w:pPr>
        <w:pStyle w:val="Heading2"/>
      </w:pPr>
      <w:r>
        <w:t xml:space="preserve">Commentary on Genesis 50</w:t>
      </w:r>
    </w:p>
    <w:p>
      <w:pPr>
        <w:pStyle w:val="Heading3"/>
      </w:pPr>
      <w:r>
        <w:t xml:space="preserve">Historical Background</w:t>
      </w:r>
    </w:p>
    <w:p>
      <w:pPr>
        <w:spacing w:after="200" w:line="300"/>
        <w:jc w:val="both"/>
      </w:pPr>
      <w:r>
        <w:rPr>
          <w:sz w:val="22"/>
          <w:szCs w:val="22"/>
        </w:rPr>
        <w:t xml:space="preserve">Genesis 50 is widely assigned by source critics to a combination of Yahwist and Priestly material, bringing the book of Genesis to its formal close with the deaths and burials of both Jacob and, at the chapter's end, Joseph himself. The detailed description of Jacob's embalming, the specific forty-day embalming period, and the seventy-day mourning period (50:2–3) reflect genuine, well-documented ancient Egyptian funerary practice. The large, formal Egyptian funerary procession accompanying Jacob's body to Canaan for burial (50:7–9) reflects the considerable honor Egyptian custom could extend to a high official's deceased family member.</w:t>
      </w:r>
    </w:p>
    <w:p>
      <w:pPr>
        <w:pStyle w:val="Heading3"/>
      </w:pPr>
      <w:r>
        <w:t xml:space="preserve">Jewish Cultural Context</w:t>
      </w:r>
    </w:p>
    <w:p>
      <w:pPr>
        <w:spacing w:after="200" w:line="300"/>
        <w:jc w:val="both"/>
      </w:pPr>
      <w:r>
        <w:rPr>
          <w:sz w:val="22"/>
          <w:szCs w:val="22"/>
        </w:rPr>
        <w:t xml:space="preserve">The brothers' renewed fear of Joseph's retribution following Jacob's death (50:15) reveals, even after years of apparently secure reconciliation, the persistence of guilt's psychological hold even after genuine forgiveness has already been extended, a detail later tradition has read with considerable psychological realism. Joseph's culminating theological statement, ‘ye thought evil against me; but God meant it for good’ (50:20), became one of the Hebrew Bible's most frequently cited and theologically significant statements regarding divine providence operating through, without thereby excusing, genuine human wrongdoing.</w:t>
      </w:r>
    </w:p>
    <w:p>
      <w:pPr>
        <w:pStyle w:val="Heading3"/>
      </w:pPr>
      <w:r>
        <w:t xml:space="preserve">Hebrew Word Studies</w:t>
      </w:r>
    </w:p>
    <w:p>
      <w:pPr>
        <w:spacing w:after="200" w:line="300"/>
        <w:jc w:val="both"/>
      </w:pPr>
      <w:r>
        <w:rPr>
          <w:sz w:val="22"/>
          <w:szCs w:val="22"/>
        </w:rPr>
        <w:t xml:space="preserve">Joseph's rhetorical question to his fearful brothers, ‘for am I in the place of God?’ (50:19), explicitly disclaims for himself any presumed right to render the kind of ultimate judgment properly belonging to God alone. The phrase ‘God meant it for good’ (50:20), חָשַׁב לְטֹבָה, uses the same verb (chashav, ‘to think’/‘to plan’) applied earlier to the brothers' own evil intention (‘ye thought evil against me’), creating a deliberate verbal contrast between human and divine ‘thinking’ operating upon the same set of historical events toward sharply different, though ultimately convergent, outcomes.</w:t>
      </w:r>
    </w:p>
    <w:p>
      <w:pPr>
        <w:pStyle w:val="Heading3"/>
      </w:pPr>
      <w:r>
        <w:t xml:space="preserve">Connections to the Hebrew Bible</w:t>
      </w:r>
    </w:p>
    <w:p>
      <w:pPr>
        <w:spacing w:after="200" w:line="300"/>
        <w:jc w:val="both"/>
      </w:pPr>
      <w:r>
        <w:rPr>
          <w:sz w:val="22"/>
          <w:szCs w:val="22"/>
        </w:rPr>
        <w:t xml:space="preserve">Joseph's dying instruction that his bones be carried up out of Egypt when God eventually brings Israel to the promised land (50:24–25) is fulfilled, after several centuries and the entire intervening Exodus and wilderness narrative, at Joshua 24:32, providing one of the longest-delayed narrative fulfillments anywhere within the Hebrew Bible.</w:t>
      </w:r>
      <w:r>
        <w:rPr>
          <w:rStyle w:val="FootnoteReference"/>
        </w:rPr>
        <w:footnoteReference w:id="124"/>
      </w:r>
      <w:r>
        <w:rPr>
          <w:sz w:val="22"/>
          <w:szCs w:val="22"/>
        </w:rPr>
        <w:t xml:space="preserve"> Genesis's closing notice that Joseph ‘died, being a hundred and ten years old,’ with his body ‘in a coffin in Egypt,’ leaves the patriarchal narrative's central family in a state of unresolved tension, prosperous but not yet possessing the land, setting the stage directly for the opening of Exodus.</w:t>
      </w:r>
    </w:p>
    <w:p>
      <w:pPr>
        <w:pStyle w:val="Heading3"/>
      </w:pPr>
      <w:r>
        <w:t xml:space="preserve">Commentary from an Ebionite Perspective</w:t>
      </w:r>
    </w:p>
    <w:p>
      <w:pPr>
        <w:spacing w:after="200" w:line="300"/>
        <w:jc w:val="both"/>
      </w:pPr>
      <w:r>
        <w:rPr>
          <w:sz w:val="22"/>
          <w:szCs w:val="22"/>
        </w:rPr>
        <w:t xml:space="preserve">Joseph's culminating statement, ‘ye thought evil against me; but God meant it for good’ (50:20), provides this commentary's own concluding affirmation, at the close of the entire patriarchal narrative, of the careful, two-level theological and ethical framework this volume has maintained consistently throughout its treatment of Genesis: genuine human wrongdoing, named honestly and without euphemism throughout this commentary's treatment of Cain, the curse of Canaan, Abraham's conduct toward Hagar and at Gerar, Jacob's deception of Isaac, the mistreatment of Dinah, Judah's hypocrisy toward Tamar, and the brothers' sale of Joseph, and God's sovereign capacity to work ultimate good through human history, belong together as a single, coherent pattern rather than requiring either wrongdoing to be minimized for providence's sake or providence to be denied on account of genuine wrongdoing. This commentary holds that Joseph's explicit refusal to claim divine prerogative for himself, ‘am I in the place of God?’ (50:19), models the kind of restrained, non-retributive human judgment this volume holds is consistent with genuine covenant faithfulness, anticipating this volume's later, explicit teaching in the Epistle of James that final judgment belongs to God alone (cf. James 4:12; 5:9), included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Joseph's formulation, ‘ye thought evil against me; but God meant it for good,’ has, within the wider Christian tradition, frequently been read as a general theological paradigm extending well beyond Joseph's own particular story, applied broadly to God's capacity to bring redemptive good even out of the greatest human evil. This volume's Ebionite-inspired commentary holds that Joseph's statement carries full, sufficient theological weight entirely on its own historical and narrative terms, as this particular family's own hard-won theological resolution to their own particular history of sin, suffering, and eventual reconciliation, without requiring extension to any further typological referent to secure its enduring value for any reader who must reckon honestly with the relationship between human wrongdoing and divine providence in their own life.</w:t>
      </w:r>
    </w:p>
    <w:p>
      <w:pPr>
        <w:spacing w:after="200" w:line="300"/>
        <w:jc w:val="both"/>
      </w:pPr>
      <w:r>
        <w:rPr>
          <w:sz w:val="22"/>
          <w:szCs w:val="22"/>
        </w:rPr>
        <w:t xml:space="preserve">With Joseph's death and the family's bones awaiting eventual return to the promised land, this volume's commentary on the book of Genesis comes to its own close, having traced, across fifty chapters, a sustained, historically and theologically serious account of creation, covenant, and the costly, often morally complicated formation of the family through whom, this commentary holds, God's purposes for Israel and ultimately for ‘all the families of the earth’ (Genesis 12:3) continue to unfold.</w:t>
      </w:r>
    </w:p>
    <w:p>
      <w:pPr>
        <w:sectPr>
          <w:headerReference w:type="default" r:id="rId15"/>
          <w:headerReference w:type="first" r:id="rId16"/>
          <w:footerReference w:type="default" r:id="rId17"/>
          <w:footerReference w:type="first" r:id="rId18"/>
          <w:pgSz w:w="12240" w:h="15840" w:orient="portrait"/>
          <w:pgMar w:top="1440" w:right="1440" w:bottom="1440" w:left="1440" w:header="708" w:footer="708" w:gutter="0"/>
          <w:pgNumType/>
          <w:docGrid w:linePitch="360"/>
        </w:sectPr>
      </w:pPr>
    </w:p>
    <w:p>
      <w:pPr>
        <w:pStyle w:val="Heading1"/>
      </w:pPr>
      <w:r>
        <w:t xml:space="preserve">Exodus</w:t>
      </w:r>
    </w:p>
    <w:p>
      <w:pPr>
        <w:spacing w:after="200" w:line="300"/>
        <w:jc w:val="both"/>
      </w:pPr>
      <w:r>
        <w:rPr>
          <w:sz w:val="22"/>
          <w:szCs w:val="22"/>
        </w:rPr>
        <w:t xml:space="preserve">Exodus derives its English title from the Greek Septuagint, Ἐξοδος (‘departure’ or ‘going out’), describing the book's central narrative of Israel's departure from Egyptian bondage. Its traditional Hebrew title, Shemot (‘Names’), is drawn from its opening words, ‘these are the names of the sons of Israel.’ It is the second book of the Torah, continuing directly from Genesis's closing notice of Jacob's family settled in Egypt.</w:t>
      </w:r>
    </w:p>
    <w:p>
      <w:pPr>
        <w:spacing w:after="200" w:line="300"/>
        <w:jc w:val="both"/>
      </w:pPr>
      <w:r>
        <w:rPr>
          <w:sz w:val="22"/>
          <w:szCs w:val="22"/>
        </w:rPr>
        <w:t xml:space="preserve">Jewish and Christian tradition has long attributed the Torah, including Exodus, to Moses. Since the nineteenth century, much critical biblical scholarship has instead analyzed Exodus as a composite work, weaving together Yahwist, Elohist, and Priestly material, with the legal material in particular reflecting a complex compositional history extending across several centuries. This commentary continues to note such critical perspectives where relevant, while keeping them clearly distinguished from the text's traditional reception and from this edition's own theological commentary.</w:t>
      </w:r>
    </w:p>
    <w:p>
      <w:pPr>
        <w:spacing w:after="200" w:line="300"/>
        <w:jc w:val="both"/>
      </w:pPr>
      <w:r>
        <w:rPr>
          <w:sz w:val="22"/>
          <w:szCs w:val="22"/>
        </w:rPr>
        <w:t xml:space="preserve">Exodus falls naturally into three major movements: Israel's bondage and deliverance from Egypt (chapters 1–15), the wilderness journey to Sinai (chapters 16–18), and the covenant given at Sinai together with instructions for the Tabernacle (chapters 19–40). Its governing themes — divine deliverance from oppression, the giving of Torah as the defining act of covenant relationship, and the establishment of a visible, structured pattern of worship — make this book, for this volume's Ebionite-inspired commentary, second only to Genesis in its sustained theological significance: it is at Sinai, this commentary holds, that Israel's covenant identity as a Torah-observant people, the identity this volume understands Jesus the Messiah himself to have fully embodied and never abrogated, receives its foundational, binding articulation.</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Now these are the names of the sons of Israel, who came into Egypt with Jacob; every man came with his household:</w:t>
      </w:r>
      <w:r>
        <w:rPr>
          <w:sz w:val="22"/>
          <w:szCs w:val="22"/>
        </w:rPr>
        <w:t xml:space="preserve"> </w:t>
      </w:r>
      <w:r>
        <w:rPr>
          <w:b/>
          <w:bCs/>
          <w:color w:val="5B4424"/>
          <w:sz w:val="16"/>
          <w:szCs w:val="16"/>
          <w:vertAlign w:val="superscript"/>
        </w:rPr>
        <w:t xml:space="preserve">2 </w:t>
      </w:r>
      <w:r>
        <w:rPr>
          <w:sz w:val="22"/>
          <w:szCs w:val="22"/>
        </w:rPr>
        <w:t xml:space="preserve">Reuben, Simeon, Levi, and Judah;</w:t>
      </w:r>
      <w:r>
        <w:rPr>
          <w:sz w:val="22"/>
          <w:szCs w:val="22"/>
        </w:rPr>
        <w:t xml:space="preserve"> </w:t>
      </w:r>
      <w:r>
        <w:rPr>
          <w:b/>
          <w:bCs/>
          <w:color w:val="5B4424"/>
          <w:sz w:val="16"/>
          <w:szCs w:val="16"/>
          <w:vertAlign w:val="superscript"/>
        </w:rPr>
        <w:t xml:space="preserve">3 </w:t>
      </w:r>
      <w:r>
        <w:rPr>
          <w:sz w:val="22"/>
          <w:szCs w:val="22"/>
        </w:rPr>
        <w:t xml:space="preserve">Issachar, Zebulun, and Benjamin;</w:t>
      </w:r>
      <w:r>
        <w:rPr>
          <w:sz w:val="22"/>
          <w:szCs w:val="22"/>
        </w:rPr>
        <w:t xml:space="preserve"> </w:t>
      </w:r>
      <w:r>
        <w:rPr>
          <w:b/>
          <w:bCs/>
          <w:color w:val="5B4424"/>
          <w:sz w:val="16"/>
          <w:szCs w:val="16"/>
          <w:vertAlign w:val="superscript"/>
        </w:rPr>
        <w:t xml:space="preserve">4 </w:t>
      </w:r>
      <w:r>
        <w:rPr>
          <w:sz w:val="22"/>
          <w:szCs w:val="22"/>
        </w:rPr>
        <w:t xml:space="preserve">Dan and Naphtali, Gad and Asher.</w:t>
      </w:r>
      <w:r>
        <w:rPr>
          <w:sz w:val="22"/>
          <w:szCs w:val="22"/>
        </w:rPr>
        <w:t xml:space="preserve"> </w:t>
      </w:r>
      <w:r>
        <w:rPr>
          <w:b/>
          <w:bCs/>
          <w:color w:val="5B4424"/>
          <w:sz w:val="16"/>
          <w:szCs w:val="16"/>
          <w:vertAlign w:val="superscript"/>
        </w:rPr>
        <w:t xml:space="preserve">5 </w:t>
      </w:r>
      <w:r>
        <w:rPr>
          <w:sz w:val="22"/>
          <w:szCs w:val="22"/>
        </w:rPr>
        <w:t xml:space="preserve">And all the souls of the house of Jacob, that came into Egypt, were threescore and ten.</w:t>
      </w:r>
    </w:p>
    <w:p>
      <w:pPr>
        <w:spacing w:after="200" w:line="300"/>
        <w:jc w:val="both"/>
      </w:pPr>
      <w:r>
        <w:rPr>
          <w:b/>
          <w:bCs/>
          <w:color w:val="5B4424"/>
          <w:sz w:val="16"/>
          <w:szCs w:val="16"/>
          <w:vertAlign w:val="superscript"/>
        </w:rPr>
        <w:t xml:space="preserve">6 </w:t>
      </w:r>
      <w:r>
        <w:rPr>
          <w:sz w:val="22"/>
          <w:szCs w:val="22"/>
        </w:rPr>
        <w:t xml:space="preserve">And Joseph died, and all his brethren, and all that generation.</w:t>
      </w:r>
      <w:r>
        <w:rPr>
          <w:sz w:val="22"/>
          <w:szCs w:val="22"/>
        </w:rPr>
        <w:t xml:space="preserve"> </w:t>
      </w:r>
      <w:r>
        <w:rPr>
          <w:b/>
          <w:bCs/>
          <w:color w:val="5B4424"/>
          <w:sz w:val="16"/>
          <w:szCs w:val="16"/>
          <w:vertAlign w:val="superscript"/>
        </w:rPr>
        <w:t xml:space="preserve">7 </w:t>
      </w:r>
      <w:r>
        <w:rPr>
          <w:sz w:val="22"/>
          <w:szCs w:val="22"/>
        </w:rPr>
        <w:t xml:space="preserve">And the children of Israel were fruitful, and increased abundantly, and multiplied, and waxed exceeding mighty; and the land was filled with them.</w:t>
      </w:r>
    </w:p>
    <w:p>
      <w:pPr>
        <w:spacing w:after="200" w:line="300"/>
        <w:jc w:val="both"/>
      </w:pPr>
      <w:r>
        <w:rPr>
          <w:b/>
          <w:bCs/>
          <w:color w:val="5B4424"/>
          <w:sz w:val="16"/>
          <w:szCs w:val="16"/>
          <w:vertAlign w:val="superscript"/>
        </w:rPr>
        <w:t xml:space="preserve">8 </w:t>
      </w:r>
      <w:r>
        <w:rPr>
          <w:sz w:val="22"/>
          <w:szCs w:val="22"/>
        </w:rPr>
        <w:t xml:space="preserve">Now there arose a new king over Egypt, who knew not Joseph.</w:t>
      </w:r>
      <w:r>
        <w:rPr>
          <w:sz w:val="22"/>
          <w:szCs w:val="22"/>
        </w:rPr>
        <w:t xml:space="preserve"> </w:t>
      </w:r>
      <w:r>
        <w:rPr>
          <w:b/>
          <w:bCs/>
          <w:color w:val="5B4424"/>
          <w:sz w:val="16"/>
          <w:szCs w:val="16"/>
          <w:vertAlign w:val="superscript"/>
        </w:rPr>
        <w:t xml:space="preserve">9 </w:t>
      </w:r>
      <w:r>
        <w:rPr>
          <w:sz w:val="22"/>
          <w:szCs w:val="22"/>
        </w:rPr>
        <w:t xml:space="preserve">And he said unto his people: ‘Behold, the people of the children of Israel are too many and too mighty for us.</w:t>
      </w:r>
      <w:r>
        <w:rPr>
          <w:sz w:val="22"/>
          <w:szCs w:val="22"/>
        </w:rPr>
        <w:t xml:space="preserve"> </w:t>
      </w:r>
      <w:r>
        <w:rPr>
          <w:b/>
          <w:bCs/>
          <w:color w:val="5B4424"/>
          <w:sz w:val="16"/>
          <w:szCs w:val="16"/>
          <w:vertAlign w:val="superscript"/>
        </w:rPr>
        <w:t xml:space="preserve">10 </w:t>
      </w:r>
      <w:r>
        <w:rPr>
          <w:sz w:val="22"/>
          <w:szCs w:val="22"/>
        </w:rPr>
        <w:t xml:space="preserve">Come, let us deal wisely with them, lest they multiply, and it come to pass, that, when there befalleth us any war, they also join themselves unto our enemies, and fight against us, and get them up out of the land.’</w:t>
      </w:r>
    </w:p>
    <w:p>
      <w:pPr>
        <w:spacing w:after="200" w:line="300"/>
        <w:jc w:val="both"/>
      </w:pPr>
      <w:r>
        <w:rPr>
          <w:b/>
          <w:bCs/>
          <w:color w:val="5B4424"/>
          <w:sz w:val="16"/>
          <w:szCs w:val="16"/>
          <w:vertAlign w:val="superscript"/>
        </w:rPr>
        <w:t xml:space="preserve">11 </w:t>
      </w:r>
      <w:r>
        <w:rPr>
          <w:sz w:val="22"/>
          <w:szCs w:val="22"/>
        </w:rPr>
        <w:t xml:space="preserve">Therefore they did set over them taskmasters to afflict them with their burdens. And they built for Pharaoh store-cities, Pithom and Raamses.</w:t>
      </w:r>
      <w:r>
        <w:rPr>
          <w:sz w:val="22"/>
          <w:szCs w:val="22"/>
        </w:rPr>
        <w:t xml:space="preserve"> </w:t>
      </w:r>
      <w:r>
        <w:rPr>
          <w:b/>
          <w:bCs/>
          <w:color w:val="5B4424"/>
          <w:sz w:val="16"/>
          <w:szCs w:val="16"/>
          <w:vertAlign w:val="superscript"/>
        </w:rPr>
        <w:t xml:space="preserve">12 </w:t>
      </w:r>
      <w:r>
        <w:rPr>
          <w:sz w:val="22"/>
          <w:szCs w:val="22"/>
        </w:rPr>
        <w:t xml:space="preserve">But the more they afflicted them, the more they multiplied and the more they spread abroad. And they were adread because of the children of Israel.</w:t>
      </w:r>
    </w:p>
    <w:p>
      <w:pPr>
        <w:spacing w:after="200" w:line="300"/>
        <w:jc w:val="both"/>
      </w:pPr>
      <w:r>
        <w:rPr>
          <w:b/>
          <w:bCs/>
          <w:color w:val="5B4424"/>
          <w:sz w:val="16"/>
          <w:szCs w:val="16"/>
          <w:vertAlign w:val="superscript"/>
        </w:rPr>
        <w:t xml:space="preserve">13 </w:t>
      </w:r>
      <w:r>
        <w:rPr>
          <w:sz w:val="22"/>
          <w:szCs w:val="22"/>
        </w:rPr>
        <w:t xml:space="preserve">And the Egyptians made the children of Israel serve with rigour.</w:t>
      </w:r>
      <w:r>
        <w:rPr>
          <w:sz w:val="22"/>
          <w:szCs w:val="22"/>
        </w:rPr>
        <w:t xml:space="preserve"> </w:t>
      </w:r>
      <w:r>
        <w:rPr>
          <w:b/>
          <w:bCs/>
          <w:color w:val="5B4424"/>
          <w:sz w:val="16"/>
          <w:szCs w:val="16"/>
          <w:vertAlign w:val="superscript"/>
        </w:rPr>
        <w:t xml:space="preserve">14 </w:t>
      </w:r>
      <w:r>
        <w:rPr>
          <w:sz w:val="22"/>
          <w:szCs w:val="22"/>
        </w:rPr>
        <w:t xml:space="preserve">And they made their lives bitter with hard service, in mortar and in brick, and in all manner of service in the field, all their service wherein they made them serve with rigour.</w:t>
      </w:r>
    </w:p>
    <w:p>
      <w:pPr>
        <w:spacing w:after="200" w:line="300"/>
        <w:jc w:val="both"/>
      </w:pPr>
      <w:r>
        <w:rPr>
          <w:b/>
          <w:bCs/>
          <w:color w:val="5B4424"/>
          <w:sz w:val="16"/>
          <w:szCs w:val="16"/>
          <w:vertAlign w:val="superscript"/>
        </w:rPr>
        <w:t xml:space="preserve">15 </w:t>
      </w:r>
      <w:r>
        <w:rPr>
          <w:sz w:val="22"/>
          <w:szCs w:val="22"/>
        </w:rPr>
        <w:t xml:space="preserve">And the king of Egypt spoke to the Hebrew midwives, of whom the name of the one was Shiphrah, and the name of the other Puah;</w:t>
      </w:r>
      <w:r>
        <w:rPr>
          <w:sz w:val="22"/>
          <w:szCs w:val="22"/>
        </w:rPr>
        <w:t xml:space="preserve"> </w:t>
      </w:r>
      <w:r>
        <w:rPr>
          <w:b/>
          <w:bCs/>
          <w:color w:val="5B4424"/>
          <w:sz w:val="16"/>
          <w:szCs w:val="16"/>
          <w:vertAlign w:val="superscript"/>
        </w:rPr>
        <w:t xml:space="preserve">16 </w:t>
      </w:r>
      <w:r>
        <w:rPr>
          <w:sz w:val="22"/>
          <w:szCs w:val="22"/>
        </w:rPr>
        <w:t xml:space="preserve">and he said: ‘When ye do the office of a midwife to the Hebrew women, ye shall look upon the birthstool: if it be a son, then ye shall kill him; but if it be a daughter, then she shall live.’</w:t>
      </w:r>
      <w:r>
        <w:rPr>
          <w:sz w:val="22"/>
          <w:szCs w:val="22"/>
        </w:rPr>
        <w:t xml:space="preserve"> </w:t>
      </w:r>
      <w:r>
        <w:rPr>
          <w:b/>
          <w:bCs/>
          <w:color w:val="5B4424"/>
          <w:sz w:val="16"/>
          <w:szCs w:val="16"/>
          <w:vertAlign w:val="superscript"/>
        </w:rPr>
        <w:t xml:space="preserve">17 </w:t>
      </w:r>
      <w:r>
        <w:rPr>
          <w:sz w:val="22"/>
          <w:szCs w:val="22"/>
        </w:rPr>
        <w:t xml:space="preserve">But the midwives feared God, and did not as the king of Egypt commanded them, but saved the men-children alive.</w:t>
      </w:r>
    </w:p>
    <w:p>
      <w:pPr>
        <w:spacing w:after="200" w:line="300"/>
        <w:jc w:val="both"/>
      </w:pPr>
      <w:r>
        <w:rPr>
          <w:b/>
          <w:bCs/>
          <w:color w:val="5B4424"/>
          <w:sz w:val="16"/>
          <w:szCs w:val="16"/>
          <w:vertAlign w:val="superscript"/>
        </w:rPr>
        <w:t xml:space="preserve">18 </w:t>
      </w:r>
      <w:r>
        <w:rPr>
          <w:sz w:val="22"/>
          <w:szCs w:val="22"/>
        </w:rPr>
        <w:t xml:space="preserve">And the king of Egypt called for the midwives, and said unto them: ‘Why have ye done this thing, and have saved the men-children alive?’</w:t>
      </w:r>
      <w:r>
        <w:rPr>
          <w:sz w:val="22"/>
          <w:szCs w:val="22"/>
        </w:rPr>
        <w:t xml:space="preserve"> </w:t>
      </w:r>
      <w:r>
        <w:rPr>
          <w:b/>
          <w:bCs/>
          <w:color w:val="5B4424"/>
          <w:sz w:val="16"/>
          <w:szCs w:val="16"/>
          <w:vertAlign w:val="superscript"/>
        </w:rPr>
        <w:t xml:space="preserve">19 </w:t>
      </w:r>
      <w:r>
        <w:rPr>
          <w:sz w:val="22"/>
          <w:szCs w:val="22"/>
        </w:rPr>
        <w:t xml:space="preserve">And the midwives said unto Pharaoh: ‘Because the Hebrew women are not as the Egyptian women; for they are lively, and are delivered ere the midwife come unto them.’</w:t>
      </w:r>
    </w:p>
    <w:p>
      <w:pPr>
        <w:spacing w:after="200" w:line="300"/>
        <w:jc w:val="both"/>
      </w:pPr>
      <w:r>
        <w:rPr>
          <w:b/>
          <w:bCs/>
          <w:color w:val="5B4424"/>
          <w:sz w:val="16"/>
          <w:szCs w:val="16"/>
          <w:vertAlign w:val="superscript"/>
        </w:rPr>
        <w:t xml:space="preserve">20 </w:t>
      </w:r>
      <w:r>
        <w:rPr>
          <w:sz w:val="22"/>
          <w:szCs w:val="22"/>
        </w:rPr>
        <w:t xml:space="preserve">And God dealt well with the midwives; and the people multiplied, and waxed very mighty.</w:t>
      </w:r>
      <w:r>
        <w:rPr>
          <w:sz w:val="22"/>
          <w:szCs w:val="22"/>
        </w:rPr>
        <w:t xml:space="preserve"> </w:t>
      </w:r>
      <w:r>
        <w:rPr>
          <w:b/>
          <w:bCs/>
          <w:color w:val="5B4424"/>
          <w:sz w:val="16"/>
          <w:szCs w:val="16"/>
          <w:vertAlign w:val="superscript"/>
        </w:rPr>
        <w:t xml:space="preserve">21 </w:t>
      </w:r>
      <w:r>
        <w:rPr>
          <w:sz w:val="22"/>
          <w:szCs w:val="22"/>
        </w:rPr>
        <w:t xml:space="preserve">And it came to pass, because the midwives feared God, that He made them houses.</w:t>
      </w:r>
      <w:r>
        <w:rPr>
          <w:sz w:val="22"/>
          <w:szCs w:val="22"/>
        </w:rPr>
        <w:t xml:space="preserve"> </w:t>
      </w:r>
      <w:r>
        <w:rPr>
          <w:b/>
          <w:bCs/>
          <w:color w:val="5B4424"/>
          <w:sz w:val="16"/>
          <w:szCs w:val="16"/>
          <w:vertAlign w:val="superscript"/>
        </w:rPr>
        <w:t xml:space="preserve">22 </w:t>
      </w:r>
      <w:r>
        <w:rPr>
          <w:sz w:val="22"/>
          <w:szCs w:val="22"/>
        </w:rPr>
        <w:t xml:space="preserve">And Pharaoh charged all his people, saying: ‘Every son that is born ye shall cast into the river, and every daughter ye shall save alive.’</w:t>
      </w:r>
    </w:p>
    <w:p>
      <w:pPr>
        <w:pStyle w:val="Heading2"/>
      </w:pPr>
      <w:r>
        <w:t xml:space="preserve">Commentary on Exodus 1</w:t>
      </w:r>
    </w:p>
    <w:p>
      <w:pPr>
        <w:pStyle w:val="Heading3"/>
      </w:pPr>
      <w:r>
        <w:t xml:space="preserve">Historical Background</w:t>
      </w:r>
    </w:p>
    <w:p>
      <w:pPr>
        <w:spacing w:after="200" w:line="300"/>
        <w:jc w:val="both"/>
      </w:pPr>
      <w:r>
        <w:rPr>
          <w:sz w:val="22"/>
          <w:szCs w:val="22"/>
        </w:rPr>
        <w:t xml:space="preserve">Exodus 1 is widely assigned by source critics primarily to Priestly material in its opening genealogical recapitulation (1:1–7) and to a combination of sources in the narrative of oppression that follows. The identity of ‘a new king over Egypt, who knew not Joseph’ (1:8) has occasioned extensive historical discussion.</w:t>
      </w:r>
      <w:r>
        <w:rPr>
          <w:rStyle w:val="FootnoteReference"/>
        </w:rPr>
        <w:footnoteReference w:id="125"/>
      </w:r>
      <w:r>
        <w:rPr>
          <w:sz w:val="22"/>
          <w:szCs w:val="22"/>
        </w:rPr>
        <w:t xml:space="preserve"> This commentary holds these are genuinely open historical questions on which the text itself does not adjudicate. The forced labor described, building ‘store-cities, Pithom and Raamses’ (1:11), corresponds to genuinely attested Egyptian construction practices in the eastern Nile delta region.</w:t>
      </w:r>
    </w:p>
    <w:p>
      <w:pPr>
        <w:pStyle w:val="Heading3"/>
      </w:pPr>
      <w:r>
        <w:t xml:space="preserve">Jewish Cultural Context</w:t>
      </w:r>
    </w:p>
    <w:p>
      <w:pPr>
        <w:spacing w:after="200" w:line="300"/>
        <w:jc w:val="both"/>
      </w:pPr>
      <w:r>
        <w:rPr>
          <w:sz w:val="22"/>
          <w:szCs w:val="22"/>
        </w:rPr>
        <w:t xml:space="preserve">The midwives Shiphrah and Puah, who ‘feared God, and did not as the king of Egypt commanded them’ (1:17), became, for later Jewish tradition, paradigmatic examples of righteous civil disobedience exercised by ordinary, otherwise powerless individuals against unjust state command. This chapter's opening recapitulation of Jacob's sons' names (1:1–5), directly echoing the conclusion of Genesis, established for later tradition a deliberate, formal continuity between the patriarchal narrative and the unfolding national history that Exodus will now narrate.</w:t>
      </w:r>
    </w:p>
    <w:p>
      <w:pPr>
        <w:pStyle w:val="Heading3"/>
      </w:pPr>
      <w:r>
        <w:t xml:space="preserve">Hebrew Word Studies</w:t>
      </w:r>
    </w:p>
    <w:p>
      <w:pPr>
        <w:spacing w:after="200" w:line="300"/>
        <w:jc w:val="both"/>
      </w:pPr>
      <w:r>
        <w:rPr>
          <w:sz w:val="22"/>
          <w:szCs w:val="22"/>
        </w:rPr>
        <w:t xml:space="preserve">The verb used to describe Israel's multiplication, פָּרָה וְרָבָה (parah ve-ravah, ‘fruitful’ and ‘increased,’ 1:7), deliberately echoes the creation blessing language of Genesis 1:28 and the Noahic blessing of Genesis 9:1, 7, framing Israel's growth in Egypt as a continuing fulfillment of these foundational divine blessings. The term used for Egyptian oppression, ‘served with rigour’ (1:13–14), recurs in the Torah's own later legislation prohibiting Israel from treating others this same way.</w:t>
      </w:r>
      <w:r>
        <w:rPr>
          <w:rStyle w:val="FootnoteReference"/>
        </w:rPr>
        <w:footnoteReference w:id="126"/>
      </w:r>
    </w:p>
    <w:p>
      <w:pPr>
        <w:pStyle w:val="Heading3"/>
      </w:pPr>
      <w:r>
        <w:t xml:space="preserve">Connections to the Hebrew Bible</w:t>
      </w:r>
    </w:p>
    <w:p>
      <w:pPr>
        <w:spacing w:after="200" w:line="300"/>
        <w:jc w:val="both"/>
      </w:pPr>
      <w:r>
        <w:rPr>
          <w:sz w:val="22"/>
          <w:szCs w:val="22"/>
        </w:rPr>
        <w:t xml:space="preserve">The ‘seventy’ souls who entered Egypt, already enumerated at Genesis 46:27, and recalled here at the opening of Exodus (1:5), provide the explicit demographic starting point for the dramatic population growth this chapter describes, a growth pattern recalled and further developed at Deuteronomy 26:5. Pharaoh's specific fear that the Israelites might ‘join themselves unto our enemies’ in time of war (1:10) establishes the immediate narrative motivation for the bondage that the remainder of the book will work to undo.</w:t>
      </w:r>
    </w:p>
    <w:p>
      <w:pPr>
        <w:pStyle w:val="Heading3"/>
      </w:pPr>
      <w:r>
        <w:t xml:space="preserve">Commentary from an Ebionite Perspective</w:t>
      </w:r>
    </w:p>
    <w:p>
      <w:pPr>
        <w:spacing w:after="200" w:line="300"/>
        <w:jc w:val="both"/>
      </w:pPr>
      <w:r>
        <w:rPr>
          <w:sz w:val="22"/>
          <w:szCs w:val="22"/>
        </w:rPr>
        <w:t xml:space="preserve">This chapter's account of state-sponsored oppression, met by quiet, principled resistance from Shiphrah and Puah, establishes from the opening of Exodus a pattern this commentary holds will recur throughout the book and indeed throughout the whole of Scripture: legitimate human authority's commands do not bind absolute obedience when they require direct participation in clear wrongdoing, and the text explicitly commends, rather than condemns, the midwives' refusal on precisely these grounds. This commentary holds that the midwives' fear of God, rather than fear of Pharaoh, models the same hierarchy of ultimate loyalty this volume has traced consistently since Genesis, anticipating this volume's later attention to practical, embodied care for the vulnerable in the Epistle of James (cf. James 1:27; 2:14–17).</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a ruler's lethal decree against vulnerable infants carries notable structural resonance with the Gospel of Matthew's own account of Herod's slaughter of the innocents at Bethlehem, included later in this volume, a parallel many interpreters across both Jewish and Christian tradition have long noted as deliberately echoed within Matthew's own narrative construction. This volume's commentary will address this specific connection more fully when Matthew's own account is reached, while noting here that Exodus's own narrative establishes the pattern in its own right, concerned with the deliverance of an entire oppressed people rather than with a single child's escape alone.</w:t>
      </w: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And there went a man of the house of Levi, and took to wife a daughter of Levi.</w:t>
      </w:r>
      <w:r>
        <w:rPr>
          <w:sz w:val="22"/>
          <w:szCs w:val="22"/>
        </w:rPr>
        <w:t xml:space="preserve"> </w:t>
      </w:r>
      <w:r>
        <w:rPr>
          <w:b/>
          <w:bCs/>
          <w:color w:val="5B4424"/>
          <w:sz w:val="16"/>
          <w:szCs w:val="16"/>
          <w:vertAlign w:val="superscript"/>
        </w:rPr>
        <w:t xml:space="preserve">2 </w:t>
      </w:r>
      <w:r>
        <w:rPr>
          <w:sz w:val="22"/>
          <w:szCs w:val="22"/>
        </w:rPr>
        <w:t xml:space="preserve">And the woman conceived, and bore a son; and when she saw him that he was a goodly child, she hid him three months.</w:t>
      </w:r>
      <w:r>
        <w:rPr>
          <w:sz w:val="22"/>
          <w:szCs w:val="22"/>
        </w:rPr>
        <w:t xml:space="preserve"> </w:t>
      </w:r>
      <w:r>
        <w:rPr>
          <w:b/>
          <w:bCs/>
          <w:color w:val="5B4424"/>
          <w:sz w:val="16"/>
          <w:szCs w:val="16"/>
          <w:vertAlign w:val="superscript"/>
        </w:rPr>
        <w:t xml:space="preserve">3 </w:t>
      </w:r>
      <w:r>
        <w:rPr>
          <w:sz w:val="22"/>
          <w:szCs w:val="22"/>
        </w:rPr>
        <w:t xml:space="preserve">And when she could not longer hide him, she took for him an ark of bulrushes, and daubed it with slime and with pitch; and she put the child therein, and laid it in the flags by the river's brink.</w:t>
      </w:r>
    </w:p>
    <w:p>
      <w:pPr>
        <w:spacing w:after="200" w:line="300"/>
        <w:jc w:val="both"/>
      </w:pPr>
      <w:r>
        <w:rPr>
          <w:b/>
          <w:bCs/>
          <w:color w:val="5B4424"/>
          <w:sz w:val="16"/>
          <w:szCs w:val="16"/>
          <w:vertAlign w:val="superscript"/>
        </w:rPr>
        <w:t xml:space="preserve">4 </w:t>
      </w:r>
      <w:r>
        <w:rPr>
          <w:sz w:val="22"/>
          <w:szCs w:val="22"/>
        </w:rPr>
        <w:t xml:space="preserve">And his sister stood afar off, to see what would be done to him.</w:t>
      </w:r>
      <w:r>
        <w:rPr>
          <w:sz w:val="22"/>
          <w:szCs w:val="22"/>
        </w:rPr>
        <w:t xml:space="preserve"> </w:t>
      </w:r>
      <w:r>
        <w:rPr>
          <w:b/>
          <w:bCs/>
          <w:color w:val="5B4424"/>
          <w:sz w:val="16"/>
          <w:szCs w:val="16"/>
          <w:vertAlign w:val="superscript"/>
        </w:rPr>
        <w:t xml:space="preserve">5 </w:t>
      </w:r>
      <w:r>
        <w:rPr>
          <w:sz w:val="22"/>
          <w:szCs w:val="22"/>
        </w:rPr>
        <w:t xml:space="preserve">And the daughter of Pharaoh came down to bathe in the river; and her maidens walked along by the river-side; and she saw the ark among the flags, and sent her handmaid, and took it.</w:t>
      </w:r>
      <w:r>
        <w:rPr>
          <w:sz w:val="22"/>
          <w:szCs w:val="22"/>
        </w:rPr>
        <w:t xml:space="preserve"> </w:t>
      </w:r>
      <w:r>
        <w:rPr>
          <w:b/>
          <w:bCs/>
          <w:color w:val="5B4424"/>
          <w:sz w:val="16"/>
          <w:szCs w:val="16"/>
          <w:vertAlign w:val="superscript"/>
        </w:rPr>
        <w:t xml:space="preserve">6 </w:t>
      </w:r>
      <w:r>
        <w:rPr>
          <w:sz w:val="22"/>
          <w:szCs w:val="22"/>
        </w:rPr>
        <w:t xml:space="preserve">And she opened it, and saw the child, and behold a boy that wept. And she had compassion on him, and said: ‘This is one of the Hebrews' children.’</w:t>
      </w:r>
    </w:p>
    <w:p>
      <w:pPr>
        <w:spacing w:after="200" w:line="300"/>
        <w:jc w:val="both"/>
      </w:pPr>
      <w:r>
        <w:rPr>
          <w:b/>
          <w:bCs/>
          <w:color w:val="5B4424"/>
          <w:sz w:val="16"/>
          <w:szCs w:val="16"/>
          <w:vertAlign w:val="superscript"/>
        </w:rPr>
        <w:t xml:space="preserve">7 </w:t>
      </w:r>
      <w:r>
        <w:rPr>
          <w:sz w:val="22"/>
          <w:szCs w:val="22"/>
        </w:rPr>
        <w:t xml:space="preserve">Then said his sister to Pharaoh's daughter: ‘Shall I go and call thee a nurse of the Hebrew women, that she may nurse the child for thee?’</w:t>
      </w:r>
      <w:r>
        <w:rPr>
          <w:sz w:val="22"/>
          <w:szCs w:val="22"/>
        </w:rPr>
        <w:t xml:space="preserve"> </w:t>
      </w:r>
      <w:r>
        <w:rPr>
          <w:b/>
          <w:bCs/>
          <w:color w:val="5B4424"/>
          <w:sz w:val="16"/>
          <w:szCs w:val="16"/>
          <w:vertAlign w:val="superscript"/>
        </w:rPr>
        <w:t xml:space="preserve">8 </w:t>
      </w:r>
      <w:r>
        <w:rPr>
          <w:sz w:val="22"/>
          <w:szCs w:val="22"/>
        </w:rPr>
        <w:t xml:space="preserve">And Pharaoh's daughter said to her: ‘Go.’ And the maiden went and called the child's mother.</w:t>
      </w:r>
      <w:r>
        <w:rPr>
          <w:sz w:val="22"/>
          <w:szCs w:val="22"/>
        </w:rPr>
        <w:t xml:space="preserve"> </w:t>
      </w:r>
      <w:r>
        <w:rPr>
          <w:b/>
          <w:bCs/>
          <w:color w:val="5B4424"/>
          <w:sz w:val="16"/>
          <w:szCs w:val="16"/>
          <w:vertAlign w:val="superscript"/>
        </w:rPr>
        <w:t xml:space="preserve">9 </w:t>
      </w:r>
      <w:r>
        <w:rPr>
          <w:sz w:val="22"/>
          <w:szCs w:val="22"/>
        </w:rPr>
        <w:t xml:space="preserve">And Pharaoh's daughter said unto her: ‘Take this child away, and nurse it for me, and I will give thee thy wages.’ And the woman took the child, and nursed it.</w:t>
      </w:r>
    </w:p>
    <w:p>
      <w:pPr>
        <w:spacing w:after="200" w:line="300"/>
        <w:jc w:val="both"/>
      </w:pPr>
      <w:r>
        <w:rPr>
          <w:b/>
          <w:bCs/>
          <w:color w:val="5B4424"/>
          <w:sz w:val="16"/>
          <w:szCs w:val="16"/>
          <w:vertAlign w:val="superscript"/>
        </w:rPr>
        <w:t xml:space="preserve">10 </w:t>
      </w:r>
      <w:r>
        <w:rPr>
          <w:sz w:val="22"/>
          <w:szCs w:val="22"/>
        </w:rPr>
        <w:t xml:space="preserve">And the child grew, and she brought him unto Pharaoh's daughter, and he became her son. And she called his name Moses, and said: ‘Because I drew him out of the water.’</w:t>
      </w:r>
      <w:r>
        <w:rPr>
          <w:sz w:val="22"/>
          <w:szCs w:val="22"/>
        </w:rPr>
        <w:t xml:space="preserve"> </w:t>
      </w:r>
      <w:r>
        <w:rPr>
          <w:b/>
          <w:bCs/>
          <w:color w:val="5B4424"/>
          <w:sz w:val="16"/>
          <w:szCs w:val="16"/>
          <w:vertAlign w:val="superscript"/>
        </w:rPr>
        <w:t xml:space="preserve">11 </w:t>
      </w:r>
      <w:r>
        <w:rPr>
          <w:sz w:val="22"/>
          <w:szCs w:val="22"/>
        </w:rPr>
        <w:t xml:space="preserve">And it came to pass in those days, when Moses was grown up, that he went out unto his brethren, and looked on their burdens; and he spied an Egyptian smiting a Hebrew, one of his brethren.</w:t>
      </w:r>
    </w:p>
    <w:p>
      <w:pPr>
        <w:spacing w:after="200" w:line="300"/>
        <w:jc w:val="both"/>
      </w:pPr>
      <w:r>
        <w:rPr>
          <w:b/>
          <w:bCs/>
          <w:color w:val="5B4424"/>
          <w:sz w:val="16"/>
          <w:szCs w:val="16"/>
          <w:vertAlign w:val="superscript"/>
        </w:rPr>
        <w:t xml:space="preserve">12 </w:t>
      </w:r>
      <w:r>
        <w:rPr>
          <w:sz w:val="22"/>
          <w:szCs w:val="22"/>
        </w:rPr>
        <w:t xml:space="preserve">And he looked this way and that way, and when he saw that there was no man, he smote the Egyptian, and hid him in the sand.</w:t>
      </w:r>
      <w:r>
        <w:rPr>
          <w:sz w:val="22"/>
          <w:szCs w:val="22"/>
        </w:rPr>
        <w:t xml:space="preserve"> </w:t>
      </w:r>
      <w:r>
        <w:rPr>
          <w:b/>
          <w:bCs/>
          <w:color w:val="5B4424"/>
          <w:sz w:val="16"/>
          <w:szCs w:val="16"/>
          <w:vertAlign w:val="superscript"/>
        </w:rPr>
        <w:t xml:space="preserve">13 </w:t>
      </w:r>
      <w:r>
        <w:rPr>
          <w:sz w:val="22"/>
          <w:szCs w:val="22"/>
        </w:rPr>
        <w:t xml:space="preserve">And he went out the second day, and, behold, two men of the Hebrews were striving together; and he said to him that did the wrong: ‘Wherefore smitest thou thy fellow?’</w:t>
      </w:r>
      <w:r>
        <w:rPr>
          <w:sz w:val="22"/>
          <w:szCs w:val="22"/>
        </w:rPr>
        <w:t xml:space="preserve"> </w:t>
      </w:r>
      <w:r>
        <w:rPr>
          <w:b/>
          <w:bCs/>
          <w:color w:val="5B4424"/>
          <w:sz w:val="16"/>
          <w:szCs w:val="16"/>
          <w:vertAlign w:val="superscript"/>
        </w:rPr>
        <w:t xml:space="preserve">14 </w:t>
      </w:r>
      <w:r>
        <w:rPr>
          <w:sz w:val="22"/>
          <w:szCs w:val="22"/>
        </w:rPr>
        <w:t xml:space="preserve">And he said: ‘Who made thee a ruler and a judge over us? thinkest thou to kill me, as thou didst kill the Egyptian?’ And Moses was afraid, and said: ‘Surely the thing is known.’</w:t>
      </w:r>
    </w:p>
    <w:p>
      <w:pPr>
        <w:spacing w:after="200" w:line="300"/>
        <w:jc w:val="both"/>
      </w:pPr>
      <w:r>
        <w:rPr>
          <w:b/>
          <w:bCs/>
          <w:color w:val="5B4424"/>
          <w:sz w:val="16"/>
          <w:szCs w:val="16"/>
          <w:vertAlign w:val="superscript"/>
        </w:rPr>
        <w:t xml:space="preserve">15 </w:t>
      </w:r>
      <w:r>
        <w:rPr>
          <w:sz w:val="22"/>
          <w:szCs w:val="22"/>
        </w:rPr>
        <w:t xml:space="preserve">Now when Pharaoh heard this thing, he sought to slay Moses. But Moses fled from the face of Pharaoh, and dwelt in the land of Midian; and he sat down by a well.</w:t>
      </w:r>
      <w:r>
        <w:rPr>
          <w:sz w:val="22"/>
          <w:szCs w:val="22"/>
        </w:rPr>
        <w:t xml:space="preserve"> </w:t>
      </w:r>
      <w:r>
        <w:rPr>
          <w:b/>
          <w:bCs/>
          <w:color w:val="5B4424"/>
          <w:sz w:val="16"/>
          <w:szCs w:val="16"/>
          <w:vertAlign w:val="superscript"/>
        </w:rPr>
        <w:t xml:space="preserve">16 </w:t>
      </w:r>
      <w:r>
        <w:rPr>
          <w:sz w:val="22"/>
          <w:szCs w:val="22"/>
        </w:rPr>
        <w:t xml:space="preserve">Now the priest of Midian had seven daughters; and they came and drew water, and filled the troughs to water their father's flock.</w:t>
      </w:r>
      <w:r>
        <w:rPr>
          <w:sz w:val="22"/>
          <w:szCs w:val="22"/>
        </w:rPr>
        <w:t xml:space="preserve"> </w:t>
      </w:r>
      <w:r>
        <w:rPr>
          <w:b/>
          <w:bCs/>
          <w:color w:val="5B4424"/>
          <w:sz w:val="16"/>
          <w:szCs w:val="16"/>
          <w:vertAlign w:val="superscript"/>
        </w:rPr>
        <w:t xml:space="preserve">17 </w:t>
      </w:r>
      <w:r>
        <w:rPr>
          <w:sz w:val="22"/>
          <w:szCs w:val="22"/>
        </w:rPr>
        <w:t xml:space="preserve">And the shepherds came and drove them away; but Moses stood up and helped them, and watered their flock.</w:t>
      </w:r>
    </w:p>
    <w:p>
      <w:pPr>
        <w:spacing w:after="200" w:line="300"/>
        <w:jc w:val="both"/>
      </w:pPr>
      <w:r>
        <w:rPr>
          <w:b/>
          <w:bCs/>
          <w:color w:val="5B4424"/>
          <w:sz w:val="16"/>
          <w:szCs w:val="16"/>
          <w:vertAlign w:val="superscript"/>
        </w:rPr>
        <w:t xml:space="preserve">18 </w:t>
      </w:r>
      <w:r>
        <w:rPr>
          <w:sz w:val="22"/>
          <w:szCs w:val="22"/>
        </w:rPr>
        <w:t xml:space="preserve">And when they came to Reuel their father, he said: ‘How is it that ye are come so soon to-day?’</w:t>
      </w:r>
      <w:r>
        <w:rPr>
          <w:sz w:val="22"/>
          <w:szCs w:val="22"/>
        </w:rPr>
        <w:t xml:space="preserve"> </w:t>
      </w:r>
      <w:r>
        <w:rPr>
          <w:b/>
          <w:bCs/>
          <w:color w:val="5B4424"/>
          <w:sz w:val="16"/>
          <w:szCs w:val="16"/>
          <w:vertAlign w:val="superscript"/>
        </w:rPr>
        <w:t xml:space="preserve">19 </w:t>
      </w:r>
      <w:r>
        <w:rPr>
          <w:sz w:val="22"/>
          <w:szCs w:val="22"/>
        </w:rPr>
        <w:t xml:space="preserve">And they said: ‘An Egyptian delivered us out of the hand of the shepherds.’</w:t>
      </w:r>
      <w:r>
        <w:rPr>
          <w:sz w:val="22"/>
          <w:szCs w:val="22"/>
        </w:rPr>
        <w:t xml:space="preserve"> </w:t>
      </w:r>
      <w:r>
        <w:rPr>
          <w:b/>
          <w:bCs/>
          <w:color w:val="5B4424"/>
          <w:sz w:val="16"/>
          <w:szCs w:val="16"/>
          <w:vertAlign w:val="superscript"/>
        </w:rPr>
        <w:t xml:space="preserve">20 </w:t>
      </w:r>
      <w:r>
        <w:rPr>
          <w:sz w:val="22"/>
          <w:szCs w:val="22"/>
        </w:rPr>
        <w:t xml:space="preserve">And he said unto his daughters: ‘And where is he? Why is it that ye have left the man? Call him, that he may eat bread.’</w:t>
      </w:r>
    </w:p>
    <w:p>
      <w:pPr>
        <w:spacing w:after="200" w:line="300"/>
        <w:jc w:val="both"/>
      </w:pPr>
      <w:r>
        <w:rPr>
          <w:b/>
          <w:bCs/>
          <w:color w:val="5B4424"/>
          <w:sz w:val="16"/>
          <w:szCs w:val="16"/>
          <w:vertAlign w:val="superscript"/>
        </w:rPr>
        <w:t xml:space="preserve">21 </w:t>
      </w:r>
      <w:r>
        <w:rPr>
          <w:sz w:val="22"/>
          <w:szCs w:val="22"/>
        </w:rPr>
        <w:t xml:space="preserve">And Moses was content to dwell with the man; and he gave Moses Zipporah his daughter to wife.</w:t>
      </w:r>
      <w:r>
        <w:rPr>
          <w:sz w:val="22"/>
          <w:szCs w:val="22"/>
        </w:rPr>
        <w:t xml:space="preserve"> </w:t>
      </w:r>
      <w:r>
        <w:rPr>
          <w:b/>
          <w:bCs/>
          <w:color w:val="5B4424"/>
          <w:sz w:val="16"/>
          <w:szCs w:val="16"/>
          <w:vertAlign w:val="superscript"/>
        </w:rPr>
        <w:t xml:space="preserve">22 </w:t>
      </w:r>
      <w:r>
        <w:rPr>
          <w:sz w:val="22"/>
          <w:szCs w:val="22"/>
        </w:rPr>
        <w:t xml:space="preserve">And she bore a son, and he called his name Gershom; for he said: ‘I have been a stranger in a strange land.’</w:t>
      </w:r>
    </w:p>
    <w:p>
      <w:pPr>
        <w:spacing w:after="200" w:line="300"/>
        <w:jc w:val="both"/>
      </w:pPr>
      <w:r>
        <w:rPr>
          <w:b/>
          <w:bCs/>
          <w:color w:val="5B4424"/>
          <w:sz w:val="16"/>
          <w:szCs w:val="16"/>
          <w:vertAlign w:val="superscript"/>
        </w:rPr>
        <w:t xml:space="preserve">23 </w:t>
      </w:r>
      <w:r>
        <w:rPr>
          <w:sz w:val="22"/>
          <w:szCs w:val="22"/>
        </w:rPr>
        <w:t xml:space="preserve">And it came to pass in the course of those many days, that the king of Egypt died; and the children of Israel sighed by reason of the bondage, and they cried, and their cry came up unto God by reason of the bondage.</w:t>
      </w:r>
      <w:r>
        <w:rPr>
          <w:sz w:val="22"/>
          <w:szCs w:val="22"/>
        </w:rPr>
        <w:t xml:space="preserve"> </w:t>
      </w:r>
      <w:r>
        <w:rPr>
          <w:b/>
          <w:bCs/>
          <w:color w:val="5B4424"/>
          <w:sz w:val="16"/>
          <w:szCs w:val="16"/>
          <w:vertAlign w:val="superscript"/>
        </w:rPr>
        <w:t xml:space="preserve">24 </w:t>
      </w:r>
      <w:r>
        <w:rPr>
          <w:sz w:val="22"/>
          <w:szCs w:val="22"/>
        </w:rPr>
        <w:t xml:space="preserve">And God heard their groaning, and God remembered His covenant with Abraham, with Isaac, and with Jacob.</w:t>
      </w:r>
      <w:r>
        <w:rPr>
          <w:sz w:val="22"/>
          <w:szCs w:val="22"/>
        </w:rPr>
        <w:t xml:space="preserve"> </w:t>
      </w:r>
      <w:r>
        <w:rPr>
          <w:b/>
          <w:bCs/>
          <w:color w:val="5B4424"/>
          <w:sz w:val="16"/>
          <w:szCs w:val="16"/>
          <w:vertAlign w:val="superscript"/>
        </w:rPr>
        <w:t xml:space="preserve">25 </w:t>
      </w:r>
      <w:r>
        <w:rPr>
          <w:sz w:val="22"/>
          <w:szCs w:val="22"/>
        </w:rPr>
        <w:t xml:space="preserve">And God saw the children of Israel, and God took cognizance of them.</w:t>
      </w:r>
    </w:p>
    <w:p>
      <w:pPr>
        <w:pStyle w:val="Heading2"/>
      </w:pPr>
      <w:r>
        <w:t xml:space="preserve">Commentary on Exodus 2</w:t>
      </w:r>
    </w:p>
    <w:p>
      <w:pPr>
        <w:pStyle w:val="Heading3"/>
      </w:pPr>
      <w:r>
        <w:t xml:space="preserve">Historical Background</w:t>
      </w:r>
    </w:p>
    <w:p>
      <w:pPr>
        <w:spacing w:after="200" w:line="300"/>
        <w:jc w:val="both"/>
      </w:pPr>
      <w:r>
        <w:rPr>
          <w:sz w:val="22"/>
          <w:szCs w:val="22"/>
        </w:rPr>
        <w:t xml:space="preserve">Exodus 2 is widely assigned by source critics to the Yahwist tradition. The motif of an endangered infant placed in a basket upon a river and rescued to eventually achieve great things finds a notable, if distant, comparative parallel in ancient Near Eastern ‘exposed hero’ narratives.</w:t>
      </w:r>
      <w:r>
        <w:rPr>
          <w:rStyle w:val="FootnoteReference"/>
        </w:rPr>
        <w:footnoteReference w:id="127"/>
      </w:r>
      <w:r>
        <w:rPr>
          <w:sz w:val="22"/>
          <w:szCs w:val="22"/>
        </w:rPr>
        <w:t xml:space="preserve"> Moses's Egyptian name, while explained within the text through a Hebrew folk etymology connecting it to ‘drew out’ (2:10), is widely recognized by scholars as more likely deriving from an authentic Egyptian root associated with ‘born of’ or ‘child of.’</w:t>
      </w:r>
    </w:p>
    <w:p>
      <w:pPr>
        <w:pStyle w:val="Heading3"/>
      </w:pPr>
      <w:r>
        <w:t xml:space="preserve">Jewish Cultural Context</w:t>
      </w:r>
    </w:p>
    <w:p>
      <w:pPr>
        <w:spacing w:after="200" w:line="300"/>
        <w:jc w:val="both"/>
      </w:pPr>
      <w:r>
        <w:rPr>
          <w:sz w:val="22"/>
          <w:szCs w:val="22"/>
        </w:rPr>
        <w:t xml:space="preserve">Moses's mother's resourceful defiance of Pharaoh's decree, and Pharaoh's own daughter's compassionate rescue of a Hebrew infant despite her father's explicit policy (2:5–10), became, for later Jewish tradition, celebrated instances of women's decisive moral agency operating both within and, in the case of Pharaoh's daughter, even against the prevailing structures of power. Moses's flight after killing the Egyptian taskmaster (2:11–15) and his subsequent sojourn in Midian became, for later tradition, a formative period of exile, humility, and preparation preceding his eventual prophetic call.</w:t>
      </w:r>
    </w:p>
    <w:p>
      <w:pPr>
        <w:pStyle w:val="Heading3"/>
      </w:pPr>
      <w:r>
        <w:t xml:space="preserve">Hebrew Word Studies</w:t>
      </w:r>
    </w:p>
    <w:p>
      <w:pPr>
        <w:spacing w:after="200" w:line="300"/>
        <w:jc w:val="both"/>
      </w:pPr>
      <w:r>
        <w:rPr>
          <w:sz w:val="22"/>
          <w:szCs w:val="22"/>
        </w:rPr>
        <w:t xml:space="preserve">מֹשֶׁה (Moshe, ‘Moses’) is explained within the text itself (2:10) by connection to מָשָׁה (mashah, ‘to draw out’), Pharaoh's daughter's own stated reason for the name. גֵּרְשֹׁם (Gershom), the name Moses gives his son, is explained within the text itself by direct connection to גֵּר (ger, ‘stranger,’ 2:22), Moses's own description of himself as ‘a stranger in a strange land.’ The verb describing God's response to Israel's cry, ‘God remembered’ (2:24), employs the same covenantal remembering already discussed extensively in connection with Noah at Genesis 8:1 and 9:15–16.</w:t>
      </w:r>
    </w:p>
    <w:p>
      <w:pPr>
        <w:pStyle w:val="Heading3"/>
      </w:pPr>
      <w:r>
        <w:t xml:space="preserve">Connections to the Hebrew Bible</w:t>
      </w:r>
    </w:p>
    <w:p>
      <w:pPr>
        <w:spacing w:after="200" w:line="300"/>
        <w:jc w:val="both"/>
      </w:pPr>
      <w:r>
        <w:rPr>
          <w:sz w:val="22"/>
          <w:szCs w:val="22"/>
        </w:rPr>
        <w:t xml:space="preserve">Moses's defense of the vulnerable, first an unnamed Hebrew being beaten by an Egyptian taskmaster (2:11–12) and then Midianite shepherd-women being driven away from a well (2:16–17), establishes a consistent character pattern of intervention on behalf of the wronged that will continue to define his prophetic role throughout the remainder of the Pentateuch. God's remembrance of ‘His covenant with Abraham, with Isaac, and with Jacob’ (2:24) directly recalls and activates the patriarchal promises already traced at length throughout this volume's commentary on Genesis.</w:t>
      </w:r>
    </w:p>
    <w:p>
      <w:pPr>
        <w:pStyle w:val="Heading3"/>
      </w:pPr>
      <w:r>
        <w:t xml:space="preserve">Commentary from an Ebionite Perspective</w:t>
      </w:r>
    </w:p>
    <w:p>
      <w:pPr>
        <w:spacing w:after="200" w:line="300"/>
        <w:jc w:val="both"/>
      </w:pPr>
      <w:r>
        <w:rPr>
          <w:sz w:val="22"/>
          <w:szCs w:val="22"/>
        </w:rPr>
        <w:t xml:space="preserve">This chapter's portrait of Moses as a man caught between two identities, raised within Pharaoh's own household yet decisively acting on behalf of his enslaved kinsmen at evident personal risk, models for this commentary the kind of costly, embodied solidarity with the oppressed this volume has traced as a consistent covenant value since the opening of Exodus; Moses's intervention, while resulting in a killing this commentary does not present as an uncomplicated model of righteous violence, nonetheless reflects a more fundamental impulse toward justice this commentary holds the remainder of his life will channel into more constructive, sustained forms of advocacy and deliverance.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some direct attention within the New Testament texts, with the Epistle to the Hebrews explicitly commending Moses's parents' faith in hiding him and Moses's own later choice to identify with his afflicted people rather than retain the privileges of Pharaoh's household.</w:t>
      </w:r>
      <w:r>
        <w:rPr>
          <w:rStyle w:val="FootnoteReference"/>
        </w:rPr>
        <w:footnoteReference w:id="128"/>
      </w:r>
      <w:r>
        <w:rPr>
          <w:sz w:val="22"/>
          <w:szCs w:val="22"/>
        </w:rPr>
        <w:t xml:space="preserve"> This volume's commentary holds this reading is fully consistent with, and indeed reinforces, this commentary's own consistent emphasis on faith as embodied action rather than mere internal disposition.</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Now Moses was keeping the flock of Jethro his father-in-law, the priest of Midian; and he led the flock to the farthest end of the wilderness, and came to the mountain of God, unto Horeb.</w:t>
      </w:r>
      <w:r>
        <w:rPr>
          <w:sz w:val="22"/>
          <w:szCs w:val="22"/>
        </w:rPr>
        <w:t xml:space="preserve"> </w:t>
      </w:r>
      <w:r>
        <w:rPr>
          <w:b/>
          <w:bCs/>
          <w:color w:val="5B4424"/>
          <w:sz w:val="16"/>
          <w:szCs w:val="16"/>
          <w:vertAlign w:val="superscript"/>
        </w:rPr>
        <w:t xml:space="preserve">2 </w:t>
      </w:r>
      <w:r>
        <w:rPr>
          <w:sz w:val="22"/>
          <w:szCs w:val="22"/>
        </w:rPr>
        <w:t xml:space="preserve">And the angel of the LORD appeared unto him in a flame of fire out of the midst of the bush; and he looked, and, behold, the bush was burning with fire, and the bush was not consumed.</w:t>
      </w:r>
      <w:r>
        <w:rPr>
          <w:sz w:val="22"/>
          <w:szCs w:val="22"/>
        </w:rPr>
        <w:t xml:space="preserve"> </w:t>
      </w:r>
      <w:r>
        <w:rPr>
          <w:b/>
          <w:bCs/>
          <w:color w:val="5B4424"/>
          <w:sz w:val="16"/>
          <w:szCs w:val="16"/>
          <w:vertAlign w:val="superscript"/>
        </w:rPr>
        <w:t xml:space="preserve">3 </w:t>
      </w:r>
      <w:r>
        <w:rPr>
          <w:sz w:val="22"/>
          <w:szCs w:val="22"/>
        </w:rPr>
        <w:t xml:space="preserve">And Moses said: ‘I will turn aside now, and see this great sight, why the bush is not burnt.’</w:t>
      </w:r>
    </w:p>
    <w:p>
      <w:pPr>
        <w:spacing w:after="200" w:line="300"/>
        <w:jc w:val="both"/>
      </w:pPr>
      <w:r>
        <w:rPr>
          <w:b/>
          <w:bCs/>
          <w:color w:val="5B4424"/>
          <w:sz w:val="16"/>
          <w:szCs w:val="16"/>
          <w:vertAlign w:val="superscript"/>
        </w:rPr>
        <w:t xml:space="preserve">4 </w:t>
      </w:r>
      <w:r>
        <w:rPr>
          <w:sz w:val="22"/>
          <w:szCs w:val="22"/>
        </w:rPr>
        <w:t xml:space="preserve">And when the LORD saw that he turned aside to see, God called unto him out of the midst of the bush, and said: ‘Moses, Moses.’ And he said: ‘Here am I.’</w:t>
      </w:r>
      <w:r>
        <w:rPr>
          <w:sz w:val="22"/>
          <w:szCs w:val="22"/>
        </w:rPr>
        <w:t xml:space="preserve"> </w:t>
      </w:r>
      <w:r>
        <w:rPr>
          <w:b/>
          <w:bCs/>
          <w:color w:val="5B4424"/>
          <w:sz w:val="16"/>
          <w:szCs w:val="16"/>
          <w:vertAlign w:val="superscript"/>
        </w:rPr>
        <w:t xml:space="preserve">5 </w:t>
      </w:r>
      <w:r>
        <w:rPr>
          <w:sz w:val="22"/>
          <w:szCs w:val="22"/>
        </w:rPr>
        <w:t xml:space="preserve">And He said: ‘Draw not nigh hither; put off thy shoes from off thy feet, for the place whereon thou standest is holy ground.’</w:t>
      </w:r>
      <w:r>
        <w:rPr>
          <w:sz w:val="22"/>
          <w:szCs w:val="22"/>
        </w:rPr>
        <w:t xml:space="preserve"> </w:t>
      </w:r>
      <w:r>
        <w:rPr>
          <w:b/>
          <w:bCs/>
          <w:color w:val="5B4424"/>
          <w:sz w:val="16"/>
          <w:szCs w:val="16"/>
          <w:vertAlign w:val="superscript"/>
        </w:rPr>
        <w:t xml:space="preserve">6 </w:t>
      </w:r>
      <w:r>
        <w:rPr>
          <w:sz w:val="22"/>
          <w:szCs w:val="22"/>
        </w:rPr>
        <w:t xml:space="preserve">Moreover He said: ‘I am the God of thy father, the God of Abraham, the God of Isaac, and the God of Jacob.’ And Moses hid his face; for he was afraid to look upon God.</w:t>
      </w:r>
    </w:p>
    <w:p>
      <w:pPr>
        <w:spacing w:after="200" w:line="300"/>
        <w:jc w:val="both"/>
      </w:pPr>
      <w:r>
        <w:rPr>
          <w:b/>
          <w:bCs/>
          <w:color w:val="5B4424"/>
          <w:sz w:val="16"/>
          <w:szCs w:val="16"/>
          <w:vertAlign w:val="superscript"/>
        </w:rPr>
        <w:t xml:space="preserve">7 </w:t>
      </w:r>
      <w:r>
        <w:rPr>
          <w:sz w:val="22"/>
          <w:szCs w:val="22"/>
        </w:rPr>
        <w:t xml:space="preserve">And the LORD said: ‘I have surely seen the affliction of My people that are in Egypt, and have heard their cry by reason of their taskmasters; for I know their pains;</w:t>
      </w:r>
      <w:r>
        <w:rPr>
          <w:sz w:val="22"/>
          <w:szCs w:val="22"/>
        </w:rPr>
        <w:t xml:space="preserve"> </w:t>
      </w:r>
      <w:r>
        <w:rPr>
          <w:b/>
          <w:bCs/>
          <w:color w:val="5B4424"/>
          <w:sz w:val="16"/>
          <w:szCs w:val="16"/>
          <w:vertAlign w:val="superscript"/>
        </w:rPr>
        <w:t xml:space="preserve">8 </w:t>
      </w:r>
      <w:r>
        <w:rPr>
          <w:sz w:val="22"/>
          <w:szCs w:val="22"/>
        </w:rPr>
        <w:t xml:space="preserve">and I am come down to deliver them out of the hand of the Egyptians, and to bring them up out of that land unto a good land and a large, unto a land flowing with milk and honey; unto the place of the Canaanite, and the Hittite, and the Amorite, and the Perizzite, and the Hivite, and the Jebusite.</w:t>
      </w:r>
    </w:p>
    <w:p>
      <w:pPr>
        <w:spacing w:after="200" w:line="300"/>
        <w:jc w:val="both"/>
      </w:pPr>
      <w:r>
        <w:rPr>
          <w:b/>
          <w:bCs/>
          <w:color w:val="5B4424"/>
          <w:sz w:val="16"/>
          <w:szCs w:val="16"/>
          <w:vertAlign w:val="superscript"/>
        </w:rPr>
        <w:t xml:space="preserve">9 </w:t>
      </w:r>
      <w:r>
        <w:rPr>
          <w:sz w:val="22"/>
          <w:szCs w:val="22"/>
        </w:rPr>
        <w:t xml:space="preserve">And now, behold, the cry of the children of Israel is come unto Me; moreover I have seen the oppression wherewith the Egyptians oppress them.</w:t>
      </w:r>
      <w:r>
        <w:rPr>
          <w:sz w:val="22"/>
          <w:szCs w:val="22"/>
        </w:rPr>
        <w:t xml:space="preserve"> </w:t>
      </w:r>
      <w:r>
        <w:rPr>
          <w:b/>
          <w:bCs/>
          <w:color w:val="5B4424"/>
          <w:sz w:val="16"/>
          <w:szCs w:val="16"/>
          <w:vertAlign w:val="superscript"/>
        </w:rPr>
        <w:t xml:space="preserve">10 </w:t>
      </w:r>
      <w:r>
        <w:rPr>
          <w:sz w:val="22"/>
          <w:szCs w:val="22"/>
        </w:rPr>
        <w:t xml:space="preserve">Come now therefore, and I will send thee unto Pharaoh, and bring forth My people the children of Israel out of Egypt.’</w:t>
      </w:r>
    </w:p>
    <w:p>
      <w:pPr>
        <w:spacing w:after="200" w:line="300"/>
        <w:jc w:val="both"/>
      </w:pPr>
      <w:r>
        <w:rPr>
          <w:b/>
          <w:bCs/>
          <w:color w:val="5B4424"/>
          <w:sz w:val="16"/>
          <w:szCs w:val="16"/>
          <w:vertAlign w:val="superscript"/>
        </w:rPr>
        <w:t xml:space="preserve">11 </w:t>
      </w:r>
      <w:r>
        <w:rPr>
          <w:sz w:val="22"/>
          <w:szCs w:val="22"/>
        </w:rPr>
        <w:t xml:space="preserve">And Moses said unto God: ‘Who am I, that I should go unto Pharaoh, and that I should bring forth the children of Israel out of Egypt?’</w:t>
      </w:r>
      <w:r>
        <w:rPr>
          <w:sz w:val="22"/>
          <w:szCs w:val="22"/>
        </w:rPr>
        <w:t xml:space="preserve"> </w:t>
      </w:r>
      <w:r>
        <w:rPr>
          <w:b/>
          <w:bCs/>
          <w:color w:val="5B4424"/>
          <w:sz w:val="16"/>
          <w:szCs w:val="16"/>
          <w:vertAlign w:val="superscript"/>
        </w:rPr>
        <w:t xml:space="preserve">12 </w:t>
      </w:r>
      <w:r>
        <w:rPr>
          <w:sz w:val="22"/>
          <w:szCs w:val="22"/>
        </w:rPr>
        <w:t xml:space="preserve">And He said: ‘Certainly I will be with thee; and this shall be the token unto thee, that I have sent thee: when thou hast brought forth the people out of Egypt, ye shall serve God upon this mountain.’</w:t>
      </w:r>
    </w:p>
    <w:p>
      <w:pPr>
        <w:spacing w:after="200" w:line="300"/>
        <w:jc w:val="both"/>
      </w:pPr>
      <w:r>
        <w:rPr>
          <w:b/>
          <w:bCs/>
          <w:color w:val="5B4424"/>
          <w:sz w:val="16"/>
          <w:szCs w:val="16"/>
          <w:vertAlign w:val="superscript"/>
        </w:rPr>
        <w:t xml:space="preserve">13 </w:t>
      </w:r>
      <w:r>
        <w:rPr>
          <w:sz w:val="22"/>
          <w:szCs w:val="22"/>
        </w:rPr>
        <w:t xml:space="preserve">And Moses said unto God: ‘Behold, when I come unto the children of Israel, and shall say unto them: The God of your fathers hath sent me unto you; and they shall say to me: What is His name? what shall I say unto them?’</w:t>
      </w:r>
      <w:r>
        <w:rPr>
          <w:sz w:val="22"/>
          <w:szCs w:val="22"/>
        </w:rPr>
        <w:t xml:space="preserve"> </w:t>
      </w:r>
      <w:r>
        <w:rPr>
          <w:b/>
          <w:bCs/>
          <w:color w:val="5B4424"/>
          <w:sz w:val="16"/>
          <w:szCs w:val="16"/>
          <w:vertAlign w:val="superscript"/>
        </w:rPr>
        <w:t xml:space="preserve">14 </w:t>
      </w:r>
      <w:r>
        <w:rPr>
          <w:sz w:val="22"/>
          <w:szCs w:val="22"/>
        </w:rPr>
        <w:t xml:space="preserve">And God said unto Moses: ‘I AM THAT I AM’; and He said: ‘Thus shalt thou say unto the children of Israel: I AM hath sent me unto you.’</w:t>
      </w:r>
      <w:r>
        <w:rPr>
          <w:sz w:val="22"/>
          <w:szCs w:val="22"/>
        </w:rPr>
        <w:t xml:space="preserve"> </w:t>
      </w:r>
      <w:r>
        <w:rPr>
          <w:b/>
          <w:bCs/>
          <w:color w:val="5B4424"/>
          <w:sz w:val="16"/>
          <w:szCs w:val="16"/>
          <w:vertAlign w:val="superscript"/>
        </w:rPr>
        <w:t xml:space="preserve">15 </w:t>
      </w:r>
      <w:r>
        <w:rPr>
          <w:sz w:val="22"/>
          <w:szCs w:val="22"/>
        </w:rPr>
        <w:t xml:space="preserve">And God said moreover unto Moses: ‘Thus shalt thou say unto the children of Israel: The LORD, the God of your fathers, the God of Abraham, the God of Isaac, and the God of Jacob, hath sent me unto you; this is My name for ever, and this is My memorial unto all generations.</w:t>
      </w:r>
    </w:p>
    <w:p>
      <w:pPr>
        <w:spacing w:after="200" w:line="300"/>
        <w:jc w:val="both"/>
      </w:pPr>
      <w:r>
        <w:rPr>
          <w:b/>
          <w:bCs/>
          <w:color w:val="5B4424"/>
          <w:sz w:val="16"/>
          <w:szCs w:val="16"/>
          <w:vertAlign w:val="superscript"/>
        </w:rPr>
        <w:t xml:space="preserve">16 </w:t>
      </w:r>
      <w:r>
        <w:rPr>
          <w:sz w:val="22"/>
          <w:szCs w:val="22"/>
        </w:rPr>
        <w:t xml:space="preserve">Go, and gather the elders of Israel together, and say unto them: The LORD, the God of your fathers, the God of Abraham, of Isaac, and of Jacob, appeared unto me, saying: I have surely remembered you, and what is done to you in Egypt.</w:t>
      </w:r>
      <w:r>
        <w:rPr>
          <w:sz w:val="22"/>
          <w:szCs w:val="22"/>
        </w:rPr>
        <w:t xml:space="preserve"> </w:t>
      </w:r>
      <w:r>
        <w:rPr>
          <w:b/>
          <w:bCs/>
          <w:color w:val="5B4424"/>
          <w:sz w:val="16"/>
          <w:szCs w:val="16"/>
          <w:vertAlign w:val="superscript"/>
        </w:rPr>
        <w:t xml:space="preserve">17 </w:t>
      </w:r>
      <w:r>
        <w:rPr>
          <w:sz w:val="22"/>
          <w:szCs w:val="22"/>
        </w:rPr>
        <w:t xml:space="preserve">And I have said: I will bring you up out of the affliction of Egypt unto the land of the Canaanite, and the Hittite, and the Amorite, and the Perizzite, and the Hivite, and the Jebusite, unto a land flowing with milk and honey.</w:t>
      </w:r>
      <w:r>
        <w:rPr>
          <w:sz w:val="22"/>
          <w:szCs w:val="22"/>
        </w:rPr>
        <w:t xml:space="preserve"> </w:t>
      </w:r>
      <w:r>
        <w:rPr>
          <w:b/>
          <w:bCs/>
          <w:color w:val="5B4424"/>
          <w:sz w:val="16"/>
          <w:szCs w:val="16"/>
          <w:vertAlign w:val="superscript"/>
        </w:rPr>
        <w:t xml:space="preserve">18 </w:t>
      </w:r>
      <w:r>
        <w:rPr>
          <w:sz w:val="22"/>
          <w:szCs w:val="22"/>
        </w:rPr>
        <w:t xml:space="preserve">And they shall hearken to thy voice; and thou shalt come, thou and the elders of Israel, unto the king of Egypt, and ye shall say unto him: The LORD, the God of the Hebrews, hath met with us; and now let us go, we pray thee, three days' journey into the wilderness, that we may sacrifice to the LORD our God.</w:t>
      </w:r>
    </w:p>
    <w:p>
      <w:pPr>
        <w:spacing w:after="200" w:line="300"/>
        <w:jc w:val="both"/>
      </w:pPr>
      <w:r>
        <w:rPr>
          <w:b/>
          <w:bCs/>
          <w:color w:val="5B4424"/>
          <w:sz w:val="16"/>
          <w:szCs w:val="16"/>
          <w:vertAlign w:val="superscript"/>
        </w:rPr>
        <w:t xml:space="preserve">19 </w:t>
      </w:r>
      <w:r>
        <w:rPr>
          <w:sz w:val="22"/>
          <w:szCs w:val="22"/>
        </w:rPr>
        <w:t xml:space="preserve">And I know that the king of Egypt will not let you go.</w:t>
      </w:r>
      <w:r>
        <w:rPr>
          <w:sz w:val="22"/>
          <w:szCs w:val="22"/>
        </w:rPr>
        <w:t xml:space="preserve"> </w:t>
      </w:r>
      <w:r>
        <w:rPr>
          <w:b/>
          <w:bCs/>
          <w:color w:val="5B4424"/>
          <w:sz w:val="16"/>
          <w:szCs w:val="16"/>
          <w:vertAlign w:val="superscript"/>
        </w:rPr>
        <w:t xml:space="preserve">20 </w:t>
      </w:r>
      <w:r>
        <w:rPr>
          <w:sz w:val="22"/>
          <w:szCs w:val="22"/>
        </w:rPr>
        <w:t xml:space="preserve">And I will put forth My hand, and smite Egypt with all My wonders which I will do in the midst thereof; and after that he will let you go.</w:t>
      </w:r>
      <w:r>
        <w:rPr>
          <w:sz w:val="22"/>
          <w:szCs w:val="22"/>
        </w:rPr>
        <w:t xml:space="preserve"> </w:t>
      </w:r>
      <w:r>
        <w:rPr>
          <w:b/>
          <w:bCs/>
          <w:color w:val="5B4424"/>
          <w:sz w:val="16"/>
          <w:szCs w:val="16"/>
          <w:vertAlign w:val="superscript"/>
        </w:rPr>
        <w:t xml:space="preserve">21 </w:t>
      </w:r>
      <w:r>
        <w:rPr>
          <w:sz w:val="22"/>
          <w:szCs w:val="22"/>
        </w:rPr>
        <w:t xml:space="preserve">And I will give this people favour in the sight of the Egyptians; and it shall come to pass, that, when ye go, ye shall not go empty.</w:t>
      </w:r>
      <w:r>
        <w:rPr>
          <w:sz w:val="22"/>
          <w:szCs w:val="22"/>
        </w:rPr>
        <w:t xml:space="preserve"> </w:t>
      </w:r>
      <w:r>
        <w:rPr>
          <w:b/>
          <w:bCs/>
          <w:color w:val="5B4424"/>
          <w:sz w:val="16"/>
          <w:szCs w:val="16"/>
          <w:vertAlign w:val="superscript"/>
        </w:rPr>
        <w:t xml:space="preserve">22 </w:t>
      </w:r>
      <w:r>
        <w:rPr>
          <w:sz w:val="22"/>
          <w:szCs w:val="22"/>
        </w:rPr>
        <w:t xml:space="preserve">But every woman shall ask of her neighbour, and of her that sojourneth in her house, jewels of silver, and jewels of gold, and raiment; and ye shall put them upon your sons, and upon your daughters; and ye shall spoil the Egyptians.’</w:t>
      </w:r>
    </w:p>
    <w:p>
      <w:pPr>
        <w:pStyle w:val="Heading2"/>
      </w:pPr>
      <w:r>
        <w:t xml:space="preserve">Commentary on Exodus 3</w:t>
      </w:r>
    </w:p>
    <w:p>
      <w:pPr>
        <w:pStyle w:val="Heading3"/>
      </w:pPr>
      <w:r>
        <w:t xml:space="preserve">Historical Background</w:t>
      </w:r>
    </w:p>
    <w:p>
      <w:pPr>
        <w:spacing w:after="200" w:line="300"/>
        <w:jc w:val="both"/>
      </w:pPr>
      <w:r>
        <w:rPr>
          <w:sz w:val="22"/>
          <w:szCs w:val="22"/>
        </w:rPr>
        <w:t xml:space="preserve">Exodus 3 is widely assigned by source critics to a combination of Yahwist and Elohist material, presenting the foundational theophany at the burning bush in which Moses receives both his prophetic commission and the revelation of the divine name. The location, ‘the mountain of God, unto Horeb’ (3:1), identified elsewhere in the Pentateuch with Sinai, has occasioned extensive geographic discussion regarding its precise location, with the traditional identification representing the best-attested, though not universally accepted, candidate among several proposed sites.</w:t>
      </w:r>
    </w:p>
    <w:p>
      <w:pPr>
        <w:pStyle w:val="Heading3"/>
      </w:pPr>
      <w:r>
        <w:t xml:space="preserve">Jewish Cultural Context</w:t>
      </w:r>
    </w:p>
    <w:p>
      <w:pPr>
        <w:spacing w:after="200" w:line="300"/>
        <w:jc w:val="both"/>
      </w:pPr>
      <w:r>
        <w:rPr>
          <w:sz w:val="22"/>
          <w:szCs w:val="22"/>
        </w:rPr>
        <w:t xml:space="preserve">The revelation of the divine name, ‘I AM THAT I AM’ (3:14), became, for the whole of subsequent Jewish theological and devotional tradition, the foundational textual basis for reverence toward, and careful circumlocution regarding, the divine name itself, with the full tetragrammaton traditionally not pronounced aloud in ordinary speech, ‘the LORD’ substituted in its place, a practice this volume's own translation, following long-established convention, reflects throughout. Moses's repeated hesitation and self-disqualification throughout this call narrative became, for later tradition, a model of appropriately humble response to genuine divine calling.</w:t>
      </w:r>
    </w:p>
    <w:p>
      <w:pPr>
        <w:pStyle w:val="Heading3"/>
      </w:pPr>
      <w:r>
        <w:t xml:space="preserve">Hebrew Word Studies</w:t>
      </w:r>
    </w:p>
    <w:p>
      <w:pPr>
        <w:spacing w:after="200" w:line="300"/>
        <w:jc w:val="both"/>
      </w:pPr>
      <w:r>
        <w:rPr>
          <w:sz w:val="22"/>
          <w:szCs w:val="22"/>
        </w:rPr>
        <w:t xml:space="preserve">The phrase אֶהְיֶה אֲשֶׁר אֶהְיֶה (Ehyeh Asher Ehyeh, ‘I AM THAT I AM,’ 3:14), built on the Hebrew verb הָיָה (hayah, ‘to be’), is widely understood by scholars to underlie the divine name יהוה (YHWH) itself, with the name's precise grammatical sense remaining a matter of ongoing scholarly discussion. The phrase ‘land flowing with milk and honey’ (3:8, 17) recurs as one of the Torah's most frequently repeated descriptions of the promised land throughout the remainder of the Pentateuch.</w:t>
      </w:r>
    </w:p>
    <w:p>
      <w:pPr>
        <w:pStyle w:val="Heading3"/>
      </w:pPr>
      <w:r>
        <w:t xml:space="preserve">Connections to the Hebrew Bible</w:t>
      </w:r>
    </w:p>
    <w:p>
      <w:pPr>
        <w:spacing w:after="200" w:line="300"/>
        <w:jc w:val="both"/>
      </w:pPr>
      <w:r>
        <w:rPr>
          <w:sz w:val="22"/>
          <w:szCs w:val="22"/>
        </w:rPr>
        <w:t xml:space="preserve">God's self-identification as ‘the God of thy father, the God of Abraham, the God of Isaac, and the God of Jacob’ (3:6, repeated at 3:15–16) directly and deliberately roots this entirely new revelation of the divine name within the already-established patriarchal covenant relationship this volume has traced at length throughout Genesis. The promise that the Israelites will ‘spoil the Egyptians’ (3:21–22) anticipates and is fulfilled later in the narrative (cf. Exodus 12:35–36).</w:t>
      </w:r>
    </w:p>
    <w:p>
      <w:pPr>
        <w:pStyle w:val="Heading3"/>
      </w:pPr>
      <w:r>
        <w:t xml:space="preserve">Commentary from an Ebionite Perspective</w:t>
      </w:r>
    </w:p>
    <w:p>
      <w:pPr>
        <w:spacing w:after="200" w:line="300"/>
        <w:jc w:val="both"/>
      </w:pPr>
      <w:r>
        <w:rPr>
          <w:sz w:val="22"/>
          <w:szCs w:val="22"/>
        </w:rPr>
        <w:t xml:space="preserve">This chapter's revelation of the divine name occurs within, and is explicitly framed by, God's covenant relationship with Abraham, Isaac, and Jacob already traced throughout this volume's commentary on Genesis, reinforcing this commentary's sustained insistence that God's self-disclosure to Moses represents a deepening and fuller articulation of an already-established covenant relationship rather than the inauguration of an entirely new or different divine identity; this commentary holds the strict, unified monotheism already traced consistently since Genesis 1 receives, at the burning bush, its most explicit and theologically developed articulation yet.</w:t>
      </w:r>
    </w:p>
    <w:p>
      <w:pPr>
        <w:pStyle w:val="Heading3"/>
      </w:pPr>
      <w:r>
        <w:t xml:space="preserve">Significance for Jewish Christianity, and Comparison with Later Christian Interpretation</w:t>
      </w:r>
    </w:p>
    <w:p>
      <w:pPr>
        <w:spacing w:after="200" w:line="300"/>
        <w:jc w:val="both"/>
      </w:pPr>
      <w:r>
        <w:rPr>
          <w:sz w:val="22"/>
          <w:szCs w:val="22"/>
        </w:rPr>
        <w:t xml:space="preserve">The divine self-designation ‘I AM’ (3:14) received notable christological development within later Christian tradition, particularly in connection with several sayings attributed to Jesus in the Gospel of John.</w:t>
      </w:r>
      <w:r>
        <w:rPr>
          <w:rStyle w:val="FootnoteReference"/>
        </w:rPr>
        <w:footnoteReference w:id="129"/>
      </w:r>
      <w:r>
        <w:rPr>
          <w:sz w:val="22"/>
          <w:szCs w:val="22"/>
        </w:rPr>
        <w:t xml:space="preserve"> This volume's Ebionite-inspired commentary, consistent with its sustained insistence on strict monotheism and on Jesus's full, ordinary humanity, holds that such readings move well beyond Exodus 3's own historical-critical content, which presents this revelation as addressed specifically to Moses concerning the one God of Israel's patriarchs.</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And Moses answered and said: ‘But, behold, they will not believe me, nor hearken unto my voice; for they will say: The LORD hath not appeared unto thee.’</w:t>
      </w:r>
      <w:r>
        <w:rPr>
          <w:sz w:val="22"/>
          <w:szCs w:val="22"/>
        </w:rPr>
        <w:t xml:space="preserve"> </w:t>
      </w:r>
      <w:r>
        <w:rPr>
          <w:b/>
          <w:bCs/>
          <w:color w:val="5B4424"/>
          <w:sz w:val="16"/>
          <w:szCs w:val="16"/>
          <w:vertAlign w:val="superscript"/>
        </w:rPr>
        <w:t xml:space="preserve">2 </w:t>
      </w:r>
      <w:r>
        <w:rPr>
          <w:sz w:val="22"/>
          <w:szCs w:val="22"/>
        </w:rPr>
        <w:t xml:space="preserve">And the LORD said unto him: ‘What is that in thy hand?’ And he said: ‘A rod.’</w:t>
      </w:r>
      <w:r>
        <w:rPr>
          <w:sz w:val="22"/>
          <w:szCs w:val="22"/>
        </w:rPr>
        <w:t xml:space="preserve"> </w:t>
      </w:r>
      <w:r>
        <w:rPr>
          <w:b/>
          <w:bCs/>
          <w:color w:val="5B4424"/>
          <w:sz w:val="16"/>
          <w:szCs w:val="16"/>
          <w:vertAlign w:val="superscript"/>
        </w:rPr>
        <w:t xml:space="preserve">3 </w:t>
      </w:r>
      <w:r>
        <w:rPr>
          <w:sz w:val="22"/>
          <w:szCs w:val="22"/>
        </w:rPr>
        <w:t xml:space="preserve">And He said: ‘Cast it on the ground.’ And he cast it on the ground, and it became a serpent; and Moses fled from before it.</w:t>
      </w:r>
    </w:p>
    <w:p>
      <w:pPr>
        <w:spacing w:after="200" w:line="300"/>
        <w:jc w:val="both"/>
      </w:pPr>
      <w:r>
        <w:rPr>
          <w:b/>
          <w:bCs/>
          <w:color w:val="5B4424"/>
          <w:sz w:val="16"/>
          <w:szCs w:val="16"/>
          <w:vertAlign w:val="superscript"/>
        </w:rPr>
        <w:t xml:space="preserve">4 </w:t>
      </w:r>
      <w:r>
        <w:rPr>
          <w:sz w:val="22"/>
          <w:szCs w:val="22"/>
        </w:rPr>
        <w:t xml:space="preserve">And the LORD said unto Moses: ‘Put forth thy hand, and take it by the tail.’ And he put forth his hand, and laid hold of it, and it became a rod in his hand.</w:t>
      </w:r>
      <w:r>
        <w:rPr>
          <w:sz w:val="22"/>
          <w:szCs w:val="22"/>
        </w:rPr>
        <w:t xml:space="preserve"> </w:t>
      </w:r>
      <w:r>
        <w:rPr>
          <w:b/>
          <w:bCs/>
          <w:color w:val="5B4424"/>
          <w:sz w:val="16"/>
          <w:szCs w:val="16"/>
          <w:vertAlign w:val="superscript"/>
        </w:rPr>
        <w:t xml:space="preserve">5 </w:t>
      </w:r>
      <w:r>
        <w:rPr>
          <w:sz w:val="22"/>
          <w:szCs w:val="22"/>
        </w:rPr>
        <w:t xml:space="preserve">‘That they may believe that the LORD, the God of their fathers, the God of Abraham, the God of Isaac, and the God of Jacob, hath appeared unto thee.’</w:t>
      </w:r>
    </w:p>
    <w:p>
      <w:pPr>
        <w:spacing w:after="200" w:line="300"/>
        <w:jc w:val="both"/>
      </w:pPr>
      <w:r>
        <w:rPr>
          <w:b/>
          <w:bCs/>
          <w:color w:val="5B4424"/>
          <w:sz w:val="16"/>
          <w:szCs w:val="16"/>
          <w:vertAlign w:val="superscript"/>
        </w:rPr>
        <w:t xml:space="preserve">6 </w:t>
      </w:r>
      <w:r>
        <w:rPr>
          <w:sz w:val="22"/>
          <w:szCs w:val="22"/>
        </w:rPr>
        <w:t xml:space="preserve">And the LORD said furthermore unto him: ‘Put now thy hand into thy bosom.’ And he put his hand into his bosom; and when he took it out, behold, his hand was leprous, as white as snow.</w:t>
      </w:r>
      <w:r>
        <w:rPr>
          <w:sz w:val="22"/>
          <w:szCs w:val="22"/>
        </w:rPr>
        <w:t xml:space="preserve"> </w:t>
      </w:r>
      <w:r>
        <w:rPr>
          <w:b/>
          <w:bCs/>
          <w:color w:val="5B4424"/>
          <w:sz w:val="16"/>
          <w:szCs w:val="16"/>
          <w:vertAlign w:val="superscript"/>
        </w:rPr>
        <w:t xml:space="preserve">7 </w:t>
      </w:r>
      <w:r>
        <w:rPr>
          <w:sz w:val="22"/>
          <w:szCs w:val="22"/>
        </w:rPr>
        <w:t xml:space="preserve">And He said: ‘Put thy hand back into thy bosom.’ And he put his hand back into his bosom; and when he took it out of his bosom, behold, it was turned again as his other flesh.</w:t>
      </w:r>
    </w:p>
    <w:p>
      <w:pPr>
        <w:spacing w:after="200" w:line="300"/>
        <w:jc w:val="both"/>
      </w:pPr>
      <w:r>
        <w:rPr>
          <w:b/>
          <w:bCs/>
          <w:color w:val="5B4424"/>
          <w:sz w:val="16"/>
          <w:szCs w:val="16"/>
          <w:vertAlign w:val="superscript"/>
        </w:rPr>
        <w:t xml:space="preserve">8 </w:t>
      </w:r>
      <w:r>
        <w:rPr>
          <w:sz w:val="22"/>
          <w:szCs w:val="22"/>
        </w:rPr>
        <w:t xml:space="preserve">And it shall come to pass, if they will not believe thee, neither hearken unto the voice of the first sign, that they will believe the voice of the latter sign.</w:t>
      </w:r>
      <w:r>
        <w:rPr>
          <w:sz w:val="22"/>
          <w:szCs w:val="22"/>
        </w:rPr>
        <w:t xml:space="preserve"> </w:t>
      </w:r>
      <w:r>
        <w:rPr>
          <w:b/>
          <w:bCs/>
          <w:color w:val="5B4424"/>
          <w:sz w:val="16"/>
          <w:szCs w:val="16"/>
          <w:vertAlign w:val="superscript"/>
        </w:rPr>
        <w:t xml:space="preserve">9 </w:t>
      </w:r>
      <w:r>
        <w:rPr>
          <w:sz w:val="22"/>
          <w:szCs w:val="22"/>
        </w:rPr>
        <w:t xml:space="preserve">And it shall come to pass, if they will not believe even these two signs, neither hearken unto thy voice, that thou shalt take of the water of the river, and pour it upon the dry land; and the water which thou takest out of the river shall become blood upon the dry land.</w:t>
      </w:r>
    </w:p>
    <w:p>
      <w:pPr>
        <w:spacing w:after="200" w:line="300"/>
        <w:jc w:val="both"/>
      </w:pPr>
      <w:r>
        <w:rPr>
          <w:b/>
          <w:bCs/>
          <w:color w:val="5B4424"/>
          <w:sz w:val="16"/>
          <w:szCs w:val="16"/>
          <w:vertAlign w:val="superscript"/>
        </w:rPr>
        <w:t xml:space="preserve">10 </w:t>
      </w:r>
      <w:r>
        <w:rPr>
          <w:sz w:val="22"/>
          <w:szCs w:val="22"/>
        </w:rPr>
        <w:t xml:space="preserve">And Moses said unto the LORD: ‘Oh Lord, I am not a man of words, neither heretofore, nor since Thou hast spoken unto Thy servant; for I am slow of speech, and of a slow tongue.’</w:t>
      </w:r>
      <w:r>
        <w:rPr>
          <w:sz w:val="22"/>
          <w:szCs w:val="22"/>
        </w:rPr>
        <w:t xml:space="preserve"> </w:t>
      </w:r>
      <w:r>
        <w:rPr>
          <w:b/>
          <w:bCs/>
          <w:color w:val="5B4424"/>
          <w:sz w:val="16"/>
          <w:szCs w:val="16"/>
          <w:vertAlign w:val="superscript"/>
        </w:rPr>
        <w:t xml:space="preserve">11 </w:t>
      </w:r>
      <w:r>
        <w:rPr>
          <w:sz w:val="22"/>
          <w:szCs w:val="22"/>
        </w:rPr>
        <w:t xml:space="preserve">And the LORD said unto him: ‘Who hath made man's mouth? or who maketh man dumb, or deaf, or seeing, or blind? is it not I the LORD?</w:t>
      </w:r>
      <w:r>
        <w:rPr>
          <w:sz w:val="22"/>
          <w:szCs w:val="22"/>
        </w:rPr>
        <w:t xml:space="preserve"> </w:t>
      </w:r>
      <w:r>
        <w:rPr>
          <w:b/>
          <w:bCs/>
          <w:color w:val="5B4424"/>
          <w:sz w:val="16"/>
          <w:szCs w:val="16"/>
          <w:vertAlign w:val="superscript"/>
        </w:rPr>
        <w:t xml:space="preserve">12 </w:t>
      </w:r>
      <w:r>
        <w:rPr>
          <w:sz w:val="22"/>
          <w:szCs w:val="22"/>
        </w:rPr>
        <w:t xml:space="preserve">Now therefore go, and I will be with thy mouth, and teach thee what thou shalt speak.’</w:t>
      </w:r>
    </w:p>
    <w:p>
      <w:pPr>
        <w:spacing w:after="200" w:line="300"/>
        <w:jc w:val="both"/>
      </w:pPr>
      <w:r>
        <w:rPr>
          <w:b/>
          <w:bCs/>
          <w:color w:val="5B4424"/>
          <w:sz w:val="16"/>
          <w:szCs w:val="16"/>
          <w:vertAlign w:val="superscript"/>
        </w:rPr>
        <w:t xml:space="preserve">13 </w:t>
      </w:r>
      <w:r>
        <w:rPr>
          <w:sz w:val="22"/>
          <w:szCs w:val="22"/>
        </w:rPr>
        <w:t xml:space="preserve">And he said: ‘Oh Lord, send, I pray Thee, by the hand of him whom Thou wilt send.’</w:t>
      </w:r>
      <w:r>
        <w:rPr>
          <w:sz w:val="22"/>
          <w:szCs w:val="22"/>
        </w:rPr>
        <w:t xml:space="preserve"> </w:t>
      </w:r>
      <w:r>
        <w:rPr>
          <w:b/>
          <w:bCs/>
          <w:color w:val="5B4424"/>
          <w:sz w:val="16"/>
          <w:szCs w:val="16"/>
          <w:vertAlign w:val="superscript"/>
        </w:rPr>
        <w:t xml:space="preserve">14 </w:t>
      </w:r>
      <w:r>
        <w:rPr>
          <w:sz w:val="22"/>
          <w:szCs w:val="22"/>
        </w:rPr>
        <w:t xml:space="preserve">And the anger of the LORD was kindled against Moses, and He said: ‘Is there not Aaron thy brother the Levite? I know that he can speak well. And also, behold, he cometh forth to meet thee; and when he seeth thee, he will be glad in his heart.</w:t>
      </w:r>
    </w:p>
    <w:p>
      <w:pPr>
        <w:spacing w:after="200" w:line="300"/>
        <w:jc w:val="both"/>
      </w:pPr>
      <w:r>
        <w:rPr>
          <w:b/>
          <w:bCs/>
          <w:color w:val="5B4424"/>
          <w:sz w:val="16"/>
          <w:szCs w:val="16"/>
          <w:vertAlign w:val="superscript"/>
        </w:rPr>
        <w:t xml:space="preserve">15 </w:t>
      </w:r>
      <w:r>
        <w:rPr>
          <w:sz w:val="22"/>
          <w:szCs w:val="22"/>
        </w:rPr>
        <w:t xml:space="preserve">And thou shalt speak unto him, and put the words in his mouth; and I will be with thy mouth, and with his mouth, and will teach you what ye shall do.</w:t>
      </w:r>
      <w:r>
        <w:rPr>
          <w:sz w:val="22"/>
          <w:szCs w:val="22"/>
        </w:rPr>
        <w:t xml:space="preserve"> </w:t>
      </w:r>
      <w:r>
        <w:rPr>
          <w:b/>
          <w:bCs/>
          <w:color w:val="5B4424"/>
          <w:sz w:val="16"/>
          <w:szCs w:val="16"/>
          <w:vertAlign w:val="superscript"/>
        </w:rPr>
        <w:t xml:space="preserve">16 </w:t>
      </w:r>
      <w:r>
        <w:rPr>
          <w:sz w:val="22"/>
          <w:szCs w:val="22"/>
        </w:rPr>
        <w:t xml:space="preserve">And he shall be thy spokesman unto the people; and it shall come to pass, that he shall be to thee a mouth, and thou shalt be to him as God.</w:t>
      </w:r>
      <w:r>
        <w:rPr>
          <w:sz w:val="22"/>
          <w:szCs w:val="22"/>
        </w:rPr>
        <w:t xml:space="preserve"> </w:t>
      </w:r>
      <w:r>
        <w:rPr>
          <w:b/>
          <w:bCs/>
          <w:color w:val="5B4424"/>
          <w:sz w:val="16"/>
          <w:szCs w:val="16"/>
          <w:vertAlign w:val="superscript"/>
        </w:rPr>
        <w:t xml:space="preserve">17 </w:t>
      </w:r>
      <w:r>
        <w:rPr>
          <w:sz w:val="22"/>
          <w:szCs w:val="22"/>
        </w:rPr>
        <w:t xml:space="preserve">And thou shalt take in thy hand this rod, wherewith thou shalt do the signs.’</w:t>
      </w:r>
    </w:p>
    <w:p>
      <w:pPr>
        <w:spacing w:after="200" w:line="300"/>
        <w:jc w:val="both"/>
      </w:pPr>
      <w:r>
        <w:rPr>
          <w:b/>
          <w:bCs/>
          <w:color w:val="5B4424"/>
          <w:sz w:val="16"/>
          <w:szCs w:val="16"/>
          <w:vertAlign w:val="superscript"/>
        </w:rPr>
        <w:t xml:space="preserve">18 </w:t>
      </w:r>
      <w:r>
        <w:rPr>
          <w:sz w:val="22"/>
          <w:szCs w:val="22"/>
        </w:rPr>
        <w:t xml:space="preserve">And Moses went and returned to Jethro his father-in-law, and said unto him: ‘Let me go, I pray thee, and return unto my brethren that are in Egypt, and see whether they be yet alive.’ And Jethro said to Moses: ‘Go in peace.’</w:t>
      </w:r>
      <w:r>
        <w:rPr>
          <w:sz w:val="22"/>
          <w:szCs w:val="22"/>
        </w:rPr>
        <w:t xml:space="preserve"> </w:t>
      </w:r>
      <w:r>
        <w:rPr>
          <w:b/>
          <w:bCs/>
          <w:color w:val="5B4424"/>
          <w:sz w:val="16"/>
          <w:szCs w:val="16"/>
          <w:vertAlign w:val="superscript"/>
        </w:rPr>
        <w:t xml:space="preserve">19 </w:t>
      </w:r>
      <w:r>
        <w:rPr>
          <w:sz w:val="22"/>
          <w:szCs w:val="22"/>
        </w:rPr>
        <w:t xml:space="preserve">And the LORD said unto Moses in Midian: ‘Go, return into Egypt; for all the men are dead that sought thy life.’</w:t>
      </w:r>
    </w:p>
    <w:p>
      <w:pPr>
        <w:spacing w:after="200" w:line="300"/>
        <w:jc w:val="both"/>
      </w:pPr>
      <w:r>
        <w:rPr>
          <w:b/>
          <w:bCs/>
          <w:color w:val="5B4424"/>
          <w:sz w:val="16"/>
          <w:szCs w:val="16"/>
          <w:vertAlign w:val="superscript"/>
        </w:rPr>
        <w:t xml:space="preserve">20 </w:t>
      </w:r>
      <w:r>
        <w:rPr>
          <w:sz w:val="22"/>
          <w:szCs w:val="22"/>
        </w:rPr>
        <w:t xml:space="preserve">And Moses took his wife and his sons, and set them upon an ass, and he returned to the land of Egypt; and Moses took the rod of God in his hand.</w:t>
      </w:r>
      <w:r>
        <w:rPr>
          <w:sz w:val="22"/>
          <w:szCs w:val="22"/>
        </w:rPr>
        <w:t xml:space="preserve"> </w:t>
      </w:r>
      <w:r>
        <w:rPr>
          <w:b/>
          <w:bCs/>
          <w:color w:val="5B4424"/>
          <w:sz w:val="16"/>
          <w:szCs w:val="16"/>
          <w:vertAlign w:val="superscript"/>
        </w:rPr>
        <w:t xml:space="preserve">21 </w:t>
      </w:r>
      <w:r>
        <w:rPr>
          <w:sz w:val="22"/>
          <w:szCs w:val="22"/>
        </w:rPr>
        <w:t xml:space="preserve">And the LORD said unto Moses: ‘When thou goest back into Egypt, see that thou do before Pharaoh all the wonders which I have put in thy hand; but I will harden his heart, and he will not let the people go.</w:t>
      </w:r>
    </w:p>
    <w:p>
      <w:pPr>
        <w:spacing w:after="200" w:line="300"/>
        <w:jc w:val="both"/>
      </w:pPr>
      <w:r>
        <w:rPr>
          <w:b/>
          <w:bCs/>
          <w:color w:val="5B4424"/>
          <w:sz w:val="16"/>
          <w:szCs w:val="16"/>
          <w:vertAlign w:val="superscript"/>
        </w:rPr>
        <w:t xml:space="preserve">22 </w:t>
      </w:r>
      <w:r>
        <w:rPr>
          <w:sz w:val="22"/>
          <w:szCs w:val="22"/>
        </w:rPr>
        <w:t xml:space="preserve">And thou shalt say unto Pharaoh: Thus saith the LORD: Israel is My son, My first-born.</w:t>
      </w:r>
      <w:r>
        <w:rPr>
          <w:sz w:val="22"/>
          <w:szCs w:val="22"/>
        </w:rPr>
        <w:t xml:space="preserve"> </w:t>
      </w:r>
      <w:r>
        <w:rPr>
          <w:b/>
          <w:bCs/>
          <w:color w:val="5B4424"/>
          <w:sz w:val="16"/>
          <w:szCs w:val="16"/>
          <w:vertAlign w:val="superscript"/>
        </w:rPr>
        <w:t xml:space="preserve">23 </w:t>
      </w:r>
      <w:r>
        <w:rPr>
          <w:sz w:val="22"/>
          <w:szCs w:val="22"/>
        </w:rPr>
        <w:t xml:space="preserve">And I have said unto thee: Let My son go, that he may serve Me; and thou hast refused to let him go; behold, I will slay thy son, thy first-born.’</w:t>
      </w:r>
    </w:p>
    <w:p>
      <w:pPr>
        <w:spacing w:after="200" w:line="300"/>
        <w:jc w:val="both"/>
      </w:pPr>
      <w:r>
        <w:rPr>
          <w:b/>
          <w:bCs/>
          <w:color w:val="5B4424"/>
          <w:sz w:val="16"/>
          <w:szCs w:val="16"/>
          <w:vertAlign w:val="superscript"/>
        </w:rPr>
        <w:t xml:space="preserve">24 </w:t>
      </w:r>
      <w:r>
        <w:rPr>
          <w:sz w:val="22"/>
          <w:szCs w:val="22"/>
        </w:rPr>
        <w:t xml:space="preserve">And it came to pass by the way at the lodging-place, that the LORD met him, and sought to kill him.</w:t>
      </w:r>
      <w:r>
        <w:rPr>
          <w:sz w:val="22"/>
          <w:szCs w:val="22"/>
        </w:rPr>
        <w:t xml:space="preserve"> </w:t>
      </w:r>
      <w:r>
        <w:rPr>
          <w:b/>
          <w:bCs/>
          <w:color w:val="5B4424"/>
          <w:sz w:val="16"/>
          <w:szCs w:val="16"/>
          <w:vertAlign w:val="superscript"/>
        </w:rPr>
        <w:t xml:space="preserve">25 </w:t>
      </w:r>
      <w:r>
        <w:rPr>
          <w:sz w:val="22"/>
          <w:szCs w:val="22"/>
        </w:rPr>
        <w:t xml:space="preserve">Then Zipporah took a flint, and cut off the foreskin of her son, and cast it at his feet; and she said: ‘Surely a bridegroom of blood art thou to me.’</w:t>
      </w:r>
      <w:r>
        <w:rPr>
          <w:sz w:val="22"/>
          <w:szCs w:val="22"/>
        </w:rPr>
        <w:t xml:space="preserve"> </w:t>
      </w:r>
      <w:r>
        <w:rPr>
          <w:b/>
          <w:bCs/>
          <w:color w:val="5B4424"/>
          <w:sz w:val="16"/>
          <w:szCs w:val="16"/>
          <w:vertAlign w:val="superscript"/>
        </w:rPr>
        <w:t xml:space="preserve">26 </w:t>
      </w:r>
      <w:r>
        <w:rPr>
          <w:sz w:val="22"/>
          <w:szCs w:val="22"/>
        </w:rPr>
        <w:t xml:space="preserve">So He let him alone. Then she said: ‘A bridegroom of blood’; because of the circumcision.</w:t>
      </w:r>
    </w:p>
    <w:p>
      <w:pPr>
        <w:spacing w:after="200" w:line="300"/>
        <w:jc w:val="both"/>
      </w:pPr>
      <w:r>
        <w:rPr>
          <w:b/>
          <w:bCs/>
          <w:color w:val="5B4424"/>
          <w:sz w:val="16"/>
          <w:szCs w:val="16"/>
          <w:vertAlign w:val="superscript"/>
        </w:rPr>
        <w:t xml:space="preserve">27 </w:t>
      </w:r>
      <w:r>
        <w:rPr>
          <w:sz w:val="22"/>
          <w:szCs w:val="22"/>
        </w:rPr>
        <w:t xml:space="preserve">And the LORD said to Aaron: ‘Go into the wilderness to meet Moses.’ And he went, and met him in the mountain of God, and kissed him.</w:t>
      </w:r>
      <w:r>
        <w:rPr>
          <w:sz w:val="22"/>
          <w:szCs w:val="22"/>
        </w:rPr>
        <w:t xml:space="preserve"> </w:t>
      </w:r>
      <w:r>
        <w:rPr>
          <w:b/>
          <w:bCs/>
          <w:color w:val="5B4424"/>
          <w:sz w:val="16"/>
          <w:szCs w:val="16"/>
          <w:vertAlign w:val="superscript"/>
        </w:rPr>
        <w:t xml:space="preserve">28 </w:t>
      </w:r>
      <w:r>
        <w:rPr>
          <w:sz w:val="22"/>
          <w:szCs w:val="22"/>
        </w:rPr>
        <w:t xml:space="preserve">And Moses told Aaron all the words of the LORD wherewith He had sent him, and all the signs wherewith He had charged him.</w:t>
      </w:r>
    </w:p>
    <w:p>
      <w:pPr>
        <w:spacing w:after="200" w:line="300"/>
        <w:jc w:val="both"/>
      </w:pPr>
      <w:r>
        <w:rPr>
          <w:b/>
          <w:bCs/>
          <w:color w:val="5B4424"/>
          <w:sz w:val="16"/>
          <w:szCs w:val="16"/>
          <w:vertAlign w:val="superscript"/>
        </w:rPr>
        <w:t xml:space="preserve">29 </w:t>
      </w:r>
      <w:r>
        <w:rPr>
          <w:sz w:val="22"/>
          <w:szCs w:val="22"/>
        </w:rPr>
        <w:t xml:space="preserve">And Moses and Aaron went and gathered together all the elders of the children of Israel.</w:t>
      </w:r>
      <w:r>
        <w:rPr>
          <w:sz w:val="22"/>
          <w:szCs w:val="22"/>
        </w:rPr>
        <w:t xml:space="preserve"> </w:t>
      </w:r>
      <w:r>
        <w:rPr>
          <w:b/>
          <w:bCs/>
          <w:color w:val="5B4424"/>
          <w:sz w:val="16"/>
          <w:szCs w:val="16"/>
          <w:vertAlign w:val="superscript"/>
        </w:rPr>
        <w:t xml:space="preserve">30 </w:t>
      </w:r>
      <w:r>
        <w:rPr>
          <w:sz w:val="22"/>
          <w:szCs w:val="22"/>
        </w:rPr>
        <w:t xml:space="preserve">And Aaron spoke all the words which the LORD had spoken unto Moses, and did the signs in the sight of the people.</w:t>
      </w:r>
      <w:r>
        <w:rPr>
          <w:sz w:val="22"/>
          <w:szCs w:val="22"/>
        </w:rPr>
        <w:t xml:space="preserve"> </w:t>
      </w:r>
      <w:r>
        <w:rPr>
          <w:b/>
          <w:bCs/>
          <w:color w:val="5B4424"/>
          <w:sz w:val="16"/>
          <w:szCs w:val="16"/>
          <w:vertAlign w:val="superscript"/>
        </w:rPr>
        <w:t xml:space="preserve">31 </w:t>
      </w:r>
      <w:r>
        <w:rPr>
          <w:sz w:val="22"/>
          <w:szCs w:val="22"/>
        </w:rPr>
        <w:t xml:space="preserve">And the people believed; and when they heard that the LORD had remembered the children of Israel, and that He had seen their affliction, then they bowed their heads and worshipped.</w:t>
      </w:r>
    </w:p>
    <w:p>
      <w:pPr>
        <w:pStyle w:val="Heading2"/>
      </w:pPr>
      <w:r>
        <w:t xml:space="preserve">Commentary on Exodus 4</w:t>
      </w:r>
    </w:p>
    <w:p>
      <w:pPr>
        <w:pStyle w:val="Heading3"/>
      </w:pPr>
      <w:r>
        <w:t xml:space="preserve">Historical Background</w:t>
      </w:r>
    </w:p>
    <w:p>
      <w:pPr>
        <w:spacing w:after="200" w:line="300"/>
        <w:jc w:val="both"/>
      </w:pPr>
      <w:r>
        <w:rPr>
          <w:sz w:val="22"/>
          <w:szCs w:val="22"/>
        </w:rPr>
        <w:t xml:space="preserve">Exodus 4 is widely assigned by source critics to a combination of Yahwist and Elohist material, continuing directly the call narrative begun at the burning bush with three confirming signs and Moses's continued, escalating resistance to the commission. The notoriously enigmatic episode of Zipporah's emergency circumcision of her son (4:24–26) is widely regarded by scholars as among the most difficult and compressed passages in the entire Hebrew Bible, its extreme brevity and unclear referents suggesting the incorporation of a very old, only partially understood fragment of tradition into the larger Exodus narrative.</w:t>
      </w:r>
    </w:p>
    <w:p>
      <w:pPr>
        <w:pStyle w:val="Heading3"/>
      </w:pPr>
      <w:r>
        <w:t xml:space="preserve">Jewish Cultural Context</w:t>
      </w:r>
    </w:p>
    <w:p>
      <w:pPr>
        <w:spacing w:after="200" w:line="300"/>
        <w:jc w:val="both"/>
      </w:pPr>
      <w:r>
        <w:rPr>
          <w:sz w:val="22"/>
          <w:szCs w:val="22"/>
        </w:rPr>
        <w:t xml:space="preserve">God's anger at Moses's continued reluctance (4:14) and the provision of Aaron as spokesman became, for later tradition, an instructive example of God's willingness to adapt the specific form of a calling to an individual's genuine limitations rather than insisting on a single, inflexible mode of service. The Zipporah circumcision episode (4:24–26), despite its obscurity, was read by later tradition as confirming, even through this difficult, compressed narrative, the continuing, non-negotiable seriousness of the covenant sign of circumcision established at Genesis 17, applicable even to Moses's own household despite his urgent prophetic mission.</w:t>
      </w:r>
    </w:p>
    <w:p>
      <w:pPr>
        <w:pStyle w:val="Heading3"/>
      </w:pPr>
      <w:r>
        <w:t xml:space="preserve">Hebrew Word Studies</w:t>
      </w:r>
    </w:p>
    <w:p>
      <w:pPr>
        <w:spacing w:after="200" w:line="300"/>
        <w:jc w:val="both"/>
      </w:pPr>
      <w:r>
        <w:rPr>
          <w:sz w:val="22"/>
          <w:szCs w:val="22"/>
        </w:rPr>
        <w:t xml:space="preserve">The three signs given Moses, the rod becoming a serpent (4:2–4), the leprous hand (4:6–7), and the anticipated transformation of water to blood (4:8–9), employ three distinct categories of marvel that will each recur, considerably intensified, throughout the plague narrative to follow. The difficult phrase חֲתַן דָּמִים (‘bridegroom of blood,’ 4:25–26) remains genuinely unresolved among scholars regarding its precise idiomatic sense and referent, this commentary holding that the episode's underlying point, the urgent seriousness of circumcision even amid Moses's mission, remains discernible despite the verse's own acknowledged obscurity.</w:t>
      </w:r>
    </w:p>
    <w:p>
      <w:pPr>
        <w:pStyle w:val="Heading3"/>
      </w:pPr>
      <w:r>
        <w:t xml:space="preserve">Connections to the Hebrew Bible</w:t>
      </w:r>
    </w:p>
    <w:p>
      <w:pPr>
        <w:spacing w:after="200" w:line="300"/>
        <w:jc w:val="both"/>
      </w:pPr>
      <w:r>
        <w:rPr>
          <w:sz w:val="22"/>
          <w:szCs w:val="22"/>
        </w:rPr>
        <w:t xml:space="preserve">God's declaration ‘Israel is My son, My first-born’ (4:22) introduces filial language for the nation that will recur significantly throughout the prophetic literature.</w:t>
      </w:r>
      <w:r>
        <w:rPr>
          <w:rStyle w:val="FootnoteReference"/>
        </w:rPr>
        <w:footnoteReference w:id="130"/>
      </w:r>
      <w:r>
        <w:rPr>
          <w:sz w:val="22"/>
          <w:szCs w:val="22"/>
        </w:rPr>
        <w:t xml:space="preserve"> The warning that God will ‘slay thy son, thy first-born’ (4:23) if Pharaoh refuses directly anticipates the tenth and final plague that will eventually compel Israel's release.</w:t>
      </w:r>
    </w:p>
    <w:p>
      <w:pPr>
        <w:pStyle w:val="Heading3"/>
      </w:pPr>
      <w:r>
        <w:t xml:space="preserve">Commentary from an Ebionite Perspective</w:t>
      </w:r>
    </w:p>
    <w:p>
      <w:pPr>
        <w:spacing w:after="200" w:line="300"/>
        <w:jc w:val="both"/>
      </w:pPr>
      <w:r>
        <w:rPr>
          <w:sz w:val="22"/>
          <w:szCs w:val="22"/>
        </w:rPr>
        <w:t xml:space="preserve">Moses's persistent, escalating reluctance throughout this call narrative, met by God's patient provision of confirming signs and, eventually, a spokesman to address his specific limitation, models for this commentary a pattern of divine accommodation to genuine human weakness that this volume holds is consistent with its sustained insistence, since Genesis, on covenant relationship operating through, rather than requiring exemption from, ordinary human limitation. This commentary holds that the Zipporah circumcision episode reinforces this commentary's consistent insistence that the covenant sign established at Genesis 17 retains binding, non-negotiable force even for Moses himself at the very outset of his prophetic mission, a continuity this commentary holds remains fully in force and is never abrogated anywhere within this volume's selected New Covenant texts.</w:t>
      </w:r>
    </w:p>
    <w:p>
      <w:pPr>
        <w:pStyle w:val="Heading3"/>
      </w:pPr>
      <w:r>
        <w:t xml:space="preserve">Significance for Jewish Christianity, and Comparison with Later Christian Interpretation</w:t>
      </w:r>
    </w:p>
    <w:p>
      <w:pPr>
        <w:spacing w:after="200" w:line="300"/>
        <w:jc w:val="both"/>
      </w:pPr>
      <w:r>
        <w:rPr>
          <w:sz w:val="22"/>
          <w:szCs w:val="22"/>
        </w:rPr>
        <w:t xml:space="preserve">The declaration ‘Israel is My son, My first-born’ (4:22) is recalled directly by the Gospel of Matthew in its account of the Holy Family's flight to and return from Egypt, where Matthew explicitly cites Hosea's own development of this Exodus theme in connection with Jesus's own early life, included later in this volume. This volume's commentary holds that Matthew's application of this language to Jesus extends, rather than displaces, Israel's own prior and abiding status as God's ‘first-born son,’ reading Jesus's own Egyptian sojourn as a recapitulation, undertaken by Israel's Messiah himself, of the nation's own foundational experience rather than as evidence that the title or its associated promises transfer away from Israel itself; this commentary holds these two applications, national and messianic, belong together rather than standing in competition.</w:t>
      </w: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And Moses and Aaron came, and said unto Pharaoh: ‘Thus saith the LORD, the God of Israel: Let My people go, that they may hold a feast unto Me in the wilderness.’</w:t>
      </w:r>
      <w:r>
        <w:rPr>
          <w:sz w:val="22"/>
          <w:szCs w:val="22"/>
        </w:rPr>
        <w:t xml:space="preserve"> </w:t>
      </w:r>
      <w:r>
        <w:rPr>
          <w:b/>
          <w:bCs/>
          <w:color w:val="5B4424"/>
          <w:sz w:val="16"/>
          <w:szCs w:val="16"/>
          <w:vertAlign w:val="superscript"/>
        </w:rPr>
        <w:t xml:space="preserve">2 </w:t>
      </w:r>
      <w:r>
        <w:rPr>
          <w:sz w:val="22"/>
          <w:szCs w:val="22"/>
        </w:rPr>
        <w:t xml:space="preserve">And Pharaoh said: ‘Who is the LORD, that I should hearken unto His voice to let Israel go? I know not the LORD, and moreover I will not let Israel go.’</w:t>
      </w:r>
      <w:r>
        <w:rPr>
          <w:sz w:val="22"/>
          <w:szCs w:val="22"/>
        </w:rPr>
        <w:t xml:space="preserve"> </w:t>
      </w:r>
      <w:r>
        <w:rPr>
          <w:b/>
          <w:bCs/>
          <w:color w:val="5B4424"/>
          <w:sz w:val="16"/>
          <w:szCs w:val="16"/>
          <w:vertAlign w:val="superscript"/>
        </w:rPr>
        <w:t xml:space="preserve">3 </w:t>
      </w:r>
      <w:r>
        <w:rPr>
          <w:sz w:val="22"/>
          <w:szCs w:val="22"/>
        </w:rPr>
        <w:t xml:space="preserve">And they said: ‘The God of the Hebrews hath met with us; let us go, we pray thee, three days' journey into the wilderness, and sacrifice unto the LORD our God, lest He fall upon us with pestilence, or with the sword.’</w:t>
      </w:r>
    </w:p>
    <w:p>
      <w:pPr>
        <w:spacing w:after="200" w:line="300"/>
        <w:jc w:val="both"/>
      </w:pPr>
      <w:r>
        <w:rPr>
          <w:b/>
          <w:bCs/>
          <w:color w:val="5B4424"/>
          <w:sz w:val="16"/>
          <w:szCs w:val="16"/>
          <w:vertAlign w:val="superscript"/>
        </w:rPr>
        <w:t xml:space="preserve">4 </w:t>
      </w:r>
      <w:r>
        <w:rPr>
          <w:sz w:val="22"/>
          <w:szCs w:val="22"/>
        </w:rPr>
        <w:t xml:space="preserve">And the king of Egypt said unto them: ‘Wherefore do ye, Moses and Aaron, loose the people from their work? get you unto your burdens.’</w:t>
      </w:r>
      <w:r>
        <w:rPr>
          <w:sz w:val="22"/>
          <w:szCs w:val="22"/>
        </w:rPr>
        <w:t xml:space="preserve"> </w:t>
      </w:r>
      <w:r>
        <w:rPr>
          <w:b/>
          <w:bCs/>
          <w:color w:val="5B4424"/>
          <w:sz w:val="16"/>
          <w:szCs w:val="16"/>
          <w:vertAlign w:val="superscript"/>
        </w:rPr>
        <w:t xml:space="preserve">5 </w:t>
      </w:r>
      <w:r>
        <w:rPr>
          <w:sz w:val="22"/>
          <w:szCs w:val="22"/>
        </w:rPr>
        <w:t xml:space="preserve">And Pharaoh said: ‘Behold, the people of the land are many, and ye make them rest from their burdens.’</w:t>
      </w:r>
      <w:r>
        <w:rPr>
          <w:sz w:val="22"/>
          <w:szCs w:val="22"/>
        </w:rPr>
        <w:t xml:space="preserve"> </w:t>
      </w:r>
      <w:r>
        <w:rPr>
          <w:b/>
          <w:bCs/>
          <w:color w:val="5B4424"/>
          <w:sz w:val="16"/>
          <w:szCs w:val="16"/>
          <w:vertAlign w:val="superscript"/>
        </w:rPr>
        <w:t xml:space="preserve">6 </w:t>
      </w:r>
      <w:r>
        <w:rPr>
          <w:sz w:val="22"/>
          <w:szCs w:val="22"/>
        </w:rPr>
        <w:t xml:space="preserve">And the same day Pharaoh commanded the taskmasters of the people, and their officers, saying:</w:t>
      </w:r>
    </w:p>
    <w:p>
      <w:pPr>
        <w:spacing w:after="200" w:line="300"/>
        <w:jc w:val="both"/>
      </w:pPr>
      <w:r>
        <w:rPr>
          <w:b/>
          <w:bCs/>
          <w:color w:val="5B4424"/>
          <w:sz w:val="16"/>
          <w:szCs w:val="16"/>
          <w:vertAlign w:val="superscript"/>
        </w:rPr>
        <w:t xml:space="preserve">7 </w:t>
      </w:r>
      <w:r>
        <w:rPr>
          <w:sz w:val="22"/>
          <w:szCs w:val="22"/>
        </w:rPr>
        <w:t xml:space="preserve">‘Ye shall no more give the people straw to make brick, as heretofore; let them go and gather straw for themselves.</w:t>
      </w:r>
      <w:r>
        <w:rPr>
          <w:sz w:val="22"/>
          <w:szCs w:val="22"/>
        </w:rPr>
        <w:t xml:space="preserve"> </w:t>
      </w:r>
      <w:r>
        <w:rPr>
          <w:b/>
          <w:bCs/>
          <w:color w:val="5B4424"/>
          <w:sz w:val="16"/>
          <w:szCs w:val="16"/>
          <w:vertAlign w:val="superscript"/>
        </w:rPr>
        <w:t xml:space="preserve">8 </w:t>
      </w:r>
      <w:r>
        <w:rPr>
          <w:sz w:val="22"/>
          <w:szCs w:val="22"/>
        </w:rPr>
        <w:t xml:space="preserve">And the tale of the bricks, which they did make heretofore, ye shall lay upon them; ye shall not diminish aught thereof; for they are idle; wherefore cry they, saying: Let us go and sacrifice to our God.</w:t>
      </w:r>
      <w:r>
        <w:rPr>
          <w:sz w:val="22"/>
          <w:szCs w:val="22"/>
        </w:rPr>
        <w:t xml:space="preserve"> </w:t>
      </w:r>
      <w:r>
        <w:rPr>
          <w:b/>
          <w:bCs/>
          <w:color w:val="5B4424"/>
          <w:sz w:val="16"/>
          <w:szCs w:val="16"/>
          <w:vertAlign w:val="superscript"/>
        </w:rPr>
        <w:t xml:space="preserve">9 </w:t>
      </w:r>
      <w:r>
        <w:rPr>
          <w:sz w:val="22"/>
          <w:szCs w:val="22"/>
        </w:rPr>
        <w:t xml:space="preserve">Let heavier work be laid upon the men, that they may labour therein; and let them not regard lying words.’</w:t>
      </w:r>
    </w:p>
    <w:p>
      <w:pPr>
        <w:spacing w:after="200" w:line="300"/>
        <w:jc w:val="both"/>
      </w:pPr>
      <w:r>
        <w:rPr>
          <w:b/>
          <w:bCs/>
          <w:color w:val="5B4424"/>
          <w:sz w:val="16"/>
          <w:szCs w:val="16"/>
          <w:vertAlign w:val="superscript"/>
        </w:rPr>
        <w:t xml:space="preserve">10 </w:t>
      </w:r>
      <w:r>
        <w:rPr>
          <w:sz w:val="22"/>
          <w:szCs w:val="22"/>
        </w:rPr>
        <w:t xml:space="preserve">And the taskmasters of the people went out, and their officers, and they spoke to the people, saying: ‘Thus saith Pharaoh: I will not give you straw.</w:t>
      </w:r>
      <w:r>
        <w:rPr>
          <w:sz w:val="22"/>
          <w:szCs w:val="22"/>
        </w:rPr>
        <w:t xml:space="preserve"> </w:t>
      </w:r>
      <w:r>
        <w:rPr>
          <w:b/>
          <w:bCs/>
          <w:color w:val="5B4424"/>
          <w:sz w:val="16"/>
          <w:szCs w:val="16"/>
          <w:vertAlign w:val="superscript"/>
        </w:rPr>
        <w:t xml:space="preserve">11 </w:t>
      </w:r>
      <w:r>
        <w:rPr>
          <w:sz w:val="22"/>
          <w:szCs w:val="22"/>
        </w:rPr>
        <w:t xml:space="preserve">Go yourselves, get you straw where ye can find it; for nought of your work shall be diminished.’</w:t>
      </w:r>
      <w:r>
        <w:rPr>
          <w:sz w:val="22"/>
          <w:szCs w:val="22"/>
        </w:rPr>
        <w:t xml:space="preserve"> </w:t>
      </w:r>
      <w:r>
        <w:rPr>
          <w:b/>
          <w:bCs/>
          <w:color w:val="5B4424"/>
          <w:sz w:val="16"/>
          <w:szCs w:val="16"/>
          <w:vertAlign w:val="superscript"/>
        </w:rPr>
        <w:t xml:space="preserve">12 </w:t>
      </w:r>
      <w:r>
        <w:rPr>
          <w:sz w:val="22"/>
          <w:szCs w:val="22"/>
        </w:rPr>
        <w:t xml:space="preserve">So the people were scattered abroad throughout all the land of Egypt to gather stubble for straw.</w:t>
      </w:r>
    </w:p>
    <w:p>
      <w:pPr>
        <w:spacing w:after="200" w:line="300"/>
        <w:jc w:val="both"/>
      </w:pPr>
      <w:r>
        <w:rPr>
          <w:b/>
          <w:bCs/>
          <w:color w:val="5B4424"/>
          <w:sz w:val="16"/>
          <w:szCs w:val="16"/>
          <w:vertAlign w:val="superscript"/>
        </w:rPr>
        <w:t xml:space="preserve">13 </w:t>
      </w:r>
      <w:r>
        <w:rPr>
          <w:sz w:val="22"/>
          <w:szCs w:val="22"/>
        </w:rPr>
        <w:t xml:space="preserve">And the taskmasters were urgent: ‘Fulfil your work, your daily tasks, as when there was straw.’</w:t>
      </w:r>
      <w:r>
        <w:rPr>
          <w:sz w:val="22"/>
          <w:szCs w:val="22"/>
        </w:rPr>
        <w:t xml:space="preserve"> </w:t>
      </w:r>
      <w:r>
        <w:rPr>
          <w:b/>
          <w:bCs/>
          <w:color w:val="5B4424"/>
          <w:sz w:val="16"/>
          <w:szCs w:val="16"/>
          <w:vertAlign w:val="superscript"/>
        </w:rPr>
        <w:t xml:space="preserve">14 </w:t>
      </w:r>
      <w:r>
        <w:rPr>
          <w:sz w:val="22"/>
          <w:szCs w:val="22"/>
        </w:rPr>
        <w:t xml:space="preserve">And the officers of the children of Israel, whom Pharaoh's taskmasters had set over them, were beaten, saying: ‘Wherefore have ye not fulfilled your task in making brick both yesterday and to-day?’</w:t>
      </w:r>
    </w:p>
    <w:p>
      <w:pPr>
        <w:spacing w:after="200" w:line="300"/>
        <w:jc w:val="both"/>
      </w:pPr>
      <w:r>
        <w:rPr>
          <w:b/>
          <w:bCs/>
          <w:color w:val="5B4424"/>
          <w:sz w:val="16"/>
          <w:szCs w:val="16"/>
          <w:vertAlign w:val="superscript"/>
        </w:rPr>
        <w:t xml:space="preserve">15 </w:t>
      </w:r>
      <w:r>
        <w:rPr>
          <w:sz w:val="22"/>
          <w:szCs w:val="22"/>
        </w:rPr>
        <w:t xml:space="preserve">Then the officers of the children of Israel came and cried unto Pharaoh, saying: ‘Wherefore dealest thou thus with thy servants?</w:t>
      </w:r>
      <w:r>
        <w:rPr>
          <w:sz w:val="22"/>
          <w:szCs w:val="22"/>
        </w:rPr>
        <w:t xml:space="preserve"> </w:t>
      </w:r>
      <w:r>
        <w:rPr>
          <w:b/>
          <w:bCs/>
          <w:color w:val="5B4424"/>
          <w:sz w:val="16"/>
          <w:szCs w:val="16"/>
          <w:vertAlign w:val="superscript"/>
        </w:rPr>
        <w:t xml:space="preserve">16 </w:t>
      </w:r>
      <w:r>
        <w:rPr>
          <w:sz w:val="22"/>
          <w:szCs w:val="22"/>
        </w:rPr>
        <w:t xml:space="preserve">There is no straw given unto thy servants, and they say to us: Make brick; and, behold, thy servants are beaten, but the fault is in thine own people.’</w:t>
      </w:r>
    </w:p>
    <w:p>
      <w:pPr>
        <w:spacing w:after="200" w:line="300"/>
        <w:jc w:val="both"/>
      </w:pPr>
      <w:r>
        <w:rPr>
          <w:b/>
          <w:bCs/>
          <w:color w:val="5B4424"/>
          <w:sz w:val="16"/>
          <w:szCs w:val="16"/>
          <w:vertAlign w:val="superscript"/>
        </w:rPr>
        <w:t xml:space="preserve">17 </w:t>
      </w:r>
      <w:r>
        <w:rPr>
          <w:sz w:val="22"/>
          <w:szCs w:val="22"/>
        </w:rPr>
        <w:t xml:space="preserve">But he said: ‘Ye are idle, ye are idle; therefore ye say: Let us go and sacrifice to the LORD.</w:t>
      </w:r>
      <w:r>
        <w:rPr>
          <w:sz w:val="22"/>
          <w:szCs w:val="22"/>
        </w:rPr>
        <w:t xml:space="preserve"> </w:t>
      </w:r>
      <w:r>
        <w:rPr>
          <w:b/>
          <w:bCs/>
          <w:color w:val="5B4424"/>
          <w:sz w:val="16"/>
          <w:szCs w:val="16"/>
          <w:vertAlign w:val="superscript"/>
        </w:rPr>
        <w:t xml:space="preserve">18 </w:t>
      </w:r>
      <w:r>
        <w:rPr>
          <w:sz w:val="22"/>
          <w:szCs w:val="22"/>
        </w:rPr>
        <w:t xml:space="preserve">Go therefore now, and work; for there shall no straw be given you, yet shall ye deliver the tale of bricks.’</w:t>
      </w:r>
      <w:r>
        <w:rPr>
          <w:sz w:val="22"/>
          <w:szCs w:val="22"/>
        </w:rPr>
        <w:t xml:space="preserve"> </w:t>
      </w:r>
      <w:r>
        <w:rPr>
          <w:b/>
          <w:bCs/>
          <w:color w:val="5B4424"/>
          <w:sz w:val="16"/>
          <w:szCs w:val="16"/>
          <w:vertAlign w:val="superscript"/>
        </w:rPr>
        <w:t xml:space="preserve">19 </w:t>
      </w:r>
      <w:r>
        <w:rPr>
          <w:sz w:val="22"/>
          <w:szCs w:val="22"/>
        </w:rPr>
        <w:t xml:space="preserve">And the officers of the children of Israel did see that they were set on mischief, when they said: ‘Ye shall not diminish aught from your bricks, your daily task.’</w:t>
      </w:r>
    </w:p>
    <w:p>
      <w:pPr>
        <w:spacing w:after="200" w:line="300"/>
        <w:jc w:val="both"/>
      </w:pPr>
      <w:r>
        <w:rPr>
          <w:b/>
          <w:bCs/>
          <w:color w:val="5B4424"/>
          <w:sz w:val="16"/>
          <w:szCs w:val="16"/>
          <w:vertAlign w:val="superscript"/>
        </w:rPr>
        <w:t xml:space="preserve">20 </w:t>
      </w:r>
      <w:r>
        <w:rPr>
          <w:sz w:val="22"/>
          <w:szCs w:val="22"/>
        </w:rPr>
        <w:t xml:space="preserve">And they met Moses and Aaron, who stood in the way, as they came forth from Pharaoh;</w:t>
      </w:r>
      <w:r>
        <w:rPr>
          <w:sz w:val="22"/>
          <w:szCs w:val="22"/>
        </w:rPr>
        <w:t xml:space="preserve"> </w:t>
      </w:r>
      <w:r>
        <w:rPr>
          <w:b/>
          <w:bCs/>
          <w:color w:val="5B4424"/>
          <w:sz w:val="16"/>
          <w:szCs w:val="16"/>
          <w:vertAlign w:val="superscript"/>
        </w:rPr>
        <w:t xml:space="preserve">21 </w:t>
      </w:r>
      <w:r>
        <w:rPr>
          <w:sz w:val="22"/>
          <w:szCs w:val="22"/>
        </w:rPr>
        <w:t xml:space="preserve">and they said unto them: ‘The LORD look upon you, and judge, because ye have made our savour to be abhorred in the eyes of Pharaoh, and in the eyes of his servants, to slay us.’</w:t>
      </w:r>
    </w:p>
    <w:p>
      <w:pPr>
        <w:spacing w:after="200" w:line="300"/>
        <w:jc w:val="both"/>
      </w:pPr>
      <w:r>
        <w:rPr>
          <w:b/>
          <w:bCs/>
          <w:color w:val="5B4424"/>
          <w:sz w:val="16"/>
          <w:szCs w:val="16"/>
          <w:vertAlign w:val="superscript"/>
        </w:rPr>
        <w:t xml:space="preserve">22 </w:t>
      </w:r>
      <w:r>
        <w:rPr>
          <w:sz w:val="22"/>
          <w:szCs w:val="22"/>
        </w:rPr>
        <w:t xml:space="preserve">And Moses returned unto the LORD, and said: ‘Lord, wherefore hast Thou dealt ill with this people? why is it that Thou hast sent me?</w:t>
      </w:r>
      <w:r>
        <w:rPr>
          <w:sz w:val="22"/>
          <w:szCs w:val="22"/>
        </w:rPr>
        <w:t xml:space="preserve"> </w:t>
      </w:r>
      <w:r>
        <w:rPr>
          <w:b/>
          <w:bCs/>
          <w:color w:val="5B4424"/>
          <w:sz w:val="16"/>
          <w:szCs w:val="16"/>
          <w:vertAlign w:val="superscript"/>
        </w:rPr>
        <w:t xml:space="preserve">23 </w:t>
      </w:r>
      <w:r>
        <w:rPr>
          <w:sz w:val="22"/>
          <w:szCs w:val="22"/>
        </w:rPr>
        <w:t xml:space="preserve">For since I came to Pharaoh to speak in Thy name, he hath dealt ill with this people; neither hast Thou delivered them at all.’</w:t>
      </w:r>
    </w:p>
    <w:p>
      <w:pPr>
        <w:pStyle w:val="Heading2"/>
      </w:pPr>
      <w:r>
        <w:t xml:space="preserve">Commentary on Exodus 5</w:t>
      </w:r>
    </w:p>
    <w:p>
      <w:pPr>
        <w:pStyle w:val="Heading3"/>
      </w:pPr>
      <w:r>
        <w:t xml:space="preserve">Historical Background</w:t>
      </w:r>
    </w:p>
    <w:p>
      <w:pPr>
        <w:spacing w:after="200" w:line="300"/>
        <w:jc w:val="both"/>
      </w:pPr>
      <w:r>
        <w:rPr>
          <w:sz w:val="22"/>
          <w:szCs w:val="22"/>
        </w:rPr>
        <w:t xml:space="preserve">Exodus 5 is widely assigned by source critics to the Yahwist tradition, presenting Moses and Aaron's first direct confrontation with Pharaoh and its immediate, worsening consequence for the Israelite slave laborers. The specific labor practice described, requiring laborers to gather their own straw while maintaining unchanged brick-production quotas (5:6–9), reflects a genuine, historically attested element of ancient Egyptian construction practice, in which straw served as a binding material for mud bricks.</w:t>
      </w:r>
    </w:p>
    <w:p>
      <w:pPr>
        <w:pStyle w:val="Heading3"/>
      </w:pPr>
      <w:r>
        <w:t xml:space="preserve">Jewish Cultural Context</w:t>
      </w:r>
    </w:p>
    <w:p>
      <w:pPr>
        <w:spacing w:after="200" w:line="300"/>
        <w:jc w:val="both"/>
      </w:pPr>
      <w:r>
        <w:rPr>
          <w:sz w:val="22"/>
          <w:szCs w:val="22"/>
        </w:rPr>
        <w:t xml:space="preserve">Pharaoh's dismissive response, ‘Who is the LORD, that I should hearken unto His voice … I know not the LORD’ (5:2), established for later tradition the paradigmatic posture of arrogant unbelief that the remainder of the plague narrative will systematically and progressively dismantle. The Israelite officers' bitter complaint against Moses and Aaron (5:20–21), blaming the messengers for the worsened circumstances their message provoked, became, for later tradition, a sobering, realistic acknowledgment that faithful leadership in pursuit of deliverance often meets with immediate hardship and blame rather than gratitude, before any ultimate vindication arrives.</w:t>
      </w:r>
    </w:p>
    <w:p>
      <w:pPr>
        <w:pStyle w:val="Heading3"/>
      </w:pPr>
      <w:r>
        <w:t xml:space="preserve">Hebrew Word Studies</w:t>
      </w:r>
    </w:p>
    <w:p>
      <w:pPr>
        <w:spacing w:after="200" w:line="300"/>
        <w:jc w:val="both"/>
      </w:pPr>
      <w:r>
        <w:rPr>
          <w:sz w:val="22"/>
          <w:szCs w:val="22"/>
        </w:rPr>
        <w:t xml:space="preserve">Pharaoh's charge that the people are ‘idle’ (5:8, 17) frames his entire policy as a calculated, cynical reinterpretation of the Israelites' legitimate religious request as mere laziness requiring harsher discipline, a rhetorical move recurring throughout history wherever oppressive authority recasts the oppressed's own grievances as evidence of their unworthiness. Moses's own anguished prayer, ‘wherefore hast Thou dealt ill with this people? why is it that Thou hast sent me?’ (5:22), employs direct, unguarded language of complaint addressed to God.</w:t>
      </w:r>
    </w:p>
    <w:p>
      <w:pPr>
        <w:pStyle w:val="Heading3"/>
      </w:pPr>
      <w:r>
        <w:t xml:space="preserve">Connections to the Hebrew Bible</w:t>
      </w:r>
    </w:p>
    <w:p>
      <w:pPr>
        <w:spacing w:after="200" w:line="300"/>
        <w:jc w:val="both"/>
      </w:pPr>
      <w:r>
        <w:rPr>
          <w:sz w:val="22"/>
          <w:szCs w:val="22"/>
        </w:rPr>
        <w:t xml:space="preserve">This chapter's pattern of circumstances worsening immediately following an initial act of faithful obedience, before any ultimate deliverance arrives, recurs as a sobering theme throughout the Hebrew Bible's broader prophetic and wisdom literature. Moses's direct, complaining prayer (5:22–23) anticipates similar unguarded prayers of complaint and protest he will offer throughout the wilderness narrative ahead.</w:t>
      </w:r>
      <w:r>
        <w:rPr>
          <w:rStyle w:val="FootnoteReference"/>
        </w:rPr>
        <w:footnoteReference w:id="131"/>
      </w:r>
    </w:p>
    <w:p>
      <w:pPr>
        <w:pStyle w:val="Heading3"/>
      </w:pPr>
      <w:r>
        <w:t xml:space="preserve">Commentary from an Ebionite Perspective</w:t>
      </w:r>
    </w:p>
    <w:p>
      <w:pPr>
        <w:spacing w:after="200" w:line="300"/>
        <w:jc w:val="both"/>
      </w:pPr>
      <w:r>
        <w:rPr>
          <w:sz w:val="22"/>
          <w:szCs w:val="22"/>
        </w:rPr>
        <w:t xml:space="preserve">This chapter's unflinching portrayal of deliverance's costly, uneven beginning, in which faithful action initially worsens rather than improves the people's circumstances, offers this commentary an important corrective against any theology of immediate, guaranteed reward for faithful obedience; this commentary holds that the narrative's own candor here models the same sober realism this volume has traced throughout its treatment of Genesis regarding the genuine cost of covenant faithfulness. This commentary holds that Moses's direct, unfiltered complaint to God (5:22–23) models a pattern of honest, even anguished prayer fully compatible with continuing covenant trust, anticipating this volume's later attention to persistent, unguarded prayer in the Epistle of James (cf. James 5:13–18).</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honest depiction of faithful leadership's genuine cost, a sober realism this commentary holds is fully consonant with this volume's selected New Covenant texts' own shared refusal to promise straightforward, untroubled ease as the necessary accompaniment of faithful obedience.</w:t>
      </w:r>
    </w:p>
    <w:p>
      <w:pPr>
        <w:pStyle w:val="Heading2"/>
      </w:pPr>
      <w:r>
        <w:t xml:space="preserve">Chapter 6</w:t>
      </w:r>
    </w:p>
    <w:p>
      <w:pPr>
        <w:spacing w:after="200" w:line="300"/>
        <w:jc w:val="both"/>
      </w:pPr>
      <w:r>
        <w:rPr>
          <w:b/>
          <w:bCs/>
          <w:color w:val="5B4424"/>
          <w:sz w:val="16"/>
          <w:szCs w:val="16"/>
          <w:vertAlign w:val="superscript"/>
        </w:rPr>
        <w:t xml:space="preserve">1 </w:t>
      </w:r>
      <w:r>
        <w:rPr>
          <w:sz w:val="22"/>
          <w:szCs w:val="22"/>
        </w:rPr>
        <w:t xml:space="preserve">And the LORD said unto Moses: ‘Now shalt thou see what I will do to Pharaoh; for now shalt thou see that with a strong hand will he drive them out of his land.’</w:t>
      </w:r>
      <w:r>
        <w:rPr>
          <w:sz w:val="22"/>
          <w:szCs w:val="22"/>
        </w:rPr>
        <w:t xml:space="preserve"> </w:t>
      </w:r>
      <w:r>
        <w:rPr>
          <w:b/>
          <w:bCs/>
          <w:color w:val="5B4424"/>
          <w:sz w:val="16"/>
          <w:szCs w:val="16"/>
          <w:vertAlign w:val="superscript"/>
        </w:rPr>
        <w:t xml:space="preserve">2 </w:t>
      </w:r>
      <w:r>
        <w:rPr>
          <w:sz w:val="22"/>
          <w:szCs w:val="22"/>
        </w:rPr>
        <w:t xml:space="preserve">And God spoke unto Moses, and said unto him: ‘I am the LORD;</w:t>
      </w:r>
      <w:r>
        <w:rPr>
          <w:sz w:val="22"/>
          <w:szCs w:val="22"/>
        </w:rPr>
        <w:t xml:space="preserve"> </w:t>
      </w:r>
      <w:r>
        <w:rPr>
          <w:b/>
          <w:bCs/>
          <w:color w:val="5B4424"/>
          <w:sz w:val="16"/>
          <w:szCs w:val="16"/>
          <w:vertAlign w:val="superscript"/>
        </w:rPr>
        <w:t xml:space="preserve">3 </w:t>
      </w:r>
      <w:r>
        <w:rPr>
          <w:sz w:val="22"/>
          <w:szCs w:val="22"/>
        </w:rPr>
        <w:t xml:space="preserve">and I appeared unto Abraham, unto Isaac, and unto Jacob, as God Almighty, but by My name YHWH I made Me not known to them.</w:t>
      </w:r>
    </w:p>
    <w:p>
      <w:pPr>
        <w:spacing w:after="200" w:line="300"/>
        <w:jc w:val="both"/>
      </w:pPr>
      <w:r>
        <w:rPr>
          <w:b/>
          <w:bCs/>
          <w:color w:val="5B4424"/>
          <w:sz w:val="16"/>
          <w:szCs w:val="16"/>
          <w:vertAlign w:val="superscript"/>
        </w:rPr>
        <w:t xml:space="preserve">4 </w:t>
      </w:r>
      <w:r>
        <w:rPr>
          <w:sz w:val="22"/>
          <w:szCs w:val="22"/>
        </w:rPr>
        <w:t xml:space="preserve">And I have also established My covenant with them, to give them the land of Canaan, the land of their sojournings, wherein they sojourned.</w:t>
      </w:r>
      <w:r>
        <w:rPr>
          <w:sz w:val="22"/>
          <w:szCs w:val="22"/>
        </w:rPr>
        <w:t xml:space="preserve"> </w:t>
      </w:r>
      <w:r>
        <w:rPr>
          <w:b/>
          <w:bCs/>
          <w:color w:val="5B4424"/>
          <w:sz w:val="16"/>
          <w:szCs w:val="16"/>
          <w:vertAlign w:val="superscript"/>
        </w:rPr>
        <w:t xml:space="preserve">5 </w:t>
      </w:r>
      <w:r>
        <w:rPr>
          <w:sz w:val="22"/>
          <w:szCs w:val="22"/>
        </w:rPr>
        <w:t xml:space="preserve">And moreover I have heard the groaning of the children of Israel, whom the Egyptians keep in bondage; and I have remembered My covenant.</w:t>
      </w:r>
    </w:p>
    <w:p>
      <w:pPr>
        <w:spacing w:after="200" w:line="300"/>
        <w:jc w:val="both"/>
      </w:pPr>
      <w:r>
        <w:rPr>
          <w:b/>
          <w:bCs/>
          <w:color w:val="5B4424"/>
          <w:sz w:val="16"/>
          <w:szCs w:val="16"/>
          <w:vertAlign w:val="superscript"/>
        </w:rPr>
        <w:t xml:space="preserve">6 </w:t>
      </w:r>
      <w:r>
        <w:rPr>
          <w:sz w:val="22"/>
          <w:szCs w:val="22"/>
        </w:rPr>
        <w:t xml:space="preserve">Wherefore say unto the children of Israel: I am the LORD, and I will bring you out from under the burdens of the Egyptians, and I will deliver you from their bondage, and I will redeem you with a stretched out arm, and with great judgments;</w:t>
      </w:r>
      <w:r>
        <w:rPr>
          <w:sz w:val="22"/>
          <w:szCs w:val="22"/>
        </w:rPr>
        <w:t xml:space="preserve"> </w:t>
      </w:r>
      <w:r>
        <w:rPr>
          <w:b/>
          <w:bCs/>
          <w:color w:val="5B4424"/>
          <w:sz w:val="16"/>
          <w:szCs w:val="16"/>
          <w:vertAlign w:val="superscript"/>
        </w:rPr>
        <w:t xml:space="preserve">7 </w:t>
      </w:r>
      <w:r>
        <w:rPr>
          <w:sz w:val="22"/>
          <w:szCs w:val="22"/>
        </w:rPr>
        <w:t xml:space="preserve">and I will take you to Me for a people, and I will be to you a God; and ye shall know that I am the LORD your God, who bringeth you out from under the burdens of the Egyptians.</w:t>
      </w:r>
      <w:r>
        <w:rPr>
          <w:sz w:val="22"/>
          <w:szCs w:val="22"/>
        </w:rPr>
        <w:t xml:space="preserve"> </w:t>
      </w:r>
      <w:r>
        <w:rPr>
          <w:b/>
          <w:bCs/>
          <w:color w:val="5B4424"/>
          <w:sz w:val="16"/>
          <w:szCs w:val="16"/>
          <w:vertAlign w:val="superscript"/>
        </w:rPr>
        <w:t xml:space="preserve">8 </w:t>
      </w:r>
      <w:r>
        <w:rPr>
          <w:sz w:val="22"/>
          <w:szCs w:val="22"/>
        </w:rPr>
        <w:t xml:space="preserve">And I will bring you in unto the land, concerning which I lifted up My hand to give it unto Abraham, to Isaac, and to Jacob; and I will give it you for a heritage: I am the LORD.’</w:t>
      </w:r>
    </w:p>
    <w:p>
      <w:pPr>
        <w:spacing w:after="200" w:line="300"/>
        <w:jc w:val="both"/>
      </w:pPr>
      <w:r>
        <w:rPr>
          <w:b/>
          <w:bCs/>
          <w:color w:val="5B4424"/>
          <w:sz w:val="16"/>
          <w:szCs w:val="16"/>
          <w:vertAlign w:val="superscript"/>
        </w:rPr>
        <w:t xml:space="preserve">9 </w:t>
      </w:r>
      <w:r>
        <w:rPr>
          <w:sz w:val="22"/>
          <w:szCs w:val="22"/>
        </w:rPr>
        <w:t xml:space="preserve">And Moses spoke so unto the children of Israel; but they hearkened not unto Moses for anguish of spirit, and for cruel bondage.</w:t>
      </w:r>
      <w:r>
        <w:rPr>
          <w:sz w:val="22"/>
          <w:szCs w:val="22"/>
        </w:rPr>
        <w:t xml:space="preserve"> </w:t>
      </w:r>
      <w:r>
        <w:rPr>
          <w:b/>
          <w:bCs/>
          <w:color w:val="5B4424"/>
          <w:sz w:val="16"/>
          <w:szCs w:val="16"/>
          <w:vertAlign w:val="superscript"/>
        </w:rPr>
        <w:t xml:space="preserve">10 </w:t>
      </w:r>
      <w:r>
        <w:rPr>
          <w:sz w:val="22"/>
          <w:szCs w:val="22"/>
        </w:rPr>
        <w:t xml:space="preserve">And the LORD spoke unto Moses, saying:</w:t>
      </w:r>
      <w:r>
        <w:rPr>
          <w:sz w:val="22"/>
          <w:szCs w:val="22"/>
        </w:rPr>
        <w:t xml:space="preserve"> </w:t>
      </w:r>
      <w:r>
        <w:rPr>
          <w:b/>
          <w:bCs/>
          <w:color w:val="5B4424"/>
          <w:sz w:val="16"/>
          <w:szCs w:val="16"/>
          <w:vertAlign w:val="superscript"/>
        </w:rPr>
        <w:t xml:space="preserve">11 </w:t>
      </w:r>
      <w:r>
        <w:rPr>
          <w:sz w:val="22"/>
          <w:szCs w:val="22"/>
        </w:rPr>
        <w:t xml:space="preserve">‘Go in, speak unto Pharaoh king of Egypt, that he let the children of Israel go out of his land.’</w:t>
      </w:r>
    </w:p>
    <w:p>
      <w:pPr>
        <w:spacing w:after="200" w:line="300"/>
        <w:jc w:val="both"/>
      </w:pPr>
      <w:r>
        <w:rPr>
          <w:b/>
          <w:bCs/>
          <w:color w:val="5B4424"/>
          <w:sz w:val="16"/>
          <w:szCs w:val="16"/>
          <w:vertAlign w:val="superscript"/>
        </w:rPr>
        <w:t xml:space="preserve">12 </w:t>
      </w:r>
      <w:r>
        <w:rPr>
          <w:sz w:val="22"/>
          <w:szCs w:val="22"/>
        </w:rPr>
        <w:t xml:space="preserve">And Moses spoke before the LORD, saying: ‘Behold, the children of Israel have not hearkened unto me; how then shall Pharaoh hear me, who am of uncircumcised lips?’</w:t>
      </w:r>
      <w:r>
        <w:rPr>
          <w:sz w:val="22"/>
          <w:szCs w:val="22"/>
        </w:rPr>
        <w:t xml:space="preserve"> </w:t>
      </w:r>
      <w:r>
        <w:rPr>
          <w:b/>
          <w:bCs/>
          <w:color w:val="5B4424"/>
          <w:sz w:val="16"/>
          <w:szCs w:val="16"/>
          <w:vertAlign w:val="superscript"/>
        </w:rPr>
        <w:t xml:space="preserve">13 </w:t>
      </w:r>
      <w:r>
        <w:rPr>
          <w:sz w:val="22"/>
          <w:szCs w:val="22"/>
        </w:rPr>
        <w:t xml:space="preserve">And the LORD spoke unto Moses and unto Aaron, and gave them a charge unto the children of Israel, and unto Pharaoh king of Egypt, to bring the children of Israel out of the land of Egypt.</w:t>
      </w:r>
    </w:p>
    <w:p>
      <w:pPr>
        <w:spacing w:after="200" w:line="300"/>
        <w:jc w:val="both"/>
      </w:pPr>
      <w:r>
        <w:rPr>
          <w:b/>
          <w:bCs/>
          <w:color w:val="5B4424"/>
          <w:sz w:val="16"/>
          <w:szCs w:val="16"/>
          <w:vertAlign w:val="superscript"/>
        </w:rPr>
        <w:t xml:space="preserve">14 </w:t>
      </w:r>
      <w:r>
        <w:rPr>
          <w:sz w:val="22"/>
          <w:szCs w:val="22"/>
        </w:rPr>
        <w:t xml:space="preserve">These are the heads of their fathers' houses: the sons of Reuben the first-born of Israel: Hanoch, and Pallu, Hezron, and Carmi; these are the families of Reuben.</w:t>
      </w:r>
      <w:r>
        <w:rPr>
          <w:sz w:val="22"/>
          <w:szCs w:val="22"/>
        </w:rPr>
        <w:t xml:space="preserve"> </w:t>
      </w:r>
      <w:r>
        <w:rPr>
          <w:b/>
          <w:bCs/>
          <w:color w:val="5B4424"/>
          <w:sz w:val="16"/>
          <w:szCs w:val="16"/>
          <w:vertAlign w:val="superscript"/>
        </w:rPr>
        <w:t xml:space="preserve">15 </w:t>
      </w:r>
      <w:r>
        <w:rPr>
          <w:sz w:val="22"/>
          <w:szCs w:val="22"/>
        </w:rPr>
        <w:t xml:space="preserve">And the sons of Simeon: Jemuel, and Jamin, and Ohad, and Jachin, and Zohar, and Shaul the son of a Canaanitish woman; these are the families of Simeon.</w:t>
      </w:r>
      <w:r>
        <w:rPr>
          <w:sz w:val="22"/>
          <w:szCs w:val="22"/>
        </w:rPr>
        <w:t xml:space="preserve"> </w:t>
      </w:r>
      <w:r>
        <w:rPr>
          <w:b/>
          <w:bCs/>
          <w:color w:val="5B4424"/>
          <w:sz w:val="16"/>
          <w:szCs w:val="16"/>
          <w:vertAlign w:val="superscript"/>
        </w:rPr>
        <w:t xml:space="preserve">16 </w:t>
      </w:r>
      <w:r>
        <w:rPr>
          <w:sz w:val="22"/>
          <w:szCs w:val="22"/>
        </w:rPr>
        <w:t xml:space="preserve">And these are the names of the sons of Levi according to their generations: Gershon, and Kohath, and Merari; and the years of the life of Levi were a hundred thirty and seven years.</w:t>
      </w:r>
    </w:p>
    <w:p>
      <w:pPr>
        <w:spacing w:after="200" w:line="300"/>
        <w:jc w:val="both"/>
      </w:pPr>
      <w:r>
        <w:rPr>
          <w:b/>
          <w:bCs/>
          <w:color w:val="5B4424"/>
          <w:sz w:val="16"/>
          <w:szCs w:val="16"/>
          <w:vertAlign w:val="superscript"/>
        </w:rPr>
        <w:t xml:space="preserve">17 </w:t>
      </w:r>
      <w:r>
        <w:rPr>
          <w:sz w:val="22"/>
          <w:szCs w:val="22"/>
        </w:rPr>
        <w:t xml:space="preserve">The sons of Gershon: Libni and Shimei, according to their families.</w:t>
      </w:r>
      <w:r>
        <w:rPr>
          <w:sz w:val="22"/>
          <w:szCs w:val="22"/>
        </w:rPr>
        <w:t xml:space="preserve"> </w:t>
      </w:r>
      <w:r>
        <w:rPr>
          <w:b/>
          <w:bCs/>
          <w:color w:val="5B4424"/>
          <w:sz w:val="16"/>
          <w:szCs w:val="16"/>
          <w:vertAlign w:val="superscript"/>
        </w:rPr>
        <w:t xml:space="preserve">18 </w:t>
      </w:r>
      <w:r>
        <w:rPr>
          <w:sz w:val="22"/>
          <w:szCs w:val="22"/>
        </w:rPr>
        <w:t xml:space="preserve">And the sons of Kohath: Amram, and Izhar, and Hebron, and Uzziel; and the years of the life of Kohath were a hundred thirty and three years.</w:t>
      </w:r>
      <w:r>
        <w:rPr>
          <w:sz w:val="22"/>
          <w:szCs w:val="22"/>
        </w:rPr>
        <w:t xml:space="preserve"> </w:t>
      </w:r>
      <w:r>
        <w:rPr>
          <w:b/>
          <w:bCs/>
          <w:color w:val="5B4424"/>
          <w:sz w:val="16"/>
          <w:szCs w:val="16"/>
          <w:vertAlign w:val="superscript"/>
        </w:rPr>
        <w:t xml:space="preserve">19 </w:t>
      </w:r>
      <w:r>
        <w:rPr>
          <w:sz w:val="22"/>
          <w:szCs w:val="22"/>
        </w:rPr>
        <w:t xml:space="preserve">And the sons of Merari: Mahli and Mushi. These are the families of the Levites according to their generations.</w:t>
      </w:r>
    </w:p>
    <w:p>
      <w:pPr>
        <w:spacing w:after="200" w:line="300"/>
        <w:jc w:val="both"/>
      </w:pPr>
      <w:r>
        <w:rPr>
          <w:b/>
          <w:bCs/>
          <w:color w:val="5B4424"/>
          <w:sz w:val="16"/>
          <w:szCs w:val="16"/>
          <w:vertAlign w:val="superscript"/>
        </w:rPr>
        <w:t xml:space="preserve">20 </w:t>
      </w:r>
      <w:r>
        <w:rPr>
          <w:sz w:val="22"/>
          <w:szCs w:val="22"/>
        </w:rPr>
        <w:t xml:space="preserve">And Amram took him Jochebed his father's sister to wife; and she bore him Aaron and Moses; and the years of the life of Amram were a hundred and thirty and seven years.</w:t>
      </w:r>
      <w:r>
        <w:rPr>
          <w:sz w:val="22"/>
          <w:szCs w:val="22"/>
        </w:rPr>
        <w:t xml:space="preserve"> </w:t>
      </w:r>
      <w:r>
        <w:rPr>
          <w:b/>
          <w:bCs/>
          <w:color w:val="5B4424"/>
          <w:sz w:val="16"/>
          <w:szCs w:val="16"/>
          <w:vertAlign w:val="superscript"/>
        </w:rPr>
        <w:t xml:space="preserve">21 </w:t>
      </w:r>
      <w:r>
        <w:rPr>
          <w:sz w:val="22"/>
          <w:szCs w:val="22"/>
        </w:rPr>
        <w:t xml:space="preserve">And the sons of Izhar: Korah, and Nepheg, and Zichri.</w:t>
      </w:r>
      <w:r>
        <w:rPr>
          <w:sz w:val="22"/>
          <w:szCs w:val="22"/>
        </w:rPr>
        <w:t xml:space="preserve"> </w:t>
      </w:r>
      <w:r>
        <w:rPr>
          <w:b/>
          <w:bCs/>
          <w:color w:val="5B4424"/>
          <w:sz w:val="16"/>
          <w:szCs w:val="16"/>
          <w:vertAlign w:val="superscript"/>
        </w:rPr>
        <w:t xml:space="preserve">22 </w:t>
      </w:r>
      <w:r>
        <w:rPr>
          <w:sz w:val="22"/>
          <w:szCs w:val="22"/>
        </w:rPr>
        <w:t xml:space="preserve">And the sons of Uzziel: Mishael, and Elzaphan, and Sithri.</w:t>
      </w:r>
    </w:p>
    <w:p>
      <w:pPr>
        <w:spacing w:after="200" w:line="300"/>
        <w:jc w:val="both"/>
      </w:pPr>
      <w:r>
        <w:rPr>
          <w:b/>
          <w:bCs/>
          <w:color w:val="5B4424"/>
          <w:sz w:val="16"/>
          <w:szCs w:val="16"/>
          <w:vertAlign w:val="superscript"/>
        </w:rPr>
        <w:t xml:space="preserve">23 </w:t>
      </w:r>
      <w:r>
        <w:rPr>
          <w:sz w:val="22"/>
          <w:szCs w:val="22"/>
        </w:rPr>
        <w:t xml:space="preserve">And Aaron took him Elisheba, the daughter of Amminadab, the sister of Nahshon, to wife; and she bore him Nadab and Abihu, Eleazar and Ithamar.</w:t>
      </w:r>
      <w:r>
        <w:rPr>
          <w:sz w:val="22"/>
          <w:szCs w:val="22"/>
        </w:rPr>
        <w:t xml:space="preserve"> </w:t>
      </w:r>
      <w:r>
        <w:rPr>
          <w:b/>
          <w:bCs/>
          <w:color w:val="5B4424"/>
          <w:sz w:val="16"/>
          <w:szCs w:val="16"/>
          <w:vertAlign w:val="superscript"/>
        </w:rPr>
        <w:t xml:space="preserve">24 </w:t>
      </w:r>
      <w:r>
        <w:rPr>
          <w:sz w:val="22"/>
          <w:szCs w:val="22"/>
        </w:rPr>
        <w:t xml:space="preserve">And the sons of Korah: Assir, and Elkanah, and Abiasaph; these are the families of the Korahites.</w:t>
      </w:r>
      <w:r>
        <w:rPr>
          <w:sz w:val="22"/>
          <w:szCs w:val="22"/>
        </w:rPr>
        <w:t xml:space="preserve"> </w:t>
      </w:r>
      <w:r>
        <w:rPr>
          <w:b/>
          <w:bCs/>
          <w:color w:val="5B4424"/>
          <w:sz w:val="16"/>
          <w:szCs w:val="16"/>
          <w:vertAlign w:val="superscript"/>
        </w:rPr>
        <w:t xml:space="preserve">25 </w:t>
      </w:r>
      <w:r>
        <w:rPr>
          <w:sz w:val="22"/>
          <w:szCs w:val="22"/>
        </w:rPr>
        <w:t xml:space="preserve">And Eleazar Aaron's son took him one of the daughters of Putiel to wife; and she bore him Phinehas. These are the heads of the fathers' houses of the Levites according to their families.</w:t>
      </w:r>
    </w:p>
    <w:p>
      <w:pPr>
        <w:spacing w:after="200" w:line="300"/>
        <w:jc w:val="both"/>
      </w:pPr>
      <w:r>
        <w:rPr>
          <w:b/>
          <w:bCs/>
          <w:color w:val="5B4424"/>
          <w:sz w:val="16"/>
          <w:szCs w:val="16"/>
          <w:vertAlign w:val="superscript"/>
        </w:rPr>
        <w:t xml:space="preserve">26 </w:t>
      </w:r>
      <w:r>
        <w:rPr>
          <w:sz w:val="22"/>
          <w:szCs w:val="22"/>
        </w:rPr>
        <w:t xml:space="preserve">These are that Aaron and Moses, whom the LORD did charge to bring out the children of Israel from the land of Egypt according to their hosts.</w:t>
      </w:r>
      <w:r>
        <w:rPr>
          <w:sz w:val="22"/>
          <w:szCs w:val="22"/>
        </w:rPr>
        <w:t xml:space="preserve"> </w:t>
      </w:r>
      <w:r>
        <w:rPr>
          <w:b/>
          <w:bCs/>
          <w:color w:val="5B4424"/>
          <w:sz w:val="16"/>
          <w:szCs w:val="16"/>
          <w:vertAlign w:val="superscript"/>
        </w:rPr>
        <w:t xml:space="preserve">27 </w:t>
      </w:r>
      <w:r>
        <w:rPr>
          <w:sz w:val="22"/>
          <w:szCs w:val="22"/>
        </w:rPr>
        <w:t xml:space="preserve">These are they that spoke to Pharaoh king of Egypt, to bring out the children of Israel from Egypt; these are that Moses and Aaron.</w:t>
      </w:r>
      <w:r>
        <w:rPr>
          <w:sz w:val="22"/>
          <w:szCs w:val="22"/>
        </w:rPr>
        <w:t xml:space="preserve"> </w:t>
      </w:r>
      <w:r>
        <w:rPr>
          <w:b/>
          <w:bCs/>
          <w:color w:val="5B4424"/>
          <w:sz w:val="16"/>
          <w:szCs w:val="16"/>
          <w:vertAlign w:val="superscript"/>
        </w:rPr>
        <w:t xml:space="preserve">28 </w:t>
      </w:r>
      <w:r>
        <w:rPr>
          <w:sz w:val="22"/>
          <w:szCs w:val="22"/>
        </w:rPr>
        <w:t xml:space="preserve">And it came to pass on the day when the LORD spoke unto Moses in the land of Egypt,</w:t>
      </w:r>
    </w:p>
    <w:p>
      <w:pPr>
        <w:spacing w:after="200" w:line="300"/>
        <w:jc w:val="both"/>
      </w:pPr>
      <w:r>
        <w:rPr>
          <w:b/>
          <w:bCs/>
          <w:color w:val="5B4424"/>
          <w:sz w:val="16"/>
          <w:szCs w:val="16"/>
          <w:vertAlign w:val="superscript"/>
        </w:rPr>
        <w:t xml:space="preserve">29 </w:t>
      </w:r>
      <w:r>
        <w:rPr>
          <w:sz w:val="22"/>
          <w:szCs w:val="22"/>
        </w:rPr>
        <w:t xml:space="preserve">that the LORD spoke unto Moses, saying: ‘I am the LORD; speak unto Pharaoh king of Egypt all that I speak unto thee.’</w:t>
      </w:r>
      <w:r>
        <w:rPr>
          <w:sz w:val="22"/>
          <w:szCs w:val="22"/>
        </w:rPr>
        <w:t xml:space="preserve"> </w:t>
      </w:r>
      <w:r>
        <w:rPr>
          <w:b/>
          <w:bCs/>
          <w:color w:val="5B4424"/>
          <w:sz w:val="16"/>
          <w:szCs w:val="16"/>
          <w:vertAlign w:val="superscript"/>
        </w:rPr>
        <w:t xml:space="preserve">30 </w:t>
      </w:r>
      <w:r>
        <w:rPr>
          <w:sz w:val="22"/>
          <w:szCs w:val="22"/>
        </w:rPr>
        <w:t xml:space="preserve">And Moses said before the LORD: ‘Behold, I am of uncircumcised lips, and how shall Pharaoh hearken unto me?’</w:t>
      </w:r>
    </w:p>
    <w:p>
      <w:pPr>
        <w:pStyle w:val="Heading2"/>
      </w:pPr>
      <w:r>
        <w:t xml:space="preserve">Commentary on Exodus 6</w:t>
      </w:r>
    </w:p>
    <w:p>
      <w:pPr>
        <w:pStyle w:val="Heading3"/>
      </w:pPr>
      <w:r>
        <w:t xml:space="preserve">Historical Background</w:t>
      </w:r>
    </w:p>
    <w:p>
      <w:pPr>
        <w:spacing w:after="200" w:line="300"/>
        <w:jc w:val="both"/>
      </w:pPr>
      <w:r>
        <w:rPr>
          <w:sz w:val="22"/>
          <w:szCs w:val="22"/>
        </w:rPr>
        <w:t xml:space="preserve">Exodus 6 is widely assigned by source critics primarily to Priestly material, recognizable by its formal, repetitive style and its extended genealogical interest (6:14–25), which interrupts the narrative's dramatic momentum to establish Moses's and Aaron's own family lineage. The statement that God's name YHWH was not made known to the patriarchs (6:3) stands in some tension with Genesis's own repeated use of the name throughout the patriarchal narratives.</w:t>
      </w:r>
      <w:r>
        <w:rPr>
          <w:rStyle w:val="FootnoteReference"/>
        </w:rPr>
        <w:footnoteReference w:id="132"/>
      </w:r>
    </w:p>
    <w:p>
      <w:pPr>
        <w:pStyle w:val="Heading3"/>
      </w:pPr>
      <w:r>
        <w:t xml:space="preserve">Jewish Cultural Context</w:t>
      </w:r>
    </w:p>
    <w:p>
      <w:pPr>
        <w:spacing w:after="200" w:line="300"/>
        <w:jc w:val="both"/>
      </w:pPr>
      <w:r>
        <w:rPr>
          <w:sz w:val="22"/>
          <w:szCs w:val="22"/>
        </w:rPr>
        <w:t xml:space="preserve">God's renewed, fourfold promise of deliverance, redemption, covenant relationship, and land (6:6–8) became, in later Jewish liturgical tradition, directly connected to the four cups of wine drunk during the Passover seder.</w:t>
      </w:r>
      <w:r>
        <w:rPr>
          <w:rStyle w:val="FootnoteReference"/>
        </w:rPr>
        <w:footnoteReference w:id="133"/>
      </w:r>
      <w:r>
        <w:rPr>
          <w:sz w:val="22"/>
          <w:szCs w:val="22"/>
        </w:rPr>
        <w:t xml:space="preserve"> Moses's continued self-description as being ‘of uncircumcised lips’ (6:12, 30), repeating language from his earlier objection at Exodus 4:10, preserves a consistent thread of authentic personal limitation running throughout his call narrative.</w:t>
      </w:r>
    </w:p>
    <w:p>
      <w:pPr>
        <w:pStyle w:val="Heading3"/>
      </w:pPr>
      <w:r>
        <w:t xml:space="preserve">Hebrew Word Studies</w:t>
      </w:r>
    </w:p>
    <w:p>
      <w:pPr>
        <w:spacing w:after="200" w:line="300"/>
        <w:jc w:val="both"/>
      </w:pPr>
      <w:r>
        <w:rPr>
          <w:sz w:val="22"/>
          <w:szCs w:val="22"/>
        </w:rPr>
        <w:t xml:space="preserve">The fourfold promise of 6:6–8 employs four distinct verbs of deliverance: ‘I will bring out,’ ‘I will deliver,’ ‘I will redeem,’ and ‘I will take,’ together constituting a comprehensive vocabulary of liberation this commentary holds expresses the multidimensional character of the deliverance to come, extending beyond mere physical escape to encompass covenant relationship itself. The phrase ‘uncircumcised lips’ (6:12, 30) uses the same root already discussed extensively in connection with the covenant sign at Genesis 17, here applied metaphorically to a perceived deficiency of speech.</w:t>
      </w:r>
    </w:p>
    <w:p>
      <w:pPr>
        <w:pStyle w:val="Heading3"/>
      </w:pPr>
      <w:r>
        <w:t xml:space="preserve">Connections to the Hebrew Bible</w:t>
      </w:r>
    </w:p>
    <w:p>
      <w:pPr>
        <w:spacing w:after="200" w:line="300"/>
        <w:jc w:val="both"/>
      </w:pPr>
      <w:r>
        <w:rPr>
          <w:sz w:val="22"/>
          <w:szCs w:val="22"/>
        </w:rPr>
        <w:t xml:space="preserve">The genealogy of Moses and Aaron (6:14–25), tracing their descent through Levi specifically, situates both figures firmly within the tribe that will shortly receive formal priestly consecration at Sinai. The notice that Aaron's son Eleazar fathered Phinehas (6:25) anticipates Phinehas's own later, zealous priestly action.</w:t>
      </w:r>
      <w:r>
        <w:rPr>
          <w:rStyle w:val="FootnoteReference"/>
        </w:rPr>
        <w:footnoteReference w:id="134"/>
      </w:r>
      <w:r>
        <w:rPr>
          <w:sz w:val="22"/>
          <w:szCs w:val="22"/>
        </w:rPr>
        <w:t xml:space="preserve"> God's restated covenant promise (6:2–8) directly recapitulates and reactivates the patriarchal covenant already traced at length throughout Genesis.</w:t>
      </w:r>
    </w:p>
    <w:p>
      <w:pPr>
        <w:pStyle w:val="Heading3"/>
      </w:pPr>
      <w:r>
        <w:t xml:space="preserve">Commentary from an Ebionite Perspective</w:t>
      </w:r>
    </w:p>
    <w:p>
      <w:pPr>
        <w:spacing w:after="200" w:line="300"/>
        <w:jc w:val="both"/>
      </w:pPr>
      <w:r>
        <w:rPr>
          <w:sz w:val="22"/>
          <w:szCs w:val="22"/>
        </w:rPr>
        <w:t xml:space="preserve">This chapter's careful, formal genealogical interlude reinforces this commentary's consistent insistence, traced throughout this volume's treatment of Genesis, that covenant leadership operates through ordinary, documented human lineage rather than through unexplained or anonymous appearance; this commentary holds that even Israel's most exalted human leaders, Moses and Aaron, are presented by the text as fully embedded within, rather than standing apart from, the concrete genealogical structures this volume has traced since Genesis 5. This commentary holds the fourfold promise of deliverance (6:6–8) models the comprehensive, holistic character of genuine covenant faithfulness this volume has consistently commended.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the comprehensive vision of deliverance articulated here, encompassing liberation, redemption, covenant belonging, and promised inheritance together, provides an instructive, historically prior framework for understanding the New Covenant's own, later use of similarly comprehensive redemptive vocabulary, this commentary holding that such later usage continues, rather than introduces for the first time, a pattern of holistic deliverance already fully present within Israel's own foundational Exodus narrative.</w:t>
      </w:r>
    </w:p>
    <w:p>
      <w:pPr>
        <w:pStyle w:val="Heading2"/>
      </w:pPr>
      <w:r>
        <w:t xml:space="preserve">Chapter 7</w:t>
      </w:r>
    </w:p>
    <w:p>
      <w:pPr>
        <w:spacing w:after="200" w:line="300"/>
        <w:jc w:val="both"/>
      </w:pPr>
      <w:r>
        <w:rPr>
          <w:b/>
          <w:bCs/>
          <w:color w:val="5B4424"/>
          <w:sz w:val="16"/>
          <w:szCs w:val="16"/>
          <w:vertAlign w:val="superscript"/>
        </w:rPr>
        <w:t xml:space="preserve">1 </w:t>
      </w:r>
      <w:r>
        <w:rPr>
          <w:sz w:val="22"/>
          <w:szCs w:val="22"/>
        </w:rPr>
        <w:t xml:space="preserve">And the LORD said unto Moses: ‘See, I have made thee a god to Pharaoh; and Aaron thy brother shall be thy prophet.</w:t>
      </w:r>
      <w:r>
        <w:rPr>
          <w:sz w:val="22"/>
          <w:szCs w:val="22"/>
        </w:rPr>
        <w:t xml:space="preserve"> </w:t>
      </w:r>
      <w:r>
        <w:rPr>
          <w:b/>
          <w:bCs/>
          <w:color w:val="5B4424"/>
          <w:sz w:val="16"/>
          <w:szCs w:val="16"/>
          <w:vertAlign w:val="superscript"/>
        </w:rPr>
        <w:t xml:space="preserve">2 </w:t>
      </w:r>
      <w:r>
        <w:rPr>
          <w:sz w:val="22"/>
          <w:szCs w:val="22"/>
        </w:rPr>
        <w:t xml:space="preserve">Thou shalt speak all that I command thee; and Aaron thy brother shall speak unto Pharaoh, that he let the children of Israel go out of his land.</w:t>
      </w:r>
    </w:p>
    <w:p>
      <w:pPr>
        <w:spacing w:after="200" w:line="300"/>
        <w:jc w:val="both"/>
      </w:pPr>
      <w:r>
        <w:rPr>
          <w:b/>
          <w:bCs/>
          <w:color w:val="5B4424"/>
          <w:sz w:val="16"/>
          <w:szCs w:val="16"/>
          <w:vertAlign w:val="superscript"/>
        </w:rPr>
        <w:t xml:space="preserve">3 </w:t>
      </w:r>
      <w:r>
        <w:rPr>
          <w:sz w:val="22"/>
          <w:szCs w:val="22"/>
        </w:rPr>
        <w:t xml:space="preserve">And I will harden Pharaoh's heart, and multiply My signs and My wonders in the land of Egypt.</w:t>
      </w:r>
      <w:r>
        <w:rPr>
          <w:sz w:val="22"/>
          <w:szCs w:val="22"/>
        </w:rPr>
        <w:t xml:space="preserve"> </w:t>
      </w:r>
      <w:r>
        <w:rPr>
          <w:b/>
          <w:bCs/>
          <w:color w:val="5B4424"/>
          <w:sz w:val="16"/>
          <w:szCs w:val="16"/>
          <w:vertAlign w:val="superscript"/>
        </w:rPr>
        <w:t xml:space="preserve">4 </w:t>
      </w:r>
      <w:r>
        <w:rPr>
          <w:sz w:val="22"/>
          <w:szCs w:val="22"/>
        </w:rPr>
        <w:t xml:space="preserve">But Pharaoh will not hearken unto you, and I will lay My hand upon Egypt, and bring forth My hosts, My people the children of Israel, out of the land of Egypt by great judgments.</w:t>
      </w:r>
      <w:r>
        <w:rPr>
          <w:sz w:val="22"/>
          <w:szCs w:val="22"/>
        </w:rPr>
        <w:t xml:space="preserve"> </w:t>
      </w:r>
      <w:r>
        <w:rPr>
          <w:b/>
          <w:bCs/>
          <w:color w:val="5B4424"/>
          <w:sz w:val="16"/>
          <w:szCs w:val="16"/>
          <w:vertAlign w:val="superscript"/>
        </w:rPr>
        <w:t xml:space="preserve">5 </w:t>
      </w:r>
      <w:r>
        <w:rPr>
          <w:sz w:val="22"/>
          <w:szCs w:val="22"/>
        </w:rPr>
        <w:t xml:space="preserve">And the Egyptians shall know that I am the LORD, when I stretch forth Mine hand upon Egypt, and bring out the children of Israel from among them.’</w:t>
      </w:r>
    </w:p>
    <w:p>
      <w:pPr>
        <w:spacing w:after="200" w:line="300"/>
        <w:jc w:val="both"/>
      </w:pPr>
      <w:r>
        <w:rPr>
          <w:b/>
          <w:bCs/>
          <w:color w:val="5B4424"/>
          <w:sz w:val="16"/>
          <w:szCs w:val="16"/>
          <w:vertAlign w:val="superscript"/>
        </w:rPr>
        <w:t xml:space="preserve">6 </w:t>
      </w:r>
      <w:r>
        <w:rPr>
          <w:sz w:val="22"/>
          <w:szCs w:val="22"/>
        </w:rPr>
        <w:t xml:space="preserve">And Moses and Aaron did so; as the LORD commanded them, so did they.</w:t>
      </w:r>
      <w:r>
        <w:rPr>
          <w:sz w:val="22"/>
          <w:szCs w:val="22"/>
        </w:rPr>
        <w:t xml:space="preserve"> </w:t>
      </w:r>
      <w:r>
        <w:rPr>
          <w:b/>
          <w:bCs/>
          <w:color w:val="5B4424"/>
          <w:sz w:val="16"/>
          <w:szCs w:val="16"/>
          <w:vertAlign w:val="superscript"/>
        </w:rPr>
        <w:t xml:space="preserve">7 </w:t>
      </w:r>
      <w:r>
        <w:rPr>
          <w:sz w:val="22"/>
          <w:szCs w:val="22"/>
        </w:rPr>
        <w:t xml:space="preserve">And Moses was fourscore years old, and Aaron fourscore and three years old, when they spoke unto Pharaoh.</w:t>
      </w:r>
    </w:p>
    <w:p>
      <w:pPr>
        <w:spacing w:after="200" w:line="300"/>
        <w:jc w:val="both"/>
      </w:pPr>
      <w:r>
        <w:rPr>
          <w:b/>
          <w:bCs/>
          <w:color w:val="5B4424"/>
          <w:sz w:val="16"/>
          <w:szCs w:val="16"/>
          <w:vertAlign w:val="superscript"/>
        </w:rPr>
        <w:t xml:space="preserve">8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9 </w:t>
      </w:r>
      <w:r>
        <w:rPr>
          <w:sz w:val="22"/>
          <w:szCs w:val="22"/>
        </w:rPr>
        <w:t xml:space="preserve">‘When Pharaoh shall speak unto you, saying: Show a wonder; then thou shalt say unto Aaron: Take thy rod, and cast it down before Pharaoh, that it become a serpent.’</w:t>
      </w:r>
      <w:r>
        <w:rPr>
          <w:sz w:val="22"/>
          <w:szCs w:val="22"/>
        </w:rPr>
        <w:t xml:space="preserve"> </w:t>
      </w:r>
      <w:r>
        <w:rPr>
          <w:b/>
          <w:bCs/>
          <w:color w:val="5B4424"/>
          <w:sz w:val="16"/>
          <w:szCs w:val="16"/>
          <w:vertAlign w:val="superscript"/>
        </w:rPr>
        <w:t xml:space="preserve">10 </w:t>
      </w:r>
      <w:r>
        <w:rPr>
          <w:sz w:val="22"/>
          <w:szCs w:val="22"/>
        </w:rPr>
        <w:t xml:space="preserve">And Moses and Aaron went in unto Pharaoh, and they did so, as the LORD had commanded; and Aaron cast down his rod before Pharaoh and before his servants, and it became a serpent.</w:t>
      </w:r>
    </w:p>
    <w:p>
      <w:pPr>
        <w:spacing w:after="200" w:line="300"/>
        <w:jc w:val="both"/>
      </w:pPr>
      <w:r>
        <w:rPr>
          <w:b/>
          <w:bCs/>
          <w:color w:val="5B4424"/>
          <w:sz w:val="16"/>
          <w:szCs w:val="16"/>
          <w:vertAlign w:val="superscript"/>
        </w:rPr>
        <w:t xml:space="preserve">11 </w:t>
      </w:r>
      <w:r>
        <w:rPr>
          <w:sz w:val="22"/>
          <w:szCs w:val="22"/>
        </w:rPr>
        <w:t xml:space="preserve">Then Pharaoh called the wise men and the sorcerers; and they also, the magicians of Egypt, did in like manner with their secret arts.</w:t>
      </w:r>
      <w:r>
        <w:rPr>
          <w:sz w:val="22"/>
          <w:szCs w:val="22"/>
        </w:rPr>
        <w:t xml:space="preserve"> </w:t>
      </w:r>
      <w:r>
        <w:rPr>
          <w:b/>
          <w:bCs/>
          <w:color w:val="5B4424"/>
          <w:sz w:val="16"/>
          <w:szCs w:val="16"/>
          <w:vertAlign w:val="superscript"/>
        </w:rPr>
        <w:t xml:space="preserve">12 </w:t>
      </w:r>
      <w:r>
        <w:rPr>
          <w:sz w:val="22"/>
          <w:szCs w:val="22"/>
        </w:rPr>
        <w:t xml:space="preserve">For they cast down every man his rod, and they became serpents; but Aaron's rod swallowed up their rods.</w:t>
      </w:r>
      <w:r>
        <w:rPr>
          <w:sz w:val="22"/>
          <w:szCs w:val="22"/>
        </w:rPr>
        <w:t xml:space="preserve"> </w:t>
      </w:r>
      <w:r>
        <w:rPr>
          <w:b/>
          <w:bCs/>
          <w:color w:val="5B4424"/>
          <w:sz w:val="16"/>
          <w:szCs w:val="16"/>
          <w:vertAlign w:val="superscript"/>
        </w:rPr>
        <w:t xml:space="preserve">13 </w:t>
      </w:r>
      <w:r>
        <w:rPr>
          <w:sz w:val="22"/>
          <w:szCs w:val="22"/>
        </w:rPr>
        <w:t xml:space="preserve">And Pharaoh's heart was hardened, and he hearkened not unto them; as the LORD had spoken.</w:t>
      </w:r>
    </w:p>
    <w:p>
      <w:pPr>
        <w:spacing w:after="200" w:line="300"/>
        <w:jc w:val="both"/>
      </w:pPr>
      <w:r>
        <w:rPr>
          <w:b/>
          <w:bCs/>
          <w:color w:val="5B4424"/>
          <w:sz w:val="16"/>
          <w:szCs w:val="16"/>
          <w:vertAlign w:val="superscript"/>
        </w:rPr>
        <w:t xml:space="preserve">14 </w:t>
      </w:r>
      <w:r>
        <w:rPr>
          <w:sz w:val="22"/>
          <w:szCs w:val="22"/>
        </w:rPr>
        <w:t xml:space="preserve">And the LORD said unto Moses: ‘Pharaoh's heart is stubborn, he refuseth to let the people go.</w:t>
      </w:r>
      <w:r>
        <w:rPr>
          <w:sz w:val="22"/>
          <w:szCs w:val="22"/>
        </w:rPr>
        <w:t xml:space="preserve"> </w:t>
      </w:r>
      <w:r>
        <w:rPr>
          <w:b/>
          <w:bCs/>
          <w:color w:val="5B4424"/>
          <w:sz w:val="16"/>
          <w:szCs w:val="16"/>
          <w:vertAlign w:val="superscript"/>
        </w:rPr>
        <w:t xml:space="preserve">15 </w:t>
      </w:r>
      <w:r>
        <w:rPr>
          <w:sz w:val="22"/>
          <w:szCs w:val="22"/>
        </w:rPr>
        <w:t xml:space="preserve">Get thee unto Pharaoh in the morning; lo, he goeth out unto the water; and thou shalt stand by the river's brink to meet him; and the rod which was turned to a serpent shalt thou take in thy hand.</w:t>
      </w:r>
      <w:r>
        <w:rPr>
          <w:sz w:val="22"/>
          <w:szCs w:val="22"/>
        </w:rPr>
        <w:t xml:space="preserve"> </w:t>
      </w:r>
      <w:r>
        <w:rPr>
          <w:b/>
          <w:bCs/>
          <w:color w:val="5B4424"/>
          <w:sz w:val="16"/>
          <w:szCs w:val="16"/>
          <w:vertAlign w:val="superscript"/>
        </w:rPr>
        <w:t xml:space="preserve">16 </w:t>
      </w:r>
      <w:r>
        <w:rPr>
          <w:sz w:val="22"/>
          <w:szCs w:val="22"/>
        </w:rPr>
        <w:t xml:space="preserve">And thou shalt say unto him: The LORD, the God of the Hebrews, hath sent me unto thee, saying: Let My people go, that they may serve Me in the wilderness; and, behold, hitherto thou hast not hearkened.</w:t>
      </w:r>
    </w:p>
    <w:p>
      <w:pPr>
        <w:spacing w:after="200" w:line="300"/>
        <w:jc w:val="both"/>
      </w:pPr>
      <w:r>
        <w:rPr>
          <w:b/>
          <w:bCs/>
          <w:color w:val="5B4424"/>
          <w:sz w:val="16"/>
          <w:szCs w:val="16"/>
          <w:vertAlign w:val="superscript"/>
        </w:rPr>
        <w:t xml:space="preserve">17 </w:t>
      </w:r>
      <w:r>
        <w:rPr>
          <w:sz w:val="22"/>
          <w:szCs w:val="22"/>
        </w:rPr>
        <w:t xml:space="preserve">Thus saith the LORD: In this thou shalt know that I am the LORD—behold, I will smite with the rod that is in my hand upon the waters which are in the river, and they shall be turned to blood.</w:t>
      </w:r>
      <w:r>
        <w:rPr>
          <w:sz w:val="22"/>
          <w:szCs w:val="22"/>
        </w:rPr>
        <w:t xml:space="preserve"> </w:t>
      </w:r>
      <w:r>
        <w:rPr>
          <w:b/>
          <w:bCs/>
          <w:color w:val="5B4424"/>
          <w:sz w:val="16"/>
          <w:szCs w:val="16"/>
          <w:vertAlign w:val="superscript"/>
        </w:rPr>
        <w:t xml:space="preserve">18 </w:t>
      </w:r>
      <w:r>
        <w:rPr>
          <w:sz w:val="22"/>
          <w:szCs w:val="22"/>
        </w:rPr>
        <w:t xml:space="preserve">And the fish that are in the river shall die, and the river shall become foul; and the Egyptians shall loathe to drink water from the river.’</w:t>
      </w:r>
    </w:p>
    <w:p>
      <w:pPr>
        <w:spacing w:after="200" w:line="300"/>
        <w:jc w:val="both"/>
      </w:pPr>
      <w:r>
        <w:rPr>
          <w:b/>
          <w:bCs/>
          <w:color w:val="5B4424"/>
          <w:sz w:val="16"/>
          <w:szCs w:val="16"/>
          <w:vertAlign w:val="superscript"/>
        </w:rPr>
        <w:t xml:space="preserve">19 </w:t>
      </w:r>
      <w:r>
        <w:rPr>
          <w:sz w:val="22"/>
          <w:szCs w:val="22"/>
        </w:rPr>
        <w:t xml:space="preserve">And the LORD said unto Moses: ‘Say unto Aaron: Take thy rod, and stretch out thy hand upon the waters of Egypt, upon their streams, upon their rivers, and upon their pools, and upon all their ponds of water, that they may become blood; and there shall be blood throughout all the land of Egypt, both in vessels of wood, and in vessels of stone.’</w:t>
      </w:r>
      <w:r>
        <w:rPr>
          <w:sz w:val="22"/>
          <w:szCs w:val="22"/>
        </w:rPr>
        <w:t xml:space="preserve"> </w:t>
      </w:r>
      <w:r>
        <w:rPr>
          <w:b/>
          <w:bCs/>
          <w:color w:val="5B4424"/>
          <w:sz w:val="16"/>
          <w:szCs w:val="16"/>
          <w:vertAlign w:val="superscript"/>
        </w:rPr>
        <w:t xml:space="preserve">20 </w:t>
      </w:r>
      <w:r>
        <w:rPr>
          <w:sz w:val="22"/>
          <w:szCs w:val="22"/>
        </w:rPr>
        <w:t xml:space="preserve">And Moses and Aaron did so, as the LORD commanded; and he lifted up the rod, and smote the waters that were in the river, in the sight of Pharaoh, and in the sight of his servants; and all the waters that were in the river were turned to blood.</w:t>
      </w:r>
    </w:p>
    <w:p>
      <w:pPr>
        <w:spacing w:after="200" w:line="300"/>
        <w:jc w:val="both"/>
      </w:pPr>
      <w:r>
        <w:rPr>
          <w:b/>
          <w:bCs/>
          <w:color w:val="5B4424"/>
          <w:sz w:val="16"/>
          <w:szCs w:val="16"/>
          <w:vertAlign w:val="superscript"/>
        </w:rPr>
        <w:t xml:space="preserve">21 </w:t>
      </w:r>
      <w:r>
        <w:rPr>
          <w:sz w:val="22"/>
          <w:szCs w:val="22"/>
        </w:rPr>
        <w:t xml:space="preserve">And the fish that were in the river died; and the river became foul, and the Egyptians could not drink water from the river; and the blood was throughout all the land of Egypt.</w:t>
      </w:r>
      <w:r>
        <w:rPr>
          <w:sz w:val="22"/>
          <w:szCs w:val="22"/>
        </w:rPr>
        <w:t xml:space="preserve"> </w:t>
      </w:r>
      <w:r>
        <w:rPr>
          <w:b/>
          <w:bCs/>
          <w:color w:val="5B4424"/>
          <w:sz w:val="16"/>
          <w:szCs w:val="16"/>
          <w:vertAlign w:val="superscript"/>
        </w:rPr>
        <w:t xml:space="preserve">22 </w:t>
      </w:r>
      <w:r>
        <w:rPr>
          <w:sz w:val="22"/>
          <w:szCs w:val="22"/>
        </w:rPr>
        <w:t xml:space="preserve">And the magicians of Egypt did so with their secret arts; and Pharaoh's heart was hardened, and he hearkened not unto them; as the LORD had spoken.</w:t>
      </w:r>
    </w:p>
    <w:p>
      <w:pPr>
        <w:spacing w:after="200" w:line="300"/>
        <w:jc w:val="both"/>
      </w:pPr>
      <w:r>
        <w:rPr>
          <w:b/>
          <w:bCs/>
          <w:color w:val="5B4424"/>
          <w:sz w:val="16"/>
          <w:szCs w:val="16"/>
          <w:vertAlign w:val="superscript"/>
        </w:rPr>
        <w:t xml:space="preserve">23 </w:t>
      </w:r>
      <w:r>
        <w:rPr>
          <w:sz w:val="22"/>
          <w:szCs w:val="22"/>
        </w:rPr>
        <w:t xml:space="preserve">And Pharaoh turned and went into his house, neither did he lay even this to heart.</w:t>
      </w:r>
      <w:r>
        <w:rPr>
          <w:sz w:val="22"/>
          <w:szCs w:val="22"/>
        </w:rPr>
        <w:t xml:space="preserve"> </w:t>
      </w:r>
      <w:r>
        <w:rPr>
          <w:b/>
          <w:bCs/>
          <w:color w:val="5B4424"/>
          <w:sz w:val="16"/>
          <w:szCs w:val="16"/>
          <w:vertAlign w:val="superscript"/>
        </w:rPr>
        <w:t xml:space="preserve">24 </w:t>
      </w:r>
      <w:r>
        <w:rPr>
          <w:sz w:val="22"/>
          <w:szCs w:val="22"/>
        </w:rPr>
        <w:t xml:space="preserve">And all the Egyptians digged round about the river for water to drink; for they could not drink of the water of the river.</w:t>
      </w:r>
      <w:r>
        <w:rPr>
          <w:sz w:val="22"/>
          <w:szCs w:val="22"/>
        </w:rPr>
        <w:t xml:space="preserve"> </w:t>
      </w:r>
      <w:r>
        <w:rPr>
          <w:b/>
          <w:bCs/>
          <w:color w:val="5B4424"/>
          <w:sz w:val="16"/>
          <w:szCs w:val="16"/>
          <w:vertAlign w:val="superscript"/>
        </w:rPr>
        <w:t xml:space="preserve">25 </w:t>
      </w:r>
      <w:r>
        <w:rPr>
          <w:sz w:val="22"/>
          <w:szCs w:val="22"/>
        </w:rPr>
        <w:t xml:space="preserve">And seven days were fulfilled, after that the LORD had smitten the river.</w:t>
      </w:r>
    </w:p>
    <w:p>
      <w:pPr>
        <w:pStyle w:val="Heading2"/>
      </w:pPr>
      <w:r>
        <w:t xml:space="preserve">Commentary on Exodus 7</w:t>
      </w:r>
    </w:p>
    <w:p>
      <w:pPr>
        <w:pStyle w:val="Heading3"/>
      </w:pPr>
      <w:r>
        <w:t xml:space="preserve">Historical Background</w:t>
      </w:r>
    </w:p>
    <w:p>
      <w:pPr>
        <w:spacing w:after="200" w:line="300"/>
        <w:jc w:val="both"/>
      </w:pPr>
      <w:r>
        <w:rPr>
          <w:sz w:val="22"/>
          <w:szCs w:val="22"/>
        </w:rPr>
        <w:t xml:space="preserve">Exodus 7 is widely assigned by source critics to a combination of Priestly and Yahwist material, presenting the formal renewal of Moses and Aaron's commission (7:1–7) followed by the sign of the serpent-rod before Pharaoh and the first plague proper, the transformation of the Nile's waters to blood. The notice that Pharaoh's own ‘magicians’ could replicate the serpent-rod sign (7:11–12) and, initially, even the blood plague itself (7:22) reflects the text's own acknowledgment of genuine, if ultimately limited and inferior, ritual or technical capability among Egyptian religious specialists.</w:t>
      </w:r>
    </w:p>
    <w:p>
      <w:pPr>
        <w:pStyle w:val="Heading3"/>
      </w:pPr>
      <w:r>
        <w:t xml:space="preserve">Jewish Cultural Context</w:t>
      </w:r>
    </w:p>
    <w:p>
      <w:pPr>
        <w:spacing w:after="200" w:line="300"/>
        <w:jc w:val="both"/>
      </w:pPr>
      <w:r>
        <w:rPr>
          <w:sz w:val="22"/>
          <w:szCs w:val="22"/>
        </w:rPr>
        <w:t xml:space="preserve">The notice that ‘Aaron's rod swallowed up their rods’ (7:12), Aaron's serpent overcoming the Egyptian magicians' own serpents, became, for later tradition, an early, decisive sign of the ultimate outcome of the entire contest to follow. The transformation of the Nile specifically, Egypt's primary life-sustaining river and an object of its own religious veneration, into blood (7:17–21) carried particular theological significance for later interpreters as a direct, pointed challenge to Egyptian religious assumptions regarding the Nile's sacred, life-giving character.</w:t>
      </w:r>
    </w:p>
    <w:p>
      <w:pPr>
        <w:pStyle w:val="Heading3"/>
      </w:pPr>
      <w:r>
        <w:t xml:space="preserve">Hebrew Word Studies</w:t>
      </w:r>
    </w:p>
    <w:p>
      <w:pPr>
        <w:spacing w:after="200" w:line="300"/>
        <w:jc w:val="both"/>
      </w:pPr>
      <w:r>
        <w:rPr>
          <w:sz w:val="22"/>
          <w:szCs w:val="22"/>
        </w:rPr>
        <w:t xml:space="preserve">The phrase ‘I have made thee a god to Pharaoh’ (7:1) applies this term not to Moses's actual divine status, which this commentary holds remains entirely excluded by the strict monotheism this volume has traced consistently since Genesis 1, but to his functional role as one who speaks and acts with delegated divine authority before Pharaoh. The verb describing Pharaoh's hardened heart (7:13, alternating throughout the plague narrative between ‘stubborn’ and ‘heavy’) together constitute the Hebrew Bible's developing vocabulary for the complex interplay between Pharaoh's own willful resistance and the narrative's repeated attribution of that hardening to God's own active causation, a tension this commentary addresses further in connection with later chapters in this same narrative.</w:t>
      </w:r>
    </w:p>
    <w:p>
      <w:pPr>
        <w:pStyle w:val="Heading3"/>
      </w:pPr>
      <w:r>
        <w:t xml:space="preserve">Connections to the Hebrew Bible</w:t>
      </w:r>
    </w:p>
    <w:p>
      <w:pPr>
        <w:spacing w:after="200" w:line="300"/>
        <w:jc w:val="both"/>
      </w:pPr>
      <w:r>
        <w:rPr>
          <w:sz w:val="22"/>
          <w:szCs w:val="22"/>
        </w:rPr>
        <w:t xml:space="preserve">The first plague's transformation of the Nile to blood (7:17–21) inaugurates a sequence of ten plagues recalled and summarized at several later points in the Hebrew Bible's own historical retrospection.</w:t>
      </w:r>
      <w:r>
        <w:rPr>
          <w:rStyle w:val="FootnoteReference"/>
        </w:rPr>
        <w:footnoteReference w:id="135"/>
      </w:r>
      <w:r>
        <w:rPr>
          <w:sz w:val="22"/>
          <w:szCs w:val="22"/>
        </w:rPr>
        <w:t xml:space="preserve"> The magicians' eventual inability to replicate further plagues establishes an escalating narrative pattern in which Egyptian religious and technical capability, genuine as far as it extends, proves ultimately and decisively inferior to the direct action of Israel's God.</w:t>
      </w:r>
    </w:p>
    <w:p>
      <w:pPr>
        <w:pStyle w:val="Heading3"/>
      </w:pPr>
      <w:r>
        <w:t xml:space="preserve">Commentary from an Ebionite Perspective</w:t>
      </w:r>
    </w:p>
    <w:p>
      <w:pPr>
        <w:spacing w:after="200" w:line="300"/>
        <w:jc w:val="both"/>
      </w:pPr>
      <w:r>
        <w:rPr>
          <w:sz w:val="22"/>
          <w:szCs w:val="22"/>
        </w:rPr>
        <w:t xml:space="preserve">This chapter's designation of Moses as ‘a god to Pharaoh’ (7:1), understood correctly within its own immediate, functional, representative sense rather than as any claim to actual divine status, offers this commentary an instructive caution regarding language that might, taken out of context, seem to compromise this volume's consistent strict monotheism; this commentary holds that properly contextualized reading, attentive to a term's specific function within its immediate narrative setting, remains essential throughout responsible engagement with Scripture. This commentary holds that the plague narrative's mounting demonstration of Israel's God as categorically superior to Egypt's own religious and magical resources reinforces this volume's sustained insistence on the practical, historically demonstrated reality of monotheistic conviction.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little direct typological elaboration within the New Testament texts, whether included in this edition or otherwise, though the broader plague narrative's demonstration of God's deliverance through dramatic signs is recalled in general terms throughout the New Testament's own treatment of divine power and deliverance. This volume's commentary holds that this chapter's own primary, sufficient significance lies in its direct demonstration of God's covenant faithfulness toward an oppressed people, a pattern this commentary holds requires no further typological extension to retain its full, enduring significance.</w:t>
      </w:r>
    </w:p>
    <w:p>
      <w:pPr>
        <w:pStyle w:val="Heading2"/>
      </w:pPr>
      <w:r>
        <w:t xml:space="preserve">Chapter 8</w:t>
      </w:r>
    </w:p>
    <w:p>
      <w:pPr>
        <w:spacing w:after="200" w:line="300"/>
        <w:jc w:val="both"/>
      </w:pPr>
      <w:r>
        <w:rPr>
          <w:b/>
          <w:bCs/>
          <w:color w:val="5B4424"/>
          <w:sz w:val="16"/>
          <w:szCs w:val="16"/>
          <w:vertAlign w:val="superscript"/>
        </w:rPr>
        <w:t xml:space="preserve">1 </w:t>
      </w:r>
      <w:r>
        <w:rPr>
          <w:sz w:val="22"/>
          <w:szCs w:val="22"/>
        </w:rPr>
        <w:t xml:space="preserve">And the LORD spoke unto Moses: ‘Go in unto Pharaoh, and say unto him: Thus saith the LORD: Let My people go, that they may serve Me.</w:t>
      </w:r>
      <w:r>
        <w:rPr>
          <w:sz w:val="22"/>
          <w:szCs w:val="22"/>
        </w:rPr>
        <w:t xml:space="preserve"> </w:t>
      </w:r>
      <w:r>
        <w:rPr>
          <w:b/>
          <w:bCs/>
          <w:color w:val="5B4424"/>
          <w:sz w:val="16"/>
          <w:szCs w:val="16"/>
          <w:vertAlign w:val="superscript"/>
        </w:rPr>
        <w:t xml:space="preserve">2 </w:t>
      </w:r>
      <w:r>
        <w:rPr>
          <w:sz w:val="22"/>
          <w:szCs w:val="22"/>
        </w:rPr>
        <w:t xml:space="preserve">And if thou refuse to let them go, behold, I will smite all thy borders with frogs.</w:t>
      </w:r>
    </w:p>
    <w:p>
      <w:pPr>
        <w:spacing w:after="200" w:line="300"/>
        <w:jc w:val="both"/>
      </w:pPr>
      <w:r>
        <w:rPr>
          <w:b/>
          <w:bCs/>
          <w:color w:val="5B4424"/>
          <w:sz w:val="16"/>
          <w:szCs w:val="16"/>
          <w:vertAlign w:val="superscript"/>
        </w:rPr>
        <w:t xml:space="preserve">3 </w:t>
      </w:r>
      <w:r>
        <w:rPr>
          <w:sz w:val="22"/>
          <w:szCs w:val="22"/>
        </w:rPr>
        <w:t xml:space="preserve">And the river shall swarm with frogs, which shall go up and come into thy house, and into thy bedchamber, and upon thy bed, and into the house of thy servants, and upon thy people, and into thine ovens, and into thy kneading-troughs.</w:t>
      </w:r>
      <w:r>
        <w:rPr>
          <w:sz w:val="22"/>
          <w:szCs w:val="22"/>
        </w:rPr>
        <w:t xml:space="preserve"> </w:t>
      </w:r>
      <w:r>
        <w:rPr>
          <w:b/>
          <w:bCs/>
          <w:color w:val="5B4424"/>
          <w:sz w:val="16"/>
          <w:szCs w:val="16"/>
          <w:vertAlign w:val="superscript"/>
        </w:rPr>
        <w:t xml:space="preserve">4 </w:t>
      </w:r>
      <w:r>
        <w:rPr>
          <w:sz w:val="22"/>
          <w:szCs w:val="22"/>
        </w:rPr>
        <w:t xml:space="preserve">And the frogs shall come up both upon thee, and upon thy people, and upon all thy servants.’</w:t>
      </w:r>
    </w:p>
    <w:p>
      <w:pPr>
        <w:spacing w:after="200" w:line="300"/>
        <w:jc w:val="both"/>
      </w:pPr>
      <w:r>
        <w:rPr>
          <w:b/>
          <w:bCs/>
          <w:color w:val="5B4424"/>
          <w:sz w:val="16"/>
          <w:szCs w:val="16"/>
          <w:vertAlign w:val="superscript"/>
        </w:rPr>
        <w:t xml:space="preserve">5 </w:t>
      </w:r>
      <w:r>
        <w:rPr>
          <w:sz w:val="22"/>
          <w:szCs w:val="22"/>
        </w:rPr>
        <w:t xml:space="preserve">And the LORD said unto Moses: ‘Say unto Aaron: Stretch forth thy hand with thy rod over the rivers, over the streams, and over the pools, and cause frogs to come up upon the land of Egypt.’</w:t>
      </w:r>
      <w:r>
        <w:rPr>
          <w:sz w:val="22"/>
          <w:szCs w:val="22"/>
        </w:rPr>
        <w:t xml:space="preserve"> </w:t>
      </w:r>
      <w:r>
        <w:rPr>
          <w:b/>
          <w:bCs/>
          <w:color w:val="5B4424"/>
          <w:sz w:val="16"/>
          <w:szCs w:val="16"/>
          <w:vertAlign w:val="superscript"/>
        </w:rPr>
        <w:t xml:space="preserve">6 </w:t>
      </w:r>
      <w:r>
        <w:rPr>
          <w:sz w:val="22"/>
          <w:szCs w:val="22"/>
        </w:rPr>
        <w:t xml:space="preserve">And Aaron stretched out his hand over the waters of Egypt; and the frogs came up, and covered the land of Egypt.</w:t>
      </w:r>
      <w:r>
        <w:rPr>
          <w:sz w:val="22"/>
          <w:szCs w:val="22"/>
        </w:rPr>
        <w:t xml:space="preserve"> </w:t>
      </w:r>
      <w:r>
        <w:rPr>
          <w:b/>
          <w:bCs/>
          <w:color w:val="5B4424"/>
          <w:sz w:val="16"/>
          <w:szCs w:val="16"/>
          <w:vertAlign w:val="superscript"/>
        </w:rPr>
        <w:t xml:space="preserve">7 </w:t>
      </w:r>
      <w:r>
        <w:rPr>
          <w:sz w:val="22"/>
          <w:szCs w:val="22"/>
        </w:rPr>
        <w:t xml:space="preserve">And the magicians did in like manner with their secret arts, and brought up frogs upon the land of Egypt.</w:t>
      </w:r>
    </w:p>
    <w:p>
      <w:pPr>
        <w:spacing w:after="200" w:line="300"/>
        <w:jc w:val="both"/>
      </w:pPr>
      <w:r>
        <w:rPr>
          <w:b/>
          <w:bCs/>
          <w:color w:val="5B4424"/>
          <w:sz w:val="16"/>
          <w:szCs w:val="16"/>
          <w:vertAlign w:val="superscript"/>
        </w:rPr>
        <w:t xml:space="preserve">8 </w:t>
      </w:r>
      <w:r>
        <w:rPr>
          <w:sz w:val="22"/>
          <w:szCs w:val="22"/>
        </w:rPr>
        <w:t xml:space="preserve">Then Pharaoh called for Moses and Aaron, and said: ‘Entreat the LORD, that He take away the frogs from me, and from my people; and I will let the people go, that they may sacrifice unto the LORD.’</w:t>
      </w:r>
      <w:r>
        <w:rPr>
          <w:sz w:val="22"/>
          <w:szCs w:val="22"/>
        </w:rPr>
        <w:t xml:space="preserve"> </w:t>
      </w:r>
      <w:r>
        <w:rPr>
          <w:b/>
          <w:bCs/>
          <w:color w:val="5B4424"/>
          <w:sz w:val="16"/>
          <w:szCs w:val="16"/>
          <w:vertAlign w:val="superscript"/>
        </w:rPr>
        <w:t xml:space="preserve">9 </w:t>
      </w:r>
      <w:r>
        <w:rPr>
          <w:sz w:val="22"/>
          <w:szCs w:val="22"/>
        </w:rPr>
        <w:t xml:space="preserve">And Moses said unto Pharaoh: ‘Have thou the glory over me; against what time shall I entreat for thee, and for thy servants, and for thy people, that the frogs be destroyed from thee and thy houses, and remain in the river only?’</w:t>
      </w:r>
    </w:p>
    <w:p>
      <w:pPr>
        <w:spacing w:after="200" w:line="300"/>
        <w:jc w:val="both"/>
      </w:pPr>
      <w:r>
        <w:rPr>
          <w:b/>
          <w:bCs/>
          <w:color w:val="5B4424"/>
          <w:sz w:val="16"/>
          <w:szCs w:val="16"/>
          <w:vertAlign w:val="superscript"/>
        </w:rPr>
        <w:t xml:space="preserve">10 </w:t>
      </w:r>
      <w:r>
        <w:rPr>
          <w:sz w:val="22"/>
          <w:szCs w:val="22"/>
        </w:rPr>
        <w:t xml:space="preserve">And he said: ‘Against to-morrow.’ And he said: ‘Be it according to thy word; that thou mayest know that there is none like unto the LORD our God.</w:t>
      </w:r>
      <w:r>
        <w:rPr>
          <w:sz w:val="22"/>
          <w:szCs w:val="22"/>
        </w:rPr>
        <w:t xml:space="preserve"> </w:t>
      </w:r>
      <w:r>
        <w:rPr>
          <w:b/>
          <w:bCs/>
          <w:color w:val="5B4424"/>
          <w:sz w:val="16"/>
          <w:szCs w:val="16"/>
          <w:vertAlign w:val="superscript"/>
        </w:rPr>
        <w:t xml:space="preserve">11 </w:t>
      </w:r>
      <w:r>
        <w:rPr>
          <w:sz w:val="22"/>
          <w:szCs w:val="22"/>
        </w:rPr>
        <w:t xml:space="preserve">And the frogs shall depart from thee, and from thy houses, and from thy servants, and from thy people; they shall remain in the river only.’</w:t>
      </w:r>
    </w:p>
    <w:p>
      <w:pPr>
        <w:spacing w:after="200" w:line="300"/>
        <w:jc w:val="both"/>
      </w:pPr>
      <w:r>
        <w:rPr>
          <w:b/>
          <w:bCs/>
          <w:color w:val="5B4424"/>
          <w:sz w:val="16"/>
          <w:szCs w:val="16"/>
          <w:vertAlign w:val="superscript"/>
        </w:rPr>
        <w:t xml:space="preserve">12 </w:t>
      </w:r>
      <w:r>
        <w:rPr>
          <w:sz w:val="22"/>
          <w:szCs w:val="22"/>
        </w:rPr>
        <w:t xml:space="preserve">And Moses and Aaron went out from Pharaoh; and Moses cried unto the LORD concerning the frogs which He had brought upon Pharaoh.</w:t>
      </w:r>
      <w:r>
        <w:rPr>
          <w:sz w:val="22"/>
          <w:szCs w:val="22"/>
        </w:rPr>
        <w:t xml:space="preserve"> </w:t>
      </w:r>
      <w:r>
        <w:rPr>
          <w:b/>
          <w:bCs/>
          <w:color w:val="5B4424"/>
          <w:sz w:val="16"/>
          <w:szCs w:val="16"/>
          <w:vertAlign w:val="superscript"/>
        </w:rPr>
        <w:t xml:space="preserve">13 </w:t>
      </w:r>
      <w:r>
        <w:rPr>
          <w:sz w:val="22"/>
          <w:szCs w:val="22"/>
        </w:rPr>
        <w:t xml:space="preserve">And the LORD did according to the word of Moses; and the frogs died out of the houses, out of the courts, and out of the fields.</w:t>
      </w:r>
    </w:p>
    <w:p>
      <w:pPr>
        <w:spacing w:after="200" w:line="300"/>
        <w:jc w:val="both"/>
      </w:pPr>
      <w:r>
        <w:rPr>
          <w:b/>
          <w:bCs/>
          <w:color w:val="5B4424"/>
          <w:sz w:val="16"/>
          <w:szCs w:val="16"/>
          <w:vertAlign w:val="superscript"/>
        </w:rPr>
        <w:t xml:space="preserve">14 </w:t>
      </w:r>
      <w:r>
        <w:rPr>
          <w:sz w:val="22"/>
          <w:szCs w:val="22"/>
        </w:rPr>
        <w:t xml:space="preserve">And they gathered them together in heaps; and the land stank.</w:t>
      </w:r>
      <w:r>
        <w:rPr>
          <w:sz w:val="22"/>
          <w:szCs w:val="22"/>
        </w:rPr>
        <w:t xml:space="preserve"> </w:t>
      </w:r>
      <w:r>
        <w:rPr>
          <w:b/>
          <w:bCs/>
          <w:color w:val="5B4424"/>
          <w:sz w:val="16"/>
          <w:szCs w:val="16"/>
          <w:vertAlign w:val="superscript"/>
        </w:rPr>
        <w:t xml:space="preserve">15 </w:t>
      </w:r>
      <w:r>
        <w:rPr>
          <w:sz w:val="22"/>
          <w:szCs w:val="22"/>
        </w:rPr>
        <w:t xml:space="preserve">But when Pharaoh saw that the respite was come, he hardened his heart, and hearkened not unto them; as the LORD had spoken.</w:t>
      </w:r>
    </w:p>
    <w:p>
      <w:pPr>
        <w:spacing w:after="200" w:line="300"/>
        <w:jc w:val="both"/>
      </w:pPr>
      <w:r>
        <w:rPr>
          <w:b/>
          <w:bCs/>
          <w:color w:val="5B4424"/>
          <w:sz w:val="16"/>
          <w:szCs w:val="16"/>
          <w:vertAlign w:val="superscript"/>
        </w:rPr>
        <w:t xml:space="preserve">16 </w:t>
      </w:r>
      <w:r>
        <w:rPr>
          <w:sz w:val="22"/>
          <w:szCs w:val="22"/>
        </w:rPr>
        <w:t xml:space="preserve">And the LORD said unto Moses: ‘Say unto Aaron: Stretch out thy rod, and smite the dust of the earth, that it may become gnats throughout all the land of Egypt.’</w:t>
      </w:r>
      <w:r>
        <w:rPr>
          <w:sz w:val="22"/>
          <w:szCs w:val="22"/>
        </w:rPr>
        <w:t xml:space="preserve"> </w:t>
      </w:r>
      <w:r>
        <w:rPr>
          <w:b/>
          <w:bCs/>
          <w:color w:val="5B4424"/>
          <w:sz w:val="16"/>
          <w:szCs w:val="16"/>
          <w:vertAlign w:val="superscript"/>
        </w:rPr>
        <w:t xml:space="preserve">17 </w:t>
      </w:r>
      <w:r>
        <w:rPr>
          <w:sz w:val="22"/>
          <w:szCs w:val="22"/>
        </w:rPr>
        <w:t xml:space="preserve">And they did so; and Aaron stretched out his hand with his rod, and smote the dust of the earth, and there were gnats upon man, and upon beast; all the dust of the earth became gnats throughout all the land of Egypt.</w:t>
      </w:r>
    </w:p>
    <w:p>
      <w:pPr>
        <w:spacing w:after="200" w:line="300"/>
        <w:jc w:val="both"/>
      </w:pPr>
      <w:r>
        <w:rPr>
          <w:b/>
          <w:bCs/>
          <w:color w:val="5B4424"/>
          <w:sz w:val="16"/>
          <w:szCs w:val="16"/>
          <w:vertAlign w:val="superscript"/>
        </w:rPr>
        <w:t xml:space="preserve">18 </w:t>
      </w:r>
      <w:r>
        <w:rPr>
          <w:sz w:val="22"/>
          <w:szCs w:val="22"/>
        </w:rPr>
        <w:t xml:space="preserve">And the magicians did so with their secret arts to bring forth gnats, but they could not; and there were gnats upon man, and upon beast.</w:t>
      </w:r>
      <w:r>
        <w:rPr>
          <w:sz w:val="22"/>
          <w:szCs w:val="22"/>
        </w:rPr>
        <w:t xml:space="preserve"> </w:t>
      </w:r>
      <w:r>
        <w:rPr>
          <w:b/>
          <w:bCs/>
          <w:color w:val="5B4424"/>
          <w:sz w:val="16"/>
          <w:szCs w:val="16"/>
          <w:vertAlign w:val="superscript"/>
        </w:rPr>
        <w:t xml:space="preserve">19 </w:t>
      </w:r>
      <w:r>
        <w:rPr>
          <w:sz w:val="22"/>
          <w:szCs w:val="22"/>
        </w:rPr>
        <w:t xml:space="preserve">Then the magicians said unto Pharaoh: ‘This is the finger of God’; but Pharaoh's heart was hardened, and he hearkened not unto them; as the LORD had spoken.</w:t>
      </w:r>
    </w:p>
    <w:p>
      <w:pPr>
        <w:spacing w:after="200" w:line="300"/>
        <w:jc w:val="both"/>
      </w:pPr>
      <w:r>
        <w:rPr>
          <w:b/>
          <w:bCs/>
          <w:color w:val="5B4424"/>
          <w:sz w:val="16"/>
          <w:szCs w:val="16"/>
          <w:vertAlign w:val="superscript"/>
        </w:rPr>
        <w:t xml:space="preserve">20 </w:t>
      </w:r>
      <w:r>
        <w:rPr>
          <w:sz w:val="22"/>
          <w:szCs w:val="22"/>
        </w:rPr>
        <w:t xml:space="preserve">And the LORD said unto Moses: ‘Rise up early in the morning, and stand before Pharaoh: lo, he goeth out unto the water; and say unto him: Thus saith the LORD: Let My people go, that they may serve Me.</w:t>
      </w:r>
      <w:r>
        <w:rPr>
          <w:sz w:val="22"/>
          <w:szCs w:val="22"/>
        </w:rPr>
        <w:t xml:space="preserve"> </w:t>
      </w:r>
      <w:r>
        <w:rPr>
          <w:b/>
          <w:bCs/>
          <w:color w:val="5B4424"/>
          <w:sz w:val="16"/>
          <w:szCs w:val="16"/>
          <w:vertAlign w:val="superscript"/>
        </w:rPr>
        <w:t xml:space="preserve">21 </w:t>
      </w:r>
      <w:r>
        <w:rPr>
          <w:sz w:val="22"/>
          <w:szCs w:val="22"/>
        </w:rPr>
        <w:t xml:space="preserve">Else, if thou wilt not let My people go, behold, I will send swarms of flies upon thee, and upon thy servants, and upon thy people, and into thy houses; and the houses of Egypt shall be full of swarms of flies, and also the ground whereon they are.</w:t>
      </w:r>
    </w:p>
    <w:p>
      <w:pPr>
        <w:spacing w:after="200" w:line="300"/>
        <w:jc w:val="both"/>
      </w:pPr>
      <w:r>
        <w:rPr>
          <w:b/>
          <w:bCs/>
          <w:color w:val="5B4424"/>
          <w:sz w:val="16"/>
          <w:szCs w:val="16"/>
          <w:vertAlign w:val="superscript"/>
        </w:rPr>
        <w:t xml:space="preserve">22 </w:t>
      </w:r>
      <w:r>
        <w:rPr>
          <w:sz w:val="22"/>
          <w:szCs w:val="22"/>
        </w:rPr>
        <w:t xml:space="preserve">And I will sever in that day the land of Goshen, in which My people dwell, that no swarms of flies shall be there; to the end thou mayest know that I am the LORD in the midst of the earth.</w:t>
      </w:r>
      <w:r>
        <w:rPr>
          <w:sz w:val="22"/>
          <w:szCs w:val="22"/>
        </w:rPr>
        <w:t xml:space="preserve"> </w:t>
      </w:r>
      <w:r>
        <w:rPr>
          <w:b/>
          <w:bCs/>
          <w:color w:val="5B4424"/>
          <w:sz w:val="16"/>
          <w:szCs w:val="16"/>
          <w:vertAlign w:val="superscript"/>
        </w:rPr>
        <w:t xml:space="preserve">23 </w:t>
      </w:r>
      <w:r>
        <w:rPr>
          <w:sz w:val="22"/>
          <w:szCs w:val="22"/>
        </w:rPr>
        <w:t xml:space="preserve">And I will put a division between My people and thy people; to-morrow shall this sign be.’</w:t>
      </w:r>
    </w:p>
    <w:p>
      <w:pPr>
        <w:spacing w:after="200" w:line="300"/>
        <w:jc w:val="both"/>
      </w:pPr>
      <w:r>
        <w:rPr>
          <w:b/>
          <w:bCs/>
          <w:color w:val="5B4424"/>
          <w:sz w:val="16"/>
          <w:szCs w:val="16"/>
          <w:vertAlign w:val="superscript"/>
        </w:rPr>
        <w:t xml:space="preserve">24 </w:t>
      </w:r>
      <w:r>
        <w:rPr>
          <w:sz w:val="22"/>
          <w:szCs w:val="22"/>
        </w:rPr>
        <w:t xml:space="preserve">And the LORD did so; and there came a grievous swarm of flies into the house of Pharaoh, and into his servants' houses, and into all the land of Egypt: the land was corrupted by reason of the swarm of flies.</w:t>
      </w:r>
      <w:r>
        <w:rPr>
          <w:sz w:val="22"/>
          <w:szCs w:val="22"/>
        </w:rPr>
        <w:t xml:space="preserve"> </w:t>
      </w:r>
      <w:r>
        <w:rPr>
          <w:b/>
          <w:bCs/>
          <w:color w:val="5B4424"/>
          <w:sz w:val="16"/>
          <w:szCs w:val="16"/>
          <w:vertAlign w:val="superscript"/>
        </w:rPr>
        <w:t xml:space="preserve">25 </w:t>
      </w:r>
      <w:r>
        <w:rPr>
          <w:sz w:val="22"/>
          <w:szCs w:val="22"/>
        </w:rPr>
        <w:t xml:space="preserve">And Pharaoh called for Moses and for Aaron, and said: ‘Go, sacrifice to your God in the land.’</w:t>
      </w:r>
    </w:p>
    <w:p>
      <w:pPr>
        <w:spacing w:after="200" w:line="300"/>
        <w:jc w:val="both"/>
      </w:pPr>
      <w:r>
        <w:rPr>
          <w:b/>
          <w:bCs/>
          <w:color w:val="5B4424"/>
          <w:sz w:val="16"/>
          <w:szCs w:val="16"/>
          <w:vertAlign w:val="superscript"/>
        </w:rPr>
        <w:t xml:space="preserve">26 </w:t>
      </w:r>
      <w:r>
        <w:rPr>
          <w:sz w:val="22"/>
          <w:szCs w:val="22"/>
        </w:rPr>
        <w:t xml:space="preserve">And Moses said: ‘It is not meet so to do; for we shall sacrifice the abomination of the Egyptians to the LORD our God; lo, shall we sacrifice the abomination of the Egyptians before their eyes, and will they not stone us?</w:t>
      </w:r>
      <w:r>
        <w:rPr>
          <w:sz w:val="22"/>
          <w:szCs w:val="22"/>
        </w:rPr>
        <w:t xml:space="preserve"> </w:t>
      </w:r>
      <w:r>
        <w:rPr>
          <w:b/>
          <w:bCs/>
          <w:color w:val="5B4424"/>
          <w:sz w:val="16"/>
          <w:szCs w:val="16"/>
          <w:vertAlign w:val="superscript"/>
        </w:rPr>
        <w:t xml:space="preserve">27 </w:t>
      </w:r>
      <w:r>
        <w:rPr>
          <w:sz w:val="22"/>
          <w:szCs w:val="22"/>
        </w:rPr>
        <w:t xml:space="preserve">We will go three days' journey into the wilderness, and sacrifice to the LORD our God, as He shall command us.’</w:t>
      </w:r>
    </w:p>
    <w:p>
      <w:pPr>
        <w:spacing w:after="200" w:line="300"/>
        <w:jc w:val="both"/>
      </w:pPr>
      <w:r>
        <w:rPr>
          <w:b/>
          <w:bCs/>
          <w:color w:val="5B4424"/>
          <w:sz w:val="16"/>
          <w:szCs w:val="16"/>
          <w:vertAlign w:val="superscript"/>
        </w:rPr>
        <w:t xml:space="preserve">28 </w:t>
      </w:r>
      <w:r>
        <w:rPr>
          <w:sz w:val="22"/>
          <w:szCs w:val="22"/>
        </w:rPr>
        <w:t xml:space="preserve">And Pharaoh said: ‘I will let you go, that ye may sacrifice to the LORD your God in the wilderness; only ye shall not go very far away: entreat for me.’</w:t>
      </w:r>
      <w:r>
        <w:rPr>
          <w:sz w:val="22"/>
          <w:szCs w:val="22"/>
        </w:rPr>
        <w:t xml:space="preserve"> </w:t>
      </w:r>
      <w:r>
        <w:rPr>
          <w:b/>
          <w:bCs/>
          <w:color w:val="5B4424"/>
          <w:sz w:val="16"/>
          <w:szCs w:val="16"/>
          <w:vertAlign w:val="superscript"/>
        </w:rPr>
        <w:t xml:space="preserve">29 </w:t>
      </w:r>
      <w:r>
        <w:rPr>
          <w:sz w:val="22"/>
          <w:szCs w:val="22"/>
        </w:rPr>
        <w:t xml:space="preserve">And Moses said: ‘Behold, I go out from thee, and I will entreat the LORD that the swarms of flies may depart from Pharaoh, from his servants, and from his people, to-morrow: but let not Pharaoh deal deceitfully any more in not letting the people go to sacrifice to the LORD.’</w:t>
      </w:r>
    </w:p>
    <w:p>
      <w:pPr>
        <w:spacing w:after="200" w:line="300"/>
        <w:jc w:val="both"/>
      </w:pPr>
      <w:r>
        <w:rPr>
          <w:b/>
          <w:bCs/>
          <w:color w:val="5B4424"/>
          <w:sz w:val="16"/>
          <w:szCs w:val="16"/>
          <w:vertAlign w:val="superscript"/>
        </w:rPr>
        <w:t xml:space="preserve">30 </w:t>
      </w:r>
      <w:r>
        <w:rPr>
          <w:sz w:val="22"/>
          <w:szCs w:val="22"/>
        </w:rPr>
        <w:t xml:space="preserve">And Moses went out from Pharaoh, and entreated the LORD.</w:t>
      </w:r>
      <w:r>
        <w:rPr>
          <w:sz w:val="22"/>
          <w:szCs w:val="22"/>
        </w:rPr>
        <w:t xml:space="preserve"> </w:t>
      </w:r>
      <w:r>
        <w:rPr>
          <w:b/>
          <w:bCs/>
          <w:color w:val="5B4424"/>
          <w:sz w:val="16"/>
          <w:szCs w:val="16"/>
          <w:vertAlign w:val="superscript"/>
        </w:rPr>
        <w:t xml:space="preserve">31 </w:t>
      </w:r>
      <w:r>
        <w:rPr>
          <w:sz w:val="22"/>
          <w:szCs w:val="22"/>
        </w:rPr>
        <w:t xml:space="preserve">And the LORD did according to the word of Moses; and He removed the swarms of flies from Pharaoh, from his servants, and from his people; there remained not one.</w:t>
      </w:r>
      <w:r>
        <w:rPr>
          <w:sz w:val="22"/>
          <w:szCs w:val="22"/>
        </w:rPr>
        <w:t xml:space="preserve"> </w:t>
      </w:r>
      <w:r>
        <w:rPr>
          <w:b/>
          <w:bCs/>
          <w:color w:val="5B4424"/>
          <w:sz w:val="16"/>
          <w:szCs w:val="16"/>
          <w:vertAlign w:val="superscript"/>
        </w:rPr>
        <w:t xml:space="preserve">32 </w:t>
      </w:r>
      <w:r>
        <w:rPr>
          <w:sz w:val="22"/>
          <w:szCs w:val="22"/>
        </w:rPr>
        <w:t xml:space="preserve">And Pharaoh hardened his heart at this time also, and he did not let the people go.</w:t>
      </w:r>
    </w:p>
    <w:p>
      <w:pPr>
        <w:pStyle w:val="Heading2"/>
      </w:pPr>
      <w:r>
        <w:t xml:space="preserve">Commentary on Exodus 8</w:t>
      </w:r>
    </w:p>
    <w:p>
      <w:pPr>
        <w:pStyle w:val="Heading3"/>
      </w:pPr>
      <w:r>
        <w:t xml:space="preserve">Historical Background</w:t>
      </w:r>
    </w:p>
    <w:p>
      <w:pPr>
        <w:spacing w:after="200" w:line="300"/>
        <w:jc w:val="both"/>
      </w:pPr>
      <w:r>
        <w:rPr>
          <w:sz w:val="22"/>
          <w:szCs w:val="22"/>
        </w:rPr>
        <w:t xml:space="preserve">Exodus 8 is widely assigned by source critics to a combination of Priestly and Yahwist material, narrating the second, third, and fourth plagues, frogs, gnats, and flies, in a structurally repeated pattern of demand, refusal, plague, and partial, ultimately retracted concession that will recur with variation throughout the remainder of the plague narrative. The specific exemption of ‘the land of Goshen, in which My people dwell’ from the plague of flies (8:22) introduces, for the first time explicitly within the plague narrative, a clear, stated distinction between the effects experienced by Egypt and by the Israelites specifically.</w:t>
      </w:r>
    </w:p>
    <w:p>
      <w:pPr>
        <w:pStyle w:val="Heading3"/>
      </w:pPr>
      <w:r>
        <w:t xml:space="preserve">Jewish Cultural Context</w:t>
      </w:r>
    </w:p>
    <w:p>
      <w:pPr>
        <w:spacing w:after="200" w:line="300"/>
        <w:jc w:val="both"/>
      </w:pPr>
      <w:r>
        <w:rPr>
          <w:sz w:val="22"/>
          <w:szCs w:val="22"/>
        </w:rPr>
        <w:t xml:space="preserve">The Egyptian magicians' explicit acknowledgment, upon their own failure to replicate the plague of gnats, that ‘this is the finger of God’ (8:19), became, for later tradition, a striking instance of even Israel's adversaries being compelled to acknowledge, however reluctantly, the reality and superiority of Israel's God. Pharaoh's repeated pattern of urgent concession under plague's pressure followed by renewed hardening once relief is granted (8:8–15, 25–32) became, for later tradition, a paradigmatic portrait of insincere, merely circumstantial repentance.</w:t>
      </w:r>
    </w:p>
    <w:p>
      <w:pPr>
        <w:pStyle w:val="Heading3"/>
      </w:pPr>
      <w:r>
        <w:t xml:space="preserve">Hebrew Word Studies</w:t>
      </w:r>
    </w:p>
    <w:p>
      <w:pPr>
        <w:spacing w:after="200" w:line="300"/>
        <w:jc w:val="both"/>
      </w:pPr>
      <w:r>
        <w:rPr>
          <w:sz w:val="22"/>
          <w:szCs w:val="22"/>
        </w:rPr>
        <w:t xml:space="preserve">The third plague, traditionally rendered ‘lice’ but more likely denoting ‘gnats’ or another small biting insect (8:16–19), remains of somewhat uncertain precise zoological identification, though the plague's basic narrative function is clear regardless of the term's precise entomological resolution. The phrase ‘the finger of God’ (8:19) employs a vivid anthropomorphic idiom for direct, if comparatively modest in scale, divine action, distinct from the more emphatic ‘hand’ or ‘arm’ of the LORD used elsewhere in this narrative for the plagues' larger, climactic demonstrations.</w:t>
      </w:r>
    </w:p>
    <w:p>
      <w:pPr>
        <w:pStyle w:val="Heading3"/>
      </w:pPr>
      <w:r>
        <w:t xml:space="preserve">Connections to the Hebrew Bible</w:t>
      </w:r>
    </w:p>
    <w:p>
      <w:pPr>
        <w:spacing w:after="200" w:line="300"/>
        <w:jc w:val="both"/>
      </w:pPr>
      <w:r>
        <w:rPr>
          <w:sz w:val="22"/>
          <w:szCs w:val="22"/>
        </w:rPr>
        <w:t xml:space="preserve">The exemption of Goshen from the plague of flies (8:22) anticipates the more extensively developed distinctions between Egyptian and Israelite experience that will recur in the plagues of pestilence, hail, and especially the climactic plague on the firstborn. Pharaoh's repeated cycle of concession and retraction (8:8–15, 25–32) is explicitly summarized and theologically interpreted at several later points in the Pentateuch's own retrospective accounts of the Exodus.</w:t>
      </w:r>
      <w:r>
        <w:rPr>
          <w:rStyle w:val="FootnoteReference"/>
        </w:rPr>
        <w:footnoteReference w:id="136"/>
      </w:r>
    </w:p>
    <w:p>
      <w:pPr>
        <w:pStyle w:val="Heading3"/>
      </w:pPr>
      <w:r>
        <w:t xml:space="preserve">Commentary from an Ebionite Perspective</w:t>
      </w:r>
    </w:p>
    <w:p>
      <w:pPr>
        <w:spacing w:after="200" w:line="300"/>
        <w:jc w:val="both"/>
      </w:pPr>
      <w:r>
        <w:rPr>
          <w:sz w:val="22"/>
          <w:szCs w:val="22"/>
        </w:rPr>
        <w:t xml:space="preserve">This chapter's account of the Egyptian magicians' own forced acknowledgment that ‘this is the finger of God’ (8:19) extends this commentary's consistent attention, since Genesis 14 and 20, to instances of righteous or at least honest recognition of the one God occurring among figures otherwise opposed to Israel's own interests. This commentary holds that Pharaoh's repeated pattern of crisis-driven concession followed by renewed hardening once relief arrives offers a sobering, enduringly relevant portrait of insincere repentance this commentary holds anticipates this volume's later, explicit teaching that genuine faith must issue in sustained, demonstrated works rather than momentary, self-interested compliance (cf. James 2:14–26).</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alongside the broader plague narrative of which it forms a part, lies in its sustained demonstration that genuine repentance requires more than momentary crisis-driven concession, a theme this commentary holds is fully consonant with this volume's selected New Covenant texts' own shared insistence on sustained, demonstrated faithfulness over merely temporary or circumstantial compliance.</w:t>
      </w:r>
    </w:p>
    <w:p>
      <w:pPr>
        <w:pStyle w:val="Heading2"/>
      </w:pPr>
      <w:r>
        <w:t xml:space="preserve">Chapter 9</w:t>
      </w:r>
    </w:p>
    <w:p>
      <w:pPr>
        <w:spacing w:after="200" w:line="300"/>
        <w:jc w:val="both"/>
      </w:pPr>
      <w:r>
        <w:rPr>
          <w:b/>
          <w:bCs/>
          <w:color w:val="5B4424"/>
          <w:sz w:val="16"/>
          <w:szCs w:val="16"/>
          <w:vertAlign w:val="superscript"/>
        </w:rPr>
        <w:t xml:space="preserve">1 </w:t>
      </w:r>
      <w:r>
        <w:rPr>
          <w:sz w:val="22"/>
          <w:szCs w:val="22"/>
        </w:rPr>
        <w:t xml:space="preserve">Then the LORD said unto Moses: ‘Go in unto Pharaoh, and tell him: Thus saith the LORD, the God of the Hebrews: Let My people go, that they may serve Me.</w:t>
      </w:r>
      <w:r>
        <w:rPr>
          <w:sz w:val="22"/>
          <w:szCs w:val="22"/>
        </w:rPr>
        <w:t xml:space="preserve"> </w:t>
      </w:r>
      <w:r>
        <w:rPr>
          <w:b/>
          <w:bCs/>
          <w:color w:val="5B4424"/>
          <w:sz w:val="16"/>
          <w:szCs w:val="16"/>
          <w:vertAlign w:val="superscript"/>
        </w:rPr>
        <w:t xml:space="preserve">2 </w:t>
      </w:r>
      <w:r>
        <w:rPr>
          <w:sz w:val="22"/>
          <w:szCs w:val="22"/>
        </w:rPr>
        <w:t xml:space="preserve">For if thou refuse to let them go, and wilt hold them still,</w:t>
      </w:r>
    </w:p>
    <w:p>
      <w:pPr>
        <w:spacing w:after="200" w:line="300"/>
        <w:jc w:val="both"/>
      </w:pPr>
      <w:r>
        <w:rPr>
          <w:b/>
          <w:bCs/>
          <w:color w:val="5B4424"/>
          <w:sz w:val="16"/>
          <w:szCs w:val="16"/>
          <w:vertAlign w:val="superscript"/>
        </w:rPr>
        <w:t xml:space="preserve">3 </w:t>
      </w:r>
      <w:r>
        <w:rPr>
          <w:sz w:val="22"/>
          <w:szCs w:val="22"/>
        </w:rPr>
        <w:t xml:space="preserve">behold, the hand of the LORD is upon thy cattle which are in the field, upon the horses, upon the asses, upon the camels, upon the herds, and upon the flocks: there shall be a very grievous murrain.</w:t>
      </w:r>
      <w:r>
        <w:rPr>
          <w:sz w:val="22"/>
          <w:szCs w:val="22"/>
        </w:rPr>
        <w:t xml:space="preserve"> </w:t>
      </w:r>
      <w:r>
        <w:rPr>
          <w:b/>
          <w:bCs/>
          <w:color w:val="5B4424"/>
          <w:sz w:val="16"/>
          <w:szCs w:val="16"/>
          <w:vertAlign w:val="superscript"/>
        </w:rPr>
        <w:t xml:space="preserve">4 </w:t>
      </w:r>
      <w:r>
        <w:rPr>
          <w:sz w:val="22"/>
          <w:szCs w:val="22"/>
        </w:rPr>
        <w:t xml:space="preserve">And the LORD shall sever between the cattle of Israel and the cattle of Egypt; and there shall nothing die of all that belongeth to the children of Israel.’</w:t>
      </w:r>
    </w:p>
    <w:p>
      <w:pPr>
        <w:spacing w:after="200" w:line="300"/>
        <w:jc w:val="both"/>
      </w:pPr>
      <w:r>
        <w:rPr>
          <w:b/>
          <w:bCs/>
          <w:color w:val="5B4424"/>
          <w:sz w:val="16"/>
          <w:szCs w:val="16"/>
          <w:vertAlign w:val="superscript"/>
        </w:rPr>
        <w:t xml:space="preserve">5 </w:t>
      </w:r>
      <w:r>
        <w:rPr>
          <w:sz w:val="22"/>
          <w:szCs w:val="22"/>
        </w:rPr>
        <w:t xml:space="preserve">And the LORD appointed a set time, saying: ‘To-morrow the LORD will do this thing in the land.’</w:t>
      </w:r>
      <w:r>
        <w:rPr>
          <w:sz w:val="22"/>
          <w:szCs w:val="22"/>
        </w:rPr>
        <w:t xml:space="preserve"> </w:t>
      </w:r>
      <w:r>
        <w:rPr>
          <w:b/>
          <w:bCs/>
          <w:color w:val="5B4424"/>
          <w:sz w:val="16"/>
          <w:szCs w:val="16"/>
          <w:vertAlign w:val="superscript"/>
        </w:rPr>
        <w:t xml:space="preserve">6 </w:t>
      </w:r>
      <w:r>
        <w:rPr>
          <w:sz w:val="22"/>
          <w:szCs w:val="22"/>
        </w:rPr>
        <w:t xml:space="preserve">And the LORD did that thing on the morrow, and all the cattle of Egypt died; but of the cattle of the children of Israel died not one.</w:t>
      </w:r>
      <w:r>
        <w:rPr>
          <w:sz w:val="22"/>
          <w:szCs w:val="22"/>
        </w:rPr>
        <w:t xml:space="preserve"> </w:t>
      </w:r>
      <w:r>
        <w:rPr>
          <w:b/>
          <w:bCs/>
          <w:color w:val="5B4424"/>
          <w:sz w:val="16"/>
          <w:szCs w:val="16"/>
          <w:vertAlign w:val="superscript"/>
        </w:rPr>
        <w:t xml:space="preserve">7 </w:t>
      </w:r>
      <w:r>
        <w:rPr>
          <w:sz w:val="22"/>
          <w:szCs w:val="22"/>
        </w:rPr>
        <w:t xml:space="preserve">And Pharaoh sent, and, behold, there was not one of the cattle of the Israelites dead. But the heart of Pharaoh was stubborn, and he did not let the people go.</w:t>
      </w:r>
    </w:p>
    <w:p>
      <w:pPr>
        <w:spacing w:after="200" w:line="300"/>
        <w:jc w:val="both"/>
      </w:pPr>
      <w:r>
        <w:rPr>
          <w:b/>
          <w:bCs/>
          <w:color w:val="5B4424"/>
          <w:sz w:val="16"/>
          <w:szCs w:val="16"/>
          <w:vertAlign w:val="superscript"/>
        </w:rPr>
        <w:t xml:space="preserve">8 </w:t>
      </w:r>
      <w:r>
        <w:rPr>
          <w:sz w:val="22"/>
          <w:szCs w:val="22"/>
        </w:rPr>
        <w:t xml:space="preserve">And the LORD said unto Moses and unto Aaron: ‘Take to you handfuls of soot of the furnace, and let Moses sprinkle it toward the heaven in the sight of Pharaoh.</w:t>
      </w:r>
      <w:r>
        <w:rPr>
          <w:sz w:val="22"/>
          <w:szCs w:val="22"/>
        </w:rPr>
        <w:t xml:space="preserve"> </w:t>
      </w:r>
      <w:r>
        <w:rPr>
          <w:b/>
          <w:bCs/>
          <w:color w:val="5B4424"/>
          <w:sz w:val="16"/>
          <w:szCs w:val="16"/>
          <w:vertAlign w:val="superscript"/>
        </w:rPr>
        <w:t xml:space="preserve">9 </w:t>
      </w:r>
      <w:r>
        <w:rPr>
          <w:sz w:val="22"/>
          <w:szCs w:val="22"/>
        </w:rPr>
        <w:t xml:space="preserve">And it shall become small dust over all the land of Egypt, and shall be upon man and upon beast, for boils breaking forth into blains, throughout all the land of Egypt.’</w:t>
      </w:r>
    </w:p>
    <w:p>
      <w:pPr>
        <w:spacing w:after="200" w:line="300"/>
        <w:jc w:val="both"/>
      </w:pPr>
      <w:r>
        <w:rPr>
          <w:b/>
          <w:bCs/>
          <w:color w:val="5B4424"/>
          <w:sz w:val="16"/>
          <w:szCs w:val="16"/>
          <w:vertAlign w:val="superscript"/>
        </w:rPr>
        <w:t xml:space="preserve">10 </w:t>
      </w:r>
      <w:r>
        <w:rPr>
          <w:sz w:val="22"/>
          <w:szCs w:val="22"/>
        </w:rPr>
        <w:t xml:space="preserve">And they took soot of the furnace, and stood before Pharaoh; and Moses sprinkled it up toward heaven; and it became a boil breaking forth into blains upon man and upon beast.</w:t>
      </w:r>
      <w:r>
        <w:rPr>
          <w:sz w:val="22"/>
          <w:szCs w:val="22"/>
        </w:rPr>
        <w:t xml:space="preserve"> </w:t>
      </w:r>
      <w:r>
        <w:rPr>
          <w:b/>
          <w:bCs/>
          <w:color w:val="5B4424"/>
          <w:sz w:val="16"/>
          <w:szCs w:val="16"/>
          <w:vertAlign w:val="superscript"/>
        </w:rPr>
        <w:t xml:space="preserve">11 </w:t>
      </w:r>
      <w:r>
        <w:rPr>
          <w:sz w:val="22"/>
          <w:szCs w:val="22"/>
        </w:rPr>
        <w:t xml:space="preserve">And the magicians could not stand before Moses because of the boils; for the boils were upon the magicians, and upon all the Egyptians.</w:t>
      </w:r>
      <w:r>
        <w:rPr>
          <w:sz w:val="22"/>
          <w:szCs w:val="22"/>
        </w:rPr>
        <w:t xml:space="preserve"> </w:t>
      </w:r>
      <w:r>
        <w:rPr>
          <w:b/>
          <w:bCs/>
          <w:color w:val="5B4424"/>
          <w:sz w:val="16"/>
          <w:szCs w:val="16"/>
          <w:vertAlign w:val="superscript"/>
        </w:rPr>
        <w:t xml:space="preserve">12 </w:t>
      </w:r>
      <w:r>
        <w:rPr>
          <w:sz w:val="22"/>
          <w:szCs w:val="22"/>
        </w:rPr>
        <w:t xml:space="preserve">And the LORD hardened the heart of Pharaoh, and he hearkened not unto them; as the LORD had spoken unto Moses.</w:t>
      </w:r>
    </w:p>
    <w:p>
      <w:pPr>
        <w:spacing w:after="200" w:line="300"/>
        <w:jc w:val="both"/>
      </w:pPr>
      <w:r>
        <w:rPr>
          <w:b/>
          <w:bCs/>
          <w:color w:val="5B4424"/>
          <w:sz w:val="16"/>
          <w:szCs w:val="16"/>
          <w:vertAlign w:val="superscript"/>
        </w:rPr>
        <w:t xml:space="preserve">13 </w:t>
      </w:r>
      <w:r>
        <w:rPr>
          <w:sz w:val="22"/>
          <w:szCs w:val="22"/>
        </w:rPr>
        <w:t xml:space="preserve">And the LORD said unto Moses: ‘Rise up early in the morning, and stand before Pharaoh, and say unto him: Thus saith the LORD, the God of the Hebrews: Let My people go, that they may serve Me.</w:t>
      </w:r>
      <w:r>
        <w:rPr>
          <w:sz w:val="22"/>
          <w:szCs w:val="22"/>
        </w:rPr>
        <w:t xml:space="preserve"> </w:t>
      </w:r>
      <w:r>
        <w:rPr>
          <w:b/>
          <w:bCs/>
          <w:color w:val="5B4424"/>
          <w:sz w:val="16"/>
          <w:szCs w:val="16"/>
          <w:vertAlign w:val="superscript"/>
        </w:rPr>
        <w:t xml:space="preserve">14 </w:t>
      </w:r>
      <w:r>
        <w:rPr>
          <w:sz w:val="22"/>
          <w:szCs w:val="22"/>
        </w:rPr>
        <w:t xml:space="preserve">For this time I will send all My plagues upon thee, and upon thy servants, and upon thy people; that thou mayest know that there is none like Me in all the earth.</w:t>
      </w:r>
    </w:p>
    <w:p>
      <w:pPr>
        <w:spacing w:after="200" w:line="300"/>
        <w:jc w:val="both"/>
      </w:pPr>
      <w:r>
        <w:rPr>
          <w:b/>
          <w:bCs/>
          <w:color w:val="5B4424"/>
          <w:sz w:val="16"/>
          <w:szCs w:val="16"/>
          <w:vertAlign w:val="superscript"/>
        </w:rPr>
        <w:t xml:space="preserve">15 </w:t>
      </w:r>
      <w:r>
        <w:rPr>
          <w:sz w:val="22"/>
          <w:szCs w:val="22"/>
        </w:rPr>
        <w:t xml:space="preserve">For now if I had put forth My hand, and smitten thee and thy people with pestilence, thou hadst been cut off from the earth;</w:t>
      </w:r>
      <w:r>
        <w:rPr>
          <w:sz w:val="22"/>
          <w:szCs w:val="22"/>
        </w:rPr>
        <w:t xml:space="preserve"> </w:t>
      </w:r>
      <w:r>
        <w:rPr>
          <w:b/>
          <w:bCs/>
          <w:color w:val="5B4424"/>
          <w:sz w:val="16"/>
          <w:szCs w:val="16"/>
          <w:vertAlign w:val="superscript"/>
        </w:rPr>
        <w:t xml:space="preserve">16 </w:t>
      </w:r>
      <w:r>
        <w:rPr>
          <w:sz w:val="22"/>
          <w:szCs w:val="22"/>
        </w:rPr>
        <w:t xml:space="preserve">but in very deed for this cause have I let thee remain, that I might show thee My power, and that My name may be declared throughout all the earth.</w:t>
      </w:r>
      <w:r>
        <w:rPr>
          <w:sz w:val="22"/>
          <w:szCs w:val="22"/>
        </w:rPr>
        <w:t xml:space="preserve"> </w:t>
      </w:r>
      <w:r>
        <w:rPr>
          <w:b/>
          <w:bCs/>
          <w:color w:val="5B4424"/>
          <w:sz w:val="16"/>
          <w:szCs w:val="16"/>
          <w:vertAlign w:val="superscript"/>
        </w:rPr>
        <w:t xml:space="preserve">17 </w:t>
      </w:r>
      <w:r>
        <w:rPr>
          <w:sz w:val="22"/>
          <w:szCs w:val="22"/>
        </w:rPr>
        <w:t xml:space="preserve">Thou dost yet exalt thyself against My people, that thou wilt not let them go.</w:t>
      </w:r>
    </w:p>
    <w:p>
      <w:pPr>
        <w:spacing w:after="200" w:line="300"/>
        <w:jc w:val="both"/>
      </w:pPr>
      <w:r>
        <w:rPr>
          <w:b/>
          <w:bCs/>
          <w:color w:val="5B4424"/>
          <w:sz w:val="16"/>
          <w:szCs w:val="16"/>
          <w:vertAlign w:val="superscript"/>
        </w:rPr>
        <w:t xml:space="preserve">18 </w:t>
      </w:r>
      <w:r>
        <w:rPr>
          <w:sz w:val="22"/>
          <w:szCs w:val="22"/>
        </w:rPr>
        <w:t xml:space="preserve">Behold, to-morrow about this time I will cause it to rain a very grievous hail, such as hath not been in Egypt since the day it was founded even until now.</w:t>
      </w:r>
      <w:r>
        <w:rPr>
          <w:sz w:val="22"/>
          <w:szCs w:val="22"/>
        </w:rPr>
        <w:t xml:space="preserve"> </w:t>
      </w:r>
      <w:r>
        <w:rPr>
          <w:b/>
          <w:bCs/>
          <w:color w:val="5B4424"/>
          <w:sz w:val="16"/>
          <w:szCs w:val="16"/>
          <w:vertAlign w:val="superscript"/>
        </w:rPr>
        <w:t xml:space="preserve">19 </w:t>
      </w:r>
      <w:r>
        <w:rPr>
          <w:sz w:val="22"/>
          <w:szCs w:val="22"/>
        </w:rPr>
        <w:t xml:space="preserve">Now therefore send, hasten in thy cattle and all that thou hast in the field; for every man and beast that shall be found in the field, and shall not be brought home, the hail shall come down upon them, and they shall die.’</w:t>
      </w:r>
    </w:p>
    <w:p>
      <w:pPr>
        <w:spacing w:after="200" w:line="300"/>
        <w:jc w:val="both"/>
      </w:pPr>
      <w:r>
        <w:rPr>
          <w:b/>
          <w:bCs/>
          <w:color w:val="5B4424"/>
          <w:sz w:val="16"/>
          <w:szCs w:val="16"/>
          <w:vertAlign w:val="superscript"/>
        </w:rPr>
        <w:t xml:space="preserve">20 </w:t>
      </w:r>
      <w:r>
        <w:rPr>
          <w:sz w:val="22"/>
          <w:szCs w:val="22"/>
        </w:rPr>
        <w:t xml:space="preserve">He that feared the word of the LORD among the servants of Pharaoh made his servants and his cattle flee into the houses.</w:t>
      </w:r>
      <w:r>
        <w:rPr>
          <w:sz w:val="22"/>
          <w:szCs w:val="22"/>
        </w:rPr>
        <w:t xml:space="preserve"> </w:t>
      </w:r>
      <w:r>
        <w:rPr>
          <w:b/>
          <w:bCs/>
          <w:color w:val="5B4424"/>
          <w:sz w:val="16"/>
          <w:szCs w:val="16"/>
          <w:vertAlign w:val="superscript"/>
        </w:rPr>
        <w:t xml:space="preserve">21 </w:t>
      </w:r>
      <w:r>
        <w:rPr>
          <w:sz w:val="22"/>
          <w:szCs w:val="22"/>
        </w:rPr>
        <w:t xml:space="preserve">And he that regarded not the word of the LORD left his servants and his cattle in the field.</w:t>
      </w:r>
    </w:p>
    <w:p>
      <w:pPr>
        <w:spacing w:after="200" w:line="300"/>
        <w:jc w:val="both"/>
      </w:pPr>
      <w:r>
        <w:rPr>
          <w:b/>
          <w:bCs/>
          <w:color w:val="5B4424"/>
          <w:sz w:val="16"/>
          <w:szCs w:val="16"/>
          <w:vertAlign w:val="superscript"/>
        </w:rPr>
        <w:t xml:space="preserve">22 </w:t>
      </w:r>
      <w:r>
        <w:rPr>
          <w:sz w:val="22"/>
          <w:szCs w:val="22"/>
        </w:rPr>
        <w:t xml:space="preserve">And the LORD said unto Moses: ‘Stretch forth thy hand toward heaven, that there may be hail in all the land of Egypt, upon man, and upon beast, and upon every herb of the field, throughout the land of Egypt.’</w:t>
      </w:r>
      <w:r>
        <w:rPr>
          <w:sz w:val="22"/>
          <w:szCs w:val="22"/>
        </w:rPr>
        <w:t xml:space="preserve"> </w:t>
      </w:r>
      <w:r>
        <w:rPr>
          <w:b/>
          <w:bCs/>
          <w:color w:val="5B4424"/>
          <w:sz w:val="16"/>
          <w:szCs w:val="16"/>
          <w:vertAlign w:val="superscript"/>
        </w:rPr>
        <w:t xml:space="preserve">23 </w:t>
      </w:r>
      <w:r>
        <w:rPr>
          <w:sz w:val="22"/>
          <w:szCs w:val="22"/>
        </w:rPr>
        <w:t xml:space="preserve">And Moses stretched forth his rod toward heaven; and the LORD sent thunder and hail, and fire ran along upon the earth; and the LORD caused to hail upon the land of Egypt.</w:t>
      </w:r>
    </w:p>
    <w:p>
      <w:pPr>
        <w:spacing w:after="200" w:line="300"/>
        <w:jc w:val="both"/>
      </w:pPr>
      <w:r>
        <w:rPr>
          <w:b/>
          <w:bCs/>
          <w:color w:val="5B4424"/>
          <w:sz w:val="16"/>
          <w:szCs w:val="16"/>
          <w:vertAlign w:val="superscript"/>
        </w:rPr>
        <w:t xml:space="preserve">24 </w:t>
      </w:r>
      <w:r>
        <w:rPr>
          <w:sz w:val="22"/>
          <w:szCs w:val="22"/>
        </w:rPr>
        <w:t xml:space="preserve">So there was hail, and fire mingled with the hail, very grievous, such as had not been in all the land of Egypt since it became a nation.</w:t>
      </w:r>
      <w:r>
        <w:rPr>
          <w:sz w:val="22"/>
          <w:szCs w:val="22"/>
        </w:rPr>
        <w:t xml:space="preserve"> </w:t>
      </w:r>
      <w:r>
        <w:rPr>
          <w:b/>
          <w:bCs/>
          <w:color w:val="5B4424"/>
          <w:sz w:val="16"/>
          <w:szCs w:val="16"/>
          <w:vertAlign w:val="superscript"/>
        </w:rPr>
        <w:t xml:space="preserve">25 </w:t>
      </w:r>
      <w:r>
        <w:rPr>
          <w:sz w:val="22"/>
          <w:szCs w:val="22"/>
        </w:rPr>
        <w:t xml:space="preserve">And the hail smote in all the land of Egypt all that was in the field, both man and beast; and the hail smote every herb of the field, and broke every tree of the field.</w:t>
      </w:r>
      <w:r>
        <w:rPr>
          <w:sz w:val="22"/>
          <w:szCs w:val="22"/>
        </w:rPr>
        <w:t xml:space="preserve"> </w:t>
      </w:r>
      <w:r>
        <w:rPr>
          <w:b/>
          <w:bCs/>
          <w:color w:val="5B4424"/>
          <w:sz w:val="16"/>
          <w:szCs w:val="16"/>
          <w:vertAlign w:val="superscript"/>
        </w:rPr>
        <w:t xml:space="preserve">26 </w:t>
      </w:r>
      <w:r>
        <w:rPr>
          <w:sz w:val="22"/>
          <w:szCs w:val="22"/>
        </w:rPr>
        <w:t xml:space="preserve">Only in the land of Goshen, where the children of Israel were, was there no hail.</w:t>
      </w:r>
    </w:p>
    <w:p>
      <w:pPr>
        <w:spacing w:after="200" w:line="300"/>
        <w:jc w:val="both"/>
      </w:pPr>
      <w:r>
        <w:rPr>
          <w:b/>
          <w:bCs/>
          <w:color w:val="5B4424"/>
          <w:sz w:val="16"/>
          <w:szCs w:val="16"/>
          <w:vertAlign w:val="superscript"/>
        </w:rPr>
        <w:t xml:space="preserve">27 </w:t>
      </w:r>
      <w:r>
        <w:rPr>
          <w:sz w:val="22"/>
          <w:szCs w:val="22"/>
        </w:rPr>
        <w:t xml:space="preserve">And Pharaoh sent, and called for Moses and Aaron, and said unto them: ‘I have sinned this time; the LORD is righteous, and I and my people are wicked.</w:t>
      </w:r>
      <w:r>
        <w:rPr>
          <w:sz w:val="22"/>
          <w:szCs w:val="22"/>
        </w:rPr>
        <w:t xml:space="preserve"> </w:t>
      </w:r>
      <w:r>
        <w:rPr>
          <w:b/>
          <w:bCs/>
          <w:color w:val="5B4424"/>
          <w:sz w:val="16"/>
          <w:szCs w:val="16"/>
          <w:vertAlign w:val="superscript"/>
        </w:rPr>
        <w:t xml:space="preserve">28 </w:t>
      </w:r>
      <w:r>
        <w:rPr>
          <w:sz w:val="22"/>
          <w:szCs w:val="22"/>
        </w:rPr>
        <w:t xml:space="preserve">Entreat the LORD, for there hath been enough of these mighty thunderings and hail; and I will let you go, and ye shall stay no longer.’</w:t>
      </w:r>
    </w:p>
    <w:p>
      <w:pPr>
        <w:spacing w:after="200" w:line="300"/>
        <w:jc w:val="both"/>
      </w:pPr>
      <w:r>
        <w:rPr>
          <w:b/>
          <w:bCs/>
          <w:color w:val="5B4424"/>
          <w:sz w:val="16"/>
          <w:szCs w:val="16"/>
          <w:vertAlign w:val="superscript"/>
        </w:rPr>
        <w:t xml:space="preserve">29 </w:t>
      </w:r>
      <w:r>
        <w:rPr>
          <w:sz w:val="22"/>
          <w:szCs w:val="22"/>
        </w:rPr>
        <w:t xml:space="preserve">And Moses said unto him: ‘As soon as I am gone out of the city, I will spread forth my hands unto the LORD; and the thunders shall cease, neither shall there be any more hail; that thou mayest know that the earth is the LORD'S.</w:t>
      </w:r>
      <w:r>
        <w:rPr>
          <w:sz w:val="22"/>
          <w:szCs w:val="22"/>
        </w:rPr>
        <w:t xml:space="preserve"> </w:t>
      </w:r>
      <w:r>
        <w:rPr>
          <w:b/>
          <w:bCs/>
          <w:color w:val="5B4424"/>
          <w:sz w:val="16"/>
          <w:szCs w:val="16"/>
          <w:vertAlign w:val="superscript"/>
        </w:rPr>
        <w:t xml:space="preserve">30 </w:t>
      </w:r>
      <w:r>
        <w:rPr>
          <w:sz w:val="22"/>
          <w:szCs w:val="22"/>
        </w:rPr>
        <w:t xml:space="preserve">But as for thee and thy servants, I know that ye will not yet fear the LORD God.’</w:t>
      </w:r>
    </w:p>
    <w:p>
      <w:pPr>
        <w:spacing w:after="200" w:line="300"/>
        <w:jc w:val="both"/>
      </w:pPr>
      <w:r>
        <w:rPr>
          <w:b/>
          <w:bCs/>
          <w:color w:val="5B4424"/>
          <w:sz w:val="16"/>
          <w:szCs w:val="16"/>
          <w:vertAlign w:val="superscript"/>
        </w:rPr>
        <w:t xml:space="preserve">31 </w:t>
      </w:r>
      <w:r>
        <w:rPr>
          <w:sz w:val="22"/>
          <w:szCs w:val="22"/>
        </w:rPr>
        <w:t xml:space="preserve">And the flax and the barley were smitten; for the barley was in the ear, and the flax was in bloom.</w:t>
      </w:r>
      <w:r>
        <w:rPr>
          <w:sz w:val="22"/>
          <w:szCs w:val="22"/>
        </w:rPr>
        <w:t xml:space="preserve"> </w:t>
      </w:r>
      <w:r>
        <w:rPr>
          <w:b/>
          <w:bCs/>
          <w:color w:val="5B4424"/>
          <w:sz w:val="16"/>
          <w:szCs w:val="16"/>
          <w:vertAlign w:val="superscript"/>
        </w:rPr>
        <w:t xml:space="preserve">32 </w:t>
      </w:r>
      <w:r>
        <w:rPr>
          <w:sz w:val="22"/>
          <w:szCs w:val="22"/>
        </w:rPr>
        <w:t xml:space="preserve">But the wheat and the rie were not smitten; for they were not grown up.</w:t>
      </w:r>
    </w:p>
    <w:p>
      <w:pPr>
        <w:spacing w:after="200" w:line="300"/>
        <w:jc w:val="both"/>
      </w:pPr>
      <w:r>
        <w:rPr>
          <w:b/>
          <w:bCs/>
          <w:color w:val="5B4424"/>
          <w:sz w:val="16"/>
          <w:szCs w:val="16"/>
          <w:vertAlign w:val="superscript"/>
        </w:rPr>
        <w:t xml:space="preserve">33 </w:t>
      </w:r>
      <w:r>
        <w:rPr>
          <w:sz w:val="22"/>
          <w:szCs w:val="22"/>
        </w:rPr>
        <w:t xml:space="preserve">And Moses went out of the city from Pharaoh, and spread abroad his hands unto the LORD; and the thunders and hail ceased, and the rain was not poured upon the earth.</w:t>
      </w:r>
      <w:r>
        <w:rPr>
          <w:sz w:val="22"/>
          <w:szCs w:val="22"/>
        </w:rPr>
        <w:t xml:space="preserve"> </w:t>
      </w:r>
      <w:r>
        <w:rPr>
          <w:b/>
          <w:bCs/>
          <w:color w:val="5B4424"/>
          <w:sz w:val="16"/>
          <w:szCs w:val="16"/>
          <w:vertAlign w:val="superscript"/>
        </w:rPr>
        <w:t xml:space="preserve">34 </w:t>
      </w:r>
      <w:r>
        <w:rPr>
          <w:sz w:val="22"/>
          <w:szCs w:val="22"/>
        </w:rPr>
        <w:t xml:space="preserve">And when Pharaoh saw that the rain and the hail and the thunders were ceased, he sinned yet more, and hardened his heart, he and his servants.</w:t>
      </w:r>
      <w:r>
        <w:rPr>
          <w:sz w:val="22"/>
          <w:szCs w:val="22"/>
        </w:rPr>
        <w:t xml:space="preserve"> </w:t>
      </w:r>
      <w:r>
        <w:rPr>
          <w:b/>
          <w:bCs/>
          <w:color w:val="5B4424"/>
          <w:sz w:val="16"/>
          <w:szCs w:val="16"/>
          <w:vertAlign w:val="superscript"/>
        </w:rPr>
        <w:t xml:space="preserve">35 </w:t>
      </w:r>
      <w:r>
        <w:rPr>
          <w:sz w:val="22"/>
          <w:szCs w:val="22"/>
        </w:rPr>
        <w:t xml:space="preserve">And the heart of Pharaoh was hardened, and he did not let the children of Israel go; as the LORD had spoken by Moses.</w:t>
      </w:r>
    </w:p>
    <w:p>
      <w:pPr>
        <w:pStyle w:val="Heading2"/>
      </w:pPr>
      <w:r>
        <w:t xml:space="preserve">Commentary on Exodus 9</w:t>
      </w:r>
    </w:p>
    <w:p>
      <w:pPr>
        <w:pStyle w:val="Heading3"/>
      </w:pPr>
      <w:r>
        <w:t xml:space="preserve">Historical Background</w:t>
      </w:r>
    </w:p>
    <w:p>
      <w:pPr>
        <w:spacing w:after="200" w:line="300"/>
        <w:jc w:val="both"/>
      </w:pPr>
      <w:r>
        <w:rPr>
          <w:sz w:val="22"/>
          <w:szCs w:val="22"/>
        </w:rPr>
        <w:t xml:space="preserve">Exodus 9 is widely assigned by source critics to a combination of Yahwist and Priestly material, narrating the fifth plague, pestilence upon livestock, the sixth, boils, and the seventh, hail, continuing the structurally repeated pattern of demand, refusal, and escalating plague already established in the preceding chapters. The specific agricultural detail distinguishing flax and barley, already in vulnerable early growth stages and thus destroyed by the hail, from wheat and spelt, not yet sufficiently grown to be affected (9:31–32), reflects accurate knowledge of the Egyptian agricultural calendar.</w:t>
      </w:r>
    </w:p>
    <w:p>
      <w:pPr>
        <w:pStyle w:val="Heading3"/>
      </w:pPr>
      <w:r>
        <w:t xml:space="preserve">Jewish Cultural Context</w:t>
      </w:r>
    </w:p>
    <w:p>
      <w:pPr>
        <w:spacing w:after="200" w:line="300"/>
        <w:jc w:val="both"/>
      </w:pPr>
      <w:r>
        <w:rPr>
          <w:sz w:val="22"/>
          <w:szCs w:val="22"/>
        </w:rPr>
        <w:t xml:space="preserve">Pharaoh's explicit confession, ‘I have sinned this time; the LORD is righteous, and I and my people are wicked’ (9:27), the most direct acknowledgment of wrongdoing he offers anywhere within the plague narrative, became, for later tradition, a particularly striking instance of apparently genuine recognition immediately followed, once again, by renewed hardening (9:34–35). The explicit divine purpose stated for sparing Pharaoh from immediate destruction, ‘that I might show thee My power, and that My name may be declared throughout all the earth’ (9:16), became, for later tradition, an important textual basis for reflecting on the relationship between divine patience, ongoing human resistance, and God's larger purposes.</w:t>
      </w:r>
    </w:p>
    <w:p>
      <w:pPr>
        <w:pStyle w:val="Heading3"/>
      </w:pPr>
      <w:r>
        <w:t xml:space="preserve">Hebrew Word Studies</w:t>
      </w:r>
    </w:p>
    <w:p>
      <w:pPr>
        <w:spacing w:after="200" w:line="300"/>
        <w:jc w:val="both"/>
      </w:pPr>
      <w:r>
        <w:rPr>
          <w:sz w:val="22"/>
          <w:szCs w:val="22"/>
        </w:rPr>
        <w:t xml:space="preserve">The repeated divine title ‘the God of the Hebrews’ (9:1, 13) recurs as Moses's consistent self-introduction throughout this section of the plague narrative. The verb describing Pharaoh's heart in this chapter alternates between ‘stubborn’ (9:7) and the explicit statement that ‘the LORD hardened the heart of Pharaoh’ (9:12), marking this chapter as the narrative's first explicit attribution of the hardening directly to divine causation rather than to Pharaoh's own stated stubbornness alone, a theological tension this commentary addresses further below.</w:t>
      </w:r>
    </w:p>
    <w:p>
      <w:pPr>
        <w:pStyle w:val="Heading3"/>
      </w:pPr>
      <w:r>
        <w:t xml:space="preserve">Connections to the Hebrew Bible</w:t>
      </w:r>
    </w:p>
    <w:p>
      <w:pPr>
        <w:spacing w:after="200" w:line="300"/>
        <w:jc w:val="both"/>
      </w:pPr>
      <w:r>
        <w:rPr>
          <w:sz w:val="22"/>
          <w:szCs w:val="22"/>
        </w:rPr>
        <w:t xml:space="preserve">The sparing of Goshen from the plague of hail (9:26), continuing the pattern of protective distinction already introduced with the plague of flies at Exodus 8:22, anticipates the still more emphatic distinctions to come in the plagues of locusts and especially the final plague upon the firstborn. Pharaoh's officials' own growing alarm, evident in their urging him toward concession by the plague of locusts in the chapter following, is already anticipated here in the magicians' own incapacitation by the plague of boils (9:11).</w:t>
      </w:r>
    </w:p>
    <w:p>
      <w:pPr>
        <w:pStyle w:val="Heading3"/>
      </w:pPr>
      <w:r>
        <w:t xml:space="preserve">Commentary from an Ebionite Perspective</w:t>
      </w:r>
    </w:p>
    <w:p>
      <w:pPr>
        <w:spacing w:after="200" w:line="300"/>
        <w:jc w:val="both"/>
      </w:pPr>
      <w:r>
        <w:rPr>
          <w:sz w:val="22"/>
          <w:szCs w:val="22"/>
        </w:rPr>
        <w:t xml:space="preserve">This chapter's explicit statement that ‘the LORD hardened the heart of Pharaoh’ (9:12), occurring for the first time directly rather than through Pharaoh's own stated stubbornness alone, requires this commentary's careful attention to a theological tension this volume holds runs throughout the plague narrative: the text attributes Pharaoh's resistance both to his own repeated, freely chosen stubbornness and, at other points, directly to God's own active hardening, without the text itself offering a fully systematic resolution of how these two causal accounts relate. This commentary holds that the most consistent reading, attentive to the narrative's own emphasis on Pharaoh's repeatedly self-initiated hardening, treats divine hardening as confirming and intensifying, rather than originating without prior human cause, a resistance Pharaoh has himself already chosen and repeatedly demonstrated, consistent with this volume's sustained insistence on genuine human moral agency traced since Genesis 3.</w:t>
      </w:r>
    </w:p>
    <w:p>
      <w:pPr>
        <w:pStyle w:val="Heading3"/>
      </w:pPr>
      <w:r>
        <w:t xml:space="preserve">Significance for Jewish Christianity, and Comparison with Later Christian Interpretation</w:t>
      </w:r>
    </w:p>
    <w:p>
      <w:pPr>
        <w:spacing w:after="200" w:line="300"/>
        <w:jc w:val="both"/>
      </w:pPr>
      <w:r>
        <w:rPr>
          <w:sz w:val="22"/>
          <w:szCs w:val="22"/>
        </w:rPr>
        <w:t xml:space="preserve">Paul's letters directly invoke God's hardening of Pharaoh's heart as part of a broader argument concerning divine sovereignty in election.</w:t>
      </w:r>
      <w:r>
        <w:rPr>
          <w:rStyle w:val="FootnoteReference"/>
        </w:rPr>
        <w:footnoteReference w:id="137"/>
      </w:r>
      <w:r>
        <w:rPr>
          <w:sz w:val="22"/>
          <w:szCs w:val="22"/>
        </w:rPr>
        <w:t xml:space="preserve"> This volume's Ebionite-inspired commentary, consistent with its treatment of the Jacob-Esau oracle already discussed in connection with Genesis 25, holds that Paul's argument extends this narrative's own particular statement about Pharaoh considerably beyond its immediate historical and narrative function, which this commentary holds is best read, as argued above, as confirming rather than unilaterally originating Pharaoh's own freely chosen, repeatedly demonstrated resistance. Readers wishing to evaluate Paul's argument concerning election directly are encouraged to consult Romans 9 outside this edition.</w:t>
      </w:r>
    </w:p>
    <w:p>
      <w:pPr>
        <w:pStyle w:val="Heading2"/>
      </w:pPr>
      <w:r>
        <w:t xml:space="preserve">Chapter 10</w:t>
      </w:r>
    </w:p>
    <w:p>
      <w:pPr>
        <w:spacing w:after="200" w:line="300"/>
        <w:jc w:val="both"/>
      </w:pPr>
      <w:r>
        <w:rPr>
          <w:b/>
          <w:bCs/>
          <w:color w:val="5B4424"/>
          <w:sz w:val="16"/>
          <w:szCs w:val="16"/>
          <w:vertAlign w:val="superscript"/>
        </w:rPr>
        <w:t xml:space="preserve">1 </w:t>
      </w:r>
      <w:r>
        <w:rPr>
          <w:sz w:val="22"/>
          <w:szCs w:val="22"/>
        </w:rPr>
        <w:t xml:space="preserve">And the LORD said unto Moses: ‘Go in unto Pharaoh; for I have hardened his heart, and the heart of his servants, that I might show these My signs in the midst of them;</w:t>
      </w:r>
      <w:r>
        <w:rPr>
          <w:sz w:val="22"/>
          <w:szCs w:val="22"/>
        </w:rPr>
        <w:t xml:space="preserve"> </w:t>
      </w:r>
      <w:r>
        <w:rPr>
          <w:b/>
          <w:bCs/>
          <w:color w:val="5B4424"/>
          <w:sz w:val="16"/>
          <w:szCs w:val="16"/>
          <w:vertAlign w:val="superscript"/>
        </w:rPr>
        <w:t xml:space="preserve">2 </w:t>
      </w:r>
      <w:r>
        <w:rPr>
          <w:sz w:val="22"/>
          <w:szCs w:val="22"/>
        </w:rPr>
        <w:t xml:space="preserve">and that thou mayest tell in the ears of thy son, and of thy son's son, what things I have wrought upon Egypt, and My signs which I have done among them; that ye may know that I am the LORD.’</w:t>
      </w:r>
    </w:p>
    <w:p>
      <w:pPr>
        <w:spacing w:after="200" w:line="300"/>
        <w:jc w:val="both"/>
      </w:pPr>
      <w:r>
        <w:rPr>
          <w:b/>
          <w:bCs/>
          <w:color w:val="5B4424"/>
          <w:sz w:val="16"/>
          <w:szCs w:val="16"/>
          <w:vertAlign w:val="superscript"/>
        </w:rPr>
        <w:t xml:space="preserve">3 </w:t>
      </w:r>
      <w:r>
        <w:rPr>
          <w:sz w:val="22"/>
          <w:szCs w:val="22"/>
        </w:rPr>
        <w:t xml:space="preserve">And Moses and Aaron came in unto Pharaoh, and said unto him: ‘Thus saith the LORD, the God of the Hebrews: How long wilt thou refuse to humble thyself before Me? let My people go, that they may serve Me.</w:t>
      </w:r>
      <w:r>
        <w:rPr>
          <w:sz w:val="22"/>
          <w:szCs w:val="22"/>
        </w:rPr>
        <w:t xml:space="preserve"> </w:t>
      </w:r>
      <w:r>
        <w:rPr>
          <w:b/>
          <w:bCs/>
          <w:color w:val="5B4424"/>
          <w:sz w:val="16"/>
          <w:szCs w:val="16"/>
          <w:vertAlign w:val="superscript"/>
        </w:rPr>
        <w:t xml:space="preserve">4 </w:t>
      </w:r>
      <w:r>
        <w:rPr>
          <w:sz w:val="22"/>
          <w:szCs w:val="22"/>
        </w:rPr>
        <w:t xml:space="preserve">Else, if thou refuse to let My people go, behold, to-morrow will I bring locusts into thy border;</w:t>
      </w:r>
    </w:p>
    <w:p>
      <w:pPr>
        <w:spacing w:after="200" w:line="300"/>
        <w:jc w:val="both"/>
      </w:pPr>
      <w:r>
        <w:rPr>
          <w:b/>
          <w:bCs/>
          <w:color w:val="5B4424"/>
          <w:sz w:val="16"/>
          <w:szCs w:val="16"/>
          <w:vertAlign w:val="superscript"/>
        </w:rPr>
        <w:t xml:space="preserve">5 </w:t>
      </w:r>
      <w:r>
        <w:rPr>
          <w:sz w:val="22"/>
          <w:szCs w:val="22"/>
        </w:rPr>
        <w:t xml:space="preserve">and they shall cover the face of the earth, that one shall not be able to see the earth; and they shall eat the residue of that which is escaped, which remaineth unto you from the hail, and shall eat every tree which groweth for you out of the field;</w:t>
      </w:r>
      <w:r>
        <w:rPr>
          <w:sz w:val="22"/>
          <w:szCs w:val="22"/>
        </w:rPr>
        <w:t xml:space="preserve"> </w:t>
      </w:r>
      <w:r>
        <w:rPr>
          <w:b/>
          <w:bCs/>
          <w:color w:val="5B4424"/>
          <w:sz w:val="16"/>
          <w:szCs w:val="16"/>
          <w:vertAlign w:val="superscript"/>
        </w:rPr>
        <w:t xml:space="preserve">6 </w:t>
      </w:r>
      <w:r>
        <w:rPr>
          <w:sz w:val="22"/>
          <w:szCs w:val="22"/>
        </w:rPr>
        <w:t xml:space="preserve">and thy houses shall be filled, and the houses of all thy servants, and the houses of all the Egyptians; as neither thy fathers nor thy fathers' fathers have seen, since the day that they were upon the earth unto this day.’ And he turned, and went out from Pharaoh.</w:t>
      </w:r>
    </w:p>
    <w:p>
      <w:pPr>
        <w:spacing w:after="200" w:line="300"/>
        <w:jc w:val="both"/>
      </w:pPr>
      <w:r>
        <w:rPr>
          <w:b/>
          <w:bCs/>
          <w:color w:val="5B4424"/>
          <w:sz w:val="16"/>
          <w:szCs w:val="16"/>
          <w:vertAlign w:val="superscript"/>
        </w:rPr>
        <w:t xml:space="preserve">7 </w:t>
      </w:r>
      <w:r>
        <w:rPr>
          <w:sz w:val="22"/>
          <w:szCs w:val="22"/>
        </w:rPr>
        <w:t xml:space="preserve">And Pharaoh's servants said unto him: ‘How long shall this man be a snare unto us? let the men go, that they may serve the LORD their God; knowest thou not yet that Egypt is undone?’</w:t>
      </w:r>
      <w:r>
        <w:rPr>
          <w:sz w:val="22"/>
          <w:szCs w:val="22"/>
        </w:rPr>
        <w:t xml:space="preserve"> </w:t>
      </w:r>
      <w:r>
        <w:rPr>
          <w:b/>
          <w:bCs/>
          <w:color w:val="5B4424"/>
          <w:sz w:val="16"/>
          <w:szCs w:val="16"/>
          <w:vertAlign w:val="superscript"/>
        </w:rPr>
        <w:t xml:space="preserve">8 </w:t>
      </w:r>
      <w:r>
        <w:rPr>
          <w:sz w:val="22"/>
          <w:szCs w:val="22"/>
        </w:rPr>
        <w:t xml:space="preserve">And Moses and Aaron were brought again unto Pharaoh; and he said unto them: ‘Go, serve the LORD your God; but who are they that shall go?’</w:t>
      </w:r>
    </w:p>
    <w:p>
      <w:pPr>
        <w:spacing w:after="200" w:line="300"/>
        <w:jc w:val="both"/>
      </w:pPr>
      <w:r>
        <w:rPr>
          <w:b/>
          <w:bCs/>
          <w:color w:val="5B4424"/>
          <w:sz w:val="16"/>
          <w:szCs w:val="16"/>
          <w:vertAlign w:val="superscript"/>
        </w:rPr>
        <w:t xml:space="preserve">9 </w:t>
      </w:r>
      <w:r>
        <w:rPr>
          <w:sz w:val="22"/>
          <w:szCs w:val="22"/>
        </w:rPr>
        <w:t xml:space="preserve">And Moses said: ‘We will go with our young and with our old, with our sons and with our daughters, with our flocks and with our herds will we go; for we must hold a feast unto the LORD.’</w:t>
      </w:r>
      <w:r>
        <w:rPr>
          <w:sz w:val="22"/>
          <w:szCs w:val="22"/>
        </w:rPr>
        <w:t xml:space="preserve"> </w:t>
      </w:r>
      <w:r>
        <w:rPr>
          <w:b/>
          <w:bCs/>
          <w:color w:val="5B4424"/>
          <w:sz w:val="16"/>
          <w:szCs w:val="16"/>
          <w:vertAlign w:val="superscript"/>
        </w:rPr>
        <w:t xml:space="preserve">10 </w:t>
      </w:r>
      <w:r>
        <w:rPr>
          <w:sz w:val="22"/>
          <w:szCs w:val="22"/>
        </w:rPr>
        <w:t xml:space="preserve">And he said unto them: ‘So be the LORD with you, as I will let you go, and your little ones; see ye that there is evil before you.</w:t>
      </w:r>
      <w:r>
        <w:rPr>
          <w:sz w:val="22"/>
          <w:szCs w:val="22"/>
        </w:rPr>
        <w:t xml:space="preserve"> </w:t>
      </w:r>
      <w:r>
        <w:rPr>
          <w:b/>
          <w:bCs/>
          <w:color w:val="5B4424"/>
          <w:sz w:val="16"/>
          <w:szCs w:val="16"/>
          <w:vertAlign w:val="superscript"/>
        </w:rPr>
        <w:t xml:space="preserve">11 </w:t>
      </w:r>
      <w:r>
        <w:rPr>
          <w:sz w:val="22"/>
          <w:szCs w:val="22"/>
        </w:rPr>
        <w:t xml:space="preserve">Not so; go now the men, and serve the LORD; for that is what ye desire.’ And they were driven out from Pharaoh's presence.</w:t>
      </w:r>
    </w:p>
    <w:p>
      <w:pPr>
        <w:spacing w:after="200" w:line="300"/>
        <w:jc w:val="both"/>
      </w:pPr>
      <w:r>
        <w:rPr>
          <w:b/>
          <w:bCs/>
          <w:color w:val="5B4424"/>
          <w:sz w:val="16"/>
          <w:szCs w:val="16"/>
          <w:vertAlign w:val="superscript"/>
        </w:rPr>
        <w:t xml:space="preserve">12 </w:t>
      </w:r>
      <w:r>
        <w:rPr>
          <w:sz w:val="22"/>
          <w:szCs w:val="22"/>
        </w:rPr>
        <w:t xml:space="preserve">And the LORD said unto Moses: ‘Stretch out thy hand over the land of Egypt for the locusts, that they may come up upon the land of Egypt, and eat every herb of the land, even all that the hail hath left.’</w:t>
      </w:r>
      <w:r>
        <w:rPr>
          <w:sz w:val="22"/>
          <w:szCs w:val="22"/>
        </w:rPr>
        <w:t xml:space="preserve"> </w:t>
      </w:r>
      <w:r>
        <w:rPr>
          <w:b/>
          <w:bCs/>
          <w:color w:val="5B4424"/>
          <w:sz w:val="16"/>
          <w:szCs w:val="16"/>
          <w:vertAlign w:val="superscript"/>
        </w:rPr>
        <w:t xml:space="preserve">13 </w:t>
      </w:r>
      <w:r>
        <w:rPr>
          <w:sz w:val="22"/>
          <w:szCs w:val="22"/>
        </w:rPr>
        <w:t xml:space="preserve">And Moses stretched forth his rod over the land of Egypt, and the LORD brought an east wind upon the land all that day, and all the night; and when it was morning, the east wind brought the locusts.</w:t>
      </w:r>
    </w:p>
    <w:p>
      <w:pPr>
        <w:spacing w:after="200" w:line="300"/>
        <w:jc w:val="both"/>
      </w:pPr>
      <w:r>
        <w:rPr>
          <w:b/>
          <w:bCs/>
          <w:color w:val="5B4424"/>
          <w:sz w:val="16"/>
          <w:szCs w:val="16"/>
          <w:vertAlign w:val="superscript"/>
        </w:rPr>
        <w:t xml:space="preserve">14 </w:t>
      </w:r>
      <w:r>
        <w:rPr>
          <w:sz w:val="22"/>
          <w:szCs w:val="22"/>
        </w:rPr>
        <w:t xml:space="preserve">And the locusts went up over all the land of Egypt, and rested in all the borders of Egypt; very grievous were they; before them there were no such locusts as they, neither after them shall be such.</w:t>
      </w:r>
      <w:r>
        <w:rPr>
          <w:sz w:val="22"/>
          <w:szCs w:val="22"/>
        </w:rPr>
        <w:t xml:space="preserve"> </w:t>
      </w:r>
      <w:r>
        <w:rPr>
          <w:b/>
          <w:bCs/>
          <w:color w:val="5B4424"/>
          <w:sz w:val="16"/>
          <w:szCs w:val="16"/>
          <w:vertAlign w:val="superscript"/>
        </w:rPr>
        <w:t xml:space="preserve">15 </w:t>
      </w:r>
      <w:r>
        <w:rPr>
          <w:sz w:val="22"/>
          <w:szCs w:val="22"/>
        </w:rPr>
        <w:t xml:space="preserve">For they covered the face of the whole earth, so that the land was darkened; and they did eat every herb of the land, and all the fruit of the trees which the hail had left; and there remained not any green thing, either tree or herb of the field, through all the land of Egypt.</w:t>
      </w:r>
    </w:p>
    <w:p>
      <w:pPr>
        <w:spacing w:after="200" w:line="300"/>
        <w:jc w:val="both"/>
      </w:pPr>
      <w:r>
        <w:rPr>
          <w:b/>
          <w:bCs/>
          <w:color w:val="5B4424"/>
          <w:sz w:val="16"/>
          <w:szCs w:val="16"/>
          <w:vertAlign w:val="superscript"/>
        </w:rPr>
        <w:t xml:space="preserve">16 </w:t>
      </w:r>
      <w:r>
        <w:rPr>
          <w:sz w:val="22"/>
          <w:szCs w:val="22"/>
        </w:rPr>
        <w:t xml:space="preserve">Then Pharaoh called Moses and Aaron in haste; and he said: ‘I have sinned against the LORD your God, and against you.</w:t>
      </w:r>
      <w:r>
        <w:rPr>
          <w:sz w:val="22"/>
          <w:szCs w:val="22"/>
        </w:rPr>
        <w:t xml:space="preserve"> </w:t>
      </w:r>
      <w:r>
        <w:rPr>
          <w:b/>
          <w:bCs/>
          <w:color w:val="5B4424"/>
          <w:sz w:val="16"/>
          <w:szCs w:val="16"/>
          <w:vertAlign w:val="superscript"/>
        </w:rPr>
        <w:t xml:space="preserve">17 </w:t>
      </w:r>
      <w:r>
        <w:rPr>
          <w:sz w:val="22"/>
          <w:szCs w:val="22"/>
        </w:rPr>
        <w:t xml:space="preserve">And now forgive my sin only this once, and entreat the LORD your God, that He would but take away from me this death.’</w:t>
      </w:r>
    </w:p>
    <w:p>
      <w:pPr>
        <w:spacing w:after="200" w:line="300"/>
        <w:jc w:val="both"/>
      </w:pPr>
      <w:r>
        <w:rPr>
          <w:b/>
          <w:bCs/>
          <w:color w:val="5B4424"/>
          <w:sz w:val="16"/>
          <w:szCs w:val="16"/>
          <w:vertAlign w:val="superscript"/>
        </w:rPr>
        <w:t xml:space="preserve">18 </w:t>
      </w:r>
      <w:r>
        <w:rPr>
          <w:sz w:val="22"/>
          <w:szCs w:val="22"/>
        </w:rPr>
        <w:t xml:space="preserve">And he went out from Pharaoh, and entreated the LORD.</w:t>
      </w:r>
      <w:r>
        <w:rPr>
          <w:sz w:val="22"/>
          <w:szCs w:val="22"/>
        </w:rPr>
        <w:t xml:space="preserve"> </w:t>
      </w:r>
      <w:r>
        <w:rPr>
          <w:b/>
          <w:bCs/>
          <w:color w:val="5B4424"/>
          <w:sz w:val="16"/>
          <w:szCs w:val="16"/>
          <w:vertAlign w:val="superscript"/>
        </w:rPr>
        <w:t xml:space="preserve">19 </w:t>
      </w:r>
      <w:r>
        <w:rPr>
          <w:sz w:val="22"/>
          <w:szCs w:val="22"/>
        </w:rPr>
        <w:t xml:space="preserve">And the LORD turned an exceeding strong west wind, which took up the locusts, and drove them into the Red Sea; there remained not one locust in all the border of Egypt.</w:t>
      </w:r>
    </w:p>
    <w:p>
      <w:pPr>
        <w:spacing w:after="200" w:line="300"/>
        <w:jc w:val="both"/>
      </w:pPr>
      <w:r>
        <w:rPr>
          <w:b/>
          <w:bCs/>
          <w:color w:val="5B4424"/>
          <w:sz w:val="16"/>
          <w:szCs w:val="16"/>
          <w:vertAlign w:val="superscript"/>
        </w:rPr>
        <w:t xml:space="preserve">20 </w:t>
      </w:r>
      <w:r>
        <w:rPr>
          <w:sz w:val="22"/>
          <w:szCs w:val="22"/>
        </w:rPr>
        <w:t xml:space="preserve">But the LORD hardened Pharaoh's heart, and he did not let the children of Israel go.</w:t>
      </w:r>
      <w:r>
        <w:rPr>
          <w:sz w:val="22"/>
          <w:szCs w:val="22"/>
        </w:rPr>
        <w:t xml:space="preserve"> </w:t>
      </w:r>
      <w:r>
        <w:rPr>
          <w:b/>
          <w:bCs/>
          <w:color w:val="5B4424"/>
          <w:sz w:val="16"/>
          <w:szCs w:val="16"/>
          <w:vertAlign w:val="superscript"/>
        </w:rPr>
        <w:t xml:space="preserve">21 </w:t>
      </w:r>
      <w:r>
        <w:rPr>
          <w:sz w:val="22"/>
          <w:szCs w:val="22"/>
        </w:rPr>
        <w:t xml:space="preserve">And the LORD said unto Moses: ‘Stretch out thine hand toward heaven, that there may be darkness over the land of Egypt, even darkness which may be felt.’</w:t>
      </w:r>
    </w:p>
    <w:p>
      <w:pPr>
        <w:spacing w:after="200" w:line="300"/>
        <w:jc w:val="both"/>
      </w:pPr>
      <w:r>
        <w:rPr>
          <w:b/>
          <w:bCs/>
          <w:color w:val="5B4424"/>
          <w:sz w:val="16"/>
          <w:szCs w:val="16"/>
          <w:vertAlign w:val="superscript"/>
        </w:rPr>
        <w:t xml:space="preserve">22 </w:t>
      </w:r>
      <w:r>
        <w:rPr>
          <w:sz w:val="22"/>
          <w:szCs w:val="22"/>
        </w:rPr>
        <w:t xml:space="preserve">And Moses stretched forth his hand toward heaven; and there was a thick darkness in all the land of Egypt three days;</w:t>
      </w:r>
      <w:r>
        <w:rPr>
          <w:sz w:val="22"/>
          <w:szCs w:val="22"/>
        </w:rPr>
        <w:t xml:space="preserve"> </w:t>
      </w:r>
      <w:r>
        <w:rPr>
          <w:b/>
          <w:bCs/>
          <w:color w:val="5B4424"/>
          <w:sz w:val="16"/>
          <w:szCs w:val="16"/>
          <w:vertAlign w:val="superscript"/>
        </w:rPr>
        <w:t xml:space="preserve">23 </w:t>
      </w:r>
      <w:r>
        <w:rPr>
          <w:sz w:val="22"/>
          <w:szCs w:val="22"/>
        </w:rPr>
        <w:t xml:space="preserve">they saw not one another, neither rose any from his place for three days; but all the children of Israel had light in their dwellings.</w:t>
      </w:r>
    </w:p>
    <w:p>
      <w:pPr>
        <w:spacing w:after="200" w:line="300"/>
        <w:jc w:val="both"/>
      </w:pPr>
      <w:r>
        <w:rPr>
          <w:b/>
          <w:bCs/>
          <w:color w:val="5B4424"/>
          <w:sz w:val="16"/>
          <w:szCs w:val="16"/>
          <w:vertAlign w:val="superscript"/>
        </w:rPr>
        <w:t xml:space="preserve">24 </w:t>
      </w:r>
      <w:r>
        <w:rPr>
          <w:sz w:val="22"/>
          <w:szCs w:val="22"/>
        </w:rPr>
        <w:t xml:space="preserve">And Pharaoh called unto Moses, and said: ‘Go ye, serve the LORD; only let your flocks and your herds be stayed; let your little ones also go with you.’</w:t>
      </w:r>
      <w:r>
        <w:rPr>
          <w:sz w:val="22"/>
          <w:szCs w:val="22"/>
        </w:rPr>
        <w:t xml:space="preserve"> </w:t>
      </w:r>
      <w:r>
        <w:rPr>
          <w:b/>
          <w:bCs/>
          <w:color w:val="5B4424"/>
          <w:sz w:val="16"/>
          <w:szCs w:val="16"/>
          <w:vertAlign w:val="superscript"/>
        </w:rPr>
        <w:t xml:space="preserve">25 </w:t>
      </w:r>
      <w:r>
        <w:rPr>
          <w:sz w:val="22"/>
          <w:szCs w:val="22"/>
        </w:rPr>
        <w:t xml:space="preserve">And Moses said: ‘Thou must also give into our hand sacrifices and burnt-offerings, that we may sacrifice unto the LORD our God.</w:t>
      </w:r>
    </w:p>
    <w:p>
      <w:pPr>
        <w:spacing w:after="200" w:line="300"/>
        <w:jc w:val="both"/>
      </w:pPr>
      <w:r>
        <w:rPr>
          <w:b/>
          <w:bCs/>
          <w:color w:val="5B4424"/>
          <w:sz w:val="16"/>
          <w:szCs w:val="16"/>
          <w:vertAlign w:val="superscript"/>
        </w:rPr>
        <w:t xml:space="preserve">26 </w:t>
      </w:r>
      <w:r>
        <w:rPr>
          <w:sz w:val="22"/>
          <w:szCs w:val="22"/>
        </w:rPr>
        <w:t xml:space="preserve">Our cattle also shall go with us; there shall not a hoof be left behind; for thereof must we take to serve the LORD our God; and we know not with what we must serve the LORD, until we come thither.’</w:t>
      </w:r>
      <w:r>
        <w:rPr>
          <w:sz w:val="22"/>
          <w:szCs w:val="22"/>
        </w:rPr>
        <w:t xml:space="preserve"> </w:t>
      </w:r>
      <w:r>
        <w:rPr>
          <w:b/>
          <w:bCs/>
          <w:color w:val="5B4424"/>
          <w:sz w:val="16"/>
          <w:szCs w:val="16"/>
          <w:vertAlign w:val="superscript"/>
        </w:rPr>
        <w:t xml:space="preserve">27 </w:t>
      </w:r>
      <w:r>
        <w:rPr>
          <w:sz w:val="22"/>
          <w:szCs w:val="22"/>
        </w:rPr>
        <w:t xml:space="preserve">But the LORD hardened Pharaoh's heart, and he would not let them go.</w:t>
      </w:r>
    </w:p>
    <w:p>
      <w:pPr>
        <w:spacing w:after="200" w:line="300"/>
        <w:jc w:val="both"/>
      </w:pPr>
      <w:r>
        <w:rPr>
          <w:b/>
          <w:bCs/>
          <w:color w:val="5B4424"/>
          <w:sz w:val="16"/>
          <w:szCs w:val="16"/>
          <w:vertAlign w:val="superscript"/>
        </w:rPr>
        <w:t xml:space="preserve">28 </w:t>
      </w:r>
      <w:r>
        <w:rPr>
          <w:sz w:val="22"/>
          <w:szCs w:val="22"/>
        </w:rPr>
        <w:t xml:space="preserve">And Pharaoh said unto him: ‘Get thee from me, take heed to thyself, see my face no more; for in the day thou seest my face thou shalt die.’</w:t>
      </w:r>
      <w:r>
        <w:rPr>
          <w:sz w:val="22"/>
          <w:szCs w:val="22"/>
        </w:rPr>
        <w:t xml:space="preserve"> </w:t>
      </w:r>
      <w:r>
        <w:rPr>
          <w:b/>
          <w:bCs/>
          <w:color w:val="5B4424"/>
          <w:sz w:val="16"/>
          <w:szCs w:val="16"/>
          <w:vertAlign w:val="superscript"/>
        </w:rPr>
        <w:t xml:space="preserve">29 </w:t>
      </w:r>
      <w:r>
        <w:rPr>
          <w:sz w:val="22"/>
          <w:szCs w:val="22"/>
        </w:rPr>
        <w:t xml:space="preserve">And Moses said: ‘Thou hast spoken well. I will see thy face again no more.’</w:t>
      </w:r>
    </w:p>
    <w:p>
      <w:pPr>
        <w:pStyle w:val="Heading2"/>
      </w:pPr>
      <w:r>
        <w:t xml:space="preserve">Commentary on Exodus 10</w:t>
      </w:r>
    </w:p>
    <w:p>
      <w:pPr>
        <w:pStyle w:val="Heading3"/>
      </w:pPr>
      <w:r>
        <w:t xml:space="preserve">Historical Background</w:t>
      </w:r>
    </w:p>
    <w:p>
      <w:pPr>
        <w:spacing w:after="200" w:line="300"/>
        <w:jc w:val="both"/>
      </w:pPr>
      <w:r>
        <w:rPr>
          <w:sz w:val="22"/>
          <w:szCs w:val="22"/>
        </w:rPr>
        <w:t xml:space="preserve">Exodus 10 is widely assigned by source critics to a combination of Yahwist and Priestly material, narrating the eighth and ninth plagues, locusts and darkness, continuing the established pattern while introducing increasingly desperate, partial negotiation attempts from Pharaoh himself. Locust infestations of devastating agricultural scale, of the kind described here (10:5, 15), are well documented as a genuine, historically recurring natural catastrophe throughout the broader Near Eastern and North African region.</w:t>
      </w:r>
    </w:p>
    <w:p>
      <w:pPr>
        <w:pStyle w:val="Heading3"/>
      </w:pPr>
      <w:r>
        <w:t xml:space="preserve">Jewish Cultural Context</w:t>
      </w:r>
    </w:p>
    <w:p>
      <w:pPr>
        <w:spacing w:after="200" w:line="300"/>
        <w:jc w:val="both"/>
      </w:pPr>
      <w:r>
        <w:rPr>
          <w:sz w:val="22"/>
          <w:szCs w:val="22"/>
        </w:rPr>
        <w:t xml:space="preserve">Pharaoh's escalating, partial concessions throughout this chapter, first attempting to permit only the men to depart while retaining women, children, and livestock as a guarantee against permanent departure (10:8–11), then later attempting to retain only the livestock (10:24), became, for later tradition, an instructive study in incremental, bad-faith negotiation. Moses's firm refusal to accept any of these partial terms, insisting on the full, unconditional departure of the entire people with all their possessions (10:9, 26), modeled for later tradition the importance of holding firmly to the full scope of a legitimate demand.</w:t>
      </w:r>
    </w:p>
    <w:p>
      <w:pPr>
        <w:pStyle w:val="Heading3"/>
      </w:pPr>
      <w:r>
        <w:t xml:space="preserve">Hebrew Word Studies</w:t>
      </w:r>
    </w:p>
    <w:p>
      <w:pPr>
        <w:spacing w:after="200" w:line="300"/>
        <w:jc w:val="both"/>
      </w:pPr>
      <w:r>
        <w:rPr>
          <w:sz w:val="22"/>
          <w:szCs w:val="22"/>
        </w:rPr>
        <w:t xml:space="preserve">The phrase ‘darkness which may be felt’ (10:21) describes a darkness of unusual, almost tangible density, distinguishing this plague from ordinary nighttime darkness. Pharaoh's question ‘who are they that shall go?’ (10:8) and his subsequent attempts to limit the scope of departure underscore that the fundamental point of contention concerns not whether any Israelites may leave but which Israelites, and under what conditions, may do so.</w:t>
      </w:r>
    </w:p>
    <w:p>
      <w:pPr>
        <w:pStyle w:val="Heading3"/>
      </w:pPr>
      <w:r>
        <w:t xml:space="preserve">Connections to the Hebrew Bible</w:t>
      </w:r>
    </w:p>
    <w:p>
      <w:pPr>
        <w:spacing w:after="200" w:line="300"/>
        <w:jc w:val="both"/>
      </w:pPr>
      <w:r>
        <w:rPr>
          <w:sz w:val="22"/>
          <w:szCs w:val="22"/>
        </w:rPr>
        <w:t xml:space="preserve">The plague of locusts (10:1–20) is recalled and given extended poetic treatment in the prophet Joel's own use of locust imagery for divine judgment.</w:t>
      </w:r>
      <w:r>
        <w:rPr>
          <w:rStyle w:val="FootnoteReference"/>
        </w:rPr>
        <w:footnoteReference w:id="138"/>
      </w:r>
      <w:r>
        <w:rPr>
          <w:sz w:val="22"/>
          <w:szCs w:val="22"/>
        </w:rPr>
        <w:t xml:space="preserve"> The plague of darkness (10:21–23), in which Egypt experiences profound darkness while ‘all the children of Israel had light in their dwellings’ (10:23), establishes one of the plague narrative's most vivid instances of protective distinction between Israel and Egypt.</w:t>
      </w:r>
    </w:p>
    <w:p>
      <w:pPr>
        <w:pStyle w:val="Heading3"/>
      </w:pPr>
      <w:r>
        <w:t xml:space="preserve">Commentary from an Ebionite Perspective</w:t>
      </w:r>
    </w:p>
    <w:p>
      <w:pPr>
        <w:spacing w:after="200" w:line="300"/>
        <w:jc w:val="both"/>
      </w:pPr>
      <w:r>
        <w:rPr>
          <w:sz w:val="22"/>
          <w:szCs w:val="22"/>
        </w:rPr>
        <w:t xml:space="preserve">Moses's steady refusal to accept Pharaoh's repeated partial concessions, insisting instead on the full terms of Israel's deliverance, models for this commentary a pattern of principled persistence this volume holds is consistent with its sustained attention, since Genesis 18's treatment of Abraham's intercession, to holding firmly and directly to what genuine justice requires rather than accepting premature, inadequate compromise merely to end an immediate conflict. This commentary holds that the plague of darkness's explicit distinction between Egypt's darkness and Israel's light (10:23) reinforces this volume's recurring theme of God's particular, covenantal care for Israel operating alongside, rather than canceling, the broader judgment falling upon those who actively oppress them.</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though the broader image of darkness as a marker of divine judgment recurs throughout the New Covenant texts included in this edition, including the darkness associated with the crucifixion in the Gospel of Matthew (cf. Matthew 27:45). This volume's commentary holds this general thematic resonance need not require treating Exodus 10's own particular plague as a strict predictive type of that later event, and that each instance retains its own full, independent significance within its own narrative setting.</w:t>
      </w: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And the LORD said unto Moses: ‘Yet one plague more will I bring upon Pharaoh, and upon Egypt; afterwards he will let you go hence; when he letteth you go, he shall surely drive you out hence altogether.</w:t>
      </w:r>
      <w:r>
        <w:rPr>
          <w:sz w:val="22"/>
          <w:szCs w:val="22"/>
        </w:rPr>
        <w:t xml:space="preserve"> </w:t>
      </w:r>
      <w:r>
        <w:rPr>
          <w:b/>
          <w:bCs/>
          <w:color w:val="5B4424"/>
          <w:sz w:val="16"/>
          <w:szCs w:val="16"/>
          <w:vertAlign w:val="superscript"/>
        </w:rPr>
        <w:t xml:space="preserve">2 </w:t>
      </w:r>
      <w:r>
        <w:rPr>
          <w:sz w:val="22"/>
          <w:szCs w:val="22"/>
        </w:rPr>
        <w:t xml:space="preserve">Speak now in the ears of the people, and let them ask every man of his neighbour, and every woman of her neighbour, jewels of silver, and jewels of gold.’</w:t>
      </w:r>
    </w:p>
    <w:p>
      <w:pPr>
        <w:spacing w:after="200" w:line="300"/>
        <w:jc w:val="both"/>
      </w:pPr>
      <w:r>
        <w:rPr>
          <w:b/>
          <w:bCs/>
          <w:color w:val="5B4424"/>
          <w:sz w:val="16"/>
          <w:szCs w:val="16"/>
          <w:vertAlign w:val="superscript"/>
        </w:rPr>
        <w:t xml:space="preserve">3 </w:t>
      </w:r>
      <w:r>
        <w:rPr>
          <w:sz w:val="22"/>
          <w:szCs w:val="22"/>
        </w:rPr>
        <w:t xml:space="preserve">And the LORD gave the people favour in the sight of the Egyptians. Moreover the man Moses was very great in the land of Egypt, in the sight of Pharaoh's servants, and in the sight of the people.</w:t>
      </w:r>
      <w:r>
        <w:rPr>
          <w:sz w:val="22"/>
          <w:szCs w:val="22"/>
        </w:rPr>
        <w:t xml:space="preserve"> </w:t>
      </w:r>
      <w:r>
        <w:rPr>
          <w:b/>
          <w:bCs/>
          <w:color w:val="5B4424"/>
          <w:sz w:val="16"/>
          <w:szCs w:val="16"/>
          <w:vertAlign w:val="superscript"/>
        </w:rPr>
        <w:t xml:space="preserve">4 </w:t>
      </w:r>
      <w:r>
        <w:rPr>
          <w:sz w:val="22"/>
          <w:szCs w:val="22"/>
        </w:rPr>
        <w:t xml:space="preserve">And Moses said: ‘Thus saith the LORD: About midnight will I go out into the midst of Egypt;</w:t>
      </w:r>
    </w:p>
    <w:p>
      <w:pPr>
        <w:spacing w:after="200" w:line="300"/>
        <w:jc w:val="both"/>
      </w:pPr>
      <w:r>
        <w:rPr>
          <w:b/>
          <w:bCs/>
          <w:color w:val="5B4424"/>
          <w:sz w:val="16"/>
          <w:szCs w:val="16"/>
          <w:vertAlign w:val="superscript"/>
        </w:rPr>
        <w:t xml:space="preserve">5 </w:t>
      </w:r>
      <w:r>
        <w:rPr>
          <w:sz w:val="22"/>
          <w:szCs w:val="22"/>
        </w:rPr>
        <w:t xml:space="preserve">and all the first-born in the land of Egypt shall die, from the first-born of Pharaoh that sitteth upon his throne, even unto the first-born of the maid-servant that is behind the mill; and all the first-born of cattle.</w:t>
      </w:r>
      <w:r>
        <w:rPr>
          <w:sz w:val="22"/>
          <w:szCs w:val="22"/>
        </w:rPr>
        <w:t xml:space="preserve"> </w:t>
      </w:r>
      <w:r>
        <w:rPr>
          <w:b/>
          <w:bCs/>
          <w:color w:val="5B4424"/>
          <w:sz w:val="16"/>
          <w:szCs w:val="16"/>
          <w:vertAlign w:val="superscript"/>
        </w:rPr>
        <w:t xml:space="preserve">6 </w:t>
      </w:r>
      <w:r>
        <w:rPr>
          <w:sz w:val="22"/>
          <w:szCs w:val="22"/>
        </w:rPr>
        <w:t xml:space="preserve">And there shall be a great cry throughout all the land of Egypt, such as there hath been none like it, nor shall be like it any more.</w:t>
      </w:r>
    </w:p>
    <w:p>
      <w:pPr>
        <w:spacing w:after="200" w:line="300"/>
        <w:jc w:val="both"/>
      </w:pPr>
      <w:r>
        <w:rPr>
          <w:b/>
          <w:bCs/>
          <w:color w:val="5B4424"/>
          <w:sz w:val="16"/>
          <w:szCs w:val="16"/>
          <w:vertAlign w:val="superscript"/>
        </w:rPr>
        <w:t xml:space="preserve">7 </w:t>
      </w:r>
      <w:r>
        <w:rPr>
          <w:sz w:val="22"/>
          <w:szCs w:val="22"/>
        </w:rPr>
        <w:t xml:space="preserve">But against any of the children of Israel shall not a dog bark, against man or beast; that ye may know how that the LORD doth put a difference between the Egyptians and Israel.</w:t>
      </w:r>
      <w:r>
        <w:rPr>
          <w:sz w:val="22"/>
          <w:szCs w:val="22"/>
        </w:rPr>
        <w:t xml:space="preserve"> </w:t>
      </w:r>
      <w:r>
        <w:rPr>
          <w:b/>
          <w:bCs/>
          <w:color w:val="5B4424"/>
          <w:sz w:val="16"/>
          <w:szCs w:val="16"/>
          <w:vertAlign w:val="superscript"/>
        </w:rPr>
        <w:t xml:space="preserve">8 </w:t>
      </w:r>
      <w:r>
        <w:rPr>
          <w:sz w:val="22"/>
          <w:szCs w:val="22"/>
        </w:rPr>
        <w:t xml:space="preserve">And all these thy servants shall come down unto me, and bow down unto me, saying: Get thee out, and all the people that follow thee; and after that I will go out.’ And he went out from Pharaoh in hot anger.</w:t>
      </w:r>
    </w:p>
    <w:p>
      <w:pPr>
        <w:spacing w:after="200" w:line="300"/>
        <w:jc w:val="both"/>
      </w:pPr>
      <w:r>
        <w:rPr>
          <w:b/>
          <w:bCs/>
          <w:color w:val="5B4424"/>
          <w:sz w:val="16"/>
          <w:szCs w:val="16"/>
          <w:vertAlign w:val="superscript"/>
        </w:rPr>
        <w:t xml:space="preserve">9 </w:t>
      </w:r>
      <w:r>
        <w:rPr>
          <w:sz w:val="22"/>
          <w:szCs w:val="22"/>
        </w:rPr>
        <w:t xml:space="preserve">And the LORD said unto Moses: ‘Pharaoh will not hearken unto you; that My wonders may be multiplied in the land of Egypt.’</w:t>
      </w:r>
      <w:r>
        <w:rPr>
          <w:sz w:val="22"/>
          <w:szCs w:val="22"/>
        </w:rPr>
        <w:t xml:space="preserve"> </w:t>
      </w:r>
      <w:r>
        <w:rPr>
          <w:b/>
          <w:bCs/>
          <w:color w:val="5B4424"/>
          <w:sz w:val="16"/>
          <w:szCs w:val="16"/>
          <w:vertAlign w:val="superscript"/>
        </w:rPr>
        <w:t xml:space="preserve">10 </w:t>
      </w:r>
      <w:r>
        <w:rPr>
          <w:sz w:val="22"/>
          <w:szCs w:val="22"/>
        </w:rPr>
        <w:t xml:space="preserve">And Moses and Aaron did all these wonders before Pharaoh; and the LORD hardened Pharaoh's heart, and he did not let the children of Israel go out of his land.</w:t>
      </w:r>
    </w:p>
    <w:p>
      <w:pPr>
        <w:pStyle w:val="Heading2"/>
      </w:pPr>
      <w:r>
        <w:t xml:space="preserve">Commentary on Exodus 11</w:t>
      </w:r>
    </w:p>
    <w:p>
      <w:pPr>
        <w:pStyle w:val="Heading3"/>
      </w:pPr>
      <w:r>
        <w:t xml:space="preserve">Historical Background</w:t>
      </w:r>
    </w:p>
    <w:p>
      <w:pPr>
        <w:spacing w:after="200" w:line="300"/>
        <w:jc w:val="both"/>
      </w:pPr>
      <w:r>
        <w:rPr>
          <w:sz w:val="22"/>
          <w:szCs w:val="22"/>
        </w:rPr>
        <w:t xml:space="preserve">Exodus 11 is widely assigned by source critics to a combination of Yahwist and Priestly material, functioning as a relatively brief but pivotal transitional chapter announcing the tenth and final plague before its full narration, together with the Passover legislation, unfolds in the chapter following. The instruction that the Israelites again request ‘jewels of silver, and jewels of gold’ from their Egyptian neighbors (11:2) repeats and fulfills the promise already given at Exodus 3:21–22.</w:t>
      </w:r>
    </w:p>
    <w:p>
      <w:pPr>
        <w:pStyle w:val="Heading3"/>
      </w:pPr>
      <w:r>
        <w:t xml:space="preserve">Jewish Cultural Context</w:t>
      </w:r>
    </w:p>
    <w:p>
      <w:pPr>
        <w:spacing w:after="200" w:line="300"/>
        <w:jc w:val="both"/>
      </w:pPr>
      <w:r>
        <w:rPr>
          <w:sz w:val="22"/>
          <w:szCs w:val="22"/>
        </w:rPr>
        <w:t xml:space="preserve">The declaration that ‘against any of the children of Israel shall not a dog bark’ (11:7) while the tenth plague devastates Egypt became, for later tradition, an especially vivid image of the complete, undisturbed peace and safety Israel would experience even as catastrophic judgment fell immediately around them. Moses's own stature, described here as having become ‘very great in the land of Egypt’ (11:3), marked, for later tradition, the culmination of his gradual rise from a fearful, reluctant prophet at the burning bush to a figure commanding genuine respect even among those he opposed.</w:t>
      </w:r>
    </w:p>
    <w:p>
      <w:pPr>
        <w:pStyle w:val="Heading3"/>
      </w:pPr>
      <w:r>
        <w:t xml:space="preserve">Hebrew Word Studies</w:t>
      </w:r>
    </w:p>
    <w:p>
      <w:pPr>
        <w:spacing w:after="200" w:line="300"/>
        <w:jc w:val="both"/>
      </w:pPr>
      <w:r>
        <w:rPr>
          <w:sz w:val="22"/>
          <w:szCs w:val="22"/>
        </w:rPr>
        <w:t xml:space="preserve">The phrase ‘put a difference between’ (11:7) employs a verb conveying deliberate, marked distinction or separation, reinforcing through its own vocabulary this chapter's central theme of Israel's protected status amid Egypt's coming devastation. The notice that Moses departed Pharaoh's presence ‘in hot anger’ (11:8) reveals a dimension of Moses's own emotional response not extensively developed elsewhere in the narrative's account of this particular audience.</w:t>
      </w:r>
    </w:p>
    <w:p>
      <w:pPr>
        <w:pStyle w:val="Heading3"/>
      </w:pPr>
      <w:r>
        <w:t xml:space="preserve">Connections to the Hebrew Bible</w:t>
      </w:r>
    </w:p>
    <w:p>
      <w:pPr>
        <w:spacing w:after="200" w:line="300"/>
        <w:jc w:val="both"/>
      </w:pPr>
      <w:r>
        <w:rPr>
          <w:sz w:val="22"/>
          <w:szCs w:val="22"/>
        </w:rPr>
        <w:t xml:space="preserve">The warning of the death of ‘all the first-born in the land of Egypt’ (11:5) directly anticipates and is fulfilled at Exodus 12:29, with this chapter functioning as the narrative's own explicit advance notice preceding the legislative and narrative material of the chapter following. The protective distinction ‘between the Egyptians and Israel’ (11:7) recalls and intensifies the pattern already established with the plagues of flies, hail, and darkness, bringing this developing motif to its most emphatic and consequential expression yet.</w:t>
      </w:r>
    </w:p>
    <w:p>
      <w:pPr>
        <w:pStyle w:val="Heading3"/>
      </w:pPr>
      <w:r>
        <w:t xml:space="preserve">Commentary from an Ebionite Perspective</w:t>
      </w:r>
    </w:p>
    <w:p>
      <w:pPr>
        <w:spacing w:after="200" w:line="300"/>
        <w:jc w:val="both"/>
      </w:pPr>
      <w:r>
        <w:rPr>
          <w:sz w:val="22"/>
          <w:szCs w:val="22"/>
        </w:rPr>
        <w:t xml:space="preserve">This chapter's brief, focused anticipation of the climactic plague reinforces this commentary's consistent attention to the narrative's careful, deliberate pacing, building toward its central demonstration of deliverance through escalating, clearly signaled stages rather than sudden, unexplained reversal. This commentary holds that Moses's own righteous anger at Pharaoh's exhausted, repeatedly demonstrated bad faith (11:8) models a legitimate, non-sinful expression of indignation at sustained, willful injustice, consistent with this volume's recurring attention, since its treatment of Jacob's self-defense before Laban at Genesis 31, to the propriety of direct, honest emotional response to genuine wrongdoing rather than passive suppression.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function as the narrative's own deliberate, suspenseful preparation for the Exodus's climactic event, a literary and theological structure this commentary holds need not anticipate or require further typological fulfillment to retain its full narrative and theological weight within Israel's own foundational story.</w:t>
      </w:r>
    </w:p>
    <w:p>
      <w:pPr>
        <w:pStyle w:val="Heading2"/>
      </w:pPr>
      <w:r>
        <w:t xml:space="preserve">Chapter 12</w:t>
      </w:r>
    </w:p>
    <w:p>
      <w:pPr>
        <w:spacing w:after="200" w:line="300"/>
        <w:jc w:val="both"/>
      </w:pPr>
      <w:r>
        <w:rPr>
          <w:b/>
          <w:bCs/>
          <w:color w:val="5B4424"/>
          <w:sz w:val="16"/>
          <w:szCs w:val="16"/>
          <w:vertAlign w:val="superscript"/>
        </w:rPr>
        <w:t xml:space="preserve">1 </w:t>
      </w:r>
      <w:r>
        <w:rPr>
          <w:sz w:val="22"/>
          <w:szCs w:val="22"/>
        </w:rPr>
        <w:t xml:space="preserve">And the LORD spoke unto Moses and Aaron in the land of Egypt, saying:</w:t>
      </w:r>
      <w:r>
        <w:rPr>
          <w:sz w:val="22"/>
          <w:szCs w:val="22"/>
        </w:rPr>
        <w:t xml:space="preserve"> </w:t>
      </w:r>
      <w:r>
        <w:rPr>
          <w:b/>
          <w:bCs/>
          <w:color w:val="5B4424"/>
          <w:sz w:val="16"/>
          <w:szCs w:val="16"/>
          <w:vertAlign w:val="superscript"/>
        </w:rPr>
        <w:t xml:space="preserve">2 </w:t>
      </w:r>
      <w:r>
        <w:rPr>
          <w:sz w:val="22"/>
          <w:szCs w:val="22"/>
        </w:rPr>
        <w:t xml:space="preserve">‘This month shall be unto you the beginning of months; it shall be the first month of the year to you.</w:t>
      </w:r>
    </w:p>
    <w:p>
      <w:pPr>
        <w:spacing w:after="200" w:line="300"/>
        <w:jc w:val="both"/>
      </w:pPr>
      <w:r>
        <w:rPr>
          <w:b/>
          <w:bCs/>
          <w:color w:val="5B4424"/>
          <w:sz w:val="16"/>
          <w:szCs w:val="16"/>
          <w:vertAlign w:val="superscript"/>
        </w:rPr>
        <w:t xml:space="preserve">3 </w:t>
      </w:r>
      <w:r>
        <w:rPr>
          <w:sz w:val="22"/>
          <w:szCs w:val="22"/>
        </w:rPr>
        <w:t xml:space="preserve">Speak ye unto all the congregation of Israel, saying: In the tenth day of this month they shall take to them every man a lamb, according to their fathers' houses, a lamb for a household;</w:t>
      </w:r>
      <w:r>
        <w:rPr>
          <w:sz w:val="22"/>
          <w:szCs w:val="22"/>
        </w:rPr>
        <w:t xml:space="preserve"> </w:t>
      </w:r>
      <w:r>
        <w:rPr>
          <w:b/>
          <w:bCs/>
          <w:color w:val="5B4424"/>
          <w:sz w:val="16"/>
          <w:szCs w:val="16"/>
          <w:vertAlign w:val="superscript"/>
        </w:rPr>
        <w:t xml:space="preserve">4 </w:t>
      </w:r>
      <w:r>
        <w:rPr>
          <w:sz w:val="22"/>
          <w:szCs w:val="22"/>
        </w:rPr>
        <w:t xml:space="preserve">and if the household be too little for a lamb, then shall he and his neighbour next unto his house take one according to the number of the souls; according to every man's eating ye shall make your count for the lamb.</w:t>
      </w:r>
    </w:p>
    <w:p>
      <w:pPr>
        <w:spacing w:after="200" w:line="300"/>
        <w:jc w:val="both"/>
      </w:pPr>
      <w:r>
        <w:rPr>
          <w:b/>
          <w:bCs/>
          <w:color w:val="5B4424"/>
          <w:sz w:val="16"/>
          <w:szCs w:val="16"/>
          <w:vertAlign w:val="superscript"/>
        </w:rPr>
        <w:t xml:space="preserve">5 </w:t>
      </w:r>
      <w:r>
        <w:rPr>
          <w:sz w:val="22"/>
          <w:szCs w:val="22"/>
        </w:rPr>
        <w:t xml:space="preserve">Your lamb shall be without blemish, a male of the first year; ye shall take it from the sheep, or from the goats;</w:t>
      </w:r>
      <w:r>
        <w:rPr>
          <w:sz w:val="22"/>
          <w:szCs w:val="22"/>
        </w:rPr>
        <w:t xml:space="preserve"> </w:t>
      </w:r>
      <w:r>
        <w:rPr>
          <w:b/>
          <w:bCs/>
          <w:color w:val="5B4424"/>
          <w:sz w:val="16"/>
          <w:szCs w:val="16"/>
          <w:vertAlign w:val="superscript"/>
        </w:rPr>
        <w:t xml:space="preserve">6 </w:t>
      </w:r>
      <w:r>
        <w:rPr>
          <w:sz w:val="22"/>
          <w:szCs w:val="22"/>
        </w:rPr>
        <w:t xml:space="preserve">and ye shall keep it until the fourteenth day of this month; and the whole assembly of the congregation of Israel shall kill it at dusk.</w:t>
      </w:r>
    </w:p>
    <w:p>
      <w:pPr>
        <w:spacing w:after="200" w:line="300"/>
        <w:jc w:val="both"/>
      </w:pPr>
      <w:r>
        <w:rPr>
          <w:b/>
          <w:bCs/>
          <w:color w:val="5B4424"/>
          <w:sz w:val="16"/>
          <w:szCs w:val="16"/>
          <w:vertAlign w:val="superscript"/>
        </w:rPr>
        <w:t xml:space="preserve">7 </w:t>
      </w:r>
      <w:r>
        <w:rPr>
          <w:sz w:val="22"/>
          <w:szCs w:val="22"/>
        </w:rPr>
        <w:t xml:space="preserve">And they shall take of the blood, and put it on the two side-posts and on the lintel, upon the houses wherein they shall eat it.</w:t>
      </w:r>
      <w:r>
        <w:rPr>
          <w:sz w:val="22"/>
          <w:szCs w:val="22"/>
        </w:rPr>
        <w:t xml:space="preserve"> </w:t>
      </w:r>
      <w:r>
        <w:rPr>
          <w:b/>
          <w:bCs/>
          <w:color w:val="5B4424"/>
          <w:sz w:val="16"/>
          <w:szCs w:val="16"/>
          <w:vertAlign w:val="superscript"/>
        </w:rPr>
        <w:t xml:space="preserve">8 </w:t>
      </w:r>
      <w:r>
        <w:rPr>
          <w:sz w:val="22"/>
          <w:szCs w:val="22"/>
        </w:rPr>
        <w:t xml:space="preserve">And they shall eat the flesh in that night, roast with fire, and unleavened bread; with bitter herbs they shall eat it.</w:t>
      </w:r>
    </w:p>
    <w:p>
      <w:pPr>
        <w:spacing w:after="200" w:line="300"/>
        <w:jc w:val="both"/>
      </w:pPr>
      <w:r>
        <w:rPr>
          <w:b/>
          <w:bCs/>
          <w:color w:val="5B4424"/>
          <w:sz w:val="16"/>
          <w:szCs w:val="16"/>
          <w:vertAlign w:val="superscript"/>
        </w:rPr>
        <w:t xml:space="preserve">9 </w:t>
      </w:r>
      <w:r>
        <w:rPr>
          <w:sz w:val="22"/>
          <w:szCs w:val="22"/>
        </w:rPr>
        <w:t xml:space="preserve">Eat not of it raw, nor sodden at all with water, but roast with fire; its head with its legs and with the inwards thereof.</w:t>
      </w:r>
      <w:r>
        <w:rPr>
          <w:sz w:val="22"/>
          <w:szCs w:val="22"/>
        </w:rPr>
        <w:t xml:space="preserve"> </w:t>
      </w:r>
      <w:r>
        <w:rPr>
          <w:b/>
          <w:bCs/>
          <w:color w:val="5B4424"/>
          <w:sz w:val="16"/>
          <w:szCs w:val="16"/>
          <w:vertAlign w:val="superscript"/>
        </w:rPr>
        <w:t xml:space="preserve">10 </w:t>
      </w:r>
      <w:r>
        <w:rPr>
          <w:sz w:val="22"/>
          <w:szCs w:val="22"/>
        </w:rPr>
        <w:t xml:space="preserve">And ye shall let nothing of it remain until the morning; but that which remaineth of it until the morning ye shall burn with fire.</w:t>
      </w:r>
    </w:p>
    <w:p>
      <w:pPr>
        <w:spacing w:after="200" w:line="300"/>
        <w:jc w:val="both"/>
      </w:pPr>
      <w:r>
        <w:rPr>
          <w:b/>
          <w:bCs/>
          <w:color w:val="5B4424"/>
          <w:sz w:val="16"/>
          <w:szCs w:val="16"/>
          <w:vertAlign w:val="superscript"/>
        </w:rPr>
        <w:t xml:space="preserve">11 </w:t>
      </w:r>
      <w:r>
        <w:rPr>
          <w:sz w:val="22"/>
          <w:szCs w:val="22"/>
        </w:rPr>
        <w:t xml:space="preserve">And thus shall ye eat it: with your loins girded, your shoes on your feet, and your staff in your hand; and ye shall eat it in haste—it is the LORD'S passover.</w:t>
      </w:r>
      <w:r>
        <w:rPr>
          <w:sz w:val="22"/>
          <w:szCs w:val="22"/>
        </w:rPr>
        <w:t xml:space="preserve"> </w:t>
      </w:r>
      <w:r>
        <w:rPr>
          <w:b/>
          <w:bCs/>
          <w:color w:val="5B4424"/>
          <w:sz w:val="16"/>
          <w:szCs w:val="16"/>
          <w:vertAlign w:val="superscript"/>
        </w:rPr>
        <w:t xml:space="preserve">12 </w:t>
      </w:r>
      <w:r>
        <w:rPr>
          <w:sz w:val="22"/>
          <w:szCs w:val="22"/>
        </w:rPr>
        <w:t xml:space="preserve">For I will go through the land of Egypt in that night, and will smite all the first-born in the land of Egypt, both man and beast; and against all the gods of Egypt I will execute judgments: I am the LORD.</w:t>
      </w:r>
      <w:r>
        <w:rPr>
          <w:sz w:val="22"/>
          <w:szCs w:val="22"/>
        </w:rPr>
        <w:t xml:space="preserve"> </w:t>
      </w:r>
      <w:r>
        <w:rPr>
          <w:b/>
          <w:bCs/>
          <w:color w:val="5B4424"/>
          <w:sz w:val="16"/>
          <w:szCs w:val="16"/>
          <w:vertAlign w:val="superscript"/>
        </w:rPr>
        <w:t xml:space="preserve">13 </w:t>
      </w:r>
      <w:r>
        <w:rPr>
          <w:sz w:val="22"/>
          <w:szCs w:val="22"/>
        </w:rPr>
        <w:t xml:space="preserve">And the blood shall be to you for a token upon the houses where ye are; and when I see the blood, I will pass over you, and there shall no plague be upon you to destroy you, when I smite the land of Egypt.</w:t>
      </w:r>
    </w:p>
    <w:p>
      <w:pPr>
        <w:spacing w:after="200" w:line="300"/>
        <w:jc w:val="both"/>
      </w:pPr>
      <w:r>
        <w:rPr>
          <w:b/>
          <w:bCs/>
          <w:color w:val="5B4424"/>
          <w:sz w:val="16"/>
          <w:szCs w:val="16"/>
          <w:vertAlign w:val="superscript"/>
        </w:rPr>
        <w:t xml:space="preserve">14 </w:t>
      </w:r>
      <w:r>
        <w:rPr>
          <w:sz w:val="22"/>
          <w:szCs w:val="22"/>
        </w:rPr>
        <w:t xml:space="preserve">And this day shall be unto you for a memorial, and ye shall keep it a feast to the LORD; throughout your generations ye shall keep it a feast by an ordinance for ever.</w:t>
      </w:r>
      <w:r>
        <w:rPr>
          <w:sz w:val="22"/>
          <w:szCs w:val="22"/>
        </w:rPr>
        <w:t xml:space="preserve"> </w:t>
      </w:r>
      <w:r>
        <w:rPr>
          <w:b/>
          <w:bCs/>
          <w:color w:val="5B4424"/>
          <w:sz w:val="16"/>
          <w:szCs w:val="16"/>
          <w:vertAlign w:val="superscript"/>
        </w:rPr>
        <w:t xml:space="preserve">15 </w:t>
      </w:r>
      <w:r>
        <w:rPr>
          <w:sz w:val="22"/>
          <w:szCs w:val="22"/>
        </w:rPr>
        <w:t xml:space="preserve">Seven days shall ye eat unleavened bread; howbeit the first day ye shall put away leaven out of your houses; for whosoever eateth leavened bread from the first day until the seventh day, that soul shall be cut off from Israel.</w:t>
      </w:r>
    </w:p>
    <w:p>
      <w:pPr>
        <w:spacing w:after="200" w:line="300"/>
        <w:jc w:val="both"/>
      </w:pPr>
      <w:r>
        <w:rPr>
          <w:b/>
          <w:bCs/>
          <w:color w:val="5B4424"/>
          <w:sz w:val="16"/>
          <w:szCs w:val="16"/>
          <w:vertAlign w:val="superscript"/>
        </w:rPr>
        <w:t xml:space="preserve">16 </w:t>
      </w:r>
      <w:r>
        <w:rPr>
          <w:sz w:val="22"/>
          <w:szCs w:val="22"/>
        </w:rPr>
        <w:t xml:space="preserve">And in the first day there shall be to you a holy convocation, and in the seventh day a holy convocation; no manner of work shall be done in them, save that which every man must eat, that only may be done by you.</w:t>
      </w:r>
      <w:r>
        <w:rPr>
          <w:sz w:val="22"/>
          <w:szCs w:val="22"/>
        </w:rPr>
        <w:t xml:space="preserve"> </w:t>
      </w:r>
      <w:r>
        <w:rPr>
          <w:b/>
          <w:bCs/>
          <w:color w:val="5B4424"/>
          <w:sz w:val="16"/>
          <w:szCs w:val="16"/>
          <w:vertAlign w:val="superscript"/>
        </w:rPr>
        <w:t xml:space="preserve">17 </w:t>
      </w:r>
      <w:r>
        <w:rPr>
          <w:sz w:val="22"/>
          <w:szCs w:val="22"/>
        </w:rPr>
        <w:t xml:space="preserve">And ye shall observe the feast of unleavened bread; for in this selfsame day have I brought you out of the land of Egypt; therefore shall ye observe this day throughout your generations by an ordinance for ever.</w:t>
      </w:r>
    </w:p>
    <w:p>
      <w:pPr>
        <w:spacing w:after="200" w:line="300"/>
        <w:jc w:val="both"/>
      </w:pPr>
      <w:r>
        <w:rPr>
          <w:b/>
          <w:bCs/>
          <w:color w:val="5B4424"/>
          <w:sz w:val="16"/>
          <w:szCs w:val="16"/>
          <w:vertAlign w:val="superscript"/>
        </w:rPr>
        <w:t xml:space="preserve">18 </w:t>
      </w:r>
      <w:r>
        <w:rPr>
          <w:sz w:val="22"/>
          <w:szCs w:val="22"/>
        </w:rPr>
        <w:t xml:space="preserve">In the first month, on the fourteenth day of the month at even, ye shall eat unleavened bread, until the one and twentieth day of the month at even.</w:t>
      </w:r>
      <w:r>
        <w:rPr>
          <w:sz w:val="22"/>
          <w:szCs w:val="22"/>
        </w:rPr>
        <w:t xml:space="preserve"> </w:t>
      </w:r>
      <w:r>
        <w:rPr>
          <w:b/>
          <w:bCs/>
          <w:color w:val="5B4424"/>
          <w:sz w:val="16"/>
          <w:szCs w:val="16"/>
          <w:vertAlign w:val="superscript"/>
        </w:rPr>
        <w:t xml:space="preserve">19 </w:t>
      </w:r>
      <w:r>
        <w:rPr>
          <w:sz w:val="22"/>
          <w:szCs w:val="22"/>
        </w:rPr>
        <w:t xml:space="preserve">Seven days shall there be no leaven found in your houses; for whosoever eateth that which is leavened, that soul shall be cut off from the congregation of Israel, whether he be a sojourner, or one that is born in the land.</w:t>
      </w:r>
      <w:r>
        <w:rPr>
          <w:sz w:val="22"/>
          <w:szCs w:val="22"/>
        </w:rPr>
        <w:t xml:space="preserve"> </w:t>
      </w:r>
      <w:r>
        <w:rPr>
          <w:b/>
          <w:bCs/>
          <w:color w:val="5B4424"/>
          <w:sz w:val="16"/>
          <w:szCs w:val="16"/>
          <w:vertAlign w:val="superscript"/>
        </w:rPr>
        <w:t xml:space="preserve">20 </w:t>
      </w:r>
      <w:r>
        <w:rPr>
          <w:sz w:val="22"/>
          <w:szCs w:val="22"/>
        </w:rPr>
        <w:t xml:space="preserve">Ye shall eat nothing leavened; in all your habitations shall ye eat unleavened bread.’</w:t>
      </w:r>
    </w:p>
    <w:p>
      <w:pPr>
        <w:spacing w:after="200" w:line="300"/>
        <w:jc w:val="both"/>
      </w:pPr>
      <w:r>
        <w:rPr>
          <w:b/>
          <w:bCs/>
          <w:color w:val="5B4424"/>
          <w:sz w:val="16"/>
          <w:szCs w:val="16"/>
          <w:vertAlign w:val="superscript"/>
        </w:rPr>
        <w:t xml:space="preserve">21 </w:t>
      </w:r>
      <w:r>
        <w:rPr>
          <w:sz w:val="22"/>
          <w:szCs w:val="22"/>
        </w:rPr>
        <w:t xml:space="preserve">Then Moses called for all the elders of Israel, and said unto them: ‘Draw out, and take you lambs according to your families, and kill the passover lamb.</w:t>
      </w:r>
      <w:r>
        <w:rPr>
          <w:sz w:val="22"/>
          <w:szCs w:val="22"/>
        </w:rPr>
        <w:t xml:space="preserve"> </w:t>
      </w:r>
      <w:r>
        <w:rPr>
          <w:b/>
          <w:bCs/>
          <w:color w:val="5B4424"/>
          <w:sz w:val="16"/>
          <w:szCs w:val="16"/>
          <w:vertAlign w:val="superscript"/>
        </w:rPr>
        <w:t xml:space="preserve">22 </w:t>
      </w:r>
      <w:r>
        <w:rPr>
          <w:sz w:val="22"/>
          <w:szCs w:val="22"/>
        </w:rPr>
        <w:t xml:space="preserve">And ye shall take a bunch of hyssop, and dip it in the blood that is in the basin, and strike the lintel and the two side-posts with the blood that is in the basin; and none of you shall go out of the door of his house until the morning.</w:t>
      </w:r>
    </w:p>
    <w:p>
      <w:pPr>
        <w:spacing w:after="200" w:line="300"/>
        <w:jc w:val="both"/>
      </w:pPr>
      <w:r>
        <w:rPr>
          <w:b/>
          <w:bCs/>
          <w:color w:val="5B4424"/>
          <w:sz w:val="16"/>
          <w:szCs w:val="16"/>
          <w:vertAlign w:val="superscript"/>
        </w:rPr>
        <w:t xml:space="preserve">23 </w:t>
      </w:r>
      <w:r>
        <w:rPr>
          <w:sz w:val="22"/>
          <w:szCs w:val="22"/>
        </w:rPr>
        <w:t xml:space="preserve">For the LORD will pass through to smite the Egyptians; and when He seeth the blood upon the lintel, and on the two side-posts, the LORD will pass over the door, and will not suffer the destroyer to come in unto your houses to smite you.</w:t>
      </w:r>
      <w:r>
        <w:rPr>
          <w:sz w:val="22"/>
          <w:szCs w:val="22"/>
        </w:rPr>
        <w:t xml:space="preserve"> </w:t>
      </w:r>
      <w:r>
        <w:rPr>
          <w:b/>
          <w:bCs/>
          <w:color w:val="5B4424"/>
          <w:sz w:val="16"/>
          <w:szCs w:val="16"/>
          <w:vertAlign w:val="superscript"/>
        </w:rPr>
        <w:t xml:space="preserve">24 </w:t>
      </w:r>
      <w:r>
        <w:rPr>
          <w:sz w:val="22"/>
          <w:szCs w:val="22"/>
        </w:rPr>
        <w:t xml:space="preserve">And ye shall observe this thing for an ordinance to thee and to thy sons for ever.</w:t>
      </w:r>
    </w:p>
    <w:p>
      <w:pPr>
        <w:spacing w:after="200" w:line="300"/>
        <w:jc w:val="both"/>
      </w:pPr>
      <w:r>
        <w:rPr>
          <w:b/>
          <w:bCs/>
          <w:color w:val="5B4424"/>
          <w:sz w:val="16"/>
          <w:szCs w:val="16"/>
          <w:vertAlign w:val="superscript"/>
        </w:rPr>
        <w:t xml:space="preserve">25 </w:t>
      </w:r>
      <w:r>
        <w:rPr>
          <w:sz w:val="22"/>
          <w:szCs w:val="22"/>
        </w:rPr>
        <w:t xml:space="preserve">And it shall come to pass, when ye be come to the land which the LORD will give you, according as He hath promised, that ye shall keep this service.</w:t>
      </w:r>
      <w:r>
        <w:rPr>
          <w:sz w:val="22"/>
          <w:szCs w:val="22"/>
        </w:rPr>
        <w:t xml:space="preserve"> </w:t>
      </w:r>
      <w:r>
        <w:rPr>
          <w:b/>
          <w:bCs/>
          <w:color w:val="5B4424"/>
          <w:sz w:val="16"/>
          <w:szCs w:val="16"/>
          <w:vertAlign w:val="superscript"/>
        </w:rPr>
        <w:t xml:space="preserve">26 </w:t>
      </w:r>
      <w:r>
        <w:rPr>
          <w:sz w:val="22"/>
          <w:szCs w:val="22"/>
        </w:rPr>
        <w:t xml:space="preserve">And it shall come to pass, when your children shall ask you: What mean ye by this service?</w:t>
      </w:r>
      <w:r>
        <w:rPr>
          <w:sz w:val="22"/>
          <w:szCs w:val="22"/>
        </w:rPr>
        <w:t xml:space="preserve"> </w:t>
      </w:r>
      <w:r>
        <w:rPr>
          <w:b/>
          <w:bCs/>
          <w:color w:val="5B4424"/>
          <w:sz w:val="16"/>
          <w:szCs w:val="16"/>
          <w:vertAlign w:val="superscript"/>
        </w:rPr>
        <w:t xml:space="preserve">27 </w:t>
      </w:r>
      <w:r>
        <w:rPr>
          <w:sz w:val="22"/>
          <w:szCs w:val="22"/>
        </w:rPr>
        <w:t xml:space="preserve">that ye shall say: It is the passover sacrifice to the LORD, for that He passed over the houses of the children of Israel in Egypt, when He smote the Egyptians, and delivered our houses.’ And the people bowed the head and worshipped.</w:t>
      </w:r>
    </w:p>
    <w:p>
      <w:pPr>
        <w:spacing w:after="200" w:line="300"/>
        <w:jc w:val="both"/>
      </w:pPr>
      <w:r>
        <w:rPr>
          <w:b/>
          <w:bCs/>
          <w:color w:val="5B4424"/>
          <w:sz w:val="16"/>
          <w:szCs w:val="16"/>
          <w:vertAlign w:val="superscript"/>
        </w:rPr>
        <w:t xml:space="preserve">28 </w:t>
      </w:r>
      <w:r>
        <w:rPr>
          <w:sz w:val="22"/>
          <w:szCs w:val="22"/>
        </w:rPr>
        <w:t xml:space="preserve">And the children of Israel went and did so; as the LORD had commanded Moses and Aaron, so did they.</w:t>
      </w:r>
      <w:r>
        <w:rPr>
          <w:sz w:val="22"/>
          <w:szCs w:val="22"/>
        </w:rPr>
        <w:t xml:space="preserve"> </w:t>
      </w:r>
      <w:r>
        <w:rPr>
          <w:b/>
          <w:bCs/>
          <w:color w:val="5B4424"/>
          <w:sz w:val="16"/>
          <w:szCs w:val="16"/>
          <w:vertAlign w:val="superscript"/>
        </w:rPr>
        <w:t xml:space="preserve">29 </w:t>
      </w:r>
      <w:r>
        <w:rPr>
          <w:sz w:val="22"/>
          <w:szCs w:val="22"/>
        </w:rPr>
        <w:t xml:space="preserve">And it came to pass at midnight, that the LORD smote all the first-born in the land of Egypt, from the first-born of Pharaoh that sat on his throne unto the first-born of the captive that was in the dungeon.</w:t>
      </w:r>
    </w:p>
    <w:p>
      <w:pPr>
        <w:spacing w:after="200" w:line="300"/>
        <w:jc w:val="both"/>
      </w:pPr>
      <w:r>
        <w:rPr>
          <w:b/>
          <w:bCs/>
          <w:color w:val="5B4424"/>
          <w:sz w:val="16"/>
          <w:szCs w:val="16"/>
          <w:vertAlign w:val="superscript"/>
        </w:rPr>
        <w:t xml:space="preserve">30 </w:t>
      </w:r>
      <w:r>
        <w:rPr>
          <w:sz w:val="22"/>
          <w:szCs w:val="22"/>
        </w:rPr>
        <w:t xml:space="preserve">And Pharaoh rose up in the night, he, and all his servants, and all the Egyptians; and there was a great cry in Egypt; for there was not a house where there was not one dead.</w:t>
      </w:r>
      <w:r>
        <w:rPr>
          <w:sz w:val="22"/>
          <w:szCs w:val="22"/>
        </w:rPr>
        <w:t xml:space="preserve"> </w:t>
      </w:r>
      <w:r>
        <w:rPr>
          <w:b/>
          <w:bCs/>
          <w:color w:val="5B4424"/>
          <w:sz w:val="16"/>
          <w:szCs w:val="16"/>
          <w:vertAlign w:val="superscript"/>
        </w:rPr>
        <w:t xml:space="preserve">31 </w:t>
      </w:r>
      <w:r>
        <w:rPr>
          <w:sz w:val="22"/>
          <w:szCs w:val="22"/>
        </w:rPr>
        <w:t xml:space="preserve">And he called for Moses and Aaron by night, and said: ‘Rise up, get you forth from among my people, both ye and the children of Israel; and go, serve the LORD, as ye have said.</w:t>
      </w:r>
    </w:p>
    <w:p>
      <w:pPr>
        <w:spacing w:after="200" w:line="300"/>
        <w:jc w:val="both"/>
      </w:pPr>
      <w:r>
        <w:rPr>
          <w:b/>
          <w:bCs/>
          <w:color w:val="5B4424"/>
          <w:sz w:val="16"/>
          <w:szCs w:val="16"/>
          <w:vertAlign w:val="superscript"/>
        </w:rPr>
        <w:t xml:space="preserve">32 </w:t>
      </w:r>
      <w:r>
        <w:rPr>
          <w:sz w:val="22"/>
          <w:szCs w:val="22"/>
        </w:rPr>
        <w:t xml:space="preserve">Take both your flocks and your herds, as ye have said, and be gone; and bless me also.’</w:t>
      </w:r>
      <w:r>
        <w:rPr>
          <w:sz w:val="22"/>
          <w:szCs w:val="22"/>
        </w:rPr>
        <w:t xml:space="preserve"> </w:t>
      </w:r>
      <w:r>
        <w:rPr>
          <w:b/>
          <w:bCs/>
          <w:color w:val="5B4424"/>
          <w:sz w:val="16"/>
          <w:szCs w:val="16"/>
          <w:vertAlign w:val="superscript"/>
        </w:rPr>
        <w:t xml:space="preserve">33 </w:t>
      </w:r>
      <w:r>
        <w:rPr>
          <w:sz w:val="22"/>
          <w:szCs w:val="22"/>
        </w:rPr>
        <w:t xml:space="preserve">And the Egyptians were urgent upon the people, to send them out of the land in haste; for they said: ‘We are all dead men.’</w:t>
      </w:r>
    </w:p>
    <w:p>
      <w:pPr>
        <w:spacing w:after="200" w:line="300"/>
        <w:jc w:val="both"/>
      </w:pPr>
      <w:r>
        <w:rPr>
          <w:b/>
          <w:bCs/>
          <w:color w:val="5B4424"/>
          <w:sz w:val="16"/>
          <w:szCs w:val="16"/>
          <w:vertAlign w:val="superscript"/>
        </w:rPr>
        <w:t xml:space="preserve">34 </w:t>
      </w:r>
      <w:r>
        <w:rPr>
          <w:sz w:val="22"/>
          <w:szCs w:val="22"/>
        </w:rPr>
        <w:t xml:space="preserve">And the people took their dough before it was leavened, their kneading-troughs being bound up in their clothes upon their shoulders.</w:t>
      </w:r>
      <w:r>
        <w:rPr>
          <w:sz w:val="22"/>
          <w:szCs w:val="22"/>
        </w:rPr>
        <w:t xml:space="preserve"> </w:t>
      </w:r>
      <w:r>
        <w:rPr>
          <w:b/>
          <w:bCs/>
          <w:color w:val="5B4424"/>
          <w:sz w:val="16"/>
          <w:szCs w:val="16"/>
          <w:vertAlign w:val="superscript"/>
        </w:rPr>
        <w:t xml:space="preserve">35 </w:t>
      </w:r>
      <w:r>
        <w:rPr>
          <w:sz w:val="22"/>
          <w:szCs w:val="22"/>
        </w:rPr>
        <w:t xml:space="preserve">And the children of Israel did according to the word of Moses; and they asked of the Egyptians jewels of silver, and jewels of gold, and raiment.</w:t>
      </w:r>
      <w:r>
        <w:rPr>
          <w:sz w:val="22"/>
          <w:szCs w:val="22"/>
        </w:rPr>
        <w:t xml:space="preserve"> </w:t>
      </w:r>
      <w:r>
        <w:rPr>
          <w:b/>
          <w:bCs/>
          <w:color w:val="5B4424"/>
          <w:sz w:val="16"/>
          <w:szCs w:val="16"/>
          <w:vertAlign w:val="superscript"/>
        </w:rPr>
        <w:t xml:space="preserve">36 </w:t>
      </w:r>
      <w:r>
        <w:rPr>
          <w:sz w:val="22"/>
          <w:szCs w:val="22"/>
        </w:rPr>
        <w:t xml:space="preserve">And the LORD gave the people favour in the sight of the Egyptians, so that they let them have what they asked. And they despoiled the Egyptians.</w:t>
      </w:r>
    </w:p>
    <w:p>
      <w:pPr>
        <w:spacing w:after="200" w:line="300"/>
        <w:jc w:val="both"/>
      </w:pPr>
      <w:r>
        <w:rPr>
          <w:b/>
          <w:bCs/>
          <w:color w:val="5B4424"/>
          <w:sz w:val="16"/>
          <w:szCs w:val="16"/>
          <w:vertAlign w:val="superscript"/>
        </w:rPr>
        <w:t xml:space="preserve">37 </w:t>
      </w:r>
      <w:r>
        <w:rPr>
          <w:sz w:val="22"/>
          <w:szCs w:val="22"/>
        </w:rPr>
        <w:t xml:space="preserve">And the children of Israel journeyed from Rameses to Succoth, about six hundred thousand men on foot, beside children.</w:t>
      </w:r>
      <w:r>
        <w:rPr>
          <w:sz w:val="22"/>
          <w:szCs w:val="22"/>
        </w:rPr>
        <w:t xml:space="preserve"> </w:t>
      </w:r>
      <w:r>
        <w:rPr>
          <w:b/>
          <w:bCs/>
          <w:color w:val="5B4424"/>
          <w:sz w:val="16"/>
          <w:szCs w:val="16"/>
          <w:vertAlign w:val="superscript"/>
        </w:rPr>
        <w:t xml:space="preserve">38 </w:t>
      </w:r>
      <w:r>
        <w:rPr>
          <w:sz w:val="22"/>
          <w:szCs w:val="22"/>
        </w:rPr>
        <w:t xml:space="preserve">And a mixed multitude went up also with them; and flocks, and herds, even very much cattle.</w:t>
      </w:r>
    </w:p>
    <w:p>
      <w:pPr>
        <w:spacing w:after="200" w:line="300"/>
        <w:jc w:val="both"/>
      </w:pPr>
      <w:r>
        <w:rPr>
          <w:b/>
          <w:bCs/>
          <w:color w:val="5B4424"/>
          <w:sz w:val="16"/>
          <w:szCs w:val="16"/>
          <w:vertAlign w:val="superscript"/>
        </w:rPr>
        <w:t xml:space="preserve">39 </w:t>
      </w:r>
      <w:r>
        <w:rPr>
          <w:sz w:val="22"/>
          <w:szCs w:val="22"/>
        </w:rPr>
        <w:t xml:space="preserve">And they baked unleavened cakes of the dough which they brought forth out of Egypt, for it was not leavened; because they were thrust out of Egypt, and could not tarry, neither had they prepared for themselves any victual.</w:t>
      </w:r>
      <w:r>
        <w:rPr>
          <w:sz w:val="22"/>
          <w:szCs w:val="22"/>
        </w:rPr>
        <w:t xml:space="preserve"> </w:t>
      </w:r>
      <w:r>
        <w:rPr>
          <w:b/>
          <w:bCs/>
          <w:color w:val="5B4424"/>
          <w:sz w:val="16"/>
          <w:szCs w:val="16"/>
          <w:vertAlign w:val="superscript"/>
        </w:rPr>
        <w:t xml:space="preserve">40 </w:t>
      </w:r>
      <w:r>
        <w:rPr>
          <w:sz w:val="22"/>
          <w:szCs w:val="22"/>
        </w:rPr>
        <w:t xml:space="preserve">Now the time that the children of Israel dwelt in Egypt was four hundred and thirty years.</w:t>
      </w:r>
    </w:p>
    <w:p>
      <w:pPr>
        <w:spacing w:after="200" w:line="300"/>
        <w:jc w:val="both"/>
      </w:pPr>
      <w:r>
        <w:rPr>
          <w:b/>
          <w:bCs/>
          <w:color w:val="5B4424"/>
          <w:sz w:val="16"/>
          <w:szCs w:val="16"/>
          <w:vertAlign w:val="superscript"/>
        </w:rPr>
        <w:t xml:space="preserve">41 </w:t>
      </w:r>
      <w:r>
        <w:rPr>
          <w:sz w:val="22"/>
          <w:szCs w:val="22"/>
        </w:rPr>
        <w:t xml:space="preserve">And it came to pass at the end of four hundred and thirty years, even the selfsame day it came to pass, that all the host of the LORD went out from the land of Egypt.</w:t>
      </w:r>
      <w:r>
        <w:rPr>
          <w:sz w:val="22"/>
          <w:szCs w:val="22"/>
        </w:rPr>
        <w:t xml:space="preserve"> </w:t>
      </w:r>
      <w:r>
        <w:rPr>
          <w:b/>
          <w:bCs/>
          <w:color w:val="5B4424"/>
          <w:sz w:val="16"/>
          <w:szCs w:val="16"/>
          <w:vertAlign w:val="superscript"/>
        </w:rPr>
        <w:t xml:space="preserve">42 </w:t>
      </w:r>
      <w:r>
        <w:rPr>
          <w:sz w:val="22"/>
          <w:szCs w:val="22"/>
        </w:rPr>
        <w:t xml:space="preserve">It is a night of watching unto the LORD for bringing them out from the land of Egypt; this same night is a night of watching unto the LORD for all the children of Israel throughout their generations.</w:t>
      </w:r>
    </w:p>
    <w:p>
      <w:pPr>
        <w:spacing w:after="200" w:line="300"/>
        <w:jc w:val="both"/>
      </w:pPr>
      <w:r>
        <w:rPr>
          <w:b/>
          <w:bCs/>
          <w:color w:val="5B4424"/>
          <w:sz w:val="16"/>
          <w:szCs w:val="16"/>
          <w:vertAlign w:val="superscript"/>
        </w:rPr>
        <w:t xml:space="preserve">43 </w:t>
      </w:r>
      <w:r>
        <w:rPr>
          <w:sz w:val="22"/>
          <w:szCs w:val="22"/>
        </w:rPr>
        <w:t xml:space="preserve">And the LORD said unto Moses and Aaron: ‘This is the ordinance of the passover: there shall no alien eat thereof;</w:t>
      </w:r>
      <w:r>
        <w:rPr>
          <w:sz w:val="22"/>
          <w:szCs w:val="22"/>
        </w:rPr>
        <w:t xml:space="preserve"> </w:t>
      </w:r>
      <w:r>
        <w:rPr>
          <w:b/>
          <w:bCs/>
          <w:color w:val="5B4424"/>
          <w:sz w:val="16"/>
          <w:szCs w:val="16"/>
          <w:vertAlign w:val="superscript"/>
        </w:rPr>
        <w:t xml:space="preserve">44 </w:t>
      </w:r>
      <w:r>
        <w:rPr>
          <w:sz w:val="22"/>
          <w:szCs w:val="22"/>
        </w:rPr>
        <w:t xml:space="preserve">but every man's servant that is bought for money, when thou hast circumcised him, then shall he eat thereof.</w:t>
      </w:r>
      <w:r>
        <w:rPr>
          <w:sz w:val="22"/>
          <w:szCs w:val="22"/>
        </w:rPr>
        <w:t xml:space="preserve"> </w:t>
      </w:r>
      <w:r>
        <w:rPr>
          <w:b/>
          <w:bCs/>
          <w:color w:val="5B4424"/>
          <w:sz w:val="16"/>
          <w:szCs w:val="16"/>
          <w:vertAlign w:val="superscript"/>
        </w:rPr>
        <w:t xml:space="preserve">45 </w:t>
      </w:r>
      <w:r>
        <w:rPr>
          <w:sz w:val="22"/>
          <w:szCs w:val="22"/>
        </w:rPr>
        <w:t xml:space="preserve">A sojourner and a hired servant shall not eat thereof.</w:t>
      </w:r>
    </w:p>
    <w:p>
      <w:pPr>
        <w:spacing w:after="200" w:line="300"/>
        <w:jc w:val="both"/>
      </w:pPr>
      <w:r>
        <w:rPr>
          <w:b/>
          <w:bCs/>
          <w:color w:val="5B4424"/>
          <w:sz w:val="16"/>
          <w:szCs w:val="16"/>
          <w:vertAlign w:val="superscript"/>
        </w:rPr>
        <w:t xml:space="preserve">46 </w:t>
      </w:r>
      <w:r>
        <w:rPr>
          <w:sz w:val="22"/>
          <w:szCs w:val="22"/>
        </w:rPr>
        <w:t xml:space="preserve">In one house shall it be eaten; thou shalt not carry forth aught of the flesh abroad out of the house; neither shall ye break a bone thereof.</w:t>
      </w:r>
      <w:r>
        <w:rPr>
          <w:sz w:val="22"/>
          <w:szCs w:val="22"/>
        </w:rPr>
        <w:t xml:space="preserve"> </w:t>
      </w:r>
      <w:r>
        <w:rPr>
          <w:b/>
          <w:bCs/>
          <w:color w:val="5B4424"/>
          <w:sz w:val="16"/>
          <w:szCs w:val="16"/>
          <w:vertAlign w:val="superscript"/>
        </w:rPr>
        <w:t xml:space="preserve">47 </w:t>
      </w:r>
      <w:r>
        <w:rPr>
          <w:sz w:val="22"/>
          <w:szCs w:val="22"/>
        </w:rPr>
        <w:t xml:space="preserve">All the congregation of Israel shall keep it.</w:t>
      </w:r>
    </w:p>
    <w:p>
      <w:pPr>
        <w:spacing w:after="200" w:line="300"/>
        <w:jc w:val="both"/>
      </w:pPr>
      <w:r>
        <w:rPr>
          <w:b/>
          <w:bCs/>
          <w:color w:val="5B4424"/>
          <w:sz w:val="16"/>
          <w:szCs w:val="16"/>
          <w:vertAlign w:val="superscript"/>
        </w:rPr>
        <w:t xml:space="preserve">48 </w:t>
      </w:r>
      <w:r>
        <w:rPr>
          <w:sz w:val="22"/>
          <w:szCs w:val="22"/>
        </w:rPr>
        <w:t xml:space="preserve">And when a stranger shall sojourn with thee, and will keep the passover to the LORD, let all his males be circumcised, and then let him come near and keep it; and he shall be as one that is born in the land; but no uncircumcised person shall eat thereof.</w:t>
      </w:r>
      <w:r>
        <w:rPr>
          <w:sz w:val="22"/>
          <w:szCs w:val="22"/>
        </w:rPr>
        <w:t xml:space="preserve"> </w:t>
      </w:r>
      <w:r>
        <w:rPr>
          <w:b/>
          <w:bCs/>
          <w:color w:val="5B4424"/>
          <w:sz w:val="16"/>
          <w:szCs w:val="16"/>
          <w:vertAlign w:val="superscript"/>
        </w:rPr>
        <w:t xml:space="preserve">49 </w:t>
      </w:r>
      <w:r>
        <w:rPr>
          <w:sz w:val="22"/>
          <w:szCs w:val="22"/>
        </w:rPr>
        <w:t xml:space="preserve">One law shall be to him that is homeborn, and unto the stranger that sojourneth among you.’</w:t>
      </w:r>
    </w:p>
    <w:p>
      <w:pPr>
        <w:spacing w:after="200" w:line="300"/>
        <w:jc w:val="both"/>
      </w:pPr>
      <w:r>
        <w:rPr>
          <w:b/>
          <w:bCs/>
          <w:color w:val="5B4424"/>
          <w:sz w:val="16"/>
          <w:szCs w:val="16"/>
          <w:vertAlign w:val="superscript"/>
        </w:rPr>
        <w:t xml:space="preserve">50 </w:t>
      </w:r>
      <w:r>
        <w:rPr>
          <w:sz w:val="22"/>
          <w:szCs w:val="22"/>
        </w:rPr>
        <w:t xml:space="preserve">Thus did all the children of Israel; as the LORD commanded Moses and Aaron, so did they.</w:t>
      </w:r>
      <w:r>
        <w:rPr>
          <w:sz w:val="22"/>
          <w:szCs w:val="22"/>
        </w:rPr>
        <w:t xml:space="preserve"> </w:t>
      </w:r>
      <w:r>
        <w:rPr>
          <w:b/>
          <w:bCs/>
          <w:color w:val="5B4424"/>
          <w:sz w:val="16"/>
          <w:szCs w:val="16"/>
          <w:vertAlign w:val="superscript"/>
        </w:rPr>
        <w:t xml:space="preserve">51 </w:t>
      </w:r>
      <w:r>
        <w:rPr>
          <w:sz w:val="22"/>
          <w:szCs w:val="22"/>
        </w:rPr>
        <w:t xml:space="preserve">And it came to pass the selfsame day that the LORD did bring the children of Israel out of the land of Egypt by their hosts.</w:t>
      </w:r>
    </w:p>
    <w:p>
      <w:pPr>
        <w:pStyle w:val="Heading2"/>
      </w:pPr>
      <w:r>
        <w:t xml:space="preserve">Commentary on Exodus 12</w:t>
      </w:r>
    </w:p>
    <w:p>
      <w:pPr>
        <w:pStyle w:val="Heading3"/>
      </w:pPr>
      <w:r>
        <w:t xml:space="preserve">Historical Background</w:t>
      </w:r>
    </w:p>
    <w:p>
      <w:pPr>
        <w:spacing w:after="200" w:line="300"/>
        <w:jc w:val="both"/>
      </w:pPr>
      <w:r>
        <w:rPr>
          <w:sz w:val="22"/>
          <w:szCs w:val="22"/>
        </w:rPr>
        <w:t xml:space="preserve">Exodus 12 is widely assigned by source critics primarily to Priestly material in its extensive Passover legislation (12:1–20, 43–49) and to Yahwist material in its narration of the plague's fulfillment and Israel's departure (12:21–39).</w:t>
      </w:r>
      <w:r>
        <w:rPr>
          <w:rStyle w:val="FootnoteReference"/>
        </w:rPr>
        <w:footnoteReference w:id="139"/>
      </w:r>
      <w:r>
        <w:rPr>
          <w:sz w:val="22"/>
          <w:szCs w:val="22"/>
        </w:rPr>
        <w:t xml:space="preserve"> The figure of ‘four hundred and thirty years’ given for Israel's sojourn in Egypt (12:40) differs somewhat from the related notice of ‘four hundred years’ already given at Genesis 15:13, a discrepancy this commentary has already noted in connection with that earlier passage.</w:t>
      </w:r>
    </w:p>
    <w:p>
      <w:pPr>
        <w:pStyle w:val="Heading3"/>
      </w:pPr>
      <w:r>
        <w:t xml:space="preserve">Jewish Cultural Context</w:t>
      </w:r>
    </w:p>
    <w:p>
      <w:pPr>
        <w:spacing w:after="200" w:line="300"/>
        <w:jc w:val="both"/>
      </w:pPr>
      <w:r>
        <w:rPr>
          <w:sz w:val="22"/>
          <w:szCs w:val="22"/>
        </w:rPr>
        <w:t xml:space="preserve">This chapter's Passover legislation became, and remains to the present day, the foundational text for the entire structure of Jewish Passover observance, with its core elements, the lamb, the unleavened bread, the bitter herbs, the blood, the hurried eating ‘with your loins girded’ (12:11), directly shaping the seder ritual's enduring symbolic vocabulary. The explicit instruction that Passover participation requires circumcision, whether for an Israelite's own household servant (12:44) or for ‘a stranger’ wishing to join the observance (12:48), directly extends the covenant sign established at Genesis 17 into the specific, central ritual marking Israel's national deliverance.</w:t>
      </w:r>
    </w:p>
    <w:p>
      <w:pPr>
        <w:pStyle w:val="Heading3"/>
      </w:pPr>
      <w:r>
        <w:t xml:space="preserve">Hebrew Word Studies</w:t>
      </w:r>
    </w:p>
    <w:p>
      <w:pPr>
        <w:spacing w:after="200" w:line="300"/>
        <w:jc w:val="both"/>
      </w:pPr>
      <w:r>
        <w:rPr>
          <w:sz w:val="22"/>
          <w:szCs w:val="22"/>
        </w:rPr>
        <w:t xml:space="preserve">פֶּסַח (pesach, ‘passover,’ 12:11 and throughout), traditionally connected to a root meaning ‘to pass over’ or ‘to spare,’ names both the ritual itself and the sacrificial lamb at its center.</w:t>
      </w:r>
      <w:r>
        <w:rPr>
          <w:rStyle w:val="FootnoteReference"/>
        </w:rPr>
        <w:footnoteReference w:id="140"/>
      </w:r>
      <w:r>
        <w:rPr>
          <w:sz w:val="22"/>
          <w:szCs w:val="22"/>
        </w:rPr>
        <w:t xml:space="preserve"> The repeated phrase ‘that soul shall be cut off’ (12:15, 19), already encountered in this commentary's discussion of circumcision's sanction at Genesis 17:14, recurs here as the consequence for failing to observe the unleavened bread requirement. The phrase ‘one law shall be to him that is homeborn, and unto the stranger’ (12:49) provides an explicit textual basis for the principle of equal legal standing between native Israelites and properly incorporated resident strangers within the covenant community, conditioned, as the immediately preceding verses make clear, upon circumcision specifically.</w:t>
      </w:r>
    </w:p>
    <w:p>
      <w:pPr>
        <w:pStyle w:val="Heading3"/>
      </w:pPr>
      <w:r>
        <w:t xml:space="preserve">Connections to the Hebrew Bible</w:t>
      </w:r>
    </w:p>
    <w:p>
      <w:pPr>
        <w:spacing w:after="200" w:line="300"/>
        <w:jc w:val="both"/>
      </w:pPr>
      <w:r>
        <w:rPr>
          <w:sz w:val="22"/>
          <w:szCs w:val="22"/>
        </w:rPr>
        <w:t xml:space="preserve">This chapter's Passover legislation is recalled, expanded, and in some details modified at several later points in the Torah's own legal corpus (cf. Leviticus 23:4–8; Numbers 9:1–14; Deuteronomy 16:1–8), establishing an ongoing, developing legislative tradition built upon this foundational text. The ‘mixed multitude’ that departed Egypt alongside Israel (12:38) anticipates later legal provision for non-Israelite sojourners integrated within the covenant community, already partially addressed within this very chapter's own circumcision requirement for Passover participation (12:48–49).</w:t>
      </w:r>
    </w:p>
    <w:p>
      <w:pPr>
        <w:pStyle w:val="Heading3"/>
      </w:pPr>
      <w:r>
        <w:t xml:space="preserve">Commentary from an Ebionite Perspective</w:t>
      </w:r>
    </w:p>
    <w:p>
      <w:pPr>
        <w:spacing w:after="200" w:line="300"/>
        <w:jc w:val="both"/>
      </w:pPr>
      <w:r>
        <w:rPr>
          <w:sz w:val="22"/>
          <w:szCs w:val="22"/>
        </w:rPr>
        <w:t xml:space="preserve">This chapter's explicit, integrated linkage between circumcision and full participation in Israel's central, foundational ritual of national deliverance reinforces this commentary's sustained insistence, traced since Genesis 17, that the covenant sign of circumcision functions throughout the Torah not as an isolated or merely symbolic requirement but as the necessary, structurally embedded marker of genuine covenant membership and participation; this commentary holds that this chapter's own plain legislative content, establishing one law for native-born Israelite and properly incorporated stranger alike (12:49), conditioned explicitly upon circumcision, provides direct, foundational textual support for this volume's consistent theological position regarding circumcision's continuing necessity for full covenant participation by Abraham's descendants and any who would join fully with Israel's covenant community, while leaving the distinct question, already addressed in connection with Genesis 9 and 17, of more limited Gentile obligation under a Noahide-type framework as a separate matter this chapter does not itself directly resolve.</w:t>
      </w:r>
    </w:p>
    <w:p>
      <w:pPr>
        <w:pStyle w:val="Heading3"/>
      </w:pPr>
      <w:r>
        <w:t xml:space="preserve">Significance for Jewish Christianity, and Comparison with Later Christian Interpretation</w:t>
      </w:r>
    </w:p>
    <w:p>
      <w:pPr>
        <w:spacing w:after="200" w:line="300"/>
        <w:jc w:val="both"/>
      </w:pPr>
      <w:r>
        <w:rPr>
          <w:sz w:val="22"/>
          <w:szCs w:val="22"/>
        </w:rPr>
        <w:t xml:space="preserve">Paul's citation of the four hundred and thirty years of this chapter (12:40) as part of his argument that the Abrahamic promise, given prior to and independent of the Mosaic law, retains priority over that later legislation extends this volume's already sustained engagement with Paul's reading of the Abraham narrative discussed at length in connection with Genesis 15 and 17.</w:t>
      </w:r>
      <w:r>
        <w:rPr>
          <w:rStyle w:val="FootnoteReference"/>
        </w:rPr>
        <w:footnoteReference w:id="141"/>
      </w:r>
      <w:r>
        <w:rPr>
          <w:sz w:val="22"/>
          <w:szCs w:val="22"/>
        </w:rPr>
        <w:t xml:space="preserve"> This volume's Ebionite-inspired commentary continues to hold, consistent with its position articulated throughout this commentary, that the chronological priority of promise over law does not establish the law's subsequent dispensability, any more than a covenant's initial ratification renders its later, more fully elaborated terms optional; this commentary holds Exodus 12's own explicit, foundational linkage of circumcision to full covenant and Passover participation stands as a direct textual counterweight to any reading that would treat Sinai's legislation as merely provisional or superseded.</w:t>
      </w:r>
    </w:p>
    <w:p>
      <w:pPr>
        <w:spacing w:after="200" w:line="300"/>
        <w:jc w:val="both"/>
      </w:pPr>
      <w:r>
        <w:rPr>
          <w:sz w:val="22"/>
          <w:szCs w:val="22"/>
        </w:rPr>
        <w:t xml:space="preserve">This chapter's Passover meal, with its central elements of bread and the lamb's sacrificial blood, additionally receives extensive typological development within later Christian tradition in connection with the Last Supper and Christ's own death, a connection this commentary will address at length when the Gospel of Matthew's own Passion narrative is reached later in this volume.</w:t>
      </w: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‘Sanctify unto Me all the first-born, whatsoever openeth the womb among the children of Israel, both of man and of beast, it is Mine.’</w:t>
      </w:r>
      <w:r>
        <w:rPr>
          <w:sz w:val="22"/>
          <w:szCs w:val="22"/>
        </w:rPr>
        <w:t xml:space="preserve"> </w:t>
      </w:r>
      <w:r>
        <w:rPr>
          <w:b/>
          <w:bCs/>
          <w:color w:val="5B4424"/>
          <w:sz w:val="16"/>
          <w:szCs w:val="16"/>
          <w:vertAlign w:val="superscript"/>
        </w:rPr>
        <w:t xml:space="preserve">3 </w:t>
      </w:r>
      <w:r>
        <w:rPr>
          <w:sz w:val="22"/>
          <w:szCs w:val="22"/>
        </w:rPr>
        <w:t xml:space="preserve">And Moses said unto the people: ‘Remember this day, in which ye came out from Egypt, out of the house of bondage; for by strength of hand the LORD brought you out from this place; there shall no leavened bread be eaten.</w:t>
      </w:r>
    </w:p>
    <w:p>
      <w:pPr>
        <w:spacing w:after="200" w:line="300"/>
        <w:jc w:val="both"/>
      </w:pPr>
      <w:r>
        <w:rPr>
          <w:b/>
          <w:bCs/>
          <w:color w:val="5B4424"/>
          <w:sz w:val="16"/>
          <w:szCs w:val="16"/>
          <w:vertAlign w:val="superscript"/>
        </w:rPr>
        <w:t xml:space="preserve">4 </w:t>
      </w:r>
      <w:r>
        <w:rPr>
          <w:sz w:val="22"/>
          <w:szCs w:val="22"/>
        </w:rPr>
        <w:t xml:space="preserve">This day ye go forth in the month Abib.</w:t>
      </w:r>
      <w:r>
        <w:rPr>
          <w:sz w:val="22"/>
          <w:szCs w:val="22"/>
        </w:rPr>
        <w:t xml:space="preserve"> </w:t>
      </w:r>
      <w:r>
        <w:rPr>
          <w:b/>
          <w:bCs/>
          <w:color w:val="5B4424"/>
          <w:sz w:val="16"/>
          <w:szCs w:val="16"/>
          <w:vertAlign w:val="superscript"/>
        </w:rPr>
        <w:t xml:space="preserve">5 </w:t>
      </w:r>
      <w:r>
        <w:rPr>
          <w:sz w:val="22"/>
          <w:szCs w:val="22"/>
        </w:rPr>
        <w:t xml:space="preserve">And it shall be when the LORD shall bring thee into the land of the Canaanite, and the Hittite, and the Amorite, and the Hivite, and the Jebusite, which He swore unto thy fathers to give thee, a land flowing with milk and honey, that thou shalt keep this service in this month.</w:t>
      </w:r>
      <w:r>
        <w:rPr>
          <w:sz w:val="22"/>
          <w:szCs w:val="22"/>
        </w:rPr>
        <w:t xml:space="preserve"> </w:t>
      </w:r>
      <w:r>
        <w:rPr>
          <w:b/>
          <w:bCs/>
          <w:color w:val="5B4424"/>
          <w:sz w:val="16"/>
          <w:szCs w:val="16"/>
          <w:vertAlign w:val="superscript"/>
        </w:rPr>
        <w:t xml:space="preserve">6 </w:t>
      </w:r>
      <w:r>
        <w:rPr>
          <w:sz w:val="22"/>
          <w:szCs w:val="22"/>
        </w:rPr>
        <w:t xml:space="preserve">Seven days thou shalt eat unleavened bread, and in the seventh day shall be a feast to the LORD.</w:t>
      </w:r>
    </w:p>
    <w:p>
      <w:pPr>
        <w:spacing w:after="200" w:line="300"/>
        <w:jc w:val="both"/>
      </w:pPr>
      <w:r>
        <w:rPr>
          <w:b/>
          <w:bCs/>
          <w:color w:val="5B4424"/>
          <w:sz w:val="16"/>
          <w:szCs w:val="16"/>
          <w:vertAlign w:val="superscript"/>
        </w:rPr>
        <w:t xml:space="preserve">7 </w:t>
      </w:r>
      <w:r>
        <w:rPr>
          <w:sz w:val="22"/>
          <w:szCs w:val="22"/>
        </w:rPr>
        <w:t xml:space="preserve">Unleavened bread shall be eaten throughout the seven days; and there shall no leavened bread be seen with thee, neither shall there be leaven seen with thee, in all thy borders.</w:t>
      </w:r>
      <w:r>
        <w:rPr>
          <w:sz w:val="22"/>
          <w:szCs w:val="22"/>
        </w:rPr>
        <w:t xml:space="preserve"> </w:t>
      </w:r>
      <w:r>
        <w:rPr>
          <w:b/>
          <w:bCs/>
          <w:color w:val="5B4424"/>
          <w:sz w:val="16"/>
          <w:szCs w:val="16"/>
          <w:vertAlign w:val="superscript"/>
        </w:rPr>
        <w:t xml:space="preserve">8 </w:t>
      </w:r>
      <w:r>
        <w:rPr>
          <w:sz w:val="22"/>
          <w:szCs w:val="22"/>
        </w:rPr>
        <w:t xml:space="preserve">And thou shalt tell thy son in that day, saying: It is because of that which the LORD did for me when I came forth out of Egypt.</w:t>
      </w:r>
      <w:r>
        <w:rPr>
          <w:sz w:val="22"/>
          <w:szCs w:val="22"/>
        </w:rPr>
        <w:t xml:space="preserve"> </w:t>
      </w:r>
      <w:r>
        <w:rPr>
          <w:b/>
          <w:bCs/>
          <w:color w:val="5B4424"/>
          <w:sz w:val="16"/>
          <w:szCs w:val="16"/>
          <w:vertAlign w:val="superscript"/>
        </w:rPr>
        <w:t xml:space="preserve">9 </w:t>
      </w:r>
      <w:r>
        <w:rPr>
          <w:sz w:val="22"/>
          <w:szCs w:val="22"/>
        </w:rPr>
        <w:t xml:space="preserve">And it shall be for a sign unto thee upon thy hand, and for a memorial between thine eyes, that the law of the LORD may be in thy mouth; for with a strong hand hath the LORD brought thee out of Egypt.</w:t>
      </w:r>
    </w:p>
    <w:p>
      <w:pPr>
        <w:spacing w:after="200" w:line="300"/>
        <w:jc w:val="both"/>
      </w:pPr>
      <w:r>
        <w:rPr>
          <w:b/>
          <w:bCs/>
          <w:color w:val="5B4424"/>
          <w:sz w:val="16"/>
          <w:szCs w:val="16"/>
          <w:vertAlign w:val="superscript"/>
        </w:rPr>
        <w:t xml:space="preserve">10 </w:t>
      </w:r>
      <w:r>
        <w:rPr>
          <w:sz w:val="22"/>
          <w:szCs w:val="22"/>
        </w:rPr>
        <w:t xml:space="preserve">And thou shalt keep this ordinance in its season from year to year.</w:t>
      </w:r>
      <w:r>
        <w:rPr>
          <w:sz w:val="22"/>
          <w:szCs w:val="22"/>
        </w:rPr>
        <w:t xml:space="preserve"> </w:t>
      </w:r>
      <w:r>
        <w:rPr>
          <w:b/>
          <w:bCs/>
          <w:color w:val="5B4424"/>
          <w:sz w:val="16"/>
          <w:szCs w:val="16"/>
          <w:vertAlign w:val="superscript"/>
        </w:rPr>
        <w:t xml:space="preserve">11 </w:t>
      </w:r>
      <w:r>
        <w:rPr>
          <w:sz w:val="22"/>
          <w:szCs w:val="22"/>
        </w:rPr>
        <w:t xml:space="preserve">And it shall be when the LORD shall bring thee into the land of the Canaanite, as He swore unto thee and to thy fathers, and shall give it thee,</w:t>
      </w:r>
      <w:r>
        <w:rPr>
          <w:sz w:val="22"/>
          <w:szCs w:val="22"/>
        </w:rPr>
        <w:t xml:space="preserve"> </w:t>
      </w:r>
      <w:r>
        <w:rPr>
          <w:b/>
          <w:bCs/>
          <w:color w:val="5B4424"/>
          <w:sz w:val="16"/>
          <w:szCs w:val="16"/>
          <w:vertAlign w:val="superscript"/>
        </w:rPr>
        <w:t xml:space="preserve">12 </w:t>
      </w:r>
      <w:r>
        <w:rPr>
          <w:sz w:val="22"/>
          <w:szCs w:val="22"/>
        </w:rPr>
        <w:t xml:space="preserve">that thou shalt set apart unto the LORD all that openeth the womb, and every firstling which thou hast that cometh of a beast; the males shall be the LORD'S.</w:t>
      </w:r>
    </w:p>
    <w:p>
      <w:pPr>
        <w:spacing w:after="200" w:line="300"/>
        <w:jc w:val="both"/>
      </w:pPr>
      <w:r>
        <w:rPr>
          <w:b/>
          <w:bCs/>
          <w:color w:val="5B4424"/>
          <w:sz w:val="16"/>
          <w:szCs w:val="16"/>
          <w:vertAlign w:val="superscript"/>
        </w:rPr>
        <w:t xml:space="preserve">13 </w:t>
      </w:r>
      <w:r>
        <w:rPr>
          <w:sz w:val="22"/>
          <w:szCs w:val="22"/>
        </w:rPr>
        <w:t xml:space="preserve">And every firstling of an ass thou shalt redeem with a lamb; and if thou wilt not redeem it, then thou shalt break its neck; and all the first-born of man among thy sons shalt thou redeem.</w:t>
      </w:r>
      <w:r>
        <w:rPr>
          <w:sz w:val="22"/>
          <w:szCs w:val="22"/>
        </w:rPr>
        <w:t xml:space="preserve"> </w:t>
      </w:r>
      <w:r>
        <w:rPr>
          <w:b/>
          <w:bCs/>
          <w:color w:val="5B4424"/>
          <w:sz w:val="16"/>
          <w:szCs w:val="16"/>
          <w:vertAlign w:val="superscript"/>
        </w:rPr>
        <w:t xml:space="preserve">14 </w:t>
      </w:r>
      <w:r>
        <w:rPr>
          <w:sz w:val="22"/>
          <w:szCs w:val="22"/>
        </w:rPr>
        <w:t xml:space="preserve">And it shall be when thy son asketh thee in time to come, saying: What is this? that thou shalt say unto him: By strength of hand the LORD brought us out from Egypt, from the house of bondage;</w:t>
      </w:r>
    </w:p>
    <w:p>
      <w:pPr>
        <w:spacing w:after="200" w:line="300"/>
        <w:jc w:val="both"/>
      </w:pPr>
      <w:r>
        <w:rPr>
          <w:b/>
          <w:bCs/>
          <w:color w:val="5B4424"/>
          <w:sz w:val="16"/>
          <w:szCs w:val="16"/>
          <w:vertAlign w:val="superscript"/>
        </w:rPr>
        <w:t xml:space="preserve">15 </w:t>
      </w:r>
      <w:r>
        <w:rPr>
          <w:sz w:val="22"/>
          <w:szCs w:val="22"/>
        </w:rPr>
        <w:t xml:space="preserve">and it came to pass, when Pharaoh would hardly let us go, that the LORD slew all the first-born in the land of Egypt, both the first-born of man, and the first-born of beast; therefore I sacrifice to the LORD all that openeth the womb, being males; but all the first-born of my sons I redeem.</w:t>
      </w:r>
      <w:r>
        <w:rPr>
          <w:sz w:val="22"/>
          <w:szCs w:val="22"/>
        </w:rPr>
        <w:t xml:space="preserve"> </w:t>
      </w:r>
      <w:r>
        <w:rPr>
          <w:b/>
          <w:bCs/>
          <w:color w:val="5B4424"/>
          <w:sz w:val="16"/>
          <w:szCs w:val="16"/>
          <w:vertAlign w:val="superscript"/>
        </w:rPr>
        <w:t xml:space="preserve">16 </w:t>
      </w:r>
      <w:r>
        <w:rPr>
          <w:sz w:val="22"/>
          <w:szCs w:val="22"/>
        </w:rPr>
        <w:t xml:space="preserve">And it shall be for a sign upon thy hand, and for frontlets between thine eyes; for by strength of hand the LORD brought us forth out of Egypt.’</w:t>
      </w:r>
    </w:p>
    <w:p>
      <w:pPr>
        <w:spacing w:after="200" w:line="300"/>
        <w:jc w:val="both"/>
      </w:pPr>
      <w:r>
        <w:rPr>
          <w:b/>
          <w:bCs/>
          <w:color w:val="5B4424"/>
          <w:sz w:val="16"/>
          <w:szCs w:val="16"/>
          <w:vertAlign w:val="superscript"/>
        </w:rPr>
        <w:t xml:space="preserve">17 </w:t>
      </w:r>
      <w:r>
        <w:rPr>
          <w:sz w:val="22"/>
          <w:szCs w:val="22"/>
        </w:rPr>
        <w:t xml:space="preserve">And it came to pass, when Pharaoh had let the people go, that God led them not by the way of the land of the Philistines, although that was near; for God said: ‘Lest peradventure the people repent when they see war, and they return to Egypt.’</w:t>
      </w:r>
      <w:r>
        <w:rPr>
          <w:sz w:val="22"/>
          <w:szCs w:val="22"/>
        </w:rPr>
        <w:t xml:space="preserve"> </w:t>
      </w:r>
      <w:r>
        <w:rPr>
          <w:b/>
          <w:bCs/>
          <w:color w:val="5B4424"/>
          <w:sz w:val="16"/>
          <w:szCs w:val="16"/>
          <w:vertAlign w:val="superscript"/>
        </w:rPr>
        <w:t xml:space="preserve">18 </w:t>
      </w:r>
      <w:r>
        <w:rPr>
          <w:sz w:val="22"/>
          <w:szCs w:val="22"/>
        </w:rPr>
        <w:t xml:space="preserve">But God led the people about, by the way of the wilderness by the Red Sea; and the children of Israel went up armed out of the land of Egypt.</w:t>
      </w:r>
    </w:p>
    <w:p>
      <w:pPr>
        <w:spacing w:after="200" w:line="300"/>
        <w:jc w:val="both"/>
      </w:pPr>
      <w:r>
        <w:rPr>
          <w:b/>
          <w:bCs/>
          <w:color w:val="5B4424"/>
          <w:sz w:val="16"/>
          <w:szCs w:val="16"/>
          <w:vertAlign w:val="superscript"/>
        </w:rPr>
        <w:t xml:space="preserve">19 </w:t>
      </w:r>
      <w:r>
        <w:rPr>
          <w:sz w:val="22"/>
          <w:szCs w:val="22"/>
        </w:rPr>
        <w:t xml:space="preserve">And Moses took the bones of Joseph with him; for he had straitly sworn the children of Israel, saying: ‘God will surely remember you; and ye shall carry up my bones away hence with you.’</w:t>
      </w:r>
      <w:r>
        <w:rPr>
          <w:sz w:val="22"/>
          <w:szCs w:val="22"/>
        </w:rPr>
        <w:t xml:space="preserve"> </w:t>
      </w:r>
      <w:r>
        <w:rPr>
          <w:b/>
          <w:bCs/>
          <w:color w:val="5B4424"/>
          <w:sz w:val="16"/>
          <w:szCs w:val="16"/>
          <w:vertAlign w:val="superscript"/>
        </w:rPr>
        <w:t xml:space="preserve">20 </w:t>
      </w:r>
      <w:r>
        <w:rPr>
          <w:sz w:val="22"/>
          <w:szCs w:val="22"/>
        </w:rPr>
        <w:t xml:space="preserve">And they took their journey from Succoth, and encamped in Etham, in the edge of the wilderness.</w:t>
      </w:r>
    </w:p>
    <w:p>
      <w:pPr>
        <w:spacing w:after="200" w:line="300"/>
        <w:jc w:val="both"/>
      </w:pPr>
      <w:r>
        <w:rPr>
          <w:b/>
          <w:bCs/>
          <w:color w:val="5B4424"/>
          <w:sz w:val="16"/>
          <w:szCs w:val="16"/>
          <w:vertAlign w:val="superscript"/>
        </w:rPr>
        <w:t xml:space="preserve">21 </w:t>
      </w:r>
      <w:r>
        <w:rPr>
          <w:sz w:val="22"/>
          <w:szCs w:val="22"/>
        </w:rPr>
        <w:t xml:space="preserve">And the LORD went before them by day in a pillar of cloud, to lead them the way; and by night in a pillar of fire, to give them light; that they might go by day and by night.</w:t>
      </w:r>
      <w:r>
        <w:rPr>
          <w:sz w:val="22"/>
          <w:szCs w:val="22"/>
        </w:rPr>
        <w:t xml:space="preserve"> </w:t>
      </w:r>
      <w:r>
        <w:rPr>
          <w:b/>
          <w:bCs/>
          <w:color w:val="5B4424"/>
          <w:sz w:val="16"/>
          <w:szCs w:val="16"/>
          <w:vertAlign w:val="superscript"/>
        </w:rPr>
        <w:t xml:space="preserve">22 </w:t>
      </w:r>
      <w:r>
        <w:rPr>
          <w:sz w:val="22"/>
          <w:szCs w:val="22"/>
        </w:rPr>
        <w:t xml:space="preserve">The pillar of cloud departed not by day, nor the pillar of fire by night, from before the people.</w:t>
      </w:r>
    </w:p>
    <w:p>
      <w:pPr>
        <w:pStyle w:val="Heading2"/>
      </w:pPr>
      <w:r>
        <w:t xml:space="preserve">Commentary on Exodus 13</w:t>
      </w:r>
    </w:p>
    <w:p>
      <w:pPr>
        <w:pStyle w:val="Heading3"/>
      </w:pPr>
      <w:r>
        <w:t xml:space="preserve">Historical Background</w:t>
      </w:r>
    </w:p>
    <w:p>
      <w:pPr>
        <w:spacing w:after="200" w:line="300"/>
        <w:jc w:val="both"/>
      </w:pPr>
      <w:r>
        <w:rPr>
          <w:sz w:val="22"/>
          <w:szCs w:val="22"/>
        </w:rPr>
        <w:t xml:space="preserve">Exodus 13 is widely assigned by source critics to a combination of Priestly and Yahwist material, presenting the consecration of the firstborn alongside continued Passover instruction and the narrative resumption of Israel's departure from Egypt. The deliberate route chosen, avoiding ‘the way of the land of the Philistines’ in favor of ‘the way of the wilderness by the Red Sea’ (13:17–18), reflects plausible strategic reasoning, since the Philistine coastal route was both more heavily garrisoned and would have exposed a newly freed, militarily inexperienced people to immediate confrontation with fortified positions.</w:t>
      </w:r>
    </w:p>
    <w:p>
      <w:pPr>
        <w:pStyle w:val="Heading3"/>
      </w:pPr>
      <w:r>
        <w:t xml:space="preserve">Jewish Cultural Context</w:t>
      </w:r>
    </w:p>
    <w:p>
      <w:pPr>
        <w:spacing w:after="200" w:line="300"/>
        <w:jc w:val="both"/>
      </w:pPr>
      <w:r>
        <w:rPr>
          <w:sz w:val="22"/>
          <w:szCs w:val="22"/>
        </w:rPr>
        <w:t xml:space="preserve">The consecration of the firstborn (13:2, 12–13), directly connected to the climactic plague that spared Israel's own firstborn while striking Egypt's, became, for later tradition, the foundational basis for the ongoing Jewish practice of redeeming the firstborn son. The command that this deliverance ‘shall be for a sign unto thee upon thy hand, and for a memorial between thine eyes’ (13:9, repeated at 13:16) became the foundational text underlying the later Jewish practice of wearing tefillin during prayer.</w:t>
      </w:r>
      <w:r>
        <w:rPr>
          <w:rStyle w:val="FootnoteReference"/>
        </w:rPr>
        <w:footnoteReference w:id="142"/>
      </w:r>
    </w:p>
    <w:p>
      <w:pPr>
        <w:pStyle w:val="Heading3"/>
      </w:pPr>
      <w:r>
        <w:t xml:space="preserve">Hebrew Word Studies</w:t>
      </w:r>
    </w:p>
    <w:p>
      <w:pPr>
        <w:spacing w:after="200" w:line="300"/>
        <w:jc w:val="both"/>
      </w:pPr>
      <w:r>
        <w:rPr>
          <w:sz w:val="22"/>
          <w:szCs w:val="22"/>
        </w:rPr>
        <w:t xml:space="preserve">The phrase ‘by strength of hand’ (13:3, 9, 14, 16) recurs with notable insistence throughout this chapter, framing the entire deliverance as accomplished through God's own direct, forceful action rather than through any Israelite military or political achievement. The month name ‘Abib’ (13:4), connected to a root denoting the ripening or budding of grain, names this month according to its agricultural character rather than by a fixed numerical designation.</w:t>
      </w:r>
    </w:p>
    <w:p>
      <w:pPr>
        <w:pStyle w:val="Heading3"/>
      </w:pPr>
      <w:r>
        <w:t xml:space="preserve">Connections to the Hebrew Bible</w:t>
      </w:r>
    </w:p>
    <w:p>
      <w:pPr>
        <w:spacing w:after="200" w:line="300"/>
        <w:jc w:val="both"/>
      </w:pPr>
      <w:r>
        <w:rPr>
          <w:sz w:val="22"/>
          <w:szCs w:val="22"/>
        </w:rPr>
        <w:t xml:space="preserve">Moses's careful fulfillment of his earlier oath to carry Joseph's bones out of Egypt (13:19) directly answers the promise Joseph himself extracted at Genesis 50:25, already discussed at the close of this volume's commentary on Genesis. The pillar of cloud and fire (13:21–22) recurs significantly throughout the remainder of the wilderness narrative as the visible, continuous sign of divine presence and guidance (cf. Exodus 40:34–38; Numbers 9:15–23).</w:t>
      </w:r>
    </w:p>
    <w:p>
      <w:pPr>
        <w:pStyle w:val="Heading3"/>
      </w:pPr>
      <w:r>
        <w:t xml:space="preserve">Commentary from an Ebionite Perspective</w:t>
      </w:r>
    </w:p>
    <w:p>
      <w:pPr>
        <w:spacing w:after="200" w:line="300"/>
        <w:jc w:val="both"/>
      </w:pPr>
      <w:r>
        <w:rPr>
          <w:sz w:val="22"/>
          <w:szCs w:val="22"/>
        </w:rPr>
        <w:t xml:space="preserve">This chapter's instruction that Israel's children be told, generation after generation, the concrete reasons underlying Passover and the consecration of the firstborn (13:8, 14) reinforces this commentary's consistent insistence, traced throughout this volume's treatment of Genesis and the earlier chapters of Exodus, that covenant identity is transmitted through deliberate, ongoing instruction and embodied practice rather than through passive inheritance alone. This commentary holds that the consecration of the firstborn models the same pattern this volume has traced consistently: covenant obligation arising from, and remaining permanently rooted in, concrete historical deliverance rather than abstract religious principle detached from Israel's own particular story.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consecration of the firstborn receives notable attention within the broader New Testament infancy traditions surrounding Jesus's own presentation as a firstborn son, though the specific presentation narrative itself is recorded more fully outside the Gospel of Matthew included in this edition. This volume's commentary holds that whatever specific New Covenant attention this practice receives, it operates as a continuation of, rather than a departure from, this chapter's own foundational Torah requirement, consistent with this volume's sustained insistence that Jesus's own family observed, rather than set aside, the law's specific provisions.</w:t>
      </w:r>
    </w:p>
    <w:p>
      <w:pPr>
        <w:pStyle w:val="Heading2"/>
      </w:pPr>
      <w:r>
        <w:t xml:space="preserve">Chapter 14</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that they turn back and encamp before Pi-hahiroth, between Migdol and the sea, before Baal-zephon: over against it shall ye encamp by the sea.</w:t>
      </w:r>
    </w:p>
    <w:p>
      <w:pPr>
        <w:spacing w:after="200" w:line="300"/>
        <w:jc w:val="both"/>
      </w:pPr>
      <w:r>
        <w:rPr>
          <w:b/>
          <w:bCs/>
          <w:color w:val="5B4424"/>
          <w:sz w:val="16"/>
          <w:szCs w:val="16"/>
          <w:vertAlign w:val="superscript"/>
        </w:rPr>
        <w:t xml:space="preserve">3 </w:t>
      </w:r>
      <w:r>
        <w:rPr>
          <w:sz w:val="22"/>
          <w:szCs w:val="22"/>
        </w:rPr>
        <w:t xml:space="preserve">And Pharaoh will say of the children of Israel: They are entangled in the land, the wilderness hath shut them in.</w:t>
      </w:r>
      <w:r>
        <w:rPr>
          <w:sz w:val="22"/>
          <w:szCs w:val="22"/>
        </w:rPr>
        <w:t xml:space="preserve"> </w:t>
      </w:r>
      <w:r>
        <w:rPr>
          <w:b/>
          <w:bCs/>
          <w:color w:val="5B4424"/>
          <w:sz w:val="16"/>
          <w:szCs w:val="16"/>
          <w:vertAlign w:val="superscript"/>
        </w:rPr>
        <w:t xml:space="preserve">4 </w:t>
      </w:r>
      <w:r>
        <w:rPr>
          <w:sz w:val="22"/>
          <w:szCs w:val="22"/>
        </w:rPr>
        <w:t xml:space="preserve">And I will harden Pharaoh's heart, and he shall follow after them; and I will get Me honour upon Pharaoh, and upon all his host; and the Egyptians shall know that I am the LORD.’ And they did so.</w:t>
      </w:r>
    </w:p>
    <w:p>
      <w:pPr>
        <w:spacing w:after="200" w:line="300"/>
        <w:jc w:val="both"/>
      </w:pPr>
      <w:r>
        <w:rPr>
          <w:b/>
          <w:bCs/>
          <w:color w:val="5B4424"/>
          <w:sz w:val="16"/>
          <w:szCs w:val="16"/>
          <w:vertAlign w:val="superscript"/>
        </w:rPr>
        <w:t xml:space="preserve">5 </w:t>
      </w:r>
      <w:r>
        <w:rPr>
          <w:sz w:val="22"/>
          <w:szCs w:val="22"/>
        </w:rPr>
        <w:t xml:space="preserve">And it was told the king of Egypt that the people were fled; and the heart of Pharaoh and of his servants was turned against the people, and they said: ‘What is this we have done, that we have let Israel go from serving us?’</w:t>
      </w:r>
      <w:r>
        <w:rPr>
          <w:sz w:val="22"/>
          <w:szCs w:val="22"/>
        </w:rPr>
        <w:t xml:space="preserve"> </w:t>
      </w:r>
      <w:r>
        <w:rPr>
          <w:b/>
          <w:bCs/>
          <w:color w:val="5B4424"/>
          <w:sz w:val="16"/>
          <w:szCs w:val="16"/>
          <w:vertAlign w:val="superscript"/>
        </w:rPr>
        <w:t xml:space="preserve">6 </w:t>
      </w:r>
      <w:r>
        <w:rPr>
          <w:sz w:val="22"/>
          <w:szCs w:val="22"/>
        </w:rPr>
        <w:t xml:space="preserve">And he made ready his chariots, and took his people with him.</w:t>
      </w:r>
    </w:p>
    <w:p>
      <w:pPr>
        <w:spacing w:after="200" w:line="300"/>
        <w:jc w:val="both"/>
      </w:pPr>
      <w:r>
        <w:rPr>
          <w:b/>
          <w:bCs/>
          <w:color w:val="5B4424"/>
          <w:sz w:val="16"/>
          <w:szCs w:val="16"/>
          <w:vertAlign w:val="superscript"/>
        </w:rPr>
        <w:t xml:space="preserve">7 </w:t>
      </w:r>
      <w:r>
        <w:rPr>
          <w:sz w:val="22"/>
          <w:szCs w:val="22"/>
        </w:rPr>
        <w:t xml:space="preserve">And he took six hundred chosen chariots, and all the chariots of Egypt, and captains over all of them.</w:t>
      </w:r>
      <w:r>
        <w:rPr>
          <w:sz w:val="22"/>
          <w:szCs w:val="22"/>
        </w:rPr>
        <w:t xml:space="preserve"> </w:t>
      </w:r>
      <w:r>
        <w:rPr>
          <w:b/>
          <w:bCs/>
          <w:color w:val="5B4424"/>
          <w:sz w:val="16"/>
          <w:szCs w:val="16"/>
          <w:vertAlign w:val="superscript"/>
        </w:rPr>
        <w:t xml:space="preserve">8 </w:t>
      </w:r>
      <w:r>
        <w:rPr>
          <w:sz w:val="22"/>
          <w:szCs w:val="22"/>
        </w:rPr>
        <w:t xml:space="preserve">And the LORD hardened the heart of Pharaoh king of Egypt, and he pursued after the children of Israel; for the children of Israel went out with a high hand.</w:t>
      </w:r>
    </w:p>
    <w:p>
      <w:pPr>
        <w:spacing w:after="200" w:line="300"/>
        <w:jc w:val="both"/>
      </w:pPr>
      <w:r>
        <w:rPr>
          <w:b/>
          <w:bCs/>
          <w:color w:val="5B4424"/>
          <w:sz w:val="16"/>
          <w:szCs w:val="16"/>
          <w:vertAlign w:val="superscript"/>
        </w:rPr>
        <w:t xml:space="preserve">9 </w:t>
      </w:r>
      <w:r>
        <w:rPr>
          <w:sz w:val="22"/>
          <w:szCs w:val="22"/>
        </w:rPr>
        <w:t xml:space="preserve">And the Egyptians pursued after them, all the horses and chariots of Pharaoh, and his horsemen, and his army, and overtook them encamping by the sea, beside Pi-hahiroth, in front of Baal-zephon.</w:t>
      </w:r>
      <w:r>
        <w:rPr>
          <w:sz w:val="22"/>
          <w:szCs w:val="22"/>
        </w:rPr>
        <w:t xml:space="preserve"> </w:t>
      </w:r>
      <w:r>
        <w:rPr>
          <w:b/>
          <w:bCs/>
          <w:color w:val="5B4424"/>
          <w:sz w:val="16"/>
          <w:szCs w:val="16"/>
          <w:vertAlign w:val="superscript"/>
        </w:rPr>
        <w:t xml:space="preserve">10 </w:t>
      </w:r>
      <w:r>
        <w:rPr>
          <w:sz w:val="22"/>
          <w:szCs w:val="22"/>
        </w:rPr>
        <w:t xml:space="preserve">And when Pharaoh drew nigh, the children of Israel lifted up their eyes, and, behold, the Egyptians were marching after them; and they were sore afraid; and the children of Israel cried out unto the LORD.</w:t>
      </w:r>
    </w:p>
    <w:p>
      <w:pPr>
        <w:spacing w:after="200" w:line="300"/>
        <w:jc w:val="both"/>
      </w:pPr>
      <w:r>
        <w:rPr>
          <w:b/>
          <w:bCs/>
          <w:color w:val="5B4424"/>
          <w:sz w:val="16"/>
          <w:szCs w:val="16"/>
          <w:vertAlign w:val="superscript"/>
        </w:rPr>
        <w:t xml:space="preserve">11 </w:t>
      </w:r>
      <w:r>
        <w:rPr>
          <w:sz w:val="22"/>
          <w:szCs w:val="22"/>
        </w:rPr>
        <w:t xml:space="preserve">And they said unto Moses: ‘Is it because there were no graves in Egypt, that thou hast taken us away to die in the wilderness? wherefore hast thou dealt thus with us, to bring us forth out of Egypt?</w:t>
      </w:r>
      <w:r>
        <w:rPr>
          <w:sz w:val="22"/>
          <w:szCs w:val="22"/>
        </w:rPr>
        <w:t xml:space="preserve"> </w:t>
      </w:r>
      <w:r>
        <w:rPr>
          <w:b/>
          <w:bCs/>
          <w:color w:val="5B4424"/>
          <w:sz w:val="16"/>
          <w:szCs w:val="16"/>
          <w:vertAlign w:val="superscript"/>
        </w:rPr>
        <w:t xml:space="preserve">12 </w:t>
      </w:r>
      <w:r>
        <w:rPr>
          <w:sz w:val="22"/>
          <w:szCs w:val="22"/>
        </w:rPr>
        <w:t xml:space="preserve">Is not this the word that we spoke unto thee in Egypt, saying: Let us alone, that we may serve the Egyptians? For it had been better for us to serve the Egyptians, than that we should die in the wilderness.’</w:t>
      </w:r>
    </w:p>
    <w:p>
      <w:pPr>
        <w:spacing w:after="200" w:line="300"/>
        <w:jc w:val="both"/>
      </w:pPr>
      <w:r>
        <w:rPr>
          <w:b/>
          <w:bCs/>
          <w:color w:val="5B4424"/>
          <w:sz w:val="16"/>
          <w:szCs w:val="16"/>
          <w:vertAlign w:val="superscript"/>
        </w:rPr>
        <w:t xml:space="preserve">13 </w:t>
      </w:r>
      <w:r>
        <w:rPr>
          <w:sz w:val="22"/>
          <w:szCs w:val="22"/>
        </w:rPr>
        <w:t xml:space="preserve">And Moses said unto the people: ‘Fear ye not, stand still, and see the salvation of the LORD, which He will work for you to-day; for whereas ye have seen the Egyptians this day, ye shall see them again no more for ever.</w:t>
      </w:r>
      <w:r>
        <w:rPr>
          <w:sz w:val="22"/>
          <w:szCs w:val="22"/>
        </w:rPr>
        <w:t xml:space="preserve"> </w:t>
      </w:r>
      <w:r>
        <w:rPr>
          <w:b/>
          <w:bCs/>
          <w:color w:val="5B4424"/>
          <w:sz w:val="16"/>
          <w:szCs w:val="16"/>
          <w:vertAlign w:val="superscript"/>
        </w:rPr>
        <w:t xml:space="preserve">14 </w:t>
      </w:r>
      <w:r>
        <w:rPr>
          <w:sz w:val="22"/>
          <w:szCs w:val="22"/>
        </w:rPr>
        <w:t xml:space="preserve">The LORD will fight for you, and ye shall hold your peace.’</w:t>
      </w:r>
    </w:p>
    <w:p>
      <w:pPr>
        <w:spacing w:after="200" w:line="300"/>
        <w:jc w:val="both"/>
      </w:pPr>
      <w:r>
        <w:rPr>
          <w:b/>
          <w:bCs/>
          <w:color w:val="5B4424"/>
          <w:sz w:val="16"/>
          <w:szCs w:val="16"/>
          <w:vertAlign w:val="superscript"/>
        </w:rPr>
        <w:t xml:space="preserve">15 </w:t>
      </w:r>
      <w:r>
        <w:rPr>
          <w:sz w:val="22"/>
          <w:szCs w:val="22"/>
        </w:rPr>
        <w:t xml:space="preserve">And the LORD said unto Moses: ‘Wherefore criest thou unto Me? speak unto the children of Israel, that they go forward.</w:t>
      </w:r>
      <w:r>
        <w:rPr>
          <w:sz w:val="22"/>
          <w:szCs w:val="22"/>
        </w:rPr>
        <w:t xml:space="preserve"> </w:t>
      </w:r>
      <w:r>
        <w:rPr>
          <w:b/>
          <w:bCs/>
          <w:color w:val="5B4424"/>
          <w:sz w:val="16"/>
          <w:szCs w:val="16"/>
          <w:vertAlign w:val="superscript"/>
        </w:rPr>
        <w:t xml:space="preserve">16 </w:t>
      </w:r>
      <w:r>
        <w:rPr>
          <w:sz w:val="22"/>
          <w:szCs w:val="22"/>
        </w:rPr>
        <w:t xml:space="preserve">And lift thou up thy rod, and stretch out thy hand over the sea, and divide it; and the children of Israel shall go into the midst of the sea on dry ground.</w:t>
      </w:r>
    </w:p>
    <w:p>
      <w:pPr>
        <w:spacing w:after="200" w:line="300"/>
        <w:jc w:val="both"/>
      </w:pPr>
      <w:r>
        <w:rPr>
          <w:b/>
          <w:bCs/>
          <w:color w:val="5B4424"/>
          <w:sz w:val="16"/>
          <w:szCs w:val="16"/>
          <w:vertAlign w:val="superscript"/>
        </w:rPr>
        <w:t xml:space="preserve">17 </w:t>
      </w:r>
      <w:r>
        <w:rPr>
          <w:sz w:val="22"/>
          <w:szCs w:val="22"/>
        </w:rPr>
        <w:t xml:space="preserve">And I, behold, I will harden the hearts of the Egyptians, and they shall go in after them; and I will get Me honour upon Pharaoh, and upon all his host, upon his chariots, and upon his horsemen.</w:t>
      </w:r>
      <w:r>
        <w:rPr>
          <w:sz w:val="22"/>
          <w:szCs w:val="22"/>
        </w:rPr>
        <w:t xml:space="preserve"> </w:t>
      </w:r>
      <w:r>
        <w:rPr>
          <w:b/>
          <w:bCs/>
          <w:color w:val="5B4424"/>
          <w:sz w:val="16"/>
          <w:szCs w:val="16"/>
          <w:vertAlign w:val="superscript"/>
        </w:rPr>
        <w:t xml:space="preserve">18 </w:t>
      </w:r>
      <w:r>
        <w:rPr>
          <w:sz w:val="22"/>
          <w:szCs w:val="22"/>
        </w:rPr>
        <w:t xml:space="preserve">And the Egyptians shall know that I am the LORD, when I have gotten Me honour upon Pharaoh, upon his chariots, and upon his horsemen.’</w:t>
      </w:r>
    </w:p>
    <w:p>
      <w:pPr>
        <w:spacing w:after="200" w:line="300"/>
        <w:jc w:val="both"/>
      </w:pPr>
      <w:r>
        <w:rPr>
          <w:b/>
          <w:bCs/>
          <w:color w:val="5B4424"/>
          <w:sz w:val="16"/>
          <w:szCs w:val="16"/>
          <w:vertAlign w:val="superscript"/>
        </w:rPr>
        <w:t xml:space="preserve">19 </w:t>
      </w:r>
      <w:r>
        <w:rPr>
          <w:sz w:val="22"/>
          <w:szCs w:val="22"/>
        </w:rPr>
        <w:t xml:space="preserve">And the angel of God, who went before the camp of Israel, removed and went behind them; and the pillar of cloud removed from before them, and stood behind them;</w:t>
      </w:r>
      <w:r>
        <w:rPr>
          <w:sz w:val="22"/>
          <w:szCs w:val="22"/>
        </w:rPr>
        <w:t xml:space="preserve"> </w:t>
      </w:r>
      <w:r>
        <w:rPr>
          <w:b/>
          <w:bCs/>
          <w:color w:val="5B4424"/>
          <w:sz w:val="16"/>
          <w:szCs w:val="16"/>
          <w:vertAlign w:val="superscript"/>
        </w:rPr>
        <w:t xml:space="preserve">20 </w:t>
      </w:r>
      <w:r>
        <w:rPr>
          <w:sz w:val="22"/>
          <w:szCs w:val="22"/>
        </w:rPr>
        <w:t xml:space="preserve">and it came between the camp of Egypt and the camp of Israel; and there was the cloud and the darkness, yet gave it light by night; and the one came not near the other all the night.</w:t>
      </w:r>
    </w:p>
    <w:p>
      <w:pPr>
        <w:spacing w:after="200" w:line="300"/>
        <w:jc w:val="both"/>
      </w:pPr>
      <w:r>
        <w:rPr>
          <w:b/>
          <w:bCs/>
          <w:color w:val="5B4424"/>
          <w:sz w:val="16"/>
          <w:szCs w:val="16"/>
          <w:vertAlign w:val="superscript"/>
        </w:rPr>
        <w:t xml:space="preserve">21 </w:t>
      </w:r>
      <w:r>
        <w:rPr>
          <w:sz w:val="22"/>
          <w:szCs w:val="22"/>
        </w:rPr>
        <w:t xml:space="preserve">And Moses stretched out his hand over the sea, and the LORD caused the sea to go back by a strong east wind all the night, and made the sea dry land, and the waters were divided.</w:t>
      </w:r>
      <w:r>
        <w:rPr>
          <w:sz w:val="22"/>
          <w:szCs w:val="22"/>
        </w:rPr>
        <w:t xml:space="preserve"> </w:t>
      </w:r>
      <w:r>
        <w:rPr>
          <w:b/>
          <w:bCs/>
          <w:color w:val="5B4424"/>
          <w:sz w:val="16"/>
          <w:szCs w:val="16"/>
          <w:vertAlign w:val="superscript"/>
        </w:rPr>
        <w:t xml:space="preserve">22 </w:t>
      </w:r>
      <w:r>
        <w:rPr>
          <w:sz w:val="22"/>
          <w:szCs w:val="22"/>
        </w:rPr>
        <w:t xml:space="preserve">And the children of Israel went into the midst of the sea upon the dry ground; and the waters were a wall unto them on their right hand, and on their left.</w:t>
      </w:r>
    </w:p>
    <w:p>
      <w:pPr>
        <w:spacing w:after="200" w:line="300"/>
        <w:jc w:val="both"/>
      </w:pPr>
      <w:r>
        <w:rPr>
          <w:b/>
          <w:bCs/>
          <w:color w:val="5B4424"/>
          <w:sz w:val="16"/>
          <w:szCs w:val="16"/>
          <w:vertAlign w:val="superscript"/>
        </w:rPr>
        <w:t xml:space="preserve">23 </w:t>
      </w:r>
      <w:r>
        <w:rPr>
          <w:sz w:val="22"/>
          <w:szCs w:val="22"/>
        </w:rPr>
        <w:t xml:space="preserve">And the Egyptians pursued, and went in after them into the midst of the sea, all Pharaoh's horses, his chariots, and his horsemen.</w:t>
      </w:r>
      <w:r>
        <w:rPr>
          <w:sz w:val="22"/>
          <w:szCs w:val="22"/>
        </w:rPr>
        <w:t xml:space="preserve"> </w:t>
      </w:r>
      <w:r>
        <w:rPr>
          <w:b/>
          <w:bCs/>
          <w:color w:val="5B4424"/>
          <w:sz w:val="16"/>
          <w:szCs w:val="16"/>
          <w:vertAlign w:val="superscript"/>
        </w:rPr>
        <w:t xml:space="preserve">24 </w:t>
      </w:r>
      <w:r>
        <w:rPr>
          <w:sz w:val="22"/>
          <w:szCs w:val="22"/>
        </w:rPr>
        <w:t xml:space="preserve">And it came to pass in the morning watch, that the LORD looked forth upon the host of the Egyptians through the pillar of fire and of cloud, and discomfited the host of the Egyptians.</w:t>
      </w:r>
    </w:p>
    <w:p>
      <w:pPr>
        <w:spacing w:after="200" w:line="300"/>
        <w:jc w:val="both"/>
      </w:pPr>
      <w:r>
        <w:rPr>
          <w:b/>
          <w:bCs/>
          <w:color w:val="5B4424"/>
          <w:sz w:val="16"/>
          <w:szCs w:val="16"/>
          <w:vertAlign w:val="superscript"/>
        </w:rPr>
        <w:t xml:space="preserve">25 </w:t>
      </w:r>
      <w:r>
        <w:rPr>
          <w:sz w:val="22"/>
          <w:szCs w:val="22"/>
        </w:rPr>
        <w:t xml:space="preserve">And He took off their chariot wheels, and made them to drive heavily; so that the Egyptians said: ‘Let us flee from the face of Israel; for the LORD fighteth for them against the Egyptians.’</w:t>
      </w:r>
      <w:r>
        <w:rPr>
          <w:sz w:val="22"/>
          <w:szCs w:val="22"/>
        </w:rPr>
        <w:t xml:space="preserve"> </w:t>
      </w:r>
      <w:r>
        <w:rPr>
          <w:b/>
          <w:bCs/>
          <w:color w:val="5B4424"/>
          <w:sz w:val="16"/>
          <w:szCs w:val="16"/>
          <w:vertAlign w:val="superscript"/>
        </w:rPr>
        <w:t xml:space="preserve">26 </w:t>
      </w:r>
      <w:r>
        <w:rPr>
          <w:sz w:val="22"/>
          <w:szCs w:val="22"/>
        </w:rPr>
        <w:t xml:space="preserve">And the LORD said unto Moses: ‘Stretch out thy hand over the sea, that the waters may come back upon the Egyptians, upon their chariots, and upon their horsemen.’</w:t>
      </w:r>
    </w:p>
    <w:p>
      <w:pPr>
        <w:spacing w:after="200" w:line="300"/>
        <w:jc w:val="both"/>
      </w:pPr>
      <w:r>
        <w:rPr>
          <w:b/>
          <w:bCs/>
          <w:color w:val="5B4424"/>
          <w:sz w:val="16"/>
          <w:szCs w:val="16"/>
          <w:vertAlign w:val="superscript"/>
        </w:rPr>
        <w:t xml:space="preserve">27 </w:t>
      </w:r>
      <w:r>
        <w:rPr>
          <w:sz w:val="22"/>
          <w:szCs w:val="22"/>
        </w:rPr>
        <w:t xml:space="preserve">And Moses stretched forth his hand over the sea, and the sea returned to its strength when the morning appeared; and the Egyptians fled against it; and the LORD overthrew the Egyptians in the midst of the sea.</w:t>
      </w:r>
      <w:r>
        <w:rPr>
          <w:sz w:val="22"/>
          <w:szCs w:val="22"/>
        </w:rPr>
        <w:t xml:space="preserve"> </w:t>
      </w:r>
      <w:r>
        <w:rPr>
          <w:b/>
          <w:bCs/>
          <w:color w:val="5B4424"/>
          <w:sz w:val="16"/>
          <w:szCs w:val="16"/>
          <w:vertAlign w:val="superscript"/>
        </w:rPr>
        <w:t xml:space="preserve">28 </w:t>
      </w:r>
      <w:r>
        <w:rPr>
          <w:sz w:val="22"/>
          <w:szCs w:val="22"/>
        </w:rPr>
        <w:t xml:space="preserve">And the waters returned, and covered the chariots, and the horsemen, even all the host of Pharaoh that went in after them into the sea; there remained not so much as one of them.</w:t>
      </w:r>
    </w:p>
    <w:p>
      <w:pPr>
        <w:spacing w:after="200" w:line="300"/>
        <w:jc w:val="both"/>
      </w:pPr>
      <w:r>
        <w:rPr>
          <w:b/>
          <w:bCs/>
          <w:color w:val="5B4424"/>
          <w:sz w:val="16"/>
          <w:szCs w:val="16"/>
          <w:vertAlign w:val="superscript"/>
        </w:rPr>
        <w:t xml:space="preserve">29 </w:t>
      </w:r>
      <w:r>
        <w:rPr>
          <w:sz w:val="22"/>
          <w:szCs w:val="22"/>
        </w:rPr>
        <w:t xml:space="preserve">But the children of Israel walked upon dry land in the midst of the sea; and the waters were a wall unto them on their right hand, and on their left.</w:t>
      </w:r>
      <w:r>
        <w:rPr>
          <w:sz w:val="22"/>
          <w:szCs w:val="22"/>
        </w:rPr>
        <w:t xml:space="preserve"> </w:t>
      </w:r>
      <w:r>
        <w:rPr>
          <w:b/>
          <w:bCs/>
          <w:color w:val="5B4424"/>
          <w:sz w:val="16"/>
          <w:szCs w:val="16"/>
          <w:vertAlign w:val="superscript"/>
        </w:rPr>
        <w:t xml:space="preserve">30 </w:t>
      </w:r>
      <w:r>
        <w:rPr>
          <w:sz w:val="22"/>
          <w:szCs w:val="22"/>
        </w:rPr>
        <w:t xml:space="preserve">Thus the LORD saved Israel that day out of the hand of the Egyptians; and Israel saw the Egyptians dead upon the sea-shore.</w:t>
      </w:r>
      <w:r>
        <w:rPr>
          <w:sz w:val="22"/>
          <w:szCs w:val="22"/>
        </w:rPr>
        <w:t xml:space="preserve"> </w:t>
      </w:r>
      <w:r>
        <w:rPr>
          <w:b/>
          <w:bCs/>
          <w:color w:val="5B4424"/>
          <w:sz w:val="16"/>
          <w:szCs w:val="16"/>
          <w:vertAlign w:val="superscript"/>
        </w:rPr>
        <w:t xml:space="preserve">31 </w:t>
      </w:r>
      <w:r>
        <w:rPr>
          <w:sz w:val="22"/>
          <w:szCs w:val="22"/>
        </w:rPr>
        <w:t xml:space="preserve">And Israel saw that great work which the LORD did upon the Egyptians, and the people feared the LORD; and they believed in the LORD, and in His servant Moses.</w:t>
      </w:r>
    </w:p>
    <w:p>
      <w:pPr>
        <w:pStyle w:val="Heading2"/>
      </w:pPr>
      <w:r>
        <w:t xml:space="preserve">Commentary on Exodus 14</w:t>
      </w:r>
    </w:p>
    <w:p>
      <w:pPr>
        <w:pStyle w:val="Heading3"/>
      </w:pPr>
      <w:r>
        <w:t xml:space="preserve">Historical Background</w:t>
      </w:r>
    </w:p>
    <w:p>
      <w:pPr>
        <w:spacing w:after="200" w:line="300"/>
        <w:jc w:val="both"/>
      </w:pPr>
      <w:r>
        <w:rPr>
          <w:sz w:val="22"/>
          <w:szCs w:val="22"/>
        </w:rPr>
        <w:t xml:space="preserve">Exodus 14 is widely assigned by source critics to a combination of Yahwist, Elohist, and Priestly material, presenting the climactic crossing of the sea that secures Israel's definitive escape from Egyptian pursuit. The precise location and identity of the body of water crossed, traditionally rendered ‘Red Sea’ but more literally ‘Sea of Reeds,’ remains a matter of ongoing scholarly and geographic discussion.</w:t>
      </w:r>
      <w:r>
        <w:rPr>
          <w:rStyle w:val="FootnoteReference"/>
        </w:rPr>
        <w:footnoteReference w:id="143"/>
      </w:r>
    </w:p>
    <w:p>
      <w:pPr>
        <w:pStyle w:val="Heading3"/>
      </w:pPr>
      <w:r>
        <w:t xml:space="preserve">Jewish Cultural Context</w:t>
      </w:r>
    </w:p>
    <w:p>
      <w:pPr>
        <w:spacing w:after="200" w:line="300"/>
        <w:jc w:val="both"/>
      </w:pPr>
      <w:r>
        <w:rPr>
          <w:sz w:val="22"/>
          <w:szCs w:val="22"/>
        </w:rPr>
        <w:t xml:space="preserve">The crossing of the sea became, and remains, the single most celebrated act of divine deliverance within the whole of Jewish liturgical memory, recalled daily in traditional Jewish prayer and forming the foundational narrative recited and reenacted, in different ways, at the Passover seder. The people's immediate, fearful complaint upon seeing Pharaoh's pursuing army (14:11–12), occurring so soon after their deliverance from slavery, became, for later tradition, an early, sobering instance of the recurring pattern of doubt and complaint that will characterize much of Israel's subsequent wilderness experience.</w:t>
      </w:r>
    </w:p>
    <w:p>
      <w:pPr>
        <w:pStyle w:val="Heading3"/>
      </w:pPr>
      <w:r>
        <w:t xml:space="preserve">Hebrew Word Studies</w:t>
      </w:r>
    </w:p>
    <w:p>
      <w:pPr>
        <w:spacing w:after="200" w:line="300"/>
        <w:jc w:val="both"/>
      </w:pPr>
      <w:r>
        <w:rPr>
          <w:sz w:val="22"/>
          <w:szCs w:val="22"/>
        </w:rPr>
        <w:t xml:space="preserve">The repeated phrase ‘the LORD will fight for you’ (14:14) frames the entire crossing as an act of direct divine warfare conducted on Israel's behalf rather than through any military contribution Israel itself makes. The notice that the Egyptians' chariot wheels were made to ‘drive heavily’ (14:25), employing a verb describing cumbersome, impeded motion, conveys the LORD's direct, almost mechanical disabling of Egypt's military advantage at the moment of greatest danger.</w:t>
      </w:r>
    </w:p>
    <w:p>
      <w:pPr>
        <w:pStyle w:val="Heading3"/>
      </w:pPr>
      <w:r>
        <w:t xml:space="preserve">Connections to the Hebrew Bible</w:t>
      </w:r>
    </w:p>
    <w:p>
      <w:pPr>
        <w:spacing w:after="200" w:line="300"/>
        <w:jc w:val="both"/>
      </w:pPr>
      <w:r>
        <w:rPr>
          <w:sz w:val="22"/>
          <w:szCs w:val="22"/>
        </w:rPr>
        <w:t xml:space="preserve">This chapter's crossing of the sea is recalled extensively throughout the remainder of the Hebrew Bible as the paradigmatic demonstration of God's saving power on Israel's behalf (cf. Psalm 78:13; Psalm 106:9–11; Isaiah 51:10; Nehemiah 9:9–11). The concluding notice that ‘the people feared the LORD; and they believed in the LORD, and in His servant Moses’ (14:31) anticipates and is immediately followed by the extended song of celebration and praise that will open the chapter following.</w:t>
      </w:r>
    </w:p>
    <w:p>
      <w:pPr>
        <w:pStyle w:val="Heading3"/>
      </w:pPr>
      <w:r>
        <w:t xml:space="preserve">Commentary from an Ebionite Perspective</w:t>
      </w:r>
    </w:p>
    <w:p>
      <w:pPr>
        <w:spacing w:after="200" w:line="300"/>
        <w:jc w:val="both"/>
      </w:pPr>
      <w:r>
        <w:rPr>
          <w:sz w:val="22"/>
          <w:szCs w:val="22"/>
        </w:rPr>
        <w:t xml:space="preserve">This chapter's sustained emphasis on Israel's passive deliverance, achieved through direct divine action rather than any military contribution from Israel itself, reinforces this commentary's recurring insistence that covenant faithfulness includes recognizing and gratefully receiving God's own gracious initiative rather than treating deliverance as a human achievement to be claimed or boasted of; this commentary holds Moses's own instruction, ‘stand still, and see the salvation of the LORD’ (14:13), models a posture of confident, attentive trust this volume has traced since its treatment of Abraham's own response to divine promise throughout Genesis. This commentary holds that the people's immediate complaint despite this dramatic deliverance (14:11–12) offers an early, instructive caution regarding how quickly demonstrated faithfulness can be forgotten under renewed pressure.</w:t>
      </w:r>
    </w:p>
    <w:p>
      <w:pPr>
        <w:pStyle w:val="Heading3"/>
      </w:pPr>
      <w:r>
        <w:t xml:space="preserve">Significance for Jewish Christianity, and Comparison with Later Christian Interpretation</w:t>
      </w:r>
    </w:p>
    <w:p>
      <w:pPr>
        <w:spacing w:after="200" w:line="300"/>
        <w:jc w:val="both"/>
      </w:pPr>
      <w:r>
        <w:rPr>
          <w:sz w:val="22"/>
          <w:szCs w:val="22"/>
        </w:rPr>
        <w:t xml:space="preserve">The crossing of the sea has, within later Christian tradition, frequently been read typologically in connection with Christian baptism.</w:t>
      </w:r>
      <w:r>
        <w:rPr>
          <w:rStyle w:val="FootnoteReference"/>
        </w:rPr>
        <w:footnoteReference w:id="144"/>
      </w:r>
      <w:r>
        <w:rPr>
          <w:sz w:val="22"/>
          <w:szCs w:val="22"/>
        </w:rPr>
        <w:t xml:space="preserve"> This volume's commentary holds that this typological reading, while a meaningful feature of later Christian reflection on this narrative, need not displace this chapter's own primary, historical significance as Israel's own foundational deliverance, a significance this commentary holds remains complete and theologically sufficient on its own terms.</w:t>
      </w:r>
    </w:p>
    <w:p>
      <w:pPr>
        <w:pStyle w:val="Heading2"/>
      </w:pPr>
      <w:r>
        <w:t xml:space="preserve">Chapter 15</w:t>
      </w:r>
    </w:p>
    <w:p>
      <w:pPr>
        <w:spacing w:after="200" w:line="300"/>
        <w:jc w:val="both"/>
      </w:pPr>
      <w:r>
        <w:rPr>
          <w:b/>
          <w:bCs/>
          <w:color w:val="5B4424"/>
          <w:sz w:val="16"/>
          <w:szCs w:val="16"/>
          <w:vertAlign w:val="superscript"/>
        </w:rPr>
        <w:t xml:space="preserve">1 </w:t>
      </w:r>
      <w:r>
        <w:rPr>
          <w:sz w:val="22"/>
          <w:szCs w:val="22"/>
        </w:rPr>
        <w:t xml:space="preserve">Then sang Moses and the children of Israel this song unto the LORD, and said: I will sing unto the LORD, for He is highly exalted; the horse and his rider hath He thrown into the sea.</w:t>
      </w:r>
      <w:r>
        <w:rPr>
          <w:sz w:val="22"/>
          <w:szCs w:val="22"/>
        </w:rPr>
        <w:t xml:space="preserve"> </w:t>
      </w:r>
      <w:r>
        <w:rPr>
          <w:b/>
          <w:bCs/>
          <w:color w:val="5B4424"/>
          <w:sz w:val="16"/>
          <w:szCs w:val="16"/>
          <w:vertAlign w:val="superscript"/>
        </w:rPr>
        <w:t xml:space="preserve">2 </w:t>
      </w:r>
      <w:r>
        <w:rPr>
          <w:sz w:val="22"/>
          <w:szCs w:val="22"/>
        </w:rPr>
        <w:t xml:space="preserve">The LORD is my strength and song, and He is become my salvation; this is my God, and I will glorify Him, my father's God, and I will exalt Him.</w:t>
      </w:r>
    </w:p>
    <w:p>
      <w:pPr>
        <w:spacing w:after="200" w:line="300"/>
        <w:jc w:val="both"/>
      </w:pPr>
      <w:r>
        <w:rPr>
          <w:b/>
          <w:bCs/>
          <w:color w:val="5B4424"/>
          <w:sz w:val="16"/>
          <w:szCs w:val="16"/>
          <w:vertAlign w:val="superscript"/>
        </w:rPr>
        <w:t xml:space="preserve">3 </w:t>
      </w:r>
      <w:r>
        <w:rPr>
          <w:sz w:val="22"/>
          <w:szCs w:val="22"/>
        </w:rPr>
        <w:t xml:space="preserve">The LORD is a man of war.</w:t>
      </w:r>
      <w:r>
        <w:rPr>
          <w:sz w:val="22"/>
          <w:szCs w:val="22"/>
        </w:rPr>
        <w:t xml:space="preserve"> </w:t>
      </w:r>
      <w:r>
        <w:rPr>
          <w:b/>
          <w:bCs/>
          <w:color w:val="5B4424"/>
          <w:sz w:val="16"/>
          <w:szCs w:val="16"/>
          <w:vertAlign w:val="superscript"/>
        </w:rPr>
        <w:t xml:space="preserve">4 </w:t>
      </w:r>
      <w:r>
        <w:rPr>
          <w:sz w:val="22"/>
          <w:szCs w:val="22"/>
        </w:rPr>
        <w:t xml:space="preserve">Pharaoh's chariots and his host hath He cast into the sea; and his chosen captains are sunk in the Red Sea.</w:t>
      </w:r>
      <w:r>
        <w:rPr>
          <w:sz w:val="22"/>
          <w:szCs w:val="22"/>
        </w:rPr>
        <w:t xml:space="preserve"> </w:t>
      </w:r>
      <w:r>
        <w:rPr>
          <w:b/>
          <w:bCs/>
          <w:color w:val="5B4424"/>
          <w:sz w:val="16"/>
          <w:szCs w:val="16"/>
          <w:vertAlign w:val="superscript"/>
        </w:rPr>
        <w:t xml:space="preserve">5 </w:t>
      </w:r>
      <w:r>
        <w:rPr>
          <w:sz w:val="22"/>
          <w:szCs w:val="22"/>
        </w:rPr>
        <w:t xml:space="preserve">The deeps cover them—they went down into the depths like a stone.</w:t>
      </w:r>
    </w:p>
    <w:p>
      <w:pPr>
        <w:spacing w:after="200" w:line="300"/>
        <w:jc w:val="both"/>
      </w:pPr>
      <w:r>
        <w:rPr>
          <w:b/>
          <w:bCs/>
          <w:color w:val="5B4424"/>
          <w:sz w:val="16"/>
          <w:szCs w:val="16"/>
          <w:vertAlign w:val="superscript"/>
        </w:rPr>
        <w:t xml:space="preserve">6 </w:t>
      </w:r>
      <w:r>
        <w:rPr>
          <w:sz w:val="22"/>
          <w:szCs w:val="22"/>
        </w:rPr>
        <w:t xml:space="preserve">Thy right hand, O LORD, is glorious in power, Thy right hand, O LORD, dasheth in pieces the enemy.</w:t>
      </w:r>
      <w:r>
        <w:rPr>
          <w:sz w:val="22"/>
          <w:szCs w:val="22"/>
        </w:rPr>
        <w:t xml:space="preserve"> </w:t>
      </w:r>
      <w:r>
        <w:rPr>
          <w:b/>
          <w:bCs/>
          <w:color w:val="5B4424"/>
          <w:sz w:val="16"/>
          <w:szCs w:val="16"/>
          <w:vertAlign w:val="superscript"/>
        </w:rPr>
        <w:t xml:space="preserve">7 </w:t>
      </w:r>
      <w:r>
        <w:rPr>
          <w:sz w:val="22"/>
          <w:szCs w:val="22"/>
        </w:rPr>
        <w:t xml:space="preserve">And in the greatness of Thine excellency Thou overthrowest them that rise up against Thee; Thou sendest forth Thy wrath, it consumeth them as stubble.</w:t>
      </w:r>
      <w:r>
        <w:rPr>
          <w:sz w:val="22"/>
          <w:szCs w:val="22"/>
        </w:rPr>
        <w:t xml:space="preserve"> </w:t>
      </w:r>
      <w:r>
        <w:rPr>
          <w:b/>
          <w:bCs/>
          <w:color w:val="5B4424"/>
          <w:sz w:val="16"/>
          <w:szCs w:val="16"/>
          <w:vertAlign w:val="superscript"/>
        </w:rPr>
        <w:t xml:space="preserve">8 </w:t>
      </w:r>
      <w:r>
        <w:rPr>
          <w:sz w:val="22"/>
          <w:szCs w:val="22"/>
        </w:rPr>
        <w:t xml:space="preserve">And with the blast of Thy nostrils the waters were piled up, the floods stood upright as a heap; the deeps were congealed in the heart of the sea.</w:t>
      </w:r>
    </w:p>
    <w:p>
      <w:pPr>
        <w:spacing w:after="200" w:line="300"/>
        <w:jc w:val="both"/>
      </w:pPr>
      <w:r>
        <w:rPr>
          <w:b/>
          <w:bCs/>
          <w:color w:val="5B4424"/>
          <w:sz w:val="16"/>
          <w:szCs w:val="16"/>
          <w:vertAlign w:val="superscript"/>
        </w:rPr>
        <w:t xml:space="preserve">9 </w:t>
      </w:r>
      <w:r>
        <w:rPr>
          <w:sz w:val="22"/>
          <w:szCs w:val="22"/>
        </w:rPr>
        <w:t xml:space="preserve">The enemy said: ‘I will pursue, I will overtake, I will divide the spoil; my desire shall be satisfied upon them; I will draw my sword, my hand shall destroy them.’</w:t>
      </w:r>
      <w:r>
        <w:rPr>
          <w:sz w:val="22"/>
          <w:szCs w:val="22"/>
        </w:rPr>
        <w:t xml:space="preserve"> </w:t>
      </w:r>
      <w:r>
        <w:rPr>
          <w:b/>
          <w:bCs/>
          <w:color w:val="5B4424"/>
          <w:sz w:val="16"/>
          <w:szCs w:val="16"/>
          <w:vertAlign w:val="superscript"/>
        </w:rPr>
        <w:t xml:space="preserve">10 </w:t>
      </w:r>
      <w:r>
        <w:rPr>
          <w:sz w:val="22"/>
          <w:szCs w:val="22"/>
        </w:rPr>
        <w:t xml:space="preserve">Thou didst blow with Thy wind, the sea covered them; they sank as lead in the mighty waters.</w:t>
      </w:r>
    </w:p>
    <w:p>
      <w:pPr>
        <w:spacing w:after="200" w:line="300"/>
        <w:jc w:val="both"/>
      </w:pPr>
      <w:r>
        <w:rPr>
          <w:b/>
          <w:bCs/>
          <w:color w:val="5B4424"/>
          <w:sz w:val="16"/>
          <w:szCs w:val="16"/>
          <w:vertAlign w:val="superscript"/>
        </w:rPr>
        <w:t xml:space="preserve">11 </w:t>
      </w:r>
      <w:r>
        <w:rPr>
          <w:sz w:val="22"/>
          <w:szCs w:val="22"/>
        </w:rPr>
        <w:t xml:space="preserve">Who is like unto Thee, O LORD, among the mighty? who is like unto Thee, glorious in holiness, fearful in praises, doing wonders?</w:t>
      </w:r>
      <w:r>
        <w:rPr>
          <w:sz w:val="22"/>
          <w:szCs w:val="22"/>
        </w:rPr>
        <w:t xml:space="preserve"> </w:t>
      </w:r>
      <w:r>
        <w:rPr>
          <w:b/>
          <w:bCs/>
          <w:color w:val="5B4424"/>
          <w:sz w:val="16"/>
          <w:szCs w:val="16"/>
          <w:vertAlign w:val="superscript"/>
        </w:rPr>
        <w:t xml:space="preserve">12 </w:t>
      </w:r>
      <w:r>
        <w:rPr>
          <w:sz w:val="22"/>
          <w:szCs w:val="22"/>
        </w:rPr>
        <w:t xml:space="preserve">Thou stretchedst out Thy right hand, the earth swallowed them.</w:t>
      </w:r>
    </w:p>
    <w:p>
      <w:pPr>
        <w:spacing w:after="200" w:line="300"/>
        <w:jc w:val="both"/>
      </w:pPr>
      <w:r>
        <w:rPr>
          <w:b/>
          <w:bCs/>
          <w:color w:val="5B4424"/>
          <w:sz w:val="16"/>
          <w:szCs w:val="16"/>
          <w:vertAlign w:val="superscript"/>
        </w:rPr>
        <w:t xml:space="preserve">13 </w:t>
      </w:r>
      <w:r>
        <w:rPr>
          <w:sz w:val="22"/>
          <w:szCs w:val="22"/>
        </w:rPr>
        <w:t xml:space="preserve">Thou in Thy love hast led the people that Thou hast redeemed; Thou hast guided them in Thy strength to Thy holy habitation.</w:t>
      </w:r>
      <w:r>
        <w:rPr>
          <w:sz w:val="22"/>
          <w:szCs w:val="22"/>
        </w:rPr>
        <w:t xml:space="preserve"> </w:t>
      </w:r>
      <w:r>
        <w:rPr>
          <w:b/>
          <w:bCs/>
          <w:color w:val="5B4424"/>
          <w:sz w:val="16"/>
          <w:szCs w:val="16"/>
          <w:vertAlign w:val="superscript"/>
        </w:rPr>
        <w:t xml:space="preserve">14 </w:t>
      </w:r>
      <w:r>
        <w:rPr>
          <w:sz w:val="22"/>
          <w:szCs w:val="22"/>
        </w:rPr>
        <w:t xml:space="preserve">The peoples have heard, they tremble; pangs have taken hold on the inhabitants of Philistia.</w:t>
      </w:r>
    </w:p>
    <w:p>
      <w:pPr>
        <w:spacing w:after="200" w:line="300"/>
        <w:jc w:val="both"/>
      </w:pPr>
      <w:r>
        <w:rPr>
          <w:b/>
          <w:bCs/>
          <w:color w:val="5B4424"/>
          <w:sz w:val="16"/>
          <w:szCs w:val="16"/>
          <w:vertAlign w:val="superscript"/>
        </w:rPr>
        <w:t xml:space="preserve">15 </w:t>
      </w:r>
      <w:r>
        <w:rPr>
          <w:sz w:val="22"/>
          <w:szCs w:val="22"/>
        </w:rPr>
        <w:t xml:space="preserve">Then were the chiefs of Edom affrighted; the mighty men of Moab, trembling taketh hold upon them; all the inhabitants of Canaan are melted away.</w:t>
      </w:r>
      <w:r>
        <w:rPr>
          <w:sz w:val="22"/>
          <w:szCs w:val="22"/>
        </w:rPr>
        <w:t xml:space="preserve"> </w:t>
      </w:r>
      <w:r>
        <w:rPr>
          <w:b/>
          <w:bCs/>
          <w:color w:val="5B4424"/>
          <w:sz w:val="16"/>
          <w:szCs w:val="16"/>
          <w:vertAlign w:val="superscript"/>
        </w:rPr>
        <w:t xml:space="preserve">16 </w:t>
      </w:r>
      <w:r>
        <w:rPr>
          <w:sz w:val="22"/>
          <w:szCs w:val="22"/>
        </w:rPr>
        <w:t xml:space="preserve">Terror and dread falleth upon them; by the greatness of Thine arm they are as still as a stone; till Thy people pass over, O LORD, till the people pass over that Thou hast gotten.</w:t>
      </w:r>
    </w:p>
    <w:p>
      <w:pPr>
        <w:spacing w:after="200" w:line="300"/>
        <w:jc w:val="both"/>
      </w:pPr>
      <w:r>
        <w:rPr>
          <w:b/>
          <w:bCs/>
          <w:color w:val="5B4424"/>
          <w:sz w:val="16"/>
          <w:szCs w:val="16"/>
          <w:vertAlign w:val="superscript"/>
        </w:rPr>
        <w:t xml:space="preserve">17 </w:t>
      </w:r>
      <w:r>
        <w:rPr>
          <w:sz w:val="22"/>
          <w:szCs w:val="22"/>
        </w:rPr>
        <w:t xml:space="preserve">Thou bringest them in, and plantest them in the mountain of Thine inheritance, the place, O LORD, which Thou hast made for Thee to dwell in, the sanctuary, O Lord, which Thy hands have established.</w:t>
      </w:r>
      <w:r>
        <w:rPr>
          <w:sz w:val="22"/>
          <w:szCs w:val="22"/>
        </w:rPr>
        <w:t xml:space="preserve"> </w:t>
      </w:r>
      <w:r>
        <w:rPr>
          <w:b/>
          <w:bCs/>
          <w:color w:val="5B4424"/>
          <w:sz w:val="16"/>
          <w:szCs w:val="16"/>
          <w:vertAlign w:val="superscript"/>
        </w:rPr>
        <w:t xml:space="preserve">18 </w:t>
      </w:r>
      <w:r>
        <w:rPr>
          <w:sz w:val="22"/>
          <w:szCs w:val="22"/>
        </w:rPr>
        <w:t xml:space="preserve">The LORD shall reign for ever and ever.</w:t>
      </w:r>
    </w:p>
    <w:p>
      <w:pPr>
        <w:spacing w:after="200" w:line="300"/>
        <w:jc w:val="both"/>
      </w:pPr>
      <w:r>
        <w:rPr>
          <w:b/>
          <w:bCs/>
          <w:color w:val="5B4424"/>
          <w:sz w:val="16"/>
          <w:szCs w:val="16"/>
          <w:vertAlign w:val="superscript"/>
        </w:rPr>
        <w:t xml:space="preserve">19 </w:t>
      </w:r>
      <w:r>
        <w:rPr>
          <w:sz w:val="22"/>
          <w:szCs w:val="22"/>
        </w:rPr>
        <w:t xml:space="preserve">For the horse of Pharaoh went in with his chariots and with his horsemen into the sea, and the LORD brought back the waters of the sea upon them; but the children of Israel walked on dry land in the midst of the sea.</w:t>
      </w:r>
      <w:r>
        <w:rPr>
          <w:sz w:val="22"/>
          <w:szCs w:val="22"/>
        </w:rPr>
        <w:t xml:space="preserve"> </w:t>
      </w:r>
      <w:r>
        <w:rPr>
          <w:b/>
          <w:bCs/>
          <w:color w:val="5B4424"/>
          <w:sz w:val="16"/>
          <w:szCs w:val="16"/>
          <w:vertAlign w:val="superscript"/>
        </w:rPr>
        <w:t xml:space="preserve">20 </w:t>
      </w:r>
      <w:r>
        <w:rPr>
          <w:sz w:val="22"/>
          <w:szCs w:val="22"/>
        </w:rPr>
        <w:t xml:space="preserve">And Miriam the prophetess, the sister of Aaron, took a timbrel in her hand; and all the women went out after her with timbrels and with dances.</w:t>
      </w:r>
      <w:r>
        <w:rPr>
          <w:sz w:val="22"/>
          <w:szCs w:val="22"/>
        </w:rPr>
        <w:t xml:space="preserve"> </w:t>
      </w:r>
      <w:r>
        <w:rPr>
          <w:b/>
          <w:bCs/>
          <w:color w:val="5B4424"/>
          <w:sz w:val="16"/>
          <w:szCs w:val="16"/>
          <w:vertAlign w:val="superscript"/>
        </w:rPr>
        <w:t xml:space="preserve">21 </w:t>
      </w:r>
      <w:r>
        <w:rPr>
          <w:sz w:val="22"/>
          <w:szCs w:val="22"/>
        </w:rPr>
        <w:t xml:space="preserve">And Miriam answered them: Sing ye to the LORD, for He is highly exalted; the horse and his rider hath He thrown into the sea.</w:t>
      </w:r>
    </w:p>
    <w:p>
      <w:pPr>
        <w:spacing w:after="200" w:line="300"/>
        <w:jc w:val="both"/>
      </w:pPr>
      <w:r>
        <w:rPr>
          <w:b/>
          <w:bCs/>
          <w:color w:val="5B4424"/>
          <w:sz w:val="16"/>
          <w:szCs w:val="16"/>
          <w:vertAlign w:val="superscript"/>
        </w:rPr>
        <w:t xml:space="preserve">22 </w:t>
      </w:r>
      <w:r>
        <w:rPr>
          <w:sz w:val="22"/>
          <w:szCs w:val="22"/>
        </w:rPr>
        <w:t xml:space="preserve">And Moses led Israel onward from the Red Sea, and they went out into the wilderness of Shur; and they went three days in the wilderness, and found no water.</w:t>
      </w:r>
      <w:r>
        <w:rPr>
          <w:sz w:val="22"/>
          <w:szCs w:val="22"/>
        </w:rPr>
        <w:t xml:space="preserve"> </w:t>
      </w:r>
      <w:r>
        <w:rPr>
          <w:b/>
          <w:bCs/>
          <w:color w:val="5B4424"/>
          <w:sz w:val="16"/>
          <w:szCs w:val="16"/>
          <w:vertAlign w:val="superscript"/>
        </w:rPr>
        <w:t xml:space="preserve">23 </w:t>
      </w:r>
      <w:r>
        <w:rPr>
          <w:sz w:val="22"/>
          <w:szCs w:val="22"/>
        </w:rPr>
        <w:t xml:space="preserve">And when they came to Marah, they could not drink of the waters of Marah, for they were bitter. Therefore the name of it was called Marah.</w:t>
      </w:r>
    </w:p>
    <w:p>
      <w:pPr>
        <w:spacing w:after="200" w:line="300"/>
        <w:jc w:val="both"/>
      </w:pPr>
      <w:r>
        <w:rPr>
          <w:b/>
          <w:bCs/>
          <w:color w:val="5B4424"/>
          <w:sz w:val="16"/>
          <w:szCs w:val="16"/>
          <w:vertAlign w:val="superscript"/>
        </w:rPr>
        <w:t xml:space="preserve">24 </w:t>
      </w:r>
      <w:r>
        <w:rPr>
          <w:sz w:val="22"/>
          <w:szCs w:val="22"/>
        </w:rPr>
        <w:t xml:space="preserve">And the people murmured against Moses, saying: ‘What shall we drink?’</w:t>
      </w:r>
      <w:r>
        <w:rPr>
          <w:sz w:val="22"/>
          <w:szCs w:val="22"/>
        </w:rPr>
        <w:t xml:space="preserve"> </w:t>
      </w:r>
      <w:r>
        <w:rPr>
          <w:b/>
          <w:bCs/>
          <w:color w:val="5B4424"/>
          <w:sz w:val="16"/>
          <w:szCs w:val="16"/>
          <w:vertAlign w:val="superscript"/>
        </w:rPr>
        <w:t xml:space="preserve">25 </w:t>
      </w:r>
      <w:r>
        <w:rPr>
          <w:sz w:val="22"/>
          <w:szCs w:val="22"/>
        </w:rPr>
        <w:t xml:space="preserve">And he cried unto the LORD; and the LORD showed him a tree, and he cast it into the waters, and the waters were made sweet. There He made for them a statute and an ordinance, and there He proved them;</w:t>
      </w:r>
      <w:r>
        <w:rPr>
          <w:sz w:val="22"/>
          <w:szCs w:val="22"/>
        </w:rPr>
        <w:t xml:space="preserve"> </w:t>
      </w:r>
      <w:r>
        <w:rPr>
          <w:b/>
          <w:bCs/>
          <w:color w:val="5B4424"/>
          <w:sz w:val="16"/>
          <w:szCs w:val="16"/>
          <w:vertAlign w:val="superscript"/>
        </w:rPr>
        <w:t xml:space="preserve">26 </w:t>
      </w:r>
      <w:r>
        <w:rPr>
          <w:sz w:val="22"/>
          <w:szCs w:val="22"/>
        </w:rPr>
        <w:t xml:space="preserve">and He said: ‘If thou wilt diligently hearken to the voice of the LORD thy God, and wilt do that which is right in His sight, and wilt give ear to His commandments, and keep all His statutes, I will put none of the diseases upon thee, which I have put upon Egypt; for I am the LORD that healeth thee.’</w:t>
      </w:r>
    </w:p>
    <w:p>
      <w:pPr>
        <w:spacing w:after="200" w:line="300"/>
        <w:jc w:val="both"/>
      </w:pPr>
      <w:r>
        <w:rPr>
          <w:b/>
          <w:bCs/>
          <w:color w:val="5B4424"/>
          <w:sz w:val="16"/>
          <w:szCs w:val="16"/>
          <w:vertAlign w:val="superscript"/>
        </w:rPr>
        <w:t xml:space="preserve">27 </w:t>
      </w:r>
      <w:r>
        <w:rPr>
          <w:sz w:val="22"/>
          <w:szCs w:val="22"/>
        </w:rPr>
        <w:t xml:space="preserve">And they came to Elim, where were twelve springs of water, and threescore and ten palm-trees; and they encamped there by the waters.</w:t>
      </w:r>
    </w:p>
    <w:p>
      <w:pPr>
        <w:pStyle w:val="Heading2"/>
      </w:pPr>
      <w:r>
        <w:t xml:space="preserve">Commentary on Exodus 15</w:t>
      </w:r>
    </w:p>
    <w:p>
      <w:pPr>
        <w:pStyle w:val="Heading3"/>
      </w:pPr>
      <w:r>
        <w:t xml:space="preserve">Historical Background</w:t>
      </w:r>
    </w:p>
    <w:p>
      <w:pPr>
        <w:spacing w:after="200" w:line="300"/>
        <w:jc w:val="both"/>
      </w:pPr>
      <w:r>
        <w:rPr>
          <w:sz w:val="22"/>
          <w:szCs w:val="22"/>
        </w:rPr>
        <w:t xml:space="preserve">Exodus 15 is widely regarded by scholars, on the basis of its archaic Hebrew vocabulary and grammatical forms, as containing some of the oldest poetic material preserved within the Hebrew Bible, with the Song of the Sea (15:1–18) in particular frequently dated by scholars to a period considerably earlier than the surrounding prose narrative.</w:t>
      </w:r>
      <w:r>
        <w:rPr>
          <w:rStyle w:val="FootnoteReference"/>
        </w:rPr>
        <w:footnoteReference w:id="145"/>
      </w:r>
    </w:p>
    <w:p>
      <w:pPr>
        <w:pStyle w:val="Heading3"/>
      </w:pPr>
      <w:r>
        <w:t xml:space="preserve">Jewish Cultural Context</w:t>
      </w:r>
    </w:p>
    <w:p>
      <w:pPr>
        <w:spacing w:after="200" w:line="300"/>
        <w:jc w:val="both"/>
      </w:pPr>
      <w:r>
        <w:rPr>
          <w:sz w:val="22"/>
          <w:szCs w:val="22"/>
        </w:rPr>
        <w:t xml:space="preserve">The Song of the Sea became, and remains, one of the most liturgically significant texts within Jewish worship, recited daily within traditional morning prayer and read publicly from the Torah scroll using a distinctive, specially formatted poetic layout. Miriam's explicit designation as ‘the prophetess’ (15:20) and her leadership of the women's musical celebration became, for later tradition, an important textual basis for recognizing legitimate prophetic and leadership roles for women within Israel's own foundational history.</w:t>
      </w:r>
    </w:p>
    <w:p>
      <w:pPr>
        <w:pStyle w:val="Heading3"/>
      </w:pPr>
      <w:r>
        <w:t xml:space="preserve">Hebrew Word Studies</w:t>
      </w:r>
    </w:p>
    <w:p>
      <w:pPr>
        <w:spacing w:after="200" w:line="300"/>
        <w:jc w:val="both"/>
      </w:pPr>
      <w:r>
        <w:rPr>
          <w:sz w:val="22"/>
          <w:szCs w:val="22"/>
        </w:rPr>
        <w:t xml:space="preserve">The recurring divine title ‘the LORD is a man of war’ (15:3) employs vivid anthropomorphic military language to characterize God's direct action on Israel's behalf, language this commentary holds is appropriately situated within concrete narrative commemoration of a specific historical act of deliverance rather than abstract theological system-building. The place name ‘Marah’ (‘bitter,’ 15:23) and the notice that ‘the waters were made sweet’ (15:25) together frame this brief episode through a deliberate wordplay on bitterness transformed, paralleling the larger narrative arc of affliction transformed into deliverance this volume has traced throughout the Exodus account.</w:t>
      </w:r>
    </w:p>
    <w:p>
      <w:pPr>
        <w:pStyle w:val="Heading3"/>
      </w:pPr>
      <w:r>
        <w:t xml:space="preserve">Connections to the Hebrew Bible</w:t>
      </w:r>
    </w:p>
    <w:p>
      <w:pPr>
        <w:spacing w:after="200" w:line="300"/>
        <w:jc w:val="both"/>
      </w:pPr>
      <w:r>
        <w:rPr>
          <w:sz w:val="22"/>
          <w:szCs w:val="22"/>
        </w:rPr>
        <w:t xml:space="preserve">The Song of the Sea's praise of God's incomparability, ‘who is like unto Thee, O LORD’ (15:11), recurs as a recognizable liturgical formula throughout the Hebrew Bible's later poetic and prophetic literature (cf. Psalm 86:8; Micah 7:18). The episode at Marah (15:22–26), Israel's first explicit complaint and divine provision within the wilderness narrative proper, establishes a pattern of complaint, divine testing, and provision that will recur repeatedly throughout the remainder of the wilderness narrative, beginning already in the chapter immediately following.</w:t>
      </w:r>
    </w:p>
    <w:p>
      <w:pPr>
        <w:pStyle w:val="Heading3"/>
      </w:pPr>
      <w:r>
        <w:t xml:space="preserve">Commentary from an Ebionite Perspective</w:t>
      </w:r>
    </w:p>
    <w:p>
      <w:pPr>
        <w:spacing w:after="200" w:line="300"/>
        <w:jc w:val="both"/>
      </w:pPr>
      <w:r>
        <w:rPr>
          <w:sz w:val="22"/>
          <w:szCs w:val="22"/>
        </w:rPr>
        <w:t xml:space="preserve">The Song of the Sea's sustained, exuberant praise offered immediately following dramatic deliverance models for this commentary the appropriate, embodied response of gratitude this volume holds should accompany recognition of God's gracious action, continuing this volume's recurring attention to worship expressed through concrete, communal practice rather than private sentiment alone. This commentary holds that Miriam's prominent, named leadership within this celebration reinforces this volume's consistent attention, since its treatment of Sarah, Rebekah, Rachel, Leah, Tamar, and the midwives Shiphrah and Puah throughout this commentary, to the significant, sometimes underappreciated agency of women within Israel's foundational narrative.</w:t>
      </w:r>
    </w:p>
    <w:p>
      <w:pPr>
        <w:pStyle w:val="Heading3"/>
      </w:pPr>
      <w:r>
        <w:t xml:space="preserve">Significance for Jewish Christianity, and Comparison with Later Christian Interpretation</w:t>
      </w:r>
    </w:p>
    <w:p>
      <w:pPr>
        <w:spacing w:after="200" w:line="300"/>
        <w:jc w:val="both"/>
      </w:pPr>
      <w:r>
        <w:rPr>
          <w:sz w:val="22"/>
          <w:szCs w:val="22"/>
        </w:rPr>
        <w:t xml:space="preserve">The Song of the Sea is recalled directly within the Book of Revelation's own vision of triumphant worship, included later in this volume.</w:t>
      </w:r>
      <w:r>
        <w:rPr>
          <w:rStyle w:val="FootnoteReference"/>
        </w:rPr>
        <w:footnoteReference w:id="146"/>
      </w:r>
      <w:r>
        <w:rPr>
          <w:sz w:val="22"/>
          <w:szCs w:val="22"/>
        </w:rPr>
        <w:t xml:space="preserve"> This volume's commentary notes this connection as a meaningful instance of later scriptural continuity drawing on this foundational song's own vocabulary and themes of victory and praise, without requiring this chapter's own historical-critical content to anticipate that later usage in specific detail.</w:t>
      </w:r>
    </w:p>
    <w:p>
      <w:pPr>
        <w:pStyle w:val="Heading2"/>
      </w:pPr>
      <w:r>
        <w:t xml:space="preserve">Chapter 16</w:t>
      </w:r>
    </w:p>
    <w:p>
      <w:pPr>
        <w:spacing w:after="200" w:line="300"/>
        <w:jc w:val="both"/>
      </w:pPr>
      <w:r>
        <w:rPr>
          <w:b/>
          <w:bCs/>
          <w:color w:val="5B4424"/>
          <w:sz w:val="16"/>
          <w:szCs w:val="16"/>
          <w:vertAlign w:val="superscript"/>
        </w:rPr>
        <w:t xml:space="preserve">1 </w:t>
      </w:r>
      <w:r>
        <w:rPr>
          <w:sz w:val="22"/>
          <w:szCs w:val="22"/>
        </w:rPr>
        <w:t xml:space="preserve">And they took their journey from Elim, and all the congregation of the children of Israel came unto the wilderness of Sin, which is between Elim and Sinai, on the fifteenth day of the second month after their departing out of the land of Egypt.</w:t>
      </w:r>
      <w:r>
        <w:rPr>
          <w:sz w:val="22"/>
          <w:szCs w:val="22"/>
        </w:rPr>
        <w:t xml:space="preserve"> </w:t>
      </w:r>
      <w:r>
        <w:rPr>
          <w:b/>
          <w:bCs/>
          <w:color w:val="5B4424"/>
          <w:sz w:val="16"/>
          <w:szCs w:val="16"/>
          <w:vertAlign w:val="superscript"/>
        </w:rPr>
        <w:t xml:space="preserve">2 </w:t>
      </w:r>
      <w:r>
        <w:rPr>
          <w:sz w:val="22"/>
          <w:szCs w:val="22"/>
        </w:rPr>
        <w:t xml:space="preserve">And the whole congregation of the children of Israel murmured against Moses and against Aaron in the wilderness.</w:t>
      </w:r>
      <w:r>
        <w:rPr>
          <w:sz w:val="22"/>
          <w:szCs w:val="22"/>
        </w:rPr>
        <w:t xml:space="preserve"> </w:t>
      </w:r>
      <w:r>
        <w:rPr>
          <w:b/>
          <w:bCs/>
          <w:color w:val="5B4424"/>
          <w:sz w:val="16"/>
          <w:szCs w:val="16"/>
          <w:vertAlign w:val="superscript"/>
        </w:rPr>
        <w:t xml:space="preserve">3 </w:t>
      </w:r>
      <w:r>
        <w:rPr>
          <w:sz w:val="22"/>
          <w:szCs w:val="22"/>
        </w:rPr>
        <w:t xml:space="preserve">And the children of Israel said unto them: ‘Would that we had died by the hand of the LORD in the land of Egypt, when we sat by the flesh-pots, when we did eat bread to the full; for ye have brought us forth into this wilderness, to kill this whole assembly with hunger.’</w:t>
      </w:r>
    </w:p>
    <w:p>
      <w:pPr>
        <w:spacing w:after="200" w:line="300"/>
        <w:jc w:val="both"/>
      </w:pPr>
      <w:r>
        <w:rPr>
          <w:b/>
          <w:bCs/>
          <w:color w:val="5B4424"/>
          <w:sz w:val="16"/>
          <w:szCs w:val="16"/>
          <w:vertAlign w:val="superscript"/>
        </w:rPr>
        <w:t xml:space="preserve">4 </w:t>
      </w:r>
      <w:r>
        <w:rPr>
          <w:sz w:val="22"/>
          <w:szCs w:val="22"/>
        </w:rPr>
        <w:t xml:space="preserve">Then said the LORD unto Moses: ‘Behold, I will cause to rain bread from heaven for you; and the people shall go out and gather a day's portion every day, that I may prove them, whether they will walk in My law, or not.</w:t>
      </w:r>
      <w:r>
        <w:rPr>
          <w:sz w:val="22"/>
          <w:szCs w:val="22"/>
        </w:rPr>
        <w:t xml:space="preserve"> </w:t>
      </w:r>
      <w:r>
        <w:rPr>
          <w:b/>
          <w:bCs/>
          <w:color w:val="5B4424"/>
          <w:sz w:val="16"/>
          <w:szCs w:val="16"/>
          <w:vertAlign w:val="superscript"/>
        </w:rPr>
        <w:t xml:space="preserve">5 </w:t>
      </w:r>
      <w:r>
        <w:rPr>
          <w:sz w:val="22"/>
          <w:szCs w:val="22"/>
        </w:rPr>
        <w:t xml:space="preserve">And it shall come to pass on the sixth day that they shall prepare that which they bring in, and it shall be twice as much as they gather daily.’</w:t>
      </w:r>
    </w:p>
    <w:p>
      <w:pPr>
        <w:spacing w:after="200" w:line="300"/>
        <w:jc w:val="both"/>
      </w:pPr>
      <w:r>
        <w:rPr>
          <w:b/>
          <w:bCs/>
          <w:color w:val="5B4424"/>
          <w:sz w:val="16"/>
          <w:szCs w:val="16"/>
          <w:vertAlign w:val="superscript"/>
        </w:rPr>
        <w:t xml:space="preserve">6 </w:t>
      </w:r>
      <w:r>
        <w:rPr>
          <w:sz w:val="22"/>
          <w:szCs w:val="22"/>
        </w:rPr>
        <w:t xml:space="preserve">And Moses and Aaron said unto all the children of Israel: ‘At even, then ye shall know that the LORD hath brought you out from the land of Egypt;</w:t>
      </w:r>
      <w:r>
        <w:rPr>
          <w:sz w:val="22"/>
          <w:szCs w:val="22"/>
        </w:rPr>
        <w:t xml:space="preserve"> </w:t>
      </w:r>
      <w:r>
        <w:rPr>
          <w:b/>
          <w:bCs/>
          <w:color w:val="5B4424"/>
          <w:sz w:val="16"/>
          <w:szCs w:val="16"/>
          <w:vertAlign w:val="superscript"/>
        </w:rPr>
        <w:t xml:space="preserve">7 </w:t>
      </w:r>
      <w:r>
        <w:rPr>
          <w:sz w:val="22"/>
          <w:szCs w:val="22"/>
        </w:rPr>
        <w:t xml:space="preserve">and in the morning, then ye shall see the glory of the LORD; for that He hath heard your murmurings against the LORD; and what are we, that ye murmur against us?’</w:t>
      </w:r>
    </w:p>
    <w:p>
      <w:pPr>
        <w:spacing w:after="200" w:line="300"/>
        <w:jc w:val="both"/>
      </w:pPr>
      <w:r>
        <w:rPr>
          <w:b/>
          <w:bCs/>
          <w:color w:val="5B4424"/>
          <w:sz w:val="16"/>
          <w:szCs w:val="16"/>
          <w:vertAlign w:val="superscript"/>
        </w:rPr>
        <w:t xml:space="preserve">8 </w:t>
      </w:r>
      <w:r>
        <w:rPr>
          <w:sz w:val="22"/>
          <w:szCs w:val="22"/>
        </w:rPr>
        <w:t xml:space="preserve">And Moses said: ‘This shall happen when the LORD shall give you in the evening flesh to eat, and in the morning bread to the full; for that the LORD heareth your murmurings which ye murmur against Him; and what are we? your murmurings are not against us, but against the LORD.’</w:t>
      </w:r>
      <w:r>
        <w:rPr>
          <w:sz w:val="22"/>
          <w:szCs w:val="22"/>
        </w:rPr>
        <w:t xml:space="preserve"> </w:t>
      </w:r>
      <w:r>
        <w:rPr>
          <w:b/>
          <w:bCs/>
          <w:color w:val="5B4424"/>
          <w:sz w:val="16"/>
          <w:szCs w:val="16"/>
          <w:vertAlign w:val="superscript"/>
        </w:rPr>
        <w:t xml:space="preserve">9 </w:t>
      </w:r>
      <w:r>
        <w:rPr>
          <w:sz w:val="22"/>
          <w:szCs w:val="22"/>
        </w:rPr>
        <w:t xml:space="preserve">And Moses said unto Aaron: ‘Say unto all the congregation of the children of Israel: Come near before the LORD; for He hath heard your murmurings.’</w:t>
      </w:r>
    </w:p>
    <w:p>
      <w:pPr>
        <w:spacing w:after="200" w:line="300"/>
        <w:jc w:val="both"/>
      </w:pPr>
      <w:r>
        <w:rPr>
          <w:b/>
          <w:bCs/>
          <w:color w:val="5B4424"/>
          <w:sz w:val="16"/>
          <w:szCs w:val="16"/>
          <w:vertAlign w:val="superscript"/>
        </w:rPr>
        <w:t xml:space="preserve">10 </w:t>
      </w:r>
      <w:r>
        <w:rPr>
          <w:sz w:val="22"/>
          <w:szCs w:val="22"/>
        </w:rPr>
        <w:t xml:space="preserve">And it came to pass, as Aaron spoke unto the whole congregation of the children of Israel, that they looked toward the wilderness, and, behold, the glory of the LORD appeared in the cloud.</w:t>
      </w:r>
      <w:r>
        <w:rPr>
          <w:sz w:val="22"/>
          <w:szCs w:val="22"/>
        </w:rPr>
        <w:t xml:space="preserve"> </w:t>
      </w:r>
      <w:r>
        <w:rPr>
          <w:b/>
          <w:bCs/>
          <w:color w:val="5B4424"/>
          <w:sz w:val="16"/>
          <w:szCs w:val="16"/>
          <w:vertAlign w:val="superscript"/>
        </w:rPr>
        <w:t xml:space="preserve">11 </w:t>
      </w:r>
      <w:r>
        <w:rPr>
          <w:sz w:val="22"/>
          <w:szCs w:val="22"/>
        </w:rPr>
        <w:t xml:space="preserve">And the LORD spoke unto Moses, saying:</w:t>
      </w:r>
      <w:r>
        <w:rPr>
          <w:sz w:val="22"/>
          <w:szCs w:val="22"/>
        </w:rPr>
        <w:t xml:space="preserve"> </w:t>
      </w:r>
      <w:r>
        <w:rPr>
          <w:b/>
          <w:bCs/>
          <w:color w:val="5B4424"/>
          <w:sz w:val="16"/>
          <w:szCs w:val="16"/>
          <w:vertAlign w:val="superscript"/>
        </w:rPr>
        <w:t xml:space="preserve">12 </w:t>
      </w:r>
      <w:r>
        <w:rPr>
          <w:sz w:val="22"/>
          <w:szCs w:val="22"/>
        </w:rPr>
        <w:t xml:space="preserve">‘I have heard the murmurings of the children of Israel; speak unto them, saying: At even ye shall eat flesh, and in the morning ye shall be filled with bread; and ye shall know that I am the LORD your God.’</w:t>
      </w:r>
    </w:p>
    <w:p>
      <w:pPr>
        <w:spacing w:after="200" w:line="300"/>
        <w:jc w:val="both"/>
      </w:pPr>
      <w:r>
        <w:rPr>
          <w:b/>
          <w:bCs/>
          <w:color w:val="5B4424"/>
          <w:sz w:val="16"/>
          <w:szCs w:val="16"/>
          <w:vertAlign w:val="superscript"/>
        </w:rPr>
        <w:t xml:space="preserve">13 </w:t>
      </w:r>
      <w:r>
        <w:rPr>
          <w:sz w:val="22"/>
          <w:szCs w:val="22"/>
        </w:rPr>
        <w:t xml:space="preserve">And it came to pass at even, that quails came up, and covered the camp; and in the morning there was a layer of dew round about the camp.</w:t>
      </w:r>
      <w:r>
        <w:rPr>
          <w:sz w:val="22"/>
          <w:szCs w:val="22"/>
        </w:rPr>
        <w:t xml:space="preserve"> </w:t>
      </w:r>
      <w:r>
        <w:rPr>
          <w:b/>
          <w:bCs/>
          <w:color w:val="5B4424"/>
          <w:sz w:val="16"/>
          <w:szCs w:val="16"/>
          <w:vertAlign w:val="superscript"/>
        </w:rPr>
        <w:t xml:space="preserve">14 </w:t>
      </w:r>
      <w:r>
        <w:rPr>
          <w:sz w:val="22"/>
          <w:szCs w:val="22"/>
        </w:rPr>
        <w:t xml:space="preserve">And when the layer of dew was gone up, behold upon the face of the wilderness a fine, scale-like thing, fine as the hoar-frost on the ground.</w:t>
      </w:r>
    </w:p>
    <w:p>
      <w:pPr>
        <w:spacing w:after="200" w:line="300"/>
        <w:jc w:val="both"/>
      </w:pPr>
      <w:r>
        <w:rPr>
          <w:b/>
          <w:bCs/>
          <w:color w:val="5B4424"/>
          <w:sz w:val="16"/>
          <w:szCs w:val="16"/>
          <w:vertAlign w:val="superscript"/>
        </w:rPr>
        <w:t xml:space="preserve">15 </w:t>
      </w:r>
      <w:r>
        <w:rPr>
          <w:sz w:val="22"/>
          <w:szCs w:val="22"/>
        </w:rPr>
        <w:t xml:space="preserve">And when the children of Israel saw it, they said one to another: ‘What is it?’—for they knew not what it was. And Moses said unto them: ‘It is the bread which the LORD hath given you to eat.</w:t>
      </w:r>
      <w:r>
        <w:rPr>
          <w:sz w:val="22"/>
          <w:szCs w:val="22"/>
        </w:rPr>
        <w:t xml:space="preserve"> </w:t>
      </w:r>
      <w:r>
        <w:rPr>
          <w:b/>
          <w:bCs/>
          <w:color w:val="5B4424"/>
          <w:sz w:val="16"/>
          <w:szCs w:val="16"/>
          <w:vertAlign w:val="superscript"/>
        </w:rPr>
        <w:t xml:space="preserve">16 </w:t>
      </w:r>
      <w:r>
        <w:rPr>
          <w:sz w:val="22"/>
          <w:szCs w:val="22"/>
        </w:rPr>
        <w:t xml:space="preserve">This is the thing which the LORD hath commanded: Gather ye of it every man according to his eating; an omer a head, according to the number of your persons, shall ye take it, every man for them that are in his tent.’</w:t>
      </w:r>
    </w:p>
    <w:p>
      <w:pPr>
        <w:spacing w:after="200" w:line="300"/>
        <w:jc w:val="both"/>
      </w:pPr>
      <w:r>
        <w:rPr>
          <w:b/>
          <w:bCs/>
          <w:color w:val="5B4424"/>
          <w:sz w:val="16"/>
          <w:szCs w:val="16"/>
          <w:vertAlign w:val="superscript"/>
        </w:rPr>
        <w:t xml:space="preserve">17 </w:t>
      </w:r>
      <w:r>
        <w:rPr>
          <w:sz w:val="22"/>
          <w:szCs w:val="22"/>
        </w:rPr>
        <w:t xml:space="preserve">And the children of Israel did so, and gathered some more, some less.</w:t>
      </w:r>
      <w:r>
        <w:rPr>
          <w:sz w:val="22"/>
          <w:szCs w:val="22"/>
        </w:rPr>
        <w:t xml:space="preserve"> </w:t>
      </w:r>
      <w:r>
        <w:rPr>
          <w:b/>
          <w:bCs/>
          <w:color w:val="5B4424"/>
          <w:sz w:val="16"/>
          <w:szCs w:val="16"/>
          <w:vertAlign w:val="superscript"/>
        </w:rPr>
        <w:t xml:space="preserve">18 </w:t>
      </w:r>
      <w:r>
        <w:rPr>
          <w:sz w:val="22"/>
          <w:szCs w:val="22"/>
        </w:rPr>
        <w:t xml:space="preserve">And when they did mete it with an omer, he that gathered much had nothing over, and he that gathered little had no lack; they gathered every man according to his eating.</w:t>
      </w:r>
    </w:p>
    <w:p>
      <w:pPr>
        <w:spacing w:after="200" w:line="300"/>
        <w:jc w:val="both"/>
      </w:pPr>
      <w:r>
        <w:rPr>
          <w:b/>
          <w:bCs/>
          <w:color w:val="5B4424"/>
          <w:sz w:val="16"/>
          <w:szCs w:val="16"/>
          <w:vertAlign w:val="superscript"/>
        </w:rPr>
        <w:t xml:space="preserve">19 </w:t>
      </w:r>
      <w:r>
        <w:rPr>
          <w:sz w:val="22"/>
          <w:szCs w:val="22"/>
        </w:rPr>
        <w:t xml:space="preserve">And Moses said unto them: ‘Let no man leave of it till the morning.’</w:t>
      </w:r>
      <w:r>
        <w:rPr>
          <w:sz w:val="22"/>
          <w:szCs w:val="22"/>
        </w:rPr>
        <w:t xml:space="preserve"> </w:t>
      </w:r>
      <w:r>
        <w:rPr>
          <w:b/>
          <w:bCs/>
          <w:color w:val="5B4424"/>
          <w:sz w:val="16"/>
          <w:szCs w:val="16"/>
          <w:vertAlign w:val="superscript"/>
        </w:rPr>
        <w:t xml:space="preserve">20 </w:t>
      </w:r>
      <w:r>
        <w:rPr>
          <w:sz w:val="22"/>
          <w:szCs w:val="22"/>
        </w:rPr>
        <w:t xml:space="preserve">Notwithstanding they hearkened not unto Moses; but some of them left of it until the morning, and it bred worms, and rotted; and Moses was wroth with them.</w:t>
      </w:r>
    </w:p>
    <w:p>
      <w:pPr>
        <w:spacing w:after="200" w:line="300"/>
        <w:jc w:val="both"/>
      </w:pPr>
      <w:r>
        <w:rPr>
          <w:b/>
          <w:bCs/>
          <w:color w:val="5B4424"/>
          <w:sz w:val="16"/>
          <w:szCs w:val="16"/>
          <w:vertAlign w:val="superscript"/>
        </w:rPr>
        <w:t xml:space="preserve">21 </w:t>
      </w:r>
      <w:r>
        <w:rPr>
          <w:sz w:val="22"/>
          <w:szCs w:val="22"/>
        </w:rPr>
        <w:t xml:space="preserve">And they gathered it morning by morning, every man according to his eating; and as the sun waxed hot, it melted.</w:t>
      </w:r>
      <w:r>
        <w:rPr>
          <w:sz w:val="22"/>
          <w:szCs w:val="22"/>
        </w:rPr>
        <w:t xml:space="preserve"> </w:t>
      </w:r>
      <w:r>
        <w:rPr>
          <w:b/>
          <w:bCs/>
          <w:color w:val="5B4424"/>
          <w:sz w:val="16"/>
          <w:szCs w:val="16"/>
          <w:vertAlign w:val="superscript"/>
        </w:rPr>
        <w:t xml:space="preserve">22 </w:t>
      </w:r>
      <w:r>
        <w:rPr>
          <w:sz w:val="22"/>
          <w:szCs w:val="22"/>
        </w:rPr>
        <w:t xml:space="preserve">And it came to pass, that on the sixth day they gathered twice as much bread, two omers for each one; and all the rulers of the congregation came and told Moses.</w:t>
      </w:r>
    </w:p>
    <w:p>
      <w:pPr>
        <w:spacing w:after="200" w:line="300"/>
        <w:jc w:val="both"/>
      </w:pPr>
      <w:r>
        <w:rPr>
          <w:b/>
          <w:bCs/>
          <w:color w:val="5B4424"/>
          <w:sz w:val="16"/>
          <w:szCs w:val="16"/>
          <w:vertAlign w:val="superscript"/>
        </w:rPr>
        <w:t xml:space="preserve">23 </w:t>
      </w:r>
      <w:r>
        <w:rPr>
          <w:sz w:val="22"/>
          <w:szCs w:val="22"/>
        </w:rPr>
        <w:t xml:space="preserve">And he said unto them: ‘This is that which the LORD hath spoken: To-morrow is a solemn rest, a holy sabbath unto the LORD; bake that which ye will bake, and seethe that which ye will seethe; and all that remaineth over lay up for you to be kept until the morning.’</w:t>
      </w:r>
      <w:r>
        <w:rPr>
          <w:sz w:val="22"/>
          <w:szCs w:val="22"/>
        </w:rPr>
        <w:t xml:space="preserve"> </w:t>
      </w:r>
      <w:r>
        <w:rPr>
          <w:b/>
          <w:bCs/>
          <w:color w:val="5B4424"/>
          <w:sz w:val="16"/>
          <w:szCs w:val="16"/>
          <w:vertAlign w:val="superscript"/>
        </w:rPr>
        <w:t xml:space="preserve">24 </w:t>
      </w:r>
      <w:r>
        <w:rPr>
          <w:sz w:val="22"/>
          <w:szCs w:val="22"/>
        </w:rPr>
        <w:t xml:space="preserve">And they laid it up till the morning, as Moses bade; and it did not rot, neither was there any worm therein.</w:t>
      </w:r>
    </w:p>
    <w:p>
      <w:pPr>
        <w:spacing w:after="200" w:line="300"/>
        <w:jc w:val="both"/>
      </w:pPr>
      <w:r>
        <w:rPr>
          <w:b/>
          <w:bCs/>
          <w:color w:val="5B4424"/>
          <w:sz w:val="16"/>
          <w:szCs w:val="16"/>
          <w:vertAlign w:val="superscript"/>
        </w:rPr>
        <w:t xml:space="preserve">25 </w:t>
      </w:r>
      <w:r>
        <w:rPr>
          <w:sz w:val="22"/>
          <w:szCs w:val="22"/>
        </w:rPr>
        <w:t xml:space="preserve">And Moses said: ‘Eat that to-day; for to-day is a sabbath unto the LORD; to-day ye shall not find it in the field.</w:t>
      </w:r>
      <w:r>
        <w:rPr>
          <w:sz w:val="22"/>
          <w:szCs w:val="22"/>
        </w:rPr>
        <w:t xml:space="preserve"> </w:t>
      </w:r>
      <w:r>
        <w:rPr>
          <w:b/>
          <w:bCs/>
          <w:color w:val="5B4424"/>
          <w:sz w:val="16"/>
          <w:szCs w:val="16"/>
          <w:vertAlign w:val="superscript"/>
        </w:rPr>
        <w:t xml:space="preserve">26 </w:t>
      </w:r>
      <w:r>
        <w:rPr>
          <w:sz w:val="22"/>
          <w:szCs w:val="22"/>
        </w:rPr>
        <w:t xml:space="preserve">Six days ye shall gather it; but on the seventh day is the sabbath, in it there shall be none.’</w:t>
      </w:r>
    </w:p>
    <w:p>
      <w:pPr>
        <w:spacing w:after="200" w:line="300"/>
        <w:jc w:val="both"/>
      </w:pPr>
      <w:r>
        <w:rPr>
          <w:b/>
          <w:bCs/>
          <w:color w:val="5B4424"/>
          <w:sz w:val="16"/>
          <w:szCs w:val="16"/>
          <w:vertAlign w:val="superscript"/>
        </w:rPr>
        <w:t xml:space="preserve">27 </w:t>
      </w:r>
      <w:r>
        <w:rPr>
          <w:sz w:val="22"/>
          <w:szCs w:val="22"/>
        </w:rPr>
        <w:t xml:space="preserve">And it came to pass on the seventh day, that there went out some of the people to gather, and they found none.</w:t>
      </w:r>
      <w:r>
        <w:rPr>
          <w:sz w:val="22"/>
          <w:szCs w:val="22"/>
        </w:rPr>
        <w:t xml:space="preserve"> </w:t>
      </w:r>
      <w:r>
        <w:rPr>
          <w:b/>
          <w:bCs/>
          <w:color w:val="5B4424"/>
          <w:sz w:val="16"/>
          <w:szCs w:val="16"/>
          <w:vertAlign w:val="superscript"/>
        </w:rPr>
        <w:t xml:space="preserve">28 </w:t>
      </w:r>
      <w:r>
        <w:rPr>
          <w:sz w:val="22"/>
          <w:szCs w:val="22"/>
        </w:rPr>
        <w:t xml:space="preserve">And the LORD said unto Moses: ‘How long refuse ye to keep My commandments and My laws?</w:t>
      </w:r>
      <w:r>
        <w:rPr>
          <w:sz w:val="22"/>
          <w:szCs w:val="22"/>
        </w:rPr>
        <w:t xml:space="preserve"> </w:t>
      </w:r>
      <w:r>
        <w:rPr>
          <w:b/>
          <w:bCs/>
          <w:color w:val="5B4424"/>
          <w:sz w:val="16"/>
          <w:szCs w:val="16"/>
          <w:vertAlign w:val="superscript"/>
        </w:rPr>
        <w:t xml:space="preserve">29 </w:t>
      </w:r>
      <w:r>
        <w:rPr>
          <w:sz w:val="22"/>
          <w:szCs w:val="22"/>
        </w:rPr>
        <w:t xml:space="preserve">See, that the LORD hath given you the sabbath; therefore He giveth you on the sixth day bread for two days; abide ye every man in his place, let no man go out of his place on the seventh day.’</w:t>
      </w:r>
    </w:p>
    <w:p>
      <w:pPr>
        <w:spacing w:after="200" w:line="300"/>
        <w:jc w:val="both"/>
      </w:pPr>
      <w:r>
        <w:rPr>
          <w:b/>
          <w:bCs/>
          <w:color w:val="5B4424"/>
          <w:sz w:val="16"/>
          <w:szCs w:val="16"/>
          <w:vertAlign w:val="superscript"/>
        </w:rPr>
        <w:t xml:space="preserve">30 </w:t>
      </w:r>
      <w:r>
        <w:rPr>
          <w:sz w:val="22"/>
          <w:szCs w:val="22"/>
        </w:rPr>
        <w:t xml:space="preserve">So the people rested on the seventh day.</w:t>
      </w:r>
      <w:r>
        <w:rPr>
          <w:sz w:val="22"/>
          <w:szCs w:val="22"/>
        </w:rPr>
        <w:t xml:space="preserve"> </w:t>
      </w:r>
      <w:r>
        <w:rPr>
          <w:b/>
          <w:bCs/>
          <w:color w:val="5B4424"/>
          <w:sz w:val="16"/>
          <w:szCs w:val="16"/>
          <w:vertAlign w:val="superscript"/>
        </w:rPr>
        <w:t xml:space="preserve">31 </w:t>
      </w:r>
      <w:r>
        <w:rPr>
          <w:sz w:val="22"/>
          <w:szCs w:val="22"/>
        </w:rPr>
        <w:t xml:space="preserve">And the house of Israel called the name thereof Manna; it was like coriander seed, white; and the taste of it was like wafers made with honey.</w:t>
      </w:r>
    </w:p>
    <w:p>
      <w:pPr>
        <w:spacing w:after="200" w:line="300"/>
        <w:jc w:val="both"/>
      </w:pPr>
      <w:r>
        <w:rPr>
          <w:b/>
          <w:bCs/>
          <w:color w:val="5B4424"/>
          <w:sz w:val="16"/>
          <w:szCs w:val="16"/>
          <w:vertAlign w:val="superscript"/>
        </w:rPr>
        <w:t xml:space="preserve">32 </w:t>
      </w:r>
      <w:r>
        <w:rPr>
          <w:sz w:val="22"/>
          <w:szCs w:val="22"/>
        </w:rPr>
        <w:t xml:space="preserve">And Moses said: ‘This is the thing which the LORD hath commanded: Let an omerful of it be kept for your generations; that they may see the bread wherewith I fed you in the wilderness, when I brought you forth from the land of Egypt.’</w:t>
      </w:r>
      <w:r>
        <w:rPr>
          <w:sz w:val="22"/>
          <w:szCs w:val="22"/>
        </w:rPr>
        <w:t xml:space="preserve"> </w:t>
      </w:r>
      <w:r>
        <w:rPr>
          <w:b/>
          <w:bCs/>
          <w:color w:val="5B4424"/>
          <w:sz w:val="16"/>
          <w:szCs w:val="16"/>
          <w:vertAlign w:val="superscript"/>
        </w:rPr>
        <w:t xml:space="preserve">33 </w:t>
      </w:r>
      <w:r>
        <w:rPr>
          <w:sz w:val="22"/>
          <w:szCs w:val="22"/>
        </w:rPr>
        <w:t xml:space="preserve">And Moses said unto Aaron: ‘Take a jar, and put an omerful of manna therein, and lay it up before the LORD, to be kept for your generations.’</w:t>
      </w:r>
    </w:p>
    <w:p>
      <w:pPr>
        <w:spacing w:after="200" w:line="300"/>
        <w:jc w:val="both"/>
      </w:pPr>
      <w:r>
        <w:rPr>
          <w:b/>
          <w:bCs/>
          <w:color w:val="5B4424"/>
          <w:sz w:val="16"/>
          <w:szCs w:val="16"/>
          <w:vertAlign w:val="superscript"/>
        </w:rPr>
        <w:t xml:space="preserve">34 </w:t>
      </w:r>
      <w:r>
        <w:rPr>
          <w:sz w:val="22"/>
          <w:szCs w:val="22"/>
        </w:rPr>
        <w:t xml:space="preserve">As the LORD commanded Moses, so Aaron laid it up before the Testimony, to be kept.</w:t>
      </w:r>
      <w:r>
        <w:rPr>
          <w:sz w:val="22"/>
          <w:szCs w:val="22"/>
        </w:rPr>
        <w:t xml:space="preserve"> </w:t>
      </w:r>
      <w:r>
        <w:rPr>
          <w:b/>
          <w:bCs/>
          <w:color w:val="5B4424"/>
          <w:sz w:val="16"/>
          <w:szCs w:val="16"/>
          <w:vertAlign w:val="superscript"/>
        </w:rPr>
        <w:t xml:space="preserve">35 </w:t>
      </w:r>
      <w:r>
        <w:rPr>
          <w:sz w:val="22"/>
          <w:szCs w:val="22"/>
        </w:rPr>
        <w:t xml:space="preserve">And the children of Israel did eat the manna forty years, until they came to a land inhabited; they did eat the manna, until they came unto the borders of the land of Canaan.</w:t>
      </w:r>
      <w:r>
        <w:rPr>
          <w:sz w:val="22"/>
          <w:szCs w:val="22"/>
        </w:rPr>
        <w:t xml:space="preserve"> </w:t>
      </w:r>
      <w:r>
        <w:rPr>
          <w:b/>
          <w:bCs/>
          <w:color w:val="5B4424"/>
          <w:sz w:val="16"/>
          <w:szCs w:val="16"/>
          <w:vertAlign w:val="superscript"/>
        </w:rPr>
        <w:t xml:space="preserve">36 </w:t>
      </w:r>
      <w:r>
        <w:rPr>
          <w:sz w:val="22"/>
          <w:szCs w:val="22"/>
        </w:rPr>
        <w:t xml:space="preserve">Now an omer is the tenth part of an ephah.</w:t>
      </w:r>
    </w:p>
    <w:p>
      <w:pPr>
        <w:pStyle w:val="Heading2"/>
      </w:pPr>
      <w:r>
        <w:t xml:space="preserve">Commentary on Exodus 16</w:t>
      </w:r>
    </w:p>
    <w:p>
      <w:pPr>
        <w:pStyle w:val="Heading3"/>
      </w:pPr>
      <w:r>
        <w:t xml:space="preserve">Historical Background</w:t>
      </w:r>
    </w:p>
    <w:p>
      <w:pPr>
        <w:spacing w:after="200" w:line="300"/>
        <w:jc w:val="both"/>
      </w:pPr>
      <w:r>
        <w:rPr>
          <w:sz w:val="22"/>
          <w:szCs w:val="22"/>
        </w:rPr>
        <w:t xml:space="preserve">Exodus 16 is widely assigned by source critics to a combination of Priestly and earlier narrative material, presenting the provision of manna and quail in response to Israel's complaint regarding hunger in the wilderness.</w:t>
      </w:r>
      <w:r>
        <w:rPr>
          <w:rStyle w:val="FootnoteReference"/>
        </w:rPr>
        <w:footnoteReference w:id="147"/>
      </w:r>
      <w:r>
        <w:rPr>
          <w:sz w:val="22"/>
          <w:szCs w:val="22"/>
        </w:rPr>
        <w:t xml:space="preserve"> This commentary holds the narrative's own emphasis on the phenomenon's precisely timed appearance, its specific connection to the Sabbath pattern, and its sustained forty-year duration (16:35) presents it as a marvel exceeding any merely natural seasonal occurrence.</w:t>
      </w:r>
    </w:p>
    <w:p>
      <w:pPr>
        <w:pStyle w:val="Heading3"/>
      </w:pPr>
      <w:r>
        <w:t xml:space="preserve">Jewish Cultural Context</w:t>
      </w:r>
    </w:p>
    <w:p>
      <w:pPr>
        <w:spacing w:after="200" w:line="300"/>
        <w:jc w:val="both"/>
      </w:pPr>
      <w:r>
        <w:rPr>
          <w:sz w:val="22"/>
          <w:szCs w:val="22"/>
        </w:rPr>
        <w:t xml:space="preserve">This chapter's introduction of the Sabbath through the manna's own provision pattern, gathered in double portion on the sixth day and absent on the seventh (16:22–30), became, for later tradition, an important textual basis for understanding Sabbath observance as woven into the basic structure of Israel's sustenance even prior to the Sabbath's own formal legislation at Sinai in the chapters following. The preserved jar of manna laid up ‘before the Testimony’ (16:33–34) became a lasting physical witness and reminder of God's wilderness provision.</w:t>
      </w:r>
    </w:p>
    <w:p>
      <w:pPr>
        <w:pStyle w:val="Heading3"/>
      </w:pPr>
      <w:r>
        <w:t xml:space="preserve">Hebrew Word Studies</w:t>
      </w:r>
    </w:p>
    <w:p>
      <w:pPr>
        <w:spacing w:after="200" w:line="300"/>
        <w:jc w:val="both"/>
      </w:pPr>
      <w:r>
        <w:rPr>
          <w:sz w:val="22"/>
          <w:szCs w:val="22"/>
        </w:rPr>
        <w:t xml:space="preserve">מָן (man, ‘manna,’ 16:31, and the underlying question ‘what is it?’ already embedded in the people's own initial reaction, 16:15) preserves within the substance's very name the people's own initial bewilderment at this unprecedented provision. The phrase ‘that I may prove them, whether they will walk in My law, or not’ (16:4) explicitly frames the manna's provision as a test of covenant obedience specifically regarding the gathering instructions given, rather than merely as an act of provision without any accompanying ethical expectation.</w:t>
      </w:r>
    </w:p>
    <w:p>
      <w:pPr>
        <w:pStyle w:val="Heading3"/>
      </w:pPr>
      <w:r>
        <w:t xml:space="preserve">Connections to the Hebrew Bible</w:t>
      </w:r>
    </w:p>
    <w:p>
      <w:pPr>
        <w:spacing w:after="200" w:line="300"/>
        <w:jc w:val="both"/>
      </w:pPr>
      <w:r>
        <w:rPr>
          <w:sz w:val="22"/>
          <w:szCs w:val="22"/>
        </w:rPr>
        <w:t xml:space="preserve">The manna is recalled extensively throughout the remainder of the Hebrew Bible as a paradigmatic instance of God's faithful wilderness provision.</w:t>
      </w:r>
      <w:r>
        <w:rPr>
          <w:rStyle w:val="FootnoteReference"/>
        </w:rPr>
        <w:footnoteReference w:id="148"/>
      </w:r>
      <w:r>
        <w:rPr>
          <w:sz w:val="22"/>
          <w:szCs w:val="22"/>
        </w:rPr>
        <w:t xml:space="preserve"> The formal introduction of Sabbath observance through this chapter's manna-gathering pattern (16:23, 25–26, 29–30) directly anticipates the Sabbath's fuller, more formal legislation within the Decalogue at Exodus 20:8–11.</w:t>
      </w:r>
    </w:p>
    <w:p>
      <w:pPr>
        <w:pStyle w:val="Heading3"/>
      </w:pPr>
      <w:r>
        <w:t xml:space="preserve">Commentary from an Ebionite Perspective</w:t>
      </w:r>
    </w:p>
    <w:p>
      <w:pPr>
        <w:spacing w:after="200" w:line="300"/>
        <w:jc w:val="both"/>
      </w:pPr>
      <w:r>
        <w:rPr>
          <w:sz w:val="22"/>
          <w:szCs w:val="22"/>
        </w:rPr>
        <w:t xml:space="preserve">This chapter's introduction of Sabbath observance through Israel's own daily, embodied experience of gathering manna, rather than through abstract legal proclamation alone, reinforces this commentary's consistent insistence that Torah commandments, including the Sabbath specifically, are given as practical, livable patterns integrated into the actual rhythm of covenant life rather than as external impositions detached from lived experience. This commentary holds that the people's initial failure to heed the gathering instructions (16:20, 27) and Moses's resulting displeasure model, in comparatively low-stakes form, the same pattern of covenant instruction met with partial, imperfect compliance that this volume will continue to trace through the more consequential instances ahead, particularly the Golden Calf narrative still to come within this book.</w:t>
      </w:r>
    </w:p>
    <w:p>
      <w:pPr>
        <w:pStyle w:val="Heading3"/>
      </w:pPr>
      <w:r>
        <w:t xml:space="preserve">Significance for Jewish Christianity, and Comparison with Later Christian Interpretation</w:t>
      </w:r>
    </w:p>
    <w:p>
      <w:pPr>
        <w:spacing w:after="200" w:line="300"/>
        <w:jc w:val="both"/>
      </w:pPr>
      <w:r>
        <w:rPr>
          <w:sz w:val="22"/>
          <w:szCs w:val="22"/>
        </w:rPr>
        <w:t xml:space="preserve">The manna receives notable typological development within the Gospel of John, where Jesus is reported to contrast himself with the manna as ‘the bread of life.’</w:t>
      </w:r>
      <w:r>
        <w:rPr>
          <w:rStyle w:val="FootnoteReference"/>
        </w:rPr>
        <w:footnoteReference w:id="149"/>
      </w:r>
      <w:r>
        <w:rPr>
          <w:sz w:val="22"/>
          <w:szCs w:val="22"/>
        </w:rPr>
        <w:t xml:space="preserve"> This volume's Ebionite-inspired commentary, consistent with its sustained insistence on Jesus's full humanity and its preference for reading the Exodus narrative's own historical-critical content on its own terms, holds that Exodus 16's manna functions, within its own narrative and theological setting, as God's direct, sufficient provision for Israel's literal, physical sustenance during a specific historical crisis, a significance this commentary holds is complete in itself and does not require a later, singular human fulfillment to retain its full meaning, while acknowledging the Johannine typological development as a significant feature of that Gospel's own distinct theological argument, a text not included in this edition's selection.</w:t>
      </w:r>
    </w:p>
    <w:p>
      <w:pPr>
        <w:pStyle w:val="Heading2"/>
      </w:pPr>
      <w:r>
        <w:t xml:space="preserve">Chapter 17</w:t>
      </w:r>
    </w:p>
    <w:p>
      <w:pPr>
        <w:spacing w:after="200" w:line="300"/>
        <w:jc w:val="both"/>
      </w:pPr>
      <w:r>
        <w:rPr>
          <w:b/>
          <w:bCs/>
          <w:color w:val="5B4424"/>
          <w:sz w:val="16"/>
          <w:szCs w:val="16"/>
          <w:vertAlign w:val="superscript"/>
        </w:rPr>
        <w:t xml:space="preserve">1 </w:t>
      </w:r>
      <w:r>
        <w:rPr>
          <w:sz w:val="22"/>
          <w:szCs w:val="22"/>
        </w:rPr>
        <w:t xml:space="preserve">And all the congregation of the children of Israel journeyed from the wilderness of Sin, by their stages, according to the commandment of the LORD, and pitched in Rephidim; and there was no water for the people to drink.</w:t>
      </w:r>
      <w:r>
        <w:rPr>
          <w:sz w:val="22"/>
          <w:szCs w:val="22"/>
        </w:rPr>
        <w:t xml:space="preserve"> </w:t>
      </w:r>
      <w:r>
        <w:rPr>
          <w:b/>
          <w:bCs/>
          <w:color w:val="5B4424"/>
          <w:sz w:val="16"/>
          <w:szCs w:val="16"/>
          <w:vertAlign w:val="superscript"/>
        </w:rPr>
        <w:t xml:space="preserve">2 </w:t>
      </w:r>
      <w:r>
        <w:rPr>
          <w:sz w:val="22"/>
          <w:szCs w:val="22"/>
        </w:rPr>
        <w:t xml:space="preserve">Wherefore the people strove with Moses, and said: ‘Give us water that we may drink.’ And Moses said unto them: ‘Why strive ye with me? wherefore do ye try the LORD?’</w:t>
      </w:r>
    </w:p>
    <w:p>
      <w:pPr>
        <w:spacing w:after="200" w:line="300"/>
        <w:jc w:val="both"/>
      </w:pPr>
      <w:r>
        <w:rPr>
          <w:b/>
          <w:bCs/>
          <w:color w:val="5B4424"/>
          <w:sz w:val="16"/>
          <w:szCs w:val="16"/>
          <w:vertAlign w:val="superscript"/>
        </w:rPr>
        <w:t xml:space="preserve">3 </w:t>
      </w:r>
      <w:r>
        <w:rPr>
          <w:sz w:val="22"/>
          <w:szCs w:val="22"/>
        </w:rPr>
        <w:t xml:space="preserve">And the people thirsted there for water; and the people murmured against Moses, and said: ‘Wherefore hast thou brought us up out of Egypt, to kill us with thirst?’</w:t>
      </w:r>
      <w:r>
        <w:rPr>
          <w:sz w:val="22"/>
          <w:szCs w:val="22"/>
        </w:rPr>
        <w:t xml:space="preserve"> </w:t>
      </w:r>
      <w:r>
        <w:rPr>
          <w:b/>
          <w:bCs/>
          <w:color w:val="5B4424"/>
          <w:sz w:val="16"/>
          <w:szCs w:val="16"/>
          <w:vertAlign w:val="superscript"/>
        </w:rPr>
        <w:t xml:space="preserve">4 </w:t>
      </w:r>
      <w:r>
        <w:rPr>
          <w:sz w:val="22"/>
          <w:szCs w:val="22"/>
        </w:rPr>
        <w:t xml:space="preserve">And Moses cried unto the LORD, saying: ‘What shall I do unto this people?’</w:t>
      </w:r>
    </w:p>
    <w:p>
      <w:pPr>
        <w:spacing w:after="200" w:line="300"/>
        <w:jc w:val="both"/>
      </w:pPr>
      <w:r>
        <w:rPr>
          <w:b/>
          <w:bCs/>
          <w:color w:val="5B4424"/>
          <w:sz w:val="16"/>
          <w:szCs w:val="16"/>
          <w:vertAlign w:val="superscript"/>
        </w:rPr>
        <w:t xml:space="preserve">5 </w:t>
      </w:r>
      <w:r>
        <w:rPr>
          <w:sz w:val="22"/>
          <w:szCs w:val="22"/>
        </w:rPr>
        <w:t xml:space="preserve">And the LORD said unto Moses: ‘Pass on before the people, and take with thee of the elders of Israel; and thy rod, wherewith thou smotest the river, take in thy hand, and go.</w:t>
      </w:r>
      <w:r>
        <w:rPr>
          <w:sz w:val="22"/>
          <w:szCs w:val="22"/>
        </w:rPr>
        <w:t xml:space="preserve"> </w:t>
      </w:r>
      <w:r>
        <w:rPr>
          <w:b/>
          <w:bCs/>
          <w:color w:val="5B4424"/>
          <w:sz w:val="16"/>
          <w:szCs w:val="16"/>
          <w:vertAlign w:val="superscript"/>
        </w:rPr>
        <w:t xml:space="preserve">6 </w:t>
      </w:r>
      <w:r>
        <w:rPr>
          <w:sz w:val="22"/>
          <w:szCs w:val="22"/>
        </w:rPr>
        <w:t xml:space="preserve">Behold, I will stand before thee there upon the rock in Horeb; and thou shalt smite the rock, and there shall come water out of it, that the people may drink.’ And Moses did so in the sight of the elders of Israel.</w:t>
      </w:r>
    </w:p>
    <w:p>
      <w:pPr>
        <w:spacing w:after="200" w:line="300"/>
        <w:jc w:val="both"/>
      </w:pPr>
      <w:r>
        <w:rPr>
          <w:b/>
          <w:bCs/>
          <w:color w:val="5B4424"/>
          <w:sz w:val="16"/>
          <w:szCs w:val="16"/>
          <w:vertAlign w:val="superscript"/>
        </w:rPr>
        <w:t xml:space="preserve">7 </w:t>
      </w:r>
      <w:r>
        <w:rPr>
          <w:sz w:val="22"/>
          <w:szCs w:val="22"/>
        </w:rPr>
        <w:t xml:space="preserve">And the name of the place was called Massah, and Meribah, because of the striving of the children of Israel, and because they tried the LORD, saying: ‘Is the LORD among us, or not?’</w:t>
      </w:r>
    </w:p>
    <w:p>
      <w:pPr>
        <w:spacing w:after="200" w:line="300"/>
        <w:jc w:val="both"/>
      </w:pPr>
      <w:r>
        <w:rPr>
          <w:b/>
          <w:bCs/>
          <w:color w:val="5B4424"/>
          <w:sz w:val="16"/>
          <w:szCs w:val="16"/>
          <w:vertAlign w:val="superscript"/>
        </w:rPr>
        <w:t xml:space="preserve">8 </w:t>
      </w:r>
      <w:r>
        <w:rPr>
          <w:sz w:val="22"/>
          <w:szCs w:val="22"/>
        </w:rPr>
        <w:t xml:space="preserve">Then came Amalek, and fought with Israel in Rephidim.</w:t>
      </w:r>
      <w:r>
        <w:rPr>
          <w:sz w:val="22"/>
          <w:szCs w:val="22"/>
        </w:rPr>
        <w:t xml:space="preserve"> </w:t>
      </w:r>
      <w:r>
        <w:rPr>
          <w:b/>
          <w:bCs/>
          <w:color w:val="5B4424"/>
          <w:sz w:val="16"/>
          <w:szCs w:val="16"/>
          <w:vertAlign w:val="superscript"/>
        </w:rPr>
        <w:t xml:space="preserve">9 </w:t>
      </w:r>
      <w:r>
        <w:rPr>
          <w:sz w:val="22"/>
          <w:szCs w:val="22"/>
        </w:rPr>
        <w:t xml:space="preserve">And Moses said unto Joshua: ‘Choose us out men, and go out, fight with Amalek; to-morrow I will stand on the top of the hill with the rod of God in my hand.’</w:t>
      </w:r>
    </w:p>
    <w:p>
      <w:pPr>
        <w:spacing w:after="200" w:line="300"/>
        <w:jc w:val="both"/>
      </w:pPr>
      <w:r>
        <w:rPr>
          <w:b/>
          <w:bCs/>
          <w:color w:val="5B4424"/>
          <w:sz w:val="16"/>
          <w:szCs w:val="16"/>
          <w:vertAlign w:val="superscript"/>
        </w:rPr>
        <w:t xml:space="preserve">10 </w:t>
      </w:r>
      <w:r>
        <w:rPr>
          <w:sz w:val="22"/>
          <w:szCs w:val="22"/>
        </w:rPr>
        <w:t xml:space="preserve">So Joshua did as Moses had said to him, and fought with Amalek; and Moses, Aaron, and Hur went up to the top of the hill.</w:t>
      </w:r>
      <w:r>
        <w:rPr>
          <w:sz w:val="22"/>
          <w:szCs w:val="22"/>
        </w:rPr>
        <w:t xml:space="preserve"> </w:t>
      </w:r>
      <w:r>
        <w:rPr>
          <w:b/>
          <w:bCs/>
          <w:color w:val="5B4424"/>
          <w:sz w:val="16"/>
          <w:szCs w:val="16"/>
          <w:vertAlign w:val="superscript"/>
        </w:rPr>
        <w:t xml:space="preserve">11 </w:t>
      </w:r>
      <w:r>
        <w:rPr>
          <w:sz w:val="22"/>
          <w:szCs w:val="22"/>
        </w:rPr>
        <w:t xml:space="preserve">And it came to pass, when Moses held up his hand, that Israel prevailed; and when he let down his hand, Amalek prevailed.</w:t>
      </w:r>
    </w:p>
    <w:p>
      <w:pPr>
        <w:spacing w:after="200" w:line="300"/>
        <w:jc w:val="both"/>
      </w:pPr>
      <w:r>
        <w:rPr>
          <w:b/>
          <w:bCs/>
          <w:color w:val="5B4424"/>
          <w:sz w:val="16"/>
          <w:szCs w:val="16"/>
          <w:vertAlign w:val="superscript"/>
        </w:rPr>
        <w:t xml:space="preserve">12 </w:t>
      </w:r>
      <w:r>
        <w:rPr>
          <w:sz w:val="22"/>
          <w:szCs w:val="22"/>
        </w:rPr>
        <w:t xml:space="preserve">But Moses' hands were heavy; and they took a stone, and put it under him, and he sat thereon; and Aaron and Hur stayed up his hands, the one on the one side, and the other on the other side; and his hands were steady until the going down of the sun.</w:t>
      </w:r>
      <w:r>
        <w:rPr>
          <w:sz w:val="22"/>
          <w:szCs w:val="22"/>
        </w:rPr>
        <w:t xml:space="preserve"> </w:t>
      </w:r>
      <w:r>
        <w:rPr>
          <w:b/>
          <w:bCs/>
          <w:color w:val="5B4424"/>
          <w:sz w:val="16"/>
          <w:szCs w:val="16"/>
          <w:vertAlign w:val="superscript"/>
        </w:rPr>
        <w:t xml:space="preserve">13 </w:t>
      </w:r>
      <w:r>
        <w:rPr>
          <w:sz w:val="22"/>
          <w:szCs w:val="22"/>
        </w:rPr>
        <w:t xml:space="preserve">And Joshua discomfited Amalek and his people with the edge of the sword.</w:t>
      </w:r>
    </w:p>
    <w:p>
      <w:pPr>
        <w:spacing w:after="200" w:line="300"/>
        <w:jc w:val="both"/>
      </w:pPr>
      <w:r>
        <w:rPr>
          <w:b/>
          <w:bCs/>
          <w:color w:val="5B4424"/>
          <w:sz w:val="16"/>
          <w:szCs w:val="16"/>
          <w:vertAlign w:val="superscript"/>
        </w:rPr>
        <w:t xml:space="preserve">14 </w:t>
      </w:r>
      <w:r>
        <w:rPr>
          <w:sz w:val="22"/>
          <w:szCs w:val="22"/>
        </w:rPr>
        <w:t xml:space="preserve">And the LORD said unto Moses: ‘Write this for a memorial in the book, and rehearse it in the ears of Joshua: that I will utterly blot out the remembrance of Amalek from under heaven.’</w:t>
      </w:r>
    </w:p>
    <w:p>
      <w:pPr>
        <w:spacing w:after="200" w:line="300"/>
        <w:jc w:val="both"/>
      </w:pPr>
      <w:r>
        <w:rPr>
          <w:b/>
          <w:bCs/>
          <w:color w:val="5B4424"/>
          <w:sz w:val="16"/>
          <w:szCs w:val="16"/>
          <w:vertAlign w:val="superscript"/>
        </w:rPr>
        <w:t xml:space="preserve">15 </w:t>
      </w:r>
      <w:r>
        <w:rPr>
          <w:sz w:val="22"/>
          <w:szCs w:val="22"/>
        </w:rPr>
        <w:t xml:space="preserve">And Moses built an altar, and called the name of it Adonai-nissi.</w:t>
      </w:r>
      <w:r>
        <w:rPr>
          <w:sz w:val="22"/>
          <w:szCs w:val="22"/>
        </w:rPr>
        <w:t xml:space="preserve"> </w:t>
      </w:r>
      <w:r>
        <w:rPr>
          <w:b/>
          <w:bCs/>
          <w:color w:val="5B4424"/>
          <w:sz w:val="16"/>
          <w:szCs w:val="16"/>
          <w:vertAlign w:val="superscript"/>
        </w:rPr>
        <w:t xml:space="preserve">16 </w:t>
      </w:r>
      <w:r>
        <w:rPr>
          <w:sz w:val="22"/>
          <w:szCs w:val="22"/>
        </w:rPr>
        <w:t xml:space="preserve">And he said: ‘The LORD hath sworn: the LORD will have war with Amalek from generation to generation.’</w:t>
      </w:r>
    </w:p>
    <w:p>
      <w:pPr>
        <w:pStyle w:val="Heading2"/>
      </w:pPr>
      <w:r>
        <w:t xml:space="preserve">Commentary on Exodus 17</w:t>
      </w:r>
    </w:p>
    <w:p>
      <w:pPr>
        <w:pStyle w:val="Heading3"/>
      </w:pPr>
      <w:r>
        <w:t xml:space="preserve">Historical Background</w:t>
      </w:r>
    </w:p>
    <w:p>
      <w:pPr>
        <w:spacing w:after="200" w:line="300"/>
        <w:jc w:val="both"/>
      </w:pPr>
      <w:r>
        <w:rPr>
          <w:sz w:val="22"/>
          <w:szCs w:val="22"/>
        </w:rPr>
        <w:t xml:space="preserve">Exodus 17 is widely assigned by source critics to a combination of Yahwist and Elohist material, narrating two distinct episodes, the provision of water from the rock at Massah and Meribah, and Israel's first military engagement, against Amalek, at Rephidim. The Amalekites, traditionally traced to Esau's grandson through Eliphaz (cf. Genesis 36:12, already discussed in this commentary), here appear as an established, hostile nomadic power in the Sinai region, consistent with their continuing, well-documented role throughout the remainder of the Hebrew Bible as one of Israel's most persistent adversaries.</w:t>
      </w:r>
    </w:p>
    <w:p>
      <w:pPr>
        <w:pStyle w:val="Heading3"/>
      </w:pPr>
      <w:r>
        <w:t xml:space="preserve">Jewish Cultural Context</w:t>
      </w:r>
    </w:p>
    <w:p>
      <w:pPr>
        <w:spacing w:after="200" w:line="300"/>
        <w:jc w:val="both"/>
      </w:pPr>
      <w:r>
        <w:rPr>
          <w:sz w:val="22"/>
          <w:szCs w:val="22"/>
        </w:rPr>
        <w:t xml:space="preserve">The place names Massah (‘testing’) and Meribah (‘strife,’ 17:7), commemorating the people's complaint and questioning of God's presence, became, for later tradition, a paradigmatic byword for faithless complaint, recalled explicitly and unfavorably in later exhortation (cf. Psalm 95:8–9; Deuteronomy 6:16). Joshua's first appearance in the narrative as Israel's military commander (17:9–13) established his emerging role as Moses's eventual successor. The image of Moses's upheld hands determining the battle's outcome (17:11–12) became, for later tradition, a vivid emblem of the necessity of sustained prayer and intercession, supported by the practical assistance of others.</w:t>
      </w:r>
    </w:p>
    <w:p>
      <w:pPr>
        <w:pStyle w:val="Heading3"/>
      </w:pPr>
      <w:r>
        <w:t xml:space="preserve">Hebrew Word Studies</w:t>
      </w:r>
    </w:p>
    <w:p>
      <w:pPr>
        <w:spacing w:after="200" w:line="300"/>
        <w:jc w:val="both"/>
      </w:pPr>
      <w:r>
        <w:rPr>
          <w:sz w:val="22"/>
          <w:szCs w:val="22"/>
        </w:rPr>
        <w:t xml:space="preserve">The divine command to ‘blot out the remembrance of Amalek from under heaven’ (17:14) establishes a uniquely severe, permanent judgment against this specific nation, distinct from the text's more typical treatment of other hostile peoples throughout the surrounding narratives. The altar name Adonai-nissi (‘the LORD is my banner,’ 17:15) commemorates this victory through a name directly invoking God's own military standard, reinforcing the chapter's consistent attribution of the victory to divine causation operating through, rather than apart from, Israel's own military effort under Joshua.</w:t>
      </w:r>
    </w:p>
    <w:p>
      <w:pPr>
        <w:pStyle w:val="Heading3"/>
      </w:pPr>
      <w:r>
        <w:t xml:space="preserve">Connections to the Hebrew Bible</w:t>
      </w:r>
    </w:p>
    <w:p>
      <w:pPr>
        <w:spacing w:after="200" w:line="300"/>
        <w:jc w:val="both"/>
      </w:pPr>
      <w:r>
        <w:rPr>
          <w:sz w:val="22"/>
          <w:szCs w:val="22"/>
        </w:rPr>
        <w:t xml:space="preserve">The provision of water from the rock recurs, with significant variation and considerably graver consequence for Moses himself, at Numbers 20:2–13, a parallel episode this commentary will address fully when that passage is reached. The decreed hostility toward Amalek ‘from generation to generation’ (17:16) is fulfilled at considerable length throughout Israel's subsequent history (cf. Numbers 24:20; Deuteronomy 25:17–19; 1 Samuel 15; Esther 3:1, where Haman is identified as a descendant of Agag, an Amalekite king).</w:t>
      </w:r>
    </w:p>
    <w:p>
      <w:pPr>
        <w:pStyle w:val="Heading3"/>
      </w:pPr>
      <w:r>
        <w:t xml:space="preserve">Commentary from an Ebionite Perspective</w:t>
      </w:r>
    </w:p>
    <w:p>
      <w:pPr>
        <w:spacing w:after="200" w:line="300"/>
        <w:jc w:val="both"/>
      </w:pPr>
      <w:r>
        <w:rPr>
          <w:sz w:val="22"/>
          <w:szCs w:val="22"/>
        </w:rPr>
        <w:t xml:space="preserve">The collaborative image of Aaron and Hur supporting Moses's weary hands (17:12) models for this commentary an instructive picture of shared, mutual support in sustaining faithful intercession, reinforcing this volume's recurring attention to covenant community as a matter of practical, embodied mutual aid rather than isolated individual effort alone. This commentary holds that the people's renewed complaint at Massah and Meribah, occurring so soon after the dramatic deliverance at the sea and the provision of manna, continues this volume's honest tracking of Israel's recurring pattern of doubt despite repeated demonstrated faithfulness, a pattern this commentary holds requires neither minimizing the people's genuine hardship nor excusing their persistent want of trust.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brief but direct attention within Paul's letters, which cite the rock at Massah typologically in connection with Christ.</w:t>
      </w:r>
      <w:r>
        <w:rPr>
          <w:rStyle w:val="FootnoteReference"/>
        </w:rPr>
        <w:footnoteReference w:id="150"/>
      </w:r>
      <w:r>
        <w:rPr>
          <w:sz w:val="22"/>
          <w:szCs w:val="22"/>
        </w:rPr>
        <w:t xml:space="preserve"> This volume's Ebionite-inspired commentary, consistent with its treatment of similar typological extensions throughout this commentary, holds that this chapter's own plain historical content concerns God's direct, sufficient provision of water for a thirsting people in the wilderness, a significance this commentary holds is complete in its own right and does not require a later, singular referent to retain its full meaning.</w:t>
      </w:r>
    </w:p>
    <w:p>
      <w:pPr>
        <w:pStyle w:val="Heading2"/>
      </w:pPr>
      <w:r>
        <w:t xml:space="preserve">Chapter 18</w:t>
      </w:r>
    </w:p>
    <w:p>
      <w:pPr>
        <w:spacing w:after="200" w:line="300"/>
        <w:jc w:val="both"/>
      </w:pPr>
      <w:r>
        <w:rPr>
          <w:b/>
          <w:bCs/>
          <w:color w:val="5B4424"/>
          <w:sz w:val="16"/>
          <w:szCs w:val="16"/>
          <w:vertAlign w:val="superscript"/>
        </w:rPr>
        <w:t xml:space="preserve">1 </w:t>
      </w:r>
      <w:r>
        <w:rPr>
          <w:sz w:val="22"/>
          <w:szCs w:val="22"/>
        </w:rPr>
        <w:t xml:space="preserve">Now Jethro, the priest of Midian, Moses' father-in-law, heard of all that God had done for Moses, and for Israel His people, how that the LORD had brought Israel out of Egypt.</w:t>
      </w:r>
      <w:r>
        <w:rPr>
          <w:sz w:val="22"/>
          <w:szCs w:val="22"/>
        </w:rPr>
        <w:t xml:space="preserve"> </w:t>
      </w:r>
      <w:r>
        <w:rPr>
          <w:b/>
          <w:bCs/>
          <w:color w:val="5B4424"/>
          <w:sz w:val="16"/>
          <w:szCs w:val="16"/>
          <w:vertAlign w:val="superscript"/>
        </w:rPr>
        <w:t xml:space="preserve">2 </w:t>
      </w:r>
      <w:r>
        <w:rPr>
          <w:sz w:val="22"/>
          <w:szCs w:val="22"/>
        </w:rPr>
        <w:t xml:space="preserve">And Jethro, Moses' father-in-law, took Zipporah, Moses' wife, after he had sent her away,</w:t>
      </w:r>
    </w:p>
    <w:p>
      <w:pPr>
        <w:spacing w:after="200" w:line="300"/>
        <w:jc w:val="both"/>
      </w:pPr>
      <w:r>
        <w:rPr>
          <w:b/>
          <w:bCs/>
          <w:color w:val="5B4424"/>
          <w:sz w:val="16"/>
          <w:szCs w:val="16"/>
          <w:vertAlign w:val="superscript"/>
        </w:rPr>
        <w:t xml:space="preserve">3 </w:t>
      </w:r>
      <w:r>
        <w:rPr>
          <w:sz w:val="22"/>
          <w:szCs w:val="22"/>
        </w:rPr>
        <w:t xml:space="preserve">and her two sons; of whom the name of the one was Gershom; for he said: ‘I have been a stranger in a strange land’;</w:t>
      </w:r>
      <w:r>
        <w:rPr>
          <w:sz w:val="22"/>
          <w:szCs w:val="22"/>
        </w:rPr>
        <w:t xml:space="preserve"> </w:t>
      </w:r>
      <w:r>
        <w:rPr>
          <w:b/>
          <w:bCs/>
          <w:color w:val="5B4424"/>
          <w:sz w:val="16"/>
          <w:szCs w:val="16"/>
          <w:vertAlign w:val="superscript"/>
        </w:rPr>
        <w:t xml:space="preserve">4 </w:t>
      </w:r>
      <w:r>
        <w:rPr>
          <w:sz w:val="22"/>
          <w:szCs w:val="22"/>
        </w:rPr>
        <w:t xml:space="preserve">and the name of the other was Eliezer: ‘for the God of my father was my help, and delivered me from the sword of Pharaoh.’</w:t>
      </w:r>
    </w:p>
    <w:p>
      <w:pPr>
        <w:spacing w:after="200" w:line="300"/>
        <w:jc w:val="both"/>
      </w:pPr>
      <w:r>
        <w:rPr>
          <w:b/>
          <w:bCs/>
          <w:color w:val="5B4424"/>
          <w:sz w:val="16"/>
          <w:szCs w:val="16"/>
          <w:vertAlign w:val="superscript"/>
        </w:rPr>
        <w:t xml:space="preserve">5 </w:t>
      </w:r>
      <w:r>
        <w:rPr>
          <w:sz w:val="22"/>
          <w:szCs w:val="22"/>
        </w:rPr>
        <w:t xml:space="preserve">And Jethro, Moses' father-in-law, came with his sons and his wife unto Moses into the wilderness where he was encamped, at the mount of God.</w:t>
      </w:r>
      <w:r>
        <w:rPr>
          <w:sz w:val="22"/>
          <w:szCs w:val="22"/>
        </w:rPr>
        <w:t xml:space="preserve"> </w:t>
      </w:r>
      <w:r>
        <w:rPr>
          <w:b/>
          <w:bCs/>
          <w:color w:val="5B4424"/>
          <w:sz w:val="16"/>
          <w:szCs w:val="16"/>
          <w:vertAlign w:val="superscript"/>
        </w:rPr>
        <w:t xml:space="preserve">6 </w:t>
      </w:r>
      <w:r>
        <w:rPr>
          <w:sz w:val="22"/>
          <w:szCs w:val="22"/>
        </w:rPr>
        <w:t xml:space="preserve">And he said unto Moses: ‘I thy father-in-law Jethro am coming unto thee, and thy wife, and her two sons with her.’</w:t>
      </w:r>
    </w:p>
    <w:p>
      <w:pPr>
        <w:spacing w:after="200" w:line="300"/>
        <w:jc w:val="both"/>
      </w:pPr>
      <w:r>
        <w:rPr>
          <w:b/>
          <w:bCs/>
          <w:color w:val="5B4424"/>
          <w:sz w:val="16"/>
          <w:szCs w:val="16"/>
          <w:vertAlign w:val="superscript"/>
        </w:rPr>
        <w:t xml:space="preserve">7 </w:t>
      </w:r>
      <w:r>
        <w:rPr>
          <w:sz w:val="22"/>
          <w:szCs w:val="22"/>
        </w:rPr>
        <w:t xml:space="preserve">And Moses went out to meet his father-in-law, and bowed down, and kissed him; and they asked each other of their welfare; and they came into the tent.</w:t>
      </w:r>
      <w:r>
        <w:rPr>
          <w:sz w:val="22"/>
          <w:szCs w:val="22"/>
        </w:rPr>
        <w:t xml:space="preserve"> </w:t>
      </w:r>
      <w:r>
        <w:rPr>
          <w:b/>
          <w:bCs/>
          <w:color w:val="5B4424"/>
          <w:sz w:val="16"/>
          <w:szCs w:val="16"/>
          <w:vertAlign w:val="superscript"/>
        </w:rPr>
        <w:t xml:space="preserve">8 </w:t>
      </w:r>
      <w:r>
        <w:rPr>
          <w:sz w:val="22"/>
          <w:szCs w:val="22"/>
        </w:rPr>
        <w:t xml:space="preserve">And Moses told his father-in-law all that the LORD had done unto Pharaoh and to the Egyptians for Israel's sake, all the travail that had come upon them by the way, and how the LORD delivered them.</w:t>
      </w:r>
    </w:p>
    <w:p>
      <w:pPr>
        <w:spacing w:after="200" w:line="300"/>
        <w:jc w:val="both"/>
      </w:pPr>
      <w:r>
        <w:rPr>
          <w:b/>
          <w:bCs/>
          <w:color w:val="5B4424"/>
          <w:sz w:val="16"/>
          <w:szCs w:val="16"/>
          <w:vertAlign w:val="superscript"/>
        </w:rPr>
        <w:t xml:space="preserve">9 </w:t>
      </w:r>
      <w:r>
        <w:rPr>
          <w:sz w:val="22"/>
          <w:szCs w:val="22"/>
        </w:rPr>
        <w:t xml:space="preserve">And Jethro rejoiced for all the goodness which the LORD had done to Israel, in that He had delivered them out of the hand of the Egyptians.</w:t>
      </w:r>
      <w:r>
        <w:rPr>
          <w:sz w:val="22"/>
          <w:szCs w:val="22"/>
        </w:rPr>
        <w:t xml:space="preserve"> </w:t>
      </w:r>
      <w:r>
        <w:rPr>
          <w:b/>
          <w:bCs/>
          <w:color w:val="5B4424"/>
          <w:sz w:val="16"/>
          <w:szCs w:val="16"/>
          <w:vertAlign w:val="superscript"/>
        </w:rPr>
        <w:t xml:space="preserve">10 </w:t>
      </w:r>
      <w:r>
        <w:rPr>
          <w:sz w:val="22"/>
          <w:szCs w:val="22"/>
        </w:rPr>
        <w:t xml:space="preserve">And Jethro said: ‘Blessed be the LORD, who hath delivered you out of the hand of the Egyptians, and out of the hand of Pharaoh; who hath delivered the people from under the hand of the Egyptians.</w:t>
      </w:r>
    </w:p>
    <w:p>
      <w:pPr>
        <w:spacing w:after="200" w:line="300"/>
        <w:jc w:val="both"/>
      </w:pPr>
      <w:r>
        <w:rPr>
          <w:b/>
          <w:bCs/>
          <w:color w:val="5B4424"/>
          <w:sz w:val="16"/>
          <w:szCs w:val="16"/>
          <w:vertAlign w:val="superscript"/>
        </w:rPr>
        <w:t xml:space="preserve">11 </w:t>
      </w:r>
      <w:r>
        <w:rPr>
          <w:sz w:val="22"/>
          <w:szCs w:val="22"/>
        </w:rPr>
        <w:t xml:space="preserve">Now I know that the LORD is greater than all gods, because of the thing wherein they dealt proudly against them.’</w:t>
      </w:r>
      <w:r>
        <w:rPr>
          <w:sz w:val="22"/>
          <w:szCs w:val="22"/>
        </w:rPr>
        <w:t xml:space="preserve"> </w:t>
      </w:r>
      <w:r>
        <w:rPr>
          <w:b/>
          <w:bCs/>
          <w:color w:val="5B4424"/>
          <w:sz w:val="16"/>
          <w:szCs w:val="16"/>
          <w:vertAlign w:val="superscript"/>
        </w:rPr>
        <w:t xml:space="preserve">12 </w:t>
      </w:r>
      <w:r>
        <w:rPr>
          <w:sz w:val="22"/>
          <w:szCs w:val="22"/>
        </w:rPr>
        <w:t xml:space="preserve">And Jethro, Moses' father-in-law, took a burnt-offering and sacrifices for God; and Aaron came, and all the elders of Israel, to eat bread with Moses' father-in-law before God.</w:t>
      </w:r>
    </w:p>
    <w:p>
      <w:pPr>
        <w:spacing w:after="200" w:line="300"/>
        <w:jc w:val="both"/>
      </w:pPr>
      <w:r>
        <w:rPr>
          <w:b/>
          <w:bCs/>
          <w:color w:val="5B4424"/>
          <w:sz w:val="16"/>
          <w:szCs w:val="16"/>
          <w:vertAlign w:val="superscript"/>
        </w:rPr>
        <w:t xml:space="preserve">13 </w:t>
      </w:r>
      <w:r>
        <w:rPr>
          <w:sz w:val="22"/>
          <w:szCs w:val="22"/>
        </w:rPr>
        <w:t xml:space="preserve">And it came to pass on the morrow, that Moses sat to judge the people; and the people stood about Moses from the morning unto the evening.</w:t>
      </w:r>
      <w:r>
        <w:rPr>
          <w:sz w:val="22"/>
          <w:szCs w:val="22"/>
        </w:rPr>
        <w:t xml:space="preserve"> </w:t>
      </w:r>
      <w:r>
        <w:rPr>
          <w:b/>
          <w:bCs/>
          <w:color w:val="5B4424"/>
          <w:sz w:val="16"/>
          <w:szCs w:val="16"/>
          <w:vertAlign w:val="superscript"/>
        </w:rPr>
        <w:t xml:space="preserve">14 </w:t>
      </w:r>
      <w:r>
        <w:rPr>
          <w:sz w:val="22"/>
          <w:szCs w:val="22"/>
        </w:rPr>
        <w:t xml:space="preserve">And when Moses' father-in-law saw all that he did to the people, he said: ‘What is this thing that thou doest to the people? why sittest thou thyself alone, and all the people stand about thee from morning unto even?’</w:t>
      </w:r>
    </w:p>
    <w:p>
      <w:pPr>
        <w:spacing w:after="200" w:line="300"/>
        <w:jc w:val="both"/>
      </w:pPr>
      <w:r>
        <w:rPr>
          <w:b/>
          <w:bCs/>
          <w:color w:val="5B4424"/>
          <w:sz w:val="16"/>
          <w:szCs w:val="16"/>
          <w:vertAlign w:val="superscript"/>
        </w:rPr>
        <w:t xml:space="preserve">15 </w:t>
      </w:r>
      <w:r>
        <w:rPr>
          <w:sz w:val="22"/>
          <w:szCs w:val="22"/>
        </w:rPr>
        <w:t xml:space="preserve">And Moses said unto his father-in-law: ‘Because the people come unto me to inquire of God;</w:t>
      </w:r>
      <w:r>
        <w:rPr>
          <w:sz w:val="22"/>
          <w:szCs w:val="22"/>
        </w:rPr>
        <w:t xml:space="preserve"> </w:t>
      </w:r>
      <w:r>
        <w:rPr>
          <w:b/>
          <w:bCs/>
          <w:color w:val="5B4424"/>
          <w:sz w:val="16"/>
          <w:szCs w:val="16"/>
          <w:vertAlign w:val="superscript"/>
        </w:rPr>
        <w:t xml:space="preserve">16 </w:t>
      </w:r>
      <w:r>
        <w:rPr>
          <w:sz w:val="22"/>
          <w:szCs w:val="22"/>
        </w:rPr>
        <w:t xml:space="preserve">when they have a matter, it cometh unto me; and I judge between a man and his neighbour, and I make them know the statutes of God, and His laws.’</w:t>
      </w:r>
    </w:p>
    <w:p>
      <w:pPr>
        <w:spacing w:after="200" w:line="300"/>
        <w:jc w:val="both"/>
      </w:pPr>
      <w:r>
        <w:rPr>
          <w:b/>
          <w:bCs/>
          <w:color w:val="5B4424"/>
          <w:sz w:val="16"/>
          <w:szCs w:val="16"/>
          <w:vertAlign w:val="superscript"/>
        </w:rPr>
        <w:t xml:space="preserve">17 </w:t>
      </w:r>
      <w:r>
        <w:rPr>
          <w:sz w:val="22"/>
          <w:szCs w:val="22"/>
        </w:rPr>
        <w:t xml:space="preserve">And Moses' father-in-law said unto him: ‘The thing that thou doest is not good.</w:t>
      </w:r>
      <w:r>
        <w:rPr>
          <w:sz w:val="22"/>
          <w:szCs w:val="22"/>
        </w:rPr>
        <w:t xml:space="preserve"> </w:t>
      </w:r>
      <w:r>
        <w:rPr>
          <w:b/>
          <w:bCs/>
          <w:color w:val="5B4424"/>
          <w:sz w:val="16"/>
          <w:szCs w:val="16"/>
          <w:vertAlign w:val="superscript"/>
        </w:rPr>
        <w:t xml:space="preserve">18 </w:t>
      </w:r>
      <w:r>
        <w:rPr>
          <w:sz w:val="22"/>
          <w:szCs w:val="22"/>
        </w:rPr>
        <w:t xml:space="preserve">Thou wilt surely wear away, both thou, and this people that is with thee; for this thing is too heavy for thee; thou art not able to perform it thyself alone.</w:t>
      </w:r>
    </w:p>
    <w:p>
      <w:pPr>
        <w:spacing w:after="200" w:line="300"/>
        <w:jc w:val="both"/>
      </w:pPr>
      <w:r>
        <w:rPr>
          <w:b/>
          <w:bCs/>
          <w:color w:val="5B4424"/>
          <w:sz w:val="16"/>
          <w:szCs w:val="16"/>
          <w:vertAlign w:val="superscript"/>
        </w:rPr>
        <w:t xml:space="preserve">19 </w:t>
      </w:r>
      <w:r>
        <w:rPr>
          <w:sz w:val="22"/>
          <w:szCs w:val="22"/>
        </w:rPr>
        <w:t xml:space="preserve">Hearken now unto my voice, I will give thee counsel, and God shall be with thee: be thou for the people before God, and bring thou the causes unto God;</w:t>
      </w:r>
      <w:r>
        <w:rPr>
          <w:sz w:val="22"/>
          <w:szCs w:val="22"/>
        </w:rPr>
        <w:t xml:space="preserve"> </w:t>
      </w:r>
      <w:r>
        <w:rPr>
          <w:b/>
          <w:bCs/>
          <w:color w:val="5B4424"/>
          <w:sz w:val="16"/>
          <w:szCs w:val="16"/>
          <w:vertAlign w:val="superscript"/>
        </w:rPr>
        <w:t xml:space="preserve">20 </w:t>
      </w:r>
      <w:r>
        <w:rPr>
          <w:sz w:val="22"/>
          <w:szCs w:val="22"/>
        </w:rPr>
        <w:t xml:space="preserve">and thou shalt teach them the statutes and the laws, and shalt show them the way wherein they must walk, and the work that they must do.</w:t>
      </w:r>
    </w:p>
    <w:p>
      <w:pPr>
        <w:spacing w:after="200" w:line="300"/>
        <w:jc w:val="both"/>
      </w:pPr>
      <w:r>
        <w:rPr>
          <w:b/>
          <w:bCs/>
          <w:color w:val="5B4424"/>
          <w:sz w:val="16"/>
          <w:szCs w:val="16"/>
          <w:vertAlign w:val="superscript"/>
        </w:rPr>
        <w:t xml:space="preserve">21 </w:t>
      </w:r>
      <w:r>
        <w:rPr>
          <w:sz w:val="22"/>
          <w:szCs w:val="22"/>
        </w:rPr>
        <w:t xml:space="preserve">Moreover thou shalt provide out of all the people able men, such as fear God, men of truth, hating unjust gain; and place such over them, to be rulers of thousands, rulers of hundreds, rulers of fifties, and rulers of tens.</w:t>
      </w:r>
      <w:r>
        <w:rPr>
          <w:sz w:val="22"/>
          <w:szCs w:val="22"/>
        </w:rPr>
        <w:t xml:space="preserve"> </w:t>
      </w:r>
      <w:r>
        <w:rPr>
          <w:b/>
          <w:bCs/>
          <w:color w:val="5B4424"/>
          <w:sz w:val="16"/>
          <w:szCs w:val="16"/>
          <w:vertAlign w:val="superscript"/>
        </w:rPr>
        <w:t xml:space="preserve">22 </w:t>
      </w:r>
      <w:r>
        <w:rPr>
          <w:sz w:val="22"/>
          <w:szCs w:val="22"/>
        </w:rPr>
        <w:t xml:space="preserve">And let them judge the people at all seasons; and it shall be, that every great matter they shall bring unto thee, but every small matter they shall judge themselves; so shall they make it easier for thee, and bear the burden with thee.</w:t>
      </w:r>
    </w:p>
    <w:p>
      <w:pPr>
        <w:spacing w:after="200" w:line="300"/>
        <w:jc w:val="both"/>
      </w:pPr>
      <w:r>
        <w:rPr>
          <w:b/>
          <w:bCs/>
          <w:color w:val="5B4424"/>
          <w:sz w:val="16"/>
          <w:szCs w:val="16"/>
          <w:vertAlign w:val="superscript"/>
        </w:rPr>
        <w:t xml:space="preserve">23 </w:t>
      </w:r>
      <w:r>
        <w:rPr>
          <w:sz w:val="22"/>
          <w:szCs w:val="22"/>
        </w:rPr>
        <w:t xml:space="preserve">If thou shalt do this thing, and God command thee so, then thou shalt be able to endure, and all this people also shall go to their place in peace.’</w:t>
      </w:r>
      <w:r>
        <w:rPr>
          <w:sz w:val="22"/>
          <w:szCs w:val="22"/>
        </w:rPr>
        <w:t xml:space="preserve"> </w:t>
      </w:r>
      <w:r>
        <w:rPr>
          <w:b/>
          <w:bCs/>
          <w:color w:val="5B4424"/>
          <w:sz w:val="16"/>
          <w:szCs w:val="16"/>
          <w:vertAlign w:val="superscript"/>
        </w:rPr>
        <w:t xml:space="preserve">24 </w:t>
      </w:r>
      <w:r>
        <w:rPr>
          <w:sz w:val="22"/>
          <w:szCs w:val="22"/>
        </w:rPr>
        <w:t xml:space="preserve">So Moses hearkened to the voice of his father-in-law, and did all that he had said.</w:t>
      </w:r>
    </w:p>
    <w:p>
      <w:pPr>
        <w:spacing w:after="200" w:line="300"/>
        <w:jc w:val="both"/>
      </w:pPr>
      <w:r>
        <w:rPr>
          <w:b/>
          <w:bCs/>
          <w:color w:val="5B4424"/>
          <w:sz w:val="16"/>
          <w:szCs w:val="16"/>
          <w:vertAlign w:val="superscript"/>
        </w:rPr>
        <w:t xml:space="preserve">25 </w:t>
      </w:r>
      <w:r>
        <w:rPr>
          <w:sz w:val="22"/>
          <w:szCs w:val="22"/>
        </w:rPr>
        <w:t xml:space="preserve">And Moses chose able men out of all Israel, and made them heads over the people, rulers of thousands, rulers of hundreds, rulers of fifties, and rulers of tens.</w:t>
      </w:r>
      <w:r>
        <w:rPr>
          <w:sz w:val="22"/>
          <w:szCs w:val="22"/>
        </w:rPr>
        <w:t xml:space="preserve"> </w:t>
      </w:r>
      <w:r>
        <w:rPr>
          <w:b/>
          <w:bCs/>
          <w:color w:val="5B4424"/>
          <w:sz w:val="16"/>
          <w:szCs w:val="16"/>
          <w:vertAlign w:val="superscript"/>
        </w:rPr>
        <w:t xml:space="preserve">26 </w:t>
      </w:r>
      <w:r>
        <w:rPr>
          <w:sz w:val="22"/>
          <w:szCs w:val="22"/>
        </w:rPr>
        <w:t xml:space="preserve">And they judged the people at all seasons: the hard causes they brought unto Moses, but every small matter they judged themselves.</w:t>
      </w:r>
    </w:p>
    <w:p>
      <w:pPr>
        <w:spacing w:after="200" w:line="300"/>
        <w:jc w:val="both"/>
      </w:pPr>
      <w:r>
        <w:rPr>
          <w:b/>
          <w:bCs/>
          <w:color w:val="5B4424"/>
          <w:sz w:val="16"/>
          <w:szCs w:val="16"/>
          <w:vertAlign w:val="superscript"/>
        </w:rPr>
        <w:t xml:space="preserve">27 </w:t>
      </w:r>
      <w:r>
        <w:rPr>
          <w:sz w:val="22"/>
          <w:szCs w:val="22"/>
        </w:rPr>
        <w:t xml:space="preserve">And Moses let his father-in-law depart; and he went his way into his own land.</w:t>
      </w:r>
    </w:p>
    <w:p>
      <w:pPr>
        <w:pStyle w:val="Heading2"/>
      </w:pPr>
      <w:r>
        <w:t xml:space="preserve">Commentary on Exodus 18</w:t>
      </w:r>
    </w:p>
    <w:p>
      <w:pPr>
        <w:pStyle w:val="Heading3"/>
      </w:pPr>
      <w:r>
        <w:t xml:space="preserve">Historical Background</w:t>
      </w:r>
    </w:p>
    <w:p>
      <w:pPr>
        <w:spacing w:after="200" w:line="300"/>
        <w:jc w:val="both"/>
      </w:pPr>
      <w:r>
        <w:rPr>
          <w:sz w:val="22"/>
          <w:szCs w:val="22"/>
        </w:rPr>
        <w:t xml:space="preserve">Exodus 18 is widely assigned by source critics to a combination of Yahwist and Elohist material, presenting Jethro's visit to Moses and his counsel regarding the administration of justice. The administrative structure Jethro proposes, organizing leadership in graduated units of thousands, hundreds, fifties, and tens (18:21, 25).</w:t>
      </w:r>
      <w:r>
        <w:rPr>
          <w:rStyle w:val="FootnoteReference"/>
        </w:rPr>
        <w:footnoteReference w:id="151"/>
      </w:r>
    </w:p>
    <w:p>
      <w:pPr>
        <w:pStyle w:val="Heading3"/>
      </w:pPr>
      <w:r>
        <w:t xml:space="preserve">Jewish Cultural Context</w:t>
      </w:r>
    </w:p>
    <w:p>
      <w:pPr>
        <w:spacing w:after="200" w:line="300"/>
        <w:jc w:val="both"/>
      </w:pPr>
      <w:r>
        <w:rPr>
          <w:sz w:val="22"/>
          <w:szCs w:val="22"/>
        </w:rPr>
        <w:t xml:space="preserve">Jethro's explicit acknowledgment, ‘now I know that the LORD is greater than all gods’ (18:11), made by a Midianite priest rather than an Israelite, became, for later tradition, a further celebrated instance, alongside Melchizedek and Abimelech already discussed throughout this commentary, of righteous Gentile recognition of Israel's God. Jethro's practical wisdom regarding sustainable leadership, explicitly framed as preventing Moses from ‘wearing away’ under an unsustainable burden (18:18), became, for later tradition, an important textual basis for valuing delegated, shared responsibility.</w:t>
      </w:r>
    </w:p>
    <w:p>
      <w:pPr>
        <w:pStyle w:val="Heading3"/>
      </w:pPr>
      <w:r>
        <w:t xml:space="preserve">Hebrew Word Studies</w:t>
      </w:r>
    </w:p>
    <w:p>
      <w:pPr>
        <w:spacing w:after="200" w:line="300"/>
        <w:jc w:val="both"/>
      </w:pPr>
      <w:r>
        <w:rPr>
          <w:sz w:val="22"/>
          <w:szCs w:val="22"/>
        </w:rPr>
        <w:t xml:space="preserve">Jethro's counsel that Moses select men ‘such as fear God, men of truth, hating unjust gain’ (18:21) establishes character qualifications for judicial leadership emphasizing moral integrity above other forms of qualification such as social status or kinship. The verb describing Moses's eventual ‘wearing away’ (18:18) employs an emphatic doubled construction underscoring the severity of the burnout Jethro warns against.</w:t>
      </w:r>
    </w:p>
    <w:p>
      <w:pPr>
        <w:pStyle w:val="Heading3"/>
      </w:pPr>
      <w:r>
        <w:t xml:space="preserve">Connections to the Hebrew Bible</w:t>
      </w:r>
    </w:p>
    <w:p>
      <w:pPr>
        <w:spacing w:after="200" w:line="300"/>
        <w:jc w:val="both"/>
      </w:pPr>
      <w:r>
        <w:rPr>
          <w:sz w:val="22"/>
          <w:szCs w:val="22"/>
        </w:rPr>
        <w:t xml:space="preserve">The administrative and judicial structure established here anticipates and is further developed at Deuteronomy 1:9–17, where Moses himself recalls and elaborates upon this same delegation of judicial authority, and at Numbers 11:16–17, where a related structure of seventy elders is established to share Moses's burden of leadership. This chapter's recognition of Jethro's wisdom, despite his standing outside Israel's covenant community, recalls and extends this volume's recurring attention to legitimate wisdom and righteousness encountered among Gentile figures throughout the patriarchal and Exodus narratives.</w:t>
      </w:r>
    </w:p>
    <w:p>
      <w:pPr>
        <w:pStyle w:val="Heading3"/>
      </w:pPr>
      <w:r>
        <w:t xml:space="preserve">Commentary from an Ebionite Perspective</w:t>
      </w:r>
    </w:p>
    <w:p>
      <w:pPr>
        <w:spacing w:after="200" w:line="300"/>
        <w:jc w:val="both"/>
      </w:pPr>
      <w:r>
        <w:rPr>
          <w:sz w:val="22"/>
          <w:szCs w:val="22"/>
        </w:rPr>
        <w:t xml:space="preserve">Moses's willingness to receive and implement practical counsel from his father-in-law, a Midianite priest standing outside Israel's covenant community, models for this commentary an important instance of humble, non-defensive openness to wisdom regardless of its source, consistent with this volume's recurring theme that righteous insight is not restricted to Israel's own covenant boundaries even as Israel's particular covenant obligations, including Torah observance, remain distinct and binding for Israel specifically. This commentary holds that the delegation of judicial authority modeled here, distributing responsibility according to demonstrated character rather than concentrating it indefinitely in a single leader, reflects a sustainable, humane pattern of communal governance this volume holds is consistent with its broader ethical commitments traced throughout Genesis and Exodus.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though its pattern of delegated leadership and shared responsibility finds general thematic resonance with the New Covenant's own development of distributed ministry and leadership structures. This volume's commentary holds that this chapter's primary continuing significance lies in its practical wisdom regarding sustainable leadership and just administration, a significance this commentary holds requires no further typological extension to remain instructive for any community organizing itself toward justice and shared responsibility.</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In the third month after the children of Israel were gone forth out of the land of Egypt, the same day came they into the wilderness of Sinai.</w:t>
      </w:r>
      <w:r>
        <w:rPr>
          <w:sz w:val="22"/>
          <w:szCs w:val="22"/>
        </w:rPr>
        <w:t xml:space="preserve"> </w:t>
      </w:r>
      <w:r>
        <w:rPr>
          <w:b/>
          <w:bCs/>
          <w:color w:val="5B4424"/>
          <w:sz w:val="16"/>
          <w:szCs w:val="16"/>
          <w:vertAlign w:val="superscript"/>
        </w:rPr>
        <w:t xml:space="preserve">2 </w:t>
      </w:r>
      <w:r>
        <w:rPr>
          <w:sz w:val="22"/>
          <w:szCs w:val="22"/>
        </w:rPr>
        <w:t xml:space="preserve">And when they were departed from Rephidim, and were come to the wilderness of Sinai, they encamped in the wilderness; and there Israel encamped before the mount.</w:t>
      </w:r>
    </w:p>
    <w:p>
      <w:pPr>
        <w:spacing w:after="200" w:line="300"/>
        <w:jc w:val="both"/>
      </w:pPr>
      <w:r>
        <w:rPr>
          <w:b/>
          <w:bCs/>
          <w:color w:val="5B4424"/>
          <w:sz w:val="16"/>
          <w:szCs w:val="16"/>
          <w:vertAlign w:val="superscript"/>
        </w:rPr>
        <w:t xml:space="preserve">3 </w:t>
      </w:r>
      <w:r>
        <w:rPr>
          <w:sz w:val="22"/>
          <w:szCs w:val="22"/>
        </w:rPr>
        <w:t xml:space="preserve">And Moses went up unto God, and the LORD called unto him out of the mountain, saying: ‘Thus shalt thou say to the house of Jacob, and tell the children of Israel:</w:t>
      </w:r>
      <w:r>
        <w:rPr>
          <w:sz w:val="22"/>
          <w:szCs w:val="22"/>
        </w:rPr>
        <w:t xml:space="preserve"> </w:t>
      </w:r>
      <w:r>
        <w:rPr>
          <w:b/>
          <w:bCs/>
          <w:color w:val="5B4424"/>
          <w:sz w:val="16"/>
          <w:szCs w:val="16"/>
          <w:vertAlign w:val="superscript"/>
        </w:rPr>
        <w:t xml:space="preserve">4 </w:t>
      </w:r>
      <w:r>
        <w:rPr>
          <w:sz w:val="22"/>
          <w:szCs w:val="22"/>
        </w:rPr>
        <w:t xml:space="preserve">Ye have seen what I did unto the Egyptians, and how I bore you on eagles' wings, and brought you unto Myself.</w:t>
      </w:r>
    </w:p>
    <w:p>
      <w:pPr>
        <w:spacing w:after="200" w:line="300"/>
        <w:jc w:val="both"/>
      </w:pPr>
      <w:r>
        <w:rPr>
          <w:b/>
          <w:bCs/>
          <w:color w:val="5B4424"/>
          <w:sz w:val="16"/>
          <w:szCs w:val="16"/>
          <w:vertAlign w:val="superscript"/>
        </w:rPr>
        <w:t xml:space="preserve">5 </w:t>
      </w:r>
      <w:r>
        <w:rPr>
          <w:sz w:val="22"/>
          <w:szCs w:val="22"/>
        </w:rPr>
        <w:t xml:space="preserve">Now therefore, if ye will hearken unto My voice indeed, and keep My covenant, then ye shall be Mine own treasure from among all peoples; for all the earth is Mine;</w:t>
      </w:r>
      <w:r>
        <w:rPr>
          <w:sz w:val="22"/>
          <w:szCs w:val="22"/>
        </w:rPr>
        <w:t xml:space="preserve"> </w:t>
      </w:r>
      <w:r>
        <w:rPr>
          <w:b/>
          <w:bCs/>
          <w:color w:val="5B4424"/>
          <w:sz w:val="16"/>
          <w:szCs w:val="16"/>
          <w:vertAlign w:val="superscript"/>
        </w:rPr>
        <w:t xml:space="preserve">6 </w:t>
      </w:r>
      <w:r>
        <w:rPr>
          <w:sz w:val="22"/>
          <w:szCs w:val="22"/>
        </w:rPr>
        <w:t xml:space="preserve">and ye shall be unto Me a kingdom of priests, and a holy nation. These are the words which thou shalt speak unto the children of Israel.’</w:t>
      </w:r>
    </w:p>
    <w:p>
      <w:pPr>
        <w:spacing w:after="200" w:line="300"/>
        <w:jc w:val="both"/>
      </w:pPr>
      <w:r>
        <w:rPr>
          <w:b/>
          <w:bCs/>
          <w:color w:val="5B4424"/>
          <w:sz w:val="16"/>
          <w:szCs w:val="16"/>
          <w:vertAlign w:val="superscript"/>
        </w:rPr>
        <w:t xml:space="preserve">7 </w:t>
      </w:r>
      <w:r>
        <w:rPr>
          <w:sz w:val="22"/>
          <w:szCs w:val="22"/>
        </w:rPr>
        <w:t xml:space="preserve">And Moses came and called for the elders of the people, and set before them all these words which the LORD commanded him.</w:t>
      </w:r>
      <w:r>
        <w:rPr>
          <w:sz w:val="22"/>
          <w:szCs w:val="22"/>
        </w:rPr>
        <w:t xml:space="preserve"> </w:t>
      </w:r>
      <w:r>
        <w:rPr>
          <w:b/>
          <w:bCs/>
          <w:color w:val="5B4424"/>
          <w:sz w:val="16"/>
          <w:szCs w:val="16"/>
          <w:vertAlign w:val="superscript"/>
        </w:rPr>
        <w:t xml:space="preserve">8 </w:t>
      </w:r>
      <w:r>
        <w:rPr>
          <w:sz w:val="22"/>
          <w:szCs w:val="22"/>
        </w:rPr>
        <w:t xml:space="preserve">And all the people answered together, and said: ‘All that the LORD hath spoken we will do.’ And Moses reported the words of the people unto the LORD.</w:t>
      </w:r>
    </w:p>
    <w:p>
      <w:pPr>
        <w:spacing w:after="200" w:line="300"/>
        <w:jc w:val="both"/>
      </w:pPr>
      <w:r>
        <w:rPr>
          <w:b/>
          <w:bCs/>
          <w:color w:val="5B4424"/>
          <w:sz w:val="16"/>
          <w:szCs w:val="16"/>
          <w:vertAlign w:val="superscript"/>
        </w:rPr>
        <w:t xml:space="preserve">9 </w:t>
      </w:r>
      <w:r>
        <w:rPr>
          <w:sz w:val="22"/>
          <w:szCs w:val="22"/>
        </w:rPr>
        <w:t xml:space="preserve">And the LORD said unto Moses: ‘Lo, I come unto thee in a thick cloud, that the people may hear when I speak with thee, and may also believe thee for ever.’ And Moses told the words of the people unto the LORD.</w:t>
      </w:r>
      <w:r>
        <w:rPr>
          <w:sz w:val="22"/>
          <w:szCs w:val="22"/>
        </w:rPr>
        <w:t xml:space="preserve"> </w:t>
      </w:r>
      <w:r>
        <w:rPr>
          <w:b/>
          <w:bCs/>
          <w:color w:val="5B4424"/>
          <w:sz w:val="16"/>
          <w:szCs w:val="16"/>
          <w:vertAlign w:val="superscript"/>
        </w:rPr>
        <w:t xml:space="preserve">10 </w:t>
      </w:r>
      <w:r>
        <w:rPr>
          <w:sz w:val="22"/>
          <w:szCs w:val="22"/>
        </w:rPr>
        <w:t xml:space="preserve">And the LORD said unto Moses: ‘Go unto the people, and sanctify them to-day and to-morrow, and let them wash their garments,</w:t>
      </w:r>
    </w:p>
    <w:p>
      <w:pPr>
        <w:spacing w:after="200" w:line="300"/>
        <w:jc w:val="both"/>
      </w:pPr>
      <w:r>
        <w:rPr>
          <w:b/>
          <w:bCs/>
          <w:color w:val="5B4424"/>
          <w:sz w:val="16"/>
          <w:szCs w:val="16"/>
          <w:vertAlign w:val="superscript"/>
        </w:rPr>
        <w:t xml:space="preserve">11 </w:t>
      </w:r>
      <w:r>
        <w:rPr>
          <w:sz w:val="22"/>
          <w:szCs w:val="22"/>
        </w:rPr>
        <w:t xml:space="preserve">and be ready against the third day; for the third day the LORD will come down in the sight of all the people upon mount Sinai.</w:t>
      </w:r>
      <w:r>
        <w:rPr>
          <w:sz w:val="22"/>
          <w:szCs w:val="22"/>
        </w:rPr>
        <w:t xml:space="preserve"> </w:t>
      </w:r>
      <w:r>
        <w:rPr>
          <w:b/>
          <w:bCs/>
          <w:color w:val="5B4424"/>
          <w:sz w:val="16"/>
          <w:szCs w:val="16"/>
          <w:vertAlign w:val="superscript"/>
        </w:rPr>
        <w:t xml:space="preserve">12 </w:t>
      </w:r>
      <w:r>
        <w:rPr>
          <w:sz w:val="22"/>
          <w:szCs w:val="22"/>
        </w:rPr>
        <w:t xml:space="preserve">And thou shalt set bounds unto the people round about, saying: Take heed to yourselves, that ye go not up into the mount, or touch the border of it; whosoever toucheth the mount shall be surely put to death;</w:t>
      </w:r>
    </w:p>
    <w:p>
      <w:pPr>
        <w:spacing w:after="200" w:line="300"/>
        <w:jc w:val="both"/>
      </w:pPr>
      <w:r>
        <w:rPr>
          <w:b/>
          <w:bCs/>
          <w:color w:val="5B4424"/>
          <w:sz w:val="16"/>
          <w:szCs w:val="16"/>
          <w:vertAlign w:val="superscript"/>
        </w:rPr>
        <w:t xml:space="preserve">13 </w:t>
      </w:r>
      <w:r>
        <w:rPr>
          <w:sz w:val="22"/>
          <w:szCs w:val="22"/>
        </w:rPr>
        <w:t xml:space="preserve">no hand shall touch him, but he shall surely be stoned, or shot through; whether it be beast or man, it shall not live; when the horn soundeth long, they shall come up to the mount.’</w:t>
      </w:r>
      <w:r>
        <w:rPr>
          <w:sz w:val="22"/>
          <w:szCs w:val="22"/>
        </w:rPr>
        <w:t xml:space="preserve"> </w:t>
      </w:r>
      <w:r>
        <w:rPr>
          <w:b/>
          <w:bCs/>
          <w:color w:val="5B4424"/>
          <w:sz w:val="16"/>
          <w:szCs w:val="16"/>
          <w:vertAlign w:val="superscript"/>
        </w:rPr>
        <w:t xml:space="preserve">14 </w:t>
      </w:r>
      <w:r>
        <w:rPr>
          <w:sz w:val="22"/>
          <w:szCs w:val="22"/>
        </w:rPr>
        <w:t xml:space="preserve">And Moses went down from the mount unto the people, and sanctified the people; and they washed their garments.</w:t>
      </w:r>
    </w:p>
    <w:p>
      <w:pPr>
        <w:spacing w:after="200" w:line="300"/>
        <w:jc w:val="both"/>
      </w:pPr>
      <w:r>
        <w:rPr>
          <w:b/>
          <w:bCs/>
          <w:color w:val="5B4424"/>
          <w:sz w:val="16"/>
          <w:szCs w:val="16"/>
          <w:vertAlign w:val="superscript"/>
        </w:rPr>
        <w:t xml:space="preserve">15 </w:t>
      </w:r>
      <w:r>
        <w:rPr>
          <w:sz w:val="22"/>
          <w:szCs w:val="22"/>
        </w:rPr>
        <w:t xml:space="preserve">And he said unto the people: ‘Be ready against the third day; come not near a woman.’</w:t>
      </w:r>
      <w:r>
        <w:rPr>
          <w:sz w:val="22"/>
          <w:szCs w:val="22"/>
        </w:rPr>
        <w:t xml:space="preserve"> </w:t>
      </w:r>
      <w:r>
        <w:rPr>
          <w:b/>
          <w:bCs/>
          <w:color w:val="5B4424"/>
          <w:sz w:val="16"/>
          <w:szCs w:val="16"/>
          <w:vertAlign w:val="superscript"/>
        </w:rPr>
        <w:t xml:space="preserve">16 </w:t>
      </w:r>
      <w:r>
        <w:rPr>
          <w:sz w:val="22"/>
          <w:szCs w:val="22"/>
        </w:rPr>
        <w:t xml:space="preserve">And it came to pass on the third day, when it was morning, that there were thunders and lightnings and a thick cloud upon the mount, and the voice of a horn exceeding loud; and all the people that were in the camp trembled.</w:t>
      </w:r>
    </w:p>
    <w:p>
      <w:pPr>
        <w:spacing w:after="200" w:line="300"/>
        <w:jc w:val="both"/>
      </w:pPr>
      <w:r>
        <w:rPr>
          <w:b/>
          <w:bCs/>
          <w:color w:val="5B4424"/>
          <w:sz w:val="16"/>
          <w:szCs w:val="16"/>
          <w:vertAlign w:val="superscript"/>
        </w:rPr>
        <w:t xml:space="preserve">17 </w:t>
      </w:r>
      <w:r>
        <w:rPr>
          <w:sz w:val="22"/>
          <w:szCs w:val="22"/>
        </w:rPr>
        <w:t xml:space="preserve">And Moses brought forth the people out of the camp to meet God; and they stood at the nether part of the mount.</w:t>
      </w:r>
      <w:r>
        <w:rPr>
          <w:sz w:val="22"/>
          <w:szCs w:val="22"/>
        </w:rPr>
        <w:t xml:space="preserve"> </w:t>
      </w:r>
      <w:r>
        <w:rPr>
          <w:b/>
          <w:bCs/>
          <w:color w:val="5B4424"/>
          <w:sz w:val="16"/>
          <w:szCs w:val="16"/>
          <w:vertAlign w:val="superscript"/>
        </w:rPr>
        <w:t xml:space="preserve">18 </w:t>
      </w:r>
      <w:r>
        <w:rPr>
          <w:sz w:val="22"/>
          <w:szCs w:val="22"/>
        </w:rPr>
        <w:t xml:space="preserve">Now mount Sinai was altogether on smoke, because the LORD descended upon it in fire; and the smoke thereof ascended as the smoke of a furnace, and the whole mount quaked greatly.</w:t>
      </w:r>
    </w:p>
    <w:p>
      <w:pPr>
        <w:spacing w:after="200" w:line="300"/>
        <w:jc w:val="both"/>
      </w:pPr>
      <w:r>
        <w:rPr>
          <w:b/>
          <w:bCs/>
          <w:color w:val="5B4424"/>
          <w:sz w:val="16"/>
          <w:szCs w:val="16"/>
          <w:vertAlign w:val="superscript"/>
        </w:rPr>
        <w:t xml:space="preserve">19 </w:t>
      </w:r>
      <w:r>
        <w:rPr>
          <w:sz w:val="22"/>
          <w:szCs w:val="22"/>
        </w:rPr>
        <w:t xml:space="preserve">And when the voice of the horn waxed louder and louder, Moses spoke, and God answered him by a voice.</w:t>
      </w:r>
      <w:r>
        <w:rPr>
          <w:sz w:val="22"/>
          <w:szCs w:val="22"/>
        </w:rPr>
        <w:t xml:space="preserve"> </w:t>
      </w:r>
      <w:r>
        <w:rPr>
          <w:b/>
          <w:bCs/>
          <w:color w:val="5B4424"/>
          <w:sz w:val="16"/>
          <w:szCs w:val="16"/>
          <w:vertAlign w:val="superscript"/>
        </w:rPr>
        <w:t xml:space="preserve">20 </w:t>
      </w:r>
      <w:r>
        <w:rPr>
          <w:sz w:val="22"/>
          <w:szCs w:val="22"/>
        </w:rPr>
        <w:t xml:space="preserve">And the LORD came down upon mount Sinai, to the top of the mount; and the LORD called Moses to the top of the mount.</w:t>
      </w:r>
    </w:p>
    <w:p>
      <w:pPr>
        <w:spacing w:after="200" w:line="300"/>
        <w:jc w:val="both"/>
      </w:pPr>
      <w:r>
        <w:rPr>
          <w:b/>
          <w:bCs/>
          <w:color w:val="5B4424"/>
          <w:sz w:val="16"/>
          <w:szCs w:val="16"/>
          <w:vertAlign w:val="superscript"/>
        </w:rPr>
        <w:t xml:space="preserve">21 </w:t>
      </w:r>
      <w:r>
        <w:rPr>
          <w:sz w:val="22"/>
          <w:szCs w:val="22"/>
        </w:rPr>
        <w:t xml:space="preserve">And the LORD said unto Moses: ‘Go down, charge the people, lest they break through unto the LORD to gaze, and many of them perish.</w:t>
      </w:r>
      <w:r>
        <w:rPr>
          <w:sz w:val="22"/>
          <w:szCs w:val="22"/>
        </w:rPr>
        <w:t xml:space="preserve"> </w:t>
      </w:r>
      <w:r>
        <w:rPr>
          <w:b/>
          <w:bCs/>
          <w:color w:val="5B4424"/>
          <w:sz w:val="16"/>
          <w:szCs w:val="16"/>
          <w:vertAlign w:val="superscript"/>
        </w:rPr>
        <w:t xml:space="preserve">22 </w:t>
      </w:r>
      <w:r>
        <w:rPr>
          <w:sz w:val="22"/>
          <w:szCs w:val="22"/>
        </w:rPr>
        <w:t xml:space="preserve">And let the priests also, who come near to the LORD, sanctify themselves, lest the LORD break forth upon them.’</w:t>
      </w:r>
    </w:p>
    <w:p>
      <w:pPr>
        <w:spacing w:after="200" w:line="300"/>
        <w:jc w:val="both"/>
      </w:pPr>
      <w:r>
        <w:rPr>
          <w:b/>
          <w:bCs/>
          <w:color w:val="5B4424"/>
          <w:sz w:val="16"/>
          <w:szCs w:val="16"/>
          <w:vertAlign w:val="superscript"/>
        </w:rPr>
        <w:t xml:space="preserve">23 </w:t>
      </w:r>
      <w:r>
        <w:rPr>
          <w:sz w:val="22"/>
          <w:szCs w:val="22"/>
        </w:rPr>
        <w:t xml:space="preserve">And Moses said unto the LORD: ‘The people cannot come up to mount Sinai; for thou didst charge us, saying: Set bounds about the mount, and sanctify it.’</w:t>
      </w:r>
      <w:r>
        <w:rPr>
          <w:sz w:val="22"/>
          <w:szCs w:val="22"/>
        </w:rPr>
        <w:t xml:space="preserve"> </w:t>
      </w:r>
      <w:r>
        <w:rPr>
          <w:b/>
          <w:bCs/>
          <w:color w:val="5B4424"/>
          <w:sz w:val="16"/>
          <w:szCs w:val="16"/>
          <w:vertAlign w:val="superscript"/>
        </w:rPr>
        <w:t xml:space="preserve">24 </w:t>
      </w:r>
      <w:r>
        <w:rPr>
          <w:sz w:val="22"/>
          <w:szCs w:val="22"/>
        </w:rPr>
        <w:t xml:space="preserve">And the LORD said unto him: ‘Go, get thee down, and thou shalt come up, thou, and Aaron with thee; but let not the priests and the people break through to come up unto the LORD, lest He break forth upon them.’</w:t>
      </w:r>
    </w:p>
    <w:p>
      <w:pPr>
        <w:spacing w:after="200" w:line="300"/>
        <w:jc w:val="both"/>
      </w:pPr>
      <w:r>
        <w:rPr>
          <w:b/>
          <w:bCs/>
          <w:color w:val="5B4424"/>
          <w:sz w:val="16"/>
          <w:szCs w:val="16"/>
          <w:vertAlign w:val="superscript"/>
        </w:rPr>
        <w:t xml:space="preserve">25 </w:t>
      </w:r>
      <w:r>
        <w:rPr>
          <w:sz w:val="22"/>
          <w:szCs w:val="22"/>
        </w:rPr>
        <w:t xml:space="preserve">So Moses went down unto the people, and told them.</w:t>
      </w:r>
    </w:p>
    <w:p>
      <w:pPr>
        <w:pStyle w:val="Heading2"/>
      </w:pPr>
      <w:r>
        <w:t xml:space="preserve">Commentary on Exodus 19</w:t>
      </w:r>
    </w:p>
    <w:p>
      <w:pPr>
        <w:pStyle w:val="Heading3"/>
      </w:pPr>
      <w:r>
        <w:t xml:space="preserve">Historical Background</w:t>
      </w:r>
    </w:p>
    <w:p>
      <w:pPr>
        <w:spacing w:after="200" w:line="300"/>
        <w:jc w:val="both"/>
      </w:pPr>
      <w:r>
        <w:rPr>
          <w:sz w:val="22"/>
          <w:szCs w:val="22"/>
        </w:rPr>
        <w:t xml:space="preserve">Exodus 19 is widely assigned by source critics to a combination of Yahwist, Elohist, and Priestly material, presenting Israel's arrival at Sinai and the elaborate preparatory rituals preceding the covenant's formal establishment in the chapter following. The dramatic theophanic phenomena described (19:16–18) have occasioned extensive scholarly discussion regarding their possible natural correlates.</w:t>
      </w:r>
      <w:r>
        <w:rPr>
          <w:rStyle w:val="FootnoteReference"/>
        </w:rPr>
        <w:footnoteReference w:id="152"/>
      </w:r>
    </w:p>
    <w:p>
      <w:pPr>
        <w:pStyle w:val="Heading3"/>
      </w:pPr>
      <w:r>
        <w:t xml:space="preserve">Jewish Cultural Context</w:t>
      </w:r>
    </w:p>
    <w:p>
      <w:pPr>
        <w:spacing w:after="200" w:line="300"/>
        <w:jc w:val="both"/>
      </w:pPr>
      <w:r>
        <w:rPr>
          <w:sz w:val="22"/>
          <w:szCs w:val="22"/>
        </w:rPr>
        <w:t xml:space="preserve">The covenant proposal's central formula, that Israel shall be God's ‘own treasure,’ ‘a kingdom of priests, and a holy nation’ (19:5–6), became, and remains, one of the most theologically significant self-descriptions of Israel's corporate identity and vocation within the whole of Jewish tradition, establishing covenant relationship as entailing not mere privilege but a priestly, mediating vocation extended toward, rather than withdrawn from, the wider world. The people's unanimous, immediate response, ‘all that the LORD hath spoken we will do’ (19:8), became, for later tradition, a model of wholehearted, communal covenant commitment offered prior to even hearing the law's specific content.</w:t>
      </w:r>
    </w:p>
    <w:p>
      <w:pPr>
        <w:pStyle w:val="Heading3"/>
      </w:pPr>
      <w:r>
        <w:t xml:space="preserve">Hebrew Word Studies</w:t>
      </w:r>
    </w:p>
    <w:p>
      <w:pPr>
        <w:spacing w:after="200" w:line="300"/>
        <w:jc w:val="both"/>
      </w:pPr>
      <w:r>
        <w:rPr>
          <w:sz w:val="22"/>
          <w:szCs w:val="22"/>
        </w:rPr>
        <w:t xml:space="preserve">The phrase ‘a kingdom of priests’ (19:6) employs a construction applying priestly identity to the entire nation collectively rather than to a specialized class alone, a corporate priestly vocation this commentary holds stands in productive tension with, rather than simple contradiction to, the subsequent establishment of a specifically Aaronic, Levitical priesthood within Israel's own developing institutional structure. The image of God bearing Israel ‘on eagles' wings’ (19:4) employs vivid, protective parental imagery recurring elsewhere in the Torah's own poetic reflection on the wilderness experience (cf. Deuteronomy 32:11).</w:t>
      </w:r>
    </w:p>
    <w:p>
      <w:pPr>
        <w:pStyle w:val="Heading3"/>
      </w:pPr>
      <w:r>
        <w:t xml:space="preserve">Connections to the Hebrew Bible</w:t>
      </w:r>
    </w:p>
    <w:p>
      <w:pPr>
        <w:spacing w:after="200" w:line="300"/>
        <w:jc w:val="both"/>
      </w:pPr>
      <w:r>
        <w:rPr>
          <w:sz w:val="22"/>
          <w:szCs w:val="22"/>
        </w:rPr>
        <w:t xml:space="preserve">The covenant formula of 19:5–6 is recalled and applied with notable extension within 1 Peter, which directly echoes this language in addressing early Jewish and Gentile believers in Jesus, an application this commentary addresses further below.</w:t>
      </w:r>
      <w:r>
        <w:rPr>
          <w:rStyle w:val="FootnoteReference"/>
        </w:rPr>
        <w:footnoteReference w:id="153"/>
      </w:r>
      <w:r>
        <w:rPr>
          <w:sz w:val="22"/>
          <w:szCs w:val="22"/>
        </w:rPr>
        <w:t xml:space="preserve"> The careful, graduated approach to the mountain's holiness, with explicit boundaries and severe sanctions for unauthorized approach (19:12–13, 21–24), establishes a pattern of structured access to divine presence that anticipates the Tabernacle's own graduated zones of holiness, to be established later in this book.</w:t>
      </w:r>
    </w:p>
    <w:p>
      <w:pPr>
        <w:pStyle w:val="Heading3"/>
      </w:pPr>
      <w:r>
        <w:t xml:space="preserve">Commentary from an Ebionite Perspective</w:t>
      </w:r>
    </w:p>
    <w:p>
      <w:pPr>
        <w:spacing w:after="200" w:line="300"/>
        <w:jc w:val="both"/>
      </w:pPr>
      <w:r>
        <w:rPr>
          <w:sz w:val="22"/>
          <w:szCs w:val="22"/>
        </w:rPr>
        <w:t xml:space="preserve">This chapter's covenant proposal, framing Israel's relationship to God explicitly in terms of mutual covenant obligation, ‘if ye will hearken unto My voice indeed, and keep My covenant’ (19:5), reinforces this commentary's sustained insistence, traced throughout this volume's treatment of Genesis and the whole of Exodus thus far, that covenant blessing and identity are conditioned upon, rather than independent of, embodied obedience to God's specific commands; this commentary holds the immediately following chapter's giving of the Decalogue should be read as the direct, intended content of the covenant obligation this chapter introduces, rather than as a separate or subsequent imposition upon an already-completed, unconditional covenant relationship. This commentary holds Israel's vocation as ‘a kingdom of priests’ models a pattern of mediating service toward the nations entirely consistent with, rather than in tension with, this volume's recurring attention to the universal horizon already established at Genesis 12:3.</w:t>
      </w:r>
    </w:p>
    <w:p>
      <w:pPr>
        <w:pStyle w:val="Heading3"/>
      </w:pPr>
      <w:r>
        <w:t xml:space="preserve">Significance for Jewish Christianity, and Comparison with Later Christian Interpretation</w:t>
      </w:r>
    </w:p>
    <w:p>
      <w:pPr>
        <w:spacing w:after="200" w:line="300"/>
        <w:jc w:val="both"/>
      </w:pPr>
      <w:r>
        <w:rPr>
          <w:sz w:val="22"/>
          <w:szCs w:val="22"/>
        </w:rPr>
        <w:t xml:space="preserve">The covenant formula's application within 1 Peter 2:9 to address a Christian community including, by that point, Gentile believers, has been read within later Christian tradition as evidence that the Church has assumed, or shares in, Israel's own corporate priestly identity. This volume's Ebionite-inspired commentary holds that such later application, whatever its own intended scope, should be read as extending the language and pattern of this chapter's covenant vocation outward, consistent with the universal horizon this volume has traced since Genesis 12, rather than as transferring this covenant identity away from Israel itself, whose own specific, binding covenant obligation under Torah, introduced explicitly in the chapter following, this volume's commentary continues to hold remains fully in force.</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And God spoke all these words, saying:</w:t>
      </w:r>
      <w:r>
        <w:rPr>
          <w:sz w:val="22"/>
          <w:szCs w:val="22"/>
        </w:rPr>
        <w:t xml:space="preserve"> </w:t>
      </w:r>
      <w:r>
        <w:rPr>
          <w:b/>
          <w:bCs/>
          <w:color w:val="5B4424"/>
          <w:sz w:val="16"/>
          <w:szCs w:val="16"/>
          <w:vertAlign w:val="superscript"/>
        </w:rPr>
        <w:t xml:space="preserve">2 </w:t>
      </w:r>
      <w:r>
        <w:rPr>
          <w:sz w:val="22"/>
          <w:szCs w:val="22"/>
        </w:rPr>
        <w:t xml:space="preserve">I am the LORD thy God, who brought thee out of the land of Egypt, out of the house of bondage.</w:t>
      </w:r>
    </w:p>
    <w:p>
      <w:pPr>
        <w:spacing w:after="200" w:line="300"/>
        <w:jc w:val="both"/>
      </w:pPr>
      <w:r>
        <w:rPr>
          <w:b/>
          <w:bCs/>
          <w:color w:val="5B4424"/>
          <w:sz w:val="16"/>
          <w:szCs w:val="16"/>
          <w:vertAlign w:val="superscript"/>
        </w:rPr>
        <w:t xml:space="preserve">3 </w:t>
      </w:r>
      <w:r>
        <w:rPr>
          <w:sz w:val="22"/>
          <w:szCs w:val="22"/>
        </w:rPr>
        <w:t xml:space="preserve">Thou shalt have no other gods before Me.</w:t>
      </w:r>
    </w:p>
    <w:p>
      <w:pPr>
        <w:spacing w:after="200" w:line="300"/>
        <w:jc w:val="both"/>
      </w:pPr>
      <w:r>
        <w:rPr>
          <w:b/>
          <w:bCs/>
          <w:color w:val="5B4424"/>
          <w:sz w:val="16"/>
          <w:szCs w:val="16"/>
          <w:vertAlign w:val="superscript"/>
        </w:rPr>
        <w:t xml:space="preserve">4 </w:t>
      </w:r>
      <w:r>
        <w:rPr>
          <w:sz w:val="22"/>
          <w:szCs w:val="22"/>
        </w:rPr>
        <w:t xml:space="preserve">Thou shalt not make unto thee a graven image, nor any manner of likeness, of any thing that is in heaven above, or that is in the earth beneath, or that is in the water under the earth;</w:t>
      </w:r>
      <w:r>
        <w:rPr>
          <w:sz w:val="22"/>
          <w:szCs w:val="22"/>
        </w:rPr>
        <w:t xml:space="preserve"> </w:t>
      </w:r>
      <w:r>
        <w:rPr>
          <w:b/>
          <w:bCs/>
          <w:color w:val="5B4424"/>
          <w:sz w:val="16"/>
          <w:szCs w:val="16"/>
          <w:vertAlign w:val="superscript"/>
        </w:rPr>
        <w:t xml:space="preserve">5 </w:t>
      </w:r>
      <w:r>
        <w:rPr>
          <w:sz w:val="22"/>
          <w:szCs w:val="22"/>
        </w:rPr>
        <w:t xml:space="preserve">thou shalt not bow down unto them, nor serve them; for I the LORD thy God am a jealous God, visiting the iniquity of the fathers upon the children unto the third and unto the fourth generation of them that hate Me;</w:t>
      </w:r>
      <w:r>
        <w:rPr>
          <w:sz w:val="22"/>
          <w:szCs w:val="22"/>
        </w:rPr>
        <w:t xml:space="preserve"> </w:t>
      </w:r>
      <w:r>
        <w:rPr>
          <w:b/>
          <w:bCs/>
          <w:color w:val="5B4424"/>
          <w:sz w:val="16"/>
          <w:szCs w:val="16"/>
          <w:vertAlign w:val="superscript"/>
        </w:rPr>
        <w:t xml:space="preserve">6 </w:t>
      </w:r>
      <w:r>
        <w:rPr>
          <w:sz w:val="22"/>
          <w:szCs w:val="22"/>
        </w:rPr>
        <w:t xml:space="preserve">and showing mercy unto the thousandth generation of them that love Me and keep My commandments.</w:t>
      </w:r>
    </w:p>
    <w:p>
      <w:pPr>
        <w:spacing w:after="200" w:line="300"/>
        <w:jc w:val="both"/>
      </w:pPr>
      <w:r>
        <w:rPr>
          <w:b/>
          <w:bCs/>
          <w:color w:val="5B4424"/>
          <w:sz w:val="16"/>
          <w:szCs w:val="16"/>
          <w:vertAlign w:val="superscript"/>
        </w:rPr>
        <w:t xml:space="preserve">7 </w:t>
      </w:r>
      <w:r>
        <w:rPr>
          <w:sz w:val="22"/>
          <w:szCs w:val="22"/>
        </w:rPr>
        <w:t xml:space="preserve">Thou shalt not take the name of the LORD thy God in vain; for the LORD will not hold him guiltless that taketh His name in vain.</w:t>
      </w:r>
    </w:p>
    <w:p>
      <w:pPr>
        <w:spacing w:after="200" w:line="300"/>
        <w:jc w:val="both"/>
      </w:pPr>
      <w:r>
        <w:rPr>
          <w:b/>
          <w:bCs/>
          <w:color w:val="5B4424"/>
          <w:sz w:val="16"/>
          <w:szCs w:val="16"/>
          <w:vertAlign w:val="superscript"/>
        </w:rPr>
        <w:t xml:space="preserve">8 </w:t>
      </w:r>
      <w:r>
        <w:rPr>
          <w:sz w:val="22"/>
          <w:szCs w:val="22"/>
        </w:rPr>
        <w:t xml:space="preserve">Remember the sabbath day, to keep it holy.</w:t>
      </w:r>
      <w:r>
        <w:rPr>
          <w:sz w:val="22"/>
          <w:szCs w:val="22"/>
        </w:rPr>
        <w:t xml:space="preserve"> </w:t>
      </w:r>
      <w:r>
        <w:rPr>
          <w:b/>
          <w:bCs/>
          <w:color w:val="5B4424"/>
          <w:sz w:val="16"/>
          <w:szCs w:val="16"/>
          <w:vertAlign w:val="superscript"/>
        </w:rPr>
        <w:t xml:space="preserve">9 </w:t>
      </w:r>
      <w:r>
        <w:rPr>
          <w:sz w:val="22"/>
          <w:szCs w:val="22"/>
        </w:rPr>
        <w:t xml:space="preserve">Six days shalt thou labour, and do all thy work;</w:t>
      </w:r>
    </w:p>
    <w:p>
      <w:pPr>
        <w:spacing w:after="200" w:line="300"/>
        <w:jc w:val="both"/>
      </w:pPr>
      <w:r>
        <w:rPr>
          <w:b/>
          <w:bCs/>
          <w:color w:val="5B4424"/>
          <w:sz w:val="16"/>
          <w:szCs w:val="16"/>
          <w:vertAlign w:val="superscript"/>
        </w:rPr>
        <w:t xml:space="preserve">10 </w:t>
      </w:r>
      <w:r>
        <w:rPr>
          <w:sz w:val="22"/>
          <w:szCs w:val="22"/>
        </w:rPr>
        <w:t xml:space="preserve">but the seventh day is a sabbath unto the LORD thy God, in it thou shalt not do any manner of work, thou, nor thy son, nor thy daughter, nor thy man-servant, nor thy maid-servant, nor thy cattle, nor thy stranger that is within thy gates;</w:t>
      </w:r>
      <w:r>
        <w:rPr>
          <w:sz w:val="22"/>
          <w:szCs w:val="22"/>
        </w:rPr>
        <w:t xml:space="preserve"> </w:t>
      </w:r>
      <w:r>
        <w:rPr>
          <w:b/>
          <w:bCs/>
          <w:color w:val="5B4424"/>
          <w:sz w:val="16"/>
          <w:szCs w:val="16"/>
          <w:vertAlign w:val="superscript"/>
        </w:rPr>
        <w:t xml:space="preserve">11 </w:t>
      </w:r>
      <w:r>
        <w:rPr>
          <w:sz w:val="22"/>
          <w:szCs w:val="22"/>
        </w:rPr>
        <w:t xml:space="preserve">for in six days the LORD made heaven and earth, the sea, and all that in them is, and rested on the seventh day; wherefore the LORD blessed the sabbath day, and hallowed it.</w:t>
      </w:r>
    </w:p>
    <w:p>
      <w:pPr>
        <w:spacing w:after="200" w:line="300"/>
        <w:jc w:val="both"/>
      </w:pPr>
      <w:r>
        <w:rPr>
          <w:b/>
          <w:bCs/>
          <w:color w:val="5B4424"/>
          <w:sz w:val="16"/>
          <w:szCs w:val="16"/>
          <w:vertAlign w:val="superscript"/>
        </w:rPr>
        <w:t xml:space="preserve">12 </w:t>
      </w:r>
      <w:r>
        <w:rPr>
          <w:sz w:val="22"/>
          <w:szCs w:val="22"/>
        </w:rPr>
        <w:t xml:space="preserve">Honour thy father and thy mother, that thy days may be long upon the land which the LORD thy God giveth thee.</w:t>
      </w:r>
    </w:p>
    <w:p>
      <w:pPr>
        <w:spacing w:after="200" w:line="300"/>
        <w:jc w:val="both"/>
      </w:pPr>
      <w:r>
        <w:rPr>
          <w:b/>
          <w:bCs/>
          <w:color w:val="5B4424"/>
          <w:sz w:val="16"/>
          <w:szCs w:val="16"/>
          <w:vertAlign w:val="superscript"/>
        </w:rPr>
        <w:t xml:space="preserve">13 </w:t>
      </w:r>
      <w:r>
        <w:rPr>
          <w:sz w:val="22"/>
          <w:szCs w:val="22"/>
        </w:rPr>
        <w:t xml:space="preserve">Thou shalt not murder.</w:t>
      </w:r>
    </w:p>
    <w:p>
      <w:pPr>
        <w:spacing w:after="200" w:line="300"/>
        <w:jc w:val="both"/>
      </w:pPr>
      <w:r>
        <w:rPr>
          <w:b/>
          <w:bCs/>
          <w:color w:val="5B4424"/>
          <w:sz w:val="16"/>
          <w:szCs w:val="16"/>
          <w:vertAlign w:val="superscript"/>
        </w:rPr>
        <w:t xml:space="preserve">14 </w:t>
      </w:r>
      <w:r>
        <w:rPr>
          <w:sz w:val="22"/>
          <w:szCs w:val="22"/>
        </w:rPr>
        <w:t xml:space="preserve">Thou shalt not commit adultery.</w:t>
      </w:r>
    </w:p>
    <w:p>
      <w:pPr>
        <w:spacing w:after="200" w:line="300"/>
        <w:jc w:val="both"/>
      </w:pPr>
      <w:r>
        <w:rPr>
          <w:b/>
          <w:bCs/>
          <w:color w:val="5B4424"/>
          <w:sz w:val="16"/>
          <w:szCs w:val="16"/>
          <w:vertAlign w:val="superscript"/>
        </w:rPr>
        <w:t xml:space="preserve">15 </w:t>
      </w:r>
      <w:r>
        <w:rPr>
          <w:sz w:val="22"/>
          <w:szCs w:val="22"/>
        </w:rPr>
        <w:t xml:space="preserve">Thou shalt not steal.</w:t>
      </w:r>
    </w:p>
    <w:p>
      <w:pPr>
        <w:spacing w:after="200" w:line="300"/>
        <w:jc w:val="both"/>
      </w:pPr>
      <w:r>
        <w:rPr>
          <w:b/>
          <w:bCs/>
          <w:color w:val="5B4424"/>
          <w:sz w:val="16"/>
          <w:szCs w:val="16"/>
          <w:vertAlign w:val="superscript"/>
        </w:rPr>
        <w:t xml:space="preserve">16 </w:t>
      </w:r>
      <w:r>
        <w:rPr>
          <w:sz w:val="22"/>
          <w:szCs w:val="22"/>
        </w:rPr>
        <w:t xml:space="preserve">Thou shalt not bear false witness against thy neighbour.</w:t>
      </w:r>
    </w:p>
    <w:p>
      <w:pPr>
        <w:spacing w:after="200" w:line="300"/>
        <w:jc w:val="both"/>
      </w:pPr>
      <w:r>
        <w:rPr>
          <w:b/>
          <w:bCs/>
          <w:color w:val="5B4424"/>
          <w:sz w:val="16"/>
          <w:szCs w:val="16"/>
          <w:vertAlign w:val="superscript"/>
        </w:rPr>
        <w:t xml:space="preserve">17 </w:t>
      </w:r>
      <w:r>
        <w:rPr>
          <w:sz w:val="22"/>
          <w:szCs w:val="22"/>
        </w:rPr>
        <w:t xml:space="preserve">Thou shalt not covet thy neighbour's house; thou shalt not covet thy neighbour's wife, nor his man-servant, nor his maid-servant, nor his ox, nor his ass, nor any thing that is thy neighbour's.</w:t>
      </w:r>
    </w:p>
    <w:p>
      <w:pPr>
        <w:spacing w:after="200" w:line="300"/>
        <w:jc w:val="both"/>
      </w:pPr>
      <w:r>
        <w:rPr>
          <w:b/>
          <w:bCs/>
          <w:color w:val="5B4424"/>
          <w:sz w:val="16"/>
          <w:szCs w:val="16"/>
          <w:vertAlign w:val="superscript"/>
        </w:rPr>
        <w:t xml:space="preserve">18 </w:t>
      </w:r>
      <w:r>
        <w:rPr>
          <w:sz w:val="22"/>
          <w:szCs w:val="22"/>
        </w:rPr>
        <w:t xml:space="preserve">And all the people perceived the thunderings, and the lightnings, and the voice of the horn, and the mountain smoking; and when the people saw it, they trembled, and stood afar off.</w:t>
      </w:r>
      <w:r>
        <w:rPr>
          <w:sz w:val="22"/>
          <w:szCs w:val="22"/>
        </w:rPr>
        <w:t xml:space="preserve"> </w:t>
      </w:r>
      <w:r>
        <w:rPr>
          <w:b/>
          <w:bCs/>
          <w:color w:val="5B4424"/>
          <w:sz w:val="16"/>
          <w:szCs w:val="16"/>
          <w:vertAlign w:val="superscript"/>
        </w:rPr>
        <w:t xml:space="preserve">19 </w:t>
      </w:r>
      <w:r>
        <w:rPr>
          <w:sz w:val="22"/>
          <w:szCs w:val="22"/>
        </w:rPr>
        <w:t xml:space="preserve">And they said unto Moses: ‘Speak thou with us, and we will hear; but let not God speak with us, lest we die.’</w:t>
      </w:r>
    </w:p>
    <w:p>
      <w:pPr>
        <w:spacing w:after="200" w:line="300"/>
        <w:jc w:val="both"/>
      </w:pPr>
      <w:r>
        <w:rPr>
          <w:b/>
          <w:bCs/>
          <w:color w:val="5B4424"/>
          <w:sz w:val="16"/>
          <w:szCs w:val="16"/>
          <w:vertAlign w:val="superscript"/>
        </w:rPr>
        <w:t xml:space="preserve">20 </w:t>
      </w:r>
      <w:r>
        <w:rPr>
          <w:sz w:val="22"/>
          <w:szCs w:val="22"/>
        </w:rPr>
        <w:t xml:space="preserve">And Moses said unto the people: ‘Fear not; for God is come to prove you, and that His fear may be before you, that ye sin not.’</w:t>
      </w:r>
      <w:r>
        <w:rPr>
          <w:sz w:val="22"/>
          <w:szCs w:val="22"/>
        </w:rPr>
        <w:t xml:space="preserve"> </w:t>
      </w:r>
      <w:r>
        <w:rPr>
          <w:b/>
          <w:bCs/>
          <w:color w:val="5B4424"/>
          <w:sz w:val="16"/>
          <w:szCs w:val="16"/>
          <w:vertAlign w:val="superscript"/>
        </w:rPr>
        <w:t xml:space="preserve">21 </w:t>
      </w:r>
      <w:r>
        <w:rPr>
          <w:sz w:val="22"/>
          <w:szCs w:val="22"/>
        </w:rPr>
        <w:t xml:space="preserve">And the people stood afar off; but Moses drew near unto the thick darkness where God was.</w:t>
      </w:r>
    </w:p>
    <w:p>
      <w:pPr>
        <w:spacing w:after="200" w:line="300"/>
        <w:jc w:val="both"/>
      </w:pPr>
      <w:r>
        <w:rPr>
          <w:b/>
          <w:bCs/>
          <w:color w:val="5B4424"/>
          <w:sz w:val="16"/>
          <w:szCs w:val="16"/>
          <w:vertAlign w:val="superscript"/>
        </w:rPr>
        <w:t xml:space="preserve">22 </w:t>
      </w:r>
      <w:r>
        <w:rPr>
          <w:sz w:val="22"/>
          <w:szCs w:val="22"/>
        </w:rPr>
        <w:t xml:space="preserve">And the LORD said unto Moses: ‘Thus thou shalt say unto the children of Israel: Ye yourselves have seen that I have talked with you from heaven.</w:t>
      </w:r>
      <w:r>
        <w:rPr>
          <w:sz w:val="22"/>
          <w:szCs w:val="22"/>
        </w:rPr>
        <w:t xml:space="preserve"> </w:t>
      </w:r>
      <w:r>
        <w:rPr>
          <w:b/>
          <w:bCs/>
          <w:color w:val="5B4424"/>
          <w:sz w:val="16"/>
          <w:szCs w:val="16"/>
          <w:vertAlign w:val="superscript"/>
        </w:rPr>
        <w:t xml:space="preserve">23 </w:t>
      </w:r>
      <w:r>
        <w:rPr>
          <w:sz w:val="22"/>
          <w:szCs w:val="22"/>
        </w:rPr>
        <w:t xml:space="preserve">Ye shall not make with Me — gods of silver, or gods of gold, ye shall not make unto you.</w:t>
      </w:r>
    </w:p>
    <w:p>
      <w:pPr>
        <w:spacing w:after="200" w:line="300"/>
        <w:jc w:val="both"/>
      </w:pPr>
      <w:r>
        <w:rPr>
          <w:b/>
          <w:bCs/>
          <w:color w:val="5B4424"/>
          <w:sz w:val="16"/>
          <w:szCs w:val="16"/>
          <w:vertAlign w:val="superscript"/>
        </w:rPr>
        <w:t xml:space="preserve">24 </w:t>
      </w:r>
      <w:r>
        <w:rPr>
          <w:sz w:val="22"/>
          <w:szCs w:val="22"/>
        </w:rPr>
        <w:t xml:space="preserve">An altar of earth thou shalt make unto Me, and shalt sacrifice thereon thy burnt-offerings, and thy peace-offerings, thy sheep, and thine oxen; in every place where I cause My name to be mentioned I will come unto thee and bless thee.</w:t>
      </w:r>
      <w:r>
        <w:rPr>
          <w:sz w:val="22"/>
          <w:szCs w:val="22"/>
        </w:rPr>
        <w:t xml:space="preserve"> </w:t>
      </w:r>
      <w:r>
        <w:rPr>
          <w:b/>
          <w:bCs/>
          <w:color w:val="5B4424"/>
          <w:sz w:val="16"/>
          <w:szCs w:val="16"/>
          <w:vertAlign w:val="superscript"/>
        </w:rPr>
        <w:t xml:space="preserve">25 </w:t>
      </w:r>
      <w:r>
        <w:rPr>
          <w:sz w:val="22"/>
          <w:szCs w:val="22"/>
        </w:rPr>
        <w:t xml:space="preserve">And if thou make Me an altar of stone, thou shalt not build it of hewn stones; for if thou lift up thy tool upon it, thou hast profaned it.</w:t>
      </w:r>
      <w:r>
        <w:rPr>
          <w:sz w:val="22"/>
          <w:szCs w:val="22"/>
        </w:rPr>
        <w:t xml:space="preserve"> </w:t>
      </w:r>
      <w:r>
        <w:rPr>
          <w:b/>
          <w:bCs/>
          <w:color w:val="5B4424"/>
          <w:sz w:val="16"/>
          <w:szCs w:val="16"/>
          <w:vertAlign w:val="superscript"/>
        </w:rPr>
        <w:t xml:space="preserve">26 </w:t>
      </w:r>
      <w:r>
        <w:rPr>
          <w:sz w:val="22"/>
          <w:szCs w:val="22"/>
        </w:rPr>
        <w:t xml:space="preserve">Neither shalt thou go up by steps unto Mine altar, that thy nakedness be not uncovered thereon.</w:t>
      </w:r>
    </w:p>
    <w:p>
      <w:pPr>
        <w:pStyle w:val="Heading2"/>
      </w:pPr>
      <w:r>
        <w:t xml:space="preserve">Commentary on Exodus 20</w:t>
      </w:r>
    </w:p>
    <w:p>
      <w:pPr>
        <w:pStyle w:val="Heading3"/>
      </w:pPr>
      <w:r>
        <w:t xml:space="preserve">Historical Background</w:t>
      </w:r>
    </w:p>
    <w:p>
      <w:pPr>
        <w:spacing w:after="200" w:line="300"/>
        <w:jc w:val="both"/>
      </w:pPr>
      <w:r>
        <w:rPr>
          <w:sz w:val="22"/>
          <w:szCs w:val="22"/>
        </w:rPr>
        <w:t xml:space="preserve">Exodus 20 is widely assigned by source critics primarily to Elohist material, presenting the Ten Commandments (the Decalogue) as the foundational core of the covenant legislation given at Sinai. The Decalogue's own literary form, a series of brief, largely unconditional apodictic commands rather than the more typically conditional, case-based legal formulations found elsewhere throughout the Torah's legal corpus, has long been studied by scholars as a distinctive ancient Near Eastern legal genre, with some scholars proposing comparison to ancient Near Eastern treaty stipulation lists, consistent with the broader covenant-treaty framework already discussed in connection with Genesis 15 and 26. This chapter's version of the Decalogue is recalled and presented with some variation in wording and order at Deuteronomy 5:6–21, a difference this commentary will address when that passage is reached.</w:t>
      </w:r>
    </w:p>
    <w:p>
      <w:pPr>
        <w:pStyle w:val="Heading3"/>
      </w:pPr>
      <w:r>
        <w:t xml:space="preserve">Jewish Cultural Context</w:t>
      </w:r>
    </w:p>
    <w:p>
      <w:pPr>
        <w:spacing w:after="200" w:line="300"/>
        <w:jc w:val="both"/>
      </w:pPr>
      <w:r>
        <w:rPr>
          <w:sz w:val="22"/>
          <w:szCs w:val="22"/>
        </w:rPr>
        <w:t xml:space="preserve">The Decalogue became, and remains, the single most theologically central and liturgically significant legal text within the whole of Jewish tradition, traditionally read publicly with special cantillation and standing posture. Jewish tradition has traditionally counted these commandments somewhat differently than common Christian enumeration, treating the opening self-identification (‘I am the LORD thy God, who brought thee out of the land of Egypt,’ 20:2) as the first ‘commandment’ in its own right, an affirmation of covenant relationship and divine identity preceding and grounding the specific prohibitions that follow.</w:t>
      </w:r>
    </w:p>
    <w:p>
      <w:pPr>
        <w:pStyle w:val="Heading3"/>
      </w:pPr>
      <w:r>
        <w:t xml:space="preserve">Hebrew Word Studies</w:t>
      </w:r>
    </w:p>
    <w:p>
      <w:pPr>
        <w:spacing w:after="200" w:line="300"/>
        <w:jc w:val="both"/>
      </w:pPr>
      <w:r>
        <w:rPr>
          <w:sz w:val="22"/>
          <w:szCs w:val="22"/>
        </w:rPr>
        <w:t xml:space="preserve">The verb in the sixth commandment, traditionally rendered ‘kill’ in some translations but more precisely ‘to murder’ (20:13), denotes specifically unlawful, unauthorized killing rather than killing in all circumstances.</w:t>
      </w:r>
      <w:r>
        <w:rPr>
          <w:rStyle w:val="FootnoteReference"/>
        </w:rPr>
        <w:footnoteReference w:id="154"/>
      </w:r>
      <w:r>
        <w:rPr>
          <w:sz w:val="22"/>
          <w:szCs w:val="22"/>
        </w:rPr>
        <w:t xml:space="preserve"> The term for ‘jealous’ applied to God (20:5) conveys a passionate, exclusive demand for loyalty within covenant relationship, comparable to the demand for fidelity within marriage, rather than petty or arbitrary possessiveness.</w:t>
      </w:r>
    </w:p>
    <w:p>
      <w:pPr>
        <w:pStyle w:val="Heading3"/>
      </w:pPr>
      <w:r>
        <w:t xml:space="preserve">Connections to the Hebrew Bible</w:t>
      </w:r>
    </w:p>
    <w:p>
      <w:pPr>
        <w:spacing w:after="200" w:line="300"/>
        <w:jc w:val="both"/>
      </w:pPr>
      <w:r>
        <w:rPr>
          <w:sz w:val="22"/>
          <w:szCs w:val="22"/>
        </w:rPr>
        <w:t xml:space="preserve">The Sabbath commandment's stated rationale here, grounded explicitly in the creation narrative (‘for in six days the LORD made heaven and earth … and rested on the seventh day,’ 20:11), directly recalls Genesis 2:1–3, already discussed at length in this volume's commentary on Genesis; this commentary notes that the parallel version of this same commandment at Deuteronomy 5:15 grounds the Sabbath instead in the memory of Egyptian bondage and deliverance, a difference this commentary will address fully when that passage is reached, without treating these two rationales as contradictory rather than complementary. The prohibition against graven images (20:4–6) is recalled and considerably expanded throughout the remainder of the Torah's legal material (cf. Leviticus 26:1; Deuteronomy 4:15–19) and becomes a central, recurring concern throughout the entirety of Israel's subsequent prophetic literature.</w:t>
      </w:r>
    </w:p>
    <w:p>
      <w:pPr>
        <w:pStyle w:val="Heading3"/>
      </w:pPr>
      <w:r>
        <w:t xml:space="preserve">Commentary from an Ebionite Perspective</w:t>
      </w:r>
    </w:p>
    <w:p>
      <w:pPr>
        <w:spacing w:after="200" w:line="300"/>
        <w:jc w:val="both"/>
      </w:pPr>
      <w:r>
        <w:rPr>
          <w:sz w:val="22"/>
          <w:szCs w:val="22"/>
        </w:rPr>
        <w:t xml:space="preserve">This chapter stands, for this commentary, as the single most foundational legal text within the entire Torah, establishing the basic covenant obligations this volume has held, since its commentary on Genesis 15 and 17, belong together with covenant faith rather than standing in any tension with it; this commentary holds that the Decalogue's own placement, immediately following the covenant proposal of the chapter preceding and the people's voluntary acceptance of that covenant, demonstrates decisively that Torah commandment is given to, and embraced by, a people already in covenant relationship with God rather than constituting an external imposition upon, or alternative to, that relationship. This commentary holds that strict monotheism, expressed here in the first and second commandments' exclusive demand for worship of the one God alone, remains the foundational, non-negotiable presupposition underlying this volume's entire theological framework, including its sustained insistence throughout this commentary that Jesus the Messiah, as a fully human, Torah-observant Jewish teacher, neither violated nor claimed exemption from this commandment's exclusive demand, and that any later doctrine attributing co-equal divine status to Jesus alongside the Father stands in direct tension with this chapter's own foundational, unambiguous declaration.</w:t>
      </w:r>
    </w:p>
    <w:p>
      <w:pPr>
        <w:pStyle w:val="Heading3"/>
      </w:pPr>
      <w:r>
        <w:t xml:space="preserve">Significance for Jewish Christianity, and Comparison with Later Christian Interpretation</w:t>
      </w:r>
    </w:p>
    <w:p>
      <w:pPr>
        <w:spacing w:after="200" w:line="300"/>
        <w:jc w:val="both"/>
      </w:pPr>
      <w:r>
        <w:rPr>
          <w:sz w:val="22"/>
          <w:szCs w:val="22"/>
        </w:rPr>
        <w:t xml:space="preserve">The Gospel of Matthew, included in this edition, records Jesus's own direct engagement with several of these specific commandments, consistently affirming and, in his own teaching's own characteristic pattern, deepening rather than abrogating their binding force (cf. Matthew 5:17–37; 19:16–19, included later in this volume). This volume's Ebionite-inspired commentary holds that this consistent pattern of affirmation and intensification, rather than abrogation, of the Decalogue's specific commands provides perhaps the clearest possible textual confirmation, from within this volume's own selected New Covenant texts, of this volume's central, sustained argument: that Jesus the Messiah upheld, rather than set aside, the Torah given at Sinai, and that this chapter's commandments remain, on this volume's reading, fully binding upon God's covenant people. Paul's own complex, sometimes more qualified treatment of the law's continuing role for believers in Christ stands, for this volume's commentary, in instructive contrast with the Gospel of Matthew's own more direct affirmation of the commandments' continuing force.</w:t>
      </w:r>
      <w:r>
        <w:rPr>
          <w:rStyle w:val="FootnoteReference"/>
        </w:rPr>
        <w:footnoteReference w:id="155"/>
      </w:r>
      <w:r>
        <w:rPr>
          <w:sz w:val="22"/>
          <w:szCs w:val="22"/>
        </w:rPr>
        <w:t xml:space="preserve"> a divergence this commentary holds is consistent with the broader Petrine/Pauline tension this volume has traced throughout its engagement with Paul's letters, and one this commentary encourages readers to evaluate further by consulting Paul's letters directly, outside this edition.</w:t>
      </w: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Now these are the ordinances which thou shalt set before them.</w:t>
      </w:r>
      <w:r>
        <w:rPr>
          <w:sz w:val="22"/>
          <w:szCs w:val="22"/>
        </w:rPr>
        <w:t xml:space="preserve"> </w:t>
      </w:r>
      <w:r>
        <w:rPr>
          <w:b/>
          <w:bCs/>
          <w:color w:val="5B4424"/>
          <w:sz w:val="16"/>
          <w:szCs w:val="16"/>
          <w:vertAlign w:val="superscript"/>
        </w:rPr>
        <w:t xml:space="preserve">2 </w:t>
      </w:r>
      <w:r>
        <w:rPr>
          <w:sz w:val="22"/>
          <w:szCs w:val="22"/>
        </w:rPr>
        <w:t xml:space="preserve">If thou buy a Hebrew servant, six years he shall serve; and in the seventh he shall go out free for nothing.</w:t>
      </w:r>
      <w:r>
        <w:rPr>
          <w:sz w:val="22"/>
          <w:szCs w:val="22"/>
        </w:rPr>
        <w:t xml:space="preserve"> </w:t>
      </w:r>
      <w:r>
        <w:rPr>
          <w:b/>
          <w:bCs/>
          <w:color w:val="5B4424"/>
          <w:sz w:val="16"/>
          <w:szCs w:val="16"/>
          <w:vertAlign w:val="superscript"/>
        </w:rPr>
        <w:t xml:space="preserve">3 </w:t>
      </w:r>
      <w:r>
        <w:rPr>
          <w:sz w:val="22"/>
          <w:szCs w:val="22"/>
        </w:rPr>
        <w:t xml:space="preserve">If he come in by himself, he shall go out by himself; if he be married, then his wife shall go out with him.</w:t>
      </w:r>
    </w:p>
    <w:p>
      <w:pPr>
        <w:spacing w:after="200" w:line="300"/>
        <w:jc w:val="both"/>
      </w:pPr>
      <w:r>
        <w:rPr>
          <w:b/>
          <w:bCs/>
          <w:color w:val="5B4424"/>
          <w:sz w:val="16"/>
          <w:szCs w:val="16"/>
          <w:vertAlign w:val="superscript"/>
        </w:rPr>
        <w:t xml:space="preserve">4 </w:t>
      </w:r>
      <w:r>
        <w:rPr>
          <w:sz w:val="22"/>
          <w:szCs w:val="22"/>
        </w:rPr>
        <w:t xml:space="preserve">If his master give him a wife, and she bear him sons or daughters; the wife and her children shall be her master's, and he shall go out by himself.</w:t>
      </w:r>
      <w:r>
        <w:rPr>
          <w:sz w:val="22"/>
          <w:szCs w:val="22"/>
        </w:rPr>
        <w:t xml:space="preserve"> </w:t>
      </w:r>
      <w:r>
        <w:rPr>
          <w:b/>
          <w:bCs/>
          <w:color w:val="5B4424"/>
          <w:sz w:val="16"/>
          <w:szCs w:val="16"/>
          <w:vertAlign w:val="superscript"/>
        </w:rPr>
        <w:t xml:space="preserve">5 </w:t>
      </w:r>
      <w:r>
        <w:rPr>
          <w:sz w:val="22"/>
          <w:szCs w:val="22"/>
        </w:rPr>
        <w:t xml:space="preserve">But if the servant shall plainly say: I love my master, my wife, and my children; I will not go out free;</w:t>
      </w:r>
      <w:r>
        <w:rPr>
          <w:sz w:val="22"/>
          <w:szCs w:val="22"/>
        </w:rPr>
        <w:t xml:space="preserve"> </w:t>
      </w:r>
      <w:r>
        <w:rPr>
          <w:b/>
          <w:bCs/>
          <w:color w:val="5B4424"/>
          <w:sz w:val="16"/>
          <w:szCs w:val="16"/>
          <w:vertAlign w:val="superscript"/>
        </w:rPr>
        <w:t xml:space="preserve">6 </w:t>
      </w:r>
      <w:r>
        <w:rPr>
          <w:sz w:val="22"/>
          <w:szCs w:val="22"/>
        </w:rPr>
        <w:t xml:space="preserve">then his master shall bring him unto God, and shall bring him to the door, or unto the door-post; and his master shall bore his ear through with an awl; and he shall serve him for ever.</w:t>
      </w:r>
    </w:p>
    <w:p>
      <w:pPr>
        <w:spacing w:after="200" w:line="300"/>
        <w:jc w:val="both"/>
      </w:pPr>
      <w:r>
        <w:rPr>
          <w:b/>
          <w:bCs/>
          <w:color w:val="5B4424"/>
          <w:sz w:val="16"/>
          <w:szCs w:val="16"/>
          <w:vertAlign w:val="superscript"/>
        </w:rPr>
        <w:t xml:space="preserve">7 </w:t>
      </w:r>
      <w:r>
        <w:rPr>
          <w:sz w:val="22"/>
          <w:szCs w:val="22"/>
        </w:rPr>
        <w:t xml:space="preserve">And if a man sell his daughter to be a maid-servant, she shall not go out as the men-servants do.</w:t>
      </w:r>
      <w:r>
        <w:rPr>
          <w:sz w:val="22"/>
          <w:szCs w:val="22"/>
        </w:rPr>
        <w:t xml:space="preserve"> </w:t>
      </w:r>
      <w:r>
        <w:rPr>
          <w:b/>
          <w:bCs/>
          <w:color w:val="5B4424"/>
          <w:sz w:val="16"/>
          <w:szCs w:val="16"/>
          <w:vertAlign w:val="superscript"/>
        </w:rPr>
        <w:t xml:space="preserve">8 </w:t>
      </w:r>
      <w:r>
        <w:rPr>
          <w:sz w:val="22"/>
          <w:szCs w:val="22"/>
        </w:rPr>
        <w:t xml:space="preserve">If she please not her master, who hath espoused her to himself, then shall he let her be redeemed; he shall have no right to sell her unto a foreign people, seeing he hath dealt deceitfully with her.</w:t>
      </w:r>
      <w:r>
        <w:rPr>
          <w:sz w:val="22"/>
          <w:szCs w:val="22"/>
        </w:rPr>
        <w:t xml:space="preserve"> </w:t>
      </w:r>
      <w:r>
        <w:rPr>
          <w:b/>
          <w:bCs/>
          <w:color w:val="5B4424"/>
          <w:sz w:val="16"/>
          <w:szCs w:val="16"/>
          <w:vertAlign w:val="superscript"/>
        </w:rPr>
        <w:t xml:space="preserve">9 </w:t>
      </w:r>
      <w:r>
        <w:rPr>
          <w:sz w:val="22"/>
          <w:szCs w:val="22"/>
        </w:rPr>
        <w:t xml:space="preserve">And if he espouse her unto his son, he shall deal with her after the manner of daughters.</w:t>
      </w:r>
    </w:p>
    <w:p>
      <w:pPr>
        <w:spacing w:after="200" w:line="300"/>
        <w:jc w:val="both"/>
      </w:pPr>
      <w:r>
        <w:rPr>
          <w:b/>
          <w:bCs/>
          <w:color w:val="5B4424"/>
          <w:sz w:val="16"/>
          <w:szCs w:val="16"/>
          <w:vertAlign w:val="superscript"/>
        </w:rPr>
        <w:t xml:space="preserve">10 </w:t>
      </w:r>
      <w:r>
        <w:rPr>
          <w:sz w:val="22"/>
          <w:szCs w:val="22"/>
        </w:rPr>
        <w:t xml:space="preserve">If he take him another wife, he shall not diminish her food, her raiment, and her conjugal rights.</w:t>
      </w:r>
      <w:r>
        <w:rPr>
          <w:sz w:val="22"/>
          <w:szCs w:val="22"/>
        </w:rPr>
        <w:t xml:space="preserve"> </w:t>
      </w:r>
      <w:r>
        <w:rPr>
          <w:b/>
          <w:bCs/>
          <w:color w:val="5B4424"/>
          <w:sz w:val="16"/>
          <w:szCs w:val="16"/>
          <w:vertAlign w:val="superscript"/>
        </w:rPr>
        <w:t xml:space="preserve">11 </w:t>
      </w:r>
      <w:r>
        <w:rPr>
          <w:sz w:val="22"/>
          <w:szCs w:val="22"/>
        </w:rPr>
        <w:t xml:space="preserve">And if he do not these three unto her, then she shall go out for nothing, without money.</w:t>
      </w:r>
    </w:p>
    <w:p>
      <w:pPr>
        <w:spacing w:after="200" w:line="300"/>
        <w:jc w:val="both"/>
      </w:pPr>
      <w:r>
        <w:rPr>
          <w:b/>
          <w:bCs/>
          <w:color w:val="5B4424"/>
          <w:sz w:val="16"/>
          <w:szCs w:val="16"/>
          <w:vertAlign w:val="superscript"/>
        </w:rPr>
        <w:t xml:space="preserve">12 </w:t>
      </w:r>
      <w:r>
        <w:rPr>
          <w:sz w:val="22"/>
          <w:szCs w:val="22"/>
        </w:rPr>
        <w:t xml:space="preserve">He that smiteth a man, so that he dieth, shall surely be put to death.</w:t>
      </w:r>
      <w:r>
        <w:rPr>
          <w:sz w:val="22"/>
          <w:szCs w:val="22"/>
        </w:rPr>
        <w:t xml:space="preserve"> </w:t>
      </w:r>
      <w:r>
        <w:rPr>
          <w:b/>
          <w:bCs/>
          <w:color w:val="5B4424"/>
          <w:sz w:val="16"/>
          <w:szCs w:val="16"/>
          <w:vertAlign w:val="superscript"/>
        </w:rPr>
        <w:t xml:space="preserve">13 </w:t>
      </w:r>
      <w:r>
        <w:rPr>
          <w:sz w:val="22"/>
          <w:szCs w:val="22"/>
        </w:rPr>
        <w:t xml:space="preserve">And if a man lie not in wait, but God cause it to come to hand; then I will appoint thee a place whither he may flee.</w:t>
      </w:r>
      <w:r>
        <w:rPr>
          <w:sz w:val="22"/>
          <w:szCs w:val="22"/>
        </w:rPr>
        <w:t xml:space="preserve"> </w:t>
      </w:r>
      <w:r>
        <w:rPr>
          <w:b/>
          <w:bCs/>
          <w:color w:val="5B4424"/>
          <w:sz w:val="16"/>
          <w:szCs w:val="16"/>
          <w:vertAlign w:val="superscript"/>
        </w:rPr>
        <w:t xml:space="preserve">14 </w:t>
      </w:r>
      <w:r>
        <w:rPr>
          <w:sz w:val="22"/>
          <w:szCs w:val="22"/>
        </w:rPr>
        <w:t xml:space="preserve">And if a man come presumptuously upon his neighbour, to slay him with guile; thou shalt take him from Mine altar, that he may die.</w:t>
      </w:r>
    </w:p>
    <w:p>
      <w:pPr>
        <w:spacing w:after="200" w:line="300"/>
        <w:jc w:val="both"/>
      </w:pPr>
      <w:r>
        <w:rPr>
          <w:b/>
          <w:bCs/>
          <w:color w:val="5B4424"/>
          <w:sz w:val="16"/>
          <w:szCs w:val="16"/>
          <w:vertAlign w:val="superscript"/>
        </w:rPr>
        <w:t xml:space="preserve">15 </w:t>
      </w:r>
      <w:r>
        <w:rPr>
          <w:sz w:val="22"/>
          <w:szCs w:val="22"/>
        </w:rPr>
        <w:t xml:space="preserve">And he that smiteth his father, or his mother, shall be surely put to death.</w:t>
      </w:r>
      <w:r>
        <w:rPr>
          <w:sz w:val="22"/>
          <w:szCs w:val="22"/>
        </w:rPr>
        <w:t xml:space="preserve"> </w:t>
      </w:r>
      <w:r>
        <w:rPr>
          <w:b/>
          <w:bCs/>
          <w:color w:val="5B4424"/>
          <w:sz w:val="16"/>
          <w:szCs w:val="16"/>
          <w:vertAlign w:val="superscript"/>
        </w:rPr>
        <w:t xml:space="preserve">16 </w:t>
      </w:r>
      <w:r>
        <w:rPr>
          <w:sz w:val="22"/>
          <w:szCs w:val="22"/>
        </w:rPr>
        <w:t xml:space="preserve">And he that stealeth a man, and selleth him, or if he be found in his hand, he shall surely be put to death.</w:t>
      </w:r>
      <w:r>
        <w:rPr>
          <w:sz w:val="22"/>
          <w:szCs w:val="22"/>
        </w:rPr>
        <w:t xml:space="preserve"> </w:t>
      </w:r>
      <w:r>
        <w:rPr>
          <w:b/>
          <w:bCs/>
          <w:color w:val="5B4424"/>
          <w:sz w:val="16"/>
          <w:szCs w:val="16"/>
          <w:vertAlign w:val="superscript"/>
        </w:rPr>
        <w:t xml:space="preserve">17 </w:t>
      </w:r>
      <w:r>
        <w:rPr>
          <w:sz w:val="22"/>
          <w:szCs w:val="22"/>
        </w:rPr>
        <w:t xml:space="preserve">And he that curseth his father or his mother, shall surely be put to death.</w:t>
      </w:r>
    </w:p>
    <w:p>
      <w:pPr>
        <w:spacing w:after="200" w:line="300"/>
        <w:jc w:val="both"/>
      </w:pPr>
      <w:r>
        <w:rPr>
          <w:b/>
          <w:bCs/>
          <w:color w:val="5B4424"/>
          <w:sz w:val="16"/>
          <w:szCs w:val="16"/>
          <w:vertAlign w:val="superscript"/>
        </w:rPr>
        <w:t xml:space="preserve">18 </w:t>
      </w:r>
      <w:r>
        <w:rPr>
          <w:sz w:val="22"/>
          <w:szCs w:val="22"/>
        </w:rPr>
        <w:t xml:space="preserve">And if men contend, and one smite the other with a stone, or with his fist, and he die not, but keep his bed;</w:t>
      </w:r>
      <w:r>
        <w:rPr>
          <w:sz w:val="22"/>
          <w:szCs w:val="22"/>
        </w:rPr>
        <w:t xml:space="preserve"> </w:t>
      </w:r>
      <w:r>
        <w:rPr>
          <w:b/>
          <w:bCs/>
          <w:color w:val="5B4424"/>
          <w:sz w:val="16"/>
          <w:szCs w:val="16"/>
          <w:vertAlign w:val="superscript"/>
        </w:rPr>
        <w:t xml:space="preserve">19 </w:t>
      </w:r>
      <w:r>
        <w:rPr>
          <w:sz w:val="22"/>
          <w:szCs w:val="22"/>
        </w:rPr>
        <w:t xml:space="preserve">if he rise again, and walk abroad upon his staff, then shall he that smote him be quit; only he shall pay for the loss of his time, and shall cause him to be thoroughly healed.</w:t>
      </w:r>
    </w:p>
    <w:p>
      <w:pPr>
        <w:spacing w:after="200" w:line="300"/>
        <w:jc w:val="both"/>
      </w:pPr>
      <w:r>
        <w:rPr>
          <w:b/>
          <w:bCs/>
          <w:color w:val="5B4424"/>
          <w:sz w:val="16"/>
          <w:szCs w:val="16"/>
          <w:vertAlign w:val="superscript"/>
        </w:rPr>
        <w:t xml:space="preserve">20 </w:t>
      </w:r>
      <w:r>
        <w:rPr>
          <w:sz w:val="22"/>
          <w:szCs w:val="22"/>
        </w:rPr>
        <w:t xml:space="preserve">And if a man smite his bondman, or his bondwoman, with a rod, and he die under his hand, he shall surely be punished.</w:t>
      </w:r>
      <w:r>
        <w:rPr>
          <w:sz w:val="22"/>
          <w:szCs w:val="22"/>
        </w:rPr>
        <w:t xml:space="preserve"> </w:t>
      </w:r>
      <w:r>
        <w:rPr>
          <w:b/>
          <w:bCs/>
          <w:color w:val="5B4424"/>
          <w:sz w:val="16"/>
          <w:szCs w:val="16"/>
          <w:vertAlign w:val="superscript"/>
        </w:rPr>
        <w:t xml:space="preserve">21 </w:t>
      </w:r>
      <w:r>
        <w:rPr>
          <w:sz w:val="22"/>
          <w:szCs w:val="22"/>
        </w:rPr>
        <w:t xml:space="preserve">Notwithstanding, if he continue a day or two days, he shall not be punished; for he is his money.</w:t>
      </w:r>
    </w:p>
    <w:p>
      <w:pPr>
        <w:spacing w:after="200" w:line="300"/>
        <w:jc w:val="both"/>
      </w:pPr>
      <w:r>
        <w:rPr>
          <w:b/>
          <w:bCs/>
          <w:color w:val="5B4424"/>
          <w:sz w:val="16"/>
          <w:szCs w:val="16"/>
          <w:vertAlign w:val="superscript"/>
        </w:rPr>
        <w:t xml:space="preserve">22 </w:t>
      </w:r>
      <w:r>
        <w:rPr>
          <w:sz w:val="22"/>
          <w:szCs w:val="22"/>
        </w:rPr>
        <w:t xml:space="preserve">And if men strive together, and hurt a woman with child, so that her fruit depart, and yet no harm follow, he shall be surely fined, according as the woman's husband shall lay upon him; and he shall pay as the judges determine.</w:t>
      </w:r>
      <w:r>
        <w:rPr>
          <w:sz w:val="22"/>
          <w:szCs w:val="22"/>
        </w:rPr>
        <w:t xml:space="preserve"> </w:t>
      </w:r>
      <w:r>
        <w:rPr>
          <w:b/>
          <w:bCs/>
          <w:color w:val="5B4424"/>
          <w:sz w:val="16"/>
          <w:szCs w:val="16"/>
          <w:vertAlign w:val="superscript"/>
        </w:rPr>
        <w:t xml:space="preserve">23 </w:t>
      </w:r>
      <w:r>
        <w:rPr>
          <w:sz w:val="22"/>
          <w:szCs w:val="22"/>
        </w:rPr>
        <w:t xml:space="preserve">But if any harm follow, then thou shalt give life for life,</w:t>
      </w:r>
    </w:p>
    <w:p>
      <w:pPr>
        <w:spacing w:after="200" w:line="300"/>
        <w:jc w:val="both"/>
      </w:pPr>
      <w:r>
        <w:rPr>
          <w:b/>
          <w:bCs/>
          <w:color w:val="5B4424"/>
          <w:sz w:val="16"/>
          <w:szCs w:val="16"/>
          <w:vertAlign w:val="superscript"/>
        </w:rPr>
        <w:t xml:space="preserve">24 </w:t>
      </w:r>
      <w:r>
        <w:rPr>
          <w:sz w:val="22"/>
          <w:szCs w:val="22"/>
        </w:rPr>
        <w:t xml:space="preserve">eye for eye, tooth for tooth, hand for hand, foot for foot,</w:t>
      </w:r>
      <w:r>
        <w:rPr>
          <w:sz w:val="22"/>
          <w:szCs w:val="22"/>
        </w:rPr>
        <w:t xml:space="preserve"> </w:t>
      </w:r>
      <w:r>
        <w:rPr>
          <w:b/>
          <w:bCs/>
          <w:color w:val="5B4424"/>
          <w:sz w:val="16"/>
          <w:szCs w:val="16"/>
          <w:vertAlign w:val="superscript"/>
        </w:rPr>
        <w:t xml:space="preserve">25 </w:t>
      </w:r>
      <w:r>
        <w:rPr>
          <w:sz w:val="22"/>
          <w:szCs w:val="22"/>
        </w:rPr>
        <w:t xml:space="preserve">burning for burning, wound for wound, stripe for stripe.</w:t>
      </w:r>
    </w:p>
    <w:p>
      <w:pPr>
        <w:spacing w:after="200" w:line="300"/>
        <w:jc w:val="both"/>
      </w:pPr>
      <w:r>
        <w:rPr>
          <w:b/>
          <w:bCs/>
          <w:color w:val="5B4424"/>
          <w:sz w:val="16"/>
          <w:szCs w:val="16"/>
          <w:vertAlign w:val="superscript"/>
        </w:rPr>
        <w:t xml:space="preserve">26 </w:t>
      </w:r>
      <w:r>
        <w:rPr>
          <w:sz w:val="22"/>
          <w:szCs w:val="22"/>
        </w:rPr>
        <w:t xml:space="preserve">And if a man smite the eye of his bondman, or the eye of his bondwoman, and destroy it, he shall let him go free for his eye's sake.</w:t>
      </w:r>
      <w:r>
        <w:rPr>
          <w:sz w:val="22"/>
          <w:szCs w:val="22"/>
        </w:rPr>
        <w:t xml:space="preserve"> </w:t>
      </w:r>
      <w:r>
        <w:rPr>
          <w:b/>
          <w:bCs/>
          <w:color w:val="5B4424"/>
          <w:sz w:val="16"/>
          <w:szCs w:val="16"/>
          <w:vertAlign w:val="superscript"/>
        </w:rPr>
        <w:t xml:space="preserve">27 </w:t>
      </w:r>
      <w:r>
        <w:rPr>
          <w:sz w:val="22"/>
          <w:szCs w:val="22"/>
        </w:rPr>
        <w:t xml:space="preserve">And if he smite out his bondman's tooth, or his bondwoman's tooth, he shall let him go free for his tooth's sake.</w:t>
      </w:r>
    </w:p>
    <w:p>
      <w:pPr>
        <w:spacing w:after="200" w:line="300"/>
        <w:jc w:val="both"/>
      </w:pPr>
      <w:r>
        <w:rPr>
          <w:b/>
          <w:bCs/>
          <w:color w:val="5B4424"/>
          <w:sz w:val="16"/>
          <w:szCs w:val="16"/>
          <w:vertAlign w:val="superscript"/>
        </w:rPr>
        <w:t xml:space="preserve">28 </w:t>
      </w:r>
      <w:r>
        <w:rPr>
          <w:sz w:val="22"/>
          <w:szCs w:val="22"/>
        </w:rPr>
        <w:t xml:space="preserve">And if an ox gore a man or a woman, that they die, the ox shall be surely stoned, and its flesh shall not be eaten; but the owner of the ox shall be quit.</w:t>
      </w:r>
      <w:r>
        <w:rPr>
          <w:sz w:val="22"/>
          <w:szCs w:val="22"/>
        </w:rPr>
        <w:t xml:space="preserve"> </w:t>
      </w:r>
      <w:r>
        <w:rPr>
          <w:b/>
          <w:bCs/>
          <w:color w:val="5B4424"/>
          <w:sz w:val="16"/>
          <w:szCs w:val="16"/>
          <w:vertAlign w:val="superscript"/>
        </w:rPr>
        <w:t xml:space="preserve">29 </w:t>
      </w:r>
      <w:r>
        <w:rPr>
          <w:sz w:val="22"/>
          <w:szCs w:val="22"/>
        </w:rPr>
        <w:t xml:space="preserve">But if the ox was wont to gore with its horns in time past, and it hath been testified to its owner, and he hath not kept it in, but it hath killed a man or a woman; the ox shall be stoned, and its owner also shall be put to death.</w:t>
      </w:r>
    </w:p>
    <w:p>
      <w:pPr>
        <w:spacing w:after="200" w:line="300"/>
        <w:jc w:val="both"/>
      </w:pPr>
      <w:r>
        <w:rPr>
          <w:b/>
          <w:bCs/>
          <w:color w:val="5B4424"/>
          <w:sz w:val="16"/>
          <w:szCs w:val="16"/>
          <w:vertAlign w:val="superscript"/>
        </w:rPr>
        <w:t xml:space="preserve">30 </w:t>
      </w:r>
      <w:r>
        <w:rPr>
          <w:sz w:val="22"/>
          <w:szCs w:val="22"/>
        </w:rPr>
        <w:t xml:space="preserve">If there be set on him a ransom, then he shall give for the ransom of his life whatsoever is laid upon him.</w:t>
      </w:r>
      <w:r>
        <w:rPr>
          <w:sz w:val="22"/>
          <w:szCs w:val="22"/>
        </w:rPr>
        <w:t xml:space="preserve"> </w:t>
      </w:r>
      <w:r>
        <w:rPr>
          <w:b/>
          <w:bCs/>
          <w:color w:val="5B4424"/>
          <w:sz w:val="16"/>
          <w:szCs w:val="16"/>
          <w:vertAlign w:val="superscript"/>
        </w:rPr>
        <w:t xml:space="preserve">31 </w:t>
      </w:r>
      <w:r>
        <w:rPr>
          <w:sz w:val="22"/>
          <w:szCs w:val="22"/>
        </w:rPr>
        <w:t xml:space="preserve">Whether it have gored a son, or have gored a daughter, according to this judgment shall it be done unto him.</w:t>
      </w:r>
    </w:p>
    <w:p>
      <w:pPr>
        <w:spacing w:after="200" w:line="300"/>
        <w:jc w:val="both"/>
      </w:pPr>
      <w:r>
        <w:rPr>
          <w:b/>
          <w:bCs/>
          <w:color w:val="5B4424"/>
          <w:sz w:val="16"/>
          <w:szCs w:val="16"/>
          <w:vertAlign w:val="superscript"/>
        </w:rPr>
        <w:t xml:space="preserve">32 </w:t>
      </w:r>
      <w:r>
        <w:rPr>
          <w:sz w:val="22"/>
          <w:szCs w:val="22"/>
        </w:rPr>
        <w:t xml:space="preserve">If the ox gore a bondman or a bondwoman, there shall be given unto their master thirty shekels of silver, and the ox shall be stoned.</w:t>
      </w:r>
      <w:r>
        <w:rPr>
          <w:sz w:val="22"/>
          <w:szCs w:val="22"/>
        </w:rPr>
        <w:t xml:space="preserve"> </w:t>
      </w:r>
      <w:r>
        <w:rPr>
          <w:b/>
          <w:bCs/>
          <w:color w:val="5B4424"/>
          <w:sz w:val="16"/>
          <w:szCs w:val="16"/>
          <w:vertAlign w:val="superscript"/>
        </w:rPr>
        <w:t xml:space="preserve">33 </w:t>
      </w:r>
      <w:r>
        <w:rPr>
          <w:sz w:val="22"/>
          <w:szCs w:val="22"/>
        </w:rPr>
        <w:t xml:space="preserve">And if a man shall open a pit, or if a man shall dig a pit and not cover it, and an ox or an ass fall therein,</w:t>
      </w:r>
      <w:r>
        <w:rPr>
          <w:sz w:val="22"/>
          <w:szCs w:val="22"/>
        </w:rPr>
        <w:t xml:space="preserve"> </w:t>
      </w:r>
      <w:r>
        <w:rPr>
          <w:b/>
          <w:bCs/>
          <w:color w:val="5B4424"/>
          <w:sz w:val="16"/>
          <w:szCs w:val="16"/>
          <w:vertAlign w:val="superscript"/>
        </w:rPr>
        <w:t xml:space="preserve">34 </w:t>
      </w:r>
      <w:r>
        <w:rPr>
          <w:sz w:val="22"/>
          <w:szCs w:val="22"/>
        </w:rPr>
        <w:t xml:space="preserve">the owner of the pit shall make it good; he shall give money unto the owner of them, and the dead beast shall be his.</w:t>
      </w:r>
    </w:p>
    <w:p>
      <w:pPr>
        <w:spacing w:after="200" w:line="300"/>
        <w:jc w:val="both"/>
      </w:pPr>
      <w:r>
        <w:rPr>
          <w:b/>
          <w:bCs/>
          <w:color w:val="5B4424"/>
          <w:sz w:val="16"/>
          <w:szCs w:val="16"/>
          <w:vertAlign w:val="superscript"/>
        </w:rPr>
        <w:t xml:space="preserve">35 </w:t>
      </w:r>
      <w:r>
        <w:rPr>
          <w:sz w:val="22"/>
          <w:szCs w:val="22"/>
        </w:rPr>
        <w:t xml:space="preserve">And if one man's ox hurt another's, that it die; then they shall sell the live ox, and divide the price of it; and the dead also they shall divide.</w:t>
      </w:r>
      <w:r>
        <w:rPr>
          <w:sz w:val="22"/>
          <w:szCs w:val="22"/>
        </w:rPr>
        <w:t xml:space="preserve"> </w:t>
      </w:r>
      <w:r>
        <w:rPr>
          <w:b/>
          <w:bCs/>
          <w:color w:val="5B4424"/>
          <w:sz w:val="16"/>
          <w:szCs w:val="16"/>
          <w:vertAlign w:val="superscript"/>
        </w:rPr>
        <w:t xml:space="preserve">36 </w:t>
      </w:r>
      <w:r>
        <w:rPr>
          <w:sz w:val="22"/>
          <w:szCs w:val="22"/>
        </w:rPr>
        <w:t xml:space="preserve">Or if it be known that the ox was wont to gore in time past, and its owner hath not kept it in; he shall surely pay ox for ox, and the dead beast shall be his own.</w:t>
      </w:r>
    </w:p>
    <w:p>
      <w:pPr>
        <w:pStyle w:val="Heading2"/>
      </w:pPr>
      <w:r>
        <w:t xml:space="preserve">Commentary on Exodus 21</w:t>
      </w:r>
    </w:p>
    <w:p>
      <w:pPr>
        <w:pStyle w:val="Heading3"/>
      </w:pPr>
      <w:r>
        <w:t xml:space="preserve">Historical Background</w:t>
      </w:r>
    </w:p>
    <w:p>
      <w:pPr>
        <w:spacing w:after="200" w:line="300"/>
        <w:jc w:val="both"/>
      </w:pPr>
      <w:r>
        <w:rPr>
          <w:sz w:val="22"/>
          <w:szCs w:val="22"/>
        </w:rPr>
        <w:t xml:space="preserve">Exodus 21 opens what scholars commonly term the ‘Book of the Covenant’ (Exodus 20:22–23:33), a distinct collection of civil, criminal, and ritual law immediately following the Decalogue. This chapter's case-law legal form, structured around conditional ‘if … then …’ formulations, closely parallels the legal style attested in other ancient Near Eastern law collections.</w:t>
      </w:r>
      <w:r>
        <w:rPr>
          <w:rStyle w:val="FootnoteReference"/>
        </w:rPr>
        <w:footnoteReference w:id="156"/>
      </w:r>
      <w:r>
        <w:rPr>
          <w:sz w:val="22"/>
          <w:szCs w:val="22"/>
        </w:rPr>
        <w:t xml:space="preserve"> The provision permitting indentured Hebrew servitude with mandatory release after six years (21:2) reflects a debt-bondage institution attested throughout the ancient Near East, here subjected to specific, mandated temporal limitation absent from many comparable ancient legal systems.</w:t>
      </w:r>
    </w:p>
    <w:p>
      <w:pPr>
        <w:pStyle w:val="Heading3"/>
      </w:pPr>
      <w:r>
        <w:t xml:space="preserve">Jewish Cultural Context</w:t>
      </w:r>
    </w:p>
    <w:p>
      <w:pPr>
        <w:spacing w:after="200" w:line="300"/>
        <w:jc w:val="both"/>
      </w:pPr>
      <w:r>
        <w:rPr>
          <w:sz w:val="22"/>
          <w:szCs w:val="22"/>
        </w:rPr>
        <w:t xml:space="preserve">The distinction drawn between Hebrew servants, subject to mandatory release after six years (21:2–6), and the somewhat different provisions for a daughter sold as a maidservant (21:7–11), generated extensive later legal and ethical reflection within Jewish tradition regarding the specific protections owed to vulnerable parties within these arrangements. The lex talionis formula, ‘eye for eye, tooth for tooth’ (21:24), became, in later rabbinic legal tradition, understood not as a literal mandate for physical retaliation but as establishing a principle of proportionate monetary compensation.</w:t>
      </w:r>
      <w:r>
        <w:rPr>
          <w:rStyle w:val="FootnoteReference"/>
        </w:rPr>
        <w:footnoteReference w:id="157"/>
      </w:r>
    </w:p>
    <w:p>
      <w:pPr>
        <w:pStyle w:val="Heading3"/>
      </w:pPr>
      <w:r>
        <w:t xml:space="preserve">Hebrew Word Studies</w:t>
      </w:r>
    </w:p>
    <w:p>
      <w:pPr>
        <w:spacing w:after="200" w:line="300"/>
        <w:jc w:val="both"/>
      </w:pPr>
      <w:r>
        <w:rPr>
          <w:sz w:val="22"/>
          <w:szCs w:val="22"/>
        </w:rPr>
        <w:t xml:space="preserve">The phrase establishing accidental versus deliberate homicide, ‘if a man lie not in wait, but God cause it to come to hand’ (21:13), distinguishes unintentional killing, for which a place of refuge is provided, from premeditated murder (21:14), establishing one of the Torah's earliest explicit textual distinctions between degrees of culpable homicide based on intent. The phrase ‘for he is his money’ (21:21), explaining the absence of punishment when an injured bondman survives a beating for some days, reflects the genuinely difficult, historically conditioned reality that this legislation operates within an institution of slavery this commentary does not present as morally ideal, even while noting the text's own simultaneous, comparatively unusual insistence elsewhere in this same chapter (21:20, 26–27) on real, if limited, protections for the bondman's own life and bodily integrity.</w:t>
      </w:r>
    </w:p>
    <w:p>
      <w:pPr>
        <w:pStyle w:val="Heading3"/>
      </w:pPr>
      <w:r>
        <w:t xml:space="preserve">Connections to the Hebrew Bible</w:t>
      </w:r>
    </w:p>
    <w:p>
      <w:pPr>
        <w:spacing w:after="200" w:line="300"/>
        <w:jc w:val="both"/>
      </w:pPr>
      <w:r>
        <w:rPr>
          <w:sz w:val="22"/>
          <w:szCs w:val="22"/>
        </w:rPr>
        <w:t xml:space="preserve">This chapter's servitude provisions are recalled, expanded, and in some respects significantly softened at Deuteronomy 15:12–18 and Leviticus 25:39–46, establishing an ongoing legislative development of these provisions across the Torah's larger legal corpus. The lex talionis formula recurs in modified form at Leviticus 24:19–20 and Deuteronomy 19:21, with this principle's underlying concern for proportionate justice, rather than excessive retaliation, recurring as a significant theme throughout the Torah's broader legal philosophy.</w:t>
      </w:r>
    </w:p>
    <w:p>
      <w:pPr>
        <w:pStyle w:val="Heading3"/>
      </w:pPr>
      <w:r>
        <w:t xml:space="preserve">Commentary from an Ebionite Perspective</w:t>
      </w:r>
    </w:p>
    <w:p>
      <w:pPr>
        <w:spacing w:after="200" w:line="300"/>
        <w:jc w:val="both"/>
      </w:pPr>
      <w:r>
        <w:rPr>
          <w:sz w:val="22"/>
          <w:szCs w:val="22"/>
        </w:rPr>
        <w:t xml:space="preserve">This chapter requires this commentary's continued moral honesty regarding the Torah's own legal accommodation of slavery as a genuine historical institution, an accommodation this commentary holds reflects the Torah's characteristic pattern, already traced throughout this volume's treatment of Genesis, of regulating and constraining rather than immediately abolishing certain difficult social institutions inherited from the broader ancient world, while simultaneously establishing meaningful, historically significant limitations absent from many comparable ancient legal systems; this commentary holds that this pattern of regulated limitation rather than immediate abolition does not constitute this volume's endorsement of slavery as a positive good, any more than this commentary's treatment of the patriarchs' own polygamous arrangements constituted such an endorsement.</w:t>
      </w:r>
    </w:p>
    <w:p>
      <w:pPr>
        <w:pStyle w:val="Heading3"/>
      </w:pPr>
      <w:r>
        <w:t xml:space="preserve">Significance for Jewish Christianity, and Comparison with Later Christian Interpretation</w:t>
      </w:r>
    </w:p>
    <w:p>
      <w:pPr>
        <w:spacing w:after="200" w:line="300"/>
        <w:jc w:val="both"/>
      </w:pPr>
      <w:r>
        <w:rPr>
          <w:sz w:val="22"/>
          <w:szCs w:val="22"/>
        </w:rPr>
        <w:t xml:space="preserve">The lex talionis formula receives notable, direct attention within the Gospel of Matthew, included in this edition, where Jesus is reported to cite this very principle before offering his own further ethical teaching regarding non-retaliation and generous response to personal injury (cf. Matthew 5:38–42). This volume's Ebionite-inspired commentary holds that Jesus's teaching here functions as a further, more demanding ethical counsel regarding personal conduct in specific interpersonal contexts, consistent with this volume's broader reading of Matthew 5 as deepening rather than abrogating Torah's own requirements, rather than as a formal repeal of the lex talionis as a continuing principle of judicial justice properly administered by appropriate authority.</w:t>
      </w:r>
    </w:p>
    <w:p>
      <w:pPr>
        <w:pStyle w:val="Heading2"/>
      </w:pPr>
      <w:r>
        <w:t xml:space="preserve">Chapter 22</w:t>
      </w:r>
    </w:p>
    <w:p>
      <w:pPr>
        <w:spacing w:after="200" w:line="300"/>
        <w:jc w:val="both"/>
      </w:pPr>
      <w:r>
        <w:rPr>
          <w:b/>
          <w:bCs/>
          <w:color w:val="5B4424"/>
          <w:sz w:val="16"/>
          <w:szCs w:val="16"/>
          <w:vertAlign w:val="superscript"/>
        </w:rPr>
        <w:t xml:space="preserve">1 </w:t>
      </w:r>
      <w:r>
        <w:rPr>
          <w:sz w:val="22"/>
          <w:szCs w:val="22"/>
        </w:rPr>
        <w:t xml:space="preserve">If a man steal an ox, or a sheep, and kill it, or sell it; he shall pay five oxen for an ox, and four sheep for a sheep.</w:t>
      </w:r>
      <w:r>
        <w:rPr>
          <w:sz w:val="22"/>
          <w:szCs w:val="22"/>
        </w:rPr>
        <w:t xml:space="preserve"> </w:t>
      </w:r>
      <w:r>
        <w:rPr>
          <w:b/>
          <w:bCs/>
          <w:color w:val="5B4424"/>
          <w:sz w:val="16"/>
          <w:szCs w:val="16"/>
          <w:vertAlign w:val="superscript"/>
        </w:rPr>
        <w:t xml:space="preserve">2 </w:t>
      </w:r>
      <w:r>
        <w:rPr>
          <w:sz w:val="22"/>
          <w:szCs w:val="22"/>
        </w:rPr>
        <w:t xml:space="preserve">If a thief be found breaking in, and be smitten so that he dieth, there shall be no bloodguiltiness for him.</w:t>
      </w:r>
    </w:p>
    <w:p>
      <w:pPr>
        <w:spacing w:after="200" w:line="300"/>
        <w:jc w:val="both"/>
      </w:pPr>
      <w:r>
        <w:rPr>
          <w:b/>
          <w:bCs/>
          <w:color w:val="5B4424"/>
          <w:sz w:val="16"/>
          <w:szCs w:val="16"/>
          <w:vertAlign w:val="superscript"/>
        </w:rPr>
        <w:t xml:space="preserve">3 </w:t>
      </w:r>
      <w:r>
        <w:rPr>
          <w:sz w:val="22"/>
          <w:szCs w:val="22"/>
        </w:rPr>
        <w:t xml:space="preserve">If the sun be risen upon him, there shall be bloodguiltiness for him—he shall make restitution; if he have nothing, then he shall be sold for his theft.</w:t>
      </w:r>
      <w:r>
        <w:rPr>
          <w:sz w:val="22"/>
          <w:szCs w:val="22"/>
        </w:rPr>
        <w:t xml:space="preserve"> </w:t>
      </w:r>
      <w:r>
        <w:rPr>
          <w:b/>
          <w:bCs/>
          <w:color w:val="5B4424"/>
          <w:sz w:val="16"/>
          <w:szCs w:val="16"/>
          <w:vertAlign w:val="superscript"/>
        </w:rPr>
        <w:t xml:space="preserve">4 </w:t>
      </w:r>
      <w:r>
        <w:rPr>
          <w:sz w:val="22"/>
          <w:szCs w:val="22"/>
        </w:rPr>
        <w:t xml:space="preserve">If the theft be found in his hand alive, whether it be ox, or ass, or sheep, he shall pay double.</w:t>
      </w:r>
    </w:p>
    <w:p>
      <w:pPr>
        <w:spacing w:after="200" w:line="300"/>
        <w:jc w:val="both"/>
      </w:pPr>
      <w:r>
        <w:rPr>
          <w:b/>
          <w:bCs/>
          <w:color w:val="5B4424"/>
          <w:sz w:val="16"/>
          <w:szCs w:val="16"/>
          <w:vertAlign w:val="superscript"/>
        </w:rPr>
        <w:t xml:space="preserve">5 </w:t>
      </w:r>
      <w:r>
        <w:rPr>
          <w:sz w:val="22"/>
          <w:szCs w:val="22"/>
        </w:rPr>
        <w:t xml:space="preserve">If a man cause a field or vineyard to be eaten, and shall let his beast loose, and it feed in another man's field; the best of his own field, and the best of his own vineyard, shall he make restitution.</w:t>
      </w:r>
      <w:r>
        <w:rPr>
          <w:sz w:val="22"/>
          <w:szCs w:val="22"/>
        </w:rPr>
        <w:t xml:space="preserve"> </w:t>
      </w:r>
      <w:r>
        <w:rPr>
          <w:b/>
          <w:bCs/>
          <w:color w:val="5B4424"/>
          <w:sz w:val="16"/>
          <w:szCs w:val="16"/>
          <w:vertAlign w:val="superscript"/>
        </w:rPr>
        <w:t xml:space="preserve">6 </w:t>
      </w:r>
      <w:r>
        <w:rPr>
          <w:sz w:val="22"/>
          <w:szCs w:val="22"/>
        </w:rPr>
        <w:t xml:space="preserve">If fire break out, and catch in thorns, so that the shocks of corn, or the standing corn, or the field, be consumed; he that kindled the fire shall surely make restitution.</w:t>
      </w:r>
    </w:p>
    <w:p>
      <w:pPr>
        <w:spacing w:after="200" w:line="300"/>
        <w:jc w:val="both"/>
      </w:pPr>
      <w:r>
        <w:rPr>
          <w:b/>
          <w:bCs/>
          <w:color w:val="5B4424"/>
          <w:sz w:val="16"/>
          <w:szCs w:val="16"/>
          <w:vertAlign w:val="superscript"/>
        </w:rPr>
        <w:t xml:space="preserve">7 </w:t>
      </w:r>
      <w:r>
        <w:rPr>
          <w:sz w:val="22"/>
          <w:szCs w:val="22"/>
        </w:rPr>
        <w:t xml:space="preserve">If a man deliver unto his neighbour money or stuff to keep, and it be stolen out of the man's house; if the thief be found, he shall pay double.</w:t>
      </w:r>
      <w:r>
        <w:rPr>
          <w:sz w:val="22"/>
          <w:szCs w:val="22"/>
        </w:rPr>
        <w:t xml:space="preserve"> </w:t>
      </w:r>
      <w:r>
        <w:rPr>
          <w:b/>
          <w:bCs/>
          <w:color w:val="5B4424"/>
          <w:sz w:val="16"/>
          <w:szCs w:val="16"/>
          <w:vertAlign w:val="superscript"/>
        </w:rPr>
        <w:t xml:space="preserve">8 </w:t>
      </w:r>
      <w:r>
        <w:rPr>
          <w:sz w:val="22"/>
          <w:szCs w:val="22"/>
        </w:rPr>
        <w:t xml:space="preserve">If the thief be not found, then the master of the house shall come near unto God, to see whether he have not put his hand unto his neighbour's goods.</w:t>
      </w:r>
      <w:r>
        <w:rPr>
          <w:sz w:val="22"/>
          <w:szCs w:val="22"/>
        </w:rPr>
        <w:t xml:space="preserve"> </w:t>
      </w:r>
      <w:r>
        <w:rPr>
          <w:b/>
          <w:bCs/>
          <w:color w:val="5B4424"/>
          <w:sz w:val="16"/>
          <w:szCs w:val="16"/>
          <w:vertAlign w:val="superscript"/>
        </w:rPr>
        <w:t xml:space="preserve">9 </w:t>
      </w:r>
      <w:r>
        <w:rPr>
          <w:sz w:val="22"/>
          <w:szCs w:val="22"/>
        </w:rPr>
        <w:t xml:space="preserve">For every matter of trespass, whether it be for ox, for ass, for sheep, for raiment, or for any manner of lost thing, which another challengeth to be his, the cause of both parties shall come before God; he whom God shall condemn shall pay double unto his neighbour.</w:t>
      </w:r>
    </w:p>
    <w:p>
      <w:pPr>
        <w:spacing w:after="200" w:line="300"/>
        <w:jc w:val="both"/>
      </w:pPr>
      <w:r>
        <w:rPr>
          <w:b/>
          <w:bCs/>
          <w:color w:val="5B4424"/>
          <w:sz w:val="16"/>
          <w:szCs w:val="16"/>
          <w:vertAlign w:val="superscript"/>
        </w:rPr>
        <w:t xml:space="preserve">10 </w:t>
      </w:r>
      <w:r>
        <w:rPr>
          <w:sz w:val="22"/>
          <w:szCs w:val="22"/>
        </w:rPr>
        <w:t xml:space="preserve">If a man deliver unto his neighbour an ass, or an ox, or a sheep, or any beast, to keep; and it die, or be hurt, or driven away, no man seeing it;</w:t>
      </w:r>
      <w:r>
        <w:rPr>
          <w:sz w:val="22"/>
          <w:szCs w:val="22"/>
        </w:rPr>
        <w:t xml:space="preserve"> </w:t>
      </w:r>
      <w:r>
        <w:rPr>
          <w:b/>
          <w:bCs/>
          <w:color w:val="5B4424"/>
          <w:sz w:val="16"/>
          <w:szCs w:val="16"/>
          <w:vertAlign w:val="superscript"/>
        </w:rPr>
        <w:t xml:space="preserve">11 </w:t>
      </w:r>
      <w:r>
        <w:rPr>
          <w:sz w:val="22"/>
          <w:szCs w:val="22"/>
        </w:rPr>
        <w:t xml:space="preserve">the oath of the LORD shall be between them both, whether he have not put his hand unto his neighbour's goods; and the owner thereof shall accept it, and he shall not make restitution.</w:t>
      </w:r>
    </w:p>
    <w:p>
      <w:pPr>
        <w:spacing w:after="200" w:line="300"/>
        <w:jc w:val="both"/>
      </w:pPr>
      <w:r>
        <w:rPr>
          <w:b/>
          <w:bCs/>
          <w:color w:val="5B4424"/>
          <w:sz w:val="16"/>
          <w:szCs w:val="16"/>
          <w:vertAlign w:val="superscript"/>
        </w:rPr>
        <w:t xml:space="preserve">12 </w:t>
      </w:r>
      <w:r>
        <w:rPr>
          <w:sz w:val="22"/>
          <w:szCs w:val="22"/>
        </w:rPr>
        <w:t xml:space="preserve">But if it be stolen from him, he shall make restitution unto the owner thereof.</w:t>
      </w:r>
      <w:r>
        <w:rPr>
          <w:sz w:val="22"/>
          <w:szCs w:val="22"/>
        </w:rPr>
        <w:t xml:space="preserve"> </w:t>
      </w:r>
      <w:r>
        <w:rPr>
          <w:b/>
          <w:bCs/>
          <w:color w:val="5B4424"/>
          <w:sz w:val="16"/>
          <w:szCs w:val="16"/>
          <w:vertAlign w:val="superscript"/>
        </w:rPr>
        <w:t xml:space="preserve">13 </w:t>
      </w:r>
      <w:r>
        <w:rPr>
          <w:sz w:val="22"/>
          <w:szCs w:val="22"/>
        </w:rPr>
        <w:t xml:space="preserve">If it be torn in pieces, let him bring it for witness; he shall not make good that which was torn.</w:t>
      </w:r>
    </w:p>
    <w:p>
      <w:pPr>
        <w:spacing w:after="200" w:line="300"/>
        <w:jc w:val="both"/>
      </w:pPr>
      <w:r>
        <w:rPr>
          <w:b/>
          <w:bCs/>
          <w:color w:val="5B4424"/>
          <w:sz w:val="16"/>
          <w:szCs w:val="16"/>
          <w:vertAlign w:val="superscript"/>
        </w:rPr>
        <w:t xml:space="preserve">14 </w:t>
      </w:r>
      <w:r>
        <w:rPr>
          <w:sz w:val="22"/>
          <w:szCs w:val="22"/>
        </w:rPr>
        <w:t xml:space="preserve">And if a man borrow aught of his neighbour, and it be hurt, or die, the owner thereof not being with it, he shall surely make restitution.</w:t>
      </w:r>
      <w:r>
        <w:rPr>
          <w:sz w:val="22"/>
          <w:szCs w:val="22"/>
        </w:rPr>
        <w:t xml:space="preserve"> </w:t>
      </w:r>
      <w:r>
        <w:rPr>
          <w:b/>
          <w:bCs/>
          <w:color w:val="5B4424"/>
          <w:sz w:val="16"/>
          <w:szCs w:val="16"/>
          <w:vertAlign w:val="superscript"/>
        </w:rPr>
        <w:t xml:space="preserve">15 </w:t>
      </w:r>
      <w:r>
        <w:rPr>
          <w:sz w:val="22"/>
          <w:szCs w:val="22"/>
        </w:rPr>
        <w:t xml:space="preserve">If the owner thereof be with it, he shall not make restitution; if it be a hired thing, it came for its hire.</w:t>
      </w:r>
    </w:p>
    <w:p>
      <w:pPr>
        <w:spacing w:after="200" w:line="300"/>
        <w:jc w:val="both"/>
      </w:pPr>
      <w:r>
        <w:rPr>
          <w:b/>
          <w:bCs/>
          <w:color w:val="5B4424"/>
          <w:sz w:val="16"/>
          <w:szCs w:val="16"/>
          <w:vertAlign w:val="superscript"/>
        </w:rPr>
        <w:t xml:space="preserve">16 </w:t>
      </w:r>
      <w:r>
        <w:rPr>
          <w:sz w:val="22"/>
          <w:szCs w:val="22"/>
        </w:rPr>
        <w:t xml:space="preserve">And if a man entice a virgin that is not betrothed, and lie with her, he shall surely pay a dowry for her to be his wife.</w:t>
      </w:r>
      <w:r>
        <w:rPr>
          <w:sz w:val="22"/>
          <w:szCs w:val="22"/>
        </w:rPr>
        <w:t xml:space="preserve"> </w:t>
      </w:r>
      <w:r>
        <w:rPr>
          <w:b/>
          <w:bCs/>
          <w:color w:val="5B4424"/>
          <w:sz w:val="16"/>
          <w:szCs w:val="16"/>
          <w:vertAlign w:val="superscript"/>
        </w:rPr>
        <w:t xml:space="preserve">17 </w:t>
      </w:r>
      <w:r>
        <w:rPr>
          <w:sz w:val="22"/>
          <w:szCs w:val="22"/>
        </w:rPr>
        <w:t xml:space="preserve">If her father utterly refuse to give her unto him, he shall pay money according to the dowry of virgins.</w:t>
      </w:r>
    </w:p>
    <w:p>
      <w:pPr>
        <w:spacing w:after="200" w:line="300"/>
        <w:jc w:val="both"/>
      </w:pPr>
      <w:r>
        <w:rPr>
          <w:b/>
          <w:bCs/>
          <w:color w:val="5B4424"/>
          <w:sz w:val="16"/>
          <w:szCs w:val="16"/>
          <w:vertAlign w:val="superscript"/>
        </w:rPr>
        <w:t xml:space="preserve">18 </w:t>
      </w:r>
      <w:r>
        <w:rPr>
          <w:sz w:val="22"/>
          <w:szCs w:val="22"/>
        </w:rPr>
        <w:t xml:space="preserve">Thou shalt not suffer a sorceress to live.</w:t>
      </w:r>
      <w:r>
        <w:rPr>
          <w:sz w:val="22"/>
          <w:szCs w:val="22"/>
        </w:rPr>
        <w:t xml:space="preserve"> </w:t>
      </w:r>
      <w:r>
        <w:rPr>
          <w:b/>
          <w:bCs/>
          <w:color w:val="5B4424"/>
          <w:sz w:val="16"/>
          <w:szCs w:val="16"/>
          <w:vertAlign w:val="superscript"/>
        </w:rPr>
        <w:t xml:space="preserve">19 </w:t>
      </w:r>
      <w:r>
        <w:rPr>
          <w:sz w:val="22"/>
          <w:szCs w:val="22"/>
        </w:rPr>
        <w:t xml:space="preserve">Whosoever lieth with a beast shall surely be put to death.</w:t>
      </w:r>
      <w:r>
        <w:rPr>
          <w:sz w:val="22"/>
          <w:szCs w:val="22"/>
        </w:rPr>
        <w:t xml:space="preserve"> </w:t>
      </w:r>
      <w:r>
        <w:rPr>
          <w:b/>
          <w:bCs/>
          <w:color w:val="5B4424"/>
          <w:sz w:val="16"/>
          <w:szCs w:val="16"/>
          <w:vertAlign w:val="superscript"/>
        </w:rPr>
        <w:t xml:space="preserve">20 </w:t>
      </w:r>
      <w:r>
        <w:rPr>
          <w:sz w:val="22"/>
          <w:szCs w:val="22"/>
        </w:rPr>
        <w:t xml:space="preserve">He that sacrificeth unto any god, save unto the LORD only, shall be utterly destroyed.</w:t>
      </w:r>
    </w:p>
    <w:p>
      <w:pPr>
        <w:spacing w:after="200" w:line="300"/>
        <w:jc w:val="both"/>
      </w:pPr>
      <w:r>
        <w:rPr>
          <w:b/>
          <w:bCs/>
          <w:color w:val="5B4424"/>
          <w:sz w:val="16"/>
          <w:szCs w:val="16"/>
          <w:vertAlign w:val="superscript"/>
        </w:rPr>
        <w:t xml:space="preserve">21 </w:t>
      </w:r>
      <w:r>
        <w:rPr>
          <w:sz w:val="22"/>
          <w:szCs w:val="22"/>
        </w:rPr>
        <w:t xml:space="preserve">And a stranger shalt thou not wrong, neither shalt thou oppress him; for ye were strangers in the land of Egypt.</w:t>
      </w:r>
      <w:r>
        <w:rPr>
          <w:sz w:val="22"/>
          <w:szCs w:val="22"/>
        </w:rPr>
        <w:t xml:space="preserve"> </w:t>
      </w:r>
      <w:r>
        <w:rPr>
          <w:b/>
          <w:bCs/>
          <w:color w:val="5B4424"/>
          <w:sz w:val="16"/>
          <w:szCs w:val="16"/>
          <w:vertAlign w:val="superscript"/>
        </w:rPr>
        <w:t xml:space="preserve">22 </w:t>
      </w:r>
      <w:r>
        <w:rPr>
          <w:sz w:val="22"/>
          <w:szCs w:val="22"/>
        </w:rPr>
        <w:t xml:space="preserve">Ye shall not afflict any widow, or fatherless child.</w:t>
      </w:r>
    </w:p>
    <w:p>
      <w:pPr>
        <w:spacing w:after="200" w:line="300"/>
        <w:jc w:val="both"/>
      </w:pPr>
      <w:r>
        <w:rPr>
          <w:b/>
          <w:bCs/>
          <w:color w:val="5B4424"/>
          <w:sz w:val="16"/>
          <w:szCs w:val="16"/>
          <w:vertAlign w:val="superscript"/>
        </w:rPr>
        <w:t xml:space="preserve">23 </w:t>
      </w:r>
      <w:r>
        <w:rPr>
          <w:sz w:val="22"/>
          <w:szCs w:val="22"/>
        </w:rPr>
        <w:t xml:space="preserve">If thou afflict them in any wise, and they cry at all unto Me, I will surely hear their cry;</w:t>
      </w:r>
      <w:r>
        <w:rPr>
          <w:sz w:val="22"/>
          <w:szCs w:val="22"/>
        </w:rPr>
        <w:t xml:space="preserve"> </w:t>
      </w:r>
      <w:r>
        <w:rPr>
          <w:b/>
          <w:bCs/>
          <w:color w:val="5B4424"/>
          <w:sz w:val="16"/>
          <w:szCs w:val="16"/>
          <w:vertAlign w:val="superscript"/>
        </w:rPr>
        <w:t xml:space="preserve">24 </w:t>
      </w:r>
      <w:r>
        <w:rPr>
          <w:sz w:val="22"/>
          <w:szCs w:val="22"/>
        </w:rPr>
        <w:t xml:space="preserve">and My wrath shall wax hot, and I will kill thee with the sword; and your wives shall be widows, and your children fatherless.</w:t>
      </w:r>
    </w:p>
    <w:p>
      <w:pPr>
        <w:spacing w:after="200" w:line="300"/>
        <w:jc w:val="both"/>
      </w:pPr>
      <w:r>
        <w:rPr>
          <w:b/>
          <w:bCs/>
          <w:color w:val="5B4424"/>
          <w:sz w:val="16"/>
          <w:szCs w:val="16"/>
          <w:vertAlign w:val="superscript"/>
        </w:rPr>
        <w:t xml:space="preserve">25 </w:t>
      </w:r>
      <w:r>
        <w:rPr>
          <w:sz w:val="22"/>
          <w:szCs w:val="22"/>
        </w:rPr>
        <w:t xml:space="preserve">If thou lend money to any of My people, even to the poor with thee, thou shalt not be to him as a creditor; neither shall ye lay upon him interest.</w:t>
      </w:r>
      <w:r>
        <w:rPr>
          <w:sz w:val="22"/>
          <w:szCs w:val="22"/>
        </w:rPr>
        <w:t xml:space="preserve"> </w:t>
      </w:r>
      <w:r>
        <w:rPr>
          <w:b/>
          <w:bCs/>
          <w:color w:val="5B4424"/>
          <w:sz w:val="16"/>
          <w:szCs w:val="16"/>
          <w:vertAlign w:val="superscript"/>
        </w:rPr>
        <w:t xml:space="preserve">26 </w:t>
      </w:r>
      <w:r>
        <w:rPr>
          <w:sz w:val="22"/>
          <w:szCs w:val="22"/>
        </w:rPr>
        <w:t xml:space="preserve">If thou at all take thy neighbour's garment to pledge, thou shalt restore it unto him by the time the sun goeth down;</w:t>
      </w:r>
      <w:r>
        <w:rPr>
          <w:sz w:val="22"/>
          <w:szCs w:val="22"/>
        </w:rPr>
        <w:t xml:space="preserve"> </w:t>
      </w:r>
      <w:r>
        <w:rPr>
          <w:b/>
          <w:bCs/>
          <w:color w:val="5B4424"/>
          <w:sz w:val="16"/>
          <w:szCs w:val="16"/>
          <w:vertAlign w:val="superscript"/>
        </w:rPr>
        <w:t xml:space="preserve">27 </w:t>
      </w:r>
      <w:r>
        <w:rPr>
          <w:sz w:val="22"/>
          <w:szCs w:val="22"/>
        </w:rPr>
        <w:t xml:space="preserve">for that is his only covering, it is his garment for his skin; wherein shall he sleep? and it shall come to pass, when he crieth unto Me, that I will hear; for I am gracious.</w:t>
      </w:r>
    </w:p>
    <w:p>
      <w:pPr>
        <w:spacing w:after="200" w:line="300"/>
        <w:jc w:val="both"/>
      </w:pPr>
      <w:r>
        <w:rPr>
          <w:b/>
          <w:bCs/>
          <w:color w:val="5B4424"/>
          <w:sz w:val="16"/>
          <w:szCs w:val="16"/>
          <w:vertAlign w:val="superscript"/>
        </w:rPr>
        <w:t xml:space="preserve">28 </w:t>
      </w:r>
      <w:r>
        <w:rPr>
          <w:sz w:val="22"/>
          <w:szCs w:val="22"/>
        </w:rPr>
        <w:t xml:space="preserve">Thou shalt not revile God, nor curse a ruler of thy people.</w:t>
      </w:r>
      <w:r>
        <w:rPr>
          <w:sz w:val="22"/>
          <w:szCs w:val="22"/>
        </w:rPr>
        <w:t xml:space="preserve"> </w:t>
      </w:r>
      <w:r>
        <w:rPr>
          <w:b/>
          <w:bCs/>
          <w:color w:val="5B4424"/>
          <w:sz w:val="16"/>
          <w:szCs w:val="16"/>
          <w:vertAlign w:val="superscript"/>
        </w:rPr>
        <w:t xml:space="preserve">29 </w:t>
      </w:r>
      <w:r>
        <w:rPr>
          <w:sz w:val="22"/>
          <w:szCs w:val="22"/>
        </w:rPr>
        <w:t xml:space="preserve">Thou shalt not delay to offer of the abundance of thy harvest, and of the outflow of thy winepress. The first-born of thy sons shalt thou give unto Me.</w:t>
      </w:r>
    </w:p>
    <w:p>
      <w:pPr>
        <w:spacing w:after="200" w:line="300"/>
        <w:jc w:val="both"/>
      </w:pPr>
      <w:r>
        <w:rPr>
          <w:b/>
          <w:bCs/>
          <w:color w:val="5B4424"/>
          <w:sz w:val="16"/>
          <w:szCs w:val="16"/>
          <w:vertAlign w:val="superscript"/>
        </w:rPr>
        <w:t xml:space="preserve">30 </w:t>
      </w:r>
      <w:r>
        <w:rPr>
          <w:sz w:val="22"/>
          <w:szCs w:val="22"/>
        </w:rPr>
        <w:t xml:space="preserve">Likewise shalt thou do with thine oxen, and with thy sheep: seven days it shall be with its dam; on the eighth day thou shalt give it Me.</w:t>
      </w:r>
      <w:r>
        <w:rPr>
          <w:sz w:val="22"/>
          <w:szCs w:val="22"/>
        </w:rPr>
        <w:t xml:space="preserve"> </w:t>
      </w:r>
      <w:r>
        <w:rPr>
          <w:b/>
          <w:bCs/>
          <w:color w:val="5B4424"/>
          <w:sz w:val="16"/>
          <w:szCs w:val="16"/>
          <w:vertAlign w:val="superscript"/>
        </w:rPr>
        <w:t xml:space="preserve">31 </w:t>
      </w:r>
      <w:r>
        <w:rPr>
          <w:sz w:val="22"/>
          <w:szCs w:val="22"/>
        </w:rPr>
        <w:t xml:space="preserve">And ye shall be holy men unto Me; therefore ye shall not eat any flesh that is torn of beasts in the field; ye shall cast it to the dogs.</w:t>
      </w:r>
    </w:p>
    <w:p>
      <w:pPr>
        <w:pStyle w:val="Heading2"/>
      </w:pPr>
      <w:r>
        <w:t xml:space="preserve">Commentary on Exodus 22</w:t>
      </w:r>
    </w:p>
    <w:p>
      <w:pPr>
        <w:pStyle w:val="Heading3"/>
      </w:pPr>
      <w:r>
        <w:t xml:space="preserve">Historical Background</w:t>
      </w:r>
    </w:p>
    <w:p>
      <w:pPr>
        <w:spacing w:after="200" w:line="300"/>
        <w:jc w:val="both"/>
      </w:pPr>
      <w:r>
        <w:rPr>
          <w:sz w:val="22"/>
          <w:szCs w:val="22"/>
        </w:rPr>
        <w:t xml:space="preserve">Exodus 22 continues the Book of the Covenant's case-law collection, addressing property crimes, restitution, and an extended series of social and ritual obligations. The differential restitution rates specified for theft of livestock (22:1), alongside the provision permitting lethal force against a nighttime intruder without bloodguilt (22:2–3), reflect genuine ancient Near Eastern legal conventions distinguishing the relative economic value and circumstances of different property crimes.</w:t>
      </w:r>
    </w:p>
    <w:p>
      <w:pPr>
        <w:pStyle w:val="Heading3"/>
      </w:pPr>
      <w:r>
        <w:t xml:space="preserve">Jewish Cultural Context</w:t>
      </w:r>
    </w:p>
    <w:p>
      <w:pPr>
        <w:spacing w:after="200" w:line="300"/>
        <w:jc w:val="both"/>
      </w:pPr>
      <w:r>
        <w:rPr>
          <w:sz w:val="22"/>
          <w:szCs w:val="22"/>
        </w:rPr>
        <w:t xml:space="preserve">The cluster of laws protecting strangers, widows, and orphans (22:21–24), explicitly grounded in Israel's own remembered experience as oppressed ‘strangers in the land of Egypt’ (22:21), became, for later Jewish ethical and legal tradition, a foundational textual basis for an extensive, ongoing tradition of social justice legislation. The prohibition against charging interest to a fellow Israelite in need (22:25) became the foundational text underlying the Torah's broader, more extensively developed prohibition of usury within the covenant community.</w:t>
      </w:r>
    </w:p>
    <w:p>
      <w:pPr>
        <w:pStyle w:val="Heading3"/>
      </w:pPr>
      <w:r>
        <w:t xml:space="preserve">Hebrew Word Studies</w:t>
      </w:r>
    </w:p>
    <w:p>
      <w:pPr>
        <w:spacing w:after="200" w:line="300"/>
        <w:jc w:val="both"/>
      </w:pPr>
      <w:r>
        <w:rPr>
          <w:sz w:val="22"/>
          <w:szCs w:val="22"/>
        </w:rPr>
        <w:t xml:space="preserve">The phrase ‘thou shalt not suffer a sorceress to live’ (22:18) employs the feminine form specifically, generating some later discussion regarding whether this reflects a particular historical association of sorcery with women in the ancient context or simply a grammatically representative usage, since male practitioners are addressed under comparable prohibitions elsewhere in the Torah (cf. Leviticus 20:27; Deuteronomy 18:10–11). The repeated divine assurance ‘I will surely hear their cry’ and ‘I will hear’ regarding the oppressed (22:23, 27) employs emphatic doubled verbal constructions underscoring God's particular, attentive responsiveness to exactly these vulnerable parties' suffering.</w:t>
      </w:r>
    </w:p>
    <w:p>
      <w:pPr>
        <w:pStyle w:val="Heading3"/>
      </w:pPr>
      <w:r>
        <w:t xml:space="preserve">Connections to the Hebrew Bible</w:t>
      </w:r>
    </w:p>
    <w:p>
      <w:pPr>
        <w:spacing w:after="200" w:line="300"/>
        <w:jc w:val="both"/>
      </w:pPr>
      <w:r>
        <w:rPr>
          <w:sz w:val="22"/>
          <w:szCs w:val="22"/>
        </w:rPr>
        <w:t xml:space="preserve">This chapter's protections for the stranger, widow, and orphan recur as one of the most persistently emphasized ethical themes throughout the entirety of the Hebrew Bible's subsequent legal, narrative, wisdom, and especially prophetic literature (cf. Deuteronomy 10:18–19; 24:17–22; Isaiah 1:17; Jeremiah 22:3; Zechariah 7:10). The prohibition of usury toward the poor (22:25) is recalled and developed at Leviticus 25:35–37 and Deuteronomy 23:19–20.</w:t>
      </w:r>
    </w:p>
    <w:p>
      <w:pPr>
        <w:pStyle w:val="Heading3"/>
      </w:pPr>
      <w:r>
        <w:t xml:space="preserve">Commentary from an Ebionite Perspective</w:t>
      </w:r>
    </w:p>
    <w:p>
      <w:pPr>
        <w:spacing w:after="200" w:line="300"/>
        <w:jc w:val="both"/>
      </w:pPr>
      <w:r>
        <w:rPr>
          <w:sz w:val="22"/>
          <w:szCs w:val="22"/>
        </w:rPr>
        <w:t xml:space="preserve">This chapter's sustained, explicit attention to the stranger, the widow, and the orphan, grounded directly in Israel's own remembered historical experience of oppression, models for this commentary the same pattern this volume has traced consistently throughout Genesis and Exodus: covenant identity formed through historical memory of suffering properly issuing in active, legislated concern for others' present vulnerability rather than mere abstract sympathy, a pattern this commentary holds anticipates this volume's later, explicit teaching in the Epistle of James that pure religion includes practical care for orphans and widows in their affliction (cf. James 1:27), included later in this volume. This commentary holds that God's own emphatic, doubled assurance of attentive hearing toward the oppressed (22:23, 27) reinforces this volume's recurring conviction, traced since its treatment of Hagar at Genesis 16 and 21, that God's particular care for the vulnerable constitutes a foundational, recurring covenant theme.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social legislation, particularly its protection of the vulnerable stranger, widow, and orphan, finds direct thematic continuity within the Epistle of James's own practical ethical teaching, already noted above, a continuity this commentary holds demonstrates the substantial ethical consistency between Torah's own legislated concern for the vulnerable and the New Covenant's continuing development of this same concern, rather than any discontinuity between these two bodies of teaching this volume includes within a single, coherent scriptural witness.</w:t>
      </w:r>
    </w:p>
    <w:p>
      <w:pPr>
        <w:pStyle w:val="Heading2"/>
      </w:pPr>
      <w:r>
        <w:t xml:space="preserve">Chapter 23</w:t>
      </w:r>
    </w:p>
    <w:p>
      <w:pPr>
        <w:spacing w:after="200" w:line="300"/>
        <w:jc w:val="both"/>
      </w:pPr>
      <w:r>
        <w:rPr>
          <w:b/>
          <w:bCs/>
          <w:color w:val="5B4424"/>
          <w:sz w:val="16"/>
          <w:szCs w:val="16"/>
          <w:vertAlign w:val="superscript"/>
        </w:rPr>
        <w:t xml:space="preserve">1 </w:t>
      </w:r>
      <w:r>
        <w:rPr>
          <w:sz w:val="22"/>
          <w:szCs w:val="22"/>
        </w:rPr>
        <w:t xml:space="preserve">Thou shalt not utter a false report; put not thy hand with the wicked to be an unrighteous witness.</w:t>
      </w:r>
      <w:r>
        <w:rPr>
          <w:sz w:val="22"/>
          <w:szCs w:val="22"/>
        </w:rPr>
        <w:t xml:space="preserve"> </w:t>
      </w:r>
      <w:r>
        <w:rPr>
          <w:b/>
          <w:bCs/>
          <w:color w:val="5B4424"/>
          <w:sz w:val="16"/>
          <w:szCs w:val="16"/>
          <w:vertAlign w:val="superscript"/>
        </w:rPr>
        <w:t xml:space="preserve">2 </w:t>
      </w:r>
      <w:r>
        <w:rPr>
          <w:sz w:val="22"/>
          <w:szCs w:val="22"/>
        </w:rPr>
        <w:t xml:space="preserve">Thou shalt not follow a multitude to do evil; neither shalt thou bear witness in a cause to turn aside after a multitude to pervert justice;</w:t>
      </w:r>
      <w:r>
        <w:rPr>
          <w:sz w:val="22"/>
          <w:szCs w:val="22"/>
        </w:rPr>
        <w:t xml:space="preserve"> </w:t>
      </w:r>
      <w:r>
        <w:rPr>
          <w:b/>
          <w:bCs/>
          <w:color w:val="5B4424"/>
          <w:sz w:val="16"/>
          <w:szCs w:val="16"/>
          <w:vertAlign w:val="superscript"/>
        </w:rPr>
        <w:t xml:space="preserve">3 </w:t>
      </w:r>
      <w:r>
        <w:rPr>
          <w:sz w:val="22"/>
          <w:szCs w:val="22"/>
        </w:rPr>
        <w:t xml:space="preserve">neither shalt thou favour a poor man in his cause.</w:t>
      </w:r>
    </w:p>
    <w:p>
      <w:pPr>
        <w:spacing w:after="200" w:line="300"/>
        <w:jc w:val="both"/>
      </w:pPr>
      <w:r>
        <w:rPr>
          <w:b/>
          <w:bCs/>
          <w:color w:val="5B4424"/>
          <w:sz w:val="16"/>
          <w:szCs w:val="16"/>
          <w:vertAlign w:val="superscript"/>
        </w:rPr>
        <w:t xml:space="preserve">4 </w:t>
      </w:r>
      <w:r>
        <w:rPr>
          <w:sz w:val="22"/>
          <w:szCs w:val="22"/>
        </w:rPr>
        <w:t xml:space="preserve">If thou meet thine enemy's ox or his ass going astray, thou shalt surely bring it back to him again.</w:t>
      </w:r>
      <w:r>
        <w:rPr>
          <w:sz w:val="22"/>
          <w:szCs w:val="22"/>
        </w:rPr>
        <w:t xml:space="preserve"> </w:t>
      </w:r>
      <w:r>
        <w:rPr>
          <w:b/>
          <w:bCs/>
          <w:color w:val="5B4424"/>
          <w:sz w:val="16"/>
          <w:szCs w:val="16"/>
          <w:vertAlign w:val="superscript"/>
        </w:rPr>
        <w:t xml:space="preserve">5 </w:t>
      </w:r>
      <w:r>
        <w:rPr>
          <w:sz w:val="22"/>
          <w:szCs w:val="22"/>
        </w:rPr>
        <w:t xml:space="preserve">If thou see the ass of him that hateth thee lying under its burden, thou shalt forbear to pass by him; thou shalt surely release it with him.</w:t>
      </w:r>
    </w:p>
    <w:p>
      <w:pPr>
        <w:spacing w:after="200" w:line="300"/>
        <w:jc w:val="both"/>
      </w:pPr>
      <w:r>
        <w:rPr>
          <w:b/>
          <w:bCs/>
          <w:color w:val="5B4424"/>
          <w:sz w:val="16"/>
          <w:szCs w:val="16"/>
          <w:vertAlign w:val="superscript"/>
        </w:rPr>
        <w:t xml:space="preserve">6 </w:t>
      </w:r>
      <w:r>
        <w:rPr>
          <w:sz w:val="22"/>
          <w:szCs w:val="22"/>
        </w:rPr>
        <w:t xml:space="preserve">Thou shalt not pervert the justice due to thy poor in his cause.</w:t>
      </w:r>
      <w:r>
        <w:rPr>
          <w:sz w:val="22"/>
          <w:szCs w:val="22"/>
        </w:rPr>
        <w:t xml:space="preserve"> </w:t>
      </w:r>
      <w:r>
        <w:rPr>
          <w:b/>
          <w:bCs/>
          <w:color w:val="5B4424"/>
          <w:sz w:val="16"/>
          <w:szCs w:val="16"/>
          <w:vertAlign w:val="superscript"/>
        </w:rPr>
        <w:t xml:space="preserve">7 </w:t>
      </w:r>
      <w:r>
        <w:rPr>
          <w:sz w:val="22"/>
          <w:szCs w:val="22"/>
        </w:rPr>
        <w:t xml:space="preserve">Keep thee far from a false matter; and the innocent and righteous slay thou not; for I will not justify the wicked.</w:t>
      </w:r>
      <w:r>
        <w:rPr>
          <w:sz w:val="22"/>
          <w:szCs w:val="22"/>
        </w:rPr>
        <w:t xml:space="preserve"> </w:t>
      </w:r>
      <w:r>
        <w:rPr>
          <w:b/>
          <w:bCs/>
          <w:color w:val="5B4424"/>
          <w:sz w:val="16"/>
          <w:szCs w:val="16"/>
          <w:vertAlign w:val="superscript"/>
        </w:rPr>
        <w:t xml:space="preserve">8 </w:t>
      </w:r>
      <w:r>
        <w:rPr>
          <w:sz w:val="22"/>
          <w:szCs w:val="22"/>
        </w:rPr>
        <w:t xml:space="preserve">And thou shalt take no gift; for a gift blindeth them that have sight, and perverteth the words of the righteous.</w:t>
      </w:r>
    </w:p>
    <w:p>
      <w:pPr>
        <w:spacing w:after="200" w:line="300"/>
        <w:jc w:val="both"/>
      </w:pPr>
      <w:r>
        <w:rPr>
          <w:b/>
          <w:bCs/>
          <w:color w:val="5B4424"/>
          <w:sz w:val="16"/>
          <w:szCs w:val="16"/>
          <w:vertAlign w:val="superscript"/>
        </w:rPr>
        <w:t xml:space="preserve">9 </w:t>
      </w:r>
      <w:r>
        <w:rPr>
          <w:sz w:val="22"/>
          <w:szCs w:val="22"/>
        </w:rPr>
        <w:t xml:space="preserve">And thou shalt not oppress a stranger; for ye know the heart of a stranger, seeing ye were strangers in the land of Egypt.</w:t>
      </w:r>
      <w:r>
        <w:rPr>
          <w:sz w:val="22"/>
          <w:szCs w:val="22"/>
        </w:rPr>
        <w:t xml:space="preserve"> </w:t>
      </w:r>
      <w:r>
        <w:rPr>
          <w:b/>
          <w:bCs/>
          <w:color w:val="5B4424"/>
          <w:sz w:val="16"/>
          <w:szCs w:val="16"/>
          <w:vertAlign w:val="superscript"/>
        </w:rPr>
        <w:t xml:space="preserve">10 </w:t>
      </w:r>
      <w:r>
        <w:rPr>
          <w:sz w:val="22"/>
          <w:szCs w:val="22"/>
        </w:rPr>
        <w:t xml:space="preserve">And six years thou shalt sow thy land, and gather in the increase thereof;</w:t>
      </w:r>
      <w:r>
        <w:rPr>
          <w:sz w:val="22"/>
          <w:szCs w:val="22"/>
        </w:rPr>
        <w:t xml:space="preserve"> </w:t>
      </w:r>
      <w:r>
        <w:rPr>
          <w:b/>
          <w:bCs/>
          <w:color w:val="5B4424"/>
          <w:sz w:val="16"/>
          <w:szCs w:val="16"/>
          <w:vertAlign w:val="superscript"/>
        </w:rPr>
        <w:t xml:space="preserve">11 </w:t>
      </w:r>
      <w:r>
        <w:rPr>
          <w:sz w:val="22"/>
          <w:szCs w:val="22"/>
        </w:rPr>
        <w:t xml:space="preserve">but the seventh year thou shalt let it rest and lie fallow, that the poor of thy people may eat; and what they leave the beast of the field shall eat. In like manner thou shalt deal with thy vineyard, and with thy oliveyard.</w:t>
      </w:r>
    </w:p>
    <w:p>
      <w:pPr>
        <w:spacing w:after="200" w:line="300"/>
        <w:jc w:val="both"/>
      </w:pPr>
      <w:r>
        <w:rPr>
          <w:b/>
          <w:bCs/>
          <w:color w:val="5B4424"/>
          <w:sz w:val="16"/>
          <w:szCs w:val="16"/>
          <w:vertAlign w:val="superscript"/>
        </w:rPr>
        <w:t xml:space="preserve">12 </w:t>
      </w:r>
      <w:r>
        <w:rPr>
          <w:sz w:val="22"/>
          <w:szCs w:val="22"/>
        </w:rPr>
        <w:t xml:space="preserve">Six days thou shalt do thy work, but on the seventh day thou shalt rest; that thine ox and thine ass may have rest, and the son of thy handmaid, and the stranger, may be refreshed.</w:t>
      </w:r>
      <w:r>
        <w:rPr>
          <w:sz w:val="22"/>
          <w:szCs w:val="22"/>
        </w:rPr>
        <w:t xml:space="preserve"> </w:t>
      </w:r>
      <w:r>
        <w:rPr>
          <w:b/>
          <w:bCs/>
          <w:color w:val="5B4424"/>
          <w:sz w:val="16"/>
          <w:szCs w:val="16"/>
          <w:vertAlign w:val="superscript"/>
        </w:rPr>
        <w:t xml:space="preserve">13 </w:t>
      </w:r>
      <w:r>
        <w:rPr>
          <w:sz w:val="22"/>
          <w:szCs w:val="22"/>
        </w:rPr>
        <w:t xml:space="preserve">And in all things that I have said unto you take ye heed; and make no mention of the name of other gods, neither let it be heard out of thy mouth.</w:t>
      </w:r>
    </w:p>
    <w:p>
      <w:pPr>
        <w:spacing w:after="200" w:line="300"/>
        <w:jc w:val="both"/>
      </w:pPr>
      <w:r>
        <w:rPr>
          <w:b/>
          <w:bCs/>
          <w:color w:val="5B4424"/>
          <w:sz w:val="16"/>
          <w:szCs w:val="16"/>
          <w:vertAlign w:val="superscript"/>
        </w:rPr>
        <w:t xml:space="preserve">14 </w:t>
      </w:r>
      <w:r>
        <w:rPr>
          <w:sz w:val="22"/>
          <w:szCs w:val="22"/>
        </w:rPr>
        <w:t xml:space="preserve">Three times thou shalt keep a feast unto Me in the year.</w:t>
      </w:r>
      <w:r>
        <w:rPr>
          <w:sz w:val="22"/>
          <w:szCs w:val="22"/>
        </w:rPr>
        <w:t xml:space="preserve"> </w:t>
      </w:r>
      <w:r>
        <w:rPr>
          <w:b/>
          <w:bCs/>
          <w:color w:val="5B4424"/>
          <w:sz w:val="16"/>
          <w:szCs w:val="16"/>
          <w:vertAlign w:val="superscript"/>
        </w:rPr>
        <w:t xml:space="preserve">15 </w:t>
      </w:r>
      <w:r>
        <w:rPr>
          <w:sz w:val="22"/>
          <w:szCs w:val="22"/>
        </w:rPr>
        <w:t xml:space="preserve">The feast of unleavened bread shalt thou keep; seven days thou shalt eat unleavened bread, as I commanded thee, at the time appointed in the month Abib—for in it thou camest out from Egypt; and none shall appear before Me empty;</w:t>
      </w:r>
      <w:r>
        <w:rPr>
          <w:sz w:val="22"/>
          <w:szCs w:val="22"/>
        </w:rPr>
        <w:t xml:space="preserve"> </w:t>
      </w:r>
      <w:r>
        <w:rPr>
          <w:b/>
          <w:bCs/>
          <w:color w:val="5B4424"/>
          <w:sz w:val="16"/>
          <w:szCs w:val="16"/>
          <w:vertAlign w:val="superscript"/>
        </w:rPr>
        <w:t xml:space="preserve">16 </w:t>
      </w:r>
      <w:r>
        <w:rPr>
          <w:sz w:val="22"/>
          <w:szCs w:val="22"/>
        </w:rPr>
        <w:t xml:space="preserve">and the feast of harvest, the first-fruits of thy labours, which thou sowest in the field; and the feast of ingathering, at the end of the year, when thou gatherest in thy labours out of the field.</w:t>
      </w:r>
    </w:p>
    <w:p>
      <w:pPr>
        <w:spacing w:after="200" w:line="300"/>
        <w:jc w:val="both"/>
      </w:pPr>
      <w:r>
        <w:rPr>
          <w:b/>
          <w:bCs/>
          <w:color w:val="5B4424"/>
          <w:sz w:val="16"/>
          <w:szCs w:val="16"/>
          <w:vertAlign w:val="superscript"/>
        </w:rPr>
        <w:t xml:space="preserve">17 </w:t>
      </w:r>
      <w:r>
        <w:rPr>
          <w:sz w:val="22"/>
          <w:szCs w:val="22"/>
        </w:rPr>
        <w:t xml:space="preserve">Three times in the year all thy males shall appear before the Lord GOD.</w:t>
      </w:r>
      <w:r>
        <w:rPr>
          <w:sz w:val="22"/>
          <w:szCs w:val="22"/>
        </w:rPr>
        <w:t xml:space="preserve"> </w:t>
      </w:r>
      <w:r>
        <w:rPr>
          <w:b/>
          <w:bCs/>
          <w:color w:val="5B4424"/>
          <w:sz w:val="16"/>
          <w:szCs w:val="16"/>
          <w:vertAlign w:val="superscript"/>
        </w:rPr>
        <w:t xml:space="preserve">18 </w:t>
      </w:r>
      <w:r>
        <w:rPr>
          <w:sz w:val="22"/>
          <w:szCs w:val="22"/>
        </w:rPr>
        <w:t xml:space="preserve">Thou shalt not offer the blood of My sacrifice with leavened bread; neither shall the fat of My feast remain all night until the morning.</w:t>
      </w:r>
      <w:r>
        <w:rPr>
          <w:sz w:val="22"/>
          <w:szCs w:val="22"/>
        </w:rPr>
        <w:t xml:space="preserve"> </w:t>
      </w:r>
      <w:r>
        <w:rPr>
          <w:b/>
          <w:bCs/>
          <w:color w:val="5B4424"/>
          <w:sz w:val="16"/>
          <w:szCs w:val="16"/>
          <w:vertAlign w:val="superscript"/>
        </w:rPr>
        <w:t xml:space="preserve">19 </w:t>
      </w:r>
      <w:r>
        <w:rPr>
          <w:sz w:val="22"/>
          <w:szCs w:val="22"/>
        </w:rPr>
        <w:t xml:space="preserve">The first of the first-fruits of thy land thou shalt bring into the house of the LORD thy God. Thou shalt not seethe a kid in its mother's milk.</w:t>
      </w:r>
    </w:p>
    <w:p>
      <w:pPr>
        <w:spacing w:after="200" w:line="300"/>
        <w:jc w:val="both"/>
      </w:pPr>
      <w:r>
        <w:rPr>
          <w:b/>
          <w:bCs/>
          <w:color w:val="5B4424"/>
          <w:sz w:val="16"/>
          <w:szCs w:val="16"/>
          <w:vertAlign w:val="superscript"/>
        </w:rPr>
        <w:t xml:space="preserve">20 </w:t>
      </w:r>
      <w:r>
        <w:rPr>
          <w:sz w:val="22"/>
          <w:szCs w:val="22"/>
        </w:rPr>
        <w:t xml:space="preserve">Behold, I send an angel before thee, to keep thee by the way, and to bring thee into the place which I have prepared.</w:t>
      </w:r>
      <w:r>
        <w:rPr>
          <w:sz w:val="22"/>
          <w:szCs w:val="22"/>
        </w:rPr>
        <w:t xml:space="preserve"> </w:t>
      </w:r>
      <w:r>
        <w:rPr>
          <w:b/>
          <w:bCs/>
          <w:color w:val="5B4424"/>
          <w:sz w:val="16"/>
          <w:szCs w:val="16"/>
          <w:vertAlign w:val="superscript"/>
        </w:rPr>
        <w:t xml:space="preserve">21 </w:t>
      </w:r>
      <w:r>
        <w:rPr>
          <w:sz w:val="22"/>
          <w:szCs w:val="22"/>
        </w:rPr>
        <w:t xml:space="preserve">Take heed of him, and hearken unto his voice; be not rebellious against him; for he will not pardon your transgression; for My name is in him.</w:t>
      </w:r>
    </w:p>
    <w:p>
      <w:pPr>
        <w:spacing w:after="200" w:line="300"/>
        <w:jc w:val="both"/>
      </w:pPr>
      <w:r>
        <w:rPr>
          <w:b/>
          <w:bCs/>
          <w:color w:val="5B4424"/>
          <w:sz w:val="16"/>
          <w:szCs w:val="16"/>
          <w:vertAlign w:val="superscript"/>
        </w:rPr>
        <w:t xml:space="preserve">22 </w:t>
      </w:r>
      <w:r>
        <w:rPr>
          <w:sz w:val="22"/>
          <w:szCs w:val="22"/>
        </w:rPr>
        <w:t xml:space="preserve">But if thou shalt indeed hearken unto his voice, and do all that I speak; then I will be an enemy unto thine enemies, and an adversary unto thine adversaries.</w:t>
      </w:r>
      <w:r>
        <w:rPr>
          <w:sz w:val="22"/>
          <w:szCs w:val="22"/>
        </w:rPr>
        <w:t xml:space="preserve"> </w:t>
      </w:r>
      <w:r>
        <w:rPr>
          <w:b/>
          <w:bCs/>
          <w:color w:val="5B4424"/>
          <w:sz w:val="16"/>
          <w:szCs w:val="16"/>
          <w:vertAlign w:val="superscript"/>
        </w:rPr>
        <w:t xml:space="preserve">23 </w:t>
      </w:r>
      <w:r>
        <w:rPr>
          <w:sz w:val="22"/>
          <w:szCs w:val="22"/>
        </w:rPr>
        <w:t xml:space="preserve">For Mine angel shall go before thee, and bring thee in unto the Amorite, and the Hittite, and the Perizzite, and the Canaanite, the Hivite, and the Jebusite; and I will cut them off.</w:t>
      </w:r>
      <w:r>
        <w:rPr>
          <w:sz w:val="22"/>
          <w:szCs w:val="22"/>
        </w:rPr>
        <w:t xml:space="preserve"> </w:t>
      </w:r>
      <w:r>
        <w:rPr>
          <w:b/>
          <w:bCs/>
          <w:color w:val="5B4424"/>
          <w:sz w:val="16"/>
          <w:szCs w:val="16"/>
          <w:vertAlign w:val="superscript"/>
        </w:rPr>
        <w:t xml:space="preserve">24 </w:t>
      </w:r>
      <w:r>
        <w:rPr>
          <w:sz w:val="22"/>
          <w:szCs w:val="22"/>
        </w:rPr>
        <w:t xml:space="preserve">Thou shalt not bow down to their gods, nor serve them, nor do after their works; but thou shalt utterly overthrow them, and break in pieces their pillars.</w:t>
      </w:r>
    </w:p>
    <w:p>
      <w:pPr>
        <w:spacing w:after="200" w:line="300"/>
        <w:jc w:val="both"/>
      </w:pPr>
      <w:r>
        <w:rPr>
          <w:b/>
          <w:bCs/>
          <w:color w:val="5B4424"/>
          <w:sz w:val="16"/>
          <w:szCs w:val="16"/>
          <w:vertAlign w:val="superscript"/>
        </w:rPr>
        <w:t xml:space="preserve">25 </w:t>
      </w:r>
      <w:r>
        <w:rPr>
          <w:sz w:val="22"/>
          <w:szCs w:val="22"/>
        </w:rPr>
        <w:t xml:space="preserve">And ye shall serve the LORD your God, and He will bless thy bread, and thy water; and I will take sickness away from the midst of thee.</w:t>
      </w:r>
      <w:r>
        <w:rPr>
          <w:sz w:val="22"/>
          <w:szCs w:val="22"/>
        </w:rPr>
        <w:t xml:space="preserve"> </w:t>
      </w:r>
      <w:r>
        <w:rPr>
          <w:b/>
          <w:bCs/>
          <w:color w:val="5B4424"/>
          <w:sz w:val="16"/>
          <w:szCs w:val="16"/>
          <w:vertAlign w:val="superscript"/>
        </w:rPr>
        <w:t xml:space="preserve">26 </w:t>
      </w:r>
      <w:r>
        <w:rPr>
          <w:sz w:val="22"/>
          <w:szCs w:val="22"/>
        </w:rPr>
        <w:t xml:space="preserve">None shall miscarry, nor be barren, in thy land; the number of thy days I will fulfil.</w:t>
      </w:r>
      <w:r>
        <w:rPr>
          <w:sz w:val="22"/>
          <w:szCs w:val="22"/>
        </w:rPr>
        <w:t xml:space="preserve"> </w:t>
      </w:r>
      <w:r>
        <w:rPr>
          <w:b/>
          <w:bCs/>
          <w:color w:val="5B4424"/>
          <w:sz w:val="16"/>
          <w:szCs w:val="16"/>
          <w:vertAlign w:val="superscript"/>
        </w:rPr>
        <w:t xml:space="preserve">27 </w:t>
      </w:r>
      <w:r>
        <w:rPr>
          <w:sz w:val="22"/>
          <w:szCs w:val="22"/>
        </w:rPr>
        <w:t xml:space="preserve">I will send My terror before thee, and will discomfit all the people to whom thou shalt come, and I will make all thine enemies turn their backs to thee.</w:t>
      </w:r>
    </w:p>
    <w:p>
      <w:pPr>
        <w:spacing w:after="200" w:line="300"/>
        <w:jc w:val="both"/>
      </w:pPr>
      <w:r>
        <w:rPr>
          <w:b/>
          <w:bCs/>
          <w:color w:val="5B4424"/>
          <w:sz w:val="16"/>
          <w:szCs w:val="16"/>
          <w:vertAlign w:val="superscript"/>
        </w:rPr>
        <w:t xml:space="preserve">28 </w:t>
      </w:r>
      <w:r>
        <w:rPr>
          <w:sz w:val="22"/>
          <w:szCs w:val="22"/>
        </w:rPr>
        <w:t xml:space="preserve">And I will send the hornet before thee, which shall drive out the Hivite, the Canaanite, and the Hittite, from before thee.</w:t>
      </w:r>
      <w:r>
        <w:rPr>
          <w:sz w:val="22"/>
          <w:szCs w:val="22"/>
        </w:rPr>
        <w:t xml:space="preserve"> </w:t>
      </w:r>
      <w:r>
        <w:rPr>
          <w:b/>
          <w:bCs/>
          <w:color w:val="5B4424"/>
          <w:sz w:val="16"/>
          <w:szCs w:val="16"/>
          <w:vertAlign w:val="superscript"/>
        </w:rPr>
        <w:t xml:space="preserve">29 </w:t>
      </w:r>
      <w:r>
        <w:rPr>
          <w:sz w:val="22"/>
          <w:szCs w:val="22"/>
        </w:rPr>
        <w:t xml:space="preserve">I will not drive them out from before thee in one year, lest the land become desolate, and the beast of the field multiply against thee.</w:t>
      </w:r>
      <w:r>
        <w:rPr>
          <w:sz w:val="22"/>
          <w:szCs w:val="22"/>
        </w:rPr>
        <w:t xml:space="preserve"> </w:t>
      </w:r>
      <w:r>
        <w:rPr>
          <w:b/>
          <w:bCs/>
          <w:color w:val="5B4424"/>
          <w:sz w:val="16"/>
          <w:szCs w:val="16"/>
          <w:vertAlign w:val="superscript"/>
        </w:rPr>
        <w:t xml:space="preserve">30 </w:t>
      </w:r>
      <w:r>
        <w:rPr>
          <w:sz w:val="22"/>
          <w:szCs w:val="22"/>
        </w:rPr>
        <w:t xml:space="preserve">By little and little I will drive them out from before thee, until thou be increased, and inherit the land.</w:t>
      </w:r>
    </w:p>
    <w:p>
      <w:pPr>
        <w:spacing w:after="200" w:line="300"/>
        <w:jc w:val="both"/>
      </w:pPr>
      <w:r>
        <w:rPr>
          <w:b/>
          <w:bCs/>
          <w:color w:val="5B4424"/>
          <w:sz w:val="16"/>
          <w:szCs w:val="16"/>
          <w:vertAlign w:val="superscript"/>
        </w:rPr>
        <w:t xml:space="preserve">31 </w:t>
      </w:r>
      <w:r>
        <w:rPr>
          <w:sz w:val="22"/>
          <w:szCs w:val="22"/>
        </w:rPr>
        <w:t xml:space="preserve">And I will set thy border from the Red Sea even unto the sea of the Philistines, and from the wilderness unto the River; for I will deliver the inhabitants of the land into your hand; and thou shalt drive them out before thee.</w:t>
      </w:r>
      <w:r>
        <w:rPr>
          <w:sz w:val="22"/>
          <w:szCs w:val="22"/>
        </w:rPr>
        <w:t xml:space="preserve"> </w:t>
      </w:r>
      <w:r>
        <w:rPr>
          <w:b/>
          <w:bCs/>
          <w:color w:val="5B4424"/>
          <w:sz w:val="16"/>
          <w:szCs w:val="16"/>
          <w:vertAlign w:val="superscript"/>
        </w:rPr>
        <w:t xml:space="preserve">32 </w:t>
      </w:r>
      <w:r>
        <w:rPr>
          <w:sz w:val="22"/>
          <w:szCs w:val="22"/>
        </w:rPr>
        <w:t xml:space="preserve">Thou shalt make no covenant with them, nor with their gods.</w:t>
      </w:r>
      <w:r>
        <w:rPr>
          <w:sz w:val="22"/>
          <w:szCs w:val="22"/>
        </w:rPr>
        <w:t xml:space="preserve"> </w:t>
      </w:r>
      <w:r>
        <w:rPr>
          <w:b/>
          <w:bCs/>
          <w:color w:val="5B4424"/>
          <w:sz w:val="16"/>
          <w:szCs w:val="16"/>
          <w:vertAlign w:val="superscript"/>
        </w:rPr>
        <w:t xml:space="preserve">33 </w:t>
      </w:r>
      <w:r>
        <w:rPr>
          <w:sz w:val="22"/>
          <w:szCs w:val="22"/>
        </w:rPr>
        <w:t xml:space="preserve">They shall not dwell in thy land, lest they make thee sin against Me; for thou wilt serve their gods, for they will be a snare unto thee.</w:t>
      </w:r>
    </w:p>
    <w:p>
      <w:pPr>
        <w:pStyle w:val="Heading2"/>
      </w:pPr>
      <w:r>
        <w:t xml:space="preserve">Commentary on Exodus 23</w:t>
      </w:r>
    </w:p>
    <w:p>
      <w:pPr>
        <w:pStyle w:val="Heading3"/>
      </w:pPr>
      <w:r>
        <w:t xml:space="preserve">Historical Background</w:t>
      </w:r>
    </w:p>
    <w:p>
      <w:pPr>
        <w:spacing w:after="200" w:line="300"/>
        <w:jc w:val="both"/>
      </w:pPr>
      <w:r>
        <w:rPr>
          <w:sz w:val="22"/>
          <w:szCs w:val="22"/>
        </w:rPr>
        <w:t xml:space="preserve">Exodus 23 concludes the Book of the Covenant's case-law collection with further ethical and judicial instruction before transitioning to ritual calendar legislation and a concluding divine promise regarding the conquest of Canaan. The Sabbatical year provision for agricultural land (23:10–11), permitting fallow rest every seventh year, reflects sound agricultural practice for soil regeneration recognized across various ancient farming traditions, here given explicit theological and social grounding tied to provision for the poor.</w:t>
      </w:r>
    </w:p>
    <w:p>
      <w:pPr>
        <w:pStyle w:val="Heading3"/>
      </w:pPr>
      <w:r>
        <w:t xml:space="preserve">Jewish Cultural Context</w:t>
      </w:r>
    </w:p>
    <w:p>
      <w:pPr>
        <w:spacing w:after="200" w:line="300"/>
        <w:jc w:val="both"/>
      </w:pPr>
      <w:r>
        <w:rPr>
          <w:sz w:val="22"/>
          <w:szCs w:val="22"/>
        </w:rPr>
        <w:t xml:space="preserve">This chapter's repeated insistence on impartial justice, prohibiting both perversion of justice against the poor and improper favoritism toward the poor against legitimate claims (23:3, 6), became, for later legal tradition, a foundational textual basis for judicial impartiality as a core requirement of righteous governance. The three pilgrimage festivals established here (23:14–17) became the foundational basis for Israel's entire subsequent festival calendar and its associated pilgrimage practice to the central sanctuary.</w:t>
      </w:r>
    </w:p>
    <w:p>
      <w:pPr>
        <w:pStyle w:val="Heading3"/>
      </w:pPr>
      <w:r>
        <w:t xml:space="preserve">Hebrew Word Studies</w:t>
      </w:r>
    </w:p>
    <w:p>
      <w:pPr>
        <w:spacing w:after="200" w:line="300"/>
        <w:jc w:val="both"/>
      </w:pPr>
      <w:r>
        <w:rPr>
          <w:sz w:val="22"/>
          <w:szCs w:val="22"/>
        </w:rPr>
        <w:t xml:space="preserve">The unusual prohibition ‘thou shalt not seethe a kid in its mother's milk’ (23:19) is of debated precise rationale among scholars.</w:t>
      </w:r>
      <w:r>
        <w:rPr>
          <w:rStyle w:val="FootnoteReference"/>
        </w:rPr>
        <w:footnoteReference w:id="158"/>
      </w:r>
      <w:r>
        <w:rPr>
          <w:sz w:val="22"/>
          <w:szCs w:val="22"/>
        </w:rPr>
        <w:t xml:space="preserve"> This prohibition became the foundational textual basis for later, considerably more extensive rabbinic dietary law separating meat and dairy products. The promised ‘angel’ who will ‘go before thee’ (23:20–23), described with the unusual notice that ‘My name is in him,’ continues the same fluid angelic/divine presence convention this commentary has traced consistently throughout the patriarchal narratives and earlier chapters of Exodus.</w:t>
      </w:r>
    </w:p>
    <w:p>
      <w:pPr>
        <w:pStyle w:val="Heading3"/>
      </w:pPr>
      <w:r>
        <w:t xml:space="preserve">Connections to the Hebrew Bible</w:t>
      </w:r>
    </w:p>
    <w:p>
      <w:pPr>
        <w:spacing w:after="200" w:line="300"/>
        <w:jc w:val="both"/>
      </w:pPr>
      <w:r>
        <w:rPr>
          <w:sz w:val="22"/>
          <w:szCs w:val="22"/>
        </w:rPr>
        <w:t xml:space="preserve">The three pilgrimage festivals established here are recalled, expanded, and given fuller ritual detail at Leviticus 23 and Deuteronomy 16:1–17, establishing an ongoing legislative development of Israel's foundational festival calendar. The command to ‘utterly overthrow them, and break in pieces their pillars’ regarding the inhabitants of Canaan (23:24) anticipates the conquest narrative of the book of Joshua and the recurring concern throughout Deuteronomy regarding avoiding assimilation to Canaanite religious practice.</w:t>
      </w:r>
    </w:p>
    <w:p>
      <w:pPr>
        <w:pStyle w:val="Heading3"/>
      </w:pPr>
      <w:r>
        <w:t xml:space="preserve">Commentary from an Ebionite Perspective</w:t>
      </w:r>
    </w:p>
    <w:p>
      <w:pPr>
        <w:spacing w:after="200" w:line="300"/>
        <w:jc w:val="both"/>
      </w:pPr>
      <w:r>
        <w:rPr>
          <w:sz w:val="22"/>
          <w:szCs w:val="22"/>
        </w:rPr>
        <w:t xml:space="preserve">This chapter's sustained concern for impartial justice, equally guarding against both the oppression of the poor and improper favoritism that would itself pervert justice (23:3, 6), models for this commentary a balanced, principled conception of justice this volume holds is consistent with its broader ethical commitments traced throughout Genesis and Exodus: genuine justice requires neither indifference to social vulnerability nor the abandonment of impartial judgment in service of any party's claims, rich or poor alike. This commentary holds that the festival calendar established here, requiring concrete, embodied, communal practice three times yearly, continues this volume's consistent insistence that covenant identity is maintained through specific, recurring ritual observance rather than internal disposition alone.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pilgrimage festival calendar provides essential background for understanding the setting of several episodes within the Gospel of Matthew, included in this edition, where Jesus is recorded observing Passover specifically (cf. Matthew 26:17–19), consistent with this volume's sustained insistence throughout this commentary that Jesus's own life and practice remained fully embedded within, rather than departing from, the Torah's own festival calendar and ritual observance established in chapters such as this one.</w:t>
      </w:r>
    </w:p>
    <w:p>
      <w:pPr>
        <w:pStyle w:val="Heading2"/>
      </w:pPr>
      <w:r>
        <w:t xml:space="preserve">Chapter 24</w:t>
      </w:r>
    </w:p>
    <w:p>
      <w:pPr>
        <w:spacing w:after="200" w:line="300"/>
        <w:jc w:val="both"/>
      </w:pPr>
      <w:r>
        <w:rPr>
          <w:b/>
          <w:bCs/>
          <w:color w:val="5B4424"/>
          <w:sz w:val="16"/>
          <w:szCs w:val="16"/>
          <w:vertAlign w:val="superscript"/>
        </w:rPr>
        <w:t xml:space="preserve">1 </w:t>
      </w:r>
      <w:r>
        <w:rPr>
          <w:sz w:val="22"/>
          <w:szCs w:val="22"/>
        </w:rPr>
        <w:t xml:space="preserve">And He said unto Moses: ‘Come up to the LORD, thou, and Aaron, Nadab, and Abihu, and seventy of the elders of Israel; and worship ye afar off.</w:t>
      </w:r>
      <w:r>
        <w:rPr>
          <w:sz w:val="22"/>
          <w:szCs w:val="22"/>
        </w:rPr>
        <w:t xml:space="preserve"> </w:t>
      </w:r>
      <w:r>
        <w:rPr>
          <w:b/>
          <w:bCs/>
          <w:color w:val="5B4424"/>
          <w:sz w:val="16"/>
          <w:szCs w:val="16"/>
          <w:vertAlign w:val="superscript"/>
        </w:rPr>
        <w:t xml:space="preserve">2 </w:t>
      </w:r>
      <w:r>
        <w:rPr>
          <w:sz w:val="22"/>
          <w:szCs w:val="22"/>
        </w:rPr>
        <w:t xml:space="preserve">And Moses alone shall come near unto the LORD; but they shall not come near; neither shall the people go up with him.’</w:t>
      </w:r>
    </w:p>
    <w:p>
      <w:pPr>
        <w:spacing w:after="200" w:line="300"/>
        <w:jc w:val="both"/>
      </w:pPr>
      <w:r>
        <w:rPr>
          <w:b/>
          <w:bCs/>
          <w:color w:val="5B4424"/>
          <w:sz w:val="16"/>
          <w:szCs w:val="16"/>
          <w:vertAlign w:val="superscript"/>
        </w:rPr>
        <w:t xml:space="preserve">3 </w:t>
      </w:r>
      <w:r>
        <w:rPr>
          <w:sz w:val="22"/>
          <w:szCs w:val="22"/>
        </w:rPr>
        <w:t xml:space="preserve">And Moses came and told the people all the words of the LORD, and all the ordinances; and all the people answered with one voice, and said: ‘All the words which the LORD hath spoken will we do.’</w:t>
      </w:r>
      <w:r>
        <w:rPr>
          <w:sz w:val="22"/>
          <w:szCs w:val="22"/>
        </w:rPr>
        <w:t xml:space="preserve"> </w:t>
      </w:r>
      <w:r>
        <w:rPr>
          <w:b/>
          <w:bCs/>
          <w:color w:val="5B4424"/>
          <w:sz w:val="16"/>
          <w:szCs w:val="16"/>
          <w:vertAlign w:val="superscript"/>
        </w:rPr>
        <w:t xml:space="preserve">4 </w:t>
      </w:r>
      <w:r>
        <w:rPr>
          <w:sz w:val="22"/>
          <w:szCs w:val="22"/>
        </w:rPr>
        <w:t xml:space="preserve">And Moses wrote all the words of the LORD, and rose up early in the morning, and builded an altar under the mount, and twelve pillars, according to the twelve tribes of Israel.</w:t>
      </w:r>
    </w:p>
    <w:p>
      <w:pPr>
        <w:spacing w:after="200" w:line="300"/>
        <w:jc w:val="both"/>
      </w:pPr>
      <w:r>
        <w:rPr>
          <w:b/>
          <w:bCs/>
          <w:color w:val="5B4424"/>
          <w:sz w:val="16"/>
          <w:szCs w:val="16"/>
          <w:vertAlign w:val="superscript"/>
        </w:rPr>
        <w:t xml:space="preserve">5 </w:t>
      </w:r>
      <w:r>
        <w:rPr>
          <w:sz w:val="22"/>
          <w:szCs w:val="22"/>
        </w:rPr>
        <w:t xml:space="preserve">And he sent young men of the children of Israel, who offered burnt-offerings, and sacrificed peace-offerings of oxen unto the LORD.</w:t>
      </w:r>
      <w:r>
        <w:rPr>
          <w:sz w:val="22"/>
          <w:szCs w:val="22"/>
        </w:rPr>
        <w:t xml:space="preserve"> </w:t>
      </w:r>
      <w:r>
        <w:rPr>
          <w:b/>
          <w:bCs/>
          <w:color w:val="5B4424"/>
          <w:sz w:val="16"/>
          <w:szCs w:val="16"/>
          <w:vertAlign w:val="superscript"/>
        </w:rPr>
        <w:t xml:space="preserve">6 </w:t>
      </w:r>
      <w:r>
        <w:rPr>
          <w:sz w:val="22"/>
          <w:szCs w:val="22"/>
        </w:rPr>
        <w:t xml:space="preserve">And Moses took half of the blood, and put it in basins; and half of the blood he dashed against the altar.</w:t>
      </w:r>
    </w:p>
    <w:p>
      <w:pPr>
        <w:spacing w:after="200" w:line="300"/>
        <w:jc w:val="both"/>
      </w:pPr>
      <w:r>
        <w:rPr>
          <w:b/>
          <w:bCs/>
          <w:color w:val="5B4424"/>
          <w:sz w:val="16"/>
          <w:szCs w:val="16"/>
          <w:vertAlign w:val="superscript"/>
        </w:rPr>
        <w:t xml:space="preserve">7 </w:t>
      </w:r>
      <w:r>
        <w:rPr>
          <w:sz w:val="22"/>
          <w:szCs w:val="22"/>
        </w:rPr>
        <w:t xml:space="preserve">And he took the book of the covenant, and read in the hearing of the people; and they said: ‘All that the LORD hath spoken will we do, and obey.’</w:t>
      </w:r>
      <w:r>
        <w:rPr>
          <w:sz w:val="22"/>
          <w:szCs w:val="22"/>
        </w:rPr>
        <w:t xml:space="preserve"> </w:t>
      </w:r>
      <w:r>
        <w:rPr>
          <w:b/>
          <w:bCs/>
          <w:color w:val="5B4424"/>
          <w:sz w:val="16"/>
          <w:szCs w:val="16"/>
          <w:vertAlign w:val="superscript"/>
        </w:rPr>
        <w:t xml:space="preserve">8 </w:t>
      </w:r>
      <w:r>
        <w:rPr>
          <w:sz w:val="22"/>
          <w:szCs w:val="22"/>
        </w:rPr>
        <w:t xml:space="preserve">And Moses took the blood, and sprinkled it on the people, and said: ‘Behold the blood of the covenant, which the LORD hath made with you in agreement with all these words.’</w:t>
      </w:r>
    </w:p>
    <w:p>
      <w:pPr>
        <w:spacing w:after="200" w:line="300"/>
        <w:jc w:val="both"/>
      </w:pPr>
      <w:r>
        <w:rPr>
          <w:b/>
          <w:bCs/>
          <w:color w:val="5B4424"/>
          <w:sz w:val="16"/>
          <w:szCs w:val="16"/>
          <w:vertAlign w:val="superscript"/>
        </w:rPr>
        <w:t xml:space="preserve">9 </w:t>
      </w:r>
      <w:r>
        <w:rPr>
          <w:sz w:val="22"/>
          <w:szCs w:val="22"/>
        </w:rPr>
        <w:t xml:space="preserve">Then went up Moses, and Aaron, Nadab, and Abihu, and seventy of the elders of Israel;</w:t>
      </w:r>
      <w:r>
        <w:rPr>
          <w:sz w:val="22"/>
          <w:szCs w:val="22"/>
        </w:rPr>
        <w:t xml:space="preserve"> </w:t>
      </w:r>
      <w:r>
        <w:rPr>
          <w:b/>
          <w:bCs/>
          <w:color w:val="5B4424"/>
          <w:sz w:val="16"/>
          <w:szCs w:val="16"/>
          <w:vertAlign w:val="superscript"/>
        </w:rPr>
        <w:t xml:space="preserve">10 </w:t>
      </w:r>
      <w:r>
        <w:rPr>
          <w:sz w:val="22"/>
          <w:szCs w:val="22"/>
        </w:rPr>
        <w:t xml:space="preserve">and they saw the God of Israel; and there was under His feet as it were a paved work of sapphire stone, and as it were the very heaven for clearness.</w:t>
      </w:r>
      <w:r>
        <w:rPr>
          <w:sz w:val="22"/>
          <w:szCs w:val="22"/>
        </w:rPr>
        <w:t xml:space="preserve"> </w:t>
      </w:r>
      <w:r>
        <w:rPr>
          <w:b/>
          <w:bCs/>
          <w:color w:val="5B4424"/>
          <w:sz w:val="16"/>
          <w:szCs w:val="16"/>
          <w:vertAlign w:val="superscript"/>
        </w:rPr>
        <w:t xml:space="preserve">11 </w:t>
      </w:r>
      <w:r>
        <w:rPr>
          <w:sz w:val="22"/>
          <w:szCs w:val="22"/>
        </w:rPr>
        <w:t xml:space="preserve">And upon the nobles of the children of Israel He laid not His hand; and they saw God, and did eat and drink.</w:t>
      </w:r>
    </w:p>
    <w:p>
      <w:pPr>
        <w:spacing w:after="200" w:line="300"/>
        <w:jc w:val="both"/>
      </w:pPr>
      <w:r>
        <w:rPr>
          <w:b/>
          <w:bCs/>
          <w:color w:val="5B4424"/>
          <w:sz w:val="16"/>
          <w:szCs w:val="16"/>
          <w:vertAlign w:val="superscript"/>
        </w:rPr>
        <w:t xml:space="preserve">12 </w:t>
      </w:r>
      <w:r>
        <w:rPr>
          <w:sz w:val="22"/>
          <w:szCs w:val="22"/>
        </w:rPr>
        <w:t xml:space="preserve">And the LORD said unto Moses: ‘Come up to Me into the mount, and be there; and I will give thee the tables of stone, and the law, and the commandment, which I have written, that thou mayest teach them.’</w:t>
      </w:r>
      <w:r>
        <w:rPr>
          <w:sz w:val="22"/>
          <w:szCs w:val="22"/>
        </w:rPr>
        <w:t xml:space="preserve"> </w:t>
      </w:r>
      <w:r>
        <w:rPr>
          <w:b/>
          <w:bCs/>
          <w:color w:val="5B4424"/>
          <w:sz w:val="16"/>
          <w:szCs w:val="16"/>
          <w:vertAlign w:val="superscript"/>
        </w:rPr>
        <w:t xml:space="preserve">13 </w:t>
      </w:r>
      <w:r>
        <w:rPr>
          <w:sz w:val="22"/>
          <w:szCs w:val="22"/>
        </w:rPr>
        <w:t xml:space="preserve">And Moses rose up, and Joshua his minister; and Moses went up into the mount of God.</w:t>
      </w:r>
      <w:r>
        <w:rPr>
          <w:sz w:val="22"/>
          <w:szCs w:val="22"/>
        </w:rPr>
        <w:t xml:space="preserve"> </w:t>
      </w:r>
      <w:r>
        <w:rPr>
          <w:b/>
          <w:bCs/>
          <w:color w:val="5B4424"/>
          <w:sz w:val="16"/>
          <w:szCs w:val="16"/>
          <w:vertAlign w:val="superscript"/>
        </w:rPr>
        <w:t xml:space="preserve">14 </w:t>
      </w:r>
      <w:r>
        <w:rPr>
          <w:sz w:val="22"/>
          <w:szCs w:val="22"/>
        </w:rPr>
        <w:t xml:space="preserve">And unto the elders he said: ‘Tarry ye here for us, until we come back unto you; and, behold, Aaron and Hur are with you; whosoever hath a cause, let him come near unto them.’</w:t>
      </w:r>
    </w:p>
    <w:p>
      <w:pPr>
        <w:spacing w:after="200" w:line="300"/>
        <w:jc w:val="both"/>
      </w:pPr>
      <w:r>
        <w:rPr>
          <w:b/>
          <w:bCs/>
          <w:color w:val="5B4424"/>
          <w:sz w:val="16"/>
          <w:szCs w:val="16"/>
          <w:vertAlign w:val="superscript"/>
        </w:rPr>
        <w:t xml:space="preserve">15 </w:t>
      </w:r>
      <w:r>
        <w:rPr>
          <w:sz w:val="22"/>
          <w:szCs w:val="22"/>
        </w:rPr>
        <w:t xml:space="preserve">And Moses went up into the mount, and the cloud covered the mount.</w:t>
      </w:r>
      <w:r>
        <w:rPr>
          <w:sz w:val="22"/>
          <w:szCs w:val="22"/>
        </w:rPr>
        <w:t xml:space="preserve"> </w:t>
      </w:r>
      <w:r>
        <w:rPr>
          <w:b/>
          <w:bCs/>
          <w:color w:val="5B4424"/>
          <w:sz w:val="16"/>
          <w:szCs w:val="16"/>
          <w:vertAlign w:val="superscript"/>
        </w:rPr>
        <w:t xml:space="preserve">16 </w:t>
      </w:r>
      <w:r>
        <w:rPr>
          <w:sz w:val="22"/>
          <w:szCs w:val="22"/>
        </w:rPr>
        <w:t xml:space="preserve">And the glory of the LORD abode upon mount Sinai, and the cloud covered it six days; and the seventh day He called unto Moses out of the midst of the cloud.</w:t>
      </w:r>
    </w:p>
    <w:p>
      <w:pPr>
        <w:spacing w:after="200" w:line="300"/>
        <w:jc w:val="both"/>
      </w:pPr>
      <w:r>
        <w:rPr>
          <w:b/>
          <w:bCs/>
          <w:color w:val="5B4424"/>
          <w:sz w:val="16"/>
          <w:szCs w:val="16"/>
          <w:vertAlign w:val="superscript"/>
        </w:rPr>
        <w:t xml:space="preserve">17 </w:t>
      </w:r>
      <w:r>
        <w:rPr>
          <w:sz w:val="22"/>
          <w:szCs w:val="22"/>
        </w:rPr>
        <w:t xml:space="preserve">And the appearance of the glory of the LORD was like devouring fire on the top of the mount, in the eyes of the children of Israel.</w:t>
      </w:r>
      <w:r>
        <w:rPr>
          <w:sz w:val="22"/>
          <w:szCs w:val="22"/>
        </w:rPr>
        <w:t xml:space="preserve"> </w:t>
      </w:r>
      <w:r>
        <w:rPr>
          <w:b/>
          <w:bCs/>
          <w:color w:val="5B4424"/>
          <w:sz w:val="16"/>
          <w:szCs w:val="16"/>
          <w:vertAlign w:val="superscript"/>
        </w:rPr>
        <w:t xml:space="preserve">18 </w:t>
      </w:r>
      <w:r>
        <w:rPr>
          <w:sz w:val="22"/>
          <w:szCs w:val="22"/>
        </w:rPr>
        <w:t xml:space="preserve">And Moses entered into the midst of the cloud, and went up into the mount; and Moses was in the mount forty days and forty nights.</w:t>
      </w:r>
    </w:p>
    <w:p>
      <w:pPr>
        <w:pStyle w:val="Heading2"/>
      </w:pPr>
      <w:r>
        <w:t xml:space="preserve">Commentary on Exodus 24</w:t>
      </w:r>
    </w:p>
    <w:p>
      <w:pPr>
        <w:pStyle w:val="Heading3"/>
      </w:pPr>
      <w:r>
        <w:t xml:space="preserve">Historical Background</w:t>
      </w:r>
    </w:p>
    <w:p>
      <w:pPr>
        <w:spacing w:after="200" w:line="300"/>
        <w:jc w:val="both"/>
      </w:pPr>
      <w:r>
        <w:rPr>
          <w:sz w:val="22"/>
          <w:szCs w:val="22"/>
        </w:rPr>
        <w:t xml:space="preserve">Exodus 24 is widely assigned by source critics to a combination of Yahwist, Elohist, and Priestly material, presenting the formal ratification of the covenant whose specific terms have just been delivered across the preceding chapters, through a structured ceremony involving sacrifice, written record, public assent, and a covenant meal. The twelve pillars erected ‘according to the twelve tribes of Israel’ (24:4) reflect documented ancient Near Eastern treaty conventions in which physical monuments served as enduring, visible witnesses to a covenant's terms, consistent with the broader covenant-treaty framework already discussed in connection with Genesis 15, 26, and 31.</w:t>
      </w:r>
    </w:p>
    <w:p>
      <w:pPr>
        <w:pStyle w:val="Heading3"/>
      </w:pPr>
      <w:r>
        <w:t xml:space="preserve">Jewish Cultural Context</w:t>
      </w:r>
    </w:p>
    <w:p>
      <w:pPr>
        <w:spacing w:after="200" w:line="300"/>
        <w:jc w:val="both"/>
      </w:pPr>
      <w:r>
        <w:rPr>
          <w:sz w:val="22"/>
          <w:szCs w:val="22"/>
        </w:rPr>
        <w:t xml:space="preserve">The blood ritual described here, with half the sacrificial blood applied to the altar and half sprinkled directly upon the people (24:6, 8), accompanied by Moses's declaration ‘behold the blood of the covenant,’ became, for later Jewish tradition, the foundational ceremony establishing blood's particular ritual significance in sealing covenant relationship between God and Israel. The elders' vision of God, described with careful, restrained imagery focused on what was ‘under His feet’ rather than any direct description of the divine form itself (24:10), reflects the text's own careful theological restraint regarding direct visual apprehension of God.</w:t>
      </w:r>
    </w:p>
    <w:p>
      <w:pPr>
        <w:pStyle w:val="Heading3"/>
      </w:pPr>
      <w:r>
        <w:t xml:space="preserve">Hebrew Word Studies</w:t>
      </w:r>
    </w:p>
    <w:p>
      <w:pPr>
        <w:spacing w:after="200" w:line="300"/>
        <w:jc w:val="both"/>
      </w:pPr>
      <w:r>
        <w:rPr>
          <w:sz w:val="22"/>
          <w:szCs w:val="22"/>
        </w:rPr>
        <w:t xml:space="preserve">The people's twice-repeated affirmation, ‘all the words which the LORD hath spoken will we do’ (24:3) and ‘all that the LORD hath spoken will we do, and obey’ (24:7, adding ‘and we will hear/obey’), traces a meaningful progression from initial commitment to the more fully developed commitment of both doing and ongoing attentive obedience. The phrase ‘the book of the covenant’ (24:7) names what is likely the written record of the legal material just delivered across the preceding chapters, establishing this material's documented, textual permanence rather than merely oral transmission.</w:t>
      </w:r>
    </w:p>
    <w:p>
      <w:pPr>
        <w:pStyle w:val="Heading3"/>
      </w:pPr>
      <w:r>
        <w:t xml:space="preserve">Connections to the Hebrew Bible</w:t>
      </w:r>
    </w:p>
    <w:p>
      <w:pPr>
        <w:spacing w:after="200" w:line="300"/>
        <w:jc w:val="both"/>
      </w:pPr>
      <w:r>
        <w:rPr>
          <w:sz w:val="22"/>
          <w:szCs w:val="22"/>
        </w:rPr>
        <w:t xml:space="preserve">This chapter's covenant ratification ceremony, with its sacrificial blood, written record, and communal meal, establishes a foundational pattern recalled and echoed at later covenant renewal ceremonies throughout Israel's history (cf. Joshua 24:25–27; 2 Kings 23:1–3; Nehemiah 9–10). Moses's extended forty-day sojourn upon the mountain (24:18) directly sets up the narrative tension that will erupt into the Golden Calf episode after the lengthy Tabernacle instructions, establishing this chapter's concluding notice as the precise narrative moment from which that crisis of impatience and idolatry will develop.</w:t>
      </w:r>
    </w:p>
    <w:p>
      <w:pPr>
        <w:pStyle w:val="Heading3"/>
      </w:pPr>
      <w:r>
        <w:t xml:space="preserve">Commentary from an Ebionite Perspective</w:t>
      </w:r>
    </w:p>
    <w:p>
      <w:pPr>
        <w:spacing w:after="200" w:line="300"/>
        <w:jc w:val="both"/>
      </w:pPr>
      <w:r>
        <w:rPr>
          <w:sz w:val="22"/>
          <w:szCs w:val="22"/>
        </w:rPr>
        <w:t xml:space="preserve">This chapter's formal, deliberate ratification ceremony, conducted through public reading, explicit verbal assent, sacrificial blood, and a shared covenant meal, models for this commentary the embodied, ceremonially serious character of genuine covenant-making this volume has traced consistently throughout its treatment of covenant relationship since Genesis 15 and 17; this commentary holds that the careful, structured formality of this ceremony underscores the weighty, binding seriousness of the commitments undertaken here by Israel, commitments this volume's commentary continues to hold remain fully in force as the foundational legal and ethical content of God's covenant with His people. This commentary holds the elders' vision of God (24:9–11), exercised with evident divine permission and restraint rather than presumption, models the appropriate human capacity for genuine, if necessarily limited and reverent, encounter with the divine presence this volume has traced throughout this commentary's engagement with similar theophanic episodes since Genesis 18.</w:t>
      </w:r>
    </w:p>
    <w:p>
      <w:pPr>
        <w:pStyle w:val="Heading3"/>
      </w:pPr>
      <w:r>
        <w:t xml:space="preserve">Significance for Jewish Christianity, and Comparison with Later Christian Interpretation</w:t>
      </w:r>
    </w:p>
    <w:p>
      <w:pPr>
        <w:spacing w:after="200" w:line="300"/>
        <w:jc w:val="both"/>
      </w:pPr>
      <w:r>
        <w:rPr>
          <w:sz w:val="22"/>
          <w:szCs w:val="22"/>
        </w:rPr>
        <w:t xml:space="preserve">The phrase ‘the blood of the covenant’ (24:8) receives direct, deliberate echo within the Gospel of Matthew's own account of the Last Supper, where Jesus is reported to apply remarkably similar language to the cup he shares with his disciples (cf. Matthew 26:28, ‘this is My blood of the covenant,’ included later in this volume). This volume's Ebionite-inspired commentary holds that this deliberate echo situates Jesus's own final meal with his disciples directly within, rather than apart from or in supersession of, the Sinai covenant's own foundational pattern of blood-sealed covenant commitment, a connection this commentary will address more fully when Matthew's own account of the Last Supper is reached, while noting here that this chapter's own plain historical content, the original Sinai covenant ratification itself, retains its full, independent, foundational significance regardless of this later echo.</w:t>
      </w:r>
    </w:p>
    <w:p>
      <w:pPr>
        <w:sectPr>
          <w:headerReference w:type="default" r:id="rId19"/>
          <w:headerReference w:type="first" r:id="rId20"/>
          <w:footerReference w:type="default" r:id="rId21"/>
          <w:footerReference w:type="first" r:id="rId22"/>
          <w:pgSz w:w="12240" w:h="15840" w:orient="portrait"/>
          <w:pgMar w:top="1440" w:right="1440" w:bottom="1440" w:left="1440" w:header="708" w:footer="708" w:gutter="0"/>
          <w:pgNumType/>
          <w:docGrid w:linePitch="360"/>
        </w:sectPr>
      </w:pPr>
    </w:p>
    <w:p>
      <w:pPr>
        <w:pStyle w:val="Heading2"/>
      </w:pPr>
      <w:r>
        <w:t xml:space="preserve">Chapter 25</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that they take for Me an offering; of every man whose heart maketh him willing ye shall take My offering.</w:t>
      </w:r>
      <w:r>
        <w:rPr>
          <w:sz w:val="22"/>
          <w:szCs w:val="22"/>
        </w:rPr>
        <w:t xml:space="preserve"> </w:t>
      </w:r>
      <w:r>
        <w:rPr>
          <w:b/>
          <w:bCs/>
          <w:color w:val="5B4424"/>
          <w:sz w:val="16"/>
          <w:szCs w:val="16"/>
          <w:vertAlign w:val="superscript"/>
        </w:rPr>
        <w:t xml:space="preserve">3 </w:t>
      </w:r>
      <w:r>
        <w:rPr>
          <w:sz w:val="22"/>
          <w:szCs w:val="22"/>
        </w:rPr>
        <w:t xml:space="preserve">And this is the offering which ye shall take of them: gold, and silver, and brass;</w:t>
      </w:r>
    </w:p>
    <w:p>
      <w:pPr>
        <w:spacing w:after="200" w:line="300"/>
        <w:jc w:val="both"/>
      </w:pPr>
      <w:r>
        <w:rPr>
          <w:b/>
          <w:bCs/>
          <w:color w:val="5B4424"/>
          <w:sz w:val="16"/>
          <w:szCs w:val="16"/>
          <w:vertAlign w:val="superscript"/>
        </w:rPr>
        <w:t xml:space="preserve">4 </w:t>
      </w:r>
      <w:r>
        <w:rPr>
          <w:sz w:val="22"/>
          <w:szCs w:val="22"/>
        </w:rPr>
        <w:t xml:space="preserve">and blue, and purple, and scarlet, and fine linen, and goats’ hair;</w:t>
      </w:r>
      <w:r>
        <w:rPr>
          <w:sz w:val="22"/>
          <w:szCs w:val="22"/>
        </w:rPr>
        <w:t xml:space="preserve"> </w:t>
      </w:r>
      <w:r>
        <w:rPr>
          <w:b/>
          <w:bCs/>
          <w:color w:val="5B4424"/>
          <w:sz w:val="16"/>
          <w:szCs w:val="16"/>
          <w:vertAlign w:val="superscript"/>
        </w:rPr>
        <w:t xml:space="preserve">5 </w:t>
      </w:r>
      <w:r>
        <w:rPr>
          <w:sz w:val="22"/>
          <w:szCs w:val="22"/>
        </w:rPr>
        <w:t xml:space="preserve">and rams’ skins dyed red, and sealskins, and acacia-wood;</w:t>
      </w:r>
      <w:r>
        <w:rPr>
          <w:sz w:val="22"/>
          <w:szCs w:val="22"/>
        </w:rPr>
        <w:t xml:space="preserve"> </w:t>
      </w:r>
      <w:r>
        <w:rPr>
          <w:b/>
          <w:bCs/>
          <w:color w:val="5B4424"/>
          <w:sz w:val="16"/>
          <w:szCs w:val="16"/>
          <w:vertAlign w:val="superscript"/>
        </w:rPr>
        <w:t xml:space="preserve">6 </w:t>
      </w:r>
      <w:r>
        <w:rPr>
          <w:sz w:val="22"/>
          <w:szCs w:val="22"/>
        </w:rPr>
        <w:t xml:space="preserve">oil for the light, spices for the anointing oil, and for the sweet incense;</w:t>
      </w:r>
      <w:r>
        <w:rPr>
          <w:sz w:val="22"/>
          <w:szCs w:val="22"/>
        </w:rPr>
        <w:t xml:space="preserve"> </w:t>
      </w:r>
      <w:r>
        <w:rPr>
          <w:b/>
          <w:bCs/>
          <w:color w:val="5B4424"/>
          <w:sz w:val="16"/>
          <w:szCs w:val="16"/>
          <w:vertAlign w:val="superscript"/>
        </w:rPr>
        <w:t xml:space="preserve">7 </w:t>
      </w:r>
      <w:r>
        <w:rPr>
          <w:sz w:val="22"/>
          <w:szCs w:val="22"/>
        </w:rPr>
        <w:t xml:space="preserve">onyx stones, and stones to be set, for the ephod, and for the breastplate.</w:t>
      </w:r>
      <w:r>
        <w:rPr>
          <w:sz w:val="22"/>
          <w:szCs w:val="22"/>
        </w:rPr>
        <w:t xml:space="preserve"> </w:t>
      </w:r>
      <w:r>
        <w:rPr>
          <w:b/>
          <w:bCs/>
          <w:color w:val="5B4424"/>
          <w:sz w:val="16"/>
          <w:szCs w:val="16"/>
          <w:vertAlign w:val="superscript"/>
        </w:rPr>
        <w:t xml:space="preserve">8 </w:t>
      </w:r>
      <w:r>
        <w:rPr>
          <w:sz w:val="22"/>
          <w:szCs w:val="22"/>
        </w:rPr>
        <w:t xml:space="preserve">And let them make Me a sanctuary, that I may dwell among them.</w:t>
      </w:r>
      <w:r>
        <w:rPr>
          <w:sz w:val="22"/>
          <w:szCs w:val="22"/>
        </w:rPr>
        <w:t xml:space="preserve"> </w:t>
      </w:r>
      <w:r>
        <w:rPr>
          <w:b/>
          <w:bCs/>
          <w:color w:val="5B4424"/>
          <w:sz w:val="16"/>
          <w:szCs w:val="16"/>
          <w:vertAlign w:val="superscript"/>
        </w:rPr>
        <w:t xml:space="preserve">9 </w:t>
      </w:r>
      <w:r>
        <w:rPr>
          <w:sz w:val="22"/>
          <w:szCs w:val="22"/>
        </w:rPr>
        <w:t xml:space="preserve">According to all that I show thee, the pattern of the tabernacle, and the pattern of all the furniture thereof, even so shall ye make it.</w:t>
      </w:r>
    </w:p>
    <w:p>
      <w:pPr>
        <w:spacing w:after="200" w:line="300"/>
        <w:jc w:val="both"/>
      </w:pPr>
      <w:r>
        <w:rPr>
          <w:b/>
          <w:bCs/>
          <w:color w:val="5B4424"/>
          <w:sz w:val="16"/>
          <w:szCs w:val="16"/>
          <w:vertAlign w:val="superscript"/>
        </w:rPr>
        <w:t xml:space="preserve">10 </w:t>
      </w:r>
      <w:r>
        <w:rPr>
          <w:sz w:val="22"/>
          <w:szCs w:val="22"/>
        </w:rPr>
        <w:t xml:space="preserve">And they shall make an ark of acacia-wood: two cubits and a half shall be the length thereof, and a cubit and a half the breadth thereof, and a cubit and a half the height thereof.</w:t>
      </w:r>
      <w:r>
        <w:rPr>
          <w:sz w:val="22"/>
          <w:szCs w:val="22"/>
        </w:rPr>
        <w:t xml:space="preserve"> </w:t>
      </w:r>
      <w:r>
        <w:rPr>
          <w:b/>
          <w:bCs/>
          <w:color w:val="5B4424"/>
          <w:sz w:val="16"/>
          <w:szCs w:val="16"/>
          <w:vertAlign w:val="superscript"/>
        </w:rPr>
        <w:t xml:space="preserve">11 </w:t>
      </w:r>
      <w:r>
        <w:rPr>
          <w:sz w:val="22"/>
          <w:szCs w:val="22"/>
        </w:rPr>
        <w:t xml:space="preserve">And thou shalt overlay it with pure gold, within and without shalt thou overlay it, and shalt make upon it a crown of gold round about.</w:t>
      </w:r>
      <w:r>
        <w:rPr>
          <w:sz w:val="22"/>
          <w:szCs w:val="22"/>
        </w:rPr>
        <w:t xml:space="preserve"> </w:t>
      </w:r>
      <w:r>
        <w:rPr>
          <w:b/>
          <w:bCs/>
          <w:color w:val="5B4424"/>
          <w:sz w:val="16"/>
          <w:szCs w:val="16"/>
          <w:vertAlign w:val="superscript"/>
        </w:rPr>
        <w:t xml:space="preserve">12 </w:t>
      </w:r>
      <w:r>
        <w:rPr>
          <w:sz w:val="22"/>
          <w:szCs w:val="22"/>
        </w:rPr>
        <w:t xml:space="preserve">And thou shalt cast four rings of gold for it, and put them in the four feet thereof; and two rings shall be on the one side of it, and two rings on the other side of it.</w:t>
      </w:r>
      <w:r>
        <w:rPr>
          <w:sz w:val="22"/>
          <w:szCs w:val="22"/>
        </w:rPr>
        <w:t xml:space="preserve"> </w:t>
      </w:r>
      <w:r>
        <w:rPr>
          <w:b/>
          <w:bCs/>
          <w:color w:val="5B4424"/>
          <w:sz w:val="16"/>
          <w:szCs w:val="16"/>
          <w:vertAlign w:val="superscript"/>
        </w:rPr>
        <w:t xml:space="preserve">13 </w:t>
      </w:r>
      <w:r>
        <w:rPr>
          <w:sz w:val="22"/>
          <w:szCs w:val="22"/>
        </w:rPr>
        <w:t xml:space="preserve">And thou shalt make staves of acacia-wood, and overlay them with gold.</w:t>
      </w:r>
      <w:r>
        <w:rPr>
          <w:sz w:val="22"/>
          <w:szCs w:val="22"/>
        </w:rPr>
        <w:t xml:space="preserve"> </w:t>
      </w:r>
      <w:r>
        <w:rPr>
          <w:b/>
          <w:bCs/>
          <w:color w:val="5B4424"/>
          <w:sz w:val="16"/>
          <w:szCs w:val="16"/>
          <w:vertAlign w:val="superscript"/>
        </w:rPr>
        <w:t xml:space="preserve">14 </w:t>
      </w:r>
      <w:r>
        <w:rPr>
          <w:sz w:val="22"/>
          <w:szCs w:val="22"/>
        </w:rPr>
        <w:t xml:space="preserve">And thou shalt put the staves into the rings on the sides of the ark, to bear the ark therewith.</w:t>
      </w:r>
      <w:r>
        <w:rPr>
          <w:sz w:val="22"/>
          <w:szCs w:val="22"/>
        </w:rPr>
        <w:t xml:space="preserve"> </w:t>
      </w:r>
      <w:r>
        <w:rPr>
          <w:b/>
          <w:bCs/>
          <w:color w:val="5B4424"/>
          <w:sz w:val="16"/>
          <w:szCs w:val="16"/>
          <w:vertAlign w:val="superscript"/>
        </w:rPr>
        <w:t xml:space="preserve">15 </w:t>
      </w:r>
      <w:r>
        <w:rPr>
          <w:sz w:val="22"/>
          <w:szCs w:val="22"/>
        </w:rPr>
        <w:t xml:space="preserve">The staves shall be in the rings of the ark; they shall not be taken from it.</w:t>
      </w:r>
      <w:r>
        <w:rPr>
          <w:sz w:val="22"/>
          <w:szCs w:val="22"/>
        </w:rPr>
        <w:t xml:space="preserve"> </w:t>
      </w:r>
      <w:r>
        <w:rPr>
          <w:b/>
          <w:bCs/>
          <w:color w:val="5B4424"/>
          <w:sz w:val="16"/>
          <w:szCs w:val="16"/>
          <w:vertAlign w:val="superscript"/>
        </w:rPr>
        <w:t xml:space="preserve">16 </w:t>
      </w:r>
      <w:r>
        <w:rPr>
          <w:sz w:val="22"/>
          <w:szCs w:val="22"/>
        </w:rPr>
        <w:t xml:space="preserve">And thou shalt put into the ark the testimony which I shall give thee.</w:t>
      </w:r>
    </w:p>
    <w:p>
      <w:pPr>
        <w:spacing w:after="200" w:line="300"/>
        <w:jc w:val="both"/>
      </w:pPr>
      <w:r>
        <w:rPr>
          <w:b/>
          <w:bCs/>
          <w:color w:val="5B4424"/>
          <w:sz w:val="16"/>
          <w:szCs w:val="16"/>
          <w:vertAlign w:val="superscript"/>
        </w:rPr>
        <w:t xml:space="preserve">17 </w:t>
      </w:r>
      <w:r>
        <w:rPr>
          <w:sz w:val="22"/>
          <w:szCs w:val="22"/>
        </w:rPr>
        <w:t xml:space="preserve">And thou shalt make an ark-cover of pure gold: two cubits and a half shall be the length thereof, and a cubit and a half the breadth thereof.</w:t>
      </w:r>
      <w:r>
        <w:rPr>
          <w:sz w:val="22"/>
          <w:szCs w:val="22"/>
        </w:rPr>
        <w:t xml:space="preserve"> </w:t>
      </w:r>
      <w:r>
        <w:rPr>
          <w:b/>
          <w:bCs/>
          <w:color w:val="5B4424"/>
          <w:sz w:val="16"/>
          <w:szCs w:val="16"/>
          <w:vertAlign w:val="superscript"/>
        </w:rPr>
        <w:t xml:space="preserve">18 </w:t>
      </w:r>
      <w:r>
        <w:rPr>
          <w:sz w:val="22"/>
          <w:szCs w:val="22"/>
        </w:rPr>
        <w:t xml:space="preserve">And thou shalt make two cherubim of gold; of beaten work shalt thou make them, at the two ends of the ark-cover.</w:t>
      </w:r>
      <w:r>
        <w:rPr>
          <w:sz w:val="22"/>
          <w:szCs w:val="22"/>
        </w:rPr>
        <w:t xml:space="preserve"> </w:t>
      </w:r>
      <w:r>
        <w:rPr>
          <w:b/>
          <w:bCs/>
          <w:color w:val="5B4424"/>
          <w:sz w:val="16"/>
          <w:szCs w:val="16"/>
          <w:vertAlign w:val="superscript"/>
        </w:rPr>
        <w:t xml:space="preserve">19 </w:t>
      </w:r>
      <w:r>
        <w:rPr>
          <w:sz w:val="22"/>
          <w:szCs w:val="22"/>
        </w:rPr>
        <w:t xml:space="preserve">And make one cherub at the one end, and one cherub at the other end; of one piece with the ark-cover shall ye make the cherubim on the two ends thereof.</w:t>
      </w:r>
      <w:r>
        <w:rPr>
          <w:sz w:val="22"/>
          <w:szCs w:val="22"/>
        </w:rPr>
        <w:t xml:space="preserve"> </w:t>
      </w:r>
      <w:r>
        <w:rPr>
          <w:b/>
          <w:bCs/>
          <w:color w:val="5B4424"/>
          <w:sz w:val="16"/>
          <w:szCs w:val="16"/>
          <w:vertAlign w:val="superscript"/>
        </w:rPr>
        <w:t xml:space="preserve">20 </w:t>
      </w:r>
      <w:r>
        <w:rPr>
          <w:sz w:val="22"/>
          <w:szCs w:val="22"/>
        </w:rPr>
        <w:t xml:space="preserve">And the cherubim shall spread out their wings on high, screening the ark-cover with their wings, with their faces one to another; toward the ark-cover shall the faces of the cherubim be.</w:t>
      </w:r>
      <w:r>
        <w:rPr>
          <w:sz w:val="22"/>
          <w:szCs w:val="22"/>
        </w:rPr>
        <w:t xml:space="preserve"> </w:t>
      </w:r>
      <w:r>
        <w:rPr>
          <w:b/>
          <w:bCs/>
          <w:color w:val="5B4424"/>
          <w:sz w:val="16"/>
          <w:szCs w:val="16"/>
          <w:vertAlign w:val="superscript"/>
        </w:rPr>
        <w:t xml:space="preserve">21 </w:t>
      </w:r>
      <w:r>
        <w:rPr>
          <w:sz w:val="22"/>
          <w:szCs w:val="22"/>
        </w:rPr>
        <w:t xml:space="preserve">And thou shalt put the ark-cover above upon the ark; and in the ark thou shalt put the testimony that I shall give thee.</w:t>
      </w:r>
      <w:r>
        <w:rPr>
          <w:sz w:val="22"/>
          <w:szCs w:val="22"/>
        </w:rPr>
        <w:t xml:space="preserve"> </w:t>
      </w:r>
      <w:r>
        <w:rPr>
          <w:b/>
          <w:bCs/>
          <w:color w:val="5B4424"/>
          <w:sz w:val="16"/>
          <w:szCs w:val="16"/>
          <w:vertAlign w:val="superscript"/>
        </w:rPr>
        <w:t xml:space="preserve">22 </w:t>
      </w:r>
      <w:r>
        <w:rPr>
          <w:sz w:val="22"/>
          <w:szCs w:val="22"/>
        </w:rPr>
        <w:t xml:space="preserve">And there I will meet with thee, and I will speak with thee from above the ark-cover, from between the two cherubim which are upon the ark of the testimony, of all things which I will give thee in commandment unto the children of Israel.</w:t>
      </w:r>
    </w:p>
    <w:p>
      <w:pPr>
        <w:spacing w:after="200" w:line="300"/>
        <w:jc w:val="both"/>
      </w:pPr>
      <w:r>
        <w:rPr>
          <w:b/>
          <w:bCs/>
          <w:color w:val="5B4424"/>
          <w:sz w:val="16"/>
          <w:szCs w:val="16"/>
          <w:vertAlign w:val="superscript"/>
        </w:rPr>
        <w:t xml:space="preserve">23 </w:t>
      </w:r>
      <w:r>
        <w:rPr>
          <w:sz w:val="22"/>
          <w:szCs w:val="22"/>
        </w:rPr>
        <w:t xml:space="preserve">And thou shalt make a table of acacia-wood: two cubits shall be the length thereof, and a cubit the breadth thereof, and a cubit and a half the height thereof.</w:t>
      </w:r>
      <w:r>
        <w:rPr>
          <w:sz w:val="22"/>
          <w:szCs w:val="22"/>
        </w:rPr>
        <w:t xml:space="preserve"> </w:t>
      </w:r>
      <w:r>
        <w:rPr>
          <w:b/>
          <w:bCs/>
          <w:color w:val="5B4424"/>
          <w:sz w:val="16"/>
          <w:szCs w:val="16"/>
          <w:vertAlign w:val="superscript"/>
        </w:rPr>
        <w:t xml:space="preserve">24 </w:t>
      </w:r>
      <w:r>
        <w:rPr>
          <w:sz w:val="22"/>
          <w:szCs w:val="22"/>
        </w:rPr>
        <w:t xml:space="preserve">And thou shalt overlay it with pure gold, and make thereto a crown of gold round about.</w:t>
      </w:r>
      <w:r>
        <w:rPr>
          <w:sz w:val="22"/>
          <w:szCs w:val="22"/>
        </w:rPr>
        <w:t xml:space="preserve"> </w:t>
      </w:r>
      <w:r>
        <w:rPr>
          <w:b/>
          <w:bCs/>
          <w:color w:val="5B4424"/>
          <w:sz w:val="16"/>
          <w:szCs w:val="16"/>
          <w:vertAlign w:val="superscript"/>
        </w:rPr>
        <w:t xml:space="preserve">25 </w:t>
      </w:r>
      <w:r>
        <w:rPr>
          <w:sz w:val="22"/>
          <w:szCs w:val="22"/>
        </w:rPr>
        <w:t xml:space="preserve">And thou shalt make unto it a border of a hand-breadth round about, and thou shalt make a golden crown to the border thereof round about.</w:t>
      </w:r>
      <w:r>
        <w:rPr>
          <w:sz w:val="22"/>
          <w:szCs w:val="22"/>
        </w:rPr>
        <w:t xml:space="preserve"> </w:t>
      </w:r>
      <w:r>
        <w:rPr>
          <w:b/>
          <w:bCs/>
          <w:color w:val="5B4424"/>
          <w:sz w:val="16"/>
          <w:szCs w:val="16"/>
          <w:vertAlign w:val="superscript"/>
        </w:rPr>
        <w:t xml:space="preserve">26 </w:t>
      </w:r>
      <w:r>
        <w:rPr>
          <w:sz w:val="22"/>
          <w:szCs w:val="22"/>
        </w:rPr>
        <w:t xml:space="preserve">And thou shalt make for it four rings of gold, and put the rings in the four corners that are on the four feet thereof.</w:t>
      </w:r>
      <w:r>
        <w:rPr>
          <w:sz w:val="22"/>
          <w:szCs w:val="22"/>
        </w:rPr>
        <w:t xml:space="preserve"> </w:t>
      </w:r>
      <w:r>
        <w:rPr>
          <w:b/>
          <w:bCs/>
          <w:color w:val="5B4424"/>
          <w:sz w:val="16"/>
          <w:szCs w:val="16"/>
          <w:vertAlign w:val="superscript"/>
        </w:rPr>
        <w:t xml:space="preserve">27 </w:t>
      </w:r>
      <w:r>
        <w:rPr>
          <w:sz w:val="22"/>
          <w:szCs w:val="22"/>
        </w:rPr>
        <w:t xml:space="preserve">Close by the border shall the rings be, for holders for the staves to bear the table.</w:t>
      </w:r>
      <w:r>
        <w:rPr>
          <w:sz w:val="22"/>
          <w:szCs w:val="22"/>
        </w:rPr>
        <w:t xml:space="preserve"> </w:t>
      </w:r>
      <w:r>
        <w:rPr>
          <w:b/>
          <w:bCs/>
          <w:color w:val="5B4424"/>
          <w:sz w:val="16"/>
          <w:szCs w:val="16"/>
          <w:vertAlign w:val="superscript"/>
        </w:rPr>
        <w:t xml:space="preserve">28 </w:t>
      </w:r>
      <w:r>
        <w:rPr>
          <w:sz w:val="22"/>
          <w:szCs w:val="22"/>
        </w:rPr>
        <w:t xml:space="preserve">And thou shalt make the staves of acacia-wood, and overlay them with gold, that the table may be borne with them.</w:t>
      </w:r>
      <w:r>
        <w:rPr>
          <w:sz w:val="22"/>
          <w:szCs w:val="22"/>
        </w:rPr>
        <w:t xml:space="preserve"> </w:t>
      </w:r>
      <w:r>
        <w:rPr>
          <w:b/>
          <w:bCs/>
          <w:color w:val="5B4424"/>
          <w:sz w:val="16"/>
          <w:szCs w:val="16"/>
          <w:vertAlign w:val="superscript"/>
        </w:rPr>
        <w:t xml:space="preserve">29 </w:t>
      </w:r>
      <w:r>
        <w:rPr>
          <w:sz w:val="22"/>
          <w:szCs w:val="22"/>
        </w:rPr>
        <w:t xml:space="preserve">And thou shalt make the dishes thereof, and the pans thereof, and the jars thereof, and the bowls thereof, wherewith to pour out; of pure gold shalt thou make them.</w:t>
      </w:r>
      <w:r>
        <w:rPr>
          <w:sz w:val="22"/>
          <w:szCs w:val="22"/>
        </w:rPr>
        <w:t xml:space="preserve"> </w:t>
      </w:r>
      <w:r>
        <w:rPr>
          <w:b/>
          <w:bCs/>
          <w:color w:val="5B4424"/>
          <w:sz w:val="16"/>
          <w:szCs w:val="16"/>
          <w:vertAlign w:val="superscript"/>
        </w:rPr>
        <w:t xml:space="preserve">30 </w:t>
      </w:r>
      <w:r>
        <w:rPr>
          <w:sz w:val="22"/>
          <w:szCs w:val="22"/>
        </w:rPr>
        <w:t xml:space="preserve">And thou shalt set upon the table showbread before Me alway.</w:t>
      </w:r>
    </w:p>
    <w:p>
      <w:pPr>
        <w:spacing w:after="200" w:line="300"/>
        <w:jc w:val="both"/>
      </w:pPr>
      <w:r>
        <w:rPr>
          <w:b/>
          <w:bCs/>
          <w:color w:val="5B4424"/>
          <w:sz w:val="16"/>
          <w:szCs w:val="16"/>
          <w:vertAlign w:val="superscript"/>
        </w:rPr>
        <w:t xml:space="preserve">31 </w:t>
      </w:r>
      <w:r>
        <w:rPr>
          <w:sz w:val="22"/>
          <w:szCs w:val="22"/>
        </w:rPr>
        <w:t xml:space="preserve">And thou shalt make a candlestick of pure gold: of beaten work shall the candlestick be made, even its base, and its shaft; its cups, its knops, and its flowers, shall be of one piece with it.</w:t>
      </w:r>
      <w:r>
        <w:rPr>
          <w:sz w:val="22"/>
          <w:szCs w:val="22"/>
        </w:rPr>
        <w:t xml:space="preserve"> </w:t>
      </w:r>
      <w:r>
        <w:rPr>
          <w:b/>
          <w:bCs/>
          <w:color w:val="5B4424"/>
          <w:sz w:val="16"/>
          <w:szCs w:val="16"/>
          <w:vertAlign w:val="superscript"/>
        </w:rPr>
        <w:t xml:space="preserve">32 </w:t>
      </w:r>
      <w:r>
        <w:rPr>
          <w:sz w:val="22"/>
          <w:szCs w:val="22"/>
        </w:rPr>
        <w:t xml:space="preserve">And there shall be six branches going out of the sides of it: three branches of the candlestick out of the one side of it, and three branches of the candlestick out of the other side of it;</w:t>
      </w:r>
      <w:r>
        <w:rPr>
          <w:sz w:val="22"/>
          <w:szCs w:val="22"/>
        </w:rPr>
        <w:t xml:space="preserve"> </w:t>
      </w:r>
      <w:r>
        <w:rPr>
          <w:b/>
          <w:bCs/>
          <w:color w:val="5B4424"/>
          <w:sz w:val="16"/>
          <w:szCs w:val="16"/>
          <w:vertAlign w:val="superscript"/>
        </w:rPr>
        <w:t xml:space="preserve">33 </w:t>
      </w:r>
      <w:r>
        <w:rPr>
          <w:sz w:val="22"/>
          <w:szCs w:val="22"/>
        </w:rPr>
        <w:t xml:space="preserve">three cups made like almond-blossoms in one branch, a knop and a flower; and three cups made like almond-blossoms in the other branch, a knop and a flower; so for the six branches going out of the candlestick;</w:t>
      </w:r>
      <w:r>
        <w:rPr>
          <w:sz w:val="22"/>
          <w:szCs w:val="22"/>
        </w:rPr>
        <w:t xml:space="preserve"> </w:t>
      </w:r>
      <w:r>
        <w:rPr>
          <w:b/>
          <w:bCs/>
          <w:color w:val="5B4424"/>
          <w:sz w:val="16"/>
          <w:szCs w:val="16"/>
          <w:vertAlign w:val="superscript"/>
        </w:rPr>
        <w:t xml:space="preserve">34 </w:t>
      </w:r>
      <w:r>
        <w:rPr>
          <w:sz w:val="22"/>
          <w:szCs w:val="22"/>
        </w:rPr>
        <w:t xml:space="preserve">and in the candlestick four cups made like almond-blossoms, the knops thereof, and the flowers thereof.</w:t>
      </w:r>
      <w:r>
        <w:rPr>
          <w:sz w:val="22"/>
          <w:szCs w:val="22"/>
        </w:rPr>
        <w:t xml:space="preserve"> </w:t>
      </w:r>
      <w:r>
        <w:rPr>
          <w:b/>
          <w:bCs/>
          <w:color w:val="5B4424"/>
          <w:sz w:val="16"/>
          <w:szCs w:val="16"/>
          <w:vertAlign w:val="superscript"/>
        </w:rPr>
        <w:t xml:space="preserve">35 </w:t>
      </w:r>
      <w:r>
        <w:rPr>
          <w:sz w:val="22"/>
          <w:szCs w:val="22"/>
        </w:rPr>
        <w:t xml:space="preserve">And a knop under two branches of one piece with it, and a knop under two branches of one piece with it, and a knop under two branches of one piece with it, for the six branches going out of the candlestick.</w:t>
      </w:r>
      <w:r>
        <w:rPr>
          <w:sz w:val="22"/>
          <w:szCs w:val="22"/>
        </w:rPr>
        <w:t xml:space="preserve"> </w:t>
      </w:r>
      <w:r>
        <w:rPr>
          <w:b/>
          <w:bCs/>
          <w:color w:val="5B4424"/>
          <w:sz w:val="16"/>
          <w:szCs w:val="16"/>
          <w:vertAlign w:val="superscript"/>
        </w:rPr>
        <w:t xml:space="preserve">36 </w:t>
      </w:r>
      <w:r>
        <w:rPr>
          <w:sz w:val="22"/>
          <w:szCs w:val="22"/>
        </w:rPr>
        <w:t xml:space="preserve">Their knops and their branches shall be of one piece with it; the whole of it one beaten work of pure gold.</w:t>
      </w:r>
      <w:r>
        <w:rPr>
          <w:sz w:val="22"/>
          <w:szCs w:val="22"/>
        </w:rPr>
        <w:t xml:space="preserve"> </w:t>
      </w:r>
      <w:r>
        <w:rPr>
          <w:b/>
          <w:bCs/>
          <w:color w:val="5B4424"/>
          <w:sz w:val="16"/>
          <w:szCs w:val="16"/>
          <w:vertAlign w:val="superscript"/>
        </w:rPr>
        <w:t xml:space="preserve">37 </w:t>
      </w:r>
      <w:r>
        <w:rPr>
          <w:sz w:val="22"/>
          <w:szCs w:val="22"/>
        </w:rPr>
        <w:t xml:space="preserve">And thou shalt make the lamps thereof, seven; and they shall light the lamps thereof, to give light over against it.</w:t>
      </w:r>
      <w:r>
        <w:rPr>
          <w:sz w:val="22"/>
          <w:szCs w:val="22"/>
        </w:rPr>
        <w:t xml:space="preserve"> </w:t>
      </w:r>
      <w:r>
        <w:rPr>
          <w:b/>
          <w:bCs/>
          <w:color w:val="5B4424"/>
          <w:sz w:val="16"/>
          <w:szCs w:val="16"/>
          <w:vertAlign w:val="superscript"/>
        </w:rPr>
        <w:t xml:space="preserve">38 </w:t>
      </w:r>
      <w:r>
        <w:rPr>
          <w:sz w:val="22"/>
          <w:szCs w:val="22"/>
        </w:rPr>
        <w:t xml:space="preserve">And the tongs thereof, and the snuffdishes thereof, shall be of pure gold.</w:t>
      </w:r>
      <w:r>
        <w:rPr>
          <w:sz w:val="22"/>
          <w:szCs w:val="22"/>
        </w:rPr>
        <w:t xml:space="preserve"> </w:t>
      </w:r>
      <w:r>
        <w:rPr>
          <w:b/>
          <w:bCs/>
          <w:color w:val="5B4424"/>
          <w:sz w:val="16"/>
          <w:szCs w:val="16"/>
          <w:vertAlign w:val="superscript"/>
        </w:rPr>
        <w:t xml:space="preserve">39 </w:t>
      </w:r>
      <w:r>
        <w:rPr>
          <w:sz w:val="22"/>
          <w:szCs w:val="22"/>
        </w:rPr>
        <w:t xml:space="preserve">Of a talent of pure gold shall it be made, with all these vessels.</w:t>
      </w:r>
      <w:r>
        <w:rPr>
          <w:sz w:val="22"/>
          <w:szCs w:val="22"/>
        </w:rPr>
        <w:t xml:space="preserve"> </w:t>
      </w:r>
      <w:r>
        <w:rPr>
          <w:b/>
          <w:bCs/>
          <w:color w:val="5B4424"/>
          <w:sz w:val="16"/>
          <w:szCs w:val="16"/>
          <w:vertAlign w:val="superscript"/>
        </w:rPr>
        <w:t xml:space="preserve">40 </w:t>
      </w:r>
      <w:r>
        <w:rPr>
          <w:sz w:val="22"/>
          <w:szCs w:val="22"/>
        </w:rPr>
        <w:t xml:space="preserve">And see that thou make them after their pattern, which is being shown thee in the mount.</w:t>
      </w:r>
    </w:p>
    <w:p>
      <w:pPr>
        <w:pStyle w:val="Heading2"/>
      </w:pPr>
      <w:r>
        <w:t xml:space="preserve">Commentary on Exodus 25</w:t>
      </w:r>
    </w:p>
    <w:p>
      <w:pPr>
        <w:pStyle w:val="Heading3"/>
      </w:pPr>
      <w:r>
        <w:t xml:space="preserve">Historical Background</w:t>
      </w:r>
    </w:p>
    <w:p>
      <w:pPr>
        <w:spacing w:after="200" w:line="300"/>
        <w:jc w:val="both"/>
      </w:pPr>
      <w:r>
        <w:rPr>
          <w:sz w:val="22"/>
          <w:szCs w:val="22"/>
        </w:rPr>
        <w:t xml:space="preserve">Exodus 25 opens an extended legislative section (chapters 25–31) in which God provides detailed instructions for the construction of the Tabernacle and its furnishings, widely assigned by source critics to the Priestly tradition. This section is notable for its density of technical specification and its mirror relationship to the Tabernacle's actual construction narrated at chapters 35–40, where most of the instructions given here are carried out with careful fidelity. The three central items specified in this chapter, the Ark of the Covenant (25:10–22), the Table of Showbread (25:23–30), and the Menorah (25:31–40), are the most sacred furnishings of Israel's portable wilderness sanctuary.</w:t>
      </w:r>
    </w:p>
    <w:p>
      <w:pPr>
        <w:pStyle w:val="Heading3"/>
      </w:pPr>
      <w:r>
        <w:t xml:space="preserve">Jewish Cultural Context</w:t>
      </w:r>
    </w:p>
    <w:p>
      <w:pPr>
        <w:spacing w:after="200" w:line="300"/>
        <w:jc w:val="both"/>
      </w:pPr>
      <w:r>
        <w:rPr>
          <w:sz w:val="22"/>
          <w:szCs w:val="22"/>
        </w:rPr>
        <w:t xml:space="preserve">The Ark of the Covenant, housing the tablets of the Testimony (25:16), became, for later Jewish tradition, the most sacred physical object within all of Israel's cultic life, the seat of God's own presence between the cherubim (25:22), later positioned in the Holy of Holies within both the Tabernacle and, eventually, the Temple of Solomon. The Menorah, a seven-branched golden lampstand (25:31–37), became one of the most enduring symbols of Jewish identity and religious life, its image appearing on the arch of Titus in Rome commemorating the Temple's destruction and remaining in use as a symbol of the Jewish people to the present day. The Showbread (25:30) was set before God continually, renewed weekly (cf. Leviticus 24:5–9), modeling the ongoing, unbroken presence of Israel's covenant offering before the LORD.</w:t>
      </w:r>
    </w:p>
    <w:p>
      <w:pPr>
        <w:pStyle w:val="Heading3"/>
      </w:pPr>
      <w:r>
        <w:t xml:space="preserve">Hebrew Word Studies</w:t>
      </w:r>
    </w:p>
    <w:p>
      <w:pPr>
        <w:spacing w:after="200" w:line="300"/>
        <w:jc w:val="both"/>
      </w:pPr>
      <w:r>
        <w:rPr>
          <w:sz w:val="22"/>
          <w:szCs w:val="22"/>
        </w:rPr>
        <w:t xml:space="preserve">The divine instruction ‘let them make Me a sanctuary, that I may dwell among them’ (25:8) uses the verb שָׁכַן (shakhan, ‘to dwell’), the root from which the later theological term Shekinah (divine presence or glory) is derived. The instruction that all specifications be followed ‘according to all that I show thee’ (25:9, 40) employs the word תַּבְנִית (tavnit, ‘pattern’), establishing that the earthly Tabernacle is constructed after a heavenly model or template, a theological claim that will receive significant later development. The omer measure specified for the Showbread and other Tabernacle quantities</w:t>
      </w:r>
    </w:p>
    <w:p>
      <w:pPr>
        <w:spacing w:after="200" w:line="300"/>
        <w:jc w:val="both"/>
      </w:pPr>
      <w:r>
        <w:rPr>
          <w:sz w:val="22"/>
          <w:szCs w:val="22"/>
        </w:rPr>
        <w:t xml:space="preserve">The omer as a unit of dry measure (25:16 and passim) is approximately one-tenth of an ephah.</w:t>
      </w:r>
      <w:r>
        <w:rPr>
          <w:rStyle w:val="FootnoteReference"/>
        </w:rPr>
        <w:footnoteReference w:id="159"/>
      </w:r>
    </w:p>
    <w:p>
      <w:pPr>
        <w:pStyle w:val="Heading3"/>
      </w:pPr>
      <w:r>
        <w:t xml:space="preserve">Connections to the Hebrew Bible</w:t>
      </w:r>
    </w:p>
    <w:p>
      <w:pPr>
        <w:spacing w:after="200" w:line="300"/>
        <w:jc w:val="both"/>
      </w:pPr>
      <w:r>
        <w:rPr>
          <w:sz w:val="22"/>
          <w:szCs w:val="22"/>
        </w:rPr>
        <w:t xml:space="preserve">The Ark of the Covenant becomes, from this point, one of the Hebrew Bible's most significant recurring objects, featuring prominently in the narratives of Numbers, Joshua, 1 Samuel (including its capture by the Philistines), 2 Samuel 6 (David's bringing it to Jerusalem), and 1 Kings 8 (Solomon's installation of it in the Temple). The Menorah's seven lamps connect to the seven-branched symbolism found throughout Israel's later wisdom and prophetic literature (cf. Zechariah 4:2–10; Revelation 1:12, 20, the latter included in this volume).</w:t>
      </w:r>
    </w:p>
    <w:p>
      <w:pPr>
        <w:pStyle w:val="Heading3"/>
      </w:pPr>
      <w:r>
        <w:t xml:space="preserve">Commentary from an Ebionite Perspective</w:t>
      </w:r>
    </w:p>
    <w:p>
      <w:pPr>
        <w:spacing w:after="200" w:line="300"/>
        <w:jc w:val="both"/>
      </w:pPr>
      <w:r>
        <w:rPr>
          <w:sz w:val="22"/>
          <w:szCs w:val="22"/>
        </w:rPr>
        <w:t xml:space="preserve">This chapter's foundational instruction, ‘let them make Me a sanctuary, that I may dwell among them’ (25:8), establishes the Tabernacle not as a place where Israel goes to find God but as a place God enters in order to dwell among the covenant people, reinforcing this volume's recurring insistence that covenant relationship is God's own gracious initiative rather than a human achievement; this commentary holds that the willing offering solicited (25:2–3) from those ‘whose heart maketh them willing’ models the same pattern of freely given response to prior grace this volume has traced since Genesis. This commentary further notes that the precise, detailed obedience demanded of the craftsmen, ‘see that thou make them after their pattern’ (25:40), continues this volume's recurring theme of covenant faithfulness expressed through specific, embodied obedience rather than general disposition alone.</w:t>
      </w:r>
    </w:p>
    <w:p>
      <w:pPr>
        <w:pStyle w:val="Heading3"/>
      </w:pPr>
      <w:r>
        <w:t xml:space="preserve">Significance for Jewish Christianity, and Comparison with Later Christian Interpretation</w:t>
      </w:r>
    </w:p>
    <w:p>
      <w:pPr>
        <w:spacing w:after="200" w:line="300"/>
        <w:jc w:val="both"/>
      </w:pPr>
      <w:r>
        <w:rPr>
          <w:sz w:val="22"/>
          <w:szCs w:val="22"/>
        </w:rPr>
        <w:t xml:space="preserve">The Tabernacle furnishings receive extensive typological treatment within the Epistle to the Hebrews, not included in this edition, which identifies the earthly Tabernacle as a shadow or figure of Christ's own heavenly high-priestly ministry.</w:t>
      </w:r>
      <w:r>
        <w:rPr>
          <w:rStyle w:val="FootnoteReference"/>
        </w:rPr>
        <w:footnoteReference w:id="160"/>
      </w:r>
      <w:r>
        <w:rPr>
          <w:sz w:val="22"/>
          <w:szCs w:val="22"/>
        </w:rPr>
        <w:t xml:space="preserve"> This volume's Ebionite-inspired commentary, consistent with its sustained insistence on Jesus's full, genuine humanity, holds that this chapter's own foundational significance lies in its establishment of a concrete, structured pattern of divine dwelling among Israel, complete in its own right as Israel's foundational sanctuary institution, without requiring fulfillment in a later, singular heavenly reality to retain its full theological weight.</w:t>
      </w:r>
    </w:p>
    <w:p>
      <w:pPr>
        <w:pStyle w:val="Heading2"/>
      </w:pPr>
      <w:r>
        <w:t xml:space="preserve">Chapter 26</w:t>
      </w:r>
    </w:p>
    <w:p>
      <w:pPr>
        <w:spacing w:after="200" w:line="300"/>
        <w:jc w:val="both"/>
      </w:pPr>
      <w:r>
        <w:rPr>
          <w:b/>
          <w:bCs/>
          <w:color w:val="5B4424"/>
          <w:sz w:val="16"/>
          <w:szCs w:val="16"/>
          <w:vertAlign w:val="superscript"/>
        </w:rPr>
        <w:t xml:space="preserve">1 </w:t>
      </w:r>
      <w:r>
        <w:rPr>
          <w:sz w:val="22"/>
          <w:szCs w:val="22"/>
        </w:rPr>
        <w:t xml:space="preserve">Moreover thou shalt make the tabernacle with ten curtains; of fine twined linen, and blue, and purple, and scarlet, with cherubim the work of the skilful workman shalt thou make them.</w:t>
      </w:r>
      <w:r>
        <w:rPr>
          <w:sz w:val="22"/>
          <w:szCs w:val="22"/>
        </w:rPr>
        <w:t xml:space="preserve"> </w:t>
      </w:r>
      <w:r>
        <w:rPr>
          <w:b/>
          <w:bCs/>
          <w:color w:val="5B4424"/>
          <w:sz w:val="16"/>
          <w:szCs w:val="16"/>
          <w:vertAlign w:val="superscript"/>
        </w:rPr>
        <w:t xml:space="preserve">2 </w:t>
      </w:r>
      <w:r>
        <w:rPr>
          <w:sz w:val="22"/>
          <w:szCs w:val="22"/>
        </w:rPr>
        <w:t xml:space="preserve">The length of each curtain shall be eight and twenty cubits, and the breadth of each curtain four cubits; all the curtains shall have one measure.</w:t>
      </w:r>
      <w:r>
        <w:rPr>
          <w:sz w:val="22"/>
          <w:szCs w:val="22"/>
        </w:rPr>
        <w:t xml:space="preserve"> </w:t>
      </w:r>
      <w:r>
        <w:rPr>
          <w:b/>
          <w:bCs/>
          <w:color w:val="5B4424"/>
          <w:sz w:val="16"/>
          <w:szCs w:val="16"/>
          <w:vertAlign w:val="superscript"/>
        </w:rPr>
        <w:t xml:space="preserve">3 </w:t>
      </w:r>
      <w:r>
        <w:rPr>
          <w:sz w:val="22"/>
          <w:szCs w:val="22"/>
        </w:rPr>
        <w:t xml:space="preserve">Five curtains shall be coupled together one to another; and the other five curtains shall be coupled one to another.</w:t>
      </w:r>
      <w:r>
        <w:rPr>
          <w:sz w:val="22"/>
          <w:szCs w:val="22"/>
        </w:rPr>
        <w:t xml:space="preserve"> </w:t>
      </w:r>
      <w:r>
        <w:rPr>
          <w:b/>
          <w:bCs/>
          <w:color w:val="5B4424"/>
          <w:sz w:val="16"/>
          <w:szCs w:val="16"/>
          <w:vertAlign w:val="superscript"/>
        </w:rPr>
        <w:t xml:space="preserve">4 </w:t>
      </w:r>
      <w:r>
        <w:rPr>
          <w:sz w:val="22"/>
          <w:szCs w:val="22"/>
        </w:rPr>
        <w:t xml:space="preserve">And thou shalt make loops of blue upon the edge of the one curtain from the selvedge in the coupling; and likewise shalt thou make in the edge of the curtain that is outmost in the second coupling.</w:t>
      </w:r>
      <w:r>
        <w:rPr>
          <w:sz w:val="22"/>
          <w:szCs w:val="22"/>
        </w:rPr>
        <w:t xml:space="preserve"> </w:t>
      </w:r>
      <w:r>
        <w:rPr>
          <w:b/>
          <w:bCs/>
          <w:color w:val="5B4424"/>
          <w:sz w:val="16"/>
          <w:szCs w:val="16"/>
          <w:vertAlign w:val="superscript"/>
        </w:rPr>
        <w:t xml:space="preserve">5 </w:t>
      </w:r>
      <w:r>
        <w:rPr>
          <w:sz w:val="22"/>
          <w:szCs w:val="22"/>
        </w:rPr>
        <w:t xml:space="preserve">Fifty loops shalt thou make in the one curtain, and fifty loops shalt thou make in the edge of the curtain that is in the second coupling; the loops shall be opposite one to another.</w:t>
      </w:r>
      <w:r>
        <w:rPr>
          <w:sz w:val="22"/>
          <w:szCs w:val="22"/>
        </w:rPr>
        <w:t xml:space="preserve"> </w:t>
      </w:r>
      <w:r>
        <w:rPr>
          <w:b/>
          <w:bCs/>
          <w:color w:val="5B4424"/>
          <w:sz w:val="16"/>
          <w:szCs w:val="16"/>
          <w:vertAlign w:val="superscript"/>
        </w:rPr>
        <w:t xml:space="preserve">6 </w:t>
      </w:r>
      <w:r>
        <w:rPr>
          <w:sz w:val="22"/>
          <w:szCs w:val="22"/>
        </w:rPr>
        <w:t xml:space="preserve">And thou shalt make fifty clasps of gold, and couple the curtains one to another with the clasps; and the tabernacle shall be one whole.</w:t>
      </w:r>
    </w:p>
    <w:p>
      <w:pPr>
        <w:spacing w:after="200" w:line="300"/>
        <w:jc w:val="both"/>
      </w:pPr>
      <w:r>
        <w:rPr>
          <w:b/>
          <w:bCs/>
          <w:color w:val="5B4424"/>
          <w:sz w:val="16"/>
          <w:szCs w:val="16"/>
          <w:vertAlign w:val="superscript"/>
        </w:rPr>
        <w:t xml:space="preserve">7 </w:t>
      </w:r>
      <w:r>
        <w:rPr>
          <w:sz w:val="22"/>
          <w:szCs w:val="22"/>
        </w:rPr>
        <w:t xml:space="preserve">And thou shalt make curtains of goats’ hair for a tent over the tabernacle; eleven curtains shalt thou make them.</w:t>
      </w:r>
      <w:r>
        <w:rPr>
          <w:sz w:val="22"/>
          <w:szCs w:val="22"/>
        </w:rPr>
        <w:t xml:space="preserve"> </w:t>
      </w:r>
      <w:r>
        <w:rPr>
          <w:b/>
          <w:bCs/>
          <w:color w:val="5B4424"/>
          <w:sz w:val="16"/>
          <w:szCs w:val="16"/>
          <w:vertAlign w:val="superscript"/>
        </w:rPr>
        <w:t xml:space="preserve">8 </w:t>
      </w:r>
      <w:r>
        <w:rPr>
          <w:sz w:val="22"/>
          <w:szCs w:val="22"/>
        </w:rPr>
        <w:t xml:space="preserve">The length of each curtain shall be thirty cubits, and the breadth of each curtain four cubits; the eleven curtains shall be of one measure.</w:t>
      </w:r>
      <w:r>
        <w:rPr>
          <w:sz w:val="22"/>
          <w:szCs w:val="22"/>
        </w:rPr>
        <w:t xml:space="preserve"> </w:t>
      </w:r>
      <w:r>
        <w:rPr>
          <w:b/>
          <w:bCs/>
          <w:color w:val="5B4424"/>
          <w:sz w:val="16"/>
          <w:szCs w:val="16"/>
          <w:vertAlign w:val="superscript"/>
        </w:rPr>
        <w:t xml:space="preserve">9 </w:t>
      </w:r>
      <w:r>
        <w:rPr>
          <w:sz w:val="22"/>
          <w:szCs w:val="22"/>
        </w:rPr>
        <w:t xml:space="preserve">And thou shalt couple five curtains by themselves, and six curtains by themselves, and shalt double over the sixth curtain in the forefront of the tent.</w:t>
      </w:r>
      <w:r>
        <w:rPr>
          <w:sz w:val="22"/>
          <w:szCs w:val="22"/>
        </w:rPr>
        <w:t xml:space="preserve"> </w:t>
      </w:r>
      <w:r>
        <w:rPr>
          <w:b/>
          <w:bCs/>
          <w:color w:val="5B4424"/>
          <w:sz w:val="16"/>
          <w:szCs w:val="16"/>
          <w:vertAlign w:val="superscript"/>
        </w:rPr>
        <w:t xml:space="preserve">10 </w:t>
      </w:r>
      <w:r>
        <w:rPr>
          <w:sz w:val="22"/>
          <w:szCs w:val="22"/>
        </w:rPr>
        <w:t xml:space="preserve">And thou shalt make fifty loops on the edge of the one curtain that is outmost in the coupling, and fifty loops upon the edge of the curtain of the second coupling.</w:t>
      </w:r>
      <w:r>
        <w:rPr>
          <w:sz w:val="22"/>
          <w:szCs w:val="22"/>
        </w:rPr>
        <w:t xml:space="preserve"> </w:t>
      </w:r>
      <w:r>
        <w:rPr>
          <w:b/>
          <w:bCs/>
          <w:color w:val="5B4424"/>
          <w:sz w:val="16"/>
          <w:szCs w:val="16"/>
          <w:vertAlign w:val="superscript"/>
        </w:rPr>
        <w:t xml:space="preserve">11 </w:t>
      </w:r>
      <w:r>
        <w:rPr>
          <w:sz w:val="22"/>
          <w:szCs w:val="22"/>
        </w:rPr>
        <w:t xml:space="preserve">And thou shalt make fifty clasps of brass, and put the clasps into the loops, and couple the tent together, that it may be one.</w:t>
      </w:r>
      <w:r>
        <w:rPr>
          <w:sz w:val="22"/>
          <w:szCs w:val="22"/>
        </w:rPr>
        <w:t xml:space="preserve"> </w:t>
      </w:r>
      <w:r>
        <w:rPr>
          <w:b/>
          <w:bCs/>
          <w:color w:val="5B4424"/>
          <w:sz w:val="16"/>
          <w:szCs w:val="16"/>
          <w:vertAlign w:val="superscript"/>
        </w:rPr>
        <w:t xml:space="preserve">12 </w:t>
      </w:r>
      <w:r>
        <w:rPr>
          <w:sz w:val="22"/>
          <w:szCs w:val="22"/>
        </w:rPr>
        <w:t xml:space="preserve">And as for the overhanging part that remaineth of the curtains of the tent, the half curtain that remaineth shall hang over the back of the tabernacle.</w:t>
      </w:r>
      <w:r>
        <w:rPr>
          <w:sz w:val="22"/>
          <w:szCs w:val="22"/>
        </w:rPr>
        <w:t xml:space="preserve"> </w:t>
      </w:r>
      <w:r>
        <w:rPr>
          <w:b/>
          <w:bCs/>
          <w:color w:val="5B4424"/>
          <w:sz w:val="16"/>
          <w:szCs w:val="16"/>
          <w:vertAlign w:val="superscript"/>
        </w:rPr>
        <w:t xml:space="preserve">13 </w:t>
      </w:r>
      <w:r>
        <w:rPr>
          <w:sz w:val="22"/>
          <w:szCs w:val="22"/>
        </w:rPr>
        <w:t xml:space="preserve">And the cubit on the one side, and the cubit on the other side, of that which remaineth in the length of the curtains of the tent, shall hang over the sides of the tabernacle on this side and on that side, to cover it.</w:t>
      </w:r>
    </w:p>
    <w:p>
      <w:pPr>
        <w:spacing w:after="200" w:line="300"/>
        <w:jc w:val="both"/>
      </w:pPr>
      <w:r>
        <w:rPr>
          <w:b/>
          <w:bCs/>
          <w:color w:val="5B4424"/>
          <w:sz w:val="16"/>
          <w:szCs w:val="16"/>
          <w:vertAlign w:val="superscript"/>
        </w:rPr>
        <w:t xml:space="preserve">14 </w:t>
      </w:r>
      <w:r>
        <w:rPr>
          <w:sz w:val="22"/>
          <w:szCs w:val="22"/>
        </w:rPr>
        <w:t xml:space="preserve">And thou shalt make a covering for the tent of rams’ skins dyed red, and a covering of sealskins above.</w:t>
      </w:r>
      <w:r>
        <w:rPr>
          <w:sz w:val="22"/>
          <w:szCs w:val="22"/>
        </w:rPr>
        <w:t xml:space="preserve"> </w:t>
      </w:r>
      <w:r>
        <w:rPr>
          <w:b/>
          <w:bCs/>
          <w:color w:val="5B4424"/>
          <w:sz w:val="16"/>
          <w:szCs w:val="16"/>
          <w:vertAlign w:val="superscript"/>
        </w:rPr>
        <w:t xml:space="preserve">15 </w:t>
      </w:r>
      <w:r>
        <w:rPr>
          <w:sz w:val="22"/>
          <w:szCs w:val="22"/>
        </w:rPr>
        <w:t xml:space="preserve">And thou shalt make the boards for the tabernacle of acacia-wood, standing up.</w:t>
      </w:r>
      <w:r>
        <w:rPr>
          <w:sz w:val="22"/>
          <w:szCs w:val="22"/>
        </w:rPr>
        <w:t xml:space="preserve"> </w:t>
      </w:r>
      <w:r>
        <w:rPr>
          <w:b/>
          <w:bCs/>
          <w:color w:val="5B4424"/>
          <w:sz w:val="16"/>
          <w:szCs w:val="16"/>
          <w:vertAlign w:val="superscript"/>
        </w:rPr>
        <w:t xml:space="preserve">16 </w:t>
      </w:r>
      <w:r>
        <w:rPr>
          <w:sz w:val="22"/>
          <w:szCs w:val="22"/>
        </w:rPr>
        <w:t xml:space="preserve">Ten cubits shall be the length of a board, and a cubit and a half the breadth of each board.</w:t>
      </w:r>
      <w:r>
        <w:rPr>
          <w:sz w:val="22"/>
          <w:szCs w:val="22"/>
        </w:rPr>
        <w:t xml:space="preserve"> </w:t>
      </w:r>
      <w:r>
        <w:rPr>
          <w:b/>
          <w:bCs/>
          <w:color w:val="5B4424"/>
          <w:sz w:val="16"/>
          <w:szCs w:val="16"/>
          <w:vertAlign w:val="superscript"/>
        </w:rPr>
        <w:t xml:space="preserve">17 </w:t>
      </w:r>
      <w:r>
        <w:rPr>
          <w:sz w:val="22"/>
          <w:szCs w:val="22"/>
        </w:rPr>
        <w:t xml:space="preserve">Two tenons shall there be in each board, joined one to another; thus shalt thou make for all the boards of the tabernacle.</w:t>
      </w:r>
      <w:r>
        <w:rPr>
          <w:sz w:val="22"/>
          <w:szCs w:val="22"/>
        </w:rPr>
        <w:t xml:space="preserve"> </w:t>
      </w:r>
      <w:r>
        <w:rPr>
          <w:b/>
          <w:bCs/>
          <w:color w:val="5B4424"/>
          <w:sz w:val="16"/>
          <w:szCs w:val="16"/>
          <w:vertAlign w:val="superscript"/>
        </w:rPr>
        <w:t xml:space="preserve">18 </w:t>
      </w:r>
      <w:r>
        <w:rPr>
          <w:sz w:val="22"/>
          <w:szCs w:val="22"/>
        </w:rPr>
        <w:t xml:space="preserve">And thou shalt make the boards for the tabernacle, twenty boards on the south side southward.</w:t>
      </w:r>
      <w:r>
        <w:rPr>
          <w:sz w:val="22"/>
          <w:szCs w:val="22"/>
        </w:rPr>
        <w:t xml:space="preserve"> </w:t>
      </w:r>
      <w:r>
        <w:rPr>
          <w:b/>
          <w:bCs/>
          <w:color w:val="5B4424"/>
          <w:sz w:val="16"/>
          <w:szCs w:val="16"/>
          <w:vertAlign w:val="superscript"/>
        </w:rPr>
        <w:t xml:space="preserve">19 </w:t>
      </w:r>
      <w:r>
        <w:rPr>
          <w:sz w:val="22"/>
          <w:szCs w:val="22"/>
        </w:rPr>
        <w:t xml:space="preserve">And thou shalt make forty sockets of silver under the twenty boards; two sockets under one board for its two tenons, and two sockets under another board for its two tenons.</w:t>
      </w:r>
      <w:r>
        <w:rPr>
          <w:sz w:val="22"/>
          <w:szCs w:val="22"/>
        </w:rPr>
        <w:t xml:space="preserve"> </w:t>
      </w:r>
      <w:r>
        <w:rPr>
          <w:b/>
          <w:bCs/>
          <w:color w:val="5B4424"/>
          <w:sz w:val="16"/>
          <w:szCs w:val="16"/>
          <w:vertAlign w:val="superscript"/>
        </w:rPr>
        <w:t xml:space="preserve">20 </w:t>
      </w:r>
      <w:r>
        <w:rPr>
          <w:sz w:val="22"/>
          <w:szCs w:val="22"/>
        </w:rPr>
        <w:t xml:space="preserve">And for the second side of the tabernacle, on the north side, twenty boards.</w:t>
      </w:r>
      <w:r>
        <w:rPr>
          <w:sz w:val="22"/>
          <w:szCs w:val="22"/>
        </w:rPr>
        <w:t xml:space="preserve"> </w:t>
      </w:r>
      <w:r>
        <w:rPr>
          <w:b/>
          <w:bCs/>
          <w:color w:val="5B4424"/>
          <w:sz w:val="16"/>
          <w:szCs w:val="16"/>
          <w:vertAlign w:val="superscript"/>
        </w:rPr>
        <w:t xml:space="preserve">21 </w:t>
      </w:r>
      <w:r>
        <w:rPr>
          <w:sz w:val="22"/>
          <w:szCs w:val="22"/>
        </w:rPr>
        <w:t xml:space="preserve">And their forty sockets of silver; two sockets under one board, and two sockets under another board.</w:t>
      </w:r>
      <w:r>
        <w:rPr>
          <w:sz w:val="22"/>
          <w:szCs w:val="22"/>
        </w:rPr>
        <w:t xml:space="preserve"> </w:t>
      </w:r>
      <w:r>
        <w:rPr>
          <w:b/>
          <w:bCs/>
          <w:color w:val="5B4424"/>
          <w:sz w:val="16"/>
          <w:szCs w:val="16"/>
          <w:vertAlign w:val="superscript"/>
        </w:rPr>
        <w:t xml:space="preserve">22 </w:t>
      </w:r>
      <w:r>
        <w:rPr>
          <w:sz w:val="22"/>
          <w:szCs w:val="22"/>
        </w:rPr>
        <w:t xml:space="preserve">And for the hinder part of the tabernacle westward thou shalt make six boards.</w:t>
      </w:r>
      <w:r>
        <w:rPr>
          <w:sz w:val="22"/>
          <w:szCs w:val="22"/>
        </w:rPr>
        <w:t xml:space="preserve"> </w:t>
      </w:r>
      <w:r>
        <w:rPr>
          <w:b/>
          <w:bCs/>
          <w:color w:val="5B4424"/>
          <w:sz w:val="16"/>
          <w:szCs w:val="16"/>
          <w:vertAlign w:val="superscript"/>
        </w:rPr>
        <w:t xml:space="preserve">23 </w:t>
      </w:r>
      <w:r>
        <w:rPr>
          <w:sz w:val="22"/>
          <w:szCs w:val="22"/>
        </w:rPr>
        <w:t xml:space="preserve">And two boards shalt thou make for the corners of the tabernacle in the hinder part.</w:t>
      </w:r>
      <w:r>
        <w:rPr>
          <w:sz w:val="22"/>
          <w:szCs w:val="22"/>
        </w:rPr>
        <w:t xml:space="preserve"> </w:t>
      </w:r>
      <w:r>
        <w:rPr>
          <w:b/>
          <w:bCs/>
          <w:color w:val="5B4424"/>
          <w:sz w:val="16"/>
          <w:szCs w:val="16"/>
          <w:vertAlign w:val="superscript"/>
        </w:rPr>
        <w:t xml:space="preserve">24 </w:t>
      </w:r>
      <w:r>
        <w:rPr>
          <w:sz w:val="22"/>
          <w:szCs w:val="22"/>
        </w:rPr>
        <w:t xml:space="preserve">And they shall be double beneath, and in like manner they shall be complete unto the top thereof unto one ring; thus shall it be for them both; they shall be for the two corners.</w:t>
      </w:r>
      <w:r>
        <w:rPr>
          <w:sz w:val="22"/>
          <w:szCs w:val="22"/>
        </w:rPr>
        <w:t xml:space="preserve"> </w:t>
      </w:r>
      <w:r>
        <w:rPr>
          <w:b/>
          <w:bCs/>
          <w:color w:val="5B4424"/>
          <w:sz w:val="16"/>
          <w:szCs w:val="16"/>
          <w:vertAlign w:val="superscript"/>
        </w:rPr>
        <w:t xml:space="preserve">25 </w:t>
      </w:r>
      <w:r>
        <w:rPr>
          <w:sz w:val="22"/>
          <w:szCs w:val="22"/>
        </w:rPr>
        <w:t xml:space="preserve">And there shall be eight boards, and their sockets of silver, sixteen sockets; two sockets under one board, and two sockets under another board.</w:t>
      </w:r>
    </w:p>
    <w:p>
      <w:pPr>
        <w:spacing w:after="200" w:line="300"/>
        <w:jc w:val="both"/>
      </w:pPr>
      <w:r>
        <w:rPr>
          <w:b/>
          <w:bCs/>
          <w:color w:val="5B4424"/>
          <w:sz w:val="16"/>
          <w:szCs w:val="16"/>
          <w:vertAlign w:val="superscript"/>
        </w:rPr>
        <w:t xml:space="preserve">26 </w:t>
      </w:r>
      <w:r>
        <w:rPr>
          <w:sz w:val="22"/>
          <w:szCs w:val="22"/>
        </w:rPr>
        <w:t xml:space="preserve">And thou shalt make bars of acacia-wood: five for the boards of the one side of the tabernacle,</w:t>
      </w:r>
      <w:r>
        <w:rPr>
          <w:sz w:val="22"/>
          <w:szCs w:val="22"/>
        </w:rPr>
        <w:t xml:space="preserve"> </w:t>
      </w:r>
      <w:r>
        <w:rPr>
          <w:b/>
          <w:bCs/>
          <w:color w:val="5B4424"/>
          <w:sz w:val="16"/>
          <w:szCs w:val="16"/>
          <w:vertAlign w:val="superscript"/>
        </w:rPr>
        <w:t xml:space="preserve">27 </w:t>
      </w:r>
      <w:r>
        <w:rPr>
          <w:sz w:val="22"/>
          <w:szCs w:val="22"/>
        </w:rPr>
        <w:t xml:space="preserve">and five bars for the boards of the other side of the tabernacle, and five bars for the boards of the side of the tabernacle, for the hinder part westward.</w:t>
      </w:r>
      <w:r>
        <w:rPr>
          <w:sz w:val="22"/>
          <w:szCs w:val="22"/>
        </w:rPr>
        <w:t xml:space="preserve"> </w:t>
      </w:r>
      <w:r>
        <w:rPr>
          <w:b/>
          <w:bCs/>
          <w:color w:val="5B4424"/>
          <w:sz w:val="16"/>
          <w:szCs w:val="16"/>
          <w:vertAlign w:val="superscript"/>
        </w:rPr>
        <w:t xml:space="preserve">28 </w:t>
      </w:r>
      <w:r>
        <w:rPr>
          <w:sz w:val="22"/>
          <w:szCs w:val="22"/>
        </w:rPr>
        <w:t xml:space="preserve">And the middle bar in the midst of the boards shall pass through from end to end.</w:t>
      </w:r>
      <w:r>
        <w:rPr>
          <w:sz w:val="22"/>
          <w:szCs w:val="22"/>
        </w:rPr>
        <w:t xml:space="preserve"> </w:t>
      </w:r>
      <w:r>
        <w:rPr>
          <w:b/>
          <w:bCs/>
          <w:color w:val="5B4424"/>
          <w:sz w:val="16"/>
          <w:szCs w:val="16"/>
          <w:vertAlign w:val="superscript"/>
        </w:rPr>
        <w:t xml:space="preserve">29 </w:t>
      </w:r>
      <w:r>
        <w:rPr>
          <w:sz w:val="22"/>
          <w:szCs w:val="22"/>
        </w:rPr>
        <w:t xml:space="preserve">And thou shalt overlay the boards with gold, and make their rings of gold for holders for the bars; and thou shalt overlay the bars with gold.</w:t>
      </w:r>
      <w:r>
        <w:rPr>
          <w:sz w:val="22"/>
          <w:szCs w:val="22"/>
        </w:rPr>
        <w:t xml:space="preserve"> </w:t>
      </w:r>
      <w:r>
        <w:rPr>
          <w:b/>
          <w:bCs/>
          <w:color w:val="5B4424"/>
          <w:sz w:val="16"/>
          <w:szCs w:val="16"/>
          <w:vertAlign w:val="superscript"/>
        </w:rPr>
        <w:t xml:space="preserve">30 </w:t>
      </w:r>
      <w:r>
        <w:rPr>
          <w:sz w:val="22"/>
          <w:szCs w:val="22"/>
        </w:rPr>
        <w:t xml:space="preserve">And thou shalt rear up the tabernacle according to the fashion thereof which hath been shown thee in the mount.</w:t>
      </w:r>
    </w:p>
    <w:p>
      <w:pPr>
        <w:spacing w:after="200" w:line="300"/>
        <w:jc w:val="both"/>
      </w:pPr>
      <w:r>
        <w:rPr>
          <w:b/>
          <w:bCs/>
          <w:color w:val="5B4424"/>
          <w:sz w:val="16"/>
          <w:szCs w:val="16"/>
          <w:vertAlign w:val="superscript"/>
        </w:rPr>
        <w:t xml:space="preserve">31 </w:t>
      </w:r>
      <w:r>
        <w:rPr>
          <w:sz w:val="22"/>
          <w:szCs w:val="22"/>
        </w:rPr>
        <w:t xml:space="preserve">And thou shalt make a veil of blue, and purple, and scarlet, and fine twined linen; with cherubim the work of the skilful workman shall it be made.</w:t>
      </w:r>
      <w:r>
        <w:rPr>
          <w:sz w:val="22"/>
          <w:szCs w:val="22"/>
        </w:rPr>
        <w:t xml:space="preserve"> </w:t>
      </w:r>
      <w:r>
        <w:rPr>
          <w:b/>
          <w:bCs/>
          <w:color w:val="5B4424"/>
          <w:sz w:val="16"/>
          <w:szCs w:val="16"/>
          <w:vertAlign w:val="superscript"/>
        </w:rPr>
        <w:t xml:space="preserve">32 </w:t>
      </w:r>
      <w:r>
        <w:rPr>
          <w:sz w:val="22"/>
          <w:szCs w:val="22"/>
        </w:rPr>
        <w:t xml:space="preserve">And thou shalt hang it upon four pillars of acacia-wood overlaid with gold, their hooks being of gold, upon four sockets of silver.</w:t>
      </w:r>
      <w:r>
        <w:rPr>
          <w:sz w:val="22"/>
          <w:szCs w:val="22"/>
        </w:rPr>
        <w:t xml:space="preserve"> </w:t>
      </w:r>
      <w:r>
        <w:rPr>
          <w:b/>
          <w:bCs/>
          <w:color w:val="5B4424"/>
          <w:sz w:val="16"/>
          <w:szCs w:val="16"/>
          <w:vertAlign w:val="superscript"/>
        </w:rPr>
        <w:t xml:space="preserve">33 </w:t>
      </w:r>
      <w:r>
        <w:rPr>
          <w:sz w:val="22"/>
          <w:szCs w:val="22"/>
        </w:rPr>
        <w:t xml:space="preserve">And thou shalt hang up the veil under the clasps, and shalt bring in thither within the veil the ark of the testimony; and the veil shall divide unto you between the holy place and the most holy.</w:t>
      </w:r>
      <w:r>
        <w:rPr>
          <w:sz w:val="22"/>
          <w:szCs w:val="22"/>
        </w:rPr>
        <w:t xml:space="preserve"> </w:t>
      </w:r>
      <w:r>
        <w:rPr>
          <w:b/>
          <w:bCs/>
          <w:color w:val="5B4424"/>
          <w:sz w:val="16"/>
          <w:szCs w:val="16"/>
          <w:vertAlign w:val="superscript"/>
        </w:rPr>
        <w:t xml:space="preserve">34 </w:t>
      </w:r>
      <w:r>
        <w:rPr>
          <w:sz w:val="22"/>
          <w:szCs w:val="22"/>
        </w:rPr>
        <w:t xml:space="preserve">And thou shalt put the ark-cover upon the ark of the testimony in the most holy place.</w:t>
      </w:r>
      <w:r>
        <w:rPr>
          <w:sz w:val="22"/>
          <w:szCs w:val="22"/>
        </w:rPr>
        <w:t xml:space="preserve"> </w:t>
      </w:r>
      <w:r>
        <w:rPr>
          <w:b/>
          <w:bCs/>
          <w:color w:val="5B4424"/>
          <w:sz w:val="16"/>
          <w:szCs w:val="16"/>
          <w:vertAlign w:val="superscript"/>
        </w:rPr>
        <w:t xml:space="preserve">35 </w:t>
      </w:r>
      <w:r>
        <w:rPr>
          <w:sz w:val="22"/>
          <w:szCs w:val="22"/>
        </w:rPr>
        <w:t xml:space="preserve">And thou shalt set the table without the veil, and the candlestick over against the table on the side of the tabernacle toward the south; and thou shalt put the table on the north side.</w:t>
      </w:r>
      <w:r>
        <w:rPr>
          <w:sz w:val="22"/>
          <w:szCs w:val="22"/>
        </w:rPr>
        <w:t xml:space="preserve"> </w:t>
      </w:r>
      <w:r>
        <w:rPr>
          <w:b/>
          <w:bCs/>
          <w:color w:val="5B4424"/>
          <w:sz w:val="16"/>
          <w:szCs w:val="16"/>
          <w:vertAlign w:val="superscript"/>
        </w:rPr>
        <w:t xml:space="preserve">36 </w:t>
      </w:r>
      <w:r>
        <w:rPr>
          <w:sz w:val="22"/>
          <w:szCs w:val="22"/>
        </w:rPr>
        <w:t xml:space="preserve">And thou shalt make a screen for the door of the Tent, of blue, and purple, and scarlet, and fine twined linen, the work of the embroiderer.</w:t>
      </w:r>
      <w:r>
        <w:rPr>
          <w:sz w:val="22"/>
          <w:szCs w:val="22"/>
        </w:rPr>
        <w:t xml:space="preserve"> </w:t>
      </w:r>
      <w:r>
        <w:rPr>
          <w:b/>
          <w:bCs/>
          <w:color w:val="5B4424"/>
          <w:sz w:val="16"/>
          <w:szCs w:val="16"/>
          <w:vertAlign w:val="superscript"/>
        </w:rPr>
        <w:t xml:space="preserve">37 </w:t>
      </w:r>
      <w:r>
        <w:rPr>
          <w:sz w:val="22"/>
          <w:szCs w:val="22"/>
        </w:rPr>
        <w:t xml:space="preserve">And thou shalt make for the screen five pillars of acacia-wood, and overlay them with gold; their hooks shall be of gold; and thou shalt cast five sockets of brass for them.</w:t>
      </w:r>
    </w:p>
    <w:p>
      <w:pPr>
        <w:pStyle w:val="Heading2"/>
      </w:pPr>
      <w:r>
        <w:t xml:space="preserve">Commentary on Exodus 26</w:t>
      </w:r>
    </w:p>
    <w:p>
      <w:pPr>
        <w:pStyle w:val="Heading3"/>
      </w:pPr>
      <w:r>
        <w:t xml:space="preserve">Historical Background</w:t>
      </w:r>
    </w:p>
    <w:p>
      <w:pPr>
        <w:spacing w:after="200" w:line="300"/>
        <w:jc w:val="both"/>
      </w:pPr>
      <w:r>
        <w:rPr>
          <w:sz w:val="22"/>
          <w:szCs w:val="22"/>
        </w:rPr>
        <w:t xml:space="preserve">Exodus 26 is widely assigned by source critics to the Priestly tradition, providing detailed specifications for the Tabernacle's outer coverings and structural framework. The graduated architectural progression from the inner linen curtains with embroidered cherubim (26:1–6), through the coarser goat-hair tent cover (26:7–13), to the weatherproofing layers of ram and seal skins (26:14), enclosing the acacia-wood frame with its silver socket foundations (26:15–30), reflects careful, layered construction intended to protect the innermost sacred space. Archaeological and anthropological parallels to portable sacred tent-structures in the ancient Near East have been adduced by scholars in support of the basic plausibility of a wilderness sanctuary of this type.</w:t>
      </w:r>
    </w:p>
    <w:p>
      <w:pPr>
        <w:pStyle w:val="Heading3"/>
      </w:pPr>
      <w:r>
        <w:t xml:space="preserve">Jewish Cultural Context</w:t>
      </w:r>
    </w:p>
    <w:p>
      <w:pPr>
        <w:spacing w:after="200" w:line="300"/>
        <w:jc w:val="both"/>
      </w:pPr>
      <w:r>
        <w:rPr>
          <w:sz w:val="22"/>
          <w:szCs w:val="22"/>
        </w:rPr>
        <w:t xml:space="preserve">This chapter's central architectural feature, the veil separating the Holy Place from the Most Holy Place (26:31–33), became, for later Jewish tradition, the defining physical marker of the graduated sanctity characterizing Israel's worship from its wilderness origins through the Temple period. The division established here between the outer Holy Place containing the table and lampstand and the inner Most Holy Place (Holy of Holies) containing only the Ark directly structures all subsequent Israelite sacred architecture and the priesthood's own corresponding graduated access to God's presence.</w:t>
      </w:r>
    </w:p>
    <w:p>
      <w:pPr>
        <w:pStyle w:val="Heading3"/>
      </w:pPr>
      <w:r>
        <w:t xml:space="preserve">Hebrew Word Studies</w:t>
      </w:r>
    </w:p>
    <w:p>
      <w:pPr>
        <w:spacing w:after="200" w:line="300"/>
        <w:jc w:val="both"/>
      </w:pPr>
      <w:r>
        <w:rPr>
          <w:sz w:val="22"/>
          <w:szCs w:val="22"/>
        </w:rPr>
        <w:t xml:space="preserve">פָּרֹכֶת (parokhet, ‘veil,’ 26:31–33), the inner curtain separating the Holy of Holies, is distinct from the מָסָך (masakh, ‘screen,’ 26:36–37) at the entrance to the tent proper, establishing two distinct boundary markers at the thresholds of graduated sacred space. The most holy place, דֶּבִיר (devir) in later Temple usage, is here designated קֹדֶשׁ הַקֳּדָשִׁים (kodesh ha-kodashim, literally ‘the holy of holies,’ the superlative construction in Hebrew indicating the highest degree of sanctity).</w:t>
      </w:r>
    </w:p>
    <w:p>
      <w:pPr>
        <w:pStyle w:val="Heading3"/>
      </w:pPr>
      <w:r>
        <w:t xml:space="preserve">Connections to the Hebrew Bible</w:t>
      </w:r>
    </w:p>
    <w:p>
      <w:pPr>
        <w:spacing w:after="200" w:line="300"/>
        <w:jc w:val="both"/>
      </w:pPr>
      <w:r>
        <w:rPr>
          <w:sz w:val="22"/>
          <w:szCs w:val="22"/>
        </w:rPr>
        <w:t xml:space="preserve">The veil (26:31–33) recurs as one of the Temple's most significant features throughout the books of Kings, Chronicles, and Ezekiel's Tabernacle-vision (Ezekiel 40–48). The Gospel of Matthew records, within the Passion narrative included later in this volume, that ‘the veil of the temple was rent in twain from the top to the bottom’ at the moment of Jesus's death (Matthew 27:51), a detail this commentary will address fully when that passage is reached, holding this event within its own immediate narrative significance rather than treating the architectural detail of this chapter as primarily requiring that later event to complete its meaning.</w:t>
      </w:r>
    </w:p>
    <w:p>
      <w:pPr>
        <w:pStyle w:val="Heading3"/>
      </w:pPr>
      <w:r>
        <w:t xml:space="preserve">Commentary from an Ebionite Perspective</w:t>
      </w:r>
    </w:p>
    <w:p>
      <w:pPr>
        <w:spacing w:after="200" w:line="300"/>
        <w:jc w:val="both"/>
      </w:pPr>
      <w:r>
        <w:rPr>
          <w:sz w:val="22"/>
          <w:szCs w:val="22"/>
        </w:rPr>
        <w:t xml:space="preserve">This chapter's careful specification of graduated access to divine presence, with different zones of sanctity requiring correspondingly qualified personnel for access, models for this commentary a pattern of structured, reverent approach to God this volume holds is consistent with its recurring insistence on the seriousness of covenant relationship rather than casual presumption upon divine availability; this commentary holds that the Tabernacle's graduated architecture embodies, in spatial form, the same theology already articulated in narrative form at Mount Sinai's own bounded approach in the preceding chapter. This commentary holds that the veil's role in protecting rather than excluding access to divine presence, since the high priest may and indeed must enter the Most Holy Place on the Day of Atonement, models a kind of ordered mediation rather than absolute barrier.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veil has received the most extensive later typological treatment of any Tabernacle element within later Christian interpretation, particularly through its connection to Matthew 27:51's account of the veil's tearing at Jesus's death, a passage this volume will address fully in the Gospel of Matthew commentary. This volume's commentary notes that connection here while holding Exodus 26's own architectural specifications as complete and significant on their own terms within Israel's own foundational sanctuary tradition.</w:t>
      </w:r>
    </w:p>
    <w:p>
      <w:pPr>
        <w:pStyle w:val="Heading2"/>
      </w:pPr>
      <w:r>
        <w:t xml:space="preserve">Chapter 27</w:t>
      </w:r>
    </w:p>
    <w:p>
      <w:pPr>
        <w:spacing w:after="200" w:line="300"/>
        <w:jc w:val="both"/>
      </w:pPr>
      <w:r>
        <w:rPr>
          <w:b/>
          <w:bCs/>
          <w:color w:val="5B4424"/>
          <w:sz w:val="16"/>
          <w:szCs w:val="16"/>
          <w:vertAlign w:val="superscript"/>
        </w:rPr>
        <w:t xml:space="preserve">1 </w:t>
      </w:r>
      <w:r>
        <w:rPr>
          <w:sz w:val="22"/>
          <w:szCs w:val="22"/>
        </w:rPr>
        <w:t xml:space="preserve">And thou shalt make the altar of acacia-wood, five cubits long, and five cubits broad; the altar shall be foursquare; and the height thereof shall be three cubits.</w:t>
      </w:r>
      <w:r>
        <w:rPr>
          <w:sz w:val="22"/>
          <w:szCs w:val="22"/>
        </w:rPr>
        <w:t xml:space="preserve"> </w:t>
      </w:r>
      <w:r>
        <w:rPr>
          <w:b/>
          <w:bCs/>
          <w:color w:val="5B4424"/>
          <w:sz w:val="16"/>
          <w:szCs w:val="16"/>
          <w:vertAlign w:val="superscript"/>
        </w:rPr>
        <w:t xml:space="preserve">2 </w:t>
      </w:r>
      <w:r>
        <w:rPr>
          <w:sz w:val="22"/>
          <w:szCs w:val="22"/>
        </w:rPr>
        <w:t xml:space="preserve">And thou shalt make the horns of it upon the four corners thereof; the horns thereof shall be of one piece with it; and thou shalt overlay it with brass.</w:t>
      </w:r>
      <w:r>
        <w:rPr>
          <w:sz w:val="22"/>
          <w:szCs w:val="22"/>
        </w:rPr>
        <w:t xml:space="preserve"> </w:t>
      </w:r>
      <w:r>
        <w:rPr>
          <w:b/>
          <w:bCs/>
          <w:color w:val="5B4424"/>
          <w:sz w:val="16"/>
          <w:szCs w:val="16"/>
          <w:vertAlign w:val="superscript"/>
        </w:rPr>
        <w:t xml:space="preserve">3 </w:t>
      </w:r>
      <w:r>
        <w:rPr>
          <w:sz w:val="22"/>
          <w:szCs w:val="22"/>
        </w:rPr>
        <w:t xml:space="preserve">And thou shalt make its pots to take away its ashes, and its shovels, and its basins, and its flesh-hooks, and its fire-pans; all the vessels thereof thou shalt make of brass.</w:t>
      </w:r>
      <w:r>
        <w:rPr>
          <w:sz w:val="22"/>
          <w:szCs w:val="22"/>
        </w:rPr>
        <w:t xml:space="preserve"> </w:t>
      </w:r>
      <w:r>
        <w:rPr>
          <w:b/>
          <w:bCs/>
          <w:color w:val="5B4424"/>
          <w:sz w:val="16"/>
          <w:szCs w:val="16"/>
          <w:vertAlign w:val="superscript"/>
        </w:rPr>
        <w:t xml:space="preserve">4 </w:t>
      </w:r>
      <w:r>
        <w:rPr>
          <w:sz w:val="22"/>
          <w:szCs w:val="22"/>
        </w:rPr>
        <w:t xml:space="preserve">And thou shalt make for it a grating of network of brass; and upon the net shalt thou make four brazen rings in the four corners thereof.</w:t>
      </w:r>
      <w:r>
        <w:rPr>
          <w:sz w:val="22"/>
          <w:szCs w:val="22"/>
        </w:rPr>
        <w:t xml:space="preserve"> </w:t>
      </w:r>
      <w:r>
        <w:rPr>
          <w:b/>
          <w:bCs/>
          <w:color w:val="5B4424"/>
          <w:sz w:val="16"/>
          <w:szCs w:val="16"/>
          <w:vertAlign w:val="superscript"/>
        </w:rPr>
        <w:t xml:space="preserve">5 </w:t>
      </w:r>
      <w:r>
        <w:rPr>
          <w:sz w:val="22"/>
          <w:szCs w:val="22"/>
        </w:rPr>
        <w:t xml:space="preserve">And thou shalt put it under the ledge of the altar beneath, that the net may reach halfway up the altar.</w:t>
      </w:r>
      <w:r>
        <w:rPr>
          <w:sz w:val="22"/>
          <w:szCs w:val="22"/>
        </w:rPr>
        <w:t xml:space="preserve"> </w:t>
      </w:r>
      <w:r>
        <w:rPr>
          <w:b/>
          <w:bCs/>
          <w:color w:val="5B4424"/>
          <w:sz w:val="16"/>
          <w:szCs w:val="16"/>
          <w:vertAlign w:val="superscript"/>
        </w:rPr>
        <w:t xml:space="preserve">6 </w:t>
      </w:r>
      <w:r>
        <w:rPr>
          <w:sz w:val="22"/>
          <w:szCs w:val="22"/>
        </w:rPr>
        <w:t xml:space="preserve">And thou shalt make staves for the altar, staves of acacia-wood, and overlay them with brass.</w:t>
      </w:r>
      <w:r>
        <w:rPr>
          <w:sz w:val="22"/>
          <w:szCs w:val="22"/>
        </w:rPr>
        <w:t xml:space="preserve"> </w:t>
      </w:r>
      <w:r>
        <w:rPr>
          <w:b/>
          <w:bCs/>
          <w:color w:val="5B4424"/>
          <w:sz w:val="16"/>
          <w:szCs w:val="16"/>
          <w:vertAlign w:val="superscript"/>
        </w:rPr>
        <w:t xml:space="preserve">7 </w:t>
      </w:r>
      <w:r>
        <w:rPr>
          <w:sz w:val="22"/>
          <w:szCs w:val="22"/>
        </w:rPr>
        <w:t xml:space="preserve">And the staves thereof shall be put into the rings, and the staves shall be upon the two sides of the altar, when it is carried.</w:t>
      </w:r>
      <w:r>
        <w:rPr>
          <w:sz w:val="22"/>
          <w:szCs w:val="22"/>
        </w:rPr>
        <w:t xml:space="preserve"> </w:t>
      </w:r>
      <w:r>
        <w:rPr>
          <w:b/>
          <w:bCs/>
          <w:color w:val="5B4424"/>
          <w:sz w:val="16"/>
          <w:szCs w:val="16"/>
          <w:vertAlign w:val="superscript"/>
        </w:rPr>
        <w:t xml:space="preserve">8 </w:t>
      </w:r>
      <w:r>
        <w:rPr>
          <w:sz w:val="22"/>
          <w:szCs w:val="22"/>
        </w:rPr>
        <w:t xml:space="preserve">With planks shalt thou make it; hollow shalt thou make it; as it hath been shown thee in the mount, so shall they make it.</w:t>
      </w:r>
    </w:p>
    <w:p>
      <w:pPr>
        <w:spacing w:after="200" w:line="300"/>
        <w:jc w:val="both"/>
      </w:pPr>
      <w:r>
        <w:rPr>
          <w:b/>
          <w:bCs/>
          <w:color w:val="5B4424"/>
          <w:sz w:val="16"/>
          <w:szCs w:val="16"/>
          <w:vertAlign w:val="superscript"/>
        </w:rPr>
        <w:t xml:space="preserve">9 </w:t>
      </w:r>
      <w:r>
        <w:rPr>
          <w:sz w:val="22"/>
          <w:szCs w:val="22"/>
        </w:rPr>
        <w:t xml:space="preserve">And thou shalt make the court of the tabernacle: for the south side southward there shall be hangings for the court of fine twined linen a hundred cubits long for one side.</w:t>
      </w:r>
      <w:r>
        <w:rPr>
          <w:sz w:val="22"/>
          <w:szCs w:val="22"/>
        </w:rPr>
        <w:t xml:space="preserve"> </w:t>
      </w:r>
      <w:r>
        <w:rPr>
          <w:b/>
          <w:bCs/>
          <w:color w:val="5B4424"/>
          <w:sz w:val="16"/>
          <w:szCs w:val="16"/>
          <w:vertAlign w:val="superscript"/>
        </w:rPr>
        <w:t xml:space="preserve">10 </w:t>
      </w:r>
      <w:r>
        <w:rPr>
          <w:sz w:val="22"/>
          <w:szCs w:val="22"/>
        </w:rPr>
        <w:t xml:space="preserve">And the pillars thereof shall be twenty, and their sockets twenty, of brass; the hooks of the pillars and their fillets shall be of silver.</w:t>
      </w:r>
      <w:r>
        <w:rPr>
          <w:sz w:val="22"/>
          <w:szCs w:val="22"/>
        </w:rPr>
        <w:t xml:space="preserve"> </w:t>
      </w:r>
      <w:r>
        <w:rPr>
          <w:b/>
          <w:bCs/>
          <w:color w:val="5B4424"/>
          <w:sz w:val="16"/>
          <w:szCs w:val="16"/>
          <w:vertAlign w:val="superscript"/>
        </w:rPr>
        <w:t xml:space="preserve">11 </w:t>
      </w:r>
      <w:r>
        <w:rPr>
          <w:sz w:val="22"/>
          <w:szCs w:val="22"/>
        </w:rPr>
        <w:t xml:space="preserve">And likewise for the north side in length there shall be hangings a hundred cubits long, and the pillars thereof twenty, and their sockets twenty, of brass; the hooks of the pillars and their fillets of silver.</w:t>
      </w:r>
    </w:p>
    <w:p>
      <w:pPr>
        <w:spacing w:after="200" w:line="300"/>
        <w:jc w:val="both"/>
      </w:pPr>
      <w:r>
        <w:rPr>
          <w:b/>
          <w:bCs/>
          <w:color w:val="5B4424"/>
          <w:sz w:val="16"/>
          <w:szCs w:val="16"/>
          <w:vertAlign w:val="superscript"/>
        </w:rPr>
        <w:t xml:space="preserve">12 </w:t>
      </w:r>
      <w:r>
        <w:rPr>
          <w:sz w:val="22"/>
          <w:szCs w:val="22"/>
        </w:rPr>
        <w:t xml:space="preserve">And for the breadth of the court on the west side shall be hangings of fifty cubits; the pillars thereof ten, and their sockets ten.</w:t>
      </w:r>
      <w:r>
        <w:rPr>
          <w:sz w:val="22"/>
          <w:szCs w:val="22"/>
        </w:rPr>
        <w:t xml:space="preserve"> </w:t>
      </w:r>
      <w:r>
        <w:rPr>
          <w:b/>
          <w:bCs/>
          <w:color w:val="5B4424"/>
          <w:sz w:val="16"/>
          <w:szCs w:val="16"/>
          <w:vertAlign w:val="superscript"/>
        </w:rPr>
        <w:t xml:space="preserve">13 </w:t>
      </w:r>
      <w:r>
        <w:rPr>
          <w:sz w:val="22"/>
          <w:szCs w:val="22"/>
        </w:rPr>
        <w:t xml:space="preserve">And the breadth of the court on the east side eastward shall be fifty cubits.</w:t>
      </w:r>
      <w:r>
        <w:rPr>
          <w:sz w:val="22"/>
          <w:szCs w:val="22"/>
        </w:rPr>
        <w:t xml:space="preserve"> </w:t>
      </w:r>
      <w:r>
        <w:rPr>
          <w:b/>
          <w:bCs/>
          <w:color w:val="5B4424"/>
          <w:sz w:val="16"/>
          <w:szCs w:val="16"/>
          <w:vertAlign w:val="superscript"/>
        </w:rPr>
        <w:t xml:space="preserve">14 </w:t>
      </w:r>
      <w:r>
        <w:rPr>
          <w:sz w:val="22"/>
          <w:szCs w:val="22"/>
        </w:rPr>
        <w:t xml:space="preserve">The hangings for the one side of the gate shall be fifteen cubits; the pillars thereof three, and their sockets three.</w:t>
      </w:r>
      <w:r>
        <w:rPr>
          <w:sz w:val="22"/>
          <w:szCs w:val="22"/>
        </w:rPr>
        <w:t xml:space="preserve"> </w:t>
      </w:r>
      <w:r>
        <w:rPr>
          <w:b/>
          <w:bCs/>
          <w:color w:val="5B4424"/>
          <w:sz w:val="16"/>
          <w:szCs w:val="16"/>
          <w:vertAlign w:val="superscript"/>
        </w:rPr>
        <w:t xml:space="preserve">15 </w:t>
      </w:r>
      <w:r>
        <w:rPr>
          <w:sz w:val="22"/>
          <w:szCs w:val="22"/>
        </w:rPr>
        <w:t xml:space="preserve">And for the other side shall be hangings of fifteen cubits; the pillars thereof three, and their sockets three.</w:t>
      </w:r>
      <w:r>
        <w:rPr>
          <w:sz w:val="22"/>
          <w:szCs w:val="22"/>
        </w:rPr>
        <w:t xml:space="preserve"> </w:t>
      </w:r>
      <w:r>
        <w:rPr>
          <w:b/>
          <w:bCs/>
          <w:color w:val="5B4424"/>
          <w:sz w:val="16"/>
          <w:szCs w:val="16"/>
          <w:vertAlign w:val="superscript"/>
        </w:rPr>
        <w:t xml:space="preserve">16 </w:t>
      </w:r>
      <w:r>
        <w:rPr>
          <w:sz w:val="22"/>
          <w:szCs w:val="22"/>
        </w:rPr>
        <w:t xml:space="preserve">And for the gate of the court shall be a screen of twenty cubits, of blue, and purple, and scarlet, and fine twined linen, the work of the embroiderer; the pillars thereof four, and their sockets four.</w:t>
      </w:r>
      <w:r>
        <w:rPr>
          <w:sz w:val="22"/>
          <w:szCs w:val="22"/>
        </w:rPr>
        <w:t xml:space="preserve"> </w:t>
      </w:r>
      <w:r>
        <w:rPr>
          <w:b/>
          <w:bCs/>
          <w:color w:val="5B4424"/>
          <w:sz w:val="16"/>
          <w:szCs w:val="16"/>
          <w:vertAlign w:val="superscript"/>
        </w:rPr>
        <w:t xml:space="preserve">17 </w:t>
      </w:r>
      <w:r>
        <w:rPr>
          <w:sz w:val="22"/>
          <w:szCs w:val="22"/>
        </w:rPr>
        <w:t xml:space="preserve">All the pillars of the court round about shall be filleted with silver; their hooks of silver, and their sockets of brass.</w:t>
      </w:r>
      <w:r>
        <w:rPr>
          <w:sz w:val="22"/>
          <w:szCs w:val="22"/>
        </w:rPr>
        <w:t xml:space="preserve"> </w:t>
      </w:r>
      <w:r>
        <w:rPr>
          <w:b/>
          <w:bCs/>
          <w:color w:val="5B4424"/>
          <w:sz w:val="16"/>
          <w:szCs w:val="16"/>
          <w:vertAlign w:val="superscript"/>
        </w:rPr>
        <w:t xml:space="preserve">18 </w:t>
      </w:r>
      <w:r>
        <w:rPr>
          <w:sz w:val="22"/>
          <w:szCs w:val="22"/>
        </w:rPr>
        <w:t xml:space="preserve">The length of the court shall be a hundred cubits, and the breadth fifty every where, and the height five cubits, of fine twined linen, and their sockets of brass.</w:t>
      </w:r>
      <w:r>
        <w:rPr>
          <w:sz w:val="22"/>
          <w:szCs w:val="22"/>
        </w:rPr>
        <w:t xml:space="preserve"> </w:t>
      </w:r>
      <w:r>
        <w:rPr>
          <w:b/>
          <w:bCs/>
          <w:color w:val="5B4424"/>
          <w:sz w:val="16"/>
          <w:szCs w:val="16"/>
          <w:vertAlign w:val="superscript"/>
        </w:rPr>
        <w:t xml:space="preserve">19 </w:t>
      </w:r>
      <w:r>
        <w:rPr>
          <w:sz w:val="22"/>
          <w:szCs w:val="22"/>
        </w:rPr>
        <w:t xml:space="preserve">All the instruments of the tabernacle in all the service thereof, and all the pins thereof, and all the pins of the court, shall be of brass.</w:t>
      </w:r>
    </w:p>
    <w:p>
      <w:pPr>
        <w:spacing w:after="200" w:line="300"/>
        <w:jc w:val="both"/>
      </w:pPr>
      <w:r>
        <w:rPr>
          <w:b/>
          <w:bCs/>
          <w:color w:val="5B4424"/>
          <w:sz w:val="16"/>
          <w:szCs w:val="16"/>
          <w:vertAlign w:val="superscript"/>
        </w:rPr>
        <w:t xml:space="preserve">20 </w:t>
      </w:r>
      <w:r>
        <w:rPr>
          <w:sz w:val="22"/>
          <w:szCs w:val="22"/>
        </w:rPr>
        <w:t xml:space="preserve">And thou shalt command the children of Israel, that they bring unto thee pure olive oil beaten for the light, to cause a lamp to burn continually.</w:t>
      </w:r>
      <w:r>
        <w:rPr>
          <w:sz w:val="22"/>
          <w:szCs w:val="22"/>
        </w:rPr>
        <w:t xml:space="preserve"> </w:t>
      </w:r>
      <w:r>
        <w:rPr>
          <w:b/>
          <w:bCs/>
          <w:color w:val="5B4424"/>
          <w:sz w:val="16"/>
          <w:szCs w:val="16"/>
          <w:vertAlign w:val="superscript"/>
        </w:rPr>
        <w:t xml:space="preserve">21 </w:t>
      </w:r>
      <w:r>
        <w:rPr>
          <w:sz w:val="22"/>
          <w:szCs w:val="22"/>
        </w:rPr>
        <w:t xml:space="preserve">In the tent of meeting, without the veil which is before the testimony, Aaron and his sons shall set it in order, to burn from evening to morning before the LORD; it shall be a statute for ever throughout their generations on the behalf of the children of Israel.</w:t>
      </w:r>
    </w:p>
    <w:p>
      <w:pPr>
        <w:pStyle w:val="Heading2"/>
      </w:pPr>
      <w:r>
        <w:t xml:space="preserve">Commentary on Exodus 27</w:t>
      </w:r>
    </w:p>
    <w:p>
      <w:pPr>
        <w:pStyle w:val="Heading3"/>
      </w:pPr>
      <w:r>
        <w:t xml:space="preserve">Historical Background</w:t>
      </w:r>
    </w:p>
    <w:p>
      <w:pPr>
        <w:spacing w:after="200" w:line="300"/>
        <w:jc w:val="both"/>
      </w:pPr>
      <w:r>
        <w:rPr>
          <w:sz w:val="22"/>
          <w:szCs w:val="22"/>
        </w:rPr>
        <w:t xml:space="preserve">Exodus 27 continues the Priestly Tabernacle specifications, detailing the Altar of Burnt Offering (27:1–8) and the surrounding courtyard (27:9–19), then concluding with instruction for the lamp's continuous oil supply (27:20–21). The Altar of Burnt Offering, positioned in the courtyard outside the tent itself, was the primary site of Israel's sacrificial worship, where burnt offerings, peace offerings, and various other sacrifices were presented. Its outer position made it accessible to all Israelites approaching the sanctuary, in contrast to the graduated access to the inner spaces.</w:t>
      </w:r>
    </w:p>
    <w:p>
      <w:pPr>
        <w:pStyle w:val="Heading3"/>
      </w:pPr>
      <w:r>
        <w:t xml:space="preserve">Jewish Cultural Context</w:t>
      </w:r>
    </w:p>
    <w:p>
      <w:pPr>
        <w:spacing w:after="200" w:line="300"/>
        <w:jc w:val="both"/>
      </w:pPr>
      <w:r>
        <w:rPr>
          <w:sz w:val="22"/>
          <w:szCs w:val="22"/>
        </w:rPr>
        <w:t xml:space="preserve">The perpetual lamp burning ‘from evening to morning before the LORD’ (27:21), supplied by ‘pure olive oil beaten for the light’ (27:20), became one of the most enduring symbolic practices within Jewish religious life. This continuous light became the ancestor of the ner tamid (eternal light) that burns before the Torah ark in synagogues to the present day, representing an unbroken continuity of devotional practice from the wilderness Tabernacle through the Temple period and into the modern synagogue era.</w:t>
      </w:r>
    </w:p>
    <w:p>
      <w:pPr>
        <w:pStyle w:val="Heading3"/>
      </w:pPr>
      <w:r>
        <w:t xml:space="preserve">Hebrew Word Studies</w:t>
      </w:r>
    </w:p>
    <w:p>
      <w:pPr>
        <w:spacing w:after="200" w:line="300"/>
        <w:jc w:val="both"/>
      </w:pPr>
      <w:r>
        <w:rPr>
          <w:sz w:val="22"/>
          <w:szCs w:val="22"/>
        </w:rPr>
        <w:t xml:space="preserve">The Altar's ‘horns’ (קַרְנֹת, karnot, 27:2) at its four corners recur throughout the Torah's altar legislation and narrative as a specific site of ritual significance, representing a particularly sacred point of the altar to which blood was applied in certain sacrificial rites (cf. Exodus 29:12; Leviticus 4:7) and toward which a person might flee for sanctuary in certain circumstances (cf. 1 Kings 1:50–51; 2:28). The ner tamid, ‘a lamp to burn continually’ (27:20), uses תָּמִיד (tamid, ‘continual, regular’), a term recurring throughout the Torah's sacrificial legislation to denote ongoing, uninterrupted practice rather than occasional observance.</w:t>
      </w:r>
    </w:p>
    <w:p>
      <w:pPr>
        <w:pStyle w:val="Heading3"/>
      </w:pPr>
      <w:r>
        <w:t xml:space="preserve">Connections to the Hebrew Bible</w:t>
      </w:r>
    </w:p>
    <w:p>
      <w:pPr>
        <w:spacing w:after="200" w:line="300"/>
        <w:jc w:val="both"/>
      </w:pPr>
      <w:r>
        <w:rPr>
          <w:sz w:val="22"/>
          <w:szCs w:val="22"/>
        </w:rPr>
        <w:t xml:space="preserve">The Altar of Burnt Offering recurs as one of the most significant physical objects throughout the remainder of the Torah, the historical books, and the prophetic literature. Its central role in Israel's sacrificial system anticipates the extensive legal elaboration in Leviticus's sacrificial legislation. The courtyard's dimensions (100 x 50 cubits, 27:18) establish the outer boundary of all Tabernacle access, distinguishing the general Israelite worshipping community from the priesthood's graduated access to the inner spaces.</w:t>
      </w:r>
    </w:p>
    <w:p>
      <w:pPr>
        <w:pStyle w:val="Heading3"/>
      </w:pPr>
      <w:r>
        <w:t xml:space="preserve">Commentary from an Ebionite Perspective</w:t>
      </w:r>
    </w:p>
    <w:p>
      <w:pPr>
        <w:spacing w:after="200" w:line="300"/>
        <w:jc w:val="both"/>
      </w:pPr>
      <w:r>
        <w:rPr>
          <w:sz w:val="22"/>
          <w:szCs w:val="22"/>
        </w:rPr>
        <w:t xml:space="preserve">This commentary notes that the Tabernacle chapters as a whole present an elaborate, carefully specified system of structured worship this volume holds was genuinely commanded and intended for Israel's covenant practice rather than merely a temporary accommodation superseded without remainder by later developments; this commentary holds that the pattern of regular, structured, communal worship practice modeled by the Tabernacle's perpetual lamp and regular sacrificial schedule is consistent with this volume's recurring insistence on covenant faithfulness expressed through specific, embodied, ongoing practice rather than occasional or merely internal devotion alone.</w:t>
      </w:r>
    </w:p>
    <w:p>
      <w:pPr>
        <w:pStyle w:val="Heading3"/>
      </w:pPr>
      <w:r>
        <w:t xml:space="preserve">Significance for Jewish Christianity, and Comparison with Later Christian Interpretation</w:t>
      </w:r>
    </w:p>
    <w:p>
      <w:pPr>
        <w:spacing w:after="200" w:line="300"/>
        <w:jc w:val="both"/>
      </w:pPr>
      <w:r>
        <w:rPr>
          <w:sz w:val="22"/>
          <w:szCs w:val="22"/>
        </w:rPr>
        <w:t xml:space="preserve">The perpetual lamp of 27:20–21, burning continuously ‘throughout their generations,’ has been understood within later Christian interpretation in various typological ways, including identification with Christ as the light of the world. This volume's commentary holds that this lamp's own most immediate and lasting significance is its direct, unbroken connection to the modern synagogue's ner tamid, making it one of the most concrete instances within this entire study Bible of a Torah commandment with documented, unbroken continuity into present-day Jewish practice.</w:t>
      </w:r>
    </w:p>
    <w:p>
      <w:pPr>
        <w:pStyle w:val="Heading2"/>
      </w:pPr>
      <w:r>
        <w:t xml:space="preserve">Chapter 28</w:t>
      </w:r>
    </w:p>
    <w:p>
      <w:pPr>
        <w:spacing w:after="200" w:line="300"/>
        <w:jc w:val="both"/>
      </w:pPr>
      <w:r>
        <w:rPr>
          <w:b/>
          <w:bCs/>
          <w:color w:val="5B4424"/>
          <w:sz w:val="16"/>
          <w:szCs w:val="16"/>
          <w:vertAlign w:val="superscript"/>
        </w:rPr>
        <w:t xml:space="preserve">1 </w:t>
      </w:r>
      <w:r>
        <w:rPr>
          <w:sz w:val="22"/>
          <w:szCs w:val="22"/>
        </w:rPr>
        <w:t xml:space="preserve">And bring thou near unto thee Aaron thy brother, and his sons with him, from among the children of Israel, that they may minister unto Me in the priest's office, even Aaron, Nadab and Abihu, Eleazar and Ithamar, Aaron's sons.</w:t>
      </w:r>
      <w:r>
        <w:rPr>
          <w:sz w:val="22"/>
          <w:szCs w:val="22"/>
        </w:rPr>
        <w:t xml:space="preserve"> </w:t>
      </w:r>
      <w:r>
        <w:rPr>
          <w:b/>
          <w:bCs/>
          <w:color w:val="5B4424"/>
          <w:sz w:val="16"/>
          <w:szCs w:val="16"/>
          <w:vertAlign w:val="superscript"/>
        </w:rPr>
        <w:t xml:space="preserve">2 </w:t>
      </w:r>
      <w:r>
        <w:rPr>
          <w:sz w:val="22"/>
          <w:szCs w:val="22"/>
        </w:rPr>
        <w:t xml:space="preserve">And thou shalt make holy garments for Aaron thy brother, for splendour and for beauty.</w:t>
      </w:r>
      <w:r>
        <w:rPr>
          <w:sz w:val="22"/>
          <w:szCs w:val="22"/>
        </w:rPr>
        <w:t xml:space="preserve"> </w:t>
      </w:r>
      <w:r>
        <w:rPr>
          <w:b/>
          <w:bCs/>
          <w:color w:val="5B4424"/>
          <w:sz w:val="16"/>
          <w:szCs w:val="16"/>
          <w:vertAlign w:val="superscript"/>
        </w:rPr>
        <w:t xml:space="preserve">3 </w:t>
      </w:r>
      <w:r>
        <w:rPr>
          <w:sz w:val="22"/>
          <w:szCs w:val="22"/>
        </w:rPr>
        <w:t xml:space="preserve">And thou shalt speak unto all that are wise-hearted, whom I have filled with the spirit of wisdom, that they make Aaron's garments to sanctify him, that he may minister unto Me in the priest's office.</w:t>
      </w:r>
    </w:p>
    <w:p>
      <w:pPr>
        <w:spacing w:after="200" w:line="300"/>
        <w:jc w:val="both"/>
      </w:pPr>
      <w:r>
        <w:rPr>
          <w:b/>
          <w:bCs/>
          <w:color w:val="5B4424"/>
          <w:sz w:val="16"/>
          <w:szCs w:val="16"/>
          <w:vertAlign w:val="superscript"/>
        </w:rPr>
        <w:t xml:space="preserve">4 </w:t>
      </w:r>
      <w:r>
        <w:rPr>
          <w:sz w:val="22"/>
          <w:szCs w:val="22"/>
        </w:rPr>
        <w:t xml:space="preserve">And these are the garments which they shall make: a breastplate, and an ephod, and a robe, and a tunic of chequer work, a mitre, and a girdle; and they shall make holy garments for Aaron thy brother, and his sons, that he may minister unto Me in the priest's office.</w:t>
      </w:r>
      <w:r>
        <w:rPr>
          <w:sz w:val="22"/>
          <w:szCs w:val="22"/>
        </w:rPr>
        <w:t xml:space="preserve"> </w:t>
      </w:r>
      <w:r>
        <w:rPr>
          <w:b/>
          <w:bCs/>
          <w:color w:val="5B4424"/>
          <w:sz w:val="16"/>
          <w:szCs w:val="16"/>
          <w:vertAlign w:val="superscript"/>
        </w:rPr>
        <w:t xml:space="preserve">5 </w:t>
      </w:r>
      <w:r>
        <w:rPr>
          <w:sz w:val="22"/>
          <w:szCs w:val="22"/>
        </w:rPr>
        <w:t xml:space="preserve">And they shall take the gold, and the blue, and the purple, and the scarlet, and the fine linen.</w:t>
      </w:r>
    </w:p>
    <w:p>
      <w:pPr>
        <w:spacing w:after="200" w:line="300"/>
        <w:jc w:val="both"/>
      </w:pPr>
      <w:r>
        <w:rPr>
          <w:b/>
          <w:bCs/>
          <w:color w:val="5B4424"/>
          <w:sz w:val="16"/>
          <w:szCs w:val="16"/>
          <w:vertAlign w:val="superscript"/>
        </w:rPr>
        <w:t xml:space="preserve">6 </w:t>
      </w:r>
      <w:r>
        <w:rPr>
          <w:sz w:val="22"/>
          <w:szCs w:val="22"/>
        </w:rPr>
        <w:t xml:space="preserve">And they shall make the ephod of gold, of blue, and purple, scarlet, and fine twined linen, the work of the skilful workman.</w:t>
      </w:r>
      <w:r>
        <w:rPr>
          <w:sz w:val="22"/>
          <w:szCs w:val="22"/>
        </w:rPr>
        <w:t xml:space="preserve"> </w:t>
      </w:r>
      <w:r>
        <w:rPr>
          <w:b/>
          <w:bCs/>
          <w:color w:val="5B4424"/>
          <w:sz w:val="16"/>
          <w:szCs w:val="16"/>
          <w:vertAlign w:val="superscript"/>
        </w:rPr>
        <w:t xml:space="preserve">7 </w:t>
      </w:r>
      <w:r>
        <w:rPr>
          <w:sz w:val="22"/>
          <w:szCs w:val="22"/>
        </w:rPr>
        <w:t xml:space="preserve">It shall have two shoulder-pieces joined to the two ends thereof, that it may be joined together.</w:t>
      </w:r>
      <w:r>
        <w:rPr>
          <w:sz w:val="22"/>
          <w:szCs w:val="22"/>
        </w:rPr>
        <w:t xml:space="preserve"> </w:t>
      </w:r>
      <w:r>
        <w:rPr>
          <w:b/>
          <w:bCs/>
          <w:color w:val="5B4424"/>
          <w:sz w:val="16"/>
          <w:szCs w:val="16"/>
          <w:vertAlign w:val="superscript"/>
        </w:rPr>
        <w:t xml:space="preserve">8 </w:t>
      </w:r>
      <w:r>
        <w:rPr>
          <w:sz w:val="22"/>
          <w:szCs w:val="22"/>
        </w:rPr>
        <w:t xml:space="preserve">And the skilfully woven band, which is upon it, wherewith to gird it on, shall be like the work thereof and of the same piece: of gold, of blue, and purple, and scarlet, and fine twined linen.</w:t>
      </w:r>
      <w:r>
        <w:rPr>
          <w:sz w:val="22"/>
          <w:szCs w:val="22"/>
        </w:rPr>
        <w:t xml:space="preserve"> </w:t>
      </w:r>
      <w:r>
        <w:rPr>
          <w:b/>
          <w:bCs/>
          <w:color w:val="5B4424"/>
          <w:sz w:val="16"/>
          <w:szCs w:val="16"/>
          <w:vertAlign w:val="superscript"/>
        </w:rPr>
        <w:t xml:space="preserve">9 </w:t>
      </w:r>
      <w:r>
        <w:rPr>
          <w:sz w:val="22"/>
          <w:szCs w:val="22"/>
        </w:rPr>
        <w:t xml:space="preserve">And thou shalt take two onyx stones, and grave on them the names of the children of Israel:</w:t>
      </w:r>
      <w:r>
        <w:rPr>
          <w:sz w:val="22"/>
          <w:szCs w:val="22"/>
        </w:rPr>
        <w:t xml:space="preserve"> </w:t>
      </w:r>
      <w:r>
        <w:rPr>
          <w:b/>
          <w:bCs/>
          <w:color w:val="5B4424"/>
          <w:sz w:val="16"/>
          <w:szCs w:val="16"/>
          <w:vertAlign w:val="superscript"/>
        </w:rPr>
        <w:t xml:space="preserve">10 </w:t>
      </w:r>
      <w:r>
        <w:rPr>
          <w:sz w:val="22"/>
          <w:szCs w:val="22"/>
        </w:rPr>
        <w:t xml:space="preserve">six of their names on the one stone, and the names of the six that remain on the other stone, according to their birth.</w:t>
      </w:r>
      <w:r>
        <w:rPr>
          <w:sz w:val="22"/>
          <w:szCs w:val="22"/>
        </w:rPr>
        <w:t xml:space="preserve"> </w:t>
      </w:r>
      <w:r>
        <w:rPr>
          <w:b/>
          <w:bCs/>
          <w:color w:val="5B4424"/>
          <w:sz w:val="16"/>
          <w:szCs w:val="16"/>
          <w:vertAlign w:val="superscript"/>
        </w:rPr>
        <w:t xml:space="preserve">11 </w:t>
      </w:r>
      <w:r>
        <w:rPr>
          <w:sz w:val="22"/>
          <w:szCs w:val="22"/>
        </w:rPr>
        <w:t xml:space="preserve">With the work of an engraver in stone, like the engravings of a signet, shalt thou engrave the two stones, according to the names of the children of Israel; thou shalt make them to be enclosed in settings of gold.</w:t>
      </w:r>
      <w:r>
        <w:rPr>
          <w:sz w:val="22"/>
          <w:szCs w:val="22"/>
        </w:rPr>
        <w:t xml:space="preserve"> </w:t>
      </w:r>
      <w:r>
        <w:rPr>
          <w:b/>
          <w:bCs/>
          <w:color w:val="5B4424"/>
          <w:sz w:val="16"/>
          <w:szCs w:val="16"/>
          <w:vertAlign w:val="superscript"/>
        </w:rPr>
        <w:t xml:space="preserve">12 </w:t>
      </w:r>
      <w:r>
        <w:rPr>
          <w:sz w:val="22"/>
          <w:szCs w:val="22"/>
        </w:rPr>
        <w:t xml:space="preserve">And thou shalt put the two stones upon the shoulder-pieces of the ephod, to be stones of memorial for the children of Israel; and Aaron shall bear their names before the LORD upon his two shoulders for a memorial.</w:t>
      </w:r>
    </w:p>
    <w:p>
      <w:pPr>
        <w:spacing w:after="200" w:line="300"/>
        <w:jc w:val="both"/>
      </w:pPr>
      <w:r>
        <w:rPr>
          <w:b/>
          <w:bCs/>
          <w:color w:val="5B4424"/>
          <w:sz w:val="16"/>
          <w:szCs w:val="16"/>
          <w:vertAlign w:val="superscript"/>
        </w:rPr>
        <w:t xml:space="preserve">13 </w:t>
      </w:r>
      <w:r>
        <w:rPr>
          <w:sz w:val="22"/>
          <w:szCs w:val="22"/>
        </w:rPr>
        <w:t xml:space="preserve">And thou shalt make settings of gold;</w:t>
      </w:r>
      <w:r>
        <w:rPr>
          <w:sz w:val="22"/>
          <w:szCs w:val="22"/>
        </w:rPr>
        <w:t xml:space="preserve"> </w:t>
      </w:r>
      <w:r>
        <w:rPr>
          <w:b/>
          <w:bCs/>
          <w:color w:val="5B4424"/>
          <w:sz w:val="16"/>
          <w:szCs w:val="16"/>
          <w:vertAlign w:val="superscript"/>
        </w:rPr>
        <w:t xml:space="preserve">14 </w:t>
      </w:r>
      <w:r>
        <w:rPr>
          <w:sz w:val="22"/>
          <w:szCs w:val="22"/>
        </w:rPr>
        <w:t xml:space="preserve">and two chains of pure gold; of plaited work shalt thou make them, of wreathen work; and thou shalt put the wreathen chains on the settings.</w:t>
      </w:r>
      <w:r>
        <w:rPr>
          <w:sz w:val="22"/>
          <w:szCs w:val="22"/>
        </w:rPr>
        <w:t xml:space="preserve"> </w:t>
      </w:r>
      <w:r>
        <w:rPr>
          <w:b/>
          <w:bCs/>
          <w:color w:val="5B4424"/>
          <w:sz w:val="16"/>
          <w:szCs w:val="16"/>
          <w:vertAlign w:val="superscript"/>
        </w:rPr>
        <w:t xml:space="preserve">15 </w:t>
      </w:r>
      <w:r>
        <w:rPr>
          <w:sz w:val="22"/>
          <w:szCs w:val="22"/>
        </w:rPr>
        <w:t xml:space="preserve">And thou shalt make a breastplate of judgment, the work of the skilful workman; like the work of the ephod thou shalt make it: of gold, of blue, and purple, and scarlet, and fine twined linen, shalt thou make it.</w:t>
      </w:r>
      <w:r>
        <w:rPr>
          <w:sz w:val="22"/>
          <w:szCs w:val="22"/>
        </w:rPr>
        <w:t xml:space="preserve"> </w:t>
      </w:r>
      <w:r>
        <w:rPr>
          <w:b/>
          <w:bCs/>
          <w:color w:val="5B4424"/>
          <w:sz w:val="16"/>
          <w:szCs w:val="16"/>
          <w:vertAlign w:val="superscript"/>
        </w:rPr>
        <w:t xml:space="preserve">16 </w:t>
      </w:r>
      <w:r>
        <w:rPr>
          <w:sz w:val="22"/>
          <w:szCs w:val="22"/>
        </w:rPr>
        <w:t xml:space="preserve">Four-square it shall be and double; a span shall be the length thereof, and a span the breadth thereof.</w:t>
      </w:r>
      <w:r>
        <w:rPr>
          <w:sz w:val="22"/>
          <w:szCs w:val="22"/>
        </w:rPr>
        <w:t xml:space="preserve"> </w:t>
      </w:r>
      <w:r>
        <w:rPr>
          <w:b/>
          <w:bCs/>
          <w:color w:val="5B4424"/>
          <w:sz w:val="16"/>
          <w:szCs w:val="16"/>
          <w:vertAlign w:val="superscript"/>
        </w:rPr>
        <w:t xml:space="preserve">17 </w:t>
      </w:r>
      <w:r>
        <w:rPr>
          <w:sz w:val="22"/>
          <w:szCs w:val="22"/>
        </w:rPr>
        <w:t xml:space="preserve">And thou shalt set in it settings of stones, four rows of stones: a row of carnelian, topaz, and smaragd shall be the first row;</w:t>
      </w:r>
      <w:r>
        <w:rPr>
          <w:sz w:val="22"/>
          <w:szCs w:val="22"/>
        </w:rPr>
        <w:t xml:space="preserve"> </w:t>
      </w:r>
      <w:r>
        <w:rPr>
          <w:b/>
          <w:bCs/>
          <w:color w:val="5B4424"/>
          <w:sz w:val="16"/>
          <w:szCs w:val="16"/>
          <w:vertAlign w:val="superscript"/>
        </w:rPr>
        <w:t xml:space="preserve">18 </w:t>
      </w:r>
      <w:r>
        <w:rPr>
          <w:sz w:val="22"/>
          <w:szCs w:val="22"/>
        </w:rPr>
        <w:t xml:space="preserve">and the second row a carbuncle, a sapphire, and an emerald;</w:t>
      </w:r>
      <w:r>
        <w:rPr>
          <w:sz w:val="22"/>
          <w:szCs w:val="22"/>
        </w:rPr>
        <w:t xml:space="preserve"> </w:t>
      </w:r>
      <w:r>
        <w:rPr>
          <w:b/>
          <w:bCs/>
          <w:color w:val="5B4424"/>
          <w:sz w:val="16"/>
          <w:szCs w:val="16"/>
          <w:vertAlign w:val="superscript"/>
        </w:rPr>
        <w:t xml:space="preserve">19 </w:t>
      </w:r>
      <w:r>
        <w:rPr>
          <w:sz w:val="22"/>
          <w:szCs w:val="22"/>
        </w:rPr>
        <w:t xml:space="preserve">and the third row a jacinth, an agate, and an amethyst;</w:t>
      </w:r>
      <w:r>
        <w:rPr>
          <w:sz w:val="22"/>
          <w:szCs w:val="22"/>
        </w:rPr>
        <w:t xml:space="preserve"> </w:t>
      </w:r>
      <w:r>
        <w:rPr>
          <w:b/>
          <w:bCs/>
          <w:color w:val="5B4424"/>
          <w:sz w:val="16"/>
          <w:szCs w:val="16"/>
          <w:vertAlign w:val="superscript"/>
        </w:rPr>
        <w:t xml:space="preserve">20 </w:t>
      </w:r>
      <w:r>
        <w:rPr>
          <w:sz w:val="22"/>
          <w:szCs w:val="22"/>
        </w:rPr>
        <w:t xml:space="preserve">and the fourth row a beryl, and an onyx, and a jasper; they shall be inclosed in gold in their settings.</w:t>
      </w:r>
      <w:r>
        <w:rPr>
          <w:sz w:val="22"/>
          <w:szCs w:val="22"/>
        </w:rPr>
        <w:t xml:space="preserve"> </w:t>
      </w:r>
      <w:r>
        <w:rPr>
          <w:b/>
          <w:bCs/>
          <w:color w:val="5B4424"/>
          <w:sz w:val="16"/>
          <w:szCs w:val="16"/>
          <w:vertAlign w:val="superscript"/>
        </w:rPr>
        <w:t xml:space="preserve">21 </w:t>
      </w:r>
      <w:r>
        <w:rPr>
          <w:sz w:val="22"/>
          <w:szCs w:val="22"/>
        </w:rPr>
        <w:t xml:space="preserve">And the stones shall be according to the names of the children of Israel, twelve, according to their names; like the engravings of a signet, every one according to his name, they shall be for the twelve tribes.</w:t>
      </w:r>
    </w:p>
    <w:p>
      <w:pPr>
        <w:spacing w:after="200" w:line="300"/>
        <w:jc w:val="both"/>
      </w:pPr>
      <w:r>
        <w:rPr>
          <w:b/>
          <w:bCs/>
          <w:color w:val="5B4424"/>
          <w:sz w:val="16"/>
          <w:szCs w:val="16"/>
          <w:vertAlign w:val="superscript"/>
        </w:rPr>
        <w:t xml:space="preserve">22 </w:t>
      </w:r>
      <w:r>
        <w:rPr>
          <w:sz w:val="22"/>
          <w:szCs w:val="22"/>
        </w:rPr>
        <w:t xml:space="preserve">And thou shalt make upon the breastplate plaited chains of wreathen work of pure gold.</w:t>
      </w:r>
      <w:r>
        <w:rPr>
          <w:sz w:val="22"/>
          <w:szCs w:val="22"/>
        </w:rPr>
        <w:t xml:space="preserve"> </w:t>
      </w:r>
      <w:r>
        <w:rPr>
          <w:b/>
          <w:bCs/>
          <w:color w:val="5B4424"/>
          <w:sz w:val="16"/>
          <w:szCs w:val="16"/>
          <w:vertAlign w:val="superscript"/>
        </w:rPr>
        <w:t xml:space="preserve">23 </w:t>
      </w:r>
      <w:r>
        <w:rPr>
          <w:sz w:val="22"/>
          <w:szCs w:val="22"/>
        </w:rPr>
        <w:t xml:space="preserve">And thou shalt make upon the breastplate two rings of gold, and shalt put the two rings on the two ends of the breastplate.</w:t>
      </w:r>
      <w:r>
        <w:rPr>
          <w:sz w:val="22"/>
          <w:szCs w:val="22"/>
        </w:rPr>
        <w:t xml:space="preserve"> </w:t>
      </w:r>
      <w:r>
        <w:rPr>
          <w:b/>
          <w:bCs/>
          <w:color w:val="5B4424"/>
          <w:sz w:val="16"/>
          <w:szCs w:val="16"/>
          <w:vertAlign w:val="superscript"/>
        </w:rPr>
        <w:t xml:space="preserve">24 </w:t>
      </w:r>
      <w:r>
        <w:rPr>
          <w:sz w:val="22"/>
          <w:szCs w:val="22"/>
        </w:rPr>
        <w:t xml:space="preserve">And thou shalt put the two wreathen chains of gold on the two rings at the ends of the breastplate.</w:t>
      </w:r>
      <w:r>
        <w:rPr>
          <w:sz w:val="22"/>
          <w:szCs w:val="22"/>
        </w:rPr>
        <w:t xml:space="preserve"> </w:t>
      </w:r>
      <w:r>
        <w:rPr>
          <w:b/>
          <w:bCs/>
          <w:color w:val="5B4424"/>
          <w:sz w:val="16"/>
          <w:szCs w:val="16"/>
          <w:vertAlign w:val="superscript"/>
        </w:rPr>
        <w:t xml:space="preserve">25 </w:t>
      </w:r>
      <w:r>
        <w:rPr>
          <w:sz w:val="22"/>
          <w:szCs w:val="22"/>
        </w:rPr>
        <w:t xml:space="preserve">And the other two ends of the two wreathen chains thou shalt put on the two settings, and put them on the shoulder-pieces of the ephod, in the forepart thereof.</w:t>
      </w:r>
      <w:r>
        <w:rPr>
          <w:sz w:val="22"/>
          <w:szCs w:val="22"/>
        </w:rPr>
        <w:t xml:space="preserve"> </w:t>
      </w:r>
      <w:r>
        <w:rPr>
          <w:b/>
          <w:bCs/>
          <w:color w:val="5B4424"/>
          <w:sz w:val="16"/>
          <w:szCs w:val="16"/>
          <w:vertAlign w:val="superscript"/>
        </w:rPr>
        <w:t xml:space="preserve">26 </w:t>
      </w:r>
      <w:r>
        <w:rPr>
          <w:sz w:val="22"/>
          <w:szCs w:val="22"/>
        </w:rPr>
        <w:t xml:space="preserve">And thou shalt make two rings of gold, and thou shalt put them upon the two ends of the breastplate, upon the edge thereof, which is toward the side of the ephod inward.</w:t>
      </w:r>
      <w:r>
        <w:rPr>
          <w:sz w:val="22"/>
          <w:szCs w:val="22"/>
        </w:rPr>
        <w:t xml:space="preserve"> </w:t>
      </w:r>
      <w:r>
        <w:rPr>
          <w:b/>
          <w:bCs/>
          <w:color w:val="5B4424"/>
          <w:sz w:val="16"/>
          <w:szCs w:val="16"/>
          <w:vertAlign w:val="superscript"/>
        </w:rPr>
        <w:t xml:space="preserve">27 </w:t>
      </w:r>
      <w:r>
        <w:rPr>
          <w:sz w:val="22"/>
          <w:szCs w:val="22"/>
        </w:rPr>
        <w:t xml:space="preserve">And thou shalt make two rings of gold, and shalt put them on the two shoulder-pieces of the ephod underneath, in the forepart thereof, close by the coupling thereof, above the skilfully woven band of the ephod.</w:t>
      </w:r>
      <w:r>
        <w:rPr>
          <w:sz w:val="22"/>
          <w:szCs w:val="22"/>
        </w:rPr>
        <w:t xml:space="preserve"> </w:t>
      </w:r>
      <w:r>
        <w:rPr>
          <w:b/>
          <w:bCs/>
          <w:color w:val="5B4424"/>
          <w:sz w:val="16"/>
          <w:szCs w:val="16"/>
          <w:vertAlign w:val="superscript"/>
        </w:rPr>
        <w:t xml:space="preserve">28 </w:t>
      </w:r>
      <w:r>
        <w:rPr>
          <w:sz w:val="22"/>
          <w:szCs w:val="22"/>
        </w:rPr>
        <w:t xml:space="preserve">And they shall bind the breastplate by the rings thereof unto the rings of the ephod with a thread of blue, that it may be upon the skilfully woven band of the ephod, and that the breastplate be not loosed from the ephod.</w:t>
      </w:r>
      <w:r>
        <w:rPr>
          <w:sz w:val="22"/>
          <w:szCs w:val="22"/>
        </w:rPr>
        <w:t xml:space="preserve"> </w:t>
      </w:r>
      <w:r>
        <w:rPr>
          <w:b/>
          <w:bCs/>
          <w:color w:val="5B4424"/>
          <w:sz w:val="16"/>
          <w:szCs w:val="16"/>
          <w:vertAlign w:val="superscript"/>
        </w:rPr>
        <w:t xml:space="preserve">29 </w:t>
      </w:r>
      <w:r>
        <w:rPr>
          <w:sz w:val="22"/>
          <w:szCs w:val="22"/>
        </w:rPr>
        <w:t xml:space="preserve">And Aaron shall bear the names of the children of Israel in the breastplate of judgment upon his heart, when he goeth in unto the holy place, for a memorial before the LORD continually.</w:t>
      </w:r>
      <w:r>
        <w:rPr>
          <w:sz w:val="22"/>
          <w:szCs w:val="22"/>
        </w:rPr>
        <w:t xml:space="preserve"> </w:t>
      </w:r>
      <w:r>
        <w:rPr>
          <w:b/>
          <w:bCs/>
          <w:color w:val="5B4424"/>
          <w:sz w:val="16"/>
          <w:szCs w:val="16"/>
          <w:vertAlign w:val="superscript"/>
        </w:rPr>
        <w:t xml:space="preserve">30 </w:t>
      </w:r>
      <w:r>
        <w:rPr>
          <w:sz w:val="22"/>
          <w:szCs w:val="22"/>
        </w:rPr>
        <w:t xml:space="preserve">And thou shalt put in the breastplate of judgment the Urim and the Thummim; and they shall be upon Aaron's heart, when he goeth in before the LORD; and Aaron shall bear the judgment of the children of Israel upon his heart before the LORD continually.</w:t>
      </w:r>
    </w:p>
    <w:p>
      <w:pPr>
        <w:spacing w:after="200" w:line="300"/>
        <w:jc w:val="both"/>
      </w:pPr>
      <w:r>
        <w:rPr>
          <w:b/>
          <w:bCs/>
          <w:color w:val="5B4424"/>
          <w:sz w:val="16"/>
          <w:szCs w:val="16"/>
          <w:vertAlign w:val="superscript"/>
        </w:rPr>
        <w:t xml:space="preserve">31 </w:t>
      </w:r>
      <w:r>
        <w:rPr>
          <w:sz w:val="22"/>
          <w:szCs w:val="22"/>
        </w:rPr>
        <w:t xml:space="preserve">And thou shalt make the robe of the ephod all of blue.</w:t>
      </w:r>
      <w:r>
        <w:rPr>
          <w:sz w:val="22"/>
          <w:szCs w:val="22"/>
        </w:rPr>
        <w:t xml:space="preserve"> </w:t>
      </w:r>
      <w:r>
        <w:rPr>
          <w:b/>
          <w:bCs/>
          <w:color w:val="5B4424"/>
          <w:sz w:val="16"/>
          <w:szCs w:val="16"/>
          <w:vertAlign w:val="superscript"/>
        </w:rPr>
        <w:t xml:space="preserve">32 </w:t>
      </w:r>
      <w:r>
        <w:rPr>
          <w:sz w:val="22"/>
          <w:szCs w:val="22"/>
        </w:rPr>
        <w:t xml:space="preserve">And there shall be a hole for the head in the midst thereof; it shall have a binding of woven work round about the hole of it, as it were the hole of a coat of mail, that it be not rent.</w:t>
      </w:r>
      <w:r>
        <w:rPr>
          <w:sz w:val="22"/>
          <w:szCs w:val="22"/>
        </w:rPr>
        <w:t xml:space="preserve"> </w:t>
      </w:r>
      <w:r>
        <w:rPr>
          <w:b/>
          <w:bCs/>
          <w:color w:val="5B4424"/>
          <w:sz w:val="16"/>
          <w:szCs w:val="16"/>
          <w:vertAlign w:val="superscript"/>
        </w:rPr>
        <w:t xml:space="preserve">33 </w:t>
      </w:r>
      <w:r>
        <w:rPr>
          <w:sz w:val="22"/>
          <w:szCs w:val="22"/>
        </w:rPr>
        <w:t xml:space="preserve">And upon the skirts of it thou shalt make pomegranates of blue, and of purple, and of scarlet, round about the skirts thereof; and bells of gold between them round about:</w:t>
      </w:r>
      <w:r>
        <w:rPr>
          <w:sz w:val="22"/>
          <w:szCs w:val="22"/>
        </w:rPr>
        <w:t xml:space="preserve"> </w:t>
      </w:r>
      <w:r>
        <w:rPr>
          <w:b/>
          <w:bCs/>
          <w:color w:val="5B4424"/>
          <w:sz w:val="16"/>
          <w:szCs w:val="16"/>
          <w:vertAlign w:val="superscript"/>
        </w:rPr>
        <w:t xml:space="preserve">34 </w:t>
      </w:r>
      <w:r>
        <w:rPr>
          <w:sz w:val="22"/>
          <w:szCs w:val="22"/>
        </w:rPr>
        <w:t xml:space="preserve">a golden bell and a pomegranate, a golden bell and a pomegranate, upon the skirts of the robe round about.</w:t>
      </w:r>
      <w:r>
        <w:rPr>
          <w:sz w:val="22"/>
          <w:szCs w:val="22"/>
        </w:rPr>
        <w:t xml:space="preserve"> </w:t>
      </w:r>
      <w:r>
        <w:rPr>
          <w:b/>
          <w:bCs/>
          <w:color w:val="5B4424"/>
          <w:sz w:val="16"/>
          <w:szCs w:val="16"/>
          <w:vertAlign w:val="superscript"/>
        </w:rPr>
        <w:t xml:space="preserve">35 </w:t>
      </w:r>
      <w:r>
        <w:rPr>
          <w:sz w:val="22"/>
          <w:szCs w:val="22"/>
        </w:rPr>
        <w:t xml:space="preserve">And it shall be upon Aaron to minister; and the sound thereof shall be heard when he goeth in unto the holy place before the LORD, and when he cometh out, that he die not.</w:t>
      </w:r>
    </w:p>
    <w:p>
      <w:pPr>
        <w:spacing w:after="200" w:line="300"/>
        <w:jc w:val="both"/>
      </w:pPr>
      <w:r>
        <w:rPr>
          <w:b/>
          <w:bCs/>
          <w:color w:val="5B4424"/>
          <w:sz w:val="16"/>
          <w:szCs w:val="16"/>
          <w:vertAlign w:val="superscript"/>
        </w:rPr>
        <w:t xml:space="preserve">36 </w:t>
      </w:r>
      <w:r>
        <w:rPr>
          <w:sz w:val="22"/>
          <w:szCs w:val="22"/>
        </w:rPr>
        <w:t xml:space="preserve">And thou shalt make a plate of pure gold, and grave upon it, like the engravings of a signet: HOLY TO THE LORD.</w:t>
      </w:r>
      <w:r>
        <w:rPr>
          <w:sz w:val="22"/>
          <w:szCs w:val="22"/>
        </w:rPr>
        <w:t xml:space="preserve"> </w:t>
      </w:r>
      <w:r>
        <w:rPr>
          <w:b/>
          <w:bCs/>
          <w:color w:val="5B4424"/>
          <w:sz w:val="16"/>
          <w:szCs w:val="16"/>
          <w:vertAlign w:val="superscript"/>
        </w:rPr>
        <w:t xml:space="preserve">37 </w:t>
      </w:r>
      <w:r>
        <w:rPr>
          <w:sz w:val="22"/>
          <w:szCs w:val="22"/>
        </w:rPr>
        <w:t xml:space="preserve">And thou shalt put it on a thread of blue, and it shall be upon the mitre; upon the forefront of the mitre it shall be.</w:t>
      </w:r>
      <w:r>
        <w:rPr>
          <w:sz w:val="22"/>
          <w:szCs w:val="22"/>
        </w:rPr>
        <w:t xml:space="preserve"> </w:t>
      </w:r>
      <w:r>
        <w:rPr>
          <w:b/>
          <w:bCs/>
          <w:color w:val="5B4424"/>
          <w:sz w:val="16"/>
          <w:szCs w:val="16"/>
          <w:vertAlign w:val="superscript"/>
        </w:rPr>
        <w:t xml:space="preserve">38 </w:t>
      </w:r>
      <w:r>
        <w:rPr>
          <w:sz w:val="22"/>
          <w:szCs w:val="22"/>
        </w:rPr>
        <w:t xml:space="preserve">And it shall be upon Aaron's forehead, and Aaron shall bear the iniquity committed in the holy things, which the children of Israel shall hallow, even in all their holy gifts; and it shall be alway upon his forehead, that they may be accepted before the LORD.</w:t>
      </w:r>
      <w:r>
        <w:rPr>
          <w:sz w:val="22"/>
          <w:szCs w:val="22"/>
        </w:rPr>
        <w:t xml:space="preserve"> </w:t>
      </w:r>
      <w:r>
        <w:rPr>
          <w:b/>
          <w:bCs/>
          <w:color w:val="5B4424"/>
          <w:sz w:val="16"/>
          <w:szCs w:val="16"/>
          <w:vertAlign w:val="superscript"/>
        </w:rPr>
        <w:t xml:space="preserve">39 </w:t>
      </w:r>
      <w:r>
        <w:rPr>
          <w:sz w:val="22"/>
          <w:szCs w:val="22"/>
        </w:rPr>
        <w:t xml:space="preserve">And thou shalt weave the tunic in chequer work of fine linen, and thou shalt make a mitre of fine linen, and thou shalt make a girdle, the work of the embroiderer.</w:t>
      </w:r>
    </w:p>
    <w:p>
      <w:pPr>
        <w:spacing w:after="200" w:line="300"/>
        <w:jc w:val="both"/>
      </w:pPr>
      <w:r>
        <w:rPr>
          <w:b/>
          <w:bCs/>
          <w:color w:val="5B4424"/>
          <w:sz w:val="16"/>
          <w:szCs w:val="16"/>
          <w:vertAlign w:val="superscript"/>
        </w:rPr>
        <w:t xml:space="preserve">40 </w:t>
      </w:r>
      <w:r>
        <w:rPr>
          <w:sz w:val="22"/>
          <w:szCs w:val="22"/>
        </w:rPr>
        <w:t xml:space="preserve">And for Aaron's sons thou shalt make tunics, and thou shalt make for them girdles, and head-tires shalt thou make for them, for splendour and for beauty.</w:t>
      </w:r>
      <w:r>
        <w:rPr>
          <w:sz w:val="22"/>
          <w:szCs w:val="22"/>
        </w:rPr>
        <w:t xml:space="preserve"> </w:t>
      </w:r>
      <w:r>
        <w:rPr>
          <w:b/>
          <w:bCs/>
          <w:color w:val="5B4424"/>
          <w:sz w:val="16"/>
          <w:szCs w:val="16"/>
          <w:vertAlign w:val="superscript"/>
        </w:rPr>
        <w:t xml:space="preserve">41 </w:t>
      </w:r>
      <w:r>
        <w:rPr>
          <w:sz w:val="22"/>
          <w:szCs w:val="22"/>
        </w:rPr>
        <w:t xml:space="preserve">And thou shalt put them upon Aaron thy brother, and upon his sons with him; and thou shalt anoint them, and consecrate them, and sanctify them, that they may minister unto Me in the priest's office.</w:t>
      </w:r>
      <w:r>
        <w:rPr>
          <w:sz w:val="22"/>
          <w:szCs w:val="22"/>
        </w:rPr>
        <w:t xml:space="preserve"> </w:t>
      </w:r>
      <w:r>
        <w:rPr>
          <w:b/>
          <w:bCs/>
          <w:color w:val="5B4424"/>
          <w:sz w:val="16"/>
          <w:szCs w:val="16"/>
          <w:vertAlign w:val="superscript"/>
        </w:rPr>
        <w:t xml:space="preserve">42 </w:t>
      </w:r>
      <w:r>
        <w:rPr>
          <w:sz w:val="22"/>
          <w:szCs w:val="22"/>
        </w:rPr>
        <w:t xml:space="preserve">And thou shalt make them linen breeches to cover the flesh of their nakedness; from the loins even unto the thighs they shall reach.</w:t>
      </w:r>
      <w:r>
        <w:rPr>
          <w:sz w:val="22"/>
          <w:szCs w:val="22"/>
        </w:rPr>
        <w:t xml:space="preserve"> </w:t>
      </w:r>
      <w:r>
        <w:rPr>
          <w:b/>
          <w:bCs/>
          <w:color w:val="5B4424"/>
          <w:sz w:val="16"/>
          <w:szCs w:val="16"/>
          <w:vertAlign w:val="superscript"/>
        </w:rPr>
        <w:t xml:space="preserve">43 </w:t>
      </w:r>
      <w:r>
        <w:rPr>
          <w:sz w:val="22"/>
          <w:szCs w:val="22"/>
        </w:rPr>
        <w:t xml:space="preserve">And they shall be upon Aaron, and upon his sons, when they go in unto the tent of meeting, or when they come near unto the altar to minister in the holy place; that they bear not iniquity, and die; it shall be a statute for ever unto him and unto his seed after him.</w:t>
      </w:r>
    </w:p>
    <w:p>
      <w:pPr>
        <w:pStyle w:val="Heading2"/>
      </w:pPr>
      <w:r>
        <w:t xml:space="preserve">Commentary on Exodus 28</w:t>
      </w:r>
    </w:p>
    <w:p>
      <w:pPr>
        <w:pStyle w:val="Heading3"/>
      </w:pPr>
      <w:r>
        <w:t xml:space="preserve">Historical Background</w:t>
      </w:r>
    </w:p>
    <w:p>
      <w:pPr>
        <w:spacing w:after="200" w:line="300"/>
        <w:jc w:val="both"/>
      </w:pPr>
      <w:r>
        <w:rPr>
          <w:sz w:val="22"/>
          <w:szCs w:val="22"/>
        </w:rPr>
        <w:t xml:space="preserve">Exodus 28 is widely assigned by source critics to the Priestly tradition, providing detailed specification of the garments worn by Aaron the High Priest and his sons during their Tabernacle service. The elaborate, richly adorned nature of the High Priestly vestments, described as made ‘for splendour and for beauty’ (28:2, 40), reflects a consistent ancient Near Eastern pattern in which the officiating priest's visual appearance marked and embodied the significance of the sacred space and service itself.</w:t>
      </w:r>
    </w:p>
    <w:p>
      <w:pPr>
        <w:pStyle w:val="Heading3"/>
      </w:pPr>
      <w:r>
        <w:t xml:space="preserve">Jewish Cultural Context</w:t>
      </w:r>
    </w:p>
    <w:p>
      <w:pPr>
        <w:spacing w:after="200" w:line="300"/>
        <w:jc w:val="both"/>
      </w:pPr>
      <w:r>
        <w:rPr>
          <w:sz w:val="22"/>
          <w:szCs w:val="22"/>
        </w:rPr>
        <w:t xml:space="preserve">Aaron's bearing of ‘the names of the children of Israel’ on the two onyx shoulder-stones (28:9–12) and again on the twelve gemstones of the breastplate (28:17–21, 29), ‘upon his heart … before the LORD continually,’ became, for later tradition, a deeply moving image of the High Priest's intercessory role: physically carrying Israel's twelve tribes before God in visible, embodied representation at the most sacred moments of Israel's worship. The Urim and Thummim placed within the breastplate of judgment (28:30), whose precise nature remains uncertain among scholars.</w:t>
      </w:r>
      <w:r>
        <w:rPr>
          <w:rStyle w:val="FootnoteReference"/>
        </w:rPr>
        <w:footnoteReference w:id="161"/>
      </w:r>
      <w:r>
        <w:rPr>
          <w:sz w:val="22"/>
          <w:szCs w:val="22"/>
        </w:rPr>
        <w:t xml:space="preserve"> appeared to have served a mediating function between God and Israel in matters requiring divine guidance.</w:t>
      </w:r>
    </w:p>
    <w:p>
      <w:pPr>
        <w:pStyle w:val="Heading3"/>
      </w:pPr>
      <w:r>
        <w:t xml:space="preserve">Hebrew Word Studies</w:t>
      </w:r>
    </w:p>
    <w:p>
      <w:pPr>
        <w:spacing w:after="200" w:line="300"/>
        <w:jc w:val="both"/>
      </w:pPr>
      <w:r>
        <w:rPr>
          <w:sz w:val="22"/>
          <w:szCs w:val="22"/>
        </w:rPr>
        <w:t xml:space="preserve">The inscription on the gold plate worn on Aaron's forehead, קֹדֶשׁ לַיהוָה (kodesh la-YHWH, ‘Holy to the LORD,’ 28:36), constitutes perhaps the most direct, concentrated expression of the entire Tabernacle's purpose and character. The verb נָשָׂא (nasa, ‘to bear,’ 28:29, 38) recurs with theologically resonant significance: Aaron ‘bears’ the names of the children of Israel on his heart and ‘bears’ their iniquity, establishing the High Priest's representative, intercessory function through this repeated vocabulary of carrying.</w:t>
      </w:r>
    </w:p>
    <w:p>
      <w:pPr>
        <w:pStyle w:val="Heading3"/>
      </w:pPr>
      <w:r>
        <w:t xml:space="preserve">Connections to the Hebrew Bible</w:t>
      </w:r>
    </w:p>
    <w:p>
      <w:pPr>
        <w:spacing w:after="200" w:line="300"/>
        <w:jc w:val="both"/>
      </w:pPr>
      <w:r>
        <w:rPr>
          <w:sz w:val="22"/>
          <w:szCs w:val="22"/>
        </w:rPr>
        <w:t xml:space="preserve">The High Priestly garments are recalled at several significant later moments: Ezra 2:63 and Nehemiah 7:65 note that no priest could ‘stand up with Urim and Thummim’ in the absence of a qualified High Priest following the return from exile. The twelve-tribe representation on both shoulders and breastplate directly connects the priestly institution to the full, twelve-tribe people, reinforcing this commentary's recurring attention to Israel's comprehensive tribal identity already traced since Genesis 29–30 and Exodus 1.</w:t>
      </w:r>
      <w:r>
        <w:rPr>
          <w:rStyle w:val="FootnoteReference"/>
        </w:rPr>
        <w:footnoteReference w:id="162"/>
      </w:r>
    </w:p>
    <w:p>
      <w:pPr>
        <w:pStyle w:val="Heading3"/>
      </w:pPr>
      <w:r>
        <w:t xml:space="preserve">Commentary from an Ebionite Perspective</w:t>
      </w:r>
    </w:p>
    <w:p>
      <w:pPr>
        <w:spacing w:after="200" w:line="300"/>
        <w:jc w:val="both"/>
      </w:pPr>
      <w:r>
        <w:rPr>
          <w:sz w:val="22"/>
          <w:szCs w:val="22"/>
        </w:rPr>
        <w:t xml:space="preserve">This chapter's specification of priestly garments ‘for splendour and for beauty’ (28:2), along with the elaborate symbolism of Israel's twelve tribes carried on the High Priest's own body before God, models for this commentary a vision of Israel's worship in which physical, visible, embodied beauty is itself an appropriate expression of covenant devotion rather than a distraction from it; this volume's consistent insistence on embodied, concrete covenant practice extends here to the domain of ritual aesthetics itself, holding that the detailed specification of beautiful garments for priestly service reflects the same concern for serious, careful, fully engaged covenant obedience this commentary has traced throughout the Tabernacle chapters as a whole.</w:t>
      </w:r>
    </w:p>
    <w:p>
      <w:pPr>
        <w:pStyle w:val="Heading3"/>
      </w:pPr>
      <w:r>
        <w:t xml:space="preserve">Significance for Jewish Christianity, and Comparison with Later Christian Interpretation</w:t>
      </w:r>
    </w:p>
    <w:p>
      <w:pPr>
        <w:spacing w:after="200" w:line="300"/>
        <w:jc w:val="both"/>
      </w:pPr>
      <w:r>
        <w:rPr>
          <w:sz w:val="22"/>
          <w:szCs w:val="22"/>
        </w:rPr>
        <w:t xml:space="preserve">The High Priestly vestments and Aaron's intercessory bearing of Israel's names before God received extensive typological treatment in later Christian tradition, particularly through the Epistle to the Hebrews' own development of Christ as the definitive High Priest superseding Aaron's Levitical priesthood. This volume's Ebionite-inspired commentary, consistent with its sustained insistence on Jesus's full humanity rather than eternal, pre-existent high-priestly status, holds that this chapter's own sufficient significance lies in its establishment of Israel's Aaronic high-priestly office as a genuine, lasting institution of covenant mediation, intercession, and beauty in service of the one God, complete in its own right rather than merely preparatory or anticipatory.</w:t>
      </w:r>
    </w:p>
    <w:p>
      <w:pPr>
        <w:pStyle w:val="Heading2"/>
      </w:pPr>
      <w:r>
        <w:t xml:space="preserve">Chapter 29</w:t>
      </w:r>
    </w:p>
    <w:p>
      <w:pPr>
        <w:spacing w:after="200" w:line="300"/>
        <w:jc w:val="both"/>
      </w:pPr>
      <w:r>
        <w:rPr>
          <w:b/>
          <w:bCs/>
          <w:color w:val="5B4424"/>
          <w:sz w:val="16"/>
          <w:szCs w:val="16"/>
          <w:vertAlign w:val="superscript"/>
        </w:rPr>
        <w:t xml:space="preserve">1 </w:t>
      </w:r>
      <w:r>
        <w:rPr>
          <w:sz w:val="22"/>
          <w:szCs w:val="22"/>
        </w:rPr>
        <w:t xml:space="preserve">And this is the thing that thou shalt do unto them to hallow them, to minister unto Me in the priest's office: take one young bullock and two rams without blemish,</w:t>
      </w:r>
      <w:r>
        <w:rPr>
          <w:sz w:val="22"/>
          <w:szCs w:val="22"/>
        </w:rPr>
        <w:t xml:space="preserve"> </w:t>
      </w:r>
      <w:r>
        <w:rPr>
          <w:b/>
          <w:bCs/>
          <w:color w:val="5B4424"/>
          <w:sz w:val="16"/>
          <w:szCs w:val="16"/>
          <w:vertAlign w:val="superscript"/>
        </w:rPr>
        <w:t xml:space="preserve">2 </w:t>
      </w:r>
      <w:r>
        <w:rPr>
          <w:sz w:val="22"/>
          <w:szCs w:val="22"/>
        </w:rPr>
        <w:t xml:space="preserve">and unleavened bread, and cakes unleavened tempered with oil, and wafers unleavened spread with oil; of fine wheaten flour shalt thou make them.</w:t>
      </w:r>
      <w:r>
        <w:rPr>
          <w:sz w:val="22"/>
          <w:szCs w:val="22"/>
        </w:rPr>
        <w:t xml:space="preserve"> </w:t>
      </w:r>
      <w:r>
        <w:rPr>
          <w:b/>
          <w:bCs/>
          <w:color w:val="5B4424"/>
          <w:sz w:val="16"/>
          <w:szCs w:val="16"/>
          <w:vertAlign w:val="superscript"/>
        </w:rPr>
        <w:t xml:space="preserve">3 </w:t>
      </w:r>
      <w:r>
        <w:rPr>
          <w:sz w:val="22"/>
          <w:szCs w:val="22"/>
        </w:rPr>
        <w:t xml:space="preserve">And thou shalt put them into one basket, and bring them in the basket, with the bullock and the two rams.</w:t>
      </w:r>
    </w:p>
    <w:p>
      <w:pPr>
        <w:spacing w:after="200" w:line="300"/>
        <w:jc w:val="both"/>
      </w:pPr>
      <w:r>
        <w:rPr>
          <w:b/>
          <w:bCs/>
          <w:color w:val="5B4424"/>
          <w:sz w:val="16"/>
          <w:szCs w:val="16"/>
          <w:vertAlign w:val="superscript"/>
        </w:rPr>
        <w:t xml:space="preserve">4 </w:t>
      </w:r>
      <w:r>
        <w:rPr>
          <w:sz w:val="22"/>
          <w:szCs w:val="22"/>
        </w:rPr>
        <w:t xml:space="preserve">And Aaron and his sons thou shalt bring unto the door of the tent of meeting, and shalt wash them with water.</w:t>
      </w:r>
      <w:r>
        <w:rPr>
          <w:sz w:val="22"/>
          <w:szCs w:val="22"/>
        </w:rPr>
        <w:t xml:space="preserve"> </w:t>
      </w:r>
      <w:r>
        <w:rPr>
          <w:b/>
          <w:bCs/>
          <w:color w:val="5B4424"/>
          <w:sz w:val="16"/>
          <w:szCs w:val="16"/>
          <w:vertAlign w:val="superscript"/>
        </w:rPr>
        <w:t xml:space="preserve">5 </w:t>
      </w:r>
      <w:r>
        <w:rPr>
          <w:sz w:val="22"/>
          <w:szCs w:val="22"/>
        </w:rPr>
        <w:t xml:space="preserve">And thou shalt take the garments, and put upon Aaron the tunic, and the robe of the ephod, and the ephod, and the breastplate, and gird him with the skilfully woven band of the ephod;</w:t>
      </w:r>
      <w:r>
        <w:rPr>
          <w:sz w:val="22"/>
          <w:szCs w:val="22"/>
        </w:rPr>
        <w:t xml:space="preserve"> </w:t>
      </w:r>
      <w:r>
        <w:rPr>
          <w:b/>
          <w:bCs/>
          <w:color w:val="5B4424"/>
          <w:sz w:val="16"/>
          <w:szCs w:val="16"/>
          <w:vertAlign w:val="superscript"/>
        </w:rPr>
        <w:t xml:space="preserve">6 </w:t>
      </w:r>
      <w:r>
        <w:rPr>
          <w:sz w:val="22"/>
          <w:szCs w:val="22"/>
        </w:rPr>
        <w:t xml:space="preserve">and thou shalt set the mitre upon his head, and put the holy crown upon the mitre.</w:t>
      </w:r>
      <w:r>
        <w:rPr>
          <w:sz w:val="22"/>
          <w:szCs w:val="22"/>
        </w:rPr>
        <w:t xml:space="preserve"> </w:t>
      </w:r>
      <w:r>
        <w:rPr>
          <w:b/>
          <w:bCs/>
          <w:color w:val="5B4424"/>
          <w:sz w:val="16"/>
          <w:szCs w:val="16"/>
          <w:vertAlign w:val="superscript"/>
        </w:rPr>
        <w:t xml:space="preserve">7 </w:t>
      </w:r>
      <w:r>
        <w:rPr>
          <w:sz w:val="22"/>
          <w:szCs w:val="22"/>
        </w:rPr>
        <w:t xml:space="preserve">Then shalt thou take the anointing oil, and pour it upon his head, and anoint him.</w:t>
      </w:r>
    </w:p>
    <w:p>
      <w:pPr>
        <w:spacing w:after="200" w:line="300"/>
        <w:jc w:val="both"/>
      </w:pPr>
      <w:r>
        <w:rPr>
          <w:b/>
          <w:bCs/>
          <w:color w:val="5B4424"/>
          <w:sz w:val="16"/>
          <w:szCs w:val="16"/>
          <w:vertAlign w:val="superscript"/>
        </w:rPr>
        <w:t xml:space="preserve">8 </w:t>
      </w:r>
      <w:r>
        <w:rPr>
          <w:sz w:val="22"/>
          <w:szCs w:val="22"/>
        </w:rPr>
        <w:t xml:space="preserve">And thou shalt bring his sons, and put tunics upon them.</w:t>
      </w:r>
      <w:r>
        <w:rPr>
          <w:sz w:val="22"/>
          <w:szCs w:val="22"/>
        </w:rPr>
        <w:t xml:space="preserve"> </w:t>
      </w:r>
      <w:r>
        <w:rPr>
          <w:b/>
          <w:bCs/>
          <w:color w:val="5B4424"/>
          <w:sz w:val="16"/>
          <w:szCs w:val="16"/>
          <w:vertAlign w:val="superscript"/>
        </w:rPr>
        <w:t xml:space="preserve">9 </w:t>
      </w:r>
      <w:r>
        <w:rPr>
          <w:sz w:val="22"/>
          <w:szCs w:val="22"/>
        </w:rPr>
        <w:t xml:space="preserve">And thou shalt gird them with girdles, Aaron and his sons, and bind head-tires on them; and they shall have the priesthood by a perpetual statute; and thou shalt consecrate Aaron and his sons.</w:t>
      </w:r>
    </w:p>
    <w:p>
      <w:pPr>
        <w:spacing w:after="200" w:line="300"/>
        <w:jc w:val="both"/>
      </w:pPr>
      <w:r>
        <w:rPr>
          <w:b/>
          <w:bCs/>
          <w:color w:val="5B4424"/>
          <w:sz w:val="16"/>
          <w:szCs w:val="16"/>
          <w:vertAlign w:val="superscript"/>
        </w:rPr>
        <w:t xml:space="preserve">10 </w:t>
      </w:r>
      <w:r>
        <w:rPr>
          <w:sz w:val="22"/>
          <w:szCs w:val="22"/>
        </w:rPr>
        <w:t xml:space="preserve">And thou shalt bring the bullock before the tent of meeting; and Aaron and his sons shall lay their hands upon the head of the bullock.</w:t>
      </w:r>
      <w:r>
        <w:rPr>
          <w:sz w:val="22"/>
          <w:szCs w:val="22"/>
        </w:rPr>
        <w:t xml:space="preserve"> </w:t>
      </w:r>
      <w:r>
        <w:rPr>
          <w:b/>
          <w:bCs/>
          <w:color w:val="5B4424"/>
          <w:sz w:val="16"/>
          <w:szCs w:val="16"/>
          <w:vertAlign w:val="superscript"/>
        </w:rPr>
        <w:t xml:space="preserve">11 </w:t>
      </w:r>
      <w:r>
        <w:rPr>
          <w:sz w:val="22"/>
          <w:szCs w:val="22"/>
        </w:rPr>
        <w:t xml:space="preserve">And thou shalt kill the bullock before the LORD, at the door of the tent of meeting.</w:t>
      </w:r>
      <w:r>
        <w:rPr>
          <w:sz w:val="22"/>
          <w:szCs w:val="22"/>
        </w:rPr>
        <w:t xml:space="preserve"> </w:t>
      </w:r>
      <w:r>
        <w:rPr>
          <w:b/>
          <w:bCs/>
          <w:color w:val="5B4424"/>
          <w:sz w:val="16"/>
          <w:szCs w:val="16"/>
          <w:vertAlign w:val="superscript"/>
        </w:rPr>
        <w:t xml:space="preserve">12 </w:t>
      </w:r>
      <w:r>
        <w:rPr>
          <w:sz w:val="22"/>
          <w:szCs w:val="22"/>
        </w:rPr>
        <w:t xml:space="preserve">And thou shalt take of the blood of the bullock, and put it upon the horns of the altar with thy finger; and all the remaining blood shalt thou pour out at the base of the altar.</w:t>
      </w:r>
    </w:p>
    <w:p>
      <w:pPr>
        <w:spacing w:after="200" w:line="300"/>
        <w:jc w:val="both"/>
      </w:pPr>
      <w:r>
        <w:rPr>
          <w:b/>
          <w:bCs/>
          <w:color w:val="5B4424"/>
          <w:sz w:val="16"/>
          <w:szCs w:val="16"/>
          <w:vertAlign w:val="superscript"/>
        </w:rPr>
        <w:t xml:space="preserve">13 </w:t>
      </w:r>
      <w:r>
        <w:rPr>
          <w:sz w:val="22"/>
          <w:szCs w:val="22"/>
        </w:rPr>
        <w:t xml:space="preserve">And thou shalt take all the fat that covereth the inwards, and the lobe above the liver, and the two kidneys, and the fat that is upon them, and make them smoke upon the altar.</w:t>
      </w:r>
      <w:r>
        <w:rPr>
          <w:sz w:val="22"/>
          <w:szCs w:val="22"/>
        </w:rPr>
        <w:t xml:space="preserve"> </w:t>
      </w:r>
      <w:r>
        <w:rPr>
          <w:b/>
          <w:bCs/>
          <w:color w:val="5B4424"/>
          <w:sz w:val="16"/>
          <w:szCs w:val="16"/>
          <w:vertAlign w:val="superscript"/>
        </w:rPr>
        <w:t xml:space="preserve">14 </w:t>
      </w:r>
      <w:r>
        <w:rPr>
          <w:sz w:val="22"/>
          <w:szCs w:val="22"/>
        </w:rPr>
        <w:t xml:space="preserve">But the flesh of the bullock, and its skin, and its dung, shalt thou burn with fire without the camp; it is a sin-offering.</w:t>
      </w:r>
    </w:p>
    <w:p>
      <w:pPr>
        <w:spacing w:after="200" w:line="300"/>
        <w:jc w:val="both"/>
      </w:pPr>
      <w:r>
        <w:rPr>
          <w:b/>
          <w:bCs/>
          <w:color w:val="5B4424"/>
          <w:sz w:val="16"/>
          <w:szCs w:val="16"/>
          <w:vertAlign w:val="superscript"/>
        </w:rPr>
        <w:t xml:space="preserve">15 </w:t>
      </w:r>
      <w:r>
        <w:rPr>
          <w:sz w:val="22"/>
          <w:szCs w:val="22"/>
        </w:rPr>
        <w:t xml:space="preserve">Thou shalt also take the one ram; and Aaron and his sons shall lay their hands upon the head of the ram.</w:t>
      </w:r>
      <w:r>
        <w:rPr>
          <w:sz w:val="22"/>
          <w:szCs w:val="22"/>
        </w:rPr>
        <w:t xml:space="preserve"> </w:t>
      </w:r>
      <w:r>
        <w:rPr>
          <w:b/>
          <w:bCs/>
          <w:color w:val="5B4424"/>
          <w:sz w:val="16"/>
          <w:szCs w:val="16"/>
          <w:vertAlign w:val="superscript"/>
        </w:rPr>
        <w:t xml:space="preserve">16 </w:t>
      </w:r>
      <w:r>
        <w:rPr>
          <w:sz w:val="22"/>
          <w:szCs w:val="22"/>
        </w:rPr>
        <w:t xml:space="preserve">And thou shalt slay the ram, and thou shalt take its blood, and dash it against the altar round about.</w:t>
      </w:r>
      <w:r>
        <w:rPr>
          <w:sz w:val="22"/>
          <w:szCs w:val="22"/>
        </w:rPr>
        <w:t xml:space="preserve"> </w:t>
      </w:r>
      <w:r>
        <w:rPr>
          <w:b/>
          <w:bCs/>
          <w:color w:val="5B4424"/>
          <w:sz w:val="16"/>
          <w:szCs w:val="16"/>
          <w:vertAlign w:val="superscript"/>
        </w:rPr>
        <w:t xml:space="preserve">17 </w:t>
      </w:r>
      <w:r>
        <w:rPr>
          <w:sz w:val="22"/>
          <w:szCs w:val="22"/>
        </w:rPr>
        <w:t xml:space="preserve">And thou shalt cut the ram into its pieces, and wash its inwards, and its legs, and put them with its pieces, and with its head.</w:t>
      </w:r>
      <w:r>
        <w:rPr>
          <w:sz w:val="22"/>
          <w:szCs w:val="22"/>
        </w:rPr>
        <w:t xml:space="preserve"> </w:t>
      </w:r>
      <w:r>
        <w:rPr>
          <w:b/>
          <w:bCs/>
          <w:color w:val="5B4424"/>
          <w:sz w:val="16"/>
          <w:szCs w:val="16"/>
          <w:vertAlign w:val="superscript"/>
        </w:rPr>
        <w:t xml:space="preserve">18 </w:t>
      </w:r>
      <w:r>
        <w:rPr>
          <w:sz w:val="22"/>
          <w:szCs w:val="22"/>
        </w:rPr>
        <w:t xml:space="preserve">And thou shalt make the whole ram smoke upon the altar: it is a burnt-offering unto the LORD; it is a sweet savour, an offering made by fire unto the LORD.</w:t>
      </w:r>
    </w:p>
    <w:p>
      <w:pPr>
        <w:spacing w:after="200" w:line="300"/>
        <w:jc w:val="both"/>
      </w:pPr>
      <w:r>
        <w:rPr>
          <w:b/>
          <w:bCs/>
          <w:color w:val="5B4424"/>
          <w:sz w:val="16"/>
          <w:szCs w:val="16"/>
          <w:vertAlign w:val="superscript"/>
        </w:rPr>
        <w:t xml:space="preserve">19 </w:t>
      </w:r>
      <w:r>
        <w:rPr>
          <w:sz w:val="22"/>
          <w:szCs w:val="22"/>
        </w:rPr>
        <w:t xml:space="preserve">And thou shalt take the other ram; and Aaron and his sons shall lay their hands upon the head of the ram.</w:t>
      </w:r>
      <w:r>
        <w:rPr>
          <w:sz w:val="22"/>
          <w:szCs w:val="22"/>
        </w:rPr>
        <w:t xml:space="preserve"> </w:t>
      </w:r>
      <w:r>
        <w:rPr>
          <w:b/>
          <w:bCs/>
          <w:color w:val="5B4424"/>
          <w:sz w:val="16"/>
          <w:szCs w:val="16"/>
          <w:vertAlign w:val="superscript"/>
        </w:rPr>
        <w:t xml:space="preserve">20 </w:t>
      </w:r>
      <w:r>
        <w:rPr>
          <w:sz w:val="22"/>
          <w:szCs w:val="22"/>
        </w:rPr>
        <w:t xml:space="preserve">Then shalt thou kill the ram, and take of its blood, and put it upon the tip of the right ear of Aaron, and upon the tip of the right ear of his sons, and upon the thumb of their right hand, and upon the great toe of their right foot, and dash the blood against the altar round about.</w:t>
      </w:r>
    </w:p>
    <w:p>
      <w:pPr>
        <w:spacing w:after="200" w:line="300"/>
        <w:jc w:val="both"/>
      </w:pPr>
      <w:r>
        <w:rPr>
          <w:b/>
          <w:bCs/>
          <w:color w:val="5B4424"/>
          <w:sz w:val="16"/>
          <w:szCs w:val="16"/>
          <w:vertAlign w:val="superscript"/>
        </w:rPr>
        <w:t xml:space="preserve">21 </w:t>
      </w:r>
      <w:r>
        <w:rPr>
          <w:sz w:val="22"/>
          <w:szCs w:val="22"/>
        </w:rPr>
        <w:t xml:space="preserve">And thou shalt take of the blood that is upon the altar, and of the anointing oil, and sprinkle it upon Aaron, and upon his garments, and upon his sons, and upon the garments of his sons with him; and he shall be hallowed, and his garments, and his sons, and his sons' garments with him.</w:t>
      </w:r>
    </w:p>
    <w:p>
      <w:pPr>
        <w:spacing w:after="200" w:line="300"/>
        <w:jc w:val="both"/>
      </w:pPr>
      <w:r>
        <w:rPr>
          <w:b/>
          <w:bCs/>
          <w:color w:val="5B4424"/>
          <w:sz w:val="16"/>
          <w:szCs w:val="16"/>
          <w:vertAlign w:val="superscript"/>
        </w:rPr>
        <w:t xml:space="preserve">22 </w:t>
      </w:r>
      <w:r>
        <w:rPr>
          <w:sz w:val="22"/>
          <w:szCs w:val="22"/>
        </w:rPr>
        <w:t xml:space="preserve">Also thou shalt take of the ram the fat, and the fat tail, and the fat that covereth the inwards, and the lobe of the liver, and the two kidneys, and the fat that is upon them, and the right thigh; for it is a ram of consecration;</w:t>
      </w:r>
      <w:r>
        <w:rPr>
          <w:sz w:val="22"/>
          <w:szCs w:val="22"/>
        </w:rPr>
        <w:t xml:space="preserve"> </w:t>
      </w:r>
      <w:r>
        <w:rPr>
          <w:b/>
          <w:bCs/>
          <w:color w:val="5B4424"/>
          <w:sz w:val="16"/>
          <w:szCs w:val="16"/>
          <w:vertAlign w:val="superscript"/>
        </w:rPr>
        <w:t xml:space="preserve">23 </w:t>
      </w:r>
      <w:r>
        <w:rPr>
          <w:sz w:val="22"/>
          <w:szCs w:val="22"/>
        </w:rPr>
        <w:t xml:space="preserve">and one loaf of bread, and one cake of oiled bread, and one wafer, out of the basket of unleavened bread that is before the LORD.</w:t>
      </w:r>
      <w:r>
        <w:rPr>
          <w:sz w:val="22"/>
          <w:szCs w:val="22"/>
        </w:rPr>
        <w:t xml:space="preserve"> </w:t>
      </w:r>
      <w:r>
        <w:rPr>
          <w:b/>
          <w:bCs/>
          <w:color w:val="5B4424"/>
          <w:sz w:val="16"/>
          <w:szCs w:val="16"/>
          <w:vertAlign w:val="superscript"/>
        </w:rPr>
        <w:t xml:space="preserve">24 </w:t>
      </w:r>
      <w:r>
        <w:rPr>
          <w:sz w:val="22"/>
          <w:szCs w:val="22"/>
        </w:rPr>
        <w:t xml:space="preserve">And thou shalt put the whole upon the hands of Aaron, and upon the hands of his sons; and shalt wave them for a wave-offering before the LORD.</w:t>
      </w:r>
    </w:p>
    <w:p>
      <w:pPr>
        <w:spacing w:after="200" w:line="300"/>
        <w:jc w:val="both"/>
      </w:pPr>
      <w:r>
        <w:rPr>
          <w:b/>
          <w:bCs/>
          <w:color w:val="5B4424"/>
          <w:sz w:val="16"/>
          <w:szCs w:val="16"/>
          <w:vertAlign w:val="superscript"/>
        </w:rPr>
        <w:t xml:space="preserve">25 </w:t>
      </w:r>
      <w:r>
        <w:rPr>
          <w:sz w:val="22"/>
          <w:szCs w:val="22"/>
        </w:rPr>
        <w:t xml:space="preserve">And thou shalt take them from their hands, and make them smoke on the altar upon the burnt-offering, for a sweet savour before the LORD; it is an offering made by fire unto the LORD.</w:t>
      </w:r>
      <w:r>
        <w:rPr>
          <w:sz w:val="22"/>
          <w:szCs w:val="22"/>
        </w:rPr>
        <w:t xml:space="preserve"> </w:t>
      </w:r>
      <w:r>
        <w:rPr>
          <w:b/>
          <w:bCs/>
          <w:color w:val="5B4424"/>
          <w:sz w:val="16"/>
          <w:szCs w:val="16"/>
          <w:vertAlign w:val="superscript"/>
        </w:rPr>
        <w:t xml:space="preserve">26 </w:t>
      </w:r>
      <w:r>
        <w:rPr>
          <w:sz w:val="22"/>
          <w:szCs w:val="22"/>
        </w:rPr>
        <w:t xml:space="preserve">And thou shalt take the breast of Aaron's ram of consecration, and wave it for a wave-offering before the LORD; and it shall be thy portion.</w:t>
      </w:r>
    </w:p>
    <w:p>
      <w:pPr>
        <w:spacing w:after="200" w:line="300"/>
        <w:jc w:val="both"/>
      </w:pPr>
      <w:r>
        <w:rPr>
          <w:b/>
          <w:bCs/>
          <w:color w:val="5B4424"/>
          <w:sz w:val="16"/>
          <w:szCs w:val="16"/>
          <w:vertAlign w:val="superscript"/>
        </w:rPr>
        <w:t xml:space="preserve">27 </w:t>
      </w:r>
      <w:r>
        <w:rPr>
          <w:sz w:val="22"/>
          <w:szCs w:val="22"/>
        </w:rPr>
        <w:t xml:space="preserve">And thou shalt sanctify the breast of the wave-offering, and the thigh of the heave-offering, which is waved, and which is heaved up, even of the ram of consecration, even of that which is for Aaron, and of that which is for his sons.</w:t>
      </w:r>
      <w:r>
        <w:rPr>
          <w:sz w:val="22"/>
          <w:szCs w:val="22"/>
        </w:rPr>
        <w:t xml:space="preserve"> </w:t>
      </w:r>
      <w:r>
        <w:rPr>
          <w:b/>
          <w:bCs/>
          <w:color w:val="5B4424"/>
          <w:sz w:val="16"/>
          <w:szCs w:val="16"/>
          <w:vertAlign w:val="superscript"/>
        </w:rPr>
        <w:t xml:space="preserve">28 </w:t>
      </w:r>
      <w:r>
        <w:rPr>
          <w:sz w:val="22"/>
          <w:szCs w:val="22"/>
        </w:rPr>
        <w:t xml:space="preserve">And it shall be for Aaron and his sons as a due for ever from the children of Israel; for it is a heave-offering; and it shall be a heave-offering from the children of Israel of the sacrifices of their peace-offerings, even their heave-offering unto the LORD.</w:t>
      </w:r>
    </w:p>
    <w:p>
      <w:pPr>
        <w:spacing w:after="200" w:line="300"/>
        <w:jc w:val="both"/>
      </w:pPr>
      <w:r>
        <w:rPr>
          <w:b/>
          <w:bCs/>
          <w:color w:val="5B4424"/>
          <w:sz w:val="16"/>
          <w:szCs w:val="16"/>
          <w:vertAlign w:val="superscript"/>
        </w:rPr>
        <w:t xml:space="preserve">29 </w:t>
      </w:r>
      <w:r>
        <w:rPr>
          <w:sz w:val="22"/>
          <w:szCs w:val="22"/>
        </w:rPr>
        <w:t xml:space="preserve">And the holy garments of Aaron shall be for his sons after him, to be anointed in them, and to be consecrated in them.</w:t>
      </w:r>
      <w:r>
        <w:rPr>
          <w:sz w:val="22"/>
          <w:szCs w:val="22"/>
        </w:rPr>
        <w:t xml:space="preserve"> </w:t>
      </w:r>
      <w:r>
        <w:rPr>
          <w:b/>
          <w:bCs/>
          <w:color w:val="5B4424"/>
          <w:sz w:val="16"/>
          <w:szCs w:val="16"/>
          <w:vertAlign w:val="superscript"/>
        </w:rPr>
        <w:t xml:space="preserve">30 </w:t>
      </w:r>
      <w:r>
        <w:rPr>
          <w:sz w:val="22"/>
          <w:szCs w:val="22"/>
        </w:rPr>
        <w:t xml:space="preserve">Seven days shall the son that is priest in his stead put them on, when he cometh into the tent of meeting to minister in the holy place.</w:t>
      </w:r>
    </w:p>
    <w:p>
      <w:pPr>
        <w:spacing w:after="200" w:line="300"/>
        <w:jc w:val="both"/>
      </w:pPr>
      <w:r>
        <w:rPr>
          <w:b/>
          <w:bCs/>
          <w:color w:val="5B4424"/>
          <w:sz w:val="16"/>
          <w:szCs w:val="16"/>
          <w:vertAlign w:val="superscript"/>
        </w:rPr>
        <w:t xml:space="preserve">31 </w:t>
      </w:r>
      <w:r>
        <w:rPr>
          <w:sz w:val="22"/>
          <w:szCs w:val="22"/>
        </w:rPr>
        <w:t xml:space="preserve">And thou shalt take the ram of consecration, and seethe its flesh in a holy place.</w:t>
      </w:r>
      <w:r>
        <w:rPr>
          <w:sz w:val="22"/>
          <w:szCs w:val="22"/>
        </w:rPr>
        <w:t xml:space="preserve"> </w:t>
      </w:r>
      <w:r>
        <w:rPr>
          <w:b/>
          <w:bCs/>
          <w:color w:val="5B4424"/>
          <w:sz w:val="16"/>
          <w:szCs w:val="16"/>
          <w:vertAlign w:val="superscript"/>
        </w:rPr>
        <w:t xml:space="preserve">32 </w:t>
      </w:r>
      <w:r>
        <w:rPr>
          <w:sz w:val="22"/>
          <w:szCs w:val="22"/>
        </w:rPr>
        <w:t xml:space="preserve">And Aaron and his sons shall eat the flesh of the ram, and the bread that is in the basket, at the door of the tent of meeting.</w:t>
      </w:r>
      <w:r>
        <w:rPr>
          <w:sz w:val="22"/>
          <w:szCs w:val="22"/>
        </w:rPr>
        <w:t xml:space="preserve"> </w:t>
      </w:r>
      <w:r>
        <w:rPr>
          <w:b/>
          <w:bCs/>
          <w:color w:val="5B4424"/>
          <w:sz w:val="16"/>
          <w:szCs w:val="16"/>
          <w:vertAlign w:val="superscript"/>
        </w:rPr>
        <w:t xml:space="preserve">33 </w:t>
      </w:r>
      <w:r>
        <w:rPr>
          <w:sz w:val="22"/>
          <w:szCs w:val="22"/>
        </w:rPr>
        <w:t xml:space="preserve">And they shall eat those things wherewith atonement was made, to consecrate and to sanctify them; but a stranger shall not eat thereof, because they are holy.</w:t>
      </w:r>
    </w:p>
    <w:p>
      <w:pPr>
        <w:spacing w:after="200" w:line="300"/>
        <w:jc w:val="both"/>
      </w:pPr>
      <w:r>
        <w:rPr>
          <w:b/>
          <w:bCs/>
          <w:color w:val="5B4424"/>
          <w:sz w:val="16"/>
          <w:szCs w:val="16"/>
          <w:vertAlign w:val="superscript"/>
        </w:rPr>
        <w:t xml:space="preserve">34 </w:t>
      </w:r>
      <w:r>
        <w:rPr>
          <w:sz w:val="22"/>
          <w:szCs w:val="22"/>
        </w:rPr>
        <w:t xml:space="preserve">And if aught of the flesh of the consecration, or of the bread, remain unto the morning, then thou shalt burn the remainder with fire; it shall not be eaten, because it is holy.</w:t>
      </w:r>
      <w:r>
        <w:rPr>
          <w:sz w:val="22"/>
          <w:szCs w:val="22"/>
        </w:rPr>
        <w:t xml:space="preserve"> </w:t>
      </w:r>
      <w:r>
        <w:rPr>
          <w:b/>
          <w:bCs/>
          <w:color w:val="5B4424"/>
          <w:sz w:val="16"/>
          <w:szCs w:val="16"/>
          <w:vertAlign w:val="superscript"/>
        </w:rPr>
        <w:t xml:space="preserve">35 </w:t>
      </w:r>
      <w:r>
        <w:rPr>
          <w:sz w:val="22"/>
          <w:szCs w:val="22"/>
        </w:rPr>
        <w:t xml:space="preserve">And thus shalt thou do unto Aaron, and to his sons, according to all that I have commanded thee; seven days shalt thou consecrate them.</w:t>
      </w:r>
    </w:p>
    <w:p>
      <w:pPr>
        <w:spacing w:after="200" w:line="300"/>
        <w:jc w:val="both"/>
      </w:pPr>
      <w:r>
        <w:rPr>
          <w:b/>
          <w:bCs/>
          <w:color w:val="5B4424"/>
          <w:sz w:val="16"/>
          <w:szCs w:val="16"/>
          <w:vertAlign w:val="superscript"/>
        </w:rPr>
        <w:t xml:space="preserve">36 </w:t>
      </w:r>
      <w:r>
        <w:rPr>
          <w:sz w:val="22"/>
          <w:szCs w:val="22"/>
        </w:rPr>
        <w:t xml:space="preserve">And every day shalt thou offer the bullock of sin-offering for atonement; and thou shalt purify the altar, when thou hast made atonement for it; and thou shalt anoint it, to sanctify it.</w:t>
      </w:r>
      <w:r>
        <w:rPr>
          <w:sz w:val="22"/>
          <w:szCs w:val="22"/>
        </w:rPr>
        <w:t xml:space="preserve"> </w:t>
      </w:r>
      <w:r>
        <w:rPr>
          <w:b/>
          <w:bCs/>
          <w:color w:val="5B4424"/>
          <w:sz w:val="16"/>
          <w:szCs w:val="16"/>
          <w:vertAlign w:val="superscript"/>
        </w:rPr>
        <w:t xml:space="preserve">37 </w:t>
      </w:r>
      <w:r>
        <w:rPr>
          <w:sz w:val="22"/>
          <w:szCs w:val="22"/>
        </w:rPr>
        <w:t xml:space="preserve">Seven days thou shalt make atonement for the altar, and sanctify it; and the altar shall be most holy; whatsoever toucheth the altar shall be holy.</w:t>
      </w:r>
    </w:p>
    <w:p>
      <w:pPr>
        <w:spacing w:after="200" w:line="300"/>
        <w:jc w:val="both"/>
      </w:pPr>
      <w:r>
        <w:rPr>
          <w:b/>
          <w:bCs/>
          <w:color w:val="5B4424"/>
          <w:sz w:val="16"/>
          <w:szCs w:val="16"/>
          <w:vertAlign w:val="superscript"/>
        </w:rPr>
        <w:t xml:space="preserve">38 </w:t>
      </w:r>
      <w:r>
        <w:rPr>
          <w:sz w:val="22"/>
          <w:szCs w:val="22"/>
        </w:rPr>
        <w:t xml:space="preserve">Now this is that which thou shalt offer upon the altar: two lambs of the first year day by day continually.</w:t>
      </w:r>
      <w:r>
        <w:rPr>
          <w:sz w:val="22"/>
          <w:szCs w:val="22"/>
        </w:rPr>
        <w:t xml:space="preserve"> </w:t>
      </w:r>
      <w:r>
        <w:rPr>
          <w:b/>
          <w:bCs/>
          <w:color w:val="5B4424"/>
          <w:sz w:val="16"/>
          <w:szCs w:val="16"/>
          <w:vertAlign w:val="superscript"/>
        </w:rPr>
        <w:t xml:space="preserve">39 </w:t>
      </w:r>
      <w:r>
        <w:rPr>
          <w:sz w:val="22"/>
          <w:szCs w:val="22"/>
        </w:rPr>
        <w:t xml:space="preserve">The one lamb thou shalt offer in the morning; and the other lamb thou shalt offer at dusk.</w:t>
      </w:r>
    </w:p>
    <w:p>
      <w:pPr>
        <w:spacing w:after="200" w:line="300"/>
        <w:jc w:val="both"/>
      </w:pPr>
      <w:r>
        <w:rPr>
          <w:b/>
          <w:bCs/>
          <w:color w:val="5B4424"/>
          <w:sz w:val="16"/>
          <w:szCs w:val="16"/>
          <w:vertAlign w:val="superscript"/>
        </w:rPr>
        <w:t xml:space="preserve">40 </w:t>
      </w:r>
      <w:r>
        <w:rPr>
          <w:sz w:val="22"/>
          <w:szCs w:val="22"/>
        </w:rPr>
        <w:t xml:space="preserve">And with the one lamb a tenth part of an ephah of fine flour mingled with the fourth part of a hin of beaten oil; and the fourth part of a hin of wine for a drink-offering.</w:t>
      </w:r>
      <w:r>
        <w:rPr>
          <w:sz w:val="22"/>
          <w:szCs w:val="22"/>
        </w:rPr>
        <w:t xml:space="preserve"> </w:t>
      </w:r>
      <w:r>
        <w:rPr>
          <w:b/>
          <w:bCs/>
          <w:color w:val="5B4424"/>
          <w:sz w:val="16"/>
          <w:szCs w:val="16"/>
          <w:vertAlign w:val="superscript"/>
        </w:rPr>
        <w:t xml:space="preserve">41 </w:t>
      </w:r>
      <w:r>
        <w:rPr>
          <w:sz w:val="22"/>
          <w:szCs w:val="22"/>
        </w:rPr>
        <w:t xml:space="preserve">And the other lamb thou shalt offer at dusk, and shalt do thereto according to the meal-offering of the morning, and according to the drink-offering thereof, for a sweet savour, an offering made by fire unto the LORD.</w:t>
      </w:r>
    </w:p>
    <w:p>
      <w:pPr>
        <w:spacing w:after="200" w:line="300"/>
        <w:jc w:val="both"/>
      </w:pPr>
      <w:r>
        <w:rPr>
          <w:b/>
          <w:bCs/>
          <w:color w:val="5B4424"/>
          <w:sz w:val="16"/>
          <w:szCs w:val="16"/>
          <w:vertAlign w:val="superscript"/>
        </w:rPr>
        <w:t xml:space="preserve">42 </w:t>
      </w:r>
      <w:r>
        <w:rPr>
          <w:sz w:val="22"/>
          <w:szCs w:val="22"/>
        </w:rPr>
        <w:t xml:space="preserve">It shall be a continual burnt-offering throughout your generations at the door of the tent of meeting before the LORD, where I will meet with you, to speak there unto thee.</w:t>
      </w:r>
      <w:r>
        <w:rPr>
          <w:sz w:val="22"/>
          <w:szCs w:val="22"/>
        </w:rPr>
        <w:t xml:space="preserve"> </w:t>
      </w:r>
      <w:r>
        <w:rPr>
          <w:b/>
          <w:bCs/>
          <w:color w:val="5B4424"/>
          <w:sz w:val="16"/>
          <w:szCs w:val="16"/>
          <w:vertAlign w:val="superscript"/>
        </w:rPr>
        <w:t xml:space="preserve">43 </w:t>
      </w:r>
      <w:r>
        <w:rPr>
          <w:sz w:val="22"/>
          <w:szCs w:val="22"/>
        </w:rPr>
        <w:t xml:space="preserve">And there I will meet with the children of Israel; and the Tent shall be sanctified by My glory.</w:t>
      </w:r>
    </w:p>
    <w:p>
      <w:pPr>
        <w:spacing w:after="200" w:line="300"/>
        <w:jc w:val="both"/>
      </w:pPr>
      <w:r>
        <w:rPr>
          <w:b/>
          <w:bCs/>
          <w:color w:val="5B4424"/>
          <w:sz w:val="16"/>
          <w:szCs w:val="16"/>
          <w:vertAlign w:val="superscript"/>
        </w:rPr>
        <w:t xml:space="preserve">44 </w:t>
      </w:r>
      <w:r>
        <w:rPr>
          <w:sz w:val="22"/>
          <w:szCs w:val="22"/>
        </w:rPr>
        <w:t xml:space="preserve">And I will sanctify the tent of meeting, and the altar; Aaron also and his sons will I sanctify, to minister to Me in the priest's office.</w:t>
      </w:r>
      <w:r>
        <w:rPr>
          <w:sz w:val="22"/>
          <w:szCs w:val="22"/>
        </w:rPr>
        <w:t xml:space="preserve"> </w:t>
      </w:r>
      <w:r>
        <w:rPr>
          <w:b/>
          <w:bCs/>
          <w:color w:val="5B4424"/>
          <w:sz w:val="16"/>
          <w:szCs w:val="16"/>
          <w:vertAlign w:val="superscript"/>
        </w:rPr>
        <w:t xml:space="preserve">45 </w:t>
      </w:r>
      <w:r>
        <w:rPr>
          <w:sz w:val="22"/>
          <w:szCs w:val="22"/>
        </w:rPr>
        <w:t xml:space="preserve">And I will dwell among the children of Israel, and will be their God.</w:t>
      </w:r>
      <w:r>
        <w:rPr>
          <w:sz w:val="22"/>
          <w:szCs w:val="22"/>
        </w:rPr>
        <w:t xml:space="preserve"> </w:t>
      </w:r>
      <w:r>
        <w:rPr>
          <w:b/>
          <w:bCs/>
          <w:color w:val="5B4424"/>
          <w:sz w:val="16"/>
          <w:szCs w:val="16"/>
          <w:vertAlign w:val="superscript"/>
        </w:rPr>
        <w:t xml:space="preserve">46 </w:t>
      </w:r>
      <w:r>
        <w:rPr>
          <w:sz w:val="22"/>
          <w:szCs w:val="22"/>
        </w:rPr>
        <w:t xml:space="preserve">And they shall know that I am the LORD their God, that brought them forth out of the land of Egypt, that I might dwell among them: I am the LORD their God.</w:t>
      </w:r>
    </w:p>
    <w:p>
      <w:pPr>
        <w:pStyle w:val="Heading2"/>
      </w:pPr>
      <w:r>
        <w:t xml:space="preserve">Commentary on Exodus 29</w:t>
      </w:r>
    </w:p>
    <w:p>
      <w:pPr>
        <w:pStyle w:val="Heading3"/>
      </w:pPr>
      <w:r>
        <w:t xml:space="preserve">Historical Background</w:t>
      </w:r>
    </w:p>
    <w:p>
      <w:pPr>
        <w:spacing w:after="200" w:line="300"/>
        <w:jc w:val="both"/>
      </w:pPr>
      <w:r>
        <w:rPr>
          <w:sz w:val="22"/>
          <w:szCs w:val="22"/>
        </w:rPr>
        <w:t xml:space="preserve">Exodus 29 is widely assigned by source critics to the Priestly tradition, providing detailed instructions for the seven-day ordination ceremony consecrating Aaron and his sons to priestly service.</w:t>
      </w:r>
      <w:r>
        <w:rPr>
          <w:rStyle w:val="FootnoteReference"/>
        </w:rPr>
        <w:footnoteReference w:id="163"/>
      </w:r>
      <w:r>
        <w:rPr>
          <w:sz w:val="22"/>
          <w:szCs w:val="22"/>
        </w:rPr>
        <w:t xml:space="preserve"> The ritual elements specified here, the laying on of hands, the application of sacrificial blood to ear, thumb, and toe, and the wave-offering and heave-offering procedures, reflect documented ancient Near Eastern ordination and consecration conventions in which specific bodily contact points symbolically dedicated the whole person to sacred service.</w:t>
      </w:r>
    </w:p>
    <w:p>
      <w:pPr>
        <w:pStyle w:val="Heading3"/>
      </w:pPr>
      <w:r>
        <w:t xml:space="preserve">Jewish Cultural Context</w:t>
      </w:r>
    </w:p>
    <w:p>
      <w:pPr>
        <w:spacing w:after="200" w:line="300"/>
        <w:jc w:val="both"/>
      </w:pPr>
      <w:r>
        <w:rPr>
          <w:sz w:val="22"/>
          <w:szCs w:val="22"/>
        </w:rPr>
        <w:t xml:space="preserve">The application of sacrificial blood to the right ear, thumb, and big toe of Aaron and his sons (29:20) became, for later tradition, a vivid symbolic consecration of the priest's whole capacity for hearing, acting, and walking in covenant service. The concluding declaration, ‘I will dwell among the children of Israel, and will be their God … that I might dwell among them’ (29:45–46), became, for later tradition, the climactic theological statement toward which the entire Tabernacle legislation has been building since Exodus 25:8.</w:t>
      </w:r>
    </w:p>
    <w:p>
      <w:pPr>
        <w:pStyle w:val="Heading3"/>
      </w:pPr>
      <w:r>
        <w:t xml:space="preserve">Hebrew Word Studies</w:t>
      </w:r>
    </w:p>
    <w:p>
      <w:pPr>
        <w:spacing w:after="200" w:line="300"/>
        <w:jc w:val="both"/>
      </w:pPr>
      <w:r>
        <w:rPr>
          <w:sz w:val="22"/>
          <w:szCs w:val="22"/>
        </w:rPr>
        <w:t xml:space="preserve">The verb מָלֵא (male, ‘to fill,’ used in the technical expression ‘to fill the hand,’ here translated ‘consecrate,’ 29:9, 29, 33, 35) is the standard Hebrew idiom for priestly ordination throughout the Torah, conveying the sense of being formally invested with priestly office and responsibility. The seven-day duration of the ordination (29:35, 37) employs the same numerically significant period already encountered throughout this commentary's treatment of creation, the flood, and other foundational narratives.</w:t>
      </w:r>
    </w:p>
    <w:p>
      <w:pPr>
        <w:pStyle w:val="Heading3"/>
      </w:pPr>
      <w:r>
        <w:t xml:space="preserve">Connections to the Hebrew Bible</w:t>
      </w:r>
    </w:p>
    <w:p>
      <w:pPr>
        <w:spacing w:after="200" w:line="300"/>
        <w:jc w:val="both"/>
      </w:pPr>
      <w:r>
        <w:rPr>
          <w:sz w:val="22"/>
          <w:szCs w:val="22"/>
        </w:rPr>
        <w:t xml:space="preserve">This chapter's ordination procedure is carried out in narrative form at Leviticus 8–9, where Moses executes these very instructions for Aaron and his sons in considerable detail. The continual daily burnt-offering established here (29:38–42), the two lambs offered morning and evening, became the permanent backbone of Israel's sacrificial calendar throughout the Tabernacle and Temple periods, recalled and presupposed throughout the legislation of Numbers 28:3–8.</w:t>
      </w:r>
    </w:p>
    <w:p>
      <w:pPr>
        <w:pStyle w:val="Heading3"/>
      </w:pPr>
      <w:r>
        <w:t xml:space="preserve">Commentary from an Ebionite Perspective</w:t>
      </w:r>
    </w:p>
    <w:p>
      <w:pPr>
        <w:spacing w:after="200" w:line="300"/>
        <w:jc w:val="both"/>
      </w:pPr>
      <w:r>
        <w:rPr>
          <w:sz w:val="22"/>
          <w:szCs w:val="22"/>
        </w:rPr>
        <w:t xml:space="preserve">This chapter's culminating declaration, that God's purpose in delivering Israel from Egypt was precisely ‘that I might dwell among them’ (29:46), reinforces this commentary's sustained insistence, traced throughout this volume's treatment of Exodus, that the entire deliverance narrative finds its purpose not merely in liberation from bondage but in the establishment of ongoing, structured covenant relationship and worship; this commentary holds that the priesthood's institution here, with its careful, embodied ritual of consecration, models the same pattern this volume has traced consistently: covenant relationship expressed and maintained through specific, ongoing, embodied practice rather than a single act of deliverance considered in isolation.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priestly ordination procedures receive extensive typological development within later Christian tradition in connection with Christ's own priesthood, addressed already in this commentary's treatment of Exodus 28. This volume's commentary holds that this chapter's concluding theological statement, God's desire to dwell among His covenant people, remains the more immediately significant and enduring claim for this volume's purposes, a desire this commentary holds continues to find expression, on this volume's reading, through Israel's ongoing covenant life rather than requiring institutional supersession to remain in force.</w:t>
      </w:r>
    </w:p>
    <w:p>
      <w:pPr>
        <w:pStyle w:val="Heading2"/>
      </w:pPr>
      <w:r>
        <w:t xml:space="preserve">Chapter 30</w:t>
      </w:r>
    </w:p>
    <w:p>
      <w:pPr>
        <w:spacing w:after="200" w:line="300"/>
        <w:jc w:val="both"/>
      </w:pPr>
      <w:r>
        <w:rPr>
          <w:b/>
          <w:bCs/>
          <w:color w:val="5B4424"/>
          <w:sz w:val="16"/>
          <w:szCs w:val="16"/>
          <w:vertAlign w:val="superscript"/>
        </w:rPr>
        <w:t xml:space="preserve">1 </w:t>
      </w:r>
      <w:r>
        <w:rPr>
          <w:sz w:val="22"/>
          <w:szCs w:val="22"/>
        </w:rPr>
        <w:t xml:space="preserve">And thou shalt make an altar to burn incense upon; of acacia-wood shalt thou make it.</w:t>
      </w:r>
      <w:r>
        <w:rPr>
          <w:sz w:val="22"/>
          <w:szCs w:val="22"/>
        </w:rPr>
        <w:t xml:space="preserve"> </w:t>
      </w:r>
      <w:r>
        <w:rPr>
          <w:b/>
          <w:bCs/>
          <w:color w:val="5B4424"/>
          <w:sz w:val="16"/>
          <w:szCs w:val="16"/>
          <w:vertAlign w:val="superscript"/>
        </w:rPr>
        <w:t xml:space="preserve">2 </w:t>
      </w:r>
      <w:r>
        <w:rPr>
          <w:sz w:val="22"/>
          <w:szCs w:val="22"/>
        </w:rPr>
        <w:t xml:space="preserve">A cubit shall be the length thereof, and a cubit the breadth thereof; foursquare shall it be; and two cubits shall be the height thereof; the horns thereof shall be of one piece with it.</w:t>
      </w:r>
      <w:r>
        <w:rPr>
          <w:sz w:val="22"/>
          <w:szCs w:val="22"/>
        </w:rPr>
        <w:t xml:space="preserve"> </w:t>
      </w:r>
      <w:r>
        <w:rPr>
          <w:b/>
          <w:bCs/>
          <w:color w:val="5B4424"/>
          <w:sz w:val="16"/>
          <w:szCs w:val="16"/>
          <w:vertAlign w:val="superscript"/>
        </w:rPr>
        <w:t xml:space="preserve">3 </w:t>
      </w:r>
      <w:r>
        <w:rPr>
          <w:sz w:val="22"/>
          <w:szCs w:val="22"/>
        </w:rPr>
        <w:t xml:space="preserve">And thou shalt overlay it with pure gold, the top thereof, and the sides thereof round about, and the horns thereof; and thou shalt make unto it a crown of gold round about.</w:t>
      </w:r>
    </w:p>
    <w:p>
      <w:pPr>
        <w:spacing w:after="200" w:line="300"/>
        <w:jc w:val="both"/>
      </w:pPr>
      <w:r>
        <w:rPr>
          <w:b/>
          <w:bCs/>
          <w:color w:val="5B4424"/>
          <w:sz w:val="16"/>
          <w:szCs w:val="16"/>
          <w:vertAlign w:val="superscript"/>
        </w:rPr>
        <w:t xml:space="preserve">4 </w:t>
      </w:r>
      <w:r>
        <w:rPr>
          <w:sz w:val="22"/>
          <w:szCs w:val="22"/>
        </w:rPr>
        <w:t xml:space="preserve">And two golden rings shalt thou make for it under the crown thereof, upon the two ribs thereof, upon the two sides of it shalt thou make them; and they shall be for places for staves wherewith to bear it.</w:t>
      </w:r>
      <w:r>
        <w:rPr>
          <w:sz w:val="22"/>
          <w:szCs w:val="22"/>
        </w:rPr>
        <w:t xml:space="preserve"> </w:t>
      </w:r>
      <w:r>
        <w:rPr>
          <w:b/>
          <w:bCs/>
          <w:color w:val="5B4424"/>
          <w:sz w:val="16"/>
          <w:szCs w:val="16"/>
          <w:vertAlign w:val="superscript"/>
        </w:rPr>
        <w:t xml:space="preserve">5 </w:t>
      </w:r>
      <w:r>
        <w:rPr>
          <w:sz w:val="22"/>
          <w:szCs w:val="22"/>
        </w:rPr>
        <w:t xml:space="preserve">And thou shalt make the staves of acacia-wood, and overlay them with gold.</w:t>
      </w:r>
      <w:r>
        <w:rPr>
          <w:sz w:val="22"/>
          <w:szCs w:val="22"/>
        </w:rPr>
        <w:t xml:space="preserve"> </w:t>
      </w:r>
      <w:r>
        <w:rPr>
          <w:b/>
          <w:bCs/>
          <w:color w:val="5B4424"/>
          <w:sz w:val="16"/>
          <w:szCs w:val="16"/>
          <w:vertAlign w:val="superscript"/>
        </w:rPr>
        <w:t xml:space="preserve">6 </w:t>
      </w:r>
      <w:r>
        <w:rPr>
          <w:sz w:val="22"/>
          <w:szCs w:val="22"/>
        </w:rPr>
        <w:t xml:space="preserve">And thou shalt put it before the veil that is by the ark of the testimony, before the ark-cover that is over the testimony, where I will meet with thee.</w:t>
      </w:r>
    </w:p>
    <w:p>
      <w:pPr>
        <w:spacing w:after="200" w:line="300"/>
        <w:jc w:val="both"/>
      </w:pPr>
      <w:r>
        <w:rPr>
          <w:b/>
          <w:bCs/>
          <w:color w:val="5B4424"/>
          <w:sz w:val="16"/>
          <w:szCs w:val="16"/>
          <w:vertAlign w:val="superscript"/>
        </w:rPr>
        <w:t xml:space="preserve">7 </w:t>
      </w:r>
      <w:r>
        <w:rPr>
          <w:sz w:val="22"/>
          <w:szCs w:val="22"/>
        </w:rPr>
        <w:t xml:space="preserve">And Aaron shall burn thereon incense of sweet spices; every morning, when he dresseth the lamps, he shall burn it.</w:t>
      </w:r>
      <w:r>
        <w:rPr>
          <w:sz w:val="22"/>
          <w:szCs w:val="22"/>
        </w:rPr>
        <w:t xml:space="preserve"> </w:t>
      </w:r>
      <w:r>
        <w:rPr>
          <w:b/>
          <w:bCs/>
          <w:color w:val="5B4424"/>
          <w:sz w:val="16"/>
          <w:szCs w:val="16"/>
          <w:vertAlign w:val="superscript"/>
        </w:rPr>
        <w:t xml:space="preserve">8 </w:t>
      </w:r>
      <w:r>
        <w:rPr>
          <w:sz w:val="22"/>
          <w:szCs w:val="22"/>
        </w:rPr>
        <w:t xml:space="preserve">And when Aaron lighteth the lamps at dusk, he shall burn it, a perpetual incense before the LORD throughout your generations.</w:t>
      </w:r>
      <w:r>
        <w:rPr>
          <w:sz w:val="22"/>
          <w:szCs w:val="22"/>
        </w:rPr>
        <w:t xml:space="preserve"> </w:t>
      </w:r>
      <w:r>
        <w:rPr>
          <w:b/>
          <w:bCs/>
          <w:color w:val="5B4424"/>
          <w:sz w:val="16"/>
          <w:szCs w:val="16"/>
          <w:vertAlign w:val="superscript"/>
        </w:rPr>
        <w:t xml:space="preserve">9 </w:t>
      </w:r>
      <w:r>
        <w:rPr>
          <w:sz w:val="22"/>
          <w:szCs w:val="22"/>
        </w:rPr>
        <w:t xml:space="preserve">Ye shall offer no strange incense thereon, nor burnt-offering, nor meal-offering; and ye shall pour no drink-offering thereon.</w:t>
      </w:r>
      <w:r>
        <w:rPr>
          <w:sz w:val="22"/>
          <w:szCs w:val="22"/>
        </w:rPr>
        <w:t xml:space="preserve"> </w:t>
      </w:r>
      <w:r>
        <w:rPr>
          <w:b/>
          <w:bCs/>
          <w:color w:val="5B4424"/>
          <w:sz w:val="16"/>
          <w:szCs w:val="16"/>
          <w:vertAlign w:val="superscript"/>
        </w:rPr>
        <w:t xml:space="preserve">10 </w:t>
      </w:r>
      <w:r>
        <w:rPr>
          <w:sz w:val="22"/>
          <w:szCs w:val="22"/>
        </w:rPr>
        <w:t xml:space="preserve">And Aaron shall make atonement upon the horns of it once in the year; with the blood of the sin-offering of atonement once in the year shall he make atonement for it throughout your generations; it is most holy unto the LORD.</w:t>
      </w:r>
    </w:p>
    <w:p>
      <w:pPr>
        <w:spacing w:after="200" w:line="300"/>
        <w:jc w:val="both"/>
      </w:pPr>
      <w:r>
        <w:rPr>
          <w:b/>
          <w:bCs/>
          <w:color w:val="5B4424"/>
          <w:sz w:val="16"/>
          <w:szCs w:val="16"/>
          <w:vertAlign w:val="superscript"/>
        </w:rPr>
        <w:t xml:space="preserve">11 </w:t>
      </w:r>
      <w:r>
        <w:rPr>
          <w:sz w:val="22"/>
          <w:szCs w:val="22"/>
        </w:rPr>
        <w:t xml:space="preserve">And the LORD spoke unto Moses, saying:</w:t>
      </w:r>
      <w:r>
        <w:rPr>
          <w:sz w:val="22"/>
          <w:szCs w:val="22"/>
        </w:rPr>
        <w:t xml:space="preserve"> </w:t>
      </w:r>
      <w:r>
        <w:rPr>
          <w:b/>
          <w:bCs/>
          <w:color w:val="5B4424"/>
          <w:sz w:val="16"/>
          <w:szCs w:val="16"/>
          <w:vertAlign w:val="superscript"/>
        </w:rPr>
        <w:t xml:space="preserve">12 </w:t>
      </w:r>
      <w:r>
        <w:rPr>
          <w:sz w:val="22"/>
          <w:szCs w:val="22"/>
        </w:rPr>
        <w:t xml:space="preserve">‘When thou takest the sum of the children of Israel, according to those that are numbered of them, then shall they give every man a ransom for his soul unto the LORD, when thou numberest them; that there be no plague among them, when thou numberest them.</w:t>
      </w:r>
      <w:r>
        <w:rPr>
          <w:sz w:val="22"/>
          <w:szCs w:val="22"/>
        </w:rPr>
        <w:t xml:space="preserve"> </w:t>
      </w:r>
      <w:r>
        <w:rPr>
          <w:b/>
          <w:bCs/>
          <w:color w:val="5B4424"/>
          <w:sz w:val="16"/>
          <w:szCs w:val="16"/>
          <w:vertAlign w:val="superscript"/>
        </w:rPr>
        <w:t xml:space="preserve">13 </w:t>
      </w:r>
      <w:r>
        <w:rPr>
          <w:sz w:val="22"/>
          <w:szCs w:val="22"/>
        </w:rPr>
        <w:t xml:space="preserve">This they shall give, every one that passeth among them that are numbered, half a shekel after the shekel of the sanctuary—the shekel is twenty gerahs—half a shekel for an offering to the LORD.</w:t>
      </w:r>
    </w:p>
    <w:p>
      <w:pPr>
        <w:spacing w:after="200" w:line="300"/>
        <w:jc w:val="both"/>
      </w:pPr>
      <w:r>
        <w:rPr>
          <w:b/>
          <w:bCs/>
          <w:color w:val="5B4424"/>
          <w:sz w:val="16"/>
          <w:szCs w:val="16"/>
          <w:vertAlign w:val="superscript"/>
        </w:rPr>
        <w:t xml:space="preserve">14 </w:t>
      </w:r>
      <w:r>
        <w:rPr>
          <w:sz w:val="22"/>
          <w:szCs w:val="22"/>
        </w:rPr>
        <w:t xml:space="preserve">Every one that passeth among them that are numbered, from twenty years old and upward, shall give the offering of the LORD.</w:t>
      </w:r>
      <w:r>
        <w:rPr>
          <w:sz w:val="22"/>
          <w:szCs w:val="22"/>
        </w:rPr>
        <w:t xml:space="preserve"> </w:t>
      </w:r>
      <w:r>
        <w:rPr>
          <w:b/>
          <w:bCs/>
          <w:color w:val="5B4424"/>
          <w:sz w:val="16"/>
          <w:szCs w:val="16"/>
          <w:vertAlign w:val="superscript"/>
        </w:rPr>
        <w:t xml:space="preserve">15 </w:t>
      </w:r>
      <w:r>
        <w:rPr>
          <w:sz w:val="22"/>
          <w:szCs w:val="22"/>
        </w:rPr>
        <w:t xml:space="preserve">The rich shall not give more, and the poor shall not give less, than the half shekel, when they give the offering of the LORD, to make atonement for your souls.</w:t>
      </w:r>
      <w:r>
        <w:rPr>
          <w:sz w:val="22"/>
          <w:szCs w:val="22"/>
        </w:rPr>
        <w:t xml:space="preserve"> </w:t>
      </w:r>
      <w:r>
        <w:rPr>
          <w:b/>
          <w:bCs/>
          <w:color w:val="5B4424"/>
          <w:sz w:val="16"/>
          <w:szCs w:val="16"/>
          <w:vertAlign w:val="superscript"/>
        </w:rPr>
        <w:t xml:space="preserve">16 </w:t>
      </w:r>
      <w:r>
        <w:rPr>
          <w:sz w:val="22"/>
          <w:szCs w:val="22"/>
        </w:rPr>
        <w:t xml:space="preserve">And thou shalt take the atonement money from the children of Israel, and shalt appoint it for the service of the tent of meeting; that it may be a memorial for the children of Israel before the LORD, to make atonement for your souls.’</w:t>
      </w:r>
    </w:p>
    <w:p>
      <w:pPr>
        <w:spacing w:after="200" w:line="300"/>
        <w:jc w:val="both"/>
      </w:pPr>
      <w:r>
        <w:rPr>
          <w:b/>
          <w:bCs/>
          <w:color w:val="5B4424"/>
          <w:sz w:val="16"/>
          <w:szCs w:val="16"/>
          <w:vertAlign w:val="superscript"/>
        </w:rPr>
        <w:t xml:space="preserve">17 </w:t>
      </w:r>
      <w:r>
        <w:rPr>
          <w:sz w:val="22"/>
          <w:szCs w:val="22"/>
        </w:rPr>
        <w:t xml:space="preserve">And the LORD spoke unto Moses, saying:</w:t>
      </w:r>
      <w:r>
        <w:rPr>
          <w:sz w:val="22"/>
          <w:szCs w:val="22"/>
        </w:rPr>
        <w:t xml:space="preserve"> </w:t>
      </w:r>
      <w:r>
        <w:rPr>
          <w:b/>
          <w:bCs/>
          <w:color w:val="5B4424"/>
          <w:sz w:val="16"/>
          <w:szCs w:val="16"/>
          <w:vertAlign w:val="superscript"/>
        </w:rPr>
        <w:t xml:space="preserve">18 </w:t>
      </w:r>
      <w:r>
        <w:rPr>
          <w:sz w:val="22"/>
          <w:szCs w:val="22"/>
        </w:rPr>
        <w:t xml:space="preserve">‘Thou shalt also make a laver of brass, and the base thereof of brass, whereat to wash; and thou shalt put it between the tent of meeting and the altar, and thou shalt put water therein.</w:t>
      </w:r>
      <w:r>
        <w:rPr>
          <w:sz w:val="22"/>
          <w:szCs w:val="22"/>
        </w:rPr>
        <w:t xml:space="preserve"> </w:t>
      </w:r>
      <w:r>
        <w:rPr>
          <w:b/>
          <w:bCs/>
          <w:color w:val="5B4424"/>
          <w:sz w:val="16"/>
          <w:szCs w:val="16"/>
          <w:vertAlign w:val="superscript"/>
        </w:rPr>
        <w:t xml:space="preserve">19 </w:t>
      </w:r>
      <w:r>
        <w:rPr>
          <w:sz w:val="22"/>
          <w:szCs w:val="22"/>
        </w:rPr>
        <w:t xml:space="preserve">And Aaron and his sons shall wash their hands and their feet thereat.</w:t>
      </w:r>
    </w:p>
    <w:p>
      <w:pPr>
        <w:spacing w:after="200" w:line="300"/>
        <w:jc w:val="both"/>
      </w:pPr>
      <w:r>
        <w:rPr>
          <w:b/>
          <w:bCs/>
          <w:color w:val="5B4424"/>
          <w:sz w:val="16"/>
          <w:szCs w:val="16"/>
          <w:vertAlign w:val="superscript"/>
        </w:rPr>
        <w:t xml:space="preserve">20 </w:t>
      </w:r>
      <w:r>
        <w:rPr>
          <w:sz w:val="22"/>
          <w:szCs w:val="22"/>
        </w:rPr>
        <w:t xml:space="preserve">When they go into the tent of meeting, they shall wash with water, that they die not; or when they come near to the altar to minister, to cause an offering made by fire to smoke unto the LORD.</w:t>
      </w:r>
      <w:r>
        <w:rPr>
          <w:sz w:val="22"/>
          <w:szCs w:val="22"/>
        </w:rPr>
        <w:t xml:space="preserve"> </w:t>
      </w:r>
      <w:r>
        <w:rPr>
          <w:b/>
          <w:bCs/>
          <w:color w:val="5B4424"/>
          <w:sz w:val="16"/>
          <w:szCs w:val="16"/>
          <w:vertAlign w:val="superscript"/>
        </w:rPr>
        <w:t xml:space="preserve">21 </w:t>
      </w:r>
      <w:r>
        <w:rPr>
          <w:sz w:val="22"/>
          <w:szCs w:val="22"/>
        </w:rPr>
        <w:t xml:space="preserve">So they shall wash their hands and their feet, that they die not; and it shall be a statute for ever to them, even to him and to his seed throughout their generations.’</w:t>
      </w:r>
    </w:p>
    <w:p>
      <w:pPr>
        <w:spacing w:after="200" w:line="300"/>
        <w:jc w:val="both"/>
      </w:pPr>
      <w:r>
        <w:rPr>
          <w:b/>
          <w:bCs/>
          <w:color w:val="5B4424"/>
          <w:sz w:val="16"/>
          <w:szCs w:val="16"/>
          <w:vertAlign w:val="superscript"/>
        </w:rPr>
        <w:t xml:space="preserve">22 </w:t>
      </w:r>
      <w:r>
        <w:rPr>
          <w:sz w:val="22"/>
          <w:szCs w:val="22"/>
        </w:rPr>
        <w:t xml:space="preserve">Moreover the LORD spoke unto Moses, saying:</w:t>
      </w:r>
      <w:r>
        <w:rPr>
          <w:sz w:val="22"/>
          <w:szCs w:val="22"/>
        </w:rPr>
        <w:t xml:space="preserve"> </w:t>
      </w:r>
      <w:r>
        <w:rPr>
          <w:b/>
          <w:bCs/>
          <w:color w:val="5B4424"/>
          <w:sz w:val="16"/>
          <w:szCs w:val="16"/>
          <w:vertAlign w:val="superscript"/>
        </w:rPr>
        <w:t xml:space="preserve">23 </w:t>
      </w:r>
      <w:r>
        <w:rPr>
          <w:sz w:val="22"/>
          <w:szCs w:val="22"/>
        </w:rPr>
        <w:t xml:space="preserve">‘Take thou also unto thee the chief spices: of flowing myrrh five hundred shekels, and of sweet cinnamon half so much, even two hundred and fifty, and of sweet calamus two hundred and fifty,</w:t>
      </w:r>
      <w:r>
        <w:rPr>
          <w:sz w:val="22"/>
          <w:szCs w:val="22"/>
        </w:rPr>
        <w:t xml:space="preserve"> </w:t>
      </w:r>
      <w:r>
        <w:rPr>
          <w:b/>
          <w:bCs/>
          <w:color w:val="5B4424"/>
          <w:sz w:val="16"/>
          <w:szCs w:val="16"/>
          <w:vertAlign w:val="superscript"/>
        </w:rPr>
        <w:t xml:space="preserve">24 </w:t>
      </w:r>
      <w:r>
        <w:rPr>
          <w:sz w:val="22"/>
          <w:szCs w:val="22"/>
        </w:rPr>
        <w:t xml:space="preserve">and of cassia five hundred, after the shekel of the sanctuary, and of olive oil a hin.</w:t>
      </w:r>
    </w:p>
    <w:p>
      <w:pPr>
        <w:spacing w:after="200" w:line="300"/>
        <w:jc w:val="both"/>
      </w:pPr>
      <w:r>
        <w:rPr>
          <w:b/>
          <w:bCs/>
          <w:color w:val="5B4424"/>
          <w:sz w:val="16"/>
          <w:szCs w:val="16"/>
          <w:vertAlign w:val="superscript"/>
        </w:rPr>
        <w:t xml:space="preserve">25 </w:t>
      </w:r>
      <w:r>
        <w:rPr>
          <w:sz w:val="22"/>
          <w:szCs w:val="22"/>
        </w:rPr>
        <w:t xml:space="preserve">And thou shalt make it a holy anointing oil, a perfume compounded after the art of the perfumer; it shall be a holy anointing oil.</w:t>
      </w:r>
      <w:r>
        <w:rPr>
          <w:sz w:val="22"/>
          <w:szCs w:val="22"/>
        </w:rPr>
        <w:t xml:space="preserve"> </w:t>
      </w:r>
      <w:r>
        <w:rPr>
          <w:b/>
          <w:bCs/>
          <w:color w:val="5B4424"/>
          <w:sz w:val="16"/>
          <w:szCs w:val="16"/>
          <w:vertAlign w:val="superscript"/>
        </w:rPr>
        <w:t xml:space="preserve">26 </w:t>
      </w:r>
      <w:r>
        <w:rPr>
          <w:sz w:val="22"/>
          <w:szCs w:val="22"/>
        </w:rPr>
        <w:t xml:space="preserve">And thou shalt anoint therewith the tent of meeting, and the ark of the testimony,</w:t>
      </w:r>
      <w:r>
        <w:rPr>
          <w:sz w:val="22"/>
          <w:szCs w:val="22"/>
        </w:rPr>
        <w:t xml:space="preserve"> </w:t>
      </w:r>
      <w:r>
        <w:rPr>
          <w:b/>
          <w:bCs/>
          <w:color w:val="5B4424"/>
          <w:sz w:val="16"/>
          <w:szCs w:val="16"/>
          <w:vertAlign w:val="superscript"/>
        </w:rPr>
        <w:t xml:space="preserve">27 </w:t>
      </w:r>
      <w:r>
        <w:rPr>
          <w:sz w:val="22"/>
          <w:szCs w:val="22"/>
        </w:rPr>
        <w:t xml:space="preserve">and the table and all the vessels thereof, and the candlestick and the vessels thereof, and the altar of incense,</w:t>
      </w:r>
      <w:r>
        <w:rPr>
          <w:sz w:val="22"/>
          <w:szCs w:val="22"/>
        </w:rPr>
        <w:t xml:space="preserve"> </w:t>
      </w:r>
      <w:r>
        <w:rPr>
          <w:b/>
          <w:bCs/>
          <w:color w:val="5B4424"/>
          <w:sz w:val="16"/>
          <w:szCs w:val="16"/>
          <w:vertAlign w:val="superscript"/>
        </w:rPr>
        <w:t xml:space="preserve">28 </w:t>
      </w:r>
      <w:r>
        <w:rPr>
          <w:sz w:val="22"/>
          <w:szCs w:val="22"/>
        </w:rPr>
        <w:t xml:space="preserve">and the altar of burnt-offering with all its vessels, and the laver and its base.</w:t>
      </w:r>
    </w:p>
    <w:p>
      <w:pPr>
        <w:spacing w:after="200" w:line="300"/>
        <w:jc w:val="both"/>
      </w:pPr>
      <w:r>
        <w:rPr>
          <w:b/>
          <w:bCs/>
          <w:color w:val="5B4424"/>
          <w:sz w:val="16"/>
          <w:szCs w:val="16"/>
          <w:vertAlign w:val="superscript"/>
        </w:rPr>
        <w:t xml:space="preserve">29 </w:t>
      </w:r>
      <w:r>
        <w:rPr>
          <w:sz w:val="22"/>
          <w:szCs w:val="22"/>
        </w:rPr>
        <w:t xml:space="preserve">And thou shalt sanctify them, that they may be most holy; whatsoever toucheth them shall be holy.</w:t>
      </w:r>
      <w:r>
        <w:rPr>
          <w:sz w:val="22"/>
          <w:szCs w:val="22"/>
        </w:rPr>
        <w:t xml:space="preserve"> </w:t>
      </w:r>
      <w:r>
        <w:rPr>
          <w:b/>
          <w:bCs/>
          <w:color w:val="5B4424"/>
          <w:sz w:val="16"/>
          <w:szCs w:val="16"/>
          <w:vertAlign w:val="superscript"/>
        </w:rPr>
        <w:t xml:space="preserve">30 </w:t>
      </w:r>
      <w:r>
        <w:rPr>
          <w:sz w:val="22"/>
          <w:szCs w:val="22"/>
        </w:rPr>
        <w:t xml:space="preserve">And thou shalt anoint Aaron and his sons, and sanctify them, that they may minister unto Me in the priest's office.</w:t>
      </w:r>
    </w:p>
    <w:p>
      <w:pPr>
        <w:spacing w:after="200" w:line="300"/>
        <w:jc w:val="both"/>
      </w:pPr>
      <w:r>
        <w:rPr>
          <w:b/>
          <w:bCs/>
          <w:color w:val="5B4424"/>
          <w:sz w:val="16"/>
          <w:szCs w:val="16"/>
          <w:vertAlign w:val="superscript"/>
        </w:rPr>
        <w:t xml:space="preserve">31 </w:t>
      </w:r>
      <w:r>
        <w:rPr>
          <w:sz w:val="22"/>
          <w:szCs w:val="22"/>
        </w:rPr>
        <w:t xml:space="preserve">And thou shalt speak unto the children of Israel, saying: This shall be a holy anointing oil unto Me throughout your generations.</w:t>
      </w:r>
      <w:r>
        <w:rPr>
          <w:sz w:val="22"/>
          <w:szCs w:val="22"/>
        </w:rPr>
        <w:t xml:space="preserve"> </w:t>
      </w:r>
      <w:r>
        <w:rPr>
          <w:b/>
          <w:bCs/>
          <w:color w:val="5B4424"/>
          <w:sz w:val="16"/>
          <w:szCs w:val="16"/>
          <w:vertAlign w:val="superscript"/>
        </w:rPr>
        <w:t xml:space="preserve">32 </w:t>
      </w:r>
      <w:r>
        <w:rPr>
          <w:sz w:val="22"/>
          <w:szCs w:val="22"/>
        </w:rPr>
        <w:t xml:space="preserve">Upon the flesh of man it shall not be poured, neither shall ye make any like it, according to the composition thereof; it is holy, and it shall be holy unto you.</w:t>
      </w:r>
      <w:r>
        <w:rPr>
          <w:sz w:val="22"/>
          <w:szCs w:val="22"/>
        </w:rPr>
        <w:t xml:space="preserve"> </w:t>
      </w:r>
      <w:r>
        <w:rPr>
          <w:b/>
          <w:bCs/>
          <w:color w:val="5B4424"/>
          <w:sz w:val="16"/>
          <w:szCs w:val="16"/>
          <w:vertAlign w:val="superscript"/>
        </w:rPr>
        <w:t xml:space="preserve">33 </w:t>
      </w:r>
      <w:r>
        <w:rPr>
          <w:sz w:val="22"/>
          <w:szCs w:val="22"/>
        </w:rPr>
        <w:t xml:space="preserve">Whosoever compoundeth any like it, or whosoever putteth any of it upon a stranger, he shall be cut off from his people.’</w:t>
      </w:r>
    </w:p>
    <w:p>
      <w:pPr>
        <w:spacing w:after="200" w:line="300"/>
        <w:jc w:val="both"/>
      </w:pPr>
      <w:r>
        <w:rPr>
          <w:b/>
          <w:bCs/>
          <w:color w:val="5B4424"/>
          <w:sz w:val="16"/>
          <w:szCs w:val="16"/>
          <w:vertAlign w:val="superscript"/>
        </w:rPr>
        <w:t xml:space="preserve">34 </w:t>
      </w:r>
      <w:r>
        <w:rPr>
          <w:sz w:val="22"/>
          <w:szCs w:val="22"/>
        </w:rPr>
        <w:t xml:space="preserve">And the LORD said unto Moses: ‘Take unto thee sweet spices, stacte, and onycha, and galbanum; sweet spices with pure frankincense; of each shall there be a like weight.</w:t>
      </w:r>
      <w:r>
        <w:rPr>
          <w:sz w:val="22"/>
          <w:szCs w:val="22"/>
        </w:rPr>
        <w:t xml:space="preserve"> </w:t>
      </w:r>
      <w:r>
        <w:rPr>
          <w:b/>
          <w:bCs/>
          <w:color w:val="5B4424"/>
          <w:sz w:val="16"/>
          <w:szCs w:val="16"/>
          <w:vertAlign w:val="superscript"/>
        </w:rPr>
        <w:t xml:space="preserve">35 </w:t>
      </w:r>
      <w:r>
        <w:rPr>
          <w:sz w:val="22"/>
          <w:szCs w:val="22"/>
        </w:rPr>
        <w:t xml:space="preserve">And thou shalt make of it incense, a perfume after the art of the perfumer, seasoned with salt, pure and holy.</w:t>
      </w:r>
    </w:p>
    <w:p>
      <w:pPr>
        <w:spacing w:after="200" w:line="300"/>
        <w:jc w:val="both"/>
      </w:pPr>
      <w:r>
        <w:rPr>
          <w:b/>
          <w:bCs/>
          <w:color w:val="5B4424"/>
          <w:sz w:val="16"/>
          <w:szCs w:val="16"/>
          <w:vertAlign w:val="superscript"/>
        </w:rPr>
        <w:t xml:space="preserve">36 </w:t>
      </w:r>
      <w:r>
        <w:rPr>
          <w:sz w:val="22"/>
          <w:szCs w:val="22"/>
        </w:rPr>
        <w:t xml:space="preserve">And thou shalt beat some of it very small, and put of it before the testimony in the tent of meeting, where I will meet with thee; it shall be unto you most holy.</w:t>
      </w:r>
      <w:r>
        <w:rPr>
          <w:sz w:val="22"/>
          <w:szCs w:val="22"/>
        </w:rPr>
        <w:t xml:space="preserve"> </w:t>
      </w:r>
      <w:r>
        <w:rPr>
          <w:b/>
          <w:bCs/>
          <w:color w:val="5B4424"/>
          <w:sz w:val="16"/>
          <w:szCs w:val="16"/>
          <w:vertAlign w:val="superscript"/>
        </w:rPr>
        <w:t xml:space="preserve">37 </w:t>
      </w:r>
      <w:r>
        <w:rPr>
          <w:sz w:val="22"/>
          <w:szCs w:val="22"/>
        </w:rPr>
        <w:t xml:space="preserve">And the incense which thou shalt make, according to the composition thereof ye shall not make for yourselves; it shall be unto thee holy for the LORD.</w:t>
      </w:r>
      <w:r>
        <w:rPr>
          <w:sz w:val="22"/>
          <w:szCs w:val="22"/>
        </w:rPr>
        <w:t xml:space="preserve"> </w:t>
      </w:r>
      <w:r>
        <w:rPr>
          <w:b/>
          <w:bCs/>
          <w:color w:val="5B4424"/>
          <w:sz w:val="16"/>
          <w:szCs w:val="16"/>
          <w:vertAlign w:val="superscript"/>
        </w:rPr>
        <w:t xml:space="preserve">38 </w:t>
      </w:r>
      <w:r>
        <w:rPr>
          <w:sz w:val="22"/>
          <w:szCs w:val="22"/>
        </w:rPr>
        <w:t xml:space="preserve">Whosoever shall make like unto that, to smell thereto, he shall be cut off from his people.’</w:t>
      </w:r>
    </w:p>
    <w:p>
      <w:pPr>
        <w:pStyle w:val="Heading2"/>
      </w:pPr>
      <w:r>
        <w:t xml:space="preserve">Commentary on Exodus 30</w:t>
      </w:r>
    </w:p>
    <w:p>
      <w:pPr>
        <w:pStyle w:val="Heading3"/>
      </w:pPr>
      <w:r>
        <w:t xml:space="preserve">Historical Background</w:t>
      </w:r>
    </w:p>
    <w:p>
      <w:pPr>
        <w:spacing w:after="200" w:line="300"/>
        <w:jc w:val="both"/>
      </w:pPr>
      <w:r>
        <w:rPr>
          <w:sz w:val="22"/>
          <w:szCs w:val="22"/>
        </w:rPr>
        <w:t xml:space="preserve">Exodus 30 continues the Priestly Tabernacle legislation, specifying the Altar of Incense, the atonement census-tax, the bronze laver, the holy anointing oil, and the sacred incense formula. The half-shekel census payment (30:11–16), required equally of rich and poor alike, reflects a documented ancient Near Eastern practice of associating a census with apotropaic ransom payment, reflecting the ancient conviction that a numerical census carried inherent spiritual danger requiring ritual mitigation.</w:t>
      </w:r>
    </w:p>
    <w:p>
      <w:pPr>
        <w:pStyle w:val="Heading3"/>
      </w:pPr>
      <w:r>
        <w:t xml:space="preserve">Jewish Cultural Context</w:t>
      </w:r>
    </w:p>
    <w:p>
      <w:pPr>
        <w:spacing w:after="200" w:line="300"/>
        <w:jc w:val="both"/>
      </w:pPr>
      <w:r>
        <w:rPr>
          <w:sz w:val="22"/>
          <w:szCs w:val="22"/>
        </w:rPr>
        <w:t xml:space="preserve">The half-shekel offering (30:13–15) became, in later Jewish practice, an annual Temple tax collected from every adult Israelite male, continuing in modified form into the Second Temple period and beyond, including its reflection within the New Testament's own narrative setting.</w:t>
      </w:r>
      <w:r>
        <w:rPr>
          <w:rStyle w:val="FootnoteReference"/>
        </w:rPr>
        <w:footnoteReference w:id="164"/>
      </w:r>
      <w:r>
        <w:rPr>
          <w:sz w:val="22"/>
          <w:szCs w:val="22"/>
        </w:rPr>
        <w:t xml:space="preserve"> The principle established here, ‘the rich shall not give more, and the poor shall not give less’ (30:15), became an important textual basis for later reflection on economic equality before God in matters of atonement, regardless of social or financial standing.</w:t>
      </w:r>
    </w:p>
    <w:p>
      <w:pPr>
        <w:pStyle w:val="Heading3"/>
      </w:pPr>
      <w:r>
        <w:t xml:space="preserve">Hebrew Word Studies</w:t>
      </w:r>
    </w:p>
    <w:p>
      <w:pPr>
        <w:spacing w:after="200" w:line="300"/>
        <w:jc w:val="both"/>
      </w:pPr>
      <w:r>
        <w:rPr>
          <w:sz w:val="22"/>
          <w:szCs w:val="22"/>
        </w:rPr>
        <w:t xml:space="preserve">כֹּפֶר (kofer, ‘ransom,’ 30:12), related to the same root underlying כִּפֻּר (kippur, ‘atonement,’ as in Yom Kippur), establishes a direct linguistic connection between this census payment and the Torah's broader theological vocabulary of atonement and covering. The specific, detailed incense formula (30:34–38), protected by strict prohibition against secular replication.</w:t>
      </w:r>
      <w:r>
        <w:rPr>
          <w:rStyle w:val="FootnoteReference"/>
        </w:rPr>
        <w:footnoteReference w:id="165"/>
      </w:r>
      <w:r>
        <w:rPr>
          <w:sz w:val="22"/>
          <w:szCs w:val="22"/>
        </w:rPr>
        <w:t xml:space="preserve"> parallels the similar prohibition already established for the holy anointing oil (30:32–33), together marking these two compounds as belonging exclusively to sacred use.</w:t>
      </w:r>
    </w:p>
    <w:p>
      <w:pPr>
        <w:pStyle w:val="Heading3"/>
      </w:pPr>
      <w:r>
        <w:t xml:space="preserve">Connections to the Hebrew Bible</w:t>
      </w:r>
    </w:p>
    <w:p>
      <w:pPr>
        <w:spacing w:after="200" w:line="300"/>
        <w:jc w:val="both"/>
      </w:pPr>
      <w:r>
        <w:rPr>
          <w:sz w:val="22"/>
          <w:szCs w:val="22"/>
        </w:rPr>
        <w:t xml:space="preserve">The half-shekel census tax recurs significantly at 2 Kings 12:4–5 and 2 Chronicles 24:6, 9 in connection with Temple maintenance and repair funding, and again at Nehemiah 10:32–33 following the return from exile. The holy anointing oil established here is used throughout the remainder of the Hebrew Bible's narrative at the consecration of kings as well as priests (cf. 1 Samuel 10:1; 16:13; 1 Kings 1:39), establishing anointing as a significant marker of divinely sanctioned office extending beyond the priesthood alone.</w:t>
      </w:r>
    </w:p>
    <w:p>
      <w:pPr>
        <w:pStyle w:val="Heading3"/>
      </w:pPr>
      <w:r>
        <w:t xml:space="preserve">Commentary from an Ebionite Perspective</w:t>
      </w:r>
    </w:p>
    <w:p>
      <w:pPr>
        <w:spacing w:after="200" w:line="300"/>
        <w:jc w:val="both"/>
      </w:pPr>
      <w:r>
        <w:rPr>
          <w:sz w:val="22"/>
          <w:szCs w:val="22"/>
        </w:rPr>
        <w:t xml:space="preserve">This chapter's insistence that ‘the rich shall not give more, and the poor shall not give less’ in the atonement offering (30:15) models for this commentary an important principle of economic equality before God in matters of covenant standing, reinforcing this volume's recurring insistence, traced throughout Genesis and Exodus, that covenant relationship and divine favor are not functions of wealth or social position. This commentary holds that the strict reservation of the sacred anointing oil and incense formula for exclusive Tabernacle use (30:32–33, 37–38) reflects the same careful, deliberate boundary-marking this volume has traced throughout its treatment of holiness and graduated sacred space since Exodus 19.</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anointing oil and the broader vocabulary of anointing carry direct relevance for this volume's central christological commitments: the title ‘Messiah’ (Hebrew mashiach, ‘anointed one’) derives directly from this same anointing tradition. This volume's Ebionite-inspired commentary holds that Jesus's own identity as Messiah, the anointed one, situates him directly within this Tabernacle-rooted tradition of divinely sanctioned, Spirit-anointed office, consistent with this volume's sustained insistence on Jesus's full humanity occupying a genuine, historically situated office within Israel's own covenant structures rather than requiring a different, non-Israelite category of identity to be properly understood.</w:t>
      </w:r>
    </w:p>
    <w:p>
      <w:pPr>
        <w:pStyle w:val="Heading2"/>
      </w:pPr>
      <w:r>
        <w:t xml:space="preserve">Chapter 31</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‘See, I have called by name Bezalel the son of Uri, the son of Hur, of the tribe of Judah.</w:t>
      </w:r>
      <w:r>
        <w:rPr>
          <w:sz w:val="22"/>
          <w:szCs w:val="22"/>
        </w:rPr>
        <w:t xml:space="preserve"> </w:t>
      </w:r>
      <w:r>
        <w:rPr>
          <w:b/>
          <w:bCs/>
          <w:color w:val="5B4424"/>
          <w:sz w:val="16"/>
          <w:szCs w:val="16"/>
          <w:vertAlign w:val="superscript"/>
        </w:rPr>
        <w:t xml:space="preserve">3 </w:t>
      </w:r>
      <w:r>
        <w:rPr>
          <w:sz w:val="22"/>
          <w:szCs w:val="22"/>
        </w:rPr>
        <w:t xml:space="preserve">And I have filled him with the spirit of God, in wisdom, and in understanding, and in knowledge, and in all manner of workmanship,</w:t>
      </w:r>
    </w:p>
    <w:p>
      <w:pPr>
        <w:spacing w:after="200" w:line="300"/>
        <w:jc w:val="both"/>
      </w:pPr>
      <w:r>
        <w:rPr>
          <w:b/>
          <w:bCs/>
          <w:color w:val="5B4424"/>
          <w:sz w:val="16"/>
          <w:szCs w:val="16"/>
          <w:vertAlign w:val="superscript"/>
        </w:rPr>
        <w:t xml:space="preserve">4 </w:t>
      </w:r>
      <w:r>
        <w:rPr>
          <w:sz w:val="22"/>
          <w:szCs w:val="22"/>
        </w:rPr>
        <w:t xml:space="preserve">to devise skilful works, to work in gold, and in silver, and in brass,</w:t>
      </w:r>
      <w:r>
        <w:rPr>
          <w:sz w:val="22"/>
          <w:szCs w:val="22"/>
        </w:rPr>
        <w:t xml:space="preserve"> </w:t>
      </w:r>
      <w:r>
        <w:rPr>
          <w:b/>
          <w:bCs/>
          <w:color w:val="5B4424"/>
          <w:sz w:val="16"/>
          <w:szCs w:val="16"/>
          <w:vertAlign w:val="superscript"/>
        </w:rPr>
        <w:t xml:space="preserve">5 </w:t>
      </w:r>
      <w:r>
        <w:rPr>
          <w:sz w:val="22"/>
          <w:szCs w:val="22"/>
        </w:rPr>
        <w:t xml:space="preserve">and in cutting of stones for setting, and in carving of wood, to work in all manner of workmanship.</w:t>
      </w:r>
      <w:r>
        <w:rPr>
          <w:sz w:val="22"/>
          <w:szCs w:val="22"/>
        </w:rPr>
        <w:t xml:space="preserve"> </w:t>
      </w:r>
      <w:r>
        <w:rPr>
          <w:b/>
          <w:bCs/>
          <w:color w:val="5B4424"/>
          <w:sz w:val="16"/>
          <w:szCs w:val="16"/>
          <w:vertAlign w:val="superscript"/>
        </w:rPr>
        <w:t xml:space="preserve">6 </w:t>
      </w:r>
      <w:r>
        <w:rPr>
          <w:sz w:val="22"/>
          <w:szCs w:val="22"/>
        </w:rPr>
        <w:t xml:space="preserve">And I, behold, I have appointed with him Oholiab, the son of Ahisamach, of the tribe of Dan; and in the hearts of all that are wise-hearted I have put wisdom, that they may make all that I have commanded thee:</w:t>
      </w:r>
    </w:p>
    <w:p>
      <w:pPr>
        <w:spacing w:after="200" w:line="300"/>
        <w:jc w:val="both"/>
      </w:pPr>
      <w:r>
        <w:rPr>
          <w:b/>
          <w:bCs/>
          <w:color w:val="5B4424"/>
          <w:sz w:val="16"/>
          <w:szCs w:val="16"/>
          <w:vertAlign w:val="superscript"/>
        </w:rPr>
        <w:t xml:space="preserve">7 </w:t>
      </w:r>
      <w:r>
        <w:rPr>
          <w:sz w:val="22"/>
          <w:szCs w:val="22"/>
        </w:rPr>
        <w:t xml:space="preserve">the tent of meeting, and the ark of the testimony, and the ark-cover that is thereupon, and all the furniture of the Tent,</w:t>
      </w:r>
      <w:r>
        <w:rPr>
          <w:sz w:val="22"/>
          <w:szCs w:val="22"/>
        </w:rPr>
        <w:t xml:space="preserve"> </w:t>
      </w:r>
      <w:r>
        <w:rPr>
          <w:b/>
          <w:bCs/>
          <w:color w:val="5B4424"/>
          <w:sz w:val="16"/>
          <w:szCs w:val="16"/>
          <w:vertAlign w:val="superscript"/>
        </w:rPr>
        <w:t xml:space="preserve">8 </w:t>
      </w:r>
      <w:r>
        <w:rPr>
          <w:sz w:val="22"/>
          <w:szCs w:val="22"/>
        </w:rPr>
        <w:t xml:space="preserve">and the table and its vessels, and the pure candlestick with all its vessels, and the altar of incense,</w:t>
      </w:r>
      <w:r>
        <w:rPr>
          <w:sz w:val="22"/>
          <w:szCs w:val="22"/>
        </w:rPr>
        <w:t xml:space="preserve"> </w:t>
      </w:r>
      <w:r>
        <w:rPr>
          <w:b/>
          <w:bCs/>
          <w:color w:val="5B4424"/>
          <w:sz w:val="16"/>
          <w:szCs w:val="16"/>
          <w:vertAlign w:val="superscript"/>
        </w:rPr>
        <w:t xml:space="preserve">9 </w:t>
      </w:r>
      <w:r>
        <w:rPr>
          <w:sz w:val="22"/>
          <w:szCs w:val="22"/>
        </w:rPr>
        <w:t xml:space="preserve">and the altar of burnt-offering with all its vessels, and the laver and its base,</w:t>
      </w:r>
    </w:p>
    <w:p>
      <w:pPr>
        <w:spacing w:after="200" w:line="300"/>
        <w:jc w:val="both"/>
      </w:pPr>
      <w:r>
        <w:rPr>
          <w:b/>
          <w:bCs/>
          <w:color w:val="5B4424"/>
          <w:sz w:val="16"/>
          <w:szCs w:val="16"/>
          <w:vertAlign w:val="superscript"/>
        </w:rPr>
        <w:t xml:space="preserve">10 </w:t>
      </w:r>
      <w:r>
        <w:rPr>
          <w:sz w:val="22"/>
          <w:szCs w:val="22"/>
        </w:rPr>
        <w:t xml:space="preserve">and the plaited garments, and the holy garments for Aaron the priest, and the garments of his sons, to minister in the priest's office,</w:t>
      </w:r>
      <w:r>
        <w:rPr>
          <w:sz w:val="22"/>
          <w:szCs w:val="22"/>
        </w:rPr>
        <w:t xml:space="preserve"> </w:t>
      </w:r>
      <w:r>
        <w:rPr>
          <w:b/>
          <w:bCs/>
          <w:color w:val="5B4424"/>
          <w:sz w:val="16"/>
          <w:szCs w:val="16"/>
          <w:vertAlign w:val="superscript"/>
        </w:rPr>
        <w:t xml:space="preserve">11 </w:t>
      </w:r>
      <w:r>
        <w:rPr>
          <w:sz w:val="22"/>
          <w:szCs w:val="22"/>
        </w:rPr>
        <w:t xml:space="preserve">and the anointing oil, and the incense of sweet spices for the holy place; according to all that I have commanded thee shall they do.’</w:t>
      </w:r>
    </w:p>
    <w:p>
      <w:pPr>
        <w:spacing w:after="200" w:line="300"/>
        <w:jc w:val="both"/>
      </w:pPr>
      <w:r>
        <w:rPr>
          <w:b/>
          <w:bCs/>
          <w:color w:val="5B4424"/>
          <w:sz w:val="16"/>
          <w:szCs w:val="16"/>
          <w:vertAlign w:val="superscript"/>
        </w:rPr>
        <w:t xml:space="preserve">12 </w:t>
      </w:r>
      <w:r>
        <w:rPr>
          <w:sz w:val="22"/>
          <w:szCs w:val="22"/>
        </w:rPr>
        <w:t xml:space="preserve">And the LORD spoke unto Moses, saying:</w:t>
      </w:r>
      <w:r>
        <w:rPr>
          <w:sz w:val="22"/>
          <w:szCs w:val="22"/>
        </w:rPr>
        <w:t xml:space="preserve"> </w:t>
      </w:r>
      <w:r>
        <w:rPr>
          <w:b/>
          <w:bCs/>
          <w:color w:val="5B4424"/>
          <w:sz w:val="16"/>
          <w:szCs w:val="16"/>
          <w:vertAlign w:val="superscript"/>
        </w:rPr>
        <w:t xml:space="preserve">13 </w:t>
      </w:r>
      <w:r>
        <w:rPr>
          <w:sz w:val="22"/>
          <w:szCs w:val="22"/>
        </w:rPr>
        <w:t xml:space="preserve">‘Speak thou also unto the children of Israel, saying: Verily ye shall keep My sabbaths; for it is a sign between Me and you throughout your generations, that ye may know that I am the LORD who sanctify you.</w:t>
      </w:r>
    </w:p>
    <w:p>
      <w:pPr>
        <w:spacing w:after="200" w:line="300"/>
        <w:jc w:val="both"/>
      </w:pPr>
      <w:r>
        <w:rPr>
          <w:b/>
          <w:bCs/>
          <w:color w:val="5B4424"/>
          <w:sz w:val="16"/>
          <w:szCs w:val="16"/>
          <w:vertAlign w:val="superscript"/>
        </w:rPr>
        <w:t xml:space="preserve">14 </w:t>
      </w:r>
      <w:r>
        <w:rPr>
          <w:sz w:val="22"/>
          <w:szCs w:val="22"/>
        </w:rPr>
        <w:t xml:space="preserve">Ye shall keep the sabbath therefore, for it is holy unto you; every one that profaneth it shall surely be put to death; for whosoever doeth any work therein, that soul shall be cut off from among his people.</w:t>
      </w:r>
      <w:r>
        <w:rPr>
          <w:sz w:val="22"/>
          <w:szCs w:val="22"/>
        </w:rPr>
        <w:t xml:space="preserve"> </w:t>
      </w:r>
      <w:r>
        <w:rPr>
          <w:b/>
          <w:bCs/>
          <w:color w:val="5B4424"/>
          <w:sz w:val="16"/>
          <w:szCs w:val="16"/>
          <w:vertAlign w:val="superscript"/>
        </w:rPr>
        <w:t xml:space="preserve">15 </w:t>
      </w:r>
      <w:r>
        <w:rPr>
          <w:sz w:val="22"/>
          <w:szCs w:val="22"/>
        </w:rPr>
        <w:t xml:space="preserve">Six days shall work be done; but on the seventh day is a sabbath of solemn rest, holy to the LORD; whosoever doeth any work in the sabbath day, he shall surely be put to death.</w:t>
      </w:r>
    </w:p>
    <w:p>
      <w:pPr>
        <w:spacing w:after="200" w:line="300"/>
        <w:jc w:val="both"/>
      </w:pPr>
      <w:r>
        <w:rPr>
          <w:b/>
          <w:bCs/>
          <w:color w:val="5B4424"/>
          <w:sz w:val="16"/>
          <w:szCs w:val="16"/>
          <w:vertAlign w:val="superscript"/>
        </w:rPr>
        <w:t xml:space="preserve">16 </w:t>
      </w:r>
      <w:r>
        <w:rPr>
          <w:sz w:val="22"/>
          <w:szCs w:val="22"/>
        </w:rPr>
        <w:t xml:space="preserve">Wherefore the children of Israel shall keep the sabbath, to observe the sabbath throughout their generations, for a perpetual covenant.</w:t>
      </w:r>
      <w:r>
        <w:rPr>
          <w:sz w:val="22"/>
          <w:szCs w:val="22"/>
        </w:rPr>
        <w:t xml:space="preserve"> </w:t>
      </w:r>
      <w:r>
        <w:rPr>
          <w:b/>
          <w:bCs/>
          <w:color w:val="5B4424"/>
          <w:sz w:val="16"/>
          <w:szCs w:val="16"/>
          <w:vertAlign w:val="superscript"/>
        </w:rPr>
        <w:t xml:space="preserve">17 </w:t>
      </w:r>
      <w:r>
        <w:rPr>
          <w:sz w:val="22"/>
          <w:szCs w:val="22"/>
        </w:rPr>
        <w:t xml:space="preserve">It is a sign between Me and the children of Israel for ever; for in six days the LORD made heaven and earth, and on the seventh day He ceased from work and rested.’</w:t>
      </w:r>
    </w:p>
    <w:p>
      <w:pPr>
        <w:spacing w:after="200" w:line="300"/>
        <w:jc w:val="both"/>
      </w:pPr>
      <w:r>
        <w:rPr>
          <w:b/>
          <w:bCs/>
          <w:color w:val="5B4424"/>
          <w:sz w:val="16"/>
          <w:szCs w:val="16"/>
          <w:vertAlign w:val="superscript"/>
        </w:rPr>
        <w:t xml:space="preserve">18 </w:t>
      </w:r>
      <w:r>
        <w:rPr>
          <w:sz w:val="22"/>
          <w:szCs w:val="22"/>
        </w:rPr>
        <w:t xml:space="preserve">And He gave unto Moses, when He had made an end of speaking with him upon mount Sinai, the two tables of the testimony, tables of stone, written with the finger of God.</w:t>
      </w:r>
    </w:p>
    <w:p>
      <w:pPr>
        <w:pStyle w:val="Heading2"/>
      </w:pPr>
      <w:r>
        <w:t xml:space="preserve">Commentary on Exodus 31</w:t>
      </w:r>
    </w:p>
    <w:p>
      <w:pPr>
        <w:pStyle w:val="Heading3"/>
      </w:pPr>
      <w:r>
        <w:t xml:space="preserve">Historical Background</w:t>
      </w:r>
    </w:p>
    <w:p>
      <w:pPr>
        <w:spacing w:after="200" w:line="300"/>
        <w:jc w:val="both"/>
      </w:pPr>
      <w:r>
        <w:rPr>
          <w:sz w:val="22"/>
          <w:szCs w:val="22"/>
        </w:rPr>
        <w:t xml:space="preserve">Exodus 31 is widely assigned by source critics to a combination of Priestly and Elohist material, concluding the extended Tabernacle legislation begun at Exodus 25 with the appointment of skilled craftsmen, a renewed Sabbath command, and the giving of the two stone tablets. The appointment of Bezalel and Oholiab as divinely gifted craftsmen, explicitly described as ‘filled with the spirit of God’ for skilled artistic and technical work (31:1–6), parallels comparable ancient Near Eastern royal building narratives in which divine inspiration is similarly credited for a temple's construction.</w:t>
      </w:r>
      <w:r>
        <w:rPr>
          <w:rStyle w:val="FootnoteReference"/>
        </w:rPr>
        <w:footnoteReference w:id="166"/>
      </w:r>
    </w:p>
    <w:p>
      <w:pPr>
        <w:pStyle w:val="Heading3"/>
      </w:pPr>
      <w:r>
        <w:t xml:space="preserve">Jewish Cultural Context</w:t>
      </w:r>
    </w:p>
    <w:p>
      <w:pPr>
        <w:spacing w:after="200" w:line="300"/>
        <w:jc w:val="both"/>
      </w:pPr>
      <w:r>
        <w:rPr>
          <w:sz w:val="22"/>
          <w:szCs w:val="22"/>
        </w:rPr>
        <w:t xml:space="preserve">Bezalel's explicit endowment with ‘the spirit of God, in wisdom, and in understanding, and in knowledge, and in all manner of workmanship’ (31:3) became, for later tradition, an important textual basis for honoring skilled craftsmanship and artistic ability as itself a divine gift deserving of recognition rather than a merely secular skill. The renewed Sabbath legislation here (31:12–17), positioned immediately after the extended Tabernacle instructions and immediately before the Golden Calf narrative, became, for later tradition, a significant structural signal that Sabbath observance takes priority even over the urgent work of Tabernacle construction itself.</w:t>
      </w:r>
    </w:p>
    <w:p>
      <w:pPr>
        <w:pStyle w:val="Heading3"/>
      </w:pPr>
      <w:r>
        <w:t xml:space="preserve">Hebrew Word Studies</w:t>
      </w:r>
    </w:p>
    <w:p>
      <w:pPr>
        <w:spacing w:after="200" w:line="300"/>
        <w:jc w:val="both"/>
      </w:pPr>
      <w:r>
        <w:rPr>
          <w:sz w:val="22"/>
          <w:szCs w:val="22"/>
        </w:rPr>
        <w:t xml:space="preserve">The phrase ‘a sign between Me and you’ (31:13, 17) describing the Sabbath recurs as a significant theological designation, distinguishing the Sabbath from the Tabernacle's other ritual requirements as a specifically covenantal sign rather than merely a ritual practice. The concluding notice that the tablets were ‘written with the finger of God’ (31:18) employs the same striking anthropomorphic idiom already encountered in this commentary's discussion of the magicians' acknowledgment at Exodus 8:19, here applied to the singular, direct divine authorship of the covenant's foundational text.</w:t>
      </w:r>
    </w:p>
    <w:p>
      <w:pPr>
        <w:pStyle w:val="Heading3"/>
      </w:pPr>
      <w:r>
        <w:t xml:space="preserve">Connections to the Hebrew Bible</w:t>
      </w:r>
    </w:p>
    <w:p>
      <w:pPr>
        <w:spacing w:after="200" w:line="300"/>
        <w:jc w:val="both"/>
      </w:pPr>
      <w:r>
        <w:rPr>
          <w:sz w:val="22"/>
          <w:szCs w:val="22"/>
        </w:rPr>
        <w:t xml:space="preserve">This chapter's Sabbath legislation directly recalls and reinforces the Sabbath commandment already given within the Decalogue at Exodus 20:8–11, here positioned with deliberate narrative emphasis immediately before the Golden Calf crisis in the chapter following, creating a structural juxtaposition between proper covenant observance and the imminent breach of covenant about to be narrated. The two tables of stone (31:18) directly anticipate their dramatic breaking in the chapter immediately following and their eventual replacement at Exodus 34.</w:t>
      </w:r>
    </w:p>
    <w:p>
      <w:pPr>
        <w:pStyle w:val="Heading3"/>
      </w:pPr>
      <w:r>
        <w:t xml:space="preserve">Commentary from an Ebionite Perspective</w:t>
      </w:r>
    </w:p>
    <w:p>
      <w:pPr>
        <w:spacing w:after="200" w:line="300"/>
        <w:jc w:val="both"/>
      </w:pPr>
      <w:r>
        <w:rPr>
          <w:sz w:val="22"/>
          <w:szCs w:val="22"/>
        </w:rPr>
        <w:t xml:space="preserve">This chapter's renewed insistence on Sabbath observance, positioned with deliberate narrative weight immediately before the people's catastrophic violation of the first and second commandments in the chapter following, reinforces this commentary's recurring attention to the Sabbath as a foundational, non-negotiable marker of covenant identity, a sign this volume holds remains in force as one of the Decalogue's permanent commandments. This commentary holds that Bezalel's divinely gifted craftsmanship models a healthy integration between practical, skilled human ability and covenant service, consistent with this volume's recurring insistence, since its treatment of Joseph's administrative gifts at Genesis 41, that worldly skill exercised in service of God's purposes constitutes a genuine, valued form of covenant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Sabbath legislation, restated here as a perpetual sign of the covenant, provides this volume's commentary with further direct textual confirmation of its sustained argument, already developed extensively in connection with Exodus 20, that the Decalogue's commandments, including the Sabbath specifically, remain fully binding covenant obligations; this commentary holds that nothing in this volume's selected New Covenant texts abrogates this explicit, repeated, perpetual designation, and that Jesus's own Sabbath practice, addressed at length when the Gospel of Matthew is reached, should be read as consistent with, rather than abrogating, this foundational commandment.</w:t>
      </w:r>
    </w:p>
    <w:p>
      <w:pPr>
        <w:pStyle w:val="Heading2"/>
      </w:pPr>
      <w:r>
        <w:t xml:space="preserve">Chapter 32</w:t>
      </w:r>
    </w:p>
    <w:p>
      <w:pPr>
        <w:spacing w:after="200" w:line="300"/>
        <w:jc w:val="both"/>
      </w:pPr>
      <w:r>
        <w:rPr>
          <w:b/>
          <w:bCs/>
          <w:color w:val="5B4424"/>
          <w:sz w:val="16"/>
          <w:szCs w:val="16"/>
          <w:vertAlign w:val="superscript"/>
        </w:rPr>
        <w:t xml:space="preserve">1 </w:t>
      </w:r>
      <w:r>
        <w:rPr>
          <w:sz w:val="22"/>
          <w:szCs w:val="22"/>
        </w:rPr>
        <w:t xml:space="preserve">And when the people saw that Moses delayed to come down from the mount, the people gathered themselves together unto Aaron, and said unto him: ‘Up, make us a god who shall go before us; for as for this Moses, the man that brought us up out of the land of Egypt, we know not what is become of him.’</w:t>
      </w:r>
      <w:r>
        <w:rPr>
          <w:sz w:val="22"/>
          <w:szCs w:val="22"/>
        </w:rPr>
        <w:t xml:space="preserve"> </w:t>
      </w:r>
      <w:r>
        <w:rPr>
          <w:b/>
          <w:bCs/>
          <w:color w:val="5B4424"/>
          <w:sz w:val="16"/>
          <w:szCs w:val="16"/>
          <w:vertAlign w:val="superscript"/>
        </w:rPr>
        <w:t xml:space="preserve">2 </w:t>
      </w:r>
      <w:r>
        <w:rPr>
          <w:sz w:val="22"/>
          <w:szCs w:val="22"/>
        </w:rPr>
        <w:t xml:space="preserve">And Aaron said unto them: ‘Break off the golden rings, which are in the ears of your wives, of your sons, and of your daughters, and bring them unto me.’</w:t>
      </w:r>
    </w:p>
    <w:p>
      <w:pPr>
        <w:spacing w:after="200" w:line="300"/>
        <w:jc w:val="both"/>
      </w:pPr>
      <w:r>
        <w:rPr>
          <w:b/>
          <w:bCs/>
          <w:color w:val="5B4424"/>
          <w:sz w:val="16"/>
          <w:szCs w:val="16"/>
          <w:vertAlign w:val="superscript"/>
        </w:rPr>
        <w:t xml:space="preserve">3 </w:t>
      </w:r>
      <w:r>
        <w:rPr>
          <w:sz w:val="22"/>
          <w:szCs w:val="22"/>
        </w:rPr>
        <w:t xml:space="preserve">And all the people broke off the golden rings which were in their ears, and brought them unto Aaron.</w:t>
      </w:r>
      <w:r>
        <w:rPr>
          <w:sz w:val="22"/>
          <w:szCs w:val="22"/>
        </w:rPr>
        <w:t xml:space="preserve"> </w:t>
      </w:r>
      <w:r>
        <w:rPr>
          <w:b/>
          <w:bCs/>
          <w:color w:val="5B4424"/>
          <w:sz w:val="16"/>
          <w:szCs w:val="16"/>
          <w:vertAlign w:val="superscript"/>
        </w:rPr>
        <w:t xml:space="preserve">4 </w:t>
      </w:r>
      <w:r>
        <w:rPr>
          <w:sz w:val="22"/>
          <w:szCs w:val="22"/>
        </w:rPr>
        <w:t xml:space="preserve">And he received it at their hand, and fashioned it with a graving tool, and made it a molten calf; and they said: ‘This is thy god, O Israel, which brought thee up out of the land of Egypt.’</w:t>
      </w:r>
    </w:p>
    <w:p>
      <w:pPr>
        <w:spacing w:after="200" w:line="300"/>
        <w:jc w:val="both"/>
      </w:pPr>
      <w:r>
        <w:rPr>
          <w:b/>
          <w:bCs/>
          <w:color w:val="5B4424"/>
          <w:sz w:val="16"/>
          <w:szCs w:val="16"/>
          <w:vertAlign w:val="superscript"/>
        </w:rPr>
        <w:t xml:space="preserve">5 </w:t>
      </w:r>
      <w:r>
        <w:rPr>
          <w:sz w:val="22"/>
          <w:szCs w:val="22"/>
        </w:rPr>
        <w:t xml:space="preserve">And when Aaron saw this, he built an altar before it; and Aaron made proclamation, and said: ‘To-morrow shall be a feast to the LORD.’</w:t>
      </w:r>
      <w:r>
        <w:rPr>
          <w:sz w:val="22"/>
          <w:szCs w:val="22"/>
        </w:rPr>
        <w:t xml:space="preserve"> </w:t>
      </w:r>
      <w:r>
        <w:rPr>
          <w:b/>
          <w:bCs/>
          <w:color w:val="5B4424"/>
          <w:sz w:val="16"/>
          <w:szCs w:val="16"/>
          <w:vertAlign w:val="superscript"/>
        </w:rPr>
        <w:t xml:space="preserve">6 </w:t>
      </w:r>
      <w:r>
        <w:rPr>
          <w:sz w:val="22"/>
          <w:szCs w:val="22"/>
        </w:rPr>
        <w:t xml:space="preserve">And they rose up early on the morrow, and offered burnt-offerings, and brought peace-offerings; and the people sat down to eat and to drink, and rose up to make merry.</w:t>
      </w:r>
    </w:p>
    <w:p>
      <w:pPr>
        <w:spacing w:after="200" w:line="300"/>
        <w:jc w:val="both"/>
      </w:pPr>
      <w:r>
        <w:rPr>
          <w:b/>
          <w:bCs/>
          <w:color w:val="5B4424"/>
          <w:sz w:val="16"/>
          <w:szCs w:val="16"/>
          <w:vertAlign w:val="superscript"/>
        </w:rPr>
        <w:t xml:space="preserve">7 </w:t>
      </w:r>
      <w:r>
        <w:rPr>
          <w:sz w:val="22"/>
          <w:szCs w:val="22"/>
        </w:rPr>
        <w:t xml:space="preserve">And the LORD spoke unto Moses: ‘Go, get thee down; for thy people, that thou broughtest up out of the land of Egypt, have dealt corruptly.</w:t>
      </w:r>
      <w:r>
        <w:rPr>
          <w:sz w:val="22"/>
          <w:szCs w:val="22"/>
        </w:rPr>
        <w:t xml:space="preserve"> </w:t>
      </w:r>
      <w:r>
        <w:rPr>
          <w:b/>
          <w:bCs/>
          <w:color w:val="5B4424"/>
          <w:sz w:val="16"/>
          <w:szCs w:val="16"/>
          <w:vertAlign w:val="superscript"/>
        </w:rPr>
        <w:t xml:space="preserve">8 </w:t>
      </w:r>
      <w:r>
        <w:rPr>
          <w:sz w:val="22"/>
          <w:szCs w:val="22"/>
        </w:rPr>
        <w:t xml:space="preserve">They have turned aside quickly out of the way which I commanded them; they have made them a molten calf, and have worshipped it, and have sacrificed unto it, and said: This is thy god, O Israel, which brought thee up out of the land of Egypt.’</w:t>
      </w:r>
    </w:p>
    <w:p>
      <w:pPr>
        <w:spacing w:after="200" w:line="300"/>
        <w:jc w:val="both"/>
      </w:pPr>
      <w:r>
        <w:rPr>
          <w:b/>
          <w:bCs/>
          <w:color w:val="5B4424"/>
          <w:sz w:val="16"/>
          <w:szCs w:val="16"/>
          <w:vertAlign w:val="superscript"/>
        </w:rPr>
        <w:t xml:space="preserve">9 </w:t>
      </w:r>
      <w:r>
        <w:rPr>
          <w:sz w:val="22"/>
          <w:szCs w:val="22"/>
        </w:rPr>
        <w:t xml:space="preserve">And the LORD said unto Moses: ‘I have seen this people, and, behold, it is a stiffnecked people.</w:t>
      </w:r>
      <w:r>
        <w:rPr>
          <w:sz w:val="22"/>
          <w:szCs w:val="22"/>
        </w:rPr>
        <w:t xml:space="preserve"> </w:t>
      </w:r>
      <w:r>
        <w:rPr>
          <w:b/>
          <w:bCs/>
          <w:color w:val="5B4424"/>
          <w:sz w:val="16"/>
          <w:szCs w:val="16"/>
          <w:vertAlign w:val="superscript"/>
        </w:rPr>
        <w:t xml:space="preserve">10 </w:t>
      </w:r>
      <w:r>
        <w:rPr>
          <w:sz w:val="22"/>
          <w:szCs w:val="22"/>
        </w:rPr>
        <w:t xml:space="preserve">Now therefore let Me alone, that My wrath may wax hot against them, and that I may consume them; and I will make of thee a great nation.’</w:t>
      </w:r>
    </w:p>
    <w:p>
      <w:pPr>
        <w:spacing w:after="200" w:line="300"/>
        <w:jc w:val="both"/>
      </w:pPr>
      <w:r>
        <w:rPr>
          <w:b/>
          <w:bCs/>
          <w:color w:val="5B4424"/>
          <w:sz w:val="16"/>
          <w:szCs w:val="16"/>
          <w:vertAlign w:val="superscript"/>
        </w:rPr>
        <w:t xml:space="preserve">11 </w:t>
      </w:r>
      <w:r>
        <w:rPr>
          <w:sz w:val="22"/>
          <w:szCs w:val="22"/>
        </w:rPr>
        <w:t xml:space="preserve">And Moses besought the LORD his God, and said: ‘LORD, why doth Thy wrath wax hot against Thy people, that Thou hast brought forth out of the land of Egypt with great power and with a mighty hand?</w:t>
      </w:r>
      <w:r>
        <w:rPr>
          <w:sz w:val="22"/>
          <w:szCs w:val="22"/>
        </w:rPr>
        <w:t xml:space="preserve"> </w:t>
      </w:r>
      <w:r>
        <w:rPr>
          <w:b/>
          <w:bCs/>
          <w:color w:val="5B4424"/>
          <w:sz w:val="16"/>
          <w:szCs w:val="16"/>
          <w:vertAlign w:val="superscript"/>
        </w:rPr>
        <w:t xml:space="preserve">12 </w:t>
      </w:r>
      <w:r>
        <w:rPr>
          <w:sz w:val="22"/>
          <w:szCs w:val="22"/>
        </w:rPr>
        <w:t xml:space="preserve">Wherefore should the Egyptians speak, saying: For evil did He bring them forth, to slay them in the mountains, and to consume them from the face of the earth? Turn from Thy fierce wrath, and repent of this evil against Thy people.</w:t>
      </w:r>
    </w:p>
    <w:p>
      <w:pPr>
        <w:spacing w:after="200" w:line="300"/>
        <w:jc w:val="both"/>
      </w:pPr>
      <w:r>
        <w:rPr>
          <w:b/>
          <w:bCs/>
          <w:color w:val="5B4424"/>
          <w:sz w:val="16"/>
          <w:szCs w:val="16"/>
          <w:vertAlign w:val="superscript"/>
        </w:rPr>
        <w:t xml:space="preserve">13 </w:t>
      </w:r>
      <w:r>
        <w:rPr>
          <w:sz w:val="22"/>
          <w:szCs w:val="22"/>
        </w:rPr>
        <w:t xml:space="preserve">Remember Abraham, Isaac, and Israel, Thy servants, to whom Thou didst swear by Thine own self, and saidst unto them: I will multiply your seed as the stars of heaven, and all this land that I have spoken of will I give unto your seed, and they shall inherit it for ever.’</w:t>
      </w:r>
      <w:r>
        <w:rPr>
          <w:sz w:val="22"/>
          <w:szCs w:val="22"/>
        </w:rPr>
        <w:t xml:space="preserve"> </w:t>
      </w:r>
      <w:r>
        <w:rPr>
          <w:b/>
          <w:bCs/>
          <w:color w:val="5B4424"/>
          <w:sz w:val="16"/>
          <w:szCs w:val="16"/>
          <w:vertAlign w:val="superscript"/>
        </w:rPr>
        <w:t xml:space="preserve">14 </w:t>
      </w:r>
      <w:r>
        <w:rPr>
          <w:sz w:val="22"/>
          <w:szCs w:val="22"/>
        </w:rPr>
        <w:t xml:space="preserve">And the LORD repented of the evil which He said He would do unto His people.</w:t>
      </w:r>
    </w:p>
    <w:p>
      <w:pPr>
        <w:spacing w:after="200" w:line="300"/>
        <w:jc w:val="both"/>
      </w:pPr>
      <w:r>
        <w:rPr>
          <w:b/>
          <w:bCs/>
          <w:color w:val="5B4424"/>
          <w:sz w:val="16"/>
          <w:szCs w:val="16"/>
          <w:vertAlign w:val="superscript"/>
        </w:rPr>
        <w:t xml:space="preserve">15 </w:t>
      </w:r>
      <w:r>
        <w:rPr>
          <w:sz w:val="22"/>
          <w:szCs w:val="22"/>
        </w:rPr>
        <w:t xml:space="preserve">And Moses turned, and went down from the mount, with the two tables of the testimony in his hand; tables that were written on both their sides; on the one side and on the other were they written.</w:t>
      </w:r>
      <w:r>
        <w:rPr>
          <w:sz w:val="22"/>
          <w:szCs w:val="22"/>
        </w:rPr>
        <w:t xml:space="preserve"> </w:t>
      </w:r>
      <w:r>
        <w:rPr>
          <w:b/>
          <w:bCs/>
          <w:color w:val="5B4424"/>
          <w:sz w:val="16"/>
          <w:szCs w:val="16"/>
          <w:vertAlign w:val="superscript"/>
        </w:rPr>
        <w:t xml:space="preserve">16 </w:t>
      </w:r>
      <w:r>
        <w:rPr>
          <w:sz w:val="22"/>
          <w:szCs w:val="22"/>
        </w:rPr>
        <w:t xml:space="preserve">And the tables were the work of God, and the writing was the writing of God, graven upon the tables.</w:t>
      </w:r>
    </w:p>
    <w:p>
      <w:pPr>
        <w:spacing w:after="200" w:line="300"/>
        <w:jc w:val="both"/>
      </w:pPr>
      <w:r>
        <w:rPr>
          <w:b/>
          <w:bCs/>
          <w:color w:val="5B4424"/>
          <w:sz w:val="16"/>
          <w:szCs w:val="16"/>
          <w:vertAlign w:val="superscript"/>
        </w:rPr>
        <w:t xml:space="preserve">17 </w:t>
      </w:r>
      <w:r>
        <w:rPr>
          <w:sz w:val="22"/>
          <w:szCs w:val="22"/>
        </w:rPr>
        <w:t xml:space="preserve">And when Joshua heard the noise of the people as they shouted, he said unto Moses: ‘There is a noise of war in the camp.’</w:t>
      </w:r>
      <w:r>
        <w:rPr>
          <w:sz w:val="22"/>
          <w:szCs w:val="22"/>
        </w:rPr>
        <w:t xml:space="preserve"> </w:t>
      </w:r>
      <w:r>
        <w:rPr>
          <w:b/>
          <w:bCs/>
          <w:color w:val="5B4424"/>
          <w:sz w:val="16"/>
          <w:szCs w:val="16"/>
          <w:vertAlign w:val="superscript"/>
        </w:rPr>
        <w:t xml:space="preserve">18 </w:t>
      </w:r>
      <w:r>
        <w:rPr>
          <w:sz w:val="22"/>
          <w:szCs w:val="22"/>
        </w:rPr>
        <w:t xml:space="preserve">And he said: ‘It is not the voice of them that shout for mastery, neither is it the voice of them that cry for being overcome; but the noise of them that sing do I hear.’</w:t>
      </w:r>
    </w:p>
    <w:p>
      <w:pPr>
        <w:spacing w:after="200" w:line="300"/>
        <w:jc w:val="both"/>
      </w:pPr>
      <w:r>
        <w:rPr>
          <w:b/>
          <w:bCs/>
          <w:color w:val="5B4424"/>
          <w:sz w:val="16"/>
          <w:szCs w:val="16"/>
          <w:vertAlign w:val="superscript"/>
        </w:rPr>
        <w:t xml:space="preserve">19 </w:t>
      </w:r>
      <w:r>
        <w:rPr>
          <w:sz w:val="22"/>
          <w:szCs w:val="22"/>
        </w:rPr>
        <w:t xml:space="preserve">And it came to pass, as soon as he came nigh unto the camp, that he saw the calf and the dancing; and Moses' anger waxed hot, and he cast the tables out of his hands, and broke them beneath the mount.</w:t>
      </w:r>
      <w:r>
        <w:rPr>
          <w:sz w:val="22"/>
          <w:szCs w:val="22"/>
        </w:rPr>
        <w:t xml:space="preserve"> </w:t>
      </w:r>
      <w:r>
        <w:rPr>
          <w:b/>
          <w:bCs/>
          <w:color w:val="5B4424"/>
          <w:sz w:val="16"/>
          <w:szCs w:val="16"/>
          <w:vertAlign w:val="superscript"/>
        </w:rPr>
        <w:t xml:space="preserve">20 </w:t>
      </w:r>
      <w:r>
        <w:rPr>
          <w:sz w:val="22"/>
          <w:szCs w:val="22"/>
        </w:rPr>
        <w:t xml:space="preserve">And he took the calf which they had made, and burnt it with fire, and ground it to powder, and strewed it upon the water, and made the children of Israel drink of it.</w:t>
      </w:r>
    </w:p>
    <w:p>
      <w:pPr>
        <w:spacing w:after="200" w:line="300"/>
        <w:jc w:val="both"/>
      </w:pPr>
      <w:r>
        <w:rPr>
          <w:b/>
          <w:bCs/>
          <w:color w:val="5B4424"/>
          <w:sz w:val="16"/>
          <w:szCs w:val="16"/>
          <w:vertAlign w:val="superscript"/>
        </w:rPr>
        <w:t xml:space="preserve">21 </w:t>
      </w:r>
      <w:r>
        <w:rPr>
          <w:sz w:val="22"/>
          <w:szCs w:val="22"/>
        </w:rPr>
        <w:t xml:space="preserve">And Moses said unto Aaron: ‘What did this people unto thee, that thou hast brought a great sin upon them?’</w:t>
      </w:r>
      <w:r>
        <w:rPr>
          <w:sz w:val="22"/>
          <w:szCs w:val="22"/>
        </w:rPr>
        <w:t xml:space="preserve"> </w:t>
      </w:r>
      <w:r>
        <w:rPr>
          <w:b/>
          <w:bCs/>
          <w:color w:val="5B4424"/>
          <w:sz w:val="16"/>
          <w:szCs w:val="16"/>
          <w:vertAlign w:val="superscript"/>
        </w:rPr>
        <w:t xml:space="preserve">22 </w:t>
      </w:r>
      <w:r>
        <w:rPr>
          <w:sz w:val="22"/>
          <w:szCs w:val="22"/>
        </w:rPr>
        <w:t xml:space="preserve">And Aaron said: ‘Let not the anger of my lord wax hot; thou knowest the people, that they are set on evil.</w:t>
      </w:r>
      <w:r>
        <w:rPr>
          <w:sz w:val="22"/>
          <w:szCs w:val="22"/>
        </w:rPr>
        <w:t xml:space="preserve"> </w:t>
      </w:r>
      <w:r>
        <w:rPr>
          <w:b/>
          <w:bCs/>
          <w:color w:val="5B4424"/>
          <w:sz w:val="16"/>
          <w:szCs w:val="16"/>
          <w:vertAlign w:val="superscript"/>
        </w:rPr>
        <w:t xml:space="preserve">23 </w:t>
      </w:r>
      <w:r>
        <w:rPr>
          <w:sz w:val="22"/>
          <w:szCs w:val="22"/>
        </w:rPr>
        <w:t xml:space="preserve">For they said unto me: Make us a god, which shall go before us; for as for this Moses, the man that brought us up out of the land of Egypt, we know not what is become of him.</w:t>
      </w:r>
    </w:p>
    <w:p>
      <w:pPr>
        <w:spacing w:after="200" w:line="300"/>
        <w:jc w:val="both"/>
      </w:pPr>
      <w:r>
        <w:rPr>
          <w:b/>
          <w:bCs/>
          <w:color w:val="5B4424"/>
          <w:sz w:val="16"/>
          <w:szCs w:val="16"/>
          <w:vertAlign w:val="superscript"/>
        </w:rPr>
        <w:t xml:space="preserve">24 </w:t>
      </w:r>
      <w:r>
        <w:rPr>
          <w:sz w:val="22"/>
          <w:szCs w:val="22"/>
        </w:rPr>
        <w:t xml:space="preserve">And I said unto them: Whosoever hath any gold, let them break it off; so they gave it me; and I cast it into the fire, and there came out this calf.’</w:t>
      </w:r>
    </w:p>
    <w:p>
      <w:pPr>
        <w:spacing w:after="200" w:line="300"/>
        <w:jc w:val="both"/>
      </w:pPr>
      <w:r>
        <w:rPr>
          <w:b/>
          <w:bCs/>
          <w:color w:val="5B4424"/>
          <w:sz w:val="16"/>
          <w:szCs w:val="16"/>
          <w:vertAlign w:val="superscript"/>
        </w:rPr>
        <w:t xml:space="preserve">25 </w:t>
      </w:r>
      <w:r>
        <w:rPr>
          <w:sz w:val="22"/>
          <w:szCs w:val="22"/>
        </w:rPr>
        <w:t xml:space="preserve">And when Moses saw that the people were broken loose—for Aaron had let them loose for a derision among their enemies—</w:t>
      </w:r>
      <w:r>
        <w:rPr>
          <w:sz w:val="22"/>
          <w:szCs w:val="22"/>
        </w:rPr>
        <w:t xml:space="preserve"> </w:t>
      </w:r>
      <w:r>
        <w:rPr>
          <w:b/>
          <w:bCs/>
          <w:color w:val="5B4424"/>
          <w:sz w:val="16"/>
          <w:szCs w:val="16"/>
          <w:vertAlign w:val="superscript"/>
        </w:rPr>
        <w:t xml:space="preserve">26 </w:t>
      </w:r>
      <w:r>
        <w:rPr>
          <w:sz w:val="22"/>
          <w:szCs w:val="22"/>
        </w:rPr>
        <w:t xml:space="preserve">then Moses stood in the gate of the camp, and said: ‘Whoso is on the LORD'S side, let him come unto me.’ And all the sons of Levi gathered themselves together unto him.</w:t>
      </w:r>
    </w:p>
    <w:p>
      <w:pPr>
        <w:spacing w:after="200" w:line="300"/>
        <w:jc w:val="both"/>
      </w:pPr>
      <w:r>
        <w:rPr>
          <w:b/>
          <w:bCs/>
          <w:color w:val="5B4424"/>
          <w:sz w:val="16"/>
          <w:szCs w:val="16"/>
          <w:vertAlign w:val="superscript"/>
        </w:rPr>
        <w:t xml:space="preserve">27 </w:t>
      </w:r>
      <w:r>
        <w:rPr>
          <w:sz w:val="22"/>
          <w:szCs w:val="22"/>
        </w:rPr>
        <w:t xml:space="preserve">And he said unto them: ‘Thus saith the LORD, the God of Israel: Put ye every man his sword upon his thigh, and go to and fro from gate to gate throughout the camp, and slay every man his brother, and every man his companion, and every man his neighbour.’</w:t>
      </w:r>
      <w:r>
        <w:rPr>
          <w:sz w:val="22"/>
          <w:szCs w:val="22"/>
        </w:rPr>
        <w:t xml:space="preserve"> </w:t>
      </w:r>
      <w:r>
        <w:rPr>
          <w:b/>
          <w:bCs/>
          <w:color w:val="5B4424"/>
          <w:sz w:val="16"/>
          <w:szCs w:val="16"/>
          <w:vertAlign w:val="superscript"/>
        </w:rPr>
        <w:t xml:space="preserve">28 </w:t>
      </w:r>
      <w:r>
        <w:rPr>
          <w:sz w:val="22"/>
          <w:szCs w:val="22"/>
        </w:rPr>
        <w:t xml:space="preserve">And the sons of Levi did according to the word of Moses; and there fell of the people that day about three thousand men.</w:t>
      </w:r>
    </w:p>
    <w:p>
      <w:pPr>
        <w:spacing w:after="200" w:line="300"/>
        <w:jc w:val="both"/>
      </w:pPr>
      <w:r>
        <w:rPr>
          <w:b/>
          <w:bCs/>
          <w:color w:val="5B4424"/>
          <w:sz w:val="16"/>
          <w:szCs w:val="16"/>
          <w:vertAlign w:val="superscript"/>
        </w:rPr>
        <w:t xml:space="preserve">29 </w:t>
      </w:r>
      <w:r>
        <w:rPr>
          <w:sz w:val="22"/>
          <w:szCs w:val="22"/>
        </w:rPr>
        <w:t xml:space="preserve">And Moses said: ‘Consecrate yourselves to-day to the LORD, for every man hath been against his son and against his brother; that He may also bestow upon you a blessing this day.’</w:t>
      </w:r>
    </w:p>
    <w:p>
      <w:pPr>
        <w:spacing w:after="200" w:line="300"/>
        <w:jc w:val="both"/>
      </w:pPr>
      <w:r>
        <w:rPr>
          <w:b/>
          <w:bCs/>
          <w:color w:val="5B4424"/>
          <w:sz w:val="16"/>
          <w:szCs w:val="16"/>
          <w:vertAlign w:val="superscript"/>
        </w:rPr>
        <w:t xml:space="preserve">30 </w:t>
      </w:r>
      <w:r>
        <w:rPr>
          <w:sz w:val="22"/>
          <w:szCs w:val="22"/>
        </w:rPr>
        <w:t xml:space="preserve">And it came to pass on the morrow, that Moses said unto the people: ‘Ye have sinned a great sin; and now I will go up unto the LORD, peradventure I shall make atonement for your sin.’</w:t>
      </w:r>
      <w:r>
        <w:rPr>
          <w:sz w:val="22"/>
          <w:szCs w:val="22"/>
        </w:rPr>
        <w:t xml:space="preserve"> </w:t>
      </w:r>
      <w:r>
        <w:rPr>
          <w:b/>
          <w:bCs/>
          <w:color w:val="5B4424"/>
          <w:sz w:val="16"/>
          <w:szCs w:val="16"/>
          <w:vertAlign w:val="superscript"/>
        </w:rPr>
        <w:t xml:space="preserve">31 </w:t>
      </w:r>
      <w:r>
        <w:rPr>
          <w:sz w:val="22"/>
          <w:szCs w:val="22"/>
        </w:rPr>
        <w:t xml:space="preserve">And Moses returned unto the LORD, and said: ‘Oh, this people have sinned a great sin, and have made them a god of gold.</w:t>
      </w:r>
    </w:p>
    <w:p>
      <w:pPr>
        <w:spacing w:after="200" w:line="300"/>
        <w:jc w:val="both"/>
      </w:pPr>
      <w:r>
        <w:rPr>
          <w:b/>
          <w:bCs/>
          <w:color w:val="5B4424"/>
          <w:sz w:val="16"/>
          <w:szCs w:val="16"/>
          <w:vertAlign w:val="superscript"/>
        </w:rPr>
        <w:t xml:space="preserve">32 </w:t>
      </w:r>
      <w:r>
        <w:rPr>
          <w:sz w:val="22"/>
          <w:szCs w:val="22"/>
        </w:rPr>
        <w:t xml:space="preserve">Yet now, if Thou wilt forgive their sin—; and if not, blot me, I pray Thee, out of Thy book which Thou hast written.’</w:t>
      </w:r>
      <w:r>
        <w:rPr>
          <w:sz w:val="22"/>
          <w:szCs w:val="22"/>
        </w:rPr>
        <w:t xml:space="preserve"> </w:t>
      </w:r>
      <w:r>
        <w:rPr>
          <w:b/>
          <w:bCs/>
          <w:color w:val="5B4424"/>
          <w:sz w:val="16"/>
          <w:szCs w:val="16"/>
          <w:vertAlign w:val="superscript"/>
        </w:rPr>
        <w:t xml:space="preserve">33 </w:t>
      </w:r>
      <w:r>
        <w:rPr>
          <w:sz w:val="22"/>
          <w:szCs w:val="22"/>
        </w:rPr>
        <w:t xml:space="preserve">And the LORD said unto Moses: ‘Whosoever hath sinned against Me, him will I blot out of My book.</w:t>
      </w:r>
    </w:p>
    <w:p>
      <w:pPr>
        <w:spacing w:after="200" w:line="300"/>
        <w:jc w:val="both"/>
      </w:pPr>
      <w:r>
        <w:rPr>
          <w:b/>
          <w:bCs/>
          <w:color w:val="5B4424"/>
          <w:sz w:val="16"/>
          <w:szCs w:val="16"/>
          <w:vertAlign w:val="superscript"/>
        </w:rPr>
        <w:t xml:space="preserve">34 </w:t>
      </w:r>
      <w:r>
        <w:rPr>
          <w:sz w:val="22"/>
          <w:szCs w:val="22"/>
        </w:rPr>
        <w:t xml:space="preserve">And now go, lead the people unto the place of which I have spoken unto thee; behold, Mine angel shall go before thee; nevertheless in the day when I visit, I will visit their sin upon them.’</w:t>
      </w:r>
      <w:r>
        <w:rPr>
          <w:sz w:val="22"/>
          <w:szCs w:val="22"/>
        </w:rPr>
        <w:t xml:space="preserve"> </w:t>
      </w:r>
      <w:r>
        <w:rPr>
          <w:b/>
          <w:bCs/>
          <w:color w:val="5B4424"/>
          <w:sz w:val="16"/>
          <w:szCs w:val="16"/>
          <w:vertAlign w:val="superscript"/>
        </w:rPr>
        <w:t xml:space="preserve">35 </w:t>
      </w:r>
      <w:r>
        <w:rPr>
          <w:sz w:val="22"/>
          <w:szCs w:val="22"/>
        </w:rPr>
        <w:t xml:space="preserve">And the LORD smote the people, because they made the calf, which Aaron made.</w:t>
      </w:r>
    </w:p>
    <w:p>
      <w:pPr>
        <w:pStyle w:val="Heading2"/>
      </w:pPr>
      <w:r>
        <w:t xml:space="preserve">Commentary on Exodus 32</w:t>
      </w:r>
    </w:p>
    <w:p>
      <w:pPr>
        <w:pStyle w:val="Heading3"/>
      </w:pPr>
      <w:r>
        <w:t xml:space="preserve">Historical Background</w:t>
      </w:r>
    </w:p>
    <w:p>
      <w:pPr>
        <w:spacing w:after="200" w:line="300"/>
        <w:jc w:val="both"/>
      </w:pPr>
      <w:r>
        <w:rPr>
          <w:sz w:val="22"/>
          <w:szCs w:val="22"/>
        </w:rPr>
        <w:t xml:space="preserve">Exodus 32 is widely assigned by source critics to a combination of Yahwist and Elohist material, narrating the single most significant crisis of covenant breach within the entire Pentateuch. The Golden Calf itself reflects ancient Near Eastern, and specifically Egyptian and Canaanite, religious iconography in which bull or calf imagery commonly represented strength, fertility, and divine power, frequently serving as a visible pedestal or throne for an unseen deity rather than necessarily as a complete substitute object of worship in itself, a distinction this commentary addresses further below.</w:t>
      </w:r>
    </w:p>
    <w:p>
      <w:pPr>
        <w:pStyle w:val="Heading3"/>
      </w:pPr>
      <w:r>
        <w:t xml:space="preserve">Jewish Cultural Context</w:t>
      </w:r>
    </w:p>
    <w:p>
      <w:pPr>
        <w:spacing w:after="200" w:line="300"/>
        <w:jc w:val="both"/>
      </w:pPr>
      <w:r>
        <w:rPr>
          <w:sz w:val="22"/>
          <w:szCs w:val="22"/>
        </w:rPr>
        <w:t xml:space="preserve">This chapter generated more extensive, anguished theological reflection within later Jewish tradition than perhaps any other single episode in the Torah, precisely because it depicts Israel's own catastrophic breach of the very covenant just established at Sinai, occurring while Moses remained on the mountain receiving the covenant's written terms. Aaron's own role and the question of his culpability received extensive later discussion, with some strands of tradition seeking to mitigate his responsibility by emphasizing the people's threatening pressure (32:1, 23) while other strands have declined to excuse his evident leadership role in fashioning, proclaiming a feast for, and thereby legitimating the idol. Moses's intercession (32:11–14) became one of the most celebrated instances of intercessory prayer within the whole of Jewish tradition, modeling bold appeal to God's own prior covenant promises and reputation among the nations as grounds for mercy.</w:t>
      </w:r>
    </w:p>
    <w:p>
      <w:pPr>
        <w:pStyle w:val="Heading3"/>
      </w:pPr>
      <w:r>
        <w:t xml:space="preserve">Hebrew Word Studies</w:t>
      </w:r>
    </w:p>
    <w:p>
      <w:pPr>
        <w:spacing w:after="200" w:line="300"/>
        <w:jc w:val="both"/>
      </w:pPr>
      <w:r>
        <w:rPr>
          <w:sz w:val="22"/>
          <w:szCs w:val="22"/>
        </w:rPr>
        <w:t xml:space="preserve">The people's declaration upon seeing the calf, ‘this is thy god, O Israel, which brought thee up out of the land of Egypt’ (32:4, repeated by the LORD at 32:8), uses the same proclamation that will recur almost verbatim centuries later when Jeroboam establishes rival golden calves at Bethel and Dan.</w:t>
      </w:r>
      <w:r>
        <w:rPr>
          <w:rStyle w:val="FootnoteReference"/>
        </w:rPr>
        <w:footnoteReference w:id="168"/>
      </w:r>
      <w:r>
        <w:rPr>
          <w:sz w:val="22"/>
          <w:szCs w:val="22"/>
        </w:rPr>
        <w:t xml:space="preserve"> The plural ‘thy god’ (elohekha) applied to a single calf has generated some discussion regarding whether the people intended the calf as a representation or pedestal for the LORD Himself, a syncretistic blending of Egyptian-influenced iconography with worship nominally still directed at the LORD, rather than a wholesale rejection of the LORD in favor of an entirely different deity; this commentary holds this distinction, while textually significant, does not diminish the gravity of the violation, since the second commandment's prohibition of graven images applies regardless of whether the image is intended to represent the LORD or another god entirely.</w:t>
      </w:r>
    </w:p>
    <w:p>
      <w:pPr>
        <w:pStyle w:val="Heading3"/>
      </w:pPr>
      <w:r>
        <w:t xml:space="preserve">Connections to the Hebrew Bible</w:t>
      </w:r>
    </w:p>
    <w:p>
      <w:pPr>
        <w:spacing w:after="200" w:line="300"/>
        <w:jc w:val="both"/>
      </w:pPr>
      <w:r>
        <w:rPr>
          <w:sz w:val="22"/>
          <w:szCs w:val="22"/>
        </w:rPr>
        <w:t xml:space="preserve">This episode is recalled extensively throughout the Hebrew Bible's subsequent historical and prophetic literature as the paradigmatic instance of Israel's covenant unfaithfulness (cf. Deuteronomy 9:7–21; Psalm 106:19–23; Nehemiah 9:18). The Levites' zealous action against the idolaters (32:26–29) is recalled as a basis for their subsequent priestly consecration and is echoed in a comparable later instance of zealous priestly action against idolatry and immorality credited to Phinehas.</w:t>
      </w:r>
      <w:r>
        <w:rPr>
          <w:rStyle w:val="FootnoteReference"/>
        </w:rPr>
        <w:footnoteReference w:id="169"/>
      </w:r>
      <w:r>
        <w:rPr>
          <w:sz w:val="22"/>
          <w:szCs w:val="22"/>
        </w:rPr>
        <w:t xml:space="preserve"> Moses's plea to be blotted out of God's book rather than see Israel destroyed (32:32) introduces the concept of a divine ‘book’ recording the covenant community's membership, a concept recurring significantly throughout later biblical and especially apocalyptic literature.</w:t>
      </w:r>
    </w:p>
    <w:p>
      <w:pPr>
        <w:pStyle w:val="Heading3"/>
      </w:pPr>
      <w:r>
        <w:t xml:space="preserve">Commentary from an Ebionite Perspective</w:t>
      </w:r>
    </w:p>
    <w:p>
      <w:pPr>
        <w:spacing w:after="200" w:line="300"/>
        <w:jc w:val="both"/>
      </w:pPr>
      <w:r>
        <w:rPr>
          <w:sz w:val="22"/>
          <w:szCs w:val="22"/>
        </w:rPr>
        <w:t xml:space="preserve">This chapter stands, for this commentary, as the Torah's own most direct and dramatic illustration of the strict monotheism and prohibition of graven images this volume has held as foundational since its treatment of the first and second commandments at Exodus 20; this commentary holds that the severity of the consequence narrated here, the breaking of the tablets, the Levites' lethal response, and the plague that follows, together demonstrate beyond any ambiguity the absolute, non-negotiable seriousness with which the Torah itself treats violation of exclusive monotheistic worship, providing this volume's own consistent theological commitments with their most emphatic textual grounding anywhere in the Pentateuch. This commentary holds that Moses's intercession models, with unmatched intensity, the kind of bold, persistent advocacy for an undeserving people this volume has traced since Abraham's intercession for Sodom at Genesis 18, while Aaron's evident failure of leadership, named honestly by this commentary without excuse despite his role as the future High Priest, continues this volume's consistent refusal to grant any biblical figure, however otherwise exalted, exemption from honest moral accounting.</w:t>
      </w:r>
    </w:p>
    <w:p>
      <w:pPr>
        <w:pStyle w:val="Heading3"/>
      </w:pPr>
      <w:r>
        <w:t xml:space="preserve">Significance for Jewish Christianity, and Comparison with Later Christian Interpretation</w:t>
      </w:r>
    </w:p>
    <w:p>
      <w:pPr>
        <w:spacing w:after="200" w:line="300"/>
        <w:jc w:val="both"/>
      </w:pPr>
      <w:r>
        <w:rPr>
          <w:sz w:val="22"/>
          <w:szCs w:val="22"/>
        </w:rPr>
        <w:t xml:space="preserve">This episode is recalled directly within the New Testament, with Stephen's speech before the Sanhedrin explicitly recounting the golden calf as part of his broader indictment of Israel's historical pattern of resistance to God's purposes.</w:t>
      </w:r>
      <w:r>
        <w:rPr>
          <w:rStyle w:val="FootnoteReference"/>
        </w:rPr>
        <w:footnoteReference w:id="170"/>
      </w:r>
      <w:r>
        <w:rPr>
          <w:sz w:val="22"/>
          <w:szCs w:val="22"/>
        </w:rPr>
        <w:t xml:space="preserve"> This volume's commentary holds that this episode's enduring significance lies precisely in its unflinching demonstration that even Israel's own founding covenant generation, having just witnessed the plagues, the sea crossing, and the Sinai theophany itself, remained capable of catastrophic covenant breach, a sobering reality this commentary holds underscores rather than undermines the absolute, continuing necessity of the very Torah commandments this generation so quickly violated, commandments this volume holds were given precisely because human beings, including Israel's own founding generation, require such explicit, binding instruction rather than being trusted to arrive at faithful monotheistic worship through unaided inclination alone.</w:t>
      </w:r>
    </w:p>
    <w:p>
      <w:pPr>
        <w:sectPr>
          <w:headerReference w:type="default" r:id="rId23"/>
          <w:headerReference w:type="first" r:id="rId24"/>
          <w:footerReference w:type="default" r:id="rId25"/>
          <w:footerReference w:type="first" r:id="rId26"/>
          <w:pgSz w:w="12240" w:h="15840" w:orient="portrait"/>
          <w:pgMar w:top="1440" w:right="1440" w:bottom="1440" w:left="1440" w:header="708" w:footer="708" w:gutter="0"/>
          <w:pgNumType/>
          <w:docGrid w:linePitch="360"/>
        </w:sectPr>
      </w:pPr>
    </w:p>
    <w:p>
      <w:pPr>
        <w:pStyle w:val="Heading2"/>
      </w:pPr>
      <w:r>
        <w:t xml:space="preserve">Chapter 33</w:t>
      </w:r>
    </w:p>
    <w:p>
      <w:pPr>
        <w:spacing w:after="200" w:line="300"/>
        <w:jc w:val="both"/>
      </w:pPr>
      <w:r>
        <w:rPr>
          <w:b/>
          <w:bCs/>
          <w:color w:val="5B4424"/>
          <w:sz w:val="16"/>
          <w:szCs w:val="16"/>
          <w:vertAlign w:val="superscript"/>
        </w:rPr>
        <w:t xml:space="preserve">1 </w:t>
      </w:r>
      <w:r>
        <w:rPr>
          <w:sz w:val="22"/>
          <w:szCs w:val="22"/>
        </w:rPr>
        <w:t xml:space="preserve">And the LORD spoke unto Moses: ‘Depart, go up hence, thou and the people that thou hast brought up out of the land of Egypt, unto the land of which I swore unto Abraham, to Isaac, and to Jacob, saying: Unto thy seed will I give it—</w:t>
      </w:r>
      <w:r>
        <w:rPr>
          <w:sz w:val="22"/>
          <w:szCs w:val="22"/>
        </w:rPr>
        <w:t xml:space="preserve"> </w:t>
      </w:r>
      <w:r>
        <w:rPr>
          <w:b/>
          <w:bCs/>
          <w:color w:val="5B4424"/>
          <w:sz w:val="16"/>
          <w:szCs w:val="16"/>
          <w:vertAlign w:val="superscript"/>
        </w:rPr>
        <w:t xml:space="preserve">2 </w:t>
      </w:r>
      <w:r>
        <w:rPr>
          <w:sz w:val="22"/>
          <w:szCs w:val="22"/>
        </w:rPr>
        <w:t xml:space="preserve">and I will send an angel before thee; and I will drive out the Canaanite, the Amorite, and the Hittite, and the Perizzite, the Hivite, and the Jebusite—</w:t>
      </w:r>
      <w:r>
        <w:rPr>
          <w:sz w:val="22"/>
          <w:szCs w:val="22"/>
        </w:rPr>
        <w:t xml:space="preserve"> </w:t>
      </w:r>
      <w:r>
        <w:rPr>
          <w:b/>
          <w:bCs/>
          <w:color w:val="5B4424"/>
          <w:sz w:val="16"/>
          <w:szCs w:val="16"/>
          <w:vertAlign w:val="superscript"/>
        </w:rPr>
        <w:t xml:space="preserve">3 </w:t>
      </w:r>
      <w:r>
        <w:rPr>
          <w:sz w:val="22"/>
          <w:szCs w:val="22"/>
        </w:rPr>
        <w:t xml:space="preserve">unto a land flowing with milk and honey; for I will not go up in the midst of thee; for thou art a stiffnecked people; lest I consume thee in the way.’</w:t>
      </w:r>
    </w:p>
    <w:p>
      <w:pPr>
        <w:spacing w:after="200" w:line="300"/>
        <w:jc w:val="both"/>
      </w:pPr>
      <w:r>
        <w:rPr>
          <w:b/>
          <w:bCs/>
          <w:color w:val="5B4424"/>
          <w:sz w:val="16"/>
          <w:szCs w:val="16"/>
          <w:vertAlign w:val="superscript"/>
        </w:rPr>
        <w:t xml:space="preserve">4 </w:t>
      </w:r>
      <w:r>
        <w:rPr>
          <w:sz w:val="22"/>
          <w:szCs w:val="22"/>
        </w:rPr>
        <w:t xml:space="preserve">And when the people heard these evil tidings, they mourned; and no man did put on him his ornaments.</w:t>
      </w:r>
      <w:r>
        <w:rPr>
          <w:sz w:val="22"/>
          <w:szCs w:val="22"/>
        </w:rPr>
        <w:t xml:space="preserve"> </w:t>
      </w:r>
      <w:r>
        <w:rPr>
          <w:b/>
          <w:bCs/>
          <w:color w:val="5B4424"/>
          <w:sz w:val="16"/>
          <w:szCs w:val="16"/>
          <w:vertAlign w:val="superscript"/>
        </w:rPr>
        <w:t xml:space="preserve">5 </w:t>
      </w:r>
      <w:r>
        <w:rPr>
          <w:sz w:val="22"/>
          <w:szCs w:val="22"/>
        </w:rPr>
        <w:t xml:space="preserve">And the LORD said unto Moses: ‘Say unto the children of Israel: Ye are a stiffnecked people; if I go up into the midst of thee for one moment, I shall consume thee; therefore now put off thy ornaments from thee, that I may know what to do unto thee.’</w:t>
      </w:r>
      <w:r>
        <w:rPr>
          <w:sz w:val="22"/>
          <w:szCs w:val="22"/>
        </w:rPr>
        <w:t xml:space="preserve"> </w:t>
      </w:r>
      <w:r>
        <w:rPr>
          <w:b/>
          <w:bCs/>
          <w:color w:val="5B4424"/>
          <w:sz w:val="16"/>
          <w:szCs w:val="16"/>
          <w:vertAlign w:val="superscript"/>
        </w:rPr>
        <w:t xml:space="preserve">6 </w:t>
      </w:r>
      <w:r>
        <w:rPr>
          <w:sz w:val="22"/>
          <w:szCs w:val="22"/>
        </w:rPr>
        <w:t xml:space="preserve">And the children of Israel stripped themselves of their ornaments, from mount Horeb onward.</w:t>
      </w:r>
    </w:p>
    <w:p>
      <w:pPr>
        <w:spacing w:after="200" w:line="300"/>
        <w:jc w:val="both"/>
      </w:pPr>
      <w:r>
        <w:rPr>
          <w:b/>
          <w:bCs/>
          <w:color w:val="5B4424"/>
          <w:sz w:val="16"/>
          <w:szCs w:val="16"/>
          <w:vertAlign w:val="superscript"/>
        </w:rPr>
        <w:t xml:space="preserve">7 </w:t>
      </w:r>
      <w:r>
        <w:rPr>
          <w:sz w:val="22"/>
          <w:szCs w:val="22"/>
        </w:rPr>
        <w:t xml:space="preserve">Now Moses used to take the tent and to pitch it without the camp, afar off from the camp; and he called it the tent of meeting. And it came to pass, that every one that sought the LORD went out unto the tent of meeting, which was without the camp.</w:t>
      </w:r>
      <w:r>
        <w:rPr>
          <w:sz w:val="22"/>
          <w:szCs w:val="22"/>
        </w:rPr>
        <w:t xml:space="preserve"> </w:t>
      </w:r>
      <w:r>
        <w:rPr>
          <w:b/>
          <w:bCs/>
          <w:color w:val="5B4424"/>
          <w:sz w:val="16"/>
          <w:szCs w:val="16"/>
          <w:vertAlign w:val="superscript"/>
        </w:rPr>
        <w:t xml:space="preserve">8 </w:t>
      </w:r>
      <w:r>
        <w:rPr>
          <w:sz w:val="22"/>
          <w:szCs w:val="22"/>
        </w:rPr>
        <w:t xml:space="preserve">And it came to pass, when Moses went out unto the Tent, that all the people rose up, and stood, every man at his tent door, and looked after Moses, until he was gone into the Tent.</w:t>
      </w:r>
    </w:p>
    <w:p>
      <w:pPr>
        <w:spacing w:after="200" w:line="300"/>
        <w:jc w:val="both"/>
      </w:pPr>
      <w:r>
        <w:rPr>
          <w:b/>
          <w:bCs/>
          <w:color w:val="5B4424"/>
          <w:sz w:val="16"/>
          <w:szCs w:val="16"/>
          <w:vertAlign w:val="superscript"/>
        </w:rPr>
        <w:t xml:space="preserve">9 </w:t>
      </w:r>
      <w:r>
        <w:rPr>
          <w:sz w:val="22"/>
          <w:szCs w:val="22"/>
        </w:rPr>
        <w:t xml:space="preserve">And it came to pass, when Moses entered into the Tent, the pillar of cloud descended, and stood at the door of the Tent; and the LORD spoke with Moses.</w:t>
      </w:r>
      <w:r>
        <w:rPr>
          <w:sz w:val="22"/>
          <w:szCs w:val="22"/>
        </w:rPr>
        <w:t xml:space="preserve"> </w:t>
      </w:r>
      <w:r>
        <w:rPr>
          <w:b/>
          <w:bCs/>
          <w:color w:val="5B4424"/>
          <w:sz w:val="16"/>
          <w:szCs w:val="16"/>
          <w:vertAlign w:val="superscript"/>
        </w:rPr>
        <w:t xml:space="preserve">10 </w:t>
      </w:r>
      <w:r>
        <w:rPr>
          <w:sz w:val="22"/>
          <w:szCs w:val="22"/>
        </w:rPr>
        <w:t xml:space="preserve">And when all the people saw the pillar of cloud stand at the door of the Tent, all the people rose up and worshipped, every man at his tent door.</w:t>
      </w:r>
      <w:r>
        <w:rPr>
          <w:sz w:val="22"/>
          <w:szCs w:val="22"/>
        </w:rPr>
        <w:t xml:space="preserve"> </w:t>
      </w:r>
      <w:r>
        <w:rPr>
          <w:b/>
          <w:bCs/>
          <w:color w:val="5B4424"/>
          <w:sz w:val="16"/>
          <w:szCs w:val="16"/>
          <w:vertAlign w:val="superscript"/>
        </w:rPr>
        <w:t xml:space="preserve">11 </w:t>
      </w:r>
      <w:r>
        <w:rPr>
          <w:sz w:val="22"/>
          <w:szCs w:val="22"/>
        </w:rPr>
        <w:t xml:space="preserve">And the LORD spoke unto Moses face to face, as a man speaketh unto his friend. And he would return into the camp; but his minister Joshua, the son of Nun, a young man, departed not out of the Tent.</w:t>
      </w:r>
    </w:p>
    <w:p>
      <w:pPr>
        <w:spacing w:after="200" w:line="300"/>
        <w:jc w:val="both"/>
      </w:pPr>
      <w:r>
        <w:rPr>
          <w:b/>
          <w:bCs/>
          <w:color w:val="5B4424"/>
          <w:sz w:val="16"/>
          <w:szCs w:val="16"/>
          <w:vertAlign w:val="superscript"/>
        </w:rPr>
        <w:t xml:space="preserve">12 </w:t>
      </w:r>
      <w:r>
        <w:rPr>
          <w:sz w:val="22"/>
          <w:szCs w:val="22"/>
        </w:rPr>
        <w:t xml:space="preserve">And Moses said unto the LORD: ‘See, Thou sayest unto me: Bring up this people; and Thou hast not let me know whom Thou wilt send with me. Yet Thou hast said: I know thee by name, and thou hast also found grace in My sight.</w:t>
      </w:r>
      <w:r>
        <w:rPr>
          <w:sz w:val="22"/>
          <w:szCs w:val="22"/>
        </w:rPr>
        <w:t xml:space="preserve"> </w:t>
      </w:r>
      <w:r>
        <w:rPr>
          <w:b/>
          <w:bCs/>
          <w:color w:val="5B4424"/>
          <w:sz w:val="16"/>
          <w:szCs w:val="16"/>
          <w:vertAlign w:val="superscript"/>
        </w:rPr>
        <w:t xml:space="preserve">13 </w:t>
      </w:r>
      <w:r>
        <w:rPr>
          <w:sz w:val="22"/>
          <w:szCs w:val="22"/>
        </w:rPr>
        <w:t xml:space="preserve">Now therefore, I pray Thee, if I have found grace in Thy sight, show me now Thy ways, that I may know Thee, to the end that I may find grace in Thy sight; and consider that this nation is Thy people.’</w:t>
      </w:r>
    </w:p>
    <w:p>
      <w:pPr>
        <w:spacing w:after="200" w:line="300"/>
        <w:jc w:val="both"/>
      </w:pPr>
      <w:r>
        <w:rPr>
          <w:b/>
          <w:bCs/>
          <w:color w:val="5B4424"/>
          <w:sz w:val="16"/>
          <w:szCs w:val="16"/>
          <w:vertAlign w:val="superscript"/>
        </w:rPr>
        <w:t xml:space="preserve">14 </w:t>
      </w:r>
      <w:r>
        <w:rPr>
          <w:sz w:val="22"/>
          <w:szCs w:val="22"/>
        </w:rPr>
        <w:t xml:space="preserve">And He said: ‘My presence shall go with thee, and I will give thee rest.’</w:t>
      </w:r>
      <w:r>
        <w:rPr>
          <w:sz w:val="22"/>
          <w:szCs w:val="22"/>
        </w:rPr>
        <w:t xml:space="preserve"> </w:t>
      </w:r>
      <w:r>
        <w:rPr>
          <w:b/>
          <w:bCs/>
          <w:color w:val="5B4424"/>
          <w:sz w:val="16"/>
          <w:szCs w:val="16"/>
          <w:vertAlign w:val="superscript"/>
        </w:rPr>
        <w:t xml:space="preserve">15 </w:t>
      </w:r>
      <w:r>
        <w:rPr>
          <w:sz w:val="22"/>
          <w:szCs w:val="22"/>
        </w:rPr>
        <w:t xml:space="preserve">And he said unto Him: ‘If Thy presence go not with me, carry us not up hence.</w:t>
      </w:r>
      <w:r>
        <w:rPr>
          <w:sz w:val="22"/>
          <w:szCs w:val="22"/>
        </w:rPr>
        <w:t xml:space="preserve"> </w:t>
      </w:r>
      <w:r>
        <w:rPr>
          <w:b/>
          <w:bCs/>
          <w:color w:val="5B4424"/>
          <w:sz w:val="16"/>
          <w:szCs w:val="16"/>
          <w:vertAlign w:val="superscript"/>
        </w:rPr>
        <w:t xml:space="preserve">16 </w:t>
      </w:r>
      <w:r>
        <w:rPr>
          <w:sz w:val="22"/>
          <w:szCs w:val="22"/>
        </w:rPr>
        <w:t xml:space="preserve">For wherein now shall it be known that I have found grace in Thy sight, I and Thy people? is it not in that Thou goest with us, so that we are distinguished, I and Thy people, from all the people that are upon the face of the earth?’</w:t>
      </w:r>
    </w:p>
    <w:p>
      <w:pPr>
        <w:spacing w:after="200" w:line="300"/>
        <w:jc w:val="both"/>
      </w:pPr>
      <w:r>
        <w:rPr>
          <w:b/>
          <w:bCs/>
          <w:color w:val="5B4424"/>
          <w:sz w:val="16"/>
          <w:szCs w:val="16"/>
          <w:vertAlign w:val="superscript"/>
        </w:rPr>
        <w:t xml:space="preserve">17 </w:t>
      </w:r>
      <w:r>
        <w:rPr>
          <w:sz w:val="22"/>
          <w:szCs w:val="22"/>
        </w:rPr>
        <w:t xml:space="preserve">And the LORD said unto Moses: ‘I will do this thing also that thou hast spoken; for thou hast found grace in My sight, and I know thee by name.’</w:t>
      </w:r>
      <w:r>
        <w:rPr>
          <w:sz w:val="22"/>
          <w:szCs w:val="22"/>
        </w:rPr>
        <w:t xml:space="preserve"> </w:t>
      </w:r>
      <w:r>
        <w:rPr>
          <w:b/>
          <w:bCs/>
          <w:color w:val="5B4424"/>
          <w:sz w:val="16"/>
          <w:szCs w:val="16"/>
          <w:vertAlign w:val="superscript"/>
        </w:rPr>
        <w:t xml:space="preserve">18 </w:t>
      </w:r>
      <w:r>
        <w:rPr>
          <w:sz w:val="22"/>
          <w:szCs w:val="22"/>
        </w:rPr>
        <w:t xml:space="preserve">And he said: ‘Show me, I pray Thee, Thy glory.’</w:t>
      </w:r>
    </w:p>
    <w:p>
      <w:pPr>
        <w:spacing w:after="200" w:line="300"/>
        <w:jc w:val="both"/>
      </w:pPr>
      <w:r>
        <w:rPr>
          <w:b/>
          <w:bCs/>
          <w:color w:val="5B4424"/>
          <w:sz w:val="16"/>
          <w:szCs w:val="16"/>
          <w:vertAlign w:val="superscript"/>
        </w:rPr>
        <w:t xml:space="preserve">19 </w:t>
      </w:r>
      <w:r>
        <w:rPr>
          <w:sz w:val="22"/>
          <w:szCs w:val="22"/>
        </w:rPr>
        <w:t xml:space="preserve">And He said: ‘I will make all My goodness pass before thee, and will proclaim the name of the LORD before thee; and I will be gracious to whom I will be gracious, and will show mercy on whom I will show mercy.’</w:t>
      </w:r>
      <w:r>
        <w:rPr>
          <w:sz w:val="22"/>
          <w:szCs w:val="22"/>
        </w:rPr>
        <w:t xml:space="preserve"> </w:t>
      </w:r>
      <w:r>
        <w:rPr>
          <w:b/>
          <w:bCs/>
          <w:color w:val="5B4424"/>
          <w:sz w:val="16"/>
          <w:szCs w:val="16"/>
          <w:vertAlign w:val="superscript"/>
        </w:rPr>
        <w:t xml:space="preserve">20 </w:t>
      </w:r>
      <w:r>
        <w:rPr>
          <w:sz w:val="22"/>
          <w:szCs w:val="22"/>
        </w:rPr>
        <w:t xml:space="preserve">And He said: ‘Thou canst not see My face, for man shall not see Me and live.’</w:t>
      </w:r>
    </w:p>
    <w:p>
      <w:pPr>
        <w:spacing w:after="200" w:line="300"/>
        <w:jc w:val="both"/>
      </w:pPr>
      <w:r>
        <w:rPr>
          <w:b/>
          <w:bCs/>
          <w:color w:val="5B4424"/>
          <w:sz w:val="16"/>
          <w:szCs w:val="16"/>
          <w:vertAlign w:val="superscript"/>
        </w:rPr>
        <w:t xml:space="preserve">21 </w:t>
      </w:r>
      <w:r>
        <w:rPr>
          <w:sz w:val="22"/>
          <w:szCs w:val="22"/>
        </w:rPr>
        <w:t xml:space="preserve">And the LORD said: ‘Behold, there is a place by Me, and thou shalt stand upon the rock.</w:t>
      </w:r>
      <w:r>
        <w:rPr>
          <w:sz w:val="22"/>
          <w:szCs w:val="22"/>
        </w:rPr>
        <w:t xml:space="preserve"> </w:t>
      </w:r>
      <w:r>
        <w:rPr>
          <w:b/>
          <w:bCs/>
          <w:color w:val="5B4424"/>
          <w:sz w:val="16"/>
          <w:szCs w:val="16"/>
          <w:vertAlign w:val="superscript"/>
        </w:rPr>
        <w:t xml:space="preserve">22 </w:t>
      </w:r>
      <w:r>
        <w:rPr>
          <w:sz w:val="22"/>
          <w:szCs w:val="22"/>
        </w:rPr>
        <w:t xml:space="preserve">And it shall come to pass, while My glory passeth by, that I will put thee in a cleft of the rock, and will cover thee with My hand until I have passed by.</w:t>
      </w:r>
      <w:r>
        <w:rPr>
          <w:sz w:val="22"/>
          <w:szCs w:val="22"/>
        </w:rPr>
        <w:t xml:space="preserve"> </w:t>
      </w:r>
      <w:r>
        <w:rPr>
          <w:b/>
          <w:bCs/>
          <w:color w:val="5B4424"/>
          <w:sz w:val="16"/>
          <w:szCs w:val="16"/>
          <w:vertAlign w:val="superscript"/>
        </w:rPr>
        <w:t xml:space="preserve">23 </w:t>
      </w:r>
      <w:r>
        <w:rPr>
          <w:sz w:val="22"/>
          <w:szCs w:val="22"/>
        </w:rPr>
        <w:t xml:space="preserve">And I will take away My hand, and thou shalt see My back; but My face shall not be seen.’</w:t>
      </w:r>
    </w:p>
    <w:p>
      <w:pPr>
        <w:pStyle w:val="Heading2"/>
      </w:pPr>
      <w:r>
        <w:t xml:space="preserve">Commentary on Exodus 33</w:t>
      </w:r>
    </w:p>
    <w:p>
      <w:pPr>
        <w:pStyle w:val="Heading3"/>
      </w:pPr>
      <w:r>
        <w:t xml:space="preserve">Historical Background</w:t>
      </w:r>
    </w:p>
    <w:p>
      <w:pPr>
        <w:spacing w:after="200" w:line="300"/>
        <w:jc w:val="both"/>
      </w:pPr>
      <w:r>
        <w:rPr>
          <w:sz w:val="22"/>
          <w:szCs w:val="22"/>
        </w:rPr>
        <w:t xml:space="preserve">Exodus 33 is widely assigned by source critics to a combination of Yahwist and Elohist material, narrating the immediate aftermath of the Golden Calf crisis through Moses's extended dialogue with God concerning the continuing terms of the covenant relationship. The notice that Moses pitched a tent of meeting ‘without the camp, afar off from the camp’ (33:7) is widely regarded by source critics as reflecting an earlier or alternative tradition of a more modest, provisional sanctuary distinct from the elaborate, centrally located Tabernacle described in the surrounding Priestly chapters, an editorial juxtaposition this commentary holds reflects the combination of distinct source traditions rather than two simultaneously operating physical structures.</w:t>
      </w:r>
    </w:p>
    <w:p>
      <w:pPr>
        <w:pStyle w:val="Heading3"/>
      </w:pPr>
      <w:r>
        <w:t xml:space="preserve">Jewish Cultural Context</w:t>
      </w:r>
    </w:p>
    <w:p>
      <w:pPr>
        <w:spacing w:after="200" w:line="300"/>
        <w:jc w:val="both"/>
      </w:pPr>
      <w:r>
        <w:rPr>
          <w:sz w:val="22"/>
          <w:szCs w:val="22"/>
        </w:rPr>
        <w:t xml:space="preserve">The description of God speaking with Moses ‘face to face, as a man speaketh unto his friend’ (33:11) became, for later tradition, the single most exalted statement anywhere in the Hebrew Bible regarding the unique, unparalleled intimacy of Moses's prophetic relationship with God, a status later explicitly distinguished from that of all other prophets.</w:t>
      </w:r>
      <w:r>
        <w:rPr>
          <w:rStyle w:val="FootnoteReference"/>
        </w:rPr>
        <w:footnoteReference w:id="171"/>
      </w:r>
      <w:r>
        <w:rPr>
          <w:sz w:val="22"/>
          <w:szCs w:val="22"/>
        </w:rPr>
        <w:t xml:space="preserve"> Moses's request to ‘show me now Thy ways’ (33:13) and his even bolder request to see God's own glory (33:18) became foundational texts for later Jewish mystical and contemplative tradition concerning the proper, reverent aspiration toward, and necessary limits upon, direct knowledge of God.</w:t>
      </w:r>
    </w:p>
    <w:p>
      <w:pPr>
        <w:pStyle w:val="Heading3"/>
      </w:pPr>
      <w:r>
        <w:t xml:space="preserve">Hebrew Word Studies</w:t>
      </w:r>
    </w:p>
    <w:p>
      <w:pPr>
        <w:spacing w:after="200" w:line="300"/>
        <w:jc w:val="both"/>
      </w:pPr>
      <w:r>
        <w:rPr>
          <w:sz w:val="22"/>
          <w:szCs w:val="22"/>
        </w:rPr>
        <w:t xml:space="preserve">The divine self-disclosure formula, ‘I will be gracious to whom I will be gracious, and will show mercy on whom I will show mercy’ (33:19), employs a Hebrew grammatical construction (the so-called idem per idem, repeating the same verb in both clauses) that emphasizes God's own sovereign freedom in the bestowal of grace rather than any external constraint or formula determining its distribution. The careful distinction between seeing God's ‘back’ (achor) and God's ‘face’ (panim, 33:20, 23) establishes a significant qualification regarding the limits of legitimate human apprehension of the divine presence even for Moses, the most exalted of all the prophets.</w:t>
      </w:r>
    </w:p>
    <w:p>
      <w:pPr>
        <w:pStyle w:val="Heading3"/>
      </w:pPr>
      <w:r>
        <w:t xml:space="preserve">Connections to the Hebrew Bible</w:t>
      </w:r>
    </w:p>
    <w:p>
      <w:pPr>
        <w:spacing w:after="200" w:line="300"/>
        <w:jc w:val="both"/>
      </w:pPr>
      <w:r>
        <w:rPr>
          <w:sz w:val="22"/>
          <w:szCs w:val="22"/>
        </w:rPr>
        <w:t xml:space="preserve">Moses's plea that God's presence accompany Israel, distinguishing them from ‘all the people that are upon the face of the earth’ (33:16), directly recalls and extends Israel's chosen, particular covenant status already established at Exodus 19:5–6. The formula of divine self-revelation given here (33:19) directly anticipates and is fulfilled in the fuller divine self-proclamation of the chapter immediately following.</w:t>
      </w:r>
    </w:p>
    <w:p>
      <w:pPr>
        <w:pStyle w:val="Heading3"/>
      </w:pPr>
      <w:r>
        <w:t xml:space="preserve">Commentary from an Ebionite Perspective</w:t>
      </w:r>
    </w:p>
    <w:p>
      <w:pPr>
        <w:spacing w:after="200" w:line="300"/>
        <w:jc w:val="both"/>
      </w:pPr>
      <w:r>
        <w:rPr>
          <w:sz w:val="22"/>
          <w:szCs w:val="22"/>
        </w:rPr>
        <w:t xml:space="preserve">This chapter's account of Moses's bold, persistent intercession, building directly upon his intercession already narrated in the chapter preceding, models for this commentary a sustained, escalating pattern of intimate covenant relationship pursued through direct, honest petition rather than passive acceptance, consistent with this volume's recurring attention to such bold intercessory prayer since Abraham's plea for Sodom at Genesis 18. This commentary holds that the careful qualification placed upon Moses's vision of God, seeing God's ‘back’ rather than God's face directly (33:20, 23), reinforces this volume's sustained insistence on the proper, reverent limits surrounding direct human apprehension of the divine, a limitation this commentary holds applies even to humanity's most exalted prophetic figure and stands in some tension with any later doctrine claiming unmediated, complete vision of the divine essence for any subsequent figure.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statement that ‘man shall not see Me and live’ (33:20) bears directly on this volume's sustained Christological commitments.</w:t>
      </w:r>
      <w:r>
        <w:rPr>
          <w:rStyle w:val="FootnoteReference"/>
        </w:rPr>
        <w:footnoteReference w:id="172"/>
      </w:r>
      <w:r>
        <w:rPr>
          <w:sz w:val="22"/>
          <w:szCs w:val="22"/>
        </w:rPr>
        <w:t xml:space="preserve"> This volume's Ebionite-inspired commentary holds that this chapter's careful qualification of even Moses's limited vision of God reinforces, rather than complicates, this volume's consistent insistence on Jesus's full humanity: whatever revelatory or representative role this volume's selected New Covenant texts attribute to Jesus, this chapter's own clear statement that no human being sees God's face directly and lives establishes an enduring scriptural principle this commentary holds is not suspended or reversed by Jesus's own human ministry, however exalted that ministry's significance.</w:t>
      </w:r>
    </w:p>
    <w:p>
      <w:pPr>
        <w:pStyle w:val="Heading2"/>
      </w:pPr>
      <w:r>
        <w:t xml:space="preserve">Chapter 34</w:t>
      </w:r>
    </w:p>
    <w:p>
      <w:pPr>
        <w:spacing w:after="200" w:line="300"/>
        <w:jc w:val="both"/>
      </w:pPr>
      <w:r>
        <w:rPr>
          <w:b/>
          <w:bCs/>
          <w:color w:val="5B4424"/>
          <w:sz w:val="16"/>
          <w:szCs w:val="16"/>
          <w:vertAlign w:val="superscript"/>
        </w:rPr>
        <w:t xml:space="preserve">1 </w:t>
      </w:r>
      <w:r>
        <w:rPr>
          <w:sz w:val="22"/>
          <w:szCs w:val="22"/>
        </w:rPr>
        <w:t xml:space="preserve">And the LORD said unto Moses: ‘Hew thee two tables of stone like unto the first; and I will write upon the tables the words that were on the first tables, which thou didst break.</w:t>
      </w:r>
      <w:r>
        <w:rPr>
          <w:sz w:val="22"/>
          <w:szCs w:val="22"/>
        </w:rPr>
        <w:t xml:space="preserve"> </w:t>
      </w:r>
      <w:r>
        <w:rPr>
          <w:b/>
          <w:bCs/>
          <w:color w:val="5B4424"/>
          <w:sz w:val="16"/>
          <w:szCs w:val="16"/>
          <w:vertAlign w:val="superscript"/>
        </w:rPr>
        <w:t xml:space="preserve">2 </w:t>
      </w:r>
      <w:r>
        <w:rPr>
          <w:sz w:val="22"/>
          <w:szCs w:val="22"/>
        </w:rPr>
        <w:t xml:space="preserve">And be ready by the morning, and come up in the morning unto mount Sinai, and present thyself there to Me on the top of the mount.</w:t>
      </w:r>
      <w:r>
        <w:rPr>
          <w:sz w:val="22"/>
          <w:szCs w:val="22"/>
        </w:rPr>
        <w:t xml:space="preserve"> </w:t>
      </w:r>
      <w:r>
        <w:rPr>
          <w:b/>
          <w:bCs/>
          <w:color w:val="5B4424"/>
          <w:sz w:val="16"/>
          <w:szCs w:val="16"/>
          <w:vertAlign w:val="superscript"/>
        </w:rPr>
        <w:t xml:space="preserve">3 </w:t>
      </w:r>
      <w:r>
        <w:rPr>
          <w:sz w:val="22"/>
          <w:szCs w:val="22"/>
        </w:rPr>
        <w:t xml:space="preserve">And no man shall come up with thee, neither let any man be seen throughout all the mount; neither let the flocks nor herds feed before that mount.’</w:t>
      </w:r>
    </w:p>
    <w:p>
      <w:pPr>
        <w:spacing w:after="200" w:line="300"/>
        <w:jc w:val="both"/>
      </w:pPr>
      <w:r>
        <w:rPr>
          <w:b/>
          <w:bCs/>
          <w:color w:val="5B4424"/>
          <w:sz w:val="16"/>
          <w:szCs w:val="16"/>
          <w:vertAlign w:val="superscript"/>
        </w:rPr>
        <w:t xml:space="preserve">4 </w:t>
      </w:r>
      <w:r>
        <w:rPr>
          <w:sz w:val="22"/>
          <w:szCs w:val="22"/>
        </w:rPr>
        <w:t xml:space="preserve">And he hewed two tables of stone like unto the first; and Moses rose up early in the morning, and went up unto mount Sinai, as the LORD had commanded him, and took in his hand two tables of stone.</w:t>
      </w:r>
      <w:r>
        <w:rPr>
          <w:sz w:val="22"/>
          <w:szCs w:val="22"/>
        </w:rPr>
        <w:t xml:space="preserve"> </w:t>
      </w:r>
      <w:r>
        <w:rPr>
          <w:b/>
          <w:bCs/>
          <w:color w:val="5B4424"/>
          <w:sz w:val="16"/>
          <w:szCs w:val="16"/>
          <w:vertAlign w:val="superscript"/>
        </w:rPr>
        <w:t xml:space="preserve">5 </w:t>
      </w:r>
      <w:r>
        <w:rPr>
          <w:sz w:val="22"/>
          <w:szCs w:val="22"/>
        </w:rPr>
        <w:t xml:space="preserve">And the LORD descended in the cloud, and stood with him there, and proclaimed the name of the LORD.</w:t>
      </w:r>
    </w:p>
    <w:p>
      <w:pPr>
        <w:spacing w:after="200" w:line="300"/>
        <w:jc w:val="both"/>
      </w:pPr>
      <w:r>
        <w:rPr>
          <w:b/>
          <w:bCs/>
          <w:color w:val="5B4424"/>
          <w:sz w:val="16"/>
          <w:szCs w:val="16"/>
          <w:vertAlign w:val="superscript"/>
        </w:rPr>
        <w:t xml:space="preserve">6 </w:t>
      </w:r>
      <w:r>
        <w:rPr>
          <w:sz w:val="22"/>
          <w:szCs w:val="22"/>
        </w:rPr>
        <w:t xml:space="preserve">And the LORD passed by before him, and proclaimed: ‘The LORD, the LORD, God, merciful and gracious, long-suffering, and abundant in goodness and truth;</w:t>
      </w:r>
      <w:r>
        <w:rPr>
          <w:sz w:val="22"/>
          <w:szCs w:val="22"/>
        </w:rPr>
        <w:t xml:space="preserve"> </w:t>
      </w:r>
      <w:r>
        <w:rPr>
          <w:b/>
          <w:bCs/>
          <w:color w:val="5B4424"/>
          <w:sz w:val="16"/>
          <w:szCs w:val="16"/>
          <w:vertAlign w:val="superscript"/>
        </w:rPr>
        <w:t xml:space="preserve">7 </w:t>
      </w:r>
      <w:r>
        <w:rPr>
          <w:sz w:val="22"/>
          <w:szCs w:val="22"/>
        </w:rPr>
        <w:t xml:space="preserve">keeping mercy unto the thousandth generation, forgiving iniquity and transgression and sin; and that will by no means clear the guilty; visiting the iniquity of the fathers upon the children, and upon the children's children, unto the third and unto the fourth generation.’</w:t>
      </w:r>
    </w:p>
    <w:p>
      <w:pPr>
        <w:spacing w:after="200" w:line="300"/>
        <w:jc w:val="both"/>
      </w:pPr>
      <w:r>
        <w:rPr>
          <w:b/>
          <w:bCs/>
          <w:color w:val="5B4424"/>
          <w:sz w:val="16"/>
          <w:szCs w:val="16"/>
          <w:vertAlign w:val="superscript"/>
        </w:rPr>
        <w:t xml:space="preserve">8 </w:t>
      </w:r>
      <w:r>
        <w:rPr>
          <w:sz w:val="22"/>
          <w:szCs w:val="22"/>
        </w:rPr>
        <w:t xml:space="preserve">And Moses made haste, and bowed his head toward the earth, and worshipped.</w:t>
      </w:r>
      <w:r>
        <w:rPr>
          <w:sz w:val="22"/>
          <w:szCs w:val="22"/>
        </w:rPr>
        <w:t xml:space="preserve"> </w:t>
      </w:r>
      <w:r>
        <w:rPr>
          <w:b/>
          <w:bCs/>
          <w:color w:val="5B4424"/>
          <w:sz w:val="16"/>
          <w:szCs w:val="16"/>
          <w:vertAlign w:val="superscript"/>
        </w:rPr>
        <w:t xml:space="preserve">9 </w:t>
      </w:r>
      <w:r>
        <w:rPr>
          <w:sz w:val="22"/>
          <w:szCs w:val="22"/>
        </w:rPr>
        <w:t xml:space="preserve">And he said: ‘If now I have found grace in Thy sight, O Lord, let the Lord, I pray Thee, go in the midst of us; for it is a stiffnecked people; and pardon our iniquity and our sin, and take us for Thine inheritance.’</w:t>
      </w:r>
    </w:p>
    <w:p>
      <w:pPr>
        <w:spacing w:after="200" w:line="300"/>
        <w:jc w:val="both"/>
      </w:pPr>
      <w:r>
        <w:rPr>
          <w:b/>
          <w:bCs/>
          <w:color w:val="5B4424"/>
          <w:sz w:val="16"/>
          <w:szCs w:val="16"/>
          <w:vertAlign w:val="superscript"/>
        </w:rPr>
        <w:t xml:space="preserve">10 </w:t>
      </w:r>
      <w:r>
        <w:rPr>
          <w:sz w:val="22"/>
          <w:szCs w:val="22"/>
        </w:rPr>
        <w:t xml:space="preserve">And He said: ‘Behold, I make a covenant; before all thy people I will do marvels, such as have not been wrought in all the earth, nor in any nation; and all the people among which thou art shall see the work of the LORD that I am about to do with thee, for it is a tremendous thing that I do with thee.</w:t>
      </w:r>
      <w:r>
        <w:rPr>
          <w:sz w:val="22"/>
          <w:szCs w:val="22"/>
        </w:rPr>
        <w:t xml:space="preserve"> </w:t>
      </w:r>
      <w:r>
        <w:rPr>
          <w:b/>
          <w:bCs/>
          <w:color w:val="5B4424"/>
          <w:sz w:val="16"/>
          <w:szCs w:val="16"/>
          <w:vertAlign w:val="superscript"/>
        </w:rPr>
        <w:t xml:space="preserve">11 </w:t>
      </w:r>
      <w:r>
        <w:rPr>
          <w:sz w:val="22"/>
          <w:szCs w:val="22"/>
        </w:rPr>
        <w:t xml:space="preserve">Observe thou that which I am commanding thee this day; behold, I am driving out before thee the Amorite, and the Canaanite, and the Hittite, and the Perizzite, and the Hivite, and the Jebusite.</w:t>
      </w:r>
    </w:p>
    <w:p>
      <w:pPr>
        <w:spacing w:after="200" w:line="300"/>
        <w:jc w:val="both"/>
      </w:pPr>
      <w:r>
        <w:rPr>
          <w:b/>
          <w:bCs/>
          <w:color w:val="5B4424"/>
          <w:sz w:val="16"/>
          <w:szCs w:val="16"/>
          <w:vertAlign w:val="superscript"/>
        </w:rPr>
        <w:t xml:space="preserve">12 </w:t>
      </w:r>
      <w:r>
        <w:rPr>
          <w:sz w:val="22"/>
          <w:szCs w:val="22"/>
        </w:rPr>
        <w:t xml:space="preserve">Take heed to thyself, lest thou make a covenant with the inhabitants of the land whither thou goest, lest it be for a snare in the midst of thee.</w:t>
      </w:r>
      <w:r>
        <w:rPr>
          <w:sz w:val="22"/>
          <w:szCs w:val="22"/>
        </w:rPr>
        <w:t xml:space="preserve"> </w:t>
      </w:r>
      <w:r>
        <w:rPr>
          <w:b/>
          <w:bCs/>
          <w:color w:val="5B4424"/>
          <w:sz w:val="16"/>
          <w:szCs w:val="16"/>
          <w:vertAlign w:val="superscript"/>
        </w:rPr>
        <w:t xml:space="preserve">13 </w:t>
      </w:r>
      <w:r>
        <w:rPr>
          <w:sz w:val="22"/>
          <w:szCs w:val="22"/>
        </w:rPr>
        <w:t xml:space="preserve">But ye shall break down their altars, and dash in pieces their pillars, and ye shall cut down their Asherim.</w:t>
      </w:r>
    </w:p>
    <w:p>
      <w:pPr>
        <w:spacing w:after="200" w:line="300"/>
        <w:jc w:val="both"/>
      </w:pPr>
      <w:r>
        <w:rPr>
          <w:b/>
          <w:bCs/>
          <w:color w:val="5B4424"/>
          <w:sz w:val="16"/>
          <w:szCs w:val="16"/>
          <w:vertAlign w:val="superscript"/>
        </w:rPr>
        <w:t xml:space="preserve">14 </w:t>
      </w:r>
      <w:r>
        <w:rPr>
          <w:sz w:val="22"/>
          <w:szCs w:val="22"/>
        </w:rPr>
        <w:t xml:space="preserve">For thou shalt bow down to no other god; for the LORD, whose name is Jealous, is a jealous God;</w:t>
      </w:r>
      <w:r>
        <w:rPr>
          <w:sz w:val="22"/>
          <w:szCs w:val="22"/>
        </w:rPr>
        <w:t xml:space="preserve"> </w:t>
      </w:r>
      <w:r>
        <w:rPr>
          <w:b/>
          <w:bCs/>
          <w:color w:val="5B4424"/>
          <w:sz w:val="16"/>
          <w:szCs w:val="16"/>
          <w:vertAlign w:val="superscript"/>
        </w:rPr>
        <w:t xml:space="preserve">15 </w:t>
      </w:r>
      <w:r>
        <w:rPr>
          <w:sz w:val="22"/>
          <w:szCs w:val="22"/>
        </w:rPr>
        <w:t xml:space="preserve">lest thou make a covenant with the inhabitants of the land, and they go astray after their gods, and do sacrifice unto their gods, and they call thee, and thou eat of their sacrifice;</w:t>
      </w:r>
      <w:r>
        <w:rPr>
          <w:sz w:val="22"/>
          <w:szCs w:val="22"/>
        </w:rPr>
        <w:t xml:space="preserve"> </w:t>
      </w:r>
      <w:r>
        <w:rPr>
          <w:b/>
          <w:bCs/>
          <w:color w:val="5B4424"/>
          <w:sz w:val="16"/>
          <w:szCs w:val="16"/>
          <w:vertAlign w:val="superscript"/>
        </w:rPr>
        <w:t xml:space="preserve">16 </w:t>
      </w:r>
      <w:r>
        <w:rPr>
          <w:sz w:val="22"/>
          <w:szCs w:val="22"/>
        </w:rPr>
        <w:t xml:space="preserve">and thou take of their daughters unto thy sons, and their daughters go astray after their gods, and make thy sons go astray after their gods.</w:t>
      </w:r>
    </w:p>
    <w:p>
      <w:pPr>
        <w:spacing w:after="200" w:line="300"/>
        <w:jc w:val="both"/>
      </w:pPr>
      <w:r>
        <w:rPr>
          <w:b/>
          <w:bCs/>
          <w:color w:val="5B4424"/>
          <w:sz w:val="16"/>
          <w:szCs w:val="16"/>
          <w:vertAlign w:val="superscript"/>
        </w:rPr>
        <w:t xml:space="preserve">17 </w:t>
      </w:r>
      <w:r>
        <w:rPr>
          <w:sz w:val="22"/>
          <w:szCs w:val="22"/>
        </w:rPr>
        <w:t xml:space="preserve">Thou shalt make thee no molten gods.</w:t>
      </w:r>
      <w:r>
        <w:rPr>
          <w:sz w:val="22"/>
          <w:szCs w:val="22"/>
        </w:rPr>
        <w:t xml:space="preserve"> </w:t>
      </w:r>
      <w:r>
        <w:rPr>
          <w:b/>
          <w:bCs/>
          <w:color w:val="5B4424"/>
          <w:sz w:val="16"/>
          <w:szCs w:val="16"/>
          <w:vertAlign w:val="superscript"/>
        </w:rPr>
        <w:t xml:space="preserve">18 </w:t>
      </w:r>
      <w:r>
        <w:rPr>
          <w:sz w:val="22"/>
          <w:szCs w:val="22"/>
        </w:rPr>
        <w:t xml:space="preserve">The feast of unleavened bread shalt thou keep. Seven days thou shalt eat unleavened bread, as I commanded thee, at the time appointed in the month Abib; for in the month Abib thou camest out from Egypt.</w:t>
      </w:r>
    </w:p>
    <w:p>
      <w:pPr>
        <w:spacing w:after="200" w:line="300"/>
        <w:jc w:val="both"/>
      </w:pPr>
      <w:r>
        <w:rPr>
          <w:b/>
          <w:bCs/>
          <w:color w:val="5B4424"/>
          <w:sz w:val="16"/>
          <w:szCs w:val="16"/>
          <w:vertAlign w:val="superscript"/>
        </w:rPr>
        <w:t xml:space="preserve">19 </w:t>
      </w:r>
      <w:r>
        <w:rPr>
          <w:sz w:val="22"/>
          <w:szCs w:val="22"/>
        </w:rPr>
        <w:t xml:space="preserve">All that openeth the womb is Mine; and of all thy cattle thou shalt sanctify the males, the firstlings of ox and sheep.</w:t>
      </w:r>
      <w:r>
        <w:rPr>
          <w:sz w:val="22"/>
          <w:szCs w:val="22"/>
        </w:rPr>
        <w:t xml:space="preserve"> </w:t>
      </w:r>
      <w:r>
        <w:rPr>
          <w:b/>
          <w:bCs/>
          <w:color w:val="5B4424"/>
          <w:sz w:val="16"/>
          <w:szCs w:val="16"/>
          <w:vertAlign w:val="superscript"/>
        </w:rPr>
        <w:t xml:space="preserve">20 </w:t>
      </w:r>
      <w:r>
        <w:rPr>
          <w:sz w:val="22"/>
          <w:szCs w:val="22"/>
        </w:rPr>
        <w:t xml:space="preserve">And the firstling of an ass thou shalt redeem with a lamb; and if thou wilt not redeem it, then thou shalt break its neck. All the first-born of thy sons thou shalt redeem. And none shall appear before Me empty.</w:t>
      </w:r>
    </w:p>
    <w:p>
      <w:pPr>
        <w:spacing w:after="200" w:line="300"/>
        <w:jc w:val="both"/>
      </w:pPr>
      <w:r>
        <w:rPr>
          <w:b/>
          <w:bCs/>
          <w:color w:val="5B4424"/>
          <w:sz w:val="16"/>
          <w:szCs w:val="16"/>
          <w:vertAlign w:val="superscript"/>
        </w:rPr>
        <w:t xml:space="preserve">21 </w:t>
      </w:r>
      <w:r>
        <w:rPr>
          <w:sz w:val="22"/>
          <w:szCs w:val="22"/>
        </w:rPr>
        <w:t xml:space="preserve">Six days thou shalt work, but on the seventh day thou shalt rest; in plowing time and in harvest thou shalt rest.</w:t>
      </w:r>
      <w:r>
        <w:rPr>
          <w:sz w:val="22"/>
          <w:szCs w:val="22"/>
        </w:rPr>
        <w:t xml:space="preserve"> </w:t>
      </w:r>
      <w:r>
        <w:rPr>
          <w:b/>
          <w:bCs/>
          <w:color w:val="5B4424"/>
          <w:sz w:val="16"/>
          <w:szCs w:val="16"/>
          <w:vertAlign w:val="superscript"/>
        </w:rPr>
        <w:t xml:space="preserve">22 </w:t>
      </w:r>
      <w:r>
        <w:rPr>
          <w:sz w:val="22"/>
          <w:szCs w:val="22"/>
        </w:rPr>
        <w:t xml:space="preserve">And thou shalt observe the feast of weeks, even of the first-fruits of wheat harvest, and the feast of ingathering at the turn of the year.</w:t>
      </w:r>
    </w:p>
    <w:p>
      <w:pPr>
        <w:spacing w:after="200" w:line="300"/>
        <w:jc w:val="both"/>
      </w:pPr>
      <w:r>
        <w:rPr>
          <w:b/>
          <w:bCs/>
          <w:color w:val="5B4424"/>
          <w:sz w:val="16"/>
          <w:szCs w:val="16"/>
          <w:vertAlign w:val="superscript"/>
        </w:rPr>
        <w:t xml:space="preserve">23 </w:t>
      </w:r>
      <w:r>
        <w:rPr>
          <w:sz w:val="22"/>
          <w:szCs w:val="22"/>
        </w:rPr>
        <w:t xml:space="preserve">Three times in the year shall all thy males appear before the Lord GOD, the God of Israel.</w:t>
      </w:r>
      <w:r>
        <w:rPr>
          <w:sz w:val="22"/>
          <w:szCs w:val="22"/>
        </w:rPr>
        <w:t xml:space="preserve"> </w:t>
      </w:r>
      <w:r>
        <w:rPr>
          <w:b/>
          <w:bCs/>
          <w:color w:val="5B4424"/>
          <w:sz w:val="16"/>
          <w:szCs w:val="16"/>
          <w:vertAlign w:val="superscript"/>
        </w:rPr>
        <w:t xml:space="preserve">24 </w:t>
      </w:r>
      <w:r>
        <w:rPr>
          <w:sz w:val="22"/>
          <w:szCs w:val="22"/>
        </w:rPr>
        <w:t xml:space="preserve">For I will cast out nations before thee, and enlarge thy borders; neither shall any man covet thy land, when thou goest up to appear before the LORD thy God three times in the year.</w:t>
      </w:r>
    </w:p>
    <w:p>
      <w:pPr>
        <w:spacing w:after="200" w:line="300"/>
        <w:jc w:val="both"/>
      </w:pPr>
      <w:r>
        <w:rPr>
          <w:b/>
          <w:bCs/>
          <w:color w:val="5B4424"/>
          <w:sz w:val="16"/>
          <w:szCs w:val="16"/>
          <w:vertAlign w:val="superscript"/>
        </w:rPr>
        <w:t xml:space="preserve">25 </w:t>
      </w:r>
      <w:r>
        <w:rPr>
          <w:sz w:val="22"/>
          <w:szCs w:val="22"/>
        </w:rPr>
        <w:t xml:space="preserve">Thou shalt not offer the blood of My sacrifice with leavened bread; neither shall the sacrifice of the feast of the passover be left unto the morning.</w:t>
      </w:r>
      <w:r>
        <w:rPr>
          <w:sz w:val="22"/>
          <w:szCs w:val="22"/>
        </w:rPr>
        <w:t xml:space="preserve"> </w:t>
      </w:r>
      <w:r>
        <w:rPr>
          <w:b/>
          <w:bCs/>
          <w:color w:val="5B4424"/>
          <w:sz w:val="16"/>
          <w:szCs w:val="16"/>
          <w:vertAlign w:val="superscript"/>
        </w:rPr>
        <w:t xml:space="preserve">26 </w:t>
      </w:r>
      <w:r>
        <w:rPr>
          <w:sz w:val="22"/>
          <w:szCs w:val="22"/>
        </w:rPr>
        <w:t xml:space="preserve">The first of the first-fruits of thy land thou shalt bring unto the house of the LORD thy God. Thou shalt not seethe a kid in its mother's milk.’</w:t>
      </w:r>
    </w:p>
    <w:p>
      <w:pPr>
        <w:spacing w:after="200" w:line="300"/>
        <w:jc w:val="both"/>
      </w:pPr>
      <w:r>
        <w:rPr>
          <w:b/>
          <w:bCs/>
          <w:color w:val="5B4424"/>
          <w:sz w:val="16"/>
          <w:szCs w:val="16"/>
          <w:vertAlign w:val="superscript"/>
        </w:rPr>
        <w:t xml:space="preserve">27 </w:t>
      </w:r>
      <w:r>
        <w:rPr>
          <w:sz w:val="22"/>
          <w:szCs w:val="22"/>
        </w:rPr>
        <w:t xml:space="preserve">And the LORD said unto Moses: ‘Write thou these words, for after the tenor of these words I have made a covenant with thee and with Israel.’</w:t>
      </w:r>
      <w:r>
        <w:rPr>
          <w:sz w:val="22"/>
          <w:szCs w:val="22"/>
        </w:rPr>
        <w:t xml:space="preserve"> </w:t>
      </w:r>
      <w:r>
        <w:rPr>
          <w:b/>
          <w:bCs/>
          <w:color w:val="5B4424"/>
          <w:sz w:val="16"/>
          <w:szCs w:val="16"/>
          <w:vertAlign w:val="superscript"/>
        </w:rPr>
        <w:t xml:space="preserve">28 </w:t>
      </w:r>
      <w:r>
        <w:rPr>
          <w:sz w:val="22"/>
          <w:szCs w:val="22"/>
        </w:rPr>
        <w:t xml:space="preserve">And he was there with the LORD forty days and forty nights; he did neither eat bread, nor drink water. And he wrote upon the tables the words of the covenant, the ten words.</w:t>
      </w:r>
    </w:p>
    <w:p>
      <w:pPr>
        <w:spacing w:after="200" w:line="300"/>
        <w:jc w:val="both"/>
      </w:pPr>
      <w:r>
        <w:rPr>
          <w:b/>
          <w:bCs/>
          <w:color w:val="5B4424"/>
          <w:sz w:val="16"/>
          <w:szCs w:val="16"/>
          <w:vertAlign w:val="superscript"/>
        </w:rPr>
        <w:t xml:space="preserve">29 </w:t>
      </w:r>
      <w:r>
        <w:rPr>
          <w:sz w:val="22"/>
          <w:szCs w:val="22"/>
        </w:rPr>
        <w:t xml:space="preserve">And it came to pass, when Moses came down from mount Sinai with the two tables of the testimony in Moses' hand, when he came down from the mount, that Moses knew not that the skin of his face sent forth beams while He talked with him.</w:t>
      </w:r>
      <w:r>
        <w:rPr>
          <w:sz w:val="22"/>
          <w:szCs w:val="22"/>
        </w:rPr>
        <w:t xml:space="preserve"> </w:t>
      </w:r>
      <w:r>
        <w:rPr>
          <w:b/>
          <w:bCs/>
          <w:color w:val="5B4424"/>
          <w:sz w:val="16"/>
          <w:szCs w:val="16"/>
          <w:vertAlign w:val="superscript"/>
        </w:rPr>
        <w:t xml:space="preserve">30 </w:t>
      </w:r>
      <w:r>
        <w:rPr>
          <w:sz w:val="22"/>
          <w:szCs w:val="22"/>
        </w:rPr>
        <w:t xml:space="preserve">And when Aaron and all the children of Israel saw Moses, behold, the skin of his face sent forth beams; and they were afraid to come nigh him.</w:t>
      </w:r>
    </w:p>
    <w:p>
      <w:pPr>
        <w:spacing w:after="200" w:line="300"/>
        <w:jc w:val="both"/>
      </w:pPr>
      <w:r>
        <w:rPr>
          <w:b/>
          <w:bCs/>
          <w:color w:val="5B4424"/>
          <w:sz w:val="16"/>
          <w:szCs w:val="16"/>
          <w:vertAlign w:val="superscript"/>
        </w:rPr>
        <w:t xml:space="preserve">31 </w:t>
      </w:r>
      <w:r>
        <w:rPr>
          <w:sz w:val="22"/>
          <w:szCs w:val="22"/>
        </w:rPr>
        <w:t xml:space="preserve">And Moses called unto them; and Aaron and all the rulers of the congregation returned unto him; and Moses spoke to them.</w:t>
      </w:r>
      <w:r>
        <w:rPr>
          <w:sz w:val="22"/>
          <w:szCs w:val="22"/>
        </w:rPr>
        <w:t xml:space="preserve"> </w:t>
      </w:r>
      <w:r>
        <w:rPr>
          <w:b/>
          <w:bCs/>
          <w:color w:val="5B4424"/>
          <w:sz w:val="16"/>
          <w:szCs w:val="16"/>
          <w:vertAlign w:val="superscript"/>
        </w:rPr>
        <w:t xml:space="preserve">32 </w:t>
      </w:r>
      <w:r>
        <w:rPr>
          <w:sz w:val="22"/>
          <w:szCs w:val="22"/>
        </w:rPr>
        <w:t xml:space="preserve">And afterward all the children of Israel came nigh; and he gave them in commandment all that the LORD had spoken with him in mount Sinai.</w:t>
      </w:r>
    </w:p>
    <w:p>
      <w:pPr>
        <w:spacing w:after="200" w:line="300"/>
        <w:jc w:val="both"/>
      </w:pPr>
      <w:r>
        <w:rPr>
          <w:b/>
          <w:bCs/>
          <w:color w:val="5B4424"/>
          <w:sz w:val="16"/>
          <w:szCs w:val="16"/>
          <w:vertAlign w:val="superscript"/>
        </w:rPr>
        <w:t xml:space="preserve">33 </w:t>
      </w:r>
      <w:r>
        <w:rPr>
          <w:sz w:val="22"/>
          <w:szCs w:val="22"/>
        </w:rPr>
        <w:t xml:space="preserve">And when Moses had done speaking with them, he put a veil on his face.</w:t>
      </w:r>
      <w:r>
        <w:rPr>
          <w:sz w:val="22"/>
          <w:szCs w:val="22"/>
        </w:rPr>
        <w:t xml:space="preserve"> </w:t>
      </w:r>
      <w:r>
        <w:rPr>
          <w:b/>
          <w:bCs/>
          <w:color w:val="5B4424"/>
          <w:sz w:val="16"/>
          <w:szCs w:val="16"/>
          <w:vertAlign w:val="superscript"/>
        </w:rPr>
        <w:t xml:space="preserve">34 </w:t>
      </w:r>
      <w:r>
        <w:rPr>
          <w:sz w:val="22"/>
          <w:szCs w:val="22"/>
        </w:rPr>
        <w:t xml:space="preserve">But when Moses went in before the LORD that He might speak with him, he took the veil off, until he came out; and he came out, and spoke unto the children of Israel that which he was commanded.</w:t>
      </w:r>
      <w:r>
        <w:rPr>
          <w:sz w:val="22"/>
          <w:szCs w:val="22"/>
        </w:rPr>
        <w:t xml:space="preserve"> </w:t>
      </w:r>
      <w:r>
        <w:rPr>
          <w:b/>
          <w:bCs/>
          <w:color w:val="5B4424"/>
          <w:sz w:val="16"/>
          <w:szCs w:val="16"/>
          <w:vertAlign w:val="superscript"/>
        </w:rPr>
        <w:t xml:space="preserve">35 </w:t>
      </w:r>
      <w:r>
        <w:rPr>
          <w:sz w:val="22"/>
          <w:szCs w:val="22"/>
        </w:rPr>
        <w:t xml:space="preserve">And the children of Israel saw the face of Moses, that the skin of Moses' face sent forth beams; and Moses put the veil back upon his face, until he went in to speak with Him.</w:t>
      </w:r>
    </w:p>
    <w:p>
      <w:pPr>
        <w:pStyle w:val="Heading2"/>
      </w:pPr>
      <w:r>
        <w:t xml:space="preserve">Commentary on Exodus 34</w:t>
      </w:r>
    </w:p>
    <w:p>
      <w:pPr>
        <w:pStyle w:val="Heading3"/>
      </w:pPr>
      <w:r>
        <w:t xml:space="preserve">Historical Background</w:t>
      </w:r>
    </w:p>
    <w:p>
      <w:pPr>
        <w:spacing w:after="200" w:line="300"/>
        <w:jc w:val="both"/>
      </w:pPr>
      <w:r>
        <w:rPr>
          <w:sz w:val="22"/>
          <w:szCs w:val="22"/>
        </w:rPr>
        <w:t xml:space="preserve">Exodus 34 is widely assigned by source critics to a combination of Yahwist and Elohist material, narrating the renewal of the covenant following the Golden Calf crisis, including the replacement tablets and a restated body of covenant stipulations sometimes termed by scholars the ‘Ritual Decalogue’ on account of its predominantly cultic and ceremonial character, in contrast to the more ethically oriented Decalogue of Exodus 20. The legislation here substantially overlaps with, while not being strictly identical to, the earlier Book of the Covenant material of Exodus 23, a relationship source critics have long studied as evidence of the Pentateuch's complex compositional history.</w:t>
      </w:r>
    </w:p>
    <w:p>
      <w:pPr>
        <w:pStyle w:val="Heading3"/>
      </w:pPr>
      <w:r>
        <w:t xml:space="preserve">Jewish Cultural Context</w:t>
      </w:r>
    </w:p>
    <w:p>
      <w:pPr>
        <w:spacing w:after="200" w:line="300"/>
        <w:jc w:val="both"/>
      </w:pPr>
      <w:r>
        <w:rPr>
          <w:sz w:val="22"/>
          <w:szCs w:val="22"/>
        </w:rPr>
        <w:t xml:space="preserve">The divine self-proclamation of this chapter, ‘the LORD, the LORD, God, merciful and gracious, long-suffering, and abundant in goodness and truth’ (34:6–7), became, and remains, the single most important and frequently invoked text within the whole of Jewish liturgical tradition for appealing to divine mercy.</w:t>
      </w:r>
      <w:r>
        <w:rPr>
          <w:rStyle w:val="FootnoteReference"/>
        </w:rPr>
        <w:footnoteReference w:id="173"/>
      </w:r>
      <w:r>
        <w:rPr>
          <w:sz w:val="22"/>
          <w:szCs w:val="22"/>
        </w:rPr>
        <w:t xml:space="preserve"> known in later tradition as the Thirteen Attributes of Mercy, recited repeatedly during the High Holy Day liturgy and at other significant moments of communal prayer for forgiveness. Moses's radiant face (34:29–35), requiring a veil when addressing the people but removed in God's own presence, became, for later tradition, a vivid image of the transformative, lasting effect of sustained, intimate communion with God upon the one who experiences it.</w:t>
      </w:r>
    </w:p>
    <w:p>
      <w:pPr>
        <w:pStyle w:val="Heading3"/>
      </w:pPr>
      <w:r>
        <w:t xml:space="preserve">Hebrew Word Studies</w:t>
      </w:r>
    </w:p>
    <w:p>
      <w:pPr>
        <w:spacing w:after="200" w:line="300"/>
        <w:jc w:val="both"/>
      </w:pPr>
      <w:r>
        <w:rPr>
          <w:sz w:val="22"/>
          <w:szCs w:val="22"/>
        </w:rPr>
        <w:t xml:space="preserve">The verb describing Moses's radiant face, קָרַן (qaran, 34:29–30, 35), is related to the noun קֶרֶן (keren), which most commonly denotes a literal horn.</w:t>
      </w:r>
      <w:r>
        <w:rPr>
          <w:rStyle w:val="FootnoteReference"/>
        </w:rPr>
        <w:footnoteReference w:id="174"/>
      </w:r>
      <w:r>
        <w:rPr>
          <w:sz w:val="22"/>
          <w:szCs w:val="22"/>
        </w:rPr>
        <w:t xml:space="preserve"> The thirteen attributes proclaimed in 34:6–7 are traditionally enumerated and counted with great care in later Jewish exegesis, each word or phrase parsed as a distinct facet of divine mercy and justice held in careful balance.</w:t>
      </w:r>
    </w:p>
    <w:p>
      <w:pPr>
        <w:pStyle w:val="Heading3"/>
      </w:pPr>
      <w:r>
        <w:t xml:space="preserve">Connections to the Hebrew Bible</w:t>
      </w:r>
    </w:p>
    <w:p>
      <w:pPr>
        <w:spacing w:after="200" w:line="300"/>
        <w:jc w:val="both"/>
      </w:pPr>
      <w:r>
        <w:rPr>
          <w:sz w:val="22"/>
          <w:szCs w:val="22"/>
        </w:rPr>
        <w:t xml:space="preserve">The thirteen attributes of 34:6–7 are quoted or closely echoed at numerous later points throughout the Hebrew Bible's prayers and prophetic literature, with Moses's own later intercession at Numbers 14:18 explicitly invoking this very formula back to God as grounds for renewed forgiveness.</w:t>
      </w:r>
      <w:r>
        <w:rPr>
          <w:rStyle w:val="FootnoteReference"/>
        </w:rPr>
        <w:footnoteReference w:id="175"/>
      </w:r>
      <w:r>
        <w:rPr>
          <w:sz w:val="22"/>
          <w:szCs w:val="22"/>
        </w:rPr>
        <w:t xml:space="preserve"> The prohibition against intermarriage with the Canaanite nations on religious grounds (34:15–16) anticipates the more extensively developed prohibition of the same practice at Deuteronomy 7:1–3.</w:t>
      </w:r>
      <w:r>
        <w:rPr>
          <w:rStyle w:val="FootnoteReference"/>
        </w:rPr>
        <w:footnoteReference w:id="176"/>
      </w:r>
    </w:p>
    <w:p>
      <w:pPr>
        <w:pStyle w:val="Heading3"/>
      </w:pPr>
      <w:r>
        <w:t xml:space="preserve">Commentary from an Ebionite Perspective</w:t>
      </w:r>
    </w:p>
    <w:p>
      <w:pPr>
        <w:spacing w:after="200" w:line="300"/>
        <w:jc w:val="both"/>
      </w:pPr>
      <w:r>
        <w:rPr>
          <w:sz w:val="22"/>
          <w:szCs w:val="22"/>
        </w:rPr>
        <w:t xml:space="preserve">This chapter's proclamation of the divine attributes of mercy, immediately following and directly responding to Israel's catastrophic breach of covenant in the chapter preceding, models for this commentary the same careful, two-sided theological balance this volume has traced consistently throughout its treatment of divine justice and mercy since Genesis: God's mercy is genuinely abundant and freely extended, yet this same proclamation explicitly affirms that God ‘will by no means clear the guilty’ (34:7), holding these two realities together rather than allowing either to cancel the other. This commentary holds that the covenant's renewal here, on substantially the same terms as before, demonstrates that Israel's catastrophic failure at the Golden Calf did not permanently void the covenant relationship, reinforcing this volume's consistent insistence that genuine repentance and renewed covenant faithfulness remain possible even after serious breach, a pattern this commentary holds is fully consonant with this volume's later attention to forgiveness and restoration in the Epistle of James (cf. James 5:19–20).</w:t>
      </w:r>
    </w:p>
    <w:p>
      <w:pPr>
        <w:pStyle w:val="Heading3"/>
      </w:pPr>
      <w:r>
        <w:t xml:space="preserve">Significance for Jewish Christianity, and Comparison with Later Christian Interpretation</w:t>
      </w:r>
    </w:p>
    <w:p>
      <w:pPr>
        <w:spacing w:after="200" w:line="300"/>
        <w:jc w:val="both"/>
      </w:pPr>
      <w:r>
        <w:rPr>
          <w:sz w:val="22"/>
          <w:szCs w:val="22"/>
        </w:rPr>
        <w:t xml:space="preserve">Moses's veiled, radiant face receives extended, somewhat unfavorable typological treatment within Paul's letters, which contrast the fading glory of Moses's veiled countenance with what Paul presents as the superior, unveiled glory available to believers in Christ.</w:t>
      </w:r>
      <w:r>
        <w:rPr>
          <w:rStyle w:val="FootnoteReference"/>
        </w:rPr>
        <w:footnoteReference w:id="177"/>
      </w:r>
      <w:r>
        <w:rPr>
          <w:sz w:val="22"/>
          <w:szCs w:val="22"/>
        </w:rPr>
        <w:t xml:space="preserve"> This volume's Ebionite-inspired commentary holds that Paul's argument here extends well beyond this chapter's own plain content, which presents Moses's radiance as a straightforwardly positive, honored mark of his unique, intimate covenant relationship with God rather than as a fading or inferior glory requiring supersession; this commentary encourages readers to consult Paul's argument directly, outside this edition, to evaluate it on its own terms. This volume notes that Moses's own radiant appearance recurs, with notable resonance, in the Gospel of Matthew's account of the Transfiguration, where Jesus's own face and garments become radiant in the presence of Moses and Elijah themselves.</w:t>
      </w:r>
      <w:r>
        <w:rPr>
          <w:rStyle w:val="FootnoteReference"/>
        </w:rPr>
        <w:footnoteReference w:id="178"/>
      </w:r>
      <w:r>
        <w:rPr>
          <w:sz w:val="22"/>
          <w:szCs w:val="22"/>
        </w:rPr>
        <w:t xml:space="preserve"> This volume's commentary holds that this scene, addressed fully when Matthew's own account is reached later in this volume, situates Jesus within continuity with, rather than supersession of, Moses's own prior, honored experience of transformative divine encounter recorded in this very chapter.</w:t>
      </w:r>
    </w:p>
    <w:p>
      <w:pPr>
        <w:sectPr>
          <w:headerReference w:type="default" r:id="rId27"/>
          <w:headerReference w:type="first" r:id="rId28"/>
          <w:footerReference w:type="default" r:id="rId29"/>
          <w:footerReference w:type="first" r:id="rId30"/>
          <w:pgSz w:w="12240" w:h="15840" w:orient="portrait"/>
          <w:pgMar w:top="1440" w:right="1440" w:bottom="1440" w:left="1440" w:header="708" w:footer="708" w:gutter="0"/>
          <w:pgNumType/>
          <w:docGrid w:linePitch="360"/>
        </w:sectPr>
      </w:pPr>
    </w:p>
    <w:p>
      <w:pPr>
        <w:pStyle w:val="Heading2"/>
      </w:pPr>
      <w:r>
        <w:t xml:space="preserve">Chapter 35</w:t>
      </w:r>
    </w:p>
    <w:p>
      <w:pPr>
        <w:spacing w:after="200" w:line="300"/>
        <w:jc w:val="both"/>
      </w:pPr>
      <w:r>
        <w:rPr>
          <w:b/>
          <w:bCs/>
          <w:color w:val="5B4424"/>
          <w:sz w:val="16"/>
          <w:szCs w:val="16"/>
          <w:vertAlign w:val="superscript"/>
        </w:rPr>
        <w:t xml:space="preserve">1 </w:t>
      </w:r>
      <w:r>
        <w:rPr>
          <w:sz w:val="22"/>
          <w:szCs w:val="22"/>
        </w:rPr>
        <w:t xml:space="preserve">And Moses assembled all the congregation of the children of Israel, and said unto them: ‘These are the words which the LORD hath commanded, that ye should do them.</w:t>
      </w:r>
      <w:r>
        <w:rPr>
          <w:sz w:val="22"/>
          <w:szCs w:val="22"/>
        </w:rPr>
        <w:t xml:space="preserve"> </w:t>
      </w:r>
      <w:r>
        <w:rPr>
          <w:b/>
          <w:bCs/>
          <w:color w:val="5B4424"/>
          <w:sz w:val="16"/>
          <w:szCs w:val="16"/>
          <w:vertAlign w:val="superscript"/>
        </w:rPr>
        <w:t xml:space="preserve">2 </w:t>
      </w:r>
      <w:r>
        <w:rPr>
          <w:sz w:val="22"/>
          <w:szCs w:val="22"/>
        </w:rPr>
        <w:t xml:space="preserve">Six days shall work be done, but on the seventh day there shall be to you a holy day, a sabbath of solemn rest to the LORD; whosoever doeth any work therein shall be put to death.</w:t>
      </w:r>
      <w:r>
        <w:rPr>
          <w:sz w:val="22"/>
          <w:szCs w:val="22"/>
        </w:rPr>
        <w:t xml:space="preserve"> </w:t>
      </w:r>
      <w:r>
        <w:rPr>
          <w:b/>
          <w:bCs/>
          <w:color w:val="5B4424"/>
          <w:sz w:val="16"/>
          <w:szCs w:val="16"/>
          <w:vertAlign w:val="superscript"/>
        </w:rPr>
        <w:t xml:space="preserve">3 </w:t>
      </w:r>
      <w:r>
        <w:rPr>
          <w:sz w:val="22"/>
          <w:szCs w:val="22"/>
        </w:rPr>
        <w:t xml:space="preserve">Ye shall kindle no fire throughout your habitations upon the sabbath day.’</w:t>
      </w:r>
    </w:p>
    <w:p>
      <w:pPr>
        <w:spacing w:after="200" w:line="300"/>
        <w:jc w:val="both"/>
      </w:pPr>
      <w:r>
        <w:rPr>
          <w:b/>
          <w:bCs/>
          <w:color w:val="5B4424"/>
          <w:sz w:val="16"/>
          <w:szCs w:val="16"/>
          <w:vertAlign w:val="superscript"/>
        </w:rPr>
        <w:t xml:space="preserve">4 </w:t>
      </w:r>
      <w:r>
        <w:rPr>
          <w:sz w:val="22"/>
          <w:szCs w:val="22"/>
        </w:rPr>
        <w:t xml:space="preserve">And Moses spoke unto all the congregation of the children of Israel, saying: ‘This is the thing which the LORD commanded, saying:</w:t>
      </w:r>
      <w:r>
        <w:rPr>
          <w:sz w:val="22"/>
          <w:szCs w:val="22"/>
        </w:rPr>
        <w:t xml:space="preserve"> </w:t>
      </w:r>
      <w:r>
        <w:rPr>
          <w:b/>
          <w:bCs/>
          <w:color w:val="5B4424"/>
          <w:sz w:val="16"/>
          <w:szCs w:val="16"/>
          <w:vertAlign w:val="superscript"/>
        </w:rPr>
        <w:t xml:space="preserve">5 </w:t>
      </w:r>
      <w:r>
        <w:rPr>
          <w:sz w:val="22"/>
          <w:szCs w:val="22"/>
        </w:rPr>
        <w:t xml:space="preserve">Take ye from among you an offering unto the LORD; whosoever is of a willing heart, let him bring it, the LORD'S offering: gold, and silver, and brass;</w:t>
      </w:r>
      <w:r>
        <w:rPr>
          <w:sz w:val="22"/>
          <w:szCs w:val="22"/>
        </w:rPr>
        <w:t xml:space="preserve"> </w:t>
      </w:r>
      <w:r>
        <w:rPr>
          <w:b/>
          <w:bCs/>
          <w:color w:val="5B4424"/>
          <w:sz w:val="16"/>
          <w:szCs w:val="16"/>
          <w:vertAlign w:val="superscript"/>
        </w:rPr>
        <w:t xml:space="preserve">6 </w:t>
      </w:r>
      <w:r>
        <w:rPr>
          <w:sz w:val="22"/>
          <w:szCs w:val="22"/>
        </w:rPr>
        <w:t xml:space="preserve">and blue, and purple, and scarlet, and fine linen, and goats' hair;</w:t>
      </w:r>
    </w:p>
    <w:p>
      <w:pPr>
        <w:spacing w:after="200" w:line="300"/>
        <w:jc w:val="both"/>
      </w:pPr>
      <w:r>
        <w:rPr>
          <w:b/>
          <w:bCs/>
          <w:color w:val="5B4424"/>
          <w:sz w:val="16"/>
          <w:szCs w:val="16"/>
          <w:vertAlign w:val="superscript"/>
        </w:rPr>
        <w:t xml:space="preserve">7 </w:t>
      </w:r>
      <w:r>
        <w:rPr>
          <w:sz w:val="22"/>
          <w:szCs w:val="22"/>
        </w:rPr>
        <w:t xml:space="preserve">and rams' skins dyed red, and sealskins, and acacia-wood;</w:t>
      </w:r>
      <w:r>
        <w:rPr>
          <w:sz w:val="22"/>
          <w:szCs w:val="22"/>
        </w:rPr>
        <w:t xml:space="preserve"> </w:t>
      </w:r>
      <w:r>
        <w:rPr>
          <w:b/>
          <w:bCs/>
          <w:color w:val="5B4424"/>
          <w:sz w:val="16"/>
          <w:szCs w:val="16"/>
          <w:vertAlign w:val="superscript"/>
        </w:rPr>
        <w:t xml:space="preserve">8 </w:t>
      </w:r>
      <w:r>
        <w:rPr>
          <w:sz w:val="22"/>
          <w:szCs w:val="22"/>
        </w:rPr>
        <w:t xml:space="preserve">and oil for the light, and spices for the anointing oil, and for the sweet incense;</w:t>
      </w:r>
      <w:r>
        <w:rPr>
          <w:sz w:val="22"/>
          <w:szCs w:val="22"/>
        </w:rPr>
        <w:t xml:space="preserve"> </w:t>
      </w:r>
      <w:r>
        <w:rPr>
          <w:b/>
          <w:bCs/>
          <w:color w:val="5B4424"/>
          <w:sz w:val="16"/>
          <w:szCs w:val="16"/>
          <w:vertAlign w:val="superscript"/>
        </w:rPr>
        <w:t xml:space="preserve">9 </w:t>
      </w:r>
      <w:r>
        <w:rPr>
          <w:sz w:val="22"/>
          <w:szCs w:val="22"/>
        </w:rPr>
        <w:t xml:space="preserve">and onyx stones, and stones to be set, for the ephod, and for the breastplate.’</w:t>
      </w:r>
    </w:p>
    <w:p>
      <w:pPr>
        <w:spacing w:after="200" w:line="300"/>
        <w:jc w:val="both"/>
      </w:pPr>
      <w:r>
        <w:rPr>
          <w:b/>
          <w:bCs/>
          <w:color w:val="5B4424"/>
          <w:sz w:val="16"/>
          <w:szCs w:val="16"/>
          <w:vertAlign w:val="superscript"/>
        </w:rPr>
        <w:t xml:space="preserve">10 </w:t>
      </w:r>
      <w:r>
        <w:rPr>
          <w:sz w:val="22"/>
          <w:szCs w:val="22"/>
        </w:rPr>
        <w:t xml:space="preserve">‘And let every wise-hearted man among you come, and make all that the LORD hath commanded:</w:t>
      </w:r>
      <w:r>
        <w:rPr>
          <w:sz w:val="22"/>
          <w:szCs w:val="22"/>
        </w:rPr>
        <w:t xml:space="preserve"> </w:t>
      </w:r>
      <w:r>
        <w:rPr>
          <w:b/>
          <w:bCs/>
          <w:color w:val="5B4424"/>
          <w:sz w:val="16"/>
          <w:szCs w:val="16"/>
          <w:vertAlign w:val="superscript"/>
        </w:rPr>
        <w:t xml:space="preserve">11 </w:t>
      </w:r>
      <w:r>
        <w:rPr>
          <w:sz w:val="22"/>
          <w:szCs w:val="22"/>
        </w:rPr>
        <w:t xml:space="preserve">the tabernacle, its tent, and its covering, its clasps, and its boards, its bars, its pillars, and its sockets;</w:t>
      </w:r>
    </w:p>
    <w:p>
      <w:pPr>
        <w:spacing w:after="200" w:line="300"/>
        <w:jc w:val="both"/>
      </w:pPr>
      <w:r>
        <w:rPr>
          <w:b/>
          <w:bCs/>
          <w:color w:val="5B4424"/>
          <w:sz w:val="16"/>
          <w:szCs w:val="16"/>
          <w:vertAlign w:val="superscript"/>
        </w:rPr>
        <w:t xml:space="preserve">12 </w:t>
      </w:r>
      <w:r>
        <w:rPr>
          <w:sz w:val="22"/>
          <w:szCs w:val="22"/>
        </w:rPr>
        <w:t xml:space="preserve">the ark, and the staves thereof, the ark-cover, and the veil of the screen;</w:t>
      </w:r>
      <w:r>
        <w:rPr>
          <w:sz w:val="22"/>
          <w:szCs w:val="22"/>
        </w:rPr>
        <w:t xml:space="preserve"> </w:t>
      </w:r>
      <w:r>
        <w:rPr>
          <w:b/>
          <w:bCs/>
          <w:color w:val="5B4424"/>
          <w:sz w:val="16"/>
          <w:szCs w:val="16"/>
          <w:vertAlign w:val="superscript"/>
        </w:rPr>
        <w:t xml:space="preserve">13 </w:t>
      </w:r>
      <w:r>
        <w:rPr>
          <w:sz w:val="22"/>
          <w:szCs w:val="22"/>
        </w:rPr>
        <w:t xml:space="preserve">the table, and its staves, and all its vessels, and the showbread;</w:t>
      </w:r>
    </w:p>
    <w:p>
      <w:pPr>
        <w:spacing w:after="200" w:line="300"/>
        <w:jc w:val="both"/>
      </w:pPr>
      <w:r>
        <w:rPr>
          <w:b/>
          <w:bCs/>
          <w:color w:val="5B4424"/>
          <w:sz w:val="16"/>
          <w:szCs w:val="16"/>
          <w:vertAlign w:val="superscript"/>
        </w:rPr>
        <w:t xml:space="preserve">14 </w:t>
      </w:r>
      <w:r>
        <w:rPr>
          <w:sz w:val="22"/>
          <w:szCs w:val="22"/>
        </w:rPr>
        <w:t xml:space="preserve">the candlestick also for the light, and its vessels, and its lamps, and the oil for the light;</w:t>
      </w:r>
      <w:r>
        <w:rPr>
          <w:sz w:val="22"/>
          <w:szCs w:val="22"/>
        </w:rPr>
        <w:t xml:space="preserve"> </w:t>
      </w:r>
      <w:r>
        <w:rPr>
          <w:b/>
          <w:bCs/>
          <w:color w:val="5B4424"/>
          <w:sz w:val="16"/>
          <w:szCs w:val="16"/>
          <w:vertAlign w:val="superscript"/>
        </w:rPr>
        <w:t xml:space="preserve">15 </w:t>
      </w:r>
      <w:r>
        <w:rPr>
          <w:sz w:val="22"/>
          <w:szCs w:val="22"/>
        </w:rPr>
        <w:t xml:space="preserve">and the altar of incense, and its staves, and the anointing oil, and the sweet incense, and the screen for the door, at the door of the tabernacle;</w:t>
      </w:r>
    </w:p>
    <w:p>
      <w:pPr>
        <w:spacing w:after="200" w:line="300"/>
        <w:jc w:val="both"/>
      </w:pPr>
      <w:r>
        <w:rPr>
          <w:b/>
          <w:bCs/>
          <w:color w:val="5B4424"/>
          <w:sz w:val="16"/>
          <w:szCs w:val="16"/>
          <w:vertAlign w:val="superscript"/>
        </w:rPr>
        <w:t xml:space="preserve">16 </w:t>
      </w:r>
      <w:r>
        <w:rPr>
          <w:sz w:val="22"/>
          <w:szCs w:val="22"/>
        </w:rPr>
        <w:t xml:space="preserve">the altar of burnt-offering, with its grating of brass, its staves, and all its vessels, the laver and its base;</w:t>
      </w:r>
      <w:r>
        <w:rPr>
          <w:sz w:val="22"/>
          <w:szCs w:val="22"/>
        </w:rPr>
        <w:t xml:space="preserve"> </w:t>
      </w:r>
      <w:r>
        <w:rPr>
          <w:b/>
          <w:bCs/>
          <w:color w:val="5B4424"/>
          <w:sz w:val="16"/>
          <w:szCs w:val="16"/>
          <w:vertAlign w:val="superscript"/>
        </w:rPr>
        <w:t xml:space="preserve">17 </w:t>
      </w:r>
      <w:r>
        <w:rPr>
          <w:sz w:val="22"/>
          <w:szCs w:val="22"/>
        </w:rPr>
        <w:t xml:space="preserve">the hangings of the court, the pillars thereof, and their sockets, and the screen for the gate of the court;</w:t>
      </w:r>
      <w:r>
        <w:rPr>
          <w:sz w:val="22"/>
          <w:szCs w:val="22"/>
        </w:rPr>
        <w:t xml:space="preserve"> </w:t>
      </w:r>
      <w:r>
        <w:rPr>
          <w:b/>
          <w:bCs/>
          <w:color w:val="5B4424"/>
          <w:sz w:val="16"/>
          <w:szCs w:val="16"/>
          <w:vertAlign w:val="superscript"/>
        </w:rPr>
        <w:t xml:space="preserve">18 </w:t>
      </w:r>
      <w:r>
        <w:rPr>
          <w:sz w:val="22"/>
          <w:szCs w:val="22"/>
        </w:rPr>
        <w:t xml:space="preserve">the pins of the tabernacle, and the pins of the court, and their cords;</w:t>
      </w:r>
      <w:r>
        <w:rPr>
          <w:sz w:val="22"/>
          <w:szCs w:val="22"/>
        </w:rPr>
        <w:t xml:space="preserve"> </w:t>
      </w:r>
      <w:r>
        <w:rPr>
          <w:b/>
          <w:bCs/>
          <w:color w:val="5B4424"/>
          <w:sz w:val="16"/>
          <w:szCs w:val="16"/>
          <w:vertAlign w:val="superscript"/>
        </w:rPr>
        <w:t xml:space="preserve">19 </w:t>
      </w:r>
      <w:r>
        <w:rPr>
          <w:sz w:val="22"/>
          <w:szCs w:val="22"/>
        </w:rPr>
        <w:t xml:space="preserve">the plaited garments, for ministering in the holy place—the holy garments for Aaron the priest, and the garments of his sons, to minister in the priest's office.’</w:t>
      </w:r>
    </w:p>
    <w:p>
      <w:pPr>
        <w:spacing w:after="200" w:line="300"/>
        <w:jc w:val="both"/>
      </w:pPr>
      <w:r>
        <w:rPr>
          <w:b/>
          <w:bCs/>
          <w:color w:val="5B4424"/>
          <w:sz w:val="16"/>
          <w:szCs w:val="16"/>
          <w:vertAlign w:val="superscript"/>
        </w:rPr>
        <w:t xml:space="preserve">20 </w:t>
      </w:r>
      <w:r>
        <w:rPr>
          <w:sz w:val="22"/>
          <w:szCs w:val="22"/>
        </w:rPr>
        <w:t xml:space="preserve">And all the congregation of the children of Israel departed from the presence of Moses.</w:t>
      </w:r>
      <w:r>
        <w:rPr>
          <w:sz w:val="22"/>
          <w:szCs w:val="22"/>
        </w:rPr>
        <w:t xml:space="preserve"> </w:t>
      </w:r>
      <w:r>
        <w:rPr>
          <w:b/>
          <w:bCs/>
          <w:color w:val="5B4424"/>
          <w:sz w:val="16"/>
          <w:szCs w:val="16"/>
          <w:vertAlign w:val="superscript"/>
        </w:rPr>
        <w:t xml:space="preserve">21 </w:t>
      </w:r>
      <w:r>
        <w:rPr>
          <w:sz w:val="22"/>
          <w:szCs w:val="22"/>
        </w:rPr>
        <w:t xml:space="preserve">And they came, every one whose heart stirred him up, and every one whom his spirit made willing, and brought the LORD'S offering, for the work of the tent of meeting, and for all the service thereof, and for the holy garments.</w:t>
      </w:r>
    </w:p>
    <w:p>
      <w:pPr>
        <w:spacing w:after="200" w:line="300"/>
        <w:jc w:val="both"/>
      </w:pPr>
      <w:r>
        <w:rPr>
          <w:b/>
          <w:bCs/>
          <w:color w:val="5B4424"/>
          <w:sz w:val="16"/>
          <w:szCs w:val="16"/>
          <w:vertAlign w:val="superscript"/>
        </w:rPr>
        <w:t xml:space="preserve">22 </w:t>
      </w:r>
      <w:r>
        <w:rPr>
          <w:sz w:val="22"/>
          <w:szCs w:val="22"/>
        </w:rPr>
        <w:t xml:space="preserve">And they came, both men and women, as many as were willing-hearted, and brought nose-rings, and ear-rings, and signet-rings, and girdles, all jewels of gold; even every man that brought an offering of gold unto the LORD.</w:t>
      </w:r>
      <w:r>
        <w:rPr>
          <w:sz w:val="22"/>
          <w:szCs w:val="22"/>
        </w:rPr>
        <w:t xml:space="preserve"> </w:t>
      </w:r>
      <w:r>
        <w:rPr>
          <w:b/>
          <w:bCs/>
          <w:color w:val="5B4424"/>
          <w:sz w:val="16"/>
          <w:szCs w:val="16"/>
          <w:vertAlign w:val="superscript"/>
        </w:rPr>
        <w:t xml:space="preserve">23 </w:t>
      </w:r>
      <w:r>
        <w:rPr>
          <w:sz w:val="22"/>
          <w:szCs w:val="22"/>
        </w:rPr>
        <w:t xml:space="preserve">And every man, with whom was found blue, and purple, and scarlet, and fine linen, and goats' hair, and rams' skins dyed red, and sealskins, brought them.</w:t>
      </w:r>
    </w:p>
    <w:p>
      <w:pPr>
        <w:spacing w:after="200" w:line="300"/>
        <w:jc w:val="both"/>
      </w:pPr>
      <w:r>
        <w:rPr>
          <w:b/>
          <w:bCs/>
          <w:color w:val="5B4424"/>
          <w:sz w:val="16"/>
          <w:szCs w:val="16"/>
          <w:vertAlign w:val="superscript"/>
        </w:rPr>
        <w:t xml:space="preserve">24 </w:t>
      </w:r>
      <w:r>
        <w:rPr>
          <w:sz w:val="22"/>
          <w:szCs w:val="22"/>
        </w:rPr>
        <w:t xml:space="preserve">Every one that did set apart an offering of silver and brass brought the LORD'S offering; and every man, with whom was found acacia-wood for any work of the service, brought it.</w:t>
      </w:r>
      <w:r>
        <w:rPr>
          <w:sz w:val="22"/>
          <w:szCs w:val="22"/>
        </w:rPr>
        <w:t xml:space="preserve"> </w:t>
      </w:r>
      <w:r>
        <w:rPr>
          <w:b/>
          <w:bCs/>
          <w:color w:val="5B4424"/>
          <w:sz w:val="16"/>
          <w:szCs w:val="16"/>
          <w:vertAlign w:val="superscript"/>
        </w:rPr>
        <w:t xml:space="preserve">25 </w:t>
      </w:r>
      <w:r>
        <w:rPr>
          <w:sz w:val="22"/>
          <w:szCs w:val="22"/>
        </w:rPr>
        <w:t xml:space="preserve">And all the women that were wise-hearted did spin with their hands, and brought that which they had spun, the blue, and the purple, the scarlet, and the fine linen.</w:t>
      </w:r>
    </w:p>
    <w:p>
      <w:pPr>
        <w:spacing w:after="200" w:line="300"/>
        <w:jc w:val="both"/>
      </w:pPr>
      <w:r>
        <w:rPr>
          <w:b/>
          <w:bCs/>
          <w:color w:val="5B4424"/>
          <w:sz w:val="16"/>
          <w:szCs w:val="16"/>
          <w:vertAlign w:val="superscript"/>
        </w:rPr>
        <w:t xml:space="preserve">26 </w:t>
      </w:r>
      <w:r>
        <w:rPr>
          <w:sz w:val="22"/>
          <w:szCs w:val="22"/>
        </w:rPr>
        <w:t xml:space="preserve">And all the women whose heart stirred them up in wisdom spun the goats' hair.</w:t>
      </w:r>
      <w:r>
        <w:rPr>
          <w:sz w:val="22"/>
          <w:szCs w:val="22"/>
        </w:rPr>
        <w:t xml:space="preserve"> </w:t>
      </w:r>
      <w:r>
        <w:rPr>
          <w:b/>
          <w:bCs/>
          <w:color w:val="5B4424"/>
          <w:sz w:val="16"/>
          <w:szCs w:val="16"/>
          <w:vertAlign w:val="superscript"/>
        </w:rPr>
        <w:t xml:space="preserve">27 </w:t>
      </w:r>
      <w:r>
        <w:rPr>
          <w:sz w:val="22"/>
          <w:szCs w:val="22"/>
        </w:rPr>
        <w:t xml:space="preserve">And the rulers brought the onyx stones, and the stones to be set, for the ephod, and for the breastplate;</w:t>
      </w:r>
      <w:r>
        <w:rPr>
          <w:sz w:val="22"/>
          <w:szCs w:val="22"/>
        </w:rPr>
        <w:t xml:space="preserve"> </w:t>
      </w:r>
      <w:r>
        <w:rPr>
          <w:b/>
          <w:bCs/>
          <w:color w:val="5B4424"/>
          <w:sz w:val="16"/>
          <w:szCs w:val="16"/>
          <w:vertAlign w:val="superscript"/>
        </w:rPr>
        <w:t xml:space="preserve">28 </w:t>
      </w:r>
      <w:r>
        <w:rPr>
          <w:sz w:val="22"/>
          <w:szCs w:val="22"/>
        </w:rPr>
        <w:t xml:space="preserve">and the spice, and the oil; for the light, and for the anointing oil, and for the sweet incense.</w:t>
      </w:r>
    </w:p>
    <w:p>
      <w:pPr>
        <w:spacing w:after="200" w:line="300"/>
        <w:jc w:val="both"/>
      </w:pPr>
      <w:r>
        <w:rPr>
          <w:b/>
          <w:bCs/>
          <w:color w:val="5B4424"/>
          <w:sz w:val="16"/>
          <w:szCs w:val="16"/>
          <w:vertAlign w:val="superscript"/>
        </w:rPr>
        <w:t xml:space="preserve">29 </w:t>
      </w:r>
      <w:r>
        <w:rPr>
          <w:sz w:val="22"/>
          <w:szCs w:val="22"/>
        </w:rPr>
        <w:t xml:space="preserve">The children of Israel brought a freewill-offering unto the LORD; every man and woman, whose heart made them willing to bring for all the work, which the LORD had commanded by the hand of Moses to be made.</w:t>
      </w:r>
    </w:p>
    <w:p>
      <w:pPr>
        <w:spacing w:after="200" w:line="300"/>
        <w:jc w:val="both"/>
      </w:pPr>
      <w:r>
        <w:rPr>
          <w:b/>
          <w:bCs/>
          <w:color w:val="5B4424"/>
          <w:sz w:val="16"/>
          <w:szCs w:val="16"/>
          <w:vertAlign w:val="superscript"/>
        </w:rPr>
        <w:t xml:space="preserve">30 </w:t>
      </w:r>
      <w:r>
        <w:rPr>
          <w:sz w:val="22"/>
          <w:szCs w:val="22"/>
        </w:rPr>
        <w:t xml:space="preserve">And Moses said unto the children of Israel: ‘See, the LORD hath called by name Bezalel the son of Uri, the son of Hur, of the tribe of Judah.</w:t>
      </w:r>
      <w:r>
        <w:rPr>
          <w:sz w:val="22"/>
          <w:szCs w:val="22"/>
        </w:rPr>
        <w:t xml:space="preserve"> </w:t>
      </w:r>
      <w:r>
        <w:rPr>
          <w:b/>
          <w:bCs/>
          <w:color w:val="5B4424"/>
          <w:sz w:val="16"/>
          <w:szCs w:val="16"/>
          <w:vertAlign w:val="superscript"/>
        </w:rPr>
        <w:t xml:space="preserve">31 </w:t>
      </w:r>
      <w:r>
        <w:rPr>
          <w:sz w:val="22"/>
          <w:szCs w:val="22"/>
        </w:rPr>
        <w:t xml:space="preserve">And He hath filled him with the spirit of God, in wisdom, in understanding, and in knowledge, and in all manner of workmanship;</w:t>
      </w:r>
    </w:p>
    <w:p>
      <w:pPr>
        <w:spacing w:after="200" w:line="300"/>
        <w:jc w:val="both"/>
      </w:pPr>
      <w:r>
        <w:rPr>
          <w:b/>
          <w:bCs/>
          <w:color w:val="5B4424"/>
          <w:sz w:val="16"/>
          <w:szCs w:val="16"/>
          <w:vertAlign w:val="superscript"/>
        </w:rPr>
        <w:t xml:space="preserve">32 </w:t>
      </w:r>
      <w:r>
        <w:rPr>
          <w:sz w:val="22"/>
          <w:szCs w:val="22"/>
        </w:rPr>
        <w:t xml:space="preserve">and to devise skilful works, to work in gold, and in silver, and in brass,</w:t>
      </w:r>
      <w:r>
        <w:rPr>
          <w:sz w:val="22"/>
          <w:szCs w:val="22"/>
        </w:rPr>
        <w:t xml:space="preserve"> </w:t>
      </w:r>
      <w:r>
        <w:rPr>
          <w:b/>
          <w:bCs/>
          <w:color w:val="5B4424"/>
          <w:sz w:val="16"/>
          <w:szCs w:val="16"/>
          <w:vertAlign w:val="superscript"/>
        </w:rPr>
        <w:t xml:space="preserve">33 </w:t>
      </w:r>
      <w:r>
        <w:rPr>
          <w:sz w:val="22"/>
          <w:szCs w:val="22"/>
        </w:rPr>
        <w:t xml:space="preserve">and in cutting of stones for setting, and in carving of wood, to work in all manner of skilful workmanship.</w:t>
      </w:r>
    </w:p>
    <w:p>
      <w:pPr>
        <w:spacing w:after="200" w:line="300"/>
        <w:jc w:val="both"/>
      </w:pPr>
      <w:r>
        <w:rPr>
          <w:b/>
          <w:bCs/>
          <w:color w:val="5B4424"/>
          <w:sz w:val="16"/>
          <w:szCs w:val="16"/>
          <w:vertAlign w:val="superscript"/>
        </w:rPr>
        <w:t xml:space="preserve">34 </w:t>
      </w:r>
      <w:r>
        <w:rPr>
          <w:sz w:val="22"/>
          <w:szCs w:val="22"/>
        </w:rPr>
        <w:t xml:space="preserve">And He hath put in his heart that he may teach, both he, and Oholiab, the son of Ahisamach, of the tribe of Dan.</w:t>
      </w:r>
      <w:r>
        <w:rPr>
          <w:sz w:val="22"/>
          <w:szCs w:val="22"/>
        </w:rPr>
        <w:t xml:space="preserve"> </w:t>
      </w:r>
      <w:r>
        <w:rPr>
          <w:b/>
          <w:bCs/>
          <w:color w:val="5B4424"/>
          <w:sz w:val="16"/>
          <w:szCs w:val="16"/>
          <w:vertAlign w:val="superscript"/>
        </w:rPr>
        <w:t xml:space="preserve">35 </w:t>
      </w:r>
      <w:r>
        <w:rPr>
          <w:sz w:val="22"/>
          <w:szCs w:val="22"/>
        </w:rPr>
        <w:t xml:space="preserve">Them hath He filled with wisdom of heart, to work all manner of workmanship, of the engraver, and of the skilful workman, and of the embroiderer, in blue, and in purple, in scarlet, and in fine linen, and of the weaver, even of them that do any workmanship, and of those that devise skilful works.’</w:t>
      </w:r>
    </w:p>
    <w:p>
      <w:pPr>
        <w:pStyle w:val="Heading2"/>
      </w:pPr>
      <w:r>
        <w:t xml:space="preserve">Commentary on Exodus 35</w:t>
      </w:r>
    </w:p>
    <w:p>
      <w:pPr>
        <w:pStyle w:val="Heading3"/>
      </w:pPr>
      <w:r>
        <w:t xml:space="preserve">Historical Background</w:t>
      </w:r>
    </w:p>
    <w:p>
      <w:pPr>
        <w:spacing w:after="200" w:line="300"/>
        <w:jc w:val="both"/>
      </w:pPr>
      <w:r>
        <w:rPr>
          <w:sz w:val="22"/>
          <w:szCs w:val="22"/>
        </w:rPr>
        <w:t xml:space="preserve">Exodus 35 opens the lengthy concluding section of the book (chapters 35–40) narrating the actual execution of the Tabernacle instructions already given at chapters 25–31, widely assigned by source critics to the Priestly tradition. This chapter substantially repeats the materials list of Exodus 25:1–9, now framed as Moses's own address to the assembled people rather than direct divine instruction, and adds the people's own enthusiastic, voluntary response (35:20–29).</w:t>
      </w:r>
    </w:p>
    <w:p>
      <w:pPr>
        <w:pStyle w:val="Heading3"/>
      </w:pPr>
      <w:r>
        <w:t xml:space="preserve">Jewish Cultural Context</w:t>
      </w:r>
    </w:p>
    <w:p>
      <w:pPr>
        <w:spacing w:after="200" w:line="300"/>
        <w:jc w:val="both"/>
      </w:pPr>
      <w:r>
        <w:rPr>
          <w:sz w:val="22"/>
          <w:szCs w:val="22"/>
        </w:rPr>
        <w:t xml:space="preserve">The overwhelming, voluntary generosity of the people, contributed by ‘every one whose heart stirred him up, and every one whom his spirit made willing’ (35:21), became, for later tradition, an exemplary model of communal religious giving offered freely rather than under compulsion.</w:t>
      </w:r>
      <w:r>
        <w:rPr>
          <w:rStyle w:val="FootnoteReference"/>
        </w:rPr>
        <w:footnoteReference w:id="179"/>
      </w:r>
      <w:r>
        <w:rPr>
          <w:sz w:val="22"/>
          <w:szCs w:val="22"/>
        </w:rPr>
        <w:t xml:space="preserve"> The specific notice that skilled women ‘did spin with their hands’ the various textiles required (35:25–26) preserves explicit recognition of women's essential, skilled craft labor within the Tabernacle's construction.</w:t>
      </w:r>
    </w:p>
    <w:p>
      <w:pPr>
        <w:pStyle w:val="Heading3"/>
      </w:pPr>
      <w:r>
        <w:t xml:space="preserve">Hebrew Word Studies</w:t>
      </w:r>
    </w:p>
    <w:p>
      <w:pPr>
        <w:spacing w:after="200" w:line="300"/>
        <w:jc w:val="both"/>
      </w:pPr>
      <w:r>
        <w:rPr>
          <w:sz w:val="22"/>
          <w:szCs w:val="22"/>
        </w:rPr>
        <w:t xml:space="preserve">The repeated phrase describing willing givers, נְדִיב לֵב (nediv lev, ‘willing-hearted,’ 35:5, 22) and חָכְמַת לֵב (chochmat lev, ‘wise-hearted,’ 35:10, 25), together frame this chapter's entire account of the Tabernacle's construction around the integration of generous willingness and skilled competence, two qualities this chapter holds together as complementary rather than alternative virtues.</w:t>
      </w:r>
    </w:p>
    <w:p>
      <w:pPr>
        <w:pStyle w:val="Heading3"/>
      </w:pPr>
      <w:r>
        <w:t xml:space="preserve">Connections to the Hebrew Bible</w:t>
      </w:r>
    </w:p>
    <w:p>
      <w:pPr>
        <w:spacing w:after="200" w:line="300"/>
        <w:jc w:val="both"/>
      </w:pPr>
      <w:r>
        <w:rPr>
          <w:sz w:val="22"/>
          <w:szCs w:val="22"/>
        </w:rPr>
        <w:t xml:space="preserve">This chapter's reiterated Sabbath command (35:2–3), positioned immediately before the materials collection begins, continues the same deliberate structural emphasis already noted in connection with Exodus 31, reinforcing Sabbath observance's priority even relative to the urgent, sacred work of Tabernacle construction. The people's enthusiastic, voluntary contribution recalls a comparably overwhelming instance of popular generosity centuries later in connection with the construction of Solomon's Temple.</w:t>
      </w:r>
    </w:p>
    <w:p>
      <w:pPr>
        <w:pStyle w:val="Heading3"/>
      </w:pPr>
      <w:r>
        <w:t xml:space="preserve">Commentary from an Ebionite Perspective</w:t>
      </w:r>
    </w:p>
    <w:p>
      <w:pPr>
        <w:spacing w:after="200" w:line="300"/>
        <w:jc w:val="both"/>
      </w:pPr>
      <w:r>
        <w:rPr>
          <w:sz w:val="22"/>
          <w:szCs w:val="22"/>
        </w:rPr>
        <w:t xml:space="preserve">This chapter's account of the people's voluntary, enthusiastic generosity, offered freely rather than under compulsion, models for this commentary a pattern of joyful, willing covenant participation this volume holds is the proper complement to the more solemn, weighty obedience this commentary has traced throughout its treatment of Sinai's legal material; this commentary holds that genuine covenant faithfulness encompasses both careful obedience to specific commandment and spontaneous, joyful generosity offered beyond what is strictly required, a balance this volume holds is fully consonant with this volume's later attention to cheerful giving in the Epistle of James (cf. James 1:17) and elsewhere in this volume's selected New Covenant texts.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vivid demonstration of an entire community's willing, skilled, generous participation in covenant worship, a pattern this commentary holds remains a meaningful, achievable model for any community of faith seeking to honor God through both careful obedience and freely offered generosity.</w:t>
      </w:r>
    </w:p>
    <w:p>
      <w:pPr>
        <w:pStyle w:val="Heading2"/>
      </w:pPr>
      <w:r>
        <w:t xml:space="preserve">Chapter 36</w:t>
      </w:r>
    </w:p>
    <w:p>
      <w:pPr>
        <w:spacing w:after="200" w:line="300"/>
        <w:jc w:val="both"/>
      </w:pPr>
      <w:r>
        <w:rPr>
          <w:b/>
          <w:bCs/>
          <w:color w:val="5B4424"/>
          <w:sz w:val="16"/>
          <w:szCs w:val="16"/>
          <w:vertAlign w:val="superscript"/>
        </w:rPr>
        <w:t xml:space="preserve">1 </w:t>
      </w:r>
      <w:r>
        <w:rPr>
          <w:sz w:val="22"/>
          <w:szCs w:val="22"/>
        </w:rPr>
        <w:t xml:space="preserve">‘And Bezalel and Oholiab shall work, and every wise-hearted man, in whom the LORD hath put wisdom and understanding to know how to work all the manner of work for the service of the sanctuary, according to all that the LORD hath commanded.’</w:t>
      </w:r>
      <w:r>
        <w:rPr>
          <w:sz w:val="22"/>
          <w:szCs w:val="22"/>
        </w:rPr>
        <w:t xml:space="preserve"> </w:t>
      </w:r>
      <w:r>
        <w:rPr>
          <w:b/>
          <w:bCs/>
          <w:color w:val="5B4424"/>
          <w:sz w:val="16"/>
          <w:szCs w:val="16"/>
          <w:vertAlign w:val="superscript"/>
        </w:rPr>
        <w:t xml:space="preserve">2 </w:t>
      </w:r>
      <w:r>
        <w:rPr>
          <w:sz w:val="22"/>
          <w:szCs w:val="22"/>
        </w:rPr>
        <w:t xml:space="preserve">And Moses called Bezalel and Oholiab, and every wise-hearted man, in whose heart the LORD had put wisdom, even every one whose heart stirred him up to come unto the work to do it.</w:t>
      </w:r>
    </w:p>
    <w:p>
      <w:pPr>
        <w:spacing w:after="200" w:line="300"/>
        <w:jc w:val="both"/>
      </w:pPr>
      <w:r>
        <w:rPr>
          <w:b/>
          <w:bCs/>
          <w:color w:val="5B4424"/>
          <w:sz w:val="16"/>
          <w:szCs w:val="16"/>
          <w:vertAlign w:val="superscript"/>
        </w:rPr>
        <w:t xml:space="preserve">3 </w:t>
      </w:r>
      <w:r>
        <w:rPr>
          <w:sz w:val="22"/>
          <w:szCs w:val="22"/>
        </w:rPr>
        <w:t xml:space="preserve">And they received of Moses all the offering, which the children of Israel had brought for the work of the service of the sanctuary, wherewith to make it. And they brought yet unto him freewill-offerings every morning.</w:t>
      </w:r>
      <w:r>
        <w:rPr>
          <w:sz w:val="22"/>
          <w:szCs w:val="22"/>
        </w:rPr>
        <w:t xml:space="preserve"> </w:t>
      </w:r>
      <w:r>
        <w:rPr>
          <w:b/>
          <w:bCs/>
          <w:color w:val="5B4424"/>
          <w:sz w:val="16"/>
          <w:szCs w:val="16"/>
          <w:vertAlign w:val="superscript"/>
        </w:rPr>
        <w:t xml:space="preserve">4 </w:t>
      </w:r>
      <w:r>
        <w:rPr>
          <w:sz w:val="22"/>
          <w:szCs w:val="22"/>
        </w:rPr>
        <w:t xml:space="preserve">And all the wise men, that wrought all the work of the sanctuary, came every man from his work which they wrought.</w:t>
      </w:r>
    </w:p>
    <w:p>
      <w:pPr>
        <w:spacing w:after="200" w:line="300"/>
        <w:jc w:val="both"/>
      </w:pPr>
      <w:r>
        <w:rPr>
          <w:b/>
          <w:bCs/>
          <w:color w:val="5B4424"/>
          <w:sz w:val="16"/>
          <w:szCs w:val="16"/>
          <w:vertAlign w:val="superscript"/>
        </w:rPr>
        <w:t xml:space="preserve">5 </w:t>
      </w:r>
      <w:r>
        <w:rPr>
          <w:sz w:val="22"/>
          <w:szCs w:val="22"/>
        </w:rPr>
        <w:t xml:space="preserve">And they spoke unto Moses, saying: ‘The people bring much more than enough for the service of the work, which the LORD commanded to make.’</w:t>
      </w:r>
      <w:r>
        <w:rPr>
          <w:sz w:val="22"/>
          <w:szCs w:val="22"/>
        </w:rPr>
        <w:t xml:space="preserve"> </w:t>
      </w:r>
      <w:r>
        <w:rPr>
          <w:b/>
          <w:bCs/>
          <w:color w:val="5B4424"/>
          <w:sz w:val="16"/>
          <w:szCs w:val="16"/>
          <w:vertAlign w:val="superscript"/>
        </w:rPr>
        <w:t xml:space="preserve">6 </w:t>
      </w:r>
      <w:r>
        <w:rPr>
          <w:sz w:val="22"/>
          <w:szCs w:val="22"/>
        </w:rPr>
        <w:t xml:space="preserve">And Moses gave commandment, and they caused it to be proclaimed throughout the camp, saying: ‘Let neither man nor woman make any more work for the offering of the sanctuary.’ So the people were restrained from bringing.</w:t>
      </w:r>
      <w:r>
        <w:rPr>
          <w:sz w:val="22"/>
          <w:szCs w:val="22"/>
        </w:rPr>
        <w:t xml:space="preserve"> </w:t>
      </w:r>
      <w:r>
        <w:rPr>
          <w:b/>
          <w:bCs/>
          <w:color w:val="5B4424"/>
          <w:sz w:val="16"/>
          <w:szCs w:val="16"/>
          <w:vertAlign w:val="superscript"/>
        </w:rPr>
        <w:t xml:space="preserve">7 </w:t>
      </w:r>
      <w:r>
        <w:rPr>
          <w:sz w:val="22"/>
          <w:szCs w:val="22"/>
        </w:rPr>
        <w:t xml:space="preserve">For the stuff they had was sufficient for all the work to make it, and too much.</w:t>
      </w:r>
    </w:p>
    <w:p>
      <w:pPr>
        <w:spacing w:after="200" w:line="300"/>
        <w:jc w:val="both"/>
      </w:pPr>
      <w:r>
        <w:rPr>
          <w:b/>
          <w:bCs/>
          <w:color w:val="5B4424"/>
          <w:sz w:val="16"/>
          <w:szCs w:val="16"/>
          <w:vertAlign w:val="superscript"/>
        </w:rPr>
        <w:t xml:space="preserve">8 </w:t>
      </w:r>
      <w:r>
        <w:rPr>
          <w:sz w:val="22"/>
          <w:szCs w:val="22"/>
        </w:rPr>
        <w:t xml:space="preserve">And every wise-hearted man among them that wrought the work made the tabernacle with ten curtains: of fine twined linen, and blue, and purple, and scarlet, with cherubim, the work of the skilful workman, Bezalel made them.</w:t>
      </w:r>
      <w:r>
        <w:rPr>
          <w:sz w:val="22"/>
          <w:szCs w:val="22"/>
        </w:rPr>
        <w:t xml:space="preserve"> </w:t>
      </w:r>
      <w:r>
        <w:rPr>
          <w:b/>
          <w:bCs/>
          <w:color w:val="5B4424"/>
          <w:sz w:val="16"/>
          <w:szCs w:val="16"/>
          <w:vertAlign w:val="superscript"/>
        </w:rPr>
        <w:t xml:space="preserve">9 </w:t>
      </w:r>
      <w:r>
        <w:rPr>
          <w:sz w:val="22"/>
          <w:szCs w:val="22"/>
        </w:rPr>
        <w:t xml:space="preserve">The length of each curtain was eight and twenty cubits, and the breadth of each curtain four cubits; all the curtains had one measure.</w:t>
      </w:r>
    </w:p>
    <w:p>
      <w:pPr>
        <w:spacing w:after="200" w:line="300"/>
        <w:jc w:val="both"/>
      </w:pPr>
      <w:r>
        <w:rPr>
          <w:b/>
          <w:bCs/>
          <w:color w:val="5B4424"/>
          <w:sz w:val="16"/>
          <w:szCs w:val="16"/>
          <w:vertAlign w:val="superscript"/>
        </w:rPr>
        <w:t xml:space="preserve">10 </w:t>
      </w:r>
      <w:r>
        <w:rPr>
          <w:sz w:val="22"/>
          <w:szCs w:val="22"/>
        </w:rPr>
        <w:t xml:space="preserve">And he coupled five curtains one to another; and the other five curtains he coupled one to another.</w:t>
      </w:r>
      <w:r>
        <w:rPr>
          <w:sz w:val="22"/>
          <w:szCs w:val="22"/>
        </w:rPr>
        <w:t xml:space="preserve"> </w:t>
      </w:r>
      <w:r>
        <w:rPr>
          <w:b/>
          <w:bCs/>
          <w:color w:val="5B4424"/>
          <w:sz w:val="16"/>
          <w:szCs w:val="16"/>
          <w:vertAlign w:val="superscript"/>
        </w:rPr>
        <w:t xml:space="preserve">11 </w:t>
      </w:r>
      <w:r>
        <w:rPr>
          <w:sz w:val="22"/>
          <w:szCs w:val="22"/>
        </w:rPr>
        <w:t xml:space="preserve">And he made loops of blue upon the edge of the one curtain that was outmost in the first coupling; likewise he made in the edge of the curtain that was outmost in the second coupling.</w:t>
      </w:r>
      <w:r>
        <w:rPr>
          <w:sz w:val="22"/>
          <w:szCs w:val="22"/>
        </w:rPr>
        <w:t xml:space="preserve"> </w:t>
      </w:r>
      <w:r>
        <w:rPr>
          <w:b/>
          <w:bCs/>
          <w:color w:val="5B4424"/>
          <w:sz w:val="16"/>
          <w:szCs w:val="16"/>
          <w:vertAlign w:val="superscript"/>
        </w:rPr>
        <w:t xml:space="preserve">12 </w:t>
      </w:r>
      <w:r>
        <w:rPr>
          <w:sz w:val="22"/>
          <w:szCs w:val="22"/>
        </w:rPr>
        <w:t xml:space="preserve">Fifty loops made he in the one curtain, and fifty loops made he in the edge of the curtain that was in the second coupling; the loops were opposite one to another.</w:t>
      </w:r>
      <w:r>
        <w:rPr>
          <w:sz w:val="22"/>
          <w:szCs w:val="22"/>
        </w:rPr>
        <w:t xml:space="preserve"> </w:t>
      </w:r>
      <w:r>
        <w:rPr>
          <w:b/>
          <w:bCs/>
          <w:color w:val="5B4424"/>
          <w:sz w:val="16"/>
          <w:szCs w:val="16"/>
          <w:vertAlign w:val="superscript"/>
        </w:rPr>
        <w:t xml:space="preserve">13 </w:t>
      </w:r>
      <w:r>
        <w:rPr>
          <w:sz w:val="22"/>
          <w:szCs w:val="22"/>
        </w:rPr>
        <w:t xml:space="preserve">And he made fifty clasps of gold, and coupled the curtains one to another with the clasps; so the tabernacle was one whole.</w:t>
      </w:r>
    </w:p>
    <w:p>
      <w:pPr>
        <w:spacing w:after="200" w:line="300"/>
        <w:jc w:val="both"/>
      </w:pPr>
      <w:r>
        <w:rPr>
          <w:b/>
          <w:bCs/>
          <w:color w:val="5B4424"/>
          <w:sz w:val="16"/>
          <w:szCs w:val="16"/>
          <w:vertAlign w:val="superscript"/>
        </w:rPr>
        <w:t xml:space="preserve">14 </w:t>
      </w:r>
      <w:r>
        <w:rPr>
          <w:sz w:val="22"/>
          <w:szCs w:val="22"/>
        </w:rPr>
        <w:t xml:space="preserve">And he made curtains of goats' hair for a tent over the tabernacle; eleven curtains he made them.</w:t>
      </w:r>
      <w:r>
        <w:rPr>
          <w:sz w:val="22"/>
          <w:szCs w:val="22"/>
        </w:rPr>
        <w:t xml:space="preserve"> </w:t>
      </w:r>
      <w:r>
        <w:rPr>
          <w:b/>
          <w:bCs/>
          <w:color w:val="5B4424"/>
          <w:sz w:val="16"/>
          <w:szCs w:val="16"/>
          <w:vertAlign w:val="superscript"/>
        </w:rPr>
        <w:t xml:space="preserve">15 </w:t>
      </w:r>
      <w:r>
        <w:rPr>
          <w:sz w:val="22"/>
          <w:szCs w:val="22"/>
        </w:rPr>
        <w:t xml:space="preserve">The length of each curtain was thirty cubits, and four cubits the breadth of each curtain; the eleven curtains had one measure.</w:t>
      </w:r>
      <w:r>
        <w:rPr>
          <w:sz w:val="22"/>
          <w:szCs w:val="22"/>
        </w:rPr>
        <w:t xml:space="preserve"> </w:t>
      </w:r>
      <w:r>
        <w:rPr>
          <w:b/>
          <w:bCs/>
          <w:color w:val="5B4424"/>
          <w:sz w:val="16"/>
          <w:szCs w:val="16"/>
          <w:vertAlign w:val="superscript"/>
        </w:rPr>
        <w:t xml:space="preserve">16 </w:t>
      </w:r>
      <w:r>
        <w:rPr>
          <w:sz w:val="22"/>
          <w:szCs w:val="22"/>
        </w:rPr>
        <w:t xml:space="preserve">And he coupled five curtains by themselves, and six curtains by themselves.</w:t>
      </w:r>
      <w:r>
        <w:rPr>
          <w:sz w:val="22"/>
          <w:szCs w:val="22"/>
        </w:rPr>
        <w:t xml:space="preserve"> </w:t>
      </w:r>
      <w:r>
        <w:rPr>
          <w:b/>
          <w:bCs/>
          <w:color w:val="5B4424"/>
          <w:sz w:val="16"/>
          <w:szCs w:val="16"/>
          <w:vertAlign w:val="superscript"/>
        </w:rPr>
        <w:t xml:space="preserve">17 </w:t>
      </w:r>
      <w:r>
        <w:rPr>
          <w:sz w:val="22"/>
          <w:szCs w:val="22"/>
        </w:rPr>
        <w:t xml:space="preserve">And he made fifty loops upon the edge of the curtain that was outmost in the coupling, and fifty loops made he upon the edge of the curtain which was outmost in the second coupling.</w:t>
      </w:r>
      <w:r>
        <w:rPr>
          <w:sz w:val="22"/>
          <w:szCs w:val="22"/>
        </w:rPr>
        <w:t xml:space="preserve"> </w:t>
      </w:r>
      <w:r>
        <w:rPr>
          <w:b/>
          <w:bCs/>
          <w:color w:val="5B4424"/>
          <w:sz w:val="16"/>
          <w:szCs w:val="16"/>
          <w:vertAlign w:val="superscript"/>
        </w:rPr>
        <w:t xml:space="preserve">18 </w:t>
      </w:r>
      <w:r>
        <w:rPr>
          <w:sz w:val="22"/>
          <w:szCs w:val="22"/>
        </w:rPr>
        <w:t xml:space="preserve">And he made fifty clasps of brass to couple the tent together, that it might be one.</w:t>
      </w:r>
      <w:r>
        <w:rPr>
          <w:sz w:val="22"/>
          <w:szCs w:val="22"/>
        </w:rPr>
        <w:t xml:space="preserve"> </w:t>
      </w:r>
      <w:r>
        <w:rPr>
          <w:b/>
          <w:bCs/>
          <w:color w:val="5B4424"/>
          <w:sz w:val="16"/>
          <w:szCs w:val="16"/>
          <w:vertAlign w:val="superscript"/>
        </w:rPr>
        <w:t xml:space="preserve">19 </w:t>
      </w:r>
      <w:r>
        <w:rPr>
          <w:sz w:val="22"/>
          <w:szCs w:val="22"/>
        </w:rPr>
        <w:t xml:space="preserve">And he made a covering for the tent of rams' skins dyed red, and a covering of sealskins above.</w:t>
      </w:r>
    </w:p>
    <w:p>
      <w:pPr>
        <w:spacing w:after="200" w:line="300"/>
        <w:jc w:val="both"/>
      </w:pPr>
      <w:r>
        <w:rPr>
          <w:b/>
          <w:bCs/>
          <w:color w:val="5B4424"/>
          <w:sz w:val="16"/>
          <w:szCs w:val="16"/>
          <w:vertAlign w:val="superscript"/>
        </w:rPr>
        <w:t xml:space="preserve">20 </w:t>
      </w:r>
      <w:r>
        <w:rPr>
          <w:sz w:val="22"/>
          <w:szCs w:val="22"/>
        </w:rPr>
        <w:t xml:space="preserve">And he made the boards for the tabernacle, of acacia-wood, standing up.</w:t>
      </w:r>
      <w:r>
        <w:rPr>
          <w:sz w:val="22"/>
          <w:szCs w:val="22"/>
        </w:rPr>
        <w:t xml:space="preserve"> </w:t>
      </w:r>
      <w:r>
        <w:rPr>
          <w:b/>
          <w:bCs/>
          <w:color w:val="5B4424"/>
          <w:sz w:val="16"/>
          <w:szCs w:val="16"/>
          <w:vertAlign w:val="superscript"/>
        </w:rPr>
        <w:t xml:space="preserve">21 </w:t>
      </w:r>
      <w:r>
        <w:rPr>
          <w:sz w:val="22"/>
          <w:szCs w:val="22"/>
        </w:rPr>
        <w:t xml:space="preserve">Ten cubits was the length of a board, and a cubit and a half the breadth of each board.</w:t>
      </w:r>
      <w:r>
        <w:rPr>
          <w:sz w:val="22"/>
          <w:szCs w:val="22"/>
        </w:rPr>
        <w:t xml:space="preserve"> </w:t>
      </w:r>
      <w:r>
        <w:rPr>
          <w:b/>
          <w:bCs/>
          <w:color w:val="5B4424"/>
          <w:sz w:val="16"/>
          <w:szCs w:val="16"/>
          <w:vertAlign w:val="superscript"/>
        </w:rPr>
        <w:t xml:space="preserve">22 </w:t>
      </w:r>
      <w:r>
        <w:rPr>
          <w:sz w:val="22"/>
          <w:szCs w:val="22"/>
        </w:rPr>
        <w:t xml:space="preserve">Each board had two tenons, joined one to another; thus did he make for all the boards of the tabernacle.</w:t>
      </w:r>
      <w:r>
        <w:rPr>
          <w:sz w:val="22"/>
          <w:szCs w:val="22"/>
        </w:rPr>
        <w:t xml:space="preserve"> </w:t>
      </w:r>
      <w:r>
        <w:rPr>
          <w:b/>
          <w:bCs/>
          <w:color w:val="5B4424"/>
          <w:sz w:val="16"/>
          <w:szCs w:val="16"/>
          <w:vertAlign w:val="superscript"/>
        </w:rPr>
        <w:t xml:space="preserve">23 </w:t>
      </w:r>
      <w:r>
        <w:rPr>
          <w:sz w:val="22"/>
          <w:szCs w:val="22"/>
        </w:rPr>
        <w:t xml:space="preserve">And he made the boards for the tabernacle: twenty boards for the south side southward.</w:t>
      </w:r>
      <w:r>
        <w:rPr>
          <w:sz w:val="22"/>
          <w:szCs w:val="22"/>
        </w:rPr>
        <w:t xml:space="preserve"> </w:t>
      </w:r>
      <w:r>
        <w:rPr>
          <w:b/>
          <w:bCs/>
          <w:color w:val="5B4424"/>
          <w:sz w:val="16"/>
          <w:szCs w:val="16"/>
          <w:vertAlign w:val="superscript"/>
        </w:rPr>
        <w:t xml:space="preserve">24 </w:t>
      </w:r>
      <w:r>
        <w:rPr>
          <w:sz w:val="22"/>
          <w:szCs w:val="22"/>
        </w:rPr>
        <w:t xml:space="preserve">And forty sockets of silver he made under the twenty boards: two sockets under one board for its two tenons, and two sockets under another board for its two tenons.</w:t>
      </w:r>
    </w:p>
    <w:p>
      <w:pPr>
        <w:spacing w:after="200" w:line="300"/>
        <w:jc w:val="both"/>
      </w:pPr>
      <w:r>
        <w:rPr>
          <w:b/>
          <w:bCs/>
          <w:color w:val="5B4424"/>
          <w:sz w:val="16"/>
          <w:szCs w:val="16"/>
          <w:vertAlign w:val="superscript"/>
        </w:rPr>
        <w:t xml:space="preserve">25 </w:t>
      </w:r>
      <w:r>
        <w:rPr>
          <w:sz w:val="22"/>
          <w:szCs w:val="22"/>
        </w:rPr>
        <w:t xml:space="preserve">And for the second side of the tabernacle, on the north side, he made twenty boards,</w:t>
      </w:r>
      <w:r>
        <w:rPr>
          <w:sz w:val="22"/>
          <w:szCs w:val="22"/>
        </w:rPr>
        <w:t xml:space="preserve"> </w:t>
      </w:r>
      <w:r>
        <w:rPr>
          <w:b/>
          <w:bCs/>
          <w:color w:val="5B4424"/>
          <w:sz w:val="16"/>
          <w:szCs w:val="16"/>
          <w:vertAlign w:val="superscript"/>
        </w:rPr>
        <w:t xml:space="preserve">26 </w:t>
      </w:r>
      <w:r>
        <w:rPr>
          <w:sz w:val="22"/>
          <w:szCs w:val="22"/>
        </w:rPr>
        <w:t xml:space="preserve">and their forty sockets of silver: two sockets under one board, and two sockets under another board.</w:t>
      </w:r>
      <w:r>
        <w:rPr>
          <w:sz w:val="22"/>
          <w:szCs w:val="22"/>
        </w:rPr>
        <w:t xml:space="preserve"> </w:t>
      </w:r>
      <w:r>
        <w:rPr>
          <w:b/>
          <w:bCs/>
          <w:color w:val="5B4424"/>
          <w:sz w:val="16"/>
          <w:szCs w:val="16"/>
          <w:vertAlign w:val="superscript"/>
        </w:rPr>
        <w:t xml:space="preserve">27 </w:t>
      </w:r>
      <w:r>
        <w:rPr>
          <w:sz w:val="22"/>
          <w:szCs w:val="22"/>
        </w:rPr>
        <w:t xml:space="preserve">And for the hinder part of the tabernacle westward he made six boards.</w:t>
      </w:r>
      <w:r>
        <w:rPr>
          <w:sz w:val="22"/>
          <w:szCs w:val="22"/>
        </w:rPr>
        <w:t xml:space="preserve"> </w:t>
      </w:r>
      <w:r>
        <w:rPr>
          <w:b/>
          <w:bCs/>
          <w:color w:val="5B4424"/>
          <w:sz w:val="16"/>
          <w:szCs w:val="16"/>
          <w:vertAlign w:val="superscript"/>
        </w:rPr>
        <w:t xml:space="preserve">28 </w:t>
      </w:r>
      <w:r>
        <w:rPr>
          <w:sz w:val="22"/>
          <w:szCs w:val="22"/>
        </w:rPr>
        <w:t xml:space="preserve">And two boards made he for the corners of the tabernacle in the hinder part.</w:t>
      </w:r>
      <w:r>
        <w:rPr>
          <w:sz w:val="22"/>
          <w:szCs w:val="22"/>
        </w:rPr>
        <w:t xml:space="preserve"> </w:t>
      </w:r>
      <w:r>
        <w:rPr>
          <w:b/>
          <w:bCs/>
          <w:color w:val="5B4424"/>
          <w:sz w:val="16"/>
          <w:szCs w:val="16"/>
          <w:vertAlign w:val="superscript"/>
        </w:rPr>
        <w:t xml:space="preserve">29 </w:t>
      </w:r>
      <w:r>
        <w:rPr>
          <w:sz w:val="22"/>
          <w:szCs w:val="22"/>
        </w:rPr>
        <w:t xml:space="preserve">And they were double beneath, and in like manner they were complete unto the top thereof unto one ring; thus he did to both of them in the two corners.</w:t>
      </w:r>
      <w:r>
        <w:rPr>
          <w:sz w:val="22"/>
          <w:szCs w:val="22"/>
        </w:rPr>
        <w:t xml:space="preserve"> </w:t>
      </w:r>
      <w:r>
        <w:rPr>
          <w:b/>
          <w:bCs/>
          <w:color w:val="5B4424"/>
          <w:sz w:val="16"/>
          <w:szCs w:val="16"/>
          <w:vertAlign w:val="superscript"/>
        </w:rPr>
        <w:t xml:space="preserve">30 </w:t>
      </w:r>
      <w:r>
        <w:rPr>
          <w:sz w:val="22"/>
          <w:szCs w:val="22"/>
        </w:rPr>
        <w:t xml:space="preserve">And there were eight boards, and their sockets of silver, sixteen sockets; under every board two sockets.</w:t>
      </w:r>
    </w:p>
    <w:p>
      <w:pPr>
        <w:spacing w:after="200" w:line="300"/>
        <w:jc w:val="both"/>
      </w:pPr>
      <w:r>
        <w:rPr>
          <w:b/>
          <w:bCs/>
          <w:color w:val="5B4424"/>
          <w:sz w:val="16"/>
          <w:szCs w:val="16"/>
          <w:vertAlign w:val="superscript"/>
        </w:rPr>
        <w:t xml:space="preserve">31 </w:t>
      </w:r>
      <w:r>
        <w:rPr>
          <w:sz w:val="22"/>
          <w:szCs w:val="22"/>
        </w:rPr>
        <w:t xml:space="preserve">And he made bars of acacia-wood: five for the boards of the one side of the tabernacle,</w:t>
      </w:r>
      <w:r>
        <w:rPr>
          <w:sz w:val="22"/>
          <w:szCs w:val="22"/>
        </w:rPr>
        <w:t xml:space="preserve"> </w:t>
      </w:r>
      <w:r>
        <w:rPr>
          <w:b/>
          <w:bCs/>
          <w:color w:val="5B4424"/>
          <w:sz w:val="16"/>
          <w:szCs w:val="16"/>
          <w:vertAlign w:val="superscript"/>
        </w:rPr>
        <w:t xml:space="preserve">32 </w:t>
      </w:r>
      <w:r>
        <w:rPr>
          <w:sz w:val="22"/>
          <w:szCs w:val="22"/>
        </w:rPr>
        <w:t xml:space="preserve">and five bars for the boards of the other side of the tabernacle, and five bars for the boards of the tabernacle for the hinder part westward.</w:t>
      </w:r>
      <w:r>
        <w:rPr>
          <w:sz w:val="22"/>
          <w:szCs w:val="22"/>
        </w:rPr>
        <w:t xml:space="preserve"> </w:t>
      </w:r>
      <w:r>
        <w:rPr>
          <w:b/>
          <w:bCs/>
          <w:color w:val="5B4424"/>
          <w:sz w:val="16"/>
          <w:szCs w:val="16"/>
          <w:vertAlign w:val="superscript"/>
        </w:rPr>
        <w:t xml:space="preserve">33 </w:t>
      </w:r>
      <w:r>
        <w:rPr>
          <w:sz w:val="22"/>
          <w:szCs w:val="22"/>
        </w:rPr>
        <w:t xml:space="preserve">And he made the middle bar to pass through in the midst of the boards from end to end.</w:t>
      </w:r>
      <w:r>
        <w:rPr>
          <w:sz w:val="22"/>
          <w:szCs w:val="22"/>
        </w:rPr>
        <w:t xml:space="preserve"> </w:t>
      </w:r>
      <w:r>
        <w:rPr>
          <w:b/>
          <w:bCs/>
          <w:color w:val="5B4424"/>
          <w:sz w:val="16"/>
          <w:szCs w:val="16"/>
          <w:vertAlign w:val="superscript"/>
        </w:rPr>
        <w:t xml:space="preserve">34 </w:t>
      </w:r>
      <w:r>
        <w:rPr>
          <w:sz w:val="22"/>
          <w:szCs w:val="22"/>
        </w:rPr>
        <w:t xml:space="preserve">And he overlaid the boards with gold, and made their rings of gold for holders for the bars, and overlaid the bars with gold.</w:t>
      </w:r>
    </w:p>
    <w:p>
      <w:pPr>
        <w:spacing w:after="200" w:line="300"/>
        <w:jc w:val="both"/>
      </w:pPr>
      <w:r>
        <w:rPr>
          <w:b/>
          <w:bCs/>
          <w:color w:val="5B4424"/>
          <w:sz w:val="16"/>
          <w:szCs w:val="16"/>
          <w:vertAlign w:val="superscript"/>
        </w:rPr>
        <w:t xml:space="preserve">35 </w:t>
      </w:r>
      <w:r>
        <w:rPr>
          <w:sz w:val="22"/>
          <w:szCs w:val="22"/>
        </w:rPr>
        <w:t xml:space="preserve">And he made the veil of blue, and purple, and scarlet, and fine twined linen; with cherubim the work of the skilful workman made he it.</w:t>
      </w:r>
      <w:r>
        <w:rPr>
          <w:sz w:val="22"/>
          <w:szCs w:val="22"/>
        </w:rPr>
        <w:t xml:space="preserve"> </w:t>
      </w:r>
      <w:r>
        <w:rPr>
          <w:b/>
          <w:bCs/>
          <w:color w:val="5B4424"/>
          <w:sz w:val="16"/>
          <w:szCs w:val="16"/>
          <w:vertAlign w:val="superscript"/>
        </w:rPr>
        <w:t xml:space="preserve">36 </w:t>
      </w:r>
      <w:r>
        <w:rPr>
          <w:sz w:val="22"/>
          <w:szCs w:val="22"/>
        </w:rPr>
        <w:t xml:space="preserve">And he made thereunto four pillars of acacia, and overlaid them with gold; their hooks were of gold; and he cast for them four sockets of silver.</w:t>
      </w:r>
    </w:p>
    <w:p>
      <w:pPr>
        <w:spacing w:after="200" w:line="300"/>
        <w:jc w:val="both"/>
      </w:pPr>
      <w:r>
        <w:rPr>
          <w:b/>
          <w:bCs/>
          <w:color w:val="5B4424"/>
          <w:sz w:val="16"/>
          <w:szCs w:val="16"/>
          <w:vertAlign w:val="superscript"/>
        </w:rPr>
        <w:t xml:space="preserve">37 </w:t>
      </w:r>
      <w:r>
        <w:rPr>
          <w:sz w:val="22"/>
          <w:szCs w:val="22"/>
        </w:rPr>
        <w:t xml:space="preserve">And he made a screen for the door of the Tent, of blue, and purple, and scarlet, and fine twined linen, the work of the embroiderer;</w:t>
      </w:r>
      <w:r>
        <w:rPr>
          <w:sz w:val="22"/>
          <w:szCs w:val="22"/>
        </w:rPr>
        <w:t xml:space="preserve"> </w:t>
      </w:r>
      <w:r>
        <w:rPr>
          <w:b/>
          <w:bCs/>
          <w:color w:val="5B4424"/>
          <w:sz w:val="16"/>
          <w:szCs w:val="16"/>
          <w:vertAlign w:val="superscript"/>
        </w:rPr>
        <w:t xml:space="preserve">38 </w:t>
      </w:r>
      <w:r>
        <w:rPr>
          <w:sz w:val="22"/>
          <w:szCs w:val="22"/>
        </w:rPr>
        <w:t xml:space="preserve">and the five pillars of it with their hooks; and he overlaid their capitals and their fillets with gold; and their five sockets were of brass.</w:t>
      </w:r>
    </w:p>
    <w:p>
      <w:pPr>
        <w:pStyle w:val="Heading2"/>
      </w:pPr>
      <w:r>
        <w:t xml:space="preserve">Commentary on Exodus 36</w:t>
      </w:r>
    </w:p>
    <w:p>
      <w:pPr>
        <w:pStyle w:val="Heading3"/>
      </w:pPr>
      <w:r>
        <w:t xml:space="preserve">Historical Background</w:t>
      </w:r>
    </w:p>
    <w:p>
      <w:pPr>
        <w:spacing w:after="200" w:line="300"/>
        <w:jc w:val="both"/>
      </w:pPr>
      <w:r>
        <w:rPr>
          <w:sz w:val="22"/>
          <w:szCs w:val="22"/>
        </w:rPr>
        <w:t xml:space="preserve">Exodus 36 is widely assigned by source critics to the Priestly tradition, narrating the actual construction of the Tabernacle's structural elements according to the specifications already given at Exodus 26. The chapter opens with the notable account of the people's contribution exceeding the work's actual requirements, necessitating a public proclamation restraining further giving (36:5–7), a detail without parallel elsewhere in the Tabernacle narrative.</w:t>
      </w:r>
    </w:p>
    <w:p>
      <w:pPr>
        <w:pStyle w:val="Heading3"/>
      </w:pPr>
      <w:r>
        <w:t xml:space="preserve">Jewish Cultural Context</w:t>
      </w:r>
    </w:p>
    <w:p>
      <w:pPr>
        <w:spacing w:after="200" w:line="300"/>
        <w:jc w:val="both"/>
      </w:pPr>
      <w:r>
        <w:rPr>
          <w:sz w:val="22"/>
          <w:szCs w:val="22"/>
        </w:rPr>
        <w:t xml:space="preserve">This chapter's account of the people giving ‘much more than enough,’ requiring Moses to restrain further contribution (36:5–7), became, for later tradition, a celebrated and almost unique instance within scriptural history of a religious community's generosity exceeding rather than falling short of its stated need, frequently cited as a model of communal enthusiasm for sacred work.</w:t>
      </w:r>
    </w:p>
    <w:p>
      <w:pPr>
        <w:pStyle w:val="Heading3"/>
      </w:pPr>
      <w:r>
        <w:t xml:space="preserve">Hebrew Word Studies</w:t>
      </w:r>
    </w:p>
    <w:p>
      <w:pPr>
        <w:spacing w:after="200" w:line="300"/>
        <w:jc w:val="both"/>
      </w:pPr>
      <w:r>
        <w:rPr>
          <w:sz w:val="22"/>
          <w:szCs w:val="22"/>
        </w:rPr>
        <w:t xml:space="preserve">The verb כָּלָא (kala, ‘restrained,’ 36:6) describing the people being held back from further giving conveys active, deliberate prevention, underscoring the genuinely surplus character of the community's contribution rather than merely adequate provision. This chapter's detailed construction specifications repeat, with only minor variation, the vocabulary already established at Exodus 26, reflecting the careful, faithful execution of the divine pattern previously revealed.</w:t>
      </w:r>
    </w:p>
    <w:p>
      <w:pPr>
        <w:pStyle w:val="Heading3"/>
      </w:pPr>
      <w:r>
        <w:t xml:space="preserve">Connections to the Hebrew Bible</w:t>
      </w:r>
    </w:p>
    <w:p>
      <w:pPr>
        <w:spacing w:after="200" w:line="300"/>
        <w:jc w:val="both"/>
      </w:pPr>
      <w:r>
        <w:rPr>
          <w:sz w:val="22"/>
          <w:szCs w:val="22"/>
        </w:rPr>
        <w:t xml:space="preserve">This chapter's narration of faithful construction according to a previously revealed pattern recalls and anticipates the comparable pattern of faithful execution narrated at considerable length in connection with Solomon's later Temple construction (1 Kings 6–7) and again, after the exile, in connection with the Second Temple's rebuilding (Ezra 3, 6).</w:t>
      </w:r>
    </w:p>
    <w:p>
      <w:pPr>
        <w:pStyle w:val="Heading3"/>
      </w:pPr>
      <w:r>
        <w:t xml:space="preserve">Commentary from an Ebionite Perspective</w:t>
      </w:r>
    </w:p>
    <w:p>
      <w:pPr>
        <w:spacing w:after="200" w:line="300"/>
        <w:jc w:val="both"/>
      </w:pPr>
      <w:r>
        <w:rPr>
          <w:sz w:val="22"/>
          <w:szCs w:val="22"/>
        </w:rPr>
        <w:t xml:space="preserve">This chapter's account of the people's surplus generosity, requiring active restraint rather than further solicitation, reinforces this commentary's recurring attention, already developed in connection with the chapter preceding, to genuine, voluntary, joyful covenant participation; this commentary holds that the careful, faithful execution of the divine pattern, narrated here with close attention to specific structural detail, models the same pattern of precise, attentive covenant obedience this volume has traced consistently throughout its treatment of the entire Tabernacle legislation.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sustained demonstration that careful, attentive obedience to revealed divine instruction and abundant, voluntary generosity together constitute the proper, complementary character of faithful covenant service.</w:t>
      </w:r>
    </w:p>
    <w:p>
      <w:pPr>
        <w:pStyle w:val="Heading2"/>
      </w:pPr>
      <w:r>
        <w:t xml:space="preserve">Chapter 37</w:t>
      </w:r>
    </w:p>
    <w:p>
      <w:pPr>
        <w:spacing w:after="200" w:line="300"/>
        <w:jc w:val="both"/>
      </w:pPr>
      <w:r>
        <w:rPr>
          <w:b/>
          <w:bCs/>
          <w:color w:val="5B4424"/>
          <w:sz w:val="16"/>
          <w:szCs w:val="16"/>
          <w:vertAlign w:val="superscript"/>
        </w:rPr>
        <w:t xml:space="preserve">1 </w:t>
      </w:r>
      <w:r>
        <w:rPr>
          <w:sz w:val="22"/>
          <w:szCs w:val="22"/>
        </w:rPr>
        <w:t xml:space="preserve">And Bezalel made the ark of acacia-wood: two cubits and a half was the length of it, and a cubit and a half the breadth of it, and a cubit and a half the height of it.</w:t>
      </w:r>
      <w:r>
        <w:rPr>
          <w:sz w:val="22"/>
          <w:szCs w:val="22"/>
        </w:rPr>
        <w:t xml:space="preserve"> </w:t>
      </w:r>
      <w:r>
        <w:rPr>
          <w:b/>
          <w:bCs/>
          <w:color w:val="5B4424"/>
          <w:sz w:val="16"/>
          <w:szCs w:val="16"/>
          <w:vertAlign w:val="superscript"/>
        </w:rPr>
        <w:t xml:space="preserve">2 </w:t>
      </w:r>
      <w:r>
        <w:rPr>
          <w:sz w:val="22"/>
          <w:szCs w:val="22"/>
        </w:rPr>
        <w:t xml:space="preserve">And he overlaid it with pure gold within and without, and made a crown of gold to it round about.</w:t>
      </w:r>
      <w:r>
        <w:rPr>
          <w:sz w:val="22"/>
          <w:szCs w:val="22"/>
        </w:rPr>
        <w:t xml:space="preserve"> </w:t>
      </w:r>
      <w:r>
        <w:rPr>
          <w:b/>
          <w:bCs/>
          <w:color w:val="5B4424"/>
          <w:sz w:val="16"/>
          <w:szCs w:val="16"/>
          <w:vertAlign w:val="superscript"/>
        </w:rPr>
        <w:t xml:space="preserve">3 </w:t>
      </w:r>
      <w:r>
        <w:rPr>
          <w:sz w:val="22"/>
          <w:szCs w:val="22"/>
        </w:rPr>
        <w:t xml:space="preserve">And he cast for it four rings of gold, in the four feet thereof: even two rings on the one side of it, and two rings on the other side of it.</w:t>
      </w:r>
      <w:r>
        <w:rPr>
          <w:sz w:val="22"/>
          <w:szCs w:val="22"/>
        </w:rPr>
        <w:t xml:space="preserve"> </w:t>
      </w:r>
      <w:r>
        <w:rPr>
          <w:b/>
          <w:bCs/>
          <w:color w:val="5B4424"/>
          <w:sz w:val="16"/>
          <w:szCs w:val="16"/>
          <w:vertAlign w:val="superscript"/>
        </w:rPr>
        <w:t xml:space="preserve">4 </w:t>
      </w:r>
      <w:r>
        <w:rPr>
          <w:sz w:val="22"/>
          <w:szCs w:val="22"/>
        </w:rPr>
        <w:t xml:space="preserve">And he made staves of acacia-wood, and overlaid them with gold.</w:t>
      </w:r>
      <w:r>
        <w:rPr>
          <w:sz w:val="22"/>
          <w:szCs w:val="22"/>
        </w:rPr>
        <w:t xml:space="preserve"> </w:t>
      </w:r>
      <w:r>
        <w:rPr>
          <w:b/>
          <w:bCs/>
          <w:color w:val="5B4424"/>
          <w:sz w:val="16"/>
          <w:szCs w:val="16"/>
          <w:vertAlign w:val="superscript"/>
        </w:rPr>
        <w:t xml:space="preserve">5 </w:t>
      </w:r>
      <w:r>
        <w:rPr>
          <w:sz w:val="22"/>
          <w:szCs w:val="22"/>
        </w:rPr>
        <w:t xml:space="preserve">And he put the staves into the rings on the sides of the ark, to bear the ark.</w:t>
      </w:r>
    </w:p>
    <w:p>
      <w:pPr>
        <w:spacing w:after="200" w:line="300"/>
        <w:jc w:val="both"/>
      </w:pPr>
      <w:r>
        <w:rPr>
          <w:b/>
          <w:bCs/>
          <w:color w:val="5B4424"/>
          <w:sz w:val="16"/>
          <w:szCs w:val="16"/>
          <w:vertAlign w:val="superscript"/>
        </w:rPr>
        <w:t xml:space="preserve">6 </w:t>
      </w:r>
      <w:r>
        <w:rPr>
          <w:sz w:val="22"/>
          <w:szCs w:val="22"/>
        </w:rPr>
        <w:t xml:space="preserve">And he made an ark-cover of pure gold: two cubits and a half was the length thereof, and a cubit and a half the breadth thereof.</w:t>
      </w:r>
      <w:r>
        <w:rPr>
          <w:sz w:val="22"/>
          <w:szCs w:val="22"/>
        </w:rPr>
        <w:t xml:space="preserve"> </w:t>
      </w:r>
      <w:r>
        <w:rPr>
          <w:b/>
          <w:bCs/>
          <w:color w:val="5B4424"/>
          <w:sz w:val="16"/>
          <w:szCs w:val="16"/>
          <w:vertAlign w:val="superscript"/>
        </w:rPr>
        <w:t xml:space="preserve">7 </w:t>
      </w:r>
      <w:r>
        <w:rPr>
          <w:sz w:val="22"/>
          <w:szCs w:val="22"/>
        </w:rPr>
        <w:t xml:space="preserve">And he made two cherubim of gold; of beaten work made he them, at the two ends of the ark-cover:</w:t>
      </w:r>
      <w:r>
        <w:rPr>
          <w:sz w:val="22"/>
          <w:szCs w:val="22"/>
        </w:rPr>
        <w:t xml:space="preserve"> </w:t>
      </w:r>
      <w:r>
        <w:rPr>
          <w:b/>
          <w:bCs/>
          <w:color w:val="5B4424"/>
          <w:sz w:val="16"/>
          <w:szCs w:val="16"/>
          <w:vertAlign w:val="superscript"/>
        </w:rPr>
        <w:t xml:space="preserve">8 </w:t>
      </w:r>
      <w:r>
        <w:rPr>
          <w:sz w:val="22"/>
          <w:szCs w:val="22"/>
        </w:rPr>
        <w:t xml:space="preserve">one cherub at the one end, and one cherub at the other end; of one piece with the ark-cover made he the cherubim at the two ends thereof.</w:t>
      </w:r>
      <w:r>
        <w:rPr>
          <w:sz w:val="22"/>
          <w:szCs w:val="22"/>
        </w:rPr>
        <w:t xml:space="preserve"> </w:t>
      </w:r>
      <w:r>
        <w:rPr>
          <w:b/>
          <w:bCs/>
          <w:color w:val="5B4424"/>
          <w:sz w:val="16"/>
          <w:szCs w:val="16"/>
          <w:vertAlign w:val="superscript"/>
        </w:rPr>
        <w:t xml:space="preserve">9 </w:t>
      </w:r>
      <w:r>
        <w:rPr>
          <w:sz w:val="22"/>
          <w:szCs w:val="22"/>
        </w:rPr>
        <w:t xml:space="preserve">And the cherubim spread out their wings on high, screening the ark-cover with their wings, with their faces one to another; toward the ark-cover were the faces of the cherubim.</w:t>
      </w:r>
    </w:p>
    <w:p>
      <w:pPr>
        <w:spacing w:after="200" w:line="300"/>
        <w:jc w:val="both"/>
      </w:pPr>
      <w:r>
        <w:rPr>
          <w:b/>
          <w:bCs/>
          <w:color w:val="5B4424"/>
          <w:sz w:val="16"/>
          <w:szCs w:val="16"/>
          <w:vertAlign w:val="superscript"/>
        </w:rPr>
        <w:t xml:space="preserve">10 </w:t>
      </w:r>
      <w:r>
        <w:rPr>
          <w:sz w:val="22"/>
          <w:szCs w:val="22"/>
        </w:rPr>
        <w:t xml:space="preserve">And he made the table of acacia-wood: two cubits was the length thereof, and a cubit the breadth thereof, and a cubit and a half the height thereof.</w:t>
      </w:r>
      <w:r>
        <w:rPr>
          <w:sz w:val="22"/>
          <w:szCs w:val="22"/>
        </w:rPr>
        <w:t xml:space="preserve"> </w:t>
      </w:r>
      <w:r>
        <w:rPr>
          <w:b/>
          <w:bCs/>
          <w:color w:val="5B4424"/>
          <w:sz w:val="16"/>
          <w:szCs w:val="16"/>
          <w:vertAlign w:val="superscript"/>
        </w:rPr>
        <w:t xml:space="preserve">11 </w:t>
      </w:r>
      <w:r>
        <w:rPr>
          <w:sz w:val="22"/>
          <w:szCs w:val="22"/>
        </w:rPr>
        <w:t xml:space="preserve">And he overlaid it with pure gold, and made thereto a crown of gold round about.</w:t>
      </w:r>
      <w:r>
        <w:rPr>
          <w:sz w:val="22"/>
          <w:szCs w:val="22"/>
        </w:rPr>
        <w:t xml:space="preserve"> </w:t>
      </w:r>
      <w:r>
        <w:rPr>
          <w:b/>
          <w:bCs/>
          <w:color w:val="5B4424"/>
          <w:sz w:val="16"/>
          <w:szCs w:val="16"/>
          <w:vertAlign w:val="superscript"/>
        </w:rPr>
        <w:t xml:space="preserve">12 </w:t>
      </w:r>
      <w:r>
        <w:rPr>
          <w:sz w:val="22"/>
          <w:szCs w:val="22"/>
        </w:rPr>
        <w:t xml:space="preserve">And he made unto it a border of a hand-breadth round about, and made a golden crown to the border thereof round about.</w:t>
      </w:r>
      <w:r>
        <w:rPr>
          <w:sz w:val="22"/>
          <w:szCs w:val="22"/>
        </w:rPr>
        <w:t xml:space="preserve"> </w:t>
      </w:r>
      <w:r>
        <w:rPr>
          <w:b/>
          <w:bCs/>
          <w:color w:val="5B4424"/>
          <w:sz w:val="16"/>
          <w:szCs w:val="16"/>
          <w:vertAlign w:val="superscript"/>
        </w:rPr>
        <w:t xml:space="preserve">13 </w:t>
      </w:r>
      <w:r>
        <w:rPr>
          <w:sz w:val="22"/>
          <w:szCs w:val="22"/>
        </w:rPr>
        <w:t xml:space="preserve">And he cast for it four rings of gold, and put the rings in the four corners that were on the four feet thereof.</w:t>
      </w:r>
      <w:r>
        <w:rPr>
          <w:sz w:val="22"/>
          <w:szCs w:val="22"/>
        </w:rPr>
        <w:t xml:space="preserve"> </w:t>
      </w:r>
      <w:r>
        <w:rPr>
          <w:b/>
          <w:bCs/>
          <w:color w:val="5B4424"/>
          <w:sz w:val="16"/>
          <w:szCs w:val="16"/>
          <w:vertAlign w:val="superscript"/>
        </w:rPr>
        <w:t xml:space="preserve">14 </w:t>
      </w:r>
      <w:r>
        <w:rPr>
          <w:sz w:val="22"/>
          <w:szCs w:val="22"/>
        </w:rPr>
        <w:t xml:space="preserve">Close by the border were the rings, the holders for the staves to bear the table.</w:t>
      </w:r>
      <w:r>
        <w:rPr>
          <w:sz w:val="22"/>
          <w:szCs w:val="22"/>
        </w:rPr>
        <w:t xml:space="preserve"> </w:t>
      </w:r>
      <w:r>
        <w:rPr>
          <w:b/>
          <w:bCs/>
          <w:color w:val="5B4424"/>
          <w:sz w:val="16"/>
          <w:szCs w:val="16"/>
          <w:vertAlign w:val="superscript"/>
        </w:rPr>
        <w:t xml:space="preserve">15 </w:t>
      </w:r>
      <w:r>
        <w:rPr>
          <w:sz w:val="22"/>
          <w:szCs w:val="22"/>
        </w:rPr>
        <w:t xml:space="preserve">And he made the staves of acacia-wood, and overlaid them with gold, to bear the table.</w:t>
      </w:r>
      <w:r>
        <w:rPr>
          <w:sz w:val="22"/>
          <w:szCs w:val="22"/>
        </w:rPr>
        <w:t xml:space="preserve"> </w:t>
      </w:r>
      <w:r>
        <w:rPr>
          <w:b/>
          <w:bCs/>
          <w:color w:val="5B4424"/>
          <w:sz w:val="16"/>
          <w:szCs w:val="16"/>
          <w:vertAlign w:val="superscript"/>
        </w:rPr>
        <w:t xml:space="preserve">16 </w:t>
      </w:r>
      <w:r>
        <w:rPr>
          <w:sz w:val="22"/>
          <w:szCs w:val="22"/>
        </w:rPr>
        <w:t xml:space="preserve">And he made the vessels which were upon the table, the dishes thereof, and the pans thereof, and the bowls thereof, and the jars thereof, wherewith to pour out, of pure gold.</w:t>
      </w:r>
    </w:p>
    <w:p>
      <w:pPr>
        <w:spacing w:after="200" w:line="300"/>
        <w:jc w:val="both"/>
      </w:pPr>
      <w:r>
        <w:rPr>
          <w:b/>
          <w:bCs/>
          <w:color w:val="5B4424"/>
          <w:sz w:val="16"/>
          <w:szCs w:val="16"/>
          <w:vertAlign w:val="superscript"/>
        </w:rPr>
        <w:t xml:space="preserve">17 </w:t>
      </w:r>
      <w:r>
        <w:rPr>
          <w:sz w:val="22"/>
          <w:szCs w:val="22"/>
        </w:rPr>
        <w:t xml:space="preserve">And he made the candlestick of pure gold: of beaten work made he the candlestick, even its base, and its shaft; its cups, its knops, and its flowers, were of one piece with it.</w:t>
      </w:r>
      <w:r>
        <w:rPr>
          <w:sz w:val="22"/>
          <w:szCs w:val="22"/>
        </w:rPr>
        <w:t xml:space="preserve"> </w:t>
      </w:r>
      <w:r>
        <w:rPr>
          <w:b/>
          <w:bCs/>
          <w:color w:val="5B4424"/>
          <w:sz w:val="16"/>
          <w:szCs w:val="16"/>
          <w:vertAlign w:val="superscript"/>
        </w:rPr>
        <w:t xml:space="preserve">18 </w:t>
      </w:r>
      <w:r>
        <w:rPr>
          <w:sz w:val="22"/>
          <w:szCs w:val="22"/>
        </w:rPr>
        <w:t xml:space="preserve">And there were six branches going out of the sides thereof: three branches of the candlestick out of the one side thereof, and three branches of the candlestick out of the other side thereof;</w:t>
      </w:r>
      <w:r>
        <w:rPr>
          <w:sz w:val="22"/>
          <w:szCs w:val="22"/>
        </w:rPr>
        <w:t xml:space="preserve"> </w:t>
      </w:r>
      <w:r>
        <w:rPr>
          <w:b/>
          <w:bCs/>
          <w:color w:val="5B4424"/>
          <w:sz w:val="16"/>
          <w:szCs w:val="16"/>
          <w:vertAlign w:val="superscript"/>
        </w:rPr>
        <w:t xml:space="preserve">19 </w:t>
      </w:r>
      <w:r>
        <w:rPr>
          <w:sz w:val="22"/>
          <w:szCs w:val="22"/>
        </w:rPr>
        <w:t xml:space="preserve">three cups made like almond-blossoms in one branch, a knop and a flower; and three cups made like almond-blossoms in the other branch, a knop and a flower; so for the six branches going out of the candlestick.</w:t>
      </w:r>
      <w:r>
        <w:rPr>
          <w:sz w:val="22"/>
          <w:szCs w:val="22"/>
        </w:rPr>
        <w:t xml:space="preserve"> </w:t>
      </w:r>
      <w:r>
        <w:rPr>
          <w:b/>
          <w:bCs/>
          <w:color w:val="5B4424"/>
          <w:sz w:val="16"/>
          <w:szCs w:val="16"/>
          <w:vertAlign w:val="superscript"/>
        </w:rPr>
        <w:t xml:space="preserve">20 </w:t>
      </w:r>
      <w:r>
        <w:rPr>
          <w:sz w:val="22"/>
          <w:szCs w:val="22"/>
        </w:rPr>
        <w:t xml:space="preserve">And in the candlestick were four cups made like almond-blossoms, the knops thereof, and the flowers thereof.</w:t>
      </w:r>
      <w:r>
        <w:rPr>
          <w:sz w:val="22"/>
          <w:szCs w:val="22"/>
        </w:rPr>
        <w:t xml:space="preserve"> </w:t>
      </w:r>
      <w:r>
        <w:rPr>
          <w:b/>
          <w:bCs/>
          <w:color w:val="5B4424"/>
          <w:sz w:val="16"/>
          <w:szCs w:val="16"/>
          <w:vertAlign w:val="superscript"/>
        </w:rPr>
        <w:t xml:space="preserve">21 </w:t>
      </w:r>
      <w:r>
        <w:rPr>
          <w:sz w:val="22"/>
          <w:szCs w:val="22"/>
        </w:rPr>
        <w:t xml:space="preserve">And a knop under two branches of one piece with it, and a knop under two branches of one piece with it, and a knop under two branches of one piece with it, for the six branches going out of it.</w:t>
      </w:r>
      <w:r>
        <w:rPr>
          <w:sz w:val="22"/>
          <w:szCs w:val="22"/>
        </w:rPr>
        <w:t xml:space="preserve"> </w:t>
      </w:r>
      <w:r>
        <w:rPr>
          <w:b/>
          <w:bCs/>
          <w:color w:val="5B4424"/>
          <w:sz w:val="16"/>
          <w:szCs w:val="16"/>
          <w:vertAlign w:val="superscript"/>
        </w:rPr>
        <w:t xml:space="preserve">22 </w:t>
      </w:r>
      <w:r>
        <w:rPr>
          <w:sz w:val="22"/>
          <w:szCs w:val="22"/>
        </w:rPr>
        <w:t xml:space="preserve">Their knops and their branches were of one piece with it; the whole of it was one beaten work of pure gold.</w:t>
      </w:r>
      <w:r>
        <w:rPr>
          <w:sz w:val="22"/>
          <w:szCs w:val="22"/>
        </w:rPr>
        <w:t xml:space="preserve"> </w:t>
      </w:r>
      <w:r>
        <w:rPr>
          <w:b/>
          <w:bCs/>
          <w:color w:val="5B4424"/>
          <w:sz w:val="16"/>
          <w:szCs w:val="16"/>
          <w:vertAlign w:val="superscript"/>
        </w:rPr>
        <w:t xml:space="preserve">23 </w:t>
      </w:r>
      <w:r>
        <w:rPr>
          <w:sz w:val="22"/>
          <w:szCs w:val="22"/>
        </w:rPr>
        <w:t xml:space="preserve">And he made the lamps thereof, seven, and the tongs thereof, and the snuffdishes thereof, of pure gold.</w:t>
      </w:r>
      <w:r>
        <w:rPr>
          <w:sz w:val="22"/>
          <w:szCs w:val="22"/>
        </w:rPr>
        <w:t xml:space="preserve"> </w:t>
      </w:r>
      <w:r>
        <w:rPr>
          <w:b/>
          <w:bCs/>
          <w:color w:val="5B4424"/>
          <w:sz w:val="16"/>
          <w:szCs w:val="16"/>
          <w:vertAlign w:val="superscript"/>
        </w:rPr>
        <w:t xml:space="preserve">24 </w:t>
      </w:r>
      <w:r>
        <w:rPr>
          <w:sz w:val="22"/>
          <w:szCs w:val="22"/>
        </w:rPr>
        <w:t xml:space="preserve">Of a talent of pure gold made he it, and all the vessels thereof.</w:t>
      </w:r>
    </w:p>
    <w:p>
      <w:pPr>
        <w:spacing w:after="200" w:line="300"/>
        <w:jc w:val="both"/>
      </w:pPr>
      <w:r>
        <w:rPr>
          <w:b/>
          <w:bCs/>
          <w:color w:val="5B4424"/>
          <w:sz w:val="16"/>
          <w:szCs w:val="16"/>
          <w:vertAlign w:val="superscript"/>
        </w:rPr>
        <w:t xml:space="preserve">25 </w:t>
      </w:r>
      <w:r>
        <w:rPr>
          <w:sz w:val="22"/>
          <w:szCs w:val="22"/>
        </w:rPr>
        <w:t xml:space="preserve">And he made the altar of incense of acacia-wood: a cubit was the length thereof, and a cubit the breadth thereof, foursquare; and two cubits was the height thereof; the horns thereof were of one piece with it.</w:t>
      </w:r>
      <w:r>
        <w:rPr>
          <w:sz w:val="22"/>
          <w:szCs w:val="22"/>
        </w:rPr>
        <w:t xml:space="preserve"> </w:t>
      </w:r>
      <w:r>
        <w:rPr>
          <w:b/>
          <w:bCs/>
          <w:color w:val="5B4424"/>
          <w:sz w:val="16"/>
          <w:szCs w:val="16"/>
          <w:vertAlign w:val="superscript"/>
        </w:rPr>
        <w:t xml:space="preserve">26 </w:t>
      </w:r>
      <w:r>
        <w:rPr>
          <w:sz w:val="22"/>
          <w:szCs w:val="22"/>
        </w:rPr>
        <w:t xml:space="preserve">And he overlaid it with pure gold, the top thereof, and the sides thereof round about, and the horns of it; and he made unto it a crown of gold round about.</w:t>
      </w:r>
      <w:r>
        <w:rPr>
          <w:sz w:val="22"/>
          <w:szCs w:val="22"/>
        </w:rPr>
        <w:t xml:space="preserve"> </w:t>
      </w:r>
      <w:r>
        <w:rPr>
          <w:b/>
          <w:bCs/>
          <w:color w:val="5B4424"/>
          <w:sz w:val="16"/>
          <w:szCs w:val="16"/>
          <w:vertAlign w:val="superscript"/>
        </w:rPr>
        <w:t xml:space="preserve">27 </w:t>
      </w:r>
      <w:r>
        <w:rPr>
          <w:sz w:val="22"/>
          <w:szCs w:val="22"/>
        </w:rPr>
        <w:t xml:space="preserve">And he made for it two golden rings under the crown thereof, upon the two ribs thereof, upon the two sides of it, for places for staves to bear it withal.</w:t>
      </w:r>
      <w:r>
        <w:rPr>
          <w:sz w:val="22"/>
          <w:szCs w:val="22"/>
        </w:rPr>
        <w:t xml:space="preserve"> </w:t>
      </w:r>
      <w:r>
        <w:rPr>
          <w:b/>
          <w:bCs/>
          <w:color w:val="5B4424"/>
          <w:sz w:val="16"/>
          <w:szCs w:val="16"/>
          <w:vertAlign w:val="superscript"/>
        </w:rPr>
        <w:t xml:space="preserve">28 </w:t>
      </w:r>
      <w:r>
        <w:rPr>
          <w:sz w:val="22"/>
          <w:szCs w:val="22"/>
        </w:rPr>
        <w:t xml:space="preserve">And he made the staves of acacia-wood, and overlaid them with gold.</w:t>
      </w:r>
    </w:p>
    <w:p>
      <w:pPr>
        <w:spacing w:after="200" w:line="300"/>
        <w:jc w:val="both"/>
      </w:pPr>
      <w:r>
        <w:rPr>
          <w:b/>
          <w:bCs/>
          <w:color w:val="5B4424"/>
          <w:sz w:val="16"/>
          <w:szCs w:val="16"/>
          <w:vertAlign w:val="superscript"/>
        </w:rPr>
        <w:t xml:space="preserve">29 </w:t>
      </w:r>
      <w:r>
        <w:rPr>
          <w:sz w:val="22"/>
          <w:szCs w:val="22"/>
        </w:rPr>
        <w:t xml:space="preserve">And he made the holy anointing oil, and the pure incense of sweet spices, after the art of the perfumer.</w:t>
      </w:r>
    </w:p>
    <w:p>
      <w:pPr>
        <w:pStyle w:val="Heading2"/>
      </w:pPr>
      <w:r>
        <w:t xml:space="preserve">Commentary on Exodus 37</w:t>
      </w:r>
    </w:p>
    <w:p>
      <w:pPr>
        <w:pStyle w:val="Heading3"/>
      </w:pPr>
      <w:r>
        <w:t xml:space="preserve">Historical Background</w:t>
      </w:r>
    </w:p>
    <w:p>
      <w:pPr>
        <w:spacing w:after="200" w:line="300"/>
        <w:jc w:val="both"/>
      </w:pPr>
      <w:r>
        <w:rPr>
          <w:sz w:val="22"/>
          <w:szCs w:val="22"/>
        </w:rPr>
        <w:t xml:space="preserve">Exodus 37 is widely assigned by source critics to the Priestly tradition, narrating the actual construction of the Ark, Table, Menorah, and Altar of Incense according to the specifications already given at Exodus 25 and 30. This chapter, attributing the actual craftsmanship directly and exclusively to Bezalel by name throughout (37:1), underscores the personal, skilled execution of these central, most sacred furnishings by the specific individual already singled out and divinely gifted for this purpose at Exodus 31:1–5.</w:t>
      </w:r>
    </w:p>
    <w:p>
      <w:pPr>
        <w:pStyle w:val="Heading3"/>
      </w:pPr>
      <w:r>
        <w:t xml:space="preserve">Jewish Cultural Context</w:t>
      </w:r>
    </w:p>
    <w:p>
      <w:pPr>
        <w:spacing w:after="200" w:line="300"/>
        <w:jc w:val="both"/>
      </w:pPr>
      <w:r>
        <w:rPr>
          <w:sz w:val="22"/>
          <w:szCs w:val="22"/>
        </w:rPr>
        <w:t xml:space="preserve">The precise, faithful correspondence between this chapter's construction account and the original instructions of Exodus 25, repeated here with only the grammatical shift from divine command to narrated fulfillment, became, for later tradition, a powerful textual demonstration of complete, exacting covenant obedience, leaving no detail of the divine pattern unrealized in the actual sacred object.</w:t>
      </w:r>
    </w:p>
    <w:p>
      <w:pPr>
        <w:pStyle w:val="Heading3"/>
      </w:pPr>
      <w:r>
        <w:t xml:space="preserve">Hebrew Word Studies</w:t>
      </w:r>
    </w:p>
    <w:p>
      <w:pPr>
        <w:spacing w:after="200" w:line="300"/>
        <w:jc w:val="both"/>
      </w:pPr>
      <w:r>
        <w:rPr>
          <w:sz w:val="22"/>
          <w:szCs w:val="22"/>
        </w:rPr>
        <w:t xml:space="preserve">This chapter's vocabulary repeats, almost without variation, the technical terminology already established at Exodus 25 for the Ark, Table, and Menorah, a deliberate literary strategy underscoring the precise fidelity between divine instruction and human execution. The personal attribution to Bezalel throughout (‘he made,’ recurring at every verse) stands in notable contrast to the second-person address (‘thou shalt make’) of the original instructions, marking the narrative shift from command to accomplished fact.</w:t>
      </w:r>
    </w:p>
    <w:p>
      <w:pPr>
        <w:pStyle w:val="Heading3"/>
      </w:pPr>
      <w:r>
        <w:t xml:space="preserve">Connections to the Hebrew Bible</w:t>
      </w:r>
    </w:p>
    <w:p>
      <w:pPr>
        <w:spacing w:after="200" w:line="300"/>
        <w:jc w:val="both"/>
      </w:pPr>
      <w:r>
        <w:rPr>
          <w:sz w:val="22"/>
          <w:szCs w:val="22"/>
        </w:rPr>
        <w:t xml:space="preserve">The Ark, Table, Menorah, and Altar of Incense constructed here recur as central physical objects throughout the remainder of Israel's sacred history already traced in this commentary's discussion of Exodus 25, their construction here marking the definitive, completed realization of the divine pattern first revealed at Sinai.</w:t>
      </w:r>
    </w:p>
    <w:p>
      <w:pPr>
        <w:pStyle w:val="Heading3"/>
      </w:pPr>
      <w:r>
        <w:t xml:space="preserve">Commentary from an Ebionite Perspective</w:t>
      </w:r>
    </w:p>
    <w:p>
      <w:pPr>
        <w:spacing w:after="200" w:line="300"/>
        <w:jc w:val="both"/>
      </w:pPr>
      <w:r>
        <w:rPr>
          <w:sz w:val="22"/>
          <w:szCs w:val="22"/>
        </w:rPr>
        <w:t xml:space="preserve">This chapter's precise, faithful correspondence between divine instruction and human execution reinforces this commentary's sustained insistence, traced throughout this volume's treatment of the entire Tabernacle legislation, that covenant faithfulness consists in exact, attentive obedience to specific divine command rather than approximate or merely well-intentioned effort; this commentary holds that Bezalel's personal, skilled craftsmanship, exercised in direct service of fulfilling God's own revealed pattern, models the integration of human skill and covenant obedience this volume has consistently commended.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beyond the broader treatment of the Tabernacle furnishings already addressed in this commentary's discussion of Exodus 25. This volume's commentary holds that this chapter's primary continuing significance lies in its demonstration of complete, faithful execution of divine instruction down to the smallest specified detail.</w:t>
      </w:r>
    </w:p>
    <w:p>
      <w:pPr>
        <w:pStyle w:val="Heading2"/>
      </w:pPr>
      <w:r>
        <w:t xml:space="preserve">Chapter 38</w:t>
      </w:r>
    </w:p>
    <w:p>
      <w:pPr>
        <w:spacing w:after="200" w:line="300"/>
        <w:jc w:val="both"/>
      </w:pPr>
      <w:r>
        <w:rPr>
          <w:b/>
          <w:bCs/>
          <w:color w:val="5B4424"/>
          <w:sz w:val="16"/>
          <w:szCs w:val="16"/>
          <w:vertAlign w:val="superscript"/>
        </w:rPr>
        <w:t xml:space="preserve">1 </w:t>
      </w:r>
      <w:r>
        <w:rPr>
          <w:sz w:val="22"/>
          <w:szCs w:val="22"/>
        </w:rPr>
        <w:t xml:space="preserve">And he made the altar of burnt-offering of acacia-wood: five cubits was the length thereof, and five cubits the breadth thereof, foursquare; and three cubits the height thereof.</w:t>
      </w:r>
      <w:r>
        <w:rPr>
          <w:sz w:val="22"/>
          <w:szCs w:val="22"/>
        </w:rPr>
        <w:t xml:space="preserve"> </w:t>
      </w:r>
      <w:r>
        <w:rPr>
          <w:b/>
          <w:bCs/>
          <w:color w:val="5B4424"/>
          <w:sz w:val="16"/>
          <w:szCs w:val="16"/>
          <w:vertAlign w:val="superscript"/>
        </w:rPr>
        <w:t xml:space="preserve">2 </w:t>
      </w:r>
      <w:r>
        <w:rPr>
          <w:sz w:val="22"/>
          <w:szCs w:val="22"/>
        </w:rPr>
        <w:t xml:space="preserve">And he made the horns thereof upon the four corners of it; the horns thereof were of one piece with it; and he overlaid it with brass.</w:t>
      </w:r>
      <w:r>
        <w:rPr>
          <w:sz w:val="22"/>
          <w:szCs w:val="22"/>
        </w:rPr>
        <w:t xml:space="preserve"> </w:t>
      </w:r>
      <w:r>
        <w:rPr>
          <w:b/>
          <w:bCs/>
          <w:color w:val="5B4424"/>
          <w:sz w:val="16"/>
          <w:szCs w:val="16"/>
          <w:vertAlign w:val="superscript"/>
        </w:rPr>
        <w:t xml:space="preserve">3 </w:t>
      </w:r>
      <w:r>
        <w:rPr>
          <w:sz w:val="22"/>
          <w:szCs w:val="22"/>
        </w:rPr>
        <w:t xml:space="preserve">And he made all the vessels of the altar, the pots, and the shovels, and the basins, the flesh-hooks, and the fire-pans; all the vessels thereof made he of brass.</w:t>
      </w:r>
      <w:r>
        <w:rPr>
          <w:sz w:val="22"/>
          <w:szCs w:val="22"/>
        </w:rPr>
        <w:t xml:space="preserve"> </w:t>
      </w:r>
      <w:r>
        <w:rPr>
          <w:b/>
          <w:bCs/>
          <w:color w:val="5B4424"/>
          <w:sz w:val="16"/>
          <w:szCs w:val="16"/>
          <w:vertAlign w:val="superscript"/>
        </w:rPr>
        <w:t xml:space="preserve">4 </w:t>
      </w:r>
      <w:r>
        <w:rPr>
          <w:sz w:val="22"/>
          <w:szCs w:val="22"/>
        </w:rPr>
        <w:t xml:space="preserve">And he made for the altar a grating of network of brass, under the ledge round it beneath, reaching halfway up.</w:t>
      </w:r>
      <w:r>
        <w:rPr>
          <w:sz w:val="22"/>
          <w:szCs w:val="22"/>
        </w:rPr>
        <w:t xml:space="preserve"> </w:t>
      </w:r>
      <w:r>
        <w:rPr>
          <w:b/>
          <w:bCs/>
          <w:color w:val="5B4424"/>
          <w:sz w:val="16"/>
          <w:szCs w:val="16"/>
          <w:vertAlign w:val="superscript"/>
        </w:rPr>
        <w:t xml:space="preserve">5 </w:t>
      </w:r>
      <w:r>
        <w:rPr>
          <w:sz w:val="22"/>
          <w:szCs w:val="22"/>
        </w:rPr>
        <w:t xml:space="preserve">And he cast four rings for the four ends of the grating of brass, to be places for the staves.</w:t>
      </w:r>
      <w:r>
        <w:rPr>
          <w:sz w:val="22"/>
          <w:szCs w:val="22"/>
        </w:rPr>
        <w:t xml:space="preserve"> </w:t>
      </w:r>
      <w:r>
        <w:rPr>
          <w:b/>
          <w:bCs/>
          <w:color w:val="5B4424"/>
          <w:sz w:val="16"/>
          <w:szCs w:val="16"/>
          <w:vertAlign w:val="superscript"/>
        </w:rPr>
        <w:t xml:space="preserve">6 </w:t>
      </w:r>
      <w:r>
        <w:rPr>
          <w:sz w:val="22"/>
          <w:szCs w:val="22"/>
        </w:rPr>
        <w:t xml:space="preserve">And he made the staves of acacia-wood, and overlaid them with brass.</w:t>
      </w:r>
      <w:r>
        <w:rPr>
          <w:sz w:val="22"/>
          <w:szCs w:val="22"/>
        </w:rPr>
        <w:t xml:space="preserve"> </w:t>
      </w:r>
      <w:r>
        <w:rPr>
          <w:b/>
          <w:bCs/>
          <w:color w:val="5B4424"/>
          <w:sz w:val="16"/>
          <w:szCs w:val="16"/>
          <w:vertAlign w:val="superscript"/>
        </w:rPr>
        <w:t xml:space="preserve">7 </w:t>
      </w:r>
      <w:r>
        <w:rPr>
          <w:sz w:val="22"/>
          <w:szCs w:val="22"/>
        </w:rPr>
        <w:t xml:space="preserve">And he put the staves into the rings on the sides of the altar, wherewith to bear it; he made it hollow with planks.</w:t>
      </w:r>
    </w:p>
    <w:p>
      <w:pPr>
        <w:spacing w:after="200" w:line="300"/>
        <w:jc w:val="both"/>
      </w:pPr>
      <w:r>
        <w:rPr>
          <w:b/>
          <w:bCs/>
          <w:color w:val="5B4424"/>
          <w:sz w:val="16"/>
          <w:szCs w:val="16"/>
          <w:vertAlign w:val="superscript"/>
        </w:rPr>
        <w:t xml:space="preserve">8 </w:t>
      </w:r>
      <w:r>
        <w:rPr>
          <w:sz w:val="22"/>
          <w:szCs w:val="22"/>
        </w:rPr>
        <w:t xml:space="preserve">And he made the laver of brass, and the base thereof of brass, of the mirrors of the serving women that did service at the door of the tent of meeting.</w:t>
      </w:r>
    </w:p>
    <w:p>
      <w:pPr>
        <w:spacing w:after="200" w:line="300"/>
        <w:jc w:val="both"/>
      </w:pPr>
      <w:r>
        <w:rPr>
          <w:b/>
          <w:bCs/>
          <w:color w:val="5B4424"/>
          <w:sz w:val="16"/>
          <w:szCs w:val="16"/>
          <w:vertAlign w:val="superscript"/>
        </w:rPr>
        <w:t xml:space="preserve">9 </w:t>
      </w:r>
      <w:r>
        <w:rPr>
          <w:sz w:val="22"/>
          <w:szCs w:val="22"/>
        </w:rPr>
        <w:t xml:space="preserve">And he made the court: for the south side southward the hangings of the court were of fine twined linen, a hundred cubits;</w:t>
      </w:r>
      <w:r>
        <w:rPr>
          <w:sz w:val="22"/>
          <w:szCs w:val="22"/>
        </w:rPr>
        <w:t xml:space="preserve"> </w:t>
      </w:r>
      <w:r>
        <w:rPr>
          <w:b/>
          <w:bCs/>
          <w:color w:val="5B4424"/>
          <w:sz w:val="16"/>
          <w:szCs w:val="16"/>
          <w:vertAlign w:val="superscript"/>
        </w:rPr>
        <w:t xml:space="preserve">10 </w:t>
      </w:r>
      <w:r>
        <w:rPr>
          <w:sz w:val="22"/>
          <w:szCs w:val="22"/>
        </w:rPr>
        <w:t xml:space="preserve">their pillars were twenty, and their sockets twenty, of brass; the hooks of the pillars and their fillets were of silver.</w:t>
      </w:r>
      <w:r>
        <w:rPr>
          <w:sz w:val="22"/>
          <w:szCs w:val="22"/>
        </w:rPr>
        <w:t xml:space="preserve"> </w:t>
      </w:r>
      <w:r>
        <w:rPr>
          <w:b/>
          <w:bCs/>
          <w:color w:val="5B4424"/>
          <w:sz w:val="16"/>
          <w:szCs w:val="16"/>
          <w:vertAlign w:val="superscript"/>
        </w:rPr>
        <w:t xml:space="preserve">11 </w:t>
      </w:r>
      <w:r>
        <w:rPr>
          <w:sz w:val="22"/>
          <w:szCs w:val="22"/>
        </w:rPr>
        <w:t xml:space="preserve">And for the north side a hundred cubits, their pillars twenty, and their sockets twenty, of brass; the hooks of the pillars, and their fillets, of silver.</w:t>
      </w:r>
    </w:p>
    <w:p>
      <w:pPr>
        <w:spacing w:after="200" w:line="300"/>
        <w:jc w:val="both"/>
      </w:pPr>
      <w:r>
        <w:rPr>
          <w:b/>
          <w:bCs/>
          <w:color w:val="5B4424"/>
          <w:sz w:val="16"/>
          <w:szCs w:val="16"/>
          <w:vertAlign w:val="superscript"/>
        </w:rPr>
        <w:t xml:space="preserve">12 </w:t>
      </w:r>
      <w:r>
        <w:rPr>
          <w:sz w:val="22"/>
          <w:szCs w:val="22"/>
        </w:rPr>
        <w:t xml:space="preserve">And for the west side were hangings of fifty cubits, their pillars ten, and their sockets ten; the hooks of the pillars, and their fillets, of silver.</w:t>
      </w:r>
      <w:r>
        <w:rPr>
          <w:sz w:val="22"/>
          <w:szCs w:val="22"/>
        </w:rPr>
        <w:t xml:space="preserve"> </w:t>
      </w:r>
      <w:r>
        <w:rPr>
          <w:b/>
          <w:bCs/>
          <w:color w:val="5B4424"/>
          <w:sz w:val="16"/>
          <w:szCs w:val="16"/>
          <w:vertAlign w:val="superscript"/>
        </w:rPr>
        <w:t xml:space="preserve">13 </w:t>
      </w:r>
      <w:r>
        <w:rPr>
          <w:sz w:val="22"/>
          <w:szCs w:val="22"/>
        </w:rPr>
        <w:t xml:space="preserve">And for the east side eastward fifty cubits.</w:t>
      </w:r>
      <w:r>
        <w:rPr>
          <w:sz w:val="22"/>
          <w:szCs w:val="22"/>
        </w:rPr>
        <w:t xml:space="preserve"> </w:t>
      </w:r>
      <w:r>
        <w:rPr>
          <w:b/>
          <w:bCs/>
          <w:color w:val="5B4424"/>
          <w:sz w:val="16"/>
          <w:szCs w:val="16"/>
          <w:vertAlign w:val="superscript"/>
        </w:rPr>
        <w:t xml:space="preserve">14 </w:t>
      </w:r>
      <w:r>
        <w:rPr>
          <w:sz w:val="22"/>
          <w:szCs w:val="22"/>
        </w:rPr>
        <w:t xml:space="preserve">The hangings for the one side of the gate were fifteen cubits; their pillars three, and their sockets three.</w:t>
      </w:r>
      <w:r>
        <w:rPr>
          <w:sz w:val="22"/>
          <w:szCs w:val="22"/>
        </w:rPr>
        <w:t xml:space="preserve"> </w:t>
      </w:r>
      <w:r>
        <w:rPr>
          <w:b/>
          <w:bCs/>
          <w:color w:val="5B4424"/>
          <w:sz w:val="16"/>
          <w:szCs w:val="16"/>
          <w:vertAlign w:val="superscript"/>
        </w:rPr>
        <w:t xml:space="preserve">15 </w:t>
      </w:r>
      <w:r>
        <w:rPr>
          <w:sz w:val="22"/>
          <w:szCs w:val="22"/>
        </w:rPr>
        <w:t xml:space="preserve">And so for the other side; on this hand and that hand by the gate of the court, were hangings of fifteen cubits; their pillars three, and their sockets three.</w:t>
      </w:r>
    </w:p>
    <w:p>
      <w:pPr>
        <w:spacing w:after="200" w:line="300"/>
        <w:jc w:val="both"/>
      </w:pPr>
      <w:r>
        <w:rPr>
          <w:b/>
          <w:bCs/>
          <w:color w:val="5B4424"/>
          <w:sz w:val="16"/>
          <w:szCs w:val="16"/>
          <w:vertAlign w:val="superscript"/>
        </w:rPr>
        <w:t xml:space="preserve">16 </w:t>
      </w:r>
      <w:r>
        <w:rPr>
          <w:sz w:val="22"/>
          <w:szCs w:val="22"/>
        </w:rPr>
        <w:t xml:space="preserve">All the hangings of the court round about were of fine twined linen.</w:t>
      </w:r>
      <w:r>
        <w:rPr>
          <w:sz w:val="22"/>
          <w:szCs w:val="22"/>
        </w:rPr>
        <w:t xml:space="preserve"> </w:t>
      </w:r>
      <w:r>
        <w:rPr>
          <w:b/>
          <w:bCs/>
          <w:color w:val="5B4424"/>
          <w:sz w:val="16"/>
          <w:szCs w:val="16"/>
          <w:vertAlign w:val="superscript"/>
        </w:rPr>
        <w:t xml:space="preserve">17 </w:t>
      </w:r>
      <w:r>
        <w:rPr>
          <w:sz w:val="22"/>
          <w:szCs w:val="22"/>
        </w:rPr>
        <w:t xml:space="preserve">And the sockets for the pillars were of brass; the hooks of the pillars, and their fillets, of silver; and the overlaying of their capitals, of silver; and all the pillars of the court were filleted with silver.</w:t>
      </w:r>
      <w:r>
        <w:rPr>
          <w:sz w:val="22"/>
          <w:szCs w:val="22"/>
        </w:rPr>
        <w:t xml:space="preserve"> </w:t>
      </w:r>
      <w:r>
        <w:rPr>
          <w:b/>
          <w:bCs/>
          <w:color w:val="5B4424"/>
          <w:sz w:val="16"/>
          <w:szCs w:val="16"/>
          <w:vertAlign w:val="superscript"/>
        </w:rPr>
        <w:t xml:space="preserve">18 </w:t>
      </w:r>
      <w:r>
        <w:rPr>
          <w:sz w:val="22"/>
          <w:szCs w:val="22"/>
        </w:rPr>
        <w:t xml:space="preserve">And the screen for the gate of the court was the work of the embroiderer, of blue, and purple, and scarlet, and fine twined linen; and twenty cubits was the length, and the height in the breadth was five cubits, answerable to the hangings of the court.</w:t>
      </w:r>
      <w:r>
        <w:rPr>
          <w:sz w:val="22"/>
          <w:szCs w:val="22"/>
        </w:rPr>
        <w:t xml:space="preserve"> </w:t>
      </w:r>
      <w:r>
        <w:rPr>
          <w:b/>
          <w:bCs/>
          <w:color w:val="5B4424"/>
          <w:sz w:val="16"/>
          <w:szCs w:val="16"/>
          <w:vertAlign w:val="superscript"/>
        </w:rPr>
        <w:t xml:space="preserve">19 </w:t>
      </w:r>
      <w:r>
        <w:rPr>
          <w:sz w:val="22"/>
          <w:szCs w:val="22"/>
        </w:rPr>
        <w:t xml:space="preserve">And their pillars were four, and their sockets four, of brass; their hooks of silver, and the overlaying of their capitals, and their fillets, of silver.</w:t>
      </w:r>
      <w:r>
        <w:rPr>
          <w:sz w:val="22"/>
          <w:szCs w:val="22"/>
        </w:rPr>
        <w:t xml:space="preserve"> </w:t>
      </w:r>
      <w:r>
        <w:rPr>
          <w:b/>
          <w:bCs/>
          <w:color w:val="5B4424"/>
          <w:sz w:val="16"/>
          <w:szCs w:val="16"/>
          <w:vertAlign w:val="superscript"/>
        </w:rPr>
        <w:t xml:space="preserve">20 </w:t>
      </w:r>
      <w:r>
        <w:rPr>
          <w:sz w:val="22"/>
          <w:szCs w:val="22"/>
        </w:rPr>
        <w:t xml:space="preserve">And all the pins of the tabernacle, and of the court round about, were of brass.</w:t>
      </w:r>
    </w:p>
    <w:p>
      <w:pPr>
        <w:spacing w:after="200" w:line="300"/>
        <w:jc w:val="both"/>
      </w:pPr>
      <w:r>
        <w:rPr>
          <w:b/>
          <w:bCs/>
          <w:color w:val="5B4424"/>
          <w:sz w:val="16"/>
          <w:szCs w:val="16"/>
          <w:vertAlign w:val="superscript"/>
        </w:rPr>
        <w:t xml:space="preserve">21 </w:t>
      </w:r>
      <w:r>
        <w:rPr>
          <w:sz w:val="22"/>
          <w:szCs w:val="22"/>
        </w:rPr>
        <w:t xml:space="preserve">This is the sum of the tabernacle, even the tabernacle of the testimony, as it was rendered according to the commandment of Moses, for the service of the Levites, by the hand of Ithamar, the son of Aaron the priest.</w:t>
      </w:r>
      <w:r>
        <w:rPr>
          <w:sz w:val="22"/>
          <w:szCs w:val="22"/>
        </w:rPr>
        <w:t xml:space="preserve"> </w:t>
      </w:r>
      <w:r>
        <w:rPr>
          <w:b/>
          <w:bCs/>
          <w:color w:val="5B4424"/>
          <w:sz w:val="16"/>
          <w:szCs w:val="16"/>
          <w:vertAlign w:val="superscript"/>
        </w:rPr>
        <w:t xml:space="preserve">22 </w:t>
      </w:r>
      <w:r>
        <w:rPr>
          <w:sz w:val="22"/>
          <w:szCs w:val="22"/>
        </w:rPr>
        <w:t xml:space="preserve">And Bezalel the son of Uri, the son of Hur, of the tribe of Judah, made all that the LORD commanded Moses.</w:t>
      </w:r>
      <w:r>
        <w:rPr>
          <w:sz w:val="22"/>
          <w:szCs w:val="22"/>
        </w:rPr>
        <w:t xml:space="preserve"> </w:t>
      </w:r>
      <w:r>
        <w:rPr>
          <w:b/>
          <w:bCs/>
          <w:color w:val="5B4424"/>
          <w:sz w:val="16"/>
          <w:szCs w:val="16"/>
          <w:vertAlign w:val="superscript"/>
        </w:rPr>
        <w:t xml:space="preserve">23 </w:t>
      </w:r>
      <w:r>
        <w:rPr>
          <w:sz w:val="22"/>
          <w:szCs w:val="22"/>
        </w:rPr>
        <w:t xml:space="preserve">And with him was Oholiab, the son of Ahisamach, of the tribe of Dan, a craftsman, and a skilful workman, and an embroiderer in blue, and in purple, and in scarlet, and fine linen.</w:t>
      </w:r>
    </w:p>
    <w:p>
      <w:pPr>
        <w:spacing w:after="200" w:line="300"/>
        <w:jc w:val="both"/>
      </w:pPr>
      <w:r>
        <w:rPr>
          <w:b/>
          <w:bCs/>
          <w:color w:val="5B4424"/>
          <w:sz w:val="16"/>
          <w:szCs w:val="16"/>
          <w:vertAlign w:val="superscript"/>
        </w:rPr>
        <w:t xml:space="preserve">24 </w:t>
      </w:r>
      <w:r>
        <w:rPr>
          <w:sz w:val="22"/>
          <w:szCs w:val="22"/>
        </w:rPr>
        <w:t xml:space="preserve">All the gold that was used for the work, in all the work of the sanctuary, even the gold of the offering, was twenty and nine talents, and seven hundred and thirty shekels, after the shekel of the sanctuary.</w:t>
      </w:r>
      <w:r>
        <w:rPr>
          <w:sz w:val="22"/>
          <w:szCs w:val="22"/>
        </w:rPr>
        <w:t xml:space="preserve"> </w:t>
      </w:r>
      <w:r>
        <w:rPr>
          <w:b/>
          <w:bCs/>
          <w:color w:val="5B4424"/>
          <w:sz w:val="16"/>
          <w:szCs w:val="16"/>
          <w:vertAlign w:val="superscript"/>
        </w:rPr>
        <w:t xml:space="preserve">25 </w:t>
      </w:r>
      <w:r>
        <w:rPr>
          <w:sz w:val="22"/>
          <w:szCs w:val="22"/>
        </w:rPr>
        <w:t xml:space="preserve">And the silver of them that were numbered of the congregation was a hundred talents, and a thousand seven hundred and three-score and fifteen shekels, after the shekel of the sanctuary:</w:t>
      </w:r>
      <w:r>
        <w:rPr>
          <w:sz w:val="22"/>
          <w:szCs w:val="22"/>
        </w:rPr>
        <w:t xml:space="preserve"> </w:t>
      </w:r>
      <w:r>
        <w:rPr>
          <w:b/>
          <w:bCs/>
          <w:color w:val="5B4424"/>
          <w:sz w:val="16"/>
          <w:szCs w:val="16"/>
          <w:vertAlign w:val="superscript"/>
        </w:rPr>
        <w:t xml:space="preserve">26 </w:t>
      </w:r>
      <w:r>
        <w:rPr>
          <w:sz w:val="22"/>
          <w:szCs w:val="22"/>
        </w:rPr>
        <w:t xml:space="preserve">a beka a head—that is, half a shekel, after the shekel of the sanctuary—for every one that passed over to them that are numbered, from twenty years old and upward, for six hundred thousand and three thousand and five hundred and fifty men.</w:t>
      </w:r>
    </w:p>
    <w:p>
      <w:pPr>
        <w:spacing w:after="200" w:line="300"/>
        <w:jc w:val="both"/>
      </w:pPr>
      <w:r>
        <w:rPr>
          <w:b/>
          <w:bCs/>
          <w:color w:val="5B4424"/>
          <w:sz w:val="16"/>
          <w:szCs w:val="16"/>
          <w:vertAlign w:val="superscript"/>
        </w:rPr>
        <w:t xml:space="preserve">27 </w:t>
      </w:r>
      <w:r>
        <w:rPr>
          <w:sz w:val="22"/>
          <w:szCs w:val="22"/>
        </w:rPr>
        <w:t xml:space="preserve">And the hundred talents of silver were for casting the sockets of the sanctuary, and the sockets of the veil: a hundred sockets for the hundred talents, a talent for a socket.</w:t>
      </w:r>
      <w:r>
        <w:rPr>
          <w:sz w:val="22"/>
          <w:szCs w:val="22"/>
        </w:rPr>
        <w:t xml:space="preserve"> </w:t>
      </w:r>
      <w:r>
        <w:rPr>
          <w:b/>
          <w:bCs/>
          <w:color w:val="5B4424"/>
          <w:sz w:val="16"/>
          <w:szCs w:val="16"/>
          <w:vertAlign w:val="superscript"/>
        </w:rPr>
        <w:t xml:space="preserve">28 </w:t>
      </w:r>
      <w:r>
        <w:rPr>
          <w:sz w:val="22"/>
          <w:szCs w:val="22"/>
        </w:rPr>
        <w:t xml:space="preserve">And of the thousand seven hundred seventy and five shekels he made hooks for the pillars, and overlaid their capitals, and made fillets for them.</w:t>
      </w:r>
    </w:p>
    <w:p>
      <w:pPr>
        <w:spacing w:after="200" w:line="300"/>
        <w:jc w:val="both"/>
      </w:pPr>
      <w:r>
        <w:rPr>
          <w:b/>
          <w:bCs/>
          <w:color w:val="5B4424"/>
          <w:sz w:val="16"/>
          <w:szCs w:val="16"/>
          <w:vertAlign w:val="superscript"/>
        </w:rPr>
        <w:t xml:space="preserve">29 </w:t>
      </w:r>
      <w:r>
        <w:rPr>
          <w:sz w:val="22"/>
          <w:szCs w:val="22"/>
        </w:rPr>
        <w:t xml:space="preserve">And the brass of the offering was seventy talents, and two thousand and four hundred shekels.</w:t>
      </w:r>
      <w:r>
        <w:rPr>
          <w:sz w:val="22"/>
          <w:szCs w:val="22"/>
        </w:rPr>
        <w:t xml:space="preserve"> </w:t>
      </w:r>
      <w:r>
        <w:rPr>
          <w:b/>
          <w:bCs/>
          <w:color w:val="5B4424"/>
          <w:sz w:val="16"/>
          <w:szCs w:val="16"/>
          <w:vertAlign w:val="superscript"/>
        </w:rPr>
        <w:t xml:space="preserve">30 </w:t>
      </w:r>
      <w:r>
        <w:rPr>
          <w:sz w:val="22"/>
          <w:szCs w:val="22"/>
        </w:rPr>
        <w:t xml:space="preserve">And therewith he made the sockets to the door of the tent of meeting, and the brazen altar, and the brazen grating for it, and all the vessels of the altar,</w:t>
      </w:r>
      <w:r>
        <w:rPr>
          <w:sz w:val="22"/>
          <w:szCs w:val="22"/>
        </w:rPr>
        <w:t xml:space="preserve"> </w:t>
      </w:r>
      <w:r>
        <w:rPr>
          <w:b/>
          <w:bCs/>
          <w:color w:val="5B4424"/>
          <w:sz w:val="16"/>
          <w:szCs w:val="16"/>
          <w:vertAlign w:val="superscript"/>
        </w:rPr>
        <w:t xml:space="preserve">31 </w:t>
      </w:r>
      <w:r>
        <w:rPr>
          <w:sz w:val="22"/>
          <w:szCs w:val="22"/>
        </w:rPr>
        <w:t xml:space="preserve">and the sockets of the court round about, and the sockets of the gate of the court, and all the pins of the tabernacle, and all the pins of the court round about.</w:t>
      </w:r>
    </w:p>
    <w:p>
      <w:pPr>
        <w:pStyle w:val="Heading2"/>
      </w:pPr>
      <w:r>
        <w:t xml:space="preserve">Commentary on Exodus 38</w:t>
      </w:r>
    </w:p>
    <w:p>
      <w:pPr>
        <w:pStyle w:val="Heading3"/>
      </w:pPr>
      <w:r>
        <w:t xml:space="preserve">Historical Background</w:t>
      </w:r>
    </w:p>
    <w:p>
      <w:pPr>
        <w:spacing w:after="200" w:line="300"/>
        <w:jc w:val="both"/>
      </w:pPr>
      <w:r>
        <w:rPr>
          <w:sz w:val="22"/>
          <w:szCs w:val="22"/>
        </w:rPr>
        <w:t xml:space="preserve">Exodus 38 is widely assigned by source critics to the Priestly tradition, narrating the construction of the bronze altar, the bronze laver, and the courtyard, before concluding with a formal accounting of the total quantities of gold, silver, and bronze used throughout the entire Tabernacle construction. The notice that the laver was made ‘of the mirrors of the serving women that did service at the door of the tent of meeting’ (38:8) records a uniquely specific, named instance of women's devotional sacrifice, repurposing personal vanity items into sacred Tabernacle service.</w:t>
      </w:r>
    </w:p>
    <w:p>
      <w:pPr>
        <w:pStyle w:val="Heading3"/>
      </w:pPr>
      <w:r>
        <w:t xml:space="preserve">Jewish Cultural Context</w:t>
      </w:r>
    </w:p>
    <w:p>
      <w:pPr>
        <w:spacing w:after="200" w:line="300"/>
        <w:jc w:val="both"/>
      </w:pPr>
      <w:r>
        <w:rPr>
          <w:sz w:val="22"/>
          <w:szCs w:val="22"/>
        </w:rPr>
        <w:t xml:space="preserve">This chapter's detailed, transparent accounting of the exact quantities of precious metal contributed and used (38:21–31) became, for later tradition, an important model of financial transparency and careful stewardship in the administration of sacred communal resources, with Moses himself, despite his unparalleled authority, rendering a full, public accounting through the priestly oversight of Ithamar (38:21) rather than claiming unaccountable control over the people's contributions.</w:t>
      </w:r>
    </w:p>
    <w:p>
      <w:pPr>
        <w:pStyle w:val="Heading3"/>
      </w:pPr>
      <w:r>
        <w:t xml:space="preserve">Hebrew Word Studies</w:t>
      </w:r>
    </w:p>
    <w:p>
      <w:pPr>
        <w:spacing w:after="200" w:line="300"/>
        <w:jc w:val="both"/>
      </w:pPr>
      <w:r>
        <w:rPr>
          <w:sz w:val="22"/>
          <w:szCs w:val="22"/>
        </w:rPr>
        <w:t xml:space="preserve">The accounting figures given here, twenty-nine talents and seven hundred thirty shekels of gold, one hundred talents and seventeen hundred seventy-five shekels of silver, and seventy talents and twenty-four hundred shekels of brass (38:24–29).</w:t>
      </w:r>
      <w:r>
        <w:rPr>
          <w:rStyle w:val="FootnoteReference"/>
        </w:rPr>
        <w:footnoteReference w:id="180"/>
      </w:r>
      <w:r>
        <w:rPr>
          <w:sz w:val="22"/>
          <w:szCs w:val="22"/>
        </w:rPr>
        <w:t xml:space="preserve"> represent a substantial quantity of precious metal, reflecting both the scale of the people's contribution and the considerable material value invested in the Tabernacle's construction.</w:t>
      </w:r>
    </w:p>
    <w:p>
      <w:pPr>
        <w:pStyle w:val="Heading3"/>
      </w:pPr>
      <w:r>
        <w:t xml:space="preserve">Connections to the Hebrew Bible</w:t>
      </w:r>
    </w:p>
    <w:p>
      <w:pPr>
        <w:spacing w:after="200" w:line="300"/>
        <w:jc w:val="both"/>
      </w:pPr>
      <w:r>
        <w:rPr>
          <w:sz w:val="22"/>
          <w:szCs w:val="22"/>
        </w:rPr>
        <w:t xml:space="preserve">The silver total here, derived explicitly from the half-shekel census payment already legislated at Exodus 30:11–16, confirms that the full adult male population had indeed been numbered at 603,550.</w:t>
      </w:r>
      <w:r>
        <w:rPr>
          <w:rStyle w:val="FootnoteReference"/>
        </w:rPr>
        <w:footnoteReference w:id="181"/>
      </w:r>
      <w:r>
        <w:rPr>
          <w:sz w:val="22"/>
          <w:szCs w:val="22"/>
        </w:rPr>
        <w:t xml:space="preserve"> matching the wilderness census figures given independently in the book of Numbers. This chapter's formal accounting recurs in pattern, if not in specific figures, in connection with the later construction of Solomon's Temple.</w:t>
      </w:r>
    </w:p>
    <w:p>
      <w:pPr>
        <w:pStyle w:val="Heading3"/>
      </w:pPr>
      <w:r>
        <w:t xml:space="preserve">Commentary from an Ebionite Perspective</w:t>
      </w:r>
    </w:p>
    <w:p>
      <w:pPr>
        <w:spacing w:after="200" w:line="300"/>
        <w:jc w:val="both"/>
      </w:pPr>
      <w:r>
        <w:rPr>
          <w:sz w:val="22"/>
          <w:szCs w:val="22"/>
        </w:rPr>
        <w:t xml:space="preserve">This chapter's careful, transparent financial accounting models for this commentary an important standard of integrity in the administration of communal religious resources, reinforcing this volume's recurring attention, since its treatment of the impartial half-shekel offering at Exodus 30, to economic accountability as itself a meaningful expression of covenant faithfulness. This commentary holds that the women's voluntary contribution of their own mirrors for the laver's construction (38:8) extends this volume's consistent attention to women's significant, sometimes overlooked, material and devotional contribution to Israel's covenant worship.</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careful, transparent accounting of communal resources entrusted for sacred purposes remains a meaningful, instructive model for any community of faith managing resources contributed for shared religious purposes.</w:t>
      </w:r>
    </w:p>
    <w:p>
      <w:pPr>
        <w:pStyle w:val="Heading2"/>
      </w:pPr>
      <w:r>
        <w:t xml:space="preserve">Chapter 39</w:t>
      </w:r>
    </w:p>
    <w:p>
      <w:pPr>
        <w:spacing w:after="200" w:line="300"/>
        <w:jc w:val="both"/>
      </w:pPr>
      <w:r>
        <w:rPr>
          <w:b/>
          <w:bCs/>
          <w:color w:val="5B4424"/>
          <w:sz w:val="16"/>
          <w:szCs w:val="16"/>
          <w:vertAlign w:val="superscript"/>
        </w:rPr>
        <w:t xml:space="preserve">1 </w:t>
      </w:r>
      <w:r>
        <w:rPr>
          <w:sz w:val="22"/>
          <w:szCs w:val="22"/>
        </w:rPr>
        <w:t xml:space="preserve">And of the blue, and purple, and scarlet, they made plaited garments, for ministering in the holy place, and made the holy garments for Aaron; as the LORD commanded Moses.</w:t>
      </w:r>
    </w:p>
    <w:p>
      <w:pPr>
        <w:spacing w:after="200" w:line="300"/>
        <w:jc w:val="both"/>
      </w:pPr>
      <w:r>
        <w:rPr>
          <w:b/>
          <w:bCs/>
          <w:color w:val="5B4424"/>
          <w:sz w:val="16"/>
          <w:szCs w:val="16"/>
          <w:vertAlign w:val="superscript"/>
        </w:rPr>
        <w:t xml:space="preserve">2 </w:t>
      </w:r>
      <w:r>
        <w:rPr>
          <w:sz w:val="22"/>
          <w:szCs w:val="22"/>
        </w:rPr>
        <w:t xml:space="preserve">And he made the ephod of gold, blue, and purple, and scarlet, and fine twined linen.</w:t>
      </w:r>
      <w:r>
        <w:rPr>
          <w:sz w:val="22"/>
          <w:szCs w:val="22"/>
        </w:rPr>
        <w:t xml:space="preserve"> </w:t>
      </w:r>
      <w:r>
        <w:rPr>
          <w:b/>
          <w:bCs/>
          <w:color w:val="5B4424"/>
          <w:sz w:val="16"/>
          <w:szCs w:val="16"/>
          <w:vertAlign w:val="superscript"/>
        </w:rPr>
        <w:t xml:space="preserve">3 </w:t>
      </w:r>
      <w:r>
        <w:rPr>
          <w:sz w:val="22"/>
          <w:szCs w:val="22"/>
        </w:rPr>
        <w:t xml:space="preserve">And they did beat the gold into thin plates, and cut it into wires, to work it in the blue, and in the purple, and in the scarlet, and in the fine linen, the work of the skilful workman.</w:t>
      </w:r>
    </w:p>
    <w:p>
      <w:pPr>
        <w:spacing w:after="200" w:line="300"/>
        <w:jc w:val="both"/>
      </w:pPr>
      <w:r>
        <w:rPr>
          <w:b/>
          <w:bCs/>
          <w:color w:val="5B4424"/>
          <w:sz w:val="16"/>
          <w:szCs w:val="16"/>
          <w:vertAlign w:val="superscript"/>
        </w:rPr>
        <w:t xml:space="preserve">4 </w:t>
      </w:r>
      <w:r>
        <w:rPr>
          <w:sz w:val="22"/>
          <w:szCs w:val="22"/>
        </w:rPr>
        <w:t xml:space="preserve">They made shoulder-pieces for it, joined together; at the two ends was it joined together.</w:t>
      </w:r>
      <w:r>
        <w:rPr>
          <w:sz w:val="22"/>
          <w:szCs w:val="22"/>
        </w:rPr>
        <w:t xml:space="preserve"> </w:t>
      </w:r>
      <w:r>
        <w:rPr>
          <w:b/>
          <w:bCs/>
          <w:color w:val="5B4424"/>
          <w:sz w:val="16"/>
          <w:szCs w:val="16"/>
          <w:vertAlign w:val="superscript"/>
        </w:rPr>
        <w:t xml:space="preserve">5 </w:t>
      </w:r>
      <w:r>
        <w:rPr>
          <w:sz w:val="22"/>
          <w:szCs w:val="22"/>
        </w:rPr>
        <w:t xml:space="preserve">And the skilfully woven band, that was upon it, wherewith to gird it on, was of the same piece and like the work thereof: of gold, of blue, and purple, and scarlet, and fine twined linen; as the LORD commanded Moses.</w:t>
      </w:r>
    </w:p>
    <w:p>
      <w:pPr>
        <w:spacing w:after="200" w:line="300"/>
        <w:jc w:val="both"/>
      </w:pPr>
      <w:r>
        <w:rPr>
          <w:b/>
          <w:bCs/>
          <w:color w:val="5B4424"/>
          <w:sz w:val="16"/>
          <w:szCs w:val="16"/>
          <w:vertAlign w:val="superscript"/>
        </w:rPr>
        <w:t xml:space="preserve">6 </w:t>
      </w:r>
      <w:r>
        <w:rPr>
          <w:sz w:val="22"/>
          <w:szCs w:val="22"/>
        </w:rPr>
        <w:t xml:space="preserve">And they wrought the onyx stones, inclosed in settings of gold, graven with the engravings of a signet, according to the names of the children of Israel.</w:t>
      </w:r>
      <w:r>
        <w:rPr>
          <w:sz w:val="22"/>
          <w:szCs w:val="22"/>
        </w:rPr>
        <w:t xml:space="preserve"> </w:t>
      </w:r>
      <w:r>
        <w:rPr>
          <w:b/>
          <w:bCs/>
          <w:color w:val="5B4424"/>
          <w:sz w:val="16"/>
          <w:szCs w:val="16"/>
          <w:vertAlign w:val="superscript"/>
        </w:rPr>
        <w:t xml:space="preserve">7 </w:t>
      </w:r>
      <w:r>
        <w:rPr>
          <w:sz w:val="22"/>
          <w:szCs w:val="22"/>
        </w:rPr>
        <w:t xml:space="preserve">And he put them on the shoulder-pieces of the ephod, to be stones of memorial for the children of Israel; as the LORD commanded Moses.</w:t>
      </w:r>
    </w:p>
    <w:p>
      <w:pPr>
        <w:spacing w:after="200" w:line="300"/>
        <w:jc w:val="both"/>
      </w:pPr>
      <w:r>
        <w:rPr>
          <w:b/>
          <w:bCs/>
          <w:color w:val="5B4424"/>
          <w:sz w:val="16"/>
          <w:szCs w:val="16"/>
          <w:vertAlign w:val="superscript"/>
        </w:rPr>
        <w:t xml:space="preserve">8 </w:t>
      </w:r>
      <w:r>
        <w:rPr>
          <w:sz w:val="22"/>
          <w:szCs w:val="22"/>
        </w:rPr>
        <w:t xml:space="preserve">And he made the breastplate, the work of the skilful workman, like the work of the ephod: of gold, of blue, and purple, and scarlet, and fine twined linen.</w:t>
      </w:r>
      <w:r>
        <w:rPr>
          <w:sz w:val="22"/>
          <w:szCs w:val="22"/>
        </w:rPr>
        <w:t xml:space="preserve"> </w:t>
      </w:r>
      <w:r>
        <w:rPr>
          <w:b/>
          <w:bCs/>
          <w:color w:val="5B4424"/>
          <w:sz w:val="16"/>
          <w:szCs w:val="16"/>
          <w:vertAlign w:val="superscript"/>
        </w:rPr>
        <w:t xml:space="preserve">9 </w:t>
      </w:r>
      <w:r>
        <w:rPr>
          <w:sz w:val="22"/>
          <w:szCs w:val="22"/>
        </w:rPr>
        <w:t xml:space="preserve">It was foursquare; they made the breastplate double; a span was the length thereof, and a span the breadth thereof, being double.</w:t>
      </w:r>
    </w:p>
    <w:p>
      <w:pPr>
        <w:spacing w:after="200" w:line="300"/>
        <w:jc w:val="both"/>
      </w:pPr>
      <w:r>
        <w:rPr>
          <w:b/>
          <w:bCs/>
          <w:color w:val="5B4424"/>
          <w:sz w:val="16"/>
          <w:szCs w:val="16"/>
          <w:vertAlign w:val="superscript"/>
        </w:rPr>
        <w:t xml:space="preserve">10 </w:t>
      </w:r>
      <w:r>
        <w:rPr>
          <w:sz w:val="22"/>
          <w:szCs w:val="22"/>
        </w:rPr>
        <w:t xml:space="preserve">And they set in it four rows of stones: a row of carnelian, topaz, and smaragd was the first row;</w:t>
      </w:r>
      <w:r>
        <w:rPr>
          <w:sz w:val="22"/>
          <w:szCs w:val="22"/>
        </w:rPr>
        <w:t xml:space="preserve"> </w:t>
      </w:r>
      <w:r>
        <w:rPr>
          <w:b/>
          <w:bCs/>
          <w:color w:val="5B4424"/>
          <w:sz w:val="16"/>
          <w:szCs w:val="16"/>
          <w:vertAlign w:val="superscript"/>
        </w:rPr>
        <w:t xml:space="preserve">11 </w:t>
      </w:r>
      <w:r>
        <w:rPr>
          <w:sz w:val="22"/>
          <w:szCs w:val="22"/>
        </w:rPr>
        <w:t xml:space="preserve">and the second row, a carbuncle, a sapphire, and an emerald;</w:t>
      </w:r>
      <w:r>
        <w:rPr>
          <w:sz w:val="22"/>
          <w:szCs w:val="22"/>
        </w:rPr>
        <w:t xml:space="preserve"> </w:t>
      </w:r>
      <w:r>
        <w:rPr>
          <w:b/>
          <w:bCs/>
          <w:color w:val="5B4424"/>
          <w:sz w:val="16"/>
          <w:szCs w:val="16"/>
          <w:vertAlign w:val="superscript"/>
        </w:rPr>
        <w:t xml:space="preserve">12 </w:t>
      </w:r>
      <w:r>
        <w:rPr>
          <w:sz w:val="22"/>
          <w:szCs w:val="22"/>
        </w:rPr>
        <w:t xml:space="preserve">and the third row, a jacinth, an agate, and an amethyst;</w:t>
      </w:r>
      <w:r>
        <w:rPr>
          <w:sz w:val="22"/>
          <w:szCs w:val="22"/>
        </w:rPr>
        <w:t xml:space="preserve"> </w:t>
      </w:r>
      <w:r>
        <w:rPr>
          <w:b/>
          <w:bCs/>
          <w:color w:val="5B4424"/>
          <w:sz w:val="16"/>
          <w:szCs w:val="16"/>
          <w:vertAlign w:val="superscript"/>
        </w:rPr>
        <w:t xml:space="preserve">13 </w:t>
      </w:r>
      <w:r>
        <w:rPr>
          <w:sz w:val="22"/>
          <w:szCs w:val="22"/>
        </w:rPr>
        <w:t xml:space="preserve">and the fourth row, a beryl, an onyx, and a jasper; they were inclosed in checkered settings of gold.</w:t>
      </w:r>
    </w:p>
    <w:p>
      <w:pPr>
        <w:spacing w:after="200" w:line="300"/>
        <w:jc w:val="both"/>
      </w:pPr>
      <w:r>
        <w:rPr>
          <w:b/>
          <w:bCs/>
          <w:color w:val="5B4424"/>
          <w:sz w:val="16"/>
          <w:szCs w:val="16"/>
          <w:vertAlign w:val="superscript"/>
        </w:rPr>
        <w:t xml:space="preserve">14 </w:t>
      </w:r>
      <w:r>
        <w:rPr>
          <w:sz w:val="22"/>
          <w:szCs w:val="22"/>
        </w:rPr>
        <w:t xml:space="preserve">And the stones were according to the names of the children of Israel, twelve, according to their names; like the engravings of a signet, every one according to his name, for the twelve tribes.</w:t>
      </w:r>
    </w:p>
    <w:p>
      <w:pPr>
        <w:spacing w:after="200" w:line="300"/>
        <w:jc w:val="both"/>
      </w:pPr>
      <w:r>
        <w:rPr>
          <w:b/>
          <w:bCs/>
          <w:color w:val="5B4424"/>
          <w:sz w:val="16"/>
          <w:szCs w:val="16"/>
          <w:vertAlign w:val="superscript"/>
        </w:rPr>
        <w:t xml:space="preserve">15 </w:t>
      </w:r>
      <w:r>
        <w:rPr>
          <w:sz w:val="22"/>
          <w:szCs w:val="22"/>
        </w:rPr>
        <w:t xml:space="preserve">And they made upon the breastplate plaited chains, of wreathen work of pure gold.</w:t>
      </w:r>
      <w:r>
        <w:rPr>
          <w:sz w:val="22"/>
          <w:szCs w:val="22"/>
        </w:rPr>
        <w:t xml:space="preserve"> </w:t>
      </w:r>
      <w:r>
        <w:rPr>
          <w:b/>
          <w:bCs/>
          <w:color w:val="5B4424"/>
          <w:sz w:val="16"/>
          <w:szCs w:val="16"/>
          <w:vertAlign w:val="superscript"/>
        </w:rPr>
        <w:t xml:space="preserve">16 </w:t>
      </w:r>
      <w:r>
        <w:rPr>
          <w:sz w:val="22"/>
          <w:szCs w:val="22"/>
        </w:rPr>
        <w:t xml:space="preserve">And they made two settings of gold, and two gold rings, and put the two rings on the two ends of the breastplate.</w:t>
      </w:r>
      <w:r>
        <w:rPr>
          <w:sz w:val="22"/>
          <w:szCs w:val="22"/>
        </w:rPr>
        <w:t xml:space="preserve"> </w:t>
      </w:r>
      <w:r>
        <w:rPr>
          <w:b/>
          <w:bCs/>
          <w:color w:val="5B4424"/>
          <w:sz w:val="16"/>
          <w:szCs w:val="16"/>
          <w:vertAlign w:val="superscript"/>
        </w:rPr>
        <w:t xml:space="preserve">17 </w:t>
      </w:r>
      <w:r>
        <w:rPr>
          <w:sz w:val="22"/>
          <w:szCs w:val="22"/>
        </w:rPr>
        <w:t xml:space="preserve">And they put the two wreathen chains of gold in the two rings at the ends of the breastplate.</w:t>
      </w:r>
      <w:r>
        <w:rPr>
          <w:sz w:val="22"/>
          <w:szCs w:val="22"/>
        </w:rPr>
        <w:t xml:space="preserve"> </w:t>
      </w:r>
      <w:r>
        <w:rPr>
          <w:b/>
          <w:bCs/>
          <w:color w:val="5B4424"/>
          <w:sz w:val="16"/>
          <w:szCs w:val="16"/>
          <w:vertAlign w:val="superscript"/>
        </w:rPr>
        <w:t xml:space="preserve">18 </w:t>
      </w:r>
      <w:r>
        <w:rPr>
          <w:sz w:val="22"/>
          <w:szCs w:val="22"/>
        </w:rPr>
        <w:t xml:space="preserve">And the other two ends of the two wreathen chains they put on the two settings, and put them on the shoulder-pieces of the ephod, in the forepart thereof.</w:t>
      </w:r>
    </w:p>
    <w:p>
      <w:pPr>
        <w:spacing w:after="200" w:line="300"/>
        <w:jc w:val="both"/>
      </w:pPr>
      <w:r>
        <w:rPr>
          <w:b/>
          <w:bCs/>
          <w:color w:val="5B4424"/>
          <w:sz w:val="16"/>
          <w:szCs w:val="16"/>
          <w:vertAlign w:val="superscript"/>
        </w:rPr>
        <w:t xml:space="preserve">19 </w:t>
      </w:r>
      <w:r>
        <w:rPr>
          <w:sz w:val="22"/>
          <w:szCs w:val="22"/>
        </w:rPr>
        <w:t xml:space="preserve">And they made two rings of gold, and put them upon the two ends of the breastplate, upon the edge thereof, which was toward the side of the ephod inward.</w:t>
      </w:r>
      <w:r>
        <w:rPr>
          <w:sz w:val="22"/>
          <w:szCs w:val="22"/>
        </w:rPr>
        <w:t xml:space="preserve"> </w:t>
      </w:r>
      <w:r>
        <w:rPr>
          <w:b/>
          <w:bCs/>
          <w:color w:val="5B4424"/>
          <w:sz w:val="16"/>
          <w:szCs w:val="16"/>
          <w:vertAlign w:val="superscript"/>
        </w:rPr>
        <w:t xml:space="preserve">20 </w:t>
      </w:r>
      <w:r>
        <w:rPr>
          <w:sz w:val="22"/>
          <w:szCs w:val="22"/>
        </w:rPr>
        <w:t xml:space="preserve">And they made two rings of gold, and put them on the two shoulder-pieces of the ephod underneath, in the forepart thereof, close by the coupling thereof, above the skilfully woven band of the ephod.</w:t>
      </w:r>
      <w:r>
        <w:rPr>
          <w:sz w:val="22"/>
          <w:szCs w:val="22"/>
        </w:rPr>
        <w:t xml:space="preserve"> </w:t>
      </w:r>
      <w:r>
        <w:rPr>
          <w:b/>
          <w:bCs/>
          <w:color w:val="5B4424"/>
          <w:sz w:val="16"/>
          <w:szCs w:val="16"/>
          <w:vertAlign w:val="superscript"/>
        </w:rPr>
        <w:t xml:space="preserve">21 </w:t>
      </w:r>
      <w:r>
        <w:rPr>
          <w:sz w:val="22"/>
          <w:szCs w:val="22"/>
        </w:rPr>
        <w:t xml:space="preserve">And they did bind the breastplate by the rings thereof unto the rings of the ephod with a thread of blue, that it might be upon the skilfully woven band of the ephod, and that the breastplate might not be loosed from the ephod; as the LORD commanded Moses.</w:t>
      </w:r>
    </w:p>
    <w:p>
      <w:pPr>
        <w:spacing w:after="200" w:line="300"/>
        <w:jc w:val="both"/>
      </w:pPr>
      <w:r>
        <w:rPr>
          <w:b/>
          <w:bCs/>
          <w:color w:val="5B4424"/>
          <w:sz w:val="16"/>
          <w:szCs w:val="16"/>
          <w:vertAlign w:val="superscript"/>
        </w:rPr>
        <w:t xml:space="preserve">22 </w:t>
      </w:r>
      <w:r>
        <w:rPr>
          <w:sz w:val="22"/>
          <w:szCs w:val="22"/>
        </w:rPr>
        <w:t xml:space="preserve">And he made the robe of the ephod of woven work, all of blue;</w:t>
      </w:r>
      <w:r>
        <w:rPr>
          <w:sz w:val="22"/>
          <w:szCs w:val="22"/>
        </w:rPr>
        <w:t xml:space="preserve"> </w:t>
      </w:r>
      <w:r>
        <w:rPr>
          <w:b/>
          <w:bCs/>
          <w:color w:val="5B4424"/>
          <w:sz w:val="16"/>
          <w:szCs w:val="16"/>
          <w:vertAlign w:val="superscript"/>
        </w:rPr>
        <w:t xml:space="preserve">23 </w:t>
      </w:r>
      <w:r>
        <w:rPr>
          <w:sz w:val="22"/>
          <w:szCs w:val="22"/>
        </w:rPr>
        <w:t xml:space="preserve">and the hole of the robe in the midst thereof, as the hole of a coat of mail, with a binding round about the hole of it, that it should not be rent.</w:t>
      </w:r>
    </w:p>
    <w:p>
      <w:pPr>
        <w:spacing w:after="200" w:line="300"/>
        <w:jc w:val="both"/>
      </w:pPr>
      <w:r>
        <w:rPr>
          <w:b/>
          <w:bCs/>
          <w:color w:val="5B4424"/>
          <w:sz w:val="16"/>
          <w:szCs w:val="16"/>
          <w:vertAlign w:val="superscript"/>
        </w:rPr>
        <w:t xml:space="preserve">24 </w:t>
      </w:r>
      <w:r>
        <w:rPr>
          <w:sz w:val="22"/>
          <w:szCs w:val="22"/>
        </w:rPr>
        <w:t xml:space="preserve">And they made upon the skirts of the robe pomegranates of blue, and purple, and scarlet, and twined linen.</w:t>
      </w:r>
      <w:r>
        <w:rPr>
          <w:sz w:val="22"/>
          <w:szCs w:val="22"/>
        </w:rPr>
        <w:t xml:space="preserve"> </w:t>
      </w:r>
      <w:r>
        <w:rPr>
          <w:b/>
          <w:bCs/>
          <w:color w:val="5B4424"/>
          <w:sz w:val="16"/>
          <w:szCs w:val="16"/>
          <w:vertAlign w:val="superscript"/>
        </w:rPr>
        <w:t xml:space="preserve">25 </w:t>
      </w:r>
      <w:r>
        <w:rPr>
          <w:sz w:val="22"/>
          <w:szCs w:val="22"/>
        </w:rPr>
        <w:t xml:space="preserve">And they made bells of pure gold, and put the bells between the pomegranates upon the skirts of the robe round about, between the pomegranates;</w:t>
      </w:r>
      <w:r>
        <w:rPr>
          <w:sz w:val="22"/>
          <w:szCs w:val="22"/>
        </w:rPr>
        <w:t xml:space="preserve"> </w:t>
      </w:r>
      <w:r>
        <w:rPr>
          <w:b/>
          <w:bCs/>
          <w:color w:val="5B4424"/>
          <w:sz w:val="16"/>
          <w:szCs w:val="16"/>
          <w:vertAlign w:val="superscript"/>
        </w:rPr>
        <w:t xml:space="preserve">26 </w:t>
      </w:r>
      <w:r>
        <w:rPr>
          <w:sz w:val="22"/>
          <w:szCs w:val="22"/>
        </w:rPr>
        <w:t xml:space="preserve">a bell and a pomegranate, a bell and a pomegranate, upon the skirts of the robe round about, to minister in; as the LORD commanded Moses.</w:t>
      </w:r>
    </w:p>
    <w:p>
      <w:pPr>
        <w:spacing w:after="200" w:line="300"/>
        <w:jc w:val="both"/>
      </w:pPr>
      <w:r>
        <w:rPr>
          <w:b/>
          <w:bCs/>
          <w:color w:val="5B4424"/>
          <w:sz w:val="16"/>
          <w:szCs w:val="16"/>
          <w:vertAlign w:val="superscript"/>
        </w:rPr>
        <w:t xml:space="preserve">27 </w:t>
      </w:r>
      <w:r>
        <w:rPr>
          <w:sz w:val="22"/>
          <w:szCs w:val="22"/>
        </w:rPr>
        <w:t xml:space="preserve">And they made the tunics of fine linen of woven work for Aaron, and for his sons,</w:t>
      </w:r>
      <w:r>
        <w:rPr>
          <w:sz w:val="22"/>
          <w:szCs w:val="22"/>
        </w:rPr>
        <w:t xml:space="preserve"> </w:t>
      </w:r>
      <w:r>
        <w:rPr>
          <w:b/>
          <w:bCs/>
          <w:color w:val="5B4424"/>
          <w:sz w:val="16"/>
          <w:szCs w:val="16"/>
          <w:vertAlign w:val="superscript"/>
        </w:rPr>
        <w:t xml:space="preserve">28 </w:t>
      </w:r>
      <w:r>
        <w:rPr>
          <w:sz w:val="22"/>
          <w:szCs w:val="22"/>
        </w:rPr>
        <w:t xml:space="preserve">and the mitre of fine linen, and the goodly head-tires of fine linen, and the linen breeches of fine twined linen,</w:t>
      </w:r>
      <w:r>
        <w:rPr>
          <w:sz w:val="22"/>
          <w:szCs w:val="22"/>
        </w:rPr>
        <w:t xml:space="preserve"> </w:t>
      </w:r>
      <w:r>
        <w:rPr>
          <w:b/>
          <w:bCs/>
          <w:color w:val="5B4424"/>
          <w:sz w:val="16"/>
          <w:szCs w:val="16"/>
          <w:vertAlign w:val="superscript"/>
        </w:rPr>
        <w:t xml:space="preserve">29 </w:t>
      </w:r>
      <w:r>
        <w:rPr>
          <w:sz w:val="22"/>
          <w:szCs w:val="22"/>
        </w:rPr>
        <w:t xml:space="preserve">and the girdle of fine twined linen, and blue, and purple, and scarlet, the work of the embroiderer; as the LORD commanded Moses.</w:t>
      </w:r>
    </w:p>
    <w:p>
      <w:pPr>
        <w:spacing w:after="200" w:line="300"/>
        <w:jc w:val="both"/>
      </w:pPr>
      <w:r>
        <w:rPr>
          <w:b/>
          <w:bCs/>
          <w:color w:val="5B4424"/>
          <w:sz w:val="16"/>
          <w:szCs w:val="16"/>
          <w:vertAlign w:val="superscript"/>
        </w:rPr>
        <w:t xml:space="preserve">30 </w:t>
      </w:r>
      <w:r>
        <w:rPr>
          <w:sz w:val="22"/>
          <w:szCs w:val="22"/>
        </w:rPr>
        <w:t xml:space="preserve">And they made the plate of the holy crown of pure gold, and wrote upon it a writing, like the engravings of a signet: HOLY TO THE LORD.</w:t>
      </w:r>
      <w:r>
        <w:rPr>
          <w:sz w:val="22"/>
          <w:szCs w:val="22"/>
        </w:rPr>
        <w:t xml:space="preserve"> </w:t>
      </w:r>
      <w:r>
        <w:rPr>
          <w:b/>
          <w:bCs/>
          <w:color w:val="5B4424"/>
          <w:sz w:val="16"/>
          <w:szCs w:val="16"/>
          <w:vertAlign w:val="superscript"/>
        </w:rPr>
        <w:t xml:space="preserve">31 </w:t>
      </w:r>
      <w:r>
        <w:rPr>
          <w:sz w:val="22"/>
          <w:szCs w:val="22"/>
        </w:rPr>
        <w:t xml:space="preserve">And they tied unto it a thread of blue, to fasten it upon the mitre above; as the LORD commanded Moses.</w:t>
      </w:r>
    </w:p>
    <w:p>
      <w:pPr>
        <w:spacing w:after="200" w:line="300"/>
        <w:jc w:val="both"/>
      </w:pPr>
      <w:r>
        <w:rPr>
          <w:b/>
          <w:bCs/>
          <w:color w:val="5B4424"/>
          <w:sz w:val="16"/>
          <w:szCs w:val="16"/>
          <w:vertAlign w:val="superscript"/>
        </w:rPr>
        <w:t xml:space="preserve">32 </w:t>
      </w:r>
      <w:r>
        <w:rPr>
          <w:sz w:val="22"/>
          <w:szCs w:val="22"/>
        </w:rPr>
        <w:t xml:space="preserve">Thus was finished all the work of the tabernacle of the tent of meeting; and the children of Israel did according to all that the LORD commanded Moses; so did they.</w:t>
      </w:r>
    </w:p>
    <w:p>
      <w:pPr>
        <w:spacing w:after="200" w:line="300"/>
        <w:jc w:val="both"/>
      </w:pPr>
      <w:r>
        <w:rPr>
          <w:b/>
          <w:bCs/>
          <w:color w:val="5B4424"/>
          <w:sz w:val="16"/>
          <w:szCs w:val="16"/>
          <w:vertAlign w:val="superscript"/>
        </w:rPr>
        <w:t xml:space="preserve">33 </w:t>
      </w:r>
      <w:r>
        <w:rPr>
          <w:sz w:val="22"/>
          <w:szCs w:val="22"/>
        </w:rPr>
        <w:t xml:space="preserve">And they brought the tabernacle unto Moses, the Tent, and all its furniture, its clasps, its boards, its bars, and its pillars, and its sockets;</w:t>
      </w:r>
      <w:r>
        <w:rPr>
          <w:sz w:val="22"/>
          <w:szCs w:val="22"/>
        </w:rPr>
        <w:t xml:space="preserve"> </w:t>
      </w:r>
      <w:r>
        <w:rPr>
          <w:b/>
          <w:bCs/>
          <w:color w:val="5B4424"/>
          <w:sz w:val="16"/>
          <w:szCs w:val="16"/>
          <w:vertAlign w:val="superscript"/>
        </w:rPr>
        <w:t xml:space="preserve">34 </w:t>
      </w:r>
      <w:r>
        <w:rPr>
          <w:sz w:val="22"/>
          <w:szCs w:val="22"/>
        </w:rPr>
        <w:t xml:space="preserve">and the covering of rams' skins dyed red, and the covering of sealskins, and the veil of the screen;</w:t>
      </w:r>
      <w:r>
        <w:rPr>
          <w:sz w:val="22"/>
          <w:szCs w:val="22"/>
        </w:rPr>
        <w:t xml:space="preserve"> </w:t>
      </w:r>
      <w:r>
        <w:rPr>
          <w:b/>
          <w:bCs/>
          <w:color w:val="5B4424"/>
          <w:sz w:val="16"/>
          <w:szCs w:val="16"/>
          <w:vertAlign w:val="superscript"/>
        </w:rPr>
        <w:t xml:space="preserve">35 </w:t>
      </w:r>
      <w:r>
        <w:rPr>
          <w:sz w:val="22"/>
          <w:szCs w:val="22"/>
        </w:rPr>
        <w:t xml:space="preserve">the ark of the testimony, and the staves thereof, and the ark-cover;</w:t>
      </w:r>
    </w:p>
    <w:p>
      <w:pPr>
        <w:spacing w:after="200" w:line="300"/>
        <w:jc w:val="both"/>
      </w:pPr>
      <w:r>
        <w:rPr>
          <w:b/>
          <w:bCs/>
          <w:color w:val="5B4424"/>
          <w:sz w:val="16"/>
          <w:szCs w:val="16"/>
          <w:vertAlign w:val="superscript"/>
        </w:rPr>
        <w:t xml:space="preserve">36 </w:t>
      </w:r>
      <w:r>
        <w:rPr>
          <w:sz w:val="22"/>
          <w:szCs w:val="22"/>
        </w:rPr>
        <w:t xml:space="preserve">the table, all the vessels thereof, and the showbread;</w:t>
      </w:r>
      <w:r>
        <w:rPr>
          <w:sz w:val="22"/>
          <w:szCs w:val="22"/>
        </w:rPr>
        <w:t xml:space="preserve"> </w:t>
      </w:r>
      <w:r>
        <w:rPr>
          <w:b/>
          <w:bCs/>
          <w:color w:val="5B4424"/>
          <w:sz w:val="16"/>
          <w:szCs w:val="16"/>
          <w:vertAlign w:val="superscript"/>
        </w:rPr>
        <w:t xml:space="preserve">37 </w:t>
      </w:r>
      <w:r>
        <w:rPr>
          <w:sz w:val="22"/>
          <w:szCs w:val="22"/>
        </w:rPr>
        <w:t xml:space="preserve">the pure candlestick, the lamps thereof, even the lamps to be set in order, and all the vessels thereof, and the oil for the light;</w:t>
      </w:r>
    </w:p>
    <w:p>
      <w:pPr>
        <w:spacing w:after="200" w:line="300"/>
        <w:jc w:val="both"/>
      </w:pPr>
      <w:r>
        <w:rPr>
          <w:b/>
          <w:bCs/>
          <w:color w:val="5B4424"/>
          <w:sz w:val="16"/>
          <w:szCs w:val="16"/>
          <w:vertAlign w:val="superscript"/>
        </w:rPr>
        <w:t xml:space="preserve">38 </w:t>
      </w:r>
      <w:r>
        <w:rPr>
          <w:sz w:val="22"/>
          <w:szCs w:val="22"/>
        </w:rPr>
        <w:t xml:space="preserve">and the golden altar, and the anointing oil, and the sweet incense, and the screen for the door of the Tent;</w:t>
      </w:r>
      <w:r>
        <w:rPr>
          <w:sz w:val="22"/>
          <w:szCs w:val="22"/>
        </w:rPr>
        <w:t xml:space="preserve"> </w:t>
      </w:r>
      <w:r>
        <w:rPr>
          <w:b/>
          <w:bCs/>
          <w:color w:val="5B4424"/>
          <w:sz w:val="16"/>
          <w:szCs w:val="16"/>
          <w:vertAlign w:val="superscript"/>
        </w:rPr>
        <w:t xml:space="preserve">39 </w:t>
      </w:r>
      <w:r>
        <w:rPr>
          <w:sz w:val="22"/>
          <w:szCs w:val="22"/>
        </w:rPr>
        <w:t xml:space="preserve">the brazen altar, and its grating of brass, its staves, and all its vessels, the laver and its base;</w:t>
      </w:r>
    </w:p>
    <w:p>
      <w:pPr>
        <w:spacing w:after="200" w:line="300"/>
        <w:jc w:val="both"/>
      </w:pPr>
      <w:r>
        <w:rPr>
          <w:b/>
          <w:bCs/>
          <w:color w:val="5B4424"/>
          <w:sz w:val="16"/>
          <w:szCs w:val="16"/>
          <w:vertAlign w:val="superscript"/>
        </w:rPr>
        <w:t xml:space="preserve">40 </w:t>
      </w:r>
      <w:r>
        <w:rPr>
          <w:sz w:val="22"/>
          <w:szCs w:val="22"/>
        </w:rPr>
        <w:t xml:space="preserve">the hangings of the court, its pillars, and its sockets, and the screen for the gate of the court, the cords thereof, and the pins thereof, and all the instruments of the service of the tabernacle, for the tent of meeting;</w:t>
      </w:r>
      <w:r>
        <w:rPr>
          <w:sz w:val="22"/>
          <w:szCs w:val="22"/>
        </w:rPr>
        <w:t xml:space="preserve"> </w:t>
      </w:r>
      <w:r>
        <w:rPr>
          <w:b/>
          <w:bCs/>
          <w:color w:val="5B4424"/>
          <w:sz w:val="16"/>
          <w:szCs w:val="16"/>
          <w:vertAlign w:val="superscript"/>
        </w:rPr>
        <w:t xml:space="preserve">41 </w:t>
      </w:r>
      <w:r>
        <w:rPr>
          <w:sz w:val="22"/>
          <w:szCs w:val="22"/>
        </w:rPr>
        <w:t xml:space="preserve">the plaited garments for ministering in the holy place, the holy garments for Aaron the priest, and the garments of his sons, to minister in the priest's office.</w:t>
      </w:r>
    </w:p>
    <w:p>
      <w:pPr>
        <w:spacing w:after="200" w:line="300"/>
        <w:jc w:val="both"/>
      </w:pPr>
      <w:r>
        <w:rPr>
          <w:b/>
          <w:bCs/>
          <w:color w:val="5B4424"/>
          <w:sz w:val="16"/>
          <w:szCs w:val="16"/>
          <w:vertAlign w:val="superscript"/>
        </w:rPr>
        <w:t xml:space="preserve">42 </w:t>
      </w:r>
      <w:r>
        <w:rPr>
          <w:sz w:val="22"/>
          <w:szCs w:val="22"/>
        </w:rPr>
        <w:t xml:space="preserve">According to all that the LORD commanded Moses, so the children of Israel did all the work.</w:t>
      </w:r>
      <w:r>
        <w:rPr>
          <w:sz w:val="22"/>
          <w:szCs w:val="22"/>
        </w:rPr>
        <w:t xml:space="preserve"> </w:t>
      </w:r>
      <w:r>
        <w:rPr>
          <w:b/>
          <w:bCs/>
          <w:color w:val="5B4424"/>
          <w:sz w:val="16"/>
          <w:szCs w:val="16"/>
          <w:vertAlign w:val="superscript"/>
        </w:rPr>
        <w:t xml:space="preserve">43 </w:t>
      </w:r>
      <w:r>
        <w:rPr>
          <w:sz w:val="22"/>
          <w:szCs w:val="22"/>
        </w:rPr>
        <w:t xml:space="preserve">And Moses saw all the work, and, behold, they had done it; as the LORD had commanded, even so had they done it; and Moses blessed them.</w:t>
      </w:r>
    </w:p>
    <w:p>
      <w:pPr>
        <w:pStyle w:val="Heading2"/>
      </w:pPr>
      <w:r>
        <w:t xml:space="preserve">Commentary on Exodus 39</w:t>
      </w:r>
    </w:p>
    <w:p>
      <w:pPr>
        <w:pStyle w:val="Heading3"/>
      </w:pPr>
      <w:r>
        <w:t xml:space="preserve">Historical Background</w:t>
      </w:r>
    </w:p>
    <w:p>
      <w:pPr>
        <w:spacing w:after="200" w:line="300"/>
        <w:jc w:val="both"/>
      </w:pPr>
      <w:r>
        <w:rPr>
          <w:sz w:val="22"/>
          <w:szCs w:val="22"/>
        </w:rPr>
        <w:t xml:space="preserve">Exodus 39 is widely assigned by source critics to the Priestly tradition, narrating the construction of the High Priestly garments according to the specifications already given at Exodus 28, before concluding with the comprehensive presentation of all completed Tabernacle elements to Moses for his final inspection and approval. The recurring formula ‘as the LORD commanded Moses’ (39:1, 5, 7, 21, 26, 29, 31, and again at the chapter's close, 39:32, 42–43) occurs with notably greater frequency in this chapter than anywhere else in the Tabernacle narrative, underscoring this chapter's particular emphasis on complete, verified covenant obedience.</w:t>
      </w:r>
    </w:p>
    <w:p>
      <w:pPr>
        <w:pStyle w:val="Heading3"/>
      </w:pPr>
      <w:r>
        <w:t xml:space="preserve">Jewish Cultural Context</w:t>
      </w:r>
    </w:p>
    <w:p>
      <w:pPr>
        <w:spacing w:after="200" w:line="300"/>
        <w:jc w:val="both"/>
      </w:pPr>
      <w:r>
        <w:rPr>
          <w:sz w:val="22"/>
          <w:szCs w:val="22"/>
        </w:rPr>
        <w:t xml:space="preserve">Moses's formal inspection of the completed work, followed by his blessing of the people (39:43), became, for later tradition, a significant model of faithful communal leadership: rather than claiming sole credit for the Tabernacle's completion, Moses verifies the people's collective faithful execution and responds with blessing rather than mere acknowledgment.</w:t>
      </w:r>
    </w:p>
    <w:p>
      <w:pPr>
        <w:pStyle w:val="Heading3"/>
      </w:pPr>
      <w:r>
        <w:t xml:space="preserve">Hebrew Word Studies</w:t>
      </w:r>
    </w:p>
    <w:p>
      <w:pPr>
        <w:spacing w:after="200" w:line="300"/>
        <w:jc w:val="both"/>
      </w:pPr>
      <w:r>
        <w:rPr>
          <w:sz w:val="22"/>
          <w:szCs w:val="22"/>
        </w:rPr>
        <w:t xml:space="preserve">The repeated refrain ‘as the LORD commanded Moses,’ occurring with remarkable density throughout this chapter, employs a fixed liturgical-narrative formula emphasizing precise, verified, comprehensive compliance with divine instruction in every particular, leaving no element of the original command unfulfilled. The concluding notice that ‘Moses blessed them’ (39:43) uses the same verb of blessing already encountered throughout this commentary since Genesis, here applied to an entire community's collective faithful labor.</w:t>
      </w:r>
    </w:p>
    <w:p>
      <w:pPr>
        <w:pStyle w:val="Heading3"/>
      </w:pPr>
      <w:r>
        <w:t xml:space="preserve">Connections to the Hebrew Bible</w:t>
      </w:r>
    </w:p>
    <w:p>
      <w:pPr>
        <w:spacing w:after="200" w:line="300"/>
        <w:jc w:val="both"/>
      </w:pPr>
      <w:r>
        <w:rPr>
          <w:sz w:val="22"/>
          <w:szCs w:val="22"/>
        </w:rPr>
        <w:t xml:space="preserve">The completion formula of this chapter, with Moses inspecting and approving the finished work, directly parallels a comparable formula recorded at the completion of Solomon's later Temple construction.</w:t>
      </w:r>
      <w:r>
        <w:rPr>
          <w:rStyle w:val="FootnoteReference"/>
        </w:rPr>
        <w:footnoteReference w:id="182"/>
      </w:r>
      <w:r>
        <w:rPr>
          <w:sz w:val="22"/>
          <w:szCs w:val="22"/>
        </w:rPr>
        <w:t xml:space="preserve"> The phrase ‘Moses saw all the work, and, behold, they had done it … and Moses blessed them’ (39:43) deliberately echoes the creation narrative's own pattern of divine inspection, approval, and blessing upon completed work.</w:t>
      </w:r>
      <w:r>
        <w:rPr>
          <w:rStyle w:val="FootnoteReference"/>
        </w:rPr>
        <w:footnoteReference w:id="183"/>
      </w:r>
    </w:p>
    <w:p>
      <w:pPr>
        <w:pStyle w:val="Heading3"/>
      </w:pPr>
      <w:r>
        <w:t xml:space="preserve">Commentary from an Ebionite Perspective</w:t>
      </w:r>
    </w:p>
    <w:p>
      <w:pPr>
        <w:spacing w:after="200" w:line="300"/>
        <w:jc w:val="both"/>
      </w:pPr>
      <w:r>
        <w:rPr>
          <w:sz w:val="22"/>
          <w:szCs w:val="22"/>
        </w:rPr>
        <w:t xml:space="preserve">This chapter's repeated, almost insistent formula of complete compliance with divine command, culminating in Moses's own verified inspection and blessing, provides this commentary with a fitting capstone to this volume's sustained argument throughout the entire Tabernacle narrative: covenant faithfulness is most fully expressed through precise, verified, comprehensive obedience to God's specific revealed instruction, an obedience this chapter holds is entirely achievable by a faithful community when undertaken with the willing, skilled, generous spirit this volume has traced since Exodus 35. This commentary holds that Moses's blessing of the people, rather than claiming personal credit, models the humble, communally oriented leadership this volume has commended consistently since its treatment of Moses's own reluctant call at the burning bush.</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deliberate echo of the creation narrative's pattern of divine inspection, approval, and blessing upon completed work reinforces this volume's recurring theme, traced since Genesis 1–2, that faithful human work undertaken in obedience to divine instruction participates meaningfully in God's own pattern of ordered, completed, blessed creation. This volume's commentary holds that this chapter's sustained emphasis on complete, verified covenant obedience provides a fitting transition toward the book's climactic conclusion in the chapter immediately following, where the completed Tabernacle finally receives the very divine presence its entire elaborate construction has been undertaken to house.</w:t>
      </w:r>
    </w:p>
    <w:p>
      <w:pPr>
        <w:pStyle w:val="Heading2"/>
      </w:pPr>
      <w:r>
        <w:t xml:space="preserve">Chapter 40</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‘On the first day of the first month shalt thou rear up the tabernacle of the tent of meeting.</w:t>
      </w:r>
      <w:r>
        <w:rPr>
          <w:sz w:val="22"/>
          <w:szCs w:val="22"/>
        </w:rPr>
        <w:t xml:space="preserve"> </w:t>
      </w:r>
      <w:r>
        <w:rPr>
          <w:b/>
          <w:bCs/>
          <w:color w:val="5B4424"/>
          <w:sz w:val="16"/>
          <w:szCs w:val="16"/>
          <w:vertAlign w:val="superscript"/>
        </w:rPr>
        <w:t xml:space="preserve">3 </w:t>
      </w:r>
      <w:r>
        <w:rPr>
          <w:sz w:val="22"/>
          <w:szCs w:val="22"/>
        </w:rPr>
        <w:t xml:space="preserve">And thou shalt put therein the ark of the testimony, and thou shalt screen the ark with the veil.</w:t>
      </w:r>
    </w:p>
    <w:p>
      <w:pPr>
        <w:spacing w:after="200" w:line="300"/>
        <w:jc w:val="both"/>
      </w:pPr>
      <w:r>
        <w:rPr>
          <w:b/>
          <w:bCs/>
          <w:color w:val="5B4424"/>
          <w:sz w:val="16"/>
          <w:szCs w:val="16"/>
          <w:vertAlign w:val="superscript"/>
        </w:rPr>
        <w:t xml:space="preserve">4 </w:t>
      </w:r>
      <w:r>
        <w:rPr>
          <w:sz w:val="22"/>
          <w:szCs w:val="22"/>
        </w:rPr>
        <w:t xml:space="preserve">And thou shalt bring in the table, and set in order the bread that is upon it; and thou shalt bring in the candlestick, and light the lamps thereof.</w:t>
      </w:r>
      <w:r>
        <w:rPr>
          <w:sz w:val="22"/>
          <w:szCs w:val="22"/>
        </w:rPr>
        <w:t xml:space="preserve"> </w:t>
      </w:r>
      <w:r>
        <w:rPr>
          <w:b/>
          <w:bCs/>
          <w:color w:val="5B4424"/>
          <w:sz w:val="16"/>
          <w:szCs w:val="16"/>
          <w:vertAlign w:val="superscript"/>
        </w:rPr>
        <w:t xml:space="preserve">5 </w:t>
      </w:r>
      <w:r>
        <w:rPr>
          <w:sz w:val="22"/>
          <w:szCs w:val="22"/>
        </w:rPr>
        <w:t xml:space="preserve">And thou shalt set the golden altar for incense before the ark of the testimony, and put the screen of the door to the tabernacle.</w:t>
      </w:r>
    </w:p>
    <w:p>
      <w:pPr>
        <w:spacing w:after="200" w:line="300"/>
        <w:jc w:val="both"/>
      </w:pPr>
      <w:r>
        <w:rPr>
          <w:b/>
          <w:bCs/>
          <w:color w:val="5B4424"/>
          <w:sz w:val="16"/>
          <w:szCs w:val="16"/>
          <w:vertAlign w:val="superscript"/>
        </w:rPr>
        <w:t xml:space="preserve">6 </w:t>
      </w:r>
      <w:r>
        <w:rPr>
          <w:sz w:val="22"/>
          <w:szCs w:val="22"/>
        </w:rPr>
        <w:t xml:space="preserve">And thou shalt set the altar of burnt-offering before the door of the tabernacle of the tent of meeting.</w:t>
      </w:r>
      <w:r>
        <w:rPr>
          <w:sz w:val="22"/>
          <w:szCs w:val="22"/>
        </w:rPr>
        <w:t xml:space="preserve"> </w:t>
      </w:r>
      <w:r>
        <w:rPr>
          <w:b/>
          <w:bCs/>
          <w:color w:val="5B4424"/>
          <w:sz w:val="16"/>
          <w:szCs w:val="16"/>
          <w:vertAlign w:val="superscript"/>
        </w:rPr>
        <w:t xml:space="preserve">7 </w:t>
      </w:r>
      <w:r>
        <w:rPr>
          <w:sz w:val="22"/>
          <w:szCs w:val="22"/>
        </w:rPr>
        <w:t xml:space="preserve">And thou shalt set the laver between the tent of meeting and the altar, and shalt put water therein.</w:t>
      </w:r>
      <w:r>
        <w:rPr>
          <w:sz w:val="22"/>
          <w:szCs w:val="22"/>
        </w:rPr>
        <w:t xml:space="preserve"> </w:t>
      </w:r>
      <w:r>
        <w:rPr>
          <w:b/>
          <w:bCs/>
          <w:color w:val="5B4424"/>
          <w:sz w:val="16"/>
          <w:szCs w:val="16"/>
          <w:vertAlign w:val="superscript"/>
        </w:rPr>
        <w:t xml:space="preserve">8 </w:t>
      </w:r>
      <w:r>
        <w:rPr>
          <w:sz w:val="22"/>
          <w:szCs w:val="22"/>
        </w:rPr>
        <w:t xml:space="preserve">And thou shalt set up the court round about, and hang up the screen of the gate of the court.</w:t>
      </w:r>
    </w:p>
    <w:p>
      <w:pPr>
        <w:spacing w:after="200" w:line="300"/>
        <w:jc w:val="both"/>
      </w:pPr>
      <w:r>
        <w:rPr>
          <w:b/>
          <w:bCs/>
          <w:color w:val="5B4424"/>
          <w:sz w:val="16"/>
          <w:szCs w:val="16"/>
          <w:vertAlign w:val="superscript"/>
        </w:rPr>
        <w:t xml:space="preserve">9 </w:t>
      </w:r>
      <w:r>
        <w:rPr>
          <w:sz w:val="22"/>
          <w:szCs w:val="22"/>
        </w:rPr>
        <w:t xml:space="preserve">And thou shalt take the anointing oil, and anoint the tabernacle, and all that is therein, and shalt hallow it, and all the furniture thereof; and it shall be holy.</w:t>
      </w:r>
      <w:r>
        <w:rPr>
          <w:sz w:val="22"/>
          <w:szCs w:val="22"/>
        </w:rPr>
        <w:t xml:space="preserve"> </w:t>
      </w:r>
      <w:r>
        <w:rPr>
          <w:b/>
          <w:bCs/>
          <w:color w:val="5B4424"/>
          <w:sz w:val="16"/>
          <w:szCs w:val="16"/>
          <w:vertAlign w:val="superscript"/>
        </w:rPr>
        <w:t xml:space="preserve">10 </w:t>
      </w:r>
      <w:r>
        <w:rPr>
          <w:sz w:val="22"/>
          <w:szCs w:val="22"/>
        </w:rPr>
        <w:t xml:space="preserve">And thou shalt anoint the altar of burnt-offering, and all its vessels, and sanctify the altar; and the altar shall be most holy.</w:t>
      </w:r>
      <w:r>
        <w:rPr>
          <w:sz w:val="22"/>
          <w:szCs w:val="22"/>
        </w:rPr>
        <w:t xml:space="preserve"> </w:t>
      </w:r>
      <w:r>
        <w:rPr>
          <w:b/>
          <w:bCs/>
          <w:color w:val="5B4424"/>
          <w:sz w:val="16"/>
          <w:szCs w:val="16"/>
          <w:vertAlign w:val="superscript"/>
        </w:rPr>
        <w:t xml:space="preserve">11 </w:t>
      </w:r>
      <w:r>
        <w:rPr>
          <w:sz w:val="22"/>
          <w:szCs w:val="22"/>
        </w:rPr>
        <w:t xml:space="preserve">And thou shalt anoint the laver and its base, and sanctify it.</w:t>
      </w:r>
    </w:p>
    <w:p>
      <w:pPr>
        <w:spacing w:after="200" w:line="300"/>
        <w:jc w:val="both"/>
      </w:pPr>
      <w:r>
        <w:rPr>
          <w:b/>
          <w:bCs/>
          <w:color w:val="5B4424"/>
          <w:sz w:val="16"/>
          <w:szCs w:val="16"/>
          <w:vertAlign w:val="superscript"/>
        </w:rPr>
        <w:t xml:space="preserve">12 </w:t>
      </w:r>
      <w:r>
        <w:rPr>
          <w:sz w:val="22"/>
          <w:szCs w:val="22"/>
        </w:rPr>
        <w:t xml:space="preserve">And thou shalt bring Aaron and his sons unto the door of the tent of meeting, and shalt wash them with water.</w:t>
      </w:r>
      <w:r>
        <w:rPr>
          <w:sz w:val="22"/>
          <w:szCs w:val="22"/>
        </w:rPr>
        <w:t xml:space="preserve"> </w:t>
      </w:r>
      <w:r>
        <w:rPr>
          <w:b/>
          <w:bCs/>
          <w:color w:val="5B4424"/>
          <w:sz w:val="16"/>
          <w:szCs w:val="16"/>
          <w:vertAlign w:val="superscript"/>
        </w:rPr>
        <w:t xml:space="preserve">13 </w:t>
      </w:r>
      <w:r>
        <w:rPr>
          <w:sz w:val="22"/>
          <w:szCs w:val="22"/>
        </w:rPr>
        <w:t xml:space="preserve">And thou shalt put upon Aaron the holy garments; and thou shalt anoint him, and sanctify him, that he may minister unto Me in the priest's office.</w:t>
      </w:r>
      <w:r>
        <w:rPr>
          <w:sz w:val="22"/>
          <w:szCs w:val="22"/>
        </w:rPr>
        <w:t xml:space="preserve"> </w:t>
      </w:r>
      <w:r>
        <w:rPr>
          <w:b/>
          <w:bCs/>
          <w:color w:val="5B4424"/>
          <w:sz w:val="16"/>
          <w:szCs w:val="16"/>
          <w:vertAlign w:val="superscript"/>
        </w:rPr>
        <w:t xml:space="preserve">14 </w:t>
      </w:r>
      <w:r>
        <w:rPr>
          <w:sz w:val="22"/>
          <w:szCs w:val="22"/>
        </w:rPr>
        <w:t xml:space="preserve">And thou shalt bring his sons, and put tunics upon them.</w:t>
      </w:r>
      <w:r>
        <w:rPr>
          <w:sz w:val="22"/>
          <w:szCs w:val="22"/>
        </w:rPr>
        <w:t xml:space="preserve"> </w:t>
      </w:r>
      <w:r>
        <w:rPr>
          <w:b/>
          <w:bCs/>
          <w:color w:val="5B4424"/>
          <w:sz w:val="16"/>
          <w:szCs w:val="16"/>
          <w:vertAlign w:val="superscript"/>
        </w:rPr>
        <w:t xml:space="preserve">15 </w:t>
      </w:r>
      <w:r>
        <w:rPr>
          <w:sz w:val="22"/>
          <w:szCs w:val="22"/>
        </w:rPr>
        <w:t xml:space="preserve">And thou shalt anoint them, as thou didst anoint their father, that they may minister unto Me in the priest's office; and their anointing shall be to them for an everlasting priesthood throughout their generations.’</w:t>
      </w:r>
    </w:p>
    <w:p>
      <w:pPr>
        <w:spacing w:after="200" w:line="300"/>
        <w:jc w:val="both"/>
      </w:pPr>
      <w:r>
        <w:rPr>
          <w:b/>
          <w:bCs/>
          <w:color w:val="5B4424"/>
          <w:sz w:val="16"/>
          <w:szCs w:val="16"/>
          <w:vertAlign w:val="superscript"/>
        </w:rPr>
        <w:t xml:space="preserve">16 </w:t>
      </w:r>
      <w:r>
        <w:rPr>
          <w:sz w:val="22"/>
          <w:szCs w:val="22"/>
        </w:rPr>
        <w:t xml:space="preserve">Thus did Moses; according to all that the LORD commanded him, so did he.</w:t>
      </w:r>
    </w:p>
    <w:p>
      <w:pPr>
        <w:spacing w:after="200" w:line="300"/>
        <w:jc w:val="both"/>
      </w:pPr>
      <w:r>
        <w:rPr>
          <w:b/>
          <w:bCs/>
          <w:color w:val="5B4424"/>
          <w:sz w:val="16"/>
          <w:szCs w:val="16"/>
          <w:vertAlign w:val="superscript"/>
        </w:rPr>
        <w:t xml:space="preserve">17 </w:t>
      </w:r>
      <w:r>
        <w:rPr>
          <w:sz w:val="22"/>
          <w:szCs w:val="22"/>
        </w:rPr>
        <w:t xml:space="preserve">And it came to pass in the first month in the second year, on the first day of the month, that the tabernacle was reared up.</w:t>
      </w:r>
      <w:r>
        <w:rPr>
          <w:sz w:val="22"/>
          <w:szCs w:val="22"/>
        </w:rPr>
        <w:t xml:space="preserve"> </w:t>
      </w:r>
      <w:r>
        <w:rPr>
          <w:b/>
          <w:bCs/>
          <w:color w:val="5B4424"/>
          <w:sz w:val="16"/>
          <w:szCs w:val="16"/>
          <w:vertAlign w:val="superscript"/>
        </w:rPr>
        <w:t xml:space="preserve">18 </w:t>
      </w:r>
      <w:r>
        <w:rPr>
          <w:sz w:val="22"/>
          <w:szCs w:val="22"/>
        </w:rPr>
        <w:t xml:space="preserve">And Moses reared up the tabernacle, and laid its sockets, and set up the boards thereof, and put in the bars thereof, and reared up its pillars.</w:t>
      </w:r>
      <w:r>
        <w:rPr>
          <w:sz w:val="22"/>
          <w:szCs w:val="22"/>
        </w:rPr>
        <w:t xml:space="preserve"> </w:t>
      </w:r>
      <w:r>
        <w:rPr>
          <w:b/>
          <w:bCs/>
          <w:color w:val="5B4424"/>
          <w:sz w:val="16"/>
          <w:szCs w:val="16"/>
          <w:vertAlign w:val="superscript"/>
        </w:rPr>
        <w:t xml:space="preserve">19 </w:t>
      </w:r>
      <w:r>
        <w:rPr>
          <w:sz w:val="22"/>
          <w:szCs w:val="22"/>
        </w:rPr>
        <w:t xml:space="preserve">And he spread the tent over the tabernacle, and put the covering of the tent above upon it; as the LORD commanded Moses.</w:t>
      </w:r>
    </w:p>
    <w:p>
      <w:pPr>
        <w:spacing w:after="200" w:line="300"/>
        <w:jc w:val="both"/>
      </w:pPr>
      <w:r>
        <w:rPr>
          <w:b/>
          <w:bCs/>
          <w:color w:val="5B4424"/>
          <w:sz w:val="16"/>
          <w:szCs w:val="16"/>
          <w:vertAlign w:val="superscript"/>
        </w:rPr>
        <w:t xml:space="preserve">20 </w:t>
      </w:r>
      <w:r>
        <w:rPr>
          <w:sz w:val="22"/>
          <w:szCs w:val="22"/>
        </w:rPr>
        <w:t xml:space="preserve">And he took and put the testimony into the ark, and set the staves on the ark, and put the ark-cover above upon the ark.</w:t>
      </w:r>
      <w:r>
        <w:rPr>
          <w:sz w:val="22"/>
          <w:szCs w:val="22"/>
        </w:rPr>
        <w:t xml:space="preserve"> </w:t>
      </w:r>
      <w:r>
        <w:rPr>
          <w:b/>
          <w:bCs/>
          <w:color w:val="5B4424"/>
          <w:sz w:val="16"/>
          <w:szCs w:val="16"/>
          <w:vertAlign w:val="superscript"/>
        </w:rPr>
        <w:t xml:space="preserve">21 </w:t>
      </w:r>
      <w:r>
        <w:rPr>
          <w:sz w:val="22"/>
          <w:szCs w:val="22"/>
        </w:rPr>
        <w:t xml:space="preserve">And he brought the ark into the tabernacle, and set up the veil of the screen, and screened the ark of the testimony; as the LORD commanded Moses.</w:t>
      </w:r>
    </w:p>
    <w:p>
      <w:pPr>
        <w:spacing w:after="200" w:line="300"/>
        <w:jc w:val="both"/>
      </w:pPr>
      <w:r>
        <w:rPr>
          <w:b/>
          <w:bCs/>
          <w:color w:val="5B4424"/>
          <w:sz w:val="16"/>
          <w:szCs w:val="16"/>
          <w:vertAlign w:val="superscript"/>
        </w:rPr>
        <w:t xml:space="preserve">22 </w:t>
      </w:r>
      <w:r>
        <w:rPr>
          <w:sz w:val="22"/>
          <w:szCs w:val="22"/>
        </w:rPr>
        <w:t xml:space="preserve">And he put the table in the tent of meeting, upon the side of the tabernacle northward, without the veil.</w:t>
      </w:r>
      <w:r>
        <w:rPr>
          <w:sz w:val="22"/>
          <w:szCs w:val="22"/>
        </w:rPr>
        <w:t xml:space="preserve"> </w:t>
      </w:r>
      <w:r>
        <w:rPr>
          <w:b/>
          <w:bCs/>
          <w:color w:val="5B4424"/>
          <w:sz w:val="16"/>
          <w:szCs w:val="16"/>
          <w:vertAlign w:val="superscript"/>
        </w:rPr>
        <w:t xml:space="preserve">23 </w:t>
      </w:r>
      <w:r>
        <w:rPr>
          <w:sz w:val="22"/>
          <w:szCs w:val="22"/>
        </w:rPr>
        <w:t xml:space="preserve">And he set the bread in order upon it before the LORD; as the LORD commanded Moses.</w:t>
      </w:r>
    </w:p>
    <w:p>
      <w:pPr>
        <w:spacing w:after="200" w:line="300"/>
        <w:jc w:val="both"/>
      </w:pPr>
      <w:r>
        <w:rPr>
          <w:b/>
          <w:bCs/>
          <w:color w:val="5B4424"/>
          <w:sz w:val="16"/>
          <w:szCs w:val="16"/>
          <w:vertAlign w:val="superscript"/>
        </w:rPr>
        <w:t xml:space="preserve">24 </w:t>
      </w:r>
      <w:r>
        <w:rPr>
          <w:sz w:val="22"/>
          <w:szCs w:val="22"/>
        </w:rPr>
        <w:t xml:space="preserve">And he put the candlestick in the tent of meeting, over against the table, on the side of the tabernacle southward.</w:t>
      </w:r>
      <w:r>
        <w:rPr>
          <w:sz w:val="22"/>
          <w:szCs w:val="22"/>
        </w:rPr>
        <w:t xml:space="preserve"> </w:t>
      </w:r>
      <w:r>
        <w:rPr>
          <w:b/>
          <w:bCs/>
          <w:color w:val="5B4424"/>
          <w:sz w:val="16"/>
          <w:szCs w:val="16"/>
          <w:vertAlign w:val="superscript"/>
        </w:rPr>
        <w:t xml:space="preserve">25 </w:t>
      </w:r>
      <w:r>
        <w:rPr>
          <w:sz w:val="22"/>
          <w:szCs w:val="22"/>
        </w:rPr>
        <w:t xml:space="preserve">And he lighted the lamps before the LORD; as the LORD commanded Moses.</w:t>
      </w:r>
    </w:p>
    <w:p>
      <w:pPr>
        <w:spacing w:after="200" w:line="300"/>
        <w:jc w:val="both"/>
      </w:pPr>
      <w:r>
        <w:rPr>
          <w:b/>
          <w:bCs/>
          <w:color w:val="5B4424"/>
          <w:sz w:val="16"/>
          <w:szCs w:val="16"/>
          <w:vertAlign w:val="superscript"/>
        </w:rPr>
        <w:t xml:space="preserve">26 </w:t>
      </w:r>
      <w:r>
        <w:rPr>
          <w:sz w:val="22"/>
          <w:szCs w:val="22"/>
        </w:rPr>
        <w:t xml:space="preserve">And he put the golden altar in the tent of meeting before the veil.</w:t>
      </w:r>
      <w:r>
        <w:rPr>
          <w:sz w:val="22"/>
          <w:szCs w:val="22"/>
        </w:rPr>
        <w:t xml:space="preserve"> </w:t>
      </w:r>
      <w:r>
        <w:rPr>
          <w:b/>
          <w:bCs/>
          <w:color w:val="5B4424"/>
          <w:sz w:val="16"/>
          <w:szCs w:val="16"/>
          <w:vertAlign w:val="superscript"/>
        </w:rPr>
        <w:t xml:space="preserve">27 </w:t>
      </w:r>
      <w:r>
        <w:rPr>
          <w:sz w:val="22"/>
          <w:szCs w:val="22"/>
        </w:rPr>
        <w:t xml:space="preserve">And he burnt thereon incense of sweet spices; as the LORD commanded Moses.</w:t>
      </w:r>
    </w:p>
    <w:p>
      <w:pPr>
        <w:spacing w:after="200" w:line="300"/>
        <w:jc w:val="both"/>
      </w:pPr>
      <w:r>
        <w:rPr>
          <w:b/>
          <w:bCs/>
          <w:color w:val="5B4424"/>
          <w:sz w:val="16"/>
          <w:szCs w:val="16"/>
          <w:vertAlign w:val="superscript"/>
        </w:rPr>
        <w:t xml:space="preserve">28 </w:t>
      </w:r>
      <w:r>
        <w:rPr>
          <w:sz w:val="22"/>
          <w:szCs w:val="22"/>
        </w:rPr>
        <w:t xml:space="preserve">And he put the screen of the door to the tabernacle.</w:t>
      </w:r>
      <w:r>
        <w:rPr>
          <w:sz w:val="22"/>
          <w:szCs w:val="22"/>
        </w:rPr>
        <w:t xml:space="preserve"> </w:t>
      </w:r>
      <w:r>
        <w:rPr>
          <w:b/>
          <w:bCs/>
          <w:color w:val="5B4424"/>
          <w:sz w:val="16"/>
          <w:szCs w:val="16"/>
          <w:vertAlign w:val="superscript"/>
        </w:rPr>
        <w:t xml:space="preserve">29 </w:t>
      </w:r>
      <w:r>
        <w:rPr>
          <w:sz w:val="22"/>
          <w:szCs w:val="22"/>
        </w:rPr>
        <w:t xml:space="preserve">And the altar of burnt-offering he set at the door of the tabernacle of the tent of meeting, and offered upon it the burnt-offering and the meal-offering; as the LORD commanded Moses.</w:t>
      </w:r>
    </w:p>
    <w:p>
      <w:pPr>
        <w:spacing w:after="200" w:line="300"/>
        <w:jc w:val="both"/>
      </w:pPr>
      <w:r>
        <w:rPr>
          <w:b/>
          <w:bCs/>
          <w:color w:val="5B4424"/>
          <w:sz w:val="16"/>
          <w:szCs w:val="16"/>
          <w:vertAlign w:val="superscript"/>
        </w:rPr>
        <w:t xml:space="preserve">30 </w:t>
      </w:r>
      <w:r>
        <w:rPr>
          <w:sz w:val="22"/>
          <w:szCs w:val="22"/>
        </w:rPr>
        <w:t xml:space="preserve">And he set the laver between the tent of meeting and the altar, and put water therein, wherewith to wash.</w:t>
      </w:r>
      <w:r>
        <w:rPr>
          <w:sz w:val="22"/>
          <w:szCs w:val="22"/>
        </w:rPr>
        <w:t xml:space="preserve"> </w:t>
      </w:r>
      <w:r>
        <w:rPr>
          <w:b/>
          <w:bCs/>
          <w:color w:val="5B4424"/>
          <w:sz w:val="16"/>
          <w:szCs w:val="16"/>
          <w:vertAlign w:val="superscript"/>
        </w:rPr>
        <w:t xml:space="preserve">31 </w:t>
      </w:r>
      <w:r>
        <w:rPr>
          <w:sz w:val="22"/>
          <w:szCs w:val="22"/>
        </w:rPr>
        <w:t xml:space="preserve">And Moses and Aaron and his sons washed their hands and their feet thereat;</w:t>
      </w:r>
      <w:r>
        <w:rPr>
          <w:sz w:val="22"/>
          <w:szCs w:val="22"/>
        </w:rPr>
        <w:t xml:space="preserve"> </w:t>
      </w:r>
      <w:r>
        <w:rPr>
          <w:b/>
          <w:bCs/>
          <w:color w:val="5B4424"/>
          <w:sz w:val="16"/>
          <w:szCs w:val="16"/>
          <w:vertAlign w:val="superscript"/>
        </w:rPr>
        <w:t xml:space="preserve">32 </w:t>
      </w:r>
      <w:r>
        <w:rPr>
          <w:sz w:val="22"/>
          <w:szCs w:val="22"/>
        </w:rPr>
        <w:t xml:space="preserve">when they went into the tent of meeting, and when they came near unto the altar, they washed; as the LORD commanded Moses.</w:t>
      </w:r>
    </w:p>
    <w:p>
      <w:pPr>
        <w:spacing w:after="200" w:line="300"/>
        <w:jc w:val="both"/>
      </w:pPr>
      <w:r>
        <w:rPr>
          <w:b/>
          <w:bCs/>
          <w:color w:val="5B4424"/>
          <w:sz w:val="16"/>
          <w:szCs w:val="16"/>
          <w:vertAlign w:val="superscript"/>
        </w:rPr>
        <w:t xml:space="preserve">33 </w:t>
      </w:r>
      <w:r>
        <w:rPr>
          <w:sz w:val="22"/>
          <w:szCs w:val="22"/>
        </w:rPr>
        <w:t xml:space="preserve">And he reared up the court round about the tabernacle and the altar, and set up the screen of the gate of the court. So Moses finished the work.</w:t>
      </w:r>
    </w:p>
    <w:p>
      <w:pPr>
        <w:spacing w:after="200" w:line="300"/>
        <w:jc w:val="both"/>
      </w:pPr>
      <w:r>
        <w:rPr>
          <w:b/>
          <w:bCs/>
          <w:color w:val="5B4424"/>
          <w:sz w:val="16"/>
          <w:szCs w:val="16"/>
          <w:vertAlign w:val="superscript"/>
        </w:rPr>
        <w:t xml:space="preserve">34 </w:t>
      </w:r>
      <w:r>
        <w:rPr>
          <w:sz w:val="22"/>
          <w:szCs w:val="22"/>
        </w:rPr>
        <w:t xml:space="preserve">Then the cloud covered the tent of meeting, and the glory of the LORD filled the tabernacle.</w:t>
      </w:r>
      <w:r>
        <w:rPr>
          <w:sz w:val="22"/>
          <w:szCs w:val="22"/>
        </w:rPr>
        <w:t xml:space="preserve"> </w:t>
      </w:r>
      <w:r>
        <w:rPr>
          <w:b/>
          <w:bCs/>
          <w:color w:val="5B4424"/>
          <w:sz w:val="16"/>
          <w:szCs w:val="16"/>
          <w:vertAlign w:val="superscript"/>
        </w:rPr>
        <w:t xml:space="preserve">35 </w:t>
      </w:r>
      <w:r>
        <w:rPr>
          <w:sz w:val="22"/>
          <w:szCs w:val="22"/>
        </w:rPr>
        <w:t xml:space="preserve">And Moses was not able to enter into the tent of meeting, because the cloud abode thereon, and the glory of the LORD filled the tabernacle.</w:t>
      </w:r>
    </w:p>
    <w:p>
      <w:pPr>
        <w:spacing w:after="200" w:line="300"/>
        <w:jc w:val="both"/>
      </w:pPr>
      <w:r>
        <w:rPr>
          <w:b/>
          <w:bCs/>
          <w:color w:val="5B4424"/>
          <w:sz w:val="16"/>
          <w:szCs w:val="16"/>
          <w:vertAlign w:val="superscript"/>
        </w:rPr>
        <w:t xml:space="preserve">36 </w:t>
      </w:r>
      <w:r>
        <w:rPr>
          <w:sz w:val="22"/>
          <w:szCs w:val="22"/>
        </w:rPr>
        <w:t xml:space="preserve">And whenever the cloud was taken up from over the tabernacle, the children of Israel went onward, throughout all their journeys.</w:t>
      </w:r>
      <w:r>
        <w:rPr>
          <w:sz w:val="22"/>
          <w:szCs w:val="22"/>
        </w:rPr>
        <w:t xml:space="preserve"> </w:t>
      </w:r>
      <w:r>
        <w:rPr>
          <w:b/>
          <w:bCs/>
          <w:color w:val="5B4424"/>
          <w:sz w:val="16"/>
          <w:szCs w:val="16"/>
          <w:vertAlign w:val="superscript"/>
        </w:rPr>
        <w:t xml:space="preserve">37 </w:t>
      </w:r>
      <w:r>
        <w:rPr>
          <w:sz w:val="22"/>
          <w:szCs w:val="22"/>
        </w:rPr>
        <w:t xml:space="preserve">But if the cloud was not taken up, then they journeyed not till the day that it was taken up.</w:t>
      </w:r>
    </w:p>
    <w:p>
      <w:pPr>
        <w:spacing w:after="200" w:line="300"/>
        <w:jc w:val="both"/>
      </w:pPr>
      <w:r>
        <w:rPr>
          <w:b/>
          <w:bCs/>
          <w:color w:val="5B4424"/>
          <w:sz w:val="16"/>
          <w:szCs w:val="16"/>
          <w:vertAlign w:val="superscript"/>
        </w:rPr>
        <w:t xml:space="preserve">38 </w:t>
      </w:r>
      <w:r>
        <w:rPr>
          <w:sz w:val="22"/>
          <w:szCs w:val="22"/>
        </w:rPr>
        <w:t xml:space="preserve">For the cloud of the LORD was upon the tabernacle by day, and there was fire therein by night, in the sight of all the house of Israel, throughout all their journeys.</w:t>
      </w:r>
    </w:p>
    <w:p>
      <w:pPr>
        <w:pStyle w:val="Heading2"/>
      </w:pPr>
      <w:r>
        <w:t xml:space="preserve">Commentary on Exodus 40</w:t>
      </w:r>
    </w:p>
    <w:p>
      <w:pPr>
        <w:pStyle w:val="Heading3"/>
      </w:pPr>
      <w:r>
        <w:t xml:space="preserve">Historical Background</w:t>
      </w:r>
    </w:p>
    <w:p>
      <w:pPr>
        <w:spacing w:after="200" w:line="300"/>
        <w:jc w:val="both"/>
      </w:pPr>
      <w:r>
        <w:rPr>
          <w:sz w:val="22"/>
          <w:szCs w:val="22"/>
        </w:rPr>
        <w:t xml:space="preserve">Exodus 40 is widely assigned by source critics to the Priestly tradition, bringing the book of Exodus to its climactic conclusion with the Tabernacle's formal erection, consecration, and the descent of the divine glory to fill it. The chronological notice that the Tabernacle was erected ‘in the first month in the second year’ (40:17) situates this culminating event almost precisely one year after Israel's departure from Egypt, providing a deliberate chronological frame for the entire intervening Exodus narrative.</w:t>
      </w:r>
    </w:p>
    <w:p>
      <w:pPr>
        <w:pStyle w:val="Heading3"/>
      </w:pPr>
      <w:r>
        <w:t xml:space="preserve">Jewish Cultural Context</w:t>
      </w:r>
    </w:p>
    <w:p>
      <w:pPr>
        <w:spacing w:after="200" w:line="300"/>
        <w:jc w:val="both"/>
      </w:pPr>
      <w:r>
        <w:rPr>
          <w:sz w:val="22"/>
          <w:szCs w:val="22"/>
        </w:rPr>
        <w:t xml:space="preserve">The descent of the cloud and the glory of the LORD filling the completed Tabernacle (40:34–35), to a degree that ‘Moses was not able to enter,’ became, for later tradition, the climactic, definitive confirmation that God's own stated purpose in the entire Exodus deliverance, ‘that I might dwell among them’ (already articulated at Exodus 29:46), had now been fully and gloriously realized. The continuing pattern of the cloud's movement guiding Israel's subsequent wilderness journeys (40:36–38) became, for later tradition, an enduring image of God's continuing, visible, responsive guidance of the covenant community.</w:t>
      </w:r>
    </w:p>
    <w:p>
      <w:pPr>
        <w:pStyle w:val="Heading3"/>
      </w:pPr>
      <w:r>
        <w:t xml:space="preserve">Hebrew Word Studies</w:t>
      </w:r>
    </w:p>
    <w:p>
      <w:pPr>
        <w:spacing w:after="200" w:line="300"/>
        <w:jc w:val="both"/>
      </w:pPr>
      <w:r>
        <w:rPr>
          <w:sz w:val="22"/>
          <w:szCs w:val="22"/>
        </w:rPr>
        <w:t xml:space="preserve">The phrase ‘the glory of the LORD’ (כְּבוֹד יְהוָה, kevod YHWH, 40:34–35) names the visible manifestation of God's own weighty, substantial presence, here filling the Tabernacle to a degree that even Moses, who has spoken with God face to face throughout this book, cannot enter. The chapter's careful, repeated formula ‘as the LORD commanded Moses’ (recurring seven times across verses 19–32) brings the entire book's sustained emphasis on faithful obedience to its fullest, most concentrated expression at the very moment of the Tabernacle's completion.</w:t>
      </w:r>
    </w:p>
    <w:p>
      <w:pPr>
        <w:pStyle w:val="Heading3"/>
      </w:pPr>
      <w:r>
        <w:t xml:space="preserve">Connections to the Hebrew Bible</w:t>
      </w:r>
    </w:p>
    <w:p>
      <w:pPr>
        <w:spacing w:after="200" w:line="300"/>
        <w:jc w:val="both"/>
      </w:pPr>
      <w:r>
        <w:rPr>
          <w:sz w:val="22"/>
          <w:szCs w:val="22"/>
        </w:rPr>
        <w:t xml:space="preserve">The cloud and glory filling the Tabernacle here directly anticipates a strikingly similar scene centuries later at the dedication of Solomon's Temple, where the priests likewise could not stand to minister because the glory of the LORD filled the house.</w:t>
      </w:r>
      <w:r>
        <w:rPr>
          <w:rStyle w:val="FootnoteReference"/>
        </w:rPr>
        <w:footnoteReference w:id="184"/>
      </w:r>
      <w:r>
        <w:rPr>
          <w:sz w:val="22"/>
          <w:szCs w:val="22"/>
        </w:rPr>
        <w:t xml:space="preserve"> The pillar of cloud and fire guiding Israel's wilderness journeys (40:36–38) recurs throughout the remainder of the Pentateuch's wilderness narrative, most extensively in the book of Numbers.</w:t>
      </w:r>
    </w:p>
    <w:p>
      <w:pPr>
        <w:pStyle w:val="Heading3"/>
      </w:pPr>
      <w:r>
        <w:t xml:space="preserve">Commentary from an Ebionite Perspective</w:t>
      </w:r>
    </w:p>
    <w:p>
      <w:pPr>
        <w:spacing w:after="200" w:line="300"/>
        <w:jc w:val="both"/>
      </w:pPr>
      <w:r>
        <w:rPr>
          <w:sz w:val="22"/>
          <w:szCs w:val="22"/>
        </w:rPr>
        <w:t xml:space="preserve">This chapter's climactic conclusion, the glory of the LORD descending to fill the completed Tabernacle precisely as instructed and faithfully executed, provides this commentary with the fitting culmination of its entire sustained argument throughout this volume's treatment of Exodus: God's covenant promise to dwell among His people, first announced at the burning bush and reiterated throughout the Tabernacle legislation, is here fully and gloriously realized as the direct result of Israel's faithful, attentive, willing obedience to every specific detail of God's revealed instruction. This commentary holds that this chapter's culminating scene stands as the Torah's own most emphatic demonstration that genuine covenant relationship, sealed at Sinai and now visibly confirmed by God's own indwelling glory, is built upon, rather than apart from or prior to, sustained, comprehensive obedience to God's commandments, a conviction this volume's commentary has maintained consistently since Genesis and now finds its most complete narrative confirmation.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climactic indwelling of divine glory within the completed Tabernacle has received extensive theological reflection within later Christian tradition regarding the nature of divine presence and its relationship to subsequent claims of divine indwelling, including those associated with the person of Jesus in several of this volume's selected New Covenant texts. This volume's Ebionite-inspired commentary holds that this chapter's own plain, historical significance, the LORD's glorious, gracious fulfillment of His promise to dwell among Israel as a direct consequence of the covenant people's faithful obedience, remains complete and theologically sufficient in its own right, providing the proper historical and theological foundation upon which this volume's reading of all subsequent claims regarding divine presence and indwelling, including those concerning Jesus the Messiah, must be built rather than superseded. With the completion of the Tabernacle and the descent of God's own glory to dwell among His covenant people, the book of Exodus reaches its fitting close, having traced, across forty chapters, Israel's deliverance from bondage, the giving of Torah at Sinai, the catastrophic breach and gracious renewal of covenant, and the faithful construction of the sanctuary through which, this commentary holds, God's promised presence among His people continues to find its enduring, foundational pattern.</w:t>
      </w:r>
    </w:p>
    <w:p>
      <w:pPr>
        <w:sectPr>
          <w:headerReference w:type="default" r:id="rId31"/>
          <w:headerReference w:type="first" r:id="rId32"/>
          <w:footerReference w:type="default" r:id="rId33"/>
          <w:footerReference w:type="first" r:id="rId34"/>
          <w:pgSz w:w="12240" w:h="15840" w:orient="portrait"/>
          <w:pgMar w:top="1440" w:right="1440" w:bottom="1440" w:left="1440" w:header="708" w:footer="708" w:gutter="0"/>
          <w:pgNumType/>
          <w:docGrid w:linePitch="360"/>
        </w:sectPr>
      </w:pPr>
    </w:p>
    <w:p>
      <w:pPr>
        <w:pStyle w:val="Heading1"/>
      </w:pPr>
      <w:r>
        <w:t xml:space="preserve">Leviticus</w:t>
      </w:r>
    </w:p>
    <w:p>
      <w:pPr>
        <w:spacing w:after="200" w:line="300"/>
        <w:jc w:val="both"/>
      </w:pPr>
      <w:r>
        <w:rPr>
          <w:sz w:val="22"/>
          <w:szCs w:val="22"/>
        </w:rPr>
        <w:t xml:space="preserve">Leviticus derives its English title from the Latin Leviticus (liber), ‘relating to the Levites,’ via the Greek Septuagint Λευιτικόν, reflecting the book's sustained concern with priestly and sacrificial law, though the book itself is addressed to the whole congregation of Israel rather than to the Levites alone. Its traditional Hebrew title, Vayikra (‘And He called’), is drawn from its opening word. It is the third book of the Torah, continuing directly and without narrative interruption from the close of Exodus, with God speaking to Moses from the newly completed and glory-filled Tabernacle.</w:t>
      </w:r>
    </w:p>
    <w:p>
      <w:pPr>
        <w:spacing w:after="200" w:line="300"/>
        <w:jc w:val="both"/>
      </w:pPr>
      <w:r>
        <w:rPr>
          <w:sz w:val="22"/>
          <w:szCs w:val="22"/>
        </w:rPr>
        <w:t xml:space="preserve">Leviticus is widely regarded by source critics as belonging substantially, though not exclusively, to the Priestly tradition, with chapters 17–26 in particular often identified as a distinct collection, commonly termed the Holiness Code on account of its recurring refrain ‘ye shall be holy; for I the LORD your God am holy.’ This commentary continues to note such critical perspectives where relevant, while maintaining its own sustained theological engagement with the text's final, received form.</w:t>
      </w:r>
    </w:p>
    <w:p>
      <w:pPr>
        <w:spacing w:after="200" w:line="300"/>
        <w:jc w:val="both"/>
      </w:pPr>
      <w:r>
        <w:rPr>
          <w:sz w:val="22"/>
          <w:szCs w:val="22"/>
        </w:rPr>
        <w:t xml:space="preserve">Leviticus falls naturally into several major sections: the sacrificial law (chapters 1–7), the ordination of the priesthood and its immediate aftermath (chapters 8–10), purity law governing food, childbirth, skin disease, and bodily discharge (chapters 11–15), the Day of Atonement (chapter 16), and the Holiness Code addressing sexual ethics, social justice, the festival calendar, the sabbatical and jubilee years, and covenant blessing and curse (chapters 17–27). Unlike Genesis and Exodus, Leviticus contains very little narrative, consisting almost entirely of direct legal and ritual instruction; this commentary holds that this shift in genre does not diminish the book's theological significance but rather concentrates and intensifies this volume's sustained argument regarding the continuing, binding character of Torah commandment, since Leviticus consists of God's own direct legislative voice addressed to Israel with minimal narrative mediation. This volume's Ebionite-inspired commentary regards Leviticus as indispensable to a properly Torah-observant Jewish-Christian theology, providing the detailed legal and ritual content without which the more general covenant commitments already traced throughout Genesis and Exodus would remain abstract and unrealized.</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And the LORD called unto Moses, and spoke unto him out of the tent of meeting,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When any man of you bringeth an offering unto the LORD, ye shall bring your offering of the cattle, even of the herd or of the flock.</w:t>
      </w:r>
    </w:p>
    <w:p>
      <w:pPr>
        <w:spacing w:after="200" w:line="300"/>
        <w:jc w:val="both"/>
      </w:pPr>
      <w:r>
        <w:rPr>
          <w:b/>
          <w:bCs/>
          <w:color w:val="5B4424"/>
          <w:sz w:val="16"/>
          <w:szCs w:val="16"/>
          <w:vertAlign w:val="superscript"/>
        </w:rPr>
        <w:t xml:space="preserve">3 </w:t>
      </w:r>
      <w:r>
        <w:rPr>
          <w:sz w:val="22"/>
          <w:szCs w:val="22"/>
        </w:rPr>
        <w:t xml:space="preserve">If his offering be a burnt-offering of the herd, he shall offer it a male without blemish; he shall bring it to the door of the tent of meeting, that he may be accepted before the LORD.</w:t>
      </w:r>
      <w:r>
        <w:rPr>
          <w:sz w:val="22"/>
          <w:szCs w:val="22"/>
        </w:rPr>
        <w:t xml:space="preserve"> </w:t>
      </w:r>
      <w:r>
        <w:rPr>
          <w:b/>
          <w:bCs/>
          <w:color w:val="5B4424"/>
          <w:sz w:val="16"/>
          <w:szCs w:val="16"/>
          <w:vertAlign w:val="superscript"/>
        </w:rPr>
        <w:t xml:space="preserve">4 </w:t>
      </w:r>
      <w:r>
        <w:rPr>
          <w:sz w:val="22"/>
          <w:szCs w:val="22"/>
        </w:rPr>
        <w:t xml:space="preserve">And he shall lay his hand upon the head of the burnt-offering; and it shall be accepted for him to make atonement for him.</w:t>
      </w:r>
    </w:p>
    <w:p>
      <w:pPr>
        <w:spacing w:after="200" w:line="300"/>
        <w:jc w:val="both"/>
      </w:pPr>
      <w:r>
        <w:rPr>
          <w:b/>
          <w:bCs/>
          <w:color w:val="5B4424"/>
          <w:sz w:val="16"/>
          <w:szCs w:val="16"/>
          <w:vertAlign w:val="superscript"/>
        </w:rPr>
        <w:t xml:space="preserve">5 </w:t>
      </w:r>
      <w:r>
        <w:rPr>
          <w:sz w:val="22"/>
          <w:szCs w:val="22"/>
        </w:rPr>
        <w:t xml:space="preserve">And he shall kill the bullock before the LORD; and Aaron's sons, the priests, shall present the blood, and dash the blood round about against the altar, that is at the door of the tent of meeting.</w:t>
      </w:r>
      <w:r>
        <w:rPr>
          <w:sz w:val="22"/>
          <w:szCs w:val="22"/>
        </w:rPr>
        <w:t xml:space="preserve"> </w:t>
      </w:r>
      <w:r>
        <w:rPr>
          <w:b/>
          <w:bCs/>
          <w:color w:val="5B4424"/>
          <w:sz w:val="16"/>
          <w:szCs w:val="16"/>
          <w:vertAlign w:val="superscript"/>
        </w:rPr>
        <w:t xml:space="preserve">6 </w:t>
      </w:r>
      <w:r>
        <w:rPr>
          <w:sz w:val="22"/>
          <w:szCs w:val="22"/>
        </w:rPr>
        <w:t xml:space="preserve">And he shall flay the burnt-offering, and cut it into its pieces.</w:t>
      </w:r>
    </w:p>
    <w:p>
      <w:pPr>
        <w:spacing w:after="200" w:line="300"/>
        <w:jc w:val="both"/>
      </w:pPr>
      <w:r>
        <w:rPr>
          <w:b/>
          <w:bCs/>
          <w:color w:val="5B4424"/>
          <w:sz w:val="16"/>
          <w:szCs w:val="16"/>
          <w:vertAlign w:val="superscript"/>
        </w:rPr>
        <w:t xml:space="preserve">7 </w:t>
      </w:r>
      <w:r>
        <w:rPr>
          <w:sz w:val="22"/>
          <w:szCs w:val="22"/>
        </w:rPr>
        <w:t xml:space="preserve">And the sons of Aaron the priest shall put fire upon the altar, and lay wood in order upon the fire.</w:t>
      </w:r>
      <w:r>
        <w:rPr>
          <w:sz w:val="22"/>
          <w:szCs w:val="22"/>
        </w:rPr>
        <w:t xml:space="preserve"> </w:t>
      </w:r>
      <w:r>
        <w:rPr>
          <w:b/>
          <w:bCs/>
          <w:color w:val="5B4424"/>
          <w:sz w:val="16"/>
          <w:szCs w:val="16"/>
          <w:vertAlign w:val="superscript"/>
        </w:rPr>
        <w:t xml:space="preserve">8 </w:t>
      </w:r>
      <w:r>
        <w:rPr>
          <w:sz w:val="22"/>
          <w:szCs w:val="22"/>
        </w:rPr>
        <w:t xml:space="preserve">And Aaron's sons, the priests, shall lay the pieces, the head, and the suet, in order upon the wood that is on the fire which is upon the altar.</w:t>
      </w:r>
    </w:p>
    <w:p>
      <w:pPr>
        <w:spacing w:after="200" w:line="300"/>
        <w:jc w:val="both"/>
      </w:pPr>
      <w:r>
        <w:rPr>
          <w:b/>
          <w:bCs/>
          <w:color w:val="5B4424"/>
          <w:sz w:val="16"/>
          <w:szCs w:val="16"/>
          <w:vertAlign w:val="superscript"/>
        </w:rPr>
        <w:t xml:space="preserve">9 </w:t>
      </w:r>
      <w:r>
        <w:rPr>
          <w:sz w:val="22"/>
          <w:szCs w:val="22"/>
        </w:rPr>
        <w:t xml:space="preserve">But its inwards and its legs shall he wash with water; and the priest shall make the whole smoke on the altar, for a burnt-offering, an offering made by fire, of a sweet savour unto the LORD.</w:t>
      </w:r>
    </w:p>
    <w:p>
      <w:pPr>
        <w:spacing w:after="200" w:line="300"/>
        <w:jc w:val="both"/>
      </w:pPr>
      <w:r>
        <w:rPr>
          <w:b/>
          <w:bCs/>
          <w:color w:val="5B4424"/>
          <w:sz w:val="16"/>
          <w:szCs w:val="16"/>
          <w:vertAlign w:val="superscript"/>
        </w:rPr>
        <w:t xml:space="preserve">10 </w:t>
      </w:r>
      <w:r>
        <w:rPr>
          <w:sz w:val="22"/>
          <w:szCs w:val="22"/>
        </w:rPr>
        <w:t xml:space="preserve">And if his offering be of the flock, whether of the sheep or of the goats, for a burnt-offering, he shall bring it a male without blemish.</w:t>
      </w:r>
      <w:r>
        <w:rPr>
          <w:sz w:val="22"/>
          <w:szCs w:val="22"/>
        </w:rPr>
        <w:t xml:space="preserve"> </w:t>
      </w:r>
      <w:r>
        <w:rPr>
          <w:b/>
          <w:bCs/>
          <w:color w:val="5B4424"/>
          <w:sz w:val="16"/>
          <w:szCs w:val="16"/>
          <w:vertAlign w:val="superscript"/>
        </w:rPr>
        <w:t xml:space="preserve">11 </w:t>
      </w:r>
      <w:r>
        <w:rPr>
          <w:sz w:val="22"/>
          <w:szCs w:val="22"/>
        </w:rPr>
        <w:t xml:space="preserve">And he shall kill it on the side of the altar northward before the LORD; and Aaron's sons, the priests, shall dash its blood against the altar round about.</w:t>
      </w:r>
    </w:p>
    <w:p>
      <w:pPr>
        <w:spacing w:after="200" w:line="300"/>
        <w:jc w:val="both"/>
      </w:pPr>
      <w:r>
        <w:rPr>
          <w:b/>
          <w:bCs/>
          <w:color w:val="5B4424"/>
          <w:sz w:val="16"/>
          <w:szCs w:val="16"/>
          <w:vertAlign w:val="superscript"/>
        </w:rPr>
        <w:t xml:space="preserve">12 </w:t>
      </w:r>
      <w:r>
        <w:rPr>
          <w:sz w:val="22"/>
          <w:szCs w:val="22"/>
        </w:rPr>
        <w:t xml:space="preserve">And he shall cut it into its pieces, with its head and its suet; and the priest shall lay them in order on the wood that is on the fire which is upon the altar.</w:t>
      </w:r>
      <w:r>
        <w:rPr>
          <w:sz w:val="22"/>
          <w:szCs w:val="22"/>
        </w:rPr>
        <w:t xml:space="preserve"> </w:t>
      </w:r>
      <w:r>
        <w:rPr>
          <w:b/>
          <w:bCs/>
          <w:color w:val="5B4424"/>
          <w:sz w:val="16"/>
          <w:szCs w:val="16"/>
          <w:vertAlign w:val="superscript"/>
        </w:rPr>
        <w:t xml:space="preserve">13 </w:t>
      </w:r>
      <w:r>
        <w:rPr>
          <w:sz w:val="22"/>
          <w:szCs w:val="22"/>
        </w:rPr>
        <w:t xml:space="preserve">But the inwards and the legs shall be washed with water; and the priest shall offer the whole, and make it smoke upon the altar; it is a burnt-offering, an offering made by fire, of a sweet savour unto the LORD.</w:t>
      </w:r>
    </w:p>
    <w:p>
      <w:pPr>
        <w:spacing w:after="200" w:line="300"/>
        <w:jc w:val="both"/>
      </w:pPr>
      <w:r>
        <w:rPr>
          <w:b/>
          <w:bCs/>
          <w:color w:val="5B4424"/>
          <w:sz w:val="16"/>
          <w:szCs w:val="16"/>
          <w:vertAlign w:val="superscript"/>
        </w:rPr>
        <w:t xml:space="preserve">14 </w:t>
      </w:r>
      <w:r>
        <w:rPr>
          <w:sz w:val="22"/>
          <w:szCs w:val="22"/>
        </w:rPr>
        <w:t xml:space="preserve">And if his offering to the LORD be a burnt-offering of fowls, then he shall bring his offering of turtle-doves, or of young pigeons.</w:t>
      </w:r>
      <w:r>
        <w:rPr>
          <w:sz w:val="22"/>
          <w:szCs w:val="22"/>
        </w:rPr>
        <w:t xml:space="preserve"> </w:t>
      </w:r>
      <w:r>
        <w:rPr>
          <w:b/>
          <w:bCs/>
          <w:color w:val="5B4424"/>
          <w:sz w:val="16"/>
          <w:szCs w:val="16"/>
          <w:vertAlign w:val="superscript"/>
        </w:rPr>
        <w:t xml:space="preserve">15 </w:t>
      </w:r>
      <w:r>
        <w:rPr>
          <w:sz w:val="22"/>
          <w:szCs w:val="22"/>
        </w:rPr>
        <w:t xml:space="preserve">And the priest shall bring it unto the altar, and pinch off its head, and make it smoke on the altar; and the blood thereof shall be drained out on the side of the altar.</w:t>
      </w:r>
    </w:p>
    <w:p>
      <w:pPr>
        <w:spacing w:after="200" w:line="300"/>
        <w:jc w:val="both"/>
      </w:pPr>
      <w:r>
        <w:rPr>
          <w:b/>
          <w:bCs/>
          <w:color w:val="5B4424"/>
          <w:sz w:val="16"/>
          <w:szCs w:val="16"/>
          <w:vertAlign w:val="superscript"/>
        </w:rPr>
        <w:t xml:space="preserve">16 </w:t>
      </w:r>
      <w:r>
        <w:rPr>
          <w:sz w:val="22"/>
          <w:szCs w:val="22"/>
        </w:rPr>
        <w:t xml:space="preserve">And he shall take away its crop with the feathers thereof, and cast it beside the altar on the east part, in the place of the ashes.</w:t>
      </w:r>
      <w:r>
        <w:rPr>
          <w:sz w:val="22"/>
          <w:szCs w:val="22"/>
        </w:rPr>
        <w:t xml:space="preserve"> </w:t>
      </w:r>
      <w:r>
        <w:rPr>
          <w:b/>
          <w:bCs/>
          <w:color w:val="5B4424"/>
          <w:sz w:val="16"/>
          <w:szCs w:val="16"/>
          <w:vertAlign w:val="superscript"/>
        </w:rPr>
        <w:t xml:space="preserve">17 </w:t>
      </w:r>
      <w:r>
        <w:rPr>
          <w:sz w:val="22"/>
          <w:szCs w:val="22"/>
        </w:rPr>
        <w:t xml:space="preserve">And he shall rend it by the wings thereof, but shall not divide it asunder; and the priest shall make it smoke on the altar, upon the wood that is on the fire; it is a burnt-offering, an offering made by fire, of a sweet savour unto the LORD.’</w:t>
      </w:r>
    </w:p>
    <w:p>
      <w:pPr>
        <w:pStyle w:val="Heading2"/>
      </w:pPr>
      <w:r>
        <w:t xml:space="preserve">Commentary on Leviticus 1</w:t>
      </w:r>
    </w:p>
    <w:p>
      <w:pPr>
        <w:pStyle w:val="Heading3"/>
      </w:pPr>
      <w:r>
        <w:t xml:space="preserve">Historical Background</w:t>
      </w:r>
    </w:p>
    <w:p>
      <w:pPr>
        <w:spacing w:after="200" w:line="300"/>
        <w:jc w:val="both"/>
      </w:pPr>
      <w:r>
        <w:rPr>
          <w:sz w:val="22"/>
          <w:szCs w:val="22"/>
        </w:rPr>
        <w:t xml:space="preserve">Leviticus 1 is widely assigned by source critics to the Priestly tradition, opening the book's sustained legislation on sacrifice with detailed instruction for the burnt-offering, the most ancient and comprehensive of Israel's sacrificial categories, already attested in narrative form long before its formal legislation here (cf. Genesis 8:20; 22:2–13, already discussed at length in this volume's commentary on Genesis). The graduated provision permitting an offering from the herd, the flock, or, for those of more modest means, turtle-doves or young pigeons (1:3, 10, 14) reflects the Torah's consistent concern, already traced throughout this commentary, that sacrificial worship remain accessible across the full range of Israel's economic circumstances.</w:t>
      </w:r>
    </w:p>
    <w:p>
      <w:pPr>
        <w:pStyle w:val="Heading3"/>
      </w:pPr>
      <w:r>
        <w:t xml:space="preserve">Jewish Cultural Context</w:t>
      </w:r>
    </w:p>
    <w:p>
      <w:pPr>
        <w:spacing w:after="200" w:line="300"/>
        <w:jc w:val="both"/>
      </w:pPr>
      <w:r>
        <w:rPr>
          <w:sz w:val="22"/>
          <w:szCs w:val="22"/>
        </w:rPr>
        <w:t xml:space="preserve">The burnt-offering, wholly consumed upon the altar rather than partially returned to the offerer or priest as with other sacrificial categories, became, for later tradition, the paradigmatic expression of complete, unreserved dedication to God, withholding nothing of the offering for human use or consumption. The gesture of laying one's hand upon the offering's head (1:4) became, for later tradition, an important symbolic act of identification between the offerer and the sacrifice, though this commentary, consistent with its treatment of substitutionary themes throughout Genesis, holds that the text itself describes this gesture's function in terms of acceptance and atonement without specifying a fully developed doctrine of substitutionary transfer of guilt.</w:t>
      </w:r>
    </w:p>
    <w:p>
      <w:pPr>
        <w:pStyle w:val="Heading3"/>
      </w:pPr>
      <w:r>
        <w:t xml:space="preserve">Hebrew Word Studies</w:t>
      </w:r>
    </w:p>
    <w:p>
      <w:pPr>
        <w:spacing w:after="200" w:line="300"/>
        <w:jc w:val="both"/>
      </w:pPr>
      <w:r>
        <w:rPr>
          <w:sz w:val="22"/>
          <w:szCs w:val="22"/>
        </w:rPr>
        <w:t xml:space="preserve">עֹלָה (olah, ‘burnt-offering,’ recurring throughout), from a root meaning ‘to go up,’ names the offering by its characteristic action, ascending to God in smoke. The recurring formula אִשֶׁה רֵיחַ נִיחֹחַ (isheh re'ach nichoach, ‘an offering made by fire, of a sweet savour,’ 1:9, 13, 17) directly echoes the identical phrase already encountered in this volume's commentary on Genesis 8:21, describing God's acceptance of Noah's sacrifice.</w:t>
      </w:r>
      <w:r>
        <w:rPr>
          <w:rStyle w:val="FootnoteReference"/>
        </w:rPr>
        <w:footnoteReference w:id="185"/>
      </w:r>
    </w:p>
    <w:p>
      <w:pPr>
        <w:pStyle w:val="Heading3"/>
      </w:pPr>
      <w:r>
        <w:t xml:space="preserve">Connections to the Hebrew Bible</w:t>
      </w:r>
    </w:p>
    <w:p>
      <w:pPr>
        <w:spacing w:after="200" w:line="300"/>
        <w:jc w:val="both"/>
      </w:pPr>
      <w:r>
        <w:rPr>
          <w:sz w:val="22"/>
          <w:szCs w:val="22"/>
        </w:rPr>
        <w:t xml:space="preserve">The burnt-offering recurs as the most frequently mentioned sacrificial category throughout the remainder of the Hebrew Bible's narrative, legal, and prophetic literature, serving as the daily, continual offering already legislated at Exodus 29:38–42 and as the characteristic offering accompanying significant national and personal occasions throughout Israel's subsequent history. The provision for bird offerings (1:14–17) recurs significantly in the purification legislation for childbirth and skin disease later in this book (cf. Leviticus 12:8; 14:22), again reflecting this concern for accessibility across economic circumstance.</w:t>
      </w:r>
    </w:p>
    <w:p>
      <w:pPr>
        <w:pStyle w:val="Heading3"/>
      </w:pPr>
      <w:r>
        <w:t xml:space="preserve">Commentary from an Ebionite Perspective</w:t>
      </w:r>
    </w:p>
    <w:p>
      <w:pPr>
        <w:spacing w:after="200" w:line="300"/>
        <w:jc w:val="both"/>
      </w:pPr>
      <w:r>
        <w:rPr>
          <w:sz w:val="22"/>
          <w:szCs w:val="22"/>
        </w:rPr>
        <w:t xml:space="preserve">This chapter's graduated provision for offerings according to economic means, from the herd down to a pair of turtle-doves, reinforces this commentary's consistent insistence, traced throughout this volume's treatment of Genesis and Exodus, that covenant worship is structured to remain genuinely accessible to the poor rather than functioning as a privilege of the wealthy; this commentary holds this principle of accessible, non-discriminatory worship anticipates and is fully consonant with this volume's later attention to impartiality toward rich and poor alike in the Epistle of James (cf. James 2:1–9), included later in this volume. This commentary holds that the burnt-offering's complete consumption, withholding nothing for human benefit, models a pattern of wholehearted, unreserved devotion this volume holds remains a meaningful aspiration for covenant worship in any age.</w:t>
      </w:r>
    </w:p>
    <w:p>
      <w:pPr>
        <w:pStyle w:val="Heading3"/>
      </w:pPr>
      <w:r>
        <w:t xml:space="preserve">Significance for Jewish Christianity, and Comparison with Later Christian Interpretation</w:t>
      </w:r>
    </w:p>
    <w:p>
      <w:pPr>
        <w:spacing w:after="200" w:line="300"/>
        <w:jc w:val="both"/>
      </w:pPr>
      <w:r>
        <w:rPr>
          <w:sz w:val="22"/>
          <w:szCs w:val="22"/>
        </w:rPr>
        <w:t xml:space="preserve">The burnt-offering's vocabulary of sacrificial self-giving is applied directly to Christ within later Christian tradition.</w:t>
      </w:r>
      <w:r>
        <w:rPr>
          <w:rStyle w:val="FootnoteReference"/>
        </w:rPr>
        <w:footnoteReference w:id="186"/>
      </w:r>
      <w:r>
        <w:rPr>
          <w:sz w:val="22"/>
          <w:szCs w:val="22"/>
        </w:rPr>
        <w:t xml:space="preserve"> This volume's Ebionite-inspired commentary holds that such application, while a significant feature of later Christian reflection on Jesus's death, does not require or imply that this chapter's own sacrificial legislation has been rendered obsolete; this commentary holds the burnt-offering's own legislated, ongoing place within Israel's Torah-prescribed worship remains, on this volume's reading, a continuing institution belonging to Israel's covenant life rather than a now-completed shadow requiring no further function.</w:t>
      </w: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And when any one bringeth a meal-offering unto the LORD, his offering shall be of fine flour; and he shall pour oil upon it, and put frankincense thereon.</w:t>
      </w:r>
      <w:r>
        <w:rPr>
          <w:sz w:val="22"/>
          <w:szCs w:val="22"/>
        </w:rPr>
        <w:t xml:space="preserve"> </w:t>
      </w:r>
      <w:r>
        <w:rPr>
          <w:b/>
          <w:bCs/>
          <w:color w:val="5B4424"/>
          <w:sz w:val="16"/>
          <w:szCs w:val="16"/>
          <w:vertAlign w:val="superscript"/>
        </w:rPr>
        <w:t xml:space="preserve">2 </w:t>
      </w:r>
      <w:r>
        <w:rPr>
          <w:sz w:val="22"/>
          <w:szCs w:val="22"/>
        </w:rPr>
        <w:t xml:space="preserve">And he shall bring it to Aaron's sons the priests; and he shall take thereout his handful of the fine flour thereof, and of the oil thereof, together with all the frankincense thereof; and the priest shall make the memorial-part thereof smoke upon the altar, an offering made by fire, of a sweet savour unto the LORD.</w:t>
      </w:r>
      <w:r>
        <w:rPr>
          <w:sz w:val="22"/>
          <w:szCs w:val="22"/>
        </w:rPr>
        <w:t xml:space="preserve"> </w:t>
      </w:r>
      <w:r>
        <w:rPr>
          <w:b/>
          <w:bCs/>
          <w:color w:val="5B4424"/>
          <w:sz w:val="16"/>
          <w:szCs w:val="16"/>
          <w:vertAlign w:val="superscript"/>
        </w:rPr>
        <w:t xml:space="preserve">3 </w:t>
      </w:r>
      <w:r>
        <w:rPr>
          <w:sz w:val="22"/>
          <w:szCs w:val="22"/>
        </w:rPr>
        <w:t xml:space="preserve">And that which is left of the meal-offering shall be Aaron's and his sons'; it is a thing most holy of the offerings of the LORD made by fire.</w:t>
      </w:r>
    </w:p>
    <w:p>
      <w:pPr>
        <w:spacing w:after="200" w:line="300"/>
        <w:jc w:val="both"/>
      </w:pPr>
      <w:r>
        <w:rPr>
          <w:b/>
          <w:bCs/>
          <w:color w:val="5B4424"/>
          <w:sz w:val="16"/>
          <w:szCs w:val="16"/>
          <w:vertAlign w:val="superscript"/>
        </w:rPr>
        <w:t xml:space="preserve">4 </w:t>
      </w:r>
      <w:r>
        <w:rPr>
          <w:sz w:val="22"/>
          <w:szCs w:val="22"/>
        </w:rPr>
        <w:t xml:space="preserve">And when thou bringest a meal-offering baked in the oven, it shall be unleavened cakes of fine flour mingled with oil, or unleavened wafers spread with oil.</w:t>
      </w:r>
      <w:r>
        <w:rPr>
          <w:sz w:val="22"/>
          <w:szCs w:val="22"/>
        </w:rPr>
        <w:t xml:space="preserve"> </w:t>
      </w:r>
      <w:r>
        <w:rPr>
          <w:b/>
          <w:bCs/>
          <w:color w:val="5B4424"/>
          <w:sz w:val="16"/>
          <w:szCs w:val="16"/>
          <w:vertAlign w:val="superscript"/>
        </w:rPr>
        <w:t xml:space="preserve">5 </w:t>
      </w:r>
      <w:r>
        <w:rPr>
          <w:sz w:val="22"/>
          <w:szCs w:val="22"/>
        </w:rPr>
        <w:t xml:space="preserve">And if thy oblation be a meal-offering of the griddle, it shall be of fine flour unleavened, mingled with oil.</w:t>
      </w:r>
      <w:r>
        <w:rPr>
          <w:sz w:val="22"/>
          <w:szCs w:val="22"/>
        </w:rPr>
        <w:t xml:space="preserve"> </w:t>
      </w:r>
      <w:r>
        <w:rPr>
          <w:b/>
          <w:bCs/>
          <w:color w:val="5B4424"/>
          <w:sz w:val="16"/>
          <w:szCs w:val="16"/>
          <w:vertAlign w:val="superscript"/>
        </w:rPr>
        <w:t xml:space="preserve">6 </w:t>
      </w:r>
      <w:r>
        <w:rPr>
          <w:sz w:val="22"/>
          <w:szCs w:val="22"/>
        </w:rPr>
        <w:t xml:space="preserve">Thou shalt break it in pieces, and pour oil thereon; it is a meal-offering.</w:t>
      </w:r>
    </w:p>
    <w:p>
      <w:pPr>
        <w:spacing w:after="200" w:line="300"/>
        <w:jc w:val="both"/>
      </w:pPr>
      <w:r>
        <w:rPr>
          <w:b/>
          <w:bCs/>
          <w:color w:val="5B4424"/>
          <w:sz w:val="16"/>
          <w:szCs w:val="16"/>
          <w:vertAlign w:val="superscript"/>
        </w:rPr>
        <w:t xml:space="preserve">7 </w:t>
      </w:r>
      <w:r>
        <w:rPr>
          <w:sz w:val="22"/>
          <w:szCs w:val="22"/>
        </w:rPr>
        <w:t xml:space="preserve">And if thy oblation be a meal-offering of the stewing-pan, it shall be made of fine flour with oil.</w:t>
      </w:r>
      <w:r>
        <w:rPr>
          <w:sz w:val="22"/>
          <w:szCs w:val="22"/>
        </w:rPr>
        <w:t xml:space="preserve"> </w:t>
      </w:r>
      <w:r>
        <w:rPr>
          <w:b/>
          <w:bCs/>
          <w:color w:val="5B4424"/>
          <w:sz w:val="16"/>
          <w:szCs w:val="16"/>
          <w:vertAlign w:val="superscript"/>
        </w:rPr>
        <w:t xml:space="preserve">8 </w:t>
      </w:r>
      <w:r>
        <w:rPr>
          <w:sz w:val="22"/>
          <w:szCs w:val="22"/>
        </w:rPr>
        <w:t xml:space="preserve">And thou shalt bring the meal-offering that is made of these things unto the LORD; and it shall be presented unto the priest, and he shall bring it unto the altar.</w:t>
      </w:r>
    </w:p>
    <w:p>
      <w:pPr>
        <w:spacing w:after="200" w:line="300"/>
        <w:jc w:val="both"/>
      </w:pPr>
      <w:r>
        <w:rPr>
          <w:b/>
          <w:bCs/>
          <w:color w:val="5B4424"/>
          <w:sz w:val="16"/>
          <w:szCs w:val="16"/>
          <w:vertAlign w:val="superscript"/>
        </w:rPr>
        <w:t xml:space="preserve">9 </w:t>
      </w:r>
      <w:r>
        <w:rPr>
          <w:sz w:val="22"/>
          <w:szCs w:val="22"/>
        </w:rPr>
        <w:t xml:space="preserve">And the priest shall take up from the meal-offering the memorial-part thereof, and shall make it smoke upon the altar, an offering made by fire, of a sweet savour unto the LORD.</w:t>
      </w:r>
      <w:r>
        <w:rPr>
          <w:sz w:val="22"/>
          <w:szCs w:val="22"/>
        </w:rPr>
        <w:t xml:space="preserve"> </w:t>
      </w:r>
      <w:r>
        <w:rPr>
          <w:b/>
          <w:bCs/>
          <w:color w:val="5B4424"/>
          <w:sz w:val="16"/>
          <w:szCs w:val="16"/>
          <w:vertAlign w:val="superscript"/>
        </w:rPr>
        <w:t xml:space="preserve">10 </w:t>
      </w:r>
      <w:r>
        <w:rPr>
          <w:sz w:val="22"/>
          <w:szCs w:val="22"/>
        </w:rPr>
        <w:t xml:space="preserve">And that which is left of the meal-offering shall be Aaron's and his sons'; it is a thing most holy of the offerings of the LORD made by fire.</w:t>
      </w:r>
    </w:p>
    <w:p>
      <w:pPr>
        <w:spacing w:after="200" w:line="300"/>
        <w:jc w:val="both"/>
      </w:pPr>
      <w:r>
        <w:rPr>
          <w:b/>
          <w:bCs/>
          <w:color w:val="5B4424"/>
          <w:sz w:val="16"/>
          <w:szCs w:val="16"/>
          <w:vertAlign w:val="superscript"/>
        </w:rPr>
        <w:t xml:space="preserve">11 </w:t>
      </w:r>
      <w:r>
        <w:rPr>
          <w:sz w:val="22"/>
          <w:szCs w:val="22"/>
        </w:rPr>
        <w:t xml:space="preserve">No meal-offering, which ye shall bring unto the LORD, shall be made with leaven; for ye shall make no leaven, nor any honey, smoke as an offering made by fire unto the LORD.</w:t>
      </w:r>
      <w:r>
        <w:rPr>
          <w:sz w:val="22"/>
          <w:szCs w:val="22"/>
        </w:rPr>
        <w:t xml:space="preserve"> </w:t>
      </w:r>
      <w:r>
        <w:rPr>
          <w:b/>
          <w:bCs/>
          <w:color w:val="5B4424"/>
          <w:sz w:val="16"/>
          <w:szCs w:val="16"/>
          <w:vertAlign w:val="superscript"/>
        </w:rPr>
        <w:t xml:space="preserve">12 </w:t>
      </w:r>
      <w:r>
        <w:rPr>
          <w:sz w:val="22"/>
          <w:szCs w:val="22"/>
        </w:rPr>
        <w:t xml:space="preserve">As an offering of first-fruits ye shall bring them unto the LORD; but they shall not come up for a sweet savour on the altar.</w:t>
      </w:r>
    </w:p>
    <w:p>
      <w:pPr>
        <w:spacing w:after="200" w:line="300"/>
        <w:jc w:val="both"/>
      </w:pPr>
      <w:r>
        <w:rPr>
          <w:b/>
          <w:bCs/>
          <w:color w:val="5B4424"/>
          <w:sz w:val="16"/>
          <w:szCs w:val="16"/>
          <w:vertAlign w:val="superscript"/>
        </w:rPr>
        <w:t xml:space="preserve">13 </w:t>
      </w:r>
      <w:r>
        <w:rPr>
          <w:sz w:val="22"/>
          <w:szCs w:val="22"/>
        </w:rPr>
        <w:t xml:space="preserve">And every meal-offering of thine shalt thou season with salt; neither shalt thou suffer the salt of the covenant of thy God to be lacking from thy meal-offering; with all thine offerings thou shalt offer salt.</w:t>
      </w:r>
    </w:p>
    <w:p>
      <w:pPr>
        <w:spacing w:after="200" w:line="300"/>
        <w:jc w:val="both"/>
      </w:pPr>
      <w:r>
        <w:rPr>
          <w:b/>
          <w:bCs/>
          <w:color w:val="5B4424"/>
          <w:sz w:val="16"/>
          <w:szCs w:val="16"/>
          <w:vertAlign w:val="superscript"/>
        </w:rPr>
        <w:t xml:space="preserve">14 </w:t>
      </w:r>
      <w:r>
        <w:rPr>
          <w:sz w:val="22"/>
          <w:szCs w:val="22"/>
        </w:rPr>
        <w:t xml:space="preserve">And if thou bring a meal-offering of first-fruits unto the LORD, thou shalt bring for the meal-offering of thy first-fruits corn in the ear parched with fire, even groats of the fresh ear.</w:t>
      </w:r>
      <w:r>
        <w:rPr>
          <w:sz w:val="22"/>
          <w:szCs w:val="22"/>
        </w:rPr>
        <w:t xml:space="preserve"> </w:t>
      </w:r>
      <w:r>
        <w:rPr>
          <w:b/>
          <w:bCs/>
          <w:color w:val="5B4424"/>
          <w:sz w:val="16"/>
          <w:szCs w:val="16"/>
          <w:vertAlign w:val="superscript"/>
        </w:rPr>
        <w:t xml:space="preserve">15 </w:t>
      </w:r>
      <w:r>
        <w:rPr>
          <w:sz w:val="22"/>
          <w:szCs w:val="22"/>
        </w:rPr>
        <w:t xml:space="preserve">And thou shalt put oil upon it, and lay frankincense thereon; it is a meal-offering.</w:t>
      </w:r>
      <w:r>
        <w:rPr>
          <w:sz w:val="22"/>
          <w:szCs w:val="22"/>
        </w:rPr>
        <w:t xml:space="preserve"> </w:t>
      </w:r>
      <w:r>
        <w:rPr>
          <w:b/>
          <w:bCs/>
          <w:color w:val="5B4424"/>
          <w:sz w:val="16"/>
          <w:szCs w:val="16"/>
          <w:vertAlign w:val="superscript"/>
        </w:rPr>
        <w:t xml:space="preserve">16 </w:t>
      </w:r>
      <w:r>
        <w:rPr>
          <w:sz w:val="22"/>
          <w:szCs w:val="22"/>
        </w:rPr>
        <w:t xml:space="preserve">And the priest shall make the memorial thereof to smoke, even of the groats thereof, and of the oil thereof, with all the frankincense thereof, as an offering made by fire unto the LORD.’</w:t>
      </w:r>
    </w:p>
    <w:p>
      <w:pPr>
        <w:pStyle w:val="Heading2"/>
      </w:pPr>
      <w:r>
        <w:t xml:space="preserve">Commentary on Leviticus 2</w:t>
      </w:r>
    </w:p>
    <w:p>
      <w:pPr>
        <w:pStyle w:val="Heading3"/>
      </w:pPr>
      <w:r>
        <w:t xml:space="preserve">Historical Background</w:t>
      </w:r>
    </w:p>
    <w:p>
      <w:pPr>
        <w:spacing w:after="200" w:line="300"/>
        <w:jc w:val="both"/>
      </w:pPr>
      <w:r>
        <w:rPr>
          <w:sz w:val="22"/>
          <w:szCs w:val="22"/>
        </w:rPr>
        <w:t xml:space="preserve">Leviticus 2 is widely assigned by source critics to the Priestly tradition, presenting the meal-offering (minchah), the only major sacrificial category consisting of grain rather than animal flesh. The prohibition of leaven and honey upon the altar (2:11), while permitting both substances in non-sacrificial contexts and even in certain first-fruits offerings.</w:t>
      </w:r>
      <w:r>
        <w:rPr>
          <w:rStyle w:val="FootnoteReference"/>
        </w:rPr>
        <w:footnoteReference w:id="187"/>
      </w:r>
      <w:r>
        <w:rPr>
          <w:sz w:val="22"/>
          <w:szCs w:val="22"/>
        </w:rPr>
        <w:t xml:space="preserve"> reflects a specific, deliberate ritual distinction whose precise underlying rationale remains debated among scholars, with proposed explanations ranging from concerns regarding fermentation's association with corruption to simple traditional convention.</w:t>
      </w:r>
    </w:p>
    <w:p>
      <w:pPr>
        <w:pStyle w:val="Heading3"/>
      </w:pPr>
      <w:r>
        <w:t xml:space="preserve">Jewish Cultural Context</w:t>
      </w:r>
    </w:p>
    <w:p>
      <w:pPr>
        <w:spacing w:after="200" w:line="300"/>
        <w:jc w:val="both"/>
      </w:pPr>
      <w:r>
        <w:rPr>
          <w:sz w:val="22"/>
          <w:szCs w:val="22"/>
        </w:rPr>
        <w:t xml:space="preserve">The meal-offering, accessible to even the poorest Israelite unable to afford any animal sacrifice, became, for later tradition, a significant textual basis for the principle that sincere, costly devotion matters more than the material scale of what is offered, since the text treats the priest's ‘handful’ from even this modest grain offering with the same formula, ‘an offering made by fire, of a sweet savour unto the LORD,’ applied to the most elaborate animal sacrifices. The requirement that ‘the salt of the covenant’ accompany every offering (2:13) became, for later tradition, a symbol of the enduring, incorruptible, preservative character of Israel's covenant with God.</w:t>
      </w:r>
    </w:p>
    <w:p>
      <w:pPr>
        <w:pStyle w:val="Heading3"/>
      </w:pPr>
      <w:r>
        <w:t xml:space="preserve">Hebrew Word Studies</w:t>
      </w:r>
    </w:p>
    <w:p>
      <w:pPr>
        <w:spacing w:after="200" w:line="300"/>
        <w:jc w:val="both"/>
      </w:pPr>
      <w:r>
        <w:rPr>
          <w:sz w:val="22"/>
          <w:szCs w:val="22"/>
        </w:rPr>
        <w:t xml:space="preserve">מִנְחָה (minchah, ‘meal-offering,’ recurring throughout) is a term used more broadly elsewhere in the Hebrew Bible for tribute or gift offered to a superior, here specifically denoting this particular grain-based sacrificial category. אַזְכָּרָה (azkarah, ‘memorial-part,’ 2:2, 9, 16), the small portion burnt upon the altar while the remainder belongs to the priests, derives from a root meaning ‘to remember,’ suggesting this token portion serves to bring the offerer to God's favorable remembrance.</w:t>
      </w:r>
    </w:p>
    <w:p>
      <w:pPr>
        <w:pStyle w:val="Heading3"/>
      </w:pPr>
      <w:r>
        <w:t xml:space="preserve">Connections to the Hebrew Bible</w:t>
      </w:r>
    </w:p>
    <w:p>
      <w:pPr>
        <w:spacing w:after="200" w:line="300"/>
        <w:jc w:val="both"/>
      </w:pPr>
      <w:r>
        <w:rPr>
          <w:sz w:val="22"/>
          <w:szCs w:val="22"/>
        </w:rPr>
        <w:t xml:space="preserve">The meal-offering recurs throughout the remainder of the Torah's sacrificial legislation, frequently accompanying animal sacrifices as a complementary grain and oil component (cf. Numbers 15:1–16). The covenant of salt mentioned here (2:13) recurs significantly at Numbers 18:19 and 2 Chronicles 13:5, both invoking this same image to underscore the enduring, binding permanence of a covenant relationship.</w:t>
      </w:r>
    </w:p>
    <w:p>
      <w:pPr>
        <w:pStyle w:val="Heading3"/>
      </w:pPr>
      <w:r>
        <w:t xml:space="preserve">Commentary from an Ebionite Perspective</w:t>
      </w:r>
    </w:p>
    <w:p>
      <w:pPr>
        <w:spacing w:after="200" w:line="300"/>
        <w:jc w:val="both"/>
      </w:pPr>
      <w:r>
        <w:rPr>
          <w:sz w:val="22"/>
          <w:szCs w:val="22"/>
        </w:rPr>
        <w:t xml:space="preserve">This chapter's meal-offering, accessible without requiring any animal sacrifice at all, extends this commentary's recurring attention, already noted in connection with Leviticus 1's graduated provisions, to worship genuinely accessible across the full range of economic circumstance; this commentary holds that the equal sacrificial formula applied to both costly animal sacrifice and modest grain offering reinforces this volume's consistent conviction that the sincerity and obedience of the worshiper, rather than the material scale of the offering, constitutes the heart of genuine covenant worship. This commentary holds the ‘covenant of salt’ (2:13) reinforces this volume's sustained emphasis on the enduring, binding permanence of God's covenant relationship with Israel, a permanence this commentary holds extends to the Torah's own continuing legislative authority.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demonstration that worship's value lies in sincere obedience rather than material extravagance, a principle this commentary holds is fully consonant with this volume's selected New Covenant texts' own shared emphasis on the heart's disposition as the proper measure of genuine devotion.</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And if his offering be a sacrifice of peace-offerings: if he offer of the herd, whether male or female, he shall offer it without blemish before the LORD.</w:t>
      </w:r>
      <w:r>
        <w:rPr>
          <w:sz w:val="22"/>
          <w:szCs w:val="22"/>
        </w:rPr>
        <w:t xml:space="preserve"> </w:t>
      </w:r>
      <w:r>
        <w:rPr>
          <w:b/>
          <w:bCs/>
          <w:color w:val="5B4424"/>
          <w:sz w:val="16"/>
          <w:szCs w:val="16"/>
          <w:vertAlign w:val="superscript"/>
        </w:rPr>
        <w:t xml:space="preserve">2 </w:t>
      </w:r>
      <w:r>
        <w:rPr>
          <w:sz w:val="22"/>
          <w:szCs w:val="22"/>
        </w:rPr>
        <w:t xml:space="preserve">And he shall lay his hand upon the head of his offering, and kill it at the door of the tent of meeting; and Aaron's sons the priests shall dash the blood against the altar round about.</w:t>
      </w:r>
    </w:p>
    <w:p>
      <w:pPr>
        <w:spacing w:after="200" w:line="300"/>
        <w:jc w:val="both"/>
      </w:pPr>
      <w:r>
        <w:rPr>
          <w:b/>
          <w:bCs/>
          <w:color w:val="5B4424"/>
          <w:sz w:val="16"/>
          <w:szCs w:val="16"/>
          <w:vertAlign w:val="superscript"/>
        </w:rPr>
        <w:t xml:space="preserve">3 </w:t>
      </w:r>
      <w:r>
        <w:rPr>
          <w:sz w:val="22"/>
          <w:szCs w:val="22"/>
        </w:rPr>
        <w:t xml:space="preserve">And he shall present of the sacrifice of peace-offerings an offering made by fire unto the LORD: the fat that covereth the inwards, and all the fat that is upon the inwards,</w:t>
      </w:r>
      <w:r>
        <w:rPr>
          <w:sz w:val="22"/>
          <w:szCs w:val="22"/>
        </w:rPr>
        <w:t xml:space="preserve"> </w:t>
      </w:r>
      <w:r>
        <w:rPr>
          <w:b/>
          <w:bCs/>
          <w:color w:val="5B4424"/>
          <w:sz w:val="16"/>
          <w:szCs w:val="16"/>
          <w:vertAlign w:val="superscript"/>
        </w:rPr>
        <w:t xml:space="preserve">4 </w:t>
      </w:r>
      <w:r>
        <w:rPr>
          <w:sz w:val="22"/>
          <w:szCs w:val="22"/>
        </w:rPr>
        <w:t xml:space="preserve">and the two kidneys, and the fat that is on them, which is by the loins, and the lobe above the liver, which he shall take away hard by the kidneys.</w:t>
      </w:r>
    </w:p>
    <w:p>
      <w:pPr>
        <w:spacing w:after="200" w:line="300"/>
        <w:jc w:val="both"/>
      </w:pPr>
      <w:r>
        <w:rPr>
          <w:b/>
          <w:bCs/>
          <w:color w:val="5B4424"/>
          <w:sz w:val="16"/>
          <w:szCs w:val="16"/>
          <w:vertAlign w:val="superscript"/>
        </w:rPr>
        <w:t xml:space="preserve">5 </w:t>
      </w:r>
      <w:r>
        <w:rPr>
          <w:sz w:val="22"/>
          <w:szCs w:val="22"/>
        </w:rPr>
        <w:t xml:space="preserve">And Aaron's sons shall make it smoke on the altar upon the burnt-offering, which is upon the wood that is on the fire; it is an offering made by fire, of a sweet savour unto the LORD.</w:t>
      </w:r>
    </w:p>
    <w:p>
      <w:pPr>
        <w:spacing w:after="200" w:line="300"/>
        <w:jc w:val="both"/>
      </w:pPr>
      <w:r>
        <w:rPr>
          <w:b/>
          <w:bCs/>
          <w:color w:val="5B4424"/>
          <w:sz w:val="16"/>
          <w:szCs w:val="16"/>
          <w:vertAlign w:val="superscript"/>
        </w:rPr>
        <w:t xml:space="preserve">6 </w:t>
      </w:r>
      <w:r>
        <w:rPr>
          <w:sz w:val="22"/>
          <w:szCs w:val="22"/>
        </w:rPr>
        <w:t xml:space="preserve">And if his offering for a sacrifice of peace-offerings unto the LORD be of the flock, male or female, he shall offer it without blemish.</w:t>
      </w:r>
      <w:r>
        <w:rPr>
          <w:sz w:val="22"/>
          <w:szCs w:val="22"/>
        </w:rPr>
        <w:t xml:space="preserve"> </w:t>
      </w:r>
      <w:r>
        <w:rPr>
          <w:b/>
          <w:bCs/>
          <w:color w:val="5B4424"/>
          <w:sz w:val="16"/>
          <w:szCs w:val="16"/>
          <w:vertAlign w:val="superscript"/>
        </w:rPr>
        <w:t xml:space="preserve">7 </w:t>
      </w:r>
      <w:r>
        <w:rPr>
          <w:sz w:val="22"/>
          <w:szCs w:val="22"/>
        </w:rPr>
        <w:t xml:space="preserve">If he bring a lamb for his offering, then shall he present it before the LORD.</w:t>
      </w:r>
    </w:p>
    <w:p>
      <w:pPr>
        <w:spacing w:after="200" w:line="300"/>
        <w:jc w:val="both"/>
      </w:pPr>
      <w:r>
        <w:rPr>
          <w:b/>
          <w:bCs/>
          <w:color w:val="5B4424"/>
          <w:sz w:val="16"/>
          <w:szCs w:val="16"/>
          <w:vertAlign w:val="superscript"/>
        </w:rPr>
        <w:t xml:space="preserve">8 </w:t>
      </w:r>
      <w:r>
        <w:rPr>
          <w:sz w:val="22"/>
          <w:szCs w:val="22"/>
        </w:rPr>
        <w:t xml:space="preserve">And he shall lay his hand upon the head of his offering, and kill it before the tent of meeting; and Aaron's sons shall dash the blood thereof against the altar round about.</w:t>
      </w:r>
      <w:r>
        <w:rPr>
          <w:sz w:val="22"/>
          <w:szCs w:val="22"/>
        </w:rPr>
        <w:t xml:space="preserve"> </w:t>
      </w:r>
      <w:r>
        <w:rPr>
          <w:b/>
          <w:bCs/>
          <w:color w:val="5B4424"/>
          <w:sz w:val="16"/>
          <w:szCs w:val="16"/>
          <w:vertAlign w:val="superscript"/>
        </w:rPr>
        <w:t xml:space="preserve">9 </w:t>
      </w:r>
      <w:r>
        <w:rPr>
          <w:sz w:val="22"/>
          <w:szCs w:val="22"/>
        </w:rPr>
        <w:t xml:space="preserve">And he shall present of the sacrifice of peace-offerings, an offering made by fire unto the LORD: the fat thereof, the fat tail entire, which he shall take away hard by the rump-bone; and the fat that covereth the inwards, and all the fat that is upon the inwards,</w:t>
      </w:r>
    </w:p>
    <w:p>
      <w:pPr>
        <w:spacing w:after="200" w:line="300"/>
        <w:jc w:val="both"/>
      </w:pPr>
      <w:r>
        <w:rPr>
          <w:b/>
          <w:bCs/>
          <w:color w:val="5B4424"/>
          <w:sz w:val="16"/>
          <w:szCs w:val="16"/>
          <w:vertAlign w:val="superscript"/>
        </w:rPr>
        <w:t xml:space="preserve">10 </w:t>
      </w:r>
      <w:r>
        <w:rPr>
          <w:sz w:val="22"/>
          <w:szCs w:val="22"/>
        </w:rPr>
        <w:t xml:space="preserve">and the two kidneys, and the fat that is on them, which is by the loins, and the lobe above the liver, which he shall take away by the kidneys.</w:t>
      </w:r>
      <w:r>
        <w:rPr>
          <w:sz w:val="22"/>
          <w:szCs w:val="22"/>
        </w:rPr>
        <w:t xml:space="preserve"> </w:t>
      </w:r>
      <w:r>
        <w:rPr>
          <w:b/>
          <w:bCs/>
          <w:color w:val="5B4424"/>
          <w:sz w:val="16"/>
          <w:szCs w:val="16"/>
          <w:vertAlign w:val="superscript"/>
        </w:rPr>
        <w:t xml:space="preserve">11 </w:t>
      </w:r>
      <w:r>
        <w:rPr>
          <w:sz w:val="22"/>
          <w:szCs w:val="22"/>
        </w:rPr>
        <w:t xml:space="preserve">And the priest shall make it smoke upon the altar; it is the food of the offering made by fire unto the LORD.</w:t>
      </w:r>
    </w:p>
    <w:p>
      <w:pPr>
        <w:spacing w:after="200" w:line="300"/>
        <w:jc w:val="both"/>
      </w:pPr>
      <w:r>
        <w:rPr>
          <w:b/>
          <w:bCs/>
          <w:color w:val="5B4424"/>
          <w:sz w:val="16"/>
          <w:szCs w:val="16"/>
          <w:vertAlign w:val="superscript"/>
        </w:rPr>
        <w:t xml:space="preserve">12 </w:t>
      </w:r>
      <w:r>
        <w:rPr>
          <w:sz w:val="22"/>
          <w:szCs w:val="22"/>
        </w:rPr>
        <w:t xml:space="preserve">And if his offering be a goat, then he shall present it before the LORD.</w:t>
      </w:r>
      <w:r>
        <w:rPr>
          <w:sz w:val="22"/>
          <w:szCs w:val="22"/>
        </w:rPr>
        <w:t xml:space="preserve"> </w:t>
      </w:r>
      <w:r>
        <w:rPr>
          <w:b/>
          <w:bCs/>
          <w:color w:val="5B4424"/>
          <w:sz w:val="16"/>
          <w:szCs w:val="16"/>
          <w:vertAlign w:val="superscript"/>
        </w:rPr>
        <w:t xml:space="preserve">13 </w:t>
      </w:r>
      <w:r>
        <w:rPr>
          <w:sz w:val="22"/>
          <w:szCs w:val="22"/>
        </w:rPr>
        <w:t xml:space="preserve">And he shall lay his hand upon the head of it, and kill it before the tent of meeting; and the sons of Aaron shall dash the blood thereof against the altar round about.</w:t>
      </w:r>
    </w:p>
    <w:p>
      <w:pPr>
        <w:spacing w:after="200" w:line="300"/>
        <w:jc w:val="both"/>
      </w:pPr>
      <w:r>
        <w:rPr>
          <w:b/>
          <w:bCs/>
          <w:color w:val="5B4424"/>
          <w:sz w:val="16"/>
          <w:szCs w:val="16"/>
          <w:vertAlign w:val="superscript"/>
        </w:rPr>
        <w:t xml:space="preserve">14 </w:t>
      </w:r>
      <w:r>
        <w:rPr>
          <w:sz w:val="22"/>
          <w:szCs w:val="22"/>
        </w:rPr>
        <w:t xml:space="preserve">And he shall present thereof his offering, even an offering made by fire unto the LORD: the fat that covereth the inwards, and all the fat that is upon the inwards,</w:t>
      </w:r>
      <w:r>
        <w:rPr>
          <w:sz w:val="22"/>
          <w:szCs w:val="22"/>
        </w:rPr>
        <w:t xml:space="preserve"> </w:t>
      </w:r>
      <w:r>
        <w:rPr>
          <w:b/>
          <w:bCs/>
          <w:color w:val="5B4424"/>
          <w:sz w:val="16"/>
          <w:szCs w:val="16"/>
          <w:vertAlign w:val="superscript"/>
        </w:rPr>
        <w:t xml:space="preserve">15 </w:t>
      </w:r>
      <w:r>
        <w:rPr>
          <w:sz w:val="22"/>
          <w:szCs w:val="22"/>
        </w:rPr>
        <w:t xml:space="preserve">and the two kidneys, and the fat that is on them, which is by the loins, and the lobe above the liver, which he shall take away by the kidneys.</w:t>
      </w:r>
    </w:p>
    <w:p>
      <w:pPr>
        <w:spacing w:after="200" w:line="300"/>
        <w:jc w:val="both"/>
      </w:pPr>
      <w:r>
        <w:rPr>
          <w:b/>
          <w:bCs/>
          <w:color w:val="5B4424"/>
          <w:sz w:val="16"/>
          <w:szCs w:val="16"/>
          <w:vertAlign w:val="superscript"/>
        </w:rPr>
        <w:t xml:space="preserve">16 </w:t>
      </w:r>
      <w:r>
        <w:rPr>
          <w:sz w:val="22"/>
          <w:szCs w:val="22"/>
        </w:rPr>
        <w:t xml:space="preserve">And the priest shall make them smoke upon the altar; it is the food of the offering made by fire, for a sweet savour; all the fat is the LORD'S.</w:t>
      </w:r>
      <w:r>
        <w:rPr>
          <w:sz w:val="22"/>
          <w:szCs w:val="22"/>
        </w:rPr>
        <w:t xml:space="preserve"> </w:t>
      </w:r>
      <w:r>
        <w:rPr>
          <w:b/>
          <w:bCs/>
          <w:color w:val="5B4424"/>
          <w:sz w:val="16"/>
          <w:szCs w:val="16"/>
          <w:vertAlign w:val="superscript"/>
        </w:rPr>
        <w:t xml:space="preserve">17 </w:t>
      </w:r>
      <w:r>
        <w:rPr>
          <w:sz w:val="22"/>
          <w:szCs w:val="22"/>
        </w:rPr>
        <w:t xml:space="preserve">It shall be a perpetual statute throughout your generations in all your dwellings, that ye shall eat neither fat nor blood.’</w:t>
      </w:r>
    </w:p>
    <w:p>
      <w:pPr>
        <w:pStyle w:val="Heading2"/>
      </w:pPr>
      <w:r>
        <w:t xml:space="preserve">Commentary on Leviticus 3</w:t>
      </w:r>
    </w:p>
    <w:p>
      <w:pPr>
        <w:pStyle w:val="Heading3"/>
      </w:pPr>
      <w:r>
        <w:t xml:space="preserve">Historical Background</w:t>
      </w:r>
    </w:p>
    <w:p>
      <w:pPr>
        <w:spacing w:after="200" w:line="300"/>
        <w:jc w:val="both"/>
      </w:pPr>
      <w:r>
        <w:rPr>
          <w:sz w:val="22"/>
          <w:szCs w:val="22"/>
        </w:rPr>
        <w:t xml:space="preserve">Leviticus 3 is widely assigned by source critics to the Priestly tradition, presenting the peace-offering (shelamim), distinguished from the burnt-offering by the fact that only the fat portions and kidneys are burnt upon the altar, with the remainder shared between the priests and the offerer's own family in a communal sacrificial meal, as detailed further in the legislation of chapter 7. This chapter's permission for either male or female animals (3:1, 6), unlike the burnt-offering's requirement of a male specifically (1:3, 10), reflects the peace-offering's distinct character as a voluntary expression of fellowship and thanksgiving rather than the burnt-offering's more solemn function.</w:t>
      </w:r>
    </w:p>
    <w:p>
      <w:pPr>
        <w:pStyle w:val="Heading3"/>
      </w:pPr>
      <w:r>
        <w:t xml:space="preserve">Jewish Cultural Context</w:t>
      </w:r>
    </w:p>
    <w:p>
      <w:pPr>
        <w:spacing w:after="200" w:line="300"/>
        <w:jc w:val="both"/>
      </w:pPr>
      <w:r>
        <w:rPr>
          <w:sz w:val="22"/>
          <w:szCs w:val="22"/>
        </w:rPr>
        <w:t xml:space="preserve">The peace-offering, uniquely among the major sacrificial categories providing for a shared meal between the offerer's family, the priests, and, by implication, God Himself, who receives the burnt fat portions, became, for later tradition, an especially rich symbol of restored fellowship and communion between God and the worshiping community. The permanent prohibition against eating fat or blood (3:17) became a foundational, perpetually binding dietary restriction observed throughout subsequent Jewish practice.</w:t>
      </w:r>
    </w:p>
    <w:p>
      <w:pPr>
        <w:pStyle w:val="Heading3"/>
      </w:pPr>
      <w:r>
        <w:t xml:space="preserve">Hebrew Word Studies</w:t>
      </w:r>
    </w:p>
    <w:p>
      <w:pPr>
        <w:spacing w:after="200" w:line="300"/>
        <w:jc w:val="both"/>
      </w:pPr>
      <w:r>
        <w:rPr>
          <w:sz w:val="22"/>
          <w:szCs w:val="22"/>
        </w:rPr>
        <w:t xml:space="preserve">שְׁלָמִים (shelamim, ‘peace-offerings,’ from the same root as shalom, ‘peace’/‘wholeness’) names this offering by its characteristic function in restoring or celebrating wholeness and peaceful relationship between God and the worshiper. The specific anatomical detail given for the fat portions burnt upon the altar (3:3–4, 9–10, 14–15) reflects careful, precise ritual specification consistent with this volume's recurring observation regarding the Torah's attention to exact obedience in matters of sacred practice.</w:t>
      </w:r>
    </w:p>
    <w:p>
      <w:pPr>
        <w:pStyle w:val="Heading3"/>
      </w:pPr>
      <w:r>
        <w:t xml:space="preserve">Connections to the Hebrew Bible</w:t>
      </w:r>
    </w:p>
    <w:p>
      <w:pPr>
        <w:spacing w:after="200" w:line="300"/>
        <w:jc w:val="both"/>
      </w:pPr>
      <w:r>
        <w:rPr>
          <w:sz w:val="22"/>
          <w:szCs w:val="22"/>
        </w:rPr>
        <w:t xml:space="preserve">The peace-offering recurs significantly throughout Israel's subsequent narrative and prophetic literature, including at moments of national celebration and covenant renewal, though the prophets also direct sharp critique toward peace-offerings, and sacrifice more broadly, when divorced from genuine ethical obedience.</w:t>
      </w:r>
      <w:r>
        <w:rPr>
          <w:rStyle w:val="FootnoteReference"/>
        </w:rPr>
        <w:footnoteReference w:id="188"/>
      </w:r>
      <w:r>
        <w:rPr>
          <w:sz w:val="22"/>
          <w:szCs w:val="22"/>
        </w:rPr>
        <w:t xml:space="preserve"> The permanent prohibition of fat and blood consumption (3:17) is recalled and reinforced at Leviticus 7:22–27 and Leviticus 17:10–14.</w:t>
      </w:r>
    </w:p>
    <w:p>
      <w:pPr>
        <w:pStyle w:val="Heading3"/>
      </w:pPr>
      <w:r>
        <w:t xml:space="preserve">Commentary from an Ebionite Perspective</w:t>
      </w:r>
    </w:p>
    <w:p>
      <w:pPr>
        <w:spacing w:after="200" w:line="300"/>
        <w:jc w:val="both"/>
      </w:pPr>
      <w:r>
        <w:rPr>
          <w:sz w:val="22"/>
          <w:szCs w:val="22"/>
        </w:rPr>
        <w:t xml:space="preserve">This chapter's peace-offering, uniquely structured to provide a shared sacrificial meal in which the offerer's family directly participates alongside the priesthood, models for this commentary a vision of worship as genuine, embodied communal fellowship rather than a transaction conducted at a remove from ordinary communal life; this commentary holds that this pattern of worship-as-fellowship anticipates and is fully consonant with this volume's later attention to shared communal meals within the New Covenant texts included in this edition, including the Last Supper's own continuity with Israel's existing sacrificial and festal meal traditions, addressed when the Gospel of Matthew is reached.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vision of sacrificial worship as restored fellowship and shared communal meal provides important background for understanding the continuity between Israel's own sacrificial worship traditions and the shared meal practices this volume's selected New Covenant texts continue to commend and practice.</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saying: If any one shall sin through error, in any of the things which the LORD hath commanded not to be done, and shall do any one of them:</w:t>
      </w:r>
    </w:p>
    <w:p>
      <w:pPr>
        <w:spacing w:after="200" w:line="300"/>
        <w:jc w:val="both"/>
      </w:pPr>
      <w:r>
        <w:rPr>
          <w:b/>
          <w:bCs/>
          <w:color w:val="5B4424"/>
          <w:sz w:val="16"/>
          <w:szCs w:val="16"/>
          <w:vertAlign w:val="superscript"/>
        </w:rPr>
        <w:t xml:space="preserve">3 </w:t>
      </w:r>
      <w:r>
        <w:rPr>
          <w:sz w:val="22"/>
          <w:szCs w:val="22"/>
        </w:rPr>
        <w:t xml:space="preserve">if the anointed priest shall sin so as to bring guilt on the people, then let him offer for his sin, which he hath sinned, a young bullock without blemish unto the LORD for a sin-offering.</w:t>
      </w:r>
      <w:r>
        <w:rPr>
          <w:sz w:val="22"/>
          <w:szCs w:val="22"/>
        </w:rPr>
        <w:t xml:space="preserve"> </w:t>
      </w:r>
      <w:r>
        <w:rPr>
          <w:b/>
          <w:bCs/>
          <w:color w:val="5B4424"/>
          <w:sz w:val="16"/>
          <w:szCs w:val="16"/>
          <w:vertAlign w:val="superscript"/>
        </w:rPr>
        <w:t xml:space="preserve">4 </w:t>
      </w:r>
      <w:r>
        <w:rPr>
          <w:sz w:val="22"/>
          <w:szCs w:val="22"/>
        </w:rPr>
        <w:t xml:space="preserve">And he shall bring the bullock unto the door of the tent of meeting before the LORD; and he shall lay his hand upon the head of the bullock, and kill the bullock before the LORD.</w:t>
      </w:r>
    </w:p>
    <w:p>
      <w:pPr>
        <w:spacing w:after="200" w:line="300"/>
        <w:jc w:val="both"/>
      </w:pPr>
      <w:r>
        <w:rPr>
          <w:b/>
          <w:bCs/>
          <w:color w:val="5B4424"/>
          <w:sz w:val="16"/>
          <w:szCs w:val="16"/>
          <w:vertAlign w:val="superscript"/>
        </w:rPr>
        <w:t xml:space="preserve">5 </w:t>
      </w:r>
      <w:r>
        <w:rPr>
          <w:sz w:val="22"/>
          <w:szCs w:val="22"/>
        </w:rPr>
        <w:t xml:space="preserve">And the anointed priest shall take of the blood of the bullock, and bring it to the tent of meeting.</w:t>
      </w:r>
      <w:r>
        <w:rPr>
          <w:sz w:val="22"/>
          <w:szCs w:val="22"/>
        </w:rPr>
        <w:t xml:space="preserve"> </w:t>
      </w:r>
      <w:r>
        <w:rPr>
          <w:b/>
          <w:bCs/>
          <w:color w:val="5B4424"/>
          <w:sz w:val="16"/>
          <w:szCs w:val="16"/>
          <w:vertAlign w:val="superscript"/>
        </w:rPr>
        <w:t xml:space="preserve">6 </w:t>
      </w:r>
      <w:r>
        <w:rPr>
          <w:sz w:val="22"/>
          <w:szCs w:val="22"/>
        </w:rPr>
        <w:t xml:space="preserve">And the priest shall dip his finger in the blood, and sprinkle of the blood seven times before the LORD, before the veil of the sanctuary.</w:t>
      </w:r>
    </w:p>
    <w:p>
      <w:pPr>
        <w:spacing w:after="200" w:line="300"/>
        <w:jc w:val="both"/>
      </w:pPr>
      <w:r>
        <w:rPr>
          <w:b/>
          <w:bCs/>
          <w:color w:val="5B4424"/>
          <w:sz w:val="16"/>
          <w:szCs w:val="16"/>
          <w:vertAlign w:val="superscript"/>
        </w:rPr>
        <w:t xml:space="preserve">7 </w:t>
      </w:r>
      <w:r>
        <w:rPr>
          <w:sz w:val="22"/>
          <w:szCs w:val="22"/>
        </w:rPr>
        <w:t xml:space="preserve">And the priest shall put of the blood upon the horns of the altar of sweet incense before the LORD, which is in the tent of meeting; and all the remaining blood of the bullock shall he pour out at the base of the altar of burnt-offering, which is at the door of the tent of meeting.</w:t>
      </w:r>
    </w:p>
    <w:p>
      <w:pPr>
        <w:spacing w:after="200" w:line="300"/>
        <w:jc w:val="both"/>
      </w:pPr>
      <w:r>
        <w:rPr>
          <w:b/>
          <w:bCs/>
          <w:color w:val="5B4424"/>
          <w:sz w:val="16"/>
          <w:szCs w:val="16"/>
          <w:vertAlign w:val="superscript"/>
        </w:rPr>
        <w:t xml:space="preserve">8 </w:t>
      </w:r>
      <w:r>
        <w:rPr>
          <w:sz w:val="22"/>
          <w:szCs w:val="22"/>
        </w:rPr>
        <w:t xml:space="preserve">And all the fat of the bullock of the sin-offering he shall take off from it: the fat that covereth the inwards, and all the fat that is upon the inwards,</w:t>
      </w:r>
      <w:r>
        <w:rPr>
          <w:sz w:val="22"/>
          <w:szCs w:val="22"/>
        </w:rPr>
        <w:t xml:space="preserve"> </w:t>
      </w:r>
      <w:r>
        <w:rPr>
          <w:b/>
          <w:bCs/>
          <w:color w:val="5B4424"/>
          <w:sz w:val="16"/>
          <w:szCs w:val="16"/>
          <w:vertAlign w:val="superscript"/>
        </w:rPr>
        <w:t xml:space="preserve">9 </w:t>
      </w:r>
      <w:r>
        <w:rPr>
          <w:sz w:val="22"/>
          <w:szCs w:val="22"/>
        </w:rPr>
        <w:t xml:space="preserve">and the two kidneys, and the fat that is upon them, which is by the loins, and the lobe above the liver, which he shall take away by the kidneys,</w:t>
      </w:r>
    </w:p>
    <w:p>
      <w:pPr>
        <w:spacing w:after="200" w:line="300"/>
        <w:jc w:val="both"/>
      </w:pPr>
      <w:r>
        <w:rPr>
          <w:b/>
          <w:bCs/>
          <w:color w:val="5B4424"/>
          <w:sz w:val="16"/>
          <w:szCs w:val="16"/>
          <w:vertAlign w:val="superscript"/>
        </w:rPr>
        <w:t xml:space="preserve">10 </w:t>
      </w:r>
      <w:r>
        <w:rPr>
          <w:sz w:val="22"/>
          <w:szCs w:val="22"/>
        </w:rPr>
        <w:t xml:space="preserve">as it is taken off from the ox of the sacrifice of peace-offerings; and the priest shall make them smoke upon the altar of burnt-offering.</w:t>
      </w:r>
      <w:r>
        <w:rPr>
          <w:sz w:val="22"/>
          <w:szCs w:val="22"/>
        </w:rPr>
        <w:t xml:space="preserve"> </w:t>
      </w:r>
      <w:r>
        <w:rPr>
          <w:b/>
          <w:bCs/>
          <w:color w:val="5B4424"/>
          <w:sz w:val="16"/>
          <w:szCs w:val="16"/>
          <w:vertAlign w:val="superscript"/>
        </w:rPr>
        <w:t xml:space="preserve">11 </w:t>
      </w:r>
      <w:r>
        <w:rPr>
          <w:sz w:val="22"/>
          <w:szCs w:val="22"/>
        </w:rPr>
        <w:t xml:space="preserve">And the skin of the bullock, and all its flesh, with its head, and with its legs, and its inwards, and its dung,</w:t>
      </w:r>
      <w:r>
        <w:rPr>
          <w:sz w:val="22"/>
          <w:szCs w:val="22"/>
        </w:rPr>
        <w:t xml:space="preserve"> </w:t>
      </w:r>
      <w:r>
        <w:rPr>
          <w:b/>
          <w:bCs/>
          <w:color w:val="5B4424"/>
          <w:sz w:val="16"/>
          <w:szCs w:val="16"/>
          <w:vertAlign w:val="superscript"/>
        </w:rPr>
        <w:t xml:space="preserve">12 </w:t>
      </w:r>
      <w:r>
        <w:rPr>
          <w:sz w:val="22"/>
          <w:szCs w:val="22"/>
        </w:rPr>
        <w:t xml:space="preserve">even the whole bullock shall he carry forth without the camp unto a clean place, where the ashes are poured out, and burn it on wood with fire; where the ashes are poured out shall it be burnt.</w:t>
      </w:r>
    </w:p>
    <w:p>
      <w:pPr>
        <w:spacing w:after="200" w:line="300"/>
        <w:jc w:val="both"/>
      </w:pPr>
      <w:r>
        <w:rPr>
          <w:b/>
          <w:bCs/>
          <w:color w:val="5B4424"/>
          <w:sz w:val="16"/>
          <w:szCs w:val="16"/>
          <w:vertAlign w:val="superscript"/>
        </w:rPr>
        <w:t xml:space="preserve">13 </w:t>
      </w:r>
      <w:r>
        <w:rPr>
          <w:sz w:val="22"/>
          <w:szCs w:val="22"/>
        </w:rPr>
        <w:t xml:space="preserve">And if the whole congregation of Israel shall err, the thing being hid from the eyes of the assembly, and do any of the things which the LORD hath commanded not to be done, and are guilty:</w:t>
      </w:r>
      <w:r>
        <w:rPr>
          <w:sz w:val="22"/>
          <w:szCs w:val="22"/>
        </w:rPr>
        <w:t xml:space="preserve"> </w:t>
      </w:r>
      <w:r>
        <w:rPr>
          <w:b/>
          <w:bCs/>
          <w:color w:val="5B4424"/>
          <w:sz w:val="16"/>
          <w:szCs w:val="16"/>
          <w:vertAlign w:val="superscript"/>
        </w:rPr>
        <w:t xml:space="preserve">14 </w:t>
      </w:r>
      <w:r>
        <w:rPr>
          <w:sz w:val="22"/>
          <w:szCs w:val="22"/>
        </w:rPr>
        <w:t xml:space="preserve">when the sin wherein they have sinned is known, then the assembly shall offer a young bullock for a sin-offering, and bring it before the tent of meeting.</w:t>
      </w:r>
    </w:p>
    <w:p>
      <w:pPr>
        <w:spacing w:after="200" w:line="300"/>
        <w:jc w:val="both"/>
      </w:pPr>
      <w:r>
        <w:rPr>
          <w:b/>
          <w:bCs/>
          <w:color w:val="5B4424"/>
          <w:sz w:val="16"/>
          <w:szCs w:val="16"/>
          <w:vertAlign w:val="superscript"/>
        </w:rPr>
        <w:t xml:space="preserve">15 </w:t>
      </w:r>
      <w:r>
        <w:rPr>
          <w:sz w:val="22"/>
          <w:szCs w:val="22"/>
        </w:rPr>
        <w:t xml:space="preserve">And the elders of the congregation shall lay their hands upon the head of the bullock before the LORD; and the bullock shall be killed before the LORD.</w:t>
      </w:r>
      <w:r>
        <w:rPr>
          <w:sz w:val="22"/>
          <w:szCs w:val="22"/>
        </w:rPr>
        <w:t xml:space="preserve"> </w:t>
      </w:r>
      <w:r>
        <w:rPr>
          <w:b/>
          <w:bCs/>
          <w:color w:val="5B4424"/>
          <w:sz w:val="16"/>
          <w:szCs w:val="16"/>
          <w:vertAlign w:val="superscript"/>
        </w:rPr>
        <w:t xml:space="preserve">16 </w:t>
      </w:r>
      <w:r>
        <w:rPr>
          <w:sz w:val="22"/>
          <w:szCs w:val="22"/>
        </w:rPr>
        <w:t xml:space="preserve">And the anointed priest shall bring of the blood of the bullock to the tent of meeting.</w:t>
      </w:r>
    </w:p>
    <w:p>
      <w:pPr>
        <w:spacing w:after="200" w:line="300"/>
        <w:jc w:val="both"/>
      </w:pPr>
      <w:r>
        <w:rPr>
          <w:b/>
          <w:bCs/>
          <w:color w:val="5B4424"/>
          <w:sz w:val="16"/>
          <w:szCs w:val="16"/>
          <w:vertAlign w:val="superscript"/>
        </w:rPr>
        <w:t xml:space="preserve">17 </w:t>
      </w:r>
      <w:r>
        <w:rPr>
          <w:sz w:val="22"/>
          <w:szCs w:val="22"/>
        </w:rPr>
        <w:t xml:space="preserve">And the priest shall dip his finger in the blood, and sprinkle it seven times before the LORD, before the veil.</w:t>
      </w:r>
      <w:r>
        <w:rPr>
          <w:sz w:val="22"/>
          <w:szCs w:val="22"/>
        </w:rPr>
        <w:t xml:space="preserve"> </w:t>
      </w:r>
      <w:r>
        <w:rPr>
          <w:b/>
          <w:bCs/>
          <w:color w:val="5B4424"/>
          <w:sz w:val="16"/>
          <w:szCs w:val="16"/>
          <w:vertAlign w:val="superscript"/>
        </w:rPr>
        <w:t xml:space="preserve">18 </w:t>
      </w:r>
      <w:r>
        <w:rPr>
          <w:sz w:val="22"/>
          <w:szCs w:val="22"/>
        </w:rPr>
        <w:t xml:space="preserve">And he shall put of the blood upon the horns of the altar which is before the LORD, that is in the tent of meeting, and all the remaining blood shall he pour out at the base of the altar of burnt-offering, which is at the door of the tent of meeting.</w:t>
      </w:r>
    </w:p>
    <w:p>
      <w:pPr>
        <w:spacing w:after="200" w:line="300"/>
        <w:jc w:val="both"/>
      </w:pPr>
      <w:r>
        <w:rPr>
          <w:b/>
          <w:bCs/>
          <w:color w:val="5B4424"/>
          <w:sz w:val="16"/>
          <w:szCs w:val="16"/>
          <w:vertAlign w:val="superscript"/>
        </w:rPr>
        <w:t xml:space="preserve">19 </w:t>
      </w:r>
      <w:r>
        <w:rPr>
          <w:sz w:val="22"/>
          <w:szCs w:val="22"/>
        </w:rPr>
        <w:t xml:space="preserve">And all the fat thereof shall he take off from it, and make it smoke upon the altar.</w:t>
      </w:r>
      <w:r>
        <w:rPr>
          <w:sz w:val="22"/>
          <w:szCs w:val="22"/>
        </w:rPr>
        <w:t xml:space="preserve"> </w:t>
      </w:r>
      <w:r>
        <w:rPr>
          <w:b/>
          <w:bCs/>
          <w:color w:val="5B4424"/>
          <w:sz w:val="16"/>
          <w:szCs w:val="16"/>
          <w:vertAlign w:val="superscript"/>
        </w:rPr>
        <w:t xml:space="preserve">20 </w:t>
      </w:r>
      <w:r>
        <w:rPr>
          <w:sz w:val="22"/>
          <w:szCs w:val="22"/>
        </w:rPr>
        <w:t xml:space="preserve">Thus shall he do with the bullock; as he did with the bullock of the sin-offering, so shall he do with this; and the priest shall make atonement for them, and they shall be forgiven.</w:t>
      </w:r>
      <w:r>
        <w:rPr>
          <w:sz w:val="22"/>
          <w:szCs w:val="22"/>
        </w:rPr>
        <w:t xml:space="preserve"> </w:t>
      </w:r>
      <w:r>
        <w:rPr>
          <w:b/>
          <w:bCs/>
          <w:color w:val="5B4424"/>
          <w:sz w:val="16"/>
          <w:szCs w:val="16"/>
          <w:vertAlign w:val="superscript"/>
        </w:rPr>
        <w:t xml:space="preserve">21 </w:t>
      </w:r>
      <w:r>
        <w:rPr>
          <w:sz w:val="22"/>
          <w:szCs w:val="22"/>
        </w:rPr>
        <w:t xml:space="preserve">And he shall carry forth the bullock without the camp, and burn it as he burned the first bullock; it is the sin-offering for the assembly.</w:t>
      </w:r>
    </w:p>
    <w:p>
      <w:pPr>
        <w:spacing w:after="200" w:line="300"/>
        <w:jc w:val="both"/>
      </w:pPr>
      <w:r>
        <w:rPr>
          <w:b/>
          <w:bCs/>
          <w:color w:val="5B4424"/>
          <w:sz w:val="16"/>
          <w:szCs w:val="16"/>
          <w:vertAlign w:val="superscript"/>
        </w:rPr>
        <w:t xml:space="preserve">22 </w:t>
      </w:r>
      <w:r>
        <w:rPr>
          <w:sz w:val="22"/>
          <w:szCs w:val="22"/>
        </w:rPr>
        <w:t xml:space="preserve">When a ruler sinneth, and doeth through error any one of all the things which the LORD his God hath commanded not to be done, and is guilty:</w:t>
      </w:r>
      <w:r>
        <w:rPr>
          <w:sz w:val="22"/>
          <w:szCs w:val="22"/>
        </w:rPr>
        <w:t xml:space="preserve"> </w:t>
      </w:r>
      <w:r>
        <w:rPr>
          <w:b/>
          <w:bCs/>
          <w:color w:val="5B4424"/>
          <w:sz w:val="16"/>
          <w:szCs w:val="16"/>
          <w:vertAlign w:val="superscript"/>
        </w:rPr>
        <w:t xml:space="preserve">23 </w:t>
      </w:r>
      <w:r>
        <w:rPr>
          <w:sz w:val="22"/>
          <w:szCs w:val="22"/>
        </w:rPr>
        <w:t xml:space="preserve">if his sin, wherein he hath sinned, be known to him, he shall bring for his offering a goat, a male without blemish.</w:t>
      </w:r>
    </w:p>
    <w:p>
      <w:pPr>
        <w:spacing w:after="200" w:line="300"/>
        <w:jc w:val="both"/>
      </w:pPr>
      <w:r>
        <w:rPr>
          <w:b/>
          <w:bCs/>
          <w:color w:val="5B4424"/>
          <w:sz w:val="16"/>
          <w:szCs w:val="16"/>
          <w:vertAlign w:val="superscript"/>
        </w:rPr>
        <w:t xml:space="preserve">24 </w:t>
      </w:r>
      <w:r>
        <w:rPr>
          <w:sz w:val="22"/>
          <w:szCs w:val="22"/>
        </w:rPr>
        <w:t xml:space="preserve">And he shall lay his hand upon the head of the goat, and kill it in the place where they kill the burnt-offering before the LORD; it is a sin-offering.</w:t>
      </w:r>
      <w:r>
        <w:rPr>
          <w:sz w:val="22"/>
          <w:szCs w:val="22"/>
        </w:rPr>
        <w:t xml:space="preserve"> </w:t>
      </w:r>
      <w:r>
        <w:rPr>
          <w:b/>
          <w:bCs/>
          <w:color w:val="5B4424"/>
          <w:sz w:val="16"/>
          <w:szCs w:val="16"/>
          <w:vertAlign w:val="superscript"/>
        </w:rPr>
        <w:t xml:space="preserve">25 </w:t>
      </w:r>
      <w:r>
        <w:rPr>
          <w:sz w:val="22"/>
          <w:szCs w:val="22"/>
        </w:rPr>
        <w:t xml:space="preserve">And the priest shall take of the blood of the sin-offering with his finger, and put it upon the horns of the altar of burnt-offering, and the remaining blood thereof shall he pour out at the base of the altar of burnt-offering.</w:t>
      </w:r>
    </w:p>
    <w:p>
      <w:pPr>
        <w:spacing w:after="200" w:line="300"/>
        <w:jc w:val="both"/>
      </w:pPr>
      <w:r>
        <w:rPr>
          <w:b/>
          <w:bCs/>
          <w:color w:val="5B4424"/>
          <w:sz w:val="16"/>
          <w:szCs w:val="16"/>
          <w:vertAlign w:val="superscript"/>
        </w:rPr>
        <w:t xml:space="preserve">26 </w:t>
      </w:r>
      <w:r>
        <w:rPr>
          <w:sz w:val="22"/>
          <w:szCs w:val="22"/>
        </w:rPr>
        <w:t xml:space="preserve">And all the fat thereof shall he make smoke upon the altar, as the fat of the sacrifice of peace-offerings; and the priest shall make atonement for him as concerning his sin, and he shall be forgiven.</w:t>
      </w:r>
    </w:p>
    <w:p>
      <w:pPr>
        <w:spacing w:after="200" w:line="300"/>
        <w:jc w:val="both"/>
      </w:pPr>
      <w:r>
        <w:rPr>
          <w:b/>
          <w:bCs/>
          <w:color w:val="5B4424"/>
          <w:sz w:val="16"/>
          <w:szCs w:val="16"/>
          <w:vertAlign w:val="superscript"/>
        </w:rPr>
        <w:t xml:space="preserve">27 </w:t>
      </w:r>
      <w:r>
        <w:rPr>
          <w:sz w:val="22"/>
          <w:szCs w:val="22"/>
        </w:rPr>
        <w:t xml:space="preserve">And if any one of the common people sin through error, in doing any of the things which the LORD hath commanded not to be done, and be guilty:</w:t>
      </w:r>
      <w:r>
        <w:rPr>
          <w:sz w:val="22"/>
          <w:szCs w:val="22"/>
        </w:rPr>
        <w:t xml:space="preserve"> </w:t>
      </w:r>
      <w:r>
        <w:rPr>
          <w:b/>
          <w:bCs/>
          <w:color w:val="5B4424"/>
          <w:sz w:val="16"/>
          <w:szCs w:val="16"/>
          <w:vertAlign w:val="superscript"/>
        </w:rPr>
        <w:t xml:space="preserve">28 </w:t>
      </w:r>
      <w:r>
        <w:rPr>
          <w:sz w:val="22"/>
          <w:szCs w:val="22"/>
        </w:rPr>
        <w:t xml:space="preserve">if his sin, which he hath sinned, be known to him, then he shall bring for his offering a goat, a female without blemish, for his sin which he hath sinned.</w:t>
      </w:r>
    </w:p>
    <w:p>
      <w:pPr>
        <w:spacing w:after="200" w:line="300"/>
        <w:jc w:val="both"/>
      </w:pPr>
      <w:r>
        <w:rPr>
          <w:b/>
          <w:bCs/>
          <w:color w:val="5B4424"/>
          <w:sz w:val="16"/>
          <w:szCs w:val="16"/>
          <w:vertAlign w:val="superscript"/>
        </w:rPr>
        <w:t xml:space="preserve">29 </w:t>
      </w:r>
      <w:r>
        <w:rPr>
          <w:sz w:val="22"/>
          <w:szCs w:val="22"/>
        </w:rPr>
        <w:t xml:space="preserve">And he shall lay his hand upon the head of the sin-offering, and kill the sin-offering in the place of burnt-offering.</w:t>
      </w:r>
      <w:r>
        <w:rPr>
          <w:sz w:val="22"/>
          <w:szCs w:val="22"/>
        </w:rPr>
        <w:t xml:space="preserve"> </w:t>
      </w:r>
      <w:r>
        <w:rPr>
          <w:b/>
          <w:bCs/>
          <w:color w:val="5B4424"/>
          <w:sz w:val="16"/>
          <w:szCs w:val="16"/>
          <w:vertAlign w:val="superscript"/>
        </w:rPr>
        <w:t xml:space="preserve">30 </w:t>
      </w:r>
      <w:r>
        <w:rPr>
          <w:sz w:val="22"/>
          <w:szCs w:val="22"/>
        </w:rPr>
        <w:t xml:space="preserve">And the priest shall take of the blood thereof with his finger, and put it upon the horns of the altar of burnt-offering, and all the remaining blood thereof shall he pour out at the base of the altar.</w:t>
      </w:r>
    </w:p>
    <w:p>
      <w:pPr>
        <w:spacing w:after="200" w:line="300"/>
        <w:jc w:val="both"/>
      </w:pPr>
      <w:r>
        <w:rPr>
          <w:b/>
          <w:bCs/>
          <w:color w:val="5B4424"/>
          <w:sz w:val="16"/>
          <w:szCs w:val="16"/>
          <w:vertAlign w:val="superscript"/>
        </w:rPr>
        <w:t xml:space="preserve">31 </w:t>
      </w:r>
      <w:r>
        <w:rPr>
          <w:sz w:val="22"/>
          <w:szCs w:val="22"/>
        </w:rPr>
        <w:t xml:space="preserve">And all the fat thereof shall he take away, as the fat is taken away from off the sacrifice of peace-offerings; and the priest shall make it smoke upon the altar for a sweet savour unto the LORD; and the priest shall make atonement for him, and he shall be forgiven.</w:t>
      </w:r>
    </w:p>
    <w:p>
      <w:pPr>
        <w:spacing w:after="200" w:line="300"/>
        <w:jc w:val="both"/>
      </w:pPr>
      <w:r>
        <w:rPr>
          <w:b/>
          <w:bCs/>
          <w:color w:val="5B4424"/>
          <w:sz w:val="16"/>
          <w:szCs w:val="16"/>
          <w:vertAlign w:val="superscript"/>
        </w:rPr>
        <w:t xml:space="preserve">32 </w:t>
      </w:r>
      <w:r>
        <w:rPr>
          <w:sz w:val="22"/>
          <w:szCs w:val="22"/>
        </w:rPr>
        <w:t xml:space="preserve">And if he bring a lamb as his offering for a sin-offering, he shall bring it a female without blemish.</w:t>
      </w:r>
      <w:r>
        <w:rPr>
          <w:sz w:val="22"/>
          <w:szCs w:val="22"/>
        </w:rPr>
        <w:t xml:space="preserve"> </w:t>
      </w:r>
      <w:r>
        <w:rPr>
          <w:b/>
          <w:bCs/>
          <w:color w:val="5B4424"/>
          <w:sz w:val="16"/>
          <w:szCs w:val="16"/>
          <w:vertAlign w:val="superscript"/>
        </w:rPr>
        <w:t xml:space="preserve">33 </w:t>
      </w:r>
      <w:r>
        <w:rPr>
          <w:sz w:val="22"/>
          <w:szCs w:val="22"/>
        </w:rPr>
        <w:t xml:space="preserve">And he shall lay his hand upon the head of the sin-offering, and kill it for a sin-offering in the place where they kill the burnt-offering.</w:t>
      </w:r>
    </w:p>
    <w:p>
      <w:pPr>
        <w:spacing w:after="200" w:line="300"/>
        <w:jc w:val="both"/>
      </w:pPr>
      <w:r>
        <w:rPr>
          <w:b/>
          <w:bCs/>
          <w:color w:val="5B4424"/>
          <w:sz w:val="16"/>
          <w:szCs w:val="16"/>
          <w:vertAlign w:val="superscript"/>
        </w:rPr>
        <w:t xml:space="preserve">34 </w:t>
      </w:r>
      <w:r>
        <w:rPr>
          <w:sz w:val="22"/>
          <w:szCs w:val="22"/>
        </w:rPr>
        <w:t xml:space="preserve">And the priest shall take of the blood of the sin-offering with his finger, and put it upon the horns of the altar of burnt-offering, and all the remaining blood thereof shall he pour out at the base of the altar.</w:t>
      </w:r>
      <w:r>
        <w:rPr>
          <w:sz w:val="22"/>
          <w:szCs w:val="22"/>
        </w:rPr>
        <w:t xml:space="preserve"> </w:t>
      </w:r>
      <w:r>
        <w:rPr>
          <w:b/>
          <w:bCs/>
          <w:color w:val="5B4424"/>
          <w:sz w:val="16"/>
          <w:szCs w:val="16"/>
          <w:vertAlign w:val="superscript"/>
        </w:rPr>
        <w:t xml:space="preserve">35 </w:t>
      </w:r>
      <w:r>
        <w:rPr>
          <w:sz w:val="22"/>
          <w:szCs w:val="22"/>
        </w:rPr>
        <w:t xml:space="preserve">And all the fat thereof shall he take away, as the fat of the lamb is taken away from the sacrifice of peace-offerings; and the priest shall make them smoke on the altar, upon the offerings of the LORD made by fire; and the priest shall make atonement for him as touching his sin that he hath sinned, and he shall be forgiven.’</w:t>
      </w:r>
    </w:p>
    <w:p>
      <w:pPr>
        <w:pStyle w:val="Heading2"/>
      </w:pPr>
      <w:r>
        <w:t xml:space="preserve">Commentary on Leviticus 4</w:t>
      </w:r>
    </w:p>
    <w:p>
      <w:pPr>
        <w:pStyle w:val="Heading3"/>
      </w:pPr>
      <w:r>
        <w:t xml:space="preserve">Historical Background</w:t>
      </w:r>
    </w:p>
    <w:p>
      <w:pPr>
        <w:spacing w:after="200" w:line="300"/>
        <w:jc w:val="both"/>
      </w:pPr>
      <w:r>
        <w:rPr>
          <w:sz w:val="22"/>
          <w:szCs w:val="22"/>
        </w:rPr>
        <w:t xml:space="preserve">Leviticus 4 is widely assigned by source critics to the Priestly tradition, presenting the sin-offering (chatat), graduated according to the offender's social and religious standing: a bullock for the anointed priest (4:3) or the whole congregation (4:13–14), a male goat for a ruler (4:22–23), and a female goat or lamb for an ordinary individual (4:27–28, 32). This graduated structure, requiring a more costly offering from those bearing greater religious or communal authority, reflects a coherent ethical principle distinct from mere economic capacity, since the anointed priest's offering is specified as a bullock regardless of his own personal wealth.</w:t>
      </w:r>
    </w:p>
    <w:p>
      <w:pPr>
        <w:pStyle w:val="Heading3"/>
      </w:pPr>
      <w:r>
        <w:t xml:space="preserve">Jewish Cultural Context</w:t>
      </w:r>
    </w:p>
    <w:p>
      <w:pPr>
        <w:spacing w:after="200" w:line="300"/>
        <w:jc w:val="both"/>
      </w:pPr>
      <w:r>
        <w:rPr>
          <w:sz w:val="22"/>
          <w:szCs w:val="22"/>
        </w:rPr>
        <w:t xml:space="preserve">This chapter's graduated structure, requiring the priest, whose position carries the greatest religious responsibility, to bring the most costly offering even for an inadvertent sin, became, for later tradition, an important textual basis for the principle that greater knowledge, authority, and responsibility entail correspondingly greater accountability before God.</w:t>
      </w:r>
      <w:r>
        <w:rPr>
          <w:rStyle w:val="FootnoteReference"/>
        </w:rPr>
        <w:footnoteReference w:id="190"/>
      </w:r>
      <w:r>
        <w:rPr>
          <w:sz w:val="22"/>
          <w:szCs w:val="22"/>
        </w:rPr>
        <w:t xml:space="preserve"> This chapter's exclusive concern with sin committed ‘through error’ (4:2, recurring throughout) rather than deliberate, defiant transgression became a significant textual basis for later Jewish legal and ethical distinction between inadvertent and intentional wrongdoing.</w:t>
      </w:r>
    </w:p>
    <w:p>
      <w:pPr>
        <w:pStyle w:val="Heading3"/>
      </w:pPr>
      <w:r>
        <w:t xml:space="preserve">Hebrew Word Studies</w:t>
      </w:r>
    </w:p>
    <w:p>
      <w:pPr>
        <w:spacing w:after="200" w:line="300"/>
        <w:jc w:val="both"/>
      </w:pPr>
      <w:r>
        <w:rPr>
          <w:sz w:val="22"/>
          <w:szCs w:val="22"/>
        </w:rPr>
        <w:t xml:space="preserve">חַטָּאת (chatat, ‘sin-offering,’ sharing its root with the verb ‘to sin’ or ‘to miss the mark’) names this offering directly by the condition it addresses. The recurring qualifying phrase בִּשְׁגָגָה (bishgagah, ‘through error,’ ‘unwittingly,’ 4:2 and throughout) consistently restricts this chapter's entire sacrificial provision to unintentional wrongdoing, a restriction this commentary holds carries significant theological weight addressed further below.</w:t>
      </w:r>
    </w:p>
    <w:p>
      <w:pPr>
        <w:pStyle w:val="Heading3"/>
      </w:pPr>
      <w:r>
        <w:t xml:space="preserve">Connections to the Hebrew Bible</w:t>
      </w:r>
    </w:p>
    <w:p>
      <w:pPr>
        <w:spacing w:after="200" w:line="300"/>
        <w:jc w:val="both"/>
      </w:pPr>
      <w:r>
        <w:rPr>
          <w:sz w:val="22"/>
          <w:szCs w:val="22"/>
        </w:rPr>
        <w:t xml:space="preserve">This chapter's careful restriction to unwitting sin is directly addressed and extended at Numbers 15:22–31, which explicitly distinguishes sin committed in ignorance, for which this sacrificial provision remains available, from sin committed ‘with a high hand,’ deliberately and defiantly, for which no sacrifice avails and the offender is to be cut off from the people.</w:t>
      </w:r>
      <w:r>
        <w:rPr>
          <w:rStyle w:val="FootnoteReference"/>
        </w:rPr>
        <w:footnoteReference w:id="191"/>
      </w:r>
      <w:r>
        <w:rPr>
          <w:sz w:val="22"/>
          <w:szCs w:val="22"/>
        </w:rPr>
        <w:t xml:space="preserve"> The graduated structure here, requiring greater offerings from those of greater communal responsibility, recurs as a significant ethical principle throughout the wisdom and prophetic literature's treatment of leadership accountability.</w:t>
      </w:r>
    </w:p>
    <w:p>
      <w:pPr>
        <w:pStyle w:val="Heading3"/>
      </w:pPr>
      <w:r>
        <w:t xml:space="preserve">Commentary from an Ebionite Perspective</w:t>
      </w:r>
    </w:p>
    <w:p>
      <w:pPr>
        <w:spacing w:after="200" w:line="300"/>
        <w:jc w:val="both"/>
      </w:pPr>
      <w:r>
        <w:rPr>
          <w:sz w:val="22"/>
          <w:szCs w:val="22"/>
        </w:rPr>
        <w:t xml:space="preserve">This chapter's exclusive restriction to unwitting, inadvertent sin reinforces this commentary's sustained insistence, traced throughout this volume's treatment of Genesis and Exodus, on genuine human moral agency and responsibility: the Torah's own sacrificial system, on this chapter's own explicit terms, provides no automatic, mechanical covering for deliberate, knowing wrongdoing, a limitation this commentary holds preserves rather than undermines the seriousness of moral choice this volume has traced consistently since Genesis 3. This commentary holds that the graduated structure requiring greater accountability from those of greater religious and communal authority models a principle of leadership responsibility this volume holds is fully consonant with this volume's later, explicit teaching that those who teach or lead incur stricter judgment (cf. James 3:1, included later in this volume).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sin-offering, restricted explicitly to unwitting transgression, receives no direct typological elaboration within the New Testament texts, though the broader sacrificial vocabulary it establishes informs later Christian reflection on atonement more generally, addressed elsewhere throughout this commentary's treatment of sacrificial themes. This volume's commentary holds that this chapter's careful restriction to unintentional sin carries continuing ethical significance independent of any later typological development, distinguishing this volume's Torah-centered theology from any reading that would treat sacrificial atonement as a mechanical solution available regardless of the moral character or intentionality of the underlying wrongdoing.</w:t>
      </w:r>
    </w:p>
    <w:p>
      <w:pPr>
        <w:sectPr>
          <w:headerReference w:type="default" r:id="rId35"/>
          <w:headerReference w:type="first" r:id="rId36"/>
          <w:footerReference w:type="default" r:id="rId37"/>
          <w:footerReference w:type="first" r:id="rId38"/>
          <w:pgSz w:w="12240" w:h="15840" w:orient="portrait"/>
          <w:pgMar w:top="1440" w:right="1440" w:bottom="1440" w:left="1440" w:header="708" w:footer="708" w:gutter="0"/>
          <w:pgNumType/>
          <w:docGrid w:linePitch="360"/>
        </w:sectPr>
      </w:pP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And if any one sin, in that he heareth the voice of adjuration, he being a witness, whether he hath seen or known, if he do not utter it, then he shall bear his iniquity.</w:t>
      </w:r>
      <w:r>
        <w:rPr>
          <w:sz w:val="22"/>
          <w:szCs w:val="22"/>
        </w:rPr>
        <w:t xml:space="preserve"> </w:t>
      </w:r>
      <w:r>
        <w:rPr>
          <w:b/>
          <w:bCs/>
          <w:color w:val="5B4424"/>
          <w:sz w:val="16"/>
          <w:szCs w:val="16"/>
          <w:vertAlign w:val="superscript"/>
        </w:rPr>
        <w:t xml:space="preserve">2 </w:t>
      </w:r>
      <w:r>
        <w:rPr>
          <w:sz w:val="22"/>
          <w:szCs w:val="22"/>
        </w:rPr>
        <w:t xml:space="preserve">Or if any one touch any unclean thing, whether it be the carcass of an unclean beast, or the carcass of unclean cattle, or the carcass of unclean swarming things, and it be hidden from him, and he be unclean, then he shall be guilty.</w:t>
      </w:r>
    </w:p>
    <w:p>
      <w:pPr>
        <w:spacing w:after="200" w:line="300"/>
        <w:jc w:val="both"/>
      </w:pPr>
      <w:r>
        <w:rPr>
          <w:b/>
          <w:bCs/>
          <w:color w:val="5B4424"/>
          <w:sz w:val="16"/>
          <w:szCs w:val="16"/>
          <w:vertAlign w:val="superscript"/>
        </w:rPr>
        <w:t xml:space="preserve">3 </w:t>
      </w:r>
      <w:r>
        <w:rPr>
          <w:sz w:val="22"/>
          <w:szCs w:val="22"/>
        </w:rPr>
        <w:t xml:space="preserve">Or if he touch the uncleanness of man, whatsoever his uncleanness be wherewith he is unclean, and it be hid from him; when he knoweth of it, then he shall be guilty.</w:t>
      </w:r>
      <w:r>
        <w:rPr>
          <w:sz w:val="22"/>
          <w:szCs w:val="22"/>
        </w:rPr>
        <w:t xml:space="preserve"> </w:t>
      </w:r>
      <w:r>
        <w:rPr>
          <w:b/>
          <w:bCs/>
          <w:color w:val="5B4424"/>
          <w:sz w:val="16"/>
          <w:szCs w:val="16"/>
          <w:vertAlign w:val="superscript"/>
        </w:rPr>
        <w:t xml:space="preserve">4 </w:t>
      </w:r>
      <w:r>
        <w:rPr>
          <w:sz w:val="22"/>
          <w:szCs w:val="22"/>
        </w:rPr>
        <w:t xml:space="preserve">Or if any one swear clearly with his lips to do evil, or to do good, whatsoever it be that a man shall utter clearly with an oath, and it be hid from him; when he knoweth of it, then he shall be guilty in one of these things.</w:t>
      </w:r>
    </w:p>
    <w:p>
      <w:pPr>
        <w:spacing w:after="200" w:line="300"/>
        <w:jc w:val="both"/>
      </w:pPr>
      <w:r>
        <w:rPr>
          <w:b/>
          <w:bCs/>
          <w:color w:val="5B4424"/>
          <w:sz w:val="16"/>
          <w:szCs w:val="16"/>
          <w:vertAlign w:val="superscript"/>
        </w:rPr>
        <w:t xml:space="preserve">5 </w:t>
      </w:r>
      <w:r>
        <w:rPr>
          <w:sz w:val="22"/>
          <w:szCs w:val="22"/>
        </w:rPr>
        <w:t xml:space="preserve">And it shall be, when he shall be guilty in one of these things, that he shall confess that wherein he hath sinned.</w:t>
      </w:r>
      <w:r>
        <w:rPr>
          <w:sz w:val="22"/>
          <w:szCs w:val="22"/>
        </w:rPr>
        <w:t xml:space="preserve"> </w:t>
      </w:r>
      <w:r>
        <w:rPr>
          <w:b/>
          <w:bCs/>
          <w:color w:val="5B4424"/>
          <w:sz w:val="16"/>
          <w:szCs w:val="16"/>
          <w:vertAlign w:val="superscript"/>
        </w:rPr>
        <w:t xml:space="preserve">6 </w:t>
      </w:r>
      <w:r>
        <w:rPr>
          <w:sz w:val="22"/>
          <w:szCs w:val="22"/>
        </w:rPr>
        <w:t xml:space="preserve">And he shall bring his forfeit unto the LORD for his sin which he hath sinned, a female from the flock, a lamb or a goat, for a sin-offering; and the priest shall make atonement for him as concerning his sin.</w:t>
      </w:r>
    </w:p>
    <w:p>
      <w:pPr>
        <w:spacing w:after="200" w:line="300"/>
        <w:jc w:val="both"/>
      </w:pPr>
      <w:r>
        <w:rPr>
          <w:b/>
          <w:bCs/>
          <w:color w:val="5B4424"/>
          <w:sz w:val="16"/>
          <w:szCs w:val="16"/>
          <w:vertAlign w:val="superscript"/>
        </w:rPr>
        <w:t xml:space="preserve">7 </w:t>
      </w:r>
      <w:r>
        <w:rPr>
          <w:sz w:val="22"/>
          <w:szCs w:val="22"/>
        </w:rPr>
        <w:t xml:space="preserve">And if his means suffice not for a lamb, then he shall bring his forfeit for that wherein he hath sinned, two turtle-doves, or two young pigeons, unto the LORD: one for a sin-offering, and the other for a burnt-offering.</w:t>
      </w:r>
      <w:r>
        <w:rPr>
          <w:sz w:val="22"/>
          <w:szCs w:val="22"/>
        </w:rPr>
        <w:t xml:space="preserve"> </w:t>
      </w:r>
      <w:r>
        <w:rPr>
          <w:b/>
          <w:bCs/>
          <w:color w:val="5B4424"/>
          <w:sz w:val="16"/>
          <w:szCs w:val="16"/>
          <w:vertAlign w:val="superscript"/>
        </w:rPr>
        <w:t xml:space="preserve">8 </w:t>
      </w:r>
      <w:r>
        <w:rPr>
          <w:sz w:val="22"/>
          <w:szCs w:val="22"/>
        </w:rPr>
        <w:t xml:space="preserve">And he shall bring them unto the priest, who shall offer that which is for the sin-offering first, and pinch off its head close by its neck, but shall not divide it asunder.</w:t>
      </w:r>
    </w:p>
    <w:p>
      <w:pPr>
        <w:spacing w:after="200" w:line="300"/>
        <w:jc w:val="both"/>
      </w:pPr>
      <w:r>
        <w:rPr>
          <w:b/>
          <w:bCs/>
          <w:color w:val="5B4424"/>
          <w:sz w:val="16"/>
          <w:szCs w:val="16"/>
          <w:vertAlign w:val="superscript"/>
        </w:rPr>
        <w:t xml:space="preserve">9 </w:t>
      </w:r>
      <w:r>
        <w:rPr>
          <w:sz w:val="22"/>
          <w:szCs w:val="22"/>
        </w:rPr>
        <w:t xml:space="preserve">And he shall sprinkle of the blood of the sin-offering upon the side of the altar; and the rest of the blood shall be drained out at the base of the altar; it is a sin-offering.</w:t>
      </w:r>
      <w:r>
        <w:rPr>
          <w:sz w:val="22"/>
          <w:szCs w:val="22"/>
        </w:rPr>
        <w:t xml:space="preserve"> </w:t>
      </w:r>
      <w:r>
        <w:rPr>
          <w:b/>
          <w:bCs/>
          <w:color w:val="5B4424"/>
          <w:sz w:val="16"/>
          <w:szCs w:val="16"/>
          <w:vertAlign w:val="superscript"/>
        </w:rPr>
        <w:t xml:space="preserve">10 </w:t>
      </w:r>
      <w:r>
        <w:rPr>
          <w:sz w:val="22"/>
          <w:szCs w:val="22"/>
        </w:rPr>
        <w:t xml:space="preserve">And he shall prepare the second for a burnt-offering, according to the ordinance; and the priest shall make atonement for him as concerning his sin which he hath sinned, and he shall be forgiven.</w:t>
      </w:r>
    </w:p>
    <w:p>
      <w:pPr>
        <w:spacing w:after="200" w:line="300"/>
        <w:jc w:val="both"/>
      </w:pPr>
      <w:r>
        <w:rPr>
          <w:b/>
          <w:bCs/>
          <w:color w:val="5B4424"/>
          <w:sz w:val="16"/>
          <w:szCs w:val="16"/>
          <w:vertAlign w:val="superscript"/>
        </w:rPr>
        <w:t xml:space="preserve">11 </w:t>
      </w:r>
      <w:r>
        <w:rPr>
          <w:sz w:val="22"/>
          <w:szCs w:val="22"/>
        </w:rPr>
        <w:t xml:space="preserve">But if his means suffice not for two turtle-doves, or two young pigeons, then he shall bring his offering for that wherein he hath sinned, the tenth part of an ephah of fine flour for a sin-offering; he shall put no oil upon it, neither shall he put any frankincense thereon; for it is a sin-offering.</w:t>
      </w:r>
      <w:r>
        <w:rPr>
          <w:sz w:val="22"/>
          <w:szCs w:val="22"/>
        </w:rPr>
        <w:t xml:space="preserve"> </w:t>
      </w:r>
      <w:r>
        <w:rPr>
          <w:b/>
          <w:bCs/>
          <w:color w:val="5B4424"/>
          <w:sz w:val="16"/>
          <w:szCs w:val="16"/>
          <w:vertAlign w:val="superscript"/>
        </w:rPr>
        <w:t xml:space="preserve">12 </w:t>
      </w:r>
      <w:r>
        <w:rPr>
          <w:sz w:val="22"/>
          <w:szCs w:val="22"/>
        </w:rPr>
        <w:t xml:space="preserve">And he shall bring it to the priest, and the priest shall take his handful of it as the memorial-part thereof, and make it smoke on the altar, upon the offerings of the LORD made by fire; it is a sin-offering.</w:t>
      </w:r>
      <w:r>
        <w:rPr>
          <w:sz w:val="22"/>
          <w:szCs w:val="22"/>
        </w:rPr>
        <w:t xml:space="preserve"> </w:t>
      </w:r>
      <w:r>
        <w:rPr>
          <w:b/>
          <w:bCs/>
          <w:color w:val="5B4424"/>
          <w:sz w:val="16"/>
          <w:szCs w:val="16"/>
          <w:vertAlign w:val="superscript"/>
        </w:rPr>
        <w:t xml:space="preserve">13 </w:t>
      </w:r>
      <w:r>
        <w:rPr>
          <w:sz w:val="22"/>
          <w:szCs w:val="22"/>
        </w:rPr>
        <w:t xml:space="preserve">And the priest shall make atonement for him as touching his sin that he hath sinned in any of these things, and he shall be forgiven; and the remnant shall be the priest's, as the meal-offering.’</w:t>
      </w:r>
    </w:p>
    <w:p>
      <w:pPr>
        <w:spacing w:after="200" w:line="300"/>
        <w:jc w:val="both"/>
      </w:pPr>
      <w:r>
        <w:rPr>
          <w:b/>
          <w:bCs/>
          <w:color w:val="5B4424"/>
          <w:sz w:val="16"/>
          <w:szCs w:val="16"/>
          <w:vertAlign w:val="superscript"/>
        </w:rPr>
        <w:t xml:space="preserve">14 </w:t>
      </w:r>
      <w:r>
        <w:rPr>
          <w:sz w:val="22"/>
          <w:szCs w:val="22"/>
        </w:rPr>
        <w:t xml:space="preserve">And the LORD spoke unto Moses, saying:</w:t>
      </w:r>
      <w:r>
        <w:rPr>
          <w:sz w:val="22"/>
          <w:szCs w:val="22"/>
        </w:rPr>
        <w:t xml:space="preserve"> </w:t>
      </w:r>
      <w:r>
        <w:rPr>
          <w:b/>
          <w:bCs/>
          <w:color w:val="5B4424"/>
          <w:sz w:val="16"/>
          <w:szCs w:val="16"/>
          <w:vertAlign w:val="superscript"/>
        </w:rPr>
        <w:t xml:space="preserve">15 </w:t>
      </w:r>
      <w:r>
        <w:rPr>
          <w:sz w:val="22"/>
          <w:szCs w:val="22"/>
        </w:rPr>
        <w:t xml:space="preserve">‘If any one commit a trespass, and sin through error, in the holy things of the LORD; then he shall bring his forfeit unto the LORD, a ram without blemish out of the flock, according to thy valuation in silver by shekels, after the shekel of the sanctuary, for a guilt-offering.</w:t>
      </w:r>
    </w:p>
    <w:p>
      <w:pPr>
        <w:spacing w:after="200" w:line="300"/>
        <w:jc w:val="both"/>
      </w:pPr>
      <w:r>
        <w:rPr>
          <w:b/>
          <w:bCs/>
          <w:color w:val="5B4424"/>
          <w:sz w:val="16"/>
          <w:szCs w:val="16"/>
          <w:vertAlign w:val="superscript"/>
        </w:rPr>
        <w:t xml:space="preserve">16 </w:t>
      </w:r>
      <w:r>
        <w:rPr>
          <w:sz w:val="22"/>
          <w:szCs w:val="22"/>
        </w:rPr>
        <w:t xml:space="preserve">And he shall make restitution for that which he hath done amiss in the holy thing, and shall add the fifth part thereto, and give it unto the priest; and the priest shall make atonement for him with the ram of the guilt-offering, and he shall be forgiven.</w:t>
      </w:r>
    </w:p>
    <w:p>
      <w:pPr>
        <w:spacing w:after="200" w:line="300"/>
        <w:jc w:val="both"/>
      </w:pPr>
      <w:r>
        <w:rPr>
          <w:b/>
          <w:bCs/>
          <w:color w:val="5B4424"/>
          <w:sz w:val="16"/>
          <w:szCs w:val="16"/>
          <w:vertAlign w:val="superscript"/>
        </w:rPr>
        <w:t xml:space="preserve">17 </w:t>
      </w:r>
      <w:r>
        <w:rPr>
          <w:sz w:val="22"/>
          <w:szCs w:val="22"/>
        </w:rPr>
        <w:t xml:space="preserve">And if any one sin, and do any of the things which the LORD hath commanded not to be done, though he knew it not, yet is he guilty, and shall bear his iniquity.</w:t>
      </w:r>
      <w:r>
        <w:rPr>
          <w:sz w:val="22"/>
          <w:szCs w:val="22"/>
        </w:rPr>
        <w:t xml:space="preserve"> </w:t>
      </w:r>
      <w:r>
        <w:rPr>
          <w:b/>
          <w:bCs/>
          <w:color w:val="5B4424"/>
          <w:sz w:val="16"/>
          <w:szCs w:val="16"/>
          <w:vertAlign w:val="superscript"/>
        </w:rPr>
        <w:t xml:space="preserve">18 </w:t>
      </w:r>
      <w:r>
        <w:rPr>
          <w:sz w:val="22"/>
          <w:szCs w:val="22"/>
        </w:rPr>
        <w:t xml:space="preserve">And he shall bring a ram without blemish out of the flock, according to thy valuation, for a guilt-offering, unto the priest; and the priest shall make atonement for him concerning the error which he committed, though he knew it not, and he shall be forgiven.</w:t>
      </w:r>
      <w:r>
        <w:rPr>
          <w:sz w:val="22"/>
          <w:szCs w:val="22"/>
        </w:rPr>
        <w:t xml:space="preserve"> </w:t>
      </w:r>
      <w:r>
        <w:rPr>
          <w:b/>
          <w:bCs/>
          <w:color w:val="5B4424"/>
          <w:sz w:val="16"/>
          <w:szCs w:val="16"/>
          <w:vertAlign w:val="superscript"/>
        </w:rPr>
        <w:t xml:space="preserve">19 </w:t>
      </w:r>
      <w:r>
        <w:rPr>
          <w:sz w:val="22"/>
          <w:szCs w:val="22"/>
        </w:rPr>
        <w:t xml:space="preserve">It is a guilt-offering; he is certainly guilty before the LORD.’</w:t>
      </w:r>
    </w:p>
    <w:p>
      <w:pPr>
        <w:pStyle w:val="Heading2"/>
      </w:pPr>
      <w:r>
        <w:t xml:space="preserve">Commentary on Leviticus 5</w:t>
      </w:r>
    </w:p>
    <w:p>
      <w:pPr>
        <w:pStyle w:val="Heading3"/>
      </w:pPr>
      <w:r>
        <w:t xml:space="preserve">Historical Background</w:t>
      </w:r>
    </w:p>
    <w:p>
      <w:pPr>
        <w:spacing w:after="200" w:line="300"/>
        <w:jc w:val="both"/>
      </w:pPr>
      <w:r>
        <w:rPr>
          <w:sz w:val="22"/>
          <w:szCs w:val="22"/>
        </w:rPr>
        <w:t xml:space="preserve">Leviticus 5 is widely assigned by source critics to the Priestly tradition, continuing the sin-offering legislation begun in the chapter preceding with three specific case examples, withholding testimony under adjuration, contracting ritual impurity through unwitting contact, and rash oath-taking, before introducing the distinct category of the guilt-offering (asham) for trespass against holy things. The legal scenario of withholding testimony under formal adjuration (5:1) reflects documented ancient Near Eastern judicial procedure in which a witness could be placed under solemn oath to testify fully.</w:t>
      </w:r>
    </w:p>
    <w:p>
      <w:pPr>
        <w:pStyle w:val="Heading3"/>
      </w:pPr>
      <w:r>
        <w:t xml:space="preserve">Jewish Cultural Context</w:t>
      </w:r>
    </w:p>
    <w:p>
      <w:pPr>
        <w:spacing w:after="200" w:line="300"/>
        <w:jc w:val="both"/>
      </w:pPr>
      <w:r>
        <w:rPr>
          <w:sz w:val="22"/>
          <w:szCs w:val="22"/>
        </w:rPr>
        <w:t xml:space="preserve">This chapter's graduated sliding scale for the sin-offering, a lamb for those of ordinary means, two birds for the less prosperous, and a small quantity of flour for the genuinely poor.</w:t>
      </w:r>
      <w:r>
        <w:rPr>
          <w:rStyle w:val="FootnoteReference"/>
        </w:rPr>
        <w:footnoteReference w:id="192"/>
      </w:r>
      <w:r>
        <w:rPr>
          <w:sz w:val="22"/>
          <w:szCs w:val="22"/>
        </w:rPr>
        <w:t xml:space="preserve"> became, for later tradition, one of the Torah's clearest textual demonstrations that atonement and covenant standing before God are never to be made contingent upon wealth. The guilt-offering's distinctive requirement of restitution with an added fifth (5:16), beyond the sacrifice itself, became an important textual basis for the principle that genuine repentance for wrongs against sacred or communal property requires concrete material restitution, not merely ritual atonement.</w:t>
      </w:r>
    </w:p>
    <w:p>
      <w:pPr>
        <w:pStyle w:val="Heading3"/>
      </w:pPr>
      <w:r>
        <w:t xml:space="preserve">Hebrew Word Studies</w:t>
      </w:r>
    </w:p>
    <w:p>
      <w:pPr>
        <w:spacing w:after="200" w:line="300"/>
        <w:jc w:val="both"/>
      </w:pPr>
      <w:r>
        <w:rPr>
          <w:sz w:val="22"/>
          <w:szCs w:val="22"/>
        </w:rPr>
        <w:t xml:space="preserve">אָשָׁם (asham, ‘guilt-offering,’ 5:15, 18–19) is distinguished from חַטָּאת (chatat, ‘sin-offering,’ already discussed in connection with Leviticus 4) by its specific association with trespass against holy things or, as the following chapter will establish, against a neighbor's property, requiring quantifiable restitution alongside sacrifice. The phrase ‘he is certainly guilty before the LORD’ (5:19) employs an emphatic doubled construction underscoring the seriousness of this category of unwitting trespass.</w:t>
      </w:r>
    </w:p>
    <w:p>
      <w:pPr>
        <w:pStyle w:val="Heading3"/>
      </w:pPr>
      <w:r>
        <w:t xml:space="preserve">Connections to the Hebrew Bible</w:t>
      </w:r>
    </w:p>
    <w:p>
      <w:pPr>
        <w:spacing w:after="200" w:line="300"/>
        <w:jc w:val="both"/>
      </w:pPr>
      <w:r>
        <w:rPr>
          <w:sz w:val="22"/>
          <w:szCs w:val="22"/>
        </w:rPr>
        <w:t xml:space="preserve">The scenario of formal adjuration to testify (5:1) is directly echoed within the Gospel of Matthew's own account of Jesus's trial.</w:t>
      </w:r>
      <w:r>
        <w:rPr>
          <w:rStyle w:val="FootnoteReference"/>
        </w:rPr>
        <w:footnoteReference w:id="193"/>
      </w:r>
      <w:r>
        <w:rPr>
          <w:sz w:val="22"/>
          <w:szCs w:val="22"/>
        </w:rPr>
        <w:t xml:space="preserve"> where the high priest formally adjures Jesus to answer under oath. The graduated sliding-scale offering, already noted in connection with Leviticus 1, here receives its most extensive elaboration, descending all the way to a grain offering requiring no animal at all for the genuinely destitute (5:11–13).</w:t>
      </w:r>
    </w:p>
    <w:p>
      <w:pPr>
        <w:pStyle w:val="Heading3"/>
      </w:pPr>
      <w:r>
        <w:t xml:space="preserve">Commentary from an Ebionite Perspective</w:t>
      </w:r>
    </w:p>
    <w:p>
      <w:pPr>
        <w:spacing w:after="200" w:line="300"/>
        <w:jc w:val="both"/>
      </w:pPr>
      <w:r>
        <w:rPr>
          <w:sz w:val="22"/>
          <w:szCs w:val="22"/>
        </w:rPr>
        <w:t xml:space="preserve">This chapter's sliding scale, descending from a lamb to two birds to a handful of flour, reinforces this commentary's sustained insistence, traced throughout this volume's treatment of the sacrificial legislation, that the Torah's own provisions for atonement were deliberately designed to remain within reach of every Israelite regardless of economic circumstance; this commentary holds this principle of accessible atonement anticipates and is fully consonant with this volume's later, explicit teaching regarding impartial treatment of rich and poor within the community of faith (cf. James 2:1–9). This commentary holds that the guilt-offering's requirement of material restitution alongside sacrificial atonement models a pattern of repentance this volume holds is consistently commended throughout Scripture: genuine sorrow for wrongdoing finding expression in concrete, costly correction of the harm done, not ritual observance alone.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guilt-offering legislation receives no direct typological elaboration within the New Testament texts, though the broader principle of restitution accompanying repentance finds notable narrative embodiment within the Gospel of Matthew's own moral universe, addressed when that Gospel's own teaching on reconciliation and restitution is reached later in this volume. This volume's commentary holds that this chapter's integration of ritual atonement with concrete material restitution offers an enduringly relevant model of repentance as embodied action rather than internal sentiment alone.</w:t>
      </w:r>
    </w:p>
    <w:p>
      <w:pPr>
        <w:pStyle w:val="Heading2"/>
      </w:pPr>
      <w:r>
        <w:t xml:space="preserve">Chapter 6</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‘If any one sin, and commit a trespass against the LORD, and deal falsely with his neighbour in a matter of deposit, or of pledge, or of robbery, or have oppressed his neighbour;</w:t>
      </w:r>
    </w:p>
    <w:p>
      <w:pPr>
        <w:spacing w:after="200" w:line="300"/>
        <w:jc w:val="both"/>
      </w:pPr>
      <w:r>
        <w:rPr>
          <w:b/>
          <w:bCs/>
          <w:color w:val="5B4424"/>
          <w:sz w:val="16"/>
          <w:szCs w:val="16"/>
          <w:vertAlign w:val="superscript"/>
        </w:rPr>
        <w:t xml:space="preserve">3 </w:t>
      </w:r>
      <w:r>
        <w:rPr>
          <w:sz w:val="22"/>
          <w:szCs w:val="22"/>
        </w:rPr>
        <w:t xml:space="preserve">or have found that which was lost, and dealt falsely therein, and swear to a lie; in any of all these that a man doeth, sinning therein;</w:t>
      </w:r>
      <w:r>
        <w:rPr>
          <w:sz w:val="22"/>
          <w:szCs w:val="22"/>
        </w:rPr>
        <w:t xml:space="preserve"> </w:t>
      </w:r>
      <w:r>
        <w:rPr>
          <w:b/>
          <w:bCs/>
          <w:color w:val="5B4424"/>
          <w:sz w:val="16"/>
          <w:szCs w:val="16"/>
          <w:vertAlign w:val="superscript"/>
        </w:rPr>
        <w:t xml:space="preserve">4 </w:t>
      </w:r>
      <w:r>
        <w:rPr>
          <w:sz w:val="22"/>
          <w:szCs w:val="22"/>
        </w:rPr>
        <w:t xml:space="preserve">then it shall be, if he hath sinned, and is guilty, that he shall restore that which he took by robbery, or the thing which he hath gotten by oppression, or the deposit which was deposited with him, or the lost thing which he found,</w:t>
      </w:r>
    </w:p>
    <w:p>
      <w:pPr>
        <w:spacing w:after="200" w:line="300"/>
        <w:jc w:val="both"/>
      </w:pPr>
      <w:r>
        <w:rPr>
          <w:b/>
          <w:bCs/>
          <w:color w:val="5B4424"/>
          <w:sz w:val="16"/>
          <w:szCs w:val="16"/>
          <w:vertAlign w:val="superscript"/>
        </w:rPr>
        <w:t xml:space="preserve">5 </w:t>
      </w:r>
      <w:r>
        <w:rPr>
          <w:sz w:val="22"/>
          <w:szCs w:val="22"/>
        </w:rPr>
        <w:t xml:space="preserve">or any thing about which he hath sworn falsely; he shall even restore it in full, and shall add the fifth part more thereto; unto him to whom it appertaineth shall he give it, in the day of his being found guilty.</w:t>
      </w:r>
      <w:r>
        <w:rPr>
          <w:sz w:val="22"/>
          <w:szCs w:val="22"/>
        </w:rPr>
        <w:t xml:space="preserve"> </w:t>
      </w:r>
      <w:r>
        <w:rPr>
          <w:b/>
          <w:bCs/>
          <w:color w:val="5B4424"/>
          <w:sz w:val="16"/>
          <w:szCs w:val="16"/>
          <w:vertAlign w:val="superscript"/>
        </w:rPr>
        <w:t xml:space="preserve">6 </w:t>
      </w:r>
      <w:r>
        <w:rPr>
          <w:sz w:val="22"/>
          <w:szCs w:val="22"/>
        </w:rPr>
        <w:t xml:space="preserve">And he shall bring his guilt-offering unto the LORD, a ram without blemish out of the flock, according to thy valuation, for a guilt-offering, unto the priest.</w:t>
      </w:r>
      <w:r>
        <w:rPr>
          <w:sz w:val="22"/>
          <w:szCs w:val="22"/>
        </w:rPr>
        <w:t xml:space="preserve"> </w:t>
      </w:r>
      <w:r>
        <w:rPr>
          <w:b/>
          <w:bCs/>
          <w:color w:val="5B4424"/>
          <w:sz w:val="16"/>
          <w:szCs w:val="16"/>
          <w:vertAlign w:val="superscript"/>
        </w:rPr>
        <w:t xml:space="preserve">7 </w:t>
      </w:r>
      <w:r>
        <w:rPr>
          <w:sz w:val="22"/>
          <w:szCs w:val="22"/>
        </w:rPr>
        <w:t xml:space="preserve">And the priest shall make atonement for him before the LORD, and he shall be forgiven concerning whatsoever he doeth so as to be guilty thereby.’</w:t>
      </w:r>
    </w:p>
    <w:p>
      <w:pPr>
        <w:spacing w:after="200" w:line="300"/>
        <w:jc w:val="both"/>
      </w:pPr>
      <w:r>
        <w:rPr>
          <w:b/>
          <w:bCs/>
          <w:color w:val="5B4424"/>
          <w:sz w:val="16"/>
          <w:szCs w:val="16"/>
          <w:vertAlign w:val="superscript"/>
        </w:rPr>
        <w:t xml:space="preserve">8 </w:t>
      </w:r>
      <w:r>
        <w:rPr>
          <w:sz w:val="22"/>
          <w:szCs w:val="22"/>
        </w:rPr>
        <w:t xml:space="preserve">And the LORD spoke unto Moses, saying:</w:t>
      </w:r>
      <w:r>
        <w:rPr>
          <w:sz w:val="22"/>
          <w:szCs w:val="22"/>
        </w:rPr>
        <w:t xml:space="preserve"> </w:t>
      </w:r>
      <w:r>
        <w:rPr>
          <w:b/>
          <w:bCs/>
          <w:color w:val="5B4424"/>
          <w:sz w:val="16"/>
          <w:szCs w:val="16"/>
          <w:vertAlign w:val="superscript"/>
        </w:rPr>
        <w:t xml:space="preserve">9 </w:t>
      </w:r>
      <w:r>
        <w:rPr>
          <w:sz w:val="22"/>
          <w:szCs w:val="22"/>
        </w:rPr>
        <w:t xml:space="preserve">‘Command Aaron and his sons, saying: This is the law of the burnt-offering: it is that which goeth up on its firewood upon the altar all night unto the morning; and the fire of the altar shall be kept burning thereby.</w:t>
      </w:r>
    </w:p>
    <w:p>
      <w:pPr>
        <w:spacing w:after="200" w:line="300"/>
        <w:jc w:val="both"/>
      </w:pPr>
      <w:r>
        <w:rPr>
          <w:b/>
          <w:bCs/>
          <w:color w:val="5B4424"/>
          <w:sz w:val="16"/>
          <w:szCs w:val="16"/>
          <w:vertAlign w:val="superscript"/>
        </w:rPr>
        <w:t xml:space="preserve">10 </w:t>
      </w:r>
      <w:r>
        <w:rPr>
          <w:sz w:val="22"/>
          <w:szCs w:val="22"/>
        </w:rPr>
        <w:t xml:space="preserve">And the priest shall put on his linen garment, and his linen breeches shall he put upon his flesh; and he shall take up the ashes whereto the fire hath consumed the burnt-offering on the altar, and he shall put them beside the altar.</w:t>
      </w:r>
      <w:r>
        <w:rPr>
          <w:sz w:val="22"/>
          <w:szCs w:val="22"/>
        </w:rPr>
        <w:t xml:space="preserve"> </w:t>
      </w:r>
      <w:r>
        <w:rPr>
          <w:b/>
          <w:bCs/>
          <w:color w:val="5B4424"/>
          <w:sz w:val="16"/>
          <w:szCs w:val="16"/>
          <w:vertAlign w:val="superscript"/>
        </w:rPr>
        <w:t xml:space="preserve">11 </w:t>
      </w:r>
      <w:r>
        <w:rPr>
          <w:sz w:val="22"/>
          <w:szCs w:val="22"/>
        </w:rPr>
        <w:t xml:space="preserve">And he shall put off his garments, and put on other garments, and carry forth the ashes without the camp unto a clean place.</w:t>
      </w:r>
    </w:p>
    <w:p>
      <w:pPr>
        <w:spacing w:after="200" w:line="300"/>
        <w:jc w:val="both"/>
      </w:pPr>
      <w:r>
        <w:rPr>
          <w:b/>
          <w:bCs/>
          <w:color w:val="5B4424"/>
          <w:sz w:val="16"/>
          <w:szCs w:val="16"/>
          <w:vertAlign w:val="superscript"/>
        </w:rPr>
        <w:t xml:space="preserve">12 </w:t>
      </w:r>
      <w:r>
        <w:rPr>
          <w:sz w:val="22"/>
          <w:szCs w:val="22"/>
        </w:rPr>
        <w:t xml:space="preserve">And the fire upon the altar shall be kept burning thereby, it shall not go out; and the priest shall kindle wood on it every morning; and he shall lay the burnt-offering in order upon it, and shall make smoke thereon the fat of the peace-offerings.</w:t>
      </w:r>
      <w:r>
        <w:rPr>
          <w:sz w:val="22"/>
          <w:szCs w:val="22"/>
        </w:rPr>
        <w:t xml:space="preserve"> </w:t>
      </w:r>
      <w:r>
        <w:rPr>
          <w:b/>
          <w:bCs/>
          <w:color w:val="5B4424"/>
          <w:sz w:val="16"/>
          <w:szCs w:val="16"/>
          <w:vertAlign w:val="superscript"/>
        </w:rPr>
        <w:t xml:space="preserve">13 </w:t>
      </w:r>
      <w:r>
        <w:rPr>
          <w:sz w:val="22"/>
          <w:szCs w:val="22"/>
        </w:rPr>
        <w:t xml:space="preserve">Fire shall be kept burning upon the altar continually; it shall not go out.</w:t>
      </w:r>
    </w:p>
    <w:p>
      <w:pPr>
        <w:spacing w:after="200" w:line="300"/>
        <w:jc w:val="both"/>
      </w:pPr>
      <w:r>
        <w:rPr>
          <w:b/>
          <w:bCs/>
          <w:color w:val="5B4424"/>
          <w:sz w:val="16"/>
          <w:szCs w:val="16"/>
          <w:vertAlign w:val="superscript"/>
        </w:rPr>
        <w:t xml:space="preserve">14 </w:t>
      </w:r>
      <w:r>
        <w:rPr>
          <w:sz w:val="22"/>
          <w:szCs w:val="22"/>
        </w:rPr>
        <w:t xml:space="preserve">And this is the law of the meal-offering: the sons of Aaron shall offer it before the LORD, in front of the altar.</w:t>
      </w:r>
      <w:r>
        <w:rPr>
          <w:sz w:val="22"/>
          <w:szCs w:val="22"/>
        </w:rPr>
        <w:t xml:space="preserve"> </w:t>
      </w:r>
      <w:r>
        <w:rPr>
          <w:b/>
          <w:bCs/>
          <w:color w:val="5B4424"/>
          <w:sz w:val="16"/>
          <w:szCs w:val="16"/>
          <w:vertAlign w:val="superscript"/>
        </w:rPr>
        <w:t xml:space="preserve">15 </w:t>
      </w:r>
      <w:r>
        <w:rPr>
          <w:sz w:val="22"/>
          <w:szCs w:val="22"/>
        </w:rPr>
        <w:t xml:space="preserve">And he shall take up therefrom his handful, of the fine flour of the meal-offering, and of the oil thereof, and all the frankincense which is upon the meal-offering, and shall make it smoke upon the altar, for a sweet savour, as the memorial-part thereof, unto the LORD.</w:t>
      </w:r>
    </w:p>
    <w:p>
      <w:pPr>
        <w:spacing w:after="200" w:line="300"/>
        <w:jc w:val="both"/>
      </w:pPr>
      <w:r>
        <w:rPr>
          <w:b/>
          <w:bCs/>
          <w:color w:val="5B4424"/>
          <w:sz w:val="16"/>
          <w:szCs w:val="16"/>
          <w:vertAlign w:val="superscript"/>
        </w:rPr>
        <w:t xml:space="preserve">16 </w:t>
      </w:r>
      <w:r>
        <w:rPr>
          <w:sz w:val="22"/>
          <w:szCs w:val="22"/>
        </w:rPr>
        <w:t xml:space="preserve">And that which is left thereof shall Aaron and his sons eat; it shall be eaten without leaven in a holy place; in the court of the tent of meeting they shall eat it.</w:t>
      </w:r>
      <w:r>
        <w:rPr>
          <w:sz w:val="22"/>
          <w:szCs w:val="22"/>
        </w:rPr>
        <w:t xml:space="preserve"> </w:t>
      </w:r>
      <w:r>
        <w:rPr>
          <w:b/>
          <w:bCs/>
          <w:color w:val="5B4424"/>
          <w:sz w:val="16"/>
          <w:szCs w:val="16"/>
          <w:vertAlign w:val="superscript"/>
        </w:rPr>
        <w:t xml:space="preserve">17 </w:t>
      </w:r>
      <w:r>
        <w:rPr>
          <w:sz w:val="22"/>
          <w:szCs w:val="22"/>
        </w:rPr>
        <w:t xml:space="preserve">It shall not be baked with leaven. I have given it as their portion of My offerings made by fire; it is most holy, as the sin-offering, and as the guilt-offering.</w:t>
      </w:r>
    </w:p>
    <w:p>
      <w:pPr>
        <w:spacing w:after="200" w:line="300"/>
        <w:jc w:val="both"/>
      </w:pPr>
      <w:r>
        <w:rPr>
          <w:b/>
          <w:bCs/>
          <w:color w:val="5B4424"/>
          <w:sz w:val="16"/>
          <w:szCs w:val="16"/>
          <w:vertAlign w:val="superscript"/>
        </w:rPr>
        <w:t xml:space="preserve">18 </w:t>
      </w:r>
      <w:r>
        <w:rPr>
          <w:sz w:val="22"/>
          <w:szCs w:val="22"/>
        </w:rPr>
        <w:t xml:space="preserve">Every male among the children of Aaron may eat of it, as a due for ever throughout your generations, from the offerings of the LORD made by fire; whosoever toucheth them shall be holy.’</w:t>
      </w:r>
    </w:p>
    <w:p>
      <w:pPr>
        <w:spacing w:after="200" w:line="300"/>
        <w:jc w:val="both"/>
      </w:pPr>
      <w:r>
        <w:rPr>
          <w:b/>
          <w:bCs/>
          <w:color w:val="5B4424"/>
          <w:sz w:val="16"/>
          <w:szCs w:val="16"/>
          <w:vertAlign w:val="superscript"/>
        </w:rPr>
        <w:t xml:space="preserve">19 </w:t>
      </w:r>
      <w:r>
        <w:rPr>
          <w:sz w:val="22"/>
          <w:szCs w:val="22"/>
        </w:rPr>
        <w:t xml:space="preserve">And the LORD spoke unto Moses, saying:</w:t>
      </w:r>
      <w:r>
        <w:rPr>
          <w:sz w:val="22"/>
          <w:szCs w:val="22"/>
        </w:rPr>
        <w:t xml:space="preserve"> </w:t>
      </w:r>
      <w:r>
        <w:rPr>
          <w:b/>
          <w:bCs/>
          <w:color w:val="5B4424"/>
          <w:sz w:val="16"/>
          <w:szCs w:val="16"/>
          <w:vertAlign w:val="superscript"/>
        </w:rPr>
        <w:t xml:space="preserve">20 </w:t>
      </w:r>
      <w:r>
        <w:rPr>
          <w:sz w:val="22"/>
          <w:szCs w:val="22"/>
        </w:rPr>
        <w:t xml:space="preserve">‘This is the offering of Aaron and of his sons, which they shall offer unto the LORD in the day when he is anointed: the tenth part of an ephah of fine flour for a meal-offering perpetually, half of it in the morning, and half thereof in the evening.</w:t>
      </w:r>
    </w:p>
    <w:p>
      <w:pPr>
        <w:spacing w:after="200" w:line="300"/>
        <w:jc w:val="both"/>
      </w:pPr>
      <w:r>
        <w:rPr>
          <w:b/>
          <w:bCs/>
          <w:color w:val="5B4424"/>
          <w:sz w:val="16"/>
          <w:szCs w:val="16"/>
          <w:vertAlign w:val="superscript"/>
        </w:rPr>
        <w:t xml:space="preserve">21 </w:t>
      </w:r>
      <w:r>
        <w:rPr>
          <w:sz w:val="22"/>
          <w:szCs w:val="22"/>
        </w:rPr>
        <w:t xml:space="preserve">On a griddle it shall be made with oil; when it is soaked, thou shalt bring it in; in broken pieces shalt thou offer the meal-offering for a sweet savour unto the LORD.</w:t>
      </w:r>
      <w:r>
        <w:rPr>
          <w:sz w:val="22"/>
          <w:szCs w:val="22"/>
        </w:rPr>
        <w:t xml:space="preserve"> </w:t>
      </w:r>
      <w:r>
        <w:rPr>
          <w:b/>
          <w:bCs/>
          <w:color w:val="5B4424"/>
          <w:sz w:val="16"/>
          <w:szCs w:val="16"/>
          <w:vertAlign w:val="superscript"/>
        </w:rPr>
        <w:t xml:space="preserve">22 </w:t>
      </w:r>
      <w:r>
        <w:rPr>
          <w:sz w:val="22"/>
          <w:szCs w:val="22"/>
        </w:rPr>
        <w:t xml:space="preserve">And the anointed priest that is in his stead from among his sons shall offer it; it is a due for ever; it shall be wholly made to smoke unto the LORD.</w:t>
      </w:r>
      <w:r>
        <w:rPr>
          <w:sz w:val="22"/>
          <w:szCs w:val="22"/>
        </w:rPr>
        <w:t xml:space="preserve"> </w:t>
      </w:r>
      <w:r>
        <w:rPr>
          <w:b/>
          <w:bCs/>
          <w:color w:val="5B4424"/>
          <w:sz w:val="16"/>
          <w:szCs w:val="16"/>
          <w:vertAlign w:val="superscript"/>
        </w:rPr>
        <w:t xml:space="preserve">23 </w:t>
      </w:r>
      <w:r>
        <w:rPr>
          <w:sz w:val="22"/>
          <w:szCs w:val="22"/>
        </w:rPr>
        <w:t xml:space="preserve">And every meal-offering for the priest shall be wholly made to smoke; it shall not be eaten.’</w:t>
      </w:r>
    </w:p>
    <w:p>
      <w:pPr>
        <w:spacing w:after="200" w:line="300"/>
        <w:jc w:val="both"/>
      </w:pPr>
      <w:r>
        <w:rPr>
          <w:b/>
          <w:bCs/>
          <w:color w:val="5B4424"/>
          <w:sz w:val="16"/>
          <w:szCs w:val="16"/>
          <w:vertAlign w:val="superscript"/>
        </w:rPr>
        <w:t xml:space="preserve">24 </w:t>
      </w:r>
      <w:r>
        <w:rPr>
          <w:sz w:val="22"/>
          <w:szCs w:val="22"/>
        </w:rPr>
        <w:t xml:space="preserve">And the LORD spoke unto Moses, saying:</w:t>
      </w:r>
      <w:r>
        <w:rPr>
          <w:sz w:val="22"/>
          <w:szCs w:val="22"/>
        </w:rPr>
        <w:t xml:space="preserve"> </w:t>
      </w:r>
      <w:r>
        <w:rPr>
          <w:b/>
          <w:bCs/>
          <w:color w:val="5B4424"/>
          <w:sz w:val="16"/>
          <w:szCs w:val="16"/>
          <w:vertAlign w:val="superscript"/>
        </w:rPr>
        <w:t xml:space="preserve">25 </w:t>
      </w:r>
      <w:r>
        <w:rPr>
          <w:sz w:val="22"/>
          <w:szCs w:val="22"/>
        </w:rPr>
        <w:t xml:space="preserve">‘Speak unto Aaron and to his sons, saying: This is the law of the sin-offering: in the place where the burnt-offering is killed shall the sin-offering be killed, before the LORD; it is most holy.</w:t>
      </w:r>
    </w:p>
    <w:p>
      <w:pPr>
        <w:spacing w:after="200" w:line="300"/>
        <w:jc w:val="both"/>
      </w:pPr>
      <w:r>
        <w:rPr>
          <w:b/>
          <w:bCs/>
          <w:color w:val="5B4424"/>
          <w:sz w:val="16"/>
          <w:szCs w:val="16"/>
          <w:vertAlign w:val="superscript"/>
        </w:rPr>
        <w:t xml:space="preserve">26 </w:t>
      </w:r>
      <w:r>
        <w:rPr>
          <w:sz w:val="22"/>
          <w:szCs w:val="22"/>
        </w:rPr>
        <w:t xml:space="preserve">The priest that offereth it for sin shall eat it; in a holy place shall it be eaten, in the court of the tent of meeting.</w:t>
      </w:r>
      <w:r>
        <w:rPr>
          <w:sz w:val="22"/>
          <w:szCs w:val="22"/>
        </w:rPr>
        <w:t xml:space="preserve"> </w:t>
      </w:r>
      <w:r>
        <w:rPr>
          <w:b/>
          <w:bCs/>
          <w:color w:val="5B4424"/>
          <w:sz w:val="16"/>
          <w:szCs w:val="16"/>
          <w:vertAlign w:val="superscript"/>
        </w:rPr>
        <w:t xml:space="preserve">27 </w:t>
      </w:r>
      <w:r>
        <w:rPr>
          <w:sz w:val="22"/>
          <w:szCs w:val="22"/>
        </w:rPr>
        <w:t xml:space="preserve">Whatsoever shall touch the flesh thereof shall be holy; and when there is sprinkled of the blood thereof upon any garment, thou shalt wash that whereon it was sprinkled in a holy place.</w:t>
      </w:r>
    </w:p>
    <w:p>
      <w:pPr>
        <w:spacing w:after="200" w:line="300"/>
        <w:jc w:val="both"/>
      </w:pPr>
      <w:r>
        <w:rPr>
          <w:b/>
          <w:bCs/>
          <w:color w:val="5B4424"/>
          <w:sz w:val="16"/>
          <w:szCs w:val="16"/>
          <w:vertAlign w:val="superscript"/>
        </w:rPr>
        <w:t xml:space="preserve">28 </w:t>
      </w:r>
      <w:r>
        <w:rPr>
          <w:sz w:val="22"/>
          <w:szCs w:val="22"/>
        </w:rPr>
        <w:t xml:space="preserve">But the earthen vessel wherein it is sodden shall be broken; and if it be sodden in a brazen vessel, it shall be scoured, and rinsed in water.</w:t>
      </w:r>
      <w:r>
        <w:rPr>
          <w:sz w:val="22"/>
          <w:szCs w:val="22"/>
        </w:rPr>
        <w:t xml:space="preserve"> </w:t>
      </w:r>
      <w:r>
        <w:rPr>
          <w:b/>
          <w:bCs/>
          <w:color w:val="5B4424"/>
          <w:sz w:val="16"/>
          <w:szCs w:val="16"/>
          <w:vertAlign w:val="superscript"/>
        </w:rPr>
        <w:t xml:space="preserve">29 </w:t>
      </w:r>
      <w:r>
        <w:rPr>
          <w:sz w:val="22"/>
          <w:szCs w:val="22"/>
        </w:rPr>
        <w:t xml:space="preserve">Every male among the priests shall eat thereof; it is most holy.</w:t>
      </w:r>
      <w:r>
        <w:rPr>
          <w:sz w:val="22"/>
          <w:szCs w:val="22"/>
        </w:rPr>
        <w:t xml:space="preserve"> </w:t>
      </w:r>
      <w:r>
        <w:rPr>
          <w:b/>
          <w:bCs/>
          <w:color w:val="5B4424"/>
          <w:sz w:val="16"/>
          <w:szCs w:val="16"/>
          <w:vertAlign w:val="superscript"/>
        </w:rPr>
        <w:t xml:space="preserve">30 </w:t>
      </w:r>
      <w:r>
        <w:rPr>
          <w:sz w:val="22"/>
          <w:szCs w:val="22"/>
        </w:rPr>
        <w:t xml:space="preserve">And no sin-offering, whereof any of the blood is brought into the tent of meeting to make atonement in the holy place, shall be eaten; it shall be burnt with fire.’</w:t>
      </w:r>
    </w:p>
    <w:p>
      <w:pPr>
        <w:pStyle w:val="Heading2"/>
      </w:pPr>
      <w:r>
        <w:t xml:space="preserve">Commentary on Leviticus 6</w:t>
      </w:r>
    </w:p>
    <w:p>
      <w:pPr>
        <w:pStyle w:val="Heading3"/>
      </w:pPr>
      <w:r>
        <w:t xml:space="preserve">Historical Background</w:t>
      </w:r>
    </w:p>
    <w:p>
      <w:pPr>
        <w:spacing w:after="200" w:line="300"/>
        <w:jc w:val="both"/>
      </w:pPr>
      <w:r>
        <w:rPr>
          <w:sz w:val="22"/>
          <w:szCs w:val="22"/>
        </w:rPr>
        <w:t xml:space="preserve">Leviticus 6 is widely assigned by source critics to the Priestly tradition, opening with the guilt-offering's application to wrongs committed against a neighbor.</w:t>
      </w:r>
      <w:r>
        <w:rPr>
          <w:rStyle w:val="FootnoteReference"/>
        </w:rPr>
        <w:footnoteReference w:id="194"/>
      </w:r>
      <w:r>
        <w:rPr>
          <w:sz w:val="22"/>
          <w:szCs w:val="22"/>
        </w:rPr>
        <w:t xml:space="preserve"> before turning, at verse 8, to a distinct set of instructions addressed specifically to the priesthood rather than to ordinary worshipers, detailing the priests' own procedural responsibilities for each sacrificial category already introduced. This shift in addressee, from the worshiper bringing an offering to the priest receiving and processing it, reflects the Torah's careful attention to the distinct responsibilities belonging to each party within Israel's sacrificial system.</w:t>
      </w:r>
    </w:p>
    <w:p>
      <w:pPr>
        <w:pStyle w:val="Heading3"/>
      </w:pPr>
      <w:r>
        <w:t xml:space="preserve">Jewish Cultural Context</w:t>
      </w:r>
    </w:p>
    <w:p>
      <w:pPr>
        <w:spacing w:after="200" w:line="300"/>
        <w:jc w:val="both"/>
      </w:pPr>
      <w:r>
        <w:rPr>
          <w:sz w:val="22"/>
          <w:szCs w:val="22"/>
        </w:rPr>
        <w:t xml:space="preserve">The extension of the guilt-offering to cover deception, robbery, oppression, and false denial regarding lost property (6:2–3) became, for later tradition, an important textual basis for treating offenses against one's neighbor as simultaneously offenses against God, since the text explicitly frames such wrongs as ‘a trespass against the LORD’ even when the immediate injured party is a fellow human being. The perpetual fire commanded never to go out upon the altar (6:12–13) became, for later tradition, a powerful symbol of Israel's unceasing devotion and the continual availability of atonement.</w:t>
      </w:r>
    </w:p>
    <w:p>
      <w:pPr>
        <w:pStyle w:val="Heading3"/>
      </w:pPr>
      <w:r>
        <w:t xml:space="preserve">Hebrew Word Studies</w:t>
      </w:r>
    </w:p>
    <w:p>
      <w:pPr>
        <w:spacing w:after="200" w:line="300"/>
        <w:jc w:val="both"/>
      </w:pPr>
      <w:r>
        <w:rPr>
          <w:sz w:val="22"/>
          <w:szCs w:val="22"/>
        </w:rPr>
        <w:t xml:space="preserve">The repeated instruction that priestly portions of certain offerings be eaten ‘without leaven’ and ‘in a holy place’ (6:16, 26) reinforces the careful, graduated distinctions of holiness this commentary has traced throughout the Tabernacle and sacrificial legislation. The phrase ‘whosoever toucheth them shall be holy’ (6:18) conveys the contagious, transferable character ascribed to the most sacred offerings within this ritual system, a holiness that spreads through contact rather than remaining static.</w:t>
      </w:r>
    </w:p>
    <w:p>
      <w:pPr>
        <w:pStyle w:val="Heading3"/>
      </w:pPr>
      <w:r>
        <w:t xml:space="preserve">Connections to the Hebrew Bible</w:t>
      </w:r>
    </w:p>
    <w:p>
      <w:pPr>
        <w:spacing w:after="200" w:line="300"/>
        <w:jc w:val="both"/>
      </w:pPr>
      <w:r>
        <w:rPr>
          <w:sz w:val="22"/>
          <w:szCs w:val="22"/>
        </w:rPr>
        <w:t xml:space="preserve">The guilt-offering's extension to interpersonal wrongs (6:1–7) is recalled and developed at Numbers 5:6–8, which further specifies restitution procedures when the wronged party has died without an heir to receive it. The perpetual altar fire (6:12–13) recurs as a significant motif throughout Israel's subsequent worship, its eventual extinguishing at the Babylonian destruction of the Temple representing one of the most theologically significant ruptures in Israel's sacrificial history.</w:t>
      </w:r>
    </w:p>
    <w:p>
      <w:pPr>
        <w:pStyle w:val="Heading3"/>
      </w:pPr>
      <w:r>
        <w:t xml:space="preserve">Commentary from an Ebionite Perspective</w:t>
      </w:r>
    </w:p>
    <w:p>
      <w:pPr>
        <w:spacing w:after="200" w:line="300"/>
        <w:jc w:val="both"/>
      </w:pPr>
      <w:r>
        <w:rPr>
          <w:sz w:val="22"/>
          <w:szCs w:val="22"/>
        </w:rPr>
        <w:t xml:space="preserve">This chapter's explicit framing of interpersonal wrongdoing, deception, robbery, oppression, as simultaneously ‘a trespass against the LORD’ (6:2) reinforces this commentary's sustained insistence, traced throughout this volume's treatment of Genesis and Exodus, that ethical obligation toward one's neighbor and religious obligation toward God are never genuinely separable; this commentary holds this integration of social ethics and sacred law anticipates and is fully consonant with this volume's later, explicit teaching that pure religion includes practical care for the vulnerable and that faith without corresponding works is dead (cf. James 1:27; 2:14–26, included later in this volume). This commentary holds the perpetual fire's symbolism of unceasing devotion models the kind of sustained, ongoing covenant faithfulness this volume has commended consistently rather than sporadic or occasional religious observance.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perpetual altar fire has occasioned reflection within later Christian tradition regarding the continual, unceasing character of genuine devotion.</w:t>
      </w:r>
      <w:r>
        <w:rPr>
          <w:rStyle w:val="FootnoteReference"/>
        </w:rPr>
        <w:footnoteReference w:id="195"/>
      </w:r>
      <w:r>
        <w:rPr>
          <w:sz w:val="22"/>
          <w:szCs w:val="22"/>
        </w:rPr>
        <w:t xml:space="preserve"> This volume's commentary holds that this chapter's integration of ethical and ritual obligation provides an instructive textual foundation for understanding the unity, rather than separation, of moral and religious devotion this volume's selected New Covenant texts continue to commend.</w:t>
      </w:r>
    </w:p>
    <w:p>
      <w:pPr>
        <w:pStyle w:val="Heading2"/>
      </w:pPr>
      <w:r>
        <w:t xml:space="preserve">Chapter 7</w:t>
      </w:r>
    </w:p>
    <w:p>
      <w:pPr>
        <w:spacing w:after="200" w:line="300"/>
        <w:jc w:val="both"/>
      </w:pPr>
      <w:r>
        <w:rPr>
          <w:b/>
          <w:bCs/>
          <w:color w:val="5B4424"/>
          <w:sz w:val="16"/>
          <w:szCs w:val="16"/>
          <w:vertAlign w:val="superscript"/>
        </w:rPr>
        <w:t xml:space="preserve">1 </w:t>
      </w:r>
      <w:r>
        <w:rPr>
          <w:sz w:val="22"/>
          <w:szCs w:val="22"/>
        </w:rPr>
        <w:t xml:space="preserve">And this is the law of the guilt-offering: it is most holy.</w:t>
      </w:r>
      <w:r>
        <w:rPr>
          <w:sz w:val="22"/>
          <w:szCs w:val="22"/>
        </w:rPr>
        <w:t xml:space="preserve"> </w:t>
      </w:r>
      <w:r>
        <w:rPr>
          <w:b/>
          <w:bCs/>
          <w:color w:val="5B4424"/>
          <w:sz w:val="16"/>
          <w:szCs w:val="16"/>
          <w:vertAlign w:val="superscript"/>
        </w:rPr>
        <w:t xml:space="preserve">2 </w:t>
      </w:r>
      <w:r>
        <w:rPr>
          <w:sz w:val="22"/>
          <w:szCs w:val="22"/>
        </w:rPr>
        <w:t xml:space="preserve">In the place where they kill the burnt-offering shall the guilt-offering be killed; and the blood thereof shall be dashed against the altar round about.</w:t>
      </w:r>
    </w:p>
    <w:p>
      <w:pPr>
        <w:spacing w:after="200" w:line="300"/>
        <w:jc w:val="both"/>
      </w:pPr>
      <w:r>
        <w:rPr>
          <w:b/>
          <w:bCs/>
          <w:color w:val="5B4424"/>
          <w:sz w:val="16"/>
          <w:szCs w:val="16"/>
          <w:vertAlign w:val="superscript"/>
        </w:rPr>
        <w:t xml:space="preserve">3 </w:t>
      </w:r>
      <w:r>
        <w:rPr>
          <w:sz w:val="22"/>
          <w:szCs w:val="22"/>
        </w:rPr>
        <w:t xml:space="preserve">And all the fat thereof shall be offered: the fat tail, and the fat that covereth the inwards,</w:t>
      </w:r>
      <w:r>
        <w:rPr>
          <w:sz w:val="22"/>
          <w:szCs w:val="22"/>
        </w:rPr>
        <w:t xml:space="preserve"> </w:t>
      </w:r>
      <w:r>
        <w:rPr>
          <w:b/>
          <w:bCs/>
          <w:color w:val="5B4424"/>
          <w:sz w:val="16"/>
          <w:szCs w:val="16"/>
          <w:vertAlign w:val="superscript"/>
        </w:rPr>
        <w:t xml:space="preserve">4 </w:t>
      </w:r>
      <w:r>
        <w:rPr>
          <w:sz w:val="22"/>
          <w:szCs w:val="22"/>
        </w:rPr>
        <w:t xml:space="preserve">and the two kidneys, and the fat that is on them, which is by the loins, and the lobe above the liver, which he shall take away with the kidneys.</w:t>
      </w:r>
    </w:p>
    <w:p>
      <w:pPr>
        <w:spacing w:after="200" w:line="300"/>
        <w:jc w:val="both"/>
      </w:pPr>
      <w:r>
        <w:rPr>
          <w:b/>
          <w:bCs/>
          <w:color w:val="5B4424"/>
          <w:sz w:val="16"/>
          <w:szCs w:val="16"/>
          <w:vertAlign w:val="superscript"/>
        </w:rPr>
        <w:t xml:space="preserve">5 </w:t>
      </w:r>
      <w:r>
        <w:rPr>
          <w:sz w:val="22"/>
          <w:szCs w:val="22"/>
        </w:rPr>
        <w:t xml:space="preserve">And the priest shall make them smoke upon the altar for an offering made by fire unto the LORD; it is a guilt-offering.</w:t>
      </w:r>
      <w:r>
        <w:rPr>
          <w:sz w:val="22"/>
          <w:szCs w:val="22"/>
        </w:rPr>
        <w:t xml:space="preserve"> </w:t>
      </w:r>
      <w:r>
        <w:rPr>
          <w:b/>
          <w:bCs/>
          <w:color w:val="5B4424"/>
          <w:sz w:val="16"/>
          <w:szCs w:val="16"/>
          <w:vertAlign w:val="superscript"/>
        </w:rPr>
        <w:t xml:space="preserve">6 </w:t>
      </w:r>
      <w:r>
        <w:rPr>
          <w:sz w:val="22"/>
          <w:szCs w:val="22"/>
        </w:rPr>
        <w:t xml:space="preserve">Every male among the priests may eat thereof; it shall be eaten in a holy place; it is most holy.</w:t>
      </w:r>
    </w:p>
    <w:p>
      <w:pPr>
        <w:spacing w:after="200" w:line="300"/>
        <w:jc w:val="both"/>
      </w:pPr>
      <w:r>
        <w:rPr>
          <w:b/>
          <w:bCs/>
          <w:color w:val="5B4424"/>
          <w:sz w:val="16"/>
          <w:szCs w:val="16"/>
          <w:vertAlign w:val="superscript"/>
        </w:rPr>
        <w:t xml:space="preserve">7 </w:t>
      </w:r>
      <w:r>
        <w:rPr>
          <w:sz w:val="22"/>
          <w:szCs w:val="22"/>
        </w:rPr>
        <w:t xml:space="preserve">As the sin-offering is, so is the guilt-offering; there is one law for them; the priest that maketh atonement therewith, he shall have it.</w:t>
      </w:r>
      <w:r>
        <w:rPr>
          <w:sz w:val="22"/>
          <w:szCs w:val="22"/>
        </w:rPr>
        <w:t xml:space="preserve"> </w:t>
      </w:r>
      <w:r>
        <w:rPr>
          <w:b/>
          <w:bCs/>
          <w:color w:val="5B4424"/>
          <w:sz w:val="16"/>
          <w:szCs w:val="16"/>
          <w:vertAlign w:val="superscript"/>
        </w:rPr>
        <w:t xml:space="preserve">8 </w:t>
      </w:r>
      <w:r>
        <w:rPr>
          <w:sz w:val="22"/>
          <w:szCs w:val="22"/>
        </w:rPr>
        <w:t xml:space="preserve">And the priest that offereth any man's burnt-offering, even the priest shall have to himself the skin of the burnt-offering which he hath offered.</w:t>
      </w:r>
    </w:p>
    <w:p>
      <w:pPr>
        <w:spacing w:after="200" w:line="300"/>
        <w:jc w:val="both"/>
      </w:pPr>
      <w:r>
        <w:rPr>
          <w:b/>
          <w:bCs/>
          <w:color w:val="5B4424"/>
          <w:sz w:val="16"/>
          <w:szCs w:val="16"/>
          <w:vertAlign w:val="superscript"/>
        </w:rPr>
        <w:t xml:space="preserve">9 </w:t>
      </w:r>
      <w:r>
        <w:rPr>
          <w:sz w:val="22"/>
          <w:szCs w:val="22"/>
        </w:rPr>
        <w:t xml:space="preserve">And every meal-offering that is baked in the oven, and all that is dressed in the stewing-pan, and on the griddle, shall be the priest's that offereth it.</w:t>
      </w:r>
      <w:r>
        <w:rPr>
          <w:sz w:val="22"/>
          <w:szCs w:val="22"/>
        </w:rPr>
        <w:t xml:space="preserve"> </w:t>
      </w:r>
      <w:r>
        <w:rPr>
          <w:b/>
          <w:bCs/>
          <w:color w:val="5B4424"/>
          <w:sz w:val="16"/>
          <w:szCs w:val="16"/>
          <w:vertAlign w:val="superscript"/>
        </w:rPr>
        <w:t xml:space="preserve">10 </w:t>
      </w:r>
      <w:r>
        <w:rPr>
          <w:sz w:val="22"/>
          <w:szCs w:val="22"/>
        </w:rPr>
        <w:t xml:space="preserve">And every meal-offering, mingled with oil, or dry, shall all the sons of Aaron have, one as well as another.</w:t>
      </w:r>
    </w:p>
    <w:p>
      <w:pPr>
        <w:spacing w:after="200" w:line="300"/>
        <w:jc w:val="both"/>
      </w:pPr>
      <w:r>
        <w:rPr>
          <w:b/>
          <w:bCs/>
          <w:color w:val="5B4424"/>
          <w:sz w:val="16"/>
          <w:szCs w:val="16"/>
          <w:vertAlign w:val="superscript"/>
        </w:rPr>
        <w:t xml:space="preserve">11 </w:t>
      </w:r>
      <w:r>
        <w:rPr>
          <w:sz w:val="22"/>
          <w:szCs w:val="22"/>
        </w:rPr>
        <w:t xml:space="preserve">And this is the law of the sacrifice of peace-offerings, which one shall offer unto the LORD.</w:t>
      </w:r>
      <w:r>
        <w:rPr>
          <w:sz w:val="22"/>
          <w:szCs w:val="22"/>
        </w:rPr>
        <w:t xml:space="preserve"> </w:t>
      </w:r>
      <w:r>
        <w:rPr>
          <w:b/>
          <w:bCs/>
          <w:color w:val="5B4424"/>
          <w:sz w:val="16"/>
          <w:szCs w:val="16"/>
          <w:vertAlign w:val="superscript"/>
        </w:rPr>
        <w:t xml:space="preserve">12 </w:t>
      </w:r>
      <w:r>
        <w:rPr>
          <w:sz w:val="22"/>
          <w:szCs w:val="22"/>
        </w:rPr>
        <w:t xml:space="preserve">If he offer it for a thanksgiving, then he shall offer with the sacrifice of thanksgiving unleavened cakes mingled with oil, and unleavened wafers spread with oil, and cakes mingled with oil, of fine flour soaked.</w:t>
      </w:r>
    </w:p>
    <w:p>
      <w:pPr>
        <w:spacing w:after="200" w:line="300"/>
        <w:jc w:val="both"/>
      </w:pPr>
      <w:r>
        <w:rPr>
          <w:b/>
          <w:bCs/>
          <w:color w:val="5B4424"/>
          <w:sz w:val="16"/>
          <w:szCs w:val="16"/>
          <w:vertAlign w:val="superscript"/>
        </w:rPr>
        <w:t xml:space="preserve">13 </w:t>
      </w:r>
      <w:r>
        <w:rPr>
          <w:sz w:val="22"/>
          <w:szCs w:val="22"/>
        </w:rPr>
        <w:t xml:space="preserve">With cakes of leavened bread he shall present his offering together with the sacrifice of his peace-offerings for thanksgiving.</w:t>
      </w:r>
      <w:r>
        <w:rPr>
          <w:sz w:val="22"/>
          <w:szCs w:val="22"/>
        </w:rPr>
        <w:t xml:space="preserve"> </w:t>
      </w:r>
      <w:r>
        <w:rPr>
          <w:b/>
          <w:bCs/>
          <w:color w:val="5B4424"/>
          <w:sz w:val="16"/>
          <w:szCs w:val="16"/>
          <w:vertAlign w:val="superscript"/>
        </w:rPr>
        <w:t xml:space="preserve">14 </w:t>
      </w:r>
      <w:r>
        <w:rPr>
          <w:sz w:val="22"/>
          <w:szCs w:val="22"/>
        </w:rPr>
        <w:t xml:space="preserve">And of it he shall present one out of each offering for a gift unto the LORD; it shall be the priest's that dasheth the blood of the peace-offerings.</w:t>
      </w:r>
    </w:p>
    <w:p>
      <w:pPr>
        <w:spacing w:after="200" w:line="300"/>
        <w:jc w:val="both"/>
      </w:pPr>
      <w:r>
        <w:rPr>
          <w:b/>
          <w:bCs/>
          <w:color w:val="5B4424"/>
          <w:sz w:val="16"/>
          <w:szCs w:val="16"/>
          <w:vertAlign w:val="superscript"/>
        </w:rPr>
        <w:t xml:space="preserve">15 </w:t>
      </w:r>
      <w:r>
        <w:rPr>
          <w:sz w:val="22"/>
          <w:szCs w:val="22"/>
        </w:rPr>
        <w:t xml:space="preserve">And the flesh of the sacrifice of his peace-offerings for thanksgiving shall be eaten on the day of his offering; he shall not leave any of it until the morning.</w:t>
      </w:r>
    </w:p>
    <w:p>
      <w:pPr>
        <w:spacing w:after="200" w:line="300"/>
        <w:jc w:val="both"/>
      </w:pPr>
      <w:r>
        <w:rPr>
          <w:b/>
          <w:bCs/>
          <w:color w:val="5B4424"/>
          <w:sz w:val="16"/>
          <w:szCs w:val="16"/>
          <w:vertAlign w:val="superscript"/>
        </w:rPr>
        <w:t xml:space="preserve">16 </w:t>
      </w:r>
      <w:r>
        <w:rPr>
          <w:sz w:val="22"/>
          <w:szCs w:val="22"/>
        </w:rPr>
        <w:t xml:space="preserve">But if the sacrifice of his offering be a vow, or a freewill-offering, it shall be eaten on the day that he offereth his sacrifice; and on the morrow that which remaineth of it may be eaten;</w:t>
      </w:r>
      <w:r>
        <w:rPr>
          <w:sz w:val="22"/>
          <w:szCs w:val="22"/>
        </w:rPr>
        <w:t xml:space="preserve"> </w:t>
      </w:r>
      <w:r>
        <w:rPr>
          <w:b/>
          <w:bCs/>
          <w:color w:val="5B4424"/>
          <w:sz w:val="16"/>
          <w:szCs w:val="16"/>
          <w:vertAlign w:val="superscript"/>
        </w:rPr>
        <w:t xml:space="preserve">17 </w:t>
      </w:r>
      <w:r>
        <w:rPr>
          <w:sz w:val="22"/>
          <w:szCs w:val="22"/>
        </w:rPr>
        <w:t xml:space="preserve">but that which remaineth of the flesh of the sacrifice on the third day shall be burnt with fire.</w:t>
      </w:r>
    </w:p>
    <w:p>
      <w:pPr>
        <w:spacing w:after="200" w:line="300"/>
        <w:jc w:val="both"/>
      </w:pPr>
      <w:r>
        <w:rPr>
          <w:b/>
          <w:bCs/>
          <w:color w:val="5B4424"/>
          <w:sz w:val="16"/>
          <w:szCs w:val="16"/>
          <w:vertAlign w:val="superscript"/>
        </w:rPr>
        <w:t xml:space="preserve">18 </w:t>
      </w:r>
      <w:r>
        <w:rPr>
          <w:sz w:val="22"/>
          <w:szCs w:val="22"/>
        </w:rPr>
        <w:t xml:space="preserve">And if any of the flesh of the sacrifice of his peace-offerings be eaten on the third day, it shall not be accepted, neither shall it be imputed unto him that offereth it; it shall be an abhorred thing, and the soul that eateth of it shall bear his iniquity.</w:t>
      </w:r>
    </w:p>
    <w:p>
      <w:pPr>
        <w:spacing w:after="200" w:line="300"/>
        <w:jc w:val="both"/>
      </w:pPr>
      <w:r>
        <w:rPr>
          <w:b/>
          <w:bCs/>
          <w:color w:val="5B4424"/>
          <w:sz w:val="16"/>
          <w:szCs w:val="16"/>
          <w:vertAlign w:val="superscript"/>
        </w:rPr>
        <w:t xml:space="preserve">19 </w:t>
      </w:r>
      <w:r>
        <w:rPr>
          <w:sz w:val="22"/>
          <w:szCs w:val="22"/>
        </w:rPr>
        <w:t xml:space="preserve">And the flesh that toucheth any unclean thing shall not be eaten; it shall be burnt with fire. And as for the flesh, all that are clean may eat thereof.</w:t>
      </w:r>
      <w:r>
        <w:rPr>
          <w:sz w:val="22"/>
          <w:szCs w:val="22"/>
        </w:rPr>
        <w:t xml:space="preserve"> </w:t>
      </w:r>
      <w:r>
        <w:rPr>
          <w:b/>
          <w:bCs/>
          <w:color w:val="5B4424"/>
          <w:sz w:val="16"/>
          <w:szCs w:val="16"/>
          <w:vertAlign w:val="superscript"/>
        </w:rPr>
        <w:t xml:space="preserve">20 </w:t>
      </w:r>
      <w:r>
        <w:rPr>
          <w:sz w:val="22"/>
          <w:szCs w:val="22"/>
        </w:rPr>
        <w:t xml:space="preserve">But the soul that eateth of the flesh of the sacrifice of peace-offerings, that pertain unto the LORD, having his uncleanness upon him, that soul shall be cut off from his people.</w:t>
      </w:r>
    </w:p>
    <w:p>
      <w:pPr>
        <w:spacing w:after="200" w:line="300"/>
        <w:jc w:val="both"/>
      </w:pPr>
      <w:r>
        <w:rPr>
          <w:b/>
          <w:bCs/>
          <w:color w:val="5B4424"/>
          <w:sz w:val="16"/>
          <w:szCs w:val="16"/>
          <w:vertAlign w:val="superscript"/>
        </w:rPr>
        <w:t xml:space="preserve">21 </w:t>
      </w:r>
      <w:r>
        <w:rPr>
          <w:sz w:val="22"/>
          <w:szCs w:val="22"/>
        </w:rPr>
        <w:t xml:space="preserve">And when any one shall touch any unclean thing, the uncleanness of man, or an unclean beast, or any unclean detestable thing, and eat of the flesh of the sacrifice of peace-offerings, which pertain unto the LORD, that soul shall be cut off from his people.’</w:t>
      </w:r>
    </w:p>
    <w:p>
      <w:pPr>
        <w:spacing w:after="200" w:line="300"/>
        <w:jc w:val="both"/>
      </w:pPr>
      <w:r>
        <w:rPr>
          <w:b/>
          <w:bCs/>
          <w:color w:val="5B4424"/>
          <w:sz w:val="16"/>
          <w:szCs w:val="16"/>
          <w:vertAlign w:val="superscript"/>
        </w:rPr>
        <w:t xml:space="preserve">22 </w:t>
      </w:r>
      <w:r>
        <w:rPr>
          <w:sz w:val="22"/>
          <w:szCs w:val="22"/>
        </w:rPr>
        <w:t xml:space="preserve">And the LORD spoke unto Moses, saying:</w:t>
      </w:r>
      <w:r>
        <w:rPr>
          <w:sz w:val="22"/>
          <w:szCs w:val="22"/>
        </w:rPr>
        <w:t xml:space="preserve"> </w:t>
      </w:r>
      <w:r>
        <w:rPr>
          <w:b/>
          <w:bCs/>
          <w:color w:val="5B4424"/>
          <w:sz w:val="16"/>
          <w:szCs w:val="16"/>
          <w:vertAlign w:val="superscript"/>
        </w:rPr>
        <w:t xml:space="preserve">23 </w:t>
      </w:r>
      <w:r>
        <w:rPr>
          <w:sz w:val="22"/>
          <w:szCs w:val="22"/>
        </w:rPr>
        <w:t xml:space="preserve">‘Speak unto the children of Israel, saying: Ye shall eat no fat, of ox, or sheep, or goat.</w:t>
      </w:r>
    </w:p>
    <w:p>
      <w:pPr>
        <w:spacing w:after="200" w:line="300"/>
        <w:jc w:val="both"/>
      </w:pPr>
      <w:r>
        <w:rPr>
          <w:b/>
          <w:bCs/>
          <w:color w:val="5B4424"/>
          <w:sz w:val="16"/>
          <w:szCs w:val="16"/>
          <w:vertAlign w:val="superscript"/>
        </w:rPr>
        <w:t xml:space="preserve">24 </w:t>
      </w:r>
      <w:r>
        <w:rPr>
          <w:sz w:val="22"/>
          <w:szCs w:val="22"/>
        </w:rPr>
        <w:t xml:space="preserve">And the fat of that which dieth of itself, and the fat of that which is torn of beasts, may be used for any other service; but ye shall not eat of it.</w:t>
      </w:r>
      <w:r>
        <w:rPr>
          <w:sz w:val="22"/>
          <w:szCs w:val="22"/>
        </w:rPr>
        <w:t xml:space="preserve"> </w:t>
      </w:r>
      <w:r>
        <w:rPr>
          <w:b/>
          <w:bCs/>
          <w:color w:val="5B4424"/>
          <w:sz w:val="16"/>
          <w:szCs w:val="16"/>
          <w:vertAlign w:val="superscript"/>
        </w:rPr>
        <w:t xml:space="preserve">25 </w:t>
      </w:r>
      <w:r>
        <w:rPr>
          <w:sz w:val="22"/>
          <w:szCs w:val="22"/>
        </w:rPr>
        <w:t xml:space="preserve">For whosoever eateth the fat of the beast, of which men present an offering made by fire unto the LORD, even the soul that eateth it shall be cut off from his people.</w:t>
      </w:r>
    </w:p>
    <w:p>
      <w:pPr>
        <w:spacing w:after="200" w:line="300"/>
        <w:jc w:val="both"/>
      </w:pPr>
      <w:r>
        <w:rPr>
          <w:b/>
          <w:bCs/>
          <w:color w:val="5B4424"/>
          <w:sz w:val="16"/>
          <w:szCs w:val="16"/>
          <w:vertAlign w:val="superscript"/>
        </w:rPr>
        <w:t xml:space="preserve">26 </w:t>
      </w:r>
      <w:r>
        <w:rPr>
          <w:sz w:val="22"/>
          <w:szCs w:val="22"/>
        </w:rPr>
        <w:t xml:space="preserve">And ye shall eat no manner of blood, whether it be of fowl or of beast, in any of your dwellings.</w:t>
      </w:r>
      <w:r>
        <w:rPr>
          <w:sz w:val="22"/>
          <w:szCs w:val="22"/>
        </w:rPr>
        <w:t xml:space="preserve"> </w:t>
      </w:r>
      <w:r>
        <w:rPr>
          <w:b/>
          <w:bCs/>
          <w:color w:val="5B4424"/>
          <w:sz w:val="16"/>
          <w:szCs w:val="16"/>
          <w:vertAlign w:val="superscript"/>
        </w:rPr>
        <w:t xml:space="preserve">27 </w:t>
      </w:r>
      <w:r>
        <w:rPr>
          <w:sz w:val="22"/>
          <w:szCs w:val="22"/>
        </w:rPr>
        <w:t xml:space="preserve">Whosoever it be that eateth any blood, that soul shall be cut off from his people.’</w:t>
      </w:r>
    </w:p>
    <w:p>
      <w:pPr>
        <w:spacing w:after="200" w:line="300"/>
        <w:jc w:val="both"/>
      </w:pPr>
      <w:r>
        <w:rPr>
          <w:b/>
          <w:bCs/>
          <w:color w:val="5B4424"/>
          <w:sz w:val="16"/>
          <w:szCs w:val="16"/>
          <w:vertAlign w:val="superscript"/>
        </w:rPr>
        <w:t xml:space="preserve">28 </w:t>
      </w:r>
      <w:r>
        <w:rPr>
          <w:sz w:val="22"/>
          <w:szCs w:val="22"/>
        </w:rPr>
        <w:t xml:space="preserve">And the LORD spoke unto Moses, saying:</w:t>
      </w:r>
      <w:r>
        <w:rPr>
          <w:sz w:val="22"/>
          <w:szCs w:val="22"/>
        </w:rPr>
        <w:t xml:space="preserve"> </w:t>
      </w:r>
      <w:r>
        <w:rPr>
          <w:b/>
          <w:bCs/>
          <w:color w:val="5B4424"/>
          <w:sz w:val="16"/>
          <w:szCs w:val="16"/>
          <w:vertAlign w:val="superscript"/>
        </w:rPr>
        <w:t xml:space="preserve">29 </w:t>
      </w:r>
      <w:r>
        <w:rPr>
          <w:sz w:val="22"/>
          <w:szCs w:val="22"/>
        </w:rPr>
        <w:t xml:space="preserve">‘Speak unto the children of Israel, saying: He that offereth the sacrifice of his peace-offerings unto the LORD shall bring his offering unto the LORD out of the sacrifice of his peace-offerings.</w:t>
      </w:r>
    </w:p>
    <w:p>
      <w:pPr>
        <w:spacing w:after="200" w:line="300"/>
        <w:jc w:val="both"/>
      </w:pPr>
      <w:r>
        <w:rPr>
          <w:b/>
          <w:bCs/>
          <w:color w:val="5B4424"/>
          <w:sz w:val="16"/>
          <w:szCs w:val="16"/>
          <w:vertAlign w:val="superscript"/>
        </w:rPr>
        <w:t xml:space="preserve">30 </w:t>
      </w:r>
      <w:r>
        <w:rPr>
          <w:sz w:val="22"/>
          <w:szCs w:val="22"/>
        </w:rPr>
        <w:t xml:space="preserve">His own hands shall bring the offerings of the LORD made by fire; the fat with the breast shall he bring, that the breast may be waved for a wave-offering before the LORD.</w:t>
      </w:r>
      <w:r>
        <w:rPr>
          <w:sz w:val="22"/>
          <w:szCs w:val="22"/>
        </w:rPr>
        <w:t xml:space="preserve"> </w:t>
      </w:r>
      <w:r>
        <w:rPr>
          <w:b/>
          <w:bCs/>
          <w:color w:val="5B4424"/>
          <w:sz w:val="16"/>
          <w:szCs w:val="16"/>
          <w:vertAlign w:val="superscript"/>
        </w:rPr>
        <w:t xml:space="preserve">31 </w:t>
      </w:r>
      <w:r>
        <w:rPr>
          <w:sz w:val="22"/>
          <w:szCs w:val="22"/>
        </w:rPr>
        <w:t xml:space="preserve">And the priest shall make the fat smoke upon the altar; but the breast shall be Aaron's and his sons'.</w:t>
      </w:r>
    </w:p>
    <w:p>
      <w:pPr>
        <w:spacing w:after="200" w:line="300"/>
        <w:jc w:val="both"/>
      </w:pPr>
      <w:r>
        <w:rPr>
          <w:b/>
          <w:bCs/>
          <w:color w:val="5B4424"/>
          <w:sz w:val="16"/>
          <w:szCs w:val="16"/>
          <w:vertAlign w:val="superscript"/>
        </w:rPr>
        <w:t xml:space="preserve">32 </w:t>
      </w:r>
      <w:r>
        <w:rPr>
          <w:sz w:val="22"/>
          <w:szCs w:val="22"/>
        </w:rPr>
        <w:t xml:space="preserve">And the right thigh shall ye give unto the priest for a heave-offering out of the sacrifices of your peace-offerings.</w:t>
      </w:r>
      <w:r>
        <w:rPr>
          <w:sz w:val="22"/>
          <w:szCs w:val="22"/>
        </w:rPr>
        <w:t xml:space="preserve"> </w:t>
      </w:r>
      <w:r>
        <w:rPr>
          <w:b/>
          <w:bCs/>
          <w:color w:val="5B4424"/>
          <w:sz w:val="16"/>
          <w:szCs w:val="16"/>
          <w:vertAlign w:val="superscript"/>
        </w:rPr>
        <w:t xml:space="preserve">33 </w:t>
      </w:r>
      <w:r>
        <w:rPr>
          <w:sz w:val="22"/>
          <w:szCs w:val="22"/>
        </w:rPr>
        <w:t xml:space="preserve">He among the sons of Aaron, that offereth the blood of the peace-offerings, and the fat, shall have the right thigh for a portion.</w:t>
      </w:r>
    </w:p>
    <w:p>
      <w:pPr>
        <w:spacing w:after="200" w:line="300"/>
        <w:jc w:val="both"/>
      </w:pPr>
      <w:r>
        <w:rPr>
          <w:b/>
          <w:bCs/>
          <w:color w:val="5B4424"/>
          <w:sz w:val="16"/>
          <w:szCs w:val="16"/>
          <w:vertAlign w:val="superscript"/>
        </w:rPr>
        <w:t xml:space="preserve">34 </w:t>
      </w:r>
      <w:r>
        <w:rPr>
          <w:sz w:val="22"/>
          <w:szCs w:val="22"/>
        </w:rPr>
        <w:t xml:space="preserve">For the breast of waving and the thigh of heaving have I taken of the children of Israel out of the sacrifices of their peace-offerings, and have given them unto Aaron the priest and unto his sons as a due for ever from the children of Israel.’</w:t>
      </w:r>
    </w:p>
    <w:p>
      <w:pPr>
        <w:spacing w:after="200" w:line="300"/>
        <w:jc w:val="both"/>
      </w:pPr>
      <w:r>
        <w:rPr>
          <w:b/>
          <w:bCs/>
          <w:color w:val="5B4424"/>
          <w:sz w:val="16"/>
          <w:szCs w:val="16"/>
          <w:vertAlign w:val="superscript"/>
        </w:rPr>
        <w:t xml:space="preserve">35 </w:t>
      </w:r>
      <w:r>
        <w:rPr>
          <w:sz w:val="22"/>
          <w:szCs w:val="22"/>
        </w:rPr>
        <w:t xml:space="preserve">This is the portion of the anointing of Aaron, and of the anointing of his sons, out of the offerings of the LORD made by fire, on the day when he presented them to minister unto the LORD in the priest's office;</w:t>
      </w:r>
      <w:r>
        <w:rPr>
          <w:sz w:val="22"/>
          <w:szCs w:val="22"/>
        </w:rPr>
        <w:t xml:space="preserve"> </w:t>
      </w:r>
      <w:r>
        <w:rPr>
          <w:b/>
          <w:bCs/>
          <w:color w:val="5B4424"/>
          <w:sz w:val="16"/>
          <w:szCs w:val="16"/>
          <w:vertAlign w:val="superscript"/>
        </w:rPr>
        <w:t xml:space="preserve">36 </w:t>
      </w:r>
      <w:r>
        <w:rPr>
          <w:sz w:val="22"/>
          <w:szCs w:val="22"/>
        </w:rPr>
        <w:t xml:space="preserve">which the LORD commanded to be given them of the children of Israel, on the day that He anointed them. It is a due for ever throughout their generations.</w:t>
      </w:r>
    </w:p>
    <w:p>
      <w:pPr>
        <w:spacing w:after="200" w:line="300"/>
        <w:jc w:val="both"/>
      </w:pPr>
      <w:r>
        <w:rPr>
          <w:b/>
          <w:bCs/>
          <w:color w:val="5B4424"/>
          <w:sz w:val="16"/>
          <w:szCs w:val="16"/>
          <w:vertAlign w:val="superscript"/>
        </w:rPr>
        <w:t xml:space="preserve">37 </w:t>
      </w:r>
      <w:r>
        <w:rPr>
          <w:sz w:val="22"/>
          <w:szCs w:val="22"/>
        </w:rPr>
        <w:t xml:space="preserve">This is the law of the burnt-offering, of the meal-offering, and of the sin-offering, and of the guilt-offering, and of the consecration, and of the sacrifice of peace-offerings;</w:t>
      </w:r>
      <w:r>
        <w:rPr>
          <w:sz w:val="22"/>
          <w:szCs w:val="22"/>
        </w:rPr>
        <w:t xml:space="preserve"> </w:t>
      </w:r>
      <w:r>
        <w:rPr>
          <w:b/>
          <w:bCs/>
          <w:color w:val="5B4424"/>
          <w:sz w:val="16"/>
          <w:szCs w:val="16"/>
          <w:vertAlign w:val="superscript"/>
        </w:rPr>
        <w:t xml:space="preserve">38 </w:t>
      </w:r>
      <w:r>
        <w:rPr>
          <w:sz w:val="22"/>
          <w:szCs w:val="22"/>
        </w:rPr>
        <w:t xml:space="preserve">which the LORD commanded Moses in mount Sinai, in the day that He commanded the children of Israel to present their offerings unto the LORD, in the wilderness of Sinai.</w:t>
      </w:r>
    </w:p>
    <w:p>
      <w:pPr>
        <w:pStyle w:val="Heading2"/>
      </w:pPr>
      <w:r>
        <w:t xml:space="preserve">Commentary on Leviticus 7</w:t>
      </w:r>
    </w:p>
    <w:p>
      <w:pPr>
        <w:pStyle w:val="Heading3"/>
      </w:pPr>
      <w:r>
        <w:t xml:space="preserve">Historical Background</w:t>
      </w:r>
    </w:p>
    <w:p>
      <w:pPr>
        <w:spacing w:after="200" w:line="300"/>
        <w:jc w:val="both"/>
      </w:pPr>
      <w:r>
        <w:rPr>
          <w:sz w:val="22"/>
          <w:szCs w:val="22"/>
        </w:rPr>
        <w:t xml:space="preserve">Leviticus 7 is widely assigned by source critics to the Priestly tradition, concluding the sacrificial law section begun at Leviticus 1 with detailed priestly portions, the time limits governing consumption of peace-offering flesh, and a formal summary colophon (7:37–38) marking this entire section's completion. The careful time limits placed upon eating sacrificial flesh, same-day for thanksgiving offerings, within two days for vow or freewill offerings (7:15–18), reflect practical concern for food safety in addition to ritual significance, given the absence of refrigeration in the ancient context.</w:t>
      </w:r>
    </w:p>
    <w:p>
      <w:pPr>
        <w:pStyle w:val="Heading3"/>
      </w:pPr>
      <w:r>
        <w:t xml:space="preserve">Jewish Cultural Context</w:t>
      </w:r>
    </w:p>
    <w:p>
      <w:pPr>
        <w:spacing w:after="200" w:line="300"/>
        <w:jc w:val="both"/>
      </w:pPr>
      <w:r>
        <w:rPr>
          <w:sz w:val="22"/>
          <w:szCs w:val="22"/>
        </w:rPr>
        <w:t xml:space="preserve">The careful, itemized allocation of specific priestly portions, the breast for waving and the right thigh for heaving (7:30–34), became the foundational basis for the priesthood's ongoing material support throughout the Tabernacle and Temple periods, ensuring those who devoted themselves to sacred service received a guaranteed, divinely mandated share of Israel's sacrificial worship. The formal concluding colophon (7:37–38) became, for later tradition, an important textual marker formally closing this entire unit of sacrificial legislation as a complete, coherent whole given at Sinai.</w:t>
      </w:r>
    </w:p>
    <w:p>
      <w:pPr>
        <w:pStyle w:val="Heading3"/>
      </w:pPr>
      <w:r>
        <w:t xml:space="preserve">Hebrew Word Studies</w:t>
      </w:r>
    </w:p>
    <w:p>
      <w:pPr>
        <w:spacing w:after="200" w:line="300"/>
        <w:jc w:val="both"/>
      </w:pPr>
      <w:r>
        <w:rPr>
          <w:sz w:val="22"/>
          <w:szCs w:val="22"/>
        </w:rPr>
        <w:t xml:space="preserve">תְּנוּפָה (tenufah, ‘wave-offering,’ 7:30, 34) and תְּרוּמָה (terumah, ‘heave-offering,’ 7:32, 34) name two distinct ritual gestures by which specific portions were formally dedicated and allocated to the priesthood.</w:t>
      </w:r>
      <w:r>
        <w:rPr>
          <w:rStyle w:val="FootnoteReference"/>
        </w:rPr>
        <w:footnoteReference w:id="196"/>
      </w:r>
      <w:r>
        <w:rPr>
          <w:sz w:val="22"/>
          <w:szCs w:val="22"/>
        </w:rPr>
        <w:t xml:space="preserve"> The repeated formula ‘a due for ever throughout their generations’ (7:36, echoing similar language at 6:18, 22) establishes the priesthood's material support as a permanent, perpetually binding institution rather than a temporary arrangement.</w:t>
      </w:r>
    </w:p>
    <w:p>
      <w:pPr>
        <w:pStyle w:val="Heading3"/>
      </w:pPr>
      <w:r>
        <w:t xml:space="preserve">Connections to the Hebrew Bible</w:t>
      </w:r>
    </w:p>
    <w:p>
      <w:pPr>
        <w:spacing w:after="200" w:line="300"/>
        <w:jc w:val="both"/>
      </w:pPr>
      <w:r>
        <w:rPr>
          <w:sz w:val="22"/>
          <w:szCs w:val="22"/>
        </w:rPr>
        <w:t xml:space="preserve">The principle of priestly material support from the altar's offerings, established here, recurs as a significant textual basis throughout later Jewish legal and ethical reflection on appropriate compensation for those devoted to sacred service.</w:t>
      </w:r>
      <w:r>
        <w:rPr>
          <w:rStyle w:val="FootnoteReference"/>
        </w:rPr>
        <w:footnoteReference w:id="197"/>
      </w:r>
      <w:r>
        <w:rPr>
          <w:sz w:val="22"/>
          <w:szCs w:val="22"/>
        </w:rPr>
        <w:t xml:space="preserve"> The prohibition of blood consumption (7:26–27), already encountered in this commentary's discussion of Genesis 9:4 and Leviticus 3:17, receives its most extensive treatment yet, applying to fowl as well as beast and carrying the severe sanction of being ‘cut off from his people.’</w:t>
      </w:r>
      <w:r>
        <w:rPr>
          <w:rStyle w:val="FootnoteReference"/>
        </w:rPr>
        <w:footnoteReference w:id="198"/>
      </w:r>
    </w:p>
    <w:p>
      <w:pPr>
        <w:pStyle w:val="Heading3"/>
      </w:pPr>
      <w:r>
        <w:t xml:space="preserve">Commentary from an Ebionite Perspective</w:t>
      </w:r>
    </w:p>
    <w:p>
      <w:pPr>
        <w:spacing w:after="200" w:line="300"/>
        <w:jc w:val="both"/>
      </w:pPr>
      <w:r>
        <w:rPr>
          <w:sz w:val="22"/>
          <w:szCs w:val="22"/>
        </w:rPr>
        <w:t xml:space="preserve">This chapter's careful, guaranteed allocation of material support for the priesthood directly from Israel's own sacrificial worship reinforces this commentary's consistent attention, traced throughout this volume's treatment of Tabernacle and sacrificial legislation, to the Torah's own provision for those devoted to sacred service rather than leaving such provision to chance or informal custom. This commentary holds that the concluding colophon's formal summary (7:37–38), explicitly naming each sacrificial category as given by the LORD to Moses at Sinai, reinforces this volume's sustained insistence that this entire body of sacrificial legislation constitutes genuine, binding, divinely revealed Torah rather than later priestly invention, a conviction this commentary holds remains foundational to its overall theological framework regardless of source-critical questions regarding the text's compositional history.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principle of material support for those devoted to sacred altar service is directly invoked within Paul's letters as an analogy supporting comparable material provision for those who proclaim the gospel, a connection this commentary notes without extended comment, encouraging readers to evaluate Paul's argument directly outside this edition. This volume's commentary holds that this chapter's own primary, sufficient significance lies in its completion of the foundational sacrificial legislation given at Sinai, a body of law this commentary continues to hold remains, on its own terms, a permanent, binding institution of Israel's covenant worship rather than a temporary arrangement awaiting later supersession.</w:t>
      </w:r>
    </w:p>
    <w:p>
      <w:pPr>
        <w:sectPr>
          <w:headerReference w:type="default" r:id="rId39"/>
          <w:headerReference w:type="first" r:id="rId40"/>
          <w:footerReference w:type="default" r:id="rId41"/>
          <w:footerReference w:type="first" r:id="rId42"/>
          <w:pgSz w:w="12240" w:h="15840" w:orient="portrait"/>
          <w:pgMar w:top="1440" w:right="1440" w:bottom="1440" w:left="1440" w:header="708" w:footer="708" w:gutter="0"/>
          <w:pgNumType/>
          <w:docGrid w:linePitch="360"/>
        </w:sectPr>
      </w:pPr>
    </w:p>
    <w:p>
      <w:pPr>
        <w:pStyle w:val="Heading2"/>
      </w:pPr>
      <w:r>
        <w:t xml:space="preserve">Chapter 8</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‘Take Aaron and his sons with him, and the garments, and the anointing oil, and the bullock of the sin-offering, and the two rams, and the basket of unleavened bread;</w:t>
      </w:r>
      <w:r>
        <w:rPr>
          <w:sz w:val="22"/>
          <w:szCs w:val="22"/>
        </w:rPr>
        <w:t xml:space="preserve"> </w:t>
      </w:r>
      <w:r>
        <w:rPr>
          <w:b/>
          <w:bCs/>
          <w:color w:val="5B4424"/>
          <w:sz w:val="16"/>
          <w:szCs w:val="16"/>
          <w:vertAlign w:val="superscript"/>
        </w:rPr>
        <w:t xml:space="preserve">3 </w:t>
      </w:r>
      <w:r>
        <w:rPr>
          <w:sz w:val="22"/>
          <w:szCs w:val="22"/>
        </w:rPr>
        <w:t xml:space="preserve">and assemble thou all the congregation at the door of the tent of meeting.’</w:t>
      </w:r>
    </w:p>
    <w:p>
      <w:pPr>
        <w:spacing w:after="200" w:line="300"/>
        <w:jc w:val="both"/>
      </w:pPr>
      <w:r>
        <w:rPr>
          <w:b/>
          <w:bCs/>
          <w:color w:val="5B4424"/>
          <w:sz w:val="16"/>
          <w:szCs w:val="16"/>
          <w:vertAlign w:val="superscript"/>
        </w:rPr>
        <w:t xml:space="preserve">4 </w:t>
      </w:r>
      <w:r>
        <w:rPr>
          <w:sz w:val="22"/>
          <w:szCs w:val="22"/>
        </w:rPr>
        <w:t xml:space="preserve">And Moses did as the LORD commanded him; and the congregation was assembled at the door of the tent of meeting.</w:t>
      </w:r>
      <w:r>
        <w:rPr>
          <w:sz w:val="22"/>
          <w:szCs w:val="22"/>
        </w:rPr>
        <w:t xml:space="preserve"> </w:t>
      </w:r>
      <w:r>
        <w:rPr>
          <w:b/>
          <w:bCs/>
          <w:color w:val="5B4424"/>
          <w:sz w:val="16"/>
          <w:szCs w:val="16"/>
          <w:vertAlign w:val="superscript"/>
        </w:rPr>
        <w:t xml:space="preserve">5 </w:t>
      </w:r>
      <w:r>
        <w:rPr>
          <w:sz w:val="22"/>
          <w:szCs w:val="22"/>
        </w:rPr>
        <w:t xml:space="preserve">And Moses said unto the congregation: ‘This is the thing which the LORD hath commanded to be done.’</w:t>
      </w:r>
    </w:p>
    <w:p>
      <w:pPr>
        <w:spacing w:after="200" w:line="300"/>
        <w:jc w:val="both"/>
      </w:pPr>
      <w:r>
        <w:rPr>
          <w:b/>
          <w:bCs/>
          <w:color w:val="5B4424"/>
          <w:sz w:val="16"/>
          <w:szCs w:val="16"/>
          <w:vertAlign w:val="superscript"/>
        </w:rPr>
        <w:t xml:space="preserve">6 </w:t>
      </w:r>
      <w:r>
        <w:rPr>
          <w:sz w:val="22"/>
          <w:szCs w:val="22"/>
        </w:rPr>
        <w:t xml:space="preserve">And Moses brought Aaron and his sons, and washed them with water.</w:t>
      </w:r>
      <w:r>
        <w:rPr>
          <w:sz w:val="22"/>
          <w:szCs w:val="22"/>
        </w:rPr>
        <w:t xml:space="preserve"> </w:t>
      </w:r>
      <w:r>
        <w:rPr>
          <w:b/>
          <w:bCs/>
          <w:color w:val="5B4424"/>
          <w:sz w:val="16"/>
          <w:szCs w:val="16"/>
          <w:vertAlign w:val="superscript"/>
        </w:rPr>
        <w:t xml:space="preserve">7 </w:t>
      </w:r>
      <w:r>
        <w:rPr>
          <w:sz w:val="22"/>
          <w:szCs w:val="22"/>
        </w:rPr>
        <w:t xml:space="preserve">And he put upon him the tunic, and girded him with the girdle, and clothed him with the robe, and put the ephod upon him, and he girded him with the skilfully woven band of the ephod, and bound it unto him therewith.</w:t>
      </w:r>
    </w:p>
    <w:p>
      <w:pPr>
        <w:spacing w:after="200" w:line="300"/>
        <w:jc w:val="both"/>
      </w:pPr>
      <w:r>
        <w:rPr>
          <w:b/>
          <w:bCs/>
          <w:color w:val="5B4424"/>
          <w:sz w:val="16"/>
          <w:szCs w:val="16"/>
          <w:vertAlign w:val="superscript"/>
        </w:rPr>
        <w:t xml:space="preserve">8 </w:t>
      </w:r>
      <w:r>
        <w:rPr>
          <w:sz w:val="22"/>
          <w:szCs w:val="22"/>
        </w:rPr>
        <w:t xml:space="preserve">And he placed the breastplate upon him; and in the breastplate he put the Urim and the Thummim.</w:t>
      </w:r>
      <w:r>
        <w:rPr>
          <w:sz w:val="22"/>
          <w:szCs w:val="22"/>
        </w:rPr>
        <w:t xml:space="preserve"> </w:t>
      </w:r>
      <w:r>
        <w:rPr>
          <w:b/>
          <w:bCs/>
          <w:color w:val="5B4424"/>
          <w:sz w:val="16"/>
          <w:szCs w:val="16"/>
          <w:vertAlign w:val="superscript"/>
        </w:rPr>
        <w:t xml:space="preserve">9 </w:t>
      </w:r>
      <w:r>
        <w:rPr>
          <w:sz w:val="22"/>
          <w:szCs w:val="22"/>
        </w:rPr>
        <w:t xml:space="preserve">And he set the mitre upon his head; and upon the mitre, in front, did he set the golden plate, the holy crown; as the LORD commanded Moses.</w:t>
      </w:r>
    </w:p>
    <w:p>
      <w:pPr>
        <w:spacing w:after="200" w:line="300"/>
        <w:jc w:val="both"/>
      </w:pPr>
      <w:r>
        <w:rPr>
          <w:b/>
          <w:bCs/>
          <w:color w:val="5B4424"/>
          <w:sz w:val="16"/>
          <w:szCs w:val="16"/>
          <w:vertAlign w:val="superscript"/>
        </w:rPr>
        <w:t xml:space="preserve">10 </w:t>
      </w:r>
      <w:r>
        <w:rPr>
          <w:sz w:val="22"/>
          <w:szCs w:val="22"/>
        </w:rPr>
        <w:t xml:space="preserve">And Moses took the anointing oil, and anointed the tabernacle and all that was therein, and sanctified them.</w:t>
      </w:r>
      <w:r>
        <w:rPr>
          <w:sz w:val="22"/>
          <w:szCs w:val="22"/>
        </w:rPr>
        <w:t xml:space="preserve"> </w:t>
      </w:r>
      <w:r>
        <w:rPr>
          <w:b/>
          <w:bCs/>
          <w:color w:val="5B4424"/>
          <w:sz w:val="16"/>
          <w:szCs w:val="16"/>
          <w:vertAlign w:val="superscript"/>
        </w:rPr>
        <w:t xml:space="preserve">11 </w:t>
      </w:r>
      <w:r>
        <w:rPr>
          <w:sz w:val="22"/>
          <w:szCs w:val="22"/>
        </w:rPr>
        <w:t xml:space="preserve">And he sprinkled thereof upon the altar seven times, and anointed the altar and all its vessels, and the laver and its base, to sanctify them.</w:t>
      </w:r>
    </w:p>
    <w:p>
      <w:pPr>
        <w:spacing w:after="200" w:line="300"/>
        <w:jc w:val="both"/>
      </w:pPr>
      <w:r>
        <w:rPr>
          <w:b/>
          <w:bCs/>
          <w:color w:val="5B4424"/>
          <w:sz w:val="16"/>
          <w:szCs w:val="16"/>
          <w:vertAlign w:val="superscript"/>
        </w:rPr>
        <w:t xml:space="preserve">12 </w:t>
      </w:r>
      <w:r>
        <w:rPr>
          <w:sz w:val="22"/>
          <w:szCs w:val="22"/>
        </w:rPr>
        <w:t xml:space="preserve">And he poured of the anointing oil upon Aaron's head, and anointed him, to sanctify him.</w:t>
      </w:r>
      <w:r>
        <w:rPr>
          <w:sz w:val="22"/>
          <w:szCs w:val="22"/>
        </w:rPr>
        <w:t xml:space="preserve"> </w:t>
      </w:r>
      <w:r>
        <w:rPr>
          <w:b/>
          <w:bCs/>
          <w:color w:val="5B4424"/>
          <w:sz w:val="16"/>
          <w:szCs w:val="16"/>
          <w:vertAlign w:val="superscript"/>
        </w:rPr>
        <w:t xml:space="preserve">13 </w:t>
      </w:r>
      <w:r>
        <w:rPr>
          <w:sz w:val="22"/>
          <w:szCs w:val="22"/>
        </w:rPr>
        <w:t xml:space="preserve">And Moses brought Aaron's sons, and clothed them with tunics, and girded them with girdles, and bound head-tires upon them; as the LORD commanded Moses.</w:t>
      </w:r>
    </w:p>
    <w:p>
      <w:pPr>
        <w:spacing w:after="200" w:line="300"/>
        <w:jc w:val="both"/>
      </w:pPr>
      <w:r>
        <w:rPr>
          <w:b/>
          <w:bCs/>
          <w:color w:val="5B4424"/>
          <w:sz w:val="16"/>
          <w:szCs w:val="16"/>
          <w:vertAlign w:val="superscript"/>
        </w:rPr>
        <w:t xml:space="preserve">14 </w:t>
      </w:r>
      <w:r>
        <w:rPr>
          <w:sz w:val="22"/>
          <w:szCs w:val="22"/>
        </w:rPr>
        <w:t xml:space="preserve">And he brought the bullock of the sin-offering; and Aaron and his sons laid their hands upon the head of the bullock of the sin-offering.</w:t>
      </w:r>
      <w:r>
        <w:rPr>
          <w:sz w:val="22"/>
          <w:szCs w:val="22"/>
        </w:rPr>
        <w:t xml:space="preserve"> </w:t>
      </w:r>
      <w:r>
        <w:rPr>
          <w:b/>
          <w:bCs/>
          <w:color w:val="5B4424"/>
          <w:sz w:val="16"/>
          <w:szCs w:val="16"/>
          <w:vertAlign w:val="superscript"/>
        </w:rPr>
        <w:t xml:space="preserve">15 </w:t>
      </w:r>
      <w:r>
        <w:rPr>
          <w:sz w:val="22"/>
          <w:szCs w:val="22"/>
        </w:rPr>
        <w:t xml:space="preserve">And he slew it; and Moses took the blood, and put it upon the horns of the altar round about with his finger, and purified the altar, and poured out the remaining blood at the base of the altar, and sanctified it, to make atonement for it.</w:t>
      </w:r>
    </w:p>
    <w:p>
      <w:pPr>
        <w:spacing w:after="200" w:line="300"/>
        <w:jc w:val="both"/>
      </w:pPr>
      <w:r>
        <w:rPr>
          <w:b/>
          <w:bCs/>
          <w:color w:val="5B4424"/>
          <w:sz w:val="16"/>
          <w:szCs w:val="16"/>
          <w:vertAlign w:val="superscript"/>
        </w:rPr>
        <w:t xml:space="preserve">16 </w:t>
      </w:r>
      <w:r>
        <w:rPr>
          <w:sz w:val="22"/>
          <w:szCs w:val="22"/>
        </w:rPr>
        <w:t xml:space="preserve">And he took all the fat that was upon the inwards, and the lobe of the liver, and the two kidneys, and their fat, and Moses made them smoke upon the altar.</w:t>
      </w:r>
      <w:r>
        <w:rPr>
          <w:sz w:val="22"/>
          <w:szCs w:val="22"/>
        </w:rPr>
        <w:t xml:space="preserve"> </w:t>
      </w:r>
      <w:r>
        <w:rPr>
          <w:b/>
          <w:bCs/>
          <w:color w:val="5B4424"/>
          <w:sz w:val="16"/>
          <w:szCs w:val="16"/>
          <w:vertAlign w:val="superscript"/>
        </w:rPr>
        <w:t xml:space="preserve">17 </w:t>
      </w:r>
      <w:r>
        <w:rPr>
          <w:sz w:val="22"/>
          <w:szCs w:val="22"/>
        </w:rPr>
        <w:t xml:space="preserve">But the bullock, and its skin, and its flesh, and its dung, were burnt with fire without the camp; as the LORD commanded Moses.</w:t>
      </w:r>
    </w:p>
    <w:p>
      <w:pPr>
        <w:spacing w:after="200" w:line="300"/>
        <w:jc w:val="both"/>
      </w:pPr>
      <w:r>
        <w:rPr>
          <w:b/>
          <w:bCs/>
          <w:color w:val="5B4424"/>
          <w:sz w:val="16"/>
          <w:szCs w:val="16"/>
          <w:vertAlign w:val="superscript"/>
        </w:rPr>
        <w:t xml:space="preserve">18 </w:t>
      </w:r>
      <w:r>
        <w:rPr>
          <w:sz w:val="22"/>
          <w:szCs w:val="22"/>
        </w:rPr>
        <w:t xml:space="preserve">And he presented the ram of the burnt-offering; and Aaron and his sons laid their hands upon the head of the ram.</w:t>
      </w:r>
      <w:r>
        <w:rPr>
          <w:sz w:val="22"/>
          <w:szCs w:val="22"/>
        </w:rPr>
        <w:t xml:space="preserve"> </w:t>
      </w:r>
      <w:r>
        <w:rPr>
          <w:b/>
          <w:bCs/>
          <w:color w:val="5B4424"/>
          <w:sz w:val="16"/>
          <w:szCs w:val="16"/>
          <w:vertAlign w:val="superscript"/>
        </w:rPr>
        <w:t xml:space="preserve">19 </w:t>
      </w:r>
      <w:r>
        <w:rPr>
          <w:sz w:val="22"/>
          <w:szCs w:val="22"/>
        </w:rPr>
        <w:t xml:space="preserve">And he killed it; and Moses dashed the blood against the altar round about.</w:t>
      </w:r>
    </w:p>
    <w:p>
      <w:pPr>
        <w:spacing w:after="200" w:line="300"/>
        <w:jc w:val="both"/>
      </w:pPr>
      <w:r>
        <w:rPr>
          <w:b/>
          <w:bCs/>
          <w:color w:val="5B4424"/>
          <w:sz w:val="16"/>
          <w:szCs w:val="16"/>
          <w:vertAlign w:val="superscript"/>
        </w:rPr>
        <w:t xml:space="preserve">20 </w:t>
      </w:r>
      <w:r>
        <w:rPr>
          <w:sz w:val="22"/>
          <w:szCs w:val="22"/>
        </w:rPr>
        <w:t xml:space="preserve">And he cut the ram into its pieces; and Moses made the head, and the pieces, and the fat smoke.</w:t>
      </w:r>
      <w:r>
        <w:rPr>
          <w:sz w:val="22"/>
          <w:szCs w:val="22"/>
        </w:rPr>
        <w:t xml:space="preserve"> </w:t>
      </w:r>
      <w:r>
        <w:rPr>
          <w:b/>
          <w:bCs/>
          <w:color w:val="5B4424"/>
          <w:sz w:val="16"/>
          <w:szCs w:val="16"/>
          <w:vertAlign w:val="superscript"/>
        </w:rPr>
        <w:t xml:space="preserve">21 </w:t>
      </w:r>
      <w:r>
        <w:rPr>
          <w:sz w:val="22"/>
          <w:szCs w:val="22"/>
        </w:rPr>
        <w:t xml:space="preserve">And the inwards and the legs he washed with water; and Moses made the whole ram smoke upon the altar; it was a burnt-offering for a sweet savour; it was an offering made by fire unto the LORD; as the LORD commanded Moses.</w:t>
      </w:r>
    </w:p>
    <w:p>
      <w:pPr>
        <w:spacing w:after="200" w:line="300"/>
        <w:jc w:val="both"/>
      </w:pPr>
      <w:r>
        <w:rPr>
          <w:b/>
          <w:bCs/>
          <w:color w:val="5B4424"/>
          <w:sz w:val="16"/>
          <w:szCs w:val="16"/>
          <w:vertAlign w:val="superscript"/>
        </w:rPr>
        <w:t xml:space="preserve">22 </w:t>
      </w:r>
      <w:r>
        <w:rPr>
          <w:sz w:val="22"/>
          <w:szCs w:val="22"/>
        </w:rPr>
        <w:t xml:space="preserve">And he presented the other ram, the ram of consecration; and Aaron and his sons laid their hands upon the head of the ram.</w:t>
      </w:r>
      <w:r>
        <w:rPr>
          <w:sz w:val="22"/>
          <w:szCs w:val="22"/>
        </w:rPr>
        <w:t xml:space="preserve"> </w:t>
      </w:r>
      <w:r>
        <w:rPr>
          <w:b/>
          <w:bCs/>
          <w:color w:val="5B4424"/>
          <w:sz w:val="16"/>
          <w:szCs w:val="16"/>
          <w:vertAlign w:val="superscript"/>
        </w:rPr>
        <w:t xml:space="preserve">23 </w:t>
      </w:r>
      <w:r>
        <w:rPr>
          <w:sz w:val="22"/>
          <w:szCs w:val="22"/>
        </w:rPr>
        <w:t xml:space="preserve">And he killed it; and Moses took of the blood thereof, and put it upon the tip of Aaron's right ear, and upon the thumb of his right hand, and upon the great toe of his right foot.</w:t>
      </w:r>
    </w:p>
    <w:p>
      <w:pPr>
        <w:spacing w:after="200" w:line="300"/>
        <w:jc w:val="both"/>
      </w:pPr>
      <w:r>
        <w:rPr>
          <w:b/>
          <w:bCs/>
          <w:color w:val="5B4424"/>
          <w:sz w:val="16"/>
          <w:szCs w:val="16"/>
          <w:vertAlign w:val="superscript"/>
        </w:rPr>
        <w:t xml:space="preserve">24 </w:t>
      </w:r>
      <w:r>
        <w:rPr>
          <w:sz w:val="22"/>
          <w:szCs w:val="22"/>
        </w:rPr>
        <w:t xml:space="preserve">And he brought Aaron's sons, and Moses put of the blood upon the tip of their right ear, and upon the thumb of their right hand, and upon the great toe of their right foot; and Moses dashed the blood against the altar round about.</w:t>
      </w:r>
      <w:r>
        <w:rPr>
          <w:sz w:val="22"/>
          <w:szCs w:val="22"/>
        </w:rPr>
        <w:t xml:space="preserve"> </w:t>
      </w:r>
      <w:r>
        <w:rPr>
          <w:b/>
          <w:bCs/>
          <w:color w:val="5B4424"/>
          <w:sz w:val="16"/>
          <w:szCs w:val="16"/>
          <w:vertAlign w:val="superscript"/>
        </w:rPr>
        <w:t xml:space="preserve">25 </w:t>
      </w:r>
      <w:r>
        <w:rPr>
          <w:sz w:val="22"/>
          <w:szCs w:val="22"/>
        </w:rPr>
        <w:t xml:space="preserve">And he took the fat, and the fat tail, and all the fat that was upon the inwards, and the lobe of the liver, and the two kidneys, and their fat, and the right thigh.</w:t>
      </w:r>
    </w:p>
    <w:p>
      <w:pPr>
        <w:spacing w:after="200" w:line="300"/>
        <w:jc w:val="both"/>
      </w:pPr>
      <w:r>
        <w:rPr>
          <w:b/>
          <w:bCs/>
          <w:color w:val="5B4424"/>
          <w:sz w:val="16"/>
          <w:szCs w:val="16"/>
          <w:vertAlign w:val="superscript"/>
        </w:rPr>
        <w:t xml:space="preserve">26 </w:t>
      </w:r>
      <w:r>
        <w:rPr>
          <w:sz w:val="22"/>
          <w:szCs w:val="22"/>
        </w:rPr>
        <w:t xml:space="preserve">And out of the basket of unleavened bread, that was before the LORD, he took one unleavened cake, and one cake of oiled bread, and one wafer, and placed them on the fat, and upon the right thigh.</w:t>
      </w:r>
      <w:r>
        <w:rPr>
          <w:sz w:val="22"/>
          <w:szCs w:val="22"/>
        </w:rPr>
        <w:t xml:space="preserve"> </w:t>
      </w:r>
      <w:r>
        <w:rPr>
          <w:b/>
          <w:bCs/>
          <w:color w:val="5B4424"/>
          <w:sz w:val="16"/>
          <w:szCs w:val="16"/>
          <w:vertAlign w:val="superscript"/>
        </w:rPr>
        <w:t xml:space="preserve">27 </w:t>
      </w:r>
      <w:r>
        <w:rPr>
          <w:sz w:val="22"/>
          <w:szCs w:val="22"/>
        </w:rPr>
        <w:t xml:space="preserve">And he put the whole upon the hands of Aaron, and upon the hands of his sons, and waved them for a wave-offering before the LORD.</w:t>
      </w:r>
    </w:p>
    <w:p>
      <w:pPr>
        <w:spacing w:after="200" w:line="300"/>
        <w:jc w:val="both"/>
      </w:pPr>
      <w:r>
        <w:rPr>
          <w:b/>
          <w:bCs/>
          <w:color w:val="5B4424"/>
          <w:sz w:val="16"/>
          <w:szCs w:val="16"/>
          <w:vertAlign w:val="superscript"/>
        </w:rPr>
        <w:t xml:space="preserve">28 </w:t>
      </w:r>
      <w:r>
        <w:rPr>
          <w:sz w:val="22"/>
          <w:szCs w:val="22"/>
        </w:rPr>
        <w:t xml:space="preserve">And Moses took them from off their hands, and made them smoke on the altar upon the burnt-offering; they were a consecration for a sweet savour; it was an offering made by fire unto the LORD.</w:t>
      </w:r>
      <w:r>
        <w:rPr>
          <w:sz w:val="22"/>
          <w:szCs w:val="22"/>
        </w:rPr>
        <w:t xml:space="preserve"> </w:t>
      </w:r>
      <w:r>
        <w:rPr>
          <w:b/>
          <w:bCs/>
          <w:color w:val="5B4424"/>
          <w:sz w:val="16"/>
          <w:szCs w:val="16"/>
          <w:vertAlign w:val="superscript"/>
        </w:rPr>
        <w:t xml:space="preserve">29 </w:t>
      </w:r>
      <w:r>
        <w:rPr>
          <w:sz w:val="22"/>
          <w:szCs w:val="22"/>
        </w:rPr>
        <w:t xml:space="preserve">And Moses took the breast, and waved it for a wave-offering before the LORD; it was Moses' portion of the ram of consecration; as the LORD commanded Moses.</w:t>
      </w:r>
    </w:p>
    <w:p>
      <w:pPr>
        <w:spacing w:after="200" w:line="300"/>
        <w:jc w:val="both"/>
      </w:pPr>
      <w:r>
        <w:rPr>
          <w:b/>
          <w:bCs/>
          <w:color w:val="5B4424"/>
          <w:sz w:val="16"/>
          <w:szCs w:val="16"/>
          <w:vertAlign w:val="superscript"/>
        </w:rPr>
        <w:t xml:space="preserve">30 </w:t>
      </w:r>
      <w:r>
        <w:rPr>
          <w:sz w:val="22"/>
          <w:szCs w:val="22"/>
        </w:rPr>
        <w:t xml:space="preserve">And Moses took of the anointing oil, and of the blood which was upon the altar, and sprinkled it upon Aaron, upon his garments, and upon his sons, and upon his sons' garments with him; and sanctified Aaron, his garments, and his sons, and his sons' garments with him.</w:t>
      </w:r>
    </w:p>
    <w:p>
      <w:pPr>
        <w:spacing w:after="200" w:line="300"/>
        <w:jc w:val="both"/>
      </w:pPr>
      <w:r>
        <w:rPr>
          <w:b/>
          <w:bCs/>
          <w:color w:val="5B4424"/>
          <w:sz w:val="16"/>
          <w:szCs w:val="16"/>
          <w:vertAlign w:val="superscript"/>
        </w:rPr>
        <w:t xml:space="preserve">31 </w:t>
      </w:r>
      <w:r>
        <w:rPr>
          <w:sz w:val="22"/>
          <w:szCs w:val="22"/>
        </w:rPr>
        <w:t xml:space="preserve">And Moses said unto Aaron and to his sons: ‘Boil the flesh at the door of the tent of meeting, and there eat it and the bread that is in the basket of consecration, as I commanded, saying: Aaron and his sons shall eat it.</w:t>
      </w:r>
      <w:r>
        <w:rPr>
          <w:sz w:val="22"/>
          <w:szCs w:val="22"/>
        </w:rPr>
        <w:t xml:space="preserve"> </w:t>
      </w:r>
      <w:r>
        <w:rPr>
          <w:b/>
          <w:bCs/>
          <w:color w:val="5B4424"/>
          <w:sz w:val="16"/>
          <w:szCs w:val="16"/>
          <w:vertAlign w:val="superscript"/>
        </w:rPr>
        <w:t xml:space="preserve">32 </w:t>
      </w:r>
      <w:r>
        <w:rPr>
          <w:sz w:val="22"/>
          <w:szCs w:val="22"/>
        </w:rPr>
        <w:t xml:space="preserve">And that which remaineth of the flesh and of the bread shall ye burn with fire.</w:t>
      </w:r>
    </w:p>
    <w:p>
      <w:pPr>
        <w:spacing w:after="200" w:line="300"/>
        <w:jc w:val="both"/>
      </w:pPr>
      <w:r>
        <w:rPr>
          <w:b/>
          <w:bCs/>
          <w:color w:val="5B4424"/>
          <w:sz w:val="16"/>
          <w:szCs w:val="16"/>
          <w:vertAlign w:val="superscript"/>
        </w:rPr>
        <w:t xml:space="preserve">33 </w:t>
      </w:r>
      <w:r>
        <w:rPr>
          <w:sz w:val="22"/>
          <w:szCs w:val="22"/>
        </w:rPr>
        <w:t xml:space="preserve">And ye shall not go out from the door of the tent of meeting seven days, until the days of your consecration be fulfilled; for He shall consecrate you seven days.</w:t>
      </w:r>
      <w:r>
        <w:rPr>
          <w:sz w:val="22"/>
          <w:szCs w:val="22"/>
        </w:rPr>
        <w:t xml:space="preserve"> </w:t>
      </w:r>
      <w:r>
        <w:rPr>
          <w:b/>
          <w:bCs/>
          <w:color w:val="5B4424"/>
          <w:sz w:val="16"/>
          <w:szCs w:val="16"/>
          <w:vertAlign w:val="superscript"/>
        </w:rPr>
        <w:t xml:space="preserve">34 </w:t>
      </w:r>
      <w:r>
        <w:rPr>
          <w:sz w:val="22"/>
          <w:szCs w:val="22"/>
        </w:rPr>
        <w:t xml:space="preserve">As hath been done this day, so the LORD hath commanded to do, to make atonement for you.</w:t>
      </w:r>
    </w:p>
    <w:p>
      <w:pPr>
        <w:spacing w:after="200" w:line="300"/>
        <w:jc w:val="both"/>
      </w:pPr>
      <w:r>
        <w:rPr>
          <w:b/>
          <w:bCs/>
          <w:color w:val="5B4424"/>
          <w:sz w:val="16"/>
          <w:szCs w:val="16"/>
          <w:vertAlign w:val="superscript"/>
        </w:rPr>
        <w:t xml:space="preserve">35 </w:t>
      </w:r>
      <w:r>
        <w:rPr>
          <w:sz w:val="22"/>
          <w:szCs w:val="22"/>
        </w:rPr>
        <w:t xml:space="preserve">And at the door of the tent of meeting shall ye abide day and night seven days, and keep the charge of the LORD, that ye die not; for so I am commanded.’</w:t>
      </w:r>
      <w:r>
        <w:rPr>
          <w:sz w:val="22"/>
          <w:szCs w:val="22"/>
        </w:rPr>
        <w:t xml:space="preserve"> </w:t>
      </w:r>
      <w:r>
        <w:rPr>
          <w:b/>
          <w:bCs/>
          <w:color w:val="5B4424"/>
          <w:sz w:val="16"/>
          <w:szCs w:val="16"/>
          <w:vertAlign w:val="superscript"/>
        </w:rPr>
        <w:t xml:space="preserve">36 </w:t>
      </w:r>
      <w:r>
        <w:rPr>
          <w:sz w:val="22"/>
          <w:szCs w:val="22"/>
        </w:rPr>
        <w:t xml:space="preserve">And Aaron and his sons did all the things which the LORD commanded by the hand of Moses.</w:t>
      </w:r>
    </w:p>
    <w:p>
      <w:pPr>
        <w:pStyle w:val="Heading2"/>
      </w:pPr>
      <w:r>
        <w:t xml:space="preserve">Commentary on Leviticus 8</w:t>
      </w:r>
    </w:p>
    <w:p>
      <w:pPr>
        <w:pStyle w:val="Heading3"/>
      </w:pPr>
      <w:r>
        <w:t xml:space="preserve">Historical Background</w:t>
      </w:r>
    </w:p>
    <w:p>
      <w:pPr>
        <w:spacing w:after="200" w:line="300"/>
        <w:jc w:val="both"/>
      </w:pPr>
      <w:r>
        <w:rPr>
          <w:sz w:val="22"/>
          <w:szCs w:val="22"/>
        </w:rPr>
        <w:t xml:space="preserve">Leviticus 8 is widely assigned by source critics to the Priestly tradition, narrating the actual execution of the seven-day priestly ordination ceremony already prescribed in detail at Exodus 29.</w:t>
      </w:r>
      <w:r>
        <w:rPr>
          <w:rStyle w:val="FootnoteReference"/>
        </w:rPr>
        <w:footnoteReference w:id="199"/>
      </w:r>
      <w:r>
        <w:rPr>
          <w:sz w:val="22"/>
          <w:szCs w:val="22"/>
        </w:rPr>
        <w:t xml:space="preserve"> The chapter's repeated formula ‘as the LORD commanded Moses’ (8:4, 9, 13, 17, 21, 29, 36) recurs with notable density, marking this ordination as precisely, comprehensively faithful to the original divine instruction.</w:t>
      </w:r>
    </w:p>
    <w:p>
      <w:pPr>
        <w:pStyle w:val="Heading3"/>
      </w:pPr>
      <w:r>
        <w:t xml:space="preserve">Jewish Cultural Context</w:t>
      </w:r>
    </w:p>
    <w:p>
      <w:pPr>
        <w:spacing w:after="200" w:line="300"/>
        <w:jc w:val="both"/>
      </w:pPr>
      <w:r>
        <w:rPr>
          <w:sz w:val="22"/>
          <w:szCs w:val="22"/>
        </w:rPr>
        <w:t xml:space="preserve">The anointing of Aaron, with oil poured generously upon his head (8:12), became, for later tradition, a richly evocative image of consecration and covenant blessing.</w:t>
      </w:r>
      <w:r>
        <w:rPr>
          <w:rStyle w:val="FootnoteReference"/>
        </w:rPr>
        <w:footnoteReference w:id="200"/>
      </w:r>
      <w:r>
        <w:rPr>
          <w:sz w:val="22"/>
          <w:szCs w:val="22"/>
        </w:rPr>
        <w:t xml:space="preserve"> The week-long confinement of Aaron and his sons at the Tabernacle's entrance (8:33–35), neither leaving nor resuming ordinary life until their consecration was complete, became, for later tradition, a model of sustained, undistracted devotion appropriate to entering significant new covenant responsibility.</w:t>
      </w:r>
    </w:p>
    <w:p>
      <w:pPr>
        <w:pStyle w:val="Heading3"/>
      </w:pPr>
      <w:r>
        <w:t xml:space="preserve">Hebrew Word Studies</w:t>
      </w:r>
    </w:p>
    <w:p>
      <w:pPr>
        <w:spacing w:after="200" w:line="300"/>
        <w:jc w:val="both"/>
      </w:pPr>
      <w:r>
        <w:rPr>
          <w:sz w:val="22"/>
          <w:szCs w:val="22"/>
        </w:rPr>
        <w:t xml:space="preserve">The verb מָלֵא (male, ‘to fill,’ underlying the technical ordination idiom already discussed in connection with Exodus 29) recurs throughout this chapter's narration of the actual ordination ceremony, confirming the fulfillment of what was there only commanded. The repeated application of blood and oil to ear, thumb, and toe (8:23–24) symbolically consecrates the priest's whole embodied capacity, hearing, acting, and walking, to covenant service, exactly as already discussed in this volume's commentary on Exodus 29.</w:t>
      </w:r>
    </w:p>
    <w:p>
      <w:pPr>
        <w:pStyle w:val="Heading3"/>
      </w:pPr>
      <w:r>
        <w:t xml:space="preserve">Connections to the Hebrew Bible</w:t>
      </w:r>
    </w:p>
    <w:p>
      <w:pPr>
        <w:spacing w:after="200" w:line="300"/>
        <w:jc w:val="both"/>
      </w:pPr>
      <w:r>
        <w:rPr>
          <w:sz w:val="22"/>
          <w:szCs w:val="22"/>
        </w:rPr>
        <w:t xml:space="preserve">This chapter stands as the direct narrative fulfillment of Exodus 29's instructions, demonstrating precise correspondence between divine command and human execution consistent with the pattern already traced throughout this volume's commentary on the Tabernacle's construction at Exodus 35–40. This careful, exact obedience stands in instructive contrast with the chapter immediately following this unit, where two of Aaron's own sons will depart from precisely this kind of careful fidelity to commanded form.</w:t>
      </w:r>
    </w:p>
    <w:p>
      <w:pPr>
        <w:pStyle w:val="Heading3"/>
      </w:pPr>
      <w:r>
        <w:t xml:space="preserve">Commentary from an Ebionite Perspective</w:t>
      </w:r>
    </w:p>
    <w:p>
      <w:pPr>
        <w:spacing w:after="200" w:line="300"/>
        <w:jc w:val="both"/>
      </w:pPr>
      <w:r>
        <w:rPr>
          <w:sz w:val="22"/>
          <w:szCs w:val="22"/>
        </w:rPr>
        <w:t xml:space="preserve">This chapter's precise, comprehensive fulfillment of Exodus 29's instructions, marked by the repeated formula ‘as the LORD commanded Moses,’ reinforces this commentary's sustained insistence, traced throughout this volume's treatment of the Tabernacle legislation, that genuine covenant faithfulness is expressed through exact, attentive obedience to specific divine command; this commentary holds that this chapter's careful, even repetitive emphasis on precise compliance establishes the standard against which the following chapter's tragic departure from that standard will be measured, a deliberate narrative structuring this commentary holds underscores rather than diminishes the seriousness of unauthorized innovation in sacred worship.</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ordination ceremony receives no direct typological elaboration within the New Testament texts beyond the broader treatment of priestly themes already addressed in this commentary's discussion of Exodus 28–29. This volume's commentary holds that this chapter's primary continuing significance lies in its demonstration that sacred office is properly entered through careful, comprehensive obedience to divinely revealed pattern rather than through self-determined innovation, a principle this commentary holds the following chapter will illustrate by tragic contrast.</w:t>
      </w:r>
    </w:p>
    <w:p>
      <w:pPr>
        <w:pStyle w:val="Heading2"/>
      </w:pPr>
      <w:r>
        <w:t xml:space="preserve">Chapter 9</w:t>
      </w:r>
    </w:p>
    <w:p>
      <w:pPr>
        <w:spacing w:after="200" w:line="300"/>
        <w:jc w:val="both"/>
      </w:pPr>
      <w:r>
        <w:rPr>
          <w:b/>
          <w:bCs/>
          <w:color w:val="5B4424"/>
          <w:sz w:val="16"/>
          <w:szCs w:val="16"/>
          <w:vertAlign w:val="superscript"/>
        </w:rPr>
        <w:t xml:space="preserve">1 </w:t>
      </w:r>
      <w:r>
        <w:rPr>
          <w:sz w:val="22"/>
          <w:szCs w:val="22"/>
        </w:rPr>
        <w:t xml:space="preserve">And it came to pass on the eighth day, that Moses called Aaron and his sons, and the elders of Israel;</w:t>
      </w:r>
      <w:r>
        <w:rPr>
          <w:sz w:val="22"/>
          <w:szCs w:val="22"/>
        </w:rPr>
        <w:t xml:space="preserve"> </w:t>
      </w:r>
      <w:r>
        <w:rPr>
          <w:b/>
          <w:bCs/>
          <w:color w:val="5B4424"/>
          <w:sz w:val="16"/>
          <w:szCs w:val="16"/>
          <w:vertAlign w:val="superscript"/>
        </w:rPr>
        <w:t xml:space="preserve">2 </w:t>
      </w:r>
      <w:r>
        <w:rPr>
          <w:sz w:val="22"/>
          <w:szCs w:val="22"/>
        </w:rPr>
        <w:t xml:space="preserve">and he said unto Aaron: ‘Take thee a bull-calf for a sin-offering, and a ram for a burnt-offering, without blemish, and offer them before the LORD.</w:t>
      </w:r>
    </w:p>
    <w:p>
      <w:pPr>
        <w:spacing w:after="200" w:line="300"/>
        <w:jc w:val="both"/>
      </w:pPr>
      <w:r>
        <w:rPr>
          <w:b/>
          <w:bCs/>
          <w:color w:val="5B4424"/>
          <w:sz w:val="16"/>
          <w:szCs w:val="16"/>
          <w:vertAlign w:val="superscript"/>
        </w:rPr>
        <w:t xml:space="preserve">3 </w:t>
      </w:r>
      <w:r>
        <w:rPr>
          <w:sz w:val="22"/>
          <w:szCs w:val="22"/>
        </w:rPr>
        <w:t xml:space="preserve">And unto the children of Israel thou shalt speak, saying: Take ye a he-goat for a sin-offering; and a calf and a lamb, both of the first year, without blemish, for a burnt-offering;</w:t>
      </w:r>
      <w:r>
        <w:rPr>
          <w:sz w:val="22"/>
          <w:szCs w:val="22"/>
        </w:rPr>
        <w:t xml:space="preserve"> </w:t>
      </w:r>
      <w:r>
        <w:rPr>
          <w:b/>
          <w:bCs/>
          <w:color w:val="5B4424"/>
          <w:sz w:val="16"/>
          <w:szCs w:val="16"/>
          <w:vertAlign w:val="superscript"/>
        </w:rPr>
        <w:t xml:space="preserve">4 </w:t>
      </w:r>
      <w:r>
        <w:rPr>
          <w:sz w:val="22"/>
          <w:szCs w:val="22"/>
        </w:rPr>
        <w:t xml:space="preserve">and an ox and a ram for peace-offerings, to sacrifice before the LORD; and a meal-offering mingled with oil; for to-day the LORD appeareth unto you.’</w:t>
      </w:r>
    </w:p>
    <w:p>
      <w:pPr>
        <w:spacing w:after="200" w:line="300"/>
        <w:jc w:val="both"/>
      </w:pPr>
      <w:r>
        <w:rPr>
          <w:b/>
          <w:bCs/>
          <w:color w:val="5B4424"/>
          <w:sz w:val="16"/>
          <w:szCs w:val="16"/>
          <w:vertAlign w:val="superscript"/>
        </w:rPr>
        <w:t xml:space="preserve">5 </w:t>
      </w:r>
      <w:r>
        <w:rPr>
          <w:sz w:val="22"/>
          <w:szCs w:val="22"/>
        </w:rPr>
        <w:t xml:space="preserve">And they brought that which Moses commanded before the tent of meeting; and all the congregation drew near and stood before the LORD.</w:t>
      </w:r>
      <w:r>
        <w:rPr>
          <w:sz w:val="22"/>
          <w:szCs w:val="22"/>
        </w:rPr>
        <w:t xml:space="preserve"> </w:t>
      </w:r>
      <w:r>
        <w:rPr>
          <w:b/>
          <w:bCs/>
          <w:color w:val="5B4424"/>
          <w:sz w:val="16"/>
          <w:szCs w:val="16"/>
          <w:vertAlign w:val="superscript"/>
        </w:rPr>
        <w:t xml:space="preserve">6 </w:t>
      </w:r>
      <w:r>
        <w:rPr>
          <w:sz w:val="22"/>
          <w:szCs w:val="22"/>
        </w:rPr>
        <w:t xml:space="preserve">And Moses said: ‘This is the thing which the LORD commanded that ye should do; that the glory of the LORD may appear unto you.’</w:t>
      </w:r>
    </w:p>
    <w:p>
      <w:pPr>
        <w:spacing w:after="200" w:line="300"/>
        <w:jc w:val="both"/>
      </w:pPr>
      <w:r>
        <w:rPr>
          <w:b/>
          <w:bCs/>
          <w:color w:val="5B4424"/>
          <w:sz w:val="16"/>
          <w:szCs w:val="16"/>
          <w:vertAlign w:val="superscript"/>
        </w:rPr>
        <w:t xml:space="preserve">7 </w:t>
      </w:r>
      <w:r>
        <w:rPr>
          <w:sz w:val="22"/>
          <w:szCs w:val="22"/>
        </w:rPr>
        <w:t xml:space="preserve">And Moses said unto Aaron: ‘Draw near unto the altar, and offer thy sin-offering, and thy burnt-offering, and make atonement for thyself, and for the people; and present the offering of the people, and make atonement for them; as the LORD commanded.’</w:t>
      </w:r>
    </w:p>
    <w:p>
      <w:pPr>
        <w:spacing w:after="200" w:line="300"/>
        <w:jc w:val="both"/>
      </w:pPr>
      <w:r>
        <w:rPr>
          <w:b/>
          <w:bCs/>
          <w:color w:val="5B4424"/>
          <w:sz w:val="16"/>
          <w:szCs w:val="16"/>
          <w:vertAlign w:val="superscript"/>
        </w:rPr>
        <w:t xml:space="preserve">8 </w:t>
      </w:r>
      <w:r>
        <w:rPr>
          <w:sz w:val="22"/>
          <w:szCs w:val="22"/>
        </w:rPr>
        <w:t xml:space="preserve">So Aaron drew near unto the altar, and slew the calf of the sin-offering, which was for himself.</w:t>
      </w:r>
      <w:r>
        <w:rPr>
          <w:sz w:val="22"/>
          <w:szCs w:val="22"/>
        </w:rPr>
        <w:t xml:space="preserve"> </w:t>
      </w:r>
      <w:r>
        <w:rPr>
          <w:b/>
          <w:bCs/>
          <w:color w:val="5B4424"/>
          <w:sz w:val="16"/>
          <w:szCs w:val="16"/>
          <w:vertAlign w:val="superscript"/>
        </w:rPr>
        <w:t xml:space="preserve">9 </w:t>
      </w:r>
      <w:r>
        <w:rPr>
          <w:sz w:val="22"/>
          <w:szCs w:val="22"/>
        </w:rPr>
        <w:t xml:space="preserve">And the sons of Aaron presented the blood unto him; and he dipped his finger in the blood, and put it upon the horns of the altar, and poured out the blood at the base of the altar.</w:t>
      </w:r>
    </w:p>
    <w:p>
      <w:pPr>
        <w:spacing w:after="200" w:line="300"/>
        <w:jc w:val="both"/>
      </w:pPr>
      <w:r>
        <w:rPr>
          <w:b/>
          <w:bCs/>
          <w:color w:val="5B4424"/>
          <w:sz w:val="16"/>
          <w:szCs w:val="16"/>
          <w:vertAlign w:val="superscript"/>
        </w:rPr>
        <w:t xml:space="preserve">10 </w:t>
      </w:r>
      <w:r>
        <w:rPr>
          <w:sz w:val="22"/>
          <w:szCs w:val="22"/>
        </w:rPr>
        <w:t xml:space="preserve">But the fat, and the kidneys, and the lobe of the liver of the sin-offering, he made smoke upon the altar; as the LORD commanded Moses.</w:t>
      </w:r>
      <w:r>
        <w:rPr>
          <w:sz w:val="22"/>
          <w:szCs w:val="22"/>
        </w:rPr>
        <w:t xml:space="preserve"> </w:t>
      </w:r>
      <w:r>
        <w:rPr>
          <w:b/>
          <w:bCs/>
          <w:color w:val="5B4424"/>
          <w:sz w:val="16"/>
          <w:szCs w:val="16"/>
          <w:vertAlign w:val="superscript"/>
        </w:rPr>
        <w:t xml:space="preserve">11 </w:t>
      </w:r>
      <w:r>
        <w:rPr>
          <w:sz w:val="22"/>
          <w:szCs w:val="22"/>
        </w:rPr>
        <w:t xml:space="preserve">And the flesh and the skin were burnt with fire without the camp.</w:t>
      </w:r>
    </w:p>
    <w:p>
      <w:pPr>
        <w:spacing w:after="200" w:line="300"/>
        <w:jc w:val="both"/>
      </w:pPr>
      <w:r>
        <w:rPr>
          <w:b/>
          <w:bCs/>
          <w:color w:val="5B4424"/>
          <w:sz w:val="16"/>
          <w:szCs w:val="16"/>
          <w:vertAlign w:val="superscript"/>
        </w:rPr>
        <w:t xml:space="preserve">12 </w:t>
      </w:r>
      <w:r>
        <w:rPr>
          <w:sz w:val="22"/>
          <w:szCs w:val="22"/>
        </w:rPr>
        <w:t xml:space="preserve">And he killed the burnt-offering; and Aaron's sons delivered unto him the blood, and he dashed it against the altar round about.</w:t>
      </w:r>
      <w:r>
        <w:rPr>
          <w:sz w:val="22"/>
          <w:szCs w:val="22"/>
        </w:rPr>
        <w:t xml:space="preserve"> </w:t>
      </w:r>
      <w:r>
        <w:rPr>
          <w:b/>
          <w:bCs/>
          <w:color w:val="5B4424"/>
          <w:sz w:val="16"/>
          <w:szCs w:val="16"/>
          <w:vertAlign w:val="superscript"/>
        </w:rPr>
        <w:t xml:space="preserve">13 </w:t>
      </w:r>
      <w:r>
        <w:rPr>
          <w:sz w:val="22"/>
          <w:szCs w:val="22"/>
        </w:rPr>
        <w:t xml:space="preserve">And they delivered the burnt-offering unto him, piece by piece, and the head; and he made them smoke upon the altar.</w:t>
      </w:r>
    </w:p>
    <w:p>
      <w:pPr>
        <w:spacing w:after="200" w:line="300"/>
        <w:jc w:val="both"/>
      </w:pPr>
      <w:r>
        <w:rPr>
          <w:b/>
          <w:bCs/>
          <w:color w:val="5B4424"/>
          <w:sz w:val="16"/>
          <w:szCs w:val="16"/>
          <w:vertAlign w:val="superscript"/>
        </w:rPr>
        <w:t xml:space="preserve">14 </w:t>
      </w:r>
      <w:r>
        <w:rPr>
          <w:sz w:val="22"/>
          <w:szCs w:val="22"/>
        </w:rPr>
        <w:t xml:space="preserve">And he washed the inwards and the legs, and made them smoke upon the burnt-offering on the altar.</w:t>
      </w:r>
    </w:p>
    <w:p>
      <w:pPr>
        <w:spacing w:after="200" w:line="300"/>
        <w:jc w:val="both"/>
      </w:pPr>
      <w:r>
        <w:rPr>
          <w:b/>
          <w:bCs/>
          <w:color w:val="5B4424"/>
          <w:sz w:val="16"/>
          <w:szCs w:val="16"/>
          <w:vertAlign w:val="superscript"/>
        </w:rPr>
        <w:t xml:space="preserve">15 </w:t>
      </w:r>
      <w:r>
        <w:rPr>
          <w:sz w:val="22"/>
          <w:szCs w:val="22"/>
        </w:rPr>
        <w:t xml:space="preserve">And he presented the people's offering, and took the goat of the sin-offering which was for the people, and slew it, and offered it for sin, as the first.</w:t>
      </w:r>
      <w:r>
        <w:rPr>
          <w:sz w:val="22"/>
          <w:szCs w:val="22"/>
        </w:rPr>
        <w:t xml:space="preserve"> </w:t>
      </w:r>
      <w:r>
        <w:rPr>
          <w:b/>
          <w:bCs/>
          <w:color w:val="5B4424"/>
          <w:sz w:val="16"/>
          <w:szCs w:val="16"/>
          <w:vertAlign w:val="superscript"/>
        </w:rPr>
        <w:t xml:space="preserve">16 </w:t>
      </w:r>
      <w:r>
        <w:rPr>
          <w:sz w:val="22"/>
          <w:szCs w:val="22"/>
        </w:rPr>
        <w:t xml:space="preserve">And he presented the burnt-offering, and offered it according to the ordinance.</w:t>
      </w:r>
    </w:p>
    <w:p>
      <w:pPr>
        <w:spacing w:after="200" w:line="300"/>
        <w:jc w:val="both"/>
      </w:pPr>
      <w:r>
        <w:rPr>
          <w:b/>
          <w:bCs/>
          <w:color w:val="5B4424"/>
          <w:sz w:val="16"/>
          <w:szCs w:val="16"/>
          <w:vertAlign w:val="superscript"/>
        </w:rPr>
        <w:t xml:space="preserve">17 </w:t>
      </w:r>
      <w:r>
        <w:rPr>
          <w:sz w:val="22"/>
          <w:szCs w:val="22"/>
        </w:rPr>
        <w:t xml:space="preserve">And he presented the meal-offering, and filled his hand therefrom, and made it smoke upon the altar, besides the burnt-offering of the morning.</w:t>
      </w:r>
    </w:p>
    <w:p>
      <w:pPr>
        <w:spacing w:after="200" w:line="300"/>
        <w:jc w:val="both"/>
      </w:pPr>
      <w:r>
        <w:rPr>
          <w:b/>
          <w:bCs/>
          <w:color w:val="5B4424"/>
          <w:sz w:val="16"/>
          <w:szCs w:val="16"/>
          <w:vertAlign w:val="superscript"/>
        </w:rPr>
        <w:t xml:space="preserve">18 </w:t>
      </w:r>
      <w:r>
        <w:rPr>
          <w:sz w:val="22"/>
          <w:szCs w:val="22"/>
        </w:rPr>
        <w:t xml:space="preserve">He slew also the ox and the ram, the sacrifice of peace-offerings, which was for the people; and Aaron's sons delivered unto him the blood, and he dashed it against the altar round about,</w:t>
      </w:r>
      <w:r>
        <w:rPr>
          <w:sz w:val="22"/>
          <w:szCs w:val="22"/>
        </w:rPr>
        <w:t xml:space="preserve"> </w:t>
      </w:r>
      <w:r>
        <w:rPr>
          <w:b/>
          <w:bCs/>
          <w:color w:val="5B4424"/>
          <w:sz w:val="16"/>
          <w:szCs w:val="16"/>
          <w:vertAlign w:val="superscript"/>
        </w:rPr>
        <w:t xml:space="preserve">19 </w:t>
      </w:r>
      <w:r>
        <w:rPr>
          <w:sz w:val="22"/>
          <w:szCs w:val="22"/>
        </w:rPr>
        <w:t xml:space="preserve">and the fat of the ox and of the ram, the fat tail, and that which covereth the inwards, and the kidneys, and the lobe of the liver;</w:t>
      </w:r>
    </w:p>
    <w:p>
      <w:pPr>
        <w:spacing w:after="200" w:line="300"/>
        <w:jc w:val="both"/>
      </w:pPr>
      <w:r>
        <w:rPr>
          <w:b/>
          <w:bCs/>
          <w:color w:val="5B4424"/>
          <w:sz w:val="16"/>
          <w:szCs w:val="16"/>
          <w:vertAlign w:val="superscript"/>
        </w:rPr>
        <w:t xml:space="preserve">20 </w:t>
      </w:r>
      <w:r>
        <w:rPr>
          <w:sz w:val="22"/>
          <w:szCs w:val="22"/>
        </w:rPr>
        <w:t xml:space="preserve">and they put the fat upon the breasts, and he made the fat smoke upon the altar.</w:t>
      </w:r>
      <w:r>
        <w:rPr>
          <w:sz w:val="22"/>
          <w:szCs w:val="22"/>
        </w:rPr>
        <w:t xml:space="preserve"> </w:t>
      </w:r>
      <w:r>
        <w:rPr>
          <w:b/>
          <w:bCs/>
          <w:color w:val="5B4424"/>
          <w:sz w:val="16"/>
          <w:szCs w:val="16"/>
          <w:vertAlign w:val="superscript"/>
        </w:rPr>
        <w:t xml:space="preserve">21 </w:t>
      </w:r>
      <w:r>
        <w:rPr>
          <w:sz w:val="22"/>
          <w:szCs w:val="22"/>
        </w:rPr>
        <w:t xml:space="preserve">And the breasts and the right thigh Aaron waved for a wave-offering before the LORD; as Moses commanded.</w:t>
      </w:r>
    </w:p>
    <w:p>
      <w:pPr>
        <w:spacing w:after="200" w:line="300"/>
        <w:jc w:val="both"/>
      </w:pPr>
      <w:r>
        <w:rPr>
          <w:b/>
          <w:bCs/>
          <w:color w:val="5B4424"/>
          <w:sz w:val="16"/>
          <w:szCs w:val="16"/>
          <w:vertAlign w:val="superscript"/>
        </w:rPr>
        <w:t xml:space="preserve">22 </w:t>
      </w:r>
      <w:r>
        <w:rPr>
          <w:sz w:val="22"/>
          <w:szCs w:val="22"/>
        </w:rPr>
        <w:t xml:space="preserve">And Aaron lifted up his hands toward the people, and blessed them; and he came down from offering the sin-offering, and the burnt-offering, and the peace-offerings.</w:t>
      </w:r>
    </w:p>
    <w:p>
      <w:pPr>
        <w:spacing w:after="200" w:line="300"/>
        <w:jc w:val="both"/>
      </w:pPr>
      <w:r>
        <w:rPr>
          <w:b/>
          <w:bCs/>
          <w:color w:val="5B4424"/>
          <w:sz w:val="16"/>
          <w:szCs w:val="16"/>
          <w:vertAlign w:val="superscript"/>
        </w:rPr>
        <w:t xml:space="preserve">23 </w:t>
      </w:r>
      <w:r>
        <w:rPr>
          <w:sz w:val="22"/>
          <w:szCs w:val="22"/>
        </w:rPr>
        <w:t xml:space="preserve">And Moses and Aaron went into the tent of meeting, and came out, and blessed the people; and the glory of the LORD appeared unto all the people.</w:t>
      </w:r>
      <w:r>
        <w:rPr>
          <w:sz w:val="22"/>
          <w:szCs w:val="22"/>
        </w:rPr>
        <w:t xml:space="preserve"> </w:t>
      </w:r>
      <w:r>
        <w:rPr>
          <w:b/>
          <w:bCs/>
          <w:color w:val="5B4424"/>
          <w:sz w:val="16"/>
          <w:szCs w:val="16"/>
          <w:vertAlign w:val="superscript"/>
        </w:rPr>
        <w:t xml:space="preserve">24 </w:t>
      </w:r>
      <w:r>
        <w:rPr>
          <w:sz w:val="22"/>
          <w:szCs w:val="22"/>
        </w:rPr>
        <w:t xml:space="preserve">And there came forth fire from before the LORD, and consumed upon the altar the burnt-offering and the fat; and when all the people saw it, they shouted, and fell on their faces.</w:t>
      </w:r>
    </w:p>
    <w:p>
      <w:pPr>
        <w:pStyle w:val="Heading2"/>
      </w:pPr>
      <w:r>
        <w:t xml:space="preserve">Commentary on Leviticus 9</w:t>
      </w:r>
    </w:p>
    <w:p>
      <w:pPr>
        <w:pStyle w:val="Heading3"/>
      </w:pPr>
      <w:r>
        <w:t xml:space="preserve">Historical Background</w:t>
      </w:r>
    </w:p>
    <w:p>
      <w:pPr>
        <w:spacing w:after="200" w:line="300"/>
        <w:jc w:val="both"/>
      </w:pPr>
      <w:r>
        <w:rPr>
          <w:sz w:val="22"/>
          <w:szCs w:val="22"/>
        </w:rPr>
        <w:t xml:space="preserve">Leviticus 9 is widely assigned by source critics to the Priestly tradition, narrating the eighth day, the priesthood's first day of active service following the completed seven-day ordination period of the chapter preceding, culminating in the dramatic appearance of the LORD's glory and the descent of consuming fire upon the altar. The requirement that Aaron offer sacrifice both for himself and for the people (9:7) establishes from this inaugural moment the priesthood's mediating role as itself standing in continual need of atonement rather than occupying a position of inherent purity exempting it from this same requirement.</w:t>
      </w:r>
    </w:p>
    <w:p>
      <w:pPr>
        <w:pStyle w:val="Heading3"/>
      </w:pPr>
      <w:r>
        <w:t xml:space="preserve">Jewish Cultural Context</w:t>
      </w:r>
    </w:p>
    <w:p>
      <w:pPr>
        <w:spacing w:after="200" w:line="300"/>
        <w:jc w:val="both"/>
      </w:pPr>
      <w:r>
        <w:rPr>
          <w:sz w:val="22"/>
          <w:szCs w:val="22"/>
        </w:rPr>
        <w:t xml:space="preserve">The descent of visible fire from before the LORD, consuming the offering in the sight of the assembled people, who responded by shouting and falling prostrate (9:24), became, for later tradition, the climactic confirmation that the entire Tabernacle and priestly system, now fully operational, had received God's own direct, visible seal of approval.</w:t>
      </w:r>
      <w:r>
        <w:rPr>
          <w:rStyle w:val="FootnoteReference"/>
        </w:rPr>
        <w:footnoteReference w:id="201"/>
      </w:r>
      <w:r>
        <w:rPr>
          <w:sz w:val="22"/>
          <w:szCs w:val="22"/>
        </w:rPr>
        <w:t xml:space="preserve"> Aaron's blessing of the people (9:22) became the basis for the traditional priestly blessing pronounced over the congregation in subsequent Jewish liturgical practice.</w:t>
      </w:r>
    </w:p>
    <w:p>
      <w:pPr>
        <w:pStyle w:val="Heading3"/>
      </w:pPr>
      <w:r>
        <w:t xml:space="preserve">Hebrew Word Studies</w:t>
      </w:r>
    </w:p>
    <w:p>
      <w:pPr>
        <w:spacing w:after="200" w:line="300"/>
        <w:jc w:val="both"/>
      </w:pPr>
      <w:r>
        <w:rPr>
          <w:sz w:val="22"/>
          <w:szCs w:val="22"/>
        </w:rPr>
        <w:t xml:space="preserve">The repeated phrase ‘the glory of the LORD’ (9:6, 23) directly recalls the identical language already encountered in this volume's commentary on Exodus 40:34–35, confirming that the same divine glory that filled the completed Tabernacle now visibly confirms the ordained priesthood's inaugural service. The verb describing the fire's action, ‘consumed’ (9:24), recurs significantly, and with starkly different consequence, in the chapter immediately following.</w:t>
      </w:r>
    </w:p>
    <w:p>
      <w:pPr>
        <w:pStyle w:val="Heading3"/>
      </w:pPr>
      <w:r>
        <w:t xml:space="preserve">Connections to the Hebrew Bible</w:t>
      </w:r>
    </w:p>
    <w:p>
      <w:pPr>
        <w:spacing w:after="200" w:line="300"/>
        <w:jc w:val="both"/>
      </w:pPr>
      <w:r>
        <w:rPr>
          <w:sz w:val="22"/>
          <w:szCs w:val="22"/>
        </w:rPr>
        <w:t xml:space="preserve">This chapter's descent of consuming fire as visible divine confirmation recurs at several later significant moments in Israel's worship history, including the dedication of Solomon's Temple and, centuries later, Elijah's contest with the prophets of Baal at Mount Carmel, where comparable fire from heaven similarly evokes prostrate acclamation from the assembled witnesses. The dual sin-offering, for the priesthood and separately for the people (9:7–8, 15), establishes a pattern of comprehensive atonement this volume holds models the priesthood's mediating function on behalf of the entire covenant community.</w:t>
      </w:r>
    </w:p>
    <w:p>
      <w:pPr>
        <w:pStyle w:val="Heading3"/>
      </w:pPr>
      <w:r>
        <w:t xml:space="preserve">Commentary from an Ebionite Perspective</w:t>
      </w:r>
    </w:p>
    <w:p>
      <w:pPr>
        <w:spacing w:after="200" w:line="300"/>
        <w:jc w:val="both"/>
      </w:pPr>
      <w:r>
        <w:rPr>
          <w:sz w:val="22"/>
          <w:szCs w:val="22"/>
        </w:rPr>
        <w:t xml:space="preserve">This chapter's dramatic, visible divine confirmation of the properly, carefully executed priestly ordination reinforces this commentary's consistent insistence that God's favor and presence respond to careful, comprehensive covenant obedience rather than remaining indifferent to the manner of its execution; this commentary holds that the inaugural fire's descent, immediately following the precise fulfillment narrated in the chapter preceding, models the pattern this volume has traced throughout its treatment of Exodus: faithful, attentive obedience to revealed divine pattern receives genuine, visible divine confirmation and blessing. This commentary holds Aaron's requirement to offer atonement for himself before he could mediate atonement for the people (9:7) reinforces this volume's recurring insistence that no human mediator, however exalted in office, stands exempt from the same need for atonement shared by the whole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inaugural priestly service, requiring atonement for the priest's own sin before he could mediate atonement for others, has been read within later Christian tradition as establishing a structural contrast with a priesthood requiring no atonement for itself. This volume's Ebionite-inspired commentary, consistent with its sustained insistence on Jesus's full humanity throughout this commentary, holds that this chapter's own requirement that even Israel's high priest atone for his own sin before serving others models a humility and shared human need for grace this commentary holds is fully consonant with, rather than superseded by, this volume's selected New Covenant texts' own shared emphasis on humility before God.</w:t>
      </w:r>
    </w:p>
    <w:p>
      <w:pPr>
        <w:pStyle w:val="Heading2"/>
      </w:pPr>
      <w:r>
        <w:t xml:space="preserve">Chapter 10</w:t>
      </w:r>
    </w:p>
    <w:p>
      <w:pPr>
        <w:spacing w:after="200" w:line="300"/>
        <w:jc w:val="both"/>
      </w:pPr>
      <w:r>
        <w:rPr>
          <w:b/>
          <w:bCs/>
          <w:color w:val="5B4424"/>
          <w:sz w:val="16"/>
          <w:szCs w:val="16"/>
          <w:vertAlign w:val="superscript"/>
        </w:rPr>
        <w:t xml:space="preserve">1 </w:t>
      </w:r>
      <w:r>
        <w:rPr>
          <w:sz w:val="22"/>
          <w:szCs w:val="22"/>
        </w:rPr>
        <w:t xml:space="preserve">And Nadab and Abihu, the sons of Aaron, took each of them his censer, and put fire therein, and laid incense thereon, and offered strange fire before the LORD, which He had not commanded them.</w:t>
      </w:r>
      <w:r>
        <w:rPr>
          <w:sz w:val="22"/>
          <w:szCs w:val="22"/>
        </w:rPr>
        <w:t xml:space="preserve"> </w:t>
      </w:r>
      <w:r>
        <w:rPr>
          <w:b/>
          <w:bCs/>
          <w:color w:val="5B4424"/>
          <w:sz w:val="16"/>
          <w:szCs w:val="16"/>
          <w:vertAlign w:val="superscript"/>
        </w:rPr>
        <w:t xml:space="preserve">2 </w:t>
      </w:r>
      <w:r>
        <w:rPr>
          <w:sz w:val="22"/>
          <w:szCs w:val="22"/>
        </w:rPr>
        <w:t xml:space="preserve">And there came forth fire from before the LORD, and devoured them, and they died before the LORD.</w:t>
      </w:r>
    </w:p>
    <w:p>
      <w:pPr>
        <w:spacing w:after="200" w:line="300"/>
        <w:jc w:val="both"/>
      </w:pPr>
      <w:r>
        <w:rPr>
          <w:b/>
          <w:bCs/>
          <w:color w:val="5B4424"/>
          <w:sz w:val="16"/>
          <w:szCs w:val="16"/>
          <w:vertAlign w:val="superscript"/>
        </w:rPr>
        <w:t xml:space="preserve">3 </w:t>
      </w:r>
      <w:r>
        <w:rPr>
          <w:sz w:val="22"/>
          <w:szCs w:val="22"/>
        </w:rPr>
        <w:t xml:space="preserve">Then Moses said unto Aaron: ‘This is it that the LORD spoke, saying: Through them that are nigh unto Me I will be sanctified, and before all the people I will be glorified.’ And Aaron held his peace.</w:t>
      </w:r>
    </w:p>
    <w:p>
      <w:pPr>
        <w:spacing w:after="200" w:line="300"/>
        <w:jc w:val="both"/>
      </w:pPr>
      <w:r>
        <w:rPr>
          <w:b/>
          <w:bCs/>
          <w:color w:val="5B4424"/>
          <w:sz w:val="16"/>
          <w:szCs w:val="16"/>
          <w:vertAlign w:val="superscript"/>
        </w:rPr>
        <w:t xml:space="preserve">4 </w:t>
      </w:r>
      <w:r>
        <w:rPr>
          <w:sz w:val="22"/>
          <w:szCs w:val="22"/>
        </w:rPr>
        <w:t xml:space="preserve">And Moses called Mishael and Elzaphan, the sons of Uzziel the uncle of Aaron, and said unto them: ‘Draw near, carry your brethren from before the sanctuary out of the camp.’</w:t>
      </w:r>
      <w:r>
        <w:rPr>
          <w:sz w:val="22"/>
          <w:szCs w:val="22"/>
        </w:rPr>
        <w:t xml:space="preserve"> </w:t>
      </w:r>
      <w:r>
        <w:rPr>
          <w:b/>
          <w:bCs/>
          <w:color w:val="5B4424"/>
          <w:sz w:val="16"/>
          <w:szCs w:val="16"/>
          <w:vertAlign w:val="superscript"/>
        </w:rPr>
        <w:t xml:space="preserve">5 </w:t>
      </w:r>
      <w:r>
        <w:rPr>
          <w:sz w:val="22"/>
          <w:szCs w:val="22"/>
        </w:rPr>
        <w:t xml:space="preserve">So they drew near, and carried them in their tunics out of the camp, as Moses had said.</w:t>
      </w:r>
    </w:p>
    <w:p>
      <w:pPr>
        <w:spacing w:after="200" w:line="300"/>
        <w:jc w:val="both"/>
      </w:pPr>
      <w:r>
        <w:rPr>
          <w:b/>
          <w:bCs/>
          <w:color w:val="5B4424"/>
          <w:sz w:val="16"/>
          <w:szCs w:val="16"/>
          <w:vertAlign w:val="superscript"/>
        </w:rPr>
        <w:t xml:space="preserve">6 </w:t>
      </w:r>
      <w:r>
        <w:rPr>
          <w:sz w:val="22"/>
          <w:szCs w:val="22"/>
        </w:rPr>
        <w:t xml:space="preserve">And Moses said unto Aaron, and unto Eleazar and unto Ithamar, his sons: ‘Let not the hair of your heads go loose, neither rend your clothes, that ye die not, and that He be not wroth with all the congregation; but let your brethren, the whole house of Israel, bewail the burning which the LORD hath kindled.</w:t>
      </w:r>
      <w:r>
        <w:rPr>
          <w:sz w:val="22"/>
          <w:szCs w:val="22"/>
        </w:rPr>
        <w:t xml:space="preserve"> </w:t>
      </w:r>
      <w:r>
        <w:rPr>
          <w:b/>
          <w:bCs/>
          <w:color w:val="5B4424"/>
          <w:sz w:val="16"/>
          <w:szCs w:val="16"/>
          <w:vertAlign w:val="superscript"/>
        </w:rPr>
        <w:t xml:space="preserve">7 </w:t>
      </w:r>
      <w:r>
        <w:rPr>
          <w:sz w:val="22"/>
          <w:szCs w:val="22"/>
        </w:rPr>
        <w:t xml:space="preserve">And ye shall not go out from the door of the tent of meeting, lest ye die; for the anointing oil of the LORD is upon you.’ And they did according to the word of Moses.</w:t>
      </w:r>
    </w:p>
    <w:p>
      <w:pPr>
        <w:spacing w:after="200" w:line="300"/>
        <w:jc w:val="both"/>
      </w:pPr>
      <w:r>
        <w:rPr>
          <w:b/>
          <w:bCs/>
          <w:color w:val="5B4424"/>
          <w:sz w:val="16"/>
          <w:szCs w:val="16"/>
          <w:vertAlign w:val="superscript"/>
        </w:rPr>
        <w:t xml:space="preserve">8 </w:t>
      </w:r>
      <w:r>
        <w:rPr>
          <w:sz w:val="22"/>
          <w:szCs w:val="22"/>
        </w:rPr>
        <w:t xml:space="preserve">And the LORD spoke unto Aaron, saying:</w:t>
      </w:r>
      <w:r>
        <w:rPr>
          <w:sz w:val="22"/>
          <w:szCs w:val="22"/>
        </w:rPr>
        <w:t xml:space="preserve"> </w:t>
      </w:r>
      <w:r>
        <w:rPr>
          <w:b/>
          <w:bCs/>
          <w:color w:val="5B4424"/>
          <w:sz w:val="16"/>
          <w:szCs w:val="16"/>
          <w:vertAlign w:val="superscript"/>
        </w:rPr>
        <w:t xml:space="preserve">9 </w:t>
      </w:r>
      <w:r>
        <w:rPr>
          <w:sz w:val="22"/>
          <w:szCs w:val="22"/>
        </w:rPr>
        <w:t xml:space="preserve">‘Drink no wine nor strong drink, thou, nor thy sons with thee, when ye go into the tent of meeting, that ye die not; it shall be a statute for ever throughout your generations.</w:t>
      </w:r>
    </w:p>
    <w:p>
      <w:pPr>
        <w:spacing w:after="200" w:line="300"/>
        <w:jc w:val="both"/>
      </w:pPr>
      <w:r>
        <w:rPr>
          <w:b/>
          <w:bCs/>
          <w:color w:val="5B4424"/>
          <w:sz w:val="16"/>
          <w:szCs w:val="16"/>
          <w:vertAlign w:val="superscript"/>
        </w:rPr>
        <w:t xml:space="preserve">10 </w:t>
      </w:r>
      <w:r>
        <w:rPr>
          <w:sz w:val="22"/>
          <w:szCs w:val="22"/>
        </w:rPr>
        <w:t xml:space="preserve">And that ye may put difference between the holy and the common, and between the unclean and the clean;</w:t>
      </w:r>
      <w:r>
        <w:rPr>
          <w:sz w:val="22"/>
          <w:szCs w:val="22"/>
        </w:rPr>
        <w:t xml:space="preserve"> </w:t>
      </w:r>
      <w:r>
        <w:rPr>
          <w:b/>
          <w:bCs/>
          <w:color w:val="5B4424"/>
          <w:sz w:val="16"/>
          <w:szCs w:val="16"/>
          <w:vertAlign w:val="superscript"/>
        </w:rPr>
        <w:t xml:space="preserve">11 </w:t>
      </w:r>
      <w:r>
        <w:rPr>
          <w:sz w:val="22"/>
          <w:szCs w:val="22"/>
        </w:rPr>
        <w:t xml:space="preserve">and that ye may teach the children of Israel all the statutes which the LORD hath spoken unto them by the hand of Moses.’</w:t>
      </w:r>
    </w:p>
    <w:p>
      <w:pPr>
        <w:spacing w:after="200" w:line="300"/>
        <w:jc w:val="both"/>
      </w:pPr>
      <w:r>
        <w:rPr>
          <w:b/>
          <w:bCs/>
          <w:color w:val="5B4424"/>
          <w:sz w:val="16"/>
          <w:szCs w:val="16"/>
          <w:vertAlign w:val="superscript"/>
        </w:rPr>
        <w:t xml:space="preserve">12 </w:t>
      </w:r>
      <w:r>
        <w:rPr>
          <w:sz w:val="22"/>
          <w:szCs w:val="22"/>
        </w:rPr>
        <w:t xml:space="preserve">And Moses spoke unto Aaron, and unto Eleazar and unto Ithamar, his sons that were left: ‘Take the meal-offering that remaineth of the offerings of the LORD made by fire, and eat it without leaven beside the altar; for it is most holy.</w:t>
      </w:r>
      <w:r>
        <w:rPr>
          <w:sz w:val="22"/>
          <w:szCs w:val="22"/>
        </w:rPr>
        <w:t xml:space="preserve"> </w:t>
      </w:r>
      <w:r>
        <w:rPr>
          <w:b/>
          <w:bCs/>
          <w:color w:val="5B4424"/>
          <w:sz w:val="16"/>
          <w:szCs w:val="16"/>
          <w:vertAlign w:val="superscript"/>
        </w:rPr>
        <w:t xml:space="preserve">13 </w:t>
      </w:r>
      <w:r>
        <w:rPr>
          <w:sz w:val="22"/>
          <w:szCs w:val="22"/>
        </w:rPr>
        <w:t xml:space="preserve">And ye shall eat it in a holy place, because it is thy due, and thy sons' due, of the offerings of the LORD made by fire; for so I am commanded.</w:t>
      </w:r>
    </w:p>
    <w:p>
      <w:pPr>
        <w:spacing w:after="200" w:line="300"/>
        <w:jc w:val="both"/>
      </w:pPr>
      <w:r>
        <w:rPr>
          <w:b/>
          <w:bCs/>
          <w:color w:val="5B4424"/>
          <w:sz w:val="16"/>
          <w:szCs w:val="16"/>
          <w:vertAlign w:val="superscript"/>
        </w:rPr>
        <w:t xml:space="preserve">14 </w:t>
      </w:r>
      <w:r>
        <w:rPr>
          <w:sz w:val="22"/>
          <w:szCs w:val="22"/>
        </w:rPr>
        <w:t xml:space="preserve">And the breast of waving and the thigh of heaving shall ye eat in a clean place; thou, and thy sons, and thy daughters with thee; for they are given as thy due, and thy sons' due, out of the sacrifices of the peace-offerings of the children of Israel.</w:t>
      </w:r>
      <w:r>
        <w:rPr>
          <w:sz w:val="22"/>
          <w:szCs w:val="22"/>
        </w:rPr>
        <w:t xml:space="preserve"> </w:t>
      </w:r>
      <w:r>
        <w:rPr>
          <w:b/>
          <w:bCs/>
          <w:color w:val="5B4424"/>
          <w:sz w:val="16"/>
          <w:szCs w:val="16"/>
          <w:vertAlign w:val="superscript"/>
        </w:rPr>
        <w:t xml:space="preserve">15 </w:t>
      </w:r>
      <w:r>
        <w:rPr>
          <w:sz w:val="22"/>
          <w:szCs w:val="22"/>
        </w:rPr>
        <w:t xml:space="preserve">The thigh of heaving and the breast of waving shall they bring with the offerings of the fat made by fire, to wave it for a wave-offering before the LORD; and it shall be thine, and thy sons' with thee, as a due for ever; as the LORD hath commanded.’</w:t>
      </w:r>
    </w:p>
    <w:p>
      <w:pPr>
        <w:spacing w:after="200" w:line="300"/>
        <w:jc w:val="both"/>
      </w:pPr>
      <w:r>
        <w:rPr>
          <w:b/>
          <w:bCs/>
          <w:color w:val="5B4424"/>
          <w:sz w:val="16"/>
          <w:szCs w:val="16"/>
          <w:vertAlign w:val="superscript"/>
        </w:rPr>
        <w:t xml:space="preserve">16 </w:t>
      </w:r>
      <w:r>
        <w:rPr>
          <w:sz w:val="22"/>
          <w:szCs w:val="22"/>
        </w:rPr>
        <w:t xml:space="preserve">And Moses diligently inquired for the goat of the sin-offering, and, behold, it was burnt; and he was angry with Eleazar and with Ithamar, the sons of Aaron that were left, saying:</w:t>
      </w:r>
      <w:r>
        <w:rPr>
          <w:sz w:val="22"/>
          <w:szCs w:val="22"/>
        </w:rPr>
        <w:t xml:space="preserve"> </w:t>
      </w:r>
      <w:r>
        <w:rPr>
          <w:b/>
          <w:bCs/>
          <w:color w:val="5B4424"/>
          <w:sz w:val="16"/>
          <w:szCs w:val="16"/>
          <w:vertAlign w:val="superscript"/>
        </w:rPr>
        <w:t xml:space="preserve">17 </w:t>
      </w:r>
      <w:r>
        <w:rPr>
          <w:sz w:val="22"/>
          <w:szCs w:val="22"/>
        </w:rPr>
        <w:t xml:space="preserve">‘Wherefore have ye not eaten the sin-offering in the place of the sanctuary, seeing it is most holy, and He hath given it you to bear the iniquity of the congregation, to make atonement for them before the LORD?</w:t>
      </w:r>
    </w:p>
    <w:p>
      <w:pPr>
        <w:spacing w:after="200" w:line="300"/>
        <w:jc w:val="both"/>
      </w:pPr>
      <w:r>
        <w:rPr>
          <w:b/>
          <w:bCs/>
          <w:color w:val="5B4424"/>
          <w:sz w:val="16"/>
          <w:szCs w:val="16"/>
          <w:vertAlign w:val="superscript"/>
        </w:rPr>
        <w:t xml:space="preserve">18 </w:t>
      </w:r>
      <w:r>
        <w:rPr>
          <w:sz w:val="22"/>
          <w:szCs w:val="22"/>
        </w:rPr>
        <w:t xml:space="preserve">Behold, the blood of it was not brought into the sanctuary within; ye should certainly have eaten it in the sanctuary, as I commanded.’</w:t>
      </w:r>
    </w:p>
    <w:p>
      <w:pPr>
        <w:spacing w:after="200" w:line="300"/>
        <w:jc w:val="both"/>
      </w:pPr>
      <w:r>
        <w:rPr>
          <w:b/>
          <w:bCs/>
          <w:color w:val="5B4424"/>
          <w:sz w:val="16"/>
          <w:szCs w:val="16"/>
          <w:vertAlign w:val="superscript"/>
        </w:rPr>
        <w:t xml:space="preserve">19 </w:t>
      </w:r>
      <w:r>
        <w:rPr>
          <w:sz w:val="22"/>
          <w:szCs w:val="22"/>
        </w:rPr>
        <w:t xml:space="preserve">And Aaron spoke unto Moses: ‘Behold, this day have they offered their sin-offering and their burnt-offering before the LORD, and there have befallen me such things as these; and if I had eaten the sin-offering to-day, would it have been well-pleasing in the sight of the LORD?’</w:t>
      </w:r>
      <w:r>
        <w:rPr>
          <w:sz w:val="22"/>
          <w:szCs w:val="22"/>
        </w:rPr>
        <w:t xml:space="preserve"> </w:t>
      </w:r>
      <w:r>
        <w:rPr>
          <w:b/>
          <w:bCs/>
          <w:color w:val="5B4424"/>
          <w:sz w:val="16"/>
          <w:szCs w:val="16"/>
          <w:vertAlign w:val="superscript"/>
        </w:rPr>
        <w:t xml:space="preserve">20 </w:t>
      </w:r>
      <w:r>
        <w:rPr>
          <w:sz w:val="22"/>
          <w:szCs w:val="22"/>
        </w:rPr>
        <w:t xml:space="preserve">And when Moses heard that, it was well-pleasing in his sight.</w:t>
      </w:r>
    </w:p>
    <w:p>
      <w:pPr>
        <w:pStyle w:val="Heading2"/>
      </w:pPr>
      <w:r>
        <w:t xml:space="preserve">Commentary on Leviticus 10</w:t>
      </w:r>
    </w:p>
    <w:p>
      <w:pPr>
        <w:pStyle w:val="Heading3"/>
      </w:pPr>
      <w:r>
        <w:t xml:space="preserve">Historical Background</w:t>
      </w:r>
    </w:p>
    <w:p>
      <w:pPr>
        <w:spacing w:after="200" w:line="300"/>
        <w:jc w:val="both"/>
      </w:pPr>
      <w:r>
        <w:rPr>
          <w:sz w:val="22"/>
          <w:szCs w:val="22"/>
        </w:rPr>
        <w:t xml:space="preserve">Leviticus 10 is widely assigned by source critics to a combination of Priestly material, narrating the sudden, severe deaths of Aaron's two eldest sons immediately following the priesthood's triumphant inaugural service in the chapter preceding. The precise nature of Nadab and Abihu's transgression has occasioned extensive scholarly and traditional discussion.</w:t>
      </w:r>
      <w:r>
        <w:rPr>
          <w:rStyle w:val="FootnoteReference"/>
        </w:rPr>
        <w:footnoteReference w:id="202"/>
      </w:r>
      <w:r>
        <w:rPr>
          <w:sz w:val="22"/>
          <w:szCs w:val="22"/>
        </w:rPr>
        <w:t xml:space="preserve"> the text itself specifying only that they offered ‘strange fire … which He had not commanded them,’ without further elaboration of the precise nature of their procedural or substantive departure from commanded form.</w:t>
      </w:r>
    </w:p>
    <w:p>
      <w:pPr>
        <w:pStyle w:val="Heading3"/>
      </w:pPr>
      <w:r>
        <w:t xml:space="preserve">Jewish Cultural Context</w:t>
      </w:r>
    </w:p>
    <w:p>
      <w:pPr>
        <w:spacing w:after="200" w:line="300"/>
        <w:jc w:val="both"/>
      </w:pPr>
      <w:r>
        <w:rPr>
          <w:sz w:val="22"/>
          <w:szCs w:val="22"/>
        </w:rPr>
        <w:t xml:space="preserve">This chapter's stark juxtaposition, the priesthood's triumphant divine confirmation immediately followed by its own sons' sudden destruction for unauthorized innovation, generated extensive, often anguished later Jewish reflection on the weighty, exacting standards governing approach to God's presence, alongside genuine sympathy for Aaron's own unspeakable grief, met with the divine instruction that he not observe customary mourning rites (10:6–7), a restriction later tradition has read as itself a further, costly dimension of the priestly office's demands. Aaron's own restrained response, ‘Aaron held his peace’ (10:3), became, for later tradition, a profound model of accepting divine judgment without protest even amid devastating personal loss.</w:t>
      </w:r>
    </w:p>
    <w:p>
      <w:pPr>
        <w:pStyle w:val="Heading3"/>
      </w:pPr>
      <w:r>
        <w:t xml:space="preserve">Hebrew Word Studies</w:t>
      </w:r>
    </w:p>
    <w:p>
      <w:pPr>
        <w:spacing w:after="200" w:line="300"/>
        <w:jc w:val="both"/>
      </w:pPr>
      <w:r>
        <w:rPr>
          <w:sz w:val="22"/>
          <w:szCs w:val="22"/>
        </w:rPr>
        <w:t xml:space="preserve">אֵשׁ זָרָה (esh zarah, ‘strange fire,’ 10:1) employs זָר (zar), a term elsewhere in the Hebrew Bible carrying connotations of ‘foreign,’ ‘unauthorized,’ or ‘illegitimate,’ marking this fire as disqualified from proper sacred use regardless of its precise technical deficiency. The instruction to ‘put difference between the holy and the common, and between the unclean and the clean’ (10:10).</w:t>
      </w:r>
      <w:r>
        <w:rPr>
          <w:rStyle w:val="FootnoteReference"/>
        </w:rPr>
        <w:footnoteReference w:id="203"/>
      </w:r>
      <w:r>
        <w:rPr>
          <w:sz w:val="22"/>
          <w:szCs w:val="22"/>
        </w:rPr>
        <w:t xml:space="preserve"> articulates, in a single verse, the comprehensive taxonomic principle that will organize the entirety of the purity legislation immediately following this chapter.</w:t>
      </w:r>
    </w:p>
    <w:p>
      <w:pPr>
        <w:pStyle w:val="Heading3"/>
      </w:pPr>
      <w:r>
        <w:t xml:space="preserve">Connections to the Hebrew Bible</w:t>
      </w:r>
    </w:p>
    <w:p>
      <w:pPr>
        <w:spacing w:after="200" w:line="300"/>
        <w:jc w:val="both"/>
      </w:pPr>
      <w:r>
        <w:rPr>
          <w:sz w:val="22"/>
          <w:szCs w:val="22"/>
        </w:rPr>
        <w:t xml:space="preserve">Nadab and Abihu's deaths are recalled at Numbers 3:4 and 26:61.</w:t>
      </w:r>
      <w:r>
        <w:rPr>
          <w:rStyle w:val="FootnoteReference"/>
        </w:rPr>
        <w:footnoteReference w:id="204"/>
      </w:r>
      <w:r>
        <w:rPr>
          <w:sz w:val="22"/>
          <w:szCs w:val="22"/>
        </w:rPr>
        <w:t xml:space="preserve"> in connection with the subsequent allocation of priestly responsibility to their surviving brothers Eleazar and Ithamar. The prohibition against priestly wine consumption before service (10:9) recurs significantly in the prophet Ezekiel's own later vision of priestly conduct within a restored Temple.</w:t>
      </w:r>
      <w:r>
        <w:rPr>
          <w:rStyle w:val="FootnoteReference"/>
        </w:rPr>
        <w:footnoteReference w:id="205"/>
      </w:r>
    </w:p>
    <w:p>
      <w:pPr>
        <w:pStyle w:val="Heading3"/>
      </w:pPr>
      <w:r>
        <w:t xml:space="preserve">Commentary from an Ebionite Perspective</w:t>
      </w:r>
    </w:p>
    <w:p>
      <w:pPr>
        <w:spacing w:after="200" w:line="300"/>
        <w:jc w:val="both"/>
      </w:pPr>
      <w:r>
        <w:rPr>
          <w:sz w:val="22"/>
          <w:szCs w:val="22"/>
        </w:rPr>
        <w:t xml:space="preserve">This chapter requires this commentary's continued unflinching moral seriousness: the text itself offers no extended justification or softening of this severe consequence, and this commentary declines to supply one beyond what the text's own stated principle provides, ‘through them that are nigh unto Me I will be sanctified, and before all the people I will be glorified’ (10:3); this commentary holds this principle reinforces, with stark clarity, this volume's consistent insistence, traced since the Golden Calf narrative in Exodus 32, that those nearest to God's presence and service bear correspondingly greater responsibility for careful, faithful obedience, a principle already encountered in this volume's treatment of the graduated sin-offering at Leviticus 4. This commentary holds that Aaron's continued faithful service immediately following this devastating loss, including his sons Eleazar and Ithamar's own continued ministry, models a costly, sustained covenant faithfulness this volume holds remains instructive without requiring this commentary to minimize the genuine severity and grief of what this chapter records.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insistence on proper, divinely sanctioned approach to sacred office, rather than self-determined innovation, finds a structural echo within later Christian reflection on the proper grounds of legitimate priestly or ministerial calling.</w:t>
      </w:r>
      <w:r>
        <w:rPr>
          <w:rStyle w:val="FootnoteReference"/>
        </w:rPr>
        <w:footnoteReference w:id="206"/>
      </w:r>
      <w:r>
        <w:rPr>
          <w:sz w:val="22"/>
          <w:szCs w:val="22"/>
        </w:rPr>
        <w:t xml:space="preserve"> This volume's commentary holds that this chapter's enduring significance lies in its sobering demonstration that sincere zeal for God's service, however well-intentioned, does not substitute for careful conformity to God's own revealed pattern of acceptable worship, a principle this commentary holds remains soberly relevant for any community of faith seeking to honor God in its own worship practice.</w:t>
      </w:r>
    </w:p>
    <w:p>
      <w:pPr>
        <w:sectPr>
          <w:headerReference w:type="default" r:id="rId43"/>
          <w:headerReference w:type="first" r:id="rId44"/>
          <w:footerReference w:type="default" r:id="rId45"/>
          <w:footerReference w:type="first" r:id="rId46"/>
          <w:pgSz w:w="12240" w:h="15840" w:orient="portrait"/>
          <w:pgMar w:top="1440" w:right="1440" w:bottom="1440" w:left="1440" w:header="708" w:footer="708" w:gutter="0"/>
          <w:pgNumType/>
          <w:docGrid w:linePitch="360"/>
        </w:sectPr>
      </w:pP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And the LORD spoke unto Moses and to Aaron, saying unto them:</w:t>
      </w:r>
      <w:r>
        <w:rPr>
          <w:sz w:val="22"/>
          <w:szCs w:val="22"/>
        </w:rPr>
        <w:t xml:space="preserve"> </w:t>
      </w:r>
      <w:r>
        <w:rPr>
          <w:b/>
          <w:bCs/>
          <w:color w:val="5B4424"/>
          <w:sz w:val="16"/>
          <w:szCs w:val="16"/>
          <w:vertAlign w:val="superscript"/>
        </w:rPr>
        <w:t xml:space="preserve">2 </w:t>
      </w:r>
      <w:r>
        <w:rPr>
          <w:sz w:val="22"/>
          <w:szCs w:val="22"/>
        </w:rPr>
        <w:t xml:space="preserve">‘Speak unto the children of Israel, saying: These are the living things which ye may eat among all the beasts that are on the earth.</w:t>
      </w:r>
    </w:p>
    <w:p>
      <w:pPr>
        <w:spacing w:after="200" w:line="300"/>
        <w:jc w:val="both"/>
      </w:pPr>
      <w:r>
        <w:rPr>
          <w:b/>
          <w:bCs/>
          <w:color w:val="5B4424"/>
          <w:sz w:val="16"/>
          <w:szCs w:val="16"/>
          <w:vertAlign w:val="superscript"/>
        </w:rPr>
        <w:t xml:space="preserve">3 </w:t>
      </w:r>
      <w:r>
        <w:rPr>
          <w:sz w:val="22"/>
          <w:szCs w:val="22"/>
        </w:rPr>
        <w:t xml:space="preserve">Whatsoever parteth the hoof, and is wholly cloven-footed, and cheweth the cud, among the beasts, that may ye eat.</w:t>
      </w:r>
      <w:r>
        <w:rPr>
          <w:sz w:val="22"/>
          <w:szCs w:val="22"/>
        </w:rPr>
        <w:t xml:space="preserve"> </w:t>
      </w:r>
      <w:r>
        <w:rPr>
          <w:b/>
          <w:bCs/>
          <w:color w:val="5B4424"/>
          <w:sz w:val="16"/>
          <w:szCs w:val="16"/>
          <w:vertAlign w:val="superscript"/>
        </w:rPr>
        <w:t xml:space="preserve">4 </w:t>
      </w:r>
      <w:r>
        <w:rPr>
          <w:sz w:val="22"/>
          <w:szCs w:val="22"/>
        </w:rPr>
        <w:t xml:space="preserve">Nevertheless these shall ye not eat of them that only chew the cud, or of them that only part the hoof: the camel, because he cheweth the cud but parteth not the hoof, he is unclean unto you.</w:t>
      </w:r>
    </w:p>
    <w:p>
      <w:pPr>
        <w:spacing w:after="200" w:line="300"/>
        <w:jc w:val="both"/>
      </w:pPr>
      <w:r>
        <w:rPr>
          <w:b/>
          <w:bCs/>
          <w:color w:val="5B4424"/>
          <w:sz w:val="16"/>
          <w:szCs w:val="16"/>
          <w:vertAlign w:val="superscript"/>
        </w:rPr>
        <w:t xml:space="preserve">5 </w:t>
      </w:r>
      <w:r>
        <w:rPr>
          <w:sz w:val="22"/>
          <w:szCs w:val="22"/>
        </w:rPr>
        <w:t xml:space="preserve">And the rock-badger, because he cheweth the cud but parteth not the hoof, he is unclean unto you.</w:t>
      </w:r>
      <w:r>
        <w:rPr>
          <w:sz w:val="22"/>
          <w:szCs w:val="22"/>
        </w:rPr>
        <w:t xml:space="preserve"> </w:t>
      </w:r>
      <w:r>
        <w:rPr>
          <w:b/>
          <w:bCs/>
          <w:color w:val="5B4424"/>
          <w:sz w:val="16"/>
          <w:szCs w:val="16"/>
          <w:vertAlign w:val="superscript"/>
        </w:rPr>
        <w:t xml:space="preserve">6 </w:t>
      </w:r>
      <w:r>
        <w:rPr>
          <w:sz w:val="22"/>
          <w:szCs w:val="22"/>
        </w:rPr>
        <w:t xml:space="preserve">And the hare, because she cheweth the cud but parteth not the hoof, she is unclean unto you.</w:t>
      </w:r>
      <w:r>
        <w:rPr>
          <w:sz w:val="22"/>
          <w:szCs w:val="22"/>
        </w:rPr>
        <w:t xml:space="preserve"> </w:t>
      </w:r>
      <w:r>
        <w:rPr>
          <w:b/>
          <w:bCs/>
          <w:color w:val="5B4424"/>
          <w:sz w:val="16"/>
          <w:szCs w:val="16"/>
          <w:vertAlign w:val="superscript"/>
        </w:rPr>
        <w:t xml:space="preserve">7 </w:t>
      </w:r>
      <w:r>
        <w:rPr>
          <w:sz w:val="22"/>
          <w:szCs w:val="22"/>
        </w:rPr>
        <w:t xml:space="preserve">And the swine, because he parteth the hoof, and is cloven-footed, but cheweth not the cud, he is unclean unto you.</w:t>
      </w:r>
    </w:p>
    <w:p>
      <w:pPr>
        <w:spacing w:after="200" w:line="300"/>
        <w:jc w:val="both"/>
      </w:pPr>
      <w:r>
        <w:rPr>
          <w:b/>
          <w:bCs/>
          <w:color w:val="5B4424"/>
          <w:sz w:val="16"/>
          <w:szCs w:val="16"/>
          <w:vertAlign w:val="superscript"/>
        </w:rPr>
        <w:t xml:space="preserve">8 </w:t>
      </w:r>
      <w:r>
        <w:rPr>
          <w:sz w:val="22"/>
          <w:szCs w:val="22"/>
        </w:rPr>
        <w:t xml:space="preserve">Of their flesh ye shall not eat, and their carcasses ye shall not touch; they are unclean unto you.</w:t>
      </w:r>
    </w:p>
    <w:p>
      <w:pPr>
        <w:spacing w:after="200" w:line="300"/>
        <w:jc w:val="both"/>
      </w:pPr>
      <w:r>
        <w:rPr>
          <w:b/>
          <w:bCs/>
          <w:color w:val="5B4424"/>
          <w:sz w:val="16"/>
          <w:szCs w:val="16"/>
          <w:vertAlign w:val="superscript"/>
        </w:rPr>
        <w:t xml:space="preserve">9 </w:t>
      </w:r>
      <w:r>
        <w:rPr>
          <w:sz w:val="22"/>
          <w:szCs w:val="22"/>
        </w:rPr>
        <w:t xml:space="preserve">These may ye eat of all that are in the waters: whatsoever hath fins and scales in the waters, in the seas, and in the rivers, them may ye eat.</w:t>
      </w:r>
      <w:r>
        <w:rPr>
          <w:sz w:val="22"/>
          <w:szCs w:val="22"/>
        </w:rPr>
        <w:t xml:space="preserve"> </w:t>
      </w:r>
      <w:r>
        <w:rPr>
          <w:b/>
          <w:bCs/>
          <w:color w:val="5B4424"/>
          <w:sz w:val="16"/>
          <w:szCs w:val="16"/>
          <w:vertAlign w:val="superscript"/>
        </w:rPr>
        <w:t xml:space="preserve">10 </w:t>
      </w:r>
      <w:r>
        <w:rPr>
          <w:sz w:val="22"/>
          <w:szCs w:val="22"/>
        </w:rPr>
        <w:t xml:space="preserve">And all that have not fins and scales in the seas, and in the rivers, of all that move in the waters, and of all the living creatures that are in the waters, they are a detestable thing unto you,</w:t>
      </w:r>
    </w:p>
    <w:p>
      <w:pPr>
        <w:spacing w:after="200" w:line="300"/>
        <w:jc w:val="both"/>
      </w:pPr>
      <w:r>
        <w:rPr>
          <w:b/>
          <w:bCs/>
          <w:color w:val="5B4424"/>
          <w:sz w:val="16"/>
          <w:szCs w:val="16"/>
          <w:vertAlign w:val="superscript"/>
        </w:rPr>
        <w:t xml:space="preserve">11 </w:t>
      </w:r>
      <w:r>
        <w:rPr>
          <w:sz w:val="22"/>
          <w:szCs w:val="22"/>
        </w:rPr>
        <w:t xml:space="preserve">and they shall be a detestable thing unto you; ye shall not eat of their flesh, and their carcasses ye shall have in detestation.</w:t>
      </w:r>
      <w:r>
        <w:rPr>
          <w:sz w:val="22"/>
          <w:szCs w:val="22"/>
        </w:rPr>
        <w:t xml:space="preserve"> </w:t>
      </w:r>
      <w:r>
        <w:rPr>
          <w:b/>
          <w:bCs/>
          <w:color w:val="5B4424"/>
          <w:sz w:val="16"/>
          <w:szCs w:val="16"/>
          <w:vertAlign w:val="superscript"/>
        </w:rPr>
        <w:t xml:space="preserve">12 </w:t>
      </w:r>
      <w:r>
        <w:rPr>
          <w:sz w:val="22"/>
          <w:szCs w:val="22"/>
        </w:rPr>
        <w:t xml:space="preserve">Whatsoever hath no fins nor scales in the waters, that is a detestable thing unto you.</w:t>
      </w:r>
    </w:p>
    <w:p>
      <w:pPr>
        <w:spacing w:after="200" w:line="300"/>
        <w:jc w:val="both"/>
      </w:pPr>
      <w:r>
        <w:rPr>
          <w:b/>
          <w:bCs/>
          <w:color w:val="5B4424"/>
          <w:sz w:val="16"/>
          <w:szCs w:val="16"/>
          <w:vertAlign w:val="superscript"/>
        </w:rPr>
        <w:t xml:space="preserve">13 </w:t>
      </w:r>
      <w:r>
        <w:rPr>
          <w:sz w:val="22"/>
          <w:szCs w:val="22"/>
        </w:rPr>
        <w:t xml:space="preserve">And these ye shall have in detestation among the fowls; they shall not be eaten, they are a detestable thing: the great vulture, and the bearded vulture, and the ospray;</w:t>
      </w:r>
      <w:r>
        <w:rPr>
          <w:sz w:val="22"/>
          <w:szCs w:val="22"/>
        </w:rPr>
        <w:t xml:space="preserve"> </w:t>
      </w:r>
      <w:r>
        <w:rPr>
          <w:b/>
          <w:bCs/>
          <w:color w:val="5B4424"/>
          <w:sz w:val="16"/>
          <w:szCs w:val="16"/>
          <w:vertAlign w:val="superscript"/>
        </w:rPr>
        <w:t xml:space="preserve">14 </w:t>
      </w:r>
      <w:r>
        <w:rPr>
          <w:sz w:val="22"/>
          <w:szCs w:val="22"/>
        </w:rPr>
        <w:t xml:space="preserve">and the kite, and the falcon after its kinds;</w:t>
      </w:r>
    </w:p>
    <w:p>
      <w:pPr>
        <w:spacing w:after="200" w:line="300"/>
        <w:jc w:val="both"/>
      </w:pPr>
      <w:r>
        <w:rPr>
          <w:b/>
          <w:bCs/>
          <w:color w:val="5B4424"/>
          <w:sz w:val="16"/>
          <w:szCs w:val="16"/>
          <w:vertAlign w:val="superscript"/>
        </w:rPr>
        <w:t xml:space="preserve">15 </w:t>
      </w:r>
      <w:r>
        <w:rPr>
          <w:sz w:val="22"/>
          <w:szCs w:val="22"/>
        </w:rPr>
        <w:t xml:space="preserve">every raven after its kinds;</w:t>
      </w:r>
      <w:r>
        <w:rPr>
          <w:sz w:val="22"/>
          <w:szCs w:val="22"/>
        </w:rPr>
        <w:t xml:space="preserve"> </w:t>
      </w:r>
      <w:r>
        <w:rPr>
          <w:b/>
          <w:bCs/>
          <w:color w:val="5B4424"/>
          <w:sz w:val="16"/>
          <w:szCs w:val="16"/>
          <w:vertAlign w:val="superscript"/>
        </w:rPr>
        <w:t xml:space="preserve">16 </w:t>
      </w:r>
      <w:r>
        <w:rPr>
          <w:sz w:val="22"/>
          <w:szCs w:val="22"/>
        </w:rPr>
        <w:t xml:space="preserve">and the ostrich, and the night-hawk, and the sea-mew, and the hawk after its kinds;</w:t>
      </w:r>
    </w:p>
    <w:p>
      <w:pPr>
        <w:spacing w:after="200" w:line="300"/>
        <w:jc w:val="both"/>
      </w:pPr>
      <w:r>
        <w:rPr>
          <w:b/>
          <w:bCs/>
          <w:color w:val="5B4424"/>
          <w:sz w:val="16"/>
          <w:szCs w:val="16"/>
          <w:vertAlign w:val="superscript"/>
        </w:rPr>
        <w:t xml:space="preserve">17 </w:t>
      </w:r>
      <w:r>
        <w:rPr>
          <w:sz w:val="22"/>
          <w:szCs w:val="22"/>
        </w:rPr>
        <w:t xml:space="preserve">and the little owl, and the cormorant, and the great owl;</w:t>
      </w:r>
      <w:r>
        <w:rPr>
          <w:sz w:val="22"/>
          <w:szCs w:val="22"/>
        </w:rPr>
        <w:t xml:space="preserve"> </w:t>
      </w:r>
      <w:r>
        <w:rPr>
          <w:b/>
          <w:bCs/>
          <w:color w:val="5B4424"/>
          <w:sz w:val="16"/>
          <w:szCs w:val="16"/>
          <w:vertAlign w:val="superscript"/>
        </w:rPr>
        <w:t xml:space="preserve">18 </w:t>
      </w:r>
      <w:r>
        <w:rPr>
          <w:sz w:val="22"/>
          <w:szCs w:val="22"/>
        </w:rPr>
        <w:t xml:space="preserve">and the horned owl, and the pelican, and the carrion-vulture;</w:t>
      </w:r>
      <w:r>
        <w:rPr>
          <w:sz w:val="22"/>
          <w:szCs w:val="22"/>
        </w:rPr>
        <w:t xml:space="preserve"> </w:t>
      </w:r>
      <w:r>
        <w:rPr>
          <w:b/>
          <w:bCs/>
          <w:color w:val="5B4424"/>
          <w:sz w:val="16"/>
          <w:szCs w:val="16"/>
          <w:vertAlign w:val="superscript"/>
        </w:rPr>
        <w:t xml:space="preserve">19 </w:t>
      </w:r>
      <w:r>
        <w:rPr>
          <w:sz w:val="22"/>
          <w:szCs w:val="22"/>
        </w:rPr>
        <w:t xml:space="preserve">and the stork, and the heron after its kinds, and the hoopoe, and the bat.</w:t>
      </w:r>
    </w:p>
    <w:p>
      <w:pPr>
        <w:spacing w:after="200" w:line="300"/>
        <w:jc w:val="both"/>
      </w:pPr>
      <w:r>
        <w:rPr>
          <w:b/>
          <w:bCs/>
          <w:color w:val="5B4424"/>
          <w:sz w:val="16"/>
          <w:szCs w:val="16"/>
          <w:vertAlign w:val="superscript"/>
        </w:rPr>
        <w:t xml:space="preserve">20 </w:t>
      </w:r>
      <w:r>
        <w:rPr>
          <w:sz w:val="22"/>
          <w:szCs w:val="22"/>
        </w:rPr>
        <w:t xml:space="preserve">All winged swarming things that go upon all fours are a detestable thing unto you.</w:t>
      </w:r>
      <w:r>
        <w:rPr>
          <w:sz w:val="22"/>
          <w:szCs w:val="22"/>
        </w:rPr>
        <w:t xml:space="preserve"> </w:t>
      </w:r>
      <w:r>
        <w:rPr>
          <w:b/>
          <w:bCs/>
          <w:color w:val="5B4424"/>
          <w:sz w:val="16"/>
          <w:szCs w:val="16"/>
          <w:vertAlign w:val="superscript"/>
        </w:rPr>
        <w:t xml:space="preserve">21 </w:t>
      </w:r>
      <w:r>
        <w:rPr>
          <w:sz w:val="22"/>
          <w:szCs w:val="22"/>
        </w:rPr>
        <w:t xml:space="preserve">Yet these may ye eat of all winged swarming things that go upon all fours, which have jointed legs above their feet, wherewith to leap upon the earth;</w:t>
      </w:r>
    </w:p>
    <w:p>
      <w:pPr>
        <w:spacing w:after="200" w:line="300"/>
        <w:jc w:val="both"/>
      </w:pPr>
      <w:r>
        <w:rPr>
          <w:b/>
          <w:bCs/>
          <w:color w:val="5B4424"/>
          <w:sz w:val="16"/>
          <w:szCs w:val="16"/>
          <w:vertAlign w:val="superscript"/>
        </w:rPr>
        <w:t xml:space="preserve">22 </w:t>
      </w:r>
      <w:r>
        <w:rPr>
          <w:sz w:val="22"/>
          <w:szCs w:val="22"/>
        </w:rPr>
        <w:t xml:space="preserve">even these of them ye may eat: the locust after its kinds, and the bald locust after its kinds, and the cricket after its kinds, and the grasshopper after its kinds.</w:t>
      </w:r>
      <w:r>
        <w:rPr>
          <w:sz w:val="22"/>
          <w:szCs w:val="22"/>
        </w:rPr>
        <w:t xml:space="preserve"> </w:t>
      </w:r>
      <w:r>
        <w:rPr>
          <w:b/>
          <w:bCs/>
          <w:color w:val="5B4424"/>
          <w:sz w:val="16"/>
          <w:szCs w:val="16"/>
          <w:vertAlign w:val="superscript"/>
        </w:rPr>
        <w:t xml:space="preserve">23 </w:t>
      </w:r>
      <w:r>
        <w:rPr>
          <w:sz w:val="22"/>
          <w:szCs w:val="22"/>
        </w:rPr>
        <w:t xml:space="preserve">But all winged swarming things, which have four feet, are a detestable thing unto you.</w:t>
      </w:r>
    </w:p>
    <w:p>
      <w:pPr>
        <w:spacing w:after="200" w:line="300"/>
        <w:jc w:val="both"/>
      </w:pPr>
      <w:r>
        <w:rPr>
          <w:b/>
          <w:bCs/>
          <w:color w:val="5B4424"/>
          <w:sz w:val="16"/>
          <w:szCs w:val="16"/>
          <w:vertAlign w:val="superscript"/>
        </w:rPr>
        <w:t xml:space="preserve">24 </w:t>
      </w:r>
      <w:r>
        <w:rPr>
          <w:sz w:val="22"/>
          <w:szCs w:val="22"/>
        </w:rPr>
        <w:t xml:space="preserve">And by these ye shall become unclean; whosoever toucheth the carcass of them shall be unclean until the even.</w:t>
      </w:r>
      <w:r>
        <w:rPr>
          <w:sz w:val="22"/>
          <w:szCs w:val="22"/>
        </w:rPr>
        <w:t xml:space="preserve"> </w:t>
      </w:r>
      <w:r>
        <w:rPr>
          <w:b/>
          <w:bCs/>
          <w:color w:val="5B4424"/>
          <w:sz w:val="16"/>
          <w:szCs w:val="16"/>
          <w:vertAlign w:val="superscript"/>
        </w:rPr>
        <w:t xml:space="preserve">25 </w:t>
      </w:r>
      <w:r>
        <w:rPr>
          <w:sz w:val="22"/>
          <w:szCs w:val="22"/>
        </w:rPr>
        <w:t xml:space="preserve">And whosoever beareth aught of the carcass of them shall wash his clothes, and be unclean until the even.</w:t>
      </w:r>
    </w:p>
    <w:p>
      <w:pPr>
        <w:spacing w:after="200" w:line="300"/>
        <w:jc w:val="both"/>
      </w:pPr>
      <w:r>
        <w:rPr>
          <w:b/>
          <w:bCs/>
          <w:color w:val="5B4424"/>
          <w:sz w:val="16"/>
          <w:szCs w:val="16"/>
          <w:vertAlign w:val="superscript"/>
        </w:rPr>
        <w:t xml:space="preserve">26 </w:t>
      </w:r>
      <w:r>
        <w:rPr>
          <w:sz w:val="22"/>
          <w:szCs w:val="22"/>
        </w:rPr>
        <w:t xml:space="preserve">Every beast which parteth the hoof, but is not cloven footed, nor cheweth the cud, is unclean unto you; every one that toucheth them shall be unclean.</w:t>
      </w:r>
      <w:r>
        <w:rPr>
          <w:sz w:val="22"/>
          <w:szCs w:val="22"/>
        </w:rPr>
        <w:t xml:space="preserve"> </w:t>
      </w:r>
      <w:r>
        <w:rPr>
          <w:b/>
          <w:bCs/>
          <w:color w:val="5B4424"/>
          <w:sz w:val="16"/>
          <w:szCs w:val="16"/>
          <w:vertAlign w:val="superscript"/>
        </w:rPr>
        <w:t xml:space="preserve">27 </w:t>
      </w:r>
      <w:r>
        <w:rPr>
          <w:sz w:val="22"/>
          <w:szCs w:val="22"/>
        </w:rPr>
        <w:t xml:space="preserve">And whatsoever goeth upon its paws, among all beasts that go on all fours, they are unclean unto you; whoso toucheth their carcass shall be unclean until the even.</w:t>
      </w:r>
    </w:p>
    <w:p>
      <w:pPr>
        <w:spacing w:after="200" w:line="300"/>
        <w:jc w:val="both"/>
      </w:pPr>
      <w:r>
        <w:rPr>
          <w:b/>
          <w:bCs/>
          <w:color w:val="5B4424"/>
          <w:sz w:val="16"/>
          <w:szCs w:val="16"/>
          <w:vertAlign w:val="superscript"/>
        </w:rPr>
        <w:t xml:space="preserve">28 </w:t>
      </w:r>
      <w:r>
        <w:rPr>
          <w:sz w:val="22"/>
          <w:szCs w:val="22"/>
        </w:rPr>
        <w:t xml:space="preserve">And he that beareth the carcass of them shall wash his clothes, and be unclean until the even; they are unclean unto you.</w:t>
      </w:r>
    </w:p>
    <w:p>
      <w:pPr>
        <w:spacing w:after="200" w:line="300"/>
        <w:jc w:val="both"/>
      </w:pPr>
      <w:r>
        <w:rPr>
          <w:b/>
          <w:bCs/>
          <w:color w:val="5B4424"/>
          <w:sz w:val="16"/>
          <w:szCs w:val="16"/>
          <w:vertAlign w:val="superscript"/>
        </w:rPr>
        <w:t xml:space="preserve">29 </w:t>
      </w:r>
      <w:r>
        <w:rPr>
          <w:sz w:val="22"/>
          <w:szCs w:val="22"/>
        </w:rPr>
        <w:t xml:space="preserve">And these are they which are unclean unto you among the swarming things that swarm upon the earth: the weasel, and the mouse, and the great lizard after its kinds,</w:t>
      </w:r>
      <w:r>
        <w:rPr>
          <w:sz w:val="22"/>
          <w:szCs w:val="22"/>
        </w:rPr>
        <w:t xml:space="preserve"> </w:t>
      </w:r>
      <w:r>
        <w:rPr>
          <w:b/>
          <w:bCs/>
          <w:color w:val="5B4424"/>
          <w:sz w:val="16"/>
          <w:szCs w:val="16"/>
          <w:vertAlign w:val="superscript"/>
        </w:rPr>
        <w:t xml:space="preserve">30 </w:t>
      </w:r>
      <w:r>
        <w:rPr>
          <w:sz w:val="22"/>
          <w:szCs w:val="22"/>
        </w:rPr>
        <w:t xml:space="preserve">and the gecko, and the land-crocodile, and the lizard, and the sand-lizard, and the chameleon.</w:t>
      </w:r>
    </w:p>
    <w:p>
      <w:pPr>
        <w:spacing w:after="200" w:line="300"/>
        <w:jc w:val="both"/>
      </w:pPr>
      <w:r>
        <w:rPr>
          <w:b/>
          <w:bCs/>
          <w:color w:val="5B4424"/>
          <w:sz w:val="16"/>
          <w:szCs w:val="16"/>
          <w:vertAlign w:val="superscript"/>
        </w:rPr>
        <w:t xml:space="preserve">31 </w:t>
      </w:r>
      <w:r>
        <w:rPr>
          <w:sz w:val="22"/>
          <w:szCs w:val="22"/>
        </w:rPr>
        <w:t xml:space="preserve">These are they which are unclean to you among all that swarm; whosoever doth touch them, when they are dead, shall be unclean until the even.</w:t>
      </w:r>
      <w:r>
        <w:rPr>
          <w:sz w:val="22"/>
          <w:szCs w:val="22"/>
        </w:rPr>
        <w:t xml:space="preserve"> </w:t>
      </w:r>
      <w:r>
        <w:rPr>
          <w:b/>
          <w:bCs/>
          <w:color w:val="5B4424"/>
          <w:sz w:val="16"/>
          <w:szCs w:val="16"/>
          <w:vertAlign w:val="superscript"/>
        </w:rPr>
        <w:t xml:space="preserve">32 </w:t>
      </w:r>
      <w:r>
        <w:rPr>
          <w:sz w:val="22"/>
          <w:szCs w:val="22"/>
        </w:rPr>
        <w:t xml:space="preserve">And upon whatsoever any of them, when they are dead, doth fall, it shall be unclean; whether it be any vessel of wood, or raiment, or skin, or sack, whatsoever vessel it be, wherewith any work is done, it must be put into water, and it shall be unclean until the even; then shall it be clean.</w:t>
      </w:r>
    </w:p>
    <w:p>
      <w:pPr>
        <w:spacing w:after="200" w:line="300"/>
        <w:jc w:val="both"/>
      </w:pPr>
      <w:r>
        <w:rPr>
          <w:b/>
          <w:bCs/>
          <w:color w:val="5B4424"/>
          <w:sz w:val="16"/>
          <w:szCs w:val="16"/>
          <w:vertAlign w:val="superscript"/>
        </w:rPr>
        <w:t xml:space="preserve">33 </w:t>
      </w:r>
      <w:r>
        <w:rPr>
          <w:sz w:val="22"/>
          <w:szCs w:val="22"/>
        </w:rPr>
        <w:t xml:space="preserve">And every earthen vessel whereinto any of them falleth, whatsoever is in it shall be unclean, and it ye shall break.</w:t>
      </w:r>
      <w:r>
        <w:rPr>
          <w:sz w:val="22"/>
          <w:szCs w:val="22"/>
        </w:rPr>
        <w:t xml:space="preserve"> </w:t>
      </w:r>
      <w:r>
        <w:rPr>
          <w:b/>
          <w:bCs/>
          <w:color w:val="5B4424"/>
          <w:sz w:val="16"/>
          <w:szCs w:val="16"/>
          <w:vertAlign w:val="superscript"/>
        </w:rPr>
        <w:t xml:space="preserve">34 </w:t>
      </w:r>
      <w:r>
        <w:rPr>
          <w:sz w:val="22"/>
          <w:szCs w:val="22"/>
        </w:rPr>
        <w:t xml:space="preserve">All food therein which may be eaten, that on which water cometh, shall be unclean; and all drink in every such vessel that may be drunk shall be unclean.</w:t>
      </w:r>
    </w:p>
    <w:p>
      <w:pPr>
        <w:spacing w:after="200" w:line="300"/>
        <w:jc w:val="both"/>
      </w:pPr>
      <w:r>
        <w:rPr>
          <w:b/>
          <w:bCs/>
          <w:color w:val="5B4424"/>
          <w:sz w:val="16"/>
          <w:szCs w:val="16"/>
          <w:vertAlign w:val="superscript"/>
        </w:rPr>
        <w:t xml:space="preserve">35 </w:t>
      </w:r>
      <w:r>
        <w:rPr>
          <w:sz w:val="22"/>
          <w:szCs w:val="22"/>
        </w:rPr>
        <w:t xml:space="preserve">And every thing whereupon any part of their carcass falleth shall be unclean; whether oven, or range for pots, it shall be broken in pieces; they are unclean, and shall be unclean unto you.</w:t>
      </w:r>
      <w:r>
        <w:rPr>
          <w:sz w:val="22"/>
          <w:szCs w:val="22"/>
        </w:rPr>
        <w:t xml:space="preserve"> </w:t>
      </w:r>
      <w:r>
        <w:rPr>
          <w:b/>
          <w:bCs/>
          <w:color w:val="5B4424"/>
          <w:sz w:val="16"/>
          <w:szCs w:val="16"/>
          <w:vertAlign w:val="superscript"/>
        </w:rPr>
        <w:t xml:space="preserve">36 </w:t>
      </w:r>
      <w:r>
        <w:rPr>
          <w:sz w:val="22"/>
          <w:szCs w:val="22"/>
        </w:rPr>
        <w:t xml:space="preserve">Nevertheless a fountain or a cistern wherein is a gathering of water shall be clean; but he who toucheth their carcass shall be unclean.</w:t>
      </w:r>
    </w:p>
    <w:p>
      <w:pPr>
        <w:spacing w:after="200" w:line="300"/>
        <w:jc w:val="both"/>
      </w:pPr>
      <w:r>
        <w:rPr>
          <w:b/>
          <w:bCs/>
          <w:color w:val="5B4424"/>
          <w:sz w:val="16"/>
          <w:szCs w:val="16"/>
          <w:vertAlign w:val="superscript"/>
        </w:rPr>
        <w:t xml:space="preserve">37 </w:t>
      </w:r>
      <w:r>
        <w:rPr>
          <w:sz w:val="22"/>
          <w:szCs w:val="22"/>
        </w:rPr>
        <w:t xml:space="preserve">And if aught of their carcass fall upon any sowing seed which is to be sown, it is clean.</w:t>
      </w:r>
      <w:r>
        <w:rPr>
          <w:sz w:val="22"/>
          <w:szCs w:val="22"/>
        </w:rPr>
        <w:t xml:space="preserve"> </w:t>
      </w:r>
      <w:r>
        <w:rPr>
          <w:b/>
          <w:bCs/>
          <w:color w:val="5B4424"/>
          <w:sz w:val="16"/>
          <w:szCs w:val="16"/>
          <w:vertAlign w:val="superscript"/>
        </w:rPr>
        <w:t xml:space="preserve">38 </w:t>
      </w:r>
      <w:r>
        <w:rPr>
          <w:sz w:val="22"/>
          <w:szCs w:val="22"/>
        </w:rPr>
        <w:t xml:space="preserve">But if water be put upon the seed, and aught of their carcass fall thereon, it is unclean unto you.</w:t>
      </w:r>
    </w:p>
    <w:p>
      <w:pPr>
        <w:spacing w:after="200" w:line="300"/>
        <w:jc w:val="both"/>
      </w:pPr>
      <w:r>
        <w:rPr>
          <w:b/>
          <w:bCs/>
          <w:color w:val="5B4424"/>
          <w:sz w:val="16"/>
          <w:szCs w:val="16"/>
          <w:vertAlign w:val="superscript"/>
        </w:rPr>
        <w:t xml:space="preserve">39 </w:t>
      </w:r>
      <w:r>
        <w:rPr>
          <w:sz w:val="22"/>
          <w:szCs w:val="22"/>
        </w:rPr>
        <w:t xml:space="preserve">And if any beast, of which ye may eat, die, he that toucheth the carcass thereof shall be unclean until the even.</w:t>
      </w:r>
      <w:r>
        <w:rPr>
          <w:sz w:val="22"/>
          <w:szCs w:val="22"/>
        </w:rPr>
        <w:t xml:space="preserve"> </w:t>
      </w:r>
      <w:r>
        <w:rPr>
          <w:b/>
          <w:bCs/>
          <w:color w:val="5B4424"/>
          <w:sz w:val="16"/>
          <w:szCs w:val="16"/>
          <w:vertAlign w:val="superscript"/>
        </w:rPr>
        <w:t xml:space="preserve">40 </w:t>
      </w:r>
      <w:r>
        <w:rPr>
          <w:sz w:val="22"/>
          <w:szCs w:val="22"/>
        </w:rPr>
        <w:t xml:space="preserve">And he that eateth of the carcass of it shall wash his clothes, and be unclean until the even; he also that beareth the carcass of it shall wash his clothes, and be unclean until the even.</w:t>
      </w:r>
    </w:p>
    <w:p>
      <w:pPr>
        <w:spacing w:after="200" w:line="300"/>
        <w:jc w:val="both"/>
      </w:pPr>
      <w:r>
        <w:rPr>
          <w:b/>
          <w:bCs/>
          <w:color w:val="5B4424"/>
          <w:sz w:val="16"/>
          <w:szCs w:val="16"/>
          <w:vertAlign w:val="superscript"/>
        </w:rPr>
        <w:t xml:space="preserve">41 </w:t>
      </w:r>
      <w:r>
        <w:rPr>
          <w:sz w:val="22"/>
          <w:szCs w:val="22"/>
        </w:rPr>
        <w:t xml:space="preserve">And every swarming thing that swarmeth upon the earth is a detestable thing; it shall not be eaten.</w:t>
      </w:r>
      <w:r>
        <w:rPr>
          <w:sz w:val="22"/>
          <w:szCs w:val="22"/>
        </w:rPr>
        <w:t xml:space="preserve"> </w:t>
      </w:r>
      <w:r>
        <w:rPr>
          <w:b/>
          <w:bCs/>
          <w:color w:val="5B4424"/>
          <w:sz w:val="16"/>
          <w:szCs w:val="16"/>
          <w:vertAlign w:val="superscript"/>
        </w:rPr>
        <w:t xml:space="preserve">42 </w:t>
      </w:r>
      <w:r>
        <w:rPr>
          <w:sz w:val="22"/>
          <w:szCs w:val="22"/>
        </w:rPr>
        <w:t xml:space="preserve">Whatsoever goeth upon the belly, and whatsoever goeth upon all fours, or whatsoever hath many feet, even all swarming things that swarm upon the earth, them ye shall not eat; for they are a detestable thing.</w:t>
      </w:r>
    </w:p>
    <w:p>
      <w:pPr>
        <w:spacing w:after="200" w:line="300"/>
        <w:jc w:val="both"/>
      </w:pPr>
      <w:r>
        <w:rPr>
          <w:b/>
          <w:bCs/>
          <w:color w:val="5B4424"/>
          <w:sz w:val="16"/>
          <w:szCs w:val="16"/>
          <w:vertAlign w:val="superscript"/>
        </w:rPr>
        <w:t xml:space="preserve">43 </w:t>
      </w:r>
      <w:r>
        <w:rPr>
          <w:sz w:val="22"/>
          <w:szCs w:val="22"/>
        </w:rPr>
        <w:t xml:space="preserve">Ye shall not make yourselves detestable with any swarming thing that swarmeth, neither shall ye make yourselves unclean with them, that ye should be defiled thereby.</w:t>
      </w:r>
      <w:r>
        <w:rPr>
          <w:sz w:val="22"/>
          <w:szCs w:val="22"/>
        </w:rPr>
        <w:t xml:space="preserve"> </w:t>
      </w:r>
      <w:r>
        <w:rPr>
          <w:b/>
          <w:bCs/>
          <w:color w:val="5B4424"/>
          <w:sz w:val="16"/>
          <w:szCs w:val="16"/>
          <w:vertAlign w:val="superscript"/>
        </w:rPr>
        <w:t xml:space="preserve">44 </w:t>
      </w:r>
      <w:r>
        <w:rPr>
          <w:sz w:val="22"/>
          <w:szCs w:val="22"/>
        </w:rPr>
        <w:t xml:space="preserve">For I am the LORD your God; sanctify yourselves therefore, and be ye holy; for I am holy; neither shall ye defile yourselves with any manner of swarming thing that moveth upon the earth.</w:t>
      </w:r>
    </w:p>
    <w:p>
      <w:pPr>
        <w:spacing w:after="200" w:line="300"/>
        <w:jc w:val="both"/>
      </w:pPr>
      <w:r>
        <w:rPr>
          <w:b/>
          <w:bCs/>
          <w:color w:val="5B4424"/>
          <w:sz w:val="16"/>
          <w:szCs w:val="16"/>
          <w:vertAlign w:val="superscript"/>
        </w:rPr>
        <w:t xml:space="preserve">45 </w:t>
      </w:r>
      <w:r>
        <w:rPr>
          <w:sz w:val="22"/>
          <w:szCs w:val="22"/>
        </w:rPr>
        <w:t xml:space="preserve">For I am the LORD that brought you up out of the land of Egypt, to be your God; ye shall therefore be holy, for I am holy.</w:t>
      </w:r>
    </w:p>
    <w:p>
      <w:pPr>
        <w:spacing w:after="200" w:line="300"/>
        <w:jc w:val="both"/>
      </w:pPr>
      <w:r>
        <w:rPr>
          <w:b/>
          <w:bCs/>
          <w:color w:val="5B4424"/>
          <w:sz w:val="16"/>
          <w:szCs w:val="16"/>
          <w:vertAlign w:val="superscript"/>
        </w:rPr>
        <w:t xml:space="preserve">46 </w:t>
      </w:r>
      <w:r>
        <w:rPr>
          <w:sz w:val="22"/>
          <w:szCs w:val="22"/>
        </w:rPr>
        <w:t xml:space="preserve">This is the law of the beast, and of the fowl, and of every living creature that moveth in the waters, and of every creature that swarmeth upon the earth;</w:t>
      </w:r>
      <w:r>
        <w:rPr>
          <w:sz w:val="22"/>
          <w:szCs w:val="22"/>
        </w:rPr>
        <w:t xml:space="preserve"> </w:t>
      </w:r>
      <w:r>
        <w:rPr>
          <w:b/>
          <w:bCs/>
          <w:color w:val="5B4424"/>
          <w:sz w:val="16"/>
          <w:szCs w:val="16"/>
          <w:vertAlign w:val="superscript"/>
        </w:rPr>
        <w:t xml:space="preserve">47 </w:t>
      </w:r>
      <w:r>
        <w:rPr>
          <w:sz w:val="22"/>
          <w:szCs w:val="22"/>
        </w:rPr>
        <w:t xml:space="preserve">to make a difference between the unclean and the clean, and between the living thing that may be eaten and the living thing that may not be eaten.’</w:t>
      </w:r>
    </w:p>
    <w:p>
      <w:pPr>
        <w:pStyle w:val="Heading2"/>
      </w:pPr>
      <w:r>
        <w:t xml:space="preserve">Commentary on Leviticus 11</w:t>
      </w:r>
    </w:p>
    <w:p>
      <w:pPr>
        <w:pStyle w:val="Heading3"/>
      </w:pPr>
      <w:r>
        <w:t xml:space="preserve">Historical Background</w:t>
      </w:r>
    </w:p>
    <w:p>
      <w:pPr>
        <w:spacing w:after="200" w:line="300"/>
        <w:jc w:val="both"/>
      </w:pPr>
      <w:r>
        <w:rPr>
          <w:sz w:val="22"/>
          <w:szCs w:val="22"/>
        </w:rPr>
        <w:t xml:space="preserve">Leviticus 11 is widely assigned by source critics to the Priestly tradition, presenting the dietary law distinguishing clean from unclean creatures among land animals, fish, birds, and swarming things. The precise rationale underlying these specific distinctions has occasioned extensive scholarly discussion.</w:t>
      </w:r>
      <w:r>
        <w:rPr>
          <w:rStyle w:val="FootnoteReference"/>
        </w:rPr>
        <w:footnoteReference w:id="207"/>
      </w:r>
      <w:r>
        <w:rPr>
          <w:sz w:val="22"/>
          <w:szCs w:val="22"/>
        </w:rPr>
        <w:t xml:space="preserve"> The identification of several named birds (11:13–19) remains uncertain in some cases, since the precise species denoted by several Hebrew terms is no longer confidently recoverable, though the chapter's overall structure and governing principles remain clear regardless of this residual uncertainty.</w:t>
      </w:r>
    </w:p>
    <w:p>
      <w:pPr>
        <w:pStyle w:val="Heading3"/>
      </w:pPr>
      <w:r>
        <w:t xml:space="preserve">Jewish Cultural Context</w:t>
      </w:r>
    </w:p>
    <w:p>
      <w:pPr>
        <w:spacing w:after="200" w:line="300"/>
        <w:jc w:val="both"/>
      </w:pPr>
      <w:r>
        <w:rPr>
          <w:sz w:val="22"/>
          <w:szCs w:val="22"/>
        </w:rPr>
        <w:t xml:space="preserve">This chapter's dietary legislation became, and remains, one of the most practically significant and identity-defining bodies of law within the whole of Jewish religious life, structuring kashrut (dietary law) observance continuously from this foundational text to the present day. The chapter's own stated rationale, ‘for I am the LORD your God; sanctify yourselves therefore, and be ye holy; for I am holy’ (11:44–45), became, for later tradition, the foundational theological grounding connecting these specific dietary distinctions to Israel's broader vocation of holiness and covenant distinctiveness.</w:t>
      </w:r>
    </w:p>
    <w:p>
      <w:pPr>
        <w:pStyle w:val="Heading3"/>
      </w:pPr>
      <w:r>
        <w:t xml:space="preserve">Hebrew Word Studies</w:t>
      </w:r>
    </w:p>
    <w:p>
      <w:pPr>
        <w:spacing w:after="200" w:line="300"/>
        <w:jc w:val="both"/>
      </w:pPr>
      <w:r>
        <w:rPr>
          <w:sz w:val="22"/>
          <w:szCs w:val="22"/>
        </w:rPr>
        <w:t xml:space="preserve">שֶׁקֶץ (sheketz, ‘detestable thing,’ recurring throughout, e.g., 11:10–13, 20, 23, 41–43) names the entire category of forbidden creatures with a term conveying strong, visceral rejection rather than neutral classification, underscoring the seriousness with which this dietary boundary is to be maintained. The repeated divine self-identification, ‘for I am the LORD your God … for I am holy’ (11:44–45), employs the same קָדוֹשׁ (kadosh, ‘holy’) vocabulary that will organize the entirety of the Holiness Code beginning at Leviticus 17.</w:t>
      </w:r>
    </w:p>
    <w:p>
      <w:pPr>
        <w:pStyle w:val="Heading3"/>
      </w:pPr>
      <w:r>
        <w:t xml:space="preserve">Connections to the Hebrew Bible</w:t>
      </w:r>
    </w:p>
    <w:p>
      <w:pPr>
        <w:spacing w:after="200" w:line="300"/>
        <w:jc w:val="both"/>
      </w:pPr>
      <w:r>
        <w:rPr>
          <w:sz w:val="22"/>
          <w:szCs w:val="22"/>
        </w:rPr>
        <w:t xml:space="preserve">This chapter's dietary distinctions are recalled and given parallel treatment at Deuteronomy 14:3–21, with only minor variation between the two lists. The concluding formula distinguishing ‘the unclean and the clean’ (11:47) directly anticipates and exemplifies the comprehensive taxonomic principle already articulated at Leviticus 10:10, discussed in this volume's commentary on that chapter.</w:t>
      </w:r>
    </w:p>
    <w:p>
      <w:pPr>
        <w:pStyle w:val="Heading3"/>
      </w:pPr>
      <w:r>
        <w:t xml:space="preserve">Commentary from an Ebionite Perspective</w:t>
      </w:r>
    </w:p>
    <w:p>
      <w:pPr>
        <w:spacing w:after="200" w:line="300"/>
        <w:jc w:val="both"/>
      </w:pPr>
      <w:r>
        <w:rPr>
          <w:sz w:val="22"/>
          <w:szCs w:val="22"/>
        </w:rPr>
        <w:t xml:space="preserve">This chapter's dietary legislation, explicitly grounded in Israel's covenant vocation toward holiness rather than presented as an arbitrary or merely hygienic regulation, reinforces this commentary's sustained insistence, traced throughout this volume's treatment of the entire Torah, that embodied, concrete practice, including something as ordinary and recurring as daily food choice, constitutes genuine, meaningful covenant obedience rather than a peripheral or dispensable matter; this commentary holds that the chapter's own explicit theological rationale, holiness modeled on God's own holiness, situates dietary observance within the same comprehensive vision of covenant faithfulness this volume has traced since Genesis, rather than treating it as a merely ceremonial matter separable from Israel's deeper ethical and theological commitments. This commentary continues to hold, consistent with its position throughout this volume, that this dietary legislation remains, on its own terms, fully binding upon God's covenant people.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dietary distinctions have been widely read within later Christian tradition as abrogated, an interpretation frequently grounded in Peter's vision recorded within the New Testament's wider canon.</w:t>
      </w:r>
      <w:r>
        <w:rPr>
          <w:rStyle w:val="FootnoteReference"/>
        </w:rPr>
        <w:footnoteReference w:id="208"/>
      </w:r>
      <w:r>
        <w:rPr>
          <w:sz w:val="22"/>
          <w:szCs w:val="22"/>
        </w:rPr>
        <w:t xml:space="preserve"> This volume's Ebionite-inspired commentary holds that text's own narrative context concerns a distinct question, namely Gentile inclusion and table fellowship, rather than constituting a direct, general abrogation of this chapter's dietary law for Israel itself; this commentary further notes that Jesus's own recorded teaching within the Gospel of Matthew, included in this edition, addresses ritual purity specifically in connection with handwashing practice rather than directly overturning this chapter's own dietary categories.</w:t>
      </w:r>
      <w:r>
        <w:rPr>
          <w:rStyle w:val="FootnoteReference"/>
        </w:rPr>
        <w:footnoteReference w:id="209"/>
      </w:r>
      <w:r>
        <w:rPr>
          <w:sz w:val="22"/>
          <w:szCs w:val="22"/>
        </w:rPr>
        <w:t xml:space="preserve"> a distinction this commentary holds is significant and addresses more fully when that Matthean passage is reached. This volume's commentary continues to hold that this chapter's dietary legislation remains fully binding Torah for God's covenant people, consistent with this volume's sustained argument throughout this commentary.</w:t>
      </w:r>
    </w:p>
    <w:p>
      <w:pPr>
        <w:pStyle w:val="Heading2"/>
      </w:pPr>
      <w:r>
        <w:t xml:space="preserve">Chapter 12</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saying: If a woman be delivered, and bear a man-child, then she shall be unclean seven days; as in the days of the impurity of her sickness shall she be unclean.</w:t>
      </w:r>
    </w:p>
    <w:p>
      <w:pPr>
        <w:spacing w:after="200" w:line="300"/>
        <w:jc w:val="both"/>
      </w:pPr>
      <w:r>
        <w:rPr>
          <w:b/>
          <w:bCs/>
          <w:color w:val="5B4424"/>
          <w:sz w:val="16"/>
          <w:szCs w:val="16"/>
          <w:vertAlign w:val="superscript"/>
        </w:rPr>
        <w:t xml:space="preserve">3 </w:t>
      </w:r>
      <w:r>
        <w:rPr>
          <w:sz w:val="22"/>
          <w:szCs w:val="22"/>
        </w:rPr>
        <w:t xml:space="preserve">And in the eighth day the flesh of his foreskin shall be circumcised.</w:t>
      </w:r>
      <w:r>
        <w:rPr>
          <w:sz w:val="22"/>
          <w:szCs w:val="22"/>
        </w:rPr>
        <w:t xml:space="preserve"> </w:t>
      </w:r>
      <w:r>
        <w:rPr>
          <w:b/>
          <w:bCs/>
          <w:color w:val="5B4424"/>
          <w:sz w:val="16"/>
          <w:szCs w:val="16"/>
          <w:vertAlign w:val="superscript"/>
        </w:rPr>
        <w:t xml:space="preserve">4 </w:t>
      </w:r>
      <w:r>
        <w:rPr>
          <w:sz w:val="22"/>
          <w:szCs w:val="22"/>
        </w:rPr>
        <w:t xml:space="preserve">And she shall continue in the blood of purification three and thirty days; she shall touch no hallowed thing, nor come into the sanctuary, until the days of her purification be fulfilled.</w:t>
      </w:r>
    </w:p>
    <w:p>
      <w:pPr>
        <w:spacing w:after="200" w:line="300"/>
        <w:jc w:val="both"/>
      </w:pPr>
      <w:r>
        <w:rPr>
          <w:b/>
          <w:bCs/>
          <w:color w:val="5B4424"/>
          <w:sz w:val="16"/>
          <w:szCs w:val="16"/>
          <w:vertAlign w:val="superscript"/>
        </w:rPr>
        <w:t xml:space="preserve">5 </w:t>
      </w:r>
      <w:r>
        <w:rPr>
          <w:sz w:val="22"/>
          <w:szCs w:val="22"/>
        </w:rPr>
        <w:t xml:space="preserve">But if she bear a maid-child, then she shall be unclean two weeks, as in her impurity; and she shall continue in the blood of purification threescore and six days.</w:t>
      </w:r>
    </w:p>
    <w:p>
      <w:pPr>
        <w:spacing w:after="200" w:line="300"/>
        <w:jc w:val="both"/>
      </w:pPr>
      <w:r>
        <w:rPr>
          <w:b/>
          <w:bCs/>
          <w:color w:val="5B4424"/>
          <w:sz w:val="16"/>
          <w:szCs w:val="16"/>
          <w:vertAlign w:val="superscript"/>
        </w:rPr>
        <w:t xml:space="preserve">6 </w:t>
      </w:r>
      <w:r>
        <w:rPr>
          <w:sz w:val="22"/>
          <w:szCs w:val="22"/>
        </w:rPr>
        <w:t xml:space="preserve">And when the days of her purification are fulfilled, for a son, or for a daughter, she shall bring a lamb of the first year for a burnt-offering, and a young pigeon, or a turtle-dove, for a sin-offering, unto the door of the tent of meeting, unto the priest.</w:t>
      </w:r>
      <w:r>
        <w:rPr>
          <w:sz w:val="22"/>
          <w:szCs w:val="22"/>
        </w:rPr>
        <w:t xml:space="preserve"> </w:t>
      </w:r>
      <w:r>
        <w:rPr>
          <w:b/>
          <w:bCs/>
          <w:color w:val="5B4424"/>
          <w:sz w:val="16"/>
          <w:szCs w:val="16"/>
          <w:vertAlign w:val="superscript"/>
        </w:rPr>
        <w:t xml:space="preserve">7 </w:t>
      </w:r>
      <w:r>
        <w:rPr>
          <w:sz w:val="22"/>
          <w:szCs w:val="22"/>
        </w:rPr>
        <w:t xml:space="preserve">And he shall offer it before the LORD, and make atonement for her; and she shall be cleansed from the fountain of her blood. This is the law for her that beareth, whether a male or a female.</w:t>
      </w:r>
    </w:p>
    <w:p>
      <w:pPr>
        <w:spacing w:after="200" w:line="300"/>
        <w:jc w:val="both"/>
      </w:pPr>
      <w:r>
        <w:rPr>
          <w:b/>
          <w:bCs/>
          <w:color w:val="5B4424"/>
          <w:sz w:val="16"/>
          <w:szCs w:val="16"/>
          <w:vertAlign w:val="superscript"/>
        </w:rPr>
        <w:t xml:space="preserve">8 </w:t>
      </w:r>
      <w:r>
        <w:rPr>
          <w:sz w:val="22"/>
          <w:szCs w:val="22"/>
        </w:rPr>
        <w:t xml:space="preserve">And if her means suffice not for a lamb, then she shall take two turtle-doves, or two young pigeons: the one for a burnt-offering, and the other for a sin-offering; and the priest shall make atonement for her, and she shall be clean.’</w:t>
      </w:r>
    </w:p>
    <w:p>
      <w:pPr>
        <w:pStyle w:val="Heading2"/>
      </w:pPr>
      <w:r>
        <w:t xml:space="preserve">Commentary on Leviticus 12</w:t>
      </w:r>
    </w:p>
    <w:p>
      <w:pPr>
        <w:pStyle w:val="Heading3"/>
      </w:pPr>
      <w:r>
        <w:t xml:space="preserve">Historical Background</w:t>
      </w:r>
    </w:p>
    <w:p>
      <w:pPr>
        <w:spacing w:after="200" w:line="300"/>
        <w:jc w:val="both"/>
      </w:pPr>
      <w:r>
        <w:rPr>
          <w:sz w:val="22"/>
          <w:szCs w:val="22"/>
        </w:rPr>
        <w:t xml:space="preserve">Leviticus 12 is widely assigned by source critics to the Priestly tradition, presenting a comparatively brief but theologically significant body of legislation governing ritual purification following childbirth. The chapter's provision for the customary sliding-scale offering, a lamb for those of ordinary means or two birds for those unable to afford one (12:8), repeats the same accessible, graduated structure already encountered throughout this commentary's treatment of the sacrificial legislation.</w:t>
      </w:r>
    </w:p>
    <w:p>
      <w:pPr>
        <w:pStyle w:val="Heading3"/>
      </w:pPr>
      <w:r>
        <w:t xml:space="preserve">Jewish Cultural Context</w:t>
      </w:r>
    </w:p>
    <w:p>
      <w:pPr>
        <w:spacing w:after="200" w:line="300"/>
        <w:jc w:val="both"/>
      </w:pPr>
      <w:r>
        <w:rPr>
          <w:sz w:val="22"/>
          <w:szCs w:val="22"/>
        </w:rPr>
        <w:t xml:space="preserve">This chapter's distinction between a forty-day purification period following the birth of a son (seven days plus thirty-three days, 12:2–4) and an eighty-day period following the birth of a daughter (two weeks plus sixty-six days, 12:5), exactly doubled in each component, has generated extensive later discussion regarding its underlying rationale.</w:t>
      </w:r>
      <w:r>
        <w:rPr>
          <w:rStyle w:val="FootnoteReference"/>
        </w:rPr>
        <w:footnoteReference w:id="210"/>
      </w:r>
      <w:r>
        <w:rPr>
          <w:sz w:val="22"/>
          <w:szCs w:val="22"/>
        </w:rPr>
        <w:t xml:space="preserve"> the text itself offering no explicit explanation for this specific doubling.</w:t>
      </w:r>
    </w:p>
    <w:p>
      <w:pPr>
        <w:pStyle w:val="Heading3"/>
      </w:pPr>
      <w:r>
        <w:t xml:space="preserve">Hebrew Word Studies</w:t>
      </w:r>
    </w:p>
    <w:p>
      <w:pPr>
        <w:spacing w:after="200" w:line="300"/>
        <w:jc w:val="both"/>
      </w:pPr>
      <w:r>
        <w:rPr>
          <w:sz w:val="22"/>
          <w:szCs w:val="22"/>
        </w:rPr>
        <w:t xml:space="preserve">The eighth-day timing for circumcision specified here (12:3) directly recalls the same timing first established in the covenant of circumcision given to Abraham.</w:t>
      </w:r>
      <w:r>
        <w:rPr>
          <w:rStyle w:val="FootnoteReference"/>
        </w:rPr>
        <w:footnoteReference w:id="211"/>
      </w:r>
      <w:r>
        <w:rPr>
          <w:sz w:val="22"/>
          <w:szCs w:val="22"/>
        </w:rPr>
        <w:t xml:space="preserve"> confirming this chapter's own assumption that circumcision remains a settled, continuing covenant practice rather than a matter requiring fresh institution. The term for the mother's extended state, ‘the blood of purification’ (12:4–5), דְּמֵי טָהֳרָה (demei tohorah), distinguishes this extended period from the initial period of more severe ritual impurity, marking a graduated rather than uniform return to full ritual participation.</w:t>
      </w:r>
    </w:p>
    <w:p>
      <w:pPr>
        <w:pStyle w:val="Heading3"/>
      </w:pPr>
      <w:r>
        <w:t xml:space="preserve">Connections to the Hebrew Bible</w:t>
      </w:r>
    </w:p>
    <w:p>
      <w:pPr>
        <w:spacing w:after="200" w:line="300"/>
        <w:jc w:val="both"/>
      </w:pPr>
      <w:r>
        <w:rPr>
          <w:sz w:val="22"/>
          <w:szCs w:val="22"/>
        </w:rPr>
        <w:t xml:space="preserve">This chapter's purification requirements are recalled directly within the Gospel of Luke's account of the infant Jesus's own presentation, where Mary's offering of a pair of turtledoves or two young pigeons, rather than a lamb, suggests a family of the modest economic means this chapter's own provisions explicitly anticipate and accommodate, a detail this commentary will address further when this volume's treatment of the Holy Family's circumstances is reached in connection with the Gospel of Matthew's own infancy material.</w:t>
      </w:r>
    </w:p>
    <w:p>
      <w:pPr>
        <w:pStyle w:val="Heading3"/>
      </w:pPr>
      <w:r>
        <w:t xml:space="preserve">Commentary from an Ebionite Perspective</w:t>
      </w:r>
    </w:p>
    <w:p>
      <w:pPr>
        <w:spacing w:after="200" w:line="300"/>
        <w:jc w:val="both"/>
      </w:pPr>
      <w:r>
        <w:rPr>
          <w:sz w:val="22"/>
          <w:szCs w:val="22"/>
        </w:rPr>
        <w:t xml:space="preserve">This chapter's careful, accessible provision for women of all economic circumstances, again offering the sliding scale already traced throughout this volume's treatment of the sacrificial legislation, reinforces this commentary's consistent insistence that the Torah's own ritual requirements were deliberately designed to remain within reach of every covenant member regardless of wealth. This commentary holds that this chapter's integration of childbirth, one of human life's most universal, embodied experiences, into the Torah's own structured system of holiness and purification continues this volume's recurring theme that covenant relationship encompasses the whole of embodied human life rather than being restricted to a narrowly defined sphere of explicitly religious activity.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purification offering is directly fulfilled within the Gospel of Luke's account of Jesus's own infancy, not included in this edition, where Mary's offering of birds rather than a lamb is recorded explicitly.</w:t>
      </w:r>
      <w:r>
        <w:rPr>
          <w:rStyle w:val="FootnoteReference"/>
        </w:rPr>
        <w:footnoteReference w:id="212"/>
      </w:r>
      <w:r>
        <w:rPr>
          <w:sz w:val="22"/>
          <w:szCs w:val="22"/>
        </w:rPr>
        <w:t xml:space="preserve"> This volume's Ebionite-inspired commentary holds this detail provides further significant confirmation of this volume's sustained argument throughout this commentary: that Jesus's own family observed, rather than departed from, the Torah's specific ritual requirements, including this chapter's own purification legislation, situating Jesus's birth and earliest life fully within, rather than apart from, ordinary, faithful Jewish covenant practice.</w:t>
      </w:r>
    </w:p>
    <w:p>
      <w:pPr>
        <w:sectPr>
          <w:headerReference w:type="default" r:id="rId47"/>
          <w:headerReference w:type="first" r:id="rId48"/>
          <w:footerReference w:type="default" r:id="rId49"/>
          <w:footerReference w:type="first" r:id="rId50"/>
          <w:pgSz w:w="12240" w:h="15840" w:orient="portrait"/>
          <w:pgMar w:top="1440" w:right="1440" w:bottom="1440" w:left="1440" w:header="708" w:footer="708" w:gutter="0"/>
          <w:pgNumType/>
          <w:docGrid w:linePitch="360"/>
        </w:sectPr>
      </w:pP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 </w:t>
      </w:r>
      <w:r>
        <w:rPr>
          <w:sz w:val="22"/>
          <w:szCs w:val="22"/>
        </w:rPr>
        <w:t xml:space="preserve">‘When a man shall have in the skin of his flesh a rising, or a scab, or a bright spot, and it become in the skin of his flesh the plague of leprosy, then he shall be brought unto Aaron the priest, or unto one of his sons the priests.</w:t>
      </w:r>
    </w:p>
    <w:p>
      <w:pPr>
        <w:spacing w:after="200" w:line="300"/>
        <w:jc w:val="both"/>
      </w:pPr>
      <w:r>
        <w:rPr>
          <w:b/>
          <w:bCs/>
          <w:color w:val="5B4424"/>
          <w:sz w:val="16"/>
          <w:szCs w:val="16"/>
          <w:vertAlign w:val="superscript"/>
        </w:rPr>
        <w:t xml:space="preserve">3 </w:t>
      </w:r>
      <w:r>
        <w:rPr>
          <w:sz w:val="22"/>
          <w:szCs w:val="22"/>
        </w:rPr>
        <w:t xml:space="preserve">And the priest shall look on the plague in the skin of the flesh: and if the hair in the plague be turned white, and the appearance of the plague be deeper than the skin of his flesh, it is the plague of leprosy; and the priest shall look on him, and pronounce him unclean.</w:t>
      </w:r>
    </w:p>
    <w:p>
      <w:pPr>
        <w:spacing w:after="200" w:line="300"/>
        <w:jc w:val="both"/>
      </w:pPr>
      <w:r>
        <w:rPr>
          <w:b/>
          <w:bCs/>
          <w:color w:val="5B4424"/>
          <w:sz w:val="16"/>
          <w:szCs w:val="16"/>
          <w:vertAlign w:val="superscript"/>
        </w:rPr>
        <w:t xml:space="preserve">4 </w:t>
      </w:r>
      <w:r>
        <w:rPr>
          <w:sz w:val="22"/>
          <w:szCs w:val="22"/>
        </w:rPr>
        <w:t xml:space="preserve">And if the bright spot be white in the skin of his flesh, and the appearance thereof be not deeper than the skin, and the hair thereof be not turned white, then the priest shall shut up him that hath the plague seven days.</w:t>
      </w:r>
      <w:r>
        <w:rPr>
          <w:sz w:val="22"/>
          <w:szCs w:val="22"/>
        </w:rPr>
        <w:t xml:space="preserve"> </w:t>
      </w:r>
      <w:r>
        <w:rPr>
          <w:b/>
          <w:bCs/>
          <w:color w:val="5B4424"/>
          <w:sz w:val="16"/>
          <w:szCs w:val="16"/>
          <w:vertAlign w:val="superscript"/>
        </w:rPr>
        <w:t xml:space="preserve">5 </w:t>
      </w:r>
      <w:r>
        <w:rPr>
          <w:sz w:val="22"/>
          <w:szCs w:val="22"/>
        </w:rPr>
        <w:t xml:space="preserve">And the priest shall look on him the seventh day; and, behold, if the plague stay in its appearance, and the plague be not spread in the skin, then the priest shall shut him up seven days more.</w:t>
      </w:r>
    </w:p>
    <w:p>
      <w:pPr>
        <w:spacing w:after="200" w:line="300"/>
        <w:jc w:val="both"/>
      </w:pPr>
      <w:r>
        <w:rPr>
          <w:b/>
          <w:bCs/>
          <w:color w:val="5B4424"/>
          <w:sz w:val="16"/>
          <w:szCs w:val="16"/>
          <w:vertAlign w:val="superscript"/>
        </w:rPr>
        <w:t xml:space="preserve">6 </w:t>
      </w:r>
      <w:r>
        <w:rPr>
          <w:sz w:val="22"/>
          <w:szCs w:val="22"/>
        </w:rPr>
        <w:t xml:space="preserve">And the priest shall look on him again the seventh day; and, behold, if the plague be dim, and the plague be not spread in the skin, the priest shall pronounce him clean; it is a scab; and he shall wash his clothes, and be clean.</w:t>
      </w:r>
      <w:r>
        <w:rPr>
          <w:sz w:val="22"/>
          <w:szCs w:val="22"/>
        </w:rPr>
        <w:t xml:space="preserve"> </w:t>
      </w:r>
      <w:r>
        <w:rPr>
          <w:b/>
          <w:bCs/>
          <w:color w:val="5B4424"/>
          <w:sz w:val="16"/>
          <w:szCs w:val="16"/>
          <w:vertAlign w:val="superscript"/>
        </w:rPr>
        <w:t xml:space="preserve">7 </w:t>
      </w:r>
      <w:r>
        <w:rPr>
          <w:sz w:val="22"/>
          <w:szCs w:val="22"/>
        </w:rPr>
        <w:t xml:space="preserve">But if the scab spread abroad in the skin, after that he hath shown himself to the priest for his cleansing, he shall show himself to the priest again.</w:t>
      </w:r>
    </w:p>
    <w:p>
      <w:pPr>
        <w:spacing w:after="200" w:line="300"/>
        <w:jc w:val="both"/>
      </w:pPr>
      <w:r>
        <w:rPr>
          <w:b/>
          <w:bCs/>
          <w:color w:val="5B4424"/>
          <w:sz w:val="16"/>
          <w:szCs w:val="16"/>
          <w:vertAlign w:val="superscript"/>
        </w:rPr>
        <w:t xml:space="preserve">8 </w:t>
      </w:r>
      <w:r>
        <w:rPr>
          <w:sz w:val="22"/>
          <w:szCs w:val="22"/>
        </w:rPr>
        <w:t xml:space="preserve">And the priest shall look; and, behold, if the scab be spread in the skin, then the priest shall pronounce him unclean; it is leprosy.</w:t>
      </w:r>
    </w:p>
    <w:p>
      <w:pPr>
        <w:spacing w:after="200" w:line="300"/>
        <w:jc w:val="both"/>
      </w:pPr>
      <w:r>
        <w:rPr>
          <w:b/>
          <w:bCs/>
          <w:color w:val="5B4424"/>
          <w:sz w:val="16"/>
          <w:szCs w:val="16"/>
          <w:vertAlign w:val="superscript"/>
        </w:rPr>
        <w:t xml:space="preserve">9 </w:t>
      </w:r>
      <w:r>
        <w:rPr>
          <w:sz w:val="22"/>
          <w:szCs w:val="22"/>
        </w:rPr>
        <w:t xml:space="preserve">When the plague of leprosy is in a man, then he shall be brought unto the priest.</w:t>
      </w:r>
      <w:r>
        <w:rPr>
          <w:sz w:val="22"/>
          <w:szCs w:val="22"/>
        </w:rPr>
        <w:t xml:space="preserve"> </w:t>
      </w:r>
      <w:r>
        <w:rPr>
          <w:b/>
          <w:bCs/>
          <w:color w:val="5B4424"/>
          <w:sz w:val="16"/>
          <w:szCs w:val="16"/>
          <w:vertAlign w:val="superscript"/>
        </w:rPr>
        <w:t xml:space="preserve">10 </w:t>
      </w:r>
      <w:r>
        <w:rPr>
          <w:sz w:val="22"/>
          <w:szCs w:val="22"/>
        </w:rPr>
        <w:t xml:space="preserve">And the priest shall look; and, behold, if there be a white rising in the skin, and it have turned the hair white, and there be quick raw flesh in the rising,</w:t>
      </w:r>
    </w:p>
    <w:p>
      <w:pPr>
        <w:spacing w:after="200" w:line="300"/>
        <w:jc w:val="both"/>
      </w:pPr>
      <w:r>
        <w:rPr>
          <w:b/>
          <w:bCs/>
          <w:color w:val="5B4424"/>
          <w:sz w:val="16"/>
          <w:szCs w:val="16"/>
          <w:vertAlign w:val="superscript"/>
        </w:rPr>
        <w:t xml:space="preserve">11 </w:t>
      </w:r>
      <w:r>
        <w:rPr>
          <w:sz w:val="22"/>
          <w:szCs w:val="22"/>
        </w:rPr>
        <w:t xml:space="preserve">it is an old leprosy in the skin of his flesh, and the priest shall pronounce him unclean; he shall not shut him up, for he is unclean.</w:t>
      </w:r>
    </w:p>
    <w:p>
      <w:pPr>
        <w:spacing w:after="200" w:line="300"/>
        <w:jc w:val="both"/>
      </w:pPr>
      <w:r>
        <w:rPr>
          <w:b/>
          <w:bCs/>
          <w:color w:val="5B4424"/>
          <w:sz w:val="16"/>
          <w:szCs w:val="16"/>
          <w:vertAlign w:val="superscript"/>
        </w:rPr>
        <w:t xml:space="preserve">12 </w:t>
      </w:r>
      <w:r>
        <w:rPr>
          <w:sz w:val="22"/>
          <w:szCs w:val="22"/>
        </w:rPr>
        <w:t xml:space="preserve">And if the leprosy break out abroad in the skin, and the leprosy cover all the skin of him that hath the plague from his head even to his feet, as far as appeareth to the priest;</w:t>
      </w:r>
      <w:r>
        <w:rPr>
          <w:sz w:val="22"/>
          <w:szCs w:val="22"/>
        </w:rPr>
        <w:t xml:space="preserve"> </w:t>
      </w:r>
      <w:r>
        <w:rPr>
          <w:b/>
          <w:bCs/>
          <w:color w:val="5B4424"/>
          <w:sz w:val="16"/>
          <w:szCs w:val="16"/>
          <w:vertAlign w:val="superscript"/>
        </w:rPr>
        <w:t xml:space="preserve">13 </w:t>
      </w:r>
      <w:r>
        <w:rPr>
          <w:sz w:val="22"/>
          <w:szCs w:val="22"/>
        </w:rPr>
        <w:t xml:space="preserve">then the priest shall look; and, behold, if the leprosy have covered all his flesh, he shall pronounce him clean that hath the plague; it is all turned white; he is clean.</w:t>
      </w:r>
    </w:p>
    <w:p>
      <w:pPr>
        <w:spacing w:after="200" w:line="300"/>
        <w:jc w:val="both"/>
      </w:pPr>
      <w:r>
        <w:rPr>
          <w:b/>
          <w:bCs/>
          <w:color w:val="5B4424"/>
          <w:sz w:val="16"/>
          <w:szCs w:val="16"/>
          <w:vertAlign w:val="superscript"/>
        </w:rPr>
        <w:t xml:space="preserve">14 </w:t>
      </w:r>
      <w:r>
        <w:rPr>
          <w:sz w:val="22"/>
          <w:szCs w:val="22"/>
        </w:rPr>
        <w:t xml:space="preserve">But whensoever raw flesh appeareth in him, he shall be unclean.</w:t>
      </w:r>
      <w:r>
        <w:rPr>
          <w:sz w:val="22"/>
          <w:szCs w:val="22"/>
        </w:rPr>
        <w:t xml:space="preserve"> </w:t>
      </w:r>
      <w:r>
        <w:rPr>
          <w:b/>
          <w:bCs/>
          <w:color w:val="5B4424"/>
          <w:sz w:val="16"/>
          <w:szCs w:val="16"/>
          <w:vertAlign w:val="superscript"/>
        </w:rPr>
        <w:t xml:space="preserve">15 </w:t>
      </w:r>
      <w:r>
        <w:rPr>
          <w:sz w:val="22"/>
          <w:szCs w:val="22"/>
        </w:rPr>
        <w:t xml:space="preserve">And the priest shall look on the raw flesh, and pronounce him unclean; the raw flesh is unclean; it is leprosy.</w:t>
      </w:r>
    </w:p>
    <w:p>
      <w:pPr>
        <w:spacing w:after="200" w:line="300"/>
        <w:jc w:val="both"/>
      </w:pPr>
      <w:r>
        <w:rPr>
          <w:b/>
          <w:bCs/>
          <w:color w:val="5B4424"/>
          <w:sz w:val="16"/>
          <w:szCs w:val="16"/>
          <w:vertAlign w:val="superscript"/>
        </w:rPr>
        <w:t xml:space="preserve">16 </w:t>
      </w:r>
      <w:r>
        <w:rPr>
          <w:sz w:val="22"/>
          <w:szCs w:val="22"/>
        </w:rPr>
        <w:t xml:space="preserve">Or if the raw flesh again turn into white, then he shall come unto the priest;</w:t>
      </w:r>
      <w:r>
        <w:rPr>
          <w:sz w:val="22"/>
          <w:szCs w:val="22"/>
        </w:rPr>
        <w:t xml:space="preserve"> </w:t>
      </w:r>
      <w:r>
        <w:rPr>
          <w:b/>
          <w:bCs/>
          <w:color w:val="5B4424"/>
          <w:sz w:val="16"/>
          <w:szCs w:val="16"/>
          <w:vertAlign w:val="superscript"/>
        </w:rPr>
        <w:t xml:space="preserve">17 </w:t>
      </w:r>
      <w:r>
        <w:rPr>
          <w:sz w:val="22"/>
          <w:szCs w:val="22"/>
        </w:rPr>
        <w:t xml:space="preserve">and the priest shall look on him; and, behold, if the plague be turned into white, then the priest shall pronounce him clean that hath the plague; he is clean.</w:t>
      </w:r>
    </w:p>
    <w:p>
      <w:pPr>
        <w:spacing w:after="200" w:line="300"/>
        <w:jc w:val="both"/>
      </w:pPr>
      <w:r>
        <w:rPr>
          <w:b/>
          <w:bCs/>
          <w:color w:val="5B4424"/>
          <w:sz w:val="16"/>
          <w:szCs w:val="16"/>
          <w:vertAlign w:val="superscript"/>
        </w:rPr>
        <w:t xml:space="preserve">18 </w:t>
      </w:r>
      <w:r>
        <w:rPr>
          <w:sz w:val="22"/>
          <w:szCs w:val="22"/>
        </w:rPr>
        <w:t xml:space="preserve">And when the flesh, in the skin whereof was a boil, is healed,</w:t>
      </w:r>
      <w:r>
        <w:rPr>
          <w:sz w:val="22"/>
          <w:szCs w:val="22"/>
        </w:rPr>
        <w:t xml:space="preserve"> </w:t>
      </w:r>
      <w:r>
        <w:rPr>
          <w:b/>
          <w:bCs/>
          <w:color w:val="5B4424"/>
          <w:sz w:val="16"/>
          <w:szCs w:val="16"/>
          <w:vertAlign w:val="superscript"/>
        </w:rPr>
        <w:t xml:space="preserve">19 </w:t>
      </w:r>
      <w:r>
        <w:rPr>
          <w:sz w:val="22"/>
          <w:szCs w:val="22"/>
        </w:rPr>
        <w:t xml:space="preserve">and in the place of the boil there is a white rising, or a bright spot, reddish-white, then it shall be shown to the priest.</w:t>
      </w:r>
    </w:p>
    <w:p>
      <w:pPr>
        <w:spacing w:after="200" w:line="300"/>
        <w:jc w:val="both"/>
      </w:pPr>
      <w:r>
        <w:rPr>
          <w:b/>
          <w:bCs/>
          <w:color w:val="5B4424"/>
          <w:sz w:val="16"/>
          <w:szCs w:val="16"/>
          <w:vertAlign w:val="superscript"/>
        </w:rPr>
        <w:t xml:space="preserve">20 </w:t>
      </w:r>
      <w:r>
        <w:rPr>
          <w:sz w:val="22"/>
          <w:szCs w:val="22"/>
        </w:rPr>
        <w:t xml:space="preserve">And the priest shall look; and, behold, if the appearance thereof be lower than the skin, and the hair thereof be turned white, the priest shall pronounce him unclean; it is the plague of leprosy, it hath broken out in the boil.</w:t>
      </w:r>
      <w:r>
        <w:rPr>
          <w:sz w:val="22"/>
          <w:szCs w:val="22"/>
        </w:rPr>
        <w:t xml:space="preserve"> </w:t>
      </w:r>
      <w:r>
        <w:rPr>
          <w:b/>
          <w:bCs/>
          <w:color w:val="5B4424"/>
          <w:sz w:val="16"/>
          <w:szCs w:val="16"/>
          <w:vertAlign w:val="superscript"/>
        </w:rPr>
        <w:t xml:space="preserve">21 </w:t>
      </w:r>
      <w:r>
        <w:rPr>
          <w:sz w:val="22"/>
          <w:szCs w:val="22"/>
        </w:rPr>
        <w:t xml:space="preserve">But if the priest look on it, and, behold, there be no white hairs therein, and it be not lower than the skin, but be dim, then the priest shall shut him up seven days.</w:t>
      </w:r>
    </w:p>
    <w:p>
      <w:pPr>
        <w:spacing w:after="200" w:line="300"/>
        <w:jc w:val="both"/>
      </w:pPr>
      <w:r>
        <w:rPr>
          <w:b/>
          <w:bCs/>
          <w:color w:val="5B4424"/>
          <w:sz w:val="16"/>
          <w:szCs w:val="16"/>
          <w:vertAlign w:val="superscript"/>
        </w:rPr>
        <w:t xml:space="preserve">22 </w:t>
      </w:r>
      <w:r>
        <w:rPr>
          <w:sz w:val="22"/>
          <w:szCs w:val="22"/>
        </w:rPr>
        <w:t xml:space="preserve">And if it spread abroad in the skin, then the priest shall pronounce him unclean; it is a plague.</w:t>
      </w:r>
      <w:r>
        <w:rPr>
          <w:sz w:val="22"/>
          <w:szCs w:val="22"/>
        </w:rPr>
        <w:t xml:space="preserve"> </w:t>
      </w:r>
      <w:r>
        <w:rPr>
          <w:b/>
          <w:bCs/>
          <w:color w:val="5B4424"/>
          <w:sz w:val="16"/>
          <w:szCs w:val="16"/>
          <w:vertAlign w:val="superscript"/>
        </w:rPr>
        <w:t xml:space="preserve">23 </w:t>
      </w:r>
      <w:r>
        <w:rPr>
          <w:sz w:val="22"/>
          <w:szCs w:val="22"/>
        </w:rPr>
        <w:t xml:space="preserve">But if the bright spot stay in its place, and be not spread, it is the scar of the boil; and the priest shall pronounce him clean.</w:t>
      </w:r>
    </w:p>
    <w:p>
      <w:pPr>
        <w:spacing w:after="200" w:line="300"/>
        <w:jc w:val="both"/>
      </w:pPr>
      <w:r>
        <w:rPr>
          <w:b/>
          <w:bCs/>
          <w:color w:val="5B4424"/>
          <w:sz w:val="16"/>
          <w:szCs w:val="16"/>
          <w:vertAlign w:val="superscript"/>
        </w:rPr>
        <w:t xml:space="preserve">24 </w:t>
      </w:r>
      <w:r>
        <w:rPr>
          <w:sz w:val="22"/>
          <w:szCs w:val="22"/>
        </w:rPr>
        <w:t xml:space="preserve">Or when the flesh hath in the skin thereof a burning by fire, and the quick flesh that hath the burning have a bright spot, reddish-white, or white;</w:t>
      </w:r>
      <w:r>
        <w:rPr>
          <w:sz w:val="22"/>
          <w:szCs w:val="22"/>
        </w:rPr>
        <w:t xml:space="preserve"> </w:t>
      </w:r>
      <w:r>
        <w:rPr>
          <w:b/>
          <w:bCs/>
          <w:color w:val="5B4424"/>
          <w:sz w:val="16"/>
          <w:szCs w:val="16"/>
          <w:vertAlign w:val="superscript"/>
        </w:rPr>
        <w:t xml:space="preserve">25 </w:t>
      </w:r>
      <w:r>
        <w:rPr>
          <w:sz w:val="22"/>
          <w:szCs w:val="22"/>
        </w:rPr>
        <w:t xml:space="preserve">then the priest shall look on it; and, behold, if the hair in the bright spot be turned white, and the appearance thereof be deeper than the skin, it is leprosy, it hath broken out in the burning; and the priest shall pronounce him unclean; it is the plague of leprosy.</w:t>
      </w:r>
    </w:p>
    <w:p>
      <w:pPr>
        <w:spacing w:after="200" w:line="300"/>
        <w:jc w:val="both"/>
      </w:pPr>
      <w:r>
        <w:rPr>
          <w:b/>
          <w:bCs/>
          <w:color w:val="5B4424"/>
          <w:sz w:val="16"/>
          <w:szCs w:val="16"/>
          <w:vertAlign w:val="superscript"/>
        </w:rPr>
        <w:t xml:space="preserve">26 </w:t>
      </w:r>
      <w:r>
        <w:rPr>
          <w:sz w:val="22"/>
          <w:szCs w:val="22"/>
        </w:rPr>
        <w:t xml:space="preserve">But if the priest look on it, and, behold, there be no white hair in the bright spot, and it be no lower than the skin, but be dim, then the priest shall shut him up seven days.</w:t>
      </w:r>
      <w:r>
        <w:rPr>
          <w:sz w:val="22"/>
          <w:szCs w:val="22"/>
        </w:rPr>
        <w:t xml:space="preserve"> </w:t>
      </w:r>
      <w:r>
        <w:rPr>
          <w:b/>
          <w:bCs/>
          <w:color w:val="5B4424"/>
          <w:sz w:val="16"/>
          <w:szCs w:val="16"/>
          <w:vertAlign w:val="superscript"/>
        </w:rPr>
        <w:t xml:space="preserve">27 </w:t>
      </w:r>
      <w:r>
        <w:rPr>
          <w:sz w:val="22"/>
          <w:szCs w:val="22"/>
        </w:rPr>
        <w:t xml:space="preserve">And the priest shall look on him the seventh day; if it spread abroad in the skin, then the priest shall pronounce him unclean; it is the plague of leprosy.</w:t>
      </w:r>
    </w:p>
    <w:p>
      <w:pPr>
        <w:spacing w:after="200" w:line="300"/>
        <w:jc w:val="both"/>
      </w:pPr>
      <w:r>
        <w:rPr>
          <w:b/>
          <w:bCs/>
          <w:color w:val="5B4424"/>
          <w:sz w:val="16"/>
          <w:szCs w:val="16"/>
          <w:vertAlign w:val="superscript"/>
        </w:rPr>
        <w:t xml:space="preserve">28 </w:t>
      </w:r>
      <w:r>
        <w:rPr>
          <w:sz w:val="22"/>
          <w:szCs w:val="22"/>
        </w:rPr>
        <w:t xml:space="preserve">And if the bright spot stay in its place, and be not spread in the skin, but be dim, it is the rising of the burning, and the priest shall pronounce him clean; for it is the scar of the burning.</w:t>
      </w:r>
    </w:p>
    <w:p>
      <w:pPr>
        <w:spacing w:after="200" w:line="300"/>
        <w:jc w:val="both"/>
      </w:pPr>
      <w:r>
        <w:rPr>
          <w:b/>
          <w:bCs/>
          <w:color w:val="5B4424"/>
          <w:sz w:val="16"/>
          <w:szCs w:val="16"/>
          <w:vertAlign w:val="superscript"/>
        </w:rPr>
        <w:t xml:space="preserve">29 </w:t>
      </w:r>
      <w:r>
        <w:rPr>
          <w:sz w:val="22"/>
          <w:szCs w:val="22"/>
        </w:rPr>
        <w:t xml:space="preserve">And if a man or woman hath a plague upon the head or upon the beard,</w:t>
      </w:r>
      <w:r>
        <w:rPr>
          <w:sz w:val="22"/>
          <w:szCs w:val="22"/>
        </w:rPr>
        <w:t xml:space="preserve"> </w:t>
      </w:r>
      <w:r>
        <w:rPr>
          <w:b/>
          <w:bCs/>
          <w:color w:val="5B4424"/>
          <w:sz w:val="16"/>
          <w:szCs w:val="16"/>
          <w:vertAlign w:val="superscript"/>
        </w:rPr>
        <w:t xml:space="preserve">30 </w:t>
      </w:r>
      <w:r>
        <w:rPr>
          <w:sz w:val="22"/>
          <w:szCs w:val="22"/>
        </w:rPr>
        <w:t xml:space="preserve">then the priest shall look on the plague; and, behold, if the appearance thereof be deeper than the skin, and there be in it yellow thin hair, then the priest shall pronounce him unclean; it is a scall, it is leprosy of the head or of the beard.</w:t>
      </w:r>
    </w:p>
    <w:p>
      <w:pPr>
        <w:spacing w:after="200" w:line="300"/>
        <w:jc w:val="both"/>
      </w:pPr>
      <w:r>
        <w:rPr>
          <w:b/>
          <w:bCs/>
          <w:color w:val="5B4424"/>
          <w:sz w:val="16"/>
          <w:szCs w:val="16"/>
          <w:vertAlign w:val="superscript"/>
        </w:rPr>
        <w:t xml:space="preserve">31 </w:t>
      </w:r>
      <w:r>
        <w:rPr>
          <w:sz w:val="22"/>
          <w:szCs w:val="22"/>
        </w:rPr>
        <w:t xml:space="preserve">And if the priest look on the plague of the scall, and, behold, the appearance thereof be not deeper than the skin, and there be no black hair in it, then the priest shall shut up him that hath the plague of the scall seven days.</w:t>
      </w:r>
      <w:r>
        <w:rPr>
          <w:sz w:val="22"/>
          <w:szCs w:val="22"/>
        </w:rPr>
        <w:t xml:space="preserve"> </w:t>
      </w:r>
      <w:r>
        <w:rPr>
          <w:b/>
          <w:bCs/>
          <w:color w:val="5B4424"/>
          <w:sz w:val="16"/>
          <w:szCs w:val="16"/>
          <w:vertAlign w:val="superscript"/>
        </w:rPr>
        <w:t xml:space="preserve">32 </w:t>
      </w:r>
      <w:r>
        <w:rPr>
          <w:sz w:val="22"/>
          <w:szCs w:val="22"/>
        </w:rPr>
        <w:t xml:space="preserve">And in the seventh day the priest shall look on the plague; and, behold, if the scall be not spread, and there be in it no yellow hair, and the appearance of the scall be not deeper than the skin,</w:t>
      </w:r>
    </w:p>
    <w:p>
      <w:pPr>
        <w:spacing w:after="200" w:line="300"/>
        <w:jc w:val="both"/>
      </w:pPr>
      <w:r>
        <w:rPr>
          <w:b/>
          <w:bCs/>
          <w:color w:val="5B4424"/>
          <w:sz w:val="16"/>
          <w:szCs w:val="16"/>
          <w:vertAlign w:val="superscript"/>
        </w:rPr>
        <w:t xml:space="preserve">33 </w:t>
      </w:r>
      <w:r>
        <w:rPr>
          <w:sz w:val="22"/>
          <w:szCs w:val="22"/>
        </w:rPr>
        <w:t xml:space="preserve">then he shall be shaven, but the scall shall he not shave; and the priest shall shut up him that hath the scall seven days more.</w:t>
      </w:r>
      <w:r>
        <w:rPr>
          <w:sz w:val="22"/>
          <w:szCs w:val="22"/>
        </w:rPr>
        <w:t xml:space="preserve"> </w:t>
      </w:r>
      <w:r>
        <w:rPr>
          <w:b/>
          <w:bCs/>
          <w:color w:val="5B4424"/>
          <w:sz w:val="16"/>
          <w:szCs w:val="16"/>
          <w:vertAlign w:val="superscript"/>
        </w:rPr>
        <w:t xml:space="preserve">34 </w:t>
      </w:r>
      <w:r>
        <w:rPr>
          <w:sz w:val="22"/>
          <w:szCs w:val="22"/>
        </w:rPr>
        <w:t xml:space="preserve">And in the seventh day the priest shall look on the scall; and, behold, if the scall be not spread in the skin, and the appearance thereof be not deeper than the skin, then the priest shall pronounce him clean; and he shall wash his clothes, and be clean.</w:t>
      </w:r>
    </w:p>
    <w:p>
      <w:pPr>
        <w:spacing w:after="200" w:line="300"/>
        <w:jc w:val="both"/>
      </w:pPr>
      <w:r>
        <w:rPr>
          <w:b/>
          <w:bCs/>
          <w:color w:val="5B4424"/>
          <w:sz w:val="16"/>
          <w:szCs w:val="16"/>
          <w:vertAlign w:val="superscript"/>
        </w:rPr>
        <w:t xml:space="preserve">35 </w:t>
      </w:r>
      <w:r>
        <w:rPr>
          <w:sz w:val="22"/>
          <w:szCs w:val="22"/>
        </w:rPr>
        <w:t xml:space="preserve">But if the scall spread abroad in the skin after his cleansing,</w:t>
      </w:r>
      <w:r>
        <w:rPr>
          <w:sz w:val="22"/>
          <w:szCs w:val="22"/>
        </w:rPr>
        <w:t xml:space="preserve"> </w:t>
      </w:r>
      <w:r>
        <w:rPr>
          <w:b/>
          <w:bCs/>
          <w:color w:val="5B4424"/>
          <w:sz w:val="16"/>
          <w:szCs w:val="16"/>
          <w:vertAlign w:val="superscript"/>
        </w:rPr>
        <w:t xml:space="preserve">36 </w:t>
      </w:r>
      <w:r>
        <w:rPr>
          <w:sz w:val="22"/>
          <w:szCs w:val="22"/>
        </w:rPr>
        <w:t xml:space="preserve">then the priest shall look on him; and, behold, if the scall be spread in the skin, the priest shall not seek for the yellow hair; he is unclean.</w:t>
      </w:r>
    </w:p>
    <w:p>
      <w:pPr>
        <w:spacing w:after="200" w:line="300"/>
        <w:jc w:val="both"/>
      </w:pPr>
      <w:r>
        <w:rPr>
          <w:b/>
          <w:bCs/>
          <w:color w:val="5B4424"/>
          <w:sz w:val="16"/>
          <w:szCs w:val="16"/>
          <w:vertAlign w:val="superscript"/>
        </w:rPr>
        <w:t xml:space="preserve">37 </w:t>
      </w:r>
      <w:r>
        <w:rPr>
          <w:sz w:val="22"/>
          <w:szCs w:val="22"/>
        </w:rPr>
        <w:t xml:space="preserve">But if in his eyes the scall be at a stay, and black hair be grown up therein, the scall is healed, he is clean; and the priest shall pronounce him clean.</w:t>
      </w:r>
    </w:p>
    <w:p>
      <w:pPr>
        <w:spacing w:after="200" w:line="300"/>
        <w:jc w:val="both"/>
      </w:pPr>
      <w:r>
        <w:rPr>
          <w:b/>
          <w:bCs/>
          <w:color w:val="5B4424"/>
          <w:sz w:val="16"/>
          <w:szCs w:val="16"/>
          <w:vertAlign w:val="superscript"/>
        </w:rPr>
        <w:t xml:space="preserve">38 </w:t>
      </w:r>
      <w:r>
        <w:rPr>
          <w:sz w:val="22"/>
          <w:szCs w:val="22"/>
        </w:rPr>
        <w:t xml:space="preserve">And when a man or a woman hath in the skin of their flesh bright spots, even white bright spots,</w:t>
      </w:r>
      <w:r>
        <w:rPr>
          <w:sz w:val="22"/>
          <w:szCs w:val="22"/>
        </w:rPr>
        <w:t xml:space="preserve"> </w:t>
      </w:r>
      <w:r>
        <w:rPr>
          <w:b/>
          <w:bCs/>
          <w:color w:val="5B4424"/>
          <w:sz w:val="16"/>
          <w:szCs w:val="16"/>
          <w:vertAlign w:val="superscript"/>
        </w:rPr>
        <w:t xml:space="preserve">39 </w:t>
      </w:r>
      <w:r>
        <w:rPr>
          <w:sz w:val="22"/>
          <w:szCs w:val="22"/>
        </w:rPr>
        <w:t xml:space="preserve">then the priest shall look; and, behold, if the bright spots in the skin of their flesh be of a dull white, it is a tetter, it hath broken out in the skin; he is clean.</w:t>
      </w:r>
    </w:p>
    <w:p>
      <w:pPr>
        <w:spacing w:after="200" w:line="300"/>
        <w:jc w:val="both"/>
      </w:pPr>
      <w:r>
        <w:rPr>
          <w:b/>
          <w:bCs/>
          <w:color w:val="5B4424"/>
          <w:sz w:val="16"/>
          <w:szCs w:val="16"/>
          <w:vertAlign w:val="superscript"/>
        </w:rPr>
        <w:t xml:space="preserve">40 </w:t>
      </w:r>
      <w:r>
        <w:rPr>
          <w:sz w:val="22"/>
          <w:szCs w:val="22"/>
        </w:rPr>
        <w:t xml:space="preserve">And if a man's hair be fallen off his head, he is bald; yet is he clean.</w:t>
      </w:r>
      <w:r>
        <w:rPr>
          <w:sz w:val="22"/>
          <w:szCs w:val="22"/>
        </w:rPr>
        <w:t xml:space="preserve"> </w:t>
      </w:r>
      <w:r>
        <w:rPr>
          <w:b/>
          <w:bCs/>
          <w:color w:val="5B4424"/>
          <w:sz w:val="16"/>
          <w:szCs w:val="16"/>
          <w:vertAlign w:val="superscript"/>
        </w:rPr>
        <w:t xml:space="preserve">41 </w:t>
      </w:r>
      <w:r>
        <w:rPr>
          <w:sz w:val="22"/>
          <w:szCs w:val="22"/>
        </w:rPr>
        <w:t xml:space="preserve">And if his hair be fallen off from the front part of his head, he is forehead-bald; yet is he clean.</w:t>
      </w:r>
    </w:p>
    <w:p>
      <w:pPr>
        <w:spacing w:after="200" w:line="300"/>
        <w:jc w:val="both"/>
      </w:pPr>
      <w:r>
        <w:rPr>
          <w:b/>
          <w:bCs/>
          <w:color w:val="5B4424"/>
          <w:sz w:val="16"/>
          <w:szCs w:val="16"/>
          <w:vertAlign w:val="superscript"/>
        </w:rPr>
        <w:t xml:space="preserve">42 </w:t>
      </w:r>
      <w:r>
        <w:rPr>
          <w:sz w:val="22"/>
          <w:szCs w:val="22"/>
        </w:rPr>
        <w:t xml:space="preserve">But if there be in the bald head, or the bald forehead, a reddish-white plague, it is leprosy breaking out in his bald head, or his bald forehead.</w:t>
      </w:r>
      <w:r>
        <w:rPr>
          <w:sz w:val="22"/>
          <w:szCs w:val="22"/>
        </w:rPr>
        <w:t xml:space="preserve"> </w:t>
      </w:r>
      <w:r>
        <w:rPr>
          <w:b/>
          <w:bCs/>
          <w:color w:val="5B4424"/>
          <w:sz w:val="16"/>
          <w:szCs w:val="16"/>
          <w:vertAlign w:val="superscript"/>
        </w:rPr>
        <w:t xml:space="preserve">43 </w:t>
      </w:r>
      <w:r>
        <w:rPr>
          <w:sz w:val="22"/>
          <w:szCs w:val="22"/>
        </w:rPr>
        <w:t xml:space="preserve">Then the priest shall look upon him; and, behold, if the rising of the plague be reddish-white in his bald head, or in his bald forehead, as the appearance of leprosy in the skin of the flesh,</w:t>
      </w:r>
    </w:p>
    <w:p>
      <w:pPr>
        <w:spacing w:after="200" w:line="300"/>
        <w:jc w:val="both"/>
      </w:pPr>
      <w:r>
        <w:rPr>
          <w:b/>
          <w:bCs/>
          <w:color w:val="5B4424"/>
          <w:sz w:val="16"/>
          <w:szCs w:val="16"/>
          <w:vertAlign w:val="superscript"/>
        </w:rPr>
        <w:t xml:space="preserve">44 </w:t>
      </w:r>
      <w:r>
        <w:rPr>
          <w:sz w:val="22"/>
          <w:szCs w:val="22"/>
        </w:rPr>
        <w:t xml:space="preserve">he is a leprous man, he is unclean; the priest shall surely pronounce him unclean; his plague is in his head.</w:t>
      </w:r>
    </w:p>
    <w:p>
      <w:pPr>
        <w:spacing w:after="200" w:line="300"/>
        <w:jc w:val="both"/>
      </w:pPr>
      <w:r>
        <w:rPr>
          <w:b/>
          <w:bCs/>
          <w:color w:val="5B4424"/>
          <w:sz w:val="16"/>
          <w:szCs w:val="16"/>
          <w:vertAlign w:val="superscript"/>
        </w:rPr>
        <w:t xml:space="preserve">45 </w:t>
      </w:r>
      <w:r>
        <w:rPr>
          <w:sz w:val="22"/>
          <w:szCs w:val="22"/>
        </w:rPr>
        <w:t xml:space="preserve">And the leper in whom the plague is, his clothes shall be rent, and the hair of his head shall go loose, and he shall cover his upper lip, and shall cry: ‘Unclean, unclean.’</w:t>
      </w:r>
      <w:r>
        <w:rPr>
          <w:sz w:val="22"/>
          <w:szCs w:val="22"/>
        </w:rPr>
        <w:t xml:space="preserve"> </w:t>
      </w:r>
      <w:r>
        <w:rPr>
          <w:b/>
          <w:bCs/>
          <w:color w:val="5B4424"/>
          <w:sz w:val="16"/>
          <w:szCs w:val="16"/>
          <w:vertAlign w:val="superscript"/>
        </w:rPr>
        <w:t xml:space="preserve">46 </w:t>
      </w:r>
      <w:r>
        <w:rPr>
          <w:sz w:val="22"/>
          <w:szCs w:val="22"/>
        </w:rPr>
        <w:t xml:space="preserve">All the days wherein the plague is in him he shall be unclean; he is unclean; he shall dwell alone; without the camp shall his dwelling be.</w:t>
      </w:r>
    </w:p>
    <w:p>
      <w:pPr>
        <w:spacing w:after="200" w:line="300"/>
        <w:jc w:val="both"/>
      </w:pPr>
      <w:r>
        <w:rPr>
          <w:b/>
          <w:bCs/>
          <w:color w:val="5B4424"/>
          <w:sz w:val="16"/>
          <w:szCs w:val="16"/>
          <w:vertAlign w:val="superscript"/>
        </w:rPr>
        <w:t xml:space="preserve">47 </w:t>
      </w:r>
      <w:r>
        <w:rPr>
          <w:sz w:val="22"/>
          <w:szCs w:val="22"/>
        </w:rPr>
        <w:t xml:space="preserve">And when the plague of leprosy is in a garment, whether it be a woollen garment, or a linen garment;</w:t>
      </w:r>
      <w:r>
        <w:rPr>
          <w:sz w:val="22"/>
          <w:szCs w:val="22"/>
        </w:rPr>
        <w:t xml:space="preserve"> </w:t>
      </w:r>
      <w:r>
        <w:rPr>
          <w:b/>
          <w:bCs/>
          <w:color w:val="5B4424"/>
          <w:sz w:val="16"/>
          <w:szCs w:val="16"/>
          <w:vertAlign w:val="superscript"/>
        </w:rPr>
        <w:t xml:space="preserve">48 </w:t>
      </w:r>
      <w:r>
        <w:rPr>
          <w:sz w:val="22"/>
          <w:szCs w:val="22"/>
        </w:rPr>
        <w:t xml:space="preserve">whether it be in warp, or woof; of linen, or of woollen; whether in a skin, or in any thing made of skin;</w:t>
      </w:r>
    </w:p>
    <w:p>
      <w:pPr>
        <w:spacing w:after="200" w:line="300"/>
        <w:jc w:val="both"/>
      </w:pPr>
      <w:r>
        <w:rPr>
          <w:b/>
          <w:bCs/>
          <w:color w:val="5B4424"/>
          <w:sz w:val="16"/>
          <w:szCs w:val="16"/>
          <w:vertAlign w:val="superscript"/>
        </w:rPr>
        <w:t xml:space="preserve">49 </w:t>
      </w:r>
      <w:r>
        <w:rPr>
          <w:sz w:val="22"/>
          <w:szCs w:val="22"/>
        </w:rPr>
        <w:t xml:space="preserve">if the plague be greenish or reddish in the garment, or in the skin, or in the warp, or in the woof, or in any thing of skin; it is the plague of leprosy, and shall be shown unto the priest.</w:t>
      </w:r>
    </w:p>
    <w:p>
      <w:pPr>
        <w:spacing w:after="200" w:line="300"/>
        <w:jc w:val="both"/>
      </w:pPr>
      <w:r>
        <w:rPr>
          <w:b/>
          <w:bCs/>
          <w:color w:val="5B4424"/>
          <w:sz w:val="16"/>
          <w:szCs w:val="16"/>
          <w:vertAlign w:val="superscript"/>
        </w:rPr>
        <w:t xml:space="preserve">50 </w:t>
      </w:r>
      <w:r>
        <w:rPr>
          <w:sz w:val="22"/>
          <w:szCs w:val="22"/>
        </w:rPr>
        <w:t xml:space="preserve">And the priest shall look upon the plague, and shut up that which hath the plague seven days.</w:t>
      </w:r>
      <w:r>
        <w:rPr>
          <w:sz w:val="22"/>
          <w:szCs w:val="22"/>
        </w:rPr>
        <w:t xml:space="preserve"> </w:t>
      </w:r>
      <w:r>
        <w:rPr>
          <w:b/>
          <w:bCs/>
          <w:color w:val="5B4424"/>
          <w:sz w:val="16"/>
          <w:szCs w:val="16"/>
          <w:vertAlign w:val="superscript"/>
        </w:rPr>
        <w:t xml:space="preserve">51 </w:t>
      </w:r>
      <w:r>
        <w:rPr>
          <w:sz w:val="22"/>
          <w:szCs w:val="22"/>
        </w:rPr>
        <w:t xml:space="preserve">And he shall look on the plague on the seventh day: if the plague be spread in the garment, whether in the warp, or in the woof, or in the skin, whatsoever service skin is used for, the plague is a malignant leprosy; it is unclean.</w:t>
      </w:r>
    </w:p>
    <w:p>
      <w:pPr>
        <w:spacing w:after="200" w:line="300"/>
        <w:jc w:val="both"/>
      </w:pPr>
      <w:r>
        <w:rPr>
          <w:b/>
          <w:bCs/>
          <w:color w:val="5B4424"/>
          <w:sz w:val="16"/>
          <w:szCs w:val="16"/>
          <w:vertAlign w:val="superscript"/>
        </w:rPr>
        <w:t xml:space="preserve">52 </w:t>
      </w:r>
      <w:r>
        <w:rPr>
          <w:sz w:val="22"/>
          <w:szCs w:val="22"/>
        </w:rPr>
        <w:t xml:space="preserve">And he shall burn the garment, whether the warp or the woof, in woollen or in linen, or any thing of skin, wherein the plague is; for it is a malignant leprosy; it shall be burnt in the fire.</w:t>
      </w:r>
    </w:p>
    <w:p>
      <w:pPr>
        <w:spacing w:after="200" w:line="300"/>
        <w:jc w:val="both"/>
      </w:pPr>
      <w:r>
        <w:rPr>
          <w:b/>
          <w:bCs/>
          <w:color w:val="5B4424"/>
          <w:sz w:val="16"/>
          <w:szCs w:val="16"/>
          <w:vertAlign w:val="superscript"/>
        </w:rPr>
        <w:t xml:space="preserve">53 </w:t>
      </w:r>
      <w:r>
        <w:rPr>
          <w:sz w:val="22"/>
          <w:szCs w:val="22"/>
        </w:rPr>
        <w:t xml:space="preserve">And if the priest shall look, and, behold, the plague be not spread in the garment, in the warp, or in the woof, or in any thing of skin;</w:t>
      </w:r>
      <w:r>
        <w:rPr>
          <w:sz w:val="22"/>
          <w:szCs w:val="22"/>
        </w:rPr>
        <w:t xml:space="preserve"> </w:t>
      </w:r>
      <w:r>
        <w:rPr>
          <w:b/>
          <w:bCs/>
          <w:color w:val="5B4424"/>
          <w:sz w:val="16"/>
          <w:szCs w:val="16"/>
          <w:vertAlign w:val="superscript"/>
        </w:rPr>
        <w:t xml:space="preserve">54 </w:t>
      </w:r>
      <w:r>
        <w:rPr>
          <w:sz w:val="22"/>
          <w:szCs w:val="22"/>
        </w:rPr>
        <w:t xml:space="preserve">then the priest shall command that they wash the thing wherein the plague is, and he shall shut it up seven days more.</w:t>
      </w:r>
    </w:p>
    <w:p>
      <w:pPr>
        <w:spacing w:after="200" w:line="300"/>
        <w:jc w:val="both"/>
      </w:pPr>
      <w:r>
        <w:rPr>
          <w:b/>
          <w:bCs/>
          <w:color w:val="5B4424"/>
          <w:sz w:val="16"/>
          <w:szCs w:val="16"/>
          <w:vertAlign w:val="superscript"/>
        </w:rPr>
        <w:t xml:space="preserve">55 </w:t>
      </w:r>
      <w:r>
        <w:rPr>
          <w:sz w:val="22"/>
          <w:szCs w:val="22"/>
        </w:rPr>
        <w:t xml:space="preserve">And the priest shall look, after that the plague is washed; and, behold, if the plague have not changed its colour, and the plague be not spread, it is unclean; thou shalt burn it in the fire; it is fret, whether the bareness be within or without.</w:t>
      </w:r>
    </w:p>
    <w:p>
      <w:pPr>
        <w:spacing w:after="200" w:line="300"/>
        <w:jc w:val="both"/>
      </w:pPr>
      <w:r>
        <w:rPr>
          <w:b/>
          <w:bCs/>
          <w:color w:val="5B4424"/>
          <w:sz w:val="16"/>
          <w:szCs w:val="16"/>
          <w:vertAlign w:val="superscript"/>
        </w:rPr>
        <w:t xml:space="preserve">56 </w:t>
      </w:r>
      <w:r>
        <w:rPr>
          <w:sz w:val="22"/>
          <w:szCs w:val="22"/>
        </w:rPr>
        <w:t xml:space="preserve">And if the priest look, and, behold, the plague be dim after the washing thereof, then he shall rend it out of the garment, or out of the skin, or out of the warp, or out of the woof.</w:t>
      </w:r>
    </w:p>
    <w:p>
      <w:pPr>
        <w:spacing w:after="200" w:line="300"/>
        <w:jc w:val="both"/>
      </w:pPr>
      <w:r>
        <w:rPr>
          <w:b/>
          <w:bCs/>
          <w:color w:val="5B4424"/>
          <w:sz w:val="16"/>
          <w:szCs w:val="16"/>
          <w:vertAlign w:val="superscript"/>
        </w:rPr>
        <w:t xml:space="preserve">57 </w:t>
      </w:r>
      <w:r>
        <w:rPr>
          <w:sz w:val="22"/>
          <w:szCs w:val="22"/>
        </w:rPr>
        <w:t xml:space="preserve">And if it appear still in the garment, whether in the warp, or in the woof, or in any thing of skin, it is breaking out; thou shalt burn that wherein the plague is with fire.</w:t>
      </w:r>
    </w:p>
    <w:p>
      <w:pPr>
        <w:spacing w:after="200" w:line="300"/>
        <w:jc w:val="both"/>
      </w:pPr>
      <w:r>
        <w:rPr>
          <w:b/>
          <w:bCs/>
          <w:color w:val="5B4424"/>
          <w:sz w:val="16"/>
          <w:szCs w:val="16"/>
          <w:vertAlign w:val="superscript"/>
        </w:rPr>
        <w:t xml:space="preserve">58 </w:t>
      </w:r>
      <w:r>
        <w:rPr>
          <w:sz w:val="22"/>
          <w:szCs w:val="22"/>
        </w:rPr>
        <w:t xml:space="preserve">And the garment, or the warp, or the woof, or whatsoever thing of skin it be, which thou shalt wash, if the plague be departed from them, then it shall be washed the second time, and shall be clean.</w:t>
      </w:r>
    </w:p>
    <w:p>
      <w:pPr>
        <w:spacing w:after="200" w:line="300"/>
        <w:jc w:val="both"/>
      </w:pPr>
      <w:r>
        <w:rPr>
          <w:b/>
          <w:bCs/>
          <w:color w:val="5B4424"/>
          <w:sz w:val="16"/>
          <w:szCs w:val="16"/>
          <w:vertAlign w:val="superscript"/>
        </w:rPr>
        <w:t xml:space="preserve">59 </w:t>
      </w:r>
      <w:r>
        <w:rPr>
          <w:sz w:val="22"/>
          <w:szCs w:val="22"/>
        </w:rPr>
        <w:t xml:space="preserve">This is the law of the plague of leprosy in a garment of woollen or linen, either in the warp, or the woof, or in any thing of skin, to pronounce it clean, or to pronounce it unclean.’</w:t>
      </w:r>
    </w:p>
    <w:p>
      <w:pPr>
        <w:pStyle w:val="Heading2"/>
      </w:pPr>
      <w:r>
        <w:t xml:space="preserve">Commentary on Leviticus 13</w:t>
      </w:r>
    </w:p>
    <w:p>
      <w:pPr>
        <w:pStyle w:val="Heading3"/>
      </w:pPr>
      <w:r>
        <w:t xml:space="preserve">Historical Background</w:t>
      </w:r>
    </w:p>
    <w:p>
      <w:pPr>
        <w:spacing w:after="200" w:line="300"/>
        <w:jc w:val="both"/>
      </w:pPr>
      <w:r>
        <w:rPr>
          <w:sz w:val="22"/>
          <w:szCs w:val="22"/>
        </w:rPr>
        <w:t xml:space="preserve">Leviticus 13 is widely assigned by source critics to the Priestly tradition, presenting an extensive, detailed diagnostic protocol for identifying and managing the condition traditionally rendered ‘leprosy’ in skin, hair, and fabric or leather.</w:t>
      </w:r>
      <w:r>
        <w:rPr>
          <w:rStyle w:val="FootnoteReference"/>
        </w:rPr>
        <w:footnoteReference w:id="213"/>
      </w:r>
      <w:r>
        <w:rPr>
          <w:sz w:val="22"/>
          <w:szCs w:val="22"/>
        </w:rPr>
        <w:t xml:space="preserve"> The priesthood's role throughout this chapter is consistently diagnostic and declarative rather than medical or curative; the priest examines, observes, and pronounces a verdict according to fixed, observable criteria, but performs no treatment whatsoever, a notable feature distinguishing this entire system from ancient Near Eastern medical or magical healing practice.</w:t>
      </w:r>
    </w:p>
    <w:p>
      <w:pPr>
        <w:pStyle w:val="Heading3"/>
      </w:pPr>
      <w:r>
        <w:t xml:space="preserve">Jewish Cultural Context</w:t>
      </w:r>
    </w:p>
    <w:p>
      <w:pPr>
        <w:spacing w:after="200" w:line="300"/>
        <w:jc w:val="both"/>
      </w:pPr>
      <w:r>
        <w:rPr>
          <w:sz w:val="22"/>
          <w:szCs w:val="22"/>
        </w:rPr>
        <w:t xml:space="preserve">This chapter's extraordinarily detailed, almost clinical attention to specific, observable diagnostic criteria, hair color, depth of affection, spreading pattern, became, for later tradition, the basis for an entire subsequent body of rabbinic legal discussion devoted to careful, precise application of these same categories. The requirement that the afflicted person's clothes be rent, hair disheveled, and that they cry ‘Unclean, unclean’ while dwelling alone outside the camp (13:45–46) preserves one of the Torah's starkest pictures of social and ritual exclusion, later tradition reading this severe isolation as itself underscoring the seriousness with which the community's physical and ritual integrity was to be guarded.</w:t>
      </w:r>
    </w:p>
    <w:p>
      <w:pPr>
        <w:pStyle w:val="Heading3"/>
      </w:pPr>
      <w:r>
        <w:t xml:space="preserve">Hebrew Word Studies</w:t>
      </w:r>
    </w:p>
    <w:p>
      <w:pPr>
        <w:spacing w:after="200" w:line="300"/>
        <w:jc w:val="both"/>
      </w:pPr>
      <w:r>
        <w:rPr>
          <w:sz w:val="22"/>
          <w:szCs w:val="22"/>
        </w:rPr>
        <w:t xml:space="preserve">צָרַעַת (tzara'at, conventionally ‘leprosy’) is now widely recognized by scholars as a broader Hebrew category encompassing various skin conditions, discolorations, and even fabric and structural deterioration, rather than corresponding precisely to the modern medical diagnosis of leprosy (Hansen's disease). The recurring technical vocabulary distinguishing שְׂאֵת (se'et, ‘rising’), סַפַּחַת (sapachat, ‘scab’), and בַּהֶרֶת (baheret, ‘bright spot’) establishes the precise diagnostic taxonomy this entire chapter applies with sustained consistency.</w:t>
      </w:r>
    </w:p>
    <w:p>
      <w:pPr>
        <w:pStyle w:val="Heading3"/>
      </w:pPr>
      <w:r>
        <w:t xml:space="preserve">Connections to the Hebrew Bible</w:t>
      </w:r>
    </w:p>
    <w:p>
      <w:pPr>
        <w:spacing w:after="200" w:line="300"/>
        <w:jc w:val="both"/>
      </w:pPr>
      <w:r>
        <w:rPr>
          <w:sz w:val="22"/>
          <w:szCs w:val="22"/>
        </w:rPr>
        <w:t xml:space="preserve">This chapter's diagnostic protocol is directly applied in narrative form at several later points in the Hebrew Bible, most notably Miriam's own affliction following her challenge to Moses's unique prophetic authority.</w:t>
      </w:r>
      <w:r>
        <w:rPr>
          <w:rStyle w:val="FootnoteReference"/>
        </w:rPr>
        <w:footnoteReference w:id="214"/>
      </w:r>
      <w:r>
        <w:rPr>
          <w:sz w:val="22"/>
          <w:szCs w:val="22"/>
        </w:rPr>
        <w:t xml:space="preserve"> and the accounts of Naaman the Aramean commander and King Uzziah of Judah.</w:t>
      </w:r>
      <w:r>
        <w:rPr>
          <w:rStyle w:val="FootnoteReference"/>
        </w:rPr>
        <w:footnoteReference w:id="215"/>
      </w:r>
      <w:r>
        <w:rPr>
          <w:sz w:val="22"/>
          <w:szCs w:val="22"/>
        </w:rPr>
        <w:t xml:space="preserve"> both later narrated instances of this same condition's serious social and religious consequence.</w:t>
      </w:r>
    </w:p>
    <w:p>
      <w:pPr>
        <w:pStyle w:val="Heading3"/>
      </w:pPr>
      <w:r>
        <w:t xml:space="preserve">Commentary from an Ebionite Perspective</w:t>
      </w:r>
    </w:p>
    <w:p>
      <w:pPr>
        <w:spacing w:after="200" w:line="300"/>
        <w:jc w:val="both"/>
      </w:pPr>
      <w:r>
        <w:rPr>
          <w:sz w:val="22"/>
          <w:szCs w:val="22"/>
        </w:rPr>
        <w:t xml:space="preserve">This chapter's sustained, careful attention to observable diagnostic detail, with the priesthood functioning as a trained, disciplined observer applying consistent criteria rather than rendering arbitrary or capricious judgment, models for this commentary a pattern of disciplined, evidence-attentive religious authority this volume holds is consistent with its sustained insistence throughout this commentary on careful, exacting fidelity to revealed pattern rather than impressionistic or arbitrary judgment, even in matters concerning the body's most intimate, vulnerable conditions. This commentary holds that the severe social isolation this condition required, while genuinely difficult, served the community's legitimate concern for collective health and ritual integrity rather than reflecting contempt for the afflicted individual, a distinction this commentary holds is reinforced by the detailed, hopeful provision for eventual restoration to be addressed in the chapter immediately following.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diagnostic categories receive direct narrative engagement within the Gospel of Matthew, where Jesus heals a man afflicted with this condition and explicitly directs him to complete this very chapter's prescribed priestly verification and offering.</w:t>
      </w:r>
      <w:r>
        <w:rPr>
          <w:rStyle w:val="FootnoteReference"/>
        </w:rPr>
        <w:footnoteReference w:id="216"/>
      </w:r>
      <w:r>
        <w:rPr>
          <w:sz w:val="22"/>
          <w:szCs w:val="22"/>
        </w:rPr>
        <w:t xml:space="preserve"> This volume's Ebionite-inspired commentary holds that Jesus's explicit instruction to fulfill the Levitical requirement, rather than declaring it unnecessary, provides direct, significant textual confirmation of this volume's sustained argument throughout this commentary: that Jesus's own ministry consistently upheld, rather than set aside, the Torah's specific ritual and legal requirements, including this chapter's own detailed purity legislation.</w:t>
      </w:r>
    </w:p>
    <w:p>
      <w:pPr>
        <w:pStyle w:val="Heading2"/>
      </w:pPr>
      <w:r>
        <w:t xml:space="preserve">Chapter 14</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‘This shall be the law of the leper in the day of his cleansing: he shall be brought unto the priest.</w:t>
      </w:r>
    </w:p>
    <w:p>
      <w:pPr>
        <w:spacing w:after="200" w:line="300"/>
        <w:jc w:val="both"/>
      </w:pPr>
      <w:r>
        <w:rPr>
          <w:b/>
          <w:bCs/>
          <w:color w:val="5B4424"/>
          <w:sz w:val="16"/>
          <w:szCs w:val="16"/>
          <w:vertAlign w:val="superscript"/>
        </w:rPr>
        <w:t xml:space="preserve">3 </w:t>
      </w:r>
      <w:r>
        <w:rPr>
          <w:sz w:val="22"/>
          <w:szCs w:val="22"/>
        </w:rPr>
        <w:t xml:space="preserve">And the priest shall go forth out of the camp; and the priest shall look, and, behold, if the plague of leprosy be healed in the leper;</w:t>
      </w:r>
      <w:r>
        <w:rPr>
          <w:sz w:val="22"/>
          <w:szCs w:val="22"/>
        </w:rPr>
        <w:t xml:space="preserve"> </w:t>
      </w:r>
      <w:r>
        <w:rPr>
          <w:b/>
          <w:bCs/>
          <w:color w:val="5B4424"/>
          <w:sz w:val="16"/>
          <w:szCs w:val="16"/>
          <w:vertAlign w:val="superscript"/>
        </w:rPr>
        <w:t xml:space="preserve">4 </w:t>
      </w:r>
      <w:r>
        <w:rPr>
          <w:sz w:val="22"/>
          <w:szCs w:val="22"/>
        </w:rPr>
        <w:t xml:space="preserve">then shall the priest command to take for him that is to be cleansed two living clean birds, and cedar-wood, and scarlet, and hyssop.</w:t>
      </w:r>
    </w:p>
    <w:p>
      <w:pPr>
        <w:spacing w:after="200" w:line="300"/>
        <w:jc w:val="both"/>
      </w:pPr>
      <w:r>
        <w:rPr>
          <w:b/>
          <w:bCs/>
          <w:color w:val="5B4424"/>
          <w:sz w:val="16"/>
          <w:szCs w:val="16"/>
          <w:vertAlign w:val="superscript"/>
        </w:rPr>
        <w:t xml:space="preserve">5 </w:t>
      </w:r>
      <w:r>
        <w:rPr>
          <w:sz w:val="22"/>
          <w:szCs w:val="22"/>
        </w:rPr>
        <w:t xml:space="preserve">And the priest shall command to kill one of the birds in an earthen vessel over running water.</w:t>
      </w:r>
      <w:r>
        <w:rPr>
          <w:sz w:val="22"/>
          <w:szCs w:val="22"/>
        </w:rPr>
        <w:t xml:space="preserve"> </w:t>
      </w:r>
      <w:r>
        <w:rPr>
          <w:b/>
          <w:bCs/>
          <w:color w:val="5B4424"/>
          <w:sz w:val="16"/>
          <w:szCs w:val="16"/>
          <w:vertAlign w:val="superscript"/>
        </w:rPr>
        <w:t xml:space="preserve">6 </w:t>
      </w:r>
      <w:r>
        <w:rPr>
          <w:sz w:val="22"/>
          <w:szCs w:val="22"/>
        </w:rPr>
        <w:t xml:space="preserve">As for the living bird, he shall take it, and the cedar-wood, and the scarlet, and the hyssop, and shall dip them and the living bird in the blood of the bird that was killed over the running water.</w:t>
      </w:r>
    </w:p>
    <w:p>
      <w:pPr>
        <w:spacing w:after="200" w:line="300"/>
        <w:jc w:val="both"/>
      </w:pPr>
      <w:r>
        <w:rPr>
          <w:b/>
          <w:bCs/>
          <w:color w:val="5B4424"/>
          <w:sz w:val="16"/>
          <w:szCs w:val="16"/>
          <w:vertAlign w:val="superscript"/>
        </w:rPr>
        <w:t xml:space="preserve">7 </w:t>
      </w:r>
      <w:r>
        <w:rPr>
          <w:sz w:val="22"/>
          <w:szCs w:val="22"/>
        </w:rPr>
        <w:t xml:space="preserve">And he shall sprinkle upon him that is to be cleansed from the leprosy seven times, and shall pronounce him clean, and shall let go the living bird into the open field.</w:t>
      </w:r>
    </w:p>
    <w:p>
      <w:pPr>
        <w:spacing w:after="200" w:line="300"/>
        <w:jc w:val="both"/>
      </w:pPr>
      <w:r>
        <w:rPr>
          <w:b/>
          <w:bCs/>
          <w:color w:val="5B4424"/>
          <w:sz w:val="16"/>
          <w:szCs w:val="16"/>
          <w:vertAlign w:val="superscript"/>
        </w:rPr>
        <w:t xml:space="preserve">8 </w:t>
      </w:r>
      <w:r>
        <w:rPr>
          <w:sz w:val="22"/>
          <w:szCs w:val="22"/>
        </w:rPr>
        <w:t xml:space="preserve">And he that is to be cleansed shall wash his clothes, and shave off all his hair, and bathe himself in water, and he shall be clean; and after that he may come into the camp, but shall dwell outside his tent seven days.</w:t>
      </w:r>
      <w:r>
        <w:rPr>
          <w:sz w:val="22"/>
          <w:szCs w:val="22"/>
        </w:rPr>
        <w:t xml:space="preserve"> </w:t>
      </w:r>
      <w:r>
        <w:rPr>
          <w:b/>
          <w:bCs/>
          <w:color w:val="5B4424"/>
          <w:sz w:val="16"/>
          <w:szCs w:val="16"/>
          <w:vertAlign w:val="superscript"/>
        </w:rPr>
        <w:t xml:space="preserve">9 </w:t>
      </w:r>
      <w:r>
        <w:rPr>
          <w:sz w:val="22"/>
          <w:szCs w:val="22"/>
        </w:rPr>
        <w:t xml:space="preserve">And it shall be on the seventh day, that he shall shave all his hair off his head and his beard and his eyebrows, even all his hair he shall shave off; and he shall wash his clothes, and he shall bathe his flesh in water, and he shall be clean.</w:t>
      </w:r>
    </w:p>
    <w:p>
      <w:pPr>
        <w:spacing w:after="200" w:line="300"/>
        <w:jc w:val="both"/>
      </w:pPr>
      <w:r>
        <w:rPr>
          <w:b/>
          <w:bCs/>
          <w:color w:val="5B4424"/>
          <w:sz w:val="16"/>
          <w:szCs w:val="16"/>
          <w:vertAlign w:val="superscript"/>
        </w:rPr>
        <w:t xml:space="preserve">10 </w:t>
      </w:r>
      <w:r>
        <w:rPr>
          <w:sz w:val="22"/>
          <w:szCs w:val="22"/>
        </w:rPr>
        <w:t xml:space="preserve">And on the eighth day he shall take two he-lambs without blemish, and one ewe-lamb of the first year without blemish, and three tenth parts of an ephah of fine flour for a meal-offering, mingled with oil, and one log of oil.</w:t>
      </w:r>
    </w:p>
    <w:p>
      <w:pPr>
        <w:spacing w:after="200" w:line="300"/>
        <w:jc w:val="both"/>
      </w:pPr>
      <w:r>
        <w:rPr>
          <w:b/>
          <w:bCs/>
          <w:color w:val="5B4424"/>
          <w:sz w:val="16"/>
          <w:szCs w:val="16"/>
          <w:vertAlign w:val="superscript"/>
        </w:rPr>
        <w:t xml:space="preserve">11 </w:t>
      </w:r>
      <w:r>
        <w:rPr>
          <w:sz w:val="22"/>
          <w:szCs w:val="22"/>
        </w:rPr>
        <w:t xml:space="preserve">And the priest that cleanseth him shall set the man that is to be cleansed, and those things, before the LORD, at the door of the tent of meeting.</w:t>
      </w:r>
    </w:p>
    <w:p>
      <w:pPr>
        <w:spacing w:after="200" w:line="300"/>
        <w:jc w:val="both"/>
      </w:pPr>
      <w:r>
        <w:rPr>
          <w:b/>
          <w:bCs/>
          <w:color w:val="5B4424"/>
          <w:sz w:val="16"/>
          <w:szCs w:val="16"/>
          <w:vertAlign w:val="superscript"/>
        </w:rPr>
        <w:t xml:space="preserve">12 </w:t>
      </w:r>
      <w:r>
        <w:rPr>
          <w:sz w:val="22"/>
          <w:szCs w:val="22"/>
        </w:rPr>
        <w:t xml:space="preserve">And the priest shall take one of the he-lambs, and offer him for a guilt-offering, and the log of oil, and wave them for a wave-offering before the LORD.</w:t>
      </w:r>
      <w:r>
        <w:rPr>
          <w:sz w:val="22"/>
          <w:szCs w:val="22"/>
        </w:rPr>
        <w:t xml:space="preserve"> </w:t>
      </w:r>
      <w:r>
        <w:rPr>
          <w:b/>
          <w:bCs/>
          <w:color w:val="5B4424"/>
          <w:sz w:val="16"/>
          <w:szCs w:val="16"/>
          <w:vertAlign w:val="superscript"/>
        </w:rPr>
        <w:t xml:space="preserve">13 </w:t>
      </w:r>
      <w:r>
        <w:rPr>
          <w:sz w:val="22"/>
          <w:szCs w:val="22"/>
        </w:rPr>
        <w:t xml:space="preserve">And he shall kill the lamb in the place where they kill the sin-offering and the burnt-offering, in the place of the sanctuary; for as the sin-offering is the priest's, so is the guilt-offering; it is most holy.</w:t>
      </w:r>
    </w:p>
    <w:p>
      <w:pPr>
        <w:spacing w:after="200" w:line="300"/>
        <w:jc w:val="both"/>
      </w:pPr>
      <w:r>
        <w:rPr>
          <w:b/>
          <w:bCs/>
          <w:color w:val="5B4424"/>
          <w:sz w:val="16"/>
          <w:szCs w:val="16"/>
          <w:vertAlign w:val="superscript"/>
        </w:rPr>
        <w:t xml:space="preserve">14 </w:t>
      </w:r>
      <w:r>
        <w:rPr>
          <w:sz w:val="22"/>
          <w:szCs w:val="22"/>
        </w:rPr>
        <w:t xml:space="preserve">And the priest shall take of the blood of the guilt-offering, and put it upon the tip of the right ear of him that is to be cleansed, and upon the thumb of his right hand, and upon the great toe of his right foot.</w:t>
      </w:r>
    </w:p>
    <w:p>
      <w:pPr>
        <w:spacing w:after="200" w:line="300"/>
        <w:jc w:val="both"/>
      </w:pPr>
      <w:r>
        <w:rPr>
          <w:b/>
          <w:bCs/>
          <w:color w:val="5B4424"/>
          <w:sz w:val="16"/>
          <w:szCs w:val="16"/>
          <w:vertAlign w:val="superscript"/>
        </w:rPr>
        <w:t xml:space="preserve">15 </w:t>
      </w:r>
      <w:r>
        <w:rPr>
          <w:sz w:val="22"/>
          <w:szCs w:val="22"/>
        </w:rPr>
        <w:t xml:space="preserve">And the priest shall take of the log of oil, and pour it into the palm of his own left hand.</w:t>
      </w:r>
      <w:r>
        <w:rPr>
          <w:sz w:val="22"/>
          <w:szCs w:val="22"/>
        </w:rPr>
        <w:t xml:space="preserve"> </w:t>
      </w:r>
      <w:r>
        <w:rPr>
          <w:b/>
          <w:bCs/>
          <w:color w:val="5B4424"/>
          <w:sz w:val="16"/>
          <w:szCs w:val="16"/>
          <w:vertAlign w:val="superscript"/>
        </w:rPr>
        <w:t xml:space="preserve">16 </w:t>
      </w:r>
      <w:r>
        <w:rPr>
          <w:sz w:val="22"/>
          <w:szCs w:val="22"/>
        </w:rPr>
        <w:t xml:space="preserve">And the priest shall dip his right finger in the oil that is in his left hand, and shall sprinkle of the oil with his finger seven times before the LORD.</w:t>
      </w:r>
    </w:p>
    <w:p>
      <w:pPr>
        <w:spacing w:after="200" w:line="300"/>
        <w:jc w:val="both"/>
      </w:pPr>
      <w:r>
        <w:rPr>
          <w:b/>
          <w:bCs/>
          <w:color w:val="5B4424"/>
          <w:sz w:val="16"/>
          <w:szCs w:val="16"/>
          <w:vertAlign w:val="superscript"/>
        </w:rPr>
        <w:t xml:space="preserve">17 </w:t>
      </w:r>
      <w:r>
        <w:rPr>
          <w:sz w:val="22"/>
          <w:szCs w:val="22"/>
        </w:rPr>
        <w:t xml:space="preserve">And of the rest of the oil that is in his hand shall the priest put upon the tip of the right ear of him that is to be cleansed, and upon the thumb of his right hand, and upon the great toe of his right foot, upon the blood of the guilt-offering.</w:t>
      </w:r>
    </w:p>
    <w:p>
      <w:pPr>
        <w:spacing w:after="200" w:line="300"/>
        <w:jc w:val="both"/>
      </w:pPr>
      <w:r>
        <w:rPr>
          <w:b/>
          <w:bCs/>
          <w:color w:val="5B4424"/>
          <w:sz w:val="16"/>
          <w:szCs w:val="16"/>
          <w:vertAlign w:val="superscript"/>
        </w:rPr>
        <w:t xml:space="preserve">18 </w:t>
      </w:r>
      <w:r>
        <w:rPr>
          <w:sz w:val="22"/>
          <w:szCs w:val="22"/>
        </w:rPr>
        <w:t xml:space="preserve">And the rest of the oil that is in the priest's hand he shall put upon the head of him that is to be cleansed; and the priest shall make atonement for him before the LORD.</w:t>
      </w:r>
    </w:p>
    <w:p>
      <w:pPr>
        <w:spacing w:after="200" w:line="300"/>
        <w:jc w:val="both"/>
      </w:pPr>
      <w:r>
        <w:rPr>
          <w:b/>
          <w:bCs/>
          <w:color w:val="5B4424"/>
          <w:sz w:val="16"/>
          <w:szCs w:val="16"/>
          <w:vertAlign w:val="superscript"/>
        </w:rPr>
        <w:t xml:space="preserve">19 </w:t>
      </w:r>
      <w:r>
        <w:rPr>
          <w:sz w:val="22"/>
          <w:szCs w:val="22"/>
        </w:rPr>
        <w:t xml:space="preserve">And the priest shall offer the sin-offering, and make atonement for him that is to be cleansed because of his uncleanness; and afterward he shall kill the burnt-offering.</w:t>
      </w:r>
      <w:r>
        <w:rPr>
          <w:sz w:val="22"/>
          <w:szCs w:val="22"/>
        </w:rPr>
        <w:t xml:space="preserve"> </w:t>
      </w:r>
      <w:r>
        <w:rPr>
          <w:b/>
          <w:bCs/>
          <w:color w:val="5B4424"/>
          <w:sz w:val="16"/>
          <w:szCs w:val="16"/>
          <w:vertAlign w:val="superscript"/>
        </w:rPr>
        <w:t xml:space="preserve">20 </w:t>
      </w:r>
      <w:r>
        <w:rPr>
          <w:sz w:val="22"/>
          <w:szCs w:val="22"/>
        </w:rPr>
        <w:t xml:space="preserve">And the priest shall offer the burnt-offering and the meal-offering upon the altar; and the priest shall make atonement for him, and he shall be clean.</w:t>
      </w:r>
    </w:p>
    <w:p>
      <w:pPr>
        <w:spacing w:after="200" w:line="300"/>
        <w:jc w:val="both"/>
      </w:pPr>
      <w:r>
        <w:rPr>
          <w:b/>
          <w:bCs/>
          <w:color w:val="5B4424"/>
          <w:sz w:val="16"/>
          <w:szCs w:val="16"/>
          <w:vertAlign w:val="superscript"/>
        </w:rPr>
        <w:t xml:space="preserve">21 </w:t>
      </w:r>
      <w:r>
        <w:rPr>
          <w:sz w:val="22"/>
          <w:szCs w:val="22"/>
        </w:rPr>
        <w:t xml:space="preserve">And if he be poor, and his means suffice not, then he shall take one he-lamb for a guilt-offering to be waved, to make atonement for him, and one tenth part of an ephah of fine flour mingled with oil for a meal-offering, and a log of oil;</w:t>
      </w:r>
      <w:r>
        <w:rPr>
          <w:sz w:val="22"/>
          <w:szCs w:val="22"/>
        </w:rPr>
        <w:t xml:space="preserve"> </w:t>
      </w:r>
      <w:r>
        <w:rPr>
          <w:b/>
          <w:bCs/>
          <w:color w:val="5B4424"/>
          <w:sz w:val="16"/>
          <w:szCs w:val="16"/>
          <w:vertAlign w:val="superscript"/>
        </w:rPr>
        <w:t xml:space="preserve">22 </w:t>
      </w:r>
      <w:r>
        <w:rPr>
          <w:sz w:val="22"/>
          <w:szCs w:val="22"/>
        </w:rPr>
        <w:t xml:space="preserve">and two turtle-doves, or two young pigeons, such as his means suffice for; and the one shall be a sin-offering, and the other a burnt-offering.</w:t>
      </w:r>
    </w:p>
    <w:p>
      <w:pPr>
        <w:spacing w:after="200" w:line="300"/>
        <w:jc w:val="both"/>
      </w:pPr>
      <w:r>
        <w:rPr>
          <w:b/>
          <w:bCs/>
          <w:color w:val="5B4424"/>
          <w:sz w:val="16"/>
          <w:szCs w:val="16"/>
          <w:vertAlign w:val="superscript"/>
        </w:rPr>
        <w:t xml:space="preserve">23 </w:t>
      </w:r>
      <w:r>
        <w:rPr>
          <w:sz w:val="22"/>
          <w:szCs w:val="22"/>
        </w:rPr>
        <w:t xml:space="preserve">And he shall bring them on the eighth day for his cleansing unto the priest, unto the door of the tent of meeting, before the LORD.</w:t>
      </w:r>
    </w:p>
    <w:p>
      <w:pPr>
        <w:spacing w:after="200" w:line="300"/>
        <w:jc w:val="both"/>
      </w:pPr>
      <w:r>
        <w:rPr>
          <w:b/>
          <w:bCs/>
          <w:color w:val="5B4424"/>
          <w:sz w:val="16"/>
          <w:szCs w:val="16"/>
          <w:vertAlign w:val="superscript"/>
        </w:rPr>
        <w:t xml:space="preserve">24 </w:t>
      </w:r>
      <w:r>
        <w:rPr>
          <w:sz w:val="22"/>
          <w:szCs w:val="22"/>
        </w:rPr>
        <w:t xml:space="preserve">And the priest shall take the lamb of the guilt-offering, and the log of oil, and the priest shall wave them for a wave-offering before the LORD.</w:t>
      </w:r>
      <w:r>
        <w:rPr>
          <w:sz w:val="22"/>
          <w:szCs w:val="22"/>
        </w:rPr>
        <w:t xml:space="preserve"> </w:t>
      </w:r>
      <w:r>
        <w:rPr>
          <w:b/>
          <w:bCs/>
          <w:color w:val="5B4424"/>
          <w:sz w:val="16"/>
          <w:szCs w:val="16"/>
          <w:vertAlign w:val="superscript"/>
        </w:rPr>
        <w:t xml:space="preserve">25 </w:t>
      </w:r>
      <w:r>
        <w:rPr>
          <w:sz w:val="22"/>
          <w:szCs w:val="22"/>
        </w:rPr>
        <w:t xml:space="preserve">And he shall kill the lamb of the guilt-offering, and the priest shall take of the blood of the guilt-offering, and put it upon the tip of the right ear of him that is to be cleansed, and upon the thumb of his right hand, and upon the great toe of his right foot.</w:t>
      </w:r>
    </w:p>
    <w:p>
      <w:pPr>
        <w:spacing w:after="200" w:line="300"/>
        <w:jc w:val="both"/>
      </w:pPr>
      <w:r>
        <w:rPr>
          <w:b/>
          <w:bCs/>
          <w:color w:val="5B4424"/>
          <w:sz w:val="16"/>
          <w:szCs w:val="16"/>
          <w:vertAlign w:val="superscript"/>
        </w:rPr>
        <w:t xml:space="preserve">26 </w:t>
      </w:r>
      <w:r>
        <w:rPr>
          <w:sz w:val="22"/>
          <w:szCs w:val="22"/>
        </w:rPr>
        <w:t xml:space="preserve">And the priest shall pour of the oil into the palm of his own left hand.</w:t>
      </w:r>
      <w:r>
        <w:rPr>
          <w:sz w:val="22"/>
          <w:szCs w:val="22"/>
        </w:rPr>
        <w:t xml:space="preserve"> </w:t>
      </w:r>
      <w:r>
        <w:rPr>
          <w:b/>
          <w:bCs/>
          <w:color w:val="5B4424"/>
          <w:sz w:val="16"/>
          <w:szCs w:val="16"/>
          <w:vertAlign w:val="superscript"/>
        </w:rPr>
        <w:t xml:space="preserve">27 </w:t>
      </w:r>
      <w:r>
        <w:rPr>
          <w:sz w:val="22"/>
          <w:szCs w:val="22"/>
        </w:rPr>
        <w:t xml:space="preserve">And the priest shall sprinkle with his right finger some of the oil that is in his left hand seven times before the LORD.</w:t>
      </w:r>
    </w:p>
    <w:p>
      <w:pPr>
        <w:spacing w:after="200" w:line="300"/>
        <w:jc w:val="both"/>
      </w:pPr>
      <w:r>
        <w:rPr>
          <w:b/>
          <w:bCs/>
          <w:color w:val="5B4424"/>
          <w:sz w:val="16"/>
          <w:szCs w:val="16"/>
          <w:vertAlign w:val="superscript"/>
        </w:rPr>
        <w:t xml:space="preserve">28 </w:t>
      </w:r>
      <w:r>
        <w:rPr>
          <w:sz w:val="22"/>
          <w:szCs w:val="22"/>
        </w:rPr>
        <w:t xml:space="preserve">And the priest shall put of the oil that is in his hand upon the tip of the right ear of him that is to be cleansed, and upon the thumb of his right hand, and upon the great toe of his right foot, upon the place of the blood of the guilt-offering.</w:t>
      </w:r>
    </w:p>
    <w:p>
      <w:pPr>
        <w:spacing w:after="200" w:line="300"/>
        <w:jc w:val="both"/>
      </w:pPr>
      <w:r>
        <w:rPr>
          <w:b/>
          <w:bCs/>
          <w:color w:val="5B4424"/>
          <w:sz w:val="16"/>
          <w:szCs w:val="16"/>
          <w:vertAlign w:val="superscript"/>
        </w:rPr>
        <w:t xml:space="preserve">29 </w:t>
      </w:r>
      <w:r>
        <w:rPr>
          <w:sz w:val="22"/>
          <w:szCs w:val="22"/>
        </w:rPr>
        <w:t xml:space="preserve">And the rest of the oil that is in the priest's hand he shall put upon the head of him that is to be cleansed, to make atonement for him before the LORD.</w:t>
      </w:r>
    </w:p>
    <w:p>
      <w:pPr>
        <w:spacing w:after="200" w:line="300"/>
        <w:jc w:val="both"/>
      </w:pPr>
      <w:r>
        <w:rPr>
          <w:b/>
          <w:bCs/>
          <w:color w:val="5B4424"/>
          <w:sz w:val="16"/>
          <w:szCs w:val="16"/>
          <w:vertAlign w:val="superscript"/>
        </w:rPr>
        <w:t xml:space="preserve">30 </w:t>
      </w:r>
      <w:r>
        <w:rPr>
          <w:sz w:val="22"/>
          <w:szCs w:val="22"/>
        </w:rPr>
        <w:t xml:space="preserve">And he shall offer one of the turtle-doves, or of the young pigeons, such as his means suffice for,</w:t>
      </w:r>
      <w:r>
        <w:rPr>
          <w:sz w:val="22"/>
          <w:szCs w:val="22"/>
        </w:rPr>
        <w:t xml:space="preserve"> </w:t>
      </w:r>
      <w:r>
        <w:rPr>
          <w:b/>
          <w:bCs/>
          <w:color w:val="5B4424"/>
          <w:sz w:val="16"/>
          <w:szCs w:val="16"/>
          <w:vertAlign w:val="superscript"/>
        </w:rPr>
        <w:t xml:space="preserve">31 </w:t>
      </w:r>
      <w:r>
        <w:rPr>
          <w:sz w:val="22"/>
          <w:szCs w:val="22"/>
        </w:rPr>
        <w:t xml:space="preserve">even such as his means suffice for, the one for a sin-offering, and the other for a burnt-offering, with the meal-offering; and the priest shall make atonement for him that is to be cleansed before the LORD.</w:t>
      </w:r>
    </w:p>
    <w:p>
      <w:pPr>
        <w:spacing w:after="200" w:line="300"/>
        <w:jc w:val="both"/>
      </w:pPr>
      <w:r>
        <w:rPr>
          <w:b/>
          <w:bCs/>
          <w:color w:val="5B4424"/>
          <w:sz w:val="16"/>
          <w:szCs w:val="16"/>
          <w:vertAlign w:val="superscript"/>
        </w:rPr>
        <w:t xml:space="preserve">32 </w:t>
      </w:r>
      <w:r>
        <w:rPr>
          <w:sz w:val="22"/>
          <w:szCs w:val="22"/>
        </w:rPr>
        <w:t xml:space="preserve">This is the law of him in whom is the plague of leprosy, whose means suffice not for that which pertaineth to his cleansing.’</w:t>
      </w:r>
    </w:p>
    <w:p>
      <w:pPr>
        <w:spacing w:after="200" w:line="300"/>
        <w:jc w:val="both"/>
      </w:pPr>
      <w:r>
        <w:rPr>
          <w:b/>
          <w:bCs/>
          <w:color w:val="5B4424"/>
          <w:sz w:val="16"/>
          <w:szCs w:val="16"/>
          <w:vertAlign w:val="superscript"/>
        </w:rPr>
        <w:t xml:space="preserve">33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34 </w:t>
      </w:r>
      <w:r>
        <w:rPr>
          <w:sz w:val="22"/>
          <w:szCs w:val="22"/>
        </w:rPr>
        <w:t xml:space="preserve">‘When ye are come into the land of Canaan, which I give to you for a possession, and I put the plague of leprosy in a house of the land of your possession;</w:t>
      </w:r>
    </w:p>
    <w:p>
      <w:pPr>
        <w:spacing w:after="200" w:line="300"/>
        <w:jc w:val="both"/>
      </w:pPr>
      <w:r>
        <w:rPr>
          <w:b/>
          <w:bCs/>
          <w:color w:val="5B4424"/>
          <w:sz w:val="16"/>
          <w:szCs w:val="16"/>
          <w:vertAlign w:val="superscript"/>
        </w:rPr>
        <w:t xml:space="preserve">35 </w:t>
      </w:r>
      <w:r>
        <w:rPr>
          <w:sz w:val="22"/>
          <w:szCs w:val="22"/>
        </w:rPr>
        <w:t xml:space="preserve">then he that owneth the house shall come and tell the priest, saying: There seemeth to me to be as it were a plague in the house.</w:t>
      </w:r>
      <w:r>
        <w:rPr>
          <w:sz w:val="22"/>
          <w:szCs w:val="22"/>
        </w:rPr>
        <w:t xml:space="preserve"> </w:t>
      </w:r>
      <w:r>
        <w:rPr>
          <w:b/>
          <w:bCs/>
          <w:color w:val="5B4424"/>
          <w:sz w:val="16"/>
          <w:szCs w:val="16"/>
          <w:vertAlign w:val="superscript"/>
        </w:rPr>
        <w:t xml:space="preserve">36 </w:t>
      </w:r>
      <w:r>
        <w:rPr>
          <w:sz w:val="22"/>
          <w:szCs w:val="22"/>
        </w:rPr>
        <w:t xml:space="preserve">And the priest shall command that they empty the house, before the priest go in to see the plague, that all that is in the house be not made unclean; and afterward the priest shall go in to see the house.</w:t>
      </w:r>
    </w:p>
    <w:p>
      <w:pPr>
        <w:spacing w:after="200" w:line="300"/>
        <w:jc w:val="both"/>
      </w:pPr>
      <w:r>
        <w:rPr>
          <w:b/>
          <w:bCs/>
          <w:color w:val="5B4424"/>
          <w:sz w:val="16"/>
          <w:szCs w:val="16"/>
          <w:vertAlign w:val="superscript"/>
        </w:rPr>
        <w:t xml:space="preserve">37 </w:t>
      </w:r>
      <w:r>
        <w:rPr>
          <w:sz w:val="22"/>
          <w:szCs w:val="22"/>
        </w:rPr>
        <w:t xml:space="preserve">And he shall look on the plague, and, behold, if the plague be in the walls of the house with hollow streaks, greenish or reddish, and the appearance thereof be lower than the wall;</w:t>
      </w:r>
      <w:r>
        <w:rPr>
          <w:sz w:val="22"/>
          <w:szCs w:val="22"/>
        </w:rPr>
        <w:t xml:space="preserve"> </w:t>
      </w:r>
      <w:r>
        <w:rPr>
          <w:b/>
          <w:bCs/>
          <w:color w:val="5B4424"/>
          <w:sz w:val="16"/>
          <w:szCs w:val="16"/>
          <w:vertAlign w:val="superscript"/>
        </w:rPr>
        <w:t xml:space="preserve">38 </w:t>
      </w:r>
      <w:r>
        <w:rPr>
          <w:sz w:val="22"/>
          <w:szCs w:val="22"/>
        </w:rPr>
        <w:t xml:space="preserve">then the priest shall go out of the house to the door of the house, and shut up the house seven days.</w:t>
      </w:r>
    </w:p>
    <w:p>
      <w:pPr>
        <w:spacing w:after="200" w:line="300"/>
        <w:jc w:val="both"/>
      </w:pPr>
      <w:r>
        <w:rPr>
          <w:b/>
          <w:bCs/>
          <w:color w:val="5B4424"/>
          <w:sz w:val="16"/>
          <w:szCs w:val="16"/>
          <w:vertAlign w:val="superscript"/>
        </w:rPr>
        <w:t xml:space="preserve">39 </w:t>
      </w:r>
      <w:r>
        <w:rPr>
          <w:sz w:val="22"/>
          <w:szCs w:val="22"/>
        </w:rPr>
        <w:t xml:space="preserve">And the priest shall come again the seventh day, and shall look; and, behold, if the plague be spread in the walls of the house;</w:t>
      </w:r>
      <w:r>
        <w:rPr>
          <w:sz w:val="22"/>
          <w:szCs w:val="22"/>
        </w:rPr>
        <w:t xml:space="preserve"> </w:t>
      </w:r>
      <w:r>
        <w:rPr>
          <w:b/>
          <w:bCs/>
          <w:color w:val="5B4424"/>
          <w:sz w:val="16"/>
          <w:szCs w:val="16"/>
          <w:vertAlign w:val="superscript"/>
        </w:rPr>
        <w:t xml:space="preserve">40 </w:t>
      </w:r>
      <w:r>
        <w:rPr>
          <w:sz w:val="22"/>
          <w:szCs w:val="22"/>
        </w:rPr>
        <w:t xml:space="preserve">then the priest shall command that they take out the stones in which the plague is, and cast them into an unclean place without the city.</w:t>
      </w:r>
    </w:p>
    <w:p>
      <w:pPr>
        <w:spacing w:after="200" w:line="300"/>
        <w:jc w:val="both"/>
      </w:pPr>
      <w:r>
        <w:rPr>
          <w:b/>
          <w:bCs/>
          <w:color w:val="5B4424"/>
          <w:sz w:val="16"/>
          <w:szCs w:val="16"/>
          <w:vertAlign w:val="superscript"/>
        </w:rPr>
        <w:t xml:space="preserve">41 </w:t>
      </w:r>
      <w:r>
        <w:rPr>
          <w:sz w:val="22"/>
          <w:szCs w:val="22"/>
        </w:rPr>
        <w:t xml:space="preserve">And he shall cause the house to be scraped within round about, and they shall pour out the mortar that they scrape off without the city into an unclean place.</w:t>
      </w:r>
      <w:r>
        <w:rPr>
          <w:sz w:val="22"/>
          <w:szCs w:val="22"/>
        </w:rPr>
        <w:t xml:space="preserve"> </w:t>
      </w:r>
      <w:r>
        <w:rPr>
          <w:b/>
          <w:bCs/>
          <w:color w:val="5B4424"/>
          <w:sz w:val="16"/>
          <w:szCs w:val="16"/>
          <w:vertAlign w:val="superscript"/>
        </w:rPr>
        <w:t xml:space="preserve">42 </w:t>
      </w:r>
      <w:r>
        <w:rPr>
          <w:sz w:val="22"/>
          <w:szCs w:val="22"/>
        </w:rPr>
        <w:t xml:space="preserve">And they shall take other stones, and put them in the place of those stones; and he shall take other mortar, and shall plaster the house.</w:t>
      </w:r>
    </w:p>
    <w:p>
      <w:pPr>
        <w:spacing w:after="200" w:line="300"/>
        <w:jc w:val="both"/>
      </w:pPr>
      <w:r>
        <w:rPr>
          <w:b/>
          <w:bCs/>
          <w:color w:val="5B4424"/>
          <w:sz w:val="16"/>
          <w:szCs w:val="16"/>
          <w:vertAlign w:val="superscript"/>
        </w:rPr>
        <w:t xml:space="preserve">43 </w:t>
      </w:r>
      <w:r>
        <w:rPr>
          <w:sz w:val="22"/>
          <w:szCs w:val="22"/>
        </w:rPr>
        <w:t xml:space="preserve">And if the plague come again, and break out in the house, after that he hath taken out the stones, and after he hath scraped the house, and after it is plastered;</w:t>
      </w:r>
      <w:r>
        <w:rPr>
          <w:sz w:val="22"/>
          <w:szCs w:val="22"/>
        </w:rPr>
        <w:t xml:space="preserve"> </w:t>
      </w:r>
      <w:r>
        <w:rPr>
          <w:b/>
          <w:bCs/>
          <w:color w:val="5B4424"/>
          <w:sz w:val="16"/>
          <w:szCs w:val="16"/>
          <w:vertAlign w:val="superscript"/>
        </w:rPr>
        <w:t xml:space="preserve">44 </w:t>
      </w:r>
      <w:r>
        <w:rPr>
          <w:sz w:val="22"/>
          <w:szCs w:val="22"/>
        </w:rPr>
        <w:t xml:space="preserve">then the priest shall come in and look; and, behold, if the plague be spread in the house, it is a malignant leprosy in the house; it is unclean.</w:t>
      </w:r>
    </w:p>
    <w:p>
      <w:pPr>
        <w:spacing w:after="200" w:line="300"/>
        <w:jc w:val="both"/>
      </w:pPr>
      <w:r>
        <w:rPr>
          <w:b/>
          <w:bCs/>
          <w:color w:val="5B4424"/>
          <w:sz w:val="16"/>
          <w:szCs w:val="16"/>
          <w:vertAlign w:val="superscript"/>
        </w:rPr>
        <w:t xml:space="preserve">45 </w:t>
      </w:r>
      <w:r>
        <w:rPr>
          <w:sz w:val="22"/>
          <w:szCs w:val="22"/>
        </w:rPr>
        <w:t xml:space="preserve">And he shall break down the house, the stones of it, and the timber thereof, and all the mortar of the house; and he shall carry them forth out of the city into an unclean place.</w:t>
      </w:r>
    </w:p>
    <w:p>
      <w:pPr>
        <w:spacing w:after="200" w:line="300"/>
        <w:jc w:val="both"/>
      </w:pPr>
      <w:r>
        <w:rPr>
          <w:b/>
          <w:bCs/>
          <w:color w:val="5B4424"/>
          <w:sz w:val="16"/>
          <w:szCs w:val="16"/>
          <w:vertAlign w:val="superscript"/>
        </w:rPr>
        <w:t xml:space="preserve">46 </w:t>
      </w:r>
      <w:r>
        <w:rPr>
          <w:sz w:val="22"/>
          <w:szCs w:val="22"/>
        </w:rPr>
        <w:t xml:space="preserve">Moreover he that goeth into the house all the while that it is shut up shall be unclean until the even.</w:t>
      </w:r>
      <w:r>
        <w:rPr>
          <w:sz w:val="22"/>
          <w:szCs w:val="22"/>
        </w:rPr>
        <w:t xml:space="preserve"> </w:t>
      </w:r>
      <w:r>
        <w:rPr>
          <w:b/>
          <w:bCs/>
          <w:color w:val="5B4424"/>
          <w:sz w:val="16"/>
          <w:szCs w:val="16"/>
          <w:vertAlign w:val="superscript"/>
        </w:rPr>
        <w:t xml:space="preserve">47 </w:t>
      </w:r>
      <w:r>
        <w:rPr>
          <w:sz w:val="22"/>
          <w:szCs w:val="22"/>
        </w:rPr>
        <w:t xml:space="preserve">And he that lieth in the house shall wash his clothes; and he that eateth in the house shall wash his clothes.</w:t>
      </w:r>
    </w:p>
    <w:p>
      <w:pPr>
        <w:spacing w:after="200" w:line="300"/>
        <w:jc w:val="both"/>
      </w:pPr>
      <w:r>
        <w:rPr>
          <w:b/>
          <w:bCs/>
          <w:color w:val="5B4424"/>
          <w:sz w:val="16"/>
          <w:szCs w:val="16"/>
          <w:vertAlign w:val="superscript"/>
        </w:rPr>
        <w:t xml:space="preserve">48 </w:t>
      </w:r>
      <w:r>
        <w:rPr>
          <w:sz w:val="22"/>
          <w:szCs w:val="22"/>
        </w:rPr>
        <w:t xml:space="preserve">And if the priest shall come in, and look, and, behold, the plague hath not spread in the house, after the house was plastered, the priest shall pronounce the house clean, because the plague is healed.</w:t>
      </w:r>
    </w:p>
    <w:p>
      <w:pPr>
        <w:spacing w:after="200" w:line="300"/>
        <w:jc w:val="both"/>
      </w:pPr>
      <w:r>
        <w:rPr>
          <w:b/>
          <w:bCs/>
          <w:color w:val="5B4424"/>
          <w:sz w:val="16"/>
          <w:szCs w:val="16"/>
          <w:vertAlign w:val="superscript"/>
        </w:rPr>
        <w:t xml:space="preserve">49 </w:t>
      </w:r>
      <w:r>
        <w:rPr>
          <w:sz w:val="22"/>
          <w:szCs w:val="22"/>
        </w:rPr>
        <w:t xml:space="preserve">And he shall take to cleanse the house two birds, and cedar-wood, and scarlet, and hyssop.</w:t>
      </w:r>
      <w:r>
        <w:rPr>
          <w:sz w:val="22"/>
          <w:szCs w:val="22"/>
        </w:rPr>
        <w:t xml:space="preserve"> </w:t>
      </w:r>
      <w:r>
        <w:rPr>
          <w:b/>
          <w:bCs/>
          <w:color w:val="5B4424"/>
          <w:sz w:val="16"/>
          <w:szCs w:val="16"/>
          <w:vertAlign w:val="superscript"/>
        </w:rPr>
        <w:t xml:space="preserve">50 </w:t>
      </w:r>
      <w:r>
        <w:rPr>
          <w:sz w:val="22"/>
          <w:szCs w:val="22"/>
        </w:rPr>
        <w:t xml:space="preserve">And he shall kill one of the birds in an earthen vessel over running water.</w:t>
      </w:r>
    </w:p>
    <w:p>
      <w:pPr>
        <w:spacing w:after="200" w:line="300"/>
        <w:jc w:val="both"/>
      </w:pPr>
      <w:r>
        <w:rPr>
          <w:b/>
          <w:bCs/>
          <w:color w:val="5B4424"/>
          <w:sz w:val="16"/>
          <w:szCs w:val="16"/>
          <w:vertAlign w:val="superscript"/>
        </w:rPr>
        <w:t xml:space="preserve">51 </w:t>
      </w:r>
      <w:r>
        <w:rPr>
          <w:sz w:val="22"/>
          <w:szCs w:val="22"/>
        </w:rPr>
        <w:t xml:space="preserve">And he shall take the cedar-wood, and the hyssop, and the scarlet, and the living bird, and dip them in the blood of the slain bird, and in the running water, and sprinkle the house seven times.</w:t>
      </w:r>
    </w:p>
    <w:p>
      <w:pPr>
        <w:spacing w:after="200" w:line="300"/>
        <w:jc w:val="both"/>
      </w:pPr>
      <w:r>
        <w:rPr>
          <w:b/>
          <w:bCs/>
          <w:color w:val="5B4424"/>
          <w:sz w:val="16"/>
          <w:szCs w:val="16"/>
          <w:vertAlign w:val="superscript"/>
        </w:rPr>
        <w:t xml:space="preserve">52 </w:t>
      </w:r>
      <w:r>
        <w:rPr>
          <w:sz w:val="22"/>
          <w:szCs w:val="22"/>
        </w:rPr>
        <w:t xml:space="preserve">And he shall cleanse the house with the blood of the bird, and with the running water, and with the living bird, and with the cedar-wood, and with the hyssop, and with the scarlet.</w:t>
      </w:r>
      <w:r>
        <w:rPr>
          <w:sz w:val="22"/>
          <w:szCs w:val="22"/>
        </w:rPr>
        <w:t xml:space="preserve"> </w:t>
      </w:r>
      <w:r>
        <w:rPr>
          <w:b/>
          <w:bCs/>
          <w:color w:val="5B4424"/>
          <w:sz w:val="16"/>
          <w:szCs w:val="16"/>
          <w:vertAlign w:val="superscript"/>
        </w:rPr>
        <w:t xml:space="preserve">53 </w:t>
      </w:r>
      <w:r>
        <w:rPr>
          <w:sz w:val="22"/>
          <w:szCs w:val="22"/>
        </w:rPr>
        <w:t xml:space="preserve">But he shall let go the living bird out of the city into the open field; so shall he make atonement for the house; and it shall be clean.</w:t>
      </w:r>
    </w:p>
    <w:p>
      <w:pPr>
        <w:spacing w:after="200" w:line="300"/>
        <w:jc w:val="both"/>
      </w:pPr>
      <w:r>
        <w:rPr>
          <w:b/>
          <w:bCs/>
          <w:color w:val="5B4424"/>
          <w:sz w:val="16"/>
          <w:szCs w:val="16"/>
          <w:vertAlign w:val="superscript"/>
        </w:rPr>
        <w:t xml:space="preserve">54 </w:t>
      </w:r>
      <w:r>
        <w:rPr>
          <w:sz w:val="22"/>
          <w:szCs w:val="22"/>
        </w:rPr>
        <w:t xml:space="preserve">This is the law for every plague of leprosy, and for a scall;</w:t>
      </w:r>
      <w:r>
        <w:rPr>
          <w:sz w:val="22"/>
          <w:szCs w:val="22"/>
        </w:rPr>
        <w:t xml:space="preserve"> </w:t>
      </w:r>
      <w:r>
        <w:rPr>
          <w:b/>
          <w:bCs/>
          <w:color w:val="5B4424"/>
          <w:sz w:val="16"/>
          <w:szCs w:val="16"/>
          <w:vertAlign w:val="superscript"/>
        </w:rPr>
        <w:t xml:space="preserve">55 </w:t>
      </w:r>
      <w:r>
        <w:rPr>
          <w:sz w:val="22"/>
          <w:szCs w:val="22"/>
        </w:rPr>
        <w:t xml:space="preserve">and for the leprosy of a garment, and for a house;</w:t>
      </w:r>
    </w:p>
    <w:p>
      <w:pPr>
        <w:spacing w:after="200" w:line="300"/>
        <w:jc w:val="both"/>
      </w:pPr>
      <w:r>
        <w:rPr>
          <w:b/>
          <w:bCs/>
          <w:color w:val="5B4424"/>
          <w:sz w:val="16"/>
          <w:szCs w:val="16"/>
          <w:vertAlign w:val="superscript"/>
        </w:rPr>
        <w:t xml:space="preserve">56 </w:t>
      </w:r>
      <w:r>
        <w:rPr>
          <w:sz w:val="22"/>
          <w:szCs w:val="22"/>
        </w:rPr>
        <w:t xml:space="preserve">and for a rising, and for a scab, and for a bright spot;</w:t>
      </w:r>
      <w:r>
        <w:rPr>
          <w:sz w:val="22"/>
          <w:szCs w:val="22"/>
        </w:rPr>
        <w:t xml:space="preserve"> </w:t>
      </w:r>
      <w:r>
        <w:rPr>
          <w:b/>
          <w:bCs/>
          <w:color w:val="5B4424"/>
          <w:sz w:val="16"/>
          <w:szCs w:val="16"/>
          <w:vertAlign w:val="superscript"/>
        </w:rPr>
        <w:t xml:space="preserve">57 </w:t>
      </w:r>
      <w:r>
        <w:rPr>
          <w:sz w:val="22"/>
          <w:szCs w:val="22"/>
        </w:rPr>
        <w:t xml:space="preserve">to teach when it is unclean, and when it is clean; this is the law of leprosy.’</w:t>
      </w:r>
    </w:p>
    <w:p>
      <w:pPr>
        <w:pStyle w:val="Heading2"/>
      </w:pPr>
      <w:r>
        <w:t xml:space="preserve">Commentary on Leviticus 14</w:t>
      </w:r>
    </w:p>
    <w:p>
      <w:pPr>
        <w:pStyle w:val="Heading3"/>
      </w:pPr>
      <w:r>
        <w:t xml:space="preserve">Historical Background</w:t>
      </w:r>
    </w:p>
    <w:p>
      <w:pPr>
        <w:spacing w:after="200" w:line="300"/>
        <w:jc w:val="both"/>
      </w:pPr>
      <w:r>
        <w:rPr>
          <w:sz w:val="22"/>
          <w:szCs w:val="22"/>
        </w:rPr>
        <w:t xml:space="preserve">Leviticus 14 is widely assigned by source critics to the Priestly tradition, presenting the elaborate purification ritual for one healed of the skin condition diagnosed in the chapter preceding, followed by analogous legislation addressing the same condition's appearance in house walls. This chapter's careful, two-stage purification process, an initial outer-camp rite involving birds and a subsequent eighth-day sacrificial sequence at the Tabernacle itself, reflects the same graduated, careful approach to restored ritual standing already encountered throughout this volume's treatment of purity legislation.</w:t>
      </w:r>
    </w:p>
    <w:p>
      <w:pPr>
        <w:pStyle w:val="Heading3"/>
      </w:pPr>
      <w:r>
        <w:t xml:space="preserve">Jewish Cultural Context</w:t>
      </w:r>
    </w:p>
    <w:p>
      <w:pPr>
        <w:spacing w:after="200" w:line="300"/>
        <w:jc w:val="both"/>
      </w:pPr>
      <w:r>
        <w:rPr>
          <w:sz w:val="22"/>
          <w:szCs w:val="22"/>
        </w:rPr>
        <w:t xml:space="preserve">This chapter's hopeful, detailed provision for restoration, in marked contrast to the severe exclusion legislated in the chapter preceding, became, for later tradition, an important textual balance demonstrating that the Torah's purity legislation, however demanding, was never intended as permanent condemnation but always anticipated and structured toward eventual restoration where genuine healing occurred. The application of blood and oil to ear, thumb, and toe (14:14, 17), precisely echoing the priestly ordination ritual already discussed in this volume's commentary on Exodus 29 and Leviticus 8, became, for later tradition, a meaningful textual link between the restored leper's reincorporation into the community and the priesthood's own consecration, both marking a complete, embodied return to full covenant standing.</w:t>
      </w:r>
    </w:p>
    <w:p>
      <w:pPr>
        <w:pStyle w:val="Heading3"/>
      </w:pPr>
      <w:r>
        <w:t xml:space="preserve">Hebrew Word Studies</w:t>
      </w:r>
    </w:p>
    <w:p>
      <w:pPr>
        <w:spacing w:after="200" w:line="300"/>
        <w:jc w:val="both"/>
      </w:pPr>
      <w:r>
        <w:rPr>
          <w:sz w:val="22"/>
          <w:szCs w:val="22"/>
        </w:rPr>
        <w:t xml:space="preserve">The combination of cedar-wood, scarlet thread, and hyssop employed in this chapter's purification rite (14:4, 6, 49, 51).</w:t>
      </w:r>
      <w:r>
        <w:rPr>
          <w:rStyle w:val="FootnoteReference"/>
        </w:rPr>
        <w:footnoteReference w:id="217"/>
      </w:r>
      <w:r>
        <w:rPr>
          <w:sz w:val="22"/>
          <w:szCs w:val="22"/>
        </w:rPr>
        <w:t xml:space="preserve"> recurs in an otherwise unrelated purification context, suggesting these specific materials carried a broader, shared symbolic association with purification across multiple distinct ritual settings within Israel's worship. The release of the living bird into the open field (14:7, 53), after the first bird's blood has been applied, parallels structurally, though it is not identical to, the scapegoat ritual to be encountered later in this volume's treatment of Leviticus 16.</w:t>
      </w:r>
    </w:p>
    <w:p>
      <w:pPr>
        <w:pStyle w:val="Heading3"/>
      </w:pPr>
      <w:r>
        <w:t xml:space="preserve">Connections to the Hebrew Bible</w:t>
      </w:r>
    </w:p>
    <w:p>
      <w:pPr>
        <w:spacing w:after="200" w:line="300"/>
        <w:jc w:val="both"/>
      </w:pPr>
      <w:r>
        <w:rPr>
          <w:sz w:val="22"/>
          <w:szCs w:val="22"/>
        </w:rPr>
        <w:t xml:space="preserve">This chapter's diagnostic and purification procedures are directly invoked at Deuteronomy 24:8–9, which recalls Miriam's own affliction as a cautionary reminder to observe these priestly procedures carefully and without presumption.</w:t>
      </w:r>
      <w:r>
        <w:rPr>
          <w:rStyle w:val="FootnoteReference"/>
        </w:rPr>
        <w:footnoteReference w:id="218"/>
      </w:r>
      <w:r>
        <w:rPr>
          <w:sz w:val="22"/>
          <w:szCs w:val="22"/>
        </w:rPr>
        <w:t xml:space="preserve"> The provision for the poor (14:21–32), again offering the same accessible sliding scale already traced throughout this volume's treatment of the sacrificial legislation, ensures this elaborate restoration ritual remains available regardless of the afflicted person's economic circumstance.</w:t>
      </w:r>
    </w:p>
    <w:p>
      <w:pPr>
        <w:pStyle w:val="Heading3"/>
      </w:pPr>
      <w:r>
        <w:t xml:space="preserve">Commentary from an Ebionite Perspective</w:t>
      </w:r>
    </w:p>
    <w:p>
      <w:pPr>
        <w:spacing w:after="200" w:line="300"/>
        <w:jc w:val="both"/>
      </w:pPr>
      <w:r>
        <w:rPr>
          <w:sz w:val="22"/>
          <w:szCs w:val="22"/>
        </w:rPr>
        <w:t xml:space="preserve">This chapter's hopeful, carefully structured pathway toward restoration reinforces this commentary's recurring insistence that the Torah's purity legislation, even at its most demanding and socially consequential, was never intended to permanently exclude but consistently anticipates and structures genuine restoration; this commentary holds that the deliberate echo of priestly ordination language in this restoration ritual (14:14, 17) reinforces this volume's consistent theme that covenant restoration, like covenant consecration, is achieved through specific, embodied, divinely prescribed ritual action rather than through internal sentiment or social rehabilitation alone. This commentary holds that the continued accessibility of this restoration ritual to the poor, alongside the wealthy, extends this volume's sustained attention to economically impartial covenant provision traced throughout the entirety of the sacrificial and purity legislation.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purification ritual receives direct narrative confirmation within the Gospel accounts of Jesus's own healing ministry.</w:t>
      </w:r>
      <w:r>
        <w:rPr>
          <w:rStyle w:val="FootnoteReference"/>
        </w:rPr>
        <w:footnoteReference w:id="219"/>
      </w:r>
      <w:r>
        <w:rPr>
          <w:sz w:val="22"/>
          <w:szCs w:val="22"/>
        </w:rPr>
        <w:t xml:space="preserve"> with Jesus consistently instructing those he heals of this condition to complete the priestly verification and offering this chapter prescribes, rather than treating his own healing action as itself sufficient or as superseding the Torah's continuing ritual requirement.</w:t>
      </w:r>
      <w:r>
        <w:rPr>
          <w:rStyle w:val="FootnoteReference"/>
        </w:rPr>
        <w:footnoteReference w:id="220"/>
      </w:r>
      <w:r>
        <w:rPr>
          <w:sz w:val="22"/>
          <w:szCs w:val="22"/>
        </w:rPr>
        <w:t xml:space="preserve"> This volume's Ebionite-inspired commentary holds this consistent pattern, recorded across multiple Gospel traditions, provides substantial confirmation of this volume's sustained central argument: that Jesus's own healing ministry operated in full continuity with, rather than supersession of, the Torah's specific ritual and legal requirements, directing those he healed back toward, rather than away from, the very priestly system this chapter establishes.</w:t>
      </w:r>
    </w:p>
    <w:p>
      <w:pPr>
        <w:sectPr>
          <w:headerReference w:type="default" r:id="rId51"/>
          <w:headerReference w:type="first" r:id="rId52"/>
          <w:footerReference w:type="default" r:id="rId53"/>
          <w:footerReference w:type="first" r:id="rId54"/>
          <w:pgSz w:w="12240" w:h="15840" w:orient="portrait"/>
          <w:pgMar w:top="1440" w:right="1440" w:bottom="1440" w:left="1440" w:header="708" w:footer="708" w:gutter="0"/>
          <w:pgNumType/>
          <w:docGrid w:linePitch="360"/>
        </w:sectPr>
      </w:pPr>
    </w:p>
    <w:p>
      <w:pPr>
        <w:pStyle w:val="Heading2"/>
      </w:pPr>
      <w:r>
        <w:t xml:space="preserve">Chapter 15</w:t>
      </w:r>
    </w:p>
    <w:p>
      <w:pPr>
        <w:spacing w:after="200" w:line="300"/>
        <w:jc w:val="both"/>
      </w:pPr>
      <w:r>
        <w:rPr>
          <w:b/>
          <w:bCs/>
          <w:color w:val="5B4424"/>
          <w:sz w:val="16"/>
          <w:szCs w:val="16"/>
          <w:vertAlign w:val="superscript"/>
        </w:rPr>
        <w:t xml:space="preserve">1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When any man hath an issue out of his flesh, his issue is unclean.</w:t>
      </w:r>
    </w:p>
    <w:p>
      <w:pPr>
        <w:spacing w:after="200" w:line="300"/>
        <w:jc w:val="both"/>
      </w:pPr>
      <w:r>
        <w:rPr>
          <w:b/>
          <w:bCs/>
          <w:color w:val="5B4424"/>
          <w:sz w:val="16"/>
          <w:szCs w:val="16"/>
          <w:vertAlign w:val="superscript"/>
        </w:rPr>
        <w:t xml:space="preserve">3 </w:t>
      </w:r>
      <w:r>
        <w:rPr>
          <w:sz w:val="22"/>
          <w:szCs w:val="22"/>
        </w:rPr>
        <w:t xml:space="preserve">And this shall be his uncleanness in his issue: whether his flesh run with his issue, or his flesh be stopped from his issue, it is his uncleanness.</w:t>
      </w:r>
      <w:r>
        <w:rPr>
          <w:sz w:val="22"/>
          <w:szCs w:val="22"/>
        </w:rPr>
        <w:t xml:space="preserve"> </w:t>
      </w:r>
      <w:r>
        <w:rPr>
          <w:b/>
          <w:bCs/>
          <w:color w:val="5B4424"/>
          <w:sz w:val="16"/>
          <w:szCs w:val="16"/>
          <w:vertAlign w:val="superscript"/>
        </w:rPr>
        <w:t xml:space="preserve">4 </w:t>
      </w:r>
      <w:r>
        <w:rPr>
          <w:sz w:val="22"/>
          <w:szCs w:val="22"/>
        </w:rPr>
        <w:t xml:space="preserve">Every bed whereon he that hath the issue lieth shall be unclean; and every thing whereon he sitteth shall be unclean.</w:t>
      </w:r>
    </w:p>
    <w:p>
      <w:pPr>
        <w:spacing w:after="200" w:line="300"/>
        <w:jc w:val="both"/>
      </w:pPr>
      <w:r>
        <w:rPr>
          <w:b/>
          <w:bCs/>
          <w:color w:val="5B4424"/>
          <w:sz w:val="16"/>
          <w:szCs w:val="16"/>
          <w:vertAlign w:val="superscript"/>
        </w:rPr>
        <w:t xml:space="preserve">5 </w:t>
      </w:r>
      <w:r>
        <w:rPr>
          <w:sz w:val="22"/>
          <w:szCs w:val="22"/>
        </w:rPr>
        <w:t xml:space="preserve">And whosoever toucheth his bed shall wash his clothes, and bathe himself in water, and be unclean until the even.</w:t>
      </w:r>
      <w:r>
        <w:rPr>
          <w:sz w:val="22"/>
          <w:szCs w:val="22"/>
        </w:rPr>
        <w:t xml:space="preserve"> </w:t>
      </w:r>
      <w:r>
        <w:rPr>
          <w:b/>
          <w:bCs/>
          <w:color w:val="5B4424"/>
          <w:sz w:val="16"/>
          <w:szCs w:val="16"/>
          <w:vertAlign w:val="superscript"/>
        </w:rPr>
        <w:t xml:space="preserve">6 </w:t>
      </w:r>
      <w:r>
        <w:rPr>
          <w:sz w:val="22"/>
          <w:szCs w:val="22"/>
        </w:rPr>
        <w:t xml:space="preserve">And he that sitteth on any thing whereon he that hath the issue sat shall wash his clothes, and bathe himself in water, and be unclean until the even.</w:t>
      </w:r>
    </w:p>
    <w:p>
      <w:pPr>
        <w:spacing w:after="200" w:line="300"/>
        <w:jc w:val="both"/>
      </w:pPr>
      <w:r>
        <w:rPr>
          <w:b/>
          <w:bCs/>
          <w:color w:val="5B4424"/>
          <w:sz w:val="16"/>
          <w:szCs w:val="16"/>
          <w:vertAlign w:val="superscript"/>
        </w:rPr>
        <w:t xml:space="preserve">7 </w:t>
      </w:r>
      <w:r>
        <w:rPr>
          <w:sz w:val="22"/>
          <w:szCs w:val="22"/>
        </w:rPr>
        <w:t xml:space="preserve">And he that toucheth the flesh of him that hath the issue shall wash his clothes, and bathe himself in water, and be unclean until the even.</w:t>
      </w:r>
      <w:r>
        <w:rPr>
          <w:sz w:val="22"/>
          <w:szCs w:val="22"/>
        </w:rPr>
        <w:t xml:space="preserve"> </w:t>
      </w:r>
      <w:r>
        <w:rPr>
          <w:b/>
          <w:bCs/>
          <w:color w:val="5B4424"/>
          <w:sz w:val="16"/>
          <w:szCs w:val="16"/>
          <w:vertAlign w:val="superscript"/>
        </w:rPr>
        <w:t xml:space="preserve">8 </w:t>
      </w:r>
      <w:r>
        <w:rPr>
          <w:sz w:val="22"/>
          <w:szCs w:val="22"/>
        </w:rPr>
        <w:t xml:space="preserve">And if he that hath the issue spit upon him that is clean, then he shall wash his clothes, and bathe himself in water, and be unclean until the even.</w:t>
      </w:r>
    </w:p>
    <w:p>
      <w:pPr>
        <w:spacing w:after="200" w:line="300"/>
        <w:jc w:val="both"/>
      </w:pPr>
      <w:r>
        <w:rPr>
          <w:b/>
          <w:bCs/>
          <w:color w:val="5B4424"/>
          <w:sz w:val="16"/>
          <w:szCs w:val="16"/>
          <w:vertAlign w:val="superscript"/>
        </w:rPr>
        <w:t xml:space="preserve">9 </w:t>
      </w:r>
      <w:r>
        <w:rPr>
          <w:sz w:val="22"/>
          <w:szCs w:val="22"/>
        </w:rPr>
        <w:t xml:space="preserve">And what saddle soever he that hath the issue rideth upon shall be unclean.</w:t>
      </w:r>
      <w:r>
        <w:rPr>
          <w:sz w:val="22"/>
          <w:szCs w:val="22"/>
        </w:rPr>
        <w:t xml:space="preserve"> </w:t>
      </w:r>
      <w:r>
        <w:rPr>
          <w:b/>
          <w:bCs/>
          <w:color w:val="5B4424"/>
          <w:sz w:val="16"/>
          <w:szCs w:val="16"/>
          <w:vertAlign w:val="superscript"/>
        </w:rPr>
        <w:t xml:space="preserve">10 </w:t>
      </w:r>
      <w:r>
        <w:rPr>
          <w:sz w:val="22"/>
          <w:szCs w:val="22"/>
        </w:rPr>
        <w:t xml:space="preserve">And whosoever toucheth any thing that was under him shall be unclean until the even; and he that beareth those things shall wash his clothes, and bathe himself in water, and be unclean until the even.</w:t>
      </w:r>
    </w:p>
    <w:p>
      <w:pPr>
        <w:spacing w:after="200" w:line="300"/>
        <w:jc w:val="both"/>
      </w:pPr>
      <w:r>
        <w:rPr>
          <w:b/>
          <w:bCs/>
          <w:color w:val="5B4424"/>
          <w:sz w:val="16"/>
          <w:szCs w:val="16"/>
          <w:vertAlign w:val="superscript"/>
        </w:rPr>
        <w:t xml:space="preserve">11 </w:t>
      </w:r>
      <w:r>
        <w:rPr>
          <w:sz w:val="22"/>
          <w:szCs w:val="22"/>
        </w:rPr>
        <w:t xml:space="preserve">And whomsoever he that hath the issue toucheth, without having rinsed his hands in water, he shall wash his clothes, and bathe himself in water, and be unclean until the even.</w:t>
      </w:r>
      <w:r>
        <w:rPr>
          <w:sz w:val="22"/>
          <w:szCs w:val="22"/>
        </w:rPr>
        <w:t xml:space="preserve"> </w:t>
      </w:r>
      <w:r>
        <w:rPr>
          <w:b/>
          <w:bCs/>
          <w:color w:val="5B4424"/>
          <w:sz w:val="16"/>
          <w:szCs w:val="16"/>
          <w:vertAlign w:val="superscript"/>
        </w:rPr>
        <w:t xml:space="preserve">12 </w:t>
      </w:r>
      <w:r>
        <w:rPr>
          <w:sz w:val="22"/>
          <w:szCs w:val="22"/>
        </w:rPr>
        <w:t xml:space="preserve">And the earthen vessel, which he that hath the issue toucheth, shall be broken; and every vessel of wood shall be rinsed in water.</w:t>
      </w:r>
    </w:p>
    <w:p>
      <w:pPr>
        <w:spacing w:after="200" w:line="300"/>
        <w:jc w:val="both"/>
      </w:pPr>
      <w:r>
        <w:rPr>
          <w:b/>
          <w:bCs/>
          <w:color w:val="5B4424"/>
          <w:sz w:val="16"/>
          <w:szCs w:val="16"/>
          <w:vertAlign w:val="superscript"/>
        </w:rPr>
        <w:t xml:space="preserve">13 </w:t>
      </w:r>
      <w:r>
        <w:rPr>
          <w:sz w:val="22"/>
          <w:szCs w:val="22"/>
        </w:rPr>
        <w:t xml:space="preserve">And when he that hath an issue is cleansed of his issue, then he shall number to himself seven days for his cleansing, and wash his clothes; and he shall bathe his flesh in running water, and shall be clean.</w:t>
      </w:r>
      <w:r>
        <w:rPr>
          <w:sz w:val="22"/>
          <w:szCs w:val="22"/>
        </w:rPr>
        <w:t xml:space="preserve"> </w:t>
      </w:r>
      <w:r>
        <w:rPr>
          <w:b/>
          <w:bCs/>
          <w:color w:val="5B4424"/>
          <w:sz w:val="16"/>
          <w:szCs w:val="16"/>
          <w:vertAlign w:val="superscript"/>
        </w:rPr>
        <w:t xml:space="preserve">14 </w:t>
      </w:r>
      <w:r>
        <w:rPr>
          <w:sz w:val="22"/>
          <w:szCs w:val="22"/>
        </w:rPr>
        <w:t xml:space="preserve">And on the eighth day he shall take to him two turtle-doves, or two young pigeons, and come before the LORD unto the door of the tent of meeting, and give them unto the priest.</w:t>
      </w:r>
      <w:r>
        <w:rPr>
          <w:sz w:val="22"/>
          <w:szCs w:val="22"/>
        </w:rPr>
        <w:t xml:space="preserve"> </w:t>
      </w:r>
      <w:r>
        <w:rPr>
          <w:b/>
          <w:bCs/>
          <w:color w:val="5B4424"/>
          <w:sz w:val="16"/>
          <w:szCs w:val="16"/>
          <w:vertAlign w:val="superscript"/>
        </w:rPr>
        <w:t xml:space="preserve">15 </w:t>
      </w:r>
      <w:r>
        <w:rPr>
          <w:sz w:val="22"/>
          <w:szCs w:val="22"/>
        </w:rPr>
        <w:t xml:space="preserve">And the priest shall offer them, the one for a sin-offering, and the other for a burnt-offering; and the priest shall make atonement for him before the LORD for his issue.</w:t>
      </w:r>
    </w:p>
    <w:p>
      <w:pPr>
        <w:spacing w:after="200" w:line="300"/>
        <w:jc w:val="both"/>
      </w:pPr>
      <w:r>
        <w:rPr>
          <w:b/>
          <w:bCs/>
          <w:color w:val="5B4424"/>
          <w:sz w:val="16"/>
          <w:szCs w:val="16"/>
          <w:vertAlign w:val="superscript"/>
        </w:rPr>
        <w:t xml:space="preserve">16 </w:t>
      </w:r>
      <w:r>
        <w:rPr>
          <w:sz w:val="22"/>
          <w:szCs w:val="22"/>
        </w:rPr>
        <w:t xml:space="preserve">And if the flow of seed go out from a man, then he shall bathe all his flesh in water, and be unclean until the even.</w:t>
      </w:r>
      <w:r>
        <w:rPr>
          <w:sz w:val="22"/>
          <w:szCs w:val="22"/>
        </w:rPr>
        <w:t xml:space="preserve"> </w:t>
      </w:r>
      <w:r>
        <w:rPr>
          <w:b/>
          <w:bCs/>
          <w:color w:val="5B4424"/>
          <w:sz w:val="16"/>
          <w:szCs w:val="16"/>
          <w:vertAlign w:val="superscript"/>
        </w:rPr>
        <w:t xml:space="preserve">17 </w:t>
      </w:r>
      <w:r>
        <w:rPr>
          <w:sz w:val="22"/>
          <w:szCs w:val="22"/>
        </w:rPr>
        <w:t xml:space="preserve">And every garment, and every skin, whereon is the flow of seed, shall be washed with water, and be unclean until the even.</w:t>
      </w:r>
    </w:p>
    <w:p>
      <w:pPr>
        <w:spacing w:after="200" w:line="300"/>
        <w:jc w:val="both"/>
      </w:pPr>
      <w:r>
        <w:rPr>
          <w:b/>
          <w:bCs/>
          <w:color w:val="5B4424"/>
          <w:sz w:val="16"/>
          <w:szCs w:val="16"/>
          <w:vertAlign w:val="superscript"/>
        </w:rPr>
        <w:t xml:space="preserve">18 </w:t>
      </w:r>
      <w:r>
        <w:rPr>
          <w:sz w:val="22"/>
          <w:szCs w:val="22"/>
        </w:rPr>
        <w:t xml:space="preserve">The woman also with whom a man lieth carnally, they shall both bathe themselves in water, and be unclean until the even.</w:t>
      </w:r>
    </w:p>
    <w:p>
      <w:pPr>
        <w:spacing w:after="200" w:line="300"/>
        <w:jc w:val="both"/>
      </w:pPr>
      <w:r>
        <w:rPr>
          <w:b/>
          <w:bCs/>
          <w:color w:val="5B4424"/>
          <w:sz w:val="16"/>
          <w:szCs w:val="16"/>
          <w:vertAlign w:val="superscript"/>
        </w:rPr>
        <w:t xml:space="preserve">19 </w:t>
      </w:r>
      <w:r>
        <w:rPr>
          <w:sz w:val="22"/>
          <w:szCs w:val="22"/>
        </w:rPr>
        <w:t xml:space="preserve">And if a woman have an issue, and her issue in her flesh be blood, she shall be in her impurity seven days; and whosoever toucheth her shall be unclean until the even.</w:t>
      </w:r>
      <w:r>
        <w:rPr>
          <w:sz w:val="22"/>
          <w:szCs w:val="22"/>
        </w:rPr>
        <w:t xml:space="preserve"> </w:t>
      </w:r>
      <w:r>
        <w:rPr>
          <w:b/>
          <w:bCs/>
          <w:color w:val="5B4424"/>
          <w:sz w:val="16"/>
          <w:szCs w:val="16"/>
          <w:vertAlign w:val="superscript"/>
        </w:rPr>
        <w:t xml:space="preserve">20 </w:t>
      </w:r>
      <w:r>
        <w:rPr>
          <w:sz w:val="22"/>
          <w:szCs w:val="22"/>
        </w:rPr>
        <w:t xml:space="preserve">And every thing that she lieth upon in her impurity shall be unclean; every thing also that she sitteth upon shall be unclean.</w:t>
      </w:r>
    </w:p>
    <w:p>
      <w:pPr>
        <w:spacing w:after="200" w:line="300"/>
        <w:jc w:val="both"/>
      </w:pPr>
      <w:r>
        <w:rPr>
          <w:b/>
          <w:bCs/>
          <w:color w:val="5B4424"/>
          <w:sz w:val="16"/>
          <w:szCs w:val="16"/>
          <w:vertAlign w:val="superscript"/>
        </w:rPr>
        <w:t xml:space="preserve">21 </w:t>
      </w:r>
      <w:r>
        <w:rPr>
          <w:sz w:val="22"/>
          <w:szCs w:val="22"/>
        </w:rPr>
        <w:t xml:space="preserve">And whosoever toucheth her bed shall wash his clothes, and bathe himself in water, and be unclean until the even.</w:t>
      </w:r>
      <w:r>
        <w:rPr>
          <w:sz w:val="22"/>
          <w:szCs w:val="22"/>
        </w:rPr>
        <w:t xml:space="preserve"> </w:t>
      </w:r>
      <w:r>
        <w:rPr>
          <w:b/>
          <w:bCs/>
          <w:color w:val="5B4424"/>
          <w:sz w:val="16"/>
          <w:szCs w:val="16"/>
          <w:vertAlign w:val="superscript"/>
        </w:rPr>
        <w:t xml:space="preserve">22 </w:t>
      </w:r>
      <w:r>
        <w:rPr>
          <w:sz w:val="22"/>
          <w:szCs w:val="22"/>
        </w:rPr>
        <w:t xml:space="preserve">And whosoever toucheth any thing that she sitteth upon shall wash his clothes, and bathe himself in water, and be unclean until the even.</w:t>
      </w:r>
    </w:p>
    <w:p>
      <w:pPr>
        <w:spacing w:after="200" w:line="300"/>
        <w:jc w:val="both"/>
      </w:pPr>
      <w:r>
        <w:rPr>
          <w:b/>
          <w:bCs/>
          <w:color w:val="5B4424"/>
          <w:sz w:val="16"/>
          <w:szCs w:val="16"/>
          <w:vertAlign w:val="superscript"/>
        </w:rPr>
        <w:t xml:space="preserve">23 </w:t>
      </w:r>
      <w:r>
        <w:rPr>
          <w:sz w:val="22"/>
          <w:szCs w:val="22"/>
        </w:rPr>
        <w:t xml:space="preserve">And if it be on the bed, or on any thing whereon she sitteth, when he toucheth it, he shall be unclean until the even.</w:t>
      </w:r>
      <w:r>
        <w:rPr>
          <w:sz w:val="22"/>
          <w:szCs w:val="22"/>
        </w:rPr>
        <w:t xml:space="preserve"> </w:t>
      </w:r>
      <w:r>
        <w:rPr>
          <w:b/>
          <w:bCs/>
          <w:color w:val="5B4424"/>
          <w:sz w:val="16"/>
          <w:szCs w:val="16"/>
          <w:vertAlign w:val="superscript"/>
        </w:rPr>
        <w:t xml:space="preserve">24 </w:t>
      </w:r>
      <w:r>
        <w:rPr>
          <w:sz w:val="22"/>
          <w:szCs w:val="22"/>
        </w:rPr>
        <w:t xml:space="preserve">And if any man lie with her, and her impurity be upon him, he shall be unclean seven days; and every bed whereon he lieth shall be unclean.</w:t>
      </w:r>
    </w:p>
    <w:p>
      <w:pPr>
        <w:spacing w:after="200" w:line="300"/>
        <w:jc w:val="both"/>
      </w:pPr>
      <w:r>
        <w:rPr>
          <w:b/>
          <w:bCs/>
          <w:color w:val="5B4424"/>
          <w:sz w:val="16"/>
          <w:szCs w:val="16"/>
          <w:vertAlign w:val="superscript"/>
        </w:rPr>
        <w:t xml:space="preserve">25 </w:t>
      </w:r>
      <w:r>
        <w:rPr>
          <w:sz w:val="22"/>
          <w:szCs w:val="22"/>
        </w:rPr>
        <w:t xml:space="preserve">And if a woman have an issue of her blood many days not in the time of her impurity, or if she have an issue beyond the time of her impurity, all the days of the issue of her uncleanness she shall be as in the days of her impurity: she is unclean.</w:t>
      </w:r>
      <w:r>
        <w:rPr>
          <w:sz w:val="22"/>
          <w:szCs w:val="22"/>
        </w:rPr>
        <w:t xml:space="preserve"> </w:t>
      </w:r>
      <w:r>
        <w:rPr>
          <w:b/>
          <w:bCs/>
          <w:color w:val="5B4424"/>
          <w:sz w:val="16"/>
          <w:szCs w:val="16"/>
          <w:vertAlign w:val="superscript"/>
        </w:rPr>
        <w:t xml:space="preserve">26 </w:t>
      </w:r>
      <w:r>
        <w:rPr>
          <w:sz w:val="22"/>
          <w:szCs w:val="22"/>
        </w:rPr>
        <w:t xml:space="preserve">Every bed whereon she lieth all the days of her issue shall be unto her as the bed of her impurity; and every thing whereon she sitteth shall be unclean, as the uncleanness of her impurity.</w:t>
      </w:r>
    </w:p>
    <w:p>
      <w:pPr>
        <w:spacing w:after="200" w:line="300"/>
        <w:jc w:val="both"/>
      </w:pPr>
      <w:r>
        <w:rPr>
          <w:b/>
          <w:bCs/>
          <w:color w:val="5B4424"/>
          <w:sz w:val="16"/>
          <w:szCs w:val="16"/>
          <w:vertAlign w:val="superscript"/>
        </w:rPr>
        <w:t xml:space="preserve">27 </w:t>
      </w:r>
      <w:r>
        <w:rPr>
          <w:sz w:val="22"/>
          <w:szCs w:val="22"/>
        </w:rPr>
        <w:t xml:space="preserve">And whosoever toucheth those things shall be unclean, and shall wash his clothes, and bathe himself in water, and be unclean until the even.</w:t>
      </w:r>
    </w:p>
    <w:p>
      <w:pPr>
        <w:spacing w:after="200" w:line="300"/>
        <w:jc w:val="both"/>
      </w:pPr>
      <w:r>
        <w:rPr>
          <w:b/>
          <w:bCs/>
          <w:color w:val="5B4424"/>
          <w:sz w:val="16"/>
          <w:szCs w:val="16"/>
          <w:vertAlign w:val="superscript"/>
        </w:rPr>
        <w:t xml:space="preserve">28 </w:t>
      </w:r>
      <w:r>
        <w:rPr>
          <w:sz w:val="22"/>
          <w:szCs w:val="22"/>
        </w:rPr>
        <w:t xml:space="preserve">But if she be cleansed of her issue, then she shall number to herself seven days, and after that she shall be clean.</w:t>
      </w:r>
      <w:r>
        <w:rPr>
          <w:sz w:val="22"/>
          <w:szCs w:val="22"/>
        </w:rPr>
        <w:t xml:space="preserve"> </w:t>
      </w:r>
      <w:r>
        <w:rPr>
          <w:b/>
          <w:bCs/>
          <w:color w:val="5B4424"/>
          <w:sz w:val="16"/>
          <w:szCs w:val="16"/>
          <w:vertAlign w:val="superscript"/>
        </w:rPr>
        <w:t xml:space="preserve">29 </w:t>
      </w:r>
      <w:r>
        <w:rPr>
          <w:sz w:val="22"/>
          <w:szCs w:val="22"/>
        </w:rPr>
        <w:t xml:space="preserve">And on the eighth day she shall take unto her two turtle-doves, or two young pigeons, and bring them unto the priest, to the door of the tent of meeting.</w:t>
      </w:r>
      <w:r>
        <w:rPr>
          <w:sz w:val="22"/>
          <w:szCs w:val="22"/>
        </w:rPr>
        <w:t xml:space="preserve"> </w:t>
      </w:r>
      <w:r>
        <w:rPr>
          <w:b/>
          <w:bCs/>
          <w:color w:val="5B4424"/>
          <w:sz w:val="16"/>
          <w:szCs w:val="16"/>
          <w:vertAlign w:val="superscript"/>
        </w:rPr>
        <w:t xml:space="preserve">30 </w:t>
      </w:r>
      <w:r>
        <w:rPr>
          <w:sz w:val="22"/>
          <w:szCs w:val="22"/>
        </w:rPr>
        <w:t xml:space="preserve">And the priest shall offer the one for a sin-offering, and the other for a burnt-offering; and the priest shall make atonement for her before the LORD for the issue of her uncleanness.</w:t>
      </w:r>
    </w:p>
    <w:p>
      <w:pPr>
        <w:spacing w:after="200" w:line="300"/>
        <w:jc w:val="both"/>
      </w:pPr>
      <w:r>
        <w:rPr>
          <w:b/>
          <w:bCs/>
          <w:color w:val="5B4424"/>
          <w:sz w:val="16"/>
          <w:szCs w:val="16"/>
          <w:vertAlign w:val="superscript"/>
        </w:rPr>
        <w:t xml:space="preserve">31 </w:t>
      </w:r>
      <w:r>
        <w:rPr>
          <w:sz w:val="22"/>
          <w:szCs w:val="22"/>
        </w:rPr>
        <w:t xml:space="preserve">Thus shall ye separate the children of Israel from their uncleanness; that they die not in their uncleanness, when they defile My tabernacle that is in the midst of them.</w:t>
      </w:r>
    </w:p>
    <w:p>
      <w:pPr>
        <w:spacing w:after="200" w:line="300"/>
        <w:jc w:val="both"/>
      </w:pPr>
      <w:r>
        <w:rPr>
          <w:b/>
          <w:bCs/>
          <w:color w:val="5B4424"/>
          <w:sz w:val="16"/>
          <w:szCs w:val="16"/>
          <w:vertAlign w:val="superscript"/>
        </w:rPr>
        <w:t xml:space="preserve">32 </w:t>
      </w:r>
      <w:r>
        <w:rPr>
          <w:sz w:val="22"/>
          <w:szCs w:val="22"/>
        </w:rPr>
        <w:t xml:space="preserve">This is the law of him that hath an issue, and of him from whom the flow of seed goeth out, so that he is unclean thereby;</w:t>
      </w:r>
      <w:r>
        <w:rPr>
          <w:sz w:val="22"/>
          <w:szCs w:val="22"/>
        </w:rPr>
        <w:t xml:space="preserve"> </w:t>
      </w:r>
      <w:r>
        <w:rPr>
          <w:b/>
          <w:bCs/>
          <w:color w:val="5B4424"/>
          <w:sz w:val="16"/>
          <w:szCs w:val="16"/>
          <w:vertAlign w:val="superscript"/>
        </w:rPr>
        <w:t xml:space="preserve">33 </w:t>
      </w:r>
      <w:r>
        <w:rPr>
          <w:sz w:val="22"/>
          <w:szCs w:val="22"/>
        </w:rPr>
        <w:t xml:space="preserve">and of her that is sick with her impurity, and of them that have an issue, whether it be a man, or a woman; and of him that lieth with her that is unclean.’</w:t>
      </w:r>
    </w:p>
    <w:p>
      <w:pPr>
        <w:pStyle w:val="Heading2"/>
      </w:pPr>
      <w:r>
        <w:t xml:space="preserve">Commentary on Leviticus 15</w:t>
      </w:r>
    </w:p>
    <w:p>
      <w:pPr>
        <w:pStyle w:val="Heading3"/>
      </w:pPr>
      <w:r>
        <w:t xml:space="preserve">Historical Background</w:t>
      </w:r>
    </w:p>
    <w:p>
      <w:pPr>
        <w:spacing w:after="200" w:line="300"/>
        <w:jc w:val="both"/>
      </w:pPr>
      <w:r>
        <w:rPr>
          <w:sz w:val="22"/>
          <w:szCs w:val="22"/>
        </w:rPr>
        <w:t xml:space="preserve">Leviticus 15 is widely assigned by source critics to the Priestly tradition, concluding the extended purity legislation begun at chapter 11 with regulations governing bodily discharges, both abnormal and chronic discharges in men and women alike, and the ordinary, regularly recurring discharges associated with male seminal emission and female menstruation. This chapter's careful, parallel treatment of both male and female discharge, applying comparable categories and procedures to each, reflects a notably even-handed structural approach to bodily impurity regardless of sex.</w:t>
      </w:r>
    </w:p>
    <w:p>
      <w:pPr>
        <w:pStyle w:val="Heading3"/>
      </w:pPr>
      <w:r>
        <w:t xml:space="preserve">Jewish Cultural Context</w:t>
      </w:r>
    </w:p>
    <w:p>
      <w:pPr>
        <w:spacing w:after="200" w:line="300"/>
        <w:jc w:val="both"/>
      </w:pPr>
      <w:r>
        <w:rPr>
          <w:sz w:val="22"/>
          <w:szCs w:val="22"/>
        </w:rPr>
        <w:t xml:space="preserve">This chapter's legislation became, and remains, foundational to the ongoing Jewish practice of niddah, the structured period of separation and eventual ritual immersion associated with the menstrual cycle, a practice continuing in various forms within traditional Jewish observance to the present day. The chapter's concluding rationale, that Israel must be separated from uncleanness ‘that they die not in their uncleanness, when they defile My tabernacle that is in the midst of them’ (15:31), became, for later tradition, an important textual basis for understanding this entire body of purity legislation as fundamentally oriented toward preserving the sanctuary's own holiness rather than expressing any inherent contempt for the body or its ordinary functions.</w:t>
      </w:r>
    </w:p>
    <w:p>
      <w:pPr>
        <w:pStyle w:val="Heading3"/>
      </w:pPr>
      <w:r>
        <w:t xml:space="preserve">Hebrew Word Studies</w:t>
      </w:r>
    </w:p>
    <w:p>
      <w:pPr>
        <w:spacing w:after="200" w:line="300"/>
        <w:jc w:val="both"/>
      </w:pPr>
      <w:r>
        <w:rPr>
          <w:sz w:val="22"/>
          <w:szCs w:val="22"/>
        </w:rPr>
        <w:t xml:space="preserve">זוֹב (zov, ‘issue,’ recurring throughout) names the chronic, abnormal discharge distinguished throughout this chapter from נִדָּה (niddah, ‘impurity,’ specifically applied to the ordinary menstrual period, 15:19–24), establishing two related but legally distinct categories addressed with parallel, though not identical, procedures. The repeated phrase ‘unclean until the even’ (recurring throughout) establishes the temporary, naturally self-resolving character of most of this chapter's lesser impurities, in contrast to the more extended periods required for the chronic conditions addressed in the chapter's opening and closing sections.</w:t>
      </w:r>
    </w:p>
    <w:p>
      <w:pPr>
        <w:pStyle w:val="Heading3"/>
      </w:pPr>
      <w:r>
        <w:t xml:space="preserve">Connections to the Hebrew Bible</w:t>
      </w:r>
    </w:p>
    <w:p>
      <w:pPr>
        <w:spacing w:after="200" w:line="300"/>
        <w:jc w:val="both"/>
      </w:pPr>
      <w:r>
        <w:rPr>
          <w:sz w:val="22"/>
          <w:szCs w:val="22"/>
        </w:rPr>
        <w:t xml:space="preserve">This chapter's categories of discharge-related impurity are directly applied to the practical organization of Israel's wilderness camp.</w:t>
      </w:r>
      <w:r>
        <w:rPr>
          <w:rStyle w:val="FootnoteReference"/>
        </w:rPr>
        <w:footnoteReference w:id="221"/>
      </w:r>
      <w:r>
        <w:rPr>
          <w:sz w:val="22"/>
          <w:szCs w:val="22"/>
        </w:rPr>
        <w:t xml:space="preserve"> The provision for a woman's purification offering after prolonged abnormal bleeding (15:25–30) establishes the legal background against which a notable healing narrative within this volume's selected New Covenant texts should be understood, addressed further below.</w:t>
      </w:r>
    </w:p>
    <w:p>
      <w:pPr>
        <w:pStyle w:val="Heading3"/>
      </w:pPr>
      <w:r>
        <w:t xml:space="preserve">Commentary from an Ebionite Perspective</w:t>
      </w:r>
    </w:p>
    <w:p>
      <w:pPr>
        <w:spacing w:after="200" w:line="300"/>
        <w:jc w:val="both"/>
      </w:pPr>
      <w:r>
        <w:rPr>
          <w:sz w:val="22"/>
          <w:szCs w:val="22"/>
        </w:rPr>
        <w:t xml:space="preserve">This chapter's matter-of-fact, non-judgmental treatment of ordinary bodily function, neither shaming nor moralizing about discharge, menstruation, or sexual relations as such, but simply establishing practical, structured procedures for managing their ritual implications, reinforces this commentary's consistent insistence, traced throughout this volume's treatment of the purity legislation, that the Torah's holiness code addresses concrete, embodied human life rather than treating the body itself as inherently shameful or suspect. This commentary holds that the chapter's parallel, even-handed treatment of comparable male and female conditions models a structural fairness this volume holds is consistent with its recurring attention to the dignity and significant agency of women traced throughout this commentary since Genesis.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legislation regarding prolonged abnormal bleeding provides essential background for a notable healing narrative recorded within the wider Gospel tradition, in which Jesus encounters a woman afflicted with a chronic discharge of twelve years' duration.</w:t>
      </w:r>
      <w:r>
        <w:rPr>
          <w:rStyle w:val="FootnoteReference"/>
        </w:rPr>
        <w:footnoteReference w:id="222"/>
      </w:r>
      <w:r>
        <w:rPr>
          <w:sz w:val="22"/>
          <w:szCs w:val="22"/>
        </w:rPr>
        <w:t xml:space="preserve"> a narrative also recorded within the Gospel of Matthew included in this edition, where Jesus commends her faith directly.</w:t>
      </w:r>
      <w:r>
        <w:rPr>
          <w:rStyle w:val="FootnoteReference"/>
        </w:rPr>
        <w:footnoteReference w:id="223"/>
      </w:r>
      <w:r>
        <w:rPr>
          <w:sz w:val="22"/>
          <w:szCs w:val="22"/>
        </w:rPr>
        <w:t xml:space="preserve"> This volume's Ebionite-inspired commentary holds that this healing narrative's full significance is illuminated, rather than diminished, by attention to this chapter's own detailed legislation, since the woman's twelve-year condition would have entailed the chronic, extended ritual impurity this chapter describes, making her physical healing simultaneously a restoration to full ritual and social participation within her covenant community.</w:t>
      </w:r>
    </w:p>
    <w:p>
      <w:pPr>
        <w:pStyle w:val="Heading2"/>
      </w:pPr>
      <w:r>
        <w:t xml:space="preserve">Chapter 16</w:t>
      </w:r>
    </w:p>
    <w:p>
      <w:pPr>
        <w:spacing w:after="200" w:line="300"/>
        <w:jc w:val="both"/>
      </w:pPr>
      <w:r>
        <w:rPr>
          <w:b/>
          <w:bCs/>
          <w:color w:val="5B4424"/>
          <w:sz w:val="16"/>
          <w:szCs w:val="16"/>
          <w:vertAlign w:val="superscript"/>
        </w:rPr>
        <w:t xml:space="preserve">1 </w:t>
      </w:r>
      <w:r>
        <w:rPr>
          <w:sz w:val="22"/>
          <w:szCs w:val="22"/>
        </w:rPr>
        <w:t xml:space="preserve">And the LORD spoke unto Moses, after the death of the two sons of Aaron, when they drew near before the LORD, and died;</w:t>
      </w:r>
      <w:r>
        <w:rPr>
          <w:sz w:val="22"/>
          <w:szCs w:val="22"/>
        </w:rPr>
        <w:t xml:space="preserve"> </w:t>
      </w:r>
      <w:r>
        <w:rPr>
          <w:b/>
          <w:bCs/>
          <w:color w:val="5B4424"/>
          <w:sz w:val="16"/>
          <w:szCs w:val="16"/>
          <w:vertAlign w:val="superscript"/>
        </w:rPr>
        <w:t xml:space="preserve">2 </w:t>
      </w:r>
      <w:r>
        <w:rPr>
          <w:sz w:val="22"/>
          <w:szCs w:val="22"/>
        </w:rPr>
        <w:t xml:space="preserve">and the LORD said unto Moses: ‘Speak unto Aaron thy brother, that he come not at all times into the holy place within the veil, before the ark-cover which is upon the ark; that he die not; for I appear in the cloud upon the ark-cover.</w:t>
      </w:r>
    </w:p>
    <w:p>
      <w:pPr>
        <w:spacing w:after="200" w:line="300"/>
        <w:jc w:val="both"/>
      </w:pPr>
      <w:r>
        <w:rPr>
          <w:b/>
          <w:bCs/>
          <w:color w:val="5B4424"/>
          <w:sz w:val="16"/>
          <w:szCs w:val="16"/>
          <w:vertAlign w:val="superscript"/>
        </w:rPr>
        <w:t xml:space="preserve">3 </w:t>
      </w:r>
      <w:r>
        <w:rPr>
          <w:sz w:val="22"/>
          <w:szCs w:val="22"/>
        </w:rPr>
        <w:t xml:space="preserve">Herewith shall Aaron come into the holy place: with a young bullock for a sin-offering, and a ram for a burnt-offering.</w:t>
      </w:r>
      <w:r>
        <w:rPr>
          <w:sz w:val="22"/>
          <w:szCs w:val="22"/>
        </w:rPr>
        <w:t xml:space="preserve"> </w:t>
      </w:r>
      <w:r>
        <w:rPr>
          <w:b/>
          <w:bCs/>
          <w:color w:val="5B4424"/>
          <w:sz w:val="16"/>
          <w:szCs w:val="16"/>
          <w:vertAlign w:val="superscript"/>
        </w:rPr>
        <w:t xml:space="preserve">4 </w:t>
      </w:r>
      <w:r>
        <w:rPr>
          <w:sz w:val="22"/>
          <w:szCs w:val="22"/>
        </w:rPr>
        <w:t xml:space="preserve">He shall put on the holy linen tunic, and he shall have the linen breeches upon his flesh, and shall be girded with the linen girdle, and with the linen mitre shall he be attired; they are the holy garments; and he shall bathe his flesh in water, and put them on.</w:t>
      </w:r>
    </w:p>
    <w:p>
      <w:pPr>
        <w:spacing w:after="200" w:line="300"/>
        <w:jc w:val="both"/>
      </w:pPr>
      <w:r>
        <w:rPr>
          <w:b/>
          <w:bCs/>
          <w:color w:val="5B4424"/>
          <w:sz w:val="16"/>
          <w:szCs w:val="16"/>
          <w:vertAlign w:val="superscript"/>
        </w:rPr>
        <w:t xml:space="preserve">5 </w:t>
      </w:r>
      <w:r>
        <w:rPr>
          <w:sz w:val="22"/>
          <w:szCs w:val="22"/>
        </w:rPr>
        <w:t xml:space="preserve">And he shall take of the congregation of the children of Israel two he-goats for a sin-offering, and one ram for a burnt-offering.</w:t>
      </w:r>
    </w:p>
    <w:p>
      <w:pPr>
        <w:spacing w:after="200" w:line="300"/>
        <w:jc w:val="both"/>
      </w:pPr>
      <w:r>
        <w:rPr>
          <w:b/>
          <w:bCs/>
          <w:color w:val="5B4424"/>
          <w:sz w:val="16"/>
          <w:szCs w:val="16"/>
          <w:vertAlign w:val="superscript"/>
        </w:rPr>
        <w:t xml:space="preserve">6 </w:t>
      </w:r>
      <w:r>
        <w:rPr>
          <w:sz w:val="22"/>
          <w:szCs w:val="22"/>
        </w:rPr>
        <w:t xml:space="preserve">And Aaron shall present the bullock of the sin-offering, which is for himself, and make atonement for himself, and for his house.</w:t>
      </w:r>
      <w:r>
        <w:rPr>
          <w:sz w:val="22"/>
          <w:szCs w:val="22"/>
        </w:rPr>
        <w:t xml:space="preserve"> </w:t>
      </w:r>
      <w:r>
        <w:rPr>
          <w:b/>
          <w:bCs/>
          <w:color w:val="5B4424"/>
          <w:sz w:val="16"/>
          <w:szCs w:val="16"/>
          <w:vertAlign w:val="superscript"/>
        </w:rPr>
        <w:t xml:space="preserve">7 </w:t>
      </w:r>
      <w:r>
        <w:rPr>
          <w:sz w:val="22"/>
          <w:szCs w:val="22"/>
        </w:rPr>
        <w:t xml:space="preserve">And he shall take the two goats, and set them before the LORD at the door of the tent of meeting.</w:t>
      </w:r>
    </w:p>
    <w:p>
      <w:pPr>
        <w:spacing w:after="200" w:line="300"/>
        <w:jc w:val="both"/>
      </w:pPr>
      <w:r>
        <w:rPr>
          <w:b/>
          <w:bCs/>
          <w:color w:val="5B4424"/>
          <w:sz w:val="16"/>
          <w:szCs w:val="16"/>
          <w:vertAlign w:val="superscript"/>
        </w:rPr>
        <w:t xml:space="preserve">8 </w:t>
      </w:r>
      <w:r>
        <w:rPr>
          <w:sz w:val="22"/>
          <w:szCs w:val="22"/>
        </w:rPr>
        <w:t xml:space="preserve">And Aaron shall cast lots upon the two goats: one lot for the LORD, and the other lot for Azazel.</w:t>
      </w:r>
      <w:r>
        <w:rPr>
          <w:sz w:val="22"/>
          <w:szCs w:val="22"/>
        </w:rPr>
        <w:t xml:space="preserve"> </w:t>
      </w:r>
      <w:r>
        <w:rPr>
          <w:b/>
          <w:bCs/>
          <w:color w:val="5B4424"/>
          <w:sz w:val="16"/>
          <w:szCs w:val="16"/>
          <w:vertAlign w:val="superscript"/>
        </w:rPr>
        <w:t xml:space="preserve">9 </w:t>
      </w:r>
      <w:r>
        <w:rPr>
          <w:sz w:val="22"/>
          <w:szCs w:val="22"/>
        </w:rPr>
        <w:t xml:space="preserve">And Aaron shall present the goat upon which the lot fell for the LORD, and offer him for a sin-offering.</w:t>
      </w:r>
    </w:p>
    <w:p>
      <w:pPr>
        <w:spacing w:after="200" w:line="300"/>
        <w:jc w:val="both"/>
      </w:pPr>
      <w:r>
        <w:rPr>
          <w:b/>
          <w:bCs/>
          <w:color w:val="5B4424"/>
          <w:sz w:val="16"/>
          <w:szCs w:val="16"/>
          <w:vertAlign w:val="superscript"/>
        </w:rPr>
        <w:t xml:space="preserve">10 </w:t>
      </w:r>
      <w:r>
        <w:rPr>
          <w:sz w:val="22"/>
          <w:szCs w:val="22"/>
        </w:rPr>
        <w:t xml:space="preserve">But the goat, on which the lot fell for Azazel, shall be set alive before the LORD, to make atonement over him, to send him away for Azazel into the wilderness.</w:t>
      </w:r>
    </w:p>
    <w:p>
      <w:pPr>
        <w:spacing w:after="200" w:line="300"/>
        <w:jc w:val="both"/>
      </w:pPr>
      <w:r>
        <w:rPr>
          <w:b/>
          <w:bCs/>
          <w:color w:val="5B4424"/>
          <w:sz w:val="16"/>
          <w:szCs w:val="16"/>
          <w:vertAlign w:val="superscript"/>
        </w:rPr>
        <w:t xml:space="preserve">11 </w:t>
      </w:r>
      <w:r>
        <w:rPr>
          <w:sz w:val="22"/>
          <w:szCs w:val="22"/>
        </w:rPr>
        <w:t xml:space="preserve">And Aaron shall present the bullock of the sin-offering, which is for himself, and shall make atonement for himself, and for his house, and shall kill the bullock of the sin-offering which is for himself.</w:t>
      </w:r>
    </w:p>
    <w:p>
      <w:pPr>
        <w:spacing w:after="200" w:line="300"/>
        <w:jc w:val="both"/>
      </w:pPr>
      <w:r>
        <w:rPr>
          <w:b/>
          <w:bCs/>
          <w:color w:val="5B4424"/>
          <w:sz w:val="16"/>
          <w:szCs w:val="16"/>
          <w:vertAlign w:val="superscript"/>
        </w:rPr>
        <w:t xml:space="preserve">12 </w:t>
      </w:r>
      <w:r>
        <w:rPr>
          <w:sz w:val="22"/>
          <w:szCs w:val="22"/>
        </w:rPr>
        <w:t xml:space="preserve">And he shall take a censer full of coals of fire from off the altar before the LORD, and his hands full of sweet incense beaten small, and bring it within the veil.</w:t>
      </w:r>
      <w:r>
        <w:rPr>
          <w:sz w:val="22"/>
          <w:szCs w:val="22"/>
        </w:rPr>
        <w:t xml:space="preserve"> </w:t>
      </w:r>
      <w:r>
        <w:rPr>
          <w:b/>
          <w:bCs/>
          <w:color w:val="5B4424"/>
          <w:sz w:val="16"/>
          <w:szCs w:val="16"/>
          <w:vertAlign w:val="superscript"/>
        </w:rPr>
        <w:t xml:space="preserve">13 </w:t>
      </w:r>
      <w:r>
        <w:rPr>
          <w:sz w:val="22"/>
          <w:szCs w:val="22"/>
        </w:rPr>
        <w:t xml:space="preserve">And he shall put the incense upon the fire before the LORD, that the cloud of the incense may cover the ark-cover that is upon the testimony, that he die not.</w:t>
      </w:r>
    </w:p>
    <w:p>
      <w:pPr>
        <w:spacing w:after="200" w:line="300"/>
        <w:jc w:val="both"/>
      </w:pPr>
      <w:r>
        <w:rPr>
          <w:b/>
          <w:bCs/>
          <w:color w:val="5B4424"/>
          <w:sz w:val="16"/>
          <w:szCs w:val="16"/>
          <w:vertAlign w:val="superscript"/>
        </w:rPr>
        <w:t xml:space="preserve">14 </w:t>
      </w:r>
      <w:r>
        <w:rPr>
          <w:sz w:val="22"/>
          <w:szCs w:val="22"/>
        </w:rPr>
        <w:t xml:space="preserve">And he shall take of the blood of the bullock, and sprinkle it with his finger upon the ark-cover on the east; and before the ark-cover shall he sprinkle of the blood with his finger seven times.</w:t>
      </w:r>
    </w:p>
    <w:p>
      <w:pPr>
        <w:spacing w:after="200" w:line="300"/>
        <w:jc w:val="both"/>
      </w:pPr>
      <w:r>
        <w:rPr>
          <w:b/>
          <w:bCs/>
          <w:color w:val="5B4424"/>
          <w:sz w:val="16"/>
          <w:szCs w:val="16"/>
          <w:vertAlign w:val="superscript"/>
        </w:rPr>
        <w:t xml:space="preserve">15 </w:t>
      </w:r>
      <w:r>
        <w:rPr>
          <w:sz w:val="22"/>
          <w:szCs w:val="22"/>
        </w:rPr>
        <w:t xml:space="preserve">Then shall he kill the goat of the sin-offering, that is for the people, and bring his blood within the veil, and do with his blood as he did with the blood of the bullock, and sprinkle it upon the ark-cover, and before the ark-cover.</w:t>
      </w:r>
      <w:r>
        <w:rPr>
          <w:sz w:val="22"/>
          <w:szCs w:val="22"/>
        </w:rPr>
        <w:t xml:space="preserve"> </w:t>
      </w:r>
      <w:r>
        <w:rPr>
          <w:b/>
          <w:bCs/>
          <w:color w:val="5B4424"/>
          <w:sz w:val="16"/>
          <w:szCs w:val="16"/>
          <w:vertAlign w:val="superscript"/>
        </w:rPr>
        <w:t xml:space="preserve">16 </w:t>
      </w:r>
      <w:r>
        <w:rPr>
          <w:sz w:val="22"/>
          <w:szCs w:val="22"/>
        </w:rPr>
        <w:t xml:space="preserve">And he shall make atonement for the holy place, because of the uncleannesses of the children of Israel, and because of their transgressions, even all their sins; and so shall he do for the tent of meeting, that dwelleth with them in the midst of their uncleannesses.</w:t>
      </w:r>
    </w:p>
    <w:p>
      <w:pPr>
        <w:spacing w:after="200" w:line="300"/>
        <w:jc w:val="both"/>
      </w:pPr>
      <w:r>
        <w:rPr>
          <w:b/>
          <w:bCs/>
          <w:color w:val="5B4424"/>
          <w:sz w:val="16"/>
          <w:szCs w:val="16"/>
          <w:vertAlign w:val="superscript"/>
        </w:rPr>
        <w:t xml:space="preserve">17 </w:t>
      </w:r>
      <w:r>
        <w:rPr>
          <w:sz w:val="22"/>
          <w:szCs w:val="22"/>
        </w:rPr>
        <w:t xml:space="preserve">And there shall be no man in the tent of meeting when he goeth in to make atonement in the holy place, until he come out, and have made atonement for himself, and for his household, and for all the assembly of Israel.</w:t>
      </w:r>
    </w:p>
    <w:p>
      <w:pPr>
        <w:spacing w:after="200" w:line="300"/>
        <w:jc w:val="both"/>
      </w:pPr>
      <w:r>
        <w:rPr>
          <w:b/>
          <w:bCs/>
          <w:color w:val="5B4424"/>
          <w:sz w:val="16"/>
          <w:szCs w:val="16"/>
          <w:vertAlign w:val="superscript"/>
        </w:rPr>
        <w:t xml:space="preserve">18 </w:t>
      </w:r>
      <w:r>
        <w:rPr>
          <w:sz w:val="22"/>
          <w:szCs w:val="22"/>
        </w:rPr>
        <w:t xml:space="preserve">And he shall go out unto the altar that is before the LORD, and make atonement for it; and shall take of the blood of the bullock, and of the blood of the goat, and put it upon the horns of the altar round about.</w:t>
      </w:r>
      <w:r>
        <w:rPr>
          <w:sz w:val="22"/>
          <w:szCs w:val="22"/>
        </w:rPr>
        <w:t xml:space="preserve"> </w:t>
      </w:r>
      <w:r>
        <w:rPr>
          <w:b/>
          <w:bCs/>
          <w:color w:val="5B4424"/>
          <w:sz w:val="16"/>
          <w:szCs w:val="16"/>
          <w:vertAlign w:val="superscript"/>
        </w:rPr>
        <w:t xml:space="preserve">19 </w:t>
      </w:r>
      <w:r>
        <w:rPr>
          <w:sz w:val="22"/>
          <w:szCs w:val="22"/>
        </w:rPr>
        <w:t xml:space="preserve">And he shall sprinkle of the blood upon it with his finger seven times, and cleanse it, and hallow it from the uncleannesses of the children of Israel.</w:t>
      </w:r>
    </w:p>
    <w:p>
      <w:pPr>
        <w:spacing w:after="200" w:line="300"/>
        <w:jc w:val="both"/>
      </w:pPr>
      <w:r>
        <w:rPr>
          <w:b/>
          <w:bCs/>
          <w:color w:val="5B4424"/>
          <w:sz w:val="16"/>
          <w:szCs w:val="16"/>
          <w:vertAlign w:val="superscript"/>
        </w:rPr>
        <w:t xml:space="preserve">20 </w:t>
      </w:r>
      <w:r>
        <w:rPr>
          <w:sz w:val="22"/>
          <w:szCs w:val="22"/>
        </w:rPr>
        <w:t xml:space="preserve">And when he hath made an end of atoning for the holy place, and the tent of meeting, and the altar, he shall present the live goat.</w:t>
      </w:r>
      <w:r>
        <w:rPr>
          <w:sz w:val="22"/>
          <w:szCs w:val="22"/>
        </w:rPr>
        <w:t xml:space="preserve"> </w:t>
      </w:r>
      <w:r>
        <w:rPr>
          <w:b/>
          <w:bCs/>
          <w:color w:val="5B4424"/>
          <w:sz w:val="16"/>
          <w:szCs w:val="16"/>
          <w:vertAlign w:val="superscript"/>
        </w:rPr>
        <w:t xml:space="preserve">21 </w:t>
      </w:r>
      <w:r>
        <w:rPr>
          <w:sz w:val="22"/>
          <w:szCs w:val="22"/>
        </w:rPr>
        <w:t xml:space="preserve">And Aaron shall lay both his hands upon the head of the live goat, and confess over him all the iniquities of the children of Israel, and all their transgressions, even all their sins; and he shall put them upon the head of the goat, and shall send him away by the hand of an appointed man into the wilderness.</w:t>
      </w:r>
    </w:p>
    <w:p>
      <w:pPr>
        <w:spacing w:after="200" w:line="300"/>
        <w:jc w:val="both"/>
      </w:pPr>
      <w:r>
        <w:rPr>
          <w:b/>
          <w:bCs/>
          <w:color w:val="5B4424"/>
          <w:sz w:val="16"/>
          <w:szCs w:val="16"/>
          <w:vertAlign w:val="superscript"/>
        </w:rPr>
        <w:t xml:space="preserve">22 </w:t>
      </w:r>
      <w:r>
        <w:rPr>
          <w:sz w:val="22"/>
          <w:szCs w:val="22"/>
        </w:rPr>
        <w:t xml:space="preserve">And the goat shall bear upon him all their iniquities unto a land which is cut off; and he shall let go the goat in the wilderness.</w:t>
      </w:r>
    </w:p>
    <w:p>
      <w:pPr>
        <w:spacing w:after="200" w:line="300"/>
        <w:jc w:val="both"/>
      </w:pPr>
      <w:r>
        <w:rPr>
          <w:b/>
          <w:bCs/>
          <w:color w:val="5B4424"/>
          <w:sz w:val="16"/>
          <w:szCs w:val="16"/>
          <w:vertAlign w:val="superscript"/>
        </w:rPr>
        <w:t xml:space="preserve">23 </w:t>
      </w:r>
      <w:r>
        <w:rPr>
          <w:sz w:val="22"/>
          <w:szCs w:val="22"/>
        </w:rPr>
        <w:t xml:space="preserve">And Aaron shall come into the tent of meeting, and shall put off the linen garments, which he put on when he went into the holy place, and shall leave them there.</w:t>
      </w:r>
      <w:r>
        <w:rPr>
          <w:sz w:val="22"/>
          <w:szCs w:val="22"/>
        </w:rPr>
        <w:t xml:space="preserve"> </w:t>
      </w:r>
      <w:r>
        <w:rPr>
          <w:b/>
          <w:bCs/>
          <w:color w:val="5B4424"/>
          <w:sz w:val="16"/>
          <w:szCs w:val="16"/>
          <w:vertAlign w:val="superscript"/>
        </w:rPr>
        <w:t xml:space="preserve">24 </w:t>
      </w:r>
      <w:r>
        <w:rPr>
          <w:sz w:val="22"/>
          <w:szCs w:val="22"/>
        </w:rPr>
        <w:t xml:space="preserve">And he shall bathe his flesh in water in a holy place, and put on his other vestments, and come forth, and offer his burnt-offering and the burnt-offering of the people, and make atonement for himself and for the people.</w:t>
      </w:r>
    </w:p>
    <w:p>
      <w:pPr>
        <w:spacing w:after="200" w:line="300"/>
        <w:jc w:val="both"/>
      </w:pPr>
      <w:r>
        <w:rPr>
          <w:b/>
          <w:bCs/>
          <w:color w:val="5B4424"/>
          <w:sz w:val="16"/>
          <w:szCs w:val="16"/>
          <w:vertAlign w:val="superscript"/>
        </w:rPr>
        <w:t xml:space="preserve">25 </w:t>
      </w:r>
      <w:r>
        <w:rPr>
          <w:sz w:val="22"/>
          <w:szCs w:val="22"/>
        </w:rPr>
        <w:t xml:space="preserve">And the fat of the sin-offering shall he make smoke upon the altar.</w:t>
      </w:r>
    </w:p>
    <w:p>
      <w:pPr>
        <w:spacing w:after="200" w:line="300"/>
        <w:jc w:val="both"/>
      </w:pPr>
      <w:r>
        <w:rPr>
          <w:b/>
          <w:bCs/>
          <w:color w:val="5B4424"/>
          <w:sz w:val="16"/>
          <w:szCs w:val="16"/>
          <w:vertAlign w:val="superscript"/>
        </w:rPr>
        <w:t xml:space="preserve">26 </w:t>
      </w:r>
      <w:r>
        <w:rPr>
          <w:sz w:val="22"/>
          <w:szCs w:val="22"/>
        </w:rPr>
        <w:t xml:space="preserve">And he that letteth go the goat for Azazel shall wash his clothes, and bathe his flesh in water, and afterward he may come into the camp.</w:t>
      </w:r>
      <w:r>
        <w:rPr>
          <w:sz w:val="22"/>
          <w:szCs w:val="22"/>
        </w:rPr>
        <w:t xml:space="preserve"> </w:t>
      </w:r>
      <w:r>
        <w:rPr>
          <w:b/>
          <w:bCs/>
          <w:color w:val="5B4424"/>
          <w:sz w:val="16"/>
          <w:szCs w:val="16"/>
          <w:vertAlign w:val="superscript"/>
        </w:rPr>
        <w:t xml:space="preserve">27 </w:t>
      </w:r>
      <w:r>
        <w:rPr>
          <w:sz w:val="22"/>
          <w:szCs w:val="22"/>
        </w:rPr>
        <w:t xml:space="preserve">And the bullock of the sin-offering, and the goat of the sin-offering, whose blood was brought in to make atonement in the holy place, shall be carried forth without the camp; and they shall burn in the fire their skins, and their flesh, and their dung.</w:t>
      </w:r>
      <w:r>
        <w:rPr>
          <w:sz w:val="22"/>
          <w:szCs w:val="22"/>
        </w:rPr>
        <w:t xml:space="preserve"> </w:t>
      </w:r>
      <w:r>
        <w:rPr>
          <w:b/>
          <w:bCs/>
          <w:color w:val="5B4424"/>
          <w:sz w:val="16"/>
          <w:szCs w:val="16"/>
          <w:vertAlign w:val="superscript"/>
        </w:rPr>
        <w:t xml:space="preserve">28 </w:t>
      </w:r>
      <w:r>
        <w:rPr>
          <w:sz w:val="22"/>
          <w:szCs w:val="22"/>
        </w:rPr>
        <w:t xml:space="preserve">And he that burneth them shall wash his clothes, and bathe his flesh in water, and afterward he may come into the camp.</w:t>
      </w:r>
    </w:p>
    <w:p>
      <w:pPr>
        <w:spacing w:after="200" w:line="300"/>
        <w:jc w:val="both"/>
      </w:pPr>
      <w:r>
        <w:rPr>
          <w:b/>
          <w:bCs/>
          <w:color w:val="5B4424"/>
          <w:sz w:val="16"/>
          <w:szCs w:val="16"/>
          <w:vertAlign w:val="superscript"/>
        </w:rPr>
        <w:t xml:space="preserve">29 </w:t>
      </w:r>
      <w:r>
        <w:rPr>
          <w:sz w:val="22"/>
          <w:szCs w:val="22"/>
        </w:rPr>
        <w:t xml:space="preserve">And it shall be a statute for ever unto you: in the seventh month, on the tenth day of the month, ye shall afflict your souls, and shall do no manner of work, the home-born, or the stranger that sojourneth among you.</w:t>
      </w:r>
      <w:r>
        <w:rPr>
          <w:sz w:val="22"/>
          <w:szCs w:val="22"/>
        </w:rPr>
        <w:t xml:space="preserve"> </w:t>
      </w:r>
      <w:r>
        <w:rPr>
          <w:b/>
          <w:bCs/>
          <w:color w:val="5B4424"/>
          <w:sz w:val="16"/>
          <w:szCs w:val="16"/>
          <w:vertAlign w:val="superscript"/>
        </w:rPr>
        <w:t xml:space="preserve">30 </w:t>
      </w:r>
      <w:r>
        <w:rPr>
          <w:sz w:val="22"/>
          <w:szCs w:val="22"/>
        </w:rPr>
        <w:t xml:space="preserve">For on this day shall atonement be made for you, to cleanse you; from all your sins shall ye be clean before the LORD.</w:t>
      </w:r>
    </w:p>
    <w:p>
      <w:pPr>
        <w:spacing w:after="200" w:line="300"/>
        <w:jc w:val="both"/>
      </w:pPr>
      <w:r>
        <w:rPr>
          <w:b/>
          <w:bCs/>
          <w:color w:val="5B4424"/>
          <w:sz w:val="16"/>
          <w:szCs w:val="16"/>
          <w:vertAlign w:val="superscript"/>
        </w:rPr>
        <w:t xml:space="preserve">31 </w:t>
      </w:r>
      <w:r>
        <w:rPr>
          <w:sz w:val="22"/>
          <w:szCs w:val="22"/>
        </w:rPr>
        <w:t xml:space="preserve">It is a sabbath of solemn rest unto you, and ye shall afflict your souls; it is a statute for ever.</w:t>
      </w:r>
      <w:r>
        <w:rPr>
          <w:sz w:val="22"/>
          <w:szCs w:val="22"/>
        </w:rPr>
        <w:t xml:space="preserve"> </w:t>
      </w:r>
      <w:r>
        <w:rPr>
          <w:b/>
          <w:bCs/>
          <w:color w:val="5B4424"/>
          <w:sz w:val="16"/>
          <w:szCs w:val="16"/>
          <w:vertAlign w:val="superscript"/>
        </w:rPr>
        <w:t xml:space="preserve">32 </w:t>
      </w:r>
      <w:r>
        <w:rPr>
          <w:sz w:val="22"/>
          <w:szCs w:val="22"/>
        </w:rPr>
        <w:t xml:space="preserve">And the priest, who shall be anointed and who shall be consecrated to be priest in his father's stead, shall make the atonement, and shall put on the linen garments, even the holy garments.</w:t>
      </w:r>
    </w:p>
    <w:p>
      <w:pPr>
        <w:spacing w:after="200" w:line="300"/>
        <w:jc w:val="both"/>
      </w:pPr>
      <w:r>
        <w:rPr>
          <w:b/>
          <w:bCs/>
          <w:color w:val="5B4424"/>
          <w:sz w:val="16"/>
          <w:szCs w:val="16"/>
          <w:vertAlign w:val="superscript"/>
        </w:rPr>
        <w:t xml:space="preserve">33 </w:t>
      </w:r>
      <w:r>
        <w:rPr>
          <w:sz w:val="22"/>
          <w:szCs w:val="22"/>
        </w:rPr>
        <w:t xml:space="preserve">And he shall make atonement for the most holy place, and he shall make atonement for the tent of meeting and for the altar; and he shall make atonement for the priests and for all the people of the assembly.</w:t>
      </w:r>
      <w:r>
        <w:rPr>
          <w:sz w:val="22"/>
          <w:szCs w:val="22"/>
        </w:rPr>
        <w:t xml:space="preserve"> </w:t>
      </w:r>
      <w:r>
        <w:rPr>
          <w:b/>
          <w:bCs/>
          <w:color w:val="5B4424"/>
          <w:sz w:val="16"/>
          <w:szCs w:val="16"/>
          <w:vertAlign w:val="superscript"/>
        </w:rPr>
        <w:t xml:space="preserve">34 </w:t>
      </w:r>
      <w:r>
        <w:rPr>
          <w:sz w:val="22"/>
          <w:szCs w:val="22"/>
        </w:rPr>
        <w:t xml:space="preserve">And this shall be an everlasting statute unto you, to make atonement for the children of Israel because of all their sins once in the year.’ And he did as the LORD commanded Moses.</w:t>
      </w:r>
    </w:p>
    <w:p>
      <w:pPr>
        <w:pStyle w:val="Heading2"/>
      </w:pPr>
      <w:r>
        <w:t xml:space="preserve">Commentary on Leviticus 16</w:t>
      </w:r>
    </w:p>
    <w:p>
      <w:pPr>
        <w:pStyle w:val="Heading3"/>
      </w:pPr>
      <w:r>
        <w:t xml:space="preserve">Historical Background</w:t>
      </w:r>
    </w:p>
    <w:p>
      <w:pPr>
        <w:spacing w:after="200" w:line="300"/>
        <w:jc w:val="both"/>
      </w:pPr>
      <w:r>
        <w:rPr>
          <w:sz w:val="22"/>
          <w:szCs w:val="22"/>
        </w:rPr>
        <w:t xml:space="preserve">Leviticus 16 is widely assigned by source critics to the Priestly tradition, presenting the Day of Atonement, the single most theologically significant chapter within the entirety of Leviticus, establishing the one annual occasion on which the High Priest entered the innermost sanctuary itself. The chapter's explicit narrative framing, opening immediately ‘after the death of the two sons of Aaron’ (16:1), deliberately recalls the catastrophic unauthorized approach already addressed in this volume's commentary on Leviticus 10, establishing this chapter's elaborate, carefully restricted procedure as the explicit, divinely sanctioned alternative to that earlier, fatal presumption.</w:t>
      </w:r>
      <w:r>
        <w:rPr>
          <w:rStyle w:val="FootnoteReference"/>
        </w:rPr>
        <w:footnoteReference w:id="224"/>
      </w:r>
    </w:p>
    <w:p>
      <w:pPr>
        <w:pStyle w:val="Heading3"/>
      </w:pPr>
      <w:r>
        <w:t xml:space="preserve">Jewish Cultural Context</w:t>
      </w:r>
    </w:p>
    <w:p>
      <w:pPr>
        <w:spacing w:after="200" w:line="300"/>
        <w:jc w:val="both"/>
      </w:pPr>
      <w:r>
        <w:rPr>
          <w:sz w:val="22"/>
          <w:szCs w:val="22"/>
        </w:rPr>
        <w:t xml:space="preserve">This chapter's two-goat ritual, one sacrificed and its blood applied within the sanctuary, the other sent alive into the wilderness bearing Israel's confessed sins, became, and remains, the foundational text underlying Yom Kippur, the holiest day of the entire Jewish liturgical calendar.</w:t>
      </w:r>
      <w:r>
        <w:rPr>
          <w:rStyle w:val="FootnoteReference"/>
        </w:rPr>
        <w:footnoteReference w:id="225"/>
      </w:r>
      <w:r>
        <w:rPr>
          <w:sz w:val="22"/>
          <w:szCs w:val="22"/>
        </w:rPr>
        <w:t xml:space="preserve"> The continued observance of this day, adapted necessarily in the absence of the Temple and its sacrificial system since 70 CE, demonstrates this chapter's enduring, central significance within Jewish religious life across nearly two millennia.</w:t>
      </w:r>
      <w:r>
        <w:rPr>
          <w:rStyle w:val="FootnoteReference"/>
        </w:rPr>
        <w:footnoteReference w:id="226"/>
      </w:r>
    </w:p>
    <w:p>
      <w:pPr>
        <w:pStyle w:val="Heading3"/>
      </w:pPr>
      <w:r>
        <w:t xml:space="preserve">Hebrew Word Studies</w:t>
      </w:r>
    </w:p>
    <w:p>
      <w:pPr>
        <w:spacing w:after="200" w:line="300"/>
        <w:jc w:val="both"/>
      </w:pPr>
      <w:r>
        <w:rPr>
          <w:sz w:val="22"/>
          <w:szCs w:val="22"/>
        </w:rPr>
        <w:t xml:space="preserve">The phrase ‘ye shall afflict your souls’ (16:29, 31), עִנִּיתֶם אֶת נַפְשֹׁתֵיכֶם (innitem et nafshoteikhem), became, for later tradition, the textual basis for Yom Kippur's distinctive fast, the only mandatory fast day established within the Torah's own festival calendar. The verb כִּפֶּר (kipper, ‘to make atonement,’ recurring throughout this chapter with remarkable density) provides this chapter's own governing theological vocabulary, the same root underlying the day's traditional Hebrew name, Yom Kippur.</w:t>
      </w:r>
    </w:p>
    <w:p>
      <w:pPr>
        <w:pStyle w:val="Heading3"/>
      </w:pPr>
      <w:r>
        <w:t xml:space="preserve">Connections to the Hebrew Bible</w:t>
      </w:r>
    </w:p>
    <w:p>
      <w:pPr>
        <w:spacing w:after="200" w:line="300"/>
        <w:jc w:val="both"/>
      </w:pPr>
      <w:r>
        <w:rPr>
          <w:sz w:val="22"/>
          <w:szCs w:val="22"/>
        </w:rPr>
        <w:t xml:space="preserve">This chapter's restricted, annual access to the innermost sanctuary directly recalls and formalizes the graduated sanctity already established throughout this volume's commentary on the Tabernacle's construction at Exodus 26 and 40, here receiving its most explicit, consequential expression: even Aaron himself, the High Priest, may approach this innermost space only once yearly, under carefully prescribed conditions, on pain of death. This chapter's comprehensive atonement, covering the sanctuary, the priesthood, and the entire assembly of Israel together (16:33), represents the most extensive single application of the sacrificial principles already traced throughout this volume's commentary on Leviticus 1–7.</w:t>
      </w:r>
    </w:p>
    <w:p>
      <w:pPr>
        <w:pStyle w:val="Heading3"/>
      </w:pPr>
      <w:r>
        <w:t xml:space="preserve">Commentary from an Ebionite Perspective</w:t>
      </w:r>
    </w:p>
    <w:p>
      <w:pPr>
        <w:spacing w:after="200" w:line="300"/>
        <w:jc w:val="both"/>
      </w:pPr>
      <w:r>
        <w:rPr>
          <w:sz w:val="22"/>
          <w:szCs w:val="22"/>
        </w:rPr>
        <w:t xml:space="preserve">This chapter stands, for this commentary, as the structural and theological capstone of the entire sacrificial system this volume has traced since Leviticus 1: the comprehensive, once-yearly atonement covering sanctuary, priesthood, and people together demonstrates that the cumulative effect of Israel's ongoing sacrificial worship, however faithfully maintained throughout the year, still required this singular, climactic, divinely prescribed reconciliation, reinforcing this commentary's sustained insistence that genuine covenant relationship requires sustained, comprehensive, embodied practice rather than partial or occasional observance. This commentary holds the deliberate narrative connection to Nadab and Abihu's catastrophic unauthorized approach reinforces this volume's consistent theme, traced since Exodus 32 and Leviticus 10, that approach to God's presence must proceed strictly according to divinely revealed pattern, this chapter's own elaborate, carefully restricted procedure standing as the positive, life-giving alternative to that earlier, fatal presumption.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more extensive, sustained typological development within later Christian tradition than perhaps any other single chapter of Leviticus, with the Epistle to the Hebrews directly invoking this chapter's restricted, annual sanctuary access.</w:t>
      </w:r>
      <w:r>
        <w:rPr>
          <w:rStyle w:val="FootnoteReference"/>
        </w:rPr>
        <w:footnoteReference w:id="227"/>
      </w:r>
      <w:r>
        <w:rPr>
          <w:sz w:val="22"/>
          <w:szCs w:val="22"/>
        </w:rPr>
        <w:t xml:space="preserve"> developing an extended argument identifying Christ's own self-offering as superseding this chapter's annual sacrificial pattern.</w:t>
      </w:r>
      <w:r>
        <w:rPr>
          <w:rStyle w:val="FootnoteReference"/>
        </w:rPr>
        <w:footnoteReference w:id="228"/>
      </w:r>
      <w:r>
        <w:rPr>
          <w:sz w:val="22"/>
          <w:szCs w:val="22"/>
        </w:rPr>
        <w:t xml:space="preserve"> and arguing that this chapter's own annual repetition demonstrates the sacrificial system's inherent insufficiency to permanently remove sin.</w:t>
      </w:r>
      <w:r>
        <w:rPr>
          <w:rStyle w:val="FootnoteReference"/>
        </w:rPr>
        <w:footnoteReference w:id="229"/>
      </w:r>
      <w:r>
        <w:rPr>
          <w:sz w:val="22"/>
          <w:szCs w:val="22"/>
        </w:rPr>
        <w:t xml:space="preserve"> This volume's Ebionite-inspired commentary, consistent with its sustained position throughout this entire commentary, holds that Hebrews's argument, while a significant and influential feature of later Christian theological reflection, extends well beyond this chapter's own historical-critical content and plain sense, which establishes an ongoing, perpetually binding annual statute (16:29, 34) rather than anticipating its own future, singular replacement; this commentary notes that the continued ordinary observance of this day among first-century Jews, including evidently the early Jewish-Christian community, is itself reflected within the wider New Testament's own incidental usage.</w:t>
      </w:r>
      <w:r>
        <w:rPr>
          <w:rStyle w:val="FootnoteReference"/>
        </w:rPr>
        <w:footnoteReference w:id="230"/>
      </w:r>
      <w:r>
        <w:rPr>
          <w:sz w:val="22"/>
          <w:szCs w:val="22"/>
        </w:rPr>
        <w:t xml:space="preserve"> This volume's commentary holds that readers wishing to engage Hebrews's typological argument directly are encouraged to consult that text outside this edition, while this volume's own commentary continues to maintain that this chapter's Day of Atonement, on its own terms, remains a perpetual, currently binding statute for God's covenant people rather than a temporary arrangement requiring or anticipating later supersession.</w:t>
      </w:r>
    </w:p>
    <w:p>
      <w:pPr>
        <w:sectPr>
          <w:headerReference w:type="default" r:id="rId55"/>
          <w:headerReference w:type="first" r:id="rId56"/>
          <w:footerReference w:type="default" r:id="rId57"/>
          <w:footerReference w:type="first" r:id="rId58"/>
          <w:pgSz w:w="12240" w:h="15840" w:orient="portrait"/>
          <w:pgMar w:top="1440" w:right="1440" w:bottom="1440" w:left="1440" w:header="708" w:footer="708" w:gutter="0"/>
          <w:pgNumType/>
          <w:docGrid w:linePitch="360"/>
        </w:sectPr>
      </w:pPr>
    </w:p>
    <w:p>
      <w:pPr>
        <w:pStyle w:val="Heading2"/>
      </w:pPr>
      <w:r>
        <w:t xml:space="preserve">Chapter 17</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Aaron, and unto his sons, and unto all the children of Israel, and say unto them: This is the thing which the LORD hath commanded, saying:</w:t>
      </w:r>
    </w:p>
    <w:p>
      <w:pPr>
        <w:spacing w:after="200" w:line="300"/>
        <w:jc w:val="both"/>
      </w:pPr>
      <w:r>
        <w:rPr>
          <w:b/>
          <w:bCs/>
          <w:color w:val="5B4424"/>
          <w:sz w:val="16"/>
          <w:szCs w:val="16"/>
          <w:vertAlign w:val="superscript"/>
        </w:rPr>
        <w:t xml:space="preserve">3 </w:t>
      </w:r>
      <w:r>
        <w:rPr>
          <w:sz w:val="22"/>
          <w:szCs w:val="22"/>
        </w:rPr>
        <w:t xml:space="preserve">What man soever there be of the house of Israel, that killeth an ox, or lamb, or goat, in the camp, or that killeth it without the camp,</w:t>
      </w:r>
      <w:r>
        <w:rPr>
          <w:sz w:val="22"/>
          <w:szCs w:val="22"/>
        </w:rPr>
        <w:t xml:space="preserve"> </w:t>
      </w:r>
      <w:r>
        <w:rPr>
          <w:b/>
          <w:bCs/>
          <w:color w:val="5B4424"/>
          <w:sz w:val="16"/>
          <w:szCs w:val="16"/>
          <w:vertAlign w:val="superscript"/>
        </w:rPr>
        <w:t xml:space="preserve">4 </w:t>
      </w:r>
      <w:r>
        <w:rPr>
          <w:sz w:val="22"/>
          <w:szCs w:val="22"/>
        </w:rPr>
        <w:t xml:space="preserve">and hath not brought it unto the door of the tent of meeting, to present it as an offering unto the LORD before the tabernacle of the LORD, blood shall be imputed unto that man; he hath shed blood; and that man shall be cut off from among his people.</w:t>
      </w:r>
    </w:p>
    <w:p>
      <w:pPr>
        <w:spacing w:after="200" w:line="300"/>
        <w:jc w:val="both"/>
      </w:pPr>
      <w:r>
        <w:rPr>
          <w:b/>
          <w:bCs/>
          <w:color w:val="5B4424"/>
          <w:sz w:val="16"/>
          <w:szCs w:val="16"/>
          <w:vertAlign w:val="superscript"/>
        </w:rPr>
        <w:t xml:space="preserve">5 </w:t>
      </w:r>
      <w:r>
        <w:rPr>
          <w:sz w:val="22"/>
          <w:szCs w:val="22"/>
        </w:rPr>
        <w:t xml:space="preserve">To the end that the children of Israel may bring their sacrifices, which they sacrifice in the open field, even that they may bring them unto the LORD, unto the door of the tent of meeting, unto the priest, and sacrifice them for sacrifices of peace-offerings unto the LORD.</w:t>
      </w:r>
      <w:r>
        <w:rPr>
          <w:sz w:val="22"/>
          <w:szCs w:val="22"/>
        </w:rPr>
        <w:t xml:space="preserve"> </w:t>
      </w:r>
      <w:r>
        <w:rPr>
          <w:b/>
          <w:bCs/>
          <w:color w:val="5B4424"/>
          <w:sz w:val="16"/>
          <w:szCs w:val="16"/>
          <w:vertAlign w:val="superscript"/>
        </w:rPr>
        <w:t xml:space="preserve">6 </w:t>
      </w:r>
      <w:r>
        <w:rPr>
          <w:sz w:val="22"/>
          <w:szCs w:val="22"/>
        </w:rPr>
        <w:t xml:space="preserve">And the priest shall dash the blood against the altar of the LORD at the door of the tent of meeting, and make the fat smoke for a sweet savour unto the LORD.</w:t>
      </w:r>
    </w:p>
    <w:p>
      <w:pPr>
        <w:spacing w:after="200" w:line="300"/>
        <w:jc w:val="both"/>
      </w:pPr>
      <w:r>
        <w:rPr>
          <w:b/>
          <w:bCs/>
          <w:color w:val="5B4424"/>
          <w:sz w:val="16"/>
          <w:szCs w:val="16"/>
          <w:vertAlign w:val="superscript"/>
        </w:rPr>
        <w:t xml:space="preserve">7 </w:t>
      </w:r>
      <w:r>
        <w:rPr>
          <w:sz w:val="22"/>
          <w:szCs w:val="22"/>
        </w:rPr>
        <w:t xml:space="preserve">And they shall no more sacrifice their sacrifices unto the satyrs, after whom they go astray. This shall be a statute for ever unto them throughout their generations.’</w:t>
      </w:r>
    </w:p>
    <w:p>
      <w:pPr>
        <w:spacing w:after="200" w:line="300"/>
        <w:jc w:val="both"/>
      </w:pPr>
      <w:r>
        <w:rPr>
          <w:b/>
          <w:bCs/>
          <w:color w:val="5B4424"/>
          <w:sz w:val="16"/>
          <w:szCs w:val="16"/>
          <w:vertAlign w:val="superscript"/>
        </w:rPr>
        <w:t xml:space="preserve">8 </w:t>
      </w:r>
      <w:r>
        <w:rPr>
          <w:sz w:val="22"/>
          <w:szCs w:val="22"/>
        </w:rPr>
        <w:t xml:space="preserve">And thou shalt say unto them: Whatsoever man there be of the house of Israel, or of the strangers that sojourn among them, that offereth a burnt-offering or sacrifice,</w:t>
      </w:r>
      <w:r>
        <w:rPr>
          <w:sz w:val="22"/>
          <w:szCs w:val="22"/>
        </w:rPr>
        <w:t xml:space="preserve"> </w:t>
      </w:r>
      <w:r>
        <w:rPr>
          <w:b/>
          <w:bCs/>
          <w:color w:val="5B4424"/>
          <w:sz w:val="16"/>
          <w:szCs w:val="16"/>
          <w:vertAlign w:val="superscript"/>
        </w:rPr>
        <w:t xml:space="preserve">9 </w:t>
      </w:r>
      <w:r>
        <w:rPr>
          <w:sz w:val="22"/>
          <w:szCs w:val="22"/>
        </w:rPr>
        <w:t xml:space="preserve">and bringeth it not unto the door of the tent of meeting, to sacrifice it unto the LORD, even that man shall be cut off from his people.</w:t>
      </w:r>
    </w:p>
    <w:p>
      <w:pPr>
        <w:spacing w:after="200" w:line="300"/>
        <w:jc w:val="both"/>
      </w:pPr>
      <w:r>
        <w:rPr>
          <w:b/>
          <w:bCs/>
          <w:color w:val="5B4424"/>
          <w:sz w:val="16"/>
          <w:szCs w:val="16"/>
          <w:vertAlign w:val="superscript"/>
        </w:rPr>
        <w:t xml:space="preserve">10 </w:t>
      </w:r>
      <w:r>
        <w:rPr>
          <w:sz w:val="22"/>
          <w:szCs w:val="22"/>
        </w:rPr>
        <w:t xml:space="preserve">And whatsoever man there be of the house of Israel, or of the strangers that sojourn among them, that eateth any manner of blood, I will set My face against that soul that eateth blood, and will cut him off from among his people.</w:t>
      </w:r>
    </w:p>
    <w:p>
      <w:pPr>
        <w:spacing w:after="200" w:line="300"/>
        <w:jc w:val="both"/>
      </w:pPr>
      <w:r>
        <w:rPr>
          <w:b/>
          <w:bCs/>
          <w:color w:val="5B4424"/>
          <w:sz w:val="16"/>
          <w:szCs w:val="16"/>
          <w:vertAlign w:val="superscript"/>
        </w:rPr>
        <w:t xml:space="preserve">11 </w:t>
      </w:r>
      <w:r>
        <w:rPr>
          <w:sz w:val="22"/>
          <w:szCs w:val="22"/>
        </w:rPr>
        <w:t xml:space="preserve">For the life of the flesh is in the blood; and I have given it to you upon the altar to make atonement for your souls; for it is the blood that maketh atonement by reason of the life.</w:t>
      </w:r>
      <w:r>
        <w:rPr>
          <w:sz w:val="22"/>
          <w:szCs w:val="22"/>
        </w:rPr>
        <w:t xml:space="preserve"> </w:t>
      </w:r>
      <w:r>
        <w:rPr>
          <w:b/>
          <w:bCs/>
          <w:color w:val="5B4424"/>
          <w:sz w:val="16"/>
          <w:szCs w:val="16"/>
          <w:vertAlign w:val="superscript"/>
        </w:rPr>
        <w:t xml:space="preserve">12 </w:t>
      </w:r>
      <w:r>
        <w:rPr>
          <w:sz w:val="22"/>
          <w:szCs w:val="22"/>
        </w:rPr>
        <w:t xml:space="preserve">Therefore I said unto the children of Israel: No soul of you shall eat blood, neither shall any stranger that sojourneth among you eat blood.</w:t>
      </w:r>
    </w:p>
    <w:p>
      <w:pPr>
        <w:spacing w:after="200" w:line="300"/>
        <w:jc w:val="both"/>
      </w:pPr>
      <w:r>
        <w:rPr>
          <w:b/>
          <w:bCs/>
          <w:color w:val="5B4424"/>
          <w:sz w:val="16"/>
          <w:szCs w:val="16"/>
          <w:vertAlign w:val="superscript"/>
        </w:rPr>
        <w:t xml:space="preserve">13 </w:t>
      </w:r>
      <w:r>
        <w:rPr>
          <w:sz w:val="22"/>
          <w:szCs w:val="22"/>
        </w:rPr>
        <w:t xml:space="preserve">And whatsoever man there be of the children of Israel, or of the strangers that sojourn among them, that taketh in hunting any beast or fowl that may be eaten, he shall pour out the blood thereof, and cover it with dust.</w:t>
      </w:r>
      <w:r>
        <w:rPr>
          <w:sz w:val="22"/>
          <w:szCs w:val="22"/>
        </w:rPr>
        <w:t xml:space="preserve"> </w:t>
      </w:r>
      <w:r>
        <w:rPr>
          <w:b/>
          <w:bCs/>
          <w:color w:val="5B4424"/>
          <w:sz w:val="16"/>
          <w:szCs w:val="16"/>
          <w:vertAlign w:val="superscript"/>
        </w:rPr>
        <w:t xml:space="preserve">14 </w:t>
      </w:r>
      <w:r>
        <w:rPr>
          <w:sz w:val="22"/>
          <w:szCs w:val="22"/>
        </w:rPr>
        <w:t xml:space="preserve">For as to the life of all flesh, the blood thereof is all one with the life thereof; therefore I said unto the children of Israel: Ye shall not eat the blood of no manner of flesh; for the life of all flesh is the blood thereof; whosoever eateth it shall be cut off.</w:t>
      </w:r>
    </w:p>
    <w:p>
      <w:pPr>
        <w:spacing w:after="200" w:line="300"/>
        <w:jc w:val="both"/>
      </w:pPr>
      <w:r>
        <w:rPr>
          <w:b/>
          <w:bCs/>
          <w:color w:val="5B4424"/>
          <w:sz w:val="16"/>
          <w:szCs w:val="16"/>
          <w:vertAlign w:val="superscript"/>
        </w:rPr>
        <w:t xml:space="preserve">15 </w:t>
      </w:r>
      <w:r>
        <w:rPr>
          <w:sz w:val="22"/>
          <w:szCs w:val="22"/>
        </w:rPr>
        <w:t xml:space="preserve">And every soul that eateth that which dieth of itself, or that which is torn of beasts, whether he be home-born or a stranger, he shall wash his clothes, and bathe himself in water, and be unclean until the even; then shall he be clean.</w:t>
      </w:r>
      <w:r>
        <w:rPr>
          <w:sz w:val="22"/>
          <w:szCs w:val="22"/>
        </w:rPr>
        <w:t xml:space="preserve"> </w:t>
      </w:r>
      <w:r>
        <w:rPr>
          <w:b/>
          <w:bCs/>
          <w:color w:val="5B4424"/>
          <w:sz w:val="16"/>
          <w:szCs w:val="16"/>
          <w:vertAlign w:val="superscript"/>
        </w:rPr>
        <w:t xml:space="preserve">16 </w:t>
      </w:r>
      <w:r>
        <w:rPr>
          <w:sz w:val="22"/>
          <w:szCs w:val="22"/>
        </w:rPr>
        <w:t xml:space="preserve">But if he wash them not, nor bathe his flesh, then he shall bear his iniquity.’</w:t>
      </w:r>
    </w:p>
    <w:p>
      <w:pPr>
        <w:pStyle w:val="Heading2"/>
      </w:pPr>
      <w:r>
        <w:t xml:space="preserve">Commentary on Leviticus 17</w:t>
      </w:r>
    </w:p>
    <w:p>
      <w:pPr>
        <w:pStyle w:val="Heading3"/>
      </w:pPr>
      <w:r>
        <w:t xml:space="preserve">Historical Background</w:t>
      </w:r>
    </w:p>
    <w:p>
      <w:pPr>
        <w:spacing w:after="200" w:line="300"/>
        <w:jc w:val="both"/>
      </w:pPr>
      <w:r>
        <w:rPr>
          <w:sz w:val="22"/>
          <w:szCs w:val="22"/>
        </w:rPr>
        <w:t xml:space="preserve">Leviticus 17 is widely assigned by source critics to the Priestly tradition, opening the extended section of Leviticus traditionally termed the Holiness Code (chapters 17–26) with legislation centralizing Israel's sacrificial worship at the Tabernacle's single altar, prohibiting sacrifice offered elsewhere, and restating the blood prohibition already encountered in this commentary's discussion of Genesis 9:4 and Leviticus 3:17 and 7:26–27. The reference to sacrifices offered ‘unto the satyrs’ (17:7) reflects the text's polemical concern with competing, illegitimate forms of worship practiced by at least some Israelites alongside or instead of proper sacrifice to the LORD.</w:t>
      </w:r>
    </w:p>
    <w:p>
      <w:pPr>
        <w:pStyle w:val="Heading3"/>
      </w:pPr>
      <w:r>
        <w:t xml:space="preserve">Jewish Cultural Context</w:t>
      </w:r>
    </w:p>
    <w:p>
      <w:pPr>
        <w:spacing w:after="200" w:line="300"/>
        <w:jc w:val="both"/>
      </w:pPr>
      <w:r>
        <w:rPr>
          <w:sz w:val="22"/>
          <w:szCs w:val="22"/>
        </w:rPr>
        <w:t xml:space="preserve">This chapter's centralization of sacrifice at a single, authorized location became, for later tradition, the foundational textual basis for the principle eventually expressed in the single Jerusalem Temple's own exclusive sacrificial authority, even as the Tabernacle itself remained mobile throughout the wilderness period and the settlement of the land. The blood prohibition's theological grounding, ‘the life of the flesh is in the blood’ (17:11), became, for later tradition, a foundational text for understanding blood's unique sacred status throughout the whole of Israelite worship and law.</w:t>
      </w:r>
    </w:p>
    <w:p>
      <w:pPr>
        <w:pStyle w:val="Heading3"/>
      </w:pPr>
      <w:r>
        <w:t xml:space="preserve">Hebrew Word Studies</w:t>
      </w:r>
    </w:p>
    <w:p>
      <w:pPr>
        <w:spacing w:after="200" w:line="300"/>
        <w:jc w:val="both"/>
      </w:pPr>
      <w:r>
        <w:rPr>
          <w:sz w:val="22"/>
          <w:szCs w:val="22"/>
        </w:rPr>
        <w:t xml:space="preserve">The term שְׂעִירִם (se'irim, traditionally ‘satyrs,’ 17:7), literally ‘hairy ones,’ denotes goat-like demonic or semi-divine beings associated with wilderness or desolate regions in broader ancient Near Eastern religious conception, here explicitly named as illegitimate objects of sacrifice. The phrase כִּי הַדָּם הוּא בַּנֶּפֶשׁ יְכַפֵּר (ki ha-dam hu ba-nefesh yekhaper, ‘it is the blood that maketh atonement by reason of the life,’ 17:11) establishes blood's atoning function as grounded specifically in its identity with life itself, rather than in any independent or magical property of blood as such.</w:t>
      </w:r>
    </w:p>
    <w:p>
      <w:pPr>
        <w:pStyle w:val="Heading3"/>
      </w:pPr>
      <w:r>
        <w:t xml:space="preserve">Connections to the Hebrew Bible</w:t>
      </w:r>
    </w:p>
    <w:p>
      <w:pPr>
        <w:spacing w:after="200" w:line="300"/>
        <w:jc w:val="both"/>
      </w:pPr>
      <w:r>
        <w:rPr>
          <w:sz w:val="22"/>
          <w:szCs w:val="22"/>
        </w:rPr>
        <w:t xml:space="preserve">This chapter's blood prohibition directly extends the same prohibition already given to all humanity at Genesis 9:4, here applied with specific covenant elaboration to Israel and any stranger sojourning among them. The centralization principle established here anticipates and is more fully developed at Deuteronomy 12, which extends this same concern for centralized, authorized worship into Israel's anticipated settled life in the land of Canaan.</w:t>
      </w:r>
    </w:p>
    <w:p>
      <w:pPr>
        <w:pStyle w:val="Heading3"/>
      </w:pPr>
      <w:r>
        <w:t xml:space="preserve">Commentary from an Ebionite Perspective</w:t>
      </w:r>
    </w:p>
    <w:p>
      <w:pPr>
        <w:spacing w:after="200" w:line="300"/>
        <w:jc w:val="both"/>
      </w:pPr>
      <w:r>
        <w:rPr>
          <w:sz w:val="22"/>
          <w:szCs w:val="22"/>
        </w:rPr>
        <w:t xml:space="preserve">This chapter's insistence that all sacrifice proceed through the single, authorized altar rather than dispersed, informal local practice reinforces this commentary's consistent insistence, traced throughout this volume's treatment of the entire sacrificial legislation, that genuine covenant worship requires structured, authorized, communal practice rather than individualized or freelance religious expression; this commentary holds that this principle of centralized, authorized worship anticipates this volume's later attention to orderly, structured communal practice within the New Covenant texts included in this edition. This commentary holds that the blood prohibition's theological grounding in life's sacred character reinforces this volume's sustained reverence for life itself, traced since Genesis 9, as a value the Torah's dietary and sacrificial legislation consistently protects and honors.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blood prohibition receives direct, explicit attention within the New Testament's own account of the Jerusalem council's determination regarding Gentile believers, where abstention from blood is specifically retained as a continuing requirement even as the broader question of Gentile Torah observance is addressed.</w:t>
      </w:r>
      <w:r>
        <w:rPr>
          <w:rStyle w:val="FootnoteReference"/>
        </w:rPr>
        <w:footnoteReference w:id="231"/>
      </w:r>
      <w:r>
        <w:rPr>
          <w:sz w:val="22"/>
          <w:szCs w:val="22"/>
        </w:rPr>
        <w:t xml:space="preserve"> This volume's Ebionite-inspired commentary holds that this retention of the blood prohibition specifically, amid the council's broader, more complex determination regarding Gentile believers, provides significant confirmation that even those New Testament texts most associated with relaxed requirements for Gentile inclusion preserved this particular commandment's continuing force, consistent with this volume's sustained argument throughout this commentary regarding the blood prohibition's permanent, binding character.</w:t>
      </w:r>
    </w:p>
    <w:p>
      <w:pPr>
        <w:pStyle w:val="Heading2"/>
      </w:pPr>
      <w:r>
        <w:t xml:space="preserve">Chapter 18</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I am the LORD your God.</w:t>
      </w:r>
    </w:p>
    <w:p>
      <w:pPr>
        <w:spacing w:after="200" w:line="300"/>
        <w:jc w:val="both"/>
      </w:pPr>
      <w:r>
        <w:rPr>
          <w:b/>
          <w:bCs/>
          <w:color w:val="5B4424"/>
          <w:sz w:val="16"/>
          <w:szCs w:val="16"/>
          <w:vertAlign w:val="superscript"/>
        </w:rPr>
        <w:t xml:space="preserve">3 </w:t>
      </w:r>
      <w:r>
        <w:rPr>
          <w:sz w:val="22"/>
          <w:szCs w:val="22"/>
        </w:rPr>
        <w:t xml:space="preserve">After the doings of the land of Egypt, wherein ye dwelt, shall ye not do; and after the doings of the land of Canaan, whither I bring you, shall ye not do; neither shall ye walk in their statutes.</w:t>
      </w:r>
      <w:r>
        <w:rPr>
          <w:sz w:val="22"/>
          <w:szCs w:val="22"/>
        </w:rPr>
        <w:t xml:space="preserve"> </w:t>
      </w:r>
      <w:r>
        <w:rPr>
          <w:b/>
          <w:bCs/>
          <w:color w:val="5B4424"/>
          <w:sz w:val="16"/>
          <w:szCs w:val="16"/>
          <w:vertAlign w:val="superscript"/>
        </w:rPr>
        <w:t xml:space="preserve">4 </w:t>
      </w:r>
      <w:r>
        <w:rPr>
          <w:sz w:val="22"/>
          <w:szCs w:val="22"/>
        </w:rPr>
        <w:t xml:space="preserve">Mine ordinances shall ye do, and My statutes shall ye keep, to walk therein: I am the LORD your God.</w:t>
      </w:r>
      <w:r>
        <w:rPr>
          <w:sz w:val="22"/>
          <w:szCs w:val="22"/>
        </w:rPr>
        <w:t xml:space="preserve"> </w:t>
      </w:r>
      <w:r>
        <w:rPr>
          <w:b/>
          <w:bCs/>
          <w:color w:val="5B4424"/>
          <w:sz w:val="16"/>
          <w:szCs w:val="16"/>
          <w:vertAlign w:val="superscript"/>
        </w:rPr>
        <w:t xml:space="preserve">5 </w:t>
      </w:r>
      <w:r>
        <w:rPr>
          <w:sz w:val="22"/>
          <w:szCs w:val="22"/>
        </w:rPr>
        <w:t xml:space="preserve">Ye shall therefore keep My statutes, and Mine ordinances, which if a man do, he shall live by them: I am the LORD.</w:t>
      </w:r>
    </w:p>
    <w:p>
      <w:pPr>
        <w:spacing w:after="200" w:line="300"/>
        <w:jc w:val="both"/>
      </w:pPr>
      <w:r>
        <w:rPr>
          <w:b/>
          <w:bCs/>
          <w:color w:val="5B4424"/>
          <w:sz w:val="16"/>
          <w:szCs w:val="16"/>
          <w:vertAlign w:val="superscript"/>
        </w:rPr>
        <w:t xml:space="preserve">6 </w:t>
      </w:r>
      <w:r>
        <w:rPr>
          <w:sz w:val="22"/>
          <w:szCs w:val="22"/>
        </w:rPr>
        <w:t xml:space="preserve">None of you shall approach to any that is near of kin to him, to uncover their nakedness: I am the LORD.</w:t>
      </w:r>
    </w:p>
    <w:p>
      <w:pPr>
        <w:spacing w:after="200" w:line="300"/>
        <w:jc w:val="both"/>
      </w:pPr>
      <w:r>
        <w:rPr>
          <w:b/>
          <w:bCs/>
          <w:color w:val="5B4424"/>
          <w:sz w:val="16"/>
          <w:szCs w:val="16"/>
          <w:vertAlign w:val="superscript"/>
        </w:rPr>
        <w:t xml:space="preserve">7 </w:t>
      </w:r>
      <w:r>
        <w:rPr>
          <w:sz w:val="22"/>
          <w:szCs w:val="22"/>
        </w:rPr>
        <w:t xml:space="preserve">The nakedness of thy father, and the nakedness of thy mother, shalt thou not uncover: she is thy mother; thou shalt not uncover her nakedness.</w:t>
      </w:r>
      <w:r>
        <w:rPr>
          <w:sz w:val="22"/>
          <w:szCs w:val="22"/>
        </w:rPr>
        <w:t xml:space="preserve"> </w:t>
      </w:r>
      <w:r>
        <w:rPr>
          <w:b/>
          <w:bCs/>
          <w:color w:val="5B4424"/>
          <w:sz w:val="16"/>
          <w:szCs w:val="16"/>
          <w:vertAlign w:val="superscript"/>
        </w:rPr>
        <w:t xml:space="preserve">8 </w:t>
      </w:r>
      <w:r>
        <w:rPr>
          <w:sz w:val="22"/>
          <w:szCs w:val="22"/>
        </w:rPr>
        <w:t xml:space="preserve">The nakedness of thy father's wife shalt thou not uncover: it is thy father's nakedness.</w:t>
      </w:r>
    </w:p>
    <w:p>
      <w:pPr>
        <w:spacing w:after="200" w:line="300"/>
        <w:jc w:val="both"/>
      </w:pPr>
      <w:r>
        <w:rPr>
          <w:b/>
          <w:bCs/>
          <w:color w:val="5B4424"/>
          <w:sz w:val="16"/>
          <w:szCs w:val="16"/>
          <w:vertAlign w:val="superscript"/>
        </w:rPr>
        <w:t xml:space="preserve">9 </w:t>
      </w:r>
      <w:r>
        <w:rPr>
          <w:sz w:val="22"/>
          <w:szCs w:val="22"/>
        </w:rPr>
        <w:t xml:space="preserve">The nakedness of thy sister, the daughter of thy father, or the daughter of thy mother, whether born at home, or born abroad, even their nakedness thou shalt not uncover.</w:t>
      </w:r>
      <w:r>
        <w:rPr>
          <w:sz w:val="22"/>
          <w:szCs w:val="22"/>
        </w:rPr>
        <w:t xml:space="preserve"> </w:t>
      </w:r>
      <w:r>
        <w:rPr>
          <w:b/>
          <w:bCs/>
          <w:color w:val="5B4424"/>
          <w:sz w:val="16"/>
          <w:szCs w:val="16"/>
          <w:vertAlign w:val="superscript"/>
        </w:rPr>
        <w:t xml:space="preserve">10 </w:t>
      </w:r>
      <w:r>
        <w:rPr>
          <w:sz w:val="22"/>
          <w:szCs w:val="22"/>
        </w:rPr>
        <w:t xml:space="preserve">The nakedness of thy son's daughter, or of thy daughter's daughter, even their nakedness thou shalt not uncover; for theirs is thine own nakedness.</w:t>
      </w:r>
    </w:p>
    <w:p>
      <w:pPr>
        <w:spacing w:after="200" w:line="300"/>
        <w:jc w:val="both"/>
      </w:pPr>
      <w:r>
        <w:rPr>
          <w:b/>
          <w:bCs/>
          <w:color w:val="5B4424"/>
          <w:sz w:val="16"/>
          <w:szCs w:val="16"/>
          <w:vertAlign w:val="superscript"/>
        </w:rPr>
        <w:t xml:space="preserve">11 </w:t>
      </w:r>
      <w:r>
        <w:rPr>
          <w:sz w:val="22"/>
          <w:szCs w:val="22"/>
        </w:rPr>
        <w:t xml:space="preserve">The nakedness of thy father's wife's daughter, begotten of thy father, she is thy sister, thou shalt not uncover her nakedness.</w:t>
      </w:r>
      <w:r>
        <w:rPr>
          <w:sz w:val="22"/>
          <w:szCs w:val="22"/>
        </w:rPr>
        <w:t xml:space="preserve"> </w:t>
      </w:r>
      <w:r>
        <w:rPr>
          <w:b/>
          <w:bCs/>
          <w:color w:val="5B4424"/>
          <w:sz w:val="16"/>
          <w:szCs w:val="16"/>
          <w:vertAlign w:val="superscript"/>
        </w:rPr>
        <w:t xml:space="preserve">12 </w:t>
      </w:r>
      <w:r>
        <w:rPr>
          <w:sz w:val="22"/>
          <w:szCs w:val="22"/>
        </w:rPr>
        <w:t xml:space="preserve">Thou shalt not uncover the nakedness of thy father's sister: she is thy father's near kinswoman.</w:t>
      </w:r>
      <w:r>
        <w:rPr>
          <w:sz w:val="22"/>
          <w:szCs w:val="22"/>
        </w:rPr>
        <w:t xml:space="preserve"> </w:t>
      </w:r>
      <w:r>
        <w:rPr>
          <w:b/>
          <w:bCs/>
          <w:color w:val="5B4424"/>
          <w:sz w:val="16"/>
          <w:szCs w:val="16"/>
          <w:vertAlign w:val="superscript"/>
        </w:rPr>
        <w:t xml:space="preserve">13 </w:t>
      </w:r>
      <w:r>
        <w:rPr>
          <w:sz w:val="22"/>
          <w:szCs w:val="22"/>
        </w:rPr>
        <w:t xml:space="preserve">Thou shalt not uncover the nakedness of thy mother's sister; for she is thy mother's near kinswoman.</w:t>
      </w:r>
    </w:p>
    <w:p>
      <w:pPr>
        <w:spacing w:after="200" w:line="300"/>
        <w:jc w:val="both"/>
      </w:pPr>
      <w:r>
        <w:rPr>
          <w:b/>
          <w:bCs/>
          <w:color w:val="5B4424"/>
          <w:sz w:val="16"/>
          <w:szCs w:val="16"/>
          <w:vertAlign w:val="superscript"/>
        </w:rPr>
        <w:t xml:space="preserve">14 </w:t>
      </w:r>
      <w:r>
        <w:rPr>
          <w:sz w:val="22"/>
          <w:szCs w:val="22"/>
        </w:rPr>
        <w:t xml:space="preserve">Thou shalt not uncover the nakedness of thy father's brother, thou shalt not approach to his wife: she is thine aunt.</w:t>
      </w:r>
      <w:r>
        <w:rPr>
          <w:sz w:val="22"/>
          <w:szCs w:val="22"/>
        </w:rPr>
        <w:t xml:space="preserve"> </w:t>
      </w:r>
      <w:r>
        <w:rPr>
          <w:b/>
          <w:bCs/>
          <w:color w:val="5B4424"/>
          <w:sz w:val="16"/>
          <w:szCs w:val="16"/>
          <w:vertAlign w:val="superscript"/>
        </w:rPr>
        <w:t xml:space="preserve">15 </w:t>
      </w:r>
      <w:r>
        <w:rPr>
          <w:sz w:val="22"/>
          <w:szCs w:val="22"/>
        </w:rPr>
        <w:t xml:space="preserve">Thou shalt not uncover the nakedness of thy daughter-in-law: she is thy son's wife; thou shalt not uncover her nakedness.</w:t>
      </w:r>
    </w:p>
    <w:p>
      <w:pPr>
        <w:spacing w:after="200" w:line="300"/>
        <w:jc w:val="both"/>
      </w:pPr>
      <w:r>
        <w:rPr>
          <w:b/>
          <w:bCs/>
          <w:color w:val="5B4424"/>
          <w:sz w:val="16"/>
          <w:szCs w:val="16"/>
          <w:vertAlign w:val="superscript"/>
        </w:rPr>
        <w:t xml:space="preserve">16 </w:t>
      </w:r>
      <w:r>
        <w:rPr>
          <w:sz w:val="22"/>
          <w:szCs w:val="22"/>
        </w:rPr>
        <w:t xml:space="preserve">Thou shalt not uncover the nakedness of thy brother's wife: it is thy brother's nakedness.</w:t>
      </w:r>
      <w:r>
        <w:rPr>
          <w:sz w:val="22"/>
          <w:szCs w:val="22"/>
        </w:rPr>
        <w:t xml:space="preserve"> </w:t>
      </w:r>
      <w:r>
        <w:rPr>
          <w:b/>
          <w:bCs/>
          <w:color w:val="5B4424"/>
          <w:sz w:val="16"/>
          <w:szCs w:val="16"/>
          <w:vertAlign w:val="superscript"/>
        </w:rPr>
        <w:t xml:space="preserve">17 </w:t>
      </w:r>
      <w:r>
        <w:rPr>
          <w:sz w:val="22"/>
          <w:szCs w:val="22"/>
        </w:rPr>
        <w:t xml:space="preserve">Thou shalt not uncover the nakedness of a woman and her daughter; thou shalt not take her son's daughter, or her daughter's daughter, to uncover her nakedness; they are near kinswomen; it is lewdness.</w:t>
      </w:r>
    </w:p>
    <w:p>
      <w:pPr>
        <w:spacing w:after="200" w:line="300"/>
        <w:jc w:val="both"/>
      </w:pPr>
      <w:r>
        <w:rPr>
          <w:b/>
          <w:bCs/>
          <w:color w:val="5B4424"/>
          <w:sz w:val="16"/>
          <w:szCs w:val="16"/>
          <w:vertAlign w:val="superscript"/>
        </w:rPr>
        <w:t xml:space="preserve">18 </w:t>
      </w:r>
      <w:r>
        <w:rPr>
          <w:sz w:val="22"/>
          <w:szCs w:val="22"/>
        </w:rPr>
        <w:t xml:space="preserve">And thou shalt not take a woman to her sister, to be a rival to her, to uncover her nakedness, beside the other in her lifetime.</w:t>
      </w:r>
    </w:p>
    <w:p>
      <w:pPr>
        <w:spacing w:after="200" w:line="300"/>
        <w:jc w:val="both"/>
      </w:pPr>
      <w:r>
        <w:rPr>
          <w:b/>
          <w:bCs/>
          <w:color w:val="5B4424"/>
          <w:sz w:val="16"/>
          <w:szCs w:val="16"/>
          <w:vertAlign w:val="superscript"/>
        </w:rPr>
        <w:t xml:space="preserve">19 </w:t>
      </w:r>
      <w:r>
        <w:rPr>
          <w:sz w:val="22"/>
          <w:szCs w:val="22"/>
        </w:rPr>
        <w:t xml:space="preserve">And thou shalt not approach unto a woman to uncover her nakedness, as long as she is impure by her uncleanness.</w:t>
      </w:r>
      <w:r>
        <w:rPr>
          <w:sz w:val="22"/>
          <w:szCs w:val="22"/>
        </w:rPr>
        <w:t xml:space="preserve"> </w:t>
      </w:r>
      <w:r>
        <w:rPr>
          <w:b/>
          <w:bCs/>
          <w:color w:val="5B4424"/>
          <w:sz w:val="16"/>
          <w:szCs w:val="16"/>
          <w:vertAlign w:val="superscript"/>
        </w:rPr>
        <w:t xml:space="preserve">20 </w:t>
      </w:r>
      <w:r>
        <w:rPr>
          <w:sz w:val="22"/>
          <w:szCs w:val="22"/>
        </w:rPr>
        <w:t xml:space="preserve">And thou shalt not lie carnally with thy neighbour's wife, to defile thyself with her.</w:t>
      </w:r>
    </w:p>
    <w:p>
      <w:pPr>
        <w:spacing w:after="200" w:line="300"/>
        <w:jc w:val="both"/>
      </w:pPr>
      <w:r>
        <w:rPr>
          <w:b/>
          <w:bCs/>
          <w:color w:val="5B4424"/>
          <w:sz w:val="16"/>
          <w:szCs w:val="16"/>
          <w:vertAlign w:val="superscript"/>
        </w:rPr>
        <w:t xml:space="preserve">21 </w:t>
      </w:r>
      <w:r>
        <w:rPr>
          <w:sz w:val="22"/>
          <w:szCs w:val="22"/>
        </w:rPr>
        <w:t xml:space="preserve">And thou shalt not give any of thy seed to set them apart to Molech, neither shalt thou profane the name of thy God: I am the LORD.</w:t>
      </w:r>
    </w:p>
    <w:p>
      <w:pPr>
        <w:spacing w:after="200" w:line="300"/>
        <w:jc w:val="both"/>
      </w:pPr>
      <w:r>
        <w:rPr>
          <w:b/>
          <w:bCs/>
          <w:color w:val="5B4424"/>
          <w:sz w:val="16"/>
          <w:szCs w:val="16"/>
          <w:vertAlign w:val="superscript"/>
        </w:rPr>
        <w:t xml:space="preserve">22 </w:t>
      </w:r>
      <w:r>
        <w:rPr>
          <w:sz w:val="22"/>
          <w:szCs w:val="22"/>
        </w:rPr>
        <w:t xml:space="preserve">Thou shalt not lie with mankind, as with womankind; it is abomination.</w:t>
      </w:r>
      <w:r>
        <w:rPr>
          <w:sz w:val="22"/>
          <w:szCs w:val="22"/>
        </w:rPr>
        <w:t xml:space="preserve"> </w:t>
      </w:r>
      <w:r>
        <w:rPr>
          <w:b/>
          <w:bCs/>
          <w:color w:val="5B4424"/>
          <w:sz w:val="16"/>
          <w:szCs w:val="16"/>
          <w:vertAlign w:val="superscript"/>
        </w:rPr>
        <w:t xml:space="preserve">23 </w:t>
      </w:r>
      <w:r>
        <w:rPr>
          <w:sz w:val="22"/>
          <w:szCs w:val="22"/>
        </w:rPr>
        <w:t xml:space="preserve">And thou shalt not lie with any beast to defile thyself therewith; neither shall any woman stand before a beast, to lie down thereto; it is perversion.</w:t>
      </w:r>
    </w:p>
    <w:p>
      <w:pPr>
        <w:spacing w:after="200" w:line="300"/>
        <w:jc w:val="both"/>
      </w:pPr>
      <w:r>
        <w:rPr>
          <w:b/>
          <w:bCs/>
          <w:color w:val="5B4424"/>
          <w:sz w:val="16"/>
          <w:szCs w:val="16"/>
          <w:vertAlign w:val="superscript"/>
        </w:rPr>
        <w:t xml:space="preserve">24 </w:t>
      </w:r>
      <w:r>
        <w:rPr>
          <w:sz w:val="22"/>
          <w:szCs w:val="22"/>
        </w:rPr>
        <w:t xml:space="preserve">Defile not ye yourselves in any of these things; for in all these the nations are defiled, which I cast out from before you.</w:t>
      </w:r>
      <w:r>
        <w:rPr>
          <w:sz w:val="22"/>
          <w:szCs w:val="22"/>
        </w:rPr>
        <w:t xml:space="preserve"> </w:t>
      </w:r>
      <w:r>
        <w:rPr>
          <w:b/>
          <w:bCs/>
          <w:color w:val="5B4424"/>
          <w:sz w:val="16"/>
          <w:szCs w:val="16"/>
          <w:vertAlign w:val="superscript"/>
        </w:rPr>
        <w:t xml:space="preserve">25 </w:t>
      </w:r>
      <w:r>
        <w:rPr>
          <w:sz w:val="22"/>
          <w:szCs w:val="22"/>
        </w:rPr>
        <w:t xml:space="preserve">And the land was defiled, therefore I did visit the iniquity thereof upon it, and the land vomited out her inhabitants.</w:t>
      </w:r>
    </w:p>
    <w:p>
      <w:pPr>
        <w:spacing w:after="200" w:line="300"/>
        <w:jc w:val="both"/>
      </w:pPr>
      <w:r>
        <w:rPr>
          <w:b/>
          <w:bCs/>
          <w:color w:val="5B4424"/>
          <w:sz w:val="16"/>
          <w:szCs w:val="16"/>
          <w:vertAlign w:val="superscript"/>
        </w:rPr>
        <w:t xml:space="preserve">26 </w:t>
      </w:r>
      <w:r>
        <w:rPr>
          <w:sz w:val="22"/>
          <w:szCs w:val="22"/>
        </w:rPr>
        <w:t xml:space="preserve">Ye therefore shall keep My statutes and Mine ordinances, and shall not do any of these abominations; neither the home-born, nor the stranger that sojourneth among you—</w:t>
      </w:r>
      <w:r>
        <w:rPr>
          <w:sz w:val="22"/>
          <w:szCs w:val="22"/>
        </w:rPr>
        <w:t xml:space="preserve"> </w:t>
      </w:r>
      <w:r>
        <w:rPr>
          <w:b/>
          <w:bCs/>
          <w:color w:val="5B4424"/>
          <w:sz w:val="16"/>
          <w:szCs w:val="16"/>
          <w:vertAlign w:val="superscript"/>
        </w:rPr>
        <w:t xml:space="preserve">27 </w:t>
      </w:r>
      <w:r>
        <w:rPr>
          <w:sz w:val="22"/>
          <w:szCs w:val="22"/>
        </w:rPr>
        <w:t xml:space="preserve">for all these abominations have the men of the land done, that were before you, and the land is defiled—</w:t>
      </w:r>
    </w:p>
    <w:p>
      <w:pPr>
        <w:spacing w:after="200" w:line="300"/>
        <w:jc w:val="both"/>
      </w:pPr>
      <w:r>
        <w:rPr>
          <w:b/>
          <w:bCs/>
          <w:color w:val="5B4424"/>
          <w:sz w:val="16"/>
          <w:szCs w:val="16"/>
          <w:vertAlign w:val="superscript"/>
        </w:rPr>
        <w:t xml:space="preserve">28 </w:t>
      </w:r>
      <w:r>
        <w:rPr>
          <w:sz w:val="22"/>
          <w:szCs w:val="22"/>
        </w:rPr>
        <w:t xml:space="preserve">that the land vomit not you out also, when ye defile it, as it vomited out the nation that was before you.</w:t>
      </w:r>
      <w:r>
        <w:rPr>
          <w:sz w:val="22"/>
          <w:szCs w:val="22"/>
        </w:rPr>
        <w:t xml:space="preserve"> </w:t>
      </w:r>
      <w:r>
        <w:rPr>
          <w:b/>
          <w:bCs/>
          <w:color w:val="5B4424"/>
          <w:sz w:val="16"/>
          <w:szCs w:val="16"/>
          <w:vertAlign w:val="superscript"/>
        </w:rPr>
        <w:t xml:space="preserve">29 </w:t>
      </w:r>
      <w:r>
        <w:rPr>
          <w:sz w:val="22"/>
          <w:szCs w:val="22"/>
        </w:rPr>
        <w:t xml:space="preserve">For whosoever shall do any of these abominations, even the souls that do them shall be cut off from among their people.</w:t>
      </w:r>
    </w:p>
    <w:p>
      <w:pPr>
        <w:spacing w:after="200" w:line="300"/>
        <w:jc w:val="both"/>
      </w:pPr>
      <w:r>
        <w:rPr>
          <w:b/>
          <w:bCs/>
          <w:color w:val="5B4424"/>
          <w:sz w:val="16"/>
          <w:szCs w:val="16"/>
          <w:vertAlign w:val="superscript"/>
        </w:rPr>
        <w:t xml:space="preserve">30 </w:t>
      </w:r>
      <w:r>
        <w:rPr>
          <w:sz w:val="22"/>
          <w:szCs w:val="22"/>
        </w:rPr>
        <w:t xml:space="preserve">Therefore shall ye keep My charge, that ye do not any of these abominable customs, which were done before you, and that ye defile not yourselves therein: I am the LORD your God.’</w:t>
      </w:r>
    </w:p>
    <w:p>
      <w:pPr>
        <w:pStyle w:val="Heading2"/>
      </w:pPr>
      <w:r>
        <w:t xml:space="preserve">Commentary on Leviticus 18</w:t>
      </w:r>
    </w:p>
    <w:p>
      <w:pPr>
        <w:pStyle w:val="Heading3"/>
      </w:pPr>
      <w:r>
        <w:t xml:space="preserve">Historical Background</w:t>
      </w:r>
    </w:p>
    <w:p>
      <w:pPr>
        <w:spacing w:after="200" w:line="300"/>
        <w:jc w:val="both"/>
      </w:pPr>
      <w:r>
        <w:rPr>
          <w:sz w:val="22"/>
          <w:szCs w:val="22"/>
        </w:rPr>
        <w:t xml:space="preserve">Leviticus 18 is widely assigned by source critics to the Holiness Code material, presenting an extended list of prohibited sexual unions, framed explicitly as distinguishing Israel's covenant practice from both Egyptian and Canaanite custom (18:3). Many of the specific prohibitions catalogued here, particularly the prohibited degrees of kinship, find documented parallel in other ancient Near Eastern legal traditions.</w:t>
      </w:r>
      <w:r>
        <w:rPr>
          <w:rStyle w:val="FootnoteReference"/>
        </w:rPr>
        <w:footnoteReference w:id="232"/>
      </w:r>
      <w:r>
        <w:rPr>
          <w:sz w:val="22"/>
          <w:szCs w:val="22"/>
        </w:rPr>
        <w:t xml:space="preserve"> suggesting that certain core kinship-based sexual boundaries were widely, though not universally, recognized across the broader ancient Near Eastern legal landscape, even as this chapter's own specific list and theological framing remain distinctively Israelite.</w:t>
      </w:r>
    </w:p>
    <w:p>
      <w:pPr>
        <w:pStyle w:val="Heading3"/>
      </w:pPr>
      <w:r>
        <w:t xml:space="preserve">Jewish Cultural Context</w:t>
      </w:r>
    </w:p>
    <w:p>
      <w:pPr>
        <w:spacing w:after="200" w:line="300"/>
        <w:jc w:val="both"/>
      </w:pPr>
      <w:r>
        <w:rPr>
          <w:sz w:val="22"/>
          <w:szCs w:val="22"/>
        </w:rPr>
        <w:t xml:space="preserve">This chapter's prohibitions became, and remain, foundational to the entire subsequent structure of Jewish marriage and family law, with its specific catalogue of prohibited degrees of kinship continuing to inform halakhic discussion of permissible marriage to the present day. The prohibition of child sacrifice to Molech (18:21), positioned within this broader catalogue of forbidden sexual practice, reflects this chapter's concern with practices the text characterizes as defiling the land itself, a concern extending beyond sexual ethics narrowly conceived to encompass the broader, related category of covenant-violating practice.</w:t>
      </w:r>
    </w:p>
    <w:p>
      <w:pPr>
        <w:pStyle w:val="Heading3"/>
      </w:pPr>
      <w:r>
        <w:t xml:space="preserve">Hebrew Word Studies</w:t>
      </w:r>
    </w:p>
    <w:p>
      <w:pPr>
        <w:spacing w:after="200" w:line="300"/>
        <w:jc w:val="both"/>
      </w:pPr>
      <w:r>
        <w:rPr>
          <w:sz w:val="22"/>
          <w:szCs w:val="22"/>
        </w:rPr>
        <w:t xml:space="preserve">The recurring phrase ‘uncover the nakedness’ (consistently throughout) employs a euphemistic Hebrew idiom for sexual relations, establishing this chapter's consistent, formal legal register throughout its extended catalogue. The term תּוֹעֵבָה (to'evah, ‘abomination,’ 18:22, 26–27, 29–30) denotes something the text treats as a serious violation of covenant order, a term recurring throughout the Torah's legal material for various practices the text identifies as gravely incompatible with Israel's covenant identity.</w:t>
      </w:r>
    </w:p>
    <w:p>
      <w:pPr>
        <w:pStyle w:val="Heading3"/>
      </w:pPr>
      <w:r>
        <w:t xml:space="preserve">Connections to the Hebrew Bible</w:t>
      </w:r>
    </w:p>
    <w:p>
      <w:pPr>
        <w:spacing w:after="200" w:line="300"/>
        <w:jc w:val="both"/>
      </w:pPr>
      <w:r>
        <w:rPr>
          <w:sz w:val="22"/>
          <w:szCs w:val="22"/>
        </w:rPr>
        <w:t xml:space="preserve">This chapter's catalogue of prohibited unions receives corresponding penalty specification at Leviticus 20:10–21, addressed fully when that chapter is reached later in this commentary.</w:t>
      </w:r>
      <w:r>
        <w:rPr>
          <w:rStyle w:val="FootnoteReference"/>
        </w:rPr>
        <w:footnoteReference w:id="233"/>
      </w:r>
      <w:r>
        <w:rPr>
          <w:sz w:val="22"/>
          <w:szCs w:val="22"/>
        </w:rPr>
        <w:t xml:space="preserve"> Several of this chapter's specific prohibitions recur within Deuteronomy's own covenant curse formula, reinforcing their continuing, binding status throughout the Torah's broader legal corpus.</w:t>
      </w:r>
    </w:p>
    <w:p>
      <w:pPr>
        <w:pStyle w:val="Heading3"/>
      </w:pPr>
      <w:r>
        <w:t xml:space="preserve">Commentary from an Ebionite Perspective</w:t>
      </w:r>
    </w:p>
    <w:p>
      <w:pPr>
        <w:spacing w:after="200" w:line="300"/>
        <w:jc w:val="both"/>
      </w:pPr>
      <w:r>
        <w:rPr>
          <w:sz w:val="22"/>
          <w:szCs w:val="22"/>
        </w:rPr>
        <w:t xml:space="preserve">This commentary presents this chapter's legislation as it stands within the received Torah text, consistent with this volume's sustained position throughout this commentary that the Torah's specific commandments, including this chapter's sexual ethics legislation, remain fully binding upon God's covenant people; this commentary holds that the chapter's own explicit framing, distinguishing Israel's covenant practice from the surrounding nations' customs (18:3, 24–30), situates this legislation within this volume's broader, consistent theme of Israel's distinctive covenant identity and vocation, traced throughout this commentary since Genesis 12's call of Abraham. This commentary notes, consistent with its approach to other difficult legal material throughout this volume, that engaging this chapter honestly requires neither minimizing its plain content nor importing later interpretive frameworks foreign to the text's own historical and literary setting.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extended typological elaboration within the New Testament texts, though several of its specific categories recur in various forms within the broader New Covenant ethical material, including within Paul's letters addressing a specific case of misconduct within the early Corinthian community falling within categories this chapter addresses, a text this commentary notes without further comment as falling outside this edition's selected canon. This volume's commentary holds that this chapter's continuing significance, on this volume's sustained Torah-observant reading, lies in its preservation of specific, binding covenant boundaries integral to Israel's distinctive holiness, a holiness this commentary holds remains the consistent, governing concern of the entire Holiness Code of which this chapter forms a part.</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all the congregation of the children of Israel, and say unto them: Ye shall be holy; for I the LORD your God am holy.</w:t>
      </w:r>
    </w:p>
    <w:p>
      <w:pPr>
        <w:spacing w:after="200" w:line="300"/>
        <w:jc w:val="both"/>
      </w:pPr>
      <w:r>
        <w:rPr>
          <w:b/>
          <w:bCs/>
          <w:color w:val="5B4424"/>
          <w:sz w:val="16"/>
          <w:szCs w:val="16"/>
          <w:vertAlign w:val="superscript"/>
        </w:rPr>
        <w:t xml:space="preserve">3 </w:t>
      </w:r>
      <w:r>
        <w:rPr>
          <w:sz w:val="22"/>
          <w:szCs w:val="22"/>
        </w:rPr>
        <w:t xml:space="preserve">Ye shall fear every man his mother, and his father, and ye shall keep My sabbaths: I am the LORD your God.</w:t>
      </w:r>
      <w:r>
        <w:rPr>
          <w:sz w:val="22"/>
          <w:szCs w:val="22"/>
        </w:rPr>
        <w:t xml:space="preserve"> </w:t>
      </w:r>
      <w:r>
        <w:rPr>
          <w:b/>
          <w:bCs/>
          <w:color w:val="5B4424"/>
          <w:sz w:val="16"/>
          <w:szCs w:val="16"/>
          <w:vertAlign w:val="superscript"/>
        </w:rPr>
        <w:t xml:space="preserve">4 </w:t>
      </w:r>
      <w:r>
        <w:rPr>
          <w:sz w:val="22"/>
          <w:szCs w:val="22"/>
        </w:rPr>
        <w:t xml:space="preserve">Turn ye not unto the idols, nor make to yourselves molten gods: I am the LORD your God.</w:t>
      </w:r>
    </w:p>
    <w:p>
      <w:pPr>
        <w:spacing w:after="200" w:line="300"/>
        <w:jc w:val="both"/>
      </w:pPr>
      <w:r>
        <w:rPr>
          <w:b/>
          <w:bCs/>
          <w:color w:val="5B4424"/>
          <w:sz w:val="16"/>
          <w:szCs w:val="16"/>
          <w:vertAlign w:val="superscript"/>
        </w:rPr>
        <w:t xml:space="preserve">5 </w:t>
      </w:r>
      <w:r>
        <w:rPr>
          <w:sz w:val="22"/>
          <w:szCs w:val="22"/>
        </w:rPr>
        <w:t xml:space="preserve">And when ye offer a sacrifice of peace-offerings unto the LORD, ye shall offer it that ye may be accepted.</w:t>
      </w:r>
      <w:r>
        <w:rPr>
          <w:sz w:val="22"/>
          <w:szCs w:val="22"/>
        </w:rPr>
        <w:t xml:space="preserve"> </w:t>
      </w:r>
      <w:r>
        <w:rPr>
          <w:b/>
          <w:bCs/>
          <w:color w:val="5B4424"/>
          <w:sz w:val="16"/>
          <w:szCs w:val="16"/>
          <w:vertAlign w:val="superscript"/>
        </w:rPr>
        <w:t xml:space="preserve">6 </w:t>
      </w:r>
      <w:r>
        <w:rPr>
          <w:sz w:val="22"/>
          <w:szCs w:val="22"/>
        </w:rPr>
        <w:t xml:space="preserve">It shall be eaten the same day ye offer it, and on the morrow; and if aught remain until the third day, it shall be burnt with fire.</w:t>
      </w:r>
      <w:r>
        <w:rPr>
          <w:sz w:val="22"/>
          <w:szCs w:val="22"/>
        </w:rPr>
        <w:t xml:space="preserve"> </w:t>
      </w:r>
      <w:r>
        <w:rPr>
          <w:b/>
          <w:bCs/>
          <w:color w:val="5B4424"/>
          <w:sz w:val="16"/>
          <w:szCs w:val="16"/>
          <w:vertAlign w:val="superscript"/>
        </w:rPr>
        <w:t xml:space="preserve">7 </w:t>
      </w:r>
      <w:r>
        <w:rPr>
          <w:sz w:val="22"/>
          <w:szCs w:val="22"/>
        </w:rPr>
        <w:t xml:space="preserve">And if it be eaten at all on the third day, it is a vile thing; it shall not be accepted.</w:t>
      </w:r>
      <w:r>
        <w:rPr>
          <w:sz w:val="22"/>
          <w:szCs w:val="22"/>
        </w:rPr>
        <w:t xml:space="preserve"> </w:t>
      </w:r>
      <w:r>
        <w:rPr>
          <w:b/>
          <w:bCs/>
          <w:color w:val="5B4424"/>
          <w:sz w:val="16"/>
          <w:szCs w:val="16"/>
          <w:vertAlign w:val="superscript"/>
        </w:rPr>
        <w:t xml:space="preserve">8 </w:t>
      </w:r>
      <w:r>
        <w:rPr>
          <w:sz w:val="22"/>
          <w:szCs w:val="22"/>
        </w:rPr>
        <w:t xml:space="preserve">But every one that eateth it shall bear his iniquity, because he hath profaned the holy thing of the LORD; and that soul shall be cut off from his people.</w:t>
      </w:r>
    </w:p>
    <w:p>
      <w:pPr>
        <w:spacing w:after="200" w:line="300"/>
        <w:jc w:val="both"/>
      </w:pPr>
      <w:r>
        <w:rPr>
          <w:b/>
          <w:bCs/>
          <w:color w:val="5B4424"/>
          <w:sz w:val="16"/>
          <w:szCs w:val="16"/>
          <w:vertAlign w:val="superscript"/>
        </w:rPr>
        <w:t xml:space="preserve">9 </w:t>
      </w:r>
      <w:r>
        <w:rPr>
          <w:sz w:val="22"/>
          <w:szCs w:val="22"/>
        </w:rPr>
        <w:t xml:space="preserve">And when ye reap the harvest of your land, thou shalt not wholly reap the corner of thy field, neither shalt thou gather the gleaning of thy harvest.</w:t>
      </w:r>
      <w:r>
        <w:rPr>
          <w:sz w:val="22"/>
          <w:szCs w:val="22"/>
        </w:rPr>
        <w:t xml:space="preserve"> </w:t>
      </w:r>
      <w:r>
        <w:rPr>
          <w:b/>
          <w:bCs/>
          <w:color w:val="5B4424"/>
          <w:sz w:val="16"/>
          <w:szCs w:val="16"/>
          <w:vertAlign w:val="superscript"/>
        </w:rPr>
        <w:t xml:space="preserve">10 </w:t>
      </w:r>
      <w:r>
        <w:rPr>
          <w:sz w:val="22"/>
          <w:szCs w:val="22"/>
        </w:rPr>
        <w:t xml:space="preserve">And thou shalt not glean thy vineyard, neither shalt thou gather the fallen fruit of thy vineyard; thou shalt leave them for the poor and for the stranger: I am the LORD your God.</w:t>
      </w:r>
    </w:p>
    <w:p>
      <w:pPr>
        <w:spacing w:after="200" w:line="300"/>
        <w:jc w:val="both"/>
      </w:pPr>
      <w:r>
        <w:rPr>
          <w:b/>
          <w:bCs/>
          <w:color w:val="5B4424"/>
          <w:sz w:val="16"/>
          <w:szCs w:val="16"/>
          <w:vertAlign w:val="superscript"/>
        </w:rPr>
        <w:t xml:space="preserve">11 </w:t>
      </w:r>
      <w:r>
        <w:rPr>
          <w:sz w:val="22"/>
          <w:szCs w:val="22"/>
        </w:rPr>
        <w:t xml:space="preserve">Ye shall not steal; neither shall ye deal falsely, nor lie one to another.</w:t>
      </w:r>
      <w:r>
        <w:rPr>
          <w:sz w:val="22"/>
          <w:szCs w:val="22"/>
        </w:rPr>
        <w:t xml:space="preserve"> </w:t>
      </w:r>
      <w:r>
        <w:rPr>
          <w:b/>
          <w:bCs/>
          <w:color w:val="5B4424"/>
          <w:sz w:val="16"/>
          <w:szCs w:val="16"/>
          <w:vertAlign w:val="superscript"/>
        </w:rPr>
        <w:t xml:space="preserve">12 </w:t>
      </w:r>
      <w:r>
        <w:rPr>
          <w:sz w:val="22"/>
          <w:szCs w:val="22"/>
        </w:rPr>
        <w:t xml:space="preserve">And ye shall not swear by My name falsely, so that thou profane the name of thy God: I am the LORD.</w:t>
      </w:r>
    </w:p>
    <w:p>
      <w:pPr>
        <w:spacing w:after="200" w:line="300"/>
        <w:jc w:val="both"/>
      </w:pPr>
      <w:r>
        <w:rPr>
          <w:b/>
          <w:bCs/>
          <w:color w:val="5B4424"/>
          <w:sz w:val="16"/>
          <w:szCs w:val="16"/>
          <w:vertAlign w:val="superscript"/>
        </w:rPr>
        <w:t xml:space="preserve">13 </w:t>
      </w:r>
      <w:r>
        <w:rPr>
          <w:sz w:val="22"/>
          <w:szCs w:val="22"/>
        </w:rPr>
        <w:t xml:space="preserve">Thou shalt not oppress thy neighbour, nor rob him; the wages of a hired servant shall not abide with thee all night until the morning.</w:t>
      </w:r>
      <w:r>
        <w:rPr>
          <w:sz w:val="22"/>
          <w:szCs w:val="22"/>
        </w:rPr>
        <w:t xml:space="preserve"> </w:t>
      </w:r>
      <w:r>
        <w:rPr>
          <w:b/>
          <w:bCs/>
          <w:color w:val="5B4424"/>
          <w:sz w:val="16"/>
          <w:szCs w:val="16"/>
          <w:vertAlign w:val="superscript"/>
        </w:rPr>
        <w:t xml:space="preserve">14 </w:t>
      </w:r>
      <w:r>
        <w:rPr>
          <w:sz w:val="22"/>
          <w:szCs w:val="22"/>
        </w:rPr>
        <w:t xml:space="preserve">Thou shalt not curse the deaf, nor put a stumbling-block before the blind, but thou shalt fear thy God: I am the LORD.</w:t>
      </w:r>
    </w:p>
    <w:p>
      <w:pPr>
        <w:spacing w:after="200" w:line="300"/>
        <w:jc w:val="both"/>
      </w:pPr>
      <w:r>
        <w:rPr>
          <w:b/>
          <w:bCs/>
          <w:color w:val="5B4424"/>
          <w:sz w:val="16"/>
          <w:szCs w:val="16"/>
          <w:vertAlign w:val="superscript"/>
        </w:rPr>
        <w:t xml:space="preserve">15 </w:t>
      </w:r>
      <w:r>
        <w:rPr>
          <w:sz w:val="22"/>
          <w:szCs w:val="22"/>
        </w:rPr>
        <w:t xml:space="preserve">Ye shall do no unrighteousness in judgment; thou shalt not respect the person of the poor, nor favour the person of the mighty; but in righteousness shalt thou judge thy neighbour.</w:t>
      </w:r>
    </w:p>
    <w:p>
      <w:pPr>
        <w:spacing w:after="200" w:line="300"/>
        <w:jc w:val="both"/>
      </w:pPr>
      <w:r>
        <w:rPr>
          <w:b/>
          <w:bCs/>
          <w:color w:val="5B4424"/>
          <w:sz w:val="16"/>
          <w:szCs w:val="16"/>
          <w:vertAlign w:val="superscript"/>
        </w:rPr>
        <w:t xml:space="preserve">16 </w:t>
      </w:r>
      <w:r>
        <w:rPr>
          <w:sz w:val="22"/>
          <w:szCs w:val="22"/>
        </w:rPr>
        <w:t xml:space="preserve">Thou shalt not go up and down as a talebearer among thy people; neither shalt thou stand idly by the blood of thy neighbour: I am the LORD.</w:t>
      </w:r>
      <w:r>
        <w:rPr>
          <w:sz w:val="22"/>
          <w:szCs w:val="22"/>
        </w:rPr>
        <w:t xml:space="preserve"> </w:t>
      </w:r>
      <w:r>
        <w:rPr>
          <w:b/>
          <w:bCs/>
          <w:color w:val="5B4424"/>
          <w:sz w:val="16"/>
          <w:szCs w:val="16"/>
          <w:vertAlign w:val="superscript"/>
        </w:rPr>
        <w:t xml:space="preserve">17 </w:t>
      </w:r>
      <w:r>
        <w:rPr>
          <w:sz w:val="22"/>
          <w:szCs w:val="22"/>
        </w:rPr>
        <w:t xml:space="preserve">Thou shalt not hate thy brother in thy heart; thou shalt surely rebuke thy neighbour, and not bear sin because of him.</w:t>
      </w:r>
    </w:p>
    <w:p>
      <w:pPr>
        <w:spacing w:after="200" w:line="300"/>
        <w:jc w:val="both"/>
      </w:pPr>
      <w:r>
        <w:rPr>
          <w:b/>
          <w:bCs/>
          <w:color w:val="5B4424"/>
          <w:sz w:val="16"/>
          <w:szCs w:val="16"/>
          <w:vertAlign w:val="superscript"/>
        </w:rPr>
        <w:t xml:space="preserve">18 </w:t>
      </w:r>
      <w:r>
        <w:rPr>
          <w:sz w:val="22"/>
          <w:szCs w:val="22"/>
        </w:rPr>
        <w:t xml:space="preserve">Thou shalt not take vengeance, nor bear any grudge against the children of thy people, but thou shalt love thy neighbour as thyself: I am the LORD.</w:t>
      </w:r>
    </w:p>
    <w:p>
      <w:pPr>
        <w:spacing w:after="200" w:line="300"/>
        <w:jc w:val="both"/>
      </w:pPr>
      <w:r>
        <w:rPr>
          <w:b/>
          <w:bCs/>
          <w:color w:val="5B4424"/>
          <w:sz w:val="16"/>
          <w:szCs w:val="16"/>
          <w:vertAlign w:val="superscript"/>
        </w:rPr>
        <w:t xml:space="preserve">19 </w:t>
      </w:r>
      <w:r>
        <w:rPr>
          <w:sz w:val="22"/>
          <w:szCs w:val="22"/>
        </w:rPr>
        <w:t xml:space="preserve">Ye shall keep My statutes. Thou shalt not let thy cattle gender with a diverse kind; thou shalt not sow thy field with two kinds of seed; neither shall there come upon thee a garment of two kinds of stuff mingled together.</w:t>
      </w:r>
    </w:p>
    <w:p>
      <w:pPr>
        <w:spacing w:after="200" w:line="300"/>
        <w:jc w:val="both"/>
      </w:pPr>
      <w:r>
        <w:rPr>
          <w:b/>
          <w:bCs/>
          <w:color w:val="5B4424"/>
          <w:sz w:val="16"/>
          <w:szCs w:val="16"/>
          <w:vertAlign w:val="superscript"/>
        </w:rPr>
        <w:t xml:space="preserve">20 </w:t>
      </w:r>
      <w:r>
        <w:rPr>
          <w:sz w:val="22"/>
          <w:szCs w:val="22"/>
        </w:rPr>
        <w:t xml:space="preserve">And whosoever lieth carnally with a woman, that is a bondmaid, designated for a man, and not at all redeemed, nor was freedom given her, there shall be inquisition; they shall not be put to death, because she was not free.</w:t>
      </w:r>
      <w:r>
        <w:rPr>
          <w:sz w:val="22"/>
          <w:szCs w:val="22"/>
        </w:rPr>
        <w:t xml:space="preserve"> </w:t>
      </w:r>
      <w:r>
        <w:rPr>
          <w:b/>
          <w:bCs/>
          <w:color w:val="5B4424"/>
          <w:sz w:val="16"/>
          <w:szCs w:val="16"/>
          <w:vertAlign w:val="superscript"/>
        </w:rPr>
        <w:t xml:space="preserve">21 </w:t>
      </w:r>
      <w:r>
        <w:rPr>
          <w:sz w:val="22"/>
          <w:szCs w:val="22"/>
        </w:rPr>
        <w:t xml:space="preserve">And he shall bring his forfeit unto the LORD, unto the door of the tent of meeting, even a ram for a guilt-offering.</w:t>
      </w:r>
      <w:r>
        <w:rPr>
          <w:sz w:val="22"/>
          <w:szCs w:val="22"/>
        </w:rPr>
        <w:t xml:space="preserve"> </w:t>
      </w:r>
      <w:r>
        <w:rPr>
          <w:b/>
          <w:bCs/>
          <w:color w:val="5B4424"/>
          <w:sz w:val="16"/>
          <w:szCs w:val="16"/>
          <w:vertAlign w:val="superscript"/>
        </w:rPr>
        <w:t xml:space="preserve">22 </w:t>
      </w:r>
      <w:r>
        <w:rPr>
          <w:sz w:val="22"/>
          <w:szCs w:val="22"/>
        </w:rPr>
        <w:t xml:space="preserve">And the priest shall make atonement for him with the ram of the guilt-offering before the LORD for his sin which he hath sinned; and the sin which he hath sinned shall be forgiven him.</w:t>
      </w:r>
    </w:p>
    <w:p>
      <w:pPr>
        <w:spacing w:after="200" w:line="300"/>
        <w:jc w:val="both"/>
      </w:pPr>
      <w:r>
        <w:rPr>
          <w:b/>
          <w:bCs/>
          <w:color w:val="5B4424"/>
          <w:sz w:val="16"/>
          <w:szCs w:val="16"/>
          <w:vertAlign w:val="superscript"/>
        </w:rPr>
        <w:t xml:space="preserve">23 </w:t>
      </w:r>
      <w:r>
        <w:rPr>
          <w:sz w:val="22"/>
          <w:szCs w:val="22"/>
        </w:rPr>
        <w:t xml:space="preserve">And when ye shall come into the land, and shall have planted all manner of trees for food, then ye shall count the fruit thereof as forbidden; three years shall it be as forbidden unto you; it shall not be eaten.</w:t>
      </w:r>
      <w:r>
        <w:rPr>
          <w:sz w:val="22"/>
          <w:szCs w:val="22"/>
        </w:rPr>
        <w:t xml:space="preserve"> </w:t>
      </w:r>
      <w:r>
        <w:rPr>
          <w:b/>
          <w:bCs/>
          <w:color w:val="5B4424"/>
          <w:sz w:val="16"/>
          <w:szCs w:val="16"/>
          <w:vertAlign w:val="superscript"/>
        </w:rPr>
        <w:t xml:space="preserve">24 </w:t>
      </w:r>
      <w:r>
        <w:rPr>
          <w:sz w:val="22"/>
          <w:szCs w:val="22"/>
        </w:rPr>
        <w:t xml:space="preserve">But in the fourth year all the fruit thereof shall be holy, for giving praise unto the LORD.</w:t>
      </w:r>
      <w:r>
        <w:rPr>
          <w:sz w:val="22"/>
          <w:szCs w:val="22"/>
        </w:rPr>
        <w:t xml:space="preserve"> </w:t>
      </w:r>
      <w:r>
        <w:rPr>
          <w:b/>
          <w:bCs/>
          <w:color w:val="5B4424"/>
          <w:sz w:val="16"/>
          <w:szCs w:val="16"/>
          <w:vertAlign w:val="superscript"/>
        </w:rPr>
        <w:t xml:space="preserve">25 </w:t>
      </w:r>
      <w:r>
        <w:rPr>
          <w:sz w:val="22"/>
          <w:szCs w:val="22"/>
        </w:rPr>
        <w:t xml:space="preserve">But in the fifth year may ye eat of the fruit thereof, that it may yield unto you more richly the increase thereof: I am the LORD your God.</w:t>
      </w:r>
    </w:p>
    <w:p>
      <w:pPr>
        <w:spacing w:after="200" w:line="300"/>
        <w:jc w:val="both"/>
      </w:pPr>
      <w:r>
        <w:rPr>
          <w:b/>
          <w:bCs/>
          <w:color w:val="5B4424"/>
          <w:sz w:val="16"/>
          <w:szCs w:val="16"/>
          <w:vertAlign w:val="superscript"/>
        </w:rPr>
        <w:t xml:space="preserve">26 </w:t>
      </w:r>
      <w:r>
        <w:rPr>
          <w:sz w:val="22"/>
          <w:szCs w:val="22"/>
        </w:rPr>
        <w:t xml:space="preserve">Ye shall not eat with the blood; neither shall ye practise divination nor soothsaying.</w:t>
      </w:r>
      <w:r>
        <w:rPr>
          <w:sz w:val="22"/>
          <w:szCs w:val="22"/>
        </w:rPr>
        <w:t xml:space="preserve"> </w:t>
      </w:r>
      <w:r>
        <w:rPr>
          <w:b/>
          <w:bCs/>
          <w:color w:val="5B4424"/>
          <w:sz w:val="16"/>
          <w:szCs w:val="16"/>
          <w:vertAlign w:val="superscript"/>
        </w:rPr>
        <w:t xml:space="preserve">27 </w:t>
      </w:r>
      <w:r>
        <w:rPr>
          <w:sz w:val="22"/>
          <w:szCs w:val="22"/>
        </w:rPr>
        <w:t xml:space="preserve">Ye shall not round the corners of your heads, neither shalt thou mar the corners of thy beard.</w:t>
      </w:r>
      <w:r>
        <w:rPr>
          <w:sz w:val="22"/>
          <w:szCs w:val="22"/>
        </w:rPr>
        <w:t xml:space="preserve"> </w:t>
      </w:r>
      <w:r>
        <w:rPr>
          <w:b/>
          <w:bCs/>
          <w:color w:val="5B4424"/>
          <w:sz w:val="16"/>
          <w:szCs w:val="16"/>
          <w:vertAlign w:val="superscript"/>
        </w:rPr>
        <w:t xml:space="preserve">28 </w:t>
      </w:r>
      <w:r>
        <w:rPr>
          <w:sz w:val="22"/>
          <w:szCs w:val="22"/>
        </w:rPr>
        <w:t xml:space="preserve">Ye shall not make any cuttings in your flesh for the dead, nor imprint any marks upon you: I am the LORD.</w:t>
      </w:r>
    </w:p>
    <w:p>
      <w:pPr>
        <w:spacing w:after="200" w:line="300"/>
        <w:jc w:val="both"/>
      </w:pPr>
      <w:r>
        <w:rPr>
          <w:b/>
          <w:bCs/>
          <w:color w:val="5B4424"/>
          <w:sz w:val="16"/>
          <w:szCs w:val="16"/>
          <w:vertAlign w:val="superscript"/>
        </w:rPr>
        <w:t xml:space="preserve">29 </w:t>
      </w:r>
      <w:r>
        <w:rPr>
          <w:sz w:val="22"/>
          <w:szCs w:val="22"/>
        </w:rPr>
        <w:t xml:space="preserve">Profane not thy daughter, to make her a harlot, lest the land fall into harlotry, and the land become full of lewdness.</w:t>
      </w:r>
      <w:r>
        <w:rPr>
          <w:sz w:val="22"/>
          <w:szCs w:val="22"/>
        </w:rPr>
        <w:t xml:space="preserve"> </w:t>
      </w:r>
      <w:r>
        <w:rPr>
          <w:b/>
          <w:bCs/>
          <w:color w:val="5B4424"/>
          <w:sz w:val="16"/>
          <w:szCs w:val="16"/>
          <w:vertAlign w:val="superscript"/>
        </w:rPr>
        <w:t xml:space="preserve">30 </w:t>
      </w:r>
      <w:r>
        <w:rPr>
          <w:sz w:val="22"/>
          <w:szCs w:val="22"/>
        </w:rPr>
        <w:t xml:space="preserve">Ye shall keep My sabbaths, and reverence My sanctuary: I am the LORD.</w:t>
      </w:r>
    </w:p>
    <w:p>
      <w:pPr>
        <w:spacing w:after="200" w:line="300"/>
        <w:jc w:val="both"/>
      </w:pPr>
      <w:r>
        <w:rPr>
          <w:b/>
          <w:bCs/>
          <w:color w:val="5B4424"/>
          <w:sz w:val="16"/>
          <w:szCs w:val="16"/>
          <w:vertAlign w:val="superscript"/>
        </w:rPr>
        <w:t xml:space="preserve">31 </w:t>
      </w:r>
      <w:r>
        <w:rPr>
          <w:sz w:val="22"/>
          <w:szCs w:val="22"/>
        </w:rPr>
        <w:t xml:space="preserve">Turn ye not unto the ghosts, nor unto familiar spirits; seek them not out, to be defiled by them: I am the LORD your God.</w:t>
      </w:r>
    </w:p>
    <w:p>
      <w:pPr>
        <w:spacing w:after="200" w:line="300"/>
        <w:jc w:val="both"/>
      </w:pPr>
      <w:r>
        <w:rPr>
          <w:b/>
          <w:bCs/>
          <w:color w:val="5B4424"/>
          <w:sz w:val="16"/>
          <w:szCs w:val="16"/>
          <w:vertAlign w:val="superscript"/>
        </w:rPr>
        <w:t xml:space="preserve">32 </w:t>
      </w:r>
      <w:r>
        <w:rPr>
          <w:sz w:val="22"/>
          <w:szCs w:val="22"/>
        </w:rPr>
        <w:t xml:space="preserve">Thou shalt rise up before the hoary head, and honour the face of the old man, and thou shalt fear thy God: I am the LORD.</w:t>
      </w:r>
    </w:p>
    <w:p>
      <w:pPr>
        <w:spacing w:after="200" w:line="300"/>
        <w:jc w:val="both"/>
      </w:pPr>
      <w:r>
        <w:rPr>
          <w:b/>
          <w:bCs/>
          <w:color w:val="5B4424"/>
          <w:sz w:val="16"/>
          <w:szCs w:val="16"/>
          <w:vertAlign w:val="superscript"/>
        </w:rPr>
        <w:t xml:space="preserve">33 </w:t>
      </w:r>
      <w:r>
        <w:rPr>
          <w:sz w:val="22"/>
          <w:szCs w:val="22"/>
        </w:rPr>
        <w:t xml:space="preserve">And if a stranger sojourn with thee in your land, ye shall not do him wrong.</w:t>
      </w:r>
      <w:r>
        <w:rPr>
          <w:sz w:val="22"/>
          <w:szCs w:val="22"/>
        </w:rPr>
        <w:t xml:space="preserve"> </w:t>
      </w:r>
      <w:r>
        <w:rPr>
          <w:b/>
          <w:bCs/>
          <w:color w:val="5B4424"/>
          <w:sz w:val="16"/>
          <w:szCs w:val="16"/>
          <w:vertAlign w:val="superscript"/>
        </w:rPr>
        <w:t xml:space="preserve">34 </w:t>
      </w:r>
      <w:r>
        <w:rPr>
          <w:sz w:val="22"/>
          <w:szCs w:val="22"/>
        </w:rPr>
        <w:t xml:space="preserve">The stranger that sojourneth with you shall be unto you as the home-born among you, and thou shalt love him as thyself; for ye were strangers in the land of Egypt: I am the LORD your God.</w:t>
      </w:r>
    </w:p>
    <w:p>
      <w:pPr>
        <w:spacing w:after="200" w:line="300"/>
        <w:jc w:val="both"/>
      </w:pPr>
      <w:r>
        <w:rPr>
          <w:b/>
          <w:bCs/>
          <w:color w:val="5B4424"/>
          <w:sz w:val="16"/>
          <w:szCs w:val="16"/>
          <w:vertAlign w:val="superscript"/>
        </w:rPr>
        <w:t xml:space="preserve">35 </w:t>
      </w:r>
      <w:r>
        <w:rPr>
          <w:sz w:val="22"/>
          <w:szCs w:val="22"/>
        </w:rPr>
        <w:t xml:space="preserve">Ye shall do no unrighteousness in judgment, in meteyard, in weight, or in measure.</w:t>
      </w:r>
      <w:r>
        <w:rPr>
          <w:sz w:val="22"/>
          <w:szCs w:val="22"/>
        </w:rPr>
        <w:t xml:space="preserve"> </w:t>
      </w:r>
      <w:r>
        <w:rPr>
          <w:b/>
          <w:bCs/>
          <w:color w:val="5B4424"/>
          <w:sz w:val="16"/>
          <w:szCs w:val="16"/>
          <w:vertAlign w:val="superscript"/>
        </w:rPr>
        <w:t xml:space="preserve">36 </w:t>
      </w:r>
      <w:r>
        <w:rPr>
          <w:sz w:val="22"/>
          <w:szCs w:val="22"/>
        </w:rPr>
        <w:t xml:space="preserve">Just balances, just weights, a just ephah, and a just hin, shall ye have: I am the LORD your God, who brought you out of the land of Egypt.</w:t>
      </w:r>
    </w:p>
    <w:p>
      <w:pPr>
        <w:spacing w:after="200" w:line="300"/>
        <w:jc w:val="both"/>
      </w:pPr>
      <w:r>
        <w:rPr>
          <w:b/>
          <w:bCs/>
          <w:color w:val="5B4424"/>
          <w:sz w:val="16"/>
          <w:szCs w:val="16"/>
          <w:vertAlign w:val="superscript"/>
        </w:rPr>
        <w:t xml:space="preserve">37 </w:t>
      </w:r>
      <w:r>
        <w:rPr>
          <w:sz w:val="22"/>
          <w:szCs w:val="22"/>
        </w:rPr>
        <w:t xml:space="preserve">And ye shall observe all My statutes, and all Mine ordinances, and do them: I am the LORD.’</w:t>
      </w:r>
    </w:p>
    <w:p>
      <w:pPr>
        <w:pStyle w:val="Heading2"/>
      </w:pPr>
      <w:r>
        <w:t xml:space="preserve">Commentary on Leviticus 19</w:t>
      </w:r>
    </w:p>
    <w:p>
      <w:pPr>
        <w:pStyle w:val="Heading3"/>
      </w:pPr>
      <w:r>
        <w:t xml:space="preserve">Historical Background</w:t>
      </w:r>
    </w:p>
    <w:p>
      <w:pPr>
        <w:spacing w:after="200" w:line="300"/>
        <w:jc w:val="both"/>
      </w:pPr>
      <w:r>
        <w:rPr>
          <w:sz w:val="22"/>
          <w:szCs w:val="22"/>
        </w:rPr>
        <w:t xml:space="preserve">Leviticus 19 is widely assigned by source critics to the core material of the Holiness Code, presenting a densely concentrated, wide-ranging collection of ethical, ritual, and social legislation unified by the chapter's opening, foundational command: ‘Ye shall be holy; for I the LORD your God am holy’ (19:2). This chapter is frequently regarded by scholars as the theological and ethical center of the entire Holiness Code, its individual commands ranging across honesty in commerce, care for the poor and vulnerable, honest judicial process, and a wide range of additional social and ritual concerns, each grounded in the recurring refrain ‘I am the LORD.’</w:t>
      </w:r>
    </w:p>
    <w:p>
      <w:pPr>
        <w:pStyle w:val="Heading3"/>
      </w:pPr>
      <w:r>
        <w:t xml:space="preserve">Jewish Cultural Context</w:t>
      </w:r>
    </w:p>
    <w:p>
      <w:pPr>
        <w:spacing w:after="200" w:line="300"/>
        <w:jc w:val="both"/>
      </w:pPr>
      <w:r>
        <w:rPr>
          <w:sz w:val="22"/>
          <w:szCs w:val="22"/>
        </w:rPr>
        <w:t xml:space="preserve">This chapter's gleaning legislation (19:9–10), requiring landowners to leave the edges of their fields and the gleanings of their harvest for the poor and the stranger, became, for later tradition, one of the Torah's most celebrated and enduring models of structural, built-in provision for the vulnerable, distinct from voluntary charity in being a binding legal entitlement of the poor rather than a discretionary gift of the landowner. This chapter's command to love one's neighbor as oneself (19:18) became, and remains, one of the single most influential and frequently cited verses within the whole of Jewish ethical tradition, understood by significant strands of later interpretation as encapsulating the comprehensive ethical demand of the entire Torah.</w:t>
      </w:r>
    </w:p>
    <w:p>
      <w:pPr>
        <w:pStyle w:val="Heading3"/>
      </w:pPr>
      <w:r>
        <w:t xml:space="preserve">Hebrew Word Studies</w:t>
      </w:r>
    </w:p>
    <w:p>
      <w:pPr>
        <w:spacing w:after="200" w:line="300"/>
        <w:jc w:val="both"/>
      </w:pPr>
      <w:r>
        <w:rPr>
          <w:sz w:val="22"/>
          <w:szCs w:val="22"/>
        </w:rPr>
        <w:t xml:space="preserve">The chapter's repeated refrain אֲנִי יְהוָה (ani YHWH, ‘I am the LORD,’ recurring no fewer than sixteen times throughout this chapter) grounds each individual ethical and ritual command directly in God's own identity and authority, rather than presenting these commands as free-standing social convention. The command ‘thou shalt love thy neighbour as thyself’ (19:18) employs וְאָהַבְתָּ לְרֵעֲךָ כָּמוֹךָ (ve-ahavta le-re'akha kamokha), a construction notable for grounding the demanded love in the same measure as self-love, neither minimizing nor exalting either pole of the comparison.</w:t>
      </w:r>
    </w:p>
    <w:p>
      <w:pPr>
        <w:pStyle w:val="Heading3"/>
      </w:pPr>
      <w:r>
        <w:t xml:space="preserve">Connections to the Hebrew Bible</w:t>
      </w:r>
    </w:p>
    <w:p>
      <w:pPr>
        <w:spacing w:after="200" w:line="300"/>
        <w:jc w:val="both"/>
      </w:pPr>
      <w:r>
        <w:rPr>
          <w:sz w:val="22"/>
          <w:szCs w:val="22"/>
        </w:rPr>
        <w:t xml:space="preserve">The gleaning provision finds vivid narrative embodiment in the book of Ruth, where Ruth's own gleaning in Boaz's field provides the means of her and Naomi's survival.</w:t>
      </w:r>
      <w:r>
        <w:rPr>
          <w:rStyle w:val="FootnoteReference"/>
        </w:rPr>
        <w:footnoteReference w:id="234"/>
      </w:r>
      <w:r>
        <w:rPr>
          <w:sz w:val="22"/>
          <w:szCs w:val="22"/>
        </w:rPr>
        <w:t xml:space="preserve"> Several of this chapter's specific prohibitions, including those regarding bodily cutting and certain mourning practices (19:27–28), recur within Deuteronomy's own legislative material, reflecting their continuing significance throughout the Torah's broader legal corpus.</w:t>
      </w:r>
      <w:r>
        <w:rPr>
          <w:rStyle w:val="FootnoteReference"/>
        </w:rPr>
        <w:footnoteReference w:id="235"/>
      </w:r>
    </w:p>
    <w:p>
      <w:pPr>
        <w:pStyle w:val="Heading3"/>
      </w:pPr>
      <w:r>
        <w:t xml:space="preserve">Commentary from an Ebionite Perspective</w:t>
      </w:r>
    </w:p>
    <w:p>
      <w:pPr>
        <w:spacing w:after="200" w:line="300"/>
        <w:jc w:val="both"/>
      </w:pPr>
      <w:r>
        <w:rPr>
          <w:sz w:val="22"/>
          <w:szCs w:val="22"/>
        </w:rPr>
        <w:t xml:space="preserve">This chapter stands, for this commentary, as among the clearest possible textual refutations of any reading that would treat Torah commandment as merely ritual or ceremonial in character, divorced from ethical substance: this single chapter moves seamlessly between sacrificial regulation, honest business practice, care for the poor, judicial integrity, family honor, and the command to love one's neighbor, all grounded equally in the same recurring divine self-identification, ‘I am the LORD’; this commentary holds this seamless integration of ritual and ethical commandment reinforces this volume's sustained insistence, traced throughout this entire commentary, that the Torah's ritual and ethical demands belong together as a single, unified expression of covenant holiness rather than constituting two separable categories, one binding and one merely cultural or dispensable. This commentary holds that the explicit extension of the love command to the stranger as well as the native-born (19:34) anticipates and is fully consonant with this volume's recurring attention to the Torah's universal ethical horizon traced since Genesis 12:3.</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command to love one's neighbor receives the most extensive, explicit New Testament engagement of any single verse from the entirety of Leviticus, with Jesus himself directly identifying this command, alongside the Shema, as summarizing the whole of Torah.</w:t>
      </w:r>
      <w:r>
        <w:rPr>
          <w:rStyle w:val="FootnoteReference"/>
        </w:rPr>
        <w:footnoteReference w:id="236"/>
      </w:r>
      <w:r>
        <w:rPr>
          <w:sz w:val="22"/>
          <w:szCs w:val="22"/>
        </w:rPr>
        <w:t xml:space="preserve"> This same commandment is directly cited and termed ‘the royal law’ within the Epistle of James, included in this edition.</w:t>
      </w:r>
      <w:r>
        <w:rPr>
          <w:rStyle w:val="FootnoteReference"/>
        </w:rPr>
        <w:footnoteReference w:id="237"/>
      </w:r>
      <w:r>
        <w:rPr>
          <w:sz w:val="22"/>
          <w:szCs w:val="22"/>
        </w:rPr>
        <w:t xml:space="preserve"> and is similarly invoked within Paul's letters as summarizing the law's social obligations.</w:t>
      </w:r>
      <w:r>
        <w:rPr>
          <w:rStyle w:val="FootnoteReference"/>
        </w:rPr>
        <w:footnoteReference w:id="238"/>
      </w:r>
      <w:r>
        <w:rPr>
          <w:sz w:val="22"/>
          <w:szCs w:val="22"/>
        </w:rPr>
        <w:t xml:space="preserve"> This volume's Ebionite-inspired commentary holds that this remarkable convergence, across Jesus's own teaching, the Epistle of James, and even Paul's letters, in identifying this single Levitical commandment as the comprehensive summary of Torah's ethical demand, provides this volume's strongest possible textual confirmation that the New Covenant texts included in this edition understood themselves as continuing and intensifying, rather than abrogating, the Torah's own ethical center, this chapter's command standing as perhaps the single most direct point of continuity between this volume's Tanakh and its selected New Covenant texts.</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‘Moreover, thou shalt say to the children of Israel: Whosoever he be of the children of Israel, or of the strangers that sojourn in Israel, that giveth of his seed unto Molech, he shall surely be put to death; the people of the land shall stone him with stones.</w:t>
      </w:r>
    </w:p>
    <w:p>
      <w:pPr>
        <w:spacing w:after="200" w:line="300"/>
        <w:jc w:val="both"/>
      </w:pPr>
      <w:r>
        <w:rPr>
          <w:b/>
          <w:bCs/>
          <w:color w:val="5B4424"/>
          <w:sz w:val="16"/>
          <w:szCs w:val="16"/>
          <w:vertAlign w:val="superscript"/>
        </w:rPr>
        <w:t xml:space="preserve">3 </w:t>
      </w:r>
      <w:r>
        <w:rPr>
          <w:sz w:val="22"/>
          <w:szCs w:val="22"/>
        </w:rPr>
        <w:t xml:space="preserve">I also will set My face against that man, and will cut him off from among his people; because he hath given of his seed unto Molech, to defile My sanctuary, and to profane My holy name.</w:t>
      </w:r>
      <w:r>
        <w:rPr>
          <w:sz w:val="22"/>
          <w:szCs w:val="22"/>
        </w:rPr>
        <w:t xml:space="preserve"> </w:t>
      </w:r>
      <w:r>
        <w:rPr>
          <w:b/>
          <w:bCs/>
          <w:color w:val="5B4424"/>
          <w:sz w:val="16"/>
          <w:szCs w:val="16"/>
          <w:vertAlign w:val="superscript"/>
        </w:rPr>
        <w:t xml:space="preserve">4 </w:t>
      </w:r>
      <w:r>
        <w:rPr>
          <w:sz w:val="22"/>
          <w:szCs w:val="22"/>
        </w:rPr>
        <w:t xml:space="preserve">And if the people of the land do at all hide their eyes from that man, when he giveth of his seed unto Molech, and put him not to death;</w:t>
      </w:r>
      <w:r>
        <w:rPr>
          <w:sz w:val="22"/>
          <w:szCs w:val="22"/>
        </w:rPr>
        <w:t xml:space="preserve"> </w:t>
      </w:r>
      <w:r>
        <w:rPr>
          <w:b/>
          <w:bCs/>
          <w:color w:val="5B4424"/>
          <w:sz w:val="16"/>
          <w:szCs w:val="16"/>
          <w:vertAlign w:val="superscript"/>
        </w:rPr>
        <w:t xml:space="preserve">5 </w:t>
      </w:r>
      <w:r>
        <w:rPr>
          <w:sz w:val="22"/>
          <w:szCs w:val="22"/>
        </w:rPr>
        <w:t xml:space="preserve">then I will set My face against that man, and against his family, and will cut him off, and all that go astray after him, to go astray after Molech, from among their people.</w:t>
      </w:r>
    </w:p>
    <w:p>
      <w:pPr>
        <w:spacing w:after="200" w:line="300"/>
        <w:jc w:val="both"/>
      </w:pPr>
      <w:r>
        <w:rPr>
          <w:b/>
          <w:bCs/>
          <w:color w:val="5B4424"/>
          <w:sz w:val="16"/>
          <w:szCs w:val="16"/>
          <w:vertAlign w:val="superscript"/>
        </w:rPr>
        <w:t xml:space="preserve">6 </w:t>
      </w:r>
      <w:r>
        <w:rPr>
          <w:sz w:val="22"/>
          <w:szCs w:val="22"/>
        </w:rPr>
        <w:t xml:space="preserve">And the soul that turneth unto the ghosts, and unto familiar spirits, to go astray after them, I will even set My face against that soul, and will cut him off from among his people.</w:t>
      </w:r>
    </w:p>
    <w:p>
      <w:pPr>
        <w:spacing w:after="200" w:line="300"/>
        <w:jc w:val="both"/>
      </w:pPr>
      <w:r>
        <w:rPr>
          <w:b/>
          <w:bCs/>
          <w:color w:val="5B4424"/>
          <w:sz w:val="16"/>
          <w:szCs w:val="16"/>
          <w:vertAlign w:val="superscript"/>
        </w:rPr>
        <w:t xml:space="preserve">7 </w:t>
      </w:r>
      <w:r>
        <w:rPr>
          <w:sz w:val="22"/>
          <w:szCs w:val="22"/>
        </w:rPr>
        <w:t xml:space="preserve">Sanctify yourselves therefore, and be ye holy; for I am the LORD your God.</w:t>
      </w:r>
      <w:r>
        <w:rPr>
          <w:sz w:val="22"/>
          <w:szCs w:val="22"/>
        </w:rPr>
        <w:t xml:space="preserve"> </w:t>
      </w:r>
      <w:r>
        <w:rPr>
          <w:b/>
          <w:bCs/>
          <w:color w:val="5B4424"/>
          <w:sz w:val="16"/>
          <w:szCs w:val="16"/>
          <w:vertAlign w:val="superscript"/>
        </w:rPr>
        <w:t xml:space="preserve">8 </w:t>
      </w:r>
      <w:r>
        <w:rPr>
          <w:sz w:val="22"/>
          <w:szCs w:val="22"/>
        </w:rPr>
        <w:t xml:space="preserve">And ye shall keep My statutes, and do them: I am the LORD who sanctify you.</w:t>
      </w:r>
    </w:p>
    <w:p>
      <w:pPr>
        <w:spacing w:after="200" w:line="300"/>
        <w:jc w:val="both"/>
      </w:pPr>
      <w:r>
        <w:rPr>
          <w:b/>
          <w:bCs/>
          <w:color w:val="5B4424"/>
          <w:sz w:val="16"/>
          <w:szCs w:val="16"/>
          <w:vertAlign w:val="superscript"/>
        </w:rPr>
        <w:t xml:space="preserve">9 </w:t>
      </w:r>
      <w:r>
        <w:rPr>
          <w:sz w:val="22"/>
          <w:szCs w:val="22"/>
        </w:rPr>
        <w:t xml:space="preserve">For whatsoever man there be that curseth his father or his mother shall surely be put to death; he hath cursed his father or his mother; his blood shall be upon him.</w:t>
      </w:r>
    </w:p>
    <w:p>
      <w:pPr>
        <w:spacing w:after="200" w:line="300"/>
        <w:jc w:val="both"/>
      </w:pPr>
      <w:r>
        <w:rPr>
          <w:b/>
          <w:bCs/>
          <w:color w:val="5B4424"/>
          <w:sz w:val="16"/>
          <w:szCs w:val="16"/>
          <w:vertAlign w:val="superscript"/>
        </w:rPr>
        <w:t xml:space="preserve">10 </w:t>
      </w:r>
      <w:r>
        <w:rPr>
          <w:sz w:val="22"/>
          <w:szCs w:val="22"/>
        </w:rPr>
        <w:t xml:space="preserve">And the man that committeth adultery with another man's wife, even he that committeth adultery with his neighbour's wife, both the adulterer and the adulteress shall surely be put to death.</w:t>
      </w:r>
    </w:p>
    <w:p>
      <w:pPr>
        <w:spacing w:after="200" w:line="300"/>
        <w:jc w:val="both"/>
      </w:pPr>
      <w:r>
        <w:rPr>
          <w:b/>
          <w:bCs/>
          <w:color w:val="5B4424"/>
          <w:sz w:val="16"/>
          <w:szCs w:val="16"/>
          <w:vertAlign w:val="superscript"/>
        </w:rPr>
        <w:t xml:space="preserve">11 </w:t>
      </w:r>
      <w:r>
        <w:rPr>
          <w:sz w:val="22"/>
          <w:szCs w:val="22"/>
        </w:rPr>
        <w:t xml:space="preserve">And the man that lieth with his father's wife—he hath uncovered his father's nakedness—both of them shall surely be put to death; their blood shall be upon them.</w:t>
      </w:r>
      <w:r>
        <w:rPr>
          <w:sz w:val="22"/>
          <w:szCs w:val="22"/>
        </w:rPr>
        <w:t xml:space="preserve"> </w:t>
      </w:r>
      <w:r>
        <w:rPr>
          <w:b/>
          <w:bCs/>
          <w:color w:val="5B4424"/>
          <w:sz w:val="16"/>
          <w:szCs w:val="16"/>
          <w:vertAlign w:val="superscript"/>
        </w:rPr>
        <w:t xml:space="preserve">12 </w:t>
      </w:r>
      <w:r>
        <w:rPr>
          <w:sz w:val="22"/>
          <w:szCs w:val="22"/>
        </w:rPr>
        <w:t xml:space="preserve">And if a man lie with his daughter-in-law, both of them shall surely be put to death; they have wrought corruption; their blood shall be upon them.</w:t>
      </w:r>
    </w:p>
    <w:p>
      <w:pPr>
        <w:spacing w:after="200" w:line="300"/>
        <w:jc w:val="both"/>
      </w:pPr>
      <w:r>
        <w:rPr>
          <w:b/>
          <w:bCs/>
          <w:color w:val="5B4424"/>
          <w:sz w:val="16"/>
          <w:szCs w:val="16"/>
          <w:vertAlign w:val="superscript"/>
        </w:rPr>
        <w:t xml:space="preserve">13 </w:t>
      </w:r>
      <w:r>
        <w:rPr>
          <w:sz w:val="22"/>
          <w:szCs w:val="22"/>
        </w:rPr>
        <w:t xml:space="preserve">And if a man lie with mankind, as with womankind, both of them have committed abomination; they shall surely be put to death; their blood shall be upon them.</w:t>
      </w:r>
    </w:p>
    <w:p>
      <w:pPr>
        <w:spacing w:after="200" w:line="300"/>
        <w:jc w:val="both"/>
      </w:pPr>
      <w:r>
        <w:rPr>
          <w:b/>
          <w:bCs/>
          <w:color w:val="5B4424"/>
          <w:sz w:val="16"/>
          <w:szCs w:val="16"/>
          <w:vertAlign w:val="superscript"/>
        </w:rPr>
        <w:t xml:space="preserve">14 </w:t>
      </w:r>
      <w:r>
        <w:rPr>
          <w:sz w:val="22"/>
          <w:szCs w:val="22"/>
        </w:rPr>
        <w:t xml:space="preserve">And if a man take with his wife also her mother, it is wickedness; they shall be burnt with fire, both he and they, that there be no wickedness among you.</w:t>
      </w:r>
    </w:p>
    <w:p>
      <w:pPr>
        <w:spacing w:after="200" w:line="300"/>
        <w:jc w:val="both"/>
      </w:pPr>
      <w:r>
        <w:rPr>
          <w:b/>
          <w:bCs/>
          <w:color w:val="5B4424"/>
          <w:sz w:val="16"/>
          <w:szCs w:val="16"/>
          <w:vertAlign w:val="superscript"/>
        </w:rPr>
        <w:t xml:space="preserve">15 </w:t>
      </w:r>
      <w:r>
        <w:rPr>
          <w:sz w:val="22"/>
          <w:szCs w:val="22"/>
        </w:rPr>
        <w:t xml:space="preserve">And if a man lie with a beast, he shall surely be put to death; and ye shall slay the beast.</w:t>
      </w:r>
      <w:r>
        <w:rPr>
          <w:sz w:val="22"/>
          <w:szCs w:val="22"/>
        </w:rPr>
        <w:t xml:space="preserve"> </w:t>
      </w:r>
      <w:r>
        <w:rPr>
          <w:b/>
          <w:bCs/>
          <w:color w:val="5B4424"/>
          <w:sz w:val="16"/>
          <w:szCs w:val="16"/>
          <w:vertAlign w:val="superscript"/>
        </w:rPr>
        <w:t xml:space="preserve">16 </w:t>
      </w:r>
      <w:r>
        <w:rPr>
          <w:sz w:val="22"/>
          <w:szCs w:val="22"/>
        </w:rPr>
        <w:t xml:space="preserve">And if a woman approach unto any beast, and lie down thereto, thou shalt kill the woman, and the beast; they shall surely be put to death; their blood shall be upon them.</w:t>
      </w:r>
    </w:p>
    <w:p>
      <w:pPr>
        <w:spacing w:after="200" w:line="300"/>
        <w:jc w:val="both"/>
      </w:pPr>
      <w:r>
        <w:rPr>
          <w:b/>
          <w:bCs/>
          <w:color w:val="5B4424"/>
          <w:sz w:val="16"/>
          <w:szCs w:val="16"/>
          <w:vertAlign w:val="superscript"/>
        </w:rPr>
        <w:t xml:space="preserve">17 </w:t>
      </w:r>
      <w:r>
        <w:rPr>
          <w:sz w:val="22"/>
          <w:szCs w:val="22"/>
        </w:rPr>
        <w:t xml:space="preserve">And if a man shall take his sister, his father's daughter, or his mother's daughter, and see her nakedness, and she see his nakedness, it is a shameful thing; and they shall be cut off in the sight of the children of their people; he hath uncovered his sister's nakedness; he shall bear his iniquity.</w:t>
      </w:r>
    </w:p>
    <w:p>
      <w:pPr>
        <w:spacing w:after="200" w:line="300"/>
        <w:jc w:val="both"/>
      </w:pPr>
      <w:r>
        <w:rPr>
          <w:b/>
          <w:bCs/>
          <w:color w:val="5B4424"/>
          <w:sz w:val="16"/>
          <w:szCs w:val="16"/>
          <w:vertAlign w:val="superscript"/>
        </w:rPr>
        <w:t xml:space="preserve">18 </w:t>
      </w:r>
      <w:r>
        <w:rPr>
          <w:sz w:val="22"/>
          <w:szCs w:val="22"/>
        </w:rPr>
        <w:t xml:space="preserve">And if a man shall lie with a woman having her sickness, and shall uncover her nakedness, he hath made naked her fountain, and she hath uncovered the fountain of her blood; and both of them shall be cut off from among their people.</w:t>
      </w:r>
    </w:p>
    <w:p>
      <w:pPr>
        <w:spacing w:after="200" w:line="300"/>
        <w:jc w:val="both"/>
      </w:pPr>
      <w:r>
        <w:rPr>
          <w:b/>
          <w:bCs/>
          <w:color w:val="5B4424"/>
          <w:sz w:val="16"/>
          <w:szCs w:val="16"/>
          <w:vertAlign w:val="superscript"/>
        </w:rPr>
        <w:t xml:space="preserve">19 </w:t>
      </w:r>
      <w:r>
        <w:rPr>
          <w:sz w:val="22"/>
          <w:szCs w:val="22"/>
        </w:rPr>
        <w:t xml:space="preserve">And thou shalt not uncover the nakedness of thy mother's sister, nor of thy father's sister; for he hath made naked his near kin; they shall bear their iniquity.</w:t>
      </w:r>
      <w:r>
        <w:rPr>
          <w:sz w:val="22"/>
          <w:szCs w:val="22"/>
        </w:rPr>
        <w:t xml:space="preserve"> </w:t>
      </w:r>
      <w:r>
        <w:rPr>
          <w:b/>
          <w:bCs/>
          <w:color w:val="5B4424"/>
          <w:sz w:val="16"/>
          <w:szCs w:val="16"/>
          <w:vertAlign w:val="superscript"/>
        </w:rPr>
        <w:t xml:space="preserve">20 </w:t>
      </w:r>
      <w:r>
        <w:rPr>
          <w:sz w:val="22"/>
          <w:szCs w:val="22"/>
        </w:rPr>
        <w:t xml:space="preserve">And if a man shall lie with his uncle's wife, he hath uncovered his uncle's nakedness; they shall bear their sin; they shall die childless.</w:t>
      </w:r>
    </w:p>
    <w:p>
      <w:pPr>
        <w:spacing w:after="200" w:line="300"/>
        <w:jc w:val="both"/>
      </w:pPr>
      <w:r>
        <w:rPr>
          <w:b/>
          <w:bCs/>
          <w:color w:val="5B4424"/>
          <w:sz w:val="16"/>
          <w:szCs w:val="16"/>
          <w:vertAlign w:val="superscript"/>
        </w:rPr>
        <w:t xml:space="preserve">21 </w:t>
      </w:r>
      <w:r>
        <w:rPr>
          <w:sz w:val="22"/>
          <w:szCs w:val="22"/>
        </w:rPr>
        <w:t xml:space="preserve">And if a man shall take his brother's wife, it is impurity; he hath uncovered his brother's nakedness; they shall be childless.</w:t>
      </w:r>
    </w:p>
    <w:p>
      <w:pPr>
        <w:spacing w:after="200" w:line="300"/>
        <w:jc w:val="both"/>
      </w:pPr>
      <w:r>
        <w:rPr>
          <w:b/>
          <w:bCs/>
          <w:color w:val="5B4424"/>
          <w:sz w:val="16"/>
          <w:szCs w:val="16"/>
          <w:vertAlign w:val="superscript"/>
        </w:rPr>
        <w:t xml:space="preserve">22 </w:t>
      </w:r>
      <w:r>
        <w:rPr>
          <w:sz w:val="22"/>
          <w:szCs w:val="22"/>
        </w:rPr>
        <w:t xml:space="preserve">Ye shall therefore keep all My statutes, and all Mine ordinances, and do them, that the land, whither I bring you to dwell therein, vomit you not out.</w:t>
      </w:r>
      <w:r>
        <w:rPr>
          <w:sz w:val="22"/>
          <w:szCs w:val="22"/>
        </w:rPr>
        <w:t xml:space="preserve"> </w:t>
      </w:r>
      <w:r>
        <w:rPr>
          <w:b/>
          <w:bCs/>
          <w:color w:val="5B4424"/>
          <w:sz w:val="16"/>
          <w:szCs w:val="16"/>
          <w:vertAlign w:val="superscript"/>
        </w:rPr>
        <w:t xml:space="preserve">23 </w:t>
      </w:r>
      <w:r>
        <w:rPr>
          <w:sz w:val="22"/>
          <w:szCs w:val="22"/>
        </w:rPr>
        <w:t xml:space="preserve">And ye shall not walk in the customs of the nation, which I am casting out before you; for they did all these things, and therefore I abhorred them.</w:t>
      </w:r>
    </w:p>
    <w:p>
      <w:pPr>
        <w:spacing w:after="200" w:line="300"/>
        <w:jc w:val="both"/>
      </w:pPr>
      <w:r>
        <w:rPr>
          <w:b/>
          <w:bCs/>
          <w:color w:val="5B4424"/>
          <w:sz w:val="16"/>
          <w:szCs w:val="16"/>
          <w:vertAlign w:val="superscript"/>
        </w:rPr>
        <w:t xml:space="preserve">24 </w:t>
      </w:r>
      <w:r>
        <w:rPr>
          <w:sz w:val="22"/>
          <w:szCs w:val="22"/>
        </w:rPr>
        <w:t xml:space="preserve">But I have said unto you: Ye shall inherit their land, and I will give it unto you to possess it, a land flowing with milk and honey. I am the LORD your God, who have set you apart from the peoples.</w:t>
      </w:r>
    </w:p>
    <w:p>
      <w:pPr>
        <w:spacing w:after="200" w:line="300"/>
        <w:jc w:val="both"/>
      </w:pPr>
      <w:r>
        <w:rPr>
          <w:b/>
          <w:bCs/>
          <w:color w:val="5B4424"/>
          <w:sz w:val="16"/>
          <w:szCs w:val="16"/>
          <w:vertAlign w:val="superscript"/>
        </w:rPr>
        <w:t xml:space="preserve">25 </w:t>
      </w:r>
      <w:r>
        <w:rPr>
          <w:sz w:val="22"/>
          <w:szCs w:val="22"/>
        </w:rPr>
        <w:t xml:space="preserve">Ye shall therefore separate between the clean beast and the unclean, and between the unclean fowl and the clean; and ye shall not make your souls detestable by beast, or by fowl, or by any thing wherewith the ground teemeth, which I have set apart for you to hold unclean.</w:t>
      </w:r>
      <w:r>
        <w:rPr>
          <w:sz w:val="22"/>
          <w:szCs w:val="22"/>
        </w:rPr>
        <w:t xml:space="preserve"> </w:t>
      </w:r>
      <w:r>
        <w:rPr>
          <w:b/>
          <w:bCs/>
          <w:color w:val="5B4424"/>
          <w:sz w:val="16"/>
          <w:szCs w:val="16"/>
          <w:vertAlign w:val="superscript"/>
        </w:rPr>
        <w:t xml:space="preserve">26 </w:t>
      </w:r>
      <w:r>
        <w:rPr>
          <w:sz w:val="22"/>
          <w:szCs w:val="22"/>
        </w:rPr>
        <w:t xml:space="preserve">And ye shall be holy unto Me; for I the LORD am holy, and have set you apart from the peoples, that ye should be Mine.</w:t>
      </w:r>
    </w:p>
    <w:p>
      <w:pPr>
        <w:spacing w:after="200" w:line="300"/>
        <w:jc w:val="both"/>
      </w:pPr>
      <w:r>
        <w:rPr>
          <w:b/>
          <w:bCs/>
          <w:color w:val="5B4424"/>
          <w:sz w:val="16"/>
          <w:szCs w:val="16"/>
          <w:vertAlign w:val="superscript"/>
        </w:rPr>
        <w:t xml:space="preserve">27 </w:t>
      </w:r>
      <w:r>
        <w:rPr>
          <w:sz w:val="22"/>
          <w:szCs w:val="22"/>
        </w:rPr>
        <w:t xml:space="preserve">A man also or a woman that divineth by a ghost or a familiar spirit shall surely be put to death; they shall stone them with stones; their blood shall be upon them.’</w:t>
      </w:r>
    </w:p>
    <w:p>
      <w:pPr>
        <w:pStyle w:val="Heading2"/>
      </w:pPr>
      <w:r>
        <w:t xml:space="preserve">Commentary on Leviticus 20</w:t>
      </w:r>
    </w:p>
    <w:p>
      <w:pPr>
        <w:pStyle w:val="Heading3"/>
      </w:pPr>
      <w:r>
        <w:t xml:space="preserve">Historical Background</w:t>
      </w:r>
    </w:p>
    <w:p>
      <w:pPr>
        <w:spacing w:after="200" w:line="300"/>
        <w:jc w:val="both"/>
      </w:pPr>
      <w:r>
        <w:rPr>
          <w:sz w:val="22"/>
          <w:szCs w:val="22"/>
        </w:rPr>
        <w:t xml:space="preserve">Leviticus 20 is widely assigned by source critics to the Holiness Code material, presenting the specific capital and other severe penalties corresponding to many of the prohibited acts already catalogued at chapters 18 and, regarding Molech worship and necromancy, chapter 19. This chapter's interweaving of penalties for Molech worship and necromancy alongside the sexual prohibitions of chapter 18 reflects the Holiness Code's consistent treatment of these various practices as related expressions of covenant infidelity, each carrying severe, sometimes capital, consequence.</w:t>
      </w:r>
    </w:p>
    <w:p>
      <w:pPr>
        <w:pStyle w:val="Heading3"/>
      </w:pPr>
      <w:r>
        <w:t xml:space="preserve">Jewish Cultural Context</w:t>
      </w:r>
    </w:p>
    <w:p>
      <w:pPr>
        <w:spacing w:after="200" w:line="300"/>
        <w:jc w:val="both"/>
      </w:pPr>
      <w:r>
        <w:rPr>
          <w:sz w:val="22"/>
          <w:szCs w:val="22"/>
        </w:rPr>
        <w:t xml:space="preserve">This chapter's repeated formula ‘their blood shall be upon them’ became, for later tradition, an important textual marker establishing that the responsibility and consequence for these capital violations rests upon the violator rather than upon the community or court that carries out the prescribed sentence. The provision that the community itself bears responsibility for enforcement, with severe consequence threatened against the community that ‘hide their eyes’ from Molech worship and fail to act (20:4–5), became, for later tradition, a significant textual basis for understanding communal, not merely individual, responsibility for maintaining covenant fidelity.</w:t>
      </w:r>
    </w:p>
    <w:p>
      <w:pPr>
        <w:pStyle w:val="Heading3"/>
      </w:pPr>
      <w:r>
        <w:t xml:space="preserve">Hebrew Word Studies</w:t>
      </w:r>
    </w:p>
    <w:p>
      <w:pPr>
        <w:spacing w:after="200" w:line="300"/>
        <w:jc w:val="both"/>
      </w:pPr>
      <w:r>
        <w:rPr>
          <w:sz w:val="22"/>
          <w:szCs w:val="22"/>
        </w:rPr>
        <w:t xml:space="preserve">The recurring formula מוֹת יוּמָת (mot yumat, ‘shall surely be put to death,’ recurring throughout this chapter) employs an emphatic doubled construction marking these as the Torah's most severe category of judicial sanction. The concluding declaration that God has ‘set you apart from the peoples, that ye should be Mine’ (20:26) employs הִבְדַּלְתִּי (hivdalti, ‘I have set apart’/‘separated’), the same root underlying the Havdalah ceremony marking the conclusion of the Sabbath in later Jewish practice, both applications sharing this root's consistent concern with meaningful, covenant-grounded distinction.</w:t>
      </w:r>
    </w:p>
    <w:p>
      <w:pPr>
        <w:pStyle w:val="Heading3"/>
      </w:pPr>
      <w:r>
        <w:t xml:space="preserve">Connections to the Hebrew Bible</w:t>
      </w:r>
    </w:p>
    <w:p>
      <w:pPr>
        <w:spacing w:after="200" w:line="300"/>
        <w:jc w:val="both"/>
      </w:pPr>
      <w:r>
        <w:rPr>
          <w:sz w:val="22"/>
          <w:szCs w:val="22"/>
        </w:rPr>
        <w:t xml:space="preserve">This chapter's penalties correspond directly and systematically to the prohibitions already catalogued at Leviticus 18, together constituting a complete legal unit specifying both the prohibited acts and their corresponding judicial consequence. The Molech worship condemned here recurs as a persistent concern throughout Israel's subsequent historical and prophetic literature, with several later kings explicitly condemned for permitting or practicing this very form of worship.</w:t>
      </w:r>
    </w:p>
    <w:p>
      <w:pPr>
        <w:pStyle w:val="Heading3"/>
      </w:pPr>
      <w:r>
        <w:t xml:space="preserve">Commentary from an Ebionite Perspective</w:t>
      </w:r>
    </w:p>
    <w:p>
      <w:pPr>
        <w:spacing w:after="200" w:line="300"/>
        <w:jc w:val="both"/>
      </w:pPr>
      <w:r>
        <w:rPr>
          <w:sz w:val="22"/>
          <w:szCs w:val="22"/>
        </w:rPr>
        <w:t xml:space="preserve">This commentary continues to present this chapter's legislation honestly and without euphemism, consistent with this volume's approach throughout this commentary to the Torah's most severe legal material; this commentary holds that the chapter's own explicit theological framing, grounding these severe penalties in Israel's distinctive covenant identity and call to holiness (20:22–26) rather than in arbitrary harshness, situates this legislation within the same comprehensive vision of covenant holiness this volume has traced throughout its treatment of the entire Holiness Code. This commentary notes, consistent with its treatment of other severe Torah legislation throughout this volume, including the legal provisions discussed in connection with Exodus 21–22, that ancient Israelite judicial practice required specific evidentiary and procedural standards, discussed more fully in connection with Deuteronomy's own judicial legislation when that book is reached later in this volume, standards this commentary holds should inform any responsible historical engagement with this chapter's stated penalties.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capital penalties for sexual misconduct receive notable, if indirect, engagement within a Gospel narrative concerning a woman accused of adultery, a passage whose own textual history within the manuscript tradition is disputed among scholars and which this commentary notes without treating as part of this edition's base text.</w:t>
      </w:r>
      <w:r>
        <w:rPr>
          <w:rStyle w:val="FootnoteReference"/>
        </w:rPr>
        <w:footnoteReference w:id="239"/>
      </w:r>
      <w:r>
        <w:rPr>
          <w:sz w:val="22"/>
          <w:szCs w:val="22"/>
        </w:rPr>
        <w:t xml:space="preserve"> Paul's letters likewise address a specific case of sexual misconduct within the early Corinthian community falling within categories this chapter addresses, a text this commentary notes without further comment as falling outside this edition's selected canon.</w:t>
      </w:r>
      <w:r>
        <w:rPr>
          <w:rStyle w:val="FootnoteReference"/>
        </w:rPr>
        <w:footnoteReference w:id="240"/>
      </w:r>
      <w:r>
        <w:rPr>
          <w:sz w:val="22"/>
          <w:szCs w:val="22"/>
        </w:rPr>
        <w:t xml:space="preserve"> This volume's commentary holds that this chapter's continuing significance, on this volume's sustained Torah-observant reading, lies in its preservation of the specific judicial consequences corresponding to the covenant boundaries already established at Leviticus 18, completing this volume's treatment of the Holiness Code's sexual ethics legislation as a coherent, unified legal unit.</w:t>
      </w:r>
    </w:p>
    <w:p>
      <w:pPr>
        <w:sectPr>
          <w:headerReference w:type="default" r:id="rId59"/>
          <w:headerReference w:type="first" r:id="rId60"/>
          <w:footerReference w:type="default" r:id="rId61"/>
          <w:footerReference w:type="first" r:id="rId62"/>
          <w:pgSz w:w="12240" w:h="15840" w:orient="portrait"/>
          <w:pgMar w:top="1440" w:right="1440" w:bottom="1440" w:left="1440" w:header="708" w:footer="708" w:gutter="0"/>
          <w:pgNumType/>
          <w:docGrid w:linePitch="360"/>
        </w:sectPr>
      </w:pP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And the LORD said unto Moses: ‘Speak unto the priests the sons of Aaron, and say unto them: There shall none defile himself for the dead among his people;</w:t>
      </w:r>
      <w:r>
        <w:rPr>
          <w:sz w:val="22"/>
          <w:szCs w:val="22"/>
        </w:rPr>
        <w:t xml:space="preserve"> </w:t>
      </w:r>
      <w:r>
        <w:rPr>
          <w:b/>
          <w:bCs/>
          <w:color w:val="5B4424"/>
          <w:sz w:val="16"/>
          <w:szCs w:val="16"/>
          <w:vertAlign w:val="superscript"/>
        </w:rPr>
        <w:t xml:space="preserve">2 </w:t>
      </w:r>
      <w:r>
        <w:rPr>
          <w:sz w:val="22"/>
          <w:szCs w:val="22"/>
        </w:rPr>
        <w:t xml:space="preserve">except for his kin, that is near unto him, for his mother, and for his father, and for his son, and for his daughter, and for his brother,</w:t>
      </w:r>
      <w:r>
        <w:rPr>
          <w:sz w:val="22"/>
          <w:szCs w:val="22"/>
        </w:rPr>
        <w:t xml:space="preserve"> </w:t>
      </w:r>
      <w:r>
        <w:rPr>
          <w:b/>
          <w:bCs/>
          <w:color w:val="5B4424"/>
          <w:sz w:val="16"/>
          <w:szCs w:val="16"/>
          <w:vertAlign w:val="superscript"/>
        </w:rPr>
        <w:t xml:space="preserve">3 </w:t>
      </w:r>
      <w:r>
        <w:rPr>
          <w:sz w:val="22"/>
          <w:szCs w:val="22"/>
        </w:rPr>
        <w:t xml:space="preserve">and for his sister a virgin, that is near unto him, that hath had no husband, for her may he defile himself.</w:t>
      </w:r>
    </w:p>
    <w:p>
      <w:pPr>
        <w:spacing w:after="200" w:line="300"/>
        <w:jc w:val="both"/>
      </w:pPr>
      <w:r>
        <w:rPr>
          <w:b/>
          <w:bCs/>
          <w:color w:val="5B4424"/>
          <w:sz w:val="16"/>
          <w:szCs w:val="16"/>
          <w:vertAlign w:val="superscript"/>
        </w:rPr>
        <w:t xml:space="preserve">4 </w:t>
      </w:r>
      <w:r>
        <w:rPr>
          <w:sz w:val="22"/>
          <w:szCs w:val="22"/>
        </w:rPr>
        <w:t xml:space="preserve">He shall not defile himself, being a chief man among his people, to profane himself.</w:t>
      </w:r>
    </w:p>
    <w:p>
      <w:pPr>
        <w:spacing w:after="200" w:line="300"/>
        <w:jc w:val="both"/>
      </w:pPr>
      <w:r>
        <w:rPr>
          <w:b/>
          <w:bCs/>
          <w:color w:val="5B4424"/>
          <w:sz w:val="16"/>
          <w:szCs w:val="16"/>
          <w:vertAlign w:val="superscript"/>
        </w:rPr>
        <w:t xml:space="preserve">5 </w:t>
      </w:r>
      <w:r>
        <w:rPr>
          <w:sz w:val="22"/>
          <w:szCs w:val="22"/>
        </w:rPr>
        <w:t xml:space="preserve">They shall not make baldness upon their head, neither shall they shave off the corner of their beard, nor make any cuttings in their flesh.</w:t>
      </w:r>
      <w:r>
        <w:rPr>
          <w:sz w:val="22"/>
          <w:szCs w:val="22"/>
        </w:rPr>
        <w:t xml:space="preserve"> </w:t>
      </w:r>
      <w:r>
        <w:rPr>
          <w:b/>
          <w:bCs/>
          <w:color w:val="5B4424"/>
          <w:sz w:val="16"/>
          <w:szCs w:val="16"/>
          <w:vertAlign w:val="superscript"/>
        </w:rPr>
        <w:t xml:space="preserve">6 </w:t>
      </w:r>
      <w:r>
        <w:rPr>
          <w:sz w:val="22"/>
          <w:szCs w:val="22"/>
        </w:rPr>
        <w:t xml:space="preserve">They shall be holy unto their God, and not profane the name of their God; for the offerings of the LORD made by fire, the bread of their God, they do offer; therefore they shall be holy.</w:t>
      </w:r>
    </w:p>
    <w:p>
      <w:pPr>
        <w:spacing w:after="200" w:line="300"/>
        <w:jc w:val="both"/>
      </w:pPr>
      <w:r>
        <w:rPr>
          <w:b/>
          <w:bCs/>
          <w:color w:val="5B4424"/>
          <w:sz w:val="16"/>
          <w:szCs w:val="16"/>
          <w:vertAlign w:val="superscript"/>
        </w:rPr>
        <w:t xml:space="preserve">7 </w:t>
      </w:r>
      <w:r>
        <w:rPr>
          <w:sz w:val="22"/>
          <w:szCs w:val="22"/>
        </w:rPr>
        <w:t xml:space="preserve">They shall not take a woman that is a harlot, or profaned; neither shall they take a woman put away from her husband; for he is holy unto his God.</w:t>
      </w:r>
      <w:r>
        <w:rPr>
          <w:sz w:val="22"/>
          <w:szCs w:val="22"/>
        </w:rPr>
        <w:t xml:space="preserve"> </w:t>
      </w:r>
      <w:r>
        <w:rPr>
          <w:b/>
          <w:bCs/>
          <w:color w:val="5B4424"/>
          <w:sz w:val="16"/>
          <w:szCs w:val="16"/>
          <w:vertAlign w:val="superscript"/>
        </w:rPr>
        <w:t xml:space="preserve">8 </w:t>
      </w:r>
      <w:r>
        <w:rPr>
          <w:sz w:val="22"/>
          <w:szCs w:val="22"/>
        </w:rPr>
        <w:t xml:space="preserve">Thou shalt sanctify him therefore; for he offereth the bread of thy God; he shall be holy unto thee; for I the LORD, who sanctify you, am holy.</w:t>
      </w:r>
    </w:p>
    <w:p>
      <w:pPr>
        <w:spacing w:after="200" w:line="300"/>
        <w:jc w:val="both"/>
      </w:pPr>
      <w:r>
        <w:rPr>
          <w:b/>
          <w:bCs/>
          <w:color w:val="5B4424"/>
          <w:sz w:val="16"/>
          <w:szCs w:val="16"/>
          <w:vertAlign w:val="superscript"/>
        </w:rPr>
        <w:t xml:space="preserve">9 </w:t>
      </w:r>
      <w:r>
        <w:rPr>
          <w:sz w:val="22"/>
          <w:szCs w:val="22"/>
        </w:rPr>
        <w:t xml:space="preserve">And the daughter of any priest, if she profane herself by playing the harlot, she profaneth her father; she shall be burnt with fire.</w:t>
      </w:r>
    </w:p>
    <w:p>
      <w:pPr>
        <w:spacing w:after="200" w:line="300"/>
        <w:jc w:val="both"/>
      </w:pPr>
      <w:r>
        <w:rPr>
          <w:b/>
          <w:bCs/>
          <w:color w:val="5B4424"/>
          <w:sz w:val="16"/>
          <w:szCs w:val="16"/>
          <w:vertAlign w:val="superscript"/>
        </w:rPr>
        <w:t xml:space="preserve">10 </w:t>
      </w:r>
      <w:r>
        <w:rPr>
          <w:sz w:val="22"/>
          <w:szCs w:val="22"/>
        </w:rPr>
        <w:t xml:space="preserve">And the priest that is highest among his brethren, upon whose head the anointing oil is poured, and that is consecrated to put on the garments, shall not let the hair of his head go loose, nor rend his clothes;</w:t>
      </w:r>
      <w:r>
        <w:rPr>
          <w:sz w:val="22"/>
          <w:szCs w:val="22"/>
        </w:rPr>
        <w:t xml:space="preserve"> </w:t>
      </w:r>
      <w:r>
        <w:rPr>
          <w:b/>
          <w:bCs/>
          <w:color w:val="5B4424"/>
          <w:sz w:val="16"/>
          <w:szCs w:val="16"/>
          <w:vertAlign w:val="superscript"/>
        </w:rPr>
        <w:t xml:space="preserve">11 </w:t>
      </w:r>
      <w:r>
        <w:rPr>
          <w:sz w:val="22"/>
          <w:szCs w:val="22"/>
        </w:rPr>
        <w:t xml:space="preserve">neither shall he go in to any dead body, nor defile himself for his father, or for his mother;</w:t>
      </w:r>
    </w:p>
    <w:p>
      <w:pPr>
        <w:spacing w:after="200" w:line="300"/>
        <w:jc w:val="both"/>
      </w:pPr>
      <w:r>
        <w:rPr>
          <w:b/>
          <w:bCs/>
          <w:color w:val="5B4424"/>
          <w:sz w:val="16"/>
          <w:szCs w:val="16"/>
          <w:vertAlign w:val="superscript"/>
        </w:rPr>
        <w:t xml:space="preserve">12 </w:t>
      </w:r>
      <w:r>
        <w:rPr>
          <w:sz w:val="22"/>
          <w:szCs w:val="22"/>
        </w:rPr>
        <w:t xml:space="preserve">neither shall he go out of the sanctuary, nor profane the sanctuary of his God; for the consecration of the anointing oil of his God is upon him: I am the LORD.</w:t>
      </w:r>
    </w:p>
    <w:p>
      <w:pPr>
        <w:spacing w:after="200" w:line="300"/>
        <w:jc w:val="both"/>
      </w:pPr>
      <w:r>
        <w:rPr>
          <w:b/>
          <w:bCs/>
          <w:color w:val="5B4424"/>
          <w:sz w:val="16"/>
          <w:szCs w:val="16"/>
          <w:vertAlign w:val="superscript"/>
        </w:rPr>
        <w:t xml:space="preserve">13 </w:t>
      </w:r>
      <w:r>
        <w:rPr>
          <w:sz w:val="22"/>
          <w:szCs w:val="22"/>
        </w:rPr>
        <w:t xml:space="preserve">And he shall take a wife in her virginity.</w:t>
      </w:r>
      <w:r>
        <w:rPr>
          <w:sz w:val="22"/>
          <w:szCs w:val="22"/>
        </w:rPr>
        <w:t xml:space="preserve"> </w:t>
      </w:r>
      <w:r>
        <w:rPr>
          <w:b/>
          <w:bCs/>
          <w:color w:val="5B4424"/>
          <w:sz w:val="16"/>
          <w:szCs w:val="16"/>
          <w:vertAlign w:val="superscript"/>
        </w:rPr>
        <w:t xml:space="preserve">14 </w:t>
      </w:r>
      <w:r>
        <w:rPr>
          <w:sz w:val="22"/>
          <w:szCs w:val="22"/>
        </w:rPr>
        <w:t xml:space="preserve">A widow, or one divorced, or a profaned woman, or a harlot, these shall he not take; but a virgin of his own people shall he take to wife.</w:t>
      </w:r>
      <w:r>
        <w:rPr>
          <w:sz w:val="22"/>
          <w:szCs w:val="22"/>
        </w:rPr>
        <w:t xml:space="preserve"> </w:t>
      </w:r>
      <w:r>
        <w:rPr>
          <w:b/>
          <w:bCs/>
          <w:color w:val="5B4424"/>
          <w:sz w:val="16"/>
          <w:szCs w:val="16"/>
          <w:vertAlign w:val="superscript"/>
        </w:rPr>
        <w:t xml:space="preserve">15 </w:t>
      </w:r>
      <w:r>
        <w:rPr>
          <w:sz w:val="22"/>
          <w:szCs w:val="22"/>
        </w:rPr>
        <w:t xml:space="preserve">And he shall not profane his seed among his people; for I am the LORD who sanctify him.’</w:t>
      </w:r>
    </w:p>
    <w:p>
      <w:pPr>
        <w:spacing w:after="200" w:line="300"/>
        <w:jc w:val="both"/>
      </w:pPr>
      <w:r>
        <w:rPr>
          <w:b/>
          <w:bCs/>
          <w:color w:val="5B4424"/>
          <w:sz w:val="16"/>
          <w:szCs w:val="16"/>
          <w:vertAlign w:val="superscript"/>
        </w:rPr>
        <w:t xml:space="preserve">16 </w:t>
      </w:r>
      <w:r>
        <w:rPr>
          <w:sz w:val="22"/>
          <w:szCs w:val="22"/>
        </w:rPr>
        <w:t xml:space="preserve">And the LORD spoke unto Moses, saying:</w:t>
      </w:r>
      <w:r>
        <w:rPr>
          <w:sz w:val="22"/>
          <w:szCs w:val="22"/>
        </w:rPr>
        <w:t xml:space="preserve"> </w:t>
      </w:r>
      <w:r>
        <w:rPr>
          <w:b/>
          <w:bCs/>
          <w:color w:val="5B4424"/>
          <w:sz w:val="16"/>
          <w:szCs w:val="16"/>
          <w:vertAlign w:val="superscript"/>
        </w:rPr>
        <w:t xml:space="preserve">17 </w:t>
      </w:r>
      <w:r>
        <w:rPr>
          <w:sz w:val="22"/>
          <w:szCs w:val="22"/>
        </w:rPr>
        <w:t xml:space="preserve">‘Speak unto Aaron, saying: Whosoever he be of thy seed throughout their generations that hath a blemish, let him not approach to offer the bread of his God.</w:t>
      </w:r>
    </w:p>
    <w:p>
      <w:pPr>
        <w:spacing w:after="200" w:line="300"/>
        <w:jc w:val="both"/>
      </w:pPr>
      <w:r>
        <w:rPr>
          <w:b/>
          <w:bCs/>
          <w:color w:val="5B4424"/>
          <w:sz w:val="16"/>
          <w:szCs w:val="16"/>
          <w:vertAlign w:val="superscript"/>
        </w:rPr>
        <w:t xml:space="preserve">18 </w:t>
      </w:r>
      <w:r>
        <w:rPr>
          <w:sz w:val="22"/>
          <w:szCs w:val="22"/>
        </w:rPr>
        <w:t xml:space="preserve">For whatsoever man he be that hath a blemish, he shall not approach: a blind man, or a lame, or he that hath any thing maimed, or anything too long,</w:t>
      </w:r>
      <w:r>
        <w:rPr>
          <w:sz w:val="22"/>
          <w:szCs w:val="22"/>
        </w:rPr>
        <w:t xml:space="preserve"> </w:t>
      </w:r>
      <w:r>
        <w:rPr>
          <w:b/>
          <w:bCs/>
          <w:color w:val="5B4424"/>
          <w:sz w:val="16"/>
          <w:szCs w:val="16"/>
          <w:vertAlign w:val="superscript"/>
        </w:rPr>
        <w:t xml:space="preserve">19 </w:t>
      </w:r>
      <w:r>
        <w:rPr>
          <w:sz w:val="22"/>
          <w:szCs w:val="22"/>
        </w:rPr>
        <w:t xml:space="preserve">or a man that is broken-footed, or broken-handed,</w:t>
      </w:r>
    </w:p>
    <w:p>
      <w:pPr>
        <w:spacing w:after="200" w:line="300"/>
        <w:jc w:val="both"/>
      </w:pPr>
      <w:r>
        <w:rPr>
          <w:b/>
          <w:bCs/>
          <w:color w:val="5B4424"/>
          <w:sz w:val="16"/>
          <w:szCs w:val="16"/>
          <w:vertAlign w:val="superscript"/>
        </w:rPr>
        <w:t xml:space="preserve">20 </w:t>
      </w:r>
      <w:r>
        <w:rPr>
          <w:sz w:val="22"/>
          <w:szCs w:val="22"/>
        </w:rPr>
        <w:t xml:space="preserve">or crook-backed, or a dwarf, or that hath a blemish in his eye, or is scurvy, or scabbed, or hath his stones crushed;</w:t>
      </w:r>
    </w:p>
    <w:p>
      <w:pPr>
        <w:spacing w:after="200" w:line="300"/>
        <w:jc w:val="both"/>
      </w:pPr>
      <w:r>
        <w:rPr>
          <w:b/>
          <w:bCs/>
          <w:color w:val="5B4424"/>
          <w:sz w:val="16"/>
          <w:szCs w:val="16"/>
          <w:vertAlign w:val="superscript"/>
        </w:rPr>
        <w:t xml:space="preserve">21 </w:t>
      </w:r>
      <w:r>
        <w:rPr>
          <w:sz w:val="22"/>
          <w:szCs w:val="22"/>
        </w:rPr>
        <w:t xml:space="preserve">no man of the seed of Aaron the priest, that hath a blemish, shall come nigh to offer the offerings of the LORD made by fire; he hath a blemish; he shall not come nigh to offer the bread of his God.</w:t>
      </w:r>
    </w:p>
    <w:p>
      <w:pPr>
        <w:spacing w:after="200" w:line="300"/>
        <w:jc w:val="both"/>
      </w:pPr>
      <w:r>
        <w:rPr>
          <w:b/>
          <w:bCs/>
          <w:color w:val="5B4424"/>
          <w:sz w:val="16"/>
          <w:szCs w:val="16"/>
          <w:vertAlign w:val="superscript"/>
        </w:rPr>
        <w:t xml:space="preserve">22 </w:t>
      </w:r>
      <w:r>
        <w:rPr>
          <w:sz w:val="22"/>
          <w:szCs w:val="22"/>
        </w:rPr>
        <w:t xml:space="preserve">He may eat the bread of his God, both of the most holy, and of the holy.</w:t>
      </w:r>
      <w:r>
        <w:rPr>
          <w:sz w:val="22"/>
          <w:szCs w:val="22"/>
        </w:rPr>
        <w:t xml:space="preserve"> </w:t>
      </w:r>
      <w:r>
        <w:rPr>
          <w:b/>
          <w:bCs/>
          <w:color w:val="5B4424"/>
          <w:sz w:val="16"/>
          <w:szCs w:val="16"/>
          <w:vertAlign w:val="superscript"/>
        </w:rPr>
        <w:t xml:space="preserve">23 </w:t>
      </w:r>
      <w:r>
        <w:rPr>
          <w:sz w:val="22"/>
          <w:szCs w:val="22"/>
        </w:rPr>
        <w:t xml:space="preserve">Only he shall not go in unto the veil, nor come nigh unto the altar, because he hath a blemish; that he profane not My holy places; for I am the LORD who sanctify them.’</w:t>
      </w:r>
    </w:p>
    <w:p>
      <w:pPr>
        <w:spacing w:after="200" w:line="300"/>
        <w:jc w:val="both"/>
      </w:pPr>
      <w:r>
        <w:rPr>
          <w:b/>
          <w:bCs/>
          <w:color w:val="5B4424"/>
          <w:sz w:val="16"/>
          <w:szCs w:val="16"/>
          <w:vertAlign w:val="superscript"/>
        </w:rPr>
        <w:t xml:space="preserve">24 </w:t>
      </w:r>
      <w:r>
        <w:rPr>
          <w:sz w:val="22"/>
          <w:szCs w:val="22"/>
        </w:rPr>
        <w:t xml:space="preserve">So Moses spoke unto Aaron, and to his sons, and unto all the children of Israel.</w:t>
      </w:r>
    </w:p>
    <w:p>
      <w:pPr>
        <w:pStyle w:val="Heading2"/>
      </w:pPr>
      <w:r>
        <w:t xml:space="preserve">Commentary on Leviticus 21</w:t>
      </w:r>
    </w:p>
    <w:p>
      <w:pPr>
        <w:pStyle w:val="Heading3"/>
      </w:pPr>
      <w:r>
        <w:t xml:space="preserve">Historical Background</w:t>
      </w:r>
    </w:p>
    <w:p>
      <w:pPr>
        <w:spacing w:after="200" w:line="300"/>
        <w:jc w:val="both"/>
      </w:pPr>
      <w:r>
        <w:rPr>
          <w:sz w:val="22"/>
          <w:szCs w:val="22"/>
        </w:rPr>
        <w:t xml:space="preserve">Leviticus 21 is widely assigned by source critics to the Holiness Code material, presenting heightened holiness requirements specifically applicable to the priesthood, restrictions regarding corpse-contact and mourning practice, marriage eligibility, and, in the chapter's second half, physical fitness requirements for active sacrificial service. This chapter's distinction between ordinary priests, permitted limited mourning contact for immediate family (21:1–3), and the High Priest specifically, permitted none whatsoever, not even for his own father or mother (21:10–12), reflects a consistent, graduated structure of holiness obligation corresponding to graduated priestly office, paralleling the graduated sanctity already traced throughout this volume's commentary on the Tabernacle.</w:t>
      </w:r>
    </w:p>
    <w:p>
      <w:pPr>
        <w:pStyle w:val="Heading3"/>
      </w:pPr>
      <w:r>
        <w:t xml:space="preserve">Jewish Cultural Context</w:t>
      </w:r>
    </w:p>
    <w:p>
      <w:pPr>
        <w:spacing w:after="200" w:line="300"/>
        <w:jc w:val="both"/>
      </w:pPr>
      <w:r>
        <w:rPr>
          <w:sz w:val="22"/>
          <w:szCs w:val="22"/>
        </w:rPr>
        <w:t xml:space="preserve">This chapter's marriage restrictions for ordinary priests, and the still more restrictive requirement that the High Priest marry only a virgin of his own people (21:13–14), became, for later tradition, a foundational textual basis for the elaborate genealogical and marital scrutiny historically applied to priestly candidates and their prospective wives. The severe penalty prescribed for a priest's daughter who ‘profane[s] herself by playing the harlot’ (21:9) reflects this chapter's consistent concern that the priestly family's conduct directly implicates the sanctity of the priestly office itself.</w:t>
      </w:r>
    </w:p>
    <w:p>
      <w:pPr>
        <w:pStyle w:val="Heading3"/>
      </w:pPr>
      <w:r>
        <w:t xml:space="preserve">Hebrew Word Studies</w:t>
      </w:r>
    </w:p>
    <w:p>
      <w:pPr>
        <w:spacing w:after="200" w:line="300"/>
        <w:jc w:val="both"/>
      </w:pPr>
      <w:r>
        <w:rPr>
          <w:sz w:val="22"/>
          <w:szCs w:val="22"/>
        </w:rPr>
        <w:t xml:space="preserve">The recurring concern for priestly תָּמִים-adjacent fitness, expressed through the specific catalogue of disqualifying ‘blemishes’ (מוּם, mum, 21:17–23), employs the same conceptual category of unblemished wholeness already encountered in this commentary's discussion of sacrificial animal fitness, here applied to the priest's own body as itself a kind of living offering presented before God.</w:t>
      </w:r>
      <w:r>
        <w:rPr>
          <w:rStyle w:val="FootnoteReference"/>
        </w:rPr>
        <w:footnoteReference w:id="241"/>
      </w:r>
    </w:p>
    <w:p>
      <w:pPr>
        <w:pStyle w:val="Heading3"/>
      </w:pPr>
      <w:r>
        <w:t xml:space="preserve">Connections to the Hebrew Bible</w:t>
      </w:r>
    </w:p>
    <w:p>
      <w:pPr>
        <w:spacing w:after="200" w:line="300"/>
        <w:jc w:val="both"/>
      </w:pPr>
      <w:r>
        <w:rPr>
          <w:sz w:val="22"/>
          <w:szCs w:val="22"/>
        </w:rPr>
        <w:t xml:space="preserve">This chapter's corpse-defilement restrictions for priests are recalled and somewhat modified within the prophet Ezekiel's own later vision of priestly conduct in a restored Temple.</w:t>
      </w:r>
      <w:r>
        <w:rPr>
          <w:rStyle w:val="FootnoteReference"/>
        </w:rPr>
        <w:footnoteReference w:id="242"/>
      </w:r>
      <w:r>
        <w:rPr>
          <w:sz w:val="22"/>
          <w:szCs w:val="22"/>
        </w:rPr>
        <w:t xml:space="preserve"> The physical fitness requirements for priestly service parallel, in striking structural symmetry, the unblemished fitness requirements already established for sacrificial animals throughout this volume's commentary on Leviticus 1–7, extending that same governing principle from the offering to the one who offers it.</w:t>
      </w:r>
    </w:p>
    <w:p>
      <w:pPr>
        <w:pStyle w:val="Heading3"/>
      </w:pPr>
      <w:r>
        <w:t xml:space="preserve">Commentary from an Ebionite Perspective</w:t>
      </w:r>
    </w:p>
    <w:p>
      <w:pPr>
        <w:spacing w:after="200" w:line="300"/>
        <w:jc w:val="both"/>
      </w:pPr>
      <w:r>
        <w:rPr>
          <w:sz w:val="22"/>
          <w:szCs w:val="22"/>
        </w:rPr>
        <w:t xml:space="preserve">This chapter's exclusion of priests with physical disabilities from active altar service, while still explicitly preserving their full right to ‘eat the bread of his God, both of the most holy, and of the holy’ (21:22), requires this commentary's careful, honest attention: the text itself draws a meaningful distinction between exclusion from a specific cultic function and exclusion from the priestly family's full provision, dignity, and belonging.</w:t>
      </w:r>
      <w:r>
        <w:rPr>
          <w:rStyle w:val="FootnoteReference"/>
        </w:rPr>
        <w:footnoteReference w:id="243"/>
      </w:r>
      <w:r>
        <w:rPr>
          <w:sz w:val="22"/>
          <w:szCs w:val="22"/>
        </w:rPr>
        <w:t xml:space="preserve"> this commentary holds that a disabled priest under this chapter's own provision remains fully a priest, fully entitled to the priestly portion, excluded only from the single specific function of approaching the altar itself; this commentary holds this distinction, while not eliminating the real exclusion this chapter records, meaningfully qualifies any reading that would treat this legislation as expressing contempt for disability as such, consistent with this volume's recurring insistence on human dignity traced since Genesis 1's affirmation of humanity created in the divine image.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priestly holiness regulations provide background for several New Testament references to priestly conduct, including Jesus's own engagement with priestly practice within the Temple precincts in connection with his broader teaching on the Sabbath.</w:t>
      </w:r>
      <w:r>
        <w:rPr>
          <w:rStyle w:val="FootnoteReference"/>
        </w:rPr>
        <w:footnoteReference w:id="244"/>
      </w:r>
      <w:r>
        <w:rPr>
          <w:sz w:val="22"/>
          <w:szCs w:val="22"/>
        </w:rPr>
        <w:t xml:space="preserve"> This volume's commentary holds that this chapter's underlying principle, that those who approach God's presence in sacred service bear correspondingly weighty standards of holiness, remains fully consonant with this volume's sustained attention throughout this commentary to the seriousness with which approach to God's presence must be undertaken, a seriousness this volume has traced since its commentary on Leviticus 10's account of Nadab and Abihu.</w:t>
      </w:r>
    </w:p>
    <w:p>
      <w:pPr>
        <w:pStyle w:val="Heading2"/>
      </w:pPr>
      <w:r>
        <w:t xml:space="preserve">Chapter 22</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Aaron and to his sons, that they separate themselves from the holy things of the children of Israel, which they hallow unto Me, and that they profane not My holy name: I am the LORD.</w:t>
      </w:r>
    </w:p>
    <w:p>
      <w:pPr>
        <w:spacing w:after="200" w:line="300"/>
        <w:jc w:val="both"/>
      </w:pPr>
      <w:r>
        <w:rPr>
          <w:b/>
          <w:bCs/>
          <w:color w:val="5B4424"/>
          <w:sz w:val="16"/>
          <w:szCs w:val="16"/>
          <w:vertAlign w:val="superscript"/>
        </w:rPr>
        <w:t xml:space="preserve">3 </w:t>
      </w:r>
      <w:r>
        <w:rPr>
          <w:sz w:val="22"/>
          <w:szCs w:val="22"/>
        </w:rPr>
        <w:t xml:space="preserve">Say unto them: Whosoever he be of all your seed throughout your generations, that approacheth unto the holy things, which the children of Israel hallow unto the LORD, having his uncleanness upon him, that soul shall be cut off from before Me: I am the LORD.</w:t>
      </w:r>
    </w:p>
    <w:p>
      <w:pPr>
        <w:spacing w:after="200" w:line="300"/>
        <w:jc w:val="both"/>
      </w:pPr>
      <w:r>
        <w:rPr>
          <w:b/>
          <w:bCs/>
          <w:color w:val="5B4424"/>
          <w:sz w:val="16"/>
          <w:szCs w:val="16"/>
          <w:vertAlign w:val="superscript"/>
        </w:rPr>
        <w:t xml:space="preserve">4 </w:t>
      </w:r>
      <w:r>
        <w:rPr>
          <w:sz w:val="22"/>
          <w:szCs w:val="22"/>
        </w:rPr>
        <w:t xml:space="preserve">What man soever of the seed of Aaron is a leper, or hath an issue, he shall not eat of the holy things, until he be clean. And whoso toucheth any one that is unclean by the dead; or a man whose seed goeth from him;</w:t>
      </w:r>
      <w:r>
        <w:rPr>
          <w:sz w:val="22"/>
          <w:szCs w:val="22"/>
        </w:rPr>
        <w:t xml:space="preserve"> </w:t>
      </w:r>
      <w:r>
        <w:rPr>
          <w:b/>
          <w:bCs/>
          <w:color w:val="5B4424"/>
          <w:sz w:val="16"/>
          <w:szCs w:val="16"/>
          <w:vertAlign w:val="superscript"/>
        </w:rPr>
        <w:t xml:space="preserve">5 </w:t>
      </w:r>
      <w:r>
        <w:rPr>
          <w:sz w:val="22"/>
          <w:szCs w:val="22"/>
        </w:rPr>
        <w:t xml:space="preserve">or whosoever toucheth any swarming thing, whereby he may be made unclean, or a man of whom he may take uncleanness, whatsoever uncleanness he hath;</w:t>
      </w:r>
    </w:p>
    <w:p>
      <w:pPr>
        <w:spacing w:after="200" w:line="300"/>
        <w:jc w:val="both"/>
      </w:pPr>
      <w:r>
        <w:rPr>
          <w:b/>
          <w:bCs/>
          <w:color w:val="5B4424"/>
          <w:sz w:val="16"/>
          <w:szCs w:val="16"/>
          <w:vertAlign w:val="superscript"/>
        </w:rPr>
        <w:t xml:space="preserve">6 </w:t>
      </w:r>
      <w:r>
        <w:rPr>
          <w:sz w:val="22"/>
          <w:szCs w:val="22"/>
        </w:rPr>
        <w:t xml:space="preserve">the soul that toucheth any such shall be unclean until the even, and shall not eat of the holy things, unless he bathe his flesh in water.</w:t>
      </w:r>
      <w:r>
        <w:rPr>
          <w:sz w:val="22"/>
          <w:szCs w:val="22"/>
        </w:rPr>
        <w:t xml:space="preserve"> </w:t>
      </w:r>
      <w:r>
        <w:rPr>
          <w:b/>
          <w:bCs/>
          <w:color w:val="5B4424"/>
          <w:sz w:val="16"/>
          <w:szCs w:val="16"/>
          <w:vertAlign w:val="superscript"/>
        </w:rPr>
        <w:t xml:space="preserve">7 </w:t>
      </w:r>
      <w:r>
        <w:rPr>
          <w:sz w:val="22"/>
          <w:szCs w:val="22"/>
        </w:rPr>
        <w:t xml:space="preserve">And when the sun is down, he shall be clean; and afterward he may eat of the holy things, because it is his bread.</w:t>
      </w:r>
    </w:p>
    <w:p>
      <w:pPr>
        <w:spacing w:after="200" w:line="300"/>
        <w:jc w:val="both"/>
      </w:pPr>
      <w:r>
        <w:rPr>
          <w:b/>
          <w:bCs/>
          <w:color w:val="5B4424"/>
          <w:sz w:val="16"/>
          <w:szCs w:val="16"/>
          <w:vertAlign w:val="superscript"/>
        </w:rPr>
        <w:t xml:space="preserve">8 </w:t>
      </w:r>
      <w:r>
        <w:rPr>
          <w:sz w:val="22"/>
          <w:szCs w:val="22"/>
        </w:rPr>
        <w:t xml:space="preserve">That which dieth of itself, or is torn of beasts, he shall not eat, to defile himself therewith: I am the LORD.</w:t>
      </w:r>
    </w:p>
    <w:p>
      <w:pPr>
        <w:spacing w:after="200" w:line="300"/>
        <w:jc w:val="both"/>
      </w:pPr>
      <w:r>
        <w:rPr>
          <w:b/>
          <w:bCs/>
          <w:color w:val="5B4424"/>
          <w:sz w:val="16"/>
          <w:szCs w:val="16"/>
          <w:vertAlign w:val="superscript"/>
        </w:rPr>
        <w:t xml:space="preserve">9 </w:t>
      </w:r>
      <w:r>
        <w:rPr>
          <w:sz w:val="22"/>
          <w:szCs w:val="22"/>
        </w:rPr>
        <w:t xml:space="preserve">They shall therefore keep My charge, lest they bear sin for it, and die therein, if they profane it: I am the LORD who sanctify them.</w:t>
      </w:r>
    </w:p>
    <w:p>
      <w:pPr>
        <w:spacing w:after="200" w:line="300"/>
        <w:jc w:val="both"/>
      </w:pPr>
      <w:r>
        <w:rPr>
          <w:b/>
          <w:bCs/>
          <w:color w:val="5B4424"/>
          <w:sz w:val="16"/>
          <w:szCs w:val="16"/>
          <w:vertAlign w:val="superscript"/>
        </w:rPr>
        <w:t xml:space="preserve">10 </w:t>
      </w:r>
      <w:r>
        <w:rPr>
          <w:sz w:val="22"/>
          <w:szCs w:val="22"/>
        </w:rPr>
        <w:t xml:space="preserve">There shall no common man eat of the holy thing; a settler with the priest, or a hired servant, shall not eat of the holy thing.</w:t>
      </w:r>
      <w:r>
        <w:rPr>
          <w:sz w:val="22"/>
          <w:szCs w:val="22"/>
        </w:rPr>
        <w:t xml:space="preserve"> </w:t>
      </w:r>
      <w:r>
        <w:rPr>
          <w:b/>
          <w:bCs/>
          <w:color w:val="5B4424"/>
          <w:sz w:val="16"/>
          <w:szCs w:val="16"/>
          <w:vertAlign w:val="superscript"/>
        </w:rPr>
        <w:t xml:space="preserve">11 </w:t>
      </w:r>
      <w:r>
        <w:rPr>
          <w:sz w:val="22"/>
          <w:szCs w:val="22"/>
        </w:rPr>
        <w:t xml:space="preserve">But if a priest buy any soul, the purchase of his money, he may eat of it; and such as are born in his house, they may eat of his bread.</w:t>
      </w:r>
    </w:p>
    <w:p>
      <w:pPr>
        <w:spacing w:after="200" w:line="300"/>
        <w:jc w:val="both"/>
      </w:pPr>
      <w:r>
        <w:rPr>
          <w:b/>
          <w:bCs/>
          <w:color w:val="5B4424"/>
          <w:sz w:val="16"/>
          <w:szCs w:val="16"/>
          <w:vertAlign w:val="superscript"/>
        </w:rPr>
        <w:t xml:space="preserve">12 </w:t>
      </w:r>
      <w:r>
        <w:rPr>
          <w:sz w:val="22"/>
          <w:szCs w:val="22"/>
        </w:rPr>
        <w:t xml:space="preserve">And if a priest's daughter be married unto a common man, she shall not eat of that which is set apart from the holy things.</w:t>
      </w:r>
      <w:r>
        <w:rPr>
          <w:sz w:val="22"/>
          <w:szCs w:val="22"/>
        </w:rPr>
        <w:t xml:space="preserve"> </w:t>
      </w:r>
      <w:r>
        <w:rPr>
          <w:b/>
          <w:bCs/>
          <w:color w:val="5B4424"/>
          <w:sz w:val="16"/>
          <w:szCs w:val="16"/>
          <w:vertAlign w:val="superscript"/>
        </w:rPr>
        <w:t xml:space="preserve">13 </w:t>
      </w:r>
      <w:r>
        <w:rPr>
          <w:sz w:val="22"/>
          <w:szCs w:val="22"/>
        </w:rPr>
        <w:t xml:space="preserve">But if a priest's daughter be a widow, or divorced, and have no child, and is returned unto her father's house, as in her youth, she may eat of her father's bread; but there shall be no common man eat thereof.</w:t>
      </w:r>
    </w:p>
    <w:p>
      <w:pPr>
        <w:spacing w:after="200" w:line="300"/>
        <w:jc w:val="both"/>
      </w:pPr>
      <w:r>
        <w:rPr>
          <w:b/>
          <w:bCs/>
          <w:color w:val="5B4424"/>
          <w:sz w:val="16"/>
          <w:szCs w:val="16"/>
          <w:vertAlign w:val="superscript"/>
        </w:rPr>
        <w:t xml:space="preserve">14 </w:t>
      </w:r>
      <w:r>
        <w:rPr>
          <w:sz w:val="22"/>
          <w:szCs w:val="22"/>
        </w:rPr>
        <w:t xml:space="preserve">And if a man eat of the holy thing through error, then he shall put the fifth part thereof unto it, and shall give unto the priest the holy thing.</w:t>
      </w:r>
    </w:p>
    <w:p>
      <w:pPr>
        <w:spacing w:after="200" w:line="300"/>
        <w:jc w:val="both"/>
      </w:pPr>
      <w:r>
        <w:rPr>
          <w:b/>
          <w:bCs/>
          <w:color w:val="5B4424"/>
          <w:sz w:val="16"/>
          <w:szCs w:val="16"/>
          <w:vertAlign w:val="superscript"/>
        </w:rPr>
        <w:t xml:space="preserve">15 </w:t>
      </w:r>
      <w:r>
        <w:rPr>
          <w:sz w:val="22"/>
          <w:szCs w:val="22"/>
        </w:rPr>
        <w:t xml:space="preserve">And they shall not profane the holy things of the children of Israel, which they set apart unto the LORD;</w:t>
      </w:r>
      <w:r>
        <w:rPr>
          <w:sz w:val="22"/>
          <w:szCs w:val="22"/>
        </w:rPr>
        <w:t xml:space="preserve"> </w:t>
      </w:r>
      <w:r>
        <w:rPr>
          <w:b/>
          <w:bCs/>
          <w:color w:val="5B4424"/>
          <w:sz w:val="16"/>
          <w:szCs w:val="16"/>
          <w:vertAlign w:val="superscript"/>
        </w:rPr>
        <w:t xml:space="preserve">16 </w:t>
      </w:r>
      <w:r>
        <w:rPr>
          <w:sz w:val="22"/>
          <w:szCs w:val="22"/>
        </w:rPr>
        <w:t xml:space="preserve">and so cause them to bear the iniquity that bringeth guilt, when they eat their holy things; for I am the LORD who sanctify them.’</w:t>
      </w:r>
    </w:p>
    <w:p>
      <w:pPr>
        <w:spacing w:after="200" w:line="300"/>
        <w:jc w:val="both"/>
      </w:pPr>
      <w:r>
        <w:rPr>
          <w:b/>
          <w:bCs/>
          <w:color w:val="5B4424"/>
          <w:sz w:val="16"/>
          <w:szCs w:val="16"/>
          <w:vertAlign w:val="superscript"/>
        </w:rPr>
        <w:t xml:space="preserve">17 </w:t>
      </w:r>
      <w:r>
        <w:rPr>
          <w:sz w:val="22"/>
          <w:szCs w:val="22"/>
        </w:rPr>
        <w:t xml:space="preserve">And the LORD spoke unto Moses, saying:</w:t>
      </w:r>
      <w:r>
        <w:rPr>
          <w:sz w:val="22"/>
          <w:szCs w:val="22"/>
        </w:rPr>
        <w:t xml:space="preserve"> </w:t>
      </w:r>
      <w:r>
        <w:rPr>
          <w:b/>
          <w:bCs/>
          <w:color w:val="5B4424"/>
          <w:sz w:val="16"/>
          <w:szCs w:val="16"/>
          <w:vertAlign w:val="superscript"/>
        </w:rPr>
        <w:t xml:space="preserve">18 </w:t>
      </w:r>
      <w:r>
        <w:rPr>
          <w:sz w:val="22"/>
          <w:szCs w:val="22"/>
        </w:rPr>
        <w:t xml:space="preserve">‘Speak unto Aaron, and to his sons, and unto all the children of Israel, and say unto them: Whatsoever he be of the house of Israel, or of the strangers in Israel, that bringeth his offering, whether it be any of their vows, or any of their freewill-offerings, which are brought unto the LORD for a burnt-offering;</w:t>
      </w:r>
    </w:p>
    <w:p>
      <w:pPr>
        <w:spacing w:after="200" w:line="300"/>
        <w:jc w:val="both"/>
      </w:pPr>
      <w:r>
        <w:rPr>
          <w:b/>
          <w:bCs/>
          <w:color w:val="5B4424"/>
          <w:sz w:val="16"/>
          <w:szCs w:val="16"/>
          <w:vertAlign w:val="superscript"/>
        </w:rPr>
        <w:t xml:space="preserve">19 </w:t>
      </w:r>
      <w:r>
        <w:rPr>
          <w:sz w:val="22"/>
          <w:szCs w:val="22"/>
        </w:rPr>
        <w:t xml:space="preserve">that ye may be accepted, ye shall offer a male without blemish, of the beeves, of the sheep, or of the goats.</w:t>
      </w:r>
      <w:r>
        <w:rPr>
          <w:sz w:val="22"/>
          <w:szCs w:val="22"/>
        </w:rPr>
        <w:t xml:space="preserve"> </w:t>
      </w:r>
      <w:r>
        <w:rPr>
          <w:b/>
          <w:bCs/>
          <w:color w:val="5B4424"/>
          <w:sz w:val="16"/>
          <w:szCs w:val="16"/>
          <w:vertAlign w:val="superscript"/>
        </w:rPr>
        <w:t xml:space="preserve">20 </w:t>
      </w:r>
      <w:r>
        <w:rPr>
          <w:sz w:val="22"/>
          <w:szCs w:val="22"/>
        </w:rPr>
        <w:t xml:space="preserve">But whatsoever hath a blemish, that shall ye not bring; for it shall not be acceptable for you.</w:t>
      </w:r>
    </w:p>
    <w:p>
      <w:pPr>
        <w:spacing w:after="200" w:line="300"/>
        <w:jc w:val="both"/>
      </w:pPr>
      <w:r>
        <w:rPr>
          <w:b/>
          <w:bCs/>
          <w:color w:val="5B4424"/>
          <w:sz w:val="16"/>
          <w:szCs w:val="16"/>
          <w:vertAlign w:val="superscript"/>
        </w:rPr>
        <w:t xml:space="preserve">21 </w:t>
      </w:r>
      <w:r>
        <w:rPr>
          <w:sz w:val="22"/>
          <w:szCs w:val="22"/>
        </w:rPr>
        <w:t xml:space="preserve">And whosoever bringeth a sacrifice of peace-offerings unto the LORD in fulfilment of a vow clearly uttered, or for a freewill-offering, of the herd or of the flock, it shall be perfect to be accepted; there shall be no blemish therein.</w:t>
      </w:r>
    </w:p>
    <w:p>
      <w:pPr>
        <w:spacing w:after="200" w:line="300"/>
        <w:jc w:val="both"/>
      </w:pPr>
      <w:r>
        <w:rPr>
          <w:b/>
          <w:bCs/>
          <w:color w:val="5B4424"/>
          <w:sz w:val="16"/>
          <w:szCs w:val="16"/>
          <w:vertAlign w:val="superscript"/>
        </w:rPr>
        <w:t xml:space="preserve">22 </w:t>
      </w:r>
      <w:r>
        <w:rPr>
          <w:sz w:val="22"/>
          <w:szCs w:val="22"/>
        </w:rPr>
        <w:t xml:space="preserve">Blind, or broken, or maimed, or having a wen, or scurvy, or scabbed, ye shall not offer these unto the LORD, nor make an offering by fire of them upon the altar unto the LORD.</w:t>
      </w:r>
      <w:r>
        <w:rPr>
          <w:sz w:val="22"/>
          <w:szCs w:val="22"/>
        </w:rPr>
        <w:t xml:space="preserve"> </w:t>
      </w:r>
      <w:r>
        <w:rPr>
          <w:b/>
          <w:bCs/>
          <w:color w:val="5B4424"/>
          <w:sz w:val="16"/>
          <w:szCs w:val="16"/>
          <w:vertAlign w:val="superscript"/>
        </w:rPr>
        <w:t xml:space="preserve">23 </w:t>
      </w:r>
      <w:r>
        <w:rPr>
          <w:sz w:val="22"/>
          <w:szCs w:val="22"/>
        </w:rPr>
        <w:t xml:space="preserve">Either a bullock or a lamb that hath any thing too long or too short, that mayest thou offer for a freewill-offering; but for a vow it shall not be accepted.</w:t>
      </w:r>
    </w:p>
    <w:p>
      <w:pPr>
        <w:spacing w:after="200" w:line="300"/>
        <w:jc w:val="both"/>
      </w:pPr>
      <w:r>
        <w:rPr>
          <w:b/>
          <w:bCs/>
          <w:color w:val="5B4424"/>
          <w:sz w:val="16"/>
          <w:szCs w:val="16"/>
          <w:vertAlign w:val="superscript"/>
        </w:rPr>
        <w:t xml:space="preserve">24 </w:t>
      </w:r>
      <w:r>
        <w:rPr>
          <w:sz w:val="22"/>
          <w:szCs w:val="22"/>
        </w:rPr>
        <w:t xml:space="preserve">That which hath its stones bruised, or crushed, or torn, or cut, ye shall not offer unto the LORD; neither shall ye do thus in your land.</w:t>
      </w:r>
      <w:r>
        <w:rPr>
          <w:sz w:val="22"/>
          <w:szCs w:val="22"/>
        </w:rPr>
        <w:t xml:space="preserve"> </w:t>
      </w:r>
      <w:r>
        <w:rPr>
          <w:b/>
          <w:bCs/>
          <w:color w:val="5B4424"/>
          <w:sz w:val="16"/>
          <w:szCs w:val="16"/>
          <w:vertAlign w:val="superscript"/>
        </w:rPr>
        <w:t xml:space="preserve">25 </w:t>
      </w:r>
      <w:r>
        <w:rPr>
          <w:sz w:val="22"/>
          <w:szCs w:val="22"/>
        </w:rPr>
        <w:t xml:space="preserve">Neither from the hand of a foreigner shall ye offer the bread of your God of any of these, because their corruption is in them, there is a blemish in them; they shall not be accepted for you.’</w:t>
      </w:r>
    </w:p>
    <w:p>
      <w:pPr>
        <w:spacing w:after="200" w:line="300"/>
        <w:jc w:val="both"/>
      </w:pPr>
      <w:r>
        <w:rPr>
          <w:b/>
          <w:bCs/>
          <w:color w:val="5B4424"/>
          <w:sz w:val="16"/>
          <w:szCs w:val="16"/>
          <w:vertAlign w:val="superscript"/>
        </w:rPr>
        <w:t xml:space="preserve">26 </w:t>
      </w:r>
      <w:r>
        <w:rPr>
          <w:sz w:val="22"/>
          <w:szCs w:val="22"/>
        </w:rPr>
        <w:t xml:space="preserve">And the LORD spoke unto Moses, saying:</w:t>
      </w:r>
      <w:r>
        <w:rPr>
          <w:sz w:val="22"/>
          <w:szCs w:val="22"/>
        </w:rPr>
        <w:t xml:space="preserve"> </w:t>
      </w:r>
      <w:r>
        <w:rPr>
          <w:b/>
          <w:bCs/>
          <w:color w:val="5B4424"/>
          <w:sz w:val="16"/>
          <w:szCs w:val="16"/>
          <w:vertAlign w:val="superscript"/>
        </w:rPr>
        <w:t xml:space="preserve">27 </w:t>
      </w:r>
      <w:r>
        <w:rPr>
          <w:sz w:val="22"/>
          <w:szCs w:val="22"/>
        </w:rPr>
        <w:t xml:space="preserve">‘When a bullock, or a sheep, or a goat, is brought forth, then it shall be seven days under the dam; but from the eighth day and thenceforth it may be accepted for an offering made by fire unto the LORD.</w:t>
      </w:r>
    </w:p>
    <w:p>
      <w:pPr>
        <w:spacing w:after="200" w:line="300"/>
        <w:jc w:val="both"/>
      </w:pPr>
      <w:r>
        <w:rPr>
          <w:b/>
          <w:bCs/>
          <w:color w:val="5B4424"/>
          <w:sz w:val="16"/>
          <w:szCs w:val="16"/>
          <w:vertAlign w:val="superscript"/>
        </w:rPr>
        <w:t xml:space="preserve">28 </w:t>
      </w:r>
      <w:r>
        <w:rPr>
          <w:sz w:val="22"/>
          <w:szCs w:val="22"/>
        </w:rPr>
        <w:t xml:space="preserve">And whether it be cow or ewe, ye shall not kill it and its young both in one day.</w:t>
      </w:r>
    </w:p>
    <w:p>
      <w:pPr>
        <w:spacing w:after="200" w:line="300"/>
        <w:jc w:val="both"/>
      </w:pPr>
      <w:r>
        <w:rPr>
          <w:b/>
          <w:bCs/>
          <w:color w:val="5B4424"/>
          <w:sz w:val="16"/>
          <w:szCs w:val="16"/>
          <w:vertAlign w:val="superscript"/>
        </w:rPr>
        <w:t xml:space="preserve">29 </w:t>
      </w:r>
      <w:r>
        <w:rPr>
          <w:sz w:val="22"/>
          <w:szCs w:val="22"/>
        </w:rPr>
        <w:t xml:space="preserve">And when ye sacrifice a sacrifice of thanksgiving unto the LORD, ye shall sacrifice it that ye may be accepted.</w:t>
      </w:r>
      <w:r>
        <w:rPr>
          <w:sz w:val="22"/>
          <w:szCs w:val="22"/>
        </w:rPr>
        <w:t xml:space="preserve"> </w:t>
      </w:r>
      <w:r>
        <w:rPr>
          <w:b/>
          <w:bCs/>
          <w:color w:val="5B4424"/>
          <w:sz w:val="16"/>
          <w:szCs w:val="16"/>
          <w:vertAlign w:val="superscript"/>
        </w:rPr>
        <w:t xml:space="preserve">30 </w:t>
      </w:r>
      <w:r>
        <w:rPr>
          <w:sz w:val="22"/>
          <w:szCs w:val="22"/>
        </w:rPr>
        <w:t xml:space="preserve">On the same day it shall be eaten; ye shall leave none of it until the morning: I am the LORD.</w:t>
      </w:r>
    </w:p>
    <w:p>
      <w:pPr>
        <w:spacing w:after="200" w:line="300"/>
        <w:jc w:val="both"/>
      </w:pPr>
      <w:r>
        <w:rPr>
          <w:b/>
          <w:bCs/>
          <w:color w:val="5B4424"/>
          <w:sz w:val="16"/>
          <w:szCs w:val="16"/>
          <w:vertAlign w:val="superscript"/>
        </w:rPr>
        <w:t xml:space="preserve">31 </w:t>
      </w:r>
      <w:r>
        <w:rPr>
          <w:sz w:val="22"/>
          <w:szCs w:val="22"/>
        </w:rPr>
        <w:t xml:space="preserve">And ye shall keep My commandments, and do them: I am the LORD.</w:t>
      </w:r>
      <w:r>
        <w:rPr>
          <w:sz w:val="22"/>
          <w:szCs w:val="22"/>
        </w:rPr>
        <w:t xml:space="preserve"> </w:t>
      </w:r>
      <w:r>
        <w:rPr>
          <w:b/>
          <w:bCs/>
          <w:color w:val="5B4424"/>
          <w:sz w:val="16"/>
          <w:szCs w:val="16"/>
          <w:vertAlign w:val="superscript"/>
        </w:rPr>
        <w:t xml:space="preserve">32 </w:t>
      </w:r>
      <w:r>
        <w:rPr>
          <w:sz w:val="22"/>
          <w:szCs w:val="22"/>
        </w:rPr>
        <w:t xml:space="preserve">And ye shall not profane My holy name; but I will be hallowed among the children of Israel: I am the LORD who hallow you,</w:t>
      </w:r>
      <w:r>
        <w:rPr>
          <w:sz w:val="22"/>
          <w:szCs w:val="22"/>
        </w:rPr>
        <w:t xml:space="preserve"> </w:t>
      </w:r>
      <w:r>
        <w:rPr>
          <w:b/>
          <w:bCs/>
          <w:color w:val="5B4424"/>
          <w:sz w:val="16"/>
          <w:szCs w:val="16"/>
          <w:vertAlign w:val="superscript"/>
        </w:rPr>
        <w:t xml:space="preserve">33 </w:t>
      </w:r>
      <w:r>
        <w:rPr>
          <w:sz w:val="22"/>
          <w:szCs w:val="22"/>
        </w:rPr>
        <w:t xml:space="preserve">that brought you out of the land of Egypt, to be your God: I am the LORD.’</w:t>
      </w:r>
    </w:p>
    <w:p>
      <w:pPr>
        <w:pStyle w:val="Heading2"/>
      </w:pPr>
      <w:r>
        <w:t xml:space="preserve">Commentary on Leviticus 22</w:t>
      </w:r>
    </w:p>
    <w:p>
      <w:pPr>
        <w:pStyle w:val="Heading3"/>
      </w:pPr>
      <w:r>
        <w:t xml:space="preserve">Historical Background</w:t>
      </w:r>
    </w:p>
    <w:p>
      <w:pPr>
        <w:spacing w:after="200" w:line="300"/>
        <w:jc w:val="both"/>
      </w:pPr>
      <w:r>
        <w:rPr>
          <w:sz w:val="22"/>
          <w:szCs w:val="22"/>
        </w:rPr>
        <w:t xml:space="preserve">Leviticus 22 is widely assigned by source critics to the Holiness Code material, completing this volume's treatment of priestly holiness regulation begun in the chapter preceding with rules governing priestly consumption of holy offerings, before turning to the corresponding requirement that sacrificial animals themselves be entirely without blemish. This chapter's distinction regarding who may eat of the priestly portion, immediate household members yes, hired servants and settlers no, married daughters generally no but widowed or divorced daughters without children yes (22:10–13), reflects a carefully reasoned legal logic regarding household membership and entitlement rather than arbitrary restriction.</w:t>
      </w:r>
    </w:p>
    <w:p>
      <w:pPr>
        <w:pStyle w:val="Heading3"/>
      </w:pPr>
      <w:r>
        <w:t xml:space="preserve">Jewish Cultural Context</w:t>
      </w:r>
    </w:p>
    <w:p>
      <w:pPr>
        <w:spacing w:after="200" w:line="300"/>
        <w:jc w:val="both"/>
      </w:pPr>
      <w:r>
        <w:rPr>
          <w:sz w:val="22"/>
          <w:szCs w:val="22"/>
        </w:rPr>
        <w:t xml:space="preserve">This chapter's insistence that sacrificial animals be entirely without blemish, paralleling the priestly fitness requirements of the chapter preceding, became, for later tradition, a foundational textual basis for the elaborate, careful inspection procedures historically applied to animals presented for Temple sacrifice. The specific provision that a newborn animal remain with its mother for seven days before becoming eligible for sacrifice (22:27) reflects a concern for the animal's own minimal welfare integrated directly into Israel's sacrificial legislation.</w:t>
      </w:r>
    </w:p>
    <w:p>
      <w:pPr>
        <w:pStyle w:val="Heading3"/>
      </w:pPr>
      <w:r>
        <w:t xml:space="preserve">Hebrew Word Studies</w:t>
      </w:r>
    </w:p>
    <w:p>
      <w:pPr>
        <w:spacing w:after="200" w:line="300"/>
        <w:jc w:val="both"/>
      </w:pPr>
      <w:r>
        <w:rPr>
          <w:sz w:val="22"/>
          <w:szCs w:val="22"/>
        </w:rPr>
        <w:t xml:space="preserve">The recurring concern for offerings to be תָמִים (tamim, ‘without blemish,’ ‘perfect,’ ‘whole,’ 22:19, 21) shares its root with the same term already encountered in this commentary's discussion of Noah (Genesis 6:9) and Abraham's call to walk before God (Genesis 17:1), here applied specifically to sacrificial fitness but carrying throughout the Torah a consistent connotation of comprehensive integrity and wholeness rather than merely physical perfection in isolation.</w:t>
      </w:r>
    </w:p>
    <w:p>
      <w:pPr>
        <w:pStyle w:val="Heading3"/>
      </w:pPr>
      <w:r>
        <w:t xml:space="preserve">Connections to the Hebrew Bible</w:t>
      </w:r>
    </w:p>
    <w:p>
      <w:pPr>
        <w:spacing w:after="200" w:line="300"/>
        <w:jc w:val="both"/>
      </w:pPr>
      <w:r>
        <w:rPr>
          <w:sz w:val="22"/>
          <w:szCs w:val="22"/>
        </w:rPr>
        <w:t xml:space="preserve">This chapter's insistence on unblemished sacrificial offerings is directly invoked by the prophet Malachi, who condemns the contemptuous offering of blind, lame, or sick animals as a direct violation of this very legislation.</w:t>
      </w:r>
      <w:r>
        <w:rPr>
          <w:rStyle w:val="FootnoteReference"/>
        </w:rPr>
        <w:footnoteReference w:id="245"/>
      </w:r>
      <w:r>
        <w:rPr>
          <w:sz w:val="22"/>
          <w:szCs w:val="22"/>
        </w:rPr>
        <w:t xml:space="preserve"> The eight-day threshold established for newborn animals' sacrificial eligibility (22:27) directly recalls the identical threshold already established for firstborn dedication at Exodus 22:29–30.</w:t>
      </w:r>
      <w:r>
        <w:rPr>
          <w:rStyle w:val="FootnoteReference"/>
        </w:rPr>
        <w:footnoteReference w:id="246"/>
      </w:r>
    </w:p>
    <w:p>
      <w:pPr>
        <w:pStyle w:val="Heading3"/>
      </w:pPr>
      <w:r>
        <w:t xml:space="preserve">Commentary from an Ebionite Perspective</w:t>
      </w:r>
    </w:p>
    <w:p>
      <w:pPr>
        <w:spacing w:after="200" w:line="300"/>
        <w:jc w:val="both"/>
      </w:pPr>
      <w:r>
        <w:rPr>
          <w:sz w:val="22"/>
          <w:szCs w:val="22"/>
        </w:rPr>
        <w:t xml:space="preserve">This chapter's insistence on unblemished sacrificial fitness, paired with the priestly fitness requirements of the chapter preceding, reinforces this commentary's sustained insistence throughout this volume's treatment of the sacrificial legislation that genuine covenant worship demands offering one's best, not merely what is convenient or readily available; this commentary holds that Malachi's later prophetic condemnation of contemptuous, blemished offerings provides this volume's clearest textual confirmation that this principle was understood by Israel's own prophetic tradition as a serious, abiding ethical demand rather than a merely technical ritual requirement. This commentary holds that the concern for newborn animal welfare embedded within this chapter's sacrificial timing requirement reflects a measure of practical compassion this volume holds is consistent with its recurring attention to ethical consideration extending even to the treatment of animals, traced since Genesis 1's own vision of humanity's responsible stewardship over creation.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vocabulary of unblemished sacrificial fitness is applied directly to Christ within later Christian tradition.</w:t>
      </w:r>
      <w:r>
        <w:rPr>
          <w:rStyle w:val="FootnoteReference"/>
        </w:rPr>
        <w:footnoteReference w:id="247"/>
      </w:r>
      <w:r>
        <w:rPr>
          <w:sz w:val="22"/>
          <w:szCs w:val="22"/>
        </w:rPr>
        <w:t xml:space="preserve"> with comparable language of qualifying fitness applied to his high-priestly status as well.</w:t>
      </w:r>
      <w:r>
        <w:rPr>
          <w:rStyle w:val="FootnoteReference"/>
        </w:rPr>
        <w:footnoteReference w:id="248"/>
      </w:r>
      <w:r>
        <w:rPr>
          <w:sz w:val="22"/>
          <w:szCs w:val="22"/>
        </w:rPr>
        <w:t xml:space="preserve"> This volume's Ebionite-inspired commentary holds that such typological application, while a significant feature of later Christian reflection, does not require or imply that this chapter's own sacrificial legislation has been rendered obsolete; this commentary holds this chapter's specific, concrete requirements for unblemished sacrificial offerings remain, on this volume's sustained reading, a continuing feature of Israel's covenant worship, the underlying principle of offering one's unblemished best to God remaining fully applicable to covenant faithfulness in any age, with or without further typological extension.</w:t>
      </w:r>
    </w:p>
    <w:p>
      <w:pPr>
        <w:sectPr>
          <w:headerReference w:type="default" r:id="rId63"/>
          <w:headerReference w:type="first" r:id="rId64"/>
          <w:footerReference w:type="default" r:id="rId65"/>
          <w:footerReference w:type="first" r:id="rId66"/>
          <w:pgSz w:w="12240" w:h="15840" w:orient="portrait"/>
          <w:pgMar w:top="1440" w:right="1440" w:bottom="1440" w:left="1440" w:header="708" w:footer="708" w:gutter="0"/>
          <w:pgNumType/>
          <w:docGrid w:linePitch="360"/>
        </w:sectPr>
      </w:pPr>
    </w:p>
    <w:p>
      <w:pPr>
        <w:pStyle w:val="Heading2"/>
      </w:pPr>
      <w:r>
        <w:t xml:space="preserve">Chapter 23</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The appointed seasons of the LORD, which ye shall proclaim to be holy convocations, even these are My appointed seasons.</w:t>
      </w:r>
    </w:p>
    <w:p>
      <w:pPr>
        <w:spacing w:after="200" w:line="300"/>
        <w:jc w:val="both"/>
      </w:pPr>
      <w:r>
        <w:rPr>
          <w:b/>
          <w:bCs/>
          <w:color w:val="5B4424"/>
          <w:sz w:val="16"/>
          <w:szCs w:val="16"/>
          <w:vertAlign w:val="superscript"/>
        </w:rPr>
        <w:t xml:space="preserve">3 </w:t>
      </w:r>
      <w:r>
        <w:rPr>
          <w:sz w:val="22"/>
          <w:szCs w:val="22"/>
        </w:rPr>
        <w:t xml:space="preserve">Six days shall work be done; but on the seventh day is a sabbath of solemn rest, a holy convocation; ye shall do no manner of work; it is a sabbath unto the LORD in all your dwellings.</w:t>
      </w:r>
    </w:p>
    <w:p>
      <w:pPr>
        <w:spacing w:after="200" w:line="300"/>
        <w:jc w:val="both"/>
      </w:pPr>
      <w:r>
        <w:rPr>
          <w:b/>
          <w:bCs/>
          <w:color w:val="5B4424"/>
          <w:sz w:val="16"/>
          <w:szCs w:val="16"/>
          <w:vertAlign w:val="superscript"/>
        </w:rPr>
        <w:t xml:space="preserve">4 </w:t>
      </w:r>
      <w:r>
        <w:rPr>
          <w:sz w:val="22"/>
          <w:szCs w:val="22"/>
        </w:rPr>
        <w:t xml:space="preserve">These are the appointed seasons of the LORD, even holy convocations, which ye shall proclaim in their appointed season.</w:t>
      </w:r>
      <w:r>
        <w:rPr>
          <w:sz w:val="22"/>
          <w:szCs w:val="22"/>
        </w:rPr>
        <w:t xml:space="preserve"> </w:t>
      </w:r>
      <w:r>
        <w:rPr>
          <w:b/>
          <w:bCs/>
          <w:color w:val="5B4424"/>
          <w:sz w:val="16"/>
          <w:szCs w:val="16"/>
          <w:vertAlign w:val="superscript"/>
        </w:rPr>
        <w:t xml:space="preserve">5 </w:t>
      </w:r>
      <w:r>
        <w:rPr>
          <w:sz w:val="22"/>
          <w:szCs w:val="22"/>
        </w:rPr>
        <w:t xml:space="preserve">In the first month, on the fourteenth day of the month, at dusk, is the LORD'S passover.</w:t>
      </w:r>
    </w:p>
    <w:p>
      <w:pPr>
        <w:spacing w:after="200" w:line="300"/>
        <w:jc w:val="both"/>
      </w:pPr>
      <w:r>
        <w:rPr>
          <w:b/>
          <w:bCs/>
          <w:color w:val="5B4424"/>
          <w:sz w:val="16"/>
          <w:szCs w:val="16"/>
          <w:vertAlign w:val="superscript"/>
        </w:rPr>
        <w:t xml:space="preserve">6 </w:t>
      </w:r>
      <w:r>
        <w:rPr>
          <w:sz w:val="22"/>
          <w:szCs w:val="22"/>
        </w:rPr>
        <w:t xml:space="preserve">And on the fifteenth day of the same month is the feast of unleavened bread unto the LORD; seven days ye shall eat unleavened bread.</w:t>
      </w:r>
      <w:r>
        <w:rPr>
          <w:sz w:val="22"/>
          <w:szCs w:val="22"/>
        </w:rPr>
        <w:t xml:space="preserve"> </w:t>
      </w:r>
      <w:r>
        <w:rPr>
          <w:b/>
          <w:bCs/>
          <w:color w:val="5B4424"/>
          <w:sz w:val="16"/>
          <w:szCs w:val="16"/>
          <w:vertAlign w:val="superscript"/>
        </w:rPr>
        <w:t xml:space="preserve">7 </w:t>
      </w:r>
      <w:r>
        <w:rPr>
          <w:sz w:val="22"/>
          <w:szCs w:val="22"/>
        </w:rPr>
        <w:t xml:space="preserve">In the first day ye shall have a holy convocation; ye shall do no manner of servile work.</w:t>
      </w:r>
    </w:p>
    <w:p>
      <w:pPr>
        <w:spacing w:after="200" w:line="300"/>
        <w:jc w:val="both"/>
      </w:pPr>
      <w:r>
        <w:rPr>
          <w:b/>
          <w:bCs/>
          <w:color w:val="5B4424"/>
          <w:sz w:val="16"/>
          <w:szCs w:val="16"/>
          <w:vertAlign w:val="superscript"/>
        </w:rPr>
        <w:t xml:space="preserve">8 </w:t>
      </w:r>
      <w:r>
        <w:rPr>
          <w:sz w:val="22"/>
          <w:szCs w:val="22"/>
        </w:rPr>
        <w:t xml:space="preserve">And ye shall bring an offering made by fire unto the LORD seven days; in the seventh day is a holy convocation; ye shall do no manner of servile work.’</w:t>
      </w:r>
    </w:p>
    <w:p>
      <w:pPr>
        <w:spacing w:after="200" w:line="300"/>
        <w:jc w:val="both"/>
      </w:pPr>
      <w:r>
        <w:rPr>
          <w:b/>
          <w:bCs/>
          <w:color w:val="5B4424"/>
          <w:sz w:val="16"/>
          <w:szCs w:val="16"/>
          <w:vertAlign w:val="superscript"/>
        </w:rPr>
        <w:t xml:space="preserve">9 </w:t>
      </w:r>
      <w:r>
        <w:rPr>
          <w:sz w:val="22"/>
          <w:szCs w:val="22"/>
        </w:rPr>
        <w:t xml:space="preserve">And the LORD spoke unto Moses, saying:</w:t>
      </w:r>
      <w:r>
        <w:rPr>
          <w:sz w:val="22"/>
          <w:szCs w:val="22"/>
        </w:rPr>
        <w:t xml:space="preserve"> </w:t>
      </w:r>
      <w:r>
        <w:rPr>
          <w:b/>
          <w:bCs/>
          <w:color w:val="5B4424"/>
          <w:sz w:val="16"/>
          <w:szCs w:val="16"/>
          <w:vertAlign w:val="superscript"/>
        </w:rPr>
        <w:t xml:space="preserve">10 </w:t>
      </w:r>
      <w:r>
        <w:rPr>
          <w:sz w:val="22"/>
          <w:szCs w:val="22"/>
        </w:rPr>
        <w:t xml:space="preserve">‘Speak unto the children of Israel, and say unto them: When ye are come into the land which I give unto you, and shall reap the harvest thereof, then ye shall bring the sheaf of the first-fruits of your harvest unto the priest.</w:t>
      </w:r>
    </w:p>
    <w:p>
      <w:pPr>
        <w:spacing w:after="200" w:line="300"/>
        <w:jc w:val="both"/>
      </w:pPr>
      <w:r>
        <w:rPr>
          <w:b/>
          <w:bCs/>
          <w:color w:val="5B4424"/>
          <w:sz w:val="16"/>
          <w:szCs w:val="16"/>
          <w:vertAlign w:val="superscript"/>
        </w:rPr>
        <w:t xml:space="preserve">11 </w:t>
      </w:r>
      <w:r>
        <w:rPr>
          <w:sz w:val="22"/>
          <w:szCs w:val="22"/>
        </w:rPr>
        <w:t xml:space="preserve">And he shall wave the sheaf before the LORD, to be accepted for you; on the morrow after the sabbath the priest shall wave it.</w:t>
      </w:r>
      <w:r>
        <w:rPr>
          <w:sz w:val="22"/>
          <w:szCs w:val="22"/>
        </w:rPr>
        <w:t xml:space="preserve"> </w:t>
      </w:r>
      <w:r>
        <w:rPr>
          <w:b/>
          <w:bCs/>
          <w:color w:val="5B4424"/>
          <w:sz w:val="16"/>
          <w:szCs w:val="16"/>
          <w:vertAlign w:val="superscript"/>
        </w:rPr>
        <w:t xml:space="preserve">12 </w:t>
      </w:r>
      <w:r>
        <w:rPr>
          <w:sz w:val="22"/>
          <w:szCs w:val="22"/>
        </w:rPr>
        <w:t xml:space="preserve">And in the day when ye wave the sheaf, ye shall offer a he-lamb without blemish of the first year for a burnt-offering unto the LORD.</w:t>
      </w:r>
    </w:p>
    <w:p>
      <w:pPr>
        <w:spacing w:after="200" w:line="300"/>
        <w:jc w:val="both"/>
      </w:pPr>
      <w:r>
        <w:rPr>
          <w:b/>
          <w:bCs/>
          <w:color w:val="5B4424"/>
          <w:sz w:val="16"/>
          <w:szCs w:val="16"/>
          <w:vertAlign w:val="superscript"/>
        </w:rPr>
        <w:t xml:space="preserve">13 </w:t>
      </w:r>
      <w:r>
        <w:rPr>
          <w:sz w:val="22"/>
          <w:szCs w:val="22"/>
        </w:rPr>
        <w:t xml:space="preserve">And the meal-offering thereof shall be two tenth parts of an ephah of fine flour mingled with oil, an offering made by fire unto the LORD for a sweet savour; and the drink-offering thereof shall be of wine, the fourth part of a hin.</w:t>
      </w:r>
    </w:p>
    <w:p>
      <w:pPr>
        <w:spacing w:after="200" w:line="300"/>
        <w:jc w:val="both"/>
      </w:pPr>
      <w:r>
        <w:rPr>
          <w:b/>
          <w:bCs/>
          <w:color w:val="5B4424"/>
          <w:sz w:val="16"/>
          <w:szCs w:val="16"/>
          <w:vertAlign w:val="superscript"/>
        </w:rPr>
        <w:t xml:space="preserve">14 </w:t>
      </w:r>
      <w:r>
        <w:rPr>
          <w:sz w:val="22"/>
          <w:szCs w:val="22"/>
        </w:rPr>
        <w:t xml:space="preserve">And ye shall eat neither bread, nor parched corn, nor fresh ears, until this selfsame day, until ye have brought the offering of your God; it is a statute for ever throughout your generations in all your dwellings.’</w:t>
      </w:r>
    </w:p>
    <w:p>
      <w:pPr>
        <w:spacing w:after="200" w:line="300"/>
        <w:jc w:val="both"/>
      </w:pPr>
      <w:r>
        <w:rPr>
          <w:b/>
          <w:bCs/>
          <w:color w:val="5B4424"/>
          <w:sz w:val="16"/>
          <w:szCs w:val="16"/>
          <w:vertAlign w:val="superscript"/>
        </w:rPr>
        <w:t xml:space="preserve">15 </w:t>
      </w:r>
      <w:r>
        <w:rPr>
          <w:sz w:val="22"/>
          <w:szCs w:val="22"/>
        </w:rPr>
        <w:t xml:space="preserve">And ye shall count unto you from the morrow after the day of rest, from the day that ye brought the sheaf of the waving; seven weeks shall there be complete;</w:t>
      </w:r>
      <w:r>
        <w:rPr>
          <w:sz w:val="22"/>
          <w:szCs w:val="22"/>
        </w:rPr>
        <w:t xml:space="preserve"> </w:t>
      </w:r>
      <w:r>
        <w:rPr>
          <w:b/>
          <w:bCs/>
          <w:color w:val="5B4424"/>
          <w:sz w:val="16"/>
          <w:szCs w:val="16"/>
          <w:vertAlign w:val="superscript"/>
        </w:rPr>
        <w:t xml:space="preserve">16 </w:t>
      </w:r>
      <w:r>
        <w:rPr>
          <w:sz w:val="22"/>
          <w:szCs w:val="22"/>
        </w:rPr>
        <w:t xml:space="preserve">even unto the morrow after the seventh week shall ye number fifty days; and ye shall present a new meal-offering unto the LORD.</w:t>
      </w:r>
    </w:p>
    <w:p>
      <w:pPr>
        <w:spacing w:after="200" w:line="300"/>
        <w:jc w:val="both"/>
      </w:pPr>
      <w:r>
        <w:rPr>
          <w:b/>
          <w:bCs/>
          <w:color w:val="5B4424"/>
          <w:sz w:val="16"/>
          <w:szCs w:val="16"/>
          <w:vertAlign w:val="superscript"/>
        </w:rPr>
        <w:t xml:space="preserve">17 </w:t>
      </w:r>
      <w:r>
        <w:rPr>
          <w:sz w:val="22"/>
          <w:szCs w:val="22"/>
        </w:rPr>
        <w:t xml:space="preserve">Ye shall bring out of your dwellings two wave-loaves of two tenth parts of an ephah; they shall be of fine flour, they shall be baken with leaven, for first-fruits unto the LORD.</w:t>
      </w:r>
      <w:r>
        <w:rPr>
          <w:sz w:val="22"/>
          <w:szCs w:val="22"/>
        </w:rPr>
        <w:t xml:space="preserve"> </w:t>
      </w:r>
      <w:r>
        <w:rPr>
          <w:b/>
          <w:bCs/>
          <w:color w:val="5B4424"/>
          <w:sz w:val="16"/>
          <w:szCs w:val="16"/>
          <w:vertAlign w:val="superscript"/>
        </w:rPr>
        <w:t xml:space="preserve">18 </w:t>
      </w:r>
      <w:r>
        <w:rPr>
          <w:sz w:val="22"/>
          <w:szCs w:val="22"/>
        </w:rPr>
        <w:t xml:space="preserve">And ye shall present with the bread seven lambs without blemish of the first year, and one young bullock, and two rams; they shall be a burnt-offering unto the LORD, with their meal-offering, and their drink-offerings, even an offering made by fire, of a sweet savour unto the LORD.</w:t>
      </w:r>
    </w:p>
    <w:p>
      <w:pPr>
        <w:spacing w:after="200" w:line="300"/>
        <w:jc w:val="both"/>
      </w:pPr>
      <w:r>
        <w:rPr>
          <w:b/>
          <w:bCs/>
          <w:color w:val="5B4424"/>
          <w:sz w:val="16"/>
          <w:szCs w:val="16"/>
          <w:vertAlign w:val="superscript"/>
        </w:rPr>
        <w:t xml:space="preserve">19 </w:t>
      </w:r>
      <w:r>
        <w:rPr>
          <w:sz w:val="22"/>
          <w:szCs w:val="22"/>
        </w:rPr>
        <w:t xml:space="preserve">And ye shall offer one he-goat for a sin-offering, and two he-lambs of the first year for a sacrifice of peace-offerings.</w:t>
      </w:r>
      <w:r>
        <w:rPr>
          <w:sz w:val="22"/>
          <w:szCs w:val="22"/>
        </w:rPr>
        <w:t xml:space="preserve"> </w:t>
      </w:r>
      <w:r>
        <w:rPr>
          <w:b/>
          <w:bCs/>
          <w:color w:val="5B4424"/>
          <w:sz w:val="16"/>
          <w:szCs w:val="16"/>
          <w:vertAlign w:val="superscript"/>
        </w:rPr>
        <w:t xml:space="preserve">20 </w:t>
      </w:r>
      <w:r>
        <w:rPr>
          <w:sz w:val="22"/>
          <w:szCs w:val="22"/>
        </w:rPr>
        <w:t xml:space="preserve">And the priest shall wave them with the bread of the first-fruits for a wave-offering before the LORD, with the two lambs; they shall be holy to the LORD for the priest.</w:t>
      </w:r>
    </w:p>
    <w:p>
      <w:pPr>
        <w:spacing w:after="200" w:line="300"/>
        <w:jc w:val="both"/>
      </w:pPr>
      <w:r>
        <w:rPr>
          <w:b/>
          <w:bCs/>
          <w:color w:val="5B4424"/>
          <w:sz w:val="16"/>
          <w:szCs w:val="16"/>
          <w:vertAlign w:val="superscript"/>
        </w:rPr>
        <w:t xml:space="preserve">21 </w:t>
      </w:r>
      <w:r>
        <w:rPr>
          <w:sz w:val="22"/>
          <w:szCs w:val="22"/>
        </w:rPr>
        <w:t xml:space="preserve">And ye shall make proclamation on the selfsame day; there shall be a holy convocation unto you; ye shall do no manner of servile work; it is a statute for ever in all your dwellings throughout your generations.</w:t>
      </w:r>
    </w:p>
    <w:p>
      <w:pPr>
        <w:spacing w:after="200" w:line="300"/>
        <w:jc w:val="both"/>
      </w:pPr>
      <w:r>
        <w:rPr>
          <w:b/>
          <w:bCs/>
          <w:color w:val="5B4424"/>
          <w:sz w:val="16"/>
          <w:szCs w:val="16"/>
          <w:vertAlign w:val="superscript"/>
        </w:rPr>
        <w:t xml:space="preserve">22 </w:t>
      </w:r>
      <w:r>
        <w:rPr>
          <w:sz w:val="22"/>
          <w:szCs w:val="22"/>
        </w:rPr>
        <w:t xml:space="preserve">And when ye reap the harvest of your land, thou shalt not wholly reap the corner of thy field, neither shalt thou gather the gleaning of thy harvest; thou shalt leave them for the poor, and for the stranger: I am the LORD your God.’</w:t>
      </w:r>
    </w:p>
    <w:p>
      <w:pPr>
        <w:spacing w:after="200" w:line="300"/>
        <w:jc w:val="both"/>
      </w:pPr>
      <w:r>
        <w:rPr>
          <w:b/>
          <w:bCs/>
          <w:color w:val="5B4424"/>
          <w:sz w:val="16"/>
          <w:szCs w:val="16"/>
          <w:vertAlign w:val="superscript"/>
        </w:rPr>
        <w:t xml:space="preserve">23 </w:t>
      </w:r>
      <w:r>
        <w:rPr>
          <w:sz w:val="22"/>
          <w:szCs w:val="22"/>
        </w:rPr>
        <w:t xml:space="preserve">And the LORD spoke unto Moses, saying:</w:t>
      </w:r>
      <w:r>
        <w:rPr>
          <w:sz w:val="22"/>
          <w:szCs w:val="22"/>
        </w:rPr>
        <w:t xml:space="preserve"> </w:t>
      </w:r>
      <w:r>
        <w:rPr>
          <w:b/>
          <w:bCs/>
          <w:color w:val="5B4424"/>
          <w:sz w:val="16"/>
          <w:szCs w:val="16"/>
          <w:vertAlign w:val="superscript"/>
        </w:rPr>
        <w:t xml:space="preserve">24 </w:t>
      </w:r>
      <w:r>
        <w:rPr>
          <w:sz w:val="22"/>
          <w:szCs w:val="22"/>
        </w:rPr>
        <w:t xml:space="preserve">‘Speak unto the children of Israel, saying: In the seventh month, in the first day of the month, shall be a solemn rest unto you, a memorial proclaimed with the blast of horns, a holy convocation.</w:t>
      </w:r>
    </w:p>
    <w:p>
      <w:pPr>
        <w:spacing w:after="200" w:line="300"/>
        <w:jc w:val="both"/>
      </w:pPr>
      <w:r>
        <w:rPr>
          <w:b/>
          <w:bCs/>
          <w:color w:val="5B4424"/>
          <w:sz w:val="16"/>
          <w:szCs w:val="16"/>
          <w:vertAlign w:val="superscript"/>
        </w:rPr>
        <w:t xml:space="preserve">25 </w:t>
      </w:r>
      <w:r>
        <w:rPr>
          <w:sz w:val="22"/>
          <w:szCs w:val="22"/>
        </w:rPr>
        <w:t xml:space="preserve">Ye shall do no manner of servile work; and ye shall bring an offering made by fire unto the LORD.’</w:t>
      </w:r>
    </w:p>
    <w:p>
      <w:pPr>
        <w:spacing w:after="200" w:line="300"/>
        <w:jc w:val="both"/>
      </w:pPr>
      <w:r>
        <w:rPr>
          <w:b/>
          <w:bCs/>
          <w:color w:val="5B4424"/>
          <w:sz w:val="16"/>
          <w:szCs w:val="16"/>
          <w:vertAlign w:val="superscript"/>
        </w:rPr>
        <w:t xml:space="preserve">26 </w:t>
      </w:r>
      <w:r>
        <w:rPr>
          <w:sz w:val="22"/>
          <w:szCs w:val="22"/>
        </w:rPr>
        <w:t xml:space="preserve">And the LORD spoke unto Moses, saying:</w:t>
      </w:r>
      <w:r>
        <w:rPr>
          <w:sz w:val="22"/>
          <w:szCs w:val="22"/>
        </w:rPr>
        <w:t xml:space="preserve"> </w:t>
      </w:r>
      <w:r>
        <w:rPr>
          <w:b/>
          <w:bCs/>
          <w:color w:val="5B4424"/>
          <w:sz w:val="16"/>
          <w:szCs w:val="16"/>
          <w:vertAlign w:val="superscript"/>
        </w:rPr>
        <w:t xml:space="preserve">27 </w:t>
      </w:r>
      <w:r>
        <w:rPr>
          <w:sz w:val="22"/>
          <w:szCs w:val="22"/>
        </w:rPr>
        <w:t xml:space="preserve">‘Howbeit on the tenth day of this seventh month is the day of atonement; there shall be a holy convocation unto you, and ye shall afflict your souls; and ye shall bring an offering made by fire unto the LORD.</w:t>
      </w:r>
    </w:p>
    <w:p>
      <w:pPr>
        <w:spacing w:after="200" w:line="300"/>
        <w:jc w:val="both"/>
      </w:pPr>
      <w:r>
        <w:rPr>
          <w:b/>
          <w:bCs/>
          <w:color w:val="5B4424"/>
          <w:sz w:val="16"/>
          <w:szCs w:val="16"/>
          <w:vertAlign w:val="superscript"/>
        </w:rPr>
        <w:t xml:space="preserve">28 </w:t>
      </w:r>
      <w:r>
        <w:rPr>
          <w:sz w:val="22"/>
          <w:szCs w:val="22"/>
        </w:rPr>
        <w:t xml:space="preserve">And ye shall do no manner of work in that same day; for it is a day of atonement, to make atonement for you before the LORD your God.</w:t>
      </w:r>
      <w:r>
        <w:rPr>
          <w:sz w:val="22"/>
          <w:szCs w:val="22"/>
        </w:rPr>
        <w:t xml:space="preserve"> </w:t>
      </w:r>
      <w:r>
        <w:rPr>
          <w:b/>
          <w:bCs/>
          <w:color w:val="5B4424"/>
          <w:sz w:val="16"/>
          <w:szCs w:val="16"/>
          <w:vertAlign w:val="superscript"/>
        </w:rPr>
        <w:t xml:space="preserve">29 </w:t>
      </w:r>
      <w:r>
        <w:rPr>
          <w:sz w:val="22"/>
          <w:szCs w:val="22"/>
        </w:rPr>
        <w:t xml:space="preserve">For whatsoever soul it be that shall not be afflicted in that same day, he shall be cut off from his people.</w:t>
      </w:r>
    </w:p>
    <w:p>
      <w:pPr>
        <w:spacing w:after="200" w:line="300"/>
        <w:jc w:val="both"/>
      </w:pPr>
      <w:r>
        <w:rPr>
          <w:b/>
          <w:bCs/>
          <w:color w:val="5B4424"/>
          <w:sz w:val="16"/>
          <w:szCs w:val="16"/>
          <w:vertAlign w:val="superscript"/>
        </w:rPr>
        <w:t xml:space="preserve">30 </w:t>
      </w:r>
      <w:r>
        <w:rPr>
          <w:sz w:val="22"/>
          <w:szCs w:val="22"/>
        </w:rPr>
        <w:t xml:space="preserve">And whatsoever soul it be that doeth any manner of work in that same day, that soul will I destroy from among his people.</w:t>
      </w:r>
      <w:r>
        <w:rPr>
          <w:sz w:val="22"/>
          <w:szCs w:val="22"/>
        </w:rPr>
        <w:t xml:space="preserve"> </w:t>
      </w:r>
      <w:r>
        <w:rPr>
          <w:b/>
          <w:bCs/>
          <w:color w:val="5B4424"/>
          <w:sz w:val="16"/>
          <w:szCs w:val="16"/>
          <w:vertAlign w:val="superscript"/>
        </w:rPr>
        <w:t xml:space="preserve">31 </w:t>
      </w:r>
      <w:r>
        <w:rPr>
          <w:sz w:val="22"/>
          <w:szCs w:val="22"/>
        </w:rPr>
        <w:t xml:space="preserve">Ye shall do no manner of work; it is a statute for ever throughout your generations in all your dwellings.</w:t>
      </w:r>
    </w:p>
    <w:p>
      <w:pPr>
        <w:spacing w:after="200" w:line="300"/>
        <w:jc w:val="both"/>
      </w:pPr>
      <w:r>
        <w:rPr>
          <w:b/>
          <w:bCs/>
          <w:color w:val="5B4424"/>
          <w:sz w:val="16"/>
          <w:szCs w:val="16"/>
          <w:vertAlign w:val="superscript"/>
        </w:rPr>
        <w:t xml:space="preserve">32 </w:t>
      </w:r>
      <w:r>
        <w:rPr>
          <w:sz w:val="22"/>
          <w:szCs w:val="22"/>
        </w:rPr>
        <w:t xml:space="preserve">It shall be unto you a sabbath of solemn rest, and ye shall afflict your souls; in the ninth day of the month at even, from even unto even, shall ye keep your sabbath.’</w:t>
      </w:r>
    </w:p>
    <w:p>
      <w:pPr>
        <w:spacing w:after="200" w:line="300"/>
        <w:jc w:val="both"/>
      </w:pPr>
      <w:r>
        <w:rPr>
          <w:b/>
          <w:bCs/>
          <w:color w:val="5B4424"/>
          <w:sz w:val="16"/>
          <w:szCs w:val="16"/>
          <w:vertAlign w:val="superscript"/>
        </w:rPr>
        <w:t xml:space="preserve">33 </w:t>
      </w:r>
      <w:r>
        <w:rPr>
          <w:sz w:val="22"/>
          <w:szCs w:val="22"/>
        </w:rPr>
        <w:t xml:space="preserve">And the LORD spoke unto Moses, saying:</w:t>
      </w:r>
      <w:r>
        <w:rPr>
          <w:sz w:val="22"/>
          <w:szCs w:val="22"/>
        </w:rPr>
        <w:t xml:space="preserve"> </w:t>
      </w:r>
      <w:r>
        <w:rPr>
          <w:b/>
          <w:bCs/>
          <w:color w:val="5B4424"/>
          <w:sz w:val="16"/>
          <w:szCs w:val="16"/>
          <w:vertAlign w:val="superscript"/>
        </w:rPr>
        <w:t xml:space="preserve">34 </w:t>
      </w:r>
      <w:r>
        <w:rPr>
          <w:sz w:val="22"/>
          <w:szCs w:val="22"/>
        </w:rPr>
        <w:t xml:space="preserve">‘Speak unto the children of Israel, saying: On the fifteenth day of this seventh month is the feast of tabernacles for seven days unto the LORD.</w:t>
      </w:r>
    </w:p>
    <w:p>
      <w:pPr>
        <w:spacing w:after="200" w:line="300"/>
        <w:jc w:val="both"/>
      </w:pPr>
      <w:r>
        <w:rPr>
          <w:b/>
          <w:bCs/>
          <w:color w:val="5B4424"/>
          <w:sz w:val="16"/>
          <w:szCs w:val="16"/>
          <w:vertAlign w:val="superscript"/>
        </w:rPr>
        <w:t xml:space="preserve">35 </w:t>
      </w:r>
      <w:r>
        <w:rPr>
          <w:sz w:val="22"/>
          <w:szCs w:val="22"/>
        </w:rPr>
        <w:t xml:space="preserve">On the first day shall be a holy convocation; ye shall do no manner of servile work.</w:t>
      </w:r>
      <w:r>
        <w:rPr>
          <w:sz w:val="22"/>
          <w:szCs w:val="22"/>
        </w:rPr>
        <w:t xml:space="preserve"> </w:t>
      </w:r>
      <w:r>
        <w:rPr>
          <w:b/>
          <w:bCs/>
          <w:color w:val="5B4424"/>
          <w:sz w:val="16"/>
          <w:szCs w:val="16"/>
          <w:vertAlign w:val="superscript"/>
        </w:rPr>
        <w:t xml:space="preserve">36 </w:t>
      </w:r>
      <w:r>
        <w:rPr>
          <w:sz w:val="22"/>
          <w:szCs w:val="22"/>
        </w:rPr>
        <w:t xml:space="preserve">Seven days ye shall bring an offering made by fire unto the LORD; on the eighth day shall be a holy convocation unto you, and ye shall bring an offering made by fire unto the LORD; it is a day of solemn assembly; ye shall do no manner of servile work.</w:t>
      </w:r>
    </w:p>
    <w:p>
      <w:pPr>
        <w:spacing w:after="200" w:line="300"/>
        <w:jc w:val="both"/>
      </w:pPr>
      <w:r>
        <w:rPr>
          <w:b/>
          <w:bCs/>
          <w:color w:val="5B4424"/>
          <w:sz w:val="16"/>
          <w:szCs w:val="16"/>
          <w:vertAlign w:val="superscript"/>
        </w:rPr>
        <w:t xml:space="preserve">37 </w:t>
      </w:r>
      <w:r>
        <w:rPr>
          <w:sz w:val="22"/>
          <w:szCs w:val="22"/>
        </w:rPr>
        <w:t xml:space="preserve">These are the appointed seasons of the LORD, which ye shall proclaim to be holy convocations, to bring an offering made by fire unto the LORD, a burnt-offering, and a meal-offering, a sacrifice, and drink-offerings, each on its own day;</w:t>
      </w:r>
      <w:r>
        <w:rPr>
          <w:sz w:val="22"/>
          <w:szCs w:val="22"/>
        </w:rPr>
        <w:t xml:space="preserve"> </w:t>
      </w:r>
      <w:r>
        <w:rPr>
          <w:b/>
          <w:bCs/>
          <w:color w:val="5B4424"/>
          <w:sz w:val="16"/>
          <w:szCs w:val="16"/>
          <w:vertAlign w:val="superscript"/>
        </w:rPr>
        <w:t xml:space="preserve">38 </w:t>
      </w:r>
      <w:r>
        <w:rPr>
          <w:sz w:val="22"/>
          <w:szCs w:val="22"/>
        </w:rPr>
        <w:t xml:space="preserve">beside the sabbaths of the LORD, and beside your gifts, and beside all your vows, and beside all your freewill-offerings, which ye give unto the LORD.</w:t>
      </w:r>
    </w:p>
    <w:p>
      <w:pPr>
        <w:spacing w:after="200" w:line="300"/>
        <w:jc w:val="both"/>
      </w:pPr>
      <w:r>
        <w:rPr>
          <w:b/>
          <w:bCs/>
          <w:color w:val="5B4424"/>
          <w:sz w:val="16"/>
          <w:szCs w:val="16"/>
          <w:vertAlign w:val="superscript"/>
        </w:rPr>
        <w:t xml:space="preserve">39 </w:t>
      </w:r>
      <w:r>
        <w:rPr>
          <w:sz w:val="22"/>
          <w:szCs w:val="22"/>
        </w:rPr>
        <w:t xml:space="preserve">Howbeit on the fifteenth day of the seventh month, when ye have gathered in the fruits of the land, ye shall keep the feast of the LORD seven days; on the first day shall be a solemn rest, and on the eighth day shall be a solemn rest.</w:t>
      </w:r>
      <w:r>
        <w:rPr>
          <w:sz w:val="22"/>
          <w:szCs w:val="22"/>
        </w:rPr>
        <w:t xml:space="preserve"> </w:t>
      </w:r>
      <w:r>
        <w:rPr>
          <w:b/>
          <w:bCs/>
          <w:color w:val="5B4424"/>
          <w:sz w:val="16"/>
          <w:szCs w:val="16"/>
          <w:vertAlign w:val="superscript"/>
        </w:rPr>
        <w:t xml:space="preserve">40 </w:t>
      </w:r>
      <w:r>
        <w:rPr>
          <w:sz w:val="22"/>
          <w:szCs w:val="22"/>
        </w:rPr>
        <w:t xml:space="preserve">And ye shall take you on the first day the fruit of goodly trees, branches of palm-trees, and boughs of thick trees, and willows of the brook, and ye shall rejoice before the LORD your God seven days.</w:t>
      </w:r>
    </w:p>
    <w:p>
      <w:pPr>
        <w:spacing w:after="200" w:line="300"/>
        <w:jc w:val="both"/>
      </w:pPr>
      <w:r>
        <w:rPr>
          <w:b/>
          <w:bCs/>
          <w:color w:val="5B4424"/>
          <w:sz w:val="16"/>
          <w:szCs w:val="16"/>
          <w:vertAlign w:val="superscript"/>
        </w:rPr>
        <w:t xml:space="preserve">41 </w:t>
      </w:r>
      <w:r>
        <w:rPr>
          <w:sz w:val="22"/>
          <w:szCs w:val="22"/>
        </w:rPr>
        <w:t xml:space="preserve">And ye shall keep it a feast unto the LORD seven days in the year; it is a statute for ever in your generations; ye shall keep it in the seventh month.</w:t>
      </w:r>
      <w:r>
        <w:rPr>
          <w:sz w:val="22"/>
          <w:szCs w:val="22"/>
        </w:rPr>
        <w:t xml:space="preserve"> </w:t>
      </w:r>
      <w:r>
        <w:rPr>
          <w:b/>
          <w:bCs/>
          <w:color w:val="5B4424"/>
          <w:sz w:val="16"/>
          <w:szCs w:val="16"/>
          <w:vertAlign w:val="superscript"/>
        </w:rPr>
        <w:t xml:space="preserve">42 </w:t>
      </w:r>
      <w:r>
        <w:rPr>
          <w:sz w:val="22"/>
          <w:szCs w:val="22"/>
        </w:rPr>
        <w:t xml:space="preserve">Ye shall dwell in booths seven days; all that are home-born in Israel shall dwell in booths;</w:t>
      </w:r>
    </w:p>
    <w:p>
      <w:pPr>
        <w:spacing w:after="200" w:line="300"/>
        <w:jc w:val="both"/>
      </w:pPr>
      <w:r>
        <w:rPr>
          <w:b/>
          <w:bCs/>
          <w:color w:val="5B4424"/>
          <w:sz w:val="16"/>
          <w:szCs w:val="16"/>
          <w:vertAlign w:val="superscript"/>
        </w:rPr>
        <w:t xml:space="preserve">43 </w:t>
      </w:r>
      <w:r>
        <w:rPr>
          <w:sz w:val="22"/>
          <w:szCs w:val="22"/>
        </w:rPr>
        <w:t xml:space="preserve">that your generations may know that I made the children of Israel to dwell in booths, when I brought them out of the land of Egypt: I am the LORD your God.’</w:t>
      </w:r>
      <w:r>
        <w:rPr>
          <w:sz w:val="22"/>
          <w:szCs w:val="22"/>
        </w:rPr>
        <w:t xml:space="preserve"> </w:t>
      </w:r>
      <w:r>
        <w:rPr>
          <w:b/>
          <w:bCs/>
          <w:color w:val="5B4424"/>
          <w:sz w:val="16"/>
          <w:szCs w:val="16"/>
          <w:vertAlign w:val="superscript"/>
        </w:rPr>
        <w:t xml:space="preserve">44 </w:t>
      </w:r>
      <w:r>
        <w:rPr>
          <w:sz w:val="22"/>
          <w:szCs w:val="22"/>
        </w:rPr>
        <w:t xml:space="preserve">And Moses declared unto the children of Israel the appointed seasons of the LORD.</w:t>
      </w:r>
    </w:p>
    <w:p>
      <w:pPr>
        <w:pStyle w:val="Heading2"/>
      </w:pPr>
      <w:r>
        <w:t xml:space="preserve">Commentary on Leviticus 23</w:t>
      </w:r>
    </w:p>
    <w:p>
      <w:pPr>
        <w:pStyle w:val="Heading3"/>
      </w:pPr>
      <w:r>
        <w:t xml:space="preserve">Historical Background</w:t>
      </w:r>
    </w:p>
    <w:p>
      <w:pPr>
        <w:spacing w:after="200" w:line="300"/>
        <w:jc w:val="both"/>
      </w:pPr>
      <w:r>
        <w:rPr>
          <w:sz w:val="22"/>
          <w:szCs w:val="22"/>
        </w:rPr>
        <w:t xml:space="preserve">Leviticus 23 is widely assigned by source critics to a combination of Priestly and Holiness Code material, presenting Israel's complete annual festival calendar in a single, comprehensive sequence: the weekly Sabbath, Passover and Unleavened Bread, the Feast of Weeks (Shavuot), the Feast of Trumpets (Rosh Hashanah), the Day of Atonement (already addressed at length in this volume's commentary on chapter 16), and the Feast of Tabernacles (Sukkot). This chapter's organization around an agricultural calendar, beginning with the spring barley harvest's first-fruits and concluding with the autumn ingathering, reflects the festival cycle's deep integration with the practical, seasonal rhythms of Israel's agricultural life in the land.</w:t>
      </w:r>
    </w:p>
    <w:p>
      <w:pPr>
        <w:pStyle w:val="Heading3"/>
      </w:pPr>
      <w:r>
        <w:t xml:space="preserve">Jewish Cultural Context</w:t>
      </w:r>
    </w:p>
    <w:p>
      <w:pPr>
        <w:spacing w:after="200" w:line="300"/>
        <w:jc w:val="both"/>
      </w:pPr>
      <w:r>
        <w:rPr>
          <w:sz w:val="22"/>
          <w:szCs w:val="22"/>
        </w:rPr>
        <w:t xml:space="preserve">This chapter's festival calendar became, and remains, the foundational structure for the entire subsequent Jewish liturgical year, with each festival's basic requirements established here continuing to organize Jewish religious practice across millennia. The Feast of Tabernacles' distinctive requirement that Israel ‘dwell in booths seven days’ (23:42), commemorating the wilderness sojourn, became, for later tradition, one of the most vivid, embodied annual reenactments of Israel's foundational deliverance narrative, requiring each successive generation to inhabit, however temporarily, the same physical conditions their ancestors experienced.</w:t>
      </w:r>
    </w:p>
    <w:p>
      <w:pPr>
        <w:pStyle w:val="Heading3"/>
      </w:pPr>
      <w:r>
        <w:t xml:space="preserve">Hebrew Word Studies</w:t>
      </w:r>
    </w:p>
    <w:p>
      <w:pPr>
        <w:spacing w:after="200" w:line="300"/>
        <w:jc w:val="both"/>
      </w:pPr>
      <w:r>
        <w:rPr>
          <w:sz w:val="22"/>
          <w:szCs w:val="22"/>
        </w:rPr>
        <w:t xml:space="preserve">מוֹעֲדִים (mo'adim, ‘appointed seasons,’ recurring throughout this chapter) denotes fixed, divinely appointed meeting times, sharing its root with אֹהֶל מוֹעֵד (ohel mo'ed, ‘tent of meeting’), reinforcing through shared vocabulary the chapter's underlying conception of these festivals as appointed occasions for renewed meeting between God and His covenant people. The phrase ‘the morrow after the sabbath’ (23:11, 15–16), determining the starting point for counting the fifty days to the Feast of Weeks, has occasioned extensive later interpretive discussion regarding its precise referent, with different streams of Jewish tradition arriving at different practical conclusions regarding this festival's exact calendrical placement.</w:t>
      </w:r>
    </w:p>
    <w:p>
      <w:pPr>
        <w:pStyle w:val="Heading3"/>
      </w:pPr>
      <w:r>
        <w:t xml:space="preserve">Connections to the Hebrew Bible</w:t>
      </w:r>
    </w:p>
    <w:p>
      <w:pPr>
        <w:spacing w:after="200" w:line="300"/>
        <w:jc w:val="both"/>
      </w:pPr>
      <w:r>
        <w:rPr>
          <w:sz w:val="22"/>
          <w:szCs w:val="22"/>
        </w:rPr>
        <w:t xml:space="preserve">This chapter's festival calendar receives further elaboration and some additional detail throughout the remainder of the Torah, particularly at Numbers 28–29, which specifies the particular sacrificial offerings associated with each festival in considerably greater quantity and detail than provided here. The gleaning provision repeated within this chapter's Feast of Weeks legislation (23:22) directly recalls the identical provision already established at Leviticus 19:9–10, its deliberate repetition here underscoring its continuing, integrated relevance even within the specific context of festival celebration.</w:t>
      </w:r>
    </w:p>
    <w:p>
      <w:pPr>
        <w:pStyle w:val="Heading3"/>
      </w:pPr>
      <w:r>
        <w:t xml:space="preserve">Commentary from an Ebionite Perspective</w:t>
      </w:r>
    </w:p>
    <w:p>
      <w:pPr>
        <w:spacing w:after="200" w:line="300"/>
        <w:jc w:val="both"/>
      </w:pPr>
      <w:r>
        <w:rPr>
          <w:sz w:val="22"/>
          <w:szCs w:val="22"/>
        </w:rPr>
        <w:t xml:space="preserve">This chapter's comprehensive festival calendar reinforces this commentary's sustained insistence, traced throughout this entire volume's treatment of the Torah's ritual legislation, that covenant relationship is maintained and renewed through specific, recurring, embodied communal practice rather than abstract internal disposition alone; this commentary holds that the festival cycle's careful integration of agricultural rhythm, historical commemoration, and structured worship models a holistic vision of covenant life encompassing the whole of Israel's existence, economic, historical, and devotional together, rather than confining religious practice to a separate or isolated sphere. This commentary holds that the deliberate repetition of the gleaning provision within this chapter's own festival legislation (23:22) reinforces this volume's recurring insistence that ethical and ritual obligation belong together as a single, unified expression of covenant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festival calendar provides essential background for understanding the setting of numerous episodes throughout this volume's selected New Covenant texts, including Jesus's own preparation to observe Passover.</w:t>
      </w:r>
      <w:r>
        <w:rPr>
          <w:rStyle w:val="FootnoteReference"/>
        </w:rPr>
        <w:footnoteReference w:id="249"/>
      </w:r>
      <w:r>
        <w:rPr>
          <w:sz w:val="22"/>
          <w:szCs w:val="22"/>
        </w:rPr>
        <w:t xml:space="preserve"> an early Jewish-Christian gathering recorded as occurring specifically on the Feast of Weeks.</w:t>
      </w:r>
      <w:r>
        <w:rPr>
          <w:rStyle w:val="FootnoteReference"/>
        </w:rPr>
        <w:footnoteReference w:id="250"/>
      </w:r>
      <w:r>
        <w:rPr>
          <w:sz w:val="22"/>
          <w:szCs w:val="22"/>
        </w:rPr>
        <w:t xml:space="preserve"> and Jesus's own presence and teaching during the Feast of Tabernacles.</w:t>
      </w:r>
      <w:r>
        <w:rPr>
          <w:rStyle w:val="FootnoteReference"/>
        </w:rPr>
        <w:footnoteReference w:id="251"/>
      </w:r>
      <w:r>
        <w:rPr>
          <w:sz w:val="22"/>
          <w:szCs w:val="22"/>
        </w:rPr>
        <w:t xml:space="preserve"> This volume's Ebionite-inspired commentary holds that this consistent pattern, Jesus and the earliest Jewish-Christian community observing this chapter's festival calendar as a matter of ordinary, unremarkable practice, provides substantial confirmation of this volume's sustained argument throughout this commentary: that the earliest followers of Jesus remained fully embedded within, rather than apart from, Israel's own Torah-prescribed festival life, a pattern this commentary holds remains instructive and binding for this volume's own Torah-observant Jewish-Christian theological framework.</w:t>
      </w:r>
    </w:p>
    <w:p>
      <w:pPr>
        <w:pStyle w:val="Heading2"/>
      </w:pPr>
      <w:r>
        <w:t xml:space="preserve">Chapter 24</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‘Command the children of Israel, that they bring unto thee pure olive oil beaten for the light, to cause a lamp to burn continually.</w:t>
      </w:r>
    </w:p>
    <w:p>
      <w:pPr>
        <w:spacing w:after="200" w:line="300"/>
        <w:jc w:val="both"/>
      </w:pPr>
      <w:r>
        <w:rPr>
          <w:b/>
          <w:bCs/>
          <w:color w:val="5B4424"/>
          <w:sz w:val="16"/>
          <w:szCs w:val="16"/>
          <w:vertAlign w:val="superscript"/>
        </w:rPr>
        <w:t xml:space="preserve">3 </w:t>
      </w:r>
      <w:r>
        <w:rPr>
          <w:sz w:val="22"/>
          <w:szCs w:val="22"/>
        </w:rPr>
        <w:t xml:space="preserve">Without the veil of the testimony, in the tent of meeting, shall Aaron order it from evening to morning before the LORD continually; it shall be a statute for ever throughout your generations.</w:t>
      </w:r>
      <w:r>
        <w:rPr>
          <w:sz w:val="22"/>
          <w:szCs w:val="22"/>
        </w:rPr>
        <w:t xml:space="preserve"> </w:t>
      </w:r>
      <w:r>
        <w:rPr>
          <w:b/>
          <w:bCs/>
          <w:color w:val="5B4424"/>
          <w:sz w:val="16"/>
          <w:szCs w:val="16"/>
          <w:vertAlign w:val="superscript"/>
        </w:rPr>
        <w:t xml:space="preserve">4 </w:t>
      </w:r>
      <w:r>
        <w:rPr>
          <w:sz w:val="22"/>
          <w:szCs w:val="22"/>
        </w:rPr>
        <w:t xml:space="preserve">He shall order the lamps upon the pure candlestick before the LORD continually.’</w:t>
      </w:r>
    </w:p>
    <w:p>
      <w:pPr>
        <w:spacing w:after="200" w:line="300"/>
        <w:jc w:val="both"/>
      </w:pPr>
      <w:r>
        <w:rPr>
          <w:b/>
          <w:bCs/>
          <w:color w:val="5B4424"/>
          <w:sz w:val="16"/>
          <w:szCs w:val="16"/>
          <w:vertAlign w:val="superscript"/>
        </w:rPr>
        <w:t xml:space="preserve">5 </w:t>
      </w:r>
      <w:r>
        <w:rPr>
          <w:sz w:val="22"/>
          <w:szCs w:val="22"/>
        </w:rPr>
        <w:t xml:space="preserve">And thou shalt take fine flour, and bake twelve cakes thereof; two tenth parts of an ephah shall be in one cake.</w:t>
      </w:r>
      <w:r>
        <w:rPr>
          <w:sz w:val="22"/>
          <w:szCs w:val="22"/>
        </w:rPr>
        <w:t xml:space="preserve"> </w:t>
      </w:r>
      <w:r>
        <w:rPr>
          <w:b/>
          <w:bCs/>
          <w:color w:val="5B4424"/>
          <w:sz w:val="16"/>
          <w:szCs w:val="16"/>
          <w:vertAlign w:val="superscript"/>
        </w:rPr>
        <w:t xml:space="preserve">6 </w:t>
      </w:r>
      <w:r>
        <w:rPr>
          <w:sz w:val="22"/>
          <w:szCs w:val="22"/>
        </w:rPr>
        <w:t xml:space="preserve">And thou shalt set them in two rows, six in a row, upon the pure table before the LORD.</w:t>
      </w:r>
    </w:p>
    <w:p>
      <w:pPr>
        <w:spacing w:after="200" w:line="300"/>
        <w:jc w:val="both"/>
      </w:pPr>
      <w:r>
        <w:rPr>
          <w:b/>
          <w:bCs/>
          <w:color w:val="5B4424"/>
          <w:sz w:val="16"/>
          <w:szCs w:val="16"/>
          <w:vertAlign w:val="superscript"/>
        </w:rPr>
        <w:t xml:space="preserve">7 </w:t>
      </w:r>
      <w:r>
        <w:rPr>
          <w:sz w:val="22"/>
          <w:szCs w:val="22"/>
        </w:rPr>
        <w:t xml:space="preserve">And thou shalt put pure frankincense with each row, that it may be to the bread for a memorial-part, even an offering made by fire unto the LORD.</w:t>
      </w:r>
      <w:r>
        <w:rPr>
          <w:sz w:val="22"/>
          <w:szCs w:val="22"/>
        </w:rPr>
        <w:t xml:space="preserve"> </w:t>
      </w:r>
      <w:r>
        <w:rPr>
          <w:b/>
          <w:bCs/>
          <w:color w:val="5B4424"/>
          <w:sz w:val="16"/>
          <w:szCs w:val="16"/>
          <w:vertAlign w:val="superscript"/>
        </w:rPr>
        <w:t xml:space="preserve">8 </w:t>
      </w:r>
      <w:r>
        <w:rPr>
          <w:sz w:val="22"/>
          <w:szCs w:val="22"/>
        </w:rPr>
        <w:t xml:space="preserve">Every sabbath day he shall set it in order before the LORD continually; it is from the children of Israel, an everlasting covenant.</w:t>
      </w:r>
      <w:r>
        <w:rPr>
          <w:sz w:val="22"/>
          <w:szCs w:val="22"/>
        </w:rPr>
        <w:t xml:space="preserve"> </w:t>
      </w:r>
      <w:r>
        <w:rPr>
          <w:b/>
          <w:bCs/>
          <w:color w:val="5B4424"/>
          <w:sz w:val="16"/>
          <w:szCs w:val="16"/>
          <w:vertAlign w:val="superscript"/>
        </w:rPr>
        <w:t xml:space="preserve">9 </w:t>
      </w:r>
      <w:r>
        <w:rPr>
          <w:sz w:val="22"/>
          <w:szCs w:val="22"/>
        </w:rPr>
        <w:t xml:space="preserve">And it shall be for Aaron and his sons; and they shall eat it in a holy place; for it is most holy unto him of the offerings of the LORD made by fire, a perpetual due.’</w:t>
      </w:r>
    </w:p>
    <w:p>
      <w:pPr>
        <w:spacing w:after="200" w:line="300"/>
        <w:jc w:val="both"/>
      </w:pPr>
      <w:r>
        <w:rPr>
          <w:b/>
          <w:bCs/>
          <w:color w:val="5B4424"/>
          <w:sz w:val="16"/>
          <w:szCs w:val="16"/>
          <w:vertAlign w:val="superscript"/>
        </w:rPr>
        <w:t xml:space="preserve">10 </w:t>
      </w:r>
      <w:r>
        <w:rPr>
          <w:sz w:val="22"/>
          <w:szCs w:val="22"/>
        </w:rPr>
        <w:t xml:space="preserve">And the son of an Israelitish woman, whose father was an Egyptian, went out among the children of Israel; and the son of the Israelitish woman and a man of Israel strove together in the camp.</w:t>
      </w:r>
      <w:r>
        <w:rPr>
          <w:sz w:val="22"/>
          <w:szCs w:val="22"/>
        </w:rPr>
        <w:t xml:space="preserve"> </w:t>
      </w:r>
      <w:r>
        <w:rPr>
          <w:b/>
          <w:bCs/>
          <w:color w:val="5B4424"/>
          <w:sz w:val="16"/>
          <w:szCs w:val="16"/>
          <w:vertAlign w:val="superscript"/>
        </w:rPr>
        <w:t xml:space="preserve">11 </w:t>
      </w:r>
      <w:r>
        <w:rPr>
          <w:sz w:val="22"/>
          <w:szCs w:val="22"/>
        </w:rPr>
        <w:t xml:space="preserve">And the son of the Israelitish woman blasphemed the Name, and cursed; and they brought him unto Moses. And his mother's name was Shelomith, the daughter of Dibri, of the tribe of Dan.</w:t>
      </w:r>
    </w:p>
    <w:p>
      <w:pPr>
        <w:spacing w:after="200" w:line="300"/>
        <w:jc w:val="both"/>
      </w:pPr>
      <w:r>
        <w:rPr>
          <w:b/>
          <w:bCs/>
          <w:color w:val="5B4424"/>
          <w:sz w:val="16"/>
          <w:szCs w:val="16"/>
          <w:vertAlign w:val="superscript"/>
        </w:rPr>
        <w:t xml:space="preserve">12 </w:t>
      </w:r>
      <w:r>
        <w:rPr>
          <w:sz w:val="22"/>
          <w:szCs w:val="22"/>
        </w:rPr>
        <w:t xml:space="preserve">And they put him in ward, that it might be declared unto them at the mouth of the LORD.</w:t>
      </w:r>
    </w:p>
    <w:p>
      <w:pPr>
        <w:spacing w:after="200" w:line="300"/>
        <w:jc w:val="both"/>
      </w:pPr>
      <w:r>
        <w:rPr>
          <w:b/>
          <w:bCs/>
          <w:color w:val="5B4424"/>
          <w:sz w:val="16"/>
          <w:szCs w:val="16"/>
          <w:vertAlign w:val="superscript"/>
        </w:rPr>
        <w:t xml:space="preserve">13 </w:t>
      </w:r>
      <w:r>
        <w:rPr>
          <w:sz w:val="22"/>
          <w:szCs w:val="22"/>
        </w:rPr>
        <w:t xml:space="preserve">And the LORD spoke unto Moses, saying:</w:t>
      </w:r>
      <w:r>
        <w:rPr>
          <w:sz w:val="22"/>
          <w:szCs w:val="22"/>
        </w:rPr>
        <w:t xml:space="preserve"> </w:t>
      </w:r>
      <w:r>
        <w:rPr>
          <w:b/>
          <w:bCs/>
          <w:color w:val="5B4424"/>
          <w:sz w:val="16"/>
          <w:szCs w:val="16"/>
          <w:vertAlign w:val="superscript"/>
        </w:rPr>
        <w:t xml:space="preserve">14 </w:t>
      </w:r>
      <w:r>
        <w:rPr>
          <w:sz w:val="22"/>
          <w:szCs w:val="22"/>
        </w:rPr>
        <w:t xml:space="preserve">‘Bring forth him that hath cursed without the camp; and let all that heard him lay their hands upon his head, and let all the congregation stone him.</w:t>
      </w:r>
    </w:p>
    <w:p>
      <w:pPr>
        <w:spacing w:after="200" w:line="300"/>
        <w:jc w:val="both"/>
      </w:pPr>
      <w:r>
        <w:rPr>
          <w:b/>
          <w:bCs/>
          <w:color w:val="5B4424"/>
          <w:sz w:val="16"/>
          <w:szCs w:val="16"/>
          <w:vertAlign w:val="superscript"/>
        </w:rPr>
        <w:t xml:space="preserve">15 </w:t>
      </w:r>
      <w:r>
        <w:rPr>
          <w:sz w:val="22"/>
          <w:szCs w:val="22"/>
        </w:rPr>
        <w:t xml:space="preserve">And thou shalt speak unto the children of Israel, saying: Whosoever curseth his God shall bear his sin.</w:t>
      </w:r>
      <w:r>
        <w:rPr>
          <w:sz w:val="22"/>
          <w:szCs w:val="22"/>
        </w:rPr>
        <w:t xml:space="preserve"> </w:t>
      </w:r>
      <w:r>
        <w:rPr>
          <w:b/>
          <w:bCs/>
          <w:color w:val="5B4424"/>
          <w:sz w:val="16"/>
          <w:szCs w:val="16"/>
          <w:vertAlign w:val="superscript"/>
        </w:rPr>
        <w:t xml:space="preserve">16 </w:t>
      </w:r>
      <w:r>
        <w:rPr>
          <w:sz w:val="22"/>
          <w:szCs w:val="22"/>
        </w:rPr>
        <w:t xml:space="preserve">And he that blasphemeth the name of the LORD, he shall surely be put to death; all the congregation shall certainly stone him; as well the stranger, as the home-born, when he blasphemeth the Name, shall be put to death.</w:t>
      </w:r>
    </w:p>
    <w:p>
      <w:pPr>
        <w:spacing w:after="200" w:line="300"/>
        <w:jc w:val="both"/>
      </w:pPr>
      <w:r>
        <w:rPr>
          <w:b/>
          <w:bCs/>
          <w:color w:val="5B4424"/>
          <w:sz w:val="16"/>
          <w:szCs w:val="16"/>
          <w:vertAlign w:val="superscript"/>
        </w:rPr>
        <w:t xml:space="preserve">17 </w:t>
      </w:r>
      <w:r>
        <w:rPr>
          <w:sz w:val="22"/>
          <w:szCs w:val="22"/>
        </w:rPr>
        <w:t xml:space="preserve">And he that smiteth any man mortally shall surely be put to death.</w:t>
      </w:r>
      <w:r>
        <w:rPr>
          <w:sz w:val="22"/>
          <w:szCs w:val="22"/>
        </w:rPr>
        <w:t xml:space="preserve"> </w:t>
      </w:r>
      <w:r>
        <w:rPr>
          <w:b/>
          <w:bCs/>
          <w:color w:val="5B4424"/>
          <w:sz w:val="16"/>
          <w:szCs w:val="16"/>
          <w:vertAlign w:val="superscript"/>
        </w:rPr>
        <w:t xml:space="preserve">18 </w:t>
      </w:r>
      <w:r>
        <w:rPr>
          <w:sz w:val="22"/>
          <w:szCs w:val="22"/>
        </w:rPr>
        <w:t xml:space="preserve">And he that smiteth a beast mortally shall make it good: life for life.</w:t>
      </w:r>
    </w:p>
    <w:p>
      <w:pPr>
        <w:spacing w:after="200" w:line="300"/>
        <w:jc w:val="both"/>
      </w:pPr>
      <w:r>
        <w:rPr>
          <w:b/>
          <w:bCs/>
          <w:color w:val="5B4424"/>
          <w:sz w:val="16"/>
          <w:szCs w:val="16"/>
          <w:vertAlign w:val="superscript"/>
        </w:rPr>
        <w:t xml:space="preserve">19 </w:t>
      </w:r>
      <w:r>
        <w:rPr>
          <w:sz w:val="22"/>
          <w:szCs w:val="22"/>
        </w:rPr>
        <w:t xml:space="preserve">And if a man maim his neighbour; as he hath done, so shall it be done to him:</w:t>
      </w:r>
      <w:r>
        <w:rPr>
          <w:sz w:val="22"/>
          <w:szCs w:val="22"/>
        </w:rPr>
        <w:t xml:space="preserve"> </w:t>
      </w:r>
      <w:r>
        <w:rPr>
          <w:b/>
          <w:bCs/>
          <w:color w:val="5B4424"/>
          <w:sz w:val="16"/>
          <w:szCs w:val="16"/>
          <w:vertAlign w:val="superscript"/>
        </w:rPr>
        <w:t xml:space="preserve">20 </w:t>
      </w:r>
      <w:r>
        <w:rPr>
          <w:sz w:val="22"/>
          <w:szCs w:val="22"/>
        </w:rPr>
        <w:t xml:space="preserve">breach for breach, eye for eye, tooth for tooth; as he hath maimed a man, so shall it be rendered unto him.</w:t>
      </w:r>
    </w:p>
    <w:p>
      <w:pPr>
        <w:spacing w:after="200" w:line="300"/>
        <w:jc w:val="both"/>
      </w:pPr>
      <w:r>
        <w:rPr>
          <w:b/>
          <w:bCs/>
          <w:color w:val="5B4424"/>
          <w:sz w:val="16"/>
          <w:szCs w:val="16"/>
          <w:vertAlign w:val="superscript"/>
        </w:rPr>
        <w:t xml:space="preserve">21 </w:t>
      </w:r>
      <w:r>
        <w:rPr>
          <w:sz w:val="22"/>
          <w:szCs w:val="22"/>
        </w:rPr>
        <w:t xml:space="preserve">And he that killeth a beast shall make it good; and he that killeth a man shall be put to death.</w:t>
      </w:r>
      <w:r>
        <w:rPr>
          <w:sz w:val="22"/>
          <w:szCs w:val="22"/>
        </w:rPr>
        <w:t xml:space="preserve"> </w:t>
      </w:r>
      <w:r>
        <w:rPr>
          <w:b/>
          <w:bCs/>
          <w:color w:val="5B4424"/>
          <w:sz w:val="16"/>
          <w:szCs w:val="16"/>
          <w:vertAlign w:val="superscript"/>
        </w:rPr>
        <w:t xml:space="preserve">22 </w:t>
      </w:r>
      <w:r>
        <w:rPr>
          <w:sz w:val="22"/>
          <w:szCs w:val="22"/>
        </w:rPr>
        <w:t xml:space="preserve">Ye shall have one manner of law, as well for the stranger, as for the home-born; for I am the LORD your God.’</w:t>
      </w:r>
    </w:p>
    <w:p>
      <w:pPr>
        <w:spacing w:after="200" w:line="300"/>
        <w:jc w:val="both"/>
      </w:pPr>
      <w:r>
        <w:rPr>
          <w:b/>
          <w:bCs/>
          <w:color w:val="5B4424"/>
          <w:sz w:val="16"/>
          <w:szCs w:val="16"/>
          <w:vertAlign w:val="superscript"/>
        </w:rPr>
        <w:t xml:space="preserve">23 </w:t>
      </w:r>
      <w:r>
        <w:rPr>
          <w:sz w:val="22"/>
          <w:szCs w:val="22"/>
        </w:rPr>
        <w:t xml:space="preserve">And Moses spoke to the children of Israel, and they brought forth him that had cursed out of the camp, and stoned him with stones. And the children of Israel did as the LORD commanded Moses.</w:t>
      </w:r>
    </w:p>
    <w:p>
      <w:pPr>
        <w:pStyle w:val="Heading2"/>
      </w:pPr>
      <w:r>
        <w:t xml:space="preserve">Commentary on Leviticus 24</w:t>
      </w:r>
    </w:p>
    <w:p>
      <w:pPr>
        <w:pStyle w:val="Heading3"/>
      </w:pPr>
      <w:r>
        <w:t xml:space="preserve">Historical Background</w:t>
      </w:r>
    </w:p>
    <w:p>
      <w:pPr>
        <w:spacing w:after="200" w:line="300"/>
        <w:jc w:val="both"/>
      </w:pPr>
      <w:r>
        <w:rPr>
          <w:sz w:val="22"/>
          <w:szCs w:val="22"/>
        </w:rPr>
        <w:t xml:space="preserve">Leviticus 24 is widely assigned by source critics to a combination of Priestly and earlier narrative material, opening with brief legislation regarding the Tabernacle's continual lamp and showbread before transitioning into one of Leviticus's rare narrative episodes, the case of a man who blasphemed the Name during a camp altercation. The blasphemer's identification as the son of an Israelite mother and an Egyptian father, part of the ‘mixed multitude’ already noted in this volume's commentary on Exodus 12:38, situates this episode's legal question within the practical reality of a community already including persons of complex or partial covenant standing.</w:t>
      </w:r>
    </w:p>
    <w:p>
      <w:pPr>
        <w:pStyle w:val="Heading3"/>
      </w:pPr>
      <w:r>
        <w:t xml:space="preserve">Jewish Cultural Context</w:t>
      </w:r>
    </w:p>
    <w:p>
      <w:pPr>
        <w:spacing w:after="200" w:line="300"/>
        <w:jc w:val="both"/>
      </w:pPr>
      <w:r>
        <w:rPr>
          <w:sz w:val="22"/>
          <w:szCs w:val="22"/>
        </w:rPr>
        <w:t xml:space="preserve">The continual lamp (24:1–4) and showbread (24:5–9), both already encountered in this volume's commentary on Exodus 25 and 27, became, for later tradition, two of the most visible, continuously maintained signs of God's ongoing presence and provision within the sanctuary. The blasphemy narrative's procedural detail, holding the offender in custody pending direct divine clarification of the appropriate penalty (24:12), became, for later tradition, an important model of careful judicial restraint even in cases of apparently clear wrongdoing, declining to proceed by mere precedent or assumption where the precise legal consequence remained genuinely uncertain.</w:t>
      </w:r>
    </w:p>
    <w:p>
      <w:pPr>
        <w:pStyle w:val="Heading3"/>
      </w:pPr>
      <w:r>
        <w:t xml:space="preserve">Hebrew Word Studies</w:t>
      </w:r>
    </w:p>
    <w:p>
      <w:pPr>
        <w:spacing w:after="200" w:line="300"/>
        <w:jc w:val="both"/>
      </w:pPr>
      <w:r>
        <w:rPr>
          <w:sz w:val="22"/>
          <w:szCs w:val="22"/>
        </w:rPr>
        <w:t xml:space="preserve">The phrase ‘blasphemed the Name’ (24:11), employing הַשֵּׁם (ha-Shem, ‘the Name’) as a reverent circumlocution avoiding direct repetition of the divine name even in describing its abuse, reflects the same careful reverence this commentary has traced throughout its treatment of the divine name since Exodus 3 and 20. The lex talionis formula restated here (24:19–20), already encountered in this commentary's discussion of Exodus 21:24, recurs in this narrative context applied with explicit, deliberate evenhandedness, ‘one manner of law, as well for the stranger, as for the home-born’ (24:22), extending equal legal standing to the very category of mixed-heritage individual whose case occasioned this chapter's narrative in the first place.</w:t>
      </w:r>
    </w:p>
    <w:p>
      <w:pPr>
        <w:pStyle w:val="Heading3"/>
      </w:pPr>
      <w:r>
        <w:t xml:space="preserve">Connections to the Hebrew Bible</w:t>
      </w:r>
    </w:p>
    <w:p>
      <w:pPr>
        <w:spacing w:after="200" w:line="300"/>
        <w:jc w:val="both"/>
      </w:pPr>
      <w:r>
        <w:rPr>
          <w:sz w:val="22"/>
          <w:szCs w:val="22"/>
        </w:rPr>
        <w:t xml:space="preserve">The showbread's continual presence before the LORD recalls and confirms its prior institution already detailed in this volume's commentary on Exodus.</w:t>
      </w:r>
      <w:r>
        <w:rPr>
          <w:rStyle w:val="FootnoteReference"/>
        </w:rPr>
        <w:footnoteReference w:id="252"/>
      </w:r>
      <w:r>
        <w:rPr>
          <w:sz w:val="22"/>
          <w:szCs w:val="22"/>
        </w:rPr>
        <w:t xml:space="preserve"> This same showbread recurs significantly within the narrative of David's flight from Saul, when the priest Ahimelech provides it to David and his men in a moment of urgent need.</w:t>
      </w:r>
      <w:r>
        <w:rPr>
          <w:rStyle w:val="FootnoteReference"/>
        </w:rPr>
        <w:footnoteReference w:id="253"/>
      </w:r>
      <w:r>
        <w:rPr>
          <w:sz w:val="22"/>
          <w:szCs w:val="22"/>
        </w:rPr>
        <w:t xml:space="preserve"> The blasphemer narrative's procedure of custodial detention pending direct divine clarification recurs in a structurally similar later episode concerning a man found gathering wood on the Sabbath.</w:t>
      </w:r>
      <w:r>
        <w:rPr>
          <w:rStyle w:val="FootnoteReference"/>
        </w:rPr>
        <w:footnoteReference w:id="254"/>
      </w:r>
    </w:p>
    <w:p>
      <w:pPr>
        <w:pStyle w:val="Heading3"/>
      </w:pPr>
      <w:r>
        <w:t xml:space="preserve">Commentary from an Ebionite Perspective</w:t>
      </w:r>
    </w:p>
    <w:p>
      <w:pPr>
        <w:spacing w:after="200" w:line="300"/>
        <w:jc w:val="both"/>
      </w:pPr>
      <w:r>
        <w:rPr>
          <w:sz w:val="22"/>
          <w:szCs w:val="22"/>
        </w:rPr>
        <w:t xml:space="preserve">This chapter's careful judicial procedure, declining to proceed against the blasphemer until the LORD's own will was directly clarified, models for this commentary a pattern of careful, humble judicial restraint this volume holds remains instructive for any community confronting genuinely novel or uncertain legal questions, consistent with this volume's recurring attention to careful, non-presumptuous engagement with Torah's own legal tradition. This commentary holds that the explicit, deliberate extension of equal legal standing to ‘the stranger’ alongside ‘the home-born’ (24:22), arising directly from a case involving a person of complex, mixed heritage, reinforces this volume's sustained attention to the Torah's own internal resources for impartial justice extending beyond narrow ethnic boundary, a theme this commentary has traced consistently since its treatment of the stranger's protection at Exodus 22:21 and Leviticus 19:34.</w:t>
      </w:r>
    </w:p>
    <w:p>
      <w:pPr>
        <w:pStyle w:val="Heading3"/>
      </w:pPr>
      <w:r>
        <w:t xml:space="preserve">Significance for Jewish Christianity, and Comparison with Later Christian Interpretation</w:t>
      </w:r>
    </w:p>
    <w:p>
      <w:pPr>
        <w:spacing w:after="200" w:line="300"/>
        <w:jc w:val="both"/>
      </w:pPr>
      <w:r>
        <w:rPr>
          <w:sz w:val="22"/>
          <w:szCs w:val="22"/>
        </w:rPr>
        <w:t xml:space="preserve">The showbread episode involving David receives direct citation within the Gospel of Matthew, where Jesus invokes this very precedent in defense of his disciples' Sabbath conduct.</w:t>
      </w:r>
      <w:r>
        <w:rPr>
          <w:rStyle w:val="FootnoteReference"/>
        </w:rPr>
        <w:footnoteReference w:id="255"/>
      </w:r>
      <w:r>
        <w:rPr>
          <w:sz w:val="22"/>
          <w:szCs w:val="22"/>
        </w:rPr>
        <w:t xml:space="preserve"> This chapter's blasphemy legislation additionally provides essential legal background for understanding the charge later brought against Jesus himself before the Sanhedrin, a connection this commentary will address fully when that Matthean narrative is reached later in this volume.</w:t>
      </w:r>
      <w:r>
        <w:rPr>
          <w:rStyle w:val="FootnoteReference"/>
        </w:rPr>
        <w:footnoteReference w:id="256"/>
      </w:r>
      <w:r>
        <w:rPr>
          <w:sz w:val="22"/>
          <w:szCs w:val="22"/>
        </w:rPr>
        <w:t xml:space="preserve"> This volume's commentary holds that this chapter's continuing significance, on this volume's sustained Torah-observant reading, lies both in its preservation of the Tabernacle's continual provisions and in its sobering demonstration of the seriousness with which the Torah treats reverence for God's own Name.</w:t>
      </w:r>
    </w:p>
    <w:p>
      <w:pPr>
        <w:sectPr>
          <w:headerReference w:type="default" r:id="rId67"/>
          <w:headerReference w:type="first" r:id="rId68"/>
          <w:footerReference w:type="default" r:id="rId69"/>
          <w:footerReference w:type="first" r:id="rId70"/>
          <w:pgSz w:w="12240" w:h="15840" w:orient="portrait"/>
          <w:pgMar w:top="1440" w:right="1440" w:bottom="1440" w:left="1440" w:header="708" w:footer="708" w:gutter="0"/>
          <w:pgNumType/>
          <w:docGrid w:linePitch="360"/>
        </w:sectPr>
      </w:pPr>
    </w:p>
    <w:p>
      <w:pPr>
        <w:pStyle w:val="Heading2"/>
      </w:pPr>
      <w:r>
        <w:t xml:space="preserve">Chapter 25</w:t>
      </w:r>
    </w:p>
    <w:p>
      <w:pPr>
        <w:spacing w:after="200" w:line="300"/>
        <w:jc w:val="both"/>
      </w:pPr>
      <w:r>
        <w:rPr>
          <w:b/>
          <w:bCs/>
          <w:color w:val="5B4424"/>
          <w:sz w:val="16"/>
          <w:szCs w:val="16"/>
          <w:vertAlign w:val="superscript"/>
        </w:rPr>
        <w:t xml:space="preserve">1 </w:t>
      </w:r>
      <w:r>
        <w:rPr>
          <w:sz w:val="22"/>
          <w:szCs w:val="22"/>
        </w:rPr>
        <w:t xml:space="preserve">And the LORD spoke unto Moses in mount Sinai,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When ye come into the land which I give you, then shall the land keep a sabbath unto the LORD.</w:t>
      </w:r>
    </w:p>
    <w:p>
      <w:pPr>
        <w:spacing w:after="200" w:line="300"/>
        <w:jc w:val="both"/>
      </w:pPr>
      <w:r>
        <w:rPr>
          <w:b/>
          <w:bCs/>
          <w:color w:val="5B4424"/>
          <w:sz w:val="16"/>
          <w:szCs w:val="16"/>
          <w:vertAlign w:val="superscript"/>
        </w:rPr>
        <w:t xml:space="preserve">3 </w:t>
      </w:r>
      <w:r>
        <w:rPr>
          <w:sz w:val="22"/>
          <w:szCs w:val="22"/>
        </w:rPr>
        <w:t xml:space="preserve">Six years thou shalt sow thy field, and six years thou shalt prune thy vineyard, and gather in the produce thereof.</w:t>
      </w:r>
      <w:r>
        <w:rPr>
          <w:sz w:val="22"/>
          <w:szCs w:val="22"/>
        </w:rPr>
        <w:t xml:space="preserve"> </w:t>
      </w:r>
      <w:r>
        <w:rPr>
          <w:b/>
          <w:bCs/>
          <w:color w:val="5B4424"/>
          <w:sz w:val="16"/>
          <w:szCs w:val="16"/>
          <w:vertAlign w:val="superscript"/>
        </w:rPr>
        <w:t xml:space="preserve">4 </w:t>
      </w:r>
      <w:r>
        <w:rPr>
          <w:sz w:val="22"/>
          <w:szCs w:val="22"/>
        </w:rPr>
        <w:t xml:space="preserve">But in the seventh year shall be a sabbath of solemn rest for the land, a sabbath unto the LORD; thou shalt neither sow thy field, nor prune thy vineyard.</w:t>
      </w:r>
    </w:p>
    <w:p>
      <w:pPr>
        <w:spacing w:after="200" w:line="300"/>
        <w:jc w:val="both"/>
      </w:pPr>
      <w:r>
        <w:rPr>
          <w:b/>
          <w:bCs/>
          <w:color w:val="5B4424"/>
          <w:sz w:val="16"/>
          <w:szCs w:val="16"/>
          <w:vertAlign w:val="superscript"/>
        </w:rPr>
        <w:t xml:space="preserve">5 </w:t>
      </w:r>
      <w:r>
        <w:rPr>
          <w:sz w:val="22"/>
          <w:szCs w:val="22"/>
        </w:rPr>
        <w:t xml:space="preserve">That which groweth of itself of thy harvest thou shalt not reap, and the grapes of thy undressed vine thou shalt not gather; it shall be a year of solemn rest for the land.</w:t>
      </w:r>
      <w:r>
        <w:rPr>
          <w:sz w:val="22"/>
          <w:szCs w:val="22"/>
        </w:rPr>
        <w:t xml:space="preserve"> </w:t>
      </w:r>
      <w:r>
        <w:rPr>
          <w:b/>
          <w:bCs/>
          <w:color w:val="5B4424"/>
          <w:sz w:val="16"/>
          <w:szCs w:val="16"/>
          <w:vertAlign w:val="superscript"/>
        </w:rPr>
        <w:t xml:space="preserve">6 </w:t>
      </w:r>
      <w:r>
        <w:rPr>
          <w:sz w:val="22"/>
          <w:szCs w:val="22"/>
        </w:rPr>
        <w:t xml:space="preserve">And the sabbath-produce of the land shall be for food for you: for thee, and for thy servant and for thy maid, and for thy hired servant and for the settler by thy side that sojourn with thee;</w:t>
      </w:r>
      <w:r>
        <w:rPr>
          <w:sz w:val="22"/>
          <w:szCs w:val="22"/>
        </w:rPr>
        <w:t xml:space="preserve"> </w:t>
      </w:r>
      <w:r>
        <w:rPr>
          <w:b/>
          <w:bCs/>
          <w:color w:val="5B4424"/>
          <w:sz w:val="16"/>
          <w:szCs w:val="16"/>
          <w:vertAlign w:val="superscript"/>
        </w:rPr>
        <w:t xml:space="preserve">7 </w:t>
      </w:r>
      <w:r>
        <w:rPr>
          <w:sz w:val="22"/>
          <w:szCs w:val="22"/>
        </w:rPr>
        <w:t xml:space="preserve">and for thy cattle, and for the beasts that are in thy land, shall all the increase thereof be for food.’</w:t>
      </w:r>
    </w:p>
    <w:p>
      <w:pPr>
        <w:spacing w:after="200" w:line="300"/>
        <w:jc w:val="both"/>
      </w:pPr>
      <w:r>
        <w:rPr>
          <w:b/>
          <w:bCs/>
          <w:color w:val="5B4424"/>
          <w:sz w:val="16"/>
          <w:szCs w:val="16"/>
          <w:vertAlign w:val="superscript"/>
        </w:rPr>
        <w:t xml:space="preserve">8 </w:t>
      </w:r>
      <w:r>
        <w:rPr>
          <w:sz w:val="22"/>
          <w:szCs w:val="22"/>
        </w:rPr>
        <w:t xml:space="preserve">And thou shalt number seven sabbaths of years unto thee, seven times seven years; and there shall be unto thee the days of seven sabbaths of years, even forty and nine years.</w:t>
      </w:r>
      <w:r>
        <w:rPr>
          <w:sz w:val="22"/>
          <w:szCs w:val="22"/>
        </w:rPr>
        <w:t xml:space="preserve"> </w:t>
      </w:r>
      <w:r>
        <w:rPr>
          <w:b/>
          <w:bCs/>
          <w:color w:val="5B4424"/>
          <w:sz w:val="16"/>
          <w:szCs w:val="16"/>
          <w:vertAlign w:val="superscript"/>
        </w:rPr>
        <w:t xml:space="preserve">9 </w:t>
      </w:r>
      <w:r>
        <w:rPr>
          <w:sz w:val="22"/>
          <w:szCs w:val="22"/>
        </w:rPr>
        <w:t xml:space="preserve">Then shalt thou make proclamation with the blast of the horn on the tenth day of the seventh month; in the day of atonement shall ye make proclamation with the horn throughout all your land.</w:t>
      </w:r>
    </w:p>
    <w:p>
      <w:pPr>
        <w:spacing w:after="200" w:line="300"/>
        <w:jc w:val="both"/>
      </w:pPr>
      <w:r>
        <w:rPr>
          <w:b/>
          <w:bCs/>
          <w:color w:val="5B4424"/>
          <w:sz w:val="16"/>
          <w:szCs w:val="16"/>
          <w:vertAlign w:val="superscript"/>
        </w:rPr>
        <w:t xml:space="preserve">10 </w:t>
      </w:r>
      <w:r>
        <w:rPr>
          <w:sz w:val="22"/>
          <w:szCs w:val="22"/>
        </w:rPr>
        <w:t xml:space="preserve">And ye shall hallow the fiftieth year, and proclaim liberty throughout the land unto all the inhabitants thereof; it shall be a jubilee unto you; and ye shall return every man unto his possession, and ye shall return every man unto his family.</w:t>
      </w:r>
      <w:r>
        <w:rPr>
          <w:sz w:val="22"/>
          <w:szCs w:val="22"/>
        </w:rPr>
        <w:t xml:space="preserve"> </w:t>
      </w:r>
      <w:r>
        <w:rPr>
          <w:b/>
          <w:bCs/>
          <w:color w:val="5B4424"/>
          <w:sz w:val="16"/>
          <w:szCs w:val="16"/>
          <w:vertAlign w:val="superscript"/>
        </w:rPr>
        <w:t xml:space="preserve">11 </w:t>
      </w:r>
      <w:r>
        <w:rPr>
          <w:sz w:val="22"/>
          <w:szCs w:val="22"/>
        </w:rPr>
        <w:t xml:space="preserve">A jubilee shall that fiftieth year be unto you; ye shall not sow, neither reap that which groweth of itself in it, nor gather the grapes in it of the undressed vines.</w:t>
      </w:r>
    </w:p>
    <w:p>
      <w:pPr>
        <w:spacing w:after="200" w:line="300"/>
        <w:jc w:val="both"/>
      </w:pPr>
      <w:r>
        <w:rPr>
          <w:b/>
          <w:bCs/>
          <w:color w:val="5B4424"/>
          <w:sz w:val="16"/>
          <w:szCs w:val="16"/>
          <w:vertAlign w:val="superscript"/>
        </w:rPr>
        <w:t xml:space="preserve">12 </w:t>
      </w:r>
      <w:r>
        <w:rPr>
          <w:sz w:val="22"/>
          <w:szCs w:val="22"/>
        </w:rPr>
        <w:t xml:space="preserve">For it is a jubilee; it shall be holy unto you; ye shall eat the increase thereof out of the field.</w:t>
      </w:r>
      <w:r>
        <w:rPr>
          <w:sz w:val="22"/>
          <w:szCs w:val="22"/>
        </w:rPr>
        <w:t xml:space="preserve"> </w:t>
      </w:r>
      <w:r>
        <w:rPr>
          <w:b/>
          <w:bCs/>
          <w:color w:val="5B4424"/>
          <w:sz w:val="16"/>
          <w:szCs w:val="16"/>
          <w:vertAlign w:val="superscript"/>
        </w:rPr>
        <w:t xml:space="preserve">13 </w:t>
      </w:r>
      <w:r>
        <w:rPr>
          <w:sz w:val="22"/>
          <w:szCs w:val="22"/>
        </w:rPr>
        <w:t xml:space="preserve">In this year of jubilee ye shall return every man unto his possession.</w:t>
      </w:r>
    </w:p>
    <w:p>
      <w:pPr>
        <w:spacing w:after="200" w:line="300"/>
        <w:jc w:val="both"/>
      </w:pPr>
      <w:r>
        <w:rPr>
          <w:b/>
          <w:bCs/>
          <w:color w:val="5B4424"/>
          <w:sz w:val="16"/>
          <w:szCs w:val="16"/>
          <w:vertAlign w:val="superscript"/>
        </w:rPr>
        <w:t xml:space="preserve">14 </w:t>
      </w:r>
      <w:r>
        <w:rPr>
          <w:sz w:val="22"/>
          <w:szCs w:val="22"/>
        </w:rPr>
        <w:t xml:space="preserve">And if thou sell aught unto thy neighbour, or buy of thy neighbour's hand, ye shall not wrong one another.</w:t>
      </w:r>
      <w:r>
        <w:rPr>
          <w:sz w:val="22"/>
          <w:szCs w:val="22"/>
        </w:rPr>
        <w:t xml:space="preserve"> </w:t>
      </w:r>
      <w:r>
        <w:rPr>
          <w:b/>
          <w:bCs/>
          <w:color w:val="5B4424"/>
          <w:sz w:val="16"/>
          <w:szCs w:val="16"/>
          <w:vertAlign w:val="superscript"/>
        </w:rPr>
        <w:t xml:space="preserve">15 </w:t>
      </w:r>
      <w:r>
        <w:rPr>
          <w:sz w:val="22"/>
          <w:szCs w:val="22"/>
        </w:rPr>
        <w:t xml:space="preserve">According to the number of years after the jubilee thou shalt buy of thy neighbour, and according unto the number of years of the crops he shall sell unto thee.</w:t>
      </w:r>
    </w:p>
    <w:p>
      <w:pPr>
        <w:spacing w:after="200" w:line="300"/>
        <w:jc w:val="both"/>
      </w:pPr>
      <w:r>
        <w:rPr>
          <w:b/>
          <w:bCs/>
          <w:color w:val="5B4424"/>
          <w:sz w:val="16"/>
          <w:szCs w:val="16"/>
          <w:vertAlign w:val="superscript"/>
        </w:rPr>
        <w:t xml:space="preserve">16 </w:t>
      </w:r>
      <w:r>
        <w:rPr>
          <w:sz w:val="22"/>
          <w:szCs w:val="22"/>
        </w:rPr>
        <w:t xml:space="preserve">According to the multitude of the years thou shalt increase the price thereof, and according to the fewness of the years thou shalt diminish the price of it; for the number of crops doth he sell unto thee.</w:t>
      </w:r>
      <w:r>
        <w:rPr>
          <w:sz w:val="22"/>
          <w:szCs w:val="22"/>
        </w:rPr>
        <w:t xml:space="preserve"> </w:t>
      </w:r>
      <w:r>
        <w:rPr>
          <w:b/>
          <w:bCs/>
          <w:color w:val="5B4424"/>
          <w:sz w:val="16"/>
          <w:szCs w:val="16"/>
          <w:vertAlign w:val="superscript"/>
        </w:rPr>
        <w:t xml:space="preserve">17 </w:t>
      </w:r>
      <w:r>
        <w:rPr>
          <w:sz w:val="22"/>
          <w:szCs w:val="22"/>
        </w:rPr>
        <w:t xml:space="preserve">And ye shall not wrong one another; but thou shalt fear thy God; for I am the LORD your God.</w:t>
      </w:r>
    </w:p>
    <w:p>
      <w:pPr>
        <w:spacing w:after="200" w:line="300"/>
        <w:jc w:val="both"/>
      </w:pPr>
      <w:r>
        <w:rPr>
          <w:b/>
          <w:bCs/>
          <w:color w:val="5B4424"/>
          <w:sz w:val="16"/>
          <w:szCs w:val="16"/>
          <w:vertAlign w:val="superscript"/>
        </w:rPr>
        <w:t xml:space="preserve">18 </w:t>
      </w:r>
      <w:r>
        <w:rPr>
          <w:sz w:val="22"/>
          <w:szCs w:val="22"/>
        </w:rPr>
        <w:t xml:space="preserve">Wherefore ye shall do My statutes, and keep Mine ordinances and do them; and ye shall dwell in the land in safety.</w:t>
      </w:r>
      <w:r>
        <w:rPr>
          <w:sz w:val="22"/>
          <w:szCs w:val="22"/>
        </w:rPr>
        <w:t xml:space="preserve"> </w:t>
      </w:r>
      <w:r>
        <w:rPr>
          <w:b/>
          <w:bCs/>
          <w:color w:val="5B4424"/>
          <w:sz w:val="16"/>
          <w:szCs w:val="16"/>
          <w:vertAlign w:val="superscript"/>
        </w:rPr>
        <w:t xml:space="preserve">19 </w:t>
      </w:r>
      <w:r>
        <w:rPr>
          <w:sz w:val="22"/>
          <w:szCs w:val="22"/>
        </w:rPr>
        <w:t xml:space="preserve">And the land shall yield her fruit, and ye shall eat until ye have enough, and dwell therein in safety.</w:t>
      </w:r>
    </w:p>
    <w:p>
      <w:pPr>
        <w:spacing w:after="200" w:line="300"/>
        <w:jc w:val="both"/>
      </w:pPr>
      <w:r>
        <w:rPr>
          <w:b/>
          <w:bCs/>
          <w:color w:val="5B4424"/>
          <w:sz w:val="16"/>
          <w:szCs w:val="16"/>
          <w:vertAlign w:val="superscript"/>
        </w:rPr>
        <w:t xml:space="preserve">20 </w:t>
      </w:r>
      <w:r>
        <w:rPr>
          <w:sz w:val="22"/>
          <w:szCs w:val="22"/>
        </w:rPr>
        <w:t xml:space="preserve">And if ye shall say: What shall we eat the seventh year? behold, we may not sow, nor gather in our increase;</w:t>
      </w:r>
      <w:r>
        <w:rPr>
          <w:sz w:val="22"/>
          <w:szCs w:val="22"/>
        </w:rPr>
        <w:t xml:space="preserve"> </w:t>
      </w:r>
      <w:r>
        <w:rPr>
          <w:b/>
          <w:bCs/>
          <w:color w:val="5B4424"/>
          <w:sz w:val="16"/>
          <w:szCs w:val="16"/>
          <w:vertAlign w:val="superscript"/>
        </w:rPr>
        <w:t xml:space="preserve">21 </w:t>
      </w:r>
      <w:r>
        <w:rPr>
          <w:sz w:val="22"/>
          <w:szCs w:val="22"/>
        </w:rPr>
        <w:t xml:space="preserve">then I will command My blessing upon you in the sixth year, and it shall bring forth produce for the three years.</w:t>
      </w:r>
    </w:p>
    <w:p>
      <w:pPr>
        <w:spacing w:after="200" w:line="300"/>
        <w:jc w:val="both"/>
      </w:pPr>
      <w:r>
        <w:rPr>
          <w:b/>
          <w:bCs/>
          <w:color w:val="5B4424"/>
          <w:sz w:val="16"/>
          <w:szCs w:val="16"/>
          <w:vertAlign w:val="superscript"/>
        </w:rPr>
        <w:t xml:space="preserve">22 </w:t>
      </w:r>
      <w:r>
        <w:rPr>
          <w:sz w:val="22"/>
          <w:szCs w:val="22"/>
        </w:rPr>
        <w:t xml:space="preserve">And ye shall sow the eighth year, and eat of the produce, the old store; until the ninth year, until her produce come in, ye shall eat the old store.’</w:t>
      </w:r>
    </w:p>
    <w:p>
      <w:pPr>
        <w:spacing w:after="200" w:line="300"/>
        <w:jc w:val="both"/>
      </w:pPr>
      <w:r>
        <w:rPr>
          <w:b/>
          <w:bCs/>
          <w:color w:val="5B4424"/>
          <w:sz w:val="16"/>
          <w:szCs w:val="16"/>
          <w:vertAlign w:val="superscript"/>
        </w:rPr>
        <w:t xml:space="preserve">23 </w:t>
      </w:r>
      <w:r>
        <w:rPr>
          <w:sz w:val="22"/>
          <w:szCs w:val="22"/>
        </w:rPr>
        <w:t xml:space="preserve">And the land shall not be sold in perpetuity; for the land is Mine; for ye are strangers and settlers with Me.</w:t>
      </w:r>
      <w:r>
        <w:rPr>
          <w:sz w:val="22"/>
          <w:szCs w:val="22"/>
        </w:rPr>
        <w:t xml:space="preserve"> </w:t>
      </w:r>
      <w:r>
        <w:rPr>
          <w:b/>
          <w:bCs/>
          <w:color w:val="5B4424"/>
          <w:sz w:val="16"/>
          <w:szCs w:val="16"/>
          <w:vertAlign w:val="superscript"/>
        </w:rPr>
        <w:t xml:space="preserve">24 </w:t>
      </w:r>
      <w:r>
        <w:rPr>
          <w:sz w:val="22"/>
          <w:szCs w:val="22"/>
        </w:rPr>
        <w:t xml:space="preserve">And in all the land of your possession ye shall grant a redemption for the land.</w:t>
      </w:r>
    </w:p>
    <w:p>
      <w:pPr>
        <w:spacing w:after="200" w:line="300"/>
        <w:jc w:val="both"/>
      </w:pPr>
      <w:r>
        <w:rPr>
          <w:b/>
          <w:bCs/>
          <w:color w:val="5B4424"/>
          <w:sz w:val="16"/>
          <w:szCs w:val="16"/>
          <w:vertAlign w:val="superscript"/>
        </w:rPr>
        <w:t xml:space="preserve">25 </w:t>
      </w:r>
      <w:r>
        <w:rPr>
          <w:sz w:val="22"/>
          <w:szCs w:val="22"/>
        </w:rPr>
        <w:t xml:space="preserve">If thy brother be waxen poor, and sell some of his possession, then shall his kinsman that is next unto him come, and shall redeem that which his brother hath sold.</w:t>
      </w:r>
      <w:r>
        <w:rPr>
          <w:sz w:val="22"/>
          <w:szCs w:val="22"/>
        </w:rPr>
        <w:t xml:space="preserve"> </w:t>
      </w:r>
      <w:r>
        <w:rPr>
          <w:b/>
          <w:bCs/>
          <w:color w:val="5B4424"/>
          <w:sz w:val="16"/>
          <w:szCs w:val="16"/>
          <w:vertAlign w:val="superscript"/>
        </w:rPr>
        <w:t xml:space="preserve">26 </w:t>
      </w:r>
      <w:r>
        <w:rPr>
          <w:sz w:val="22"/>
          <w:szCs w:val="22"/>
        </w:rPr>
        <w:t xml:space="preserve">And if a man have no one to redeem it, and he be waxen rich and find sufficient means to redeem it;</w:t>
      </w:r>
    </w:p>
    <w:p>
      <w:pPr>
        <w:spacing w:after="200" w:line="300"/>
        <w:jc w:val="both"/>
      </w:pPr>
      <w:r>
        <w:rPr>
          <w:b/>
          <w:bCs/>
          <w:color w:val="5B4424"/>
          <w:sz w:val="16"/>
          <w:szCs w:val="16"/>
          <w:vertAlign w:val="superscript"/>
        </w:rPr>
        <w:t xml:space="preserve">27 </w:t>
      </w:r>
      <w:r>
        <w:rPr>
          <w:sz w:val="22"/>
          <w:szCs w:val="22"/>
        </w:rPr>
        <w:t xml:space="preserve">then let him reckon the years since the sale thereof, and restore the overplus unto the man to whom he sold it; and he shall return unto his possession.</w:t>
      </w:r>
      <w:r>
        <w:rPr>
          <w:sz w:val="22"/>
          <w:szCs w:val="22"/>
        </w:rPr>
        <w:t xml:space="preserve"> </w:t>
      </w:r>
      <w:r>
        <w:rPr>
          <w:b/>
          <w:bCs/>
          <w:color w:val="5B4424"/>
          <w:sz w:val="16"/>
          <w:szCs w:val="16"/>
          <w:vertAlign w:val="superscript"/>
        </w:rPr>
        <w:t xml:space="preserve">28 </w:t>
      </w:r>
      <w:r>
        <w:rPr>
          <w:sz w:val="22"/>
          <w:szCs w:val="22"/>
        </w:rPr>
        <w:t xml:space="preserve">But if he have not sufficient means to get it back for himself, then that which he hath sold shall remain in the hand of him that hath bought it until the year of jubilee; and in the jubilee it shall go out, and he shall return unto his possession.</w:t>
      </w:r>
    </w:p>
    <w:p>
      <w:pPr>
        <w:spacing w:after="200" w:line="300"/>
        <w:jc w:val="both"/>
      </w:pPr>
      <w:r>
        <w:rPr>
          <w:b/>
          <w:bCs/>
          <w:color w:val="5B4424"/>
          <w:sz w:val="16"/>
          <w:szCs w:val="16"/>
          <w:vertAlign w:val="superscript"/>
        </w:rPr>
        <w:t xml:space="preserve">29 </w:t>
      </w:r>
      <w:r>
        <w:rPr>
          <w:sz w:val="22"/>
          <w:szCs w:val="22"/>
        </w:rPr>
        <w:t xml:space="preserve">And if a man sell a dwelling-house in a walled city, then he may redeem it within a whole year after it is sold; for a full year shall he have the right of redemption.</w:t>
      </w:r>
      <w:r>
        <w:rPr>
          <w:sz w:val="22"/>
          <w:szCs w:val="22"/>
        </w:rPr>
        <w:t xml:space="preserve"> </w:t>
      </w:r>
      <w:r>
        <w:rPr>
          <w:b/>
          <w:bCs/>
          <w:color w:val="5B4424"/>
          <w:sz w:val="16"/>
          <w:szCs w:val="16"/>
          <w:vertAlign w:val="superscript"/>
        </w:rPr>
        <w:t xml:space="preserve">30 </w:t>
      </w:r>
      <w:r>
        <w:rPr>
          <w:sz w:val="22"/>
          <w:szCs w:val="22"/>
        </w:rPr>
        <w:t xml:space="preserve">And if it be not redeemed within the space of a full year, then the house that is in the walled city shall be made sure in perpetuity to him that bought it, throughout his generations; it shall not go out in the jubilee.</w:t>
      </w:r>
    </w:p>
    <w:p>
      <w:pPr>
        <w:spacing w:after="200" w:line="300"/>
        <w:jc w:val="both"/>
      </w:pPr>
      <w:r>
        <w:rPr>
          <w:b/>
          <w:bCs/>
          <w:color w:val="5B4424"/>
          <w:sz w:val="16"/>
          <w:szCs w:val="16"/>
          <w:vertAlign w:val="superscript"/>
        </w:rPr>
        <w:t xml:space="preserve">31 </w:t>
      </w:r>
      <w:r>
        <w:rPr>
          <w:sz w:val="22"/>
          <w:szCs w:val="22"/>
        </w:rPr>
        <w:t xml:space="preserve">But the houses of the villages which have no wall round about them shall be reckoned with the fields of the country; they may be redeemed, and they shall go out in the jubilee.</w:t>
      </w:r>
    </w:p>
    <w:p>
      <w:pPr>
        <w:spacing w:after="200" w:line="300"/>
        <w:jc w:val="both"/>
      </w:pPr>
      <w:r>
        <w:rPr>
          <w:b/>
          <w:bCs/>
          <w:color w:val="5B4424"/>
          <w:sz w:val="16"/>
          <w:szCs w:val="16"/>
          <w:vertAlign w:val="superscript"/>
        </w:rPr>
        <w:t xml:space="preserve">32 </w:t>
      </w:r>
      <w:r>
        <w:rPr>
          <w:sz w:val="22"/>
          <w:szCs w:val="22"/>
        </w:rPr>
        <w:t xml:space="preserve">And as for the cities of the Levites, the houses of the cities of their possession, the Levites shall have a perpetual right of redemption.</w:t>
      </w:r>
      <w:r>
        <w:rPr>
          <w:sz w:val="22"/>
          <w:szCs w:val="22"/>
        </w:rPr>
        <w:t xml:space="preserve"> </w:t>
      </w:r>
      <w:r>
        <w:rPr>
          <w:b/>
          <w:bCs/>
          <w:color w:val="5B4424"/>
          <w:sz w:val="16"/>
          <w:szCs w:val="16"/>
          <w:vertAlign w:val="superscript"/>
        </w:rPr>
        <w:t xml:space="preserve">33 </w:t>
      </w:r>
      <w:r>
        <w:rPr>
          <w:sz w:val="22"/>
          <w:szCs w:val="22"/>
        </w:rPr>
        <w:t xml:space="preserve">And if a man purchase of the Levites, then the house that was sold, and the city of his possession, shall go out in the jubilee; for the houses of the cities of the Levites are their possession among the children of Israel.</w:t>
      </w:r>
    </w:p>
    <w:p>
      <w:pPr>
        <w:spacing w:after="200" w:line="300"/>
        <w:jc w:val="both"/>
      </w:pPr>
      <w:r>
        <w:rPr>
          <w:b/>
          <w:bCs/>
          <w:color w:val="5B4424"/>
          <w:sz w:val="16"/>
          <w:szCs w:val="16"/>
          <w:vertAlign w:val="superscript"/>
        </w:rPr>
        <w:t xml:space="preserve">34 </w:t>
      </w:r>
      <w:r>
        <w:rPr>
          <w:sz w:val="22"/>
          <w:szCs w:val="22"/>
        </w:rPr>
        <w:t xml:space="preserve">But the field of the open land about their cities may not be sold; for it is their perpetual possession.’</w:t>
      </w:r>
    </w:p>
    <w:p>
      <w:pPr>
        <w:spacing w:after="200" w:line="300"/>
        <w:jc w:val="both"/>
      </w:pPr>
      <w:r>
        <w:rPr>
          <w:b/>
          <w:bCs/>
          <w:color w:val="5B4424"/>
          <w:sz w:val="16"/>
          <w:szCs w:val="16"/>
          <w:vertAlign w:val="superscript"/>
        </w:rPr>
        <w:t xml:space="preserve">35 </w:t>
      </w:r>
      <w:r>
        <w:rPr>
          <w:sz w:val="22"/>
          <w:szCs w:val="22"/>
        </w:rPr>
        <w:t xml:space="preserve">And if thy brother be waxen poor, and his means fail with thee; then thou shalt uphold him: as a stranger and a settler shall he live with thee.</w:t>
      </w:r>
      <w:r>
        <w:rPr>
          <w:sz w:val="22"/>
          <w:szCs w:val="22"/>
        </w:rPr>
        <w:t xml:space="preserve"> </w:t>
      </w:r>
      <w:r>
        <w:rPr>
          <w:b/>
          <w:bCs/>
          <w:color w:val="5B4424"/>
          <w:sz w:val="16"/>
          <w:szCs w:val="16"/>
          <w:vertAlign w:val="superscript"/>
        </w:rPr>
        <w:t xml:space="preserve">36 </w:t>
      </w:r>
      <w:r>
        <w:rPr>
          <w:sz w:val="22"/>
          <w:szCs w:val="22"/>
        </w:rPr>
        <w:t xml:space="preserve">Take thou no interest of him or increase, but fear thy God; that thy brother may live with thee.</w:t>
      </w:r>
    </w:p>
    <w:p>
      <w:pPr>
        <w:spacing w:after="200" w:line="300"/>
        <w:jc w:val="both"/>
      </w:pPr>
      <w:r>
        <w:rPr>
          <w:b/>
          <w:bCs/>
          <w:color w:val="5B4424"/>
          <w:sz w:val="16"/>
          <w:szCs w:val="16"/>
          <w:vertAlign w:val="superscript"/>
        </w:rPr>
        <w:t xml:space="preserve">37 </w:t>
      </w:r>
      <w:r>
        <w:rPr>
          <w:sz w:val="22"/>
          <w:szCs w:val="22"/>
        </w:rPr>
        <w:t xml:space="preserve">Thou shalt not give him thy money upon interest, nor give him thy victuals for increase.</w:t>
      </w:r>
      <w:r>
        <w:rPr>
          <w:sz w:val="22"/>
          <w:szCs w:val="22"/>
        </w:rPr>
        <w:t xml:space="preserve"> </w:t>
      </w:r>
      <w:r>
        <w:rPr>
          <w:b/>
          <w:bCs/>
          <w:color w:val="5B4424"/>
          <w:sz w:val="16"/>
          <w:szCs w:val="16"/>
          <w:vertAlign w:val="superscript"/>
        </w:rPr>
        <w:t xml:space="preserve">38 </w:t>
      </w:r>
      <w:r>
        <w:rPr>
          <w:sz w:val="22"/>
          <w:szCs w:val="22"/>
        </w:rPr>
        <w:t xml:space="preserve">I am the LORD your God, who brought you forth out of the land of Egypt, to give you the land of Canaan, to be your God.’</w:t>
      </w:r>
    </w:p>
    <w:p>
      <w:pPr>
        <w:spacing w:after="200" w:line="300"/>
        <w:jc w:val="both"/>
      </w:pPr>
      <w:r>
        <w:rPr>
          <w:b/>
          <w:bCs/>
          <w:color w:val="5B4424"/>
          <w:sz w:val="16"/>
          <w:szCs w:val="16"/>
          <w:vertAlign w:val="superscript"/>
        </w:rPr>
        <w:t xml:space="preserve">39 </w:t>
      </w:r>
      <w:r>
        <w:rPr>
          <w:sz w:val="22"/>
          <w:szCs w:val="22"/>
        </w:rPr>
        <w:t xml:space="preserve">And if thy brother be waxen poor with thee, and sell himself unto thee, thou shalt not make him to serve as a bondservant.</w:t>
      </w:r>
      <w:r>
        <w:rPr>
          <w:sz w:val="22"/>
          <w:szCs w:val="22"/>
        </w:rPr>
        <w:t xml:space="preserve"> </w:t>
      </w:r>
      <w:r>
        <w:rPr>
          <w:b/>
          <w:bCs/>
          <w:color w:val="5B4424"/>
          <w:sz w:val="16"/>
          <w:szCs w:val="16"/>
          <w:vertAlign w:val="superscript"/>
        </w:rPr>
        <w:t xml:space="preserve">40 </w:t>
      </w:r>
      <w:r>
        <w:rPr>
          <w:sz w:val="22"/>
          <w:szCs w:val="22"/>
        </w:rPr>
        <w:t xml:space="preserve">As a hired servant, and as a settler, he shall be with thee; he shall serve with thee unto the year of jubilee.</w:t>
      </w:r>
    </w:p>
    <w:p>
      <w:pPr>
        <w:spacing w:after="200" w:line="300"/>
        <w:jc w:val="both"/>
      </w:pPr>
      <w:r>
        <w:rPr>
          <w:b/>
          <w:bCs/>
          <w:color w:val="5B4424"/>
          <w:sz w:val="16"/>
          <w:szCs w:val="16"/>
          <w:vertAlign w:val="superscript"/>
        </w:rPr>
        <w:t xml:space="preserve">41 </w:t>
      </w:r>
      <w:r>
        <w:rPr>
          <w:sz w:val="22"/>
          <w:szCs w:val="22"/>
        </w:rPr>
        <w:t xml:space="preserve">Then shall he go out from thee, he and his children with him, and shall return unto his own family, and unto the possession of his fathers shall he return.</w:t>
      </w:r>
      <w:r>
        <w:rPr>
          <w:sz w:val="22"/>
          <w:szCs w:val="22"/>
        </w:rPr>
        <w:t xml:space="preserve"> </w:t>
      </w:r>
      <w:r>
        <w:rPr>
          <w:b/>
          <w:bCs/>
          <w:color w:val="5B4424"/>
          <w:sz w:val="16"/>
          <w:szCs w:val="16"/>
          <w:vertAlign w:val="superscript"/>
        </w:rPr>
        <w:t xml:space="preserve">42 </w:t>
      </w:r>
      <w:r>
        <w:rPr>
          <w:sz w:val="22"/>
          <w:szCs w:val="22"/>
        </w:rPr>
        <w:t xml:space="preserve">For they are My servants, whom I brought forth out of the land of Egypt; they shall not be sold as bondmen.</w:t>
      </w:r>
    </w:p>
    <w:p>
      <w:pPr>
        <w:spacing w:after="200" w:line="300"/>
        <w:jc w:val="both"/>
      </w:pPr>
      <w:r>
        <w:rPr>
          <w:b/>
          <w:bCs/>
          <w:color w:val="5B4424"/>
          <w:sz w:val="16"/>
          <w:szCs w:val="16"/>
          <w:vertAlign w:val="superscript"/>
        </w:rPr>
        <w:t xml:space="preserve">43 </w:t>
      </w:r>
      <w:r>
        <w:rPr>
          <w:sz w:val="22"/>
          <w:szCs w:val="22"/>
        </w:rPr>
        <w:t xml:space="preserve">Thou shalt not rule over him with rigour; but shalt fear thy God.</w:t>
      </w:r>
    </w:p>
    <w:p>
      <w:pPr>
        <w:spacing w:after="200" w:line="300"/>
        <w:jc w:val="both"/>
      </w:pPr>
      <w:r>
        <w:rPr>
          <w:b/>
          <w:bCs/>
          <w:color w:val="5B4424"/>
          <w:sz w:val="16"/>
          <w:szCs w:val="16"/>
          <w:vertAlign w:val="superscript"/>
        </w:rPr>
        <w:t xml:space="preserve">44 </w:t>
      </w:r>
      <w:r>
        <w:rPr>
          <w:sz w:val="22"/>
          <w:szCs w:val="22"/>
        </w:rPr>
        <w:t xml:space="preserve">And as for thy bondmen, and thy bondmaids, whom thou mayest have; of the nations that are round about you, of them may ye buy bondmen and bondmaids.</w:t>
      </w:r>
      <w:r>
        <w:rPr>
          <w:sz w:val="22"/>
          <w:szCs w:val="22"/>
        </w:rPr>
        <w:t xml:space="preserve"> </w:t>
      </w:r>
      <w:r>
        <w:rPr>
          <w:b/>
          <w:bCs/>
          <w:color w:val="5B4424"/>
          <w:sz w:val="16"/>
          <w:szCs w:val="16"/>
          <w:vertAlign w:val="superscript"/>
        </w:rPr>
        <w:t xml:space="preserve">45 </w:t>
      </w:r>
      <w:r>
        <w:rPr>
          <w:sz w:val="22"/>
          <w:szCs w:val="22"/>
        </w:rPr>
        <w:t xml:space="preserve">Moreover of the children of the strangers that do sojourn among you, of them may ye buy, and of their families that are with you, which they have begotten in your land; and they may be your possession.</w:t>
      </w:r>
      <w:r>
        <w:rPr>
          <w:sz w:val="22"/>
          <w:szCs w:val="22"/>
        </w:rPr>
        <w:t xml:space="preserve"> </w:t>
      </w:r>
      <w:r>
        <w:rPr>
          <w:b/>
          <w:bCs/>
          <w:color w:val="5B4424"/>
          <w:sz w:val="16"/>
          <w:szCs w:val="16"/>
          <w:vertAlign w:val="superscript"/>
        </w:rPr>
        <w:t xml:space="preserve">46 </w:t>
      </w:r>
      <w:r>
        <w:rPr>
          <w:sz w:val="22"/>
          <w:szCs w:val="22"/>
        </w:rPr>
        <w:t xml:space="preserve">And ye may make them an inheritance for your children after you, to hold for a possession; of them may ye take your bondmen for ever; but over your brethren the children of Israel ye shall not rule, one over another, with rigour.</w:t>
      </w:r>
    </w:p>
    <w:p>
      <w:pPr>
        <w:spacing w:after="200" w:line="300"/>
        <w:jc w:val="both"/>
      </w:pPr>
      <w:r>
        <w:rPr>
          <w:b/>
          <w:bCs/>
          <w:color w:val="5B4424"/>
          <w:sz w:val="16"/>
          <w:szCs w:val="16"/>
          <w:vertAlign w:val="superscript"/>
        </w:rPr>
        <w:t xml:space="preserve">47 </w:t>
      </w:r>
      <w:r>
        <w:rPr>
          <w:sz w:val="22"/>
          <w:szCs w:val="22"/>
        </w:rPr>
        <w:t xml:space="preserve">And if a stranger or settler with thee be waxen rich, and thy brother be waxen poor beside him, and sell himself unto the stranger or settler with thee, or to the offshoot of a stranger's family;</w:t>
      </w:r>
      <w:r>
        <w:rPr>
          <w:sz w:val="22"/>
          <w:szCs w:val="22"/>
        </w:rPr>
        <w:t xml:space="preserve"> </w:t>
      </w:r>
      <w:r>
        <w:rPr>
          <w:b/>
          <w:bCs/>
          <w:color w:val="5B4424"/>
          <w:sz w:val="16"/>
          <w:szCs w:val="16"/>
          <w:vertAlign w:val="superscript"/>
        </w:rPr>
        <w:t xml:space="preserve">48 </w:t>
      </w:r>
      <w:r>
        <w:rPr>
          <w:sz w:val="22"/>
          <w:szCs w:val="22"/>
        </w:rPr>
        <w:t xml:space="preserve">after that he is sold he may be redeemed; one of his brethren may redeem him;</w:t>
      </w:r>
    </w:p>
    <w:p>
      <w:pPr>
        <w:spacing w:after="200" w:line="300"/>
        <w:jc w:val="both"/>
      </w:pPr>
      <w:r>
        <w:rPr>
          <w:b/>
          <w:bCs/>
          <w:color w:val="5B4424"/>
          <w:sz w:val="16"/>
          <w:szCs w:val="16"/>
          <w:vertAlign w:val="superscript"/>
        </w:rPr>
        <w:t xml:space="preserve">49 </w:t>
      </w:r>
      <w:r>
        <w:rPr>
          <w:sz w:val="22"/>
          <w:szCs w:val="22"/>
        </w:rPr>
        <w:t xml:space="preserve">or his uncle, or his uncle's son, may redeem him, or any that is nigh of kin unto him of his family may redeem him; or if he be waxen rich, he may redeem himself.</w:t>
      </w:r>
    </w:p>
    <w:p>
      <w:pPr>
        <w:spacing w:after="200" w:line="300"/>
        <w:jc w:val="both"/>
      </w:pPr>
      <w:r>
        <w:rPr>
          <w:b/>
          <w:bCs/>
          <w:color w:val="5B4424"/>
          <w:sz w:val="16"/>
          <w:szCs w:val="16"/>
          <w:vertAlign w:val="superscript"/>
        </w:rPr>
        <w:t xml:space="preserve">50 </w:t>
      </w:r>
      <w:r>
        <w:rPr>
          <w:sz w:val="22"/>
          <w:szCs w:val="22"/>
        </w:rPr>
        <w:t xml:space="preserve">And he shall reckon with him that bought him from the year that he sold himself to him unto the year of jubilee; and the price of his sale shall be according unto the number of years; according to the time of a hired servant shall he be with him.</w:t>
      </w:r>
    </w:p>
    <w:p>
      <w:pPr>
        <w:spacing w:after="200" w:line="300"/>
        <w:jc w:val="both"/>
      </w:pPr>
      <w:r>
        <w:rPr>
          <w:b/>
          <w:bCs/>
          <w:color w:val="5B4424"/>
          <w:sz w:val="16"/>
          <w:szCs w:val="16"/>
          <w:vertAlign w:val="superscript"/>
        </w:rPr>
        <w:t xml:space="preserve">51 </w:t>
      </w:r>
      <w:r>
        <w:rPr>
          <w:sz w:val="22"/>
          <w:szCs w:val="22"/>
        </w:rPr>
        <w:t xml:space="preserve">If there be yet many years, according unto them he shall give back the price of his redemption out of the money that he was bought for.</w:t>
      </w:r>
      <w:r>
        <w:rPr>
          <w:sz w:val="22"/>
          <w:szCs w:val="22"/>
        </w:rPr>
        <w:t xml:space="preserve"> </w:t>
      </w:r>
      <w:r>
        <w:rPr>
          <w:b/>
          <w:bCs/>
          <w:color w:val="5B4424"/>
          <w:sz w:val="16"/>
          <w:szCs w:val="16"/>
          <w:vertAlign w:val="superscript"/>
        </w:rPr>
        <w:t xml:space="preserve">52 </w:t>
      </w:r>
      <w:r>
        <w:rPr>
          <w:sz w:val="22"/>
          <w:szCs w:val="22"/>
        </w:rPr>
        <w:t xml:space="preserve">And if there remain but few years unto the year of jubilee, then he shall so reckon with him; according unto his years shall he give back the price of his redemption.</w:t>
      </w:r>
    </w:p>
    <w:p>
      <w:pPr>
        <w:spacing w:after="200" w:line="300"/>
        <w:jc w:val="both"/>
      </w:pPr>
      <w:r>
        <w:rPr>
          <w:b/>
          <w:bCs/>
          <w:color w:val="5B4424"/>
          <w:sz w:val="16"/>
          <w:szCs w:val="16"/>
          <w:vertAlign w:val="superscript"/>
        </w:rPr>
        <w:t xml:space="preserve">53 </w:t>
      </w:r>
      <w:r>
        <w:rPr>
          <w:sz w:val="22"/>
          <w:szCs w:val="22"/>
        </w:rPr>
        <w:t xml:space="preserve">As a servant hired year by year shall he be with him; he shall not rule with rigour over him in thy sight.</w:t>
      </w:r>
      <w:r>
        <w:rPr>
          <w:sz w:val="22"/>
          <w:szCs w:val="22"/>
        </w:rPr>
        <w:t xml:space="preserve"> </w:t>
      </w:r>
      <w:r>
        <w:rPr>
          <w:b/>
          <w:bCs/>
          <w:color w:val="5B4424"/>
          <w:sz w:val="16"/>
          <w:szCs w:val="16"/>
          <w:vertAlign w:val="superscript"/>
        </w:rPr>
        <w:t xml:space="preserve">54 </w:t>
      </w:r>
      <w:r>
        <w:rPr>
          <w:sz w:val="22"/>
          <w:szCs w:val="22"/>
        </w:rPr>
        <w:t xml:space="preserve">And if he be not redeemed by these means, then he shall go out in the year of jubilee, he, and his children with him.</w:t>
      </w:r>
    </w:p>
    <w:p>
      <w:pPr>
        <w:spacing w:after="200" w:line="300"/>
        <w:jc w:val="both"/>
      </w:pPr>
      <w:r>
        <w:rPr>
          <w:b/>
          <w:bCs/>
          <w:color w:val="5B4424"/>
          <w:sz w:val="16"/>
          <w:szCs w:val="16"/>
          <w:vertAlign w:val="superscript"/>
        </w:rPr>
        <w:t xml:space="preserve">55 </w:t>
      </w:r>
      <w:r>
        <w:rPr>
          <w:sz w:val="22"/>
          <w:szCs w:val="22"/>
        </w:rPr>
        <w:t xml:space="preserve">For unto Me the children of Israel are servants; they are My servants whom I brought forth out of the land of Egypt: I am the LORD your God.’</w:t>
      </w:r>
    </w:p>
    <w:p>
      <w:pPr>
        <w:pStyle w:val="Heading2"/>
      </w:pPr>
      <w:r>
        <w:t xml:space="preserve">Commentary on Leviticus 25</w:t>
      </w:r>
    </w:p>
    <w:p>
      <w:pPr>
        <w:pStyle w:val="Heading3"/>
      </w:pPr>
      <w:r>
        <w:t xml:space="preserve">Historical Background</w:t>
      </w:r>
    </w:p>
    <w:p>
      <w:pPr>
        <w:spacing w:after="200" w:line="300"/>
        <w:jc w:val="both"/>
      </w:pPr>
      <w:r>
        <w:rPr>
          <w:sz w:val="22"/>
          <w:szCs w:val="22"/>
        </w:rPr>
        <w:t xml:space="preserve">Leviticus 25 is widely assigned by source critics to the Holiness Code material, presenting two interlocking institutions, the sabbatical year (shemittah), occurring every seventh year, and the Jubilee year (yovel), occurring every fiftieth year following a cycle of seven sabbatical periods, together with extensive related legislation governing land redemption, debt, interest, and Hebrew servitude. This chapter is widely regarded by scholars as among the most economically and socially radical legislation contained anywhere within the ancient Near Eastern legal corpus, mandating periodic, structural reset of land tenure and debt-bondage rather than leaving such matters to ordinary market accumulation.</w:t>
      </w:r>
    </w:p>
    <w:p>
      <w:pPr>
        <w:pStyle w:val="Heading3"/>
      </w:pPr>
      <w:r>
        <w:t xml:space="preserve">Jewish Cultural Context</w:t>
      </w:r>
    </w:p>
    <w:p>
      <w:pPr>
        <w:spacing w:after="200" w:line="300"/>
        <w:jc w:val="both"/>
      </w:pPr>
      <w:r>
        <w:rPr>
          <w:sz w:val="22"/>
          <w:szCs w:val="22"/>
        </w:rPr>
        <w:t xml:space="preserve">The Jubilee's proclamation, ‘proclaim liberty throughout the land unto all the inhabitants thereof’ (25:10), became one of the most celebrated and historically influential single verses anywhere in the Hebrew Bible, its language directly inspiring its own selection for inscription upon the Liberty Bell in Philadelphia.</w:t>
      </w:r>
      <w:r>
        <w:rPr>
          <w:rStyle w:val="FootnoteReference"/>
        </w:rPr>
        <w:footnoteReference w:id="257"/>
      </w:r>
      <w:r>
        <w:rPr>
          <w:sz w:val="22"/>
          <w:szCs w:val="22"/>
        </w:rPr>
        <w:t xml:space="preserve"> This chapter's theological grounding for these provisions, ‘the land is Mine; for ye are strangers and settlers with Me’ (25:23), became, for later tradition, a foundational textual basis for understanding all human land tenure as provisional stewardship under God's own ultimate ownership rather than absolute, unconditional human possession.</w:t>
      </w:r>
    </w:p>
    <w:p>
      <w:pPr>
        <w:pStyle w:val="Heading3"/>
      </w:pPr>
      <w:r>
        <w:t xml:space="preserve">Hebrew Word Studies</w:t>
      </w:r>
    </w:p>
    <w:p>
      <w:pPr>
        <w:spacing w:after="200" w:line="300"/>
        <w:jc w:val="both"/>
      </w:pPr>
      <w:r>
        <w:rPr>
          <w:sz w:val="22"/>
          <w:szCs w:val="22"/>
        </w:rPr>
        <w:t xml:space="preserve">יוֹבֵל (yovel, ‘jubilee,’ recurring throughout) likely derives from the ram's horn whose blast announced this year's commencement, the same instrument already encountered in this commentary's discussion of the Sinai theophany at Exodus 19. The repeated phrase ‘thou shalt fear thy God’ (25:17, 36, 43), recurring at each point where economic advantage over a vulnerable neighbor might otherwise go unchecked by ordinary human enforcement, establishes conscience before God, rather than external legal sanction alone, as this chapter's own internal safeguard against exploitation.</w:t>
      </w:r>
    </w:p>
    <w:p>
      <w:pPr>
        <w:pStyle w:val="Heading3"/>
      </w:pPr>
      <w:r>
        <w:t xml:space="preserve">Connections to the Hebrew Bible</w:t>
      </w:r>
    </w:p>
    <w:p>
      <w:pPr>
        <w:spacing w:after="200" w:line="300"/>
        <w:jc w:val="both"/>
      </w:pPr>
      <w:r>
        <w:rPr>
          <w:sz w:val="22"/>
          <w:szCs w:val="22"/>
        </w:rPr>
        <w:t xml:space="preserve">This chapter's vision of periodic debt and land relief finds significant later historical echo in Nehemiah's own emergency intervention amid acute economic distress among the returned exiles.</w:t>
      </w:r>
      <w:r>
        <w:rPr>
          <w:rStyle w:val="FootnoteReference"/>
        </w:rPr>
        <w:footnoteReference w:id="258"/>
      </w:r>
      <w:r>
        <w:rPr>
          <w:sz w:val="22"/>
          <w:szCs w:val="22"/>
        </w:rPr>
        <w:t xml:space="preserve"> The sabbatical year provision is recalled and further developed at Deuteronomy 15:1–11, which extends debt-release legislation alongside this chapter's land-rest provisions.</w:t>
      </w:r>
      <w:r>
        <w:rPr>
          <w:rStyle w:val="FootnoteReference"/>
        </w:rPr>
        <w:footnoteReference w:id="259"/>
      </w:r>
      <w:r>
        <w:rPr>
          <w:sz w:val="22"/>
          <w:szCs w:val="22"/>
        </w:rPr>
        <w:t xml:space="preserve"> This chapter's Hebrew bondservant legislation is directly invoked, and its violation directly condemned, in the prophet Jeremiah's account of King Zedekiah's broken covenant to release Hebrew bondservants.</w:t>
      </w:r>
      <w:r>
        <w:rPr>
          <w:rStyle w:val="FootnoteReference"/>
        </w:rPr>
        <w:footnoteReference w:id="260"/>
      </w:r>
    </w:p>
    <w:p>
      <w:pPr>
        <w:pStyle w:val="Heading3"/>
      </w:pPr>
      <w:r>
        <w:t xml:space="preserve">Commentary from an Ebionite Perspective</w:t>
      </w:r>
    </w:p>
    <w:p>
      <w:pPr>
        <w:spacing w:after="200" w:line="300"/>
        <w:jc w:val="both"/>
      </w:pPr>
      <w:r>
        <w:rPr>
          <w:sz w:val="22"/>
          <w:szCs w:val="22"/>
        </w:rPr>
        <w:t xml:space="preserve">This chapter stands, for this commentary, as among the Torah's most powerful textual demonstrations that genuine covenant faithfulness requires structural, periodic, built-in mechanisms preventing the permanent entrenchment of economic inequality, rather than relying upon individual charity alone to address accumulated injustice; this commentary holds that the Jubilee's mandated return of ancestral land and release of Hebrew bondservants reinforces this volume's sustained insistence, traced throughout this entire commentary since its treatment of the gleaning laws and the gracious provision for the poor at Leviticus 19 and 23, that the Torah's vision of holiness is inseparable from concrete economic justice. This commentary holds that the explicit theological grounding for these provisions, that the land belongs to God and Israel themselves were once bondservants in Egypt (25:23, 38, 42, 55), reinforces this volume's recurring conviction that covenant memory of Israel's own deliverance from bondage must issue in active prevention of analogous bondage within Israel's own subsequent communal life. This commentary notes, with the same honesty it has applied throughout its treatment of difficult Torah legislation, the chapter's own distinction between Hebrew bondservants, protected by the Jubilee's mandatory release, and bondservants drawn from surrounding nations, held under different terms (25:44–46), a distinction this commentary does not minimize even while situating it within this chapter's own larger, genuinely radical vision of periodic economic restoration.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Jubilee imagery of liberty and release is directly invoked within the Gospel tradition, where Jesus reads from Isaiah's own Jubilee-influenced language of liberty in the Nazareth synagogue.</w:t>
      </w:r>
      <w:r>
        <w:rPr>
          <w:rStyle w:val="FootnoteReference"/>
        </w:rPr>
        <w:footnoteReference w:id="261"/>
      </w:r>
      <w:r>
        <w:rPr>
          <w:sz w:val="22"/>
          <w:szCs w:val="22"/>
        </w:rPr>
        <w:t xml:space="preserve"> Paul's letters likewise employ comparable liberty language within a distinct theological argument concerning the law's relationship to Gentile believers, a text this commentary notes without further comment as falling outside this edition's selected canon.</w:t>
      </w:r>
      <w:r>
        <w:rPr>
          <w:rStyle w:val="FootnoteReference"/>
        </w:rPr>
        <w:footnoteReference w:id="262"/>
      </w:r>
      <w:r>
        <w:rPr>
          <w:sz w:val="22"/>
          <w:szCs w:val="22"/>
        </w:rPr>
        <w:t xml:space="preserve"> This volume's commentary holds that this chapter's economic ethic finds its most direct continuation within this volume's own selected New Covenant texts in the Epistle of James's own sharp prophetic criticism of wealthy oppression of laborers.</w:t>
      </w:r>
      <w:r>
        <w:rPr>
          <w:rStyle w:val="FootnoteReference"/>
        </w:rPr>
        <w:footnoteReference w:id="263"/>
      </w:r>
      <w:r>
        <w:rPr>
          <w:sz w:val="22"/>
          <w:szCs w:val="22"/>
        </w:rPr>
        <w:t xml:space="preserve"> This volume's Ebionite-inspired commentary holds that this continuity between Leviticus 25's structural economic vision and James's own later, sharp economic critique provides further substantial confirmation of this volume's sustained argument throughout this commentary: that the New Covenant texts included in this edition continue and intensify, rather than abandon, the Torah's own demanding vision of covenant economic justice.</w:t>
      </w:r>
    </w:p>
    <w:p>
      <w:pPr>
        <w:sectPr>
          <w:headerReference w:type="default" r:id="rId71"/>
          <w:headerReference w:type="first" r:id="rId72"/>
          <w:footerReference w:type="default" r:id="rId73"/>
          <w:footerReference w:type="first" r:id="rId74"/>
          <w:pgSz w:w="12240" w:h="15840" w:orient="portrait"/>
          <w:pgMar w:top="1440" w:right="1440" w:bottom="1440" w:left="1440" w:header="708" w:footer="708" w:gutter="0"/>
          <w:pgNumType/>
          <w:docGrid w:linePitch="360"/>
        </w:sectPr>
      </w:pPr>
    </w:p>
    <w:p>
      <w:pPr>
        <w:pStyle w:val="Heading2"/>
      </w:pPr>
      <w:r>
        <w:t xml:space="preserve">Chapter 26</w:t>
      </w:r>
    </w:p>
    <w:p>
      <w:pPr>
        <w:spacing w:after="200" w:line="300"/>
        <w:jc w:val="both"/>
      </w:pPr>
      <w:r>
        <w:rPr>
          <w:b/>
          <w:bCs/>
          <w:color w:val="5B4424"/>
          <w:sz w:val="16"/>
          <w:szCs w:val="16"/>
          <w:vertAlign w:val="superscript"/>
        </w:rPr>
        <w:t xml:space="preserve">1 </w:t>
      </w:r>
      <w:r>
        <w:rPr>
          <w:sz w:val="22"/>
          <w:szCs w:val="22"/>
        </w:rPr>
        <w:t xml:space="preserve">Ye shall make you no idols, neither shall ye rear you up a graven image, or a pillar, neither shall ye place any figured stone in your land, to bow down unto it; for I am the LORD your God.</w:t>
      </w:r>
      <w:r>
        <w:rPr>
          <w:sz w:val="22"/>
          <w:szCs w:val="22"/>
        </w:rPr>
        <w:t xml:space="preserve"> </w:t>
      </w:r>
      <w:r>
        <w:rPr>
          <w:b/>
          <w:bCs/>
          <w:color w:val="5B4424"/>
          <w:sz w:val="16"/>
          <w:szCs w:val="16"/>
          <w:vertAlign w:val="superscript"/>
        </w:rPr>
        <w:t xml:space="preserve">2 </w:t>
      </w:r>
      <w:r>
        <w:rPr>
          <w:sz w:val="22"/>
          <w:szCs w:val="22"/>
        </w:rPr>
        <w:t xml:space="preserve">Ye shall keep My sabbaths, and reverence My sanctuary: I am the LORD.</w:t>
      </w:r>
    </w:p>
    <w:p>
      <w:pPr>
        <w:spacing w:after="200" w:line="300"/>
        <w:jc w:val="both"/>
      </w:pPr>
      <w:r>
        <w:rPr>
          <w:b/>
          <w:bCs/>
          <w:color w:val="5B4424"/>
          <w:sz w:val="16"/>
          <w:szCs w:val="16"/>
          <w:vertAlign w:val="superscript"/>
        </w:rPr>
        <w:t xml:space="preserve">3 </w:t>
      </w:r>
      <w:r>
        <w:rPr>
          <w:sz w:val="22"/>
          <w:szCs w:val="22"/>
        </w:rPr>
        <w:t xml:space="preserve">If ye walk in My statutes, and keep My commandments, and do them;</w:t>
      </w:r>
      <w:r>
        <w:rPr>
          <w:sz w:val="22"/>
          <w:szCs w:val="22"/>
        </w:rPr>
        <w:t xml:space="preserve"> </w:t>
      </w:r>
      <w:r>
        <w:rPr>
          <w:b/>
          <w:bCs/>
          <w:color w:val="5B4424"/>
          <w:sz w:val="16"/>
          <w:szCs w:val="16"/>
          <w:vertAlign w:val="superscript"/>
        </w:rPr>
        <w:t xml:space="preserve">4 </w:t>
      </w:r>
      <w:r>
        <w:rPr>
          <w:sz w:val="22"/>
          <w:szCs w:val="22"/>
        </w:rPr>
        <w:t xml:space="preserve">then I will give your rains in their season, and the land shall yield her produce, and the trees of the field shall yield their fruit.</w:t>
      </w:r>
    </w:p>
    <w:p>
      <w:pPr>
        <w:spacing w:after="200" w:line="300"/>
        <w:jc w:val="both"/>
      </w:pPr>
      <w:r>
        <w:rPr>
          <w:b/>
          <w:bCs/>
          <w:color w:val="5B4424"/>
          <w:sz w:val="16"/>
          <w:szCs w:val="16"/>
          <w:vertAlign w:val="superscript"/>
        </w:rPr>
        <w:t xml:space="preserve">5 </w:t>
      </w:r>
      <w:r>
        <w:rPr>
          <w:sz w:val="22"/>
          <w:szCs w:val="22"/>
        </w:rPr>
        <w:t xml:space="preserve">And your threshing shall reach unto the vintage, and the vintage shall reach unto the sowing time; and ye shall eat your bread until ye have enough, and dwell in your land safely.</w:t>
      </w:r>
    </w:p>
    <w:p>
      <w:pPr>
        <w:spacing w:after="200" w:line="300"/>
        <w:jc w:val="both"/>
      </w:pPr>
      <w:r>
        <w:rPr>
          <w:b/>
          <w:bCs/>
          <w:color w:val="5B4424"/>
          <w:sz w:val="16"/>
          <w:szCs w:val="16"/>
          <w:vertAlign w:val="superscript"/>
        </w:rPr>
        <w:t xml:space="preserve">6 </w:t>
      </w:r>
      <w:r>
        <w:rPr>
          <w:sz w:val="22"/>
          <w:szCs w:val="22"/>
        </w:rPr>
        <w:t xml:space="preserve">And I will give peace in the land, and ye shall lie down, and none shall make you afraid; and I will cause evil beasts to cease out of the land, neither shall the sword go through your land.</w:t>
      </w:r>
    </w:p>
    <w:p>
      <w:pPr>
        <w:spacing w:after="200" w:line="300"/>
        <w:jc w:val="both"/>
      </w:pPr>
      <w:r>
        <w:rPr>
          <w:b/>
          <w:bCs/>
          <w:color w:val="5B4424"/>
          <w:sz w:val="16"/>
          <w:szCs w:val="16"/>
          <w:vertAlign w:val="superscript"/>
        </w:rPr>
        <w:t xml:space="preserve">7 </w:t>
      </w:r>
      <w:r>
        <w:rPr>
          <w:sz w:val="22"/>
          <w:szCs w:val="22"/>
        </w:rPr>
        <w:t xml:space="preserve">And ye shall chase your enemies, and they shall fall before you by the sword.</w:t>
      </w:r>
      <w:r>
        <w:rPr>
          <w:sz w:val="22"/>
          <w:szCs w:val="22"/>
        </w:rPr>
        <w:t xml:space="preserve"> </w:t>
      </w:r>
      <w:r>
        <w:rPr>
          <w:b/>
          <w:bCs/>
          <w:color w:val="5B4424"/>
          <w:sz w:val="16"/>
          <w:szCs w:val="16"/>
          <w:vertAlign w:val="superscript"/>
        </w:rPr>
        <w:t xml:space="preserve">8 </w:t>
      </w:r>
      <w:r>
        <w:rPr>
          <w:sz w:val="22"/>
          <w:szCs w:val="22"/>
        </w:rPr>
        <w:t xml:space="preserve">And five of you shall chase a hundred, and a hundred of you shall chase ten thousand; and your enemies shall fall before you by the sword.</w:t>
      </w:r>
    </w:p>
    <w:p>
      <w:pPr>
        <w:spacing w:after="200" w:line="300"/>
        <w:jc w:val="both"/>
      </w:pPr>
      <w:r>
        <w:rPr>
          <w:b/>
          <w:bCs/>
          <w:color w:val="5B4424"/>
          <w:sz w:val="16"/>
          <w:szCs w:val="16"/>
          <w:vertAlign w:val="superscript"/>
        </w:rPr>
        <w:t xml:space="preserve">9 </w:t>
      </w:r>
      <w:r>
        <w:rPr>
          <w:sz w:val="22"/>
          <w:szCs w:val="22"/>
        </w:rPr>
        <w:t xml:space="preserve">And I will have respect unto you, and make you fruitful, and multiply you; and will establish My covenant with you.</w:t>
      </w:r>
      <w:r>
        <w:rPr>
          <w:sz w:val="22"/>
          <w:szCs w:val="22"/>
        </w:rPr>
        <w:t xml:space="preserve"> </w:t>
      </w:r>
      <w:r>
        <w:rPr>
          <w:b/>
          <w:bCs/>
          <w:color w:val="5B4424"/>
          <w:sz w:val="16"/>
          <w:szCs w:val="16"/>
          <w:vertAlign w:val="superscript"/>
        </w:rPr>
        <w:t xml:space="preserve">10 </w:t>
      </w:r>
      <w:r>
        <w:rPr>
          <w:sz w:val="22"/>
          <w:szCs w:val="22"/>
        </w:rPr>
        <w:t xml:space="preserve">And ye shall eat old store long kept, and ye shall bring forth the old from before the new.</w:t>
      </w:r>
    </w:p>
    <w:p>
      <w:pPr>
        <w:spacing w:after="200" w:line="300"/>
        <w:jc w:val="both"/>
      </w:pPr>
      <w:r>
        <w:rPr>
          <w:b/>
          <w:bCs/>
          <w:color w:val="5B4424"/>
          <w:sz w:val="16"/>
          <w:szCs w:val="16"/>
          <w:vertAlign w:val="superscript"/>
        </w:rPr>
        <w:t xml:space="preserve">11 </w:t>
      </w:r>
      <w:r>
        <w:rPr>
          <w:sz w:val="22"/>
          <w:szCs w:val="22"/>
        </w:rPr>
        <w:t xml:space="preserve">And I will set My tabernacle among you, and My soul shall not abhor you.</w:t>
      </w:r>
      <w:r>
        <w:rPr>
          <w:sz w:val="22"/>
          <w:szCs w:val="22"/>
        </w:rPr>
        <w:t xml:space="preserve"> </w:t>
      </w:r>
      <w:r>
        <w:rPr>
          <w:b/>
          <w:bCs/>
          <w:color w:val="5B4424"/>
          <w:sz w:val="16"/>
          <w:szCs w:val="16"/>
          <w:vertAlign w:val="superscript"/>
        </w:rPr>
        <w:t xml:space="preserve">12 </w:t>
      </w:r>
      <w:r>
        <w:rPr>
          <w:sz w:val="22"/>
          <w:szCs w:val="22"/>
        </w:rPr>
        <w:t xml:space="preserve">And I will walk among you, and will be your God, and ye shall be My people.</w:t>
      </w:r>
    </w:p>
    <w:p>
      <w:pPr>
        <w:spacing w:after="200" w:line="300"/>
        <w:jc w:val="both"/>
      </w:pPr>
      <w:r>
        <w:rPr>
          <w:b/>
          <w:bCs/>
          <w:color w:val="5B4424"/>
          <w:sz w:val="16"/>
          <w:szCs w:val="16"/>
          <w:vertAlign w:val="superscript"/>
        </w:rPr>
        <w:t xml:space="preserve">13 </w:t>
      </w:r>
      <w:r>
        <w:rPr>
          <w:sz w:val="22"/>
          <w:szCs w:val="22"/>
        </w:rPr>
        <w:t xml:space="preserve">I am the LORD your God, who brought you forth out of the land of Egypt, that ye should not be their bondmen; and I have broken the bars of your yoke, and made you go upright.’</w:t>
      </w:r>
    </w:p>
    <w:p>
      <w:pPr>
        <w:spacing w:after="200" w:line="300"/>
        <w:jc w:val="both"/>
      </w:pPr>
      <w:r>
        <w:rPr>
          <w:b/>
          <w:bCs/>
          <w:color w:val="5B4424"/>
          <w:sz w:val="16"/>
          <w:szCs w:val="16"/>
          <w:vertAlign w:val="superscript"/>
        </w:rPr>
        <w:t xml:space="preserve">14 </w:t>
      </w:r>
      <w:r>
        <w:rPr>
          <w:sz w:val="22"/>
          <w:szCs w:val="22"/>
        </w:rPr>
        <w:t xml:space="preserve">But if ye will not hearken unto Me, and will not do all these commandments;</w:t>
      </w:r>
      <w:r>
        <w:rPr>
          <w:sz w:val="22"/>
          <w:szCs w:val="22"/>
        </w:rPr>
        <w:t xml:space="preserve"> </w:t>
      </w:r>
      <w:r>
        <w:rPr>
          <w:b/>
          <w:bCs/>
          <w:color w:val="5B4424"/>
          <w:sz w:val="16"/>
          <w:szCs w:val="16"/>
          <w:vertAlign w:val="superscript"/>
        </w:rPr>
        <w:t xml:space="preserve">15 </w:t>
      </w:r>
      <w:r>
        <w:rPr>
          <w:sz w:val="22"/>
          <w:szCs w:val="22"/>
        </w:rPr>
        <w:t xml:space="preserve">and if ye shall reject My statutes, and if your soul abhor Mine ordinances, so that ye will not do all My commandments, but break My covenant;</w:t>
      </w:r>
    </w:p>
    <w:p>
      <w:pPr>
        <w:spacing w:after="200" w:line="300"/>
        <w:jc w:val="both"/>
      </w:pPr>
      <w:r>
        <w:rPr>
          <w:b/>
          <w:bCs/>
          <w:color w:val="5B4424"/>
          <w:sz w:val="16"/>
          <w:szCs w:val="16"/>
          <w:vertAlign w:val="superscript"/>
        </w:rPr>
        <w:t xml:space="preserve">16 </w:t>
      </w:r>
      <w:r>
        <w:rPr>
          <w:sz w:val="22"/>
          <w:szCs w:val="22"/>
        </w:rPr>
        <w:t xml:space="preserve">I also will do this unto you: I will appoint terror over you, even consumption and fever, that shall make the eyes to fail, and the soul to languish; and ye shall sow your seed in vain, for your enemies shall eat it.</w:t>
      </w:r>
    </w:p>
    <w:p>
      <w:pPr>
        <w:spacing w:after="200" w:line="300"/>
        <w:jc w:val="both"/>
      </w:pPr>
      <w:r>
        <w:rPr>
          <w:b/>
          <w:bCs/>
          <w:color w:val="5B4424"/>
          <w:sz w:val="16"/>
          <w:szCs w:val="16"/>
          <w:vertAlign w:val="superscript"/>
        </w:rPr>
        <w:t xml:space="preserve">17 </w:t>
      </w:r>
      <w:r>
        <w:rPr>
          <w:sz w:val="22"/>
          <w:szCs w:val="22"/>
        </w:rPr>
        <w:t xml:space="preserve">And I will set My face against you, and ye shall be smitten before your enemies; they that hate you shall rule over you; and ye shall flee when none pursueth you.</w:t>
      </w:r>
    </w:p>
    <w:p>
      <w:pPr>
        <w:spacing w:after="200" w:line="300"/>
        <w:jc w:val="both"/>
      </w:pPr>
      <w:r>
        <w:rPr>
          <w:b/>
          <w:bCs/>
          <w:color w:val="5B4424"/>
          <w:sz w:val="16"/>
          <w:szCs w:val="16"/>
          <w:vertAlign w:val="superscript"/>
        </w:rPr>
        <w:t xml:space="preserve">18 </w:t>
      </w:r>
      <w:r>
        <w:rPr>
          <w:sz w:val="22"/>
          <w:szCs w:val="22"/>
        </w:rPr>
        <w:t xml:space="preserve">And if ye will not yet for these things hearken unto Me, then I will chastise you seven times more for your sins.</w:t>
      </w:r>
    </w:p>
    <w:p>
      <w:pPr>
        <w:spacing w:after="200" w:line="300"/>
        <w:jc w:val="both"/>
      </w:pPr>
      <w:r>
        <w:rPr>
          <w:b/>
          <w:bCs/>
          <w:color w:val="5B4424"/>
          <w:sz w:val="16"/>
          <w:szCs w:val="16"/>
          <w:vertAlign w:val="superscript"/>
        </w:rPr>
        <w:t xml:space="preserve">19 </w:t>
      </w:r>
      <w:r>
        <w:rPr>
          <w:sz w:val="22"/>
          <w:szCs w:val="22"/>
        </w:rPr>
        <w:t xml:space="preserve">And I will break the pride of your power; and I will make your heaven as iron, and your earth as brass.</w:t>
      </w:r>
      <w:r>
        <w:rPr>
          <w:sz w:val="22"/>
          <w:szCs w:val="22"/>
        </w:rPr>
        <w:t xml:space="preserve"> </w:t>
      </w:r>
      <w:r>
        <w:rPr>
          <w:b/>
          <w:bCs/>
          <w:color w:val="5B4424"/>
          <w:sz w:val="16"/>
          <w:szCs w:val="16"/>
          <w:vertAlign w:val="superscript"/>
        </w:rPr>
        <w:t xml:space="preserve">20 </w:t>
      </w:r>
      <w:r>
        <w:rPr>
          <w:sz w:val="22"/>
          <w:szCs w:val="22"/>
        </w:rPr>
        <w:t xml:space="preserve">And your strength shall be spent in vain; for your land shall not yield her produce, neither shall the trees of the land yield their fruit.</w:t>
      </w:r>
    </w:p>
    <w:p>
      <w:pPr>
        <w:spacing w:after="200" w:line="300"/>
        <w:jc w:val="both"/>
      </w:pPr>
      <w:r>
        <w:rPr>
          <w:b/>
          <w:bCs/>
          <w:color w:val="5B4424"/>
          <w:sz w:val="16"/>
          <w:szCs w:val="16"/>
          <w:vertAlign w:val="superscript"/>
        </w:rPr>
        <w:t xml:space="preserve">21 </w:t>
      </w:r>
      <w:r>
        <w:rPr>
          <w:sz w:val="22"/>
          <w:szCs w:val="22"/>
        </w:rPr>
        <w:t xml:space="preserve">And if ye walk contrary unto Me, and will not hearken unto Me, I will bring seven times more plagues upon you according to your sins.</w:t>
      </w:r>
    </w:p>
    <w:p>
      <w:pPr>
        <w:spacing w:after="200" w:line="300"/>
        <w:jc w:val="both"/>
      </w:pPr>
      <w:r>
        <w:rPr>
          <w:b/>
          <w:bCs/>
          <w:color w:val="5B4424"/>
          <w:sz w:val="16"/>
          <w:szCs w:val="16"/>
          <w:vertAlign w:val="superscript"/>
        </w:rPr>
        <w:t xml:space="preserve">22 </w:t>
      </w:r>
      <w:r>
        <w:rPr>
          <w:sz w:val="22"/>
          <w:szCs w:val="22"/>
        </w:rPr>
        <w:t xml:space="preserve">And I will send the beast of the field among you, which shall rob you of your children, and destroy your cattle, and make you few in number; and your ways shall become desolate.</w:t>
      </w:r>
    </w:p>
    <w:p>
      <w:pPr>
        <w:spacing w:after="200" w:line="300"/>
        <w:jc w:val="both"/>
      </w:pPr>
      <w:r>
        <w:rPr>
          <w:b/>
          <w:bCs/>
          <w:color w:val="5B4424"/>
          <w:sz w:val="16"/>
          <w:szCs w:val="16"/>
          <w:vertAlign w:val="superscript"/>
        </w:rPr>
        <w:t xml:space="preserve">23 </w:t>
      </w:r>
      <w:r>
        <w:rPr>
          <w:sz w:val="22"/>
          <w:szCs w:val="22"/>
        </w:rPr>
        <w:t xml:space="preserve">And if in spite of these things ye will not be corrected unto Me, but will walk contrary unto Me;</w:t>
      </w:r>
      <w:r>
        <w:rPr>
          <w:sz w:val="22"/>
          <w:szCs w:val="22"/>
        </w:rPr>
        <w:t xml:space="preserve"> </w:t>
      </w:r>
      <w:r>
        <w:rPr>
          <w:b/>
          <w:bCs/>
          <w:color w:val="5B4424"/>
          <w:sz w:val="16"/>
          <w:szCs w:val="16"/>
          <w:vertAlign w:val="superscript"/>
        </w:rPr>
        <w:t xml:space="preserve">24 </w:t>
      </w:r>
      <w:r>
        <w:rPr>
          <w:sz w:val="22"/>
          <w:szCs w:val="22"/>
        </w:rPr>
        <w:t xml:space="preserve">then will I also walk contrary unto you; and I will smite you, even I, seven times for your sins.</w:t>
      </w:r>
    </w:p>
    <w:p>
      <w:pPr>
        <w:spacing w:after="200" w:line="300"/>
        <w:jc w:val="both"/>
      </w:pPr>
      <w:r>
        <w:rPr>
          <w:b/>
          <w:bCs/>
          <w:color w:val="5B4424"/>
          <w:sz w:val="16"/>
          <w:szCs w:val="16"/>
          <w:vertAlign w:val="superscript"/>
        </w:rPr>
        <w:t xml:space="preserve">25 </w:t>
      </w:r>
      <w:r>
        <w:rPr>
          <w:sz w:val="22"/>
          <w:szCs w:val="22"/>
        </w:rPr>
        <w:t xml:space="preserve">And I will bring a sword upon you, that shall execute the vengeance of the covenant; and ye shall be gathered together within your cities; and I will send the pestilence among you; and ye shall be delivered into the hand of the enemy.</w:t>
      </w:r>
    </w:p>
    <w:p>
      <w:pPr>
        <w:spacing w:after="200" w:line="300"/>
        <w:jc w:val="both"/>
      </w:pPr>
      <w:r>
        <w:rPr>
          <w:b/>
          <w:bCs/>
          <w:color w:val="5B4424"/>
          <w:sz w:val="16"/>
          <w:szCs w:val="16"/>
          <w:vertAlign w:val="superscript"/>
        </w:rPr>
        <w:t xml:space="preserve">26 </w:t>
      </w:r>
      <w:r>
        <w:rPr>
          <w:sz w:val="22"/>
          <w:szCs w:val="22"/>
        </w:rPr>
        <w:t xml:space="preserve">When I break your staff of bread, ten women shall bake your bread in one oven, and they shall deliver your bread again by weight; and ye shall eat, and not be satisfied.</w:t>
      </w:r>
    </w:p>
    <w:p>
      <w:pPr>
        <w:spacing w:after="200" w:line="300"/>
        <w:jc w:val="both"/>
      </w:pPr>
      <w:r>
        <w:rPr>
          <w:b/>
          <w:bCs/>
          <w:color w:val="5B4424"/>
          <w:sz w:val="16"/>
          <w:szCs w:val="16"/>
          <w:vertAlign w:val="superscript"/>
        </w:rPr>
        <w:t xml:space="preserve">27 </w:t>
      </w:r>
      <w:r>
        <w:rPr>
          <w:sz w:val="22"/>
          <w:szCs w:val="22"/>
        </w:rPr>
        <w:t xml:space="preserve">And if ye will not for all this hearken unto Me, but walk contrary unto Me;</w:t>
      </w:r>
      <w:r>
        <w:rPr>
          <w:sz w:val="22"/>
          <w:szCs w:val="22"/>
        </w:rPr>
        <w:t xml:space="preserve"> </w:t>
      </w:r>
      <w:r>
        <w:rPr>
          <w:b/>
          <w:bCs/>
          <w:color w:val="5B4424"/>
          <w:sz w:val="16"/>
          <w:szCs w:val="16"/>
          <w:vertAlign w:val="superscript"/>
        </w:rPr>
        <w:t xml:space="preserve">28 </w:t>
      </w:r>
      <w:r>
        <w:rPr>
          <w:sz w:val="22"/>
          <w:szCs w:val="22"/>
        </w:rPr>
        <w:t xml:space="preserve">then I will walk contrary unto you in fury; and I also will chastise you seven times for your sins.</w:t>
      </w:r>
    </w:p>
    <w:p>
      <w:pPr>
        <w:spacing w:after="200" w:line="300"/>
        <w:jc w:val="both"/>
      </w:pPr>
      <w:r>
        <w:rPr>
          <w:b/>
          <w:bCs/>
          <w:color w:val="5B4424"/>
          <w:sz w:val="16"/>
          <w:szCs w:val="16"/>
          <w:vertAlign w:val="superscript"/>
        </w:rPr>
        <w:t xml:space="preserve">29 </w:t>
      </w:r>
      <w:r>
        <w:rPr>
          <w:sz w:val="22"/>
          <w:szCs w:val="22"/>
        </w:rPr>
        <w:t xml:space="preserve">And ye shall eat the flesh of your sons, and the flesh of your daughters shall ye eat.</w:t>
      </w:r>
    </w:p>
    <w:p>
      <w:pPr>
        <w:spacing w:after="200" w:line="300"/>
        <w:jc w:val="both"/>
      </w:pPr>
      <w:r>
        <w:rPr>
          <w:b/>
          <w:bCs/>
          <w:color w:val="5B4424"/>
          <w:sz w:val="16"/>
          <w:szCs w:val="16"/>
          <w:vertAlign w:val="superscript"/>
        </w:rPr>
        <w:t xml:space="preserve">30 </w:t>
      </w:r>
      <w:r>
        <w:rPr>
          <w:sz w:val="22"/>
          <w:szCs w:val="22"/>
        </w:rPr>
        <w:t xml:space="preserve">And I will destroy your high places, and cut down your sun-images, and cast your carcasses upon the carcasses of your idols; and My soul shall abhor you.</w:t>
      </w:r>
    </w:p>
    <w:p>
      <w:pPr>
        <w:spacing w:after="200" w:line="300"/>
        <w:jc w:val="both"/>
      </w:pPr>
      <w:r>
        <w:rPr>
          <w:b/>
          <w:bCs/>
          <w:color w:val="5B4424"/>
          <w:sz w:val="16"/>
          <w:szCs w:val="16"/>
          <w:vertAlign w:val="superscript"/>
        </w:rPr>
        <w:t xml:space="preserve">31 </w:t>
      </w:r>
      <w:r>
        <w:rPr>
          <w:sz w:val="22"/>
          <w:szCs w:val="22"/>
        </w:rPr>
        <w:t xml:space="preserve">And I will make your cities a waste, and will bring your sanctuaries unto desolation, and I will not smell the savour of your sweet odours.</w:t>
      </w:r>
      <w:r>
        <w:rPr>
          <w:sz w:val="22"/>
          <w:szCs w:val="22"/>
        </w:rPr>
        <w:t xml:space="preserve"> </w:t>
      </w:r>
      <w:r>
        <w:rPr>
          <w:b/>
          <w:bCs/>
          <w:color w:val="5B4424"/>
          <w:sz w:val="16"/>
          <w:szCs w:val="16"/>
          <w:vertAlign w:val="superscript"/>
        </w:rPr>
        <w:t xml:space="preserve">32 </w:t>
      </w:r>
      <w:r>
        <w:rPr>
          <w:sz w:val="22"/>
          <w:szCs w:val="22"/>
        </w:rPr>
        <w:t xml:space="preserve">And I will bring the land into desolation; and your enemies that dwell therein shall be astonished at it.</w:t>
      </w:r>
    </w:p>
    <w:p>
      <w:pPr>
        <w:spacing w:after="200" w:line="300"/>
        <w:jc w:val="both"/>
      </w:pPr>
      <w:r>
        <w:rPr>
          <w:b/>
          <w:bCs/>
          <w:color w:val="5B4424"/>
          <w:sz w:val="16"/>
          <w:szCs w:val="16"/>
          <w:vertAlign w:val="superscript"/>
        </w:rPr>
        <w:t xml:space="preserve">33 </w:t>
      </w:r>
      <w:r>
        <w:rPr>
          <w:sz w:val="22"/>
          <w:szCs w:val="22"/>
        </w:rPr>
        <w:t xml:space="preserve">And you will I scatter among the nations, and I will draw out the sword after you; and your land shall be a desolation, and your cities shall be a waste.</w:t>
      </w:r>
    </w:p>
    <w:p>
      <w:pPr>
        <w:spacing w:after="200" w:line="300"/>
        <w:jc w:val="both"/>
      </w:pPr>
      <w:r>
        <w:rPr>
          <w:b/>
          <w:bCs/>
          <w:color w:val="5B4424"/>
          <w:sz w:val="16"/>
          <w:szCs w:val="16"/>
          <w:vertAlign w:val="superscript"/>
        </w:rPr>
        <w:t xml:space="preserve">34 </w:t>
      </w:r>
      <w:r>
        <w:rPr>
          <w:sz w:val="22"/>
          <w:szCs w:val="22"/>
        </w:rPr>
        <w:t xml:space="preserve">Then shall the land be paid her sabbaths, as long as it lieth desolate, and ye are in your enemies' land; even then shall the land rest, and repay her sabbaths.</w:t>
      </w:r>
      <w:r>
        <w:rPr>
          <w:sz w:val="22"/>
          <w:szCs w:val="22"/>
        </w:rPr>
        <w:t xml:space="preserve"> </w:t>
      </w:r>
      <w:r>
        <w:rPr>
          <w:b/>
          <w:bCs/>
          <w:color w:val="5B4424"/>
          <w:sz w:val="16"/>
          <w:szCs w:val="16"/>
          <w:vertAlign w:val="superscript"/>
        </w:rPr>
        <w:t xml:space="preserve">35 </w:t>
      </w:r>
      <w:r>
        <w:rPr>
          <w:sz w:val="22"/>
          <w:szCs w:val="22"/>
        </w:rPr>
        <w:t xml:space="preserve">As long as it lieth desolate it shall have rest, even the rest which it had not in your sabbaths, when ye dwelt upon it.</w:t>
      </w:r>
    </w:p>
    <w:p>
      <w:pPr>
        <w:spacing w:after="200" w:line="300"/>
        <w:jc w:val="both"/>
      </w:pPr>
      <w:r>
        <w:rPr>
          <w:b/>
          <w:bCs/>
          <w:color w:val="5B4424"/>
          <w:sz w:val="16"/>
          <w:szCs w:val="16"/>
          <w:vertAlign w:val="superscript"/>
        </w:rPr>
        <w:t xml:space="preserve">36 </w:t>
      </w:r>
      <w:r>
        <w:rPr>
          <w:sz w:val="22"/>
          <w:szCs w:val="22"/>
        </w:rPr>
        <w:t xml:space="preserve">And as for them that are left of you, I will send a faintness into their heart in the lands of their enemies; and the sound of a driven leaf shall chase them; and they shall flee, as one fleeth from the sword; and they shall fall when none pursueth.</w:t>
      </w:r>
    </w:p>
    <w:p>
      <w:pPr>
        <w:spacing w:after="200" w:line="300"/>
        <w:jc w:val="both"/>
      </w:pPr>
      <w:r>
        <w:rPr>
          <w:b/>
          <w:bCs/>
          <w:color w:val="5B4424"/>
          <w:sz w:val="16"/>
          <w:szCs w:val="16"/>
          <w:vertAlign w:val="superscript"/>
        </w:rPr>
        <w:t xml:space="preserve">37 </w:t>
      </w:r>
      <w:r>
        <w:rPr>
          <w:sz w:val="22"/>
          <w:szCs w:val="22"/>
        </w:rPr>
        <w:t xml:space="preserve">And they shall stumble one upon another, as it were before the sword, when none pursueth; and ye shall have no power to stand before your enemies.</w:t>
      </w:r>
      <w:r>
        <w:rPr>
          <w:sz w:val="22"/>
          <w:szCs w:val="22"/>
        </w:rPr>
        <w:t xml:space="preserve"> </w:t>
      </w:r>
      <w:r>
        <w:rPr>
          <w:b/>
          <w:bCs/>
          <w:color w:val="5B4424"/>
          <w:sz w:val="16"/>
          <w:szCs w:val="16"/>
          <w:vertAlign w:val="superscript"/>
        </w:rPr>
        <w:t xml:space="preserve">38 </w:t>
      </w:r>
      <w:r>
        <w:rPr>
          <w:sz w:val="22"/>
          <w:szCs w:val="22"/>
        </w:rPr>
        <w:t xml:space="preserve">And ye shall perish among the nations, and the land of your enemies shall eat you up.</w:t>
      </w:r>
    </w:p>
    <w:p>
      <w:pPr>
        <w:spacing w:after="200" w:line="300"/>
        <w:jc w:val="both"/>
      </w:pPr>
      <w:r>
        <w:rPr>
          <w:b/>
          <w:bCs/>
          <w:color w:val="5B4424"/>
          <w:sz w:val="16"/>
          <w:szCs w:val="16"/>
          <w:vertAlign w:val="superscript"/>
        </w:rPr>
        <w:t xml:space="preserve">39 </w:t>
      </w:r>
      <w:r>
        <w:rPr>
          <w:sz w:val="22"/>
          <w:szCs w:val="22"/>
        </w:rPr>
        <w:t xml:space="preserve">And they that are left of you shall pine away in their iniquity in your enemies' lands; and also in the iniquities of their fathers shall they pine away with them.</w:t>
      </w:r>
    </w:p>
    <w:p>
      <w:pPr>
        <w:spacing w:after="200" w:line="300"/>
        <w:jc w:val="both"/>
      </w:pPr>
      <w:r>
        <w:rPr>
          <w:b/>
          <w:bCs/>
          <w:color w:val="5B4424"/>
          <w:sz w:val="16"/>
          <w:szCs w:val="16"/>
          <w:vertAlign w:val="superscript"/>
        </w:rPr>
        <w:t xml:space="preserve">40 </w:t>
      </w:r>
      <w:r>
        <w:rPr>
          <w:sz w:val="22"/>
          <w:szCs w:val="22"/>
        </w:rPr>
        <w:t xml:space="preserve">And they shall confess their iniquity, and the iniquity of their fathers, in their treachery which they committed against Me, and also that they have walked contrary unto Me.</w:t>
      </w:r>
      <w:r>
        <w:rPr>
          <w:sz w:val="22"/>
          <w:szCs w:val="22"/>
        </w:rPr>
        <w:t xml:space="preserve"> </w:t>
      </w:r>
      <w:r>
        <w:rPr>
          <w:b/>
          <w:bCs/>
          <w:color w:val="5B4424"/>
          <w:sz w:val="16"/>
          <w:szCs w:val="16"/>
          <w:vertAlign w:val="superscript"/>
        </w:rPr>
        <w:t xml:space="preserve">41 </w:t>
      </w:r>
      <w:r>
        <w:rPr>
          <w:sz w:val="22"/>
          <w:szCs w:val="22"/>
        </w:rPr>
        <w:t xml:space="preserve">I also will walk contrary unto them, and bring them into the land of their enemies; if then perchance their uncircumcised heart be humbled, and they then accept of the punishment of their iniquity;</w:t>
      </w:r>
    </w:p>
    <w:p>
      <w:pPr>
        <w:spacing w:after="200" w:line="300"/>
        <w:jc w:val="both"/>
      </w:pPr>
      <w:r>
        <w:rPr>
          <w:b/>
          <w:bCs/>
          <w:color w:val="5B4424"/>
          <w:sz w:val="16"/>
          <w:szCs w:val="16"/>
          <w:vertAlign w:val="superscript"/>
        </w:rPr>
        <w:t xml:space="preserve">42 </w:t>
      </w:r>
      <w:r>
        <w:rPr>
          <w:sz w:val="22"/>
          <w:szCs w:val="22"/>
        </w:rPr>
        <w:t xml:space="preserve">then will I remember My covenant with Jacob, and also My covenant with Isaac, and also My covenant with Abraham will I remember; and I will remember the land.</w:t>
      </w:r>
    </w:p>
    <w:p>
      <w:pPr>
        <w:spacing w:after="200" w:line="300"/>
        <w:jc w:val="both"/>
      </w:pPr>
      <w:r>
        <w:rPr>
          <w:b/>
          <w:bCs/>
          <w:color w:val="5B4424"/>
          <w:sz w:val="16"/>
          <w:szCs w:val="16"/>
          <w:vertAlign w:val="superscript"/>
        </w:rPr>
        <w:t xml:space="preserve">43 </w:t>
      </w:r>
      <w:r>
        <w:rPr>
          <w:sz w:val="22"/>
          <w:szCs w:val="22"/>
        </w:rPr>
        <w:t xml:space="preserve">For the land shall lie forsaken without them, and shall be paid her sabbaths, while she lieth desolate without them; and they shall accept the punishment of their iniquity; because, even because, they rejected Mine ordinances, and their soul abhorred My statutes.</w:t>
      </w:r>
    </w:p>
    <w:p>
      <w:pPr>
        <w:spacing w:after="200" w:line="300"/>
        <w:jc w:val="both"/>
      </w:pPr>
      <w:r>
        <w:rPr>
          <w:b/>
          <w:bCs/>
          <w:color w:val="5B4424"/>
          <w:sz w:val="16"/>
          <w:szCs w:val="16"/>
          <w:vertAlign w:val="superscript"/>
        </w:rPr>
        <w:t xml:space="preserve">44 </w:t>
      </w:r>
      <w:r>
        <w:rPr>
          <w:sz w:val="22"/>
          <w:szCs w:val="22"/>
        </w:rPr>
        <w:t xml:space="preserve">And yet for all that, when they are in the land of their enemies, I will not reject them, neither will I abhor them, to destroy them utterly, and to break My covenant with them; for I am the LORD their God.</w:t>
      </w:r>
    </w:p>
    <w:p>
      <w:pPr>
        <w:spacing w:after="200" w:line="300"/>
        <w:jc w:val="both"/>
      </w:pPr>
      <w:r>
        <w:rPr>
          <w:b/>
          <w:bCs/>
          <w:color w:val="5B4424"/>
          <w:sz w:val="16"/>
          <w:szCs w:val="16"/>
          <w:vertAlign w:val="superscript"/>
        </w:rPr>
        <w:t xml:space="preserve">45 </w:t>
      </w:r>
      <w:r>
        <w:rPr>
          <w:sz w:val="22"/>
          <w:szCs w:val="22"/>
        </w:rPr>
        <w:t xml:space="preserve">But I will for their sakes remember the covenant of their ancestors, whom I brought forth out of the land of Egypt in the sight of the nations, that I might be their God: I am the LORD.’</w:t>
      </w:r>
    </w:p>
    <w:p>
      <w:pPr>
        <w:spacing w:after="200" w:line="300"/>
        <w:jc w:val="both"/>
      </w:pPr>
      <w:r>
        <w:rPr>
          <w:b/>
          <w:bCs/>
          <w:color w:val="5B4424"/>
          <w:sz w:val="16"/>
          <w:szCs w:val="16"/>
          <w:vertAlign w:val="superscript"/>
        </w:rPr>
        <w:t xml:space="preserve">46 </w:t>
      </w:r>
      <w:r>
        <w:rPr>
          <w:sz w:val="22"/>
          <w:szCs w:val="22"/>
        </w:rPr>
        <w:t xml:space="preserve">These are the statutes and ordinances and laws, which the LORD made between Him and the children of Israel in mount Sinai by the hand of Moses.</w:t>
      </w:r>
    </w:p>
    <w:p>
      <w:pPr>
        <w:pStyle w:val="Heading2"/>
      </w:pPr>
      <w:r>
        <w:t xml:space="preserve">Commentary on Leviticus 26</w:t>
      </w:r>
    </w:p>
    <w:p>
      <w:pPr>
        <w:pStyle w:val="Heading3"/>
      </w:pPr>
      <w:r>
        <w:t xml:space="preserve">Historical Background</w:t>
      </w:r>
    </w:p>
    <w:p>
      <w:pPr>
        <w:spacing w:after="200" w:line="300"/>
        <w:jc w:val="both"/>
      </w:pPr>
      <w:r>
        <w:rPr>
          <w:sz w:val="22"/>
          <w:szCs w:val="22"/>
        </w:rPr>
        <w:t xml:space="preserve">Leviticus 26 is widely assigned by source critics to the Holiness Code material, presenting the climactic concluding chapter of this entire legal section through an extended sequence of covenant blessings for obedience and escalating curses for disobedience. This chapter's structure, concluding an extended legal corpus with formal blessing and curse provisions, reflects a recognizable ancient Near Eastern treaty convention.</w:t>
      </w:r>
      <w:r>
        <w:rPr>
          <w:rStyle w:val="FootnoteReference"/>
        </w:rPr>
        <w:footnoteReference w:id="264"/>
      </w:r>
      <w:r>
        <w:rPr>
          <w:sz w:val="22"/>
          <w:szCs w:val="22"/>
        </w:rPr>
        <w:t xml:space="preserve"> consistent with the covenant-treaty framework already discussed throughout this commentary's treatment of Genesis and Exodus.</w:t>
      </w:r>
    </w:p>
    <w:p>
      <w:pPr>
        <w:pStyle w:val="Heading3"/>
      </w:pPr>
      <w:r>
        <w:t xml:space="preserve">Jewish Cultural Context</w:t>
      </w:r>
    </w:p>
    <w:p>
      <w:pPr>
        <w:spacing w:after="200" w:line="300"/>
        <w:jc w:val="both"/>
      </w:pPr>
      <w:r>
        <w:rPr>
          <w:sz w:val="22"/>
          <w:szCs w:val="22"/>
        </w:rPr>
        <w:t xml:space="preserve">This chapter's escalating curse sequence, structured in five successive stages of intensifying judgment each introduced by Israel's continued unresponsiveness (26:14–13, 18, 21, 23–24, 27–28), became, for later tradition, a sobering meditation on the patient, repeated character of divine warning preceding ultimate judgment, God's discipline escalating only in response to sustained, repeated covenant infidelity rather than arriving without warning or opportunity for correction. The chapter's concluding promise of restoration, conditioned upon confession and a humbled heart (26:40–45), became, for later tradition, a foundational textual basis for the conviction that exile and judgment, however severe, never represent God's final, irrevocable word toward His covenant people.</w:t>
      </w:r>
    </w:p>
    <w:p>
      <w:pPr>
        <w:pStyle w:val="Heading3"/>
      </w:pPr>
      <w:r>
        <w:t xml:space="preserve">Hebrew Word Studies</w:t>
      </w:r>
    </w:p>
    <w:p>
      <w:pPr>
        <w:spacing w:after="200" w:line="300"/>
        <w:jc w:val="both"/>
      </w:pPr>
      <w:r>
        <w:rPr>
          <w:sz w:val="22"/>
          <w:szCs w:val="22"/>
        </w:rPr>
        <w:t xml:space="preserve">The recurring phrase קֶרִי (keri, conventionally ‘contrary,’ 26:21, 23–24, 27–28, 40–41), of uncertain precise etymology but consistently denoting obstinate, deliberate opposition, structures this chapter's entire escalating sequence around Israel's own choice to persist in defiance rather than respond to corrective discipline. The concluding declaration that God will remember His covenant ‘with Jacob, and also … with Isaac, and also … with Abraham’ (26:42), naming the patriarchs in reverse chronological order, emphasizes the covenant's living continuity reaching back through each successive generation to its foundational origin.</w:t>
      </w:r>
    </w:p>
    <w:p>
      <w:pPr>
        <w:pStyle w:val="Heading3"/>
      </w:pPr>
      <w:r>
        <w:t xml:space="preserve">Connections to the Hebrew Bible</w:t>
      </w:r>
    </w:p>
    <w:p>
      <w:pPr>
        <w:spacing w:after="200" w:line="300"/>
        <w:jc w:val="both"/>
      </w:pPr>
      <w:r>
        <w:rPr>
          <w:sz w:val="22"/>
          <w:szCs w:val="22"/>
        </w:rPr>
        <w:t xml:space="preserve">This chapter's blessing-and-curse structure receives extended, expanded parallel treatment at Deuteronomy 28, generally regarded by scholars as a later, more elaborated development of this same covenant pattern.</w:t>
      </w:r>
      <w:r>
        <w:rPr>
          <w:rStyle w:val="FootnoteReference"/>
        </w:rPr>
        <w:footnoteReference w:id="265"/>
      </w:r>
      <w:r>
        <w:rPr>
          <w:sz w:val="22"/>
          <w:szCs w:val="22"/>
        </w:rPr>
        <w:t xml:space="preserve"> This chapter's warned curses, including siege, exile, and the devastation of Jerusalem and its sanctuary, are narrated as historically fulfilled in considerable detail within the accounts of the Babylonian conquest and exile.</w:t>
      </w:r>
      <w:r>
        <w:rPr>
          <w:rStyle w:val="FootnoteReference"/>
        </w:rPr>
        <w:footnoteReference w:id="266"/>
      </w:r>
      <w:r>
        <w:rPr>
          <w:sz w:val="22"/>
          <w:szCs w:val="22"/>
        </w:rPr>
        <w:t xml:space="preserve"> The Chronicler's own account of the exile explicitly interprets its seventy-year duration as the land's own compensatory enjoyment of sabbatical rests neglected throughout the preceding centuries of the monarchy.</w:t>
      </w:r>
      <w:r>
        <w:rPr>
          <w:rStyle w:val="FootnoteReference"/>
        </w:rPr>
        <w:footnoteReference w:id="267"/>
      </w:r>
      <w:r>
        <w:rPr>
          <w:sz w:val="22"/>
          <w:szCs w:val="22"/>
        </w:rPr>
        <w:t xml:space="preserve"> directly confirming this chapter's own warning that the land would be ‘paid her sabbaths’ during its desolation (26:34–35, 43).</w:t>
      </w:r>
    </w:p>
    <w:p>
      <w:pPr>
        <w:pStyle w:val="Heading3"/>
      </w:pPr>
      <w:r>
        <w:t xml:space="preserve">Commentary from an Ebionite Perspective</w:t>
      </w:r>
    </w:p>
    <w:p>
      <w:pPr>
        <w:spacing w:after="200" w:line="300"/>
        <w:jc w:val="both"/>
      </w:pPr>
      <w:r>
        <w:rPr>
          <w:sz w:val="22"/>
          <w:szCs w:val="22"/>
        </w:rPr>
        <w:t xml:space="preserve">This chapter's sobering sequence of escalating discipline, followed by its unwavering promise that God's covenant with the patriarchs remains permanently in force regardless of Israel's own failures, reinforces this commentary's sustained insistence throughout this entire volume's commentary on Genesis and Exodus: covenant relationship involves genuine, consequential moral accountability without ever becoming permanently revocable through human failure alone. This commentary holds that this chapter's promise of restoration, conditioned upon honest confession rather than achieved merit (26:40–42), models the same pattern of genuine repentance this volume has traced consistently since its treatment of Cain, Jacob, and Judah throughout the commentary on Genesis, repentance characterized by honest acknowledgment of wrongdoing rather than denial or self-justification. This commentary holds that this chapter's fitting position as the climactic conclusion to the entire Holiness Code underscores, with unmatched theological weight, this volume's sustained argument throughout this commentary: that Torah obedience and covenant blessing belong together as cause and consequence, while covenant relationship itself, rooted in God's own prior promise to the patriarchs, remains secure beyond any human capacity to permanently forfeit it.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unwavering affirmation of God's permanent faithfulness to His covenant with Israel, even amid severe judgment for covenant infidelity, finds notable echo within Paul's own later affirmation of God's continuing faithfulness to Israel despite the nation's widespread unbelief regarding Jesus.</w:t>
      </w:r>
      <w:r>
        <w:rPr>
          <w:rStyle w:val="FootnoteReference"/>
        </w:rPr>
        <w:footnoteReference w:id="268"/>
      </w:r>
      <w:r>
        <w:rPr>
          <w:sz w:val="22"/>
          <w:szCs w:val="22"/>
        </w:rPr>
        <w:t xml:space="preserve"> This volume's Ebionite-inspired commentary holds that this chapter's own explicit, unconditional promise, that God will remember His covenant with Abraham, Isaac, and Jacob regardless of Israel's failures, provides this volume's strongest possible Torah-based textual foundation for affirming Israel's own continuing, irrevocable covenant election and identity as God's people, an election this commentary holds is neither superseded nor transferred by any subsequent development, including the rise of the New Covenant texts this volume itself includes.</w:t>
      </w:r>
    </w:p>
    <w:p>
      <w:pPr>
        <w:pStyle w:val="Heading2"/>
      </w:pPr>
      <w:r>
        <w:t xml:space="preserve">Chapter 27</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When a man shall clearly utter a vow of persons unto the LORD, according to thy valuation,</w:t>
      </w:r>
    </w:p>
    <w:p>
      <w:pPr>
        <w:spacing w:after="200" w:line="300"/>
        <w:jc w:val="both"/>
      </w:pPr>
      <w:r>
        <w:rPr>
          <w:b/>
          <w:bCs/>
          <w:color w:val="5B4424"/>
          <w:sz w:val="16"/>
          <w:szCs w:val="16"/>
          <w:vertAlign w:val="superscript"/>
        </w:rPr>
        <w:t xml:space="preserve">3 </w:t>
      </w:r>
      <w:r>
        <w:rPr>
          <w:sz w:val="22"/>
          <w:szCs w:val="22"/>
        </w:rPr>
        <w:t xml:space="preserve">then thy valuation shall be for the male from twenty years old even unto sixty years old, even thy valuation shall be fifty shekels of silver, after the shekel of the sanctuary.</w:t>
      </w:r>
      <w:r>
        <w:rPr>
          <w:sz w:val="22"/>
          <w:szCs w:val="22"/>
        </w:rPr>
        <w:t xml:space="preserve"> </w:t>
      </w:r>
      <w:r>
        <w:rPr>
          <w:b/>
          <w:bCs/>
          <w:color w:val="5B4424"/>
          <w:sz w:val="16"/>
          <w:szCs w:val="16"/>
          <w:vertAlign w:val="superscript"/>
        </w:rPr>
        <w:t xml:space="preserve">4 </w:t>
      </w:r>
      <w:r>
        <w:rPr>
          <w:sz w:val="22"/>
          <w:szCs w:val="22"/>
        </w:rPr>
        <w:t xml:space="preserve">And if it be a female, then thy valuation shall be thirty shekels.</w:t>
      </w:r>
    </w:p>
    <w:p>
      <w:pPr>
        <w:spacing w:after="200" w:line="300"/>
        <w:jc w:val="both"/>
      </w:pPr>
      <w:r>
        <w:rPr>
          <w:b/>
          <w:bCs/>
          <w:color w:val="5B4424"/>
          <w:sz w:val="16"/>
          <w:szCs w:val="16"/>
          <w:vertAlign w:val="superscript"/>
        </w:rPr>
        <w:t xml:space="preserve">5 </w:t>
      </w:r>
      <w:r>
        <w:rPr>
          <w:sz w:val="22"/>
          <w:szCs w:val="22"/>
        </w:rPr>
        <w:t xml:space="preserve">And if it be from five years old even unto twenty years old, then thy valuation shall be for the male twenty shekels, and for the female ten shekels.</w:t>
      </w:r>
    </w:p>
    <w:p>
      <w:pPr>
        <w:spacing w:after="200" w:line="300"/>
        <w:jc w:val="both"/>
      </w:pPr>
      <w:r>
        <w:rPr>
          <w:b/>
          <w:bCs/>
          <w:color w:val="5B4424"/>
          <w:sz w:val="16"/>
          <w:szCs w:val="16"/>
          <w:vertAlign w:val="superscript"/>
        </w:rPr>
        <w:t xml:space="preserve">6 </w:t>
      </w:r>
      <w:r>
        <w:rPr>
          <w:sz w:val="22"/>
          <w:szCs w:val="22"/>
        </w:rPr>
        <w:t xml:space="preserve">And if it be from a month old even unto five years old, then thy valuation shall be for the male five shekels of silver, and for the female thy valuation shall be three shekels of silver.</w:t>
      </w:r>
    </w:p>
    <w:p>
      <w:pPr>
        <w:spacing w:after="200" w:line="300"/>
        <w:jc w:val="both"/>
      </w:pPr>
      <w:r>
        <w:rPr>
          <w:b/>
          <w:bCs/>
          <w:color w:val="5B4424"/>
          <w:sz w:val="16"/>
          <w:szCs w:val="16"/>
          <w:vertAlign w:val="superscript"/>
        </w:rPr>
        <w:t xml:space="preserve">7 </w:t>
      </w:r>
      <w:r>
        <w:rPr>
          <w:sz w:val="22"/>
          <w:szCs w:val="22"/>
        </w:rPr>
        <w:t xml:space="preserve">And if it be from sixty years old and upward; if it be a male, then thy valuation shall be fifteen shekels, and for the female ten shekels.</w:t>
      </w:r>
    </w:p>
    <w:p>
      <w:pPr>
        <w:spacing w:after="200" w:line="300"/>
        <w:jc w:val="both"/>
      </w:pPr>
      <w:r>
        <w:rPr>
          <w:b/>
          <w:bCs/>
          <w:color w:val="5B4424"/>
          <w:sz w:val="16"/>
          <w:szCs w:val="16"/>
          <w:vertAlign w:val="superscript"/>
        </w:rPr>
        <w:t xml:space="preserve">8 </w:t>
      </w:r>
      <w:r>
        <w:rPr>
          <w:sz w:val="22"/>
          <w:szCs w:val="22"/>
        </w:rPr>
        <w:t xml:space="preserve">But if he be too poor for thy valuation, then he shall be set before the priest, and the priest shall value him; according to the means of him that vowed shall the priest value him.’</w:t>
      </w:r>
    </w:p>
    <w:p>
      <w:pPr>
        <w:spacing w:after="200" w:line="300"/>
        <w:jc w:val="both"/>
      </w:pPr>
      <w:r>
        <w:rPr>
          <w:b/>
          <w:bCs/>
          <w:color w:val="5B4424"/>
          <w:sz w:val="16"/>
          <w:szCs w:val="16"/>
          <w:vertAlign w:val="superscript"/>
        </w:rPr>
        <w:t xml:space="preserve">9 </w:t>
      </w:r>
      <w:r>
        <w:rPr>
          <w:sz w:val="22"/>
          <w:szCs w:val="22"/>
        </w:rPr>
        <w:t xml:space="preserve">And if it be a beast, whereof men bring an offering unto the LORD, all that any man giveth of such unto the LORD shall be holy.</w:t>
      </w:r>
      <w:r>
        <w:rPr>
          <w:sz w:val="22"/>
          <w:szCs w:val="22"/>
        </w:rPr>
        <w:t xml:space="preserve"> </w:t>
      </w:r>
      <w:r>
        <w:rPr>
          <w:b/>
          <w:bCs/>
          <w:color w:val="5B4424"/>
          <w:sz w:val="16"/>
          <w:szCs w:val="16"/>
          <w:vertAlign w:val="superscript"/>
        </w:rPr>
        <w:t xml:space="preserve">10 </w:t>
      </w:r>
      <w:r>
        <w:rPr>
          <w:sz w:val="22"/>
          <w:szCs w:val="22"/>
        </w:rPr>
        <w:t xml:space="preserve">He shall not alter it, nor change it, a good for a bad, or a bad for a good; and if he shall at all change beast for beast, then both it and that for which it is changed shall be holy.</w:t>
      </w:r>
    </w:p>
    <w:p>
      <w:pPr>
        <w:spacing w:after="200" w:line="300"/>
        <w:jc w:val="both"/>
      </w:pPr>
      <w:r>
        <w:rPr>
          <w:b/>
          <w:bCs/>
          <w:color w:val="5B4424"/>
          <w:sz w:val="16"/>
          <w:szCs w:val="16"/>
          <w:vertAlign w:val="superscript"/>
        </w:rPr>
        <w:t xml:space="preserve">11 </w:t>
      </w:r>
      <w:r>
        <w:rPr>
          <w:sz w:val="22"/>
          <w:szCs w:val="22"/>
        </w:rPr>
        <w:t xml:space="preserve">And if it be any unclean beast, of which they do not bring an offering unto the LORD, then he shall set the beast before the priest.</w:t>
      </w:r>
      <w:r>
        <w:rPr>
          <w:sz w:val="22"/>
          <w:szCs w:val="22"/>
        </w:rPr>
        <w:t xml:space="preserve"> </w:t>
      </w:r>
      <w:r>
        <w:rPr>
          <w:b/>
          <w:bCs/>
          <w:color w:val="5B4424"/>
          <w:sz w:val="16"/>
          <w:szCs w:val="16"/>
          <w:vertAlign w:val="superscript"/>
        </w:rPr>
        <w:t xml:space="preserve">12 </w:t>
      </w:r>
      <w:r>
        <w:rPr>
          <w:sz w:val="22"/>
          <w:szCs w:val="22"/>
        </w:rPr>
        <w:t xml:space="preserve">And the priest shall value it, whether it be good or bad; as thou the priest valuest it, so shall it be.</w:t>
      </w:r>
    </w:p>
    <w:p>
      <w:pPr>
        <w:spacing w:after="200" w:line="300"/>
        <w:jc w:val="both"/>
      </w:pPr>
      <w:r>
        <w:rPr>
          <w:b/>
          <w:bCs/>
          <w:color w:val="5B4424"/>
          <w:sz w:val="16"/>
          <w:szCs w:val="16"/>
          <w:vertAlign w:val="superscript"/>
        </w:rPr>
        <w:t xml:space="preserve">13 </w:t>
      </w:r>
      <w:r>
        <w:rPr>
          <w:sz w:val="22"/>
          <w:szCs w:val="22"/>
        </w:rPr>
        <w:t xml:space="preserve">But if he will indeed redeem it, then he shall add the fifth part thereof unto thy valuation.’</w:t>
      </w:r>
    </w:p>
    <w:p>
      <w:pPr>
        <w:spacing w:after="200" w:line="300"/>
        <w:jc w:val="both"/>
      </w:pPr>
      <w:r>
        <w:rPr>
          <w:b/>
          <w:bCs/>
          <w:color w:val="5B4424"/>
          <w:sz w:val="16"/>
          <w:szCs w:val="16"/>
          <w:vertAlign w:val="superscript"/>
        </w:rPr>
        <w:t xml:space="preserve">14 </w:t>
      </w:r>
      <w:r>
        <w:rPr>
          <w:sz w:val="22"/>
          <w:szCs w:val="22"/>
        </w:rPr>
        <w:t xml:space="preserve">And when a man shall sanctify his house to be holy unto the LORD, then the priest shall value it, whether it be good or bad; as the priest shall value it, so shall it stand.</w:t>
      </w:r>
      <w:r>
        <w:rPr>
          <w:sz w:val="22"/>
          <w:szCs w:val="22"/>
        </w:rPr>
        <w:t xml:space="preserve"> </w:t>
      </w:r>
      <w:r>
        <w:rPr>
          <w:b/>
          <w:bCs/>
          <w:color w:val="5B4424"/>
          <w:sz w:val="16"/>
          <w:szCs w:val="16"/>
          <w:vertAlign w:val="superscript"/>
        </w:rPr>
        <w:t xml:space="preserve">15 </w:t>
      </w:r>
      <w:r>
        <w:rPr>
          <w:sz w:val="22"/>
          <w:szCs w:val="22"/>
        </w:rPr>
        <w:t xml:space="preserve">And if he that sanctified it will redeem his house, then he shall add the fifth part of the money of thy valuation unto it, and it shall be his.’</w:t>
      </w:r>
    </w:p>
    <w:p>
      <w:pPr>
        <w:spacing w:after="200" w:line="300"/>
        <w:jc w:val="both"/>
      </w:pPr>
      <w:r>
        <w:rPr>
          <w:b/>
          <w:bCs/>
          <w:color w:val="5B4424"/>
          <w:sz w:val="16"/>
          <w:szCs w:val="16"/>
          <w:vertAlign w:val="superscript"/>
        </w:rPr>
        <w:t xml:space="preserve">16 </w:t>
      </w:r>
      <w:r>
        <w:rPr>
          <w:sz w:val="22"/>
          <w:szCs w:val="22"/>
        </w:rPr>
        <w:t xml:space="preserve">And if a man shall sanctify unto the LORD part of the field of his possession, then thy valuation shall be according to the seed thereof; a sowing of a homer of barley shall be valued at fifty shekels of silver.</w:t>
      </w:r>
    </w:p>
    <w:p>
      <w:pPr>
        <w:spacing w:after="200" w:line="300"/>
        <w:jc w:val="both"/>
      </w:pPr>
      <w:r>
        <w:rPr>
          <w:b/>
          <w:bCs/>
          <w:color w:val="5B4424"/>
          <w:sz w:val="16"/>
          <w:szCs w:val="16"/>
          <w:vertAlign w:val="superscript"/>
        </w:rPr>
        <w:t xml:space="preserve">17 </w:t>
      </w:r>
      <w:r>
        <w:rPr>
          <w:sz w:val="22"/>
          <w:szCs w:val="22"/>
        </w:rPr>
        <w:t xml:space="preserve">If he sanctify his field from the year of jubilee, according to thy valuation it shall stand.</w:t>
      </w:r>
      <w:r>
        <w:rPr>
          <w:sz w:val="22"/>
          <w:szCs w:val="22"/>
        </w:rPr>
        <w:t xml:space="preserve"> </w:t>
      </w:r>
      <w:r>
        <w:rPr>
          <w:b/>
          <w:bCs/>
          <w:color w:val="5B4424"/>
          <w:sz w:val="16"/>
          <w:szCs w:val="16"/>
          <w:vertAlign w:val="superscript"/>
        </w:rPr>
        <w:t xml:space="preserve">18 </w:t>
      </w:r>
      <w:r>
        <w:rPr>
          <w:sz w:val="22"/>
          <w:szCs w:val="22"/>
        </w:rPr>
        <w:t xml:space="preserve">But if he sanctify his field after the jubilee, then the priest shall reckon unto him the money according to the years that remain unto the year of jubilee, and an abatement shall be made from thy valuation.</w:t>
      </w:r>
    </w:p>
    <w:p>
      <w:pPr>
        <w:spacing w:after="200" w:line="300"/>
        <w:jc w:val="both"/>
      </w:pPr>
      <w:r>
        <w:rPr>
          <w:b/>
          <w:bCs/>
          <w:color w:val="5B4424"/>
          <w:sz w:val="16"/>
          <w:szCs w:val="16"/>
          <w:vertAlign w:val="superscript"/>
        </w:rPr>
        <w:t xml:space="preserve">19 </w:t>
      </w:r>
      <w:r>
        <w:rPr>
          <w:sz w:val="22"/>
          <w:szCs w:val="22"/>
        </w:rPr>
        <w:t xml:space="preserve">And if he that sanctified the field will indeed redeem it, then he shall add the fifth part of the money of thy valuation unto it, and it shall be assured to him.</w:t>
      </w:r>
      <w:r>
        <w:rPr>
          <w:sz w:val="22"/>
          <w:szCs w:val="22"/>
        </w:rPr>
        <w:t xml:space="preserve"> </w:t>
      </w:r>
      <w:r>
        <w:rPr>
          <w:b/>
          <w:bCs/>
          <w:color w:val="5B4424"/>
          <w:sz w:val="16"/>
          <w:szCs w:val="16"/>
          <w:vertAlign w:val="superscript"/>
        </w:rPr>
        <w:t xml:space="preserve">20 </w:t>
      </w:r>
      <w:r>
        <w:rPr>
          <w:sz w:val="22"/>
          <w:szCs w:val="22"/>
        </w:rPr>
        <w:t xml:space="preserve">And if he will not redeem the field, or if he have sold the field to another man, it shall not be redeemed any more.</w:t>
      </w:r>
    </w:p>
    <w:p>
      <w:pPr>
        <w:spacing w:after="200" w:line="300"/>
        <w:jc w:val="both"/>
      </w:pPr>
      <w:r>
        <w:rPr>
          <w:b/>
          <w:bCs/>
          <w:color w:val="5B4424"/>
          <w:sz w:val="16"/>
          <w:szCs w:val="16"/>
          <w:vertAlign w:val="superscript"/>
        </w:rPr>
        <w:t xml:space="preserve">21 </w:t>
      </w:r>
      <w:r>
        <w:rPr>
          <w:sz w:val="22"/>
          <w:szCs w:val="22"/>
        </w:rPr>
        <w:t xml:space="preserve">But the field, when it goeth out in the jubilee, shall be holy unto the LORD, as a field devoted; the possession thereof shall be the priest's.</w:t>
      </w:r>
    </w:p>
    <w:p>
      <w:pPr>
        <w:spacing w:after="200" w:line="300"/>
        <w:jc w:val="both"/>
      </w:pPr>
      <w:r>
        <w:rPr>
          <w:b/>
          <w:bCs/>
          <w:color w:val="5B4424"/>
          <w:sz w:val="16"/>
          <w:szCs w:val="16"/>
          <w:vertAlign w:val="superscript"/>
        </w:rPr>
        <w:t xml:space="preserve">22 </w:t>
      </w:r>
      <w:r>
        <w:rPr>
          <w:sz w:val="22"/>
          <w:szCs w:val="22"/>
        </w:rPr>
        <w:t xml:space="preserve">And if he sanctify unto the LORD a field which he hath bought, which is not of the field of his possession;</w:t>
      </w:r>
      <w:r>
        <w:rPr>
          <w:sz w:val="22"/>
          <w:szCs w:val="22"/>
        </w:rPr>
        <w:t xml:space="preserve"> </w:t>
      </w:r>
      <w:r>
        <w:rPr>
          <w:b/>
          <w:bCs/>
          <w:color w:val="5B4424"/>
          <w:sz w:val="16"/>
          <w:szCs w:val="16"/>
          <w:vertAlign w:val="superscript"/>
        </w:rPr>
        <w:t xml:space="preserve">23 </w:t>
      </w:r>
      <w:r>
        <w:rPr>
          <w:sz w:val="22"/>
          <w:szCs w:val="22"/>
        </w:rPr>
        <w:t xml:space="preserve">then the priest shall reckon unto him the worth of thy valuation up to the year of jubilee; and he shall give thy valuation in that day, as a holy thing unto the LORD.</w:t>
      </w:r>
    </w:p>
    <w:p>
      <w:pPr>
        <w:spacing w:after="200" w:line="300"/>
        <w:jc w:val="both"/>
      </w:pPr>
      <w:r>
        <w:rPr>
          <w:b/>
          <w:bCs/>
          <w:color w:val="5B4424"/>
          <w:sz w:val="16"/>
          <w:szCs w:val="16"/>
          <w:vertAlign w:val="superscript"/>
        </w:rPr>
        <w:t xml:space="preserve">24 </w:t>
      </w:r>
      <w:r>
        <w:rPr>
          <w:sz w:val="22"/>
          <w:szCs w:val="22"/>
        </w:rPr>
        <w:t xml:space="preserve">In the year of jubilee the field shall return unto him of whom it was bought, even to him to whom the possession of the land belongeth.</w:t>
      </w:r>
    </w:p>
    <w:p>
      <w:pPr>
        <w:spacing w:after="200" w:line="300"/>
        <w:jc w:val="both"/>
      </w:pPr>
      <w:r>
        <w:rPr>
          <w:b/>
          <w:bCs/>
          <w:color w:val="5B4424"/>
          <w:sz w:val="16"/>
          <w:szCs w:val="16"/>
          <w:vertAlign w:val="superscript"/>
        </w:rPr>
        <w:t xml:space="preserve">25 </w:t>
      </w:r>
      <w:r>
        <w:rPr>
          <w:sz w:val="22"/>
          <w:szCs w:val="22"/>
        </w:rPr>
        <w:t xml:space="preserve">And all thy valuations shall be according to the shekel of the sanctuary: twenty gerahs shall be the shekel.’</w:t>
      </w:r>
    </w:p>
    <w:p>
      <w:pPr>
        <w:spacing w:after="200" w:line="300"/>
        <w:jc w:val="both"/>
      </w:pPr>
      <w:r>
        <w:rPr>
          <w:b/>
          <w:bCs/>
          <w:color w:val="5B4424"/>
          <w:sz w:val="16"/>
          <w:szCs w:val="16"/>
          <w:vertAlign w:val="superscript"/>
        </w:rPr>
        <w:t xml:space="preserve">26 </w:t>
      </w:r>
      <w:r>
        <w:rPr>
          <w:sz w:val="22"/>
          <w:szCs w:val="22"/>
        </w:rPr>
        <w:t xml:space="preserve">Howbeit the firstling among beasts, which is firstborn to the LORD, no man shall sanctify it; whether it be ox or sheep, it is the LORD'S.</w:t>
      </w:r>
      <w:r>
        <w:rPr>
          <w:sz w:val="22"/>
          <w:szCs w:val="22"/>
        </w:rPr>
        <w:t xml:space="preserve"> </w:t>
      </w:r>
      <w:r>
        <w:rPr>
          <w:b/>
          <w:bCs/>
          <w:color w:val="5B4424"/>
          <w:sz w:val="16"/>
          <w:szCs w:val="16"/>
          <w:vertAlign w:val="superscript"/>
        </w:rPr>
        <w:t xml:space="preserve">27 </w:t>
      </w:r>
      <w:r>
        <w:rPr>
          <w:sz w:val="22"/>
          <w:szCs w:val="22"/>
        </w:rPr>
        <w:t xml:space="preserve">And if it be of an unclean beast, then he shall redeem it according to thy valuation, and shall add unto it the fifth part thereof; or if it be not redeemed, then it shall be sold according to thy valuation.’</w:t>
      </w:r>
    </w:p>
    <w:p>
      <w:pPr>
        <w:spacing w:after="200" w:line="300"/>
        <w:jc w:val="both"/>
      </w:pPr>
      <w:r>
        <w:rPr>
          <w:b/>
          <w:bCs/>
          <w:color w:val="5B4424"/>
          <w:sz w:val="16"/>
          <w:szCs w:val="16"/>
          <w:vertAlign w:val="superscript"/>
        </w:rPr>
        <w:t xml:space="preserve">28 </w:t>
      </w:r>
      <w:r>
        <w:rPr>
          <w:sz w:val="22"/>
          <w:szCs w:val="22"/>
        </w:rPr>
        <w:t xml:space="preserve">Notwithstanding, no devoted thing, that a man shall devote unto the LORD of all that he hath, whether of man or beast, or of the field of his possession, shall be sold or redeemed; every devoted thing is most holy unto the LORD.</w:t>
      </w:r>
    </w:p>
    <w:p>
      <w:pPr>
        <w:spacing w:after="200" w:line="300"/>
        <w:jc w:val="both"/>
      </w:pPr>
      <w:r>
        <w:rPr>
          <w:b/>
          <w:bCs/>
          <w:color w:val="5B4424"/>
          <w:sz w:val="16"/>
          <w:szCs w:val="16"/>
          <w:vertAlign w:val="superscript"/>
        </w:rPr>
        <w:t xml:space="preserve">29 </w:t>
      </w:r>
      <w:r>
        <w:rPr>
          <w:sz w:val="22"/>
          <w:szCs w:val="22"/>
        </w:rPr>
        <w:t xml:space="preserve">None devoted, that may be devoted of men, shall be ransomed; he shall surely be put to death.’</w:t>
      </w:r>
    </w:p>
    <w:p>
      <w:pPr>
        <w:spacing w:after="200" w:line="300"/>
        <w:jc w:val="both"/>
      </w:pPr>
      <w:r>
        <w:rPr>
          <w:b/>
          <w:bCs/>
          <w:color w:val="5B4424"/>
          <w:sz w:val="16"/>
          <w:szCs w:val="16"/>
          <w:vertAlign w:val="superscript"/>
        </w:rPr>
        <w:t xml:space="preserve">30 </w:t>
      </w:r>
      <w:r>
        <w:rPr>
          <w:sz w:val="22"/>
          <w:szCs w:val="22"/>
        </w:rPr>
        <w:t xml:space="preserve">And all the tithe of the land, whether of the seed of the land, or of the fruit of the tree, is the LORD'S; it is holy unto the LORD.</w:t>
      </w:r>
      <w:r>
        <w:rPr>
          <w:sz w:val="22"/>
          <w:szCs w:val="22"/>
        </w:rPr>
        <w:t xml:space="preserve"> </w:t>
      </w:r>
      <w:r>
        <w:rPr>
          <w:b/>
          <w:bCs/>
          <w:color w:val="5B4424"/>
          <w:sz w:val="16"/>
          <w:szCs w:val="16"/>
          <w:vertAlign w:val="superscript"/>
        </w:rPr>
        <w:t xml:space="preserve">31 </w:t>
      </w:r>
      <w:r>
        <w:rPr>
          <w:sz w:val="22"/>
          <w:szCs w:val="22"/>
        </w:rPr>
        <w:t xml:space="preserve">And if a man will redeem aught of his tithe, he shall add unto it the fifth part thereof.</w:t>
      </w:r>
    </w:p>
    <w:p>
      <w:pPr>
        <w:spacing w:after="200" w:line="300"/>
        <w:jc w:val="both"/>
      </w:pPr>
      <w:r>
        <w:rPr>
          <w:b/>
          <w:bCs/>
          <w:color w:val="5B4424"/>
          <w:sz w:val="16"/>
          <w:szCs w:val="16"/>
          <w:vertAlign w:val="superscript"/>
        </w:rPr>
        <w:t xml:space="preserve">32 </w:t>
      </w:r>
      <w:r>
        <w:rPr>
          <w:sz w:val="22"/>
          <w:szCs w:val="22"/>
        </w:rPr>
        <w:t xml:space="preserve">And all the tithe of the herd or the flock, whatsoever passeth under the rod, the tenth shall be holy unto the LORD.</w:t>
      </w:r>
      <w:r>
        <w:rPr>
          <w:sz w:val="22"/>
          <w:szCs w:val="22"/>
        </w:rPr>
        <w:t xml:space="preserve"> </w:t>
      </w:r>
      <w:r>
        <w:rPr>
          <w:b/>
          <w:bCs/>
          <w:color w:val="5B4424"/>
          <w:sz w:val="16"/>
          <w:szCs w:val="16"/>
          <w:vertAlign w:val="superscript"/>
        </w:rPr>
        <w:t xml:space="preserve">33 </w:t>
      </w:r>
      <w:r>
        <w:rPr>
          <w:sz w:val="22"/>
          <w:szCs w:val="22"/>
        </w:rPr>
        <w:t xml:space="preserve">He shall not inquire whether it be good or bad, neither shall he change it; and if he change it at all, then both it and that for which it is changed shall be holy; it shall not be redeemed.’</w:t>
      </w:r>
    </w:p>
    <w:p>
      <w:pPr>
        <w:spacing w:after="200" w:line="300"/>
        <w:jc w:val="both"/>
      </w:pPr>
      <w:r>
        <w:rPr>
          <w:b/>
          <w:bCs/>
          <w:color w:val="5B4424"/>
          <w:sz w:val="16"/>
          <w:szCs w:val="16"/>
          <w:vertAlign w:val="superscript"/>
        </w:rPr>
        <w:t xml:space="preserve">34 </w:t>
      </w:r>
      <w:r>
        <w:rPr>
          <w:sz w:val="22"/>
          <w:szCs w:val="22"/>
        </w:rPr>
        <w:t xml:space="preserve">These are the commandments, which the LORD commanded Moses for the children of Israel in mount Sinai.</w:t>
      </w:r>
    </w:p>
    <w:p>
      <w:pPr>
        <w:pStyle w:val="Heading2"/>
      </w:pPr>
      <w:r>
        <w:t xml:space="preserve">Commentary on Leviticus 27</w:t>
      </w:r>
    </w:p>
    <w:p>
      <w:pPr>
        <w:pStyle w:val="Heading3"/>
      </w:pPr>
      <w:r>
        <w:t xml:space="preserve">Historical Background</w:t>
      </w:r>
    </w:p>
    <w:p>
      <w:pPr>
        <w:spacing w:after="200" w:line="300"/>
        <w:jc w:val="both"/>
      </w:pPr>
      <w:r>
        <w:rPr>
          <w:sz w:val="22"/>
          <w:szCs w:val="22"/>
        </w:rPr>
        <w:t xml:space="preserve">Leviticus 27 is widely assigned by source critics to the Priestly tradition, presenting the book's concluding legislation on vows and valuations, addressing the formal procedure for redeeming persons, animals, houses, and fields dedicated to the LORD by voluntary vow. This chapter's valuation system, assigning differing monetary equivalents according to the vowed person's age and sex, reflects standard relative labor-value assessment conventions of the ancient economic context.</w:t>
      </w:r>
      <w:r>
        <w:rPr>
          <w:rStyle w:val="FootnoteReference"/>
        </w:rPr>
        <w:footnoteReference w:id="269"/>
      </w:r>
      <w:r>
        <w:rPr>
          <w:sz w:val="22"/>
          <w:szCs w:val="22"/>
        </w:rPr>
        <w:t xml:space="preserve"> rather than any claimed difference in inherent human worth or dignity before God; this commentary holds that the valuation system's explicit, built-in accommodation for the poor (27:8), permitting the priest's own discretionary assessment according to the vower's actual means, reinforces rather than undermines this reading.</w:t>
      </w:r>
    </w:p>
    <w:p>
      <w:pPr>
        <w:pStyle w:val="Heading3"/>
      </w:pPr>
      <w:r>
        <w:t xml:space="preserve">Jewish Cultural Context</w:t>
      </w:r>
    </w:p>
    <w:p>
      <w:pPr>
        <w:spacing w:after="200" w:line="300"/>
        <w:jc w:val="both"/>
      </w:pPr>
      <w:r>
        <w:rPr>
          <w:sz w:val="22"/>
          <w:szCs w:val="22"/>
        </w:rPr>
        <w:t xml:space="preserve">This chapter's careful distinction between firstlings (already belonging to God by prior right and therefore ineligible for fresh vowing, 27:26), devoted things (cherem, irrevocably consecrated and never subject to redemption, 27:28–29), and ordinary vowed property (eligible for redemption at valuation plus a twenty percent surcharge), became, for later tradition, the foundational textual basis for an extensive subsequent body of Jewish legal discussion concerning vows and their proper, careful fulfillment. This chapter's tithe legislation (27:30–33), requiring a tenth of agricultural produce and livestock without selective inspection, ‘good or bad,’ became, and remains, one of the most enduringly significant financial obligations within the whole of Jewish religious practice.</w:t>
      </w:r>
    </w:p>
    <w:p>
      <w:pPr>
        <w:pStyle w:val="Heading3"/>
      </w:pPr>
      <w:r>
        <w:t xml:space="preserve">Hebrew Word Studies</w:t>
      </w:r>
    </w:p>
    <w:p>
      <w:pPr>
        <w:spacing w:after="200" w:line="300"/>
        <w:jc w:val="both"/>
      </w:pPr>
      <w:r>
        <w:rPr>
          <w:sz w:val="22"/>
          <w:szCs w:val="22"/>
        </w:rPr>
        <w:t xml:space="preserve">חֵרֶם (cherem, ‘devoted thing,’ 27:28–29), denoting something irrevocably set apart and removed from ordinary use or redemption, recurs elsewhere throughout the Torah and historical books in connection with warfare and conquest, here applied within a strictly domestic, voluntary context distinct from that more severe military application. The recurring formula ‘he shall add the fifth part thereto’ (27:13, 15, 19, 27, 31), already encountered in this commentary's discussion of the guilt-offering at Leviticus 5 and 6, applies the identical twenty percent restitution principle to the distinct context of redeeming vowed property.</w:t>
      </w:r>
    </w:p>
    <w:p>
      <w:pPr>
        <w:pStyle w:val="Heading3"/>
      </w:pPr>
      <w:r>
        <w:t xml:space="preserve">Connections to the Hebrew Bible</w:t>
      </w:r>
    </w:p>
    <w:p>
      <w:pPr>
        <w:spacing w:after="200" w:line="300"/>
        <w:jc w:val="both"/>
      </w:pPr>
      <w:r>
        <w:rPr>
          <w:sz w:val="22"/>
          <w:szCs w:val="22"/>
        </w:rPr>
        <w:t xml:space="preserve">This chapter's vow legislation provides the formal legal background against which Jacob's own earlier vow of a tenth of his possessions, already discussed at length in this volume's commentary on Genesis, should be understood as anticipating this later, fully developed Torah legislation.</w:t>
      </w:r>
      <w:r>
        <w:rPr>
          <w:rStyle w:val="FootnoteReference"/>
        </w:rPr>
        <w:footnoteReference w:id="270"/>
      </w:r>
      <w:r>
        <w:rPr>
          <w:sz w:val="22"/>
          <w:szCs w:val="22"/>
        </w:rPr>
        <w:t xml:space="preserve"> The tithe's specific intended use for Levitical support receives further detailed specification at Numbers 18:21–24, addressed fully when that passage is reached later in this volume.</w:t>
      </w:r>
      <w:r>
        <w:rPr>
          <w:rStyle w:val="FootnoteReference"/>
        </w:rPr>
        <w:footnoteReference w:id="271"/>
      </w:r>
    </w:p>
    <w:p>
      <w:pPr>
        <w:pStyle w:val="Heading3"/>
      </w:pPr>
      <w:r>
        <w:t xml:space="preserve">Commentary from an Ebionite Perspective</w:t>
      </w:r>
    </w:p>
    <w:p>
      <w:pPr>
        <w:spacing w:after="200" w:line="300"/>
        <w:jc w:val="both"/>
      </w:pPr>
      <w:r>
        <w:rPr>
          <w:sz w:val="22"/>
          <w:szCs w:val="22"/>
        </w:rPr>
        <w:t xml:space="preserve">This chapter's careful, structured procedure for fulfilling or redeeming vows reinforces this commentary's sustained insistence, traced throughout this entire volume's treatment of the Torah's legal material, that covenant commitments, once voluntarily undertaken, carry genuine, binding weight requiring careful, structured fulfillment rather than casual disregard; this commentary holds that this chapter's fitting position as Leviticus's own concluding section, addressing the voluntary extension of covenant obligation beyond what is strictly commanded, models a vision of covenant life encompassing both required obedience and freely offered, exceptional devotion. This commentary holds that the book's formal concluding colophon (27:34), explicitly naming this entire body of legislation as commanded by the LORD to Moses at Sinai, provides this volume's final, comprehensive confirmation of its sustained argument throughout the whole of this commentary's treatment of Leviticus: that this entire book constitutes genuine, binding Torah, encompassing sacrifice, priesthood, purity, atonement, holiness, and now voluntary devotion together as a single, unified, continuing expression of Israel's covenant relationship with God.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tithing legislation receives direct, explicit affirmation within the Gospel of Matthew, where Jesus upholds the continuing obligation of tithing even while directing sharp criticism toward its disconnection from weightier ethical concerns such as justice and mercy.</w:t>
      </w:r>
      <w:r>
        <w:rPr>
          <w:rStyle w:val="FootnoteReference"/>
        </w:rPr>
        <w:footnoteReference w:id="272"/>
      </w:r>
      <w:r>
        <w:rPr>
          <w:sz w:val="22"/>
          <w:szCs w:val="22"/>
        </w:rPr>
        <w:t xml:space="preserve"> This volume's Ebionite-inspired commentary holds that this explicit affirmation, ‘these ought ye to have done, and not to leave the other undone,’ provides this volume's fitting final confirmation, at the very close of its extended commentary on Leviticus, of its sustained central argument throughout this entire volume: that Jesus the Messiah upheld, intensified, and never abrogated the Torah's specific, continuing commandments, including even this concluding book's most detailed and technical legislation, a pattern this commentary holds will continue to find confirmation throughout the remainder of this volume's engagement with the Torah and its selected New Covenant texts alike. With this chapter's concluding colophon, the book of Leviticus reaches its fitting close, having traced, across twenty-seven chapters, the sacrificial system, the priesthood's consecration and conduct, the purity legislation, the Day of Atonement, and the Holiness Code's comprehensive vision of covenant holiness encompassing ethics, worship, and economic justice together as a single, unified expression of Israel's covenant life before God.</w:t>
      </w:r>
    </w:p>
    <w:p>
      <w:pPr>
        <w:sectPr>
          <w:headerReference w:type="default" r:id="rId75"/>
          <w:headerReference w:type="first" r:id="rId76"/>
          <w:footerReference w:type="default" r:id="rId77"/>
          <w:footerReference w:type="first" r:id="rId78"/>
          <w:pgSz w:w="12240" w:h="15840" w:orient="portrait"/>
          <w:pgMar w:top="1440" w:right="1440" w:bottom="1440" w:left="1440" w:header="708" w:footer="708" w:gutter="0"/>
          <w:pgNumType/>
          <w:docGrid w:linePitch="360"/>
        </w:sectPr>
      </w:pPr>
    </w:p>
    <w:p>
      <w:pPr>
        <w:pStyle w:val="Heading1"/>
      </w:pPr>
      <w:r>
        <w:t xml:space="preserve">Numbers</w:t>
      </w:r>
    </w:p>
    <w:p>
      <w:pPr>
        <w:spacing w:after="200" w:line="300"/>
        <w:jc w:val="both"/>
      </w:pPr>
      <w:r>
        <w:rPr>
          <w:sz w:val="22"/>
          <w:szCs w:val="22"/>
        </w:rPr>
        <w:t xml:space="preserve">Numbers derives its English title, via the Latin Numeri and the Greek Septuagint Ἀριθμοί, from the two census lists that open and structurally organize the book (chapters 1 and 26), each numbering the fighting men of Israel by tribe. Its Hebrew title, Bemidbar (‘In the Wilderness’), drawn from the book's fifth word, more accurately reflects its actual content and character: this is overwhelmingly a book of wilderness narrative, covering the roughly thirty-eight remaining years between Israel's departure from Sinai and its arrival at the plains of Moab, poised at last to enter the promised land.</w:t>
      </w:r>
    </w:p>
    <w:p>
      <w:pPr>
        <w:spacing w:after="200" w:line="300"/>
        <w:jc w:val="both"/>
      </w:pPr>
      <w:r>
        <w:rPr>
          <w:sz w:val="22"/>
          <w:szCs w:val="22"/>
        </w:rPr>
        <w:t xml:space="preserve">Numbers is widely regarded by source critics as deriving from a combination of Priestly and earlier narrative traditions, interweaving extensive legal and cultic material, organizational census lists, genealogies, and ritual law, with sustained narrative concerning Israel's repeated rebellion, complaint, and testing during the wilderness years. This commentary continues to note such critical perspectives where relevant, while maintaining its own sustained theological engagement with the text's final, received form.</w:t>
      </w:r>
    </w:p>
    <w:p>
      <w:pPr>
        <w:spacing w:after="200" w:line="300"/>
        <w:jc w:val="both"/>
      </w:pPr>
      <w:r>
        <w:rPr>
          <w:sz w:val="22"/>
          <w:szCs w:val="22"/>
        </w:rPr>
        <w:t xml:space="preserve">Numbers falls naturally into three major movements corresponding to Israel's changing geographic and generational circumstance: preparation to depart from Sinai, including the census, camp organization, and final preparatory legislation (chapters 1–10); the wilderness journey itself, marked by repeated rebellion, including the catastrophic episode of the twelve spies that condemns the entire first generation to die in the wilderness, Korah's rebellion, and the deaths of Miriam and Aaron (chapters 11–20); and the journey's final stage along the plains of Moab, including the Balaam oracles, the apostasy at Baal-peor, the second census of the new generation, and extensive concluding legislation preparing for the conquest and settlement of the land (chapters 21–36). This volume's Ebionite-inspired commentary holds that Numbers, often regarded as among the more difficult and demanding books of the Torah to read straight through, nonetheless preserves essential covenant material: the consequences of persistent unbelief and rebellion, the costly nature of covenant leadership exemplified in Moses's own sustained intercession, and the continuing, detailed legislative development of Torah even amid narrative crisis and wilderness wandering.</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And the LORD spoke unto Moses in the wilderness of Sinai, in the tent of meeting, on the first day of the second month, in the second year after they were come out of the land of Egypt, saying:</w:t>
      </w:r>
      <w:r>
        <w:rPr>
          <w:sz w:val="22"/>
          <w:szCs w:val="22"/>
        </w:rPr>
        <w:t xml:space="preserve"> </w:t>
      </w:r>
      <w:r>
        <w:rPr>
          <w:b/>
          <w:bCs/>
          <w:color w:val="5B4424"/>
          <w:sz w:val="16"/>
          <w:szCs w:val="16"/>
          <w:vertAlign w:val="superscript"/>
        </w:rPr>
        <w:t xml:space="preserve">2 </w:t>
      </w:r>
      <w:r>
        <w:rPr>
          <w:sz w:val="22"/>
          <w:szCs w:val="22"/>
        </w:rPr>
        <w:t xml:space="preserve">‘Take ye the sum of all the congregation of the children of Israel, by their families, by their fathers' houses, according to the number of names, every male, by their polls;</w:t>
      </w:r>
    </w:p>
    <w:p>
      <w:pPr>
        <w:spacing w:after="200" w:line="300"/>
        <w:jc w:val="both"/>
      </w:pPr>
      <w:r>
        <w:rPr>
          <w:b/>
          <w:bCs/>
          <w:color w:val="5B4424"/>
          <w:sz w:val="16"/>
          <w:szCs w:val="16"/>
          <w:vertAlign w:val="superscript"/>
        </w:rPr>
        <w:t xml:space="preserve">3 </w:t>
      </w:r>
      <w:r>
        <w:rPr>
          <w:sz w:val="22"/>
          <w:szCs w:val="22"/>
        </w:rPr>
        <w:t xml:space="preserve">from twenty years old and upward, all that are able to go forth to war in Israel, thou and Aaron shall number them by their hosts.</w:t>
      </w:r>
      <w:r>
        <w:rPr>
          <w:sz w:val="22"/>
          <w:szCs w:val="22"/>
        </w:rPr>
        <w:t xml:space="preserve"> </w:t>
      </w:r>
      <w:r>
        <w:rPr>
          <w:b/>
          <w:bCs/>
          <w:color w:val="5B4424"/>
          <w:sz w:val="16"/>
          <w:szCs w:val="16"/>
          <w:vertAlign w:val="superscript"/>
        </w:rPr>
        <w:t xml:space="preserve">4 </w:t>
      </w:r>
      <w:r>
        <w:rPr>
          <w:sz w:val="22"/>
          <w:szCs w:val="22"/>
        </w:rPr>
        <w:t xml:space="preserve">And with you there shall be a man of every tribe, every one head of his fathers' house.’</w:t>
      </w:r>
    </w:p>
    <w:p>
      <w:pPr>
        <w:spacing w:after="200" w:line="300"/>
        <w:jc w:val="both"/>
      </w:pPr>
      <w:r>
        <w:rPr>
          <w:b/>
          <w:bCs/>
          <w:color w:val="5B4424"/>
          <w:sz w:val="16"/>
          <w:szCs w:val="16"/>
          <w:vertAlign w:val="superscript"/>
        </w:rPr>
        <w:t xml:space="preserve">5 </w:t>
      </w:r>
      <w:r>
        <w:rPr>
          <w:sz w:val="22"/>
          <w:szCs w:val="22"/>
        </w:rPr>
        <w:t xml:space="preserve">And these are the names of the men that shall stand with you: of Reuben, Elizur the son of Shedeur.</w:t>
      </w:r>
      <w:r>
        <w:rPr>
          <w:sz w:val="22"/>
          <w:szCs w:val="22"/>
        </w:rPr>
        <w:t xml:space="preserve"> </w:t>
      </w:r>
      <w:r>
        <w:rPr>
          <w:b/>
          <w:bCs/>
          <w:color w:val="5B4424"/>
          <w:sz w:val="16"/>
          <w:szCs w:val="16"/>
          <w:vertAlign w:val="superscript"/>
        </w:rPr>
        <w:t xml:space="preserve">6 </w:t>
      </w:r>
      <w:r>
        <w:rPr>
          <w:sz w:val="22"/>
          <w:szCs w:val="22"/>
        </w:rPr>
        <w:t xml:space="preserve">Of Simeon, Shelumiel the son of Zurishaddai.</w:t>
      </w:r>
      <w:r>
        <w:rPr>
          <w:sz w:val="22"/>
          <w:szCs w:val="22"/>
        </w:rPr>
        <w:t xml:space="preserve"> </w:t>
      </w:r>
      <w:r>
        <w:rPr>
          <w:b/>
          <w:bCs/>
          <w:color w:val="5B4424"/>
          <w:sz w:val="16"/>
          <w:szCs w:val="16"/>
          <w:vertAlign w:val="superscript"/>
        </w:rPr>
        <w:t xml:space="preserve">7 </w:t>
      </w:r>
      <w:r>
        <w:rPr>
          <w:sz w:val="22"/>
          <w:szCs w:val="22"/>
        </w:rPr>
        <w:t xml:space="preserve">Of Judah, Nahshon the son of Amminadab.</w:t>
      </w:r>
    </w:p>
    <w:p>
      <w:pPr>
        <w:spacing w:after="200" w:line="300"/>
        <w:jc w:val="both"/>
      </w:pPr>
      <w:r>
        <w:rPr>
          <w:b/>
          <w:bCs/>
          <w:color w:val="5B4424"/>
          <w:sz w:val="16"/>
          <w:szCs w:val="16"/>
          <w:vertAlign w:val="superscript"/>
        </w:rPr>
        <w:t xml:space="preserve">8 </w:t>
      </w:r>
      <w:r>
        <w:rPr>
          <w:sz w:val="22"/>
          <w:szCs w:val="22"/>
        </w:rPr>
        <w:t xml:space="preserve">Of Issachar, Nethanel the son of Zuar.</w:t>
      </w:r>
      <w:r>
        <w:rPr>
          <w:sz w:val="22"/>
          <w:szCs w:val="22"/>
        </w:rPr>
        <w:t xml:space="preserve"> </w:t>
      </w:r>
      <w:r>
        <w:rPr>
          <w:b/>
          <w:bCs/>
          <w:color w:val="5B4424"/>
          <w:sz w:val="16"/>
          <w:szCs w:val="16"/>
          <w:vertAlign w:val="superscript"/>
        </w:rPr>
        <w:t xml:space="preserve">9 </w:t>
      </w:r>
      <w:r>
        <w:rPr>
          <w:sz w:val="22"/>
          <w:szCs w:val="22"/>
        </w:rPr>
        <w:t xml:space="preserve">Of Zebulun, Eliab the son of Helon.</w:t>
      </w:r>
      <w:r>
        <w:rPr>
          <w:sz w:val="22"/>
          <w:szCs w:val="22"/>
        </w:rPr>
        <w:t xml:space="preserve"> </w:t>
      </w:r>
      <w:r>
        <w:rPr>
          <w:b/>
          <w:bCs/>
          <w:color w:val="5B4424"/>
          <w:sz w:val="16"/>
          <w:szCs w:val="16"/>
          <w:vertAlign w:val="superscript"/>
        </w:rPr>
        <w:t xml:space="preserve">10 </w:t>
      </w:r>
      <w:r>
        <w:rPr>
          <w:sz w:val="22"/>
          <w:szCs w:val="22"/>
        </w:rPr>
        <w:t xml:space="preserve">Of the children of Joseph: of Ephraim, Elishama the son of Ammihud; of Manasseh, Gamaliel the son of Pedahzur.</w:t>
      </w:r>
    </w:p>
    <w:p>
      <w:pPr>
        <w:spacing w:after="200" w:line="300"/>
        <w:jc w:val="both"/>
      </w:pPr>
      <w:r>
        <w:rPr>
          <w:b/>
          <w:bCs/>
          <w:color w:val="5B4424"/>
          <w:sz w:val="16"/>
          <w:szCs w:val="16"/>
          <w:vertAlign w:val="superscript"/>
        </w:rPr>
        <w:t xml:space="preserve">11 </w:t>
      </w:r>
      <w:r>
        <w:rPr>
          <w:sz w:val="22"/>
          <w:szCs w:val="22"/>
        </w:rPr>
        <w:t xml:space="preserve">Of Benjamin, Abidan the son of Gideoni.</w:t>
      </w:r>
      <w:r>
        <w:rPr>
          <w:sz w:val="22"/>
          <w:szCs w:val="22"/>
        </w:rPr>
        <w:t xml:space="preserve"> </w:t>
      </w:r>
      <w:r>
        <w:rPr>
          <w:b/>
          <w:bCs/>
          <w:color w:val="5B4424"/>
          <w:sz w:val="16"/>
          <w:szCs w:val="16"/>
          <w:vertAlign w:val="superscript"/>
        </w:rPr>
        <w:t xml:space="preserve">12 </w:t>
      </w:r>
      <w:r>
        <w:rPr>
          <w:sz w:val="22"/>
          <w:szCs w:val="22"/>
        </w:rPr>
        <w:t xml:space="preserve">Of Dan, Ahiezer the son of Ammishaddai.</w:t>
      </w:r>
      <w:r>
        <w:rPr>
          <w:sz w:val="22"/>
          <w:szCs w:val="22"/>
        </w:rPr>
        <w:t xml:space="preserve"> </w:t>
      </w:r>
      <w:r>
        <w:rPr>
          <w:b/>
          <w:bCs/>
          <w:color w:val="5B4424"/>
          <w:sz w:val="16"/>
          <w:szCs w:val="16"/>
          <w:vertAlign w:val="superscript"/>
        </w:rPr>
        <w:t xml:space="preserve">13 </w:t>
      </w:r>
      <w:r>
        <w:rPr>
          <w:sz w:val="22"/>
          <w:szCs w:val="22"/>
        </w:rPr>
        <w:t xml:space="preserve">Of Asher, Pagiel the son of Ochran.</w:t>
      </w:r>
    </w:p>
    <w:p>
      <w:pPr>
        <w:spacing w:after="200" w:line="300"/>
        <w:jc w:val="both"/>
      </w:pPr>
      <w:r>
        <w:rPr>
          <w:b/>
          <w:bCs/>
          <w:color w:val="5B4424"/>
          <w:sz w:val="16"/>
          <w:szCs w:val="16"/>
          <w:vertAlign w:val="superscript"/>
        </w:rPr>
        <w:t xml:space="preserve">14 </w:t>
      </w:r>
      <w:r>
        <w:rPr>
          <w:sz w:val="22"/>
          <w:szCs w:val="22"/>
        </w:rPr>
        <w:t xml:space="preserve">Of Gad, Eliasaph the son of Deuel.</w:t>
      </w:r>
      <w:r>
        <w:rPr>
          <w:sz w:val="22"/>
          <w:szCs w:val="22"/>
        </w:rPr>
        <w:t xml:space="preserve"> </w:t>
      </w:r>
      <w:r>
        <w:rPr>
          <w:b/>
          <w:bCs/>
          <w:color w:val="5B4424"/>
          <w:sz w:val="16"/>
          <w:szCs w:val="16"/>
          <w:vertAlign w:val="superscript"/>
        </w:rPr>
        <w:t xml:space="preserve">15 </w:t>
      </w:r>
      <w:r>
        <w:rPr>
          <w:sz w:val="22"/>
          <w:szCs w:val="22"/>
        </w:rPr>
        <w:t xml:space="preserve">Of Naphtali, Ahira the son of Enan.’</w:t>
      </w:r>
    </w:p>
    <w:p>
      <w:pPr>
        <w:spacing w:after="200" w:line="300"/>
        <w:jc w:val="both"/>
      </w:pPr>
      <w:r>
        <w:rPr>
          <w:b/>
          <w:bCs/>
          <w:color w:val="5B4424"/>
          <w:sz w:val="16"/>
          <w:szCs w:val="16"/>
          <w:vertAlign w:val="superscript"/>
        </w:rPr>
        <w:t xml:space="preserve">16 </w:t>
      </w:r>
      <w:r>
        <w:rPr>
          <w:sz w:val="22"/>
          <w:szCs w:val="22"/>
        </w:rPr>
        <w:t xml:space="preserve">These were the elect of the congregation, the princes of the tribes of their fathers; they were the heads of the thousands of Israel.</w:t>
      </w:r>
      <w:r>
        <w:rPr>
          <w:sz w:val="22"/>
          <w:szCs w:val="22"/>
        </w:rPr>
        <w:t xml:space="preserve"> </w:t>
      </w:r>
      <w:r>
        <w:rPr>
          <w:b/>
          <w:bCs/>
          <w:color w:val="5B4424"/>
          <w:sz w:val="16"/>
          <w:szCs w:val="16"/>
          <w:vertAlign w:val="superscript"/>
        </w:rPr>
        <w:t xml:space="preserve">17 </w:t>
      </w:r>
      <w:r>
        <w:rPr>
          <w:sz w:val="22"/>
          <w:szCs w:val="22"/>
        </w:rPr>
        <w:t xml:space="preserve">And Moses and Aaron took these men that are pointed out by name.</w:t>
      </w:r>
      <w:r>
        <w:rPr>
          <w:sz w:val="22"/>
          <w:szCs w:val="22"/>
        </w:rPr>
        <w:t xml:space="preserve"> </w:t>
      </w:r>
      <w:r>
        <w:rPr>
          <w:b/>
          <w:bCs/>
          <w:color w:val="5B4424"/>
          <w:sz w:val="16"/>
          <w:szCs w:val="16"/>
          <w:vertAlign w:val="superscript"/>
        </w:rPr>
        <w:t xml:space="preserve">18 </w:t>
      </w:r>
      <w:r>
        <w:rPr>
          <w:sz w:val="22"/>
          <w:szCs w:val="22"/>
        </w:rPr>
        <w:t xml:space="preserve">And they assembled all the congregation together on the first day of the second month, and they declared their pedigrees after their families, by their fathers' houses, according to the number of the names, from twenty years old and upward, by their polls.</w:t>
      </w:r>
    </w:p>
    <w:p>
      <w:pPr>
        <w:spacing w:after="200" w:line="300"/>
        <w:jc w:val="both"/>
      </w:pPr>
      <w:r>
        <w:rPr>
          <w:b/>
          <w:bCs/>
          <w:color w:val="5B4424"/>
          <w:sz w:val="16"/>
          <w:szCs w:val="16"/>
          <w:vertAlign w:val="superscript"/>
        </w:rPr>
        <w:t xml:space="preserve">19 </w:t>
      </w:r>
      <w:r>
        <w:rPr>
          <w:sz w:val="22"/>
          <w:szCs w:val="22"/>
        </w:rPr>
        <w:t xml:space="preserve">As the LORD commanded Moses, so he numbered them in the wilderness of Sinai.</w:t>
      </w:r>
    </w:p>
    <w:p>
      <w:pPr>
        <w:spacing w:after="200" w:line="300"/>
        <w:jc w:val="both"/>
      </w:pPr>
      <w:r>
        <w:rPr>
          <w:b/>
          <w:bCs/>
          <w:color w:val="5B4424"/>
          <w:sz w:val="16"/>
          <w:szCs w:val="16"/>
          <w:vertAlign w:val="superscript"/>
        </w:rPr>
        <w:t xml:space="preserve">20 </w:t>
      </w:r>
      <w:r>
        <w:rPr>
          <w:sz w:val="22"/>
          <w:szCs w:val="22"/>
        </w:rPr>
        <w:t xml:space="preserve">And the children of Reuben, Israel's first-born, their generations, by their families, by their fathers' houses, according to the number of names, by their polls, every male from twenty years old and upward, all that were able to go forth to war:</w:t>
      </w:r>
      <w:r>
        <w:rPr>
          <w:sz w:val="22"/>
          <w:szCs w:val="22"/>
        </w:rPr>
        <w:t xml:space="preserve"> </w:t>
      </w:r>
      <w:r>
        <w:rPr>
          <w:b/>
          <w:bCs/>
          <w:color w:val="5B4424"/>
          <w:sz w:val="16"/>
          <w:szCs w:val="16"/>
          <w:vertAlign w:val="superscript"/>
        </w:rPr>
        <w:t xml:space="preserve">21 </w:t>
      </w:r>
      <w:r>
        <w:rPr>
          <w:sz w:val="22"/>
          <w:szCs w:val="22"/>
        </w:rPr>
        <w:t xml:space="preserve">those that were numbered of them, of the tribe of Reuben, were forty and six thousand and five hundred.</w:t>
      </w:r>
    </w:p>
    <w:p>
      <w:pPr>
        <w:spacing w:after="200" w:line="300"/>
        <w:jc w:val="both"/>
      </w:pPr>
      <w:r>
        <w:rPr>
          <w:b/>
          <w:bCs/>
          <w:color w:val="5B4424"/>
          <w:sz w:val="16"/>
          <w:szCs w:val="16"/>
          <w:vertAlign w:val="superscript"/>
        </w:rPr>
        <w:t xml:space="preserve">22 </w:t>
      </w:r>
      <w:r>
        <w:rPr>
          <w:sz w:val="22"/>
          <w:szCs w:val="22"/>
        </w:rPr>
        <w:t xml:space="preserve">Of the children of Simeon, their generations, by their families, by their fathers' houses, those that were numbered thereof, according to the number of names, by their polls, every male from twenty years old and upward, all that were able to go forth to war:</w:t>
      </w:r>
      <w:r>
        <w:rPr>
          <w:sz w:val="22"/>
          <w:szCs w:val="22"/>
        </w:rPr>
        <w:t xml:space="preserve"> </w:t>
      </w:r>
      <w:r>
        <w:rPr>
          <w:b/>
          <w:bCs/>
          <w:color w:val="5B4424"/>
          <w:sz w:val="16"/>
          <w:szCs w:val="16"/>
          <w:vertAlign w:val="superscript"/>
        </w:rPr>
        <w:t xml:space="preserve">23 </w:t>
      </w:r>
      <w:r>
        <w:rPr>
          <w:sz w:val="22"/>
          <w:szCs w:val="22"/>
        </w:rPr>
        <w:t xml:space="preserve">those that were numbered of them, of the tribe of Simeon, were fifty and nine thousand and three hundred.</w:t>
      </w:r>
    </w:p>
    <w:p>
      <w:pPr>
        <w:spacing w:after="200" w:line="300"/>
        <w:jc w:val="both"/>
      </w:pPr>
      <w:r>
        <w:rPr>
          <w:b/>
          <w:bCs/>
          <w:color w:val="5B4424"/>
          <w:sz w:val="16"/>
          <w:szCs w:val="16"/>
          <w:vertAlign w:val="superscript"/>
        </w:rPr>
        <w:t xml:space="preserve">24 </w:t>
      </w:r>
      <w:r>
        <w:rPr>
          <w:sz w:val="22"/>
          <w:szCs w:val="22"/>
        </w:rPr>
        <w:t xml:space="preserve">Of the children of Gad, their generations, by their families, by their fathers' houses, according to the number of the names, from twenty years old and upward, all that were able to go forth to war:</w:t>
      </w:r>
      <w:r>
        <w:rPr>
          <w:sz w:val="22"/>
          <w:szCs w:val="22"/>
        </w:rPr>
        <w:t xml:space="preserve"> </w:t>
      </w:r>
      <w:r>
        <w:rPr>
          <w:b/>
          <w:bCs/>
          <w:color w:val="5B4424"/>
          <w:sz w:val="16"/>
          <w:szCs w:val="16"/>
          <w:vertAlign w:val="superscript"/>
        </w:rPr>
        <w:t xml:space="preserve">25 </w:t>
      </w:r>
      <w:r>
        <w:rPr>
          <w:sz w:val="22"/>
          <w:szCs w:val="22"/>
        </w:rPr>
        <w:t xml:space="preserve">those that were numbered of them, of the tribe of Gad, were forty and five thousand six hundred and fifty.</w:t>
      </w:r>
    </w:p>
    <w:p>
      <w:pPr>
        <w:spacing w:after="200" w:line="300"/>
        <w:jc w:val="both"/>
      </w:pPr>
      <w:r>
        <w:rPr>
          <w:b/>
          <w:bCs/>
          <w:color w:val="5B4424"/>
          <w:sz w:val="16"/>
          <w:szCs w:val="16"/>
          <w:vertAlign w:val="superscript"/>
        </w:rPr>
        <w:t xml:space="preserve">26 </w:t>
      </w:r>
      <w:r>
        <w:rPr>
          <w:sz w:val="22"/>
          <w:szCs w:val="22"/>
        </w:rPr>
        <w:t xml:space="preserve">Of the children of Judah,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27 </w:t>
      </w:r>
      <w:r>
        <w:rPr>
          <w:sz w:val="22"/>
          <w:szCs w:val="22"/>
        </w:rPr>
        <w:t xml:space="preserve">those that were numbered of them, of the tribe of Judah, were seventy and four thousand and six hundred.</w:t>
      </w:r>
    </w:p>
    <w:p>
      <w:pPr>
        <w:spacing w:after="200" w:line="300"/>
        <w:jc w:val="both"/>
      </w:pPr>
      <w:r>
        <w:rPr>
          <w:b/>
          <w:bCs/>
          <w:color w:val="5B4424"/>
          <w:sz w:val="16"/>
          <w:szCs w:val="16"/>
          <w:vertAlign w:val="superscript"/>
        </w:rPr>
        <w:t xml:space="preserve">28 </w:t>
      </w:r>
      <w:r>
        <w:rPr>
          <w:sz w:val="22"/>
          <w:szCs w:val="22"/>
        </w:rPr>
        <w:t xml:space="preserve">Of the children of Issachar,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29 </w:t>
      </w:r>
      <w:r>
        <w:rPr>
          <w:sz w:val="22"/>
          <w:szCs w:val="22"/>
        </w:rPr>
        <w:t xml:space="preserve">those that were numbered of them, of the tribe of Issachar, were fifty and four thousand and four hundred.</w:t>
      </w:r>
    </w:p>
    <w:p>
      <w:pPr>
        <w:spacing w:after="200" w:line="300"/>
        <w:jc w:val="both"/>
      </w:pPr>
      <w:r>
        <w:rPr>
          <w:b/>
          <w:bCs/>
          <w:color w:val="5B4424"/>
          <w:sz w:val="16"/>
          <w:szCs w:val="16"/>
          <w:vertAlign w:val="superscript"/>
        </w:rPr>
        <w:t xml:space="preserve">30 </w:t>
      </w:r>
      <w:r>
        <w:rPr>
          <w:sz w:val="22"/>
          <w:szCs w:val="22"/>
        </w:rPr>
        <w:t xml:space="preserve">Of the children of Zebulun,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31 </w:t>
      </w:r>
      <w:r>
        <w:rPr>
          <w:sz w:val="22"/>
          <w:szCs w:val="22"/>
        </w:rPr>
        <w:t xml:space="preserve">those that were numbered of them, of the tribe of Zebulun, were fifty and seven thousand and four hundred.</w:t>
      </w:r>
    </w:p>
    <w:p>
      <w:pPr>
        <w:spacing w:after="200" w:line="300"/>
        <w:jc w:val="both"/>
      </w:pPr>
      <w:r>
        <w:rPr>
          <w:b/>
          <w:bCs/>
          <w:color w:val="5B4424"/>
          <w:sz w:val="16"/>
          <w:szCs w:val="16"/>
          <w:vertAlign w:val="superscript"/>
        </w:rPr>
        <w:t xml:space="preserve">32 </w:t>
      </w:r>
      <w:r>
        <w:rPr>
          <w:sz w:val="22"/>
          <w:szCs w:val="22"/>
        </w:rPr>
        <w:t xml:space="preserve">Of the children of Joseph, namely, of the children of Ephraim,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33 </w:t>
      </w:r>
      <w:r>
        <w:rPr>
          <w:sz w:val="22"/>
          <w:szCs w:val="22"/>
        </w:rPr>
        <w:t xml:space="preserve">those that were numbered of them, of the tribe of Ephraim, were forty thousand and five hundred.</w:t>
      </w:r>
    </w:p>
    <w:p>
      <w:pPr>
        <w:spacing w:after="200" w:line="300"/>
        <w:jc w:val="both"/>
      </w:pPr>
      <w:r>
        <w:rPr>
          <w:b/>
          <w:bCs/>
          <w:color w:val="5B4424"/>
          <w:sz w:val="16"/>
          <w:szCs w:val="16"/>
          <w:vertAlign w:val="superscript"/>
        </w:rPr>
        <w:t xml:space="preserve">34 </w:t>
      </w:r>
      <w:r>
        <w:rPr>
          <w:sz w:val="22"/>
          <w:szCs w:val="22"/>
        </w:rPr>
        <w:t xml:space="preserve">Of the children of Manasseh,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35 </w:t>
      </w:r>
      <w:r>
        <w:rPr>
          <w:sz w:val="22"/>
          <w:szCs w:val="22"/>
        </w:rPr>
        <w:t xml:space="preserve">those that were numbered of them, of the tribe of Manasseh, were thirty and two thousand and two hundred.</w:t>
      </w:r>
    </w:p>
    <w:p>
      <w:pPr>
        <w:spacing w:after="200" w:line="300"/>
        <w:jc w:val="both"/>
      </w:pPr>
      <w:r>
        <w:rPr>
          <w:b/>
          <w:bCs/>
          <w:color w:val="5B4424"/>
          <w:sz w:val="16"/>
          <w:szCs w:val="16"/>
          <w:vertAlign w:val="superscript"/>
        </w:rPr>
        <w:t xml:space="preserve">36 </w:t>
      </w:r>
      <w:r>
        <w:rPr>
          <w:sz w:val="22"/>
          <w:szCs w:val="22"/>
        </w:rPr>
        <w:t xml:space="preserve">Of the children of Benjamin,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37 </w:t>
      </w:r>
      <w:r>
        <w:rPr>
          <w:sz w:val="22"/>
          <w:szCs w:val="22"/>
        </w:rPr>
        <w:t xml:space="preserve">those that were numbered of them, of the tribe of Benjamin, were thirty and five thousand and four hundred.</w:t>
      </w:r>
    </w:p>
    <w:p>
      <w:pPr>
        <w:spacing w:after="200" w:line="300"/>
        <w:jc w:val="both"/>
      </w:pPr>
      <w:r>
        <w:rPr>
          <w:b/>
          <w:bCs/>
          <w:color w:val="5B4424"/>
          <w:sz w:val="16"/>
          <w:szCs w:val="16"/>
          <w:vertAlign w:val="superscript"/>
        </w:rPr>
        <w:t xml:space="preserve">38 </w:t>
      </w:r>
      <w:r>
        <w:rPr>
          <w:sz w:val="22"/>
          <w:szCs w:val="22"/>
        </w:rPr>
        <w:t xml:space="preserve">Of the children of Dan,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39 </w:t>
      </w:r>
      <w:r>
        <w:rPr>
          <w:sz w:val="22"/>
          <w:szCs w:val="22"/>
        </w:rPr>
        <w:t xml:space="preserve">those that were numbered of them, of the tribe of Dan, were threescore and two thousand and seven hundred.</w:t>
      </w:r>
    </w:p>
    <w:p>
      <w:pPr>
        <w:spacing w:after="200" w:line="300"/>
        <w:jc w:val="both"/>
      </w:pPr>
      <w:r>
        <w:rPr>
          <w:b/>
          <w:bCs/>
          <w:color w:val="5B4424"/>
          <w:sz w:val="16"/>
          <w:szCs w:val="16"/>
          <w:vertAlign w:val="superscript"/>
        </w:rPr>
        <w:t xml:space="preserve">40 </w:t>
      </w:r>
      <w:r>
        <w:rPr>
          <w:sz w:val="22"/>
          <w:szCs w:val="22"/>
        </w:rPr>
        <w:t xml:space="preserve">Of the children of Asher,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41 </w:t>
      </w:r>
      <w:r>
        <w:rPr>
          <w:sz w:val="22"/>
          <w:szCs w:val="22"/>
        </w:rPr>
        <w:t xml:space="preserve">those that were numbered of them, of the tribe of Asher, were forty and one thousand and five hundred.</w:t>
      </w:r>
    </w:p>
    <w:p>
      <w:pPr>
        <w:spacing w:after="200" w:line="300"/>
        <w:jc w:val="both"/>
      </w:pPr>
      <w:r>
        <w:rPr>
          <w:b/>
          <w:bCs/>
          <w:color w:val="5B4424"/>
          <w:sz w:val="16"/>
          <w:szCs w:val="16"/>
          <w:vertAlign w:val="superscript"/>
        </w:rPr>
        <w:t xml:space="preserve">42 </w:t>
      </w:r>
      <w:r>
        <w:rPr>
          <w:sz w:val="22"/>
          <w:szCs w:val="22"/>
        </w:rPr>
        <w:t xml:space="preserve">Of the children of Naphtali, their generations, by their families, by their fathers' houses, according to the number of names, from twenty years old and upward, all that were able to go forth to war:</w:t>
      </w:r>
      <w:r>
        <w:rPr>
          <w:sz w:val="22"/>
          <w:szCs w:val="22"/>
        </w:rPr>
        <w:t xml:space="preserve"> </w:t>
      </w:r>
      <w:r>
        <w:rPr>
          <w:b/>
          <w:bCs/>
          <w:color w:val="5B4424"/>
          <w:sz w:val="16"/>
          <w:szCs w:val="16"/>
          <w:vertAlign w:val="superscript"/>
        </w:rPr>
        <w:t xml:space="preserve">43 </w:t>
      </w:r>
      <w:r>
        <w:rPr>
          <w:sz w:val="22"/>
          <w:szCs w:val="22"/>
        </w:rPr>
        <w:t xml:space="preserve">those that were numbered of them, of the tribe of Naphtali, were fifty and three thousand and four hundred.</w:t>
      </w:r>
    </w:p>
    <w:p>
      <w:pPr>
        <w:spacing w:after="200" w:line="300"/>
        <w:jc w:val="both"/>
      </w:pPr>
      <w:r>
        <w:rPr>
          <w:b/>
          <w:bCs/>
          <w:color w:val="5B4424"/>
          <w:sz w:val="16"/>
          <w:szCs w:val="16"/>
          <w:vertAlign w:val="superscript"/>
        </w:rPr>
        <w:t xml:space="preserve">44 </w:t>
      </w:r>
      <w:r>
        <w:rPr>
          <w:sz w:val="22"/>
          <w:szCs w:val="22"/>
        </w:rPr>
        <w:t xml:space="preserve">These are they that were numbered, whom Moses and Aaron numbered, and the princes of Israel, being twelve men; they were each one for his fathers' house.</w:t>
      </w:r>
      <w:r>
        <w:rPr>
          <w:sz w:val="22"/>
          <w:szCs w:val="22"/>
        </w:rPr>
        <w:t xml:space="preserve"> </w:t>
      </w:r>
      <w:r>
        <w:rPr>
          <w:b/>
          <w:bCs/>
          <w:color w:val="5B4424"/>
          <w:sz w:val="16"/>
          <w:szCs w:val="16"/>
          <w:vertAlign w:val="superscript"/>
        </w:rPr>
        <w:t xml:space="preserve">45 </w:t>
      </w:r>
      <w:r>
        <w:rPr>
          <w:sz w:val="22"/>
          <w:szCs w:val="22"/>
        </w:rPr>
        <w:t xml:space="preserve">So were all those that were numbered of the children of Israel by their fathers' houses, from twenty years old and upward, all that were able to go forth to war in Israel;</w:t>
      </w:r>
      <w:r>
        <w:rPr>
          <w:sz w:val="22"/>
          <w:szCs w:val="22"/>
        </w:rPr>
        <w:t xml:space="preserve"> </w:t>
      </w:r>
      <w:r>
        <w:rPr>
          <w:b/>
          <w:bCs/>
          <w:color w:val="5B4424"/>
          <w:sz w:val="16"/>
          <w:szCs w:val="16"/>
          <w:vertAlign w:val="superscript"/>
        </w:rPr>
        <w:t xml:space="preserve">46 </w:t>
      </w:r>
      <w:r>
        <w:rPr>
          <w:sz w:val="22"/>
          <w:szCs w:val="22"/>
        </w:rPr>
        <w:t xml:space="preserve">even all those that were numbered were six hundred thousand and three thousand and five hundred and fifty.</w:t>
      </w:r>
    </w:p>
    <w:p>
      <w:pPr>
        <w:spacing w:after="200" w:line="300"/>
        <w:jc w:val="both"/>
      </w:pPr>
      <w:r>
        <w:rPr>
          <w:b/>
          <w:bCs/>
          <w:color w:val="5B4424"/>
          <w:sz w:val="16"/>
          <w:szCs w:val="16"/>
          <w:vertAlign w:val="superscript"/>
        </w:rPr>
        <w:t xml:space="preserve">47 </w:t>
      </w:r>
      <w:r>
        <w:rPr>
          <w:sz w:val="22"/>
          <w:szCs w:val="22"/>
        </w:rPr>
        <w:t xml:space="preserve">But the Levites after the tribe of their fathers were not numbered among them.</w:t>
      </w:r>
      <w:r>
        <w:rPr>
          <w:sz w:val="22"/>
          <w:szCs w:val="22"/>
        </w:rPr>
        <w:t xml:space="preserve"> </w:t>
      </w:r>
      <w:r>
        <w:rPr>
          <w:b/>
          <w:bCs/>
          <w:color w:val="5B4424"/>
          <w:sz w:val="16"/>
          <w:szCs w:val="16"/>
          <w:vertAlign w:val="superscript"/>
        </w:rPr>
        <w:t xml:space="preserve">48 </w:t>
      </w:r>
      <w:r>
        <w:rPr>
          <w:sz w:val="22"/>
          <w:szCs w:val="22"/>
        </w:rPr>
        <w:t xml:space="preserve">For the LORD spoke unto Moses, saying:</w:t>
      </w:r>
    </w:p>
    <w:p>
      <w:pPr>
        <w:spacing w:after="200" w:line="300"/>
        <w:jc w:val="both"/>
      </w:pPr>
      <w:r>
        <w:rPr>
          <w:b/>
          <w:bCs/>
          <w:color w:val="5B4424"/>
          <w:sz w:val="16"/>
          <w:szCs w:val="16"/>
          <w:vertAlign w:val="superscript"/>
        </w:rPr>
        <w:t xml:space="preserve">49 </w:t>
      </w:r>
      <w:r>
        <w:rPr>
          <w:sz w:val="22"/>
          <w:szCs w:val="22"/>
        </w:rPr>
        <w:t xml:space="preserve">‘Howbeit the tribe of Levi thou shalt not number, neither shalt thou take the sum of them among the children of Israel;</w:t>
      </w:r>
      <w:r>
        <w:rPr>
          <w:sz w:val="22"/>
          <w:szCs w:val="22"/>
        </w:rPr>
        <w:t xml:space="preserve"> </w:t>
      </w:r>
      <w:r>
        <w:rPr>
          <w:b/>
          <w:bCs/>
          <w:color w:val="5B4424"/>
          <w:sz w:val="16"/>
          <w:szCs w:val="16"/>
          <w:vertAlign w:val="superscript"/>
        </w:rPr>
        <w:t xml:space="preserve">50 </w:t>
      </w:r>
      <w:r>
        <w:rPr>
          <w:sz w:val="22"/>
          <w:szCs w:val="22"/>
        </w:rPr>
        <w:t xml:space="preserve">but appoint thou the Levites over the tabernacle of the testimony, and over all the furniture thereof, and over all that belongeth to it; they shall bear the tabernacle, and all the furniture thereof; and they shall minister unto it, and shall encamp round about the tabernacle.</w:t>
      </w:r>
    </w:p>
    <w:p>
      <w:pPr>
        <w:spacing w:after="200" w:line="300"/>
        <w:jc w:val="both"/>
      </w:pPr>
      <w:r>
        <w:rPr>
          <w:b/>
          <w:bCs/>
          <w:color w:val="5B4424"/>
          <w:sz w:val="16"/>
          <w:szCs w:val="16"/>
          <w:vertAlign w:val="superscript"/>
        </w:rPr>
        <w:t xml:space="preserve">51 </w:t>
      </w:r>
      <w:r>
        <w:rPr>
          <w:sz w:val="22"/>
          <w:szCs w:val="22"/>
        </w:rPr>
        <w:t xml:space="preserve">And when the tabernacle setteth forward, the Levites shall take it down; and when the tabernacle is to be pitched, the Levites shall set it up; and the common man that draweth nigh shall be put to death.</w:t>
      </w:r>
      <w:r>
        <w:rPr>
          <w:sz w:val="22"/>
          <w:szCs w:val="22"/>
        </w:rPr>
        <w:t xml:space="preserve"> </w:t>
      </w:r>
      <w:r>
        <w:rPr>
          <w:b/>
          <w:bCs/>
          <w:color w:val="5B4424"/>
          <w:sz w:val="16"/>
          <w:szCs w:val="16"/>
          <w:vertAlign w:val="superscript"/>
        </w:rPr>
        <w:t xml:space="preserve">52 </w:t>
      </w:r>
      <w:r>
        <w:rPr>
          <w:sz w:val="22"/>
          <w:szCs w:val="22"/>
        </w:rPr>
        <w:t xml:space="preserve">And the children of Israel shall pitch their tents, every man in his own camp, and every man by his own standard, according to their hosts.</w:t>
      </w:r>
    </w:p>
    <w:p>
      <w:pPr>
        <w:spacing w:after="200" w:line="300"/>
        <w:jc w:val="both"/>
      </w:pPr>
      <w:r>
        <w:rPr>
          <w:b/>
          <w:bCs/>
          <w:color w:val="5B4424"/>
          <w:sz w:val="16"/>
          <w:szCs w:val="16"/>
          <w:vertAlign w:val="superscript"/>
        </w:rPr>
        <w:t xml:space="preserve">53 </w:t>
      </w:r>
      <w:r>
        <w:rPr>
          <w:sz w:val="22"/>
          <w:szCs w:val="22"/>
        </w:rPr>
        <w:t xml:space="preserve">But the Levites shall pitch round about the tabernacle of the testimony, that there be no wrath upon the congregation of the children of Israel; and the Levites shall keep the charge of the tabernacle of the testimony.’</w:t>
      </w:r>
    </w:p>
    <w:p>
      <w:pPr>
        <w:spacing w:after="200" w:line="300"/>
        <w:jc w:val="both"/>
      </w:pPr>
      <w:r>
        <w:rPr>
          <w:b/>
          <w:bCs/>
          <w:color w:val="5B4424"/>
          <w:sz w:val="16"/>
          <w:szCs w:val="16"/>
          <w:vertAlign w:val="superscript"/>
        </w:rPr>
        <w:t xml:space="preserve">54 </w:t>
      </w:r>
      <w:r>
        <w:rPr>
          <w:sz w:val="22"/>
          <w:szCs w:val="22"/>
        </w:rPr>
        <w:t xml:space="preserve">Thus did the children of Israel; according to all that the LORD commanded Moses, so did they.</w:t>
      </w:r>
    </w:p>
    <w:p>
      <w:pPr>
        <w:pStyle w:val="Heading2"/>
      </w:pPr>
      <w:r>
        <w:t xml:space="preserve">Commentary on Numbers 1</w:t>
      </w:r>
    </w:p>
    <w:p>
      <w:pPr>
        <w:pStyle w:val="Heading3"/>
      </w:pPr>
      <w:r>
        <w:t xml:space="preserve">Historical Background</w:t>
      </w:r>
    </w:p>
    <w:p>
      <w:pPr>
        <w:spacing w:after="200" w:line="300"/>
        <w:jc w:val="both"/>
      </w:pPr>
      <w:r>
        <w:rPr>
          <w:sz w:val="22"/>
          <w:szCs w:val="22"/>
        </w:rPr>
        <w:t xml:space="preserve">Numbers 1 is widely assigned by source critics to the Priestly tradition, presenting the formal census of Israel's fighting men taken in the second month of the second year after the Exodus, roughly thirteen months after Israel's departure from Egypt. The census figures themselves, totaling 603,550 fighting men exclusive of the Levites (1:46), have generated extensive scholarly discussion regarding their historical plausibility, since a community of this scale, including women, children, and the elderly, would imply a total population in the range of two million persons, a number some scholars regard as implausibly large for the Sinai wilderness's documented capacity to sustain.</w:t>
      </w:r>
      <w:r>
        <w:rPr>
          <w:rStyle w:val="FootnoteReference"/>
        </w:rPr>
        <w:footnoteReference w:id="273"/>
      </w:r>
      <w:r>
        <w:rPr>
          <w:sz w:val="22"/>
          <w:szCs w:val="22"/>
        </w:rPr>
        <w:t xml:space="preserve"> This commentary presents the figures according to the text's own plain numerical sense while noting this ongoing scholarly discussion.</w:t>
      </w:r>
    </w:p>
    <w:p>
      <w:pPr>
        <w:pStyle w:val="Heading3"/>
      </w:pPr>
      <w:r>
        <w:t xml:space="preserve">Jewish Cultural Context</w:t>
      </w:r>
    </w:p>
    <w:p>
      <w:pPr>
        <w:spacing w:after="200" w:line="300"/>
        <w:jc w:val="both"/>
      </w:pPr>
      <w:r>
        <w:rPr>
          <w:sz w:val="22"/>
          <w:szCs w:val="22"/>
        </w:rPr>
        <w:t xml:space="preserve">This chapter's careful, formal census procedure, conducted by tribal representative and recorded by name, family, and ancestral house, became, for later tradition, a model of ordered, accountable communal organization, each individual Israelite formally counted and recognized as a named member of a specific family and tribe rather than an anonymous unit within an undifferentiated mass. The careful exclusion of the Levites from this military census (1:47–53), assigned instead to the distinct, equally vital task of Tabernacle service and transport, reinforced for later tradition the principle that the priestly tribe's particular vocation exempted it from, rather than diminished its standing relative to, the military obligations binding the other tribes.</w:t>
      </w:r>
    </w:p>
    <w:p>
      <w:pPr>
        <w:pStyle w:val="Heading3"/>
      </w:pPr>
      <w:r>
        <w:t xml:space="preserve">Hebrew Word Studies</w:t>
      </w:r>
    </w:p>
    <w:p>
      <w:pPr>
        <w:spacing w:after="200" w:line="300"/>
        <w:jc w:val="both"/>
      </w:pPr>
      <w:r>
        <w:rPr>
          <w:sz w:val="22"/>
          <w:szCs w:val="22"/>
        </w:rPr>
        <w:t xml:space="preserve">The phrase שְׂאוּ אֶת רֹאשׁ (se'u et rosh, literally ‘lift up the head,’ here translated ‘take ye the sum,’ 1:2) employs a vivid Hebrew idiom for conducting a census, perhaps suggesting the formal raising or presentation of each individual for counting and recognition. The recurring phrase ‘by their polls’ (לְגֻלְגְּלֹתָם, le-gulgelotam, 1:2, 18, 20, 22), employing a term related to גֻּלְגֹּלֶת (gulgolet, ‘skull’), conveys the most basic, individual unit of headcount, underscoring that this census proceeded by direct, individual enumeration rather than estimation.</w:t>
      </w:r>
    </w:p>
    <w:p>
      <w:pPr>
        <w:pStyle w:val="Heading3"/>
      </w:pPr>
      <w:r>
        <w:t xml:space="preserve">Connections to the Hebrew Bible</w:t>
      </w:r>
    </w:p>
    <w:p>
      <w:pPr>
        <w:spacing w:after="200" w:line="300"/>
        <w:jc w:val="both"/>
      </w:pPr>
      <w:r>
        <w:rPr>
          <w:sz w:val="22"/>
          <w:szCs w:val="22"/>
        </w:rPr>
        <w:t xml:space="preserve">This chapter's total figure of 603,550 directly matches the earlier census total already encountered in this volume's commentary on Exodus 38:26, confirming the consistency of these two related census traditions taken within the same general period. A later, considerably more troubling instance of census-taking, David's own unauthorized census, receives extensive narrative attention and explicit divine disapproval, suggesting that the propriety of a census depended specifically on divine initiation and purpose, as displayed in this chapter, rather than census-taking being inherently illegitimate.</w:t>
      </w:r>
      <w:r>
        <w:rPr>
          <w:rStyle w:val="FootnoteReference"/>
        </w:rPr>
        <w:footnoteReference w:id="274"/>
      </w:r>
    </w:p>
    <w:p>
      <w:pPr>
        <w:pStyle w:val="Heading3"/>
      </w:pPr>
      <w:r>
        <w:t xml:space="preserve">Commentary from an Ebionite Perspective</w:t>
      </w:r>
    </w:p>
    <w:p>
      <w:pPr>
        <w:spacing w:after="200" w:line="300"/>
        <w:jc w:val="both"/>
      </w:pPr>
      <w:r>
        <w:rPr>
          <w:sz w:val="22"/>
          <w:szCs w:val="22"/>
        </w:rPr>
        <w:t xml:space="preserve">This chapter's careful, individually accountable census procedure, each Israelite formally counted by name, family, and tribe, reinforces this commentary's recurring insistence, traced throughout this volume's treatment of Genesis and Exodus, that covenant identity operates through concrete, documented genealogical and communal structure rather than abstract or undifferentiated collective belonging; this commentary holds that this chapter's meticulous attention to each tribe's distinct identity and contribution, even while organizing all twelve toward a single, shared military and covenant purpose, models a vision of communal unity that preserves rather than erases particular identity and lineage. This commentary holds that the Levites' distinct exemption from military census, assigned instead their own essential, equally significant vocation of sacred service, reinforces this volume's sustained attention since Exodus 28–29 and Leviticus 8–10 to the legitimate diversity of vocations within a single covenant community, each contributing according to its own particular calling.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formal, numbered organization of the covenant community finds a notable structural echo within the earliest recorded gathering of the Jewish-Christian community, which similarly proceeds through formal, numbered, accountable communal organization in its own founding moments.</w:t>
      </w:r>
      <w:r>
        <w:rPr>
          <w:rStyle w:val="FootnoteReference"/>
        </w:rPr>
        <w:footnoteReference w:id="275"/>
      </w:r>
      <w:r>
        <w:rPr>
          <w:sz w:val="22"/>
          <w:szCs w:val="22"/>
        </w:rPr>
        <w:t xml:space="preserve"> This volume's commentary holds that this structural resonance, while not constituting direct typological fulfillment, illustrates a continuing, shared pattern of ordered, accountable covenant community this volume holds spans both this volume's Tanakh and its selected New Covenant texts alike, consistent with this commentary's sustained attention throughout this volume to embodied, structured, communal practice as itself a meaningful expression of covenant faithfulness.</w:t>
      </w:r>
    </w:p>
    <w:p>
      <w:pPr>
        <w:sectPr>
          <w:headerReference w:type="default" r:id="rId79"/>
          <w:headerReference w:type="first" r:id="rId80"/>
          <w:footerReference w:type="default" r:id="rId81"/>
          <w:footerReference w:type="first" r:id="rId82"/>
          <w:pgSz w:w="12240" w:h="15840" w:orient="portrait"/>
          <w:pgMar w:top="1440" w:right="1440" w:bottom="1440" w:left="1440" w:header="708" w:footer="708" w:gutter="0"/>
          <w:pgNumType/>
          <w:docGrid w:linePitch="360"/>
        </w:sectPr>
      </w:pP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 </w:t>
      </w:r>
      <w:r>
        <w:rPr>
          <w:sz w:val="22"/>
          <w:szCs w:val="22"/>
        </w:rPr>
        <w:t xml:space="preserve">‘The children of Israel shall pitch by their fathers' houses; every man with his own standard, according to the ensigns; a good way off shall they pitch round about the tent of meeting.’</w:t>
      </w:r>
    </w:p>
    <w:p>
      <w:pPr>
        <w:spacing w:after="200" w:line="300"/>
        <w:jc w:val="both"/>
      </w:pPr>
      <w:r>
        <w:rPr>
          <w:b/>
          <w:bCs/>
          <w:color w:val="5B4424"/>
          <w:sz w:val="16"/>
          <w:szCs w:val="16"/>
          <w:vertAlign w:val="superscript"/>
        </w:rPr>
        <w:t xml:space="preserve">3 </w:t>
      </w:r>
      <w:r>
        <w:rPr>
          <w:sz w:val="22"/>
          <w:szCs w:val="22"/>
        </w:rPr>
        <w:t xml:space="preserve">Now those that pitch on the east side toward the sunrising shall be they of the standard of the camp of Judah, according to their hosts; the prince of the children of Judah being Nahshon the son of Amminadab,</w:t>
      </w:r>
      <w:r>
        <w:rPr>
          <w:sz w:val="22"/>
          <w:szCs w:val="22"/>
        </w:rPr>
        <w:t xml:space="preserve"> </w:t>
      </w:r>
      <w:r>
        <w:rPr>
          <w:b/>
          <w:bCs/>
          <w:color w:val="5B4424"/>
          <w:sz w:val="16"/>
          <w:szCs w:val="16"/>
          <w:vertAlign w:val="superscript"/>
        </w:rPr>
        <w:t xml:space="preserve">4 </w:t>
      </w:r>
      <w:r>
        <w:rPr>
          <w:sz w:val="22"/>
          <w:szCs w:val="22"/>
        </w:rPr>
        <w:t xml:space="preserve">and his host, and those that were numbered of them, threescore and fourteen thousand and six hundred.</w:t>
      </w:r>
    </w:p>
    <w:p>
      <w:pPr>
        <w:spacing w:after="200" w:line="300"/>
        <w:jc w:val="both"/>
      </w:pPr>
      <w:r>
        <w:rPr>
          <w:b/>
          <w:bCs/>
          <w:color w:val="5B4424"/>
          <w:sz w:val="16"/>
          <w:szCs w:val="16"/>
          <w:vertAlign w:val="superscript"/>
        </w:rPr>
        <w:t xml:space="preserve">5 </w:t>
      </w:r>
      <w:r>
        <w:rPr>
          <w:sz w:val="22"/>
          <w:szCs w:val="22"/>
        </w:rPr>
        <w:t xml:space="preserve">And those that pitch next unto him shall be the tribe of Issachar; the prince of the children of Issachar being Nethanel the son of Zuar,</w:t>
      </w:r>
      <w:r>
        <w:rPr>
          <w:sz w:val="22"/>
          <w:szCs w:val="22"/>
        </w:rPr>
        <w:t xml:space="preserve"> </w:t>
      </w:r>
      <w:r>
        <w:rPr>
          <w:b/>
          <w:bCs/>
          <w:color w:val="5B4424"/>
          <w:sz w:val="16"/>
          <w:szCs w:val="16"/>
          <w:vertAlign w:val="superscript"/>
        </w:rPr>
        <w:t xml:space="preserve">6 </w:t>
      </w:r>
      <w:r>
        <w:rPr>
          <w:sz w:val="22"/>
          <w:szCs w:val="22"/>
        </w:rPr>
        <w:t xml:space="preserve">and his host, even those that were numbered thereof, fifty and four thousand and four hundred;</w:t>
      </w:r>
    </w:p>
    <w:p>
      <w:pPr>
        <w:spacing w:after="200" w:line="300"/>
        <w:jc w:val="both"/>
      </w:pPr>
      <w:r>
        <w:rPr>
          <w:b/>
          <w:bCs/>
          <w:color w:val="5B4424"/>
          <w:sz w:val="16"/>
          <w:szCs w:val="16"/>
          <w:vertAlign w:val="superscript"/>
        </w:rPr>
        <w:t xml:space="preserve">7 </w:t>
      </w:r>
      <w:r>
        <w:rPr>
          <w:sz w:val="22"/>
          <w:szCs w:val="22"/>
        </w:rPr>
        <w:t xml:space="preserve">and the tribe of Zebulun; the prince of the children of Zebulun being Eliab the son of Helon,</w:t>
      </w:r>
      <w:r>
        <w:rPr>
          <w:sz w:val="22"/>
          <w:szCs w:val="22"/>
        </w:rPr>
        <w:t xml:space="preserve"> </w:t>
      </w:r>
      <w:r>
        <w:rPr>
          <w:b/>
          <w:bCs/>
          <w:color w:val="5B4424"/>
          <w:sz w:val="16"/>
          <w:szCs w:val="16"/>
          <w:vertAlign w:val="superscript"/>
        </w:rPr>
        <w:t xml:space="preserve">8 </w:t>
      </w:r>
      <w:r>
        <w:rPr>
          <w:sz w:val="22"/>
          <w:szCs w:val="22"/>
        </w:rPr>
        <w:t xml:space="preserve">and his host, and those that were numbered thereof, fifty and seven thousand and four hundred;</w:t>
      </w:r>
    </w:p>
    <w:p>
      <w:pPr>
        <w:spacing w:after="200" w:line="300"/>
        <w:jc w:val="both"/>
      </w:pPr>
      <w:r>
        <w:rPr>
          <w:b/>
          <w:bCs/>
          <w:color w:val="5B4424"/>
          <w:sz w:val="16"/>
          <w:szCs w:val="16"/>
          <w:vertAlign w:val="superscript"/>
        </w:rPr>
        <w:t xml:space="preserve">9 </w:t>
      </w:r>
      <w:r>
        <w:rPr>
          <w:sz w:val="22"/>
          <w:szCs w:val="22"/>
        </w:rPr>
        <w:t xml:space="preserve">all that were numbered of the camp of Judah being a hundred thousand and fourscore thousand and six thousand and four hundred, according to their hosts; they shall set forth first.</w:t>
      </w:r>
    </w:p>
    <w:p>
      <w:pPr>
        <w:spacing w:after="200" w:line="300"/>
        <w:jc w:val="both"/>
      </w:pPr>
      <w:r>
        <w:rPr>
          <w:b/>
          <w:bCs/>
          <w:color w:val="5B4424"/>
          <w:sz w:val="16"/>
          <w:szCs w:val="16"/>
          <w:vertAlign w:val="superscript"/>
        </w:rPr>
        <w:t xml:space="preserve">10 </w:t>
      </w:r>
      <w:r>
        <w:rPr>
          <w:sz w:val="22"/>
          <w:szCs w:val="22"/>
        </w:rPr>
        <w:t xml:space="preserve">On the south side shall be the standard of the camp of Reuben according to their hosts; the prince of the children of Reuben being Elizur the son of Shedeur,</w:t>
      </w:r>
      <w:r>
        <w:rPr>
          <w:sz w:val="22"/>
          <w:szCs w:val="22"/>
        </w:rPr>
        <w:t xml:space="preserve"> </w:t>
      </w:r>
      <w:r>
        <w:rPr>
          <w:b/>
          <w:bCs/>
          <w:color w:val="5B4424"/>
          <w:sz w:val="16"/>
          <w:szCs w:val="16"/>
          <w:vertAlign w:val="superscript"/>
        </w:rPr>
        <w:t xml:space="preserve">11 </w:t>
      </w:r>
      <w:r>
        <w:rPr>
          <w:sz w:val="22"/>
          <w:szCs w:val="22"/>
        </w:rPr>
        <w:t xml:space="preserve">and his host, and those that were numbered thereof, forty and six thousand and five hundred;</w:t>
      </w:r>
    </w:p>
    <w:p>
      <w:pPr>
        <w:spacing w:after="200" w:line="300"/>
        <w:jc w:val="both"/>
      </w:pPr>
      <w:r>
        <w:rPr>
          <w:b/>
          <w:bCs/>
          <w:color w:val="5B4424"/>
          <w:sz w:val="16"/>
          <w:szCs w:val="16"/>
          <w:vertAlign w:val="superscript"/>
        </w:rPr>
        <w:t xml:space="preserve">12 </w:t>
      </w:r>
      <w:r>
        <w:rPr>
          <w:sz w:val="22"/>
          <w:szCs w:val="22"/>
        </w:rPr>
        <w:t xml:space="preserve">and those that pitch next unto him shall be the tribe of Simeon; the prince of the children of Simeon being Shelumiel the son of Zurishaddai,</w:t>
      </w:r>
      <w:r>
        <w:rPr>
          <w:sz w:val="22"/>
          <w:szCs w:val="22"/>
        </w:rPr>
        <w:t xml:space="preserve"> </w:t>
      </w:r>
      <w:r>
        <w:rPr>
          <w:b/>
          <w:bCs/>
          <w:color w:val="5B4424"/>
          <w:sz w:val="16"/>
          <w:szCs w:val="16"/>
          <w:vertAlign w:val="superscript"/>
        </w:rPr>
        <w:t xml:space="preserve">13 </w:t>
      </w:r>
      <w:r>
        <w:rPr>
          <w:sz w:val="22"/>
          <w:szCs w:val="22"/>
        </w:rPr>
        <w:t xml:space="preserve">and his host, and those that were numbered of them, fifty and nine thousand and three hundred;</w:t>
      </w:r>
    </w:p>
    <w:p>
      <w:pPr>
        <w:spacing w:after="200" w:line="300"/>
        <w:jc w:val="both"/>
      </w:pPr>
      <w:r>
        <w:rPr>
          <w:b/>
          <w:bCs/>
          <w:color w:val="5B4424"/>
          <w:sz w:val="16"/>
          <w:szCs w:val="16"/>
          <w:vertAlign w:val="superscript"/>
        </w:rPr>
        <w:t xml:space="preserve">14 </w:t>
      </w:r>
      <w:r>
        <w:rPr>
          <w:sz w:val="22"/>
          <w:szCs w:val="22"/>
        </w:rPr>
        <w:t xml:space="preserve">and the tribe of Gad; the prince of the children of Gad being Eliasaph the son of Reuel,</w:t>
      </w:r>
      <w:r>
        <w:rPr>
          <w:sz w:val="22"/>
          <w:szCs w:val="22"/>
        </w:rPr>
        <w:t xml:space="preserve"> </w:t>
      </w:r>
      <w:r>
        <w:rPr>
          <w:b/>
          <w:bCs/>
          <w:color w:val="5B4424"/>
          <w:sz w:val="16"/>
          <w:szCs w:val="16"/>
          <w:vertAlign w:val="superscript"/>
        </w:rPr>
        <w:t xml:space="preserve">15 </w:t>
      </w:r>
      <w:r>
        <w:rPr>
          <w:sz w:val="22"/>
          <w:szCs w:val="22"/>
        </w:rPr>
        <w:t xml:space="preserve">and his host, even those that were numbered of them, forty and five thousand and six hundred and fifty;</w:t>
      </w:r>
    </w:p>
    <w:p>
      <w:pPr>
        <w:spacing w:after="200" w:line="300"/>
        <w:jc w:val="both"/>
      </w:pPr>
      <w:r>
        <w:rPr>
          <w:b/>
          <w:bCs/>
          <w:color w:val="5B4424"/>
          <w:sz w:val="16"/>
          <w:szCs w:val="16"/>
          <w:vertAlign w:val="superscript"/>
        </w:rPr>
        <w:t xml:space="preserve">16 </w:t>
      </w:r>
      <w:r>
        <w:rPr>
          <w:sz w:val="22"/>
          <w:szCs w:val="22"/>
        </w:rPr>
        <w:t xml:space="preserve">all that were numbered of the camp of Reuben being a hundred thousand and fifty and one thousand and four hundred and fifty, according to their hosts; and they shall set forth second.</w:t>
      </w:r>
    </w:p>
    <w:p>
      <w:pPr>
        <w:spacing w:after="200" w:line="300"/>
        <w:jc w:val="both"/>
      </w:pPr>
      <w:r>
        <w:rPr>
          <w:b/>
          <w:bCs/>
          <w:color w:val="5B4424"/>
          <w:sz w:val="16"/>
          <w:szCs w:val="16"/>
          <w:vertAlign w:val="superscript"/>
        </w:rPr>
        <w:t xml:space="preserve">17 </w:t>
      </w:r>
      <w:r>
        <w:rPr>
          <w:sz w:val="22"/>
          <w:szCs w:val="22"/>
        </w:rPr>
        <w:t xml:space="preserve">Then the tent of meeting, with the camp of the Levites, shall set forward in the midst of the camps; as they encamp, so shall they set forward, every man in his place, by their standards.</w:t>
      </w:r>
    </w:p>
    <w:p>
      <w:pPr>
        <w:spacing w:after="200" w:line="300"/>
        <w:jc w:val="both"/>
      </w:pPr>
      <w:r>
        <w:rPr>
          <w:b/>
          <w:bCs/>
          <w:color w:val="5B4424"/>
          <w:sz w:val="16"/>
          <w:szCs w:val="16"/>
          <w:vertAlign w:val="superscript"/>
        </w:rPr>
        <w:t xml:space="preserve">18 </w:t>
      </w:r>
      <w:r>
        <w:rPr>
          <w:sz w:val="22"/>
          <w:szCs w:val="22"/>
        </w:rPr>
        <w:t xml:space="preserve">On the west side shall be the standard of the camp of Ephraim according to their hosts; and the prince of the children of Ephraim being Elishama the son of Ammihud,</w:t>
      </w:r>
      <w:r>
        <w:rPr>
          <w:sz w:val="22"/>
          <w:szCs w:val="22"/>
        </w:rPr>
        <w:t xml:space="preserve"> </w:t>
      </w:r>
      <w:r>
        <w:rPr>
          <w:b/>
          <w:bCs/>
          <w:color w:val="5B4424"/>
          <w:sz w:val="16"/>
          <w:szCs w:val="16"/>
          <w:vertAlign w:val="superscript"/>
        </w:rPr>
        <w:t xml:space="preserve">19 </w:t>
      </w:r>
      <w:r>
        <w:rPr>
          <w:sz w:val="22"/>
          <w:szCs w:val="22"/>
        </w:rPr>
        <w:t xml:space="preserve">and his host, and those that were numbered of them, forty thousand and five hundred;</w:t>
      </w:r>
    </w:p>
    <w:p>
      <w:pPr>
        <w:spacing w:after="200" w:line="300"/>
        <w:jc w:val="both"/>
      </w:pPr>
      <w:r>
        <w:rPr>
          <w:b/>
          <w:bCs/>
          <w:color w:val="5B4424"/>
          <w:sz w:val="16"/>
          <w:szCs w:val="16"/>
          <w:vertAlign w:val="superscript"/>
        </w:rPr>
        <w:t xml:space="preserve">20 </w:t>
      </w:r>
      <w:r>
        <w:rPr>
          <w:sz w:val="22"/>
          <w:szCs w:val="22"/>
        </w:rPr>
        <w:t xml:space="preserve">and next unto him shall be the tribe of Manasseh; the prince of the children of Manasseh being Gamaliel the son of Pedahzur,</w:t>
      </w:r>
      <w:r>
        <w:rPr>
          <w:sz w:val="22"/>
          <w:szCs w:val="22"/>
        </w:rPr>
        <w:t xml:space="preserve"> </w:t>
      </w:r>
      <w:r>
        <w:rPr>
          <w:b/>
          <w:bCs/>
          <w:color w:val="5B4424"/>
          <w:sz w:val="16"/>
          <w:szCs w:val="16"/>
          <w:vertAlign w:val="superscript"/>
        </w:rPr>
        <w:t xml:space="preserve">21 </w:t>
      </w:r>
      <w:r>
        <w:rPr>
          <w:sz w:val="22"/>
          <w:szCs w:val="22"/>
        </w:rPr>
        <w:t xml:space="preserve">and his host, and those that were numbered of them, thirty and two thousand and two hundred;</w:t>
      </w:r>
    </w:p>
    <w:p>
      <w:pPr>
        <w:spacing w:after="200" w:line="300"/>
        <w:jc w:val="both"/>
      </w:pPr>
      <w:r>
        <w:rPr>
          <w:b/>
          <w:bCs/>
          <w:color w:val="5B4424"/>
          <w:sz w:val="16"/>
          <w:szCs w:val="16"/>
          <w:vertAlign w:val="superscript"/>
        </w:rPr>
        <w:t xml:space="preserve">22 </w:t>
      </w:r>
      <w:r>
        <w:rPr>
          <w:sz w:val="22"/>
          <w:szCs w:val="22"/>
        </w:rPr>
        <w:t xml:space="preserve">and the tribe of Benjamin; the prince of the children of Benjamin being Abidan the son of Gideoni,</w:t>
      </w:r>
      <w:r>
        <w:rPr>
          <w:sz w:val="22"/>
          <w:szCs w:val="22"/>
        </w:rPr>
        <w:t xml:space="preserve"> </w:t>
      </w:r>
      <w:r>
        <w:rPr>
          <w:b/>
          <w:bCs/>
          <w:color w:val="5B4424"/>
          <w:sz w:val="16"/>
          <w:szCs w:val="16"/>
          <w:vertAlign w:val="superscript"/>
        </w:rPr>
        <w:t xml:space="preserve">23 </w:t>
      </w:r>
      <w:r>
        <w:rPr>
          <w:sz w:val="22"/>
          <w:szCs w:val="22"/>
        </w:rPr>
        <w:t xml:space="preserve">and his host, and those that were numbered of them, thirty and five thousand and four hundred;</w:t>
      </w:r>
    </w:p>
    <w:p>
      <w:pPr>
        <w:spacing w:after="200" w:line="300"/>
        <w:jc w:val="both"/>
      </w:pPr>
      <w:r>
        <w:rPr>
          <w:b/>
          <w:bCs/>
          <w:color w:val="5B4424"/>
          <w:sz w:val="16"/>
          <w:szCs w:val="16"/>
          <w:vertAlign w:val="superscript"/>
        </w:rPr>
        <w:t xml:space="preserve">24 </w:t>
      </w:r>
      <w:r>
        <w:rPr>
          <w:sz w:val="22"/>
          <w:szCs w:val="22"/>
        </w:rPr>
        <w:t xml:space="preserve">all that were numbered of the camp of Ephraim being a hundred thousand and eight thousand and a hundred, according to their hosts; and they shall set forth third.</w:t>
      </w:r>
    </w:p>
    <w:p>
      <w:pPr>
        <w:spacing w:after="200" w:line="300"/>
        <w:jc w:val="both"/>
      </w:pPr>
      <w:r>
        <w:rPr>
          <w:b/>
          <w:bCs/>
          <w:color w:val="5B4424"/>
          <w:sz w:val="16"/>
          <w:szCs w:val="16"/>
          <w:vertAlign w:val="superscript"/>
        </w:rPr>
        <w:t xml:space="preserve">25 </w:t>
      </w:r>
      <w:r>
        <w:rPr>
          <w:sz w:val="22"/>
          <w:szCs w:val="22"/>
        </w:rPr>
        <w:t xml:space="preserve">On the north side shall be the standard of the camp of Dan according to their hosts; the prince of the children of Dan being Ahiezer the son of Ammishaddai,</w:t>
      </w:r>
      <w:r>
        <w:rPr>
          <w:sz w:val="22"/>
          <w:szCs w:val="22"/>
        </w:rPr>
        <w:t xml:space="preserve"> </w:t>
      </w:r>
      <w:r>
        <w:rPr>
          <w:b/>
          <w:bCs/>
          <w:color w:val="5B4424"/>
          <w:sz w:val="16"/>
          <w:szCs w:val="16"/>
          <w:vertAlign w:val="superscript"/>
        </w:rPr>
        <w:t xml:space="preserve">26 </w:t>
      </w:r>
      <w:r>
        <w:rPr>
          <w:sz w:val="22"/>
          <w:szCs w:val="22"/>
        </w:rPr>
        <w:t xml:space="preserve">and his host, and those that were numbered of them, threescore and two thousand and seven hundred;</w:t>
      </w:r>
    </w:p>
    <w:p>
      <w:pPr>
        <w:spacing w:after="200" w:line="300"/>
        <w:jc w:val="both"/>
      </w:pPr>
      <w:r>
        <w:rPr>
          <w:b/>
          <w:bCs/>
          <w:color w:val="5B4424"/>
          <w:sz w:val="16"/>
          <w:szCs w:val="16"/>
          <w:vertAlign w:val="superscript"/>
        </w:rPr>
        <w:t xml:space="preserve">27 </w:t>
      </w:r>
      <w:r>
        <w:rPr>
          <w:sz w:val="22"/>
          <w:szCs w:val="22"/>
        </w:rPr>
        <w:t xml:space="preserve">and those that pitch next unto him shall be the tribe of Asher; the prince of the children of Asher being Pagiel the son of Ochran,</w:t>
      </w:r>
      <w:r>
        <w:rPr>
          <w:sz w:val="22"/>
          <w:szCs w:val="22"/>
        </w:rPr>
        <w:t xml:space="preserve"> </w:t>
      </w:r>
      <w:r>
        <w:rPr>
          <w:b/>
          <w:bCs/>
          <w:color w:val="5B4424"/>
          <w:sz w:val="16"/>
          <w:szCs w:val="16"/>
          <w:vertAlign w:val="superscript"/>
        </w:rPr>
        <w:t xml:space="preserve">28 </w:t>
      </w:r>
      <w:r>
        <w:rPr>
          <w:sz w:val="22"/>
          <w:szCs w:val="22"/>
        </w:rPr>
        <w:t xml:space="preserve">and his host, and those that were numbered of them, forty and one thousand and five hundred;</w:t>
      </w:r>
    </w:p>
    <w:p>
      <w:pPr>
        <w:spacing w:after="200" w:line="300"/>
        <w:jc w:val="both"/>
      </w:pPr>
      <w:r>
        <w:rPr>
          <w:b/>
          <w:bCs/>
          <w:color w:val="5B4424"/>
          <w:sz w:val="16"/>
          <w:szCs w:val="16"/>
          <w:vertAlign w:val="superscript"/>
        </w:rPr>
        <w:t xml:space="preserve">29 </w:t>
      </w:r>
      <w:r>
        <w:rPr>
          <w:sz w:val="22"/>
          <w:szCs w:val="22"/>
        </w:rPr>
        <w:t xml:space="preserve">and the tribe of Naphtali; the prince of the children of Naphtali being Ahira the son of Enan,</w:t>
      </w:r>
      <w:r>
        <w:rPr>
          <w:sz w:val="22"/>
          <w:szCs w:val="22"/>
        </w:rPr>
        <w:t xml:space="preserve"> </w:t>
      </w:r>
      <w:r>
        <w:rPr>
          <w:b/>
          <w:bCs/>
          <w:color w:val="5B4424"/>
          <w:sz w:val="16"/>
          <w:szCs w:val="16"/>
          <w:vertAlign w:val="superscript"/>
        </w:rPr>
        <w:t xml:space="preserve">30 </w:t>
      </w:r>
      <w:r>
        <w:rPr>
          <w:sz w:val="22"/>
          <w:szCs w:val="22"/>
        </w:rPr>
        <w:t xml:space="preserve">and his host, and those that were numbered of them, fifty and three thousand and four hundred.</w:t>
      </w:r>
    </w:p>
    <w:p>
      <w:pPr>
        <w:spacing w:after="200" w:line="300"/>
        <w:jc w:val="both"/>
      </w:pPr>
      <w:r>
        <w:rPr>
          <w:b/>
          <w:bCs/>
          <w:color w:val="5B4424"/>
          <w:sz w:val="16"/>
          <w:szCs w:val="16"/>
          <w:vertAlign w:val="superscript"/>
        </w:rPr>
        <w:t xml:space="preserve">31 </w:t>
      </w:r>
      <w:r>
        <w:rPr>
          <w:sz w:val="22"/>
          <w:szCs w:val="22"/>
        </w:rPr>
        <w:t xml:space="preserve">All they that were numbered of the camp of Dan were a hundred thousand and fifty and seven thousand and six hundred; they shall set forth hindmost by their standards.’</w:t>
      </w:r>
    </w:p>
    <w:p>
      <w:pPr>
        <w:spacing w:after="200" w:line="300"/>
        <w:jc w:val="both"/>
      </w:pPr>
      <w:r>
        <w:rPr>
          <w:b/>
          <w:bCs/>
          <w:color w:val="5B4424"/>
          <w:sz w:val="16"/>
          <w:szCs w:val="16"/>
          <w:vertAlign w:val="superscript"/>
        </w:rPr>
        <w:t xml:space="preserve">32 </w:t>
      </w:r>
      <w:r>
        <w:rPr>
          <w:sz w:val="22"/>
          <w:szCs w:val="22"/>
        </w:rPr>
        <w:t xml:space="preserve">These are they that were numbered of the children of Israel by their fathers' houses; all that were numbered of the camps according to their hosts were six hundred thousand and three thousand and five hundred and fifty.</w:t>
      </w:r>
    </w:p>
    <w:p>
      <w:pPr>
        <w:spacing w:after="200" w:line="300"/>
        <w:jc w:val="both"/>
      </w:pPr>
      <w:r>
        <w:rPr>
          <w:b/>
          <w:bCs/>
          <w:color w:val="5B4424"/>
          <w:sz w:val="16"/>
          <w:szCs w:val="16"/>
          <w:vertAlign w:val="superscript"/>
        </w:rPr>
        <w:t xml:space="preserve">33 </w:t>
      </w:r>
      <w:r>
        <w:rPr>
          <w:sz w:val="22"/>
          <w:szCs w:val="22"/>
        </w:rPr>
        <w:t xml:space="preserve">But the Levites were not numbered among the children of Israel; as the LORD commanded Moses.</w:t>
      </w:r>
    </w:p>
    <w:p>
      <w:pPr>
        <w:spacing w:after="200" w:line="300"/>
        <w:jc w:val="both"/>
      </w:pPr>
      <w:r>
        <w:rPr>
          <w:b/>
          <w:bCs/>
          <w:color w:val="5B4424"/>
          <w:sz w:val="16"/>
          <w:szCs w:val="16"/>
          <w:vertAlign w:val="superscript"/>
        </w:rPr>
        <w:t xml:space="preserve">34 </w:t>
      </w:r>
      <w:r>
        <w:rPr>
          <w:sz w:val="22"/>
          <w:szCs w:val="22"/>
        </w:rPr>
        <w:t xml:space="preserve">Thus did the children of Israel; according to all that the LORD commanded Moses, so they pitched by their standards, and so they set forward, every one by their families, according to their fathers' houses.</w:t>
      </w:r>
    </w:p>
    <w:p>
      <w:pPr>
        <w:pStyle w:val="Heading2"/>
      </w:pPr>
      <w:r>
        <w:t xml:space="preserve">Commentary on Numbers 2</w:t>
      </w:r>
    </w:p>
    <w:p>
      <w:pPr>
        <w:pStyle w:val="Heading3"/>
      </w:pPr>
      <w:r>
        <w:t xml:space="preserve">Historical Background</w:t>
      </w:r>
    </w:p>
    <w:p>
      <w:pPr>
        <w:spacing w:after="200" w:line="300"/>
        <w:jc w:val="both"/>
      </w:pPr>
      <w:r>
        <w:rPr>
          <w:sz w:val="22"/>
          <w:szCs w:val="22"/>
        </w:rPr>
        <w:t xml:space="preserve">Numbers 2 is widely assigned by source critics to the Priestly tradition, presenting the detailed spatial organization of the twelve tribes encamped around the Tabernacle in a deliberate, structured arrangement: Judah's camp (including Issachar and Zebulun) to the east, Reuben's camp (including Simeon and Gad) to the south, Ephraim's camp (including Manasseh and Benjamin) to the west, and Dan's camp (including Asher and Naphtali) to the north, with the Levites and the Tabernacle itself positioned at the center. This chapter's careful symmetry, four camps of three tribes each surrounding a central sanctuary, reflects a coherent theological geography placing God's own dwelling at the literal, physical center of Israel's communal life.</w:t>
      </w:r>
    </w:p>
    <w:p>
      <w:pPr>
        <w:pStyle w:val="Heading3"/>
      </w:pPr>
      <w:r>
        <w:t xml:space="preserve">Jewish Cultural Context</w:t>
      </w:r>
    </w:p>
    <w:p>
      <w:pPr>
        <w:spacing w:after="200" w:line="300"/>
        <w:jc w:val="both"/>
      </w:pPr>
      <w:r>
        <w:rPr>
          <w:sz w:val="22"/>
          <w:szCs w:val="22"/>
        </w:rPr>
        <w:t xml:space="preserve">This chapter's tribal standards or banners (דֶּגֶל, degel, recurring throughout) became, for later tradition, the basis for an extensive body of speculative and artistic tradition regarding the specific symbol or emblem associated with each tribe, though this chapter's own text does not specify the particular content of any tribe's standard. The marching order established here, Judah's camp departing first, became, for later tradition, a significant textual basis for Judah's own pre-eminent leadership role among the tribes, consistent with the blessing already given to Judah at Genesis 49:8–12.</w:t>
      </w:r>
      <w:r>
        <w:rPr>
          <w:rStyle w:val="FootnoteReference"/>
        </w:rPr>
        <w:footnoteReference w:id="276"/>
      </w:r>
    </w:p>
    <w:p>
      <w:pPr>
        <w:pStyle w:val="Heading3"/>
      </w:pPr>
      <w:r>
        <w:t xml:space="preserve">Hebrew Word Studies</w:t>
      </w:r>
    </w:p>
    <w:p>
      <w:pPr>
        <w:spacing w:after="200" w:line="300"/>
        <w:jc w:val="both"/>
      </w:pPr>
      <w:r>
        <w:rPr>
          <w:sz w:val="22"/>
          <w:szCs w:val="22"/>
        </w:rPr>
        <w:t xml:space="preserve">The phrase ‘a good way off’ (2:2), specifying the distance separating the tribal camps from the Tabernacle itself, reflects this volume's recurring attention to graduated sacred space already traced throughout this commentary's treatment of the Tabernacle's own internal architecture at Exodus 26 and 40, here extended outward to encompass the entire camp's spatial organization. The structural refrain ‘according to their hosts’ (לְצִבְאֹתָם, le-tzivotam, recurring throughout this chapter) employs military vocabulary throughout, framing Israel's encampment itself as an ordered military formation even during a period of peaceful wilderness travel.</w:t>
      </w:r>
    </w:p>
    <w:p>
      <w:pPr>
        <w:pStyle w:val="Heading3"/>
      </w:pPr>
      <w:r>
        <w:t xml:space="preserve">Connections to the Hebrew Bible</w:t>
      </w:r>
    </w:p>
    <w:p>
      <w:pPr>
        <w:spacing w:after="200" w:line="300"/>
        <w:jc w:val="both"/>
      </w:pPr>
      <w:r>
        <w:rPr>
          <w:sz w:val="22"/>
          <w:szCs w:val="22"/>
        </w:rPr>
        <w:t xml:space="preserve">This chapter's spatial organization, with the Tabernacle positioned at the camp's literal center, directly anticipates the Temple's own later centrality within Jerusalem and the land's own subsequent tribal allotment, addressed when the book of Joshua is reached later in this volume. The marching order established here directly governs the narrative sequence of Israel's subsequent wilderness journey, with the text's own later notices of departure and encampment presupposing this chapter's established order throughout the remainder of the book.</w:t>
      </w:r>
    </w:p>
    <w:p>
      <w:pPr>
        <w:pStyle w:val="Heading3"/>
      </w:pPr>
      <w:r>
        <w:t xml:space="preserve">Commentary from an Ebionite Perspective</w:t>
      </w:r>
    </w:p>
    <w:p>
      <w:pPr>
        <w:spacing w:after="200" w:line="300"/>
        <w:jc w:val="both"/>
      </w:pPr>
      <w:r>
        <w:rPr>
          <w:sz w:val="22"/>
          <w:szCs w:val="22"/>
        </w:rPr>
        <w:t xml:space="preserve">This chapter's careful spatial arrangement, placing God's own dwelling at the literal center of Israel's communal life with each tribe positioned in ordered relation to that center, reinforces this commentary's sustained insistence, traced throughout this entire volume's treatment of the Tabernacle and its surrounding legislation, that covenant life is properly organized around God's own presence rather than treating that presence as peripheral or optional to ordinary communal existence. This commentary holds that this chapter's preservation of each tribe's distinct identity and position, even while organizing all twelve toward shared movement and shared center, models a vision of covenant community honoring particular identity within comprehensive unity, a balance this volume holds remains instructive for any community of faith organizing its own shared life around God's central presence.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twelve-tribe structure recurs significantly within the Book of Revelation's own vision of the sealed servants of God, drawn explicitly from each of the twelve tribes of Israel.</w:t>
      </w:r>
      <w:r>
        <w:rPr>
          <w:rStyle w:val="FootnoteReference"/>
        </w:rPr>
        <w:footnoteReference w:id="277"/>
      </w:r>
      <w:r>
        <w:rPr>
          <w:sz w:val="22"/>
          <w:szCs w:val="22"/>
        </w:rPr>
        <w:t xml:space="preserve"> This volume's commentary holds that Revelation's deliberate invocation of this twelve-tribe structure, addressed more fully when that book is reached later in this volume, reinforces this volume's sustained argument throughout this commentary regarding Israel's continuing, unsuperseded covenant identity, this same twelve-tribe structure first organized here at Sinai recurring as a meaningful, continuing category within this volume's own selected apocalyptic text.</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Now these are the generations of Aaron and Moses in the day that the LORD spoke with Moses in mount Sinai.</w:t>
      </w:r>
      <w:r>
        <w:rPr>
          <w:sz w:val="22"/>
          <w:szCs w:val="22"/>
        </w:rPr>
        <w:t xml:space="preserve"> </w:t>
      </w:r>
      <w:r>
        <w:rPr>
          <w:b/>
          <w:bCs/>
          <w:color w:val="5B4424"/>
          <w:sz w:val="16"/>
          <w:szCs w:val="16"/>
          <w:vertAlign w:val="superscript"/>
        </w:rPr>
        <w:t xml:space="preserve">2 </w:t>
      </w:r>
      <w:r>
        <w:rPr>
          <w:sz w:val="22"/>
          <w:szCs w:val="22"/>
        </w:rPr>
        <w:t xml:space="preserve">And these are the names of the sons of Aaron: Nadab the first-born, and Abihu, Eleazar, and Ithamar.</w:t>
      </w:r>
    </w:p>
    <w:p>
      <w:pPr>
        <w:spacing w:after="200" w:line="300"/>
        <w:jc w:val="both"/>
      </w:pPr>
      <w:r>
        <w:rPr>
          <w:b/>
          <w:bCs/>
          <w:color w:val="5B4424"/>
          <w:sz w:val="16"/>
          <w:szCs w:val="16"/>
          <w:vertAlign w:val="superscript"/>
        </w:rPr>
        <w:t xml:space="preserve">3 </w:t>
      </w:r>
      <w:r>
        <w:rPr>
          <w:sz w:val="22"/>
          <w:szCs w:val="22"/>
        </w:rPr>
        <w:t xml:space="preserve">These are the names of the sons of Aaron, the priests that were anointed, whom he consecrated to minister in the priest's office.</w:t>
      </w:r>
      <w:r>
        <w:rPr>
          <w:sz w:val="22"/>
          <w:szCs w:val="22"/>
        </w:rPr>
        <w:t xml:space="preserve"> </w:t>
      </w:r>
      <w:r>
        <w:rPr>
          <w:b/>
          <w:bCs/>
          <w:color w:val="5B4424"/>
          <w:sz w:val="16"/>
          <w:szCs w:val="16"/>
          <w:vertAlign w:val="superscript"/>
        </w:rPr>
        <w:t xml:space="preserve">4 </w:t>
      </w:r>
      <w:r>
        <w:rPr>
          <w:sz w:val="22"/>
          <w:szCs w:val="22"/>
        </w:rPr>
        <w:t xml:space="preserve">And Nadab and Abihu died before the LORD, when they offered strange fire before the LORD, in the wilderness of Sinai, and they had no children; and Eleazar and Ithamar ministered in the priest's office in the presence of Aaron their father.</w:t>
      </w:r>
    </w:p>
    <w:p>
      <w:pPr>
        <w:spacing w:after="200" w:line="300"/>
        <w:jc w:val="both"/>
      </w:pPr>
      <w:r>
        <w:rPr>
          <w:b/>
          <w:bCs/>
          <w:color w:val="5B4424"/>
          <w:sz w:val="16"/>
          <w:szCs w:val="16"/>
          <w:vertAlign w:val="superscript"/>
        </w:rPr>
        <w:t xml:space="preserve">5 </w:t>
      </w:r>
      <w:r>
        <w:rPr>
          <w:sz w:val="22"/>
          <w:szCs w:val="22"/>
        </w:rPr>
        <w:t xml:space="preserve">And the LORD spoke unto Moses, saying:</w:t>
      </w:r>
      <w:r>
        <w:rPr>
          <w:sz w:val="22"/>
          <w:szCs w:val="22"/>
        </w:rPr>
        <w:t xml:space="preserve"> </w:t>
      </w:r>
      <w:r>
        <w:rPr>
          <w:b/>
          <w:bCs/>
          <w:color w:val="5B4424"/>
          <w:sz w:val="16"/>
          <w:szCs w:val="16"/>
          <w:vertAlign w:val="superscript"/>
        </w:rPr>
        <w:t xml:space="preserve">6 </w:t>
      </w:r>
      <w:r>
        <w:rPr>
          <w:sz w:val="22"/>
          <w:szCs w:val="22"/>
        </w:rPr>
        <w:t xml:space="preserve">‘Bring the tribe of Levi near, and set them before Aaron the priest, that they may minister unto him.</w:t>
      </w:r>
    </w:p>
    <w:p>
      <w:pPr>
        <w:spacing w:after="200" w:line="300"/>
        <w:jc w:val="both"/>
      </w:pPr>
      <w:r>
        <w:rPr>
          <w:b/>
          <w:bCs/>
          <w:color w:val="5B4424"/>
          <w:sz w:val="16"/>
          <w:szCs w:val="16"/>
          <w:vertAlign w:val="superscript"/>
        </w:rPr>
        <w:t xml:space="preserve">7 </w:t>
      </w:r>
      <w:r>
        <w:rPr>
          <w:sz w:val="22"/>
          <w:szCs w:val="22"/>
        </w:rPr>
        <w:t xml:space="preserve">And they shall keep his charge, and the charge of the whole congregation, before the tent of meeting, to do the service of the tabernacle.</w:t>
      </w:r>
      <w:r>
        <w:rPr>
          <w:sz w:val="22"/>
          <w:szCs w:val="22"/>
        </w:rPr>
        <w:t xml:space="preserve"> </w:t>
      </w:r>
      <w:r>
        <w:rPr>
          <w:b/>
          <w:bCs/>
          <w:color w:val="5B4424"/>
          <w:sz w:val="16"/>
          <w:szCs w:val="16"/>
          <w:vertAlign w:val="superscript"/>
        </w:rPr>
        <w:t xml:space="preserve">8 </w:t>
      </w:r>
      <w:r>
        <w:rPr>
          <w:sz w:val="22"/>
          <w:szCs w:val="22"/>
        </w:rPr>
        <w:t xml:space="preserve">And they shall keep all the furniture of the tent of meeting, and the charge of the children of Israel, to do the service of the tabernacle.</w:t>
      </w:r>
    </w:p>
    <w:p>
      <w:pPr>
        <w:spacing w:after="200" w:line="300"/>
        <w:jc w:val="both"/>
      </w:pPr>
      <w:r>
        <w:rPr>
          <w:b/>
          <w:bCs/>
          <w:color w:val="5B4424"/>
          <w:sz w:val="16"/>
          <w:szCs w:val="16"/>
          <w:vertAlign w:val="superscript"/>
        </w:rPr>
        <w:t xml:space="preserve">9 </w:t>
      </w:r>
      <w:r>
        <w:rPr>
          <w:sz w:val="22"/>
          <w:szCs w:val="22"/>
        </w:rPr>
        <w:t xml:space="preserve">And thou shalt give the Levites unto Aaron and to his sons; they are wholly given unto him from the children of Israel.</w:t>
      </w:r>
      <w:r>
        <w:rPr>
          <w:sz w:val="22"/>
          <w:szCs w:val="22"/>
        </w:rPr>
        <w:t xml:space="preserve"> </w:t>
      </w:r>
      <w:r>
        <w:rPr>
          <w:b/>
          <w:bCs/>
          <w:color w:val="5B4424"/>
          <w:sz w:val="16"/>
          <w:szCs w:val="16"/>
          <w:vertAlign w:val="superscript"/>
        </w:rPr>
        <w:t xml:space="preserve">10 </w:t>
      </w:r>
      <w:r>
        <w:rPr>
          <w:sz w:val="22"/>
          <w:szCs w:val="22"/>
        </w:rPr>
        <w:t xml:space="preserve">And thou shalt appoint Aaron and his sons, that they may keep their priesthood; and the common man that draweth nigh shall be put to death.’</w:t>
      </w:r>
    </w:p>
    <w:p>
      <w:pPr>
        <w:spacing w:after="200" w:line="300"/>
        <w:jc w:val="both"/>
      </w:pPr>
      <w:r>
        <w:rPr>
          <w:b/>
          <w:bCs/>
          <w:color w:val="5B4424"/>
          <w:sz w:val="16"/>
          <w:szCs w:val="16"/>
          <w:vertAlign w:val="superscript"/>
        </w:rPr>
        <w:t xml:space="preserve">11 </w:t>
      </w:r>
      <w:r>
        <w:rPr>
          <w:sz w:val="22"/>
          <w:szCs w:val="22"/>
        </w:rPr>
        <w:t xml:space="preserve">And the LORD spoke unto Moses, saying:</w:t>
      </w:r>
      <w:r>
        <w:rPr>
          <w:sz w:val="22"/>
          <w:szCs w:val="22"/>
        </w:rPr>
        <w:t xml:space="preserve"> </w:t>
      </w:r>
      <w:r>
        <w:rPr>
          <w:b/>
          <w:bCs/>
          <w:color w:val="5B4424"/>
          <w:sz w:val="16"/>
          <w:szCs w:val="16"/>
          <w:vertAlign w:val="superscript"/>
        </w:rPr>
        <w:t xml:space="preserve">12 </w:t>
      </w:r>
      <w:r>
        <w:rPr>
          <w:sz w:val="22"/>
          <w:szCs w:val="22"/>
        </w:rPr>
        <w:t xml:space="preserve">‘And I, behold, I have taken the Levites from among the children of Israel instead of all the first-born that openeth the womb among the children of Israel; and the Levites shall be Mine;</w:t>
      </w:r>
    </w:p>
    <w:p>
      <w:pPr>
        <w:spacing w:after="200" w:line="300"/>
        <w:jc w:val="both"/>
      </w:pPr>
      <w:r>
        <w:rPr>
          <w:b/>
          <w:bCs/>
          <w:color w:val="5B4424"/>
          <w:sz w:val="16"/>
          <w:szCs w:val="16"/>
          <w:vertAlign w:val="superscript"/>
        </w:rPr>
        <w:t xml:space="preserve">13 </w:t>
      </w:r>
      <w:r>
        <w:rPr>
          <w:sz w:val="22"/>
          <w:szCs w:val="22"/>
        </w:rPr>
        <w:t xml:space="preserve">for all the first-born are Mine: on the day that I smote all the first-born in the land of Egypt I hallowed unto Me all the first-born in Israel, both man and beast, Mine they shall be: I am the LORD.’</w:t>
      </w:r>
    </w:p>
    <w:p>
      <w:pPr>
        <w:spacing w:after="200" w:line="300"/>
        <w:jc w:val="both"/>
      </w:pPr>
      <w:r>
        <w:rPr>
          <w:b/>
          <w:bCs/>
          <w:color w:val="5B4424"/>
          <w:sz w:val="16"/>
          <w:szCs w:val="16"/>
          <w:vertAlign w:val="superscript"/>
        </w:rPr>
        <w:t xml:space="preserve">14 </w:t>
      </w:r>
      <w:r>
        <w:rPr>
          <w:sz w:val="22"/>
          <w:szCs w:val="22"/>
        </w:rPr>
        <w:t xml:space="preserve">And the LORD spoke unto Moses in the wilderness of Sinai, saying:</w:t>
      </w:r>
      <w:r>
        <w:rPr>
          <w:sz w:val="22"/>
          <w:szCs w:val="22"/>
        </w:rPr>
        <w:t xml:space="preserve"> </w:t>
      </w:r>
      <w:r>
        <w:rPr>
          <w:b/>
          <w:bCs/>
          <w:color w:val="5B4424"/>
          <w:sz w:val="16"/>
          <w:szCs w:val="16"/>
          <w:vertAlign w:val="superscript"/>
        </w:rPr>
        <w:t xml:space="preserve">15 </w:t>
      </w:r>
      <w:r>
        <w:rPr>
          <w:sz w:val="22"/>
          <w:szCs w:val="22"/>
        </w:rPr>
        <w:t xml:space="preserve">‘Number the children of Levi by their fathers' houses, by their families; every male from a month old and upward shalt thou number them.’</w:t>
      </w:r>
    </w:p>
    <w:p>
      <w:pPr>
        <w:spacing w:after="200" w:line="300"/>
        <w:jc w:val="both"/>
      </w:pPr>
      <w:r>
        <w:rPr>
          <w:b/>
          <w:bCs/>
          <w:color w:val="5B4424"/>
          <w:sz w:val="16"/>
          <w:szCs w:val="16"/>
          <w:vertAlign w:val="superscript"/>
        </w:rPr>
        <w:t xml:space="preserve">16 </w:t>
      </w:r>
      <w:r>
        <w:rPr>
          <w:sz w:val="22"/>
          <w:szCs w:val="22"/>
        </w:rPr>
        <w:t xml:space="preserve">And Moses numbered them according to the word of the LORD, as he was commanded.</w:t>
      </w:r>
      <w:r>
        <w:rPr>
          <w:sz w:val="22"/>
          <w:szCs w:val="22"/>
        </w:rPr>
        <w:t xml:space="preserve"> </w:t>
      </w:r>
      <w:r>
        <w:rPr>
          <w:b/>
          <w:bCs/>
          <w:color w:val="5B4424"/>
          <w:sz w:val="16"/>
          <w:szCs w:val="16"/>
          <w:vertAlign w:val="superscript"/>
        </w:rPr>
        <w:t xml:space="preserve">17 </w:t>
      </w:r>
      <w:r>
        <w:rPr>
          <w:sz w:val="22"/>
          <w:szCs w:val="22"/>
        </w:rPr>
        <w:t xml:space="preserve">And these were the sons of Levi by their names: Gershon, and Kohath, and Merari.</w:t>
      </w:r>
    </w:p>
    <w:p>
      <w:pPr>
        <w:spacing w:after="200" w:line="300"/>
        <w:jc w:val="both"/>
      </w:pPr>
      <w:r>
        <w:rPr>
          <w:b/>
          <w:bCs/>
          <w:color w:val="5B4424"/>
          <w:sz w:val="16"/>
          <w:szCs w:val="16"/>
          <w:vertAlign w:val="superscript"/>
        </w:rPr>
        <w:t xml:space="preserve">18 </w:t>
      </w:r>
      <w:r>
        <w:rPr>
          <w:sz w:val="22"/>
          <w:szCs w:val="22"/>
        </w:rPr>
        <w:t xml:space="preserve">And these are the names of the sons of Gershon by their families: Libni and Shimei.</w:t>
      </w:r>
      <w:r>
        <w:rPr>
          <w:sz w:val="22"/>
          <w:szCs w:val="22"/>
        </w:rPr>
        <w:t xml:space="preserve"> </w:t>
      </w:r>
      <w:r>
        <w:rPr>
          <w:b/>
          <w:bCs/>
          <w:color w:val="5B4424"/>
          <w:sz w:val="16"/>
          <w:szCs w:val="16"/>
          <w:vertAlign w:val="superscript"/>
        </w:rPr>
        <w:t xml:space="preserve">19 </w:t>
      </w:r>
      <w:r>
        <w:rPr>
          <w:sz w:val="22"/>
          <w:szCs w:val="22"/>
        </w:rPr>
        <w:t xml:space="preserve">And the sons of Kohath by their families: Amram and Izhar, Hebron and Uzziel.</w:t>
      </w:r>
      <w:r>
        <w:rPr>
          <w:sz w:val="22"/>
          <w:szCs w:val="22"/>
        </w:rPr>
        <w:t xml:space="preserve"> </w:t>
      </w:r>
      <w:r>
        <w:rPr>
          <w:b/>
          <w:bCs/>
          <w:color w:val="5B4424"/>
          <w:sz w:val="16"/>
          <w:szCs w:val="16"/>
          <w:vertAlign w:val="superscript"/>
        </w:rPr>
        <w:t xml:space="preserve">20 </w:t>
      </w:r>
      <w:r>
        <w:rPr>
          <w:sz w:val="22"/>
          <w:szCs w:val="22"/>
        </w:rPr>
        <w:t xml:space="preserve">And the sons of Merari by their families: Mahli and Mushi. These are the families of the Levites according to their fathers' houses.</w:t>
      </w:r>
    </w:p>
    <w:p>
      <w:pPr>
        <w:spacing w:after="200" w:line="300"/>
        <w:jc w:val="both"/>
      </w:pPr>
      <w:r>
        <w:rPr>
          <w:b/>
          <w:bCs/>
          <w:color w:val="5B4424"/>
          <w:sz w:val="16"/>
          <w:szCs w:val="16"/>
          <w:vertAlign w:val="superscript"/>
        </w:rPr>
        <w:t xml:space="preserve">21 </w:t>
      </w:r>
      <w:r>
        <w:rPr>
          <w:sz w:val="22"/>
          <w:szCs w:val="22"/>
        </w:rPr>
        <w:t xml:space="preserve">Of Gershon was the family of the Libnites, and the family of the Shimeites; these are the families of the Gershonites.</w:t>
      </w:r>
      <w:r>
        <w:rPr>
          <w:sz w:val="22"/>
          <w:szCs w:val="22"/>
        </w:rPr>
        <w:t xml:space="preserve"> </w:t>
      </w:r>
      <w:r>
        <w:rPr>
          <w:b/>
          <w:bCs/>
          <w:color w:val="5B4424"/>
          <w:sz w:val="16"/>
          <w:szCs w:val="16"/>
          <w:vertAlign w:val="superscript"/>
        </w:rPr>
        <w:t xml:space="preserve">22 </w:t>
      </w:r>
      <w:r>
        <w:rPr>
          <w:sz w:val="22"/>
          <w:szCs w:val="22"/>
        </w:rPr>
        <w:t xml:space="preserve">Those that were numbered of them, according to the number of all the males, from a month old and upward, even those that were numbered of them were seven thousand and five hundred.</w:t>
      </w:r>
    </w:p>
    <w:p>
      <w:pPr>
        <w:spacing w:after="200" w:line="300"/>
        <w:jc w:val="both"/>
      </w:pPr>
      <w:r>
        <w:rPr>
          <w:b/>
          <w:bCs/>
          <w:color w:val="5B4424"/>
          <w:sz w:val="16"/>
          <w:szCs w:val="16"/>
          <w:vertAlign w:val="superscript"/>
        </w:rPr>
        <w:t xml:space="preserve">23 </w:t>
      </w:r>
      <w:r>
        <w:rPr>
          <w:sz w:val="22"/>
          <w:szCs w:val="22"/>
        </w:rPr>
        <w:t xml:space="preserve">The families of the Gershonites were to pitch behind the tabernacle westward,</w:t>
      </w:r>
      <w:r>
        <w:rPr>
          <w:sz w:val="22"/>
          <w:szCs w:val="22"/>
        </w:rPr>
        <w:t xml:space="preserve"> </w:t>
      </w:r>
      <w:r>
        <w:rPr>
          <w:b/>
          <w:bCs/>
          <w:color w:val="5B4424"/>
          <w:sz w:val="16"/>
          <w:szCs w:val="16"/>
          <w:vertAlign w:val="superscript"/>
        </w:rPr>
        <w:t xml:space="preserve">24 </w:t>
      </w:r>
      <w:r>
        <w:rPr>
          <w:sz w:val="22"/>
          <w:szCs w:val="22"/>
        </w:rPr>
        <w:t xml:space="preserve">the prince of the fathers' house of the Gershonites being Eliasaph the son of Lael.</w:t>
      </w:r>
    </w:p>
    <w:p>
      <w:pPr>
        <w:spacing w:after="200" w:line="300"/>
        <w:jc w:val="both"/>
      </w:pPr>
      <w:r>
        <w:rPr>
          <w:b/>
          <w:bCs/>
          <w:color w:val="5B4424"/>
          <w:sz w:val="16"/>
          <w:szCs w:val="16"/>
          <w:vertAlign w:val="superscript"/>
        </w:rPr>
        <w:t xml:space="preserve">25 </w:t>
      </w:r>
      <w:r>
        <w:rPr>
          <w:sz w:val="22"/>
          <w:szCs w:val="22"/>
        </w:rPr>
        <w:t xml:space="preserve">And the charge of the sons of Gershon in the tent of meeting was to be the tabernacle, and the Tent, the covering thereof, and the screen for the door of the tent of meeting,</w:t>
      </w:r>
      <w:r>
        <w:rPr>
          <w:sz w:val="22"/>
          <w:szCs w:val="22"/>
        </w:rPr>
        <w:t xml:space="preserve"> </w:t>
      </w:r>
      <w:r>
        <w:rPr>
          <w:b/>
          <w:bCs/>
          <w:color w:val="5B4424"/>
          <w:sz w:val="16"/>
          <w:szCs w:val="16"/>
          <w:vertAlign w:val="superscript"/>
        </w:rPr>
        <w:t xml:space="preserve">26 </w:t>
      </w:r>
      <w:r>
        <w:rPr>
          <w:sz w:val="22"/>
          <w:szCs w:val="22"/>
        </w:rPr>
        <w:t xml:space="preserve">and the hangings of the court, and the screen for the door of the court, which is by the tabernacle, and by the altar round about, and the cords of it, even all the service thereof.</w:t>
      </w:r>
    </w:p>
    <w:p>
      <w:pPr>
        <w:spacing w:after="200" w:line="300"/>
        <w:jc w:val="both"/>
      </w:pPr>
      <w:r>
        <w:rPr>
          <w:b/>
          <w:bCs/>
          <w:color w:val="5B4424"/>
          <w:sz w:val="16"/>
          <w:szCs w:val="16"/>
          <w:vertAlign w:val="superscript"/>
        </w:rPr>
        <w:t xml:space="preserve">27 </w:t>
      </w:r>
      <w:r>
        <w:rPr>
          <w:sz w:val="22"/>
          <w:szCs w:val="22"/>
        </w:rPr>
        <w:t xml:space="preserve">And of Kohath was the family of the Amramites, and the family of the Izharites, and the family of the Hebronites, and the family of the Uzzielites; these are the families of the Kohathites.</w:t>
      </w:r>
      <w:r>
        <w:rPr>
          <w:sz w:val="22"/>
          <w:szCs w:val="22"/>
        </w:rPr>
        <w:t xml:space="preserve"> </w:t>
      </w:r>
      <w:r>
        <w:rPr>
          <w:b/>
          <w:bCs/>
          <w:color w:val="5B4424"/>
          <w:sz w:val="16"/>
          <w:szCs w:val="16"/>
          <w:vertAlign w:val="superscript"/>
        </w:rPr>
        <w:t xml:space="preserve">28 </w:t>
      </w:r>
      <w:r>
        <w:rPr>
          <w:sz w:val="22"/>
          <w:szCs w:val="22"/>
        </w:rPr>
        <w:t xml:space="preserve">According to the number of all the males, from a month old and upward, there were eight thousand and six hundred, keepers of the charge of the sanctuary.</w:t>
      </w:r>
    </w:p>
    <w:p>
      <w:pPr>
        <w:spacing w:after="200" w:line="300"/>
        <w:jc w:val="both"/>
      </w:pPr>
      <w:r>
        <w:rPr>
          <w:b/>
          <w:bCs/>
          <w:color w:val="5B4424"/>
          <w:sz w:val="16"/>
          <w:szCs w:val="16"/>
          <w:vertAlign w:val="superscript"/>
        </w:rPr>
        <w:t xml:space="preserve">29 </w:t>
      </w:r>
      <w:r>
        <w:rPr>
          <w:sz w:val="22"/>
          <w:szCs w:val="22"/>
        </w:rPr>
        <w:t xml:space="preserve">The families of the sons of Kohath were to pitch on the side of the tabernacle southward,</w:t>
      </w:r>
      <w:r>
        <w:rPr>
          <w:sz w:val="22"/>
          <w:szCs w:val="22"/>
        </w:rPr>
        <w:t xml:space="preserve"> </w:t>
      </w:r>
      <w:r>
        <w:rPr>
          <w:b/>
          <w:bCs/>
          <w:color w:val="5B4424"/>
          <w:sz w:val="16"/>
          <w:szCs w:val="16"/>
          <w:vertAlign w:val="superscript"/>
        </w:rPr>
        <w:t xml:space="preserve">30 </w:t>
      </w:r>
      <w:r>
        <w:rPr>
          <w:sz w:val="22"/>
          <w:szCs w:val="22"/>
        </w:rPr>
        <w:t xml:space="preserve">the prince of the fathers' house of the families of the Kohathites being Elizaphan the son of Uzziel.</w:t>
      </w:r>
    </w:p>
    <w:p>
      <w:pPr>
        <w:spacing w:after="200" w:line="300"/>
        <w:jc w:val="both"/>
      </w:pPr>
      <w:r>
        <w:rPr>
          <w:b/>
          <w:bCs/>
          <w:color w:val="5B4424"/>
          <w:sz w:val="16"/>
          <w:szCs w:val="16"/>
          <w:vertAlign w:val="superscript"/>
        </w:rPr>
        <w:t xml:space="preserve">31 </w:t>
      </w:r>
      <w:r>
        <w:rPr>
          <w:sz w:val="22"/>
          <w:szCs w:val="22"/>
        </w:rPr>
        <w:t xml:space="preserve">And their charge was the ark, and the table, and the candlestick, and the altars, and the vessels of the sanctuary wherewith they minister, and the screen, and all the service thereof.</w:t>
      </w:r>
      <w:r>
        <w:rPr>
          <w:sz w:val="22"/>
          <w:szCs w:val="22"/>
        </w:rPr>
        <w:t xml:space="preserve"> </w:t>
      </w:r>
      <w:r>
        <w:rPr>
          <w:b/>
          <w:bCs/>
          <w:color w:val="5B4424"/>
          <w:sz w:val="16"/>
          <w:szCs w:val="16"/>
          <w:vertAlign w:val="superscript"/>
        </w:rPr>
        <w:t xml:space="preserve">32 </w:t>
      </w:r>
      <w:r>
        <w:rPr>
          <w:sz w:val="22"/>
          <w:szCs w:val="22"/>
        </w:rPr>
        <w:t xml:space="preserve">And Eleazar the son of Aaron the priest was to be prince of the princes of the Levites, and to have the oversight of them that kept the charge of the sanctuary.</w:t>
      </w:r>
    </w:p>
    <w:p>
      <w:pPr>
        <w:spacing w:after="200" w:line="300"/>
        <w:jc w:val="both"/>
      </w:pPr>
      <w:r>
        <w:rPr>
          <w:b/>
          <w:bCs/>
          <w:color w:val="5B4424"/>
          <w:sz w:val="16"/>
          <w:szCs w:val="16"/>
          <w:vertAlign w:val="superscript"/>
        </w:rPr>
        <w:t xml:space="preserve">33 </w:t>
      </w:r>
      <w:r>
        <w:rPr>
          <w:sz w:val="22"/>
          <w:szCs w:val="22"/>
        </w:rPr>
        <w:t xml:space="preserve">Of Merari was the family of the Mahlites, and the family of the Mushites; these are the families of Merari.</w:t>
      </w:r>
      <w:r>
        <w:rPr>
          <w:sz w:val="22"/>
          <w:szCs w:val="22"/>
        </w:rPr>
        <w:t xml:space="preserve"> </w:t>
      </w:r>
      <w:r>
        <w:rPr>
          <w:b/>
          <w:bCs/>
          <w:color w:val="5B4424"/>
          <w:sz w:val="16"/>
          <w:szCs w:val="16"/>
          <w:vertAlign w:val="superscript"/>
        </w:rPr>
        <w:t xml:space="preserve">34 </w:t>
      </w:r>
      <w:r>
        <w:rPr>
          <w:sz w:val="22"/>
          <w:szCs w:val="22"/>
        </w:rPr>
        <w:t xml:space="preserve">And those that were numbered of them, according to the number of all the males, from a month old and upward, were six thousand and two hundred.</w:t>
      </w:r>
    </w:p>
    <w:p>
      <w:pPr>
        <w:spacing w:after="200" w:line="300"/>
        <w:jc w:val="both"/>
      </w:pPr>
      <w:r>
        <w:rPr>
          <w:b/>
          <w:bCs/>
          <w:color w:val="5B4424"/>
          <w:sz w:val="16"/>
          <w:szCs w:val="16"/>
          <w:vertAlign w:val="superscript"/>
        </w:rPr>
        <w:t xml:space="preserve">35 </w:t>
      </w:r>
      <w:r>
        <w:rPr>
          <w:sz w:val="22"/>
          <w:szCs w:val="22"/>
        </w:rPr>
        <w:t xml:space="preserve">And the prince of the fathers' house of the families of Merari was Zuriel the son of Abihail; they were to pitch on the side of the tabernacle northward.</w:t>
      </w:r>
      <w:r>
        <w:rPr>
          <w:sz w:val="22"/>
          <w:szCs w:val="22"/>
        </w:rPr>
        <w:t xml:space="preserve"> </w:t>
      </w:r>
      <w:r>
        <w:rPr>
          <w:b/>
          <w:bCs/>
          <w:color w:val="5B4424"/>
          <w:sz w:val="16"/>
          <w:szCs w:val="16"/>
          <w:vertAlign w:val="superscript"/>
        </w:rPr>
        <w:t xml:space="preserve">36 </w:t>
      </w:r>
      <w:r>
        <w:rPr>
          <w:sz w:val="22"/>
          <w:szCs w:val="22"/>
        </w:rPr>
        <w:t xml:space="preserve">And the appointed charge of the sons of Merari was the boards of the tabernacle, and the bars thereof, and the pillars thereof, and the sockets thereof, and all the instruments thereof, and all the service thereof;</w:t>
      </w:r>
      <w:r>
        <w:rPr>
          <w:sz w:val="22"/>
          <w:szCs w:val="22"/>
        </w:rPr>
        <w:t xml:space="preserve"> </w:t>
      </w:r>
      <w:r>
        <w:rPr>
          <w:b/>
          <w:bCs/>
          <w:color w:val="5B4424"/>
          <w:sz w:val="16"/>
          <w:szCs w:val="16"/>
          <w:vertAlign w:val="superscript"/>
        </w:rPr>
        <w:t xml:space="preserve">37 </w:t>
      </w:r>
      <w:r>
        <w:rPr>
          <w:sz w:val="22"/>
          <w:szCs w:val="22"/>
        </w:rPr>
        <w:t xml:space="preserve">and the pillars of the court round about, and their sockets, and their pins, and their cords.</w:t>
      </w:r>
    </w:p>
    <w:p>
      <w:pPr>
        <w:spacing w:after="200" w:line="300"/>
        <w:jc w:val="both"/>
      </w:pPr>
      <w:r>
        <w:rPr>
          <w:b/>
          <w:bCs/>
          <w:color w:val="5B4424"/>
          <w:sz w:val="16"/>
          <w:szCs w:val="16"/>
          <w:vertAlign w:val="superscript"/>
        </w:rPr>
        <w:t xml:space="preserve">38 </w:t>
      </w:r>
      <w:r>
        <w:rPr>
          <w:sz w:val="22"/>
          <w:szCs w:val="22"/>
        </w:rPr>
        <w:t xml:space="preserve">And those that were to pitch before the tabernacle eastward, before the tent of meeting toward the sunrising, were Moses, and Aaron and his sons, keeping the charge of the sanctuary, even the charge for the children of Israel; and the common man that drew nigh was to be put to death.</w:t>
      </w:r>
    </w:p>
    <w:p>
      <w:pPr>
        <w:spacing w:after="200" w:line="300"/>
        <w:jc w:val="both"/>
      </w:pPr>
      <w:r>
        <w:rPr>
          <w:b/>
          <w:bCs/>
          <w:color w:val="5B4424"/>
          <w:sz w:val="16"/>
          <w:szCs w:val="16"/>
          <w:vertAlign w:val="superscript"/>
        </w:rPr>
        <w:t xml:space="preserve">39 </w:t>
      </w:r>
      <w:r>
        <w:rPr>
          <w:sz w:val="22"/>
          <w:szCs w:val="22"/>
        </w:rPr>
        <w:t xml:space="preserve">All that were numbered of the Levites, whom Moses and Aaron numbered at the commandment of the LORD, by their families, all the males from a month old and upward, were twenty and two thousand.</w:t>
      </w:r>
    </w:p>
    <w:p>
      <w:pPr>
        <w:spacing w:after="200" w:line="300"/>
        <w:jc w:val="both"/>
      </w:pPr>
      <w:r>
        <w:rPr>
          <w:b/>
          <w:bCs/>
          <w:color w:val="5B4424"/>
          <w:sz w:val="16"/>
          <w:szCs w:val="16"/>
          <w:vertAlign w:val="superscript"/>
        </w:rPr>
        <w:t xml:space="preserve">40 </w:t>
      </w:r>
      <w:r>
        <w:rPr>
          <w:sz w:val="22"/>
          <w:szCs w:val="22"/>
        </w:rPr>
        <w:t xml:space="preserve">And the LORD said unto Moses: ‘Number all the first-born males of the children of Israel from a month old and upward, and take the number of their names.</w:t>
      </w:r>
      <w:r>
        <w:rPr>
          <w:sz w:val="22"/>
          <w:szCs w:val="22"/>
        </w:rPr>
        <w:t xml:space="preserve"> </w:t>
      </w:r>
      <w:r>
        <w:rPr>
          <w:b/>
          <w:bCs/>
          <w:color w:val="5B4424"/>
          <w:sz w:val="16"/>
          <w:szCs w:val="16"/>
          <w:vertAlign w:val="superscript"/>
        </w:rPr>
        <w:t xml:space="preserve">41 </w:t>
      </w:r>
      <w:r>
        <w:rPr>
          <w:sz w:val="22"/>
          <w:szCs w:val="22"/>
        </w:rPr>
        <w:t xml:space="preserve">And thou shalt take the Levites for Me, even the LORD, instead of all the first-born among the children of Israel; and the cattle of the Levites instead of all the firstlings among the cattle of the children of Israel.’</w:t>
      </w:r>
    </w:p>
    <w:p>
      <w:pPr>
        <w:spacing w:after="200" w:line="300"/>
        <w:jc w:val="both"/>
      </w:pPr>
      <w:r>
        <w:rPr>
          <w:b/>
          <w:bCs/>
          <w:color w:val="5B4424"/>
          <w:sz w:val="16"/>
          <w:szCs w:val="16"/>
          <w:vertAlign w:val="superscript"/>
        </w:rPr>
        <w:t xml:space="preserve">42 </w:t>
      </w:r>
      <w:r>
        <w:rPr>
          <w:sz w:val="22"/>
          <w:szCs w:val="22"/>
        </w:rPr>
        <w:t xml:space="preserve">And Moses numbered, as the LORD commanded him, all the first-born among the children of Israel.</w:t>
      </w:r>
      <w:r>
        <w:rPr>
          <w:sz w:val="22"/>
          <w:szCs w:val="22"/>
        </w:rPr>
        <w:t xml:space="preserve"> </w:t>
      </w:r>
      <w:r>
        <w:rPr>
          <w:b/>
          <w:bCs/>
          <w:color w:val="5B4424"/>
          <w:sz w:val="16"/>
          <w:szCs w:val="16"/>
          <w:vertAlign w:val="superscript"/>
        </w:rPr>
        <w:t xml:space="preserve">43 </w:t>
      </w:r>
      <w:r>
        <w:rPr>
          <w:sz w:val="22"/>
          <w:szCs w:val="22"/>
        </w:rPr>
        <w:t xml:space="preserve">And all the first-born males according to the number of names, from a month old and upward, of those that were numbered of them, were twenty and two thousand two hundred and threescore and thirteen.</w:t>
      </w:r>
    </w:p>
    <w:p>
      <w:pPr>
        <w:spacing w:after="200" w:line="300"/>
        <w:jc w:val="both"/>
      </w:pPr>
      <w:r>
        <w:rPr>
          <w:b/>
          <w:bCs/>
          <w:color w:val="5B4424"/>
          <w:sz w:val="16"/>
          <w:szCs w:val="16"/>
          <w:vertAlign w:val="superscript"/>
        </w:rPr>
        <w:t xml:space="preserve">44 </w:t>
      </w:r>
      <w:r>
        <w:rPr>
          <w:sz w:val="22"/>
          <w:szCs w:val="22"/>
        </w:rPr>
        <w:t xml:space="preserve">And the LORD spoke unto Moses, saying:</w:t>
      </w:r>
      <w:r>
        <w:rPr>
          <w:sz w:val="22"/>
          <w:szCs w:val="22"/>
        </w:rPr>
        <w:t xml:space="preserve"> </w:t>
      </w:r>
      <w:r>
        <w:rPr>
          <w:b/>
          <w:bCs/>
          <w:color w:val="5B4424"/>
          <w:sz w:val="16"/>
          <w:szCs w:val="16"/>
          <w:vertAlign w:val="superscript"/>
        </w:rPr>
        <w:t xml:space="preserve">45 </w:t>
      </w:r>
      <w:r>
        <w:rPr>
          <w:sz w:val="22"/>
          <w:szCs w:val="22"/>
        </w:rPr>
        <w:t xml:space="preserve">‘Take the Levites instead of all the first-born among the children of Israel, and the cattle of the Levites instead of their cattle; and the Levites shall be Mine, even the LORD'S.</w:t>
      </w:r>
    </w:p>
    <w:p>
      <w:pPr>
        <w:spacing w:after="200" w:line="300"/>
        <w:jc w:val="both"/>
      </w:pPr>
      <w:r>
        <w:rPr>
          <w:b/>
          <w:bCs/>
          <w:color w:val="5B4424"/>
          <w:sz w:val="16"/>
          <w:szCs w:val="16"/>
          <w:vertAlign w:val="superscript"/>
        </w:rPr>
        <w:t xml:space="preserve">46 </w:t>
      </w:r>
      <w:r>
        <w:rPr>
          <w:sz w:val="22"/>
          <w:szCs w:val="22"/>
        </w:rPr>
        <w:t xml:space="preserve">And for the redemption of the two hundred and threescore and thirteen of the first-born of the children of Israel, that are over and above the number of the Levites,</w:t>
      </w:r>
      <w:r>
        <w:rPr>
          <w:sz w:val="22"/>
          <w:szCs w:val="22"/>
        </w:rPr>
        <w:t xml:space="preserve"> </w:t>
      </w:r>
      <w:r>
        <w:rPr>
          <w:b/>
          <w:bCs/>
          <w:color w:val="5B4424"/>
          <w:sz w:val="16"/>
          <w:szCs w:val="16"/>
          <w:vertAlign w:val="superscript"/>
        </w:rPr>
        <w:t xml:space="preserve">47 </w:t>
      </w:r>
      <w:r>
        <w:rPr>
          <w:sz w:val="22"/>
          <w:szCs w:val="22"/>
        </w:rPr>
        <w:t xml:space="preserve">thou shalt take five shekels apiece by the poll; after the shekel of the sanctuary shalt thou take them, the shekel being twenty gerahs;</w:t>
      </w:r>
    </w:p>
    <w:p>
      <w:pPr>
        <w:spacing w:after="200" w:line="300"/>
        <w:jc w:val="both"/>
      </w:pPr>
      <w:r>
        <w:rPr>
          <w:b/>
          <w:bCs/>
          <w:color w:val="5B4424"/>
          <w:sz w:val="16"/>
          <w:szCs w:val="16"/>
          <w:vertAlign w:val="superscript"/>
        </w:rPr>
        <w:t xml:space="preserve">48 </w:t>
      </w:r>
      <w:r>
        <w:rPr>
          <w:sz w:val="22"/>
          <w:szCs w:val="22"/>
        </w:rPr>
        <w:t xml:space="preserve">and thou shalt give the money wherewith they that remain over of them are redeemed unto Aaron and to his sons.’</w:t>
      </w:r>
    </w:p>
    <w:p>
      <w:pPr>
        <w:spacing w:after="200" w:line="300"/>
        <w:jc w:val="both"/>
      </w:pPr>
      <w:r>
        <w:rPr>
          <w:b/>
          <w:bCs/>
          <w:color w:val="5B4424"/>
          <w:sz w:val="16"/>
          <w:szCs w:val="16"/>
          <w:vertAlign w:val="superscript"/>
        </w:rPr>
        <w:t xml:space="preserve">49 </w:t>
      </w:r>
      <w:r>
        <w:rPr>
          <w:sz w:val="22"/>
          <w:szCs w:val="22"/>
        </w:rPr>
        <w:t xml:space="preserve">And Moses took the redemption-money from them that were over and above them that were redeemed by the Levites;</w:t>
      </w:r>
      <w:r>
        <w:rPr>
          <w:sz w:val="22"/>
          <w:szCs w:val="22"/>
        </w:rPr>
        <w:t xml:space="preserve"> </w:t>
      </w:r>
      <w:r>
        <w:rPr>
          <w:b/>
          <w:bCs/>
          <w:color w:val="5B4424"/>
          <w:sz w:val="16"/>
          <w:szCs w:val="16"/>
          <w:vertAlign w:val="superscript"/>
        </w:rPr>
        <w:t xml:space="preserve">50 </w:t>
      </w:r>
      <w:r>
        <w:rPr>
          <w:sz w:val="22"/>
          <w:szCs w:val="22"/>
        </w:rPr>
        <w:t xml:space="preserve">from the first-born of the children of Israel took he the money: a thousand three hundred and threescore and five shekels, after the shekel of the sanctuary.</w:t>
      </w:r>
    </w:p>
    <w:p>
      <w:pPr>
        <w:spacing w:after="200" w:line="300"/>
        <w:jc w:val="both"/>
      </w:pPr>
      <w:r>
        <w:rPr>
          <w:b/>
          <w:bCs/>
          <w:color w:val="5B4424"/>
          <w:sz w:val="16"/>
          <w:szCs w:val="16"/>
          <w:vertAlign w:val="superscript"/>
        </w:rPr>
        <w:t xml:space="preserve">51 </w:t>
      </w:r>
      <w:r>
        <w:rPr>
          <w:sz w:val="22"/>
          <w:szCs w:val="22"/>
        </w:rPr>
        <w:t xml:space="preserve">And Moses gave the redemption-money unto Aaron and to his sons, according to the word of the LORD, as the LORD commanded Moses.</w:t>
      </w:r>
    </w:p>
    <w:p>
      <w:pPr>
        <w:pStyle w:val="Heading2"/>
      </w:pPr>
      <w:r>
        <w:t xml:space="preserve">Commentary on Numbers 3</w:t>
      </w:r>
    </w:p>
    <w:p>
      <w:pPr>
        <w:pStyle w:val="Heading3"/>
      </w:pPr>
      <w:r>
        <w:t xml:space="preserve">Historical Background</w:t>
      </w:r>
    </w:p>
    <w:p>
      <w:pPr>
        <w:spacing w:after="200" w:line="300"/>
        <w:jc w:val="both"/>
      </w:pPr>
      <w:r>
        <w:rPr>
          <w:sz w:val="22"/>
          <w:szCs w:val="22"/>
        </w:rPr>
        <w:t xml:space="preserve">Numbers 3 is widely assigned by source critics to the Priestly tradition, presenting the formal census and organizational assignment of the Levites, given in substitution for Israel's own firstborn sons. The chapter opens by recalling Nadab and Abihu's death, already addressed at length in this volume's commentary on Leviticus 10, establishing the continuing narrative weight of that episode even within this otherwise organizational material. The individually reported Levite clan totals, Gershonites 7,500, Kohathites 8,600, and Merarites 6,200, together sum to 22,300, a figure differing from the chapter's own stated consolidated total of 22,000.</w:t>
      </w:r>
      <w:r>
        <w:rPr>
          <w:rStyle w:val="FootnoteReference"/>
        </w:rPr>
        <w:footnoteReference w:id="278"/>
      </w:r>
    </w:p>
    <w:p>
      <w:pPr>
        <w:pStyle w:val="Heading3"/>
      </w:pPr>
      <w:r>
        <w:t xml:space="preserve">Jewish Cultural Context</w:t>
      </w:r>
    </w:p>
    <w:p>
      <w:pPr>
        <w:spacing w:after="200" w:line="300"/>
        <w:jc w:val="both"/>
      </w:pPr>
      <w:r>
        <w:rPr>
          <w:sz w:val="22"/>
          <w:szCs w:val="22"/>
        </w:rPr>
        <w:t xml:space="preserve">This chapter's substitution of the Levites for Israel's own firstborn sons (3:12–13, 40–51) became, for later tradition, a richly significant theological development of the firstborn consecration already established at the time of the Exodus deliverance, the entire tribe of Levi now standing, corporately, in the place every individual firstborn Israelite had previously occupied. The specific redemption procedure for the 273 firstborn exceeding the Levite count, requiring a payment of five shekels per excess firstborn (3:46–51), became the foundational textual basis for pidyon haben, the ongoing Jewish ceremony of firstborn son redemption continuing into the present day.</w:t>
      </w:r>
    </w:p>
    <w:p>
      <w:pPr>
        <w:pStyle w:val="Heading3"/>
      </w:pPr>
      <w:r>
        <w:t xml:space="preserve">Hebrew Word Studies</w:t>
      </w:r>
    </w:p>
    <w:p>
      <w:pPr>
        <w:spacing w:after="200" w:line="300"/>
        <w:jc w:val="both"/>
      </w:pPr>
      <w:r>
        <w:rPr>
          <w:sz w:val="22"/>
          <w:szCs w:val="22"/>
        </w:rPr>
        <w:t xml:space="preserve">The phrase ‘the common man that draweth nigh shall be put to death’ (3:10, 38), employing הַזָּר (ha-zar, ‘the stranger’/‘outsider,’ here meaning any non-priestly Israelite including ordinary Levites with respect to priestly function specifically), recurs as a sobering refrain underscoring the severity of unauthorized approach to the sanctuary's innermost service, consistent with this volume's sustained attention to this theme since Leviticus 10. The specific assignment of Mosaic and Aaronic camp position immediately east of the Tabernacle entrance (3:38), the position of greatest access and responsibility, reinforces the leadership status this volume has traced for Moses and Aaron throughout the whole of Exodus and Leviticus.</w:t>
      </w:r>
    </w:p>
    <w:p>
      <w:pPr>
        <w:pStyle w:val="Heading3"/>
      </w:pPr>
      <w:r>
        <w:t xml:space="preserve">Connections to the Hebrew Bible</w:t>
      </w:r>
    </w:p>
    <w:p>
      <w:pPr>
        <w:spacing w:after="200" w:line="300"/>
        <w:jc w:val="both"/>
      </w:pPr>
      <w:r>
        <w:rPr>
          <w:sz w:val="22"/>
          <w:szCs w:val="22"/>
        </w:rPr>
        <w:t xml:space="preserve">This chapter's firstborn consecration legislation directly extends the original consecration of Israel's firstborn already established at the time of the Passover deliverance.</w:t>
      </w:r>
      <w:r>
        <w:rPr>
          <w:rStyle w:val="FootnoteReference"/>
        </w:rPr>
        <w:footnoteReference w:id="279"/>
      </w:r>
      <w:r>
        <w:rPr>
          <w:sz w:val="22"/>
          <w:szCs w:val="22"/>
        </w:rPr>
        <w:t xml:space="preserve"> The three Levite clans, Gershon, Kohath, and Merari, recur throughout the remainder of the Pentateuch's and historical books' treatment of Levitical organization and service, their distinct roles and genealogies receiving continued attention throughout subsequent biblical literature, including extensively in the Chronicler's own genealogical material.</w:t>
      </w:r>
    </w:p>
    <w:p>
      <w:pPr>
        <w:pStyle w:val="Heading3"/>
      </w:pPr>
      <w:r>
        <w:t xml:space="preserve">Commentary from an Ebionite Perspective</w:t>
      </w:r>
    </w:p>
    <w:p>
      <w:pPr>
        <w:spacing w:after="200" w:line="300"/>
        <w:jc w:val="both"/>
      </w:pPr>
      <w:r>
        <w:rPr>
          <w:sz w:val="22"/>
          <w:szCs w:val="22"/>
        </w:rPr>
        <w:t xml:space="preserve">This chapter's careful, transparent acknowledgment of the discrepancy between the Levite clans' individually reported totals and the chapter's own consolidated figure, a genuine textual feature this commentary neither minimizes nor attempts to artificially harmonize, models the same honest, attentive engagement with Scripture's own received text this volume has maintained consistently throughout this entire commentary, including its honest treatment of other textual tensions already noted in connection with Genesis's two creation accounts and the differing chronological notices regarding Israel's Egyptian sojourn. This commentary holds that the Levites' substitutionary consecration in place of Israel's firstborn reinforces this volume's recurring theme that covenant service, while assigned to a particular tribe for this specific priestly and Tabernacle-bearing function, represents the consecration of the whole people, every Israelite firstborn's own prior, individual consecration to God finding its corporate, ongoing expression through the Levites' dedicated service on behalf of the entire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firstborn redemption legislation receives direct narrative fulfillment within the Gospel tradition's account of the infant Jesus's own presentation and redemption as a firstborn son.</w:t>
      </w:r>
      <w:r>
        <w:rPr>
          <w:rStyle w:val="FootnoteReference"/>
        </w:rPr>
        <w:footnoteReference w:id="280"/>
      </w:r>
      <w:r>
        <w:rPr>
          <w:sz w:val="22"/>
          <w:szCs w:val="22"/>
        </w:rPr>
        <w:t xml:space="preserve"> This volume's Ebionite-inspired commentary holds that this detail provides further significant confirmation of this volume's sustained argument throughout this commentary: that Jesus's own family observed, rather than departed from, the Torah's specific ritual requirements, including this chapter's own firstborn redemption legislation, situating Jesus's earliest life fully within, rather than apart from, ordinary, faithful Torah-observant practice.</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 </w:t>
      </w:r>
      <w:r>
        <w:rPr>
          <w:sz w:val="22"/>
          <w:szCs w:val="22"/>
        </w:rPr>
        <w:t xml:space="preserve">‘Take the sum of the sons of Kohath from among the sons of Levi, by their families, by their fathers' houses,</w:t>
      </w:r>
      <w:r>
        <w:rPr>
          <w:sz w:val="22"/>
          <w:szCs w:val="22"/>
        </w:rPr>
        <w:t xml:space="preserve"> </w:t>
      </w:r>
      <w:r>
        <w:rPr>
          <w:b/>
          <w:bCs/>
          <w:color w:val="5B4424"/>
          <w:sz w:val="16"/>
          <w:szCs w:val="16"/>
          <w:vertAlign w:val="superscript"/>
        </w:rPr>
        <w:t xml:space="preserve">3 </w:t>
      </w:r>
      <w:r>
        <w:rPr>
          <w:sz w:val="22"/>
          <w:szCs w:val="22"/>
        </w:rPr>
        <w:t xml:space="preserve">from thirty years old and upward even unto fifty years old, all that enter upon the service, to do the work in the tent of meeting.’</w:t>
      </w:r>
    </w:p>
    <w:p>
      <w:pPr>
        <w:spacing w:after="200" w:line="300"/>
        <w:jc w:val="both"/>
      </w:pPr>
      <w:r>
        <w:rPr>
          <w:b/>
          <w:bCs/>
          <w:color w:val="5B4424"/>
          <w:sz w:val="16"/>
          <w:szCs w:val="16"/>
          <w:vertAlign w:val="superscript"/>
        </w:rPr>
        <w:t xml:space="preserve">4 </w:t>
      </w:r>
      <w:r>
        <w:rPr>
          <w:sz w:val="22"/>
          <w:szCs w:val="22"/>
        </w:rPr>
        <w:t xml:space="preserve">This is the service of the sons of Kohath in the tent of meeting, about the most holy things:</w:t>
      </w:r>
      <w:r>
        <w:rPr>
          <w:sz w:val="22"/>
          <w:szCs w:val="22"/>
        </w:rPr>
        <w:t xml:space="preserve"> </w:t>
      </w:r>
      <w:r>
        <w:rPr>
          <w:b/>
          <w:bCs/>
          <w:color w:val="5B4424"/>
          <w:sz w:val="16"/>
          <w:szCs w:val="16"/>
          <w:vertAlign w:val="superscript"/>
        </w:rPr>
        <w:t xml:space="preserve">5 </w:t>
      </w:r>
      <w:r>
        <w:rPr>
          <w:sz w:val="22"/>
          <w:szCs w:val="22"/>
        </w:rPr>
        <w:t xml:space="preserve">when the camp setteth forward, Aaron shall go in, and his sons, and they shall take down the veil of the screen, and cover the ark of the testimony with it;</w:t>
      </w:r>
    </w:p>
    <w:p>
      <w:pPr>
        <w:spacing w:after="200" w:line="300"/>
        <w:jc w:val="both"/>
      </w:pPr>
      <w:r>
        <w:rPr>
          <w:b/>
          <w:bCs/>
          <w:color w:val="5B4424"/>
          <w:sz w:val="16"/>
          <w:szCs w:val="16"/>
          <w:vertAlign w:val="superscript"/>
        </w:rPr>
        <w:t xml:space="preserve">6 </w:t>
      </w:r>
      <w:r>
        <w:rPr>
          <w:sz w:val="22"/>
          <w:szCs w:val="22"/>
        </w:rPr>
        <w:t xml:space="preserve">and shall put thereon a covering of sealskin, and shall spread over it a cloth all of blue, and shall set the staves thereof.</w:t>
      </w:r>
    </w:p>
    <w:p>
      <w:pPr>
        <w:spacing w:after="200" w:line="300"/>
        <w:jc w:val="both"/>
      </w:pPr>
      <w:r>
        <w:rPr>
          <w:b/>
          <w:bCs/>
          <w:color w:val="5B4424"/>
          <w:sz w:val="16"/>
          <w:szCs w:val="16"/>
          <w:vertAlign w:val="superscript"/>
        </w:rPr>
        <w:t xml:space="preserve">7 </w:t>
      </w:r>
      <w:r>
        <w:rPr>
          <w:sz w:val="22"/>
          <w:szCs w:val="22"/>
        </w:rPr>
        <w:t xml:space="preserve">And upon the table of showbread they shall spread a cloth of blue, and put thereon the dishes, and the pans, and the bowls, and the jars wherewith to pour out; and the continual bread shall be thereon.</w:t>
      </w:r>
      <w:r>
        <w:rPr>
          <w:sz w:val="22"/>
          <w:szCs w:val="22"/>
        </w:rPr>
        <w:t xml:space="preserve"> </w:t>
      </w:r>
      <w:r>
        <w:rPr>
          <w:b/>
          <w:bCs/>
          <w:color w:val="5B4424"/>
          <w:sz w:val="16"/>
          <w:szCs w:val="16"/>
          <w:vertAlign w:val="superscript"/>
        </w:rPr>
        <w:t xml:space="preserve">8 </w:t>
      </w:r>
      <w:r>
        <w:rPr>
          <w:sz w:val="22"/>
          <w:szCs w:val="22"/>
        </w:rPr>
        <w:t xml:space="preserve">And they shall spread upon them a cloth of scarlet, and cover the same with a covering of sealskin, and shall set the staves thereof.</w:t>
      </w:r>
    </w:p>
    <w:p>
      <w:pPr>
        <w:spacing w:after="200" w:line="300"/>
        <w:jc w:val="both"/>
      </w:pPr>
      <w:r>
        <w:rPr>
          <w:b/>
          <w:bCs/>
          <w:color w:val="5B4424"/>
          <w:sz w:val="16"/>
          <w:szCs w:val="16"/>
          <w:vertAlign w:val="superscript"/>
        </w:rPr>
        <w:t xml:space="preserve">9 </w:t>
      </w:r>
      <w:r>
        <w:rPr>
          <w:sz w:val="22"/>
          <w:szCs w:val="22"/>
        </w:rPr>
        <w:t xml:space="preserve">And they shall take a cloth of blue, and cover the candlestick of the light, and its lamps, and its tongs, and its snuffdishes, and all the oil vessels thereof, wherewith they minister unto it.</w:t>
      </w:r>
      <w:r>
        <w:rPr>
          <w:sz w:val="22"/>
          <w:szCs w:val="22"/>
        </w:rPr>
        <w:t xml:space="preserve"> </w:t>
      </w:r>
      <w:r>
        <w:rPr>
          <w:b/>
          <w:bCs/>
          <w:color w:val="5B4424"/>
          <w:sz w:val="16"/>
          <w:szCs w:val="16"/>
          <w:vertAlign w:val="superscript"/>
        </w:rPr>
        <w:t xml:space="preserve">10 </w:t>
      </w:r>
      <w:r>
        <w:rPr>
          <w:sz w:val="22"/>
          <w:szCs w:val="22"/>
        </w:rPr>
        <w:t xml:space="preserve">And they shall put it and all the vessels thereof within a covering of sealskin, and shall put it upon the bar.</w:t>
      </w:r>
    </w:p>
    <w:p>
      <w:pPr>
        <w:spacing w:after="200" w:line="300"/>
        <w:jc w:val="both"/>
      </w:pPr>
      <w:r>
        <w:rPr>
          <w:b/>
          <w:bCs/>
          <w:color w:val="5B4424"/>
          <w:sz w:val="16"/>
          <w:szCs w:val="16"/>
          <w:vertAlign w:val="superscript"/>
        </w:rPr>
        <w:t xml:space="preserve">11 </w:t>
      </w:r>
      <w:r>
        <w:rPr>
          <w:sz w:val="22"/>
          <w:szCs w:val="22"/>
        </w:rPr>
        <w:t xml:space="preserve">And upon the golden altar they shall spread a cloth of blue, and cover it with a covering of sealskin, and shall set the staves thereof.</w:t>
      </w:r>
      <w:r>
        <w:rPr>
          <w:sz w:val="22"/>
          <w:szCs w:val="22"/>
        </w:rPr>
        <w:t xml:space="preserve"> </w:t>
      </w:r>
      <w:r>
        <w:rPr>
          <w:b/>
          <w:bCs/>
          <w:color w:val="5B4424"/>
          <w:sz w:val="16"/>
          <w:szCs w:val="16"/>
          <w:vertAlign w:val="superscript"/>
        </w:rPr>
        <w:t xml:space="preserve">12 </w:t>
      </w:r>
      <w:r>
        <w:rPr>
          <w:sz w:val="22"/>
          <w:szCs w:val="22"/>
        </w:rPr>
        <w:t xml:space="preserve">And they shall take all the vessels of ministry, wherewith they minister in the sanctuary, and put them in a cloth of blue, and cover them with a covering of sealskin, and shall put them on the bar.</w:t>
      </w:r>
    </w:p>
    <w:p>
      <w:pPr>
        <w:spacing w:after="200" w:line="300"/>
        <w:jc w:val="both"/>
      </w:pPr>
      <w:r>
        <w:rPr>
          <w:b/>
          <w:bCs/>
          <w:color w:val="5B4424"/>
          <w:sz w:val="16"/>
          <w:szCs w:val="16"/>
          <w:vertAlign w:val="superscript"/>
        </w:rPr>
        <w:t xml:space="preserve">13 </w:t>
      </w:r>
      <w:r>
        <w:rPr>
          <w:sz w:val="22"/>
          <w:szCs w:val="22"/>
        </w:rPr>
        <w:t xml:space="preserve">And they shall take away the ashes from the altar, and spread a purple cloth thereon.</w:t>
      </w:r>
      <w:r>
        <w:rPr>
          <w:sz w:val="22"/>
          <w:szCs w:val="22"/>
        </w:rPr>
        <w:t xml:space="preserve"> </w:t>
      </w:r>
      <w:r>
        <w:rPr>
          <w:b/>
          <w:bCs/>
          <w:color w:val="5B4424"/>
          <w:sz w:val="16"/>
          <w:szCs w:val="16"/>
          <w:vertAlign w:val="superscript"/>
        </w:rPr>
        <w:t xml:space="preserve">14 </w:t>
      </w:r>
      <w:r>
        <w:rPr>
          <w:sz w:val="22"/>
          <w:szCs w:val="22"/>
        </w:rPr>
        <w:t xml:space="preserve">And they shall put upon it all the vessels thereof, wherewith they minister about it, the fire-pans, the flesh-hooks, and the shovels, and the basins, all the vessels of the altar; and they shall spread upon it a covering of sealskin, and set the staves thereof.</w:t>
      </w:r>
    </w:p>
    <w:p>
      <w:pPr>
        <w:spacing w:after="200" w:line="300"/>
        <w:jc w:val="both"/>
      </w:pPr>
      <w:r>
        <w:rPr>
          <w:b/>
          <w:bCs/>
          <w:color w:val="5B4424"/>
          <w:sz w:val="16"/>
          <w:szCs w:val="16"/>
          <w:vertAlign w:val="superscript"/>
        </w:rPr>
        <w:t xml:space="preserve">15 </w:t>
      </w:r>
      <w:r>
        <w:rPr>
          <w:sz w:val="22"/>
          <w:szCs w:val="22"/>
        </w:rPr>
        <w:t xml:space="preserve">And when Aaron and his sons have made an end of covering the holy furniture, and all the holy vessels, as the camp is to set forward; after that, the sons of Kohath shall come to bear it; but they shall not touch the holy things, lest they die. These things are the burden of the sons of Kohath in the tent of meeting.</w:t>
      </w:r>
    </w:p>
    <w:p>
      <w:pPr>
        <w:spacing w:after="200" w:line="300"/>
        <w:jc w:val="both"/>
      </w:pPr>
      <w:r>
        <w:rPr>
          <w:b/>
          <w:bCs/>
          <w:color w:val="5B4424"/>
          <w:sz w:val="16"/>
          <w:szCs w:val="16"/>
          <w:vertAlign w:val="superscript"/>
        </w:rPr>
        <w:t xml:space="preserve">16 </w:t>
      </w:r>
      <w:r>
        <w:rPr>
          <w:sz w:val="22"/>
          <w:szCs w:val="22"/>
        </w:rPr>
        <w:t xml:space="preserve">And the charge of Eleazar the son of Aaron the priest shall be the oil for the light, and the sweet incense, and the continual meal-offering, and the anointing oil, the charge of all the tabernacle, and of all that therein is, whether it be the sanctuary, or the furniture thereof.’</w:t>
      </w:r>
    </w:p>
    <w:p>
      <w:pPr>
        <w:spacing w:after="200" w:line="300"/>
        <w:jc w:val="both"/>
      </w:pPr>
      <w:r>
        <w:rPr>
          <w:b/>
          <w:bCs/>
          <w:color w:val="5B4424"/>
          <w:sz w:val="16"/>
          <w:szCs w:val="16"/>
          <w:vertAlign w:val="superscript"/>
        </w:rPr>
        <w:t xml:space="preserve">17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18 </w:t>
      </w:r>
      <w:r>
        <w:rPr>
          <w:sz w:val="22"/>
          <w:szCs w:val="22"/>
        </w:rPr>
        <w:t xml:space="preserve">‘Cut ye not off the tribe of the families of the Kohathites from among the Levites;</w:t>
      </w:r>
    </w:p>
    <w:p>
      <w:pPr>
        <w:spacing w:after="200" w:line="300"/>
        <w:jc w:val="both"/>
      </w:pPr>
      <w:r>
        <w:rPr>
          <w:b/>
          <w:bCs/>
          <w:color w:val="5B4424"/>
          <w:sz w:val="16"/>
          <w:szCs w:val="16"/>
          <w:vertAlign w:val="superscript"/>
        </w:rPr>
        <w:t xml:space="preserve">19 </w:t>
      </w:r>
      <w:r>
        <w:rPr>
          <w:sz w:val="22"/>
          <w:szCs w:val="22"/>
        </w:rPr>
        <w:t xml:space="preserve">but thus do unto them, that they may live, and not die, when they approach unto the most holy things: Aaron and his sons shall go in, and appoint them every one to his service and to his burden;</w:t>
      </w:r>
      <w:r>
        <w:rPr>
          <w:sz w:val="22"/>
          <w:szCs w:val="22"/>
        </w:rPr>
        <w:t xml:space="preserve"> </w:t>
      </w:r>
      <w:r>
        <w:rPr>
          <w:b/>
          <w:bCs/>
          <w:color w:val="5B4424"/>
          <w:sz w:val="16"/>
          <w:szCs w:val="16"/>
          <w:vertAlign w:val="superscript"/>
        </w:rPr>
        <w:t xml:space="preserve">20 </w:t>
      </w:r>
      <w:r>
        <w:rPr>
          <w:sz w:val="22"/>
          <w:szCs w:val="22"/>
        </w:rPr>
        <w:t xml:space="preserve">but they shall not go in to see the holy things as they are covered, lest they die.’</w:t>
      </w:r>
    </w:p>
    <w:p>
      <w:pPr>
        <w:spacing w:after="200" w:line="300"/>
        <w:jc w:val="both"/>
      </w:pPr>
      <w:r>
        <w:rPr>
          <w:b/>
          <w:bCs/>
          <w:color w:val="5B4424"/>
          <w:sz w:val="16"/>
          <w:szCs w:val="16"/>
          <w:vertAlign w:val="superscript"/>
        </w:rPr>
        <w:t xml:space="preserve">21 </w:t>
      </w:r>
      <w:r>
        <w:rPr>
          <w:sz w:val="22"/>
          <w:szCs w:val="22"/>
        </w:rPr>
        <w:t xml:space="preserve">And the LORD spoke unto Moses, saying:</w:t>
      </w:r>
      <w:r>
        <w:rPr>
          <w:sz w:val="22"/>
          <w:szCs w:val="22"/>
        </w:rPr>
        <w:t xml:space="preserve"> </w:t>
      </w:r>
      <w:r>
        <w:rPr>
          <w:b/>
          <w:bCs/>
          <w:color w:val="5B4424"/>
          <w:sz w:val="16"/>
          <w:szCs w:val="16"/>
          <w:vertAlign w:val="superscript"/>
        </w:rPr>
        <w:t xml:space="preserve">22 </w:t>
      </w:r>
      <w:r>
        <w:rPr>
          <w:sz w:val="22"/>
          <w:szCs w:val="22"/>
        </w:rPr>
        <w:t xml:space="preserve">‘Take the sum of the sons of Gershon also, by their fathers' houses, by their families;</w:t>
      </w:r>
      <w:r>
        <w:rPr>
          <w:sz w:val="22"/>
          <w:szCs w:val="22"/>
        </w:rPr>
        <w:t xml:space="preserve"> </w:t>
      </w:r>
      <w:r>
        <w:rPr>
          <w:b/>
          <w:bCs/>
          <w:color w:val="5B4424"/>
          <w:sz w:val="16"/>
          <w:szCs w:val="16"/>
          <w:vertAlign w:val="superscript"/>
        </w:rPr>
        <w:t xml:space="preserve">23 </w:t>
      </w:r>
      <w:r>
        <w:rPr>
          <w:sz w:val="22"/>
          <w:szCs w:val="22"/>
        </w:rPr>
        <w:t xml:space="preserve">from thirty years old and upward until fifty years old shalt thou number them; all that enter in to wait upon the service, to do the work in the tent of meeting.</w:t>
      </w:r>
    </w:p>
    <w:p>
      <w:pPr>
        <w:spacing w:after="200" w:line="300"/>
        <w:jc w:val="both"/>
      </w:pPr>
      <w:r>
        <w:rPr>
          <w:b/>
          <w:bCs/>
          <w:color w:val="5B4424"/>
          <w:sz w:val="16"/>
          <w:szCs w:val="16"/>
          <w:vertAlign w:val="superscript"/>
        </w:rPr>
        <w:t xml:space="preserve">24 </w:t>
      </w:r>
      <w:r>
        <w:rPr>
          <w:sz w:val="22"/>
          <w:szCs w:val="22"/>
        </w:rPr>
        <w:t xml:space="preserve">This is the service of the families of the Gershonites, in serving and in bearing burdens:</w:t>
      </w:r>
      <w:r>
        <w:rPr>
          <w:sz w:val="22"/>
          <w:szCs w:val="22"/>
        </w:rPr>
        <w:t xml:space="preserve"> </w:t>
      </w:r>
      <w:r>
        <w:rPr>
          <w:b/>
          <w:bCs/>
          <w:color w:val="5B4424"/>
          <w:sz w:val="16"/>
          <w:szCs w:val="16"/>
          <w:vertAlign w:val="superscript"/>
        </w:rPr>
        <w:t xml:space="preserve">25 </w:t>
      </w:r>
      <w:r>
        <w:rPr>
          <w:sz w:val="22"/>
          <w:szCs w:val="22"/>
        </w:rPr>
        <w:t xml:space="preserve">they shall bear the curtains of the tabernacle, and the tent of meeting, its covering, and the covering of sealskin that is above upon it, and the screen for the door of the tent of meeting;</w:t>
      </w:r>
    </w:p>
    <w:p>
      <w:pPr>
        <w:spacing w:after="200" w:line="300"/>
        <w:jc w:val="both"/>
      </w:pPr>
      <w:r>
        <w:rPr>
          <w:b/>
          <w:bCs/>
          <w:color w:val="5B4424"/>
          <w:sz w:val="16"/>
          <w:szCs w:val="16"/>
          <w:vertAlign w:val="superscript"/>
        </w:rPr>
        <w:t xml:space="preserve">26 </w:t>
      </w:r>
      <w:r>
        <w:rPr>
          <w:sz w:val="22"/>
          <w:szCs w:val="22"/>
        </w:rPr>
        <w:t xml:space="preserve">and the hangings of the court, and the screen for the door of the gate of the court, which is by the tabernacle and by the altar round about, and their cords, and all the instruments of their service, and whatsoever may be done with them, therein shall they serve.</w:t>
      </w:r>
    </w:p>
    <w:p>
      <w:pPr>
        <w:spacing w:after="200" w:line="300"/>
        <w:jc w:val="both"/>
      </w:pPr>
      <w:r>
        <w:rPr>
          <w:b/>
          <w:bCs/>
          <w:color w:val="5B4424"/>
          <w:sz w:val="16"/>
          <w:szCs w:val="16"/>
          <w:vertAlign w:val="superscript"/>
        </w:rPr>
        <w:t xml:space="preserve">27 </w:t>
      </w:r>
      <w:r>
        <w:rPr>
          <w:sz w:val="22"/>
          <w:szCs w:val="22"/>
        </w:rPr>
        <w:t xml:space="preserve">At the commandment of Aaron and his sons shall be all the service of the sons of the Gershonites, in all their burden, and in all their service; and ye shall appoint unto them in charge all their burden.</w:t>
      </w:r>
      <w:r>
        <w:rPr>
          <w:sz w:val="22"/>
          <w:szCs w:val="22"/>
        </w:rPr>
        <w:t xml:space="preserve"> </w:t>
      </w:r>
      <w:r>
        <w:rPr>
          <w:b/>
          <w:bCs/>
          <w:color w:val="5B4424"/>
          <w:sz w:val="16"/>
          <w:szCs w:val="16"/>
          <w:vertAlign w:val="superscript"/>
        </w:rPr>
        <w:t xml:space="preserve">28 </w:t>
      </w:r>
      <w:r>
        <w:rPr>
          <w:sz w:val="22"/>
          <w:szCs w:val="22"/>
        </w:rPr>
        <w:t xml:space="preserve">This is the service of the families of the sons of the Gershonites in the tent of meeting; and their charge shall be under the hand of Ithamar the son of Aaron the priest.’</w:t>
      </w:r>
    </w:p>
    <w:p>
      <w:pPr>
        <w:spacing w:after="200" w:line="300"/>
        <w:jc w:val="both"/>
      </w:pPr>
      <w:r>
        <w:rPr>
          <w:b/>
          <w:bCs/>
          <w:color w:val="5B4424"/>
          <w:sz w:val="16"/>
          <w:szCs w:val="16"/>
          <w:vertAlign w:val="superscript"/>
        </w:rPr>
        <w:t xml:space="preserve">29 </w:t>
      </w:r>
      <w:r>
        <w:rPr>
          <w:sz w:val="22"/>
          <w:szCs w:val="22"/>
        </w:rPr>
        <w:t xml:space="preserve">As for the sons of Merari, thou shalt number them by their families, by their fathers' houses;</w:t>
      </w:r>
      <w:r>
        <w:rPr>
          <w:sz w:val="22"/>
          <w:szCs w:val="22"/>
        </w:rPr>
        <w:t xml:space="preserve"> </w:t>
      </w:r>
      <w:r>
        <w:rPr>
          <w:b/>
          <w:bCs/>
          <w:color w:val="5B4424"/>
          <w:sz w:val="16"/>
          <w:szCs w:val="16"/>
          <w:vertAlign w:val="superscript"/>
        </w:rPr>
        <w:t xml:space="preserve">30 </w:t>
      </w:r>
      <w:r>
        <w:rPr>
          <w:sz w:val="22"/>
          <w:szCs w:val="22"/>
        </w:rPr>
        <w:t xml:space="preserve">from thirty years old and upward even unto fifty years old shalt thou number them, every one that entereth upon the service, to do the work of the tent of meeting.</w:t>
      </w:r>
    </w:p>
    <w:p>
      <w:pPr>
        <w:spacing w:after="200" w:line="300"/>
        <w:jc w:val="both"/>
      </w:pPr>
      <w:r>
        <w:rPr>
          <w:b/>
          <w:bCs/>
          <w:color w:val="5B4424"/>
          <w:sz w:val="16"/>
          <w:szCs w:val="16"/>
          <w:vertAlign w:val="superscript"/>
        </w:rPr>
        <w:t xml:space="preserve">31 </w:t>
      </w:r>
      <w:r>
        <w:rPr>
          <w:sz w:val="22"/>
          <w:szCs w:val="22"/>
        </w:rPr>
        <w:t xml:space="preserve">And this is the charge of their burden, according to all their service in the tent of meeting: the boards of the tabernacle, and the bars thereof, and the pillars thereof, and the sockets thereof;</w:t>
      </w:r>
      <w:r>
        <w:rPr>
          <w:sz w:val="22"/>
          <w:szCs w:val="22"/>
        </w:rPr>
        <w:t xml:space="preserve"> </w:t>
      </w:r>
      <w:r>
        <w:rPr>
          <w:b/>
          <w:bCs/>
          <w:color w:val="5B4424"/>
          <w:sz w:val="16"/>
          <w:szCs w:val="16"/>
          <w:vertAlign w:val="superscript"/>
        </w:rPr>
        <w:t xml:space="preserve">32 </w:t>
      </w:r>
      <w:r>
        <w:rPr>
          <w:sz w:val="22"/>
          <w:szCs w:val="22"/>
        </w:rPr>
        <w:t xml:space="preserve">and the pillars of the court round about, and their sockets, and their pins, and their cords, with all their instruments, and with all their service; and by name ye shall appoint the instruments of the charge of their burden.</w:t>
      </w:r>
    </w:p>
    <w:p>
      <w:pPr>
        <w:spacing w:after="200" w:line="300"/>
        <w:jc w:val="both"/>
      </w:pPr>
      <w:r>
        <w:rPr>
          <w:b/>
          <w:bCs/>
          <w:color w:val="5B4424"/>
          <w:sz w:val="16"/>
          <w:szCs w:val="16"/>
          <w:vertAlign w:val="superscript"/>
        </w:rPr>
        <w:t xml:space="preserve">33 </w:t>
      </w:r>
      <w:r>
        <w:rPr>
          <w:sz w:val="22"/>
          <w:szCs w:val="22"/>
        </w:rPr>
        <w:t xml:space="preserve">This is the service of the families of the sons of Merari, according to all their service, in the tent of meeting, under the hand of Ithamar the son of Aaron the priest.’</w:t>
      </w:r>
    </w:p>
    <w:p>
      <w:pPr>
        <w:spacing w:after="200" w:line="300"/>
        <w:jc w:val="both"/>
      </w:pPr>
      <w:r>
        <w:rPr>
          <w:b/>
          <w:bCs/>
          <w:color w:val="5B4424"/>
          <w:sz w:val="16"/>
          <w:szCs w:val="16"/>
          <w:vertAlign w:val="superscript"/>
        </w:rPr>
        <w:t xml:space="preserve">34 </w:t>
      </w:r>
      <w:r>
        <w:rPr>
          <w:sz w:val="22"/>
          <w:szCs w:val="22"/>
        </w:rPr>
        <w:t xml:space="preserve">And Moses and Aaron and the princes of the congregation numbered the sons of the Kohathites by their families, and by their fathers' houses,</w:t>
      </w:r>
      <w:r>
        <w:rPr>
          <w:sz w:val="22"/>
          <w:szCs w:val="22"/>
        </w:rPr>
        <w:t xml:space="preserve"> </w:t>
      </w:r>
      <w:r>
        <w:rPr>
          <w:b/>
          <w:bCs/>
          <w:color w:val="5B4424"/>
          <w:sz w:val="16"/>
          <w:szCs w:val="16"/>
          <w:vertAlign w:val="superscript"/>
        </w:rPr>
        <w:t xml:space="preserve">35 </w:t>
      </w:r>
      <w:r>
        <w:rPr>
          <w:sz w:val="22"/>
          <w:szCs w:val="22"/>
        </w:rPr>
        <w:t xml:space="preserve">from thirty years old and upward even unto fifty years old, every one that entered upon the service, for work in the tent of meeting.</w:t>
      </w:r>
    </w:p>
    <w:p>
      <w:pPr>
        <w:spacing w:after="200" w:line="300"/>
        <w:jc w:val="both"/>
      </w:pPr>
      <w:r>
        <w:rPr>
          <w:b/>
          <w:bCs/>
          <w:color w:val="5B4424"/>
          <w:sz w:val="16"/>
          <w:szCs w:val="16"/>
          <w:vertAlign w:val="superscript"/>
        </w:rPr>
        <w:t xml:space="preserve">36 </w:t>
      </w:r>
      <w:r>
        <w:rPr>
          <w:sz w:val="22"/>
          <w:szCs w:val="22"/>
        </w:rPr>
        <w:t xml:space="preserve">And those that were numbered of them by their families were two thousand seven hundred and fifty.</w:t>
      </w:r>
      <w:r>
        <w:rPr>
          <w:sz w:val="22"/>
          <w:szCs w:val="22"/>
        </w:rPr>
        <w:t xml:space="preserve"> </w:t>
      </w:r>
      <w:r>
        <w:rPr>
          <w:b/>
          <w:bCs/>
          <w:color w:val="5B4424"/>
          <w:sz w:val="16"/>
          <w:szCs w:val="16"/>
          <w:vertAlign w:val="superscript"/>
        </w:rPr>
        <w:t xml:space="preserve">37 </w:t>
      </w:r>
      <w:r>
        <w:rPr>
          <w:sz w:val="22"/>
          <w:szCs w:val="22"/>
        </w:rPr>
        <w:t xml:space="preserve">These are they that were numbered of the families of the Kohathites, all that did serve in the tent of meeting, whom Moses and Aaron numbered according to the commandment of the LORD by the hand of Moses.</w:t>
      </w:r>
    </w:p>
    <w:p>
      <w:pPr>
        <w:spacing w:after="200" w:line="300"/>
        <w:jc w:val="both"/>
      </w:pPr>
      <w:r>
        <w:rPr>
          <w:b/>
          <w:bCs/>
          <w:color w:val="5B4424"/>
          <w:sz w:val="16"/>
          <w:szCs w:val="16"/>
          <w:vertAlign w:val="superscript"/>
        </w:rPr>
        <w:t xml:space="preserve">38 </w:t>
      </w:r>
      <w:r>
        <w:rPr>
          <w:sz w:val="22"/>
          <w:szCs w:val="22"/>
        </w:rPr>
        <w:t xml:space="preserve">And those that were numbered of the sons of Gershon, by their families, and by their fathers' houses,</w:t>
      </w:r>
      <w:r>
        <w:rPr>
          <w:sz w:val="22"/>
          <w:szCs w:val="22"/>
        </w:rPr>
        <w:t xml:space="preserve"> </w:t>
      </w:r>
      <w:r>
        <w:rPr>
          <w:b/>
          <w:bCs/>
          <w:color w:val="5B4424"/>
          <w:sz w:val="16"/>
          <w:szCs w:val="16"/>
          <w:vertAlign w:val="superscript"/>
        </w:rPr>
        <w:t xml:space="preserve">39 </w:t>
      </w:r>
      <w:r>
        <w:rPr>
          <w:sz w:val="22"/>
          <w:szCs w:val="22"/>
        </w:rPr>
        <w:t xml:space="preserve">from thirty years old and upward even unto fifty years old, every one that entered upon the service, for work in the tent of meeting,</w:t>
      </w:r>
    </w:p>
    <w:p>
      <w:pPr>
        <w:spacing w:after="200" w:line="300"/>
        <w:jc w:val="both"/>
      </w:pPr>
      <w:r>
        <w:rPr>
          <w:b/>
          <w:bCs/>
          <w:color w:val="5B4424"/>
          <w:sz w:val="16"/>
          <w:szCs w:val="16"/>
          <w:vertAlign w:val="superscript"/>
        </w:rPr>
        <w:t xml:space="preserve">40 </w:t>
      </w:r>
      <w:r>
        <w:rPr>
          <w:sz w:val="22"/>
          <w:szCs w:val="22"/>
        </w:rPr>
        <w:t xml:space="preserve">even those that were numbered of them, by their families, by their fathers' houses, were two thousand and six hundred and thirty.</w:t>
      </w:r>
      <w:r>
        <w:rPr>
          <w:sz w:val="22"/>
          <w:szCs w:val="22"/>
        </w:rPr>
        <w:t xml:space="preserve"> </w:t>
      </w:r>
      <w:r>
        <w:rPr>
          <w:b/>
          <w:bCs/>
          <w:color w:val="5B4424"/>
          <w:sz w:val="16"/>
          <w:szCs w:val="16"/>
          <w:vertAlign w:val="superscript"/>
        </w:rPr>
        <w:t xml:space="preserve">41 </w:t>
      </w:r>
      <w:r>
        <w:rPr>
          <w:sz w:val="22"/>
          <w:szCs w:val="22"/>
        </w:rPr>
        <w:t xml:space="preserve">These are they that were numbered of the families of the sons of Gershon, all that did serve in the tent of meeting, whom Moses and Aaron numbered according to the commandment of the LORD.</w:t>
      </w:r>
    </w:p>
    <w:p>
      <w:pPr>
        <w:spacing w:after="200" w:line="300"/>
        <w:jc w:val="both"/>
      </w:pPr>
      <w:r>
        <w:rPr>
          <w:b/>
          <w:bCs/>
          <w:color w:val="5B4424"/>
          <w:sz w:val="16"/>
          <w:szCs w:val="16"/>
          <w:vertAlign w:val="superscript"/>
        </w:rPr>
        <w:t xml:space="preserve">42 </w:t>
      </w:r>
      <w:r>
        <w:rPr>
          <w:sz w:val="22"/>
          <w:szCs w:val="22"/>
        </w:rPr>
        <w:t xml:space="preserve">And those that were numbered of the families of the sons of Merari, by their families, by their fathers' houses,</w:t>
      </w:r>
      <w:r>
        <w:rPr>
          <w:sz w:val="22"/>
          <w:szCs w:val="22"/>
        </w:rPr>
        <w:t xml:space="preserve"> </w:t>
      </w:r>
      <w:r>
        <w:rPr>
          <w:b/>
          <w:bCs/>
          <w:color w:val="5B4424"/>
          <w:sz w:val="16"/>
          <w:szCs w:val="16"/>
          <w:vertAlign w:val="superscript"/>
        </w:rPr>
        <w:t xml:space="preserve">43 </w:t>
      </w:r>
      <w:r>
        <w:rPr>
          <w:sz w:val="22"/>
          <w:szCs w:val="22"/>
        </w:rPr>
        <w:t xml:space="preserve">from thirty years old and upward even unto fifty years old, every one that entered upon the service, for work in the tent of meeting,</w:t>
      </w:r>
    </w:p>
    <w:p>
      <w:pPr>
        <w:spacing w:after="200" w:line="300"/>
        <w:jc w:val="both"/>
      </w:pPr>
      <w:r>
        <w:rPr>
          <w:b/>
          <w:bCs/>
          <w:color w:val="5B4424"/>
          <w:sz w:val="16"/>
          <w:szCs w:val="16"/>
          <w:vertAlign w:val="superscript"/>
        </w:rPr>
        <w:t xml:space="preserve">44 </w:t>
      </w:r>
      <w:r>
        <w:rPr>
          <w:sz w:val="22"/>
          <w:szCs w:val="22"/>
        </w:rPr>
        <w:t xml:space="preserve">even those that were numbered of them by their families, were three thousand and two hundred.</w:t>
      </w:r>
      <w:r>
        <w:rPr>
          <w:sz w:val="22"/>
          <w:szCs w:val="22"/>
        </w:rPr>
        <w:t xml:space="preserve"> </w:t>
      </w:r>
      <w:r>
        <w:rPr>
          <w:b/>
          <w:bCs/>
          <w:color w:val="5B4424"/>
          <w:sz w:val="16"/>
          <w:szCs w:val="16"/>
          <w:vertAlign w:val="superscript"/>
        </w:rPr>
        <w:t xml:space="preserve">45 </w:t>
      </w:r>
      <w:r>
        <w:rPr>
          <w:sz w:val="22"/>
          <w:szCs w:val="22"/>
        </w:rPr>
        <w:t xml:space="preserve">These are they that were numbered of the families of the sons of Merari, whom Moses and Aaron numbered, according to the commandment of the LORD by the hand of Moses.</w:t>
      </w:r>
    </w:p>
    <w:p>
      <w:pPr>
        <w:spacing w:after="200" w:line="300"/>
        <w:jc w:val="both"/>
      </w:pPr>
      <w:r>
        <w:rPr>
          <w:b/>
          <w:bCs/>
          <w:color w:val="5B4424"/>
          <w:sz w:val="16"/>
          <w:szCs w:val="16"/>
          <w:vertAlign w:val="superscript"/>
        </w:rPr>
        <w:t xml:space="preserve">46 </w:t>
      </w:r>
      <w:r>
        <w:rPr>
          <w:sz w:val="22"/>
          <w:szCs w:val="22"/>
        </w:rPr>
        <w:t xml:space="preserve">All those that were numbered of the Levites, whom Moses and Aaron and the princes of Israel numbered, by their families, and by their fathers' houses,</w:t>
      </w:r>
      <w:r>
        <w:rPr>
          <w:sz w:val="22"/>
          <w:szCs w:val="22"/>
        </w:rPr>
        <w:t xml:space="preserve"> </w:t>
      </w:r>
      <w:r>
        <w:rPr>
          <w:b/>
          <w:bCs/>
          <w:color w:val="5B4424"/>
          <w:sz w:val="16"/>
          <w:szCs w:val="16"/>
          <w:vertAlign w:val="superscript"/>
        </w:rPr>
        <w:t xml:space="preserve">47 </w:t>
      </w:r>
      <w:r>
        <w:rPr>
          <w:sz w:val="22"/>
          <w:szCs w:val="22"/>
        </w:rPr>
        <w:t xml:space="preserve">from thirty years old and upward even unto fifty years old, every one that entered in to do the work of service, and the work of bearing burdens in the tent of meeting,</w:t>
      </w:r>
    </w:p>
    <w:p>
      <w:pPr>
        <w:spacing w:after="200" w:line="300"/>
        <w:jc w:val="both"/>
      </w:pPr>
      <w:r>
        <w:rPr>
          <w:b/>
          <w:bCs/>
          <w:color w:val="5B4424"/>
          <w:sz w:val="16"/>
          <w:szCs w:val="16"/>
          <w:vertAlign w:val="superscript"/>
        </w:rPr>
        <w:t xml:space="preserve">48 </w:t>
      </w:r>
      <w:r>
        <w:rPr>
          <w:sz w:val="22"/>
          <w:szCs w:val="22"/>
        </w:rPr>
        <w:t xml:space="preserve">even those that were numbered of them, were eight thousand and five hundred and fourscore.</w:t>
      </w:r>
      <w:r>
        <w:rPr>
          <w:sz w:val="22"/>
          <w:szCs w:val="22"/>
        </w:rPr>
        <w:t xml:space="preserve"> </w:t>
      </w:r>
      <w:r>
        <w:rPr>
          <w:b/>
          <w:bCs/>
          <w:color w:val="5B4424"/>
          <w:sz w:val="16"/>
          <w:szCs w:val="16"/>
          <w:vertAlign w:val="superscript"/>
        </w:rPr>
        <w:t xml:space="preserve">49 </w:t>
      </w:r>
      <w:r>
        <w:rPr>
          <w:sz w:val="22"/>
          <w:szCs w:val="22"/>
        </w:rPr>
        <w:t xml:space="preserve">According to the commandment of the LORD they were appointed by the hand of Moses, every one to his service, and to his burden; thus were they numbered of him, as the LORD commanded Moses.’</w:t>
      </w:r>
    </w:p>
    <w:p>
      <w:pPr>
        <w:pStyle w:val="Heading2"/>
      </w:pPr>
      <w:r>
        <w:t xml:space="preserve">Commentary on Numbers 4</w:t>
      </w:r>
    </w:p>
    <w:p>
      <w:pPr>
        <w:pStyle w:val="Heading3"/>
      </w:pPr>
      <w:r>
        <w:t xml:space="preserve">Historical Background</w:t>
      </w:r>
    </w:p>
    <w:p>
      <w:pPr>
        <w:spacing w:after="200" w:line="300"/>
        <w:jc w:val="both"/>
      </w:pPr>
      <w:r>
        <w:rPr>
          <w:sz w:val="22"/>
          <w:szCs w:val="22"/>
        </w:rPr>
        <w:t xml:space="preserve">Numbers 4 is widely assigned by source critics to the Priestly tradition, presenting the specific service duties and corresponding census, restricted to men of active service age between thirty and fifty years, for each of the three Levite clans already introduced in the chapter preceding. This chapter's distinctly age-graduated service requirement, distinguishing the broader birth-to-grave Levite census already taken at Numbers 3 from this narrower service-age census, reflects a coherent recognition that active Tabernacle-bearing labor required men in the prime of physical capability, while younger and older Levites retained their tribal status without bearing this specific physical burden.</w:t>
      </w:r>
    </w:p>
    <w:p>
      <w:pPr>
        <w:pStyle w:val="Heading3"/>
      </w:pPr>
      <w:r>
        <w:t xml:space="preserve">Jewish Cultural Context</w:t>
      </w:r>
    </w:p>
    <w:p>
      <w:pPr>
        <w:spacing w:after="200" w:line="300"/>
        <w:jc w:val="both"/>
      </w:pPr>
      <w:r>
        <w:rPr>
          <w:sz w:val="22"/>
          <w:szCs w:val="22"/>
        </w:rPr>
        <w:t xml:space="preserve">This chapter's elaborate, sequential procedure for covering each sacred object before the Kohathites might bear it, performed exclusively by Aaron and his sons rather than the Kohathites themselves, became, for later tradition, a powerful textual demonstration of the principle that direct visual or physical access to the most sacred objects remained restricted even to those Levites specifically charged with their transport. The explicit warning that the Kohathites must not so much as glimpse the uncovered holy things, on pain of death (4:20), reinforced for later tradition the same severe, non-negotiable seriousness regarding unauthorized approach to sacred objects this volume has traced since its commentary on Leviticus 10's account of Nadab and Abihu.</w:t>
      </w:r>
    </w:p>
    <w:p>
      <w:pPr>
        <w:pStyle w:val="Heading3"/>
      </w:pPr>
      <w:r>
        <w:t xml:space="preserve">Hebrew Word Studies</w:t>
      </w:r>
    </w:p>
    <w:p>
      <w:pPr>
        <w:spacing w:after="200" w:line="300"/>
        <w:jc w:val="both"/>
      </w:pPr>
      <w:r>
        <w:rPr>
          <w:sz w:val="22"/>
          <w:szCs w:val="22"/>
        </w:rPr>
        <w:t xml:space="preserve">The recurring instruction that Aaron and his sons ‘shall go in’ (4:5) to perform the covering procedure before the Kohathites' own approach employs the same verb of priestly entry already encountered throughout this commentary's treatment of the Tabernacle and Day of Atonement legislation, reinforcing the graduated, carefully sequenced access this volume has traced consistently since Exodus 26 and Leviticus 16. The specific, itemized procedure for covering each piece of furniture in its own distinct cloth and skin covering (4:6–14) reflects the same meticulous, item-by-item attention to detail this commentary has noted throughout the entirety of the Tabernacle legislation.</w:t>
      </w:r>
    </w:p>
    <w:p>
      <w:pPr>
        <w:pStyle w:val="Heading3"/>
      </w:pPr>
      <w:r>
        <w:t xml:space="preserve">Connections to the Hebrew Bible</w:t>
      </w:r>
    </w:p>
    <w:p>
      <w:pPr>
        <w:spacing w:after="200" w:line="300"/>
        <w:jc w:val="both"/>
      </w:pPr>
      <w:r>
        <w:rPr>
          <w:sz w:val="22"/>
          <w:szCs w:val="22"/>
        </w:rPr>
        <w:t xml:space="preserve">This chapter's severe warning against unauthorized contact with the ark finds a sobering historical fulfillment centuries later, when Uzzah is struck dead for an unauthorized touch of the ark during its transport to Jerusalem.</w:t>
      </w:r>
      <w:r>
        <w:rPr>
          <w:rStyle w:val="FootnoteReference"/>
        </w:rPr>
        <w:footnoteReference w:id="281"/>
      </w:r>
      <w:r>
        <w:rPr>
          <w:sz w:val="22"/>
          <w:szCs w:val="22"/>
        </w:rPr>
        <w:t xml:space="preserve"> This chapter's detailed procedural specification for the ark and the Tabernacle's other sacred furnishings draws directly upon, while extending into practical, procedural detail, the furnishings already described at length in this volume's commentary on Exodus 25 and 30.</w:t>
      </w:r>
    </w:p>
    <w:p>
      <w:pPr>
        <w:pStyle w:val="Heading3"/>
      </w:pPr>
      <w:r>
        <w:t xml:space="preserve">Commentary from an Ebionite Perspective</w:t>
      </w:r>
    </w:p>
    <w:p>
      <w:pPr>
        <w:spacing w:after="200" w:line="300"/>
        <w:jc w:val="both"/>
      </w:pPr>
      <w:r>
        <w:rPr>
          <w:sz w:val="22"/>
          <w:szCs w:val="22"/>
        </w:rPr>
        <w:t xml:space="preserve">This chapter's elaborate, carefully sequenced procedure ensuring that even the Kohathites' own essential, honored service of bearing the most sacred objects proceeded only through proper priestly mediation, never through direct, unauthorized access, reinforces this commentary's sustained insistence, traced throughout this entire volume's treatment of the Tabernacle and priestly legislation, that even legitimate, honored covenant service must proceed according to carefully revealed pattern rather than according to the server's own initiative or presumed familiarity with sacred things. This commentary holds that this chapter's age-graduated service requirement, recognizing that different stages of life carry different capacities and responsibilities within covenant community, models a realistic, embodied wisdom this volume holds is consistent with its recurring attention to the legitimate diversity of vocation and capacity within a single covenant people.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detailed treatment of the ark and its careful, restricted handling receives notable, deliberately restrained treatment within the Epistle to the Hebrews, which explicitly declines to elaborate further upon the ark's specific furnishings even while invoking them within its own broader argument.</w:t>
      </w:r>
      <w:r>
        <w:rPr>
          <w:rStyle w:val="FootnoteReference"/>
        </w:rPr>
        <w:footnoteReference w:id="282"/>
      </w:r>
      <w:r>
        <w:rPr>
          <w:sz w:val="22"/>
          <w:szCs w:val="22"/>
        </w:rPr>
        <w:t xml:space="preserve"> This volume's commentary holds that this same restraint, declining to presume excessive familiarity with what this chapter itself treats as requiring careful, mediated, non-presumptuous approach, remains an instructive model for this volume's own continuing engagement with the Torah's most sacred legislative material.</w:t>
      </w:r>
    </w:p>
    <w:p>
      <w:pPr>
        <w:sectPr>
          <w:headerReference w:type="default" r:id="rId83"/>
          <w:headerReference w:type="first" r:id="rId84"/>
          <w:footerReference w:type="default" r:id="rId85"/>
          <w:footerReference w:type="first" r:id="rId86"/>
          <w:pgSz w:w="12240" w:h="15840" w:orient="portrait"/>
          <w:pgMar w:top="1440" w:right="1440" w:bottom="1440" w:left="1440" w:header="708" w:footer="708" w:gutter="0"/>
          <w:pgNumType/>
          <w:docGrid w:linePitch="360"/>
        </w:sectPr>
      </w:pP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‘Command the children of Israel, that they put out of the camp every leper, and every one that hath an issue, and whosoever is unclean by the dead;</w:t>
      </w:r>
      <w:r>
        <w:rPr>
          <w:sz w:val="22"/>
          <w:szCs w:val="22"/>
        </w:rPr>
        <w:t xml:space="preserve"> </w:t>
      </w:r>
      <w:r>
        <w:rPr>
          <w:b/>
          <w:bCs/>
          <w:color w:val="5B4424"/>
          <w:sz w:val="16"/>
          <w:szCs w:val="16"/>
          <w:vertAlign w:val="superscript"/>
        </w:rPr>
        <w:t xml:space="preserve">3 </w:t>
      </w:r>
      <w:r>
        <w:rPr>
          <w:sz w:val="22"/>
          <w:szCs w:val="22"/>
        </w:rPr>
        <w:t xml:space="preserve">both male and female shall ye put out, without the camp shall ye put them; that they defile not their camp, in the midst whereof I dwell.’</w:t>
      </w:r>
    </w:p>
    <w:p>
      <w:pPr>
        <w:spacing w:after="200" w:line="300"/>
        <w:jc w:val="both"/>
      </w:pPr>
      <w:r>
        <w:rPr>
          <w:b/>
          <w:bCs/>
          <w:color w:val="5B4424"/>
          <w:sz w:val="16"/>
          <w:szCs w:val="16"/>
          <w:vertAlign w:val="superscript"/>
        </w:rPr>
        <w:t xml:space="preserve">4 </w:t>
      </w:r>
      <w:r>
        <w:rPr>
          <w:sz w:val="22"/>
          <w:szCs w:val="22"/>
        </w:rPr>
        <w:t xml:space="preserve">And the children of Israel did so, and put them out without the camp; as the LORD spoke unto Moses, so did the children of Israel.</w:t>
      </w:r>
    </w:p>
    <w:p>
      <w:pPr>
        <w:spacing w:after="200" w:line="300"/>
        <w:jc w:val="both"/>
      </w:pPr>
      <w:r>
        <w:rPr>
          <w:b/>
          <w:bCs/>
          <w:color w:val="5B4424"/>
          <w:sz w:val="16"/>
          <w:szCs w:val="16"/>
          <w:vertAlign w:val="superscript"/>
        </w:rPr>
        <w:t xml:space="preserve">5 </w:t>
      </w:r>
      <w:r>
        <w:rPr>
          <w:sz w:val="22"/>
          <w:szCs w:val="22"/>
        </w:rPr>
        <w:t xml:space="preserve">And the LORD spoke unto Moses, saying:</w:t>
      </w:r>
      <w:r>
        <w:rPr>
          <w:sz w:val="22"/>
          <w:szCs w:val="22"/>
        </w:rPr>
        <w:t xml:space="preserve"> </w:t>
      </w:r>
      <w:r>
        <w:rPr>
          <w:b/>
          <w:bCs/>
          <w:color w:val="5B4424"/>
          <w:sz w:val="16"/>
          <w:szCs w:val="16"/>
          <w:vertAlign w:val="superscript"/>
        </w:rPr>
        <w:t xml:space="preserve">6 </w:t>
      </w:r>
      <w:r>
        <w:rPr>
          <w:sz w:val="22"/>
          <w:szCs w:val="22"/>
        </w:rPr>
        <w:t xml:space="preserve">‘Speak unto the children of Israel: When a man or woman shall commit any sin that men commit, so as to break faith with the LORD, and that soul be guilty;</w:t>
      </w:r>
    </w:p>
    <w:p>
      <w:pPr>
        <w:spacing w:after="200" w:line="300"/>
        <w:jc w:val="both"/>
      </w:pPr>
      <w:r>
        <w:rPr>
          <w:b/>
          <w:bCs/>
          <w:color w:val="5B4424"/>
          <w:sz w:val="16"/>
          <w:szCs w:val="16"/>
          <w:vertAlign w:val="superscript"/>
        </w:rPr>
        <w:t xml:space="preserve">7 </w:t>
      </w:r>
      <w:r>
        <w:rPr>
          <w:sz w:val="22"/>
          <w:szCs w:val="22"/>
        </w:rPr>
        <w:t xml:space="preserve">then they shall confess their sin which they have done; and he shall make restitution for his guilt in full, and add unto it the fifth part thereof, and give it unto him in respect of whom he hath been guilty.</w:t>
      </w:r>
    </w:p>
    <w:p>
      <w:pPr>
        <w:spacing w:after="200" w:line="300"/>
        <w:jc w:val="both"/>
      </w:pPr>
      <w:r>
        <w:rPr>
          <w:b/>
          <w:bCs/>
          <w:color w:val="5B4424"/>
          <w:sz w:val="16"/>
          <w:szCs w:val="16"/>
          <w:vertAlign w:val="superscript"/>
        </w:rPr>
        <w:t xml:space="preserve">8 </w:t>
      </w:r>
      <w:r>
        <w:rPr>
          <w:sz w:val="22"/>
          <w:szCs w:val="22"/>
        </w:rPr>
        <w:t xml:space="preserve">But if the man have no kinsman to whom restitution may be made for the guilt, the restitution for guilt which is made shall be the LORD'S, even the priest's; besides the ram of the atonement, whereby atonement shall be made for him.</w:t>
      </w:r>
    </w:p>
    <w:p>
      <w:pPr>
        <w:spacing w:after="200" w:line="300"/>
        <w:jc w:val="both"/>
      </w:pPr>
      <w:r>
        <w:rPr>
          <w:b/>
          <w:bCs/>
          <w:color w:val="5B4424"/>
          <w:sz w:val="16"/>
          <w:szCs w:val="16"/>
          <w:vertAlign w:val="superscript"/>
        </w:rPr>
        <w:t xml:space="preserve">9 </w:t>
      </w:r>
      <w:r>
        <w:rPr>
          <w:sz w:val="22"/>
          <w:szCs w:val="22"/>
        </w:rPr>
        <w:t xml:space="preserve">And every heave-offering of all the holy things of the children of Israel, which they present unto the priest, shall be his.</w:t>
      </w:r>
      <w:r>
        <w:rPr>
          <w:sz w:val="22"/>
          <w:szCs w:val="22"/>
        </w:rPr>
        <w:t xml:space="preserve"> </w:t>
      </w:r>
      <w:r>
        <w:rPr>
          <w:b/>
          <w:bCs/>
          <w:color w:val="5B4424"/>
          <w:sz w:val="16"/>
          <w:szCs w:val="16"/>
          <w:vertAlign w:val="superscript"/>
        </w:rPr>
        <w:t xml:space="preserve">10 </w:t>
      </w:r>
      <w:r>
        <w:rPr>
          <w:sz w:val="22"/>
          <w:szCs w:val="22"/>
        </w:rPr>
        <w:t xml:space="preserve">And every man's hallowed things shall be his; whatsoever any man giveth the priest, it shall be his.’</w:t>
      </w:r>
    </w:p>
    <w:p>
      <w:pPr>
        <w:spacing w:after="200" w:line="300"/>
        <w:jc w:val="both"/>
      </w:pPr>
      <w:r>
        <w:rPr>
          <w:b/>
          <w:bCs/>
          <w:color w:val="5B4424"/>
          <w:sz w:val="16"/>
          <w:szCs w:val="16"/>
          <w:vertAlign w:val="superscript"/>
        </w:rPr>
        <w:t xml:space="preserve">11 </w:t>
      </w:r>
      <w:r>
        <w:rPr>
          <w:sz w:val="22"/>
          <w:szCs w:val="22"/>
        </w:rPr>
        <w:t xml:space="preserve">And the LORD spoke unto Moses, saying:</w:t>
      </w:r>
      <w:r>
        <w:rPr>
          <w:sz w:val="22"/>
          <w:szCs w:val="22"/>
        </w:rPr>
        <w:t xml:space="preserve"> </w:t>
      </w:r>
      <w:r>
        <w:rPr>
          <w:b/>
          <w:bCs/>
          <w:color w:val="5B4424"/>
          <w:sz w:val="16"/>
          <w:szCs w:val="16"/>
          <w:vertAlign w:val="superscript"/>
        </w:rPr>
        <w:t xml:space="preserve">12 </w:t>
      </w:r>
      <w:r>
        <w:rPr>
          <w:sz w:val="22"/>
          <w:szCs w:val="22"/>
        </w:rPr>
        <w:t xml:space="preserve">‘Speak unto the children of Israel, and say unto them: If any man's wife go aside, and act unfaithfully against him,</w:t>
      </w:r>
    </w:p>
    <w:p>
      <w:pPr>
        <w:spacing w:after="200" w:line="300"/>
        <w:jc w:val="both"/>
      </w:pPr>
      <w:r>
        <w:rPr>
          <w:b/>
          <w:bCs/>
          <w:color w:val="5B4424"/>
          <w:sz w:val="16"/>
          <w:szCs w:val="16"/>
          <w:vertAlign w:val="superscript"/>
        </w:rPr>
        <w:t xml:space="preserve">13 </w:t>
      </w:r>
      <w:r>
        <w:rPr>
          <w:sz w:val="22"/>
          <w:szCs w:val="22"/>
        </w:rPr>
        <w:t xml:space="preserve">and a man lie with her carnally, and it be hid from the eyes of her husband, she being defiled secretly, and there be no witness against her, neither she be taken in the act;</w:t>
      </w:r>
    </w:p>
    <w:p>
      <w:pPr>
        <w:spacing w:after="200" w:line="300"/>
        <w:jc w:val="both"/>
      </w:pPr>
      <w:r>
        <w:rPr>
          <w:b/>
          <w:bCs/>
          <w:color w:val="5B4424"/>
          <w:sz w:val="16"/>
          <w:szCs w:val="16"/>
          <w:vertAlign w:val="superscript"/>
        </w:rPr>
        <w:t xml:space="preserve">14 </w:t>
      </w:r>
      <w:r>
        <w:rPr>
          <w:sz w:val="22"/>
          <w:szCs w:val="22"/>
        </w:rPr>
        <w:t xml:space="preserve">and the spirit of jealousy come upon him, and he be jealous of his wife, and she be defiled; or if the spirit of jealousy come upon him, and he be jealous of his wife, and she be not defiled;</w:t>
      </w:r>
    </w:p>
    <w:p>
      <w:pPr>
        <w:spacing w:after="200" w:line="300"/>
        <w:jc w:val="both"/>
      </w:pPr>
      <w:r>
        <w:rPr>
          <w:b/>
          <w:bCs/>
          <w:color w:val="5B4424"/>
          <w:sz w:val="16"/>
          <w:szCs w:val="16"/>
          <w:vertAlign w:val="superscript"/>
        </w:rPr>
        <w:t xml:space="preserve">15 </w:t>
      </w:r>
      <w:r>
        <w:rPr>
          <w:sz w:val="22"/>
          <w:szCs w:val="22"/>
        </w:rPr>
        <w:t xml:space="preserve">then shall the man bring his wife unto the priest, and shall bring her offering for her, the tenth part of an ephah of barley meal; he shall pour no oil upon it, nor put frankincense thereon; for it is a meal-offering of jealousy, a meal-offering of memorial, bringing iniquity to remembrance.</w:t>
      </w:r>
    </w:p>
    <w:p>
      <w:pPr>
        <w:spacing w:after="200" w:line="300"/>
        <w:jc w:val="both"/>
      </w:pPr>
      <w:r>
        <w:rPr>
          <w:b/>
          <w:bCs/>
          <w:color w:val="5B4424"/>
          <w:sz w:val="16"/>
          <w:szCs w:val="16"/>
          <w:vertAlign w:val="superscript"/>
        </w:rPr>
        <w:t xml:space="preserve">16 </w:t>
      </w:r>
      <w:r>
        <w:rPr>
          <w:sz w:val="22"/>
          <w:szCs w:val="22"/>
        </w:rPr>
        <w:t xml:space="preserve">And the priest shall bring her near, and set her before the LORD.</w:t>
      </w:r>
      <w:r>
        <w:rPr>
          <w:sz w:val="22"/>
          <w:szCs w:val="22"/>
        </w:rPr>
        <w:t xml:space="preserve"> </w:t>
      </w:r>
      <w:r>
        <w:rPr>
          <w:b/>
          <w:bCs/>
          <w:color w:val="5B4424"/>
          <w:sz w:val="16"/>
          <w:szCs w:val="16"/>
          <w:vertAlign w:val="superscript"/>
        </w:rPr>
        <w:t xml:space="preserve">17 </w:t>
      </w:r>
      <w:r>
        <w:rPr>
          <w:sz w:val="22"/>
          <w:szCs w:val="22"/>
        </w:rPr>
        <w:t xml:space="preserve">And the priest shall take holy water in an earthen vessel; and of the dust that is on the floor of the tabernacle the priest shall take, and put it into the water.</w:t>
      </w:r>
    </w:p>
    <w:p>
      <w:pPr>
        <w:spacing w:after="200" w:line="300"/>
        <w:jc w:val="both"/>
      </w:pPr>
      <w:r>
        <w:rPr>
          <w:b/>
          <w:bCs/>
          <w:color w:val="5B4424"/>
          <w:sz w:val="16"/>
          <w:szCs w:val="16"/>
          <w:vertAlign w:val="superscript"/>
        </w:rPr>
        <w:t xml:space="preserve">18 </w:t>
      </w:r>
      <w:r>
        <w:rPr>
          <w:sz w:val="22"/>
          <w:szCs w:val="22"/>
        </w:rPr>
        <w:t xml:space="preserve">And the priest shall set the woman before the LORD, and let the hair of the woman's head go loose, and put the meal-offering of memorial in her hands, even the meal-offering of jealousy; and the priest shall have in his hand the water of bitterness that causeth the curse.</w:t>
      </w:r>
    </w:p>
    <w:p>
      <w:pPr>
        <w:spacing w:after="200" w:line="300"/>
        <w:jc w:val="both"/>
      </w:pPr>
      <w:r>
        <w:rPr>
          <w:b/>
          <w:bCs/>
          <w:color w:val="5B4424"/>
          <w:sz w:val="16"/>
          <w:szCs w:val="16"/>
          <w:vertAlign w:val="superscript"/>
        </w:rPr>
        <w:t xml:space="preserve">19 </w:t>
      </w:r>
      <w:r>
        <w:rPr>
          <w:sz w:val="22"/>
          <w:szCs w:val="22"/>
        </w:rPr>
        <w:t xml:space="preserve">And the priest shall cause her to swear, and shall say unto the woman: ‘If no man have lain with thee, and if thou hast not gone aside to uncleanness, being under thy husband, be thou free from this water of bitterness that causeth the curse.</w:t>
      </w:r>
    </w:p>
    <w:p>
      <w:pPr>
        <w:spacing w:after="200" w:line="300"/>
        <w:jc w:val="both"/>
      </w:pPr>
      <w:r>
        <w:rPr>
          <w:b/>
          <w:bCs/>
          <w:color w:val="5B4424"/>
          <w:sz w:val="16"/>
          <w:szCs w:val="16"/>
          <w:vertAlign w:val="superscript"/>
        </w:rPr>
        <w:t xml:space="preserve">20 </w:t>
      </w:r>
      <w:r>
        <w:rPr>
          <w:sz w:val="22"/>
          <w:szCs w:val="22"/>
        </w:rPr>
        <w:t xml:space="preserve">But if thou hast gone aside, being under thy husband, and if thou be defiled, and some man have lain with thee besides thy husband—</w:t>
      </w:r>
      <w:r>
        <w:rPr>
          <w:sz w:val="22"/>
          <w:szCs w:val="22"/>
        </w:rPr>
        <w:t xml:space="preserve"> </w:t>
      </w:r>
      <w:r>
        <w:rPr>
          <w:b/>
          <w:bCs/>
          <w:color w:val="5B4424"/>
          <w:sz w:val="16"/>
          <w:szCs w:val="16"/>
          <w:vertAlign w:val="superscript"/>
        </w:rPr>
        <w:t xml:space="preserve">21 </w:t>
      </w:r>
      <w:r>
        <w:rPr>
          <w:sz w:val="22"/>
          <w:szCs w:val="22"/>
        </w:rPr>
        <w:t xml:space="preserve">then the priest shall cause the woman to swear with the oath of cursing, and the priest shall say unto the woman—the LORD make thee a curse and an oath among thy people, when the LORD doth make thy thigh to fall away, and thy belly to swell;</w:t>
      </w:r>
    </w:p>
    <w:p>
      <w:pPr>
        <w:spacing w:after="200" w:line="300"/>
        <w:jc w:val="both"/>
      </w:pPr>
      <w:r>
        <w:rPr>
          <w:b/>
          <w:bCs/>
          <w:color w:val="5B4424"/>
          <w:sz w:val="16"/>
          <w:szCs w:val="16"/>
          <w:vertAlign w:val="superscript"/>
        </w:rPr>
        <w:t xml:space="preserve">22 </w:t>
      </w:r>
      <w:r>
        <w:rPr>
          <w:sz w:val="22"/>
          <w:szCs w:val="22"/>
        </w:rPr>
        <w:t xml:space="preserve">and this water that causeth the curse shall go into thy bowels, and make thy belly to swell, and thy thigh to fall away.’ And the woman shall say: ‘Amen, Amen.’</w:t>
      </w:r>
    </w:p>
    <w:p>
      <w:pPr>
        <w:spacing w:after="200" w:line="300"/>
        <w:jc w:val="both"/>
      </w:pPr>
      <w:r>
        <w:rPr>
          <w:b/>
          <w:bCs/>
          <w:color w:val="5B4424"/>
          <w:sz w:val="16"/>
          <w:szCs w:val="16"/>
          <w:vertAlign w:val="superscript"/>
        </w:rPr>
        <w:t xml:space="preserve">23 </w:t>
      </w:r>
      <w:r>
        <w:rPr>
          <w:sz w:val="22"/>
          <w:szCs w:val="22"/>
        </w:rPr>
        <w:t xml:space="preserve">And the priest shall write these curses in a scroll, and he shall blot them out into the water of bitterness.</w:t>
      </w:r>
      <w:r>
        <w:rPr>
          <w:sz w:val="22"/>
          <w:szCs w:val="22"/>
        </w:rPr>
        <w:t xml:space="preserve"> </w:t>
      </w:r>
      <w:r>
        <w:rPr>
          <w:b/>
          <w:bCs/>
          <w:color w:val="5B4424"/>
          <w:sz w:val="16"/>
          <w:szCs w:val="16"/>
          <w:vertAlign w:val="superscript"/>
        </w:rPr>
        <w:t xml:space="preserve">24 </w:t>
      </w:r>
      <w:r>
        <w:rPr>
          <w:sz w:val="22"/>
          <w:szCs w:val="22"/>
        </w:rPr>
        <w:t xml:space="preserve">And he shall make the woman drink the water of bitterness that causeth the curse; and the water that causeth the curse shall enter into her and become bitter.</w:t>
      </w:r>
    </w:p>
    <w:p>
      <w:pPr>
        <w:spacing w:after="200" w:line="300"/>
        <w:jc w:val="both"/>
      </w:pPr>
      <w:r>
        <w:rPr>
          <w:b/>
          <w:bCs/>
          <w:color w:val="5B4424"/>
          <w:sz w:val="16"/>
          <w:szCs w:val="16"/>
          <w:vertAlign w:val="superscript"/>
        </w:rPr>
        <w:t xml:space="preserve">25 </w:t>
      </w:r>
      <w:r>
        <w:rPr>
          <w:sz w:val="22"/>
          <w:szCs w:val="22"/>
        </w:rPr>
        <w:t xml:space="preserve">And the priest shall take the meal-offering of jealousy out of the woman's hand, and shall wave the meal-offering before the LORD, and bring it unto the altar.</w:t>
      </w:r>
      <w:r>
        <w:rPr>
          <w:sz w:val="22"/>
          <w:szCs w:val="22"/>
        </w:rPr>
        <w:t xml:space="preserve"> </w:t>
      </w:r>
      <w:r>
        <w:rPr>
          <w:b/>
          <w:bCs/>
          <w:color w:val="5B4424"/>
          <w:sz w:val="16"/>
          <w:szCs w:val="16"/>
          <w:vertAlign w:val="superscript"/>
        </w:rPr>
        <w:t xml:space="preserve">26 </w:t>
      </w:r>
      <w:r>
        <w:rPr>
          <w:sz w:val="22"/>
          <w:szCs w:val="22"/>
        </w:rPr>
        <w:t xml:space="preserve">And the priest shall take a handful of the meal-offering, as the memorial-part thereof, and make it smoke upon the altar, and afterward shall make the woman drink the water.</w:t>
      </w:r>
    </w:p>
    <w:p>
      <w:pPr>
        <w:spacing w:after="200" w:line="300"/>
        <w:jc w:val="both"/>
      </w:pPr>
      <w:r>
        <w:rPr>
          <w:b/>
          <w:bCs/>
          <w:color w:val="5B4424"/>
          <w:sz w:val="16"/>
          <w:szCs w:val="16"/>
          <w:vertAlign w:val="superscript"/>
        </w:rPr>
        <w:t xml:space="preserve">27 </w:t>
      </w:r>
      <w:r>
        <w:rPr>
          <w:sz w:val="22"/>
          <w:szCs w:val="22"/>
        </w:rPr>
        <w:t xml:space="preserve">And when he hath made her drink the water, then it shall come to pass, if she be defiled, and have acted unfaithfully against her husband, that the water that causeth the curse shall enter into her and become bitter, and her belly shall swell, and her thigh shall fall away; and the woman shall be a curse among her people.</w:t>
      </w:r>
    </w:p>
    <w:p>
      <w:pPr>
        <w:spacing w:after="200" w:line="300"/>
        <w:jc w:val="both"/>
      </w:pPr>
      <w:r>
        <w:rPr>
          <w:b/>
          <w:bCs/>
          <w:color w:val="5B4424"/>
          <w:sz w:val="16"/>
          <w:szCs w:val="16"/>
          <w:vertAlign w:val="superscript"/>
        </w:rPr>
        <w:t xml:space="preserve">28 </w:t>
      </w:r>
      <w:r>
        <w:rPr>
          <w:sz w:val="22"/>
          <w:szCs w:val="22"/>
        </w:rPr>
        <w:t xml:space="preserve">And if the woman be not defiled, but be clean, then she shall be cleared, and shall conceive seed.</w:t>
      </w:r>
    </w:p>
    <w:p>
      <w:pPr>
        <w:spacing w:after="200" w:line="300"/>
        <w:jc w:val="both"/>
      </w:pPr>
      <w:r>
        <w:rPr>
          <w:b/>
          <w:bCs/>
          <w:color w:val="5B4424"/>
          <w:sz w:val="16"/>
          <w:szCs w:val="16"/>
          <w:vertAlign w:val="superscript"/>
        </w:rPr>
        <w:t xml:space="preserve">29 </w:t>
      </w:r>
      <w:r>
        <w:rPr>
          <w:sz w:val="22"/>
          <w:szCs w:val="22"/>
        </w:rPr>
        <w:t xml:space="preserve">This is the law of jealousy, when a wife, being under her husband, goeth aside, and is defiled;</w:t>
      </w:r>
      <w:r>
        <w:rPr>
          <w:sz w:val="22"/>
          <w:szCs w:val="22"/>
        </w:rPr>
        <w:t xml:space="preserve"> </w:t>
      </w:r>
      <w:r>
        <w:rPr>
          <w:b/>
          <w:bCs/>
          <w:color w:val="5B4424"/>
          <w:sz w:val="16"/>
          <w:szCs w:val="16"/>
          <w:vertAlign w:val="superscript"/>
        </w:rPr>
        <w:t xml:space="preserve">30 </w:t>
      </w:r>
      <w:r>
        <w:rPr>
          <w:sz w:val="22"/>
          <w:szCs w:val="22"/>
        </w:rPr>
        <w:t xml:space="preserve">or when the spirit of jealousy cometh upon a man, and he be jealous of his wife; then shall he set the woman before the LORD, and the priest shall execute upon her all this law.</w:t>
      </w:r>
    </w:p>
    <w:p>
      <w:pPr>
        <w:spacing w:after="200" w:line="300"/>
        <w:jc w:val="both"/>
      </w:pPr>
      <w:r>
        <w:rPr>
          <w:b/>
          <w:bCs/>
          <w:color w:val="5B4424"/>
          <w:sz w:val="16"/>
          <w:szCs w:val="16"/>
          <w:vertAlign w:val="superscript"/>
        </w:rPr>
        <w:t xml:space="preserve">31 </w:t>
      </w:r>
      <w:r>
        <w:rPr>
          <w:sz w:val="22"/>
          <w:szCs w:val="22"/>
        </w:rPr>
        <w:t xml:space="preserve">And the man shall be clear from iniquity, and that woman shall bear her iniquity.’</w:t>
      </w:r>
    </w:p>
    <w:p>
      <w:pPr>
        <w:pStyle w:val="Heading2"/>
      </w:pPr>
      <w:r>
        <w:t xml:space="preserve">Commentary on Numbers 5</w:t>
      </w:r>
    </w:p>
    <w:p>
      <w:pPr>
        <w:pStyle w:val="Heading3"/>
      </w:pPr>
      <w:r>
        <w:t xml:space="preserve">Historical Background</w:t>
      </w:r>
    </w:p>
    <w:p>
      <w:pPr>
        <w:spacing w:after="200" w:line="300"/>
        <w:jc w:val="both"/>
      </w:pPr>
      <w:r>
        <w:rPr>
          <w:sz w:val="22"/>
          <w:szCs w:val="22"/>
        </w:rPr>
        <w:t xml:space="preserve">Numbers 5 is widely assigned by source critics to the Priestly tradition, presenting three distinct legal units: the expulsion of certain ritually unclean persons from the camp, restitution legislation extending the guilt-offering provisions already established in Leviticus 5–6, and the elaborate sotah ritual addressing a husband's unresolved suspicion of his wife's infidelity in the absence of witnesses or evidence. This ritual is widely regarded by scholars as comparatively restrained relative to other documented ancient Near Eastern ordeals addressing comparable suspicion.</w:t>
      </w:r>
      <w:r>
        <w:rPr>
          <w:rStyle w:val="FootnoteReference"/>
        </w:rPr>
        <w:footnoteReference w:id="283"/>
      </w:r>
    </w:p>
    <w:p>
      <w:pPr>
        <w:pStyle w:val="Heading3"/>
      </w:pPr>
      <w:r>
        <w:t xml:space="preserve">Jewish Cultural Context</w:t>
      </w:r>
    </w:p>
    <w:p>
      <w:pPr>
        <w:spacing w:after="200" w:line="300"/>
        <w:jc w:val="both"/>
      </w:pPr>
      <w:r>
        <w:rPr>
          <w:sz w:val="22"/>
          <w:szCs w:val="22"/>
        </w:rPr>
        <w:t xml:space="preserve">This chapter's sotah procedure became, for later tradition, the subject of an entire dedicated tractate of rabbinic legal discussion, Mishnah and Talmud Sotah, which considerably elaborated upon and, in important respects, constrained the ritual's practical application; later rabbinic tradition records that the ritual was effectively discontinued before the Temple's destruction in 70 CE, with some rabbinic sources explicitly linking its discontinuation to a broader societal decline in marital faithfulness rendering the ritual's underlying premise unworkable. The restitution provision's specific concern for cases where the wronged party has died without a kinsman to receive restitution (5:8), directing such restitution instead to the priesthood, extended this volume's already-traced concern for comprehensive, gap-free justice even in cases lacking an obvious surviving claimant.</w:t>
      </w:r>
    </w:p>
    <w:p>
      <w:pPr>
        <w:pStyle w:val="Heading3"/>
      </w:pPr>
      <w:r>
        <w:t xml:space="preserve">Hebrew Word Studies</w:t>
      </w:r>
    </w:p>
    <w:p>
      <w:pPr>
        <w:spacing w:after="200" w:line="300"/>
        <w:jc w:val="both"/>
      </w:pPr>
      <w:r>
        <w:rPr>
          <w:sz w:val="22"/>
          <w:szCs w:val="22"/>
        </w:rPr>
        <w:t xml:space="preserve">The technical term שֹׂטָה (sotah, ‘one who has gone astray,’ from the verb שטה underlying 5:12, 19–20, 29) does not itself appear as a noun within the biblical text but was coined by later rabbinic tradition to name this entire ritual procedure and the woman subject to it. The repeated phrase ‘water of bitterness that causeth the curse’ (מֵי הַמָּרִים הַמְאָרֲרִים, mei ha-marim ha-me'ararim, recurring throughout) employs a wordplay between ‘bitter’ (marim) and ‘cursing’ (me'ararim), reinforcing through sound the water's dual character as both bitter in taste and bearing potential curse.</w:t>
      </w:r>
    </w:p>
    <w:p>
      <w:pPr>
        <w:pStyle w:val="Heading3"/>
      </w:pPr>
      <w:r>
        <w:t xml:space="preserve">Connections to the Hebrew Bible</w:t>
      </w:r>
    </w:p>
    <w:p>
      <w:pPr>
        <w:spacing w:after="200" w:line="300"/>
        <w:jc w:val="both"/>
      </w:pPr>
      <w:r>
        <w:rPr>
          <w:sz w:val="22"/>
          <w:szCs w:val="22"/>
        </w:rPr>
        <w:t xml:space="preserve">This chapter's restitution provisions directly extend the guilt-offering legislation already established at Leviticus 5:14–26 and 6:1–7, applying the identical principle of restitution plus a twenty percent surcharge first encountered in this volume's commentary on that earlier material. The sotah ritual's unique reliance upon direct divine intervention to determine an otherwise unprovable matter, rather than ordinary human judicial process, situates it among a small number of biblical procedures, including the casting of lots, that explicitly invoke God's own direct verdict where human evidence proves insufficient.</w:t>
      </w:r>
    </w:p>
    <w:p>
      <w:pPr>
        <w:pStyle w:val="Heading3"/>
      </w:pPr>
      <w:r>
        <w:t xml:space="preserve">Commentary from an Ebionite Perspective</w:t>
      </w:r>
    </w:p>
    <w:p>
      <w:pPr>
        <w:spacing w:after="200" w:line="300"/>
        <w:jc w:val="both"/>
      </w:pPr>
      <w:r>
        <w:rPr>
          <w:sz w:val="22"/>
          <w:szCs w:val="22"/>
        </w:rPr>
        <w:t xml:space="preserve">This commentary notes, with the same honesty it has maintained throughout its engagement with the Torah's most legally and ethically complex material, the absence of any structurally comparable ritual addressing a husband's own fidelity, a husband suspecting his wife without evidence may invoke this entire procedure, while no equivalent mechanism exists by which a wife might compel a comparable test of her own husband.</w:t>
      </w:r>
      <w:r>
        <w:rPr>
          <w:rStyle w:val="FootnoteReference"/>
        </w:rPr>
        <w:footnoteReference w:id="284"/>
      </w:r>
      <w:r>
        <w:rPr>
          <w:sz w:val="22"/>
          <w:szCs w:val="22"/>
        </w:rPr>
        <w:t xml:space="preserve"> This commentary holds that this asymmetry reflects the legal and social conventions of its ancient context rather than constituting this volume's own affirmed ethical position; this commentary holds that the ritual's own internal structure, nonetheless, treats the accused woman with meaningful procedural protection largely absent from comparable ancient Near Eastern ordeals, including an explicit path to vindication and renewed blessing, ‘she shall be cleared, and shall conceive seed’ (5:28), should she be innocent, rather than treating mere accusation as functionally equivalent to guilt.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procedure for addressing suspected adultery has sometimes been read alongside a Gospel narrative, of disputed textual history and not included in this edition's base text, in which Jesus is reported to decline to authorize punitive action against a woman accused of adultery absent the procedural requirements Torah itself establishes.</w:t>
      </w:r>
      <w:r>
        <w:rPr>
          <w:rStyle w:val="FootnoteReference"/>
        </w:rPr>
        <w:footnoteReference w:id="285"/>
      </w:r>
      <w:r>
        <w:rPr>
          <w:sz w:val="22"/>
          <w:szCs w:val="22"/>
        </w:rPr>
        <w:t xml:space="preserve"> This volume's commentary holds that this chapter's own sotah ritual, whatever its genuine limitations by modern ethical standards, itself already reflects a procedural restraint declining to treat mere suspicion as equivalent to established guilt, a restraint this commentary holds is consistent with, rather than contradicted by, this volume's broader sustained attention to procedural justice and evidentiary care throughout its treatment of the Torah's legal material.</w:t>
      </w:r>
    </w:p>
    <w:p>
      <w:pPr>
        <w:pStyle w:val="Heading2"/>
      </w:pPr>
      <w:r>
        <w:t xml:space="preserve">Chapter 6</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When either man or woman shall clearly utter a vow, the vow of a Nazirite, to consecrate himself unto the LORD,</w:t>
      </w:r>
    </w:p>
    <w:p>
      <w:pPr>
        <w:spacing w:after="200" w:line="300"/>
        <w:jc w:val="both"/>
      </w:pPr>
      <w:r>
        <w:rPr>
          <w:b/>
          <w:bCs/>
          <w:color w:val="5B4424"/>
          <w:sz w:val="16"/>
          <w:szCs w:val="16"/>
          <w:vertAlign w:val="superscript"/>
        </w:rPr>
        <w:t xml:space="preserve">3 </w:t>
      </w:r>
      <w:r>
        <w:rPr>
          <w:sz w:val="22"/>
          <w:szCs w:val="22"/>
        </w:rPr>
        <w:t xml:space="preserve">he shall abstain from wine and strong drink: he shall drink no vinegar of wine, or vinegar of strong drink, neither shall he drink any liquor of grapes, nor eat fresh grapes or dried.</w:t>
      </w:r>
      <w:r>
        <w:rPr>
          <w:sz w:val="22"/>
          <w:szCs w:val="22"/>
        </w:rPr>
        <w:t xml:space="preserve"> </w:t>
      </w:r>
      <w:r>
        <w:rPr>
          <w:b/>
          <w:bCs/>
          <w:color w:val="5B4424"/>
          <w:sz w:val="16"/>
          <w:szCs w:val="16"/>
          <w:vertAlign w:val="superscript"/>
        </w:rPr>
        <w:t xml:space="preserve">4 </w:t>
      </w:r>
      <w:r>
        <w:rPr>
          <w:sz w:val="22"/>
          <w:szCs w:val="22"/>
        </w:rPr>
        <w:t xml:space="preserve">All the days of his Naziriteship shall he eat nothing that is made of the grape-vine, from the pressed grapes even to the husk.</w:t>
      </w:r>
    </w:p>
    <w:p>
      <w:pPr>
        <w:spacing w:after="200" w:line="300"/>
        <w:jc w:val="both"/>
      </w:pPr>
      <w:r>
        <w:rPr>
          <w:b/>
          <w:bCs/>
          <w:color w:val="5B4424"/>
          <w:sz w:val="16"/>
          <w:szCs w:val="16"/>
          <w:vertAlign w:val="superscript"/>
        </w:rPr>
        <w:t xml:space="preserve">5 </w:t>
      </w:r>
      <w:r>
        <w:rPr>
          <w:sz w:val="22"/>
          <w:szCs w:val="22"/>
        </w:rPr>
        <w:t xml:space="preserve">All the days of his vow of Naziriteship there shall no razor come upon his head; until the days be fulfilled, in which he consecrateth himself unto the LORD, he shall be holy, he shall let the locks of the hair of his head grow long.</w:t>
      </w:r>
    </w:p>
    <w:p>
      <w:pPr>
        <w:spacing w:after="200" w:line="300"/>
        <w:jc w:val="both"/>
      </w:pPr>
      <w:r>
        <w:rPr>
          <w:b/>
          <w:bCs/>
          <w:color w:val="5B4424"/>
          <w:sz w:val="16"/>
          <w:szCs w:val="16"/>
          <w:vertAlign w:val="superscript"/>
        </w:rPr>
        <w:t xml:space="preserve">6 </w:t>
      </w:r>
      <w:r>
        <w:rPr>
          <w:sz w:val="22"/>
          <w:szCs w:val="22"/>
        </w:rPr>
        <w:t xml:space="preserve">All the days that he consecrateth himself unto the LORD he shall not come near to a dead body.</w:t>
      </w:r>
      <w:r>
        <w:rPr>
          <w:sz w:val="22"/>
          <w:szCs w:val="22"/>
        </w:rPr>
        <w:t xml:space="preserve"> </w:t>
      </w:r>
      <w:r>
        <w:rPr>
          <w:b/>
          <w:bCs/>
          <w:color w:val="5B4424"/>
          <w:sz w:val="16"/>
          <w:szCs w:val="16"/>
          <w:vertAlign w:val="superscript"/>
        </w:rPr>
        <w:t xml:space="preserve">7 </w:t>
      </w:r>
      <w:r>
        <w:rPr>
          <w:sz w:val="22"/>
          <w:szCs w:val="22"/>
        </w:rPr>
        <w:t xml:space="preserve">He shall not make himself unclean for his father, or for his mother, for his brother, or for his sister, when they die; because his consecration unto God is upon his head.</w:t>
      </w:r>
    </w:p>
    <w:p>
      <w:pPr>
        <w:spacing w:after="200" w:line="300"/>
        <w:jc w:val="both"/>
      </w:pPr>
      <w:r>
        <w:rPr>
          <w:b/>
          <w:bCs/>
          <w:color w:val="5B4424"/>
          <w:sz w:val="16"/>
          <w:szCs w:val="16"/>
          <w:vertAlign w:val="superscript"/>
        </w:rPr>
        <w:t xml:space="preserve">8 </w:t>
      </w:r>
      <w:r>
        <w:rPr>
          <w:sz w:val="22"/>
          <w:szCs w:val="22"/>
        </w:rPr>
        <w:t xml:space="preserve">All the days of his Naziriteship he is holy unto the LORD.</w:t>
      </w:r>
    </w:p>
    <w:p>
      <w:pPr>
        <w:spacing w:after="200" w:line="300"/>
        <w:jc w:val="both"/>
      </w:pPr>
      <w:r>
        <w:rPr>
          <w:b/>
          <w:bCs/>
          <w:color w:val="5B4424"/>
          <w:sz w:val="16"/>
          <w:szCs w:val="16"/>
          <w:vertAlign w:val="superscript"/>
        </w:rPr>
        <w:t xml:space="preserve">9 </w:t>
      </w:r>
      <w:r>
        <w:rPr>
          <w:sz w:val="22"/>
          <w:szCs w:val="22"/>
        </w:rPr>
        <w:t xml:space="preserve">And if any man die very suddenly beside him, and he defile his consecrated head, then he shall shave his head in the day of his cleansing, on the seventh day shall he shave it.</w:t>
      </w:r>
      <w:r>
        <w:rPr>
          <w:sz w:val="22"/>
          <w:szCs w:val="22"/>
        </w:rPr>
        <w:t xml:space="preserve"> </w:t>
      </w:r>
      <w:r>
        <w:rPr>
          <w:b/>
          <w:bCs/>
          <w:color w:val="5B4424"/>
          <w:sz w:val="16"/>
          <w:szCs w:val="16"/>
          <w:vertAlign w:val="superscript"/>
        </w:rPr>
        <w:t xml:space="preserve">10 </w:t>
      </w:r>
      <w:r>
        <w:rPr>
          <w:sz w:val="22"/>
          <w:szCs w:val="22"/>
        </w:rPr>
        <w:t xml:space="preserve">And on the eighth day he shall bring two turtle-doves, or two young pigeons, to the priest, to the door of the tent of meeting.</w:t>
      </w:r>
    </w:p>
    <w:p>
      <w:pPr>
        <w:spacing w:after="200" w:line="300"/>
        <w:jc w:val="both"/>
      </w:pPr>
      <w:r>
        <w:rPr>
          <w:b/>
          <w:bCs/>
          <w:color w:val="5B4424"/>
          <w:sz w:val="16"/>
          <w:szCs w:val="16"/>
          <w:vertAlign w:val="superscript"/>
        </w:rPr>
        <w:t xml:space="preserve">11 </w:t>
      </w:r>
      <w:r>
        <w:rPr>
          <w:sz w:val="22"/>
          <w:szCs w:val="22"/>
        </w:rPr>
        <w:t xml:space="preserve">And the priest shall prepare one for a sin-offering, and the other for a burnt-offering, and make atonement for him, for that he sinned by reason of the dead; and he shall hallow his head that same day.</w:t>
      </w:r>
    </w:p>
    <w:p>
      <w:pPr>
        <w:spacing w:after="200" w:line="300"/>
        <w:jc w:val="both"/>
      </w:pPr>
      <w:r>
        <w:rPr>
          <w:b/>
          <w:bCs/>
          <w:color w:val="5B4424"/>
          <w:sz w:val="16"/>
          <w:szCs w:val="16"/>
          <w:vertAlign w:val="superscript"/>
        </w:rPr>
        <w:t xml:space="preserve">12 </w:t>
      </w:r>
      <w:r>
        <w:rPr>
          <w:sz w:val="22"/>
          <w:szCs w:val="22"/>
        </w:rPr>
        <w:t xml:space="preserve">And he shall consecrate unto the LORD the days of his Naziriteship, and shall bring a he-lamb of the first year for a guilt-offering; but the former days shall be void, because his consecration was defiled.</w:t>
      </w:r>
    </w:p>
    <w:p>
      <w:pPr>
        <w:spacing w:after="200" w:line="300"/>
        <w:jc w:val="both"/>
      </w:pPr>
      <w:r>
        <w:rPr>
          <w:b/>
          <w:bCs/>
          <w:color w:val="5B4424"/>
          <w:sz w:val="16"/>
          <w:szCs w:val="16"/>
          <w:vertAlign w:val="superscript"/>
        </w:rPr>
        <w:t xml:space="preserve">13 </w:t>
      </w:r>
      <w:r>
        <w:rPr>
          <w:sz w:val="22"/>
          <w:szCs w:val="22"/>
        </w:rPr>
        <w:t xml:space="preserve">And this is the law of the Nazirite, when the days of his consecration are fulfilled: he shall bring it unto the door of the tent of meeting;</w:t>
      </w:r>
      <w:r>
        <w:rPr>
          <w:sz w:val="22"/>
          <w:szCs w:val="22"/>
        </w:rPr>
        <w:t xml:space="preserve"> </w:t>
      </w:r>
      <w:r>
        <w:rPr>
          <w:b/>
          <w:bCs/>
          <w:color w:val="5B4424"/>
          <w:sz w:val="16"/>
          <w:szCs w:val="16"/>
          <w:vertAlign w:val="superscript"/>
        </w:rPr>
        <w:t xml:space="preserve">14 </w:t>
      </w:r>
      <w:r>
        <w:rPr>
          <w:sz w:val="22"/>
          <w:szCs w:val="22"/>
        </w:rPr>
        <w:t xml:space="preserve">and he shall present his offering unto the LORD, one he-lamb of the first year without blemish for a burnt-offering, and one ewe-lamb of the first year without blemish for a sin-offering, and one ram without blemish for peace-offerings,</w:t>
      </w:r>
    </w:p>
    <w:p>
      <w:pPr>
        <w:spacing w:after="200" w:line="300"/>
        <w:jc w:val="both"/>
      </w:pPr>
      <w:r>
        <w:rPr>
          <w:b/>
          <w:bCs/>
          <w:color w:val="5B4424"/>
          <w:sz w:val="16"/>
          <w:szCs w:val="16"/>
          <w:vertAlign w:val="superscript"/>
        </w:rPr>
        <w:t xml:space="preserve">15 </w:t>
      </w:r>
      <w:r>
        <w:rPr>
          <w:sz w:val="22"/>
          <w:szCs w:val="22"/>
        </w:rPr>
        <w:t xml:space="preserve">and a basket of unleavened bread, cakes of fine flour mingled with oil, and unleavened wafers spread with oil, and their meal-offering, and their drink-offerings.</w:t>
      </w:r>
    </w:p>
    <w:p>
      <w:pPr>
        <w:spacing w:after="200" w:line="300"/>
        <w:jc w:val="both"/>
      </w:pPr>
      <w:r>
        <w:rPr>
          <w:b/>
          <w:bCs/>
          <w:color w:val="5B4424"/>
          <w:sz w:val="16"/>
          <w:szCs w:val="16"/>
          <w:vertAlign w:val="superscript"/>
        </w:rPr>
        <w:t xml:space="preserve">16 </w:t>
      </w:r>
      <w:r>
        <w:rPr>
          <w:sz w:val="22"/>
          <w:szCs w:val="22"/>
        </w:rPr>
        <w:t xml:space="preserve">And the priest shall bring them before the LORD, and shall offer his sin-offering, and his burnt-offering.</w:t>
      </w:r>
      <w:r>
        <w:rPr>
          <w:sz w:val="22"/>
          <w:szCs w:val="22"/>
        </w:rPr>
        <w:t xml:space="preserve"> </w:t>
      </w:r>
      <w:r>
        <w:rPr>
          <w:b/>
          <w:bCs/>
          <w:color w:val="5B4424"/>
          <w:sz w:val="16"/>
          <w:szCs w:val="16"/>
          <w:vertAlign w:val="superscript"/>
        </w:rPr>
        <w:t xml:space="preserve">17 </w:t>
      </w:r>
      <w:r>
        <w:rPr>
          <w:sz w:val="22"/>
          <w:szCs w:val="22"/>
        </w:rPr>
        <w:t xml:space="preserve">And he shall offer the ram for a sacrifice of peace-offerings unto the LORD, with the basket of unleavened bread; the priest shall offer also the meal-offering thereof, and the drink-offering thereof.</w:t>
      </w:r>
    </w:p>
    <w:p>
      <w:pPr>
        <w:spacing w:after="200" w:line="300"/>
        <w:jc w:val="both"/>
      </w:pPr>
      <w:r>
        <w:rPr>
          <w:b/>
          <w:bCs/>
          <w:color w:val="5B4424"/>
          <w:sz w:val="16"/>
          <w:szCs w:val="16"/>
          <w:vertAlign w:val="superscript"/>
        </w:rPr>
        <w:t xml:space="preserve">18 </w:t>
      </w:r>
      <w:r>
        <w:rPr>
          <w:sz w:val="22"/>
          <w:szCs w:val="22"/>
        </w:rPr>
        <w:t xml:space="preserve">And the Nazirite shall shave his consecrated head at the door of the tent of meeting, and shall take the hair of his consecrated head, and put it on the fire which is under the sacrifice of peace-offerings.</w:t>
      </w:r>
    </w:p>
    <w:p>
      <w:pPr>
        <w:spacing w:after="200" w:line="300"/>
        <w:jc w:val="both"/>
      </w:pPr>
      <w:r>
        <w:rPr>
          <w:b/>
          <w:bCs/>
          <w:color w:val="5B4424"/>
          <w:sz w:val="16"/>
          <w:szCs w:val="16"/>
          <w:vertAlign w:val="superscript"/>
        </w:rPr>
        <w:t xml:space="preserve">19 </w:t>
      </w:r>
      <w:r>
        <w:rPr>
          <w:sz w:val="22"/>
          <w:szCs w:val="22"/>
        </w:rPr>
        <w:t xml:space="preserve">And the priest shall take the shoulder of the ram when it is sodden, and one unleavened cake out of the basket, and one unleavened wafer, and shall put them upon the hands of the Nazirite, after he hath shaven his consecrated head.</w:t>
      </w:r>
    </w:p>
    <w:p>
      <w:pPr>
        <w:spacing w:after="200" w:line="300"/>
        <w:jc w:val="both"/>
      </w:pPr>
      <w:r>
        <w:rPr>
          <w:b/>
          <w:bCs/>
          <w:color w:val="5B4424"/>
          <w:sz w:val="16"/>
          <w:szCs w:val="16"/>
          <w:vertAlign w:val="superscript"/>
        </w:rPr>
        <w:t xml:space="preserve">20 </w:t>
      </w:r>
      <w:r>
        <w:rPr>
          <w:sz w:val="22"/>
          <w:szCs w:val="22"/>
        </w:rPr>
        <w:t xml:space="preserve">And the priest shall wave them for a wave-offering before the LORD; this is holy for the priest, together with the breast of waving and the thigh of heaving; and after that the Nazirite may drink wine.’</w:t>
      </w:r>
    </w:p>
    <w:p>
      <w:pPr>
        <w:spacing w:after="200" w:line="300"/>
        <w:jc w:val="both"/>
      </w:pPr>
      <w:r>
        <w:rPr>
          <w:b/>
          <w:bCs/>
          <w:color w:val="5B4424"/>
          <w:sz w:val="16"/>
          <w:szCs w:val="16"/>
          <w:vertAlign w:val="superscript"/>
        </w:rPr>
        <w:t xml:space="preserve">21 </w:t>
      </w:r>
      <w:r>
        <w:rPr>
          <w:sz w:val="22"/>
          <w:szCs w:val="22"/>
        </w:rPr>
        <w:t xml:space="preserve">This is the law of the Nazirite who voweth, and of his offering unto the LORD for his Naziriteship, beside that for which his means suffice; according to his vow which he voweth, so he must do after the law of his Naziriteship.</w:t>
      </w:r>
    </w:p>
    <w:p>
      <w:pPr>
        <w:spacing w:after="200" w:line="300"/>
        <w:jc w:val="both"/>
      </w:pPr>
      <w:r>
        <w:rPr>
          <w:b/>
          <w:bCs/>
          <w:color w:val="5B4424"/>
          <w:sz w:val="16"/>
          <w:szCs w:val="16"/>
          <w:vertAlign w:val="superscript"/>
        </w:rPr>
        <w:t xml:space="preserve">22 </w:t>
      </w:r>
      <w:r>
        <w:rPr>
          <w:sz w:val="22"/>
          <w:szCs w:val="22"/>
        </w:rPr>
        <w:t xml:space="preserve">And the LORD spoke unto Moses, saying:</w:t>
      </w:r>
      <w:r>
        <w:rPr>
          <w:sz w:val="22"/>
          <w:szCs w:val="22"/>
        </w:rPr>
        <w:t xml:space="preserve"> </w:t>
      </w:r>
      <w:r>
        <w:rPr>
          <w:b/>
          <w:bCs/>
          <w:color w:val="5B4424"/>
          <w:sz w:val="16"/>
          <w:szCs w:val="16"/>
          <w:vertAlign w:val="superscript"/>
        </w:rPr>
        <w:t xml:space="preserve">23 </w:t>
      </w:r>
      <w:r>
        <w:rPr>
          <w:sz w:val="22"/>
          <w:szCs w:val="22"/>
        </w:rPr>
        <w:t xml:space="preserve">‘Speak unto Aaron and unto his sons, saying: On this wise ye shall bless the children of Israel; ye shall say unto them:</w:t>
      </w:r>
    </w:p>
    <w:p>
      <w:pPr>
        <w:spacing w:after="200" w:line="300"/>
        <w:jc w:val="both"/>
      </w:pPr>
      <w:r>
        <w:rPr>
          <w:b/>
          <w:bCs/>
          <w:color w:val="5B4424"/>
          <w:sz w:val="16"/>
          <w:szCs w:val="16"/>
          <w:vertAlign w:val="superscript"/>
        </w:rPr>
        <w:t xml:space="preserve">24 </w:t>
      </w:r>
      <w:r>
        <w:rPr>
          <w:sz w:val="22"/>
          <w:szCs w:val="22"/>
        </w:rPr>
        <w:t xml:space="preserve">The LORD bless thee, and keep thee;</w:t>
      </w:r>
      <w:r>
        <w:rPr>
          <w:sz w:val="22"/>
          <w:szCs w:val="22"/>
        </w:rPr>
        <w:t xml:space="preserve"> </w:t>
      </w:r>
      <w:r>
        <w:rPr>
          <w:b/>
          <w:bCs/>
          <w:color w:val="5B4424"/>
          <w:sz w:val="16"/>
          <w:szCs w:val="16"/>
          <w:vertAlign w:val="superscript"/>
        </w:rPr>
        <w:t xml:space="preserve">25 </w:t>
      </w:r>
      <w:r>
        <w:rPr>
          <w:sz w:val="22"/>
          <w:szCs w:val="22"/>
        </w:rPr>
        <w:t xml:space="preserve">The LORD make His face to shine upon thee, and be gracious unto thee;</w:t>
      </w:r>
      <w:r>
        <w:rPr>
          <w:sz w:val="22"/>
          <w:szCs w:val="22"/>
        </w:rPr>
        <w:t xml:space="preserve"> </w:t>
      </w:r>
      <w:r>
        <w:rPr>
          <w:b/>
          <w:bCs/>
          <w:color w:val="5B4424"/>
          <w:sz w:val="16"/>
          <w:szCs w:val="16"/>
          <w:vertAlign w:val="superscript"/>
        </w:rPr>
        <w:t xml:space="preserve">26 </w:t>
      </w:r>
      <w:r>
        <w:rPr>
          <w:sz w:val="22"/>
          <w:szCs w:val="22"/>
        </w:rPr>
        <w:t xml:space="preserve">The LORD lift up His countenance upon thee, and give thee peace.</w:t>
      </w:r>
    </w:p>
    <w:p>
      <w:pPr>
        <w:spacing w:after="200" w:line="300"/>
        <w:jc w:val="both"/>
      </w:pPr>
      <w:r>
        <w:rPr>
          <w:b/>
          <w:bCs/>
          <w:color w:val="5B4424"/>
          <w:sz w:val="16"/>
          <w:szCs w:val="16"/>
          <w:vertAlign w:val="superscript"/>
        </w:rPr>
        <w:t xml:space="preserve">27 </w:t>
      </w:r>
      <w:r>
        <w:rPr>
          <w:sz w:val="22"/>
          <w:szCs w:val="22"/>
        </w:rPr>
        <w:t xml:space="preserve">So shall they put My name upon the children of Israel, and I will bless them.’</w:t>
      </w:r>
    </w:p>
    <w:p>
      <w:pPr>
        <w:pStyle w:val="Heading2"/>
      </w:pPr>
      <w:r>
        <w:t xml:space="preserve">Commentary on Numbers 6</w:t>
      </w:r>
    </w:p>
    <w:p>
      <w:pPr>
        <w:pStyle w:val="Heading3"/>
      </w:pPr>
      <w:r>
        <w:t xml:space="preserve">Historical Background</w:t>
      </w:r>
    </w:p>
    <w:p>
      <w:pPr>
        <w:spacing w:after="200" w:line="300"/>
        <w:jc w:val="both"/>
      </w:pPr>
      <w:r>
        <w:rPr>
          <w:sz w:val="22"/>
          <w:szCs w:val="22"/>
        </w:rPr>
        <w:t xml:space="preserve">Numbers 6 is widely assigned by source critics to the Priestly tradition, presenting the Nazirite vow legislation (6:1–21) followed by the Priestly Blessing (6:22–27), one of the most theologically and liturgically significant texts within the entirety of the Torah. The Nazirite vow's three core restrictions, abstention from wine and grape products, uncut hair, and avoidance of corpse contact, together constitute a voluntary, temporary intensification of priestly-adjacent holiness undertaken by an ordinary Israelite, male or female, rather than being restricted to the Aaronic priesthood itself.</w:t>
      </w:r>
    </w:p>
    <w:p>
      <w:pPr>
        <w:pStyle w:val="Heading3"/>
      </w:pPr>
      <w:r>
        <w:t xml:space="preserve">Jewish Cultural Context</w:t>
      </w:r>
    </w:p>
    <w:p>
      <w:pPr>
        <w:spacing w:after="200" w:line="300"/>
        <w:jc w:val="both"/>
      </w:pPr>
      <w:r>
        <w:rPr>
          <w:sz w:val="22"/>
          <w:szCs w:val="22"/>
        </w:rPr>
        <w:t xml:space="preserve">The Nazirite vow became, for later tradition, a recognized and respected, if relatively uncommon, expression of voluntary, intensified devotion, with the concluding offerings and hair-burning ceremony (6:13–20) marking the vow's completion through a structured, embodied ritual return to ordinary life. The Priestly Blessing (6:24–26) became, and remains, the single most widely used liturgical blessing within the whole of Jewish religious practice, recited over children by parents, pronounced by the priesthood within the Temple and subsequently within synagogue worship, and continuing in active use to the present day.</w:t>
      </w:r>
    </w:p>
    <w:p>
      <w:pPr>
        <w:pStyle w:val="Heading3"/>
      </w:pPr>
      <w:r>
        <w:t xml:space="preserve">Hebrew Word Studies</w:t>
      </w:r>
    </w:p>
    <w:p>
      <w:pPr>
        <w:spacing w:after="200" w:line="300"/>
        <w:jc w:val="both"/>
      </w:pPr>
      <w:r>
        <w:rPr>
          <w:sz w:val="22"/>
          <w:szCs w:val="22"/>
        </w:rPr>
        <w:t xml:space="preserve">נָזִיר (nazir, ‘Nazirite,’ from a root meaning ‘to separate’ or ‘consecrate,’ recurring throughout) names this vow's essential character as a voluntary act of special, temporary separation unto God. The Priestly Blessing's own carefully constructed Hebrew, three lines of increasing length (three, five, and seven words respectively in the Hebrew original), each invoking the divine name once and building toward the culminating gift of שָׁלוֹם (shalom, ‘peace,’ 6:26), reflects deliberate, careful liturgical composition rather than spontaneous or informal blessing.</w:t>
      </w:r>
    </w:p>
    <w:p>
      <w:pPr>
        <w:pStyle w:val="Heading3"/>
      </w:pPr>
      <w:r>
        <w:t xml:space="preserve">Connections to the Hebrew Bible</w:t>
      </w:r>
    </w:p>
    <w:p>
      <w:pPr>
        <w:spacing w:after="200" w:line="300"/>
        <w:jc w:val="both"/>
      </w:pPr>
      <w:r>
        <w:rPr>
          <w:sz w:val="22"/>
          <w:szCs w:val="22"/>
        </w:rPr>
        <w:t xml:space="preserve">The Nazirite institution recurs significantly in narrative form at later points in the Hebrew Bible, including Samson's own lifelong Nazirite consecration from before his birth and the comparable vow made on Samuel's behalf by his mother Hannah.</w:t>
      </w:r>
      <w:r>
        <w:rPr>
          <w:rStyle w:val="FootnoteReference"/>
        </w:rPr>
        <w:footnoteReference w:id="286"/>
      </w:r>
      <w:r>
        <w:rPr>
          <w:sz w:val="22"/>
          <w:szCs w:val="22"/>
        </w:rPr>
        <w:t xml:space="preserve"> both narrative instances illustrating this chapter's legislative provision put into concrete, lived practice within Israel's subsequent history.</w:t>
      </w:r>
    </w:p>
    <w:p>
      <w:pPr>
        <w:pStyle w:val="Heading3"/>
      </w:pPr>
      <w:r>
        <w:t xml:space="preserve">Commentary from an Ebionite Perspective</w:t>
      </w:r>
    </w:p>
    <w:p>
      <w:pPr>
        <w:spacing w:after="200" w:line="300"/>
        <w:jc w:val="both"/>
      </w:pPr>
      <w:r>
        <w:rPr>
          <w:sz w:val="22"/>
          <w:szCs w:val="22"/>
        </w:rPr>
        <w:t xml:space="preserve">This chapter's Nazirite vow, available to any Israelite regardless of tribal or priestly lineage, reinforces this commentary's sustained insistence, traced throughout this entire volume's treatment of the Torah's legislative material, that intensified covenant devotion remains genuinely accessible to ordinary covenant members rather than being restricted to a specially designated class; this commentary holds that this chapter's structured procedure for voluntarily entering and completing such a vow models the same pattern of embodied, deliberate, time-bound devotion this volume has traced consistently since its treatment of vows at Leviticus 27. This commentary holds that the Priestly Blessing's own carefully constructed form, building from divine blessing and protection through divine favor to the culminating gift of peace, models a comprehensive vision of covenant flourishing this volume holds remains fully available to God's people through the very priestly mediation this chapter itself establishes.</w:t>
      </w:r>
    </w:p>
    <w:p>
      <w:pPr>
        <w:pStyle w:val="Heading3"/>
      </w:pPr>
      <w:r>
        <w:t xml:space="preserve">Significance for Jewish Christianity, and Comparison with Later Christian Interpretation</w:t>
      </w:r>
    </w:p>
    <w:p>
      <w:pPr>
        <w:spacing w:after="200" w:line="300"/>
        <w:jc w:val="both"/>
      </w:pPr>
      <w:r>
        <w:rPr>
          <w:sz w:val="22"/>
          <w:szCs w:val="22"/>
        </w:rPr>
        <w:t xml:space="preserve">The Nazirite vow's continuing, unremarkable observance within first-century Jewish and Jewish-Christian practice is reflected within the New Testament's own incidental record of Paul's apparent participation in this very institution.</w:t>
      </w:r>
      <w:r>
        <w:rPr>
          <w:rStyle w:val="FootnoteReference"/>
        </w:rPr>
        <w:footnoteReference w:id="287"/>
      </w:r>
      <w:r>
        <w:rPr>
          <w:sz w:val="22"/>
          <w:szCs w:val="22"/>
        </w:rPr>
        <w:t xml:space="preserve"> The Priestly Blessing itself has received remarkable archaeological confirmation through the discovery of two small inscribed silver scrolls.</w:t>
      </w:r>
      <w:r>
        <w:rPr>
          <w:rStyle w:val="FootnoteReference"/>
        </w:rPr>
        <w:footnoteReference w:id="288"/>
      </w:r>
      <w:r>
        <w:rPr>
          <w:sz w:val="22"/>
          <w:szCs w:val="22"/>
        </w:rPr>
        <w:t xml:space="preserve"> bearing a close textual variant of this very blessing, dated to the late First Temple period and constituting the oldest known artifact directly quoting biblical text. This volume's Ebionite-inspired commentary holds that this archaeological discovery provides striking, tangible confirmation of this blessing's deep antiquity and continuous liturgical use across nearly three millennia. This volume notes that later Christian liturgical practice developed its own tripartite blessing formulas invoking the divine name in structurally comparable form.</w:t>
      </w:r>
      <w:r>
        <w:rPr>
          <w:rStyle w:val="FootnoteReference"/>
        </w:rPr>
        <w:footnoteReference w:id="289"/>
      </w:r>
      <w:r>
        <w:rPr>
          <w:sz w:val="22"/>
          <w:szCs w:val="22"/>
        </w:rPr>
        <w:t xml:space="preserve"> a pattern this commentary holds reflects continuing, shared liturgical inheritance from this foundational Torah text rather than independent invention.</w:t>
      </w:r>
    </w:p>
    <w:p>
      <w:pPr>
        <w:sectPr>
          <w:headerReference w:type="default" r:id="rId87"/>
          <w:headerReference w:type="first" r:id="rId88"/>
          <w:footerReference w:type="default" r:id="rId89"/>
          <w:footerReference w:type="first" r:id="rId90"/>
          <w:pgSz w:w="12240" w:h="15840" w:orient="portrait"/>
          <w:pgMar w:top="1440" w:right="1440" w:bottom="1440" w:left="1440" w:header="708" w:footer="708" w:gutter="0"/>
          <w:pgNumType/>
          <w:docGrid w:linePitch="360"/>
        </w:sectPr>
      </w:pPr>
    </w:p>
    <w:p>
      <w:pPr>
        <w:pStyle w:val="Heading2"/>
      </w:pPr>
      <w:r>
        <w:t xml:space="preserve">Chapter 7</w:t>
      </w:r>
    </w:p>
    <w:p>
      <w:pPr>
        <w:spacing w:after="200" w:line="300"/>
        <w:jc w:val="both"/>
      </w:pPr>
      <w:r>
        <w:rPr>
          <w:b/>
          <w:bCs/>
          <w:color w:val="5B4424"/>
          <w:sz w:val="16"/>
          <w:szCs w:val="16"/>
          <w:vertAlign w:val="superscript"/>
        </w:rPr>
        <w:t xml:space="preserve">1 </w:t>
      </w:r>
      <w:r>
        <w:rPr>
          <w:sz w:val="22"/>
          <w:szCs w:val="22"/>
        </w:rPr>
        <w:t xml:space="preserve">And it came to pass on the day that Moses had made an end of setting up the tabernacle, and had anointed it and sanctified it, and all the furniture thereof, and the altar and all the vessels thereof, and had anointed them and sanctified them;</w:t>
      </w:r>
      <w:r>
        <w:rPr>
          <w:sz w:val="22"/>
          <w:szCs w:val="22"/>
        </w:rPr>
        <w:t xml:space="preserve"> </w:t>
      </w:r>
      <w:r>
        <w:rPr>
          <w:b/>
          <w:bCs/>
          <w:color w:val="5B4424"/>
          <w:sz w:val="16"/>
          <w:szCs w:val="16"/>
          <w:vertAlign w:val="superscript"/>
        </w:rPr>
        <w:t xml:space="preserve">2 </w:t>
      </w:r>
      <w:r>
        <w:rPr>
          <w:sz w:val="22"/>
          <w:szCs w:val="22"/>
        </w:rPr>
        <w:t xml:space="preserve">that the princes of Israel, the heads of their fathers' houses, offered—these were the princes of the tribes, these are they that were over them that were numbered.</w:t>
      </w:r>
    </w:p>
    <w:p>
      <w:pPr>
        <w:spacing w:after="200" w:line="300"/>
        <w:jc w:val="both"/>
      </w:pPr>
      <w:r>
        <w:rPr>
          <w:b/>
          <w:bCs/>
          <w:color w:val="5B4424"/>
          <w:sz w:val="16"/>
          <w:szCs w:val="16"/>
          <w:vertAlign w:val="superscript"/>
        </w:rPr>
        <w:t xml:space="preserve">3 </w:t>
      </w:r>
      <w:r>
        <w:rPr>
          <w:sz w:val="22"/>
          <w:szCs w:val="22"/>
        </w:rPr>
        <w:t xml:space="preserve">And they brought their offering before the LORD, six covered wagons, and twelve oxen; a wagon for every two of the princes, and for each one an ox; and they presented them before the tabernacle.</w:t>
      </w:r>
    </w:p>
    <w:p>
      <w:pPr>
        <w:spacing w:after="200" w:line="300"/>
        <w:jc w:val="both"/>
      </w:pPr>
      <w:r>
        <w:rPr>
          <w:b/>
          <w:bCs/>
          <w:color w:val="5B4424"/>
          <w:sz w:val="16"/>
          <w:szCs w:val="16"/>
          <w:vertAlign w:val="superscript"/>
        </w:rPr>
        <w:t xml:space="preserve">4 </w:t>
      </w:r>
      <w:r>
        <w:rPr>
          <w:sz w:val="22"/>
          <w:szCs w:val="22"/>
        </w:rPr>
        <w:t xml:space="preserve">And the LORD spoke unto Moses, saying:</w:t>
      </w:r>
      <w:r>
        <w:rPr>
          <w:sz w:val="22"/>
          <w:szCs w:val="22"/>
        </w:rPr>
        <w:t xml:space="preserve"> </w:t>
      </w:r>
      <w:r>
        <w:rPr>
          <w:b/>
          <w:bCs/>
          <w:color w:val="5B4424"/>
          <w:sz w:val="16"/>
          <w:szCs w:val="16"/>
          <w:vertAlign w:val="superscript"/>
        </w:rPr>
        <w:t xml:space="preserve">5 </w:t>
      </w:r>
      <w:r>
        <w:rPr>
          <w:sz w:val="22"/>
          <w:szCs w:val="22"/>
        </w:rPr>
        <w:t xml:space="preserve">‘Take it of them, that they may be to do the service of the tent of meeting; and thou shalt give them unto the Levites, to every man according to his service.’</w:t>
      </w:r>
    </w:p>
    <w:p>
      <w:pPr>
        <w:spacing w:after="200" w:line="300"/>
        <w:jc w:val="both"/>
      </w:pPr>
      <w:r>
        <w:rPr>
          <w:b/>
          <w:bCs/>
          <w:color w:val="5B4424"/>
          <w:sz w:val="16"/>
          <w:szCs w:val="16"/>
          <w:vertAlign w:val="superscript"/>
        </w:rPr>
        <w:t xml:space="preserve">6 </w:t>
      </w:r>
      <w:r>
        <w:rPr>
          <w:sz w:val="22"/>
          <w:szCs w:val="22"/>
        </w:rPr>
        <w:t xml:space="preserve">And Moses took the wagons and the oxen, and gave them unto the Levites.</w:t>
      </w:r>
      <w:r>
        <w:rPr>
          <w:sz w:val="22"/>
          <w:szCs w:val="22"/>
        </w:rPr>
        <w:t xml:space="preserve"> </w:t>
      </w:r>
      <w:r>
        <w:rPr>
          <w:b/>
          <w:bCs/>
          <w:color w:val="5B4424"/>
          <w:sz w:val="16"/>
          <w:szCs w:val="16"/>
          <w:vertAlign w:val="superscript"/>
        </w:rPr>
        <w:t xml:space="preserve">7 </w:t>
      </w:r>
      <w:r>
        <w:rPr>
          <w:sz w:val="22"/>
          <w:szCs w:val="22"/>
        </w:rPr>
        <w:t xml:space="preserve">Two wagons and four oxen he gave unto the sons of Gershon, according to their service.</w:t>
      </w:r>
    </w:p>
    <w:p>
      <w:pPr>
        <w:spacing w:after="200" w:line="300"/>
        <w:jc w:val="both"/>
      </w:pPr>
      <w:r>
        <w:rPr>
          <w:b/>
          <w:bCs/>
          <w:color w:val="5B4424"/>
          <w:sz w:val="16"/>
          <w:szCs w:val="16"/>
          <w:vertAlign w:val="superscript"/>
        </w:rPr>
        <w:t xml:space="preserve">8 </w:t>
      </w:r>
      <w:r>
        <w:rPr>
          <w:sz w:val="22"/>
          <w:szCs w:val="22"/>
        </w:rPr>
        <w:t xml:space="preserve">And four wagons and eight oxen he gave unto the sons of Merari, according unto their service, under the hand of Ithamar the son of Aaron the priest.</w:t>
      </w:r>
      <w:r>
        <w:rPr>
          <w:sz w:val="22"/>
          <w:szCs w:val="22"/>
        </w:rPr>
        <w:t xml:space="preserve"> </w:t>
      </w:r>
      <w:r>
        <w:rPr>
          <w:b/>
          <w:bCs/>
          <w:color w:val="5B4424"/>
          <w:sz w:val="16"/>
          <w:szCs w:val="16"/>
          <w:vertAlign w:val="superscript"/>
        </w:rPr>
        <w:t xml:space="preserve">9 </w:t>
      </w:r>
      <w:r>
        <w:rPr>
          <w:sz w:val="22"/>
          <w:szCs w:val="22"/>
        </w:rPr>
        <w:t xml:space="preserve">But unto the sons of Kohath he gave none, because the service of the holy things belonged unto them: they bore them upon their shoulders.</w:t>
      </w:r>
    </w:p>
    <w:p>
      <w:pPr>
        <w:spacing w:after="200" w:line="300"/>
        <w:jc w:val="both"/>
      </w:pPr>
      <w:r>
        <w:rPr>
          <w:b/>
          <w:bCs/>
          <w:color w:val="5B4424"/>
          <w:sz w:val="16"/>
          <w:szCs w:val="16"/>
          <w:vertAlign w:val="superscript"/>
        </w:rPr>
        <w:t xml:space="preserve">10 </w:t>
      </w:r>
      <w:r>
        <w:rPr>
          <w:sz w:val="22"/>
          <w:szCs w:val="22"/>
        </w:rPr>
        <w:t xml:space="preserve">And the princes offered the dedication-offering of the altar in the day that it was anointed, even the princes offered their offering before the altar.</w:t>
      </w:r>
      <w:r>
        <w:rPr>
          <w:sz w:val="22"/>
          <w:szCs w:val="22"/>
        </w:rPr>
        <w:t xml:space="preserve"> </w:t>
      </w:r>
      <w:r>
        <w:rPr>
          <w:b/>
          <w:bCs/>
          <w:color w:val="5B4424"/>
          <w:sz w:val="16"/>
          <w:szCs w:val="16"/>
          <w:vertAlign w:val="superscript"/>
        </w:rPr>
        <w:t xml:space="preserve">11 </w:t>
      </w:r>
      <w:r>
        <w:rPr>
          <w:sz w:val="22"/>
          <w:szCs w:val="22"/>
        </w:rPr>
        <w:t xml:space="preserve">And the LORD said unto Moses: ‘They shall offer their offering, each prince on his day, for the dedication of the altar.’</w:t>
      </w:r>
    </w:p>
    <w:p>
      <w:pPr>
        <w:spacing w:after="200" w:line="300"/>
        <w:jc w:val="both"/>
      </w:pPr>
      <w:r>
        <w:rPr>
          <w:b/>
          <w:bCs/>
          <w:color w:val="5B4424"/>
          <w:sz w:val="16"/>
          <w:szCs w:val="16"/>
          <w:vertAlign w:val="superscript"/>
        </w:rPr>
        <w:t xml:space="preserve">12 </w:t>
      </w:r>
      <w:r>
        <w:rPr>
          <w:sz w:val="22"/>
          <w:szCs w:val="22"/>
        </w:rPr>
        <w:t xml:space="preserve">He that presented his offering the first day was Nahshon the son of Amminadab, of the tribe of Judah.</w:t>
      </w:r>
      <w:r>
        <w:rPr>
          <w:sz w:val="22"/>
          <w:szCs w:val="22"/>
        </w:rPr>
        <w:t xml:space="preserve"> </w:t>
      </w:r>
      <w:r>
        <w:rPr>
          <w:b/>
          <w:bCs/>
          <w:color w:val="5B4424"/>
          <w:sz w:val="16"/>
          <w:szCs w:val="16"/>
          <w:vertAlign w:val="superscript"/>
        </w:rPr>
        <w:t xml:space="preserve">13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14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15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16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17 </w:t>
      </w:r>
      <w:r>
        <w:rPr>
          <w:sz w:val="22"/>
          <w:szCs w:val="22"/>
        </w:rPr>
        <w:t xml:space="preserve">and for the sacrifice of peace-offerings, two oxen, five rams, five he-goats, five he-lambs of the first year; this was the offering of Nahshon the son of Amminadab.</w:t>
      </w:r>
    </w:p>
    <w:p>
      <w:pPr>
        <w:spacing w:after="200" w:line="300"/>
        <w:jc w:val="both"/>
      </w:pPr>
      <w:r>
        <w:rPr>
          <w:b/>
          <w:bCs/>
          <w:color w:val="5B4424"/>
          <w:sz w:val="16"/>
          <w:szCs w:val="16"/>
          <w:vertAlign w:val="superscript"/>
        </w:rPr>
        <w:t xml:space="preserve">18 </w:t>
      </w:r>
      <w:r>
        <w:rPr>
          <w:sz w:val="22"/>
          <w:szCs w:val="22"/>
        </w:rPr>
        <w:t xml:space="preserve">On the second day Nethanel the son of Zuar, prince of the children of Issachar, did offer:</w:t>
      </w:r>
      <w:r>
        <w:rPr>
          <w:sz w:val="22"/>
          <w:szCs w:val="22"/>
        </w:rPr>
        <w:t xml:space="preserve"> </w:t>
      </w:r>
      <w:r>
        <w:rPr>
          <w:b/>
          <w:bCs/>
          <w:color w:val="5B4424"/>
          <w:sz w:val="16"/>
          <w:szCs w:val="16"/>
          <w:vertAlign w:val="superscript"/>
        </w:rPr>
        <w:t xml:space="preserve">19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20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21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22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23 </w:t>
      </w:r>
      <w:r>
        <w:rPr>
          <w:sz w:val="22"/>
          <w:szCs w:val="22"/>
        </w:rPr>
        <w:t xml:space="preserve">and for the sacrifice of peace-offerings, two oxen, five rams, five he-goats, five he-lambs of the first year; this was the offering of Nethanel the son of Zuar.</w:t>
      </w:r>
    </w:p>
    <w:p>
      <w:pPr>
        <w:spacing w:after="200" w:line="300"/>
        <w:jc w:val="both"/>
      </w:pPr>
      <w:r>
        <w:rPr>
          <w:b/>
          <w:bCs/>
          <w:color w:val="5B4424"/>
          <w:sz w:val="16"/>
          <w:szCs w:val="16"/>
          <w:vertAlign w:val="superscript"/>
        </w:rPr>
        <w:t xml:space="preserve">24 </w:t>
      </w:r>
      <w:r>
        <w:rPr>
          <w:sz w:val="22"/>
          <w:szCs w:val="22"/>
        </w:rPr>
        <w:t xml:space="preserve">On the third day Eliab the son of Helon, prince of the children of Zebulun, did offer:</w:t>
      </w:r>
      <w:r>
        <w:rPr>
          <w:sz w:val="22"/>
          <w:szCs w:val="22"/>
        </w:rPr>
        <w:t xml:space="preserve"> </w:t>
      </w:r>
      <w:r>
        <w:rPr>
          <w:b/>
          <w:bCs/>
          <w:color w:val="5B4424"/>
          <w:sz w:val="16"/>
          <w:szCs w:val="16"/>
          <w:vertAlign w:val="superscript"/>
        </w:rPr>
        <w:t xml:space="preserve">25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26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27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28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29 </w:t>
      </w:r>
      <w:r>
        <w:rPr>
          <w:sz w:val="22"/>
          <w:szCs w:val="22"/>
        </w:rPr>
        <w:t xml:space="preserve">and for the sacrifice of peace-offerings, two oxen, five rams, five he-goats, five he-lambs of the first year; this was the offering of Eliab the son of Helon.</w:t>
      </w:r>
    </w:p>
    <w:p>
      <w:pPr>
        <w:spacing w:after="200" w:line="300"/>
        <w:jc w:val="both"/>
      </w:pPr>
      <w:r>
        <w:rPr>
          <w:b/>
          <w:bCs/>
          <w:color w:val="5B4424"/>
          <w:sz w:val="16"/>
          <w:szCs w:val="16"/>
          <w:vertAlign w:val="superscript"/>
        </w:rPr>
        <w:t xml:space="preserve">30 </w:t>
      </w:r>
      <w:r>
        <w:rPr>
          <w:sz w:val="22"/>
          <w:szCs w:val="22"/>
        </w:rPr>
        <w:t xml:space="preserve">On the fourth day Elizur the son of Shedeur, prince of the children of Reuben, did offer:</w:t>
      </w:r>
      <w:r>
        <w:rPr>
          <w:sz w:val="22"/>
          <w:szCs w:val="22"/>
        </w:rPr>
        <w:t xml:space="preserve"> </w:t>
      </w:r>
      <w:r>
        <w:rPr>
          <w:b/>
          <w:bCs/>
          <w:color w:val="5B4424"/>
          <w:sz w:val="16"/>
          <w:szCs w:val="16"/>
          <w:vertAlign w:val="superscript"/>
        </w:rPr>
        <w:t xml:space="preserve">31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32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33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34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35 </w:t>
      </w:r>
      <w:r>
        <w:rPr>
          <w:sz w:val="22"/>
          <w:szCs w:val="22"/>
        </w:rPr>
        <w:t xml:space="preserve">and for the sacrifice of peace-offerings, two oxen, five rams, five he-goats, five he-lambs of the first year; this was the offering of Elizur the son of Shedeur.</w:t>
      </w:r>
    </w:p>
    <w:p>
      <w:pPr>
        <w:spacing w:after="200" w:line="300"/>
        <w:jc w:val="both"/>
      </w:pPr>
      <w:r>
        <w:rPr>
          <w:b/>
          <w:bCs/>
          <w:color w:val="5B4424"/>
          <w:sz w:val="16"/>
          <w:szCs w:val="16"/>
          <w:vertAlign w:val="superscript"/>
        </w:rPr>
        <w:t xml:space="preserve">36 </w:t>
      </w:r>
      <w:r>
        <w:rPr>
          <w:sz w:val="22"/>
          <w:szCs w:val="22"/>
        </w:rPr>
        <w:t xml:space="preserve">On the fifth day Shelumiel the son of Zurishaddai, prince of the children of Simeon, did offer:</w:t>
      </w:r>
      <w:r>
        <w:rPr>
          <w:sz w:val="22"/>
          <w:szCs w:val="22"/>
        </w:rPr>
        <w:t xml:space="preserve"> </w:t>
      </w:r>
      <w:r>
        <w:rPr>
          <w:b/>
          <w:bCs/>
          <w:color w:val="5B4424"/>
          <w:sz w:val="16"/>
          <w:szCs w:val="16"/>
          <w:vertAlign w:val="superscript"/>
        </w:rPr>
        <w:t xml:space="preserve">37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38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39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40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41 </w:t>
      </w:r>
      <w:r>
        <w:rPr>
          <w:sz w:val="22"/>
          <w:szCs w:val="22"/>
        </w:rPr>
        <w:t xml:space="preserve">and for the sacrifice of peace-offerings, two oxen, five rams, five he-goats, five he-lambs of the first year; this was the offering of Shelumiel the son of Zurishaddai.</w:t>
      </w:r>
    </w:p>
    <w:p>
      <w:pPr>
        <w:spacing w:after="200" w:line="300"/>
        <w:jc w:val="both"/>
      </w:pPr>
      <w:r>
        <w:rPr>
          <w:b/>
          <w:bCs/>
          <w:color w:val="5B4424"/>
          <w:sz w:val="16"/>
          <w:szCs w:val="16"/>
          <w:vertAlign w:val="superscript"/>
        </w:rPr>
        <w:t xml:space="preserve">42 </w:t>
      </w:r>
      <w:r>
        <w:rPr>
          <w:sz w:val="22"/>
          <w:szCs w:val="22"/>
        </w:rPr>
        <w:t xml:space="preserve">On the sixth day Eliasaph the son of Deuel, prince of the children of Gad, did offer:</w:t>
      </w:r>
      <w:r>
        <w:rPr>
          <w:sz w:val="22"/>
          <w:szCs w:val="22"/>
        </w:rPr>
        <w:t xml:space="preserve"> </w:t>
      </w:r>
      <w:r>
        <w:rPr>
          <w:b/>
          <w:bCs/>
          <w:color w:val="5B4424"/>
          <w:sz w:val="16"/>
          <w:szCs w:val="16"/>
          <w:vertAlign w:val="superscript"/>
        </w:rPr>
        <w:t xml:space="preserve">43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44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45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46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47 </w:t>
      </w:r>
      <w:r>
        <w:rPr>
          <w:sz w:val="22"/>
          <w:szCs w:val="22"/>
        </w:rPr>
        <w:t xml:space="preserve">and for the sacrifice of peace-offerings, two oxen, five rams, five he-goats, five he-lambs of the first year; this was the offering of Eliasaph the son of Deuel.</w:t>
      </w:r>
    </w:p>
    <w:p>
      <w:pPr>
        <w:spacing w:after="200" w:line="300"/>
        <w:jc w:val="both"/>
      </w:pPr>
      <w:r>
        <w:rPr>
          <w:b/>
          <w:bCs/>
          <w:color w:val="5B4424"/>
          <w:sz w:val="16"/>
          <w:szCs w:val="16"/>
          <w:vertAlign w:val="superscript"/>
        </w:rPr>
        <w:t xml:space="preserve">48 </w:t>
      </w:r>
      <w:r>
        <w:rPr>
          <w:sz w:val="22"/>
          <w:szCs w:val="22"/>
        </w:rPr>
        <w:t xml:space="preserve">On the seventh day Elishama the son of Ammihud, prince of the children of Ephraim, did offer:</w:t>
      </w:r>
      <w:r>
        <w:rPr>
          <w:sz w:val="22"/>
          <w:szCs w:val="22"/>
        </w:rPr>
        <w:t xml:space="preserve"> </w:t>
      </w:r>
      <w:r>
        <w:rPr>
          <w:b/>
          <w:bCs/>
          <w:color w:val="5B4424"/>
          <w:sz w:val="16"/>
          <w:szCs w:val="16"/>
          <w:vertAlign w:val="superscript"/>
        </w:rPr>
        <w:t xml:space="preserve">49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50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51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52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53 </w:t>
      </w:r>
      <w:r>
        <w:rPr>
          <w:sz w:val="22"/>
          <w:szCs w:val="22"/>
        </w:rPr>
        <w:t xml:space="preserve">and for the sacrifice of peace-offerings, two oxen, five rams, five he-goats, five he-lambs of the first year; this was the offering of Elishama the son of Ammihud.</w:t>
      </w:r>
    </w:p>
    <w:p>
      <w:pPr>
        <w:spacing w:after="200" w:line="300"/>
        <w:jc w:val="both"/>
      </w:pPr>
      <w:r>
        <w:rPr>
          <w:b/>
          <w:bCs/>
          <w:color w:val="5B4424"/>
          <w:sz w:val="16"/>
          <w:szCs w:val="16"/>
          <w:vertAlign w:val="superscript"/>
        </w:rPr>
        <w:t xml:space="preserve">54 </w:t>
      </w:r>
      <w:r>
        <w:rPr>
          <w:sz w:val="22"/>
          <w:szCs w:val="22"/>
        </w:rPr>
        <w:t xml:space="preserve">On the eighth day Gamaliel the son of Pedahzur, prince of the children of Manasseh, did offer:</w:t>
      </w:r>
      <w:r>
        <w:rPr>
          <w:sz w:val="22"/>
          <w:szCs w:val="22"/>
        </w:rPr>
        <w:t xml:space="preserve"> </w:t>
      </w:r>
      <w:r>
        <w:rPr>
          <w:b/>
          <w:bCs/>
          <w:color w:val="5B4424"/>
          <w:sz w:val="16"/>
          <w:szCs w:val="16"/>
          <w:vertAlign w:val="superscript"/>
        </w:rPr>
        <w:t xml:space="preserve">55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56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57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58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59 </w:t>
      </w:r>
      <w:r>
        <w:rPr>
          <w:sz w:val="22"/>
          <w:szCs w:val="22"/>
        </w:rPr>
        <w:t xml:space="preserve">and for the sacrifice of peace-offerings, two oxen, five rams, five he-goats, five he-lambs of the first year; this was the offering of Gamaliel the son of Pedahzur.</w:t>
      </w:r>
    </w:p>
    <w:p>
      <w:pPr>
        <w:spacing w:after="200" w:line="300"/>
        <w:jc w:val="both"/>
      </w:pPr>
      <w:r>
        <w:rPr>
          <w:b/>
          <w:bCs/>
          <w:color w:val="5B4424"/>
          <w:sz w:val="16"/>
          <w:szCs w:val="16"/>
          <w:vertAlign w:val="superscript"/>
        </w:rPr>
        <w:t xml:space="preserve">60 </w:t>
      </w:r>
      <w:r>
        <w:rPr>
          <w:sz w:val="22"/>
          <w:szCs w:val="22"/>
        </w:rPr>
        <w:t xml:space="preserve">On the ninth day Abidan the son of Gideoni, prince of the children of Benjamin, did offer:</w:t>
      </w:r>
      <w:r>
        <w:rPr>
          <w:sz w:val="22"/>
          <w:szCs w:val="22"/>
        </w:rPr>
        <w:t xml:space="preserve"> </w:t>
      </w:r>
      <w:r>
        <w:rPr>
          <w:b/>
          <w:bCs/>
          <w:color w:val="5B4424"/>
          <w:sz w:val="16"/>
          <w:szCs w:val="16"/>
          <w:vertAlign w:val="superscript"/>
        </w:rPr>
        <w:t xml:space="preserve">61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62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63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64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65 </w:t>
      </w:r>
      <w:r>
        <w:rPr>
          <w:sz w:val="22"/>
          <w:szCs w:val="22"/>
        </w:rPr>
        <w:t xml:space="preserve">and for the sacrifice of peace-offerings, two oxen, five rams, five he-goats, five he-lambs of the first year; this was the offering of Abidan the son of Gideoni.</w:t>
      </w:r>
    </w:p>
    <w:p>
      <w:pPr>
        <w:spacing w:after="200" w:line="300"/>
        <w:jc w:val="both"/>
      </w:pPr>
      <w:r>
        <w:rPr>
          <w:b/>
          <w:bCs/>
          <w:color w:val="5B4424"/>
          <w:sz w:val="16"/>
          <w:szCs w:val="16"/>
          <w:vertAlign w:val="superscript"/>
        </w:rPr>
        <w:t xml:space="preserve">66 </w:t>
      </w:r>
      <w:r>
        <w:rPr>
          <w:sz w:val="22"/>
          <w:szCs w:val="22"/>
        </w:rPr>
        <w:t xml:space="preserve">On the tenth day Ahiezer the son of Ammishaddai, prince of the children of Dan, did offer:</w:t>
      </w:r>
      <w:r>
        <w:rPr>
          <w:sz w:val="22"/>
          <w:szCs w:val="22"/>
        </w:rPr>
        <w:t xml:space="preserve"> </w:t>
      </w:r>
      <w:r>
        <w:rPr>
          <w:b/>
          <w:bCs/>
          <w:color w:val="5B4424"/>
          <w:sz w:val="16"/>
          <w:szCs w:val="16"/>
          <w:vertAlign w:val="superscript"/>
        </w:rPr>
        <w:t xml:space="preserve">67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68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69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70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71 </w:t>
      </w:r>
      <w:r>
        <w:rPr>
          <w:sz w:val="22"/>
          <w:szCs w:val="22"/>
        </w:rPr>
        <w:t xml:space="preserve">and for the sacrifice of peace-offerings, two oxen, five rams, five he-goats, five he-lambs of the first year; this was the offering of Ahiezer the son of Ammishaddai.</w:t>
      </w:r>
    </w:p>
    <w:p>
      <w:pPr>
        <w:spacing w:after="200" w:line="300"/>
        <w:jc w:val="both"/>
      </w:pPr>
      <w:r>
        <w:rPr>
          <w:b/>
          <w:bCs/>
          <w:color w:val="5B4424"/>
          <w:sz w:val="16"/>
          <w:szCs w:val="16"/>
          <w:vertAlign w:val="superscript"/>
        </w:rPr>
        <w:t xml:space="preserve">72 </w:t>
      </w:r>
      <w:r>
        <w:rPr>
          <w:sz w:val="22"/>
          <w:szCs w:val="22"/>
        </w:rPr>
        <w:t xml:space="preserve">On the eleventh day Pagiel the son of Ochran, prince of the children of Asher, did offer:</w:t>
      </w:r>
      <w:r>
        <w:rPr>
          <w:sz w:val="22"/>
          <w:szCs w:val="22"/>
        </w:rPr>
        <w:t xml:space="preserve"> </w:t>
      </w:r>
      <w:r>
        <w:rPr>
          <w:b/>
          <w:bCs/>
          <w:color w:val="5B4424"/>
          <w:sz w:val="16"/>
          <w:szCs w:val="16"/>
          <w:vertAlign w:val="superscript"/>
        </w:rPr>
        <w:t xml:space="preserve">73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74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75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76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77 </w:t>
      </w:r>
      <w:r>
        <w:rPr>
          <w:sz w:val="22"/>
          <w:szCs w:val="22"/>
        </w:rPr>
        <w:t xml:space="preserve">and for the sacrifice of peace-offerings, two oxen, five rams, five he-goats, five he-lambs of the first year; this was the offering of Pagiel the son of Ochran.</w:t>
      </w:r>
    </w:p>
    <w:p>
      <w:pPr>
        <w:spacing w:after="200" w:line="300"/>
        <w:jc w:val="both"/>
      </w:pPr>
      <w:r>
        <w:rPr>
          <w:b/>
          <w:bCs/>
          <w:color w:val="5B4424"/>
          <w:sz w:val="16"/>
          <w:szCs w:val="16"/>
          <w:vertAlign w:val="superscript"/>
        </w:rPr>
        <w:t xml:space="preserve">78 </w:t>
      </w:r>
      <w:r>
        <w:rPr>
          <w:sz w:val="22"/>
          <w:szCs w:val="22"/>
        </w:rPr>
        <w:t xml:space="preserve">On the twelfth day Ahira the son of Enan, prince of the children of Naphtali, did offer:</w:t>
      </w:r>
      <w:r>
        <w:rPr>
          <w:sz w:val="22"/>
          <w:szCs w:val="22"/>
        </w:rPr>
        <w:t xml:space="preserve"> </w:t>
      </w:r>
      <w:r>
        <w:rPr>
          <w:b/>
          <w:bCs/>
          <w:color w:val="5B4424"/>
          <w:sz w:val="16"/>
          <w:szCs w:val="16"/>
          <w:vertAlign w:val="superscript"/>
        </w:rPr>
        <w:t xml:space="preserve">79 </w:t>
      </w:r>
      <w:r>
        <w:rPr>
          <w:sz w:val="22"/>
          <w:szCs w:val="22"/>
        </w:rPr>
        <w:t xml:space="preserve">and his offering was one silver dish, the weight thereof was a hundred and thirty shekels, one silver basin of seventy shekels, after the shekel of the sanctuary; both of them full of fine flour mingled with oil for a meal-offering;</w:t>
      </w:r>
    </w:p>
    <w:p>
      <w:pPr>
        <w:spacing w:after="200" w:line="300"/>
        <w:jc w:val="both"/>
      </w:pPr>
      <w:r>
        <w:rPr>
          <w:b/>
          <w:bCs/>
          <w:color w:val="5B4424"/>
          <w:sz w:val="16"/>
          <w:szCs w:val="16"/>
          <w:vertAlign w:val="superscript"/>
        </w:rPr>
        <w:t xml:space="preserve">80 </w:t>
      </w:r>
      <w:r>
        <w:rPr>
          <w:sz w:val="22"/>
          <w:szCs w:val="22"/>
        </w:rPr>
        <w:t xml:space="preserve">one golden pan of ten shekels, full of incense;</w:t>
      </w:r>
      <w:r>
        <w:rPr>
          <w:sz w:val="22"/>
          <w:szCs w:val="22"/>
        </w:rPr>
        <w:t xml:space="preserve"> </w:t>
      </w:r>
      <w:r>
        <w:rPr>
          <w:b/>
          <w:bCs/>
          <w:color w:val="5B4424"/>
          <w:sz w:val="16"/>
          <w:szCs w:val="16"/>
          <w:vertAlign w:val="superscript"/>
        </w:rPr>
        <w:t xml:space="preserve">81 </w:t>
      </w:r>
      <w:r>
        <w:rPr>
          <w:sz w:val="22"/>
          <w:szCs w:val="22"/>
        </w:rPr>
        <w:t xml:space="preserve">one young bullock, one ram, one he-lamb of the first year, for a burnt-offering;</w:t>
      </w:r>
    </w:p>
    <w:p>
      <w:pPr>
        <w:spacing w:after="200" w:line="300"/>
        <w:jc w:val="both"/>
      </w:pPr>
      <w:r>
        <w:rPr>
          <w:b/>
          <w:bCs/>
          <w:color w:val="5B4424"/>
          <w:sz w:val="16"/>
          <w:szCs w:val="16"/>
          <w:vertAlign w:val="superscript"/>
        </w:rPr>
        <w:t xml:space="preserve">82 </w:t>
      </w:r>
      <w:r>
        <w:rPr>
          <w:sz w:val="22"/>
          <w:szCs w:val="22"/>
        </w:rPr>
        <w:t xml:space="preserve">one male of the goats for a sin-offering;</w:t>
      </w:r>
      <w:r>
        <w:rPr>
          <w:sz w:val="22"/>
          <w:szCs w:val="22"/>
        </w:rPr>
        <w:t xml:space="preserve"> </w:t>
      </w:r>
      <w:r>
        <w:rPr>
          <w:b/>
          <w:bCs/>
          <w:color w:val="5B4424"/>
          <w:sz w:val="16"/>
          <w:szCs w:val="16"/>
          <w:vertAlign w:val="superscript"/>
        </w:rPr>
        <w:t xml:space="preserve">83 </w:t>
      </w:r>
      <w:r>
        <w:rPr>
          <w:sz w:val="22"/>
          <w:szCs w:val="22"/>
        </w:rPr>
        <w:t xml:space="preserve">and for the sacrifice of peace-offerings, two oxen, five rams, five he-goats, five he-lambs of the first year; this was the offering of Ahira the son of Enan.</w:t>
      </w:r>
    </w:p>
    <w:p>
      <w:pPr>
        <w:spacing w:after="200" w:line="300"/>
        <w:jc w:val="both"/>
      </w:pPr>
      <w:r>
        <w:rPr>
          <w:b/>
          <w:bCs/>
          <w:color w:val="5B4424"/>
          <w:sz w:val="16"/>
          <w:szCs w:val="16"/>
          <w:vertAlign w:val="superscript"/>
        </w:rPr>
        <w:t xml:space="preserve">84 </w:t>
      </w:r>
      <w:r>
        <w:rPr>
          <w:sz w:val="22"/>
          <w:szCs w:val="22"/>
        </w:rPr>
        <w:t xml:space="preserve">This was the dedication-offering of the altar, in the day when it was anointed, at the hands of the princes of Israel: twelve silver dishes, twelve silver basins, twelve golden pans;</w:t>
      </w:r>
      <w:r>
        <w:rPr>
          <w:sz w:val="22"/>
          <w:szCs w:val="22"/>
        </w:rPr>
        <w:t xml:space="preserve"> </w:t>
      </w:r>
      <w:r>
        <w:rPr>
          <w:b/>
          <w:bCs/>
          <w:color w:val="5B4424"/>
          <w:sz w:val="16"/>
          <w:szCs w:val="16"/>
          <w:vertAlign w:val="superscript"/>
        </w:rPr>
        <w:t xml:space="preserve">85 </w:t>
      </w:r>
      <w:r>
        <w:rPr>
          <w:sz w:val="22"/>
          <w:szCs w:val="22"/>
        </w:rPr>
        <w:t xml:space="preserve">each silver dish weighing a hundred and thirty shekels, and each basin seventy; all the silver of the vessels two thousand and four hundred shekels, after the shekel of the sanctuary;</w:t>
      </w:r>
    </w:p>
    <w:p>
      <w:pPr>
        <w:spacing w:after="200" w:line="300"/>
        <w:jc w:val="both"/>
      </w:pPr>
      <w:r>
        <w:rPr>
          <w:b/>
          <w:bCs/>
          <w:color w:val="5B4424"/>
          <w:sz w:val="16"/>
          <w:szCs w:val="16"/>
          <w:vertAlign w:val="superscript"/>
        </w:rPr>
        <w:t xml:space="preserve">86 </w:t>
      </w:r>
      <w:r>
        <w:rPr>
          <w:sz w:val="22"/>
          <w:szCs w:val="22"/>
        </w:rPr>
        <w:t xml:space="preserve">the twelve golden pans, full of incense, weighing ten shekels apiece, after the shekel of the sanctuary, all the gold of the pans a hundred and twenty shekels;</w:t>
      </w:r>
      <w:r>
        <w:rPr>
          <w:sz w:val="22"/>
          <w:szCs w:val="22"/>
        </w:rPr>
        <w:t xml:space="preserve"> </w:t>
      </w:r>
      <w:r>
        <w:rPr>
          <w:b/>
          <w:bCs/>
          <w:color w:val="5B4424"/>
          <w:sz w:val="16"/>
          <w:szCs w:val="16"/>
          <w:vertAlign w:val="superscript"/>
        </w:rPr>
        <w:t xml:space="preserve">87 </w:t>
      </w:r>
      <w:r>
        <w:rPr>
          <w:sz w:val="22"/>
          <w:szCs w:val="22"/>
        </w:rPr>
        <w:t xml:space="preserve">all the oxen for the burnt-offering twelve bullocks, the rams twelve, the he-lambs of the first year twelve, and their meal-offering; and the males of the goats for a sin-offering twelve;</w:t>
      </w:r>
    </w:p>
    <w:p>
      <w:pPr>
        <w:spacing w:after="200" w:line="300"/>
        <w:jc w:val="both"/>
      </w:pPr>
      <w:r>
        <w:rPr>
          <w:b/>
          <w:bCs/>
          <w:color w:val="5B4424"/>
          <w:sz w:val="16"/>
          <w:szCs w:val="16"/>
          <w:vertAlign w:val="superscript"/>
        </w:rPr>
        <w:t xml:space="preserve">88 </w:t>
      </w:r>
      <w:r>
        <w:rPr>
          <w:sz w:val="22"/>
          <w:szCs w:val="22"/>
        </w:rPr>
        <w:t xml:space="preserve">and all the oxen for the sacrifice of peace-offerings twenty and four bullocks, the rams sixty, the he-goats sixty, the he-lambs of the first year sixty. This was the dedication-offering of the altar, after that it was anointed.</w:t>
      </w:r>
    </w:p>
    <w:p>
      <w:pPr>
        <w:spacing w:after="200" w:line="300"/>
        <w:jc w:val="both"/>
      </w:pPr>
      <w:r>
        <w:rPr>
          <w:b/>
          <w:bCs/>
          <w:color w:val="5B4424"/>
          <w:sz w:val="16"/>
          <w:szCs w:val="16"/>
          <w:vertAlign w:val="superscript"/>
        </w:rPr>
        <w:t xml:space="preserve">89 </w:t>
      </w:r>
      <w:r>
        <w:rPr>
          <w:sz w:val="22"/>
          <w:szCs w:val="22"/>
        </w:rPr>
        <w:t xml:space="preserve">And when Moses went into the tent of meeting that He might speak with him, then he heard the Voice speaking unto him from above the ark-cover that was upon the ark of the testimony, from between the two cherubim; and He spoke unto him.</w:t>
      </w:r>
    </w:p>
    <w:p>
      <w:pPr>
        <w:pStyle w:val="Heading2"/>
      </w:pPr>
      <w:r>
        <w:t xml:space="preserve">Commentary on Numbers 7</w:t>
      </w:r>
    </w:p>
    <w:p>
      <w:pPr>
        <w:pStyle w:val="Heading3"/>
      </w:pPr>
      <w:r>
        <w:t xml:space="preserve">Historical Background</w:t>
      </w:r>
    </w:p>
    <w:p>
      <w:pPr>
        <w:spacing w:after="200" w:line="300"/>
        <w:jc w:val="both"/>
      </w:pPr>
      <w:r>
        <w:rPr>
          <w:sz w:val="22"/>
          <w:szCs w:val="22"/>
        </w:rPr>
        <w:t xml:space="preserve">Numbers 7 is widely assigned by source critics to the Priestly tradition, presenting the dedication offerings brought by each of the twelve tribal princes upon the Tabernacle's completion, one prince per day across twelve consecutive days, together constituting the longest chapter in the book of Numbers and one of the longest in the entire Torah. The chapter's deliberate, sustained repetition, the identical offering catalogued in full twelve separate times rather than abbreviated after its first occurrence, reflects a deliberate literary strategy rather than careless redundancy.</w:t>
      </w:r>
    </w:p>
    <w:p>
      <w:pPr>
        <w:pStyle w:val="Heading3"/>
      </w:pPr>
      <w:r>
        <w:t xml:space="preserve">Jewish Cultural Context</w:t>
      </w:r>
    </w:p>
    <w:p>
      <w:pPr>
        <w:spacing w:after="200" w:line="300"/>
        <w:jc w:val="both"/>
      </w:pPr>
      <w:r>
        <w:rPr>
          <w:sz w:val="22"/>
          <w:szCs w:val="22"/>
        </w:rPr>
        <w:t xml:space="preserve">This chapter's order of presentation, following precisely the camp arrangement already established at Numbers 2, situates Judah's prince Nahshon first among the twelve, consistent with Judah's pre-eminent leadership already anticipated in Jacob's blessing.</w:t>
      </w:r>
      <w:r>
        <w:rPr>
          <w:rStyle w:val="FootnoteReference"/>
        </w:rPr>
        <w:footnoteReference w:id="290"/>
      </w:r>
      <w:r>
        <w:rPr>
          <w:sz w:val="22"/>
          <w:szCs w:val="22"/>
        </w:rPr>
        <w:t xml:space="preserve"> Later tradition noted, with some interest, that Nahshon's own concluding formula omits any explicitly royal or kingly language despite Judah's own future royal line.</w:t>
      </w:r>
      <w:r>
        <w:rPr>
          <w:rStyle w:val="FootnoteReference"/>
        </w:rPr>
        <w:footnoteReference w:id="291"/>
      </w:r>
      <w:r>
        <w:rPr>
          <w:sz w:val="22"/>
          <w:szCs w:val="22"/>
        </w:rPr>
        <w:t xml:space="preserve"> The wagons and oxen distributed to the Gershonites and Merarites, but deliberately withheld from the Kohathites (7:6–9), directly confirms and illustrates in narrative form the distinct transport methods already legislated for each Levite clan in this volume's commentary on Numbers 4, the Kohathites bearing the most holy objects by hand and shoulder rather than by cart.</w:t>
      </w:r>
    </w:p>
    <w:p>
      <w:pPr>
        <w:pStyle w:val="Heading3"/>
      </w:pPr>
      <w:r>
        <w:t xml:space="preserve">Hebrew Word Studies</w:t>
      </w:r>
    </w:p>
    <w:p>
      <w:pPr>
        <w:spacing w:after="200" w:line="300"/>
        <w:jc w:val="both"/>
      </w:pPr>
      <w:r>
        <w:rPr>
          <w:sz w:val="22"/>
          <w:szCs w:val="22"/>
        </w:rPr>
        <w:t xml:space="preserve">The chapter's twelve-fold repetition of an identical offering, rather than recording any variation in quantity or value according to each tribe's own relative size or wealth, already established in considerable variation at Numbers 1–2, conveys through its very textual structure the principle of perfect equality in dedicated offering regardless of a tribe's numerical size; the largest tribe, Judah, and the smallest, Manasseh, bring precisely the same gift. The concluding notice that Moses heard the divine Voice speaking ‘from between the two cherubim’ (7:89) directly confirms the promise of meeting and communication first established in this volume's commentary on Exodus 25:22, the completed and dedicated Tabernacle now functioning exactly as originally promised.</w:t>
      </w:r>
    </w:p>
    <w:p>
      <w:pPr>
        <w:pStyle w:val="Heading3"/>
      </w:pPr>
      <w:r>
        <w:t xml:space="preserve">Connections to the Hebrew Bible</w:t>
      </w:r>
    </w:p>
    <w:p>
      <w:pPr>
        <w:spacing w:after="200" w:line="300"/>
        <w:jc w:val="both"/>
      </w:pPr>
      <w:r>
        <w:rPr>
          <w:sz w:val="22"/>
          <w:szCs w:val="22"/>
        </w:rPr>
        <w:t xml:space="preserve">This chapter's dedication offerings, presented immediately upon the Tabernacle's completion, anticipate a structurally comparable, though far more extensive, dedication offering presented centuries later at the completion of Solomon's Temple. The grand total figures carefully tabulated at the chapter's close (7:84–88) reflect the same meticulous, transparent accounting this commentary has traced consistently throughout this volume's treatment of the Tabernacle's construction and dedication.</w:t>
      </w:r>
    </w:p>
    <w:p>
      <w:pPr>
        <w:pStyle w:val="Heading3"/>
      </w:pPr>
      <w:r>
        <w:t xml:space="preserve">Commentary from an Ebionite Perspective</w:t>
      </w:r>
    </w:p>
    <w:p>
      <w:pPr>
        <w:spacing w:after="200" w:line="300"/>
        <w:jc w:val="both"/>
      </w:pPr>
      <w:r>
        <w:rPr>
          <w:sz w:val="22"/>
          <w:szCs w:val="22"/>
        </w:rPr>
        <w:t xml:space="preserve">This chapter's deliberate, sustained repetition, recording each tribe's identical offering in full rather than economizing through abbreviation, reinforces this commentary's sustained insistence, traced throughout this entire volume's treatment of the twelve tribes since Genesis 49, that each tribe's distinct identity and individual contribution merits full, equal, dignified recording rather than being absorbed into an undifferentiated collective summary; this commentary holds that this chapter's textual structure itself embodies the principle this volume has traced since its commentary on Numbers 1–2, that covenant community honors particular identity even within comprehensive, unified purpose. This commentary holds that the precise equality of each tribe's offering, identical regardless of tribal size or relative wealth, models a vision of dedicated giving untainted by competitive comparison, consistent with this volume's recurring attention to cheerful, willing, non-competitive generosity in covenant worship.</w:t>
      </w:r>
      <w:r>
        <w:rPr>
          <w:rStyle w:val="FootnoteReference"/>
        </w:rPr>
        <w:footnoteReference w:id="29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typological elaboration within the New Testament texts. This volume's commentary holds that this chapter's primary continuing significance lies in its sustained, dignified record of each tribe's equal, willing participation in dedicating the completed sanctuary, a record this commentary holds models a pattern of communal worship in which every member's contribution, however materially identical to another's, is recorded and honored in its own right rather than treated as redundant once already documented elsewhere.</w:t>
      </w:r>
    </w:p>
    <w:p>
      <w:pPr>
        <w:sectPr>
          <w:headerReference w:type="default" r:id="rId91"/>
          <w:headerReference w:type="first" r:id="rId92"/>
          <w:footerReference w:type="default" r:id="rId93"/>
          <w:footerReference w:type="first" r:id="rId94"/>
          <w:pgSz w:w="12240" w:h="15840" w:orient="portrait"/>
          <w:pgMar w:top="1440" w:right="1440" w:bottom="1440" w:left="1440" w:header="708" w:footer="708" w:gutter="0"/>
          <w:pgNumType/>
          <w:docGrid w:linePitch="360"/>
        </w:sectPr>
      </w:pPr>
    </w:p>
    <w:p>
      <w:pPr>
        <w:pStyle w:val="Heading2"/>
      </w:pPr>
      <w:r>
        <w:t xml:space="preserve">Chapter 8</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Aaron, and say unto him: When thou lightest the lamps, the seven lamps shall give light in front of the candlestick.’</w:t>
      </w:r>
    </w:p>
    <w:p>
      <w:pPr>
        <w:spacing w:after="200" w:line="300"/>
        <w:jc w:val="both"/>
      </w:pPr>
      <w:r>
        <w:rPr>
          <w:b/>
          <w:bCs/>
          <w:color w:val="5B4424"/>
          <w:sz w:val="16"/>
          <w:szCs w:val="16"/>
          <w:vertAlign w:val="superscript"/>
        </w:rPr>
        <w:t xml:space="preserve">3 </w:t>
      </w:r>
      <w:r>
        <w:rPr>
          <w:sz w:val="22"/>
          <w:szCs w:val="22"/>
        </w:rPr>
        <w:t xml:space="preserve">And Aaron did so: he lighted the lamps thereof so as to give light in front of the candlestick, as the LORD commanded Moses.</w:t>
      </w:r>
      <w:r>
        <w:rPr>
          <w:sz w:val="22"/>
          <w:szCs w:val="22"/>
        </w:rPr>
        <w:t xml:space="preserve"> </w:t>
      </w:r>
      <w:r>
        <w:rPr>
          <w:b/>
          <w:bCs/>
          <w:color w:val="5B4424"/>
          <w:sz w:val="16"/>
          <w:szCs w:val="16"/>
          <w:vertAlign w:val="superscript"/>
        </w:rPr>
        <w:t xml:space="preserve">4 </w:t>
      </w:r>
      <w:r>
        <w:rPr>
          <w:sz w:val="22"/>
          <w:szCs w:val="22"/>
        </w:rPr>
        <w:t xml:space="preserve">And this was the work of the candlestick, beaten work of gold; unto the base thereof, and unto the flowers thereof, it was beaten work; according unto the pattern which the LORD had shown Moses, so he made the candlestick.</w:t>
      </w:r>
    </w:p>
    <w:p>
      <w:pPr>
        <w:spacing w:after="200" w:line="300"/>
        <w:jc w:val="both"/>
      </w:pPr>
      <w:r>
        <w:rPr>
          <w:b/>
          <w:bCs/>
          <w:color w:val="5B4424"/>
          <w:sz w:val="16"/>
          <w:szCs w:val="16"/>
          <w:vertAlign w:val="superscript"/>
        </w:rPr>
        <w:t xml:space="preserve">5 </w:t>
      </w:r>
      <w:r>
        <w:rPr>
          <w:sz w:val="22"/>
          <w:szCs w:val="22"/>
        </w:rPr>
        <w:t xml:space="preserve">And the LORD spoke unto Moses, saying:</w:t>
      </w:r>
      <w:r>
        <w:rPr>
          <w:sz w:val="22"/>
          <w:szCs w:val="22"/>
        </w:rPr>
        <w:t xml:space="preserve"> </w:t>
      </w:r>
      <w:r>
        <w:rPr>
          <w:b/>
          <w:bCs/>
          <w:color w:val="5B4424"/>
          <w:sz w:val="16"/>
          <w:szCs w:val="16"/>
          <w:vertAlign w:val="superscript"/>
        </w:rPr>
        <w:t xml:space="preserve">6 </w:t>
      </w:r>
      <w:r>
        <w:rPr>
          <w:sz w:val="22"/>
          <w:szCs w:val="22"/>
        </w:rPr>
        <w:t xml:space="preserve">‘Take the Levites from among the children of Israel, and cleanse them.</w:t>
      </w:r>
    </w:p>
    <w:p>
      <w:pPr>
        <w:spacing w:after="200" w:line="300"/>
        <w:jc w:val="both"/>
      </w:pPr>
      <w:r>
        <w:rPr>
          <w:b/>
          <w:bCs/>
          <w:color w:val="5B4424"/>
          <w:sz w:val="16"/>
          <w:szCs w:val="16"/>
          <w:vertAlign w:val="superscript"/>
        </w:rPr>
        <w:t xml:space="preserve">7 </w:t>
      </w:r>
      <w:r>
        <w:rPr>
          <w:sz w:val="22"/>
          <w:szCs w:val="22"/>
        </w:rPr>
        <w:t xml:space="preserve">And thus shalt thou do unto them, to cleanse them: sprinkle the water of purification upon them, and let them cause a razor to pass over all their flesh, and let them wash their clothes, and cleanse themselves.</w:t>
      </w:r>
      <w:r>
        <w:rPr>
          <w:sz w:val="22"/>
          <w:szCs w:val="22"/>
        </w:rPr>
        <w:t xml:space="preserve"> </w:t>
      </w:r>
      <w:r>
        <w:rPr>
          <w:b/>
          <w:bCs/>
          <w:color w:val="5B4424"/>
          <w:sz w:val="16"/>
          <w:szCs w:val="16"/>
          <w:vertAlign w:val="superscript"/>
        </w:rPr>
        <w:t xml:space="preserve">8 </w:t>
      </w:r>
      <w:r>
        <w:rPr>
          <w:sz w:val="22"/>
          <w:szCs w:val="22"/>
        </w:rPr>
        <w:t xml:space="preserve">Then let them take a young bullock, and its meal-offering, fine flour mingled with oil, and another young bullock shalt thou take for a sin-offering.</w:t>
      </w:r>
    </w:p>
    <w:p>
      <w:pPr>
        <w:spacing w:after="200" w:line="300"/>
        <w:jc w:val="both"/>
      </w:pPr>
      <w:r>
        <w:rPr>
          <w:b/>
          <w:bCs/>
          <w:color w:val="5B4424"/>
          <w:sz w:val="16"/>
          <w:szCs w:val="16"/>
          <w:vertAlign w:val="superscript"/>
        </w:rPr>
        <w:t xml:space="preserve">9 </w:t>
      </w:r>
      <w:r>
        <w:rPr>
          <w:sz w:val="22"/>
          <w:szCs w:val="22"/>
        </w:rPr>
        <w:t xml:space="preserve">And thou shalt present the Levites before the tent of meeting; and thou shalt assemble the whole congregation of the children of Israel.</w:t>
      </w:r>
      <w:r>
        <w:rPr>
          <w:sz w:val="22"/>
          <w:szCs w:val="22"/>
        </w:rPr>
        <w:t xml:space="preserve"> </w:t>
      </w:r>
      <w:r>
        <w:rPr>
          <w:b/>
          <w:bCs/>
          <w:color w:val="5B4424"/>
          <w:sz w:val="16"/>
          <w:szCs w:val="16"/>
          <w:vertAlign w:val="superscript"/>
        </w:rPr>
        <w:t xml:space="preserve">10 </w:t>
      </w:r>
      <w:r>
        <w:rPr>
          <w:sz w:val="22"/>
          <w:szCs w:val="22"/>
        </w:rPr>
        <w:t xml:space="preserve">And thou shalt present the Levites before the LORD; and the children of Israel shall lay their hands upon the Levites.</w:t>
      </w:r>
    </w:p>
    <w:p>
      <w:pPr>
        <w:spacing w:after="200" w:line="300"/>
        <w:jc w:val="both"/>
      </w:pPr>
      <w:r>
        <w:rPr>
          <w:b/>
          <w:bCs/>
          <w:color w:val="5B4424"/>
          <w:sz w:val="16"/>
          <w:szCs w:val="16"/>
          <w:vertAlign w:val="superscript"/>
        </w:rPr>
        <w:t xml:space="preserve">11 </w:t>
      </w:r>
      <w:r>
        <w:rPr>
          <w:sz w:val="22"/>
          <w:szCs w:val="22"/>
        </w:rPr>
        <w:t xml:space="preserve">And Aaron shall offer the Levites before the LORD for a wave-offering from the children of Israel, that they may be to do the service of the LORD.</w:t>
      </w:r>
      <w:r>
        <w:rPr>
          <w:sz w:val="22"/>
          <w:szCs w:val="22"/>
        </w:rPr>
        <w:t xml:space="preserve"> </w:t>
      </w:r>
      <w:r>
        <w:rPr>
          <w:b/>
          <w:bCs/>
          <w:color w:val="5B4424"/>
          <w:sz w:val="16"/>
          <w:szCs w:val="16"/>
          <w:vertAlign w:val="superscript"/>
        </w:rPr>
        <w:t xml:space="preserve">12 </w:t>
      </w:r>
      <w:r>
        <w:rPr>
          <w:sz w:val="22"/>
          <w:szCs w:val="22"/>
        </w:rPr>
        <w:t xml:space="preserve">And the Levites shall lay their hands upon the heads of the bullocks; and thou shalt offer the one for a sin-offering, and the other for a burnt-offering, unto the LORD, to make atonement for the Levites.</w:t>
      </w:r>
    </w:p>
    <w:p>
      <w:pPr>
        <w:spacing w:after="200" w:line="300"/>
        <w:jc w:val="both"/>
      </w:pPr>
      <w:r>
        <w:rPr>
          <w:b/>
          <w:bCs/>
          <w:color w:val="5B4424"/>
          <w:sz w:val="16"/>
          <w:szCs w:val="16"/>
          <w:vertAlign w:val="superscript"/>
        </w:rPr>
        <w:t xml:space="preserve">13 </w:t>
      </w:r>
      <w:r>
        <w:rPr>
          <w:sz w:val="22"/>
          <w:szCs w:val="22"/>
        </w:rPr>
        <w:t xml:space="preserve">And thou shalt set the Levites before Aaron, and before his sons, and offer them for a wave-offering unto the LORD.</w:t>
      </w:r>
      <w:r>
        <w:rPr>
          <w:sz w:val="22"/>
          <w:szCs w:val="22"/>
        </w:rPr>
        <w:t xml:space="preserve"> </w:t>
      </w:r>
      <w:r>
        <w:rPr>
          <w:b/>
          <w:bCs/>
          <w:color w:val="5B4424"/>
          <w:sz w:val="16"/>
          <w:szCs w:val="16"/>
          <w:vertAlign w:val="superscript"/>
        </w:rPr>
        <w:t xml:space="preserve">14 </w:t>
      </w:r>
      <w:r>
        <w:rPr>
          <w:sz w:val="22"/>
          <w:szCs w:val="22"/>
        </w:rPr>
        <w:t xml:space="preserve">Thus shalt thou separate the Levites from among the children of Israel; and the Levites shall be Mine.</w:t>
      </w:r>
    </w:p>
    <w:p>
      <w:pPr>
        <w:spacing w:after="200" w:line="300"/>
        <w:jc w:val="both"/>
      </w:pPr>
      <w:r>
        <w:rPr>
          <w:b/>
          <w:bCs/>
          <w:color w:val="5B4424"/>
          <w:sz w:val="16"/>
          <w:szCs w:val="16"/>
          <w:vertAlign w:val="superscript"/>
        </w:rPr>
        <w:t xml:space="preserve">15 </w:t>
      </w:r>
      <w:r>
        <w:rPr>
          <w:sz w:val="22"/>
          <w:szCs w:val="22"/>
        </w:rPr>
        <w:t xml:space="preserve">And after that shall the Levites go in to do the service of the tent of meeting; and thou shalt cleanse them, and offer them for a wave-offering.</w:t>
      </w:r>
      <w:r>
        <w:rPr>
          <w:sz w:val="22"/>
          <w:szCs w:val="22"/>
        </w:rPr>
        <w:t xml:space="preserve"> </w:t>
      </w:r>
      <w:r>
        <w:rPr>
          <w:b/>
          <w:bCs/>
          <w:color w:val="5B4424"/>
          <w:sz w:val="16"/>
          <w:szCs w:val="16"/>
          <w:vertAlign w:val="superscript"/>
        </w:rPr>
        <w:t xml:space="preserve">16 </w:t>
      </w:r>
      <w:r>
        <w:rPr>
          <w:sz w:val="22"/>
          <w:szCs w:val="22"/>
        </w:rPr>
        <w:t xml:space="preserve">For they are wholly given unto Me from among the children of Israel; instead of all that openeth the womb, even the first-born of all the children of Israel, have I taken them unto Me.</w:t>
      </w:r>
    </w:p>
    <w:p>
      <w:pPr>
        <w:spacing w:after="200" w:line="300"/>
        <w:jc w:val="both"/>
      </w:pPr>
      <w:r>
        <w:rPr>
          <w:b/>
          <w:bCs/>
          <w:color w:val="5B4424"/>
          <w:sz w:val="16"/>
          <w:szCs w:val="16"/>
          <w:vertAlign w:val="superscript"/>
        </w:rPr>
        <w:t xml:space="preserve">17 </w:t>
      </w:r>
      <w:r>
        <w:rPr>
          <w:sz w:val="22"/>
          <w:szCs w:val="22"/>
        </w:rPr>
        <w:t xml:space="preserve">For all the first-born among the children of Israel are Mine, both man and beast; on the day that I smote all the first-born in the land of Egypt I sanctified them for Myself.</w:t>
      </w:r>
      <w:r>
        <w:rPr>
          <w:sz w:val="22"/>
          <w:szCs w:val="22"/>
        </w:rPr>
        <w:t xml:space="preserve"> </w:t>
      </w:r>
      <w:r>
        <w:rPr>
          <w:b/>
          <w:bCs/>
          <w:color w:val="5B4424"/>
          <w:sz w:val="16"/>
          <w:szCs w:val="16"/>
          <w:vertAlign w:val="superscript"/>
        </w:rPr>
        <w:t xml:space="preserve">18 </w:t>
      </w:r>
      <w:r>
        <w:rPr>
          <w:sz w:val="22"/>
          <w:szCs w:val="22"/>
        </w:rPr>
        <w:t xml:space="preserve">And I have taken the Levites instead of all the first-born among the children of Israel.</w:t>
      </w:r>
    </w:p>
    <w:p>
      <w:pPr>
        <w:spacing w:after="200" w:line="300"/>
        <w:jc w:val="both"/>
      </w:pPr>
      <w:r>
        <w:rPr>
          <w:b/>
          <w:bCs/>
          <w:color w:val="5B4424"/>
          <w:sz w:val="16"/>
          <w:szCs w:val="16"/>
          <w:vertAlign w:val="superscript"/>
        </w:rPr>
        <w:t xml:space="preserve">19 </w:t>
      </w:r>
      <w:r>
        <w:rPr>
          <w:sz w:val="22"/>
          <w:szCs w:val="22"/>
        </w:rPr>
        <w:t xml:space="preserve">And I have given the Levites as a gift to Aaron and to his sons from among the children of Israel, to do the service of the children of Israel in the tent of meeting, and to make atonement for the children of Israel, that there be no plague among the children of Israel, through the children of Israel coming nigh unto the sanctuary.’</w:t>
      </w:r>
    </w:p>
    <w:p>
      <w:pPr>
        <w:spacing w:after="200" w:line="300"/>
        <w:jc w:val="both"/>
      </w:pPr>
      <w:r>
        <w:rPr>
          <w:b/>
          <w:bCs/>
          <w:color w:val="5B4424"/>
          <w:sz w:val="16"/>
          <w:szCs w:val="16"/>
          <w:vertAlign w:val="superscript"/>
        </w:rPr>
        <w:t xml:space="preserve">20 </w:t>
      </w:r>
      <w:r>
        <w:rPr>
          <w:sz w:val="22"/>
          <w:szCs w:val="22"/>
        </w:rPr>
        <w:t xml:space="preserve">Thus did Moses, and Aaron, and all the congregation of the children of Israel, unto the Levites; according unto all that the LORD commanded Moses touching the Levites, so did the children of Israel unto them.</w:t>
      </w:r>
    </w:p>
    <w:p>
      <w:pPr>
        <w:spacing w:after="200" w:line="300"/>
        <w:jc w:val="both"/>
      </w:pPr>
      <w:r>
        <w:rPr>
          <w:b/>
          <w:bCs/>
          <w:color w:val="5B4424"/>
          <w:sz w:val="16"/>
          <w:szCs w:val="16"/>
          <w:vertAlign w:val="superscript"/>
        </w:rPr>
        <w:t xml:space="preserve">21 </w:t>
      </w:r>
      <w:r>
        <w:rPr>
          <w:sz w:val="22"/>
          <w:szCs w:val="22"/>
        </w:rPr>
        <w:t xml:space="preserve">And the Levites purified themselves and washed their clothes; and Aaron offered them for a wave-offering before the LORD; and Aaron made atonement for them to cleanse them.</w:t>
      </w:r>
      <w:r>
        <w:rPr>
          <w:sz w:val="22"/>
          <w:szCs w:val="22"/>
        </w:rPr>
        <w:t xml:space="preserve"> </w:t>
      </w:r>
      <w:r>
        <w:rPr>
          <w:b/>
          <w:bCs/>
          <w:color w:val="5B4424"/>
          <w:sz w:val="16"/>
          <w:szCs w:val="16"/>
          <w:vertAlign w:val="superscript"/>
        </w:rPr>
        <w:t xml:space="preserve">22 </w:t>
      </w:r>
      <w:r>
        <w:rPr>
          <w:sz w:val="22"/>
          <w:szCs w:val="22"/>
        </w:rPr>
        <w:t xml:space="preserve">And after that went the Levites in to do their service in the tent of meeting before Aaron, and before his sons; as the LORD had commanded Moses concerning the Levites, so did they unto them.</w:t>
      </w:r>
    </w:p>
    <w:p>
      <w:pPr>
        <w:spacing w:after="200" w:line="300"/>
        <w:jc w:val="both"/>
      </w:pPr>
      <w:r>
        <w:rPr>
          <w:b/>
          <w:bCs/>
          <w:color w:val="5B4424"/>
          <w:sz w:val="16"/>
          <w:szCs w:val="16"/>
          <w:vertAlign w:val="superscript"/>
        </w:rPr>
        <w:t xml:space="preserve">23 </w:t>
      </w:r>
      <w:r>
        <w:rPr>
          <w:sz w:val="22"/>
          <w:szCs w:val="22"/>
        </w:rPr>
        <w:t xml:space="preserve">And the LORD spoke unto Moses, saying:</w:t>
      </w:r>
      <w:r>
        <w:rPr>
          <w:sz w:val="22"/>
          <w:szCs w:val="22"/>
        </w:rPr>
        <w:t xml:space="preserve"> </w:t>
      </w:r>
      <w:r>
        <w:rPr>
          <w:b/>
          <w:bCs/>
          <w:color w:val="5B4424"/>
          <w:sz w:val="16"/>
          <w:szCs w:val="16"/>
          <w:vertAlign w:val="superscript"/>
        </w:rPr>
        <w:t xml:space="preserve">24 </w:t>
      </w:r>
      <w:r>
        <w:rPr>
          <w:sz w:val="22"/>
          <w:szCs w:val="22"/>
        </w:rPr>
        <w:t xml:space="preserve">‘This is that which pertaineth unto the Levites: from twenty and five years old and upward shall they enter in to wait upon the service of the tent of meeting.</w:t>
      </w:r>
      <w:r>
        <w:rPr>
          <w:sz w:val="22"/>
          <w:szCs w:val="22"/>
        </w:rPr>
        <w:t xml:space="preserve"> </w:t>
      </w:r>
      <w:r>
        <w:rPr>
          <w:b/>
          <w:bCs/>
          <w:color w:val="5B4424"/>
          <w:sz w:val="16"/>
          <w:szCs w:val="16"/>
          <w:vertAlign w:val="superscript"/>
        </w:rPr>
        <w:t xml:space="preserve">25 </w:t>
      </w:r>
      <w:r>
        <w:rPr>
          <w:sz w:val="22"/>
          <w:szCs w:val="22"/>
        </w:rPr>
        <w:t xml:space="preserve">And from the age of fifty years they shall return from the service of the work, and shall serve no more;</w:t>
      </w:r>
    </w:p>
    <w:p>
      <w:pPr>
        <w:spacing w:after="200" w:line="300"/>
        <w:jc w:val="both"/>
      </w:pPr>
      <w:r>
        <w:rPr>
          <w:b/>
          <w:bCs/>
          <w:color w:val="5B4424"/>
          <w:sz w:val="16"/>
          <w:szCs w:val="16"/>
          <w:vertAlign w:val="superscript"/>
        </w:rPr>
        <w:t xml:space="preserve">26 </w:t>
      </w:r>
      <w:r>
        <w:rPr>
          <w:sz w:val="22"/>
          <w:szCs w:val="22"/>
        </w:rPr>
        <w:t xml:space="preserve">but shall minister with their brethren in the tent of meeting, to keep the charge, but they shall do no manner of service. Thus shalt thou do unto the Levites touching their charges.’</w:t>
      </w:r>
    </w:p>
    <w:p>
      <w:pPr>
        <w:pStyle w:val="Heading2"/>
      </w:pPr>
      <w:r>
        <w:t xml:space="preserve">Commentary on Numbers 8</w:t>
      </w:r>
    </w:p>
    <w:p>
      <w:pPr>
        <w:pStyle w:val="Heading3"/>
      </w:pPr>
      <w:r>
        <w:t xml:space="preserve">Historical Background</w:t>
      </w:r>
    </w:p>
    <w:p>
      <w:pPr>
        <w:spacing w:after="200" w:line="300"/>
        <w:jc w:val="both"/>
      </w:pPr>
      <w:r>
        <w:rPr>
          <w:sz w:val="22"/>
          <w:szCs w:val="22"/>
        </w:rPr>
        <w:t xml:space="preserve">Numbers 8 is widely assigned by source critics to the Priestly tradition, opening with a brief directive confirming Aaron's proper lighting of the Tabernacle's menorah.</w:t>
      </w:r>
      <w:r>
        <w:rPr>
          <w:rStyle w:val="FootnoteReference"/>
        </w:rPr>
        <w:footnoteReference w:id="293"/>
      </w:r>
      <w:r>
        <w:rPr>
          <w:sz w:val="22"/>
          <w:szCs w:val="22"/>
        </w:rPr>
        <w:t xml:space="preserve"> before presenting the formal consecration of the Levites for their service. This chapter's Levite consecration is notably and deliberately distinguished from the priestly ordination already addressed in this volume's commentary on Leviticus 8–9: the Levites are cleansed by water, hair-shaving, and garment-washing rather than anointed with oil and blood, they are ‘offered’ as a wave-offering before the LORD rather than dressed in special priestly garments, and they are described as ‘clean’ rather than ‘holy.’</w:t>
      </w:r>
      <w:r>
        <w:rPr>
          <w:rStyle w:val="FootnoteReference"/>
        </w:rPr>
        <w:footnoteReference w:id="294"/>
      </w:r>
    </w:p>
    <w:p>
      <w:pPr>
        <w:pStyle w:val="Heading3"/>
      </w:pPr>
      <w:r>
        <w:t xml:space="preserve">Jewish Cultural Context</w:t>
      </w:r>
    </w:p>
    <w:p>
      <w:pPr>
        <w:spacing w:after="200" w:line="300"/>
        <w:jc w:val="both"/>
      </w:pPr>
      <w:r>
        <w:rPr>
          <w:sz w:val="22"/>
          <w:szCs w:val="22"/>
        </w:rPr>
        <w:t xml:space="preserve">This chapter's remarkable ritual detail, the entire congregation of Israel laying hands upon the Levites before their presentation as a wave-offering (8:10–11), enacting the same substitutionary identification already established theologically in this volume's commentary on Numbers 3, became, for later tradition, a vivid narrative embodiment of the corporate covenant solidarity within which the Levites' own consecrated service was understood to represent and serve the whole people's collective offering to God.</w:t>
      </w:r>
    </w:p>
    <w:p>
      <w:pPr>
        <w:pStyle w:val="Heading3"/>
      </w:pPr>
      <w:r>
        <w:t xml:space="preserve">Hebrew Word Studies</w:t>
      </w:r>
    </w:p>
    <w:p>
      <w:pPr>
        <w:spacing w:after="200" w:line="300"/>
        <w:jc w:val="both"/>
      </w:pPr>
      <w:r>
        <w:rPr>
          <w:sz w:val="22"/>
          <w:szCs w:val="22"/>
        </w:rPr>
        <w:t xml:space="preserve">The key distinction between the Levites' consecration vocabulary and the priests' own already discussed in connection with Leviticus 8 is reflected throughout this chapter: the Levites are טְהוֹרִים (tehorim, ‘clean,’ 8:7, 15, 21), while the priests were קְדוֹשִׁים (kedoshim, ‘holy’), confirming a carefully graduated structure of ritual status within Israel's sacred institutions. The wave-offering gesture applied here to the Levites themselves as persons rather than to sacrificial objects or portions extends, in striking fashion, the wave-offering concept already established in this volume's commentary on Leviticus 7.</w:t>
      </w:r>
    </w:p>
    <w:p>
      <w:pPr>
        <w:pStyle w:val="Heading3"/>
      </w:pPr>
      <w:r>
        <w:t xml:space="preserve">Connections to the Hebrew Bible</w:t>
      </w:r>
    </w:p>
    <w:p>
      <w:pPr>
        <w:spacing w:after="200" w:line="300"/>
        <w:jc w:val="both"/>
      </w:pPr>
      <w:r>
        <w:rPr>
          <w:sz w:val="22"/>
          <w:szCs w:val="22"/>
        </w:rPr>
        <w:t xml:space="preserve">This chapter's retirement age provision for Levites (50 years) stands alongside a slightly different lower bound than given in Numbers 4, where the active service age begins at thirty.</w:t>
      </w:r>
      <w:r>
        <w:rPr>
          <w:rStyle w:val="FootnoteReference"/>
        </w:rPr>
        <w:footnoteReference w:id="295"/>
      </w:r>
      <w:r>
        <w:rPr>
          <w:sz w:val="22"/>
          <w:szCs w:val="22"/>
        </w:rPr>
        <w:t xml:space="preserve"> The principle that Levites past active service age continue in a supporting, mentoring role rather than being simply discharged (8:26) became, for later tradition, a significant precedent for understanding continued communal contribution even beyond the period of primary active service.</w:t>
      </w:r>
    </w:p>
    <w:p>
      <w:pPr>
        <w:pStyle w:val="Heading3"/>
      </w:pPr>
      <w:r>
        <w:t xml:space="preserve">Commentary from an Ebionite Perspective</w:t>
      </w:r>
    </w:p>
    <w:p>
      <w:pPr>
        <w:spacing w:after="200" w:line="300"/>
        <w:jc w:val="both"/>
      </w:pPr>
      <w:r>
        <w:rPr>
          <w:sz w:val="22"/>
          <w:szCs w:val="22"/>
        </w:rPr>
        <w:t xml:space="preserve">This chapter's careful structural distinction between Levite cleansing and priestly consecration, the Levites made clean but not holy, reinforces this commentary's sustained insistence, traced throughout this entire volume's treatment of the Tabernacle and priestly legislation, that covenant service encompasses multiple levels of calling, obligation, and standing rather than treating all sacred service as equivalent; this commentary holds that this chapter's wave-offering of the Levites as a whole-body embodiment of their substitutionary role for Israel's firstborn reinforces this volume's recurring theme that the entire structure of Israel's Levitical and priestly institutions represents a corporate, community-wide consecration undertaken on behalf of all God's people rather than a privilege limited to a specialized few.</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Levite consecration receives no direct typological elaboration within the New Testament texts specifically, though its broader themes of cleansing and presentation for service receive analogical development within later Christian reflection on baptism and ecclesial calling more generally, material this commentary notes without further development as falling outside this edition's specific scope. This volume's commentary holds that this chapter's primary continuing significance lies in its careful, graduated establishment of the full range of covenant service roles, from the most holy to the clean-but-not-holy, as each equally valid and equally dignified expressions of the whole community's dedication to God's service.</w:t>
      </w:r>
    </w:p>
    <w:p>
      <w:pPr>
        <w:pStyle w:val="Heading2"/>
      </w:pPr>
      <w:r>
        <w:t xml:space="preserve">Chapter 9</w:t>
      </w:r>
    </w:p>
    <w:p>
      <w:pPr>
        <w:spacing w:after="200" w:line="300"/>
        <w:jc w:val="both"/>
      </w:pPr>
      <w:r>
        <w:rPr>
          <w:b/>
          <w:bCs/>
          <w:color w:val="5B4424"/>
          <w:sz w:val="16"/>
          <w:szCs w:val="16"/>
          <w:vertAlign w:val="superscript"/>
        </w:rPr>
        <w:t xml:space="preserve">1 </w:t>
      </w:r>
      <w:r>
        <w:rPr>
          <w:sz w:val="22"/>
          <w:szCs w:val="22"/>
        </w:rPr>
        <w:t xml:space="preserve">And the LORD spoke unto Moses in the wilderness of Sinai, in the first month of the second year after they were come out of the land of Egypt, saying:</w:t>
      </w:r>
      <w:r>
        <w:rPr>
          <w:sz w:val="22"/>
          <w:szCs w:val="22"/>
        </w:rPr>
        <w:t xml:space="preserve"> </w:t>
      </w:r>
      <w:r>
        <w:rPr>
          <w:b/>
          <w:bCs/>
          <w:color w:val="5B4424"/>
          <w:sz w:val="16"/>
          <w:szCs w:val="16"/>
          <w:vertAlign w:val="superscript"/>
        </w:rPr>
        <w:t xml:space="preserve">2 </w:t>
      </w:r>
      <w:r>
        <w:rPr>
          <w:sz w:val="22"/>
          <w:szCs w:val="22"/>
        </w:rPr>
        <w:t xml:space="preserve">‘And the children of Israel shall keep the passover in its appointed season.</w:t>
      </w:r>
    </w:p>
    <w:p>
      <w:pPr>
        <w:spacing w:after="200" w:line="300"/>
        <w:jc w:val="both"/>
      </w:pPr>
      <w:r>
        <w:rPr>
          <w:b/>
          <w:bCs/>
          <w:color w:val="5B4424"/>
          <w:sz w:val="16"/>
          <w:szCs w:val="16"/>
          <w:vertAlign w:val="superscript"/>
        </w:rPr>
        <w:t xml:space="preserve">3 </w:t>
      </w:r>
      <w:r>
        <w:rPr>
          <w:sz w:val="22"/>
          <w:szCs w:val="22"/>
        </w:rPr>
        <w:t xml:space="preserve">In the fourteenth day of this month, at dusk, ye shall keep it in its appointed season; according to all the statutes of it, and according to all the ordinances thereof, shall ye keep it.’</w:t>
      </w:r>
    </w:p>
    <w:p>
      <w:pPr>
        <w:spacing w:after="200" w:line="300"/>
        <w:jc w:val="both"/>
      </w:pPr>
      <w:r>
        <w:rPr>
          <w:b/>
          <w:bCs/>
          <w:color w:val="5B4424"/>
          <w:sz w:val="16"/>
          <w:szCs w:val="16"/>
          <w:vertAlign w:val="superscript"/>
        </w:rPr>
        <w:t xml:space="preserve">4 </w:t>
      </w:r>
      <w:r>
        <w:rPr>
          <w:sz w:val="22"/>
          <w:szCs w:val="22"/>
        </w:rPr>
        <w:t xml:space="preserve">And Moses spoke unto the children of Israel, that they should keep the passover.</w:t>
      </w:r>
      <w:r>
        <w:rPr>
          <w:sz w:val="22"/>
          <w:szCs w:val="22"/>
        </w:rPr>
        <w:t xml:space="preserve"> </w:t>
      </w:r>
      <w:r>
        <w:rPr>
          <w:b/>
          <w:bCs/>
          <w:color w:val="5B4424"/>
          <w:sz w:val="16"/>
          <w:szCs w:val="16"/>
          <w:vertAlign w:val="superscript"/>
        </w:rPr>
        <w:t xml:space="preserve">5 </w:t>
      </w:r>
      <w:r>
        <w:rPr>
          <w:sz w:val="22"/>
          <w:szCs w:val="22"/>
        </w:rPr>
        <w:t xml:space="preserve">And they kept the passover in the first month, on the fourteenth day of the month, at dusk, in the wilderness of Sinai; according to all that the LORD commanded Moses, so did the children of Israel.</w:t>
      </w:r>
    </w:p>
    <w:p>
      <w:pPr>
        <w:spacing w:after="200" w:line="300"/>
        <w:jc w:val="both"/>
      </w:pPr>
      <w:r>
        <w:rPr>
          <w:b/>
          <w:bCs/>
          <w:color w:val="5B4424"/>
          <w:sz w:val="16"/>
          <w:szCs w:val="16"/>
          <w:vertAlign w:val="superscript"/>
        </w:rPr>
        <w:t xml:space="preserve">6 </w:t>
      </w:r>
      <w:r>
        <w:rPr>
          <w:sz w:val="22"/>
          <w:szCs w:val="22"/>
        </w:rPr>
        <w:t xml:space="preserve">And there were certain men, who were unclean by the dead body of a man, so that they could not keep the passover on that day; and they came before Moses and before Aaron on that day.</w:t>
      </w:r>
      <w:r>
        <w:rPr>
          <w:sz w:val="22"/>
          <w:szCs w:val="22"/>
        </w:rPr>
        <w:t xml:space="preserve"> </w:t>
      </w:r>
      <w:r>
        <w:rPr>
          <w:b/>
          <w:bCs/>
          <w:color w:val="5B4424"/>
          <w:sz w:val="16"/>
          <w:szCs w:val="16"/>
          <w:vertAlign w:val="superscript"/>
        </w:rPr>
        <w:t xml:space="preserve">7 </w:t>
      </w:r>
      <w:r>
        <w:rPr>
          <w:sz w:val="22"/>
          <w:szCs w:val="22"/>
        </w:rPr>
        <w:t xml:space="preserve">And those men said unto him: ‘We are unclean by the dead body of a man; wherefore are we to be kept back, so as not to bring the offering of the LORD in its appointed season among the children of Israel?’</w:t>
      </w:r>
    </w:p>
    <w:p>
      <w:pPr>
        <w:spacing w:after="200" w:line="300"/>
        <w:jc w:val="both"/>
      </w:pPr>
      <w:r>
        <w:rPr>
          <w:b/>
          <w:bCs/>
          <w:color w:val="5B4424"/>
          <w:sz w:val="16"/>
          <w:szCs w:val="16"/>
          <w:vertAlign w:val="superscript"/>
        </w:rPr>
        <w:t xml:space="preserve">8 </w:t>
      </w:r>
      <w:r>
        <w:rPr>
          <w:sz w:val="22"/>
          <w:szCs w:val="22"/>
        </w:rPr>
        <w:t xml:space="preserve">And Moses said unto them: ‘Stay ye, that I may hear what the LORD will command concerning you.’</w:t>
      </w:r>
    </w:p>
    <w:p>
      <w:pPr>
        <w:spacing w:after="200" w:line="300"/>
        <w:jc w:val="both"/>
      </w:pPr>
      <w:r>
        <w:rPr>
          <w:b/>
          <w:bCs/>
          <w:color w:val="5B4424"/>
          <w:sz w:val="16"/>
          <w:szCs w:val="16"/>
          <w:vertAlign w:val="superscript"/>
        </w:rPr>
        <w:t xml:space="preserve">9 </w:t>
      </w:r>
      <w:r>
        <w:rPr>
          <w:sz w:val="22"/>
          <w:szCs w:val="22"/>
        </w:rPr>
        <w:t xml:space="preserve">And the LORD spoke unto Moses, saying:</w:t>
      </w:r>
      <w:r>
        <w:rPr>
          <w:sz w:val="22"/>
          <w:szCs w:val="22"/>
        </w:rPr>
        <w:t xml:space="preserve"> </w:t>
      </w:r>
      <w:r>
        <w:rPr>
          <w:b/>
          <w:bCs/>
          <w:color w:val="5B4424"/>
          <w:sz w:val="16"/>
          <w:szCs w:val="16"/>
          <w:vertAlign w:val="superscript"/>
        </w:rPr>
        <w:t xml:space="preserve">10 </w:t>
      </w:r>
      <w:r>
        <w:rPr>
          <w:sz w:val="22"/>
          <w:szCs w:val="22"/>
        </w:rPr>
        <w:t xml:space="preserve">‘Speak unto the children of Israel, saying: If any man of you or of your generations shall be unclean by reason of a dead body, or be in a journey afar off, yet he shall keep the passover unto the LORD;</w:t>
      </w:r>
    </w:p>
    <w:p>
      <w:pPr>
        <w:spacing w:after="200" w:line="300"/>
        <w:jc w:val="both"/>
      </w:pPr>
      <w:r>
        <w:rPr>
          <w:b/>
          <w:bCs/>
          <w:color w:val="5B4424"/>
          <w:sz w:val="16"/>
          <w:szCs w:val="16"/>
          <w:vertAlign w:val="superscript"/>
        </w:rPr>
        <w:t xml:space="preserve">11 </w:t>
      </w:r>
      <w:r>
        <w:rPr>
          <w:sz w:val="22"/>
          <w:szCs w:val="22"/>
        </w:rPr>
        <w:t xml:space="preserve">in the second month on the fourteenth day at dusk they shall keep it; they shall eat it with unleavened bread and bitter herbs;</w:t>
      </w:r>
      <w:r>
        <w:rPr>
          <w:sz w:val="22"/>
          <w:szCs w:val="22"/>
        </w:rPr>
        <w:t xml:space="preserve"> </w:t>
      </w:r>
      <w:r>
        <w:rPr>
          <w:b/>
          <w:bCs/>
          <w:color w:val="5B4424"/>
          <w:sz w:val="16"/>
          <w:szCs w:val="16"/>
          <w:vertAlign w:val="superscript"/>
        </w:rPr>
        <w:t xml:space="preserve">12 </w:t>
      </w:r>
      <w:r>
        <w:rPr>
          <w:sz w:val="22"/>
          <w:szCs w:val="22"/>
        </w:rPr>
        <w:t xml:space="preserve">they shall leave none of it unto the morning, nor break a bone thereof; according to all the statute of the passover they shall keep it.</w:t>
      </w:r>
    </w:p>
    <w:p>
      <w:pPr>
        <w:spacing w:after="200" w:line="300"/>
        <w:jc w:val="both"/>
      </w:pPr>
      <w:r>
        <w:rPr>
          <w:b/>
          <w:bCs/>
          <w:color w:val="5B4424"/>
          <w:sz w:val="16"/>
          <w:szCs w:val="16"/>
          <w:vertAlign w:val="superscript"/>
        </w:rPr>
        <w:t xml:space="preserve">13 </w:t>
      </w:r>
      <w:r>
        <w:rPr>
          <w:sz w:val="22"/>
          <w:szCs w:val="22"/>
        </w:rPr>
        <w:t xml:space="preserve">But the man that is clean, and is not on a journey, and forbeareth to keep the passover, that soul shall be cut off from his people; because he brought not the offering of the LORD in its appointed season, that man shall bear his sin.</w:t>
      </w:r>
    </w:p>
    <w:p>
      <w:pPr>
        <w:spacing w:after="200" w:line="300"/>
        <w:jc w:val="both"/>
      </w:pPr>
      <w:r>
        <w:rPr>
          <w:b/>
          <w:bCs/>
          <w:color w:val="5B4424"/>
          <w:sz w:val="16"/>
          <w:szCs w:val="16"/>
          <w:vertAlign w:val="superscript"/>
        </w:rPr>
        <w:t xml:space="preserve">14 </w:t>
      </w:r>
      <w:r>
        <w:rPr>
          <w:sz w:val="22"/>
          <w:szCs w:val="22"/>
        </w:rPr>
        <w:t xml:space="preserve">And if a stranger shall sojourn among you, and will keep the passover unto the LORD; according to the statute of the passover, and according to the ordinance thereof, so shall he do; ye shall have one statute, both for the stranger, and for him that is born in the land.\u2019</w:t>
      </w:r>
    </w:p>
    <w:p>
      <w:pPr>
        <w:spacing w:after="200" w:line="300"/>
        <w:jc w:val="both"/>
      </w:pPr>
      <w:r>
        <w:rPr>
          <w:b/>
          <w:bCs/>
          <w:color w:val="5B4424"/>
          <w:sz w:val="16"/>
          <w:szCs w:val="16"/>
          <w:vertAlign w:val="superscript"/>
        </w:rPr>
        <w:t xml:space="preserve">15 </w:t>
      </w:r>
      <w:r>
        <w:rPr>
          <w:sz w:val="22"/>
          <w:szCs w:val="22"/>
        </w:rPr>
        <w:t xml:space="preserve">And on the day that the tabernacle was reared up the cloud covered the tabernacle, even the tent of the testimony; and at even there was upon the tabernacle as it were the appearance of fire, until morning.</w:t>
      </w:r>
      <w:r>
        <w:rPr>
          <w:sz w:val="22"/>
          <w:szCs w:val="22"/>
        </w:rPr>
        <w:t xml:space="preserve"> </w:t>
      </w:r>
      <w:r>
        <w:rPr>
          <w:b/>
          <w:bCs/>
          <w:color w:val="5B4424"/>
          <w:sz w:val="16"/>
          <w:szCs w:val="16"/>
          <w:vertAlign w:val="superscript"/>
        </w:rPr>
        <w:t xml:space="preserve">16 </w:t>
      </w:r>
      <w:r>
        <w:rPr>
          <w:sz w:val="22"/>
          <w:szCs w:val="22"/>
        </w:rPr>
        <w:t xml:space="preserve">So it was alway: the cloud covered it, and the appearance of fire by night.</w:t>
      </w:r>
    </w:p>
    <w:p>
      <w:pPr>
        <w:spacing w:after="200" w:line="300"/>
        <w:jc w:val="both"/>
      </w:pPr>
      <w:r>
        <w:rPr>
          <w:b/>
          <w:bCs/>
          <w:color w:val="5B4424"/>
          <w:sz w:val="16"/>
          <w:szCs w:val="16"/>
          <w:vertAlign w:val="superscript"/>
        </w:rPr>
        <w:t xml:space="preserve">17 </w:t>
      </w:r>
      <w:r>
        <w:rPr>
          <w:sz w:val="22"/>
          <w:szCs w:val="22"/>
        </w:rPr>
        <w:t xml:space="preserve">And whenever the cloud was taken up from over the Tent, then after that the children of Israel journeyed; and in the place where the cloud abode, there the children of Israel encamped.</w:t>
      </w:r>
      <w:r>
        <w:rPr>
          <w:sz w:val="22"/>
          <w:szCs w:val="22"/>
        </w:rPr>
        <w:t xml:space="preserve"> </w:t>
      </w:r>
      <w:r>
        <w:rPr>
          <w:b/>
          <w:bCs/>
          <w:color w:val="5B4424"/>
          <w:sz w:val="16"/>
          <w:szCs w:val="16"/>
          <w:vertAlign w:val="superscript"/>
        </w:rPr>
        <w:t xml:space="preserve">18 </w:t>
      </w:r>
      <w:r>
        <w:rPr>
          <w:sz w:val="22"/>
          <w:szCs w:val="22"/>
        </w:rPr>
        <w:t xml:space="preserve">At the commandment of the LORD the children of Israel journeyed, and at the commandment of the LORD they encamped; as long as the cloud abode upon the tabernacle they rested in their tents.</w:t>
      </w:r>
    </w:p>
    <w:p>
      <w:pPr>
        <w:spacing w:after="200" w:line="300"/>
        <w:jc w:val="both"/>
      </w:pPr>
      <w:r>
        <w:rPr>
          <w:b/>
          <w:bCs/>
          <w:color w:val="5B4424"/>
          <w:sz w:val="16"/>
          <w:szCs w:val="16"/>
          <w:vertAlign w:val="superscript"/>
        </w:rPr>
        <w:t xml:space="preserve">19 </w:t>
      </w:r>
      <w:r>
        <w:rPr>
          <w:sz w:val="22"/>
          <w:szCs w:val="22"/>
        </w:rPr>
        <w:t xml:space="preserve">And when the cloud tarried upon the tabernacle many days, then the children of Israel kept the charge of the LORD, and journeyed not.</w:t>
      </w:r>
      <w:r>
        <w:rPr>
          <w:sz w:val="22"/>
          <w:szCs w:val="22"/>
        </w:rPr>
        <w:t xml:space="preserve"> </w:t>
      </w:r>
      <w:r>
        <w:rPr>
          <w:b/>
          <w:bCs/>
          <w:color w:val="5B4424"/>
          <w:sz w:val="16"/>
          <w:szCs w:val="16"/>
          <w:vertAlign w:val="superscript"/>
        </w:rPr>
        <w:t xml:space="preserve">20 </w:t>
      </w:r>
      <w:r>
        <w:rPr>
          <w:sz w:val="22"/>
          <w:szCs w:val="22"/>
        </w:rPr>
        <w:t xml:space="preserve">And sometimes the cloud was a few days upon the tabernacle; according to the commandment of the LORD they remained encamped, and according to the commandment of the LORD they journeyed.</w:t>
      </w:r>
    </w:p>
    <w:p>
      <w:pPr>
        <w:spacing w:after="200" w:line="300"/>
        <w:jc w:val="both"/>
      </w:pPr>
      <w:r>
        <w:rPr>
          <w:b/>
          <w:bCs/>
          <w:color w:val="5B4424"/>
          <w:sz w:val="16"/>
          <w:szCs w:val="16"/>
          <w:vertAlign w:val="superscript"/>
        </w:rPr>
        <w:t xml:space="preserve">21 </w:t>
      </w:r>
      <w:r>
        <w:rPr>
          <w:sz w:val="22"/>
          <w:szCs w:val="22"/>
        </w:rPr>
        <w:t xml:space="preserve">And sometimes the cloud was from evening until morning; and when the cloud was taken up in the morning, they journeyed; or if it continued by day and by night, when the cloud was taken up, they journeyed.</w:t>
      </w:r>
      <w:r>
        <w:rPr>
          <w:sz w:val="22"/>
          <w:szCs w:val="22"/>
        </w:rPr>
        <w:t xml:space="preserve"> </w:t>
      </w:r>
      <w:r>
        <w:rPr>
          <w:b/>
          <w:bCs/>
          <w:color w:val="5B4424"/>
          <w:sz w:val="16"/>
          <w:szCs w:val="16"/>
          <w:vertAlign w:val="superscript"/>
        </w:rPr>
        <w:t xml:space="preserve">22 </w:t>
      </w:r>
      <w:r>
        <w:rPr>
          <w:sz w:val="22"/>
          <w:szCs w:val="22"/>
        </w:rPr>
        <w:t xml:space="preserve">Whether it were two days, or a month, or a year, that the cloud tarried upon the tabernacle, abiding thereon, the children of Israel remained encamped, and journeyed not; but when it was taken up, they journeyed.</w:t>
      </w:r>
    </w:p>
    <w:p>
      <w:pPr>
        <w:spacing w:after="200" w:line="300"/>
        <w:jc w:val="both"/>
      </w:pPr>
      <w:r>
        <w:rPr>
          <w:b/>
          <w:bCs/>
          <w:color w:val="5B4424"/>
          <w:sz w:val="16"/>
          <w:szCs w:val="16"/>
          <w:vertAlign w:val="superscript"/>
        </w:rPr>
        <w:t xml:space="preserve">23 </w:t>
      </w:r>
      <w:r>
        <w:rPr>
          <w:sz w:val="22"/>
          <w:szCs w:val="22"/>
        </w:rPr>
        <w:t xml:space="preserve">At the commandment of the LORD they encamped, and at the commandment of the LORD they journeyed; they kept the charge of the LORD, at the commandment of the LORD by the hand of Moses.</w:t>
      </w:r>
    </w:p>
    <w:p>
      <w:pPr>
        <w:pStyle w:val="Heading2"/>
      </w:pPr>
      <w:r>
        <w:t xml:space="preserve">Commentary on Numbers 9</w:t>
      </w:r>
    </w:p>
    <w:p>
      <w:pPr>
        <w:pStyle w:val="Heading3"/>
      </w:pPr>
      <w:r>
        <w:t xml:space="preserve">Historical Background</w:t>
      </w:r>
    </w:p>
    <w:p>
      <w:pPr>
        <w:spacing w:after="200" w:line="300"/>
        <w:jc w:val="both"/>
      </w:pPr>
      <w:r>
        <w:rPr>
          <w:sz w:val="22"/>
          <w:szCs w:val="22"/>
        </w:rPr>
        <w:t xml:space="preserve">Numbers 9 is widely assigned by source critics to the Priestly tradition, presenting two distinct units: the institution of a supplemental Passover provision for those unable to observe the appointed celebration due to ritual uncleanness or distant travel (9:1–14), and a summary account of the cloud's guidance over the Tabernacle throughout the wilderness journey (9:15–23). The supplemental Passover provision is widely regarded by scholars as a genuinely innovative legal development, establishing a formal mechanism for postponed observance where legitimate, unavoidable impediment prevents timely fulfillment, rather than simply excusing the missed obligation altogether.</w:t>
      </w:r>
      <w:r>
        <w:rPr>
          <w:rStyle w:val="FootnoteReference"/>
        </w:rPr>
        <w:footnoteReference w:id="296"/>
      </w:r>
    </w:p>
    <w:p>
      <w:pPr>
        <w:pStyle w:val="Heading3"/>
      </w:pPr>
      <w:r>
        <w:t xml:space="preserve">Jewish Cultural Context</w:t>
      </w:r>
    </w:p>
    <w:p>
      <w:pPr>
        <w:spacing w:after="200" w:line="300"/>
        <w:jc w:val="both"/>
      </w:pPr>
      <w:r>
        <w:rPr>
          <w:sz w:val="22"/>
          <w:szCs w:val="22"/>
        </w:rPr>
        <w:t xml:space="preserve">This chapter's supplemental Passover provision became, for later tradition, one of the Torah's clearest demonstrations of the principle of legal equity, distinguishing between voluntary non-observance, which carries the severe sanction of being ‘cut off from his people’ (9:13), and involuntary, legitimate impediment, which receives a structured pathway to delayed fulfillment rather than permanent exclusion. The cloud's sustained, patient guidance throughout the wilderness journey (9:15–23), following Israel at God's own pace whether tarrying for days, months, or a year, became, for later tradition, a vivid image of divine guidance responsive to circumstances beyond Israel's own control rather than rigidly predetermined.</w:t>
      </w:r>
    </w:p>
    <w:p>
      <w:pPr>
        <w:pStyle w:val="Heading3"/>
      </w:pPr>
      <w:r>
        <w:t xml:space="preserve">Hebrew Word Studies</w:t>
      </w:r>
    </w:p>
    <w:p>
      <w:pPr>
        <w:spacing w:after="200" w:line="300"/>
        <w:jc w:val="both"/>
      </w:pPr>
      <w:r>
        <w:rPr>
          <w:sz w:val="22"/>
          <w:szCs w:val="22"/>
        </w:rPr>
        <w:t xml:space="preserve">The phrase ‘in a journey afar off’ (9:10, 13), employing the unusual notation of a dotted letter in the Hebrew manuscript tradition at this very phrase, became, for later tradition, a famous textual curiosity, the subject of sustained attention regarding whether ‘afar off’ refers to physical distance or spiritual/ritual distance from the community. The cloud's behavior, specifically described as ‘the appearance of fire by night’ (9:15–16), directly recalls the pillar of cloud and fire already encountered in this volume's commentary on Exodus 13:21–22 and Numbers 14:14.</w:t>
      </w:r>
    </w:p>
    <w:p>
      <w:pPr>
        <w:pStyle w:val="Heading3"/>
      </w:pPr>
      <w:r>
        <w:t xml:space="preserve">Connections to the Hebrew Bible</w:t>
      </w:r>
    </w:p>
    <w:p>
      <w:pPr>
        <w:spacing w:after="200" w:line="300"/>
        <w:jc w:val="both"/>
      </w:pPr>
      <w:r>
        <w:rPr>
          <w:sz w:val="22"/>
          <w:szCs w:val="22"/>
        </w:rPr>
        <w:t xml:space="preserve">This chapter's continued practical concern for ritual purity in connection with Passover observance resonates with a notable detail preserved within the Gospel of John's own Passion narrative.</w:t>
      </w:r>
      <w:r>
        <w:rPr>
          <w:rStyle w:val="FootnoteReference"/>
        </w:rPr>
        <w:footnoteReference w:id="297"/>
      </w:r>
      <w:r>
        <w:rPr>
          <w:sz w:val="22"/>
          <w:szCs w:val="22"/>
        </w:rPr>
        <w:t xml:space="preserve"> illustrating the continuing, ordinary concern for ritual purity in connection with Passover within first-century Jewish practice. The Passover's typological significance within later Christian tradition is noted briefly and without extended development.</w:t>
      </w:r>
      <w:r>
        <w:rPr>
          <w:rStyle w:val="FootnoteReference"/>
        </w:rPr>
        <w:footnoteReference w:id="298"/>
      </w:r>
    </w:p>
    <w:p>
      <w:pPr>
        <w:pStyle w:val="Heading3"/>
      </w:pPr>
      <w:r>
        <w:t xml:space="preserve">Commentary from an Ebionite Perspective</w:t>
      </w:r>
    </w:p>
    <w:p>
      <w:pPr>
        <w:spacing w:after="200" w:line="300"/>
        <w:jc w:val="both"/>
      </w:pPr>
      <w:r>
        <w:rPr>
          <w:sz w:val="22"/>
          <w:szCs w:val="22"/>
        </w:rPr>
        <w:t xml:space="preserve">This chapter's supplemental Passover provision reinforces this commentary's sustained insistence throughout this entire volume's treatment of the Torah's legal material that genuine covenant obligation is not rendered void by legitimate, involuntary impediment; this commentary holds that this chapter's careful, structured provision for delayed fulfillment rather than simple exemption models a pattern of legal flexibility in service of the law's own underlying purposes rather than treating legal requirements as arbitrary formalities without regard to individual circumstance. This commentary holds that the cloud guidance narrative's patient, responsive description, following Israel at God's own pace for periods as short as a single overnight stay or as long as a full year, reinforces this volume's recurring theme of covenant relationship as genuinely responsive, living engagement rather than a rigidly predetermined schedule imposing itself without regard to circumstance.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cloud guidance, covering the Tabernacle from the day of its rearing throughout the wilderness period, closes the circle on the narrative arc begun at the close of Exodus 40 in this volume's own commentary, where the same cloud and glory first descended upon the newly completed Tabernacle; this commentary holds that this chapter's sustained description of continued, responsive divine guidance through the full course of the wilderness journey provides an important narrative context for understanding Numbers' subsequent accounts of rebellion and crisis, the guidance was always present and clear, the failure never on God's part. This volume's Ebionite-inspired commentary holds that this chapter's equally weighted, non-hierarchical Passover provision for ‘both the stranger and him that is born in the land’ (9:14) extends this volume's consistent theme of the Torah's own internal resources for inclusive, impartial covenant participation, traced throughout this commentary since its treatment of the stranger's protection at Exodus 22:21.</w:t>
      </w:r>
    </w:p>
    <w:p>
      <w:pPr>
        <w:pStyle w:val="Heading2"/>
      </w:pPr>
      <w:r>
        <w:t xml:space="preserve">Chapter 10</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‘Make thee two trumpets of silver; of beaten work shalt thou make them; and they shall be unto thee for the calling of the congregation, and for causing the camps to set forward.</w:t>
      </w:r>
    </w:p>
    <w:p>
      <w:pPr>
        <w:spacing w:after="200" w:line="300"/>
        <w:jc w:val="both"/>
      </w:pPr>
      <w:r>
        <w:rPr>
          <w:b/>
          <w:bCs/>
          <w:color w:val="5B4424"/>
          <w:sz w:val="16"/>
          <w:szCs w:val="16"/>
          <w:vertAlign w:val="superscript"/>
        </w:rPr>
        <w:t xml:space="preserve">3 </w:t>
      </w:r>
      <w:r>
        <w:rPr>
          <w:sz w:val="22"/>
          <w:szCs w:val="22"/>
        </w:rPr>
        <w:t xml:space="preserve">And when they shall blow them, all the congregation shall gather themselves unto thee at the door of the tent of meeting.</w:t>
      </w:r>
      <w:r>
        <w:rPr>
          <w:sz w:val="22"/>
          <w:szCs w:val="22"/>
        </w:rPr>
        <w:t xml:space="preserve"> </w:t>
      </w:r>
      <w:r>
        <w:rPr>
          <w:b/>
          <w:bCs/>
          <w:color w:val="5B4424"/>
          <w:sz w:val="16"/>
          <w:szCs w:val="16"/>
          <w:vertAlign w:val="superscript"/>
        </w:rPr>
        <w:t xml:space="preserve">4 </w:t>
      </w:r>
      <w:r>
        <w:rPr>
          <w:sz w:val="22"/>
          <w:szCs w:val="22"/>
        </w:rPr>
        <w:t xml:space="preserve">And if they blow but one, then the princes, the heads of the thousands of Israel, shall gather themselves unto thee.</w:t>
      </w:r>
    </w:p>
    <w:p>
      <w:pPr>
        <w:spacing w:after="200" w:line="300"/>
        <w:jc w:val="both"/>
      </w:pPr>
      <w:r>
        <w:rPr>
          <w:b/>
          <w:bCs/>
          <w:color w:val="5B4424"/>
          <w:sz w:val="16"/>
          <w:szCs w:val="16"/>
          <w:vertAlign w:val="superscript"/>
        </w:rPr>
        <w:t xml:space="preserve">5 </w:t>
      </w:r>
      <w:r>
        <w:rPr>
          <w:sz w:val="22"/>
          <w:szCs w:val="22"/>
        </w:rPr>
        <w:t xml:space="preserve">And when ye blow an alarm, the camps that lie on the east side shall take their journey.</w:t>
      </w:r>
      <w:r>
        <w:rPr>
          <w:sz w:val="22"/>
          <w:szCs w:val="22"/>
        </w:rPr>
        <w:t xml:space="preserve"> </w:t>
      </w:r>
      <w:r>
        <w:rPr>
          <w:b/>
          <w:bCs/>
          <w:color w:val="5B4424"/>
          <w:sz w:val="16"/>
          <w:szCs w:val="16"/>
          <w:vertAlign w:val="superscript"/>
        </w:rPr>
        <w:t xml:space="preserve">6 </w:t>
      </w:r>
      <w:r>
        <w:rPr>
          <w:sz w:val="22"/>
          <w:szCs w:val="22"/>
        </w:rPr>
        <w:t xml:space="preserve">And when ye blow an alarm the second time, the camps that lie on the south side shall set forward; they shall blow an alarm for their journeys.</w:t>
      </w:r>
    </w:p>
    <w:p>
      <w:pPr>
        <w:spacing w:after="200" w:line="300"/>
        <w:jc w:val="both"/>
      </w:pPr>
      <w:r>
        <w:rPr>
          <w:b/>
          <w:bCs/>
          <w:color w:val="5B4424"/>
          <w:sz w:val="16"/>
          <w:szCs w:val="16"/>
          <w:vertAlign w:val="superscript"/>
        </w:rPr>
        <w:t xml:space="preserve">7 </w:t>
      </w:r>
      <w:r>
        <w:rPr>
          <w:sz w:val="22"/>
          <w:szCs w:val="22"/>
        </w:rPr>
        <w:t xml:space="preserve">But when the assembly is to be gathered together, ye shall blow, but ye shall not sound an alarm.</w:t>
      </w:r>
      <w:r>
        <w:rPr>
          <w:sz w:val="22"/>
          <w:szCs w:val="22"/>
        </w:rPr>
        <w:t xml:space="preserve"> </w:t>
      </w:r>
      <w:r>
        <w:rPr>
          <w:b/>
          <w:bCs/>
          <w:color w:val="5B4424"/>
          <w:sz w:val="16"/>
          <w:szCs w:val="16"/>
          <w:vertAlign w:val="superscript"/>
        </w:rPr>
        <w:t xml:space="preserve">8 </w:t>
      </w:r>
      <w:r>
        <w:rPr>
          <w:sz w:val="22"/>
          <w:szCs w:val="22"/>
        </w:rPr>
        <w:t xml:space="preserve">And the sons of Aaron, the priests, shall blow with the trumpets; and they shall be to you for a statute for ever throughout your generations.</w:t>
      </w:r>
    </w:p>
    <w:p>
      <w:pPr>
        <w:spacing w:after="200" w:line="300"/>
        <w:jc w:val="both"/>
      </w:pPr>
      <w:r>
        <w:rPr>
          <w:b/>
          <w:bCs/>
          <w:color w:val="5B4424"/>
          <w:sz w:val="16"/>
          <w:szCs w:val="16"/>
          <w:vertAlign w:val="superscript"/>
        </w:rPr>
        <w:t xml:space="preserve">9 </w:t>
      </w:r>
      <w:r>
        <w:rPr>
          <w:sz w:val="22"/>
          <w:szCs w:val="22"/>
        </w:rPr>
        <w:t xml:space="preserve">And when ye go to war in your land against the adversary that oppresseth you, then ye shall sound an alarm with the trumpets; and ye shall be remembered before the LORD your God, and ye shall be saved from your enemies.</w:t>
      </w:r>
      <w:r>
        <w:rPr>
          <w:sz w:val="22"/>
          <w:szCs w:val="22"/>
        </w:rPr>
        <w:t xml:space="preserve"> </w:t>
      </w:r>
      <w:r>
        <w:rPr>
          <w:b/>
          <w:bCs/>
          <w:color w:val="5B4424"/>
          <w:sz w:val="16"/>
          <w:szCs w:val="16"/>
          <w:vertAlign w:val="superscript"/>
        </w:rPr>
        <w:t xml:space="preserve">10 </w:t>
      </w:r>
      <w:r>
        <w:rPr>
          <w:sz w:val="22"/>
          <w:szCs w:val="22"/>
        </w:rPr>
        <w:t xml:space="preserve">Also in the day of your gladness, and in your appointed seasons, and in your beginnings of your months, ye shall blow with the trumpets over your burnt-offerings, and over the sacrifices of your peace-offerings; and they shall be to you for a memorial before your God: I am the LORD your God.’</w:t>
      </w:r>
    </w:p>
    <w:p>
      <w:pPr>
        <w:spacing w:after="200" w:line="300"/>
        <w:jc w:val="both"/>
      </w:pPr>
      <w:r>
        <w:rPr>
          <w:b/>
          <w:bCs/>
          <w:color w:val="5B4424"/>
          <w:sz w:val="16"/>
          <w:szCs w:val="16"/>
          <w:vertAlign w:val="superscript"/>
        </w:rPr>
        <w:t xml:space="preserve">11 </w:t>
      </w:r>
      <w:r>
        <w:rPr>
          <w:sz w:val="22"/>
          <w:szCs w:val="22"/>
        </w:rPr>
        <w:t xml:space="preserve">And it came to pass in the second year, in the second month, on the twentieth day of the month, that the cloud was taken up from over the tabernacle of the testimony.</w:t>
      </w:r>
      <w:r>
        <w:rPr>
          <w:sz w:val="22"/>
          <w:szCs w:val="22"/>
        </w:rPr>
        <w:t xml:space="preserve"> </w:t>
      </w:r>
      <w:r>
        <w:rPr>
          <w:b/>
          <w:bCs/>
          <w:color w:val="5B4424"/>
          <w:sz w:val="16"/>
          <w:szCs w:val="16"/>
          <w:vertAlign w:val="superscript"/>
        </w:rPr>
        <w:t xml:space="preserve">12 </w:t>
      </w:r>
      <w:r>
        <w:rPr>
          <w:sz w:val="22"/>
          <w:szCs w:val="22"/>
        </w:rPr>
        <w:t xml:space="preserve">And the children of Israel set forward according to their journeys from the wilderness of Sinai; and the cloud abode in the wilderness of Paran.</w:t>
      </w:r>
    </w:p>
    <w:p>
      <w:pPr>
        <w:spacing w:after="200" w:line="300"/>
        <w:jc w:val="both"/>
      </w:pPr>
      <w:r>
        <w:rPr>
          <w:b/>
          <w:bCs/>
          <w:color w:val="5B4424"/>
          <w:sz w:val="16"/>
          <w:szCs w:val="16"/>
          <w:vertAlign w:val="superscript"/>
        </w:rPr>
        <w:t xml:space="preserve">13 </w:t>
      </w:r>
      <w:r>
        <w:rPr>
          <w:sz w:val="22"/>
          <w:szCs w:val="22"/>
        </w:rPr>
        <w:t xml:space="preserve">And they first took their journey according to the commandment of the LORD by the hand of Moses.</w:t>
      </w:r>
    </w:p>
    <w:p>
      <w:pPr>
        <w:spacing w:after="200" w:line="300"/>
        <w:jc w:val="both"/>
      </w:pPr>
      <w:r>
        <w:rPr>
          <w:b/>
          <w:bCs/>
          <w:color w:val="5B4424"/>
          <w:sz w:val="16"/>
          <w:szCs w:val="16"/>
          <w:vertAlign w:val="superscript"/>
        </w:rPr>
        <w:t xml:space="preserve">14 </w:t>
      </w:r>
      <w:r>
        <w:rPr>
          <w:sz w:val="22"/>
          <w:szCs w:val="22"/>
        </w:rPr>
        <w:t xml:space="preserve">And the standard of the camp of the children of Judah set forward first according to their hosts; and over his host was Nahshon the son of Amminadab.</w:t>
      </w:r>
      <w:r>
        <w:rPr>
          <w:sz w:val="22"/>
          <w:szCs w:val="22"/>
        </w:rPr>
        <w:t xml:space="preserve"> </w:t>
      </w:r>
      <w:r>
        <w:rPr>
          <w:b/>
          <w:bCs/>
          <w:color w:val="5B4424"/>
          <w:sz w:val="16"/>
          <w:szCs w:val="16"/>
          <w:vertAlign w:val="superscript"/>
        </w:rPr>
        <w:t xml:space="preserve">15 </w:t>
      </w:r>
      <w:r>
        <w:rPr>
          <w:sz w:val="22"/>
          <w:szCs w:val="22"/>
        </w:rPr>
        <w:t xml:space="preserve">And over the host of the tribe of the children of Issachar was Nethanel the son of Zuar.</w:t>
      </w:r>
      <w:r>
        <w:rPr>
          <w:sz w:val="22"/>
          <w:szCs w:val="22"/>
        </w:rPr>
        <w:t xml:space="preserve"> </w:t>
      </w:r>
      <w:r>
        <w:rPr>
          <w:b/>
          <w:bCs/>
          <w:color w:val="5B4424"/>
          <w:sz w:val="16"/>
          <w:szCs w:val="16"/>
          <w:vertAlign w:val="superscript"/>
        </w:rPr>
        <w:t xml:space="preserve">16 </w:t>
      </w:r>
      <w:r>
        <w:rPr>
          <w:sz w:val="22"/>
          <w:szCs w:val="22"/>
        </w:rPr>
        <w:t xml:space="preserve">And over the host of the tribe of the children of Zebulun was Eliab the son of Helon.</w:t>
      </w:r>
    </w:p>
    <w:p>
      <w:pPr>
        <w:spacing w:after="200" w:line="300"/>
        <w:jc w:val="both"/>
      </w:pPr>
      <w:r>
        <w:rPr>
          <w:b/>
          <w:bCs/>
          <w:color w:val="5B4424"/>
          <w:sz w:val="16"/>
          <w:szCs w:val="16"/>
          <w:vertAlign w:val="superscript"/>
        </w:rPr>
        <w:t xml:space="preserve">17 </w:t>
      </w:r>
      <w:r>
        <w:rPr>
          <w:sz w:val="22"/>
          <w:szCs w:val="22"/>
        </w:rPr>
        <w:t xml:space="preserve">And the tabernacle was taken down; and the sons of Gershon and the sons of Merari, who bore the tabernacle, set forward.</w:t>
      </w:r>
      <w:r>
        <w:rPr>
          <w:sz w:val="22"/>
          <w:szCs w:val="22"/>
        </w:rPr>
        <w:t xml:space="preserve"> </w:t>
      </w:r>
      <w:r>
        <w:rPr>
          <w:b/>
          <w:bCs/>
          <w:color w:val="5B4424"/>
          <w:sz w:val="16"/>
          <w:szCs w:val="16"/>
          <w:vertAlign w:val="superscript"/>
        </w:rPr>
        <w:t xml:space="preserve">18 </w:t>
      </w:r>
      <w:r>
        <w:rPr>
          <w:sz w:val="22"/>
          <w:szCs w:val="22"/>
        </w:rPr>
        <w:t xml:space="preserve">And the standard of the camp of Reuben set forward according to their hosts; and over his host was Elizur the son of Shedeur.</w:t>
      </w:r>
    </w:p>
    <w:p>
      <w:pPr>
        <w:spacing w:after="200" w:line="300"/>
        <w:jc w:val="both"/>
      </w:pPr>
      <w:r>
        <w:rPr>
          <w:b/>
          <w:bCs/>
          <w:color w:val="5B4424"/>
          <w:sz w:val="16"/>
          <w:szCs w:val="16"/>
          <w:vertAlign w:val="superscript"/>
        </w:rPr>
        <w:t xml:space="preserve">19 </w:t>
      </w:r>
      <w:r>
        <w:rPr>
          <w:sz w:val="22"/>
          <w:szCs w:val="22"/>
        </w:rPr>
        <w:t xml:space="preserve">And over the host of the tribe of the children of Simeon was Shelumiel the son of Zurishaddai.</w:t>
      </w:r>
      <w:r>
        <w:rPr>
          <w:sz w:val="22"/>
          <w:szCs w:val="22"/>
        </w:rPr>
        <w:t xml:space="preserve"> </w:t>
      </w:r>
      <w:r>
        <w:rPr>
          <w:b/>
          <w:bCs/>
          <w:color w:val="5B4424"/>
          <w:sz w:val="16"/>
          <w:szCs w:val="16"/>
          <w:vertAlign w:val="superscript"/>
        </w:rPr>
        <w:t xml:space="preserve">20 </w:t>
      </w:r>
      <w:r>
        <w:rPr>
          <w:sz w:val="22"/>
          <w:szCs w:val="22"/>
        </w:rPr>
        <w:t xml:space="preserve">And over the host of the tribe of the children of Gad was Eliasaph the son of Deuel.</w:t>
      </w:r>
    </w:p>
    <w:p>
      <w:pPr>
        <w:spacing w:after="200" w:line="300"/>
        <w:jc w:val="both"/>
      </w:pPr>
      <w:r>
        <w:rPr>
          <w:b/>
          <w:bCs/>
          <w:color w:val="5B4424"/>
          <w:sz w:val="16"/>
          <w:szCs w:val="16"/>
          <w:vertAlign w:val="superscript"/>
        </w:rPr>
        <w:t xml:space="preserve">21 </w:t>
      </w:r>
      <w:r>
        <w:rPr>
          <w:sz w:val="22"/>
          <w:szCs w:val="22"/>
        </w:rPr>
        <w:t xml:space="preserve">And the Kohathites set forward, bearing the sanctuary; and the others did set up the tabernacle against their coming.</w:t>
      </w:r>
      <w:r>
        <w:rPr>
          <w:sz w:val="22"/>
          <w:szCs w:val="22"/>
        </w:rPr>
        <w:t xml:space="preserve"> </w:t>
      </w:r>
      <w:r>
        <w:rPr>
          <w:b/>
          <w:bCs/>
          <w:color w:val="5B4424"/>
          <w:sz w:val="16"/>
          <w:szCs w:val="16"/>
          <w:vertAlign w:val="superscript"/>
        </w:rPr>
        <w:t xml:space="preserve">22 </w:t>
      </w:r>
      <w:r>
        <w:rPr>
          <w:sz w:val="22"/>
          <w:szCs w:val="22"/>
        </w:rPr>
        <w:t xml:space="preserve">And the standard of the camp of the children of Ephraim set forward according to their hosts; and over his host was Elishama the son of Ammihud.</w:t>
      </w:r>
    </w:p>
    <w:p>
      <w:pPr>
        <w:spacing w:after="200" w:line="300"/>
        <w:jc w:val="both"/>
      </w:pPr>
      <w:r>
        <w:rPr>
          <w:b/>
          <w:bCs/>
          <w:color w:val="5B4424"/>
          <w:sz w:val="16"/>
          <w:szCs w:val="16"/>
          <w:vertAlign w:val="superscript"/>
        </w:rPr>
        <w:t xml:space="preserve">23 </w:t>
      </w:r>
      <w:r>
        <w:rPr>
          <w:sz w:val="22"/>
          <w:szCs w:val="22"/>
        </w:rPr>
        <w:t xml:space="preserve">And over the host of the tribe of the children of Manasseh was Gamaliel the son of Pedahzur.</w:t>
      </w:r>
      <w:r>
        <w:rPr>
          <w:sz w:val="22"/>
          <w:szCs w:val="22"/>
        </w:rPr>
        <w:t xml:space="preserve"> </w:t>
      </w:r>
      <w:r>
        <w:rPr>
          <w:b/>
          <w:bCs/>
          <w:color w:val="5B4424"/>
          <w:sz w:val="16"/>
          <w:szCs w:val="16"/>
          <w:vertAlign w:val="superscript"/>
        </w:rPr>
        <w:t xml:space="preserve">24 </w:t>
      </w:r>
      <w:r>
        <w:rPr>
          <w:sz w:val="22"/>
          <w:szCs w:val="22"/>
        </w:rPr>
        <w:t xml:space="preserve">And over the host of the tribe of the children of Benjamin was Abidan the son of Gideoni.</w:t>
      </w:r>
    </w:p>
    <w:p>
      <w:pPr>
        <w:spacing w:after="200" w:line="300"/>
        <w:jc w:val="both"/>
      </w:pPr>
      <w:r>
        <w:rPr>
          <w:b/>
          <w:bCs/>
          <w:color w:val="5B4424"/>
          <w:sz w:val="16"/>
          <w:szCs w:val="16"/>
          <w:vertAlign w:val="superscript"/>
        </w:rPr>
        <w:t xml:space="preserve">25 </w:t>
      </w:r>
      <w:r>
        <w:rPr>
          <w:sz w:val="22"/>
          <w:szCs w:val="22"/>
        </w:rPr>
        <w:t xml:space="preserve">And the standard of the camp of the children of Dan, which was the rearward of all the camps, set forward according to their hosts; and over his host was Ahiezer the son of Ammishaddai.</w:t>
      </w:r>
      <w:r>
        <w:rPr>
          <w:sz w:val="22"/>
          <w:szCs w:val="22"/>
        </w:rPr>
        <w:t xml:space="preserve"> </w:t>
      </w:r>
      <w:r>
        <w:rPr>
          <w:b/>
          <w:bCs/>
          <w:color w:val="5B4424"/>
          <w:sz w:val="16"/>
          <w:szCs w:val="16"/>
          <w:vertAlign w:val="superscript"/>
        </w:rPr>
        <w:t xml:space="preserve">26 </w:t>
      </w:r>
      <w:r>
        <w:rPr>
          <w:sz w:val="22"/>
          <w:szCs w:val="22"/>
        </w:rPr>
        <w:t xml:space="preserve">And over the host of the tribe of the children of Asher was Pagiel the son of Ochran.</w:t>
      </w:r>
    </w:p>
    <w:p>
      <w:pPr>
        <w:spacing w:after="200" w:line="300"/>
        <w:jc w:val="both"/>
      </w:pPr>
      <w:r>
        <w:rPr>
          <w:b/>
          <w:bCs/>
          <w:color w:val="5B4424"/>
          <w:sz w:val="16"/>
          <w:szCs w:val="16"/>
          <w:vertAlign w:val="superscript"/>
        </w:rPr>
        <w:t xml:space="preserve">27 </w:t>
      </w:r>
      <w:r>
        <w:rPr>
          <w:sz w:val="22"/>
          <w:szCs w:val="22"/>
        </w:rPr>
        <w:t xml:space="preserve">And over the host of the tribe of the children of Naphtali was Ahira the son of Enan.</w:t>
      </w:r>
      <w:r>
        <w:rPr>
          <w:sz w:val="22"/>
          <w:szCs w:val="22"/>
        </w:rPr>
        <w:t xml:space="preserve"> </w:t>
      </w:r>
      <w:r>
        <w:rPr>
          <w:b/>
          <w:bCs/>
          <w:color w:val="5B4424"/>
          <w:sz w:val="16"/>
          <w:szCs w:val="16"/>
          <w:vertAlign w:val="superscript"/>
        </w:rPr>
        <w:t xml:space="preserve">28 </w:t>
      </w:r>
      <w:r>
        <w:rPr>
          <w:sz w:val="22"/>
          <w:szCs w:val="22"/>
        </w:rPr>
        <w:t xml:space="preserve">Thus were the journeyings of the children of Israel according to their hosts; and they set forward.</w:t>
      </w:r>
    </w:p>
    <w:p>
      <w:pPr>
        <w:spacing w:after="200" w:line="300"/>
        <w:jc w:val="both"/>
      </w:pPr>
      <w:r>
        <w:rPr>
          <w:b/>
          <w:bCs/>
          <w:color w:val="5B4424"/>
          <w:sz w:val="16"/>
          <w:szCs w:val="16"/>
          <w:vertAlign w:val="superscript"/>
        </w:rPr>
        <w:t xml:space="preserve">29 </w:t>
      </w:r>
      <w:r>
        <w:rPr>
          <w:sz w:val="22"/>
          <w:szCs w:val="22"/>
        </w:rPr>
        <w:t xml:space="preserve">And Moses said unto Hobab, the son of Reuel the Midianite, Moses' father-in-law: ‘We are journeying unto the place of which the LORD said: I will give it you; come thou with us, and we will do thee good; for the LORD hath spoken good concerning Israel.’</w:t>
      </w:r>
    </w:p>
    <w:p>
      <w:pPr>
        <w:spacing w:after="200" w:line="300"/>
        <w:jc w:val="both"/>
      </w:pPr>
      <w:r>
        <w:rPr>
          <w:b/>
          <w:bCs/>
          <w:color w:val="5B4424"/>
          <w:sz w:val="16"/>
          <w:szCs w:val="16"/>
          <w:vertAlign w:val="superscript"/>
        </w:rPr>
        <w:t xml:space="preserve">30 </w:t>
      </w:r>
      <w:r>
        <w:rPr>
          <w:sz w:val="22"/>
          <w:szCs w:val="22"/>
        </w:rPr>
        <w:t xml:space="preserve">And he said unto him: ‘I will not go; but I will depart to mine own land, and to my kindred.’</w:t>
      </w:r>
      <w:r>
        <w:rPr>
          <w:sz w:val="22"/>
          <w:szCs w:val="22"/>
        </w:rPr>
        <w:t xml:space="preserve"> </w:t>
      </w:r>
      <w:r>
        <w:rPr>
          <w:b/>
          <w:bCs/>
          <w:color w:val="5B4424"/>
          <w:sz w:val="16"/>
          <w:szCs w:val="16"/>
          <w:vertAlign w:val="superscript"/>
        </w:rPr>
        <w:t xml:space="preserve">31 </w:t>
      </w:r>
      <w:r>
        <w:rPr>
          <w:sz w:val="22"/>
          <w:szCs w:val="22"/>
        </w:rPr>
        <w:t xml:space="preserve">And he said: ‘Leave us not, I pray thee; forasmuch as thou knowest how we are to encamp in the wilderness, and thou shalt be to us instead of eyes.</w:t>
      </w:r>
    </w:p>
    <w:p>
      <w:pPr>
        <w:spacing w:after="200" w:line="300"/>
        <w:jc w:val="both"/>
      </w:pPr>
      <w:r>
        <w:rPr>
          <w:b/>
          <w:bCs/>
          <w:color w:val="5B4424"/>
          <w:sz w:val="16"/>
          <w:szCs w:val="16"/>
          <w:vertAlign w:val="superscript"/>
        </w:rPr>
        <w:t xml:space="preserve">32 </w:t>
      </w:r>
      <w:r>
        <w:rPr>
          <w:sz w:val="22"/>
          <w:szCs w:val="22"/>
        </w:rPr>
        <w:t xml:space="preserve">And it shall be, if thou go with us, yea, it shall be, that what good the LORD shall do unto us, the same will we do unto thee.’</w:t>
      </w:r>
    </w:p>
    <w:p>
      <w:pPr>
        <w:spacing w:after="200" w:line="300"/>
        <w:jc w:val="both"/>
      </w:pPr>
      <w:r>
        <w:rPr>
          <w:b/>
          <w:bCs/>
          <w:color w:val="5B4424"/>
          <w:sz w:val="16"/>
          <w:szCs w:val="16"/>
          <w:vertAlign w:val="superscript"/>
        </w:rPr>
        <w:t xml:space="preserve">33 </w:t>
      </w:r>
      <w:r>
        <w:rPr>
          <w:sz w:val="22"/>
          <w:szCs w:val="22"/>
        </w:rPr>
        <w:t xml:space="preserve">And they set forward from the mount of the LORD three days’ journey; and the ark of the covenant of the LORD went before them three days’ journey, to seek out a resting-place for them.</w:t>
      </w:r>
      <w:r>
        <w:rPr>
          <w:sz w:val="22"/>
          <w:szCs w:val="22"/>
        </w:rPr>
        <w:t xml:space="preserve"> </w:t>
      </w:r>
      <w:r>
        <w:rPr>
          <w:b/>
          <w:bCs/>
          <w:color w:val="5B4424"/>
          <w:sz w:val="16"/>
          <w:szCs w:val="16"/>
          <w:vertAlign w:val="superscript"/>
        </w:rPr>
        <w:t xml:space="preserve">34 </w:t>
      </w:r>
      <w:r>
        <w:rPr>
          <w:sz w:val="22"/>
          <w:szCs w:val="22"/>
        </w:rPr>
        <w:t xml:space="preserve">And the cloud of the LORD was over them by day, when they set forward from the camp.</w:t>
      </w:r>
    </w:p>
    <w:p>
      <w:pPr>
        <w:spacing w:after="200" w:line="300"/>
        <w:jc w:val="both"/>
      </w:pPr>
      <w:r>
        <w:rPr>
          <w:b/>
          <w:bCs/>
          <w:color w:val="5B4424"/>
          <w:sz w:val="16"/>
          <w:szCs w:val="16"/>
          <w:vertAlign w:val="superscript"/>
        </w:rPr>
        <w:t xml:space="preserve">35 </w:t>
      </w:r>
      <w:r>
        <w:rPr>
          <w:sz w:val="22"/>
          <w:szCs w:val="22"/>
        </w:rPr>
        <w:t xml:space="preserve">And it came to pass, when the ark set forward, that Moses said: ‘Rise up, O LORD, and let Thine enemies be scattered; and let them that hate Thee flee before Thee.’</w:t>
      </w:r>
      <w:r>
        <w:rPr>
          <w:sz w:val="22"/>
          <w:szCs w:val="22"/>
        </w:rPr>
        <w:t xml:space="preserve"> </w:t>
      </w:r>
      <w:r>
        <w:rPr>
          <w:b/>
          <w:bCs/>
          <w:color w:val="5B4424"/>
          <w:sz w:val="16"/>
          <w:szCs w:val="16"/>
          <w:vertAlign w:val="superscript"/>
        </w:rPr>
        <w:t xml:space="preserve">36 </w:t>
      </w:r>
      <w:r>
        <w:rPr>
          <w:sz w:val="22"/>
          <w:szCs w:val="22"/>
        </w:rPr>
        <w:t xml:space="preserve">And when it rested, he said: ‘Return, O LORD, unto the ten thousands of the families of Israel.’</w:t>
      </w:r>
    </w:p>
    <w:p>
      <w:pPr>
        <w:pStyle w:val="Heading2"/>
      </w:pPr>
      <w:r>
        <w:t xml:space="preserve">Commentary on Numbers 10</w:t>
      </w:r>
    </w:p>
    <w:p>
      <w:pPr>
        <w:pStyle w:val="Heading3"/>
      </w:pPr>
      <w:r>
        <w:t xml:space="preserve">Historical Background</w:t>
      </w:r>
    </w:p>
    <w:p>
      <w:pPr>
        <w:spacing w:after="200" w:line="300"/>
        <w:jc w:val="both"/>
      </w:pPr>
      <w:r>
        <w:rPr>
          <w:sz w:val="22"/>
          <w:szCs w:val="22"/>
        </w:rPr>
        <w:t xml:space="preserve">Numbers 10 is widely assigned by source critics to a combination of Priestly and earlier narrative material, presenting the silver trumpets’ legislation (10:1–10) before narrating Israel’s actual departure from Sinai on the twentieth day of the second month of the second year (10:11–12), eleven months and twenty days after their arrival.</w:t>
      </w:r>
      <w:r>
        <w:rPr>
          <w:rStyle w:val="FootnoteReference"/>
        </w:rPr>
        <w:footnoteReference w:id="299"/>
      </w:r>
      <w:r>
        <w:rPr>
          <w:sz w:val="22"/>
          <w:szCs w:val="22"/>
        </w:rPr>
        <w:t xml:space="preserve"> This departure marks one of the most significant narrative transitions in the entire Torah, ending the extended Sinai section that began at Exodus 19 and from which the entirety of this volume's commentary on Exodus 19 through Numbers 10 has been generated.</w:t>
      </w:r>
    </w:p>
    <w:p>
      <w:pPr>
        <w:pStyle w:val="Heading3"/>
      </w:pPr>
      <w:r>
        <w:t xml:space="preserve">Jewish Cultural Context</w:t>
      </w:r>
    </w:p>
    <w:p>
      <w:pPr>
        <w:spacing w:after="200" w:line="300"/>
        <w:jc w:val="both"/>
      </w:pPr>
      <w:r>
        <w:rPr>
          <w:sz w:val="22"/>
          <w:szCs w:val="22"/>
        </w:rPr>
        <w:t xml:space="preserve">This chapter's silver trumpet legislation, establishing specific, differentiated blast patterns for different communal purposes, different signals for assembly versus alarm, for the full congregation versus the princes only, for war versus festival (10:2–10), became, for later tradition, the foundational textual basis for the complex tradition of shofar and trumpet blowing in Jewish liturgical practice, still in use to the present day. Moses’s invitation to Hobab and Hobab’s initial refusal (10:29–32), followed by Moses’s persistent and specific second invitation citing Hobab’s practical wilderness knowledge, became, for later tradition, a textual basis for the legitimacy of seeking and valuing human wisdom and practical guidance alongside divine direction.</w:t>
      </w:r>
    </w:p>
    <w:p>
      <w:pPr>
        <w:pStyle w:val="Heading3"/>
      </w:pPr>
      <w:r>
        <w:t xml:space="preserve">Hebrew Word Studies</w:t>
      </w:r>
    </w:p>
    <w:p>
      <w:pPr>
        <w:spacing w:after="200" w:line="300"/>
        <w:jc w:val="both"/>
      </w:pPr>
      <w:r>
        <w:rPr>
          <w:sz w:val="22"/>
          <w:szCs w:val="22"/>
        </w:rPr>
        <w:t xml:space="preserve">חֲצֹצְרָה (chatzotzera, ‘trumpet,’ 10:2, 8–10) denotes the specifically Israelite long silver trumpet as distinct from the shofar (ram’s horn), these two being the principal signaling instruments throughout Israel’s subsequent history. The paired formulas for the ark’s movement, ‘Rise up, O LORD’ (10:35) and ‘Return, O LORD’ (10:36), became, for later tradition, significant liturgical formulas flanking the public reading of the Torah scroll in synagogue practice, their survival in that context across millennia directly linking contemporary Jewish worship to this foundational moment of Israel’s wilderness departure.</w:t>
      </w:r>
    </w:p>
    <w:p>
      <w:pPr>
        <w:pStyle w:val="Heading3"/>
      </w:pPr>
      <w:r>
        <w:t xml:space="preserve">Connections to the Hebrew Bible</w:t>
      </w:r>
    </w:p>
    <w:p>
      <w:pPr>
        <w:spacing w:after="200" w:line="300"/>
        <w:jc w:val="both"/>
      </w:pPr>
      <w:r>
        <w:rPr>
          <w:sz w:val="22"/>
          <w:szCs w:val="22"/>
        </w:rPr>
        <w:t xml:space="preserve">Moses’s words to Hobab, the parallel between his invitation and his urgency when Hobab demurs, finds a notable structural echo within the Gospel tradition.</w:t>
      </w:r>
      <w:r>
        <w:rPr>
          <w:rStyle w:val="FootnoteReference"/>
        </w:rPr>
        <w:footnoteReference w:id="300"/>
      </w:r>
      <w:r>
        <w:rPr>
          <w:sz w:val="22"/>
          <w:szCs w:val="22"/>
        </w:rPr>
        <w:t xml:space="preserve"> The trumpet’s role as a signal for assembly and movement appears throughout the Hebrew Bible’s subsequent military and liturgical narrative, including notably at the conquest accounts of Joshua and the prophetic and apocalyptic literature.</w:t>
      </w:r>
      <w:r>
        <w:rPr>
          <w:rStyle w:val="FootnoteReference"/>
        </w:rPr>
        <w:footnoteReference w:id="301"/>
      </w:r>
    </w:p>
    <w:p>
      <w:pPr>
        <w:pStyle w:val="Heading3"/>
      </w:pPr>
      <w:r>
        <w:t xml:space="preserve">Commentary from an Ebionite Perspective</w:t>
      </w:r>
    </w:p>
    <w:p>
      <w:pPr>
        <w:spacing w:after="200" w:line="300"/>
        <w:jc w:val="both"/>
      </w:pPr>
      <w:r>
        <w:rPr>
          <w:sz w:val="22"/>
          <w:szCs w:val="22"/>
        </w:rPr>
        <w:t xml:space="preserve">This chapter’s departure from Sinai, the moment when Israel finally sets out from the mountain where it has received the whole of the Torah’s legal and cultic legislation, represents, for this commentary, the fitting narrative transition between the Torah’s legislative heart and its sustained wilderness narrative of covenant testing and failure; this commentary holds that the ark’s own three-day’s journey ahead of the camp (10:33), seeking out a resting-place, models a vision of divine guidance going before the community into unknown territory rather than merely accompanying it, a pattern this volume holds is consistent with its recurring theme of God’s presence as proactive and responsive throughout the whole of the covenant relationship this commentary has traced from Genesis through this point. This commentary holds that Moses’s persistent, practical invitation to Hobab, specifically citing the practical value of Hobab’s local wilderness knowledge alongside the cloud’s divine guidance, models a vision of wisdom in which divine guidance and human expertise function as genuine complements rather than alternatives, consistent with this volume’s recurring attention since Exodus 18’s account of Jethro’s counsel to the legitimate, God-honoring role of human wisdom and practical knowledge within the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ark-departure formulas (10:35–36), preserved intact within the Jewish liturgical tradition surrounding the Torah scroll to the present day, provide this volume with a fitting close to its extended treatment of the Sinai legislative sojourn: the Torah now departs from its original narrative and legislative setting and goes before God’s people into the wilderness, precisely as this volume’s own ongoing commentary continues to follow it. This volume’s Ebionite-inspired commentary holds that the silver trumpets’ multivalent role, signaling assembly, alarm, festival, and war alike, models a vision of covenant life in which the same foundational instrument and the same community serve God across the full, varied range of human experience, from celebration to emergency, consistent with this volume’s sustained argument throughout this commentary that covenant faithfulness encompasses the whole of embodied, communal human life rather than a narrowly defined religious sphere apart from it.</w:t>
      </w:r>
    </w:p>
    <w:p>
      <w:pPr>
        <w:sectPr>
          <w:headerReference w:type="default" r:id="rId95"/>
          <w:headerReference w:type="first" r:id="rId96"/>
          <w:footerReference w:type="default" r:id="rId97"/>
          <w:footerReference w:type="first" r:id="rId98"/>
          <w:pgSz w:w="12240" w:h="15840" w:orient="portrait"/>
          <w:pgMar w:top="1440" w:right="1440" w:bottom="1440" w:left="1440" w:header="708" w:footer="708" w:gutter="0"/>
          <w:pgNumType/>
          <w:docGrid w:linePitch="360"/>
        </w:sectPr>
      </w:pP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And the people were as murmurers, speaking evil in the ears of the LORD; and the LORD heard it, and His anger was kindled; and the fire of the LORD burnt among them, and consumed in the uttermost part of the camp.</w:t>
      </w:r>
      <w:r>
        <w:rPr>
          <w:sz w:val="22"/>
          <w:szCs w:val="22"/>
        </w:rPr>
        <w:t xml:space="preserve"> </w:t>
      </w:r>
      <w:r>
        <w:rPr>
          <w:b/>
          <w:bCs/>
          <w:color w:val="5B4424"/>
          <w:sz w:val="16"/>
          <w:szCs w:val="16"/>
          <w:vertAlign w:val="superscript"/>
        </w:rPr>
        <w:t xml:space="preserve">2 </w:t>
      </w:r>
      <w:r>
        <w:rPr>
          <w:sz w:val="22"/>
          <w:szCs w:val="22"/>
        </w:rPr>
        <w:t xml:space="preserve">And the people cried unto Moses; and Moses prayed unto the LORD, and the fire abated.</w:t>
      </w:r>
      <w:r>
        <w:rPr>
          <w:sz w:val="22"/>
          <w:szCs w:val="22"/>
        </w:rPr>
        <w:t xml:space="preserve"> </w:t>
      </w:r>
      <w:r>
        <w:rPr>
          <w:b/>
          <w:bCs/>
          <w:color w:val="5B4424"/>
          <w:sz w:val="16"/>
          <w:szCs w:val="16"/>
          <w:vertAlign w:val="superscript"/>
        </w:rPr>
        <w:t xml:space="preserve">3 </w:t>
      </w:r>
      <w:r>
        <w:rPr>
          <w:sz w:val="22"/>
          <w:szCs w:val="22"/>
        </w:rPr>
        <w:t xml:space="preserve">And the name of that place was called Taberah, because the fire of the LORD burnt among them.</w:t>
      </w:r>
    </w:p>
    <w:p>
      <w:pPr>
        <w:spacing w:after="200" w:line="300"/>
        <w:jc w:val="both"/>
      </w:pPr>
      <w:r>
        <w:rPr>
          <w:b/>
          <w:bCs/>
          <w:color w:val="5B4424"/>
          <w:sz w:val="16"/>
          <w:szCs w:val="16"/>
          <w:vertAlign w:val="superscript"/>
        </w:rPr>
        <w:t xml:space="preserve">4 </w:t>
      </w:r>
      <w:r>
        <w:rPr>
          <w:sz w:val="22"/>
          <w:szCs w:val="22"/>
        </w:rPr>
        <w:t xml:space="preserve">And the mixed multitude that was among them fell a lusting; and the children of Israel also wept on their part, and said: ‘Would that we were given flesh to eat!</w:t>
      </w:r>
      <w:r>
        <w:rPr>
          <w:sz w:val="22"/>
          <w:szCs w:val="22"/>
        </w:rPr>
        <w:t xml:space="preserve"> </w:t>
      </w:r>
      <w:r>
        <w:rPr>
          <w:b/>
          <w:bCs/>
          <w:color w:val="5B4424"/>
          <w:sz w:val="16"/>
          <w:szCs w:val="16"/>
          <w:vertAlign w:val="superscript"/>
        </w:rPr>
        <w:t xml:space="preserve">5 </w:t>
      </w:r>
      <w:r>
        <w:rPr>
          <w:sz w:val="22"/>
          <w:szCs w:val="22"/>
        </w:rPr>
        <w:t xml:space="preserve">We remember the fish, which we were wont to eat in Egypt for nought; the cucumbers, and the melons, and the leeks, and the onions, and the garlic;</w:t>
      </w:r>
      <w:r>
        <w:rPr>
          <w:sz w:val="22"/>
          <w:szCs w:val="22"/>
        </w:rPr>
        <w:t xml:space="preserve"> </w:t>
      </w:r>
      <w:r>
        <w:rPr>
          <w:b/>
          <w:bCs/>
          <w:color w:val="5B4424"/>
          <w:sz w:val="16"/>
          <w:szCs w:val="16"/>
          <w:vertAlign w:val="superscript"/>
        </w:rPr>
        <w:t xml:space="preserve">6 </w:t>
      </w:r>
      <w:r>
        <w:rPr>
          <w:sz w:val="22"/>
          <w:szCs w:val="22"/>
        </w:rPr>
        <w:t xml:space="preserve">but now our soul is dried away; there is nothing at all; we have nought save this manna to look to.’</w:t>
      </w:r>
    </w:p>
    <w:p>
      <w:pPr>
        <w:spacing w:after="200" w:line="300"/>
        <w:jc w:val="both"/>
      </w:pPr>
      <w:r>
        <w:rPr>
          <w:b/>
          <w:bCs/>
          <w:color w:val="5B4424"/>
          <w:sz w:val="16"/>
          <w:szCs w:val="16"/>
          <w:vertAlign w:val="superscript"/>
        </w:rPr>
        <w:t xml:space="preserve">7 </w:t>
      </w:r>
      <w:r>
        <w:rPr>
          <w:sz w:val="22"/>
          <w:szCs w:val="22"/>
        </w:rPr>
        <w:t xml:space="preserve">Now the manna was like coriander seed, and the appearance thereof as the appearance of bdellium.</w:t>
      </w:r>
      <w:r>
        <w:rPr>
          <w:sz w:val="22"/>
          <w:szCs w:val="22"/>
        </w:rPr>
        <w:t xml:space="preserve"> </w:t>
      </w:r>
      <w:r>
        <w:rPr>
          <w:b/>
          <w:bCs/>
          <w:color w:val="5B4424"/>
          <w:sz w:val="16"/>
          <w:szCs w:val="16"/>
          <w:vertAlign w:val="superscript"/>
        </w:rPr>
        <w:t xml:space="preserve">8 </w:t>
      </w:r>
      <w:r>
        <w:rPr>
          <w:sz w:val="22"/>
          <w:szCs w:val="22"/>
        </w:rPr>
        <w:t xml:space="preserve">The people went about, and gathered it, and ground it in mills, or beat it in mortars, and seethed it in pots, and made cakes of it; and the taste of it was as the taste of a cake baked with oil.</w:t>
      </w:r>
      <w:r>
        <w:rPr>
          <w:sz w:val="22"/>
          <w:szCs w:val="22"/>
        </w:rPr>
        <w:t xml:space="preserve"> </w:t>
      </w:r>
      <w:r>
        <w:rPr>
          <w:b/>
          <w:bCs/>
          <w:color w:val="5B4424"/>
          <w:sz w:val="16"/>
          <w:szCs w:val="16"/>
          <w:vertAlign w:val="superscript"/>
        </w:rPr>
        <w:t xml:space="preserve">9 </w:t>
      </w:r>
      <w:r>
        <w:rPr>
          <w:sz w:val="22"/>
          <w:szCs w:val="22"/>
        </w:rPr>
        <w:t xml:space="preserve">And when the dew fell upon the camp in the night, the manna fell upon it.</w:t>
      </w:r>
    </w:p>
    <w:p>
      <w:pPr>
        <w:spacing w:after="200" w:line="300"/>
        <w:jc w:val="both"/>
      </w:pPr>
      <w:r>
        <w:rPr>
          <w:b/>
          <w:bCs/>
          <w:color w:val="5B4424"/>
          <w:sz w:val="16"/>
          <w:szCs w:val="16"/>
          <w:vertAlign w:val="superscript"/>
        </w:rPr>
        <w:t xml:space="preserve">10 </w:t>
      </w:r>
      <w:r>
        <w:rPr>
          <w:sz w:val="22"/>
          <w:szCs w:val="22"/>
        </w:rPr>
        <w:t xml:space="preserve">And Moses heard the people weeping, family by family, every man at the door of his tent; and the anger of the LORD was kindled greatly; and Moses was displeased.</w:t>
      </w:r>
      <w:r>
        <w:rPr>
          <w:sz w:val="22"/>
          <w:szCs w:val="22"/>
        </w:rPr>
        <w:t xml:space="preserve"> </w:t>
      </w:r>
      <w:r>
        <w:rPr>
          <w:b/>
          <w:bCs/>
          <w:color w:val="5B4424"/>
          <w:sz w:val="16"/>
          <w:szCs w:val="16"/>
          <w:vertAlign w:val="superscript"/>
        </w:rPr>
        <w:t xml:space="preserve">11 </w:t>
      </w:r>
      <w:r>
        <w:rPr>
          <w:sz w:val="22"/>
          <w:szCs w:val="22"/>
        </w:rPr>
        <w:t xml:space="preserve">And Moses said unto the LORD: ‘Wherefore hast Thou dealt ill with Thy servant? and wherefore have I not found favour in Thy sight, that Thou layest the burden of all this people upon me?</w:t>
      </w:r>
    </w:p>
    <w:p>
      <w:pPr>
        <w:spacing w:after="200" w:line="300"/>
        <w:jc w:val="both"/>
      </w:pPr>
      <w:r>
        <w:rPr>
          <w:b/>
          <w:bCs/>
          <w:color w:val="5B4424"/>
          <w:sz w:val="16"/>
          <w:szCs w:val="16"/>
          <w:vertAlign w:val="superscript"/>
        </w:rPr>
        <w:t xml:space="preserve">12 </w:t>
      </w:r>
      <w:r>
        <w:rPr>
          <w:sz w:val="22"/>
          <w:szCs w:val="22"/>
        </w:rPr>
        <w:t xml:space="preserve">Have I conceived all this people? have I brought them forth, that Thou shouldest say unto me: Carry them in thy bosom, as a nursing-father carrieth the sucking child, unto the land which Thou didst swear unto their fathers?</w:t>
      </w:r>
      <w:r>
        <w:rPr>
          <w:sz w:val="22"/>
          <w:szCs w:val="22"/>
        </w:rPr>
        <w:t xml:space="preserve"> </w:t>
      </w:r>
      <w:r>
        <w:rPr>
          <w:b/>
          <w:bCs/>
          <w:color w:val="5B4424"/>
          <w:sz w:val="16"/>
          <w:szCs w:val="16"/>
          <w:vertAlign w:val="superscript"/>
        </w:rPr>
        <w:t xml:space="preserve">13 </w:t>
      </w:r>
      <w:r>
        <w:rPr>
          <w:sz w:val="22"/>
          <w:szCs w:val="22"/>
        </w:rPr>
        <w:t xml:space="preserve">Whence should I have flesh to give unto all this people? for they trouble me with their weeping, saying: Give us flesh, that we may eat.</w:t>
      </w:r>
    </w:p>
    <w:p>
      <w:pPr>
        <w:spacing w:after="200" w:line="300"/>
        <w:jc w:val="both"/>
      </w:pPr>
      <w:r>
        <w:rPr>
          <w:b/>
          <w:bCs/>
          <w:color w:val="5B4424"/>
          <w:sz w:val="16"/>
          <w:szCs w:val="16"/>
          <w:vertAlign w:val="superscript"/>
        </w:rPr>
        <w:t xml:space="preserve">14 </w:t>
      </w:r>
      <w:r>
        <w:rPr>
          <w:sz w:val="22"/>
          <w:szCs w:val="22"/>
        </w:rPr>
        <w:t xml:space="preserve">I am not able to bear all this people alone, because it is too heavy for me.</w:t>
      </w:r>
      <w:r>
        <w:rPr>
          <w:sz w:val="22"/>
          <w:szCs w:val="22"/>
        </w:rPr>
        <w:t xml:space="preserve"> </w:t>
      </w:r>
      <w:r>
        <w:rPr>
          <w:b/>
          <w:bCs/>
          <w:color w:val="5B4424"/>
          <w:sz w:val="16"/>
          <w:szCs w:val="16"/>
          <w:vertAlign w:val="superscript"/>
        </w:rPr>
        <w:t xml:space="preserve">15 </w:t>
      </w:r>
      <w:r>
        <w:rPr>
          <w:sz w:val="22"/>
          <w:szCs w:val="22"/>
        </w:rPr>
        <w:t xml:space="preserve">And if Thou deal thus with me, kill me, I pray Thee, out of hand, if I have found favour in Thy sight; and let me not look upon my wretchedness.’</w:t>
      </w:r>
    </w:p>
    <w:p>
      <w:pPr>
        <w:spacing w:after="200" w:line="300"/>
        <w:jc w:val="both"/>
      </w:pPr>
      <w:r>
        <w:rPr>
          <w:b/>
          <w:bCs/>
          <w:color w:val="5B4424"/>
          <w:sz w:val="16"/>
          <w:szCs w:val="16"/>
          <w:vertAlign w:val="superscript"/>
        </w:rPr>
        <w:t xml:space="preserve">16 </w:t>
      </w:r>
      <w:r>
        <w:rPr>
          <w:sz w:val="22"/>
          <w:szCs w:val="22"/>
        </w:rPr>
        <w:t xml:space="preserve">And the LORD said unto Moses: ‘Gather unto Me seventy men of the elders of Israel, whom thou knowest to be the elders of the people, and officers over them; and bring them unto the tent of meeting, that they may stand there with thee.</w:t>
      </w:r>
      <w:r>
        <w:rPr>
          <w:sz w:val="22"/>
          <w:szCs w:val="22"/>
        </w:rPr>
        <w:t xml:space="preserve"> </w:t>
      </w:r>
      <w:r>
        <w:rPr>
          <w:b/>
          <w:bCs/>
          <w:color w:val="5B4424"/>
          <w:sz w:val="16"/>
          <w:szCs w:val="16"/>
          <w:vertAlign w:val="superscript"/>
        </w:rPr>
        <w:t xml:space="preserve">17 </w:t>
      </w:r>
      <w:r>
        <w:rPr>
          <w:sz w:val="22"/>
          <w:szCs w:val="22"/>
        </w:rPr>
        <w:t xml:space="preserve">And I will come down and speak with thee there; and I will take of the spirit which is upon thee, and will put it upon them; and they shall bear the burden of the people with thee, that thou bear it not thyself alone.</w:t>
      </w:r>
    </w:p>
    <w:p>
      <w:pPr>
        <w:spacing w:after="200" w:line="300"/>
        <w:jc w:val="both"/>
      </w:pPr>
      <w:r>
        <w:rPr>
          <w:b/>
          <w:bCs/>
          <w:color w:val="5B4424"/>
          <w:sz w:val="16"/>
          <w:szCs w:val="16"/>
          <w:vertAlign w:val="superscript"/>
        </w:rPr>
        <w:t xml:space="preserve">18 </w:t>
      </w:r>
      <w:r>
        <w:rPr>
          <w:sz w:val="22"/>
          <w:szCs w:val="22"/>
        </w:rPr>
        <w:t xml:space="preserve">And say thou unto the people: Sanctify yourselves against to-morrow, and ye shall eat flesh; for ye have wept in the ears of the LORD, saying: Would that we were given flesh to eat! for it was well with us in Egypt; therefore the LORD will give you flesh, and ye shall eat.</w:t>
      </w:r>
      <w:r>
        <w:rPr>
          <w:sz w:val="22"/>
          <w:szCs w:val="22"/>
        </w:rPr>
        <w:t xml:space="preserve"> </w:t>
      </w:r>
      <w:r>
        <w:rPr>
          <w:b/>
          <w:bCs/>
          <w:color w:val="5B4424"/>
          <w:sz w:val="16"/>
          <w:szCs w:val="16"/>
          <w:vertAlign w:val="superscript"/>
        </w:rPr>
        <w:t xml:space="preserve">19 </w:t>
      </w:r>
      <w:r>
        <w:rPr>
          <w:sz w:val="22"/>
          <w:szCs w:val="22"/>
        </w:rPr>
        <w:t xml:space="preserve">Ye shall not eat one day, nor two days, nor five days, neither ten days, nor twenty days;</w:t>
      </w:r>
      <w:r>
        <w:rPr>
          <w:sz w:val="22"/>
          <w:szCs w:val="22"/>
        </w:rPr>
        <w:t xml:space="preserve"> </w:t>
      </w:r>
      <w:r>
        <w:rPr>
          <w:b/>
          <w:bCs/>
          <w:color w:val="5B4424"/>
          <w:sz w:val="16"/>
          <w:szCs w:val="16"/>
          <w:vertAlign w:val="superscript"/>
        </w:rPr>
        <w:t xml:space="preserve">20 </w:t>
      </w:r>
      <w:r>
        <w:rPr>
          <w:sz w:val="22"/>
          <w:szCs w:val="22"/>
        </w:rPr>
        <w:t xml:space="preserve">but a whole month, until it come out at your nostrils, and it be loathsome unto you; because that ye have rejected the LORD who is among you, and have wept before Him, saying: Why, now, came we forth out of Egypt?’</w:t>
      </w:r>
    </w:p>
    <w:p>
      <w:pPr>
        <w:spacing w:after="200" w:line="300"/>
        <w:jc w:val="both"/>
      </w:pPr>
      <w:r>
        <w:rPr>
          <w:b/>
          <w:bCs/>
          <w:color w:val="5B4424"/>
          <w:sz w:val="16"/>
          <w:szCs w:val="16"/>
          <w:vertAlign w:val="superscript"/>
        </w:rPr>
        <w:t xml:space="preserve">24 </w:t>
      </w:r>
      <w:r>
        <w:rPr>
          <w:sz w:val="22"/>
          <w:szCs w:val="22"/>
        </w:rPr>
        <w:t xml:space="preserve">And Moses went out, and told the people the words of the LORD; and he gathered seventy men of the elders of the people, and set them round about the Tent.</w:t>
      </w:r>
      <w:r>
        <w:rPr>
          <w:sz w:val="22"/>
          <w:szCs w:val="22"/>
        </w:rPr>
        <w:t xml:space="preserve"> </w:t>
      </w:r>
      <w:r>
        <w:rPr>
          <w:b/>
          <w:bCs/>
          <w:color w:val="5B4424"/>
          <w:sz w:val="16"/>
          <w:szCs w:val="16"/>
          <w:vertAlign w:val="superscript"/>
        </w:rPr>
        <w:t xml:space="preserve">25 </w:t>
      </w:r>
      <w:r>
        <w:rPr>
          <w:sz w:val="22"/>
          <w:szCs w:val="22"/>
        </w:rPr>
        <w:t xml:space="preserve">And the LORD came down in the cloud, and spoke unto him, and took of the spirit that was upon him, and put it upon the seventy elders; and it came to pass, that, when the spirit rested upon them, they prophesied, but they did so no more.</w:t>
      </w:r>
    </w:p>
    <w:p>
      <w:pPr>
        <w:spacing w:after="200" w:line="300"/>
        <w:jc w:val="both"/>
      </w:pPr>
      <w:r>
        <w:rPr>
          <w:b/>
          <w:bCs/>
          <w:color w:val="5B4424"/>
          <w:sz w:val="16"/>
          <w:szCs w:val="16"/>
          <w:vertAlign w:val="superscript"/>
        </w:rPr>
        <w:t xml:space="preserve">26 </w:t>
      </w:r>
      <w:r>
        <w:rPr>
          <w:sz w:val="22"/>
          <w:szCs w:val="22"/>
        </w:rPr>
        <w:t xml:space="preserve">But there remained two men in the camp, the name of the one was Eldad, and the name of the other Medad; and the spirit rested upon them; and they were of them that were recorded, but had not gone out unto the Tent; and they prophesied in the camp.</w:t>
      </w:r>
      <w:r>
        <w:rPr>
          <w:sz w:val="22"/>
          <w:szCs w:val="22"/>
        </w:rPr>
        <w:t xml:space="preserve"> </w:t>
      </w:r>
      <w:r>
        <w:rPr>
          <w:b/>
          <w:bCs/>
          <w:color w:val="5B4424"/>
          <w:sz w:val="16"/>
          <w:szCs w:val="16"/>
          <w:vertAlign w:val="superscript"/>
        </w:rPr>
        <w:t xml:space="preserve">27 </w:t>
      </w:r>
      <w:r>
        <w:rPr>
          <w:sz w:val="22"/>
          <w:szCs w:val="22"/>
        </w:rPr>
        <w:t xml:space="preserve">And there ran a young man, and told Moses, and said: ‘Eldad and Medad are prophesying in the camp.’</w:t>
      </w:r>
    </w:p>
    <w:p>
      <w:pPr>
        <w:spacing w:after="200" w:line="300"/>
        <w:jc w:val="both"/>
      </w:pPr>
      <w:r>
        <w:rPr>
          <w:b/>
          <w:bCs/>
          <w:color w:val="5B4424"/>
          <w:sz w:val="16"/>
          <w:szCs w:val="16"/>
          <w:vertAlign w:val="superscript"/>
        </w:rPr>
        <w:t xml:space="preserve">28 </w:t>
      </w:r>
      <w:r>
        <w:rPr>
          <w:sz w:val="22"/>
          <w:szCs w:val="22"/>
        </w:rPr>
        <w:t xml:space="preserve">And Joshua the son of Nun, the minister of Moses from his youth up, answered and said: ‘My lord Moses, forbid them.’</w:t>
      </w:r>
      <w:r>
        <w:rPr>
          <w:sz w:val="22"/>
          <w:szCs w:val="22"/>
        </w:rPr>
        <w:t xml:space="preserve"> </w:t>
      </w:r>
      <w:r>
        <w:rPr>
          <w:b/>
          <w:bCs/>
          <w:color w:val="5B4424"/>
          <w:sz w:val="16"/>
          <w:szCs w:val="16"/>
          <w:vertAlign w:val="superscript"/>
        </w:rPr>
        <w:t xml:space="preserve">29 </w:t>
      </w:r>
      <w:r>
        <w:rPr>
          <w:sz w:val="22"/>
          <w:szCs w:val="22"/>
        </w:rPr>
        <w:t xml:space="preserve">And Moses said unto him: ‘Art thou jealous for my sake? would that all the LORD’s people were prophets, that the LORD would put His spirit upon them!’</w:t>
      </w:r>
    </w:p>
    <w:p>
      <w:pPr>
        <w:spacing w:after="200" w:line="300"/>
        <w:jc w:val="both"/>
      </w:pPr>
      <w:r>
        <w:rPr>
          <w:b/>
          <w:bCs/>
          <w:color w:val="5B4424"/>
          <w:sz w:val="16"/>
          <w:szCs w:val="16"/>
          <w:vertAlign w:val="superscript"/>
        </w:rPr>
        <w:t xml:space="preserve">31 </w:t>
      </w:r>
      <w:r>
        <w:rPr>
          <w:sz w:val="22"/>
          <w:szCs w:val="22"/>
        </w:rPr>
        <w:t xml:space="preserve">And there went forth a wind from the LORD, and brought quails from the sea, and let them fall by the camp, about a day’s journey on this side, and a day’s journey on the other side, round about the camp, and about two cubits above the face of the earth.</w:t>
      </w:r>
      <w:r>
        <w:rPr>
          <w:sz w:val="22"/>
          <w:szCs w:val="22"/>
        </w:rPr>
        <w:t xml:space="preserve"> </w:t>
      </w:r>
      <w:r>
        <w:rPr>
          <w:b/>
          <w:bCs/>
          <w:color w:val="5B4424"/>
          <w:sz w:val="16"/>
          <w:szCs w:val="16"/>
          <w:vertAlign w:val="superscript"/>
        </w:rPr>
        <w:t xml:space="preserve">32 </w:t>
      </w:r>
      <w:r>
        <w:rPr>
          <w:sz w:val="22"/>
          <w:szCs w:val="22"/>
        </w:rPr>
        <w:t xml:space="preserve">And the people rose up all that day, and all the night, and all the next day, and gathered the quails; he that gathered least gathered ten heaps; and they spread them all abroad for themselves round about the camp.</w:t>
      </w:r>
    </w:p>
    <w:p>
      <w:pPr>
        <w:spacing w:after="200" w:line="300"/>
        <w:jc w:val="both"/>
      </w:pPr>
      <w:r>
        <w:rPr>
          <w:b/>
          <w:bCs/>
          <w:color w:val="5B4424"/>
          <w:sz w:val="16"/>
          <w:szCs w:val="16"/>
          <w:vertAlign w:val="superscript"/>
        </w:rPr>
        <w:t xml:space="preserve">33 </w:t>
      </w:r>
      <w:r>
        <w:rPr>
          <w:sz w:val="22"/>
          <w:szCs w:val="22"/>
        </w:rPr>
        <w:t xml:space="preserve">While the flesh was yet between their teeth, ere it was chewed, the anger of the LORD was kindled against the people, and the LORD smote the people with a very great plague.</w:t>
      </w:r>
      <w:r>
        <w:rPr>
          <w:sz w:val="22"/>
          <w:szCs w:val="22"/>
        </w:rPr>
        <w:t xml:space="preserve"> </w:t>
      </w:r>
      <w:r>
        <w:rPr>
          <w:b/>
          <w:bCs/>
          <w:color w:val="5B4424"/>
          <w:sz w:val="16"/>
          <w:szCs w:val="16"/>
          <w:vertAlign w:val="superscript"/>
        </w:rPr>
        <w:t xml:space="preserve">34 </w:t>
      </w:r>
      <w:r>
        <w:rPr>
          <w:sz w:val="22"/>
          <w:szCs w:val="22"/>
        </w:rPr>
        <w:t xml:space="preserve">And the name of that place was called Kibroth-hattaavah, because there they buried the people that lusted.</w:t>
      </w:r>
      <w:r>
        <w:rPr>
          <w:sz w:val="22"/>
          <w:szCs w:val="22"/>
        </w:rPr>
        <w:t xml:space="preserve"> </w:t>
      </w:r>
      <w:r>
        <w:rPr>
          <w:b/>
          <w:bCs/>
          <w:color w:val="5B4424"/>
          <w:sz w:val="16"/>
          <w:szCs w:val="16"/>
          <w:vertAlign w:val="superscript"/>
        </w:rPr>
        <w:t xml:space="preserve">35 </w:t>
      </w:r>
      <w:r>
        <w:rPr>
          <w:sz w:val="22"/>
          <w:szCs w:val="22"/>
        </w:rPr>
        <w:t xml:space="preserve">From Kibroth-hattaavah the people journeyed unto Hazeroth; and they abode at Hazeroth.</w:t>
      </w:r>
    </w:p>
    <w:p>
      <w:pPr>
        <w:pStyle w:val="Heading2"/>
      </w:pPr>
      <w:r>
        <w:t xml:space="preserve">Commentary on Numbers 11</w:t>
      </w:r>
    </w:p>
    <w:p>
      <w:pPr>
        <w:pStyle w:val="Heading3"/>
      </w:pPr>
      <w:r>
        <w:t xml:space="preserve">Historical Background</w:t>
      </w:r>
    </w:p>
    <w:p>
      <w:pPr>
        <w:spacing w:after="200" w:line="300"/>
        <w:jc w:val="both"/>
      </w:pPr>
      <w:r>
        <w:rPr>
          <w:sz w:val="22"/>
          <w:szCs w:val="22"/>
        </w:rPr>
        <w:t xml:space="preserve">Numbers 11 is widely assigned by source critics to a combination of Yahwist, Elohist, and Priestly material, narrating the first extended instance of Israel's characteristic wilderness complaint pattern, which will recur throughout the remainder of the book: the people murmur and weep, provoking divine anger, Moses intercedes or protests, and a temporary resolution gives way to further crisis. This chapter's three main narrative units, the Taberah fire (11:1–3), the complaint about manna and the resultant promise of quail (11:4–20, 31–35), and the institution of the seventy elders (11:16‑17, 24–30), are widely regarded by scholars as combining distinct source strands within a coherent editorial whole.</w:t>
      </w:r>
    </w:p>
    <w:p>
      <w:pPr>
        <w:pStyle w:val="Heading3"/>
      </w:pPr>
      <w:r>
        <w:t xml:space="preserve">Jewish Cultural Context</w:t>
      </w:r>
    </w:p>
    <w:p>
      <w:pPr>
        <w:spacing w:after="200" w:line="300"/>
        <w:jc w:val="both"/>
      </w:pPr>
      <w:r>
        <w:rPr>
          <w:sz w:val="22"/>
          <w:szCs w:val="22"/>
        </w:rPr>
        <w:t xml:space="preserve">This chapter's remarkable notice that Moses wishes all the LORD's people were prophets (11:29) became, for later tradition, one of the Torah's most celebrated expressions of a universal, non-hierarchical ideal of prophetic access to God, standing in productive tension with the structured priestly and Levite hierarchies this volume has traced throughout Exodus, Leviticus, and Numbers' earlier chapters. Moses's frank, even raw, complaint to God (11:11–15), expressing his own inability to carry the leadership burden alone to the point of requesting death, became, for later tradition, a model of honest, transparent prayer that holds nothing back rather than maintaining a decorous piety in God's presence.</w:t>
      </w:r>
    </w:p>
    <w:p>
      <w:pPr>
        <w:pStyle w:val="Heading3"/>
      </w:pPr>
      <w:r>
        <w:t xml:space="preserve">Hebrew Word Studies</w:t>
      </w:r>
    </w:p>
    <w:p>
      <w:pPr>
        <w:spacing w:after="200" w:line="300"/>
        <w:jc w:val="both"/>
      </w:pPr>
      <w:r>
        <w:rPr>
          <w:sz w:val="22"/>
          <w:szCs w:val="22"/>
        </w:rPr>
        <w:t xml:space="preserve">The phrase הָאסַפְסֻף (ha-asafsuf, ‘the mixed multitude,’ 11:4), recalling the ‘mixed multitude’ already noted in this volume's commentary on Exodus 12:38, identifies the complaint's origin as coming from outside Israel's own covenanted community, though the text immediately notes the children of Israel joined in; this attribution became a significant point of discussion in later tradition regarding the relationship between Israel's own faith commitment and the influence of those joined to the community from outside. The manna's description, including its comparison to bdellium and its taste of a cake baked with oil (11:7–8), reflects the narrative's careful counter-description of what the people were abandoning in preference for Egypt's remembered foods.</w:t>
      </w:r>
    </w:p>
    <w:p>
      <w:pPr>
        <w:pStyle w:val="Heading3"/>
      </w:pPr>
      <w:r>
        <w:t xml:space="preserve">Connections to the Hebrew Bible</w:t>
      </w:r>
    </w:p>
    <w:p>
      <w:pPr>
        <w:spacing w:after="200" w:line="300"/>
        <w:jc w:val="both"/>
      </w:pPr>
      <w:r>
        <w:rPr>
          <w:sz w:val="22"/>
          <w:szCs w:val="22"/>
        </w:rPr>
        <w:t xml:space="preserve">Moses's wish that all the LORD's people were prophets (11:29), expressing a hope for universal prophetic access, finds its most direct later textual echo in the prophet Joel's own promise of universal Spirit-outpouring.</w:t>
      </w:r>
      <w:r>
        <w:rPr>
          <w:rStyle w:val="FootnoteReference"/>
        </w:rPr>
        <w:footnoteReference w:id="302"/>
      </w:r>
      <w:r>
        <w:rPr>
          <w:sz w:val="22"/>
          <w:szCs w:val="22"/>
        </w:rPr>
        <w:t xml:space="preserve"> This chapter's institution of the seventy elders anticipates the later seventy-member Great Sanhedrin of post-biblical Jewish tradition, widely understood to be grounded in this very episode.</w:t>
      </w:r>
    </w:p>
    <w:p>
      <w:pPr>
        <w:pStyle w:val="Heading3"/>
      </w:pPr>
      <w:r>
        <w:t xml:space="preserve">Commentary from an Ebionite Perspective</w:t>
      </w:r>
    </w:p>
    <w:p>
      <w:pPr>
        <w:spacing w:after="200" w:line="300"/>
        <w:jc w:val="both"/>
      </w:pPr>
      <w:r>
        <w:rPr>
          <w:sz w:val="22"/>
          <w:szCs w:val="22"/>
        </w:rPr>
        <w:t xml:space="preserve">This chapter's frank, unsparing account of Moses's own crisis of leadership, including his explicit request for death, reinforces this commentary's sustained insistence throughout this volume's treatment of Moses's character, traced from his first reluctant encounter with God at the burning bush, that authentic covenant leadership encompasses genuine human limitation, honest complaint, and the need for shared burden rather than superhuman isolation; this commentary holds that Moses's wish that all God's people were prophets (11:29) models the same non-hierarchical, universalizing vision of covenant participation this volume has traced consistently throughout its treatment of the Torah, consistent with this volume's recurring attention to the legitimate diversity of calling and contribution within a single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pattern of complaint, divine response, and continuing covenant relationship, even when complaint shades into rebellion, provides an important narrative context for understanding Numbers' subsequent, more catastrophic episodes: this chapter's complaints, however serious, are met with miraculous provision rather than permanent judgment, establishing a pattern of sustained divine patience that makes the more severe responses to be encountered in coming chapters all the more theologically weighty by contrast. This volume's commentary holds that Moses's wish for universal prophetic access, cited later by the wider New Testament's Pentecost narrative as fulfilled in the Spirit's outpouring upon all flesh, provides a significant Torah-based grounding for the early Jewish-Christian community's own experience of expanded prophetic and Spirit-filled participation, addressed more fully when the later relevant texts are reached in this volume.</w:t>
      </w:r>
    </w:p>
    <w:p>
      <w:pPr>
        <w:pStyle w:val="Heading2"/>
      </w:pPr>
      <w:r>
        <w:t xml:space="preserve">Chapter 12</w:t>
      </w:r>
    </w:p>
    <w:p>
      <w:pPr>
        <w:spacing w:after="200" w:line="300"/>
        <w:jc w:val="both"/>
      </w:pPr>
      <w:r>
        <w:rPr>
          <w:b/>
          <w:bCs/>
          <w:color w:val="5B4424"/>
          <w:sz w:val="16"/>
          <w:szCs w:val="16"/>
          <w:vertAlign w:val="superscript"/>
        </w:rPr>
        <w:t xml:space="preserve">1 </w:t>
      </w:r>
      <w:r>
        <w:rPr>
          <w:sz w:val="22"/>
          <w:szCs w:val="22"/>
        </w:rPr>
        <w:t xml:space="preserve">And Miriam and Aaron spoke against Moses because of the Cushite woman whom he had married; for he had married a Cushite woman.</w:t>
      </w:r>
      <w:r>
        <w:rPr>
          <w:sz w:val="22"/>
          <w:szCs w:val="22"/>
        </w:rPr>
        <w:t xml:space="preserve"> </w:t>
      </w:r>
      <w:r>
        <w:rPr>
          <w:b/>
          <w:bCs/>
          <w:color w:val="5B4424"/>
          <w:sz w:val="16"/>
          <w:szCs w:val="16"/>
          <w:vertAlign w:val="superscript"/>
        </w:rPr>
        <w:t xml:space="preserve">2 </w:t>
      </w:r>
      <w:r>
        <w:rPr>
          <w:sz w:val="22"/>
          <w:szCs w:val="22"/>
        </w:rPr>
        <w:t xml:space="preserve">And they said: ‘Hath the LORD indeed spoken only with Moses? hath He not spoken also with us?’ And the LORD heard it.</w:t>
      </w:r>
      <w:r>
        <w:rPr>
          <w:sz w:val="22"/>
          <w:szCs w:val="22"/>
        </w:rPr>
        <w:t xml:space="preserve"> </w:t>
      </w:r>
      <w:r>
        <w:rPr>
          <w:b/>
          <w:bCs/>
          <w:color w:val="5B4424"/>
          <w:sz w:val="16"/>
          <w:szCs w:val="16"/>
          <w:vertAlign w:val="superscript"/>
        </w:rPr>
        <w:t xml:space="preserve">3 </w:t>
      </w:r>
      <w:r>
        <w:rPr>
          <w:sz w:val="22"/>
          <w:szCs w:val="22"/>
        </w:rPr>
        <w:t xml:space="preserve">Now the man Moses was very meek, above all the men that were upon the face of the earth.--</w:t>
      </w:r>
    </w:p>
    <w:p>
      <w:pPr>
        <w:spacing w:after="200" w:line="300"/>
        <w:jc w:val="both"/>
      </w:pPr>
      <w:r>
        <w:rPr>
          <w:b/>
          <w:bCs/>
          <w:color w:val="5B4424"/>
          <w:sz w:val="16"/>
          <w:szCs w:val="16"/>
          <w:vertAlign w:val="superscript"/>
        </w:rPr>
        <w:t xml:space="preserve">4 </w:t>
      </w:r>
      <w:r>
        <w:rPr>
          <w:sz w:val="22"/>
          <w:szCs w:val="22"/>
        </w:rPr>
        <w:t xml:space="preserve">And the LORD spoke suddenly unto Moses, and unto Aaron, and unto Miriam: ‘Come out ye three unto the tent of meeting.’ And they three came out.</w:t>
      </w:r>
      <w:r>
        <w:rPr>
          <w:sz w:val="22"/>
          <w:szCs w:val="22"/>
        </w:rPr>
        <w:t xml:space="preserve"> </w:t>
      </w:r>
      <w:r>
        <w:rPr>
          <w:b/>
          <w:bCs/>
          <w:color w:val="5B4424"/>
          <w:sz w:val="16"/>
          <w:szCs w:val="16"/>
          <w:vertAlign w:val="superscript"/>
        </w:rPr>
        <w:t xml:space="preserve">5 </w:t>
      </w:r>
      <w:r>
        <w:rPr>
          <w:sz w:val="22"/>
          <w:szCs w:val="22"/>
        </w:rPr>
        <w:t xml:space="preserve">And the LORD came down in a pillar of cloud, and stood at the door of the Tent, and called Aaron and Miriam; and they both came forth.</w:t>
      </w:r>
    </w:p>
    <w:p>
      <w:pPr>
        <w:spacing w:after="200" w:line="300"/>
        <w:jc w:val="both"/>
      </w:pPr>
      <w:r>
        <w:rPr>
          <w:b/>
          <w:bCs/>
          <w:color w:val="5B4424"/>
          <w:sz w:val="16"/>
          <w:szCs w:val="16"/>
          <w:vertAlign w:val="superscript"/>
        </w:rPr>
        <w:t xml:space="preserve">6 </w:t>
      </w:r>
      <w:r>
        <w:rPr>
          <w:sz w:val="22"/>
          <w:szCs w:val="22"/>
        </w:rPr>
        <w:t xml:space="preserve">And He said: ‘Hear now My words: if there be a prophet among you, I the LORD do make Myself known unto him in a vision, I do speak with him in a dream.</w:t>
      </w:r>
      <w:r>
        <w:rPr>
          <w:sz w:val="22"/>
          <w:szCs w:val="22"/>
        </w:rPr>
        <w:t xml:space="preserve"> </w:t>
      </w:r>
      <w:r>
        <w:rPr>
          <w:b/>
          <w:bCs/>
          <w:color w:val="5B4424"/>
          <w:sz w:val="16"/>
          <w:szCs w:val="16"/>
          <w:vertAlign w:val="superscript"/>
        </w:rPr>
        <w:t xml:space="preserve">7 </w:t>
      </w:r>
      <w:r>
        <w:rPr>
          <w:sz w:val="22"/>
          <w:szCs w:val="22"/>
        </w:rPr>
        <w:t xml:space="preserve">My servant Moses is not so; he is trusted in all My house;</w:t>
      </w:r>
      <w:r>
        <w:rPr>
          <w:sz w:val="22"/>
          <w:szCs w:val="22"/>
        </w:rPr>
        <w:t xml:space="preserve"> </w:t>
      </w:r>
      <w:r>
        <w:rPr>
          <w:b/>
          <w:bCs/>
          <w:color w:val="5B4424"/>
          <w:sz w:val="16"/>
          <w:szCs w:val="16"/>
          <w:vertAlign w:val="superscript"/>
        </w:rPr>
        <w:t xml:space="preserve">8 </w:t>
      </w:r>
      <w:r>
        <w:rPr>
          <w:sz w:val="22"/>
          <w:szCs w:val="22"/>
        </w:rPr>
        <w:t xml:space="preserve">with him do I speak mouth to mouth, even manifestly, and not in dark speeches; and the similitude of the LORD doth he behold; wherefore then were ye not afraid to speak against My servant, against Moses?’</w:t>
      </w:r>
    </w:p>
    <w:p>
      <w:pPr>
        <w:spacing w:after="200" w:line="300"/>
        <w:jc w:val="both"/>
      </w:pPr>
      <w:r>
        <w:rPr>
          <w:b/>
          <w:bCs/>
          <w:color w:val="5B4424"/>
          <w:sz w:val="16"/>
          <w:szCs w:val="16"/>
          <w:vertAlign w:val="superscript"/>
        </w:rPr>
        <w:t xml:space="preserve">9 </w:t>
      </w:r>
      <w:r>
        <w:rPr>
          <w:sz w:val="22"/>
          <w:szCs w:val="22"/>
        </w:rPr>
        <w:t xml:space="preserve">And the anger of the LORD was kindled against them; and He departed.</w:t>
      </w:r>
      <w:r>
        <w:rPr>
          <w:sz w:val="22"/>
          <w:szCs w:val="22"/>
        </w:rPr>
        <w:t xml:space="preserve"> </w:t>
      </w:r>
      <w:r>
        <w:rPr>
          <w:b/>
          <w:bCs/>
          <w:color w:val="5B4424"/>
          <w:sz w:val="16"/>
          <w:szCs w:val="16"/>
          <w:vertAlign w:val="superscript"/>
        </w:rPr>
        <w:t xml:space="preserve">10 </w:t>
      </w:r>
      <w:r>
        <w:rPr>
          <w:sz w:val="22"/>
          <w:szCs w:val="22"/>
        </w:rPr>
        <w:t xml:space="preserve">And when the cloud was removed from over the Tent, behold, Miriam was leprous, as white as snow; and Aaron looked upon Miriam; and, behold, she was leprous.</w:t>
      </w:r>
    </w:p>
    <w:p>
      <w:pPr>
        <w:spacing w:after="200" w:line="300"/>
        <w:jc w:val="both"/>
      </w:pPr>
      <w:r>
        <w:rPr>
          <w:b/>
          <w:bCs/>
          <w:color w:val="5B4424"/>
          <w:sz w:val="16"/>
          <w:szCs w:val="16"/>
          <w:vertAlign w:val="superscript"/>
        </w:rPr>
        <w:t xml:space="preserve">11 </w:t>
      </w:r>
      <w:r>
        <w:rPr>
          <w:sz w:val="22"/>
          <w:szCs w:val="22"/>
        </w:rPr>
        <w:t xml:space="preserve">And Aaron said unto Moses: ‘Oh my lord, lay not, I pray thee, sin upon us, for that we have done foolishly, and for that we have sinned.</w:t>
      </w:r>
      <w:r>
        <w:rPr>
          <w:sz w:val="22"/>
          <w:szCs w:val="22"/>
        </w:rPr>
        <w:t xml:space="preserve"> </w:t>
      </w:r>
      <w:r>
        <w:rPr>
          <w:b/>
          <w:bCs/>
          <w:color w:val="5B4424"/>
          <w:sz w:val="16"/>
          <w:szCs w:val="16"/>
          <w:vertAlign w:val="superscript"/>
        </w:rPr>
        <w:t xml:space="preserve">12 </w:t>
      </w:r>
      <w:r>
        <w:rPr>
          <w:sz w:val="22"/>
          <w:szCs w:val="22"/>
        </w:rPr>
        <w:t xml:space="preserve">Let her not, I pray, be as one dead, of whom the flesh is half consumed when he cometh out of his mother’s womb.’</w:t>
      </w:r>
    </w:p>
    <w:p>
      <w:pPr>
        <w:spacing w:after="200" w:line="300"/>
        <w:jc w:val="both"/>
      </w:pPr>
      <w:r>
        <w:rPr>
          <w:b/>
          <w:bCs/>
          <w:color w:val="5B4424"/>
          <w:sz w:val="16"/>
          <w:szCs w:val="16"/>
          <w:vertAlign w:val="superscript"/>
        </w:rPr>
        <w:t xml:space="preserve">13 </w:t>
      </w:r>
      <w:r>
        <w:rPr>
          <w:sz w:val="22"/>
          <w:szCs w:val="22"/>
        </w:rPr>
        <w:t xml:space="preserve">And Moses cried unto the LORD, saying: ‘Heal her now, O God, I beseech Thee.’</w:t>
      </w:r>
    </w:p>
    <w:p>
      <w:pPr>
        <w:spacing w:after="200" w:line="300"/>
        <w:jc w:val="both"/>
      </w:pPr>
      <w:r>
        <w:rPr>
          <w:b/>
          <w:bCs/>
          <w:color w:val="5B4424"/>
          <w:sz w:val="16"/>
          <w:szCs w:val="16"/>
          <w:vertAlign w:val="superscript"/>
        </w:rPr>
        <w:t xml:space="preserve">14 </w:t>
      </w:r>
      <w:r>
        <w:rPr>
          <w:sz w:val="22"/>
          <w:szCs w:val="22"/>
        </w:rPr>
        <w:t xml:space="preserve">And the LORD said unto Moses: ‘If her father had but spit in her face, should she not hide in shame seven days? let her be shut up without the camp seven days, and after that she shall be brought in again.’</w:t>
      </w:r>
      <w:r>
        <w:rPr>
          <w:sz w:val="22"/>
          <w:szCs w:val="22"/>
        </w:rPr>
        <w:t xml:space="preserve"> </w:t>
      </w:r>
      <w:r>
        <w:rPr>
          <w:b/>
          <w:bCs/>
          <w:color w:val="5B4424"/>
          <w:sz w:val="16"/>
          <w:szCs w:val="16"/>
          <w:vertAlign w:val="superscript"/>
        </w:rPr>
        <w:t xml:space="preserve">15 </w:t>
      </w:r>
      <w:r>
        <w:rPr>
          <w:sz w:val="22"/>
          <w:szCs w:val="22"/>
        </w:rPr>
        <w:t xml:space="preserve">And Miriam was shut up without the camp seven days; and the people journeyed not till Miriam was brought in again.</w:t>
      </w:r>
      <w:r>
        <w:rPr>
          <w:sz w:val="22"/>
          <w:szCs w:val="22"/>
        </w:rPr>
        <w:t xml:space="preserve"> </w:t>
      </w:r>
      <w:r>
        <w:rPr>
          <w:b/>
          <w:bCs/>
          <w:color w:val="5B4424"/>
          <w:sz w:val="16"/>
          <w:szCs w:val="16"/>
          <w:vertAlign w:val="superscript"/>
        </w:rPr>
        <w:t xml:space="preserve">16 </w:t>
      </w:r>
      <w:r>
        <w:rPr>
          <w:sz w:val="22"/>
          <w:szCs w:val="22"/>
        </w:rPr>
        <w:t xml:space="preserve">And afterward the people journeyed from Hazeroth, and pitched in the wilderness of Paran.</w:t>
      </w:r>
    </w:p>
    <w:p>
      <w:pPr>
        <w:pStyle w:val="Heading2"/>
      </w:pPr>
      <w:r>
        <w:t xml:space="preserve">Commentary on Numbers 12</w:t>
      </w:r>
    </w:p>
    <w:p>
      <w:pPr>
        <w:pStyle w:val="Heading3"/>
      </w:pPr>
      <w:r>
        <w:t xml:space="preserve">Historical Background</w:t>
      </w:r>
    </w:p>
    <w:p>
      <w:pPr>
        <w:spacing w:after="200" w:line="300"/>
        <w:jc w:val="both"/>
      </w:pPr>
      <w:r>
        <w:rPr>
          <w:sz w:val="22"/>
          <w:szCs w:val="22"/>
        </w:rPr>
        <w:t xml:space="preserve">Numbers 12 is widely assigned by source critics to a combination of Yahwist and Elohist material, presenting Miriam and Aaron's joint challenge to Moses's unique prophetic authority, motivated by both Moses's Cushite marriage and a more direct claim to comparable prophetic standing.</w:t>
      </w:r>
      <w:r>
        <w:rPr>
          <w:rStyle w:val="FootnoteReference"/>
        </w:rPr>
        <w:footnoteReference w:id="303"/>
      </w:r>
      <w:r>
        <w:rPr>
          <w:sz w:val="22"/>
          <w:szCs w:val="22"/>
        </w:rPr>
        <w:t xml:space="preserve"> The chapter's pivotal parenthetical (12:3), ‘Now the man Moses was very meek, above all the men that were upon the face of the earth,’ has generated extensive discussion regarding its authorial attribution, since Moses is the book's own principal figure; many scholars hold this verse was inserted by a later editor or compiler rather than written by Moses himself.</w:t>
      </w:r>
    </w:p>
    <w:p>
      <w:pPr>
        <w:pStyle w:val="Heading3"/>
      </w:pPr>
      <w:r>
        <w:t xml:space="preserve">Jewish Cultural Context</w:t>
      </w:r>
    </w:p>
    <w:p>
      <w:pPr>
        <w:spacing w:after="200" w:line="300"/>
        <w:jc w:val="both"/>
      </w:pPr>
      <w:r>
        <w:rPr>
          <w:sz w:val="22"/>
          <w:szCs w:val="22"/>
        </w:rPr>
        <w:t xml:space="preserve">Miriam's severe punishment, while Aaron escapes any comparable visible consequence despite his equal participation in the challenge, became, for later tradition, a subject of sustained discussion, with various proposals offered for the distinction, including Miriam's initiating role in the challenge, Aaron's own priestly status making his exclusion from the camp impossible, and his immediate, explicit confession and intercession on Miriam's behalf. Moses's brief, urgent intercession for Miriam, ‘Heal her now, O God, I beseech Thee’ (12:13), its Hebrew original (אֵל נָא רְפָא נָא לָהּ) one of the shortest prayers recorded anywhere in the Hebrew Bible, became, for later tradition, a celebrated model of concise, earnest intercessory prayer.</w:t>
      </w:r>
    </w:p>
    <w:p>
      <w:pPr>
        <w:pStyle w:val="Heading3"/>
      </w:pPr>
      <w:r>
        <w:t xml:space="preserve">Hebrew Word Studies</w:t>
      </w:r>
    </w:p>
    <w:p>
      <w:pPr>
        <w:spacing w:after="200" w:line="300"/>
        <w:jc w:val="both"/>
      </w:pPr>
      <w:r>
        <w:rPr>
          <w:sz w:val="22"/>
          <w:szCs w:val="22"/>
        </w:rPr>
        <w:t xml:space="preserve">The divine declaration that God speaks to Moses ‘mouth to mouth, even manifestly, and not in dark speeches’ (12:8) employs the same direct, unmediated relational vocabulary already noted in this volume's commentary on Exodus 33:11's description of God speaking with Moses ‘face to face.’ The Hebrew עָנָו (anav, ‘meek,’ 12:3) employed in the famous parenthetical about Moses denotes not passivity or weakness but a particular quality of humble, non-self-assertive responsiveness before God and others that this volume holds is itself one of the most significant character descriptions applied to any human figure within the entire Torah.</w:t>
      </w:r>
    </w:p>
    <w:p>
      <w:pPr>
        <w:pStyle w:val="Heading3"/>
      </w:pPr>
      <w:r>
        <w:t xml:space="preserve">Connections to the Hebrew Bible</w:t>
      </w:r>
    </w:p>
    <w:p>
      <w:pPr>
        <w:spacing w:after="200" w:line="300"/>
        <w:jc w:val="both"/>
      </w:pPr>
      <w:r>
        <w:rPr>
          <w:sz w:val="22"/>
          <w:szCs w:val="22"/>
        </w:rPr>
        <w:t xml:space="preserve">This chapter's account of Miriam's leprosy as a direct divine response to her challenge against Moses's authority is directly recalled at Deuteronomy 24:9, which invokes it as a cautionary reminder to observe the Levitical purity procedures carefully.</w:t>
      </w:r>
      <w:r>
        <w:rPr>
          <w:rStyle w:val="FootnoteReference"/>
        </w:rPr>
        <w:footnoteReference w:id="304"/>
      </w:r>
    </w:p>
    <w:p>
      <w:pPr>
        <w:pStyle w:val="Heading3"/>
      </w:pPr>
      <w:r>
        <w:t xml:space="preserve">Commentary from an Ebionite Perspective</w:t>
      </w:r>
    </w:p>
    <w:p>
      <w:pPr>
        <w:spacing w:after="200" w:line="300"/>
        <w:jc w:val="both"/>
      </w:pPr>
      <w:r>
        <w:rPr>
          <w:sz w:val="22"/>
          <w:szCs w:val="22"/>
        </w:rPr>
        <w:t xml:space="preserve">This chapter's parenthetical description of Moses's meekness (12:3), positioned immediately after the account of Miriam and Aaron's challenge and immediately before God's own decisive intervention on Moses's behalf, models for this commentary a pattern in which the genuinely meek person does not defend or assert their own authority but allows that defense to come from God; this commentary holds that this pattern reinforces this volume's recurring theme, traced since Genesis 50:19–20 through Moses's own repeated reluctance to claim authority throughout Exodus, that genuine covenant leadership characteristically involves the subordination of personal vindication to God's own timing and intervention. This commentary holds that Moses's immediate, generous intercession for Miriam (12:13), rather than any expression of satisfaction at her punishment, provides this volume's clearest narrative embodiment of the very meekness the text attributes to him.</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attribution of unparalleled meekness to Moses, the Torah's own preeminent figure, finds direct textual resonance within the Gospel of Matthew, where Jesus's own beatitude commends the meek and where Jesus himself explicitly claims the same quality.</w:t>
      </w:r>
      <w:r>
        <w:rPr>
          <w:rStyle w:val="FootnoteReference"/>
        </w:rPr>
        <w:footnoteReference w:id="305"/>
      </w:r>
      <w:r>
        <w:rPr>
          <w:rStyle w:val="FootnoteReference"/>
        </w:rPr>
        <w:footnoteReference w:id="306"/>
      </w:r>
      <w:r>
        <w:rPr>
          <w:sz w:val="22"/>
          <w:szCs w:val="22"/>
        </w:rPr>
        <w:t xml:space="preserve"> This volume's Ebionite-inspired commentary holds that these textual connections between Moses's own paradigmatic meekness and Jesus's own self-description reinforce this volume's sustained argument throughout this commentary: that Jesus's own character and teaching are most fully understood within, rather than apart from, the Torah's own narrative and ethical framework, this chapter providing one of the Torah's own most explicit characterizations of the quality Jesus explicitly commends and embodies in his own ministry.</w:t>
      </w: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‘Send thou men, that they may spy out the land of Canaan, which I give unto the children of Israel; of every tribe of their fathers shall ye send a man, every one a prince among them.’</w:t>
      </w:r>
      <w:r>
        <w:rPr>
          <w:sz w:val="22"/>
          <w:szCs w:val="22"/>
        </w:rPr>
        <w:t xml:space="preserve"> </w:t>
      </w:r>
      <w:r>
        <w:rPr>
          <w:b/>
          <w:bCs/>
          <w:color w:val="5B4424"/>
          <w:sz w:val="16"/>
          <w:szCs w:val="16"/>
          <w:vertAlign w:val="superscript"/>
        </w:rPr>
        <w:t xml:space="preserve">3 </w:t>
      </w:r>
      <w:r>
        <w:rPr>
          <w:sz w:val="22"/>
          <w:szCs w:val="22"/>
        </w:rPr>
        <w:t xml:space="preserve">And Moses sent them from the wilderness of Paran according to the commandment of the LORD; all of them men who were heads of the children of Israel.</w:t>
      </w:r>
    </w:p>
    <w:p>
      <w:pPr>
        <w:spacing w:after="200" w:line="300"/>
        <w:jc w:val="both"/>
      </w:pPr>
      <w:r>
        <w:rPr>
          <w:b/>
          <w:bCs/>
          <w:color w:val="5B4424"/>
          <w:sz w:val="16"/>
          <w:szCs w:val="16"/>
          <w:vertAlign w:val="superscript"/>
        </w:rPr>
        <w:t xml:space="preserve">4 </w:t>
      </w:r>
      <w:r>
        <w:rPr>
          <w:sz w:val="22"/>
          <w:szCs w:val="22"/>
        </w:rPr>
        <w:t xml:space="preserve">And these were their names: of the tribe of Reuben, Shammua the son of Zaccur.</w:t>
      </w:r>
      <w:r>
        <w:rPr>
          <w:sz w:val="22"/>
          <w:szCs w:val="22"/>
        </w:rPr>
        <w:t xml:space="preserve"> </w:t>
      </w:r>
      <w:r>
        <w:rPr>
          <w:b/>
          <w:bCs/>
          <w:color w:val="5B4424"/>
          <w:sz w:val="16"/>
          <w:szCs w:val="16"/>
          <w:vertAlign w:val="superscript"/>
        </w:rPr>
        <w:t xml:space="preserve">5 </w:t>
      </w:r>
      <w:r>
        <w:rPr>
          <w:sz w:val="22"/>
          <w:szCs w:val="22"/>
        </w:rPr>
        <w:t xml:space="preserve">Of the tribe of Simeon, Shaphat the son of Hori.</w:t>
      </w:r>
      <w:r>
        <w:rPr>
          <w:sz w:val="22"/>
          <w:szCs w:val="22"/>
        </w:rPr>
        <w:t xml:space="preserve"> </w:t>
      </w:r>
      <w:r>
        <w:rPr>
          <w:b/>
          <w:bCs/>
          <w:color w:val="5B4424"/>
          <w:sz w:val="16"/>
          <w:szCs w:val="16"/>
          <w:vertAlign w:val="superscript"/>
        </w:rPr>
        <w:t xml:space="preserve">6 </w:t>
      </w:r>
      <w:r>
        <w:rPr>
          <w:sz w:val="22"/>
          <w:szCs w:val="22"/>
        </w:rPr>
        <w:t xml:space="preserve">Of the tribe of Judah, Caleb the son of Jephunneh.</w:t>
      </w:r>
    </w:p>
    <w:p>
      <w:pPr>
        <w:spacing w:after="200" w:line="300"/>
        <w:jc w:val="both"/>
      </w:pPr>
      <w:r>
        <w:rPr>
          <w:b/>
          <w:bCs/>
          <w:color w:val="5B4424"/>
          <w:sz w:val="16"/>
          <w:szCs w:val="16"/>
          <w:vertAlign w:val="superscript"/>
        </w:rPr>
        <w:t xml:space="preserve">7 </w:t>
      </w:r>
      <w:r>
        <w:rPr>
          <w:sz w:val="22"/>
          <w:szCs w:val="22"/>
        </w:rPr>
        <w:t xml:space="preserve">Of the tribe of Issachar, Igal the son of Joseph.</w:t>
      </w:r>
      <w:r>
        <w:rPr>
          <w:sz w:val="22"/>
          <w:szCs w:val="22"/>
        </w:rPr>
        <w:t xml:space="preserve"> </w:t>
      </w:r>
      <w:r>
        <w:rPr>
          <w:b/>
          <w:bCs/>
          <w:color w:val="5B4424"/>
          <w:sz w:val="16"/>
          <w:szCs w:val="16"/>
          <w:vertAlign w:val="superscript"/>
        </w:rPr>
        <w:t xml:space="preserve">8 </w:t>
      </w:r>
      <w:r>
        <w:rPr>
          <w:sz w:val="22"/>
          <w:szCs w:val="22"/>
        </w:rPr>
        <w:t xml:space="preserve">Of the tribe of Ephraim, Hoshea the son of Nun.</w:t>
      </w:r>
      <w:r>
        <w:rPr>
          <w:sz w:val="22"/>
          <w:szCs w:val="22"/>
        </w:rPr>
        <w:t xml:space="preserve"> </w:t>
      </w:r>
      <w:r>
        <w:rPr>
          <w:b/>
          <w:bCs/>
          <w:color w:val="5B4424"/>
          <w:sz w:val="16"/>
          <w:szCs w:val="16"/>
          <w:vertAlign w:val="superscript"/>
        </w:rPr>
        <w:t xml:space="preserve">9 </w:t>
      </w:r>
      <w:r>
        <w:rPr>
          <w:sz w:val="22"/>
          <w:szCs w:val="22"/>
        </w:rPr>
        <w:t xml:space="preserve">Of the tribe of Benjamin, Palti the son of Raphu.</w:t>
      </w:r>
    </w:p>
    <w:p>
      <w:pPr>
        <w:spacing w:after="200" w:line="300"/>
        <w:jc w:val="both"/>
      </w:pPr>
      <w:r>
        <w:rPr>
          <w:b/>
          <w:bCs/>
          <w:color w:val="5B4424"/>
          <w:sz w:val="16"/>
          <w:szCs w:val="16"/>
          <w:vertAlign w:val="superscript"/>
        </w:rPr>
        <w:t xml:space="preserve">10 </w:t>
      </w:r>
      <w:r>
        <w:rPr>
          <w:sz w:val="22"/>
          <w:szCs w:val="22"/>
        </w:rPr>
        <w:t xml:space="preserve">Of the tribe of Zebulun, Gaddiel the son of Sodi.</w:t>
      </w:r>
      <w:r>
        <w:rPr>
          <w:sz w:val="22"/>
          <w:szCs w:val="22"/>
        </w:rPr>
        <w:t xml:space="preserve"> </w:t>
      </w:r>
      <w:r>
        <w:rPr>
          <w:b/>
          <w:bCs/>
          <w:color w:val="5B4424"/>
          <w:sz w:val="16"/>
          <w:szCs w:val="16"/>
          <w:vertAlign w:val="superscript"/>
        </w:rPr>
        <w:t xml:space="preserve">11 </w:t>
      </w:r>
      <w:r>
        <w:rPr>
          <w:sz w:val="22"/>
          <w:szCs w:val="22"/>
        </w:rPr>
        <w:t xml:space="preserve">Of the tribe of Joseph, namely, of the tribe of Manasseh, Gaddi the son of Susi.</w:t>
      </w:r>
    </w:p>
    <w:p>
      <w:pPr>
        <w:spacing w:after="200" w:line="300"/>
        <w:jc w:val="both"/>
      </w:pPr>
      <w:r>
        <w:rPr>
          <w:b/>
          <w:bCs/>
          <w:color w:val="5B4424"/>
          <w:sz w:val="16"/>
          <w:szCs w:val="16"/>
          <w:vertAlign w:val="superscript"/>
        </w:rPr>
        <w:t xml:space="preserve">12 </w:t>
      </w:r>
      <w:r>
        <w:rPr>
          <w:sz w:val="22"/>
          <w:szCs w:val="22"/>
        </w:rPr>
        <w:t xml:space="preserve">Of the tribe of Dan, Ammiel the son of Gemalli.</w:t>
      </w:r>
      <w:r>
        <w:rPr>
          <w:sz w:val="22"/>
          <w:szCs w:val="22"/>
        </w:rPr>
        <w:t xml:space="preserve"> </w:t>
      </w:r>
      <w:r>
        <w:rPr>
          <w:b/>
          <w:bCs/>
          <w:color w:val="5B4424"/>
          <w:sz w:val="16"/>
          <w:szCs w:val="16"/>
          <w:vertAlign w:val="superscript"/>
        </w:rPr>
        <w:t xml:space="preserve">13 </w:t>
      </w:r>
      <w:r>
        <w:rPr>
          <w:sz w:val="22"/>
          <w:szCs w:val="22"/>
        </w:rPr>
        <w:t xml:space="preserve">Of the tribe of Asher, Sethur the son of Michael.</w:t>
      </w:r>
      <w:r>
        <w:rPr>
          <w:sz w:val="22"/>
          <w:szCs w:val="22"/>
        </w:rPr>
        <w:t xml:space="preserve"> </w:t>
      </w:r>
      <w:r>
        <w:rPr>
          <w:b/>
          <w:bCs/>
          <w:color w:val="5B4424"/>
          <w:sz w:val="16"/>
          <w:szCs w:val="16"/>
          <w:vertAlign w:val="superscript"/>
        </w:rPr>
        <w:t xml:space="preserve">14 </w:t>
      </w:r>
      <w:r>
        <w:rPr>
          <w:sz w:val="22"/>
          <w:szCs w:val="22"/>
        </w:rPr>
        <w:t xml:space="preserve">Of the tribe of Naphtali, Nahbi the son of Vophsi.</w:t>
      </w:r>
      <w:r>
        <w:rPr>
          <w:sz w:val="22"/>
          <w:szCs w:val="22"/>
        </w:rPr>
        <w:t xml:space="preserve"> </w:t>
      </w:r>
      <w:r>
        <w:rPr>
          <w:b/>
          <w:bCs/>
          <w:color w:val="5B4424"/>
          <w:sz w:val="16"/>
          <w:szCs w:val="16"/>
          <w:vertAlign w:val="superscript"/>
        </w:rPr>
        <w:t xml:space="preserve">15 </w:t>
      </w:r>
      <w:r>
        <w:rPr>
          <w:sz w:val="22"/>
          <w:szCs w:val="22"/>
        </w:rPr>
        <w:t xml:space="preserve">Of the tribe of Gad, Geuel the son of Machi.</w:t>
      </w:r>
    </w:p>
    <w:p>
      <w:pPr>
        <w:spacing w:after="200" w:line="300"/>
        <w:jc w:val="both"/>
      </w:pPr>
      <w:r>
        <w:rPr>
          <w:b/>
          <w:bCs/>
          <w:color w:val="5B4424"/>
          <w:sz w:val="16"/>
          <w:szCs w:val="16"/>
          <w:vertAlign w:val="superscript"/>
        </w:rPr>
        <w:t xml:space="preserve">16 </w:t>
      </w:r>
      <w:r>
        <w:rPr>
          <w:sz w:val="22"/>
          <w:szCs w:val="22"/>
        </w:rPr>
        <w:t xml:space="preserve">These are the names of the men that Moses sent to spy out the land. And Moses called Hoshea the son of Nun Joshua.</w:t>
      </w:r>
    </w:p>
    <w:p>
      <w:pPr>
        <w:spacing w:after="200" w:line="300"/>
        <w:jc w:val="both"/>
      </w:pPr>
      <w:r>
        <w:rPr>
          <w:b/>
          <w:bCs/>
          <w:color w:val="5B4424"/>
          <w:sz w:val="16"/>
          <w:szCs w:val="16"/>
          <w:vertAlign w:val="superscript"/>
        </w:rPr>
        <w:t xml:space="preserve">17 </w:t>
      </w:r>
      <w:r>
        <w:rPr>
          <w:sz w:val="22"/>
          <w:szCs w:val="22"/>
        </w:rPr>
        <w:t xml:space="preserve">And Moses sent them to spy out the land of Canaan, and said unto them: ‘Get you up here into the South, and go up into the mountains;</w:t>
      </w:r>
      <w:r>
        <w:rPr>
          <w:sz w:val="22"/>
          <w:szCs w:val="22"/>
        </w:rPr>
        <w:t xml:space="preserve"> </w:t>
      </w:r>
      <w:r>
        <w:rPr>
          <w:b/>
          <w:bCs/>
          <w:color w:val="5B4424"/>
          <w:sz w:val="16"/>
          <w:szCs w:val="16"/>
          <w:vertAlign w:val="superscript"/>
        </w:rPr>
        <w:t xml:space="preserve">18 </w:t>
      </w:r>
      <w:r>
        <w:rPr>
          <w:sz w:val="22"/>
          <w:szCs w:val="22"/>
        </w:rPr>
        <w:t xml:space="preserve">and see the land, what it is; and the people that dwelleth therein, whether they are strong or weak, whether they are few or many;</w:t>
      </w:r>
    </w:p>
    <w:p>
      <w:pPr>
        <w:spacing w:after="200" w:line="300"/>
        <w:jc w:val="both"/>
      </w:pPr>
      <w:r>
        <w:rPr>
          <w:b/>
          <w:bCs/>
          <w:color w:val="5B4424"/>
          <w:sz w:val="16"/>
          <w:szCs w:val="16"/>
          <w:vertAlign w:val="superscript"/>
        </w:rPr>
        <w:t xml:space="preserve">19 </w:t>
      </w:r>
      <w:r>
        <w:rPr>
          <w:sz w:val="22"/>
          <w:szCs w:val="22"/>
        </w:rPr>
        <w:t xml:space="preserve">and what the land is that they dwell in, whether it is good or bad; and what cities they are that they dwell in, whether in camps, or in strongholds;</w:t>
      </w:r>
      <w:r>
        <w:rPr>
          <w:sz w:val="22"/>
          <w:szCs w:val="22"/>
        </w:rPr>
        <w:t xml:space="preserve"> </w:t>
      </w:r>
      <w:r>
        <w:rPr>
          <w:b/>
          <w:bCs/>
          <w:color w:val="5B4424"/>
          <w:sz w:val="16"/>
          <w:szCs w:val="16"/>
          <w:vertAlign w:val="superscript"/>
        </w:rPr>
        <w:t xml:space="preserve">20 </w:t>
      </w:r>
      <w:r>
        <w:rPr>
          <w:sz w:val="22"/>
          <w:szCs w:val="22"/>
        </w:rPr>
        <w:t xml:space="preserve">and what the land is, whether it is fat or lean, whether there is wood therein, or not. And be ye of good courage, and bring of the fruit of the land.’ Now the time was the time of the first-ripe grapes.</w:t>
      </w:r>
    </w:p>
    <w:p>
      <w:pPr>
        <w:spacing w:after="200" w:line="300"/>
        <w:jc w:val="both"/>
      </w:pPr>
      <w:r>
        <w:rPr>
          <w:b/>
          <w:bCs/>
          <w:color w:val="5B4424"/>
          <w:sz w:val="16"/>
          <w:szCs w:val="16"/>
          <w:vertAlign w:val="superscript"/>
        </w:rPr>
        <w:t xml:space="preserve">21 </w:t>
      </w:r>
      <w:r>
        <w:rPr>
          <w:sz w:val="22"/>
          <w:szCs w:val="22"/>
        </w:rPr>
        <w:t xml:space="preserve">So they went up, and spied out the land from the wilderness of Zin unto Rehob, at the entrance to Hamath.</w:t>
      </w:r>
      <w:r>
        <w:rPr>
          <w:sz w:val="22"/>
          <w:szCs w:val="22"/>
        </w:rPr>
        <w:t xml:space="preserve"> </w:t>
      </w:r>
      <w:r>
        <w:rPr>
          <w:b/>
          <w:bCs/>
          <w:color w:val="5B4424"/>
          <w:sz w:val="16"/>
          <w:szCs w:val="16"/>
          <w:vertAlign w:val="superscript"/>
        </w:rPr>
        <w:t xml:space="preserve">22 </w:t>
      </w:r>
      <w:r>
        <w:rPr>
          <w:sz w:val="22"/>
          <w:szCs w:val="22"/>
        </w:rPr>
        <w:t xml:space="preserve">And they went up into the South, and came unto Hebron; and Ahiman, Sheshai, and Talmai, the children of Anak, were there. Now Hebron was built seven years before Zoan in Egypt.</w:t>
      </w:r>
    </w:p>
    <w:p>
      <w:pPr>
        <w:spacing w:after="200" w:line="300"/>
        <w:jc w:val="both"/>
      </w:pPr>
      <w:r>
        <w:rPr>
          <w:b/>
          <w:bCs/>
          <w:color w:val="5B4424"/>
          <w:sz w:val="16"/>
          <w:szCs w:val="16"/>
          <w:vertAlign w:val="superscript"/>
        </w:rPr>
        <w:t xml:space="preserve">23 </w:t>
      </w:r>
      <w:r>
        <w:rPr>
          <w:sz w:val="22"/>
          <w:szCs w:val="22"/>
        </w:rPr>
        <w:t xml:space="preserve">And they came unto the valley of Eshcol, and cut down from thence a branch with one cluster of grapes, and they bore it on a pole between two; they took also of the pomegranates, and of the figs.</w:t>
      </w:r>
      <w:r>
        <w:rPr>
          <w:sz w:val="22"/>
          <w:szCs w:val="22"/>
        </w:rPr>
        <w:t xml:space="preserve"> </w:t>
      </w:r>
      <w:r>
        <w:rPr>
          <w:b/>
          <w:bCs/>
          <w:color w:val="5B4424"/>
          <w:sz w:val="16"/>
          <w:szCs w:val="16"/>
          <w:vertAlign w:val="superscript"/>
        </w:rPr>
        <w:t xml:space="preserve">24 </w:t>
      </w:r>
      <w:r>
        <w:rPr>
          <w:sz w:val="22"/>
          <w:szCs w:val="22"/>
        </w:rPr>
        <w:t xml:space="preserve">That place was called the valley of Eshcol, because of the cluster which the children of Israel cut down from thence.</w:t>
      </w:r>
    </w:p>
    <w:p>
      <w:pPr>
        <w:spacing w:after="200" w:line="300"/>
        <w:jc w:val="both"/>
      </w:pPr>
      <w:r>
        <w:rPr>
          <w:b/>
          <w:bCs/>
          <w:color w:val="5B4424"/>
          <w:sz w:val="16"/>
          <w:szCs w:val="16"/>
          <w:vertAlign w:val="superscript"/>
        </w:rPr>
        <w:t xml:space="preserve">25 </w:t>
      </w:r>
      <w:r>
        <w:rPr>
          <w:sz w:val="22"/>
          <w:szCs w:val="22"/>
        </w:rPr>
        <w:t xml:space="preserve">And they returned from spying out the land at the end of forty days.</w:t>
      </w:r>
      <w:r>
        <w:rPr>
          <w:sz w:val="22"/>
          <w:szCs w:val="22"/>
        </w:rPr>
        <w:t xml:space="preserve"> </w:t>
      </w:r>
      <w:r>
        <w:rPr>
          <w:b/>
          <w:bCs/>
          <w:color w:val="5B4424"/>
          <w:sz w:val="16"/>
          <w:szCs w:val="16"/>
          <w:vertAlign w:val="superscript"/>
        </w:rPr>
        <w:t xml:space="preserve">26 </w:t>
      </w:r>
      <w:r>
        <w:rPr>
          <w:sz w:val="22"/>
          <w:szCs w:val="22"/>
        </w:rPr>
        <w:t xml:space="preserve">And they went and came to Moses, and to Aaron, and to all the congregation of the children of Israel, unto the wilderness of Paran, to Kadesh; and brought back word unto them, and unto all the congregation, and showed them the fruit of the land.</w:t>
      </w:r>
    </w:p>
    <w:p>
      <w:pPr>
        <w:spacing w:after="200" w:line="300"/>
        <w:jc w:val="both"/>
      </w:pPr>
      <w:r>
        <w:rPr>
          <w:b/>
          <w:bCs/>
          <w:color w:val="5B4424"/>
          <w:sz w:val="16"/>
          <w:szCs w:val="16"/>
          <w:vertAlign w:val="superscript"/>
        </w:rPr>
        <w:t xml:space="preserve">27 </w:t>
      </w:r>
      <w:r>
        <w:rPr>
          <w:sz w:val="22"/>
          <w:szCs w:val="22"/>
        </w:rPr>
        <w:t xml:space="preserve">And they told him, and said: ‘We came unto the land whither thou sentest us, and surely it floweth with milk and honey; and this is the fruit of it.</w:t>
      </w:r>
      <w:r>
        <w:rPr>
          <w:sz w:val="22"/>
          <w:szCs w:val="22"/>
        </w:rPr>
        <w:t xml:space="preserve"> </w:t>
      </w:r>
      <w:r>
        <w:rPr>
          <w:b/>
          <w:bCs/>
          <w:color w:val="5B4424"/>
          <w:sz w:val="16"/>
          <w:szCs w:val="16"/>
          <w:vertAlign w:val="superscript"/>
        </w:rPr>
        <w:t xml:space="preserve">28 </w:t>
      </w:r>
      <w:r>
        <w:rPr>
          <w:sz w:val="22"/>
          <w:szCs w:val="22"/>
        </w:rPr>
        <w:t xml:space="preserve">Howbeit the people that dwell in the land are fierce, and the cities are fortified, and very great; and moreover we saw the children of Anak there.</w:t>
      </w:r>
    </w:p>
    <w:p>
      <w:pPr>
        <w:spacing w:after="200" w:line="300"/>
        <w:jc w:val="both"/>
      </w:pPr>
      <w:r>
        <w:rPr>
          <w:b/>
          <w:bCs/>
          <w:color w:val="5B4424"/>
          <w:sz w:val="16"/>
          <w:szCs w:val="16"/>
          <w:vertAlign w:val="superscript"/>
        </w:rPr>
        <w:t xml:space="preserve">29 </w:t>
      </w:r>
      <w:r>
        <w:rPr>
          <w:sz w:val="22"/>
          <w:szCs w:val="22"/>
        </w:rPr>
        <w:t xml:space="preserve">Amalek dwelleth in the land of the South; and the Hittite, and the Jebusite, and the Amorite, dwell in the mountains; and the Canaanite dwelleth by the sea, and along by the side of the Jordan.’</w:t>
      </w:r>
      <w:r>
        <w:rPr>
          <w:sz w:val="22"/>
          <w:szCs w:val="22"/>
        </w:rPr>
        <w:t xml:space="preserve"> </w:t>
      </w:r>
      <w:r>
        <w:rPr>
          <w:b/>
          <w:bCs/>
          <w:color w:val="5B4424"/>
          <w:sz w:val="16"/>
          <w:szCs w:val="16"/>
          <w:vertAlign w:val="superscript"/>
        </w:rPr>
        <w:t xml:space="preserve">30 </w:t>
      </w:r>
      <w:r>
        <w:rPr>
          <w:sz w:val="22"/>
          <w:szCs w:val="22"/>
        </w:rPr>
        <w:t xml:space="preserve">And Caleb stilled the people toward Moses, and said: ‘We should go up at once, and possess it; for we are well able to overcome it.’</w:t>
      </w:r>
    </w:p>
    <w:p>
      <w:pPr>
        <w:spacing w:after="200" w:line="300"/>
        <w:jc w:val="both"/>
      </w:pPr>
      <w:r>
        <w:rPr>
          <w:b/>
          <w:bCs/>
          <w:color w:val="5B4424"/>
          <w:sz w:val="16"/>
          <w:szCs w:val="16"/>
          <w:vertAlign w:val="superscript"/>
        </w:rPr>
        <w:t xml:space="preserve">31 </w:t>
      </w:r>
      <w:r>
        <w:rPr>
          <w:sz w:val="22"/>
          <w:szCs w:val="22"/>
        </w:rPr>
        <w:t xml:space="preserve">But the men that went up with him said: ‘We are not able to go up against the people; for they are stronger than we.’</w:t>
      </w:r>
      <w:r>
        <w:rPr>
          <w:sz w:val="22"/>
          <w:szCs w:val="22"/>
        </w:rPr>
        <w:t xml:space="preserve"> </w:t>
      </w:r>
      <w:r>
        <w:rPr>
          <w:b/>
          <w:bCs/>
          <w:color w:val="5B4424"/>
          <w:sz w:val="16"/>
          <w:szCs w:val="16"/>
          <w:vertAlign w:val="superscript"/>
        </w:rPr>
        <w:t xml:space="preserve">32 </w:t>
      </w:r>
      <w:r>
        <w:rPr>
          <w:sz w:val="22"/>
          <w:szCs w:val="22"/>
        </w:rPr>
        <w:t xml:space="preserve">And they brought up an evil report of the land which they had spied out unto the children of Israel, saying: ‘The land, through which we have passed to spy it out, is a land that eateth up the inhabitants thereof; and all the people that we saw in it are men of great stature.</w:t>
      </w:r>
    </w:p>
    <w:p>
      <w:pPr>
        <w:spacing w:after="200" w:line="300"/>
        <w:jc w:val="both"/>
      </w:pPr>
      <w:r>
        <w:rPr>
          <w:b/>
          <w:bCs/>
          <w:color w:val="5B4424"/>
          <w:sz w:val="16"/>
          <w:szCs w:val="16"/>
          <w:vertAlign w:val="superscript"/>
        </w:rPr>
        <w:t xml:space="preserve">33 </w:t>
      </w:r>
      <w:r>
        <w:rPr>
          <w:sz w:val="22"/>
          <w:szCs w:val="22"/>
        </w:rPr>
        <w:t xml:space="preserve">And there we saw the Nephilim, the sons of Anak, who come of the Nephilim; and we were in our own sight as grasshoppers, and so we were in their sight.’</w:t>
      </w:r>
    </w:p>
    <w:p>
      <w:pPr>
        <w:pStyle w:val="Heading2"/>
      </w:pPr>
      <w:r>
        <w:t xml:space="preserve">Commentary on Numbers 13</w:t>
      </w:r>
    </w:p>
    <w:p>
      <w:pPr>
        <w:pStyle w:val="Heading3"/>
      </w:pPr>
      <w:r>
        <w:t xml:space="preserve">Historical Background</w:t>
      </w:r>
    </w:p>
    <w:p>
      <w:pPr>
        <w:spacing w:after="200" w:line="300"/>
        <w:jc w:val="both"/>
      </w:pPr>
      <w:r>
        <w:rPr>
          <w:sz w:val="22"/>
          <w:szCs w:val="22"/>
        </w:rPr>
        <w:t xml:space="preserve">Numbers 13 is widely assigned by source critics to a combination of Yahwist, Elohist, and Priestly material, presenting the commissioning and report of the twelve spies sent to scout the land of Canaan, one from each tribe. The chapter's notice that Moses renamed Hoshea the son of Nun as Joshua (13:16), changing his name from one meaning ‘salvation’ to one invoking the divine name directly (‘the LORD is salvation’), has been read by later tradition as itself a meaningful preparation for the role this figure will eventually assume as Israel's military and covenantal successor to Moses in leading the conquest.</w:t>
      </w:r>
    </w:p>
    <w:p>
      <w:pPr>
        <w:pStyle w:val="Heading3"/>
      </w:pPr>
      <w:r>
        <w:t xml:space="preserve">Jewish Cultural Context</w:t>
      </w:r>
    </w:p>
    <w:p>
      <w:pPr>
        <w:spacing w:after="200" w:line="300"/>
        <w:jc w:val="both"/>
      </w:pPr>
      <w:r>
        <w:rPr>
          <w:sz w:val="22"/>
          <w:szCs w:val="22"/>
        </w:rPr>
        <w:t xml:space="preserve">This chapter's forty-day scouting expedition, which will become the basis for the forty-year wilderness judgment in the chapter immediately following, became, for later tradition, one of the Torah's clearest demonstrations of the principle that specific covenant consequences correspond to specific covenant actions, the years of wandering directly proportioned to the days of disbelief. Caleb's minority report, immediately silencing the frightened people with the confident declaration ‘We should go up at once, and possess it; for we are well able to overcome it’ (13:30), became, for later tradition, a celebrated model of faith-grounded courage in the face of realistic but spiritually disempowering assessments of difficulty.</w:t>
      </w:r>
    </w:p>
    <w:p>
      <w:pPr>
        <w:pStyle w:val="Heading3"/>
      </w:pPr>
      <w:r>
        <w:t xml:space="preserve">Hebrew Word Studies</w:t>
      </w:r>
    </w:p>
    <w:p>
      <w:pPr>
        <w:spacing w:after="200" w:line="300"/>
        <w:jc w:val="both"/>
      </w:pPr>
      <w:r>
        <w:rPr>
          <w:sz w:val="22"/>
          <w:szCs w:val="22"/>
        </w:rPr>
        <w:t xml:space="preserve">The term מְרַגְּלִים (meragelim, ‘spies,’ from a root meaning ‘to walk about’ or ‘to go on foot’) names these scouts by their primary task of on-the-ground reconnaissance. The spies' own self-description, ‘we were in our own sight as grasshoppers, and so we were in their sight’ (13:33), employs a double perspective, their own diminished self-perception and their projected diminishment in others’ eyes, to convey the depth of their failure of faith: they had not merely assessed the military odds but had internalized a fundamentally shrunken identity.</w:t>
      </w:r>
    </w:p>
    <w:p>
      <w:pPr>
        <w:pStyle w:val="Heading3"/>
      </w:pPr>
      <w:r>
        <w:t xml:space="preserve">Connections to the Hebrew Bible</w:t>
      </w:r>
    </w:p>
    <w:p>
      <w:pPr>
        <w:spacing w:after="200" w:line="300"/>
        <w:jc w:val="both"/>
      </w:pPr>
      <w:r>
        <w:rPr>
          <w:sz w:val="22"/>
          <w:szCs w:val="22"/>
        </w:rPr>
        <w:t xml:space="preserve">The Nephilim mentioned in this chapter's report (13:33) recall the only prior reference to these figures in the Torah at Genesis 6:4, already discussed in this volume's commentary on Genesis, though the relationship between these two references and any coherent understanding of these figures' nature remains contested among scholars. Caleb and Joshua's minority perspective and its ultimate vindication receive extended narrative fulfillment within the book of Joshua, addressed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ten spies' catastrophic failure, presenting not merely a negative assessment of the land's military odds but a fundamentally deflated self-understanding, ‘we were in our own sight as grasshoppers,’ reinforces this commentary's recurring insistence, traced throughout this entire volume's treatment of the wilderness narrative, that the fundamental covenant failure of this generation is not primarily a failure of military calculation but a failure of faith in the same divine power that had already accomplished the plagues, the sea crossing, the Sinai theophany, and the Tabernacle's own miraculous construction. This commentary holds that Caleb's lone counter-voice (later joined by Joshua) models the same pattern of costly, isolated faithfulness against a panicking majority this volume has traced since Abraham's own departure into an unknown land at God's command in Genesis 12.</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grasshopper self-description, one of the most vivid images anywhere in the wilderness narrative, has received extensive homiletical and theological treatment across Jewish and Christian tradition regarding the relationship between honest assessment of difficulty and the faith required to undertake covenant calling regardless of those difficulties. This volume's commentary holds that this chapter's primary significance lies in setting the stage for the immediate following chapter's catastrophic judgment, a judgment this volume holds is the single most consequential divine pronouncement in the entire wilderness narrative.</w:t>
      </w:r>
    </w:p>
    <w:p>
      <w:pPr>
        <w:pStyle w:val="Heading2"/>
      </w:pPr>
      <w:r>
        <w:t xml:space="preserve">Chapter 14</w:t>
      </w:r>
    </w:p>
    <w:p>
      <w:pPr>
        <w:spacing w:after="200" w:line="300"/>
        <w:jc w:val="both"/>
      </w:pPr>
      <w:r>
        <w:rPr>
          <w:b/>
          <w:bCs/>
          <w:color w:val="5B4424"/>
          <w:sz w:val="16"/>
          <w:szCs w:val="16"/>
          <w:vertAlign w:val="superscript"/>
        </w:rPr>
        <w:t xml:space="preserve">1 </w:t>
      </w:r>
      <w:r>
        <w:rPr>
          <w:sz w:val="22"/>
          <w:szCs w:val="22"/>
        </w:rPr>
        <w:t xml:space="preserve">And all the congregation lifted up their voice, and cried; and the people wept that night.</w:t>
      </w:r>
      <w:r>
        <w:rPr>
          <w:sz w:val="22"/>
          <w:szCs w:val="22"/>
        </w:rPr>
        <w:t xml:space="preserve"> </w:t>
      </w:r>
      <w:r>
        <w:rPr>
          <w:b/>
          <w:bCs/>
          <w:color w:val="5B4424"/>
          <w:sz w:val="16"/>
          <w:szCs w:val="16"/>
          <w:vertAlign w:val="superscript"/>
        </w:rPr>
        <w:t xml:space="preserve">2 </w:t>
      </w:r>
      <w:r>
        <w:rPr>
          <w:sz w:val="22"/>
          <w:szCs w:val="22"/>
        </w:rPr>
        <w:t xml:space="preserve">And all the children of Israel murmured against Moses and against Aaron; and the whole congregation said unto them: ‘Would that we had died in the land of Egypt! or would that we had died in this wilderness!</w:t>
      </w:r>
    </w:p>
    <w:p>
      <w:pPr>
        <w:spacing w:after="200" w:line="300"/>
        <w:jc w:val="both"/>
      </w:pPr>
      <w:r>
        <w:rPr>
          <w:b/>
          <w:bCs/>
          <w:color w:val="5B4424"/>
          <w:sz w:val="16"/>
          <w:szCs w:val="16"/>
          <w:vertAlign w:val="superscript"/>
        </w:rPr>
        <w:t xml:space="preserve">3 </w:t>
      </w:r>
      <w:r>
        <w:rPr>
          <w:sz w:val="22"/>
          <w:szCs w:val="22"/>
        </w:rPr>
        <w:t xml:space="preserve">And wherefore doth the LORD bring us unto this land, to fall by the sword? Our wives and our little ones will be a prey; were it not better for us to return into Egypt?’</w:t>
      </w:r>
      <w:r>
        <w:rPr>
          <w:sz w:val="22"/>
          <w:szCs w:val="22"/>
        </w:rPr>
        <w:t xml:space="preserve"> </w:t>
      </w:r>
      <w:r>
        <w:rPr>
          <w:b/>
          <w:bCs/>
          <w:color w:val="5B4424"/>
          <w:sz w:val="16"/>
          <w:szCs w:val="16"/>
          <w:vertAlign w:val="superscript"/>
        </w:rPr>
        <w:t xml:space="preserve">4 </w:t>
      </w:r>
      <w:r>
        <w:rPr>
          <w:sz w:val="22"/>
          <w:szCs w:val="22"/>
        </w:rPr>
        <w:t xml:space="preserve">And they said one to another: ‘Let us make a captain, and let us return into Egypt.’</w:t>
      </w:r>
    </w:p>
    <w:p>
      <w:pPr>
        <w:spacing w:after="200" w:line="300"/>
        <w:jc w:val="both"/>
      </w:pPr>
      <w:r>
        <w:rPr>
          <w:b/>
          <w:bCs/>
          <w:color w:val="5B4424"/>
          <w:sz w:val="16"/>
          <w:szCs w:val="16"/>
          <w:vertAlign w:val="superscript"/>
        </w:rPr>
        <w:t xml:space="preserve">5 </w:t>
      </w:r>
      <w:r>
        <w:rPr>
          <w:sz w:val="22"/>
          <w:szCs w:val="22"/>
        </w:rPr>
        <w:t xml:space="preserve">Then Moses and Aaron fell on their faces before all the assembly of the congregation of the children of Israel.</w:t>
      </w:r>
      <w:r>
        <w:rPr>
          <w:sz w:val="22"/>
          <w:szCs w:val="22"/>
        </w:rPr>
        <w:t xml:space="preserve"> </w:t>
      </w:r>
      <w:r>
        <w:rPr>
          <w:b/>
          <w:bCs/>
          <w:color w:val="5B4424"/>
          <w:sz w:val="16"/>
          <w:szCs w:val="16"/>
          <w:vertAlign w:val="superscript"/>
        </w:rPr>
        <w:t xml:space="preserve">6 </w:t>
      </w:r>
      <w:r>
        <w:rPr>
          <w:sz w:val="22"/>
          <w:szCs w:val="22"/>
        </w:rPr>
        <w:t xml:space="preserve">And Joshua the son of Nun and Caleb the son of Jephunneh, who were of them that spied out the land, rent their clothes.</w:t>
      </w:r>
    </w:p>
    <w:p>
      <w:pPr>
        <w:spacing w:after="200" w:line="300"/>
        <w:jc w:val="both"/>
      </w:pPr>
      <w:r>
        <w:rPr>
          <w:b/>
          <w:bCs/>
          <w:color w:val="5B4424"/>
          <w:sz w:val="16"/>
          <w:szCs w:val="16"/>
          <w:vertAlign w:val="superscript"/>
        </w:rPr>
        <w:t xml:space="preserve">7 </w:t>
      </w:r>
      <w:r>
        <w:rPr>
          <w:sz w:val="22"/>
          <w:szCs w:val="22"/>
        </w:rPr>
        <w:t xml:space="preserve">And they spoke unto all the congregation of the children of Israel, saying: ‘The land, which we passed through to spy it out, is an exceeding good land.</w:t>
      </w:r>
      <w:r>
        <w:rPr>
          <w:sz w:val="22"/>
          <w:szCs w:val="22"/>
        </w:rPr>
        <w:t xml:space="preserve"> </w:t>
      </w:r>
      <w:r>
        <w:rPr>
          <w:b/>
          <w:bCs/>
          <w:color w:val="5B4424"/>
          <w:sz w:val="16"/>
          <w:szCs w:val="16"/>
          <w:vertAlign w:val="superscript"/>
        </w:rPr>
        <w:t xml:space="preserve">8 </w:t>
      </w:r>
      <w:r>
        <w:rPr>
          <w:sz w:val="22"/>
          <w:szCs w:val="22"/>
        </w:rPr>
        <w:t xml:space="preserve">If the LORD delight in us, then He will bring us into this land, and give it us; a land which floweth with milk and honey.</w:t>
      </w:r>
      <w:r>
        <w:rPr>
          <w:sz w:val="22"/>
          <w:szCs w:val="22"/>
        </w:rPr>
        <w:t xml:space="preserve"> </w:t>
      </w:r>
      <w:r>
        <w:rPr>
          <w:b/>
          <w:bCs/>
          <w:color w:val="5B4424"/>
          <w:sz w:val="16"/>
          <w:szCs w:val="16"/>
          <w:vertAlign w:val="superscript"/>
        </w:rPr>
        <w:t xml:space="preserve">9 </w:t>
      </w:r>
      <w:r>
        <w:rPr>
          <w:sz w:val="22"/>
          <w:szCs w:val="22"/>
        </w:rPr>
        <w:t xml:space="preserve">Only rebel not against the LORD, neither fear ye the people of the land; for they are bread for us; their defence is removed from over them, and the LORD is with us; fear them not.’</w:t>
      </w:r>
    </w:p>
    <w:p>
      <w:pPr>
        <w:spacing w:after="200" w:line="300"/>
        <w:jc w:val="both"/>
      </w:pPr>
      <w:r>
        <w:rPr>
          <w:b/>
          <w:bCs/>
          <w:color w:val="5B4424"/>
          <w:sz w:val="16"/>
          <w:szCs w:val="16"/>
          <w:vertAlign w:val="superscript"/>
        </w:rPr>
        <w:t xml:space="preserve">10 </w:t>
      </w:r>
      <w:r>
        <w:rPr>
          <w:sz w:val="22"/>
          <w:szCs w:val="22"/>
        </w:rPr>
        <w:t xml:space="preserve">But all the congregation bade stone them with stones, when the glory of the LORD appeared in the tent of meeting unto all the children of Israel.</w:t>
      </w:r>
    </w:p>
    <w:p>
      <w:pPr>
        <w:spacing w:after="200" w:line="300"/>
        <w:jc w:val="both"/>
      </w:pPr>
      <w:r>
        <w:rPr>
          <w:b/>
          <w:bCs/>
          <w:color w:val="5B4424"/>
          <w:sz w:val="16"/>
          <w:szCs w:val="16"/>
          <w:vertAlign w:val="superscript"/>
        </w:rPr>
        <w:t xml:space="preserve">11 </w:t>
      </w:r>
      <w:r>
        <w:rPr>
          <w:sz w:val="22"/>
          <w:szCs w:val="22"/>
        </w:rPr>
        <w:t xml:space="preserve">And the LORD said unto Moses: ‘How long will this people despise Me? and how long will they not believe in Me, for all the signs which I have wrought among them?</w:t>
      </w:r>
      <w:r>
        <w:rPr>
          <w:sz w:val="22"/>
          <w:szCs w:val="22"/>
        </w:rPr>
        <w:t xml:space="preserve"> </w:t>
      </w:r>
      <w:r>
        <w:rPr>
          <w:b/>
          <w:bCs/>
          <w:color w:val="5B4424"/>
          <w:sz w:val="16"/>
          <w:szCs w:val="16"/>
          <w:vertAlign w:val="superscript"/>
        </w:rPr>
        <w:t xml:space="preserve">12 </w:t>
      </w:r>
      <w:r>
        <w:rPr>
          <w:sz w:val="22"/>
          <w:szCs w:val="22"/>
        </w:rPr>
        <w:t xml:space="preserve">I will smite them with the pestilence, and destroy them, and will make of thee a nation greater and mightier than they.’</w:t>
      </w:r>
    </w:p>
    <w:p>
      <w:pPr>
        <w:spacing w:after="200" w:line="300"/>
        <w:jc w:val="both"/>
      </w:pPr>
      <w:r>
        <w:rPr>
          <w:b/>
          <w:bCs/>
          <w:color w:val="5B4424"/>
          <w:sz w:val="16"/>
          <w:szCs w:val="16"/>
          <w:vertAlign w:val="superscript"/>
        </w:rPr>
        <w:t xml:space="preserve">13 </w:t>
      </w:r>
      <w:r>
        <w:rPr>
          <w:sz w:val="22"/>
          <w:szCs w:val="22"/>
        </w:rPr>
        <w:t xml:space="preserve">And Moses said unto the LORD: ‘When the Egyptians shall hear—for Thou broughtest up this people in Thy might from among them—</w:t>
      </w:r>
      <w:r>
        <w:rPr>
          <w:sz w:val="22"/>
          <w:szCs w:val="22"/>
        </w:rPr>
        <w:t xml:space="preserve"> </w:t>
      </w:r>
      <w:r>
        <w:rPr>
          <w:b/>
          <w:bCs/>
          <w:color w:val="5B4424"/>
          <w:sz w:val="16"/>
          <w:szCs w:val="16"/>
          <w:vertAlign w:val="superscript"/>
        </w:rPr>
        <w:t xml:space="preserve">14 </w:t>
      </w:r>
      <w:r>
        <w:rPr>
          <w:sz w:val="22"/>
          <w:szCs w:val="22"/>
        </w:rPr>
        <w:t xml:space="preserve">they will say to the inhabitants of this land, who have heard that Thou LORD art in the midst of this people; inasmuch as Thou LORD art seen face to face, and Thy cloud standeth over them, and Thou goest before them, in a pillar of cloud by day, and in a pillar of fire by night;</w:t>
      </w:r>
    </w:p>
    <w:p>
      <w:pPr>
        <w:spacing w:after="200" w:line="300"/>
        <w:jc w:val="both"/>
      </w:pPr>
      <w:r>
        <w:rPr>
          <w:b/>
          <w:bCs/>
          <w:color w:val="5B4424"/>
          <w:sz w:val="16"/>
          <w:szCs w:val="16"/>
          <w:vertAlign w:val="superscript"/>
        </w:rPr>
        <w:t xml:space="preserve">15 </w:t>
      </w:r>
      <w:r>
        <w:rPr>
          <w:sz w:val="22"/>
          <w:szCs w:val="22"/>
        </w:rPr>
        <w:t xml:space="preserve">now if Thou shalt kill this people as one man, then the nations which have heard the fame of Thee will speak, saying:</w:t>
      </w:r>
      <w:r>
        <w:rPr>
          <w:sz w:val="22"/>
          <w:szCs w:val="22"/>
        </w:rPr>
        <w:t xml:space="preserve"> </w:t>
      </w:r>
      <w:r>
        <w:rPr>
          <w:b/>
          <w:bCs/>
          <w:color w:val="5B4424"/>
          <w:sz w:val="16"/>
          <w:szCs w:val="16"/>
          <w:vertAlign w:val="superscript"/>
        </w:rPr>
        <w:t xml:space="preserve">16 </w:t>
      </w:r>
      <w:r>
        <w:rPr>
          <w:sz w:val="22"/>
          <w:szCs w:val="22"/>
        </w:rPr>
        <w:t xml:space="preserve">Because the LORD was not able to bring this people into the land which He swore unto them, therefore He hath slain them in the wilderness.</w:t>
      </w:r>
    </w:p>
    <w:p>
      <w:pPr>
        <w:spacing w:after="200" w:line="300"/>
        <w:jc w:val="both"/>
      </w:pPr>
      <w:r>
        <w:rPr>
          <w:b/>
          <w:bCs/>
          <w:color w:val="5B4424"/>
          <w:sz w:val="16"/>
          <w:szCs w:val="16"/>
          <w:vertAlign w:val="superscript"/>
        </w:rPr>
        <w:t xml:space="preserve">17 </w:t>
      </w:r>
      <w:r>
        <w:rPr>
          <w:sz w:val="22"/>
          <w:szCs w:val="22"/>
        </w:rPr>
        <w:t xml:space="preserve">And now, I pray Thee, let the power of the LORD be great, according as Thou hast spoken, saying:</w:t>
      </w:r>
      <w:r>
        <w:rPr>
          <w:sz w:val="22"/>
          <w:szCs w:val="22"/>
        </w:rPr>
        <w:t xml:space="preserve"> </w:t>
      </w:r>
      <w:r>
        <w:rPr>
          <w:b/>
          <w:bCs/>
          <w:color w:val="5B4424"/>
          <w:sz w:val="16"/>
          <w:szCs w:val="16"/>
          <w:vertAlign w:val="superscript"/>
        </w:rPr>
        <w:t xml:space="preserve">18 </w:t>
      </w:r>
      <w:r>
        <w:rPr>
          <w:sz w:val="22"/>
          <w:szCs w:val="22"/>
        </w:rPr>
        <w:t xml:space="preserve">The LORD is slow to anger, and plenteous in lovingkindness, forgiving iniquity and transgression, and that will by no means clear the guilty; visiting the iniquity of the fathers upon the children, upon the third and upon the fourth generation.</w:t>
      </w:r>
      <w:r>
        <w:rPr>
          <w:sz w:val="22"/>
          <w:szCs w:val="22"/>
        </w:rPr>
        <w:t xml:space="preserve"> </w:t>
      </w:r>
      <w:r>
        <w:rPr>
          <w:b/>
          <w:bCs/>
          <w:color w:val="5B4424"/>
          <w:sz w:val="16"/>
          <w:szCs w:val="16"/>
          <w:vertAlign w:val="superscript"/>
        </w:rPr>
        <w:t xml:space="preserve">19 </w:t>
      </w:r>
      <w:r>
        <w:rPr>
          <w:sz w:val="22"/>
          <w:szCs w:val="22"/>
        </w:rPr>
        <w:t xml:space="preserve">Pardon, I pray Thee, the iniquity of this people according unto the greatness of Thy lovingkindness, and according as Thou hast forgiven this people, from Egypt even until now.’</w:t>
      </w:r>
    </w:p>
    <w:p>
      <w:pPr>
        <w:spacing w:after="200" w:line="300"/>
        <w:jc w:val="both"/>
      </w:pPr>
      <w:r>
        <w:rPr>
          <w:b/>
          <w:bCs/>
          <w:color w:val="5B4424"/>
          <w:sz w:val="16"/>
          <w:szCs w:val="16"/>
          <w:vertAlign w:val="superscript"/>
        </w:rPr>
        <w:t xml:space="preserve">20 </w:t>
      </w:r>
      <w:r>
        <w:rPr>
          <w:sz w:val="22"/>
          <w:szCs w:val="22"/>
        </w:rPr>
        <w:t xml:space="preserve">And the LORD said: ‘I have pardoned according to thy word.</w:t>
      </w:r>
      <w:r>
        <w:rPr>
          <w:sz w:val="22"/>
          <w:szCs w:val="22"/>
        </w:rPr>
        <w:t xml:space="preserve"> </w:t>
      </w:r>
      <w:r>
        <w:rPr>
          <w:b/>
          <w:bCs/>
          <w:color w:val="5B4424"/>
          <w:sz w:val="16"/>
          <w:szCs w:val="16"/>
          <w:vertAlign w:val="superscript"/>
        </w:rPr>
        <w:t xml:space="preserve">21 </w:t>
      </w:r>
      <w:r>
        <w:rPr>
          <w:sz w:val="22"/>
          <w:szCs w:val="22"/>
        </w:rPr>
        <w:t xml:space="preserve">But in very deed, as I live, and as all the earth shall be filled with the glory of the LORD;</w:t>
      </w:r>
      <w:r>
        <w:rPr>
          <w:sz w:val="22"/>
          <w:szCs w:val="22"/>
        </w:rPr>
        <w:t xml:space="preserve"> </w:t>
      </w:r>
      <w:r>
        <w:rPr>
          <w:b/>
          <w:bCs/>
          <w:color w:val="5B4424"/>
          <w:sz w:val="16"/>
          <w:szCs w:val="16"/>
          <w:vertAlign w:val="superscript"/>
        </w:rPr>
        <w:t xml:space="preserve">22 </w:t>
      </w:r>
      <w:r>
        <w:rPr>
          <w:sz w:val="22"/>
          <w:szCs w:val="22"/>
        </w:rPr>
        <w:t xml:space="preserve">because all those men that have seen My glory, and My signs, which I wrought in Egypt and in the wilderness, yet have put Me to proof these ten times, and have not hearkened to My voice;</w:t>
      </w:r>
      <w:r>
        <w:rPr>
          <w:sz w:val="22"/>
          <w:szCs w:val="22"/>
        </w:rPr>
        <w:t xml:space="preserve"> </w:t>
      </w:r>
      <w:r>
        <w:rPr>
          <w:b/>
          <w:bCs/>
          <w:color w:val="5B4424"/>
          <w:sz w:val="16"/>
          <w:szCs w:val="16"/>
          <w:vertAlign w:val="superscript"/>
        </w:rPr>
        <w:t xml:space="preserve">23 </w:t>
      </w:r>
      <w:r>
        <w:rPr>
          <w:sz w:val="22"/>
          <w:szCs w:val="22"/>
        </w:rPr>
        <w:t xml:space="preserve">surely they shall not see the land which I swore unto their fathers, neither shall any of them that despised Me see it.</w:t>
      </w:r>
    </w:p>
    <w:p>
      <w:pPr>
        <w:spacing w:after="200" w:line="300"/>
        <w:jc w:val="both"/>
      </w:pPr>
      <w:r>
        <w:rPr>
          <w:b/>
          <w:bCs/>
          <w:color w:val="5B4424"/>
          <w:sz w:val="16"/>
          <w:szCs w:val="16"/>
          <w:vertAlign w:val="superscript"/>
        </w:rPr>
        <w:t xml:space="preserve">24 </w:t>
      </w:r>
      <w:r>
        <w:rPr>
          <w:sz w:val="22"/>
          <w:szCs w:val="22"/>
        </w:rPr>
        <w:t xml:space="preserve">But My servant Caleb, because he had another spirit with him, and hath followed Me fully, him will I bring into the land whereinto he went; and his seed shall possess it.</w:t>
      </w:r>
    </w:p>
    <w:p>
      <w:pPr>
        <w:spacing w:after="200" w:line="300"/>
        <w:jc w:val="both"/>
      </w:pPr>
      <w:r>
        <w:rPr>
          <w:b/>
          <w:bCs/>
          <w:color w:val="5B4424"/>
          <w:sz w:val="16"/>
          <w:szCs w:val="16"/>
          <w:vertAlign w:val="superscript"/>
        </w:rPr>
        <w:t xml:space="preserve">26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27 </w:t>
      </w:r>
      <w:r>
        <w:rPr>
          <w:sz w:val="22"/>
          <w:szCs w:val="22"/>
        </w:rPr>
        <w:t xml:space="preserve">‘How long shall I bear with this evil congregation, that keep murmuring against Me? I have heard the murmurings of the children of Israel, which they murmur against Me.</w:t>
      </w:r>
      <w:r>
        <w:rPr>
          <w:sz w:val="22"/>
          <w:szCs w:val="22"/>
        </w:rPr>
        <w:t xml:space="preserve"> </w:t>
      </w:r>
      <w:r>
        <w:rPr>
          <w:b/>
          <w:bCs/>
          <w:color w:val="5B4424"/>
          <w:sz w:val="16"/>
          <w:szCs w:val="16"/>
          <w:vertAlign w:val="superscript"/>
        </w:rPr>
        <w:t xml:space="preserve">28 </w:t>
      </w:r>
      <w:r>
        <w:rPr>
          <w:sz w:val="22"/>
          <w:szCs w:val="22"/>
        </w:rPr>
        <w:t xml:space="preserve">Say unto them: As I live, saith the LORD, surely as ye have spoken in Mine ears, so will I do to you:</w:t>
      </w:r>
    </w:p>
    <w:p>
      <w:pPr>
        <w:spacing w:after="200" w:line="300"/>
        <w:jc w:val="both"/>
      </w:pPr>
      <w:r>
        <w:rPr>
          <w:b/>
          <w:bCs/>
          <w:color w:val="5B4424"/>
          <w:sz w:val="16"/>
          <w:szCs w:val="16"/>
          <w:vertAlign w:val="superscript"/>
        </w:rPr>
        <w:t xml:space="preserve">29 </w:t>
      </w:r>
      <w:r>
        <w:rPr>
          <w:sz w:val="22"/>
          <w:szCs w:val="22"/>
        </w:rPr>
        <w:t xml:space="preserve">your carcasses shall fall in this wilderness, and all that were numbered of you, according to your whole number, from twenty years old and upward, ye that have murmured against Me;</w:t>
      </w:r>
      <w:r>
        <w:rPr>
          <w:sz w:val="22"/>
          <w:szCs w:val="22"/>
        </w:rPr>
        <w:t xml:space="preserve"> </w:t>
      </w:r>
      <w:r>
        <w:rPr>
          <w:b/>
          <w:bCs/>
          <w:color w:val="5B4424"/>
          <w:sz w:val="16"/>
          <w:szCs w:val="16"/>
          <w:vertAlign w:val="superscript"/>
        </w:rPr>
        <w:t xml:space="preserve">30 </w:t>
      </w:r>
      <w:r>
        <w:rPr>
          <w:sz w:val="22"/>
          <w:szCs w:val="22"/>
        </w:rPr>
        <w:t xml:space="preserve">surely ye shall not come into the land, concerning which I lifted up My hand that I would make you dwell therein, save Caleb the son of Jephunneh, and Joshua the son of Nun.</w:t>
      </w:r>
    </w:p>
    <w:p>
      <w:pPr>
        <w:spacing w:after="200" w:line="300"/>
        <w:jc w:val="both"/>
      </w:pPr>
      <w:r>
        <w:rPr>
          <w:b/>
          <w:bCs/>
          <w:color w:val="5B4424"/>
          <w:sz w:val="16"/>
          <w:szCs w:val="16"/>
          <w:vertAlign w:val="superscript"/>
        </w:rPr>
        <w:t xml:space="preserve">31 </w:t>
      </w:r>
      <w:r>
        <w:rPr>
          <w:sz w:val="22"/>
          <w:szCs w:val="22"/>
        </w:rPr>
        <w:t xml:space="preserve">But your little ones, that ye said would be a prey, them will I bring in, and they shall know the land which ye have rejected.</w:t>
      </w:r>
      <w:r>
        <w:rPr>
          <w:sz w:val="22"/>
          <w:szCs w:val="22"/>
        </w:rPr>
        <w:t xml:space="preserve"> </w:t>
      </w:r>
      <w:r>
        <w:rPr>
          <w:b/>
          <w:bCs/>
          <w:color w:val="5B4424"/>
          <w:sz w:val="16"/>
          <w:szCs w:val="16"/>
          <w:vertAlign w:val="superscript"/>
        </w:rPr>
        <w:t xml:space="preserve">32 </w:t>
      </w:r>
      <w:r>
        <w:rPr>
          <w:sz w:val="22"/>
          <w:szCs w:val="22"/>
        </w:rPr>
        <w:t xml:space="preserve">But as for you, your carcasses shall fall in this wilderness.</w:t>
      </w:r>
      <w:r>
        <w:rPr>
          <w:sz w:val="22"/>
          <w:szCs w:val="22"/>
        </w:rPr>
        <w:t xml:space="preserve"> </w:t>
      </w:r>
      <w:r>
        <w:rPr>
          <w:b/>
          <w:bCs/>
          <w:color w:val="5B4424"/>
          <w:sz w:val="16"/>
          <w:szCs w:val="16"/>
          <w:vertAlign w:val="superscript"/>
        </w:rPr>
        <w:t xml:space="preserve">33 </w:t>
      </w:r>
      <w:r>
        <w:rPr>
          <w:sz w:val="22"/>
          <w:szCs w:val="22"/>
        </w:rPr>
        <w:t xml:space="preserve">And your children shall be wanderers in the wilderness forty years, and shall bear your strayings, until your carcasses be consumed in the wilderness.</w:t>
      </w:r>
      <w:r>
        <w:rPr>
          <w:sz w:val="22"/>
          <w:szCs w:val="22"/>
        </w:rPr>
        <w:t xml:space="preserve"> </w:t>
      </w:r>
      <w:r>
        <w:rPr>
          <w:b/>
          <w:bCs/>
          <w:color w:val="5B4424"/>
          <w:sz w:val="16"/>
          <w:szCs w:val="16"/>
          <w:vertAlign w:val="superscript"/>
        </w:rPr>
        <w:t xml:space="preserve">34 </w:t>
      </w:r>
      <w:r>
        <w:rPr>
          <w:sz w:val="22"/>
          <w:szCs w:val="22"/>
        </w:rPr>
        <w:t xml:space="preserve">After the number of the days in which ye spied out the land, even forty days, for every day a year, shall ye bear your iniquities, even forty years, and ye shall know My displeasure.</w:t>
      </w:r>
    </w:p>
    <w:p>
      <w:pPr>
        <w:spacing w:after="200" w:line="300"/>
        <w:jc w:val="both"/>
      </w:pPr>
      <w:r>
        <w:rPr>
          <w:b/>
          <w:bCs/>
          <w:color w:val="5B4424"/>
          <w:sz w:val="16"/>
          <w:szCs w:val="16"/>
          <w:vertAlign w:val="superscript"/>
        </w:rPr>
        <w:t xml:space="preserve">36 </w:t>
      </w:r>
      <w:r>
        <w:rPr>
          <w:sz w:val="22"/>
          <w:szCs w:val="22"/>
        </w:rPr>
        <w:t xml:space="preserve">And the men, whom Moses sent to spy out the land, who returned, and made all the congregation to murmur against him, by bringing up an evil report against the land,</w:t>
      </w:r>
      <w:r>
        <w:rPr>
          <w:sz w:val="22"/>
          <w:szCs w:val="22"/>
        </w:rPr>
        <w:t xml:space="preserve"> </w:t>
      </w:r>
      <w:r>
        <w:rPr>
          <w:b/>
          <w:bCs/>
          <w:color w:val="5B4424"/>
          <w:sz w:val="16"/>
          <w:szCs w:val="16"/>
          <w:vertAlign w:val="superscript"/>
        </w:rPr>
        <w:t xml:space="preserve">37 </w:t>
      </w:r>
      <w:r>
        <w:rPr>
          <w:sz w:val="22"/>
          <w:szCs w:val="22"/>
        </w:rPr>
        <w:t xml:space="preserve">even those men that did bring up an evil report of the land, died by the plague before the LORD.</w:t>
      </w:r>
      <w:r>
        <w:rPr>
          <w:sz w:val="22"/>
          <w:szCs w:val="22"/>
        </w:rPr>
        <w:t xml:space="preserve"> </w:t>
      </w:r>
      <w:r>
        <w:rPr>
          <w:b/>
          <w:bCs/>
          <w:color w:val="5B4424"/>
          <w:sz w:val="16"/>
          <w:szCs w:val="16"/>
          <w:vertAlign w:val="superscript"/>
        </w:rPr>
        <w:t xml:space="preserve">38 </w:t>
      </w:r>
      <w:r>
        <w:rPr>
          <w:sz w:val="22"/>
          <w:szCs w:val="22"/>
        </w:rPr>
        <w:t xml:space="preserve">But Joshua the son of Nun, and Caleb the son of Jephunneh, remained alive of those men that went to spy out the land.</w:t>
      </w:r>
    </w:p>
    <w:p>
      <w:pPr>
        <w:spacing w:after="200" w:line="300"/>
        <w:jc w:val="both"/>
      </w:pPr>
      <w:r>
        <w:rPr>
          <w:b/>
          <w:bCs/>
          <w:color w:val="5B4424"/>
          <w:sz w:val="16"/>
          <w:szCs w:val="16"/>
          <w:vertAlign w:val="superscript"/>
        </w:rPr>
        <w:t xml:space="preserve">39 </w:t>
      </w:r>
      <w:r>
        <w:rPr>
          <w:sz w:val="22"/>
          <w:szCs w:val="22"/>
        </w:rPr>
        <w:t xml:space="preserve">And Moses told these words unto all the children of Israel; and the people mourned greatly.</w:t>
      </w:r>
      <w:r>
        <w:rPr>
          <w:sz w:val="22"/>
          <w:szCs w:val="22"/>
        </w:rPr>
        <w:t xml:space="preserve"> </w:t>
      </w:r>
      <w:r>
        <w:rPr>
          <w:b/>
          <w:bCs/>
          <w:color w:val="5B4424"/>
          <w:sz w:val="16"/>
          <w:szCs w:val="16"/>
          <w:vertAlign w:val="superscript"/>
        </w:rPr>
        <w:t xml:space="preserve">40 </w:t>
      </w:r>
      <w:r>
        <w:rPr>
          <w:sz w:val="22"/>
          <w:szCs w:val="22"/>
        </w:rPr>
        <w:t xml:space="preserve">And they rose up early in the morning, and got them up to the top of the mountain, saying: ‘Lo, we are here, and will go up unto the place which the LORD hath promised; for we have sinned.’</w:t>
      </w:r>
    </w:p>
    <w:p>
      <w:pPr>
        <w:spacing w:after="200" w:line="300"/>
        <w:jc w:val="both"/>
      </w:pPr>
      <w:r>
        <w:rPr>
          <w:b/>
          <w:bCs/>
          <w:color w:val="5B4424"/>
          <w:sz w:val="16"/>
          <w:szCs w:val="16"/>
          <w:vertAlign w:val="superscript"/>
        </w:rPr>
        <w:t xml:space="preserve">41 </w:t>
      </w:r>
      <w:r>
        <w:rPr>
          <w:sz w:val="22"/>
          <w:szCs w:val="22"/>
        </w:rPr>
        <w:t xml:space="preserve">And Moses said: ‘Wherefore now do ye transgress the commandment of the LORD, seeing it shall not prosper?</w:t>
      </w:r>
      <w:r>
        <w:rPr>
          <w:sz w:val="22"/>
          <w:szCs w:val="22"/>
        </w:rPr>
        <w:t xml:space="preserve"> </w:t>
      </w:r>
      <w:r>
        <w:rPr>
          <w:b/>
          <w:bCs/>
          <w:color w:val="5B4424"/>
          <w:sz w:val="16"/>
          <w:szCs w:val="16"/>
          <w:vertAlign w:val="superscript"/>
        </w:rPr>
        <w:t xml:space="preserve">42 </w:t>
      </w:r>
      <w:r>
        <w:rPr>
          <w:sz w:val="22"/>
          <w:szCs w:val="22"/>
        </w:rPr>
        <w:t xml:space="preserve">Go not up, for the LORD is not among you; that ye be not smitten down before your enemies.</w:t>
      </w:r>
    </w:p>
    <w:p>
      <w:pPr>
        <w:spacing w:after="200" w:line="300"/>
        <w:jc w:val="both"/>
      </w:pPr>
      <w:r>
        <w:rPr>
          <w:b/>
          <w:bCs/>
          <w:color w:val="5B4424"/>
          <w:sz w:val="16"/>
          <w:szCs w:val="16"/>
          <w:vertAlign w:val="superscript"/>
        </w:rPr>
        <w:t xml:space="preserve">43 </w:t>
      </w:r>
      <w:r>
        <w:rPr>
          <w:sz w:val="22"/>
          <w:szCs w:val="22"/>
        </w:rPr>
        <w:t xml:space="preserve">For there the Amalekite and the Canaanite are before you, and ye shall fall by the sword; forasmuch as ye are turned back from following the LORD, and the LORD will not be with you.’</w:t>
      </w:r>
      <w:r>
        <w:rPr>
          <w:sz w:val="22"/>
          <w:szCs w:val="22"/>
        </w:rPr>
        <w:t xml:space="preserve"> </w:t>
      </w:r>
      <w:r>
        <w:rPr>
          <w:b/>
          <w:bCs/>
          <w:color w:val="5B4424"/>
          <w:sz w:val="16"/>
          <w:szCs w:val="16"/>
          <w:vertAlign w:val="superscript"/>
        </w:rPr>
        <w:t xml:space="preserve">45 </w:t>
      </w:r>
      <w:r>
        <w:rPr>
          <w:sz w:val="22"/>
          <w:szCs w:val="22"/>
        </w:rPr>
        <w:t xml:space="preserve">Then the Amalekite and the Canaanite, who dwelt in that hill-country, came down, and smote them and beat them down, even unto Hormah.</w:t>
      </w:r>
    </w:p>
    <w:p>
      <w:pPr>
        <w:pStyle w:val="Heading2"/>
      </w:pPr>
      <w:r>
        <w:t xml:space="preserve">Commentary on Numbers 14</w:t>
      </w:r>
    </w:p>
    <w:p>
      <w:pPr>
        <w:pStyle w:val="Heading3"/>
      </w:pPr>
      <w:r>
        <w:t xml:space="preserve">Historical Background</w:t>
      </w:r>
    </w:p>
    <w:p>
      <w:pPr>
        <w:spacing w:after="200" w:line="300"/>
        <w:jc w:val="both"/>
      </w:pPr>
      <w:r>
        <w:rPr>
          <w:sz w:val="22"/>
          <w:szCs w:val="22"/>
        </w:rPr>
        <w:t xml:space="preserve">Numbers 14 is widely assigned by source critics to a combination of Yahwist, Elohist, and Priestly material, presenting the community's catastrophic response to the ten spies' discouraging report, the subsequent divine threat of complete destruction, Moses's sustained and successful intercession, and God's devastating but carefully calibrated judgment: the entire adult generation that witnessed the Exodus will die in the wilderness without seeing the promised land, their children inheriting what they themselves rejected. This chapter's judgment represents the narrative fulcrum of the entire book of Numbers, after which the wilderness generation's slow attrition across forty years, rather than forward progress toward the land, becomes the dominant narrative reality.</w:t>
      </w:r>
    </w:p>
    <w:p>
      <w:pPr>
        <w:pStyle w:val="Heading3"/>
      </w:pPr>
      <w:r>
        <w:t xml:space="preserve">Jewish Cultural Context</w:t>
      </w:r>
    </w:p>
    <w:p>
      <w:pPr>
        <w:spacing w:after="200" w:line="300"/>
        <w:jc w:val="both"/>
      </w:pPr>
      <w:r>
        <w:rPr>
          <w:sz w:val="22"/>
          <w:szCs w:val="22"/>
        </w:rPr>
        <w:t xml:space="preserve">Moses's intercession before an enraged God in this chapter (14:13–19), explicitly invoking the nations' perception of divine powerlessness as an argument against destroying Israel, directly parallels his earlier intercession at the Golden Calf episode already discussed in this volume's commentary on Exodus 32; this chapter thus represents a second major instance of Moses as the community's advocate before a God prepared to begin afresh rather than extend further patience, and Moses's success in averting utter destruction is, in both cases, explicitly credited to this intercession. The judgment's careful calibration, precisely forty years corresponding to forty days of scouting, became, for later tradition, a powerful textual demonstration of the principle of proportionate, fitting divine consequence within covenant relationship rather than arbitrary punishment.</w:t>
      </w:r>
    </w:p>
    <w:p>
      <w:pPr>
        <w:pStyle w:val="Heading3"/>
      </w:pPr>
      <w:r>
        <w:t xml:space="preserve">Hebrew Word Studies</w:t>
      </w:r>
    </w:p>
    <w:p>
      <w:pPr>
        <w:spacing w:after="200" w:line="300"/>
        <w:jc w:val="both"/>
      </w:pPr>
      <w:r>
        <w:rPr>
          <w:sz w:val="22"/>
          <w:szCs w:val="22"/>
        </w:rPr>
        <w:t xml:space="preserve">Moses's intercession at 14:18 directly quotes the divine self-proclamation already given at Exodus 34:6–7, the Thirteen Attributes, appealing to God's own stated character as the ground for renewed mercy.</w:t>
      </w:r>
      <w:r>
        <w:rPr>
          <w:rStyle w:val="FootnoteReference"/>
        </w:rPr>
        <w:footnoteReference w:id="307"/>
      </w:r>
      <w:r>
        <w:rPr>
          <w:sz w:val="22"/>
          <w:szCs w:val="22"/>
        </w:rPr>
        <w:t xml:space="preserve"> This deliberate quotation back to God of God's own earlier self-declaration models the pattern of covenant prayer this commentary has traced since this formula's first occurrence in this volume's commentary on Exodus 34, grounding intercession in God's own prior, revealed self-characterization rather than in the intercessor's own merit or the community's own deserving.</w:t>
      </w:r>
    </w:p>
    <w:p>
      <w:pPr>
        <w:pStyle w:val="Heading3"/>
      </w:pPr>
      <w:r>
        <w:t xml:space="preserve">Connections to the Hebrew Bible</w:t>
      </w:r>
    </w:p>
    <w:p>
      <w:pPr>
        <w:spacing w:after="200" w:line="300"/>
        <w:jc w:val="both"/>
      </w:pPr>
      <w:r>
        <w:rPr>
          <w:sz w:val="22"/>
          <w:szCs w:val="22"/>
        </w:rPr>
        <w:t xml:space="preserve">The fulfillment of this chapter's specific judgment against the named first-generation Israelites, with only Caleb and Joshua surviving of those originally numbered, is explicitly recorded within the book of Numbers itself.</w:t>
      </w:r>
      <w:r>
        <w:rPr>
          <w:rStyle w:val="FootnoteReference"/>
        </w:rPr>
        <w:footnoteReference w:id="308"/>
      </w:r>
      <w:r>
        <w:rPr>
          <w:sz w:val="22"/>
          <w:szCs w:val="22"/>
        </w:rPr>
        <w:t xml:space="preserve"> This chapter's failed, unauthorized military excursion following the judgment's announcement (14:39–45) becomes a significant warning against presumptuous action after a covenant window has closed, a warning that Moses himself explicitly frames in terms of the LORD's own absence rather than any intrinsic military inferiority.</w:t>
      </w:r>
    </w:p>
    <w:p>
      <w:pPr>
        <w:pStyle w:val="Heading3"/>
      </w:pPr>
      <w:r>
        <w:t xml:space="preserve">Commentary from an Ebionite Perspective</w:t>
      </w:r>
    </w:p>
    <w:p>
      <w:pPr>
        <w:spacing w:after="200" w:line="300"/>
        <w:jc w:val="both"/>
      </w:pPr>
      <w:r>
        <w:rPr>
          <w:sz w:val="22"/>
          <w:szCs w:val="22"/>
        </w:rPr>
        <w:t xml:space="preserve">This chapter stands, for this commentary, as the watershed moment of the entire wilderness narrative: a community that had witnessed ten extraordinary divine demonstrations of God's power and faithfulness, from the plagues to the sea crossing to the Sinai theophany to the Tabernacle's inauguration, nonetheless reaches the moment of direct confrontation with covenant calling and collapses into the demand to return to Egypt; this commentary holds that this episode reinforces this volume's sustained insistence, traced throughout its treatment of the entire wilderness narrative, that covenant faithfulness cannot be generated or sustained by miraculous experience alone but requires the response of the whole person's trust and commitment, a reality this chapter makes devastatingly plain by showing that a generation that literally saw God's glory face to face at Sinai could still fail this most basic test. This commentary holds that Moses's successful intercession demonstrates once more, as it did at the Golden Calf, that covenant relationship survives even catastrophic human failure through the mediation of genuine, God-grounded intercession, not eliminating consequence but preventing the complete severing of the covenant relationship itself.</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wilderness generation figures prominently within this volume's own selected canon, with Jude explicitly citing this episode as a cautionary example.</w:t>
      </w:r>
      <w:r>
        <w:rPr>
          <w:rStyle w:val="FootnoteReference"/>
        </w:rPr>
        <w:footnoteReference w:id="309"/>
      </w:r>
      <w:r>
        <w:rPr>
          <w:sz w:val="22"/>
          <w:szCs w:val="22"/>
        </w:rPr>
        <w:t xml:space="preserve"> Hebrews devotes an extended argument to this episode as the paradigmatic instance of unbelief preventing entrance into God's rest.</w:t>
      </w:r>
      <w:r>
        <w:rPr>
          <w:rStyle w:val="FootnoteReference"/>
        </w:rPr>
        <w:footnoteReference w:id="310"/>
      </w:r>
      <w:r>
        <w:rPr>
          <w:sz w:val="22"/>
          <w:szCs w:val="22"/>
        </w:rPr>
        <w:t xml:space="preserve"> and Paul explicitly frames the wilderness generation's failures as cautionary types for later believers.</w:t>
      </w:r>
      <w:r>
        <w:rPr>
          <w:rStyle w:val="FootnoteReference"/>
        </w:rPr>
        <w:footnoteReference w:id="311"/>
      </w:r>
      <w:r>
        <w:rPr>
          <w:sz w:val="22"/>
          <w:szCs w:val="22"/>
        </w:rPr>
        <w:t xml:space="preserve"> This volume's Ebionite-inspired commentary holds that this remarkable convergence, Jude, Hebrews, and Paul all independently invoking this same wilderness episode as paradigmatic warning, provides significant confirmation of this volume's sustained argument throughout this commentary: that the New Covenant texts included in this edition understood the Torah's own narrative, including its most sobering episodes of covenant failure, as directly and permanently instructive for the communities of faith that came after, not as superseded history but as ongoing theological reality.</w:t>
      </w:r>
    </w:p>
    <w:p>
      <w:pPr>
        <w:sectPr>
          <w:headerReference w:type="default" r:id="rId99"/>
          <w:headerReference w:type="first" r:id="rId100"/>
          <w:footerReference w:type="default" r:id="rId101"/>
          <w:footerReference w:type="first" r:id="rId102"/>
          <w:pgSz w:w="12240" w:h="15840" w:orient="portrait"/>
          <w:pgMar w:top="1440" w:right="1440" w:bottom="1440" w:left="1440" w:header="708" w:footer="708" w:gutter="0"/>
          <w:pgNumType/>
          <w:docGrid w:linePitch="360"/>
        </w:sectPr>
      </w:pPr>
    </w:p>
    <w:p>
      <w:pPr>
        <w:pStyle w:val="Heading2"/>
      </w:pPr>
      <w:r>
        <w:t xml:space="preserve">Chapter 15</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say unto them: When ye are come into the land of your habitations, which I give unto you,</w:t>
      </w:r>
      <w:r>
        <w:rPr>
          <w:sz w:val="22"/>
          <w:szCs w:val="22"/>
        </w:rPr>
        <w:t xml:space="preserve"> </w:t>
      </w:r>
      <w:r>
        <w:rPr>
          <w:b/>
          <w:bCs/>
          <w:color w:val="5B4424"/>
          <w:sz w:val="16"/>
          <w:szCs w:val="16"/>
          <w:vertAlign w:val="superscript"/>
        </w:rPr>
        <w:t xml:space="preserve">3 </w:t>
      </w:r>
      <w:r>
        <w:rPr>
          <w:sz w:val="22"/>
          <w:szCs w:val="22"/>
        </w:rPr>
        <w:t xml:space="preserve">and will make an offering by fire unto the LORD, a burnt-offering, or a sacrifice, to accomplish a vow, or as a freewill-offering, or in your appointed seasons, to make a sweet savour unto the LORD, of the herd, or of the flock;</w:t>
      </w:r>
    </w:p>
    <w:p>
      <w:pPr>
        <w:spacing w:after="200" w:line="300"/>
        <w:jc w:val="both"/>
      </w:pPr>
      <w:r>
        <w:rPr>
          <w:b/>
          <w:bCs/>
          <w:color w:val="5B4424"/>
          <w:sz w:val="16"/>
          <w:szCs w:val="16"/>
          <w:vertAlign w:val="superscript"/>
        </w:rPr>
        <w:t xml:space="preserve">4 </w:t>
      </w:r>
      <w:r>
        <w:rPr>
          <w:sz w:val="22"/>
          <w:szCs w:val="22"/>
        </w:rPr>
        <w:t xml:space="preserve">then shall he that bringeth his offering present unto the LORD a meal-offering of a tenth part of an ephah of fine flour mingled with the fourth part of a hin of oil;</w:t>
      </w:r>
      <w:r>
        <w:rPr>
          <w:sz w:val="22"/>
          <w:szCs w:val="22"/>
        </w:rPr>
        <w:t xml:space="preserve"> </w:t>
      </w:r>
      <w:r>
        <w:rPr>
          <w:b/>
          <w:bCs/>
          <w:color w:val="5B4424"/>
          <w:sz w:val="16"/>
          <w:szCs w:val="16"/>
          <w:vertAlign w:val="superscript"/>
        </w:rPr>
        <w:t xml:space="preserve">5 </w:t>
      </w:r>
      <w:r>
        <w:rPr>
          <w:sz w:val="22"/>
          <w:szCs w:val="22"/>
        </w:rPr>
        <w:t xml:space="preserve">and wine for the drink-offering, the fourth part of a hin, shalt thou prepare with the burnt-offering or for the sacrifice, for each lamb.</w:t>
      </w:r>
    </w:p>
    <w:p>
      <w:pPr>
        <w:spacing w:after="200" w:line="300"/>
        <w:jc w:val="both"/>
      </w:pPr>
      <w:r>
        <w:rPr>
          <w:b/>
          <w:bCs/>
          <w:color w:val="5B4424"/>
          <w:sz w:val="16"/>
          <w:szCs w:val="16"/>
          <w:vertAlign w:val="superscript"/>
        </w:rPr>
        <w:t xml:space="preserve">13 </w:t>
      </w:r>
      <w:r>
        <w:rPr>
          <w:sz w:val="22"/>
          <w:szCs w:val="22"/>
        </w:rPr>
        <w:t xml:space="preserve">All that are home-born shall do these things after this manner, in presenting an offering made by fire, of a sweet savour unto the LORD.</w:t>
      </w:r>
      <w:r>
        <w:rPr>
          <w:sz w:val="22"/>
          <w:szCs w:val="22"/>
        </w:rPr>
        <w:t xml:space="preserve"> </w:t>
      </w:r>
      <w:r>
        <w:rPr>
          <w:b/>
          <w:bCs/>
          <w:color w:val="5B4424"/>
          <w:sz w:val="16"/>
          <w:szCs w:val="16"/>
          <w:vertAlign w:val="superscript"/>
        </w:rPr>
        <w:t xml:space="preserve">14 </w:t>
      </w:r>
      <w:r>
        <w:rPr>
          <w:sz w:val="22"/>
          <w:szCs w:val="22"/>
        </w:rPr>
        <w:t xml:space="preserve">And if a stranger sojourn with you, or whosoever may be among you, throughout your generations, and will offer an offering made by fire, of a sweet savour unto the LORD; as ye do, so he shall do.</w:t>
      </w:r>
    </w:p>
    <w:p>
      <w:pPr>
        <w:spacing w:after="200" w:line="300"/>
        <w:jc w:val="both"/>
      </w:pPr>
      <w:r>
        <w:rPr>
          <w:b/>
          <w:bCs/>
          <w:color w:val="5B4424"/>
          <w:sz w:val="16"/>
          <w:szCs w:val="16"/>
          <w:vertAlign w:val="superscript"/>
        </w:rPr>
        <w:t xml:space="preserve">15 </w:t>
      </w:r>
      <w:r>
        <w:rPr>
          <w:sz w:val="22"/>
          <w:szCs w:val="22"/>
        </w:rPr>
        <w:t xml:space="preserve">For the assembly, there shall be one statute for you and for the stranger that sojourneth with you, a statute for ever throughout your generations; as ye are, so shall the stranger be before the LORD.</w:t>
      </w:r>
      <w:r>
        <w:rPr>
          <w:sz w:val="22"/>
          <w:szCs w:val="22"/>
        </w:rPr>
        <w:t xml:space="preserve"> </w:t>
      </w:r>
      <w:r>
        <w:rPr>
          <w:b/>
          <w:bCs/>
          <w:color w:val="5B4424"/>
          <w:sz w:val="16"/>
          <w:szCs w:val="16"/>
          <w:vertAlign w:val="superscript"/>
        </w:rPr>
        <w:t xml:space="preserve">16 </w:t>
      </w:r>
      <w:r>
        <w:rPr>
          <w:sz w:val="22"/>
          <w:szCs w:val="22"/>
        </w:rPr>
        <w:t xml:space="preserve">One law and one ordinance shall be both for you, and for the stranger that sojourneth with you.’</w:t>
      </w:r>
    </w:p>
    <w:p>
      <w:pPr>
        <w:spacing w:after="200" w:line="300"/>
        <w:jc w:val="both"/>
      </w:pPr>
      <w:r>
        <w:rPr>
          <w:b/>
          <w:bCs/>
          <w:color w:val="5B4424"/>
          <w:sz w:val="16"/>
          <w:szCs w:val="16"/>
          <w:vertAlign w:val="superscript"/>
        </w:rPr>
        <w:t xml:space="preserve">32 </w:t>
      </w:r>
      <w:r>
        <w:rPr>
          <w:sz w:val="22"/>
          <w:szCs w:val="22"/>
        </w:rPr>
        <w:t xml:space="preserve">And while the children of Israel were in the wilderness, they found a man gathering sticks upon the sabbath day.</w:t>
      </w:r>
      <w:r>
        <w:rPr>
          <w:sz w:val="22"/>
          <w:szCs w:val="22"/>
        </w:rPr>
        <w:t xml:space="preserve"> </w:t>
      </w:r>
      <w:r>
        <w:rPr>
          <w:b/>
          <w:bCs/>
          <w:color w:val="5B4424"/>
          <w:sz w:val="16"/>
          <w:szCs w:val="16"/>
          <w:vertAlign w:val="superscript"/>
        </w:rPr>
        <w:t xml:space="preserve">33 </w:t>
      </w:r>
      <w:r>
        <w:rPr>
          <w:sz w:val="22"/>
          <w:szCs w:val="22"/>
        </w:rPr>
        <w:t xml:space="preserve">And they that found him gathering sticks brought him unto Moses and Aaron, and unto all the congregation.</w:t>
      </w:r>
      <w:r>
        <w:rPr>
          <w:sz w:val="22"/>
          <w:szCs w:val="22"/>
        </w:rPr>
        <w:t xml:space="preserve"> </w:t>
      </w:r>
      <w:r>
        <w:rPr>
          <w:b/>
          <w:bCs/>
          <w:color w:val="5B4424"/>
          <w:sz w:val="16"/>
          <w:szCs w:val="16"/>
          <w:vertAlign w:val="superscript"/>
        </w:rPr>
        <w:t xml:space="preserve">34 </w:t>
      </w:r>
      <w:r>
        <w:rPr>
          <w:sz w:val="22"/>
          <w:szCs w:val="22"/>
        </w:rPr>
        <w:t xml:space="preserve">And they put him in ward, because it had not been declared what should be done to him.</w:t>
      </w:r>
    </w:p>
    <w:p>
      <w:pPr>
        <w:spacing w:after="200" w:line="300"/>
        <w:jc w:val="both"/>
      </w:pPr>
      <w:r>
        <w:rPr>
          <w:b/>
          <w:bCs/>
          <w:color w:val="5B4424"/>
          <w:sz w:val="16"/>
          <w:szCs w:val="16"/>
          <w:vertAlign w:val="superscript"/>
        </w:rPr>
        <w:t xml:space="preserve">35 </w:t>
      </w:r>
      <w:r>
        <w:rPr>
          <w:sz w:val="22"/>
          <w:szCs w:val="22"/>
        </w:rPr>
        <w:t xml:space="preserve">And the LORD said unto Moses: ‘The man shall surely be put to death; all the congregation shall stone him with stones without the camp.’</w:t>
      </w:r>
      <w:r>
        <w:rPr>
          <w:sz w:val="22"/>
          <w:szCs w:val="22"/>
        </w:rPr>
        <w:t xml:space="preserve"> </w:t>
      </w:r>
      <w:r>
        <w:rPr>
          <w:b/>
          <w:bCs/>
          <w:color w:val="5B4424"/>
          <w:sz w:val="16"/>
          <w:szCs w:val="16"/>
          <w:vertAlign w:val="superscript"/>
        </w:rPr>
        <w:t xml:space="preserve">36 </w:t>
      </w:r>
      <w:r>
        <w:rPr>
          <w:sz w:val="22"/>
          <w:szCs w:val="22"/>
        </w:rPr>
        <w:t xml:space="preserve">And all the congregation brought him without the camp, and stoned him with stones, and he died; as the LORD commanded Moses.</w:t>
      </w:r>
    </w:p>
    <w:p>
      <w:pPr>
        <w:spacing w:after="200" w:line="300"/>
        <w:jc w:val="both"/>
      </w:pPr>
      <w:r>
        <w:rPr>
          <w:b/>
          <w:bCs/>
          <w:color w:val="5B4424"/>
          <w:sz w:val="16"/>
          <w:szCs w:val="16"/>
          <w:vertAlign w:val="superscript"/>
        </w:rPr>
        <w:t xml:space="preserve">37 </w:t>
      </w:r>
      <w:r>
        <w:rPr>
          <w:sz w:val="22"/>
          <w:szCs w:val="22"/>
        </w:rPr>
        <w:t xml:space="preserve">And the LORD spoke unto Moses, saying:</w:t>
      </w:r>
      <w:r>
        <w:rPr>
          <w:sz w:val="22"/>
          <w:szCs w:val="22"/>
        </w:rPr>
        <w:t xml:space="preserve"> </w:t>
      </w:r>
      <w:r>
        <w:rPr>
          <w:b/>
          <w:bCs/>
          <w:color w:val="5B4424"/>
          <w:sz w:val="16"/>
          <w:szCs w:val="16"/>
          <w:vertAlign w:val="superscript"/>
        </w:rPr>
        <w:t xml:space="preserve">38 </w:t>
      </w:r>
      <w:r>
        <w:rPr>
          <w:sz w:val="22"/>
          <w:szCs w:val="22"/>
        </w:rPr>
        <w:t xml:space="preserve">‘Speak unto the children of Israel, and bid them that they make them throughout their generations fringes in the corners of their garments, and that they put with the fringe of each corner a thread of blue.</w:t>
      </w:r>
    </w:p>
    <w:p>
      <w:pPr>
        <w:spacing w:after="200" w:line="300"/>
        <w:jc w:val="both"/>
      </w:pPr>
      <w:r>
        <w:rPr>
          <w:b/>
          <w:bCs/>
          <w:color w:val="5B4424"/>
          <w:sz w:val="16"/>
          <w:szCs w:val="16"/>
          <w:vertAlign w:val="superscript"/>
        </w:rPr>
        <w:t xml:space="preserve">39 </w:t>
      </w:r>
      <w:r>
        <w:rPr>
          <w:sz w:val="22"/>
          <w:szCs w:val="22"/>
        </w:rPr>
        <w:t xml:space="preserve">And it shall be unto you for a fringe, that ye may look upon it, and remember all the commandments of the LORD, and do them; and that ye go not about after your own heart and your own eyes, after which ye use to go astray;</w:t>
      </w:r>
      <w:r>
        <w:rPr>
          <w:sz w:val="22"/>
          <w:szCs w:val="22"/>
        </w:rPr>
        <w:t xml:space="preserve"> </w:t>
      </w:r>
      <w:r>
        <w:rPr>
          <w:b/>
          <w:bCs/>
          <w:color w:val="5B4424"/>
          <w:sz w:val="16"/>
          <w:szCs w:val="16"/>
          <w:vertAlign w:val="superscript"/>
        </w:rPr>
        <w:t xml:space="preserve">40 </w:t>
      </w:r>
      <w:r>
        <w:rPr>
          <w:sz w:val="22"/>
          <w:szCs w:val="22"/>
        </w:rPr>
        <w:t xml:space="preserve">that ye may remember and do all My commandments, and be holy unto your God.</w:t>
      </w:r>
      <w:r>
        <w:rPr>
          <w:sz w:val="22"/>
          <w:szCs w:val="22"/>
        </w:rPr>
        <w:t xml:space="preserve"> </w:t>
      </w:r>
      <w:r>
        <w:rPr>
          <w:b/>
          <w:bCs/>
          <w:color w:val="5B4424"/>
          <w:sz w:val="16"/>
          <w:szCs w:val="16"/>
          <w:vertAlign w:val="superscript"/>
        </w:rPr>
        <w:t xml:space="preserve">41 </w:t>
      </w:r>
      <w:r>
        <w:rPr>
          <w:sz w:val="22"/>
          <w:szCs w:val="22"/>
        </w:rPr>
        <w:t xml:space="preserve">I am the LORD your God, who brought you out of the land of Egypt, to be your God: I am the LORD your God.’</w:t>
      </w:r>
    </w:p>
    <w:p>
      <w:pPr>
        <w:pStyle w:val="Heading2"/>
      </w:pPr>
      <w:r>
        <w:t xml:space="preserve">Commentary on Numbers 15</w:t>
      </w:r>
    </w:p>
    <w:p>
      <w:pPr>
        <w:pStyle w:val="Heading3"/>
      </w:pPr>
      <w:r>
        <w:t xml:space="preserve">Historical Background</w:t>
      </w:r>
    </w:p>
    <w:p>
      <w:pPr>
        <w:spacing w:after="200" w:line="300"/>
        <w:jc w:val="both"/>
      </w:pPr>
      <w:r>
        <w:rPr>
          <w:sz w:val="22"/>
          <w:szCs w:val="22"/>
        </w:rPr>
        <w:t xml:space="preserve">Numbers 15 is widely assigned by source critics to Priestly material, presenting supplementary legislation governing the meal-offering and drink-offering requirements to accompany various categories of animal sacrifice, together with two narrative episodes of exceptional significance: the stoning of a Sabbath-violator found gathering sticks (15:32–36), and the commandment to attach fringes (tzitzit) to the corners of garments (15:38–41). The placement of this legislative chapter immediately after the catastrophic spy narrative of chapters 13–14 has generated extensive discussion in later tradition, some reading it as a sign of grace, since these laws presuppose Israel's eventual entry into the land just condemned to wait a generation.</w:t>
      </w:r>
    </w:p>
    <w:p>
      <w:pPr>
        <w:pStyle w:val="Heading3"/>
      </w:pPr>
      <w:r>
        <w:t xml:space="preserve">Jewish Cultural Context</w:t>
      </w:r>
    </w:p>
    <w:p>
      <w:pPr>
        <w:spacing w:after="200" w:line="300"/>
        <w:jc w:val="both"/>
      </w:pPr>
      <w:r>
        <w:rPr>
          <w:sz w:val="22"/>
          <w:szCs w:val="22"/>
        </w:rPr>
        <w:t xml:space="preserve">The tzitzit commandment (15:38–41) became, and remains, one of the most widely and continuously observed Torah commandments within Jewish practice, generating the fringed tallit (prayer shawl) and the smaller tallit katan worn as an undergarment throughout the day. The Sabbath-violator episode, again employing the same procedure of custodial detention pending divine clarification already encountered in this volume’s commentary on Numbers 9’s supplemental Passover, became for later tradition an important textual basis for the principle that capital cases require extraordinary certainty before execution.</w:t>
      </w:r>
    </w:p>
    <w:p>
      <w:pPr>
        <w:pStyle w:val="Heading3"/>
      </w:pPr>
      <w:r>
        <w:t xml:space="preserve">Hebrew Word Studies</w:t>
      </w:r>
    </w:p>
    <w:p>
      <w:pPr>
        <w:spacing w:after="200" w:line="300"/>
        <w:jc w:val="both"/>
      </w:pPr>
      <w:r>
        <w:rPr>
          <w:sz w:val="22"/>
          <w:szCs w:val="22"/>
        </w:rPr>
        <w:t xml:space="preserve">צִיצִת (tzitzit, ‘fringe,’ 15:38–39) designates the knotted fringe or tassel whose act of visual attention serves as a mnemonic of comprehensive covenant obligation; the word’s likely root connection to a verb meaning ‘to look’ or ‘to blossom’ underscores this chapter’s insistence that the fringe functions as a seeing-aid for the whole Torah, not as a charm or mere decoration. The blue thread (תְּכֵלֶת, tekhelet, 15:38) specified from a dye historically identified with a specific sea-creature, became a subject of sustained later halakhic discussion when that dye’s source was lost and subsequently rediscovered.</w:t>
      </w:r>
    </w:p>
    <w:p>
      <w:pPr>
        <w:pStyle w:val="Heading3"/>
      </w:pPr>
      <w:r>
        <w:t xml:space="preserve">Connections to the Hebrew Bible</w:t>
      </w:r>
    </w:p>
    <w:p>
      <w:pPr>
        <w:spacing w:after="200" w:line="300"/>
        <w:jc w:val="both"/>
      </w:pPr>
      <w:r>
        <w:rPr>
          <w:sz w:val="22"/>
          <w:szCs w:val="22"/>
        </w:rPr>
        <w:t xml:space="preserve">The tzitzit commandment receives parallel treatment at Deuteronomy 22:12.</w:t>
      </w:r>
      <w:r>
        <w:rPr>
          <w:rStyle w:val="FootnoteReference"/>
        </w:rPr>
        <w:footnoteReference w:id="312"/>
      </w:r>
      <w:r>
        <w:rPr>
          <w:sz w:val="22"/>
          <w:szCs w:val="22"/>
        </w:rPr>
        <w:t xml:space="preserve"> The equal legal standing afforded the stranger alongside the native-born Israelite (15:15–16) continues this volume’s sustained attention to the Torah’s own internal provisions for inclusive, impartial covenant participation, already traced in connection with Numbers 9:14 and Leviticus 19:34.</w:t>
      </w:r>
    </w:p>
    <w:p>
      <w:pPr>
        <w:pStyle w:val="Heading3"/>
      </w:pPr>
      <w:r>
        <w:t xml:space="preserve">Commentary from an Ebionite Perspective</w:t>
      </w:r>
    </w:p>
    <w:p>
      <w:pPr>
        <w:spacing w:after="200" w:line="300"/>
        <w:jc w:val="both"/>
      </w:pPr>
      <w:r>
        <w:rPr>
          <w:sz w:val="22"/>
          <w:szCs w:val="22"/>
        </w:rPr>
        <w:t xml:space="preserve">This chapter’s fringe commandment, grounding a concrete, visible, daily-worn bodily practice in the comprehensive goal of remembering and performing all of God’s commandments, reinforces this commentary’s sustained insistence throughout this entire volume’s treatment of the Torah’s ritual legislation that embodied, sensory practice serves genuine covenant memory and obedience rather than constituting a merely external formality separable from authentic inner commitment; this commentary holds that this chapter’s explicit rationale, ‘that ye may remember and do all My commandments’ (15:40), models a vision of ritual practice as intrinsically ordered toward ethical and covenantal faithfulness rather than as an end in itself.</w:t>
      </w:r>
    </w:p>
    <w:p>
      <w:pPr>
        <w:pStyle w:val="Heading3"/>
      </w:pPr>
      <w:r>
        <w:t xml:space="preserve">Significance for Jewish Christianity, and Comparison with Later Christian Interpretation</w:t>
      </w:r>
    </w:p>
    <w:p>
      <w:pPr>
        <w:spacing w:after="200" w:line="300"/>
        <w:jc w:val="both"/>
      </w:pPr>
      <w:r>
        <w:rPr>
          <w:sz w:val="22"/>
          <w:szCs w:val="22"/>
        </w:rPr>
        <w:t xml:space="preserve">The Gospel of Matthew, included later in this volume, records a woman with a chronic hemorrhage reaching specifically to touch the fringe of Jesus’s garment.</w:t>
      </w:r>
      <w:r>
        <w:rPr>
          <w:rStyle w:val="FootnoteReference"/>
        </w:rPr>
        <w:footnoteReference w:id="313"/>
      </w:r>
      <w:r>
        <w:rPr>
          <w:sz w:val="22"/>
          <w:szCs w:val="22"/>
        </w:rPr>
        <w:t xml:space="preserve"> The narrative detail that Jesus wore the very fringes this chapter mandates provides further confirmation of this volume’s sustained argument throughout this commentary: that Jesus’s observable Torah-observance extended to the garment-level details of daily covenant practice, not merely its ethical principles.</w:t>
      </w:r>
    </w:p>
    <w:p>
      <w:pPr>
        <w:pStyle w:val="Heading2"/>
      </w:pPr>
      <w:r>
        <w:t xml:space="preserve">Chapter 16</w:t>
      </w:r>
    </w:p>
    <w:p>
      <w:pPr>
        <w:spacing w:after="200" w:line="300"/>
        <w:jc w:val="both"/>
      </w:pPr>
      <w:r>
        <w:rPr>
          <w:b/>
          <w:bCs/>
          <w:color w:val="5B4424"/>
          <w:sz w:val="16"/>
          <w:szCs w:val="16"/>
          <w:vertAlign w:val="superscript"/>
        </w:rPr>
        <w:t xml:space="preserve">1 </w:t>
      </w:r>
      <w:r>
        <w:rPr>
          <w:sz w:val="22"/>
          <w:szCs w:val="22"/>
        </w:rPr>
        <w:t xml:space="preserve">Now Korah, the son of Izhar, the son of Kohath, the son of Levi, with Dathan and Abiram, the sons of Eliab, and On, the son of Peleth, sons of Reuben, took men;</w:t>
      </w:r>
      <w:r>
        <w:rPr>
          <w:sz w:val="22"/>
          <w:szCs w:val="22"/>
        </w:rPr>
        <w:t xml:space="preserve"> </w:t>
      </w:r>
      <w:r>
        <w:rPr>
          <w:b/>
          <w:bCs/>
          <w:color w:val="5B4424"/>
          <w:sz w:val="16"/>
          <w:szCs w:val="16"/>
          <w:vertAlign w:val="superscript"/>
        </w:rPr>
        <w:t xml:space="preserve">2 </w:t>
      </w:r>
      <w:r>
        <w:rPr>
          <w:sz w:val="22"/>
          <w:szCs w:val="22"/>
        </w:rPr>
        <w:t xml:space="preserve">and they rose up in face of Moses, with certain of the children of Israel, two hundred and fifty men; they were princes of the congregation, the elect men of the assembly, men of renown;</w:t>
      </w:r>
      <w:r>
        <w:rPr>
          <w:sz w:val="22"/>
          <w:szCs w:val="22"/>
        </w:rPr>
        <w:t xml:space="preserve"> </w:t>
      </w:r>
      <w:r>
        <w:rPr>
          <w:b/>
          <w:bCs/>
          <w:color w:val="5B4424"/>
          <w:sz w:val="16"/>
          <w:szCs w:val="16"/>
          <w:vertAlign w:val="superscript"/>
        </w:rPr>
        <w:t xml:space="preserve">3 </w:t>
      </w:r>
      <w:r>
        <w:rPr>
          <w:sz w:val="22"/>
          <w:szCs w:val="22"/>
        </w:rPr>
        <w:t xml:space="preserve">and they assembled themselves together against Moses and against Aaron, and said unto them: ‘Ye take too much upon you, seeing all the congregation are holy, every one of them, and the LORD is among them; wherefore then lift ye up yourselves above the assembly of the LORD?’</w:t>
      </w:r>
    </w:p>
    <w:p>
      <w:pPr>
        <w:spacing w:after="200" w:line="300"/>
        <w:jc w:val="both"/>
      </w:pPr>
      <w:r>
        <w:rPr>
          <w:b/>
          <w:bCs/>
          <w:color w:val="5B4424"/>
          <w:sz w:val="16"/>
          <w:szCs w:val="16"/>
          <w:vertAlign w:val="superscript"/>
        </w:rPr>
        <w:t xml:space="preserve">4 </w:t>
      </w:r>
      <w:r>
        <w:rPr>
          <w:sz w:val="22"/>
          <w:szCs w:val="22"/>
        </w:rPr>
        <w:t xml:space="preserve">And when Moses heard it, he fell upon his face;</w:t>
      </w:r>
      <w:r>
        <w:rPr>
          <w:sz w:val="22"/>
          <w:szCs w:val="22"/>
        </w:rPr>
        <w:t xml:space="preserve"> </w:t>
      </w:r>
      <w:r>
        <w:rPr>
          <w:b/>
          <w:bCs/>
          <w:color w:val="5B4424"/>
          <w:sz w:val="16"/>
          <w:szCs w:val="16"/>
          <w:vertAlign w:val="superscript"/>
        </w:rPr>
        <w:t xml:space="preserve">5 </w:t>
      </w:r>
      <w:r>
        <w:rPr>
          <w:sz w:val="22"/>
          <w:szCs w:val="22"/>
        </w:rPr>
        <w:t xml:space="preserve">and he spoke unto Korah and unto all his company, saying: ‘In the morning the LORD will show who are His, and who is holy, and will cause him to come near unto Him; even him whom He may choose will He cause to come near unto Him.</w:t>
      </w:r>
    </w:p>
    <w:p>
      <w:pPr>
        <w:spacing w:after="200" w:line="300"/>
        <w:jc w:val="both"/>
      </w:pPr>
      <w:r>
        <w:rPr>
          <w:b/>
          <w:bCs/>
          <w:color w:val="5B4424"/>
          <w:sz w:val="16"/>
          <w:szCs w:val="16"/>
          <w:vertAlign w:val="superscript"/>
        </w:rPr>
        <w:t xml:space="preserve">8 </w:t>
      </w:r>
      <w:r>
        <w:rPr>
          <w:sz w:val="22"/>
          <w:szCs w:val="22"/>
        </w:rPr>
        <w:t xml:space="preserve">And Moses said unto Korah: ‘Hear now, ye sons of Levi:</w:t>
      </w:r>
      <w:r>
        <w:rPr>
          <w:sz w:val="22"/>
          <w:szCs w:val="22"/>
        </w:rPr>
        <w:t xml:space="preserve"> </w:t>
      </w:r>
      <w:r>
        <w:rPr>
          <w:b/>
          <w:bCs/>
          <w:color w:val="5B4424"/>
          <w:sz w:val="16"/>
          <w:szCs w:val="16"/>
          <w:vertAlign w:val="superscript"/>
        </w:rPr>
        <w:t xml:space="preserve">9 </w:t>
      </w:r>
      <w:r>
        <w:rPr>
          <w:sz w:val="22"/>
          <w:szCs w:val="22"/>
        </w:rPr>
        <w:t xml:space="preserve">is it but a small thing unto you, that the God of Israel hath separated you from the congregation of Israel, to bring you near to Himself, to do the service of the tabernacle of the LORD, and to stand before the congregation to minister unto them;</w:t>
      </w:r>
      <w:r>
        <w:rPr>
          <w:sz w:val="22"/>
          <w:szCs w:val="22"/>
        </w:rPr>
        <w:t xml:space="preserve"> </w:t>
      </w:r>
      <w:r>
        <w:rPr>
          <w:b/>
          <w:bCs/>
          <w:color w:val="5B4424"/>
          <w:sz w:val="16"/>
          <w:szCs w:val="16"/>
          <w:vertAlign w:val="superscript"/>
        </w:rPr>
        <w:t xml:space="preserve">10 </w:t>
      </w:r>
      <w:r>
        <w:rPr>
          <w:sz w:val="22"/>
          <w:szCs w:val="22"/>
        </w:rPr>
        <w:t xml:space="preserve">and that He hath brought thee near, and all thy brethren the sons of Levi with thee? and seek ye the priesthood also?</w:t>
      </w:r>
    </w:p>
    <w:p>
      <w:pPr>
        <w:spacing w:after="200" w:line="300"/>
        <w:jc w:val="both"/>
      </w:pPr>
      <w:r>
        <w:rPr>
          <w:b/>
          <w:bCs/>
          <w:color w:val="5B4424"/>
          <w:sz w:val="16"/>
          <w:szCs w:val="16"/>
          <w:vertAlign w:val="superscript"/>
        </w:rPr>
        <w:t xml:space="preserve">12 </w:t>
      </w:r>
      <w:r>
        <w:rPr>
          <w:sz w:val="22"/>
          <w:szCs w:val="22"/>
        </w:rPr>
        <w:t xml:space="preserve">And Moses sent to call Dathan and Abiram, the sons of Eliab; and they said: ‘We will not come up;</w:t>
      </w:r>
      <w:r>
        <w:rPr>
          <w:sz w:val="22"/>
          <w:szCs w:val="22"/>
        </w:rPr>
        <w:t xml:space="preserve"> </w:t>
      </w:r>
      <w:r>
        <w:rPr>
          <w:b/>
          <w:bCs/>
          <w:color w:val="5B4424"/>
          <w:sz w:val="16"/>
          <w:szCs w:val="16"/>
          <w:vertAlign w:val="superscript"/>
        </w:rPr>
        <w:t xml:space="preserve">13 </w:t>
      </w:r>
      <w:r>
        <w:rPr>
          <w:sz w:val="22"/>
          <w:szCs w:val="22"/>
        </w:rPr>
        <w:t xml:space="preserve">is it a small thing that thou hast brought us up out of a land flowing with milk and honey, to kill us in the wilderness, but thou must needs make thyself also a prince over us?</w:t>
      </w:r>
      <w:r>
        <w:rPr>
          <w:sz w:val="22"/>
          <w:szCs w:val="22"/>
        </w:rPr>
        <w:t xml:space="preserve"> </w:t>
      </w:r>
      <w:r>
        <w:rPr>
          <w:b/>
          <w:bCs/>
          <w:color w:val="5B4424"/>
          <w:sz w:val="16"/>
          <w:szCs w:val="16"/>
          <w:vertAlign w:val="superscript"/>
        </w:rPr>
        <w:t xml:space="preserve">14 </w:t>
      </w:r>
      <w:r>
        <w:rPr>
          <w:sz w:val="22"/>
          <w:szCs w:val="22"/>
        </w:rPr>
        <w:t xml:space="preserve">Moreover thou hast not brought us into a land flowing with milk and honey, nor given us inheritance of fields and vineyards; wilt thou put out the eyes of these men? we will not come up.’</w:t>
      </w:r>
    </w:p>
    <w:p>
      <w:pPr>
        <w:spacing w:after="200" w:line="300"/>
        <w:jc w:val="both"/>
      </w:pPr>
      <w:r>
        <w:rPr>
          <w:b/>
          <w:bCs/>
          <w:color w:val="5B4424"/>
          <w:sz w:val="16"/>
          <w:szCs w:val="16"/>
          <w:vertAlign w:val="superscript"/>
        </w:rPr>
        <w:t xml:space="preserve">19 </w:t>
      </w:r>
      <w:r>
        <w:rPr>
          <w:sz w:val="22"/>
          <w:szCs w:val="22"/>
        </w:rPr>
        <w:t xml:space="preserve">And Korah assembled all the congregation against them unto the door of the tent of meeting; and the glory of the LORD appeared unto all the congregation.</w:t>
      </w:r>
      <w:r>
        <w:rPr>
          <w:sz w:val="22"/>
          <w:szCs w:val="22"/>
        </w:rPr>
        <w:t xml:space="preserve"> </w:t>
      </w:r>
      <w:r>
        <w:rPr>
          <w:b/>
          <w:bCs/>
          <w:color w:val="5B4424"/>
          <w:sz w:val="16"/>
          <w:szCs w:val="16"/>
          <w:vertAlign w:val="superscript"/>
        </w:rPr>
        <w:t xml:space="preserve">20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21 </w:t>
      </w:r>
      <w:r>
        <w:rPr>
          <w:sz w:val="22"/>
          <w:szCs w:val="22"/>
        </w:rPr>
        <w:t xml:space="preserve">‘Separate yourselves from among this congregation, that I may consume them in a moment.’</w:t>
      </w:r>
      <w:r>
        <w:rPr>
          <w:sz w:val="22"/>
          <w:szCs w:val="22"/>
        </w:rPr>
        <w:t xml:space="preserve"> </w:t>
      </w:r>
      <w:r>
        <w:rPr>
          <w:b/>
          <w:bCs/>
          <w:color w:val="5B4424"/>
          <w:sz w:val="16"/>
          <w:szCs w:val="16"/>
          <w:vertAlign w:val="superscript"/>
        </w:rPr>
        <w:t xml:space="preserve">22 </w:t>
      </w:r>
      <w:r>
        <w:rPr>
          <w:sz w:val="22"/>
          <w:szCs w:val="22"/>
        </w:rPr>
        <w:t xml:space="preserve">And they fell upon their faces, and said: ‘O God, the God of the spirits of all flesh, shall one man sin, and wilt Thou be wroth with all the congregation?’</w:t>
      </w:r>
    </w:p>
    <w:p>
      <w:pPr>
        <w:spacing w:after="200" w:line="300"/>
        <w:jc w:val="both"/>
      </w:pPr>
      <w:r>
        <w:rPr>
          <w:b/>
          <w:bCs/>
          <w:color w:val="5B4424"/>
          <w:sz w:val="16"/>
          <w:szCs w:val="16"/>
          <w:vertAlign w:val="superscript"/>
        </w:rPr>
        <w:t xml:space="preserve">28 </w:t>
      </w:r>
      <w:r>
        <w:rPr>
          <w:sz w:val="22"/>
          <w:szCs w:val="22"/>
        </w:rPr>
        <w:t xml:space="preserve">And Moses said: ‘Hereby ye shall know that the LORD hath sent me to do all these works, and that I have not done them of mine own mind.</w:t>
      </w:r>
      <w:r>
        <w:rPr>
          <w:sz w:val="22"/>
          <w:szCs w:val="22"/>
        </w:rPr>
        <w:t xml:space="preserve"> </w:t>
      </w:r>
      <w:r>
        <w:rPr>
          <w:b/>
          <w:bCs/>
          <w:color w:val="5B4424"/>
          <w:sz w:val="16"/>
          <w:szCs w:val="16"/>
          <w:vertAlign w:val="superscript"/>
        </w:rPr>
        <w:t xml:space="preserve">29 </w:t>
      </w:r>
      <w:r>
        <w:rPr>
          <w:sz w:val="22"/>
          <w:szCs w:val="22"/>
        </w:rPr>
        <w:t xml:space="preserve">If these men die the common death of all men, and be visited after the visitation of all men; then the LORD hath not sent me.</w:t>
      </w:r>
      <w:r>
        <w:rPr>
          <w:sz w:val="22"/>
          <w:szCs w:val="22"/>
        </w:rPr>
        <w:t xml:space="preserve"> </w:t>
      </w:r>
      <w:r>
        <w:rPr>
          <w:b/>
          <w:bCs/>
          <w:color w:val="5B4424"/>
          <w:sz w:val="16"/>
          <w:szCs w:val="16"/>
          <w:vertAlign w:val="superscript"/>
        </w:rPr>
        <w:t xml:space="preserve">30 </w:t>
      </w:r>
      <w:r>
        <w:rPr>
          <w:sz w:val="22"/>
          <w:szCs w:val="22"/>
        </w:rPr>
        <w:t xml:space="preserve">But if the LORD make a new thing, and the ground open her mouth, and swallow them up, with all that appertain unto them, and they go down alive into the pit; then ye shall understand that these men have despised the LORD.’</w:t>
      </w:r>
    </w:p>
    <w:p>
      <w:pPr>
        <w:spacing w:after="200" w:line="300"/>
        <w:jc w:val="both"/>
      </w:pPr>
      <w:r>
        <w:rPr>
          <w:b/>
          <w:bCs/>
          <w:color w:val="5B4424"/>
          <w:sz w:val="16"/>
          <w:szCs w:val="16"/>
          <w:vertAlign w:val="superscript"/>
        </w:rPr>
        <w:t xml:space="preserve">31 </w:t>
      </w:r>
      <w:r>
        <w:rPr>
          <w:sz w:val="22"/>
          <w:szCs w:val="22"/>
        </w:rPr>
        <w:t xml:space="preserve">And it came to pass, as he made an end of speaking all these words, that the ground did cleave asunder that was under them.</w:t>
      </w:r>
      <w:r>
        <w:rPr>
          <w:sz w:val="22"/>
          <w:szCs w:val="22"/>
        </w:rPr>
        <w:t xml:space="preserve"> </w:t>
      </w:r>
      <w:r>
        <w:rPr>
          <w:b/>
          <w:bCs/>
          <w:color w:val="5B4424"/>
          <w:sz w:val="16"/>
          <w:szCs w:val="16"/>
          <w:vertAlign w:val="superscript"/>
        </w:rPr>
        <w:t xml:space="preserve">32 </w:t>
      </w:r>
      <w:r>
        <w:rPr>
          <w:sz w:val="22"/>
          <w:szCs w:val="22"/>
        </w:rPr>
        <w:t xml:space="preserve">And the earth opened her mouth and swallowed them up, and their households, and all the men that appertained unto Korah, and all their goods.</w:t>
      </w:r>
      <w:r>
        <w:rPr>
          <w:sz w:val="22"/>
          <w:szCs w:val="22"/>
        </w:rPr>
        <w:t xml:space="preserve"> </w:t>
      </w:r>
      <w:r>
        <w:rPr>
          <w:b/>
          <w:bCs/>
          <w:color w:val="5B4424"/>
          <w:sz w:val="16"/>
          <w:szCs w:val="16"/>
          <w:vertAlign w:val="superscript"/>
        </w:rPr>
        <w:t xml:space="preserve">33 </w:t>
      </w:r>
      <w:r>
        <w:rPr>
          <w:sz w:val="22"/>
          <w:szCs w:val="22"/>
        </w:rPr>
        <w:t xml:space="preserve">So they, and all that appertained to them, went down alive into the pit; and the earth closed upon them, and they perished from among the assembly.</w:t>
      </w:r>
    </w:p>
    <w:p>
      <w:pPr>
        <w:spacing w:after="200" w:line="300"/>
        <w:jc w:val="both"/>
      </w:pPr>
      <w:r>
        <w:rPr>
          <w:b/>
          <w:bCs/>
          <w:color w:val="5B4424"/>
          <w:sz w:val="16"/>
          <w:szCs w:val="16"/>
          <w:vertAlign w:val="superscript"/>
        </w:rPr>
        <w:t xml:space="preserve">35 </w:t>
      </w:r>
      <w:r>
        <w:rPr>
          <w:sz w:val="22"/>
          <w:szCs w:val="22"/>
        </w:rPr>
        <w:t xml:space="preserve">And fire came forth from the LORD, and devoured the two hundred and fifty men that offered the incense.</w:t>
      </w:r>
    </w:p>
    <w:p>
      <w:pPr>
        <w:spacing w:after="200" w:line="300"/>
        <w:jc w:val="both"/>
      </w:pPr>
      <w:r>
        <w:rPr>
          <w:b/>
          <w:bCs/>
          <w:color w:val="5B4424"/>
          <w:sz w:val="16"/>
          <w:szCs w:val="16"/>
          <w:vertAlign w:val="superscript"/>
        </w:rPr>
        <w:t xml:space="preserve">41 </w:t>
      </w:r>
      <w:r>
        <w:rPr>
          <w:sz w:val="22"/>
          <w:szCs w:val="22"/>
        </w:rPr>
        <w:t xml:space="preserve">But on the morrow all the congregation of the children of Israel murmured against Moses and against Aaron, saying: ‘Ye have killed the people of the LORD.’</w:t>
      </w:r>
      <w:r>
        <w:rPr>
          <w:sz w:val="22"/>
          <w:szCs w:val="22"/>
        </w:rPr>
        <w:t xml:space="preserve"> </w:t>
      </w:r>
      <w:r>
        <w:rPr>
          <w:b/>
          <w:bCs/>
          <w:color w:val="5B4424"/>
          <w:sz w:val="16"/>
          <w:szCs w:val="16"/>
          <w:vertAlign w:val="superscript"/>
        </w:rPr>
        <w:t xml:space="preserve">46 </w:t>
      </w:r>
      <w:r>
        <w:rPr>
          <w:sz w:val="22"/>
          <w:szCs w:val="22"/>
        </w:rPr>
        <w:t xml:space="preserve">And Moses said unto Aaron: ‘Take thy censer, and put fire therein from off the altar, and lay incense thereon, and carry it quickly unto the congregation, and make atonement for them; for there is wrath gone out from the LORD; the plague is begun.’</w:t>
      </w:r>
    </w:p>
    <w:p>
      <w:pPr>
        <w:spacing w:after="200" w:line="300"/>
        <w:jc w:val="both"/>
      </w:pPr>
      <w:r>
        <w:rPr>
          <w:b/>
          <w:bCs/>
          <w:color w:val="5B4424"/>
          <w:sz w:val="16"/>
          <w:szCs w:val="16"/>
          <w:vertAlign w:val="superscript"/>
        </w:rPr>
        <w:t xml:space="preserve">47 </w:t>
      </w:r>
      <w:r>
        <w:rPr>
          <w:sz w:val="22"/>
          <w:szCs w:val="22"/>
        </w:rPr>
        <w:t xml:space="preserve">And Aaron took as Moses spoke, and ran into the midst of the assembly; and, behold, the plague was begun among the people; and he put on the incense, and made atonement for the people.</w:t>
      </w:r>
      <w:r>
        <w:rPr>
          <w:sz w:val="22"/>
          <w:szCs w:val="22"/>
        </w:rPr>
        <w:t xml:space="preserve"> </w:t>
      </w:r>
      <w:r>
        <w:rPr>
          <w:b/>
          <w:bCs/>
          <w:color w:val="5B4424"/>
          <w:sz w:val="16"/>
          <w:szCs w:val="16"/>
          <w:vertAlign w:val="superscript"/>
        </w:rPr>
        <w:t xml:space="preserve">48 </w:t>
      </w:r>
      <w:r>
        <w:rPr>
          <w:sz w:val="22"/>
          <w:szCs w:val="22"/>
        </w:rPr>
        <w:t xml:space="preserve">And he stood between the dead and the living; and the plague was stayed.</w:t>
      </w:r>
      <w:r>
        <w:rPr>
          <w:sz w:val="22"/>
          <w:szCs w:val="22"/>
        </w:rPr>
        <w:t xml:space="preserve"> </w:t>
      </w:r>
      <w:r>
        <w:rPr>
          <w:b/>
          <w:bCs/>
          <w:color w:val="5B4424"/>
          <w:sz w:val="16"/>
          <w:szCs w:val="16"/>
          <w:vertAlign w:val="superscript"/>
        </w:rPr>
        <w:t xml:space="preserve">49 </w:t>
      </w:r>
      <w:r>
        <w:rPr>
          <w:sz w:val="22"/>
          <w:szCs w:val="22"/>
        </w:rPr>
        <w:t xml:space="preserve">Now they that died by the plague were fourteen thousand and seven hundred, besides them that died about the matter of Korah.</w:t>
      </w:r>
      <w:r>
        <w:rPr>
          <w:sz w:val="22"/>
          <w:szCs w:val="22"/>
        </w:rPr>
        <w:t xml:space="preserve"> </w:t>
      </w:r>
      <w:r>
        <w:rPr>
          <w:b/>
          <w:bCs/>
          <w:color w:val="5B4424"/>
          <w:sz w:val="16"/>
          <w:szCs w:val="16"/>
          <w:vertAlign w:val="superscript"/>
        </w:rPr>
        <w:t xml:space="preserve">50 </w:t>
      </w:r>
      <w:r>
        <w:rPr>
          <w:sz w:val="22"/>
          <w:szCs w:val="22"/>
        </w:rPr>
        <w:t xml:space="preserve">And Aaron returned unto Moses unto the door of the tent of meeting; and the plague was stayed.</w:t>
      </w:r>
    </w:p>
    <w:p>
      <w:pPr>
        <w:pStyle w:val="Heading2"/>
      </w:pPr>
      <w:r>
        <w:t xml:space="preserve">Commentary on Numbers 16</w:t>
      </w:r>
    </w:p>
    <w:p>
      <w:pPr>
        <w:pStyle w:val="Heading3"/>
      </w:pPr>
      <w:r>
        <w:t xml:space="preserve">Historical Background</w:t>
      </w:r>
    </w:p>
    <w:p>
      <w:pPr>
        <w:spacing w:after="200" w:line="300"/>
        <w:jc w:val="both"/>
      </w:pPr>
      <w:r>
        <w:rPr>
          <w:sz w:val="22"/>
          <w:szCs w:val="22"/>
        </w:rPr>
        <w:t xml:space="preserve">Numbers 16 is widely assigned by source critics to a combination of Yahwist, Elohist, and Priestly material, narrating the most dramatic internal leadership crisis of the entire wilderness period: the threefold rebellion of Korah (a Kohathite Levite), Dathan and Abiram (Reubenites), and two hundred and fifty princes of the assembly against the authority of Moses and Aaron. Source critics have proposed that the text interweaves originally distinct rebellions, Korah’s priestly challenge against Aaron and the Reubenite civil challenge against Moses, subsequently combined into a single narrative, though the text as received presents a unified challenge.</w:t>
      </w:r>
    </w:p>
    <w:p>
      <w:pPr>
        <w:pStyle w:val="Heading3"/>
      </w:pPr>
      <w:r>
        <w:t xml:space="preserve">Jewish Cultural Context</w:t>
      </w:r>
    </w:p>
    <w:p>
      <w:pPr>
        <w:spacing w:after="200" w:line="300"/>
        <w:jc w:val="both"/>
      </w:pPr>
      <w:r>
        <w:rPr>
          <w:sz w:val="22"/>
          <w:szCs w:val="22"/>
        </w:rPr>
        <w:t xml:space="preserve">Korah’s accusation, ‘all the congregation are holy, every one of them, and the LORD is among them’ (16:3), employs the very language of Leviticus 19:2 and 20:26 that this volume has already discussed at length, but turns it against the very graduated structure of holiness, priesthood, and leadership those chapters themselves establish; later tradition consistently reads this as a text-book case of using a genuine religious truth, all Israel’s corporate holiness, as a pretext for what is fundamentally a bid for personal power dressed in egalitarian language. Aaron’s censer-run (16:46–48), standing ‘between the dead and the living,’ became one of the most vivid images of priestly intercession anywhere in the Hebrew Bible.</w:t>
      </w:r>
    </w:p>
    <w:p>
      <w:pPr>
        <w:pStyle w:val="Heading3"/>
      </w:pPr>
      <w:r>
        <w:t xml:space="preserve">Hebrew Word Studies</w:t>
      </w:r>
    </w:p>
    <w:p>
      <w:pPr>
        <w:spacing w:after="200" w:line="300"/>
        <w:jc w:val="both"/>
      </w:pPr>
      <w:r>
        <w:rPr>
          <w:sz w:val="22"/>
          <w:szCs w:val="22"/>
        </w:rPr>
        <w:t xml:space="preserve">The phrase ‘took men’ (16:1), which the Hebrew renders in a grammatically incomplete, verbless construction (וַיִּקַּח, vayikach, ‘and he took’ with no stated object in the received text), generated extensive later discussion, with various proposals including that Korah ‘took’ himself, i.e., presumed upon or elevated himself, rather than taking specific persons. The expression ‘went down alive into the pit’ (16:33) employs שְׁאוֹל (she’ol, ‘the pit,’ the realm of the dead) to convey a punishment understood as uniquely terrible precisely in its reversal of the normal order, the living swallowed into the place ordinarily reserved for the dead.</w:t>
      </w:r>
    </w:p>
    <w:p>
      <w:pPr>
        <w:pStyle w:val="Heading3"/>
      </w:pPr>
      <w:r>
        <w:t xml:space="preserve">Connections to the Hebrew Bible</w:t>
      </w:r>
    </w:p>
    <w:p>
      <w:pPr>
        <w:spacing w:after="200" w:line="300"/>
        <w:jc w:val="both"/>
      </w:pPr>
      <w:r>
        <w:rPr>
          <w:sz w:val="22"/>
          <w:szCs w:val="22"/>
        </w:rPr>
        <w:t xml:space="preserve">This chapter’s narrative is directly recalled within Psalm 106’s extended meditation on Israel’s wilderness failures.</w:t>
      </w:r>
      <w:r>
        <w:rPr>
          <w:rStyle w:val="FootnoteReference"/>
        </w:rPr>
        <w:footnoteReference w:id="314"/>
      </w:r>
      <w:r>
        <w:rPr>
          <w:sz w:val="22"/>
          <w:szCs w:val="22"/>
        </w:rPr>
        <w:t xml:space="preserve"> The Reubenites’ accusation that Moses brought Israel ‘out of a land flowing with milk and honey’ (16:13) — applying to Egypt the very phrase used throughout the Torah for the promised land of Canaan — represents one of the most pointed instances of ironic rhetorical inversion anywhere in the wilderness narrative.</w:t>
      </w:r>
    </w:p>
    <w:p>
      <w:pPr>
        <w:pStyle w:val="Heading3"/>
      </w:pPr>
      <w:r>
        <w:t xml:space="preserve">Commentary from an Ebionite Perspective</w:t>
      </w:r>
    </w:p>
    <w:p>
      <w:pPr>
        <w:spacing w:after="200" w:line="300"/>
        <w:jc w:val="both"/>
      </w:pPr>
      <w:r>
        <w:rPr>
          <w:sz w:val="22"/>
          <w:szCs w:val="22"/>
        </w:rPr>
        <w:t xml:space="preserve">This chapter’s most searching theological question is implicit in Korah’s accusation itself: if all the congregation truly is holy, what justifies a graduated structure of priestly and leadership authority? This commentary holds that the Torah’s own answer, embodied in this chapter’s dramatic divine verdict, is that divinely assigned vocation and divinely given authority are not the same as divinely given holiness, and that the legitimate egalitarianism of Israel’s corporate holiness does not dissolve the equally legitimate structure of divinely appointed office; this commentary further holds that Aaron’s censer-run, placing his body between the dead and the living, models what legitimate priestly authority actually looks like in practice: not self-exaltation but costly, life-risking intercession on behalf of those one serves.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rebellion receives explicit mention within this volume’s own selected canon in the Epistle of Jude, which names Korah’s rebellion as its third and climactic example of fatal, paradigmatic rebellion.</w:t>
      </w:r>
      <w:r>
        <w:rPr>
          <w:rStyle w:val="FootnoteReference"/>
        </w:rPr>
        <w:footnoteReference w:id="315"/>
      </w:r>
      <w:r>
        <w:rPr>
          <w:sz w:val="22"/>
          <w:szCs w:val="22"/>
        </w:rPr>
        <w:t xml:space="preserve"> This volume’s Ebionite-inspired commentary holds that Jude’s invocation of Korah alongside Cain and Balaam as paradigmatic warnings against destructive self-assertion within the covenant community reinforces this volume’s sustained attention throughout this commentary to the consistent New Covenant texts’ engagement with the Torah’s own narrative as permanently instructive rather than historically superseded.</w:t>
      </w:r>
    </w:p>
    <w:p>
      <w:pPr>
        <w:pStyle w:val="Heading2"/>
      </w:pPr>
      <w:r>
        <w:t xml:space="preserve">Chapter 17</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‘Speak unto the children of Israel, and take of them rods, one for each fathers’ house, of all their princes according to their fathers’ houses, twelve rods; thou shalt write every man’s name upon his rod.</w:t>
      </w:r>
      <w:r>
        <w:rPr>
          <w:sz w:val="22"/>
          <w:szCs w:val="22"/>
        </w:rPr>
        <w:t xml:space="preserve"> </w:t>
      </w:r>
      <w:r>
        <w:rPr>
          <w:b/>
          <w:bCs/>
          <w:color w:val="5B4424"/>
          <w:sz w:val="16"/>
          <w:szCs w:val="16"/>
          <w:vertAlign w:val="superscript"/>
        </w:rPr>
        <w:t xml:space="preserve">3 </w:t>
      </w:r>
      <w:r>
        <w:rPr>
          <w:sz w:val="22"/>
          <w:szCs w:val="22"/>
        </w:rPr>
        <w:t xml:space="preserve">And thou shalt write Aaron’s name upon the rod of Levi, for there shall be one rod for the head of their fathers’ houses.</w:t>
      </w:r>
    </w:p>
    <w:p>
      <w:pPr>
        <w:spacing w:after="200" w:line="300"/>
        <w:jc w:val="both"/>
      </w:pPr>
      <w:r>
        <w:rPr>
          <w:b/>
          <w:bCs/>
          <w:color w:val="5B4424"/>
          <w:sz w:val="16"/>
          <w:szCs w:val="16"/>
          <w:vertAlign w:val="superscript"/>
        </w:rPr>
        <w:t xml:space="preserve">4 </w:t>
      </w:r>
      <w:r>
        <w:rPr>
          <w:sz w:val="22"/>
          <w:szCs w:val="22"/>
        </w:rPr>
        <w:t xml:space="preserve">And thou shalt lay them up in the tent of meeting before the testimony, where I meet with you.</w:t>
      </w:r>
      <w:r>
        <w:rPr>
          <w:sz w:val="22"/>
          <w:szCs w:val="22"/>
        </w:rPr>
        <w:t xml:space="preserve"> </w:t>
      </w:r>
      <w:r>
        <w:rPr>
          <w:b/>
          <w:bCs/>
          <w:color w:val="5B4424"/>
          <w:sz w:val="16"/>
          <w:szCs w:val="16"/>
          <w:vertAlign w:val="superscript"/>
        </w:rPr>
        <w:t xml:space="preserve">5 </w:t>
      </w:r>
      <w:r>
        <w:rPr>
          <w:sz w:val="22"/>
          <w:szCs w:val="22"/>
        </w:rPr>
        <w:t xml:space="preserve">And it shall come to pass, that the man whom I shall choose, his rod shall blossom; and I will make to cease from Me the murmurings of the children of Israel, which they murmur against you.’</w:t>
      </w:r>
    </w:p>
    <w:p>
      <w:pPr>
        <w:spacing w:after="200" w:line="300"/>
        <w:jc w:val="both"/>
      </w:pPr>
      <w:r>
        <w:rPr>
          <w:b/>
          <w:bCs/>
          <w:color w:val="5B4424"/>
          <w:sz w:val="16"/>
          <w:szCs w:val="16"/>
          <w:vertAlign w:val="superscript"/>
        </w:rPr>
        <w:t xml:space="preserve">6 </w:t>
      </w:r>
      <w:r>
        <w:rPr>
          <w:sz w:val="22"/>
          <w:szCs w:val="22"/>
        </w:rPr>
        <w:t xml:space="preserve">And Moses spoke unto the children of Israel; and all their princes gave him rods, for each prince one, according to their fathers’ houses, even twelve rods; and the rod of Aaron was among their rods.</w:t>
      </w:r>
      <w:r>
        <w:rPr>
          <w:sz w:val="22"/>
          <w:szCs w:val="22"/>
        </w:rPr>
        <w:t xml:space="preserve"> </w:t>
      </w:r>
      <w:r>
        <w:rPr>
          <w:b/>
          <w:bCs/>
          <w:color w:val="5B4424"/>
          <w:sz w:val="16"/>
          <w:szCs w:val="16"/>
          <w:vertAlign w:val="superscript"/>
        </w:rPr>
        <w:t xml:space="preserve">8 </w:t>
      </w:r>
      <w:r>
        <w:rPr>
          <w:sz w:val="22"/>
          <w:szCs w:val="22"/>
        </w:rPr>
        <w:t xml:space="preserve">And it came to pass on the morrow, that Moses went into the tent of the testimony; and, behold, the rod of Aaron for the house of Levi was budded, and put forth buds, and bloomed blossoms, and bore ripe almonds.</w:t>
      </w:r>
    </w:p>
    <w:p>
      <w:pPr>
        <w:spacing w:after="200" w:line="300"/>
        <w:jc w:val="both"/>
      </w:pPr>
      <w:r>
        <w:rPr>
          <w:b/>
          <w:bCs/>
          <w:color w:val="5B4424"/>
          <w:sz w:val="16"/>
          <w:szCs w:val="16"/>
          <w:vertAlign w:val="superscript"/>
        </w:rPr>
        <w:t xml:space="preserve">10 </w:t>
      </w:r>
      <w:r>
        <w:rPr>
          <w:sz w:val="22"/>
          <w:szCs w:val="22"/>
        </w:rPr>
        <w:t xml:space="preserve">And the LORD said unto Moses: ‘Put back the rod of Aaron before the testimony, to be kept there, for a token against the rebellious children, that there may be made an end of their murmurings against Me, that they die not.’</w:t>
      </w:r>
    </w:p>
    <w:p>
      <w:pPr>
        <w:spacing w:after="200" w:line="300"/>
        <w:jc w:val="both"/>
      </w:pPr>
      <w:r>
        <w:rPr>
          <w:b/>
          <w:bCs/>
          <w:color w:val="5B4424"/>
          <w:sz w:val="16"/>
          <w:szCs w:val="16"/>
          <w:vertAlign w:val="superscript"/>
        </w:rPr>
        <w:t xml:space="preserve">12 </w:t>
      </w:r>
      <w:r>
        <w:rPr>
          <w:sz w:val="22"/>
          <w:szCs w:val="22"/>
        </w:rPr>
        <w:t xml:space="preserve">And the children of Israel spoke unto Moses, saying: ‘Behold, we perish, we are undone, we are all undone.</w:t>
      </w:r>
      <w:r>
        <w:rPr>
          <w:sz w:val="22"/>
          <w:szCs w:val="22"/>
        </w:rPr>
        <w:t xml:space="preserve"> </w:t>
      </w:r>
      <w:r>
        <w:rPr>
          <w:b/>
          <w:bCs/>
          <w:color w:val="5B4424"/>
          <w:sz w:val="16"/>
          <w:szCs w:val="16"/>
          <w:vertAlign w:val="superscript"/>
        </w:rPr>
        <w:t xml:space="preserve">13 </w:t>
      </w:r>
      <w:r>
        <w:rPr>
          <w:sz w:val="22"/>
          <w:szCs w:val="22"/>
        </w:rPr>
        <w:t xml:space="preserve">Every one that cometh near, that cometh near unto the tabernacle of the LORD, is to die; shall we wholly perish?’</w:t>
      </w:r>
    </w:p>
    <w:p>
      <w:pPr>
        <w:pStyle w:val="Heading2"/>
      </w:pPr>
      <w:r>
        <w:t xml:space="preserve">Commentary on Numbers 17</w:t>
      </w:r>
    </w:p>
    <w:p>
      <w:pPr>
        <w:pStyle w:val="Heading3"/>
      </w:pPr>
      <w:r>
        <w:t xml:space="preserve">Historical Background</w:t>
      </w:r>
    </w:p>
    <w:p>
      <w:pPr>
        <w:spacing w:after="200" w:line="300"/>
        <w:jc w:val="both"/>
      </w:pPr>
      <w:r>
        <w:rPr>
          <w:sz w:val="22"/>
          <w:szCs w:val="22"/>
        </w:rPr>
        <w:t xml:space="preserve">Numbers 17 is widely assigned by source critics to the Priestly tradition, presenting the divine resolution of the authority challenge raised in the preceding chapter through a direct, unmistakable sign: twelve rods, one for each tribe with Aaron’s representing Levi, are placed overnight before the ark of the testimony, and in the morning only Aaron’s has budded, blossomed, and produced ripe almonds. This compact narrative provides the clearest possible divine verdict on the question Korah’s rebellion raised, confirmed through a naturally impossible agricultural miracle overnight in the sanctuary’s innermost precincts.</w:t>
      </w:r>
    </w:p>
    <w:p>
      <w:pPr>
        <w:pStyle w:val="Heading3"/>
      </w:pPr>
      <w:r>
        <w:t xml:space="preserve">Jewish Cultural Context</w:t>
      </w:r>
    </w:p>
    <w:p>
      <w:pPr>
        <w:spacing w:after="200" w:line="300"/>
        <w:jc w:val="both"/>
      </w:pPr>
      <w:r>
        <w:rPr>
          <w:sz w:val="22"/>
          <w:szCs w:val="22"/>
        </w:rPr>
        <w:t xml:space="preserve">The budded rod’s subsequent preservation ‘before the testimony’ as a permanent sign against future murmuring (17:10) became, for later tradition, one of the most vivid of the several sacred objects associated with the ark in various traditions, alongside the tablets of the law and a jar of manna. The congregation’s panicked response (17:12–13), fearing that mere proximity to the Tabernacle will now kill them, reflects the text’s own dramatic compression of the accumulated effect of the series of divine judgments through which the narrative has just passed.</w:t>
      </w:r>
    </w:p>
    <w:p>
      <w:pPr>
        <w:pStyle w:val="Heading3"/>
      </w:pPr>
      <w:r>
        <w:t xml:space="preserve">Hebrew Word Studies</w:t>
      </w:r>
    </w:p>
    <w:p>
      <w:pPr>
        <w:spacing w:after="200" w:line="300"/>
        <w:jc w:val="both"/>
      </w:pPr>
      <w:r>
        <w:rPr>
          <w:sz w:val="22"/>
          <w:szCs w:val="22"/>
        </w:rPr>
        <w:t xml:space="preserve">The verb פָּרַח (parach, ‘to blossom,’ ‘to break forth,’ 17:8, also used of a budding plant in 17:5) employs a root already encountered in this volume’s commentary on the Tabernacle’s menorah decorations, whose cups were shaped ‘like almond blossoms’ (Exodus 25:33), linking this miraculous budding to the very aesthetic vocabulary of the sanctuary itself.</w:t>
      </w:r>
    </w:p>
    <w:p>
      <w:pPr>
        <w:pStyle w:val="Heading3"/>
      </w:pPr>
      <w:r>
        <w:t xml:space="preserve">Connections to the Hebrew Bible</w:t>
      </w:r>
    </w:p>
    <w:p>
      <w:pPr>
        <w:spacing w:after="200" w:line="300"/>
        <w:jc w:val="both"/>
      </w:pPr>
      <w:r>
        <w:rPr>
          <w:sz w:val="22"/>
          <w:szCs w:val="22"/>
        </w:rPr>
        <w:t xml:space="preserve">Aaron’s budded rod, preserved as a sign before the testimony, recurs within the New Testament’s description of the Tabernacle’s most holy objects, providing that letter’s own account of the ark’s contents with a detail not explicitly stated in this chapter’s own text.</w:t>
      </w:r>
    </w:p>
    <w:p>
      <w:pPr>
        <w:pStyle w:val="Heading3"/>
      </w:pPr>
      <w:r>
        <w:t xml:space="preserve">Commentary from an Ebionite Perspective</w:t>
      </w:r>
    </w:p>
    <w:p>
      <w:pPr>
        <w:spacing w:after="200" w:line="300"/>
        <w:jc w:val="both"/>
      </w:pPr>
      <w:r>
        <w:rPr>
          <w:sz w:val="22"/>
          <w:szCs w:val="22"/>
        </w:rPr>
        <w:t xml:space="preserve">This chapter’s resolution of the Korah crisis through a miracle affirming Aaron’s divinely chosen status reinforces this commentary’s sustained insistence, traced throughout this entire volume’s treatment of the priestly legislation, that the Aaronic priesthood’s authority rests on divine appointment rather than on inherited social standing, personal merit, or popular vote; this commentary holds that the rod’s preservation as a permanent public reminder of this divine verdict models a pattern in which the community’s memory of God’s authoritative verdict serves as ongoing protection against the recurrence of presumptuous self-assertion within covenant community life.</w:t>
      </w:r>
    </w:p>
    <w:p>
      <w:pPr>
        <w:pStyle w:val="Heading3"/>
      </w:pPr>
      <w:r>
        <w:t xml:space="preserve">Significance for Jewish Christianity, and Comparison with Later Christian Interpretation</w:t>
      </w:r>
    </w:p>
    <w:p>
      <w:pPr>
        <w:spacing w:after="200" w:line="300"/>
        <w:jc w:val="both"/>
      </w:pPr>
      <w:r>
        <w:rPr>
          <w:sz w:val="22"/>
          <w:szCs w:val="22"/>
        </w:rPr>
        <w:t xml:space="preserve">Aaron’s budded rod is explicitly listed among the contents of the ark by the Epistle to the Hebrews, not included in this edition.</w:t>
      </w:r>
      <w:r>
        <w:rPr>
          <w:rStyle w:val="FootnoteReference"/>
        </w:rPr>
        <w:footnoteReference w:id="316"/>
      </w:r>
      <w:r>
        <w:rPr>
          <w:sz w:val="22"/>
          <w:szCs w:val="22"/>
        </w:rPr>
        <w:t xml:space="preserve"> This volume’s commentary holds that this detail’s preservation within the wider New Testament’s own catalog of Tabernacle furnishings reflects the early Jewish-Christian community’s sustained familiarity with and interest in the specific contents and arrangements of Israel’s sacred institutions, consistent with this volume’s recurring argument throughout this commentary that those communities remained deeply embedded within, rather than indifferent to, the Torah’s own legislative and cultic tradition.</w:t>
      </w:r>
    </w:p>
    <w:p>
      <w:pPr>
        <w:pStyle w:val="Heading2"/>
      </w:pPr>
      <w:r>
        <w:t xml:space="preserve">Chapter 18</w:t>
      </w:r>
    </w:p>
    <w:p>
      <w:pPr>
        <w:spacing w:after="200" w:line="300"/>
        <w:jc w:val="both"/>
      </w:pPr>
      <w:r>
        <w:rPr>
          <w:b/>
          <w:bCs/>
          <w:color w:val="5B4424"/>
          <w:sz w:val="16"/>
          <w:szCs w:val="16"/>
          <w:vertAlign w:val="superscript"/>
        </w:rPr>
        <w:t xml:space="preserve">1 </w:t>
      </w:r>
      <w:r>
        <w:rPr>
          <w:sz w:val="22"/>
          <w:szCs w:val="22"/>
        </w:rPr>
        <w:t xml:space="preserve">And the LORD said unto Aaron: ‘Thou and thy sons and thy fathers’ house with thee shall bear the iniquity of the sanctuary; and thou and thy sons with thee shall bear the iniquity of your priesthood.</w:t>
      </w:r>
      <w:r>
        <w:rPr>
          <w:sz w:val="22"/>
          <w:szCs w:val="22"/>
        </w:rPr>
        <w:t xml:space="preserve"> </w:t>
      </w:r>
      <w:r>
        <w:rPr>
          <w:b/>
          <w:bCs/>
          <w:color w:val="5B4424"/>
          <w:sz w:val="16"/>
          <w:szCs w:val="16"/>
          <w:vertAlign w:val="superscript"/>
        </w:rPr>
        <w:t xml:space="preserve">2 </w:t>
      </w:r>
      <w:r>
        <w:rPr>
          <w:sz w:val="22"/>
          <w:szCs w:val="22"/>
        </w:rPr>
        <w:t xml:space="preserve">And thy brethren also, the tribe of Levi, the tribe of thy father, bring thou near with thee, that they may be joined unto thee, and minister unto thee, thou and thy sons with thee being before the tent of the testimony.</w:t>
      </w:r>
    </w:p>
    <w:p>
      <w:pPr>
        <w:spacing w:after="200" w:line="300"/>
        <w:jc w:val="both"/>
      </w:pPr>
      <w:r>
        <w:rPr>
          <w:b/>
          <w:bCs/>
          <w:color w:val="5B4424"/>
          <w:sz w:val="16"/>
          <w:szCs w:val="16"/>
          <w:vertAlign w:val="superscript"/>
        </w:rPr>
        <w:t xml:space="preserve">7 </w:t>
      </w:r>
      <w:r>
        <w:rPr>
          <w:sz w:val="22"/>
          <w:szCs w:val="22"/>
        </w:rPr>
        <w:t xml:space="preserve">But thou and thy sons with thee shall keep your priesthood in everything that pertaineth to the altar, and to that within the veil; and ye shall serve; I give you the priesthood as a service of gift; and the common man that draweth nigh shall be put to death.’</w:t>
      </w:r>
    </w:p>
    <w:p>
      <w:pPr>
        <w:spacing w:after="200" w:line="300"/>
        <w:jc w:val="both"/>
      </w:pPr>
      <w:r>
        <w:rPr>
          <w:b/>
          <w:bCs/>
          <w:color w:val="5B4424"/>
          <w:sz w:val="16"/>
          <w:szCs w:val="16"/>
          <w:vertAlign w:val="superscript"/>
        </w:rPr>
        <w:t xml:space="preserve">20 </w:t>
      </w:r>
      <w:r>
        <w:rPr>
          <w:sz w:val="22"/>
          <w:szCs w:val="22"/>
        </w:rPr>
        <w:t xml:space="preserve">And the LORD said unto Aaron: ‘Thou shalt have no inheritance in their land, neither shalt thou have any portion among them; I am thy portion and thine inheritance among the children of Israel.</w:t>
      </w:r>
      <w:r>
        <w:rPr>
          <w:sz w:val="22"/>
          <w:szCs w:val="22"/>
        </w:rPr>
        <w:t xml:space="preserve"> </w:t>
      </w:r>
      <w:r>
        <w:rPr>
          <w:b/>
          <w:bCs/>
          <w:color w:val="5B4424"/>
          <w:sz w:val="16"/>
          <w:szCs w:val="16"/>
          <w:vertAlign w:val="superscript"/>
        </w:rPr>
        <w:t xml:space="preserve">21 </w:t>
      </w:r>
      <w:r>
        <w:rPr>
          <w:sz w:val="22"/>
          <w:szCs w:val="22"/>
        </w:rPr>
        <w:t xml:space="preserve">And unto the children of Levi, behold, I have given all the tithe in Israel for an inheritance, in return for their service which they serve, even the service of the tent of meeting.</w:t>
      </w:r>
    </w:p>
    <w:p>
      <w:pPr>
        <w:spacing w:after="200" w:line="300"/>
        <w:jc w:val="both"/>
      </w:pPr>
      <w:r>
        <w:rPr>
          <w:b/>
          <w:bCs/>
          <w:color w:val="5B4424"/>
          <w:sz w:val="16"/>
          <w:szCs w:val="16"/>
          <w:vertAlign w:val="superscript"/>
        </w:rPr>
        <w:t xml:space="preserve">24 </w:t>
      </w:r>
      <w:r>
        <w:rPr>
          <w:sz w:val="22"/>
          <w:szCs w:val="22"/>
        </w:rPr>
        <w:t xml:space="preserve">For the tithe of the children of Israel, which they set apart as a gift unto the LORD, I have given to the Levites for an inheritance; therefore I have said unto them: Among the children of Israel they shall have no inheritance.’</w:t>
      </w:r>
    </w:p>
    <w:p>
      <w:pPr>
        <w:pStyle w:val="Heading2"/>
      </w:pPr>
      <w:r>
        <w:t xml:space="preserve">Commentary on Numbers 18</w:t>
      </w:r>
    </w:p>
    <w:p>
      <w:pPr>
        <w:pStyle w:val="Heading3"/>
      </w:pPr>
      <w:r>
        <w:t xml:space="preserve">Historical Background</w:t>
      </w:r>
    </w:p>
    <w:p>
      <w:pPr>
        <w:spacing w:after="200" w:line="300"/>
        <w:jc w:val="both"/>
      </w:pPr>
      <w:r>
        <w:rPr>
          <w:sz w:val="22"/>
          <w:szCs w:val="22"/>
        </w:rPr>
        <w:t xml:space="preserve">Numbers 18 is widely assigned by source critics to the Priestly tradition, elaborating the specific duties and provisions of both the Aaronic priests and the Levites in the immediate aftermath of the Korah crisis, establishing with particular clarity the graduated accountability structure the preceding chapter’s divine verdict has confirmed: Aaron and his sons bear the full iniquity of the sanctuary’s unauthorized approach (18:1), while the Levites bear the Tabernacle’s ordinary service burden. This chapter’s tithe provisions, establishing the Levites’ right to Israel’s tithe as compensation for their landless service, provide the most specific statement anywhere in the Pentateuch of the economic foundation for the Levitical vocation.</w:t>
      </w:r>
    </w:p>
    <w:p>
      <w:pPr>
        <w:pStyle w:val="Heading3"/>
      </w:pPr>
      <w:r>
        <w:t xml:space="preserve">Jewish Cultural Context</w:t>
      </w:r>
    </w:p>
    <w:p>
      <w:pPr>
        <w:spacing w:after="200" w:line="300"/>
        <w:jc w:val="both"/>
      </w:pPr>
      <w:r>
        <w:rPr>
          <w:sz w:val="22"/>
          <w:szCs w:val="22"/>
        </w:rPr>
        <w:t xml:space="preserve">The divine declaration to Aaron, ‘I am thy portion and thine inheritance’ (18:20), became, for later tradition, one of the most theologically rich statements in the entire Torah regarding the spiritual dimension of priestly vocation: the Aaronic priest’s landlessness, which might appear as deprivation relative to the other tribes’ allotments, is reframed as itself a unique inheritance, God’s own presence and service as the direct reward of priestly calling. This statement was extensively invoked in later tradition in connection with the broader question of what constitutes genuine spiritual wealth.</w:t>
      </w:r>
    </w:p>
    <w:p>
      <w:pPr>
        <w:pStyle w:val="Heading3"/>
      </w:pPr>
      <w:r>
        <w:t xml:space="preserve">Hebrew Word Studies</w:t>
      </w:r>
    </w:p>
    <w:p>
      <w:pPr>
        <w:spacing w:after="200" w:line="300"/>
        <w:jc w:val="both"/>
      </w:pPr>
      <w:r>
        <w:rPr>
          <w:sz w:val="22"/>
          <w:szCs w:val="22"/>
        </w:rPr>
        <w:t xml:space="preserve">The phrase ‘bear the iniquity’ (נָשָׂא עָוֹן, nasa’ avon, 18:1) applied here to the priestly family’s responsibility for the sanctuary’s unauthorized approach employs the same vocabulary already encountered throughout this volume’s treatment of the guilt-offering and scapegoat material, here applying to the priesthood a structural, ongoing mediatorial burden rather than individual guilt for specific sins.</w:t>
      </w:r>
    </w:p>
    <w:p>
      <w:pPr>
        <w:pStyle w:val="Heading3"/>
      </w:pPr>
      <w:r>
        <w:t xml:space="preserve">Connections to the Hebrew Bible</w:t>
      </w:r>
    </w:p>
    <w:p>
      <w:pPr>
        <w:spacing w:after="200" w:line="300"/>
        <w:jc w:val="both"/>
      </w:pPr>
      <w:r>
        <w:rPr>
          <w:sz w:val="22"/>
          <w:szCs w:val="22"/>
        </w:rPr>
        <w:t xml:space="preserve">This chapter’s tithe provisions directly underlie this volume’s earlier commentary on Leviticus 27’s tithe legislation, together providing the Torah’s most complete account of the tithe’s both legal basis (Leviticus 27) and specific recipient and purpose (this chapter). The declaration that God himself is Aaron’s inheritance finds a remarkable later echo in Psalm 16’s statement by the psalmist that God is ‘my portion’ and ‘my cup,’ applying the priestly inheritance language to the individual worshipper’s own covenantal relationship with God.</w:t>
      </w:r>
    </w:p>
    <w:p>
      <w:pPr>
        <w:pStyle w:val="Heading3"/>
      </w:pPr>
      <w:r>
        <w:t xml:space="preserve">Commentary from an Ebionite Perspective</w:t>
      </w:r>
    </w:p>
    <w:p>
      <w:pPr>
        <w:spacing w:after="200" w:line="300"/>
        <w:jc w:val="both"/>
      </w:pPr>
      <w:r>
        <w:rPr>
          <w:sz w:val="22"/>
          <w:szCs w:val="22"/>
        </w:rPr>
        <w:t xml:space="preserve">This chapter’s careful structural restatement of priestly and Levitical accountability and provision immediately following the Korah crisis reinforces this commentary’s recurring insistence, traced throughout this entire volume’s treatment of the sacrificial and priestly legislation, that legitimate covenant authority is always paired with commensurate accountability and genuine service; this commentary holds that Aaron’s bearing of the sanctuary’s ‘iniquity’ (18:1) — the structural risk of unauthorized approach by those who come near — models a vision of leadership as fundamentally protective and mediatorial rather than merely privileged.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tithe provisions received direct affirmation within this volume’s own selected New Covenant texts in Matthew 23:23, already discussed in this volume’s commentary on Leviticus 27, where Jesus explicitly upholds the tithing obligation while criticizing its disconnection from justice and mercy. This volume’s commentary holds that the Levitical economic framework this chapter establishes — those who serve the community’s spiritual life supported by the community’s material resources — finds direct structural continuation within the early Jewish-Christian community’s own patterns of mutual support traced within this volume’s selected New Covenant texts.</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And the LORD spoke unto Moses and unto Aaron, saying:</w:t>
      </w:r>
      <w:r>
        <w:rPr>
          <w:sz w:val="22"/>
          <w:szCs w:val="22"/>
        </w:rPr>
        <w:t xml:space="preserve"> </w:t>
      </w:r>
      <w:r>
        <w:rPr>
          <w:b/>
          <w:bCs/>
          <w:color w:val="5B4424"/>
          <w:sz w:val="16"/>
          <w:szCs w:val="16"/>
          <w:vertAlign w:val="superscript"/>
        </w:rPr>
        <w:t xml:space="preserve">2 </w:t>
      </w:r>
      <w:r>
        <w:rPr>
          <w:sz w:val="22"/>
          <w:szCs w:val="22"/>
        </w:rPr>
        <w:t xml:space="preserve">‘This is the statute of the law which the LORD hath commanded, saying: Speak unto the children of Israel, that they bring thee a red heifer, faultless, wherein is no blemish, and upon which never came yoke.</w:t>
      </w:r>
      <w:r>
        <w:rPr>
          <w:sz w:val="22"/>
          <w:szCs w:val="22"/>
        </w:rPr>
        <w:t xml:space="preserve"> </w:t>
      </w:r>
      <w:r>
        <w:rPr>
          <w:b/>
          <w:bCs/>
          <w:color w:val="5B4424"/>
          <w:sz w:val="16"/>
          <w:szCs w:val="16"/>
          <w:vertAlign w:val="superscript"/>
        </w:rPr>
        <w:t xml:space="preserve">3 </w:t>
      </w:r>
      <w:r>
        <w:rPr>
          <w:sz w:val="22"/>
          <w:szCs w:val="22"/>
        </w:rPr>
        <w:t xml:space="preserve">And ye shall give her unto Eleazar the priest, and she shall be brought forth without the camp, and she shall be slain before his face.</w:t>
      </w:r>
    </w:p>
    <w:p>
      <w:pPr>
        <w:spacing w:after="200" w:line="300"/>
        <w:jc w:val="both"/>
      </w:pPr>
      <w:r>
        <w:rPr>
          <w:b/>
          <w:bCs/>
          <w:color w:val="5B4424"/>
          <w:sz w:val="16"/>
          <w:szCs w:val="16"/>
          <w:vertAlign w:val="superscript"/>
        </w:rPr>
        <w:t xml:space="preserve">4 </w:t>
      </w:r>
      <w:r>
        <w:rPr>
          <w:sz w:val="22"/>
          <w:szCs w:val="22"/>
        </w:rPr>
        <w:t xml:space="preserve">And Eleazar the priest shall take of her blood with his finger, and sprinkle of her blood toward the front of the tent of meeting seven times.</w:t>
      </w:r>
      <w:r>
        <w:rPr>
          <w:sz w:val="22"/>
          <w:szCs w:val="22"/>
        </w:rPr>
        <w:t xml:space="preserve"> </w:t>
      </w:r>
      <w:r>
        <w:rPr>
          <w:b/>
          <w:bCs/>
          <w:color w:val="5B4424"/>
          <w:sz w:val="16"/>
          <w:szCs w:val="16"/>
          <w:vertAlign w:val="superscript"/>
        </w:rPr>
        <w:t xml:space="preserve">5 </w:t>
      </w:r>
      <w:r>
        <w:rPr>
          <w:sz w:val="22"/>
          <w:szCs w:val="22"/>
        </w:rPr>
        <w:t xml:space="preserve">And the heifer shall be burnt in his sight; her skin, and her flesh, and her blood, with her dung, shall be burnt.</w:t>
      </w:r>
      <w:r>
        <w:rPr>
          <w:sz w:val="22"/>
          <w:szCs w:val="22"/>
        </w:rPr>
        <w:t xml:space="preserve"> </w:t>
      </w:r>
      <w:r>
        <w:rPr>
          <w:b/>
          <w:bCs/>
          <w:color w:val="5B4424"/>
          <w:sz w:val="16"/>
          <w:szCs w:val="16"/>
          <w:vertAlign w:val="superscript"/>
        </w:rPr>
        <w:t xml:space="preserve">6 </w:t>
      </w:r>
      <w:r>
        <w:rPr>
          <w:sz w:val="22"/>
          <w:szCs w:val="22"/>
        </w:rPr>
        <w:t xml:space="preserve">And the priest shall take cedar-wood, and hyssop, and scarlet, and cast it into the midst of the burning of the heifer.</w:t>
      </w:r>
    </w:p>
    <w:p>
      <w:pPr>
        <w:spacing w:after="200" w:line="300"/>
        <w:jc w:val="both"/>
      </w:pPr>
      <w:r>
        <w:rPr>
          <w:b/>
          <w:bCs/>
          <w:color w:val="5B4424"/>
          <w:sz w:val="16"/>
          <w:szCs w:val="16"/>
          <w:vertAlign w:val="superscript"/>
        </w:rPr>
        <w:t xml:space="preserve">9 </w:t>
      </w:r>
      <w:r>
        <w:rPr>
          <w:sz w:val="22"/>
          <w:szCs w:val="22"/>
        </w:rPr>
        <w:t xml:space="preserve">And a man that is clean shall gather up the ashes of the heifer, and lay them up without the camp in a clean place; and it shall be kept for the congregation of the children of Israel for a water of sprinkling; it is a purification from sin.</w:t>
      </w:r>
    </w:p>
    <w:p>
      <w:pPr>
        <w:spacing w:after="200" w:line="300"/>
        <w:jc w:val="both"/>
      </w:pPr>
      <w:r>
        <w:rPr>
          <w:b/>
          <w:bCs/>
          <w:color w:val="5B4424"/>
          <w:sz w:val="16"/>
          <w:szCs w:val="16"/>
          <w:vertAlign w:val="superscript"/>
        </w:rPr>
        <w:t xml:space="preserve">11 </w:t>
      </w:r>
      <w:r>
        <w:rPr>
          <w:sz w:val="22"/>
          <w:szCs w:val="22"/>
        </w:rPr>
        <w:t xml:space="preserve">He that toucheth the dead, even any man’s dead body, shall be unclean seven days;</w:t>
      </w:r>
      <w:r>
        <w:rPr>
          <w:sz w:val="22"/>
          <w:szCs w:val="22"/>
        </w:rPr>
        <w:t xml:space="preserve"> </w:t>
      </w:r>
      <w:r>
        <w:rPr>
          <w:b/>
          <w:bCs/>
          <w:color w:val="5B4424"/>
          <w:sz w:val="16"/>
          <w:szCs w:val="16"/>
          <w:vertAlign w:val="superscript"/>
        </w:rPr>
        <w:t xml:space="preserve">12 </w:t>
      </w:r>
      <w:r>
        <w:rPr>
          <w:sz w:val="22"/>
          <w:szCs w:val="22"/>
        </w:rPr>
        <w:t xml:space="preserve">the same shall purify himself therewith on the third day and on the seventh day, and he shall be clean; but if he purify not himself the third day and the seventh day, he shall not be clean.</w:t>
      </w:r>
    </w:p>
    <w:p>
      <w:pPr>
        <w:spacing w:after="200" w:line="300"/>
        <w:jc w:val="both"/>
      </w:pPr>
      <w:r>
        <w:rPr>
          <w:b/>
          <w:bCs/>
          <w:color w:val="5B4424"/>
          <w:sz w:val="16"/>
          <w:szCs w:val="16"/>
          <w:vertAlign w:val="superscript"/>
        </w:rPr>
        <w:t xml:space="preserve">17 </w:t>
      </w:r>
      <w:r>
        <w:rPr>
          <w:sz w:val="22"/>
          <w:szCs w:val="22"/>
        </w:rPr>
        <w:t xml:space="preserve">And for the unclean they shall take of the dust of the burning of the purification from sin, and running water shall be put thereto in a vessel.</w:t>
      </w:r>
      <w:r>
        <w:rPr>
          <w:sz w:val="22"/>
          <w:szCs w:val="22"/>
        </w:rPr>
        <w:t xml:space="preserve"> </w:t>
      </w:r>
      <w:r>
        <w:rPr>
          <w:b/>
          <w:bCs/>
          <w:color w:val="5B4424"/>
          <w:sz w:val="16"/>
          <w:szCs w:val="16"/>
          <w:vertAlign w:val="superscript"/>
        </w:rPr>
        <w:t xml:space="preserve">18 </w:t>
      </w:r>
      <w:r>
        <w:rPr>
          <w:sz w:val="22"/>
          <w:szCs w:val="22"/>
        </w:rPr>
        <w:t xml:space="preserve">And a clean person shall take hyssop, and dip it in the water, and sprinkle it upon the tent, and upon all the vessels, and upon the persons that were there, and upon him that touched the bone, or the slain, or the dead, or the grave.</w:t>
      </w:r>
      <w:r>
        <w:rPr>
          <w:sz w:val="22"/>
          <w:szCs w:val="22"/>
        </w:rPr>
        <w:t xml:space="preserve"> </w:t>
      </w:r>
      <w:r>
        <w:rPr>
          <w:b/>
          <w:bCs/>
          <w:color w:val="5B4424"/>
          <w:sz w:val="16"/>
          <w:szCs w:val="16"/>
          <w:vertAlign w:val="superscript"/>
        </w:rPr>
        <w:t xml:space="preserve">19 </w:t>
      </w:r>
      <w:r>
        <w:rPr>
          <w:sz w:val="22"/>
          <w:szCs w:val="22"/>
        </w:rPr>
        <w:t xml:space="preserve">And the clean person shall sprinkle upon the unclean on the third day and on the seventh day; and on the seventh day he shall purify him; and he shall wash his clothes, and bathe himself in water, and shall be clean at even.</w:t>
      </w:r>
    </w:p>
    <w:p>
      <w:pPr>
        <w:pStyle w:val="Heading2"/>
      </w:pPr>
      <w:r>
        <w:t xml:space="preserve">Commentary on Numbers 19</w:t>
      </w:r>
    </w:p>
    <w:p>
      <w:pPr>
        <w:pStyle w:val="Heading3"/>
      </w:pPr>
      <w:r>
        <w:t xml:space="preserve">Historical Background</w:t>
      </w:r>
    </w:p>
    <w:p>
      <w:pPr>
        <w:spacing w:after="200" w:line="300"/>
        <w:jc w:val="both"/>
      </w:pPr>
      <w:r>
        <w:rPr>
          <w:sz w:val="22"/>
          <w:szCs w:val="22"/>
        </w:rPr>
        <w:t xml:space="preserve">Numbers 19 is widely assigned by source critics to the Priestly tradition, presenting one of the most ritually complex and theologically puzzling provisions anywhere in the Torah: the preparation of purification water from the ashes of a red heifer burned outside the camp, used to cleanse persons who have become defiled through contact with a human corpse. This rite is traditionally classified among the חוקּה (chukkim, statutes) for which the Torah itself offers no stated rationale, generating extensive later discussion in both rabbinic and philosophical tradition regarding precisely the limits of human understanding in matters of divine command.</w:t>
      </w:r>
    </w:p>
    <w:p>
      <w:pPr>
        <w:pStyle w:val="Heading3"/>
      </w:pPr>
      <w:r>
        <w:t xml:space="preserve">Jewish Cultural Context</w:t>
      </w:r>
    </w:p>
    <w:p>
      <w:pPr>
        <w:spacing w:after="200" w:line="300"/>
        <w:jc w:val="both"/>
      </w:pPr>
      <w:r>
        <w:rPr>
          <w:sz w:val="22"/>
          <w:szCs w:val="22"/>
        </w:rPr>
        <w:t xml:space="preserve">The red heifer became, for later tradition, the paradigmatic example of a divine commandment whose observance is required even when its rationale cannot be satisfactorily explained by human reason, a position given its most famous formulation when tradition attributed to King Solomon himself the concession that he could understand all other passages of the Torah but not this one. The combination of cedar wood, hyssop, and scarlet thread in this purification rite (19:6) directly recalls the identical combination in Leviticus 14’s purification rite for those healed of skin disease, already discussed in this volume’s commentary on that chapter.</w:t>
      </w:r>
    </w:p>
    <w:p>
      <w:pPr>
        <w:pStyle w:val="Heading3"/>
      </w:pPr>
      <w:r>
        <w:t xml:space="preserve">Hebrew Word Studies</w:t>
      </w:r>
    </w:p>
    <w:p>
      <w:pPr>
        <w:spacing w:after="200" w:line="300"/>
        <w:jc w:val="both"/>
      </w:pPr>
      <w:r>
        <w:rPr>
          <w:sz w:val="22"/>
          <w:szCs w:val="22"/>
        </w:rPr>
        <w:t xml:space="preserve">The technical designation פָרָה אֲדֻמָּה (parah adumah, ‘red heifer,’ 19:2) specifies both the animal’s sex (heifer, not bull) and its color in a ritual context where color has specific significance, consistent with this volume’s earlier treatment of color’s role in the Tabernacle and sacrificial legislation. The ashes’ designation as מֵי נִדָּה (mei niddah, ‘water of impurity’ or ‘water of sprinkling,’ 19:9) employs the same root already encountered in this volume’s commentary on Leviticus 15’s legislation regarding the niddah state.</w:t>
      </w:r>
    </w:p>
    <w:p>
      <w:pPr>
        <w:pStyle w:val="Heading3"/>
      </w:pPr>
      <w:r>
        <w:t xml:space="preserve">Connections to the Hebrew Bible</w:t>
      </w:r>
    </w:p>
    <w:p>
      <w:pPr>
        <w:spacing w:after="200" w:line="300"/>
        <w:jc w:val="both"/>
      </w:pPr>
      <w:r>
        <w:rPr>
          <w:sz w:val="22"/>
          <w:szCs w:val="22"/>
        </w:rPr>
        <w:t xml:space="preserve">The red heifer’s cedar-wood, hyssop, and scarlet combination (19:6) directly parallels the identical materials already discussed in this volume’s commentary on Leviticus 14’s skin-disease purification, suggesting a shared ancient Israelite symbolic vocabulary of purification across these otherwise distinct ritual contexts. This chapter’s corpse-impurity provisions (19:11–22) provide the most comprehensive Torah statement of the mechanisms by which corpse-defilement spreads and is addressed.</w:t>
      </w:r>
    </w:p>
    <w:p>
      <w:pPr>
        <w:pStyle w:val="Heading3"/>
      </w:pPr>
      <w:r>
        <w:t xml:space="preserve">Commentary from an Ebionite Perspective</w:t>
      </w:r>
    </w:p>
    <w:p>
      <w:pPr>
        <w:spacing w:after="200" w:line="300"/>
        <w:jc w:val="both"/>
      </w:pPr>
      <w:r>
        <w:rPr>
          <w:sz w:val="22"/>
          <w:szCs w:val="22"/>
        </w:rPr>
        <w:t xml:space="preserve">This chapter’s red heifer rite stands, for this commentary, as perhaps the clearest instance within the entire Torah of a commandment whose observance is commanded without any stated rationale and whose inner logic remains deliberately opaque; this commentary holds that this very opacity serves a specific covenantal purpose, modeling a form of trust in divine wisdom that transcends human ability to rationalize every divine command, consistent with this volume’s recurring attention to the limits of what the Torah explicitly explains and what it leaves to faithful observance without explanation.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red heifer rite receives explicit typological engagement within the Epistle to the Hebrews, not included in this edition, which invokes the heifer’s ashes as the paradigmatic instance of ritual purification of the flesh and uses it as a type for what Hebrews argues is the superior cleansing of the conscience.</w:t>
      </w:r>
      <w:r>
        <w:rPr>
          <w:rStyle w:val="FootnoteReference"/>
        </w:rPr>
        <w:footnoteReference w:id="317"/>
      </w:r>
      <w:r>
        <w:rPr>
          <w:sz w:val="22"/>
          <w:szCs w:val="22"/>
        </w:rPr>
        <w:t xml:space="preserve"> This volume’s Ebionite-inspired commentary holds that Hebrews’ typological engagement with this rite, while a significant development of later Christian theological reflection, does not require or imply that this chapter’s own rite has been rendered obsolete; this commentary continues to hold that this chapter’s purification legislation remains, on this volume’s sustained reading, a continuing feature of Israel’s covenant worship.</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And the children of Israel, even the whole congregation, came into the wilderness of Zin in the first month; and the people abode in Kadesh; and Miriam died there, and was buried there.</w:t>
      </w:r>
    </w:p>
    <w:p>
      <w:pPr>
        <w:spacing w:after="200" w:line="300"/>
        <w:jc w:val="both"/>
      </w:pPr>
      <w:r>
        <w:rPr>
          <w:b/>
          <w:bCs/>
          <w:color w:val="5B4424"/>
          <w:sz w:val="16"/>
          <w:szCs w:val="16"/>
          <w:vertAlign w:val="superscript"/>
        </w:rPr>
        <w:t xml:space="preserve">2 </w:t>
      </w:r>
      <w:r>
        <w:rPr>
          <w:sz w:val="22"/>
          <w:szCs w:val="22"/>
        </w:rPr>
        <w:t xml:space="preserve">And there was no water for the congregation; and they assembled themselves together against Moses and against Aaron.</w:t>
      </w:r>
      <w:r>
        <w:rPr>
          <w:sz w:val="22"/>
          <w:szCs w:val="22"/>
        </w:rPr>
        <w:t xml:space="preserve"> </w:t>
      </w:r>
      <w:r>
        <w:rPr>
          <w:b/>
          <w:bCs/>
          <w:color w:val="5B4424"/>
          <w:sz w:val="16"/>
          <w:szCs w:val="16"/>
          <w:vertAlign w:val="superscript"/>
        </w:rPr>
        <w:t xml:space="preserve">3 </w:t>
      </w:r>
      <w:r>
        <w:rPr>
          <w:sz w:val="22"/>
          <w:szCs w:val="22"/>
        </w:rPr>
        <w:t xml:space="preserve">And the people strove with Moses, and spoke, saying: ‘Would that we had perished when our brethren perished before the LORD!</w:t>
      </w:r>
      <w:r>
        <w:rPr>
          <w:sz w:val="22"/>
          <w:szCs w:val="22"/>
        </w:rPr>
        <w:t xml:space="preserve"> </w:t>
      </w:r>
      <w:r>
        <w:rPr>
          <w:b/>
          <w:bCs/>
          <w:color w:val="5B4424"/>
          <w:sz w:val="16"/>
          <w:szCs w:val="16"/>
          <w:vertAlign w:val="superscript"/>
        </w:rPr>
        <w:t xml:space="preserve">4 </w:t>
      </w:r>
      <w:r>
        <w:rPr>
          <w:sz w:val="22"/>
          <w:szCs w:val="22"/>
        </w:rPr>
        <w:t xml:space="preserve">And why have ye brought the assembly of the LORD into this wilderness, to die there, we and our cattle?</w:t>
      </w:r>
      <w:r>
        <w:rPr>
          <w:sz w:val="22"/>
          <w:szCs w:val="22"/>
        </w:rPr>
        <w:t xml:space="preserve"> </w:t>
      </w:r>
      <w:r>
        <w:rPr>
          <w:b/>
          <w:bCs/>
          <w:color w:val="5B4424"/>
          <w:sz w:val="16"/>
          <w:szCs w:val="16"/>
          <w:vertAlign w:val="superscript"/>
        </w:rPr>
        <w:t xml:space="preserve">5 </w:t>
      </w:r>
      <w:r>
        <w:rPr>
          <w:sz w:val="22"/>
          <w:szCs w:val="22"/>
        </w:rPr>
        <w:t xml:space="preserve">And wherefore have ye made us to come up out of Egypt, to bring us in unto this evil place? it is no place of seed, or of figs, or of vines, or of pomegranates; neither is there any water to drink.’</w:t>
      </w:r>
    </w:p>
    <w:p>
      <w:pPr>
        <w:spacing w:after="200" w:line="300"/>
        <w:jc w:val="both"/>
      </w:pPr>
      <w:r>
        <w:rPr>
          <w:b/>
          <w:bCs/>
          <w:color w:val="5B4424"/>
          <w:sz w:val="16"/>
          <w:szCs w:val="16"/>
          <w:vertAlign w:val="superscript"/>
        </w:rPr>
        <w:t xml:space="preserve">6 </w:t>
      </w:r>
      <w:r>
        <w:rPr>
          <w:sz w:val="22"/>
          <w:szCs w:val="22"/>
        </w:rPr>
        <w:t xml:space="preserve">And Moses and Aaron went from the presence of the assembly unto the door of the tent of meeting, and fell upon their faces; and the glory of the LORD appeared unto them.</w:t>
      </w:r>
      <w:r>
        <w:rPr>
          <w:sz w:val="22"/>
          <w:szCs w:val="22"/>
        </w:rPr>
        <w:t xml:space="preserve"> </w:t>
      </w:r>
      <w:r>
        <w:rPr>
          <w:b/>
          <w:bCs/>
          <w:color w:val="5B4424"/>
          <w:sz w:val="16"/>
          <w:szCs w:val="16"/>
          <w:vertAlign w:val="superscript"/>
        </w:rPr>
        <w:t xml:space="preserve">7 </w:t>
      </w:r>
      <w:r>
        <w:rPr>
          <w:sz w:val="22"/>
          <w:szCs w:val="22"/>
        </w:rPr>
        <w:t xml:space="preserve">And the LORD spoke unto Moses, saying:</w:t>
      </w:r>
      <w:r>
        <w:rPr>
          <w:sz w:val="22"/>
          <w:szCs w:val="22"/>
        </w:rPr>
        <w:t xml:space="preserve"> </w:t>
      </w:r>
      <w:r>
        <w:rPr>
          <w:b/>
          <w:bCs/>
          <w:color w:val="5B4424"/>
          <w:sz w:val="16"/>
          <w:szCs w:val="16"/>
          <w:vertAlign w:val="superscript"/>
        </w:rPr>
        <w:t xml:space="preserve">8 </w:t>
      </w:r>
      <w:r>
        <w:rPr>
          <w:sz w:val="22"/>
          <w:szCs w:val="22"/>
        </w:rPr>
        <w:t xml:space="preserve">‘Take the rod, and assemble the congregation, thou, and Aaron thy brother, and speak ye unto the rock before their eyes, that it give forth its water; and thou shalt bring forth to them water out of the rock; so thou shalt give the congregation and their cattle drink.’</w:t>
      </w:r>
    </w:p>
    <w:p>
      <w:pPr>
        <w:spacing w:after="200" w:line="300"/>
        <w:jc w:val="both"/>
      </w:pPr>
      <w:r>
        <w:rPr>
          <w:b/>
          <w:bCs/>
          <w:color w:val="5B4424"/>
          <w:sz w:val="16"/>
          <w:szCs w:val="16"/>
          <w:vertAlign w:val="superscript"/>
        </w:rPr>
        <w:t xml:space="preserve">9 </w:t>
      </w:r>
      <w:r>
        <w:rPr>
          <w:sz w:val="22"/>
          <w:szCs w:val="22"/>
        </w:rPr>
        <w:t xml:space="preserve">And Moses took the rod from before the LORD, as He commanded him.</w:t>
      </w:r>
      <w:r>
        <w:rPr>
          <w:sz w:val="22"/>
          <w:szCs w:val="22"/>
        </w:rPr>
        <w:t xml:space="preserve"> </w:t>
      </w:r>
      <w:r>
        <w:rPr>
          <w:b/>
          <w:bCs/>
          <w:color w:val="5B4424"/>
          <w:sz w:val="16"/>
          <w:szCs w:val="16"/>
          <w:vertAlign w:val="superscript"/>
        </w:rPr>
        <w:t xml:space="preserve">10 </w:t>
      </w:r>
      <w:r>
        <w:rPr>
          <w:sz w:val="22"/>
          <w:szCs w:val="22"/>
        </w:rPr>
        <w:t xml:space="preserve">And Moses and Aaron gathered the assembly together before the rock, and he said unto them: ‘Hear now, ye rebels; are we to bring you forth water out of this rock?’</w:t>
      </w:r>
      <w:r>
        <w:rPr>
          <w:sz w:val="22"/>
          <w:szCs w:val="22"/>
        </w:rPr>
        <w:t xml:space="preserve"> </w:t>
      </w:r>
      <w:r>
        <w:rPr>
          <w:b/>
          <w:bCs/>
          <w:color w:val="5B4424"/>
          <w:sz w:val="16"/>
          <w:szCs w:val="16"/>
          <w:vertAlign w:val="superscript"/>
        </w:rPr>
        <w:t xml:space="preserve">11 </w:t>
      </w:r>
      <w:r>
        <w:rPr>
          <w:sz w:val="22"/>
          <w:szCs w:val="22"/>
        </w:rPr>
        <w:t xml:space="preserve">And Moses lifted up his hand, and smote the rock with his rod twice; and water came forth abundantly, and the congregation drank, and their cattle.</w:t>
      </w:r>
    </w:p>
    <w:p>
      <w:pPr>
        <w:spacing w:after="200" w:line="300"/>
        <w:jc w:val="both"/>
      </w:pPr>
      <w:r>
        <w:rPr>
          <w:b/>
          <w:bCs/>
          <w:color w:val="5B4424"/>
          <w:sz w:val="16"/>
          <w:szCs w:val="16"/>
          <w:vertAlign w:val="superscript"/>
        </w:rPr>
        <w:t xml:space="preserve">12 </w:t>
      </w:r>
      <w:r>
        <w:rPr>
          <w:sz w:val="22"/>
          <w:szCs w:val="22"/>
        </w:rPr>
        <w:t xml:space="preserve">And the LORD said unto Moses and Aaron: ‘Because ye believed not in Me, to sanctify Me in the eyes of the children of Israel, therefore ye shall not bring this assembly into the land which I have given them.’</w:t>
      </w:r>
    </w:p>
    <w:p>
      <w:pPr>
        <w:spacing w:after="200" w:line="300"/>
        <w:jc w:val="both"/>
      </w:pPr>
      <w:r>
        <w:rPr>
          <w:b/>
          <w:bCs/>
          <w:color w:val="5B4424"/>
          <w:sz w:val="16"/>
          <w:szCs w:val="16"/>
          <w:vertAlign w:val="superscript"/>
        </w:rPr>
        <w:t xml:space="preserve">14 </w:t>
      </w:r>
      <w:r>
        <w:rPr>
          <w:sz w:val="22"/>
          <w:szCs w:val="22"/>
        </w:rPr>
        <w:t xml:space="preserve">And Moses sent messengers from Kadesh unto the king of Edom: ‘Thus saith thy brother Israel: Thou knowest all the travail that hath befallen us;</w:t>
      </w:r>
      <w:r>
        <w:rPr>
          <w:sz w:val="22"/>
          <w:szCs w:val="22"/>
        </w:rPr>
        <w:t xml:space="preserve"> </w:t>
      </w:r>
      <w:r>
        <w:rPr>
          <w:b/>
          <w:bCs/>
          <w:color w:val="5B4424"/>
          <w:sz w:val="16"/>
          <w:szCs w:val="16"/>
          <w:vertAlign w:val="superscript"/>
        </w:rPr>
        <w:t xml:space="preserve">17 </w:t>
      </w:r>
      <w:r>
        <w:rPr>
          <w:sz w:val="22"/>
          <w:szCs w:val="22"/>
        </w:rPr>
        <w:t xml:space="preserve">Let us pass, I pray thee, through thy land; we will not pass through field or through vineyard, neither will we drink of the water of the wells; we will go along the king’s highway, we will not turn aside to the right hand nor to the left, until we have passed thy border.’</w:t>
      </w:r>
      <w:r>
        <w:rPr>
          <w:sz w:val="22"/>
          <w:szCs w:val="22"/>
        </w:rPr>
        <w:t xml:space="preserve"> </w:t>
      </w:r>
      <w:r>
        <w:rPr>
          <w:b/>
          <w:bCs/>
          <w:color w:val="5B4424"/>
          <w:sz w:val="16"/>
          <w:szCs w:val="16"/>
          <w:vertAlign w:val="superscript"/>
        </w:rPr>
        <w:t xml:space="preserve">18 </w:t>
      </w:r>
      <w:r>
        <w:rPr>
          <w:sz w:val="22"/>
          <w:szCs w:val="22"/>
        </w:rPr>
        <w:t xml:space="preserve">And Edom said unto him: ‘Thou shalt not pass through me, lest I come out with the sword against thee.’</w:t>
      </w:r>
    </w:p>
    <w:p>
      <w:pPr>
        <w:spacing w:after="200" w:line="300"/>
        <w:jc w:val="both"/>
      </w:pPr>
      <w:r>
        <w:rPr>
          <w:b/>
          <w:bCs/>
          <w:color w:val="5B4424"/>
          <w:sz w:val="16"/>
          <w:szCs w:val="16"/>
          <w:vertAlign w:val="superscript"/>
        </w:rPr>
        <w:t xml:space="preserve">22 </w:t>
      </w:r>
      <w:r>
        <w:rPr>
          <w:sz w:val="22"/>
          <w:szCs w:val="22"/>
        </w:rPr>
        <w:t xml:space="preserve">And they journeyed from Kadesh; and the children of Israel, even the whole congregation, came unto mount Hor.</w:t>
      </w:r>
      <w:r>
        <w:rPr>
          <w:sz w:val="22"/>
          <w:szCs w:val="22"/>
        </w:rPr>
        <w:t xml:space="preserve"> </w:t>
      </w:r>
      <w:r>
        <w:rPr>
          <w:b/>
          <w:bCs/>
          <w:color w:val="5B4424"/>
          <w:sz w:val="16"/>
          <w:szCs w:val="16"/>
          <w:vertAlign w:val="superscript"/>
        </w:rPr>
        <w:t xml:space="preserve">23 </w:t>
      </w:r>
      <w:r>
        <w:rPr>
          <w:sz w:val="22"/>
          <w:szCs w:val="22"/>
        </w:rPr>
        <w:t xml:space="preserve">And the LORD spoke unto Moses and Aaron in mount Hor, by the border of the land of Edom, saying:</w:t>
      </w:r>
      <w:r>
        <w:rPr>
          <w:sz w:val="22"/>
          <w:szCs w:val="22"/>
        </w:rPr>
        <w:t xml:space="preserve"> </w:t>
      </w:r>
      <w:r>
        <w:rPr>
          <w:b/>
          <w:bCs/>
          <w:color w:val="5B4424"/>
          <w:sz w:val="16"/>
          <w:szCs w:val="16"/>
          <w:vertAlign w:val="superscript"/>
        </w:rPr>
        <w:t xml:space="preserve">24 </w:t>
      </w:r>
      <w:r>
        <w:rPr>
          <w:sz w:val="22"/>
          <w:szCs w:val="22"/>
        </w:rPr>
        <w:t xml:space="preserve">‘Aaron shall be gathered unto his people; for he shall not enter into the land which I have given unto the children of Israel, because ye rebelled against My word at the waters of Meribah.</w:t>
      </w:r>
    </w:p>
    <w:p>
      <w:pPr>
        <w:spacing w:after="200" w:line="300"/>
        <w:jc w:val="both"/>
      </w:pPr>
      <w:r>
        <w:rPr>
          <w:b/>
          <w:bCs/>
          <w:color w:val="5B4424"/>
          <w:sz w:val="16"/>
          <w:szCs w:val="16"/>
          <w:vertAlign w:val="superscript"/>
        </w:rPr>
        <w:t xml:space="preserve">25 </w:t>
      </w:r>
      <w:r>
        <w:rPr>
          <w:sz w:val="22"/>
          <w:szCs w:val="22"/>
        </w:rPr>
        <w:t xml:space="preserve">Take Aaron and Eleazar his son, and bring them up unto mount Hor.</w:t>
      </w:r>
      <w:r>
        <w:rPr>
          <w:sz w:val="22"/>
          <w:szCs w:val="22"/>
        </w:rPr>
        <w:t xml:space="preserve"> </w:t>
      </w:r>
      <w:r>
        <w:rPr>
          <w:b/>
          <w:bCs/>
          <w:color w:val="5B4424"/>
          <w:sz w:val="16"/>
          <w:szCs w:val="16"/>
          <w:vertAlign w:val="superscript"/>
        </w:rPr>
        <w:t xml:space="preserve">26 </w:t>
      </w:r>
      <w:r>
        <w:rPr>
          <w:sz w:val="22"/>
          <w:szCs w:val="22"/>
        </w:rPr>
        <w:t xml:space="preserve">And strip Aaron of his garments, and put them upon Eleazar his son; and Aaron shall be gathered unto his people, and shall die there.’</w:t>
      </w:r>
    </w:p>
    <w:p>
      <w:pPr>
        <w:spacing w:after="200" w:line="300"/>
        <w:jc w:val="both"/>
      </w:pPr>
      <w:r>
        <w:rPr>
          <w:b/>
          <w:bCs/>
          <w:color w:val="5B4424"/>
          <w:sz w:val="16"/>
          <w:szCs w:val="16"/>
          <w:vertAlign w:val="superscript"/>
        </w:rPr>
        <w:t xml:space="preserve">27 </w:t>
      </w:r>
      <w:r>
        <w:rPr>
          <w:sz w:val="22"/>
          <w:szCs w:val="22"/>
        </w:rPr>
        <w:t xml:space="preserve">And Moses did as the LORD commanded; and they went up into mount Hor in the sight of all the congregation.</w:t>
      </w:r>
      <w:r>
        <w:rPr>
          <w:sz w:val="22"/>
          <w:szCs w:val="22"/>
        </w:rPr>
        <w:t xml:space="preserve"> </w:t>
      </w:r>
      <w:r>
        <w:rPr>
          <w:b/>
          <w:bCs/>
          <w:color w:val="5B4424"/>
          <w:sz w:val="16"/>
          <w:szCs w:val="16"/>
          <w:vertAlign w:val="superscript"/>
        </w:rPr>
        <w:t xml:space="preserve">28 </w:t>
      </w:r>
      <w:r>
        <w:rPr>
          <w:sz w:val="22"/>
          <w:szCs w:val="22"/>
        </w:rPr>
        <w:t xml:space="preserve">And Moses stripped Aaron of his garments, and put them upon Eleazar his son; and Aaron died there on the top of the mountain; and Moses and Eleazar came down from the mountain.</w:t>
      </w:r>
      <w:r>
        <w:rPr>
          <w:sz w:val="22"/>
          <w:szCs w:val="22"/>
        </w:rPr>
        <w:t xml:space="preserve"> </w:t>
      </w:r>
      <w:r>
        <w:rPr>
          <w:b/>
          <w:bCs/>
          <w:color w:val="5B4424"/>
          <w:sz w:val="16"/>
          <w:szCs w:val="16"/>
          <w:vertAlign w:val="superscript"/>
        </w:rPr>
        <w:t xml:space="preserve">29 </w:t>
      </w:r>
      <w:r>
        <w:rPr>
          <w:sz w:val="22"/>
          <w:szCs w:val="22"/>
        </w:rPr>
        <w:t xml:space="preserve">And when all the congregation saw that Aaron was dead, they wept for Aaron thirty days, even all the house of Israel.</w:t>
      </w:r>
    </w:p>
    <w:p>
      <w:pPr>
        <w:pStyle w:val="Heading2"/>
      </w:pPr>
      <w:r>
        <w:t xml:space="preserve">Commentary on Numbers 20</w:t>
      </w:r>
    </w:p>
    <w:p>
      <w:pPr>
        <w:pStyle w:val="Heading3"/>
      </w:pPr>
      <w:r>
        <w:t xml:space="preserve">Historical Background</w:t>
      </w:r>
    </w:p>
    <w:p>
      <w:pPr>
        <w:spacing w:after="200" w:line="300"/>
        <w:jc w:val="both"/>
      </w:pPr>
      <w:r>
        <w:rPr>
          <w:sz w:val="22"/>
          <w:szCs w:val="22"/>
        </w:rPr>
        <w:t xml:space="preserve">Numbers 20 is widely assigned by source critics to a combination of Priestly and earlier narrative material, presenting four events of enormous narrative weight in close succession: Miriam’s death at Kadesh (20:1), the crisis at the waters of Meribah leading to Moses and Aaron’s fatal exclusion from the land (20:2–13), Edom’s refusal of passage (20:14–21), and Aaron’s death and the transfer of his priestly garments to Eleazar on Mount Hor (20:22–29). This chapter thus records the deaths of two of the three wilderness generation’s principal leaders and the decisive moment that will deny the third, Moses, his own entry into the land.</w:t>
      </w:r>
    </w:p>
    <w:p>
      <w:pPr>
        <w:pStyle w:val="Heading3"/>
      </w:pPr>
      <w:r>
        <w:t xml:space="preserve">Jewish Cultural Context</w:t>
      </w:r>
    </w:p>
    <w:p>
      <w:pPr>
        <w:spacing w:after="200" w:line="300"/>
        <w:jc w:val="both"/>
      </w:pPr>
      <w:r>
        <w:rPr>
          <w:sz w:val="22"/>
          <w:szCs w:val="22"/>
        </w:rPr>
        <w:t xml:space="preserve">Miriam’s death is reported in a single verse (20:1) without ceremony or extended mourning notice, in marked contrast to Aaron’s thirty-day communal mourning (20:29) and the thirty-day mourning that will follow Moses’s own death at Deuteronomy 34:8; later tradition has noted this disparity, with various proposals including that the absence of a stated mourning period for Miriam reflects the community’s own immediate crisis at the waters of Meribah eclipsing any extended mourning. Aaron’s priestly vestments being transferred from father to son while Aaron is still alive, strip-by-strip on a mountaintop, became one of the most poignant images in the entire Torah’s priestly narrative.</w:t>
      </w:r>
    </w:p>
    <w:p>
      <w:pPr>
        <w:pStyle w:val="Heading3"/>
      </w:pPr>
      <w:r>
        <w:t xml:space="preserve">Hebrew Word Studies</w:t>
      </w:r>
    </w:p>
    <w:p>
      <w:pPr>
        <w:spacing w:after="200" w:line="300"/>
        <w:jc w:val="both"/>
      </w:pPr>
      <w:r>
        <w:rPr>
          <w:sz w:val="22"/>
          <w:szCs w:val="22"/>
        </w:rPr>
        <w:t xml:space="preserve">The site name מְרִיבָה (Meribah, ‘strife’ or ‘contention,’ 20:13) directly echoes the earlier Meribah already discussed in this volume’s commentary on Exodus 17:7, both episodes sharing the same name and the same pattern of water-crisis complaint, but now with the addition of Moses’s own decisive failure. The divine verdict, ‘because ye believed not in Me, to sanctify Me’ (20:12), employs the Hiphil of קדש (kiddesh, ‘to sanctify,’ ‘to treat as holy’) to name Moses’s failure not as disobedience per se but as a failure to treat God’s holiness with the precision and trust the moment required.</w:t>
      </w:r>
    </w:p>
    <w:p>
      <w:pPr>
        <w:pStyle w:val="Heading3"/>
      </w:pPr>
      <w:r>
        <w:t xml:space="preserve">Connections to the Hebrew Bible</w:t>
      </w:r>
    </w:p>
    <w:p>
      <w:pPr>
        <w:spacing w:after="200" w:line="300"/>
        <w:jc w:val="both"/>
      </w:pPr>
      <w:r>
        <w:rPr>
          <w:sz w:val="22"/>
          <w:szCs w:val="22"/>
        </w:rPr>
        <w:t xml:space="preserve">Psalm 106 explicitly recalls the Meribah episode as one of Israel’s defining wilderness failures, attributing Moses’s own rash speech under the pressure of provocation as contributing to what went wrong there.</w:t>
      </w:r>
      <w:r>
        <w:rPr>
          <w:rStyle w:val="FootnoteReference"/>
        </w:rPr>
        <w:footnoteReference w:id="318"/>
      </w:r>
      <w:r>
        <w:rPr>
          <w:sz w:val="22"/>
          <w:szCs w:val="22"/>
        </w:rPr>
        <w:t xml:space="preserve"> Edom’s refusal of passage here anticipates the complex, often hostile relationship between Israel and Edom that becomes a significant theme throughout the subsequent prophetic literature, including the book of Obadiah’s focused prophetic indictment of Edom’s conduct toward Israel.</w:t>
      </w:r>
    </w:p>
    <w:p>
      <w:pPr>
        <w:pStyle w:val="Heading3"/>
      </w:pPr>
      <w:r>
        <w:t xml:space="preserve">Commentary from an Ebionite Perspective</w:t>
      </w:r>
    </w:p>
    <w:p>
      <w:pPr>
        <w:spacing w:after="200" w:line="300"/>
        <w:jc w:val="both"/>
      </w:pPr>
      <w:r>
        <w:rPr>
          <w:sz w:val="22"/>
          <w:szCs w:val="22"/>
        </w:rPr>
        <w:t xml:space="preserve">This chapter’s account of Moses’s failure at Meribah presents this commentary with one of the Torah’s most searching questions regarding the relationship between extraordinary faithfulness and single decisive failure: the man whose meekness, endurance, and intercession this volume has traced throughout Exodus and Numbers meets his covenant limit not in spectacular apostasy but in a single moment of frustrated impatience, speaking rashly and striking the rock twice rather than speaking to it as commanded; this commentary holds that this episode reinforces this volume’s recurring theme that covenant faithfulness is measured over the whole of a life rather than guaranteeing exemption from consequential failure, and that divine consequences for even the most faithful human leaders, when they fail to sanctify God before the community, reflect a seriousness about the holiness of God’s own name that this volume has traced as a consistent theme from Exodus 3 to this point. This commentary holds that Moses’s own response after this verdict, continuing to lead faithfully for the remainder of the wilderness journey without recorded protest, itself models a profound covenant integrity.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waters of Meribah receive typological engagement within Paul’s letters, not included in this edition, where the rock that produced water is identified with Christ.</w:t>
      </w:r>
      <w:r>
        <w:rPr>
          <w:rStyle w:val="FootnoteReference"/>
        </w:rPr>
        <w:footnoteReference w:id="319"/>
      </w:r>
      <w:r>
        <w:rPr>
          <w:sz w:val="22"/>
          <w:szCs w:val="22"/>
        </w:rPr>
        <w:t xml:space="preserve"> This volume’s Ebionite-inspired commentary notes this typological reading without further development as falling outside this edition’s primary exegetical framework, while holding that this chapter’s own primary significance, the tragic exclusion of Moses and Aaron from the land they had served a generation to reach, remains this chapter’s most theologically weighty and enduring contribution to the Torah’s sustained portrait of covenant leadership under pressure.</w:t>
      </w:r>
    </w:p>
    <w:p>
      <w:pPr>
        <w:sectPr>
          <w:headerReference w:type="default" r:id="rId103"/>
          <w:headerReference w:type="first" r:id="rId104"/>
          <w:footerReference w:type="default" r:id="rId105"/>
          <w:footerReference w:type="first" r:id="rId106"/>
          <w:pgSz w:w="12240" w:h="15840" w:orient="portrait"/>
          <w:pgMar w:top="1440" w:right="1440" w:bottom="1440" w:left="1440" w:header="708" w:footer="708" w:gutter="0"/>
          <w:pgNumType/>
          <w:docGrid w:linePitch="360"/>
        </w:sectPr>
      </w:pPr>
    </w:p>
    <w:p>
      <w:pPr>
        <w:pStyle w:val="Heading2"/>
      </w:pPr>
      <w:r>
        <w:t xml:space="preserve">Chapter 21</w:t>
      </w:r>
    </w:p>
    <w:p>
      <w:pPr>
        <w:spacing w:after="200" w:line="300"/>
        <w:jc w:val="both"/>
      </w:pPr>
      <w:r>
        <w:rPr>
          <w:b/>
          <w:bCs/>
          <w:color w:val="5B4424"/>
          <w:sz w:val="16"/>
          <w:szCs w:val="16"/>
          <w:vertAlign w:val="superscript"/>
        </w:rPr>
        <w:t xml:space="preserve">4 </w:t>
      </w:r>
      <w:r>
        <w:rPr>
          <w:sz w:val="22"/>
          <w:szCs w:val="22"/>
        </w:rPr>
        <w:t xml:space="preserve">And they journeyed from mount Hor by the way to the Red Sea, to compass the land of Edom; and the soul of the people was much discouraged because of the way.</w:t>
      </w:r>
      <w:r>
        <w:rPr>
          <w:sz w:val="22"/>
          <w:szCs w:val="22"/>
        </w:rPr>
        <w:t xml:space="preserve"> </w:t>
      </w:r>
      <w:r>
        <w:rPr>
          <w:b/>
          <w:bCs/>
          <w:color w:val="5B4424"/>
          <w:sz w:val="16"/>
          <w:szCs w:val="16"/>
          <w:vertAlign w:val="superscript"/>
        </w:rPr>
        <w:t xml:space="preserve">5 </w:t>
      </w:r>
      <w:r>
        <w:rPr>
          <w:sz w:val="22"/>
          <w:szCs w:val="22"/>
        </w:rPr>
        <w:t xml:space="preserve">And the people spoke against God, and against Moses: ‘Wherefore have ye brought us up out of Egypt to die in the wilderness? for there is no bread, and there is no water; and our soul loatheth this light bread.’</w:t>
      </w:r>
    </w:p>
    <w:p>
      <w:pPr>
        <w:spacing w:after="200" w:line="300"/>
        <w:jc w:val="both"/>
      </w:pPr>
      <w:r>
        <w:rPr>
          <w:b/>
          <w:bCs/>
          <w:color w:val="5B4424"/>
          <w:sz w:val="16"/>
          <w:szCs w:val="16"/>
          <w:vertAlign w:val="superscript"/>
        </w:rPr>
        <w:t xml:space="preserve">6 </w:t>
      </w:r>
      <w:r>
        <w:rPr>
          <w:sz w:val="22"/>
          <w:szCs w:val="22"/>
        </w:rPr>
        <w:t xml:space="preserve">And the LORD sent fiery serpents among the people, and they bit the people; and much people of Israel died.</w:t>
      </w:r>
      <w:r>
        <w:rPr>
          <w:sz w:val="22"/>
          <w:szCs w:val="22"/>
        </w:rPr>
        <w:t xml:space="preserve"> </w:t>
      </w:r>
      <w:r>
        <w:rPr>
          <w:b/>
          <w:bCs/>
          <w:color w:val="5B4424"/>
          <w:sz w:val="16"/>
          <w:szCs w:val="16"/>
          <w:vertAlign w:val="superscript"/>
        </w:rPr>
        <w:t xml:space="preserve">7 </w:t>
      </w:r>
      <w:r>
        <w:rPr>
          <w:sz w:val="22"/>
          <w:szCs w:val="22"/>
        </w:rPr>
        <w:t xml:space="preserve">And the people came to Moses, and said: ‘We have sinned, because we have spoken against the LORD, and against thee; pray unto the LORD, that He take away the serpents from us.’ And Moses prayed for the people.</w:t>
      </w:r>
    </w:p>
    <w:p>
      <w:pPr>
        <w:spacing w:after="200" w:line="300"/>
        <w:jc w:val="both"/>
      </w:pPr>
      <w:r>
        <w:rPr>
          <w:b/>
          <w:bCs/>
          <w:color w:val="5B4424"/>
          <w:sz w:val="16"/>
          <w:szCs w:val="16"/>
          <w:vertAlign w:val="superscript"/>
        </w:rPr>
        <w:t xml:space="preserve">8 </w:t>
      </w:r>
      <w:r>
        <w:rPr>
          <w:sz w:val="22"/>
          <w:szCs w:val="22"/>
        </w:rPr>
        <w:t xml:space="preserve">And the LORD said unto Moses: ‘Make thee a fiery serpent, and set it upon a pole; and it shall come to pass, that every one that is bitten, when he seeth it, shall live.’</w:t>
      </w:r>
      <w:r>
        <w:rPr>
          <w:sz w:val="22"/>
          <w:szCs w:val="22"/>
        </w:rPr>
        <w:t xml:space="preserve"> </w:t>
      </w:r>
      <w:r>
        <w:rPr>
          <w:b/>
          <w:bCs/>
          <w:color w:val="5B4424"/>
          <w:sz w:val="16"/>
          <w:szCs w:val="16"/>
          <w:vertAlign w:val="superscript"/>
        </w:rPr>
        <w:t xml:space="preserve">9 </w:t>
      </w:r>
      <w:r>
        <w:rPr>
          <w:sz w:val="22"/>
          <w:szCs w:val="22"/>
        </w:rPr>
        <w:t xml:space="preserve">And Moses made a serpent of brass, and set it upon the pole; and it came to pass, that if a serpent had bitten any man, when he looked unto the serpent of brass, he lived.</w:t>
      </w:r>
    </w:p>
    <w:p>
      <w:pPr>
        <w:spacing w:after="200" w:line="300"/>
        <w:jc w:val="both"/>
      </w:pPr>
      <w:r>
        <w:rPr>
          <w:b/>
          <w:bCs/>
          <w:color w:val="5B4424"/>
          <w:sz w:val="16"/>
          <w:szCs w:val="16"/>
          <w:vertAlign w:val="superscript"/>
        </w:rPr>
        <w:t xml:space="preserve">16 </w:t>
      </w:r>
      <w:r>
        <w:rPr>
          <w:sz w:val="22"/>
          <w:szCs w:val="22"/>
        </w:rPr>
        <w:t xml:space="preserve">And from thence they journeyed to Beer; that is the well whereof the LORD said unto Moses: ‘Gather the people together, and I will give them water.’</w:t>
      </w:r>
      <w:r>
        <w:rPr>
          <w:sz w:val="22"/>
          <w:szCs w:val="22"/>
        </w:rPr>
        <w:t xml:space="preserve"> </w:t>
      </w:r>
      <w:r>
        <w:rPr>
          <w:b/>
          <w:bCs/>
          <w:color w:val="5B4424"/>
          <w:sz w:val="16"/>
          <w:szCs w:val="16"/>
          <w:vertAlign w:val="superscript"/>
        </w:rPr>
        <w:t xml:space="preserve">17 </w:t>
      </w:r>
      <w:r>
        <w:rPr>
          <w:sz w:val="22"/>
          <w:szCs w:val="22"/>
        </w:rPr>
        <w:t xml:space="preserve">Then sang Israel this song: Spring up, O well—sing ye unto it—</w:t>
      </w:r>
      <w:r>
        <w:rPr>
          <w:sz w:val="22"/>
          <w:szCs w:val="22"/>
        </w:rPr>
        <w:t xml:space="preserve"> </w:t>
      </w:r>
      <w:r>
        <w:rPr>
          <w:b/>
          <w:bCs/>
          <w:color w:val="5B4424"/>
          <w:sz w:val="16"/>
          <w:szCs w:val="16"/>
          <w:vertAlign w:val="superscript"/>
        </w:rPr>
        <w:t xml:space="preserve">18 </w:t>
      </w:r>
      <w:r>
        <w:rPr>
          <w:sz w:val="22"/>
          <w:szCs w:val="22"/>
        </w:rPr>
        <w:t xml:space="preserve">The well, which the princes digged, which the nobles of the people delved, with the sceptre, and with their staves. And from the wilderness to Mattanah;</w:t>
      </w:r>
    </w:p>
    <w:p>
      <w:pPr>
        <w:spacing w:after="200" w:line="300"/>
        <w:jc w:val="both"/>
      </w:pPr>
      <w:r>
        <w:rPr>
          <w:b/>
          <w:bCs/>
          <w:color w:val="5B4424"/>
          <w:sz w:val="16"/>
          <w:szCs w:val="16"/>
          <w:vertAlign w:val="superscript"/>
        </w:rPr>
        <w:t xml:space="preserve">21 </w:t>
      </w:r>
      <w:r>
        <w:rPr>
          <w:sz w:val="22"/>
          <w:szCs w:val="22"/>
        </w:rPr>
        <w:t xml:space="preserve">And Israel sent messengers unto Sihon king of the Amorites, saying:</w:t>
      </w:r>
      <w:r>
        <w:rPr>
          <w:sz w:val="22"/>
          <w:szCs w:val="22"/>
        </w:rPr>
        <w:t xml:space="preserve"> </w:t>
      </w:r>
      <w:r>
        <w:rPr>
          <w:b/>
          <w:bCs/>
          <w:color w:val="5B4424"/>
          <w:sz w:val="16"/>
          <w:szCs w:val="16"/>
          <w:vertAlign w:val="superscript"/>
        </w:rPr>
        <w:t xml:space="preserve">22 </w:t>
      </w:r>
      <w:r>
        <w:rPr>
          <w:sz w:val="22"/>
          <w:szCs w:val="22"/>
        </w:rPr>
        <w:t xml:space="preserve">‘Let me pass through thy land; we will not turn into field, or into vineyard; we will not drink of the water of the wells; we will go by the king’s highway, until we have passed thy border.’</w:t>
      </w:r>
      <w:r>
        <w:rPr>
          <w:sz w:val="22"/>
          <w:szCs w:val="22"/>
        </w:rPr>
        <w:t xml:space="preserve"> </w:t>
      </w:r>
      <w:r>
        <w:rPr>
          <w:b/>
          <w:bCs/>
          <w:color w:val="5B4424"/>
          <w:sz w:val="16"/>
          <w:szCs w:val="16"/>
          <w:vertAlign w:val="superscript"/>
        </w:rPr>
        <w:t xml:space="preserve">23 </w:t>
      </w:r>
      <w:r>
        <w:rPr>
          <w:sz w:val="22"/>
          <w:szCs w:val="22"/>
        </w:rPr>
        <w:t xml:space="preserve">And Sihon would not suffer Israel to pass through his border; but Sihon gathered all his people together, and went out against Israel into the wilderness; and he came to Jahaz; and he fought against Israel.</w:t>
      </w:r>
    </w:p>
    <w:p>
      <w:pPr>
        <w:spacing w:after="200" w:line="300"/>
        <w:jc w:val="both"/>
      </w:pPr>
      <w:r>
        <w:rPr>
          <w:b/>
          <w:bCs/>
          <w:color w:val="5B4424"/>
          <w:sz w:val="16"/>
          <w:szCs w:val="16"/>
          <w:vertAlign w:val="superscript"/>
        </w:rPr>
        <w:t xml:space="preserve">24 </w:t>
      </w:r>
      <w:r>
        <w:rPr>
          <w:sz w:val="22"/>
          <w:szCs w:val="22"/>
        </w:rPr>
        <w:t xml:space="preserve">And Israel smote him with the edge of the sword, and possessed his land from the Arnon unto the Jabbok, even unto the children of Ammon; for the border of the children of Ammon was strong.</w:t>
      </w:r>
      <w:r>
        <w:rPr>
          <w:sz w:val="22"/>
          <w:szCs w:val="22"/>
        </w:rPr>
        <w:t xml:space="preserve"> </w:t>
      </w:r>
      <w:r>
        <w:rPr>
          <w:b/>
          <w:bCs/>
          <w:color w:val="5B4424"/>
          <w:sz w:val="16"/>
          <w:szCs w:val="16"/>
          <w:vertAlign w:val="superscript"/>
        </w:rPr>
        <w:t xml:space="preserve">33 </w:t>
      </w:r>
      <w:r>
        <w:rPr>
          <w:sz w:val="22"/>
          <w:szCs w:val="22"/>
        </w:rPr>
        <w:t xml:space="preserve">And they turned and went up by the way of Bashan; and Og the king of Bashan went out against them, he and all his people, to battle at Edrei.</w:t>
      </w:r>
      <w:r>
        <w:rPr>
          <w:sz w:val="22"/>
          <w:szCs w:val="22"/>
        </w:rPr>
        <w:t xml:space="preserve"> </w:t>
      </w:r>
      <w:r>
        <w:rPr>
          <w:b/>
          <w:bCs/>
          <w:color w:val="5B4424"/>
          <w:sz w:val="16"/>
          <w:szCs w:val="16"/>
          <w:vertAlign w:val="superscript"/>
        </w:rPr>
        <w:t xml:space="preserve">35 </w:t>
      </w:r>
      <w:r>
        <w:rPr>
          <w:sz w:val="22"/>
          <w:szCs w:val="22"/>
        </w:rPr>
        <w:t xml:space="preserve">So they smote him, and his sons, and all his people, until there was none left him remaining; and they possessed his land.</w:t>
      </w:r>
    </w:p>
    <w:p>
      <w:pPr>
        <w:pStyle w:val="Heading2"/>
      </w:pPr>
      <w:r>
        <w:t xml:space="preserve">Commentary on Numbers 21</w:t>
      </w:r>
    </w:p>
    <w:p>
      <w:pPr>
        <w:pStyle w:val="Heading3"/>
      </w:pPr>
      <w:r>
        <w:t xml:space="preserve">Historical Background</w:t>
      </w:r>
    </w:p>
    <w:p>
      <w:pPr>
        <w:spacing w:after="200" w:line="300"/>
        <w:jc w:val="both"/>
      </w:pPr>
      <w:r>
        <w:rPr>
          <w:sz w:val="22"/>
          <w:szCs w:val="22"/>
        </w:rPr>
        <w:t xml:space="preserve">Numbers 21 is widely assigned by source critics to a combination of Yahwist and earlier source material, narrating Israel’s fiery serpent crisis and its resolution through a bronze serpent on a pole, a brief song of the well, and the military victories over the Amorite king Sihon and the Bashanite king Og that give Israel its first significant territorial acquisitions on the eastern side of the Jordan. These Transjordanian conquests are of particular narrative significance as the first positive military successes of the new generation born in the wilderness.</w:t>
      </w:r>
    </w:p>
    <w:p>
      <w:pPr>
        <w:pStyle w:val="Heading3"/>
      </w:pPr>
      <w:r>
        <w:t xml:space="preserve">Jewish Cultural Context</w:t>
      </w:r>
    </w:p>
    <w:p>
      <w:pPr>
        <w:spacing w:after="200" w:line="300"/>
        <w:jc w:val="both"/>
      </w:pPr>
      <w:r>
        <w:rPr>
          <w:sz w:val="22"/>
          <w:szCs w:val="22"/>
        </w:rPr>
        <w:t xml:space="preserve">The bronze serpent’s subsequent history, noted elsewhere in the Hebrew Bible, reflects a persistent tension within Israelite religious practice: an object established by divine command for a specific redemptive purpose becoming over centuries an object of ongoing cultic veneration, requiring eventual destruction by the reforming king Hezekiah. The Song of the Well (21:17–18), one of the oldest poetic fragments preserved in the entire Torah, reflects the same ancient genre of work-song already encountered in this volume’s commentary on the Song of the Sea in Exodus 15.</w:t>
      </w:r>
    </w:p>
    <w:p>
      <w:pPr>
        <w:pStyle w:val="Heading3"/>
      </w:pPr>
      <w:r>
        <w:t xml:space="preserve">Hebrew Word Studies</w:t>
      </w:r>
    </w:p>
    <w:p>
      <w:pPr>
        <w:spacing w:after="200" w:line="300"/>
        <w:jc w:val="both"/>
      </w:pPr>
      <w:r>
        <w:rPr>
          <w:sz w:val="22"/>
          <w:szCs w:val="22"/>
        </w:rPr>
        <w:t xml:space="preserve">The נְחַשׁ הַנְּחֹשֶׁת (nachash ha-nechoshet, ‘serpent of brass,’ 21:9) employs a deliberate wordplay between the Hebrew words for serpent (nachash) and copper/brass (nechoshet), a resonance the text itself seems to invite. The place name נְחֻשְׁתָּן (Nehushtan, 2 Kings 18:4), given to this very object by later tradition, extends the same three-way wordplay.</w:t>
      </w:r>
    </w:p>
    <w:p>
      <w:pPr>
        <w:pStyle w:val="Heading3"/>
      </w:pPr>
      <w:r>
        <w:t xml:space="preserve">Connections to the Hebrew Bible</w:t>
      </w:r>
    </w:p>
    <w:p>
      <w:pPr>
        <w:spacing w:after="200" w:line="300"/>
        <w:jc w:val="both"/>
      </w:pPr>
      <w:r>
        <w:rPr>
          <w:sz w:val="22"/>
          <w:szCs w:val="22"/>
        </w:rPr>
        <w:t xml:space="preserve">The bronze serpent’s subsequent veneration and destruction at the hands of King Hezekiah is recorded explicitly within the historical books.</w:t>
      </w:r>
      <w:r>
        <w:rPr>
          <w:rStyle w:val="FootnoteReference"/>
        </w:rPr>
        <w:footnoteReference w:id="320"/>
      </w:r>
      <w:r>
        <w:rPr>
          <w:sz w:val="22"/>
          <w:szCs w:val="22"/>
        </w:rPr>
        <w:t xml:space="preserve"> providing the most concrete instance anywhere in the Hebrew Bible of the dynamic already anticipated within this chapter itself: an object of legitimate divine provision becoming, across generations, an object of idolatrous veneration requiring eventual prophetic correction.</w:t>
      </w:r>
    </w:p>
    <w:p>
      <w:pPr>
        <w:pStyle w:val="Heading3"/>
      </w:pPr>
      <w:r>
        <w:t xml:space="preserve">Commentary from an Ebionite Perspective</w:t>
      </w:r>
    </w:p>
    <w:p>
      <w:pPr>
        <w:spacing w:after="200" w:line="300"/>
        <w:jc w:val="both"/>
      </w:pPr>
      <w:r>
        <w:rPr>
          <w:sz w:val="22"/>
          <w:szCs w:val="22"/>
        </w:rPr>
        <w:t xml:space="preserve">This chapter’s bronze serpent episode, in which healing comes through looking upon the very thing that caused harm, models for this commentary a pattern of divine redemption operating through engagement with, rather than avoidance of, the source of crisis: the serpent looked upon rather than fled from becomes the instrument of life rather than death. This commentary holds that this episode reinforces this volume’s recurring theme that genuine covenant relationship encompasses the full range of embodied human experience, including crisis and the desperate need for tangible, accessible divine provision, rather than being restricted to moments of orderly worship.</w:t>
      </w:r>
    </w:p>
    <w:p>
      <w:pPr>
        <w:pStyle w:val="Heading3"/>
      </w:pPr>
      <w:r>
        <w:t xml:space="preserve">Significance for Jewish Christianity, and Comparison with Later Christian Interpretation</w:t>
      </w:r>
    </w:p>
    <w:p>
      <w:pPr>
        <w:spacing w:after="200" w:line="300"/>
        <w:jc w:val="both"/>
      </w:pPr>
      <w:r>
        <w:rPr>
          <w:sz w:val="22"/>
          <w:szCs w:val="22"/>
        </w:rPr>
        <w:t xml:space="preserve">The Gospel of John, not included in this edition, records Jesus directly invoking this very episode as a type of his own being ‘lifted up.’</w:t>
      </w:r>
      <w:r>
        <w:rPr>
          <w:rStyle w:val="FootnoteReference"/>
        </w:rPr>
        <w:footnoteReference w:id="321"/>
      </w:r>
      <w:r>
        <w:rPr>
          <w:sz w:val="22"/>
          <w:szCs w:val="22"/>
        </w:rPr>
        <w:t xml:space="preserve"> This volume’s commentary holds that this typological engagement, while a significant development within later Christian theological reflection, does not exhaust this chapter’s own meaning, whose primary significance this volume holds lies in its own narrative context as a story of crisis, intercession, and healing within the wilderness journey.</w:t>
      </w:r>
    </w:p>
    <w:p>
      <w:pPr>
        <w:pStyle w:val="Heading2"/>
      </w:pPr>
      <w:r>
        <w:t xml:space="preserve">Chapter 22</w:t>
      </w:r>
    </w:p>
    <w:p>
      <w:pPr>
        <w:spacing w:after="200" w:line="300"/>
        <w:jc w:val="both"/>
      </w:pPr>
      <w:r>
        <w:rPr>
          <w:b/>
          <w:bCs/>
          <w:color w:val="5B4424"/>
          <w:sz w:val="16"/>
          <w:szCs w:val="16"/>
          <w:vertAlign w:val="superscript"/>
        </w:rPr>
        <w:t xml:space="preserve">1 </w:t>
      </w:r>
      <w:r>
        <w:rPr>
          <w:sz w:val="22"/>
          <w:szCs w:val="22"/>
        </w:rPr>
        <w:t xml:space="preserve">And the children of Israel journeyed, and pitched in the plains of Moab beyond the Jordan at Jericho.</w:t>
      </w:r>
      <w:r>
        <w:rPr>
          <w:sz w:val="22"/>
          <w:szCs w:val="22"/>
        </w:rPr>
        <w:t xml:space="preserve"> </w:t>
      </w:r>
      <w:r>
        <w:rPr>
          <w:b/>
          <w:bCs/>
          <w:color w:val="5B4424"/>
          <w:sz w:val="16"/>
          <w:szCs w:val="16"/>
          <w:vertAlign w:val="superscript"/>
        </w:rPr>
        <w:t xml:space="preserve">2 </w:t>
      </w:r>
      <w:r>
        <w:rPr>
          <w:sz w:val="22"/>
          <w:szCs w:val="22"/>
        </w:rPr>
        <w:t xml:space="preserve">And Balak the son of Zippor saw all that Israel had done to the Amorites.</w:t>
      </w:r>
      <w:r>
        <w:rPr>
          <w:sz w:val="22"/>
          <w:szCs w:val="22"/>
        </w:rPr>
        <w:t xml:space="preserve"> </w:t>
      </w:r>
      <w:r>
        <w:rPr>
          <w:b/>
          <w:bCs/>
          <w:color w:val="5B4424"/>
          <w:sz w:val="16"/>
          <w:szCs w:val="16"/>
          <w:vertAlign w:val="superscript"/>
        </w:rPr>
        <w:t xml:space="preserve">3 </w:t>
      </w:r>
      <w:r>
        <w:rPr>
          <w:sz w:val="22"/>
          <w:szCs w:val="22"/>
        </w:rPr>
        <w:t xml:space="preserve">And Moab was sore afraid of the people, because they were many; and Moab was overcome with dread because of the children of Israel.</w:t>
      </w:r>
    </w:p>
    <w:p>
      <w:pPr>
        <w:spacing w:after="200" w:line="300"/>
        <w:jc w:val="both"/>
      </w:pPr>
      <w:r>
        <w:rPr>
          <w:b/>
          <w:bCs/>
          <w:color w:val="5B4424"/>
          <w:sz w:val="16"/>
          <w:szCs w:val="16"/>
          <w:vertAlign w:val="superscript"/>
        </w:rPr>
        <w:t xml:space="preserve">4 </w:t>
      </w:r>
      <w:r>
        <w:rPr>
          <w:sz w:val="22"/>
          <w:szCs w:val="22"/>
        </w:rPr>
        <w:t xml:space="preserve">And Moab said unto the elders of Midian: ‘Now will this multitude lick up all that is round about us, as the ox licketh up the grass of the field.’ And Balak the son of Zippor was king of Moab at that time.</w:t>
      </w:r>
      <w:r>
        <w:rPr>
          <w:sz w:val="22"/>
          <w:szCs w:val="22"/>
        </w:rPr>
        <w:t xml:space="preserve"> </w:t>
      </w:r>
      <w:r>
        <w:rPr>
          <w:b/>
          <w:bCs/>
          <w:color w:val="5B4424"/>
          <w:sz w:val="16"/>
          <w:szCs w:val="16"/>
          <w:vertAlign w:val="superscript"/>
        </w:rPr>
        <w:t xml:space="preserve">5 </w:t>
      </w:r>
      <w:r>
        <w:rPr>
          <w:sz w:val="22"/>
          <w:szCs w:val="22"/>
        </w:rPr>
        <w:t xml:space="preserve">And he sent messengers unto Balaam the son of Beor, to Pethor, which is by the River, to the land of the children of his people, to call him, saying: ‘Behold, there is a people come out from Egypt; behold, they cover the face of the earth, and they abide over against me.</w:t>
      </w:r>
      <w:r>
        <w:rPr>
          <w:sz w:val="22"/>
          <w:szCs w:val="22"/>
        </w:rPr>
        <w:t xml:space="preserve"> </w:t>
      </w:r>
      <w:r>
        <w:rPr>
          <w:b/>
          <w:bCs/>
          <w:color w:val="5B4424"/>
          <w:sz w:val="16"/>
          <w:szCs w:val="16"/>
          <w:vertAlign w:val="superscript"/>
        </w:rPr>
        <w:t xml:space="preserve">6 </w:t>
      </w:r>
      <w:r>
        <w:rPr>
          <w:sz w:val="22"/>
          <w:szCs w:val="22"/>
        </w:rPr>
        <w:t xml:space="preserve">Come now therefore, I pray thee, curse me this people; for they are too mighty for me; peradventure I shall prevail, that we may smite them, and that I may drive them out of the land; for I know that he whom thou blessest is blessed, and he whom thou cursest is cursed.’</w:t>
      </w:r>
    </w:p>
    <w:p>
      <w:pPr>
        <w:spacing w:after="200" w:line="300"/>
        <w:jc w:val="both"/>
      </w:pPr>
      <w:r>
        <w:rPr>
          <w:b/>
          <w:bCs/>
          <w:color w:val="5B4424"/>
          <w:sz w:val="16"/>
          <w:szCs w:val="16"/>
          <w:vertAlign w:val="superscript"/>
        </w:rPr>
        <w:t xml:space="preserve">12 </w:t>
      </w:r>
      <w:r>
        <w:rPr>
          <w:sz w:val="22"/>
          <w:szCs w:val="22"/>
        </w:rPr>
        <w:t xml:space="preserve">And God said unto Balaam: ‘Thou shalt not go with them; thou shalt not curse the people; for they are blessed.’</w:t>
      </w:r>
      <w:r>
        <w:rPr>
          <w:sz w:val="22"/>
          <w:szCs w:val="22"/>
        </w:rPr>
        <w:t xml:space="preserve"> </w:t>
      </w:r>
      <w:r>
        <w:rPr>
          <w:b/>
          <w:bCs/>
          <w:color w:val="5B4424"/>
          <w:sz w:val="16"/>
          <w:szCs w:val="16"/>
          <w:vertAlign w:val="superscript"/>
        </w:rPr>
        <w:t xml:space="preserve">20 </w:t>
      </w:r>
      <w:r>
        <w:rPr>
          <w:sz w:val="22"/>
          <w:szCs w:val="22"/>
        </w:rPr>
        <w:t xml:space="preserve">And God came unto Balaam at night, and said unto him: ‘If the men are come to call thee, rise up, go with them; but only the word which I speak unto thee, that shalt thou do.’</w:t>
      </w:r>
    </w:p>
    <w:p>
      <w:pPr>
        <w:spacing w:after="200" w:line="300"/>
        <w:jc w:val="both"/>
      </w:pPr>
      <w:r>
        <w:rPr>
          <w:b/>
          <w:bCs/>
          <w:color w:val="5B4424"/>
          <w:sz w:val="16"/>
          <w:szCs w:val="16"/>
          <w:vertAlign w:val="superscript"/>
        </w:rPr>
        <w:t xml:space="preserve">27 </w:t>
      </w:r>
      <w:r>
        <w:rPr>
          <w:sz w:val="22"/>
          <w:szCs w:val="22"/>
        </w:rPr>
        <w:t xml:space="preserve">And the ass saw the angel of the LORD, and she lay down under Balaam; and Balaam’s anger was kindled, and he smote the ass with his staff.</w:t>
      </w:r>
      <w:r>
        <w:rPr>
          <w:sz w:val="22"/>
          <w:szCs w:val="22"/>
        </w:rPr>
        <w:t xml:space="preserve"> </w:t>
      </w:r>
      <w:r>
        <w:rPr>
          <w:b/>
          <w:bCs/>
          <w:color w:val="5B4424"/>
          <w:sz w:val="16"/>
          <w:szCs w:val="16"/>
          <w:vertAlign w:val="superscript"/>
        </w:rPr>
        <w:t xml:space="preserve">28 </w:t>
      </w:r>
      <w:r>
        <w:rPr>
          <w:sz w:val="22"/>
          <w:szCs w:val="22"/>
        </w:rPr>
        <w:t xml:space="preserve">And the LORD opened the mouth of the ass, and she said unto Balaam: ‘What have I done unto thee, that thou hast smitten me these three times?’</w:t>
      </w:r>
    </w:p>
    <w:p>
      <w:pPr>
        <w:spacing w:after="200" w:line="300"/>
        <w:jc w:val="both"/>
      </w:pPr>
      <w:r>
        <w:rPr>
          <w:b/>
          <w:bCs/>
          <w:color w:val="5B4424"/>
          <w:sz w:val="16"/>
          <w:szCs w:val="16"/>
          <w:vertAlign w:val="superscript"/>
        </w:rPr>
        <w:t xml:space="preserve">31 </w:t>
      </w:r>
      <w:r>
        <w:rPr>
          <w:sz w:val="22"/>
          <w:szCs w:val="22"/>
        </w:rPr>
        <w:t xml:space="preserve">Then the LORD opened the eyes of Balaam, and he saw the angel of the LORD standing in the way, with his drawn sword in his hand; and he bowed his head, and fell on his face.</w:t>
      </w:r>
      <w:r>
        <w:rPr>
          <w:sz w:val="22"/>
          <w:szCs w:val="22"/>
        </w:rPr>
        <w:t xml:space="preserve"> </w:t>
      </w:r>
      <w:r>
        <w:rPr>
          <w:b/>
          <w:bCs/>
          <w:color w:val="5B4424"/>
          <w:sz w:val="16"/>
          <w:szCs w:val="16"/>
          <w:vertAlign w:val="superscript"/>
        </w:rPr>
        <w:t xml:space="preserve">38 </w:t>
      </w:r>
      <w:r>
        <w:rPr>
          <w:sz w:val="22"/>
          <w:szCs w:val="22"/>
        </w:rPr>
        <w:t xml:space="preserve">And Balaam said unto Balak: ‘Lo, I am come unto thee; have I now any power at all to speak any thing? the word that God putteth in my mouth, that shall I speak.’</w:t>
      </w:r>
    </w:p>
    <w:p>
      <w:pPr>
        <w:pStyle w:val="Heading2"/>
      </w:pPr>
      <w:r>
        <w:t xml:space="preserve">Chapter 23</w:t>
      </w:r>
    </w:p>
    <w:p>
      <w:pPr>
        <w:spacing w:after="200" w:line="300"/>
        <w:jc w:val="both"/>
      </w:pPr>
      <w:r>
        <w:rPr>
          <w:b/>
          <w:bCs/>
          <w:color w:val="5B4424"/>
          <w:sz w:val="16"/>
          <w:szCs w:val="16"/>
          <w:vertAlign w:val="superscript"/>
        </w:rPr>
        <w:t xml:space="preserve">7 </w:t>
      </w:r>
      <w:r>
        <w:rPr>
          <w:sz w:val="22"/>
          <w:szCs w:val="22"/>
        </w:rPr>
        <w:t xml:space="preserve">And he took up his parable, and said: From Aram Balak bringeth me, the king of Moab from the mountains of the East: Come, curse me Jacob, and come, execrate Israel.</w:t>
      </w:r>
      <w:r>
        <w:rPr>
          <w:sz w:val="22"/>
          <w:szCs w:val="22"/>
        </w:rPr>
        <w:t xml:space="preserve"> </w:t>
      </w:r>
      <w:r>
        <w:rPr>
          <w:b/>
          <w:bCs/>
          <w:color w:val="5B4424"/>
          <w:sz w:val="16"/>
          <w:szCs w:val="16"/>
          <w:vertAlign w:val="superscript"/>
        </w:rPr>
        <w:t xml:space="preserve">8 </w:t>
      </w:r>
      <w:r>
        <w:rPr>
          <w:sz w:val="22"/>
          <w:szCs w:val="22"/>
        </w:rPr>
        <w:t xml:space="preserve">How shall I curse, whom God hath not cursed? And how shall I execrate, whom the LORD hath not execrated?</w:t>
      </w:r>
      <w:r>
        <w:rPr>
          <w:sz w:val="22"/>
          <w:szCs w:val="22"/>
        </w:rPr>
        <w:t xml:space="preserve"> </w:t>
      </w:r>
      <w:r>
        <w:rPr>
          <w:b/>
          <w:bCs/>
          <w:color w:val="5B4424"/>
          <w:sz w:val="16"/>
          <w:szCs w:val="16"/>
          <w:vertAlign w:val="superscript"/>
        </w:rPr>
        <w:t xml:space="preserve">9 </w:t>
      </w:r>
      <w:r>
        <w:rPr>
          <w:sz w:val="22"/>
          <w:szCs w:val="22"/>
        </w:rPr>
        <w:t xml:space="preserve">For from the top of the rocks I see him, and from the hills I behold him: lo, it is a people that shall dwell alone, and shall not be reckoned among the nations.</w:t>
      </w:r>
      <w:r>
        <w:rPr>
          <w:sz w:val="22"/>
          <w:szCs w:val="22"/>
        </w:rPr>
        <w:t xml:space="preserve"> </w:t>
      </w:r>
      <w:r>
        <w:rPr>
          <w:b/>
          <w:bCs/>
          <w:color w:val="5B4424"/>
          <w:sz w:val="16"/>
          <w:szCs w:val="16"/>
          <w:vertAlign w:val="superscript"/>
        </w:rPr>
        <w:t xml:space="preserve">10 </w:t>
      </w:r>
      <w:r>
        <w:rPr>
          <w:sz w:val="22"/>
          <w:szCs w:val="22"/>
        </w:rPr>
        <w:t xml:space="preserve">Who hath counted the dust of Jacob, or numbered the stock of Israel? Let me die the death of the righteous, and let mine end be like his!</w:t>
      </w:r>
    </w:p>
    <w:p>
      <w:pPr>
        <w:spacing w:after="200" w:line="300"/>
        <w:jc w:val="both"/>
      </w:pPr>
      <w:r>
        <w:rPr>
          <w:b/>
          <w:bCs/>
          <w:color w:val="5B4424"/>
          <w:sz w:val="16"/>
          <w:szCs w:val="16"/>
          <w:vertAlign w:val="superscript"/>
        </w:rPr>
        <w:t xml:space="preserve">18 </w:t>
      </w:r>
      <w:r>
        <w:rPr>
          <w:sz w:val="22"/>
          <w:szCs w:val="22"/>
        </w:rPr>
        <w:t xml:space="preserve">And he took up his parable, and said: Arise, Balak, and hear; give ear unto me, thou son of Zippor:</w:t>
      </w:r>
      <w:r>
        <w:rPr>
          <w:sz w:val="22"/>
          <w:szCs w:val="22"/>
        </w:rPr>
        <w:t xml:space="preserve"> </w:t>
      </w:r>
      <w:r>
        <w:rPr>
          <w:b/>
          <w:bCs/>
          <w:color w:val="5B4424"/>
          <w:sz w:val="16"/>
          <w:szCs w:val="16"/>
          <w:vertAlign w:val="superscript"/>
        </w:rPr>
        <w:t xml:space="preserve">19 </w:t>
      </w:r>
      <w:r>
        <w:rPr>
          <w:sz w:val="22"/>
          <w:szCs w:val="22"/>
        </w:rPr>
        <w:t xml:space="preserve">God is not a man, that He should lie; neither the son of man, that He should repent: when He hath said, will He not do it? or when He hath spoken, will He not make it good?</w:t>
      </w:r>
      <w:r>
        <w:rPr>
          <w:sz w:val="22"/>
          <w:szCs w:val="22"/>
        </w:rPr>
        <w:t xml:space="preserve"> </w:t>
      </w:r>
      <w:r>
        <w:rPr>
          <w:b/>
          <w:bCs/>
          <w:color w:val="5B4424"/>
          <w:sz w:val="16"/>
          <w:szCs w:val="16"/>
          <w:vertAlign w:val="superscript"/>
        </w:rPr>
        <w:t xml:space="preserve">20 </w:t>
      </w:r>
      <w:r>
        <w:rPr>
          <w:sz w:val="22"/>
          <w:szCs w:val="22"/>
        </w:rPr>
        <w:t xml:space="preserve">Behold, I am bidden to bless; and when He hath blessed, I cannot call it back.</w:t>
      </w:r>
      <w:r>
        <w:rPr>
          <w:sz w:val="22"/>
          <w:szCs w:val="22"/>
        </w:rPr>
        <w:t xml:space="preserve"> </w:t>
      </w:r>
      <w:r>
        <w:rPr>
          <w:b/>
          <w:bCs/>
          <w:color w:val="5B4424"/>
          <w:sz w:val="16"/>
          <w:szCs w:val="16"/>
          <w:vertAlign w:val="superscript"/>
        </w:rPr>
        <w:t xml:space="preserve">21 </w:t>
      </w:r>
      <w:r>
        <w:rPr>
          <w:sz w:val="22"/>
          <w:szCs w:val="22"/>
        </w:rPr>
        <w:t xml:space="preserve">He hath not beheld iniquity in Jacob, neither hath He seen perverseness in Israel; the LORD his God is with him, and the shout of a king is among them.</w:t>
      </w:r>
      <w:r>
        <w:rPr>
          <w:sz w:val="22"/>
          <w:szCs w:val="22"/>
        </w:rPr>
        <w:t xml:space="preserve"> </w:t>
      </w:r>
      <w:r>
        <w:rPr>
          <w:b/>
          <w:bCs/>
          <w:color w:val="5B4424"/>
          <w:sz w:val="16"/>
          <w:szCs w:val="16"/>
          <w:vertAlign w:val="superscript"/>
        </w:rPr>
        <w:t xml:space="preserve">23 </w:t>
      </w:r>
      <w:r>
        <w:rPr>
          <w:sz w:val="22"/>
          <w:szCs w:val="22"/>
        </w:rPr>
        <w:t xml:space="preserve">For there is no enchantment with Jacob, neither is there any divination with Israel; now is it said of Jacob and of Israel: ‘What hath God wrought!’</w:t>
      </w:r>
    </w:p>
    <w:p>
      <w:pPr>
        <w:pStyle w:val="Heading2"/>
      </w:pPr>
      <w:r>
        <w:t xml:space="preserve">Chapter 24</w:t>
      </w:r>
    </w:p>
    <w:p>
      <w:pPr>
        <w:spacing w:after="200" w:line="300"/>
        <w:jc w:val="both"/>
      </w:pPr>
      <w:r>
        <w:rPr>
          <w:b/>
          <w:bCs/>
          <w:color w:val="5B4424"/>
          <w:sz w:val="16"/>
          <w:szCs w:val="16"/>
          <w:vertAlign w:val="superscript"/>
        </w:rPr>
        <w:t xml:space="preserve">3 </w:t>
      </w:r>
      <w:r>
        <w:rPr>
          <w:sz w:val="22"/>
          <w:szCs w:val="22"/>
        </w:rPr>
        <w:t xml:space="preserve">And he took up his parable, and said: The saying of Balaam the son of Beor, and the saying of the man whose eye is opened;</w:t>
      </w:r>
      <w:r>
        <w:rPr>
          <w:sz w:val="22"/>
          <w:szCs w:val="22"/>
        </w:rPr>
        <w:t xml:space="preserve"> </w:t>
      </w:r>
      <w:r>
        <w:rPr>
          <w:b/>
          <w:bCs/>
          <w:color w:val="5B4424"/>
          <w:sz w:val="16"/>
          <w:szCs w:val="16"/>
          <w:vertAlign w:val="superscript"/>
        </w:rPr>
        <w:t xml:space="preserve">4 </w:t>
      </w:r>
      <w:r>
        <w:rPr>
          <w:sz w:val="22"/>
          <w:szCs w:val="22"/>
        </w:rPr>
        <w:t xml:space="preserve">the saying of him who heareth the words of God, who seeth the vision of the Almighty, fallen down, yet with opened eyes:</w:t>
      </w:r>
    </w:p>
    <w:p>
      <w:pPr>
        <w:spacing w:after="200" w:line="300"/>
        <w:jc w:val="both"/>
      </w:pPr>
      <w:r>
        <w:rPr>
          <w:b/>
          <w:bCs/>
          <w:color w:val="5B4424"/>
          <w:sz w:val="16"/>
          <w:szCs w:val="16"/>
          <w:vertAlign w:val="superscript"/>
        </w:rPr>
        <w:t xml:space="preserve">5 </w:t>
      </w:r>
      <w:r>
        <w:rPr>
          <w:sz w:val="22"/>
          <w:szCs w:val="22"/>
        </w:rPr>
        <w:t xml:space="preserve">How goodly are thy tents, O Jacob, thy dwelling-places, O Israel!</w:t>
      </w:r>
      <w:r>
        <w:rPr>
          <w:sz w:val="22"/>
          <w:szCs w:val="22"/>
        </w:rPr>
        <w:t xml:space="preserve"> </w:t>
      </w:r>
      <w:r>
        <w:rPr>
          <w:b/>
          <w:bCs/>
          <w:color w:val="5B4424"/>
          <w:sz w:val="16"/>
          <w:szCs w:val="16"/>
          <w:vertAlign w:val="superscript"/>
        </w:rPr>
        <w:t xml:space="preserve">6 </w:t>
      </w:r>
      <w:r>
        <w:rPr>
          <w:sz w:val="22"/>
          <w:szCs w:val="22"/>
        </w:rPr>
        <w:t xml:space="preserve">As valleys stretched out, as gardens by the river-side; as aloes planted of the LORD, as cedar-trees beside the waters;</w:t>
      </w:r>
      <w:r>
        <w:rPr>
          <w:sz w:val="22"/>
          <w:szCs w:val="22"/>
        </w:rPr>
        <w:t xml:space="preserve"> </w:t>
      </w:r>
      <w:r>
        <w:rPr>
          <w:b/>
          <w:bCs/>
          <w:color w:val="5B4424"/>
          <w:sz w:val="16"/>
          <w:szCs w:val="16"/>
          <w:vertAlign w:val="superscript"/>
        </w:rPr>
        <w:t xml:space="preserve">7 </w:t>
      </w:r>
      <w:r>
        <w:rPr>
          <w:sz w:val="22"/>
          <w:szCs w:val="22"/>
        </w:rPr>
        <w:t xml:space="preserve">water shall flow from his branches, and his seed shall be in many waters; and his king shall be higher than Agag, and his kingdom shall be exalted.</w:t>
      </w:r>
    </w:p>
    <w:p>
      <w:pPr>
        <w:spacing w:after="200" w:line="300"/>
        <w:jc w:val="both"/>
      </w:pPr>
      <w:r>
        <w:rPr>
          <w:b/>
          <w:bCs/>
          <w:color w:val="5B4424"/>
          <w:sz w:val="16"/>
          <w:szCs w:val="16"/>
          <w:vertAlign w:val="superscript"/>
        </w:rPr>
        <w:t xml:space="preserve">15 </w:t>
      </w:r>
      <w:r>
        <w:rPr>
          <w:sz w:val="22"/>
          <w:szCs w:val="22"/>
        </w:rPr>
        <w:t xml:space="preserve">And he took up his parable, and said: The saying of Balaam the son of Beor, and the saying of the man whose eye is opened;</w:t>
      </w:r>
      <w:r>
        <w:rPr>
          <w:sz w:val="22"/>
          <w:szCs w:val="22"/>
        </w:rPr>
        <w:t xml:space="preserve"> </w:t>
      </w:r>
      <w:r>
        <w:rPr>
          <w:b/>
          <w:bCs/>
          <w:color w:val="5B4424"/>
          <w:sz w:val="16"/>
          <w:szCs w:val="16"/>
          <w:vertAlign w:val="superscript"/>
        </w:rPr>
        <w:t xml:space="preserve">16 </w:t>
      </w:r>
      <w:r>
        <w:rPr>
          <w:sz w:val="22"/>
          <w:szCs w:val="22"/>
        </w:rPr>
        <w:t xml:space="preserve">the saying of him who heareth the words of God, and knoweth the knowledge of the Most High, who seeth the vision of the Almighty, fallen down, yet with opened eyes:</w:t>
      </w:r>
    </w:p>
    <w:p>
      <w:pPr>
        <w:spacing w:after="200" w:line="300"/>
        <w:jc w:val="both"/>
      </w:pPr>
      <w:r>
        <w:rPr>
          <w:b/>
          <w:bCs/>
          <w:color w:val="5B4424"/>
          <w:sz w:val="16"/>
          <w:szCs w:val="16"/>
          <w:vertAlign w:val="superscript"/>
        </w:rPr>
        <w:t xml:space="preserve">17 </w:t>
      </w:r>
      <w:r>
        <w:rPr>
          <w:sz w:val="22"/>
          <w:szCs w:val="22"/>
        </w:rPr>
        <w:t xml:space="preserve">I see him, but not now; I behold him, but not nigh; there shall step forth a star out of Jacob, and a scepter shall rise out of Israel, and shall smite through the corners of Moab, and break down all the sons of Seth.</w:t>
      </w:r>
      <w:r>
        <w:rPr>
          <w:sz w:val="22"/>
          <w:szCs w:val="22"/>
        </w:rPr>
        <w:t xml:space="preserve"> </w:t>
      </w:r>
      <w:r>
        <w:rPr>
          <w:b/>
          <w:bCs/>
          <w:color w:val="5B4424"/>
          <w:sz w:val="16"/>
          <w:szCs w:val="16"/>
          <w:vertAlign w:val="superscript"/>
        </w:rPr>
        <w:t xml:space="preserve">18 </w:t>
      </w:r>
      <w:r>
        <w:rPr>
          <w:sz w:val="22"/>
          <w:szCs w:val="22"/>
        </w:rPr>
        <w:t xml:space="preserve">And Edom shall be a possession, Seir also shall be a possession, the enemies thereof; while Israel doeth valiantly.</w:t>
      </w:r>
      <w:r>
        <w:rPr>
          <w:sz w:val="22"/>
          <w:szCs w:val="22"/>
        </w:rPr>
        <w:t xml:space="preserve"> </w:t>
      </w:r>
      <w:r>
        <w:rPr>
          <w:b/>
          <w:bCs/>
          <w:color w:val="5B4424"/>
          <w:sz w:val="16"/>
          <w:szCs w:val="16"/>
          <w:vertAlign w:val="superscript"/>
        </w:rPr>
        <w:t xml:space="preserve">19 </w:t>
      </w:r>
      <w:r>
        <w:rPr>
          <w:sz w:val="22"/>
          <w:szCs w:val="22"/>
        </w:rPr>
        <w:t xml:space="preserve">And out of Jacob shall one have dominion, and shall destroy the remnant from the city.</w:t>
      </w:r>
    </w:p>
    <w:p>
      <w:pPr>
        <w:pStyle w:val="Heading2"/>
      </w:pPr>
      <w:r>
        <w:t xml:space="preserve">Commentary on Numbers 22–24</w:t>
      </w:r>
    </w:p>
    <w:p>
      <w:pPr>
        <w:pStyle w:val="Heading3"/>
      </w:pPr>
      <w:r>
        <w:t xml:space="preserve">Historical Background</w:t>
      </w:r>
    </w:p>
    <w:p>
      <w:pPr>
        <w:spacing w:after="200" w:line="300"/>
        <w:jc w:val="both"/>
      </w:pPr>
      <w:r>
        <w:rPr>
          <w:sz w:val="22"/>
          <w:szCs w:val="22"/>
        </w:rPr>
        <w:t xml:space="preserve">Numbers 22–24 are widely assigned by source critics to a combination of Yahwist, Elohist, and older poetic material, presenting the extended Balaam narrative: Balak, the Moabite king alarmed by Israel’s recent military successes, summons the diviner Balaam son of Beor from the upper Euphrates region to curse Israel, but in three successive attempts Balaam finds himself able to speak only blessings, culminating in the great fourth oracle with its famous star-and-scepter prophecy. The narrative’s poetic oracles are widely regarded by scholars as among the oldest literary material preserved anywhere in the Hebrew Bible.</w:t>
      </w:r>
    </w:p>
    <w:p>
      <w:pPr>
        <w:pStyle w:val="Heading3"/>
      </w:pPr>
      <w:r>
        <w:t xml:space="preserve">Jewish Cultural Context</w:t>
      </w:r>
    </w:p>
    <w:p>
      <w:pPr>
        <w:spacing w:after="200" w:line="300"/>
        <w:jc w:val="both"/>
      </w:pPr>
      <w:r>
        <w:rPr>
          <w:sz w:val="22"/>
          <w:szCs w:val="22"/>
        </w:rPr>
        <w:t xml:space="preserve">Balaam himself became, for later tradition, one of the most complexly evaluated figures anywhere in the Hebrew Bible or its subsequent interpretive tradition: a genuine prophet who hears and speaks God’s own words, yet motivated by greed and ultimately responsible for the Baal-peor catastrophe that follows; tradition vacillated between regarding him as a wicked sorcerer, a genuine but corrupted prophet, and various positions between these poles. The oracle’s declaration, ‘God is not a man, that He should lie; neither the son of man, that He should repent’ (23:19), became one of the most cited Scriptural affirmations of divine faithfulness and unchangeability anywhere in the Hebrew Bible.</w:t>
      </w:r>
    </w:p>
    <w:p>
      <w:pPr>
        <w:pStyle w:val="Heading3"/>
      </w:pPr>
      <w:r>
        <w:t xml:space="preserve">Hebrew Word Studies</w:t>
      </w:r>
    </w:p>
    <w:p>
      <w:pPr>
        <w:spacing w:after="200" w:line="300"/>
        <w:jc w:val="both"/>
      </w:pPr>
      <w:r>
        <w:rPr>
          <w:sz w:val="22"/>
          <w:szCs w:val="22"/>
        </w:rPr>
        <w:t xml:space="preserve">The fourth oracle’s pivotal phrase (24:17), דָּרַךְ כּוֹכָב מִיַּעֲקֹב (darakha kokhav mi-Yaakov, ‘there shall step forth a star out of Jacob’), employs the verb דָּרַךְ (darakha, ‘to tread,’ ‘to step forth,’ ‘to march’) in a striking image of a star as a marching or striding figure, distinct from the more common ‘arising’ vocabulary used by other translations; this contributes to the oracle’s overall atmosphere of a vision seen at vast distance, moving toward a still-future horizon. The oracle’s framing, ‘I see him, but not now; I behold him, but not nigh,’ establishes a double temporal distance: the seer sees something genuinely real but genuinely far off, not a present observable event but a future certainty.</w:t>
      </w:r>
    </w:p>
    <w:p>
      <w:pPr>
        <w:pStyle w:val="Heading3"/>
      </w:pPr>
      <w:r>
        <w:t xml:space="preserve">Connections to the Hebrew Bible</w:t>
      </w:r>
    </w:p>
    <w:p>
      <w:pPr>
        <w:spacing w:after="200" w:line="300"/>
        <w:jc w:val="both"/>
      </w:pPr>
      <w:r>
        <w:rPr>
          <w:sz w:val="22"/>
          <w:szCs w:val="22"/>
        </w:rPr>
        <w:t xml:space="preserve">The fourth oracle’s star-and-scepter prophecy (24:17) became one of the most extensively interpreted prophetic texts in the entire Hebrew Bible within both Jewish and Christian tradition, including being cited in connection with the Bar Kokhba revolt of 132–135 CE, whose leader was acclaimed by Rabbi Akiva using the very language of this oracle. The doctrine of Balaam, connecting his prophetic gifting to his eventual role in the Baal-peor seduction of Israel (addressed in the following chapter), receives explicit naming within this volume’s selected New Covenant texts.</w:t>
      </w:r>
      <w:r>
        <w:rPr>
          <w:rStyle w:val="FootnoteReference"/>
        </w:rPr>
        <w:footnoteReference w:id="322"/>
      </w:r>
    </w:p>
    <w:p>
      <w:pPr>
        <w:pStyle w:val="Heading3"/>
      </w:pPr>
      <w:r>
        <w:t xml:space="preserve">Commentary from an Ebionite Perspective</w:t>
      </w:r>
    </w:p>
    <w:p>
      <w:pPr>
        <w:spacing w:after="200" w:line="300"/>
        <w:jc w:val="both"/>
      </w:pPr>
      <w:r>
        <w:rPr>
          <w:sz w:val="22"/>
          <w:szCs w:val="22"/>
        </w:rPr>
        <w:t xml:space="preserve">The Balaam narrative presents this commentary with one of the Torah’s most striking demonstrations that divine truth is not the exclusive property of covenant Israel: a non-Israelite diviner, summoned specifically to curse Israel, finds himself constrained by God’s own word to speak only blessing, and in doing so delivers some of the most theologically significant prophetic oracles in the entire Torah’s narrative; this commentary holds that this episode reinforces this volume’s recurring theme of God’s sovereign purpose operating through unexpected, non-institutional channels, consistent with this volume’s earlier treatment of Jethro’s wisdom, Rahab’s faith, and the mixed multitude’s presence within the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Balaam’s character and error receive extensive engagement within this volume’s selected New Covenant texts, with 2 Peter and Jude both invoking his example as a warning against using prophetic gifting for material gain.</w:t>
      </w:r>
      <w:r>
        <w:rPr>
          <w:rStyle w:val="FootnoteReference"/>
        </w:rPr>
        <w:footnoteReference w:id="323"/>
      </w:r>
      <w:r>
        <w:rPr>
          <w:sz w:val="22"/>
          <w:szCs w:val="22"/>
        </w:rPr>
        <w:t xml:space="preserve"> The star-and-scepter oracle (24:17) also received Messianic interpretation within early Christianity, with later tradition connecting it to the magi’s star in Matthew’s Gospel.</w:t>
      </w:r>
      <w:r>
        <w:rPr>
          <w:rStyle w:val="FootnoteReference"/>
        </w:rPr>
        <w:footnoteReference w:id="324"/>
      </w:r>
      <w:r>
        <w:rPr>
          <w:sz w:val="22"/>
          <w:szCs w:val="22"/>
        </w:rPr>
        <w:t xml:space="preserve"> This volume’s Ebionite-inspired commentary holds that the oracle’s plain sense points to a future royal figure from Jacob’s line whose dominion will extend over Israel’s historical enemies, a reading fully consistent with this volume’s sustained attention to Jesus as a genuinely human Davidic Messiah within Israel’s own covenant tradition, rather than a figure requiring interpretive frameworks foreign to the Torah’s own language.</w:t>
      </w:r>
    </w:p>
    <w:p>
      <w:pPr>
        <w:pStyle w:val="Heading2"/>
      </w:pPr>
      <w:r>
        <w:t xml:space="preserve">Chapter 25</w:t>
      </w:r>
    </w:p>
    <w:p>
      <w:pPr>
        <w:spacing w:after="200" w:line="300"/>
        <w:jc w:val="both"/>
      </w:pPr>
      <w:r>
        <w:rPr>
          <w:b/>
          <w:bCs/>
          <w:color w:val="5B4424"/>
          <w:sz w:val="16"/>
          <w:szCs w:val="16"/>
          <w:vertAlign w:val="superscript"/>
        </w:rPr>
        <w:t xml:space="preserve">1 </w:t>
      </w:r>
      <w:r>
        <w:rPr>
          <w:sz w:val="22"/>
          <w:szCs w:val="22"/>
        </w:rPr>
        <w:t xml:space="preserve">And Israel abode in Shittim, and the people began to commit harlotry with the daughters of Moab.</w:t>
      </w:r>
      <w:r>
        <w:rPr>
          <w:sz w:val="22"/>
          <w:szCs w:val="22"/>
        </w:rPr>
        <w:t xml:space="preserve"> </w:t>
      </w:r>
      <w:r>
        <w:rPr>
          <w:b/>
          <w:bCs/>
          <w:color w:val="5B4424"/>
          <w:sz w:val="16"/>
          <w:szCs w:val="16"/>
          <w:vertAlign w:val="superscript"/>
        </w:rPr>
        <w:t xml:space="preserve">2 </w:t>
      </w:r>
      <w:r>
        <w:rPr>
          <w:sz w:val="22"/>
          <w:szCs w:val="22"/>
        </w:rPr>
        <w:t xml:space="preserve">And they called the people unto the sacrifices of their gods; and the people did eat, and bowed down to their gods.</w:t>
      </w:r>
      <w:r>
        <w:rPr>
          <w:sz w:val="22"/>
          <w:szCs w:val="22"/>
        </w:rPr>
        <w:t xml:space="preserve"> </w:t>
      </w:r>
      <w:r>
        <w:rPr>
          <w:b/>
          <w:bCs/>
          <w:color w:val="5B4424"/>
          <w:sz w:val="16"/>
          <w:szCs w:val="16"/>
          <w:vertAlign w:val="superscript"/>
        </w:rPr>
        <w:t xml:space="preserve">3 </w:t>
      </w:r>
      <w:r>
        <w:rPr>
          <w:sz w:val="22"/>
          <w:szCs w:val="22"/>
        </w:rPr>
        <w:t xml:space="preserve">And Israel joined himself unto the Baal of Peor; and the anger of the LORD was kindled against Israel.</w:t>
      </w:r>
    </w:p>
    <w:p>
      <w:pPr>
        <w:spacing w:after="200" w:line="300"/>
        <w:jc w:val="both"/>
      </w:pPr>
      <w:r>
        <w:rPr>
          <w:b/>
          <w:bCs/>
          <w:color w:val="5B4424"/>
          <w:sz w:val="16"/>
          <w:szCs w:val="16"/>
          <w:vertAlign w:val="superscript"/>
        </w:rPr>
        <w:t xml:space="preserve">4 </w:t>
      </w:r>
      <w:r>
        <w:rPr>
          <w:sz w:val="22"/>
          <w:szCs w:val="22"/>
        </w:rPr>
        <w:t xml:space="preserve">And the LORD said unto Moses: ‘Take all the chiefs of the people, and hang them up unto the LORD in face of the sun, that the fierce anger of the LORD may turn away from Israel.’</w:t>
      </w:r>
      <w:r>
        <w:rPr>
          <w:sz w:val="22"/>
          <w:szCs w:val="22"/>
        </w:rPr>
        <w:t xml:space="preserve"> </w:t>
      </w:r>
      <w:r>
        <w:rPr>
          <w:b/>
          <w:bCs/>
          <w:color w:val="5B4424"/>
          <w:sz w:val="16"/>
          <w:szCs w:val="16"/>
          <w:vertAlign w:val="superscript"/>
        </w:rPr>
        <w:t xml:space="preserve">5 </w:t>
      </w:r>
      <w:r>
        <w:rPr>
          <w:sz w:val="22"/>
          <w:szCs w:val="22"/>
        </w:rPr>
        <w:t xml:space="preserve">And Moses said unto the judges of Israel: ‘Slay ye every one his men that have joined themselves unto the Baal of Peor.’</w:t>
      </w:r>
    </w:p>
    <w:p>
      <w:pPr>
        <w:spacing w:after="200" w:line="300"/>
        <w:jc w:val="both"/>
      </w:pPr>
      <w:r>
        <w:rPr>
          <w:b/>
          <w:bCs/>
          <w:color w:val="5B4424"/>
          <w:sz w:val="16"/>
          <w:szCs w:val="16"/>
          <w:vertAlign w:val="superscript"/>
        </w:rPr>
        <w:t xml:space="preserve">6 </w:t>
      </w:r>
      <w:r>
        <w:rPr>
          <w:sz w:val="22"/>
          <w:szCs w:val="22"/>
        </w:rPr>
        <w:t xml:space="preserve">And, behold, one of the children of Israel came and brought unto his brethren a Midianitish woman in the sight of Moses, and in the sight of all the congregation of the children of Israel, while they were weeping at the door of the tent of meeting.</w:t>
      </w:r>
      <w:r>
        <w:rPr>
          <w:sz w:val="22"/>
          <w:szCs w:val="22"/>
        </w:rPr>
        <w:t xml:space="preserve"> </w:t>
      </w:r>
      <w:r>
        <w:rPr>
          <w:b/>
          <w:bCs/>
          <w:color w:val="5B4424"/>
          <w:sz w:val="16"/>
          <w:szCs w:val="16"/>
          <w:vertAlign w:val="superscript"/>
        </w:rPr>
        <w:t xml:space="preserve">7 </w:t>
      </w:r>
      <w:r>
        <w:rPr>
          <w:sz w:val="22"/>
          <w:szCs w:val="22"/>
        </w:rPr>
        <w:t xml:space="preserve">And when Phinehas, the son of Eleazar, the son of Aaron the priest, saw it, he rose up from the midst of the congregation, and took a spear in his hand.</w:t>
      </w:r>
      <w:r>
        <w:rPr>
          <w:sz w:val="22"/>
          <w:szCs w:val="22"/>
        </w:rPr>
        <w:t xml:space="preserve"> </w:t>
      </w:r>
      <w:r>
        <w:rPr>
          <w:b/>
          <w:bCs/>
          <w:color w:val="5B4424"/>
          <w:sz w:val="16"/>
          <w:szCs w:val="16"/>
          <w:vertAlign w:val="superscript"/>
        </w:rPr>
        <w:t xml:space="preserve">8 </w:t>
      </w:r>
      <w:r>
        <w:rPr>
          <w:sz w:val="22"/>
          <w:szCs w:val="22"/>
        </w:rPr>
        <w:t xml:space="preserve">And he went after the man of Israel into the chamber, and thrust both of them through, the man of Israel, and the woman through her belly. So the plague was stayed from the children of Israel.</w:t>
      </w:r>
    </w:p>
    <w:p>
      <w:pPr>
        <w:spacing w:after="200" w:line="300"/>
        <w:jc w:val="both"/>
      </w:pPr>
      <w:r>
        <w:rPr>
          <w:b/>
          <w:bCs/>
          <w:color w:val="5B4424"/>
          <w:sz w:val="16"/>
          <w:szCs w:val="16"/>
          <w:vertAlign w:val="superscript"/>
        </w:rPr>
        <w:t xml:space="preserve">9 </w:t>
      </w:r>
      <w:r>
        <w:rPr>
          <w:sz w:val="22"/>
          <w:szCs w:val="22"/>
        </w:rPr>
        <w:t xml:space="preserve">And those that died by the plague were twenty and four thousand.</w:t>
      </w:r>
      <w:r>
        <w:rPr>
          <w:sz w:val="22"/>
          <w:szCs w:val="22"/>
        </w:rPr>
        <w:t xml:space="preserve"> </w:t>
      </w:r>
      <w:r>
        <w:rPr>
          <w:b/>
          <w:bCs/>
          <w:color w:val="5B4424"/>
          <w:sz w:val="16"/>
          <w:szCs w:val="16"/>
          <w:vertAlign w:val="superscript"/>
        </w:rPr>
        <w:t xml:space="preserve">10 </w:t>
      </w:r>
      <w:r>
        <w:rPr>
          <w:sz w:val="22"/>
          <w:szCs w:val="22"/>
        </w:rPr>
        <w:t xml:space="preserve">And the LORD spoke unto Moses, saying:</w:t>
      </w:r>
      <w:r>
        <w:rPr>
          <w:sz w:val="22"/>
          <w:szCs w:val="22"/>
        </w:rPr>
        <w:t xml:space="preserve"> </w:t>
      </w:r>
      <w:r>
        <w:rPr>
          <w:b/>
          <w:bCs/>
          <w:color w:val="5B4424"/>
          <w:sz w:val="16"/>
          <w:szCs w:val="16"/>
          <w:vertAlign w:val="superscript"/>
        </w:rPr>
        <w:t xml:space="preserve">11 </w:t>
      </w:r>
      <w:r>
        <w:rPr>
          <w:sz w:val="22"/>
          <w:szCs w:val="22"/>
        </w:rPr>
        <w:t xml:space="preserve">‘Phinehas, the son of Eleazar, the son of Aaron the priest, hath turned My wrath away from the children of Israel, in that he was zealous with My zeal among them, so that I consumed not the children of Israel in My jealousy.</w:t>
      </w:r>
      <w:r>
        <w:rPr>
          <w:sz w:val="22"/>
          <w:szCs w:val="22"/>
        </w:rPr>
        <w:t xml:space="preserve"> </w:t>
      </w:r>
      <w:r>
        <w:rPr>
          <w:b/>
          <w:bCs/>
          <w:color w:val="5B4424"/>
          <w:sz w:val="16"/>
          <w:szCs w:val="16"/>
          <w:vertAlign w:val="superscript"/>
        </w:rPr>
        <w:t xml:space="preserve">12 </w:t>
      </w:r>
      <w:r>
        <w:rPr>
          <w:sz w:val="22"/>
          <w:szCs w:val="22"/>
        </w:rPr>
        <w:t xml:space="preserve">Wherefore say: Behold, I give unto him My covenant of peace;</w:t>
      </w:r>
      <w:r>
        <w:rPr>
          <w:sz w:val="22"/>
          <w:szCs w:val="22"/>
        </w:rPr>
        <w:t xml:space="preserve"> </w:t>
      </w:r>
      <w:r>
        <w:rPr>
          <w:b/>
          <w:bCs/>
          <w:color w:val="5B4424"/>
          <w:sz w:val="16"/>
          <w:szCs w:val="16"/>
          <w:vertAlign w:val="superscript"/>
        </w:rPr>
        <w:t xml:space="preserve">13 </w:t>
      </w:r>
      <w:r>
        <w:rPr>
          <w:sz w:val="22"/>
          <w:szCs w:val="22"/>
        </w:rPr>
        <w:t xml:space="preserve">and it shall be unto him, and to his seed after him, the covenant of an everlasting priesthood; because he was zealous for his God, and made atonement for the children of Israel.’</w:t>
      </w:r>
    </w:p>
    <w:p>
      <w:pPr>
        <w:pStyle w:val="Heading2"/>
      </w:pPr>
      <w:r>
        <w:t xml:space="preserve">Commentary on Numbers 25</w:t>
      </w:r>
    </w:p>
    <w:p>
      <w:pPr>
        <w:pStyle w:val="Heading3"/>
      </w:pPr>
      <w:r>
        <w:t xml:space="preserve">Historical Background</w:t>
      </w:r>
    </w:p>
    <w:p>
      <w:pPr>
        <w:spacing w:after="200" w:line="300"/>
        <w:jc w:val="both"/>
      </w:pPr>
      <w:r>
        <w:rPr>
          <w:sz w:val="22"/>
          <w:szCs w:val="22"/>
        </w:rPr>
        <w:t xml:space="preserve">Numbers 25 is widely assigned by source critics to a combination of Yahwist and Priestly material, narrating the catastrophic apostasy at Baal-peor: Israel’s engagement with Moabite women leads to participation in their sacrificial worship, drawing divine anger, a commanded execution of the guilty leaders, and then a plague halted by the dramatic and violent action of Phinehas. This chapter is widely regarded as the sequel to the Balaam narrative: the oracles having failed to curse Israel from outside, the same goal is achieved from within through enticement to idolatry, a dynamic Balaam’s own subsequent connection to this episode (Numbers 31:16) makes explicit.</w:t>
      </w:r>
    </w:p>
    <w:p>
      <w:pPr>
        <w:pStyle w:val="Heading3"/>
      </w:pPr>
      <w:r>
        <w:t xml:space="preserve">Jewish Cultural Context</w:t>
      </w:r>
    </w:p>
    <w:p>
      <w:pPr>
        <w:spacing w:after="200" w:line="300"/>
        <w:jc w:val="both"/>
      </w:pPr>
      <w:r>
        <w:rPr>
          <w:sz w:val="22"/>
          <w:szCs w:val="22"/>
        </w:rPr>
        <w:t xml:space="preserve">Phinehas’s action, killing both the Israelite man and the Midianite woman with a single spear-thrust, became, for later tradition, one of the most extensively discussed instances of extra-judicial zealotry in the entire Hebrew Bible, generating a significant body of subsequent legal discussion regarding the conditions under which such action could ever be considered legitimate versus when it would constitute impermissible vigilante violence. The ‘covenant of peace’ and ‘covenant of an everlasting priesthood’ granted to Phinehas (25:12–13) became, for later tradition, a significant textual basis for the priestly succession traceable through Phinehas as distinct from the rest of the Aaronic line.</w:t>
      </w:r>
    </w:p>
    <w:p>
      <w:pPr>
        <w:pStyle w:val="Heading3"/>
      </w:pPr>
      <w:r>
        <w:t xml:space="preserve">Hebrew Word Studies</w:t>
      </w:r>
    </w:p>
    <w:p>
      <w:pPr>
        <w:spacing w:after="200" w:line="300"/>
        <w:jc w:val="both"/>
      </w:pPr>
      <w:r>
        <w:rPr>
          <w:sz w:val="22"/>
          <w:szCs w:val="22"/>
        </w:rPr>
        <w:t xml:space="preserve">The phrase ‘zealous with My zeal’ (קִנֵּא אֶת קִנְאָתִי, kinneh et kin’ati, 25:11) employs an intensive construction from the root קנא (kana’, ‘to be zealous,’ ‘jealous’) already encountered throughout this commentary’s treatment of the divine name’s ‘jealous’ character at Exodus 20:5 and 34:14; Phinehas’s action is presented as a human embodiment of the same divine zeal this volume has traced as a defining attribute of God’s own covenantal character.</w:t>
      </w:r>
    </w:p>
    <w:p>
      <w:pPr>
        <w:pStyle w:val="Heading3"/>
      </w:pPr>
      <w:r>
        <w:t xml:space="preserve">Connections to the Hebrew Bible</w:t>
      </w:r>
    </w:p>
    <w:p>
      <w:pPr>
        <w:spacing w:after="200" w:line="300"/>
        <w:jc w:val="both"/>
      </w:pPr>
      <w:r>
        <w:rPr>
          <w:sz w:val="22"/>
          <w:szCs w:val="22"/>
        </w:rPr>
        <w:t xml:space="preserve">Psalm 106 directly recalls Phinehas’s action and its extraordinary divine evaluation, recording that his deed was ‘counted unto him for righteousness, unto all generations for ever.’</w:t>
      </w:r>
      <w:r>
        <w:rPr>
          <w:rStyle w:val="FootnoteReference"/>
        </w:rPr>
        <w:footnoteReference w:id="325"/>
      </w:r>
      <w:r>
        <w:rPr>
          <w:sz w:val="22"/>
          <w:szCs w:val="22"/>
        </w:rPr>
        <w:t xml:space="preserve"> This evaluation, applying to a human act of violent zealotry the same ‘reckoning for righteousness’ language used in Genesis 15 for Abraham’s faith, became one of the most theologically provocative statements in the entire Psalter.</w:t>
      </w:r>
    </w:p>
    <w:p>
      <w:pPr>
        <w:pStyle w:val="Heading3"/>
      </w:pPr>
      <w:r>
        <w:t xml:space="preserve">Commentary from an Ebionite Perspective</w:t>
      </w:r>
    </w:p>
    <w:p>
      <w:pPr>
        <w:spacing w:after="200" w:line="300"/>
        <w:jc w:val="both"/>
      </w:pPr>
      <w:r>
        <w:rPr>
          <w:sz w:val="22"/>
          <w:szCs w:val="22"/>
        </w:rPr>
        <w:t xml:space="preserve">This chapter’s account of Phinehas’s action and its divine endorsement presents this commentary with the most ethically challenging episode in this section of Numbers; this commentary presents the episode honestly according to the text’s own terms without minimizing either Phinehas’s violence or the divine endorsement the text explicitly records, while holding that this chapter’s own wider context, the devastating consequences of Israel’s covenant breach through Baal-peor worship, situates Phinehas’s action within a crisis of communal covenant survival rather than normalizing violent zealotry as an ordinary response to religious transgression. This commentary holds that subsequent tradition’s own extensive qualification of the conditions under which such action could be considered legitimate reflects an appropriate recognition that this specific divine endorsement does not constitute a general license for extra-judicial action.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Baal-peor apostasy receives direct naming within the Book of Revelation, already discussed in connection with the doctrine of Balaam. This volume’s commentary holds that the New Covenant texts’ invocation of Baal-peor’s pattern, idolatrous sacrifice and sexual immorality as twin temptations destructive of covenant community, reinforces this volume’s sustained argument that the New Covenant texts understood the Torah’s own narrative of Israel’s failures as permanently and directly instructive for covenant communities in every subsequent period.</w:t>
      </w:r>
    </w:p>
    <w:p>
      <w:pPr>
        <w:pStyle w:val="Heading2"/>
      </w:pPr>
      <w:r>
        <w:t xml:space="preserve">Chapter 26</w:t>
      </w:r>
    </w:p>
    <w:p>
      <w:pPr>
        <w:spacing w:after="200" w:line="300"/>
        <w:jc w:val="both"/>
      </w:pPr>
      <w:r>
        <w:rPr>
          <w:b/>
          <w:bCs/>
          <w:color w:val="5B4424"/>
          <w:sz w:val="16"/>
          <w:szCs w:val="16"/>
          <w:vertAlign w:val="superscript"/>
        </w:rPr>
        <w:t xml:space="preserve">1 </w:t>
      </w:r>
      <w:r>
        <w:rPr>
          <w:sz w:val="22"/>
          <w:szCs w:val="22"/>
        </w:rPr>
        <w:t xml:space="preserve">And it came to pass after the plague, that the LORD spoke unto Moses and unto Eleazar the son of Aaron the priest, saying:</w:t>
      </w:r>
      <w:r>
        <w:rPr>
          <w:sz w:val="22"/>
          <w:szCs w:val="22"/>
        </w:rPr>
        <w:t xml:space="preserve"> </w:t>
      </w:r>
      <w:r>
        <w:rPr>
          <w:b/>
          <w:bCs/>
          <w:color w:val="5B4424"/>
          <w:sz w:val="16"/>
          <w:szCs w:val="16"/>
          <w:vertAlign w:val="superscript"/>
        </w:rPr>
        <w:t xml:space="preserve">2 </w:t>
      </w:r>
      <w:r>
        <w:rPr>
          <w:sz w:val="22"/>
          <w:szCs w:val="22"/>
        </w:rPr>
        <w:t xml:space="preserve">‘Take the sum of all the congregation of the children of Israel, from twenty years old and upward, throughout their fathers’ houses, all that are able to go out to war in Israel.’</w:t>
      </w:r>
    </w:p>
    <w:p>
      <w:pPr>
        <w:spacing w:after="200" w:line="300"/>
        <w:jc w:val="both"/>
      </w:pPr>
      <w:r>
        <w:rPr>
          <w:b/>
          <w:bCs/>
          <w:color w:val="5B4424"/>
          <w:sz w:val="16"/>
          <w:szCs w:val="16"/>
          <w:vertAlign w:val="superscript"/>
        </w:rPr>
        <w:t xml:space="preserve">51 </w:t>
      </w:r>
      <w:r>
        <w:rPr>
          <w:sz w:val="22"/>
          <w:szCs w:val="22"/>
        </w:rPr>
        <w:t xml:space="preserve">These are they that were numbered of the children of Israel, six hundred thousand and a thousand and seven hundred and thirty.</w:t>
      </w:r>
      <w:r>
        <w:rPr>
          <w:sz w:val="22"/>
          <w:szCs w:val="22"/>
        </w:rPr>
        <w:t xml:space="preserve"> </w:t>
      </w:r>
      <w:r>
        <w:rPr>
          <w:b/>
          <w:bCs/>
          <w:color w:val="5B4424"/>
          <w:sz w:val="16"/>
          <w:szCs w:val="16"/>
          <w:vertAlign w:val="superscript"/>
        </w:rPr>
        <w:t xml:space="preserve">63 </w:t>
      </w:r>
      <w:r>
        <w:rPr>
          <w:sz w:val="22"/>
          <w:szCs w:val="22"/>
        </w:rPr>
        <w:t xml:space="preserve">These are they that were numbered by Moses and Eleazar the priest, who numbered the children of Israel in the plains of Moab by the Jordan at Jericho.</w:t>
      </w:r>
      <w:r>
        <w:rPr>
          <w:sz w:val="22"/>
          <w:szCs w:val="22"/>
        </w:rPr>
        <w:t xml:space="preserve"> </w:t>
      </w:r>
      <w:r>
        <w:rPr>
          <w:b/>
          <w:bCs/>
          <w:color w:val="5B4424"/>
          <w:sz w:val="16"/>
          <w:szCs w:val="16"/>
          <w:vertAlign w:val="superscript"/>
        </w:rPr>
        <w:t xml:space="preserve">64 </w:t>
      </w:r>
      <w:r>
        <w:rPr>
          <w:sz w:val="22"/>
          <w:szCs w:val="22"/>
        </w:rPr>
        <w:t xml:space="preserve">And among these there was not a man of them that were numbered by Moses and Aaron the priest, when they numbered the children of Israel in the wilderness of Sinai.</w:t>
      </w:r>
      <w:r>
        <w:rPr>
          <w:sz w:val="22"/>
          <w:szCs w:val="22"/>
        </w:rPr>
        <w:t xml:space="preserve"> </w:t>
      </w:r>
      <w:r>
        <w:rPr>
          <w:b/>
          <w:bCs/>
          <w:color w:val="5B4424"/>
          <w:sz w:val="16"/>
          <w:szCs w:val="16"/>
          <w:vertAlign w:val="superscript"/>
        </w:rPr>
        <w:t xml:space="preserve">65 </w:t>
      </w:r>
      <w:r>
        <w:rPr>
          <w:sz w:val="22"/>
          <w:szCs w:val="22"/>
        </w:rPr>
        <w:t xml:space="preserve">For the LORD had said of them: ‘They shall surely die in the wilderness.’ And there was not left a man of them, save Caleb the son of Jephunneh, and Joshua the son of Nun.</w:t>
      </w:r>
    </w:p>
    <w:p>
      <w:pPr>
        <w:pStyle w:val="Heading2"/>
      </w:pPr>
      <w:r>
        <w:t xml:space="preserve">Commentary on Numbers 26</w:t>
      </w:r>
    </w:p>
    <w:p>
      <w:pPr>
        <w:pStyle w:val="Heading3"/>
      </w:pPr>
      <w:r>
        <w:t xml:space="preserve">Historical Background</w:t>
      </w:r>
    </w:p>
    <w:p>
      <w:pPr>
        <w:spacing w:after="200" w:line="300"/>
        <w:jc w:val="both"/>
      </w:pPr>
      <w:r>
        <w:rPr>
          <w:sz w:val="22"/>
          <w:szCs w:val="22"/>
        </w:rPr>
        <w:t xml:space="preserve">Numbers 26 is widely assigned by source critics to the Priestly tradition, presenting the second census of the new generation, taken forty years after the first in Numbers 1 in the plains of Moab. The new total, 601,730 (26:51), is slightly lower than the first generation’s 603,550, reflecting the attrition of forty wilderness years and the removal of the entire condemned generation. The chapter’s explicit closing statement (26:64–65) provides one of the Torah’s most direct and sobering moments of narrative accounting: not one of those numbered in the first census remains, exactly as the divine judgment of Numbers 14 specified.</w:t>
      </w:r>
    </w:p>
    <w:p>
      <w:pPr>
        <w:pStyle w:val="Heading3"/>
      </w:pPr>
      <w:r>
        <w:t xml:space="preserve">Jewish Cultural Context</w:t>
      </w:r>
    </w:p>
    <w:p>
      <w:pPr>
        <w:spacing w:after="200" w:line="300"/>
        <w:jc w:val="both"/>
      </w:pPr>
      <w:r>
        <w:rPr>
          <w:sz w:val="22"/>
          <w:szCs w:val="22"/>
        </w:rPr>
        <w:t xml:space="preserve">This chapter’s formal notation that no survivor of the original census remains except Caleb and Joshua (26:65) closes the arc begun at Numbers 14’s judgment with a precision this commentary holds is deliberately and carefully noted by the text itself. The tribal figures of this second census differ from the first in ways that generated extensive later discussion regarding which tribes grew and which declined over the wilderness period, and what theological significance, if any, attaches to those changes.</w:t>
      </w:r>
    </w:p>
    <w:p>
      <w:pPr>
        <w:pStyle w:val="Heading3"/>
      </w:pPr>
      <w:r>
        <w:t xml:space="preserve">Connections to the Hebrew Bible</w:t>
      </w:r>
    </w:p>
    <w:p>
      <w:pPr>
        <w:spacing w:after="200" w:line="300"/>
        <w:jc w:val="both"/>
      </w:pPr>
      <w:r>
        <w:rPr>
          <w:sz w:val="22"/>
          <w:szCs w:val="22"/>
        </w:rPr>
        <w:t xml:space="preserve">This chapter’s confirmation that the first generation’s judgment has been exactly fulfilled was anticipated in this volume’s commentary on Numbers 14:29 and 26:65, already noted in footnote 308 in connection with that chapter. The new generation’s census provides the demographic foundation for the tribal land allotments to be addressed in the book of Joshua later in this volume.</w:t>
      </w:r>
    </w:p>
    <w:p>
      <w:pPr>
        <w:pStyle w:val="Heading3"/>
      </w:pPr>
      <w:r>
        <w:t xml:space="preserve">Commentary from an Ebionite Perspective</w:t>
      </w:r>
    </w:p>
    <w:p>
      <w:pPr>
        <w:spacing w:after="200" w:line="300"/>
        <w:jc w:val="both"/>
      </w:pPr>
      <w:r>
        <w:rPr>
          <w:sz w:val="22"/>
          <w:szCs w:val="22"/>
        </w:rPr>
        <w:t xml:space="preserve">This chapter’s sobering accounting of an entire generation’s wilderness attrition, confirmed to a single person in its precise fulfillment of the divine sentence of Numbers 14, reinforces this commentary’s sustained insistence throughout this entire volume’s wilderness narrative that covenant consequences are not rhetorical but genuinely operative: the same God whose promises of blessing proved faithful through four hundred years of Egyptian sojourn and an Exodus of unprecedented scale is equally faithful in the fulfillment of consequences that serve the covenant’s own integrity. This commentary holds that this chapter’s spare, almost clinical notation of total generational turnover models the same theological honesty this volume has maintained throughout its treatment of difficult covenant material.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census receives no direct engagement within this volume’s selected New Covenant texts, its significance lying primarily within the Torah’s own narrative logic as the completion of the forty-year judgment arc and the demographic foundation for the conquest generation’s subsequent activities. This volume’s commentary holds that this chapter’s primary continuing significance lies in its honest, systematic confirmation that covenant faithfulness and covenant consequence are both real, and that the new generation standing in the plains of Moab ready to enter the land represents genuine hope grounded in genuine judgment rather than cheap grace that bypasses the covenant’s own moral seriousness.</w:t>
      </w:r>
    </w:p>
    <w:p>
      <w:pPr>
        <w:pStyle w:val="Heading2"/>
      </w:pPr>
      <w:r>
        <w:t xml:space="preserve">Chapter 27</w:t>
      </w:r>
    </w:p>
    <w:p>
      <w:pPr>
        <w:spacing w:after="200" w:line="300"/>
        <w:jc w:val="both"/>
      </w:pPr>
      <w:r>
        <w:rPr>
          <w:b/>
          <w:bCs/>
          <w:color w:val="5B4424"/>
          <w:sz w:val="16"/>
          <w:szCs w:val="16"/>
          <w:vertAlign w:val="superscript"/>
        </w:rPr>
        <w:t xml:space="preserve">1 </w:t>
      </w:r>
      <w:r>
        <w:rPr>
          <w:sz w:val="22"/>
          <w:szCs w:val="22"/>
        </w:rPr>
        <w:t xml:space="preserve">Then drew near the daughters of Zelophehad, the son of Hepher, the son of Gilead, the son of Machir, the son of Manasseh, of the families of Manasseh the son of Joseph; and these are the names of his daughters: Mahlah, Noah, and Hoglah, and Milcah, and Tirzah.</w:t>
      </w:r>
      <w:r>
        <w:rPr>
          <w:sz w:val="22"/>
          <w:szCs w:val="22"/>
        </w:rPr>
        <w:t xml:space="preserve"> </w:t>
      </w:r>
      <w:r>
        <w:rPr>
          <w:b/>
          <w:bCs/>
          <w:color w:val="5B4424"/>
          <w:sz w:val="16"/>
          <w:szCs w:val="16"/>
          <w:vertAlign w:val="superscript"/>
        </w:rPr>
        <w:t xml:space="preserve">2 </w:t>
      </w:r>
      <w:r>
        <w:rPr>
          <w:sz w:val="22"/>
          <w:szCs w:val="22"/>
        </w:rPr>
        <w:t xml:space="preserve">And they stood before Moses, and before Eleazar the priest, and before the princes and all the congregation, at the door of the tent of meeting, saying:</w:t>
      </w:r>
      <w:r>
        <w:rPr>
          <w:sz w:val="22"/>
          <w:szCs w:val="22"/>
        </w:rPr>
        <w:t xml:space="preserve"> </w:t>
      </w:r>
      <w:r>
        <w:rPr>
          <w:b/>
          <w:bCs/>
          <w:color w:val="5B4424"/>
          <w:sz w:val="16"/>
          <w:szCs w:val="16"/>
          <w:vertAlign w:val="superscript"/>
        </w:rPr>
        <w:t xml:space="preserve">3 </w:t>
      </w:r>
      <w:r>
        <w:rPr>
          <w:sz w:val="22"/>
          <w:szCs w:val="22"/>
        </w:rPr>
        <w:t xml:space="preserve">‘Our father died in the wilderness, and he was not among the company of them that gathered themselves together against the LORD in the company of Korah, but he died in his own sin; and he had no sons.</w:t>
      </w:r>
      <w:r>
        <w:rPr>
          <w:sz w:val="22"/>
          <w:szCs w:val="22"/>
        </w:rPr>
        <w:t xml:space="preserve"> </w:t>
      </w:r>
      <w:r>
        <w:rPr>
          <w:b/>
          <w:bCs/>
          <w:color w:val="5B4424"/>
          <w:sz w:val="16"/>
          <w:szCs w:val="16"/>
          <w:vertAlign w:val="superscript"/>
        </w:rPr>
        <w:t xml:space="preserve">4 </w:t>
      </w:r>
      <w:r>
        <w:rPr>
          <w:sz w:val="22"/>
          <w:szCs w:val="22"/>
        </w:rPr>
        <w:t xml:space="preserve">Why should the name of our father be done away from among his family, because he had no son? Give unto us a possession among the brethren of our father.’</w:t>
      </w:r>
    </w:p>
    <w:p>
      <w:pPr>
        <w:spacing w:after="200" w:line="300"/>
        <w:jc w:val="both"/>
      </w:pPr>
      <w:r>
        <w:rPr>
          <w:b/>
          <w:bCs/>
          <w:color w:val="5B4424"/>
          <w:sz w:val="16"/>
          <w:szCs w:val="16"/>
          <w:vertAlign w:val="superscript"/>
        </w:rPr>
        <w:t xml:space="preserve">5 </w:t>
      </w:r>
      <w:r>
        <w:rPr>
          <w:sz w:val="22"/>
          <w:szCs w:val="22"/>
        </w:rPr>
        <w:t xml:space="preserve">And Moses brought their cause before the LORD.</w:t>
      </w:r>
      <w:r>
        <w:rPr>
          <w:sz w:val="22"/>
          <w:szCs w:val="22"/>
        </w:rPr>
        <w:t xml:space="preserve"> </w:t>
      </w:r>
      <w:r>
        <w:rPr>
          <w:b/>
          <w:bCs/>
          <w:color w:val="5B4424"/>
          <w:sz w:val="16"/>
          <w:szCs w:val="16"/>
          <w:vertAlign w:val="superscript"/>
        </w:rPr>
        <w:t xml:space="preserve">6 </w:t>
      </w:r>
      <w:r>
        <w:rPr>
          <w:sz w:val="22"/>
          <w:szCs w:val="22"/>
        </w:rPr>
        <w:t xml:space="preserve">And the LORD spoke unto Moses, saying:</w:t>
      </w:r>
      <w:r>
        <w:rPr>
          <w:sz w:val="22"/>
          <w:szCs w:val="22"/>
        </w:rPr>
        <w:t xml:space="preserve"> </w:t>
      </w:r>
      <w:r>
        <w:rPr>
          <w:b/>
          <w:bCs/>
          <w:color w:val="5B4424"/>
          <w:sz w:val="16"/>
          <w:szCs w:val="16"/>
          <w:vertAlign w:val="superscript"/>
        </w:rPr>
        <w:t xml:space="preserve">7 </w:t>
      </w:r>
      <w:r>
        <w:rPr>
          <w:sz w:val="22"/>
          <w:szCs w:val="22"/>
        </w:rPr>
        <w:t xml:space="preserve">‘The daughters of Zelophehad speak right: thou shalt surely give them a possession of an inheritance among their father’s brethren; and thou shalt cause the inheritance of their father to pass unto them.</w:t>
      </w:r>
      <w:r>
        <w:rPr>
          <w:sz w:val="22"/>
          <w:szCs w:val="22"/>
        </w:rPr>
        <w:t xml:space="preserve"> </w:t>
      </w:r>
      <w:r>
        <w:rPr>
          <w:b/>
          <w:bCs/>
          <w:color w:val="5B4424"/>
          <w:sz w:val="16"/>
          <w:szCs w:val="16"/>
          <w:vertAlign w:val="superscript"/>
        </w:rPr>
        <w:t xml:space="preserve">8 </w:t>
      </w:r>
      <w:r>
        <w:rPr>
          <w:sz w:val="22"/>
          <w:szCs w:val="22"/>
        </w:rPr>
        <w:t xml:space="preserve">And thou shalt speak unto the children of Israel, saying: If a man die, and have no son, then ye shall cause his inheritance to pass unto his daughter.</w:t>
      </w:r>
    </w:p>
    <w:p>
      <w:pPr>
        <w:spacing w:after="200" w:line="300"/>
        <w:jc w:val="both"/>
      </w:pPr>
      <w:r>
        <w:rPr>
          <w:b/>
          <w:bCs/>
          <w:color w:val="5B4424"/>
          <w:sz w:val="16"/>
          <w:szCs w:val="16"/>
          <w:vertAlign w:val="superscript"/>
        </w:rPr>
        <w:t xml:space="preserve">9 </w:t>
      </w:r>
      <w:r>
        <w:rPr>
          <w:sz w:val="22"/>
          <w:szCs w:val="22"/>
        </w:rPr>
        <w:t xml:space="preserve">And if he have no daughter, then ye shall give his inheritance unto his brethren.</w:t>
      </w:r>
      <w:r>
        <w:rPr>
          <w:sz w:val="22"/>
          <w:szCs w:val="22"/>
        </w:rPr>
        <w:t xml:space="preserve"> </w:t>
      </w:r>
      <w:r>
        <w:rPr>
          <w:b/>
          <w:bCs/>
          <w:color w:val="5B4424"/>
          <w:sz w:val="16"/>
          <w:szCs w:val="16"/>
          <w:vertAlign w:val="superscript"/>
        </w:rPr>
        <w:t xml:space="preserve">10 </w:t>
      </w:r>
      <w:r>
        <w:rPr>
          <w:sz w:val="22"/>
          <w:szCs w:val="22"/>
        </w:rPr>
        <w:t xml:space="preserve">And if he have no brethren, then ye shall give his inheritance unto his father’s brethren.</w:t>
      </w:r>
      <w:r>
        <w:rPr>
          <w:sz w:val="22"/>
          <w:szCs w:val="22"/>
        </w:rPr>
        <w:t xml:space="preserve"> </w:t>
      </w:r>
      <w:r>
        <w:rPr>
          <w:b/>
          <w:bCs/>
          <w:color w:val="5B4424"/>
          <w:sz w:val="16"/>
          <w:szCs w:val="16"/>
          <w:vertAlign w:val="superscript"/>
        </w:rPr>
        <w:t xml:space="preserve">11 </w:t>
      </w:r>
      <w:r>
        <w:rPr>
          <w:sz w:val="22"/>
          <w:szCs w:val="22"/>
        </w:rPr>
        <w:t xml:space="preserve">And if his father have no brethren, then ye shall give his inheritance unto his kinsman that is next to him of his family, and he shall possess it. And it shall be unto the children of Israel a statute of judgment, as the LORD commanded Moses.’</w:t>
      </w:r>
    </w:p>
    <w:p>
      <w:pPr>
        <w:spacing w:after="200" w:line="300"/>
        <w:jc w:val="both"/>
      </w:pPr>
      <w:r>
        <w:rPr>
          <w:b/>
          <w:bCs/>
          <w:color w:val="5B4424"/>
          <w:sz w:val="16"/>
          <w:szCs w:val="16"/>
          <w:vertAlign w:val="superscript"/>
        </w:rPr>
        <w:t xml:space="preserve">12 </w:t>
      </w:r>
      <w:r>
        <w:rPr>
          <w:sz w:val="22"/>
          <w:szCs w:val="22"/>
        </w:rPr>
        <w:t xml:space="preserve">And the LORD said unto Moses: ‘Get thee up into this mountain of Abarim, and see the land which I have given unto the children of Israel.</w:t>
      </w:r>
      <w:r>
        <w:rPr>
          <w:sz w:val="22"/>
          <w:szCs w:val="22"/>
        </w:rPr>
        <w:t xml:space="preserve"> </w:t>
      </w:r>
      <w:r>
        <w:rPr>
          <w:b/>
          <w:bCs/>
          <w:color w:val="5B4424"/>
          <w:sz w:val="16"/>
          <w:szCs w:val="16"/>
          <w:vertAlign w:val="superscript"/>
        </w:rPr>
        <w:t xml:space="preserve">13 </w:t>
      </w:r>
      <w:r>
        <w:rPr>
          <w:sz w:val="22"/>
          <w:szCs w:val="22"/>
        </w:rPr>
        <w:t xml:space="preserve">And when thou hast seen it, thou also shalt be gathered unto thy people, as Aaron thy brother was gathered;</w:t>
      </w:r>
      <w:r>
        <w:rPr>
          <w:sz w:val="22"/>
          <w:szCs w:val="22"/>
        </w:rPr>
        <w:t xml:space="preserve"> </w:t>
      </w:r>
      <w:r>
        <w:rPr>
          <w:b/>
          <w:bCs/>
          <w:color w:val="5B4424"/>
          <w:sz w:val="16"/>
          <w:szCs w:val="16"/>
          <w:vertAlign w:val="superscript"/>
        </w:rPr>
        <w:t xml:space="preserve">14 </w:t>
      </w:r>
      <w:r>
        <w:rPr>
          <w:sz w:val="22"/>
          <w:szCs w:val="22"/>
        </w:rPr>
        <w:t xml:space="preserve">because ye rebelled against My commandment in the wilderness of Zin, in the strife of the congregation, to sanctify Me at the water before their eyes.’ That is the water of Meribah of Kadesh in the wilderness of Zin.</w:t>
      </w:r>
    </w:p>
    <w:p>
      <w:pPr>
        <w:spacing w:after="200" w:line="300"/>
        <w:jc w:val="both"/>
      </w:pPr>
      <w:r>
        <w:rPr>
          <w:b/>
          <w:bCs/>
          <w:color w:val="5B4424"/>
          <w:sz w:val="16"/>
          <w:szCs w:val="16"/>
          <w:vertAlign w:val="superscript"/>
        </w:rPr>
        <w:t xml:space="preserve">15 </w:t>
      </w:r>
      <w:r>
        <w:rPr>
          <w:sz w:val="22"/>
          <w:szCs w:val="22"/>
        </w:rPr>
        <w:t xml:space="preserve">And Moses spoke unto the LORD, saying:</w:t>
      </w:r>
      <w:r>
        <w:rPr>
          <w:sz w:val="22"/>
          <w:szCs w:val="22"/>
        </w:rPr>
        <w:t xml:space="preserve"> </w:t>
      </w:r>
      <w:r>
        <w:rPr>
          <w:b/>
          <w:bCs/>
          <w:color w:val="5B4424"/>
          <w:sz w:val="16"/>
          <w:szCs w:val="16"/>
          <w:vertAlign w:val="superscript"/>
        </w:rPr>
        <w:t xml:space="preserve">16 </w:t>
      </w:r>
      <w:r>
        <w:rPr>
          <w:sz w:val="22"/>
          <w:szCs w:val="22"/>
        </w:rPr>
        <w:t xml:space="preserve">‘Let the LORD, the God of the spirits of all flesh, set a man over the congregation,</w:t>
      </w:r>
      <w:r>
        <w:rPr>
          <w:sz w:val="22"/>
          <w:szCs w:val="22"/>
        </w:rPr>
        <w:t xml:space="preserve"> </w:t>
      </w:r>
      <w:r>
        <w:rPr>
          <w:b/>
          <w:bCs/>
          <w:color w:val="5B4424"/>
          <w:sz w:val="16"/>
          <w:szCs w:val="16"/>
          <w:vertAlign w:val="superscript"/>
        </w:rPr>
        <w:t xml:space="preserve">17 </w:t>
      </w:r>
      <w:r>
        <w:rPr>
          <w:sz w:val="22"/>
          <w:szCs w:val="22"/>
        </w:rPr>
        <w:t xml:space="preserve">who shall go out before them, and who shall come in before them, and who shall lead them out, and who shall bring them in; that the congregation of the LORD be not as sheep which have no shepherd.’</w:t>
      </w:r>
    </w:p>
    <w:p>
      <w:pPr>
        <w:spacing w:after="200" w:line="300"/>
        <w:jc w:val="both"/>
      </w:pPr>
      <w:r>
        <w:rPr>
          <w:b/>
          <w:bCs/>
          <w:color w:val="5B4424"/>
          <w:sz w:val="16"/>
          <w:szCs w:val="16"/>
          <w:vertAlign w:val="superscript"/>
        </w:rPr>
        <w:t xml:space="preserve">18 </w:t>
      </w:r>
      <w:r>
        <w:rPr>
          <w:sz w:val="22"/>
          <w:szCs w:val="22"/>
        </w:rPr>
        <w:t xml:space="preserve">And the LORD said unto Moses: ‘Take thee Joshua the son of Nun, a man in whom is spirit, and lay thy hand upon him;</w:t>
      </w:r>
      <w:r>
        <w:rPr>
          <w:sz w:val="22"/>
          <w:szCs w:val="22"/>
        </w:rPr>
        <w:t xml:space="preserve"> </w:t>
      </w:r>
      <w:r>
        <w:rPr>
          <w:b/>
          <w:bCs/>
          <w:color w:val="5B4424"/>
          <w:sz w:val="16"/>
          <w:szCs w:val="16"/>
          <w:vertAlign w:val="superscript"/>
        </w:rPr>
        <w:t xml:space="preserve">19 </w:t>
      </w:r>
      <w:r>
        <w:rPr>
          <w:sz w:val="22"/>
          <w:szCs w:val="22"/>
        </w:rPr>
        <w:t xml:space="preserve">and set him before Eleazar the priest, and before all the congregation; and give him a charge in their sight.</w:t>
      </w:r>
      <w:r>
        <w:rPr>
          <w:sz w:val="22"/>
          <w:szCs w:val="22"/>
        </w:rPr>
        <w:t xml:space="preserve"> </w:t>
      </w:r>
      <w:r>
        <w:rPr>
          <w:b/>
          <w:bCs/>
          <w:color w:val="5B4424"/>
          <w:sz w:val="16"/>
          <w:szCs w:val="16"/>
          <w:vertAlign w:val="superscript"/>
        </w:rPr>
        <w:t xml:space="preserve">20 </w:t>
      </w:r>
      <w:r>
        <w:rPr>
          <w:sz w:val="22"/>
          <w:szCs w:val="22"/>
        </w:rPr>
        <w:t xml:space="preserve">And thou shalt put of thy honour upon him, that all the congregation of the children of Israel may hearken.</w:t>
      </w:r>
    </w:p>
    <w:p>
      <w:pPr>
        <w:spacing w:after="200" w:line="300"/>
        <w:jc w:val="both"/>
      </w:pPr>
      <w:r>
        <w:rPr>
          <w:b/>
          <w:bCs/>
          <w:color w:val="5B4424"/>
          <w:sz w:val="16"/>
          <w:szCs w:val="16"/>
          <w:vertAlign w:val="superscript"/>
        </w:rPr>
        <w:t xml:space="preserve">22 </w:t>
      </w:r>
      <w:r>
        <w:rPr>
          <w:sz w:val="22"/>
          <w:szCs w:val="22"/>
        </w:rPr>
        <w:t xml:space="preserve">And Moses did as the LORD commanded him; and he took Joshua, and set him before Eleazar the priest, and before all the congregation.</w:t>
      </w:r>
      <w:r>
        <w:rPr>
          <w:sz w:val="22"/>
          <w:szCs w:val="22"/>
        </w:rPr>
        <w:t xml:space="preserve"> </w:t>
      </w:r>
      <w:r>
        <w:rPr>
          <w:b/>
          <w:bCs/>
          <w:color w:val="5B4424"/>
          <w:sz w:val="16"/>
          <w:szCs w:val="16"/>
          <w:vertAlign w:val="superscript"/>
        </w:rPr>
        <w:t xml:space="preserve">23 </w:t>
      </w:r>
      <w:r>
        <w:rPr>
          <w:sz w:val="22"/>
          <w:szCs w:val="22"/>
        </w:rPr>
        <w:t xml:space="preserve">And he laid his hands upon him, and gave him a charge, as the LORD spoke by the hand of Moses.</w:t>
      </w:r>
    </w:p>
    <w:p>
      <w:pPr>
        <w:pStyle w:val="Heading2"/>
      </w:pPr>
      <w:r>
        <w:t xml:space="preserve">Commentary on Numbers 27</w:t>
      </w:r>
    </w:p>
    <w:p>
      <w:pPr>
        <w:pStyle w:val="Heading3"/>
      </w:pPr>
      <w:r>
        <w:t xml:space="preserve">Historical Background</w:t>
      </w:r>
    </w:p>
    <w:p>
      <w:pPr>
        <w:spacing w:after="200" w:line="300"/>
        <w:jc w:val="both"/>
      </w:pPr>
      <w:r>
        <w:rPr>
          <w:sz w:val="22"/>
          <w:szCs w:val="22"/>
        </w:rPr>
        <w:t xml:space="preserve">Numbers 27 is widely assigned by source critics to the Priestly tradition, presenting two events of comparable narrative weight: the landmark legal ruling on women’s inheritance rights following the petition of the five daughters of Zelophehad (27:1–11), and the commission of Joshua as Moses’s successor (27:12–23). These two episodes, one legal and one narrative, together address the continuity of covenant inheritance across both family and national lines: who inherits when there is no son, and who leads when the leader who has carried the community for a generation is gone.</w:t>
      </w:r>
    </w:p>
    <w:p>
      <w:pPr>
        <w:pStyle w:val="Heading3"/>
      </w:pPr>
      <w:r>
        <w:t xml:space="preserve">Jewish Cultural Context</w:t>
      </w:r>
    </w:p>
    <w:p>
      <w:pPr>
        <w:spacing w:after="200" w:line="300"/>
        <w:jc w:val="both"/>
      </w:pPr>
      <w:r>
        <w:rPr>
          <w:sz w:val="22"/>
          <w:szCs w:val="22"/>
        </w:rPr>
        <w:t xml:space="preserve">The ruling on Zelophehad’s daughters became, for later tradition, one of the Torah’s most significant instances of divine legal reasoning from equity: when a gap in existing law would produce an unjust outcome (a family’s name and heritage permanently lost through no fault of their own), the daughters bring the case to the highest available forum and receive a direct divine verdict in their favor. This case became foundational for subsequent halakhic discussion of inheritance and women’s legal standing, and the daughters’ names, Mahlah, Noah, Hoglah, Milcah, and Tirzah, were preserved across subsequent generations as honored figures of legal initiative and perseverance.</w:t>
      </w:r>
    </w:p>
    <w:p>
      <w:pPr>
        <w:pStyle w:val="Heading3"/>
      </w:pPr>
      <w:r>
        <w:t xml:space="preserve">Hebrew Word Studies</w:t>
      </w:r>
    </w:p>
    <w:p>
      <w:pPr>
        <w:spacing w:after="200" w:line="300"/>
        <w:jc w:val="both"/>
      </w:pPr>
      <w:r>
        <w:rPr>
          <w:sz w:val="22"/>
          <w:szCs w:val="22"/>
        </w:rPr>
        <w:t xml:space="preserve">The divine verdict, ‘the daughters of Zelophehad speak right’ (כֵּן בְּנוֹת צְלׇפְחָד דֹּבְרֹת, ken benot Tzelofchad dovrot, 27:7), employs the unambiguous affirmative כֵּן (ken, ‘right,’ ‘correct,’ ‘justly said’) to grant the daughters’ petition in the most direct possible terms; this is one of the Torah’s clearest instances of divine legal reasoning explicitly endorsing a human legal initiative brought before the court of last resort. The description of Joshua as ‘a man in whom is spirit’ (אִישׁ אֲשֶׁר רוּחַ בּוֹ, ish asher ruach bo, 27:18) anticipates and grounds his leadership in the same divine spirit already associated with prophetic empowerment in this volume’s commentary on Numbers 11.</w:t>
      </w:r>
    </w:p>
    <w:p>
      <w:pPr>
        <w:pStyle w:val="Heading3"/>
      </w:pPr>
      <w:r>
        <w:t xml:space="preserve">Connections to the Hebrew Bible</w:t>
      </w:r>
    </w:p>
    <w:p>
      <w:pPr>
        <w:spacing w:after="200" w:line="300"/>
        <w:jc w:val="both"/>
      </w:pPr>
      <w:r>
        <w:rPr>
          <w:sz w:val="22"/>
          <w:szCs w:val="22"/>
        </w:rPr>
        <w:t xml:space="preserve">The Zelophehad daughters’ case receives a significant follow-up ruling later in Numbers 36, when tribal elders raise the concern that women who inherit land and then marry outside their tribe would cause that land to transfer permanently between tribal allotments.</w:t>
      </w:r>
      <w:r>
        <w:rPr>
          <w:rStyle w:val="FootnoteReference"/>
        </w:rPr>
        <w:footnoteReference w:id="326"/>
      </w:r>
      <w:r>
        <w:rPr>
          <w:sz w:val="22"/>
          <w:szCs w:val="22"/>
        </w:rPr>
        <w:t xml:space="preserve"> Moses’s own prior request to be permitted to enter the land, and God’s refusal, is recalled and elaborated in Deuteronomy’s own retrospective account.</w:t>
      </w:r>
      <w:r>
        <w:rPr>
          <w:rStyle w:val="FootnoteReference"/>
        </w:rPr>
        <w:footnoteReference w:id="327"/>
      </w:r>
    </w:p>
    <w:p>
      <w:pPr>
        <w:pStyle w:val="Heading3"/>
      </w:pPr>
      <w:r>
        <w:t xml:space="preserve">Commentary from an Ebionite Perspective</w:t>
      </w:r>
    </w:p>
    <w:p>
      <w:pPr>
        <w:spacing w:after="200" w:line="300"/>
        <w:jc w:val="both"/>
      </w:pPr>
      <w:r>
        <w:rPr>
          <w:sz w:val="22"/>
          <w:szCs w:val="22"/>
        </w:rPr>
        <w:t xml:space="preserve">The daughters of Zelophehad’s case stands, for this commentary, as one of the Torah’s most powerful demonstrations of legal equity operating through the covenant’s own internal structures: five women, without legal precedent in their favor, bring a genuine grievance to the highest available court, and the court’s sovereign judge rules in their favor not as an exception to law but as a correct interpretation of law’s own underlying purposes; this commentary holds that this episode reinforces this volume’s sustained attention, traced from the midwives of Exodus 1 through Miriam’s leadership in Exodus 15 and this chapter’s daughters, to the Torah’s own internal record of women’s significant initiative, agency, and legal standing within covenant community life.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commission of Joshua as Moses’s successor through the laying on of hands (27:18, 23) established a pattern of leadership transmission through physical gesture and public commissioning that later tradition consistently invoked in connection with rabbinic ordination (semikha) and, within early Christian practice, with episcopal ordination; this volume’s commentary holds that this continuity of gesture across these different institutional contexts reflects the persistence of this chapter’s own insight that legitimate leadership succession requires both divine authorization and public, embodied, communal commissioning rather than either alone.</w:t>
      </w:r>
    </w:p>
    <w:p>
      <w:pPr>
        <w:sectPr>
          <w:headerReference w:type="default" r:id="rId107"/>
          <w:headerReference w:type="first" r:id="rId108"/>
          <w:footerReference w:type="default" r:id="rId109"/>
          <w:footerReference w:type="first" r:id="rId110"/>
          <w:pgSz w:w="12240" w:h="15840" w:orient="portrait"/>
          <w:pgMar w:top="1440" w:right="1440" w:bottom="1440" w:left="1440" w:header="708" w:footer="708" w:gutter="0"/>
          <w:pgNumType/>
          <w:docGrid w:linePitch="360"/>
        </w:sectPr>
      </w:pPr>
    </w:p>
    <w:p>
      <w:pPr>
        <w:pStyle w:val="Heading2"/>
      </w:pPr>
      <w:r>
        <w:t xml:space="preserve">Chapter 28</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‘Command the children of Israel, and say unto them: My food which is presented unto Me for offerings made by fire, of a sweet savour unto Me, shall ye observe to offer unto Me in its due season.</w:t>
      </w:r>
      <w:r>
        <w:rPr>
          <w:sz w:val="22"/>
          <w:szCs w:val="22"/>
        </w:rPr>
        <w:t xml:space="preserve"> </w:t>
      </w:r>
      <w:r>
        <w:rPr>
          <w:b/>
          <w:bCs/>
          <w:color w:val="5B4424"/>
          <w:sz w:val="16"/>
          <w:szCs w:val="16"/>
          <w:vertAlign w:val="superscript"/>
        </w:rPr>
        <w:t xml:space="preserve">3 </w:t>
      </w:r>
      <w:r>
        <w:rPr>
          <w:sz w:val="22"/>
          <w:szCs w:val="22"/>
        </w:rPr>
        <w:t xml:space="preserve">And thou shalt say unto them: This is the offering made by fire which ye shall offer unto the LORD; he-lambs of the first year without blemish, two day by day, for a continual burnt-offering.</w:t>
      </w:r>
    </w:p>
    <w:p>
      <w:pPr>
        <w:spacing w:after="200" w:line="300"/>
        <w:jc w:val="both"/>
      </w:pPr>
      <w:r>
        <w:rPr>
          <w:b/>
          <w:bCs/>
          <w:color w:val="5B4424"/>
          <w:sz w:val="16"/>
          <w:szCs w:val="16"/>
          <w:vertAlign w:val="superscript"/>
        </w:rPr>
        <w:t xml:space="preserve">9 </w:t>
      </w:r>
      <w:r>
        <w:rPr>
          <w:sz w:val="22"/>
          <w:szCs w:val="22"/>
        </w:rPr>
        <w:t xml:space="preserve">And on the sabbath day two he-lambs of the first year without blemish, and two tenth parts of an ephah of fine flour for a meal-offering, mingled with oil, and the drink-offering thereof;</w:t>
      </w:r>
      <w:r>
        <w:rPr>
          <w:sz w:val="22"/>
          <w:szCs w:val="22"/>
        </w:rPr>
        <w:t xml:space="preserve"> </w:t>
      </w:r>
      <w:r>
        <w:rPr>
          <w:b/>
          <w:bCs/>
          <w:color w:val="5B4424"/>
          <w:sz w:val="16"/>
          <w:szCs w:val="16"/>
          <w:vertAlign w:val="superscript"/>
        </w:rPr>
        <w:t xml:space="preserve">10 </w:t>
      </w:r>
      <w:r>
        <w:rPr>
          <w:sz w:val="22"/>
          <w:szCs w:val="22"/>
        </w:rPr>
        <w:t xml:space="preserve">this is the burnt-offering of every sabbath, beside the continual burnt-offering, and the drink-offering thereof.</w:t>
      </w:r>
    </w:p>
    <w:p>
      <w:pPr>
        <w:spacing w:after="200" w:line="300"/>
        <w:jc w:val="both"/>
      </w:pPr>
      <w:r>
        <w:rPr>
          <w:b/>
          <w:bCs/>
          <w:color w:val="5B4424"/>
          <w:sz w:val="16"/>
          <w:szCs w:val="16"/>
          <w:vertAlign w:val="superscript"/>
        </w:rPr>
        <w:t xml:space="preserve">16 </w:t>
      </w:r>
      <w:r>
        <w:rPr>
          <w:sz w:val="22"/>
          <w:szCs w:val="22"/>
        </w:rPr>
        <w:t xml:space="preserve">And in the first month, on the fourteenth day of the month, is the LORD'S passover.</w:t>
      </w:r>
      <w:r>
        <w:rPr>
          <w:sz w:val="22"/>
          <w:szCs w:val="22"/>
        </w:rPr>
        <w:t xml:space="preserve"> </w:t>
      </w:r>
      <w:r>
        <w:rPr>
          <w:b/>
          <w:bCs/>
          <w:color w:val="5B4424"/>
          <w:sz w:val="16"/>
          <w:szCs w:val="16"/>
          <w:vertAlign w:val="superscript"/>
        </w:rPr>
        <w:t xml:space="preserve">17 </w:t>
      </w:r>
      <w:r>
        <w:rPr>
          <w:sz w:val="22"/>
          <w:szCs w:val="22"/>
        </w:rPr>
        <w:t xml:space="preserve">And on the fifteenth day of this month shall be a feast; seven days shall unleavened bread be eaten.</w:t>
      </w:r>
      <w:r>
        <w:rPr>
          <w:sz w:val="22"/>
          <w:szCs w:val="22"/>
        </w:rPr>
        <w:t xml:space="preserve"> </w:t>
      </w:r>
      <w:r>
        <w:rPr>
          <w:b/>
          <w:bCs/>
          <w:color w:val="5B4424"/>
          <w:sz w:val="16"/>
          <w:szCs w:val="16"/>
          <w:vertAlign w:val="superscript"/>
        </w:rPr>
        <w:t xml:space="preserve">26 </w:t>
      </w:r>
      <w:r>
        <w:rPr>
          <w:sz w:val="22"/>
          <w:szCs w:val="22"/>
        </w:rPr>
        <w:t xml:space="preserve">Also in the day of the first-fruits, when ye bring a new meal-offering unto the LORD in your feast of weeks, ye shall have a holy convocation; ye shall do no manner of servile work;</w:t>
      </w:r>
    </w:p>
    <w:p>
      <w:pPr>
        <w:pStyle w:val="Heading2"/>
      </w:pPr>
      <w:r>
        <w:t xml:space="preserve">Commentary on Numbers 28</w:t>
      </w:r>
    </w:p>
    <w:p>
      <w:pPr>
        <w:pStyle w:val="Heading3"/>
      </w:pPr>
      <w:r>
        <w:t xml:space="preserve">Historical Background</w:t>
      </w:r>
    </w:p>
    <w:p>
      <w:pPr>
        <w:spacing w:after="200" w:line="300"/>
        <w:jc w:val="both"/>
      </w:pPr>
      <w:r>
        <w:rPr>
          <w:sz w:val="22"/>
          <w:szCs w:val="22"/>
        </w:rPr>
        <w:t xml:space="preserve">Numbers 28 is widely assigned by source critics to the Priestly tradition, presenting a systematic schedule of the public sacrificial offerings required at each level of the calendar cycle: the daily offering (tamid, 28:3–8), the Sabbath supplement (28:9–10), the new-moon offering (28:11–15), and the Passover and Feast of Weeks offerings (28:16–31). This chapter provides considerably greater detail on specific sacrificial quantities and sequences than the parallel festival calendar already addressed in this volume’s commentary on Leviticus 23 and Numbers 15.</w:t>
      </w:r>
    </w:p>
    <w:p>
      <w:pPr>
        <w:pStyle w:val="Heading3"/>
      </w:pPr>
      <w:r>
        <w:t xml:space="preserve">Jewish Cultural Context</w:t>
      </w:r>
    </w:p>
    <w:p>
      <w:pPr>
        <w:spacing w:after="200" w:line="300"/>
        <w:jc w:val="both"/>
      </w:pPr>
      <w:r>
        <w:rPr>
          <w:sz w:val="22"/>
          <w:szCs w:val="22"/>
        </w:rPr>
        <w:t xml:space="preserve">The daily offering (תָּמִיד, tamid, ‘continual’) prescribed in this chapter, two lambs morning and evening (28:3–4), became the structural backbone of Israelite and later Judean Temple worship, its twice-daily performance representing the most basic, irreducible expression of Israel’s ongoing covenant relationship with God; the cessation of the tamid during sieges of Jerusalem is recorded as among the most devastating markers of those crises in the historical literature. The new-moon offering’s ritual marking of each month’s beginning became, and remains, foundational to the Jewish calendar’s ongoing liturgical structure.</w:t>
      </w:r>
    </w:p>
    <w:p>
      <w:pPr>
        <w:pStyle w:val="Heading3"/>
      </w:pPr>
      <w:r>
        <w:t xml:space="preserve">Connections to the Hebrew Bible</w:t>
      </w:r>
    </w:p>
    <w:p>
      <w:pPr>
        <w:spacing w:after="200" w:line="300"/>
        <w:jc w:val="both"/>
      </w:pPr>
      <w:r>
        <w:rPr>
          <w:sz w:val="22"/>
          <w:szCs w:val="22"/>
        </w:rPr>
        <w:t xml:space="preserve">This chapter’s offering schedules provide the most systematic and complete treatment anywhere in the Torah of the quantitative requirements for public worship, supplementing and specifying the festival structure already established in Leviticus 23 and the supplementary offering rules of Numbers 15. The Sabbath’s additional offering (28:9–10), layered upon rather than replacing the daily continual offering, models the Sabbath’s theological positioning throughout the Torah: an addition of intensity and distinction to covenant life’s ordinary cadence rather than a simple interruption or replacement of it.</w:t>
      </w:r>
    </w:p>
    <w:p>
      <w:pPr>
        <w:pStyle w:val="Heading3"/>
      </w:pPr>
      <w:r>
        <w:t xml:space="preserve">Commentary from an Ebionite Perspective</w:t>
      </w:r>
    </w:p>
    <w:p>
      <w:pPr>
        <w:spacing w:after="200" w:line="300"/>
        <w:jc w:val="both"/>
      </w:pPr>
      <w:r>
        <w:rPr>
          <w:sz w:val="22"/>
          <w:szCs w:val="22"/>
        </w:rPr>
        <w:t xml:space="preserve">This chapter’s careful, detailed specification of Israel’s ongoing public worship obligations reinforces this commentary’s sustained insistence throughout this entire volume’s treatment of the sacrificial and festival legislation that covenant relationship with God is maintained through specific, structured, recurring, communal practice rather than general religious sentiment; this commentary holds that this chapter’s layering of offerings upon offerings, daily upon Sabbath upon new-moon upon festival, models a vision of covenant life as itself cumulative and intensifying rather than merely repetitive.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sacrificial schedule receives no direct typological engagement within the specific New Covenant texts included in this edition. This volume’s commentary holds that the ongoing public worship structure this chapter establishes reflects the Torah’s own vision of covenant community life as organized around structured, recurring communal encounter with God, a vision this volume holds remains instructive regardless of the specific sacrificial forms through which different communities express it.</w:t>
      </w:r>
    </w:p>
    <w:p>
      <w:pPr>
        <w:pStyle w:val="Heading2"/>
      </w:pPr>
      <w:r>
        <w:t xml:space="preserve">Chapter 29</w:t>
      </w:r>
    </w:p>
    <w:p>
      <w:pPr>
        <w:spacing w:after="200" w:line="300"/>
        <w:jc w:val="both"/>
      </w:pPr>
      <w:r>
        <w:rPr>
          <w:b/>
          <w:bCs/>
          <w:color w:val="5B4424"/>
          <w:sz w:val="16"/>
          <w:szCs w:val="16"/>
          <w:vertAlign w:val="superscript"/>
        </w:rPr>
        <w:t xml:space="preserve">1 </w:t>
      </w:r>
      <w:r>
        <w:rPr>
          <w:sz w:val="22"/>
          <w:szCs w:val="22"/>
        </w:rPr>
        <w:t xml:space="preserve">And in the seventh month, on the first day of the month, ye shall have a holy convocation: ye shall do no manner of servile work; it is a day of blowing the horn unto you.</w:t>
      </w:r>
      <w:r>
        <w:rPr>
          <w:sz w:val="22"/>
          <w:szCs w:val="22"/>
        </w:rPr>
        <w:t xml:space="preserve"> </w:t>
      </w:r>
      <w:r>
        <w:rPr>
          <w:b/>
          <w:bCs/>
          <w:color w:val="5B4424"/>
          <w:sz w:val="16"/>
          <w:szCs w:val="16"/>
          <w:vertAlign w:val="superscript"/>
        </w:rPr>
        <w:t xml:space="preserve">7 </w:t>
      </w:r>
      <w:r>
        <w:rPr>
          <w:sz w:val="22"/>
          <w:szCs w:val="22"/>
        </w:rPr>
        <w:t xml:space="preserve">And on the tenth day of this seventh month ye shall have a holy convocation; and ye shall afflict your souls; ye shall do no manner of work;</w:t>
      </w:r>
      <w:r>
        <w:rPr>
          <w:sz w:val="22"/>
          <w:szCs w:val="22"/>
        </w:rPr>
        <w:t xml:space="preserve"> </w:t>
      </w:r>
      <w:r>
        <w:rPr>
          <w:b/>
          <w:bCs/>
          <w:color w:val="5B4424"/>
          <w:sz w:val="16"/>
          <w:szCs w:val="16"/>
          <w:vertAlign w:val="superscript"/>
        </w:rPr>
        <w:t xml:space="preserve">12 </w:t>
      </w:r>
      <w:r>
        <w:rPr>
          <w:sz w:val="22"/>
          <w:szCs w:val="22"/>
        </w:rPr>
        <w:t xml:space="preserve">And on the fifteenth day of the seventh month ye shall have a holy convocation; ye shall do no manner of servile work, and ye shall keep a feast unto the LORD seven days;</w:t>
      </w:r>
      <w:r>
        <w:rPr>
          <w:sz w:val="22"/>
          <w:szCs w:val="22"/>
        </w:rPr>
        <w:t xml:space="preserve"> </w:t>
      </w:r>
      <w:r>
        <w:rPr>
          <w:b/>
          <w:bCs/>
          <w:color w:val="5B4424"/>
          <w:sz w:val="16"/>
          <w:szCs w:val="16"/>
          <w:vertAlign w:val="superscript"/>
        </w:rPr>
        <w:t xml:space="preserve">35 </w:t>
      </w:r>
      <w:r>
        <w:rPr>
          <w:sz w:val="22"/>
          <w:szCs w:val="22"/>
        </w:rPr>
        <w:t xml:space="preserve">On the eighth day ye shall have a solemn assembly; ye shall do no manner of servile work;</w:t>
      </w:r>
      <w:r>
        <w:rPr>
          <w:sz w:val="22"/>
          <w:szCs w:val="22"/>
        </w:rPr>
        <w:t xml:space="preserve"> </w:t>
      </w:r>
      <w:r>
        <w:rPr>
          <w:b/>
          <w:bCs/>
          <w:color w:val="5B4424"/>
          <w:sz w:val="16"/>
          <w:szCs w:val="16"/>
          <w:vertAlign w:val="superscript"/>
        </w:rPr>
        <w:t xml:space="preserve">39 </w:t>
      </w:r>
      <w:r>
        <w:rPr>
          <w:sz w:val="22"/>
          <w:szCs w:val="22"/>
        </w:rPr>
        <w:t xml:space="preserve">These are the things ye shall do unto the LORD in your appointed seasons, beside your vows, and your freewill-offerings, for your burnt-offerings, and for your meal-offerings, and for your drink-offerings, and for your peace-offerings.</w:t>
      </w:r>
    </w:p>
    <w:p>
      <w:pPr>
        <w:pStyle w:val="Heading2"/>
      </w:pPr>
      <w:r>
        <w:t xml:space="preserve">Commentary on Numbers 29</w:t>
      </w:r>
    </w:p>
    <w:p>
      <w:pPr>
        <w:pStyle w:val="Heading3"/>
      </w:pPr>
      <w:r>
        <w:t xml:space="preserve">Historical Background</w:t>
      </w:r>
    </w:p>
    <w:p>
      <w:pPr>
        <w:spacing w:after="200" w:line="300"/>
        <w:jc w:val="both"/>
      </w:pPr>
      <w:r>
        <w:rPr>
          <w:sz w:val="22"/>
          <w:szCs w:val="22"/>
        </w:rPr>
        <w:t xml:space="preserve">Numbers 29 is widely assigned by source critics to the Priestly tradition, completing the festival sacrifice schedule begun in the preceding chapter with the seventh month’s three observances: the Feast of Trumpets (29:1–6), the Day of Atonement (29:7–11), and the Feast of Tabernacles with its unique descending sequence of daily burnt-offerings across eight days (29:12–38). The Feast of Tabernacles’ sacrificial sequence is particularly striking: thirteen bullocks on the first day, twelve on the second, eleven on the third, and so on down to seven on the seventh day, then a distinct eighth-day assembly with a single bullock, a pattern unique within the entire Torah’s sacrificial legislation.</w:t>
      </w:r>
    </w:p>
    <w:p>
      <w:pPr>
        <w:pStyle w:val="Heading3"/>
      </w:pPr>
      <w:r>
        <w:t xml:space="preserve">Jewish Cultural Context</w:t>
      </w:r>
    </w:p>
    <w:p>
      <w:pPr>
        <w:spacing w:after="200" w:line="300"/>
        <w:jc w:val="both"/>
      </w:pPr>
      <w:r>
        <w:rPr>
          <w:sz w:val="22"/>
          <w:szCs w:val="22"/>
        </w:rPr>
        <w:t xml:space="preserve">The descending bullock sequence for Tabernacles (seventy bullocks total across the seven main days: 13+12+11+10+9+8+7) became, for later tradition, the basis for an elaborate midrashic interpretation connecting these seventy bullocks to the seventy nations of the world as enumerated in Genesis 10, Israel offering sacrifices on behalf of all humanity during the festival most closely associated with universal rejoicing and ingathering. The eighth day’s separate, minimal offering (29:35–38) was understood by later tradition as reflecting an intimate divine reluctance to let Israel depart after the festival, the reduced offering marking a more private gathering than the preceding seven days’ abundance.</w:t>
      </w:r>
    </w:p>
    <w:p>
      <w:pPr>
        <w:pStyle w:val="Heading3"/>
      </w:pPr>
      <w:r>
        <w:t xml:space="preserve">Connections to the Hebrew Bible</w:t>
      </w:r>
    </w:p>
    <w:p>
      <w:pPr>
        <w:spacing w:after="200" w:line="300"/>
        <w:jc w:val="both"/>
      </w:pPr>
      <w:r>
        <w:rPr>
          <w:sz w:val="22"/>
          <w:szCs w:val="22"/>
        </w:rPr>
        <w:t xml:space="preserve">This chapter’s Tabernacles sacrifice schedule corresponds to the festival already established in Leviticus 23:33–44 and earlier in this volume’s commentary on that chapter, here receiving its most specific sacrificial detail. The closing summary verse (29:39) explicitly distinguishes these public, scheduled communal offerings from individual vows and freewill-offerings, maintaining the structural distinction this volume has traced throughout its treatment of the sacrificial legislation between obligatory communal worship and voluntary individual devotion.</w:t>
      </w:r>
    </w:p>
    <w:p>
      <w:pPr>
        <w:pStyle w:val="Heading3"/>
      </w:pPr>
      <w:r>
        <w:t xml:space="preserve">Commentary from an Ebionite Perspective</w:t>
      </w:r>
    </w:p>
    <w:p>
      <w:pPr>
        <w:spacing w:after="200" w:line="300"/>
        <w:jc w:val="both"/>
      </w:pPr>
      <w:r>
        <w:rPr>
          <w:sz w:val="22"/>
          <w:szCs w:val="22"/>
        </w:rPr>
        <w:t xml:space="preserve">This chapter’s concluding summary (29:39), distinguishing the obligatory communal sacrifices from voluntary private vows, reinforces this commentary’s sustained insistence throughout this volume’s treatment of the sacrificial legislation that the Torah’s worship structure encompasses both structured obligation and genuine, voluntary devotion as distinct but complementary expressions of covenant faithfulness, neither reducing worship to mere duty nor elevating voluntary generosity above the community’s irreducible shared obligations.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festival offerings receive no direct typological engagement within the specific New Covenant texts included in this edition. This volume’s commentary holds that the seventh month’s three festivals, Trumpets, Atonement, and Tabernacles, together constituting the most intensely observance-laden period of Israel’s entire annual calendar, model a sustained vision of covenant life as regularly renewed, comprehensively addressed, and culminating in genuine joy rather than dread.</w:t>
      </w:r>
    </w:p>
    <w:p>
      <w:pPr>
        <w:pStyle w:val="Heading2"/>
      </w:pPr>
      <w:r>
        <w:t xml:space="preserve">Chapter 30</w:t>
      </w:r>
    </w:p>
    <w:p>
      <w:pPr>
        <w:spacing w:after="200" w:line="300"/>
        <w:jc w:val="both"/>
      </w:pPr>
      <w:r>
        <w:rPr>
          <w:b/>
          <w:bCs/>
          <w:color w:val="5B4424"/>
          <w:sz w:val="16"/>
          <w:szCs w:val="16"/>
          <w:vertAlign w:val="superscript"/>
        </w:rPr>
        <w:t xml:space="preserve">2 </w:t>
      </w:r>
      <w:r>
        <w:rPr>
          <w:sz w:val="22"/>
          <w:szCs w:val="22"/>
        </w:rPr>
        <w:t xml:space="preserve">And Moses spoke unto the heads of the tribes of the children of Israel, saying: This is the thing which the LORD hath commanded.</w:t>
      </w:r>
      <w:r>
        <w:rPr>
          <w:sz w:val="22"/>
          <w:szCs w:val="22"/>
        </w:rPr>
        <w:t xml:space="preserve"> </w:t>
      </w:r>
      <w:r>
        <w:rPr>
          <w:b/>
          <w:bCs/>
          <w:color w:val="5B4424"/>
          <w:sz w:val="16"/>
          <w:szCs w:val="16"/>
          <w:vertAlign w:val="superscript"/>
        </w:rPr>
        <w:t xml:space="preserve">3 </w:t>
      </w:r>
      <w:r>
        <w:rPr>
          <w:sz w:val="22"/>
          <w:szCs w:val="22"/>
        </w:rPr>
        <w:t xml:space="preserve">When a man voweth a vow unto the LORD, or sweareth an oath to bind his soul with a bond, he shall not break his word; he shall do according to all that proceedeth out of his mouth.</w:t>
      </w:r>
    </w:p>
    <w:p>
      <w:pPr>
        <w:spacing w:after="200" w:line="300"/>
        <w:jc w:val="both"/>
      </w:pPr>
      <w:r>
        <w:rPr>
          <w:b/>
          <w:bCs/>
          <w:color w:val="5B4424"/>
          <w:sz w:val="16"/>
          <w:szCs w:val="16"/>
          <w:vertAlign w:val="superscript"/>
        </w:rPr>
        <w:t xml:space="preserve">4 </w:t>
      </w:r>
      <w:r>
        <w:rPr>
          <w:sz w:val="22"/>
          <w:szCs w:val="22"/>
        </w:rPr>
        <w:t xml:space="preserve">Also when a woman voweth a vow unto the LORD, and bindeth herself by a bond, being in her father’s house, in her youth;</w:t>
      </w:r>
      <w:r>
        <w:rPr>
          <w:sz w:val="22"/>
          <w:szCs w:val="22"/>
        </w:rPr>
        <w:t xml:space="preserve"> </w:t>
      </w:r>
      <w:r>
        <w:rPr>
          <w:b/>
          <w:bCs/>
          <w:color w:val="5B4424"/>
          <w:sz w:val="16"/>
          <w:szCs w:val="16"/>
          <w:vertAlign w:val="superscript"/>
        </w:rPr>
        <w:t xml:space="preserve">5 </w:t>
      </w:r>
      <w:r>
        <w:rPr>
          <w:sz w:val="22"/>
          <w:szCs w:val="22"/>
        </w:rPr>
        <w:t xml:space="preserve">and her father heareth her vow, and her bond wherewith she hath bound her soul, and her father holdeth his peace at her; then all her vows shall stand, and every bond wherewith she hath bound her soul shall stand.</w:t>
      </w:r>
    </w:p>
    <w:p>
      <w:pPr>
        <w:spacing w:after="200" w:line="300"/>
        <w:jc w:val="both"/>
      </w:pPr>
      <w:r>
        <w:rPr>
          <w:b/>
          <w:bCs/>
          <w:color w:val="5B4424"/>
          <w:sz w:val="16"/>
          <w:szCs w:val="16"/>
          <w:vertAlign w:val="superscript"/>
        </w:rPr>
        <w:t xml:space="preserve">6 </w:t>
      </w:r>
      <w:r>
        <w:rPr>
          <w:sz w:val="22"/>
          <w:szCs w:val="22"/>
        </w:rPr>
        <w:t xml:space="preserve">But if her father disallow her in the day that he heareth, none of her vows, or of her bonds wherewith she hath bound her soul, shall stand; and the LORD will forgive her, because her father disallowed her.</w:t>
      </w:r>
      <w:r>
        <w:rPr>
          <w:sz w:val="22"/>
          <w:szCs w:val="22"/>
        </w:rPr>
        <w:t xml:space="preserve"> </w:t>
      </w:r>
      <w:r>
        <w:rPr>
          <w:b/>
          <w:bCs/>
          <w:color w:val="5B4424"/>
          <w:sz w:val="16"/>
          <w:szCs w:val="16"/>
          <w:vertAlign w:val="superscript"/>
        </w:rPr>
        <w:t xml:space="preserve">9 </w:t>
      </w:r>
      <w:r>
        <w:rPr>
          <w:sz w:val="22"/>
          <w:szCs w:val="22"/>
        </w:rPr>
        <w:t xml:space="preserve">But the vow of a widow, or of a divorced woman, even every thing wherewith she hath bound her soul, shall stand against her.</w:t>
      </w:r>
      <w:r>
        <w:rPr>
          <w:sz w:val="22"/>
          <w:szCs w:val="22"/>
        </w:rPr>
        <w:t xml:space="preserve"> </w:t>
      </w:r>
      <w:r>
        <w:rPr>
          <w:b/>
          <w:bCs/>
          <w:color w:val="5B4424"/>
          <w:sz w:val="16"/>
          <w:szCs w:val="16"/>
          <w:vertAlign w:val="superscript"/>
        </w:rPr>
        <w:t xml:space="preserve">13 </w:t>
      </w:r>
      <w:r>
        <w:rPr>
          <w:sz w:val="22"/>
          <w:szCs w:val="22"/>
        </w:rPr>
        <w:t xml:space="preserve">Every vow, and every binding oath to afflict the soul, her husband may establish it, or her husband may make it void.</w:t>
      </w:r>
    </w:p>
    <w:p>
      <w:pPr>
        <w:pStyle w:val="Heading2"/>
      </w:pPr>
      <w:r>
        <w:t xml:space="preserve">Commentary on Numbers 30</w:t>
      </w:r>
    </w:p>
    <w:p>
      <w:pPr>
        <w:pStyle w:val="Heading3"/>
      </w:pPr>
      <w:r>
        <w:t xml:space="preserve">Historical Background</w:t>
      </w:r>
    </w:p>
    <w:p>
      <w:pPr>
        <w:spacing w:after="200" w:line="300"/>
        <w:jc w:val="both"/>
      </w:pPr>
      <w:r>
        <w:rPr>
          <w:sz w:val="22"/>
          <w:szCs w:val="22"/>
        </w:rPr>
        <w:t xml:space="preserve">Numbers 30 is widely assigned by source critics to the Priestly tradition, presenting legislation governing the binding force of vows, with particular attention to the specific conditions under which a father or husband may annul the vow of a daughter or wife respectively. The chapter’s governing structure distinguishes between: men’s vows (30:3, fully binding with no provision for annulment), unmarried women in their father’s household (30:4–8, subject to paternal annulment on the day of hearing), married women (30:9‖16, subject to spousal annulment on the day of hearing), widows and divorced women (30:10, fully binding as men’s vows), and retrospective ratification or annulment.</w:t>
      </w:r>
    </w:p>
    <w:p>
      <w:pPr>
        <w:pStyle w:val="Heading3"/>
      </w:pPr>
      <w:r>
        <w:t xml:space="preserve">Jewish Cultural Context</w:t>
      </w:r>
    </w:p>
    <w:p>
      <w:pPr>
        <w:spacing w:after="200" w:line="300"/>
        <w:jc w:val="both"/>
      </w:pPr>
      <w:r>
        <w:rPr>
          <w:sz w:val="22"/>
          <w:szCs w:val="22"/>
        </w:rPr>
        <w:t xml:space="preserve">This chapter’s differential treatment of men’s and women’s vows became, for later tradition, the subject of extensive halakhic discussion regarding the practical scope and limits of paternal and spousal annulment authority, with later tradition considerably refining and in some cases restricting the annulment right beyond what the text’s plain sense might suggest. The provision that a widow or divorced woman’s vow stands fully binding (30:10), applying to her the same standard as to men, became significant for later tradition in establishing the full legal autonomy of women outside of active marital or parental frameworks.</w:t>
      </w:r>
    </w:p>
    <w:p>
      <w:pPr>
        <w:pStyle w:val="Heading3"/>
      </w:pPr>
      <w:r>
        <w:t xml:space="preserve">Hebrew Word Studies</w:t>
      </w:r>
    </w:p>
    <w:p>
      <w:pPr>
        <w:spacing w:after="200" w:line="300"/>
        <w:jc w:val="both"/>
      </w:pPr>
      <w:r>
        <w:rPr>
          <w:sz w:val="22"/>
          <w:szCs w:val="22"/>
        </w:rPr>
        <w:t xml:space="preserve">The verb הָפֵר (hefer, ‘to annul,’ ‘to make void,’ recurring throughout) denotes the complete nullification of a vow’s binding force rather than merely its suspension, carrying significant weight in a legal framework where vow-breaking was treated with great seriousness (as already established at Leviticus 27 and alluded to throughout Deuteronomy 23). The phrase ‘he shall not break his word’ (30:3), literally ‘he shall not profane his word’ (לֹא יַחֵל דְּבָרוֹ, lo yachel devaro), employs the same root as ‘profane’ already encountered throughout this volume’s treatment of the holiness legislation.</w:t>
      </w:r>
    </w:p>
    <w:p>
      <w:pPr>
        <w:pStyle w:val="Heading3"/>
      </w:pPr>
      <w:r>
        <w:t xml:space="preserve">Connections to the Hebrew Bible</w:t>
      </w:r>
    </w:p>
    <w:p>
      <w:pPr>
        <w:spacing w:after="200" w:line="300"/>
        <w:jc w:val="both"/>
      </w:pPr>
      <w:r>
        <w:rPr>
          <w:sz w:val="22"/>
          <w:szCs w:val="22"/>
        </w:rPr>
        <w:t xml:space="preserve">This chapter’s vow legislation provides context for several notable vow episodes already discussed in this volume’s treatment of earlier material, including Jephthah’s vow in Judges (addressed when that book is reached later in this volume) and Hannah’s vow in Samuel. The differential framework for men’s and women’s vows within household authority structures reflects the same legal context this commentary has engaged honestly throughout its treatment of analogous asymmetries in Leviticus 5 and 27.</w:t>
      </w:r>
    </w:p>
    <w:p>
      <w:pPr>
        <w:pStyle w:val="Heading3"/>
      </w:pPr>
      <w:r>
        <w:t xml:space="preserve">Commentary from an Ebionite Perspective</w:t>
      </w:r>
    </w:p>
    <w:p>
      <w:pPr>
        <w:spacing w:after="200" w:line="300"/>
        <w:jc w:val="both"/>
      </w:pPr>
      <w:r>
        <w:rPr>
          <w:sz w:val="22"/>
          <w:szCs w:val="22"/>
        </w:rPr>
        <w:t xml:space="preserve">This commentary presents this chapter’s legislation honestly according to its own terms, noting without minimizing the asymmetry between men’s unconditionally binding vows and women’s vows subject to household authority’s annulment; this commentary holds that the chapter’s own notable provision that widows’ and divorced women’s vows stand fully binding (30:10) reflects a legal recognition of women’s full autonomous agency outside of the specific household authority contexts the chapter otherwise addresses, a recognition this commentary holds is consistent with this volume’s recurring attention to the Torah’s own internal resources for recognizing women’s dignity and legal standing.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vow legislation provides direct background for Jesus’s own teaching on oaths in the Gospel of Matthew, where he addresses the entire vow-and-oath framework this chapter establishes.</w:t>
      </w:r>
      <w:r>
        <w:rPr>
          <w:rStyle w:val="FootnoteReference"/>
        </w:rPr>
        <w:footnoteReference w:id="328"/>
      </w:r>
      <w:r>
        <w:rPr>
          <w:sz w:val="22"/>
          <w:szCs w:val="22"/>
        </w:rPr>
        <w:t xml:space="preserve"> This volume’s Ebionite-inspired commentary holds that Jesus’s teaching, intensifying the vow obligation inward to simple truthful speech rather than abolishing the underlying concern for faithfulness to one’s word, is fully consonant with this chapter’s own core insistence that ‘he shall not break his word’ (30:3), moving in the direction of making all speech as serious as a sworn oath rather than relaxing the binding force of either.</w:t>
      </w:r>
    </w:p>
    <w:p>
      <w:pPr>
        <w:pStyle w:val="Heading2"/>
      </w:pPr>
      <w:r>
        <w:t xml:space="preserve">Chapter 31</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‘Avenge the children of Israel of the Midianites; afterward shalt thou be gathered unto thy people.’</w:t>
      </w:r>
      <w:r>
        <w:rPr>
          <w:sz w:val="22"/>
          <w:szCs w:val="22"/>
        </w:rPr>
        <w:t xml:space="preserve"> </w:t>
      </w:r>
      <w:r>
        <w:rPr>
          <w:b/>
          <w:bCs/>
          <w:color w:val="5B4424"/>
          <w:sz w:val="16"/>
          <w:szCs w:val="16"/>
          <w:vertAlign w:val="superscript"/>
        </w:rPr>
        <w:t xml:space="preserve">3 </w:t>
      </w:r>
      <w:r>
        <w:rPr>
          <w:sz w:val="22"/>
          <w:szCs w:val="22"/>
        </w:rPr>
        <w:t xml:space="preserve">And Moses spoke unto the people, saying: ‘Arm ye men from among you for the war, that they may go against Midian, to execute the LORD’s vengeance on Midian.</w:t>
      </w:r>
    </w:p>
    <w:p>
      <w:pPr>
        <w:spacing w:after="200" w:line="300"/>
        <w:jc w:val="both"/>
      </w:pPr>
      <w:r>
        <w:rPr>
          <w:b/>
          <w:bCs/>
          <w:color w:val="5B4424"/>
          <w:sz w:val="16"/>
          <w:szCs w:val="16"/>
          <w:vertAlign w:val="superscript"/>
        </w:rPr>
        <w:t xml:space="preserve">7 </w:t>
      </w:r>
      <w:r>
        <w:rPr>
          <w:sz w:val="22"/>
          <w:szCs w:val="22"/>
        </w:rPr>
        <w:t xml:space="preserve">And they warred against Midian, as the LORD commanded Moses; and they slew every male.</w:t>
      </w:r>
      <w:r>
        <w:rPr>
          <w:sz w:val="22"/>
          <w:szCs w:val="22"/>
        </w:rPr>
        <w:t xml:space="preserve"> </w:t>
      </w:r>
      <w:r>
        <w:rPr>
          <w:b/>
          <w:bCs/>
          <w:color w:val="5B4424"/>
          <w:sz w:val="16"/>
          <w:szCs w:val="16"/>
          <w:vertAlign w:val="superscript"/>
        </w:rPr>
        <w:t xml:space="preserve">8 </w:t>
      </w:r>
      <w:r>
        <w:rPr>
          <w:sz w:val="22"/>
          <w:szCs w:val="22"/>
        </w:rPr>
        <w:t xml:space="preserve">And they slew the kings of Midian beside the rest of their slain: Evi, and Rekem, and Zur, and Hur, and Reba, the five kings of Midian; Balaam also the son of Beor they slew with the sword.</w:t>
      </w:r>
    </w:p>
    <w:p>
      <w:pPr>
        <w:spacing w:after="200" w:line="300"/>
        <w:jc w:val="both"/>
      </w:pPr>
      <w:r>
        <w:rPr>
          <w:b/>
          <w:bCs/>
          <w:color w:val="5B4424"/>
          <w:sz w:val="16"/>
          <w:szCs w:val="16"/>
          <w:vertAlign w:val="superscript"/>
        </w:rPr>
        <w:t xml:space="preserve">16 </w:t>
      </w:r>
      <w:r>
        <w:rPr>
          <w:sz w:val="22"/>
          <w:szCs w:val="22"/>
        </w:rPr>
        <w:t xml:space="preserve">Behold, these caused the children of Israel, through the counsel of Balaam, to act treacherously against the LORD in the matter of Peor, and so the plague was among the congregation of the LORD.</w:t>
      </w:r>
    </w:p>
    <w:p>
      <w:pPr>
        <w:spacing w:after="200" w:line="300"/>
        <w:jc w:val="both"/>
      </w:pPr>
      <w:r>
        <w:rPr>
          <w:b/>
          <w:bCs/>
          <w:color w:val="5B4424"/>
          <w:sz w:val="16"/>
          <w:szCs w:val="16"/>
          <w:vertAlign w:val="superscript"/>
        </w:rPr>
        <w:t xml:space="preserve">54 </w:t>
      </w:r>
      <w:r>
        <w:rPr>
          <w:sz w:val="22"/>
          <w:szCs w:val="22"/>
        </w:rPr>
        <w:t xml:space="preserve">And Moses and Eleazar the priest took the gold of the captains of thousands and of hundreds, and brought it into the tent of meeting, for a memorial for the children of Israel before the LORD.</w:t>
      </w:r>
    </w:p>
    <w:p>
      <w:pPr>
        <w:pStyle w:val="Heading2"/>
      </w:pPr>
      <w:r>
        <w:t xml:space="preserve">Commentary on Numbers 31</w:t>
      </w:r>
    </w:p>
    <w:p>
      <w:pPr>
        <w:pStyle w:val="Heading3"/>
      </w:pPr>
      <w:r>
        <w:t xml:space="preserve">Historical Background</w:t>
      </w:r>
    </w:p>
    <w:p>
      <w:pPr>
        <w:spacing w:after="200" w:line="300"/>
        <w:jc w:val="both"/>
      </w:pPr>
      <w:r>
        <w:rPr>
          <w:sz w:val="22"/>
          <w:szCs w:val="22"/>
        </w:rPr>
        <w:t xml:space="preserve">Numbers 31 is widely assigned by source critics to the Priestly tradition, narrating the military campaign against Midian commanded by God as a final act before Moses’s death, including the war’s conduct, the treatment of captives, the division of spoil, and the purification required for those who participated in battle. This chapter presents this commentary with some of the most ethically demanding material in the entire Torah, and requires the same honest engagement this volume has maintained throughout its treatment of difficult Torah legislation.</w:t>
      </w:r>
    </w:p>
    <w:p>
      <w:pPr>
        <w:pStyle w:val="Heading3"/>
      </w:pPr>
      <w:r>
        <w:t xml:space="preserve">Jewish Cultural Context</w:t>
      </w:r>
    </w:p>
    <w:p>
      <w:pPr>
        <w:spacing w:after="200" w:line="300"/>
        <w:jc w:val="both"/>
      </w:pPr>
      <w:r>
        <w:rPr>
          <w:sz w:val="22"/>
          <w:szCs w:val="22"/>
        </w:rPr>
        <w:t xml:space="preserve">This chapter’s explicit connection of the Midian campaign to Balaam’s role in the Baal-peor seduction (31:16) provides the Torah’s own interpretive key for the campaign’s specifically covenantal motivation: this is not presented as ordinary military conquest but as a divinely commanded response to the specific act of spiritual warfare already narrated in Numbers 25, the campaign against those who instrumentalized Balaam’s prophetic insight to destroy Israel from within. The gold brought as a memorial before the LORD (31:54) reflects the same pattern of dedicating campaign spoil to sacred purposes already encountered in this volume’s commentary on earlier material.</w:t>
      </w:r>
    </w:p>
    <w:p>
      <w:pPr>
        <w:pStyle w:val="Heading3"/>
      </w:pPr>
      <w:r>
        <w:t xml:space="preserve">Hebrew Word Studies</w:t>
      </w:r>
    </w:p>
    <w:p>
      <w:pPr>
        <w:spacing w:after="200" w:line="300"/>
        <w:jc w:val="both"/>
      </w:pPr>
      <w:r>
        <w:rPr>
          <w:sz w:val="22"/>
          <w:szCs w:val="22"/>
        </w:rPr>
        <w:t xml:space="preserve">The campaign’s framing as נְקַם יְהוָה (nekom YHWH, ‘the LORD’s vengeance,’ 31:3) employs the same root already encountered in this volume’s treatment of Leviticus 26:25’s covenant curses, grounding the campaign’s motivation explicitly in covenant justice rather than ordinary political or military interest. The subsequent purification requirements (31:19–24), requiring even victorious soldiers to undergo ritual cleansing after contact with death in battle, reflect this volume’s recurring theme that proximity to death creates ritual impurity regardless of the moral justification for the actions that caused it.</w:t>
      </w:r>
    </w:p>
    <w:p>
      <w:pPr>
        <w:pStyle w:val="Heading3"/>
      </w:pPr>
      <w:r>
        <w:t xml:space="preserve">Connections to the Hebrew Bible</w:t>
      </w:r>
    </w:p>
    <w:p>
      <w:pPr>
        <w:spacing w:after="200" w:line="300"/>
        <w:jc w:val="both"/>
      </w:pPr>
      <w:r>
        <w:rPr>
          <w:sz w:val="22"/>
          <w:szCs w:val="22"/>
        </w:rPr>
        <w:t xml:space="preserve">This chapter’s explicit identification of Balaam’s role in the Baal-peor apostasy (31:16) provides retroactive context for the earlier narrative, revealing what Numbers 22–25 left implicit: that Balaam, unable to curse Israel directly, devised the strategy of seduction through Baal-peor worship as an alternative. This connection was recognized and explicitly named within later Jewish tradition and, as already noted in this volume’s commentary on Numbers 22–24, in the New Covenant texts’ references to the error and way of Balaam.</w:t>
      </w:r>
    </w:p>
    <w:p>
      <w:pPr>
        <w:pStyle w:val="Heading3"/>
      </w:pPr>
      <w:r>
        <w:t xml:space="preserve">Commentary from an Ebionite Perspective</w:t>
      </w:r>
    </w:p>
    <w:p>
      <w:pPr>
        <w:spacing w:after="200" w:line="300"/>
        <w:jc w:val="both"/>
      </w:pPr>
      <w:r>
        <w:rPr>
          <w:sz w:val="22"/>
          <w:szCs w:val="22"/>
        </w:rPr>
        <w:t xml:space="preserve">This chapter’s military orders and their execution constitute some of the most ethically challenging material in the entire Torah, and this commentary presents them honestly without either minimizing the moral difficulty or importing anachronistic ethical frameworks foreign to the text’s own ancient context; this commentary holds that reading this chapter responsibly requires attention to the text’s own stated motivation (covenant justice in response to specific spiritual warfare), the ancient Near Eastern military and legal conventions within which this narrative operates, and this volume’s sustained acknowledgment, applied consistently throughout its treatment of difficult Torah legislation, that honest engagement with the received text neither requires moral agreement with all its contents nor permits simple dismissal of material found ethically troubling from a modern standpoint.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engagement within the specific New Covenant texts included in this edition. This volume’s commentary holds that this chapter’s primary continuing significance lies in its explicit connection of military action to the specific covenant violation of Baal-peor, providing the Torah’s own interpretive lens for this campaign as covenant justice rather than ethnic aggression, while acknowledging that the ethical questions this chapter raises regarding the treatment of non-combatants remain among the most difficult in the entire Torah and require sustained, honest theological engagement rather than facile resolution.</w:t>
      </w:r>
    </w:p>
    <w:p>
      <w:pPr>
        <w:pStyle w:val="Heading2"/>
      </w:pPr>
      <w:r>
        <w:t xml:space="preserve">Chapter 32</w:t>
      </w:r>
    </w:p>
    <w:p>
      <w:pPr>
        <w:spacing w:after="200" w:line="300"/>
        <w:jc w:val="both"/>
      </w:pPr>
      <w:r>
        <w:rPr>
          <w:b/>
          <w:bCs/>
          <w:color w:val="5B4424"/>
          <w:sz w:val="16"/>
          <w:szCs w:val="16"/>
          <w:vertAlign w:val="superscript"/>
        </w:rPr>
        <w:t xml:space="preserve">1 </w:t>
      </w:r>
      <w:r>
        <w:rPr>
          <w:sz w:val="22"/>
          <w:szCs w:val="22"/>
        </w:rPr>
        <w:t xml:space="preserve">Now the children of Reuben and the children of Gad had a very great multitude of cattle; and when they saw the land of Jazer, and the land of Gilead, that, behold, the place was a place for cattle,</w:t>
      </w:r>
      <w:r>
        <w:rPr>
          <w:sz w:val="22"/>
          <w:szCs w:val="22"/>
        </w:rPr>
        <w:t xml:space="preserve"> </w:t>
      </w:r>
      <w:r>
        <w:rPr>
          <w:b/>
          <w:bCs/>
          <w:color w:val="5B4424"/>
          <w:sz w:val="16"/>
          <w:szCs w:val="16"/>
          <w:vertAlign w:val="superscript"/>
        </w:rPr>
        <w:t xml:space="preserve">2 </w:t>
      </w:r>
      <w:r>
        <w:rPr>
          <w:sz w:val="22"/>
          <w:szCs w:val="22"/>
        </w:rPr>
        <w:t xml:space="preserve">the children of Gad and the children of Reuben came and spoke unto Moses, and to Eleazar the priest, and unto the princes of the congregation, saying:</w:t>
      </w:r>
      <w:r>
        <w:rPr>
          <w:sz w:val="22"/>
          <w:szCs w:val="22"/>
        </w:rPr>
        <w:t xml:space="preserve"> </w:t>
      </w:r>
      <w:r>
        <w:rPr>
          <w:b/>
          <w:bCs/>
          <w:color w:val="5B4424"/>
          <w:sz w:val="16"/>
          <w:szCs w:val="16"/>
          <w:vertAlign w:val="superscript"/>
        </w:rPr>
        <w:t xml:space="preserve">4 </w:t>
      </w:r>
      <w:r>
        <w:rPr>
          <w:sz w:val="22"/>
          <w:szCs w:val="22"/>
        </w:rPr>
        <w:t xml:space="preserve">the land which the LORD smote before the congregation of Israel, is a land for cattle, and thy servants have cattle.</w:t>
      </w:r>
      <w:r>
        <w:rPr>
          <w:sz w:val="22"/>
          <w:szCs w:val="22"/>
        </w:rPr>
        <w:t xml:space="preserve"> </w:t>
      </w:r>
      <w:r>
        <w:rPr>
          <w:b/>
          <w:bCs/>
          <w:color w:val="5B4424"/>
          <w:sz w:val="16"/>
          <w:szCs w:val="16"/>
          <w:vertAlign w:val="superscript"/>
        </w:rPr>
        <w:t xml:space="preserve">5 </w:t>
      </w:r>
      <w:r>
        <w:rPr>
          <w:sz w:val="22"/>
          <w:szCs w:val="22"/>
        </w:rPr>
        <w:t xml:space="preserve">Wherefore, said they, if we have found favour in thy sight, let this land be given unto thy servants for a possession; bring us not over the Jordan.’</w:t>
      </w:r>
    </w:p>
    <w:p>
      <w:pPr>
        <w:spacing w:after="200" w:line="300"/>
        <w:jc w:val="both"/>
      </w:pPr>
      <w:r>
        <w:rPr>
          <w:b/>
          <w:bCs/>
          <w:color w:val="5B4424"/>
          <w:sz w:val="16"/>
          <w:szCs w:val="16"/>
          <w:vertAlign w:val="superscript"/>
        </w:rPr>
        <w:t xml:space="preserve">6 </w:t>
      </w:r>
      <w:r>
        <w:rPr>
          <w:sz w:val="22"/>
          <w:szCs w:val="22"/>
        </w:rPr>
        <w:t xml:space="preserve">And Moses said unto the children of Gad and to the children of Reuben: ‘Shall your brethren go to the war, and shall ye sit here?</w:t>
      </w:r>
      <w:r>
        <w:rPr>
          <w:sz w:val="22"/>
          <w:szCs w:val="22"/>
        </w:rPr>
        <w:t xml:space="preserve"> </w:t>
      </w:r>
      <w:r>
        <w:rPr>
          <w:b/>
          <w:bCs/>
          <w:color w:val="5B4424"/>
          <w:sz w:val="16"/>
          <w:szCs w:val="16"/>
          <w:vertAlign w:val="superscript"/>
        </w:rPr>
        <w:t xml:space="preserve">7 </w:t>
      </w:r>
      <w:r>
        <w:rPr>
          <w:sz w:val="22"/>
          <w:szCs w:val="22"/>
        </w:rPr>
        <w:t xml:space="preserve">And wherefore will ye turn away the heart of the children of Israel from going over into the land which the LORD hath given them?</w:t>
      </w:r>
    </w:p>
    <w:p>
      <w:pPr>
        <w:spacing w:after="200" w:line="300"/>
        <w:jc w:val="both"/>
      </w:pPr>
      <w:r>
        <w:rPr>
          <w:b/>
          <w:bCs/>
          <w:color w:val="5B4424"/>
          <w:sz w:val="16"/>
          <w:szCs w:val="16"/>
          <w:vertAlign w:val="superscript"/>
        </w:rPr>
        <w:t xml:space="preserve">20 </w:t>
      </w:r>
      <w:r>
        <w:rPr>
          <w:sz w:val="22"/>
          <w:szCs w:val="22"/>
        </w:rPr>
        <w:t xml:space="preserve">And Moses said unto them: ‘If ye will do this thing: if ye will arm yourselves to go before the LORD to the war,</w:t>
      </w:r>
      <w:r>
        <w:rPr>
          <w:sz w:val="22"/>
          <w:szCs w:val="22"/>
        </w:rPr>
        <w:t xml:space="preserve"> </w:t>
      </w:r>
      <w:r>
        <w:rPr>
          <w:b/>
          <w:bCs/>
          <w:color w:val="5B4424"/>
          <w:sz w:val="16"/>
          <w:szCs w:val="16"/>
          <w:vertAlign w:val="superscript"/>
        </w:rPr>
        <w:t xml:space="preserve">21 </w:t>
      </w:r>
      <w:r>
        <w:rPr>
          <w:sz w:val="22"/>
          <w:szCs w:val="22"/>
        </w:rPr>
        <w:t xml:space="preserve">and every armed man of you will pass over the Jordan before the LORD, until He hath driven out His enemies from before Him,</w:t>
      </w:r>
      <w:r>
        <w:rPr>
          <w:sz w:val="22"/>
          <w:szCs w:val="22"/>
        </w:rPr>
        <w:t xml:space="preserve"> </w:t>
      </w:r>
      <w:r>
        <w:rPr>
          <w:b/>
          <w:bCs/>
          <w:color w:val="5B4424"/>
          <w:sz w:val="16"/>
          <w:szCs w:val="16"/>
          <w:vertAlign w:val="superscript"/>
        </w:rPr>
        <w:t xml:space="preserve">22 </w:t>
      </w:r>
      <w:r>
        <w:rPr>
          <w:sz w:val="22"/>
          <w:szCs w:val="22"/>
        </w:rPr>
        <w:t xml:space="preserve">and the land be subdued before the LORD, and ye return afterward; then ye shall be clear before the LORD, and before Israel, and this land shall be unto you for a possession before the LORD.</w:t>
      </w:r>
    </w:p>
    <w:p>
      <w:pPr>
        <w:spacing w:after="200" w:line="300"/>
        <w:jc w:val="both"/>
      </w:pPr>
      <w:r>
        <w:rPr>
          <w:b/>
          <w:bCs/>
          <w:color w:val="5B4424"/>
          <w:sz w:val="16"/>
          <w:szCs w:val="16"/>
          <w:vertAlign w:val="superscript"/>
        </w:rPr>
        <w:t xml:space="preserve">33 </w:t>
      </w:r>
      <w:r>
        <w:rPr>
          <w:sz w:val="22"/>
          <w:szCs w:val="22"/>
        </w:rPr>
        <w:t xml:space="preserve">And Moses gave unto them, even to the children of Gad, and to the children of Reuben, and unto the half-tribe of Manasseh the son of Joseph, the kingdom of Sihon king of the Amorites, and the kingdom of Og king of Bashan, the land, with the cities thereof with their borders, even the cities of the land round about.</w:t>
      </w:r>
    </w:p>
    <w:p>
      <w:pPr>
        <w:pStyle w:val="Heading2"/>
      </w:pPr>
      <w:r>
        <w:t xml:space="preserve">Commentary on Numbers 32</w:t>
      </w:r>
    </w:p>
    <w:p>
      <w:pPr>
        <w:pStyle w:val="Heading3"/>
      </w:pPr>
      <w:r>
        <w:t xml:space="preserve">Historical Background</w:t>
      </w:r>
    </w:p>
    <w:p>
      <w:pPr>
        <w:spacing w:after="200" w:line="300"/>
        <w:jc w:val="both"/>
      </w:pPr>
      <w:r>
        <w:rPr>
          <w:sz w:val="22"/>
          <w:szCs w:val="22"/>
        </w:rPr>
        <w:t xml:space="preserve">Numbers 32 is widely assigned by source critics to a combination of Yahwist, Elohist, and Priestly material, narrating the request of the tribes of Reuben and Gad to receive their inheritance in the Transjordanian territory already conquered rather than crossing the Jordan with the rest of Israel. Moses’s initial sharp response, comparing their request to the ten spies’ catastrophic discouragement of the first generation (32:6–15), gives way to a conditional agreement: they may have the Transjordanian territory provided they fulfill their military obligation to the entire community first.</w:t>
      </w:r>
    </w:p>
    <w:p>
      <w:pPr>
        <w:pStyle w:val="Heading3"/>
      </w:pPr>
      <w:r>
        <w:t xml:space="preserve">Jewish Cultural Context</w:t>
      </w:r>
    </w:p>
    <w:p>
      <w:pPr>
        <w:spacing w:after="200" w:line="300"/>
        <w:jc w:val="both"/>
      </w:pPr>
      <w:r>
        <w:rPr>
          <w:sz w:val="22"/>
          <w:szCs w:val="22"/>
        </w:rPr>
        <w:t xml:space="preserve">Moses’s invocation of the first generation’s spy failure (32:8–15) as the cautionary precedent most directly applicable to this new request became, for later tradition, a significant model of ethical community reasoning: the community’s past failures, not merely its individual members’ own records, constitute relevant moral context for evaluating new requests that might repeat those patterns. The conditional agreement’s specific formulation, ‘ye shall be clear before the LORD, and before Israel’ (32:22) upon completion of the obligation, established a two-part accountability, to God and to the covenant community, that became a significant model for later ethical reasoning about communal obligation.</w:t>
      </w:r>
    </w:p>
    <w:p>
      <w:pPr>
        <w:pStyle w:val="Heading3"/>
      </w:pPr>
      <w:r>
        <w:t xml:space="preserve">Connections to the Hebrew Bible</w:t>
      </w:r>
    </w:p>
    <w:p>
      <w:pPr>
        <w:spacing w:after="200" w:line="300"/>
        <w:jc w:val="both"/>
      </w:pPr>
      <w:r>
        <w:rPr>
          <w:sz w:val="22"/>
          <w:szCs w:val="22"/>
        </w:rPr>
        <w:t xml:space="preserve">The Transjordanian tribes’ faithful completion of their military obligation is explicitly confirmed in the book of Joshua, providing one of the Torah’s most direct covenant accountability follow-ups anywhere in the subsequent historical literature.</w:t>
      </w:r>
      <w:r>
        <w:rPr>
          <w:rStyle w:val="FootnoteReference"/>
        </w:rPr>
        <w:footnoteReference w:id="329"/>
      </w:r>
    </w:p>
    <w:p>
      <w:pPr>
        <w:pStyle w:val="Heading3"/>
      </w:pPr>
      <w:r>
        <w:t xml:space="preserve">Commentary from an Ebionite Perspective</w:t>
      </w:r>
    </w:p>
    <w:p>
      <w:pPr>
        <w:spacing w:after="200" w:line="300"/>
        <w:jc w:val="both"/>
      </w:pPr>
      <w:r>
        <w:rPr>
          <w:sz w:val="22"/>
          <w:szCs w:val="22"/>
        </w:rPr>
        <w:t xml:space="preserve">This chapter’s conditional agreement, granting the Transjordanian tribes their requested territory in exchange for their continued covenant obligation to the whole community’s welfare, reinforces this commentary’s sustained insistence throughout this entire volume’s wilderness narrative that legitimate particularism, pursuing one’s own community’s legitimate interests, must be embedded within a comprehensive covenant solidarity that prevents individual or tribal interest from simply overriding the whole community’s shared obligations. This commentary holds that Moses’s rigorous initial response, before reaching a workable agreement, models a pattern of communal leadership that refuses to accept easy answers to requests that might compromise covenant solidarity.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engagement within the specific New Covenant texts included in this edition. This volume’s commentary holds that this chapter’s conditional resolution of competing legitimate interests within the covenant community models a pattern of structured communal accountability this volume holds remains instructive for any community navigating the tension between particular group interests and shared collective obligation.</w:t>
      </w:r>
    </w:p>
    <w:p>
      <w:pPr>
        <w:pStyle w:val="Heading2"/>
      </w:pPr>
      <w:r>
        <w:t xml:space="preserve">Chapter 33</w:t>
      </w:r>
    </w:p>
    <w:p>
      <w:pPr>
        <w:spacing w:after="200" w:line="300"/>
        <w:jc w:val="both"/>
      </w:pPr>
      <w:r>
        <w:rPr>
          <w:b/>
          <w:bCs/>
          <w:color w:val="5B4424"/>
          <w:sz w:val="16"/>
          <w:szCs w:val="16"/>
          <w:vertAlign w:val="superscript"/>
        </w:rPr>
        <w:t xml:space="preserve">1 </w:t>
      </w:r>
      <w:r>
        <w:rPr>
          <w:sz w:val="22"/>
          <w:szCs w:val="22"/>
        </w:rPr>
        <w:t xml:space="preserve">These are the stages of the children of Israel, by which they went forth out of the land of Egypt by their hosts under the hand of Moses and Aaron.</w:t>
      </w:r>
      <w:r>
        <w:rPr>
          <w:sz w:val="22"/>
          <w:szCs w:val="22"/>
        </w:rPr>
        <w:t xml:space="preserve"> </w:t>
      </w:r>
      <w:r>
        <w:rPr>
          <w:b/>
          <w:bCs/>
          <w:color w:val="5B4424"/>
          <w:sz w:val="16"/>
          <w:szCs w:val="16"/>
          <w:vertAlign w:val="superscript"/>
        </w:rPr>
        <w:t xml:space="preserve">2 </w:t>
      </w:r>
      <w:r>
        <w:rPr>
          <w:sz w:val="22"/>
          <w:szCs w:val="22"/>
        </w:rPr>
        <w:t xml:space="preserve">And Moses wrote their goings out stage by stage, by the commandment of the LORD; and these are their stages at their goings out.</w:t>
      </w:r>
      <w:r>
        <w:rPr>
          <w:sz w:val="22"/>
          <w:szCs w:val="22"/>
        </w:rPr>
        <w:t xml:space="preserve"> </w:t>
      </w:r>
      <w:r>
        <w:rPr>
          <w:b/>
          <w:bCs/>
          <w:color w:val="5B4424"/>
          <w:sz w:val="16"/>
          <w:szCs w:val="16"/>
          <w:vertAlign w:val="superscript"/>
        </w:rPr>
        <w:t xml:space="preserve">3 </w:t>
      </w:r>
      <w:r>
        <w:rPr>
          <w:sz w:val="22"/>
          <w:szCs w:val="22"/>
        </w:rPr>
        <w:t xml:space="preserve">And they journeyed from Rameses in the first month, on the fifteenth day of the first month; on the morrow after the passover the children of Israel went out with a high hand in the sight of all the Egyptians,</w:t>
      </w:r>
    </w:p>
    <w:p>
      <w:pPr>
        <w:spacing w:after="200" w:line="300"/>
        <w:jc w:val="both"/>
      </w:pPr>
      <w:r>
        <w:rPr>
          <w:b/>
          <w:bCs/>
          <w:color w:val="5B4424"/>
          <w:sz w:val="16"/>
          <w:szCs w:val="16"/>
          <w:vertAlign w:val="superscript"/>
        </w:rPr>
        <w:t xml:space="preserve">37 </w:t>
      </w:r>
      <w:r>
        <w:rPr>
          <w:sz w:val="22"/>
          <w:szCs w:val="22"/>
        </w:rPr>
        <w:t xml:space="preserve">And they journeyed from Kadesh, and pitched in mount Hor, at the edge of the land of Edom.</w:t>
      </w:r>
      <w:r>
        <w:rPr>
          <w:sz w:val="22"/>
          <w:szCs w:val="22"/>
        </w:rPr>
        <w:t xml:space="preserve"> </w:t>
      </w:r>
      <w:r>
        <w:rPr>
          <w:b/>
          <w:bCs/>
          <w:color w:val="5B4424"/>
          <w:sz w:val="16"/>
          <w:szCs w:val="16"/>
          <w:vertAlign w:val="superscript"/>
        </w:rPr>
        <w:t xml:space="preserve">38 </w:t>
      </w:r>
      <w:r>
        <w:rPr>
          <w:sz w:val="22"/>
          <w:szCs w:val="22"/>
        </w:rPr>
        <w:t xml:space="preserve">And Aaron the priest went up into mount Hor at the commandment of the LORD, and died there, in the fortieth year after the children of Israel were come out of the land of Egypt, in the fifth month, on the first day of the month.</w:t>
      </w:r>
    </w:p>
    <w:p>
      <w:pPr>
        <w:spacing w:after="200" w:line="300"/>
        <w:jc w:val="both"/>
      </w:pPr>
      <w:r>
        <w:rPr>
          <w:b/>
          <w:bCs/>
          <w:color w:val="5B4424"/>
          <w:sz w:val="16"/>
          <w:szCs w:val="16"/>
          <w:vertAlign w:val="superscript"/>
        </w:rPr>
        <w:t xml:space="preserve">50 </w:t>
      </w:r>
      <w:r>
        <w:rPr>
          <w:sz w:val="22"/>
          <w:szCs w:val="22"/>
        </w:rPr>
        <w:t xml:space="preserve">And the LORD spoke unto Moses in the plains of Moab by the Jordan at Jericho, saying:</w:t>
      </w:r>
      <w:r>
        <w:rPr>
          <w:sz w:val="22"/>
          <w:szCs w:val="22"/>
        </w:rPr>
        <w:t xml:space="preserve"> </w:t>
      </w:r>
      <w:r>
        <w:rPr>
          <w:b/>
          <w:bCs/>
          <w:color w:val="5B4424"/>
          <w:sz w:val="16"/>
          <w:szCs w:val="16"/>
          <w:vertAlign w:val="superscript"/>
        </w:rPr>
        <w:t xml:space="preserve">51 </w:t>
      </w:r>
      <w:r>
        <w:rPr>
          <w:sz w:val="22"/>
          <w:szCs w:val="22"/>
        </w:rPr>
        <w:t xml:space="preserve">‘Speak unto the children of Israel, and say unto them: When ye pass over the Jordan into the land of Canaan,</w:t>
      </w:r>
      <w:r>
        <w:rPr>
          <w:sz w:val="22"/>
          <w:szCs w:val="22"/>
        </w:rPr>
        <w:t xml:space="preserve"> </w:t>
      </w:r>
      <w:r>
        <w:rPr>
          <w:b/>
          <w:bCs/>
          <w:color w:val="5B4424"/>
          <w:sz w:val="16"/>
          <w:szCs w:val="16"/>
          <w:vertAlign w:val="superscript"/>
        </w:rPr>
        <w:t xml:space="preserve">53 </w:t>
      </w:r>
      <w:r>
        <w:rPr>
          <w:sz w:val="22"/>
          <w:szCs w:val="22"/>
        </w:rPr>
        <w:t xml:space="preserve">and ye shall drive out the inhabitants of the land, and dwell therein; for unto you have I given the land to possess it.</w:t>
      </w:r>
      <w:r>
        <w:rPr>
          <w:sz w:val="22"/>
          <w:szCs w:val="22"/>
        </w:rPr>
        <w:t xml:space="preserve"> </w:t>
      </w:r>
      <w:r>
        <w:rPr>
          <w:b/>
          <w:bCs/>
          <w:color w:val="5B4424"/>
          <w:sz w:val="16"/>
          <w:szCs w:val="16"/>
          <w:vertAlign w:val="superscript"/>
        </w:rPr>
        <w:t xml:space="preserve">55 </w:t>
      </w:r>
      <w:r>
        <w:rPr>
          <w:sz w:val="22"/>
          <w:szCs w:val="22"/>
        </w:rPr>
        <w:t xml:space="preserve">But if ye will not drive out the inhabitants of the land from before you, then shall those that ye let remain of them be as thorns in your eyes, and as pricks in your sides, and they shall harass you in the land wherein ye dwell.</w:t>
      </w:r>
    </w:p>
    <w:p>
      <w:pPr>
        <w:pStyle w:val="Heading2"/>
      </w:pPr>
      <w:r>
        <w:t xml:space="preserve">Commentary on Numbers 33</w:t>
      </w:r>
    </w:p>
    <w:p>
      <w:pPr>
        <w:pStyle w:val="Heading3"/>
      </w:pPr>
      <w:r>
        <w:t xml:space="preserve">Historical Background</w:t>
      </w:r>
    </w:p>
    <w:p>
      <w:pPr>
        <w:spacing w:after="200" w:line="300"/>
        <w:jc w:val="both"/>
      </w:pPr>
      <w:r>
        <w:rPr>
          <w:sz w:val="22"/>
          <w:szCs w:val="22"/>
        </w:rPr>
        <w:t xml:space="preserve">Numbers 33 is widely assigned by source critics to the Priestly tradition, presenting the complete itinerary of Israel’s forty-year wilderness journey from Rameses in Egypt to the plains of Moab, listing forty-two distinct encampments. The explicit notation that ‘Moses wrote their goings out stage by stage, by the commandment of the LORD’ (33:2) gives this chapter a distinctive status within the Torah as a document whose authorship and divine authorization are both explicitly specified within the text itself, making it one of the Torah’s clearest instances of explicitly noted scribal activity.</w:t>
      </w:r>
    </w:p>
    <w:p>
      <w:pPr>
        <w:pStyle w:val="Heading3"/>
      </w:pPr>
      <w:r>
        <w:t xml:space="preserve">Jewish Cultural Context</w:t>
      </w:r>
    </w:p>
    <w:p>
      <w:pPr>
        <w:spacing w:after="200" w:line="300"/>
        <w:jc w:val="both"/>
      </w:pPr>
      <w:r>
        <w:rPr>
          <w:sz w:val="22"/>
          <w:szCs w:val="22"/>
        </w:rPr>
        <w:t xml:space="preserve">This chapter’s forty-two-stage itinerary became, for later tradition, a document of profound significance both historical and theological, preserving place-names and stopping-points across the forty years that would otherwise be lost to the narrative’s own selectivity. The listing of Aaron’s death at Mount Hor with its specific date (33:38–39) provides the only explicit date given for any event in the entire wilderness narrative after the second year, marking the fortieth year’s beginning with the death of one of the wilderness period’s three principal leaders.</w:t>
      </w:r>
    </w:p>
    <w:p>
      <w:pPr>
        <w:pStyle w:val="Heading3"/>
      </w:pPr>
      <w:r>
        <w:t xml:space="preserve">Connections to the Hebrew Bible</w:t>
      </w:r>
    </w:p>
    <w:p>
      <w:pPr>
        <w:spacing w:after="200" w:line="300"/>
        <w:jc w:val="both"/>
      </w:pPr>
      <w:r>
        <w:rPr>
          <w:sz w:val="22"/>
          <w:szCs w:val="22"/>
        </w:rPr>
        <w:t xml:space="preserve">Several of this chapter’s place-names recur throughout the historical, prophetic, and poetic literature of the Hebrew Bible, providing anchor points for understanding the geographic and temporal scope of the wilderness period as this volume’s commentary has traced it from Exodus 12 through this point. The chapter’s closing legislation regarding the dispossession of Canaan’s inhabitants (33:50–56) directly anticipates and frames the conquest narratives to be addressed in the book of Joshua later in this volume.</w:t>
      </w:r>
    </w:p>
    <w:p>
      <w:pPr>
        <w:pStyle w:val="Heading3"/>
      </w:pPr>
      <w:r>
        <w:t xml:space="preserve">Commentary from an Ebionite Perspective</w:t>
      </w:r>
    </w:p>
    <w:p>
      <w:pPr>
        <w:spacing w:after="200" w:line="300"/>
        <w:jc w:val="both"/>
      </w:pPr>
      <w:r>
        <w:rPr>
          <w:sz w:val="22"/>
          <w:szCs w:val="22"/>
        </w:rPr>
        <w:t xml:space="preserve">This chapter’s complete itinerary, preserved in deliberate, record-keeping detail by divine command, reinforces this commentary’s recurring theme throughout this entire volume’s treatment of the wilderness narrative that every stage of the covenant journey, however apparently routine or unremarkable from a narrative perspective, is worth recording and remembering; this commentary holds that the divine command to record these stages (33:2) models a vision of covenant faithfulness that encompasses both the spectacular moments already addressed in this volume’s commentary on the narrative chapters and the ordinary stages of travel, encampment, and movement that constitute the majority of a community’s actual life.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itinerary received extensive allegorical treatment in early Christian exegesis, most notably by Origen, who read the forty-two stages as representing stages of the soul’s spiritual journey, a reading this commentary notes without further development as falling outside this edition’s primary historical-critical and Torah-observant exegetical framework. This volume’s commentary holds that this chapter’s primary significance lies in its function as a documentary record of the covenant community’s actual, embodied journey through historical time and geographic space rather than as a primarily allegorical or typological document.</w:t>
      </w:r>
    </w:p>
    <w:p>
      <w:pPr>
        <w:pStyle w:val="Heading2"/>
      </w:pPr>
      <w:r>
        <w:t xml:space="preserve">Chapter 34</w:t>
      </w:r>
    </w:p>
    <w:p>
      <w:pPr>
        <w:spacing w:after="200" w:line="300"/>
        <w:jc w:val="both"/>
      </w:pPr>
      <w:r>
        <w:rPr>
          <w:b/>
          <w:bCs/>
          <w:color w:val="5B4424"/>
          <w:sz w:val="16"/>
          <w:szCs w:val="16"/>
          <w:vertAlign w:val="superscript"/>
        </w:rPr>
        <w:t xml:space="preserve">1 </w:t>
      </w:r>
      <w:r>
        <w:rPr>
          <w:sz w:val="22"/>
          <w:szCs w:val="22"/>
        </w:rPr>
        <w:t xml:space="preserve">And the LORD spoke unto Moses, saying:</w:t>
      </w:r>
      <w:r>
        <w:rPr>
          <w:sz w:val="22"/>
          <w:szCs w:val="22"/>
        </w:rPr>
        <w:t xml:space="preserve"> </w:t>
      </w:r>
      <w:r>
        <w:rPr>
          <w:b/>
          <w:bCs/>
          <w:color w:val="5B4424"/>
          <w:sz w:val="16"/>
          <w:szCs w:val="16"/>
          <w:vertAlign w:val="superscript"/>
        </w:rPr>
        <w:t xml:space="preserve">2 </w:t>
      </w:r>
      <w:r>
        <w:rPr>
          <w:sz w:val="22"/>
          <w:szCs w:val="22"/>
        </w:rPr>
        <w:t xml:space="preserve">‘Command the children of Israel, and say unto them: When ye come into the land of Canaan, this is the land that shall fall unto you for an inheritance, even the land of Canaan according to the borders thereof.</w:t>
      </w:r>
      <w:r>
        <w:rPr>
          <w:sz w:val="22"/>
          <w:szCs w:val="22"/>
        </w:rPr>
        <w:t xml:space="preserve"> </w:t>
      </w:r>
      <w:r>
        <w:rPr>
          <w:b/>
          <w:bCs/>
          <w:color w:val="5B4424"/>
          <w:sz w:val="16"/>
          <w:szCs w:val="16"/>
          <w:vertAlign w:val="superscript"/>
        </w:rPr>
        <w:t xml:space="preserve">3 </w:t>
      </w:r>
      <w:r>
        <w:rPr>
          <w:sz w:val="22"/>
          <w:szCs w:val="22"/>
        </w:rPr>
        <w:t xml:space="preserve">Then your south side shall be from the wilderness of Zin close by the side of Edom, and your south border shall begin at the end of the Salt Sea eastward;</w:t>
      </w:r>
    </w:p>
    <w:p>
      <w:pPr>
        <w:spacing w:after="200" w:line="300"/>
        <w:jc w:val="both"/>
      </w:pPr>
      <w:r>
        <w:rPr>
          <w:b/>
          <w:bCs/>
          <w:color w:val="5B4424"/>
          <w:sz w:val="16"/>
          <w:szCs w:val="16"/>
          <w:vertAlign w:val="superscript"/>
        </w:rPr>
        <w:t xml:space="preserve">10 </w:t>
      </w:r>
      <w:r>
        <w:rPr>
          <w:sz w:val="22"/>
          <w:szCs w:val="22"/>
        </w:rPr>
        <w:t xml:space="preserve">And ye shall mark out your east border from Hazar-enan to Shepham;</w:t>
      </w:r>
      <w:r>
        <w:rPr>
          <w:sz w:val="22"/>
          <w:szCs w:val="22"/>
        </w:rPr>
        <w:t xml:space="preserve"> </w:t>
      </w:r>
      <w:r>
        <w:rPr>
          <w:b/>
          <w:bCs/>
          <w:color w:val="5B4424"/>
          <w:sz w:val="16"/>
          <w:szCs w:val="16"/>
          <w:vertAlign w:val="superscript"/>
        </w:rPr>
        <w:t xml:space="preserve">12 </w:t>
      </w:r>
      <w:r>
        <w:rPr>
          <w:sz w:val="22"/>
          <w:szCs w:val="22"/>
        </w:rPr>
        <w:t xml:space="preserve">and the border shall go down to the Jordan, and the goings out thereof shall be at the Salt Sea; this shall be your land according to the borders thereof round about.</w:t>
      </w:r>
      <w:r>
        <w:rPr>
          <w:sz w:val="22"/>
          <w:szCs w:val="22"/>
        </w:rPr>
        <w:t xml:space="preserve"> </w:t>
      </w:r>
      <w:r>
        <w:rPr>
          <w:b/>
          <w:bCs/>
          <w:color w:val="5B4424"/>
          <w:sz w:val="16"/>
          <w:szCs w:val="16"/>
          <w:vertAlign w:val="superscript"/>
        </w:rPr>
        <w:t xml:space="preserve">13 </w:t>
      </w:r>
      <w:r>
        <w:rPr>
          <w:sz w:val="22"/>
          <w:szCs w:val="22"/>
        </w:rPr>
        <w:t xml:space="preserve">And Moses commanded the children of Israel, saying: ‘This is the land wherein ye shall receive inheritance by lot, which the LORD hath commanded to give unto the nine tribes, and to the half-tribe;</w:t>
      </w:r>
    </w:p>
    <w:p>
      <w:pPr>
        <w:pStyle w:val="Heading2"/>
      </w:pPr>
      <w:r>
        <w:t xml:space="preserve">Commentary on Numbers 34</w:t>
      </w:r>
    </w:p>
    <w:p>
      <w:pPr>
        <w:pStyle w:val="Heading3"/>
      </w:pPr>
      <w:r>
        <w:t xml:space="preserve">Historical Background</w:t>
      </w:r>
    </w:p>
    <w:p>
      <w:pPr>
        <w:spacing w:after="200" w:line="300"/>
        <w:jc w:val="both"/>
      </w:pPr>
      <w:r>
        <w:rPr>
          <w:sz w:val="22"/>
          <w:szCs w:val="22"/>
        </w:rPr>
        <w:t xml:space="preserve">Numbers 34 is widely assigned by source critics to the Priestly tradition, presenting the specific geographic borders of the promised land of Canaan and naming the tribal representatives responsible for overseeing the allotment of the land among the nine and a half tribes who will receive Cisjordanian inheritance (Reuben, Gad, and the half-tribe of Manasseh having already received their Transjordanian allotment in Numbers 32). This chapter’s border description, running south from the Dead Sea through the Zin wilderness, west to the Mediterranean, north along the Phoenician coast, and east across to the Jordan Valley, defines the geographic scope of the biblical concept of the Land of Israel with considerable precision.</w:t>
      </w:r>
    </w:p>
    <w:p>
      <w:pPr>
        <w:pStyle w:val="Heading3"/>
      </w:pPr>
      <w:r>
        <w:t xml:space="preserve">Jewish Cultural Context</w:t>
      </w:r>
    </w:p>
    <w:p>
      <w:pPr>
        <w:spacing w:after="200" w:line="300"/>
        <w:jc w:val="both"/>
      </w:pPr>
      <w:r>
        <w:rPr>
          <w:sz w:val="22"/>
          <w:szCs w:val="22"/>
        </w:rPr>
        <w:t xml:space="preserve">This chapter’s specific border description became, for later tradition, the foundational textual basis for defining the scope of the Land of Israel in connection with various agricultural and territorial commandments (such as the sabbatical year, gleaning laws, and other land-dependent obligations) that apply specifically within these borders rather than throughout the Jewish diaspora. The identification of specific tribal representatives for the land allotment process (34:17–29) names a leadership structure for the conquest generation distinct from but parallel to the census leadership already established in Numbers 1–2.</w:t>
      </w:r>
    </w:p>
    <w:p>
      <w:pPr>
        <w:pStyle w:val="Heading3"/>
      </w:pPr>
      <w:r>
        <w:t xml:space="preserve">Connections to the Hebrew Bible</w:t>
      </w:r>
    </w:p>
    <w:p>
      <w:pPr>
        <w:spacing w:after="200" w:line="300"/>
        <w:jc w:val="both"/>
      </w:pPr>
      <w:r>
        <w:rPr>
          <w:sz w:val="22"/>
          <w:szCs w:val="22"/>
        </w:rPr>
        <w:t xml:space="preserve">This chapter’s border description anticipates and frames the detailed land allotment narratives to be addressed in the book of Joshua later in this volume, where these same tribal boundaries are implemented in practice. Several of this chapter’s geographic references overlap with the prophetic vision of restored land boundaries in Ezekiel 47–48, which itself draws on this chapter’s framework while presenting an idealized restoration vision with some differences from the conquest-era borders described here.</w:t>
      </w:r>
    </w:p>
    <w:p>
      <w:pPr>
        <w:pStyle w:val="Heading3"/>
      </w:pPr>
      <w:r>
        <w:t xml:space="preserve">Commentary from an Ebionite Perspective</w:t>
      </w:r>
    </w:p>
    <w:p>
      <w:pPr>
        <w:spacing w:after="200" w:line="300"/>
        <w:jc w:val="both"/>
      </w:pPr>
      <w:r>
        <w:rPr>
          <w:sz w:val="22"/>
          <w:szCs w:val="22"/>
        </w:rPr>
        <w:t xml:space="preserve">This chapter’s careful geographic specification of the promised land’s borders reinforces this commentary’s sustained insistence throughout this entire volume’s treatment of the land promises that covenant relationship with God, in the Torah’s own framework, is always simultaneously a relationship with specific, named, geographically defined land as well as with a specific community of people; this commentary holds that the theological significance of Israel’s land remains a genuine and important element of covenant theology that this volume holds should not be spiritualized away into abstraction without remainder.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land boundaries receive no direct engagement within the specific New Covenant texts included in this edition. This volume’s Ebionite-inspired commentary holds that this chapter’s geographic specificity reinforces its sustained argument throughout this commentary that the promises God made to Israel regarding a specific land remain in force and continue to define the scope of covenant expectation, consistent with this volume’s position throughout regarding Israel’s continuing, unsuperseded covenant election.</w:t>
      </w:r>
    </w:p>
    <w:p>
      <w:pPr>
        <w:pStyle w:val="Heading2"/>
      </w:pPr>
      <w:r>
        <w:t xml:space="preserve">Chapter 35</w:t>
      </w:r>
    </w:p>
    <w:p>
      <w:pPr>
        <w:spacing w:after="200" w:line="300"/>
        <w:jc w:val="both"/>
      </w:pPr>
      <w:r>
        <w:rPr>
          <w:b/>
          <w:bCs/>
          <w:color w:val="5B4424"/>
          <w:sz w:val="16"/>
          <w:szCs w:val="16"/>
          <w:vertAlign w:val="superscript"/>
        </w:rPr>
        <w:t xml:space="preserve">1 </w:t>
      </w:r>
      <w:r>
        <w:rPr>
          <w:sz w:val="22"/>
          <w:szCs w:val="22"/>
        </w:rPr>
        <w:t xml:space="preserve">And the LORD spoke unto Moses in the plains of Moab by the Jordan at Jericho, saying:</w:t>
      </w:r>
      <w:r>
        <w:rPr>
          <w:sz w:val="22"/>
          <w:szCs w:val="22"/>
        </w:rPr>
        <w:t xml:space="preserve"> </w:t>
      </w:r>
      <w:r>
        <w:rPr>
          <w:b/>
          <w:bCs/>
          <w:color w:val="5B4424"/>
          <w:sz w:val="16"/>
          <w:szCs w:val="16"/>
          <w:vertAlign w:val="superscript"/>
        </w:rPr>
        <w:t xml:space="preserve">6 </w:t>
      </w:r>
      <w:r>
        <w:rPr>
          <w:sz w:val="22"/>
          <w:szCs w:val="22"/>
        </w:rPr>
        <w:t xml:space="preserve">‘And the cities which ye shall give unto the Levites, they shall be the six cities of refuge, which ye shall give for the manslayer to flee thither; and beside them ye shall give forty and two cities.</w:t>
      </w:r>
      <w:r>
        <w:rPr>
          <w:sz w:val="22"/>
          <w:szCs w:val="22"/>
        </w:rPr>
        <w:t xml:space="preserve"> </w:t>
      </w:r>
      <w:r>
        <w:rPr>
          <w:b/>
          <w:bCs/>
          <w:color w:val="5B4424"/>
          <w:sz w:val="16"/>
          <w:szCs w:val="16"/>
          <w:vertAlign w:val="superscript"/>
        </w:rPr>
        <w:t xml:space="preserve">9 </w:t>
      </w:r>
      <w:r>
        <w:rPr>
          <w:sz w:val="22"/>
          <w:szCs w:val="22"/>
        </w:rPr>
        <w:t xml:space="preserve">And the LORD spoke unto Moses, saying:</w:t>
      </w:r>
      <w:r>
        <w:rPr>
          <w:sz w:val="22"/>
          <w:szCs w:val="22"/>
        </w:rPr>
        <w:t xml:space="preserve"> </w:t>
      </w:r>
      <w:r>
        <w:rPr>
          <w:b/>
          <w:bCs/>
          <w:color w:val="5B4424"/>
          <w:sz w:val="16"/>
          <w:szCs w:val="16"/>
          <w:vertAlign w:val="superscript"/>
        </w:rPr>
        <w:t xml:space="preserve">10 </w:t>
      </w:r>
      <w:r>
        <w:rPr>
          <w:sz w:val="22"/>
          <w:szCs w:val="22"/>
        </w:rPr>
        <w:t xml:space="preserve">‘Speak unto the children of Israel, and say unto them: When ye pass over the Jordan into the land of Canaan,</w:t>
      </w:r>
      <w:r>
        <w:rPr>
          <w:sz w:val="22"/>
          <w:szCs w:val="22"/>
        </w:rPr>
        <w:t xml:space="preserve"> </w:t>
      </w:r>
      <w:r>
        <w:rPr>
          <w:b/>
          <w:bCs/>
          <w:color w:val="5B4424"/>
          <w:sz w:val="16"/>
          <w:szCs w:val="16"/>
          <w:vertAlign w:val="superscript"/>
        </w:rPr>
        <w:t xml:space="preserve">11 </w:t>
      </w:r>
      <w:r>
        <w:rPr>
          <w:sz w:val="22"/>
          <w:szCs w:val="22"/>
        </w:rPr>
        <w:t xml:space="preserve">then ye shall appoint you cities to be cities of refuge for you, that the manslayer that killeth any person through error may flee thither.</w:t>
      </w:r>
    </w:p>
    <w:p>
      <w:pPr>
        <w:spacing w:after="200" w:line="300"/>
        <w:jc w:val="both"/>
      </w:pPr>
      <w:r>
        <w:rPr>
          <w:b/>
          <w:bCs/>
          <w:color w:val="5B4424"/>
          <w:sz w:val="16"/>
          <w:szCs w:val="16"/>
          <w:vertAlign w:val="superscript"/>
        </w:rPr>
        <w:t xml:space="preserve">12 </w:t>
      </w:r>
      <w:r>
        <w:rPr>
          <w:sz w:val="22"/>
          <w:szCs w:val="22"/>
        </w:rPr>
        <w:t xml:space="preserve">And the cities shall be unto you for refuge from the avenger, that the manslayer die not, until he stand before the congregation for judgment.</w:t>
      </w:r>
      <w:r>
        <w:rPr>
          <w:sz w:val="22"/>
          <w:szCs w:val="22"/>
        </w:rPr>
        <w:t xml:space="preserve"> </w:t>
      </w:r>
      <w:r>
        <w:rPr>
          <w:b/>
          <w:bCs/>
          <w:color w:val="5B4424"/>
          <w:sz w:val="16"/>
          <w:szCs w:val="16"/>
          <w:vertAlign w:val="superscript"/>
        </w:rPr>
        <w:t xml:space="preserve">15 </w:t>
      </w:r>
      <w:r>
        <w:rPr>
          <w:sz w:val="22"/>
          <w:szCs w:val="22"/>
        </w:rPr>
        <w:t xml:space="preserve">For the children of Israel, and for the stranger, and for the sojourner among them, shall these six cities be for refuge; that every one that killeth any person through error may flee thither.</w:t>
      </w:r>
    </w:p>
    <w:p>
      <w:pPr>
        <w:spacing w:after="200" w:line="300"/>
        <w:jc w:val="both"/>
      </w:pPr>
      <w:r>
        <w:rPr>
          <w:b/>
          <w:bCs/>
          <w:color w:val="5B4424"/>
          <w:sz w:val="16"/>
          <w:szCs w:val="16"/>
          <w:vertAlign w:val="superscript"/>
        </w:rPr>
        <w:t xml:space="preserve">16 </w:t>
      </w:r>
      <w:r>
        <w:rPr>
          <w:sz w:val="22"/>
          <w:szCs w:val="22"/>
        </w:rPr>
        <w:t xml:space="preserve">But if he smote him with an instrument of iron, so that he died, he is a murderer; the murderer shall surely be put to death.</w:t>
      </w:r>
      <w:r>
        <w:rPr>
          <w:sz w:val="22"/>
          <w:szCs w:val="22"/>
        </w:rPr>
        <w:t xml:space="preserve"> </w:t>
      </w:r>
      <w:r>
        <w:rPr>
          <w:b/>
          <w:bCs/>
          <w:color w:val="5B4424"/>
          <w:sz w:val="16"/>
          <w:szCs w:val="16"/>
          <w:vertAlign w:val="superscript"/>
        </w:rPr>
        <w:t xml:space="preserve">22 </w:t>
      </w:r>
      <w:r>
        <w:rPr>
          <w:sz w:val="22"/>
          <w:szCs w:val="22"/>
        </w:rPr>
        <w:t xml:space="preserve">But if he thrust him suddenly without enmity, or hurled upon him any thing without lying in wait,</w:t>
      </w:r>
      <w:r>
        <w:rPr>
          <w:sz w:val="22"/>
          <w:szCs w:val="22"/>
        </w:rPr>
        <w:t xml:space="preserve"> </w:t>
      </w:r>
      <w:r>
        <w:rPr>
          <w:b/>
          <w:bCs/>
          <w:color w:val="5B4424"/>
          <w:sz w:val="16"/>
          <w:szCs w:val="16"/>
          <w:vertAlign w:val="superscript"/>
        </w:rPr>
        <w:t xml:space="preserve">23 </w:t>
      </w:r>
      <w:r>
        <w:rPr>
          <w:sz w:val="22"/>
          <w:szCs w:val="22"/>
        </w:rPr>
        <w:t xml:space="preserve">or with any stone, whereby a man may die, seeing him not, and cast it upon him, so that he died, and he was not his enemy, neither sought his harm;</w:t>
      </w:r>
      <w:r>
        <w:rPr>
          <w:sz w:val="22"/>
          <w:szCs w:val="22"/>
        </w:rPr>
        <w:t xml:space="preserve"> </w:t>
      </w:r>
      <w:r>
        <w:rPr>
          <w:b/>
          <w:bCs/>
          <w:color w:val="5B4424"/>
          <w:sz w:val="16"/>
          <w:szCs w:val="16"/>
          <w:vertAlign w:val="superscript"/>
        </w:rPr>
        <w:t xml:space="preserve">24 </w:t>
      </w:r>
      <w:r>
        <w:rPr>
          <w:sz w:val="22"/>
          <w:szCs w:val="22"/>
        </w:rPr>
        <w:t xml:space="preserve">then the congregation shall judge between the smiter and the avenger of blood according to these ordinances;</w:t>
      </w:r>
      <w:r>
        <w:rPr>
          <w:sz w:val="22"/>
          <w:szCs w:val="22"/>
        </w:rPr>
        <w:t xml:space="preserve"> </w:t>
      </w:r>
      <w:r>
        <w:rPr>
          <w:b/>
          <w:bCs/>
          <w:color w:val="5B4424"/>
          <w:sz w:val="16"/>
          <w:szCs w:val="16"/>
          <w:vertAlign w:val="superscript"/>
        </w:rPr>
        <w:t xml:space="preserve">25 </w:t>
      </w:r>
      <w:r>
        <w:rPr>
          <w:sz w:val="22"/>
          <w:szCs w:val="22"/>
        </w:rPr>
        <w:t xml:space="preserve">and the congregation shall deliver the manslayer out of the hand of the avenger of blood, and the congregation shall restore him to his city of refuge, whither he had fled; and he shall dwell therein until the death of the high priest, who was anointed with the holy oil.</w:t>
      </w:r>
    </w:p>
    <w:p>
      <w:pPr>
        <w:spacing w:after="200" w:line="300"/>
        <w:jc w:val="both"/>
      </w:pPr>
      <w:r>
        <w:rPr>
          <w:b/>
          <w:bCs/>
          <w:color w:val="5B4424"/>
          <w:sz w:val="16"/>
          <w:szCs w:val="16"/>
          <w:vertAlign w:val="superscript"/>
        </w:rPr>
        <w:t xml:space="preserve">30 </w:t>
      </w:r>
      <w:r>
        <w:rPr>
          <w:sz w:val="22"/>
          <w:szCs w:val="22"/>
        </w:rPr>
        <w:t xml:space="preserve">Whoso killeth any person, the murderer shall be slain by the mouth of witnesses; but one witness shall not testify against any person that he die.</w:t>
      </w:r>
      <w:r>
        <w:rPr>
          <w:sz w:val="22"/>
          <w:szCs w:val="22"/>
        </w:rPr>
        <w:t xml:space="preserve"> </w:t>
      </w:r>
      <w:r>
        <w:rPr>
          <w:b/>
          <w:bCs/>
          <w:color w:val="5B4424"/>
          <w:sz w:val="16"/>
          <w:szCs w:val="16"/>
          <w:vertAlign w:val="superscript"/>
        </w:rPr>
        <w:t xml:space="preserve">31 </w:t>
      </w:r>
      <w:r>
        <w:rPr>
          <w:sz w:val="22"/>
          <w:szCs w:val="22"/>
        </w:rPr>
        <w:t xml:space="preserve">Moreover ye shall take no ransom for the life of a murderer, that is guilty of death; but he shall surely be put to death.</w:t>
      </w:r>
      <w:r>
        <w:rPr>
          <w:sz w:val="22"/>
          <w:szCs w:val="22"/>
        </w:rPr>
        <w:t xml:space="preserve"> </w:t>
      </w:r>
      <w:r>
        <w:rPr>
          <w:b/>
          <w:bCs/>
          <w:color w:val="5B4424"/>
          <w:sz w:val="16"/>
          <w:szCs w:val="16"/>
          <w:vertAlign w:val="superscript"/>
        </w:rPr>
        <w:t xml:space="preserve">33 </w:t>
      </w:r>
      <w:r>
        <w:rPr>
          <w:sz w:val="22"/>
          <w:szCs w:val="22"/>
        </w:rPr>
        <w:t xml:space="preserve">So ye shall not pollute the land wherein ye are; for blood, it polluteth the land; and no expiation can be made for the land for the blood that is shed therein, but by the blood of him that shed it.</w:t>
      </w:r>
      <w:r>
        <w:rPr>
          <w:sz w:val="22"/>
          <w:szCs w:val="22"/>
        </w:rPr>
        <w:t xml:space="preserve"> </w:t>
      </w:r>
      <w:r>
        <w:rPr>
          <w:b/>
          <w:bCs/>
          <w:color w:val="5B4424"/>
          <w:sz w:val="16"/>
          <w:szCs w:val="16"/>
          <w:vertAlign w:val="superscript"/>
        </w:rPr>
        <w:t xml:space="preserve">34 </w:t>
      </w:r>
      <w:r>
        <w:rPr>
          <w:sz w:val="22"/>
          <w:szCs w:val="22"/>
        </w:rPr>
        <w:t xml:space="preserve">And thou shalt not defile the land which ye inhabit, in the midst of which I dwell; for I the LORD dwell in the midst of the children of Israel.’</w:t>
      </w:r>
    </w:p>
    <w:p>
      <w:pPr>
        <w:pStyle w:val="Heading2"/>
      </w:pPr>
      <w:r>
        <w:t xml:space="preserve">Commentary on Numbers 35</w:t>
      </w:r>
    </w:p>
    <w:p>
      <w:pPr>
        <w:pStyle w:val="Heading3"/>
      </w:pPr>
      <w:r>
        <w:t xml:space="preserve">Historical Background</w:t>
      </w:r>
    </w:p>
    <w:p>
      <w:pPr>
        <w:spacing w:after="200" w:line="300"/>
        <w:jc w:val="both"/>
      </w:pPr>
      <w:r>
        <w:rPr>
          <w:sz w:val="22"/>
          <w:szCs w:val="22"/>
        </w:rPr>
        <w:t xml:space="preserve">Numbers 35 is widely assigned by source critics to the Priestly tradition, presenting two related bodies of legislation: the Levitical cities (48 cities distributed throughout all tribal territories as pastureland for the Levites, 35:1–8) and the six cities of refuge (35:9–34), a sub-category of the Levitical cities established specifically to provide asylum for persons who have killed unintentionally, protecting them from the avenger of blood while the community determines whether the killing was manslaughter or murder. This chapter provides the Torah’s most systematic treatment of the criminal law distinction between intentional and unintentional homicide.</w:t>
      </w:r>
    </w:p>
    <w:p>
      <w:pPr>
        <w:pStyle w:val="Heading3"/>
      </w:pPr>
      <w:r>
        <w:t xml:space="preserve">Jewish Cultural Context</w:t>
      </w:r>
    </w:p>
    <w:p>
      <w:pPr>
        <w:spacing w:after="200" w:line="300"/>
        <w:jc w:val="both"/>
      </w:pPr>
      <w:r>
        <w:rPr>
          <w:sz w:val="22"/>
          <w:szCs w:val="22"/>
        </w:rPr>
        <w:t xml:space="preserve">The cities of refuge became, for later tradition, one of the Torah’s most striking institutional provisions: a physical space of legal asylum, available to any person (including the stranger and sojourner, 35:15) who has caused an unintentional death, providing protection from extrajudicial vengeance while proper legal process determines the killing’s character. The provision that the manslayer must remain within the city of refuge until the death of the high priest (35:25), after which they may freely return home, became the subject of extensive later legal and theological discussion regarding the theological basis for this seemingly unusual condition.</w:t>
      </w:r>
    </w:p>
    <w:p>
      <w:pPr>
        <w:pStyle w:val="Heading3"/>
      </w:pPr>
      <w:r>
        <w:t xml:space="preserve">Hebrew Word Studies</w:t>
      </w:r>
    </w:p>
    <w:p>
      <w:pPr>
        <w:spacing w:after="200" w:line="300"/>
        <w:jc w:val="both"/>
      </w:pPr>
      <w:r>
        <w:rPr>
          <w:sz w:val="22"/>
          <w:szCs w:val="22"/>
        </w:rPr>
        <w:t xml:space="preserve">The careful terminological distinction throughout this chapter between רוֹצֵחַ (rotzeiach, ‘murderer’) and one who kills ‘through error’ (בִּשְׁגָגָה, bishgagah, ‘unintentionally,’ 35:11, 15) reflects one of the Torah’s most important legal distinctions, the same root שגג (shagag, ‘to err,’ ‘to act unintentionally’) already encountered in this volume’s commentary on the unintentional sin offering of Leviticus 4. The theological grounding for the entire asylum system (35:33–34), that blood defiles the land in which God dwells, makes this a matter of divine holiness rather than mere legal administration.</w:t>
      </w:r>
    </w:p>
    <w:p>
      <w:pPr>
        <w:pStyle w:val="Heading3"/>
      </w:pPr>
      <w:r>
        <w:t xml:space="preserve">Connections to the Hebrew Bible</w:t>
      </w:r>
    </w:p>
    <w:p>
      <w:pPr>
        <w:spacing w:after="200" w:line="300"/>
        <w:jc w:val="both"/>
      </w:pPr>
      <w:r>
        <w:rPr>
          <w:sz w:val="22"/>
          <w:szCs w:val="22"/>
        </w:rPr>
        <w:t xml:space="preserve">The six cities of refuge are named and located in Joshua 20, addressed when that book is reached later in this volume; their distribution across both Cisjordanian and Transjordanian territory (three on each side) ensures accessibility throughout the entire covenant land. The requirement of multiple witnesses for capital conviction (35:30), already established in this volume’s commentary on Deuteronomy 17:6 and 19:15 (addressed when those chapters are reached), reflects this chapter’s own important contribution to the Torah’s criminal procedural framework.</w:t>
      </w:r>
    </w:p>
    <w:p>
      <w:pPr>
        <w:pStyle w:val="Heading3"/>
      </w:pPr>
      <w:r>
        <w:t xml:space="preserve">Commentary from an Ebionite Perspective</w:t>
      </w:r>
    </w:p>
    <w:p>
      <w:pPr>
        <w:spacing w:after="200" w:line="300"/>
        <w:jc w:val="both"/>
      </w:pPr>
      <w:r>
        <w:rPr>
          <w:sz w:val="22"/>
          <w:szCs w:val="22"/>
        </w:rPr>
        <w:t xml:space="preserve">This chapter’s cities of refuge stand, for this commentary, as one of the Torah’s most remarkable institutional provisions: a structured, accessible, publicly maintained system of legal protection for the vulnerable, available regardless of the protected person’s tribal identity or economic standing, grounded in the theological conviction that God’s own holiness requires the land’s moral integrity rather than the efficient execution of retributive justice; this commentary holds that this chapter’s explicit extension of refuge rights to the stranger and sojourner (35:15) continues this volume’s sustained attention to the Torah’s own internal provisions for impartial justice extending beyond covenant Israel alone, consistent with this volume’s recurring attention to this theme from Exodus 22:21 forward.</w:t>
      </w:r>
    </w:p>
    <w:p>
      <w:pPr>
        <w:pStyle w:val="Heading3"/>
      </w:pPr>
      <w:r>
        <w:t xml:space="preserve">Significance for Jewish Christianity, and Comparison with Later Christian Interpretation</w:t>
      </w:r>
    </w:p>
    <w:p>
      <w:pPr>
        <w:spacing w:after="200" w:line="300"/>
        <w:jc w:val="both"/>
      </w:pPr>
      <w:r>
        <w:rPr>
          <w:sz w:val="22"/>
          <w:szCs w:val="22"/>
        </w:rPr>
        <w:t xml:space="preserve">The cities of refuge received explicit typological engagement within the Epistle to the Hebrews, not included in this edition, which invokes the concept of a place of refuge for the fleeing as a type of the hope set before believers.</w:t>
      </w:r>
      <w:r>
        <w:rPr>
          <w:rStyle w:val="FootnoteReference"/>
        </w:rPr>
        <w:footnoteReference w:id="330"/>
      </w:r>
      <w:r>
        <w:rPr>
          <w:sz w:val="22"/>
          <w:szCs w:val="22"/>
        </w:rPr>
        <w:t xml:space="preserve"> The murder/manslaughter distinction this chapter establishes also provides direct legal background for the intensification of the sixth commandment in the Gospel of Matthew.</w:t>
      </w:r>
      <w:r>
        <w:rPr>
          <w:rStyle w:val="FootnoteReference"/>
        </w:rPr>
        <w:footnoteReference w:id="331"/>
      </w:r>
      <w:r>
        <w:rPr>
          <w:sz w:val="22"/>
          <w:szCs w:val="22"/>
        </w:rPr>
        <w:t xml:space="preserve"> This volume’s Ebionite-inspired commentary holds that both typological and ethical extensions of this chapter’s material within the New Covenant texts reflect the continued, living engagement with Torah legal tradition this volume has traced consistently throughout this commentary.</w:t>
      </w:r>
    </w:p>
    <w:p>
      <w:pPr>
        <w:pStyle w:val="Heading2"/>
      </w:pPr>
      <w:r>
        <w:t xml:space="preserve">Chapter 36</w:t>
      </w:r>
    </w:p>
    <w:p>
      <w:pPr>
        <w:spacing w:after="200" w:line="300"/>
        <w:jc w:val="both"/>
      </w:pPr>
      <w:r>
        <w:rPr>
          <w:b/>
          <w:bCs/>
          <w:color w:val="5B4424"/>
          <w:sz w:val="16"/>
          <w:szCs w:val="16"/>
          <w:vertAlign w:val="superscript"/>
        </w:rPr>
        <w:t xml:space="preserve">1 </w:t>
      </w:r>
      <w:r>
        <w:rPr>
          <w:sz w:val="22"/>
          <w:szCs w:val="22"/>
        </w:rPr>
        <w:t xml:space="preserve">And the heads of the fathers’ houses of the family of the children of Gilead, the son of Machir, the son of Manasseh, of the families of the sons of Joseph, came near, and spoke before Moses, and before the princes, the heads of the fathers’ houses of the children of Israel;</w:t>
      </w:r>
      <w:r>
        <w:rPr>
          <w:sz w:val="22"/>
          <w:szCs w:val="22"/>
        </w:rPr>
        <w:t xml:space="preserve"> </w:t>
      </w:r>
      <w:r>
        <w:rPr>
          <w:b/>
          <w:bCs/>
          <w:color w:val="5B4424"/>
          <w:sz w:val="16"/>
          <w:szCs w:val="16"/>
          <w:vertAlign w:val="superscript"/>
        </w:rPr>
        <w:t xml:space="preserve">2 </w:t>
      </w:r>
      <w:r>
        <w:rPr>
          <w:sz w:val="22"/>
          <w:szCs w:val="22"/>
        </w:rPr>
        <w:t xml:space="preserve">and they said: ‘The LORD commanded my lord to give the land for inheritance by lot to the children of Israel; and my lord was commanded by the LORD to give the inheritance of Zelophehad our brother unto his daughters.</w:t>
      </w:r>
      <w:r>
        <w:rPr>
          <w:sz w:val="22"/>
          <w:szCs w:val="22"/>
        </w:rPr>
        <w:t xml:space="preserve"> </w:t>
      </w:r>
      <w:r>
        <w:rPr>
          <w:b/>
          <w:bCs/>
          <w:color w:val="5B4424"/>
          <w:sz w:val="16"/>
          <w:szCs w:val="16"/>
          <w:vertAlign w:val="superscript"/>
        </w:rPr>
        <w:t xml:space="preserve">3 </w:t>
      </w:r>
      <w:r>
        <w:rPr>
          <w:sz w:val="22"/>
          <w:szCs w:val="22"/>
        </w:rPr>
        <w:t xml:space="preserve">And if they be married to any of the sons of the other tribes of the children of Israel, then will their inheritance be withdrawn from the inheritance of our fathers, and will be added to the inheritance of the tribe whereunto they belong; so will it be taken away from the lot of our inheritance.’</w:t>
      </w:r>
    </w:p>
    <w:p>
      <w:pPr>
        <w:spacing w:after="200" w:line="300"/>
        <w:jc w:val="both"/>
      </w:pPr>
      <w:r>
        <w:rPr>
          <w:b/>
          <w:bCs/>
          <w:color w:val="5B4424"/>
          <w:sz w:val="16"/>
          <w:szCs w:val="16"/>
          <w:vertAlign w:val="superscript"/>
        </w:rPr>
        <w:t xml:space="preserve">5 </w:t>
      </w:r>
      <w:r>
        <w:rPr>
          <w:sz w:val="22"/>
          <w:szCs w:val="22"/>
        </w:rPr>
        <w:t xml:space="preserve">And Moses commanded the children of Israel according to the word of the LORD, saying: ‘The tribe of the sons of Joseph speak right.</w:t>
      </w:r>
      <w:r>
        <w:rPr>
          <w:sz w:val="22"/>
          <w:szCs w:val="22"/>
        </w:rPr>
        <w:t xml:space="preserve"> </w:t>
      </w:r>
      <w:r>
        <w:rPr>
          <w:b/>
          <w:bCs/>
          <w:color w:val="5B4424"/>
          <w:sz w:val="16"/>
          <w:szCs w:val="16"/>
          <w:vertAlign w:val="superscript"/>
        </w:rPr>
        <w:t xml:space="preserve">6 </w:t>
      </w:r>
      <w:r>
        <w:rPr>
          <w:sz w:val="22"/>
          <w:szCs w:val="22"/>
        </w:rPr>
        <w:t xml:space="preserve">This is the thing which the LORD doth command concerning the daughters of Zelophehad, saying: Let them be married to whom they think best; only into the family of the tribe of their father shall they be married.</w:t>
      </w:r>
      <w:r>
        <w:rPr>
          <w:sz w:val="22"/>
          <w:szCs w:val="22"/>
        </w:rPr>
        <w:t xml:space="preserve"> </w:t>
      </w:r>
      <w:r>
        <w:rPr>
          <w:b/>
          <w:bCs/>
          <w:color w:val="5B4424"/>
          <w:sz w:val="16"/>
          <w:szCs w:val="16"/>
          <w:vertAlign w:val="superscript"/>
        </w:rPr>
        <w:t xml:space="preserve">7 </w:t>
      </w:r>
      <w:r>
        <w:rPr>
          <w:sz w:val="22"/>
          <w:szCs w:val="22"/>
        </w:rPr>
        <w:t xml:space="preserve">So shall no inheritance of the children of Israel remove from tribe to tribe; for the children of Israel shall cleave every one to the inheritance of the tribe of his fathers.</w:t>
      </w:r>
    </w:p>
    <w:p>
      <w:pPr>
        <w:spacing w:after="200" w:line="300"/>
        <w:jc w:val="both"/>
      </w:pPr>
      <w:r>
        <w:rPr>
          <w:b/>
          <w:bCs/>
          <w:color w:val="5B4424"/>
          <w:sz w:val="16"/>
          <w:szCs w:val="16"/>
          <w:vertAlign w:val="superscript"/>
        </w:rPr>
        <w:t xml:space="preserve">10 </w:t>
      </w:r>
      <w:r>
        <w:rPr>
          <w:sz w:val="22"/>
          <w:szCs w:val="22"/>
        </w:rPr>
        <w:t xml:space="preserve">Even as the LORD commanded Moses, so did the daughters of Zelophehad.</w:t>
      </w:r>
      <w:r>
        <w:rPr>
          <w:sz w:val="22"/>
          <w:szCs w:val="22"/>
        </w:rPr>
        <w:t xml:space="preserve"> </w:t>
      </w:r>
      <w:r>
        <w:rPr>
          <w:b/>
          <w:bCs/>
          <w:color w:val="5B4424"/>
          <w:sz w:val="16"/>
          <w:szCs w:val="16"/>
          <w:vertAlign w:val="superscript"/>
        </w:rPr>
        <w:t xml:space="preserve">11 </w:t>
      </w:r>
      <w:r>
        <w:rPr>
          <w:sz w:val="22"/>
          <w:szCs w:val="22"/>
        </w:rPr>
        <w:t xml:space="preserve">For Mahlah, Tirzah, and Hoglah, and Milcah, and Noah, the daughters of Zelophehad, were married unto their father’s brothers’ sons.</w:t>
      </w:r>
    </w:p>
    <w:p>
      <w:pPr>
        <w:spacing w:after="200" w:line="300"/>
        <w:jc w:val="both"/>
      </w:pPr>
      <w:r>
        <w:rPr>
          <w:b/>
          <w:bCs/>
          <w:color w:val="5B4424"/>
          <w:sz w:val="16"/>
          <w:szCs w:val="16"/>
          <w:vertAlign w:val="superscript"/>
        </w:rPr>
        <w:t xml:space="preserve">13 </w:t>
      </w:r>
      <w:r>
        <w:rPr>
          <w:sz w:val="22"/>
          <w:szCs w:val="22"/>
        </w:rPr>
        <w:t xml:space="preserve">These are the commandments and the ordinances, which the LORD commanded by the hand of Moses unto the children of Israel in the plains of Moab by the Jordan at Jericho.</w:t>
      </w:r>
    </w:p>
    <w:p>
      <w:pPr>
        <w:pStyle w:val="Heading2"/>
      </w:pPr>
      <w:r>
        <w:t xml:space="preserve">Commentary on Numbers 36</w:t>
      </w:r>
    </w:p>
    <w:p>
      <w:pPr>
        <w:pStyle w:val="Heading3"/>
      </w:pPr>
      <w:r>
        <w:t xml:space="preserve">Historical Background</w:t>
      </w:r>
    </w:p>
    <w:p>
      <w:pPr>
        <w:spacing w:after="200" w:line="300"/>
        <w:jc w:val="both"/>
      </w:pPr>
      <w:r>
        <w:rPr>
          <w:sz w:val="22"/>
          <w:szCs w:val="22"/>
        </w:rPr>
        <w:t xml:space="preserve">Numbers 36 is widely assigned by source critics to the Priestly tradition, presenting a follow-up ruling to the Zelophehad daughters’ case of Numbers 27: when the tribal elders of Manasseh raise the concern that women who inherit land and then marry outside their tribe would cause that inherited land to transfer permanently to another tribe through marriage, Moses delivers a supplementary divine ruling requiring that inheriting daughters marry within their own tribe to prevent inter-tribal land transfer. The chapter closes with the book of Numbers’ own formal colophon (36:13), marking this as the conclusion of the wilderness legislative and narrative material delivered in the plains of Moab.</w:t>
      </w:r>
    </w:p>
    <w:p>
      <w:pPr>
        <w:pStyle w:val="Heading3"/>
      </w:pPr>
      <w:r>
        <w:t xml:space="preserve">Jewish Cultural Context</w:t>
      </w:r>
    </w:p>
    <w:p>
      <w:pPr>
        <w:spacing w:after="200" w:line="300"/>
        <w:jc w:val="both"/>
      </w:pPr>
      <w:r>
        <w:rPr>
          <w:sz w:val="22"/>
          <w:szCs w:val="22"/>
        </w:rPr>
        <w:t xml:space="preserve">This chapter’s supplementary ruling, tempering the Zelophehad daughters’ inheritance rights with a marriage restriction that preserves tribal territorial integrity, became, for later tradition, a significant instance of the halakhic principle that a later, more specific ruling may qualify but does not simply negate an earlier, more general one; the daughters’ inheritance right established in Numbers 27 stands fully, while this chapter adds the tribal marriage restriction as a distinct, additional qualification. The explicit record that the daughters complied with the ruling (36:10–12), identifying their specific marriages by name, provides narrative closure to one of the Torah’s most sustained and carefully developed legal cases.</w:t>
      </w:r>
    </w:p>
    <w:p>
      <w:pPr>
        <w:pStyle w:val="Heading3"/>
      </w:pPr>
      <w:r>
        <w:t xml:space="preserve">Hebrew Word Studies</w:t>
      </w:r>
    </w:p>
    <w:p>
      <w:pPr>
        <w:spacing w:after="200" w:line="300"/>
        <w:jc w:val="both"/>
      </w:pPr>
      <w:r>
        <w:rPr>
          <w:sz w:val="22"/>
          <w:szCs w:val="22"/>
        </w:rPr>
        <w:t xml:space="preserve">The phrase ‘The tribe of the sons of Joseph speak right’ (36:5) employs the same decisive affirmative כֵּן (ken, ‘right,’ ‘correctly said’) already used to affirm the daughters’ own petition in Numbers 27:7, creating a deliberate verbal echo that confirms both claims as equally valid: the daughters’ right to inherit and the tribe’s right to preserve its territorial integrity are both affirmed as ‘right,’ requiring a supplementary solution rather than a choice between them.</w:t>
      </w:r>
    </w:p>
    <w:p>
      <w:pPr>
        <w:pStyle w:val="Heading3"/>
      </w:pPr>
      <w:r>
        <w:t xml:space="preserve">Connections to the Hebrew Bible</w:t>
      </w:r>
    </w:p>
    <w:p>
      <w:pPr>
        <w:spacing w:after="200" w:line="300"/>
        <w:jc w:val="both"/>
      </w:pPr>
      <w:r>
        <w:rPr>
          <w:sz w:val="22"/>
          <w:szCs w:val="22"/>
        </w:rPr>
        <w:t xml:space="preserve">This chapter’s closing colophon (36:13) formally marks the completion of the legal and narrative material associated with the plains of Moab encampment, providing Numbers with its own structural conclusion parallel to the colophons already encountered in this volume’s commentary on Leviticus 27:34 and Numbers 1’s own organizational framing. The five daughters’ named marriages to their cousins within the tribe of Manasseh (36:11) closes their narrative with the personal specificity that opened it in Numbers 27:1, all five names present in both accounts.</w:t>
      </w:r>
    </w:p>
    <w:p>
      <w:pPr>
        <w:pStyle w:val="Heading3"/>
      </w:pPr>
      <w:r>
        <w:t xml:space="preserve">Commentary from an Ebionite Perspective</w:t>
      </w:r>
    </w:p>
    <w:p>
      <w:pPr>
        <w:spacing w:after="200" w:line="300"/>
        <w:jc w:val="both"/>
      </w:pPr>
      <w:r>
        <w:rPr>
          <w:sz w:val="22"/>
          <w:szCs w:val="22"/>
        </w:rPr>
        <w:t xml:space="preserve">This chapter’s supplementary ruling models for this commentary a pattern of legal reasoning that takes seriously competing legitimate claims, refusing to simply override one valid concern with another but seeking instead a solution that honors both; this commentary holds that the affirmation of both parties’ claims as ‘right’ in this chapter, requiring creative supplementary rather than simple adjudication, models a vision of covenant legal reasoning that this volume holds is instructive for any community navigating genuine tensions between equally legitimate individual and communal interests. This commentary holds that the daughters’ own compliance with the ruling, willingly marrying within the tribe (36:10–12), reflects the kind of covenant solidarity that freely accepts communal constraints as genuinely binding rather than resisting all limitation of individual rights.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formal closing colophon (36:13) marks the conclusion of the book of Numbers, completing this volume’s treatment of forty years of wilderness narrative and legislation across thirty-six chapters. With this chapter, the book of Numbers reaches its own fitting close, having carried Israel from the first census at Sinai through forty years of rebellion, judgment, divine provision, and the quiet emergence of an entirely new generation, ready to enter the land whose borders have just been specified, whose leadership succession has been publicly commissioned, and whose tribal inheritance structure has been systematically established. This volume’s Ebionite-inspired commentary holds that Numbers’ sustained theological insistence throughout this commentary’s treatment of the book, that the consequences of covenant faithfulness and faithlessness are both genuine and both operative within history, remains among the most enduringly important contributions of the entire Torah’s wilderness narrative to this volume’s sustained argument.</w:t>
      </w:r>
    </w:p>
    <w:p>
      <w:pPr>
        <w:sectPr>
          <w:headerReference w:type="default" r:id="rId111"/>
          <w:headerReference w:type="first" r:id="rId112"/>
          <w:footerReference w:type="default" r:id="rId113"/>
          <w:footerReference w:type="first" r:id="rId114"/>
          <w:pgSz w:w="12240" w:h="15840" w:orient="portrait"/>
          <w:pgMar w:top="1440" w:right="1440" w:bottom="1440" w:left="1440" w:header="708" w:footer="708" w:gutter="0"/>
          <w:pgNumType/>
          <w:docGrid w:linePitch="360"/>
        </w:sectPr>
      </w:pPr>
    </w:p>
    <w:p>
      <w:pPr>
        <w:pStyle w:val="Heading1"/>
        <w:pageBreakBefore/>
      </w:pPr>
      <w:r>
        <w:t xml:space="preserve">Deuteronomy</w:t>
      </w:r>
    </w:p>
    <w:p>
      <w:pPr>
        <w:spacing w:after="200" w:line="300"/>
        <w:jc w:val="both"/>
      </w:pPr>
      <w:r>
        <w:rPr>
          <w:sz w:val="22"/>
          <w:szCs w:val="22"/>
        </w:rPr>
        <w:t xml:space="preserve">Deuteronomy takes its English name from the Greek Deuteronomion (‘second law’), reflecting the Greek translators’ reading of Deuteronomy 17:18’s ‘copy of this law,’ though the book is not simply a repetition but a sustained, passionate, hortatory re-presentation of Torah to a new generation poised to enter the land. Its Hebrew name, Devarim (‘Words’), drawn from the book’s opening phrase ‘These are the words which Moses spoke’ (1:1), accurately reflects the book’s overwhelmingly first-person, direct-address character: this is Moses speaking, in his own voice, to the assembled new generation, in the final weeks of his life.</w:t>
      </w:r>
    </w:p>
    <w:p>
      <w:pPr>
        <w:spacing w:after="200" w:line="300"/>
        <w:jc w:val="both"/>
      </w:pPr>
      <w:r>
        <w:rPr>
          <w:sz w:val="22"/>
          <w:szCs w:val="22"/>
        </w:rPr>
        <w:t xml:space="preserve">Deuteronomy is widely regarded by source critics as broadly corresponding to the Deuteronomic tradition (D), the legal and theological perspective widely associated with the ‘book of the law’ discovered in the Temple during Josiah’s reform in 621 BCE (2 Kings 22–23), though its compositional history remains debated. This commentary continues to note such critical perspectives while maintaining its own sustained theological engagement with the book’s final, received form.</w:t>
      </w:r>
    </w:p>
    <w:p>
      <w:pPr>
        <w:spacing w:after="200" w:line="300"/>
        <w:jc w:val="both"/>
      </w:pPr>
      <w:r>
        <w:rPr>
          <w:sz w:val="22"/>
          <w:szCs w:val="22"/>
        </w:rPr>
        <w:t xml:space="preserve">The book falls into three major addresses by Moses: a historical retrospective reviewing the wilderness journey from Horeb to Moab (chapters 1–4); the central legislative and hortatory address beginning with the Decalogue’s second giving, the Shema, and extending through an extensive law code covering virtually every aspect of covenant life (chapters 5–28); and a third address concerning the covenant’s own conditional structure, restoration, and Moses’s own death (chapters 29–34). Throughout all three, Moses’s sustained concern is the generation about to enter the land: will they remember what their parents forgot, and will covenant loyalty to God precede and govern all that follows?</w:t>
      </w:r>
    </w:p>
    <w:p>
      <w:pPr>
        <w:spacing w:after="200" w:line="300"/>
        <w:jc w:val="both"/>
      </w:pPr>
      <w:r>
        <w:rPr>
          <w:sz w:val="22"/>
          <w:szCs w:val="22"/>
        </w:rPr>
        <w:t xml:space="preserve">For this volume’s Ebionite-inspired commentary, Deuteronomy is second to none in its theological importance. The Shema, the love commandments, the Sabbath’s humanizing rationale, the prophetic expectation of one like Moses, the call to love the stranger, and the covenant’s own built-in vision of return and restoration after failure: all of these form the direct textual matrix within which this volume’s selected New Covenant texts must be understood. Jesus’s three responses to the wilderness temptations are all drawn from this single book. The Shema itself becomes the first of the two commandments on which, Jesus declares, all the Law and the Prophets depend. No other Torah book is more directly present in this volume’s New Covenant texts, and no other Torah book rewards this volume’s Ebionite-inspired reading more richly than this one.</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THESE are the words which Moses spoke unto all Israel beyond the Jordan; in the wilderness, in the Arabah, over against Suph, between Paran and Tophel, and Laban, and Hazeroth, and Di-zahab.</w:t>
      </w:r>
      <w:r>
        <w:rPr>
          <w:sz w:val="22"/>
          <w:szCs w:val="22"/>
        </w:rPr>
        <w:t xml:space="preserve"> </w:t>
      </w:r>
      <w:r>
        <w:rPr>
          <w:b/>
          <w:bCs/>
          <w:color w:val="5B4424"/>
          <w:sz w:val="16"/>
          <w:szCs w:val="16"/>
          <w:vertAlign w:val="superscript"/>
        </w:rPr>
        <w:t xml:space="preserve">3 </w:t>
      </w:r>
      <w:r>
        <w:rPr>
          <w:sz w:val="22"/>
          <w:szCs w:val="22"/>
        </w:rPr>
        <w:t xml:space="preserve">And it came to pass in the fortieth year, in the eleventh month, on the first day of the month, that Moses spoke unto the children of Israel, according unto all that the LORD had given him in commandment unto them;</w:t>
      </w:r>
    </w:p>
    <w:p>
      <w:pPr>
        <w:spacing w:after="200" w:line="300"/>
        <w:jc w:val="both"/>
      </w:pPr>
      <w:r>
        <w:rPr>
          <w:b/>
          <w:bCs/>
          <w:color w:val="5B4424"/>
          <w:sz w:val="16"/>
          <w:szCs w:val="16"/>
          <w:vertAlign w:val="superscript"/>
        </w:rPr>
        <w:t xml:space="preserve">6 </w:t>
      </w:r>
      <w:r>
        <w:rPr>
          <w:sz w:val="22"/>
          <w:szCs w:val="22"/>
        </w:rPr>
        <w:t xml:space="preserve">The LORD our God spoke unto us in Horeb, saying: ‘Ye have dwelt long enough in this mount;</w:t>
      </w:r>
      <w:r>
        <w:rPr>
          <w:sz w:val="22"/>
          <w:szCs w:val="22"/>
        </w:rPr>
        <w:t xml:space="preserve"> </w:t>
      </w:r>
      <w:r>
        <w:rPr>
          <w:b/>
          <w:bCs/>
          <w:color w:val="5B4424"/>
          <w:sz w:val="16"/>
          <w:szCs w:val="16"/>
          <w:vertAlign w:val="superscript"/>
        </w:rPr>
        <w:t xml:space="preserve">7 </w:t>
      </w:r>
      <w:r>
        <w:rPr>
          <w:sz w:val="22"/>
          <w:szCs w:val="22"/>
        </w:rPr>
        <w:t xml:space="preserve">turn you, and take your journey, and go to the hill-country of the Amorites, and unto all the places nigh thereunto, in the Arabah, in the hill-country, and in the Lowland, and in the South, and by the sea-shore; the land of the Canaanites, and Lebanon, as far as the great river, the river Euphrates.</w:t>
      </w:r>
      <w:r>
        <w:rPr>
          <w:sz w:val="22"/>
          <w:szCs w:val="22"/>
        </w:rPr>
        <w:t xml:space="preserve"> </w:t>
      </w:r>
      <w:r>
        <w:rPr>
          <w:b/>
          <w:bCs/>
          <w:color w:val="5B4424"/>
          <w:sz w:val="16"/>
          <w:szCs w:val="16"/>
          <w:vertAlign w:val="superscript"/>
        </w:rPr>
        <w:t xml:space="preserve">8 </w:t>
      </w:r>
      <w:r>
        <w:rPr>
          <w:sz w:val="22"/>
          <w:szCs w:val="22"/>
        </w:rPr>
        <w:t xml:space="preserve">Behold, I have set the land before you: go in and possess the land which the LORD swore unto your fathers, to Abraham, to Isaac, and to Jacob, to give unto them and to their seed after them.’</w:t>
      </w:r>
    </w:p>
    <w:p>
      <w:pPr>
        <w:spacing w:after="200" w:line="300"/>
        <w:jc w:val="both"/>
      </w:pPr>
      <w:r>
        <w:rPr>
          <w:b/>
          <w:bCs/>
          <w:color w:val="5B4424"/>
          <w:sz w:val="16"/>
          <w:szCs w:val="16"/>
          <w:vertAlign w:val="superscript"/>
        </w:rPr>
        <w:t xml:space="preserve">16 </w:t>
      </w:r>
      <w:r>
        <w:rPr>
          <w:sz w:val="22"/>
          <w:szCs w:val="22"/>
        </w:rPr>
        <w:t xml:space="preserve">And I charged your judges at that time, saying: ‘Hear the causes between your brethren, and judge righteously between a man and his brother, and the stranger that is with him.</w:t>
      </w:r>
      <w:r>
        <w:rPr>
          <w:sz w:val="22"/>
          <w:szCs w:val="22"/>
        </w:rPr>
        <w:t xml:space="preserve"> </w:t>
      </w:r>
      <w:r>
        <w:rPr>
          <w:b/>
          <w:bCs/>
          <w:color w:val="5B4424"/>
          <w:sz w:val="16"/>
          <w:szCs w:val="16"/>
          <w:vertAlign w:val="superscript"/>
        </w:rPr>
        <w:t xml:space="preserve">17 </w:t>
      </w:r>
      <w:r>
        <w:rPr>
          <w:sz w:val="22"/>
          <w:szCs w:val="22"/>
        </w:rPr>
        <w:t xml:space="preserve">Ye shall not respect persons in judgment; ye shall hear the small and the great alike; ye shall not be afraid of the face of any man; for the judgment is God’s; and the cause that is too hard for you ye shall bring unto me, and I will hear it.’</w:t>
      </w:r>
    </w:p>
    <w:p>
      <w:pPr>
        <w:pStyle w:val="Heading2"/>
      </w:pPr>
      <w:r>
        <w:t xml:space="preserve">Commentary on Deuteronomy 1</w:t>
      </w:r>
    </w:p>
    <w:p>
      <w:pPr>
        <w:pStyle w:val="Heading3"/>
      </w:pPr>
      <w:r>
        <w:t xml:space="preserve">Historical Background</w:t>
      </w:r>
    </w:p>
    <w:p>
      <w:pPr>
        <w:spacing w:after="200" w:line="300"/>
        <w:jc w:val="both"/>
      </w:pPr>
      <w:r>
        <w:rPr>
          <w:sz w:val="22"/>
          <w:szCs w:val="22"/>
        </w:rPr>
        <w:t xml:space="preserve">Deuteronomy 1 is widely assigned by source critics to the Deuteronomic tradition, opening the book with a historical prologue situated precisely: the fortieth year, eleventh month, first day (1:3), just weeks before Moses’s death. This chapter’s retrospective of the wilderness journey, beginning with the appointment of judges and culminating in the catastrophic spy episode, sets the scene for the sustained hortatory argument that follows: this generation must not repeat their parents’ failure at the very same threshold of covenant fulfillment.</w:t>
      </w:r>
    </w:p>
    <w:p>
      <w:pPr>
        <w:pStyle w:val="Heading3"/>
      </w:pPr>
      <w:r>
        <w:t xml:space="preserve">Jewish Cultural Context</w:t>
      </w:r>
    </w:p>
    <w:p>
      <w:pPr>
        <w:spacing w:after="200" w:line="300"/>
        <w:jc w:val="both"/>
      </w:pPr>
      <w:r>
        <w:rPr>
          <w:sz w:val="22"/>
          <w:szCs w:val="22"/>
        </w:rPr>
        <w:t xml:space="preserve">Moses’s instruction to the judges, ‘Ye shall not respect persons in judgment; ye shall hear the small and the great alike; ye shall not be afraid of the face of any man; for the judgment is God’s’ (1:17), became one of the most foundational texts for judicial impartiality in the entire subsequent Jewish legal tradition, its specific formulation positioning the judge as accountable to God rather than to social power.</w:t>
      </w:r>
    </w:p>
    <w:p>
      <w:pPr>
        <w:pStyle w:val="Heading3"/>
      </w:pPr>
      <w:r>
        <w:t xml:space="preserve">Hebrew Word Studies</w:t>
      </w:r>
    </w:p>
    <w:p>
      <w:pPr>
        <w:spacing w:after="200" w:line="300"/>
        <w:jc w:val="both"/>
      </w:pPr>
      <w:r>
        <w:rPr>
          <w:sz w:val="22"/>
          <w:szCs w:val="22"/>
        </w:rPr>
        <w:t xml:space="preserve">The Hebrew name of this book, דְּבָרִים (Devarim, ‘words,’ from the root דבר, davar), names both the book’s primary medium (Moses’s spoken words) and, by extension, the matters and concerns those words address. The opening phrase ‘These are the words which Moses spoke unto all Israel’ (1:1) sets the book’s fundamental rhetorical character as oratory and exhortation rather than impersonal narrative or third-person legislation.</w:t>
      </w:r>
    </w:p>
    <w:p>
      <w:pPr>
        <w:pStyle w:val="Heading3"/>
      </w:pPr>
      <w:r>
        <w:t xml:space="preserve">Connections to the Hebrew Bible</w:t>
      </w:r>
    </w:p>
    <w:p>
      <w:pPr>
        <w:spacing w:after="200" w:line="300"/>
        <w:jc w:val="both"/>
      </w:pPr>
      <w:r>
        <w:rPr>
          <w:sz w:val="22"/>
          <w:szCs w:val="22"/>
        </w:rPr>
        <w:t xml:space="preserve">This chapter’s retrospective of the appointment of judges (1:9–18) recalls and expands on the account already discussed in this volume’s commentary on Exodus 18’s Jethro episode, here presented from Moses’s own first-person perspective with greater emphasis on the theological grounding of impartial judicial authority.</w:t>
      </w:r>
    </w:p>
    <w:p>
      <w:pPr>
        <w:pStyle w:val="Heading3"/>
      </w:pPr>
      <w:r>
        <w:t xml:space="preserve">Commentary from an Ebionite Perspective</w:t>
      </w:r>
    </w:p>
    <w:p>
      <w:pPr>
        <w:spacing w:after="200" w:line="300"/>
        <w:jc w:val="both"/>
      </w:pPr>
      <w:r>
        <w:rPr>
          <w:sz w:val="22"/>
          <w:szCs w:val="22"/>
        </w:rPr>
        <w:t xml:space="preserve">This chapter’s judicial instruction to judge ‘the small and the great alike’ (1:17), specifically grounding judicial impartiality in the conviction that the judgment belongs to God rather than to the human judge’s own authority, reinforces this commentary’s sustained insistence throughout this entire volume’s treatment of the Torah’s legal material that genuine justice is not a product of human social convention but a participation in divine right-ordering of human relations.</w:t>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holds that the rhetorical urgency of Deuteronomy’s literary setting, a leader speaking his final words to those who will carry on without him, gives the entire book a distinctive pastoral and hortatory character this volume holds is itself theologically significant, modeling a form of covenant transmission through sustained, passionate, direct address that this volume’s own selected New Covenant texts, particularly the Epistle of James, reflect in their own urgent, direct-address mode.</w:t>
      </w:r>
    </w:p>
    <w:p>
      <w:pPr>
        <w:pStyle w:val="Heading2"/>
      </w:pPr>
      <w:r>
        <w:t xml:space="preserve">Chapter 2</w:t>
      </w:r>
    </w:p>
    <w:p>
      <w:pPr>
        <w:spacing w:after="200" w:line="300"/>
        <w:jc w:val="both"/>
      </w:pPr>
      <w:r>
        <w:rPr>
          <w:b/>
          <w:bCs/>
          <w:color w:val="5B4424"/>
          <w:sz w:val="16"/>
          <w:szCs w:val="16"/>
          <w:vertAlign w:val="superscript"/>
        </w:rPr>
        <w:t xml:space="preserve">4 </w:t>
      </w:r>
      <w:r>
        <w:rPr>
          <w:sz w:val="22"/>
          <w:szCs w:val="22"/>
        </w:rPr>
        <w:t xml:space="preserve">and command thou the people, saying: Ye are to pass through the border of your brethren the children of Esau, that dwell in Seir; and they will be afraid of you; take ye good heed unto yourselves therefore;</w:t>
      </w:r>
      <w:r>
        <w:rPr>
          <w:sz w:val="22"/>
          <w:szCs w:val="22"/>
        </w:rPr>
        <w:t xml:space="preserve"> </w:t>
      </w:r>
      <w:r>
        <w:rPr>
          <w:b/>
          <w:bCs/>
          <w:color w:val="5B4424"/>
          <w:sz w:val="16"/>
          <w:szCs w:val="16"/>
          <w:vertAlign w:val="superscript"/>
        </w:rPr>
        <w:t xml:space="preserve">5 </w:t>
      </w:r>
      <w:r>
        <w:rPr>
          <w:sz w:val="22"/>
          <w:szCs w:val="22"/>
        </w:rPr>
        <w:t xml:space="preserve">contend not with them; for I will not give you of their land, no, not so much as for the sole of the foot to tread on; because I have given mount Seir unto Esau for a possession.</w:t>
      </w:r>
      <w:r>
        <w:rPr>
          <w:sz w:val="22"/>
          <w:szCs w:val="22"/>
        </w:rPr>
        <w:t xml:space="preserve"> </w:t>
      </w:r>
      <w:r>
        <w:rPr>
          <w:b/>
          <w:bCs/>
          <w:color w:val="5B4424"/>
          <w:sz w:val="16"/>
          <w:szCs w:val="16"/>
          <w:vertAlign w:val="superscript"/>
        </w:rPr>
        <w:t xml:space="preserve">9 </w:t>
      </w:r>
      <w:r>
        <w:rPr>
          <w:sz w:val="22"/>
          <w:szCs w:val="22"/>
        </w:rPr>
        <w:t xml:space="preserve">And the LORD said unto me: ‘Be not at enmity with Moab, neither contend with them in battle; for I will not give thee of their land for a possession; because I have given Ar unto the children of Lot for a possession.’</w:t>
      </w:r>
    </w:p>
    <w:p>
      <w:pPr>
        <w:pStyle w:val="Heading2"/>
      </w:pPr>
      <w:r>
        <w:t xml:space="preserve">Commentary on Deuteronomy 2</w:t>
      </w:r>
    </w:p>
    <w:p>
      <w:pPr>
        <w:pStyle w:val="Heading3"/>
      </w:pPr>
      <w:r>
        <w:t xml:space="preserve">Historical Background</w:t>
      </w:r>
    </w:p>
    <w:p>
      <w:pPr>
        <w:spacing w:after="200" w:line="300"/>
        <w:jc w:val="both"/>
      </w:pPr>
      <w:r>
        <w:rPr>
          <w:sz w:val="22"/>
          <w:szCs w:val="22"/>
        </w:rPr>
        <w:t xml:space="preserve">Deuteronomy 2 is widely assigned by source critics to the Deuteronomic tradition, presenting Moses’s retrospective account of the journey around Edom and Moab. This chapter’s sustained attention to nations whom God has explicitly forbidden Israel to dispossess, noting that God gave each their own territorial allotment (2:5, 9, 19), is theologically significant for this commentary’s engagement with the land theology this volume traces throughout Deuteronomy.</w:t>
      </w:r>
    </w:p>
    <w:p>
      <w:pPr>
        <w:pStyle w:val="Heading3"/>
      </w:pPr>
      <w:r>
        <w:t xml:space="preserve">Jewish Cultural Context</w:t>
      </w:r>
    </w:p>
    <w:p>
      <w:pPr>
        <w:spacing w:after="200" w:line="300"/>
        <w:jc w:val="both"/>
      </w:pPr>
      <w:r>
        <w:rPr>
          <w:sz w:val="22"/>
          <w:szCs w:val="22"/>
        </w:rPr>
        <w:t xml:space="preserve">The divine declaration that other nations also have their divinely given lands (2:5, 9, 19) became, for later tradition, a significant textual basis for recognizing that Israel’s particular covenant relationship with its own land does not imply divine indifference to other nations’ territorial existence; God is presented here as the sovereign distributor of nations’ territories across the whole earth, not merely as Israel’s own tribal deity managing a single parcel.</w:t>
      </w:r>
    </w:p>
    <w:p>
      <w:pPr>
        <w:pStyle w:val="Heading3"/>
      </w:pPr>
      <w:r>
        <w:t xml:space="preserve">Connections to the Hebrew Bible</w:t>
      </w:r>
    </w:p>
    <w:p>
      <w:pPr>
        <w:spacing w:after="200" w:line="300"/>
        <w:jc w:val="both"/>
      </w:pPr>
      <w:r>
        <w:rPr>
          <w:sz w:val="22"/>
          <w:szCs w:val="22"/>
        </w:rPr>
        <w:t xml:space="preserve">This chapter’s account of the wilderness generation’s final attrition (2:14–16), the precise fulfillment of Numbers 14’s judgment with every last person of the condemned generation having died, is presented as the explicit precondition for the subsequent military campaign: only after the full generation’s death could the new generation proceed toward the land.</w:t>
      </w:r>
    </w:p>
    <w:p>
      <w:pPr>
        <w:pStyle w:val="Heading3"/>
      </w:pPr>
      <w:r>
        <w:t xml:space="preserve">Commentary from an Ebionite Perspective</w:t>
      </w:r>
    </w:p>
    <w:p>
      <w:pPr>
        <w:spacing w:after="200" w:line="300"/>
        <w:jc w:val="both"/>
      </w:pPr>
      <w:r>
        <w:rPr>
          <w:sz w:val="22"/>
          <w:szCs w:val="22"/>
        </w:rPr>
        <w:t xml:space="preserve">This chapter’s divine limitation of Israel’s territorial claims, explicitly acknowledging other nations’ divinely given territorial rights alongside Israel’s own, reinforces this commentary’s sustained attention throughout this volume to the Torah’s own internal resources for a vision of covenant particularity that does not collapse into theological nationalism.</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theological affirmation that Israel’s covenant relationship with its own land is embedded within a wider divine governance of all nations’ territorial existence is consistent with this volume’s recurring attention throughout this commentary to the Torah’s universal ethical and theological horizon alongside its particular covenantal focus.</w:t>
      </w:r>
    </w:p>
    <w:p>
      <w:pPr>
        <w:pStyle w:val="Heading2"/>
      </w:pPr>
      <w:r>
        <w:t xml:space="preserve">Chapter 3</w:t>
      </w:r>
    </w:p>
    <w:p>
      <w:pPr>
        <w:spacing w:after="200" w:line="300"/>
        <w:jc w:val="both"/>
      </w:pPr>
      <w:r>
        <w:rPr>
          <w:b/>
          <w:bCs/>
          <w:color w:val="5B4424"/>
          <w:sz w:val="16"/>
          <w:szCs w:val="16"/>
          <w:vertAlign w:val="superscript"/>
        </w:rPr>
        <w:t xml:space="preserve">23 </w:t>
      </w:r>
      <w:r>
        <w:rPr>
          <w:sz w:val="22"/>
          <w:szCs w:val="22"/>
        </w:rPr>
        <w:t xml:space="preserve">And I besought the LORD at that time, saying:</w:t>
      </w:r>
      <w:r>
        <w:rPr>
          <w:sz w:val="22"/>
          <w:szCs w:val="22"/>
        </w:rPr>
        <w:t xml:space="preserve"> </w:t>
      </w:r>
      <w:r>
        <w:rPr>
          <w:b/>
          <w:bCs/>
          <w:color w:val="5B4424"/>
          <w:sz w:val="16"/>
          <w:szCs w:val="16"/>
          <w:vertAlign w:val="superscript"/>
        </w:rPr>
        <w:t xml:space="preserve">24 </w:t>
      </w:r>
      <w:r>
        <w:rPr>
          <w:sz w:val="22"/>
          <w:szCs w:val="22"/>
        </w:rPr>
        <w:t xml:space="preserve">‘O Lord GOD, Thou hast begun to show Thy servant Thy greatness, and Thy strong hand; for what god is there in heaven or on earth, that can do according to Thy works, and according to Thy mighty acts?</w:t>
      </w:r>
      <w:r>
        <w:rPr>
          <w:sz w:val="22"/>
          <w:szCs w:val="22"/>
        </w:rPr>
        <w:t xml:space="preserve"> </w:t>
      </w:r>
      <w:r>
        <w:rPr>
          <w:b/>
          <w:bCs/>
          <w:color w:val="5B4424"/>
          <w:sz w:val="16"/>
          <w:szCs w:val="16"/>
          <w:vertAlign w:val="superscript"/>
        </w:rPr>
        <w:t xml:space="preserve">25 </w:t>
      </w:r>
      <w:r>
        <w:rPr>
          <w:sz w:val="22"/>
          <w:szCs w:val="22"/>
        </w:rPr>
        <w:t xml:space="preserve">Let me go over, I pray Thee, and see the good land that is beyond the Jordan, that goodly hill-country, and Lebanon.’</w:t>
      </w:r>
      <w:r>
        <w:rPr>
          <w:sz w:val="22"/>
          <w:szCs w:val="22"/>
        </w:rPr>
        <w:t xml:space="preserve"> </w:t>
      </w:r>
      <w:r>
        <w:rPr>
          <w:b/>
          <w:bCs/>
          <w:color w:val="5B4424"/>
          <w:sz w:val="16"/>
          <w:szCs w:val="16"/>
          <w:vertAlign w:val="superscript"/>
        </w:rPr>
        <w:t xml:space="preserve">26 </w:t>
      </w:r>
      <w:r>
        <w:rPr>
          <w:sz w:val="22"/>
          <w:szCs w:val="22"/>
        </w:rPr>
        <w:t xml:space="preserve">But the LORD was wroth with me for your sakes, and hearkened not unto me; and the LORD said unto me: ‘Let it suffice thee; speak no more unto Me of this matter.</w:t>
      </w:r>
      <w:r>
        <w:rPr>
          <w:sz w:val="22"/>
          <w:szCs w:val="22"/>
        </w:rPr>
        <w:t xml:space="preserve"> </w:t>
      </w:r>
      <w:r>
        <w:rPr>
          <w:b/>
          <w:bCs/>
          <w:color w:val="5B4424"/>
          <w:sz w:val="16"/>
          <w:szCs w:val="16"/>
          <w:vertAlign w:val="superscript"/>
        </w:rPr>
        <w:t xml:space="preserve">27 </w:t>
      </w:r>
      <w:r>
        <w:rPr>
          <w:sz w:val="22"/>
          <w:szCs w:val="22"/>
        </w:rPr>
        <w:t xml:space="preserve">Get thee up into the top of Pisgah, and lift up thine eyes westward, and northward, and southward, and eastward, and behold with thine eyes; for thou shalt not go over this Jordan.</w:t>
      </w:r>
      <w:r>
        <w:rPr>
          <w:sz w:val="22"/>
          <w:szCs w:val="22"/>
        </w:rPr>
        <w:t xml:space="preserve"> </w:t>
      </w:r>
      <w:r>
        <w:rPr>
          <w:b/>
          <w:bCs/>
          <w:color w:val="5B4424"/>
          <w:sz w:val="16"/>
          <w:szCs w:val="16"/>
          <w:vertAlign w:val="superscript"/>
        </w:rPr>
        <w:t xml:space="preserve">28 </w:t>
      </w:r>
      <w:r>
        <w:rPr>
          <w:sz w:val="22"/>
          <w:szCs w:val="22"/>
        </w:rPr>
        <w:t xml:space="preserve">But charge Joshua, and encourage him, and strengthen him; for he shall go over before this people, and he shall cause them to inherit the land which thou shalt see.’</w:t>
      </w:r>
    </w:p>
    <w:p>
      <w:pPr>
        <w:pStyle w:val="Heading2"/>
      </w:pPr>
      <w:r>
        <w:t xml:space="preserve">Commentary on Deuteronomy 3</w:t>
      </w:r>
    </w:p>
    <w:p>
      <w:pPr>
        <w:pStyle w:val="Heading3"/>
      </w:pPr>
      <w:r>
        <w:t xml:space="preserve">Historical Background</w:t>
      </w:r>
    </w:p>
    <w:p>
      <w:pPr>
        <w:spacing w:after="200" w:line="300"/>
        <w:jc w:val="both"/>
      </w:pPr>
      <w:r>
        <w:rPr>
          <w:sz w:val="22"/>
          <w:szCs w:val="22"/>
        </w:rPr>
        <w:t xml:space="preserve">Deuteronomy 3 is widely assigned by source critics to the Deuteronomic tradition, completing the retrospective of Transjordanian conquest before closing with Moses’s most personal moment in the entire retrospective: his own plea to be permitted to cross the Jordan, and God’s final refusal (3:23–29). This exchange, placed by Moses himself within this retrospective address, gives the historical account its most intimate and humanly painful dimension.</w:t>
      </w:r>
    </w:p>
    <w:p>
      <w:pPr>
        <w:pStyle w:val="Heading3"/>
      </w:pPr>
      <w:r>
        <w:t xml:space="preserve">Jewish Cultural Context</w:t>
      </w:r>
    </w:p>
    <w:p>
      <w:pPr>
        <w:spacing w:after="200" w:line="300"/>
        <w:jc w:val="both"/>
      </w:pPr>
      <w:r>
        <w:rPr>
          <w:sz w:val="22"/>
          <w:szCs w:val="22"/>
        </w:rPr>
        <w:t xml:space="preserve">Moses’s cry, ‘Let me go over, I pray Thee, and see the good land that is beyond the Jordan’ (3:25), became, for later tradition, one of the most moving prayers in the entire Torah, and its stark divine refusal, ‘Speak no more unto Me of this matter’ (3:26), one of the most sobering instances of divine finality anywhere in the biblical narrative.</w:t>
      </w:r>
    </w:p>
    <w:p>
      <w:pPr>
        <w:pStyle w:val="Heading3"/>
      </w:pPr>
      <w:r>
        <w:t xml:space="preserve">Hebrew Word Studies</w:t>
      </w:r>
    </w:p>
    <w:p>
      <w:pPr>
        <w:spacing w:after="200" w:line="300"/>
        <w:jc w:val="both"/>
      </w:pPr>
      <w:r>
        <w:rPr>
          <w:sz w:val="22"/>
          <w:szCs w:val="22"/>
        </w:rPr>
        <w:t xml:space="preserve">The explicit attribution of the divine anger to the people’s provocations, ‘the LORD was wroth with me for your sakes’ (3:26), employs the same למענכם (lema’ankhem, ‘for your sakes’) already encountered in Numbers 20:12’s account of the Meribah verdict, here recalled by Moses himself as part of this extended retrospective.</w:t>
      </w:r>
    </w:p>
    <w:p>
      <w:pPr>
        <w:pStyle w:val="Heading3"/>
      </w:pPr>
      <w:r>
        <w:t xml:space="preserve">Connections to the Hebrew Bible</w:t>
      </w:r>
    </w:p>
    <w:p>
      <w:pPr>
        <w:spacing w:after="200" w:line="300"/>
        <w:jc w:val="both"/>
      </w:pPr>
      <w:r>
        <w:rPr>
          <w:sz w:val="22"/>
          <w:szCs w:val="22"/>
        </w:rPr>
        <w:t xml:space="preserve">Moses’s divine consolation, being permitted to see but not enter the land (3:27), and his commission to Joshua (3:28), are elaborated and fulfilled in the book’s own closing chapters (32:48–52, 34:1–12), addressed when those chapters are reached later in this volume.</w:t>
      </w:r>
    </w:p>
    <w:p>
      <w:pPr>
        <w:pStyle w:val="Heading3"/>
      </w:pPr>
      <w:r>
        <w:t xml:space="preserve">Commentary from an Ebionite Perspective</w:t>
      </w:r>
    </w:p>
    <w:p>
      <w:pPr>
        <w:spacing w:after="200" w:line="300"/>
        <w:jc w:val="both"/>
      </w:pPr>
      <w:r>
        <w:rPr>
          <w:sz w:val="22"/>
          <w:szCs w:val="22"/>
        </w:rPr>
        <w:t xml:space="preserve">This chapter’s account of Moses’s plea and its denial reinforces this commentary’s sustained theme throughout this volume’s treatment of Moses’s character: the greatest human figures within the Torah’s narrative are those who most clearly embody genuine, costly, humanly limited faithfulness rather than superhuman perfection. This commentary holds that Moses’s own prayer here, expressing the deepest desire of his heart while accepting the divine no, models a form of authentic covenant relationship that neither suppresses honest longing nor refuses the finality of divine decision.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personal testimony from Moses, ‘the LORD was wroth with me for your sakes,’ raises one of the Torah’s most searching theological questions about the relationship between covenant leadership, communal sin, and consequential suffering, questions this commentary holds are directly relevant to the understanding of covenant mediation this volume traces through both the Torah’s own material and the New Covenant texts included in this edition.</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And now, O Israel, hearken unto the statutes and unto the ordinances, which I teach you, to do them; that ye may live, and go in and possess the land which the LORD, the God of your fathers, giveth you.</w:t>
      </w:r>
      <w:r>
        <w:rPr>
          <w:sz w:val="22"/>
          <w:szCs w:val="22"/>
        </w:rPr>
        <w:t xml:space="preserve"> </w:t>
      </w:r>
      <w:r>
        <w:rPr>
          <w:b/>
          <w:bCs/>
          <w:color w:val="5B4424"/>
          <w:sz w:val="16"/>
          <w:szCs w:val="16"/>
          <w:vertAlign w:val="superscript"/>
        </w:rPr>
        <w:t xml:space="preserve">2 </w:t>
      </w:r>
      <w:r>
        <w:rPr>
          <w:sz w:val="22"/>
          <w:szCs w:val="22"/>
        </w:rPr>
        <w:t xml:space="preserve">Ye shall not add unto the word which I command you, neither shall ye diminish from it, that ye may keep the commandments of the LORD your God which I command you.</w:t>
      </w:r>
    </w:p>
    <w:p>
      <w:pPr>
        <w:spacing w:after="200" w:line="300"/>
        <w:jc w:val="both"/>
      </w:pPr>
      <w:r>
        <w:rPr>
          <w:b/>
          <w:bCs/>
          <w:color w:val="5B4424"/>
          <w:sz w:val="16"/>
          <w:szCs w:val="16"/>
          <w:vertAlign w:val="superscript"/>
        </w:rPr>
        <w:t xml:space="preserve">6 </w:t>
      </w:r>
      <w:r>
        <w:rPr>
          <w:sz w:val="22"/>
          <w:szCs w:val="22"/>
        </w:rPr>
        <w:t xml:space="preserve">Observe therefore and do them; for this is your wisdom and your understanding in the sight of the peoples, that, when they hear all these statutes, shall say: ‘Surely this great nation is a wise and understanding people.’</w:t>
      </w:r>
      <w:r>
        <w:rPr>
          <w:sz w:val="22"/>
          <w:szCs w:val="22"/>
        </w:rPr>
        <w:t xml:space="preserve"> </w:t>
      </w:r>
      <w:r>
        <w:rPr>
          <w:b/>
          <w:bCs/>
          <w:color w:val="5B4424"/>
          <w:sz w:val="16"/>
          <w:szCs w:val="16"/>
          <w:vertAlign w:val="superscript"/>
        </w:rPr>
        <w:t xml:space="preserve">7 </w:t>
      </w:r>
      <w:r>
        <w:rPr>
          <w:sz w:val="22"/>
          <w:szCs w:val="22"/>
        </w:rPr>
        <w:t xml:space="preserve">For what great nation is there, that hath God so nigh unto them, as the LORD our God is whensoever we call upon Him?</w:t>
      </w:r>
      <w:r>
        <w:rPr>
          <w:sz w:val="22"/>
          <w:szCs w:val="22"/>
        </w:rPr>
        <w:t xml:space="preserve"> </w:t>
      </w:r>
      <w:r>
        <w:rPr>
          <w:b/>
          <w:bCs/>
          <w:color w:val="5B4424"/>
          <w:sz w:val="16"/>
          <w:szCs w:val="16"/>
          <w:vertAlign w:val="superscript"/>
        </w:rPr>
        <w:t xml:space="preserve">8 </w:t>
      </w:r>
      <w:r>
        <w:rPr>
          <w:sz w:val="22"/>
          <w:szCs w:val="22"/>
        </w:rPr>
        <w:t xml:space="preserve">And what great nation is there, that hath statutes and ordinances so righteous as all this law, which I set before you this day?</w:t>
      </w:r>
    </w:p>
    <w:p>
      <w:pPr>
        <w:spacing w:after="200" w:line="300"/>
        <w:jc w:val="both"/>
      </w:pPr>
      <w:r>
        <w:rPr>
          <w:b/>
          <w:bCs/>
          <w:color w:val="5B4424"/>
          <w:sz w:val="16"/>
          <w:szCs w:val="16"/>
          <w:vertAlign w:val="superscript"/>
        </w:rPr>
        <w:t xml:space="preserve">29 </w:t>
      </w:r>
      <w:r>
        <w:rPr>
          <w:sz w:val="22"/>
          <w:szCs w:val="22"/>
        </w:rPr>
        <w:t xml:space="preserve">But from thence ye will seek the LORD thy God; and thou shalt find Him, if thou search after Him with all thy heart and with all thy soul.</w:t>
      </w:r>
      <w:r>
        <w:rPr>
          <w:sz w:val="22"/>
          <w:szCs w:val="22"/>
        </w:rPr>
        <w:t xml:space="preserve"> </w:t>
      </w:r>
      <w:r>
        <w:rPr>
          <w:b/>
          <w:bCs/>
          <w:color w:val="5B4424"/>
          <w:sz w:val="16"/>
          <w:szCs w:val="16"/>
          <w:vertAlign w:val="superscript"/>
        </w:rPr>
        <w:t xml:space="preserve">30 </w:t>
      </w:r>
      <w:r>
        <w:rPr>
          <w:sz w:val="22"/>
          <w:szCs w:val="22"/>
        </w:rPr>
        <w:t xml:space="preserve">In thy distress, when all these things are come upon thee, in the end of days, thou wilt return to the LORD thy God, and hearken unto His voice;</w:t>
      </w:r>
      <w:r>
        <w:rPr>
          <w:sz w:val="22"/>
          <w:szCs w:val="22"/>
        </w:rPr>
        <w:t xml:space="preserve"> </w:t>
      </w:r>
      <w:r>
        <w:rPr>
          <w:b/>
          <w:bCs/>
          <w:color w:val="5B4424"/>
          <w:sz w:val="16"/>
          <w:szCs w:val="16"/>
          <w:vertAlign w:val="superscript"/>
        </w:rPr>
        <w:t xml:space="preserve">31 </w:t>
      </w:r>
      <w:r>
        <w:rPr>
          <w:sz w:val="22"/>
          <w:szCs w:val="22"/>
        </w:rPr>
        <w:t xml:space="preserve">for the LORD thy God is a merciful God; He will not fail thee, neither destroy thee, nor forget the covenant of thy fathers which He swore unto them.</w:t>
      </w:r>
    </w:p>
    <w:p>
      <w:pPr>
        <w:pStyle w:val="Heading2"/>
      </w:pPr>
      <w:r>
        <w:t xml:space="preserve">Commentary on Deuteronomy 4</w:t>
      </w:r>
    </w:p>
    <w:p>
      <w:pPr>
        <w:pStyle w:val="Heading3"/>
      </w:pPr>
      <w:r>
        <w:t xml:space="preserve">Historical Background</w:t>
      </w:r>
    </w:p>
    <w:p>
      <w:pPr>
        <w:spacing w:after="200" w:line="300"/>
        <w:jc w:val="both"/>
      </w:pPr>
      <w:r>
        <w:rPr>
          <w:sz w:val="22"/>
          <w:szCs w:val="22"/>
        </w:rPr>
        <w:t xml:space="preserve">Deuteronomy 4 is widely assigned by source critics to the Deuteronomic tradition with possible later additions, presenting the most theologically reflective passage in Moses’s entire retrospective address: a sustained meditation on Israel’s unique covenant status, the prohibition of images grounded explicitly in the Sinai theophany’s own character as a ‘voice of words’ with no visible form (4:12), and a remarkable prospective passage anticipating Israel’s future exile and guaranteed restoration (4:29–31).</w:t>
      </w:r>
    </w:p>
    <w:p>
      <w:pPr>
        <w:pStyle w:val="Heading3"/>
      </w:pPr>
      <w:r>
        <w:t xml:space="preserve">Jewish Cultural Context</w:t>
      </w:r>
    </w:p>
    <w:p>
      <w:pPr>
        <w:spacing w:after="200" w:line="300"/>
        <w:jc w:val="both"/>
      </w:pPr>
      <w:r>
        <w:rPr>
          <w:sz w:val="22"/>
          <w:szCs w:val="22"/>
        </w:rPr>
        <w:t xml:space="preserve">This chapter’s affirmation that Israel’s covenant statutes, observed in the sight of the nations, will themselves be testimony to Israel’s wisdom and to God’s nearness (4:6–8), became for later tradition a foundational text for understanding Torah observance as itself a form of witness to the nations. The prohibition on adding to or diminishing from the commandments (4:2) became one of the most foundational principles of the rabbinic legal tradition’s approach to legal interpretation.</w:t>
      </w:r>
    </w:p>
    <w:p>
      <w:pPr>
        <w:pStyle w:val="Heading3"/>
      </w:pPr>
      <w:r>
        <w:t xml:space="preserve">Hebrew Word Studies</w:t>
      </w:r>
    </w:p>
    <w:p>
      <w:pPr>
        <w:spacing w:after="200" w:line="300"/>
        <w:jc w:val="both"/>
      </w:pPr>
      <w:r>
        <w:rPr>
          <w:sz w:val="22"/>
          <w:szCs w:val="22"/>
        </w:rPr>
        <w:t xml:space="preserve">This chapter’s extended meditation on the imageless character of the Sinai theophany, ‘ye heard the voice of words, but ye saw no form; only a voice’ (4:12), grounds the prohibition of images in the character of divine revelation itself rather than in mere regulatory fiat; the divine mode of self-disclosure at Sinai was sonic and linguistic, not visual and spatial, providing the theological rationale for an aniconic worship this volume has traced as foundational since Exodus 20.</w:t>
      </w:r>
    </w:p>
    <w:p>
      <w:pPr>
        <w:pStyle w:val="Heading3"/>
      </w:pPr>
      <w:r>
        <w:t xml:space="preserve">Connections to the Hebrew Bible</w:t>
      </w:r>
    </w:p>
    <w:p>
      <w:pPr>
        <w:spacing w:after="200" w:line="300"/>
        <w:jc w:val="both"/>
      </w:pPr>
      <w:r>
        <w:rPr>
          <w:sz w:val="22"/>
          <w:szCs w:val="22"/>
        </w:rPr>
        <w:t xml:space="preserve">This chapter’s prospective passage anticipating exile and return (4:29–31), occurring before any of the covenant curses of Deuteronomy 28 have been stated, becomes in retrospect one of the most striking instances of covenant promise structurally preceding covenant warning in the entire Torah. The declaration that ‘the LORD thy God is a merciful God; He will not fail thee, neither destroy thee, nor forget the covenant of thy fathers’ (4:31) provides this volume’s fullest Torah statement yet of the covenant’s unconditional ultimate dimension.</w:t>
      </w:r>
    </w:p>
    <w:p>
      <w:pPr>
        <w:pStyle w:val="Heading3"/>
      </w:pPr>
      <w:r>
        <w:t xml:space="preserve">Commentary from an Ebionite Perspective</w:t>
      </w:r>
    </w:p>
    <w:p>
      <w:pPr>
        <w:spacing w:after="200" w:line="300"/>
        <w:jc w:val="both"/>
      </w:pPr>
      <w:r>
        <w:rPr>
          <w:sz w:val="22"/>
          <w:szCs w:val="22"/>
        </w:rPr>
        <w:t xml:space="preserve">This chapter’s affirmation that Israel’s covenant Torah will itself witness to the nations of God’s nearness and wisdom reinforces this commentary’s sustained insistence that covenant observance is itself a form of active participation in God’s own purpose for the nations, not a withdrawal from concern for the wider world into a self-enclosed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unconditional promise that God ‘will not fail thee, neither destroy thee, nor forget the covenant’ (4:31) provides one of the Torah’s clearest textual foundations for the affirmation of Israel’s irrevocable covenant election this volume has maintained consistently throughout this commentary.</w:t>
      </w: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And Moses called unto all Israel, and said unto them: Hear, O Israel, the statutes and the ordinances which I speak in your ears this day, that ye may learn them, and observe to do them.</w:t>
      </w:r>
      <w:r>
        <w:rPr>
          <w:sz w:val="22"/>
          <w:szCs w:val="22"/>
        </w:rPr>
        <w:t xml:space="preserve"> </w:t>
      </w:r>
      <w:r>
        <w:rPr>
          <w:b/>
          <w:bCs/>
          <w:color w:val="5B4424"/>
          <w:sz w:val="16"/>
          <w:szCs w:val="16"/>
          <w:vertAlign w:val="superscript"/>
        </w:rPr>
        <w:t xml:space="preserve">2 </w:t>
      </w:r>
      <w:r>
        <w:rPr>
          <w:sz w:val="22"/>
          <w:szCs w:val="22"/>
        </w:rPr>
        <w:t xml:space="preserve">The LORD our God made a covenant with us in Horeb.</w:t>
      </w:r>
      <w:r>
        <w:rPr>
          <w:sz w:val="22"/>
          <w:szCs w:val="22"/>
        </w:rPr>
        <w:t xml:space="preserve"> </w:t>
      </w:r>
      <w:r>
        <w:rPr>
          <w:b/>
          <w:bCs/>
          <w:color w:val="5B4424"/>
          <w:sz w:val="16"/>
          <w:szCs w:val="16"/>
          <w:vertAlign w:val="superscript"/>
        </w:rPr>
        <w:t xml:space="preserve">3 </w:t>
      </w:r>
      <w:r>
        <w:rPr>
          <w:sz w:val="22"/>
          <w:szCs w:val="22"/>
        </w:rPr>
        <w:t xml:space="preserve">The LORD made not this covenant with our fathers, but with us, even us, who are all of us here alive this day.</w:t>
      </w:r>
    </w:p>
    <w:p>
      <w:pPr>
        <w:spacing w:after="200" w:line="300"/>
        <w:jc w:val="both"/>
      </w:pPr>
      <w:r>
        <w:rPr>
          <w:b/>
          <w:bCs/>
          <w:color w:val="5B4424"/>
          <w:sz w:val="16"/>
          <w:szCs w:val="16"/>
          <w:vertAlign w:val="superscript"/>
        </w:rPr>
        <w:t xml:space="preserve">6 </w:t>
      </w:r>
      <w:r>
        <w:rPr>
          <w:sz w:val="22"/>
          <w:szCs w:val="22"/>
        </w:rPr>
        <w:t xml:space="preserve">I am the LORD thy God, who brought thee out of the land of Egypt, out of the house of bondage. Thou shalt have no other gods before Me.</w:t>
      </w:r>
      <w:r>
        <w:rPr>
          <w:sz w:val="22"/>
          <w:szCs w:val="22"/>
        </w:rPr>
        <w:t xml:space="preserve"> </w:t>
      </w:r>
      <w:r>
        <w:rPr>
          <w:b/>
          <w:bCs/>
          <w:color w:val="5B4424"/>
          <w:sz w:val="16"/>
          <w:szCs w:val="16"/>
          <w:vertAlign w:val="superscript"/>
        </w:rPr>
        <w:t xml:space="preserve">7 </w:t>
      </w:r>
      <w:r>
        <w:rPr>
          <w:sz w:val="22"/>
          <w:szCs w:val="22"/>
        </w:rPr>
        <w:t xml:space="preserve">Thou shalt not make thee a graven image, even any manner of likeness, of any thing that is in heaven above, or that is in the earth beneath, or that is in the water under the earth.</w:t>
      </w:r>
      <w:r>
        <w:rPr>
          <w:sz w:val="22"/>
          <w:szCs w:val="22"/>
        </w:rPr>
        <w:t xml:space="preserve"> </w:t>
      </w:r>
      <w:r>
        <w:rPr>
          <w:b/>
          <w:bCs/>
          <w:color w:val="5B4424"/>
          <w:sz w:val="16"/>
          <w:szCs w:val="16"/>
          <w:vertAlign w:val="superscript"/>
        </w:rPr>
        <w:t xml:space="preserve">8 </w:t>
      </w:r>
      <w:r>
        <w:rPr>
          <w:sz w:val="22"/>
          <w:szCs w:val="22"/>
        </w:rPr>
        <w:t xml:space="preserve">Thou shalt not bow down unto them, nor serve them; for I the LORD thy God am a jealous God, visiting the iniquity of the fathers upon the children, and upon the third and upon the fourth generation of them that hate Me;</w:t>
      </w:r>
      <w:r>
        <w:rPr>
          <w:sz w:val="22"/>
          <w:szCs w:val="22"/>
        </w:rPr>
        <w:t xml:space="preserve"> </w:t>
      </w:r>
      <w:r>
        <w:rPr>
          <w:b/>
          <w:bCs/>
          <w:color w:val="5B4424"/>
          <w:sz w:val="16"/>
          <w:szCs w:val="16"/>
          <w:vertAlign w:val="superscript"/>
        </w:rPr>
        <w:t xml:space="preserve">9 </w:t>
      </w:r>
      <w:r>
        <w:rPr>
          <w:sz w:val="22"/>
          <w:szCs w:val="22"/>
        </w:rPr>
        <w:t xml:space="preserve">and showing mercy unto the thousandth generation of them that love Me and keep My commandments.</w:t>
      </w:r>
    </w:p>
    <w:p>
      <w:pPr>
        <w:spacing w:after="200" w:line="300"/>
        <w:jc w:val="both"/>
      </w:pPr>
      <w:r>
        <w:rPr>
          <w:b/>
          <w:bCs/>
          <w:color w:val="5B4424"/>
          <w:sz w:val="16"/>
          <w:szCs w:val="16"/>
          <w:vertAlign w:val="superscript"/>
        </w:rPr>
        <w:t xml:space="preserve">12 </w:t>
      </w:r>
      <w:r>
        <w:rPr>
          <w:sz w:val="22"/>
          <w:szCs w:val="22"/>
        </w:rPr>
        <w:t xml:space="preserve">Observe the sabbath day, to keep it holy, as the LORD thy God commanded thee.</w:t>
      </w:r>
      <w:r>
        <w:rPr>
          <w:sz w:val="22"/>
          <w:szCs w:val="22"/>
        </w:rPr>
        <w:t xml:space="preserve"> </w:t>
      </w:r>
      <w:r>
        <w:rPr>
          <w:b/>
          <w:bCs/>
          <w:color w:val="5B4424"/>
          <w:sz w:val="16"/>
          <w:szCs w:val="16"/>
          <w:vertAlign w:val="superscript"/>
        </w:rPr>
        <w:t xml:space="preserve">13 </w:t>
      </w:r>
      <w:r>
        <w:rPr>
          <w:sz w:val="22"/>
          <w:szCs w:val="22"/>
        </w:rPr>
        <w:t xml:space="preserve">Six days shalt thou labour, and do all thy work;</w:t>
      </w:r>
      <w:r>
        <w:rPr>
          <w:sz w:val="22"/>
          <w:szCs w:val="22"/>
        </w:rPr>
        <w:t xml:space="preserve"> </w:t>
      </w:r>
      <w:r>
        <w:rPr>
          <w:b/>
          <w:bCs/>
          <w:color w:val="5B4424"/>
          <w:sz w:val="16"/>
          <w:szCs w:val="16"/>
          <w:vertAlign w:val="superscript"/>
        </w:rPr>
        <w:t xml:space="preserve">14 </w:t>
      </w:r>
      <w:r>
        <w:rPr>
          <w:sz w:val="22"/>
          <w:szCs w:val="22"/>
        </w:rPr>
        <w:t xml:space="preserve">but the seventh day is a sabbath unto the LORD thy God, in it thou shalt not do any manner of work, thou, nor thy son, nor thy daughter, nor thy man-servant, nor thy maid-servant, nor thine ox, nor thine ass, nor any of thy cattle, nor thy stranger that is within thy gates; that thy man-servant and thy maid-servant may rest as well as thou.</w:t>
      </w:r>
      <w:r>
        <w:rPr>
          <w:sz w:val="22"/>
          <w:szCs w:val="22"/>
        </w:rPr>
        <w:t xml:space="preserve"> </w:t>
      </w:r>
      <w:r>
        <w:rPr>
          <w:b/>
          <w:bCs/>
          <w:color w:val="5B4424"/>
          <w:sz w:val="16"/>
          <w:szCs w:val="16"/>
          <w:vertAlign w:val="superscript"/>
        </w:rPr>
        <w:t xml:space="preserve">15 </w:t>
      </w:r>
      <w:r>
        <w:rPr>
          <w:sz w:val="22"/>
          <w:szCs w:val="22"/>
        </w:rPr>
        <w:t xml:space="preserve">And thou shalt remember that thou wast a servant in the land of Egypt, and the LORD thy God brought thee out thence by a mighty hand and by an outstretched arm; therefore the LORD thy God commanded thee to keep the sabbath day.</w:t>
      </w:r>
    </w:p>
    <w:p>
      <w:pPr>
        <w:spacing w:after="200" w:line="300"/>
        <w:jc w:val="both"/>
      </w:pPr>
      <w:r>
        <w:rPr>
          <w:b/>
          <w:bCs/>
          <w:color w:val="5B4424"/>
          <w:sz w:val="16"/>
          <w:szCs w:val="16"/>
          <w:vertAlign w:val="superscript"/>
        </w:rPr>
        <w:t xml:space="preserve">16 </w:t>
      </w:r>
      <w:r>
        <w:rPr>
          <w:sz w:val="22"/>
          <w:szCs w:val="22"/>
        </w:rPr>
        <w:t xml:space="preserve">Honour thy father and thy mother, as the LORD thy God commanded thee; that thy days may be long, and that it may go well with thee, upon the land which the LORD thy God giveth thee.</w:t>
      </w:r>
      <w:r>
        <w:rPr>
          <w:sz w:val="22"/>
          <w:szCs w:val="22"/>
        </w:rPr>
        <w:t xml:space="preserve"> </w:t>
      </w:r>
      <w:r>
        <w:rPr>
          <w:b/>
          <w:bCs/>
          <w:color w:val="5B4424"/>
          <w:sz w:val="16"/>
          <w:szCs w:val="16"/>
          <w:vertAlign w:val="superscript"/>
        </w:rPr>
        <w:t xml:space="preserve">17 </w:t>
      </w:r>
      <w:r>
        <w:rPr>
          <w:sz w:val="22"/>
          <w:szCs w:val="22"/>
        </w:rPr>
        <w:t xml:space="preserve">Thou shalt not murder.</w:t>
      </w:r>
      <w:r>
        <w:rPr>
          <w:sz w:val="22"/>
          <w:szCs w:val="22"/>
        </w:rPr>
        <w:t xml:space="preserve"> </w:t>
      </w:r>
      <w:r>
        <w:rPr>
          <w:b/>
          <w:bCs/>
          <w:color w:val="5B4424"/>
          <w:sz w:val="16"/>
          <w:szCs w:val="16"/>
          <w:vertAlign w:val="superscript"/>
        </w:rPr>
        <w:t xml:space="preserve">18 </w:t>
      </w:r>
      <w:r>
        <w:rPr>
          <w:sz w:val="22"/>
          <w:szCs w:val="22"/>
        </w:rPr>
        <w:t xml:space="preserve">Neither shalt thou commit adultery.</w:t>
      </w:r>
      <w:r>
        <w:rPr>
          <w:sz w:val="22"/>
          <w:szCs w:val="22"/>
        </w:rPr>
        <w:t xml:space="preserve"> </w:t>
      </w:r>
      <w:r>
        <w:rPr>
          <w:b/>
          <w:bCs/>
          <w:color w:val="5B4424"/>
          <w:sz w:val="16"/>
          <w:szCs w:val="16"/>
          <w:vertAlign w:val="superscript"/>
        </w:rPr>
        <w:t xml:space="preserve">19 </w:t>
      </w:r>
      <w:r>
        <w:rPr>
          <w:sz w:val="22"/>
          <w:szCs w:val="22"/>
        </w:rPr>
        <w:t xml:space="preserve">Neither shalt thou steal.</w:t>
      </w:r>
      <w:r>
        <w:rPr>
          <w:sz w:val="22"/>
          <w:szCs w:val="22"/>
        </w:rPr>
        <w:t xml:space="preserve"> </w:t>
      </w:r>
      <w:r>
        <w:rPr>
          <w:b/>
          <w:bCs/>
          <w:color w:val="5B4424"/>
          <w:sz w:val="16"/>
          <w:szCs w:val="16"/>
          <w:vertAlign w:val="superscript"/>
        </w:rPr>
        <w:t xml:space="preserve">20 </w:t>
      </w:r>
      <w:r>
        <w:rPr>
          <w:sz w:val="22"/>
          <w:szCs w:val="22"/>
        </w:rPr>
        <w:t xml:space="preserve">Neither shalt thou bear false witness against thy neighbour.</w:t>
      </w:r>
      <w:r>
        <w:rPr>
          <w:sz w:val="22"/>
          <w:szCs w:val="22"/>
        </w:rPr>
        <w:t xml:space="preserve"> </w:t>
      </w:r>
      <w:r>
        <w:rPr>
          <w:b/>
          <w:bCs/>
          <w:color w:val="5B4424"/>
          <w:sz w:val="16"/>
          <w:szCs w:val="16"/>
          <w:vertAlign w:val="superscript"/>
        </w:rPr>
        <w:t xml:space="preserve">21 </w:t>
      </w:r>
      <w:r>
        <w:rPr>
          <w:sz w:val="22"/>
          <w:szCs w:val="22"/>
        </w:rPr>
        <w:t xml:space="preserve">Neither shalt thou covet thy neighbour’s wife; neither shalt thou desire thy neighbour’s house, his field, or his man-servant, or his maid-servant, his ox, or his ass, or any thing that is thy neighbour’s.</w:t>
      </w:r>
    </w:p>
    <w:p>
      <w:pPr>
        <w:spacing w:after="200" w:line="300"/>
        <w:jc w:val="both"/>
      </w:pPr>
      <w:r>
        <w:rPr>
          <w:b/>
          <w:bCs/>
          <w:color w:val="5B4424"/>
          <w:sz w:val="16"/>
          <w:szCs w:val="16"/>
          <w:vertAlign w:val="superscript"/>
        </w:rPr>
        <w:t xml:space="preserve">22 </w:t>
      </w:r>
      <w:r>
        <w:rPr>
          <w:sz w:val="22"/>
          <w:szCs w:val="22"/>
        </w:rPr>
        <w:t xml:space="preserve">These words the LORD spoke unto all your assembly in the mount out of the midst of the fire, of the cloud, and of the thick darkness, with a great voice, and it went on no more. And He wrote them upon two tables of stone, and gave them unto me.</w:t>
      </w:r>
      <w:r>
        <w:rPr>
          <w:sz w:val="22"/>
          <w:szCs w:val="22"/>
        </w:rPr>
        <w:t xml:space="preserve"> </w:t>
      </w:r>
      <w:r>
        <w:rPr>
          <w:b/>
          <w:bCs/>
          <w:color w:val="5B4424"/>
          <w:sz w:val="16"/>
          <w:szCs w:val="16"/>
          <w:vertAlign w:val="superscript"/>
        </w:rPr>
        <w:t xml:space="preserve">29 </w:t>
      </w:r>
      <w:r>
        <w:rPr>
          <w:sz w:val="22"/>
          <w:szCs w:val="22"/>
        </w:rPr>
        <w:t xml:space="preserve">Oh that they had such a heart as this alway, to fear Me, and keep all My commandments, that it might be well with them, and with their children for ever!’</w:t>
      </w:r>
    </w:p>
    <w:p>
      <w:pPr>
        <w:pStyle w:val="Heading2"/>
      </w:pPr>
      <w:r>
        <w:t xml:space="preserve">Commentary on Deuteronomy 5</w:t>
      </w:r>
    </w:p>
    <w:p>
      <w:pPr>
        <w:pStyle w:val="Heading3"/>
      </w:pPr>
      <w:r>
        <w:t xml:space="preserve">Historical Background</w:t>
      </w:r>
    </w:p>
    <w:p>
      <w:pPr>
        <w:spacing w:after="200" w:line="300"/>
        <w:jc w:val="both"/>
      </w:pPr>
      <w:r>
        <w:rPr>
          <w:sz w:val="22"/>
          <w:szCs w:val="22"/>
        </w:rPr>
        <w:t xml:space="preserve">Deuteronomy 5 is widely assigned by source critics to the Deuteronomic tradition, presenting the second giving of the Ten Commandments within the Torah, verbally parallel to Exodus 20 throughout but with the most theologically significant difference in the Sabbath commandment’s stated rationale: whereas Exodus 20:11 grounds the Sabbath in creation (‘for in six days the LORD made heaven and earth’), this chapter grounds it in the Exodus from Egypt (5:15, ‘thou shalt remember that thou wast a servant in the land of Egypt’).</w:t>
      </w:r>
      <w:r>
        <w:rPr>
          <w:rStyle w:val="FootnoteReference"/>
        </w:rPr>
        <w:footnoteReference w:id="332"/>
      </w:r>
    </w:p>
    <w:p>
      <w:pPr>
        <w:pStyle w:val="Heading3"/>
      </w:pPr>
      <w:r>
        <w:t xml:space="preserve">Jewish Cultural Context</w:t>
      </w:r>
    </w:p>
    <w:p>
      <w:pPr>
        <w:spacing w:after="200" w:line="300"/>
        <w:jc w:val="both"/>
      </w:pPr>
      <w:r>
        <w:rPr>
          <w:sz w:val="22"/>
          <w:szCs w:val="22"/>
        </w:rPr>
        <w:t xml:space="preserve">This chapter’s Sabbath rationale, grounding rest in the memory of liberation from bondage, became foundational for one of the most humanistically significant dimensions of Sabbath theology in later Jewish tradition: the explicit inclusion of servants, hired workers, and animals in Sabbath rest (5:14) is here specifically grounded in Israel’s own memory of slavery, making Sabbath observance itself an act of covenantal solidarity rather than merely private religious devotion.</w:t>
      </w:r>
    </w:p>
    <w:p>
      <w:pPr>
        <w:pStyle w:val="Heading3"/>
      </w:pPr>
      <w:r>
        <w:t xml:space="preserve">Hebrew Word Studies</w:t>
      </w:r>
    </w:p>
    <w:p>
      <w:pPr>
        <w:spacing w:after="200" w:line="300"/>
        <w:jc w:val="both"/>
      </w:pPr>
      <w:r>
        <w:rPr>
          <w:sz w:val="22"/>
          <w:szCs w:val="22"/>
        </w:rPr>
        <w:t xml:space="preserve">Deuteronomy 5:12 uses שָׁמוֹר (shamor, ‘observe,’ ‘keep’) for the Sabbath commandment, where Exodus 20:8 uses זָכוֹר (zakhor, ‘remember’); later tradition, noting that both words cannot have been spoken simultaneously yet tradition holds they were, developed the concept of a unique divine utterance encompassing both dimensions, observance and memory, simultaneously.</w:t>
      </w:r>
    </w:p>
    <w:p>
      <w:pPr>
        <w:pStyle w:val="Heading3"/>
      </w:pPr>
      <w:r>
        <w:t xml:space="preserve">Connections to the Hebrew Bible</w:t>
      </w:r>
    </w:p>
    <w:p>
      <w:pPr>
        <w:spacing w:after="200" w:line="300"/>
        <w:jc w:val="both"/>
      </w:pPr>
      <w:r>
        <w:rPr>
          <w:sz w:val="22"/>
          <w:szCs w:val="22"/>
        </w:rPr>
        <w:t xml:space="preserve">This chapter’s second Decalogue provided later tradition with one of the most prominent instances of productive textual difference between parallel Torah passages; the two Sabbath rationales, creation and exodus, were understood not as contradictions to harmonize but as complementary theological dimensions, each illuminating a distinct aspect of the Sabbath’s significance. The divine wish ‘Oh that they had such a heart as this alway’ (5:29) became one of the most poignant expressions of divine desire within the entire Torah.</w:t>
      </w:r>
    </w:p>
    <w:p>
      <w:pPr>
        <w:pStyle w:val="Heading3"/>
      </w:pPr>
      <w:r>
        <w:t xml:space="preserve">Commentary from an Ebionite Perspective</w:t>
      </w:r>
    </w:p>
    <w:p>
      <w:pPr>
        <w:spacing w:after="200" w:line="300"/>
        <w:jc w:val="both"/>
      </w:pPr>
      <w:r>
        <w:rPr>
          <w:sz w:val="22"/>
          <w:szCs w:val="22"/>
        </w:rPr>
        <w:t xml:space="preserve">This chapter’s distinctively humanitarian Sabbath rationale reinforces this commentary’s sustained insistence that a Sabbath observed only as private religious duty, without the inclusive rest for servants, workers, and animals this chapter explicitly commands, has missed what this chapter itself identifies as the Sabbath’s own stated purpose. This commentary holds that the Sabbath’s humanitarian grounding provides this volume’s clearest Torah statement of the Sabbath as itself a practice of covenant solidarity.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explicit humanitarian rationale for the Sabbath, ‘that thy man-servant and thy maid-servant may rest as well as thou,’ provides the most direct Torah-internal basis for understanding Jesus’s Sabbath healing narratives within this volume’s selected New Covenant texts: those healings are not violations of Sabbath purpose but fulfillments of its most explicit stated rationale, extending relief to those most burdened rather than restricting Sabbath grace to those already comfortable.</w:t>
      </w:r>
    </w:p>
    <w:p>
      <w:pPr>
        <w:pStyle w:val="Heading2"/>
      </w:pPr>
      <w:r>
        <w:t xml:space="preserve">Chapter 6</w:t>
      </w:r>
    </w:p>
    <w:p>
      <w:pPr>
        <w:spacing w:after="200" w:line="300"/>
        <w:jc w:val="both"/>
      </w:pPr>
      <w:r>
        <w:rPr>
          <w:b/>
          <w:bCs/>
          <w:color w:val="5B4424"/>
          <w:sz w:val="16"/>
          <w:szCs w:val="16"/>
          <w:vertAlign w:val="superscript"/>
        </w:rPr>
        <w:t xml:space="preserve">4 </w:t>
      </w:r>
      <w:r>
        <w:rPr>
          <w:sz w:val="22"/>
          <w:szCs w:val="22"/>
        </w:rPr>
        <w:t xml:space="preserve">HEAR, O ISRAEL: THE LORD OUR GOD, THE LORD IS ONE.</w:t>
      </w:r>
      <w:r>
        <w:rPr>
          <w:sz w:val="22"/>
          <w:szCs w:val="22"/>
        </w:rPr>
        <w:t xml:space="preserve"> </w:t>
      </w:r>
      <w:r>
        <w:rPr>
          <w:b/>
          <w:bCs/>
          <w:color w:val="5B4424"/>
          <w:sz w:val="16"/>
          <w:szCs w:val="16"/>
          <w:vertAlign w:val="superscript"/>
        </w:rPr>
        <w:t xml:space="preserve">5 </w:t>
      </w:r>
      <w:r>
        <w:rPr>
          <w:sz w:val="22"/>
          <w:szCs w:val="22"/>
        </w:rPr>
        <w:t xml:space="preserve">And thou shalt love the LORD thy God with all thy heart, and with all thy soul, and with all thy might.</w:t>
      </w:r>
    </w:p>
    <w:p>
      <w:pPr>
        <w:spacing w:after="200" w:line="300"/>
        <w:jc w:val="both"/>
      </w:pPr>
      <w:r>
        <w:rPr>
          <w:b/>
          <w:bCs/>
          <w:color w:val="5B4424"/>
          <w:sz w:val="16"/>
          <w:szCs w:val="16"/>
          <w:vertAlign w:val="superscript"/>
        </w:rPr>
        <w:t xml:space="preserve">6 </w:t>
      </w:r>
      <w:r>
        <w:rPr>
          <w:sz w:val="22"/>
          <w:szCs w:val="22"/>
        </w:rPr>
        <w:t xml:space="preserve">And these words, which I command thee this day, shall be upon thy heart;</w:t>
      </w:r>
      <w:r>
        <w:rPr>
          <w:sz w:val="22"/>
          <w:szCs w:val="22"/>
        </w:rPr>
        <w:t xml:space="preserve"> </w:t>
      </w:r>
      <w:r>
        <w:rPr>
          <w:b/>
          <w:bCs/>
          <w:color w:val="5B4424"/>
          <w:sz w:val="16"/>
          <w:szCs w:val="16"/>
          <w:vertAlign w:val="superscript"/>
        </w:rPr>
        <w:t xml:space="preserve">7 </w:t>
      </w:r>
      <w:r>
        <w:rPr>
          <w:sz w:val="22"/>
          <w:szCs w:val="22"/>
        </w:rPr>
        <w:t xml:space="preserve">and thou shalt teach them diligently unto thy children, and shalt talk of them when thou sittest in thy house, and when thou walkest by the way, and when thou liest down, and when thou risest up.</w:t>
      </w:r>
      <w:r>
        <w:rPr>
          <w:sz w:val="22"/>
          <w:szCs w:val="22"/>
        </w:rPr>
        <w:t xml:space="preserve"> </w:t>
      </w:r>
      <w:r>
        <w:rPr>
          <w:b/>
          <w:bCs/>
          <w:color w:val="5B4424"/>
          <w:sz w:val="16"/>
          <w:szCs w:val="16"/>
          <w:vertAlign w:val="superscript"/>
        </w:rPr>
        <w:t xml:space="preserve">8 </w:t>
      </w:r>
      <w:r>
        <w:rPr>
          <w:sz w:val="22"/>
          <w:szCs w:val="22"/>
        </w:rPr>
        <w:t xml:space="preserve">And thou shalt bind them for a sign upon thy hand, and they shall be for frontlets between thine eyes.</w:t>
      </w:r>
      <w:r>
        <w:rPr>
          <w:sz w:val="22"/>
          <w:szCs w:val="22"/>
        </w:rPr>
        <w:t xml:space="preserve"> </w:t>
      </w:r>
      <w:r>
        <w:rPr>
          <w:b/>
          <w:bCs/>
          <w:color w:val="5B4424"/>
          <w:sz w:val="16"/>
          <w:szCs w:val="16"/>
          <w:vertAlign w:val="superscript"/>
        </w:rPr>
        <w:t xml:space="preserve">9 </w:t>
      </w:r>
      <w:r>
        <w:rPr>
          <w:sz w:val="22"/>
          <w:szCs w:val="22"/>
        </w:rPr>
        <w:t xml:space="preserve">And thou shalt write them upon the door-posts of thy house, and upon thy gates.</w:t>
      </w:r>
    </w:p>
    <w:p>
      <w:pPr>
        <w:spacing w:after="200" w:line="300"/>
        <w:jc w:val="both"/>
      </w:pPr>
      <w:r>
        <w:rPr>
          <w:b/>
          <w:bCs/>
          <w:color w:val="5B4424"/>
          <w:sz w:val="16"/>
          <w:szCs w:val="16"/>
          <w:vertAlign w:val="superscript"/>
        </w:rPr>
        <w:t xml:space="preserve">12 </w:t>
      </w:r>
      <w:r>
        <w:rPr>
          <w:sz w:val="22"/>
          <w:szCs w:val="22"/>
        </w:rPr>
        <w:t xml:space="preserve">then beware lest thou forget the LORD, who brought thee forth out of the land of Egypt, out of the house of bondage.</w:t>
      </w:r>
      <w:r>
        <w:rPr>
          <w:sz w:val="22"/>
          <w:szCs w:val="22"/>
        </w:rPr>
        <w:t xml:space="preserve"> </w:t>
      </w:r>
      <w:r>
        <w:rPr>
          <w:b/>
          <w:bCs/>
          <w:color w:val="5B4424"/>
          <w:sz w:val="16"/>
          <w:szCs w:val="16"/>
          <w:vertAlign w:val="superscript"/>
        </w:rPr>
        <w:t xml:space="preserve">13 </w:t>
      </w:r>
      <w:r>
        <w:rPr>
          <w:sz w:val="22"/>
          <w:szCs w:val="22"/>
        </w:rPr>
        <w:t xml:space="preserve">Thou shalt fear the LORD thy God; and Him shalt thou serve, and by His name shalt thou swear.</w:t>
      </w:r>
      <w:r>
        <w:rPr>
          <w:sz w:val="22"/>
          <w:szCs w:val="22"/>
        </w:rPr>
        <w:t xml:space="preserve"> </w:t>
      </w:r>
      <w:r>
        <w:rPr>
          <w:b/>
          <w:bCs/>
          <w:color w:val="5B4424"/>
          <w:sz w:val="16"/>
          <w:szCs w:val="16"/>
          <w:vertAlign w:val="superscript"/>
        </w:rPr>
        <w:t xml:space="preserve">16 </w:t>
      </w:r>
      <w:r>
        <w:rPr>
          <w:sz w:val="22"/>
          <w:szCs w:val="22"/>
        </w:rPr>
        <w:t xml:space="preserve">Ye shall not try the LORD your God, as ye tried Him in Massah.</w:t>
      </w:r>
    </w:p>
    <w:p>
      <w:pPr>
        <w:spacing w:after="200" w:line="300"/>
        <w:jc w:val="both"/>
      </w:pPr>
      <w:r>
        <w:rPr>
          <w:b/>
          <w:bCs/>
          <w:color w:val="5B4424"/>
          <w:sz w:val="16"/>
          <w:szCs w:val="16"/>
          <w:vertAlign w:val="superscript"/>
        </w:rPr>
        <w:t xml:space="preserve">20 </w:t>
      </w:r>
      <w:r>
        <w:rPr>
          <w:sz w:val="22"/>
          <w:szCs w:val="22"/>
        </w:rPr>
        <w:t xml:space="preserve">When thy son asketh thee in time to come, saying: ‘What mean the testimonies, and the statutes, and the ordinances, which the LORD our God hath commanded you?’</w:t>
      </w:r>
      <w:r>
        <w:rPr>
          <w:sz w:val="22"/>
          <w:szCs w:val="22"/>
        </w:rPr>
        <w:t xml:space="preserve"> </w:t>
      </w:r>
      <w:r>
        <w:rPr>
          <w:b/>
          <w:bCs/>
          <w:color w:val="5B4424"/>
          <w:sz w:val="16"/>
          <w:szCs w:val="16"/>
          <w:vertAlign w:val="superscript"/>
        </w:rPr>
        <w:t xml:space="preserve">21 </w:t>
      </w:r>
      <w:r>
        <w:rPr>
          <w:sz w:val="22"/>
          <w:szCs w:val="22"/>
        </w:rPr>
        <w:t xml:space="preserve">then thou shalt say unto thy son: ‘We were Pharaoh’s bondmen in Egypt; and the LORD brought us out of Egypt with a mighty hand;</w:t>
      </w:r>
      <w:r>
        <w:rPr>
          <w:sz w:val="22"/>
          <w:szCs w:val="22"/>
        </w:rPr>
        <w:t xml:space="preserve"> </w:t>
      </w:r>
      <w:r>
        <w:rPr>
          <w:b/>
          <w:bCs/>
          <w:color w:val="5B4424"/>
          <w:sz w:val="16"/>
          <w:szCs w:val="16"/>
          <w:vertAlign w:val="superscript"/>
        </w:rPr>
        <w:t xml:space="preserve">25 </w:t>
      </w:r>
      <w:r>
        <w:rPr>
          <w:sz w:val="22"/>
          <w:szCs w:val="22"/>
        </w:rPr>
        <w:t xml:space="preserve">And it shall be righteousness unto us, if we observe to do all this commandment before the LORD our God, as He hath commanded us.’</w:t>
      </w:r>
    </w:p>
    <w:p>
      <w:pPr>
        <w:pStyle w:val="Heading2"/>
      </w:pPr>
      <w:r>
        <w:t xml:space="preserve">Commentary on Deuteronomy 6</w:t>
      </w:r>
    </w:p>
    <w:p>
      <w:pPr>
        <w:pStyle w:val="Heading3"/>
      </w:pPr>
      <w:r>
        <w:t xml:space="preserve">Historical Background</w:t>
      </w:r>
    </w:p>
    <w:p>
      <w:pPr>
        <w:spacing w:after="200" w:line="300"/>
        <w:jc w:val="both"/>
      </w:pPr>
      <w:r>
        <w:rPr>
          <w:sz w:val="22"/>
          <w:szCs w:val="22"/>
        </w:rPr>
        <w:t xml:space="preserve">Deuteronomy 6 is widely assigned by source critics to the Deuteronomic tradition, presenting the single most theologically important chapter in the entire book: the Shema (6:4–5), the comprehensive love command (6:5), and the instruction for comprehensive Torah internalization and transmission (6:6–9). These verses together constitute the Torah’s own concentrated statement of its central demand, at the heart of Jewish religious life from this chapter’s composition to the present day.</w:t>
      </w:r>
    </w:p>
    <w:p>
      <w:pPr>
        <w:pStyle w:val="Heading3"/>
      </w:pPr>
      <w:r>
        <w:t xml:space="preserve">Jewish Cultural Context</w:t>
      </w:r>
    </w:p>
    <w:p>
      <w:pPr>
        <w:spacing w:after="200" w:line="300"/>
        <w:jc w:val="both"/>
      </w:pPr>
      <w:r>
        <w:rPr>
          <w:sz w:val="22"/>
          <w:szCs w:val="22"/>
        </w:rPr>
        <w:t xml:space="preserve">The Shema became, and remains, the central declaration of Jewish faith, recited twice daily in fulfillment of this chapter’s own instruction ‘when thou liest down, and when thou risest up’ (6:7), and traditionally the final words spoken before death. The physical expressions of covenant internalization commanded here, binding words on hand and forehead (tefillin) and writing them on doorposts (mezuzah), became among the most distinctive and continuously observed practices within the entirety of Jewish religious life across more than two thousand years of continuous practice.</w:t>
      </w:r>
    </w:p>
    <w:p>
      <w:pPr>
        <w:pStyle w:val="Heading3"/>
      </w:pPr>
      <w:r>
        <w:t xml:space="preserve">Hebrew Word Studies</w:t>
      </w:r>
    </w:p>
    <w:p>
      <w:pPr>
        <w:spacing w:after="200" w:line="300"/>
        <w:jc w:val="both"/>
      </w:pPr>
      <w:r>
        <w:rPr>
          <w:sz w:val="22"/>
          <w:szCs w:val="22"/>
        </w:rPr>
        <w:t xml:space="preserve">The Shema’s first word, שְׁמַע (Shema, ‘Hear,’ ‘Listen,’ ‘Obey’), encompasses in Hebrew both auditory reception and active response; to ‘hear’ in biblical Hebrew is always implicitly to act upon what is heard. The word אֶחָד (echad, ‘one,’ 6:4) has generated extensive theological discussion; this commentary holds that Deuteronomy’s own context, consistently contrasting the LORD with the multiple gods of the surrounding nations, supports an emphasis on exclusive covenantal devotion rather than abstract metaphysical singularity as the verse’s primary communicative intent.</w:t>
      </w:r>
    </w:p>
    <w:p>
      <w:pPr>
        <w:pStyle w:val="Heading3"/>
      </w:pPr>
      <w:r>
        <w:t xml:space="preserve">Connections to the Hebrew Bible</w:t>
      </w:r>
    </w:p>
    <w:p>
      <w:pPr>
        <w:spacing w:after="200" w:line="300"/>
        <w:jc w:val="both"/>
      </w:pPr>
      <w:r>
        <w:rPr>
          <w:sz w:val="22"/>
          <w:szCs w:val="22"/>
        </w:rPr>
        <w:t xml:space="preserve">Deuteronomy 10:12–13 restates this same comprehensive demand in slightly varied language, confirming the Shema’s statement as a recurring structural principle throughout the entire book rather than an isolated formula.</w:t>
      </w:r>
      <w:r>
        <w:rPr>
          <w:rStyle w:val="FootnoteReference"/>
        </w:rPr>
        <w:footnoteReference w:id="333"/>
      </w:r>
      <w:r>
        <w:rPr>
          <w:sz w:val="22"/>
          <w:szCs w:val="22"/>
        </w:rPr>
        <w:t xml:space="preserve"> This chapter’s instruction that later generations must be taught the meaning of the commandments through recollection of the Exodus (6:20–25) models a catechetical approach grounding Torah observance in covenant narrative memory rather than abstract obligation.</w:t>
      </w:r>
    </w:p>
    <w:p>
      <w:pPr>
        <w:pStyle w:val="Heading3"/>
      </w:pPr>
      <w:r>
        <w:t xml:space="preserve">Commentary from an Ebionite Perspective</w:t>
      </w:r>
    </w:p>
    <w:p>
      <w:pPr>
        <w:spacing w:after="200" w:line="300"/>
        <w:jc w:val="both"/>
      </w:pPr>
      <w:r>
        <w:rPr>
          <w:sz w:val="22"/>
          <w:szCs w:val="22"/>
        </w:rPr>
        <w:t xml:space="preserve">The Shema stands, for this commentary, as the Torah’s own concentrated summary of its central demand: the LORD alone, known through the covenant’s own history of liberation and commandment, commands the whole of the human person’s devotion. This commentary holds that the three-fold comprehensive demand, heart, soul, and might, covers cognitive, volitional, and practical dimensions of human existence without remainder, making the Shema not merely a theological declaration but a comprehensive program for the orientation of the whole self toward God. This chapter’s instruction to make the Shema’s words pervasive throughout ordinary daily life models a vision of covenant faithfulness as itself comprehensive and unconfined to specifically religious moments.</w:t>
      </w:r>
    </w:p>
    <w:p>
      <w:pPr>
        <w:pStyle w:val="Heading3"/>
      </w:pPr>
      <w:r>
        <w:t xml:space="preserve">Significance for Jewish Christianity, and Comparison with Later Christian Interpretation</w:t>
      </w:r>
    </w:p>
    <w:p>
      <w:pPr>
        <w:spacing w:after="200" w:line="300"/>
        <w:jc w:val="both"/>
      </w:pPr>
      <w:r>
        <w:rPr>
          <w:sz w:val="22"/>
          <w:szCs w:val="22"/>
        </w:rPr>
        <w:t xml:space="preserve">The Shema’s direct citation within this volume’s selected New Covenant texts provides this volume with its most direct textual link between the Torah’s own legislative heart and the Gospel’s central teaching.</w:t>
      </w:r>
      <w:r>
        <w:rPr>
          <w:rStyle w:val="FootnoteReference"/>
        </w:rPr>
        <w:footnoteReference w:id="334"/>
      </w:r>
      <w:r>
        <w:rPr>
          <w:sz w:val="22"/>
          <w:szCs w:val="22"/>
        </w:rPr>
        <w:t xml:space="preserve"> Jesus’s three responses to the wilderness temptations in Matthew are all direct quotations from Deuteronomy, specifically from chapters 6 and 8.</w:t>
      </w:r>
      <w:r>
        <w:rPr>
          <w:rStyle w:val="FootnoteReference"/>
        </w:rPr>
        <w:footnoteReference w:id="335"/>
      </w:r>
      <w:r>
        <w:rPr>
          <w:sz w:val="22"/>
          <w:szCs w:val="22"/>
        </w:rPr>
        <w:t xml:space="preserve"> This volume’s Ebionite-inspired commentary holds that this pattern, Jesus meeting each temptation with Deuteronomy’s own language, provides the most direct possible demonstration of this volume’s sustained argument: that Jesus’s own inner spiritual life was formed by and expressed through the specific language of the Torah’s own foundational text, and that his faithfulness in the wilderness recapitulates and succeeds where the first generation’s wilderness faithlessness failed.</w:t>
      </w:r>
    </w:p>
    <w:p>
      <w:pPr>
        <w:sectPr>
          <w:headerReference w:type="default" r:id="rId115"/>
          <w:headerReference w:type="first" r:id="rId116"/>
          <w:footerReference w:type="default" r:id="rId117"/>
          <w:footerReference w:type="first" r:id="rId118"/>
          <w:pgSz w:w="12240" w:h="15840" w:orient="portrait"/>
          <w:pgMar w:top="1440" w:right="1440" w:bottom="1440" w:left="1440" w:header="708" w:footer="708" w:gutter="0"/>
          <w:pgNumType/>
          <w:docGrid w:linePitch="360"/>
        </w:sectPr>
      </w:pPr>
    </w:p>
    <w:p>
      <w:pPr>
        <w:pStyle w:val="Heading2"/>
      </w:pPr>
      <w:r>
        <w:t xml:space="preserve">Chapter 7</w:t>
      </w:r>
    </w:p>
    <w:p>
      <w:pPr>
        <w:spacing w:after="200" w:line="300"/>
        <w:jc w:val="both"/>
      </w:pPr>
      <w:r>
        <w:rPr>
          <w:b/>
          <w:bCs/>
          <w:color w:val="5B4424"/>
          <w:sz w:val="16"/>
          <w:szCs w:val="16"/>
          <w:vertAlign w:val="superscript"/>
        </w:rPr>
        <w:t xml:space="preserve">6 </w:t>
      </w:r>
      <w:r>
        <w:rPr>
          <w:sz w:val="22"/>
          <w:szCs w:val="22"/>
        </w:rPr>
        <w:t xml:space="preserve">For thou art a holy people unto the LORD thy God: the LORD thy God hath chosen thee to be His own treasure, out of all peoples that are upon the face of the earth.</w:t>
      </w:r>
      <w:r>
        <w:rPr>
          <w:sz w:val="22"/>
          <w:szCs w:val="22"/>
        </w:rPr>
        <w:t xml:space="preserve"> </w:t>
      </w:r>
      <w:r>
        <w:rPr>
          <w:b/>
          <w:bCs/>
          <w:color w:val="5B4424"/>
          <w:sz w:val="16"/>
          <w:szCs w:val="16"/>
          <w:vertAlign w:val="superscript"/>
        </w:rPr>
        <w:t xml:space="preserve">7 </w:t>
      </w:r>
      <w:r>
        <w:rPr>
          <w:sz w:val="22"/>
          <w:szCs w:val="22"/>
        </w:rPr>
        <w:t xml:space="preserve">The LORD did not set His love upon you, nor choose you, because ye were more in number than any people—for ye were the fewest of all peoples—</w:t>
      </w:r>
      <w:r>
        <w:rPr>
          <w:sz w:val="22"/>
          <w:szCs w:val="22"/>
        </w:rPr>
        <w:t xml:space="preserve"> </w:t>
      </w:r>
      <w:r>
        <w:rPr>
          <w:b/>
          <w:bCs/>
          <w:color w:val="5B4424"/>
          <w:sz w:val="16"/>
          <w:szCs w:val="16"/>
          <w:vertAlign w:val="superscript"/>
        </w:rPr>
        <w:t xml:space="preserve">8 </w:t>
      </w:r>
      <w:r>
        <w:rPr>
          <w:sz w:val="22"/>
          <w:szCs w:val="22"/>
        </w:rPr>
        <w:t xml:space="preserve">but because the LORD loved you, and because He would keep the oath which He swore unto your fathers, hath the LORD brought you out with a mighty hand, and redeemed you out of the house of bondage, from the hand of Pharaoh king of Egypt.</w:t>
      </w:r>
    </w:p>
    <w:p>
      <w:pPr>
        <w:spacing w:after="200" w:line="300"/>
        <w:jc w:val="both"/>
      </w:pPr>
      <w:r>
        <w:rPr>
          <w:b/>
          <w:bCs/>
          <w:color w:val="5B4424"/>
          <w:sz w:val="16"/>
          <w:szCs w:val="16"/>
          <w:vertAlign w:val="superscript"/>
        </w:rPr>
        <w:t xml:space="preserve">9 </w:t>
      </w:r>
      <w:r>
        <w:rPr>
          <w:sz w:val="22"/>
          <w:szCs w:val="22"/>
        </w:rPr>
        <w:t xml:space="preserve">Know therefore that the LORD thy God, He is God; the faithful God, who keepeth covenant and mercy with them that love Him and keep His commandments to a thousand generations;</w:t>
      </w:r>
      <w:r>
        <w:rPr>
          <w:sz w:val="22"/>
          <w:szCs w:val="22"/>
        </w:rPr>
        <w:t xml:space="preserve"> </w:t>
      </w:r>
      <w:r>
        <w:rPr>
          <w:b/>
          <w:bCs/>
          <w:color w:val="5B4424"/>
          <w:sz w:val="16"/>
          <w:szCs w:val="16"/>
          <w:vertAlign w:val="superscript"/>
        </w:rPr>
        <w:t xml:space="preserve">12 </w:t>
      </w:r>
      <w:r>
        <w:rPr>
          <w:sz w:val="22"/>
          <w:szCs w:val="22"/>
        </w:rPr>
        <w:t xml:space="preserve">And it shall come to pass, because ye hearken to these ordinances, and keep, and do them, that the LORD thy God shall keep with thee the covenant and the mercy which He swore unto thy fathers;</w:t>
      </w:r>
      <w:r>
        <w:rPr>
          <w:sz w:val="22"/>
          <w:szCs w:val="22"/>
        </w:rPr>
        <w:t xml:space="preserve"> </w:t>
      </w:r>
      <w:r>
        <w:rPr>
          <w:b/>
          <w:bCs/>
          <w:color w:val="5B4424"/>
          <w:sz w:val="16"/>
          <w:szCs w:val="16"/>
          <w:vertAlign w:val="superscript"/>
        </w:rPr>
        <w:t xml:space="preserve">13 </w:t>
      </w:r>
      <w:r>
        <w:rPr>
          <w:sz w:val="22"/>
          <w:szCs w:val="22"/>
        </w:rPr>
        <w:t xml:space="preserve">and He will love thee, and bless thee, and multiply thee; He will also bless the fruit of thy body and the fruit of thy land, thy corn and thy wine and thine oil, the increase of thy kine and the young of thy flock, in the land which He swore unto thy fathers to give thee.</w:t>
      </w:r>
    </w:p>
    <w:p>
      <w:pPr>
        <w:pStyle w:val="Heading2"/>
      </w:pPr>
      <w:r>
        <w:t xml:space="preserve">Commentary on Deuteronomy 7</w:t>
      </w:r>
    </w:p>
    <w:p>
      <w:pPr>
        <w:pStyle w:val="Heading3"/>
      </w:pPr>
      <w:r>
        <w:t xml:space="preserve">Historical Background</w:t>
      </w:r>
    </w:p>
    <w:p>
      <w:pPr>
        <w:spacing w:after="200" w:line="300"/>
        <w:jc w:val="both"/>
      </w:pPr>
      <w:r>
        <w:rPr>
          <w:sz w:val="22"/>
          <w:szCs w:val="22"/>
        </w:rPr>
        <w:t xml:space="preserve">Deuteronomy 7 is widely assigned by source critics to the Deuteronomic tradition, presenting instruction for the conduct of the conquest alongside an extended theological explanation of Israel’s election and God’s faithfulness. The herem command (7:2) raises some of the most ethically challenging material in the entire book, and this commentary continues its practice of honest engagement with such material without minimizing its difficulty.</w:t>
      </w:r>
    </w:p>
    <w:p>
      <w:pPr>
        <w:pStyle w:val="Heading3"/>
      </w:pPr>
      <w:r>
        <w:t xml:space="preserve">Jewish Cultural Context</w:t>
      </w:r>
    </w:p>
    <w:p>
      <w:pPr>
        <w:spacing w:after="200" w:line="300"/>
        <w:jc w:val="both"/>
      </w:pPr>
      <w:r>
        <w:rPr>
          <w:sz w:val="22"/>
          <w:szCs w:val="22"/>
        </w:rPr>
        <w:t xml:space="preserve">This chapter’s election theology, articulating God’s love for Israel as the basis for covenant rather than Israel’s own size, merit, or virtue (7:7–8), became for later tradition one of the Torah’s most profound and humbling theological statements: Israel is not chosen because it is great, but is, if anything, great because it is chosen, the divine love preceding and grounding rather than responding to human distinction. The designation of Israel as God’s סְגֻלָּה (segulah, ‘treasure,’ ‘special possession,’ 7:6) became one of the most beloved designations of Israel’s relationship to God.</w:t>
      </w:r>
    </w:p>
    <w:p>
      <w:pPr>
        <w:pStyle w:val="Heading3"/>
      </w:pPr>
      <w:r>
        <w:t xml:space="preserve">Hebrew Word Studies</w:t>
      </w:r>
    </w:p>
    <w:p>
      <w:pPr>
        <w:spacing w:after="200" w:line="300"/>
        <w:jc w:val="both"/>
      </w:pPr>
      <w:r>
        <w:rPr>
          <w:sz w:val="22"/>
          <w:szCs w:val="22"/>
        </w:rPr>
        <w:t xml:space="preserve">The chapter’s description of Israel as a עַם קָדוֹשׁ (am kadosh, ‘holy people,’ 7:6) directly echoes the Holiness Code’s own language already discussed in this volume’s commentary on Leviticus 19–20, here applied to Israel as a whole people rather than any specific ritual or ethical practice.</w:t>
      </w:r>
    </w:p>
    <w:p>
      <w:pPr>
        <w:pStyle w:val="Heading3"/>
      </w:pPr>
      <w:r>
        <w:t xml:space="preserve">Connections to the Hebrew Bible</w:t>
      </w:r>
    </w:p>
    <w:p>
      <w:pPr>
        <w:spacing w:after="200" w:line="300"/>
        <w:jc w:val="both"/>
      </w:pPr>
      <w:r>
        <w:rPr>
          <w:sz w:val="22"/>
          <w:szCs w:val="22"/>
        </w:rPr>
        <w:t xml:space="preserve">This chapter’s election theology is developed most fully in the Prophets, particularly in Hosea, Jeremiah, and Second Isaiah, each of which elaborates on the covenant relationship’s personal, emotionally rich character. The prohibition of intermarriage with the Canaanite nations (7:3–4), grounded in the concern that such marriages would lead to idolatry rather than in ethnic categories as such, became a subject of extensive later halakhic discussion.</w:t>
      </w:r>
    </w:p>
    <w:p>
      <w:pPr>
        <w:pStyle w:val="Heading3"/>
      </w:pPr>
      <w:r>
        <w:t xml:space="preserve">Commentary from an Ebionite Perspective</w:t>
      </w:r>
    </w:p>
    <w:p>
      <w:pPr>
        <w:spacing w:after="200" w:line="300"/>
        <w:jc w:val="both"/>
      </w:pPr>
      <w:r>
        <w:rPr>
          <w:sz w:val="22"/>
          <w:szCs w:val="22"/>
        </w:rPr>
        <w:t xml:space="preserve">This chapter’s grounding of Israel’s election in God’s own sovereign love rather than in Israel’s intrinsic merit reinforces this commentary’s sustained insistence, traced since Genesis 12’s call of Abraham, that covenant relationship is always divine initiative rather than human achievement: Israel is not chosen because it earned selection but because God loved and God promised.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election theology provides critical background for Paul’s sustained engagement with Israel’s election in Romans 9–11, not included in this edition. This volume’s Ebionite-inspired commentary holds that this chapter’s foundational affirmation, that divine love is the sole and sufficient basis for Israel’s covenant election, provides this volume’s clearest Torah grounding for the unconditional covenant faithfulness this volume has traced throughout this commentary.</w:t>
      </w:r>
    </w:p>
    <w:p>
      <w:pPr>
        <w:pStyle w:val="Heading2"/>
      </w:pPr>
      <w:r>
        <w:t xml:space="preserve">Chapter 8</w:t>
      </w:r>
    </w:p>
    <w:p>
      <w:pPr>
        <w:spacing w:after="200" w:line="300"/>
        <w:jc w:val="both"/>
      </w:pPr>
      <w:r>
        <w:rPr>
          <w:b/>
          <w:bCs/>
          <w:color w:val="5B4424"/>
          <w:sz w:val="16"/>
          <w:szCs w:val="16"/>
          <w:vertAlign w:val="superscript"/>
        </w:rPr>
        <w:t xml:space="preserve">2 </w:t>
      </w:r>
      <w:r>
        <w:rPr>
          <w:sz w:val="22"/>
          <w:szCs w:val="22"/>
        </w:rPr>
        <w:t xml:space="preserve">And thou shalt remember all the way which the LORD thy God hath led thee these forty years in the wilderness, that He might afflict thee, to prove thee, to know what was in thy heart, whether thou wouldest keep His commandments, or no.</w:t>
      </w:r>
      <w:r>
        <w:rPr>
          <w:sz w:val="22"/>
          <w:szCs w:val="22"/>
        </w:rPr>
        <w:t xml:space="preserve"> </w:t>
      </w:r>
      <w:r>
        <w:rPr>
          <w:b/>
          <w:bCs/>
          <w:color w:val="5B4424"/>
          <w:sz w:val="16"/>
          <w:szCs w:val="16"/>
          <w:vertAlign w:val="superscript"/>
        </w:rPr>
        <w:t xml:space="preserve">3 </w:t>
      </w:r>
      <w:r>
        <w:rPr>
          <w:sz w:val="22"/>
          <w:szCs w:val="22"/>
        </w:rPr>
        <w:t xml:space="preserve">And He afflicted thee, and suffered thee to hunger, and fed thee with manna, which thou knewest not, neither did thy fathers know; that He might make thee know that man doth not live by bread only, but by every thing that proceedeth out of the mouth of the LORD doth man live.</w:t>
      </w:r>
    </w:p>
    <w:p>
      <w:pPr>
        <w:spacing w:after="200" w:line="300"/>
        <w:jc w:val="both"/>
      </w:pPr>
      <w:r>
        <w:rPr>
          <w:b/>
          <w:bCs/>
          <w:color w:val="5B4424"/>
          <w:sz w:val="16"/>
          <w:szCs w:val="16"/>
          <w:vertAlign w:val="superscript"/>
        </w:rPr>
        <w:t xml:space="preserve">7 </w:t>
      </w:r>
      <w:r>
        <w:rPr>
          <w:sz w:val="22"/>
          <w:szCs w:val="22"/>
        </w:rPr>
        <w:t xml:space="preserve">For the LORD thy God bringeth thee into a good land, a land of brooks of water, of fountains and depths, springing forth in valleys and hills;</w:t>
      </w:r>
      <w:r>
        <w:rPr>
          <w:sz w:val="22"/>
          <w:szCs w:val="22"/>
        </w:rPr>
        <w:t xml:space="preserve"> </w:t>
      </w:r>
      <w:r>
        <w:rPr>
          <w:b/>
          <w:bCs/>
          <w:color w:val="5B4424"/>
          <w:sz w:val="16"/>
          <w:szCs w:val="16"/>
          <w:vertAlign w:val="superscript"/>
        </w:rPr>
        <w:t xml:space="preserve">10 </w:t>
      </w:r>
      <w:r>
        <w:rPr>
          <w:sz w:val="22"/>
          <w:szCs w:val="22"/>
        </w:rPr>
        <w:t xml:space="preserve">And thou shalt eat and be satisfied, and thou shalt bless the LORD thy God for the good land which He hath given thee.</w:t>
      </w:r>
      <w:r>
        <w:rPr>
          <w:sz w:val="22"/>
          <w:szCs w:val="22"/>
        </w:rPr>
        <w:t xml:space="preserve"> </w:t>
      </w:r>
      <w:r>
        <w:rPr>
          <w:b/>
          <w:bCs/>
          <w:color w:val="5B4424"/>
          <w:sz w:val="16"/>
          <w:szCs w:val="16"/>
          <w:vertAlign w:val="superscript"/>
        </w:rPr>
        <w:t xml:space="preserve">11 </w:t>
      </w:r>
      <w:r>
        <w:rPr>
          <w:sz w:val="22"/>
          <w:szCs w:val="22"/>
        </w:rPr>
        <w:t xml:space="preserve">Beware lest thou forget the LORD thy God, in not keeping His commandments, and His ordinances, and His statutes, which I command thee this day;</w:t>
      </w:r>
      <w:r>
        <w:rPr>
          <w:sz w:val="22"/>
          <w:szCs w:val="22"/>
        </w:rPr>
        <w:t xml:space="preserve"> </w:t>
      </w:r>
      <w:r>
        <w:rPr>
          <w:b/>
          <w:bCs/>
          <w:color w:val="5B4424"/>
          <w:sz w:val="16"/>
          <w:szCs w:val="16"/>
          <w:vertAlign w:val="superscript"/>
        </w:rPr>
        <w:t xml:space="preserve">17 </w:t>
      </w:r>
      <w:r>
        <w:rPr>
          <w:sz w:val="22"/>
          <w:szCs w:val="22"/>
        </w:rPr>
        <w:t xml:space="preserve">and thou say in thy heart: My power and the might of my hand hath gotten me this wealth.</w:t>
      </w:r>
      <w:r>
        <w:rPr>
          <w:sz w:val="22"/>
          <w:szCs w:val="22"/>
        </w:rPr>
        <w:t xml:space="preserve"> </w:t>
      </w:r>
      <w:r>
        <w:rPr>
          <w:b/>
          <w:bCs/>
          <w:color w:val="5B4424"/>
          <w:sz w:val="16"/>
          <w:szCs w:val="16"/>
          <w:vertAlign w:val="superscript"/>
        </w:rPr>
        <w:t xml:space="preserve">18 </w:t>
      </w:r>
      <w:r>
        <w:rPr>
          <w:sz w:val="22"/>
          <w:szCs w:val="22"/>
        </w:rPr>
        <w:t xml:space="preserve">But thou shalt remember the LORD thy God, for it is He that giveth thee power to get wealth; that He may establish His covenant which He swore unto thy fathers, as it is this day.</w:t>
      </w:r>
    </w:p>
    <w:p>
      <w:pPr>
        <w:pStyle w:val="Heading2"/>
      </w:pPr>
      <w:r>
        <w:t xml:space="preserve">Commentary on Deuteronomy 8</w:t>
      </w:r>
    </w:p>
    <w:p>
      <w:pPr>
        <w:pStyle w:val="Heading3"/>
      </w:pPr>
      <w:r>
        <w:t xml:space="preserve">Historical Background</w:t>
      </w:r>
    </w:p>
    <w:p>
      <w:pPr>
        <w:spacing w:after="200" w:line="300"/>
        <w:jc w:val="both"/>
      </w:pPr>
      <w:r>
        <w:rPr>
          <w:sz w:val="22"/>
          <w:szCs w:val="22"/>
        </w:rPr>
        <w:t xml:space="preserve">Deuteronomy 8 is widely assigned by source critics to the Deuteronomic tradition, presenting an extended meditation on the spiritual significance of the wilderness experience, particularly the manna, as preparation for the abundance of the promised land. The chapter’s central theological movement is the warning against the prosperity that lies ahead: the same divine provision that was obvious in the wilderness will become invisible in the land’s abundance.</w:t>
      </w:r>
    </w:p>
    <w:p>
      <w:pPr>
        <w:pStyle w:val="Heading3"/>
      </w:pPr>
      <w:r>
        <w:t xml:space="preserve">Jewish Cultural Context</w:t>
      </w:r>
    </w:p>
    <w:p>
      <w:pPr>
        <w:spacing w:after="200" w:line="300"/>
        <w:jc w:val="both"/>
      </w:pPr>
      <w:r>
        <w:rPr>
          <w:sz w:val="22"/>
          <w:szCs w:val="22"/>
        </w:rPr>
        <w:t xml:space="preserve">This chapter’s statement that ‘man doth not live by bread only, but by every thing that proceedeth out of the mouth of the LORD doth man live’ (8:3) became for later tradition one of the Torah’s most important affirmations of the irreducibility of human existence to physical provision alone, carrying forward the manna’s theological significance.</w:t>
      </w:r>
      <w:r>
        <w:rPr>
          <w:rStyle w:val="FootnoteReference"/>
        </w:rPr>
        <w:footnoteReference w:id="336"/>
      </w:r>
    </w:p>
    <w:p>
      <w:pPr>
        <w:pStyle w:val="Heading3"/>
      </w:pPr>
      <w:r>
        <w:t xml:space="preserve">Hebrew Word Studies</w:t>
      </w:r>
    </w:p>
    <w:p>
      <w:pPr>
        <w:spacing w:after="200" w:line="300"/>
        <w:jc w:val="both"/>
      </w:pPr>
      <w:r>
        <w:rPr>
          <w:sz w:val="22"/>
          <w:szCs w:val="22"/>
        </w:rPr>
        <w:t xml:space="preserve">The phrase ‘that He might afflict thee, to prove thee, to know what was in thy heart’ (8:2) employs the verb עִנָּה (innah, ‘to humble,’ ‘to afflict’) already encountered in this volume’s commentary on Leviticus 16’s Day of Atonement, here applied to the entire wilderness experience as itself a prolonged act of divine pedagogy. The warning against saying ‘my power and the might of my hand hath gotten me this wealth’ (8:17) identifies self-attribution of prosperity as itself a form of idolatry.</w:t>
      </w:r>
    </w:p>
    <w:p>
      <w:pPr>
        <w:pStyle w:val="Heading3"/>
      </w:pPr>
      <w:r>
        <w:t xml:space="preserve">Connections to the Hebrew Bible</w:t>
      </w:r>
    </w:p>
    <w:p>
      <w:pPr>
        <w:spacing w:after="200" w:line="300"/>
        <w:jc w:val="both"/>
      </w:pPr>
      <w:r>
        <w:rPr>
          <w:sz w:val="22"/>
          <w:szCs w:val="22"/>
        </w:rPr>
        <w:t xml:space="preserve">This chapter’s theological interpretation of the manna as a lesson in creaturely dependence directly develops the manna narrative already discussed in this volume’s commentary on Exodus 16 and Numbers 11, here receiving Moses’s own retrospective theological interpretation. The warning against forgetting God amid prosperity (8:11–18) anticipates the prophetic literature’s repeated critique of Israel’s prosperity-driven spiritual amnesia.</w:t>
      </w:r>
    </w:p>
    <w:p>
      <w:pPr>
        <w:pStyle w:val="Heading3"/>
      </w:pPr>
      <w:r>
        <w:t xml:space="preserve">Commentary from an Ebionite Perspective</w:t>
      </w:r>
    </w:p>
    <w:p>
      <w:pPr>
        <w:spacing w:after="200" w:line="300"/>
        <w:jc w:val="both"/>
      </w:pPr>
      <w:r>
        <w:rPr>
          <w:sz w:val="22"/>
          <w:szCs w:val="22"/>
        </w:rPr>
        <w:t xml:space="preserve">This chapter’s warning against attributing prosperity to one’s own power and might reinforces this commentary’s sustained insistence that genuine covenant faithfulness requires the active, sustained attribution of all provision to God rather than to human initiative; this commentary holds that this chapter’s connection between material prosperity and spiritual forgetting remains among the most penetrating and permanently relevant theological warnings in the entire Torah.</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bread-alone verse (8:3) is the first of Jesus’s three Deuteronomy quotations in the wilderness temptation narrative already discussed in this volume’s commentary on Deuteronomy 6, confirming that Jesus’s use of this verse in resisting temptation is itself a direct invocation of Moses’s own teaching about the manna’s theological significance as a lesson in creaturely dependence upon divine provision rather than self-generated sustenance.</w:t>
      </w:r>
    </w:p>
    <w:p>
      <w:pPr>
        <w:pStyle w:val="Heading2"/>
      </w:pPr>
      <w:r>
        <w:t xml:space="preserve">Chapter 9</w:t>
      </w:r>
    </w:p>
    <w:p>
      <w:pPr>
        <w:spacing w:after="200" w:line="300"/>
        <w:jc w:val="both"/>
      </w:pPr>
      <w:r>
        <w:rPr>
          <w:b/>
          <w:bCs/>
          <w:color w:val="5B4424"/>
          <w:sz w:val="16"/>
          <w:szCs w:val="16"/>
          <w:vertAlign w:val="superscript"/>
        </w:rPr>
        <w:t xml:space="preserve">4 </w:t>
      </w:r>
      <w:r>
        <w:rPr>
          <w:sz w:val="22"/>
          <w:szCs w:val="22"/>
        </w:rPr>
        <w:t xml:space="preserve">Speak not thou in thy heart, after the LORD thy God hath thrust them out from before thee, saying: For my righteousness the LORD hath brought me in to possess this land; whereas for the wickedness of these nations the LORD doth drive them out from before thee.</w:t>
      </w:r>
      <w:r>
        <w:rPr>
          <w:sz w:val="22"/>
          <w:szCs w:val="22"/>
        </w:rPr>
        <w:t xml:space="preserve"> </w:t>
      </w:r>
      <w:r>
        <w:rPr>
          <w:b/>
          <w:bCs/>
          <w:color w:val="5B4424"/>
          <w:sz w:val="16"/>
          <w:szCs w:val="16"/>
          <w:vertAlign w:val="superscript"/>
        </w:rPr>
        <w:t xml:space="preserve">5 </w:t>
      </w:r>
      <w:r>
        <w:rPr>
          <w:sz w:val="22"/>
          <w:szCs w:val="22"/>
        </w:rPr>
        <w:t xml:space="preserve">Not for thy righteousness, or for the uprightness of thy heart, dost thou go in to possess their land; but for the wickedness of these nations the LORD thy God doth drive them out from before thee, and that He may establish the word which the LORD swore unto thy fathers, to Abraham, to Isaac, and to Jacob.</w:t>
      </w:r>
      <w:r>
        <w:rPr>
          <w:sz w:val="22"/>
          <w:szCs w:val="22"/>
        </w:rPr>
        <w:t xml:space="preserve"> </w:t>
      </w:r>
      <w:r>
        <w:rPr>
          <w:b/>
          <w:bCs/>
          <w:color w:val="5B4424"/>
          <w:sz w:val="16"/>
          <w:szCs w:val="16"/>
          <w:vertAlign w:val="superscript"/>
        </w:rPr>
        <w:t xml:space="preserve">6 </w:t>
      </w:r>
      <w:r>
        <w:rPr>
          <w:sz w:val="22"/>
          <w:szCs w:val="22"/>
        </w:rPr>
        <w:t xml:space="preserve">Know therefore that it is not for thy righteousness that the LORD thy God giveth thee this good land to possess it; for thou art a stiffnecked people.</w:t>
      </w:r>
    </w:p>
    <w:p>
      <w:pPr>
        <w:spacing w:after="200" w:line="300"/>
        <w:jc w:val="both"/>
      </w:pPr>
      <w:r>
        <w:rPr>
          <w:b/>
          <w:bCs/>
          <w:color w:val="5B4424"/>
          <w:sz w:val="16"/>
          <w:szCs w:val="16"/>
          <w:vertAlign w:val="superscript"/>
        </w:rPr>
        <w:t xml:space="preserve">26 </w:t>
      </w:r>
      <w:r>
        <w:rPr>
          <w:sz w:val="22"/>
          <w:szCs w:val="22"/>
        </w:rPr>
        <w:t xml:space="preserve">And I prayed unto the LORD, and said: O Lord GOD, destroy not Thy people and Thine inheritance, that Thou hast redeemed through Thy greatness, that Thou hast brought forth out of Egypt with a mighty hand.</w:t>
      </w:r>
      <w:r>
        <w:rPr>
          <w:sz w:val="22"/>
          <w:szCs w:val="22"/>
        </w:rPr>
        <w:t xml:space="preserve"> </w:t>
      </w:r>
      <w:r>
        <w:rPr>
          <w:b/>
          <w:bCs/>
          <w:color w:val="5B4424"/>
          <w:sz w:val="16"/>
          <w:szCs w:val="16"/>
          <w:vertAlign w:val="superscript"/>
        </w:rPr>
        <w:t xml:space="preserve">27 </w:t>
      </w:r>
      <w:r>
        <w:rPr>
          <w:sz w:val="22"/>
          <w:szCs w:val="22"/>
        </w:rPr>
        <w:t xml:space="preserve">Remember Thy servants, Abraham, Isaac, and Jacob; look not unto the stubbornness of this people, nor to their wickedness, nor to their sin;</w:t>
      </w:r>
      <w:r>
        <w:rPr>
          <w:sz w:val="22"/>
          <w:szCs w:val="22"/>
        </w:rPr>
        <w:t xml:space="preserve"> </w:t>
      </w:r>
      <w:r>
        <w:rPr>
          <w:b/>
          <w:bCs/>
          <w:color w:val="5B4424"/>
          <w:sz w:val="16"/>
          <w:szCs w:val="16"/>
          <w:vertAlign w:val="superscript"/>
        </w:rPr>
        <w:t xml:space="preserve">29 </w:t>
      </w:r>
      <w:r>
        <w:rPr>
          <w:sz w:val="22"/>
          <w:szCs w:val="22"/>
        </w:rPr>
        <w:t xml:space="preserve">yet they are Thy people and Thine inheritance, that Thou hast brought out by Thy great power and by Thy outstretched arm.</w:t>
      </w:r>
    </w:p>
    <w:p>
      <w:pPr>
        <w:pStyle w:val="Heading2"/>
      </w:pPr>
      <w:r>
        <w:t xml:space="preserve">Commentary on Deuteronomy 9</w:t>
      </w:r>
    </w:p>
    <w:p>
      <w:pPr>
        <w:pStyle w:val="Heading3"/>
      </w:pPr>
      <w:r>
        <w:t xml:space="preserve">Historical Background</w:t>
      </w:r>
    </w:p>
    <w:p>
      <w:pPr>
        <w:spacing w:after="200" w:line="300"/>
        <w:jc w:val="both"/>
      </w:pPr>
      <w:r>
        <w:rPr>
          <w:sz w:val="22"/>
          <w:szCs w:val="22"/>
        </w:rPr>
        <w:t xml:space="preserve">Deuteronomy 9 is widely assigned by source critics to the Deuteronomic tradition, presenting Moses’s most sustained argument against Israelite self-righteousness: the military victories about to be won are not a divine reward for Israel’s own righteousness but a function of the Canaanite nations’ own wickedness and God’s oath to the patriarchs (9:4–6). This argument is immediately illustrated through an extended retrospective on the Golden Calf episode and Moses’s forty-day intercessory fast.</w:t>
      </w:r>
    </w:p>
    <w:p>
      <w:pPr>
        <w:pStyle w:val="Heading3"/>
      </w:pPr>
      <w:r>
        <w:t xml:space="preserve">Jewish Cultural Context</w:t>
      </w:r>
    </w:p>
    <w:p>
      <w:pPr>
        <w:spacing w:after="200" w:line="300"/>
        <w:jc w:val="both"/>
      </w:pPr>
      <w:r>
        <w:rPr>
          <w:sz w:val="22"/>
          <w:szCs w:val="22"/>
        </w:rPr>
        <w:t xml:space="preserve">Moses’s characterization of Israel as a ‘stiffnecked people’ (9:6, 13), echoing God’s own characterization of Israel at the Golden Calf episode already discussed in this volume’s commentary on Exodus 32, became for later tradition a recurring, honest self-description within Jewish religious reflection: Israel is not a compliant covenant people, and its survival depends not on its own tractability but on God’s faithfulness and the intercession of its leaders.</w:t>
      </w:r>
    </w:p>
    <w:p>
      <w:pPr>
        <w:pStyle w:val="Heading3"/>
      </w:pPr>
      <w:r>
        <w:t xml:space="preserve">Hebrew Word Studies</w:t>
      </w:r>
    </w:p>
    <w:p>
      <w:pPr>
        <w:spacing w:after="200" w:line="300"/>
        <w:jc w:val="both"/>
      </w:pPr>
      <w:r>
        <w:rPr>
          <w:sz w:val="22"/>
          <w:szCs w:val="22"/>
        </w:rPr>
        <w:t xml:space="preserve">The phrase ‘not for thy righteousness’ (לֹא בְצִדְקָתְךָ, lo b’tzidkat’kha, 9:4–6), recurring insistently across this chapter’s opening argument, employs the same root already encountered throughout this volume’s commentary on Genesis 15’s declaration of Abram’s righteousness, here negated as a description of Israel’s own standing.</w:t>
      </w:r>
    </w:p>
    <w:p>
      <w:pPr>
        <w:pStyle w:val="Heading3"/>
      </w:pPr>
      <w:r>
        <w:t xml:space="preserve">Connections to the Hebrew Bible</w:t>
      </w:r>
    </w:p>
    <w:p>
      <w:pPr>
        <w:spacing w:after="200" w:line="300"/>
        <w:jc w:val="both"/>
      </w:pPr>
      <w:r>
        <w:rPr>
          <w:sz w:val="22"/>
          <w:szCs w:val="22"/>
        </w:rPr>
        <w:t xml:space="preserve">Moses’s forty-day intercessory fast in this chapter (9:18–29) provides the fullest account anywhere in the Torah of the intercession already briefly narrated in Exodus 32–34, here recalled in Moses’s own retrospective voice as central to Israel’s survival.</w:t>
      </w:r>
      <w:r>
        <w:rPr>
          <w:rStyle w:val="FootnoteReference"/>
        </w:rPr>
        <w:footnoteReference w:id="337"/>
      </w:r>
    </w:p>
    <w:p>
      <w:pPr>
        <w:pStyle w:val="Heading3"/>
      </w:pPr>
      <w:r>
        <w:t xml:space="preserve">Commentary from an Ebionite Perspective</w:t>
      </w:r>
    </w:p>
    <w:p>
      <w:pPr>
        <w:spacing w:after="200" w:line="300"/>
        <w:jc w:val="both"/>
      </w:pPr>
      <w:r>
        <w:rPr>
          <w:sz w:val="22"/>
          <w:szCs w:val="22"/>
        </w:rPr>
        <w:t xml:space="preserve">This chapter’s insistent anti-self-righteousness argument reinforces this commentary’s sustained theme: covenant membership is received as gift and sustained through faithfulness rather than merited through achievement, and the most dangerous spiritual error for a covenant community enjoying divine blessing is the attribution of that blessing to its own virtue.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insistence that Israel’s possession of the land is not ‘for thy righteousness’ provides critical Torah-internal background for Paul’s argument in Galatians and Romans regarding the relationship between divine gift and human moral achievement, not included in this edition, though this commentary notes that reading Paul through this Deuteronomic lens confirms that his argument is itself an extension of the Torah’s own anti-self-righteousness tradition rather than a departure from it.</w:t>
      </w:r>
    </w:p>
    <w:p>
      <w:pPr>
        <w:pStyle w:val="Heading2"/>
      </w:pPr>
      <w:r>
        <w:t xml:space="preserve">Chapter 10</w:t>
      </w:r>
    </w:p>
    <w:p>
      <w:pPr>
        <w:spacing w:after="200" w:line="300"/>
        <w:jc w:val="both"/>
      </w:pPr>
      <w:r>
        <w:rPr>
          <w:b/>
          <w:bCs/>
          <w:color w:val="5B4424"/>
          <w:sz w:val="16"/>
          <w:szCs w:val="16"/>
          <w:vertAlign w:val="superscript"/>
        </w:rPr>
        <w:t xml:space="preserve">12 </w:t>
      </w:r>
      <w:r>
        <w:rPr>
          <w:sz w:val="22"/>
          <w:szCs w:val="22"/>
        </w:rPr>
        <w:t xml:space="preserve">And now, Israel, what doth the LORD thy God require of thee, but to fear the LORD thy God, to walk in all His ways, and to love Him, and to serve the LORD thy God with all thy heart and with all thy soul;</w:t>
      </w:r>
      <w:r>
        <w:rPr>
          <w:sz w:val="22"/>
          <w:szCs w:val="22"/>
        </w:rPr>
        <w:t xml:space="preserve"> </w:t>
      </w:r>
      <w:r>
        <w:rPr>
          <w:b/>
          <w:bCs/>
          <w:color w:val="5B4424"/>
          <w:sz w:val="16"/>
          <w:szCs w:val="16"/>
          <w:vertAlign w:val="superscript"/>
        </w:rPr>
        <w:t xml:space="preserve">13 </w:t>
      </w:r>
      <w:r>
        <w:rPr>
          <w:sz w:val="22"/>
          <w:szCs w:val="22"/>
        </w:rPr>
        <w:t xml:space="preserve">to keep the commandments of the LORD, and His statutes, which I command thee this day for thy good?</w:t>
      </w:r>
      <w:r>
        <w:rPr>
          <w:sz w:val="22"/>
          <w:szCs w:val="22"/>
        </w:rPr>
        <w:t xml:space="preserve"> </w:t>
      </w:r>
      <w:r>
        <w:rPr>
          <w:b/>
          <w:bCs/>
          <w:color w:val="5B4424"/>
          <w:sz w:val="16"/>
          <w:szCs w:val="16"/>
          <w:vertAlign w:val="superscript"/>
        </w:rPr>
        <w:t xml:space="preserve">16 </w:t>
      </w:r>
      <w:r>
        <w:rPr>
          <w:sz w:val="22"/>
          <w:szCs w:val="22"/>
        </w:rPr>
        <w:t xml:space="preserve">Circumcise therefore the foreskin of your heart, and be no more stiffnecked.</w:t>
      </w:r>
    </w:p>
    <w:p>
      <w:pPr>
        <w:spacing w:after="200" w:line="300"/>
        <w:jc w:val="both"/>
      </w:pPr>
      <w:r>
        <w:rPr>
          <w:b/>
          <w:bCs/>
          <w:color w:val="5B4424"/>
          <w:sz w:val="16"/>
          <w:szCs w:val="16"/>
          <w:vertAlign w:val="superscript"/>
        </w:rPr>
        <w:t xml:space="preserve">17 </w:t>
      </w:r>
      <w:r>
        <w:rPr>
          <w:sz w:val="22"/>
          <w:szCs w:val="22"/>
        </w:rPr>
        <w:t xml:space="preserve">For the LORD your God, He is God of gods, and Lord of lords, the great God, the mighty, and the awful, who regardeth not persons, and taketh not reward.</w:t>
      </w:r>
      <w:r>
        <w:rPr>
          <w:sz w:val="22"/>
          <w:szCs w:val="22"/>
        </w:rPr>
        <w:t xml:space="preserve"> </w:t>
      </w:r>
      <w:r>
        <w:rPr>
          <w:b/>
          <w:bCs/>
          <w:color w:val="5B4424"/>
          <w:sz w:val="16"/>
          <w:szCs w:val="16"/>
          <w:vertAlign w:val="superscript"/>
        </w:rPr>
        <w:t xml:space="preserve">18 </w:t>
      </w:r>
      <w:r>
        <w:rPr>
          <w:sz w:val="22"/>
          <w:szCs w:val="22"/>
        </w:rPr>
        <w:t xml:space="preserve">He doth execute justice for the fatherless and widow, and loveth the stranger, in giving him food and raiment.</w:t>
      </w:r>
      <w:r>
        <w:rPr>
          <w:sz w:val="22"/>
          <w:szCs w:val="22"/>
        </w:rPr>
        <w:t xml:space="preserve"> </w:t>
      </w:r>
      <w:r>
        <w:rPr>
          <w:b/>
          <w:bCs/>
          <w:color w:val="5B4424"/>
          <w:sz w:val="16"/>
          <w:szCs w:val="16"/>
          <w:vertAlign w:val="superscript"/>
        </w:rPr>
        <w:t xml:space="preserve">19 </w:t>
      </w:r>
      <w:r>
        <w:rPr>
          <w:sz w:val="22"/>
          <w:szCs w:val="22"/>
        </w:rPr>
        <w:t xml:space="preserve">Love ye therefore the stranger; for ye were strangers in the land of Egypt.</w:t>
      </w:r>
    </w:p>
    <w:p>
      <w:pPr>
        <w:pStyle w:val="Heading2"/>
      </w:pPr>
      <w:r>
        <w:t xml:space="preserve">Commentary on Deuteronomy 10</w:t>
      </w:r>
    </w:p>
    <w:p>
      <w:pPr>
        <w:pStyle w:val="Heading3"/>
      </w:pPr>
      <w:r>
        <w:t xml:space="preserve">Historical Background</w:t>
      </w:r>
    </w:p>
    <w:p>
      <w:pPr>
        <w:spacing w:after="200" w:line="300"/>
        <w:jc w:val="both"/>
      </w:pPr>
      <w:r>
        <w:rPr>
          <w:sz w:val="22"/>
          <w:szCs w:val="22"/>
        </w:rPr>
        <w:t xml:space="preserve">Deuteronomy 10 is widely assigned by source critics to the Deuteronomic tradition, narrating the second stone tablets and the ark, before moving into one of the book’s most celebrated theological summaries at 10:12–19: ‘And now, Israel, what doth the LORD thy God require of thee.’ This formulation became one of the most widely cited distillations of the entire Torah’s comprehensive demand within the subsequent tradition.</w:t>
      </w:r>
    </w:p>
    <w:p>
      <w:pPr>
        <w:pStyle w:val="Heading3"/>
      </w:pPr>
      <w:r>
        <w:t xml:space="preserve">Jewish Cultural Context</w:t>
      </w:r>
    </w:p>
    <w:p>
      <w:pPr>
        <w:spacing w:after="200" w:line="300"/>
        <w:jc w:val="both"/>
      </w:pPr>
      <w:r>
        <w:rPr>
          <w:sz w:val="22"/>
          <w:szCs w:val="22"/>
        </w:rPr>
        <w:t xml:space="preserve">This chapter’s command to circumcise the heart (10:16), applying the covenant’s founding physical sign inward to describe the attitude of receptivity that enables Torah to actually shape the inner life, became one of the Torah’s most important metaphors for the distinction between rote observance and genuinely transforming covenant relationship. The declaration that God ‘regardeth not persons, and taketh not reward’ (10:17) provided one of the Torah’s clearest theological foundations for judicial impartiality.</w:t>
      </w:r>
    </w:p>
    <w:p>
      <w:pPr>
        <w:pStyle w:val="Heading3"/>
      </w:pPr>
      <w:r>
        <w:t xml:space="preserve">Hebrew Word Studies</w:t>
      </w:r>
    </w:p>
    <w:p>
      <w:pPr>
        <w:spacing w:after="200" w:line="300"/>
        <w:jc w:val="both"/>
      </w:pPr>
      <w:r>
        <w:rPr>
          <w:sz w:val="22"/>
          <w:szCs w:val="22"/>
        </w:rPr>
        <w:t xml:space="preserve">The command to ‘circumcise the foreskin of your heart’ (10:16) employs the same Hebrew root for circumcision (מוּל, mul) already encountered in this volume’s commentary on Genesis 17, here applied metaphorically to the heart’s own stubbornness. The designation of God as אֱלֹהֵי הָאֱלֹהִים ואֲדֹנֵי הָאֲדֹנִים (Elohei ha-Elohim v’Adonei ha-Adonim, ‘God of gods and Lord of lords,’ 10:17) employing superlative idiom, became one of the Torah’s most exalted divine epithets.</w:t>
      </w:r>
    </w:p>
    <w:p>
      <w:pPr>
        <w:pStyle w:val="Heading3"/>
      </w:pPr>
      <w:r>
        <w:t xml:space="preserve">Connections to the Hebrew Bible</w:t>
      </w:r>
    </w:p>
    <w:p>
      <w:pPr>
        <w:spacing w:after="200" w:line="300"/>
        <w:jc w:val="both"/>
      </w:pPr>
      <w:r>
        <w:rPr>
          <w:sz w:val="22"/>
          <w:szCs w:val="22"/>
        </w:rPr>
        <w:t xml:space="preserve">The formulation ‘what doth the LORD require of thee’ (10:12) receives its most celebrated parallel in the prophet Micah, whose summary of the covenant’s demands is widely regarded as one of the Hebrew Bible’s most important passages.</w:t>
      </w:r>
      <w:r>
        <w:rPr>
          <w:rStyle w:val="FootnoteReference"/>
        </w:rPr>
        <w:footnoteReference w:id="338"/>
      </w:r>
      <w:r>
        <w:rPr>
          <w:sz w:val="22"/>
          <w:szCs w:val="22"/>
        </w:rPr>
        <w:t xml:space="preserve"> The command to love the stranger, grounded in Israel’s own memory of Egyptian sojourn (10:19), directly continues this volume’s recurring attention to the Torah’s internal resources for stranger-love traced since Exodus 22:21.</w:t>
      </w:r>
    </w:p>
    <w:p>
      <w:pPr>
        <w:pStyle w:val="Heading3"/>
      </w:pPr>
      <w:r>
        <w:t xml:space="preserve">Commentary from an Ebionite Perspective</w:t>
      </w:r>
    </w:p>
    <w:p>
      <w:pPr>
        <w:spacing w:after="200" w:line="300"/>
        <w:jc w:val="both"/>
      </w:pPr>
      <w:r>
        <w:rPr>
          <w:sz w:val="22"/>
          <w:szCs w:val="22"/>
        </w:rPr>
        <w:t xml:space="preserve">This chapter’s triple pairing, God’s universal sovereignty alongside Israel’s particular election, God’s divine impartiality alongside Israel’s covenant particularity, and God’s own love for the stranger as the ground for Israel’s required love of the stranger, reinforces this commentary’s sustained insistence that covenant particularity and universal ethical responsibility are not competing demands but mutually grounding ones.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love-the-stranger command, grounded in divine impartiality and Israel’s own experience of vulnerability, finds direct continuation within this volume’s selected New Covenant texts.</w:t>
      </w:r>
      <w:r>
        <w:rPr>
          <w:rStyle w:val="FootnoteReference"/>
        </w:rPr>
        <w:footnoteReference w:id="339"/>
      </w:r>
      <w:r>
        <w:rPr>
          <w:sz w:val="22"/>
          <w:szCs w:val="22"/>
        </w:rPr>
        <w:t xml:space="preserve"> The care for the fatherless and widow that God himself models (10:18) receives direct continuation in James’s own definition of genuine religion.</w:t>
      </w:r>
      <w:r>
        <w:rPr>
          <w:rStyle w:val="FootnoteReference"/>
        </w:rPr>
        <w:footnoteReference w:id="340"/>
      </w:r>
      <w:r>
        <w:rPr>
          <w:sz w:val="22"/>
          <w:szCs w:val="22"/>
        </w:rPr>
        <w:t xml:space="preserve"> This volume’s Ebionite-inspired commentary holds that these direct textual connections confirm this volume’s sustained argument: the New Covenant texts included in this edition are drawing on and intensifying the Torah’s own ethical tradition rather than departing from it.</w:t>
      </w: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Therefore thou shalt love the LORD thy God, and keep His charge, and His statutes, and His ordinances, and His commandments, alway.</w:t>
      </w:r>
    </w:p>
    <w:p>
      <w:pPr>
        <w:spacing w:after="200" w:line="300"/>
        <w:jc w:val="both"/>
      </w:pPr>
      <w:r>
        <w:rPr>
          <w:b/>
          <w:bCs/>
          <w:color w:val="5B4424"/>
          <w:sz w:val="16"/>
          <w:szCs w:val="16"/>
          <w:vertAlign w:val="superscript"/>
        </w:rPr>
        <w:t xml:space="preserve">13 </w:t>
      </w:r>
      <w:r>
        <w:rPr>
          <w:sz w:val="22"/>
          <w:szCs w:val="22"/>
        </w:rPr>
        <w:t xml:space="preserve">And it shall come to pass, if ye shall hearken diligently unto My commandments which I command you this day, to love the LORD your God, and to serve Him with all your heart and with all your soul,</w:t>
      </w:r>
      <w:r>
        <w:rPr>
          <w:sz w:val="22"/>
          <w:szCs w:val="22"/>
        </w:rPr>
        <w:t xml:space="preserve"> </w:t>
      </w:r>
      <w:r>
        <w:rPr>
          <w:b/>
          <w:bCs/>
          <w:color w:val="5B4424"/>
          <w:sz w:val="16"/>
          <w:szCs w:val="16"/>
          <w:vertAlign w:val="superscript"/>
        </w:rPr>
        <w:t xml:space="preserve">14 </w:t>
      </w:r>
      <w:r>
        <w:rPr>
          <w:sz w:val="22"/>
          <w:szCs w:val="22"/>
        </w:rPr>
        <w:t xml:space="preserve">that I will give the rain of your land in its season, the former rain and the latter rain, that thou mayest gather in thy corn, and thy wine, and thy oil.</w:t>
      </w:r>
      <w:r>
        <w:rPr>
          <w:sz w:val="22"/>
          <w:szCs w:val="22"/>
        </w:rPr>
        <w:t xml:space="preserve"> </w:t>
      </w:r>
      <w:r>
        <w:rPr>
          <w:b/>
          <w:bCs/>
          <w:color w:val="5B4424"/>
          <w:sz w:val="16"/>
          <w:szCs w:val="16"/>
          <w:vertAlign w:val="superscript"/>
        </w:rPr>
        <w:t xml:space="preserve">18 </w:t>
      </w:r>
      <w:r>
        <w:rPr>
          <w:sz w:val="22"/>
          <w:szCs w:val="22"/>
        </w:rPr>
        <w:t xml:space="preserve">Therefore shall ye lay up these My words in your heart and in your soul; and ye shall bind them for a sign upon your hand, and they shall be for frontlets between your eyes.</w:t>
      </w:r>
      <w:r>
        <w:rPr>
          <w:sz w:val="22"/>
          <w:szCs w:val="22"/>
        </w:rPr>
        <w:t xml:space="preserve"> </w:t>
      </w:r>
      <w:r>
        <w:rPr>
          <w:b/>
          <w:bCs/>
          <w:color w:val="5B4424"/>
          <w:sz w:val="16"/>
          <w:szCs w:val="16"/>
          <w:vertAlign w:val="superscript"/>
        </w:rPr>
        <w:t xml:space="preserve">19 </w:t>
      </w:r>
      <w:r>
        <w:rPr>
          <w:sz w:val="22"/>
          <w:szCs w:val="22"/>
        </w:rPr>
        <w:t xml:space="preserve">And ye shall teach them your children, talking of them, when thou sittest in thy house, and when thou walkest by the way, and when thou liest down, and when thou risest up.</w:t>
      </w:r>
      <w:r>
        <w:rPr>
          <w:sz w:val="22"/>
          <w:szCs w:val="22"/>
        </w:rPr>
        <w:t xml:space="preserve"> </w:t>
      </w:r>
      <w:r>
        <w:rPr>
          <w:b/>
          <w:bCs/>
          <w:color w:val="5B4424"/>
          <w:sz w:val="16"/>
          <w:szCs w:val="16"/>
          <w:vertAlign w:val="superscript"/>
        </w:rPr>
        <w:t xml:space="preserve">21 </w:t>
      </w:r>
      <w:r>
        <w:rPr>
          <w:sz w:val="22"/>
          <w:szCs w:val="22"/>
        </w:rPr>
        <w:t xml:space="preserve">that your days may be multiplied, and the days of your children, upon the land which the LORD swore unto your fathers to give them, as the days of the heavens above the earth.</w:t>
      </w:r>
    </w:p>
    <w:p>
      <w:pPr>
        <w:spacing w:after="200" w:line="300"/>
        <w:jc w:val="both"/>
      </w:pPr>
      <w:r>
        <w:rPr>
          <w:b/>
          <w:bCs/>
          <w:color w:val="5B4424"/>
          <w:sz w:val="16"/>
          <w:szCs w:val="16"/>
          <w:vertAlign w:val="superscript"/>
        </w:rPr>
        <w:t xml:space="preserve">26 </w:t>
      </w:r>
      <w:r>
        <w:rPr>
          <w:sz w:val="22"/>
          <w:szCs w:val="22"/>
        </w:rPr>
        <w:t xml:space="preserve">Behold, I set before you this day a blessing and a curse:</w:t>
      </w:r>
      <w:r>
        <w:rPr>
          <w:sz w:val="22"/>
          <w:szCs w:val="22"/>
        </w:rPr>
        <w:t xml:space="preserve"> </w:t>
      </w:r>
      <w:r>
        <w:rPr>
          <w:b/>
          <w:bCs/>
          <w:color w:val="5B4424"/>
          <w:sz w:val="16"/>
          <w:szCs w:val="16"/>
          <w:vertAlign w:val="superscript"/>
        </w:rPr>
        <w:t xml:space="preserve">27 </w:t>
      </w:r>
      <w:r>
        <w:rPr>
          <w:sz w:val="22"/>
          <w:szCs w:val="22"/>
        </w:rPr>
        <w:t xml:space="preserve">the blessing, if ye shall hearken unto the commandments of the LORD your God, which I command you this day;</w:t>
      </w:r>
      <w:r>
        <w:rPr>
          <w:sz w:val="22"/>
          <w:szCs w:val="22"/>
        </w:rPr>
        <w:t xml:space="preserve"> </w:t>
      </w:r>
      <w:r>
        <w:rPr>
          <w:b/>
          <w:bCs/>
          <w:color w:val="5B4424"/>
          <w:sz w:val="16"/>
          <w:szCs w:val="16"/>
          <w:vertAlign w:val="superscript"/>
        </w:rPr>
        <w:t xml:space="preserve">28 </w:t>
      </w:r>
      <w:r>
        <w:rPr>
          <w:sz w:val="22"/>
          <w:szCs w:val="22"/>
        </w:rPr>
        <w:t xml:space="preserve">and the curse, if ye shall not hearken unto the commandments of the LORD your God, but turn aside out of the way which I command you this day, to go after other gods, which ye have not known.</w:t>
      </w:r>
    </w:p>
    <w:p>
      <w:pPr>
        <w:pStyle w:val="Heading2"/>
      </w:pPr>
      <w:r>
        <w:t xml:space="preserve">Commentary on Deuteronomy 11</w:t>
      </w:r>
    </w:p>
    <w:p>
      <w:pPr>
        <w:pStyle w:val="Heading3"/>
      </w:pPr>
      <w:r>
        <w:t xml:space="preserve">Historical Background</w:t>
      </w:r>
    </w:p>
    <w:p>
      <w:pPr>
        <w:spacing w:after="200" w:line="300"/>
        <w:jc w:val="both"/>
      </w:pPr>
      <w:r>
        <w:rPr>
          <w:sz w:val="22"/>
          <w:szCs w:val="22"/>
        </w:rPr>
        <w:t xml:space="preserve">Deuteronomy 11 is widely assigned by source critics to the Deuteronomic tradition, concluding the first major hortatory section (chapters 5–11) with a final comprehensive appeal for wholehearted obedience and the formal presentation of a blessing and a curse before Israel (11:26–29). The passage 11:13–21 became the second paragraph of the daily Shema liturgy recitation (the V’ehaya), directly following the first paragraph from Deuteronomy 6.</w:t>
      </w:r>
    </w:p>
    <w:p>
      <w:pPr>
        <w:pStyle w:val="Heading3"/>
      </w:pPr>
      <w:r>
        <w:t xml:space="preserve">Jewish Cultural Context</w:t>
      </w:r>
    </w:p>
    <w:p>
      <w:pPr>
        <w:spacing w:after="200" w:line="300"/>
        <w:jc w:val="both"/>
      </w:pPr>
      <w:r>
        <w:rPr>
          <w:sz w:val="22"/>
          <w:szCs w:val="22"/>
        </w:rPr>
        <w:t xml:space="preserve">The V’ehaya paragraph (11:13–21) became, alongside the Shema (6:4–5) and the tzitzit passage (Numbers 15:37–41), one of the three sections combined into the daily Shema recitation that has structured Jewish morning and evening prayer across more than two thousand years of continuous practice. The formal structure of blessing and curse (11:26–29) established the fundamental conditional structure of covenant relationship presented to Israel as a genuine, consequential decision.</w:t>
      </w:r>
    </w:p>
    <w:p>
      <w:pPr>
        <w:pStyle w:val="Heading3"/>
      </w:pPr>
      <w:r>
        <w:t xml:space="preserve">Hebrew Word Studies</w:t>
      </w:r>
    </w:p>
    <w:p>
      <w:pPr>
        <w:spacing w:after="200" w:line="300"/>
        <w:jc w:val="both"/>
      </w:pPr>
      <w:r>
        <w:rPr>
          <w:sz w:val="22"/>
          <w:szCs w:val="22"/>
        </w:rPr>
        <w:t xml:space="preserve">The phrase ‘as the days of the heavens above the earth’ (11:21), employed to express the longevity of life in the land promised to the obedient, became one of the Torah’s most beautiful expressions of a covenant-grounded vision of enduring, flourishing human life in specific land, combining cosmic scale with grounded embodied existence as the proper horizon of covenant promise.</w:t>
      </w:r>
    </w:p>
    <w:p>
      <w:pPr>
        <w:pStyle w:val="Heading3"/>
      </w:pPr>
      <w:r>
        <w:t xml:space="preserve">Connections to the Hebrew Bible</w:t>
      </w:r>
    </w:p>
    <w:p>
      <w:pPr>
        <w:spacing w:after="200" w:line="300"/>
        <w:jc w:val="both"/>
      </w:pPr>
      <w:r>
        <w:rPr>
          <w:sz w:val="22"/>
          <w:szCs w:val="22"/>
        </w:rPr>
        <w:t xml:space="preserve">This chapter’s closing presentation of blessing and curse before Israel (11:26–29) directly anticipates and provides the structural frame for the extended blessing and curse sequences to be addressed when chapters 27–28 are reached later in this volume. The connection between covenant faithfulness and agricultural abundance (11:14–15) undergirds the prophetic literature’s deployment of drought and famine as signs of covenant crisis throughout the historical books and the prophets.</w:t>
      </w:r>
    </w:p>
    <w:p>
      <w:pPr>
        <w:pStyle w:val="Heading3"/>
      </w:pPr>
      <w:r>
        <w:t xml:space="preserve">Commentary from an Ebionite Perspective</w:t>
      </w:r>
    </w:p>
    <w:p>
      <w:pPr>
        <w:spacing w:after="200" w:line="300"/>
        <w:jc w:val="both"/>
      </w:pPr>
      <w:r>
        <w:rPr>
          <w:sz w:val="22"/>
          <w:szCs w:val="22"/>
        </w:rPr>
        <w:t xml:space="preserve">This chapter’s formal setting of blessing and curse before Israel reinforces this commentary’s sustained insistence that covenant relationship genuinely involves consequential human choice rather than a predetermined outcome; this commentary holds that the formal, public presentation of blessing and curse as real alternatives before the assembled community models the Torah’s vision of covenant life as itself a domain of genuine, weighty, communally consequential moral agency.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comprehensive summary of the covenant’s demand provides the direct framework within which Matthew’s Gospel’s summary of the Law’s weightier matters should be understood.</w:t>
      </w:r>
      <w:r>
        <w:rPr>
          <w:rStyle w:val="FootnoteReference"/>
        </w:rPr>
        <w:footnoteReference w:id="341"/>
      </w:r>
      <w:r>
        <w:rPr>
          <w:sz w:val="22"/>
          <w:szCs w:val="22"/>
        </w:rPr>
        <w:t xml:space="preserve"> This volume’s Ebionite-inspired commentary holds that this chapter’s place as the conclusion of Deuteronomy’s opening hortatory section, summarizing the comprehensive demand of wholehearted love and obedience, provides this volume with its clearest Torah statement of the relationship between the Torah’s comprehensive demand and its specific legislative expression: the specific commandments are not alternatives to wholehearted love but its required form and content.</w:t>
      </w:r>
    </w:p>
    <w:p>
      <w:pPr>
        <w:sectPr>
          <w:headerReference w:type="default" r:id="rId119"/>
          <w:headerReference w:type="first" r:id="rId120"/>
          <w:footerReference w:type="default" r:id="rId121"/>
          <w:footerReference w:type="first" r:id="rId122"/>
          <w:pgSz w:w="12240" w:h="15840" w:orient="portrait"/>
          <w:pgMar w:top="1440" w:right="1440" w:bottom="1440" w:left="1440" w:header="708" w:footer="708" w:gutter="0"/>
          <w:pgNumType/>
          <w:docGrid w:linePitch="360"/>
        </w:sectPr>
      </w:pPr>
    </w:p>
    <w:p>
      <w:pPr>
        <w:pStyle w:val="Heading2"/>
      </w:pPr>
      <w:r>
        <w:t xml:space="preserve">Chapter 12</w:t>
      </w:r>
    </w:p>
    <w:p>
      <w:pPr>
        <w:spacing w:after="200" w:line="300"/>
        <w:jc w:val="both"/>
      </w:pPr>
      <w:r>
        <w:rPr>
          <w:b/>
          <w:bCs/>
          <w:color w:val="5B4424"/>
          <w:sz w:val="16"/>
          <w:szCs w:val="16"/>
          <w:vertAlign w:val="superscript"/>
        </w:rPr>
        <w:t xml:space="preserve">1 </w:t>
      </w:r>
      <w:r>
        <w:rPr>
          <w:sz w:val="22"/>
          <w:szCs w:val="22"/>
        </w:rPr>
        <w:t xml:space="preserve">These are the statutes and the ordinances, which ye shall observe to do in the land, which the LORD, the God of thy fathers, hath given thee to possess it, all the days that ye live upon the earth.</w:t>
      </w:r>
      <w:r>
        <w:rPr>
          <w:sz w:val="22"/>
          <w:szCs w:val="22"/>
        </w:rPr>
        <w:t xml:space="preserve"> </w:t>
      </w:r>
      <w:r>
        <w:rPr>
          <w:b/>
          <w:bCs/>
          <w:color w:val="5B4424"/>
          <w:sz w:val="16"/>
          <w:szCs w:val="16"/>
          <w:vertAlign w:val="superscript"/>
        </w:rPr>
        <w:t xml:space="preserve">5 </w:t>
      </w:r>
      <w:r>
        <w:rPr>
          <w:sz w:val="22"/>
          <w:szCs w:val="22"/>
        </w:rPr>
        <w:t xml:space="preserve">But unto the place which the LORD your God shall choose out of all your tribes to put His name there, even unto His habitation shall ye seek, and thither thou shalt come;</w:t>
      </w:r>
      <w:r>
        <w:rPr>
          <w:sz w:val="22"/>
          <w:szCs w:val="22"/>
        </w:rPr>
        <w:t xml:space="preserve"> </w:t>
      </w:r>
      <w:r>
        <w:rPr>
          <w:b/>
          <w:bCs/>
          <w:color w:val="5B4424"/>
          <w:sz w:val="16"/>
          <w:szCs w:val="16"/>
          <w:vertAlign w:val="superscript"/>
        </w:rPr>
        <w:t xml:space="preserve">11 </w:t>
      </w:r>
      <w:r>
        <w:rPr>
          <w:sz w:val="22"/>
          <w:szCs w:val="22"/>
        </w:rPr>
        <w:t xml:space="preserve">then it shall come to pass that the place which the LORD your God shall choose to cause His name to dwell there, thither shall ye bring all that I command you: your burnt-offerings, and your sacrifices, your tithes, and the offering of your hand, and all your choice vows which ye vow unto the LORD.</w:t>
      </w:r>
    </w:p>
    <w:p>
      <w:pPr>
        <w:spacing w:after="200" w:line="300"/>
        <w:jc w:val="both"/>
      </w:pPr>
      <w:r>
        <w:rPr>
          <w:b/>
          <w:bCs/>
          <w:color w:val="5B4424"/>
          <w:sz w:val="16"/>
          <w:szCs w:val="16"/>
          <w:vertAlign w:val="superscript"/>
        </w:rPr>
        <w:t xml:space="preserve">13 </w:t>
      </w:r>
      <w:r>
        <w:rPr>
          <w:sz w:val="22"/>
          <w:szCs w:val="22"/>
        </w:rPr>
        <w:t xml:space="preserve">Take heed to thyself that thou offer not thy burnt-offerings in every place that thou seest;</w:t>
      </w:r>
      <w:r>
        <w:rPr>
          <w:sz w:val="22"/>
          <w:szCs w:val="22"/>
        </w:rPr>
        <w:t xml:space="preserve"> </w:t>
      </w:r>
      <w:r>
        <w:rPr>
          <w:b/>
          <w:bCs/>
          <w:color w:val="5B4424"/>
          <w:sz w:val="16"/>
          <w:szCs w:val="16"/>
          <w:vertAlign w:val="superscript"/>
        </w:rPr>
        <w:t xml:space="preserve">14 </w:t>
      </w:r>
      <w:r>
        <w:rPr>
          <w:sz w:val="22"/>
          <w:szCs w:val="22"/>
        </w:rPr>
        <w:t xml:space="preserve">but in the place which the LORD shall choose in one of thy tribes, there thou shalt offer thy burnt-offerings, and there thou shalt do all that I command thee.</w:t>
      </w:r>
    </w:p>
    <w:p>
      <w:pPr>
        <w:spacing w:after="200" w:line="300"/>
        <w:jc w:val="both"/>
      </w:pPr>
      <w:r>
        <w:rPr>
          <w:b/>
          <w:bCs/>
          <w:color w:val="5B4424"/>
          <w:sz w:val="16"/>
          <w:szCs w:val="16"/>
          <w:vertAlign w:val="superscript"/>
        </w:rPr>
        <w:t xml:space="preserve">28 </w:t>
      </w:r>
      <w:r>
        <w:rPr>
          <w:sz w:val="22"/>
          <w:szCs w:val="22"/>
        </w:rPr>
        <w:t xml:space="preserve">Observe and hear all these words which I command thee, that it may go well with thee, and with thy children after thee for ever, when thou doest that which is good and right in the eyes of the LORD thy God.</w:t>
      </w:r>
      <w:r>
        <w:rPr>
          <w:sz w:val="22"/>
          <w:szCs w:val="22"/>
        </w:rPr>
        <w:t xml:space="preserve"> </w:t>
      </w:r>
      <w:r>
        <w:rPr>
          <w:b/>
          <w:bCs/>
          <w:color w:val="5B4424"/>
          <w:sz w:val="16"/>
          <w:szCs w:val="16"/>
          <w:vertAlign w:val="superscript"/>
        </w:rPr>
        <w:t xml:space="preserve">32 </w:t>
      </w:r>
      <w:r>
        <w:rPr>
          <w:sz w:val="22"/>
          <w:szCs w:val="22"/>
        </w:rPr>
        <w:t xml:space="preserve">All this word which I command you, that shall ye observe to do; thou shalt not add thereto, nor diminish from it.</w:t>
      </w:r>
    </w:p>
    <w:p>
      <w:pPr>
        <w:pStyle w:val="Heading2"/>
      </w:pPr>
      <w:r>
        <w:t xml:space="preserve">Commentary on Deuteronomy 12</w:t>
      </w:r>
    </w:p>
    <w:p>
      <w:pPr>
        <w:pStyle w:val="Heading3"/>
      </w:pPr>
      <w:r>
        <w:t xml:space="preserve">Historical Background</w:t>
      </w:r>
    </w:p>
    <w:p>
      <w:pPr>
        <w:spacing w:after="200" w:line="300"/>
        <w:jc w:val="both"/>
      </w:pPr>
      <w:r>
        <w:rPr>
          <w:sz w:val="22"/>
          <w:szCs w:val="22"/>
        </w:rPr>
        <w:t xml:space="preserve">Deuteronomy 12 is widely assigned by source critics as the opening chapter of the Deuteronomic law code proper, presenting the foundational legislative principle that undergirds much of what follows: the centralization of all legitimate sacrificial worship at ‘the place which the LORD your God shall choose’ (12:5, 11, 14, 18, 21, 26). This principle, requiring Israel to abandon the proliferation of local high places and altars in favor of a single, divinely designated sanctuary, is widely regarded by scholars as reflecting the theological perspective associated with Josiah’s reform (2 Kings 22–23) and stands as one of the most structurally significant legislative provisions in the entire book.</w:t>
      </w:r>
    </w:p>
    <w:p>
      <w:pPr>
        <w:pStyle w:val="Heading3"/>
      </w:pPr>
      <w:r>
        <w:t xml:space="preserve">Jewish Cultural Context</w:t>
      </w:r>
    </w:p>
    <w:p>
      <w:pPr>
        <w:spacing w:after="200" w:line="300"/>
        <w:jc w:val="both"/>
      </w:pPr>
      <w:r>
        <w:rPr>
          <w:sz w:val="22"/>
          <w:szCs w:val="22"/>
        </w:rPr>
        <w:t xml:space="preserve">The centralization principle introduced here became the organizing theological framework for understanding why the Jerusalem Temple occupied its unique status within Israelite and Judean religious life, and why its destruction in 586 BCE and again in 70 CE represented such catastrophic theological crises: the single divinely chosen sanctuary around which this chapter’s entire worship vision was organized had been destroyed. The subsequent development of synagogue worship as a non-sacrificial alternative, filling the communal religious void left by Temple destruction, reflects the practical urgency created by this chapter’s own insistence on sacrificial centralization.</w:t>
      </w:r>
    </w:p>
    <w:p>
      <w:pPr>
        <w:pStyle w:val="Heading3"/>
      </w:pPr>
      <w:r>
        <w:t xml:space="preserve">Hebrew Word Studies</w:t>
      </w:r>
    </w:p>
    <w:p>
      <w:pPr>
        <w:spacing w:after="200" w:line="300"/>
        <w:jc w:val="both"/>
      </w:pPr>
      <w:r>
        <w:rPr>
          <w:sz w:val="22"/>
          <w:szCs w:val="22"/>
        </w:rPr>
        <w:t xml:space="preserve">The phrase ‘the place which the LORD your God shall choose to put His name there’ (12:5, 11, 21), repeatedly employing the divine name’s placement at the chosen sanctuary as the basis for its unique sanctity, reflects this chapter’s own theology of divine presence as itself making a place sacred rather than a place’s intrinsic qualities sanctifying it. The prohibition of adding to or diminishing from this body of legislation (12:32), echoing the identical prohibition already encountered in this volume’s commentary on Deuteronomy 4:2, frames the entire Deuteronomic law code from both ends as a complete and authoritative whole.</w:t>
      </w:r>
    </w:p>
    <w:p>
      <w:pPr>
        <w:pStyle w:val="Heading3"/>
      </w:pPr>
      <w:r>
        <w:t xml:space="preserve">Connections to the Hebrew Bible</w:t>
      </w:r>
    </w:p>
    <w:p>
      <w:pPr>
        <w:spacing w:after="200" w:line="300"/>
        <w:jc w:val="both"/>
      </w:pPr>
      <w:r>
        <w:rPr>
          <w:sz w:val="22"/>
          <w:szCs w:val="22"/>
        </w:rPr>
        <w:t xml:space="preserve">This chapter’s centralization principle received its most dramatic narrative application in King Josiah’s reform (2 Kings 22–23), already referred to in this volume’s commentary on Deuteronomy’s historical background, where the discovery of a book of the law precipitates a thoroughgoing centralization of worship accompanied by the destruction of all non-Jerusalem cult sites. The post-exilic return and reconstruction of the Temple reflects the ongoing power of this chapter’s vision of a single legitimate sanctuary as the structural center of covenant worship.</w:t>
      </w:r>
    </w:p>
    <w:p>
      <w:pPr>
        <w:pStyle w:val="Heading3"/>
      </w:pPr>
      <w:r>
        <w:t xml:space="preserve">Commentary from an Ebionite Perspective</w:t>
      </w:r>
    </w:p>
    <w:p>
      <w:pPr>
        <w:spacing w:after="200" w:line="300"/>
        <w:jc w:val="both"/>
      </w:pPr>
      <w:r>
        <w:rPr>
          <w:sz w:val="22"/>
          <w:szCs w:val="22"/>
        </w:rPr>
        <w:t xml:space="preserve">This chapter’s centralization principle, grounding legitimate worship in a divinely chosen place rather than in locally convenient alternatives, reinforces this commentary’s sustained insistence throughout this entire volume’s treatment of the sacrificial and festival legislation that covenant worship is not merely a matter of personal religious sentiment expressed wherever one happens to be but a structured, communal, divinely authorized practice requiring specific forms and locations; this commentary holds that this chapter’s vision of worship organized around a single divine center models the same principle of communal covenant accountability this volume has traced consistently throughout its treatment of the Tabernacle and Temple legislation.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centralization principle provides critical background for understanding Jesus’s remarkable exchange with the Samaritan woman in John 4, not included in this edition, where the question of the proper place of worship receives a response that this commentary holds does not abolish this chapter’s concern for legitimate worship but addresses it in a changed circumstance. This volume’s commentary holds that this chapter’s primary significance for this volume’s Ebionite-inspired reading lies in its modeling of worship as a structured, community-accountable, divinely authorized practice rather than an individually determined spiritual exercise.</w:t>
      </w: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If there arise in the midst of thee a prophet, or a dreamer of dreams, and he give thee a sign or a wonder,</w:t>
      </w:r>
      <w:r>
        <w:rPr>
          <w:sz w:val="22"/>
          <w:szCs w:val="22"/>
        </w:rPr>
        <w:t xml:space="preserve"> </w:t>
      </w:r>
      <w:r>
        <w:rPr>
          <w:b/>
          <w:bCs/>
          <w:color w:val="5B4424"/>
          <w:sz w:val="16"/>
          <w:szCs w:val="16"/>
          <w:vertAlign w:val="superscript"/>
        </w:rPr>
        <w:t xml:space="preserve">2 </w:t>
      </w:r>
      <w:r>
        <w:rPr>
          <w:sz w:val="22"/>
          <w:szCs w:val="22"/>
        </w:rPr>
        <w:t xml:space="preserve">and the sign or the wonder come to pass, whereof he spoke unto thee, saying: ‘Let us go after other gods, which thou hast not known, and let us serve them’;</w:t>
      </w:r>
      <w:r>
        <w:rPr>
          <w:sz w:val="22"/>
          <w:szCs w:val="22"/>
        </w:rPr>
        <w:t xml:space="preserve"> </w:t>
      </w:r>
      <w:r>
        <w:rPr>
          <w:b/>
          <w:bCs/>
          <w:color w:val="5B4424"/>
          <w:sz w:val="16"/>
          <w:szCs w:val="16"/>
          <w:vertAlign w:val="superscript"/>
        </w:rPr>
        <w:t xml:space="preserve">3 </w:t>
      </w:r>
      <w:r>
        <w:rPr>
          <w:sz w:val="22"/>
          <w:szCs w:val="22"/>
        </w:rPr>
        <w:t xml:space="preserve">thou shalt not hearken unto the words of that prophet, or unto that dreamer of dreams; for the LORD your God putteth you to proof, to know whether ye do love the LORD your God with all your heart and with all your soul.</w:t>
      </w:r>
    </w:p>
    <w:p>
      <w:pPr>
        <w:spacing w:after="200" w:line="300"/>
        <w:jc w:val="both"/>
      </w:pPr>
      <w:r>
        <w:rPr>
          <w:b/>
          <w:bCs/>
          <w:color w:val="5B4424"/>
          <w:sz w:val="16"/>
          <w:szCs w:val="16"/>
          <w:vertAlign w:val="superscript"/>
        </w:rPr>
        <w:t xml:space="preserve">4 </w:t>
      </w:r>
      <w:r>
        <w:rPr>
          <w:sz w:val="22"/>
          <w:szCs w:val="22"/>
        </w:rPr>
        <w:t xml:space="preserve">After the LORD your God shall ye walk, and Him shall ye fear, and His commandments shall ye keep, and unto His voice shall ye hearken, and Him shall ye serve, and unto Him shall ye cleave.</w:t>
      </w:r>
      <w:r>
        <w:rPr>
          <w:sz w:val="22"/>
          <w:szCs w:val="22"/>
        </w:rPr>
        <w:t xml:space="preserve"> </w:t>
      </w:r>
      <w:r>
        <w:rPr>
          <w:b/>
          <w:bCs/>
          <w:color w:val="5B4424"/>
          <w:sz w:val="16"/>
          <w:szCs w:val="16"/>
          <w:vertAlign w:val="superscript"/>
        </w:rPr>
        <w:t xml:space="preserve">5 </w:t>
      </w:r>
      <w:r>
        <w:rPr>
          <w:sz w:val="22"/>
          <w:szCs w:val="22"/>
        </w:rPr>
        <w:t xml:space="preserve">And that prophet, or that dreamer of dreams, shall be put to death; because he hath spoken perversion against the LORD your God, who brought you out of the land of Egypt, and redeemed thee out of the house of bondage, to draw thee aside out of the way which the LORD thy God commanded thee to walk in; so shalt thou put away the evil from the midst of thee.</w:t>
      </w:r>
    </w:p>
    <w:p>
      <w:pPr>
        <w:pStyle w:val="Heading2"/>
      </w:pPr>
      <w:r>
        <w:t xml:space="preserve">Commentary on Deuteronomy 13</w:t>
      </w:r>
    </w:p>
    <w:p>
      <w:pPr>
        <w:pStyle w:val="Heading3"/>
      </w:pPr>
      <w:r>
        <w:t xml:space="preserve">Historical Background</w:t>
      </w:r>
    </w:p>
    <w:p>
      <w:pPr>
        <w:spacing w:after="200" w:line="300"/>
        <w:jc w:val="both"/>
      </w:pPr>
      <w:r>
        <w:rPr>
          <w:sz w:val="22"/>
          <w:szCs w:val="22"/>
        </w:rPr>
        <w:t xml:space="preserve">Deuteronomy 13 is widely assigned by source critics to the Deuteronomic tradition, presenting the most rigorous test of prophetic legitimacy within the entire Torah: a prophet whose signs and wonders actually come to pass is nonetheless to be rejected and executed if he summons Israel to follow other gods. This criterion, making theological content rather than supernatural performance the primary test of prophetic authenticity, inverts what might seem the obvious criterion and became foundational for the Torah’s own theology of discernment.</w:t>
      </w:r>
    </w:p>
    <w:p>
      <w:pPr>
        <w:pStyle w:val="Heading3"/>
      </w:pPr>
      <w:r>
        <w:t xml:space="preserve">Jewish Cultural Context</w:t>
      </w:r>
    </w:p>
    <w:p>
      <w:pPr>
        <w:spacing w:after="200" w:line="300"/>
        <w:jc w:val="both"/>
      </w:pPr>
      <w:r>
        <w:rPr>
          <w:sz w:val="22"/>
          <w:szCs w:val="22"/>
        </w:rPr>
        <w:t xml:space="preserve">This chapter’s criterion for false prophecy, that miraculous performance does not validate a message directing Israel away from covenant faithfulness, became one of the most important principles in the entire subsequent tradition for evaluating prophetic claims: wonders alone are not sufficient, and the content of the message must be measured against the covenant’s own standard. This principle directly explains why many within first-century Judaism evaluated prophetic figures including Jesus through precisely this lens.</w:t>
      </w:r>
    </w:p>
    <w:p>
      <w:pPr>
        <w:pStyle w:val="Heading3"/>
      </w:pPr>
      <w:r>
        <w:t xml:space="preserve">Hebrew Word Studies</w:t>
      </w:r>
    </w:p>
    <w:p>
      <w:pPr>
        <w:spacing w:after="200" w:line="300"/>
        <w:jc w:val="both"/>
      </w:pPr>
      <w:r>
        <w:rPr>
          <w:sz w:val="22"/>
          <w:szCs w:val="22"/>
        </w:rPr>
        <w:t xml:space="preserve">The chapter’s characterization of the false prophet’s message as סָרָה (sarah, ‘perversion,’ ‘rebellion,’ 13:5), employing a root associated with deliberate departure from an established right course, frames the false prophet’s primary crime not as theological error in an abstract sense but as active instigation of covenant departure: leading Israel away from the LORD who redeemed them.</w:t>
      </w:r>
    </w:p>
    <w:p>
      <w:pPr>
        <w:pStyle w:val="Heading3"/>
      </w:pPr>
      <w:r>
        <w:t xml:space="preserve">Connections to the Hebrew Bible</w:t>
      </w:r>
    </w:p>
    <w:p>
      <w:pPr>
        <w:spacing w:after="200" w:line="300"/>
        <w:jc w:val="both"/>
      </w:pPr>
      <w:r>
        <w:rPr>
          <w:sz w:val="22"/>
          <w:szCs w:val="22"/>
        </w:rPr>
        <w:t xml:space="preserve">This chapter’s criterion for false prophecy directly complements the criterion already established at Deuteronomy 18:22, addressed when that chapter is reached later in this volume, where a prophet whose predictions fail to materialize is identified as false. Together, these two chapters provide a two-sided prophetic discernment framework: miracles without covenant-consistent content are insufficient (chapter 13), and covenant-consistent claims without fulfillment are insufficient (chapter 18).</w:t>
      </w:r>
    </w:p>
    <w:p>
      <w:pPr>
        <w:pStyle w:val="Heading3"/>
      </w:pPr>
      <w:r>
        <w:t xml:space="preserve">Commentary from an Ebionite Perspective</w:t>
      </w:r>
    </w:p>
    <w:p>
      <w:pPr>
        <w:spacing w:after="200" w:line="300"/>
        <w:jc w:val="both"/>
      </w:pPr>
      <w:r>
        <w:rPr>
          <w:sz w:val="22"/>
          <w:szCs w:val="22"/>
        </w:rPr>
        <w:t xml:space="preserve">This chapter’s insistence that covenant faithfulness to the LORD, not miraculous performance, is the irreducible criterion for evaluating prophetic claims reinforces this commentary’s sustained insistence throughout this entire volume’s treatment of the prophetic and narrative material that genuine covenant authority is always measured by its content and direction rather than by its spectacular demonstrations; this commentary holds that this chapter provides the Torah’s own most rigorous statement of the discernment principle this volume has traced throughout its treatment of the wilderness narrative’s false and true prophetic moments.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criterion for prophetic discernment provides essential background for understanding the early Jewish-Christian community’s own intense engagement with questions of prophetic legitimacy. This volume’s commentary holds that Jesus’s own claim in Matthew’s Gospel that ‘many will say to me in that day, Lord, Lord, have we not prophesied in thy name’ followed by rejection, directly invokes this chapter’s own logic: miraculous works performed in a divine name do not establish genuine covenant relationship where the fundamental orientation of one’s life is away from covenant faithfulness.</w:t>
      </w:r>
    </w:p>
    <w:p>
      <w:pPr>
        <w:pStyle w:val="Heading2"/>
      </w:pPr>
      <w:r>
        <w:t xml:space="preserve">Chapter 14</w:t>
      </w:r>
    </w:p>
    <w:p>
      <w:pPr>
        <w:spacing w:after="200" w:line="300"/>
        <w:jc w:val="both"/>
      </w:pPr>
      <w:r>
        <w:rPr>
          <w:b/>
          <w:bCs/>
          <w:color w:val="5B4424"/>
          <w:sz w:val="16"/>
          <w:szCs w:val="16"/>
          <w:vertAlign w:val="superscript"/>
        </w:rPr>
        <w:t xml:space="preserve">2 </w:t>
      </w:r>
      <w:r>
        <w:rPr>
          <w:sz w:val="22"/>
          <w:szCs w:val="22"/>
        </w:rPr>
        <w:t xml:space="preserve">For thou art a holy people unto the LORD thy God, and the LORD hath chosen thee to be His own treasure out of all peoples that are upon the face of the earth.</w:t>
      </w:r>
      <w:r>
        <w:rPr>
          <w:sz w:val="22"/>
          <w:szCs w:val="22"/>
        </w:rPr>
        <w:t xml:space="preserve"> </w:t>
      </w:r>
      <w:r>
        <w:rPr>
          <w:b/>
          <w:bCs/>
          <w:color w:val="5B4424"/>
          <w:sz w:val="16"/>
          <w:szCs w:val="16"/>
          <w:vertAlign w:val="superscript"/>
        </w:rPr>
        <w:t xml:space="preserve">3 </w:t>
      </w:r>
      <w:r>
        <w:rPr>
          <w:sz w:val="22"/>
          <w:szCs w:val="22"/>
        </w:rPr>
        <w:t xml:space="preserve">Thou shalt not eat any abominable thing.</w:t>
      </w:r>
      <w:r>
        <w:rPr>
          <w:sz w:val="22"/>
          <w:szCs w:val="22"/>
        </w:rPr>
        <w:t xml:space="preserve"> </w:t>
      </w:r>
      <w:r>
        <w:rPr>
          <w:b/>
          <w:bCs/>
          <w:color w:val="5B4424"/>
          <w:sz w:val="16"/>
          <w:szCs w:val="16"/>
          <w:vertAlign w:val="superscript"/>
        </w:rPr>
        <w:t xml:space="preserve">4 </w:t>
      </w:r>
      <w:r>
        <w:rPr>
          <w:sz w:val="22"/>
          <w:szCs w:val="22"/>
        </w:rPr>
        <w:t xml:space="preserve">These are the beasts which ye may eat: the ox, the sheep, and the goat,</w:t>
      </w:r>
      <w:r>
        <w:rPr>
          <w:sz w:val="22"/>
          <w:szCs w:val="22"/>
        </w:rPr>
        <w:t xml:space="preserve"> </w:t>
      </w:r>
      <w:r>
        <w:rPr>
          <w:b/>
          <w:bCs/>
          <w:color w:val="5B4424"/>
          <w:sz w:val="16"/>
          <w:szCs w:val="16"/>
          <w:vertAlign w:val="superscript"/>
        </w:rPr>
        <w:t xml:space="preserve">6 </w:t>
      </w:r>
      <w:r>
        <w:rPr>
          <w:sz w:val="22"/>
          <w:szCs w:val="22"/>
        </w:rPr>
        <w:t xml:space="preserve">And every beast that parteth the hoof, and hath the hoof wholly cloven in two, and cheweth the cud, among the beasts, that may ye eat.</w:t>
      </w:r>
      <w:r>
        <w:rPr>
          <w:sz w:val="22"/>
          <w:szCs w:val="22"/>
        </w:rPr>
        <w:t xml:space="preserve"> </w:t>
      </w:r>
      <w:r>
        <w:rPr>
          <w:b/>
          <w:bCs/>
          <w:color w:val="5B4424"/>
          <w:sz w:val="16"/>
          <w:szCs w:val="16"/>
          <w:vertAlign w:val="superscript"/>
        </w:rPr>
        <w:t xml:space="preserve">9 </w:t>
      </w:r>
      <w:r>
        <w:rPr>
          <w:sz w:val="22"/>
          <w:szCs w:val="22"/>
        </w:rPr>
        <w:t xml:space="preserve">These ye may eat of all that are in the waters: whatsoever hath fins and scales may ye eat;</w:t>
      </w:r>
      <w:r>
        <w:rPr>
          <w:sz w:val="22"/>
          <w:szCs w:val="22"/>
        </w:rPr>
        <w:t xml:space="preserve"> </w:t>
      </w:r>
      <w:r>
        <w:rPr>
          <w:b/>
          <w:bCs/>
          <w:color w:val="5B4424"/>
          <w:sz w:val="16"/>
          <w:szCs w:val="16"/>
          <w:vertAlign w:val="superscript"/>
        </w:rPr>
        <w:t xml:space="preserve">10 </w:t>
      </w:r>
      <w:r>
        <w:rPr>
          <w:sz w:val="22"/>
          <w:szCs w:val="22"/>
        </w:rPr>
        <w:t xml:space="preserve">and whatsoever hath not fins and scales ye shall not eat; it is unclean unto you.</w:t>
      </w:r>
    </w:p>
    <w:p>
      <w:pPr>
        <w:spacing w:after="200" w:line="300"/>
        <w:jc w:val="both"/>
      </w:pPr>
      <w:r>
        <w:rPr>
          <w:b/>
          <w:bCs/>
          <w:color w:val="5B4424"/>
          <w:sz w:val="16"/>
          <w:szCs w:val="16"/>
          <w:vertAlign w:val="superscript"/>
        </w:rPr>
        <w:t xml:space="preserve">21 </w:t>
      </w:r>
      <w:r>
        <w:rPr>
          <w:sz w:val="22"/>
          <w:szCs w:val="22"/>
        </w:rPr>
        <w:t xml:space="preserve">Ye shall not eat of any thing that dieth of itself; thou mayest give it unto the stranger that is within thy gates, that he may eat it; or thou mayest sell it unto a foreigner; for thou art a holy people unto the LORD thy God. Thou shalt not boil a kid in its mother’s milk.</w:t>
      </w:r>
      <w:r>
        <w:rPr>
          <w:sz w:val="22"/>
          <w:szCs w:val="22"/>
        </w:rPr>
        <w:t xml:space="preserve"> </w:t>
      </w:r>
      <w:r>
        <w:rPr>
          <w:b/>
          <w:bCs/>
          <w:color w:val="5B4424"/>
          <w:sz w:val="16"/>
          <w:szCs w:val="16"/>
          <w:vertAlign w:val="superscript"/>
        </w:rPr>
        <w:t xml:space="preserve">22 </w:t>
      </w:r>
      <w:r>
        <w:rPr>
          <w:sz w:val="22"/>
          <w:szCs w:val="22"/>
        </w:rPr>
        <w:t xml:space="preserve">Thou shalt surely tithe all the increase of thy seed, that which is brought forth in the field year by year.</w:t>
      </w:r>
      <w:r>
        <w:rPr>
          <w:sz w:val="22"/>
          <w:szCs w:val="22"/>
        </w:rPr>
        <w:t xml:space="preserve"> </w:t>
      </w:r>
      <w:r>
        <w:rPr>
          <w:b/>
          <w:bCs/>
          <w:color w:val="5B4424"/>
          <w:sz w:val="16"/>
          <w:szCs w:val="16"/>
          <w:vertAlign w:val="superscript"/>
        </w:rPr>
        <w:t xml:space="preserve">28 </w:t>
      </w:r>
      <w:r>
        <w:rPr>
          <w:sz w:val="22"/>
          <w:szCs w:val="22"/>
        </w:rPr>
        <w:t xml:space="preserve">At the end of every three years, even in the same year, thou shalt bring forth all the tithe of thine increase, and shall lay it up within thy gates.</w:t>
      </w:r>
      <w:r>
        <w:rPr>
          <w:sz w:val="22"/>
          <w:szCs w:val="22"/>
        </w:rPr>
        <w:t xml:space="preserve"> </w:t>
      </w:r>
      <w:r>
        <w:rPr>
          <w:b/>
          <w:bCs/>
          <w:color w:val="5B4424"/>
          <w:sz w:val="16"/>
          <w:szCs w:val="16"/>
          <w:vertAlign w:val="superscript"/>
        </w:rPr>
        <w:t xml:space="preserve">29 </w:t>
      </w:r>
      <w:r>
        <w:rPr>
          <w:sz w:val="22"/>
          <w:szCs w:val="22"/>
        </w:rPr>
        <w:t xml:space="preserve">And the Levite, because he hath no portion nor inheritance with thee, and the stranger, and the fatherless, and the widow, that are within thy gates, shall come, and shall eat and be satisfied; that the LORD thy God may bless thee in all the work of thy hand which thou doest.</w:t>
      </w:r>
    </w:p>
    <w:p>
      <w:pPr>
        <w:pStyle w:val="Heading2"/>
      </w:pPr>
      <w:r>
        <w:t xml:space="preserve">Commentary on Deuteronomy 14</w:t>
      </w:r>
    </w:p>
    <w:p>
      <w:pPr>
        <w:pStyle w:val="Heading3"/>
      </w:pPr>
      <w:r>
        <w:t xml:space="preserve">Historical Background</w:t>
      </w:r>
    </w:p>
    <w:p>
      <w:pPr>
        <w:spacing w:after="200" w:line="300"/>
        <w:jc w:val="both"/>
      </w:pPr>
      <w:r>
        <w:rPr>
          <w:sz w:val="22"/>
          <w:szCs w:val="22"/>
        </w:rPr>
        <w:t xml:space="preserve">Deuteronomy 14 is widely assigned by source critics to the Deuteronomic tradition, presenting the dietary laws (14:3–21), which parallel and in some respects abbreviate the legislation already discussed in this volume’s commentary on Leviticus 11, followed by the tithe legislation (14:22–29). The triennial tithe’s specific designation for the support of the Levite, the stranger, the fatherless, and the widow (14:29) provides this chapter’s most significant extension beyond its Levitical parallel.</w:t>
      </w:r>
    </w:p>
    <w:p>
      <w:pPr>
        <w:pStyle w:val="Heading3"/>
      </w:pPr>
      <w:r>
        <w:t xml:space="preserve">Jewish Cultural Context</w:t>
      </w:r>
    </w:p>
    <w:p>
      <w:pPr>
        <w:spacing w:after="200" w:line="300"/>
        <w:jc w:val="both"/>
      </w:pPr>
      <w:r>
        <w:rPr>
          <w:sz w:val="22"/>
          <w:szCs w:val="22"/>
        </w:rPr>
        <w:t xml:space="preserve">This chapter’s brief dietary law section’s framing (14:2, ‘for thou art a holy people unto the LORD thy God’) directly echoes both Leviticus 11:44–45 and this volume’s earlier treatment of the Holiness Code’s dietary legislation, confirming that Deuteronomy’s abbreviated dietary listing operates within the same holiness framework already established in the Levitical material. The triennial tithe’s specific quadruple beneficiary list, Levite, stranger, fatherless, and widow (14:29), became for later tradition a paradigmatic statement of the tithe’s communal welfare function alongside its support for the priestly tribe.</w:t>
      </w:r>
    </w:p>
    <w:p>
      <w:pPr>
        <w:pStyle w:val="Heading3"/>
      </w:pPr>
      <w:r>
        <w:t xml:space="preserve">Hebrew Word Studies</w:t>
      </w:r>
    </w:p>
    <w:p>
      <w:pPr>
        <w:spacing w:after="200" w:line="300"/>
        <w:jc w:val="both"/>
      </w:pPr>
      <w:r>
        <w:rPr>
          <w:sz w:val="22"/>
          <w:szCs w:val="22"/>
        </w:rPr>
        <w:t xml:space="preserve">The prohibition of boiling a kid in its mother’s milk (14:21), already encountered in this volume’s commentary on Exodus 23:19 and 34:26, appears here in its third and final Torah statement; its triple occurrence across all three major legislative sections of the Torah (Exodus 23, Exodus 34, and Deuteronomy 14) underscores its significance within the dietary legislation’s symbolic framework, whatever its precise original referent.</w:t>
      </w:r>
    </w:p>
    <w:p>
      <w:pPr>
        <w:pStyle w:val="Heading3"/>
      </w:pPr>
      <w:r>
        <w:t xml:space="preserve">Connections to the Hebrew Bible</w:t>
      </w:r>
    </w:p>
    <w:p>
      <w:pPr>
        <w:spacing w:after="200" w:line="300"/>
        <w:jc w:val="both"/>
      </w:pPr>
      <w:r>
        <w:rPr>
          <w:sz w:val="22"/>
          <w:szCs w:val="22"/>
        </w:rPr>
        <w:t xml:space="preserve">This chapter’s dietary laws are most fully treated in Leviticus 11, already addressed in this volume’s commentary on that chapter, where the complete list of clean and unclean species is provided with fuller explanatory categories than this chapter’s abbreviated presentation. The triennial tithe’s welfare function directly anticipates and complements the sabbatical year’s debt-release provision to be addressed in the following chapter.</w:t>
      </w:r>
    </w:p>
    <w:p>
      <w:pPr>
        <w:pStyle w:val="Heading3"/>
      </w:pPr>
      <w:r>
        <w:t xml:space="preserve">Commentary from an Ebionite Perspective</w:t>
      </w:r>
    </w:p>
    <w:p>
      <w:pPr>
        <w:spacing w:after="200" w:line="300"/>
        <w:jc w:val="both"/>
      </w:pPr>
      <w:r>
        <w:rPr>
          <w:sz w:val="22"/>
          <w:szCs w:val="22"/>
        </w:rPr>
        <w:t xml:space="preserve">This chapter’s triennial tithe provision, explicitly designating the Levite, the stranger, the fatherless, and the widow as the tithe’s primary communal welfare beneficiaries, reinforces this commentary’s sustained attention throughout this entire volume’s treatment of the Torah’s economic legislation to the recurring quadruple of vulnerable persons whose economic welfare the Torah consistently assigns as a communal obligation; this commentary holds that this chapter’s integration of the tithe’s sacred and welfare functions, sacred support for the Levite and welfare support for the vulnerable combined in a single institution, models the Torah’s consistent refusal to separate religious obligation from economic justice.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dietary legislation provides important background for the extended debates about food, clean and unclean, that figure prominently within the wider New Testament’s own account of early Jewish-Christian community formation, addressed in texts not included in this edition. This volume’s Ebionite-inspired commentary holds that this chapter’s own framing of the dietary laws within a holiness framework, ‘for thou art a holy people,’ remains the most accurate lens through which to understand what the dietary legislation is for: not a hygienic code or an arbitrary set of rules but a structured, embodied practice of distinctive covenant identity.</w:t>
      </w:r>
    </w:p>
    <w:p>
      <w:pPr>
        <w:pStyle w:val="Heading2"/>
      </w:pPr>
      <w:r>
        <w:t xml:space="preserve">Chapter 15</w:t>
      </w:r>
    </w:p>
    <w:p>
      <w:pPr>
        <w:spacing w:after="200" w:line="300"/>
        <w:jc w:val="both"/>
      </w:pPr>
      <w:r>
        <w:rPr>
          <w:b/>
          <w:bCs/>
          <w:color w:val="5B4424"/>
          <w:sz w:val="16"/>
          <w:szCs w:val="16"/>
          <w:vertAlign w:val="superscript"/>
        </w:rPr>
        <w:t xml:space="preserve">1 </w:t>
      </w:r>
      <w:r>
        <w:rPr>
          <w:sz w:val="22"/>
          <w:szCs w:val="22"/>
        </w:rPr>
        <w:t xml:space="preserve">At the end of every seven years thou shalt make a release.</w:t>
      </w:r>
      <w:r>
        <w:rPr>
          <w:sz w:val="22"/>
          <w:szCs w:val="22"/>
        </w:rPr>
        <w:t xml:space="preserve"> </w:t>
      </w:r>
      <w:r>
        <w:rPr>
          <w:b/>
          <w:bCs/>
          <w:color w:val="5B4424"/>
          <w:sz w:val="16"/>
          <w:szCs w:val="16"/>
          <w:vertAlign w:val="superscript"/>
        </w:rPr>
        <w:t xml:space="preserve">2 </w:t>
      </w:r>
      <w:r>
        <w:rPr>
          <w:sz w:val="22"/>
          <w:szCs w:val="22"/>
        </w:rPr>
        <w:t xml:space="preserve">And this is the manner of the release: every creditor shall release that which he hath lent unto his neighbour; he shall not exact it of his neighbour and his brother; because the LORD’s release hath been proclaimed.</w:t>
      </w:r>
      <w:r>
        <w:rPr>
          <w:sz w:val="22"/>
          <w:szCs w:val="22"/>
        </w:rPr>
        <w:t xml:space="preserve"> </w:t>
      </w:r>
      <w:r>
        <w:rPr>
          <w:b/>
          <w:bCs/>
          <w:color w:val="5B4424"/>
          <w:sz w:val="16"/>
          <w:szCs w:val="16"/>
          <w:vertAlign w:val="superscript"/>
        </w:rPr>
        <w:t xml:space="preserve">4 </w:t>
      </w:r>
      <w:r>
        <w:rPr>
          <w:sz w:val="22"/>
          <w:szCs w:val="22"/>
        </w:rPr>
        <w:t xml:space="preserve">Howbeit there shall be no needy among you—for the LORD will surely bless thee in the land which the LORD thy God giveth thee for an inheritance to possess it—</w:t>
      </w:r>
      <w:r>
        <w:rPr>
          <w:sz w:val="22"/>
          <w:szCs w:val="22"/>
        </w:rPr>
        <w:t xml:space="preserve"> </w:t>
      </w:r>
      <w:r>
        <w:rPr>
          <w:b/>
          <w:bCs/>
          <w:color w:val="5B4424"/>
          <w:sz w:val="16"/>
          <w:szCs w:val="16"/>
          <w:vertAlign w:val="superscript"/>
        </w:rPr>
        <w:t xml:space="preserve">7 </w:t>
      </w:r>
      <w:r>
        <w:rPr>
          <w:sz w:val="22"/>
          <w:szCs w:val="22"/>
        </w:rPr>
        <w:t xml:space="preserve">If there be among you a needy man, one of thy brethren, within any of thy gates, in thy land which the LORD thy God giveth thee, thou shalt not harden thy heart, nor shut thy hand from thy needy brother;</w:t>
      </w:r>
      <w:r>
        <w:rPr>
          <w:sz w:val="22"/>
          <w:szCs w:val="22"/>
        </w:rPr>
        <w:t xml:space="preserve"> </w:t>
      </w:r>
      <w:r>
        <w:rPr>
          <w:b/>
          <w:bCs/>
          <w:color w:val="5B4424"/>
          <w:sz w:val="16"/>
          <w:szCs w:val="16"/>
          <w:vertAlign w:val="superscript"/>
        </w:rPr>
        <w:t xml:space="preserve">8 </w:t>
      </w:r>
      <w:r>
        <w:rPr>
          <w:sz w:val="22"/>
          <w:szCs w:val="22"/>
        </w:rPr>
        <w:t xml:space="preserve">but thou shalt surely open thy hand unto him, and shalt surely lend him sufficient for his need in that which he wanteth.</w:t>
      </w:r>
    </w:p>
    <w:p>
      <w:pPr>
        <w:spacing w:after="200" w:line="300"/>
        <w:jc w:val="both"/>
      </w:pPr>
      <w:r>
        <w:rPr>
          <w:b/>
          <w:bCs/>
          <w:color w:val="5B4424"/>
          <w:sz w:val="16"/>
          <w:szCs w:val="16"/>
          <w:vertAlign w:val="superscript"/>
        </w:rPr>
        <w:t xml:space="preserve">9 </w:t>
      </w:r>
      <w:r>
        <w:rPr>
          <w:sz w:val="22"/>
          <w:szCs w:val="22"/>
        </w:rPr>
        <w:t xml:space="preserve">Beware that there be not a base thought in thy heart, saying: ‘The seventh year, the year of release, is at hand’; and thine eye be evil against thy needy brother, and thou give him nought; and he cry unto the LORD against thee, and it be sin in thee.</w:t>
      </w:r>
      <w:r>
        <w:rPr>
          <w:sz w:val="22"/>
          <w:szCs w:val="22"/>
        </w:rPr>
        <w:t xml:space="preserve"> </w:t>
      </w:r>
      <w:r>
        <w:rPr>
          <w:b/>
          <w:bCs/>
          <w:color w:val="5B4424"/>
          <w:sz w:val="16"/>
          <w:szCs w:val="16"/>
          <w:vertAlign w:val="superscript"/>
        </w:rPr>
        <w:t xml:space="preserve">10 </w:t>
      </w:r>
      <w:r>
        <w:rPr>
          <w:sz w:val="22"/>
          <w:szCs w:val="22"/>
        </w:rPr>
        <w:t xml:space="preserve">Thou shalt surely give him, and thy heart shall not be grieved when thou givest unto him; because that for this thing the LORD thy God will bless thee in all thy work, and in all that thou puttest thy hand unto.</w:t>
      </w:r>
      <w:r>
        <w:rPr>
          <w:sz w:val="22"/>
          <w:szCs w:val="22"/>
        </w:rPr>
        <w:t xml:space="preserve"> </w:t>
      </w:r>
      <w:r>
        <w:rPr>
          <w:b/>
          <w:bCs/>
          <w:color w:val="5B4424"/>
          <w:sz w:val="16"/>
          <w:szCs w:val="16"/>
          <w:vertAlign w:val="superscript"/>
        </w:rPr>
        <w:t xml:space="preserve">11 </w:t>
      </w:r>
      <w:r>
        <w:rPr>
          <w:sz w:val="22"/>
          <w:szCs w:val="22"/>
        </w:rPr>
        <w:t xml:space="preserve">For the poor shall never cease out of the land; therefore I command thee, saying: thou shalt surely open thy hand unto thy brother, to thy poor and to thy needy, in thy land.</w:t>
      </w:r>
    </w:p>
    <w:p>
      <w:pPr>
        <w:spacing w:after="200" w:line="300"/>
        <w:jc w:val="both"/>
      </w:pPr>
      <w:r>
        <w:rPr>
          <w:b/>
          <w:bCs/>
          <w:color w:val="5B4424"/>
          <w:sz w:val="16"/>
          <w:szCs w:val="16"/>
          <w:vertAlign w:val="superscript"/>
        </w:rPr>
        <w:t xml:space="preserve">12 </w:t>
      </w:r>
      <w:r>
        <w:rPr>
          <w:sz w:val="22"/>
          <w:szCs w:val="22"/>
        </w:rPr>
        <w:t xml:space="preserve">If thy brother, a Hebrew man, or a Hebrew woman, be sold unto thee, he shall serve thee six years; and in the seventh year thou shalt let him go free from thee.</w:t>
      </w:r>
      <w:r>
        <w:rPr>
          <w:sz w:val="22"/>
          <w:szCs w:val="22"/>
        </w:rPr>
        <w:t xml:space="preserve"> </w:t>
      </w:r>
      <w:r>
        <w:rPr>
          <w:b/>
          <w:bCs/>
          <w:color w:val="5B4424"/>
          <w:sz w:val="16"/>
          <w:szCs w:val="16"/>
          <w:vertAlign w:val="superscript"/>
        </w:rPr>
        <w:t xml:space="preserve">13 </w:t>
      </w:r>
      <w:r>
        <w:rPr>
          <w:sz w:val="22"/>
          <w:szCs w:val="22"/>
        </w:rPr>
        <w:t xml:space="preserve">And when thou lettest him go free from thee, thou shalt not let him go empty;</w:t>
      </w:r>
      <w:r>
        <w:rPr>
          <w:sz w:val="22"/>
          <w:szCs w:val="22"/>
        </w:rPr>
        <w:t xml:space="preserve"> </w:t>
      </w:r>
      <w:r>
        <w:rPr>
          <w:b/>
          <w:bCs/>
          <w:color w:val="5B4424"/>
          <w:sz w:val="16"/>
          <w:szCs w:val="16"/>
          <w:vertAlign w:val="superscript"/>
        </w:rPr>
        <w:t xml:space="preserve">14 </w:t>
      </w:r>
      <w:r>
        <w:rPr>
          <w:sz w:val="22"/>
          <w:szCs w:val="22"/>
        </w:rPr>
        <w:t xml:space="preserve">thou shalt furnish him liberally out of thy flock, and out of thy threshing-floor, and out of thy winepress; of that wherewith the LORD thy God hath blessed thee thou shalt give unto him.</w:t>
      </w:r>
    </w:p>
    <w:p>
      <w:pPr>
        <w:spacing w:after="200" w:line="300"/>
        <w:jc w:val="both"/>
      </w:pPr>
      <w:r>
        <w:rPr>
          <w:b/>
          <w:bCs/>
          <w:color w:val="5B4424"/>
          <w:sz w:val="16"/>
          <w:szCs w:val="16"/>
          <w:vertAlign w:val="superscript"/>
        </w:rPr>
        <w:t xml:space="preserve">18 </w:t>
      </w:r>
      <w:r>
        <w:rPr>
          <w:sz w:val="22"/>
          <w:szCs w:val="22"/>
        </w:rPr>
        <w:t xml:space="preserve">It shall not seem hard unto thee, when thou lettest him go free from thee; for to the double of the hire of a hireling hath he served thee six years; and the LORD thy God will bless thee in all that thou doest.</w:t>
      </w:r>
    </w:p>
    <w:p>
      <w:pPr>
        <w:pStyle w:val="Heading2"/>
      </w:pPr>
      <w:r>
        <w:t xml:space="preserve">Commentary on Deuteronomy 15</w:t>
      </w:r>
    </w:p>
    <w:p>
      <w:pPr>
        <w:pStyle w:val="Heading3"/>
      </w:pPr>
      <w:r>
        <w:t xml:space="preserve">Historical Background</w:t>
      </w:r>
    </w:p>
    <w:p>
      <w:pPr>
        <w:spacing w:after="200" w:line="300"/>
        <w:jc w:val="both"/>
      </w:pPr>
      <w:r>
        <w:rPr>
          <w:sz w:val="22"/>
          <w:szCs w:val="22"/>
        </w:rPr>
        <w:t xml:space="preserve">Deuteronomy 15 is widely assigned by source critics to the Deuteronomic tradition, presenting two related economic institutions: the sabbatical year’s debt release (15:1–11) and the release of Hebrew bondservants after six years of service (15:12–18), together with instructions regarding firstborn animals (15:19–23). The debt-release legislation, mandating the cancellation of outstanding debts in the seventh year, provides the most economically radical provision in the entire Deuteronomic law code and directly extends the agricultural sabbatical rest of Leviticus 25 into the realm of personal debt.</w:t>
      </w:r>
    </w:p>
    <w:p>
      <w:pPr>
        <w:pStyle w:val="Heading3"/>
      </w:pPr>
      <w:r>
        <w:t xml:space="preserve">Jewish Cultural Context</w:t>
      </w:r>
    </w:p>
    <w:p>
      <w:pPr>
        <w:spacing w:after="200" w:line="300"/>
        <w:jc w:val="both"/>
      </w:pPr>
      <w:r>
        <w:rPr>
          <w:sz w:val="22"/>
          <w:szCs w:val="22"/>
        </w:rPr>
        <w:t xml:space="preserve">This chapter’s acknowledgment that ‘the poor shall never cease out of the land’ (15:11), embedded within a command for sustained generosity rather than employed as a counsel of despair, became one of the most cited and discussed statements in the entire Torah regarding the Torah’s realistic yet non-defeatist assessment of permanent economic inequality: poverty is acknowledged as a persistent reality while generous, active response to it is nonetheless commanded without qualification.</w:t>
      </w:r>
      <w:r>
        <w:rPr>
          <w:rStyle w:val="FootnoteReference"/>
        </w:rPr>
        <w:footnoteReference w:id="342"/>
      </w:r>
    </w:p>
    <w:p>
      <w:pPr>
        <w:pStyle w:val="Heading3"/>
      </w:pPr>
      <w:r>
        <w:t xml:space="preserve">Hebrew Word Studies</w:t>
      </w:r>
    </w:p>
    <w:p>
      <w:pPr>
        <w:spacing w:after="200" w:line="300"/>
        <w:jc w:val="both"/>
      </w:pPr>
      <w:r>
        <w:rPr>
          <w:sz w:val="22"/>
          <w:szCs w:val="22"/>
        </w:rPr>
        <w:t xml:space="preserve">The chapter’s warning against a ‘base thought’ (דָּבָר בְּלִיַּעַל, davar beliyaal, literally ‘a worthless/wicked word/matter,’ 15:9) regarding the approaching release year, anticipating the temptation to withhold loans as the seventh year approaches knowing they will have to be released, is particularly striking: the Torah here reaches into the inner calculation of the potentially selfish heart rather than merely regulating external behavior. The command that one’s heart ‘not be grieved’ when giving (15:10), literally that giving should not be with an ‘evil eye,’ similarly addresses motivational quality alongside behavioral requirement.</w:t>
      </w:r>
    </w:p>
    <w:p>
      <w:pPr>
        <w:pStyle w:val="Heading3"/>
      </w:pPr>
      <w:r>
        <w:t xml:space="preserve">Connections to the Hebrew Bible</w:t>
      </w:r>
    </w:p>
    <w:p>
      <w:pPr>
        <w:spacing w:after="200" w:line="300"/>
        <w:jc w:val="both"/>
      </w:pPr>
      <w:r>
        <w:rPr>
          <w:sz w:val="22"/>
          <w:szCs w:val="22"/>
        </w:rPr>
        <w:t xml:space="preserve">This chapter’s seven-year debt release directly complements the Jubilee legislation of Leviticus 25 already discussed in this volume’s commentary on that chapter.</w:t>
      </w:r>
      <w:r>
        <w:rPr>
          <w:rStyle w:val="FootnoteReference"/>
        </w:rPr>
        <w:footnoteReference w:id="343"/>
      </w:r>
      <w:r>
        <w:rPr>
          <w:sz w:val="22"/>
          <w:szCs w:val="22"/>
        </w:rPr>
        <w:t xml:space="preserve"> The servant-release provision (15:12–18) directly parallels and extends the legislation of Exodus 21:2–6 already discussed in this volume’s commentary on that chapter, here adding the specific provision that the released servant must be furnished liberally with goods from the master’s own production (15:13–14).</w:t>
      </w:r>
    </w:p>
    <w:p>
      <w:pPr>
        <w:pStyle w:val="Heading3"/>
      </w:pPr>
      <w:r>
        <w:t xml:space="preserve">Commentary from an Ebionite Perspective</w:t>
      </w:r>
    </w:p>
    <w:p>
      <w:pPr>
        <w:spacing w:after="200" w:line="300"/>
        <w:jc w:val="both"/>
      </w:pPr>
      <w:r>
        <w:rPr>
          <w:sz w:val="22"/>
          <w:szCs w:val="22"/>
        </w:rPr>
        <w:t xml:space="preserve">This chapter’s command to lend generously even as the release year approaches, explicitly forbidding the ‘base thought’ of calculation that might withhold needed help from a neighbor because the debt would soon be cancelled, reinforces this commentary’s sustained insistence throughout this entire volume’s treatment of the Torah’s economic legislation that genuine covenant generosity excludes precisely the self-protective economic calculation that makes generous giving conditional on the expectation of return. This commentary holds that this chapter’s honest acknowledgment that poverty will never cease, combined with the command to give generously anyway, models a form of covenant economic ethics that is simultaneously realistic about human social conditions and unconditional in its demand for compassionate response.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statement that the poor will never cease from the land, followed by a command of unconditional generosity, provides the direct context for Jesus’s own quotation of this phrase in Matthew’s Gospel.</w:t>
      </w:r>
      <w:r>
        <w:rPr>
          <w:sz w:val="22"/>
          <w:szCs w:val="22"/>
        </w:rPr>
        <w:t xml:space="preserve">The command to give without expectation of return (15:9–10) finds its most direct New Covenant textual continuation in the Gospel of Matthew’s own Sermon on the Mount.</w:t>
      </w:r>
      <w:r>
        <w:rPr>
          <w:rStyle w:val="FootnoteReference"/>
        </w:rPr>
        <w:footnoteReference w:id="344"/>
      </w:r>
      <w:r>
        <w:rPr>
          <w:sz w:val="22"/>
          <w:szCs w:val="22"/>
        </w:rPr>
        <w:t xml:space="preserve"> This volume’s Ebionite-inspired commentary holds that these direct connections between this chapter’s economic ethics and this volume’s selected New Covenant texts confirm this volume’s sustained argument that the New Covenant texts’ economic teaching is a direct continuation and intensification of the Torah’s own foundational economic vision.</w:t>
      </w:r>
    </w:p>
    <w:p>
      <w:pPr>
        <w:pStyle w:val="Heading2"/>
      </w:pPr>
      <w:r>
        <w:t xml:space="preserve">Chapter 16</w:t>
      </w:r>
    </w:p>
    <w:p>
      <w:pPr>
        <w:spacing w:after="200" w:line="300"/>
        <w:jc w:val="both"/>
      </w:pPr>
      <w:r>
        <w:rPr>
          <w:b/>
          <w:bCs/>
          <w:color w:val="5B4424"/>
          <w:sz w:val="16"/>
          <w:szCs w:val="16"/>
          <w:vertAlign w:val="superscript"/>
        </w:rPr>
        <w:t xml:space="preserve">1 </w:t>
      </w:r>
      <w:r>
        <w:rPr>
          <w:sz w:val="22"/>
          <w:szCs w:val="22"/>
        </w:rPr>
        <w:t xml:space="preserve">Observe the month of Abib, and keep the passover unto the LORD thy God; for in the month of Abib the LORD thy God brought thee forth out of Egypt by night.</w:t>
      </w:r>
      <w:r>
        <w:rPr>
          <w:sz w:val="22"/>
          <w:szCs w:val="22"/>
        </w:rPr>
        <w:t xml:space="preserve"> </w:t>
      </w:r>
      <w:r>
        <w:rPr>
          <w:b/>
          <w:bCs/>
          <w:color w:val="5B4424"/>
          <w:sz w:val="16"/>
          <w:szCs w:val="16"/>
          <w:vertAlign w:val="superscript"/>
        </w:rPr>
        <w:t xml:space="preserve">2 </w:t>
      </w:r>
      <w:r>
        <w:rPr>
          <w:sz w:val="22"/>
          <w:szCs w:val="22"/>
        </w:rPr>
        <w:t xml:space="preserve">And thou shalt sacrifice the passover-offering unto the LORD thy God, of the flock and the herd, in the place which the LORD shall choose to cause His name to dwell there.</w:t>
      </w:r>
      <w:r>
        <w:rPr>
          <w:sz w:val="22"/>
          <w:szCs w:val="22"/>
        </w:rPr>
        <w:t xml:space="preserve"> </w:t>
      </w:r>
      <w:r>
        <w:rPr>
          <w:b/>
          <w:bCs/>
          <w:color w:val="5B4424"/>
          <w:sz w:val="16"/>
          <w:szCs w:val="16"/>
          <w:vertAlign w:val="superscript"/>
        </w:rPr>
        <w:t xml:space="preserve">9 </w:t>
      </w:r>
      <w:r>
        <w:rPr>
          <w:sz w:val="22"/>
          <w:szCs w:val="22"/>
        </w:rPr>
        <w:t xml:space="preserve">Seven weeks shalt thou number unto thee; from the time the sickle is first put to the standing corn shalt thou begin to number seven weeks.</w:t>
      </w:r>
      <w:r>
        <w:rPr>
          <w:sz w:val="22"/>
          <w:szCs w:val="22"/>
        </w:rPr>
        <w:t xml:space="preserve"> </w:t>
      </w:r>
      <w:r>
        <w:rPr>
          <w:b/>
          <w:bCs/>
          <w:color w:val="5B4424"/>
          <w:sz w:val="16"/>
          <w:szCs w:val="16"/>
          <w:vertAlign w:val="superscript"/>
        </w:rPr>
        <w:t xml:space="preserve">10 </w:t>
      </w:r>
      <w:r>
        <w:rPr>
          <w:sz w:val="22"/>
          <w:szCs w:val="22"/>
        </w:rPr>
        <w:t xml:space="preserve">And thou shalt keep the feast of weeks unto the LORD thy God after the measure of the freewill-offering of thy hand, which thou shalt give, according as the LORD thy God blesseth thee.</w:t>
      </w:r>
    </w:p>
    <w:p>
      <w:pPr>
        <w:spacing w:after="200" w:line="300"/>
        <w:jc w:val="both"/>
      </w:pPr>
      <w:r>
        <w:rPr>
          <w:b/>
          <w:bCs/>
          <w:color w:val="5B4424"/>
          <w:sz w:val="16"/>
          <w:szCs w:val="16"/>
          <w:vertAlign w:val="superscript"/>
        </w:rPr>
        <w:t xml:space="preserve">13 </w:t>
      </w:r>
      <w:r>
        <w:rPr>
          <w:sz w:val="22"/>
          <w:szCs w:val="22"/>
        </w:rPr>
        <w:t xml:space="preserve">Thou shalt keep the feast of tabernacles seven days, after that thou hast gathered in from thy threshing-floor and from thy wine-press.</w:t>
      </w:r>
      <w:r>
        <w:rPr>
          <w:sz w:val="22"/>
          <w:szCs w:val="22"/>
        </w:rPr>
        <w:t xml:space="preserve"> </w:t>
      </w:r>
      <w:r>
        <w:rPr>
          <w:b/>
          <w:bCs/>
          <w:color w:val="5B4424"/>
          <w:sz w:val="16"/>
          <w:szCs w:val="16"/>
          <w:vertAlign w:val="superscript"/>
        </w:rPr>
        <w:t xml:space="preserve">14 </w:t>
      </w:r>
      <w:r>
        <w:rPr>
          <w:sz w:val="22"/>
          <w:szCs w:val="22"/>
        </w:rPr>
        <w:t xml:space="preserve">And thou shalt rejoice in thy feast, thou, and thy son, and thy daughter, and thy man-servant, and thy maid-servant, and the Levite, and the stranger, and the fatherless, and the widow, that are within thy gates.</w:t>
      </w:r>
      <w:r>
        <w:rPr>
          <w:sz w:val="22"/>
          <w:szCs w:val="22"/>
        </w:rPr>
        <w:t xml:space="preserve"> </w:t>
      </w:r>
      <w:r>
        <w:rPr>
          <w:b/>
          <w:bCs/>
          <w:color w:val="5B4424"/>
          <w:sz w:val="16"/>
          <w:szCs w:val="16"/>
          <w:vertAlign w:val="superscript"/>
        </w:rPr>
        <w:t xml:space="preserve">16 </w:t>
      </w:r>
      <w:r>
        <w:rPr>
          <w:sz w:val="22"/>
          <w:szCs w:val="22"/>
        </w:rPr>
        <w:t xml:space="preserve">Three times in a year shall all thy males appear before the LORD thy God in the place which He shall choose; on the feast of unleavened bread, and on the feast of weeks, and on the feast of tabernacles; and they shall not appear before the LORD empty;</w:t>
      </w:r>
      <w:r>
        <w:rPr>
          <w:sz w:val="22"/>
          <w:szCs w:val="22"/>
        </w:rPr>
        <w:t xml:space="preserve"> </w:t>
      </w:r>
      <w:r>
        <w:rPr>
          <w:b/>
          <w:bCs/>
          <w:color w:val="5B4424"/>
          <w:sz w:val="16"/>
          <w:szCs w:val="16"/>
          <w:vertAlign w:val="superscript"/>
        </w:rPr>
        <w:t xml:space="preserve">17 </w:t>
      </w:r>
      <w:r>
        <w:rPr>
          <w:sz w:val="22"/>
          <w:szCs w:val="22"/>
        </w:rPr>
        <w:t xml:space="preserve">every man shall give as he is able, according to the blessing of the LORD thy God which He hath given thee.</w:t>
      </w:r>
    </w:p>
    <w:p>
      <w:pPr>
        <w:spacing w:after="200" w:line="300"/>
        <w:jc w:val="both"/>
      </w:pPr>
      <w:r>
        <w:rPr>
          <w:b/>
          <w:bCs/>
          <w:color w:val="5B4424"/>
          <w:sz w:val="16"/>
          <w:szCs w:val="16"/>
          <w:vertAlign w:val="superscript"/>
        </w:rPr>
        <w:t xml:space="preserve">18 </w:t>
      </w:r>
      <w:r>
        <w:rPr>
          <w:sz w:val="22"/>
          <w:szCs w:val="22"/>
        </w:rPr>
        <w:t xml:space="preserve">Judges and officers shalt thou make thee in all thy gates, which the LORD thy God giveth thee, tribe by tribe; and they shall judge the people with righteous judgment.</w:t>
      </w:r>
      <w:r>
        <w:rPr>
          <w:sz w:val="22"/>
          <w:szCs w:val="22"/>
        </w:rPr>
        <w:t xml:space="preserve"> </w:t>
      </w:r>
      <w:r>
        <w:rPr>
          <w:b/>
          <w:bCs/>
          <w:color w:val="5B4424"/>
          <w:sz w:val="16"/>
          <w:szCs w:val="16"/>
          <w:vertAlign w:val="superscript"/>
        </w:rPr>
        <w:t xml:space="preserve">19 </w:t>
      </w:r>
      <w:r>
        <w:rPr>
          <w:sz w:val="22"/>
          <w:szCs w:val="22"/>
        </w:rPr>
        <w:t xml:space="preserve">Thou shalt not wrest judgment; thou shalt not respect persons; neither shalt thou take a gift; for a gift doth blind the eyes of the wise, and pervert the words of the righteous.</w:t>
      </w:r>
      <w:r>
        <w:rPr>
          <w:sz w:val="22"/>
          <w:szCs w:val="22"/>
        </w:rPr>
        <w:t xml:space="preserve"> </w:t>
      </w:r>
      <w:r>
        <w:rPr>
          <w:b/>
          <w:bCs/>
          <w:color w:val="5B4424"/>
          <w:sz w:val="16"/>
          <w:szCs w:val="16"/>
          <w:vertAlign w:val="superscript"/>
        </w:rPr>
        <w:t xml:space="preserve">20 </w:t>
      </w:r>
      <w:r>
        <w:rPr>
          <w:sz w:val="22"/>
          <w:szCs w:val="22"/>
        </w:rPr>
        <w:t xml:space="preserve">Justice, justice shalt thou pursue, that thou mayest live, and inherit the land which the LORD thy God giveth thee.</w:t>
      </w:r>
    </w:p>
    <w:p>
      <w:pPr>
        <w:pStyle w:val="Heading2"/>
      </w:pPr>
      <w:r>
        <w:t xml:space="preserve">Commentary on Deuteronomy 16</w:t>
      </w:r>
    </w:p>
    <w:p>
      <w:pPr>
        <w:pStyle w:val="Heading3"/>
      </w:pPr>
      <w:r>
        <w:t xml:space="preserve">Historical Background</w:t>
      </w:r>
    </w:p>
    <w:p>
      <w:pPr>
        <w:spacing w:after="200" w:line="300"/>
        <w:jc w:val="both"/>
      </w:pPr>
      <w:r>
        <w:rPr>
          <w:sz w:val="22"/>
          <w:szCs w:val="22"/>
        </w:rPr>
        <w:t xml:space="preserve">Deuteronomy 16 is widely assigned by source critics to the Deuteronomic tradition, presenting the three pilgrimage festivals, Passover and Unleavened Bread (16:1–8), Weeks (16:9–12), and Tabernacles (16:13–15), before transitioning to judicial appointments (16:18–20) and a brief anti-idolatry provision (16:21–22). The festival legislation here complements and in some respects differs from the accounts already discussed in this volume’s commentary on Leviticus 23 and Numbers 28–29, with particular attention to the social and economic inclusion of the Levite, stranger, fatherless, and widow in the feast celebrations.</w:t>
      </w:r>
    </w:p>
    <w:p>
      <w:pPr>
        <w:pStyle w:val="Heading3"/>
      </w:pPr>
      <w:r>
        <w:t xml:space="preserve">Jewish Cultural Context</w:t>
      </w:r>
    </w:p>
    <w:p>
      <w:pPr>
        <w:spacing w:after="200" w:line="300"/>
        <w:jc w:val="both"/>
      </w:pPr>
      <w:r>
        <w:rPr>
          <w:sz w:val="22"/>
          <w:szCs w:val="22"/>
        </w:rPr>
        <w:t xml:space="preserve">This chapter’s repeated inclusion of the stranger, fatherless, and widow in the Feast of Weeks (16:11) and Feast of Tabernacles (16:14) celebrations, alongside the Levite, confirms that Deuteronomy’s festival vision is explicitly communitarian and welfare-oriented rather than exclusively cultic. The command ‘Justice, justice shalt thou pursue’ (16:20), with its emphatic double use of the same word, became one of the most celebrated single verses in the entire Torah within subsequent Jewish legal and ethical tradition, its doubled declaration expressing an urgency and insistence beyond what a single use of the word could convey.</w:t>
      </w:r>
    </w:p>
    <w:p>
      <w:pPr>
        <w:pStyle w:val="Heading3"/>
      </w:pPr>
      <w:r>
        <w:t xml:space="preserve">Hebrew Word Studies</w:t>
      </w:r>
    </w:p>
    <w:p>
      <w:pPr>
        <w:spacing w:after="200" w:line="300"/>
        <w:jc w:val="both"/>
      </w:pPr>
      <w:r>
        <w:rPr>
          <w:sz w:val="22"/>
          <w:szCs w:val="22"/>
        </w:rPr>
        <w:t xml:space="preserve">The doubled declaration צֶדֶק צֶדֶק תִּרְדֹּף (tzedek tzedek tirdof, ‘Justice, justice shalt thou pursue,’ 16:20) employs both lexical repetition and the intensive verb form רָדַף (radaf, ‘to pursue’) in a construction that communicates not merely that justice is to be sought when convenient but actively and urgently chased as a primary covenant obligation. The linking of justice pursuit to life and land inheritance (16:20b) grounds the ethical command in the most basic covenant categories: the same God who gives life and land commands justice as the condition of their continued enjoyment.</w:t>
      </w:r>
    </w:p>
    <w:p>
      <w:pPr>
        <w:pStyle w:val="Heading3"/>
      </w:pPr>
      <w:r>
        <w:t xml:space="preserve">Connections to the Hebrew Bible</w:t>
      </w:r>
    </w:p>
    <w:p>
      <w:pPr>
        <w:spacing w:after="200" w:line="300"/>
        <w:jc w:val="both"/>
      </w:pPr>
      <w:r>
        <w:rPr>
          <w:sz w:val="22"/>
          <w:szCs w:val="22"/>
        </w:rPr>
        <w:t xml:space="preserve">This chapter’s three-festival structure directly complements the festival calendars of Leviticus 23 and Deuteronomy 26 already addressed or to be addressed in this volume, together providing the Torah’s most comprehensive framework for understanding the pilgrimage festivals’ timing, content, and social function. The judicial appointment legislation (16:18–20) directly extends the judicial establishment already begun at Numbers 11:16–17 and Deuteronomy 1:16–17, providing the institutional framework within which the justice this chapter commands is to be administered.</w:t>
      </w:r>
    </w:p>
    <w:p>
      <w:pPr>
        <w:pStyle w:val="Heading3"/>
      </w:pPr>
      <w:r>
        <w:t xml:space="preserve">Commentary from an Ebionite Perspective</w:t>
      </w:r>
    </w:p>
    <w:p>
      <w:pPr>
        <w:spacing w:after="200" w:line="300"/>
        <w:jc w:val="both"/>
      </w:pPr>
      <w:r>
        <w:rPr>
          <w:sz w:val="22"/>
          <w:szCs w:val="22"/>
        </w:rPr>
        <w:t xml:space="preserve">This chapter’s doubling of the justice command, ‘Justice, justice shalt thou pursue,’ stands for this commentary as one of the Torah’s most concentrated and urgent expressions of the ethical imperative this volume has traced as foundational throughout its treatment of the Holiness Code, the prophetic material, and now the Deuteronomic law code; this commentary holds that this chapter’s positioning of the justice command immediately following the pilgrimage festival legislation is itself theologically significant, refusing to allow Israel’s celebration of God’s provision to become disconnected from the active pursuit of justice toward the vulnerable members of the same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double justice command provides critical background for understanding Matthew 23:23’s identification of justice as among the weightier matters of the law that must not be neglected even while tithing is observed; the same צֶדֶק (tzedek) root whose urgent doubling defines this chapter’s most celebrated verse underlies the ‘judgment’ (krisis in Greek, translating tzedek in the LXX) that Jesus names as the weightier matter. This volume’s Ebionite-inspired commentary holds that this textual connection confirms that Jesus’s identification of judgment, mercy, and faith as weightier matters is itself a direct invocation of the Torah’s own hierarchical ethical vision rather than a departure from it.</w:t>
      </w:r>
    </w:p>
    <w:p>
      <w:pPr>
        <w:pStyle w:val="Heading2"/>
      </w:pPr>
      <w:r>
        <w:t xml:space="preserve">Chapter 17</w:t>
      </w:r>
    </w:p>
    <w:p>
      <w:pPr>
        <w:spacing w:after="200" w:line="300"/>
        <w:jc w:val="both"/>
      </w:pPr>
      <w:r>
        <w:rPr>
          <w:b/>
          <w:bCs/>
          <w:color w:val="5B4424"/>
          <w:sz w:val="16"/>
          <w:szCs w:val="16"/>
          <w:vertAlign w:val="superscript"/>
        </w:rPr>
        <w:t xml:space="preserve">6 </w:t>
      </w:r>
      <w:r>
        <w:rPr>
          <w:sz w:val="22"/>
          <w:szCs w:val="22"/>
        </w:rPr>
        <w:t xml:space="preserve">At the mouth of two witnesses, or three witnesses, shall he that is to die be put to death; at the mouth of one witness he shall not be put to death.</w:t>
      </w:r>
      <w:r>
        <w:rPr>
          <w:sz w:val="22"/>
          <w:szCs w:val="22"/>
        </w:rPr>
        <w:t xml:space="preserve"> </w:t>
      </w:r>
      <w:r>
        <w:rPr>
          <w:b/>
          <w:bCs/>
          <w:color w:val="5B4424"/>
          <w:sz w:val="16"/>
          <w:szCs w:val="16"/>
          <w:vertAlign w:val="superscript"/>
        </w:rPr>
        <w:t xml:space="preserve">7 </w:t>
      </w:r>
      <w:r>
        <w:rPr>
          <w:sz w:val="22"/>
          <w:szCs w:val="22"/>
        </w:rPr>
        <w:t xml:space="preserve">The hand of the witnesses shall be first upon him to put him to death, and afterward the hand of all the people. So thou shalt put away the evil from the midst of thee.</w:t>
      </w:r>
    </w:p>
    <w:p>
      <w:pPr>
        <w:spacing w:after="200" w:line="300"/>
        <w:jc w:val="both"/>
      </w:pPr>
      <w:r>
        <w:rPr>
          <w:b/>
          <w:bCs/>
          <w:color w:val="5B4424"/>
          <w:sz w:val="16"/>
          <w:szCs w:val="16"/>
          <w:vertAlign w:val="superscript"/>
        </w:rPr>
        <w:t xml:space="preserve">14 </w:t>
      </w:r>
      <w:r>
        <w:rPr>
          <w:sz w:val="22"/>
          <w:szCs w:val="22"/>
        </w:rPr>
        <w:t xml:space="preserve">When thou art come into the land which the LORD thy God giveth thee, and shalt possess it, and shalt dwell therein, and shalt say: ‘I will set a king over me, like all the nations that are round about me’;</w:t>
      </w:r>
      <w:r>
        <w:rPr>
          <w:sz w:val="22"/>
          <w:szCs w:val="22"/>
        </w:rPr>
        <w:t xml:space="preserve"> </w:t>
      </w:r>
      <w:r>
        <w:rPr>
          <w:b/>
          <w:bCs/>
          <w:color w:val="5B4424"/>
          <w:sz w:val="16"/>
          <w:szCs w:val="16"/>
          <w:vertAlign w:val="superscript"/>
        </w:rPr>
        <w:t xml:space="preserve">15 </w:t>
      </w:r>
      <w:r>
        <w:rPr>
          <w:sz w:val="22"/>
          <w:szCs w:val="22"/>
        </w:rPr>
        <w:t xml:space="preserve">thou shalt in any wise set him king over thee, whom the LORD thy God shall choose; one from among thy brethren shalt thou set king over thee; thou mayest not put a foreigner over thee, who is not thy brother.</w:t>
      </w:r>
    </w:p>
    <w:p>
      <w:pPr>
        <w:spacing w:after="200" w:line="300"/>
        <w:jc w:val="both"/>
      </w:pPr>
      <w:r>
        <w:rPr>
          <w:b/>
          <w:bCs/>
          <w:color w:val="5B4424"/>
          <w:sz w:val="16"/>
          <w:szCs w:val="16"/>
          <w:vertAlign w:val="superscript"/>
        </w:rPr>
        <w:t xml:space="preserve">16 </w:t>
      </w:r>
      <w:r>
        <w:rPr>
          <w:sz w:val="22"/>
          <w:szCs w:val="22"/>
        </w:rPr>
        <w:t xml:space="preserve">Only he shall not multiply horses to himself, nor cause the people to return to Egypt, to the end that he should multiply horses; forasmuch as the LORD hath said unto you: ‘Ye shall henceforth return no more that way.’</w:t>
      </w:r>
      <w:r>
        <w:rPr>
          <w:sz w:val="22"/>
          <w:szCs w:val="22"/>
        </w:rPr>
        <w:t xml:space="preserve"> </w:t>
      </w:r>
      <w:r>
        <w:rPr>
          <w:b/>
          <w:bCs/>
          <w:color w:val="5B4424"/>
          <w:sz w:val="16"/>
          <w:szCs w:val="16"/>
          <w:vertAlign w:val="superscript"/>
        </w:rPr>
        <w:t xml:space="preserve">17 </w:t>
      </w:r>
      <w:r>
        <w:rPr>
          <w:sz w:val="22"/>
          <w:szCs w:val="22"/>
        </w:rPr>
        <w:t xml:space="preserve">Neither shall he multiply wives to himself, that his heart turn not away; neither shall he greatly multiply to himself silver and gold.</w:t>
      </w:r>
    </w:p>
    <w:p>
      <w:pPr>
        <w:spacing w:after="200" w:line="300"/>
        <w:jc w:val="both"/>
      </w:pPr>
      <w:r>
        <w:rPr>
          <w:b/>
          <w:bCs/>
          <w:color w:val="5B4424"/>
          <w:sz w:val="16"/>
          <w:szCs w:val="16"/>
          <w:vertAlign w:val="superscript"/>
        </w:rPr>
        <w:t xml:space="preserve">18 </w:t>
      </w:r>
      <w:r>
        <w:rPr>
          <w:sz w:val="22"/>
          <w:szCs w:val="22"/>
        </w:rPr>
        <w:t xml:space="preserve">And it shall be, when he sitteth upon the throne of his kingdom, that he shall write him a copy of this law in a book, out of that which is before the priests the Levites.</w:t>
      </w:r>
      <w:r>
        <w:rPr>
          <w:sz w:val="22"/>
          <w:szCs w:val="22"/>
        </w:rPr>
        <w:t xml:space="preserve"> </w:t>
      </w:r>
      <w:r>
        <w:rPr>
          <w:b/>
          <w:bCs/>
          <w:color w:val="5B4424"/>
          <w:sz w:val="16"/>
          <w:szCs w:val="16"/>
          <w:vertAlign w:val="superscript"/>
        </w:rPr>
        <w:t xml:space="preserve">19 </w:t>
      </w:r>
      <w:r>
        <w:rPr>
          <w:sz w:val="22"/>
          <w:szCs w:val="22"/>
        </w:rPr>
        <w:t xml:space="preserve">And it shall be with him, and he shall read therein all the days of his life; that he may learn to fear the LORD his God, to keep all the words of this law and these statutes, to do them;</w:t>
      </w:r>
      <w:r>
        <w:rPr>
          <w:sz w:val="22"/>
          <w:szCs w:val="22"/>
        </w:rPr>
        <w:t xml:space="preserve"> </w:t>
      </w:r>
      <w:r>
        <w:rPr>
          <w:b/>
          <w:bCs/>
          <w:color w:val="5B4424"/>
          <w:sz w:val="16"/>
          <w:szCs w:val="16"/>
          <w:vertAlign w:val="superscript"/>
        </w:rPr>
        <w:t xml:space="preserve">20 </w:t>
      </w:r>
      <w:r>
        <w:rPr>
          <w:sz w:val="22"/>
          <w:szCs w:val="22"/>
        </w:rPr>
        <w:t xml:space="preserve">that his heart be not lifted up above his brethren, and that he turn not aside from the commandment, to the right hand, or to the left; to the end that he may prolong his days in his kingdom, he and his children, in the midst of Israel.</w:t>
      </w:r>
    </w:p>
    <w:p>
      <w:pPr>
        <w:pStyle w:val="Heading2"/>
      </w:pPr>
      <w:r>
        <w:t xml:space="preserve">Commentary on Deuteronomy 17</w:t>
      </w:r>
    </w:p>
    <w:p>
      <w:pPr>
        <w:pStyle w:val="Heading3"/>
      </w:pPr>
      <w:r>
        <w:t xml:space="preserve">Historical Background</w:t>
      </w:r>
    </w:p>
    <w:p>
      <w:pPr>
        <w:spacing w:after="200" w:line="300"/>
        <w:jc w:val="both"/>
      </w:pPr>
      <w:r>
        <w:rPr>
          <w:sz w:val="22"/>
          <w:szCs w:val="22"/>
        </w:rPr>
        <w:t xml:space="preserve">Deuteronomy 17 is widely assigned by source critics to the Deuteronomic tradition, presenting a judicial procedure for capital cases requiring appeal to the central sanctuary (17:8–13), followed by the famous king law (17:14–20). The king law’s provisions, anticipating a future request for kingship and regulating it in advance, are widely regarded by scholars as reflecting either prophetic critique of the actual monarchy’s failures or an idealized vision of what legitimate kingship should look like, or both. The law’s three prohibitions, not multiplying horses, wives, or gold, directly describe the three accumulations most characteristic of Solomon’s reign as narrated in 1 Kings 10–11.</w:t>
      </w:r>
    </w:p>
    <w:p>
      <w:pPr>
        <w:pStyle w:val="Heading3"/>
      </w:pPr>
      <w:r>
        <w:t xml:space="preserve">Jewish Cultural Context</w:t>
      </w:r>
    </w:p>
    <w:p>
      <w:pPr>
        <w:spacing w:after="200" w:line="300"/>
        <w:jc w:val="both"/>
      </w:pPr>
      <w:r>
        <w:rPr>
          <w:sz w:val="22"/>
          <w:szCs w:val="22"/>
        </w:rPr>
        <w:t xml:space="preserve">The king law’s requirement that the king personally write a copy of the Torah and read it daily (17:18–19) became one of the most remarkable provisions in the entire body of ancient Near Eastern royal law: not only is the Israelite king subject to the same Torah as every other Israelite, he is required to internalize it through personal, sustained, daily reading rather than delegating its observance to a priestly or scribal class. This provision effectively subjects royal power to the covenant’s own authority rather than allowing the covenant’s administration to be instrumentalized by royal power.</w:t>
      </w:r>
    </w:p>
    <w:p>
      <w:pPr>
        <w:pStyle w:val="Heading3"/>
      </w:pPr>
      <w:r>
        <w:t xml:space="preserve">Hebrew Word Studies</w:t>
      </w:r>
    </w:p>
    <w:p>
      <w:pPr>
        <w:spacing w:after="200" w:line="300"/>
        <w:jc w:val="both"/>
      </w:pPr>
      <w:r>
        <w:rPr>
          <w:sz w:val="22"/>
          <w:szCs w:val="22"/>
        </w:rPr>
        <w:t xml:space="preserve">The phrase ‘a copy of this law’ (מִשְׁנֵה הַתּוֹרָה הַזֹּאת, mishneh ha-Torah ha-zot, 17:18), from which the Greek translators derived the book’s name Deuteronomy (‘second law’), literally denotes a ‘duplicate’ or ‘copy’ rather than a ‘second law,’ emphasizing that the king is to possess and read the same Torah as every other Israelite rather than a separate royal version. The warning that the king’s heart must ‘not be lifted up above his brethren’ (17:20) directly invokes the Deuteronomic theology of egalitarian covenant solidarity that runs throughout this entire volume.</w:t>
      </w:r>
    </w:p>
    <w:p>
      <w:pPr>
        <w:pStyle w:val="Heading3"/>
      </w:pPr>
      <w:r>
        <w:t xml:space="preserve">Connections to the Hebrew Bible</w:t>
      </w:r>
    </w:p>
    <w:p>
      <w:pPr>
        <w:spacing w:after="200" w:line="300"/>
        <w:jc w:val="both"/>
      </w:pPr>
      <w:r>
        <w:rPr>
          <w:sz w:val="22"/>
          <w:szCs w:val="22"/>
        </w:rPr>
        <w:t xml:space="preserve">The king law’s three prohibitions, horses, wives, and gold, correspond precisely to the narrative account of Solomon’s violations of each in 1 Kings 10–11, confirming the law’s function either as prediction or retrospective critique of Israelite kingship’s actual trajectory.</w:t>
      </w:r>
      <w:r>
        <w:rPr>
          <w:rStyle w:val="FootnoteReference"/>
        </w:rPr>
        <w:footnoteReference w:id="345"/>
      </w:r>
      <w:r>
        <w:rPr>
          <w:sz w:val="22"/>
          <w:szCs w:val="22"/>
        </w:rPr>
        <w:t xml:space="preserve"> The two-witness requirement for capital cases (17:6) directly anticipates and governs the judicial procedure described in the passion narratives of this volume’s selected Gospel material, providing the legal framework within which the trial of Jesus must be understood.</w:t>
      </w:r>
    </w:p>
    <w:p>
      <w:pPr>
        <w:pStyle w:val="Heading3"/>
      </w:pPr>
      <w:r>
        <w:t xml:space="preserve">Commentary from an Ebionite Perspective</w:t>
      </w:r>
    </w:p>
    <w:p>
      <w:pPr>
        <w:spacing w:after="200" w:line="300"/>
        <w:jc w:val="both"/>
      </w:pPr>
      <w:r>
        <w:rPr>
          <w:sz w:val="22"/>
          <w:szCs w:val="22"/>
        </w:rPr>
        <w:t xml:space="preserve">This chapter’s king law stands, for this commentary, as one of the Torah’s most remarkable institutional provisions: a legal framework for monarchy that subordinates royal power to covenant rather than allowing monarchy to subordinate covenant to royal convenience, requiring the king to read the Torah daily, forbidding him to accumulate the wealth and power that typically define successful ancient Near Eastern kingship, and explicitly mandating that he not consider himself above his fellow covenant members. This commentary holds that this chapter’s vision of constrained, Torah-subordinated, covenant-accountable leadership models the most consistent available Torah framework for evaluating all subsequent exercises of human authority within the covenant community.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king law’s warning against the hired laborer’s wages being withheld was developed within this volume’s own selected New Covenant canon.</w:t>
      </w:r>
      <w:r>
        <w:rPr>
          <w:rStyle w:val="FootnoteReference"/>
        </w:rPr>
        <w:footnoteReference w:id="346"/>
      </w:r>
      <w:r>
        <w:rPr>
          <w:sz w:val="22"/>
          <w:szCs w:val="22"/>
        </w:rPr>
        <w:t xml:space="preserve"> The principle that those who serve deserve their livelihood (embedded in this chapter’s overall vision of constrained, service-oriented leadership) receives direct articulation within this volume’s selected Gospel material.</w:t>
      </w:r>
      <w:r>
        <w:rPr>
          <w:rStyle w:val="FootnoteReference"/>
        </w:rPr>
        <w:footnoteReference w:id="347"/>
      </w:r>
      <w:r>
        <w:rPr>
          <w:sz w:val="22"/>
          <w:szCs w:val="22"/>
        </w:rPr>
        <w:t xml:space="preserve"> This volume’s Ebionite-inspired commentary holds that this chapter’s vision of Torah-subordinated, service-oriented, non-accumulating leadership provides the single most important Torah-internal framework for understanding this volume’s New Covenant texts’ own sustained critique of wealth, power, and self-exaltation within covenant community, confirming that this critique represents not a departure from but a direct intensification of the Torah’s own most searching vision of legitimate authority.</w:t>
      </w:r>
    </w:p>
    <w:p>
      <w:pPr>
        <w:sectPr>
          <w:headerReference w:type="default" r:id="rId123"/>
          <w:headerReference w:type="first" r:id="rId124"/>
          <w:footerReference w:type="default" r:id="rId125"/>
          <w:footerReference w:type="first" r:id="rId126"/>
          <w:pgSz w:w="12240" w:h="15840" w:orient="portrait"/>
          <w:pgMar w:top="1440" w:right="1440" w:bottom="1440" w:left="1440" w:header="708" w:footer="708" w:gutter="0"/>
          <w:pgNumType/>
          <w:docGrid w:linePitch="360"/>
        </w:sectPr>
      </w:pPr>
    </w:p>
    <w:p>
      <w:pPr>
        <w:pStyle w:val="Heading2"/>
      </w:pPr>
      <w:r>
        <w:t xml:space="preserve">Chapter 18</w:t>
      </w:r>
    </w:p>
    <w:p>
      <w:pPr>
        <w:spacing w:after="200" w:line="300"/>
        <w:jc w:val="both"/>
      </w:pPr>
      <w:r>
        <w:rPr>
          <w:b/>
          <w:bCs/>
          <w:color w:val="5B4424"/>
          <w:sz w:val="16"/>
          <w:szCs w:val="16"/>
          <w:vertAlign w:val="superscript"/>
        </w:rPr>
        <w:t xml:space="preserve">10 </w:t>
      </w:r>
      <w:r>
        <w:rPr>
          <w:sz w:val="22"/>
          <w:szCs w:val="22"/>
        </w:rPr>
        <w:t xml:space="preserve">There shall not be found among you any one that maketh his son or his daughter to pass through the fire, one that useth divination, a soothsayer, or an enchanter, or a sorcerer,</w:t>
      </w:r>
      <w:r>
        <w:rPr>
          <w:sz w:val="22"/>
          <w:szCs w:val="22"/>
        </w:rPr>
        <w:t xml:space="preserve"> </w:t>
      </w:r>
      <w:r>
        <w:rPr>
          <w:b/>
          <w:bCs/>
          <w:color w:val="5B4424"/>
          <w:sz w:val="16"/>
          <w:szCs w:val="16"/>
          <w:vertAlign w:val="superscript"/>
        </w:rPr>
        <w:t xml:space="preserve">11 </w:t>
      </w:r>
      <w:r>
        <w:rPr>
          <w:sz w:val="22"/>
          <w:szCs w:val="22"/>
        </w:rPr>
        <w:t xml:space="preserve">or a charmer, or one that consulteth a ghost or a familiar spirit, or a necromancer.</w:t>
      </w:r>
      <w:r>
        <w:rPr>
          <w:sz w:val="22"/>
          <w:szCs w:val="22"/>
        </w:rPr>
        <w:t xml:space="preserve"> </w:t>
      </w:r>
      <w:r>
        <w:rPr>
          <w:b/>
          <w:bCs/>
          <w:color w:val="5B4424"/>
          <w:sz w:val="16"/>
          <w:szCs w:val="16"/>
          <w:vertAlign w:val="superscript"/>
        </w:rPr>
        <w:t xml:space="preserve">12 </w:t>
      </w:r>
      <w:r>
        <w:rPr>
          <w:sz w:val="22"/>
          <w:szCs w:val="22"/>
        </w:rPr>
        <w:t xml:space="preserve">For whosoever doeth these things is an abomination unto the LORD; and because of these abominations the LORD thy God is driving them out from before thee.</w:t>
      </w:r>
      <w:r>
        <w:rPr>
          <w:sz w:val="22"/>
          <w:szCs w:val="22"/>
        </w:rPr>
        <w:t xml:space="preserve"> </w:t>
      </w:r>
      <w:r>
        <w:rPr>
          <w:b/>
          <w:bCs/>
          <w:color w:val="5B4424"/>
          <w:sz w:val="16"/>
          <w:szCs w:val="16"/>
          <w:vertAlign w:val="superscript"/>
        </w:rPr>
        <w:t xml:space="preserve">13 </w:t>
      </w:r>
      <w:r>
        <w:rPr>
          <w:sz w:val="22"/>
          <w:szCs w:val="22"/>
        </w:rPr>
        <w:t xml:space="preserve">Thou shalt be whole-hearted with the LORD thy God.</w:t>
      </w:r>
    </w:p>
    <w:p>
      <w:pPr>
        <w:spacing w:after="200" w:line="300"/>
        <w:jc w:val="both"/>
      </w:pPr>
      <w:r>
        <w:rPr>
          <w:b/>
          <w:bCs/>
          <w:color w:val="5B4424"/>
          <w:sz w:val="16"/>
          <w:szCs w:val="16"/>
          <w:vertAlign w:val="superscript"/>
        </w:rPr>
        <w:t xml:space="preserve">15 </w:t>
      </w:r>
      <w:r>
        <w:rPr>
          <w:sz w:val="22"/>
          <w:szCs w:val="22"/>
        </w:rPr>
        <w:t xml:space="preserve">A prophet will the LORD thy God raise up unto thee, from the midst of thee, of thy brethren, like unto me; unto him ye shall hearken;</w:t>
      </w:r>
      <w:r>
        <w:rPr>
          <w:sz w:val="22"/>
          <w:szCs w:val="22"/>
        </w:rPr>
        <w:t xml:space="preserve"> </w:t>
      </w:r>
      <w:r>
        <w:rPr>
          <w:b/>
          <w:bCs/>
          <w:color w:val="5B4424"/>
          <w:sz w:val="16"/>
          <w:szCs w:val="16"/>
          <w:vertAlign w:val="superscript"/>
        </w:rPr>
        <w:t xml:space="preserve">18 </w:t>
      </w:r>
      <w:r>
        <w:rPr>
          <w:sz w:val="22"/>
          <w:szCs w:val="22"/>
        </w:rPr>
        <w:t xml:space="preserve">I will raise them up a prophet from among their brethren, like unto thee; and I will put My words in his mouth, and he shall speak unto them all that I shall command him.</w:t>
      </w:r>
      <w:r>
        <w:rPr>
          <w:sz w:val="22"/>
          <w:szCs w:val="22"/>
        </w:rPr>
        <w:t xml:space="preserve"> </w:t>
      </w:r>
      <w:r>
        <w:rPr>
          <w:b/>
          <w:bCs/>
          <w:color w:val="5B4424"/>
          <w:sz w:val="16"/>
          <w:szCs w:val="16"/>
          <w:vertAlign w:val="superscript"/>
        </w:rPr>
        <w:t xml:space="preserve">19 </w:t>
      </w:r>
      <w:r>
        <w:rPr>
          <w:sz w:val="22"/>
          <w:szCs w:val="22"/>
        </w:rPr>
        <w:t xml:space="preserve">And it shall come to pass, that whosoever will not hearken unto My words which he shall speak in My name, I will require it of him.</w:t>
      </w:r>
    </w:p>
    <w:p>
      <w:pPr>
        <w:spacing w:after="200" w:line="300"/>
        <w:jc w:val="both"/>
      </w:pPr>
      <w:r>
        <w:rPr>
          <w:b/>
          <w:bCs/>
          <w:color w:val="5B4424"/>
          <w:sz w:val="16"/>
          <w:szCs w:val="16"/>
          <w:vertAlign w:val="superscript"/>
        </w:rPr>
        <w:t xml:space="preserve">20 </w:t>
      </w:r>
      <w:r>
        <w:rPr>
          <w:sz w:val="22"/>
          <w:szCs w:val="22"/>
        </w:rPr>
        <w:t xml:space="preserve">But the prophet, that shall speak a word presumptuously in My name, which I have not commanded him to speak, or that shall speak in the name of other gods, that same prophet shall die.</w:t>
      </w:r>
      <w:r>
        <w:rPr>
          <w:sz w:val="22"/>
          <w:szCs w:val="22"/>
        </w:rPr>
        <w:t xml:space="preserve"> </w:t>
      </w:r>
      <w:r>
        <w:rPr>
          <w:b/>
          <w:bCs/>
          <w:color w:val="5B4424"/>
          <w:sz w:val="16"/>
          <w:szCs w:val="16"/>
          <w:vertAlign w:val="superscript"/>
        </w:rPr>
        <w:t xml:space="preserve">21 </w:t>
      </w:r>
      <w:r>
        <w:rPr>
          <w:sz w:val="22"/>
          <w:szCs w:val="22"/>
        </w:rPr>
        <w:t xml:space="preserve">And if thou say in thy heart: ‘How shall we know the word which the LORD hath not spoken?’</w:t>
      </w:r>
      <w:r>
        <w:rPr>
          <w:sz w:val="22"/>
          <w:szCs w:val="22"/>
        </w:rPr>
        <w:t xml:space="preserve"> </w:t>
      </w:r>
      <w:r>
        <w:rPr>
          <w:b/>
          <w:bCs/>
          <w:color w:val="5B4424"/>
          <w:sz w:val="16"/>
          <w:szCs w:val="16"/>
          <w:vertAlign w:val="superscript"/>
        </w:rPr>
        <w:t xml:space="preserve">22 </w:t>
      </w:r>
      <w:r>
        <w:rPr>
          <w:sz w:val="22"/>
          <w:szCs w:val="22"/>
        </w:rPr>
        <w:t xml:space="preserve">When a prophet speaketh in the name of the LORD, if the thing follow not, nor come to pass, that is the thing which the LORD hath not spoken; the prophet hath spoken it presumptuously, thou shalt not be afraid of him.</w:t>
      </w:r>
    </w:p>
    <w:p>
      <w:pPr>
        <w:pStyle w:val="Heading2"/>
      </w:pPr>
      <w:r>
        <w:t xml:space="preserve">Commentary on Deuteronomy 18</w:t>
      </w:r>
    </w:p>
    <w:p>
      <w:pPr>
        <w:pStyle w:val="Heading3"/>
      </w:pPr>
      <w:r>
        <w:t xml:space="preserve">Historical Background</w:t>
      </w:r>
    </w:p>
    <w:p>
      <w:pPr>
        <w:spacing w:after="200" w:line="300"/>
        <w:jc w:val="both"/>
      </w:pPr>
      <w:r>
        <w:rPr>
          <w:sz w:val="22"/>
          <w:szCs w:val="22"/>
        </w:rPr>
        <w:t xml:space="preserve">Deuteronomy 18 is widely assigned by source critics to the Deuteronomic tradition, presenting legislation governing Levitical support (18:1–8), prohibition of various forms of divination and occult inquiry (18:9–14), and the remarkable promise of a future prophet like Moses (18:15–22). The prophet-like-Moses passage became one of the most extensively discussed Messianic prophecies in the entire Hebrew Bible, with both Jewish and Christian interpreters proposing numerous candidates and interpretations across more than two millennia of engagement.</w:t>
      </w:r>
    </w:p>
    <w:p>
      <w:pPr>
        <w:pStyle w:val="Heading3"/>
      </w:pPr>
      <w:r>
        <w:t xml:space="preserve">Jewish Cultural Context</w:t>
      </w:r>
    </w:p>
    <w:p>
      <w:pPr>
        <w:spacing w:after="200" w:line="300"/>
        <w:jc w:val="both"/>
      </w:pPr>
      <w:r>
        <w:rPr>
          <w:sz w:val="22"/>
          <w:szCs w:val="22"/>
        </w:rPr>
        <w:t xml:space="preserve">This chapter’s prohibition of divination and occult practices, embedded within a broader argument about the proper mode of divine communication, reflects a theological insistence already traced in this volume’s commentary on Leviticus 19:26, 31 and 20:6: God communicates through the spoken and written word of the prophetic tradition rather than through the manipulation of hidden forces or inquiry of the dead. The prophet-like-Moses promise became, within the broader Jewish interpretive tradition, a basis for understanding the entire prophetic office as itself a continuing institutional embodiment of the Mosaic mediatorial function.</w:t>
      </w:r>
    </w:p>
    <w:p>
      <w:pPr>
        <w:pStyle w:val="Heading3"/>
      </w:pPr>
      <w:r>
        <w:t xml:space="preserve">Hebrew Word Studies</w:t>
      </w:r>
    </w:p>
    <w:p>
      <w:pPr>
        <w:spacing w:after="200" w:line="300"/>
        <w:jc w:val="both"/>
      </w:pPr>
      <w:r>
        <w:rPr>
          <w:sz w:val="22"/>
          <w:szCs w:val="22"/>
        </w:rPr>
        <w:t xml:space="preserve">The specific formulation ‘like unto me’ (18:15, 18), employing the comparison כָּמֹנִי (kamoni, ‘like me’), generated extensive discussion in later tradition regarding what specific qualities of Moses’s prophetic character would characterize the promised future prophet, with Deuteronomy 34:10–12, addressed when that chapter is reached, providing the Torah’s own retrospective account of what made Moses’s prophecy uniquely paradigmatic. The criterion for false prophecy (18:22), complementing the criterion of idolatrous content from Deuteronomy 13, here focuses on the reliability of fulfillment as the test of prophetic authenticity.</w:t>
      </w:r>
    </w:p>
    <w:p>
      <w:pPr>
        <w:pStyle w:val="Heading3"/>
      </w:pPr>
      <w:r>
        <w:t xml:space="preserve">Connections to the Hebrew Bible</w:t>
      </w:r>
    </w:p>
    <w:p>
      <w:pPr>
        <w:spacing w:after="200" w:line="300"/>
        <w:jc w:val="both"/>
      </w:pPr>
      <w:r>
        <w:rPr>
          <w:sz w:val="22"/>
          <w:szCs w:val="22"/>
        </w:rPr>
        <w:t xml:space="preserve">This chapter’s promise of a prophet like Moses was identified in early Jewish tradition as already partially fulfilled by subsequent prophetic figures, most notably Elijah, while remaining anticipatory of a final fulfillment; the Samaritan tradition identified this text as its primary Messianic expectation rather than a Davidic royal figure. The divination prohibitions directly parallel those already addressed in this volume’s commentary on Leviticus 19:26, 31, confirming this chapter as Deuteronomy’s reiteration of a foundational covenantal boundary.</w:t>
      </w:r>
    </w:p>
    <w:p>
      <w:pPr>
        <w:pStyle w:val="Heading3"/>
      </w:pPr>
      <w:r>
        <w:t xml:space="preserve">Commentary from an Ebionite Perspective</w:t>
      </w:r>
    </w:p>
    <w:p>
      <w:pPr>
        <w:spacing w:after="200" w:line="300"/>
        <w:jc w:val="both"/>
      </w:pPr>
      <w:r>
        <w:rPr>
          <w:sz w:val="22"/>
          <w:szCs w:val="22"/>
        </w:rPr>
        <w:t xml:space="preserve">This chapter’s prophet-like-Moses promise stands, for this commentary, as one of the Torah’s most significant forward-looking statements, anticipating a future prophetic figure arising from within Israel’s own covenant community rather than from outside it, bearing direct divine words rather than derived or secondhand revelation, and calling for unconditional obedience of the same quality Moses himself commanded. This commentary holds that this promise’s specification that the prophet will arise ‘from the midst of thee, of thy brethren’ (18:15) reflects this volume’s consistent Ebionite-inspired insistence that the figure toward whom this promise points is genuinely, fully human and genuinely Israelite rather than a supernatural figure of a fundamentally different kind from the covenant community he addresses.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prophet-like-Moses promise receives direct quotation and application within the wider New Testament’s own witness.</w:t>
      </w:r>
      <w:r>
        <w:rPr>
          <w:rStyle w:val="FootnoteReference"/>
        </w:rPr>
        <w:footnoteReference w:id="348"/>
      </w:r>
      <w:r>
        <w:rPr>
          <w:sz w:val="22"/>
          <w:szCs w:val="22"/>
        </w:rPr>
        <w:t xml:space="preserve"> This volume’s Ebionite-inspired commentary holds that the identification of Jesus as the prophet like Moses, explicitly grounded in this chapter’s own textual language, provides the most direct available Torah-based framework for understanding Jesus’s prophetic authority: not a supernatural override of the covenant’s own framework but its fulfillment through a genuinely human, genuinely Israelite, genuinely Torah-formed prophetic figure who, like Moses himself, speaks God’s own words into the covenant community’s own life.</w:t>
      </w:r>
    </w:p>
    <w:p>
      <w:pPr>
        <w:pStyle w:val="Heading2"/>
      </w:pPr>
      <w:r>
        <w:t xml:space="preserve">Chapter 19</w:t>
      </w:r>
    </w:p>
    <w:p>
      <w:pPr>
        <w:spacing w:after="200" w:line="300"/>
        <w:jc w:val="both"/>
      </w:pPr>
      <w:r>
        <w:rPr>
          <w:b/>
          <w:bCs/>
          <w:color w:val="5B4424"/>
          <w:sz w:val="16"/>
          <w:szCs w:val="16"/>
          <w:vertAlign w:val="superscript"/>
        </w:rPr>
        <w:t xml:space="preserve">2 </w:t>
      </w:r>
      <w:r>
        <w:rPr>
          <w:sz w:val="22"/>
          <w:szCs w:val="22"/>
        </w:rPr>
        <w:t xml:space="preserve">thou shalt separate three cities for thee, in the midst of thy land, which the LORD thy God giveth thee to possess it.</w:t>
      </w:r>
      <w:r>
        <w:rPr>
          <w:sz w:val="22"/>
          <w:szCs w:val="22"/>
        </w:rPr>
        <w:t xml:space="preserve"> </w:t>
      </w:r>
      <w:r>
        <w:rPr>
          <w:b/>
          <w:bCs/>
          <w:color w:val="5B4424"/>
          <w:sz w:val="16"/>
          <w:szCs w:val="16"/>
          <w:vertAlign w:val="superscript"/>
        </w:rPr>
        <w:t xml:space="preserve">3 </w:t>
      </w:r>
      <w:r>
        <w:rPr>
          <w:sz w:val="22"/>
          <w:szCs w:val="22"/>
        </w:rPr>
        <w:t xml:space="preserve">Thou shalt prepare thee the way, and divide the borders of thy land, which the LORD thy God causeth thee to inherit, into three parts, that every manslayer may flee thither.</w:t>
      </w:r>
      <w:r>
        <w:rPr>
          <w:sz w:val="22"/>
          <w:szCs w:val="22"/>
        </w:rPr>
        <w:t xml:space="preserve"> </w:t>
      </w:r>
      <w:r>
        <w:rPr>
          <w:b/>
          <w:bCs/>
          <w:color w:val="5B4424"/>
          <w:sz w:val="16"/>
          <w:szCs w:val="16"/>
          <w:vertAlign w:val="superscript"/>
        </w:rPr>
        <w:t xml:space="preserve">10 </w:t>
      </w:r>
      <w:r>
        <w:rPr>
          <w:sz w:val="22"/>
          <w:szCs w:val="22"/>
        </w:rPr>
        <w:t xml:space="preserve">that innocent blood be not shed in the midst of thy land, which the LORD thy God giveth thee for an inheritance, and so blood be upon thee.</w:t>
      </w:r>
    </w:p>
    <w:p>
      <w:pPr>
        <w:spacing w:after="200" w:line="300"/>
        <w:jc w:val="both"/>
      </w:pPr>
      <w:r>
        <w:rPr>
          <w:b/>
          <w:bCs/>
          <w:color w:val="5B4424"/>
          <w:sz w:val="16"/>
          <w:szCs w:val="16"/>
          <w:vertAlign w:val="superscript"/>
        </w:rPr>
        <w:t xml:space="preserve">15 </w:t>
      </w:r>
      <w:r>
        <w:rPr>
          <w:sz w:val="22"/>
          <w:szCs w:val="22"/>
        </w:rPr>
        <w:t xml:space="preserve">One witness shall not rise up against a man for any iniquity, or for any sin, in any sin that he sinneth; at the mouth of two witnesses, or at the mouth of three witnesses, shall a matter be established.</w:t>
      </w:r>
      <w:r>
        <w:rPr>
          <w:sz w:val="22"/>
          <w:szCs w:val="22"/>
        </w:rPr>
        <w:t xml:space="preserve"> </w:t>
      </w:r>
      <w:r>
        <w:rPr>
          <w:b/>
          <w:bCs/>
          <w:color w:val="5B4424"/>
          <w:sz w:val="16"/>
          <w:szCs w:val="16"/>
          <w:vertAlign w:val="superscript"/>
        </w:rPr>
        <w:t xml:space="preserve">16 </w:t>
      </w:r>
      <w:r>
        <w:rPr>
          <w:sz w:val="22"/>
          <w:szCs w:val="22"/>
        </w:rPr>
        <w:t xml:space="preserve">If an unrighteous witness rise up against any man to bear perverted witness against him;</w:t>
      </w:r>
      <w:r>
        <w:rPr>
          <w:sz w:val="22"/>
          <w:szCs w:val="22"/>
        </w:rPr>
        <w:t xml:space="preserve"> </w:t>
      </w:r>
      <w:r>
        <w:rPr>
          <w:b/>
          <w:bCs/>
          <w:color w:val="5B4424"/>
          <w:sz w:val="16"/>
          <w:szCs w:val="16"/>
          <w:vertAlign w:val="superscript"/>
        </w:rPr>
        <w:t xml:space="preserve">19 </w:t>
      </w:r>
      <w:r>
        <w:rPr>
          <w:sz w:val="22"/>
          <w:szCs w:val="22"/>
        </w:rPr>
        <w:t xml:space="preserve">then shall ye do unto him, as he had purposed to do unto his brother; so shalt thou put away the evil from the midst of thee.</w:t>
      </w:r>
      <w:r>
        <w:rPr>
          <w:sz w:val="22"/>
          <w:szCs w:val="22"/>
        </w:rPr>
        <w:t xml:space="preserve"> </w:t>
      </w:r>
      <w:r>
        <w:rPr>
          <w:b/>
          <w:bCs/>
          <w:color w:val="5B4424"/>
          <w:sz w:val="16"/>
          <w:szCs w:val="16"/>
          <w:vertAlign w:val="superscript"/>
        </w:rPr>
        <w:t xml:space="preserve">21 </w:t>
      </w:r>
      <w:r>
        <w:rPr>
          <w:sz w:val="22"/>
          <w:szCs w:val="22"/>
        </w:rPr>
        <w:t xml:space="preserve">And thine eye shall not pity; life for life, eye for eye, tooth for tooth, hand for hand, foot for foot.</w:t>
      </w:r>
    </w:p>
    <w:p>
      <w:pPr>
        <w:pStyle w:val="Heading2"/>
      </w:pPr>
      <w:r>
        <w:t xml:space="preserve">Commentary on Deuteronomy 19</w:t>
      </w:r>
    </w:p>
    <w:p>
      <w:pPr>
        <w:pStyle w:val="Heading3"/>
      </w:pPr>
      <w:r>
        <w:t xml:space="preserve">Historical Background</w:t>
      </w:r>
    </w:p>
    <w:p>
      <w:pPr>
        <w:spacing w:after="200" w:line="300"/>
        <w:jc w:val="both"/>
      </w:pPr>
      <w:r>
        <w:rPr>
          <w:sz w:val="22"/>
          <w:szCs w:val="22"/>
        </w:rPr>
        <w:t xml:space="preserve">Deuteronomy 19 is widely assigned by source critics to the Deuteronomic tradition, presenting three distinct legal provisions: the three cities of refuge for unintentional manslayers (19:1–10), complementing the legislation already addressed in this volume’s commentary on Numbers 35; the lex talionis (19:21), providing the formal principle of proportional retaliation as a limit on vengeance rather than as a mandate for literal physical equivalence; and the two-witness rule for criminal conviction (19:15), a foundational procedural principle already encountered in this volume’s commentary on Deuteronomy 17:6.</w:t>
      </w:r>
    </w:p>
    <w:p>
      <w:pPr>
        <w:pStyle w:val="Heading3"/>
      </w:pPr>
      <w:r>
        <w:t xml:space="preserve">Jewish Cultural Context</w:t>
      </w:r>
    </w:p>
    <w:p>
      <w:pPr>
        <w:spacing w:after="200" w:line="300"/>
        <w:jc w:val="both"/>
      </w:pPr>
      <w:r>
        <w:rPr>
          <w:sz w:val="22"/>
          <w:szCs w:val="22"/>
        </w:rPr>
        <w:t xml:space="preserve">The lex talionis (19:21), often read in isolation as a call for literal physical retaliation, functioned within the rabbinic legal tradition primarily as a principle of proportional monetary compensation rather than literal mutilation: the classical rabbinic reading established that ‘an eye for an eye’ means fair monetary compensation equivalent to the value of the eye rather than literal physical repayment in kind, a reading supported by the parallel Exodus text already discussed in this volume’s commentary on Exodus 21:24.</w:t>
      </w:r>
    </w:p>
    <w:p>
      <w:pPr>
        <w:pStyle w:val="Heading3"/>
      </w:pPr>
      <w:r>
        <w:t xml:space="preserve">Connections to the Hebrew Bible</w:t>
      </w:r>
    </w:p>
    <w:p>
      <w:pPr>
        <w:spacing w:after="200" w:line="300"/>
        <w:jc w:val="both"/>
      </w:pPr>
      <w:r>
        <w:rPr>
          <w:sz w:val="22"/>
          <w:szCs w:val="22"/>
        </w:rPr>
        <w:t xml:space="preserve">The lex talionis of this verse directly parallels the formulations already discussed in this volume’s commentary on Exodus 21:24 and Leviticus 24:20, providing Deuteronomy’s third and final statement of this proportionality principle. The false witness provision (19:16–20), requiring the false witness to receive the very punishment they sought to inflict, directly extends the judicial integrity provisions already established in this volume’s commentary on Deuteronomy 16:18–20.</w:t>
      </w:r>
    </w:p>
    <w:p>
      <w:pPr>
        <w:pStyle w:val="Heading3"/>
      </w:pPr>
      <w:r>
        <w:t xml:space="preserve">Commentary from an Ebionite Perspective</w:t>
      </w:r>
    </w:p>
    <w:p>
      <w:pPr>
        <w:spacing w:after="200" w:line="300"/>
        <w:jc w:val="both"/>
      </w:pPr>
      <w:r>
        <w:rPr>
          <w:sz w:val="22"/>
          <w:szCs w:val="22"/>
        </w:rPr>
        <w:t xml:space="preserve">This chapter’s cities of refuge extension, bringing this volume’s Numbers 35 commentary forward into the Cisjordanian settlement context, reinforces this commentary’s sustained attention to the Torah’s own internal resources for protecting the vulnerable from extrajudicial violence; this commentary holds that the path-clearing requirement (19:3, ‘thou shalt prepare thee the way’) modeling the practical obligation to make sanctuary genuinely accessible rather than theoretically available, is itself a significant statement of the protective infrastructure covenant justice requires.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lex talionis verse is directly addressed by Jesus in the Sermon on the Mount, included later in this volume, where Jesus takes the existing limitation-of-vengeance principle and intensifies it further toward non-retaliation altogether; this commentary holds that Jesus’s engagement with this verse represents a continuation and intensification of the Torah’s own trajectory rather than a repudiation of it, building on the already-established principle that vengeance is bounded by proportionality to propose the further possibility of voluntary renunciation of the right of equivalent retaliation altogether.</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When thou goest forth to battle against thine enemies, and seest horses, and chariots, and a people more than thou, thou shalt not be afraid of them; for the LORD thy God is with thee, who brought thee up out of the land of Egypt.</w:t>
      </w:r>
      <w:r>
        <w:rPr>
          <w:sz w:val="22"/>
          <w:szCs w:val="22"/>
        </w:rPr>
        <w:t xml:space="preserve"> </w:t>
      </w:r>
      <w:r>
        <w:rPr>
          <w:b/>
          <w:bCs/>
          <w:color w:val="5B4424"/>
          <w:sz w:val="16"/>
          <w:szCs w:val="16"/>
          <w:vertAlign w:val="superscript"/>
        </w:rPr>
        <w:t xml:space="preserve">8 </w:t>
      </w:r>
      <w:r>
        <w:rPr>
          <w:sz w:val="22"/>
          <w:szCs w:val="22"/>
        </w:rPr>
        <w:t xml:space="preserve">And the officers shall speak further unto the people, and they shall say: ‘What man is there that is fearful and faint-hearted? let him go and return unto his house, lest his brethren’s heart melt as his heart.’</w:t>
      </w:r>
      <w:r>
        <w:rPr>
          <w:sz w:val="22"/>
          <w:szCs w:val="22"/>
        </w:rPr>
        <w:t xml:space="preserve"> </w:t>
      </w:r>
      <w:r>
        <w:rPr>
          <w:b/>
          <w:bCs/>
          <w:color w:val="5B4424"/>
          <w:sz w:val="16"/>
          <w:szCs w:val="16"/>
          <w:vertAlign w:val="superscript"/>
        </w:rPr>
        <w:t xml:space="preserve">19 </w:t>
      </w:r>
      <w:r>
        <w:rPr>
          <w:sz w:val="22"/>
          <w:szCs w:val="22"/>
        </w:rPr>
        <w:t xml:space="preserve">When thou shalt besiege a city a long time, in making war against it to take it, thou shalt not destroy the trees thereof by wielding an axe against them; for thou mayest eat of them, but thou shalt not cut them down; for is the tree of the field man, that it should be besieged of thee?</w:t>
      </w:r>
    </w:p>
    <w:p>
      <w:pPr>
        <w:pStyle w:val="Heading2"/>
      </w:pPr>
      <w:r>
        <w:t xml:space="preserve">Commentary on Deuteronomy 20</w:t>
      </w:r>
    </w:p>
    <w:p>
      <w:pPr>
        <w:pStyle w:val="Heading3"/>
      </w:pPr>
      <w:r>
        <w:t xml:space="preserve">Historical Background</w:t>
      </w:r>
    </w:p>
    <w:p>
      <w:pPr>
        <w:spacing w:after="200" w:line="300"/>
        <w:jc w:val="both"/>
      </w:pPr>
      <w:r>
        <w:rPr>
          <w:sz w:val="22"/>
          <w:szCs w:val="22"/>
        </w:rPr>
        <w:t xml:space="preserve">Deuteronomy 20 is widely assigned by source critics to the Deuteronomic tradition, presenting legislation governing the conduct of warfare: pre-battle encouragement (20:1–4), the four categories of legitimate exemption from military service (20:5–8), the distinction between distant and Canaanite cities (20:10‘18), and the prohibition on cutting down fruit trees during a siege (20:19–20). The four exemption categories, the newly built house, the newly planted vineyard, the newly betrothed woman, and the fearful heart, reflect a vision of military obligation that takes seriously both the ongoing texture of ordinary life and the psychological realities of battlefield fear.</w:t>
      </w:r>
    </w:p>
    <w:p>
      <w:pPr>
        <w:pStyle w:val="Heading3"/>
      </w:pPr>
      <w:r>
        <w:t xml:space="preserve">Jewish Cultural Context</w:t>
      </w:r>
    </w:p>
    <w:p>
      <w:pPr>
        <w:spacing w:after="200" w:line="300"/>
        <w:jc w:val="both"/>
      </w:pPr>
      <w:r>
        <w:rPr>
          <w:sz w:val="22"/>
          <w:szCs w:val="22"/>
        </w:rPr>
        <w:t xml:space="preserve">This chapter’s fruit-tree protection legislation (20:19–20), prohibiting the destruction of productive trees even during military siege, became, for later tradition, the foundational textual basis for the principle of בַּל תַּשְׁחִית (bal tashchit, ‘do not destroy’), the prohibition of wasteful destruction of natural resources more broadly, extending from this chapter’s specific military context into a general ecological-ethical principle governing how Israel may treat the natural world even in contexts of human conflict and urgency.</w:t>
      </w:r>
    </w:p>
    <w:p>
      <w:pPr>
        <w:pStyle w:val="Heading3"/>
      </w:pPr>
      <w:r>
        <w:t xml:space="preserve">Connections to the Hebrew Bible</w:t>
      </w:r>
    </w:p>
    <w:p>
      <w:pPr>
        <w:spacing w:after="200" w:line="300"/>
        <w:jc w:val="both"/>
      </w:pPr>
      <w:r>
        <w:rPr>
          <w:sz w:val="22"/>
          <w:szCs w:val="22"/>
        </w:rPr>
        <w:t xml:space="preserve">This chapter’s four military exemption categories appear to reflect genuine ancient Near Eastern military practice, while simultaneously embedding those practices within a specifically covenantal framework that prioritizes human flourishing, familial continuity, and psychological readiness over maximal military manpower. The distinction between distant cities and Canaanite cities (20:10–18) engages the same herem theology already addressed in this volume’s commentary on Deuteronomy 7, and this commentary maintains the same honest engagement with ethically demanding material it has applied throughout.</w:t>
      </w:r>
    </w:p>
    <w:p>
      <w:pPr>
        <w:pStyle w:val="Heading3"/>
      </w:pPr>
      <w:r>
        <w:t xml:space="preserve">Commentary from an Ebionite Perspective</w:t>
      </w:r>
    </w:p>
    <w:p>
      <w:pPr>
        <w:spacing w:after="200" w:line="300"/>
        <w:jc w:val="both"/>
      </w:pPr>
      <w:r>
        <w:rPr>
          <w:sz w:val="22"/>
          <w:szCs w:val="22"/>
        </w:rPr>
        <w:t xml:space="preserve">This chapter’s fruit-tree protection provision, embedded within a chapter of military legislation, models a vision of covenant faithfulness that refuses to treat military necessity as grounds for the abandonment of all other values; the rhetorical question ‘is the tree of the field man, that it should be besieged of thee?’ (20:19) frames the protection of productive creation as itself a matter of covenant principle rather than mere practical calculation. This commentary holds that this chapter’s bal tashchit principle, derived from this verse, provides one of the Torah’s most important environmental-ethical resources.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engagement within this volume’s specific selected New Covenant texts. This volume’s commentary holds that this chapter’s primary continuing significance lies in the bal tashchit principle’s extension from the specific military context into a broader environmental-ethical framework, modeling a covenant vision in which human dominion over creation is always constrained by the creation’s own productive integrity and long-term flourishing rather than subject to unlimited human exploitation even in extreme circumstances.</w:t>
      </w: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If one be found slain in the land which the LORD thy God giveth thee to possess it, lying in the field, and it be not known who hath smitten him;</w:t>
      </w:r>
      <w:r>
        <w:rPr>
          <w:sz w:val="22"/>
          <w:szCs w:val="22"/>
        </w:rPr>
        <w:t xml:space="preserve"> </w:t>
      </w:r>
      <w:r>
        <w:rPr>
          <w:b/>
          <w:bCs/>
          <w:color w:val="5B4424"/>
          <w:sz w:val="16"/>
          <w:szCs w:val="16"/>
          <w:vertAlign w:val="superscript"/>
        </w:rPr>
        <w:t xml:space="preserve">5 </w:t>
      </w:r>
      <w:r>
        <w:rPr>
          <w:sz w:val="22"/>
          <w:szCs w:val="22"/>
        </w:rPr>
        <w:t xml:space="preserve">And the priests the sons of Levi shall come near—for them the LORD thy God hath chosen to minister unto Him, and to bless in the name of the LORD; and according to their word shall every controversy and every stroke be tried—</w:t>
      </w:r>
      <w:r>
        <w:rPr>
          <w:sz w:val="22"/>
          <w:szCs w:val="22"/>
        </w:rPr>
        <w:t xml:space="preserve"> </w:t>
      </w:r>
      <w:r>
        <w:rPr>
          <w:b/>
          <w:bCs/>
          <w:color w:val="5B4424"/>
          <w:sz w:val="16"/>
          <w:szCs w:val="16"/>
          <w:vertAlign w:val="superscript"/>
        </w:rPr>
        <w:t xml:space="preserve">6 </w:t>
      </w:r>
      <w:r>
        <w:rPr>
          <w:sz w:val="22"/>
          <w:szCs w:val="22"/>
        </w:rPr>
        <w:t xml:space="preserve">And all the elders of that city, who are nearest unto the slain man, shall wash their hands over the heifer whose neck was broken in the valley.</w:t>
      </w:r>
      <w:r>
        <w:rPr>
          <w:sz w:val="22"/>
          <w:szCs w:val="22"/>
        </w:rPr>
        <w:t xml:space="preserve"> </w:t>
      </w:r>
      <w:r>
        <w:rPr>
          <w:b/>
          <w:bCs/>
          <w:color w:val="5B4424"/>
          <w:sz w:val="16"/>
          <w:szCs w:val="16"/>
          <w:vertAlign w:val="superscript"/>
        </w:rPr>
        <w:t xml:space="preserve">7 </w:t>
      </w:r>
      <w:r>
        <w:rPr>
          <w:sz w:val="22"/>
          <w:szCs w:val="22"/>
        </w:rPr>
        <w:t xml:space="preserve">And they shall speak and say: ‘Our hands have not shed this blood, neither have our eyes seen it.</w:t>
      </w:r>
      <w:r>
        <w:rPr>
          <w:sz w:val="22"/>
          <w:szCs w:val="22"/>
        </w:rPr>
        <w:t xml:space="preserve"> </w:t>
      </w:r>
      <w:r>
        <w:rPr>
          <w:b/>
          <w:bCs/>
          <w:color w:val="5B4424"/>
          <w:sz w:val="16"/>
          <w:szCs w:val="16"/>
          <w:vertAlign w:val="superscript"/>
        </w:rPr>
        <w:t xml:space="preserve">8 </w:t>
      </w:r>
      <w:r>
        <w:rPr>
          <w:sz w:val="22"/>
          <w:szCs w:val="22"/>
        </w:rPr>
        <w:t xml:space="preserve">Forgive, O LORD, Thy people Israel, whom Thou hast redeemed, and suffer not innocent blood to remain in the midst of Thy people Israel.’ And the blood shall be forgiven them.</w:t>
      </w:r>
    </w:p>
    <w:p>
      <w:pPr>
        <w:spacing w:after="200" w:line="300"/>
        <w:jc w:val="both"/>
      </w:pPr>
      <w:r>
        <w:rPr>
          <w:b/>
          <w:bCs/>
          <w:color w:val="5B4424"/>
          <w:sz w:val="16"/>
          <w:szCs w:val="16"/>
          <w:vertAlign w:val="superscript"/>
        </w:rPr>
        <w:t xml:space="preserve">15 </w:t>
      </w:r>
      <w:r>
        <w:rPr>
          <w:sz w:val="22"/>
          <w:szCs w:val="22"/>
        </w:rPr>
        <w:t xml:space="preserve">If a man have two wives, the one beloved, and the other hated, and they have borne him children, both the beloved and the hated; and if the first-born son be hers that was hated;</w:t>
      </w:r>
      <w:r>
        <w:rPr>
          <w:sz w:val="22"/>
          <w:szCs w:val="22"/>
        </w:rPr>
        <w:t xml:space="preserve"> </w:t>
      </w:r>
      <w:r>
        <w:rPr>
          <w:b/>
          <w:bCs/>
          <w:color w:val="5B4424"/>
          <w:sz w:val="16"/>
          <w:szCs w:val="16"/>
          <w:vertAlign w:val="superscript"/>
        </w:rPr>
        <w:t xml:space="preserve">17 </w:t>
      </w:r>
      <w:r>
        <w:rPr>
          <w:sz w:val="22"/>
          <w:szCs w:val="22"/>
        </w:rPr>
        <w:t xml:space="preserve">but he shall acknowledge the first-born, the son of the hated, by giving him a double portion of all that he hath; for he is the first-fruits of his strength; the right of the first-born is his.</w:t>
      </w:r>
    </w:p>
    <w:p>
      <w:pPr>
        <w:pStyle w:val="Heading2"/>
      </w:pPr>
      <w:r>
        <w:t xml:space="preserve">Commentary on Deuteronomy 21</w:t>
      </w:r>
    </w:p>
    <w:p>
      <w:pPr>
        <w:pStyle w:val="Heading3"/>
      </w:pPr>
      <w:r>
        <w:t xml:space="preserve">Historical Background</w:t>
      </w:r>
    </w:p>
    <w:p>
      <w:pPr>
        <w:spacing w:after="200" w:line="300"/>
        <w:jc w:val="both"/>
      </w:pPr>
      <w:r>
        <w:rPr>
          <w:sz w:val="22"/>
          <w:szCs w:val="22"/>
        </w:rPr>
        <w:t xml:space="preserve">Deuteronomy 21 is widely assigned by source critics to the Deuteronomic tradition, presenting a mixed collection of legislation including the heifer-neck-breaking ritual for unresolved manslaughter (21:1–9), laws regarding captive women (21:10–14), the firstborn’s double-portion right (21:15–17), the rebellious son (21:18–21), and the requirement to bury executed persons before nightfall (21:22–23). The heifer ceremony’s communal handwashing and declaration of innocence, with its explicit appeal for divine forgiveness, became one of the most memorable ritual expressions of communal accountability for blood-guilt anywhere in the Torah.</w:t>
      </w:r>
    </w:p>
    <w:p>
      <w:pPr>
        <w:pStyle w:val="Heading3"/>
      </w:pPr>
      <w:r>
        <w:t xml:space="preserve">Jewish Cultural Context</w:t>
      </w:r>
    </w:p>
    <w:p>
      <w:pPr>
        <w:spacing w:after="200" w:line="300"/>
        <w:jc w:val="both"/>
      </w:pPr>
      <w:r>
        <w:rPr>
          <w:sz w:val="22"/>
          <w:szCs w:val="22"/>
        </w:rPr>
        <w:t xml:space="preserve">The rebellious son legislation (21:18–21), requiring a formal process of parental accusation before the city’s elders rather than unilateral parental action, became, for later rabbinic tradition, so hedged with procedural requirements, including both parents being willing to bring the accusation and a series of specific behavioral criteria that together would be nearly impossible to meet simultaneously, that the Talmud records the opinion that this law never was and never would be executed, existing instead as a textual exercise in reasoning about legal limits. The verse requiring burial before nightfall of an executed person (21:23) became significant within the Gospel passion narratives, as this law motivated the request for Jesus’s body before the Sabbath.</w:t>
      </w:r>
    </w:p>
    <w:p>
      <w:pPr>
        <w:pStyle w:val="Heading3"/>
      </w:pPr>
      <w:r>
        <w:t xml:space="preserve">Connections to the Hebrew Bible</w:t>
      </w:r>
    </w:p>
    <w:p>
      <w:pPr>
        <w:spacing w:after="200" w:line="300"/>
        <w:jc w:val="both"/>
      </w:pPr>
      <w:r>
        <w:rPr>
          <w:sz w:val="22"/>
          <w:szCs w:val="22"/>
        </w:rPr>
        <w:t xml:space="preserve">The heifer ceremony’s handwashing ritual (21:6–8) provides the direct background for Pilate’s handwashing in the Gospel of Matthew’s passion narrative, included later in this volume; the gesture’s meaning as a public declaration of non-responsibility for innocent blood is drawn directly from this chapter’s liturgy. The firstborn’s double-portion right (21:15–17) extends and specifies the firstborn legislation already traced throughout this volume’s commentary on Genesis, Exodus, and Numbers.</w:t>
      </w:r>
    </w:p>
    <w:p>
      <w:pPr>
        <w:pStyle w:val="Heading3"/>
      </w:pPr>
      <w:r>
        <w:t xml:space="preserve">Commentary from an Ebionite Perspective</w:t>
      </w:r>
    </w:p>
    <w:p>
      <w:pPr>
        <w:spacing w:after="200" w:line="300"/>
        <w:jc w:val="both"/>
      </w:pPr>
      <w:r>
        <w:rPr>
          <w:sz w:val="22"/>
          <w:szCs w:val="22"/>
        </w:rPr>
        <w:t xml:space="preserve">This chapter’s heifer ceremony, requiring the city nearest an unsolved murder to perform a formal rite of communal disavowal of responsibility and appeal for forgiveness, reinforces this commentary’s sustained insistence throughout this entire volume’s treatment of the blood-purity legislation that innocent blood creates a genuine moral and spiritual stain requiring active communal response rather than passive indifference: the community cannot simply note that it was not responsible and move on without ceremony, prayer, and formal public declaration.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burial-before-nightfall requirement (21:23) provides the specific legislative background for the urgency with which Joseph of Arimathea requests Jesus’s body before the Sabbath in the Gospel of Matthew, included later in this volume: that urgency is not purely devotional but specifically legal, rooted in the Torah’s own explicit requirement that even the body of an executed person not remain exposed overnight. This volume’s commentary holds that this detail confirms, again, that the passion narrative’s principal actors are thoroughly conversant with and observant of this specific Torah legislation.</w:t>
      </w:r>
    </w:p>
    <w:p>
      <w:pPr>
        <w:pStyle w:val="Heading2"/>
      </w:pPr>
      <w:r>
        <w:t xml:space="preserve">Chapter 22</w:t>
      </w:r>
    </w:p>
    <w:p>
      <w:pPr>
        <w:spacing w:after="200" w:line="300"/>
        <w:jc w:val="both"/>
      </w:pPr>
      <w:r>
        <w:rPr>
          <w:b/>
          <w:bCs/>
          <w:color w:val="5B4424"/>
          <w:sz w:val="16"/>
          <w:szCs w:val="16"/>
          <w:vertAlign w:val="superscript"/>
        </w:rPr>
        <w:t xml:space="preserve">1 </w:t>
      </w:r>
      <w:r>
        <w:rPr>
          <w:sz w:val="22"/>
          <w:szCs w:val="22"/>
        </w:rPr>
        <w:t xml:space="preserve">Thou shalt not see thy brother’s ox or his sheep driven away, and hide thyself from them; thou shalt surely bring them back unto thy brother.</w:t>
      </w:r>
      <w:r>
        <w:rPr>
          <w:sz w:val="22"/>
          <w:szCs w:val="22"/>
        </w:rPr>
        <w:t xml:space="preserve"> </w:t>
      </w:r>
      <w:r>
        <w:rPr>
          <w:b/>
          <w:bCs/>
          <w:color w:val="5B4424"/>
          <w:sz w:val="16"/>
          <w:szCs w:val="16"/>
          <w:vertAlign w:val="superscript"/>
        </w:rPr>
        <w:t xml:space="preserve">4 </w:t>
      </w:r>
      <w:r>
        <w:rPr>
          <w:sz w:val="22"/>
          <w:szCs w:val="22"/>
        </w:rPr>
        <w:t xml:space="preserve">Thou shalt not see thy brother’s ass or his ox fallen down by the way, and hide thyself from them; thou shalt surely help him to lift them up again.</w:t>
      </w:r>
      <w:r>
        <w:rPr>
          <w:sz w:val="22"/>
          <w:szCs w:val="22"/>
        </w:rPr>
        <w:t xml:space="preserve"> </w:t>
      </w:r>
      <w:r>
        <w:rPr>
          <w:b/>
          <w:bCs/>
          <w:color w:val="5B4424"/>
          <w:sz w:val="16"/>
          <w:szCs w:val="16"/>
          <w:vertAlign w:val="superscript"/>
        </w:rPr>
        <w:t xml:space="preserve">8 </w:t>
      </w:r>
      <w:r>
        <w:rPr>
          <w:sz w:val="22"/>
          <w:szCs w:val="22"/>
        </w:rPr>
        <w:t xml:space="preserve">When thou buildest a new house, then thou shalt make a parapet for thy roof, that thou bring not blood upon thy house, if any man fall from thence.</w:t>
      </w:r>
    </w:p>
    <w:p>
      <w:pPr>
        <w:spacing w:after="200" w:line="300"/>
        <w:jc w:val="both"/>
      </w:pPr>
      <w:r>
        <w:rPr>
          <w:b/>
          <w:bCs/>
          <w:color w:val="5B4424"/>
          <w:sz w:val="16"/>
          <w:szCs w:val="16"/>
          <w:vertAlign w:val="superscript"/>
        </w:rPr>
        <w:t xml:space="preserve">6 </w:t>
      </w:r>
      <w:r>
        <w:rPr>
          <w:sz w:val="22"/>
          <w:szCs w:val="22"/>
        </w:rPr>
        <w:t xml:space="preserve">If a bird’s nest chance to be before thee in the way, in any tree or on the ground, with young ones or eggs, and the dam sitting upon the young, or upon the eggs, thou shalt not take the dam with the young;</w:t>
      </w:r>
      <w:r>
        <w:rPr>
          <w:sz w:val="22"/>
          <w:szCs w:val="22"/>
        </w:rPr>
        <w:t xml:space="preserve"> </w:t>
      </w:r>
      <w:r>
        <w:rPr>
          <w:b/>
          <w:bCs/>
          <w:color w:val="5B4424"/>
          <w:sz w:val="16"/>
          <w:szCs w:val="16"/>
          <w:vertAlign w:val="superscript"/>
        </w:rPr>
        <w:t xml:space="preserve">7 </w:t>
      </w:r>
      <w:r>
        <w:rPr>
          <w:sz w:val="22"/>
          <w:szCs w:val="22"/>
        </w:rPr>
        <w:t xml:space="preserve">thou shalt in any wise let the dam go, but the young thou mayest take unto thyself; that it may be well with thee, and that thou mayest prolong thy days.</w:t>
      </w:r>
    </w:p>
    <w:p>
      <w:pPr>
        <w:pStyle w:val="Heading2"/>
      </w:pPr>
      <w:r>
        <w:t xml:space="preserve">Commentary on Deuteronomy 22</w:t>
      </w:r>
    </w:p>
    <w:p>
      <w:pPr>
        <w:pStyle w:val="Heading3"/>
      </w:pPr>
      <w:r>
        <w:t xml:space="preserve">Historical Background</w:t>
      </w:r>
    </w:p>
    <w:p>
      <w:pPr>
        <w:spacing w:after="200" w:line="300"/>
        <w:jc w:val="both"/>
      </w:pPr>
      <w:r>
        <w:rPr>
          <w:sz w:val="22"/>
          <w:szCs w:val="22"/>
        </w:rPr>
        <w:t xml:space="preserve">Deuteronomy 22 is widely assigned by source critics to the Deuteronomic tradition, presenting a characteristic Deuteronomic mixture of varied legislation: the lost property obligation (22:1–4), the bird’s-nest law (22:6–7), the roof-parapet safety requirement (22:8), mixed-species prohibitions (22:9–11), tzitzit (22:12), and an extended series of laws governing sexual offenses and accusations (22:13–30). The variety of this chapter’s contents reflects the Deuteronomic law code’s characteristic practice of grouping related and unrelated legal topics within individual chapters.</w:t>
      </w:r>
    </w:p>
    <w:p>
      <w:pPr>
        <w:pStyle w:val="Heading3"/>
      </w:pPr>
      <w:r>
        <w:t xml:space="preserve">Jewish Cultural Context</w:t>
      </w:r>
    </w:p>
    <w:p>
      <w:pPr>
        <w:spacing w:after="200" w:line="300"/>
        <w:jc w:val="both"/>
      </w:pPr>
      <w:r>
        <w:rPr>
          <w:sz w:val="22"/>
          <w:szCs w:val="22"/>
        </w:rPr>
        <w:t xml:space="preserve">The bird’s-nest law (22:6–7), requiring release of a mother bird before taking her eggs or young, became, for later tradition, one of the most extensively discussed שִׁלוּח הָקֵן (shilu’ach ha-ken, ‘the sending away of the nest’) laws, notable both for being assigned the same promise as the commandment to honor one’s father and mother (‘that thou mayest prolong thy days’) and for Maimonides’s specific suggestion that its purpose was to cultivate compassion. The roof-parapet requirement (22:8) became foundational for the later legal principle of שְמֹר נַפְשְךָ (sh’mor nafsh’kha, ‘guard your life’), grounding life-safety requirements in a positive covenant obligation.</w:t>
      </w:r>
    </w:p>
    <w:p>
      <w:pPr>
        <w:pStyle w:val="Heading3"/>
      </w:pPr>
      <w:r>
        <w:t xml:space="preserve">Connections to the Hebrew Bible</w:t>
      </w:r>
    </w:p>
    <w:p>
      <w:pPr>
        <w:spacing w:after="200" w:line="300"/>
        <w:jc w:val="both"/>
      </w:pPr>
      <w:r>
        <w:rPr>
          <w:sz w:val="22"/>
          <w:szCs w:val="22"/>
        </w:rPr>
        <w:t xml:space="preserve">The lost-property obligation (22:1–4) extends and applies to brothers the general principle of caring for one’s neighbor already established in this volume’s commentary on Leviticus 19:18. The tzitzit requirement (22:12) provides Deuteronomy’s parallel to the legislation already discussed in this volume’s commentary on Numbers 15:37–41, confirming this as a fundamental covenant-identity practice spanning multiple Torah legislative contexts.</w:t>
      </w:r>
    </w:p>
    <w:p>
      <w:pPr>
        <w:pStyle w:val="Heading3"/>
      </w:pPr>
      <w:r>
        <w:t xml:space="preserve">Commentary from an Ebionite Perspective</w:t>
      </w:r>
    </w:p>
    <w:p>
      <w:pPr>
        <w:spacing w:after="200" w:line="300"/>
        <w:jc w:val="both"/>
      </w:pPr>
      <w:r>
        <w:rPr>
          <w:sz w:val="22"/>
          <w:szCs w:val="22"/>
        </w:rPr>
        <w:t xml:space="preserve">This chapter’s combination of environmental legislation (bird’s nest), safety legislation (roof parapet), and community-property obligation (lost ox) models the Torah’s characteristic vision of covenant faithfulness as extending in multiple directions simultaneously: toward the natural creation, toward the built environment’s safety obligations, and toward neighbors’ property; this commentary holds that this variety, far from being mere legal miscellany, reflects a comprehensive covenant sensibility in which the same underlying orientation of attention and care expresses itself differently in different contexts.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receives no direct engagement within this volume’s specific selected New Covenant texts, though the lost-property obligation’s principle of actively returning what one finds rather than appropriating it resonates with the broader ethical orientation this volume’s selected New Covenant texts consistently reinforce. This volume’s commentary holds that this chapter’s environmental and safety legislation models the kind of structured, legally grounded care for creation and community this volume holds is among the Torah’s most enduring practical contributions to covenant ethical life.</w:t>
      </w:r>
    </w:p>
    <w:p>
      <w:pPr>
        <w:pStyle w:val="Heading2"/>
      </w:pPr>
      <w:r>
        <w:t xml:space="preserve">Chapter 23</w:t>
      </w:r>
    </w:p>
    <w:p>
      <w:pPr>
        <w:spacing w:after="200" w:line="300"/>
        <w:jc w:val="both"/>
      </w:pPr>
      <w:r>
        <w:rPr>
          <w:b/>
          <w:bCs/>
          <w:color w:val="5B4424"/>
          <w:sz w:val="16"/>
          <w:szCs w:val="16"/>
          <w:vertAlign w:val="superscript"/>
        </w:rPr>
        <w:t xml:space="preserve">4 </w:t>
      </w:r>
      <w:r>
        <w:rPr>
          <w:sz w:val="22"/>
          <w:szCs w:val="22"/>
        </w:rPr>
        <w:t xml:space="preserve">because they met you not with bread and with water in the way, when ye came forth out of Egypt; and because they hired against thee Balaam the son of Beor from Pethor of Aram-naharaim, to curse thee.</w:t>
      </w:r>
      <w:r>
        <w:rPr>
          <w:sz w:val="22"/>
          <w:szCs w:val="22"/>
        </w:rPr>
        <w:t xml:space="preserve"> </w:t>
      </w:r>
      <w:r>
        <w:rPr>
          <w:b/>
          <w:bCs/>
          <w:color w:val="5B4424"/>
          <w:sz w:val="16"/>
          <w:szCs w:val="16"/>
          <w:vertAlign w:val="superscript"/>
        </w:rPr>
        <w:t xml:space="preserve">7 </w:t>
      </w:r>
      <w:r>
        <w:rPr>
          <w:sz w:val="22"/>
          <w:szCs w:val="22"/>
        </w:rPr>
        <w:t xml:space="preserve">Thou shalt not abhor an Edomite, for he is thy brother; thou shalt not abhor an Egyptian, because thou wast a stranger in his land.</w:t>
      </w:r>
      <w:r>
        <w:rPr>
          <w:sz w:val="22"/>
          <w:szCs w:val="22"/>
        </w:rPr>
        <w:t xml:space="preserve"> </w:t>
      </w:r>
      <w:r>
        <w:rPr>
          <w:b/>
          <w:bCs/>
          <w:color w:val="5B4424"/>
          <w:sz w:val="16"/>
          <w:szCs w:val="16"/>
          <w:vertAlign w:val="superscript"/>
        </w:rPr>
        <w:t xml:space="preserve">8 </w:t>
      </w:r>
      <w:r>
        <w:rPr>
          <w:sz w:val="22"/>
          <w:szCs w:val="22"/>
        </w:rPr>
        <w:t xml:space="preserve">The children of the third generation that are born unto them may enter into the assembly of the LORD.</w:t>
      </w:r>
    </w:p>
    <w:p>
      <w:pPr>
        <w:spacing w:after="200" w:line="300"/>
        <w:jc w:val="both"/>
      </w:pPr>
      <w:r>
        <w:rPr>
          <w:b/>
          <w:bCs/>
          <w:color w:val="5B4424"/>
          <w:sz w:val="16"/>
          <w:szCs w:val="16"/>
          <w:vertAlign w:val="superscript"/>
        </w:rPr>
        <w:t xml:space="preserve">19 </w:t>
      </w:r>
      <w:r>
        <w:rPr>
          <w:sz w:val="22"/>
          <w:szCs w:val="22"/>
        </w:rPr>
        <w:t xml:space="preserve">Thou shalt not lend upon interest to thy brother: interest of money, interest of victuals, interest of any thing that is lent upon interest.</w:t>
      </w:r>
      <w:r>
        <w:rPr>
          <w:sz w:val="22"/>
          <w:szCs w:val="22"/>
        </w:rPr>
        <w:t xml:space="preserve"> </w:t>
      </w:r>
      <w:r>
        <w:rPr>
          <w:b/>
          <w:bCs/>
          <w:color w:val="5B4424"/>
          <w:sz w:val="16"/>
          <w:szCs w:val="16"/>
          <w:vertAlign w:val="superscript"/>
        </w:rPr>
        <w:t xml:space="preserve">20 </w:t>
      </w:r>
      <w:r>
        <w:rPr>
          <w:sz w:val="22"/>
          <w:szCs w:val="22"/>
        </w:rPr>
        <w:t xml:space="preserve">Unto a foreigner thou mayest lend upon interest; but unto thy brother thou shalt not lend upon interest; that the LORD thy God may bless thee in all that thou puttest thy hand unto, in the land whither thou goest in to possess it.</w:t>
      </w:r>
      <w:r>
        <w:rPr>
          <w:sz w:val="22"/>
          <w:szCs w:val="22"/>
        </w:rPr>
        <w:t xml:space="preserve"> </w:t>
      </w:r>
      <w:r>
        <w:rPr>
          <w:b/>
          <w:bCs/>
          <w:color w:val="5B4424"/>
          <w:sz w:val="16"/>
          <w:szCs w:val="16"/>
          <w:vertAlign w:val="superscript"/>
        </w:rPr>
        <w:t xml:space="preserve">21 </w:t>
      </w:r>
      <w:r>
        <w:rPr>
          <w:sz w:val="22"/>
          <w:szCs w:val="22"/>
        </w:rPr>
        <w:t xml:space="preserve">When thou shalt vow a vow unto the LORD thy God, thou shalt not be slack to pay it; for the LORD thy God will surely require it of thee; and it will be sin in thee.</w:t>
      </w:r>
      <w:r>
        <w:rPr>
          <w:sz w:val="22"/>
          <w:szCs w:val="22"/>
        </w:rPr>
        <w:t xml:space="preserve"> </w:t>
      </w:r>
      <w:r>
        <w:rPr>
          <w:b/>
          <w:bCs/>
          <w:color w:val="5B4424"/>
          <w:sz w:val="16"/>
          <w:szCs w:val="16"/>
          <w:vertAlign w:val="superscript"/>
        </w:rPr>
        <w:t xml:space="preserve">23 </w:t>
      </w:r>
      <w:r>
        <w:rPr>
          <w:sz w:val="22"/>
          <w:szCs w:val="22"/>
        </w:rPr>
        <w:t xml:space="preserve">That which is gone out of thy lips thou shalt observe and do; according as thou hast vowed unto the LORD thy God, a freewill-offering, which thou hast promised with thy mouth.</w:t>
      </w:r>
    </w:p>
    <w:p>
      <w:pPr>
        <w:pStyle w:val="Heading2"/>
      </w:pPr>
      <w:r>
        <w:t xml:space="preserve">Commentary on Deuteronomy 23</w:t>
      </w:r>
    </w:p>
    <w:p>
      <w:pPr>
        <w:pStyle w:val="Heading3"/>
      </w:pPr>
      <w:r>
        <w:t xml:space="preserve">Historical Background</w:t>
      </w:r>
    </w:p>
    <w:p>
      <w:pPr>
        <w:spacing w:after="200" w:line="300"/>
        <w:jc w:val="both"/>
      </w:pPr>
      <w:r>
        <w:rPr>
          <w:sz w:val="22"/>
          <w:szCs w:val="22"/>
        </w:rPr>
        <w:t xml:space="preserve">Deuteronomy 23 is widely assigned by source critics to the Deuteronomic tradition, presenting legislation regarding admission to the assembly of the LORD (23:1–9), camp hygiene as an expression of covenant holiness (23:10—15), the asylum right for runaway slaves (23:15–16), prohibitions on cult prostitution (23:17–18), the interest prohibition within the covenant community (23:19–20), and vow obligations (23:21–24). The chapter’s variety reflects the same Deuteronomic miscellany already observed in preceding chapters.</w:t>
      </w:r>
    </w:p>
    <w:p>
      <w:pPr>
        <w:pStyle w:val="Heading3"/>
      </w:pPr>
      <w:r>
        <w:t xml:space="preserve">Jewish Cultural Context</w:t>
      </w:r>
    </w:p>
    <w:p>
      <w:pPr>
        <w:spacing w:after="200" w:line="300"/>
        <w:jc w:val="both"/>
      </w:pPr>
      <w:r>
        <w:rPr>
          <w:sz w:val="22"/>
          <w:szCs w:val="22"/>
        </w:rPr>
        <w:t xml:space="preserve">The camp purity legislation (23:10–15), grounding sanitary practices in the theological reality of God’s own presence within the camp, became for later tradition a significant basis for understanding physical cleanliness as itself an expression of covenantal reverence rather than a merely hygienic concern: ‘for the LORD thy God walketh in the midst of thy camp...therefore shall thy camp be holy’ (23:14–15). The runaway slave protection (23:15–16), providing asylum for a slave who flees to Israel and forbidding his return to the master, became one of the Torah’s most striking humanitarian provisions and a significant counter-argument to the simplistic identification of the Torah’s slave legislation as simply endorsing slavery.</w:t>
      </w:r>
    </w:p>
    <w:p>
      <w:pPr>
        <w:pStyle w:val="Heading3"/>
      </w:pPr>
      <w:r>
        <w:t xml:space="preserve">Hebrew Word Studies</w:t>
      </w:r>
    </w:p>
    <w:p>
      <w:pPr>
        <w:spacing w:after="200" w:line="300"/>
        <w:jc w:val="both"/>
      </w:pPr>
      <w:r>
        <w:rPr>
          <w:sz w:val="22"/>
          <w:szCs w:val="22"/>
        </w:rPr>
        <w:t xml:space="preserve">The interest prohibition’s key term נֶשֶׁךְ (neshekh, ‘interest,’ ‘bite,’ 23:19–20), from a root meaning ‘to bite’ or ‘to strike with the teeth,’ captures the predatory quality of interest-bearing lending within a community of equals, where the compounding obligation ultimately consumes the borrower’s resources. The distinction between the brother (within the covenant community) and the foreigner (23:19–20) reflects the Torah’s own internal differentiation between economic relationships within the covenant community and with those outside it.</w:t>
      </w:r>
    </w:p>
    <w:p>
      <w:pPr>
        <w:pStyle w:val="Heading3"/>
      </w:pPr>
      <w:r>
        <w:t xml:space="preserve">Connections to the Hebrew Bible</w:t>
      </w:r>
    </w:p>
    <w:p>
      <w:pPr>
        <w:spacing w:after="200" w:line="300"/>
        <w:jc w:val="both"/>
      </w:pPr>
      <w:r>
        <w:rPr>
          <w:sz w:val="22"/>
          <w:szCs w:val="22"/>
        </w:rPr>
        <w:t xml:space="preserve">The interest prohibition directly extends the legislation already addressed in this volume’s commentary on Exodus 22:24 and Leviticus 25:35–37, providing Deuteronomy’s own formulation of this foundational economic principle. The vow obligation (23:21–24) directly connects to the legislation already discussed in this volume’s commentary on Numbers 30 and Leviticus 27.</w:t>
      </w:r>
    </w:p>
    <w:p>
      <w:pPr>
        <w:pStyle w:val="Heading3"/>
      </w:pPr>
      <w:r>
        <w:t xml:space="preserve">Commentary from an Ebionite Perspective</w:t>
      </w:r>
    </w:p>
    <w:p>
      <w:pPr>
        <w:spacing w:after="200" w:line="300"/>
        <w:jc w:val="both"/>
      </w:pPr>
      <w:r>
        <w:rPr>
          <w:sz w:val="22"/>
          <w:szCs w:val="22"/>
        </w:rPr>
        <w:t xml:space="preserve">This chapter’s runaway slave asylum provision, explicitly forbidding the return of a slave who has fled to Israel and commanding that the freed person live ‘in that place which he shall choose within one of thy gates’ (23:16), reinforces this commentary’s sustained attention throughout this entire volume’s treatment of the slavery legislation to the Torah’s own internal resources for challenging the institution’s legitimacy rather than simply regulating it; this commentary holds that this provision, protecting a slave’s self-initiated escape from a foreign master, embodies the same logic of liberation from bondage this volume has traced as foundational since the Exodus narrative itself.</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interest prohibition, applying specifically to lending within the covenant community, provides critical background for the Gospel of Matthew’s parable tradition on lending and return, addressed when that material is reached later in this volume. The vow obligation’s language, ‘that which is gone out of thy lips thou shalt observe and do’ (23:23), provides direct background for Jesus’s own teaching on oaths and vows already connected to Deuteronomy 6 in this volume’s earlier commentary.</w:t>
      </w:r>
    </w:p>
    <w:p>
      <w:pPr>
        <w:pStyle w:val="Heading2"/>
      </w:pPr>
      <w:r>
        <w:t xml:space="preserve">Chapter 24</w:t>
      </w:r>
    </w:p>
    <w:p>
      <w:pPr>
        <w:spacing w:after="200" w:line="300"/>
        <w:jc w:val="both"/>
      </w:pPr>
      <w:r>
        <w:rPr>
          <w:b/>
          <w:bCs/>
          <w:color w:val="5B4424"/>
          <w:sz w:val="16"/>
          <w:szCs w:val="16"/>
          <w:vertAlign w:val="superscript"/>
        </w:rPr>
        <w:t xml:space="preserve">1 </w:t>
      </w:r>
      <w:r>
        <w:rPr>
          <w:sz w:val="22"/>
          <w:szCs w:val="22"/>
        </w:rPr>
        <w:t xml:space="preserve">When a man taketh a wife, and marrieth her, then it cometh to pass, if she find no favour in his eyes, because he hath found some unseemly thing in her, that he writeth her a bill of divorcement, and giveth it in her hand, and sendeth her out of his house,</w:t>
      </w:r>
      <w:r>
        <w:rPr>
          <w:sz w:val="22"/>
          <w:szCs w:val="22"/>
        </w:rPr>
        <w:t xml:space="preserve"> </w:t>
      </w:r>
      <w:r>
        <w:rPr>
          <w:b/>
          <w:bCs/>
          <w:color w:val="5B4424"/>
          <w:sz w:val="16"/>
          <w:szCs w:val="16"/>
          <w:vertAlign w:val="superscript"/>
        </w:rPr>
        <w:t xml:space="preserve">2 </w:t>
      </w:r>
      <w:r>
        <w:rPr>
          <w:sz w:val="22"/>
          <w:szCs w:val="22"/>
        </w:rPr>
        <w:t xml:space="preserve">and she departeth out of his house, and goeth and becometh another man’s wife,</w:t>
      </w:r>
      <w:r>
        <w:rPr>
          <w:sz w:val="22"/>
          <w:szCs w:val="22"/>
        </w:rPr>
        <w:t xml:space="preserve"> </w:t>
      </w:r>
      <w:r>
        <w:rPr>
          <w:b/>
          <w:bCs/>
          <w:color w:val="5B4424"/>
          <w:sz w:val="16"/>
          <w:szCs w:val="16"/>
          <w:vertAlign w:val="superscript"/>
        </w:rPr>
        <w:t xml:space="preserve">3 </w:t>
      </w:r>
      <w:r>
        <w:rPr>
          <w:sz w:val="22"/>
          <w:szCs w:val="22"/>
        </w:rPr>
        <w:t xml:space="preserve">and the latter husband hateth her, and writeth her a bill of divorcement, and giveth it in her hand, and sendeth her out of his house; or if the latter husband die, who took her to be his wife;</w:t>
      </w:r>
      <w:r>
        <w:rPr>
          <w:sz w:val="22"/>
          <w:szCs w:val="22"/>
        </w:rPr>
        <w:t xml:space="preserve"> </w:t>
      </w:r>
      <w:r>
        <w:rPr>
          <w:b/>
          <w:bCs/>
          <w:color w:val="5B4424"/>
          <w:sz w:val="16"/>
          <w:szCs w:val="16"/>
          <w:vertAlign w:val="superscript"/>
        </w:rPr>
        <w:t xml:space="preserve">4 </w:t>
      </w:r>
      <w:r>
        <w:rPr>
          <w:sz w:val="22"/>
          <w:szCs w:val="22"/>
        </w:rPr>
        <w:t xml:space="preserve">her former husband, who sent her away, may not take her again to be his wife, after that she is defiled; for that is abomination before the LORD; and thou shalt not cause the land to sin, which the LORD thy God giveth thee for an inheritance.</w:t>
      </w:r>
    </w:p>
    <w:p>
      <w:pPr>
        <w:spacing w:after="200" w:line="300"/>
        <w:jc w:val="both"/>
      </w:pPr>
      <w:r>
        <w:rPr>
          <w:b/>
          <w:bCs/>
          <w:color w:val="5B4424"/>
          <w:sz w:val="16"/>
          <w:szCs w:val="16"/>
          <w:vertAlign w:val="superscript"/>
        </w:rPr>
        <w:t xml:space="preserve">14 </w:t>
      </w:r>
      <w:r>
        <w:rPr>
          <w:sz w:val="22"/>
          <w:szCs w:val="22"/>
        </w:rPr>
        <w:t xml:space="preserve">Thou shalt not oppress a hired servant that is poor and needy, whether he be of thy brethren, or of thy strangers that are in thy land within thy gates.</w:t>
      </w:r>
      <w:r>
        <w:rPr>
          <w:sz w:val="22"/>
          <w:szCs w:val="22"/>
        </w:rPr>
        <w:t xml:space="preserve"> </w:t>
      </w:r>
      <w:r>
        <w:rPr>
          <w:b/>
          <w:bCs/>
          <w:color w:val="5B4424"/>
          <w:sz w:val="16"/>
          <w:szCs w:val="16"/>
          <w:vertAlign w:val="superscript"/>
        </w:rPr>
        <w:t xml:space="preserve">15 </w:t>
      </w:r>
      <w:r>
        <w:rPr>
          <w:sz w:val="22"/>
          <w:szCs w:val="22"/>
        </w:rPr>
        <w:t xml:space="preserve">In the same day thou shalt give him his hire, neither shall the sun go down upon it; for he is poor, and setteth his heart upon it; lest he cry against thee unto the LORD, and it be sin in thee.</w:t>
      </w:r>
      <w:r>
        <w:rPr>
          <w:sz w:val="22"/>
          <w:szCs w:val="22"/>
        </w:rPr>
        <w:t xml:space="preserve"> </w:t>
      </w:r>
      <w:r>
        <w:rPr>
          <w:b/>
          <w:bCs/>
          <w:color w:val="5B4424"/>
          <w:sz w:val="16"/>
          <w:szCs w:val="16"/>
          <w:vertAlign w:val="superscript"/>
        </w:rPr>
        <w:t xml:space="preserve">17 </w:t>
      </w:r>
      <w:r>
        <w:rPr>
          <w:sz w:val="22"/>
          <w:szCs w:val="22"/>
        </w:rPr>
        <w:t xml:space="preserve">Thou shalt not pervert the justice due to the stranger, or to the fatherless; nor take the widow’s raiment to pledge.</w:t>
      </w:r>
      <w:r>
        <w:rPr>
          <w:sz w:val="22"/>
          <w:szCs w:val="22"/>
        </w:rPr>
        <w:t xml:space="preserve"> </w:t>
      </w:r>
      <w:r>
        <w:rPr>
          <w:b/>
          <w:bCs/>
          <w:color w:val="5B4424"/>
          <w:sz w:val="16"/>
          <w:szCs w:val="16"/>
          <w:vertAlign w:val="superscript"/>
        </w:rPr>
        <w:t xml:space="preserve">19 </w:t>
      </w:r>
      <w:r>
        <w:rPr>
          <w:sz w:val="22"/>
          <w:szCs w:val="22"/>
        </w:rPr>
        <w:t xml:space="preserve">When thou reapest thy harvest in thy field, and hast forgot a sheaf in the field, thou shalt not go back to fetch it; it shall be for the stranger, for the fatherless, and for the widow; that the LORD thy God may bless thee in all the work of thy hands.</w:t>
      </w:r>
      <w:r>
        <w:rPr>
          <w:sz w:val="22"/>
          <w:szCs w:val="22"/>
        </w:rPr>
        <w:t xml:space="preserve"> </w:t>
      </w:r>
      <w:r>
        <w:rPr>
          <w:b/>
          <w:bCs/>
          <w:color w:val="5B4424"/>
          <w:sz w:val="16"/>
          <w:szCs w:val="16"/>
          <w:vertAlign w:val="superscript"/>
        </w:rPr>
        <w:t xml:space="preserve">22 </w:t>
      </w:r>
      <w:r>
        <w:rPr>
          <w:sz w:val="22"/>
          <w:szCs w:val="22"/>
        </w:rPr>
        <w:t xml:space="preserve">And thou shalt remember that thou wast a bondman in the land of Egypt; therefore I command thee to do this thing.</w:t>
      </w:r>
    </w:p>
    <w:p>
      <w:pPr>
        <w:pStyle w:val="Heading2"/>
      </w:pPr>
      <w:r>
        <w:t xml:space="preserve">Commentary on Deuteronomy 24</w:t>
      </w:r>
    </w:p>
    <w:p>
      <w:pPr>
        <w:pStyle w:val="Heading3"/>
      </w:pPr>
      <w:r>
        <w:t xml:space="preserve">Historical Background</w:t>
      </w:r>
    </w:p>
    <w:p>
      <w:pPr>
        <w:spacing w:after="200" w:line="300"/>
        <w:jc w:val="both"/>
      </w:pPr>
      <w:r>
        <w:rPr>
          <w:sz w:val="22"/>
          <w:szCs w:val="22"/>
        </w:rPr>
        <w:t xml:space="preserve">Deuteronomy 24 is widely assigned by source critics to the Deuteronomic tradition, presenting one of the Torah’s most discussed legal texts, the divorce provision (24:1–4), followed by a newly-wed exemption from military service (24:5), a series of humanitarian economic provisions (24:6–13), the wages-on-day legislation (24:14–15), personal responsibility for criminal penalties (24:16), and gleaning provisions for the vulnerable (24:17–22). The chapter’s diversity reflects the Deuteronomic law code’s characteristic grouping of related humanitarian concerns within a single legislative unit.</w:t>
      </w:r>
    </w:p>
    <w:p>
      <w:pPr>
        <w:pStyle w:val="Heading3"/>
      </w:pPr>
      <w:r>
        <w:t xml:space="preserve">Jewish Cultural Context</w:t>
      </w:r>
    </w:p>
    <w:p>
      <w:pPr>
        <w:spacing w:after="200" w:line="300"/>
        <w:jc w:val="both"/>
      </w:pPr>
      <w:r>
        <w:rPr>
          <w:sz w:val="22"/>
          <w:szCs w:val="22"/>
        </w:rPr>
        <w:t xml:space="preserve">The divorce legislation’s specific document requirement, the כְּתַב כְּרִיתֻת (k’tav k’ritut, ‘bill of divorcement,’ 24:1), establishing a formal written procedure rather than allowing oral or informal dissolution, became the foundational textual basis for the rabbinic divorce law (the get) whose detailed requirements continue in Jewish practice to the present day. The wages-on-day provision (24:15), requiring payment of hired workers before sundown, became one of the Torah’s most frequently invoked humanitarian economic laws within both Jewish and later Christian ethical tradition.</w:t>
      </w:r>
    </w:p>
    <w:p>
      <w:pPr>
        <w:pStyle w:val="Heading3"/>
      </w:pPr>
      <w:r>
        <w:t xml:space="preserve">Hebrew Word Studies</w:t>
      </w:r>
    </w:p>
    <w:p>
      <w:pPr>
        <w:spacing w:after="200" w:line="300"/>
        <w:jc w:val="both"/>
      </w:pPr>
      <w:r>
        <w:rPr>
          <w:sz w:val="22"/>
          <w:szCs w:val="22"/>
        </w:rPr>
        <w:t xml:space="preserve">The phrase ‘some unseemly thing’ (עֶרְוַת דָּבָר, ervat davar, 24:1), which triggers the divorce procedure, generated one of the most sustained debates in the entire rabbinic legal tradition, with the schools of Shammai and Hillel taking opposing positions on its scope: Shammai restricting it to sexual misconduct, Hillel broadening it to virtually any grounds the husband found dissatisfying. The gleaning provisions’ characteristic formula ‘for the stranger, the fatherless, and the widow’ (24:19–21) reinforces the now-familiar quadruple of vulnerable persons whose welfare this volume has traced as a recurring Deuteronomic concern.</w:t>
      </w:r>
    </w:p>
    <w:p>
      <w:pPr>
        <w:pStyle w:val="Heading3"/>
      </w:pPr>
      <w:r>
        <w:t xml:space="preserve">Connections to the Hebrew Bible</w:t>
      </w:r>
    </w:p>
    <w:p>
      <w:pPr>
        <w:spacing w:after="200" w:line="300"/>
        <w:jc w:val="both"/>
      </w:pPr>
      <w:r>
        <w:rPr>
          <w:sz w:val="22"/>
          <w:szCs w:val="22"/>
        </w:rPr>
        <w:t xml:space="preserve">The divorce provision’s formal document requirement receives direct engagement within this volume’s selected New Covenant texts.</w:t>
      </w:r>
      <w:r>
        <w:rPr>
          <w:rStyle w:val="FootnoteReference"/>
        </w:rPr>
        <w:footnoteReference w:id="349"/>
      </w:r>
      <w:r>
        <w:rPr>
          <w:sz w:val="22"/>
          <w:szCs w:val="22"/>
        </w:rPr>
        <w:t xml:space="preserve"> The gleaning legislation directly extends and particularizes the provisions already addressed in this volume’s commentary on Leviticus 19:9–10, where the agricultural gleaning obligation was first established.</w:t>
      </w:r>
    </w:p>
    <w:p>
      <w:pPr>
        <w:pStyle w:val="Heading3"/>
      </w:pPr>
      <w:r>
        <w:t xml:space="preserve">Commentary from an Ebionite Perspective</w:t>
      </w:r>
    </w:p>
    <w:p>
      <w:pPr>
        <w:spacing w:after="200" w:line="300"/>
        <w:jc w:val="both"/>
      </w:pPr>
      <w:r>
        <w:rPr>
          <w:sz w:val="22"/>
          <w:szCs w:val="22"/>
        </w:rPr>
        <w:t xml:space="preserve">This chapter’s wages-on-day provision, grounding the urgency of same-day payment in the laborer’s specific situation of poverty and need, ‘for he is poor, and setteth his heart upon it’ (24:15), reinforces this commentary’s sustained insistence throughout this entire volume’s treatment of the Torah’s economic legislation that genuine covenant economic practice requires attention to the specific human vulnerability of those who depend on timely payment rather than treating delayed wages as a matter of mere practical inconvenience. This commentary holds that this chapter’s integration of the exodus memory as motivation for humanitarian economic practice, ‘thou shalt remember that thou wast a bondman in Egypt; therefore I command thee to do this thing’ (24:22), models the Torah’s own most fundamental ethical grounding: covenant identity as itself the basis for covenant economic obligation.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wages-on-day provision receives direct continuation within this volume’s selected New Covenant texts in the Epistle of James’s own sharp condemnation of the withholding of wages from harvesters, already noted in this volume’s commentary on Deuteronomy 17. The divorce provision’s formal document requirement, establishing a procedure that acknowledges marriage’s dissolution as a serious legal event requiring formal documentation rather than a simple matter of the husband’s will, provides the immediate legislative background for Jesus’s own engagement with divorce in the Sermon on the Mount.</w:t>
      </w:r>
    </w:p>
    <w:p>
      <w:pPr>
        <w:pStyle w:val="Heading2"/>
      </w:pPr>
      <w:r>
        <w:t xml:space="preserve">Chapter 25</w:t>
      </w:r>
    </w:p>
    <w:p>
      <w:pPr>
        <w:spacing w:after="200" w:line="300"/>
        <w:jc w:val="both"/>
      </w:pPr>
      <w:r>
        <w:rPr>
          <w:b/>
          <w:bCs/>
          <w:color w:val="5B4424"/>
          <w:sz w:val="16"/>
          <w:szCs w:val="16"/>
          <w:vertAlign w:val="superscript"/>
        </w:rPr>
        <w:t xml:space="preserve">5 </w:t>
      </w:r>
      <w:r>
        <w:rPr>
          <w:sz w:val="22"/>
          <w:szCs w:val="22"/>
        </w:rPr>
        <w:t xml:space="preserve">If brethren dwell together, and one of them die, and have no child, the wife of the dead shall not be married abroad unto one not of his kin; her husband’s brother shall go in unto her, and take her to him to wife, and perform the duty of a husband’s brother unto her.</w:t>
      </w:r>
      <w:r>
        <w:rPr>
          <w:sz w:val="22"/>
          <w:szCs w:val="22"/>
        </w:rPr>
        <w:t xml:space="preserve"> </w:t>
      </w:r>
      <w:r>
        <w:rPr>
          <w:b/>
          <w:bCs/>
          <w:color w:val="5B4424"/>
          <w:sz w:val="16"/>
          <w:szCs w:val="16"/>
          <w:vertAlign w:val="superscript"/>
        </w:rPr>
        <w:t xml:space="preserve">6 </w:t>
      </w:r>
      <w:r>
        <w:rPr>
          <w:sz w:val="22"/>
          <w:szCs w:val="22"/>
        </w:rPr>
        <w:t xml:space="preserve">And it shall be, that the first-born that she beareth shall succeed in the name of his brother that is dead, that his name be not blotted out of Israel.</w:t>
      </w:r>
      <w:r>
        <w:rPr>
          <w:sz w:val="22"/>
          <w:szCs w:val="22"/>
        </w:rPr>
        <w:t xml:space="preserve"> </w:t>
      </w:r>
      <w:r>
        <w:rPr>
          <w:b/>
          <w:bCs/>
          <w:color w:val="5B4424"/>
          <w:sz w:val="16"/>
          <w:szCs w:val="16"/>
          <w:vertAlign w:val="superscript"/>
        </w:rPr>
        <w:t xml:space="preserve">7 </w:t>
      </w:r>
      <w:r>
        <w:rPr>
          <w:sz w:val="22"/>
          <w:szCs w:val="22"/>
        </w:rPr>
        <w:t xml:space="preserve">And if the man like not to take his brother’s wife, then his brother’s wife shall go up to the gate unto the elders, and say: My husband’s brother refuseth to raise up unto his brother a name in Israel; he will not perform the duty of a husband’s brother unto me.</w:t>
      </w:r>
      <w:r>
        <w:rPr>
          <w:sz w:val="22"/>
          <w:szCs w:val="22"/>
        </w:rPr>
        <w:t xml:space="preserve"> </w:t>
      </w:r>
      <w:r>
        <w:rPr>
          <w:b/>
          <w:bCs/>
          <w:color w:val="5B4424"/>
          <w:sz w:val="16"/>
          <w:szCs w:val="16"/>
          <w:vertAlign w:val="superscript"/>
        </w:rPr>
        <w:t xml:space="preserve">9 </w:t>
      </w:r>
      <w:r>
        <w:rPr>
          <w:sz w:val="22"/>
          <w:szCs w:val="22"/>
        </w:rPr>
        <w:t xml:space="preserve">then shall his brother’s wife draw nigh unto him in the presence of the elders, and loose his shoe from off his foot, and spit in his face; and she shall answer and say: So shall it be done unto the man that doth not build up his brother’s house.</w:t>
      </w:r>
      <w:r>
        <w:rPr>
          <w:sz w:val="22"/>
          <w:szCs w:val="22"/>
        </w:rPr>
        <w:t xml:space="preserve"> </w:t>
      </w:r>
      <w:r>
        <w:rPr>
          <w:b/>
          <w:bCs/>
          <w:color w:val="5B4424"/>
          <w:sz w:val="16"/>
          <w:szCs w:val="16"/>
          <w:vertAlign w:val="superscript"/>
        </w:rPr>
        <w:t xml:space="preserve">10 </w:t>
      </w:r>
      <w:r>
        <w:rPr>
          <w:sz w:val="22"/>
          <w:szCs w:val="22"/>
        </w:rPr>
        <w:t xml:space="preserve">And his name shall be called in Israel: The house of him that had his shoe loosed.</w:t>
      </w:r>
    </w:p>
    <w:p>
      <w:pPr>
        <w:spacing w:after="200" w:line="300"/>
        <w:jc w:val="both"/>
      </w:pPr>
      <w:r>
        <w:rPr>
          <w:b/>
          <w:bCs/>
          <w:color w:val="5B4424"/>
          <w:sz w:val="16"/>
          <w:szCs w:val="16"/>
          <w:vertAlign w:val="superscript"/>
        </w:rPr>
        <w:t xml:space="preserve">13 </w:t>
      </w:r>
      <w:r>
        <w:rPr>
          <w:sz w:val="22"/>
          <w:szCs w:val="22"/>
        </w:rPr>
        <w:t xml:space="preserve">Thou shalt not have in thy bag diverse weights, a great and a small.</w:t>
      </w:r>
      <w:r>
        <w:rPr>
          <w:sz w:val="22"/>
          <w:szCs w:val="22"/>
        </w:rPr>
        <w:t xml:space="preserve"> </w:t>
      </w:r>
      <w:r>
        <w:rPr>
          <w:b/>
          <w:bCs/>
          <w:color w:val="5B4424"/>
          <w:sz w:val="16"/>
          <w:szCs w:val="16"/>
          <w:vertAlign w:val="superscript"/>
        </w:rPr>
        <w:t xml:space="preserve">14 </w:t>
      </w:r>
      <w:r>
        <w:rPr>
          <w:sz w:val="22"/>
          <w:szCs w:val="22"/>
        </w:rPr>
        <w:t xml:space="preserve">Thou shalt not have in thy house diverse measures, a great and a small.</w:t>
      </w:r>
      <w:r>
        <w:rPr>
          <w:sz w:val="22"/>
          <w:szCs w:val="22"/>
        </w:rPr>
        <w:t xml:space="preserve"> </w:t>
      </w:r>
      <w:r>
        <w:rPr>
          <w:b/>
          <w:bCs/>
          <w:color w:val="5B4424"/>
          <w:sz w:val="16"/>
          <w:szCs w:val="16"/>
          <w:vertAlign w:val="superscript"/>
        </w:rPr>
        <w:t xml:space="preserve">15 </w:t>
      </w:r>
      <w:r>
        <w:rPr>
          <w:sz w:val="22"/>
          <w:szCs w:val="22"/>
        </w:rPr>
        <w:t xml:space="preserve">A perfect and just weight shalt thou have; a perfect and just measure shalt thou have; that thy days may be long upon the land which the LORD thy God giveth thee.</w:t>
      </w:r>
      <w:r>
        <w:rPr>
          <w:sz w:val="22"/>
          <w:szCs w:val="22"/>
        </w:rPr>
        <w:t xml:space="preserve"> </w:t>
      </w:r>
      <w:r>
        <w:rPr>
          <w:b/>
          <w:bCs/>
          <w:color w:val="5B4424"/>
          <w:sz w:val="16"/>
          <w:szCs w:val="16"/>
          <w:vertAlign w:val="superscript"/>
        </w:rPr>
        <w:t xml:space="preserve">16 </w:t>
      </w:r>
      <w:r>
        <w:rPr>
          <w:sz w:val="22"/>
          <w:szCs w:val="22"/>
        </w:rPr>
        <w:t xml:space="preserve">For all that do such things, even all that do unrighteously, are an abomination unto the LORD thy God.</w:t>
      </w:r>
    </w:p>
    <w:p>
      <w:pPr>
        <w:pStyle w:val="Heading2"/>
      </w:pPr>
      <w:r>
        <w:t xml:space="preserve">Commentary on Deuteronomy 25</w:t>
      </w:r>
    </w:p>
    <w:p>
      <w:pPr>
        <w:pStyle w:val="Heading3"/>
      </w:pPr>
      <w:r>
        <w:t xml:space="preserve">Historical Background</w:t>
      </w:r>
    </w:p>
    <w:p>
      <w:pPr>
        <w:spacing w:after="200" w:line="300"/>
        <w:jc w:val="both"/>
      </w:pPr>
      <w:r>
        <w:rPr>
          <w:sz w:val="22"/>
          <w:szCs w:val="22"/>
        </w:rPr>
        <w:t xml:space="preserve">Deuteronomy 25 is widely assigned by source critics to the Deuteronomic tradition, presenting several distinct legal provisions: the judicial flogging limit (25:1–3), the protection of working animals (25:4), the levirate marriage law (25:5–10), the chalitzah (shoe-loosing) release ceremony (25:7–10), the woman-in-combat provision (25:11–12), honest weights and measures (25:13–16), and the command to blot out the memory of Amalek (25:17–19). The levirate marriage law, providing for the continuation of a deceased brother’s lineage through his surviving brother, became one of the most extensively practiced and debated institutions in subsequent Jewish legal tradition.</w:t>
      </w:r>
    </w:p>
    <w:p>
      <w:pPr>
        <w:pStyle w:val="Heading3"/>
      </w:pPr>
      <w:r>
        <w:t xml:space="preserve">Jewish Cultural Context</w:t>
      </w:r>
    </w:p>
    <w:p>
      <w:pPr>
        <w:spacing w:after="200" w:line="300"/>
        <w:jc w:val="both"/>
      </w:pPr>
      <w:r>
        <w:rPr>
          <w:sz w:val="22"/>
          <w:szCs w:val="22"/>
        </w:rPr>
        <w:t xml:space="preserve">The levirate marriage institution became, across the centuries following the Temple’s destruction, the subject of extensive legal development, with the alternative chalitzah ceremony (shoe-loosing) increasingly preferred over actual levirate marriage itself in many communities. The honest-weights requirement (25:13–16), presenting false weights and measures as a direct abomination before God rather than merely a commercial offense, became one of the Torah’s most emphatic statements that economic dishonesty is itself a form of covenant unfaithfulness rather than a merely secular transgression.</w:t>
      </w:r>
    </w:p>
    <w:p>
      <w:pPr>
        <w:pStyle w:val="Heading3"/>
      </w:pPr>
      <w:r>
        <w:t xml:space="preserve">Hebrew Word Studies</w:t>
      </w:r>
    </w:p>
    <w:p>
      <w:pPr>
        <w:spacing w:after="200" w:line="300"/>
        <w:jc w:val="both"/>
      </w:pPr>
      <w:r>
        <w:rPr>
          <w:sz w:val="22"/>
          <w:szCs w:val="22"/>
        </w:rPr>
        <w:t xml:space="preserve">The working-animal protection provision (25:4), ‘Thou shalt not muzzle the ox when he treadeth out the corn,’ became, through an extended rabbinic interpretive principle (kal v’chomer, from the lesser to the greater), a textual basis for the principle that if the Torah protects a working animal’s access to food, it certainly requires fair compensation for working humans. The chalitzah ceremony’s combination of shoe-loosing, spitting, and public proclamation models a form of communal social sanction that is humiliating without being violent, using ritual shame rather than physical punishment to enforce the community’s expectation.</w:t>
      </w:r>
    </w:p>
    <w:p>
      <w:pPr>
        <w:pStyle w:val="Heading3"/>
      </w:pPr>
      <w:r>
        <w:t xml:space="preserve">Connections to the Hebrew Bible</w:t>
      </w:r>
    </w:p>
    <w:p>
      <w:pPr>
        <w:spacing w:after="200" w:line="300"/>
        <w:jc w:val="both"/>
      </w:pPr>
      <w:r>
        <w:rPr>
          <w:sz w:val="22"/>
          <w:szCs w:val="22"/>
        </w:rPr>
        <w:t xml:space="preserve">The levirate marriage law receives direct engagement within this volume’s selected New Covenant texts, where Sadducees invoke it specifically to construct a challenge to the resurrection doctrine.</w:t>
      </w:r>
      <w:r>
        <w:rPr>
          <w:rStyle w:val="FootnoteReference"/>
        </w:rPr>
        <w:footnoteReference w:id="350"/>
      </w:r>
      <w:r>
        <w:rPr>
          <w:sz w:val="22"/>
          <w:szCs w:val="22"/>
        </w:rPr>
        <w:t xml:space="preserve"> The book of Ruth already discussed in this volume’s treatment of narrative material provides the Hebrew Bible’s most extended and sympathetic narrative of the levirate custom’s application in practice, addressed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levirate marriage institution, designed to prevent a deceased brother’s name and lineage from being ‘blotted out of Israel’ (25:6), reflects the Torah’s consistent concern for the continuity of family and tribal identity that this volume has traced throughout its treatment of the inheritance and firstborn legislation; this commentary holds that this chapter’s honest-weights requirement, grounding commercial integrity in covenant faithfulness before God rather than merely in social contract, models the same pattern of embedding economic ethics within theological obligation this volume has traced throughout its treatment of the Deuteronomic law code.</w:t>
      </w:r>
    </w:p>
    <w:p>
      <w:pPr>
        <w:pStyle w:val="Heading3"/>
      </w:pPr>
      <w:r>
        <w:t xml:space="preserve">Significance for Jewish Christianity, and Comparison with Later Christian Interpretation</w:t>
      </w:r>
    </w:p>
    <w:p>
      <w:pPr>
        <w:spacing w:after="200" w:line="300"/>
        <w:jc w:val="both"/>
      </w:pPr>
      <w:r>
        <w:rPr>
          <w:sz w:val="22"/>
          <w:szCs w:val="22"/>
        </w:rPr>
        <w:t xml:space="preserve">The working-ox provision (25:4) receives direct quotation within Paul’s letters and the Pastoral Epistles, not included in this edition, where it is deployed to support the principle of ministerial financial support; the use of this specific verse in that context reflects the interpretive principle that Torah’s protection of working animals implies a fortiori protection for working human ministers, an inference the rabbinic tradition drew independently. This volume’s commentary holds that this chapter’s combination of animal protection, levirate obligation, and honest-weights requirement models a vision of covenant community in which economic and social integrity extends from the most vulnerable creatures to the most fundamental commercial transactions.</w:t>
      </w:r>
    </w:p>
    <w:p>
      <w:pPr>
        <w:pStyle w:val="Heading2"/>
      </w:pPr>
      <w:r>
        <w:t xml:space="preserve">Chapter 26</w:t>
      </w:r>
    </w:p>
    <w:p>
      <w:pPr>
        <w:spacing w:after="200" w:line="300"/>
        <w:jc w:val="both"/>
      </w:pPr>
      <w:r>
        <w:rPr>
          <w:b/>
          <w:bCs/>
          <w:color w:val="5B4424"/>
          <w:sz w:val="16"/>
          <w:szCs w:val="16"/>
          <w:vertAlign w:val="superscript"/>
        </w:rPr>
        <w:t xml:space="preserve">1 </w:t>
      </w:r>
      <w:r>
        <w:rPr>
          <w:sz w:val="22"/>
          <w:szCs w:val="22"/>
        </w:rPr>
        <w:t xml:space="preserve">And it shall be, when thou art come in unto the land which the LORD thy God giveth thee for an inheritance, and dost possess it, and dwell therein;</w:t>
      </w:r>
      <w:r>
        <w:rPr>
          <w:sz w:val="22"/>
          <w:szCs w:val="22"/>
        </w:rPr>
        <w:t xml:space="preserve"> </w:t>
      </w:r>
      <w:r>
        <w:rPr>
          <w:b/>
          <w:bCs/>
          <w:color w:val="5B4424"/>
          <w:sz w:val="16"/>
          <w:szCs w:val="16"/>
          <w:vertAlign w:val="superscript"/>
        </w:rPr>
        <w:t xml:space="preserve">2 </w:t>
      </w:r>
      <w:r>
        <w:rPr>
          <w:sz w:val="22"/>
          <w:szCs w:val="22"/>
        </w:rPr>
        <w:t xml:space="preserve">that thou shalt take of the first of all the fruit of the ground, which thou shalt bring in from thy land that the LORD thy God giveth thee; and thou shalt put it in a basket and shalt go unto the place which the LORD thy God shall choose to cause His name to dwell there.</w:t>
      </w:r>
      <w:r>
        <w:rPr>
          <w:sz w:val="22"/>
          <w:szCs w:val="22"/>
        </w:rPr>
        <w:t xml:space="preserve"> </w:t>
      </w:r>
      <w:r>
        <w:rPr>
          <w:b/>
          <w:bCs/>
          <w:color w:val="5B4424"/>
          <w:sz w:val="16"/>
          <w:szCs w:val="16"/>
          <w:vertAlign w:val="superscript"/>
        </w:rPr>
        <w:t xml:space="preserve">3 </w:t>
      </w:r>
      <w:r>
        <w:rPr>
          <w:sz w:val="22"/>
          <w:szCs w:val="22"/>
        </w:rPr>
        <w:t xml:space="preserve">And thou shalt come unto the priest that shall be in those days, and say unto him: ‘I profess this day unto the LORD thy God, that I am come unto the land which the LORD swore unto our fathers to give us.’</w:t>
      </w:r>
    </w:p>
    <w:p>
      <w:pPr>
        <w:spacing w:after="200" w:line="300"/>
        <w:jc w:val="both"/>
      </w:pPr>
      <w:r>
        <w:rPr>
          <w:b/>
          <w:bCs/>
          <w:color w:val="5B4424"/>
          <w:sz w:val="16"/>
          <w:szCs w:val="16"/>
          <w:vertAlign w:val="superscript"/>
        </w:rPr>
        <w:t xml:space="preserve">5 </w:t>
      </w:r>
      <w:r>
        <w:rPr>
          <w:sz w:val="22"/>
          <w:szCs w:val="22"/>
        </w:rPr>
        <w:t xml:space="preserve">And thou shalt speak and say before the LORD thy God: ‘A wandering Aramean was my father, and he went down into Egypt, and sojourned there, few in number; and he became there a nation, great, mighty, and populous.</w:t>
      </w:r>
      <w:r>
        <w:rPr>
          <w:sz w:val="22"/>
          <w:szCs w:val="22"/>
        </w:rPr>
        <w:t xml:space="preserve"> </w:t>
      </w:r>
      <w:r>
        <w:rPr>
          <w:b/>
          <w:bCs/>
          <w:color w:val="5B4424"/>
          <w:sz w:val="16"/>
          <w:szCs w:val="16"/>
          <w:vertAlign w:val="superscript"/>
        </w:rPr>
        <w:t xml:space="preserve">6 </w:t>
      </w:r>
      <w:r>
        <w:rPr>
          <w:sz w:val="22"/>
          <w:szCs w:val="22"/>
        </w:rPr>
        <w:t xml:space="preserve">And the Egyptians dealt ill with us, and afflicted us, and laid upon us hard bondage.</w:t>
      </w:r>
      <w:r>
        <w:rPr>
          <w:sz w:val="22"/>
          <w:szCs w:val="22"/>
        </w:rPr>
        <w:t xml:space="preserve"> </w:t>
      </w:r>
      <w:r>
        <w:rPr>
          <w:b/>
          <w:bCs/>
          <w:color w:val="5B4424"/>
          <w:sz w:val="16"/>
          <w:szCs w:val="16"/>
          <w:vertAlign w:val="superscript"/>
        </w:rPr>
        <w:t xml:space="preserve">7 </w:t>
      </w:r>
      <w:r>
        <w:rPr>
          <w:sz w:val="22"/>
          <w:szCs w:val="22"/>
        </w:rPr>
        <w:t xml:space="preserve">And we cried unto the LORD, the God of our fathers, and the LORD heard our voice, and saw our affliction, and our toil, and our oppression.</w:t>
      </w:r>
      <w:r>
        <w:rPr>
          <w:sz w:val="22"/>
          <w:szCs w:val="22"/>
        </w:rPr>
        <w:t xml:space="preserve"> </w:t>
      </w:r>
      <w:r>
        <w:rPr>
          <w:b/>
          <w:bCs/>
          <w:color w:val="5B4424"/>
          <w:sz w:val="16"/>
          <w:szCs w:val="16"/>
          <w:vertAlign w:val="superscript"/>
        </w:rPr>
        <w:t xml:space="preserve">8 </w:t>
      </w:r>
      <w:r>
        <w:rPr>
          <w:sz w:val="22"/>
          <w:szCs w:val="22"/>
        </w:rPr>
        <w:t xml:space="preserve">And the LORD brought us forth out of Egypt with a mighty hand, and with an outstretched arm, and with great terribleness, and with signs, and with wonders.</w:t>
      </w:r>
      <w:r>
        <w:rPr>
          <w:sz w:val="22"/>
          <w:szCs w:val="22"/>
        </w:rPr>
        <w:t xml:space="preserve"> </w:t>
      </w:r>
      <w:r>
        <w:rPr>
          <w:b/>
          <w:bCs/>
          <w:color w:val="5B4424"/>
          <w:sz w:val="16"/>
          <w:szCs w:val="16"/>
          <w:vertAlign w:val="superscript"/>
        </w:rPr>
        <w:t xml:space="preserve">9 </w:t>
      </w:r>
      <w:r>
        <w:rPr>
          <w:sz w:val="22"/>
          <w:szCs w:val="22"/>
        </w:rPr>
        <w:t xml:space="preserve">And He hath brought us into this place, and hath given us this land, a land flowing with milk and honey.</w:t>
      </w:r>
      <w:r>
        <w:rPr>
          <w:sz w:val="22"/>
          <w:szCs w:val="22"/>
        </w:rPr>
        <w:t xml:space="preserve"> </w:t>
      </w:r>
      <w:r>
        <w:rPr>
          <w:b/>
          <w:bCs/>
          <w:color w:val="5B4424"/>
          <w:sz w:val="16"/>
          <w:szCs w:val="16"/>
          <w:vertAlign w:val="superscript"/>
        </w:rPr>
        <w:t xml:space="preserve">10 </w:t>
      </w:r>
      <w:r>
        <w:rPr>
          <w:sz w:val="22"/>
          <w:szCs w:val="22"/>
        </w:rPr>
        <w:t xml:space="preserve">And now, behold, I have brought the first of the fruit of the land, which Thou, O LORD, hast given me.’ And thou shalt set it down before the LORD thy God, and worship before the LORD thy God.</w:t>
      </w:r>
    </w:p>
    <w:p>
      <w:pPr>
        <w:spacing w:after="200" w:line="300"/>
        <w:jc w:val="both"/>
      </w:pPr>
      <w:r>
        <w:rPr>
          <w:b/>
          <w:bCs/>
          <w:color w:val="5B4424"/>
          <w:sz w:val="16"/>
          <w:szCs w:val="16"/>
          <w:vertAlign w:val="superscript"/>
        </w:rPr>
        <w:t xml:space="preserve">16 </w:t>
      </w:r>
      <w:r>
        <w:rPr>
          <w:sz w:val="22"/>
          <w:szCs w:val="22"/>
        </w:rPr>
        <w:t xml:space="preserve">This day the LORD thy God commandeth thee to do these statutes and ordinances; thou shalt therefore observe and do them with all thy heart and with all thy soul.</w:t>
      </w:r>
      <w:r>
        <w:rPr>
          <w:sz w:val="22"/>
          <w:szCs w:val="22"/>
        </w:rPr>
        <w:t xml:space="preserve"> </w:t>
      </w:r>
      <w:r>
        <w:rPr>
          <w:b/>
          <w:bCs/>
          <w:color w:val="5B4424"/>
          <w:sz w:val="16"/>
          <w:szCs w:val="16"/>
          <w:vertAlign w:val="superscript"/>
        </w:rPr>
        <w:t xml:space="preserve">17 </w:t>
      </w:r>
      <w:r>
        <w:rPr>
          <w:sz w:val="22"/>
          <w:szCs w:val="22"/>
        </w:rPr>
        <w:t xml:space="preserve">Thou hast avouched the LORD this day to be thy God, and that thou wouldest walk in His ways, and keep His statutes, and His commandments, and His ordinances, and hearken unto His voice.</w:t>
      </w:r>
      <w:r>
        <w:rPr>
          <w:sz w:val="22"/>
          <w:szCs w:val="22"/>
        </w:rPr>
        <w:t xml:space="preserve"> </w:t>
      </w:r>
      <w:r>
        <w:rPr>
          <w:b/>
          <w:bCs/>
          <w:color w:val="5B4424"/>
          <w:sz w:val="16"/>
          <w:szCs w:val="16"/>
          <w:vertAlign w:val="superscript"/>
        </w:rPr>
        <w:t xml:space="preserve">18 </w:t>
      </w:r>
      <w:r>
        <w:rPr>
          <w:sz w:val="22"/>
          <w:szCs w:val="22"/>
        </w:rPr>
        <w:t xml:space="preserve">And the LORD hath avouched thee this day to be His own treasure, as He hath promised thee, and that thou shouldest keep all His commandments;</w:t>
      </w:r>
      <w:r>
        <w:rPr>
          <w:sz w:val="22"/>
          <w:szCs w:val="22"/>
        </w:rPr>
        <w:t xml:space="preserve"> </w:t>
      </w:r>
      <w:r>
        <w:rPr>
          <w:b/>
          <w:bCs/>
          <w:color w:val="5B4424"/>
          <w:sz w:val="16"/>
          <w:szCs w:val="16"/>
          <w:vertAlign w:val="superscript"/>
        </w:rPr>
        <w:t xml:space="preserve">19 </w:t>
      </w:r>
      <w:r>
        <w:rPr>
          <w:sz w:val="22"/>
          <w:szCs w:val="22"/>
        </w:rPr>
        <w:t xml:space="preserve">and to make thee high above all nations that He hath made, in praise, and in name, and in glory; and that thou mayest be a holy people unto the LORD thy God, as He hath spoken.</w:t>
      </w:r>
    </w:p>
    <w:p>
      <w:pPr>
        <w:pStyle w:val="Heading2"/>
      </w:pPr>
      <w:r>
        <w:t xml:space="preserve">Commentary on Deuteronomy 26</w:t>
      </w:r>
    </w:p>
    <w:p>
      <w:pPr>
        <w:pStyle w:val="Heading3"/>
      </w:pPr>
      <w:r>
        <w:t xml:space="preserve">Historical Background</w:t>
      </w:r>
    </w:p>
    <w:p>
      <w:pPr>
        <w:spacing w:after="200" w:line="300"/>
        <w:jc w:val="both"/>
      </w:pPr>
      <w:r>
        <w:rPr>
          <w:sz w:val="22"/>
          <w:szCs w:val="22"/>
        </w:rPr>
        <w:t xml:space="preserve">Deuteronomy 26 is widely assigned by source critics to the Deuteronomic tradition, concluding the Deuteronomic law code with two liturgical ceremonies: the first-fruits declaration (26:1–11) and the third-year tithe declaration (26:12–15), each accompanied by a prescribed verbal formula, before closing with the mutual avowal of covenant relationship between God and Israel (26:16–19). This chapter’s closing position within the law code gives it a summarizing and climactic character, encapsulating the covenant’s entire legislative apparatus within two liturgical moments of thanksgiving and avowal.</w:t>
      </w:r>
    </w:p>
    <w:p>
      <w:pPr>
        <w:pStyle w:val="Heading3"/>
      </w:pPr>
      <w:r>
        <w:t xml:space="preserve">Jewish Cultural Context</w:t>
      </w:r>
    </w:p>
    <w:p>
      <w:pPr>
        <w:spacing w:after="200" w:line="300"/>
        <w:jc w:val="both"/>
      </w:pPr>
      <w:r>
        <w:rPr>
          <w:sz w:val="22"/>
          <w:szCs w:val="22"/>
        </w:rPr>
        <w:t xml:space="preserve">The first-fruits declaration’s prescribed formula, beginning ‘A wandering Aramean was my father’ (26:5), became the foundational text of the Passover Haggadah’s own central narrative section.</w:t>
      </w:r>
      <w:r>
        <w:rPr>
          <w:rStyle w:val="FootnoteReference"/>
        </w:rPr>
        <w:footnoteReference w:id="351"/>
      </w:r>
      <w:r>
        <w:rPr>
          <w:sz w:val="22"/>
          <w:szCs w:val="22"/>
        </w:rPr>
        <w:t xml:space="preserve"> its condensed account of Israel’s origins, Egyptian bondage, and divine redemption providing the narrative spine around which the entire Passover ceremony’s retelling of the Exodus is organized. The double avowal of 26:17–18, in which Israel avouches God as its God and God avouches Israel as his treasure, became for later tradition a unique expression of covenant mutuality in which the declaration of allegiance runs explicitly in both directions simultaneously.</w:t>
      </w:r>
    </w:p>
    <w:p>
      <w:pPr>
        <w:pStyle w:val="Heading3"/>
      </w:pPr>
      <w:r>
        <w:t xml:space="preserve">Hebrew Word Studies</w:t>
      </w:r>
    </w:p>
    <w:p>
      <w:pPr>
        <w:spacing w:after="200" w:line="300"/>
        <w:jc w:val="both"/>
      </w:pPr>
      <w:r>
        <w:rPr>
          <w:sz w:val="22"/>
          <w:szCs w:val="22"/>
        </w:rPr>
        <w:t xml:space="preserve">The phrase אֲרַמִי אֹבֵד אָבִי (Arami oved avi, ‘A wandering Aramean was my father,’ 26:5) has generated extensive scholarly discussion regarding its reference: most interpreters identify the Aramean with Jacob, whose mother was Aramean and whose years in Laban’s Aramean household constituted a form of wandering, though others propose Abraham or the patriarchal period more broadly. The term אֹבֵד (oved, ‘wandering,’ ‘perishing,’ ‘lost’) carries a range of meaning from simple mobility to near-destruction, suggesting both the physical reality of nomadic existence and the theological vulnerability of a people without a settled homeland.</w:t>
      </w:r>
    </w:p>
    <w:p>
      <w:pPr>
        <w:pStyle w:val="Heading3"/>
      </w:pPr>
      <w:r>
        <w:t xml:space="preserve">Connections to the Hebrew Bible</w:t>
      </w:r>
    </w:p>
    <w:p>
      <w:pPr>
        <w:spacing w:after="200" w:line="300"/>
        <w:jc w:val="both"/>
      </w:pPr>
      <w:r>
        <w:rPr>
          <w:sz w:val="22"/>
          <w:szCs w:val="22"/>
        </w:rPr>
        <w:t xml:space="preserve">This chapter’s first-fruits declaration’s narrative summary, condensing the entire story from the patriarchs through the Exodus to the land’s gift in a few verses, provides the Torah’s own model for covenant memory’s liturgical condensation: the long story made short and repeatable, embedded in an act of agricultural thanksgiving so that the offering of the land’s first produce is itself an act of narrative remembrance. The mutual avowal of 26:17–18 directly anticipates and provides the covenant framework within which the blessings and curses of chapters 27–28, addressed in the following section, are to be understood.</w:t>
      </w:r>
    </w:p>
    <w:p>
      <w:pPr>
        <w:pStyle w:val="Heading3"/>
      </w:pPr>
      <w:r>
        <w:t xml:space="preserve">Commentary from an Ebionite Perspective</w:t>
      </w:r>
    </w:p>
    <w:p>
      <w:pPr>
        <w:spacing w:after="200" w:line="300"/>
        <w:jc w:val="both"/>
      </w:pPr>
      <w:r>
        <w:rPr>
          <w:sz w:val="22"/>
          <w:szCs w:val="22"/>
        </w:rPr>
        <w:t xml:space="preserve">This chapter’s first-fruits declaration’s opening acknowledgment of Aramean wandering and Egyptian bondage, before moving to redemption and land, reinforces this commentary’s sustained insistence throughout this entire volume that genuine covenant faithfulness is always grounded in the honest acknowledgment of vulnerability and dependence rather than in triumphalist claims of inherent greatness; this commentary holds that the Torah’s own prescribed liturgical formula begins not with Israel’s achievements or virtues but with its ancestral vulnerability and national bondage, precisely because this is the covenant’s own most foundational memory and the wellspring of its ethical vision.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closing mutual avowal (26:17–19) provides this volume with Deuteronomy’s own most concentrated statement of the covenant’s bilateral character: not merely a gift from God to Israel but a mutual declaration in which both parties publicly avow the relationship’s terms and their commitment to it. This volume’s Ebionite-inspired commentary holds that this chapter’s conclusion of the entire Deuteronomic law code with a liturgical act of declaration and mutual avowal rather than a judicial summary models the Torah’s own deepest understanding of covenant life: not primarily a legal framework for managing obligations but a living relationship declared and renewed through embodied, communal, spoken acts of thanksgiving and commitment.</w:t>
      </w:r>
    </w:p>
    <w:p>
      <w:pPr>
        <w:sectPr>
          <w:headerReference w:type="default" r:id="rId127"/>
          <w:headerReference w:type="first" r:id="rId128"/>
          <w:footerReference w:type="default" r:id="rId129"/>
          <w:footerReference w:type="first" r:id="rId130"/>
          <w:pgSz w:w="12240" w:h="15840" w:orient="portrait"/>
          <w:pgMar w:top="1440" w:right="1440" w:bottom="1440" w:left="1440" w:header="708" w:footer="708" w:gutter="0"/>
          <w:pgNumType/>
          <w:docGrid w:linePitch="360"/>
        </w:sectPr>
      </w:pPr>
    </w:p>
    <w:p>
      <w:pPr>
        <w:pStyle w:val="Heading2"/>
      </w:pPr>
      <w:r>
        <w:t xml:space="preserve">Chapter 27</w:t>
      </w:r>
    </w:p>
    <w:p>
      <w:pPr>
        <w:spacing w:after="200" w:line="300"/>
        <w:jc w:val="both"/>
      </w:pPr>
      <w:r>
        <w:rPr>
          <w:b/>
          <w:bCs/>
          <w:color w:val="5B4424"/>
          <w:sz w:val="16"/>
          <w:szCs w:val="16"/>
          <w:vertAlign w:val="superscript"/>
        </w:rPr>
        <w:t xml:space="preserve">1 </w:t>
      </w:r>
      <w:r>
        <w:rPr>
          <w:sz w:val="22"/>
          <w:szCs w:val="22"/>
        </w:rPr>
        <w:t xml:space="preserve">And Moses and the elders of Israel commanded the people, saying: ‘Keep all the commandment which I command you this day.</w:t>
      </w:r>
      <w:r>
        <w:rPr>
          <w:sz w:val="22"/>
          <w:szCs w:val="22"/>
        </w:rPr>
        <w:t xml:space="preserve"> </w:t>
      </w:r>
      <w:r>
        <w:rPr>
          <w:b/>
          <w:bCs/>
          <w:color w:val="5B4424"/>
          <w:sz w:val="16"/>
          <w:szCs w:val="16"/>
          <w:vertAlign w:val="superscript"/>
        </w:rPr>
        <w:t xml:space="preserve">2 </w:t>
      </w:r>
      <w:r>
        <w:rPr>
          <w:sz w:val="22"/>
          <w:szCs w:val="22"/>
        </w:rPr>
        <w:t xml:space="preserve">And it shall be on the day when ye shall pass over the Jordan unto the land which the LORD thy God giveth thee, that thou shalt set thee up great stones, and plaster them with plaster.</w:t>
      </w:r>
      <w:r>
        <w:rPr>
          <w:sz w:val="22"/>
          <w:szCs w:val="22"/>
        </w:rPr>
        <w:t xml:space="preserve"> </w:t>
      </w:r>
      <w:r>
        <w:rPr>
          <w:b/>
          <w:bCs/>
          <w:color w:val="5B4424"/>
          <w:sz w:val="16"/>
          <w:szCs w:val="16"/>
          <w:vertAlign w:val="superscript"/>
        </w:rPr>
        <w:t xml:space="preserve">3 </w:t>
      </w:r>
      <w:r>
        <w:rPr>
          <w:sz w:val="22"/>
          <w:szCs w:val="22"/>
        </w:rPr>
        <w:t xml:space="preserve">And thou shalt write upon them all the words of this law, when thou art passed over; that thou mayest go in unto the land which the LORD thy God giveth thee, a land flowing with milk and honey, as the LORD, the God of thy fathers, hath promised thee.’</w:t>
      </w:r>
    </w:p>
    <w:p>
      <w:pPr>
        <w:spacing w:after="200" w:line="300"/>
        <w:jc w:val="both"/>
      </w:pPr>
      <w:r>
        <w:rPr>
          <w:b/>
          <w:bCs/>
          <w:color w:val="5B4424"/>
          <w:sz w:val="16"/>
          <w:szCs w:val="16"/>
          <w:vertAlign w:val="superscript"/>
        </w:rPr>
        <w:t xml:space="preserve">15 </w:t>
      </w:r>
      <w:r>
        <w:rPr>
          <w:sz w:val="22"/>
          <w:szCs w:val="22"/>
        </w:rPr>
        <w:t xml:space="preserve">‘Cursed be the man that maketh a graven or molten image, an abomination unto the LORD, the work of the hands of the craftsman, and setteth it up in secret.’ And all the people shall answer and say: ‘Amen.’</w:t>
      </w:r>
      <w:r>
        <w:rPr>
          <w:sz w:val="22"/>
          <w:szCs w:val="22"/>
        </w:rPr>
        <w:t xml:space="preserve"> </w:t>
      </w:r>
      <w:r>
        <w:rPr>
          <w:b/>
          <w:bCs/>
          <w:color w:val="5B4424"/>
          <w:sz w:val="16"/>
          <w:szCs w:val="16"/>
          <w:vertAlign w:val="superscript"/>
        </w:rPr>
        <w:t xml:space="preserve">17 </w:t>
      </w:r>
      <w:r>
        <w:rPr>
          <w:sz w:val="22"/>
          <w:szCs w:val="22"/>
        </w:rPr>
        <w:t xml:space="preserve">‘Cursed be he that removeth his neighbour’s landmark.’ And all the people shall say: ‘Amen.’</w:t>
      </w:r>
      <w:r>
        <w:rPr>
          <w:sz w:val="22"/>
          <w:szCs w:val="22"/>
        </w:rPr>
        <w:t xml:space="preserve"> </w:t>
      </w:r>
      <w:r>
        <w:rPr>
          <w:b/>
          <w:bCs/>
          <w:color w:val="5B4424"/>
          <w:sz w:val="16"/>
          <w:szCs w:val="16"/>
          <w:vertAlign w:val="superscript"/>
        </w:rPr>
        <w:t xml:space="preserve">18 </w:t>
      </w:r>
      <w:r>
        <w:rPr>
          <w:sz w:val="22"/>
          <w:szCs w:val="22"/>
        </w:rPr>
        <w:t xml:space="preserve">‘Cursed be he that maketh the blind to go astray in the way.’ And all the people shall say: ‘Amen.’</w:t>
      </w:r>
      <w:r>
        <w:rPr>
          <w:sz w:val="22"/>
          <w:szCs w:val="22"/>
        </w:rPr>
        <w:t xml:space="preserve"> </w:t>
      </w:r>
      <w:r>
        <w:rPr>
          <w:b/>
          <w:bCs/>
          <w:color w:val="5B4424"/>
          <w:sz w:val="16"/>
          <w:szCs w:val="16"/>
          <w:vertAlign w:val="superscript"/>
        </w:rPr>
        <w:t xml:space="preserve">19 </w:t>
      </w:r>
      <w:r>
        <w:rPr>
          <w:sz w:val="22"/>
          <w:szCs w:val="22"/>
        </w:rPr>
        <w:t xml:space="preserve">‘Cursed be he that perverteth the justice due to the stranger, fatherless, and widow.’ And all the people shall say: ‘Amen.’</w:t>
      </w:r>
      <w:r>
        <w:rPr>
          <w:sz w:val="22"/>
          <w:szCs w:val="22"/>
        </w:rPr>
        <w:t xml:space="preserve"> </w:t>
      </w:r>
      <w:r>
        <w:rPr>
          <w:b/>
          <w:bCs/>
          <w:color w:val="5B4424"/>
          <w:sz w:val="16"/>
          <w:szCs w:val="16"/>
          <w:vertAlign w:val="superscript"/>
        </w:rPr>
        <w:t xml:space="preserve">26 </w:t>
      </w:r>
      <w:r>
        <w:rPr>
          <w:sz w:val="22"/>
          <w:szCs w:val="22"/>
        </w:rPr>
        <w:t xml:space="preserve">‘Cursed be he that confirmeth not the words of this law to do them.’ And all the people shall say: ‘Amen.’</w:t>
      </w:r>
    </w:p>
    <w:p>
      <w:pPr>
        <w:pStyle w:val="Heading2"/>
      </w:pPr>
      <w:r>
        <w:t xml:space="preserve">Commentary on Deuteronomy 27</w:t>
      </w:r>
    </w:p>
    <w:p>
      <w:pPr>
        <w:pStyle w:val="Heading3"/>
      </w:pPr>
      <w:r>
        <w:t xml:space="preserve">Historical Background</w:t>
      </w:r>
    </w:p>
    <w:p>
      <w:pPr>
        <w:spacing w:after="200" w:line="300"/>
        <w:jc w:val="both"/>
      </w:pPr>
      <w:r>
        <w:rPr>
          <w:sz w:val="22"/>
          <w:szCs w:val="22"/>
        </w:rPr>
        <w:t xml:space="preserve">Deuteronomy 27 is widely assigned by source critics to the Deuteronomic tradition with possible later additions, presenting the instructions for a covenant-ratification ceremony to be performed at Shechem upon Israel’s entry into the land: the plaster-inscribed stones on Mount Ebal (27:1‑8), an altar for burnt-offerings (27:5‑7), and the twelve curses (27:15–26) proclaimed by the Levites with the assembled congregation responding ‘Amen’ to each. This ceremony’s fulfillment is later reported in Joshua 8:30–35.</w:t>
      </w:r>
    </w:p>
    <w:p>
      <w:pPr>
        <w:pStyle w:val="Heading3"/>
      </w:pPr>
      <w:r>
        <w:t xml:space="preserve">Jewish Cultural Context</w:t>
      </w:r>
    </w:p>
    <w:p>
      <w:pPr>
        <w:spacing w:after="200" w:line="300"/>
        <w:jc w:val="both"/>
      </w:pPr>
      <w:r>
        <w:rPr>
          <w:sz w:val="22"/>
          <w:szCs w:val="22"/>
        </w:rPr>
        <w:t xml:space="preserve">The twelve curses’ selection of offenses, covering idolatry (27:15), boundary removal (27:17), mistreatment of the vulnerable (27:18–19), sexual offenses (27:20–23), and the general covenant obligation (27:26), models a vision of covenant accountability that encompasses both religious and ethical violations and that operates through communal oath-taking rather than merely external legal enforcement: every member of the assembly becomes personally and orally bound to these curses’ terms through the spoken ‘Amen.’</w:t>
      </w:r>
    </w:p>
    <w:p>
      <w:pPr>
        <w:pStyle w:val="Heading3"/>
      </w:pPr>
      <w:r>
        <w:t xml:space="preserve">Hebrew Word Studies</w:t>
      </w:r>
    </w:p>
    <w:p>
      <w:pPr>
        <w:spacing w:after="200" w:line="300"/>
        <w:jc w:val="both"/>
      </w:pPr>
      <w:r>
        <w:rPr>
          <w:sz w:val="22"/>
          <w:szCs w:val="22"/>
        </w:rPr>
        <w:t xml:space="preserve">The repeated אָמֵן (Amen, 27:15–26), Israel’s own communal response to each curse, affirms in the most personal and oral way possible the community’s acceptance of each curse’s terms as binding on themselves: the Amen is not merely an acknowledgment that the curse exists but an acceptance of it as a covenant commitment. This use of Amen as a communal assent formula in liturgical contexts is one of its earliest and most significant appearances in the Torah.</w:t>
      </w:r>
    </w:p>
    <w:p>
      <w:pPr>
        <w:pStyle w:val="Heading3"/>
      </w:pPr>
      <w:r>
        <w:t xml:space="preserve">Connections to the Hebrew Bible</w:t>
      </w:r>
    </w:p>
    <w:p>
      <w:pPr>
        <w:spacing w:after="200" w:line="300"/>
        <w:jc w:val="both"/>
      </w:pPr>
      <w:r>
        <w:rPr>
          <w:sz w:val="22"/>
          <w:szCs w:val="22"/>
        </w:rPr>
        <w:t xml:space="preserve">This chapter’s covenant-inscription ceremony finds its fulfillment account in Joshua 8:30–35, addressed when that book is reached later in this volume, confirming that the ceremony Moses commands here was indeed performed by Joshua upon entry into the land. The twelve curses’ specific inclusion of ‘he that perverteth the justice due to the stranger, fatherless, and widow’ (27:19) as a direct curse confirms this recurring triad of vulnerable persons’ protection as so foundational that its violation merits a specific covenant curse alongside idolatry and sexual sin.</w:t>
      </w:r>
    </w:p>
    <w:p>
      <w:pPr>
        <w:pStyle w:val="Heading3"/>
      </w:pPr>
      <w:r>
        <w:t xml:space="preserve">Commentary from an Ebionite Perspective</w:t>
      </w:r>
    </w:p>
    <w:p>
      <w:pPr>
        <w:spacing w:after="200" w:line="300"/>
        <w:jc w:val="both"/>
      </w:pPr>
      <w:r>
        <w:rPr>
          <w:sz w:val="22"/>
          <w:szCs w:val="22"/>
        </w:rPr>
        <w:t xml:space="preserve">This chapter’s twelve-curse ceremony, conducted through communal oral affirmation, models a form of covenant accountability that is simultaneously public, communal, and personally binding: the entire assembly together takes upon itself the consequences of specific covenant violations before God and each other, making ethical and religious obligation a matter of communal self-binding rather than external imposition alone. This commentary holds that this chapter’s specific inclusion of justice for the stranger, fatherless, and widow among the twelve selected violations confirms once again this volume’s sustained argument that the Torah’s ethical vision of covenant faithfulness is irreducibly social and economic in its most fundamental commitments.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twelfth and final curse, ‘Cursed be he that confirmeth not the words of this law to do them’ (27:26), became the most extensively cited of the twelve within the early Christian tradition, with Paul invoking it in Galatians 3:10, not included in this edition, to argue a specific point about the law’s own internal logic regarding covenant obligation. This volume’s commentary notes this connection without further development as falling outside this edition’s primary exegetical framework.</w:t>
      </w:r>
    </w:p>
    <w:p>
      <w:pPr>
        <w:pStyle w:val="Heading2"/>
      </w:pPr>
      <w:r>
        <w:t xml:space="preserve">Chapter 28</w:t>
      </w:r>
    </w:p>
    <w:p>
      <w:pPr>
        <w:spacing w:after="200" w:line="300"/>
        <w:jc w:val="both"/>
      </w:pPr>
      <w:r>
        <w:rPr>
          <w:b/>
          <w:bCs/>
          <w:color w:val="5B4424"/>
          <w:sz w:val="16"/>
          <w:szCs w:val="16"/>
          <w:vertAlign w:val="superscript"/>
        </w:rPr>
        <w:t xml:space="preserve">1 </w:t>
      </w:r>
      <w:r>
        <w:rPr>
          <w:sz w:val="22"/>
          <w:szCs w:val="22"/>
        </w:rPr>
        <w:t xml:space="preserve">And it shall come to pass, if thou shalt hearken diligently unto the voice of the LORD thy God, to observe and to do all His commandments which I command thee this day, that the LORD thy God will set thee on high above all the nations of the earth.</w:t>
      </w:r>
      <w:r>
        <w:rPr>
          <w:sz w:val="22"/>
          <w:szCs w:val="22"/>
        </w:rPr>
        <w:t xml:space="preserve"> </w:t>
      </w:r>
      <w:r>
        <w:rPr>
          <w:b/>
          <w:bCs/>
          <w:color w:val="5B4424"/>
          <w:sz w:val="16"/>
          <w:szCs w:val="16"/>
          <w:vertAlign w:val="superscript"/>
        </w:rPr>
        <w:t xml:space="preserve">2 </w:t>
      </w:r>
      <w:r>
        <w:rPr>
          <w:sz w:val="22"/>
          <w:szCs w:val="22"/>
        </w:rPr>
        <w:t xml:space="preserve">And all these blessings shall come upon thee, and overtake thee, if thou shalt hearken unto the voice of the LORD thy God.</w:t>
      </w:r>
      <w:r>
        <w:rPr>
          <w:sz w:val="22"/>
          <w:szCs w:val="22"/>
        </w:rPr>
        <w:t xml:space="preserve"> </w:t>
      </w:r>
      <w:r>
        <w:rPr>
          <w:b/>
          <w:bCs/>
          <w:color w:val="5B4424"/>
          <w:sz w:val="16"/>
          <w:szCs w:val="16"/>
          <w:vertAlign w:val="superscript"/>
        </w:rPr>
        <w:t xml:space="preserve">3 </w:t>
      </w:r>
      <w:r>
        <w:rPr>
          <w:sz w:val="22"/>
          <w:szCs w:val="22"/>
        </w:rPr>
        <w:t xml:space="preserve">Blessed shalt thou be in the city, and blessed shalt thou be in the field.</w:t>
      </w:r>
      <w:r>
        <w:rPr>
          <w:sz w:val="22"/>
          <w:szCs w:val="22"/>
        </w:rPr>
        <w:t xml:space="preserve"> </w:t>
      </w:r>
      <w:r>
        <w:rPr>
          <w:b/>
          <w:bCs/>
          <w:color w:val="5B4424"/>
          <w:sz w:val="16"/>
          <w:szCs w:val="16"/>
          <w:vertAlign w:val="superscript"/>
        </w:rPr>
        <w:t xml:space="preserve">4 </w:t>
      </w:r>
      <w:r>
        <w:rPr>
          <w:sz w:val="22"/>
          <w:szCs w:val="22"/>
        </w:rPr>
        <w:t xml:space="preserve">Blessed shall be the fruit of thy body, and the fruit of thy land, and the fruit of thy cattle, the increase of thy kine, and the young of thy flock.</w:t>
      </w:r>
      <w:r>
        <w:rPr>
          <w:sz w:val="22"/>
          <w:szCs w:val="22"/>
        </w:rPr>
        <w:t xml:space="preserve"> </w:t>
      </w:r>
      <w:r>
        <w:rPr>
          <w:b/>
          <w:bCs/>
          <w:color w:val="5B4424"/>
          <w:sz w:val="16"/>
          <w:szCs w:val="16"/>
          <w:vertAlign w:val="superscript"/>
        </w:rPr>
        <w:t xml:space="preserve">5 </w:t>
      </w:r>
      <w:r>
        <w:rPr>
          <w:sz w:val="22"/>
          <w:szCs w:val="22"/>
        </w:rPr>
        <w:t xml:space="preserve">Blessed shall be thy basket and thy kneading-trough.</w:t>
      </w:r>
      <w:r>
        <w:rPr>
          <w:sz w:val="22"/>
          <w:szCs w:val="22"/>
        </w:rPr>
        <w:t xml:space="preserve"> </w:t>
      </w:r>
      <w:r>
        <w:rPr>
          <w:b/>
          <w:bCs/>
          <w:color w:val="5B4424"/>
          <w:sz w:val="16"/>
          <w:szCs w:val="16"/>
          <w:vertAlign w:val="superscript"/>
        </w:rPr>
        <w:t xml:space="preserve">6 </w:t>
      </w:r>
      <w:r>
        <w:rPr>
          <w:sz w:val="22"/>
          <w:szCs w:val="22"/>
        </w:rPr>
        <w:t xml:space="preserve">Blessed shalt thou be when thou comest in, and blessed shalt thou be when thou goest out.</w:t>
      </w:r>
    </w:p>
    <w:p>
      <w:pPr>
        <w:spacing w:after="200" w:line="300"/>
        <w:jc w:val="both"/>
      </w:pPr>
      <w:r>
        <w:rPr>
          <w:b/>
          <w:bCs/>
          <w:color w:val="5B4424"/>
          <w:sz w:val="16"/>
          <w:szCs w:val="16"/>
          <w:vertAlign w:val="superscript"/>
        </w:rPr>
        <w:t xml:space="preserve">9 </w:t>
      </w:r>
      <w:r>
        <w:rPr>
          <w:sz w:val="22"/>
          <w:szCs w:val="22"/>
        </w:rPr>
        <w:t xml:space="preserve">The LORD will establish thee for a holy people unto Himself, as He hath sworn to thee; if thou shalt keep the commandments of the LORD thy God, and walk in His ways.</w:t>
      </w:r>
      <w:r>
        <w:rPr>
          <w:sz w:val="22"/>
          <w:szCs w:val="22"/>
        </w:rPr>
        <w:t xml:space="preserve"> </w:t>
      </w:r>
      <w:r>
        <w:rPr>
          <w:b/>
          <w:bCs/>
          <w:color w:val="5B4424"/>
          <w:sz w:val="16"/>
          <w:szCs w:val="16"/>
          <w:vertAlign w:val="superscript"/>
        </w:rPr>
        <w:t xml:space="preserve">10 </w:t>
      </w:r>
      <w:r>
        <w:rPr>
          <w:sz w:val="22"/>
          <w:szCs w:val="22"/>
        </w:rPr>
        <w:t xml:space="preserve">And all the peoples of the earth shall see that the name of the LORD is called upon thee; and they shall be afraid of thee.</w:t>
      </w:r>
    </w:p>
    <w:p>
      <w:pPr>
        <w:spacing w:after="200" w:line="300"/>
        <w:jc w:val="both"/>
      </w:pPr>
      <w:r>
        <w:rPr>
          <w:b/>
          <w:bCs/>
          <w:color w:val="5B4424"/>
          <w:sz w:val="16"/>
          <w:szCs w:val="16"/>
          <w:vertAlign w:val="superscript"/>
        </w:rPr>
        <w:t xml:space="preserve">15 </w:t>
      </w:r>
      <w:r>
        <w:rPr>
          <w:sz w:val="22"/>
          <w:szCs w:val="22"/>
        </w:rPr>
        <w:t xml:space="preserve">But it shall come to pass, if thou wilt not hearken unto the voice of the LORD thy God, to observe to do all His commandments and His statutes which I command thee this day; that all these curses shall come upon thee, and overtake thee.</w:t>
      </w:r>
      <w:r>
        <w:rPr>
          <w:sz w:val="22"/>
          <w:szCs w:val="22"/>
        </w:rPr>
        <w:t xml:space="preserve"> </w:t>
      </w:r>
      <w:r>
        <w:rPr>
          <w:b/>
          <w:bCs/>
          <w:color w:val="5B4424"/>
          <w:sz w:val="16"/>
          <w:szCs w:val="16"/>
          <w:vertAlign w:val="superscript"/>
        </w:rPr>
        <w:t xml:space="preserve">16 </w:t>
      </w:r>
      <w:r>
        <w:rPr>
          <w:sz w:val="22"/>
          <w:szCs w:val="22"/>
        </w:rPr>
        <w:t xml:space="preserve">Cursed shalt thou be in the city, and cursed shalt thou be in the field.</w:t>
      </w:r>
      <w:r>
        <w:rPr>
          <w:sz w:val="22"/>
          <w:szCs w:val="22"/>
        </w:rPr>
        <w:t xml:space="preserve"> </w:t>
      </w:r>
      <w:r>
        <w:rPr>
          <w:b/>
          <w:bCs/>
          <w:color w:val="5B4424"/>
          <w:sz w:val="16"/>
          <w:szCs w:val="16"/>
          <w:vertAlign w:val="superscript"/>
        </w:rPr>
        <w:t xml:space="preserve">20 </w:t>
      </w:r>
      <w:r>
        <w:rPr>
          <w:sz w:val="22"/>
          <w:szCs w:val="22"/>
        </w:rPr>
        <w:t xml:space="preserve">The LORD will send upon thee cursing, discomfiture, and rebuke, in all that thou puttest thy hand unto for to do, until thou be destroyed, and until thou perish quickly; because of the evil of thy doings, whereby thou hast forsaken Me.</w:t>
      </w:r>
    </w:p>
    <w:p>
      <w:pPr>
        <w:spacing w:after="200" w:line="300"/>
        <w:jc w:val="both"/>
      </w:pPr>
      <w:r>
        <w:rPr>
          <w:b/>
          <w:bCs/>
          <w:color w:val="5B4424"/>
          <w:sz w:val="16"/>
          <w:szCs w:val="16"/>
          <w:vertAlign w:val="superscript"/>
        </w:rPr>
        <w:t xml:space="preserve">36 </w:t>
      </w:r>
      <w:r>
        <w:rPr>
          <w:sz w:val="22"/>
          <w:szCs w:val="22"/>
        </w:rPr>
        <w:t xml:space="preserve">The LORD will bring thee, and thy king whom thou shalt set over thee, unto a nation that thou hast not known, thou nor thy fathers; and there shalt thou serve other gods, wood and stone.</w:t>
      </w:r>
      <w:r>
        <w:rPr>
          <w:sz w:val="22"/>
          <w:szCs w:val="22"/>
        </w:rPr>
        <w:t xml:space="preserve"> </w:t>
      </w:r>
      <w:r>
        <w:rPr>
          <w:b/>
          <w:bCs/>
          <w:color w:val="5B4424"/>
          <w:sz w:val="16"/>
          <w:szCs w:val="16"/>
          <w:vertAlign w:val="superscript"/>
        </w:rPr>
        <w:t xml:space="preserve">47 </w:t>
      </w:r>
      <w:r>
        <w:rPr>
          <w:sz w:val="22"/>
          <w:szCs w:val="22"/>
        </w:rPr>
        <w:t xml:space="preserve">Because thou didst not serve the LORD thy God with joyfulness, and with gladness of heart, by reason of the abundance of all things;</w:t>
      </w:r>
      <w:r>
        <w:rPr>
          <w:sz w:val="22"/>
          <w:szCs w:val="22"/>
        </w:rPr>
        <w:t xml:space="preserve"> </w:t>
      </w:r>
      <w:r>
        <w:rPr>
          <w:b/>
          <w:bCs/>
          <w:color w:val="5B4424"/>
          <w:sz w:val="16"/>
          <w:szCs w:val="16"/>
          <w:vertAlign w:val="superscript"/>
        </w:rPr>
        <w:t xml:space="preserve">48 </w:t>
      </w:r>
      <w:r>
        <w:rPr>
          <w:sz w:val="22"/>
          <w:szCs w:val="22"/>
        </w:rPr>
        <w:t xml:space="preserve">therefore shalt thou serve thine enemies whom the LORD shall send against thee, in hunger, and in thirst, and in nakedness, and in want of all things; and he shall put a yoke of iron upon thy neck, until he have destroyed thee.</w:t>
      </w:r>
      <w:r>
        <w:rPr>
          <w:sz w:val="22"/>
          <w:szCs w:val="22"/>
        </w:rPr>
        <w:t xml:space="preserve"> </w:t>
      </w:r>
      <w:r>
        <w:rPr>
          <w:b/>
          <w:bCs/>
          <w:color w:val="5B4424"/>
          <w:sz w:val="16"/>
          <w:szCs w:val="16"/>
          <w:vertAlign w:val="superscript"/>
        </w:rPr>
        <w:t xml:space="preserve">64 </w:t>
      </w:r>
      <w:r>
        <w:rPr>
          <w:sz w:val="22"/>
          <w:szCs w:val="22"/>
        </w:rPr>
        <w:t xml:space="preserve">And the LORD shall scatter thee among all peoples, from the one end of the earth even unto the other end of the earth; and there thou shalt serve other gods, which thou hast not known, thou nor thy fathers, even wood and stone.</w:t>
      </w:r>
      <w:r>
        <w:rPr>
          <w:sz w:val="22"/>
          <w:szCs w:val="22"/>
        </w:rPr>
        <w:t xml:space="preserve"> </w:t>
      </w:r>
      <w:r>
        <w:rPr>
          <w:b/>
          <w:bCs/>
          <w:color w:val="5B4424"/>
          <w:sz w:val="16"/>
          <w:szCs w:val="16"/>
          <w:vertAlign w:val="superscript"/>
        </w:rPr>
        <w:t xml:space="preserve">67 </w:t>
      </w:r>
      <w:r>
        <w:rPr>
          <w:sz w:val="22"/>
          <w:szCs w:val="22"/>
        </w:rPr>
        <w:t xml:space="preserve">In the morning thou shalt say: ‘Would it were even!’ and at even thou shalt say: ‘Would it were morning!’ for the fear of thy heart which thou shalt fear, and for the sight of thine eyes which thou shalt see.</w:t>
      </w:r>
      <w:r>
        <w:rPr>
          <w:sz w:val="22"/>
          <w:szCs w:val="22"/>
        </w:rPr>
        <w:t xml:space="preserve"> </w:t>
      </w:r>
      <w:r>
        <w:rPr>
          <w:b/>
          <w:bCs/>
          <w:color w:val="5B4424"/>
          <w:sz w:val="16"/>
          <w:szCs w:val="16"/>
          <w:vertAlign w:val="superscript"/>
        </w:rPr>
        <w:t xml:space="preserve">68 </w:t>
      </w:r>
      <w:r>
        <w:rPr>
          <w:sz w:val="22"/>
          <w:szCs w:val="22"/>
        </w:rPr>
        <w:t xml:space="preserve">And the LORD shall bring thee back into Egypt in ships, by the way whereof I said unto thee: ‘Thou shalt see it no more again’; and there ye shall sell yourselves unto your enemies for bondmen and for bondwomen, and no man shall buy you.</w:t>
      </w:r>
    </w:p>
    <w:p>
      <w:pPr>
        <w:pStyle w:val="Heading2"/>
      </w:pPr>
      <w:r>
        <w:t xml:space="preserve">Commentary on Deuteronomy 28</w:t>
      </w:r>
    </w:p>
    <w:p>
      <w:pPr>
        <w:pStyle w:val="Heading3"/>
      </w:pPr>
      <w:r>
        <w:t xml:space="preserve">Historical Background</w:t>
      </w:r>
    </w:p>
    <w:p>
      <w:pPr>
        <w:spacing w:after="200" w:line="300"/>
        <w:jc w:val="both"/>
      </w:pPr>
      <w:r>
        <w:rPr>
          <w:sz w:val="22"/>
          <w:szCs w:val="22"/>
        </w:rPr>
        <w:t xml:space="preserve">Deuteronomy 28 is widely assigned by source critics to the Deuteronomic tradition with possible later expansion, presenting the most extended blessing and curse sequence in the entire Torah: fourteen verses of blessing (28:1–14) followed by fifty-four verses of curse (28:15–68). This dramatic asymmetry of blessing and curse, with the curse section's vivid, relentless escalation constituting one of the most sobering extended passages in the entire Hebrew Bible, became known in later Jewish tradition as the תּוֹכֵחָה (tochachah, ‘rebuke’) or ‘admonition,’ traditionally read quietly in synagogue to minimize the congregation's discomfort.</w:t>
      </w:r>
    </w:p>
    <w:p>
      <w:pPr>
        <w:pStyle w:val="Heading3"/>
      </w:pPr>
      <w:r>
        <w:t xml:space="preserve">Jewish Cultural Context</w:t>
      </w:r>
    </w:p>
    <w:p>
      <w:pPr>
        <w:spacing w:after="200" w:line="300"/>
        <w:jc w:val="both"/>
      </w:pPr>
      <w:r>
        <w:rPr>
          <w:sz w:val="22"/>
          <w:szCs w:val="22"/>
        </w:rPr>
        <w:t xml:space="preserve">This chapter’s curse sequence, culminating in the devastating vision of exile, scattering among all nations, and the terrible reversal of ‘returning to Egypt in ships’ (28:68), became, for later tradition, the Torah’s own most extended account of the consequences of covenant apostasy. The blessings’ characteristic formulation, encompassing city and field, entry and exit, basket and kneading-trough in its comprehensive scope (28:3–6), reflects the Deuteronomic vision of covenant blessing as pervading the entire texture of ordinary life rather than restricted to spectacular religious moments.</w:t>
      </w:r>
    </w:p>
    <w:p>
      <w:pPr>
        <w:pStyle w:val="Heading3"/>
      </w:pPr>
      <w:r>
        <w:t xml:space="preserve">Hebrew Word Studies</w:t>
      </w:r>
    </w:p>
    <w:p>
      <w:pPr>
        <w:spacing w:after="200" w:line="300"/>
        <w:jc w:val="both"/>
      </w:pPr>
      <w:r>
        <w:rPr>
          <w:sz w:val="22"/>
          <w:szCs w:val="22"/>
        </w:rPr>
        <w:t xml:space="preserve">The chapter’s thematic contrast between the blessings’ characteristic verb בָרוּך (barukh, ‘blessed,’ 28:3–6) and the curses’ characteristic counter אָרוּר (arur, ‘cursed,’ 28:16–19) structures the entire chapter as a presentation of covenant life’s two possible trajectories, with the same blessing-or-curse framework already established in Leviticus 26 here receiving its most extended and vivid elaboration. The final curse’s image of the terror that makes evening long for morning and morning long for evening (28:67) became one of the most psychologically penetrating descriptions of the anxiety of utter helplessness in the entire biblical literature.</w:t>
      </w:r>
    </w:p>
    <w:p>
      <w:pPr>
        <w:pStyle w:val="Heading3"/>
      </w:pPr>
      <w:r>
        <w:t xml:space="preserve">Connections to the Hebrew Bible</w:t>
      </w:r>
    </w:p>
    <w:p>
      <w:pPr>
        <w:spacing w:after="200" w:line="300"/>
        <w:jc w:val="both"/>
      </w:pPr>
      <w:r>
        <w:rPr>
          <w:sz w:val="22"/>
          <w:szCs w:val="22"/>
        </w:rPr>
        <w:t xml:space="preserve">This chapter’s curse sequence’s historical application, particularly in the accounts of the Assyrian conquest of the northern kingdom and the Babylonian conquest of Judah, is traced throughout the historical and prophetic literature, with the prophets themselves frequently invoking this chapter’s specific language to interpret the disasters they witnessed. This chapter’s vision of exile among all nations (28:64) provided the foundational Deuteronomic framework for understanding the Diaspora as itself a covenant consequence rather than a merely historical accident.</w:t>
      </w:r>
    </w:p>
    <w:p>
      <w:pPr>
        <w:pStyle w:val="Heading3"/>
      </w:pPr>
      <w:r>
        <w:t xml:space="preserve">Commentary from an Ebionite Perspective</w:t>
      </w:r>
    </w:p>
    <w:p>
      <w:pPr>
        <w:spacing w:after="200" w:line="300"/>
        <w:jc w:val="both"/>
      </w:pPr>
      <w:r>
        <w:rPr>
          <w:sz w:val="22"/>
          <w:szCs w:val="22"/>
        </w:rPr>
        <w:t xml:space="preserve">This chapter’s dramatic asymmetry between fourteen verses of blessing and fifty-four verses of curse reflects the Torah’s own realistic assessment of covenant life’s most probable trajectory under human conditions of self-interest and spiritual amnesia: the path of blessing is genuine and accessible, but the gravitational pull of the path of curse is evidently something the Torah takes very seriously indeed; this commentary holds that this asymmetry is not a counsel of despair but a realistic warning from a God who knows what human nature under prosperity tends to do with the covenant, consistent with this volume’s treatment of the wilderness generation’s own analogous failure at the precise moment of fulfillment.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curse sequence’s comprehensive vision of covenant failure and its consequences provides critical background for understanding the New Testament texts’ own recurring engagement with themes of judgment, exile, and the eschatological reversal of covenant consequences; this volume’s commentary holds that reading those texts against this Deuteronomic background, rather than in isolation from it, consistently illuminates their theological weight and covenantal grounding. This volume’s Ebionite-inspired commentary holds that this chapter’s seriousness about covenant consequence, combined with chapter 26’s equally serious vision of covenant blessing and chapter 30’s promise of restoration after failure, provides the full Deuteronomic theological frame within which the New Covenant texts’ own engagement with judgment and grace must be understood.</w:t>
      </w:r>
    </w:p>
    <w:p>
      <w:pPr>
        <w:pStyle w:val="Heading2"/>
      </w:pPr>
      <w:r>
        <w:t xml:space="preserve">Chapter 29</w:t>
      </w:r>
    </w:p>
    <w:p>
      <w:pPr>
        <w:spacing w:after="200" w:line="300"/>
        <w:jc w:val="both"/>
      </w:pPr>
      <w:r>
        <w:rPr>
          <w:b/>
          <w:bCs/>
          <w:color w:val="5B4424"/>
          <w:sz w:val="16"/>
          <w:szCs w:val="16"/>
          <w:vertAlign w:val="superscript"/>
        </w:rPr>
        <w:t xml:space="preserve">1 </w:t>
      </w:r>
      <w:r>
        <w:rPr>
          <w:sz w:val="22"/>
          <w:szCs w:val="22"/>
        </w:rPr>
        <w:t xml:space="preserve">These are the words of the covenant which the LORD commanded Moses to make with the children of Israel in the land of Moab, beside the covenant which He made with them in Horeb.</w:t>
      </w:r>
      <w:r>
        <w:rPr>
          <w:sz w:val="22"/>
          <w:szCs w:val="22"/>
        </w:rPr>
        <w:t xml:space="preserve"> </w:t>
      </w:r>
      <w:r>
        <w:rPr>
          <w:b/>
          <w:bCs/>
          <w:color w:val="5B4424"/>
          <w:sz w:val="16"/>
          <w:szCs w:val="16"/>
          <w:vertAlign w:val="superscript"/>
        </w:rPr>
        <w:t xml:space="preserve">9 </w:t>
      </w:r>
      <w:r>
        <w:rPr>
          <w:sz w:val="22"/>
          <w:szCs w:val="22"/>
        </w:rPr>
        <w:t xml:space="preserve">Ye are standing this day all of you before the LORD your God: your heads, your tribes, your elders, and your officers, even all the men of Israel,</w:t>
      </w:r>
      <w:r>
        <w:rPr>
          <w:sz w:val="22"/>
          <w:szCs w:val="22"/>
        </w:rPr>
        <w:t xml:space="preserve"> </w:t>
      </w:r>
      <w:r>
        <w:rPr>
          <w:b/>
          <w:bCs/>
          <w:color w:val="5B4424"/>
          <w:sz w:val="16"/>
          <w:szCs w:val="16"/>
          <w:vertAlign w:val="superscript"/>
        </w:rPr>
        <w:t xml:space="preserve">10 </w:t>
      </w:r>
      <w:r>
        <w:rPr>
          <w:sz w:val="22"/>
          <w:szCs w:val="22"/>
        </w:rPr>
        <w:t xml:space="preserve">your little ones, your wives, and thy stranger that is in the midst of thy camp, from the hewer of thy wood unto the drawer of thy water;</w:t>
      </w:r>
      <w:r>
        <w:rPr>
          <w:sz w:val="22"/>
          <w:szCs w:val="22"/>
        </w:rPr>
        <w:t xml:space="preserve"> </w:t>
      </w:r>
      <w:r>
        <w:rPr>
          <w:b/>
          <w:bCs/>
          <w:color w:val="5B4424"/>
          <w:sz w:val="16"/>
          <w:szCs w:val="16"/>
          <w:vertAlign w:val="superscript"/>
        </w:rPr>
        <w:t xml:space="preserve">11 </w:t>
      </w:r>
      <w:r>
        <w:rPr>
          <w:sz w:val="22"/>
          <w:szCs w:val="22"/>
        </w:rPr>
        <w:t xml:space="preserve">that thou shouldest enter into the covenant of the LORD thy God—and into His oath—which the LORD thy God maketh with thee this day;</w:t>
      </w:r>
    </w:p>
    <w:p>
      <w:pPr>
        <w:spacing w:after="200" w:line="300"/>
        <w:jc w:val="both"/>
      </w:pPr>
      <w:r>
        <w:rPr>
          <w:b/>
          <w:bCs/>
          <w:color w:val="5B4424"/>
          <w:sz w:val="16"/>
          <w:szCs w:val="16"/>
          <w:vertAlign w:val="superscript"/>
        </w:rPr>
        <w:t xml:space="preserve">14 </w:t>
      </w:r>
      <w:r>
        <w:rPr>
          <w:sz w:val="22"/>
          <w:szCs w:val="22"/>
        </w:rPr>
        <w:t xml:space="preserve">Neither with you only do I make this covenant and this oath;</w:t>
      </w:r>
      <w:r>
        <w:rPr>
          <w:sz w:val="22"/>
          <w:szCs w:val="22"/>
        </w:rPr>
        <w:t xml:space="preserve"> </w:t>
      </w:r>
      <w:r>
        <w:rPr>
          <w:b/>
          <w:bCs/>
          <w:color w:val="5B4424"/>
          <w:sz w:val="16"/>
          <w:szCs w:val="16"/>
          <w:vertAlign w:val="superscript"/>
        </w:rPr>
        <w:t xml:space="preserve">15 </w:t>
      </w:r>
      <w:r>
        <w:rPr>
          <w:sz w:val="22"/>
          <w:szCs w:val="22"/>
        </w:rPr>
        <w:t xml:space="preserve">but with him that standeth here with us this day before the LORD our God, and also with him that is not here with us this day—</w:t>
      </w:r>
    </w:p>
    <w:p>
      <w:pPr>
        <w:spacing w:after="200" w:line="300"/>
        <w:jc w:val="both"/>
      </w:pPr>
      <w:r>
        <w:rPr>
          <w:b/>
          <w:bCs/>
          <w:color w:val="5B4424"/>
          <w:sz w:val="16"/>
          <w:szCs w:val="16"/>
          <w:vertAlign w:val="superscript"/>
        </w:rPr>
        <w:t xml:space="preserve">29 </w:t>
      </w:r>
      <w:r>
        <w:rPr>
          <w:sz w:val="22"/>
          <w:szCs w:val="22"/>
        </w:rPr>
        <w:t xml:space="preserve">The secret things belong unto the LORD our God; but the things that are revealed belong unto us and to our children for ever, that we may do all the words of this law.</w:t>
      </w:r>
    </w:p>
    <w:p>
      <w:pPr>
        <w:pStyle w:val="Heading2"/>
      </w:pPr>
      <w:r>
        <w:t xml:space="preserve">Commentary on Deuteronomy 29</w:t>
      </w:r>
    </w:p>
    <w:p>
      <w:pPr>
        <w:pStyle w:val="Heading3"/>
      </w:pPr>
      <w:r>
        <w:t xml:space="preserve">Historical Background</w:t>
      </w:r>
    </w:p>
    <w:p>
      <w:pPr>
        <w:spacing w:after="200" w:line="300"/>
        <w:jc w:val="both"/>
      </w:pPr>
      <w:r>
        <w:rPr>
          <w:sz w:val="22"/>
          <w:szCs w:val="22"/>
        </w:rPr>
        <w:t xml:space="preserve">Deuteronomy 29 is widely assigned by source critics to the Deuteronomic tradition, presenting Moses’s third and final address’s opening, which situates the covenant renewal at Moab explicitly as a supplement to rather than replacement for the Horeb covenant (29:1), describes the assembled community’s comprehensive scope (29:9–11), and extends the covenant’s reach to those not present at this moment (29:14–15). The chapter closes with one of the most theologically pregnant single verses in the entire Torah: ‘The secret things belong unto the LORD our God; but the things that are revealed belong unto us and to our children for ever, that we may do all the words of this law’ (29:29).</w:t>
      </w:r>
    </w:p>
    <w:p>
      <w:pPr>
        <w:pStyle w:val="Heading3"/>
      </w:pPr>
      <w:r>
        <w:t xml:space="preserve">Jewish Cultural Context</w:t>
      </w:r>
    </w:p>
    <w:p>
      <w:pPr>
        <w:spacing w:after="200" w:line="300"/>
        <w:jc w:val="both"/>
      </w:pPr>
      <w:r>
        <w:rPr>
          <w:sz w:val="22"/>
          <w:szCs w:val="22"/>
        </w:rPr>
        <w:t xml:space="preserve">This chapter’s extension of the covenant to ‘him that is not here with us this day’ (29:15) became, for later tradition, one of the Torah’s most significant textual bases for understanding the Sinai covenant’s binding force on all subsequent generations of Israel rather than only those physically present at its original ratification, and by extension for understanding the Moab covenant’s own reach across time. The verse regarding secret and revealed things (29:29) became one of the most widely cited Torah verses in discussions of the limits of human knowledge of divine purposes, distinguishing what God has withheld from what God has disclosed as the proper domain of human study and obedience.</w:t>
      </w:r>
    </w:p>
    <w:p>
      <w:pPr>
        <w:pStyle w:val="Heading3"/>
      </w:pPr>
      <w:r>
        <w:t xml:space="preserve">Hebrew Word Studies</w:t>
      </w:r>
    </w:p>
    <w:p>
      <w:pPr>
        <w:spacing w:after="200" w:line="300"/>
        <w:jc w:val="both"/>
      </w:pPr>
      <w:r>
        <w:rPr>
          <w:sz w:val="22"/>
          <w:szCs w:val="22"/>
        </w:rPr>
        <w:t xml:space="preserve">The phrase ‘the secret things’ (הַנִּסְתָּרֹת, ha-nistarot, 29:29) employs the same root already encountered in this volume’s commentary on Deuteronomy 27:15’s ‘in secret,’ here designating the entire domain of divine knowledge and purpose that God has not chosen to disclose, over against the ‘revealed things’ (הַנִּגְלֹת, ha-niglot) that constitute the proper and sufficient domain of human covenant obligation.</w:t>
      </w:r>
    </w:p>
    <w:p>
      <w:pPr>
        <w:pStyle w:val="Heading3"/>
      </w:pPr>
      <w:r>
        <w:t xml:space="preserve">Connections to the Hebrew Bible</w:t>
      </w:r>
    </w:p>
    <w:p>
      <w:pPr>
        <w:spacing w:after="200" w:line="300"/>
        <w:jc w:val="both"/>
      </w:pPr>
      <w:r>
        <w:rPr>
          <w:sz w:val="22"/>
          <w:szCs w:val="22"/>
        </w:rPr>
        <w:t xml:space="preserve">This chapter’s extension of the covenant to future generations (29:14–15) provides the theological grounding for the post-biblical Jewish interpretive tradition’s own understanding of every subsequent Jew as personally present at and bound by the Sinai revelation, an understanding expressed in the Passover Haggadah’s own declaration that each person is obligated to see themselves as if they personally went out from Egypt. The covenant’s comprehensive social scope (29:9–11), encompassing from the head of the tribe to the hewer of wood and drawer of water, models a vision of covenant community that includes every social stratum without exception.</w:t>
      </w:r>
    </w:p>
    <w:p>
      <w:pPr>
        <w:pStyle w:val="Heading3"/>
      </w:pPr>
      <w:r>
        <w:t xml:space="preserve">Commentary from an Ebionite Perspective</w:t>
      </w:r>
    </w:p>
    <w:p>
      <w:pPr>
        <w:spacing w:after="200" w:line="300"/>
        <w:jc w:val="both"/>
      </w:pPr>
      <w:r>
        <w:rPr>
          <w:sz w:val="22"/>
          <w:szCs w:val="22"/>
        </w:rPr>
        <w:t xml:space="preserve">This chapter’s verse on secret and revealed things (29:29) stands, for this commentary, as the Torah’s own most direct statement of the appropriate epistemological humility before divine mystery that covenant faithfulness requires: the revealed Torah is not the whole of God’s knowledge and purpose but is the whole of what God has chosen to entrust to human covenant responsibility, and faithfulness consists in attending carefully to what has been disclosed rather than in speculating about what has been withheld. This commentary holds that this principle of focusing on the revealed rather than the secret is itself a model for this entire volume’s own exegetical practice.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extension of the covenant to those not present provides foundational background for the New Testament’s own engagement with the question of who is included within covenant relationship. This volume’s Ebionite-inspired commentary holds that this chapter’s magnificent final verse, ‘the secret things belong unto the LORD our God; but the things that are revealed belong unto us and to our children for ever,’ provides this volume with its own most important methodological principle: this commentary has engaged throughout with what the Torah itself has revealed, treating that revealed material as complete, sufficient, and demanding of its most careful attention, while exercising appropriate restraint regarding what lies beyond the text’s own disclosed boundaries.</w:t>
      </w:r>
    </w:p>
    <w:p>
      <w:pPr>
        <w:pStyle w:val="Heading2"/>
      </w:pPr>
      <w:r>
        <w:t xml:space="preserve">Chapter 30</w:t>
      </w:r>
    </w:p>
    <w:p>
      <w:pPr>
        <w:spacing w:after="200" w:line="300"/>
        <w:jc w:val="both"/>
      </w:pPr>
      <w:r>
        <w:rPr>
          <w:b/>
          <w:bCs/>
          <w:color w:val="5B4424"/>
          <w:sz w:val="16"/>
          <w:szCs w:val="16"/>
          <w:vertAlign w:val="superscript"/>
        </w:rPr>
        <w:t xml:space="preserve">1 </w:t>
      </w:r>
      <w:r>
        <w:rPr>
          <w:sz w:val="22"/>
          <w:szCs w:val="22"/>
        </w:rPr>
        <w:t xml:space="preserve">And it shall come to pass, when all these things are come upon thee, the blessing and the curse, which I have set before thee, and thou shalt bethink thyself among all the nations, whither the LORD thy God hath driven thee,</w:t>
      </w:r>
      <w:r>
        <w:rPr>
          <w:sz w:val="22"/>
          <w:szCs w:val="22"/>
        </w:rPr>
        <w:t xml:space="preserve"> </w:t>
      </w:r>
      <w:r>
        <w:rPr>
          <w:b/>
          <w:bCs/>
          <w:color w:val="5B4424"/>
          <w:sz w:val="16"/>
          <w:szCs w:val="16"/>
          <w:vertAlign w:val="superscript"/>
        </w:rPr>
        <w:t xml:space="preserve">2 </w:t>
      </w:r>
      <w:r>
        <w:rPr>
          <w:sz w:val="22"/>
          <w:szCs w:val="22"/>
        </w:rPr>
        <w:t xml:space="preserve">and shalt return unto the LORD thy God, and hearken to His voice according to all that I command thee this day, thou and thy children, with all thy heart and with all thy soul;</w:t>
      </w:r>
      <w:r>
        <w:rPr>
          <w:sz w:val="22"/>
          <w:szCs w:val="22"/>
        </w:rPr>
        <w:t xml:space="preserve"> </w:t>
      </w:r>
      <w:r>
        <w:rPr>
          <w:b/>
          <w:bCs/>
          <w:color w:val="5B4424"/>
          <w:sz w:val="16"/>
          <w:szCs w:val="16"/>
          <w:vertAlign w:val="superscript"/>
        </w:rPr>
        <w:t xml:space="preserve">3 </w:t>
      </w:r>
      <w:r>
        <w:rPr>
          <w:sz w:val="22"/>
          <w:szCs w:val="22"/>
        </w:rPr>
        <w:t xml:space="preserve">that then the LORD thy God will turn thy captivity, and have compassion upon thee, and will return and gather thee from all the peoples, whither the LORD thy God hath scattered thee.</w:t>
      </w:r>
      <w:r>
        <w:rPr>
          <w:sz w:val="22"/>
          <w:szCs w:val="22"/>
        </w:rPr>
        <w:t xml:space="preserve"> </w:t>
      </w:r>
      <w:r>
        <w:rPr>
          <w:b/>
          <w:bCs/>
          <w:color w:val="5B4424"/>
          <w:sz w:val="16"/>
          <w:szCs w:val="16"/>
          <w:vertAlign w:val="superscript"/>
        </w:rPr>
        <w:t xml:space="preserve">4 </w:t>
      </w:r>
      <w:r>
        <w:rPr>
          <w:sz w:val="22"/>
          <w:szCs w:val="22"/>
        </w:rPr>
        <w:t xml:space="preserve">If any of thine that are dispersed be in the uttermost parts of heaven, from thence will the LORD thy God gather thee, and from thence will He fetch thee.</w:t>
      </w:r>
      <w:r>
        <w:rPr>
          <w:sz w:val="22"/>
          <w:szCs w:val="22"/>
        </w:rPr>
        <w:t xml:space="preserve"> </w:t>
      </w:r>
      <w:r>
        <w:rPr>
          <w:b/>
          <w:bCs/>
          <w:color w:val="5B4424"/>
          <w:sz w:val="16"/>
          <w:szCs w:val="16"/>
          <w:vertAlign w:val="superscript"/>
        </w:rPr>
        <w:t xml:space="preserve">6 </w:t>
      </w:r>
      <w:r>
        <w:rPr>
          <w:sz w:val="22"/>
          <w:szCs w:val="22"/>
        </w:rPr>
        <w:t xml:space="preserve">And the LORD thy God will circumcise thy heart, and the heart of thy seed, to love the LORD thy God with all thy heart and with all thy soul, that thou mayest live.</w:t>
      </w:r>
    </w:p>
    <w:p>
      <w:pPr>
        <w:spacing w:after="200" w:line="300"/>
        <w:jc w:val="both"/>
      </w:pPr>
      <w:r>
        <w:rPr>
          <w:b/>
          <w:bCs/>
          <w:color w:val="5B4424"/>
          <w:sz w:val="16"/>
          <w:szCs w:val="16"/>
          <w:vertAlign w:val="superscript"/>
        </w:rPr>
        <w:t xml:space="preserve">11 </w:t>
      </w:r>
      <w:r>
        <w:rPr>
          <w:sz w:val="22"/>
          <w:szCs w:val="22"/>
        </w:rPr>
        <w:t xml:space="preserve">For this commandment which I command thee this day, it is not too hard for thee, neither is it far off.</w:t>
      </w:r>
      <w:r>
        <w:rPr>
          <w:sz w:val="22"/>
          <w:szCs w:val="22"/>
        </w:rPr>
        <w:t xml:space="preserve"> </w:t>
      </w:r>
      <w:r>
        <w:rPr>
          <w:b/>
          <w:bCs/>
          <w:color w:val="5B4424"/>
          <w:sz w:val="16"/>
          <w:szCs w:val="16"/>
          <w:vertAlign w:val="superscript"/>
        </w:rPr>
        <w:t xml:space="preserve">12 </w:t>
      </w:r>
      <w:r>
        <w:rPr>
          <w:sz w:val="22"/>
          <w:szCs w:val="22"/>
        </w:rPr>
        <w:t xml:space="preserve">It is not in heaven, that thou shouldest say: ‘Who shall go up for us to heaven, and bring it unto us, and make us to hear it, that we may do it?’</w:t>
      </w:r>
      <w:r>
        <w:rPr>
          <w:sz w:val="22"/>
          <w:szCs w:val="22"/>
        </w:rPr>
        <w:t xml:space="preserve"> </w:t>
      </w:r>
      <w:r>
        <w:rPr>
          <w:b/>
          <w:bCs/>
          <w:color w:val="5B4424"/>
          <w:sz w:val="16"/>
          <w:szCs w:val="16"/>
          <w:vertAlign w:val="superscript"/>
        </w:rPr>
        <w:t xml:space="preserve">13 </w:t>
      </w:r>
      <w:r>
        <w:rPr>
          <w:sz w:val="22"/>
          <w:szCs w:val="22"/>
        </w:rPr>
        <w:t xml:space="preserve">Neither is it beyond the sea, that thou shouldest say: ‘Who shall go over the sea for us, and bring it unto us, and make us to hear it, that we may do it?’</w:t>
      </w:r>
      <w:r>
        <w:rPr>
          <w:sz w:val="22"/>
          <w:szCs w:val="22"/>
        </w:rPr>
        <w:t xml:space="preserve"> </w:t>
      </w:r>
      <w:r>
        <w:rPr>
          <w:b/>
          <w:bCs/>
          <w:color w:val="5B4424"/>
          <w:sz w:val="16"/>
          <w:szCs w:val="16"/>
          <w:vertAlign w:val="superscript"/>
        </w:rPr>
        <w:t xml:space="preserve">14 </w:t>
      </w:r>
      <w:r>
        <w:rPr>
          <w:sz w:val="22"/>
          <w:szCs w:val="22"/>
        </w:rPr>
        <w:t xml:space="preserve">But the word is very nigh unto thee, in thy mouth, and in thy heart, that thou mayest do it.</w:t>
      </w:r>
    </w:p>
    <w:p>
      <w:pPr>
        <w:spacing w:after="200" w:line="300"/>
        <w:jc w:val="both"/>
      </w:pPr>
      <w:r>
        <w:rPr>
          <w:b/>
          <w:bCs/>
          <w:color w:val="5B4424"/>
          <w:sz w:val="16"/>
          <w:szCs w:val="16"/>
          <w:vertAlign w:val="superscript"/>
        </w:rPr>
        <w:t xml:space="preserve">15 </w:t>
      </w:r>
      <w:r>
        <w:rPr>
          <w:sz w:val="22"/>
          <w:szCs w:val="22"/>
        </w:rPr>
        <w:t xml:space="preserve">See, I have set before thee this day life and good, and death and evil,</w:t>
      </w:r>
      <w:r>
        <w:rPr>
          <w:sz w:val="22"/>
          <w:szCs w:val="22"/>
        </w:rPr>
        <w:t xml:space="preserve"> </w:t>
      </w:r>
      <w:r>
        <w:rPr>
          <w:b/>
          <w:bCs/>
          <w:color w:val="5B4424"/>
          <w:sz w:val="16"/>
          <w:szCs w:val="16"/>
          <w:vertAlign w:val="superscript"/>
        </w:rPr>
        <w:t xml:space="preserve">16 </w:t>
      </w:r>
      <w:r>
        <w:rPr>
          <w:sz w:val="22"/>
          <w:szCs w:val="22"/>
        </w:rPr>
        <w:t xml:space="preserve">in that I command thee this day to love the LORD thy God, to walk in His ways, and to keep His commandments and His statutes and His ordinances; then thou shalt live and multiply, and the LORD thy God shall bless thee in the land whither thou goest in to possess it.</w:t>
      </w:r>
      <w:r>
        <w:rPr>
          <w:sz w:val="22"/>
          <w:szCs w:val="22"/>
        </w:rPr>
        <w:t xml:space="preserve"> </w:t>
      </w:r>
      <w:r>
        <w:rPr>
          <w:b/>
          <w:bCs/>
          <w:color w:val="5B4424"/>
          <w:sz w:val="16"/>
          <w:szCs w:val="16"/>
          <w:vertAlign w:val="superscript"/>
        </w:rPr>
        <w:t xml:space="preserve">19 </w:t>
      </w:r>
      <w:r>
        <w:rPr>
          <w:sz w:val="22"/>
          <w:szCs w:val="22"/>
        </w:rPr>
        <w:t xml:space="preserve">I call heaven and earth to witness against you this day, that I have set before thee life and death, the blessing and the curse; therefore choose life, that thou mayest live, thou and thy seed;</w:t>
      </w:r>
      <w:r>
        <w:rPr>
          <w:sz w:val="22"/>
          <w:szCs w:val="22"/>
        </w:rPr>
        <w:t xml:space="preserve"> </w:t>
      </w:r>
      <w:r>
        <w:rPr>
          <w:b/>
          <w:bCs/>
          <w:color w:val="5B4424"/>
          <w:sz w:val="16"/>
          <w:szCs w:val="16"/>
          <w:vertAlign w:val="superscript"/>
        </w:rPr>
        <w:t xml:space="preserve">20 </w:t>
      </w:r>
      <w:r>
        <w:rPr>
          <w:sz w:val="22"/>
          <w:szCs w:val="22"/>
        </w:rPr>
        <w:t xml:space="preserve">to love the LORD thy God, to hearken to His voice, and to cleave unto Him; for that is thy life and the length of thy days; that thou mayest dwell in the land which the LORD swore unto thy fathers, to Abraham, to Isaac, and to Jacob, to give them.</w:t>
      </w:r>
    </w:p>
    <w:p>
      <w:pPr>
        <w:pStyle w:val="Heading2"/>
      </w:pPr>
      <w:r>
        <w:t xml:space="preserve">Commentary on Deuteronomy 30</w:t>
      </w:r>
    </w:p>
    <w:p>
      <w:pPr>
        <w:pStyle w:val="Heading3"/>
      </w:pPr>
      <w:r>
        <w:t xml:space="preserve">Historical Background</w:t>
      </w:r>
    </w:p>
    <w:p>
      <w:pPr>
        <w:spacing w:after="200" w:line="300"/>
        <w:jc w:val="both"/>
      </w:pPr>
      <w:r>
        <w:rPr>
          <w:sz w:val="22"/>
          <w:szCs w:val="22"/>
        </w:rPr>
        <w:t xml:space="preserve">Deuteronomy 30 is widely assigned by source critics to the Deuteronomic tradition, presenting the covenant’s own built-in vision of restoration after the exile and curse of chapter 28: even after the full force of the covenant’s consequences has fallen upon Israel, the possibility of return, divine gathering, and heart-circumcision remains (30:1–10). The chapter then presents the accessibility of the commandment (30:11–14) and the famous final call to choose life (30:15–20), with heaven and earth called as witnesses.</w:t>
      </w:r>
    </w:p>
    <w:p>
      <w:pPr>
        <w:pStyle w:val="Heading3"/>
      </w:pPr>
      <w:r>
        <w:t xml:space="preserve">Jewish Cultural Context</w:t>
      </w:r>
    </w:p>
    <w:p>
      <w:pPr>
        <w:spacing w:after="200" w:line="300"/>
        <w:jc w:val="both"/>
      </w:pPr>
      <w:r>
        <w:rPr>
          <w:sz w:val="22"/>
          <w:szCs w:val="22"/>
        </w:rPr>
        <w:t xml:space="preserve">This chapter’s promise that even if Israel is scattered ‘unto the uttermost parts of heaven’ (30:4), the LORD will gather them back, became one of the foundational texts for Jewish eschatological hope throughout the Diaspora, its specific language of gathering from the scattered ends of the earth providing the textual basis for the liturgical prayers for ingathering that have been recited in Jewish worship for more than two millennia. The circumcised heart promise (30:6), moving from the commandment of Deuteronomy 10:16 into a divine promise, became one of the Torah’s most significant transitions from human obligation to divine gift.</w:t>
      </w:r>
    </w:p>
    <w:p>
      <w:pPr>
        <w:pStyle w:val="Heading3"/>
      </w:pPr>
      <w:r>
        <w:t xml:space="preserve">Hebrew Word Studies</w:t>
      </w:r>
    </w:p>
    <w:p>
      <w:pPr>
        <w:spacing w:after="200" w:line="300"/>
        <w:jc w:val="both"/>
      </w:pPr>
      <w:r>
        <w:rPr>
          <w:sz w:val="22"/>
          <w:szCs w:val="22"/>
        </w:rPr>
        <w:t xml:space="preserve">The declaration ‘the word is very nigh unto thee, in thy mouth, and in thy heart, that thou mayest do it’ (30:14) provided Paul with his direct quotation in Romans 10, not included in this edition, to argue that the righteousness of faith is accessible without ascent or descent.</w:t>
      </w:r>
      <w:r>
        <w:rPr>
          <w:rStyle w:val="FootnoteReference"/>
        </w:rPr>
        <w:footnoteReference w:id="352"/>
      </w:r>
      <w:r>
        <w:rPr>
          <w:sz w:val="22"/>
          <w:szCs w:val="22"/>
        </w:rPr>
        <w:t xml:space="preserve"> The call to ‘choose life’ (30:19) employs the same verb בָחַר (bachar, ‘to choose,’ also ‘to elect’) already encountered throughout this commentary’s treatment of Israel’s election, here offered back to Israel as its own active decision rather than only as divine prerogative.</w:t>
      </w:r>
    </w:p>
    <w:p>
      <w:pPr>
        <w:pStyle w:val="Heading3"/>
      </w:pPr>
      <w:r>
        <w:t xml:space="preserve">Connections to the Hebrew Bible</w:t>
      </w:r>
    </w:p>
    <w:p>
      <w:pPr>
        <w:spacing w:after="200" w:line="300"/>
        <w:jc w:val="both"/>
      </w:pPr>
      <w:r>
        <w:rPr>
          <w:sz w:val="22"/>
          <w:szCs w:val="22"/>
        </w:rPr>
        <w:t xml:space="preserve">This chapter’s restoration promise, embedded within the covenant’s own structure before the curses have even been formally enacted, confirms that the Deuteronomic vision of covenant does not treat exile and curse as the final word even when they are the inevitable consequence of covenant apostasy; this chapter’s position as the covenant’s own built-in restoration promise directly parallels the restoration promise of Leviticus 26:40–45, already discussed in this volume’s commentary on that chapter, confirming this as a structural feature of the Pentateuch’s covenant vision rather than a later addition.</w:t>
      </w:r>
    </w:p>
    <w:p>
      <w:pPr>
        <w:pStyle w:val="Heading3"/>
      </w:pPr>
      <w:r>
        <w:t xml:space="preserve">Commentary from an Ebionite Perspective</w:t>
      </w:r>
    </w:p>
    <w:p>
      <w:pPr>
        <w:spacing w:after="200" w:line="300"/>
        <w:jc w:val="both"/>
      </w:pPr>
      <w:r>
        <w:rPr>
          <w:sz w:val="22"/>
          <w:szCs w:val="22"/>
        </w:rPr>
        <w:t xml:space="preserve">This chapter’s ‘choose life’ declaration, addressed to the assembled Israel at the very threshold of the promised land, stands for this commentary as the Torah’s own most concentrated and urgent expression of the human dignity and moral agency that covenant relationship presupposes and demands; this commentary holds that the invitation to ‘choose life’ is not a rhetorical figure but a genuine appeal to genuine human freedom, and that the Torah’s insistence that this choice is genuinely available, genuinely consequential, and genuinely in Israel’s own hands models a vision of human moral responsibility that this volume holds is foundational to both the Torah’s own ethical vision and the New Covenant texts’ own sustained engagement with the covenant’s demands and promises.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heart-circumcision promise (30:6), moving the commandment of Deuteronomy 10:16 from human obligation to divine promise, provides the Torah’s own most important internal anticipation of the new covenant of Jeremiah 31:31–34, in which God promises to write the Torah on the heart rather than only on stone; this volume’s commentary holds that this transition within Deuteronomy’s own text, from the commandment to circumcise the heart (10:16) to the promise that God will circumcise the heart (30:6), reflects the Torah’s own internal recognition that the covenant’s demand exceeds what human effort alone can consistently meet and that the covenant’s own deepest hope is for a divine transformation of the human heart rather than only an external regulation of human behavior.</w:t>
      </w:r>
    </w:p>
    <w:p>
      <w:pPr>
        <w:pStyle w:val="Heading2"/>
      </w:pPr>
      <w:r>
        <w:t xml:space="preserve">Chapter 31</w:t>
      </w:r>
    </w:p>
    <w:p>
      <w:pPr>
        <w:spacing w:after="200" w:line="300"/>
        <w:jc w:val="both"/>
      </w:pPr>
      <w:r>
        <w:rPr>
          <w:b/>
          <w:bCs/>
          <w:color w:val="5B4424"/>
          <w:sz w:val="16"/>
          <w:szCs w:val="16"/>
          <w:vertAlign w:val="superscript"/>
        </w:rPr>
        <w:t xml:space="preserve">1 </w:t>
      </w:r>
      <w:r>
        <w:rPr>
          <w:sz w:val="22"/>
          <w:szCs w:val="22"/>
        </w:rPr>
        <w:t xml:space="preserve">And Moses went and spoke these words unto all Israel.</w:t>
      </w:r>
      <w:r>
        <w:rPr>
          <w:sz w:val="22"/>
          <w:szCs w:val="22"/>
        </w:rPr>
        <w:t xml:space="preserve"> </w:t>
      </w:r>
      <w:r>
        <w:rPr>
          <w:b/>
          <w:bCs/>
          <w:color w:val="5B4424"/>
          <w:sz w:val="16"/>
          <w:szCs w:val="16"/>
          <w:vertAlign w:val="superscript"/>
        </w:rPr>
        <w:t xml:space="preserve">2 </w:t>
      </w:r>
      <w:r>
        <w:rPr>
          <w:sz w:val="22"/>
          <w:szCs w:val="22"/>
        </w:rPr>
        <w:t xml:space="preserve">And he said unto them: ‘I am a hundred and twenty years old this day; I can no more go out and come in; and the LORD hath said unto me: Thou shalt not go over this Jordan.</w:t>
      </w:r>
      <w:r>
        <w:rPr>
          <w:sz w:val="22"/>
          <w:szCs w:val="22"/>
        </w:rPr>
        <w:t xml:space="preserve"> </w:t>
      </w:r>
      <w:r>
        <w:rPr>
          <w:b/>
          <w:bCs/>
          <w:color w:val="5B4424"/>
          <w:sz w:val="16"/>
          <w:szCs w:val="16"/>
          <w:vertAlign w:val="superscript"/>
        </w:rPr>
        <w:t xml:space="preserve">3 </w:t>
      </w:r>
      <w:r>
        <w:rPr>
          <w:sz w:val="22"/>
          <w:szCs w:val="22"/>
        </w:rPr>
        <w:t xml:space="preserve">The LORD thy God, He will go over before thee; He will destroy these nations from before thee, and thou shalt dispossess them; and Joshua shall go over before thee, as the LORD hath spoken.</w:t>
      </w:r>
      <w:r>
        <w:rPr>
          <w:sz w:val="22"/>
          <w:szCs w:val="22"/>
        </w:rPr>
        <w:t xml:space="preserve"> </w:t>
      </w:r>
      <w:r>
        <w:rPr>
          <w:b/>
          <w:bCs/>
          <w:color w:val="5B4424"/>
          <w:sz w:val="16"/>
          <w:szCs w:val="16"/>
          <w:vertAlign w:val="superscript"/>
        </w:rPr>
        <w:t xml:space="preserve">6 </w:t>
      </w:r>
      <w:r>
        <w:rPr>
          <w:sz w:val="22"/>
          <w:szCs w:val="22"/>
        </w:rPr>
        <w:t xml:space="preserve">Be strong and of good courage, fear not, nor be affrighted at them; for the LORD thy God, He it is that doth go with thee; He will not fail thee, nor forsake thee.’</w:t>
      </w:r>
    </w:p>
    <w:p>
      <w:pPr>
        <w:spacing w:after="200" w:line="300"/>
        <w:jc w:val="both"/>
      </w:pPr>
      <w:r>
        <w:rPr>
          <w:b/>
          <w:bCs/>
          <w:color w:val="5B4424"/>
          <w:sz w:val="16"/>
          <w:szCs w:val="16"/>
          <w:vertAlign w:val="superscript"/>
        </w:rPr>
        <w:t xml:space="preserve">9 </w:t>
      </w:r>
      <w:r>
        <w:rPr>
          <w:sz w:val="22"/>
          <w:szCs w:val="22"/>
        </w:rPr>
        <w:t xml:space="preserve">And Moses wrote this law, and delivered it unto the priests the sons of Levi, that bore the ark of the covenant of the LORD, and unto all the elders of Israel.</w:t>
      </w:r>
      <w:r>
        <w:rPr>
          <w:sz w:val="22"/>
          <w:szCs w:val="22"/>
        </w:rPr>
        <w:t xml:space="preserve"> </w:t>
      </w:r>
      <w:r>
        <w:rPr>
          <w:b/>
          <w:bCs/>
          <w:color w:val="5B4424"/>
          <w:sz w:val="16"/>
          <w:szCs w:val="16"/>
          <w:vertAlign w:val="superscript"/>
        </w:rPr>
        <w:t xml:space="preserve">11 </w:t>
      </w:r>
      <w:r>
        <w:rPr>
          <w:sz w:val="22"/>
          <w:szCs w:val="22"/>
        </w:rPr>
        <w:t xml:space="preserve">when all Israel is come to appear before the LORD thy God in the place which He shall choose, thou shalt read this law before all Israel in their hearing.</w:t>
      </w:r>
      <w:r>
        <w:rPr>
          <w:sz w:val="22"/>
          <w:szCs w:val="22"/>
        </w:rPr>
        <w:t xml:space="preserve"> </w:t>
      </w:r>
      <w:r>
        <w:rPr>
          <w:b/>
          <w:bCs/>
          <w:color w:val="5B4424"/>
          <w:sz w:val="16"/>
          <w:szCs w:val="16"/>
          <w:vertAlign w:val="superscript"/>
        </w:rPr>
        <w:t xml:space="preserve">12 </w:t>
      </w:r>
      <w:r>
        <w:rPr>
          <w:sz w:val="22"/>
          <w:szCs w:val="22"/>
        </w:rPr>
        <w:t xml:space="preserve">Assemble the people, the men and the women and the little ones, and thy stranger that is within thy gates, that they may hear, and that they may learn, and fear the LORD your God, and observe to do all the words of this law;</w:t>
      </w:r>
    </w:p>
    <w:p>
      <w:pPr>
        <w:spacing w:after="200" w:line="300"/>
        <w:jc w:val="both"/>
      </w:pPr>
      <w:r>
        <w:rPr>
          <w:b/>
          <w:bCs/>
          <w:color w:val="5B4424"/>
          <w:sz w:val="16"/>
          <w:szCs w:val="16"/>
          <w:vertAlign w:val="superscript"/>
        </w:rPr>
        <w:t xml:space="preserve">19 </w:t>
      </w:r>
      <w:r>
        <w:rPr>
          <w:sz w:val="22"/>
          <w:szCs w:val="22"/>
        </w:rPr>
        <w:t xml:space="preserve">‘Now therefore write ye this song for you, and teach thou it the children of Israel; put it in their mouths, that this song may be a witness for Me against the children of Israel.</w:t>
      </w:r>
    </w:p>
    <w:p>
      <w:pPr>
        <w:spacing w:after="200" w:line="300"/>
        <w:jc w:val="both"/>
      </w:pPr>
      <w:r>
        <w:rPr>
          <w:b/>
          <w:bCs/>
          <w:color w:val="5B4424"/>
          <w:sz w:val="16"/>
          <w:szCs w:val="16"/>
          <w:vertAlign w:val="superscript"/>
        </w:rPr>
        <w:t xml:space="preserve">30 </w:t>
      </w:r>
      <w:r>
        <w:rPr>
          <w:sz w:val="22"/>
          <w:szCs w:val="22"/>
        </w:rPr>
        <w:t xml:space="preserve">And Moses spoke in the ears of all the assembly of Israel the words of this song, until they were finished:</w:t>
      </w:r>
    </w:p>
    <w:p>
      <w:pPr>
        <w:pStyle w:val="Heading2"/>
      </w:pPr>
      <w:r>
        <w:t xml:space="preserve">Commentary on Deuteronomy 31</w:t>
      </w:r>
    </w:p>
    <w:p>
      <w:pPr>
        <w:pStyle w:val="Heading3"/>
      </w:pPr>
      <w:r>
        <w:t xml:space="preserve">Historical Background</w:t>
      </w:r>
    </w:p>
    <w:p>
      <w:pPr>
        <w:spacing w:after="200" w:line="300"/>
        <w:jc w:val="both"/>
      </w:pPr>
      <w:r>
        <w:rPr>
          <w:sz w:val="22"/>
          <w:szCs w:val="22"/>
        </w:rPr>
        <w:t xml:space="preserve">Deuteronomy 31 is widely assigned by source critics to a combination of Deuteronomic and Priestly material, presenting Moses’s final acts as leader: his farewell encouragement of the people (31:1‑8), his commissioning of Joshua (31:7‑8), the prescription for septennial public Torah reading (31:9–13), the deposition of the Torah scroll beside the ark (31:24–26), and the divine command to write the Song (31:19–22), with the chapter closing as Moses recites the Song to the assembly.</w:t>
      </w:r>
    </w:p>
    <w:p>
      <w:pPr>
        <w:pStyle w:val="Heading3"/>
      </w:pPr>
      <w:r>
        <w:t xml:space="preserve">Jewish Cultural Context</w:t>
      </w:r>
    </w:p>
    <w:p>
      <w:pPr>
        <w:spacing w:after="200" w:line="300"/>
        <w:jc w:val="both"/>
      </w:pPr>
      <w:r>
        <w:rPr>
          <w:sz w:val="22"/>
          <w:szCs w:val="22"/>
        </w:rPr>
        <w:t xml:space="preserve">The prescription for septennial public Torah reading (31:10–13), requiring that ‘all Israel’ hear the Torah read aloud every seven years at the Feast of Tabernacles, providing the foundational legislative basis for what became the regular cycle of public Torah reading that remains the structural backbone of synagogue worship to the present day. Moses’s ‘be strong and of good courage’ (31:6, 7, 23) became one of the most frequently cited encouragement formulas in the entire Hebrew Bible, its echo in Joshua 1:6–9 confirming that the command to be strong carries the specific covenant meaning of courage for covenant faithfulness rather than merely military bravado.</w:t>
      </w:r>
    </w:p>
    <w:p>
      <w:pPr>
        <w:pStyle w:val="Heading3"/>
      </w:pPr>
      <w:r>
        <w:t xml:space="preserve">Connections to the Hebrew Bible</w:t>
      </w:r>
    </w:p>
    <w:p>
      <w:pPr>
        <w:spacing w:after="200" w:line="300"/>
        <w:jc w:val="both"/>
      </w:pPr>
      <w:r>
        <w:rPr>
          <w:sz w:val="22"/>
          <w:szCs w:val="22"/>
        </w:rPr>
        <w:t xml:space="preserve">This chapter’s ‘be strong and of good courage’ formula (31:6) is directly echoed in Joshua 1:6–9, where God addresses Joshua with the same words immediately following Moses’s death, creating an explicit verbal link between Moses’s own final encouragement and God’s inaugural commission of his successor. The Torah scroll’s deposition beside the ark (31:26) provides the Torah’s own account of the text’s own first archival location within the sanctuary’s most sacred context.</w:t>
      </w:r>
    </w:p>
    <w:p>
      <w:pPr>
        <w:pStyle w:val="Heading3"/>
      </w:pPr>
      <w:r>
        <w:t xml:space="preserve">Commentary from an Ebionite Perspective</w:t>
      </w:r>
    </w:p>
    <w:p>
      <w:pPr>
        <w:spacing w:after="200" w:line="300"/>
        <w:jc w:val="both"/>
      </w:pPr>
      <w:r>
        <w:rPr>
          <w:sz w:val="22"/>
          <w:szCs w:val="22"/>
        </w:rPr>
        <w:t xml:space="preserve">This chapter’s prescription for septennial public Torah reading, explicitly including ‘the men and the women and the little ones, and thy stranger that is within thy gates’ (31:12) as required hearers, reinforces this commentary’s sustained insistence throughout this entire volume’s treatment of the Deuteronomic educational vision that Torah knowledge is a communal, intergenerational, and socially inclusive obligation rather than a possession restricted to a literate elite; this commentary holds that this chapter’s insistence that even the children must hear, ‘that their children, which have not known, may hear, and learn to fear’ (31:13), models the Torah’s own understanding of covenant identity as transmitted through active communal instruction rather than passive inheritance.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‘He will not fail thee, nor forsake thee’ (31:6) became one of the most widely cited covenant assurance formulas in both Jewish and Christian tradition, its direct echo in the wider New Testament texts confirming its continuing liturgical and theological vitality across covenant communities. This volume’s commentary holds that this chapter’s combination of Moses’s farewell, Joshua’s commissioning, the Torah’s archival deposition, and the Song’s composition together model the full range of what responsible covenant leadership’s conclusion requires: encouraging successors, depositing authoritative texts, providing a song as living memorial, and handing off both office and responsibility with full public solemnity.</w:t>
      </w:r>
    </w:p>
    <w:p>
      <w:pPr>
        <w:pStyle w:val="Heading2"/>
      </w:pPr>
      <w:r>
        <w:t xml:space="preserve">Chapter 32 (The Song of Moses, selected verses)</w:t>
      </w:r>
    </w:p>
    <w:p>
      <w:pPr>
        <w:spacing w:after="200" w:line="300"/>
        <w:jc w:val="both"/>
      </w:pPr>
      <w:r>
        <w:rPr>
          <w:b/>
          <w:bCs/>
          <w:color w:val="5B4424"/>
          <w:sz w:val="16"/>
          <w:szCs w:val="16"/>
          <w:vertAlign w:val="superscript"/>
        </w:rPr>
        <w:t xml:space="preserve">1 </w:t>
      </w:r>
      <w:r>
        <w:rPr>
          <w:sz w:val="22"/>
          <w:szCs w:val="22"/>
        </w:rPr>
        <w:t xml:space="preserve">Give ear, ye heavens, and I will speak; and let the earth hear the words of my mouth.</w:t>
      </w:r>
      <w:r>
        <w:rPr>
          <w:sz w:val="22"/>
          <w:szCs w:val="22"/>
        </w:rPr>
        <w:t xml:space="preserve"> </w:t>
      </w:r>
      <w:r>
        <w:rPr>
          <w:b/>
          <w:bCs/>
          <w:color w:val="5B4424"/>
          <w:sz w:val="16"/>
          <w:szCs w:val="16"/>
          <w:vertAlign w:val="superscript"/>
        </w:rPr>
        <w:t xml:space="preserve">2 </w:t>
      </w:r>
      <w:r>
        <w:rPr>
          <w:sz w:val="22"/>
          <w:szCs w:val="22"/>
        </w:rPr>
        <w:t xml:space="preserve">My doctrine shall drop as the rain, my speech shall distil as the dew; as the small rain upon the tender grass, and as the showers upon the herb.</w:t>
      </w:r>
      <w:r>
        <w:rPr>
          <w:sz w:val="22"/>
          <w:szCs w:val="22"/>
        </w:rPr>
        <w:t xml:space="preserve"> </w:t>
      </w:r>
      <w:r>
        <w:rPr>
          <w:b/>
          <w:bCs/>
          <w:color w:val="5B4424"/>
          <w:sz w:val="16"/>
          <w:szCs w:val="16"/>
          <w:vertAlign w:val="superscript"/>
        </w:rPr>
        <w:t xml:space="preserve">3 </w:t>
      </w:r>
      <w:r>
        <w:rPr>
          <w:sz w:val="22"/>
          <w:szCs w:val="22"/>
        </w:rPr>
        <w:t xml:space="preserve">For I will proclaim the name of the LORD; ascribe ye greatness unto our God.</w:t>
      </w:r>
      <w:r>
        <w:rPr>
          <w:sz w:val="22"/>
          <w:szCs w:val="22"/>
        </w:rPr>
        <w:t xml:space="preserve"> </w:t>
      </w:r>
      <w:r>
        <w:rPr>
          <w:b/>
          <w:bCs/>
          <w:color w:val="5B4424"/>
          <w:sz w:val="16"/>
          <w:szCs w:val="16"/>
          <w:vertAlign w:val="superscript"/>
        </w:rPr>
        <w:t xml:space="preserve">4 </w:t>
      </w:r>
      <w:r>
        <w:rPr>
          <w:sz w:val="22"/>
          <w:szCs w:val="22"/>
        </w:rPr>
        <w:t xml:space="preserve">The Rock, His work is perfect; for all His ways are justice; a God of faithfulness and without iniquity, just and right is He.</w:t>
      </w:r>
    </w:p>
    <w:p>
      <w:pPr>
        <w:spacing w:after="200" w:line="300"/>
        <w:jc w:val="both"/>
      </w:pPr>
      <w:r>
        <w:rPr>
          <w:b/>
          <w:bCs/>
          <w:color w:val="5B4424"/>
          <w:sz w:val="16"/>
          <w:szCs w:val="16"/>
          <w:vertAlign w:val="superscript"/>
        </w:rPr>
        <w:t xml:space="preserve">7 </w:t>
      </w:r>
      <w:r>
        <w:rPr>
          <w:sz w:val="22"/>
          <w:szCs w:val="22"/>
        </w:rPr>
        <w:t xml:space="preserve">Remember the days of old, consider the years of many generations; ask thy father, and he will declare unto thee, thine elders, and they will tell thee.</w:t>
      </w:r>
      <w:r>
        <w:rPr>
          <w:sz w:val="22"/>
          <w:szCs w:val="22"/>
        </w:rPr>
        <w:t xml:space="preserve"> </w:t>
      </w:r>
      <w:r>
        <w:rPr>
          <w:b/>
          <w:bCs/>
          <w:color w:val="5B4424"/>
          <w:sz w:val="16"/>
          <w:szCs w:val="16"/>
          <w:vertAlign w:val="superscript"/>
        </w:rPr>
        <w:t xml:space="preserve">10 </w:t>
      </w:r>
      <w:r>
        <w:rPr>
          <w:sz w:val="22"/>
          <w:szCs w:val="22"/>
        </w:rPr>
        <w:t xml:space="preserve">He found him in a desert land, and in the waste, a howling wilderness; He compassed him about, He cared for him, He kept him as the apple of His eye.</w:t>
      </w:r>
      <w:r>
        <w:rPr>
          <w:sz w:val="22"/>
          <w:szCs w:val="22"/>
        </w:rPr>
        <w:t xml:space="preserve"> </w:t>
      </w:r>
      <w:r>
        <w:rPr>
          <w:b/>
          <w:bCs/>
          <w:color w:val="5B4424"/>
          <w:sz w:val="16"/>
          <w:szCs w:val="16"/>
          <w:vertAlign w:val="superscript"/>
        </w:rPr>
        <w:t xml:space="preserve">11 </w:t>
      </w:r>
      <w:r>
        <w:rPr>
          <w:sz w:val="22"/>
          <w:szCs w:val="22"/>
        </w:rPr>
        <w:t xml:space="preserve">As an eagle that stirreth up her nest, hovereth over her young, spreadeth abroad her wings, taketh them, beareth them on her pinions—</w:t>
      </w:r>
      <w:r>
        <w:rPr>
          <w:sz w:val="22"/>
          <w:szCs w:val="22"/>
        </w:rPr>
        <w:t xml:space="preserve"> </w:t>
      </w:r>
      <w:r>
        <w:rPr>
          <w:b/>
          <w:bCs/>
          <w:color w:val="5B4424"/>
          <w:sz w:val="16"/>
          <w:szCs w:val="16"/>
          <w:vertAlign w:val="superscript"/>
        </w:rPr>
        <w:t xml:space="preserve">12 </w:t>
      </w:r>
      <w:r>
        <w:rPr>
          <w:sz w:val="22"/>
          <w:szCs w:val="22"/>
        </w:rPr>
        <w:t xml:space="preserve">The LORD alone did lead him, and there was no strange god with him.</w:t>
      </w:r>
    </w:p>
    <w:p>
      <w:pPr>
        <w:spacing w:after="200" w:line="300"/>
        <w:jc w:val="both"/>
      </w:pPr>
      <w:r>
        <w:rPr>
          <w:b/>
          <w:bCs/>
          <w:color w:val="5B4424"/>
          <w:sz w:val="16"/>
          <w:szCs w:val="16"/>
          <w:vertAlign w:val="superscript"/>
        </w:rPr>
        <w:t xml:space="preserve">39 </w:t>
      </w:r>
      <w:r>
        <w:rPr>
          <w:sz w:val="22"/>
          <w:szCs w:val="22"/>
        </w:rPr>
        <w:t xml:space="preserve">See now that I, even I, am He, and there is no god with Me; I kill, and I make alive; I have wounded, and I heal; and there is none that can deliver out of My hand.</w:t>
      </w:r>
      <w:r>
        <w:rPr>
          <w:sz w:val="22"/>
          <w:szCs w:val="22"/>
        </w:rPr>
        <w:t xml:space="preserve"> </w:t>
      </w:r>
      <w:r>
        <w:rPr>
          <w:b/>
          <w:bCs/>
          <w:color w:val="5B4424"/>
          <w:sz w:val="16"/>
          <w:szCs w:val="16"/>
          <w:vertAlign w:val="superscript"/>
        </w:rPr>
        <w:t xml:space="preserve">46 </w:t>
      </w:r>
      <w:r>
        <w:rPr>
          <w:sz w:val="22"/>
          <w:szCs w:val="22"/>
        </w:rPr>
        <w:t xml:space="preserve">And he said unto them: ‘Set your heart unto all the words wherewith I testify against you this day; that ye may charge your children therewith to observe to do all the words of this law.</w:t>
      </w:r>
      <w:r>
        <w:rPr>
          <w:sz w:val="22"/>
          <w:szCs w:val="22"/>
        </w:rPr>
        <w:t xml:space="preserve"> </w:t>
      </w:r>
      <w:r>
        <w:rPr>
          <w:b/>
          <w:bCs/>
          <w:color w:val="5B4424"/>
          <w:sz w:val="16"/>
          <w:szCs w:val="16"/>
          <w:vertAlign w:val="superscript"/>
        </w:rPr>
        <w:t xml:space="preserve">47 </w:t>
      </w:r>
      <w:r>
        <w:rPr>
          <w:sz w:val="22"/>
          <w:szCs w:val="22"/>
        </w:rPr>
        <w:t xml:space="preserve">For it is no vain thing for you; because it is your life; and through this thing ye shall prolong your days upon the land, whither ye go over the Jordan to possess it.’</w:t>
      </w:r>
    </w:p>
    <w:p>
      <w:pPr>
        <w:pStyle w:val="Heading2"/>
      </w:pPr>
      <w:r>
        <w:t xml:space="preserve">Commentary on Deuteronomy 32</w:t>
      </w:r>
    </w:p>
    <w:p>
      <w:pPr>
        <w:pStyle w:val="Heading3"/>
      </w:pPr>
      <w:r>
        <w:t xml:space="preserve">Historical Background</w:t>
      </w:r>
    </w:p>
    <w:p>
      <w:pPr>
        <w:spacing w:after="200" w:line="300"/>
        <w:jc w:val="both"/>
      </w:pPr>
      <w:r>
        <w:rPr>
          <w:sz w:val="22"/>
          <w:szCs w:val="22"/>
        </w:rPr>
        <w:t xml:space="preserve">Deuteronomy 32’s Song of Moses (Ha’azinu, ‘Give ear’) is widely regarded by scholars as one of the oldest substantial poetic texts preserved anywhere in the Hebrew Bible, with some linguistic features suggesting a date considerably earlier than Deuteronomy’s prose material. The song’s structure, invoking heaven and earth as witnesses (32:1), affirming God’s flawless justice and faithfulness (32:4), recounting Israel’s election and God’s care in the wilderness (32:7–14), cataloguing Israel’s apostasy (32:15–18), and declaring God’s ultimate vindication of his people and judgment of their enemies (32:19–43), encompasses the entire Deuteronomic theological vision within a single sustained poetic composition.</w:t>
      </w:r>
    </w:p>
    <w:p>
      <w:pPr>
        <w:pStyle w:val="Heading3"/>
      </w:pPr>
      <w:r>
        <w:t xml:space="preserve">Jewish Cultural Context</w:t>
      </w:r>
    </w:p>
    <w:p>
      <w:pPr>
        <w:spacing w:after="200" w:line="300"/>
        <w:jc w:val="both"/>
      </w:pPr>
      <w:r>
        <w:rPr>
          <w:sz w:val="22"/>
          <w:szCs w:val="22"/>
        </w:rPr>
        <w:t xml:space="preserve">The Song of Moses became, for later tradition, one of the most memorized and liturgically significant texts in the entire Hebrew Bible, appointed for recitation on the Sabbath of the Torah reading cycle that includes chapters 32–34 (the Shabbat Ha’azinu) and incorporated within various contexts of Jewish liturgical tradition. The eagle imagery (32:11–12), depicting God’s care for Israel in the wilderness as a mother eagle protecting and bearing her young, became one of the Torah’s most beloved and frequently invoked images of divine nurturing rather than merely divine power.</w:t>
      </w:r>
    </w:p>
    <w:p>
      <w:pPr>
        <w:pStyle w:val="Heading3"/>
      </w:pPr>
      <w:r>
        <w:t xml:space="preserve">Hebrew Word Studies</w:t>
      </w:r>
    </w:p>
    <w:p>
      <w:pPr>
        <w:spacing w:after="200" w:line="300"/>
        <w:jc w:val="both"/>
      </w:pPr>
      <w:r>
        <w:rPr>
          <w:sz w:val="22"/>
          <w:szCs w:val="22"/>
        </w:rPr>
        <w:t xml:space="preserve">The divine self-declaration ‘I, even I, am He’ (32:39), employing the emphatic repetition אֲנִי אֲנִי (ani ani) already encountered in this commentary’s treatment of Isaiah’s ‘I am He’ formula that will be addressed later in this volume, stakes God’s unique sovereignty over life and death, wounding and healing, in the most unambiguous possible terms. The designation of God as הַצּוּר (ha-tzur, ‘the Rock,’ 32:4, recurring throughout), employing the image of immovable geological stability as a metaphor for divine reliability, became one of the most widely used divine epithets within the subsequent Psalms and prophetic literature.</w:t>
      </w:r>
    </w:p>
    <w:p>
      <w:pPr>
        <w:pStyle w:val="Heading3"/>
      </w:pPr>
      <w:r>
        <w:t xml:space="preserve">Connections to the Hebrew Bible</w:t>
      </w:r>
    </w:p>
    <w:p>
      <w:pPr>
        <w:spacing w:after="200" w:line="300"/>
        <w:jc w:val="both"/>
      </w:pPr>
      <w:r>
        <w:rPr>
          <w:sz w:val="22"/>
          <w:szCs w:val="22"/>
        </w:rPr>
        <w:t xml:space="preserve">The Song’s structure and themes directly anticipate and provide the literary model for several of the great prophetic poems of Second Isaiah, whose own sustained alternation between accusation, lament, and restoration proclamation reflects this chapter’s structural influence on Israel’s poetic theological tradition. The Song’s final declaration (32:43) is quoted within the wider New Testament in a form closer to the Septuagint than to the Hebrew, confirming the Greek version’s influence on early Christian interpretation of this text.</w:t>
      </w:r>
    </w:p>
    <w:p>
      <w:pPr>
        <w:pStyle w:val="Heading3"/>
      </w:pPr>
      <w:r>
        <w:t xml:space="preserve">Commentary from an Ebionite Perspective</w:t>
      </w:r>
    </w:p>
    <w:p>
      <w:pPr>
        <w:spacing w:after="200" w:line="300"/>
        <w:jc w:val="both"/>
      </w:pPr>
      <w:r>
        <w:rPr>
          <w:sz w:val="22"/>
          <w:szCs w:val="22"/>
        </w:rPr>
        <w:t xml:space="preserve">The Song’s closing declaration that the Torah itself is Israel’s life, ‘it is no vain thing for you; because it is your life’ (32:47), provides this volume with Deuteronomy’s own most concentrated statement of the Torah’s positive ontological status within covenant life: the Torah is not merely a regulatory framework or a set of obligations imposed from without but the very substance of Israel’s covenant life, the medium through which Israel’s relationship with the living God is maintained, expressed, and renewed. This commentary holds that this declaration provides the ultimate textual grounding for this volume’s own sustained argument throughout this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The Song of Moses’ enduring liturgical legacy extends into the New Covenant texts themselves, where it is explicitly named and sung within the eschatological vision of this volume’s own selected canon.</w:t>
      </w:r>
      <w:r>
        <w:rPr>
          <w:rStyle w:val="FootnoteReference"/>
        </w:rPr>
        <w:footnoteReference w:id="353"/>
      </w:r>
      <w:r>
        <w:rPr>
          <w:sz w:val="22"/>
          <w:szCs w:val="22"/>
        </w:rPr>
        <w:t xml:space="preserve"> This volume’s Ebionite-inspired commentary holds that Revelation’s naming of the victors’ song as ‘the song of Moses the servant of God, and the song of the Lamb,’ rather than replacing Moses’s song with a new song, confirms that the New Covenant texts’ own vision of eschatological praise is explicitly grounded in and continuous with the Torah’s own foundational poetry of redemption.</w:t>
      </w:r>
    </w:p>
    <w:p>
      <w:pPr>
        <w:pStyle w:val="Heading2"/>
      </w:pPr>
      <w:r>
        <w:t xml:space="preserve">Chapter 33 (The Blessing of Moses, selected verses)</w:t>
      </w:r>
    </w:p>
    <w:p>
      <w:pPr>
        <w:spacing w:after="200" w:line="300"/>
        <w:jc w:val="both"/>
      </w:pPr>
      <w:r>
        <w:rPr>
          <w:b/>
          <w:bCs/>
          <w:color w:val="5B4424"/>
          <w:sz w:val="16"/>
          <w:szCs w:val="16"/>
          <w:vertAlign w:val="superscript"/>
        </w:rPr>
        <w:t xml:space="preserve">1 </w:t>
      </w:r>
      <w:r>
        <w:rPr>
          <w:sz w:val="22"/>
          <w:szCs w:val="22"/>
        </w:rPr>
        <w:t xml:space="preserve">And this is the blessing wherewith Moses the man of God blessed the children of Israel before his death.</w:t>
      </w:r>
      <w:r>
        <w:rPr>
          <w:sz w:val="22"/>
          <w:szCs w:val="22"/>
        </w:rPr>
        <w:t xml:space="preserve"> </w:t>
      </w:r>
      <w:r>
        <w:rPr>
          <w:b/>
          <w:bCs/>
          <w:color w:val="5B4424"/>
          <w:sz w:val="16"/>
          <w:szCs w:val="16"/>
          <w:vertAlign w:val="superscript"/>
        </w:rPr>
        <w:t xml:space="preserve">2 </w:t>
      </w:r>
      <w:r>
        <w:rPr>
          <w:sz w:val="22"/>
          <w:szCs w:val="22"/>
        </w:rPr>
        <w:t xml:space="preserve">And he said: The LORD came from Sinai, and rose from Seir unto them; He shined forth from mount Paran, and He came from the myriads holy, at His right hand was a fiery law unto them.</w:t>
      </w:r>
      <w:r>
        <w:rPr>
          <w:sz w:val="22"/>
          <w:szCs w:val="22"/>
        </w:rPr>
        <w:t xml:space="preserve"> </w:t>
      </w:r>
      <w:r>
        <w:rPr>
          <w:b/>
          <w:bCs/>
          <w:color w:val="5B4424"/>
          <w:sz w:val="16"/>
          <w:szCs w:val="16"/>
          <w:vertAlign w:val="superscript"/>
        </w:rPr>
        <w:t xml:space="preserve">3 </w:t>
      </w:r>
      <w:r>
        <w:rPr>
          <w:sz w:val="22"/>
          <w:szCs w:val="22"/>
        </w:rPr>
        <w:t xml:space="preserve">Yea, He loveth the peoples, all His holy ones—they are in Thy hand; and they sit down at Thy feet, receiving of Thy words.</w:t>
      </w:r>
      <w:r>
        <w:rPr>
          <w:sz w:val="22"/>
          <w:szCs w:val="22"/>
        </w:rPr>
        <w:t xml:space="preserve"> </w:t>
      </w:r>
      <w:r>
        <w:rPr>
          <w:b/>
          <w:bCs/>
          <w:color w:val="5B4424"/>
          <w:sz w:val="16"/>
          <w:szCs w:val="16"/>
          <w:vertAlign w:val="superscript"/>
        </w:rPr>
        <w:t xml:space="preserve">4 </w:t>
      </w:r>
      <w:r>
        <w:rPr>
          <w:sz w:val="22"/>
          <w:szCs w:val="22"/>
        </w:rPr>
        <w:t xml:space="preserve">Moses commanded us a law, the inheritance of the congregation of Jacob.</w:t>
      </w:r>
      <w:r>
        <w:rPr>
          <w:sz w:val="22"/>
          <w:szCs w:val="22"/>
        </w:rPr>
        <w:t xml:space="preserve"> </w:t>
      </w:r>
      <w:r>
        <w:rPr>
          <w:b/>
          <w:bCs/>
          <w:color w:val="5B4424"/>
          <w:sz w:val="16"/>
          <w:szCs w:val="16"/>
          <w:vertAlign w:val="superscript"/>
        </w:rPr>
        <w:t xml:space="preserve">26 </w:t>
      </w:r>
      <w:r>
        <w:rPr>
          <w:sz w:val="22"/>
          <w:szCs w:val="22"/>
        </w:rPr>
        <w:t xml:space="preserve">There is none like unto God, O Jeshurun, who rideth upon the heaven as thy help, and in His excellency on the skies.</w:t>
      </w:r>
      <w:r>
        <w:rPr>
          <w:sz w:val="22"/>
          <w:szCs w:val="22"/>
        </w:rPr>
        <w:t xml:space="preserve"> </w:t>
      </w:r>
      <w:r>
        <w:rPr>
          <w:b/>
          <w:bCs/>
          <w:color w:val="5B4424"/>
          <w:sz w:val="16"/>
          <w:szCs w:val="16"/>
          <w:vertAlign w:val="superscript"/>
        </w:rPr>
        <w:t xml:space="preserve">27 </w:t>
      </w:r>
      <w:r>
        <w:rPr>
          <w:sz w:val="22"/>
          <w:szCs w:val="22"/>
        </w:rPr>
        <w:t xml:space="preserve">The eternal God is a dwelling-place, and underneath are the everlasting arms; and He thrust out the enemy from before thee, and said: ‘Destroy.’</w:t>
      </w:r>
      <w:r>
        <w:rPr>
          <w:sz w:val="22"/>
          <w:szCs w:val="22"/>
        </w:rPr>
        <w:t xml:space="preserve"> </w:t>
      </w:r>
      <w:r>
        <w:rPr>
          <w:b/>
          <w:bCs/>
          <w:color w:val="5B4424"/>
          <w:sz w:val="16"/>
          <w:szCs w:val="16"/>
          <w:vertAlign w:val="superscript"/>
        </w:rPr>
        <w:t xml:space="preserve">29 </w:t>
      </w:r>
      <w:r>
        <w:rPr>
          <w:sz w:val="22"/>
          <w:szCs w:val="22"/>
        </w:rPr>
        <w:t xml:space="preserve">Happy art thou, O Israel, who is like unto thee? a people saved by the LORD, the shield of thy help, and that is the sword of thy excellency! And thine enemies shall dwindle away before thee; and thou shalt tread upon their high places.</w:t>
      </w:r>
    </w:p>
    <w:p>
      <w:pPr>
        <w:pStyle w:val="Heading2"/>
      </w:pPr>
      <w:r>
        <w:t xml:space="preserve">Commentary on Deuteronomy 33</w:t>
      </w:r>
    </w:p>
    <w:p>
      <w:pPr>
        <w:pStyle w:val="Heading3"/>
      </w:pPr>
      <w:r>
        <w:t xml:space="preserve">Historical Background</w:t>
      </w:r>
    </w:p>
    <w:p>
      <w:pPr>
        <w:spacing w:after="200" w:line="300"/>
        <w:jc w:val="both"/>
      </w:pPr>
      <w:r>
        <w:rPr>
          <w:sz w:val="22"/>
          <w:szCs w:val="22"/>
        </w:rPr>
        <w:t xml:space="preserve">Deuteronomy 33’s Blessing of Moses (V’zot ha-Berachah, ‘And this is the blessing’) is widely regarded by scholars as among the oldest poetic texts in the Hebrew Bible, preserving archaic linguistic features and tribal memory that scholars associate with a period considerably predating Deuteronomy’s prose composition. The chapter follows the structural model of Jacob’s blessing of the twelve tribes in Genesis 49, already discussed in this volume’s commentary on that chapter, providing a corresponding Mosaic benediction over the same tribal list at the Torah’s own close.</w:t>
      </w:r>
    </w:p>
    <w:p>
      <w:pPr>
        <w:pStyle w:val="Heading3"/>
      </w:pPr>
      <w:r>
        <w:t xml:space="preserve">Jewish Cultural Context</w:t>
      </w:r>
    </w:p>
    <w:p>
      <w:pPr>
        <w:spacing w:after="200" w:line="300"/>
        <w:jc w:val="both"/>
      </w:pPr>
      <w:r>
        <w:rPr>
          <w:sz w:val="22"/>
          <w:szCs w:val="22"/>
        </w:rPr>
        <w:t xml:space="preserve">This chapter’s framing declaration, ‘Moses commanded us a law, the inheritance of the congregation of Jacob’ (33:4), became one of the most foundational formulations in the entire Jewish tradition for understanding the Torah’s communal character: it is an inheritance, not merely a set of individual obligations, belonging to the entire congregation of Jacob as a shared communal possession transmitted across generations. The blessing’s concluding declaration, ‘Happy art thou, O Israel, who is like unto thee?’ (33:29), became, for later tradition, one of the Torah’s most celebrated expressions of the unique privilege and joy of covenant belonging.</w:t>
      </w:r>
    </w:p>
    <w:p>
      <w:pPr>
        <w:pStyle w:val="Heading3"/>
      </w:pPr>
      <w:r>
        <w:t xml:space="preserve">Hebrew Word Studies</w:t>
      </w:r>
    </w:p>
    <w:p>
      <w:pPr>
        <w:spacing w:after="200" w:line="300"/>
        <w:jc w:val="both"/>
      </w:pPr>
      <w:r>
        <w:rPr>
          <w:sz w:val="22"/>
          <w:szCs w:val="22"/>
        </w:rPr>
        <w:t xml:space="preserve">The divine epithet יְשֻרוּן (Yeshurun, ‘the upright one,’ 33:26), a poetic name for Israel combining the root for ‘straight’ or ‘upright’ with the characteristic Israel suffix, appears only four times in the entire Hebrew Bible (here; 32:15; Isaiah 44:2; and one other occurrence), always in poetic contexts of affectionate divine address toward Israel, suggesting it was a term of particular intimacy within the covenantal tradition’s poetic vocabulary. The declaration ‘underneath are the everlasting arms’ (33:27) became one of the most beloved expressions of divine sustaining support anywhere in the biblical literature.</w:t>
      </w:r>
    </w:p>
    <w:p>
      <w:pPr>
        <w:pStyle w:val="Heading3"/>
      </w:pPr>
      <w:r>
        <w:t xml:space="preserve">Connections to the Hebrew Bible</w:t>
      </w:r>
    </w:p>
    <w:p>
      <w:pPr>
        <w:spacing w:after="200" w:line="300"/>
        <w:jc w:val="both"/>
      </w:pPr>
      <w:r>
        <w:rPr>
          <w:sz w:val="22"/>
          <w:szCs w:val="22"/>
        </w:rPr>
        <w:t xml:space="preserve">This chapter’s tribal blessings, like Jacob’s blessings in Genesis 49, reflect historical memories of each tribe’s characteristic location, vocation, and experience within Israel’s life in the land; together, the two tribal blessing sequences provide this volume with the Torah’s own framing of the twelve-tribe covenant community’s identity from its patriarchal origins (Genesis 49) through its completion of the wilderness period (this chapter). The blessing’s opening theophany (33:2–3), depicting God’s approach from Sinai, Seir, and Paran, provides one of the Hebrew Bible’s most ancient poetic accounts of the Sinai revelation.</w:t>
      </w:r>
    </w:p>
    <w:p>
      <w:pPr>
        <w:pStyle w:val="Heading3"/>
      </w:pPr>
      <w:r>
        <w:t xml:space="preserve">Commentary from an Ebionite Perspective</w:t>
      </w:r>
    </w:p>
    <w:p>
      <w:pPr>
        <w:spacing w:after="200" w:line="300"/>
        <w:jc w:val="both"/>
      </w:pPr>
      <w:r>
        <w:rPr>
          <w:sz w:val="22"/>
          <w:szCs w:val="22"/>
        </w:rPr>
        <w:t xml:space="preserve">This chapter’s final tribal blessing’s concluding declaration, ‘Happy art thou, O Israel, who is like unto thee? a people saved by the LORD’ (33:29), provides this volume with the Torah’s own closing celebration of the covenant community’s distinctive identity and relationship with God. This commentary holds that this declaration, positioned at the end of Moses’s final speech and thus at the penultimate point of the entire Torah’s human discourse, distils this volume’s sustained theological argument to its most concentrated expression: Israel is a people uniquely defined by the saving action of the LORD its God, and this is a cause for joy rather than anxiety, celebration rather than defensiveness.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declaration ‘Moses commanded us a law, the inheritance of the congregation of Jacob’ (33:4) provides this volume’s most direct textual ground for the Ebionite-inspired reading’s insistence on the Torah’s continuing communal validity: it is an inheritance, not merely a temporary arrangement, belonging to the congregation of Jacob as a permanent communal possession. This volume’s commentary holds that this chapter’s final position in the body of Moses’s own words, before his death and the Torah’s narrative close, provides this volume with its clearest Torah-internal statement that the covenant community’s relationship with God, the law’s communal inheritance, and the covenant’s joy are not temporary features of an early dispensation but permanent gifts given to the people of Jacob as their own enduring treasure.</w:t>
      </w:r>
    </w:p>
    <w:p>
      <w:pPr>
        <w:pStyle w:val="Heading2"/>
      </w:pPr>
      <w:r>
        <w:t xml:space="preserve">Chapter 34</w:t>
      </w:r>
    </w:p>
    <w:p>
      <w:pPr>
        <w:spacing w:after="200" w:line="300"/>
        <w:jc w:val="both"/>
      </w:pPr>
      <w:r>
        <w:rPr>
          <w:b/>
          <w:bCs/>
          <w:color w:val="5B4424"/>
          <w:sz w:val="16"/>
          <w:szCs w:val="16"/>
          <w:vertAlign w:val="superscript"/>
        </w:rPr>
        <w:t xml:space="preserve">1 </w:t>
      </w:r>
      <w:r>
        <w:rPr>
          <w:sz w:val="22"/>
          <w:szCs w:val="22"/>
        </w:rPr>
        <w:t xml:space="preserve">And Moses went up from the plains of Moab unto mount Nebo, to the top of Pisgah, that is over against Jericho. And the LORD showed him all the land: Gilead, unto Dan;</w:t>
      </w:r>
      <w:r>
        <w:rPr>
          <w:sz w:val="22"/>
          <w:szCs w:val="22"/>
        </w:rPr>
        <w:t xml:space="preserve"> </w:t>
      </w:r>
      <w:r>
        <w:rPr>
          <w:b/>
          <w:bCs/>
          <w:color w:val="5B4424"/>
          <w:sz w:val="16"/>
          <w:szCs w:val="16"/>
          <w:vertAlign w:val="superscript"/>
        </w:rPr>
        <w:t xml:space="preserve">2 </w:t>
      </w:r>
      <w:r>
        <w:rPr>
          <w:sz w:val="22"/>
          <w:szCs w:val="22"/>
        </w:rPr>
        <w:t xml:space="preserve">and all Naphtali, and the land of Ephraim and Manasseh, and all the land of Judah, unto the hinder sea;</w:t>
      </w:r>
      <w:r>
        <w:rPr>
          <w:sz w:val="22"/>
          <w:szCs w:val="22"/>
        </w:rPr>
        <w:t xml:space="preserve"> </w:t>
      </w:r>
      <w:r>
        <w:rPr>
          <w:b/>
          <w:bCs/>
          <w:color w:val="5B4424"/>
          <w:sz w:val="16"/>
          <w:szCs w:val="16"/>
          <w:vertAlign w:val="superscript"/>
        </w:rPr>
        <w:t xml:space="preserve">3 </w:t>
      </w:r>
      <w:r>
        <w:rPr>
          <w:sz w:val="22"/>
          <w:szCs w:val="22"/>
        </w:rPr>
        <w:t xml:space="preserve">and the South, and the Plain, even the valley of Jericho the city of palm-trees, unto Zoar.</w:t>
      </w:r>
      <w:r>
        <w:rPr>
          <w:sz w:val="22"/>
          <w:szCs w:val="22"/>
        </w:rPr>
        <w:t xml:space="preserve"> </w:t>
      </w:r>
      <w:r>
        <w:rPr>
          <w:b/>
          <w:bCs/>
          <w:color w:val="5B4424"/>
          <w:sz w:val="16"/>
          <w:szCs w:val="16"/>
          <w:vertAlign w:val="superscript"/>
        </w:rPr>
        <w:t xml:space="preserve">4 </w:t>
      </w:r>
      <w:r>
        <w:rPr>
          <w:sz w:val="22"/>
          <w:szCs w:val="22"/>
        </w:rPr>
        <w:t xml:space="preserve">And the LORD said unto him: ‘This is the land which I swore unto Abraham, unto Isaac, and to Jacob, saying: I will give it unto thy seed; I have caused thee to see it with thine eyes, but thou shalt not go over thither.’</w:t>
      </w:r>
    </w:p>
    <w:p>
      <w:pPr>
        <w:spacing w:after="200" w:line="300"/>
        <w:jc w:val="both"/>
      </w:pPr>
      <w:r>
        <w:rPr>
          <w:b/>
          <w:bCs/>
          <w:color w:val="5B4424"/>
          <w:sz w:val="16"/>
          <w:szCs w:val="16"/>
          <w:vertAlign w:val="superscript"/>
        </w:rPr>
        <w:t xml:space="preserve">5 </w:t>
      </w:r>
      <w:r>
        <w:rPr>
          <w:sz w:val="22"/>
          <w:szCs w:val="22"/>
        </w:rPr>
        <w:t xml:space="preserve">So Moses the servant of the LORD died there in the land of Moab, according to the word of the LORD.</w:t>
      </w:r>
      <w:r>
        <w:rPr>
          <w:sz w:val="22"/>
          <w:szCs w:val="22"/>
        </w:rPr>
        <w:t xml:space="preserve"> </w:t>
      </w:r>
      <w:r>
        <w:rPr>
          <w:b/>
          <w:bCs/>
          <w:color w:val="5B4424"/>
          <w:sz w:val="16"/>
          <w:szCs w:val="16"/>
          <w:vertAlign w:val="superscript"/>
        </w:rPr>
        <w:t xml:space="preserve">6 </w:t>
      </w:r>
      <w:r>
        <w:rPr>
          <w:sz w:val="22"/>
          <w:szCs w:val="22"/>
        </w:rPr>
        <w:t xml:space="preserve">And he was buried in the valley in the land of Moab over against Beth-peor; and no man knoweth of his sepulchre unto this day.</w:t>
      </w:r>
      <w:r>
        <w:rPr>
          <w:sz w:val="22"/>
          <w:szCs w:val="22"/>
        </w:rPr>
        <w:t xml:space="preserve"> </w:t>
      </w:r>
      <w:r>
        <w:rPr>
          <w:b/>
          <w:bCs/>
          <w:color w:val="5B4424"/>
          <w:sz w:val="16"/>
          <w:szCs w:val="16"/>
          <w:vertAlign w:val="superscript"/>
        </w:rPr>
        <w:t xml:space="preserve">7 </w:t>
      </w:r>
      <w:r>
        <w:rPr>
          <w:sz w:val="22"/>
          <w:szCs w:val="22"/>
        </w:rPr>
        <w:t xml:space="preserve">And Moses was a hundred and twenty years old when he died; his eye was not dim, nor his natural force abated.</w:t>
      </w:r>
      <w:r>
        <w:rPr>
          <w:sz w:val="22"/>
          <w:szCs w:val="22"/>
        </w:rPr>
        <w:t xml:space="preserve"> </w:t>
      </w:r>
      <w:r>
        <w:rPr>
          <w:b/>
          <w:bCs/>
          <w:color w:val="5B4424"/>
          <w:sz w:val="16"/>
          <w:szCs w:val="16"/>
          <w:vertAlign w:val="superscript"/>
        </w:rPr>
        <w:t xml:space="preserve">8 </w:t>
      </w:r>
      <w:r>
        <w:rPr>
          <w:sz w:val="22"/>
          <w:szCs w:val="22"/>
        </w:rPr>
        <w:t xml:space="preserve">And the children of Israel wept for Moses in the plains of Moab thirty days; and the days of weeping in the mourning for Moses were ended.</w:t>
      </w:r>
    </w:p>
    <w:p>
      <w:pPr>
        <w:spacing w:after="200" w:line="300"/>
        <w:jc w:val="both"/>
      </w:pPr>
      <w:r>
        <w:rPr>
          <w:b/>
          <w:bCs/>
          <w:color w:val="5B4424"/>
          <w:sz w:val="16"/>
          <w:szCs w:val="16"/>
          <w:vertAlign w:val="superscript"/>
        </w:rPr>
        <w:t xml:space="preserve">9 </w:t>
      </w:r>
      <w:r>
        <w:rPr>
          <w:sz w:val="22"/>
          <w:szCs w:val="22"/>
        </w:rPr>
        <w:t xml:space="preserve">And Joshua the son of Nun was full of the spirit of wisdom; for Moses had laid his hands upon him; and the children of Israel hearkened unto him, and did as the LORD commanded Moses.</w:t>
      </w:r>
      <w:r>
        <w:rPr>
          <w:sz w:val="22"/>
          <w:szCs w:val="22"/>
        </w:rPr>
        <w:t xml:space="preserve"> </w:t>
      </w:r>
      <w:r>
        <w:rPr>
          <w:b/>
          <w:bCs/>
          <w:color w:val="5B4424"/>
          <w:sz w:val="16"/>
          <w:szCs w:val="16"/>
          <w:vertAlign w:val="superscript"/>
        </w:rPr>
        <w:t xml:space="preserve">10 </w:t>
      </w:r>
      <w:r>
        <w:rPr>
          <w:sz w:val="22"/>
          <w:szCs w:val="22"/>
        </w:rPr>
        <w:t xml:space="preserve">And there arose not a prophet since in Israel like unto Moses, whom the LORD knew face to face;</w:t>
      </w:r>
      <w:r>
        <w:rPr>
          <w:sz w:val="22"/>
          <w:szCs w:val="22"/>
        </w:rPr>
        <w:t xml:space="preserve"> </w:t>
      </w:r>
      <w:r>
        <w:rPr>
          <w:b/>
          <w:bCs/>
          <w:color w:val="5B4424"/>
          <w:sz w:val="16"/>
          <w:szCs w:val="16"/>
          <w:vertAlign w:val="superscript"/>
        </w:rPr>
        <w:t xml:space="preserve">11 </w:t>
      </w:r>
      <w:r>
        <w:rPr>
          <w:sz w:val="22"/>
          <w:szCs w:val="22"/>
        </w:rPr>
        <w:t xml:space="preserve">in all the signs and the wonders, which the LORD sent him to do in the land of Egypt, to Pharaoh, and to all his servants, and to all his land;</w:t>
      </w:r>
      <w:r>
        <w:rPr>
          <w:sz w:val="22"/>
          <w:szCs w:val="22"/>
        </w:rPr>
        <w:t xml:space="preserve"> </w:t>
      </w:r>
      <w:r>
        <w:rPr>
          <w:b/>
          <w:bCs/>
          <w:color w:val="5B4424"/>
          <w:sz w:val="16"/>
          <w:szCs w:val="16"/>
          <w:vertAlign w:val="superscript"/>
        </w:rPr>
        <w:t xml:space="preserve">12 </w:t>
      </w:r>
      <w:r>
        <w:rPr>
          <w:sz w:val="22"/>
          <w:szCs w:val="22"/>
        </w:rPr>
        <w:t xml:space="preserve">and in all the mighty hand, and in all the great terror, which Moses wrought in the sight of all Israel.</w:t>
      </w:r>
    </w:p>
    <w:p>
      <w:pPr>
        <w:pStyle w:val="Heading2"/>
      </w:pPr>
      <w:r>
        <w:t xml:space="preserve">Commentary on Deuteronomy 34</w:t>
      </w:r>
    </w:p>
    <w:p>
      <w:pPr>
        <w:pStyle w:val="Heading3"/>
      </w:pPr>
      <w:r>
        <w:t xml:space="preserve">Historical Background</w:t>
      </w:r>
    </w:p>
    <w:p>
      <w:pPr>
        <w:spacing w:after="200" w:line="300"/>
        <w:jc w:val="both"/>
      </w:pPr>
      <w:r>
        <w:rPr>
          <w:sz w:val="22"/>
          <w:szCs w:val="22"/>
        </w:rPr>
        <w:t xml:space="preserve">Deuteronomy 34’s brief, spare twelve verses present the Torah’s own account of Moses’s death: his ascent of Mount Nebo, the divine showing of the entire promised land, the divine word explaining that he will see but not enter, his death ‘according to the word of the LORD,’ the unknown burial site, the unprecedented description of his physical vitality in death (34:7), the thirty-day mourning, Joshua’s assumption of leadership, and the final, magnificent colophon affirming Moses’s unique prophetic standing (34:10–12). This chapter is widely assigned by source critics to Deuteronomic and/or Priestly editing, since Moses himself could not have written the account of his own death.</w:t>
      </w:r>
    </w:p>
    <w:p>
      <w:pPr>
        <w:pStyle w:val="Heading3"/>
      </w:pPr>
      <w:r>
        <w:t xml:space="preserve">Jewish Cultural Context</w:t>
      </w:r>
    </w:p>
    <w:p>
      <w:pPr>
        <w:spacing w:after="200" w:line="300"/>
        <w:jc w:val="both"/>
      </w:pPr>
      <w:r>
        <w:rPr>
          <w:sz w:val="22"/>
          <w:szCs w:val="22"/>
        </w:rPr>
        <w:t xml:space="preserve">The tradition that Moses died ‘according to the word of the LORD’ (34:5), literally ‘by the mouth of the LORD’ in the Hebrew (עַל פִּי יְהוָה, al pi YHWH), generated, within later tradition, the beautiful aggadic interpretation that God kissed Moses to take his soul, death itself in Moses’s case being a divine act of intimate care rather than mere natural ending. The unknown burial site (34:6), preserved from knowledge to prevent the tomb from becoming an object of pilgrimage or veneration, reflects the same concern for undivided worship of God alone that this volume has traced throughout Deuteronomy’s own anti-idolatry provisions.</w:t>
      </w:r>
    </w:p>
    <w:p>
      <w:pPr>
        <w:pStyle w:val="Heading3"/>
      </w:pPr>
      <w:r>
        <w:t xml:space="preserve">Hebrew Word Studies</w:t>
      </w:r>
    </w:p>
    <w:p>
      <w:pPr>
        <w:spacing w:after="200" w:line="300"/>
        <w:jc w:val="both"/>
      </w:pPr>
      <w:r>
        <w:rPr>
          <w:sz w:val="22"/>
          <w:szCs w:val="22"/>
        </w:rPr>
        <w:t xml:space="preserve">The chapter’s final colophon, ‘there arose not a prophet since in Israel like unto Moses, whom the LORD knew פָּנִים אֶל פָּנִים (panim el panim, ‘face to face’)’ (34:10), directly echoes and extends the description of Moses’s unique prophetic access already encountered in this volume’s commentary on Numbers 12:8 and Deuteronomy 18:15, providing the Torah’s own retrospective evaluation of Moses’s standing as incomparable and unrepeated within Israel’s prophetic history.</w:t>
      </w:r>
    </w:p>
    <w:p>
      <w:pPr>
        <w:pStyle w:val="Heading3"/>
      </w:pPr>
      <w:r>
        <w:t xml:space="preserve">Connections to the Hebrew Bible</w:t>
      </w:r>
    </w:p>
    <w:p>
      <w:pPr>
        <w:spacing w:after="200" w:line="300"/>
        <w:jc w:val="both"/>
      </w:pPr>
      <w:r>
        <w:rPr>
          <w:sz w:val="22"/>
          <w:szCs w:val="22"/>
        </w:rPr>
        <w:t xml:space="preserve">This chapter’s colophon’s statement that ‘there arose not a prophet since in Israel like unto Moses’ (34:10) stands in deliberate and productive tension with the promise of Deuteronomy 18:15 that God will raise up a prophet like Moses; the tension invites the question of whether the promised future prophet would resolve the ‘not since’ of 34:10, and this question drives a sustained interpretive tradition regarding Moses’s successor-prophet that reaches from the Hebrew Bible’s own presentation of Elijah and Joshua through the New Testament’s own identification of Jesus.</w:t>
      </w:r>
    </w:p>
    <w:p>
      <w:pPr>
        <w:pStyle w:val="Heading3"/>
      </w:pPr>
      <w:r>
        <w:t xml:space="preserve">Commentary from an Ebionite Perspective</w:t>
      </w:r>
    </w:p>
    <w:p>
      <w:pPr>
        <w:spacing w:after="200" w:line="300"/>
        <w:jc w:val="both"/>
      </w:pPr>
      <w:r>
        <w:rPr>
          <w:sz w:val="22"/>
          <w:szCs w:val="22"/>
        </w:rPr>
        <w:t xml:space="preserve">This chapter’s spare, dignified account of Moses’s death models for this commentary a form of narrative restraint that is itself theologically significant: a man of whom the Torah has more to say than of any other human figure dies in twelve verses, buried in an unknown grave by the LORD himself, mourned for thirty days and then succeeded with complete continuity by his commissioned successor. This commentary holds that this chapter’s refusal to make Moses’s death itself a spectacle, combined with its final affirmation of his incomparable standing, models the same paradox of humility and greatness that the Torah has maintained throughout its treatment of Moses’s character from Exodus 3 to this final page.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colophon, affirming that no prophet like Moses has arisen since, stands as the Torah’s own final testimony regarding the prophetic standard against which all subsequent figures are measured.</w:t>
      </w:r>
      <w:r>
        <w:rPr>
          <w:rStyle w:val="FootnoteReference"/>
        </w:rPr>
        <w:footnoteReference w:id="354"/>
      </w:r>
      <w:r>
        <w:rPr>
          <w:sz w:val="22"/>
          <w:szCs w:val="22"/>
        </w:rPr>
        <w:t xml:space="preserve"> This volume’s Ebionite-inspired commentary holds that this chapter’s closing of the entire Torah with the unique, unrepeated testimony to Moses’s face-to-face knowledge of God, coming immediately after Moses’s own promise that a prophet like himself would arise, provides the Torah’s own most carefully constructed ending: not a closed door but an open horizon, the greatest prophetic figure the Torah knows having himself promised that the covenant community will not be left without prophetic guidance, and the Torah itself closing with that promise still awaiting its most complete fulfillment. With Moses’s death on Mount Nebo, the entire Torah reaches its own close, having traced from creation through the call of Abraham through the Exodus through Sinai through forty years of wilderness through the lawgiving of Deuteronomy to this final moment: a people fully instructed, fully covenanted, fully warned and fully promised, standing on the edge of the land that has been their destination since Genesis 12, ready to cross over under a new leader but carrying with them the Torah that Moses has deposited as their permanent inheritance. The book of Deuteronomy is complete. The Torah is complete.</w:t>
      </w:r>
    </w:p>
    <w:p>
      <w:pPr>
        <w:sectPr>
          <w:headerReference w:type="default" r:id="rId131"/>
          <w:headerReference w:type="first" r:id="rId132"/>
          <w:footerReference w:type="default" r:id="rId133"/>
          <w:footerReference w:type="first" r:id="rId134"/>
          <w:pgSz w:w="12240" w:h="15840" w:orient="portrait"/>
          <w:pgMar w:top="1440" w:right="1440" w:bottom="1440" w:left="1440" w:header="708" w:footer="708" w:gutter="0"/>
          <w:pgNumType/>
          <w:docGrid w:linePitch="360"/>
        </w:sectPr>
      </w:pPr>
    </w:p>
    <w:p>
      <w:pPr>
        <w:pStyle w:val="Heading1"/>
        <w:pageBreakBefore/>
      </w:pPr>
      <w:r>
        <w:t xml:space="preserve">Joshua</w:t>
      </w:r>
    </w:p>
    <w:p>
      <w:pPr>
        <w:spacing w:after="200" w:line="300"/>
        <w:jc w:val="both"/>
      </w:pPr>
      <w:r>
        <w:rPr>
          <w:sz w:val="22"/>
          <w:szCs w:val="22"/>
        </w:rPr>
        <w:t xml:space="preserve">Joshua opens the second major division of the Hebrew Bible, the Nevi’im (Prophets), and specifically its first subsection, the Former Prophets (Joshua, Judges, Samuel, and Kings), a historical narrative sequence that Jewish tradition classifies as prophetic literature precisely because it interprets Israel’s history theologically, as the outworking of covenant blessing and curse, rather than as detached chronicle. The book takes its name from its central figure, Joshua son of Nun, Moses’s attendant and divinely appointed successor, whose Hebrew name (Yehoshua, ‘the LORD is salvation’) is the same name later borne by Jesus of Nazareth (Yeshua being its contracted form), a linguistic and typological connection this volume’s commentary will note at relevant points throughout.</w:t>
      </w:r>
    </w:p>
    <w:p>
      <w:pPr>
        <w:spacing w:after="200" w:line="300"/>
        <w:jc w:val="both"/>
      </w:pPr>
      <w:r>
        <w:rPr>
          <w:sz w:val="22"/>
          <w:szCs w:val="22"/>
        </w:rPr>
        <w:t xml:space="preserve">The book falls into three major movements: the conquest of the land (chapters 1–12), its allotment among the twelve tribes (chapters 13–21), and Joshua’s closing addresses and covenant renewal (chapters 22–24). Critical scholarship widely associates Joshua with the Deuteronomistic History, a large-scale narrative work (Joshua through Kings) that evaluates Israel’s entire history against the covenant standards articulated in Deuteronomy, discussed at length in this volume’s commentary on that book; this commentary notes this critical framework where relevant while maintaining its own sustained theological engagement with Joshua’s received text.</w:t>
      </w:r>
    </w:p>
    <w:p>
      <w:pPr>
        <w:spacing w:after="200" w:line="300"/>
        <w:jc w:val="both"/>
      </w:pPr>
      <w:r>
        <w:rPr>
          <w:sz w:val="22"/>
          <w:szCs w:val="22"/>
        </w:rPr>
        <w:t xml:space="preserve">For this volume’s Ebionite-inspired commentary, Joshua matters in two distinct registers. First, it is the direct narrative fulfillment of the land promise this volume has traced since Genesis 12, the covenant coming to concrete territorial reality exactly as sworn to the patriarchs. Second, and more searchingly, Joshua contains some of the Torah’s and the Hebrew Bible’s most ethically demanding material, the conquest narratives and the herem (ban) legislation already encountered in this volume’s commentary on Deuteronomy 7 and 20, now narrated as historical action rather than only commanded as future law. This commentary continues its consistent practice: honest engagement with difficult material, attention to the text’s own ancient Near Eastern context and literary conventions, and refusal either to minimize the difficulty or to abandon the text’s own claim to enduring theological significance.</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Now it came to pass after the death of Moses the servant of the LORD, that the LORD spoke unto Joshua the son of Nun, Moses' minister, saying:</w:t>
      </w:r>
      <w:r>
        <w:rPr>
          <w:sz w:val="22"/>
          <w:szCs w:val="22"/>
        </w:rPr>
        <w:t xml:space="preserve"> </w:t>
      </w:r>
      <w:r>
        <w:rPr>
          <w:b/>
          <w:bCs/>
          <w:color w:val="5B4424"/>
          <w:sz w:val="16"/>
          <w:szCs w:val="16"/>
          <w:vertAlign w:val="superscript"/>
        </w:rPr>
        <w:t xml:space="preserve">2 </w:t>
      </w:r>
      <w:r>
        <w:rPr>
          <w:sz w:val="22"/>
          <w:szCs w:val="22"/>
        </w:rPr>
        <w:t xml:space="preserve">‘Moses My servant is dead; now therefore arise, go over this Jordan, thou, and all this people, unto the land which I do give to them, even to the children of Israel.</w:t>
      </w:r>
      <w:r>
        <w:rPr>
          <w:sz w:val="22"/>
          <w:szCs w:val="22"/>
        </w:rPr>
        <w:t xml:space="preserve"> </w:t>
      </w:r>
      <w:r>
        <w:rPr>
          <w:b/>
          <w:bCs/>
          <w:color w:val="5B4424"/>
          <w:sz w:val="16"/>
          <w:szCs w:val="16"/>
          <w:vertAlign w:val="superscript"/>
        </w:rPr>
        <w:t xml:space="preserve">3 </w:t>
      </w:r>
      <w:r>
        <w:rPr>
          <w:sz w:val="22"/>
          <w:szCs w:val="22"/>
        </w:rPr>
        <w:t xml:space="preserve">Every place that the sole of your foot shall tread upon, to you have I given it, as I spoke unto Moses.</w:t>
      </w:r>
    </w:p>
    <w:p>
      <w:pPr>
        <w:spacing w:after="200" w:line="300"/>
        <w:jc w:val="both"/>
      </w:pPr>
      <w:r>
        <w:rPr>
          <w:b/>
          <w:bCs/>
          <w:color w:val="5B4424"/>
          <w:sz w:val="16"/>
          <w:szCs w:val="16"/>
          <w:vertAlign w:val="superscript"/>
        </w:rPr>
        <w:t xml:space="preserve">5 </w:t>
      </w:r>
      <w:r>
        <w:rPr>
          <w:sz w:val="22"/>
          <w:szCs w:val="22"/>
        </w:rPr>
        <w:t xml:space="preserve">There shall not any man be able to stand before thee all the days of thy life; as I was with Moses, so I will be with thee; I will not fail thee, nor forsake thee.</w:t>
      </w:r>
      <w:r>
        <w:rPr>
          <w:sz w:val="22"/>
          <w:szCs w:val="22"/>
        </w:rPr>
        <w:t xml:space="preserve"> </w:t>
      </w:r>
      <w:r>
        <w:rPr>
          <w:b/>
          <w:bCs/>
          <w:color w:val="5B4424"/>
          <w:sz w:val="16"/>
          <w:szCs w:val="16"/>
          <w:vertAlign w:val="superscript"/>
        </w:rPr>
        <w:t xml:space="preserve">6 </w:t>
      </w:r>
      <w:r>
        <w:rPr>
          <w:sz w:val="22"/>
          <w:szCs w:val="22"/>
        </w:rPr>
        <w:t xml:space="preserve">Be strong and of good courage; for thou shalt cause this people to inherit the land which I swore unto their fathers to give them.</w:t>
      </w:r>
    </w:p>
    <w:p>
      <w:pPr>
        <w:spacing w:after="200" w:line="300"/>
        <w:jc w:val="both"/>
      </w:pPr>
      <w:r>
        <w:rPr>
          <w:b/>
          <w:bCs/>
          <w:color w:val="5B4424"/>
          <w:sz w:val="16"/>
          <w:szCs w:val="16"/>
          <w:vertAlign w:val="superscript"/>
        </w:rPr>
        <w:t xml:space="preserve">7 </w:t>
      </w:r>
      <w:r>
        <w:rPr>
          <w:sz w:val="22"/>
          <w:szCs w:val="22"/>
        </w:rPr>
        <w:t xml:space="preserve">Only be strong and very courageous, to observe to do according to all the law, which Moses My servant commanded thee; turn not from it to the right hand or to the left, that thou mayest have good success whithersoever thou goest.</w:t>
      </w:r>
      <w:r>
        <w:rPr>
          <w:sz w:val="22"/>
          <w:szCs w:val="22"/>
        </w:rPr>
        <w:t xml:space="preserve"> </w:t>
      </w:r>
      <w:r>
        <w:rPr>
          <w:b/>
          <w:bCs/>
          <w:color w:val="5B4424"/>
          <w:sz w:val="16"/>
          <w:szCs w:val="16"/>
          <w:vertAlign w:val="superscript"/>
        </w:rPr>
        <w:t xml:space="preserve">8 </w:t>
      </w:r>
      <w:r>
        <w:rPr>
          <w:sz w:val="22"/>
          <w:szCs w:val="22"/>
        </w:rPr>
        <w:t xml:space="preserve">This book of the law shall not depart out of thy mouth, but thou shalt meditate therein day and night, that thou mayest observe to do according to all that is written therein; for then thou shalt make thy ways prosperous, and then thou shalt have good success.</w:t>
      </w:r>
      <w:r>
        <w:rPr>
          <w:sz w:val="22"/>
          <w:szCs w:val="22"/>
        </w:rPr>
        <w:t xml:space="preserve"> </w:t>
      </w:r>
      <w:r>
        <w:rPr>
          <w:b/>
          <w:bCs/>
          <w:color w:val="5B4424"/>
          <w:sz w:val="16"/>
          <w:szCs w:val="16"/>
          <w:vertAlign w:val="superscript"/>
        </w:rPr>
        <w:t xml:space="preserve">9 </w:t>
      </w:r>
      <w:r>
        <w:rPr>
          <w:sz w:val="22"/>
          <w:szCs w:val="22"/>
        </w:rPr>
        <w:t xml:space="preserve">Have not I commanded thee? Be strong and of good courage; be not affrighted, neither be thou dismayed; for the LORD thy God is with thee whithersoever thou goest.’</w:t>
      </w:r>
    </w:p>
    <w:p>
      <w:pPr>
        <w:spacing w:after="200" w:line="300"/>
        <w:jc w:val="both"/>
      </w:pPr>
      <w:r>
        <w:rPr>
          <w:b/>
          <w:bCs/>
          <w:color w:val="5B4424"/>
          <w:sz w:val="16"/>
          <w:szCs w:val="16"/>
          <w:vertAlign w:val="superscript"/>
        </w:rPr>
        <w:t xml:space="preserve">10 </w:t>
      </w:r>
      <w:r>
        <w:rPr>
          <w:sz w:val="22"/>
          <w:szCs w:val="22"/>
        </w:rPr>
        <w:t xml:space="preserve">Then Joshua commanded the officers of the people, saying:</w:t>
      </w:r>
      <w:r>
        <w:rPr>
          <w:sz w:val="22"/>
          <w:szCs w:val="22"/>
        </w:rPr>
        <w:t xml:space="preserve"> </w:t>
      </w:r>
      <w:r>
        <w:rPr>
          <w:b/>
          <w:bCs/>
          <w:color w:val="5B4424"/>
          <w:sz w:val="16"/>
          <w:szCs w:val="16"/>
          <w:vertAlign w:val="superscript"/>
        </w:rPr>
        <w:t xml:space="preserve">11 </w:t>
      </w:r>
      <w:r>
        <w:rPr>
          <w:sz w:val="22"/>
          <w:szCs w:val="22"/>
        </w:rPr>
        <w:t xml:space="preserve">‘Pass through the midst of the camp, and command the people, saying: Prepare you victuals; for within three days ye are to pass over this Jordan, to go in to possess the land, which the LORD your God giveth you to possess it.’</w:t>
      </w:r>
    </w:p>
    <w:p>
      <w:pPr>
        <w:spacing w:after="200" w:line="300"/>
        <w:jc w:val="both"/>
      </w:pPr>
      <w:r>
        <w:rPr>
          <w:b/>
          <w:bCs/>
          <w:color w:val="5B4424"/>
          <w:sz w:val="16"/>
          <w:szCs w:val="16"/>
          <w:vertAlign w:val="superscript"/>
        </w:rPr>
        <w:t xml:space="preserve">16 </w:t>
      </w:r>
      <w:r>
        <w:rPr>
          <w:sz w:val="22"/>
          <w:szCs w:val="22"/>
        </w:rPr>
        <w:t xml:space="preserve">And they answered Joshua, saying: ‘All that thou hast commanded us we will do, and whithersoever thou sendest us we will go.</w:t>
      </w:r>
      <w:r>
        <w:rPr>
          <w:sz w:val="22"/>
          <w:szCs w:val="22"/>
        </w:rPr>
        <w:t xml:space="preserve"> </w:t>
      </w:r>
      <w:r>
        <w:rPr>
          <w:b/>
          <w:bCs/>
          <w:color w:val="5B4424"/>
          <w:sz w:val="16"/>
          <w:szCs w:val="16"/>
          <w:vertAlign w:val="superscript"/>
        </w:rPr>
        <w:t xml:space="preserve">17 </w:t>
      </w:r>
      <w:r>
        <w:rPr>
          <w:sz w:val="22"/>
          <w:szCs w:val="22"/>
        </w:rPr>
        <w:t xml:space="preserve">According as we hearkened unto Moses in all things, so will we hearken unto thee; only the LORD thy God be with thee, as He was with Moses.</w:t>
      </w:r>
      <w:r>
        <w:rPr>
          <w:sz w:val="22"/>
          <w:szCs w:val="22"/>
        </w:rPr>
        <w:t xml:space="preserve"> </w:t>
      </w:r>
      <w:r>
        <w:rPr>
          <w:b/>
          <w:bCs/>
          <w:color w:val="5B4424"/>
          <w:sz w:val="16"/>
          <w:szCs w:val="16"/>
          <w:vertAlign w:val="superscript"/>
        </w:rPr>
        <w:t xml:space="preserve">18 </w:t>
      </w:r>
      <w:r>
        <w:rPr>
          <w:sz w:val="22"/>
          <w:szCs w:val="22"/>
        </w:rPr>
        <w:t xml:space="preserve">Whosoever he be that shall rebel against thy commandment, and shall not hearken unto thy words in all that thou commandest him, he shall be put to death; only be strong and of good courage.’</w:t>
      </w:r>
    </w:p>
    <w:p>
      <w:pPr>
        <w:pStyle w:val="Heading2"/>
      </w:pPr>
      <w:r>
        <w:t xml:space="preserve">Commentary on Joshua 1</w:t>
      </w:r>
    </w:p>
    <w:p>
      <w:pPr>
        <w:pStyle w:val="Heading3"/>
      </w:pPr>
      <w:r>
        <w:t xml:space="preserve">Historical Background</w:t>
      </w:r>
    </w:p>
    <w:p>
      <w:pPr>
        <w:spacing w:after="200" w:line="300"/>
        <w:jc w:val="both"/>
      </w:pPr>
      <w:r>
        <w:rPr>
          <w:sz w:val="22"/>
          <w:szCs w:val="22"/>
        </w:rPr>
        <w:t xml:space="preserve">Joshua 1 is widely assigned by source critics to the Deuteronomistic tradition, opening the book with a direct transition of leadership from Moses to Joshua, explicitly grounded in Moses's own prior commissioning already discussed in this volume's commentary on Deuteronomy 34.</w:t>
      </w:r>
      <w:r>
        <w:rPr>
          <w:rStyle w:val="FootnoteReference"/>
        </w:rPr>
        <w:footnoteReference w:id="355"/>
      </w:r>
      <w:r>
        <w:rPr>
          <w:sz w:val="22"/>
          <w:szCs w:val="22"/>
        </w:rPr>
        <w:t xml:space="preserve"> This chapter's fourfold repetition of ‘be strong and of good courage’ (1:6, 7, 9, 18) establishes the book's central exhortation and directly echoes Moses's own final charge to Joshua at Deuteronomy 31:6–7, 23, already discussed in this volume's commentary on that chapter.</w:t>
      </w:r>
    </w:p>
    <w:p>
      <w:pPr>
        <w:pStyle w:val="Heading3"/>
      </w:pPr>
      <w:r>
        <w:t xml:space="preserve">Jewish Cultural Context</w:t>
      </w:r>
    </w:p>
    <w:p>
      <w:pPr>
        <w:spacing w:after="200" w:line="300"/>
        <w:jc w:val="both"/>
      </w:pPr>
      <w:r>
        <w:rPr>
          <w:sz w:val="22"/>
          <w:szCs w:val="22"/>
        </w:rPr>
        <w:t xml:space="preserve">The divine command that Joshua meditate on the book of the law ‘day and night’ (1:8) became, for later tradition, one of the most foundational texts for the ideal of sustained, continual Torah study as itself the wellspring of successful leadership; this verse, alongside Psalm 1:2's similarly worded blessing on one who meditates on Torah day and night, became a cornerstone proof-text for the value of lifelong, disciplined Torah engagement within later Jewish tradition. The people's pledge of obedience (1:16–18), explicitly conditioning their loyalty on Joshua's continuation of the same divine presence that attended Moses, models a pattern of covenant leadership succession grounded in continuity of divine call rather than merely human political transition.</w:t>
      </w:r>
    </w:p>
    <w:p>
      <w:pPr>
        <w:pStyle w:val="Heading3"/>
      </w:pPr>
      <w:r>
        <w:t xml:space="preserve">Hebrew Word Studies</w:t>
      </w:r>
    </w:p>
    <w:p>
      <w:pPr>
        <w:spacing w:after="200" w:line="300"/>
        <w:jc w:val="both"/>
      </w:pPr>
      <w:r>
        <w:rPr>
          <w:sz w:val="22"/>
          <w:szCs w:val="22"/>
        </w:rPr>
        <w:t xml:space="preserve">The name יְהוֹשֻׁעַ (Yehoshua, ‘Joshua,’ contracted in later usage to יֵשׁוּעַ, Yeshua) combines the divine name element with a root meaning ‘to save’ or ‘to deliver,’ yielding a sense of ‘the LORD saves’ or ‘the LORD is salvation’; this volume's Ebionite-inspired commentary notes, without over-reading the etymology, that this is the identical name later borne by Jesus of Nazareth, a linguistic continuity this volume holds is not accidental to the New Covenant texts' own presentation of Jesus as a second, greater Joshua leading God's people into a fuller inheritance. The phrase ‘be strong and of good courage’ (חֲזַק וֶאֱמָץ, chazak ve'ematz) pairs two distinct roots for strength and courage, suggesting both physical and moral-psychological fortitude are required together.</w:t>
      </w:r>
    </w:p>
    <w:p>
      <w:pPr>
        <w:pStyle w:val="Heading3"/>
      </w:pPr>
      <w:r>
        <w:t xml:space="preserve">Connections to the Hebrew Bible</w:t>
      </w:r>
    </w:p>
    <w:p>
      <w:pPr>
        <w:spacing w:after="200" w:line="300"/>
        <w:jc w:val="both"/>
      </w:pPr>
      <w:r>
        <w:rPr>
          <w:sz w:val="22"/>
          <w:szCs w:val="22"/>
        </w:rPr>
        <w:t xml:space="preserve">This chapter's charge to Joshua directly parallels and fulfills Moses's own final commissioning at Deuteronomy 31:7–8, 23, already discussed at length in this volume's commentary on that chapter, providing an unusually tight narrative and thematic bridge between the Torah's close and the Prophets' opening. Psalm 1's blessing on the one who meditates on Torah day and night directly echoes this chapter's language, suggesting either direct literary dependence or, more likely, a shared idiom for describing ideal covenant faithfulness.</w:t>
      </w:r>
    </w:p>
    <w:p>
      <w:pPr>
        <w:pStyle w:val="Heading3"/>
      </w:pPr>
      <w:r>
        <w:t xml:space="preserve">Commentary from an Ebionite Perspective</w:t>
      </w:r>
    </w:p>
    <w:p>
      <w:pPr>
        <w:spacing w:after="200" w:line="300"/>
        <w:jc w:val="both"/>
      </w:pPr>
      <w:r>
        <w:rPr>
          <w:sz w:val="22"/>
          <w:szCs w:val="22"/>
        </w:rPr>
        <w:t xml:space="preserve">This chapter's insistence that Joshua's success depends entirely on unwavering Torah observance, not deviating ‘to the right hand or to the left’ (1:7), reinforces this commentary's sustained argument throughout this entire volume that covenant leadership, however militarily or politically consequential, is always subordinate to and measured by Torah fidelity rather than by tactical or political success considered independently; this commentary holds that this chapter's grounding of ‘good success’ explicitly in Torah observance rather than in military strategy models a theology of leadership this volume has traced consistently since Deuteronomy 17's king law.</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opening transition from Moses to Joshua, and its shared name with Jesus, provided early Jewish-Christian reflection with a ready typological framework: as Joshua completed what Moses began by leading Israel into the promised land, so Jesus, bearing the same name, was understood by his earliest followers to complete and fulfill what the Torah and the Prophets had promised. This volume's Ebionite-inspired commentary holds that this typological connection, while not requiring any diminishment of Moses's own unique and unrepeated standing already affirmed in Deuteronomy 34:10, illuminates why the shared name Yehoshua/Yeshua carried such theological resonance for the earliest Jewish believers in Jesus.</w:t>
      </w: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And Joshua the son of Nun sent out of Shittim two spies secretly, saying: ‘Go view the land, and Jericho.’ And they went, and came into the house of a harlot whose name was Rahab, and lay there.</w:t>
      </w:r>
    </w:p>
    <w:p>
      <w:pPr>
        <w:spacing w:after="200" w:line="300"/>
        <w:jc w:val="both"/>
      </w:pPr>
      <w:r>
        <w:rPr>
          <w:b/>
          <w:bCs/>
          <w:color w:val="5B4424"/>
          <w:sz w:val="16"/>
          <w:szCs w:val="16"/>
          <w:vertAlign w:val="superscript"/>
        </w:rPr>
        <w:t xml:space="preserve">3 </w:t>
      </w:r>
      <w:r>
        <w:rPr>
          <w:sz w:val="22"/>
          <w:szCs w:val="22"/>
        </w:rPr>
        <w:t xml:space="preserve">And the king of Jericho sent unto Rahab, saying: ‘Bring forth the men that are come to thee, that are entered into thy house; for they are come to search out all the land.’</w:t>
      </w:r>
      <w:r>
        <w:rPr>
          <w:sz w:val="22"/>
          <w:szCs w:val="22"/>
        </w:rPr>
        <w:t xml:space="preserve"> </w:t>
      </w:r>
      <w:r>
        <w:rPr>
          <w:b/>
          <w:bCs/>
          <w:color w:val="5B4424"/>
          <w:sz w:val="16"/>
          <w:szCs w:val="16"/>
          <w:vertAlign w:val="superscript"/>
        </w:rPr>
        <w:t xml:space="preserve">4 </w:t>
      </w:r>
      <w:r>
        <w:rPr>
          <w:sz w:val="22"/>
          <w:szCs w:val="22"/>
        </w:rPr>
        <w:t xml:space="preserve">And the woman took the two men, and hid them; and she said: ‘Yea, the men came unto me, but I knew not whence they were;</w:t>
      </w:r>
      <w:r>
        <w:rPr>
          <w:sz w:val="22"/>
          <w:szCs w:val="22"/>
        </w:rPr>
        <w:t xml:space="preserve"> </w:t>
      </w:r>
      <w:r>
        <w:rPr>
          <w:b/>
          <w:bCs/>
          <w:color w:val="5B4424"/>
          <w:sz w:val="16"/>
          <w:szCs w:val="16"/>
          <w:vertAlign w:val="superscript"/>
        </w:rPr>
        <w:t xml:space="preserve">5 </w:t>
      </w:r>
      <w:r>
        <w:rPr>
          <w:sz w:val="22"/>
          <w:szCs w:val="22"/>
        </w:rPr>
        <w:t xml:space="preserve">and it came to pass about the time of the shutting of the gate, when it was dark, that the men went out; whither the men went I know not; pursue after them quickly; for ye shall overtake them.’</w:t>
      </w:r>
      <w:r>
        <w:rPr>
          <w:sz w:val="22"/>
          <w:szCs w:val="22"/>
        </w:rPr>
        <w:t xml:space="preserve"> </w:t>
      </w:r>
      <w:r>
        <w:rPr>
          <w:b/>
          <w:bCs/>
          <w:color w:val="5B4424"/>
          <w:sz w:val="16"/>
          <w:szCs w:val="16"/>
          <w:vertAlign w:val="superscript"/>
        </w:rPr>
        <w:t xml:space="preserve">6 </w:t>
      </w:r>
      <w:r>
        <w:rPr>
          <w:sz w:val="22"/>
          <w:szCs w:val="22"/>
        </w:rPr>
        <w:t xml:space="preserve">But she had brought them up to the roof, and hid them with the stalks of flax, which she had laid in order upon the roof.</w:t>
      </w:r>
    </w:p>
    <w:p>
      <w:pPr>
        <w:spacing w:after="200" w:line="300"/>
        <w:jc w:val="both"/>
      </w:pPr>
      <w:r>
        <w:rPr>
          <w:b/>
          <w:bCs/>
          <w:color w:val="5B4424"/>
          <w:sz w:val="16"/>
          <w:szCs w:val="16"/>
          <w:vertAlign w:val="superscript"/>
        </w:rPr>
        <w:t xml:space="preserve">8 </w:t>
      </w:r>
      <w:r>
        <w:rPr>
          <w:sz w:val="22"/>
          <w:szCs w:val="22"/>
        </w:rPr>
        <w:t xml:space="preserve">And before they were laid down, she came up unto them upon the roof;</w:t>
      </w:r>
      <w:r>
        <w:rPr>
          <w:sz w:val="22"/>
          <w:szCs w:val="22"/>
        </w:rPr>
        <w:t xml:space="preserve"> </w:t>
      </w:r>
      <w:r>
        <w:rPr>
          <w:b/>
          <w:bCs/>
          <w:color w:val="5B4424"/>
          <w:sz w:val="16"/>
          <w:szCs w:val="16"/>
          <w:vertAlign w:val="superscript"/>
        </w:rPr>
        <w:t xml:space="preserve">9 </w:t>
      </w:r>
      <w:r>
        <w:rPr>
          <w:sz w:val="22"/>
          <w:szCs w:val="22"/>
        </w:rPr>
        <w:t xml:space="preserve">and she said unto the men: ‘I know that the LORD hath given you the land, and that your terror is fallen upon us, and that all the inhabitants of the land melt away before you.</w:t>
      </w:r>
      <w:r>
        <w:rPr>
          <w:sz w:val="22"/>
          <w:szCs w:val="22"/>
        </w:rPr>
        <w:t xml:space="preserve"> </w:t>
      </w:r>
      <w:r>
        <w:rPr>
          <w:b/>
          <w:bCs/>
          <w:color w:val="5B4424"/>
          <w:sz w:val="16"/>
          <w:szCs w:val="16"/>
          <w:vertAlign w:val="superscript"/>
        </w:rPr>
        <w:t xml:space="preserve">10 </w:t>
      </w:r>
      <w:r>
        <w:rPr>
          <w:sz w:val="22"/>
          <w:szCs w:val="22"/>
        </w:rPr>
        <w:t xml:space="preserve">For we have heard how the LORD dried up the water of the Red Sea before you, when ye came out of Egypt; and what ye did unto the two kings of the Amorites, that were beyond the Jordan, unto Sihon and to Og, whom ye utterly destroyed.</w:t>
      </w:r>
      <w:r>
        <w:rPr>
          <w:sz w:val="22"/>
          <w:szCs w:val="22"/>
        </w:rPr>
        <w:t xml:space="preserve"> </w:t>
      </w:r>
      <w:r>
        <w:rPr>
          <w:b/>
          <w:bCs/>
          <w:color w:val="5B4424"/>
          <w:sz w:val="16"/>
          <w:szCs w:val="16"/>
          <w:vertAlign w:val="superscript"/>
        </w:rPr>
        <w:t xml:space="preserve">11 </w:t>
      </w:r>
      <w:r>
        <w:rPr>
          <w:sz w:val="22"/>
          <w:szCs w:val="22"/>
        </w:rPr>
        <w:t xml:space="preserve">And as soon as we had heard it, our hearts did melt, neither did there remain any more spirit in any man, because of you; for the LORD your God, He is God in heaven above, and on earth beneath.’</w:t>
      </w:r>
    </w:p>
    <w:p>
      <w:pPr>
        <w:spacing w:after="200" w:line="300"/>
        <w:jc w:val="both"/>
      </w:pPr>
      <w:r>
        <w:rPr>
          <w:b/>
          <w:bCs/>
          <w:color w:val="5B4424"/>
          <w:sz w:val="16"/>
          <w:szCs w:val="16"/>
          <w:vertAlign w:val="superscript"/>
        </w:rPr>
        <w:t xml:space="preserve">12 </w:t>
      </w:r>
      <w:r>
        <w:rPr>
          <w:sz w:val="22"/>
          <w:szCs w:val="22"/>
        </w:rPr>
        <w:t xml:space="preserve">‘Now therefore, I pray you, swear unto me by the LORD, since I have dealt kindly with you, that ye also will deal kindly with my father's house, and give me a true token;</w:t>
      </w:r>
      <w:r>
        <w:rPr>
          <w:sz w:val="22"/>
          <w:szCs w:val="22"/>
        </w:rPr>
        <w:t xml:space="preserve"> </w:t>
      </w:r>
      <w:r>
        <w:rPr>
          <w:b/>
          <w:bCs/>
          <w:color w:val="5B4424"/>
          <w:sz w:val="16"/>
          <w:szCs w:val="16"/>
          <w:vertAlign w:val="superscript"/>
        </w:rPr>
        <w:t xml:space="preserve">13 </w:t>
      </w:r>
      <w:r>
        <w:rPr>
          <w:sz w:val="22"/>
          <w:szCs w:val="22"/>
        </w:rPr>
        <w:t xml:space="preserve">and that ye will save alive my father, and my mother, and my brethren, and my sisters, and all that they have, and will deliver our lives from death.’</w:t>
      </w:r>
    </w:p>
    <w:p>
      <w:pPr>
        <w:spacing w:after="200" w:line="300"/>
        <w:jc w:val="both"/>
      </w:pPr>
      <w:r>
        <w:rPr>
          <w:b/>
          <w:bCs/>
          <w:color w:val="5B4424"/>
          <w:sz w:val="16"/>
          <w:szCs w:val="16"/>
          <w:vertAlign w:val="superscript"/>
        </w:rPr>
        <w:t xml:space="preserve">14 </w:t>
      </w:r>
      <w:r>
        <w:rPr>
          <w:sz w:val="22"/>
          <w:szCs w:val="22"/>
        </w:rPr>
        <w:t xml:space="preserve">And the men said unto her: ‘Our life for yours, if ye tell not this our business; and it shall be, when the LORD giveth us the land, that we will deal kindly and truly with thee.’</w:t>
      </w:r>
      <w:r>
        <w:rPr>
          <w:sz w:val="22"/>
          <w:szCs w:val="22"/>
        </w:rPr>
        <w:t xml:space="preserve"> </w:t>
      </w:r>
      <w:r>
        <w:rPr>
          <w:b/>
          <w:bCs/>
          <w:color w:val="5B4424"/>
          <w:sz w:val="16"/>
          <w:szCs w:val="16"/>
          <w:vertAlign w:val="superscript"/>
        </w:rPr>
        <w:t xml:space="preserve">15 </w:t>
      </w:r>
      <w:r>
        <w:rPr>
          <w:sz w:val="22"/>
          <w:szCs w:val="22"/>
        </w:rPr>
        <w:t xml:space="preserve">Then she let them down by a cord through the window; for her house was upon the town wall, and she dwelt upon the wall.</w:t>
      </w:r>
    </w:p>
    <w:p>
      <w:pPr>
        <w:spacing w:after="200" w:line="300"/>
        <w:jc w:val="both"/>
      </w:pPr>
      <w:r>
        <w:rPr>
          <w:b/>
          <w:bCs/>
          <w:color w:val="5B4424"/>
          <w:sz w:val="16"/>
          <w:szCs w:val="16"/>
          <w:vertAlign w:val="superscript"/>
        </w:rPr>
        <w:t xml:space="preserve">18 </w:t>
      </w:r>
      <w:r>
        <w:rPr>
          <w:sz w:val="22"/>
          <w:szCs w:val="22"/>
        </w:rPr>
        <w:t xml:space="preserve">behold, when we come into the land, thou shalt bind this line of scarlet thread in the window which thou didst let us down by; and thou shalt gather unto thee into the house thy father, and thy mother, and thy brethren, and all thy father's household.</w:t>
      </w:r>
    </w:p>
    <w:p>
      <w:pPr>
        <w:spacing w:after="200" w:line="300"/>
        <w:jc w:val="both"/>
      </w:pPr>
      <w:r>
        <w:rPr>
          <w:b/>
          <w:bCs/>
          <w:color w:val="5B4424"/>
          <w:sz w:val="16"/>
          <w:szCs w:val="16"/>
          <w:vertAlign w:val="superscript"/>
        </w:rPr>
        <w:t xml:space="preserve">21 </w:t>
      </w:r>
      <w:r>
        <w:rPr>
          <w:sz w:val="22"/>
          <w:szCs w:val="22"/>
        </w:rPr>
        <w:t xml:space="preserve">And she said: ‘According unto your words, so be it.’ And she sent them away, and they departed; and she bound the scarlet line in the window.</w:t>
      </w:r>
    </w:p>
    <w:p>
      <w:pPr>
        <w:spacing w:after="200" w:line="300"/>
        <w:jc w:val="both"/>
      </w:pPr>
      <w:r>
        <w:rPr>
          <w:b/>
          <w:bCs/>
          <w:color w:val="5B4424"/>
          <w:sz w:val="16"/>
          <w:szCs w:val="16"/>
          <w:vertAlign w:val="superscript"/>
        </w:rPr>
        <w:t xml:space="preserve">23 </w:t>
      </w:r>
      <w:r>
        <w:rPr>
          <w:sz w:val="22"/>
          <w:szCs w:val="22"/>
        </w:rPr>
        <w:t xml:space="preserve">And the two men returned, and descended from the mountain, and passed over, and came to Joshua the son of Nun; and they told him all that had befallen them.</w:t>
      </w:r>
      <w:r>
        <w:rPr>
          <w:sz w:val="22"/>
          <w:szCs w:val="22"/>
        </w:rPr>
        <w:t xml:space="preserve"> </w:t>
      </w:r>
      <w:r>
        <w:rPr>
          <w:b/>
          <w:bCs/>
          <w:color w:val="5B4424"/>
          <w:sz w:val="16"/>
          <w:szCs w:val="16"/>
          <w:vertAlign w:val="superscript"/>
        </w:rPr>
        <w:t xml:space="preserve">24 </w:t>
      </w:r>
      <w:r>
        <w:rPr>
          <w:sz w:val="22"/>
          <w:szCs w:val="22"/>
        </w:rPr>
        <w:t xml:space="preserve">And they said unto Joshua: ‘Truly the LORD hath delivered into our hands all the land; and moreover all the inhabitants of the land do melt away before us.’</w:t>
      </w:r>
    </w:p>
    <w:p>
      <w:pPr>
        <w:pStyle w:val="Heading2"/>
      </w:pPr>
      <w:r>
        <w:t xml:space="preserve">Commentary on Joshua 2</w:t>
      </w:r>
    </w:p>
    <w:p>
      <w:pPr>
        <w:pStyle w:val="Heading3"/>
      </w:pPr>
      <w:r>
        <w:t xml:space="preserve">Historical Background</w:t>
      </w:r>
    </w:p>
    <w:p>
      <w:pPr>
        <w:spacing w:after="200" w:line="300"/>
        <w:jc w:val="both"/>
      </w:pPr>
      <w:r>
        <w:rPr>
          <w:sz w:val="22"/>
          <w:szCs w:val="22"/>
        </w:rPr>
        <w:t xml:space="preserve">Joshua 2 is widely assigned by source critics to a pre-Deuteronomistic narrative source later incorporated into the Deuteronomistic History, presenting the reconnaissance mission of two spies and their reception by Rahab, a Canaanite prostitute of Jericho who conceals them from the king's search and negotiates protection for herself and her family in exchange. This chapter stands in deliberate narrative contrast with the earlier spy narrative of Numbers 13–14, already discussed at length in this volume's commentary on those chapters: where the first generation's spies brought back an evil report leading to national catastrophe, this chapter's spies bring back a confident report grounded in a Canaanite woman's own testimony to Israel's God.</w:t>
      </w:r>
    </w:p>
    <w:p>
      <w:pPr>
        <w:pStyle w:val="Heading3"/>
      </w:pPr>
      <w:r>
        <w:t xml:space="preserve">Jewish Cultural Context</w:t>
      </w:r>
    </w:p>
    <w:p>
      <w:pPr>
        <w:spacing w:after="200" w:line="300"/>
        <w:jc w:val="both"/>
      </w:pPr>
      <w:r>
        <w:rPr>
          <w:sz w:val="22"/>
          <w:szCs w:val="22"/>
        </w:rPr>
        <w:t xml:space="preserve">Rahab's confession, ‘the LORD your God, He is God in heaven above, and on earth beneath’ (2:11), became, for later tradition, one of the most striking pre-Christian instances of a Gentile's full monotheistic confession, cited by later tradition as evidence that righteous Gentiles could recognize and confess Israel's God apart from the covenant community's own teaching. Rahab herself became, for later rabbinic tradition, a celebrated figure of repentance and conversion, with various traditions crediting her with marriage into Israel and inclusion among the ancestors of several prophets.</w:t>
      </w:r>
    </w:p>
    <w:p>
      <w:pPr>
        <w:pStyle w:val="Heading3"/>
      </w:pPr>
      <w:r>
        <w:t xml:space="preserve">Hebrew Word Studies</w:t>
      </w:r>
    </w:p>
    <w:p>
      <w:pPr>
        <w:spacing w:after="200" w:line="300"/>
        <w:jc w:val="both"/>
      </w:pPr>
      <w:r>
        <w:rPr>
          <w:sz w:val="22"/>
          <w:szCs w:val="22"/>
        </w:rPr>
        <w:t xml:space="preserve">The scarlet thread (תִּקְוַת חוּט הַשָּׁנִי, tikvat chut ha-shani, 2:18) employs תִּקְוָה (tikvah) in its literal sense of a ‘cord’ or ‘line,’ the same word that in its more common usage means ‘hope’; later tradition and much subsequent interpretation has found this wordplay theologically suggestive, the physical cord of rescue becoming, by the word's other sense, a cord of hope. Rahab's designation as a זוֹנָה (zonah, ‘harlot,’ ‘prostitute,’ 2:1) is stated by the text without euphemism or apology, and this volume's commentary follows the text's own directness rather than softening this detail, since the narrative's theological point depends precisely on Rahab's unlikely, marginal social status.</w:t>
      </w:r>
    </w:p>
    <w:p>
      <w:pPr>
        <w:pStyle w:val="Heading3"/>
      </w:pPr>
      <w:r>
        <w:t xml:space="preserve">Connections to the Hebrew Bible</w:t>
      </w:r>
    </w:p>
    <w:p>
      <w:pPr>
        <w:spacing w:after="200" w:line="300"/>
        <w:jc w:val="both"/>
      </w:pPr>
      <w:r>
        <w:rPr>
          <w:sz w:val="22"/>
          <w:szCs w:val="22"/>
        </w:rPr>
        <w:t xml:space="preserve">Rahab's protection of the spies and her subsequent inclusion within Israel (addressed further in this volume's commentary on Joshua 6) provided a documented precedent, already discussed in this volume's treatment of the mixed multitude at Exodus 12:38 and the daughters of Zelophehad's legal innovation, for the Torah's own internal resources for incorporating outsiders and unconventional figures into covenant community on the basis of demonstrated faithfulness rather than birth alone.</w:t>
      </w:r>
    </w:p>
    <w:p>
      <w:pPr>
        <w:pStyle w:val="Heading3"/>
      </w:pPr>
      <w:r>
        <w:t xml:space="preserve">Commentary from an Ebionite Perspective</w:t>
      </w:r>
    </w:p>
    <w:p>
      <w:pPr>
        <w:spacing w:after="200" w:line="300"/>
        <w:jc w:val="both"/>
      </w:pPr>
      <w:r>
        <w:rPr>
          <w:sz w:val="22"/>
          <w:szCs w:val="22"/>
        </w:rPr>
        <w:t xml:space="preserve">Rahab's confession and action stand, for this commentary, as one of the Hebrew Bible's most powerful demonstrations that genuine faith and covenant loyalty are available to and demonstrated by the most unlikely and marginalized persons; this commentary holds that Rahab's own words, spoken before any formal covenant obligation bound her, model the same pattern of unearned recognition and response to God's prior action this volume has traced throughout its treatment of election theology, from Israel's own selection in Deuteronomy 7:7 to this chapter's Canaanite woman recognizing, unprompted, what her own king and people refuse to acknowledge.</w:t>
      </w:r>
    </w:p>
    <w:p>
      <w:pPr>
        <w:pStyle w:val="Heading3"/>
      </w:pPr>
      <w:r>
        <w:t xml:space="preserve">Significance for Jewish Christianity, and Comparison with Later Christian Interpretation</w:t>
      </w:r>
    </w:p>
    <w:p>
      <w:pPr>
        <w:spacing w:after="200" w:line="300"/>
        <w:jc w:val="both"/>
      </w:pPr>
      <w:r>
        <w:rPr>
          <w:sz w:val="22"/>
          <w:szCs w:val="22"/>
        </w:rPr>
        <w:t xml:space="preserve">Rahab receives extensive positive treatment within this volume's own selected New Covenant canon and its immediate literary context: she is commended for her faith.</w:t>
      </w:r>
      <w:r>
        <w:rPr>
          <w:rStyle w:val="FootnoteReference"/>
        </w:rPr>
        <w:footnoteReference w:id="356"/>
      </w:r>
      <w:r>
        <w:rPr>
          <w:sz w:val="22"/>
          <w:szCs w:val="22"/>
        </w:rPr>
        <w:t xml:space="preserve"> she is cited as proof that faith is demonstrated and validated by works.</w:t>
      </w:r>
      <w:r>
        <w:rPr>
          <w:rStyle w:val="FootnoteReference"/>
        </w:rPr>
        <w:footnoteReference w:id="357"/>
      </w:r>
      <w:r>
        <w:rPr>
          <w:sz w:val="22"/>
          <w:szCs w:val="22"/>
        </w:rPr>
        <w:t xml:space="preserve"> and she is named within Jesus's own genealogy.</w:t>
      </w:r>
      <w:r>
        <w:rPr>
          <w:rStyle w:val="FootnoteReference"/>
        </w:rPr>
        <w:footnoteReference w:id="358"/>
      </w:r>
      <w:r>
        <w:rPr>
          <w:sz w:val="22"/>
          <w:szCs w:val="22"/>
        </w:rPr>
        <w:t xml:space="preserve"> This volume's Ebionite-inspired commentary holds that this remarkable convergence, a Canaanite former prostitute commended for faith, cited as the paradigm case of faith proven by works, and included in the Messiah's own line of descent, provides this volume's clearest scriptural demonstration that the New Covenant texts' vision of covenant inclusion extends the Torah's own internal logic of faithfulness-based incorporation rather than introducing a foreign principle; James's specific citation of Rahab alongside Abraham as twin examples of faith completed by works confirms that this volume's sustained argument throughout this commentary, that genuine faith and Torah-consistent action belong together rather than in opposition, is not a later theological development but the settled logic of this book's own founding narrative.</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And Joshua rose up early in the morning, and they removed from Shittim, and came to the Jordan, he and all the children of Israel, and lodged there before they passed over.</w:t>
      </w:r>
    </w:p>
    <w:p>
      <w:pPr>
        <w:spacing w:after="200" w:line="300"/>
        <w:jc w:val="both"/>
      </w:pPr>
      <w:r>
        <w:rPr>
          <w:b/>
          <w:bCs/>
          <w:color w:val="5B4424"/>
          <w:sz w:val="16"/>
          <w:szCs w:val="16"/>
          <w:vertAlign w:val="superscript"/>
        </w:rPr>
        <w:t xml:space="preserve">7 </w:t>
      </w:r>
      <w:r>
        <w:rPr>
          <w:sz w:val="22"/>
          <w:szCs w:val="22"/>
        </w:rPr>
        <w:t xml:space="preserve">And the LORD said unto Joshua: ‘This day will I begin to magnify thee in the sight of all Israel, that they may know that, as I was with Moses, so I will be with thee.’</w:t>
      </w:r>
    </w:p>
    <w:p>
      <w:pPr>
        <w:spacing w:after="200" w:line="300"/>
        <w:jc w:val="both"/>
      </w:pPr>
      <w:r>
        <w:rPr>
          <w:b/>
          <w:bCs/>
          <w:color w:val="5B4424"/>
          <w:sz w:val="16"/>
          <w:szCs w:val="16"/>
          <w:vertAlign w:val="superscript"/>
        </w:rPr>
        <w:t xml:space="preserve">13 </w:t>
      </w:r>
      <w:r>
        <w:rPr>
          <w:sz w:val="22"/>
          <w:szCs w:val="22"/>
        </w:rPr>
        <w:t xml:space="preserve">And it shall come to pass, when the soles of the feet of the priests that bear the ark of the LORD, the Lord of all the earth, shall rest in the waters of the Jordan, that the waters of the Jordan shall be cut off, even the waters that come down from above; and they shall stand in one heap.’</w:t>
      </w:r>
    </w:p>
    <w:p>
      <w:pPr>
        <w:spacing w:after="200" w:line="300"/>
        <w:jc w:val="both"/>
      </w:pPr>
      <w:r>
        <w:rPr>
          <w:b/>
          <w:bCs/>
          <w:color w:val="5B4424"/>
          <w:sz w:val="16"/>
          <w:szCs w:val="16"/>
          <w:vertAlign w:val="superscript"/>
        </w:rPr>
        <w:t xml:space="preserve">15 </w:t>
      </w:r>
      <w:r>
        <w:rPr>
          <w:sz w:val="22"/>
          <w:szCs w:val="22"/>
        </w:rPr>
        <w:t xml:space="preserve">and as they that bore the ark were come unto the Jordan, and the feet of the priests that bore the ark were dipped in the brink of the water—for the Jordan overfloweth all its banks all the time of harvest—</w:t>
      </w:r>
      <w:r>
        <w:rPr>
          <w:sz w:val="22"/>
          <w:szCs w:val="22"/>
        </w:rPr>
        <w:t xml:space="preserve"> </w:t>
      </w:r>
      <w:r>
        <w:rPr>
          <w:b/>
          <w:bCs/>
          <w:color w:val="5B4424"/>
          <w:sz w:val="16"/>
          <w:szCs w:val="16"/>
          <w:vertAlign w:val="superscript"/>
        </w:rPr>
        <w:t xml:space="preserve">16 </w:t>
      </w:r>
      <w:r>
        <w:rPr>
          <w:sz w:val="22"/>
          <w:szCs w:val="22"/>
        </w:rPr>
        <w:t xml:space="preserve">that the waters which came down from above stood, and rose up in one heap, a great way off, at Adam, the city that is beside Zarethan; and those that went down toward the sea of the Arabah, even the Salt Sea, were wholly cut off; and the people passed over right against Jericho.</w:t>
      </w:r>
      <w:r>
        <w:rPr>
          <w:sz w:val="22"/>
          <w:szCs w:val="22"/>
        </w:rPr>
        <w:t xml:space="preserve"> </w:t>
      </w:r>
      <w:r>
        <w:rPr>
          <w:b/>
          <w:bCs/>
          <w:color w:val="5B4424"/>
          <w:sz w:val="16"/>
          <w:szCs w:val="16"/>
          <w:vertAlign w:val="superscript"/>
        </w:rPr>
        <w:t xml:space="preserve">17 </w:t>
      </w:r>
      <w:r>
        <w:rPr>
          <w:sz w:val="22"/>
          <w:szCs w:val="22"/>
        </w:rPr>
        <w:t xml:space="preserve">And the priests that bore the ark of the covenant of the LORD stood firm on dry ground in the midst of the Jordan, while all Israel passed over on dry ground, until all the nation were passed clean over the Jordan.</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And it came to pass, when all the nation were clean passed over the Jordan, that the LORD spoke unto Joshua, saying:</w:t>
      </w:r>
      <w:r>
        <w:rPr>
          <w:sz w:val="22"/>
          <w:szCs w:val="22"/>
        </w:rPr>
        <w:t xml:space="preserve"> </w:t>
      </w:r>
      <w:r>
        <w:rPr>
          <w:b/>
          <w:bCs/>
          <w:color w:val="5B4424"/>
          <w:sz w:val="16"/>
          <w:szCs w:val="16"/>
          <w:vertAlign w:val="superscript"/>
        </w:rPr>
        <w:t xml:space="preserve">2 </w:t>
      </w:r>
      <w:r>
        <w:rPr>
          <w:sz w:val="22"/>
          <w:szCs w:val="22"/>
        </w:rPr>
        <w:t xml:space="preserve">‘Take you twelve men out of the people, out of every tribe a man,</w:t>
      </w:r>
      <w:r>
        <w:rPr>
          <w:sz w:val="22"/>
          <w:szCs w:val="22"/>
        </w:rPr>
        <w:t xml:space="preserve"> </w:t>
      </w:r>
      <w:r>
        <w:rPr>
          <w:b/>
          <w:bCs/>
          <w:color w:val="5B4424"/>
          <w:sz w:val="16"/>
          <w:szCs w:val="16"/>
          <w:vertAlign w:val="superscript"/>
        </w:rPr>
        <w:t xml:space="preserve">3 </w:t>
      </w:r>
      <w:r>
        <w:rPr>
          <w:sz w:val="22"/>
          <w:szCs w:val="22"/>
        </w:rPr>
        <w:t xml:space="preserve">and command ye them, saying: Take you hence out of the midst of the Jordan, out of the place where the priests' feet stood, twelve stones made ready, and carry them over with you, and lay them down in the lodging-place, where ye shall lodge this night.’</w:t>
      </w:r>
    </w:p>
    <w:p>
      <w:pPr>
        <w:spacing w:after="200" w:line="300"/>
        <w:jc w:val="both"/>
      </w:pPr>
      <w:r>
        <w:rPr>
          <w:b/>
          <w:bCs/>
          <w:color w:val="5B4424"/>
          <w:sz w:val="16"/>
          <w:szCs w:val="16"/>
          <w:vertAlign w:val="superscript"/>
        </w:rPr>
        <w:t xml:space="preserve">6 </w:t>
      </w:r>
      <w:r>
        <w:rPr>
          <w:sz w:val="22"/>
          <w:szCs w:val="22"/>
        </w:rPr>
        <w:t xml:space="preserve">that this may be a sign among you, that when your children ask their fathers in time to come, saying: What mean ye by these stones?</w:t>
      </w:r>
      <w:r>
        <w:rPr>
          <w:sz w:val="22"/>
          <w:szCs w:val="22"/>
        </w:rPr>
        <w:t xml:space="preserve"> </w:t>
      </w:r>
      <w:r>
        <w:rPr>
          <w:b/>
          <w:bCs/>
          <w:color w:val="5B4424"/>
          <w:sz w:val="16"/>
          <w:szCs w:val="16"/>
          <w:vertAlign w:val="superscript"/>
        </w:rPr>
        <w:t xml:space="preserve">7 </w:t>
      </w:r>
      <w:r>
        <w:rPr>
          <w:sz w:val="22"/>
          <w:szCs w:val="22"/>
        </w:rPr>
        <w:t xml:space="preserve">then ye shall say unto them: Because the waters of the Jordan were cut off before the ark of the covenant of the LORD; when it passed over the Jordan, the waters of the Jordan were cut off; and these stones shall be for a memorial unto the children of Israel for ever.’</w:t>
      </w:r>
    </w:p>
    <w:p>
      <w:pPr>
        <w:spacing w:after="200" w:line="300"/>
        <w:jc w:val="both"/>
      </w:pPr>
      <w:r>
        <w:rPr>
          <w:b/>
          <w:bCs/>
          <w:color w:val="5B4424"/>
          <w:sz w:val="16"/>
          <w:szCs w:val="16"/>
          <w:vertAlign w:val="superscript"/>
        </w:rPr>
        <w:t xml:space="preserve">14 </w:t>
      </w:r>
      <w:r>
        <w:rPr>
          <w:sz w:val="22"/>
          <w:szCs w:val="22"/>
        </w:rPr>
        <w:t xml:space="preserve">On that day the LORD magnified Joshua in the sight of all Israel; and they feared him, as they feared Moses, all the days of his life.</w:t>
      </w:r>
    </w:p>
    <w:p>
      <w:pPr>
        <w:spacing w:after="200" w:line="300"/>
        <w:jc w:val="both"/>
      </w:pPr>
      <w:r>
        <w:rPr>
          <w:b/>
          <w:bCs/>
          <w:color w:val="5B4424"/>
          <w:sz w:val="16"/>
          <w:szCs w:val="16"/>
          <w:vertAlign w:val="superscript"/>
        </w:rPr>
        <w:t xml:space="preserve">21 </w:t>
      </w:r>
      <w:r>
        <w:rPr>
          <w:sz w:val="22"/>
          <w:szCs w:val="22"/>
        </w:rPr>
        <w:t xml:space="preserve">And he spoke unto the children of Israel, saying: ‘When your children shall ask their fathers in time to come, saying: What mean these stones?</w:t>
      </w:r>
      <w:r>
        <w:rPr>
          <w:sz w:val="22"/>
          <w:szCs w:val="22"/>
        </w:rPr>
        <w:t xml:space="preserve"> </w:t>
      </w:r>
      <w:r>
        <w:rPr>
          <w:b/>
          <w:bCs/>
          <w:color w:val="5B4424"/>
          <w:sz w:val="16"/>
          <w:szCs w:val="16"/>
          <w:vertAlign w:val="superscript"/>
        </w:rPr>
        <w:t xml:space="preserve">22 </w:t>
      </w:r>
      <w:r>
        <w:rPr>
          <w:sz w:val="22"/>
          <w:szCs w:val="22"/>
        </w:rPr>
        <w:t xml:space="preserve">then ye shall let your children know, saying: Israel came over this Jordan on dry land.</w:t>
      </w:r>
      <w:r>
        <w:rPr>
          <w:sz w:val="22"/>
          <w:szCs w:val="22"/>
        </w:rPr>
        <w:t xml:space="preserve"> </w:t>
      </w:r>
      <w:r>
        <w:rPr>
          <w:b/>
          <w:bCs/>
          <w:color w:val="5B4424"/>
          <w:sz w:val="16"/>
          <w:szCs w:val="16"/>
          <w:vertAlign w:val="superscript"/>
        </w:rPr>
        <w:t xml:space="preserve">24 </w:t>
      </w:r>
      <w:r>
        <w:rPr>
          <w:sz w:val="22"/>
          <w:szCs w:val="22"/>
        </w:rPr>
        <w:t xml:space="preserve">that all the peoples of the earth may know the hand of the LORD, that it is mighty; that ye may fear the LORD your God for ever.’</w:t>
      </w:r>
    </w:p>
    <w:p>
      <w:pPr>
        <w:pStyle w:val="Heading2"/>
      </w:pPr>
      <w:r>
        <w:t xml:space="preserve">Commentary on Joshua 3–4</w:t>
      </w:r>
    </w:p>
    <w:p>
      <w:pPr>
        <w:pStyle w:val="Heading3"/>
      </w:pPr>
      <w:r>
        <w:t xml:space="preserve">Historical Background</w:t>
      </w:r>
    </w:p>
    <w:p>
      <w:pPr>
        <w:spacing w:after="200" w:line="300"/>
        <w:jc w:val="both"/>
      </w:pPr>
      <w:r>
        <w:rPr>
          <w:sz w:val="22"/>
          <w:szCs w:val="22"/>
        </w:rPr>
        <w:t xml:space="preserve">Joshua 3–4 are widely assigned by source critics to a combination of pre-Deuteronomistic and Priestly material, narrating the crossing of the Jordan and the establishment of a twelve-stone memorial commemorating the crossing. The narrative's deliberate structural and verbal echoes of the Red Sea crossing already discussed at length in this volume's commentary on Exodus 14, including the priests standing on dry ground while waters are cut off and heaped up, present this crossing as a second exodus, God's power at the beginning of Israel's wilderness journey now repeated at its triumphant conclusion.</w:t>
      </w:r>
    </w:p>
    <w:p>
      <w:pPr>
        <w:pStyle w:val="Heading3"/>
      </w:pPr>
      <w:r>
        <w:t xml:space="preserve">Jewish Cultural Context</w:t>
      </w:r>
    </w:p>
    <w:p>
      <w:pPr>
        <w:spacing w:after="200" w:line="300"/>
        <w:jc w:val="both"/>
      </w:pPr>
      <w:r>
        <w:rPr>
          <w:sz w:val="22"/>
          <w:szCs w:val="22"/>
        </w:rPr>
        <w:t xml:space="preserve">The twelve memorial stones (4:1–9, 20–24), explicitly established as a perpetual pedagogical device for future generations' children to ask about and be told the crossing's meaning, became, for later tradition, a paradigmatic model for how physical monuments and ritual objects should function within covenant community: not as ends in themselves but as occasions for ongoing catechetical transmission of covenant memory, directly paralleling this volume's earlier commentary on Exodus 12's Passover instruction and Deuteronomy 6's Shema regarding the pedagogical use of ritual objects and questions.</w:t>
      </w:r>
    </w:p>
    <w:p>
      <w:pPr>
        <w:pStyle w:val="Heading3"/>
      </w:pPr>
      <w:r>
        <w:t xml:space="preserve">Hebrew Word Studies</w:t>
      </w:r>
    </w:p>
    <w:p>
      <w:pPr>
        <w:spacing w:after="200" w:line="300"/>
        <w:jc w:val="both"/>
      </w:pPr>
      <w:r>
        <w:rPr>
          <w:sz w:val="22"/>
          <w:szCs w:val="22"/>
        </w:rPr>
        <w:t xml:space="preserve">The declaration that God will ‘magnify’ Joshua (גַּדֵּל, gadel, 3:7; fulfilled 4:14) ‘in the sight of all Israel’ employs the same root already encountered throughout this volume's commentary on the patriarchal narratives' blessing formulas, here applied specifically to public, communally witnessed leadership legitimation rather than private divine favor alone.</w:t>
      </w:r>
    </w:p>
    <w:p>
      <w:pPr>
        <w:pStyle w:val="Heading3"/>
      </w:pPr>
      <w:r>
        <w:t xml:space="preserve">Connections to the Hebrew Bible</w:t>
      </w:r>
    </w:p>
    <w:p>
      <w:pPr>
        <w:spacing w:after="200" w:line="300"/>
        <w:jc w:val="both"/>
      </w:pPr>
      <w:r>
        <w:rPr>
          <w:sz w:val="22"/>
          <w:szCs w:val="22"/>
        </w:rPr>
        <w:t xml:space="preserve">This chapter's crossing narrative directly parallels and deliberately echoes the Red Sea crossing of Exodus 14, already discussed extensively in this volume's commentary on that chapter; the parallel is sufficiently deliberate and precise that later tradition and modern scholarship alike routinely read this crossing as a structured ‘second exodus,’ confirming God's continued faithfulness to the same redemptive pattern established at Israel's founding deliverance. Psalm 114's poetic celebration of both the sea and the Jordan fleeing before God directly reflects this chapter's own theological framing.</w:t>
      </w:r>
    </w:p>
    <w:p>
      <w:pPr>
        <w:pStyle w:val="Heading3"/>
      </w:pPr>
      <w:r>
        <w:t xml:space="preserve">Commentary from an Ebionite Perspective</w:t>
      </w:r>
    </w:p>
    <w:p>
      <w:pPr>
        <w:spacing w:after="200" w:line="300"/>
        <w:jc w:val="both"/>
      </w:pPr>
      <w:r>
        <w:rPr>
          <w:sz w:val="22"/>
          <w:szCs w:val="22"/>
        </w:rPr>
        <w:t xml:space="preserve">This chapter's twelve memorial stones, established specifically to generate ongoing questions from children and structured explanatory answers from parents, reinforces this commentary's sustained insistence throughout this entire volume that covenant memory is transmitted through active, structured, intergenerational pedagogy rather than passive inheritance; this commentary holds that this chapter's explicit purpose clause, ‘that all the peoples of the earth may know the hand of the LORD’ (4:24), extends this volume's recurring theme of Israel's particular historical experience serving a universal revelatory purpose, God's power demonstrated to Israel becoming, through faithful transmission and testimony, knowledge available to all peoples.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crossing narrative, led by the ark borne by priests whose feet mark the crossing point, together with the immediately following account of Joshua's own encounter with the captain of the LORD's host.</w:t>
      </w:r>
      <w:r>
        <w:rPr>
          <w:rStyle w:val="FootnoteReference"/>
        </w:rPr>
        <w:footnoteReference w:id="359"/>
      </w:r>
      <w:r>
        <w:rPr>
          <w:sz w:val="22"/>
          <w:szCs w:val="22"/>
        </w:rPr>
        <w:t xml:space="preserve"> establishes Joshua's own commissioning as directly parallel to Moses's, confirming this book's sustained argument that covenant leadership passes not through mere human succession but through renewed divine encounter and endorsement. This volume's commentary holds that the crossing's function as inaugurating Israel's entry into covenant land inheritance provides a suggestive, though not overstated, background for understanding baptismal water-crossing imagery within the New Covenant texts' own theological vocabulary.</w:t>
      </w:r>
    </w:p>
    <w:p>
      <w:pPr>
        <w:sectPr>
          <w:headerReference w:type="default" r:id="rId135"/>
          <w:headerReference w:type="first" r:id="rId136"/>
          <w:footerReference w:type="default" r:id="rId137"/>
          <w:footerReference w:type="first" r:id="rId138"/>
          <w:pgSz w:w="12240" w:h="15840" w:orient="portrait"/>
          <w:pgMar w:top="1440" w:right="1440" w:bottom="1440" w:left="1440" w:header="708" w:footer="708" w:gutter="0"/>
          <w:pgNumType/>
          <w:docGrid w:linePitch="360"/>
        </w:sectPr>
      </w:pPr>
    </w:p>
    <w:p>
      <w:pPr>
        <w:pStyle w:val="Heading2"/>
      </w:pPr>
      <w:r>
        <w:t xml:space="preserve">Chapter 5</w:t>
      </w:r>
    </w:p>
    <w:p>
      <w:pPr>
        <w:spacing w:after="200" w:line="300"/>
        <w:jc w:val="both"/>
      </w:pPr>
      <w:r>
        <w:rPr>
          <w:b/>
          <w:bCs/>
          <w:color w:val="5B4424"/>
          <w:sz w:val="16"/>
          <w:szCs w:val="16"/>
          <w:vertAlign w:val="superscript"/>
        </w:rPr>
        <w:t xml:space="preserve">2 </w:t>
      </w:r>
      <w:r>
        <w:rPr>
          <w:sz w:val="22"/>
          <w:szCs w:val="22"/>
        </w:rPr>
        <w:t xml:space="preserve">At that time the LORD said unto Joshua: ‘Make thee knives of flint, and circumcise again the children of Israel the second time.’</w:t>
      </w:r>
      <w:r>
        <w:rPr>
          <w:sz w:val="22"/>
          <w:szCs w:val="22"/>
        </w:rPr>
        <w:t xml:space="preserve"> </w:t>
      </w:r>
      <w:r>
        <w:rPr>
          <w:b/>
          <w:bCs/>
          <w:color w:val="5B4424"/>
          <w:sz w:val="16"/>
          <w:szCs w:val="16"/>
          <w:vertAlign w:val="superscript"/>
        </w:rPr>
        <w:t xml:space="preserve">4 </w:t>
      </w:r>
      <w:r>
        <w:rPr>
          <w:sz w:val="22"/>
          <w:szCs w:val="22"/>
        </w:rPr>
        <w:t xml:space="preserve">And this is the cause why Joshua did circumcise: all the people that came forth out of Egypt, that were males, even all the men of war, died in the wilderness by the way, after they came forth out of Egypt.</w:t>
      </w:r>
      <w:r>
        <w:rPr>
          <w:sz w:val="22"/>
          <w:szCs w:val="22"/>
        </w:rPr>
        <w:t xml:space="preserve"> </w:t>
      </w:r>
      <w:r>
        <w:rPr>
          <w:b/>
          <w:bCs/>
          <w:color w:val="5B4424"/>
          <w:sz w:val="16"/>
          <w:szCs w:val="16"/>
          <w:vertAlign w:val="superscript"/>
        </w:rPr>
        <w:t xml:space="preserve">7 </w:t>
      </w:r>
      <w:r>
        <w:rPr>
          <w:sz w:val="22"/>
          <w:szCs w:val="22"/>
        </w:rPr>
        <w:t xml:space="preserve">And their children, whom He raised up in their stead, them did Joshua circumcise; for they were uncircumcised, because they had not circumcised them by the way.</w:t>
      </w:r>
    </w:p>
    <w:p>
      <w:pPr>
        <w:spacing w:after="200" w:line="300"/>
        <w:jc w:val="both"/>
      </w:pPr>
      <w:r>
        <w:rPr>
          <w:b/>
          <w:bCs/>
          <w:color w:val="5B4424"/>
          <w:sz w:val="16"/>
          <w:szCs w:val="16"/>
          <w:vertAlign w:val="superscript"/>
        </w:rPr>
        <w:t xml:space="preserve">9 </w:t>
      </w:r>
      <w:r>
        <w:rPr>
          <w:sz w:val="22"/>
          <w:szCs w:val="22"/>
        </w:rPr>
        <w:t xml:space="preserve">And the LORD said unto Joshua: ‘This day have I rolled away the reproach of Egypt from off you.’ Wherefore the name of that place was called Gilgal, unto this day.</w:t>
      </w:r>
      <w:r>
        <w:rPr>
          <w:sz w:val="22"/>
          <w:szCs w:val="22"/>
        </w:rPr>
        <w:t xml:space="preserve"> </w:t>
      </w:r>
      <w:r>
        <w:rPr>
          <w:b/>
          <w:bCs/>
          <w:color w:val="5B4424"/>
          <w:sz w:val="16"/>
          <w:szCs w:val="16"/>
          <w:vertAlign w:val="superscript"/>
        </w:rPr>
        <w:t xml:space="preserve">10 </w:t>
      </w:r>
      <w:r>
        <w:rPr>
          <w:sz w:val="22"/>
          <w:szCs w:val="22"/>
        </w:rPr>
        <w:t xml:space="preserve">And the children of Israel encamped in Gilgal; and they kept the passover on the fourteenth day of the month at even in the plains of Jericho.</w:t>
      </w:r>
      <w:r>
        <w:rPr>
          <w:sz w:val="22"/>
          <w:szCs w:val="22"/>
        </w:rPr>
        <w:t xml:space="preserve"> </w:t>
      </w:r>
      <w:r>
        <w:rPr>
          <w:b/>
          <w:bCs/>
          <w:color w:val="5B4424"/>
          <w:sz w:val="16"/>
          <w:szCs w:val="16"/>
          <w:vertAlign w:val="superscript"/>
        </w:rPr>
        <w:t xml:space="preserve">11 </w:t>
      </w:r>
      <w:r>
        <w:rPr>
          <w:sz w:val="22"/>
          <w:szCs w:val="22"/>
        </w:rPr>
        <w:t xml:space="preserve">And they did eat of the produce of the land on the morrow after the passover, unleavened cakes and parched corn, in the selfsame day.</w:t>
      </w:r>
      <w:r>
        <w:rPr>
          <w:sz w:val="22"/>
          <w:szCs w:val="22"/>
        </w:rPr>
        <w:t xml:space="preserve"> </w:t>
      </w:r>
      <w:r>
        <w:rPr>
          <w:b/>
          <w:bCs/>
          <w:color w:val="5B4424"/>
          <w:sz w:val="16"/>
          <w:szCs w:val="16"/>
          <w:vertAlign w:val="superscript"/>
        </w:rPr>
        <w:t xml:space="preserve">12 </w:t>
      </w:r>
      <w:r>
        <w:rPr>
          <w:sz w:val="22"/>
          <w:szCs w:val="22"/>
        </w:rPr>
        <w:t xml:space="preserve">And the manna ceased on the morrow, after they had eaten of the produce of the land; neither had the children of Israel manna any more; but they did eat of the fruit of the land of Canaan that year.</w:t>
      </w:r>
    </w:p>
    <w:p>
      <w:pPr>
        <w:spacing w:after="200" w:line="300"/>
        <w:jc w:val="both"/>
      </w:pPr>
      <w:r>
        <w:rPr>
          <w:b/>
          <w:bCs/>
          <w:color w:val="5B4424"/>
          <w:sz w:val="16"/>
          <w:szCs w:val="16"/>
          <w:vertAlign w:val="superscript"/>
        </w:rPr>
        <w:t xml:space="preserve">13 </w:t>
      </w:r>
      <w:r>
        <w:rPr>
          <w:sz w:val="22"/>
          <w:szCs w:val="22"/>
        </w:rPr>
        <w:t xml:space="preserve">And it came to pass, when Joshua was by Jericho, that he lifted up his eyes and looked, and, behold, there stood a man over against him with his sword drawn in his hand; and Joshua went unto him, and said unto him: ‘Art thou for us, or for our adversaries?’</w:t>
      </w:r>
      <w:r>
        <w:rPr>
          <w:sz w:val="22"/>
          <w:szCs w:val="22"/>
        </w:rPr>
        <w:t xml:space="preserve"> </w:t>
      </w:r>
      <w:r>
        <w:rPr>
          <w:b/>
          <w:bCs/>
          <w:color w:val="5B4424"/>
          <w:sz w:val="16"/>
          <w:szCs w:val="16"/>
          <w:vertAlign w:val="superscript"/>
        </w:rPr>
        <w:t xml:space="preserve">14 </w:t>
      </w:r>
      <w:r>
        <w:rPr>
          <w:sz w:val="22"/>
          <w:szCs w:val="22"/>
        </w:rPr>
        <w:t xml:space="preserve">And he said: ‘Nay, but I am captain of the host of the LORD; I am now come.’ And Joshua fell on his face to the earth, and bowed down, and said unto him: ‘What saith my lord unto his servant?’</w:t>
      </w:r>
      <w:r>
        <w:rPr>
          <w:sz w:val="22"/>
          <w:szCs w:val="22"/>
        </w:rPr>
        <w:t xml:space="preserve"> </w:t>
      </w:r>
      <w:r>
        <w:rPr>
          <w:b/>
          <w:bCs/>
          <w:color w:val="5B4424"/>
          <w:sz w:val="16"/>
          <w:szCs w:val="16"/>
          <w:vertAlign w:val="superscript"/>
        </w:rPr>
        <w:t xml:space="preserve">15 </w:t>
      </w:r>
      <w:r>
        <w:rPr>
          <w:sz w:val="22"/>
          <w:szCs w:val="22"/>
        </w:rPr>
        <w:t xml:space="preserve">And the captain of the LORD's host said unto Joshua: ‘Put off thy shoe from off thy foot; for the place whereon thou standest is holy.’ And Joshua did so.</w:t>
      </w:r>
    </w:p>
    <w:p>
      <w:pPr>
        <w:pStyle w:val="Heading2"/>
      </w:pPr>
      <w:r>
        <w:t xml:space="preserve">Commentary on Joshua 5</w:t>
      </w:r>
    </w:p>
    <w:p>
      <w:pPr>
        <w:pStyle w:val="Heading3"/>
      </w:pPr>
      <w:r>
        <w:t xml:space="preserve">Historical Background</w:t>
      </w:r>
    </w:p>
    <w:p>
      <w:pPr>
        <w:spacing w:after="200" w:line="300"/>
        <w:jc w:val="both"/>
      </w:pPr>
      <w:r>
        <w:rPr>
          <w:sz w:val="22"/>
          <w:szCs w:val="22"/>
        </w:rPr>
        <w:t xml:space="preserve">Joshua 5 is widely assigned by source critics to a combination of Priestly and pre-Deuteronomistic material, presenting three transitional rites immediately preceding the conquest's beginning: mass circumcision of the wilderness-born generation (5:2–9), the final Passover with locally grown produce replacing manna (5:10–12), and Joshua's own theophanic encounter with the ‘captain of the LORD's host’ (5:13–15). Together these three episodes mark the definitive close of the wilderness period and Israel's full transition into covenant life within the land itself.</w:t>
      </w:r>
    </w:p>
    <w:p>
      <w:pPr>
        <w:pStyle w:val="Heading3"/>
      </w:pPr>
      <w:r>
        <w:t xml:space="preserve">Jewish Cultural Context</w:t>
      </w:r>
    </w:p>
    <w:p>
      <w:pPr>
        <w:spacing w:after="200" w:line="300"/>
        <w:jc w:val="both"/>
      </w:pPr>
      <w:r>
        <w:rPr>
          <w:sz w:val="22"/>
          <w:szCs w:val="22"/>
        </w:rPr>
        <w:t xml:space="preserve">The manna's cessation immediately upon Israel's first meal from the land's own produce (5:12) became, for later tradition, a vivid demonstration that miraculous provision is not an end in itself but a temporary accommodation to specific need, ceasing precisely when ordinary means become available; this pattern reinforced broader rabbinic reflection on the relationship between miracle and natural provision within covenant life. The renaming of the camp as Gilgal, explicitly connected to the ‘rolling away’ of Egypt's reproach (5:9), employs a wordplay (גִּלְגָּל, gilgal, echoing גָּלַל, galal, ‘to roll’) that became foundational for the site's ongoing significance throughout the conquest narrative as Israel's forward operating base.</w:t>
      </w:r>
    </w:p>
    <w:p>
      <w:pPr>
        <w:pStyle w:val="Heading3"/>
      </w:pPr>
      <w:r>
        <w:t xml:space="preserve">Hebrew Word Studies</w:t>
      </w:r>
    </w:p>
    <w:p>
      <w:pPr>
        <w:spacing w:after="200" w:line="300"/>
        <w:jc w:val="both"/>
      </w:pPr>
      <w:r>
        <w:rPr>
          <w:sz w:val="22"/>
          <w:szCs w:val="22"/>
        </w:rPr>
        <w:t xml:space="preserve">Joshua's encounter with ‘the captain of the host of the LORD’ (שַׂר צְבָא יְהוָה, sar tzeva YHWH, 5:14–15) deliberately echoes Moses's own encounter at the burning bush (Exodus 3:5, already discussed in this volume's commentary on that chapter), down to the identical command to remove one's shoe because the ground is holy; this precise verbal echo signals to the reader that Joshua's own commissioning carries the same theophanic weight as Moses's founding encounter, even as the identity of this ‘captain,’ whether an angelic messenger or, as much later Christian tradition would suggest, a pre-incarnate theophany, remains a matter the text itself leaves deliberately unresolved.</w:t>
      </w:r>
    </w:p>
    <w:p>
      <w:pPr>
        <w:pStyle w:val="Heading3"/>
      </w:pPr>
      <w:r>
        <w:t xml:space="preserve">Connections to the Hebrew Bible</w:t>
      </w:r>
    </w:p>
    <w:p>
      <w:pPr>
        <w:spacing w:after="200" w:line="300"/>
        <w:jc w:val="both"/>
      </w:pPr>
      <w:r>
        <w:rPr>
          <w:sz w:val="22"/>
          <w:szCs w:val="22"/>
        </w:rPr>
        <w:t xml:space="preserve">This chapter's circumcision rite directly fulfills the covenant sign first established at Genesis 17, already discussed extensively in this volume's commentary on that chapter, applied now to an entire generation born during the wilderness period's suspension of the practice. Joshua's shoe-removal directly and deliberately parallels Moses's own experience at the burning bush, establishing a literary and theological bracket around the entire Exodus-through-conquest narrative arc this volume has traced from Exodus 3 to this point.</w:t>
      </w:r>
    </w:p>
    <w:p>
      <w:pPr>
        <w:pStyle w:val="Heading3"/>
      </w:pPr>
      <w:r>
        <w:t xml:space="preserve">Commentary from an Ebionite Perspective</w:t>
      </w:r>
    </w:p>
    <w:p>
      <w:pPr>
        <w:spacing w:after="200" w:line="300"/>
        <w:jc w:val="both"/>
      </w:pPr>
      <w:r>
        <w:rPr>
          <w:sz w:val="22"/>
          <w:szCs w:val="22"/>
        </w:rPr>
        <w:t xml:space="preserve">This chapter's sequence, circumcision renewing the covenant sign, Passover renewing covenant memory, and theophany renewing covenant commissioning, models for this commentary a comprehensive pattern of covenant recommitment appropriate to any decisive transitional moment in communal life; this commentary holds that Joshua's posture before the captain of the LORD's host, falling on his face and asking ‘what saith my lord unto his servant,’ rather than presuming upon his own recently confirmed authority, models the same posture of continued humility before God this volume has traced as characteristic of every legitimate covenant leader from Moses forward.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Passover, the first celebrated within the land itself, provides an important structural bracket for this volume's own treatment of Passover's significance, from its founding institution in Exodus 12 through its wilderness observances to this land-inaugurating celebration, and onward to its climactic significance within the Gospel passion narratives included later in this volume. This volume's commentary holds that the deliberate echo between Joshua's shoe-removal and Moses's own burning-bush encounter reinforces this volume's sustained argument that covenant leadership succession involves genuine renewed divine encounter rather than mere institutional transfer of office.</w:t>
      </w:r>
    </w:p>
    <w:p>
      <w:pPr>
        <w:pStyle w:val="Heading2"/>
      </w:pPr>
      <w:r>
        <w:t xml:space="preserve">Chapter 6</w:t>
      </w:r>
    </w:p>
    <w:p>
      <w:pPr>
        <w:spacing w:after="200" w:line="300"/>
        <w:jc w:val="both"/>
      </w:pPr>
      <w:r>
        <w:rPr>
          <w:b/>
          <w:bCs/>
          <w:color w:val="5B4424"/>
          <w:sz w:val="16"/>
          <w:szCs w:val="16"/>
          <w:vertAlign w:val="superscript"/>
        </w:rPr>
        <w:t xml:space="preserve">2 </w:t>
      </w:r>
      <w:r>
        <w:rPr>
          <w:sz w:val="22"/>
          <w:szCs w:val="22"/>
        </w:rPr>
        <w:t xml:space="preserve">And the LORD said unto Joshua: ‘See, I have given into thy hand Jericho, and the king thereof, even the mighty men of valour.</w:t>
      </w:r>
      <w:r>
        <w:rPr>
          <w:sz w:val="22"/>
          <w:szCs w:val="22"/>
        </w:rPr>
        <w:t xml:space="preserve"> </w:t>
      </w:r>
      <w:r>
        <w:rPr>
          <w:b/>
          <w:bCs/>
          <w:color w:val="5B4424"/>
          <w:sz w:val="16"/>
          <w:szCs w:val="16"/>
          <w:vertAlign w:val="superscript"/>
        </w:rPr>
        <w:t xml:space="preserve">3 </w:t>
      </w:r>
      <w:r>
        <w:rPr>
          <w:sz w:val="22"/>
          <w:szCs w:val="22"/>
        </w:rPr>
        <w:t xml:space="preserve">And ye shall compass the city, all the men of war, going about the city once. Thus shalt thou do six days.</w:t>
      </w:r>
      <w:r>
        <w:rPr>
          <w:sz w:val="22"/>
          <w:szCs w:val="22"/>
        </w:rPr>
        <w:t xml:space="preserve"> </w:t>
      </w:r>
      <w:r>
        <w:rPr>
          <w:b/>
          <w:bCs/>
          <w:color w:val="5B4424"/>
          <w:sz w:val="16"/>
          <w:szCs w:val="16"/>
          <w:vertAlign w:val="superscript"/>
        </w:rPr>
        <w:t xml:space="preserve">4 </w:t>
      </w:r>
      <w:r>
        <w:rPr>
          <w:sz w:val="22"/>
          <w:szCs w:val="22"/>
        </w:rPr>
        <w:t xml:space="preserve">And seven priests shall bear seven trumpets of rams' horns before the ark; and the seventh day ye shall compass the city seven times, and the priests shall blow with the trumpets.</w:t>
      </w:r>
    </w:p>
    <w:p>
      <w:pPr>
        <w:spacing w:after="200" w:line="300"/>
        <w:jc w:val="both"/>
      </w:pPr>
      <w:r>
        <w:rPr>
          <w:b/>
          <w:bCs/>
          <w:color w:val="5B4424"/>
          <w:sz w:val="16"/>
          <w:szCs w:val="16"/>
          <w:vertAlign w:val="superscript"/>
        </w:rPr>
        <w:t xml:space="preserve">15 </w:t>
      </w:r>
      <w:r>
        <w:rPr>
          <w:sz w:val="22"/>
          <w:szCs w:val="22"/>
        </w:rPr>
        <w:t xml:space="preserve">And it came to pass on the seventh day, that they rose early at the dawning of the day, and compassed the city after the same manner seven times; only on that day they compassed the city seven times.</w:t>
      </w:r>
      <w:r>
        <w:rPr>
          <w:sz w:val="22"/>
          <w:szCs w:val="22"/>
        </w:rPr>
        <w:t xml:space="preserve"> </w:t>
      </w:r>
      <w:r>
        <w:rPr>
          <w:b/>
          <w:bCs/>
          <w:color w:val="5B4424"/>
          <w:sz w:val="16"/>
          <w:szCs w:val="16"/>
          <w:vertAlign w:val="superscript"/>
        </w:rPr>
        <w:t xml:space="preserve">16 </w:t>
      </w:r>
      <w:r>
        <w:rPr>
          <w:sz w:val="22"/>
          <w:szCs w:val="22"/>
        </w:rPr>
        <w:t xml:space="preserve">And it came to pass at the seventh time, when the priests blew with the trumpets, Joshua said unto the people: ‘Shout; for the LORD hath given you the city.’</w:t>
      </w:r>
      <w:r>
        <w:rPr>
          <w:sz w:val="22"/>
          <w:szCs w:val="22"/>
        </w:rPr>
        <w:t xml:space="preserve"> </w:t>
      </w:r>
      <w:r>
        <w:rPr>
          <w:b/>
          <w:bCs/>
          <w:color w:val="5B4424"/>
          <w:sz w:val="16"/>
          <w:szCs w:val="16"/>
          <w:vertAlign w:val="superscript"/>
        </w:rPr>
        <w:t xml:space="preserve">20 </w:t>
      </w:r>
      <w:r>
        <w:rPr>
          <w:sz w:val="22"/>
          <w:szCs w:val="22"/>
        </w:rPr>
        <w:t xml:space="preserve">So the people shouted, and the priests blew with the trumpets; and it came to pass, when the people heard the sound of the trumpet, that the people shouted with a great shout, and the wall fell down flat, so that the people went up into the city, every man straight before him, and they took the city.</w:t>
      </w:r>
    </w:p>
    <w:p>
      <w:pPr>
        <w:spacing w:after="200" w:line="300"/>
        <w:jc w:val="both"/>
      </w:pPr>
      <w:r>
        <w:rPr>
          <w:b/>
          <w:bCs/>
          <w:color w:val="5B4424"/>
          <w:sz w:val="16"/>
          <w:szCs w:val="16"/>
          <w:vertAlign w:val="superscript"/>
        </w:rPr>
        <w:t xml:space="preserve">22 </w:t>
      </w:r>
      <w:r>
        <w:rPr>
          <w:sz w:val="22"/>
          <w:szCs w:val="22"/>
        </w:rPr>
        <w:t xml:space="preserve">And Joshua said unto the two men that had spied out the land: ‘Go into the harlot's house, and bring out thence the woman, and all that she hath, as ye swore unto her.’</w:t>
      </w:r>
      <w:r>
        <w:rPr>
          <w:sz w:val="22"/>
          <w:szCs w:val="22"/>
        </w:rPr>
        <w:t xml:space="preserve"> </w:t>
      </w:r>
      <w:r>
        <w:rPr>
          <w:b/>
          <w:bCs/>
          <w:color w:val="5B4424"/>
          <w:sz w:val="16"/>
          <w:szCs w:val="16"/>
          <w:vertAlign w:val="superscript"/>
        </w:rPr>
        <w:t xml:space="preserve">23 </w:t>
      </w:r>
      <w:r>
        <w:rPr>
          <w:sz w:val="22"/>
          <w:szCs w:val="22"/>
        </w:rPr>
        <w:t xml:space="preserve">And the young men the spies went in, and brought out Rahab, and her father, and her mother, and her brethren, and all that she had; all her kindred also they brought out; and they set them without the camp of Israel.</w:t>
      </w:r>
      <w:r>
        <w:rPr>
          <w:sz w:val="22"/>
          <w:szCs w:val="22"/>
        </w:rPr>
        <w:t xml:space="preserve"> </w:t>
      </w:r>
      <w:r>
        <w:rPr>
          <w:b/>
          <w:bCs/>
          <w:color w:val="5B4424"/>
          <w:sz w:val="16"/>
          <w:szCs w:val="16"/>
          <w:vertAlign w:val="superscript"/>
        </w:rPr>
        <w:t xml:space="preserve">25 </w:t>
      </w:r>
      <w:r>
        <w:rPr>
          <w:sz w:val="22"/>
          <w:szCs w:val="22"/>
        </w:rPr>
        <w:t xml:space="preserve">But Rahab the harlot, and her father's household, and all that she had, did Joshua save alive; and she dwelleth in the midst of Israel unto this day; because she hid the messengers, whom Joshua sent to spy out Jericho.</w:t>
      </w:r>
    </w:p>
    <w:p>
      <w:pPr>
        <w:pStyle w:val="Heading2"/>
      </w:pPr>
      <w:r>
        <w:t xml:space="preserve">Commentary on Joshua 6</w:t>
      </w:r>
    </w:p>
    <w:p>
      <w:pPr>
        <w:pStyle w:val="Heading3"/>
      </w:pPr>
      <w:r>
        <w:t xml:space="preserve">Historical Background</w:t>
      </w:r>
    </w:p>
    <w:p>
      <w:pPr>
        <w:spacing w:after="200" w:line="300"/>
        <w:jc w:val="both"/>
      </w:pPr>
      <w:r>
        <w:rPr>
          <w:sz w:val="22"/>
          <w:szCs w:val="22"/>
        </w:rPr>
        <w:t xml:space="preserve">Joshua 6 is widely assigned by source critics to a combination of Priestly and pre-Deuteronomistic material, narrating the fall of Jericho through a distinctively liturgical rather than conventionally military procedure: seven days of silent circumambulation culminating in trumpet blasts, a communal shout, and the walls' collapse. This chapter's opening conquest account deliberately establishes a pattern, victory achieved through obedient ritual procession and divine action rather than through Israel's own military technique or numerical superiority, that will recur throughout the subsequent conquest narrative.</w:t>
      </w:r>
    </w:p>
    <w:p>
      <w:pPr>
        <w:pStyle w:val="Heading3"/>
      </w:pPr>
      <w:r>
        <w:t xml:space="preserve">Jewish Cultural Context</w:t>
      </w:r>
    </w:p>
    <w:p>
      <w:pPr>
        <w:spacing w:after="200" w:line="300"/>
        <w:jc w:val="both"/>
      </w:pPr>
      <w:r>
        <w:rPr>
          <w:sz w:val="22"/>
          <w:szCs w:val="22"/>
        </w:rPr>
        <w:t xml:space="preserve">The seven-times-seven structure (seven days, seven priests, seven trumpets, seven circuits on the seventh day) became, for later tradition, a notable instance of numerical and liturgical patterning investing a military campaign with the same structured, sacred character already encountered throughout this volume's commentary on the Tabernacle and festival legislation; conquest itself, this chapter suggests, is properly undertaken as an act of worship rather than as ordinary warfare. Rahab's preservation ‘in the midst of Israel unto this day’ (6:25) became, for later tradition, the narrative confirmation and fulfillment of the spies' oath already discussed in this volume's commentary on Joshua 2.</w:t>
      </w:r>
    </w:p>
    <w:p>
      <w:pPr>
        <w:pStyle w:val="Heading3"/>
      </w:pPr>
      <w:r>
        <w:t xml:space="preserve">Hebrew Word Studies</w:t>
      </w:r>
    </w:p>
    <w:p>
      <w:pPr>
        <w:spacing w:after="200" w:line="300"/>
        <w:jc w:val="both"/>
      </w:pPr>
      <w:r>
        <w:rPr>
          <w:sz w:val="22"/>
          <w:szCs w:val="22"/>
        </w:rPr>
        <w:t xml:space="preserve">The trumpets employed here are שׁוֹפְרוֹת (shofrot, ram's horns, 6:4), distinct from the silver chatzotzerot already discussed in this volume's commentary on Numbers 10; the shofar's characteristic association with alarm, assembly, and now conquest anticipates its enduring later liturgical role, particularly in connection with the New Year and the Day of Atonement.</w:t>
      </w:r>
    </w:p>
    <w:p>
      <w:pPr>
        <w:pStyle w:val="Heading3"/>
      </w:pPr>
      <w:r>
        <w:t xml:space="preserve">Connections to the Hebrew Bible</w:t>
      </w:r>
    </w:p>
    <w:p>
      <w:pPr>
        <w:spacing w:after="200" w:line="300"/>
        <w:jc w:val="both"/>
      </w:pPr>
      <w:r>
        <w:rPr>
          <w:sz w:val="22"/>
          <w:szCs w:val="22"/>
        </w:rPr>
        <w:t xml:space="preserve">Jericho's fall by this liturgical procedure rather than conventional siege warfare is explicitly commended within this volume's own selected New Covenant canon as an achievement of faith.</w:t>
      </w:r>
      <w:r>
        <w:rPr>
          <w:rStyle w:val="FootnoteReference"/>
        </w:rPr>
        <w:footnoteReference w:id="360"/>
      </w:r>
      <w:r>
        <w:rPr>
          <w:sz w:val="22"/>
          <w:szCs w:val="22"/>
        </w:rPr>
        <w:t xml:space="preserve"> Rahab's rescue directly fulfills the spies' sworn oath of Joshua 2:12–14, already discussed in this volume's commentary on that chapter, confirming the narrative's own internal consistency and the seriousness with which covenant oaths, even those made to a Canaanite outsider, are honored.</w:t>
      </w:r>
    </w:p>
    <w:p>
      <w:pPr>
        <w:pStyle w:val="Heading3"/>
      </w:pPr>
      <w:r>
        <w:t xml:space="preserve">Commentary from an Ebionite Perspective</w:t>
      </w:r>
    </w:p>
    <w:p>
      <w:pPr>
        <w:spacing w:after="200" w:line="300"/>
        <w:jc w:val="both"/>
      </w:pPr>
      <w:r>
        <w:rPr>
          <w:sz w:val="22"/>
          <w:szCs w:val="22"/>
        </w:rPr>
        <w:t xml:space="preserve">This chapter's presentation of Jericho's conquest as fundamentally a liturgical rather than military achievement, walls falling not to battering ram or siege engine but to obedient procession and a shout, reinforces this commentary's sustained insistence throughout this entire volume that covenant victory, however materially and historically real, is always ultimately attributable to divine action rather than human military prowess; this commentary holds that Rahab's preservation, explicitly grounded in her own prior faithful action rather than in any ethnic or genealogical claim, provides this chapter's most important theological counterpoint to the herem destruction the chapter otherwise narrates, demonstrating that the conquest's own internal logic makes room for individual faithfulness to override collective judgment.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commendation within the New Covenant text's catalog of faith, immediately paired with Rahab's own commendation in the following verse already discussed in this volume's commentary on Joshua 2, confirms this volume's sustained argument that the conquest narrative's own internal moral logic, victory by faith and obedience, mercy for demonstrated faithfulness even from unexpected sources, was already available to and consciously drawn upon by the earliest Jewish-Christian theological reflection on the nature of genuine faith.</w:t>
      </w:r>
    </w:p>
    <w:p>
      <w:pPr>
        <w:pStyle w:val="Heading2"/>
      </w:pPr>
      <w:r>
        <w:t xml:space="preserve">Chapter 7</w:t>
      </w:r>
    </w:p>
    <w:p>
      <w:pPr>
        <w:spacing w:after="200" w:line="300"/>
        <w:jc w:val="both"/>
      </w:pPr>
      <w:r>
        <w:rPr>
          <w:b/>
          <w:bCs/>
          <w:color w:val="5B4424"/>
          <w:sz w:val="16"/>
          <w:szCs w:val="16"/>
          <w:vertAlign w:val="superscript"/>
        </w:rPr>
        <w:t xml:space="preserve">1 </w:t>
      </w:r>
      <w:r>
        <w:rPr>
          <w:sz w:val="22"/>
          <w:szCs w:val="22"/>
        </w:rPr>
        <w:t xml:space="preserve">But the children of Israel committed a trespass concerning the devoted thing; for Achan, the son of Carmi, the son of Zabdi, the son of Zerah, of the tribe of Judah, took of the devoted thing; and the anger of the LORD was kindled against the children of Israel.</w:t>
      </w:r>
    </w:p>
    <w:p>
      <w:pPr>
        <w:spacing w:after="200" w:line="300"/>
        <w:jc w:val="both"/>
      </w:pPr>
      <w:r>
        <w:rPr>
          <w:b/>
          <w:bCs/>
          <w:color w:val="5B4424"/>
          <w:sz w:val="16"/>
          <w:szCs w:val="16"/>
          <w:vertAlign w:val="superscript"/>
        </w:rPr>
        <w:t xml:space="preserve">4 </w:t>
      </w:r>
      <w:r>
        <w:rPr>
          <w:sz w:val="22"/>
          <w:szCs w:val="22"/>
        </w:rPr>
        <w:t xml:space="preserve">So there went up thither of the people about three thousand men; and they fled before the men of Ai.</w:t>
      </w:r>
      <w:r>
        <w:rPr>
          <w:sz w:val="22"/>
          <w:szCs w:val="22"/>
        </w:rPr>
        <w:t xml:space="preserve"> </w:t>
      </w:r>
      <w:r>
        <w:rPr>
          <w:b/>
          <w:bCs/>
          <w:color w:val="5B4424"/>
          <w:sz w:val="16"/>
          <w:szCs w:val="16"/>
          <w:vertAlign w:val="superscript"/>
        </w:rPr>
        <w:t xml:space="preserve">5 </w:t>
      </w:r>
      <w:r>
        <w:rPr>
          <w:sz w:val="22"/>
          <w:szCs w:val="22"/>
        </w:rPr>
        <w:t xml:space="preserve">And the men of Ai smote of them about thirty and six men; and they chased them from before the gate even unto Shebarim, and smote them at the descent; and the hearts of the people melted, and became as water.</w:t>
      </w:r>
    </w:p>
    <w:p>
      <w:pPr>
        <w:spacing w:after="200" w:line="300"/>
        <w:jc w:val="both"/>
      </w:pPr>
      <w:r>
        <w:rPr>
          <w:b/>
          <w:bCs/>
          <w:color w:val="5B4424"/>
          <w:sz w:val="16"/>
          <w:szCs w:val="16"/>
          <w:vertAlign w:val="superscript"/>
        </w:rPr>
        <w:t xml:space="preserve">11 </w:t>
      </w:r>
      <w:r>
        <w:rPr>
          <w:sz w:val="22"/>
          <w:szCs w:val="22"/>
        </w:rPr>
        <w:t xml:space="preserve">Israel hath sinned, yea, they have even transgressed My covenant which I commanded them; yea, they have even taken of the devoted thing, and have also stolen, and dissembled also, and they have even put it among their own stuff.</w:t>
      </w:r>
    </w:p>
    <w:p>
      <w:pPr>
        <w:spacing w:after="200" w:line="300"/>
        <w:jc w:val="both"/>
      </w:pPr>
      <w:r>
        <w:rPr>
          <w:b/>
          <w:bCs/>
          <w:color w:val="5B4424"/>
          <w:sz w:val="16"/>
          <w:szCs w:val="16"/>
          <w:vertAlign w:val="superscript"/>
        </w:rPr>
        <w:t xml:space="preserve">19 </w:t>
      </w:r>
      <w:r>
        <w:rPr>
          <w:sz w:val="22"/>
          <w:szCs w:val="22"/>
        </w:rPr>
        <w:t xml:space="preserve">And Joshua said unto Achan: ‘My son, give, I pray thee, glory to the LORD, the God of Israel, and make confession unto Him; and tell me now what thou hast done; hide it not from me.’</w:t>
      </w:r>
      <w:r>
        <w:rPr>
          <w:sz w:val="22"/>
          <w:szCs w:val="22"/>
        </w:rPr>
        <w:t xml:space="preserve"> </w:t>
      </w:r>
      <w:r>
        <w:rPr>
          <w:b/>
          <w:bCs/>
          <w:color w:val="5B4424"/>
          <w:sz w:val="16"/>
          <w:szCs w:val="16"/>
          <w:vertAlign w:val="superscript"/>
        </w:rPr>
        <w:t xml:space="preserve">20 </w:t>
      </w:r>
      <w:r>
        <w:rPr>
          <w:sz w:val="22"/>
          <w:szCs w:val="22"/>
        </w:rPr>
        <w:t xml:space="preserve">And Achan answered Joshua, and said: ‘Of a truth I have sinned against the LORD, the God of Israel, and thus and thus have I done.</w:t>
      </w:r>
      <w:r>
        <w:rPr>
          <w:sz w:val="22"/>
          <w:szCs w:val="22"/>
        </w:rPr>
        <w:t xml:space="preserve"> </w:t>
      </w:r>
      <w:r>
        <w:rPr>
          <w:b/>
          <w:bCs/>
          <w:color w:val="5B4424"/>
          <w:sz w:val="16"/>
          <w:szCs w:val="16"/>
          <w:vertAlign w:val="superscript"/>
        </w:rPr>
        <w:t xml:space="preserve">21 </w:t>
      </w:r>
      <w:r>
        <w:rPr>
          <w:sz w:val="22"/>
          <w:szCs w:val="22"/>
        </w:rPr>
        <w:t xml:space="preserve">When I saw among the spoil a goodly Shinar mantle, and two hundred shekels of silver, and a wedge of gold of fifty shekels weight, then I coveted them, and took them; and, behold, they are hid in the earth in the midst of my tent, and the silver under it.’</w:t>
      </w:r>
    </w:p>
    <w:p>
      <w:pPr>
        <w:spacing w:after="200" w:line="300"/>
        <w:jc w:val="both"/>
      </w:pPr>
      <w:r>
        <w:rPr>
          <w:b/>
          <w:bCs/>
          <w:color w:val="5B4424"/>
          <w:sz w:val="16"/>
          <w:szCs w:val="16"/>
          <w:vertAlign w:val="superscript"/>
        </w:rPr>
        <w:t xml:space="preserve">25 </w:t>
      </w:r>
      <w:r>
        <w:rPr>
          <w:sz w:val="22"/>
          <w:szCs w:val="22"/>
        </w:rPr>
        <w:t xml:space="preserve">And Joshua said: ‘Why hast thou troubled us? the LORD shall trouble thee this day.’ And all Israel stoned him with stones, and burned them with fire, after they had stoned them with stones.</w:t>
      </w:r>
      <w:r>
        <w:rPr>
          <w:sz w:val="22"/>
          <w:szCs w:val="22"/>
        </w:rPr>
        <w:t xml:space="preserve"> </w:t>
      </w:r>
      <w:r>
        <w:rPr>
          <w:b/>
          <w:bCs/>
          <w:color w:val="5B4424"/>
          <w:sz w:val="16"/>
          <w:szCs w:val="16"/>
          <w:vertAlign w:val="superscript"/>
        </w:rPr>
        <w:t xml:space="preserve">26 </w:t>
      </w:r>
      <w:r>
        <w:rPr>
          <w:sz w:val="22"/>
          <w:szCs w:val="22"/>
        </w:rPr>
        <w:t xml:space="preserve">And they raised over him a great heap of stones, unto this day; and the LORD turned from the fierceness of His anger. Wherefore the name of that place was called The valley of Achor, unto this day.</w:t>
      </w:r>
    </w:p>
    <w:p>
      <w:pPr>
        <w:pStyle w:val="Heading2"/>
      </w:pPr>
      <w:r>
        <w:t xml:space="preserve">Commentary on Joshua 7</w:t>
      </w:r>
    </w:p>
    <w:p>
      <w:pPr>
        <w:pStyle w:val="Heading3"/>
      </w:pPr>
      <w:r>
        <w:t xml:space="preserve">Historical Background</w:t>
      </w:r>
    </w:p>
    <w:p>
      <w:pPr>
        <w:spacing w:after="200" w:line="300"/>
        <w:jc w:val="both"/>
      </w:pPr>
      <w:r>
        <w:rPr>
          <w:sz w:val="22"/>
          <w:szCs w:val="22"/>
        </w:rPr>
        <w:t xml:space="preserve">Joshua 7 is widely assigned by source critics to pre-Deuteronomistic narrative material, presenting Israel's first military reversal, defeat before the small city of Ai, immediately following the triumphant conquest of Jericho, attributed entirely to one man's violation of the herem (devoted-thing) prohibition already discussed in this volume's commentary on Deuteronomy 7. This chapter provides the conquest narrative's most sobering demonstration that Israel's military success depends entirely on covenant faithfulness rather than on divine commitment operating independently of Israel's own obedience.</w:t>
      </w:r>
    </w:p>
    <w:p>
      <w:pPr>
        <w:pStyle w:val="Heading3"/>
      </w:pPr>
      <w:r>
        <w:t xml:space="preserve">Jewish Cultural Context</w:t>
      </w:r>
    </w:p>
    <w:p>
      <w:pPr>
        <w:spacing w:after="200" w:line="300"/>
        <w:jc w:val="both"/>
      </w:pPr>
      <w:r>
        <w:rPr>
          <w:sz w:val="22"/>
          <w:szCs w:val="22"/>
        </w:rPr>
        <w:t xml:space="preserve">The principle that one individual's sin can bring corporate consequence upon the entire community, dramatically illustrated here by thirty-six Israelite deaths and a communal military reversal traced to a single man's concealed theft, became, for later tradition, a foundational text for understanding the depth of communal interdependence within covenant life; the rabbinic principle that ‘all Israel are sureties for one another’ draws directly on this chapter's own narrative logic. Achan's public confession (7:19–21), explicitly framed by Joshua as an act of giving glory to God, established a pattern and vocabulary for confession that persisted within later Jewish and Christian tradition alike.</w:t>
      </w:r>
    </w:p>
    <w:p>
      <w:pPr>
        <w:pStyle w:val="Heading3"/>
      </w:pPr>
      <w:r>
        <w:t xml:space="preserve">Hebrew Word Studies</w:t>
      </w:r>
    </w:p>
    <w:p>
      <w:pPr>
        <w:spacing w:after="200" w:line="300"/>
        <w:jc w:val="both"/>
      </w:pPr>
      <w:r>
        <w:rPr>
          <w:sz w:val="22"/>
          <w:szCs w:val="22"/>
        </w:rPr>
        <w:t xml:space="preserve">The site name עֵמֶק עָכוֹר (Emek Achor, ‘Valley of Achor,’ 7:26) employs a wordplay on Achan's own name and the root עכר (achar, ‘to trouble,’ ‘to bring disaster upon’), directly echoing Joshua's own words to Achan, ‘the LORD shall trouble thee this day’; this deliberate naming ensures the site itself becomes a permanent geographic memorial to the episode's lesson.</w:t>
      </w:r>
    </w:p>
    <w:p>
      <w:pPr>
        <w:pStyle w:val="Heading3"/>
      </w:pPr>
      <w:r>
        <w:t xml:space="preserve">Connections to the Hebrew Bible</w:t>
      </w:r>
    </w:p>
    <w:p>
      <w:pPr>
        <w:spacing w:after="200" w:line="300"/>
        <w:jc w:val="both"/>
      </w:pPr>
      <w:r>
        <w:rPr>
          <w:sz w:val="22"/>
          <w:szCs w:val="22"/>
        </w:rPr>
        <w:t xml:space="preserve">Achan's sin and its corporate consequences are explicitly invoked as a cautionary precedent later in this same book, when the Transjordanian tribes' altar raises fears of a comparable covenant violation.</w:t>
      </w:r>
      <w:r>
        <w:rPr>
          <w:rStyle w:val="FootnoteReference"/>
        </w:rPr>
        <w:footnoteReference w:id="361"/>
      </w:r>
      <w:r>
        <w:rPr>
          <w:sz w:val="22"/>
          <w:szCs w:val="22"/>
        </w:rPr>
        <w:t xml:space="preserve"> The prophet Hosea later employs the Valley of Achor's name in a striking reversal, transforming this site of judgment into a symbol of restored hope (Hosea 2:15), addressed further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stark demonstration of corporate consequence for individual sin reinforces this commentary's sustained insistence throughout this entire volume's treatment of covenant community that genuine covenant relationship is never merely individual but inescapably communal, the actions of any member genuinely affecting the whole body's standing before God; this commentary holds that Joshua's gentle, pastoral address to Achan, ‘my son, give, I pray thee, glory to the LORD,’ even immediately preceding the severe judgment that follows, models a form of covenant discipline that combines uncompromising seriousness about sin's corporate stakes with genuine pastoral concern for the sinner's own relationship with God even in extremity.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principle of corporate responsibility for individual sin provides important background for understanding the New Covenant texts' own sustained attention to church discipline and communal accountability, addressed within this volume's selected Gospel material's own treatment of binding and loosing, and its recurring concern that unaddressed sin within the community threatens the whole body's spiritual health and effectiveness.</w:t>
      </w:r>
    </w:p>
    <w:p>
      <w:pPr>
        <w:pStyle w:val="Heading2"/>
      </w:pPr>
      <w:r>
        <w:t xml:space="preserve">Chapter 8 (selected verses)</w:t>
      </w:r>
    </w:p>
    <w:p>
      <w:pPr>
        <w:spacing w:after="200" w:line="300"/>
        <w:jc w:val="both"/>
      </w:pPr>
      <w:r>
        <w:rPr>
          <w:b/>
          <w:bCs/>
          <w:color w:val="5B4424"/>
          <w:sz w:val="16"/>
          <w:szCs w:val="16"/>
          <w:vertAlign w:val="superscript"/>
        </w:rPr>
        <w:t xml:space="preserve">1 </w:t>
      </w:r>
      <w:r>
        <w:rPr>
          <w:sz w:val="22"/>
          <w:szCs w:val="22"/>
        </w:rPr>
        <w:t xml:space="preserve">And the LORD said unto Joshua: ‘Fear not, neither be thou dismayed; take all the people of war with thee, and arise, go up to Ai; see, I have given into thy hand the king of Ai, and his people, and his city, and his land.’</w:t>
      </w:r>
    </w:p>
    <w:p>
      <w:pPr>
        <w:spacing w:after="200" w:line="300"/>
        <w:jc w:val="both"/>
      </w:pPr>
      <w:r>
        <w:rPr>
          <w:b/>
          <w:bCs/>
          <w:color w:val="5B4424"/>
          <w:sz w:val="16"/>
          <w:szCs w:val="16"/>
          <w:vertAlign w:val="superscript"/>
        </w:rPr>
        <w:t xml:space="preserve">28 </w:t>
      </w:r>
      <w:r>
        <w:rPr>
          <w:sz w:val="22"/>
          <w:szCs w:val="22"/>
        </w:rPr>
        <w:t xml:space="preserve">And Joshua burnt Ai, and made it a heap for ever, even a desolation, unto this day.</w:t>
      </w:r>
    </w:p>
    <w:p>
      <w:pPr>
        <w:spacing w:after="200" w:line="300"/>
        <w:jc w:val="both"/>
      </w:pPr>
      <w:r>
        <w:rPr>
          <w:b/>
          <w:bCs/>
          <w:color w:val="5B4424"/>
          <w:sz w:val="16"/>
          <w:szCs w:val="16"/>
          <w:vertAlign w:val="superscript"/>
        </w:rPr>
        <w:t xml:space="preserve">30 </w:t>
      </w:r>
      <w:r>
        <w:rPr>
          <w:sz w:val="22"/>
          <w:szCs w:val="22"/>
        </w:rPr>
        <w:t xml:space="preserve">Then Joshua built an altar unto the LORD, the God of Israel, in mount Ebal,</w:t>
      </w:r>
      <w:r>
        <w:rPr>
          <w:sz w:val="22"/>
          <w:szCs w:val="22"/>
        </w:rPr>
        <w:t xml:space="preserve"> </w:t>
      </w:r>
      <w:r>
        <w:rPr>
          <w:b/>
          <w:bCs/>
          <w:color w:val="5B4424"/>
          <w:sz w:val="16"/>
          <w:szCs w:val="16"/>
          <w:vertAlign w:val="superscript"/>
        </w:rPr>
        <w:t xml:space="preserve">31 </w:t>
      </w:r>
      <w:r>
        <w:rPr>
          <w:sz w:val="22"/>
          <w:szCs w:val="22"/>
        </w:rPr>
        <w:t xml:space="preserve">as Moses the servant of the LORD commanded the children of Israel, as it is written in the book of the law of Moses, an altar of unhewn stones, upon which no man had lifted up any iron; and they offered thereon burnt-offerings unto the LORD, and sacrificed peace-offerings.</w:t>
      </w:r>
      <w:r>
        <w:rPr>
          <w:sz w:val="22"/>
          <w:szCs w:val="22"/>
        </w:rPr>
        <w:t xml:space="preserve"> </w:t>
      </w:r>
      <w:r>
        <w:rPr>
          <w:b/>
          <w:bCs/>
          <w:color w:val="5B4424"/>
          <w:sz w:val="16"/>
          <w:szCs w:val="16"/>
          <w:vertAlign w:val="superscript"/>
        </w:rPr>
        <w:t xml:space="preserve">32 </w:t>
      </w:r>
      <w:r>
        <w:rPr>
          <w:sz w:val="22"/>
          <w:szCs w:val="22"/>
        </w:rPr>
        <w:t xml:space="preserve">And he wrote there upon the stones a copy of the law of Moses, which he wrote in the presence of the children of Israel.</w:t>
      </w:r>
    </w:p>
    <w:p>
      <w:pPr>
        <w:spacing w:after="200" w:line="300"/>
        <w:jc w:val="both"/>
      </w:pPr>
      <w:r>
        <w:rPr>
          <w:b/>
          <w:bCs/>
          <w:color w:val="5B4424"/>
          <w:sz w:val="16"/>
          <w:szCs w:val="16"/>
          <w:vertAlign w:val="superscript"/>
        </w:rPr>
        <w:t xml:space="preserve">34 </w:t>
      </w:r>
      <w:r>
        <w:rPr>
          <w:sz w:val="22"/>
          <w:szCs w:val="22"/>
        </w:rPr>
        <w:t xml:space="preserve">And afterward he read all the words of the law, the blessing and the curse, according to all that is written in the book of the law.</w:t>
      </w:r>
      <w:r>
        <w:rPr>
          <w:sz w:val="22"/>
          <w:szCs w:val="22"/>
        </w:rPr>
        <w:t xml:space="preserve"> </w:t>
      </w:r>
      <w:r>
        <w:rPr>
          <w:b/>
          <w:bCs/>
          <w:color w:val="5B4424"/>
          <w:sz w:val="16"/>
          <w:szCs w:val="16"/>
          <w:vertAlign w:val="superscript"/>
        </w:rPr>
        <w:t xml:space="preserve">35 </w:t>
      </w:r>
      <w:r>
        <w:rPr>
          <w:sz w:val="22"/>
          <w:szCs w:val="22"/>
        </w:rPr>
        <w:t xml:space="preserve">There was not a word of all that Moses commanded, which Joshua read not before all the assembly of Israel, with the women, and the little ones, and the strangers that walked among them.</w:t>
      </w:r>
    </w:p>
    <w:p>
      <w:pPr>
        <w:pStyle w:val="Heading2"/>
      </w:pPr>
      <w:r>
        <w:t xml:space="preserve">Commentary on Joshua 8</w:t>
      </w:r>
    </w:p>
    <w:p>
      <w:pPr>
        <w:pStyle w:val="Heading3"/>
      </w:pPr>
      <w:r>
        <w:t xml:space="preserve">Historical Background</w:t>
      </w:r>
    </w:p>
    <w:p>
      <w:pPr>
        <w:spacing w:after="200" w:line="300"/>
        <w:jc w:val="both"/>
      </w:pPr>
      <w:r>
        <w:rPr>
          <w:sz w:val="22"/>
          <w:szCs w:val="22"/>
        </w:rPr>
        <w:t xml:space="preserve">Joshua 8 is widely assigned by source critics to a combination of pre-Deuteronomistic and Deuteronomistic material, narrating Ai's conquest, following the crisis of chapter 7's defeat and Achan's execution, and Israel's covenant renewal ceremony at Mount Ebal, directly fulfilling the specific instruction already discussed at length in this volume's commentary on Deuteronomy 27.</w:t>
      </w:r>
      <w:r>
        <w:rPr>
          <w:rStyle w:val="FootnoteReference"/>
        </w:rPr>
        <w:footnoteReference w:id="362"/>
      </w:r>
    </w:p>
    <w:p>
      <w:pPr>
        <w:pStyle w:val="Heading3"/>
      </w:pPr>
      <w:r>
        <w:t xml:space="preserve">Jewish Cultural Context</w:t>
      </w:r>
    </w:p>
    <w:p>
      <w:pPr>
        <w:spacing w:after="200" w:line="300"/>
        <w:jc w:val="both"/>
      </w:pPr>
      <w:r>
        <w:rPr>
          <w:sz w:val="22"/>
          <w:szCs w:val="22"/>
        </w:rPr>
        <w:t xml:space="preserve">This chapter's careful, explicit fulfillment of Moses's Ebal instructions, an altar of unhewn stones, the writing of the law, the public reading of blessing and curse before the entire assembly including women, children, and strangers, became, for later tradition, a paradigmatic demonstration that Israel's entry into the land was accompanied not merely by military conquest but by immediate, comprehensive, publicly enacted covenant recommitment, ensuring that the land's possession and Torah's authority were established as inseparable from the very outset.</w:t>
      </w:r>
    </w:p>
    <w:p>
      <w:pPr>
        <w:pStyle w:val="Heading3"/>
      </w:pPr>
      <w:r>
        <w:t xml:space="preserve">Hebrew Word Studies</w:t>
      </w:r>
    </w:p>
    <w:p>
      <w:pPr>
        <w:spacing w:after="200" w:line="300"/>
        <w:jc w:val="both"/>
      </w:pPr>
      <w:r>
        <w:rPr>
          <w:sz w:val="22"/>
          <w:szCs w:val="22"/>
        </w:rPr>
        <w:t xml:space="preserve">The explicit note that Joshua's altar was built ‘of unhewn stones, upon which no man had lifted up any iron’ (8:31) directly and precisely fulfills the specific altar-construction requirement already discussed in this volume's commentary on Exodus 20:22, confirming meticulous continuity between Sinai legislation and its actual implementation upon entry into the land.</w:t>
      </w:r>
    </w:p>
    <w:p>
      <w:pPr>
        <w:pStyle w:val="Heading3"/>
      </w:pPr>
      <w:r>
        <w:t xml:space="preserve">Connections to the Hebrew Bible</w:t>
      </w:r>
    </w:p>
    <w:p>
      <w:pPr>
        <w:spacing w:after="200" w:line="300"/>
        <w:jc w:val="both"/>
      </w:pPr>
      <w:r>
        <w:rPr>
          <w:sz w:val="22"/>
          <w:szCs w:val="22"/>
        </w:rPr>
        <w:t xml:space="preserve">This chapter's fulfillment of the Ebal ceremony instructions provides one of the Hebrew Bible's clearest and most immediate instances of prescribed future legislation receiving explicit, detailed narrative fulfillment within the same overall literary corpus, Deuteronomy's command and Joshua's compliance forming a matched pair this volume has now traced across both books.</w:t>
      </w:r>
    </w:p>
    <w:p>
      <w:pPr>
        <w:pStyle w:val="Heading3"/>
      </w:pPr>
      <w:r>
        <w:t xml:space="preserve">Commentary from an Ebionite Perspective</w:t>
      </w:r>
    </w:p>
    <w:p>
      <w:pPr>
        <w:spacing w:after="200" w:line="300"/>
        <w:jc w:val="both"/>
      </w:pPr>
      <w:r>
        <w:rPr>
          <w:sz w:val="22"/>
          <w:szCs w:val="22"/>
        </w:rPr>
        <w:t xml:space="preserve">This chapter's inclusion of ‘the women, and the little ones, and the strangers’ (8:35) among those who hear the entire law read aloud reinforces this commentary's sustained attention throughout this entire volume to the Torah's own consistent insistence on comprehensive, non-hierarchical covenant instruction extending to every member of the community regardless of status, directly continuing the pattern already traced in this volume's commentary on Deuteronomy 31's septennial public reading requirement.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land possession and comprehensive Torah instruction are established together, inseparably, at the very moment of covenant fulfillment, reinforces this volume's sustained argument throughout this commentary that the land promise and Torah observance were never, in the Hebrew Bible's own presentation, separable components of covenant life.</w:t>
      </w:r>
    </w:p>
    <w:p>
      <w:pPr>
        <w:pStyle w:val="Heading2"/>
      </w:pPr>
      <w:r>
        <w:t xml:space="preserve">Chapter 9 (selected verses)</w:t>
      </w:r>
    </w:p>
    <w:p>
      <w:pPr>
        <w:spacing w:after="200" w:line="300"/>
        <w:jc w:val="both"/>
      </w:pPr>
      <w:r>
        <w:rPr>
          <w:b/>
          <w:bCs/>
          <w:color w:val="5B4424"/>
          <w:sz w:val="16"/>
          <w:szCs w:val="16"/>
          <w:vertAlign w:val="superscript"/>
        </w:rPr>
        <w:t xml:space="preserve">3 </w:t>
      </w:r>
      <w:r>
        <w:rPr>
          <w:sz w:val="22"/>
          <w:szCs w:val="22"/>
        </w:rPr>
        <w:t xml:space="preserve">But when the inhabitants of Gibeon heard what Joshua had done unto Jericho and to Ai,</w:t>
      </w:r>
      <w:r>
        <w:rPr>
          <w:sz w:val="22"/>
          <w:szCs w:val="22"/>
        </w:rPr>
        <w:t xml:space="preserve"> </w:t>
      </w:r>
      <w:r>
        <w:rPr>
          <w:b/>
          <w:bCs/>
          <w:color w:val="5B4424"/>
          <w:sz w:val="16"/>
          <w:szCs w:val="16"/>
          <w:vertAlign w:val="superscript"/>
        </w:rPr>
        <w:t xml:space="preserve">4 </w:t>
      </w:r>
      <w:r>
        <w:rPr>
          <w:sz w:val="22"/>
          <w:szCs w:val="22"/>
        </w:rPr>
        <w:t xml:space="preserve">they also did work wilily, and went and made as if they had been ambassadors, and took old sacks upon their asses, and wine-skins, old and rent and bound up;</w:t>
      </w:r>
      <w:r>
        <w:rPr>
          <w:sz w:val="22"/>
          <w:szCs w:val="22"/>
        </w:rPr>
        <w:t xml:space="preserve"> </w:t>
      </w:r>
      <w:r>
        <w:rPr>
          <w:b/>
          <w:bCs/>
          <w:color w:val="5B4424"/>
          <w:sz w:val="16"/>
          <w:szCs w:val="16"/>
          <w:vertAlign w:val="superscript"/>
        </w:rPr>
        <w:t xml:space="preserve">6 </w:t>
      </w:r>
      <w:r>
        <w:rPr>
          <w:sz w:val="22"/>
          <w:szCs w:val="22"/>
        </w:rPr>
        <w:t xml:space="preserve">And they went to Joshua unto the camp at Gilgal, and said unto him, and to the men of Israel: ‘We are come from a far country; now therefore make ye a covenant with us.’</w:t>
      </w:r>
    </w:p>
    <w:p>
      <w:pPr>
        <w:spacing w:after="200" w:line="300"/>
        <w:jc w:val="both"/>
      </w:pPr>
      <w:r>
        <w:rPr>
          <w:b/>
          <w:bCs/>
          <w:color w:val="5B4424"/>
          <w:sz w:val="16"/>
          <w:szCs w:val="16"/>
          <w:vertAlign w:val="superscript"/>
        </w:rPr>
        <w:t xml:space="preserve">14 </w:t>
      </w:r>
      <w:r>
        <w:rPr>
          <w:sz w:val="22"/>
          <w:szCs w:val="22"/>
        </w:rPr>
        <w:t xml:space="preserve">And the men took of their provision, and asked not counsel at the mouth of the LORD.</w:t>
      </w:r>
      <w:r>
        <w:rPr>
          <w:sz w:val="22"/>
          <w:szCs w:val="22"/>
        </w:rPr>
        <w:t xml:space="preserve"> </w:t>
      </w:r>
      <w:r>
        <w:rPr>
          <w:b/>
          <w:bCs/>
          <w:color w:val="5B4424"/>
          <w:sz w:val="16"/>
          <w:szCs w:val="16"/>
          <w:vertAlign w:val="superscript"/>
        </w:rPr>
        <w:t xml:space="preserve">15 </w:t>
      </w:r>
      <w:r>
        <w:rPr>
          <w:sz w:val="22"/>
          <w:szCs w:val="22"/>
        </w:rPr>
        <w:t xml:space="preserve">And Joshua made peace with them, and made a covenant with them, to let them live; and the princes of the congregation swore unto them.</w:t>
      </w:r>
    </w:p>
    <w:p>
      <w:pPr>
        <w:spacing w:after="200" w:line="300"/>
        <w:jc w:val="both"/>
      </w:pPr>
      <w:r>
        <w:rPr>
          <w:b/>
          <w:bCs/>
          <w:color w:val="5B4424"/>
          <w:sz w:val="16"/>
          <w:szCs w:val="16"/>
          <w:vertAlign w:val="superscript"/>
        </w:rPr>
        <w:t xml:space="preserve">16 </w:t>
      </w:r>
      <w:r>
        <w:rPr>
          <w:sz w:val="22"/>
          <w:szCs w:val="22"/>
        </w:rPr>
        <w:t xml:space="preserve">And it came to pass at the end of three days after they had made a covenant with them, that they heard that they were their neighbours, and that they dwelt among them.</w:t>
      </w:r>
      <w:r>
        <w:rPr>
          <w:sz w:val="22"/>
          <w:szCs w:val="22"/>
        </w:rPr>
        <w:t xml:space="preserve"> </w:t>
      </w:r>
      <w:r>
        <w:rPr>
          <w:b/>
          <w:bCs/>
          <w:color w:val="5B4424"/>
          <w:sz w:val="16"/>
          <w:szCs w:val="16"/>
          <w:vertAlign w:val="superscript"/>
        </w:rPr>
        <w:t xml:space="preserve">18 </w:t>
      </w:r>
      <w:r>
        <w:rPr>
          <w:sz w:val="22"/>
          <w:szCs w:val="22"/>
        </w:rPr>
        <w:t xml:space="preserve">And the children of Israel smote them not, because the princes of the congregation had sworn unto them by the LORD, the God of Israel. And all the congregation murmured against the princes.</w:t>
      </w:r>
    </w:p>
    <w:p>
      <w:pPr>
        <w:spacing w:after="200" w:line="300"/>
        <w:jc w:val="both"/>
      </w:pPr>
      <w:r>
        <w:rPr>
          <w:b/>
          <w:bCs/>
          <w:color w:val="5B4424"/>
          <w:sz w:val="16"/>
          <w:szCs w:val="16"/>
          <w:vertAlign w:val="superscript"/>
        </w:rPr>
        <w:t xml:space="preserve">19 </w:t>
      </w:r>
      <w:r>
        <w:rPr>
          <w:sz w:val="22"/>
          <w:szCs w:val="22"/>
        </w:rPr>
        <w:t xml:space="preserve">But all the princes said unto all the congregation: ‘We have sworn unto them by the LORD, the God of Israel; now therefore we may not touch them.</w:t>
      </w:r>
      <w:r>
        <w:rPr>
          <w:sz w:val="22"/>
          <w:szCs w:val="22"/>
        </w:rPr>
        <w:t xml:space="preserve"> </w:t>
      </w:r>
      <w:r>
        <w:rPr>
          <w:b/>
          <w:bCs/>
          <w:color w:val="5B4424"/>
          <w:sz w:val="16"/>
          <w:szCs w:val="16"/>
          <w:vertAlign w:val="superscript"/>
        </w:rPr>
        <w:t xml:space="preserve">20 </w:t>
      </w:r>
      <w:r>
        <w:rPr>
          <w:sz w:val="22"/>
          <w:szCs w:val="22"/>
        </w:rPr>
        <w:t xml:space="preserve">This we will do to them, and let them live; lest wrath be upon us, because of the oath which we swore unto them.’</w:t>
      </w:r>
    </w:p>
    <w:p>
      <w:pPr>
        <w:spacing w:after="200" w:line="300"/>
        <w:jc w:val="both"/>
      </w:pPr>
      <w:r>
        <w:rPr>
          <w:b/>
          <w:bCs/>
          <w:color w:val="5B4424"/>
          <w:sz w:val="16"/>
          <w:szCs w:val="16"/>
          <w:vertAlign w:val="superscript"/>
        </w:rPr>
        <w:t xml:space="preserve">27 </w:t>
      </w:r>
      <w:r>
        <w:rPr>
          <w:sz w:val="22"/>
          <w:szCs w:val="22"/>
        </w:rPr>
        <w:t xml:space="preserve">And Joshua made them that day hewers of wood and drawers of water for the congregation, and for the altar of the LORD, unto this day, in the place which He should choose.</w:t>
      </w:r>
    </w:p>
    <w:p>
      <w:pPr>
        <w:pStyle w:val="Heading2"/>
      </w:pPr>
      <w:r>
        <w:t xml:space="preserve">Commentary on Joshua 9</w:t>
      </w:r>
    </w:p>
    <w:p>
      <w:pPr>
        <w:pStyle w:val="Heading3"/>
      </w:pPr>
      <w:r>
        <w:t xml:space="preserve">Historical Background</w:t>
      </w:r>
    </w:p>
    <w:p>
      <w:pPr>
        <w:spacing w:after="200" w:line="300"/>
        <w:jc w:val="both"/>
      </w:pPr>
      <w:r>
        <w:rPr>
          <w:sz w:val="22"/>
          <w:szCs w:val="22"/>
        </w:rPr>
        <w:t xml:space="preserve">Joshua 9 is widely assigned by source critics to a combination of pre-Deuteronomistic material, narrating the Gibeonites' successful deception of Israel into a covenant of peace through disguised, deliberately deceptive diplomacy, and Israel's subsequent, binding commitment to honor that covenant despite the deception's discovery, on the grounds that a sworn oath, even one procured fraudulently, cannot be unilaterally broken.</w:t>
      </w:r>
    </w:p>
    <w:p>
      <w:pPr>
        <w:pStyle w:val="Heading3"/>
      </w:pPr>
      <w:r>
        <w:t xml:space="preserve">Jewish Cultural Context</w:t>
      </w:r>
    </w:p>
    <w:p>
      <w:pPr>
        <w:spacing w:after="200" w:line="300"/>
        <w:jc w:val="both"/>
      </w:pPr>
      <w:r>
        <w:rPr>
          <w:sz w:val="22"/>
          <w:szCs w:val="22"/>
        </w:rPr>
        <w:t xml:space="preserve">The princes' insistence that the oath, once sworn in the LORD's name, remains binding even though procured by deception (9:19–20) became, for later tradition, one of the Hebrew Bible's most important demonstrations of the absolute sanctity of sworn commitment, a principle whose binding force persisted for centuries.</w:t>
      </w:r>
      <w:r>
        <w:rPr>
          <w:rStyle w:val="FootnoteReference"/>
        </w:rPr>
        <w:footnoteReference w:id="363"/>
      </w:r>
    </w:p>
    <w:p>
      <w:pPr>
        <w:pStyle w:val="Heading3"/>
      </w:pPr>
      <w:r>
        <w:t xml:space="preserve">Hebrew Word Studies</w:t>
      </w:r>
    </w:p>
    <w:p>
      <w:pPr>
        <w:spacing w:after="200" w:line="300"/>
        <w:jc w:val="both"/>
      </w:pPr>
      <w:r>
        <w:rPr>
          <w:sz w:val="22"/>
          <w:szCs w:val="22"/>
        </w:rPr>
        <w:t xml:space="preserve">The narrator's explicit critical note that the princes ‘asked not counsel at the mouth of the LORD’ (9:14) before making this covenant provides one of the conquest narrative's clearest instances of narratorial judgment on Israel's own leadership, a brief but pointed acknowledgment that even successful, binding covenant commitments can proceed from a failure of proper spiritual consultation.</w:t>
      </w:r>
    </w:p>
    <w:p>
      <w:pPr>
        <w:pStyle w:val="Heading3"/>
      </w:pPr>
      <w:r>
        <w:t xml:space="preserve">Connections to the Hebrew Bible</w:t>
      </w:r>
    </w:p>
    <w:p>
      <w:pPr>
        <w:spacing w:after="200" w:line="300"/>
        <w:jc w:val="both"/>
      </w:pPr>
      <w:r>
        <w:rPr>
          <w:sz w:val="22"/>
          <w:szCs w:val="22"/>
        </w:rPr>
        <w:t xml:space="preserve">The consequences of this chapter's covenant persisted for centuries within Israel's history, most dramatically when King Saul's later violation of this very oath brought national famine, addressed in a source outside this edition's canon but noted for its historical significance, confirming this chapter's own account of the oath's enduring, generationally binding force.</w:t>
      </w:r>
    </w:p>
    <w:p>
      <w:pPr>
        <w:pStyle w:val="Heading3"/>
      </w:pPr>
      <w:r>
        <w:t xml:space="preserve">Commentary from an Ebionite Perspective</w:t>
      </w:r>
    </w:p>
    <w:p>
      <w:pPr>
        <w:spacing w:after="200" w:line="300"/>
        <w:jc w:val="both"/>
      </w:pPr>
      <w:r>
        <w:rPr>
          <w:sz w:val="22"/>
          <w:szCs w:val="22"/>
        </w:rPr>
        <w:t xml:space="preserve">This chapter's account of Israel's leadership honoring a fraudulently obtained oath rather than exploiting the deception's discovery as grounds for its dissolution reinforces this commentary's sustained insistence throughout this entire volume's treatment of covenant faithfulness that sworn commitment carries binding weight independent of the circumstances that produced it, extending this volume's earlier commentary on Deuteronomy 23:21–24's vow legislation into this narrative demonstration of that principle's costly practical application even when honoring the oath means permanently incorporating a deceptive outsider community into covenant proximity.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oaths, once sworn, retain binding force regardless of subsequently discovered circumstances provides important background for understanding the seriousness with which the New Covenant texts address truthful speech and promise-keeping, already discussed in this volume's commentary on Deuteronomy 23's vow legislation and its connection to Jesus's own teaching on oaths.</w:t>
      </w:r>
    </w:p>
    <w:p>
      <w:pPr>
        <w:pStyle w:val="Heading2"/>
      </w:pPr>
      <w:r>
        <w:t xml:space="preserve">Chapter 10</w:t>
      </w:r>
    </w:p>
    <w:p>
      <w:pPr>
        <w:spacing w:after="200" w:line="300"/>
        <w:jc w:val="both"/>
      </w:pPr>
      <w:r>
        <w:rPr>
          <w:b/>
          <w:bCs/>
          <w:color w:val="5B4424"/>
          <w:sz w:val="16"/>
          <w:szCs w:val="16"/>
          <w:vertAlign w:val="superscript"/>
        </w:rPr>
        <w:t xml:space="preserve">12 </w:t>
      </w:r>
      <w:r>
        <w:rPr>
          <w:sz w:val="22"/>
          <w:szCs w:val="22"/>
        </w:rPr>
        <w:t xml:space="preserve">Then spoke Joshua to the LORD in the day when the LORD delivered up the Amorites before the children of Israel; and he said in the sight of Israel: ‘Sun, stand thou still upon Gibeon; and thou, Moon, in the valley of Aijalon.’</w:t>
      </w:r>
      <w:r>
        <w:rPr>
          <w:sz w:val="22"/>
          <w:szCs w:val="22"/>
        </w:rPr>
        <w:t xml:space="preserve"> </w:t>
      </w:r>
      <w:r>
        <w:rPr>
          <w:b/>
          <w:bCs/>
          <w:color w:val="5B4424"/>
          <w:sz w:val="16"/>
          <w:szCs w:val="16"/>
          <w:vertAlign w:val="superscript"/>
        </w:rPr>
        <w:t xml:space="preserve">13 </w:t>
      </w:r>
      <w:r>
        <w:rPr>
          <w:sz w:val="22"/>
          <w:szCs w:val="22"/>
        </w:rPr>
        <w:t xml:space="preserve">And the sun stood still, and the moon stayed, until the nation had avenged themselves of their enemies. Is not this written in the book of Jashar? And the sun stayed in the midst of heaven, and hasted not to go down about a whole day.</w:t>
      </w:r>
      <w:r>
        <w:rPr>
          <w:sz w:val="22"/>
          <w:szCs w:val="22"/>
        </w:rPr>
        <w:t xml:space="preserve"> </w:t>
      </w:r>
      <w:r>
        <w:rPr>
          <w:b/>
          <w:bCs/>
          <w:color w:val="5B4424"/>
          <w:sz w:val="16"/>
          <w:szCs w:val="16"/>
          <w:vertAlign w:val="superscript"/>
        </w:rPr>
        <w:t xml:space="preserve">14 </w:t>
      </w:r>
      <w:r>
        <w:rPr>
          <w:sz w:val="22"/>
          <w:szCs w:val="22"/>
        </w:rPr>
        <w:t xml:space="preserve">And there was no day like that before it or after it, that the LORD hearkened unto the voice of a man; for the LORD fought for Israel.</w:t>
      </w:r>
    </w:p>
    <w:p>
      <w:pPr>
        <w:pStyle w:val="Heading2"/>
      </w:pPr>
      <w:r>
        <w:t xml:space="preserve">Chapter 11</w:t>
      </w:r>
    </w:p>
    <w:p>
      <w:pPr>
        <w:spacing w:after="200" w:line="300"/>
        <w:jc w:val="both"/>
      </w:pPr>
      <w:r>
        <w:rPr>
          <w:b/>
          <w:bCs/>
          <w:color w:val="5B4424"/>
          <w:sz w:val="16"/>
          <w:szCs w:val="16"/>
          <w:vertAlign w:val="superscript"/>
        </w:rPr>
        <w:t xml:space="preserve">10 </w:t>
      </w:r>
      <w:r>
        <w:rPr>
          <w:sz w:val="22"/>
          <w:szCs w:val="22"/>
        </w:rPr>
        <w:t xml:space="preserve">And Joshua turned back at that time, and took Hazor, and smote the king thereof with the sword; for Hazor beforetime was the head of all those kingdoms.</w:t>
      </w:r>
      <w:r>
        <w:rPr>
          <w:sz w:val="22"/>
          <w:szCs w:val="22"/>
        </w:rPr>
        <w:t xml:space="preserve"> </w:t>
      </w:r>
      <w:r>
        <w:rPr>
          <w:b/>
          <w:bCs/>
          <w:color w:val="5B4424"/>
          <w:sz w:val="16"/>
          <w:szCs w:val="16"/>
          <w:vertAlign w:val="superscript"/>
        </w:rPr>
        <w:t xml:space="preserve">23 </w:t>
      </w:r>
      <w:r>
        <w:rPr>
          <w:sz w:val="22"/>
          <w:szCs w:val="22"/>
        </w:rPr>
        <w:t xml:space="preserve">So Joshua took the whole land, according to all that the LORD spoke unto Moses; and Joshua gave it for an inheritance unto Israel according to their divisions by their tribes. And the land had rest from war.</w:t>
      </w:r>
    </w:p>
    <w:p>
      <w:pPr>
        <w:pStyle w:val="Heading2"/>
      </w:pPr>
      <w:r>
        <w:t xml:space="preserve">Chapter 12</w:t>
      </w:r>
    </w:p>
    <w:p>
      <w:pPr>
        <w:spacing w:after="200" w:line="300"/>
        <w:jc w:val="both"/>
      </w:pPr>
      <w:r>
        <w:rPr>
          <w:b/>
          <w:bCs/>
          <w:color w:val="5B4424"/>
          <w:sz w:val="16"/>
          <w:szCs w:val="16"/>
          <w:vertAlign w:val="superscript"/>
        </w:rPr>
        <w:t xml:space="preserve">24 </w:t>
      </w:r>
      <w:r>
        <w:rPr>
          <w:sz w:val="22"/>
          <w:szCs w:val="22"/>
        </w:rPr>
        <w:t xml:space="preserve">all the kings thirty and one.</w:t>
      </w:r>
    </w:p>
    <w:p>
      <w:pPr>
        <w:pStyle w:val="Heading2"/>
      </w:pPr>
      <w:r>
        <w:t xml:space="preserve">Commentary on Joshua 10–12</w:t>
      </w:r>
    </w:p>
    <w:p>
      <w:pPr>
        <w:pStyle w:val="Heading3"/>
      </w:pPr>
      <w:r>
        <w:t xml:space="preserve">Historical Background</w:t>
      </w:r>
    </w:p>
    <w:p>
      <w:pPr>
        <w:spacing w:after="200" w:line="300"/>
        <w:jc w:val="both"/>
      </w:pPr>
      <w:r>
        <w:rPr>
          <w:sz w:val="22"/>
          <w:szCs w:val="22"/>
        </w:rPr>
        <w:t xml:space="preserve">Joshua 10–12 are widely assigned by source critics to a combination of pre-Deuteronomistic and Deuteronomistic material, narrating the southern campaign (chapter 10, defending the deceived but now-allied Gibeonites against a coalition of five Amorite kings), the northern campaign (chapter 11, culminating in Hazor's destruction), and a summary list of thirty-one defeated kings (chapter 12), together bringing the conquest narrative's military phase to its formal close. The sun-and-moon episode of 10:12–14 stands among the most discussed and debated miracle narratives in the entire Hebrew Bible.</w:t>
      </w:r>
    </w:p>
    <w:p>
      <w:pPr>
        <w:pStyle w:val="Heading3"/>
      </w:pPr>
      <w:r>
        <w:t xml:space="preserve">Jewish Cultural Context</w:t>
      </w:r>
    </w:p>
    <w:p>
      <w:pPr>
        <w:spacing w:after="200" w:line="300"/>
        <w:jc w:val="both"/>
      </w:pPr>
      <w:r>
        <w:rPr>
          <w:sz w:val="22"/>
          <w:szCs w:val="22"/>
        </w:rPr>
        <w:t xml:space="preserve">The extended daylight of 10:12–14, explicitly sourced by the narrator to the otherwise lost ‘book of Jashar,’ became, for later tradition, both a celebrated demonstration of God's willingness to alter the created order's normal operation in response to human need and a text generating extensive theological and, later, scientific discussion regarding how such an event might be understood; this volume's commentary presents the text's own claim honestly while noting that its precise nature, whether miraculous solar cessation, an optical or atmospheric phenomenon, or a poetic celebration of a swift, decisive victory later read with increasing literalism, remains genuinely debated among both traditional and critical interpreters.</w:t>
      </w:r>
    </w:p>
    <w:p>
      <w:pPr>
        <w:pStyle w:val="Heading3"/>
      </w:pPr>
      <w:r>
        <w:t xml:space="preserve">Hebrew Word Studies</w:t>
      </w:r>
    </w:p>
    <w:p>
      <w:pPr>
        <w:spacing w:after="200" w:line="300"/>
        <w:jc w:val="both"/>
      </w:pPr>
      <w:r>
        <w:rPr>
          <w:sz w:val="22"/>
          <w:szCs w:val="22"/>
        </w:rPr>
        <w:t xml:space="preserve">This episode's poetic language and its explicit sourcing to the book of Jashar, itself quoted again at 2 Samuel 1:18 in connection with David's lament, suggests the passage may originate in an ancient victory poem later incorporated into the prose narrative; a distinct prophetic tradition appears to allude to this very episode in strikingly similar poetic terms.</w:t>
      </w:r>
      <w:r>
        <w:rPr>
          <w:rStyle w:val="FootnoteReference"/>
        </w:rPr>
        <w:footnoteReference w:id="364"/>
      </w:r>
    </w:p>
    <w:p>
      <w:pPr>
        <w:pStyle w:val="Heading3"/>
      </w:pPr>
      <w:r>
        <w:t xml:space="preserve">Connections to the Hebrew Bible</w:t>
      </w:r>
    </w:p>
    <w:p>
      <w:pPr>
        <w:spacing w:after="200" w:line="300"/>
        <w:jc w:val="both"/>
      </w:pPr>
      <w:r>
        <w:rPr>
          <w:sz w:val="22"/>
          <w:szCs w:val="22"/>
        </w:rPr>
        <w:t xml:space="preserve">Hazor's destruction in this chapter stands in some tension with a later narrative that presents a king of Hazor as a significant Israelite adversary generations afterward, a tension this volume's commentary will address honestly, noting the range of scholarly proposals (resettlement, a different ruling family taking the same regional title, or source-critical explanations) when that later chapter is reached.</w:t>
      </w:r>
      <w:r>
        <w:rPr>
          <w:rStyle w:val="FootnoteReference"/>
        </w:rPr>
        <w:footnoteReference w:id="365"/>
      </w:r>
    </w:p>
    <w:p>
      <w:pPr>
        <w:pStyle w:val="Heading3"/>
      </w:pPr>
      <w:r>
        <w:t xml:space="preserve">Commentary from an Ebionite Perspective</w:t>
      </w:r>
    </w:p>
    <w:p>
      <w:pPr>
        <w:spacing w:after="200" w:line="300"/>
        <w:jc w:val="both"/>
      </w:pPr>
      <w:r>
        <w:rPr>
          <w:sz w:val="22"/>
          <w:szCs w:val="22"/>
        </w:rPr>
        <w:t xml:space="preserve">This extended section's summary formula, repeated with only minor variation across each conquered king's account in chapter 12, ‘for the LORD, the God of Israel, fought for Israel’ (echoed throughout chapters 10–11), reinforces this commentary's sustained insistence throughout this entire volume's treatment of the conquest narrative that military success, however much Israel's own obedient action is required, remains ultimately and explicitly attributed to divine action rather than Israelite martial superiority; this commentary continues to hold, as throughout its treatment of Deuteronomy 7 and 20 and Joshua 6–8, that the ethical difficulty of the conquest narrative's herem material requires honest, sustained engagement rather than either minimization or a simple dismissal of the text's own enduring theological claims.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closing notice that ‘the land had rest from war’ (11:23) provides an important, if provisional and ultimately incomplete, foretaste of the fuller eschatological rest this volume's commentary has traced as a major theme since its treatment of the Sabbath legislation in Exodus 20 and Deuteronomy 5, a rest the subsequent book of Judges will immediately complicate and the New Covenant texts' own eschatological hope will ultimately locate in a still-future, more complete fulfillment.</w:t>
      </w:r>
    </w:p>
    <w:p>
      <w:pPr>
        <w:sectPr>
          <w:headerReference w:type="default" r:id="rId139"/>
          <w:headerReference w:type="first" r:id="rId140"/>
          <w:footerReference w:type="default" r:id="rId141"/>
          <w:footerReference w:type="first" r:id="rId142"/>
          <w:pgSz w:w="12240" w:h="15840" w:orient="portrait"/>
          <w:pgMar w:top="1440" w:right="1440" w:bottom="1440" w:left="1440" w:header="708" w:footer="708" w:gutter="0"/>
          <w:pgNumType/>
          <w:docGrid w:linePitch="360"/>
        </w:sectPr>
      </w:pPr>
    </w:p>
    <w:p>
      <w:pPr>
        <w:spacing w:after="200" w:line="300"/>
        <w:jc w:val="both"/>
      </w:pPr>
      <w:r>
        <w:rPr>
          <w:sz w:val="22"/>
          <w:szCs w:val="22"/>
        </w:rPr>
        <w:t xml:space="preserve">Chapters 13 through 19 present the detailed tribal land allotments; given their primarily geographic and administrative character, selected representative verses are presented below rather than the complete text, with commentary addressing the section's major narrative and theological moments.</w:t>
      </w: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Now Joshua was old and well stricken in years; and the LORD said unto him: ‘Thou art old and well stricken in years, and there remaineth yet very much land to be possessed.’</w:t>
      </w:r>
      <w:r>
        <w:rPr>
          <w:sz w:val="22"/>
          <w:szCs w:val="22"/>
        </w:rPr>
        <w:t xml:space="preserve"> </w:t>
      </w:r>
      <w:r>
        <w:rPr>
          <w:b/>
          <w:bCs/>
          <w:color w:val="5B4424"/>
          <w:sz w:val="16"/>
          <w:szCs w:val="16"/>
          <w:vertAlign w:val="superscript"/>
        </w:rPr>
        <w:t xml:space="preserve">33 </w:t>
      </w:r>
      <w:r>
        <w:rPr>
          <w:sz w:val="22"/>
          <w:szCs w:val="22"/>
        </w:rPr>
        <w:t xml:space="preserve">But unto the tribe of Levi Moses gave not inheritance; the LORD, the God of Israel, is their inheritance, as He spoke unto them.</w:t>
      </w:r>
    </w:p>
    <w:p>
      <w:pPr>
        <w:pStyle w:val="Heading2"/>
      </w:pPr>
      <w:r>
        <w:t xml:space="preserve">Chapter 14</w:t>
      </w:r>
    </w:p>
    <w:p>
      <w:pPr>
        <w:spacing w:after="200" w:line="300"/>
        <w:jc w:val="both"/>
      </w:pPr>
      <w:r>
        <w:rPr>
          <w:b/>
          <w:bCs/>
          <w:color w:val="5B4424"/>
          <w:sz w:val="16"/>
          <w:szCs w:val="16"/>
          <w:vertAlign w:val="superscript"/>
        </w:rPr>
        <w:t xml:space="preserve">6 </w:t>
      </w:r>
      <w:r>
        <w:rPr>
          <w:sz w:val="22"/>
          <w:szCs w:val="22"/>
        </w:rPr>
        <w:t xml:space="preserve">Then the children of Judah drew nigh unto Joshua in Gilgal; and Caleb the son of Jephunneh the Kenizzite said unto him: ‘Thou knowest the thing that the LORD spoke unto Moses the man of God concerning me and concerning thee in Kadesh-barnea.</w:t>
      </w:r>
      <w:r>
        <w:rPr>
          <w:sz w:val="22"/>
          <w:szCs w:val="22"/>
        </w:rPr>
        <w:t xml:space="preserve"> </w:t>
      </w:r>
      <w:r>
        <w:rPr>
          <w:b/>
          <w:bCs/>
          <w:color w:val="5B4424"/>
          <w:sz w:val="16"/>
          <w:szCs w:val="16"/>
          <w:vertAlign w:val="superscript"/>
        </w:rPr>
        <w:t xml:space="preserve">10 </w:t>
      </w:r>
      <w:r>
        <w:rPr>
          <w:sz w:val="22"/>
          <w:szCs w:val="22"/>
        </w:rPr>
        <w:t xml:space="preserve">And now, behold, the LORD hath kept me alive, as He spoke, these forty and five years; and now, lo, I am this day fourscore and five years old.</w:t>
      </w:r>
      <w:r>
        <w:rPr>
          <w:sz w:val="22"/>
          <w:szCs w:val="22"/>
        </w:rPr>
        <w:t xml:space="preserve"> </w:t>
      </w:r>
      <w:r>
        <w:rPr>
          <w:b/>
          <w:bCs/>
          <w:color w:val="5B4424"/>
          <w:sz w:val="16"/>
          <w:szCs w:val="16"/>
          <w:vertAlign w:val="superscript"/>
        </w:rPr>
        <w:t xml:space="preserve">11 </w:t>
      </w:r>
      <w:r>
        <w:rPr>
          <w:sz w:val="22"/>
          <w:szCs w:val="22"/>
        </w:rPr>
        <w:t xml:space="preserve">I am as strong this day as I was in the day that Moses sent me; as my strength was then, even so is my strength now, for war, and to go out and to come in.</w:t>
      </w:r>
      <w:r>
        <w:rPr>
          <w:sz w:val="22"/>
          <w:szCs w:val="22"/>
        </w:rPr>
        <w:t xml:space="preserve"> </w:t>
      </w:r>
      <w:r>
        <w:rPr>
          <w:b/>
          <w:bCs/>
          <w:color w:val="5B4424"/>
          <w:sz w:val="16"/>
          <w:szCs w:val="16"/>
          <w:vertAlign w:val="superscript"/>
        </w:rPr>
        <w:t xml:space="preserve">12 </w:t>
      </w:r>
      <w:r>
        <w:rPr>
          <w:sz w:val="22"/>
          <w:szCs w:val="22"/>
        </w:rPr>
        <w:t xml:space="preserve">Now therefore give me this hill-country, whereof the LORD spoke in that day; for thou heardest in that day how the Anakim were there, and cities great and fortified; it may be that the LORD will be with me, and I shall drive them out, as the LORD spoke.’</w:t>
      </w:r>
    </w:p>
    <w:p>
      <w:pPr>
        <w:spacing w:after="200" w:line="300"/>
        <w:jc w:val="both"/>
      </w:pPr>
      <w:r>
        <w:rPr>
          <w:b/>
          <w:bCs/>
          <w:color w:val="5B4424"/>
          <w:sz w:val="16"/>
          <w:szCs w:val="16"/>
          <w:vertAlign w:val="superscript"/>
        </w:rPr>
        <w:t xml:space="preserve">13 </w:t>
      </w:r>
      <w:r>
        <w:rPr>
          <w:sz w:val="22"/>
          <w:szCs w:val="22"/>
        </w:rPr>
        <w:t xml:space="preserve">And Joshua blessed him; and he gave Hebron unto Caleb the son of Jephunneh for an inheritance.</w:t>
      </w:r>
      <w:r>
        <w:rPr>
          <w:sz w:val="22"/>
          <w:szCs w:val="22"/>
        </w:rPr>
        <w:t xml:space="preserve"> </w:t>
      </w:r>
      <w:r>
        <w:rPr>
          <w:b/>
          <w:bCs/>
          <w:color w:val="5B4424"/>
          <w:sz w:val="16"/>
          <w:szCs w:val="16"/>
          <w:vertAlign w:val="superscript"/>
        </w:rPr>
        <w:t xml:space="preserve">14 </w:t>
      </w:r>
      <w:r>
        <w:rPr>
          <w:sz w:val="22"/>
          <w:szCs w:val="22"/>
        </w:rPr>
        <w:t xml:space="preserve">Therefore Hebron became the inheritance of Caleb the son of Jephunneh the Kenizzite, unto this day; because that he wholly followed the LORD, the God of Israel.</w:t>
      </w:r>
    </w:p>
    <w:p>
      <w:pPr>
        <w:pStyle w:val="Heading2"/>
      </w:pPr>
      <w:r>
        <w:t xml:space="preserve">Chapter 17</w:t>
      </w:r>
    </w:p>
    <w:p>
      <w:pPr>
        <w:spacing w:after="200" w:line="300"/>
        <w:jc w:val="both"/>
      </w:pPr>
      <w:r>
        <w:rPr>
          <w:b/>
          <w:bCs/>
          <w:color w:val="5B4424"/>
          <w:sz w:val="16"/>
          <w:szCs w:val="16"/>
          <w:vertAlign w:val="superscript"/>
        </w:rPr>
        <w:t xml:space="preserve">14 </w:t>
      </w:r>
      <w:r>
        <w:rPr>
          <w:sz w:val="22"/>
          <w:szCs w:val="22"/>
        </w:rPr>
        <w:t xml:space="preserve">And the children of Joseph spoke unto Joshua, saying: ‘Why hast thou given me but one lot and one part for an inheritance, seeing I am a great people, forasmuch as the LORD hath blessed me hitherto?’</w:t>
      </w:r>
      <w:r>
        <w:rPr>
          <w:sz w:val="22"/>
          <w:szCs w:val="22"/>
        </w:rPr>
        <w:t xml:space="preserve"> </w:t>
      </w:r>
      <w:r>
        <w:rPr>
          <w:b/>
          <w:bCs/>
          <w:color w:val="5B4424"/>
          <w:sz w:val="16"/>
          <w:szCs w:val="16"/>
          <w:vertAlign w:val="superscript"/>
        </w:rPr>
        <w:t xml:space="preserve">17 </w:t>
      </w:r>
      <w:r>
        <w:rPr>
          <w:sz w:val="22"/>
          <w:szCs w:val="22"/>
        </w:rPr>
        <w:t xml:space="preserve">And Joshua spoke unto the house of Joseph, even to Ephraim and to Manasseh, saying: ‘Thou art a great people, and hast great power; thou shalt not have one lot only;</w:t>
      </w:r>
      <w:r>
        <w:rPr>
          <w:sz w:val="22"/>
          <w:szCs w:val="22"/>
        </w:rPr>
        <w:t xml:space="preserve"> </w:t>
      </w:r>
      <w:r>
        <w:rPr>
          <w:b/>
          <w:bCs/>
          <w:color w:val="5B4424"/>
          <w:sz w:val="16"/>
          <w:szCs w:val="16"/>
          <w:vertAlign w:val="superscript"/>
        </w:rPr>
        <w:t xml:space="preserve">18 </w:t>
      </w:r>
      <w:r>
        <w:rPr>
          <w:sz w:val="22"/>
          <w:szCs w:val="22"/>
        </w:rPr>
        <w:t xml:space="preserve">but the hill-country shall be thine; for though it is a forest, thou shalt cut it down, and the goings out thereof shall be thine; for thou shalt drive out the Canaanites, though they have chariots of iron, and though they be strong.’</w:t>
      </w:r>
    </w:p>
    <w:p>
      <w:pPr>
        <w:pStyle w:val="Heading2"/>
      </w:pPr>
      <w:r>
        <w:t xml:space="preserve">Chapter 18</w:t>
      </w:r>
    </w:p>
    <w:p>
      <w:pPr>
        <w:spacing w:after="200" w:line="300"/>
        <w:jc w:val="both"/>
      </w:pPr>
      <w:r>
        <w:rPr>
          <w:b/>
          <w:bCs/>
          <w:color w:val="5B4424"/>
          <w:sz w:val="16"/>
          <w:szCs w:val="16"/>
          <w:vertAlign w:val="superscript"/>
        </w:rPr>
        <w:t xml:space="preserve">3 </w:t>
      </w:r>
      <w:r>
        <w:rPr>
          <w:sz w:val="22"/>
          <w:szCs w:val="22"/>
        </w:rPr>
        <w:t xml:space="preserve">And Joshua said unto the children of Israel: ‘How long are ye slack to go in to possess the land, which the LORD, the God of your fathers, hath given you?’</w:t>
      </w:r>
    </w:p>
    <w:p>
      <w:pPr>
        <w:pStyle w:val="Heading2"/>
      </w:pPr>
      <w:r>
        <w:t xml:space="preserve">Commentary on Joshua 13–19</w:t>
      </w:r>
    </w:p>
    <w:p>
      <w:pPr>
        <w:pStyle w:val="Heading3"/>
      </w:pPr>
      <w:r>
        <w:t xml:space="preserve">Historical Background</w:t>
      </w:r>
    </w:p>
    <w:p>
      <w:pPr>
        <w:spacing w:after="200" w:line="300"/>
        <w:jc w:val="both"/>
      </w:pPr>
      <w:r>
        <w:rPr>
          <w:sz w:val="22"/>
          <w:szCs w:val="22"/>
        </w:rPr>
        <w:t xml:space="preserve">Joshua 13–19 are widely assigned by source critics to a combination of Priestly and pre-Deuteronomistic material, presenting the detailed territorial allotment of the land among the twelve tribes, an extensive geographic and administrative record occupying nearly a third of the entire book. This section's sheer length and specificity, city lists, boundary descriptions, and territorial markers, reflects the profound theological weight the Hebrew Bible consistently places on the land's actual, particular, mapped possession rather than treating the land promise as a merely symbolic or spiritual abstraction.</w:t>
      </w:r>
    </w:p>
    <w:p>
      <w:pPr>
        <w:pStyle w:val="Heading3"/>
      </w:pPr>
      <w:r>
        <w:t xml:space="preserve">Jewish Cultural Context</w:t>
      </w:r>
    </w:p>
    <w:p>
      <w:pPr>
        <w:spacing w:after="200" w:line="300"/>
        <w:jc w:val="both"/>
      </w:pPr>
      <w:r>
        <w:rPr>
          <w:sz w:val="22"/>
          <w:szCs w:val="22"/>
        </w:rPr>
        <w:t xml:space="preserve">Caleb's own request and receipt of Hebron (14:6–14), explicitly grounded in the divine promise already made to him decades earlier for his faithful minority report at Kadesh-barnea, became, for later tradition, one of the most celebrated instances of long-deferred divine promise reaching concrete, personal fulfillment.</w:t>
      </w:r>
      <w:r>
        <w:rPr>
          <w:rStyle w:val="FootnoteReference"/>
        </w:rPr>
        <w:footnoteReference w:id="366"/>
      </w:r>
      <w:r>
        <w:rPr>
          <w:sz w:val="22"/>
          <w:szCs w:val="22"/>
        </w:rPr>
        <w:t xml:space="preserve"> Caleb's own vigorous declaration at eighty-five, ‘I am as strong this day as I was in the day that Moses sent me,’ became a treasured model of sustained vitality and faithful persistence across an entire lifetime of covenant loyalty.</w:t>
      </w:r>
    </w:p>
    <w:p>
      <w:pPr>
        <w:pStyle w:val="Heading3"/>
      </w:pPr>
      <w:r>
        <w:t xml:space="preserve">Hebrew Word Studies</w:t>
      </w:r>
    </w:p>
    <w:p>
      <w:pPr>
        <w:spacing w:after="200" w:line="300"/>
        <w:jc w:val="both"/>
      </w:pPr>
      <w:r>
        <w:rPr>
          <w:sz w:val="22"/>
          <w:szCs w:val="22"/>
        </w:rPr>
        <w:t xml:space="preserve">The recurring formula throughout this section, that the Levites received no territorial inheritance because ‘the LORD, the God of Israel, is their inheritance’ (13:33), directly echoes and confirms the theological principle already discussed at length in this volume's commentary on Deuteronomy 18:1–2 and Numbers 18:20, reinforcing the Levitical priesthood's unique, non-territorial covenant standing throughout the conquest and allotment narrative.</w:t>
      </w:r>
    </w:p>
    <w:p>
      <w:pPr>
        <w:pStyle w:val="Heading3"/>
      </w:pPr>
      <w:r>
        <w:t xml:space="preserve">Connections to the Hebrew Bible</w:t>
      </w:r>
    </w:p>
    <w:p>
      <w:pPr>
        <w:spacing w:after="200" w:line="300"/>
        <w:jc w:val="both"/>
      </w:pPr>
      <w:r>
        <w:rPr>
          <w:sz w:val="22"/>
          <w:szCs w:val="22"/>
        </w:rPr>
        <w:t xml:space="preserve">This section's detailed tribal boundaries provide the essential geographic framework presupposed throughout the subsequent historical and prophetic literature, from Judges' tribal narratives through the divided kingdom's territorial disputes to the prophetic literature's own frequent invocation of specific tribal territories and city names. The house of Joseph's complaint about insufficient territory (17:14–18) and Joshua's vigorous response, essentially instructing them to clear forested hill country themselves rather than simply receive additional flat land, models a recurring biblical pattern in which divine gift requires accompanying human effort and initiative rather than passive reception alone.</w:t>
      </w:r>
    </w:p>
    <w:p>
      <w:pPr>
        <w:pStyle w:val="Heading3"/>
      </w:pPr>
      <w:r>
        <w:t xml:space="preserve">Commentary from an Ebionite Perspective</w:t>
      </w:r>
    </w:p>
    <w:p>
      <w:pPr>
        <w:spacing w:after="200" w:line="300"/>
        <w:jc w:val="both"/>
      </w:pPr>
      <w:r>
        <w:rPr>
          <w:sz w:val="22"/>
          <w:szCs w:val="22"/>
        </w:rPr>
        <w:t xml:space="preserve">This section's sustained, detailed attention to exact tribal boundaries and city allocations reinforces this commentary's sustained insistence throughout this entire volume that the land promise traced from Genesis 12 through the wilderness narrative to this point is not merely a theological abstraction but a concrete, historical, geographically particular reality; this commentary holds that Caleb's own patient forty-five-year wait for the specific promise made to him, and his vigorous, undiminished pursuit of that promise's fulfillment even in old age, models the same quality of sustained covenant faithfulness this volume has traced throughout its treatment of the patriarchal narratives' own long-deferred promises.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insistence on the land's particular, mapped, tribally-allocated reality provides important background for understanding the New Covenant texts' own continuing engagement with specific geography throughout the Gospel narratives and reinforces this volume's sustained argument throughout this commentary that the biblical hope encompasses concrete, embodied, historical reality rather than a purely spiritualized or dematerialized eschatology.</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And the LORD spoke unto Joshua, saying:</w:t>
      </w:r>
      <w:r>
        <w:rPr>
          <w:sz w:val="22"/>
          <w:szCs w:val="22"/>
        </w:rPr>
        <w:t xml:space="preserve"> </w:t>
      </w:r>
      <w:r>
        <w:rPr>
          <w:b/>
          <w:bCs/>
          <w:color w:val="5B4424"/>
          <w:sz w:val="16"/>
          <w:szCs w:val="16"/>
          <w:vertAlign w:val="superscript"/>
        </w:rPr>
        <w:t xml:space="preserve">2 </w:t>
      </w:r>
      <w:r>
        <w:rPr>
          <w:sz w:val="22"/>
          <w:szCs w:val="22"/>
        </w:rPr>
        <w:t xml:space="preserve">‘Speak to the children of Israel, saying: Assign you the cities of refuge, whereof I spoke unto you by the hand of Moses;</w:t>
      </w:r>
      <w:r>
        <w:rPr>
          <w:sz w:val="22"/>
          <w:szCs w:val="22"/>
        </w:rPr>
        <w:t xml:space="preserve"> </w:t>
      </w:r>
      <w:r>
        <w:rPr>
          <w:b/>
          <w:bCs/>
          <w:color w:val="5B4424"/>
          <w:sz w:val="16"/>
          <w:szCs w:val="16"/>
          <w:vertAlign w:val="superscript"/>
        </w:rPr>
        <w:t xml:space="preserve">3 </w:t>
      </w:r>
      <w:r>
        <w:rPr>
          <w:sz w:val="22"/>
          <w:szCs w:val="22"/>
        </w:rPr>
        <w:t xml:space="preserve">that the manslayer that killeth any person through error and unwittingly may flee thither; and they shall be unto you for a refuge from the avenger of blood.’</w:t>
      </w:r>
    </w:p>
    <w:p>
      <w:pPr>
        <w:spacing w:after="200" w:line="300"/>
        <w:jc w:val="both"/>
      </w:pPr>
      <w:r>
        <w:rPr>
          <w:b/>
          <w:bCs/>
          <w:color w:val="5B4424"/>
          <w:sz w:val="16"/>
          <w:szCs w:val="16"/>
          <w:vertAlign w:val="superscript"/>
        </w:rPr>
        <w:t xml:space="preserve">7 </w:t>
      </w:r>
      <w:r>
        <w:rPr>
          <w:sz w:val="22"/>
          <w:szCs w:val="22"/>
        </w:rPr>
        <w:t xml:space="preserve">And they set apart Kedesh in Galilee in the hill-country of Naphtali, and Shechem in the hill-country of Ephraim, and Kiriath-arba—the same is Hebron—in the hill-country of Judah.</w:t>
      </w:r>
      <w:r>
        <w:rPr>
          <w:sz w:val="22"/>
          <w:szCs w:val="22"/>
        </w:rPr>
        <w:t xml:space="preserve"> </w:t>
      </w:r>
      <w:r>
        <w:rPr>
          <w:b/>
          <w:bCs/>
          <w:color w:val="5B4424"/>
          <w:sz w:val="16"/>
          <w:szCs w:val="16"/>
          <w:vertAlign w:val="superscript"/>
        </w:rPr>
        <w:t xml:space="preserve">8 </w:t>
      </w:r>
      <w:r>
        <w:rPr>
          <w:sz w:val="22"/>
          <w:szCs w:val="22"/>
        </w:rPr>
        <w:t xml:space="preserve">And beyond the Jordan at Jericho eastward, they assigned Bezer in the wilderness in the table-land out of the tribe of Reuben, and Ramoth in Gilead out of the tribe of Gad, and Golan in Bashan out of the tribe of Manasseh.</w:t>
      </w:r>
    </w:p>
    <w:p>
      <w:pPr>
        <w:pStyle w:val="Heading2"/>
      </w:pPr>
      <w:r>
        <w:t xml:space="preserve">Commentary on Joshua 20</w:t>
      </w:r>
    </w:p>
    <w:p>
      <w:pPr>
        <w:pStyle w:val="Heading3"/>
      </w:pPr>
      <w:r>
        <w:t xml:space="preserve">Historical Background</w:t>
      </w:r>
    </w:p>
    <w:p>
      <w:pPr>
        <w:spacing w:after="200" w:line="300"/>
        <w:jc w:val="both"/>
      </w:pPr>
      <w:r>
        <w:rPr>
          <w:sz w:val="22"/>
          <w:szCs w:val="22"/>
        </w:rPr>
        <w:t xml:space="preserve">Joshua 20 is widely assigned by source critics to Priestly material, recording the actual establishment and naming of the six cities of refuge first legislated in the Torah legislation already discussed at length in this volume's commentary on Numbers 35 and Deuteronomy 19.</w:t>
      </w:r>
      <w:r>
        <w:rPr>
          <w:rStyle w:val="FootnoteReference"/>
        </w:rPr>
        <w:footnoteReference w:id="367"/>
      </w:r>
      <w:r>
        <w:rPr>
          <w:sz w:val="22"/>
          <w:szCs w:val="22"/>
        </w:rPr>
        <w:t xml:space="preserve"> Three cities on each side of the Jordan, Kedesh, Shechem, and Hebron in Cisjordan; Bezer, Ramoth-gilead, and Golan in Transjordan, ensure geographic accessibility of asylum throughout the entire settled territory.</w:t>
      </w:r>
    </w:p>
    <w:p>
      <w:pPr>
        <w:pStyle w:val="Heading3"/>
      </w:pPr>
      <w:r>
        <w:t xml:space="preserve">Jewish Cultural Context</w:t>
      </w:r>
    </w:p>
    <w:p>
      <w:pPr>
        <w:spacing w:after="200" w:line="300"/>
        <w:jc w:val="both"/>
      </w:pPr>
      <w:r>
        <w:rPr>
          <w:sz w:val="22"/>
          <w:szCs w:val="22"/>
        </w:rPr>
        <w:t xml:space="preserve">The actual naming and establishment of these six specific cities, rather than a merely theoretical legal provision, became, for later tradition, an important confirmation that the Torah's protective legislation for the vulnerable was genuinely and concretely implemented rather than remaining an unrealized ideal; the specific selection of Levitical cities for this function (all six cities of refuge are also counted among the forty-eight Levitical cities addressed in the following chapter) reinforced the connection between priestly mediation and legal protection.</w:t>
      </w:r>
    </w:p>
    <w:p>
      <w:pPr>
        <w:pStyle w:val="Heading3"/>
      </w:pPr>
      <w:r>
        <w:t xml:space="preserve">Connections to the Hebrew Bible</w:t>
      </w:r>
    </w:p>
    <w:p>
      <w:pPr>
        <w:spacing w:after="200" w:line="300"/>
        <w:jc w:val="both"/>
      </w:pPr>
      <w:r>
        <w:rPr>
          <w:sz w:val="22"/>
          <w:szCs w:val="22"/>
        </w:rPr>
        <w:t xml:space="preserve">This chapter's fulfillment of the refuge legislation completes an arc traced throughout this volume's commentary from Numbers 35's initial provision through Deuteronomy 19's elaboration to this chapter's concrete implementation, demonstrating the Torah's own internal consistency across its legislative and narrative fulfillment.</w:t>
      </w:r>
    </w:p>
    <w:p>
      <w:pPr>
        <w:pStyle w:val="Heading3"/>
      </w:pPr>
      <w:r>
        <w:t xml:space="preserve">Commentary from an Ebionite Perspective</w:t>
      </w:r>
    </w:p>
    <w:p>
      <w:pPr>
        <w:spacing w:after="200" w:line="300"/>
        <w:jc w:val="both"/>
      </w:pPr>
      <w:r>
        <w:rPr>
          <w:sz w:val="22"/>
          <w:szCs w:val="22"/>
        </w:rPr>
        <w:t xml:space="preserve">This chapter's actual implementation of the refuge cities reinforces this commentary's sustained attention throughout this entire volume to the Torah's own internal resources for protecting the vulnerable from extrajudicial violence; this commentary holds that the deliberate geographic distribution ensuring accessibility throughout the entire land models the Torah's consistent concern that justice and protection be not merely legislated but genuinely, practically available to all who need them.</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concrete fulfillment of refuge legislation continues to inform this volume's earlier commentary on the cities of refuge's typological development within the Epistle to the Hebrews, not included in this edition, which invokes the concept of fleeing to a place of refuge as a type of the hope set before believers.</w:t>
      </w: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Then came near the heads of fathers' houses of the Levites unto Eleazar the priest, and unto Joshua the son of Nun, and unto the heads of fathers' houses of the tribes of the children of Israel;</w:t>
      </w:r>
      <w:r>
        <w:rPr>
          <w:sz w:val="22"/>
          <w:szCs w:val="22"/>
        </w:rPr>
        <w:t xml:space="preserve"> </w:t>
      </w:r>
      <w:r>
        <w:rPr>
          <w:b/>
          <w:bCs/>
          <w:color w:val="5B4424"/>
          <w:sz w:val="16"/>
          <w:szCs w:val="16"/>
          <w:vertAlign w:val="superscript"/>
        </w:rPr>
        <w:t xml:space="preserve">2 </w:t>
      </w:r>
      <w:r>
        <w:rPr>
          <w:sz w:val="22"/>
          <w:szCs w:val="22"/>
        </w:rPr>
        <w:t xml:space="preserve">and they spoke unto them at Shiloh in the land of Canaan, saying: ‘The LORD commanded by the hand of Moses to give us cities to dwell in, with the open land thereof for our cattle.’</w:t>
      </w:r>
    </w:p>
    <w:p>
      <w:pPr>
        <w:spacing w:after="200" w:line="300"/>
        <w:jc w:val="both"/>
      </w:pPr>
      <w:r>
        <w:rPr>
          <w:b/>
          <w:bCs/>
          <w:color w:val="5B4424"/>
          <w:sz w:val="16"/>
          <w:szCs w:val="16"/>
          <w:vertAlign w:val="superscript"/>
        </w:rPr>
        <w:t xml:space="preserve">41 </w:t>
      </w:r>
      <w:r>
        <w:rPr>
          <w:sz w:val="22"/>
          <w:szCs w:val="22"/>
        </w:rPr>
        <w:t xml:space="preserve">All the cities of the Levites in the midst of the possession of the children of Israel were forty and eight cities with the open land about them.</w:t>
      </w:r>
    </w:p>
    <w:p>
      <w:pPr>
        <w:spacing w:after="200" w:line="300"/>
        <w:jc w:val="both"/>
      </w:pPr>
      <w:r>
        <w:rPr>
          <w:b/>
          <w:bCs/>
          <w:color w:val="5B4424"/>
          <w:sz w:val="16"/>
          <w:szCs w:val="16"/>
          <w:vertAlign w:val="superscript"/>
        </w:rPr>
        <w:t xml:space="preserve">43 </w:t>
      </w:r>
      <w:r>
        <w:rPr>
          <w:sz w:val="22"/>
          <w:szCs w:val="22"/>
        </w:rPr>
        <w:t xml:space="preserve">So the LORD gave unto Israel all the land which He swore to give unto their fathers; and they possessed it, and dwelt therein.</w:t>
      </w:r>
      <w:r>
        <w:rPr>
          <w:sz w:val="22"/>
          <w:szCs w:val="22"/>
        </w:rPr>
        <w:t xml:space="preserve"> </w:t>
      </w:r>
      <w:r>
        <w:rPr>
          <w:b/>
          <w:bCs/>
          <w:color w:val="5B4424"/>
          <w:sz w:val="16"/>
          <w:szCs w:val="16"/>
          <w:vertAlign w:val="superscript"/>
        </w:rPr>
        <w:t xml:space="preserve">44 </w:t>
      </w:r>
      <w:r>
        <w:rPr>
          <w:sz w:val="22"/>
          <w:szCs w:val="22"/>
        </w:rPr>
        <w:t xml:space="preserve">And the LORD gave them rest round about, according to all that He swore unto their fathers; and there stood not a man of all their enemies before them; the LORD delivered all their enemies into their hand.</w:t>
      </w:r>
      <w:r>
        <w:rPr>
          <w:sz w:val="22"/>
          <w:szCs w:val="22"/>
        </w:rPr>
        <w:t xml:space="preserve"> </w:t>
      </w:r>
      <w:r>
        <w:rPr>
          <w:b/>
          <w:bCs/>
          <w:color w:val="5B4424"/>
          <w:sz w:val="16"/>
          <w:szCs w:val="16"/>
          <w:vertAlign w:val="superscript"/>
        </w:rPr>
        <w:t xml:space="preserve">45 </w:t>
      </w:r>
      <w:r>
        <w:rPr>
          <w:sz w:val="22"/>
          <w:szCs w:val="22"/>
        </w:rPr>
        <w:t xml:space="preserve">There failed not aught of any good thing which the LORD had spoken unto the house of Israel; all came to pass.</w:t>
      </w:r>
    </w:p>
    <w:p>
      <w:pPr>
        <w:pStyle w:val="Heading2"/>
      </w:pPr>
      <w:r>
        <w:t xml:space="preserve">Commentary on Joshua 21</w:t>
      </w:r>
    </w:p>
    <w:p>
      <w:pPr>
        <w:pStyle w:val="Heading3"/>
      </w:pPr>
      <w:r>
        <w:t xml:space="preserve">Historical Background</w:t>
      </w:r>
    </w:p>
    <w:p>
      <w:pPr>
        <w:spacing w:after="200" w:line="300"/>
        <w:jc w:val="both"/>
      </w:pPr>
      <w:r>
        <w:rPr>
          <w:sz w:val="22"/>
          <w:szCs w:val="22"/>
        </w:rPr>
        <w:t xml:space="preserve">Joshua 21 is widely assigned by source critics to Priestly material, recording the actual distribution of the forty-eight Levitical cities first legislated in Numbers 35, already discussed extensively in this volume's commentary on that chapter, spread throughout every tribal territory to ensure the Levites' presence and priestly instruction reached the entire nation.</w:t>
      </w:r>
      <w:r>
        <w:rPr>
          <w:rStyle w:val="FootnoteReference"/>
        </w:rPr>
        <w:footnoteReference w:id="368"/>
      </w:r>
    </w:p>
    <w:p>
      <w:pPr>
        <w:pStyle w:val="Heading3"/>
      </w:pPr>
      <w:r>
        <w:t xml:space="preserve">Jewish Cultural Context</w:t>
      </w:r>
    </w:p>
    <w:p>
      <w:pPr>
        <w:spacing w:after="200" w:line="300"/>
        <w:jc w:val="both"/>
      </w:pPr>
      <w:r>
        <w:rPr>
          <w:sz w:val="22"/>
          <w:szCs w:val="22"/>
        </w:rPr>
        <w:t xml:space="preserve">This chapter's closing declaration that ‘there failed not aught of any good thing which the LORD had spoken’ (21:45) became, for later tradition, one of the Hebrew Bible's most complete and satisfying statements of promise fulfillment, providing a triumphant summary marker at this crucial narrative juncture between the conquest and allotment narrative and the book's closing farewell material.</w:t>
      </w:r>
    </w:p>
    <w:p>
      <w:pPr>
        <w:pStyle w:val="Heading3"/>
      </w:pPr>
      <w:r>
        <w:t xml:space="preserve">Connections to the Hebrew Bible</w:t>
      </w:r>
    </w:p>
    <w:p>
      <w:pPr>
        <w:spacing w:after="200" w:line="300"/>
        <w:jc w:val="both"/>
      </w:pPr>
      <w:r>
        <w:rPr>
          <w:sz w:val="22"/>
          <w:szCs w:val="22"/>
        </w:rPr>
        <w:t xml:space="preserve">This chapter's comprehensive fulfillment formula provides an important structural parallel to the equally comprehensive language of covenant promise already traced throughout this volume's commentary on Genesis 12, 15, 17, and the entire patriarchal narrative sequence, confirming that the promises made to Abraham, Isaac, and Jacob have now reached full, documented, geographic fulfillment.</w:t>
      </w:r>
    </w:p>
    <w:p>
      <w:pPr>
        <w:pStyle w:val="Heading3"/>
      </w:pPr>
      <w:r>
        <w:t xml:space="preserve">Commentary from an Ebionite Perspective</w:t>
      </w:r>
    </w:p>
    <w:p>
      <w:pPr>
        <w:spacing w:after="200" w:line="300"/>
        <w:jc w:val="both"/>
      </w:pPr>
      <w:r>
        <w:rPr>
          <w:sz w:val="22"/>
          <w:szCs w:val="22"/>
        </w:rPr>
        <w:t xml:space="preserve">This chapter's declaration that every good divine promise has now been fulfilled reinforces this commentary's sustained argument throughout this entire volume that God's covenant word, however long deferred, however many generations elapse between promise and fulfillment, remains utterly reliable; this commentary holds that this chapter's position as the narrative high-water mark of promise fulfillment makes the subsequent books' accounts of covenant failure and decline all the more theologically significant by contrast, since the failure that follows cannot be attributed to any deficiency in God's own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comprehensive fulfillment language provides an important scriptural foundation for understanding the New Covenant texts' own confidence in God's faithfulness to fulfill promises across however long a span of time proves necessary, a confidence this volume has traced consistently throughout its treatment of covenant history from Abraham forward.</w:t>
      </w:r>
    </w:p>
    <w:p>
      <w:pPr>
        <w:pStyle w:val="Heading2"/>
      </w:pPr>
      <w:r>
        <w:t xml:space="preserve">Chapter 22 (selected verses)</w:t>
      </w:r>
    </w:p>
    <w:p>
      <w:pPr>
        <w:spacing w:after="200" w:line="300"/>
        <w:jc w:val="both"/>
      </w:pPr>
      <w:r>
        <w:rPr>
          <w:b/>
          <w:bCs/>
          <w:color w:val="5B4424"/>
          <w:sz w:val="16"/>
          <w:szCs w:val="16"/>
          <w:vertAlign w:val="superscript"/>
        </w:rPr>
        <w:t xml:space="preserve">10 </w:t>
      </w:r>
      <w:r>
        <w:rPr>
          <w:sz w:val="22"/>
          <w:szCs w:val="22"/>
        </w:rPr>
        <w:t xml:space="preserve">And when they came unto the region about the Jordan, that is in the land of Canaan, the children of Reuben and the children of Gad and the half-tribe of Manasseh built there an altar by the Jordan, a great altar to look upon.</w:t>
      </w:r>
    </w:p>
    <w:p>
      <w:pPr>
        <w:spacing w:after="200" w:line="300"/>
        <w:jc w:val="both"/>
      </w:pPr>
      <w:r>
        <w:rPr>
          <w:b/>
          <w:bCs/>
          <w:color w:val="5B4424"/>
          <w:sz w:val="16"/>
          <w:szCs w:val="16"/>
          <w:vertAlign w:val="superscript"/>
        </w:rPr>
        <w:t xml:space="preserve">16 </w:t>
      </w:r>
      <w:r>
        <w:rPr>
          <w:sz w:val="22"/>
          <w:szCs w:val="22"/>
        </w:rPr>
        <w:t xml:space="preserve">‘Thus saith the whole congregation of the LORD: What treachery is this that ye have committed against the God of Israel, to turn away this day from following the LORD, in that ye have builded you an altar, to rebel this day against the LORD?</w:t>
      </w:r>
    </w:p>
    <w:p>
      <w:pPr>
        <w:spacing w:after="200" w:line="300"/>
        <w:jc w:val="both"/>
      </w:pPr>
      <w:r>
        <w:rPr>
          <w:b/>
          <w:bCs/>
          <w:color w:val="5B4424"/>
          <w:sz w:val="16"/>
          <w:szCs w:val="16"/>
          <w:vertAlign w:val="superscript"/>
        </w:rPr>
        <w:t xml:space="preserve">20 </w:t>
      </w:r>
      <w:r>
        <w:rPr>
          <w:sz w:val="22"/>
          <w:szCs w:val="22"/>
        </w:rPr>
        <w:t xml:space="preserve">Did not Achan the son of Zerah commit a trespass in the devoted thing, and wrath fell upon all the congregation of Israel? and that man perished not alone in his iniquity.’</w:t>
      </w:r>
    </w:p>
    <w:p>
      <w:pPr>
        <w:spacing w:after="200" w:line="300"/>
        <w:jc w:val="both"/>
      </w:pPr>
      <w:r>
        <w:rPr>
          <w:b/>
          <w:bCs/>
          <w:color w:val="5B4424"/>
          <w:sz w:val="16"/>
          <w:szCs w:val="16"/>
          <w:vertAlign w:val="superscript"/>
        </w:rPr>
        <w:t xml:space="preserve">22 </w:t>
      </w:r>
      <w:r>
        <w:rPr>
          <w:sz w:val="22"/>
          <w:szCs w:val="22"/>
        </w:rPr>
        <w:t xml:space="preserve">‘God, God, the LORD, God, God, the LORD, He knoweth, and Israel he shall know; if it be in rebellion, or if in treachery against the LORD—save Thou us not this day—</w:t>
      </w:r>
    </w:p>
    <w:p>
      <w:pPr>
        <w:spacing w:after="200" w:line="300"/>
        <w:jc w:val="both"/>
      </w:pPr>
      <w:r>
        <w:rPr>
          <w:b/>
          <w:bCs/>
          <w:color w:val="5B4424"/>
          <w:sz w:val="16"/>
          <w:szCs w:val="16"/>
          <w:vertAlign w:val="superscript"/>
        </w:rPr>
        <w:t xml:space="preserve">26 </w:t>
      </w:r>
      <w:r>
        <w:rPr>
          <w:sz w:val="22"/>
          <w:szCs w:val="22"/>
        </w:rPr>
        <w:t xml:space="preserve">therefore we said: Let us now prepare to build us an altar, not for burnt-offering, nor for sacrifice;</w:t>
      </w:r>
      <w:r>
        <w:rPr>
          <w:sz w:val="22"/>
          <w:szCs w:val="22"/>
        </w:rPr>
        <w:t xml:space="preserve"> </w:t>
      </w:r>
      <w:r>
        <w:rPr>
          <w:b/>
          <w:bCs/>
          <w:color w:val="5B4424"/>
          <w:sz w:val="16"/>
          <w:szCs w:val="16"/>
          <w:vertAlign w:val="superscript"/>
        </w:rPr>
        <w:t xml:space="preserve">27 </w:t>
      </w:r>
      <w:r>
        <w:rPr>
          <w:sz w:val="22"/>
          <w:szCs w:val="22"/>
        </w:rPr>
        <w:t xml:space="preserve">but it shall be a witness between us and you, and between our generations after us, that we may do the service of the LORD before Him with our burnt-offerings, and with our sacrifices, and with our peace-offerings; that your children may not say to our children in time to come: Ye have no portion in the LORD.’</w:t>
      </w:r>
    </w:p>
    <w:p>
      <w:pPr>
        <w:spacing w:after="200" w:line="300"/>
        <w:jc w:val="both"/>
      </w:pPr>
      <w:r>
        <w:rPr>
          <w:b/>
          <w:bCs/>
          <w:color w:val="5B4424"/>
          <w:sz w:val="16"/>
          <w:szCs w:val="16"/>
          <w:vertAlign w:val="superscript"/>
        </w:rPr>
        <w:t xml:space="preserve">34 </w:t>
      </w:r>
      <w:r>
        <w:rPr>
          <w:sz w:val="22"/>
          <w:szCs w:val="22"/>
        </w:rPr>
        <w:t xml:space="preserve">And the children of Reuben and the children of Gad called the altar: for it is a witness between us that the LORD is God.</w:t>
      </w:r>
    </w:p>
    <w:p>
      <w:pPr>
        <w:pStyle w:val="Heading2"/>
      </w:pPr>
      <w:r>
        <w:t xml:space="preserve">Commentary on Joshua 22</w:t>
      </w:r>
    </w:p>
    <w:p>
      <w:pPr>
        <w:pStyle w:val="Heading3"/>
      </w:pPr>
      <w:r>
        <w:t xml:space="preserve">Historical Background</w:t>
      </w:r>
    </w:p>
    <w:p>
      <w:pPr>
        <w:spacing w:after="200" w:line="300"/>
        <w:jc w:val="both"/>
      </w:pPr>
      <w:r>
        <w:rPr>
          <w:sz w:val="22"/>
          <w:szCs w:val="22"/>
        </w:rPr>
        <w:t xml:space="preserve">Joshua 22 is widely assigned by source critics to a combination of pre-Deuteronomistic and Priestly material, narrating a crisis of near civil war averted through communication and clarification: the Transjordanian tribes, dismissed to their own territory after fulfilling their military obligation, build a large altar by the Jordan, provoking the Cisjordanian tribes' fear of covenant schism and explicit invocation of Achan's earlier sin, already discussed in this volume's commentary on chapter 7, as precedent for taking any such perceived violation with utmost seriousness.</w:t>
      </w:r>
    </w:p>
    <w:p>
      <w:pPr>
        <w:pStyle w:val="Heading3"/>
      </w:pPr>
      <w:r>
        <w:t xml:space="preserve">Jewish Cultural Context</w:t>
      </w:r>
    </w:p>
    <w:p>
      <w:pPr>
        <w:spacing w:after="200" w:line="300"/>
        <w:jc w:val="both"/>
      </w:pPr>
      <w:r>
        <w:rPr>
          <w:sz w:val="22"/>
          <w:szCs w:val="22"/>
        </w:rPr>
        <w:t xml:space="preserve">This chapter's resolution, the Transjordanian tribes' explanation that their altar was intended not for sacrifice but as a permanent visual witness to their continued covenant membership despite the Jordan's geographic separation, became, for later tradition, an important demonstration that apparent religious innovation requires investigation and dialogue rather than immediate violent condemnation; the willingness of both parties to communicate rather than immediately resort to the armed confrontation initially threatened (22:12) modeled a valuable pattern of communal conflict resolution.</w:t>
      </w:r>
    </w:p>
    <w:p>
      <w:pPr>
        <w:pStyle w:val="Heading3"/>
      </w:pPr>
      <w:r>
        <w:t xml:space="preserve">Hebrew Word Studies</w:t>
      </w:r>
    </w:p>
    <w:p>
      <w:pPr>
        <w:spacing w:after="200" w:line="300"/>
        <w:jc w:val="both"/>
      </w:pPr>
      <w:r>
        <w:rPr>
          <w:sz w:val="22"/>
          <w:szCs w:val="22"/>
        </w:rPr>
        <w:t xml:space="preserve">The Transjordanian tribes' emphatic triple invocation of the divine name, ‘God, God, the LORD’ (אֵל אֱלֹהִים יְהוָה, El Elohim YHWH, 22:22), repeated twice in immediate succession, represents one of the most concentrated accumulations of divine names anywhere in the Hebrew Bible, employed here specifically to underscore the absolute sincerity and seriousness of their self-defense against the charge of covenant treachery.</w:t>
      </w:r>
    </w:p>
    <w:p>
      <w:pPr>
        <w:pStyle w:val="Heading3"/>
      </w:pPr>
      <w:r>
        <w:t xml:space="preserve">Connections to the Hebrew Bible</w:t>
      </w:r>
    </w:p>
    <w:p>
      <w:pPr>
        <w:spacing w:after="200" w:line="300"/>
        <w:jc w:val="both"/>
      </w:pPr>
      <w:r>
        <w:rPr>
          <w:sz w:val="22"/>
          <w:szCs w:val="22"/>
        </w:rPr>
        <w:t xml:space="preserve">This chapter's explicit citation of Achan's sin (22:20) as the interpretive lens through which the Cisjordanian tribes initially view the Transjordanian altar directly continues this volume's earlier commentary on Joshua 7, confirming that Achan's episode had already become, within a single generation, the paradigmatic biblical example for evaluating potential covenant violation.</w:t>
      </w:r>
    </w:p>
    <w:p>
      <w:pPr>
        <w:pStyle w:val="Heading3"/>
      </w:pPr>
      <w:r>
        <w:t xml:space="preserve">Commentary from an Ebionite Perspective</w:t>
      </w:r>
    </w:p>
    <w:p>
      <w:pPr>
        <w:spacing w:after="200" w:line="300"/>
        <w:jc w:val="both"/>
      </w:pPr>
      <w:r>
        <w:rPr>
          <w:sz w:val="22"/>
          <w:szCs w:val="22"/>
        </w:rPr>
        <w:t xml:space="preserve">This chapter's crisis and its peaceful resolution reinforces this commentary's sustained insistence throughout this entire volume's treatment of covenant community that genuine communal accountability, taking potential covenant violation with real seriousness rather than casual indifference, must nonetheless proceed through dialogue, investigation, and charitable interpretation rather than immediate violent presumption of guilt; this commentary holds that both parties in this chapter, the accusers taking the covenant's integrity with life-or-death seriousness, and the accused offering full, sincere explanation rather than either capitulating to unjust suspicion or dismissing legitimate concern, model a mature pattern of covenant community conflict resolution.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taking communal religious integrity seriously while still requiring investigation and dialogue before condemnation provides important background for understanding the New Covenant texts' own procedures for addressing potential communal conflict and division, reinforcing this volume's earlier commentary on Deuteronomy's judicial procedures and their continuation within the New Covenant texts' own conflict-resolution instruction.</w:t>
      </w:r>
    </w:p>
    <w:p>
      <w:pPr>
        <w:pStyle w:val="Heading2"/>
      </w:pPr>
      <w:r>
        <w:t xml:space="preserve">Chapter 23 (selected verses)</w:t>
      </w:r>
    </w:p>
    <w:p>
      <w:pPr>
        <w:spacing w:after="200" w:line="300"/>
        <w:jc w:val="both"/>
      </w:pPr>
      <w:r>
        <w:rPr>
          <w:b/>
          <w:bCs/>
          <w:color w:val="5B4424"/>
          <w:sz w:val="16"/>
          <w:szCs w:val="16"/>
          <w:vertAlign w:val="superscript"/>
        </w:rPr>
        <w:t xml:space="preserve">1 </w:t>
      </w:r>
      <w:r>
        <w:rPr>
          <w:sz w:val="22"/>
          <w:szCs w:val="22"/>
        </w:rPr>
        <w:t xml:space="preserve">And it came to pass after many days, when the LORD had given rest unto Israel from all their enemies round about, and Joshua was old and well stricken in years,</w:t>
      </w:r>
      <w:r>
        <w:rPr>
          <w:sz w:val="22"/>
          <w:szCs w:val="22"/>
        </w:rPr>
        <w:t xml:space="preserve"> </w:t>
      </w:r>
      <w:r>
        <w:rPr>
          <w:b/>
          <w:bCs/>
          <w:color w:val="5B4424"/>
          <w:sz w:val="16"/>
          <w:szCs w:val="16"/>
          <w:vertAlign w:val="superscript"/>
        </w:rPr>
        <w:t xml:space="preserve">2 </w:t>
      </w:r>
      <w:r>
        <w:rPr>
          <w:sz w:val="22"/>
          <w:szCs w:val="22"/>
        </w:rPr>
        <w:t xml:space="preserve">that Joshua called for all Israel, for their elders and for their heads, and for their judges and for their officers, and said unto them: ‘I am old and well stricken in years.’</w:t>
      </w:r>
    </w:p>
    <w:p>
      <w:pPr>
        <w:spacing w:after="200" w:line="300"/>
        <w:jc w:val="both"/>
      </w:pPr>
      <w:r>
        <w:rPr>
          <w:b/>
          <w:bCs/>
          <w:color w:val="5B4424"/>
          <w:sz w:val="16"/>
          <w:szCs w:val="16"/>
          <w:vertAlign w:val="superscript"/>
        </w:rPr>
        <w:t xml:space="preserve">6 </w:t>
      </w:r>
      <w:r>
        <w:rPr>
          <w:sz w:val="22"/>
          <w:szCs w:val="22"/>
        </w:rPr>
        <w:t xml:space="preserve">Therefore be ye very strong to keep and to do all that is written in the book of the law of Moses, that ye turn not aside therefrom to the right hand or to the left;</w:t>
      </w:r>
      <w:r>
        <w:rPr>
          <w:sz w:val="22"/>
          <w:szCs w:val="22"/>
        </w:rPr>
        <w:t xml:space="preserve"> </w:t>
      </w:r>
      <w:r>
        <w:rPr>
          <w:b/>
          <w:bCs/>
          <w:color w:val="5B4424"/>
          <w:sz w:val="16"/>
          <w:szCs w:val="16"/>
          <w:vertAlign w:val="superscript"/>
        </w:rPr>
        <w:t xml:space="preserve">8 </w:t>
      </w:r>
      <w:r>
        <w:rPr>
          <w:sz w:val="22"/>
          <w:szCs w:val="22"/>
        </w:rPr>
        <w:t xml:space="preserve">but cleave unto the LORD your God, as ye have done unto this day.</w:t>
      </w:r>
    </w:p>
    <w:p>
      <w:pPr>
        <w:spacing w:after="200" w:line="300"/>
        <w:jc w:val="both"/>
      </w:pPr>
      <w:r>
        <w:rPr>
          <w:b/>
          <w:bCs/>
          <w:color w:val="5B4424"/>
          <w:sz w:val="16"/>
          <w:szCs w:val="16"/>
          <w:vertAlign w:val="superscript"/>
        </w:rPr>
        <w:t xml:space="preserve">14 </w:t>
      </w:r>
      <w:r>
        <w:rPr>
          <w:sz w:val="22"/>
          <w:szCs w:val="22"/>
        </w:rPr>
        <w:t xml:space="preserve">And, behold, this day I am going the way of all the earth; and ye know in all your hearts and in all your souls, that not one thing hath failed of all the good things which the LORD your God spoke concerning you; all are come to pass unto you, not one thing hath failed thereof.</w:t>
      </w:r>
    </w:p>
    <w:p>
      <w:pPr>
        <w:pStyle w:val="Heading2"/>
      </w:pPr>
      <w:r>
        <w:t xml:space="preserve">Commentary on Joshua 23</w:t>
      </w:r>
    </w:p>
    <w:p>
      <w:pPr>
        <w:pStyle w:val="Heading3"/>
      </w:pPr>
      <w:r>
        <w:t xml:space="preserve">Historical Background</w:t>
      </w:r>
    </w:p>
    <w:p>
      <w:pPr>
        <w:spacing w:after="200" w:line="300"/>
        <w:jc w:val="both"/>
      </w:pPr>
      <w:r>
        <w:rPr>
          <w:sz w:val="22"/>
          <w:szCs w:val="22"/>
        </w:rPr>
        <w:t xml:space="preserve">Joshua 23 is widely assigned by source critics to Deuteronomistic material, presenting Joshua's first farewell address to Israel's assembled leadership, delivered in old age, echoing in both content and structure Moses's own farewell addresses throughout Deuteronomy already discussed at length in this volume's commentary on that book.</w:t>
      </w:r>
    </w:p>
    <w:p>
      <w:pPr>
        <w:pStyle w:val="Heading3"/>
      </w:pPr>
      <w:r>
        <w:t xml:space="preserve">Jewish Cultural Context</w:t>
      </w:r>
    </w:p>
    <w:p>
      <w:pPr>
        <w:spacing w:after="200" w:line="300"/>
        <w:jc w:val="both"/>
      </w:pPr>
      <w:r>
        <w:rPr>
          <w:sz w:val="22"/>
          <w:szCs w:val="22"/>
        </w:rPr>
        <w:t xml:space="preserve">Joshua's own summary testimony that ‘not one thing hath failed of all the good things which the LORD your God spoke’ (23:14) became, for later tradition, one of the most treasured single-verse summaries of God's covenant faithfulness within the entire Hebrew Bible, frequently invoked alongside the parallel declaration of Joshua 21:45 already discussed in this volume's commentary on that chapter.</w:t>
      </w:r>
    </w:p>
    <w:p>
      <w:pPr>
        <w:pStyle w:val="Heading3"/>
      </w:pPr>
      <w:r>
        <w:t xml:space="preserve">Connections to the Hebrew Bible</w:t>
      </w:r>
    </w:p>
    <w:p>
      <w:pPr>
        <w:spacing w:after="200" w:line="300"/>
        <w:jc w:val="both"/>
      </w:pPr>
      <w:r>
        <w:rPr>
          <w:sz w:val="22"/>
          <w:szCs w:val="22"/>
        </w:rPr>
        <w:t xml:space="preserve">This chapter's structure and content directly parallel Moses's own farewell addresses throughout Deuteronomy, confirming Joshua's role as Moses's authentic successor not merely in military and administrative leadership but in the specific pastoral and covenantal role of final exhortation before death.</w:t>
      </w:r>
    </w:p>
    <w:p>
      <w:pPr>
        <w:pStyle w:val="Heading3"/>
      </w:pPr>
      <w:r>
        <w:t xml:space="preserve">Commentary from an Ebionite Perspective</w:t>
      </w:r>
    </w:p>
    <w:p>
      <w:pPr>
        <w:spacing w:after="200" w:line="300"/>
        <w:jc w:val="both"/>
      </w:pPr>
      <w:r>
        <w:rPr>
          <w:sz w:val="22"/>
          <w:szCs w:val="22"/>
        </w:rPr>
        <w:t xml:space="preserve">This chapter's twin testimony to complete divine faithfulness reinforces this commentary's sustained argument throughout this entire volume that covenant history, however marked by human failure and divine judgment at various points, remains ultimately and reliably the story of God's own faithfulness to promises made; this commentary holds that Joshua's own willingness to testify to this faithfulness from his own personal, lifelong experience of covenant history provides a model for how each generation might offer its own testimony to God's demonstrated reliability.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testimony to complete covenant fulfillment provides important background for understanding the New Covenant texts' own confident appeals to God's demonstrated faithfulness as grounds for continued trust, a pattern this volume has traced consistently throughout its treatment of covenant history's cumulative testimony.</w:t>
      </w:r>
    </w:p>
    <w:p>
      <w:pPr>
        <w:pStyle w:val="Heading2"/>
      </w:pPr>
      <w:r>
        <w:t xml:space="preserve">Chapter 24</w:t>
      </w:r>
    </w:p>
    <w:p>
      <w:pPr>
        <w:spacing w:after="200" w:line="300"/>
        <w:jc w:val="both"/>
      </w:pPr>
      <w:r>
        <w:rPr>
          <w:b/>
          <w:bCs/>
          <w:color w:val="5B4424"/>
          <w:sz w:val="16"/>
          <w:szCs w:val="16"/>
          <w:vertAlign w:val="superscript"/>
        </w:rPr>
        <w:t xml:space="preserve">1 </w:t>
      </w:r>
      <w:r>
        <w:rPr>
          <w:sz w:val="22"/>
          <w:szCs w:val="22"/>
        </w:rPr>
        <w:t xml:space="preserve">And Joshua gathered all the tribes of Israel to Shechem, and called for the elders of Israel, and for their heads, and for their judges, and for their officers; and they presented themselves before God.</w:t>
      </w:r>
    </w:p>
    <w:p>
      <w:pPr>
        <w:spacing w:after="200" w:line="300"/>
        <w:jc w:val="both"/>
      </w:pPr>
      <w:r>
        <w:rPr>
          <w:b/>
          <w:bCs/>
          <w:color w:val="5B4424"/>
          <w:sz w:val="16"/>
          <w:szCs w:val="16"/>
          <w:vertAlign w:val="superscript"/>
        </w:rPr>
        <w:t xml:space="preserve">2 </w:t>
      </w:r>
      <w:r>
        <w:rPr>
          <w:sz w:val="22"/>
          <w:szCs w:val="22"/>
        </w:rPr>
        <w:t xml:space="preserve">And Joshua said unto all the people: ‘Thus saith the LORD, the God of Israel: Your fathers dwelt of old time beyond the River, even Terah, the father of Abraham, and the father of Nahor; and they served other gods.</w:t>
      </w:r>
      <w:r>
        <w:rPr>
          <w:sz w:val="22"/>
          <w:szCs w:val="22"/>
        </w:rPr>
        <w:t xml:space="preserve"> </w:t>
      </w:r>
      <w:r>
        <w:rPr>
          <w:b/>
          <w:bCs/>
          <w:color w:val="5B4424"/>
          <w:sz w:val="16"/>
          <w:szCs w:val="16"/>
          <w:vertAlign w:val="superscript"/>
        </w:rPr>
        <w:t xml:space="preserve">3 </w:t>
      </w:r>
      <w:r>
        <w:rPr>
          <w:sz w:val="22"/>
          <w:szCs w:val="22"/>
        </w:rPr>
        <w:t xml:space="preserve">And I took your father Abraham from beyond the River, and led him throughout all the land of Canaan, and multiplied his seed, and gave him Isaac.’</w:t>
      </w:r>
    </w:p>
    <w:p>
      <w:pPr>
        <w:spacing w:after="200" w:line="300"/>
        <w:jc w:val="both"/>
      </w:pPr>
      <w:r>
        <w:rPr>
          <w:b/>
          <w:bCs/>
          <w:color w:val="5B4424"/>
          <w:sz w:val="16"/>
          <w:szCs w:val="16"/>
          <w:vertAlign w:val="superscript"/>
        </w:rPr>
        <w:t xml:space="preserve">13 </w:t>
      </w:r>
      <w:r>
        <w:rPr>
          <w:sz w:val="22"/>
          <w:szCs w:val="22"/>
        </w:rPr>
        <w:t xml:space="preserve">‘And I gave you a land whereon thou hadst not laboured, and cities which ye built not, and ye dwell therein; of vineyards and oliveyards which ye planted not do ye eat.’</w:t>
      </w:r>
    </w:p>
    <w:p>
      <w:pPr>
        <w:spacing w:after="200" w:line="300"/>
        <w:jc w:val="both"/>
      </w:pPr>
      <w:r>
        <w:rPr>
          <w:b/>
          <w:bCs/>
          <w:color w:val="5B4424"/>
          <w:sz w:val="16"/>
          <w:szCs w:val="16"/>
          <w:vertAlign w:val="superscript"/>
        </w:rPr>
        <w:t xml:space="preserve">14 </w:t>
      </w:r>
      <w:r>
        <w:rPr>
          <w:sz w:val="22"/>
          <w:szCs w:val="22"/>
        </w:rPr>
        <w:t xml:space="preserve">Now therefore fear the LORD, and serve Him in sincerity and in truth; and put away the gods which your fathers served beyond the River, and in Egypt; and serve ye the LORD.</w:t>
      </w:r>
      <w:r>
        <w:rPr>
          <w:sz w:val="22"/>
          <w:szCs w:val="22"/>
        </w:rPr>
        <w:t xml:space="preserve"> </w:t>
      </w:r>
      <w:r>
        <w:rPr>
          <w:b/>
          <w:bCs/>
          <w:color w:val="5B4424"/>
          <w:sz w:val="16"/>
          <w:szCs w:val="16"/>
          <w:vertAlign w:val="superscript"/>
        </w:rPr>
        <w:t xml:space="preserve">15 </w:t>
      </w:r>
      <w:r>
        <w:rPr>
          <w:sz w:val="22"/>
          <w:szCs w:val="22"/>
        </w:rPr>
        <w:t xml:space="preserve">And if it seem evil unto you to serve the LORD, choose you this day whom ye will serve; whether the gods which your fathers served that were beyond the River, or the gods of the Amorites, in whose land ye dwell; but as for me and my house, we will serve the LORD.’</w:t>
      </w:r>
    </w:p>
    <w:p>
      <w:pPr>
        <w:spacing w:after="200" w:line="300"/>
        <w:jc w:val="both"/>
      </w:pPr>
      <w:r>
        <w:rPr>
          <w:b/>
          <w:bCs/>
          <w:color w:val="5B4424"/>
          <w:sz w:val="16"/>
          <w:szCs w:val="16"/>
          <w:vertAlign w:val="superscript"/>
        </w:rPr>
        <w:t xml:space="preserve">16 </w:t>
      </w:r>
      <w:r>
        <w:rPr>
          <w:sz w:val="22"/>
          <w:szCs w:val="22"/>
        </w:rPr>
        <w:t xml:space="preserve">And the people answered and said: ‘Far be it from us that we should forsake the LORD, to serve other gods;</w:t>
      </w:r>
      <w:r>
        <w:rPr>
          <w:sz w:val="22"/>
          <w:szCs w:val="22"/>
        </w:rPr>
        <w:t xml:space="preserve"> </w:t>
      </w:r>
      <w:r>
        <w:rPr>
          <w:b/>
          <w:bCs/>
          <w:color w:val="5B4424"/>
          <w:sz w:val="16"/>
          <w:szCs w:val="16"/>
          <w:vertAlign w:val="superscript"/>
        </w:rPr>
        <w:t xml:space="preserve">18 </w:t>
      </w:r>
      <w:r>
        <w:rPr>
          <w:sz w:val="22"/>
          <w:szCs w:val="22"/>
        </w:rPr>
        <w:t xml:space="preserve">and the LORD drove out from before us all the peoples, even the Amorites that dwelt in the land; we also will serve the LORD; for He is our God.’</w:t>
      </w:r>
    </w:p>
    <w:p>
      <w:pPr>
        <w:spacing w:after="200" w:line="300"/>
        <w:jc w:val="both"/>
      </w:pPr>
      <w:r>
        <w:rPr>
          <w:b/>
          <w:bCs/>
          <w:color w:val="5B4424"/>
          <w:sz w:val="16"/>
          <w:szCs w:val="16"/>
          <w:vertAlign w:val="superscript"/>
        </w:rPr>
        <w:t xml:space="preserve">19 </w:t>
      </w:r>
      <w:r>
        <w:rPr>
          <w:sz w:val="22"/>
          <w:szCs w:val="22"/>
        </w:rPr>
        <w:t xml:space="preserve">And Joshua said unto the people: ‘Ye cannot serve the LORD; for He is a holy God; He is a jealous God; He will not forgive your transgression nor your sins.</w:t>
      </w:r>
      <w:r>
        <w:rPr>
          <w:sz w:val="22"/>
          <w:szCs w:val="22"/>
        </w:rPr>
        <w:t xml:space="preserve"> </w:t>
      </w:r>
      <w:r>
        <w:rPr>
          <w:b/>
          <w:bCs/>
          <w:color w:val="5B4424"/>
          <w:sz w:val="16"/>
          <w:szCs w:val="16"/>
          <w:vertAlign w:val="superscript"/>
        </w:rPr>
        <w:t xml:space="preserve">20 </w:t>
      </w:r>
      <w:r>
        <w:rPr>
          <w:sz w:val="22"/>
          <w:szCs w:val="22"/>
        </w:rPr>
        <w:t xml:space="preserve">If ye forsake the LORD, and serve strange gods, then He will turn and do you evil, and consume you, after that He hath done you good.’</w:t>
      </w:r>
    </w:p>
    <w:p>
      <w:pPr>
        <w:spacing w:after="200" w:line="300"/>
        <w:jc w:val="both"/>
      </w:pPr>
      <w:r>
        <w:rPr>
          <w:b/>
          <w:bCs/>
          <w:color w:val="5B4424"/>
          <w:sz w:val="16"/>
          <w:szCs w:val="16"/>
          <w:vertAlign w:val="superscript"/>
        </w:rPr>
        <w:t xml:space="preserve">24 </w:t>
      </w:r>
      <w:r>
        <w:rPr>
          <w:sz w:val="22"/>
          <w:szCs w:val="22"/>
        </w:rPr>
        <w:t xml:space="preserve">And the people said unto Joshua: ‘The LORD our God will we serve, and unto His voice will we hearken.’</w:t>
      </w:r>
      <w:r>
        <w:rPr>
          <w:sz w:val="22"/>
          <w:szCs w:val="22"/>
        </w:rPr>
        <w:t xml:space="preserve"> </w:t>
      </w:r>
      <w:r>
        <w:rPr>
          <w:b/>
          <w:bCs/>
          <w:color w:val="5B4424"/>
          <w:sz w:val="16"/>
          <w:szCs w:val="16"/>
          <w:vertAlign w:val="superscript"/>
        </w:rPr>
        <w:t xml:space="preserve">25 </w:t>
      </w:r>
      <w:r>
        <w:rPr>
          <w:sz w:val="22"/>
          <w:szCs w:val="22"/>
        </w:rPr>
        <w:t xml:space="preserve">So Joshua made a covenant with the people that day, and set them a statute and an ordinance in Shechem.</w:t>
      </w:r>
    </w:p>
    <w:p>
      <w:pPr>
        <w:spacing w:after="200" w:line="300"/>
        <w:jc w:val="both"/>
      </w:pPr>
      <w:r>
        <w:rPr>
          <w:b/>
          <w:bCs/>
          <w:color w:val="5B4424"/>
          <w:sz w:val="16"/>
          <w:szCs w:val="16"/>
          <w:vertAlign w:val="superscript"/>
        </w:rPr>
        <w:t xml:space="preserve">26 </w:t>
      </w:r>
      <w:r>
        <w:rPr>
          <w:sz w:val="22"/>
          <w:szCs w:val="22"/>
        </w:rPr>
        <w:t xml:space="preserve">And Joshua wrote these words in the book of the law of God; and he took a great stone, and set it up there under the oak that was by the sanctuary of the LORD.</w:t>
      </w:r>
      <w:r>
        <w:rPr>
          <w:sz w:val="22"/>
          <w:szCs w:val="22"/>
        </w:rPr>
        <w:t xml:space="preserve"> </w:t>
      </w:r>
      <w:r>
        <w:rPr>
          <w:b/>
          <w:bCs/>
          <w:color w:val="5B4424"/>
          <w:sz w:val="16"/>
          <w:szCs w:val="16"/>
          <w:vertAlign w:val="superscript"/>
        </w:rPr>
        <w:t xml:space="preserve">27 </w:t>
      </w:r>
      <w:r>
        <w:rPr>
          <w:sz w:val="22"/>
          <w:szCs w:val="22"/>
        </w:rPr>
        <w:t xml:space="preserve">And Joshua said unto all the people: ‘Behold, this stone shall be a witness against us; for it hath heard all the words of the LORD which He spoke unto us; it shall be therefore a witness against you, lest ye deny your God.’</w:t>
      </w:r>
    </w:p>
    <w:p>
      <w:pPr>
        <w:spacing w:after="200" w:line="300"/>
        <w:jc w:val="both"/>
      </w:pPr>
      <w:r>
        <w:rPr>
          <w:b/>
          <w:bCs/>
          <w:color w:val="5B4424"/>
          <w:sz w:val="16"/>
          <w:szCs w:val="16"/>
          <w:vertAlign w:val="superscript"/>
        </w:rPr>
        <w:t xml:space="preserve">29 </w:t>
      </w:r>
      <w:r>
        <w:rPr>
          <w:sz w:val="22"/>
          <w:szCs w:val="22"/>
        </w:rPr>
        <w:t xml:space="preserve">And it came to pass after these things, that Joshua the son of Nun, the servant of the LORD, died, being a hundred and ten years old.</w:t>
      </w:r>
      <w:r>
        <w:rPr>
          <w:sz w:val="22"/>
          <w:szCs w:val="22"/>
        </w:rPr>
        <w:t xml:space="preserve"> </w:t>
      </w:r>
      <w:r>
        <w:rPr>
          <w:b/>
          <w:bCs/>
          <w:color w:val="5B4424"/>
          <w:sz w:val="16"/>
          <w:szCs w:val="16"/>
          <w:vertAlign w:val="superscript"/>
        </w:rPr>
        <w:t xml:space="preserve">30 </w:t>
      </w:r>
      <w:r>
        <w:rPr>
          <w:sz w:val="22"/>
          <w:szCs w:val="22"/>
        </w:rPr>
        <w:t xml:space="preserve">And they buried him in the border of his inheritance in Timnath-serah, which is in the hill-country of Ephraim, on the north of the mountain of Gaash.</w:t>
      </w:r>
    </w:p>
    <w:p>
      <w:pPr>
        <w:spacing w:after="200" w:line="300"/>
        <w:jc w:val="both"/>
      </w:pPr>
      <w:r>
        <w:rPr>
          <w:b/>
          <w:bCs/>
          <w:color w:val="5B4424"/>
          <w:sz w:val="16"/>
          <w:szCs w:val="16"/>
          <w:vertAlign w:val="superscript"/>
        </w:rPr>
        <w:t xml:space="preserve">31 </w:t>
      </w:r>
      <w:r>
        <w:rPr>
          <w:sz w:val="22"/>
          <w:szCs w:val="22"/>
        </w:rPr>
        <w:t xml:space="preserve">And Israel served the LORD all the days of Joshua, and all the days of the elders that outlived Joshua, and had known all the work of the LORD, that He had wrought for Israel.</w:t>
      </w:r>
    </w:p>
    <w:p>
      <w:pPr>
        <w:spacing w:after="200" w:line="300"/>
        <w:jc w:val="both"/>
      </w:pPr>
      <w:r>
        <w:rPr>
          <w:b/>
          <w:bCs/>
          <w:color w:val="5B4424"/>
          <w:sz w:val="16"/>
          <w:szCs w:val="16"/>
          <w:vertAlign w:val="superscript"/>
        </w:rPr>
        <w:t xml:space="preserve">32 </w:t>
      </w:r>
      <w:r>
        <w:rPr>
          <w:sz w:val="22"/>
          <w:szCs w:val="22"/>
        </w:rPr>
        <w:t xml:space="preserve">And the bones of Joseph, which the children of Israel brought up out of Egypt, buried they in Shechem, in the parcel of ground which Jacob bought of the sons of Hamor the father of Shechem for a hundred pieces of money; and they became the inheritance of the children of Joseph.</w:t>
      </w:r>
    </w:p>
    <w:p>
      <w:pPr>
        <w:spacing w:after="200" w:line="300"/>
        <w:jc w:val="both"/>
      </w:pPr>
      <w:r>
        <w:rPr>
          <w:b/>
          <w:bCs/>
          <w:color w:val="5B4424"/>
          <w:sz w:val="16"/>
          <w:szCs w:val="16"/>
          <w:vertAlign w:val="superscript"/>
        </w:rPr>
        <w:t xml:space="preserve">33 </w:t>
      </w:r>
      <w:r>
        <w:rPr>
          <w:sz w:val="22"/>
          <w:szCs w:val="22"/>
        </w:rPr>
        <w:t xml:space="preserve">And Eleazar the son of Aaron died; and they buried him in the hill of Phinehas his son, which was given him in the hill-country of Ephraim.</w:t>
      </w:r>
    </w:p>
    <w:p>
      <w:pPr>
        <w:pStyle w:val="Heading2"/>
      </w:pPr>
      <w:r>
        <w:t xml:space="preserve">Commentary on Joshua 24</w:t>
      </w:r>
    </w:p>
    <w:p>
      <w:pPr>
        <w:pStyle w:val="Heading3"/>
      </w:pPr>
      <w:r>
        <w:t xml:space="preserve">Historical Background</w:t>
      </w:r>
    </w:p>
    <w:p>
      <w:pPr>
        <w:spacing w:after="200" w:line="300"/>
        <w:jc w:val="both"/>
      </w:pPr>
      <w:r>
        <w:rPr>
          <w:sz w:val="22"/>
          <w:szCs w:val="22"/>
        </w:rPr>
        <w:t xml:space="preserve">Joshua 24 is widely assigned by source critics to a combination of pre-Deuteronomistic and Deuteronomistic material, presenting Joshua's second and final farewell address at Shechem, structured as a formal covenant renewal ceremony including historical recital, explicit demand for decision, the people's response, and covenantal documentation, before closing with notices of Joshua's death, Israel's sustained faithfulness through the elders who outlived him, and the burial of Joseph's bones, completing a promise this volume has traced since Genesis 50.</w:t>
      </w:r>
    </w:p>
    <w:p>
      <w:pPr>
        <w:pStyle w:val="Heading3"/>
      </w:pPr>
      <w:r>
        <w:t xml:space="preserve">Jewish Cultural Context</w:t>
      </w:r>
    </w:p>
    <w:p>
      <w:pPr>
        <w:spacing w:after="200" w:line="300"/>
        <w:jc w:val="both"/>
      </w:pPr>
      <w:r>
        <w:rPr>
          <w:sz w:val="22"/>
          <w:szCs w:val="22"/>
        </w:rPr>
        <w:t xml:space="preserve">Joshua's closing challenge, ‘choose you this day whom ye will serve,’ culminating in his own personal declaration, ‘as for me and my house, we will serve the LORD’ (24:15), became one of the most beloved and frequently invoked verses in the entire Hebrew Bible, directly echoing and reapplying the climactic appeal already discussed at length in this volume's commentary on Deuteronomy 30:19–20.</w:t>
      </w:r>
      <w:r>
        <w:rPr>
          <w:rStyle w:val="FootnoteReference"/>
        </w:rPr>
        <w:footnoteReference w:id="369"/>
      </w:r>
      <w:r>
        <w:rPr>
          <w:sz w:val="22"/>
          <w:szCs w:val="22"/>
        </w:rPr>
        <w:t xml:space="preserve"> Joshua's own sobering warning that Israel ‘cannot serve the LORD’ given His holy and jealous character (24:19) provided later tradition with an important corrective against presuming covenant service to be either easy or a matter of casual, half-hearted commitment.</w:t>
      </w:r>
    </w:p>
    <w:p>
      <w:pPr>
        <w:pStyle w:val="Heading3"/>
      </w:pPr>
      <w:r>
        <w:t xml:space="preserve">Hebrew Word Studies</w:t>
      </w:r>
    </w:p>
    <w:p>
      <w:pPr>
        <w:spacing w:after="200" w:line="300"/>
        <w:jc w:val="both"/>
      </w:pPr>
      <w:r>
        <w:rPr>
          <w:sz w:val="22"/>
          <w:szCs w:val="22"/>
        </w:rPr>
        <w:t xml:space="preserve">The historical recital's opening notice that Abraham's own ancestors, including Terah, ‘served other gods’ beyond the River (24:2) provided later tradition with an important, honest textual basis for understanding that Israel's own election began from a background of idolatry rather than inherent righteousness, directly reinforcing this volume's earlier commentary on Deuteronomy 7:7's insistence that election rests on divine love rather than pre-existing merit.</w:t>
      </w:r>
    </w:p>
    <w:p>
      <w:pPr>
        <w:pStyle w:val="Heading3"/>
      </w:pPr>
      <w:r>
        <w:t xml:space="preserve">Connections to the Hebrew Bible</w:t>
      </w:r>
    </w:p>
    <w:p>
      <w:pPr>
        <w:spacing w:after="200" w:line="300"/>
        <w:jc w:val="both"/>
      </w:pPr>
      <w:r>
        <w:rPr>
          <w:sz w:val="22"/>
          <w:szCs w:val="22"/>
        </w:rPr>
        <w:t xml:space="preserve">This chapter's burial of Joseph's bones completes an extended narrative arc this volume has traced since Joseph's own dying oath and its partial fulfillment at the Exodus.</w:t>
      </w:r>
      <w:r>
        <w:rPr>
          <w:rStyle w:val="FootnoteReference"/>
        </w:rPr>
        <w:footnoteReference w:id="370"/>
      </w:r>
      <w:r>
        <w:rPr>
          <w:sz w:val="22"/>
          <w:szCs w:val="22"/>
        </w:rPr>
        <w:t xml:space="preserve"> a promise now, generations later, finally and completely fulfilled in Shechem, the very location where Jacob had originally purchased the ground.</w:t>
      </w:r>
    </w:p>
    <w:p>
      <w:pPr>
        <w:pStyle w:val="Heading3"/>
      </w:pPr>
      <w:r>
        <w:t xml:space="preserve">Commentary from an Ebionite Perspective</w:t>
      </w:r>
    </w:p>
    <w:p>
      <w:pPr>
        <w:spacing w:after="200" w:line="300"/>
        <w:jc w:val="both"/>
      </w:pPr>
      <w:r>
        <w:rPr>
          <w:sz w:val="22"/>
          <w:szCs w:val="22"/>
        </w:rPr>
        <w:t xml:space="preserve">This chapter's closing covenant renewal, and its explicit, binary either-or challenge, serving the LORD or serving other gods, with no acknowledged third option, reinforces this commentary's sustained insistence throughout this entire volume that covenant relationship demands total, exclusive allegiance rather than admitting rival loyalties; this commentary holds that Joshua's own personal declaration, offered as leadership example rather than mere instruction, models the same pattern of personally embodied covenant witness this volume has traced throughout its treatment of Israel's greatest leaders, from Abraham's own personal faith through Moses's example to this book's own closing testimony.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stark either-or covenant choice directly anticipates the same structure of exclusive allegiance articulated within this volume's own selected New Covenant texts.</w:t>
      </w:r>
      <w:r>
        <w:rPr>
          <w:rStyle w:val="FootnoteReference"/>
        </w:rPr>
        <w:footnoteReference w:id="371"/>
      </w:r>
      <w:r>
        <w:rPr>
          <w:sz w:val="22"/>
          <w:szCs w:val="22"/>
        </w:rPr>
        <w:t xml:space="preserve"> This volume's Ebionite-inspired commentary holds that this book's closing notice, that Israel served the LORD throughout Joshua's lifetime and the lifetime of the elders who had personally witnessed God's works, provides a sobering frame for the book of Judges that follows, in which this volume's commentary will trace how quickly a generation once removed from direct covenant witness can depart from the exclusive loyalty this closing chapter so solemnly established. With Joshua's death and burial, and the completion of Joseph's long-deferred burial oath, the book of Joshua reaches its close: the land is possessed, the covenant is renewed, and Israel stands, however precariously, at the height of its collective faithfulness, ready for the far more turbulent history the book of Judges will now narrate.</w:t>
      </w:r>
    </w:p>
    <w:p>
      <w:pPr>
        <w:sectPr>
          <w:headerReference w:type="default" r:id="rId143"/>
          <w:headerReference w:type="first" r:id="rId144"/>
          <w:footerReference w:type="default" r:id="rId145"/>
          <w:footerReference w:type="first" r:id="rId146"/>
          <w:pgSz w:w="12240" w:h="15840" w:orient="portrait"/>
          <w:pgMar w:top="1440" w:right="1440" w:bottom="1440" w:left="1440" w:header="708" w:footer="708" w:gutter="0"/>
          <w:pgNumType/>
          <w:docGrid w:linePitch="360"/>
        </w:sectPr>
      </w:pPr>
    </w:p>
    <w:p>
      <w:pPr>
        <w:pStyle w:val="Heading1"/>
        <w:pageBreakBefore/>
      </w:pPr>
      <w:r>
        <w:t xml:space="preserve">Judges</w:t>
      </w:r>
    </w:p>
    <w:p>
      <w:pPr>
        <w:spacing w:after="200" w:line="300"/>
        <w:jc w:val="both"/>
      </w:pPr>
      <w:r>
        <w:rPr>
          <w:sz w:val="22"/>
          <w:szCs w:val="22"/>
        </w:rPr>
        <w:t xml:space="preserve">Judges (Hebrew Shoftim) narrates the turbulent period between Joshua's death and the rise of the monarchy, a span most scholars estimate at roughly two centuries. The book's title derives from its central recurring figures, the shoftim or ‘judges,’ charismatic leaders raised up by God in successive crises, whose role combined military deliverance with, in some cases, ongoing judicial and administrative function, though the office was neither hereditary nor institutionally continuous in the manner of later kingship.</w:t>
      </w:r>
    </w:p>
    <w:p>
      <w:pPr>
        <w:spacing w:after="200" w:line="300"/>
        <w:jc w:val="both"/>
      </w:pPr>
      <w:r>
        <w:rPr>
          <w:sz w:val="22"/>
          <w:szCs w:val="22"/>
        </w:rPr>
        <w:t xml:space="preserve">The book is widely regarded by source critics as belonging to the Deuteronomistic History, discussed at length in this volume's introduction to Joshua, and its central narrative sections (chapters 3–16) are structured around a deliberately repeated theological cycle, articulated explicitly in the book's own introduction (2:11–19): Israel does evil in the sight of the LORD and serves other gods; the LORD's anger is kindled and He delivers Israel into an oppressor's hand; Israel cries out to the LORD; the LORD raises up a judge who delivers them; the land has rest; and, upon that judge's death, the cycle begins again, frequently with greater severity than before. This cyclical structure provides the book's own explicit theological interpretation of its era: not merely a chronicle of military leaders but a sustained demonstration of the blessing-and-curse dynamic already established at length in this volume's commentary on Leviticus 26 and Deuteronomy 28.</w:t>
      </w:r>
    </w:p>
    <w:p>
      <w:pPr>
        <w:spacing w:after="200" w:line="300"/>
        <w:jc w:val="both"/>
      </w:pPr>
      <w:r>
        <w:rPr>
          <w:sz w:val="22"/>
          <w:szCs w:val="22"/>
        </w:rPr>
        <w:t xml:space="preserve">For this volume's Ebionite-inspired commentary, Judges provides an unflinching, often deeply uncomfortable case study in covenant community life without centralized leadership, summarized in the book's own famous refrain, repeated at its close: ‘In those days there was no king in Israel; every man did that which was right in his own eyes’ (17:6; 21:25). This commentary continues its consistent practice of honest engagement with this book's genuinely difficult material, including some of the most ethically troubling episodes in the entire Hebrew Bible, alongside its many genuine moments of courage, deliverance, and even startling instances of women's leadership and initiative that this volume has traced as a recurring, if often overlooked, biblical theme since Genesis.</w:t>
      </w:r>
    </w:p>
    <w:p>
      <w:pPr>
        <w:pStyle w:val="Heading2"/>
      </w:pPr>
      <w:r>
        <w:t xml:space="preserve">Chapter 1</w:t>
      </w:r>
    </w:p>
    <w:p>
      <w:pPr>
        <w:spacing w:after="200" w:line="300"/>
        <w:jc w:val="both"/>
      </w:pPr>
      <w:r>
        <w:rPr>
          <w:b/>
          <w:bCs/>
          <w:color w:val="5B4424"/>
          <w:sz w:val="16"/>
          <w:szCs w:val="16"/>
          <w:vertAlign w:val="superscript"/>
        </w:rPr>
        <w:t xml:space="preserve">1 </w:t>
      </w:r>
      <w:r>
        <w:rPr>
          <w:sz w:val="22"/>
          <w:szCs w:val="22"/>
        </w:rPr>
        <w:t xml:space="preserve">Now it came to pass after the death of Joshua, that the children of Israel asked of the LORD, saying: ‘Who shall go up for us first against the Canaanites, to fight against them?’</w:t>
      </w:r>
      <w:r>
        <w:rPr>
          <w:sz w:val="22"/>
          <w:szCs w:val="22"/>
        </w:rPr>
        <w:t xml:space="preserve"> </w:t>
      </w:r>
      <w:r>
        <w:rPr>
          <w:b/>
          <w:bCs/>
          <w:color w:val="5B4424"/>
          <w:sz w:val="16"/>
          <w:szCs w:val="16"/>
          <w:vertAlign w:val="superscript"/>
        </w:rPr>
        <w:t xml:space="preserve">19 </w:t>
      </w:r>
      <w:r>
        <w:rPr>
          <w:sz w:val="22"/>
          <w:szCs w:val="22"/>
        </w:rPr>
        <w:t xml:space="preserve">And the LORD was with Judah, and he drove out the inhabitants of the hill-country; for he could not drive out the inhabitants of the valley, because they had chariots of iron.</w:t>
      </w:r>
    </w:p>
    <w:p>
      <w:pPr>
        <w:spacing w:after="200" w:line="300"/>
        <w:jc w:val="both"/>
      </w:pPr>
      <w:r>
        <w:rPr>
          <w:b/>
          <w:bCs/>
          <w:color w:val="5B4424"/>
          <w:sz w:val="16"/>
          <w:szCs w:val="16"/>
          <w:vertAlign w:val="superscript"/>
        </w:rPr>
        <w:t xml:space="preserve">27 </w:t>
      </w:r>
      <w:r>
        <w:rPr>
          <w:sz w:val="22"/>
          <w:szCs w:val="22"/>
        </w:rPr>
        <w:t xml:space="preserve">And Manasseh did not drive out the inhabitants of Beth-shean and its towns, nor Taanach and its towns… but the Canaanites would dwell in that land.</w:t>
      </w:r>
      <w:r>
        <w:rPr>
          <w:sz w:val="22"/>
          <w:szCs w:val="22"/>
        </w:rPr>
        <w:t xml:space="preserve"> </w:t>
      </w:r>
      <w:r>
        <w:rPr>
          <w:b/>
          <w:bCs/>
          <w:color w:val="5B4424"/>
          <w:sz w:val="16"/>
          <w:szCs w:val="16"/>
          <w:vertAlign w:val="superscript"/>
        </w:rPr>
        <w:t xml:space="preserve">28 </w:t>
      </w:r>
      <w:r>
        <w:rPr>
          <w:sz w:val="22"/>
          <w:szCs w:val="22"/>
        </w:rPr>
        <w:t xml:space="preserve">And it came to pass, when Israel was waxen strong, that they put the Canaanites to taskwork, but did not utterly drive them out.</w:t>
      </w:r>
    </w:p>
    <w:p>
      <w:pPr>
        <w:pStyle w:val="Heading2"/>
      </w:pPr>
      <w:r>
        <w:t xml:space="preserve">Chapter 2</w:t>
      </w:r>
    </w:p>
    <w:p>
      <w:pPr>
        <w:spacing w:after="200" w:line="300"/>
        <w:jc w:val="both"/>
      </w:pPr>
      <w:r>
        <w:rPr>
          <w:b/>
          <w:bCs/>
          <w:color w:val="5B4424"/>
          <w:sz w:val="16"/>
          <w:szCs w:val="16"/>
          <w:vertAlign w:val="superscript"/>
        </w:rPr>
        <w:t xml:space="preserve">10 </w:t>
      </w:r>
      <w:r>
        <w:rPr>
          <w:sz w:val="22"/>
          <w:szCs w:val="22"/>
        </w:rPr>
        <w:t xml:space="preserve">And also all that generation were gathered unto their fathers; and there arose another generation after them, that knew not the LORD, nor yet the work which He had wrought for Israel.</w:t>
      </w:r>
      <w:r>
        <w:rPr>
          <w:sz w:val="22"/>
          <w:szCs w:val="22"/>
        </w:rPr>
        <w:t xml:space="preserve"> </w:t>
      </w:r>
      <w:r>
        <w:rPr>
          <w:b/>
          <w:bCs/>
          <w:color w:val="5B4424"/>
          <w:sz w:val="16"/>
          <w:szCs w:val="16"/>
          <w:vertAlign w:val="superscript"/>
        </w:rPr>
        <w:t xml:space="preserve">11 </w:t>
      </w:r>
      <w:r>
        <w:rPr>
          <w:sz w:val="22"/>
          <w:szCs w:val="22"/>
        </w:rPr>
        <w:t xml:space="preserve">And the children of Israel did that which was evil in the sight of the LORD, and served the Baalim.</w:t>
      </w:r>
    </w:p>
    <w:p>
      <w:pPr>
        <w:spacing w:after="200" w:line="300"/>
        <w:jc w:val="both"/>
      </w:pPr>
      <w:r>
        <w:rPr>
          <w:b/>
          <w:bCs/>
          <w:color w:val="5B4424"/>
          <w:sz w:val="16"/>
          <w:szCs w:val="16"/>
          <w:vertAlign w:val="superscript"/>
        </w:rPr>
        <w:t xml:space="preserve">16 </w:t>
      </w:r>
      <w:r>
        <w:rPr>
          <w:sz w:val="22"/>
          <w:szCs w:val="22"/>
        </w:rPr>
        <w:t xml:space="preserve">And the LORD raised up judges, who saved them out of the hand of those that spoiled them.</w:t>
      </w:r>
      <w:r>
        <w:rPr>
          <w:sz w:val="22"/>
          <w:szCs w:val="22"/>
        </w:rPr>
        <w:t xml:space="preserve"> </w:t>
      </w:r>
      <w:r>
        <w:rPr>
          <w:b/>
          <w:bCs/>
          <w:color w:val="5B4424"/>
          <w:sz w:val="16"/>
          <w:szCs w:val="16"/>
          <w:vertAlign w:val="superscript"/>
        </w:rPr>
        <w:t xml:space="preserve">18 </w:t>
      </w:r>
      <w:r>
        <w:rPr>
          <w:sz w:val="22"/>
          <w:szCs w:val="22"/>
        </w:rPr>
        <w:t xml:space="preserve">And when the LORD raised them up judges, then the LORD was with the judge, and saved them out of the hand of their enemies all the days of the judge; for it repented the LORD because of their groaning by reason of them that oppressed them and vexed them.</w:t>
      </w:r>
      <w:r>
        <w:rPr>
          <w:sz w:val="22"/>
          <w:szCs w:val="22"/>
        </w:rPr>
        <w:t xml:space="preserve"> </w:t>
      </w:r>
      <w:r>
        <w:rPr>
          <w:b/>
          <w:bCs/>
          <w:color w:val="5B4424"/>
          <w:sz w:val="16"/>
          <w:szCs w:val="16"/>
          <w:vertAlign w:val="superscript"/>
        </w:rPr>
        <w:t xml:space="preserve">19 </w:t>
      </w:r>
      <w:r>
        <w:rPr>
          <w:sz w:val="22"/>
          <w:szCs w:val="22"/>
        </w:rPr>
        <w:t xml:space="preserve">But it came to pass, when the judge was dead, that they turned back, and dealt more corruptly than their fathers, in following other gods to serve them, and to bow down unto them; they ceased not from their doings, nor from their stubborn way.</w:t>
      </w:r>
    </w:p>
    <w:p>
      <w:pPr>
        <w:pStyle w:val="Heading2"/>
      </w:pPr>
      <w:r>
        <w:t xml:space="preserve">Commentary on Judges 1–2</w:t>
      </w:r>
    </w:p>
    <w:p>
      <w:pPr>
        <w:pStyle w:val="Heading3"/>
      </w:pPr>
      <w:r>
        <w:t xml:space="preserve">Historical Background</w:t>
      </w:r>
    </w:p>
    <w:p>
      <w:pPr>
        <w:spacing w:after="200" w:line="300"/>
        <w:jc w:val="both"/>
      </w:pPr>
      <w:r>
        <w:rPr>
          <w:sz w:val="22"/>
          <w:szCs w:val="22"/>
        </w:rPr>
        <w:t xml:space="preserve">Judges 1–2 are widely assigned by source critics to a combination of pre-Deuteronomistic and Deuteronomistic material, presenting a notably more sober and incomplete account of the conquest than the book of Joshua's own generally triumphant narrative already discussed extensively in this volume's commentary on that book; here, tribe after tribe fails to drive out the Canaanite inhabitants fully, and the chapter's repeated refrain, ‘did not drive out,’ establishes the incomplete conquest as the direct precondition for the cyclical apostasy the rest of the book will trace.</w:t>
      </w:r>
    </w:p>
    <w:p>
      <w:pPr>
        <w:pStyle w:val="Heading3"/>
      </w:pPr>
      <w:r>
        <w:t xml:space="preserve">Jewish Cultural Context</w:t>
      </w:r>
    </w:p>
    <w:p>
      <w:pPr>
        <w:spacing w:after="200" w:line="300"/>
        <w:jc w:val="both"/>
      </w:pPr>
      <w:r>
        <w:rPr>
          <w:sz w:val="22"/>
          <w:szCs w:val="22"/>
        </w:rPr>
        <w:t xml:space="preserve">This section's stark generational transition, from a generation that ‘knew’ the LORD's work to one that ‘knew not’ (2:10), became, for later tradition, one of the Hebrew Bible's most sobering demonstrations that covenant faithfulness is never automatically inherited but must be actively transmitted through the kind of deliberate, structured teaching this volume has traced throughout its commentary on Deuteronomy 6's Shema and Joshua 4's memorial stones; where that transmission fails, even the most dramatic prior demonstrations of divine power prove insufficient to sustain the following generation's faithfulness.</w:t>
      </w:r>
    </w:p>
    <w:p>
      <w:pPr>
        <w:pStyle w:val="Heading3"/>
      </w:pPr>
      <w:r>
        <w:t xml:space="preserve">Hebrew Word Studies</w:t>
      </w:r>
    </w:p>
    <w:p>
      <w:pPr>
        <w:spacing w:after="200" w:line="300"/>
        <w:jc w:val="both"/>
      </w:pPr>
      <w:r>
        <w:rPr>
          <w:sz w:val="22"/>
          <w:szCs w:val="22"/>
        </w:rPr>
        <w:t xml:space="preserve">The verb form describing the judges' raising up, וַיָּקֶם (vayakem, ‘and He raised up,’ 2:16, 18), employs the same causative root already encountered throughout this volume's commentary on Moses's own commissioning and, significantly, the same root underlying the noun תְקוּמָה (tekumah, ‘rising,’ ‘survival’), suggesting the judges' function was fundamentally restorative, raising Israel back up from a fallen condition rather than merely military.</w:t>
      </w:r>
    </w:p>
    <w:p>
      <w:pPr>
        <w:pStyle w:val="Heading3"/>
      </w:pPr>
      <w:r>
        <w:t xml:space="preserve">Connections to the Hebrew Bible</w:t>
      </w:r>
    </w:p>
    <w:p>
      <w:pPr>
        <w:spacing w:after="200" w:line="300"/>
        <w:jc w:val="both"/>
      </w:pPr>
      <w:r>
        <w:rPr>
          <w:sz w:val="22"/>
          <w:szCs w:val="22"/>
        </w:rPr>
        <w:t xml:space="preserve">This section's cyclical pattern, apostasy, oppression, crying out, deliverance, rest, and renewed apostasy, directly and deliberately embodies the blessing-and-curse structure already established at length in this volume's commentary on Leviticus 26 and Deuteronomy 28, providing the interpretive key for understanding the entire book of Judges as sustained covenant theology rather than mere political chronicle.</w:t>
      </w:r>
    </w:p>
    <w:p>
      <w:pPr>
        <w:pStyle w:val="Heading3"/>
      </w:pPr>
      <w:r>
        <w:t xml:space="preserve">Commentary from an Ebionite Perspective</w:t>
      </w:r>
    </w:p>
    <w:p>
      <w:pPr>
        <w:spacing w:after="200" w:line="300"/>
        <w:jc w:val="both"/>
      </w:pPr>
      <w:r>
        <w:rPr>
          <w:sz w:val="22"/>
          <w:szCs w:val="22"/>
        </w:rPr>
        <w:t xml:space="preserve">This section's honest acknowledgment that Israel's conquest of the land remained genuinely incomplete, with various tribes settling for taskwork and coexistence rather than full possession, reinforces this commentary's sustained insistence throughout this entire volume that covenant faithfulness, including the pursuit of covenant obligations, requires sustained, generation-by-generation effort rather than a single completed achievement; this commentary holds that the cyclical pattern this section establishes, God's repeated mercy responding to Israel's repeated failure, models the same pattern of divine patience this volume has traced consistently since the golden calf episode of Exodus 32, even as this section's own honest acknowledgment that each cycle brought ‘more corruptly’ than the last (2:19) provides a sobering caution against presuming upon that patience indefinitely.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demonstration of the vital, non-automatic nature of covenant transmission across generations provides important background for understanding the New Covenant texts' own sustained concern with catechesis and the passing of faith from one generation to the next, a concern this volume has traced throughout its commentary on the Torah's own pedagogical instructions.</w:t>
      </w:r>
    </w:p>
    <w:p>
      <w:pPr>
        <w:pStyle w:val="Heading2"/>
      </w:pPr>
      <w:r>
        <w:t xml:space="preserve">Chapter 3 (Othniel, Ehud, Shamgar)</w:t>
      </w:r>
    </w:p>
    <w:p>
      <w:pPr>
        <w:spacing w:after="200" w:line="300"/>
        <w:jc w:val="both"/>
      </w:pPr>
      <w:r>
        <w:rPr>
          <w:b/>
          <w:bCs/>
          <w:color w:val="5B4424"/>
          <w:sz w:val="16"/>
          <w:szCs w:val="16"/>
          <w:vertAlign w:val="superscript"/>
        </w:rPr>
        <w:t xml:space="preserve">9 </w:t>
      </w:r>
      <w:r>
        <w:rPr>
          <w:sz w:val="22"/>
          <w:szCs w:val="22"/>
        </w:rPr>
        <w:t xml:space="preserve">And when the children of Israel cried unto the LORD, the LORD raised up a saviour to the children of Israel, who saved them, even Othniel the son of Kenaz, Caleb's younger brother.</w:t>
      </w:r>
      <w:r>
        <w:rPr>
          <w:sz w:val="22"/>
          <w:szCs w:val="22"/>
        </w:rPr>
        <w:t xml:space="preserve"> </w:t>
      </w:r>
      <w:r>
        <w:rPr>
          <w:b/>
          <w:bCs/>
          <w:color w:val="5B4424"/>
          <w:sz w:val="16"/>
          <w:szCs w:val="16"/>
          <w:vertAlign w:val="superscript"/>
        </w:rPr>
        <w:t xml:space="preserve">10 </w:t>
      </w:r>
      <w:r>
        <w:rPr>
          <w:sz w:val="22"/>
          <w:szCs w:val="22"/>
        </w:rPr>
        <w:t xml:space="preserve">And the spirit of the LORD came upon him, and he judged Israel; and he went out to war, and the LORD delivered Cushan-rishathaim king of Aram into his hand; and his hand prevailed against Cushan-rishathaim.</w:t>
      </w:r>
      <w:r>
        <w:rPr>
          <w:sz w:val="22"/>
          <w:szCs w:val="22"/>
        </w:rPr>
        <w:t xml:space="preserve"> </w:t>
      </w:r>
      <w:r>
        <w:rPr>
          <w:b/>
          <w:bCs/>
          <w:color w:val="5B4424"/>
          <w:sz w:val="16"/>
          <w:szCs w:val="16"/>
          <w:vertAlign w:val="superscript"/>
        </w:rPr>
        <w:t xml:space="preserve">11 </w:t>
      </w:r>
      <w:r>
        <w:rPr>
          <w:sz w:val="22"/>
          <w:szCs w:val="22"/>
        </w:rPr>
        <w:t xml:space="preserve">And the land had rest forty years. And Othniel the son of Kenaz died.</w:t>
      </w:r>
    </w:p>
    <w:p>
      <w:pPr>
        <w:spacing w:after="200" w:line="300"/>
        <w:jc w:val="both"/>
      </w:pPr>
      <w:r>
        <w:rPr>
          <w:b/>
          <w:bCs/>
          <w:color w:val="5B4424"/>
          <w:sz w:val="16"/>
          <w:szCs w:val="16"/>
          <w:vertAlign w:val="superscript"/>
        </w:rPr>
        <w:t xml:space="preserve">15 </w:t>
      </w:r>
      <w:r>
        <w:rPr>
          <w:sz w:val="22"/>
          <w:szCs w:val="22"/>
        </w:rPr>
        <w:t xml:space="preserve">But when the children of Israel cried unto the LORD, the LORD raised them up a saviour, Ehud the son of Gera, the Benjamite, a man left-handed; and the children of Israel sent a present by him unto Eglon the king of Moab.</w:t>
      </w:r>
      <w:r>
        <w:rPr>
          <w:sz w:val="22"/>
          <w:szCs w:val="22"/>
        </w:rPr>
        <w:t xml:space="preserve"> </w:t>
      </w:r>
      <w:r>
        <w:rPr>
          <w:b/>
          <w:bCs/>
          <w:color w:val="5B4424"/>
          <w:sz w:val="16"/>
          <w:szCs w:val="16"/>
          <w:vertAlign w:val="superscript"/>
        </w:rPr>
        <w:t xml:space="preserve">21 </w:t>
      </w:r>
      <w:r>
        <w:rPr>
          <w:sz w:val="22"/>
          <w:szCs w:val="22"/>
        </w:rPr>
        <w:t xml:space="preserve">And Ehud put forth his left hand, and took the sword from his right thigh, and thrust it into his belly.</w:t>
      </w:r>
    </w:p>
    <w:p>
      <w:pPr>
        <w:spacing w:after="200" w:line="300"/>
        <w:jc w:val="both"/>
      </w:pPr>
      <w:r>
        <w:rPr>
          <w:b/>
          <w:bCs/>
          <w:color w:val="5B4424"/>
          <w:sz w:val="16"/>
          <w:szCs w:val="16"/>
          <w:vertAlign w:val="superscript"/>
        </w:rPr>
        <w:t xml:space="preserve">31 </w:t>
      </w:r>
      <w:r>
        <w:rPr>
          <w:sz w:val="22"/>
          <w:szCs w:val="22"/>
        </w:rPr>
        <w:t xml:space="preserve">And after him was Shamgar the son of Anath, who smote of the Philistines six hundred men with an ox-goad; and he also saved Israel.</w:t>
      </w:r>
    </w:p>
    <w:p>
      <w:pPr>
        <w:pStyle w:val="Heading2"/>
      </w:pPr>
      <w:r>
        <w:t xml:space="preserve">Commentary on Judges 3</w:t>
      </w:r>
    </w:p>
    <w:p>
      <w:pPr>
        <w:pStyle w:val="Heading3"/>
      </w:pPr>
      <w:r>
        <w:t xml:space="preserve">Historical Background</w:t>
      </w:r>
    </w:p>
    <w:p>
      <w:pPr>
        <w:spacing w:after="200" w:line="300"/>
        <w:jc w:val="both"/>
      </w:pPr>
      <w:r>
        <w:rPr>
          <w:sz w:val="22"/>
          <w:szCs w:val="22"/>
        </w:rPr>
        <w:t xml:space="preserve">Judges 3 is widely assigned by source critics to a combination of pre-Deuteronomistic narrative material framed by Deuteronomistic editorial comment, presenting the book's first three deliverer accounts: Othniel (3:7–11), presented with maximal brevity as an almost archetypal instance of the cycle's pattern; Ehud (3:12–30), whose extended, detailed narrative of Eglon's assassination provides the chapter's central episode; and Shamgar (3:31), dispatched in a single verse.</w:t>
      </w:r>
    </w:p>
    <w:p>
      <w:pPr>
        <w:pStyle w:val="Heading3"/>
      </w:pPr>
      <w:r>
        <w:t xml:space="preserve">Jewish Cultural Context</w:t>
      </w:r>
    </w:p>
    <w:p>
      <w:pPr>
        <w:spacing w:after="200" w:line="300"/>
        <w:jc w:val="both"/>
      </w:pPr>
      <w:r>
        <w:rPr>
          <w:sz w:val="22"/>
          <w:szCs w:val="22"/>
        </w:rPr>
        <w:t xml:space="preserve">Othniel's identification as Caleb's younger brother (3:9) directly connects this book's first judge to the faithful minority report and land inheritance already discussed extensively in this volume's commentary on Numbers 13–14 and Joshua 14, suggesting a deliberate narrative continuity between the conquest generation's most faithful figure and the judges era's first deliverer. Ehud's left-handedness (3:15), an unusual detail for the tribe of Benjamin whose very name means ‘son of the right hand,’ became, for later tradition, a notable instance of a personal characteristic others might regard as a limitation instead becoming the specific means of deliverance, since Ehud's concealed weapon on his unexpected side evades Eglon's guards' search.</w:t>
      </w:r>
    </w:p>
    <w:p>
      <w:pPr>
        <w:pStyle w:val="Heading3"/>
      </w:pPr>
      <w:r>
        <w:t xml:space="preserve">Hebrew Word Studies</w:t>
      </w:r>
    </w:p>
    <w:p>
      <w:pPr>
        <w:spacing w:after="200" w:line="300"/>
        <w:jc w:val="both"/>
      </w:pPr>
      <w:r>
        <w:rPr>
          <w:sz w:val="22"/>
          <w:szCs w:val="22"/>
        </w:rPr>
        <w:t xml:space="preserve">The narrative's grim, almost comic physical description of Eglon's death, the extremely obese king unable to withdraw the blade, whose body absorbs the entire weapon, employs a level of graphic, even darkly humorous physical detail unusual within the Hebrew Bible's typically restrained narrative style, suggesting the story was told and retold with a degree of satirical relish regarding Israel's oppressor's ignominious end.</w:t>
      </w:r>
    </w:p>
    <w:p>
      <w:pPr>
        <w:pStyle w:val="Heading3"/>
      </w:pPr>
      <w:r>
        <w:t xml:space="preserve">Connections to the Hebrew Bible</w:t>
      </w:r>
    </w:p>
    <w:p>
      <w:pPr>
        <w:spacing w:after="200" w:line="300"/>
        <w:jc w:val="both"/>
      </w:pPr>
      <w:r>
        <w:rPr>
          <w:sz w:val="22"/>
          <w:szCs w:val="22"/>
        </w:rPr>
        <w:t xml:space="preserve">The recurring formula ‘the land had rest’ (3:11, 30) directly echoes the identical formula already encountered in this volume's commentary on Joshua 11:23 and 14:15, confirming this book's sustained engagement with the same rest-theology this volume has traced since its commentary on the Sabbath legislation in Exodus 20.</w:t>
      </w:r>
    </w:p>
    <w:p>
      <w:pPr>
        <w:pStyle w:val="Heading3"/>
      </w:pPr>
      <w:r>
        <w:t xml:space="preserve">Commentary from an Ebionite Perspective</w:t>
      </w:r>
    </w:p>
    <w:p>
      <w:pPr>
        <w:spacing w:after="200" w:line="300"/>
        <w:jc w:val="both"/>
      </w:pPr>
      <w:r>
        <w:rPr>
          <w:sz w:val="22"/>
          <w:szCs w:val="22"/>
        </w:rPr>
        <w:t xml:space="preserve">This chapter's three brief deliverer accounts, escalating from Othniel's almost effortless divine empowerment through Ehud's calculated deception and violence to Shamgar's improvised ox-goad heroism, reinforces this commentary's sustained observation throughout this entire volume's treatment of the judges narrative that God's deliverance operates through remarkably varied, often unlikely and unconventional human instruments and methods, refusing any single template for legitimate deliverance; this commentary continues its honest practice of engaging difficult material without either sanitizing Ehud's violent deception or dismissing the narrative's own celebration of it as legitimate deliverance from oppression.</w:t>
      </w:r>
    </w:p>
    <w:p>
      <w:pPr>
        <w:pStyle w:val="Heading3"/>
      </w:pPr>
      <w:r>
        <w:t xml:space="preserve">Significance for Jewish Christianity, and Comparison with Later Christian Interpretation</w:t>
      </w:r>
    </w:p>
    <w:p>
      <w:pPr>
        <w:spacing w:after="200" w:line="300"/>
        <w:jc w:val="both"/>
      </w:pPr>
      <w:r>
        <w:rPr>
          <w:sz w:val="22"/>
          <w:szCs w:val="22"/>
        </w:rPr>
        <w:t xml:space="preserve">The judges of this period, despite the moral complexity of several of their recorded actions, are remembered within this volume's own wider New Covenant textual tradition as genuine exemplars of faith.</w:t>
      </w:r>
      <w:r>
        <w:rPr>
          <w:rStyle w:val="FootnoteReference"/>
        </w:rPr>
        <w:footnoteReference w:id="372"/>
      </w:r>
      <w:r>
        <w:rPr>
          <w:sz w:val="22"/>
          <w:szCs w:val="22"/>
        </w:rPr>
        <w:t xml:space="preserve"> This volume's commentary holds that this later positive assessment does not require endorsing every specific action these figures undertook, but rather recognizes their fundamental role as agents of God's deliverance within the genuinely difficult moral and political circumstances of their era.</w:t>
      </w:r>
    </w:p>
    <w:p>
      <w:pPr>
        <w:pStyle w:val="Heading2"/>
      </w:pPr>
      <w:r>
        <w:t xml:space="preserve">Chapter 4</w:t>
      </w:r>
    </w:p>
    <w:p>
      <w:pPr>
        <w:spacing w:after="200" w:line="300"/>
        <w:jc w:val="both"/>
      </w:pPr>
      <w:r>
        <w:rPr>
          <w:b/>
          <w:bCs/>
          <w:color w:val="5B4424"/>
          <w:sz w:val="16"/>
          <w:szCs w:val="16"/>
          <w:vertAlign w:val="superscript"/>
        </w:rPr>
        <w:t xml:space="preserve">4 </w:t>
      </w:r>
      <w:r>
        <w:rPr>
          <w:sz w:val="22"/>
          <w:szCs w:val="22"/>
        </w:rPr>
        <w:t xml:space="preserve">Now Deborah, a prophetess, the wife of Lappidoth, she judged Israel at that time.</w:t>
      </w:r>
      <w:r>
        <w:rPr>
          <w:sz w:val="22"/>
          <w:szCs w:val="22"/>
        </w:rPr>
        <w:t xml:space="preserve"> </w:t>
      </w:r>
      <w:r>
        <w:rPr>
          <w:b/>
          <w:bCs/>
          <w:color w:val="5B4424"/>
          <w:sz w:val="16"/>
          <w:szCs w:val="16"/>
          <w:vertAlign w:val="superscript"/>
        </w:rPr>
        <w:t xml:space="preserve">5 </w:t>
      </w:r>
      <w:r>
        <w:rPr>
          <w:sz w:val="22"/>
          <w:szCs w:val="22"/>
        </w:rPr>
        <w:t xml:space="preserve">And she sat under the palm-tree of Deborah between Ramah and Beth-el in the hill-country of Ephraim; and the children of Israel came up to her for judgment.</w:t>
      </w:r>
    </w:p>
    <w:p>
      <w:pPr>
        <w:spacing w:after="200" w:line="300"/>
        <w:jc w:val="both"/>
      </w:pPr>
      <w:r>
        <w:rPr>
          <w:b/>
          <w:bCs/>
          <w:color w:val="5B4424"/>
          <w:sz w:val="16"/>
          <w:szCs w:val="16"/>
          <w:vertAlign w:val="superscript"/>
        </w:rPr>
        <w:t xml:space="preserve">6 </w:t>
      </w:r>
      <w:r>
        <w:rPr>
          <w:sz w:val="22"/>
          <w:szCs w:val="22"/>
        </w:rPr>
        <w:t xml:space="preserve">And she sent and called Barak the son of Abinoam out of Kedesh-naphtali, and said unto him: ‘Hath not the LORD, the God of Israel, commanded: Go and draw toward mount Tabor, and take with thee ten thousand men?’</w:t>
      </w:r>
      <w:r>
        <w:rPr>
          <w:sz w:val="22"/>
          <w:szCs w:val="22"/>
        </w:rPr>
        <w:t xml:space="preserve"> </w:t>
      </w:r>
      <w:r>
        <w:rPr>
          <w:b/>
          <w:bCs/>
          <w:color w:val="5B4424"/>
          <w:sz w:val="16"/>
          <w:szCs w:val="16"/>
          <w:vertAlign w:val="superscript"/>
        </w:rPr>
        <w:t xml:space="preserve">8 </w:t>
      </w:r>
      <w:r>
        <w:rPr>
          <w:sz w:val="22"/>
          <w:szCs w:val="22"/>
        </w:rPr>
        <w:t xml:space="preserve">And Barak said unto her: ‘If thou wilt go with me, then I will go; but if thou wilt not go with me, I will not go.’</w:t>
      </w:r>
      <w:r>
        <w:rPr>
          <w:sz w:val="22"/>
          <w:szCs w:val="22"/>
        </w:rPr>
        <w:t xml:space="preserve"> </w:t>
      </w:r>
      <w:r>
        <w:rPr>
          <w:b/>
          <w:bCs/>
          <w:color w:val="5B4424"/>
          <w:sz w:val="16"/>
          <w:szCs w:val="16"/>
          <w:vertAlign w:val="superscript"/>
        </w:rPr>
        <w:t xml:space="preserve">9 </w:t>
      </w:r>
      <w:r>
        <w:rPr>
          <w:sz w:val="22"/>
          <w:szCs w:val="22"/>
        </w:rPr>
        <w:t xml:space="preserve">And she said: ‘I will surely go with thee; notwithstanding the journey that thou takest shall not be for thy honour; for the LORD will give Sisera over into the hand of a woman.’ And Deborah arose, and went with Barak to Kedesh.</w:t>
      </w:r>
    </w:p>
    <w:p>
      <w:pPr>
        <w:spacing w:after="200" w:line="300"/>
        <w:jc w:val="both"/>
      </w:pPr>
      <w:r>
        <w:rPr>
          <w:b/>
          <w:bCs/>
          <w:color w:val="5B4424"/>
          <w:sz w:val="16"/>
          <w:szCs w:val="16"/>
          <w:vertAlign w:val="superscript"/>
        </w:rPr>
        <w:t xml:space="preserve">18 </w:t>
      </w:r>
      <w:r>
        <w:rPr>
          <w:sz w:val="22"/>
          <w:szCs w:val="22"/>
        </w:rPr>
        <w:t xml:space="preserve">And Jael went out to meet Sisera, and said unto him: ‘Turn in, my lord, turn in to me; fear not.’ And he turned in unto her into the tent, and she covered him with a rug.</w:t>
      </w:r>
      <w:r>
        <w:rPr>
          <w:sz w:val="22"/>
          <w:szCs w:val="22"/>
        </w:rPr>
        <w:t xml:space="preserve"> </w:t>
      </w:r>
      <w:r>
        <w:rPr>
          <w:b/>
          <w:bCs/>
          <w:color w:val="5B4424"/>
          <w:sz w:val="16"/>
          <w:szCs w:val="16"/>
          <w:vertAlign w:val="superscript"/>
        </w:rPr>
        <w:t xml:space="preserve">21 </w:t>
      </w:r>
      <w:r>
        <w:rPr>
          <w:sz w:val="22"/>
          <w:szCs w:val="22"/>
        </w:rPr>
        <w:t xml:space="preserve">Then Jael Heber's wife took a tent-pin, and took a hammer in her hand, and went softly unto him, and smote the pin into his temples, and it pierced through into the ground; for he was in a deep sleep; so he swooned and died.</w:t>
      </w:r>
    </w:p>
    <w:p>
      <w:pPr>
        <w:pStyle w:val="Heading2"/>
      </w:pPr>
      <w:r>
        <w:t xml:space="preserve">Chapter 5 (The Song of Deborah)</w:t>
      </w:r>
    </w:p>
    <w:p>
      <w:pPr>
        <w:spacing w:after="200" w:line="300"/>
        <w:jc w:val="both"/>
      </w:pPr>
      <w:r>
        <w:rPr>
          <w:b/>
          <w:bCs/>
          <w:color w:val="5B4424"/>
          <w:sz w:val="16"/>
          <w:szCs w:val="16"/>
          <w:vertAlign w:val="superscript"/>
        </w:rPr>
        <w:t xml:space="preserve">1 </w:t>
      </w:r>
      <w:r>
        <w:rPr>
          <w:sz w:val="22"/>
          <w:szCs w:val="22"/>
        </w:rPr>
        <w:t xml:space="preserve">Then sang Deborah and Barak the son of Abinoam on that day, saying:</w:t>
      </w:r>
      <w:r>
        <w:rPr>
          <w:sz w:val="22"/>
          <w:szCs w:val="22"/>
        </w:rPr>
        <w:t xml:space="preserve"> </w:t>
      </w:r>
      <w:r>
        <w:rPr>
          <w:b/>
          <w:bCs/>
          <w:color w:val="5B4424"/>
          <w:sz w:val="16"/>
          <w:szCs w:val="16"/>
          <w:vertAlign w:val="superscript"/>
        </w:rPr>
        <w:t xml:space="preserve">3 </w:t>
      </w:r>
      <w:r>
        <w:rPr>
          <w:sz w:val="22"/>
          <w:szCs w:val="22"/>
        </w:rPr>
        <w:t xml:space="preserve">‘Hear, O ye kings; give ear, O ye princes; I, even I, will sing unto the LORD; I will sing praise to the LORD, the God of Israel.’</w:t>
      </w:r>
    </w:p>
    <w:p>
      <w:pPr>
        <w:spacing w:after="200" w:line="300"/>
        <w:jc w:val="both"/>
      </w:pPr>
      <w:r>
        <w:rPr>
          <w:b/>
          <w:bCs/>
          <w:color w:val="5B4424"/>
          <w:sz w:val="16"/>
          <w:szCs w:val="16"/>
          <w:vertAlign w:val="superscript"/>
        </w:rPr>
        <w:t xml:space="preserve">20 </w:t>
      </w:r>
      <w:r>
        <w:rPr>
          <w:sz w:val="22"/>
          <w:szCs w:val="22"/>
        </w:rPr>
        <w:t xml:space="preserve">They fought from heaven, the stars in their courses fought against Sisera.</w:t>
      </w:r>
    </w:p>
    <w:p>
      <w:pPr>
        <w:spacing w:after="200" w:line="300"/>
        <w:jc w:val="both"/>
      </w:pPr>
      <w:r>
        <w:rPr>
          <w:b/>
          <w:bCs/>
          <w:color w:val="5B4424"/>
          <w:sz w:val="16"/>
          <w:szCs w:val="16"/>
          <w:vertAlign w:val="superscript"/>
        </w:rPr>
        <w:t xml:space="preserve">24 </w:t>
      </w:r>
      <w:r>
        <w:rPr>
          <w:sz w:val="22"/>
          <w:szCs w:val="22"/>
        </w:rPr>
        <w:t xml:space="preserve">Blessed above women shall Jael be, the wife of Heber the Kenite, above women in the tent shall she be blessed.</w:t>
      </w:r>
    </w:p>
    <w:p>
      <w:pPr>
        <w:spacing w:after="200" w:line="300"/>
        <w:jc w:val="both"/>
      </w:pPr>
      <w:r>
        <w:rPr>
          <w:b/>
          <w:bCs/>
          <w:color w:val="5B4424"/>
          <w:sz w:val="16"/>
          <w:szCs w:val="16"/>
          <w:vertAlign w:val="superscript"/>
        </w:rPr>
        <w:t xml:space="preserve">31 </w:t>
      </w:r>
      <w:r>
        <w:rPr>
          <w:sz w:val="22"/>
          <w:szCs w:val="22"/>
        </w:rPr>
        <w:t xml:space="preserve">So let all Thine enemies perish, O LORD; but they that love Him be as the sun when he goeth forth in his might. And the land had rest forty years.</w:t>
      </w:r>
    </w:p>
    <w:p>
      <w:pPr>
        <w:pStyle w:val="Heading2"/>
      </w:pPr>
      <w:r>
        <w:t xml:space="preserve">Commentary on Judges 4–5</w:t>
      </w:r>
    </w:p>
    <w:p>
      <w:pPr>
        <w:pStyle w:val="Heading3"/>
      </w:pPr>
      <w:r>
        <w:t xml:space="preserve">Historical Background</w:t>
      </w:r>
    </w:p>
    <w:p>
      <w:pPr>
        <w:spacing w:after="200" w:line="300"/>
        <w:jc w:val="both"/>
      </w:pPr>
      <w:r>
        <w:rPr>
          <w:sz w:val="22"/>
          <w:szCs w:val="22"/>
        </w:rPr>
        <w:t xml:space="preserve">Judges 4–5 are widely assigned by source critics to a combination of pre-Deuteronomistic narrative material (chapter 4) and an independent, extremely archaic Hebrew poem (chapter 5, the Song of Deborah), the two chapters presenting complementary prose and poetic accounts of the same military victory over the Canaanite general Sisera. The Song of Deborah is widely regarded by scholars as among the very oldest surviving texts in the entire Hebrew Bible, its archaic linguistic features suggesting a composition date very close to the events it celebrates, possibly the twelfth century BCE.</w:t>
      </w:r>
    </w:p>
    <w:p>
      <w:pPr>
        <w:pStyle w:val="Heading3"/>
      </w:pPr>
      <w:r>
        <w:t xml:space="preserve">Jewish Cultural Context</w:t>
      </w:r>
    </w:p>
    <w:p>
      <w:pPr>
        <w:spacing w:after="200" w:line="300"/>
        <w:jc w:val="both"/>
      </w:pPr>
      <w:r>
        <w:rPr>
          <w:sz w:val="22"/>
          <w:szCs w:val="22"/>
        </w:rPr>
        <w:t xml:space="preserve">Deborah's designation as a ‘prophetess’ who ‘judged Israel’ (4:4), exercising both prophetic and judicial authority publicly and without any narrative comment suggesting this was unusual or problematic, provided later tradition with an important scriptural precedent for women's legitimate exercise of both prophetic and judicial leadership within Israel, directly continuing the pattern already established by Miriam's own prophetic designation.</w:t>
      </w:r>
      <w:r>
        <w:rPr>
          <w:rStyle w:val="FootnoteReference"/>
        </w:rPr>
        <w:footnoteReference w:id="373"/>
      </w:r>
    </w:p>
    <w:p>
      <w:pPr>
        <w:pStyle w:val="Heading3"/>
      </w:pPr>
      <w:r>
        <w:t xml:space="preserve">Hebrew Word Studies</w:t>
      </w:r>
    </w:p>
    <w:p>
      <w:pPr>
        <w:spacing w:after="200" w:line="300"/>
        <w:jc w:val="both"/>
      </w:pPr>
      <w:r>
        <w:rPr>
          <w:sz w:val="22"/>
          <w:szCs w:val="22"/>
        </w:rPr>
        <w:t xml:space="preserve">Jael's action, driving a tent-pin through the sleeping Sisera's temple (4:21), employs vocabulary of domestic, feminine craft, the tent-pin and hammer being ordinary tools of Bedouin women's tent-maintenance work, turned to lethal purpose; the Song of Deborah's own poetic celebration of this act (5:24–27) lingers with evident satisfaction on the specific physical details of Sisera's death at a woman's hands within her own domestic space.</w:t>
      </w:r>
    </w:p>
    <w:p>
      <w:pPr>
        <w:pStyle w:val="Heading3"/>
      </w:pPr>
      <w:r>
        <w:t xml:space="preserve">Connections to the Hebrew Bible</w:t>
      </w:r>
    </w:p>
    <w:p>
      <w:pPr>
        <w:spacing w:after="200" w:line="300"/>
        <w:jc w:val="both"/>
      </w:pPr>
      <w:r>
        <w:rPr>
          <w:sz w:val="22"/>
          <w:szCs w:val="22"/>
        </w:rPr>
        <w:t xml:space="preserve">Deborah's own prophecy that the LORD would deliver Sisera ‘into the hand of a woman’ (4:9) receives its precise, deliberate fulfillment in Jael's action, the narrative explicitly tracing cause and prophesied effect.</w:t>
      </w:r>
      <w:r>
        <w:rPr>
          <w:rStyle w:val="FootnoteReference"/>
        </w:rPr>
        <w:footnoteReference w:id="374"/>
      </w:r>
      <w:r>
        <w:rPr>
          <w:sz w:val="22"/>
          <w:szCs w:val="22"/>
        </w:rPr>
        <w:t xml:space="preserve"> The Song of Deborah's cosmic imagery, stars fighting from their courses (5:20), directly parallels the Song of the Sea's own celebration of God's cosmic power over Israel's enemies already discussed at length in this volume's commentary on Exodus 15, confirming both songs' shared genre and theological vision of victory as fundamentally divine rather than merely human achievement.</w:t>
      </w:r>
    </w:p>
    <w:p>
      <w:pPr>
        <w:pStyle w:val="Heading3"/>
      </w:pPr>
      <w:r>
        <w:t xml:space="preserve">Commentary from an Ebionite Perspective</w:t>
      </w:r>
    </w:p>
    <w:p>
      <w:pPr>
        <w:spacing w:after="200" w:line="300"/>
        <w:jc w:val="both"/>
      </w:pPr>
      <w:r>
        <w:rPr>
          <w:sz w:val="22"/>
          <w:szCs w:val="22"/>
        </w:rPr>
        <w:t xml:space="preserve">This chapter's presentation of Deborah's unquestioned prophetic and judicial authority, exercised publicly and sought out voluntarily by ‘the children of Israel’ who ‘came up to her for judgment’ (4:5), reinforces this commentary's sustained attention throughout this entire volume to the Torah's and the historical books' own internal resources for recognizing women's legitimate exercise of the highest forms of covenant community leadership, a pattern this volume has traced since Miriam's own prophetic role and the daughters of Zelophehad's legal initiative. This commentary presents Jael's violent action honestly according to the text's own celebratory framing, without minimizing either its brutality or the moral complexity of a deception (‘turn in, my lord... fear not’) that precedes a killing, while noting that the narrative itself, and the Song's own explicit blessing of Jael ‘above women,’ frames this act as legitimate deliverance from a genocidal oppressor rather than ordinary murder.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celebration of Deborah's prophetic and judicial leadership, and the Song of Deborah's own status as one of the Hebrew Bible's oldest poetic compositions, together provide important background for understanding the New Covenant texts' own continuing attestation of women's prophetic activity and leadership within the earliest Jewish-Christian communities, a pattern this volume holds is fully continuous with, rather than a departure from, this book's own scriptural precedent.</w:t>
      </w:r>
    </w:p>
    <w:p>
      <w:pPr>
        <w:sectPr>
          <w:headerReference w:type="default" r:id="rId147"/>
          <w:headerReference w:type="first" r:id="rId148"/>
          <w:footerReference w:type="default" r:id="rId149"/>
          <w:footerReference w:type="first" r:id="rId150"/>
          <w:pgSz w:w="12240" w:h="15840" w:orient="portrait"/>
          <w:pgMar w:top="1440" w:right="1440" w:bottom="1440" w:left="1440" w:header="708" w:footer="708" w:gutter="0"/>
          <w:pgNumType/>
          <w:docGrid w:linePitch="360"/>
        </w:sectPr>
      </w:pPr>
    </w:p>
    <w:p>
      <w:pPr>
        <w:pStyle w:val="Heading2"/>
      </w:pPr>
      <w:r>
        <w:t xml:space="preserve">Chapter 6 (Gideon's call)</w:t>
      </w:r>
    </w:p>
    <w:p>
      <w:pPr>
        <w:spacing w:after="200" w:line="300"/>
        <w:jc w:val="both"/>
      </w:pPr>
      <w:r>
        <w:rPr>
          <w:b/>
          <w:bCs/>
          <w:color w:val="5B4424"/>
          <w:sz w:val="16"/>
          <w:szCs w:val="16"/>
          <w:vertAlign w:val="superscript"/>
        </w:rPr>
        <w:t xml:space="preserve">11 </w:t>
      </w:r>
      <w:r>
        <w:rPr>
          <w:sz w:val="22"/>
          <w:szCs w:val="22"/>
        </w:rPr>
        <w:t xml:space="preserve">And the angel of the LORD came, and sat under the terebinth which was in Ophrah… and Gideon his son was beating out wheat in the wine-press, to hide it from the Midianites.</w:t>
      </w:r>
      <w:r>
        <w:rPr>
          <w:sz w:val="22"/>
          <w:szCs w:val="22"/>
        </w:rPr>
        <w:t xml:space="preserve"> </w:t>
      </w:r>
      <w:r>
        <w:rPr>
          <w:b/>
          <w:bCs/>
          <w:color w:val="5B4424"/>
          <w:sz w:val="16"/>
          <w:szCs w:val="16"/>
          <w:vertAlign w:val="superscript"/>
        </w:rPr>
        <w:t xml:space="preserve">12 </w:t>
      </w:r>
      <w:r>
        <w:rPr>
          <w:sz w:val="22"/>
          <w:szCs w:val="22"/>
        </w:rPr>
        <w:t xml:space="preserve">And the angel of the LORD appeared unto him, and said unto him: ‘The LORD is with thee, thou mighty man of valour.’</w:t>
      </w:r>
    </w:p>
    <w:p>
      <w:pPr>
        <w:spacing w:after="200" w:line="300"/>
        <w:jc w:val="both"/>
      </w:pPr>
      <w:r>
        <w:rPr>
          <w:b/>
          <w:bCs/>
          <w:color w:val="5B4424"/>
          <w:sz w:val="16"/>
          <w:szCs w:val="16"/>
          <w:vertAlign w:val="superscript"/>
        </w:rPr>
        <w:t xml:space="preserve">13 </w:t>
      </w:r>
      <w:r>
        <w:rPr>
          <w:sz w:val="22"/>
          <w:szCs w:val="22"/>
        </w:rPr>
        <w:t xml:space="preserve">And Gideon said unto him: ‘Oh my lord, if the LORD be with us, why then is all this befallen us? and where are all His wondrous works which our fathers told us of, saying: Did not the LORD bring us up from Egypt? but now the LORD hath cast us off, and delivered us into the hand of Midian.’</w:t>
      </w:r>
    </w:p>
    <w:p>
      <w:pPr>
        <w:spacing w:after="200" w:line="300"/>
        <w:jc w:val="both"/>
      </w:pPr>
      <w:r>
        <w:rPr>
          <w:b/>
          <w:bCs/>
          <w:color w:val="5B4424"/>
          <w:sz w:val="16"/>
          <w:szCs w:val="16"/>
          <w:vertAlign w:val="superscript"/>
        </w:rPr>
        <w:t xml:space="preserve">14 </w:t>
      </w:r>
      <w:r>
        <w:rPr>
          <w:sz w:val="22"/>
          <w:szCs w:val="22"/>
        </w:rPr>
        <w:t xml:space="preserve">And the LORD looked upon him, and said: ‘Go in this thy might, and save Israel from the hand of Midian; have not I sent thee?’</w:t>
      </w:r>
      <w:r>
        <w:rPr>
          <w:sz w:val="22"/>
          <w:szCs w:val="22"/>
        </w:rPr>
        <w:t xml:space="preserve"> </w:t>
      </w:r>
      <w:r>
        <w:rPr>
          <w:b/>
          <w:bCs/>
          <w:color w:val="5B4424"/>
          <w:sz w:val="16"/>
          <w:szCs w:val="16"/>
          <w:vertAlign w:val="superscript"/>
        </w:rPr>
        <w:t xml:space="preserve">15 </w:t>
      </w:r>
      <w:r>
        <w:rPr>
          <w:sz w:val="22"/>
          <w:szCs w:val="22"/>
        </w:rPr>
        <w:t xml:space="preserve">And he said unto Him: ‘Oh Lord, wherewith shall I save Israel? behold, my family is the poorest in Manasseh, and I am the youngest in my father's house.’</w:t>
      </w:r>
    </w:p>
    <w:p>
      <w:pPr>
        <w:spacing w:after="200" w:line="300"/>
        <w:jc w:val="both"/>
      </w:pPr>
      <w:r>
        <w:rPr>
          <w:b/>
          <w:bCs/>
          <w:color w:val="5B4424"/>
          <w:sz w:val="16"/>
          <w:szCs w:val="16"/>
          <w:vertAlign w:val="superscript"/>
        </w:rPr>
        <w:t xml:space="preserve">23 </w:t>
      </w:r>
      <w:r>
        <w:rPr>
          <w:sz w:val="22"/>
          <w:szCs w:val="22"/>
        </w:rPr>
        <w:t xml:space="preserve">And the LORD said unto him: ‘Peace be unto thee; fear not, thou shalt not die.’</w:t>
      </w:r>
      <w:r>
        <w:rPr>
          <w:sz w:val="22"/>
          <w:szCs w:val="22"/>
        </w:rPr>
        <w:t xml:space="preserve"> </w:t>
      </w:r>
      <w:r>
        <w:rPr>
          <w:b/>
          <w:bCs/>
          <w:color w:val="5B4424"/>
          <w:sz w:val="16"/>
          <w:szCs w:val="16"/>
          <w:vertAlign w:val="superscript"/>
        </w:rPr>
        <w:t xml:space="preserve">24 </w:t>
      </w:r>
      <w:r>
        <w:rPr>
          <w:sz w:val="22"/>
          <w:szCs w:val="22"/>
        </w:rPr>
        <w:t xml:space="preserve">Then Gideon built an altar there unto the LORD, and called it Adonai-shalom.</w:t>
      </w:r>
    </w:p>
    <w:p>
      <w:pPr>
        <w:spacing w:after="200" w:line="300"/>
        <w:jc w:val="both"/>
      </w:pPr>
      <w:r>
        <w:rPr>
          <w:b/>
          <w:bCs/>
          <w:color w:val="5B4424"/>
          <w:sz w:val="16"/>
          <w:szCs w:val="16"/>
          <w:vertAlign w:val="superscript"/>
        </w:rPr>
        <w:t xml:space="preserve">34 </w:t>
      </w:r>
      <w:r>
        <w:rPr>
          <w:sz w:val="22"/>
          <w:szCs w:val="22"/>
        </w:rPr>
        <w:t xml:space="preserve">But the spirit of the LORD clothed itself with Gideon; and he blew a horn; and Abiezer was gathered together after him.</w:t>
      </w:r>
    </w:p>
    <w:p>
      <w:pPr>
        <w:pStyle w:val="Heading2"/>
      </w:pPr>
      <w:r>
        <w:t xml:space="preserve">Chapter 7 (the three hundred)</w:t>
      </w:r>
    </w:p>
    <w:p>
      <w:pPr>
        <w:spacing w:after="200" w:line="300"/>
        <w:jc w:val="both"/>
      </w:pPr>
      <w:r>
        <w:rPr>
          <w:b/>
          <w:bCs/>
          <w:color w:val="5B4424"/>
          <w:sz w:val="16"/>
          <w:szCs w:val="16"/>
          <w:vertAlign w:val="superscript"/>
        </w:rPr>
        <w:t xml:space="preserve">2 </w:t>
      </w:r>
      <w:r>
        <w:rPr>
          <w:sz w:val="22"/>
          <w:szCs w:val="22"/>
        </w:rPr>
        <w:t xml:space="preserve">And the LORD said unto Gideon: ‘The people that are with thee are too many for Me to give the Midianites into their hand, lest Israel vaunt themselves against Me, saying: Mine own hand hath saved me.’</w:t>
      </w:r>
    </w:p>
    <w:p>
      <w:pPr>
        <w:spacing w:after="200" w:line="300"/>
        <w:jc w:val="both"/>
      </w:pPr>
      <w:r>
        <w:rPr>
          <w:b/>
          <w:bCs/>
          <w:color w:val="5B4424"/>
          <w:sz w:val="16"/>
          <w:szCs w:val="16"/>
          <w:vertAlign w:val="superscript"/>
        </w:rPr>
        <w:t xml:space="preserve">4 </w:t>
      </w:r>
      <w:r>
        <w:rPr>
          <w:sz w:val="22"/>
          <w:szCs w:val="22"/>
        </w:rPr>
        <w:t xml:space="preserve">And the LORD said unto Gideon: ‘The people are yet too many; bring them down unto the water, and I will try them for thee there.’</w:t>
      </w:r>
      <w:r>
        <w:rPr>
          <w:sz w:val="22"/>
          <w:szCs w:val="22"/>
        </w:rPr>
        <w:t xml:space="preserve"> </w:t>
      </w:r>
      <w:r>
        <w:rPr>
          <w:b/>
          <w:bCs/>
          <w:color w:val="5B4424"/>
          <w:sz w:val="16"/>
          <w:szCs w:val="16"/>
          <w:vertAlign w:val="superscript"/>
        </w:rPr>
        <w:t xml:space="preserve">6 </w:t>
      </w:r>
      <w:r>
        <w:rPr>
          <w:sz w:val="22"/>
          <w:szCs w:val="22"/>
        </w:rPr>
        <w:t xml:space="preserve">And the number of them that lapped, putting their hand to their mouth, was three hundred men; but all the rest of the people bowed down upon their knees to drink water.</w:t>
      </w:r>
      <w:r>
        <w:rPr>
          <w:sz w:val="22"/>
          <w:szCs w:val="22"/>
        </w:rPr>
        <w:t xml:space="preserve"> </w:t>
      </w:r>
      <w:r>
        <w:rPr>
          <w:b/>
          <w:bCs/>
          <w:color w:val="5B4424"/>
          <w:sz w:val="16"/>
          <w:szCs w:val="16"/>
          <w:vertAlign w:val="superscript"/>
        </w:rPr>
        <w:t xml:space="preserve">7 </w:t>
      </w:r>
      <w:r>
        <w:rPr>
          <w:sz w:val="22"/>
          <w:szCs w:val="22"/>
        </w:rPr>
        <w:t xml:space="preserve">And the LORD said unto Gideon: ‘By the three hundred men that lapped will I save you, and deliver the Midianites into thy hand.’</w:t>
      </w:r>
    </w:p>
    <w:p>
      <w:pPr>
        <w:spacing w:after="200" w:line="300"/>
        <w:jc w:val="both"/>
      </w:pPr>
      <w:r>
        <w:rPr>
          <w:b/>
          <w:bCs/>
          <w:color w:val="5B4424"/>
          <w:sz w:val="16"/>
          <w:szCs w:val="16"/>
          <w:vertAlign w:val="superscript"/>
        </w:rPr>
        <w:t xml:space="preserve">20 </w:t>
      </w:r>
      <w:r>
        <w:rPr>
          <w:sz w:val="22"/>
          <w:szCs w:val="22"/>
        </w:rPr>
        <w:t xml:space="preserve">And the three companies blew the horns, and broke the pitchers, and held the torches in their left hands, and the horns wherewith to blow in their right hands, and they cried: ‘The sword of the LORD and of Gideon.’</w:t>
      </w:r>
      <w:r>
        <w:rPr>
          <w:sz w:val="22"/>
          <w:szCs w:val="22"/>
        </w:rPr>
        <w:t xml:space="preserve"> </w:t>
      </w:r>
      <w:r>
        <w:rPr>
          <w:b/>
          <w:bCs/>
          <w:color w:val="5B4424"/>
          <w:sz w:val="16"/>
          <w:szCs w:val="16"/>
          <w:vertAlign w:val="superscript"/>
        </w:rPr>
        <w:t xml:space="preserve">22 </w:t>
      </w:r>
      <w:r>
        <w:rPr>
          <w:sz w:val="22"/>
          <w:szCs w:val="22"/>
        </w:rPr>
        <w:t xml:space="preserve">And the three hundred blew the horns, and the LORD set every man's sword against his fellow, even throughout all the host.</w:t>
      </w:r>
    </w:p>
    <w:p>
      <w:pPr>
        <w:pStyle w:val="Heading2"/>
      </w:pPr>
      <w:r>
        <w:t xml:space="preserve">Chapter 8 (Gideon's later years)</w:t>
      </w:r>
    </w:p>
    <w:p>
      <w:pPr>
        <w:spacing w:after="200" w:line="300"/>
        <w:jc w:val="both"/>
      </w:pPr>
      <w:r>
        <w:rPr>
          <w:b/>
          <w:bCs/>
          <w:color w:val="5B4424"/>
          <w:sz w:val="16"/>
          <w:szCs w:val="16"/>
          <w:vertAlign w:val="superscript"/>
        </w:rPr>
        <w:t xml:space="preserve">22 </w:t>
      </w:r>
      <w:r>
        <w:rPr>
          <w:sz w:val="22"/>
          <w:szCs w:val="22"/>
        </w:rPr>
        <w:t xml:space="preserve">Then the men of Israel said unto Gideon: ‘Rule thou over us, both thou, and thy son, and thy son's son also; for thou hast saved us out of the hand of Midian.’</w:t>
      </w:r>
      <w:r>
        <w:rPr>
          <w:sz w:val="22"/>
          <w:szCs w:val="22"/>
        </w:rPr>
        <w:t xml:space="preserve"> </w:t>
      </w:r>
      <w:r>
        <w:rPr>
          <w:b/>
          <w:bCs/>
          <w:color w:val="5B4424"/>
          <w:sz w:val="16"/>
          <w:szCs w:val="16"/>
          <w:vertAlign w:val="superscript"/>
        </w:rPr>
        <w:t xml:space="preserve">23 </w:t>
      </w:r>
      <w:r>
        <w:rPr>
          <w:sz w:val="22"/>
          <w:szCs w:val="22"/>
        </w:rPr>
        <w:t xml:space="preserve">And Gideon said unto them: ‘I will not rule over you, neither shall my son rule over you; the LORD shall rule over you.’</w:t>
      </w:r>
    </w:p>
    <w:p>
      <w:pPr>
        <w:spacing w:after="200" w:line="300"/>
        <w:jc w:val="both"/>
      </w:pPr>
      <w:r>
        <w:rPr>
          <w:b/>
          <w:bCs/>
          <w:color w:val="5B4424"/>
          <w:sz w:val="16"/>
          <w:szCs w:val="16"/>
          <w:vertAlign w:val="superscript"/>
        </w:rPr>
        <w:t xml:space="preserve">27 </w:t>
      </w:r>
      <w:r>
        <w:rPr>
          <w:sz w:val="22"/>
          <w:szCs w:val="22"/>
        </w:rPr>
        <w:t xml:space="preserve">And Gideon made an ephod thereof, and put it in his city, even in Ophrah; and all Israel went astray after it there; and it became a snare unto Gideon, and to his house.</w:t>
      </w:r>
    </w:p>
    <w:p>
      <w:pPr>
        <w:spacing w:after="200" w:line="300"/>
        <w:jc w:val="both"/>
      </w:pPr>
      <w:r>
        <w:rPr>
          <w:b/>
          <w:bCs/>
          <w:color w:val="5B4424"/>
          <w:sz w:val="16"/>
          <w:szCs w:val="16"/>
          <w:vertAlign w:val="superscript"/>
        </w:rPr>
        <w:t xml:space="preserve">28 </w:t>
      </w:r>
      <w:r>
        <w:rPr>
          <w:sz w:val="22"/>
          <w:szCs w:val="22"/>
        </w:rPr>
        <w:t xml:space="preserve">So Midian was subdued before the children of Israel, and they lifted up their heads no more. And the land had rest forty years in the days of Gideon.</w:t>
      </w:r>
    </w:p>
    <w:p>
      <w:pPr>
        <w:spacing w:after="200" w:line="300"/>
        <w:jc w:val="both"/>
      </w:pPr>
      <w:r>
        <w:rPr>
          <w:b/>
          <w:bCs/>
          <w:color w:val="5B4424"/>
          <w:sz w:val="16"/>
          <w:szCs w:val="16"/>
          <w:vertAlign w:val="superscript"/>
        </w:rPr>
        <w:t xml:space="preserve">33 </w:t>
      </w:r>
      <w:r>
        <w:rPr>
          <w:sz w:val="22"/>
          <w:szCs w:val="22"/>
        </w:rPr>
        <w:t xml:space="preserve">And it came to pass, as soon as Gideon was dead, that the children of Israel turned again, and went astray after the Baalim, and made Baal-berith their god.</w:t>
      </w:r>
    </w:p>
    <w:p>
      <w:pPr>
        <w:pStyle w:val="Heading2"/>
      </w:pPr>
      <w:r>
        <w:t xml:space="preserve">Commentary on Judges 6–8</w:t>
      </w:r>
    </w:p>
    <w:p>
      <w:pPr>
        <w:pStyle w:val="Heading3"/>
      </w:pPr>
      <w:r>
        <w:t xml:space="preserve">Historical Background</w:t>
      </w:r>
    </w:p>
    <w:p>
      <w:pPr>
        <w:spacing w:after="200" w:line="300"/>
        <w:jc w:val="both"/>
      </w:pPr>
      <w:r>
        <w:rPr>
          <w:sz w:val="22"/>
          <w:szCs w:val="22"/>
        </w:rPr>
        <w:t xml:space="preserve">Judges 6–8 are widely assigned by source critics to a combination of pre-Deuteronomistic narrative sources, presenting the extended Gideon narrative: his reluctant call amid Midianite oppression (chapter 6), the dramatic narrowing of his army to three hundred men and the night raid's success (chapter 7), and his subsequent pursuit, refusal of kingship, and troubling final years including the ephod that becomes a snare (chapter 8). This narrative's considerable length and psychological detail, Gideon's persistent doubt, his repeated requests for confirming signs, his eventual courage, and his final moral compromise, make him one of the most fully developed characters in the entire book.</w:t>
      </w:r>
    </w:p>
    <w:p>
      <w:pPr>
        <w:pStyle w:val="Heading3"/>
      </w:pPr>
      <w:r>
        <w:t xml:space="preserve">Jewish Cultural Context</w:t>
      </w:r>
    </w:p>
    <w:p>
      <w:pPr>
        <w:spacing w:after="200" w:line="300"/>
        <w:jc w:val="both"/>
      </w:pPr>
      <w:r>
        <w:rPr>
          <w:sz w:val="22"/>
          <w:szCs w:val="22"/>
        </w:rPr>
        <w:t xml:space="preserve">Gideon's protest that his family is ‘the poorest in Manasseh’ and that he is ‘the youngest’ in his father's house (6:15) became, for later tradition, a recurring pattern of prophetic and leadership call narratives in which the called figure's own sense of unworthiness or insignificance becomes, paradoxically, itself a mark of legitimate divine calling rather than a disqualification; this pattern directly echoes Moses's own reluctance at the burning bush already discussed extensively in this volume's commentary on Exodus 3–4. The altar name Gideon establishes, ‘Adonai-shalom’ (‘the LORD is peace,’ 6:24), became one of the more distinctive divine-name compound formulations in the Hebrew Bible, commemorating the specific reassurance Gideon received against his fear of death for having seen the divine messenger face to face.</w:t>
      </w:r>
    </w:p>
    <w:p>
      <w:pPr>
        <w:pStyle w:val="Heading3"/>
      </w:pPr>
      <w:r>
        <w:t xml:space="preserve">Hebrew Word Studies</w:t>
      </w:r>
    </w:p>
    <w:p>
      <w:pPr>
        <w:spacing w:after="200" w:line="300"/>
        <w:jc w:val="both"/>
      </w:pPr>
      <w:r>
        <w:rPr>
          <w:sz w:val="22"/>
          <w:szCs w:val="22"/>
        </w:rPr>
        <w:t xml:space="preserve">The unusual description that ‘the spirit of the LORD clothed itself with Gideon’ (וְרוּחַ יְהוָה לָבְשָׁה אֶת גִּדְעוֹן, ve'ruach YHWH lav'shah et Gideon, 6:34), employing the verb לָבַשׁ (lavash, ‘to clothe,’ ‘to wear’) with the divine spirit as subject and Gideon as the garment worn, presents an unusually vivid and intimate image of divine empowerment, the spirit not merely coming upon Gideon from outside but enveloping and wearing him as an instrument of action.</w:t>
      </w:r>
    </w:p>
    <w:p>
      <w:pPr>
        <w:pStyle w:val="Heading3"/>
      </w:pPr>
      <w:r>
        <w:t xml:space="preserve">Connections to the Hebrew Bible</w:t>
      </w:r>
    </w:p>
    <w:p>
      <w:pPr>
        <w:spacing w:after="200" w:line="300"/>
        <w:jc w:val="both"/>
      </w:pPr>
      <w:r>
        <w:rPr>
          <w:sz w:val="22"/>
          <w:szCs w:val="22"/>
        </w:rPr>
        <w:t xml:space="preserve">The reduction of Gideon's army from thirty-two thousand to three hundred, explicitly so that Israel could not credit its own strength for the victory (7:2), embodies in narrative form a theological principle that recurs throughout the Hebrew Bible and receives its most explicit later articulation in a distinct New Covenant text's own theology of strength perfected in weakness.</w:t>
      </w:r>
      <w:r>
        <w:rPr>
          <w:rStyle w:val="FootnoteReference"/>
        </w:rPr>
        <w:footnoteReference w:id="375"/>
      </w:r>
    </w:p>
    <w:p>
      <w:pPr>
        <w:pStyle w:val="Heading3"/>
      </w:pPr>
      <w:r>
        <w:t xml:space="preserve">Commentary from an Ebionite Perspective</w:t>
      </w:r>
    </w:p>
    <w:p>
      <w:pPr>
        <w:spacing w:after="200" w:line="300"/>
        <w:jc w:val="both"/>
      </w:pPr>
      <w:r>
        <w:rPr>
          <w:sz w:val="22"/>
          <w:szCs w:val="22"/>
        </w:rPr>
        <w:t xml:space="preserve">This narrative's sustained arc, from Gideon's reluctant, doubt-filled call through his genuine courage in battle to his final, troubling establishment of an idolatrous ephod despite his own earlier explicit refusal of kingship, reinforces this commentary's sustained insistence throughout this entire volume that even genuinely faithful, divinely empowered leaders remain capable of serious covenant failure, and that no single act of faithfulness, however dramatic, guarantees a leader's subsequent faithfulness across an entire lifetime.</w:t>
      </w:r>
      <w:r>
        <w:rPr>
          <w:rStyle w:val="FootnoteReference"/>
        </w:rPr>
        <w:footnoteReference w:id="376"/>
      </w:r>
      <w:r>
        <w:rPr>
          <w:sz w:val="22"/>
          <w:szCs w:val="22"/>
        </w:rPr>
        <w:t xml:space="preserve"> This commentary holds that Gideon's own explicit words, ‘the LORD shall rule over you’ (8:23), stand in painful tension with his own subsequent actions, a tension this commentary presents honestly as a sobering caution against the gap that can open between correct theological confession and actual practice.</w:t>
      </w:r>
    </w:p>
    <w:p>
      <w:pPr>
        <w:pStyle w:val="Heading3"/>
      </w:pPr>
      <w:r>
        <w:t xml:space="preserve">Significance for Jewish Christianity, and Comparison with Later Christian Interpretation</w:t>
      </w:r>
    </w:p>
    <w:p>
      <w:pPr>
        <w:spacing w:after="200" w:line="300"/>
        <w:jc w:val="both"/>
      </w:pPr>
      <w:r>
        <w:rPr>
          <w:sz w:val="22"/>
          <w:szCs w:val="22"/>
        </w:rPr>
        <w:t xml:space="preserve">This narrative's theology of divine strength manifested through human weakness and reduced numbers provides important background for understanding a recurring theme within the wider New Testament's own theological vocabulary, reinforcing this volume's sustained argument throughout this commentary that key New Covenant theological themes find their roots deep within the Hebrew Bible's own narrative and theological tradition rather than representing later innovation.</w:t>
      </w:r>
    </w:p>
    <w:p>
      <w:pPr>
        <w:pStyle w:val="Heading2"/>
      </w:pPr>
      <w:r>
        <w:t xml:space="preserve">Chapter 9 (Abimelech and Jotham's fable)</w:t>
      </w:r>
    </w:p>
    <w:p>
      <w:pPr>
        <w:spacing w:after="200" w:line="300"/>
        <w:jc w:val="both"/>
      </w:pPr>
      <w:r>
        <w:rPr>
          <w:b/>
          <w:bCs/>
          <w:color w:val="5B4424"/>
          <w:sz w:val="16"/>
          <w:szCs w:val="16"/>
          <w:vertAlign w:val="superscript"/>
        </w:rPr>
        <w:t xml:space="preserve">1 </w:t>
      </w:r>
      <w:r>
        <w:rPr>
          <w:sz w:val="22"/>
          <w:szCs w:val="22"/>
        </w:rPr>
        <w:t xml:space="preserve">And Abimelech the son of Jerubbaal went to Shechem unto his mother's brethren, and spoke with them…</w:t>
      </w:r>
      <w:r>
        <w:rPr>
          <w:sz w:val="22"/>
          <w:szCs w:val="22"/>
        </w:rPr>
        <w:t xml:space="preserve"> </w:t>
      </w:r>
      <w:r>
        <w:rPr>
          <w:b/>
          <w:bCs/>
          <w:color w:val="5B4424"/>
          <w:sz w:val="16"/>
          <w:szCs w:val="16"/>
          <w:vertAlign w:val="superscript"/>
        </w:rPr>
        <w:t xml:space="preserve">6 </w:t>
      </w:r>
      <w:r>
        <w:rPr>
          <w:sz w:val="22"/>
          <w:szCs w:val="22"/>
        </w:rPr>
        <w:t xml:space="preserve">And all the men of Shechem assembled themselves together, and all Beth-millo, and went and made Abimelech king, by the terebinth of the pillar that was in Shechem.</w:t>
      </w:r>
    </w:p>
    <w:p>
      <w:pPr>
        <w:spacing w:after="200" w:line="300"/>
        <w:jc w:val="both"/>
      </w:pPr>
      <w:r>
        <w:rPr>
          <w:b/>
          <w:bCs/>
          <w:color w:val="5B4424"/>
          <w:sz w:val="16"/>
          <w:szCs w:val="16"/>
          <w:vertAlign w:val="superscript"/>
        </w:rPr>
        <w:t xml:space="preserve">7 </w:t>
      </w:r>
      <w:r>
        <w:rPr>
          <w:sz w:val="22"/>
          <w:szCs w:val="22"/>
        </w:rPr>
        <w:t xml:space="preserve">And when they told it to Jotham, he went and stood on the top of mount Gerizim, and lifted up his voice, and cried, and said unto them: ‘Hearken unto me, ye men of Shechem, that God may hearken unto you.</w:t>
      </w:r>
      <w:r>
        <w:rPr>
          <w:sz w:val="22"/>
          <w:szCs w:val="22"/>
        </w:rPr>
        <w:t xml:space="preserve"> </w:t>
      </w:r>
      <w:r>
        <w:rPr>
          <w:b/>
          <w:bCs/>
          <w:color w:val="5B4424"/>
          <w:sz w:val="16"/>
          <w:szCs w:val="16"/>
          <w:vertAlign w:val="superscript"/>
        </w:rPr>
        <w:t xml:space="preserve">8 </w:t>
      </w:r>
      <w:r>
        <w:rPr>
          <w:sz w:val="22"/>
          <w:szCs w:val="22"/>
        </w:rPr>
        <w:t xml:space="preserve">The trees went forth on a time to anoint a king over them; and they said unto the olive-tree: Reign thou over us.</w:t>
      </w:r>
      <w:r>
        <w:rPr>
          <w:sz w:val="22"/>
          <w:szCs w:val="22"/>
        </w:rPr>
        <w:t xml:space="preserve"> </w:t>
      </w:r>
      <w:r>
        <w:rPr>
          <w:b/>
          <w:bCs/>
          <w:color w:val="5B4424"/>
          <w:sz w:val="16"/>
          <w:szCs w:val="16"/>
          <w:vertAlign w:val="superscript"/>
        </w:rPr>
        <w:t xml:space="preserve">9 </w:t>
      </w:r>
      <w:r>
        <w:rPr>
          <w:sz w:val="22"/>
          <w:szCs w:val="22"/>
        </w:rPr>
        <w:t xml:space="preserve">But the olive-tree said unto them: Should I leave my fatness, seeing that by me they honour God and man, and go to hold sway over the trees?</w:t>
      </w:r>
    </w:p>
    <w:p>
      <w:pPr>
        <w:spacing w:after="200" w:line="300"/>
        <w:jc w:val="both"/>
      </w:pPr>
      <w:r>
        <w:rPr>
          <w:b/>
          <w:bCs/>
          <w:color w:val="5B4424"/>
          <w:sz w:val="16"/>
          <w:szCs w:val="16"/>
          <w:vertAlign w:val="superscript"/>
        </w:rPr>
        <w:t xml:space="preserve">14 </w:t>
      </w:r>
      <w:r>
        <w:rPr>
          <w:sz w:val="22"/>
          <w:szCs w:val="22"/>
        </w:rPr>
        <w:t xml:space="preserve">Then said all the trees unto the bramble: Come thou, and reign over us.</w:t>
      </w:r>
      <w:r>
        <w:rPr>
          <w:sz w:val="22"/>
          <w:szCs w:val="22"/>
        </w:rPr>
        <w:t xml:space="preserve"> </w:t>
      </w:r>
      <w:r>
        <w:rPr>
          <w:b/>
          <w:bCs/>
          <w:color w:val="5B4424"/>
          <w:sz w:val="16"/>
          <w:szCs w:val="16"/>
          <w:vertAlign w:val="superscript"/>
        </w:rPr>
        <w:t xml:space="preserve">15 </w:t>
      </w:r>
      <w:r>
        <w:rPr>
          <w:sz w:val="22"/>
          <w:szCs w:val="22"/>
        </w:rPr>
        <w:t xml:space="preserve">And the bramble said unto the trees: If in truth ye anoint me king over you, then come and take refuge in my shadow; and if not, let fire come out of the bramble, and devour the cedars of Lebanon.’</w:t>
      </w:r>
    </w:p>
    <w:p>
      <w:pPr>
        <w:spacing w:after="200" w:line="300"/>
        <w:jc w:val="both"/>
      </w:pPr>
      <w:r>
        <w:rPr>
          <w:b/>
          <w:bCs/>
          <w:color w:val="5B4424"/>
          <w:sz w:val="16"/>
          <w:szCs w:val="16"/>
          <w:vertAlign w:val="superscript"/>
        </w:rPr>
        <w:t xml:space="preserve">56 </w:t>
      </w:r>
      <w:r>
        <w:rPr>
          <w:sz w:val="22"/>
          <w:szCs w:val="22"/>
        </w:rPr>
        <w:t xml:space="preserve">Thus God requited the wickedness of Abimelech, which he did unto his father, in slaying his seventy brethren;</w:t>
      </w:r>
      <w:r>
        <w:rPr>
          <w:sz w:val="22"/>
          <w:szCs w:val="22"/>
        </w:rPr>
        <w:t xml:space="preserve"> </w:t>
      </w:r>
      <w:r>
        <w:rPr>
          <w:b/>
          <w:bCs/>
          <w:color w:val="5B4424"/>
          <w:sz w:val="16"/>
          <w:szCs w:val="16"/>
          <w:vertAlign w:val="superscript"/>
        </w:rPr>
        <w:t xml:space="preserve">57 </w:t>
      </w:r>
      <w:r>
        <w:rPr>
          <w:sz w:val="22"/>
          <w:szCs w:val="22"/>
        </w:rPr>
        <w:t xml:space="preserve">and all the wickedness of the men of Shechem did God requite upon their heads; and upon them came the curse of Jotham the son of Jerubbaal.</w:t>
      </w:r>
    </w:p>
    <w:p>
      <w:pPr>
        <w:pStyle w:val="Heading2"/>
      </w:pPr>
      <w:r>
        <w:t xml:space="preserve">Commentary on Judges 9</w:t>
      </w:r>
    </w:p>
    <w:p>
      <w:pPr>
        <w:pStyle w:val="Heading3"/>
      </w:pPr>
      <w:r>
        <w:t xml:space="preserve">Historical Background</w:t>
      </w:r>
    </w:p>
    <w:p>
      <w:pPr>
        <w:spacing w:after="200" w:line="300"/>
        <w:jc w:val="both"/>
      </w:pPr>
      <w:r>
        <w:rPr>
          <w:sz w:val="22"/>
          <w:szCs w:val="22"/>
        </w:rPr>
        <w:t xml:space="preserve">Judges 9 is widely assigned by source critics to pre-Deuteronomistic narrative material, presenting the account of Abimelech, Gideon's son by a Shechemite concubine, who murders his seventy half-brothers to secure Shechem's kingship, and Jotham's escape and famous fable pronounced from Mount Gerizim, culminating in Abimelech's own violent death and the narrative's explicit theological verdict that God repaid this wickedness upon its perpetrators.</w:t>
      </w:r>
      <w:r>
        <w:rPr>
          <w:rStyle w:val="FootnoteReference"/>
        </w:rPr>
        <w:footnoteReference w:id="377"/>
      </w:r>
    </w:p>
    <w:p>
      <w:pPr>
        <w:pStyle w:val="Heading3"/>
      </w:pPr>
      <w:r>
        <w:t xml:space="preserve">Jewish Cultural Context</w:t>
      </w:r>
    </w:p>
    <w:p>
      <w:pPr>
        <w:spacing w:after="200" w:line="300"/>
        <w:jc w:val="both"/>
      </w:pPr>
      <w:r>
        <w:rPr>
          <w:sz w:val="22"/>
          <w:szCs w:val="22"/>
        </w:rPr>
        <w:t xml:space="preserve">Jotham's fable, in which the productive trees (olive, fig, vine) decline the offered kingship because it would require abandoning their genuinely productive work, while the worthless bramble alone accepts, threatening destructive fire if its authority is questioned, became, for later tradition, one of the most pointed political critiques anywhere in the Hebrew Bible, a biting commentary on the kind of person who actually seeks concentrated power and the danger such figures pose to those who elevate them.</w:t>
      </w:r>
    </w:p>
    <w:p>
      <w:pPr>
        <w:pStyle w:val="Heading3"/>
      </w:pPr>
      <w:r>
        <w:t xml:space="preserve">Hebrew Word Studies</w:t>
      </w:r>
    </w:p>
    <w:p>
      <w:pPr>
        <w:spacing w:after="200" w:line="300"/>
        <w:jc w:val="both"/>
      </w:pPr>
      <w:r>
        <w:rPr>
          <w:sz w:val="22"/>
          <w:szCs w:val="22"/>
        </w:rPr>
        <w:t xml:space="preserve">The narrative's explicit theological framing, that God ‘requited’ (וַיָּשֶׁב, vayashev, literally ‘returned,’ ‘brought back,’ 9:56–57) both Abimelech's and Shechem's respective wickedness upon their own heads, employs a common Hebrew Bible formula for divine retributive justice, here applied with unusual narrative explicitness to close out this particularly violent episode.</w:t>
      </w:r>
    </w:p>
    <w:p>
      <w:pPr>
        <w:pStyle w:val="Heading3"/>
      </w:pPr>
      <w:r>
        <w:t xml:space="preserve">Connections to the Hebrew Bible</w:t>
      </w:r>
    </w:p>
    <w:p>
      <w:pPr>
        <w:spacing w:after="200" w:line="300"/>
        <w:jc w:val="both"/>
      </w:pPr>
      <w:r>
        <w:rPr>
          <w:sz w:val="22"/>
          <w:szCs w:val="22"/>
        </w:rPr>
        <w:t xml:space="preserve">Jotham's fable stands among the very few developed fables in the entire Hebrew Bible, its closest canonical parallel being the prophet Nathan's parable of the poor man's ewe lamb addressed to David, a text this volume's commentary will discuss when 2 Samuel is reached, both employing extended fictional narrative to deliver otherwise dangerous political or moral critique indirectly.</w:t>
      </w:r>
    </w:p>
    <w:p>
      <w:pPr>
        <w:pStyle w:val="Heading3"/>
      </w:pPr>
      <w:r>
        <w:t xml:space="preserve">Commentary from an Ebionite Perspective</w:t>
      </w:r>
    </w:p>
    <w:p>
      <w:pPr>
        <w:spacing w:after="200" w:line="300"/>
        <w:jc w:val="both"/>
      </w:pPr>
      <w:r>
        <w:rPr>
          <w:sz w:val="22"/>
          <w:szCs w:val="22"/>
        </w:rPr>
        <w:t xml:space="preserve">This chapter's unflinching account of fratricidal violence in pursuit of kingship, and its explicit narrative verdict that God repaid this wickedness, reinforces this commentary's sustained insistence throughout this entire volume that the pursuit of concentrated, unaccountable power, precisely the kind of kingship already warned against at length in this volume's commentary on Deuteronomy 17, tends toward exactly the kind of violence this chapter graphically depicts; this commentary holds that Jotham's fable, with its productive trees' wise refusal and the worthless bramble's dangerous acceptance, provides enduring wisdom regarding the character of those who most eagerly seek unaccountable authority.</w:t>
      </w:r>
    </w:p>
    <w:p>
      <w:pPr>
        <w:pStyle w:val="Heading3"/>
      </w:pPr>
      <w:r>
        <w:t xml:space="preserve">Significance for Jewish Christianity, and Comparison with Later Christian Interpretation</w:t>
      </w:r>
    </w:p>
    <w:p>
      <w:pPr>
        <w:spacing w:after="200" w:line="300"/>
        <w:jc w:val="both"/>
      </w:pPr>
      <w:r>
        <w:rPr>
          <w:sz w:val="22"/>
          <w:szCs w:val="22"/>
        </w:rPr>
        <w:t xml:space="preserve">Jotham's fable, employing agricultural and botanical imagery to convey a political and moral lesson through indirect narrative rather than direct statement, provides an important pre-Christian Jewish precedent for the parabolic teaching method this volume's selected Gospel material will employ extensively, confirming that Jesus's own use of parables draws on a well-established Hebrew Bible literary tradition rather than representing an unprecedented innovation.</w:t>
      </w:r>
    </w:p>
    <w:p>
      <w:pPr>
        <w:pStyle w:val="Heading2"/>
      </w:pPr>
      <w:r>
        <w:t xml:space="preserve">Chapter 10</w:t>
      </w:r>
    </w:p>
    <w:p>
      <w:pPr>
        <w:spacing w:after="200" w:line="300"/>
        <w:jc w:val="both"/>
      </w:pPr>
      <w:r>
        <w:rPr>
          <w:b/>
          <w:bCs/>
          <w:color w:val="5B4424"/>
          <w:sz w:val="16"/>
          <w:szCs w:val="16"/>
          <w:vertAlign w:val="superscript"/>
        </w:rPr>
        <w:t xml:space="preserve">1 </w:t>
      </w:r>
      <w:r>
        <w:rPr>
          <w:sz w:val="22"/>
          <w:szCs w:val="22"/>
        </w:rPr>
        <w:t xml:space="preserve">And after Abimelech there arose to save Israel Tola the son of Puah… and he judged Israel twenty and three years.</w:t>
      </w:r>
      <w:r>
        <w:rPr>
          <w:sz w:val="22"/>
          <w:szCs w:val="22"/>
        </w:rPr>
        <w:t xml:space="preserve"> </w:t>
      </w:r>
      <w:r>
        <w:rPr>
          <w:b/>
          <w:bCs/>
          <w:color w:val="5B4424"/>
          <w:sz w:val="16"/>
          <w:szCs w:val="16"/>
          <w:vertAlign w:val="superscript"/>
        </w:rPr>
        <w:t xml:space="preserve">3 </w:t>
      </w:r>
      <w:r>
        <w:rPr>
          <w:sz w:val="22"/>
          <w:szCs w:val="22"/>
        </w:rPr>
        <w:t xml:space="preserve">And after him arose Jair the Gileadite; and he judged Israel twenty and two years.</w:t>
      </w: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Now Jephthah the Gileadite was a mighty man of valour, and he was the son of a harlot; and Gilead begot Jephthah.</w:t>
      </w:r>
      <w:r>
        <w:rPr>
          <w:sz w:val="22"/>
          <w:szCs w:val="22"/>
        </w:rPr>
        <w:t xml:space="preserve"> </w:t>
      </w:r>
      <w:r>
        <w:rPr>
          <w:b/>
          <w:bCs/>
          <w:color w:val="5B4424"/>
          <w:sz w:val="16"/>
          <w:szCs w:val="16"/>
          <w:vertAlign w:val="superscript"/>
        </w:rPr>
        <w:t xml:space="preserve">2 </w:t>
      </w:r>
      <w:r>
        <w:rPr>
          <w:sz w:val="22"/>
          <w:szCs w:val="22"/>
        </w:rPr>
        <w:t xml:space="preserve">And Gilead's wife bore him sons; and when his wife's sons grew up, they drove out Jephthah, and said unto him: ‘Thou shalt not inherit in our father's house; for thou art the son of another woman.’</w:t>
      </w:r>
      <w:r>
        <w:rPr>
          <w:sz w:val="22"/>
          <w:szCs w:val="22"/>
        </w:rPr>
        <w:t xml:space="preserve"> </w:t>
      </w:r>
      <w:r>
        <w:rPr>
          <w:b/>
          <w:bCs/>
          <w:color w:val="5B4424"/>
          <w:sz w:val="16"/>
          <w:szCs w:val="16"/>
          <w:vertAlign w:val="superscript"/>
        </w:rPr>
        <w:t xml:space="preserve">3 </w:t>
      </w:r>
      <w:r>
        <w:rPr>
          <w:sz w:val="22"/>
          <w:szCs w:val="22"/>
        </w:rPr>
        <w:t xml:space="preserve">Then Jephthah fled from his brethren, and dwelt in the land of Tob; and there gathered vain fellows to Jephthah, and they went out with him.</w:t>
      </w:r>
    </w:p>
    <w:p>
      <w:pPr>
        <w:spacing w:after="200" w:line="300"/>
        <w:jc w:val="both"/>
      </w:pPr>
      <w:r>
        <w:rPr>
          <w:b/>
          <w:bCs/>
          <w:color w:val="5B4424"/>
          <w:sz w:val="16"/>
          <w:szCs w:val="16"/>
          <w:vertAlign w:val="superscript"/>
        </w:rPr>
        <w:t xml:space="preserve">11 </w:t>
      </w:r>
      <w:r>
        <w:rPr>
          <w:sz w:val="22"/>
          <w:szCs w:val="22"/>
        </w:rPr>
        <w:t xml:space="preserve">Then Jephthah went with the elders of Gilead, and the people made him head and chief over them; and Jephthah spoke all his words before the LORD in Mizpah.</w:t>
      </w:r>
    </w:p>
    <w:p>
      <w:pPr>
        <w:spacing w:after="200" w:line="300"/>
        <w:jc w:val="both"/>
      </w:pPr>
      <w:r>
        <w:rPr>
          <w:b/>
          <w:bCs/>
          <w:color w:val="5B4424"/>
          <w:sz w:val="16"/>
          <w:szCs w:val="16"/>
          <w:vertAlign w:val="superscript"/>
        </w:rPr>
        <w:t xml:space="preserve">30 </w:t>
      </w:r>
      <w:r>
        <w:rPr>
          <w:sz w:val="22"/>
          <w:szCs w:val="22"/>
        </w:rPr>
        <w:t xml:space="preserve">And Jephthah vowed a vow unto the LORD, and said: ‘If Thou wilt indeed deliver the children of Ammon into my hand,</w:t>
      </w:r>
      <w:r>
        <w:rPr>
          <w:sz w:val="22"/>
          <w:szCs w:val="22"/>
        </w:rPr>
        <w:t xml:space="preserve"> </w:t>
      </w:r>
      <w:r>
        <w:rPr>
          <w:b/>
          <w:bCs/>
          <w:color w:val="5B4424"/>
          <w:sz w:val="16"/>
          <w:szCs w:val="16"/>
          <w:vertAlign w:val="superscript"/>
        </w:rPr>
        <w:t xml:space="preserve">31 </w:t>
      </w:r>
      <w:r>
        <w:rPr>
          <w:sz w:val="22"/>
          <w:szCs w:val="22"/>
        </w:rPr>
        <w:t xml:space="preserve">then it shall be, that whatsoever cometh forth of the doors of my house to meet me, when I return in peace from the children of Ammon, it shall be the LORD'S, and I will offer it up for a burnt-offering.’</w:t>
      </w:r>
    </w:p>
    <w:p>
      <w:pPr>
        <w:spacing w:after="200" w:line="300"/>
        <w:jc w:val="both"/>
      </w:pPr>
      <w:r>
        <w:rPr>
          <w:b/>
          <w:bCs/>
          <w:color w:val="5B4424"/>
          <w:sz w:val="16"/>
          <w:szCs w:val="16"/>
          <w:vertAlign w:val="superscript"/>
        </w:rPr>
        <w:t xml:space="preserve">34 </w:t>
      </w:r>
      <w:r>
        <w:rPr>
          <w:sz w:val="22"/>
          <w:szCs w:val="22"/>
        </w:rPr>
        <w:t xml:space="preserve">And Jephthah came to Mizpah unto his house, and, behold, his daughter came out to meet him with timbrels and with dances; and she was his only child; beside her he had neither son nor daughter.</w:t>
      </w:r>
      <w:r>
        <w:rPr>
          <w:sz w:val="22"/>
          <w:szCs w:val="22"/>
        </w:rPr>
        <w:t xml:space="preserve"> </w:t>
      </w:r>
      <w:r>
        <w:rPr>
          <w:b/>
          <w:bCs/>
          <w:color w:val="5B4424"/>
          <w:sz w:val="16"/>
          <w:szCs w:val="16"/>
          <w:vertAlign w:val="superscript"/>
        </w:rPr>
        <w:t xml:space="preserve">35 </w:t>
      </w:r>
      <w:r>
        <w:rPr>
          <w:sz w:val="22"/>
          <w:szCs w:val="22"/>
        </w:rPr>
        <w:t xml:space="preserve">And it came to pass, when he saw her, that he rent his clothes, and said: ‘Alas, my daughter! thou hast brought me very low, and thou art become my troubler; for I have opened my mouth unto the LORD, and I cannot go back.’</w:t>
      </w:r>
    </w:p>
    <w:p>
      <w:pPr>
        <w:spacing w:after="200" w:line="300"/>
        <w:jc w:val="both"/>
      </w:pPr>
      <w:r>
        <w:rPr>
          <w:b/>
          <w:bCs/>
          <w:color w:val="5B4424"/>
          <w:sz w:val="16"/>
          <w:szCs w:val="16"/>
          <w:vertAlign w:val="superscript"/>
        </w:rPr>
        <w:t xml:space="preserve">36 </w:t>
      </w:r>
      <w:r>
        <w:rPr>
          <w:sz w:val="22"/>
          <w:szCs w:val="22"/>
        </w:rPr>
        <w:t xml:space="preserve">And she said unto him: ‘My father, thou hast opened thy mouth unto the LORD; do unto me according to that which hath proceeded out of thy mouth; forasmuch as the LORD hath taken vengeance for thee on thine enemies, even on the children of Ammon.’</w:t>
      </w:r>
    </w:p>
    <w:p>
      <w:pPr>
        <w:spacing w:after="200" w:line="300"/>
        <w:jc w:val="both"/>
      </w:pPr>
      <w:r>
        <w:rPr>
          <w:b/>
          <w:bCs/>
          <w:color w:val="5B4424"/>
          <w:sz w:val="16"/>
          <w:szCs w:val="16"/>
          <w:vertAlign w:val="superscript"/>
        </w:rPr>
        <w:t xml:space="preserve">39 </w:t>
      </w:r>
      <w:r>
        <w:rPr>
          <w:sz w:val="22"/>
          <w:szCs w:val="22"/>
        </w:rPr>
        <w:t xml:space="preserve">And it came to pass at the end of two months, that she returned unto her father, who did with her according to his vow which he had vowed; and she had not known man. And it was a custom in Israel,</w:t>
      </w:r>
      <w:r>
        <w:rPr>
          <w:sz w:val="22"/>
          <w:szCs w:val="22"/>
        </w:rPr>
        <w:t xml:space="preserve"> </w:t>
      </w:r>
      <w:r>
        <w:rPr>
          <w:b/>
          <w:bCs/>
          <w:color w:val="5B4424"/>
          <w:sz w:val="16"/>
          <w:szCs w:val="16"/>
          <w:vertAlign w:val="superscript"/>
        </w:rPr>
        <w:t xml:space="preserve">40 </w:t>
      </w:r>
      <w:r>
        <w:rPr>
          <w:sz w:val="22"/>
          <w:szCs w:val="22"/>
        </w:rPr>
        <w:t xml:space="preserve">that the daughters of Israel went yearly to celebrate the daughter of Jephthah the Gileadite four days in a year.</w:t>
      </w:r>
    </w:p>
    <w:p>
      <w:pPr>
        <w:pStyle w:val="Heading2"/>
      </w:pPr>
      <w:r>
        <w:t xml:space="preserve">Chapter 12</w:t>
      </w:r>
    </w:p>
    <w:p>
      <w:pPr>
        <w:spacing w:after="200" w:line="300"/>
        <w:jc w:val="both"/>
      </w:pPr>
      <w:r>
        <w:rPr>
          <w:b/>
          <w:bCs/>
          <w:color w:val="5B4424"/>
          <w:sz w:val="16"/>
          <w:szCs w:val="16"/>
          <w:vertAlign w:val="superscript"/>
        </w:rPr>
        <w:t xml:space="preserve">5 </w:t>
      </w:r>
      <w:r>
        <w:rPr>
          <w:sz w:val="22"/>
          <w:szCs w:val="22"/>
        </w:rPr>
        <w:t xml:space="preserve">And the Gileadites took the fords of the Jordan against the Ephraimites; and it was so, that when any of the fugitives of Ephraim said: ‘Let me go over,’ the men of Gilead said unto him: ‘Art thou an Ephraimite?’ If he said: ‘Nay,’</w:t>
      </w:r>
      <w:r>
        <w:rPr>
          <w:sz w:val="22"/>
          <w:szCs w:val="22"/>
        </w:rPr>
        <w:t xml:space="preserve"> </w:t>
      </w:r>
      <w:r>
        <w:rPr>
          <w:b/>
          <w:bCs/>
          <w:color w:val="5B4424"/>
          <w:sz w:val="16"/>
          <w:szCs w:val="16"/>
          <w:vertAlign w:val="superscript"/>
        </w:rPr>
        <w:t xml:space="preserve">6 </w:t>
      </w:r>
      <w:r>
        <w:rPr>
          <w:sz w:val="22"/>
          <w:szCs w:val="22"/>
        </w:rPr>
        <w:t xml:space="preserve">then said they unto him: ‘Say now Shibboleth’; and he said ‘Sibboleth’; for he could not frame to pronounce it right; then they laid hold on him, and slew him at the fords of the Jordan; and there fell at that time of Ephraim forty and two thousand.</w:t>
      </w:r>
    </w:p>
    <w:p>
      <w:pPr>
        <w:pStyle w:val="Heading2"/>
      </w:pPr>
      <w:r>
        <w:t xml:space="preserve">Commentary on Judges 10–12</w:t>
      </w:r>
    </w:p>
    <w:p>
      <w:pPr>
        <w:pStyle w:val="Heading3"/>
      </w:pPr>
      <w:r>
        <w:t xml:space="preserve">Historical Background</w:t>
      </w:r>
    </w:p>
    <w:p>
      <w:pPr>
        <w:spacing w:after="200" w:line="300"/>
        <w:jc w:val="both"/>
      </w:pPr>
      <w:r>
        <w:rPr>
          <w:sz w:val="22"/>
          <w:szCs w:val="22"/>
        </w:rPr>
        <w:t xml:space="preserve">Judges 10–12 are widely assigned by source critics to a combination of pre-Deuteronomistic narrative and editorial framework, presenting the brief notices of two minor judges, Tola and Jair (10:1–5), before the extended Jephthah narrative (10:6–12:7): his marginalized origin as the son of a rejected woman, his banishment and subsequent recall by the very brothers who had expelled him, his careful diplomatic attempt to avoid war with Ammon, his tragic vow and its fulfillment, and the chapter's close with the catastrophic intertribal conflict with Ephraim, including the shibboleth test.</w:t>
      </w:r>
      <w:r>
        <w:rPr>
          <w:rStyle w:val="FootnoteReference"/>
        </w:rPr>
        <w:footnoteReference w:id="378"/>
      </w:r>
    </w:p>
    <w:p>
      <w:pPr>
        <w:pStyle w:val="Heading3"/>
      </w:pPr>
      <w:r>
        <w:t xml:space="preserve">Jewish Cultural Context</w:t>
      </w:r>
    </w:p>
    <w:p>
      <w:pPr>
        <w:spacing w:after="200" w:line="300"/>
        <w:jc w:val="both"/>
      </w:pPr>
      <w:r>
        <w:rPr>
          <w:sz w:val="22"/>
          <w:szCs w:val="22"/>
        </w:rPr>
        <w:t xml:space="preserve">Jephthah's vow and its fulfillment became, across the entire subsequent history of Jewish and Christian interpretation, one of the most extensively debated and morally troubling episodes in the entire Hebrew Bible; later rabbinic tradition, while never doubting the text's own account that Jephthah did fulfill his vow upon his daughter, consistently and severely criticized Jephthah's rashness in making an unconditional vow without provision for redemption, holding that the Torah's own vow-redemption legislation should have guided him to seek release from so terrible a commitment rather than proceeding to fulfill it.</w:t>
      </w:r>
    </w:p>
    <w:p>
      <w:pPr>
        <w:pStyle w:val="Heading3"/>
      </w:pPr>
      <w:r>
        <w:t xml:space="preserve">Hebrew Word Studies</w:t>
      </w:r>
    </w:p>
    <w:p>
      <w:pPr>
        <w:spacing w:after="200" w:line="300"/>
        <w:jc w:val="both"/>
      </w:pPr>
      <w:r>
        <w:rPr>
          <w:sz w:val="22"/>
          <w:szCs w:val="22"/>
        </w:rPr>
        <w:t xml:space="preserve">The Hebrew text's own ambiguity in Jephthah's vow, ‘whatsoever cometh forth’ (אֲשֶׁר יֵצֵא, asher yetze, 11:31), employs a relative pronoun capable of referring to either a person or a thing, generating centuries of interpretive debate regarding whether Jephthah initially intended and expected an animal (which would routinely emerge first from a courtyard) or anticipated, however dimly, the grim possibility his own daughter's greeting would present; this volume's commentary presents this genuine textual and interpretive ambiguity honestly rather than resolving it artificially in either direction.</w:t>
      </w:r>
    </w:p>
    <w:p>
      <w:pPr>
        <w:pStyle w:val="Heading3"/>
      </w:pPr>
      <w:r>
        <w:t xml:space="preserve">Connections to the Hebrew Bible</w:t>
      </w:r>
    </w:p>
    <w:p>
      <w:pPr>
        <w:spacing w:after="200" w:line="300"/>
        <w:jc w:val="both"/>
      </w:pPr>
      <w:r>
        <w:rPr>
          <w:sz w:val="22"/>
          <w:szCs w:val="22"/>
        </w:rPr>
        <w:t xml:space="preserve">This narrative's tragic outcome stands in implicit, devastating contrast with the Torah's own explicit provision for the redemption of persons vowed to the LORD, provision that, whether through Jephthah's own ignorance, rashness, or a rigid conception of vow-inviolability, went entirely unused in this narrative. The shibboleth episode's catastrophic intertribal violence (12:5–6) provides a sobering demonstration of how quickly covenant community solidarity can collapse into internal bloodshed, a theme this volume's commentary will trace further when the book's own closing chapters are reached.</w:t>
      </w:r>
    </w:p>
    <w:p>
      <w:pPr>
        <w:pStyle w:val="Heading3"/>
      </w:pPr>
      <w:r>
        <w:t xml:space="preserve">Commentary from an Ebionite Perspective</w:t>
      </w:r>
    </w:p>
    <w:p>
      <w:pPr>
        <w:spacing w:after="200" w:line="300"/>
        <w:jc w:val="both"/>
      </w:pPr>
      <w:r>
        <w:rPr>
          <w:sz w:val="22"/>
          <w:szCs w:val="22"/>
        </w:rPr>
        <w:t xml:space="preserve">This commentary presents Jephthah's vow and its fulfillment with the same unflinching honesty this volume has maintained throughout its treatment of the Hebrew Bible's most morally troubling material: the text itself does not soften or excuse this outcome, and this commentary declines to do so either.</w:t>
      </w:r>
      <w:r>
        <w:rPr>
          <w:rStyle w:val="FootnoteReference"/>
        </w:rPr>
        <w:footnoteReference w:id="379"/>
      </w:r>
      <w:r>
        <w:rPr>
          <w:sz w:val="22"/>
          <w:szCs w:val="22"/>
        </w:rPr>
        <w:t xml:space="preserve"> This commentary holds that Jephthah's daughter's own response, accepting her father's terrible vow while asking only for two months to mourn with her companions rather than resisting or fleeing, presents one of the most poignant instances of filial loyalty and personal dignity in the face of tragedy anywhere in the Hebrew Bible, deserving of the annual commemoration the text itself records (11:40) rather than being reduced to a mere cautionary footnote to her father's own rashness.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narrative's inclusion of Jephthah among the New Covenant texts' own catalog of the faithful, despite the deeply troubling character of his vow, reinforces this volume's sustained argument throughout this commentary that biblical faith, as these texts themselves present it, does not require moral perfection but genuine, if often severely flawed, trust in and reliance upon God amid extraordinarily difficult circumstances; this volume's commentary holds that presenting such figures honestly, with their genuine faith and their genuine, serious moral failures both fully acknowledged, is more faithful to the text's own presentation than either uncritical hagiography or dismissive condemnation.</w:t>
      </w:r>
    </w:p>
    <w:p>
      <w:pPr>
        <w:sectPr>
          <w:headerReference w:type="default" r:id="rId151"/>
          <w:headerReference w:type="first" r:id="rId152"/>
          <w:footerReference w:type="default" r:id="rId153"/>
          <w:footerReference w:type="first" r:id="rId154"/>
          <w:pgSz w:w="12240" w:h="15840" w:orient="portrait"/>
          <w:pgMar w:top="1440" w:right="1440" w:bottom="1440" w:left="1440" w:header="708" w:footer="708" w:gutter="0"/>
          <w:pgNumType/>
          <w:docGrid w:linePitch="360"/>
        </w:sectPr>
      </w:pPr>
    </w:p>
    <w:p>
      <w:pPr>
        <w:pStyle w:val="Heading2"/>
      </w:pPr>
      <w:r>
        <w:t xml:space="preserve">Chapter 13 (Samson's birth)</w:t>
      </w:r>
    </w:p>
    <w:p>
      <w:pPr>
        <w:spacing w:after="200" w:line="300"/>
        <w:jc w:val="both"/>
      </w:pPr>
      <w:r>
        <w:rPr>
          <w:b/>
          <w:bCs/>
          <w:color w:val="5B4424"/>
          <w:sz w:val="16"/>
          <w:szCs w:val="16"/>
          <w:vertAlign w:val="superscript"/>
        </w:rPr>
        <w:t xml:space="preserve">2 </w:t>
      </w:r>
      <w:r>
        <w:rPr>
          <w:sz w:val="22"/>
          <w:szCs w:val="22"/>
        </w:rPr>
        <w:t xml:space="preserve">And there was a certain man of Zorah, of the family of the Danites, whose name was Manoah; and his wife was barren, and bore not.</w:t>
      </w:r>
      <w:r>
        <w:rPr>
          <w:sz w:val="22"/>
          <w:szCs w:val="22"/>
        </w:rPr>
        <w:t xml:space="preserve"> </w:t>
      </w:r>
      <w:r>
        <w:rPr>
          <w:b/>
          <w:bCs/>
          <w:color w:val="5B4424"/>
          <w:sz w:val="16"/>
          <w:szCs w:val="16"/>
          <w:vertAlign w:val="superscript"/>
        </w:rPr>
        <w:t xml:space="preserve">3 </w:t>
      </w:r>
      <w:r>
        <w:rPr>
          <w:sz w:val="22"/>
          <w:szCs w:val="22"/>
        </w:rPr>
        <w:t xml:space="preserve">And the angel of the LORD appeared unto the woman, and said unto her: ‘Behold now, thou art barren, and hast not borne; but thou shalt conceive, and bear a son.’</w:t>
      </w:r>
    </w:p>
    <w:p>
      <w:pPr>
        <w:spacing w:after="200" w:line="300"/>
        <w:jc w:val="both"/>
      </w:pPr>
      <w:r>
        <w:rPr>
          <w:b/>
          <w:bCs/>
          <w:color w:val="5B4424"/>
          <w:sz w:val="16"/>
          <w:szCs w:val="16"/>
          <w:vertAlign w:val="superscript"/>
        </w:rPr>
        <w:t xml:space="preserve">4 </w:t>
      </w:r>
      <w:r>
        <w:rPr>
          <w:sz w:val="22"/>
          <w:szCs w:val="22"/>
        </w:rPr>
        <w:t xml:space="preserve">Now therefore beware, I pray thee, and drink no wine nor strong drink, and eat not any unclean thing.</w:t>
      </w:r>
      <w:r>
        <w:rPr>
          <w:sz w:val="22"/>
          <w:szCs w:val="22"/>
        </w:rPr>
        <w:t xml:space="preserve"> </w:t>
      </w:r>
      <w:r>
        <w:rPr>
          <w:b/>
          <w:bCs/>
          <w:color w:val="5B4424"/>
          <w:sz w:val="16"/>
          <w:szCs w:val="16"/>
          <w:vertAlign w:val="superscript"/>
        </w:rPr>
        <w:t xml:space="preserve">5 </w:t>
      </w:r>
      <w:r>
        <w:rPr>
          <w:sz w:val="22"/>
          <w:szCs w:val="22"/>
        </w:rPr>
        <w:t xml:space="preserve">For, lo, thou shalt conceive, and bear a son; and no razor shall come upon his head; for the child shall be a Nazirite unto God from the womb; and he shall begin to save Israel out of the hand of the Philistines.’</w:t>
      </w:r>
    </w:p>
    <w:p>
      <w:pPr>
        <w:spacing w:after="200" w:line="300"/>
        <w:jc w:val="both"/>
      </w:pPr>
      <w:r>
        <w:rPr>
          <w:b/>
          <w:bCs/>
          <w:color w:val="5B4424"/>
          <w:sz w:val="16"/>
          <w:szCs w:val="16"/>
          <w:vertAlign w:val="superscript"/>
        </w:rPr>
        <w:t xml:space="preserve">24 </w:t>
      </w:r>
      <w:r>
        <w:rPr>
          <w:sz w:val="22"/>
          <w:szCs w:val="22"/>
        </w:rPr>
        <w:t xml:space="preserve">And the woman bore a son, and called his name Samson; and the child grew, and the LORD blessed him.</w:t>
      </w:r>
      <w:r>
        <w:rPr>
          <w:sz w:val="22"/>
          <w:szCs w:val="22"/>
        </w:rPr>
        <w:t xml:space="preserve"> </w:t>
      </w:r>
      <w:r>
        <w:rPr>
          <w:b/>
          <w:bCs/>
          <w:color w:val="5B4424"/>
          <w:sz w:val="16"/>
          <w:szCs w:val="16"/>
          <w:vertAlign w:val="superscript"/>
        </w:rPr>
        <w:t xml:space="preserve">25 </w:t>
      </w:r>
      <w:r>
        <w:rPr>
          <w:sz w:val="22"/>
          <w:szCs w:val="22"/>
        </w:rPr>
        <w:t xml:space="preserve">And the spirit of the LORD began to move him in Mahaneh-dan, between Zorah and Eshtaol.</w:t>
      </w:r>
    </w:p>
    <w:p>
      <w:pPr>
        <w:pStyle w:val="Heading2"/>
      </w:pPr>
      <w:r>
        <w:t xml:space="preserve">Commentary on Judges 13</w:t>
      </w:r>
    </w:p>
    <w:p>
      <w:pPr>
        <w:pStyle w:val="Heading3"/>
      </w:pPr>
      <w:r>
        <w:t xml:space="preserve">Historical Background</w:t>
      </w:r>
    </w:p>
    <w:p>
      <w:pPr>
        <w:spacing w:after="200" w:line="300"/>
        <w:jc w:val="both"/>
      </w:pPr>
      <w:r>
        <w:rPr>
          <w:sz w:val="22"/>
          <w:szCs w:val="22"/>
        </w:rPr>
        <w:t xml:space="preserve">Judges 13 is widely assigned by source critics to pre-Deuteronomistic narrative material, presenting the annunciation and birth of Samson, the last of the book's major judges, whose extended narrative (chapters 13–16) occupies more space than any other single judge's account. Samson's Nazirite consecration, imposed before his birth rather than voluntarily undertaken as Numbers 6 ordinarily prescribes, marks him as uniquely set apart from conception.</w:t>
      </w:r>
      <w:r>
        <w:rPr>
          <w:rStyle w:val="FootnoteReference"/>
        </w:rPr>
        <w:footnoteReference w:id="380"/>
      </w:r>
    </w:p>
    <w:p>
      <w:pPr>
        <w:pStyle w:val="Heading3"/>
      </w:pPr>
      <w:r>
        <w:t xml:space="preserve">Jewish Cultural Context</w:t>
      </w:r>
    </w:p>
    <w:p>
      <w:pPr>
        <w:spacing w:after="200" w:line="300"/>
        <w:jc w:val="both"/>
      </w:pPr>
      <w:r>
        <w:rPr>
          <w:sz w:val="22"/>
          <w:szCs w:val="22"/>
        </w:rPr>
        <w:t xml:space="preserve">The annunciation to a previously barren woman became, for later tradition, a recognizable type-scene within the Hebrew Bible's own narrative conventions, directly recalling the announcements of Isaac's birth to Sarah, Jacob and Esau's to Rebekah, and anticipating the announcement narratives surrounding Samuel's birth to Hannah, addressed when 1 Samuel is reached; this recurring pattern consistently signals that the child to be born will play an exceptional role in Israel's covenant history.</w:t>
      </w:r>
    </w:p>
    <w:p>
      <w:pPr>
        <w:pStyle w:val="Heading3"/>
      </w:pPr>
      <w:r>
        <w:t xml:space="preserve">Hebrew Word Studies</w:t>
      </w:r>
    </w:p>
    <w:p>
      <w:pPr>
        <w:spacing w:after="200" w:line="300"/>
        <w:jc w:val="both"/>
      </w:pPr>
      <w:r>
        <w:rPr>
          <w:sz w:val="22"/>
          <w:szCs w:val="22"/>
        </w:rPr>
        <w:t xml:space="preserve">The name שִׁמְשׁוֹן (Shimshon, ‘Samson’) derives from שֶׁמֶשׁ (shemesh, ‘sun’), a striking etymology for a Danite hero whose subsequent narrative will be characterized by dramatic public feats of strength followed, paradoxically, by his own increasing moral and spiritual darkness.</w:t>
      </w:r>
    </w:p>
    <w:p>
      <w:pPr>
        <w:pStyle w:val="Heading3"/>
      </w:pPr>
      <w:r>
        <w:t xml:space="preserve">Connections to the Hebrew Bible</w:t>
      </w:r>
    </w:p>
    <w:p>
      <w:pPr>
        <w:spacing w:after="200" w:line="300"/>
        <w:jc w:val="both"/>
      </w:pPr>
      <w:r>
        <w:rPr>
          <w:sz w:val="22"/>
          <w:szCs w:val="22"/>
        </w:rPr>
        <w:t xml:space="preserve">Samson's Nazirite consecration directly invokes the vow legislation already discussed extensively in this volume's commentary on Numbers 6, though his own narrative will repeatedly show him violating other Nazirite prohibitions (contact with the dead, proximity to wine) even while nominally preserving the uncut-hair requirement, raising the question this volume's commentary will address of whether Samson's strength was ever really about the hair itself.</w:t>
      </w:r>
    </w:p>
    <w:p>
      <w:pPr>
        <w:pStyle w:val="Heading3"/>
      </w:pPr>
      <w:r>
        <w:t xml:space="preserve">Commentary from an Ebionite Perspective</w:t>
      </w:r>
    </w:p>
    <w:p>
      <w:pPr>
        <w:spacing w:after="200" w:line="300"/>
        <w:jc w:val="both"/>
      </w:pPr>
      <w:r>
        <w:rPr>
          <w:sz w:val="22"/>
          <w:szCs w:val="22"/>
        </w:rPr>
        <w:t xml:space="preserve">This chapter's account of Samson's unique, pre-natal consecration reinforces this commentary's sustained attention throughout this entire volume to the pattern of extraordinary divine calling extended to specific individuals for specific covenant purposes; this commentary holds that the tension this narrative will develop between Samson's exceptional divine calling and his deeply flawed personal character, foreshadowed already in this chapter's careful, almost bureaucratic attention to dietary and ritual detail, models this volume's recurring theme that divine gifting and personal moral faithfulness, while ideally united, are not automatically or permanently guaranteed to coincide.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annunciation type-scene, a barren woman visited by an angelic messenger announcing an extraordinary child's birth, provides important background for understanding similar annunciation narratives within this volume's own selected Gospel material, confirming that such narrative patterns for signaling divinely significant births were well-established within Hebrew Bible convention long before their New Covenant application.</w:t>
      </w:r>
    </w:p>
    <w:p>
      <w:pPr>
        <w:pStyle w:val="Heading2"/>
      </w:pPr>
      <w:r>
        <w:t xml:space="preserve">Chapter 14</w:t>
      </w:r>
    </w:p>
    <w:p>
      <w:pPr>
        <w:spacing w:after="200" w:line="300"/>
        <w:jc w:val="both"/>
      </w:pPr>
      <w:r>
        <w:rPr>
          <w:b/>
          <w:bCs/>
          <w:color w:val="5B4424"/>
          <w:sz w:val="16"/>
          <w:szCs w:val="16"/>
          <w:vertAlign w:val="superscript"/>
        </w:rPr>
        <w:t xml:space="preserve">1 </w:t>
      </w:r>
      <w:r>
        <w:rPr>
          <w:sz w:val="22"/>
          <w:szCs w:val="22"/>
        </w:rPr>
        <w:t xml:space="preserve">And Samson went down to Timnah, and saw a woman in Timnah of the daughters of the Philistines.</w:t>
      </w:r>
      <w:r>
        <w:rPr>
          <w:sz w:val="22"/>
          <w:szCs w:val="22"/>
        </w:rPr>
        <w:t xml:space="preserve"> </w:t>
      </w:r>
      <w:r>
        <w:rPr>
          <w:b/>
          <w:bCs/>
          <w:color w:val="5B4424"/>
          <w:sz w:val="16"/>
          <w:szCs w:val="16"/>
          <w:vertAlign w:val="superscript"/>
        </w:rPr>
        <w:t xml:space="preserve">3 </w:t>
      </w:r>
      <w:r>
        <w:rPr>
          <w:sz w:val="22"/>
          <w:szCs w:val="22"/>
        </w:rPr>
        <w:t xml:space="preserve">Then his father and his mother said unto him: ‘Is there never a woman among the daughters of thy brethren, or among all my people, that thou goest to take a wife of the uncircumcised Philistines?’ And Samson said unto his father: ‘Get her for me; for she pleaseth me well.’</w:t>
      </w:r>
    </w:p>
    <w:p>
      <w:pPr>
        <w:spacing w:after="200" w:line="300"/>
        <w:jc w:val="both"/>
      </w:pPr>
      <w:r>
        <w:rPr>
          <w:b/>
          <w:bCs/>
          <w:color w:val="5B4424"/>
          <w:sz w:val="16"/>
          <w:szCs w:val="16"/>
          <w:vertAlign w:val="superscript"/>
        </w:rPr>
        <w:t xml:space="preserve">14 </w:t>
      </w:r>
      <w:r>
        <w:rPr>
          <w:sz w:val="22"/>
          <w:szCs w:val="22"/>
        </w:rPr>
        <w:t xml:space="preserve">And he said unto them: ‘Out of the eater came forth food, and out of the strong came forth sweetness.’ And they could not in three days declare the riddle.</w:t>
      </w:r>
    </w:p>
    <w:p>
      <w:pPr>
        <w:pStyle w:val="Heading2"/>
      </w:pPr>
      <w:r>
        <w:t xml:space="preserve">Chapter 15</w:t>
      </w:r>
    </w:p>
    <w:p>
      <w:pPr>
        <w:spacing w:after="200" w:line="300"/>
        <w:jc w:val="both"/>
      </w:pPr>
      <w:r>
        <w:rPr>
          <w:b/>
          <w:bCs/>
          <w:color w:val="5B4424"/>
          <w:sz w:val="16"/>
          <w:szCs w:val="16"/>
          <w:vertAlign w:val="superscript"/>
        </w:rPr>
        <w:t xml:space="preserve">15 </w:t>
      </w:r>
      <w:r>
        <w:rPr>
          <w:sz w:val="22"/>
          <w:szCs w:val="22"/>
        </w:rPr>
        <w:t xml:space="preserve">And they found jawbone of an ass fresh, and he put forth his hand, and took it, and smote a thousand men therewith.</w:t>
      </w:r>
      <w:r>
        <w:rPr>
          <w:sz w:val="22"/>
          <w:szCs w:val="22"/>
        </w:rPr>
        <w:t xml:space="preserve"> </w:t>
      </w:r>
      <w:r>
        <w:rPr>
          <w:b/>
          <w:bCs/>
          <w:color w:val="5B4424"/>
          <w:sz w:val="16"/>
          <w:szCs w:val="16"/>
          <w:vertAlign w:val="superscript"/>
        </w:rPr>
        <w:t xml:space="preserve">16 </w:t>
      </w:r>
      <w:r>
        <w:rPr>
          <w:sz w:val="22"/>
          <w:szCs w:val="22"/>
        </w:rPr>
        <w:t xml:space="preserve">And Samson said: With the jawbone of an ass, heaps upon heaps, with the jawbone of an ass have I smitten a thousand men.</w:t>
      </w:r>
    </w:p>
    <w:p>
      <w:pPr>
        <w:spacing w:after="200" w:line="300"/>
        <w:jc w:val="both"/>
      </w:pPr>
      <w:r>
        <w:rPr>
          <w:b/>
          <w:bCs/>
          <w:color w:val="5B4424"/>
          <w:sz w:val="16"/>
          <w:szCs w:val="16"/>
          <w:vertAlign w:val="superscript"/>
        </w:rPr>
        <w:t xml:space="preserve">20 </w:t>
      </w:r>
      <w:r>
        <w:rPr>
          <w:sz w:val="22"/>
          <w:szCs w:val="22"/>
        </w:rPr>
        <w:t xml:space="preserve">And he judged Israel in the days of the Philistines twenty years.</w:t>
      </w:r>
    </w:p>
    <w:p>
      <w:pPr>
        <w:pStyle w:val="Heading2"/>
      </w:pPr>
      <w:r>
        <w:t xml:space="preserve">Commentary on Judges 14–15</w:t>
      </w:r>
    </w:p>
    <w:p>
      <w:pPr>
        <w:pStyle w:val="Heading3"/>
      </w:pPr>
      <w:r>
        <w:t xml:space="preserve">Historical Background</w:t>
      </w:r>
    </w:p>
    <w:p>
      <w:pPr>
        <w:spacing w:after="200" w:line="300"/>
        <w:jc w:val="both"/>
      </w:pPr>
      <w:r>
        <w:rPr>
          <w:sz w:val="22"/>
          <w:szCs w:val="22"/>
        </w:rPr>
        <w:t xml:space="preserve">Judges 14–15 are widely assigned by source critics to pre-Deuteronomistic narrative material, presenting Samson's marriage to a Philistine woman of Timnah, his riddle contest at the wedding feast, and his subsequent escalating cycle of personal vengeance against the Philistines following the marriage's collapse, culminating in his slaughter of a thousand men with a donkey's jawbone. This narrative's episodic structure, personal grievance provoking violent retaliation provoking further Philistine retaliation, establishes the pattern that will govern the entirety of Samson's subsequent career.</w:t>
      </w:r>
    </w:p>
    <w:p>
      <w:pPr>
        <w:pStyle w:val="Heading3"/>
      </w:pPr>
      <w:r>
        <w:t xml:space="preserve">Jewish Cultural Context</w:t>
      </w:r>
    </w:p>
    <w:p>
      <w:pPr>
        <w:spacing w:after="200" w:line="300"/>
        <w:jc w:val="both"/>
      </w:pPr>
      <w:r>
        <w:rPr>
          <w:sz w:val="22"/>
          <w:szCs w:val="22"/>
        </w:rPr>
        <w:t xml:space="preserve">Samson's parents' explicit objection to his marrying outside Israel (14:3), a concern already discussed at length in this volume's commentary on the patriarchal narratives' own careful attention to endogamous marriage, is immediately overridden by Samson's own preference, ‘she pleaseth me well’ (literally, ‘she is right in my eyes’), employing language that anticipates and echoes the book's own closing refrain about each person doing what is right in his own eyes, suggesting Samson's personal conduct throughout exemplifies precisely the disordered individual autonomy the book's ending will explicitly condemn.</w:t>
      </w:r>
    </w:p>
    <w:p>
      <w:pPr>
        <w:pStyle w:val="Heading3"/>
      </w:pPr>
      <w:r>
        <w:t xml:space="preserve">Hebrew Word Studies</w:t>
      </w:r>
    </w:p>
    <w:p>
      <w:pPr>
        <w:spacing w:after="200" w:line="300"/>
        <w:jc w:val="both"/>
      </w:pPr>
      <w:r>
        <w:rPr>
          <w:sz w:val="22"/>
          <w:szCs w:val="22"/>
        </w:rPr>
        <w:t xml:space="preserve">Samson's riddle, ‘out of the eater came forth food, and out of the strong came forth sweetness’ (14:14), employs deliberately ambiguous, poetic Hebrew whose solution depends on knowledge available only to Samson himself (the honey he had found in a lion's carcass), making the riddle's structure itself a demonstration of Samson's characteristic pattern of concealing crucial information even from those closest to him, a pattern that will recur catastrophically in his relationship with Delilah.</w:t>
      </w:r>
    </w:p>
    <w:p>
      <w:pPr>
        <w:pStyle w:val="Heading3"/>
      </w:pPr>
      <w:r>
        <w:t xml:space="preserve">Connections to the Hebrew Bible</w:t>
      </w:r>
    </w:p>
    <w:p>
      <w:pPr>
        <w:spacing w:after="200" w:line="300"/>
        <w:jc w:val="both"/>
      </w:pPr>
      <w:r>
        <w:rPr>
          <w:sz w:val="22"/>
          <w:szCs w:val="22"/>
        </w:rPr>
        <w:t xml:space="preserve">The jawbone episode's triumphant proclamation, cast in brief poetic form (15:16), employs the same kind of victory-song convention already encountered throughout this volume's commentary on the Song of the Sea and the Song of Deborah, here reduced to a boastful couplet fitting Samson's own personal, individualistic mode of heroism rather than the communal celebration those earlier songs express.</w:t>
      </w:r>
    </w:p>
    <w:p>
      <w:pPr>
        <w:pStyle w:val="Heading3"/>
      </w:pPr>
      <w:r>
        <w:t xml:space="preserve">Commentary from an Ebionite Perspective</w:t>
      </w:r>
    </w:p>
    <w:p>
      <w:pPr>
        <w:spacing w:after="200" w:line="300"/>
        <w:jc w:val="both"/>
      </w:pPr>
      <w:r>
        <w:rPr>
          <w:sz w:val="22"/>
          <w:szCs w:val="22"/>
        </w:rPr>
        <w:t xml:space="preserve">This section's escalating cycle of personal grievance and violent retaliation, entirely disconnected from any of the communal, covenant-oriented deliverance this volume has traced in the accounts of Othniel, Deborah, and Gideon, reinforces this commentary's sustained observation that Samson represents a markedly different, more individualistic and self-interested mode of judgeship than his predecessors; this commentary holds that Samson's own governing principle, doing what is ‘right in his own eyes’ even in his choice of wife, previews in miniature the book's own diagnosis of Israel's broader condition without a king.</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portrait of flawed, self-interested heroism nonetheless employed by God for Israel's partial deliverance provides important background for understanding the New Covenant texts' own recurring insistence that God's purposes are accomplished through genuinely imperfect human instruments, a theme this volume has traced consistently throughout its treatment of the judges narrative.</w:t>
      </w:r>
    </w:p>
    <w:p>
      <w:pPr>
        <w:pStyle w:val="Heading2"/>
      </w:pPr>
      <w:r>
        <w:t xml:space="preserve">Chapter 16 (Samson and Delilah)</w:t>
      </w:r>
    </w:p>
    <w:p>
      <w:pPr>
        <w:spacing w:after="200" w:line="300"/>
        <w:jc w:val="both"/>
      </w:pPr>
      <w:r>
        <w:rPr>
          <w:b/>
          <w:bCs/>
          <w:color w:val="5B4424"/>
          <w:sz w:val="16"/>
          <w:szCs w:val="16"/>
          <w:vertAlign w:val="superscript"/>
        </w:rPr>
        <w:t xml:space="preserve">4 </w:t>
      </w:r>
      <w:r>
        <w:rPr>
          <w:sz w:val="22"/>
          <w:szCs w:val="22"/>
        </w:rPr>
        <w:t xml:space="preserve">And it came to pass afterward, that he loved a woman in the valley of Sorek, whose name was Delilah.</w:t>
      </w:r>
      <w:r>
        <w:rPr>
          <w:sz w:val="22"/>
          <w:szCs w:val="22"/>
        </w:rPr>
        <w:t xml:space="preserve"> </w:t>
      </w:r>
      <w:r>
        <w:rPr>
          <w:b/>
          <w:bCs/>
          <w:color w:val="5B4424"/>
          <w:sz w:val="16"/>
          <w:szCs w:val="16"/>
          <w:vertAlign w:val="superscript"/>
        </w:rPr>
        <w:t xml:space="preserve">5 </w:t>
      </w:r>
      <w:r>
        <w:rPr>
          <w:sz w:val="22"/>
          <w:szCs w:val="22"/>
        </w:rPr>
        <w:t xml:space="preserve">And the lords of the Philistines came up unto her, and said unto her: ‘Entice him, and see wherein his great strength lieth, and by what means we may prevail against him, that we may bind him to afflict him; and we will give thee every one of us eleven hundred pieces of silver.’</w:t>
      </w:r>
    </w:p>
    <w:p>
      <w:pPr>
        <w:spacing w:after="200" w:line="300"/>
        <w:jc w:val="both"/>
      </w:pPr>
      <w:r>
        <w:rPr>
          <w:b/>
          <w:bCs/>
          <w:color w:val="5B4424"/>
          <w:sz w:val="16"/>
          <w:szCs w:val="16"/>
          <w:vertAlign w:val="superscript"/>
        </w:rPr>
        <w:t xml:space="preserve">16 </w:t>
      </w:r>
      <w:r>
        <w:rPr>
          <w:sz w:val="22"/>
          <w:szCs w:val="22"/>
        </w:rPr>
        <w:t xml:space="preserve">And it came to pass, when she pressed him daily with her words, and urged him, that his soul was vexed unto death.</w:t>
      </w:r>
      <w:r>
        <w:rPr>
          <w:sz w:val="22"/>
          <w:szCs w:val="22"/>
        </w:rPr>
        <w:t xml:space="preserve"> </w:t>
      </w:r>
      <w:r>
        <w:rPr>
          <w:b/>
          <w:bCs/>
          <w:color w:val="5B4424"/>
          <w:sz w:val="16"/>
          <w:szCs w:val="16"/>
          <w:vertAlign w:val="superscript"/>
        </w:rPr>
        <w:t xml:space="preserve">17 </w:t>
      </w:r>
      <w:r>
        <w:rPr>
          <w:sz w:val="22"/>
          <w:szCs w:val="22"/>
        </w:rPr>
        <w:t xml:space="preserve">That he told her all his heart, and said unto her: ‘There hath not come a razor upon my head; for I have been a Nazirite unto God from my mother's womb; if I be shaven, then my strength will go from me, and I shall become weak, and be like any other man.’</w:t>
      </w:r>
    </w:p>
    <w:p>
      <w:pPr>
        <w:spacing w:after="200" w:line="300"/>
        <w:jc w:val="both"/>
      </w:pPr>
      <w:r>
        <w:rPr>
          <w:b/>
          <w:bCs/>
          <w:color w:val="5B4424"/>
          <w:sz w:val="16"/>
          <w:szCs w:val="16"/>
          <w:vertAlign w:val="superscript"/>
        </w:rPr>
        <w:t xml:space="preserve">19 </w:t>
      </w:r>
      <w:r>
        <w:rPr>
          <w:sz w:val="22"/>
          <w:szCs w:val="22"/>
        </w:rPr>
        <w:t xml:space="preserve">And she made him sleep upon her knees; and she called for a man, and had him shave off the seven locks of his head; and she began to afflict him, and his strength went from him.</w:t>
      </w:r>
      <w:r>
        <w:rPr>
          <w:sz w:val="22"/>
          <w:szCs w:val="22"/>
        </w:rPr>
        <w:t xml:space="preserve"> </w:t>
      </w:r>
      <w:r>
        <w:rPr>
          <w:b/>
          <w:bCs/>
          <w:color w:val="5B4424"/>
          <w:sz w:val="16"/>
          <w:szCs w:val="16"/>
          <w:vertAlign w:val="superscript"/>
        </w:rPr>
        <w:t xml:space="preserve">20 </w:t>
      </w:r>
      <w:r>
        <w:rPr>
          <w:sz w:val="22"/>
          <w:szCs w:val="22"/>
        </w:rPr>
        <w:t xml:space="preserve">And she said: ‘The Philistines are upon thee, Samson.’ And he awoke out of his sleep, and said: ‘I will go out as at other times, and shake myself.’ But he knew not that the LORD was departed from him.</w:t>
      </w:r>
    </w:p>
    <w:p>
      <w:pPr>
        <w:spacing w:after="200" w:line="300"/>
        <w:jc w:val="both"/>
      </w:pPr>
      <w:r>
        <w:rPr>
          <w:b/>
          <w:bCs/>
          <w:color w:val="5B4424"/>
          <w:sz w:val="16"/>
          <w:szCs w:val="16"/>
          <w:vertAlign w:val="superscript"/>
        </w:rPr>
        <w:t xml:space="preserve">21 </w:t>
      </w:r>
      <w:r>
        <w:rPr>
          <w:sz w:val="22"/>
          <w:szCs w:val="22"/>
        </w:rPr>
        <w:t xml:space="preserve">And the Philistines laid hold on him, and put out his eyes; and they brought him down to Gaza, and bound him with fetters of brass; and he did grind in the prison-house.</w:t>
      </w:r>
    </w:p>
    <w:p>
      <w:pPr>
        <w:spacing w:after="200" w:line="300"/>
        <w:jc w:val="both"/>
      </w:pPr>
      <w:r>
        <w:rPr>
          <w:b/>
          <w:bCs/>
          <w:color w:val="5B4424"/>
          <w:sz w:val="16"/>
          <w:szCs w:val="16"/>
          <w:vertAlign w:val="superscript"/>
        </w:rPr>
        <w:t xml:space="preserve">22 </w:t>
      </w:r>
      <w:r>
        <w:rPr>
          <w:sz w:val="22"/>
          <w:szCs w:val="22"/>
        </w:rPr>
        <w:t xml:space="preserve">Howbeit the hair of his head began to grow again after he was shaven.</w:t>
      </w:r>
    </w:p>
    <w:p>
      <w:pPr>
        <w:spacing w:after="200" w:line="300"/>
        <w:jc w:val="both"/>
      </w:pPr>
      <w:r>
        <w:rPr>
          <w:b/>
          <w:bCs/>
          <w:color w:val="5B4424"/>
          <w:sz w:val="16"/>
          <w:szCs w:val="16"/>
          <w:vertAlign w:val="superscript"/>
        </w:rPr>
        <w:t xml:space="preserve">28 </w:t>
      </w:r>
      <w:r>
        <w:rPr>
          <w:sz w:val="22"/>
          <w:szCs w:val="22"/>
        </w:rPr>
        <w:t xml:space="preserve">And Samson called unto the LORD, and said: ‘O Lord GOD, remember me, I pray Thee, and strengthen me, I pray Thee, only this once, O God, that I may be this once avenged of the Philistines for my two eyes.’</w:t>
      </w:r>
    </w:p>
    <w:p>
      <w:pPr>
        <w:spacing w:after="200" w:line="300"/>
        <w:jc w:val="both"/>
      </w:pPr>
      <w:r>
        <w:rPr>
          <w:b/>
          <w:bCs/>
          <w:color w:val="5B4424"/>
          <w:sz w:val="16"/>
          <w:szCs w:val="16"/>
          <w:vertAlign w:val="superscript"/>
        </w:rPr>
        <w:t xml:space="preserve">30 </w:t>
      </w:r>
      <w:r>
        <w:rPr>
          <w:sz w:val="22"/>
          <w:szCs w:val="22"/>
        </w:rPr>
        <w:t xml:space="preserve">And Samson said: ‘Let me die with the Philistines.’ And he bowed himself with all his might; and the house fell upon the lords, and upon all the people that were therein. So the dead that he slew at his death were more than they that he slew in his life.</w:t>
      </w:r>
    </w:p>
    <w:p>
      <w:pPr>
        <w:pStyle w:val="Heading2"/>
      </w:pPr>
      <w:r>
        <w:t xml:space="preserve">Commentary on Judges 16</w:t>
      </w:r>
    </w:p>
    <w:p>
      <w:pPr>
        <w:pStyle w:val="Heading3"/>
      </w:pPr>
      <w:r>
        <w:t xml:space="preserve">Historical Background</w:t>
      </w:r>
    </w:p>
    <w:p>
      <w:pPr>
        <w:spacing w:after="200" w:line="300"/>
        <w:jc w:val="both"/>
      </w:pPr>
      <w:r>
        <w:rPr>
          <w:sz w:val="22"/>
          <w:szCs w:val="22"/>
        </w:rPr>
        <w:t xml:space="preserve">Judges 16 is widely assigned by source critics to pre-Deuteronomistic narrative material, presenting Samson's final, fatal relationship with Delilah, whose sustained manipulation eventually extracts the secret of his strength, leading to his capture, blinding, and imprisonment, before the narrative's climactic reversal: his hair regrowing, his strength returning, and his final act bringing down the Philistine temple upon himself and his captors together.</w:t>
      </w:r>
      <w:r>
        <w:rPr>
          <w:rStyle w:val="FootnoteReference"/>
        </w:rPr>
        <w:footnoteReference w:id="381"/>
      </w:r>
    </w:p>
    <w:p>
      <w:pPr>
        <w:pStyle w:val="Heading3"/>
      </w:pPr>
      <w:r>
        <w:t xml:space="preserve">Jewish Cultural Context</w:t>
      </w:r>
    </w:p>
    <w:p>
      <w:pPr>
        <w:spacing w:after="200" w:line="300"/>
        <w:jc w:val="both"/>
      </w:pPr>
      <w:r>
        <w:rPr>
          <w:sz w:val="22"/>
          <w:szCs w:val="22"/>
        </w:rPr>
        <w:t xml:space="preserve">Samson's admission that his strength depends on his uncut hair, itself only the outward, visible sign of his lifelong Nazirite consecration rather than a magical property of the hair itself, became, for later tradition, an important corrective against any superstitious misreading of this narrative: it is Samson's covenant relationship with God, symbolized by the hair, that constitutes his true strength, and the text's own note that ‘he knew not that the LORD was departed from him’ (16:20) makes explicit that the departed divine presence, not merely the missing hair, accounts for his sudden weakness.</w:t>
      </w:r>
    </w:p>
    <w:p>
      <w:pPr>
        <w:pStyle w:val="Heading3"/>
      </w:pPr>
      <w:r>
        <w:t xml:space="preserve">Hebrew Word Studies</w:t>
      </w:r>
    </w:p>
    <w:p>
      <w:pPr>
        <w:spacing w:after="200" w:line="300"/>
        <w:jc w:val="both"/>
      </w:pPr>
      <w:r>
        <w:rPr>
          <w:sz w:val="22"/>
          <w:szCs w:val="22"/>
        </w:rPr>
        <w:t xml:space="preserve">Samson's final prayer, asking to be avenged ‘for my two eyes’ (16:28), employs deeply personal, even vengeful language quite different from the communal deliverance language characteristic of earlier judges' own battle cries, confirming this volume's sustained observation that Samson's heroism, even at its climactic and self-sacrificial conclusion, remains characteristically personal and individual rather than explicitly communal in its stated motivation, even though its effect delivers Israel from Philistine oppression.</w:t>
      </w:r>
    </w:p>
    <w:p>
      <w:pPr>
        <w:pStyle w:val="Heading3"/>
      </w:pPr>
      <w:r>
        <w:t xml:space="preserve">Connections to the Hebrew Bible</w:t>
      </w:r>
    </w:p>
    <w:p>
      <w:pPr>
        <w:spacing w:after="200" w:line="300"/>
        <w:jc w:val="both"/>
      </w:pPr>
      <w:r>
        <w:rPr>
          <w:sz w:val="22"/>
          <w:szCs w:val="22"/>
        </w:rPr>
        <w:t xml:space="preserve">Samson's blinding by his enemies, followed by his climactic final act of destruction accomplished despite, or even through, his blindness and captivity, provides a narrative pattern later echoed and transformed throughout the Hebrew Bible's own sustained meditation on the relationship between apparent defeat and ultimate divine vindication.</w:t>
      </w:r>
    </w:p>
    <w:p>
      <w:pPr>
        <w:pStyle w:val="Heading3"/>
      </w:pPr>
      <w:r>
        <w:t xml:space="preserve">Commentary from an Ebionite Perspective</w:t>
      </w:r>
    </w:p>
    <w:p>
      <w:pPr>
        <w:spacing w:after="200" w:line="300"/>
        <w:jc w:val="both"/>
      </w:pPr>
      <w:r>
        <w:rPr>
          <w:sz w:val="22"/>
          <w:szCs w:val="22"/>
        </w:rPr>
        <w:t xml:space="preserve">This chapter's narrative of Samson's self-inflicted downfall through repeated, willful disclosure to an evidently hostile party, followed by his own genuine, if belated, return to God in his final prayer, reinforces this commentary's sustained insistence throughout this entire volume that even catastrophic personal failure does not place a person permanently beyond the reach of genuine repentance and renewed divine use; this commentary holds that Samson's final act, willingly sacrificing his own life to accomplish in death what he had increasingly failed to accomplish faithfully in life, provides this volume with one of the Hebrew Bible's most complex portraits of flawed heroism redeemed, however partially, in its final hour.</w:t>
      </w:r>
    </w:p>
    <w:p>
      <w:pPr>
        <w:pStyle w:val="Heading3"/>
      </w:pPr>
      <w:r>
        <w:t xml:space="preserve">Significance for Jewish Christianity, and Comparison with Later Christian Interpretation</w:t>
      </w:r>
    </w:p>
    <w:p>
      <w:pPr>
        <w:spacing w:after="200" w:line="300"/>
        <w:jc w:val="both"/>
      </w:pPr>
      <w:r>
        <w:rPr>
          <w:sz w:val="22"/>
          <w:szCs w:val="22"/>
        </w:rPr>
        <w:t xml:space="preserve">Samson's inclusion within the New Covenant texts' own catalog of the faithful, despite the deeply compromised character of most of his recorded personal conduct, reinforces this volume's sustained argument throughout this commentary that biblical faith encompasses genuine moral complexity and failure rather than requiring unblemished virtue as its precondition.</w:t>
      </w:r>
      <w:r>
        <w:rPr>
          <w:rStyle w:val="FootnoteReference"/>
        </w:rPr>
        <w:footnoteReference w:id="382"/>
      </w:r>
    </w:p>
    <w:p>
      <w:pPr>
        <w:pStyle w:val="Heading2"/>
      </w:pPr>
      <w:r>
        <w:t xml:space="preserve">Chapter 17</w:t>
      </w:r>
    </w:p>
    <w:p>
      <w:pPr>
        <w:spacing w:after="200" w:line="300"/>
        <w:jc w:val="both"/>
      </w:pPr>
      <w:r>
        <w:rPr>
          <w:b/>
          <w:bCs/>
          <w:color w:val="5B4424"/>
          <w:sz w:val="16"/>
          <w:szCs w:val="16"/>
          <w:vertAlign w:val="superscript"/>
        </w:rPr>
        <w:t xml:space="preserve">6 </w:t>
      </w:r>
      <w:r>
        <w:rPr>
          <w:sz w:val="22"/>
          <w:szCs w:val="22"/>
        </w:rPr>
        <w:t xml:space="preserve">In those days there was no king in Israel; every man did that which was right in his own eyes.</w:t>
      </w:r>
    </w:p>
    <w:p>
      <w:pPr>
        <w:pStyle w:val="Heading2"/>
      </w:pPr>
      <w:r>
        <w:t xml:space="preserve">Chapter 18</w:t>
      </w:r>
    </w:p>
    <w:p>
      <w:pPr>
        <w:spacing w:after="200" w:line="300"/>
        <w:jc w:val="both"/>
      </w:pPr>
      <w:r>
        <w:rPr>
          <w:b/>
          <w:bCs/>
          <w:color w:val="5B4424"/>
          <w:sz w:val="16"/>
          <w:szCs w:val="16"/>
          <w:vertAlign w:val="superscript"/>
        </w:rPr>
        <w:t xml:space="preserve">30 </w:t>
      </w:r>
      <w:r>
        <w:rPr>
          <w:sz w:val="22"/>
          <w:szCs w:val="22"/>
        </w:rPr>
        <w:t xml:space="preserve">And the children of Dan set up for themselves the graven image… and they had the graven image of Micah, which he made, all the time that the house of God was in Shiloh.</w:t>
      </w:r>
    </w:p>
    <w:p>
      <w:pPr>
        <w:pStyle w:val="Heading2"/>
      </w:pPr>
      <w:r>
        <w:t xml:space="preserve">Commentary on Judges 17–18</w:t>
      </w:r>
    </w:p>
    <w:p>
      <w:pPr>
        <w:pStyle w:val="Heading3"/>
      </w:pPr>
      <w:r>
        <w:t xml:space="preserve">Historical Background</w:t>
      </w:r>
    </w:p>
    <w:p>
      <w:pPr>
        <w:spacing w:after="200" w:line="300"/>
        <w:jc w:val="both"/>
      </w:pPr>
      <w:r>
        <w:rPr>
          <w:sz w:val="22"/>
          <w:szCs w:val="22"/>
        </w:rPr>
        <w:t xml:space="preserve">Judges 17–18 are widely assigned by source critics to pre-Deuteronomistic material forming the first of the book's two closing appendices, narrating Micah's private household idolatry and the subsequent Danite tribe's migration northward, during which they seize both Micah's idols and his personal priest, establishing an illegitimate sanctuary that, the text notes, persisted for generations.</w:t>
      </w:r>
    </w:p>
    <w:p>
      <w:pPr>
        <w:pStyle w:val="Heading3"/>
      </w:pPr>
      <w:r>
        <w:t xml:space="preserve">Jewish Cultural Context</w:t>
      </w:r>
    </w:p>
    <w:p>
      <w:pPr>
        <w:spacing w:after="200" w:line="300"/>
        <w:jc w:val="both"/>
      </w:pPr>
      <w:r>
        <w:rPr>
          <w:sz w:val="22"/>
          <w:szCs w:val="22"/>
        </w:rPr>
        <w:t xml:space="preserve">This section's introduction of the book's central closing refrain, ‘there was no king in Israel; every man did that which was right in his own eyes’ (17:6), repeated with variation across these closing chapters, provided later tradition with the interpretive key for understanding this entire closing section as a sustained demonstration of the chaos and covenant infidelity that flourish in the absence of legitimate, centralized, Torah-faithful leadership.</w:t>
      </w:r>
    </w:p>
    <w:p>
      <w:pPr>
        <w:pStyle w:val="Heading3"/>
      </w:pPr>
      <w:r>
        <w:t xml:space="preserve">Connections to the Hebrew Bible</w:t>
      </w:r>
    </w:p>
    <w:p>
      <w:pPr>
        <w:spacing w:after="200" w:line="300"/>
        <w:jc w:val="both"/>
      </w:pPr>
      <w:r>
        <w:rPr>
          <w:sz w:val="22"/>
          <w:szCs w:val="22"/>
        </w:rPr>
        <w:t xml:space="preserve">This section's account of an illegitimate private sanctuary persisting ‘all the time that the house of God was in Shiloh’ (18:31) stands in direct, troubling tension with the centralized worship legislation already discussed extensively in this volume's commentary on Deuteronomy 12, demonstrating this book's own sustained critique of Israel's failure to maintain the very covenant structures Moses had commanded.</w:t>
      </w:r>
    </w:p>
    <w:p>
      <w:pPr>
        <w:pStyle w:val="Heading3"/>
      </w:pPr>
      <w:r>
        <w:t xml:space="preserve">Commentary from an Ebionite Perspective</w:t>
      </w:r>
    </w:p>
    <w:p>
      <w:pPr>
        <w:spacing w:after="200" w:line="300"/>
        <w:jc w:val="both"/>
      </w:pPr>
      <w:r>
        <w:rPr>
          <w:sz w:val="22"/>
          <w:szCs w:val="22"/>
        </w:rPr>
        <w:t xml:space="preserve">This section's unflinching account of casual, privately sponsored idolatry becoming institutionalized through tribal appropriation reinforces this commentary's sustained insistence throughout this entire volume that covenant infidelity, left unaddressed by legitimate communal authority, does not remain contained but readily spreads and becomes entrenched; this commentary holds that this section's introduction of the book's closing refrain provides essential interpretive guidance for the still more disturbing material to follow.</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demonstration of unchecked individual autonomy's corrosive effect on covenant community life provides important background for understanding the New Covenant texts' own sustained concern with legitimate communal authority and accountability structures, addressed throughout this volume's commentary on the Torah's own judicial and priestly legislation.</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And it came to pass in those days, when there was no king in Israel, that there was a certain Levite sojourning… who took to him a concubine out of Beth-lehem in Judah.</w:t>
      </w:r>
    </w:p>
    <w:p>
      <w:pPr>
        <w:spacing w:after="200" w:line="300"/>
        <w:jc w:val="both"/>
      </w:pPr>
      <w:r>
        <w:rPr>
          <w:b/>
          <w:bCs/>
          <w:color w:val="5B4424"/>
          <w:sz w:val="16"/>
          <w:szCs w:val="16"/>
          <w:vertAlign w:val="superscript"/>
        </w:rPr>
        <w:t xml:space="preserve">22 </w:t>
      </w:r>
      <w:r>
        <w:rPr>
          <w:sz w:val="22"/>
          <w:szCs w:val="22"/>
        </w:rPr>
        <w:t xml:space="preserve">As they were making their hearts merry, behold, the men of the city, certain base fellows, beset the house round about, beating at the door… saying: ‘Bring forth the man that came into thy house, that we may know him.’</w:t>
      </w:r>
    </w:p>
    <w:p>
      <w:pPr>
        <w:spacing w:after="200" w:line="300"/>
        <w:jc w:val="both"/>
      </w:pPr>
      <w:r>
        <w:rPr>
          <w:b/>
          <w:bCs/>
          <w:color w:val="5B4424"/>
          <w:sz w:val="16"/>
          <w:szCs w:val="16"/>
          <w:vertAlign w:val="superscript"/>
        </w:rPr>
        <w:t xml:space="preserve">25 </w:t>
      </w:r>
      <w:r>
        <w:rPr>
          <w:sz w:val="22"/>
          <w:szCs w:val="22"/>
        </w:rPr>
        <w:t xml:space="preserve">But the men would not hearken to him; so the man laid hold on his concubine, and brought her forth unto them; and they knew her, and abused her all the night until the morning; and when the day began to spring, they let her go.</w:t>
      </w:r>
    </w:p>
    <w:p>
      <w:pPr>
        <w:spacing w:after="200" w:line="300"/>
        <w:jc w:val="both"/>
      </w:pPr>
      <w:r>
        <w:rPr>
          <w:b/>
          <w:bCs/>
          <w:color w:val="5B4424"/>
          <w:sz w:val="16"/>
          <w:szCs w:val="16"/>
          <w:vertAlign w:val="superscript"/>
        </w:rPr>
        <w:t xml:space="preserve">29 </w:t>
      </w:r>
      <w:r>
        <w:rPr>
          <w:sz w:val="22"/>
          <w:szCs w:val="22"/>
        </w:rPr>
        <w:t xml:space="preserve">And when he was come into his house, he took a knife, and laid hold on his concubine, and divided her, limb by limb, into twelve pieces, and sent her throughout all the borders of Israel.</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Then all the children of Israel went out, and the congregation was assembled as one man…</w:t>
      </w:r>
    </w:p>
    <w:p>
      <w:pPr>
        <w:pStyle w:val="Heading2"/>
      </w:pPr>
      <w:r>
        <w:t xml:space="preserve">Chapter 21</w:t>
      </w:r>
    </w:p>
    <w:p>
      <w:pPr>
        <w:spacing w:after="200" w:line="300"/>
        <w:jc w:val="both"/>
      </w:pPr>
      <w:r>
        <w:rPr>
          <w:b/>
          <w:bCs/>
          <w:color w:val="5B4424"/>
          <w:sz w:val="16"/>
          <w:szCs w:val="16"/>
          <w:vertAlign w:val="superscript"/>
        </w:rPr>
        <w:t xml:space="preserve">25 </w:t>
      </w:r>
      <w:r>
        <w:rPr>
          <w:sz w:val="22"/>
          <w:szCs w:val="22"/>
        </w:rPr>
        <w:t xml:space="preserve">In those days there was no king in Israel; every man did that which was right in his own eyes.</w:t>
      </w:r>
    </w:p>
    <w:p>
      <w:pPr>
        <w:pStyle w:val="Heading2"/>
      </w:pPr>
      <w:r>
        <w:t xml:space="preserve">Commentary on Judges 19–21</w:t>
      </w:r>
    </w:p>
    <w:p>
      <w:pPr>
        <w:pStyle w:val="Heading3"/>
      </w:pPr>
      <w:r>
        <w:t xml:space="preserve">Historical Background</w:t>
      </w:r>
    </w:p>
    <w:p>
      <w:pPr>
        <w:spacing w:after="200" w:line="300"/>
        <w:jc w:val="both"/>
      </w:pPr>
      <w:r>
        <w:rPr>
          <w:sz w:val="22"/>
          <w:szCs w:val="22"/>
        </w:rPr>
        <w:t xml:space="preserve">Judges 19–21 are widely assigned by source critics to pre-Deuteronomistic material forming the book's second and final closing appendix, narrating a Levite's concubine's brutal assault and death at Gibeah, his subsequent gruesome dismemberment of her body as a summons to national outrage, the ensuing civil war against the tribe of Benjamin that nearly annihilates it, and the deeply troubling aftermath in which the remaining Benjamite men are provided wives through further violence, first the massacre of Jabesh-gilead and then the abduction of dancing women at Shiloh.</w:t>
      </w:r>
      <w:r>
        <w:rPr>
          <w:rStyle w:val="FootnoteReference"/>
        </w:rPr>
        <w:footnoteReference w:id="383"/>
      </w:r>
    </w:p>
    <w:p>
      <w:pPr>
        <w:pStyle w:val="Heading3"/>
      </w:pPr>
      <w:r>
        <w:t xml:space="preserve">Jewish Cultural Context</w:t>
      </w:r>
    </w:p>
    <w:p>
      <w:pPr>
        <w:spacing w:after="200" w:line="300"/>
        <w:jc w:val="both"/>
      </w:pPr>
      <w:r>
        <w:rPr>
          <w:sz w:val="22"/>
          <w:szCs w:val="22"/>
        </w:rPr>
        <w:t xml:space="preserve">This narrative's deliberate, unmistakable echo of the Sodom narrative already discussed at length in this volume's commentary on Genesis 19, an outsider's hospitality violated by a demand for sexual assault against a male guest, became, for later tradition, one of the most devastating indictments anywhere in the Hebrew Bible: the very sin Israel's own ancestral narrative had located among the most notorious of gentile cities is now shown occurring within Israel's own borders, at the hands of Israel's own people, against a fellow Israelite.</w:t>
      </w:r>
      <w:r>
        <w:rPr>
          <w:rStyle w:val="FootnoteReference"/>
        </w:rPr>
        <w:footnoteReference w:id="384"/>
      </w:r>
    </w:p>
    <w:p>
      <w:pPr>
        <w:pStyle w:val="Heading3"/>
      </w:pPr>
      <w:r>
        <w:t xml:space="preserve">Hebrew Word Studies</w:t>
      </w:r>
    </w:p>
    <w:p>
      <w:pPr>
        <w:spacing w:after="200" w:line="300"/>
        <w:jc w:val="both"/>
      </w:pPr>
      <w:r>
        <w:rPr>
          <w:sz w:val="22"/>
          <w:szCs w:val="22"/>
        </w:rPr>
        <w:t xml:space="preserve">The Levite's dismemberment of his concubine's body and its distribution ‘throughout all the borders of Israel’ (19:29) directly and deliberately echoes the twelve-piece distribution already discussed in this volume's commentary on Saul's later summons to war in 1 Samuel 11, though this earlier instance carries a horror of an entirely different order, a woman's body used as a summons rather than an animal's; the text offers no comment on the propriety of this act, leaving the reader to sit with its horror unresolved.</w:t>
      </w:r>
    </w:p>
    <w:p>
      <w:pPr>
        <w:pStyle w:val="Heading3"/>
      </w:pPr>
      <w:r>
        <w:t xml:space="preserve">Connections to the Hebrew Bible</w:t>
      </w:r>
    </w:p>
    <w:p>
      <w:pPr>
        <w:spacing w:after="200" w:line="300"/>
        <w:jc w:val="both"/>
      </w:pPr>
      <w:r>
        <w:rPr>
          <w:sz w:val="22"/>
          <w:szCs w:val="22"/>
        </w:rPr>
        <w:t xml:space="preserve">This narrative's account of a woman's assault and death precipitating a national crisis and near-civil-war provides one of the Hebrew Bible's starkest illustrations of how covenant community's failure to protect its most vulnerable members can catastrophically unravel the entire social and tribal fabric, a warning this volume holds resonates throughout the whole scope of the Torah's own sustained legislative concern for the protection of the vulnerable already traced throughout this commentary.</w:t>
      </w:r>
    </w:p>
    <w:p>
      <w:pPr>
        <w:pStyle w:val="Heading3"/>
      </w:pPr>
      <w:r>
        <w:t xml:space="preserve">Commentary from an Ebionite Perspective</w:t>
      </w:r>
    </w:p>
    <w:p>
      <w:pPr>
        <w:spacing w:after="200" w:line="300"/>
        <w:jc w:val="both"/>
      </w:pPr>
      <w:r>
        <w:rPr>
          <w:sz w:val="22"/>
          <w:szCs w:val="22"/>
        </w:rPr>
        <w:t xml:space="preserve">This commentary approaches these three chapters, among the most disturbing in the entire Hebrew Bible, with the same unflinching honesty this volume has maintained throughout its treatment of difficult material: the text itself offers no divine command authorizing the assault at Gibeah, no narrative endorsement of the Levite's own callous treatment of his concubine both before and after her death, and no unambiguous justification for the war's excessive brutality or the subsequent double abduction of women to provide Benjamin's remnant with wives; this commentary holds that the narrative's own refusal to supply neat moral resolution, ending instead with the book's own bleak closing refrain, itself constitutes the text's most severe indictment of a community that has entirely lost its bearings. This commentary declines to read this narrative as somehow divinely sanctioned simply because it appears within the canonical text; the Hebrew Bible's own narrative art frequently depicts, without endorsing, humanity's capacity for atrocity, and this closing section of Judges stands as one of Scripture's most severe warnings regarding what covenant community becomes when it abandons its own foundational commitments to justice, protection of the vulnerable, and legitimate accountable governance.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devastating conclusion, closing the entire book of Judges with the bleak assessment that ‘every man did that which was right in his own eyes,’ provides the essential narrative and theological setup for the books of Samuel that follow, in which Israel's demand for a king, whatever its own complicated mixture of legitimate and illegitimate motivation, must be understood against the backdrop of the genuine social catastrophe this closing section has just narrated. This volume's commentary holds that the entire book of Judges, read honestly from its opening incomplete conquest through this devastating close, provides one of the Hebrew Bible's most sustained demonstrations that covenant community without faithful, accountable leadership and without sustained, active transmission of covenant memory to each new generation inevitably degenerates, a warning this volume holds remains as relevant to its own readers as to its original audience.</w:t>
      </w:r>
    </w:p>
    <w:p>
      <w:pPr>
        <w:sectPr>
          <w:headerReference w:type="default" r:id="rId155"/>
          <w:headerReference w:type="first" r:id="rId156"/>
          <w:footerReference w:type="default" r:id="rId157"/>
          <w:footerReference w:type="first" r:id="rId158"/>
          <w:pgSz w:w="12240" w:h="15840" w:orient="portrait"/>
          <w:pgMar w:top="1440" w:right="1440" w:bottom="1440" w:left="1440" w:header="708" w:footer="708" w:gutter="0"/>
          <w:pgNumType/>
          <w:docGrid w:linePitch="360"/>
        </w:sectPr>
      </w:pPr>
    </w:p>
    <w:p>
      <w:pPr>
        <w:pStyle w:val="Heading1"/>
        <w:pageBreakBefore/>
      </w:pPr>
      <w:r>
        <w:t xml:space="preserve">I Samuel</w:t>
      </w:r>
    </w:p>
    <w:p>
      <w:pPr>
        <w:spacing w:after="200" w:line="300"/>
        <w:jc w:val="both"/>
      </w:pPr>
      <w:r>
        <w:rPr>
          <w:sz w:val="22"/>
          <w:szCs w:val="22"/>
        </w:rPr>
        <w:t xml:space="preserve">The books of Samuel, originally a single continuous work later divided into two scrolls for the Greek and Latin translations (a division this edition, following common English Bible convention, preserves), narrate Israel's pivotal transition from the loosely organized tribal confederacy of the judges period, whose devastating close this volume has just traced, to centralized monarchy under Saul and then David. The book takes its name from Samuel, the last of the judges and the first of the classical prophets in continuous succession, whose own birth, call, and ministry occupy its opening chapters before he anoints first Saul and then David as king.</w:t>
      </w:r>
    </w:p>
    <w:p>
      <w:pPr>
        <w:spacing w:after="200" w:line="300"/>
        <w:jc w:val="both"/>
      </w:pPr>
      <w:r>
        <w:rPr>
          <w:sz w:val="22"/>
          <w:szCs w:val="22"/>
        </w:rPr>
        <w:t xml:space="preserve">I Samuel is widely regarded by source critics as belonging to the Deuteronomistic History, discussed at length in this volume's introduction to Joshua, though many scholars detect within it older, originally independent source materials, including a substantial ‘History of David's Rise’ (roughly chapters 16–31) that most agree predates and was incorporated into the larger Deuteronomistic framework. The book falls into three major movements: Samuel's own rise and judgeship (chapters 1–7), Saul's rise, reign, and rejection (chapters 8–15), and David's own rise under Saul's increasingly hostile shadow (chapters 16–31).</w:t>
      </w:r>
    </w:p>
    <w:p>
      <w:pPr>
        <w:spacing w:after="200" w:line="300"/>
        <w:jc w:val="both"/>
      </w:pPr>
      <w:r>
        <w:rPr>
          <w:sz w:val="22"/>
          <w:szCs w:val="22"/>
        </w:rPr>
        <w:t xml:space="preserve">For this volume's Ebionite-inspired commentary, I Samuel carries particular weight as the book that introduces Israel's monarchy, the very institution whose future, ideal, Torah-constrained form was already legislated at length in this volume's commentary on Deuteronomy 17, and whose eventual Davidic line will become the genealogical and typological foundation for this volume's own selected New Covenant texts' presentation of Jesus as Israel's human Messiah. This commentary will trace throughout this book both the genuine, Spirit-empowered leadership these two kings exemplify at their best and the sobering ways each falls short of the Deuteronomic ideal, continuing this volume's sustained practice of honest engagement with Scripture's own unflinching portrayal of its most significant figures.</w:t>
      </w:r>
    </w:p>
    <w:p>
      <w:pPr>
        <w:pStyle w:val="Heading2"/>
      </w:pPr>
      <w:r>
        <w:t xml:space="preserve">Chapter 1</w:t>
      </w:r>
    </w:p>
    <w:p>
      <w:pPr>
        <w:spacing w:after="200" w:line="300"/>
        <w:jc w:val="both"/>
      </w:pPr>
      <w:r>
        <w:rPr>
          <w:b/>
          <w:bCs/>
          <w:color w:val="5B4424"/>
          <w:sz w:val="16"/>
          <w:szCs w:val="16"/>
          <w:vertAlign w:val="superscript"/>
        </w:rPr>
        <w:t xml:space="preserve">2 </w:t>
      </w:r>
      <w:r>
        <w:rPr>
          <w:sz w:val="22"/>
          <w:szCs w:val="22"/>
        </w:rPr>
        <w:t xml:space="preserve">And he had two wives; the name of the one was Hannah, and the name of the other Peninnah; and Peninnah had children, but Hannah had no children.</w:t>
      </w:r>
    </w:p>
    <w:p>
      <w:pPr>
        <w:spacing w:after="200" w:line="300"/>
        <w:jc w:val="both"/>
      </w:pPr>
      <w:r>
        <w:rPr>
          <w:b/>
          <w:bCs/>
          <w:color w:val="5B4424"/>
          <w:sz w:val="16"/>
          <w:szCs w:val="16"/>
          <w:vertAlign w:val="superscript"/>
        </w:rPr>
        <w:t xml:space="preserve">10 </w:t>
      </w:r>
      <w:r>
        <w:rPr>
          <w:sz w:val="22"/>
          <w:szCs w:val="22"/>
        </w:rPr>
        <w:t xml:space="preserve">And she was in bitterness of soul, and prayed unto the LORD, and wept sore.</w:t>
      </w:r>
      <w:r>
        <w:rPr>
          <w:sz w:val="22"/>
          <w:szCs w:val="22"/>
        </w:rPr>
        <w:t xml:space="preserve"> </w:t>
      </w:r>
      <w:r>
        <w:rPr>
          <w:b/>
          <w:bCs/>
          <w:color w:val="5B4424"/>
          <w:sz w:val="16"/>
          <w:szCs w:val="16"/>
          <w:vertAlign w:val="superscript"/>
        </w:rPr>
        <w:t xml:space="preserve">11 </w:t>
      </w:r>
      <w:r>
        <w:rPr>
          <w:sz w:val="22"/>
          <w:szCs w:val="22"/>
        </w:rPr>
        <w:t xml:space="preserve">And she vowed a vow, and said: ‘O LORD of hosts, if Thou wilt indeed look on the affliction of Thy handmaid, and remember me, and not forget Thy handmaid, but wilt give unto Thy handmaid a man-child, then I will give him unto the LORD all the days of his life, and there shall no razor come upon his head.’</w:t>
      </w:r>
    </w:p>
    <w:p>
      <w:pPr>
        <w:spacing w:after="200" w:line="300"/>
        <w:jc w:val="both"/>
      </w:pPr>
      <w:r>
        <w:rPr>
          <w:b/>
          <w:bCs/>
          <w:color w:val="5B4424"/>
          <w:sz w:val="16"/>
          <w:szCs w:val="16"/>
          <w:vertAlign w:val="superscript"/>
        </w:rPr>
        <w:t xml:space="preserve">20 </w:t>
      </w:r>
      <w:r>
        <w:rPr>
          <w:sz w:val="22"/>
          <w:szCs w:val="22"/>
        </w:rPr>
        <w:t xml:space="preserve">And it came to pass, when the time was come about, that Hannah conceived, and bore a son; and she called his name Samuel: ‘Because I have asked him of the LORD.’</w:t>
      </w:r>
    </w:p>
    <w:p>
      <w:pPr>
        <w:spacing w:after="200" w:line="300"/>
        <w:jc w:val="both"/>
      </w:pPr>
      <w:r>
        <w:rPr>
          <w:b/>
          <w:bCs/>
          <w:color w:val="5B4424"/>
          <w:sz w:val="16"/>
          <w:szCs w:val="16"/>
          <w:vertAlign w:val="superscript"/>
        </w:rPr>
        <w:t xml:space="preserve">27 </w:t>
      </w:r>
      <w:r>
        <w:rPr>
          <w:sz w:val="22"/>
          <w:szCs w:val="22"/>
        </w:rPr>
        <w:t xml:space="preserve">For this child I prayed; and the LORD hath granted me my petition which I asked of Him;</w:t>
      </w:r>
      <w:r>
        <w:rPr>
          <w:sz w:val="22"/>
          <w:szCs w:val="22"/>
        </w:rPr>
        <w:t xml:space="preserve"> </w:t>
      </w:r>
      <w:r>
        <w:rPr>
          <w:b/>
          <w:bCs/>
          <w:color w:val="5B4424"/>
          <w:sz w:val="16"/>
          <w:szCs w:val="16"/>
          <w:vertAlign w:val="superscript"/>
        </w:rPr>
        <w:t xml:space="preserve">28 </w:t>
      </w:r>
      <w:r>
        <w:rPr>
          <w:sz w:val="22"/>
          <w:szCs w:val="22"/>
        </w:rPr>
        <w:t xml:space="preserve">therefore I also have lent him to the LORD; as long as he liveth he is lent to the LORD.’ And he worshipped the LORD there.</w:t>
      </w:r>
    </w:p>
    <w:p>
      <w:pPr>
        <w:pStyle w:val="Heading2"/>
      </w:pPr>
      <w:r>
        <w:t xml:space="preserve">Chapter 2 (Hannah's Song)</w:t>
      </w:r>
    </w:p>
    <w:p>
      <w:pPr>
        <w:spacing w:after="200" w:line="300"/>
        <w:jc w:val="both"/>
      </w:pPr>
      <w:r>
        <w:rPr>
          <w:b/>
          <w:bCs/>
          <w:color w:val="5B4424"/>
          <w:sz w:val="16"/>
          <w:szCs w:val="16"/>
          <w:vertAlign w:val="superscript"/>
        </w:rPr>
        <w:t xml:space="preserve">1 </w:t>
      </w:r>
      <w:r>
        <w:rPr>
          <w:sz w:val="22"/>
          <w:szCs w:val="22"/>
        </w:rPr>
        <w:t xml:space="preserve">And Hannah prayed, and said: my heart exulteth in the LORD, my horn is exalted in the LORD; my mouth is enlarged over mine enemies; because I rejoice in Thy salvation.</w:t>
      </w:r>
      <w:r>
        <w:rPr>
          <w:sz w:val="22"/>
          <w:szCs w:val="22"/>
        </w:rPr>
        <w:t xml:space="preserve"> </w:t>
      </w:r>
      <w:r>
        <w:rPr>
          <w:b/>
          <w:bCs/>
          <w:color w:val="5B4424"/>
          <w:sz w:val="16"/>
          <w:szCs w:val="16"/>
          <w:vertAlign w:val="superscript"/>
        </w:rPr>
        <w:t xml:space="preserve">2 </w:t>
      </w:r>
      <w:r>
        <w:rPr>
          <w:sz w:val="22"/>
          <w:szCs w:val="22"/>
        </w:rPr>
        <w:t xml:space="preserve">There is none holy as the LORD, for there is none beside Thee; neither is there any rock like our God.</w:t>
      </w:r>
    </w:p>
    <w:p>
      <w:pPr>
        <w:spacing w:after="200" w:line="300"/>
        <w:jc w:val="both"/>
      </w:pPr>
      <w:r>
        <w:rPr>
          <w:b/>
          <w:bCs/>
          <w:color w:val="5B4424"/>
          <w:sz w:val="16"/>
          <w:szCs w:val="16"/>
          <w:vertAlign w:val="superscript"/>
        </w:rPr>
        <w:t xml:space="preserve">4 </w:t>
      </w:r>
      <w:r>
        <w:rPr>
          <w:sz w:val="22"/>
          <w:szCs w:val="22"/>
        </w:rPr>
        <w:t xml:space="preserve">The bows of the mighty men are broken, and they that stumbled are girded with strength.</w:t>
      </w:r>
      <w:r>
        <w:rPr>
          <w:sz w:val="22"/>
          <w:szCs w:val="22"/>
        </w:rPr>
        <w:t xml:space="preserve"> </w:t>
      </w:r>
      <w:r>
        <w:rPr>
          <w:b/>
          <w:bCs/>
          <w:color w:val="5B4424"/>
          <w:sz w:val="16"/>
          <w:szCs w:val="16"/>
          <w:vertAlign w:val="superscript"/>
        </w:rPr>
        <w:t xml:space="preserve">5 </w:t>
      </w:r>
      <w:r>
        <w:rPr>
          <w:sz w:val="22"/>
          <w:szCs w:val="22"/>
        </w:rPr>
        <w:t xml:space="preserve">They that were full have hired out themselves for bread; and they that were hungry have ceased; while the barren hath borne seven, she that hath many children languisheth.</w:t>
      </w:r>
    </w:p>
    <w:p>
      <w:pPr>
        <w:spacing w:after="200" w:line="300"/>
        <w:jc w:val="both"/>
      </w:pPr>
      <w:r>
        <w:rPr>
          <w:b/>
          <w:bCs/>
          <w:color w:val="5B4424"/>
          <w:sz w:val="16"/>
          <w:szCs w:val="16"/>
          <w:vertAlign w:val="superscript"/>
        </w:rPr>
        <w:t xml:space="preserve">6 </w:t>
      </w:r>
      <w:r>
        <w:rPr>
          <w:sz w:val="22"/>
          <w:szCs w:val="22"/>
        </w:rPr>
        <w:t xml:space="preserve">The LORD killeth, and maketh alive; He bringeth down to the grave, and bringeth up.</w:t>
      </w:r>
      <w:r>
        <w:rPr>
          <w:sz w:val="22"/>
          <w:szCs w:val="22"/>
        </w:rPr>
        <w:t xml:space="preserve"> </w:t>
      </w:r>
      <w:r>
        <w:rPr>
          <w:b/>
          <w:bCs/>
          <w:color w:val="5B4424"/>
          <w:sz w:val="16"/>
          <w:szCs w:val="16"/>
          <w:vertAlign w:val="superscript"/>
        </w:rPr>
        <w:t xml:space="preserve">7 </w:t>
      </w:r>
      <w:r>
        <w:rPr>
          <w:sz w:val="22"/>
          <w:szCs w:val="22"/>
        </w:rPr>
        <w:t xml:space="preserve">The LORD maketh poor, and maketh rich; He bringeth low, He also lifteth up.</w:t>
      </w:r>
      <w:r>
        <w:rPr>
          <w:sz w:val="22"/>
          <w:szCs w:val="22"/>
        </w:rPr>
        <w:t xml:space="preserve"> </w:t>
      </w:r>
      <w:r>
        <w:rPr>
          <w:b/>
          <w:bCs/>
          <w:color w:val="5B4424"/>
          <w:sz w:val="16"/>
          <w:szCs w:val="16"/>
          <w:vertAlign w:val="superscript"/>
        </w:rPr>
        <w:t xml:space="preserve">8 </w:t>
      </w:r>
      <w:r>
        <w:rPr>
          <w:sz w:val="22"/>
          <w:szCs w:val="22"/>
        </w:rPr>
        <w:t xml:space="preserve">He raiseth up the poor out of the dust, He lifteth up the needy from the dunghill, to make them sit with princes, and inherit the throne of glory.</w:t>
      </w:r>
    </w:p>
    <w:p>
      <w:pPr>
        <w:spacing w:after="200" w:line="300"/>
        <w:jc w:val="both"/>
      </w:pPr>
      <w:r>
        <w:rPr>
          <w:b/>
          <w:bCs/>
          <w:color w:val="5B4424"/>
          <w:sz w:val="16"/>
          <w:szCs w:val="16"/>
          <w:vertAlign w:val="superscript"/>
        </w:rPr>
        <w:t xml:space="preserve">10 </w:t>
      </w:r>
      <w:r>
        <w:rPr>
          <w:sz w:val="22"/>
          <w:szCs w:val="22"/>
        </w:rPr>
        <w:t xml:space="preserve">The LORD, His adversaries shall be broken to pieces; against them will He thunder in heaven; the LORD will judge the ends of the earth; and He will give strength unto His king, and exalt the horn of His anointed.</w:t>
      </w:r>
    </w:p>
    <w:p>
      <w:pPr>
        <w:pStyle w:val="Heading2"/>
      </w:pPr>
      <w:r>
        <w:t xml:space="preserve">Commentary on I Samuel 1–2</w:t>
      </w:r>
    </w:p>
    <w:p>
      <w:pPr>
        <w:pStyle w:val="Heading3"/>
      </w:pPr>
      <w:r>
        <w:t xml:space="preserve">Historical Background</w:t>
      </w:r>
    </w:p>
    <w:p>
      <w:pPr>
        <w:spacing w:after="200" w:line="300"/>
        <w:jc w:val="both"/>
      </w:pPr>
      <w:r>
        <w:rPr>
          <w:sz w:val="22"/>
          <w:szCs w:val="22"/>
        </w:rPr>
        <w:t xml:space="preserve">I Samuel 1–2 are widely assigned by source critics to pre-Deuteronomistic narrative material, presenting Hannah's barrenness and grief, her vow at Shiloh, Samuel's miraculous birth, and her subsequent song of praise (2:1–10), before transitioning to the sons of Eli's corruption at Shiloh's sanctuary (2:12–36), establishing the contrast between the corrupt priestly establishment and the newly dedicated child who will ultimately supersede it that structures the remainder of this opening section.</w:t>
      </w:r>
    </w:p>
    <w:p>
      <w:pPr>
        <w:pStyle w:val="Heading3"/>
      </w:pPr>
      <w:r>
        <w:t xml:space="preserve">Jewish Cultural Context</w:t>
      </w:r>
    </w:p>
    <w:p>
      <w:pPr>
        <w:spacing w:after="200" w:line="300"/>
        <w:jc w:val="both"/>
      </w:pPr>
      <w:r>
        <w:rPr>
          <w:sz w:val="22"/>
          <w:szCs w:val="22"/>
        </w:rPr>
        <w:t xml:space="preserve">Hannah's own private, silent prayer at the sanctuary (1:12–13), so unusual in its manner that Eli mistakes her for drunk, became, for later tradition, a foundational model for the proper posture and manner of individual, heartfelt petitionary prayer, her silent lip-movement establishing a pattern later codified in Jewish liturgical practice for the individual recitation of the Amidah. Hannah's own designation, alongside Deborah and several others, among the seven prophetesses of the Hebrew Bible reflects later tradition's recognition of her song's own prophetic, forward-looking character.</w:t>
      </w:r>
    </w:p>
    <w:p>
      <w:pPr>
        <w:pStyle w:val="Heading3"/>
      </w:pPr>
      <w:r>
        <w:t xml:space="preserve">Hebrew Word Studies</w:t>
      </w:r>
    </w:p>
    <w:p>
      <w:pPr>
        <w:spacing w:after="200" w:line="300"/>
        <w:jc w:val="both"/>
      </w:pPr>
      <w:r>
        <w:rPr>
          <w:sz w:val="22"/>
          <w:szCs w:val="22"/>
        </w:rPr>
        <w:t xml:space="preserve">The name שְׁמוּאֵל (Shemuel, ‘Samuel’) is explained within the text itself through the phrase כִּי מֵיְהוָה שְׁאִלְתִּיו (ki me'YHWH she'iltiv, ‘because I have asked him of the LORD,’ 1:20), employing a wordplay on the root שאל (sha'al, ‘to ask’) that some scholars note would more precisely explain the related name Saul (Sha'ul); this apparent etymological tension has generated extensive discussion regarding the narrative's own possible awareness of and interplay with the coming Saul narrative.</w:t>
      </w:r>
    </w:p>
    <w:p>
      <w:pPr>
        <w:pStyle w:val="Heading3"/>
      </w:pPr>
      <w:r>
        <w:t xml:space="preserve">Connections to the Hebrew Bible</w:t>
      </w:r>
    </w:p>
    <w:p>
      <w:pPr>
        <w:spacing w:after="200" w:line="300"/>
        <w:jc w:val="both"/>
      </w:pPr>
      <w:r>
        <w:rPr>
          <w:sz w:val="22"/>
          <w:szCs w:val="22"/>
        </w:rPr>
        <w:t xml:space="preserve">Hannah's song, with its sustained celebration of divine reversal, the proud humbled, the hungry filled, the barren made fruitful, the poor raised from the dust to sit with princes, provided the direct structural and thematic model for a later, celebrated song of similar reversal recorded within this volume's own wider New Covenant textual tradition.</w:t>
      </w:r>
      <w:r>
        <w:rPr>
          <w:rStyle w:val="FootnoteReference"/>
        </w:rPr>
        <w:footnoteReference w:id="385"/>
      </w:r>
      <w:r>
        <w:rPr>
          <w:sz w:val="22"/>
          <w:szCs w:val="22"/>
        </w:rPr>
        <w:t xml:space="preserve"> The song's climactic reference to God giving ‘strength unto His king, and exalt the horn of His anointed’ (2:10) is remarkable for anticipating Israelite kingship before any king has yet been mentioned in the book's own narrative, suggesting either later editorial shaping of the song's final form or a genuinely prophetic anticipation attributed to Hannah herself.</w:t>
      </w:r>
    </w:p>
    <w:p>
      <w:pPr>
        <w:pStyle w:val="Heading3"/>
      </w:pPr>
      <w:r>
        <w:t xml:space="preserve">Commentary from an Ebionite Perspective</w:t>
      </w:r>
    </w:p>
    <w:p>
      <w:pPr>
        <w:spacing w:after="200" w:line="300"/>
        <w:jc w:val="both"/>
      </w:pPr>
      <w:r>
        <w:rPr>
          <w:sz w:val="22"/>
          <w:szCs w:val="22"/>
        </w:rPr>
        <w:t xml:space="preserve">Hannah's song stands, for this commentary, as one of the Hebrew Bible's most theologically concentrated statements of the reversal-theology this volume has traced throughout its commentary on the Psalms Pesher's 'congregation of the Poor' and the Beatitudes' blessing of the poor and meek: the LORD who kills and makes alive, impoverishes and enriches, humbles and exalts, is a God whose sovereign freedom operates specifically on behalf of history's overlooked and disregarded rather than remaining safely aligned with existing power and privilege.</w:t>
      </w:r>
      <w:r>
        <w:rPr>
          <w:rStyle w:val="FootnoteReference"/>
        </w:rPr>
        <w:footnoteReference w:id="386"/>
      </w:r>
      <w:r>
        <w:rPr>
          <w:sz w:val="22"/>
          <w:szCs w:val="22"/>
        </w:rPr>
        <w:t xml:space="preserve"> This commentary holds that Hannah's own personal experience of reversal, from barren grief to joyful motherhood, becomes in her song the pattern for a much wider divine principle, a movement from particular testimony to universal theological claim this volume has traced throughout its treatment of Israel's own covenant narrative.</w:t>
      </w:r>
    </w:p>
    <w:p>
      <w:pPr>
        <w:pStyle w:val="Heading3"/>
      </w:pPr>
      <w:r>
        <w:t xml:space="preserve">Significance for Jewish Christianity, and Comparison with Later Christian Interpretation</w:t>
      </w:r>
    </w:p>
    <w:p>
      <w:pPr>
        <w:spacing w:after="200" w:line="300"/>
        <w:jc w:val="both"/>
      </w:pPr>
      <w:r>
        <w:rPr>
          <w:sz w:val="22"/>
          <w:szCs w:val="22"/>
        </w:rPr>
        <w:t xml:space="preserve">Hannah's song's direct literary and theological influence on the Magnificat, whatever one's view of that later text's own canonical status, confirms this volume's sustained argument throughout this commentary that the theological vision animating even this volume's selected New Covenant texts draws its deepest roots from within the Hebrew Bible's own sustained tradition of praise for divine reversal on behalf of the lowly, a tradition this commentary has traced from the Song of the Sea through the Psalms Pesher to this point.</w:t>
      </w:r>
    </w:p>
    <w:p>
      <w:pPr>
        <w:pStyle w:val="Heading2"/>
      </w:pPr>
      <w:r>
        <w:t xml:space="preserve">Chapter 3 (Samuel's call)</w:t>
      </w:r>
    </w:p>
    <w:p>
      <w:pPr>
        <w:spacing w:after="200" w:line="300"/>
        <w:jc w:val="both"/>
      </w:pPr>
      <w:r>
        <w:rPr>
          <w:b/>
          <w:bCs/>
          <w:color w:val="5B4424"/>
          <w:sz w:val="16"/>
          <w:szCs w:val="16"/>
          <w:vertAlign w:val="superscript"/>
        </w:rPr>
        <w:t xml:space="preserve">1 </w:t>
      </w:r>
      <w:r>
        <w:rPr>
          <w:sz w:val="22"/>
          <w:szCs w:val="22"/>
        </w:rPr>
        <w:t xml:space="preserve">And the child Samuel ministered unto the LORD before Eli. And the word of the LORD was precious in those days; there was no frequent vision.</w:t>
      </w:r>
    </w:p>
    <w:p>
      <w:pPr>
        <w:spacing w:after="200" w:line="300"/>
        <w:jc w:val="both"/>
      </w:pPr>
      <w:r>
        <w:rPr>
          <w:b/>
          <w:bCs/>
          <w:color w:val="5B4424"/>
          <w:sz w:val="16"/>
          <w:szCs w:val="16"/>
          <w:vertAlign w:val="superscript"/>
        </w:rPr>
        <w:t xml:space="preserve">4 </w:t>
      </w:r>
      <w:r>
        <w:rPr>
          <w:sz w:val="22"/>
          <w:szCs w:val="22"/>
        </w:rPr>
        <w:t xml:space="preserve">That the LORD called Samuel; and he said: ‘Here am I.’</w:t>
      </w:r>
      <w:r>
        <w:rPr>
          <w:sz w:val="22"/>
          <w:szCs w:val="22"/>
        </w:rPr>
        <w:t xml:space="preserve"> </w:t>
      </w:r>
      <w:r>
        <w:rPr>
          <w:b/>
          <w:bCs/>
          <w:color w:val="5B4424"/>
          <w:sz w:val="16"/>
          <w:szCs w:val="16"/>
          <w:vertAlign w:val="superscript"/>
        </w:rPr>
        <w:t xml:space="preserve">5 </w:t>
      </w:r>
      <w:r>
        <w:rPr>
          <w:sz w:val="22"/>
          <w:szCs w:val="22"/>
        </w:rPr>
        <w:t xml:space="preserve">And he ran unto Eli, and said: ‘Here am I; for thou didst call me.’ And he said: ‘I called not; lie down again.’ And he went and lay down.</w:t>
      </w:r>
    </w:p>
    <w:p>
      <w:pPr>
        <w:spacing w:after="200" w:line="300"/>
        <w:jc w:val="both"/>
      </w:pPr>
      <w:r>
        <w:rPr>
          <w:b/>
          <w:bCs/>
          <w:color w:val="5B4424"/>
          <w:sz w:val="16"/>
          <w:szCs w:val="16"/>
          <w:vertAlign w:val="superscript"/>
        </w:rPr>
        <w:t xml:space="preserve">8 </w:t>
      </w:r>
      <w:r>
        <w:rPr>
          <w:sz w:val="22"/>
          <w:szCs w:val="22"/>
        </w:rPr>
        <w:t xml:space="preserve">And the LORD called Samuel again the third time. And he arose and went to Eli, and said: ‘Here am I; for thou didst call me.’ And Eli perceived that the LORD was calling the child.</w:t>
      </w:r>
      <w:r>
        <w:rPr>
          <w:sz w:val="22"/>
          <w:szCs w:val="22"/>
        </w:rPr>
        <w:t xml:space="preserve"> </w:t>
      </w:r>
      <w:r>
        <w:rPr>
          <w:b/>
          <w:bCs/>
          <w:color w:val="5B4424"/>
          <w:sz w:val="16"/>
          <w:szCs w:val="16"/>
          <w:vertAlign w:val="superscript"/>
        </w:rPr>
        <w:t xml:space="preserve">9 </w:t>
      </w:r>
      <w:r>
        <w:rPr>
          <w:sz w:val="22"/>
          <w:szCs w:val="22"/>
        </w:rPr>
        <w:t xml:space="preserve">Therefore Eli said unto Samuel: ‘Go, lie down; and it shall be, if He call thee, that thou shalt say: Speak, LORD; for Thy servant heareth.’ So Samuel went and lay down in his place.</w:t>
      </w:r>
    </w:p>
    <w:p>
      <w:pPr>
        <w:spacing w:after="200" w:line="300"/>
        <w:jc w:val="both"/>
      </w:pPr>
      <w:r>
        <w:rPr>
          <w:b/>
          <w:bCs/>
          <w:color w:val="5B4424"/>
          <w:sz w:val="16"/>
          <w:szCs w:val="16"/>
          <w:vertAlign w:val="superscript"/>
        </w:rPr>
        <w:t xml:space="preserve">10 </w:t>
      </w:r>
      <w:r>
        <w:rPr>
          <w:sz w:val="22"/>
          <w:szCs w:val="22"/>
        </w:rPr>
        <w:t xml:space="preserve">And the LORD came, and stood, and called as at other times: ‘Samuel, Samuel.’ Then Samuel said: ‘Speak; for Thy servant heareth.’</w:t>
      </w:r>
    </w:p>
    <w:p>
      <w:pPr>
        <w:spacing w:after="200" w:line="300"/>
        <w:jc w:val="both"/>
      </w:pPr>
      <w:r>
        <w:rPr>
          <w:b/>
          <w:bCs/>
          <w:color w:val="5B4424"/>
          <w:sz w:val="16"/>
          <w:szCs w:val="16"/>
          <w:vertAlign w:val="superscript"/>
        </w:rPr>
        <w:t xml:space="preserve">19 </w:t>
      </w:r>
      <w:r>
        <w:rPr>
          <w:sz w:val="22"/>
          <w:szCs w:val="22"/>
        </w:rPr>
        <w:t xml:space="preserve">And Samuel grew, and the LORD was with him, and did let none of his words fall to the ground.</w:t>
      </w:r>
      <w:r>
        <w:rPr>
          <w:sz w:val="22"/>
          <w:szCs w:val="22"/>
        </w:rPr>
        <w:t xml:space="preserve"> </w:t>
      </w:r>
      <w:r>
        <w:rPr>
          <w:b/>
          <w:bCs/>
          <w:color w:val="5B4424"/>
          <w:sz w:val="16"/>
          <w:szCs w:val="16"/>
          <w:vertAlign w:val="superscript"/>
        </w:rPr>
        <w:t xml:space="preserve">20 </w:t>
      </w:r>
      <w:r>
        <w:rPr>
          <w:sz w:val="22"/>
          <w:szCs w:val="22"/>
        </w:rPr>
        <w:t xml:space="preserve">And all Israel from Dan even to Beer-sheba knew that Samuel was established to be a prophet of the LORD.</w:t>
      </w:r>
    </w:p>
    <w:p>
      <w:pPr>
        <w:pStyle w:val="Heading2"/>
      </w:pPr>
      <w:r>
        <w:t xml:space="preserve">Commentary on I Samuel 3</w:t>
      </w:r>
    </w:p>
    <w:p>
      <w:pPr>
        <w:pStyle w:val="Heading3"/>
      </w:pPr>
      <w:r>
        <w:t xml:space="preserve">Historical Background</w:t>
      </w:r>
    </w:p>
    <w:p>
      <w:pPr>
        <w:spacing w:after="200" w:line="300"/>
        <w:jc w:val="both"/>
      </w:pPr>
      <w:r>
        <w:rPr>
          <w:sz w:val="22"/>
          <w:szCs w:val="22"/>
        </w:rPr>
        <w:t xml:space="preserve">I Samuel 3 is widely assigned by source critics to pre-Deuteronomistic narrative material, presenting Samuel's own prophetic call as a child ministering under Eli's supervision, receiving a message of judgment against Eli's own corrupt household that he must, with considerable courage, deliver to the very priest who has raised him. This chapter's opening notice that ‘the word of the LORD was precious... there was no frequent vision’ (3:1) establishes the spiritual poverty of the period this chapter's narrative will begin to reverse.</w:t>
      </w:r>
    </w:p>
    <w:p>
      <w:pPr>
        <w:pStyle w:val="Heading3"/>
      </w:pPr>
      <w:r>
        <w:t xml:space="preserve">Jewish Cultural Context</w:t>
      </w:r>
    </w:p>
    <w:p>
      <w:pPr>
        <w:spacing w:after="200" w:line="300"/>
        <w:jc w:val="both"/>
      </w:pPr>
      <w:r>
        <w:rPr>
          <w:sz w:val="22"/>
          <w:szCs w:val="22"/>
        </w:rPr>
        <w:t xml:space="preserve">Samuel's threefold call, mistaken each time for Eli's own summons before Eli finally recognizes its divine source (3:4–9), became, for later tradition, a significant demonstration that even genuine prophetic experience can initially be misunderstood or misattributed, requiring the guidance of existing spiritual authority, however compromised that authority's own personal conduct, to properly discern and interpret. Samuel's prescribed response, ‘Speak, LORD; for Thy servant heareth’ (3:9–10), became one of the most treasured models of receptive readiness before divine communication within the entire subsequent tradition of Jewish and Christian spirituality.</w:t>
      </w:r>
    </w:p>
    <w:p>
      <w:pPr>
        <w:pStyle w:val="Heading3"/>
      </w:pPr>
      <w:r>
        <w:t xml:space="preserve">Hebrew Word Studies</w:t>
      </w:r>
    </w:p>
    <w:p>
      <w:pPr>
        <w:spacing w:after="200" w:line="300"/>
        <w:jc w:val="both"/>
      </w:pPr>
      <w:r>
        <w:rPr>
          <w:sz w:val="22"/>
          <w:szCs w:val="22"/>
        </w:rPr>
        <w:t xml:space="preserve">The doubled call, ‘Samuel, Samuel’ (3:10), employs the same emphatic doubled-name pattern already encountered in this volume's commentary on God's call to Abraham at the Akedah, marking Samuel's own call as comparably momentous within the sweep of Israel's covenant history.</w:t>
      </w:r>
      <w:r>
        <w:rPr>
          <w:rStyle w:val="FootnoteReference"/>
        </w:rPr>
        <w:footnoteReference w:id="387"/>
      </w:r>
    </w:p>
    <w:p>
      <w:pPr>
        <w:pStyle w:val="Heading3"/>
      </w:pPr>
      <w:r>
        <w:t xml:space="preserve">Connections to the Hebrew Bible</w:t>
      </w:r>
    </w:p>
    <w:p>
      <w:pPr>
        <w:spacing w:after="200" w:line="300"/>
        <w:jc w:val="both"/>
      </w:pPr>
      <w:r>
        <w:rPr>
          <w:sz w:val="22"/>
          <w:szCs w:val="22"/>
        </w:rPr>
        <w:t xml:space="preserve">This chapter's account of a child prophetically called and equipped to deliver a difficult message to a corrupt religious establishment anticipates the pattern of prophetic calling and courageous confrontation that will recur throughout the subsequent prophetic literature, from Isaiah's own commissioning through Jeremiah's reluctant call.</w:t>
      </w:r>
    </w:p>
    <w:p>
      <w:pPr>
        <w:pStyle w:val="Heading3"/>
      </w:pPr>
      <w:r>
        <w:t xml:space="preserve">Commentary from an Ebionite Perspective</w:t>
      </w:r>
    </w:p>
    <w:p>
      <w:pPr>
        <w:spacing w:after="200" w:line="300"/>
        <w:jc w:val="both"/>
      </w:pPr>
      <w:r>
        <w:rPr>
          <w:sz w:val="22"/>
          <w:szCs w:val="22"/>
        </w:rPr>
        <w:t xml:space="preserve">This chapter's account of Samuel's call, and especially his willingness to deliver Eli's own difficult judgment despite his personal debt and attachment to the aging priest who raised him, reinforces this commentary's sustained insistence throughout this entire volume that genuine prophetic faithfulness sometimes requires speaking uncomfortable truth even to, and especially to, those in positions of established religious authority and personal significance to the speaker; this commentary holds that Samuel's own prescribed posture of receptive readiness, ‘Speak; for Thy servant heareth,’ models the fundamental disposition this volume has traced as characteristic of every genuinely faithful covenant figure since Abraham's own initial response to God's call.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of a child's genuine capacity for authentic divine calling and prophetic ministry provides important background for understanding the New Covenant texts' own attention to childhood and youthful faithfulness as fully compatible with, rather than a barrier to, genuine spiritual authority and calling.</w:t>
      </w:r>
    </w:p>
    <w:p>
      <w:pPr>
        <w:pStyle w:val="Heading2"/>
      </w:pPr>
      <w:r>
        <w:t xml:space="preserve">Chapter 4</w:t>
      </w:r>
    </w:p>
    <w:p>
      <w:pPr>
        <w:spacing w:after="200" w:line="300"/>
        <w:jc w:val="both"/>
      </w:pPr>
      <w:r>
        <w:rPr>
          <w:b/>
          <w:bCs/>
          <w:color w:val="5B4424"/>
          <w:sz w:val="16"/>
          <w:szCs w:val="16"/>
          <w:vertAlign w:val="superscript"/>
        </w:rPr>
        <w:t xml:space="preserve">3 </w:t>
      </w:r>
      <w:r>
        <w:rPr>
          <w:sz w:val="22"/>
          <w:szCs w:val="22"/>
        </w:rPr>
        <w:t xml:space="preserve">And when the people were come into the camp, the elders of Israel said: ‘Wherefore hath the LORD smitten us to-day before the Philistines? let us fetch the ark of the covenant of the LORD out of Shiloh unto us, that it may come among us, and save us out of the hand of our enemies.’</w:t>
      </w:r>
    </w:p>
    <w:p>
      <w:pPr>
        <w:spacing w:after="200" w:line="300"/>
        <w:jc w:val="both"/>
      </w:pPr>
      <w:r>
        <w:rPr>
          <w:b/>
          <w:bCs/>
          <w:color w:val="5B4424"/>
          <w:sz w:val="16"/>
          <w:szCs w:val="16"/>
          <w:vertAlign w:val="superscript"/>
        </w:rPr>
        <w:t xml:space="preserve">10 </w:t>
      </w:r>
      <w:r>
        <w:rPr>
          <w:sz w:val="22"/>
          <w:szCs w:val="22"/>
        </w:rPr>
        <w:t xml:space="preserve">And the Philistines fought, and Israel was smitten, and they fled every man to his tent; and there was a very great slaughter; for there fell of Israel thirty thousand footmen.</w:t>
      </w:r>
      <w:r>
        <w:rPr>
          <w:sz w:val="22"/>
          <w:szCs w:val="22"/>
        </w:rPr>
        <w:t xml:space="preserve"> </w:t>
      </w:r>
      <w:r>
        <w:rPr>
          <w:b/>
          <w:bCs/>
          <w:color w:val="5B4424"/>
          <w:sz w:val="16"/>
          <w:szCs w:val="16"/>
          <w:vertAlign w:val="superscript"/>
        </w:rPr>
        <w:t xml:space="preserve">11 </w:t>
      </w:r>
      <w:r>
        <w:rPr>
          <w:sz w:val="22"/>
          <w:szCs w:val="22"/>
        </w:rPr>
        <w:t xml:space="preserve">And the ark of God was taken; and the two sons of Eli, Hophni and Phinehas, were slain.</w:t>
      </w:r>
    </w:p>
    <w:p>
      <w:pPr>
        <w:spacing w:after="200" w:line="300"/>
        <w:jc w:val="both"/>
      </w:pPr>
      <w:r>
        <w:rPr>
          <w:b/>
          <w:bCs/>
          <w:color w:val="5B4424"/>
          <w:sz w:val="16"/>
          <w:szCs w:val="16"/>
          <w:vertAlign w:val="superscript"/>
        </w:rPr>
        <w:t xml:space="preserve">21 </w:t>
      </w:r>
      <w:r>
        <w:rPr>
          <w:sz w:val="22"/>
          <w:szCs w:val="22"/>
        </w:rPr>
        <w:t xml:space="preserve">And she named the child Ichabod, saying: ‘The glory is departed from Israel’; because the ark of God was taken, and because of her father-in-law and her husband.</w:t>
      </w:r>
      <w:r>
        <w:rPr>
          <w:sz w:val="22"/>
          <w:szCs w:val="22"/>
        </w:rPr>
        <w:t xml:space="preserve"> </w:t>
      </w:r>
      <w:r>
        <w:rPr>
          <w:b/>
          <w:bCs/>
          <w:color w:val="5B4424"/>
          <w:sz w:val="16"/>
          <w:szCs w:val="16"/>
          <w:vertAlign w:val="superscript"/>
        </w:rPr>
        <w:t xml:space="preserve">22 </w:t>
      </w:r>
      <w:r>
        <w:rPr>
          <w:sz w:val="22"/>
          <w:szCs w:val="22"/>
        </w:rPr>
        <w:t xml:space="preserve">And she said: ‘The glory is departed from Israel; for the ark of God is taken.’</w:t>
      </w:r>
    </w:p>
    <w:p>
      <w:pPr>
        <w:pStyle w:val="Heading2"/>
      </w:pPr>
      <w:r>
        <w:t xml:space="preserve">Chapter 5</w:t>
      </w:r>
    </w:p>
    <w:p>
      <w:pPr>
        <w:spacing w:after="200" w:line="300"/>
        <w:jc w:val="both"/>
      </w:pPr>
      <w:r>
        <w:rPr>
          <w:b/>
          <w:bCs/>
          <w:color w:val="5B4424"/>
          <w:sz w:val="16"/>
          <w:szCs w:val="16"/>
          <w:vertAlign w:val="superscript"/>
        </w:rPr>
        <w:t xml:space="preserve">3 </w:t>
      </w:r>
      <w:r>
        <w:rPr>
          <w:sz w:val="22"/>
          <w:szCs w:val="22"/>
        </w:rPr>
        <w:t xml:space="preserve">And when they of Ashdod arose early on the morrow, behold, Dagon was fallen upon his face to the ground before the ark of the LORD. And they took Dagon, and set him in his place again.</w:t>
      </w:r>
      <w:r>
        <w:rPr>
          <w:sz w:val="22"/>
          <w:szCs w:val="22"/>
        </w:rPr>
        <w:t xml:space="preserve"> </w:t>
      </w:r>
      <w:r>
        <w:rPr>
          <w:b/>
          <w:bCs/>
          <w:color w:val="5B4424"/>
          <w:sz w:val="16"/>
          <w:szCs w:val="16"/>
          <w:vertAlign w:val="superscript"/>
        </w:rPr>
        <w:t xml:space="preserve">4 </w:t>
      </w:r>
      <w:r>
        <w:rPr>
          <w:sz w:val="22"/>
          <w:szCs w:val="22"/>
        </w:rPr>
        <w:t xml:space="preserve">And when they arose early on the morrow morning, behold, Dagon was fallen upon his face to the ground before the ark of the LORD; and the head of Dagon and both the palms of his hands lay cut off upon the threshold; only the trunk of Dagon was left to him.</w:t>
      </w:r>
    </w:p>
    <w:p>
      <w:pPr>
        <w:pStyle w:val="Heading2"/>
      </w:pPr>
      <w:r>
        <w:t xml:space="preserve">Chapter 6</w:t>
      </w:r>
    </w:p>
    <w:p>
      <w:pPr>
        <w:spacing w:after="200" w:line="300"/>
        <w:jc w:val="both"/>
      </w:pPr>
      <w:r>
        <w:rPr>
          <w:b/>
          <w:bCs/>
          <w:color w:val="5B4424"/>
          <w:sz w:val="16"/>
          <w:szCs w:val="16"/>
          <w:vertAlign w:val="superscript"/>
        </w:rPr>
        <w:t xml:space="preserve">12 </w:t>
      </w:r>
      <w:r>
        <w:rPr>
          <w:sz w:val="22"/>
          <w:szCs w:val="22"/>
        </w:rPr>
        <w:t xml:space="preserve">And the kine took the straight way by the way to Beth-shemesh; they went along the highway, lowing as they went, and turned not aside to the right hand or to the left.</w:t>
      </w:r>
    </w:p>
    <w:p>
      <w:pPr>
        <w:spacing w:after="200" w:line="300"/>
        <w:jc w:val="both"/>
      </w:pPr>
      <w:r>
        <w:rPr>
          <w:b/>
          <w:bCs/>
          <w:color w:val="5B4424"/>
          <w:sz w:val="16"/>
          <w:szCs w:val="16"/>
          <w:vertAlign w:val="superscript"/>
        </w:rPr>
        <w:t xml:space="preserve">19 </w:t>
      </w:r>
      <w:r>
        <w:rPr>
          <w:sz w:val="22"/>
          <w:szCs w:val="22"/>
        </w:rPr>
        <w:t xml:space="preserve">And He smote of the men of Beth-shemesh, because they had gazed upon the ark of the LORD, even He smote of the people seventy men, and fifty thousand men. And the people mourned, because the LORD had smitten of the people with a great slaughter.</w:t>
      </w:r>
    </w:p>
    <w:p>
      <w:pPr>
        <w:pStyle w:val="Heading2"/>
      </w:pPr>
      <w:r>
        <w:t xml:space="preserve">Commentary on I Samuel 4–6</w:t>
      </w:r>
    </w:p>
    <w:p>
      <w:pPr>
        <w:pStyle w:val="Heading3"/>
      </w:pPr>
      <w:r>
        <w:t xml:space="preserve">Historical Background</w:t>
      </w:r>
    </w:p>
    <w:p>
      <w:pPr>
        <w:spacing w:after="200" w:line="300"/>
        <w:jc w:val="both"/>
      </w:pPr>
      <w:r>
        <w:rPr>
          <w:sz w:val="22"/>
          <w:szCs w:val="22"/>
        </w:rPr>
        <w:t xml:space="preserve">I Samuel 4–6 are widely assigned by source critics to an originally independent narrative source sometimes called the ‘Ark Narrative,’ presenting the catastrophic Israelite defeat at Aphek, the ark's capture and the death of Eli's sons and Eli himself, the ark's destructive presence among the Philistines (culminating in Dagon's repeated, humiliating collapse before it), and its eventual return to Israelite territory. This narrative unit's distinctive focus on the ark itself, rather than on Israel's own leadership or military conduct, marks it as a coherent literary and theological unit within the larger book.</w:t>
      </w:r>
    </w:p>
    <w:p>
      <w:pPr>
        <w:pStyle w:val="Heading3"/>
      </w:pPr>
      <w:r>
        <w:t xml:space="preserve">Jewish Cultural Context</w:t>
      </w:r>
    </w:p>
    <w:p>
      <w:pPr>
        <w:spacing w:after="200" w:line="300"/>
        <w:jc w:val="both"/>
      </w:pPr>
      <w:r>
        <w:rPr>
          <w:sz w:val="22"/>
          <w:szCs w:val="22"/>
        </w:rPr>
        <w:t xml:space="preserve">The elders' fateful decision to bring the ark into battle as a talisman for guaranteed victory (4:3), treating the sacred object as a mechanism for compelling divine action rather than as the sign of a covenant relationship requiring genuine faithfulness, became, for later tradition, a significant cautionary example against superstitious manipulation of sacred objects and ritual as substitutes for authentic covenant relationship and obedience. The name Ichabod (4:21), meaning ‘no glory’ or ‘where is the glory,’ became one of the most poignant single-word theological summaries anywhere in the Hebrew Bible, marking the departure of the divine presence as Israel's ultimate catastrophe, more devastating even than military defeat or the deaths of Eli and his sons.</w:t>
      </w:r>
    </w:p>
    <w:p>
      <w:pPr>
        <w:pStyle w:val="Heading3"/>
      </w:pPr>
      <w:r>
        <w:t xml:space="preserve">Hebrew Word Studies</w:t>
      </w:r>
    </w:p>
    <w:p>
      <w:pPr>
        <w:spacing w:after="200" w:line="300"/>
        <w:jc w:val="both"/>
      </w:pPr>
      <w:r>
        <w:rPr>
          <w:sz w:val="22"/>
          <w:szCs w:val="22"/>
        </w:rPr>
        <w:t xml:space="preserve">Dagon's repeated collapse before the ark, ultimately losing his head and hands entirely (5:4), employs deliberately humiliating, almost satirical narrative detail to demonstrate the complete powerlessness of this Philistine deity before Israel's God, even when that God's own ark has been captured and is, from a purely military standpoint, in enemy hands; the narrative insists that possession of the ark grants the Philistines no genuine power over Israel's God himself.</w:t>
      </w:r>
    </w:p>
    <w:p>
      <w:pPr>
        <w:pStyle w:val="Heading3"/>
      </w:pPr>
      <w:r>
        <w:t xml:space="preserve">Connections to the Hebrew Bible</w:t>
      </w:r>
    </w:p>
    <w:p>
      <w:pPr>
        <w:spacing w:after="200" w:line="300"/>
        <w:jc w:val="both"/>
      </w:pPr>
      <w:r>
        <w:rPr>
          <w:sz w:val="22"/>
          <w:szCs w:val="22"/>
        </w:rPr>
        <w:t xml:space="preserve">This narrative's demonstration that the ark's presence guarantees neither military victory (4:10–11) nor safety for those who treat it carelessly (6:19) directly continues this volume's sustained attention to the proper handling of sacred objects already established throughout its commentary on the Tabernacle legislation, confirming that sacred status demands reverent handling rather than either casual disregard or superstitious manipulation.</w:t>
      </w:r>
    </w:p>
    <w:p>
      <w:pPr>
        <w:pStyle w:val="Heading3"/>
      </w:pPr>
      <w:r>
        <w:t xml:space="preserve">Commentary from an Ebionite Perspective</w:t>
      </w:r>
    </w:p>
    <w:p>
      <w:pPr>
        <w:spacing w:after="200" w:line="300"/>
        <w:jc w:val="both"/>
      </w:pPr>
      <w:r>
        <w:rPr>
          <w:sz w:val="22"/>
          <w:szCs w:val="22"/>
        </w:rPr>
        <w:t xml:space="preserve">This narrative's sustained demonstration that God's own sovereign freedom cannot be constrained or guaranteed even by proper possession of the most sacred covenant object reinforces this commentary's sustained insistence throughout this entire volume that authentic covenant relationship, rather than mere ritual or institutional correctness, remains the irreducible foundation of genuine divine favor; this commentary holds that this narrative's theology anticipates and provides essential background for the New Covenant texts' own sustained critique of merely external religious observance disconnected from genuine covenant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narrative's demonstration that divine presence and favor cannot be mechanically secured through possession of sacred objects, however genuinely holy, provides important background for understanding the New Covenant texts' own sustained insistence that genuine covenant relationship requires more than external religious correctness or institutional access.</w:t>
      </w:r>
    </w:p>
    <w:p>
      <w:pPr>
        <w:pStyle w:val="Heading2"/>
      </w:pPr>
      <w:r>
        <w:t xml:space="preserve">Chapter 7 (Samuel as judge)</w:t>
      </w:r>
    </w:p>
    <w:p>
      <w:pPr>
        <w:spacing w:after="200" w:line="300"/>
        <w:jc w:val="both"/>
      </w:pPr>
      <w:r>
        <w:rPr>
          <w:b/>
          <w:bCs/>
          <w:color w:val="5B4424"/>
          <w:sz w:val="16"/>
          <w:szCs w:val="16"/>
          <w:vertAlign w:val="superscript"/>
        </w:rPr>
        <w:t xml:space="preserve">3 </w:t>
      </w:r>
      <w:r>
        <w:rPr>
          <w:sz w:val="22"/>
          <w:szCs w:val="22"/>
        </w:rPr>
        <w:t xml:space="preserve">And Samuel spoke unto all the house of Israel, saying: ‘If ye do return unto the LORD with all your heart, then put away the foreign gods and the Ashtaroth from among you, and direct your hearts unto the LORD, and serve Him only; and He will deliver you out of the hand of the Philistines.’</w:t>
      </w:r>
    </w:p>
    <w:p>
      <w:pPr>
        <w:spacing w:after="200" w:line="300"/>
        <w:jc w:val="both"/>
      </w:pPr>
      <w:r>
        <w:rPr>
          <w:b/>
          <w:bCs/>
          <w:color w:val="5B4424"/>
          <w:sz w:val="16"/>
          <w:szCs w:val="16"/>
          <w:vertAlign w:val="superscript"/>
        </w:rPr>
        <w:t xml:space="preserve">12 </w:t>
      </w:r>
      <w:r>
        <w:rPr>
          <w:sz w:val="22"/>
          <w:szCs w:val="22"/>
        </w:rPr>
        <w:t xml:space="preserve">Then Samuel took a stone, and set it between Mizpah and Shen, and called the name of it Eben-ezer, saying: ‘Hitherto hath the LORD helped us.’</w:t>
      </w:r>
    </w:p>
    <w:p>
      <w:pPr>
        <w:spacing w:after="200" w:line="300"/>
        <w:jc w:val="both"/>
      </w:pPr>
      <w:r>
        <w:rPr>
          <w:b/>
          <w:bCs/>
          <w:color w:val="5B4424"/>
          <w:sz w:val="16"/>
          <w:szCs w:val="16"/>
          <w:vertAlign w:val="superscript"/>
        </w:rPr>
        <w:t xml:space="preserve">15 </w:t>
      </w:r>
      <w:r>
        <w:rPr>
          <w:sz w:val="22"/>
          <w:szCs w:val="22"/>
        </w:rPr>
        <w:t xml:space="preserve">And Samuel judged Israel all the days of his life.</w:t>
      </w:r>
    </w:p>
    <w:p>
      <w:pPr>
        <w:pStyle w:val="Heading2"/>
      </w:pPr>
      <w:r>
        <w:t xml:space="preserve">Commentary on I Samuel 7</w:t>
      </w:r>
    </w:p>
    <w:p>
      <w:pPr>
        <w:pStyle w:val="Heading3"/>
      </w:pPr>
      <w:r>
        <w:t xml:space="preserve">Historical Background</w:t>
      </w:r>
    </w:p>
    <w:p>
      <w:pPr>
        <w:spacing w:after="200" w:line="300"/>
        <w:jc w:val="both"/>
      </w:pPr>
      <w:r>
        <w:rPr>
          <w:sz w:val="22"/>
          <w:szCs w:val="22"/>
        </w:rPr>
        <w:t xml:space="preserve">I Samuel 7 is widely assigned by source critics to pre-Deuteronomistic narrative material, presenting Samuel's mature ministry of covenant renewal and military deliverance, closing the extended opening section of the book (chapters 1–7) that has traced the transition from Eli's corrupt priesthood through Samuel's own prophetic call to his full establishment as Israel's judge, prophet, and covenant leader.</w:t>
      </w:r>
    </w:p>
    <w:p>
      <w:pPr>
        <w:pStyle w:val="Heading3"/>
      </w:pPr>
      <w:r>
        <w:t xml:space="preserve">Jewish Cultural Context</w:t>
      </w:r>
    </w:p>
    <w:p>
      <w:pPr>
        <w:spacing w:after="200" w:line="300"/>
        <w:jc w:val="both"/>
      </w:pPr>
      <w:r>
        <w:rPr>
          <w:sz w:val="22"/>
          <w:szCs w:val="22"/>
        </w:rPr>
        <w:t xml:space="preserve">The memorial stone Samuel establishes, named Eben-ezer (‘stone of help,’ 7:12) with the accompanying declaration ‘Hitherto hath the LORD helped us,’ became, for later tradition, a beloved model for grateful, ongoing acknowledgment of divine assistance across the whole span of a community's or individual's covenant journey, its brief, memorable formula proving durable well beyond its immediate narrative context.</w:t>
      </w:r>
    </w:p>
    <w:p>
      <w:pPr>
        <w:pStyle w:val="Heading3"/>
      </w:pPr>
      <w:r>
        <w:t xml:space="preserve">Connections to the Hebrew Bible</w:t>
      </w:r>
    </w:p>
    <w:p>
      <w:pPr>
        <w:spacing w:after="200" w:line="300"/>
        <w:jc w:val="both"/>
      </w:pPr>
      <w:r>
        <w:rPr>
          <w:sz w:val="22"/>
          <w:szCs w:val="22"/>
        </w:rPr>
        <w:t xml:space="preserve">This chapter's memorial stone directly continues the pattern of physical, pedagogically purposed memorial markers already discussed extensively in this volume's commentary on Joshua 4's twelve stones, confirming this volume's sustained attention to the Hebrew Bible's own consistent practice of embedding covenant memory in tangible, enduring physical markers.</w:t>
      </w:r>
    </w:p>
    <w:p>
      <w:pPr>
        <w:pStyle w:val="Heading3"/>
      </w:pPr>
      <w:r>
        <w:t xml:space="preserve">Commentary from an Ebionite Perspective</w:t>
      </w:r>
    </w:p>
    <w:p>
      <w:pPr>
        <w:spacing w:after="200" w:line="300"/>
        <w:jc w:val="both"/>
      </w:pPr>
      <w:r>
        <w:rPr>
          <w:sz w:val="22"/>
          <w:szCs w:val="22"/>
        </w:rPr>
        <w:t xml:space="preserve">This chapter's closing summary of Samuel's sustained, lifelong judgeship provides this volume's commentary with a fitting close to this book's opening section: unlike the recurring cyclical pattern of apostasy and deliverance this volume has traced throughout the book of Judges, Samuel's own leadership sustains covenant faithfulness across his entire tenure, providing a brief but genuine interval of the kind of faithful, accountable leadership this volume has held up throughout its commentary as the Torah's own consistent ideal.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closing portrait of sustained, faithful judgeship provides an important contrast against which the following chapters' account of Israel's demand for a king, and that demand's own complicated mixture of legitimate and illegitimate motivation, must be understood and evaluated.</w:t>
      </w:r>
    </w:p>
    <w:p>
      <w:pPr>
        <w:sectPr>
          <w:headerReference w:type="default" r:id="rId159"/>
          <w:headerReference w:type="first" r:id="rId160"/>
          <w:footerReference w:type="default" r:id="rId161"/>
          <w:footerReference w:type="first" r:id="rId162"/>
          <w:pgSz w:w="12240" w:h="15840" w:orient="portrait"/>
          <w:pgMar w:top="1440" w:right="1440" w:bottom="1440" w:left="1440" w:header="708" w:footer="708" w:gutter="0"/>
          <w:pgNumType/>
          <w:docGrid w:linePitch="360"/>
        </w:sectPr>
      </w:pPr>
    </w:p>
    <w:p>
      <w:pPr>
        <w:pStyle w:val="Heading2"/>
      </w:pPr>
      <w:r>
        <w:t xml:space="preserve">Chapter 8 (Israel demands a king)</w:t>
      </w:r>
    </w:p>
    <w:p>
      <w:pPr>
        <w:spacing w:after="200" w:line="300"/>
        <w:jc w:val="both"/>
      </w:pPr>
      <w:r>
        <w:rPr>
          <w:b/>
          <w:bCs/>
          <w:color w:val="5B4424"/>
          <w:sz w:val="16"/>
          <w:szCs w:val="16"/>
          <w:vertAlign w:val="superscript"/>
        </w:rPr>
        <w:t xml:space="preserve">4 </w:t>
      </w:r>
      <w:r>
        <w:rPr>
          <w:sz w:val="22"/>
          <w:szCs w:val="22"/>
        </w:rPr>
        <w:t xml:space="preserve">Then all the elders of Israel gathered themselves together, and came to Samuel unto Ramah.</w:t>
      </w:r>
      <w:r>
        <w:rPr>
          <w:sz w:val="22"/>
          <w:szCs w:val="22"/>
        </w:rPr>
        <w:t xml:space="preserve"> </w:t>
      </w:r>
      <w:r>
        <w:rPr>
          <w:b/>
          <w:bCs/>
          <w:color w:val="5B4424"/>
          <w:sz w:val="16"/>
          <w:szCs w:val="16"/>
          <w:vertAlign w:val="superscript"/>
        </w:rPr>
        <w:t xml:space="preserve">5 </w:t>
      </w:r>
      <w:r>
        <w:rPr>
          <w:sz w:val="22"/>
          <w:szCs w:val="22"/>
        </w:rPr>
        <w:t xml:space="preserve">And they said unto him: ‘Behold, thou art old, and thy sons walk not in thy ways; now make us a king to judge us like all the nations.’</w:t>
      </w:r>
    </w:p>
    <w:p>
      <w:pPr>
        <w:spacing w:after="200" w:line="300"/>
        <w:jc w:val="both"/>
      </w:pPr>
      <w:r>
        <w:rPr>
          <w:b/>
          <w:bCs/>
          <w:color w:val="5B4424"/>
          <w:sz w:val="16"/>
          <w:szCs w:val="16"/>
          <w:vertAlign w:val="superscript"/>
        </w:rPr>
        <w:t xml:space="preserve">6 </w:t>
      </w:r>
      <w:r>
        <w:rPr>
          <w:sz w:val="22"/>
          <w:szCs w:val="22"/>
        </w:rPr>
        <w:t xml:space="preserve">But the thing displeased Samuel, when they said: ‘Give us a king to judge us.’ And Samuel prayed unto the LORD.</w:t>
      </w:r>
      <w:r>
        <w:rPr>
          <w:sz w:val="22"/>
          <w:szCs w:val="22"/>
        </w:rPr>
        <w:t xml:space="preserve"> </w:t>
      </w:r>
      <w:r>
        <w:rPr>
          <w:b/>
          <w:bCs/>
          <w:color w:val="5B4424"/>
          <w:sz w:val="16"/>
          <w:szCs w:val="16"/>
          <w:vertAlign w:val="superscript"/>
        </w:rPr>
        <w:t xml:space="preserve">7 </w:t>
      </w:r>
      <w:r>
        <w:rPr>
          <w:sz w:val="22"/>
          <w:szCs w:val="22"/>
        </w:rPr>
        <w:t xml:space="preserve">And the LORD said unto Samuel: ‘Hearken unto the voice of the people in all that they say unto thee; for they have not rejected thee, but they have rejected Me, that I should not be king over them.’</w:t>
      </w:r>
    </w:p>
    <w:p>
      <w:pPr>
        <w:spacing w:after="200" w:line="300"/>
        <w:jc w:val="both"/>
      </w:pPr>
      <w:r>
        <w:rPr>
          <w:b/>
          <w:bCs/>
          <w:color w:val="5B4424"/>
          <w:sz w:val="16"/>
          <w:szCs w:val="16"/>
          <w:vertAlign w:val="superscript"/>
        </w:rPr>
        <w:t xml:space="preserve">9 </w:t>
      </w:r>
      <w:r>
        <w:rPr>
          <w:sz w:val="22"/>
          <w:szCs w:val="22"/>
        </w:rPr>
        <w:t xml:space="preserve">Now therefore hearken unto their voice; howbeit thou shalt earnestly forewarn them, and shalt declare unto them the manner of the king that shall reign over them.’</w:t>
      </w:r>
    </w:p>
    <w:p>
      <w:pPr>
        <w:spacing w:after="200" w:line="300"/>
        <w:jc w:val="both"/>
      </w:pPr>
      <w:r>
        <w:rPr>
          <w:b/>
          <w:bCs/>
          <w:color w:val="5B4424"/>
          <w:sz w:val="16"/>
          <w:szCs w:val="16"/>
          <w:vertAlign w:val="superscript"/>
        </w:rPr>
        <w:t xml:space="preserve">11 </w:t>
      </w:r>
      <w:r>
        <w:rPr>
          <w:sz w:val="22"/>
          <w:szCs w:val="22"/>
        </w:rPr>
        <w:t xml:space="preserve">And he said: ‘This will be the manner of the king that shall reign over you: he will take your sons, and appoint them unto him, for his chariots, and to be his horsemen; and they shall run before his chariots.</w:t>
      </w:r>
      <w:r>
        <w:rPr>
          <w:sz w:val="22"/>
          <w:szCs w:val="22"/>
        </w:rPr>
        <w:t xml:space="preserve"> </w:t>
      </w:r>
      <w:r>
        <w:rPr>
          <w:b/>
          <w:bCs/>
          <w:color w:val="5B4424"/>
          <w:sz w:val="16"/>
          <w:szCs w:val="16"/>
          <w:vertAlign w:val="superscript"/>
        </w:rPr>
        <w:t xml:space="preserve">13 </w:t>
      </w:r>
      <w:r>
        <w:rPr>
          <w:sz w:val="22"/>
          <w:szCs w:val="22"/>
        </w:rPr>
        <w:t xml:space="preserve">And he will take your daughters to be perfumers, and to be cooks, and to be bakers.</w:t>
      </w:r>
    </w:p>
    <w:p>
      <w:pPr>
        <w:spacing w:after="200" w:line="300"/>
        <w:jc w:val="both"/>
      </w:pPr>
      <w:r>
        <w:rPr>
          <w:b/>
          <w:bCs/>
          <w:color w:val="5B4424"/>
          <w:sz w:val="16"/>
          <w:szCs w:val="16"/>
          <w:vertAlign w:val="superscript"/>
        </w:rPr>
        <w:t xml:space="preserve">17 </w:t>
      </w:r>
      <w:r>
        <w:rPr>
          <w:sz w:val="22"/>
          <w:szCs w:val="22"/>
        </w:rPr>
        <w:t xml:space="preserve">He will take the tenth of your flocks; and ye shall be his servants.</w:t>
      </w:r>
      <w:r>
        <w:rPr>
          <w:sz w:val="22"/>
          <w:szCs w:val="22"/>
        </w:rPr>
        <w:t xml:space="preserve"> </w:t>
      </w:r>
      <w:r>
        <w:rPr>
          <w:b/>
          <w:bCs/>
          <w:color w:val="5B4424"/>
          <w:sz w:val="16"/>
          <w:szCs w:val="16"/>
          <w:vertAlign w:val="superscript"/>
        </w:rPr>
        <w:t xml:space="preserve">18 </w:t>
      </w:r>
      <w:r>
        <w:rPr>
          <w:sz w:val="22"/>
          <w:szCs w:val="22"/>
        </w:rPr>
        <w:t xml:space="preserve">And ye shall cry out in that day because of your king whom ye shall have chosen you; and the LORD will not answer you in that day.’</w:t>
      </w:r>
    </w:p>
    <w:p>
      <w:pPr>
        <w:spacing w:after="200" w:line="300"/>
        <w:jc w:val="both"/>
      </w:pPr>
      <w:r>
        <w:rPr>
          <w:b/>
          <w:bCs/>
          <w:color w:val="5B4424"/>
          <w:sz w:val="16"/>
          <w:szCs w:val="16"/>
          <w:vertAlign w:val="superscript"/>
        </w:rPr>
        <w:t xml:space="preserve">19 </w:t>
      </w:r>
      <w:r>
        <w:rPr>
          <w:sz w:val="22"/>
          <w:szCs w:val="22"/>
        </w:rPr>
        <w:t xml:space="preserve">But the people refused to hearken unto the voice of Samuel; and they said: ‘Nay; but there shall be a king over us;</w:t>
      </w:r>
      <w:r>
        <w:rPr>
          <w:sz w:val="22"/>
          <w:szCs w:val="22"/>
        </w:rPr>
        <w:t xml:space="preserve"> </w:t>
      </w:r>
      <w:r>
        <w:rPr>
          <w:b/>
          <w:bCs/>
          <w:color w:val="5B4424"/>
          <w:sz w:val="16"/>
          <w:szCs w:val="16"/>
          <w:vertAlign w:val="superscript"/>
        </w:rPr>
        <w:t xml:space="preserve">20 </w:t>
      </w:r>
      <w:r>
        <w:rPr>
          <w:sz w:val="22"/>
          <w:szCs w:val="22"/>
        </w:rPr>
        <w:t xml:space="preserve">that we also may be like all the nations; and that our king may judge us, and go out before us, and fight our battles.’</w:t>
      </w:r>
    </w:p>
    <w:p>
      <w:pPr>
        <w:pStyle w:val="Heading2"/>
      </w:pPr>
      <w:r>
        <w:t xml:space="preserve">Commentary on I Samuel 8</w:t>
      </w:r>
    </w:p>
    <w:p>
      <w:pPr>
        <w:pStyle w:val="Heading3"/>
      </w:pPr>
      <w:r>
        <w:t xml:space="preserve">Historical Background</w:t>
      </w:r>
    </w:p>
    <w:p>
      <w:pPr>
        <w:spacing w:after="200" w:line="300"/>
        <w:jc w:val="both"/>
      </w:pPr>
      <w:r>
        <w:rPr>
          <w:sz w:val="22"/>
          <w:szCs w:val="22"/>
        </w:rPr>
        <w:t xml:space="preserve">I Samuel 8 is widely assigned by source critics to a combination of pre-Deuteronomistic and Deuteronomistic material, presenting Israel's formal request for a king, provoked partly by Samuel's own aging and the corruption of his sons, and partly by the desire to be ‘like all the nations,’ a desire the text itself frames as carrying real theological weight: God tells Samuel that the people have not rejected him but have rejected God's own kingship over them.</w:t>
      </w:r>
      <w:r>
        <w:rPr>
          <w:rStyle w:val="FootnoteReference"/>
        </w:rPr>
        <w:footnoteReference w:id="388"/>
      </w:r>
    </w:p>
    <w:p>
      <w:pPr>
        <w:pStyle w:val="Heading3"/>
      </w:pPr>
      <w:r>
        <w:t xml:space="preserve">Jewish Cultural Context</w:t>
      </w:r>
    </w:p>
    <w:p>
      <w:pPr>
        <w:spacing w:after="200" w:line="300"/>
        <w:jc w:val="both"/>
      </w:pPr>
      <w:r>
        <w:rPr>
          <w:sz w:val="22"/>
          <w:szCs w:val="22"/>
        </w:rPr>
        <w:t xml:space="preserve">Samuel's detailed warning regarding ‘the manner of the king’ (8:11–18), cataloguing the specific burdens royal administration would impose, conscription, taxation, forced labor, became, for later tradition, a foundational text for ongoing Jewish political reflection on the genuine costs and dangers of centralized human authority, even when such authority is divinely permitted rather than divinely mandated.</w:t>
      </w:r>
    </w:p>
    <w:p>
      <w:pPr>
        <w:pStyle w:val="Heading3"/>
      </w:pPr>
      <w:r>
        <w:t xml:space="preserve">Hebrew Word Studies</w:t>
      </w:r>
    </w:p>
    <w:p>
      <w:pPr>
        <w:spacing w:after="200" w:line="300"/>
        <w:jc w:val="both"/>
      </w:pPr>
      <w:r>
        <w:rPr>
          <w:sz w:val="22"/>
          <w:szCs w:val="22"/>
        </w:rPr>
        <w:t xml:space="preserve">The people's stated desire to be ‘like all the nations’ (כְּכָל הַגּוֹיִם, ke'khol ha'goyim, 8:5, 20) directly and deliberately inverts the Torah's own sustained insistence, traced throughout this volume's commentary on Leviticus and Deuteronomy, that Israel's entire vocation is to be distinctively unlike the surrounding nations in its covenant relationship with God; this request thus carries theological weight considerably beyond a merely administrative preference for centralized government.</w:t>
      </w:r>
    </w:p>
    <w:p>
      <w:pPr>
        <w:pStyle w:val="Heading3"/>
      </w:pPr>
      <w:r>
        <w:t xml:space="preserve">Connections to the Hebrew Bible</w:t>
      </w:r>
    </w:p>
    <w:p>
      <w:pPr>
        <w:spacing w:after="200" w:line="300"/>
        <w:jc w:val="both"/>
      </w:pPr>
      <w:r>
        <w:rPr>
          <w:sz w:val="22"/>
          <w:szCs w:val="22"/>
        </w:rPr>
        <w:t xml:space="preserve">This chapter's request directly activates the kingship legislation already anticipated at length in this volume's commentary on Deuteronomy 17:14–20, where Moses himself foresaw and regulated in advance precisely this future request; Samuel's warning here directly echoes and confirms the specific royal excesses, multiplied horses, wives, and wealth, that Deuteronomy's own king-law was designed to prevent.</w:t>
      </w:r>
    </w:p>
    <w:p>
      <w:pPr>
        <w:pStyle w:val="Heading3"/>
      </w:pPr>
      <w:r>
        <w:t xml:space="preserve">Commentary from an Ebionite Perspective</w:t>
      </w:r>
    </w:p>
    <w:p>
      <w:pPr>
        <w:spacing w:after="200" w:line="300"/>
        <w:jc w:val="both"/>
      </w:pPr>
      <w:r>
        <w:rPr>
          <w:sz w:val="22"/>
          <w:szCs w:val="22"/>
        </w:rPr>
        <w:t xml:space="preserve">This chapter's theologically weighted account of Israel's request, God's own explicit statement that the people have rejected divine kingship rather than merely human judgeship, reinforces this commentary's sustained insistence throughout this entire volume that Israel's monarchy, even in its most legitimate and divinely accommodated form, represents a genuine, if permitted, departure from the Torah's own original vision of direct covenant relationship between God and God's people; this commentary holds that God's willingness to grant the request despite this theological cost, ‘hearken unto the voice of the people,’ models a pattern of divine accommodation to human weakness and desire this volume has traced throughout its treatment of covenant history, without thereby endorsing every consequence that accommodation will produce.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monarchy's genuinely mixed theological status, divinely permitted yet also, in some sense, a rejection of more direct divine kingship, provides important background for understanding the New Covenant texts' own complex engagement with kingship language applied to the coming Messiah, whose kingdom, on this volume's Ebionite-inspired reading, restores rather than merely repeats the pattern of human monarchy this chapter narrates.</w:t>
      </w:r>
    </w:p>
    <w:p>
      <w:pPr>
        <w:pStyle w:val="Heading2"/>
      </w:pPr>
      <w:r>
        <w:t xml:space="preserve">Chapter 9</w:t>
      </w:r>
    </w:p>
    <w:p>
      <w:pPr>
        <w:spacing w:after="200" w:line="300"/>
        <w:jc w:val="both"/>
      </w:pPr>
      <w:r>
        <w:rPr>
          <w:b/>
          <w:bCs/>
          <w:color w:val="5B4424"/>
          <w:sz w:val="16"/>
          <w:szCs w:val="16"/>
          <w:vertAlign w:val="superscript"/>
        </w:rPr>
        <w:t xml:space="preserve">2 </w:t>
      </w:r>
      <w:r>
        <w:rPr>
          <w:sz w:val="22"/>
          <w:szCs w:val="22"/>
        </w:rPr>
        <w:t xml:space="preserve">And he had a son, whose name was Saul, a young man and a goodly, and there was not among the children of Israel a goodlier person than he: from his shoulders and upward he was higher than any of the people.</w:t>
      </w:r>
    </w:p>
    <w:p>
      <w:pPr>
        <w:spacing w:after="200" w:line="300"/>
        <w:jc w:val="both"/>
      </w:pPr>
      <w:r>
        <w:rPr>
          <w:b/>
          <w:bCs/>
          <w:color w:val="5B4424"/>
          <w:sz w:val="16"/>
          <w:szCs w:val="16"/>
          <w:vertAlign w:val="superscript"/>
        </w:rPr>
        <w:t xml:space="preserve">21 </w:t>
      </w:r>
      <w:r>
        <w:rPr>
          <w:sz w:val="22"/>
          <w:szCs w:val="22"/>
        </w:rPr>
        <w:t xml:space="preserve">And Saul answered and said: ‘Am not I a Benjamite, of the smallest of the tribes of Israel? and my family the least of all the families of the tribe of Benjamin? wherefore then speakest thou to me after this manner?’</w:t>
      </w:r>
    </w:p>
    <w:p>
      <w:pPr>
        <w:pStyle w:val="Heading2"/>
      </w:pPr>
      <w:r>
        <w:t xml:space="preserve">Chapter 10</w:t>
      </w:r>
    </w:p>
    <w:p>
      <w:pPr>
        <w:spacing w:after="200" w:line="300"/>
        <w:jc w:val="both"/>
      </w:pPr>
      <w:r>
        <w:rPr>
          <w:b/>
          <w:bCs/>
          <w:color w:val="5B4424"/>
          <w:sz w:val="16"/>
          <w:szCs w:val="16"/>
          <w:vertAlign w:val="superscript"/>
        </w:rPr>
        <w:t xml:space="preserve">1 </w:t>
      </w:r>
      <w:r>
        <w:rPr>
          <w:sz w:val="22"/>
          <w:szCs w:val="22"/>
        </w:rPr>
        <w:t xml:space="preserve">Then Samuel took the vial of oil, and poured it upon his head, and kissed him, and said: ‘Is it not that the LORD hath anointed thee to be prince over His inheritance?’</w:t>
      </w:r>
    </w:p>
    <w:p>
      <w:pPr>
        <w:spacing w:after="200" w:line="300"/>
        <w:jc w:val="both"/>
      </w:pPr>
      <w:r>
        <w:rPr>
          <w:b/>
          <w:bCs/>
          <w:color w:val="5B4424"/>
          <w:sz w:val="16"/>
          <w:szCs w:val="16"/>
          <w:vertAlign w:val="superscript"/>
        </w:rPr>
        <w:t xml:space="preserve">24 </w:t>
      </w:r>
      <w:r>
        <w:rPr>
          <w:sz w:val="22"/>
          <w:szCs w:val="22"/>
        </w:rPr>
        <w:t xml:space="preserve">And Samuel said to all the people: ‘See ye him whom the LORD hath chosen, that there is none like him among all the people?’ And all the people shouted, and said: ‘Long live the king.’</w:t>
      </w:r>
    </w:p>
    <w:p>
      <w:pPr>
        <w:pStyle w:val="Heading2"/>
      </w:pPr>
      <w:r>
        <w:t xml:space="preserve">Chapter 11</w:t>
      </w:r>
    </w:p>
    <w:p>
      <w:pPr>
        <w:spacing w:after="200" w:line="300"/>
        <w:jc w:val="both"/>
      </w:pPr>
      <w:r>
        <w:rPr>
          <w:b/>
          <w:bCs/>
          <w:color w:val="5B4424"/>
          <w:sz w:val="16"/>
          <w:szCs w:val="16"/>
          <w:vertAlign w:val="superscript"/>
        </w:rPr>
        <w:t xml:space="preserve">6 </w:t>
      </w:r>
      <w:r>
        <w:rPr>
          <w:sz w:val="22"/>
          <w:szCs w:val="22"/>
        </w:rPr>
        <w:t xml:space="preserve">And the spirit of God came mightily upon Saul when he heard those words, and his anger was kindled greatly.</w:t>
      </w:r>
      <w:r>
        <w:rPr>
          <w:sz w:val="22"/>
          <w:szCs w:val="22"/>
        </w:rPr>
        <w:t xml:space="preserve"> </w:t>
      </w:r>
      <w:r>
        <w:rPr>
          <w:b/>
          <w:bCs/>
          <w:color w:val="5B4424"/>
          <w:sz w:val="16"/>
          <w:szCs w:val="16"/>
          <w:vertAlign w:val="superscript"/>
        </w:rPr>
        <w:t xml:space="preserve">13 </w:t>
      </w:r>
      <w:r>
        <w:rPr>
          <w:sz w:val="22"/>
          <w:szCs w:val="22"/>
        </w:rPr>
        <w:t xml:space="preserve">And Saul said: ‘There shall not a man be put to death this day; for to-day the LORD hath wrought deliverance in Israel.’</w:t>
      </w:r>
    </w:p>
    <w:p>
      <w:pPr>
        <w:pStyle w:val="Heading2"/>
      </w:pPr>
      <w:r>
        <w:t xml:space="preserve">Commentary on I Samuel 9–11</w:t>
      </w:r>
    </w:p>
    <w:p>
      <w:pPr>
        <w:pStyle w:val="Heading3"/>
      </w:pPr>
      <w:r>
        <w:t xml:space="preserve">Historical Background</w:t>
      </w:r>
    </w:p>
    <w:p>
      <w:pPr>
        <w:spacing w:after="200" w:line="300"/>
        <w:jc w:val="both"/>
      </w:pPr>
      <w:r>
        <w:rPr>
          <w:sz w:val="22"/>
          <w:szCs w:val="22"/>
        </w:rPr>
        <w:t xml:space="preserve">I Samuel 9–11 are widely assigned by source critics to a combination of pre-Deuteronomistic narrative sources, presenting Saul's private anointing while searching for lost donkeys (chapter 9), his public confirmation by lot before the assembled tribes (chapter 10), and his decisive first military victory delivering the besieged city of Jabesh-gilead from Ammonite threat (chapter 11), a victory that secures popular acclamation and effectively confirms Samuel's private anointing before the entire nation.</w:t>
      </w:r>
    </w:p>
    <w:p>
      <w:pPr>
        <w:pStyle w:val="Heading3"/>
      </w:pPr>
      <w:r>
        <w:t xml:space="preserve">Jewish Cultural Context</w:t>
      </w:r>
    </w:p>
    <w:p>
      <w:pPr>
        <w:spacing w:after="200" w:line="300"/>
        <w:jc w:val="both"/>
      </w:pPr>
      <w:r>
        <w:rPr>
          <w:sz w:val="22"/>
          <w:szCs w:val="22"/>
        </w:rPr>
        <w:t xml:space="preserve">Saul's own self-deprecating protest, identifying himself as coming from the smallest tribe and the least significant family within it (9:21), directly echoes the pattern of reluctant, self-doubting leadership already encountered throughout this volume's commentary on Moses and Gideon, suggesting the narrative deliberately presents Saul, at least initially, within this same tradition of humble, divinely selected leadership rather than ambitious self-promotion.</w:t>
      </w:r>
    </w:p>
    <w:p>
      <w:pPr>
        <w:pStyle w:val="Heading3"/>
      </w:pPr>
      <w:r>
        <w:t xml:space="preserve">Hebrew Word Studies</w:t>
      </w:r>
    </w:p>
    <w:p>
      <w:pPr>
        <w:spacing w:after="200" w:line="300"/>
        <w:jc w:val="both"/>
      </w:pPr>
      <w:r>
        <w:rPr>
          <w:sz w:val="22"/>
          <w:szCs w:val="22"/>
        </w:rPr>
        <w:t xml:space="preserve">The anointing formula, Samuel pouring oil and declaring Saul ‘prince’ (נָגִיד, nagid, 10:1) rather than immediately using the more fully royal term ‘king’ (מֶלֶךְ, melekh), reflects a careful narrative and theological gradation: Saul is first designated a divinely appointed leader-prince before the fuller apparatus of kingship is publicly confirmed through the lot-casting ceremony and subsequent military victory.</w:t>
      </w:r>
    </w:p>
    <w:p>
      <w:pPr>
        <w:pStyle w:val="Heading3"/>
      </w:pPr>
      <w:r>
        <w:t xml:space="preserve">Connections to the Hebrew Bible</w:t>
      </w:r>
    </w:p>
    <w:p>
      <w:pPr>
        <w:spacing w:after="200" w:line="300"/>
        <w:jc w:val="both"/>
      </w:pPr>
      <w:r>
        <w:rPr>
          <w:sz w:val="22"/>
          <w:szCs w:val="22"/>
        </w:rPr>
        <w:t xml:space="preserve">Saul's Spirit-empowered anger and decisive action at Jabesh-gilead (11:6) directly parallels the pattern of Spirit-empowered judgeship already traced throughout this volume's commentary on Othniel, Gideon, and Jephthah, confirming that Saul's early leadership initially operates within the same charismatic, Spirit-driven pattern as the judges who preceded him rather than a wholly novel institutional form.</w:t>
      </w:r>
    </w:p>
    <w:p>
      <w:pPr>
        <w:pStyle w:val="Heading3"/>
      </w:pPr>
      <w:r>
        <w:t xml:space="preserve">Commentary from an Ebionite Perspective</w:t>
      </w:r>
    </w:p>
    <w:p>
      <w:pPr>
        <w:spacing w:after="200" w:line="300"/>
        <w:jc w:val="both"/>
      </w:pPr>
      <w:r>
        <w:rPr>
          <w:sz w:val="22"/>
          <w:szCs w:val="22"/>
        </w:rPr>
        <w:t xml:space="preserve">This section's portrait of Saul's initial humility, genuine Spirit-empowerment, and magnanimous mercy toward those who had initially doubted his fitness to rule (‘there shall not a man be put to death this day,’ 11:13) reinforces this commentary's sustained insistence throughout this entire volume that Israel's kings, at their best, remain accountable to and empowered by the same divine Spirit that had animated the judges before them; this commentary holds that this early, genuinely promising portrait of Saul's character makes his later, tragic decline all the more theologically and dramatically significant, a fall from real grace rather than the mere unmasking of an always-illegitimate figure.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anointing, popular acclamation, and decisive Spirit-empowered deliverance provides important background for understanding the New Covenant texts' own vocabulary of Messianic anointing and popular recognition, addressed at length when this volume's selected Gospel material is reached.</w:t>
      </w:r>
    </w:p>
    <w:p>
      <w:pPr>
        <w:pStyle w:val="Heading2"/>
      </w:pPr>
      <w:r>
        <w:t xml:space="preserve">Chapter 12 (Samuel's farewell address)</w:t>
      </w:r>
    </w:p>
    <w:p>
      <w:pPr>
        <w:spacing w:after="200" w:line="300"/>
        <w:jc w:val="both"/>
      </w:pPr>
      <w:r>
        <w:rPr>
          <w:b/>
          <w:bCs/>
          <w:color w:val="5B4424"/>
          <w:sz w:val="16"/>
          <w:szCs w:val="16"/>
          <w:vertAlign w:val="superscript"/>
        </w:rPr>
        <w:t xml:space="preserve">1 </w:t>
      </w:r>
      <w:r>
        <w:rPr>
          <w:sz w:val="22"/>
          <w:szCs w:val="22"/>
        </w:rPr>
        <w:t xml:space="preserve">And Samuel said unto all Israel: ‘Behold, I have hearkened unto your voice in all that ye said unto me, and have made a king over you.’</w:t>
      </w:r>
    </w:p>
    <w:p>
      <w:pPr>
        <w:spacing w:after="200" w:line="300"/>
        <w:jc w:val="both"/>
      </w:pPr>
      <w:r>
        <w:rPr>
          <w:b/>
          <w:bCs/>
          <w:color w:val="5B4424"/>
          <w:sz w:val="16"/>
          <w:szCs w:val="16"/>
          <w:vertAlign w:val="superscript"/>
        </w:rPr>
        <w:t xml:space="preserve">3 </w:t>
      </w:r>
      <w:r>
        <w:rPr>
          <w:sz w:val="22"/>
          <w:szCs w:val="22"/>
        </w:rPr>
        <w:t xml:space="preserve">Here I am; witness against me before the LORD, and before His anointed: whose ox have I taken? or whose ass have I taken? or whom have I defrauded? whom have I oppressed? or of whose hand have I taken a ransom to blind mine eyes therewith? and I will restore it you.’</w:t>
      </w:r>
      <w:r>
        <w:rPr>
          <w:sz w:val="22"/>
          <w:szCs w:val="22"/>
        </w:rPr>
        <w:t xml:space="preserve"> </w:t>
      </w:r>
      <w:r>
        <w:rPr>
          <w:b/>
          <w:bCs/>
          <w:color w:val="5B4424"/>
          <w:sz w:val="16"/>
          <w:szCs w:val="16"/>
          <w:vertAlign w:val="superscript"/>
        </w:rPr>
        <w:t xml:space="preserve">4 </w:t>
      </w:r>
      <w:r>
        <w:rPr>
          <w:sz w:val="22"/>
          <w:szCs w:val="22"/>
        </w:rPr>
        <w:t xml:space="preserve">And they said: ‘Thou hast not defrauded us, nor oppressed us, neither hast thou taken aught of any man's hand.’</w:t>
      </w:r>
    </w:p>
    <w:p>
      <w:pPr>
        <w:spacing w:after="200" w:line="300"/>
        <w:jc w:val="both"/>
      </w:pPr>
      <w:r>
        <w:rPr>
          <w:b/>
          <w:bCs/>
          <w:color w:val="5B4424"/>
          <w:sz w:val="16"/>
          <w:szCs w:val="16"/>
          <w:vertAlign w:val="superscript"/>
        </w:rPr>
        <w:t xml:space="preserve">22 </w:t>
      </w:r>
      <w:r>
        <w:rPr>
          <w:sz w:val="22"/>
          <w:szCs w:val="22"/>
        </w:rPr>
        <w:t xml:space="preserve">For the LORD will not forsake His people for His great name's sake; because it hath pleased the LORD to make you a people unto Himself.</w:t>
      </w:r>
    </w:p>
    <w:p>
      <w:pPr>
        <w:spacing w:after="200" w:line="300"/>
        <w:jc w:val="both"/>
      </w:pPr>
      <w:r>
        <w:rPr>
          <w:b/>
          <w:bCs/>
          <w:color w:val="5B4424"/>
          <w:sz w:val="16"/>
          <w:szCs w:val="16"/>
          <w:vertAlign w:val="superscript"/>
        </w:rPr>
        <w:t xml:space="preserve">23 </w:t>
      </w:r>
      <w:r>
        <w:rPr>
          <w:sz w:val="22"/>
          <w:szCs w:val="22"/>
        </w:rPr>
        <w:t xml:space="preserve">Moreover as for me, far be it from me that I should sin against the LORD in ceasing to pray for you; but I will instruct you in the good and the right way.</w:t>
      </w:r>
      <w:r>
        <w:rPr>
          <w:sz w:val="22"/>
          <w:szCs w:val="22"/>
        </w:rPr>
        <w:t xml:space="preserve"> </w:t>
      </w:r>
      <w:r>
        <w:rPr>
          <w:b/>
          <w:bCs/>
          <w:color w:val="5B4424"/>
          <w:sz w:val="16"/>
          <w:szCs w:val="16"/>
          <w:vertAlign w:val="superscript"/>
        </w:rPr>
        <w:t xml:space="preserve">24 </w:t>
      </w:r>
      <w:r>
        <w:rPr>
          <w:sz w:val="22"/>
          <w:szCs w:val="22"/>
        </w:rPr>
        <w:t xml:space="preserve">Only fear the LORD, and serve Him in truth with all your heart; for consider how great things He hath done for you.</w:t>
      </w:r>
    </w:p>
    <w:p>
      <w:pPr>
        <w:pStyle w:val="Heading2"/>
      </w:pPr>
      <w:r>
        <w:t xml:space="preserve">Commentary on I Samuel 12</w:t>
      </w:r>
    </w:p>
    <w:p>
      <w:pPr>
        <w:pStyle w:val="Heading3"/>
      </w:pPr>
      <w:r>
        <w:t xml:space="preserve">Historical Background</w:t>
      </w:r>
    </w:p>
    <w:p>
      <w:pPr>
        <w:spacing w:after="200" w:line="300"/>
        <w:jc w:val="both"/>
      </w:pPr>
      <w:r>
        <w:rPr>
          <w:sz w:val="22"/>
          <w:szCs w:val="22"/>
        </w:rPr>
        <w:t xml:space="preserve">I Samuel 12 is widely assigned by source critics to Deuteronomistic material, presenting Samuel's own farewell address at the transition to monarchy, structured with the same historical review, personal accountability, and covenant renewal already encountered throughout this volume's commentary on Joshua 23–24's own farewell address structure.</w:t>
      </w:r>
      <w:r>
        <w:rPr>
          <w:rStyle w:val="FootnoteReference"/>
        </w:rPr>
        <w:footnoteReference w:id="389"/>
      </w:r>
    </w:p>
    <w:p>
      <w:pPr>
        <w:pStyle w:val="Heading3"/>
      </w:pPr>
      <w:r>
        <w:t xml:space="preserve">Jewish Cultural Context</w:t>
      </w:r>
    </w:p>
    <w:p>
      <w:pPr>
        <w:spacing w:after="200" w:line="300"/>
        <w:jc w:val="both"/>
      </w:pPr>
      <w:r>
        <w:rPr>
          <w:sz w:val="22"/>
          <w:szCs w:val="22"/>
        </w:rPr>
        <w:t xml:space="preserve">Samuel's public invitation for anyone to bring accusation against his own integrity in office (12:3–4), and the people's unanimous testimony to his complete honesty, became, for later tradition, a celebrated model of transparent, accountable public leadership, a standard against which subsequent leaders, kings and otherwise, would inevitably and often unfavorably be measured.</w:t>
      </w:r>
    </w:p>
    <w:p>
      <w:pPr>
        <w:pStyle w:val="Heading3"/>
      </w:pPr>
      <w:r>
        <w:t xml:space="preserve">Hebrew Word Studies</w:t>
      </w:r>
    </w:p>
    <w:p>
      <w:pPr>
        <w:spacing w:after="200" w:line="300"/>
        <w:jc w:val="both"/>
      </w:pPr>
      <w:r>
        <w:rPr>
          <w:sz w:val="22"/>
          <w:szCs w:val="22"/>
        </w:rPr>
        <w:t xml:space="preserve">Samuel's declaration that he would sin against the LORD were he to cease praying for the people even after his formal transition from judgeship (12:23) established intercessory prayer as an ongoing obligation transcending formal office or institutional role, a theological principle later tradition applied broadly to any person of genuine spiritual standing within the community.</w:t>
      </w:r>
    </w:p>
    <w:p>
      <w:pPr>
        <w:pStyle w:val="Heading3"/>
      </w:pPr>
      <w:r>
        <w:t xml:space="preserve">Connections to the Hebrew Bible</w:t>
      </w:r>
    </w:p>
    <w:p>
      <w:pPr>
        <w:spacing w:after="200" w:line="300"/>
        <w:jc w:val="both"/>
      </w:pPr>
      <w:r>
        <w:rPr>
          <w:sz w:val="22"/>
          <w:szCs w:val="22"/>
        </w:rPr>
        <w:t xml:space="preserve">This chapter's farewell address structure directly parallels Joshua's own farewell addresses already discussed extensively in this volume's commentary on Joshua 23–24, confirming Samuel's role as a genuine covenant mediator comparable to Joshua's own position at the close of the conquest generation.</w:t>
      </w:r>
    </w:p>
    <w:p>
      <w:pPr>
        <w:pStyle w:val="Heading3"/>
      </w:pPr>
      <w:r>
        <w:t xml:space="preserve">Commentary from an Ebionite Perspective</w:t>
      </w:r>
    </w:p>
    <w:p>
      <w:pPr>
        <w:spacing w:after="200" w:line="300"/>
        <w:jc w:val="both"/>
      </w:pPr>
      <w:r>
        <w:rPr>
          <w:sz w:val="22"/>
          <w:szCs w:val="22"/>
        </w:rPr>
        <w:t xml:space="preserve">This chapter's sustained demonstration of Samuel's own complete personal integrity in office reinforces this commentary's sustained insistence throughout this entire volume that legitimate covenant leadership requires genuine, demonstrable accountability rather than mere positional authority; this commentary holds that Samuel's commitment to continued intercessory prayer even after his own formal transition from active judgeship models a form of ongoing spiritual responsibility for the community's welfare that persists beyond and independent of institutional office.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transparent, accountable, prayerfully sustained covenant leadership provides an important standard against which this volume's subsequent commentary on both Saul's and David's own reigns, and ultimately the New Covenant texts' own vision of legitimate spiritual authority, may be usefully measured.</w:t>
      </w:r>
    </w:p>
    <w:p>
      <w:pPr>
        <w:pStyle w:val="Heading2"/>
      </w:pPr>
      <w:r>
        <w:t xml:space="preserve">Chapter 13 (Saul's unlawful sacrifice)</w:t>
      </w:r>
    </w:p>
    <w:p>
      <w:pPr>
        <w:spacing w:after="200" w:line="300"/>
        <w:jc w:val="both"/>
      </w:pPr>
      <w:r>
        <w:rPr>
          <w:b/>
          <w:bCs/>
          <w:color w:val="5B4424"/>
          <w:sz w:val="16"/>
          <w:szCs w:val="16"/>
          <w:vertAlign w:val="superscript"/>
        </w:rPr>
        <w:t xml:space="preserve">8 </w:t>
      </w:r>
      <w:r>
        <w:rPr>
          <w:sz w:val="22"/>
          <w:szCs w:val="22"/>
        </w:rPr>
        <w:t xml:space="preserve">And he tarried seven days, according to the set time that Samuel had appointed; but Samuel came not to Gilgal; and the people were scattered from him.</w:t>
      </w:r>
      <w:r>
        <w:rPr>
          <w:sz w:val="22"/>
          <w:szCs w:val="22"/>
        </w:rPr>
        <w:t xml:space="preserve"> </w:t>
      </w:r>
      <w:r>
        <w:rPr>
          <w:b/>
          <w:bCs/>
          <w:color w:val="5B4424"/>
          <w:sz w:val="16"/>
          <w:szCs w:val="16"/>
          <w:vertAlign w:val="superscript"/>
        </w:rPr>
        <w:t xml:space="preserve">9 </w:t>
      </w:r>
      <w:r>
        <w:rPr>
          <w:sz w:val="22"/>
          <w:szCs w:val="22"/>
        </w:rPr>
        <w:t xml:space="preserve">And Saul said: ‘Bring hither the burnt-offering to me, and the peace-offerings.’ And he offered the burnt-offering.</w:t>
      </w:r>
    </w:p>
    <w:p>
      <w:pPr>
        <w:spacing w:after="200" w:line="300"/>
        <w:jc w:val="both"/>
      </w:pPr>
      <w:r>
        <w:rPr>
          <w:b/>
          <w:bCs/>
          <w:color w:val="5B4424"/>
          <w:sz w:val="16"/>
          <w:szCs w:val="16"/>
          <w:vertAlign w:val="superscript"/>
        </w:rPr>
        <w:t xml:space="preserve">11 </w:t>
      </w:r>
      <w:r>
        <w:rPr>
          <w:sz w:val="22"/>
          <w:szCs w:val="22"/>
        </w:rPr>
        <w:t xml:space="preserve">And Samuel said: ‘What hast thou done?’ And Saul said: ‘Because I saw that the people were scattered from me, and that thou camest not within the days appointed, and that the Philistines assembled themselves together at Michmas;</w:t>
      </w:r>
      <w:r>
        <w:rPr>
          <w:sz w:val="22"/>
          <w:szCs w:val="22"/>
        </w:rPr>
        <w:t xml:space="preserve"> </w:t>
      </w:r>
      <w:r>
        <w:rPr>
          <w:b/>
          <w:bCs/>
          <w:color w:val="5B4424"/>
          <w:sz w:val="16"/>
          <w:szCs w:val="16"/>
          <w:vertAlign w:val="superscript"/>
        </w:rPr>
        <w:t xml:space="preserve">13 </w:t>
      </w:r>
      <w:r>
        <w:rPr>
          <w:sz w:val="22"/>
          <w:szCs w:val="22"/>
        </w:rPr>
        <w:t xml:space="preserve">And Samuel said to Saul: ‘Thou hast done foolishly; thou hast not kept the commandment of the LORD thy God, which He commanded thee; for now would the LORD have established thy kingdom upon Israel for ever.</w:t>
      </w:r>
      <w:r>
        <w:rPr>
          <w:sz w:val="22"/>
          <w:szCs w:val="22"/>
        </w:rPr>
        <w:t xml:space="preserve"> </w:t>
      </w:r>
      <w:r>
        <w:rPr>
          <w:b/>
          <w:bCs/>
          <w:color w:val="5B4424"/>
          <w:sz w:val="16"/>
          <w:szCs w:val="16"/>
          <w:vertAlign w:val="superscript"/>
        </w:rPr>
        <w:t xml:space="preserve">14 </w:t>
      </w:r>
      <w:r>
        <w:rPr>
          <w:sz w:val="22"/>
          <w:szCs w:val="22"/>
        </w:rPr>
        <w:t xml:space="preserve">But now thy kingdom shall not continue; the LORD hath sought Him a man after His own heart, and the LORD hath appointed him to be prince over His people, because thou hast not kept that which the LORD commanded thee.’</w:t>
      </w:r>
    </w:p>
    <w:p>
      <w:pPr>
        <w:pStyle w:val="Heading2"/>
      </w:pPr>
      <w:r>
        <w:t xml:space="preserve">Commentary on I Samuel 13</w:t>
      </w:r>
    </w:p>
    <w:p>
      <w:pPr>
        <w:pStyle w:val="Heading3"/>
      </w:pPr>
      <w:r>
        <w:t xml:space="preserve">Historical Background</w:t>
      </w:r>
    </w:p>
    <w:p>
      <w:pPr>
        <w:spacing w:after="200" w:line="300"/>
        <w:jc w:val="both"/>
      </w:pPr>
      <w:r>
        <w:rPr>
          <w:sz w:val="22"/>
          <w:szCs w:val="22"/>
        </w:rPr>
        <w:t xml:space="preserve">I Samuel 13 is widely assigned by source critics to pre-Deuteronomistic narrative material, presenting Saul's fateful decision to offer sacrifice himself rather than await Samuel's own priestly arrival, a decision made under genuine military pressure as his own troops scatter and Philistine forces mass at Michmas, but one that provokes Samuel's first pronouncement of Saul's kingdom's ultimate rejection.</w:t>
      </w:r>
    </w:p>
    <w:p>
      <w:pPr>
        <w:pStyle w:val="Heading3"/>
      </w:pPr>
      <w:r>
        <w:t xml:space="preserve">Jewish Cultural Context</w:t>
      </w:r>
    </w:p>
    <w:p>
      <w:pPr>
        <w:spacing w:after="200" w:line="300"/>
        <w:jc w:val="both"/>
      </w:pPr>
      <w:r>
        <w:rPr>
          <w:sz w:val="22"/>
          <w:szCs w:val="22"/>
        </w:rPr>
        <w:t xml:space="preserve">Saul's specific offense, usurping a priestly prerogative reserved to Samuel rather than any ordinary Israelite king, became, for later tradition, an important demonstration of the Torah's own consistent insistence, traced throughout this volume's commentary on the priestly legislation, that royal and priestly authority remain distinct and non-interchangeable offices, even under the genuine pressure of military crisis.</w:t>
      </w:r>
    </w:p>
    <w:p>
      <w:pPr>
        <w:pStyle w:val="Heading3"/>
      </w:pPr>
      <w:r>
        <w:t xml:space="preserve">Hebrew Word Studies</w:t>
      </w:r>
    </w:p>
    <w:p>
      <w:pPr>
        <w:spacing w:after="200" w:line="300"/>
        <w:jc w:val="both"/>
      </w:pPr>
      <w:r>
        <w:rPr>
          <w:sz w:val="22"/>
          <w:szCs w:val="22"/>
        </w:rPr>
        <w:t xml:space="preserve">Samuel's devastating verdict, that the LORD has sought ‘a man after His own heart’ (אִישׁ כִּלְבָבוֹ, ish kilvavo, 13:14) to replace Saul, provides this volume with its first anticipation of David, not yet named but already implicitly designated as Saul's eventual successor, language later directly echoed and applied to David within this volume's wider New Covenant textual tradition.</w:t>
      </w:r>
      <w:r>
        <w:rPr>
          <w:rStyle w:val="FootnoteReference"/>
        </w:rPr>
        <w:footnoteReference w:id="390"/>
      </w:r>
    </w:p>
    <w:p>
      <w:pPr>
        <w:pStyle w:val="Heading3"/>
      </w:pPr>
      <w:r>
        <w:t xml:space="preserve">Connections to the Hebrew Bible</w:t>
      </w:r>
    </w:p>
    <w:p>
      <w:pPr>
        <w:spacing w:after="200" w:line="300"/>
        <w:jc w:val="both"/>
      </w:pPr>
      <w:r>
        <w:rPr>
          <w:sz w:val="22"/>
          <w:szCs w:val="22"/>
        </w:rPr>
        <w:t xml:space="preserve">This chapter's account of Saul's disqualifying sacrifice provides the first of two closely related episodes of priestly overreach and disobedience that will together seal his rejection, this chapter's premature sacrifice and chapter 15's incomplete destruction of Amalek, both centrally involving improper handling of sacrificial material.</w:t>
      </w:r>
    </w:p>
    <w:p>
      <w:pPr>
        <w:pStyle w:val="Heading3"/>
      </w:pPr>
      <w:r>
        <w:t xml:space="preserve">Commentary from an Ebionite Perspective</w:t>
      </w:r>
    </w:p>
    <w:p>
      <w:pPr>
        <w:spacing w:after="200" w:line="300"/>
        <w:jc w:val="both"/>
      </w:pPr>
      <w:r>
        <w:rPr>
          <w:sz w:val="22"/>
          <w:szCs w:val="22"/>
        </w:rPr>
        <w:t xml:space="preserve">This chapter's account of Saul's failure under genuine pressure, rather than through obvious malice or premeditated rebellion, reinforces this commentary's sustained insistence throughout this entire volume that covenant obedience is tested most severely not in moments of obvious temptation but in moments of genuine, sympathetic difficulty where disobedience can be readily rationalized as practical necessity; this commentary holds that Samuel's severe verdict, however harsh it may initially appear given the circumstances, reflects the Torah's own consistent insistence that even understandable pressure does not excuse covenant violation, a principle this volume has traced consistently throughout its treatment of the Torah's own legal material.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first anticipation of ‘a man after His own heart’ provides this volume's earliest textual anchor for the sustained Davidic narrative to follow, a narrative this volume's commentary will trace through to its own culmination in the New Covenant texts' presentation of Jesus as the ultimate Davidic Messiah.</w:t>
      </w:r>
    </w:p>
    <w:p>
      <w:pPr>
        <w:pStyle w:val="Heading2"/>
      </w:pPr>
      <w:r>
        <w:t xml:space="preserve">Chapter 14 (Jonathan's exploits and Saul's rash oath)</w:t>
      </w:r>
    </w:p>
    <w:p>
      <w:pPr>
        <w:spacing w:after="200" w:line="300"/>
        <w:jc w:val="both"/>
      </w:pPr>
      <w:r>
        <w:rPr>
          <w:b/>
          <w:bCs/>
          <w:color w:val="5B4424"/>
          <w:sz w:val="16"/>
          <w:szCs w:val="16"/>
          <w:vertAlign w:val="superscript"/>
        </w:rPr>
        <w:t xml:space="preserve">6 </w:t>
      </w:r>
      <w:r>
        <w:rPr>
          <w:sz w:val="22"/>
          <w:szCs w:val="22"/>
        </w:rPr>
        <w:t xml:space="preserve">And Jonathan said to the young man that bore his armour: ‘Come and let us go over unto the garrison of these uncircumcised; it may be that the LORD will work for us; for there is no restraint to the LORD to save by many or by few.’</w:t>
      </w:r>
    </w:p>
    <w:p>
      <w:pPr>
        <w:spacing w:after="200" w:line="300"/>
        <w:jc w:val="both"/>
      </w:pPr>
      <w:r>
        <w:rPr>
          <w:b/>
          <w:bCs/>
          <w:color w:val="5B4424"/>
          <w:sz w:val="16"/>
          <w:szCs w:val="16"/>
          <w:vertAlign w:val="superscript"/>
        </w:rPr>
        <w:t xml:space="preserve">24 </w:t>
      </w:r>
      <w:r>
        <w:rPr>
          <w:sz w:val="22"/>
          <w:szCs w:val="22"/>
        </w:rPr>
        <w:t xml:space="preserve">And the men of Israel were distressed that day; for Saul had adjured the people, saying: ‘Cursed be the man that eateth any food until it be evening, and I be avenged on mine enemies.’</w:t>
      </w:r>
    </w:p>
    <w:p>
      <w:pPr>
        <w:spacing w:after="200" w:line="300"/>
        <w:jc w:val="both"/>
      </w:pPr>
      <w:r>
        <w:rPr>
          <w:b/>
          <w:bCs/>
          <w:color w:val="5B4424"/>
          <w:sz w:val="16"/>
          <w:szCs w:val="16"/>
          <w:vertAlign w:val="superscript"/>
        </w:rPr>
        <w:t xml:space="preserve">27 </w:t>
      </w:r>
      <w:r>
        <w:rPr>
          <w:sz w:val="22"/>
          <w:szCs w:val="22"/>
        </w:rPr>
        <w:t xml:space="preserve">But Jonathan heard not when his father charged the people with the oath; wherefore he put forth the end of the rod that was in his hand, and dipped it in the honeycomb, and put his hand to his mouth; and his eyes were enlightened.</w:t>
      </w:r>
    </w:p>
    <w:p>
      <w:pPr>
        <w:spacing w:after="200" w:line="300"/>
        <w:jc w:val="both"/>
      </w:pPr>
      <w:r>
        <w:rPr>
          <w:b/>
          <w:bCs/>
          <w:color w:val="5B4424"/>
          <w:sz w:val="16"/>
          <w:szCs w:val="16"/>
          <w:vertAlign w:val="superscript"/>
        </w:rPr>
        <w:t xml:space="preserve">45 </w:t>
      </w:r>
      <w:r>
        <w:rPr>
          <w:sz w:val="22"/>
          <w:szCs w:val="22"/>
        </w:rPr>
        <w:t xml:space="preserve">And the people said unto Saul: ‘Shall Jonathan die, who hath wrought this great salvation in Israel? far from it; as the LORD liveth, there shall not one hair of his head fall to the ground; for he hath wrought with God this day.’ So the people rescued Jonathan, that he died not.</w:t>
      </w:r>
    </w:p>
    <w:p>
      <w:pPr>
        <w:pStyle w:val="Heading2"/>
      </w:pPr>
      <w:r>
        <w:t xml:space="preserve">Commentary on I Samuel 14</w:t>
      </w:r>
    </w:p>
    <w:p>
      <w:pPr>
        <w:pStyle w:val="Heading3"/>
      </w:pPr>
      <w:r>
        <w:t xml:space="preserve">Historical Background</w:t>
      </w:r>
    </w:p>
    <w:p>
      <w:pPr>
        <w:spacing w:after="200" w:line="300"/>
        <w:jc w:val="both"/>
      </w:pPr>
      <w:r>
        <w:rPr>
          <w:sz w:val="22"/>
          <w:szCs w:val="22"/>
        </w:rPr>
        <w:t xml:space="preserve">I Samuel 14 is widely assigned by source critics to pre-Deuteronomistic narrative material, presenting Jonathan's daring, faith-driven initiative against a Philistine garrison, undertaken without his father's knowledge, and the subsequent crisis provoked by Saul's rash battlefield oath, which nearly costs Jonathan his life when he unknowingly violates it.</w:t>
      </w:r>
    </w:p>
    <w:p>
      <w:pPr>
        <w:pStyle w:val="Heading3"/>
      </w:pPr>
      <w:r>
        <w:t xml:space="preserve">Jewish Cultural Context</w:t>
      </w:r>
    </w:p>
    <w:p>
      <w:pPr>
        <w:spacing w:after="200" w:line="300"/>
        <w:jc w:val="both"/>
      </w:pPr>
      <w:r>
        <w:rPr>
          <w:sz w:val="22"/>
          <w:szCs w:val="22"/>
        </w:rPr>
        <w:t xml:space="preserve">Jonathan's confident declaration that ‘there is no restraint to the LORD to save by many or by few’ (14:6) became, for later tradition, one of the most treasured statements of faith-driven military confidence in the entire Hebrew Bible, directly echoing and extending the theology of divine deliverance through reduced or unlikely means already discussed extensively in this volume's commentary on Gideon's own three hundred men.</w:t>
      </w:r>
    </w:p>
    <w:p>
      <w:pPr>
        <w:pStyle w:val="Heading3"/>
      </w:pPr>
      <w:r>
        <w:t xml:space="preserve">Connections to the Hebrew Bible</w:t>
      </w:r>
    </w:p>
    <w:p>
      <w:pPr>
        <w:spacing w:after="200" w:line="300"/>
        <w:jc w:val="both"/>
      </w:pPr>
      <w:r>
        <w:rPr>
          <w:sz w:val="22"/>
          <w:szCs w:val="22"/>
        </w:rPr>
        <w:t xml:space="preserve">Saul's rash oath and its near-catastrophic consequences for his own son directly recalls, and stands in implicit warning alongside, Jephthah's own rash vow already discussed at length in this volume's commentary on Judges 11; this chapter's narrative, however, provides a markedly different resolution, the people's own intervention rescuing Jonathan rather than allowing the vow's letter to override its own evident injustice.</w:t>
      </w:r>
    </w:p>
    <w:p>
      <w:pPr>
        <w:pStyle w:val="Heading3"/>
      </w:pPr>
      <w:r>
        <w:t xml:space="preserve">Commentary from an Ebionite Perspective</w:t>
      </w:r>
    </w:p>
    <w:p>
      <w:pPr>
        <w:spacing w:after="200" w:line="300"/>
        <w:jc w:val="both"/>
      </w:pPr>
      <w:r>
        <w:rPr>
          <w:sz w:val="22"/>
          <w:szCs w:val="22"/>
        </w:rPr>
        <w:t xml:space="preserve">This chapter's stark contrast between Jonathan's faith-driven initiative and his father's rash, self-focused oath-making, an oath explicitly aimed at Saul's own personal vindication (‘I be avenged on mine enemies’) rather than the people's collective welfare, reinforces this commentary's sustained observation throughout this volume's treatment of Saul's reign that his leadership increasingly centers on personal validation rather than covenant faithfulness; this commentary holds that the people's own courageous intervention to save Jonathan from his father's rash vow models a form of communal moral courage that recognizes when even a solemnly sworn oath must yield to more fundamental considerations of justice, a nuanced position this volume holds is more defensible than either treating all vows as absolutely inviolable or treating oaths as casually revocable.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community's own intervention against an unjust application of a technically binding oath provides an instructive counterpoint to this volume's earlier commentary on Jephthah's vow, together illustrating the Hebrew Bible's own internal wrestling with the proper limits and appropriate override conditions for solemn vows and oaths.</w:t>
      </w:r>
    </w:p>
    <w:p>
      <w:pPr>
        <w:pStyle w:val="Heading2"/>
      </w:pPr>
      <w:r>
        <w:t xml:space="preserve">Chapter 15 (the Amalekite war and Saul's final rejection)</w:t>
      </w:r>
    </w:p>
    <w:p>
      <w:pPr>
        <w:spacing w:after="200" w:line="300"/>
        <w:jc w:val="both"/>
      </w:pPr>
      <w:r>
        <w:rPr>
          <w:b/>
          <w:bCs/>
          <w:color w:val="5B4424"/>
          <w:sz w:val="16"/>
          <w:szCs w:val="16"/>
          <w:vertAlign w:val="superscript"/>
        </w:rPr>
        <w:t xml:space="preserve">1 </w:t>
      </w:r>
      <w:r>
        <w:rPr>
          <w:sz w:val="22"/>
          <w:szCs w:val="22"/>
        </w:rPr>
        <w:t xml:space="preserve">And Samuel said unto Saul: ‘The LORD sent me to anoint thee to be king over His people, over Israel; now therefore hearken thou unto the voice of the words of the LORD.</w:t>
      </w:r>
      <w:r>
        <w:rPr>
          <w:sz w:val="22"/>
          <w:szCs w:val="22"/>
        </w:rPr>
        <w:t xml:space="preserve"> </w:t>
      </w:r>
      <w:r>
        <w:rPr>
          <w:b/>
          <w:bCs/>
          <w:color w:val="5B4424"/>
          <w:sz w:val="16"/>
          <w:szCs w:val="16"/>
          <w:vertAlign w:val="superscript"/>
        </w:rPr>
        <w:t xml:space="preserve">3 </w:t>
      </w:r>
      <w:r>
        <w:rPr>
          <w:sz w:val="22"/>
          <w:szCs w:val="22"/>
        </w:rPr>
        <w:t xml:space="preserve">Now go and smite Amalek, and utterly destroy all that they have, and spare them not; but slay both man and woman, infant and suckling, ox and sheep, camel and ass.’</w:t>
      </w:r>
    </w:p>
    <w:p>
      <w:pPr>
        <w:spacing w:after="200" w:line="300"/>
        <w:jc w:val="both"/>
      </w:pPr>
      <w:r>
        <w:rPr>
          <w:b/>
          <w:bCs/>
          <w:color w:val="5B4424"/>
          <w:sz w:val="16"/>
          <w:szCs w:val="16"/>
          <w:vertAlign w:val="superscript"/>
        </w:rPr>
        <w:t xml:space="preserve">9 </w:t>
      </w:r>
      <w:r>
        <w:rPr>
          <w:sz w:val="22"/>
          <w:szCs w:val="22"/>
        </w:rPr>
        <w:t xml:space="preserve">But Saul and the people spared Agag, and the best of the sheep, and of the oxen, and of the fatlings, and the lambs, and all that was good, and would not utterly destroy them; but every thing that was of no account and feeble, that they destroyed utterly.</w:t>
      </w:r>
    </w:p>
    <w:p>
      <w:pPr>
        <w:spacing w:after="200" w:line="300"/>
        <w:jc w:val="both"/>
      </w:pPr>
      <w:r>
        <w:rPr>
          <w:b/>
          <w:bCs/>
          <w:color w:val="5B4424"/>
          <w:sz w:val="16"/>
          <w:szCs w:val="16"/>
          <w:vertAlign w:val="superscript"/>
        </w:rPr>
        <w:t xml:space="preserve">11 </w:t>
      </w:r>
      <w:r>
        <w:rPr>
          <w:sz w:val="22"/>
          <w:szCs w:val="22"/>
        </w:rPr>
        <w:t xml:space="preserve">‘It repenteth Me that I have set up Saul to be king; for he is turned back from following Me, and hath not performed My commandments.’ And Samuel was wroth; and he cried unto the LORD all night.</w:t>
      </w:r>
    </w:p>
    <w:p>
      <w:pPr>
        <w:spacing w:after="200" w:line="300"/>
        <w:jc w:val="both"/>
      </w:pPr>
      <w:r>
        <w:rPr>
          <w:b/>
          <w:bCs/>
          <w:color w:val="5B4424"/>
          <w:sz w:val="16"/>
          <w:szCs w:val="16"/>
          <w:vertAlign w:val="superscript"/>
        </w:rPr>
        <w:t xml:space="preserve">13 </w:t>
      </w:r>
      <w:r>
        <w:rPr>
          <w:sz w:val="22"/>
          <w:szCs w:val="22"/>
        </w:rPr>
        <w:t xml:space="preserve">And Samuel came to Saul; and Saul said unto him: ‘Blessed be thou of the LORD; I have performed the commandment of the LORD.’</w:t>
      </w:r>
      <w:r>
        <w:rPr>
          <w:sz w:val="22"/>
          <w:szCs w:val="22"/>
        </w:rPr>
        <w:t xml:space="preserve"> </w:t>
      </w:r>
      <w:r>
        <w:rPr>
          <w:b/>
          <w:bCs/>
          <w:color w:val="5B4424"/>
          <w:sz w:val="16"/>
          <w:szCs w:val="16"/>
          <w:vertAlign w:val="superscript"/>
        </w:rPr>
        <w:t xml:space="preserve">14 </w:t>
      </w:r>
      <w:r>
        <w:rPr>
          <w:sz w:val="22"/>
          <w:szCs w:val="22"/>
        </w:rPr>
        <w:t xml:space="preserve">And Samuel said: ‘What meaneth then this bleating of the sheep in mine ears, and the lowing of the oxen which I hear?’</w:t>
      </w:r>
    </w:p>
    <w:p>
      <w:pPr>
        <w:spacing w:after="200" w:line="300"/>
        <w:jc w:val="both"/>
      </w:pPr>
      <w:r>
        <w:rPr>
          <w:b/>
          <w:bCs/>
          <w:color w:val="5B4424"/>
          <w:sz w:val="16"/>
          <w:szCs w:val="16"/>
          <w:vertAlign w:val="superscript"/>
        </w:rPr>
        <w:t xml:space="preserve">21 </w:t>
      </w:r>
      <w:r>
        <w:rPr>
          <w:sz w:val="22"/>
          <w:szCs w:val="22"/>
        </w:rPr>
        <w:t xml:space="preserve">But the people took of the spoil, sheep and oxen, the chief of the devoted things, to sacrifice unto the LORD thy God in Gilgal.’</w:t>
      </w:r>
      <w:r>
        <w:rPr>
          <w:sz w:val="22"/>
          <w:szCs w:val="22"/>
        </w:rPr>
        <w:t xml:space="preserve"> </w:t>
      </w:r>
      <w:r>
        <w:rPr>
          <w:b/>
          <w:bCs/>
          <w:color w:val="5B4424"/>
          <w:sz w:val="16"/>
          <w:szCs w:val="16"/>
          <w:vertAlign w:val="superscript"/>
        </w:rPr>
        <w:t xml:space="preserve">22 </w:t>
      </w:r>
      <w:r>
        <w:rPr>
          <w:sz w:val="22"/>
          <w:szCs w:val="22"/>
        </w:rPr>
        <w:t xml:space="preserve">And Samuel said: ‘Hath the LORD as great delight in burnt-offerings and sacrifices, as in hearkening to the voice of the LORD? Behold, to obey is better than sacrifice, and to hearken than the fat of rams.</w:t>
      </w:r>
      <w:r>
        <w:rPr>
          <w:sz w:val="22"/>
          <w:szCs w:val="22"/>
        </w:rPr>
        <w:t xml:space="preserve"> </w:t>
      </w:r>
      <w:r>
        <w:rPr>
          <w:b/>
          <w:bCs/>
          <w:color w:val="5B4424"/>
          <w:sz w:val="16"/>
          <w:szCs w:val="16"/>
          <w:vertAlign w:val="superscript"/>
        </w:rPr>
        <w:t xml:space="preserve">23 </w:t>
      </w:r>
      <w:r>
        <w:rPr>
          <w:sz w:val="22"/>
          <w:szCs w:val="22"/>
        </w:rPr>
        <w:t xml:space="preserve">For rebellion is as the sin of witchcraft, and stubbornness is as idolatry and teraphim. Because thou hast rejected the word of the LORD, He hath also rejected thee from being king.’</w:t>
      </w:r>
    </w:p>
    <w:p>
      <w:pPr>
        <w:spacing w:after="200" w:line="300"/>
        <w:jc w:val="both"/>
      </w:pPr>
      <w:r>
        <w:rPr>
          <w:b/>
          <w:bCs/>
          <w:color w:val="5B4424"/>
          <w:sz w:val="16"/>
          <w:szCs w:val="16"/>
          <w:vertAlign w:val="superscript"/>
        </w:rPr>
        <w:t xml:space="preserve">24 </w:t>
      </w:r>
      <w:r>
        <w:rPr>
          <w:sz w:val="22"/>
          <w:szCs w:val="22"/>
        </w:rPr>
        <w:t xml:space="preserve">And Saul said unto Samuel: ‘I have sinned; for I have transgressed the commandment of the LORD, and thy words; because I feared the people, and hearkened to their voice.</w:t>
      </w:r>
      <w:r>
        <w:rPr>
          <w:sz w:val="22"/>
          <w:szCs w:val="22"/>
        </w:rPr>
        <w:t xml:space="preserve"> </w:t>
      </w:r>
      <w:r>
        <w:rPr>
          <w:b/>
          <w:bCs/>
          <w:color w:val="5B4424"/>
          <w:sz w:val="16"/>
          <w:szCs w:val="16"/>
          <w:vertAlign w:val="superscript"/>
        </w:rPr>
        <w:t xml:space="preserve">29 </w:t>
      </w:r>
      <w:r>
        <w:rPr>
          <w:sz w:val="22"/>
          <w:szCs w:val="22"/>
        </w:rPr>
        <w:t xml:space="preserve">And also the Glory of Israel will not lie nor repent; for He is not a man, that He should repent.’</w:t>
      </w:r>
    </w:p>
    <w:p>
      <w:pPr>
        <w:spacing w:after="200" w:line="300"/>
        <w:jc w:val="both"/>
      </w:pPr>
      <w:r>
        <w:rPr>
          <w:b/>
          <w:bCs/>
          <w:color w:val="5B4424"/>
          <w:sz w:val="16"/>
          <w:szCs w:val="16"/>
          <w:vertAlign w:val="superscript"/>
        </w:rPr>
        <w:t xml:space="preserve">35 </w:t>
      </w:r>
      <w:r>
        <w:rPr>
          <w:sz w:val="22"/>
          <w:szCs w:val="22"/>
        </w:rPr>
        <w:t xml:space="preserve">And Samuel came no more to see Saul until the day of his death; for Samuel mourned for Saul; and the LORD repented that He had made Saul king over Israel.</w:t>
      </w:r>
    </w:p>
    <w:p>
      <w:pPr>
        <w:pStyle w:val="Heading2"/>
      </w:pPr>
      <w:r>
        <w:t xml:space="preserve">Commentary on I Samuel 15</w:t>
      </w:r>
    </w:p>
    <w:p>
      <w:pPr>
        <w:pStyle w:val="Heading3"/>
      </w:pPr>
      <w:r>
        <w:t xml:space="preserve">Historical Background</w:t>
      </w:r>
    </w:p>
    <w:p>
      <w:pPr>
        <w:spacing w:after="200" w:line="300"/>
        <w:jc w:val="both"/>
      </w:pPr>
      <w:r>
        <w:rPr>
          <w:sz w:val="22"/>
          <w:szCs w:val="22"/>
        </w:rPr>
        <w:t xml:space="preserve">I Samuel 15 is widely assigned by source critics to a combination of pre-Deuteronomistic and Deuteronomistic material, presenting the final, decisive episode in Saul's rejection: commanded to utterly destroy Amalek in fulfillment of the ancient judgment already discussed extensively in this volume's commentary on Exodus 17 and Deuteronomy 25, Saul instead preserves the Amalekite king Agag and the best livestock, ostensibly for sacrifice, provoking Samuel's final, irreversible pronouncement of rejection.</w:t>
      </w:r>
    </w:p>
    <w:p>
      <w:pPr>
        <w:pStyle w:val="Heading3"/>
      </w:pPr>
      <w:r>
        <w:t xml:space="preserve">Jewish Cultural Context</w:t>
      </w:r>
    </w:p>
    <w:p>
      <w:pPr>
        <w:spacing w:after="200" w:line="300"/>
        <w:jc w:val="both"/>
      </w:pPr>
      <w:r>
        <w:rPr>
          <w:sz w:val="22"/>
          <w:szCs w:val="22"/>
        </w:rPr>
        <w:t xml:space="preserve">Samuel's climactic verdict, ‘to obey is better than sacrifice, and to hearken than the fat of rams’ (15:22), became one of the most frequently cited verses in the entire Hebrew Bible, establishing decisively that ritual observance, however outwardly impressive, cannot substitute for genuine, complete obedience to the specific divine command actually given.</w:t>
      </w:r>
      <w:r>
        <w:rPr>
          <w:rStyle w:val="FootnoteReference"/>
        </w:rPr>
        <w:footnoteReference w:id="391"/>
      </w:r>
    </w:p>
    <w:p>
      <w:pPr>
        <w:pStyle w:val="Heading3"/>
      </w:pPr>
      <w:r>
        <w:t xml:space="preserve">Hebrew Word Studies</w:t>
      </w:r>
    </w:p>
    <w:p>
      <w:pPr>
        <w:spacing w:after="200" w:line="300"/>
        <w:jc w:val="both"/>
      </w:pPr>
      <w:r>
        <w:rPr>
          <w:sz w:val="22"/>
          <w:szCs w:val="22"/>
        </w:rPr>
        <w:t xml:space="preserve">This chapter's striking theological tension, God ‘repenteth’ (וַיִּנָּחֶם, vayinachem, 15:11, 35) having made Saul king, set directly alongside the declaration that ‘the Glory of Israel will not lie nor repent’ (15:29, employing the same root, לֹא יְנַחֵם, lo yenachem), presents one of the Hebrew Bible's most theologically provocative juxtapositions; later tradition generally resolved this tension by distinguishing between God's genuine, relational responsiveness to human action (the sense in which God ‘repents’) and God's absolute, unchanging faithfulness to covenant character and purpose (the sense in which God does not), a distinction this volume's commentary holds remains the most defensible resolution of this genuine textual tension.</w:t>
      </w:r>
    </w:p>
    <w:p>
      <w:pPr>
        <w:pStyle w:val="Heading3"/>
      </w:pPr>
      <w:r>
        <w:t xml:space="preserve">Connections to the Hebrew Bible</w:t>
      </w:r>
    </w:p>
    <w:p>
      <w:pPr>
        <w:spacing w:after="200" w:line="300"/>
        <w:jc w:val="both"/>
      </w:pPr>
      <w:r>
        <w:rPr>
          <w:sz w:val="22"/>
          <w:szCs w:val="22"/>
        </w:rPr>
        <w:t xml:space="preserve">Samuel's obedience-over-sacrifice principle receives extensive prophetic development throughout the subsequent literature, most notably in Hosea's and Micah's own celebrated formulations of the same priority, already anticipated above. This same principle receives direct application within this volume's own selected Gospel material.</w:t>
      </w:r>
      <w:r>
        <w:rPr>
          <w:rStyle w:val="FootnoteReference"/>
        </w:rPr>
        <w:footnoteReference w:id="392"/>
      </w:r>
    </w:p>
    <w:p>
      <w:pPr>
        <w:pStyle w:val="Heading3"/>
      </w:pPr>
      <w:r>
        <w:t xml:space="preserve">Commentary from an Ebionite Perspective</w:t>
      </w:r>
    </w:p>
    <w:p>
      <w:pPr>
        <w:spacing w:after="200" w:line="300"/>
        <w:jc w:val="both"/>
      </w:pPr>
      <w:r>
        <w:rPr>
          <w:sz w:val="22"/>
          <w:szCs w:val="22"/>
        </w:rPr>
        <w:t xml:space="preserve">This chapter's decisive rejection of partial, self-interpreted obedience, however religiously justified by its stated purpose of sacrifice, reinforces this commentary's sustained insistence throughout this entire volume that covenant faithfulness requires complete, specific compliance with divine command rather than substituted alternatives the human agent judges equally or more valuable; this commentary holds that Saul's own self-justifying explanation, that the preserved animals were intended for sacrifice to the very God whose command he had just violated, exemplifies a pattern of religious rationalization this volume has traced as a recurring danger throughout its treatment of covenant history, the substitution of pious-seeming alternative action for the specific obedience actually required.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obedience-over-sacrifice principle, developed through Hosea and Micah and directly quoted within this volume's own selected Gospel material, provides one of the clearest and most extensively traced theological threads running from the Torah's own narrative through the Prophets to the New Covenant texts, confirming this volume's sustained argument throughout this commentary that Jesus's own ethical teaching draws directly upon, rather than departing from, this deep and continuous Hebrew Bible tradition. With Saul's final, irreversible rejection and Samuel's own mourning, ‘the LORD repented that He had made Saul king,’ this volume's commentary now turns to the following chapter's introduction of David, the man after God's own heart already anticipated in chapter 13, whose own rise under Saul's increasingly hostile shadow will occupy the remainder of this book.</w:t>
      </w:r>
    </w:p>
    <w:p>
      <w:pPr>
        <w:sectPr>
          <w:headerReference w:type="default" r:id="rId163"/>
          <w:headerReference w:type="first" r:id="rId164"/>
          <w:footerReference w:type="default" r:id="rId165"/>
          <w:footerReference w:type="first" r:id="rId166"/>
          <w:pgSz w:w="12240" w:h="15840" w:orient="portrait"/>
          <w:pgMar w:top="1440" w:right="1440" w:bottom="1440" w:left="1440" w:header="708" w:footer="708" w:gutter="0"/>
          <w:pgNumType/>
          <w:docGrid w:linePitch="360"/>
        </w:sectPr>
      </w:pPr>
    </w:p>
    <w:p>
      <w:pPr>
        <w:pStyle w:val="Heading2"/>
      </w:pPr>
      <w:r>
        <w:t xml:space="preserve">Chapter 16 (David's anointing)</w:t>
      </w:r>
    </w:p>
    <w:p>
      <w:pPr>
        <w:spacing w:after="200" w:line="300"/>
        <w:jc w:val="both"/>
      </w:pPr>
      <w:r>
        <w:rPr>
          <w:b/>
          <w:bCs/>
          <w:color w:val="5B4424"/>
          <w:sz w:val="16"/>
          <w:szCs w:val="16"/>
          <w:vertAlign w:val="superscript"/>
        </w:rPr>
        <w:t xml:space="preserve">1 </w:t>
      </w:r>
      <w:r>
        <w:rPr>
          <w:sz w:val="22"/>
          <w:szCs w:val="22"/>
        </w:rPr>
        <w:t xml:space="preserve">And the LORD said unto Samuel: ‘How long wilt thou mourn for Saul, seeing I have rejected him from being king over Israel? fill thy horn with oil, and go, I will send thee to Jesse the Beth-lehemite; for I have provided Me a king among his sons.’</w:t>
      </w:r>
    </w:p>
    <w:p>
      <w:pPr>
        <w:spacing w:after="200" w:line="300"/>
        <w:jc w:val="both"/>
      </w:pPr>
      <w:r>
        <w:rPr>
          <w:b/>
          <w:bCs/>
          <w:color w:val="5B4424"/>
          <w:sz w:val="16"/>
          <w:szCs w:val="16"/>
          <w:vertAlign w:val="superscript"/>
        </w:rPr>
        <w:t xml:space="preserve">6 </w:t>
      </w:r>
      <w:r>
        <w:rPr>
          <w:sz w:val="22"/>
          <w:szCs w:val="22"/>
        </w:rPr>
        <w:t xml:space="preserve">And it came to pass, when they were come, that he beheld Eliab, and said: ‘Surely the LORD'S anointed is before Him.’</w:t>
      </w:r>
      <w:r>
        <w:rPr>
          <w:sz w:val="22"/>
          <w:szCs w:val="22"/>
        </w:rPr>
        <w:t xml:space="preserve"> </w:t>
      </w:r>
      <w:r>
        <w:rPr>
          <w:b/>
          <w:bCs/>
          <w:color w:val="5B4424"/>
          <w:sz w:val="16"/>
          <w:szCs w:val="16"/>
          <w:vertAlign w:val="superscript"/>
        </w:rPr>
        <w:t xml:space="preserve">7 </w:t>
      </w:r>
      <w:r>
        <w:rPr>
          <w:sz w:val="22"/>
          <w:szCs w:val="22"/>
        </w:rPr>
        <w:t xml:space="preserve">But the LORD said unto Samuel: ‘Look not on his countenance, or on the height of his stature; because I have rejected him; for it is not as man seeth: for man looketh on the outward appearance, but the LORD looketh on the heart.’</w:t>
      </w:r>
    </w:p>
    <w:p>
      <w:pPr>
        <w:spacing w:after="200" w:line="300"/>
        <w:jc w:val="both"/>
      </w:pPr>
      <w:r>
        <w:rPr>
          <w:b/>
          <w:bCs/>
          <w:color w:val="5B4424"/>
          <w:sz w:val="16"/>
          <w:szCs w:val="16"/>
          <w:vertAlign w:val="superscript"/>
        </w:rPr>
        <w:t xml:space="preserve">11 </w:t>
      </w:r>
      <w:r>
        <w:rPr>
          <w:sz w:val="22"/>
          <w:szCs w:val="22"/>
        </w:rPr>
        <w:t xml:space="preserve">And Samuel said unto Jesse: ‘Are here all thy children?’ And he said: ‘There remaineth yet the youngest, and, behold, he keepeth the sheep.’ And Samuel said unto Jesse: ‘Send and fetch him; for we will not sit down till he come hither.’</w:t>
      </w:r>
      <w:r>
        <w:rPr>
          <w:sz w:val="22"/>
          <w:szCs w:val="22"/>
        </w:rPr>
        <w:t xml:space="preserve"> </w:t>
      </w:r>
      <w:r>
        <w:rPr>
          <w:b/>
          <w:bCs/>
          <w:color w:val="5B4424"/>
          <w:sz w:val="16"/>
          <w:szCs w:val="16"/>
          <w:vertAlign w:val="superscript"/>
        </w:rPr>
        <w:t xml:space="preserve">12 </w:t>
      </w:r>
      <w:r>
        <w:rPr>
          <w:sz w:val="22"/>
          <w:szCs w:val="22"/>
        </w:rPr>
        <w:t xml:space="preserve">And he sent, and brought him in. Now he was ruddy, and withal of beautiful eyes, and goodly to look upon. And the LORD said: ‘Arise, anoint him; for this is he.’</w:t>
      </w:r>
    </w:p>
    <w:p>
      <w:pPr>
        <w:spacing w:after="200" w:line="300"/>
        <w:jc w:val="both"/>
      </w:pPr>
      <w:r>
        <w:rPr>
          <w:b/>
          <w:bCs/>
          <w:color w:val="5B4424"/>
          <w:sz w:val="16"/>
          <w:szCs w:val="16"/>
          <w:vertAlign w:val="superscript"/>
        </w:rPr>
        <w:t xml:space="preserve">13 </w:t>
      </w:r>
      <w:r>
        <w:rPr>
          <w:sz w:val="22"/>
          <w:szCs w:val="22"/>
        </w:rPr>
        <w:t xml:space="preserve">Then Samuel took the horn of oil, and anointed him in the midst of his brethren; and the spirit of the LORD came mightily upon David from that day forward. So Samuel rose up, and went to Ramah.</w:t>
      </w:r>
    </w:p>
    <w:p>
      <w:pPr>
        <w:spacing w:after="200" w:line="300"/>
        <w:jc w:val="both"/>
      </w:pPr>
      <w:r>
        <w:rPr>
          <w:b/>
          <w:bCs/>
          <w:color w:val="5B4424"/>
          <w:sz w:val="16"/>
          <w:szCs w:val="16"/>
          <w:vertAlign w:val="superscript"/>
        </w:rPr>
        <w:t xml:space="preserve">14 </w:t>
      </w:r>
      <w:r>
        <w:rPr>
          <w:sz w:val="22"/>
          <w:szCs w:val="22"/>
        </w:rPr>
        <w:t xml:space="preserve">Now the spirit of the LORD had departed from Saul, and an evil spirit from the LORD terrified him.</w:t>
      </w:r>
      <w:r>
        <w:rPr>
          <w:sz w:val="22"/>
          <w:szCs w:val="22"/>
        </w:rPr>
        <w:t xml:space="preserve"> </w:t>
      </w:r>
      <w:r>
        <w:rPr>
          <w:b/>
          <w:bCs/>
          <w:color w:val="5B4424"/>
          <w:sz w:val="16"/>
          <w:szCs w:val="16"/>
          <w:vertAlign w:val="superscript"/>
        </w:rPr>
        <w:t xml:space="preserve">23 </w:t>
      </w:r>
      <w:r>
        <w:rPr>
          <w:sz w:val="22"/>
          <w:szCs w:val="22"/>
        </w:rPr>
        <w:t xml:space="preserve">And it came to pass, when the evil spirit from God was upon Saul, that David took the harp, and played with his hand; so Saul found relief, and it was well with him, and the evil spirit departed from him.</w:t>
      </w:r>
    </w:p>
    <w:p>
      <w:pPr>
        <w:pStyle w:val="Heading2"/>
      </w:pPr>
      <w:r>
        <w:t xml:space="preserve">Commentary on I Samuel 16</w:t>
      </w:r>
    </w:p>
    <w:p>
      <w:pPr>
        <w:pStyle w:val="Heading3"/>
      </w:pPr>
      <w:r>
        <w:t xml:space="preserve">Historical Background</w:t>
      </w:r>
    </w:p>
    <w:p>
      <w:pPr>
        <w:spacing w:after="200" w:line="300"/>
        <w:jc w:val="both"/>
      </w:pPr>
      <w:r>
        <w:rPr>
          <w:sz w:val="22"/>
          <w:szCs w:val="22"/>
        </w:rPr>
        <w:t xml:space="preserve">I Samuel 16 is widely assigned by source critics to pre-Deuteronomistic narrative material, presenting Samuel's own reluctant mission, undertaken at real personal risk given Saul's still-active kingship, to anoint David privately at Bethlehem, followed immediately by the chapter's own ironic juxtaposition: the newly Spirit-empowered David enters Saul's own court as a musician whose playing provides the rejected king's only relief from the torment of the departed divine spirit.</w:t>
      </w:r>
    </w:p>
    <w:p>
      <w:pPr>
        <w:pStyle w:val="Heading3"/>
      </w:pPr>
      <w:r>
        <w:t xml:space="preserve">Jewish Cultural Context</w:t>
      </w:r>
    </w:p>
    <w:p>
      <w:pPr>
        <w:spacing w:after="200" w:line="300"/>
        <w:jc w:val="both"/>
      </w:pPr>
      <w:r>
        <w:rPr>
          <w:sz w:val="22"/>
          <w:szCs w:val="22"/>
        </w:rPr>
        <w:t xml:space="preserve">The chapter's central theological statement, that ‘the LORD looketh on the heart’ rather than external appearance or stature (16:7), became one of the most frequently cited verses in the entire Hebrew Bible, establishing decisively that divine election operates by criteria fundamentally inaccessible to ordinary human judgment, a principle later poetic tradition would develop at length in its own celebration of David's unlikely selection.</w:t>
      </w:r>
      <w:r>
        <w:rPr>
          <w:rStyle w:val="FootnoteReference"/>
        </w:rPr>
        <w:footnoteReference w:id="393"/>
      </w:r>
    </w:p>
    <w:p>
      <w:pPr>
        <w:pStyle w:val="Heading3"/>
      </w:pPr>
      <w:r>
        <w:t xml:space="preserve">Hebrew Word Studies</w:t>
      </w:r>
    </w:p>
    <w:p>
      <w:pPr>
        <w:spacing w:after="200" w:line="300"/>
        <w:jc w:val="both"/>
      </w:pPr>
      <w:r>
        <w:rPr>
          <w:sz w:val="22"/>
          <w:szCs w:val="22"/>
        </w:rPr>
        <w:t xml:space="preserve">The description of David as ‘ruddy, and withal of beautiful eyes, and goodly to look upon’ (16:12) presents an interesting tension with the immediately preceding declaration that God does not judge by outward appearance; later tradition generally resolved this tension by noting that David's own physical attractiveness is presented as incidental rather than determinative, the narrative's own point being that this quality played no role in his selection even though it happened also to be present.</w:t>
      </w:r>
    </w:p>
    <w:p>
      <w:pPr>
        <w:pStyle w:val="Heading3"/>
      </w:pPr>
      <w:r>
        <w:t xml:space="preserve">Connections to the Hebrew Bible</w:t>
      </w:r>
    </w:p>
    <w:p>
      <w:pPr>
        <w:spacing w:after="200" w:line="300"/>
        <w:jc w:val="both"/>
      </w:pPr>
      <w:r>
        <w:rPr>
          <w:sz w:val="22"/>
          <w:szCs w:val="22"/>
        </w:rPr>
        <w:t xml:space="preserve">This chapter's account of the Spirit's transfer from Saul to David (16:13–14), narrated as simultaneous rather than merely sequential events, provides one of the Hebrew Bible's most vivid demonstrations that legitimate spiritual authority is neither self-generated nor institutionally permanent but remains entirely subject to God's own sovereign bestowal and withdrawal.</w:t>
      </w:r>
    </w:p>
    <w:p>
      <w:pPr>
        <w:pStyle w:val="Heading3"/>
      </w:pPr>
      <w:r>
        <w:t xml:space="preserve">Commentary from an Ebionite Perspective</w:t>
      </w:r>
    </w:p>
    <w:p>
      <w:pPr>
        <w:spacing w:after="200" w:line="300"/>
        <w:jc w:val="both"/>
      </w:pPr>
      <w:r>
        <w:rPr>
          <w:sz w:val="22"/>
          <w:szCs w:val="22"/>
        </w:rPr>
        <w:t xml:space="preserve">This chapter's governing principle, that God looks on the heart rather than outward appearance, reinforces this commentary's sustained insistence throughout this entire volume that genuine covenant standing depends on internal disposition and faithfulness rather than external markers of status, strength, or conventional impressiveness, a theme this volume has traced from the patriarchal narratives' own preference for younger sons through the Psalms Pesher's celebration of the humble poor; this commentary holds that David's own introduction as the overlooked youngest son, literally left tending sheep while his more impressive brothers stood in review, provides this volume's most direct narrative embodiment of this principle prior to its own later poetic celebration.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heart-centered theology of divine election provides essential background for understanding the New Covenant texts' own sustained emphasis on internal righteousness over external religious performance, a theme this volume's commentary will trace at length when its own selected Gospel material is reached.</w:t>
      </w:r>
    </w:p>
    <w:p>
      <w:pPr>
        <w:pStyle w:val="Heading2"/>
      </w:pPr>
      <w:r>
        <w:t xml:space="preserve">Chapter 17 (David and Goliath)</w:t>
      </w:r>
    </w:p>
    <w:p>
      <w:pPr>
        <w:spacing w:after="200" w:line="300"/>
        <w:jc w:val="both"/>
      </w:pPr>
      <w:r>
        <w:rPr>
          <w:b/>
          <w:bCs/>
          <w:color w:val="5B4424"/>
          <w:sz w:val="16"/>
          <w:szCs w:val="16"/>
          <w:vertAlign w:val="superscript"/>
        </w:rPr>
        <w:t xml:space="preserve">4 </w:t>
      </w:r>
      <w:r>
        <w:rPr>
          <w:sz w:val="22"/>
          <w:szCs w:val="22"/>
        </w:rPr>
        <w:t xml:space="preserve">And there went out a champion out of the camp of the Philistines, named Goliath, of Gath, whose height was six cubits and a span.</w:t>
      </w:r>
    </w:p>
    <w:p>
      <w:pPr>
        <w:spacing w:after="200" w:line="300"/>
        <w:jc w:val="both"/>
      </w:pPr>
      <w:r>
        <w:rPr>
          <w:b/>
          <w:bCs/>
          <w:color w:val="5B4424"/>
          <w:sz w:val="16"/>
          <w:szCs w:val="16"/>
          <w:vertAlign w:val="superscript"/>
        </w:rPr>
        <w:t xml:space="preserve">8 </w:t>
      </w:r>
      <w:r>
        <w:rPr>
          <w:sz w:val="22"/>
          <w:szCs w:val="22"/>
        </w:rPr>
        <w:t xml:space="preserve">And he stood and cried unto the armies of Israel, and said unto them: ‘Why are ye come out to set your battle in array? am not I a Philistine, and ye servants to Saul? choose you a man for you, and let him come down to me.’</w:t>
      </w:r>
      <w:r>
        <w:rPr>
          <w:sz w:val="22"/>
          <w:szCs w:val="22"/>
        </w:rPr>
        <w:t xml:space="preserve"> </w:t>
      </w:r>
      <w:r>
        <w:rPr>
          <w:b/>
          <w:bCs/>
          <w:color w:val="5B4424"/>
          <w:sz w:val="16"/>
          <w:szCs w:val="16"/>
          <w:vertAlign w:val="superscript"/>
        </w:rPr>
        <w:t xml:space="preserve">11 </w:t>
      </w:r>
      <w:r>
        <w:rPr>
          <w:sz w:val="22"/>
          <w:szCs w:val="22"/>
        </w:rPr>
        <w:t xml:space="preserve">And when Saul and all Israel heard those words of the Philistine, they were dismayed, and greatly afraid.</w:t>
      </w:r>
    </w:p>
    <w:p>
      <w:pPr>
        <w:spacing w:after="200" w:line="300"/>
        <w:jc w:val="both"/>
      </w:pPr>
      <w:r>
        <w:rPr>
          <w:b/>
          <w:bCs/>
          <w:color w:val="5B4424"/>
          <w:sz w:val="16"/>
          <w:szCs w:val="16"/>
          <w:vertAlign w:val="superscript"/>
        </w:rPr>
        <w:t xml:space="preserve">26 </w:t>
      </w:r>
      <w:r>
        <w:rPr>
          <w:sz w:val="22"/>
          <w:szCs w:val="22"/>
        </w:rPr>
        <w:t xml:space="preserve">And David spoke to the men that stood by him, saying: ‘What shall be done to the man that killeth this Philistine, and taketh away the reproach from Israel? for who is this uncircumcised Philistine, that he should have taunted the armies of the living God?’</w:t>
      </w:r>
    </w:p>
    <w:p>
      <w:pPr>
        <w:spacing w:after="200" w:line="300"/>
        <w:jc w:val="both"/>
      </w:pPr>
      <w:r>
        <w:rPr>
          <w:b/>
          <w:bCs/>
          <w:color w:val="5B4424"/>
          <w:sz w:val="16"/>
          <w:szCs w:val="16"/>
          <w:vertAlign w:val="superscript"/>
        </w:rPr>
        <w:t xml:space="preserve">37 </w:t>
      </w:r>
      <w:r>
        <w:rPr>
          <w:sz w:val="22"/>
          <w:szCs w:val="22"/>
        </w:rPr>
        <w:t xml:space="preserve">And David said: ‘The LORD that delivered me out of the paw of the lion, and out of the paw of the bear, He will deliver me out of the hand of this Philistine.’ And Saul said unto David: ‘Go, and the LORD shall be with thee.’</w:t>
      </w:r>
    </w:p>
    <w:p>
      <w:pPr>
        <w:spacing w:after="200" w:line="300"/>
        <w:jc w:val="both"/>
      </w:pPr>
      <w:r>
        <w:rPr>
          <w:b/>
          <w:bCs/>
          <w:color w:val="5B4424"/>
          <w:sz w:val="16"/>
          <w:szCs w:val="16"/>
          <w:vertAlign w:val="superscript"/>
        </w:rPr>
        <w:t xml:space="preserve">40 </w:t>
      </w:r>
      <w:r>
        <w:rPr>
          <w:sz w:val="22"/>
          <w:szCs w:val="22"/>
        </w:rPr>
        <w:t xml:space="preserve">And he took his staff in his hand, and chose him five smooth stones out of the brook, and put them in the shepherd's bag which he had, even in his scrip; and his sling was in his hand; and he drew near to the Philistine.</w:t>
      </w:r>
    </w:p>
    <w:p>
      <w:pPr>
        <w:spacing w:after="200" w:line="300"/>
        <w:jc w:val="both"/>
      </w:pPr>
      <w:r>
        <w:rPr>
          <w:b/>
          <w:bCs/>
          <w:color w:val="5B4424"/>
          <w:sz w:val="16"/>
          <w:szCs w:val="16"/>
          <w:vertAlign w:val="superscript"/>
        </w:rPr>
        <w:t xml:space="preserve">45 </w:t>
      </w:r>
      <w:r>
        <w:rPr>
          <w:sz w:val="22"/>
          <w:szCs w:val="22"/>
        </w:rPr>
        <w:t xml:space="preserve">Then said David to the Philistine: ‘Thou comest to me with a sword, and with a spear, and with a javelin; but I come to thee in the name of the LORD of hosts, the God of the armies of Israel, whom thou hast taunted.</w:t>
      </w:r>
      <w:r>
        <w:rPr>
          <w:sz w:val="22"/>
          <w:szCs w:val="22"/>
        </w:rPr>
        <w:t xml:space="preserve"> </w:t>
      </w:r>
      <w:r>
        <w:rPr>
          <w:b/>
          <w:bCs/>
          <w:color w:val="5B4424"/>
          <w:sz w:val="16"/>
          <w:szCs w:val="16"/>
          <w:vertAlign w:val="superscript"/>
        </w:rPr>
        <w:t xml:space="preserve">46 </w:t>
      </w:r>
      <w:r>
        <w:rPr>
          <w:sz w:val="22"/>
          <w:szCs w:val="22"/>
        </w:rPr>
        <w:t xml:space="preserve">This day will the LORD deliver thee into my hand; and I will smite thee, and take thy head from off thee… that all the earth may know that there is a God in Israel.’</w:t>
      </w:r>
      <w:r>
        <w:rPr>
          <w:sz w:val="22"/>
          <w:szCs w:val="22"/>
        </w:rPr>
        <w:t xml:space="preserve"> </w:t>
      </w:r>
      <w:r>
        <w:rPr>
          <w:b/>
          <w:bCs/>
          <w:color w:val="5B4424"/>
          <w:sz w:val="16"/>
          <w:szCs w:val="16"/>
          <w:vertAlign w:val="superscript"/>
        </w:rPr>
        <w:t xml:space="preserve">47 </w:t>
      </w:r>
      <w:r>
        <w:rPr>
          <w:sz w:val="22"/>
          <w:szCs w:val="22"/>
        </w:rPr>
        <w:t xml:space="preserve">‘and that all this assembly may know that the LORD saveth not with sword and spear; for the battle is the LORD'S, and He will give you into our hand.’</w:t>
      </w:r>
    </w:p>
    <w:p>
      <w:pPr>
        <w:spacing w:after="200" w:line="300"/>
        <w:jc w:val="both"/>
      </w:pPr>
      <w:r>
        <w:rPr>
          <w:b/>
          <w:bCs/>
          <w:color w:val="5B4424"/>
          <w:sz w:val="16"/>
          <w:szCs w:val="16"/>
          <w:vertAlign w:val="superscript"/>
        </w:rPr>
        <w:t xml:space="preserve">49 </w:t>
      </w:r>
      <w:r>
        <w:rPr>
          <w:sz w:val="22"/>
          <w:szCs w:val="22"/>
        </w:rPr>
        <w:t xml:space="preserve">And David put his hand in his bag, and took thence a stone, and slung it, and smote the Philistine in his forehead… and he fell upon his face to the earth.</w:t>
      </w:r>
      <w:r>
        <w:rPr>
          <w:sz w:val="22"/>
          <w:szCs w:val="22"/>
        </w:rPr>
        <w:t xml:space="preserve"> </w:t>
      </w:r>
      <w:r>
        <w:rPr>
          <w:b/>
          <w:bCs/>
          <w:color w:val="5B4424"/>
          <w:sz w:val="16"/>
          <w:szCs w:val="16"/>
          <w:vertAlign w:val="superscript"/>
        </w:rPr>
        <w:t xml:space="preserve">50 </w:t>
      </w:r>
      <w:r>
        <w:rPr>
          <w:sz w:val="22"/>
          <w:szCs w:val="22"/>
        </w:rPr>
        <w:t xml:space="preserve">So David prevailed over the Philistine with a sling and with a stone, and smote the Philistine, and slew him; but there was no sword in the hand of David.</w:t>
      </w:r>
    </w:p>
    <w:p>
      <w:pPr>
        <w:pStyle w:val="Heading2"/>
      </w:pPr>
      <w:r>
        <w:t xml:space="preserve">Commentary on I Samuel 17</w:t>
      </w:r>
    </w:p>
    <w:p>
      <w:pPr>
        <w:pStyle w:val="Heading3"/>
      </w:pPr>
      <w:r>
        <w:t xml:space="preserve">Historical Background</w:t>
      </w:r>
    </w:p>
    <w:p>
      <w:pPr>
        <w:spacing w:after="200" w:line="300"/>
        <w:jc w:val="both"/>
      </w:pPr>
      <w:r>
        <w:rPr>
          <w:sz w:val="22"/>
          <w:szCs w:val="22"/>
        </w:rPr>
        <w:t xml:space="preserve">I Samuel 17 is widely assigned by source critics to pre-Deuteronomistic narrative material, presenting the celebrated confrontation between the young shepherd David and the massive Philistine champion Goliath, whose height the Masoretic text records as six cubits and a span, though this figure is not without textual complication.</w:t>
      </w:r>
      <w:r>
        <w:rPr>
          <w:rStyle w:val="FootnoteReference"/>
        </w:rPr>
        <w:footnoteReference w:id="394"/>
      </w:r>
      <w:r>
        <w:rPr>
          <w:sz w:val="22"/>
          <w:szCs w:val="22"/>
        </w:rPr>
        <w:t xml:space="preserve"> The chapter's dramatic structure, escalating from Goliath's forty-day taunting challenge through Israel's collective paralysis to David's own confident, theologically framed response, provides one of the most beloved narratives in the entire Hebrew Bible.</w:t>
      </w:r>
    </w:p>
    <w:p>
      <w:pPr>
        <w:pStyle w:val="Heading3"/>
      </w:pPr>
      <w:r>
        <w:t xml:space="preserve">Jewish Cultural Context</w:t>
      </w:r>
    </w:p>
    <w:p>
      <w:pPr>
        <w:spacing w:after="200" w:line="300"/>
        <w:jc w:val="both"/>
      </w:pPr>
      <w:r>
        <w:rPr>
          <w:sz w:val="22"/>
          <w:szCs w:val="22"/>
        </w:rPr>
        <w:t xml:space="preserve">David's own theological framing of the confrontation, explicitly contrasting Goliath's physical weapons with his own trust in ‘the name of the LORD of hosts’ (17:45), became, for later tradition, a foundational text for understanding legitimate confidence before overwhelming odds: not confidence in one's own strength or resources but in the reliability of God's own covenant character and prior demonstrated faithfulness, evidenced here by David's own reference to previous deliverance from the lion and the bear.</w:t>
      </w:r>
    </w:p>
    <w:p>
      <w:pPr>
        <w:pStyle w:val="Heading3"/>
      </w:pPr>
      <w:r>
        <w:t xml:space="preserve">Hebrew Word Studies</w:t>
      </w:r>
    </w:p>
    <w:p>
      <w:pPr>
        <w:spacing w:after="200" w:line="300"/>
        <w:jc w:val="both"/>
      </w:pPr>
      <w:r>
        <w:rPr>
          <w:sz w:val="22"/>
          <w:szCs w:val="22"/>
        </w:rPr>
        <w:t xml:space="preserve">David's climactic declaration, ‘the battle is the LORD'S’ (כִּי לַיהוָה הַמִּלְחָמָה, ki l'YHWH ha'milchamah, 17:47), directly echoes the theology of divine, rather than merely human, military deliverance this volume has traced since the Song of the Sea's own celebration of the LORD as ‘a man of war.’</w:t>
      </w:r>
      <w:r>
        <w:rPr>
          <w:rStyle w:val="FootnoteReference"/>
        </w:rPr>
        <w:footnoteReference w:id="395"/>
      </w:r>
    </w:p>
    <w:p>
      <w:pPr>
        <w:pStyle w:val="Heading3"/>
      </w:pPr>
      <w:r>
        <w:t xml:space="preserve">Connections to the Hebrew Bible</w:t>
      </w:r>
    </w:p>
    <w:p>
      <w:pPr>
        <w:spacing w:after="200" w:line="300"/>
        <w:jc w:val="both"/>
      </w:pPr>
      <w:r>
        <w:rPr>
          <w:sz w:val="22"/>
          <w:szCs w:val="22"/>
        </w:rPr>
        <w:t xml:space="preserve">David's deliberate refusal of Saul's own armor and weapons (17:38–39), choosing instead his familiar shepherd's sling, directly continues this volume's sustained observation, traced throughout its commentary on Gideon's three hundred and Jonathan's daring initiative at Michmash, that God's deliverance characteristically operates through unconventional, humanly unimpressive means rather than through conventional military strength.</w:t>
      </w:r>
    </w:p>
    <w:p>
      <w:pPr>
        <w:pStyle w:val="Heading3"/>
      </w:pPr>
      <w:r>
        <w:t xml:space="preserve">Commentary from an Ebionite Perspective</w:t>
      </w:r>
    </w:p>
    <w:p>
      <w:pPr>
        <w:spacing w:after="200" w:line="300"/>
        <w:jc w:val="both"/>
      </w:pPr>
      <w:r>
        <w:rPr>
          <w:sz w:val="22"/>
          <w:szCs w:val="22"/>
        </w:rPr>
        <w:t xml:space="preserve">This chapter's sustained theological framing, David's repeated insistence that the confrontation's outcome depends entirely on divine action rather than superior human weaponry or strength, reinforces this commentary's sustained insistence throughout this entire volume that genuine covenant confidence rests on God's own demonstrated character and prior faithfulness rather than on any calculation of relative human capability; this commentary holds that David's own youth, inexperience in formal combat, and shepherd's equipment, precisely the features that should disqualify him by ordinary military logic, are instead presented by the narrative as the very conditions under which God's own power becomes most clearly and unambiguously visible.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theology of divine deliverance through humanly unimpressive means provides important background for understanding the New Covenant texts' own sustained development of this same principle, addressed throughout this volume's earlier commentary on Gideon's three hundred men and its connection to strength perfected in weakness.</w:t>
      </w:r>
    </w:p>
    <w:p>
      <w:pPr>
        <w:pStyle w:val="Heading2"/>
      </w:pPr>
      <w:r>
        <w:t xml:space="preserve">Chapter 18 (Jonathan's covenant and Saul's jealousy)</w:t>
      </w:r>
    </w:p>
    <w:p>
      <w:pPr>
        <w:spacing w:after="200" w:line="300"/>
        <w:jc w:val="both"/>
      </w:pPr>
      <w:r>
        <w:rPr>
          <w:b/>
          <w:bCs/>
          <w:color w:val="5B4424"/>
          <w:sz w:val="16"/>
          <w:szCs w:val="16"/>
          <w:vertAlign w:val="superscript"/>
        </w:rPr>
        <w:t xml:space="preserve">1 </w:t>
      </w:r>
      <w:r>
        <w:rPr>
          <w:sz w:val="22"/>
          <w:szCs w:val="22"/>
        </w:rPr>
        <w:t xml:space="preserve">And it came to pass, when he had made an end of speaking unto Saul, that the soul of Jonathan was knit with the soul of David, and Jonathan loved him as his own soul.</w:t>
      </w:r>
      <w:r>
        <w:rPr>
          <w:sz w:val="22"/>
          <w:szCs w:val="22"/>
        </w:rPr>
        <w:t xml:space="preserve"> </w:t>
      </w:r>
      <w:r>
        <w:rPr>
          <w:b/>
          <w:bCs/>
          <w:color w:val="5B4424"/>
          <w:sz w:val="16"/>
          <w:szCs w:val="16"/>
          <w:vertAlign w:val="superscript"/>
        </w:rPr>
        <w:t xml:space="preserve">3 </w:t>
      </w:r>
      <w:r>
        <w:rPr>
          <w:sz w:val="22"/>
          <w:szCs w:val="22"/>
        </w:rPr>
        <w:t xml:space="preserve">Then Jonathan and David made a covenant, because he loved him as his own soul.</w:t>
      </w:r>
      <w:r>
        <w:rPr>
          <w:sz w:val="22"/>
          <w:szCs w:val="22"/>
        </w:rPr>
        <w:t xml:space="preserve"> </w:t>
      </w:r>
      <w:r>
        <w:rPr>
          <w:b/>
          <w:bCs/>
          <w:color w:val="5B4424"/>
          <w:sz w:val="16"/>
          <w:szCs w:val="16"/>
          <w:vertAlign w:val="superscript"/>
        </w:rPr>
        <w:t xml:space="preserve">4 </w:t>
      </w:r>
      <w:r>
        <w:rPr>
          <w:sz w:val="22"/>
          <w:szCs w:val="22"/>
        </w:rPr>
        <w:t xml:space="preserve">And Jonathan stripped himself of the robe that was upon him, and gave it to David, and his apparel, even to his sword, and to his bow, and to his girdle.</w:t>
      </w:r>
    </w:p>
    <w:p>
      <w:pPr>
        <w:spacing w:after="200" w:line="300"/>
        <w:jc w:val="both"/>
      </w:pPr>
      <w:r>
        <w:rPr>
          <w:b/>
          <w:bCs/>
          <w:color w:val="5B4424"/>
          <w:sz w:val="16"/>
          <w:szCs w:val="16"/>
          <w:vertAlign w:val="superscript"/>
        </w:rPr>
        <w:t xml:space="preserve">6 </w:t>
      </w:r>
      <w:r>
        <w:rPr>
          <w:sz w:val="22"/>
          <w:szCs w:val="22"/>
        </w:rPr>
        <w:t xml:space="preserve">And it came to pass as they came, when David returned from the slaughter of the Philistine, that the women came out of all the cities of Israel, singing and dancing, to meet king Saul, with timbrels, with joy, and with three-stringed instruments.</w:t>
      </w:r>
      <w:r>
        <w:rPr>
          <w:sz w:val="22"/>
          <w:szCs w:val="22"/>
        </w:rPr>
        <w:t xml:space="preserve"> </w:t>
      </w:r>
      <w:r>
        <w:rPr>
          <w:b/>
          <w:bCs/>
          <w:color w:val="5B4424"/>
          <w:sz w:val="16"/>
          <w:szCs w:val="16"/>
          <w:vertAlign w:val="superscript"/>
        </w:rPr>
        <w:t xml:space="preserve">7 </w:t>
      </w:r>
      <w:r>
        <w:rPr>
          <w:sz w:val="22"/>
          <w:szCs w:val="22"/>
        </w:rPr>
        <w:t xml:space="preserve">And the women sang one to another in their play, and said: Saul hath slain his thousands, and David his ten thousands.</w:t>
      </w:r>
    </w:p>
    <w:p>
      <w:pPr>
        <w:spacing w:after="200" w:line="300"/>
        <w:jc w:val="both"/>
      </w:pPr>
      <w:r>
        <w:rPr>
          <w:b/>
          <w:bCs/>
          <w:color w:val="5B4424"/>
          <w:sz w:val="16"/>
          <w:szCs w:val="16"/>
          <w:vertAlign w:val="superscript"/>
        </w:rPr>
        <w:t xml:space="preserve">8 </w:t>
      </w:r>
      <w:r>
        <w:rPr>
          <w:sz w:val="22"/>
          <w:szCs w:val="22"/>
        </w:rPr>
        <w:t xml:space="preserve">And Saul was very wroth, and this saying displeased him; and he said: ‘They have ascribed unto David ten thousands, and to me they have ascribed but thousands; and what can he have more but the kingdom?’</w:t>
      </w:r>
      <w:r>
        <w:rPr>
          <w:sz w:val="22"/>
          <w:szCs w:val="22"/>
        </w:rPr>
        <w:t xml:space="preserve"> </w:t>
      </w:r>
      <w:r>
        <w:rPr>
          <w:b/>
          <w:bCs/>
          <w:color w:val="5B4424"/>
          <w:sz w:val="16"/>
          <w:szCs w:val="16"/>
          <w:vertAlign w:val="superscript"/>
        </w:rPr>
        <w:t xml:space="preserve">9 </w:t>
      </w:r>
      <w:r>
        <w:rPr>
          <w:sz w:val="22"/>
          <w:szCs w:val="22"/>
        </w:rPr>
        <w:t xml:space="preserve">And Saul eyed David from that day and forward.</w:t>
      </w:r>
    </w:p>
    <w:p>
      <w:pPr>
        <w:spacing w:after="200" w:line="300"/>
        <w:jc w:val="both"/>
      </w:pPr>
      <w:r>
        <w:rPr>
          <w:b/>
          <w:bCs/>
          <w:color w:val="5B4424"/>
          <w:sz w:val="16"/>
          <w:szCs w:val="16"/>
          <w:vertAlign w:val="superscript"/>
        </w:rPr>
        <w:t xml:space="preserve">11 </w:t>
      </w:r>
      <w:r>
        <w:rPr>
          <w:sz w:val="22"/>
          <w:szCs w:val="22"/>
        </w:rPr>
        <w:t xml:space="preserve">And Saul cast the spear; for he said: ‘I will smite David even to the wall.’ And David avoided out of his presence twice.</w:t>
      </w:r>
    </w:p>
    <w:p>
      <w:pPr>
        <w:spacing w:after="200" w:line="300"/>
        <w:jc w:val="both"/>
      </w:pPr>
      <w:r>
        <w:rPr>
          <w:b/>
          <w:bCs/>
          <w:color w:val="5B4424"/>
          <w:sz w:val="16"/>
          <w:szCs w:val="16"/>
          <w:vertAlign w:val="superscript"/>
        </w:rPr>
        <w:t xml:space="preserve">14 </w:t>
      </w:r>
      <w:r>
        <w:rPr>
          <w:sz w:val="22"/>
          <w:szCs w:val="22"/>
        </w:rPr>
        <w:t xml:space="preserve">And David behaved himself wisely in all his ways; and the LORD was with him.</w:t>
      </w:r>
      <w:r>
        <w:rPr>
          <w:sz w:val="22"/>
          <w:szCs w:val="22"/>
        </w:rPr>
        <w:t xml:space="preserve"> </w:t>
      </w:r>
      <w:r>
        <w:rPr>
          <w:b/>
          <w:bCs/>
          <w:color w:val="5B4424"/>
          <w:sz w:val="16"/>
          <w:szCs w:val="16"/>
          <w:vertAlign w:val="superscript"/>
        </w:rPr>
        <w:t xml:space="preserve">15 </w:t>
      </w:r>
      <w:r>
        <w:rPr>
          <w:sz w:val="22"/>
          <w:szCs w:val="22"/>
        </w:rPr>
        <w:t xml:space="preserve">And when Saul saw that he behaved himself very wisely, he stood in awe of him.</w:t>
      </w:r>
    </w:p>
    <w:p>
      <w:pPr>
        <w:pStyle w:val="Heading2"/>
      </w:pPr>
      <w:r>
        <w:t xml:space="preserve">Commentary on I Samuel 18</w:t>
      </w:r>
    </w:p>
    <w:p>
      <w:pPr>
        <w:pStyle w:val="Heading3"/>
      </w:pPr>
      <w:r>
        <w:t xml:space="preserve">Historical Background</w:t>
      </w:r>
    </w:p>
    <w:p>
      <w:pPr>
        <w:spacing w:after="200" w:line="300"/>
        <w:jc w:val="both"/>
      </w:pPr>
      <w:r>
        <w:rPr>
          <w:sz w:val="22"/>
          <w:szCs w:val="22"/>
        </w:rPr>
        <w:t xml:space="preserve">I Samuel 18 is widely assigned by source critics to a combination of pre-Deuteronomistic narrative sources, presenting, in close succession, Jonathan and David's covenant friendship, David's continuing military success, the women's celebratory song that provokes Saul's jealousy, and Saul's own escalating hostility, including a first attempted spear-throwing, all set against David's own consistently wise and successful conduct despite the mounting royal hostility surrounding him.</w:t>
      </w:r>
    </w:p>
    <w:p>
      <w:pPr>
        <w:pStyle w:val="Heading3"/>
      </w:pPr>
      <w:r>
        <w:t xml:space="preserve">Jewish Cultural Context</w:t>
      </w:r>
    </w:p>
    <w:p>
      <w:pPr>
        <w:spacing w:after="200" w:line="300"/>
        <w:jc w:val="both"/>
      </w:pPr>
      <w:r>
        <w:rPr>
          <w:sz w:val="22"/>
          <w:szCs w:val="22"/>
        </w:rPr>
        <w:t xml:space="preserve">Jonathan's covenant with David, sealed by the striking gesture of surrendering his own royal robe, armor, and weapons (18:3–4), a gesture widely understood by later tradition as Jonathan's voluntary renunciation of his own royal succession claim in David's favor, became one of the Hebrew Bible's most celebrated examples of selfless covenant loyalty and friendship, a bond the two men will renew and extend in the chapter addressed below.</w:t>
      </w:r>
      <w:r>
        <w:rPr>
          <w:rStyle w:val="FootnoteReference"/>
        </w:rPr>
        <w:footnoteReference w:id="396"/>
      </w:r>
    </w:p>
    <w:p>
      <w:pPr>
        <w:pStyle w:val="Heading3"/>
      </w:pPr>
      <w:r>
        <w:t xml:space="preserve">Hebrew Word Studies</w:t>
      </w:r>
    </w:p>
    <w:p>
      <w:pPr>
        <w:spacing w:after="200" w:line="300"/>
        <w:jc w:val="both"/>
      </w:pPr>
      <w:r>
        <w:rPr>
          <w:sz w:val="22"/>
          <w:szCs w:val="22"/>
        </w:rPr>
        <w:t xml:space="preserve">The women's celebratory song, ‘Saul hath slain his thousands, and David his ten thousands’ (18:7), employing simple numerical escalation in poetic parallelism, provides a striking example of how popular folk composition, entirely unofficial and unpremeditated, could nonetheless carry decisive political consequence, provoking Saul's fatal jealousy through nothing more than an innocent celebratory refrain.</w:t>
      </w:r>
    </w:p>
    <w:p>
      <w:pPr>
        <w:pStyle w:val="Heading3"/>
      </w:pPr>
      <w:r>
        <w:t xml:space="preserve">Connections to the Hebrew Bible</w:t>
      </w:r>
    </w:p>
    <w:p>
      <w:pPr>
        <w:spacing w:after="200" w:line="300"/>
        <w:jc w:val="both"/>
      </w:pPr>
      <w:r>
        <w:rPr>
          <w:sz w:val="22"/>
          <w:szCs w:val="22"/>
        </w:rPr>
        <w:t xml:space="preserve">This chapter's account of Jonathan's covenant loyalty to David despite his own displaced royal claim directly anticipates and models the same quality of selfless, others-oriented love this volume has traced throughout its commentary on the Torah's own love commandments, extending Leviticus 19:18's love of neighbor into its most demanding personal application: loving another person's success and elevation even at the direct cost of one's own expected inheritance.</w:t>
      </w:r>
    </w:p>
    <w:p>
      <w:pPr>
        <w:pStyle w:val="Heading3"/>
      </w:pPr>
      <w:r>
        <w:t xml:space="preserve">Commentary from an Ebionite Perspective</w:t>
      </w:r>
    </w:p>
    <w:p>
      <w:pPr>
        <w:spacing w:after="200" w:line="300"/>
        <w:jc w:val="both"/>
      </w:pPr>
      <w:r>
        <w:rPr>
          <w:sz w:val="22"/>
          <w:szCs w:val="22"/>
        </w:rPr>
        <w:t xml:space="preserve">This chapter's stark contrast between Jonathan's selfless covenant love and Saul's escalating jealous hostility, both responding to the very same reality of David's success, reinforces this commentary's sustained insistence throughout this entire volume that identical circumstances can provoke radically different moral responses depending on the disposition of the heart already highlighted in this volume's commentary on chapter 16; this commentary holds that Jonathan's own willing surrender of his most tangible royal symbols to David models a form of covenant loyalty that actively works for another's flourishing even when that flourishing directly displaces one's own worldly prospects, a standard this volume holds remains among the most demanding ethical achievements recorded anywhere in the Hebrew Bible.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portrait of Jonathan's selfless covenant loyalty provides an important scriptural precedent for understanding the New Covenant texts' own sustained ethical emphasis on preferring others' honor and welfare above one's own, a principle this volume has traced throughout its treatment of the Torah's own love commandments and their New Covenant development.</w:t>
      </w:r>
    </w:p>
    <w:p>
      <w:pPr>
        <w:pStyle w:val="Heading2"/>
      </w:pPr>
      <w:r>
        <w:t xml:space="preserve">Chapter 19</w:t>
      </w:r>
    </w:p>
    <w:p>
      <w:pPr>
        <w:spacing w:after="200" w:line="300"/>
        <w:jc w:val="both"/>
      </w:pPr>
      <w:r>
        <w:rPr>
          <w:b/>
          <w:bCs/>
          <w:color w:val="5B4424"/>
          <w:sz w:val="16"/>
          <w:szCs w:val="16"/>
          <w:vertAlign w:val="superscript"/>
        </w:rPr>
        <w:t xml:space="preserve">10 </w:t>
      </w:r>
      <w:r>
        <w:rPr>
          <w:sz w:val="22"/>
          <w:szCs w:val="22"/>
        </w:rPr>
        <w:t xml:space="preserve">And Saul sought to smite David even to the wall with the spear; but he slipped away out of Saul's presence, and he smote the spear into the wall; and David fled, and escaped that night.</w:t>
      </w:r>
    </w:p>
    <w:p>
      <w:pPr>
        <w:spacing w:after="200" w:line="300"/>
        <w:jc w:val="both"/>
      </w:pPr>
      <w:r>
        <w:rPr>
          <w:b/>
          <w:bCs/>
          <w:color w:val="5B4424"/>
          <w:sz w:val="16"/>
          <w:szCs w:val="16"/>
          <w:vertAlign w:val="superscript"/>
        </w:rPr>
        <w:t xml:space="preserve">11 </w:t>
      </w:r>
      <w:r>
        <w:rPr>
          <w:sz w:val="22"/>
          <w:szCs w:val="22"/>
        </w:rPr>
        <w:t xml:space="preserve">And Saul sent messengers unto David's house, to watch him, and to slay him in the morning; and Michal, David's wife, told him, saying: ‘If thou save not thy life to-night, to-morrow thou shalt be slain.’</w:t>
      </w:r>
      <w:r>
        <w:rPr>
          <w:sz w:val="22"/>
          <w:szCs w:val="22"/>
        </w:rPr>
        <w:t xml:space="preserve"> </w:t>
      </w:r>
      <w:r>
        <w:rPr>
          <w:b/>
          <w:bCs/>
          <w:color w:val="5B4424"/>
          <w:sz w:val="16"/>
          <w:szCs w:val="16"/>
          <w:vertAlign w:val="superscript"/>
        </w:rPr>
        <w:t xml:space="preserve">12 </w:t>
      </w:r>
      <w:r>
        <w:rPr>
          <w:sz w:val="22"/>
          <w:szCs w:val="22"/>
        </w:rPr>
        <w:t xml:space="preserve">So Michal let David down through the window; and he went, and fled, and escaped.</w:t>
      </w:r>
    </w:p>
    <w:p>
      <w:pPr>
        <w:pStyle w:val="Heading2"/>
      </w:pPr>
      <w:r>
        <w:t xml:space="preserve">Chapter 20</w:t>
      </w:r>
    </w:p>
    <w:p>
      <w:pPr>
        <w:spacing w:after="200" w:line="300"/>
        <w:jc w:val="both"/>
      </w:pPr>
      <w:r>
        <w:rPr>
          <w:b/>
          <w:bCs/>
          <w:color w:val="5B4424"/>
          <w:sz w:val="16"/>
          <w:szCs w:val="16"/>
          <w:vertAlign w:val="superscript"/>
        </w:rPr>
        <w:t xml:space="preserve">3 </w:t>
      </w:r>
      <w:r>
        <w:rPr>
          <w:sz w:val="22"/>
          <w:szCs w:val="22"/>
        </w:rPr>
        <w:t xml:space="preserve">And David sware moreover, and said: ‘Thy father knoweth well that I have found favour in thine eyes; and he saith: Let not Jonathan know this, lest he be grieved; but truly as the LORD liveth, and as thy soul liveth, there is but a step between me and death.’</w:t>
      </w:r>
    </w:p>
    <w:p>
      <w:pPr>
        <w:spacing w:after="200" w:line="300"/>
        <w:jc w:val="both"/>
      </w:pPr>
      <w:r>
        <w:rPr>
          <w:b/>
          <w:bCs/>
          <w:color w:val="5B4424"/>
          <w:sz w:val="16"/>
          <w:szCs w:val="16"/>
          <w:vertAlign w:val="superscript"/>
        </w:rPr>
        <w:t xml:space="preserve">17 </w:t>
      </w:r>
      <w:r>
        <w:rPr>
          <w:sz w:val="22"/>
          <w:szCs w:val="22"/>
        </w:rPr>
        <w:t xml:space="preserve">And Jonathan caused David to swear again, for the love that he had to him; for he loved him as he loved his own soul.</w:t>
      </w:r>
    </w:p>
    <w:p>
      <w:pPr>
        <w:spacing w:after="200" w:line="300"/>
        <w:jc w:val="both"/>
      </w:pPr>
      <w:r>
        <w:rPr>
          <w:b/>
          <w:bCs/>
          <w:color w:val="5B4424"/>
          <w:sz w:val="16"/>
          <w:szCs w:val="16"/>
          <w:vertAlign w:val="superscript"/>
        </w:rPr>
        <w:t xml:space="preserve">41 </w:t>
      </w:r>
      <w:r>
        <w:rPr>
          <w:sz w:val="22"/>
          <w:szCs w:val="22"/>
        </w:rPr>
        <w:t xml:space="preserve">And as soon as the lad was gone, David arose out of a place toward the South, and fell on his face to the ground, and bowed down three times; and they kissed one another, and wept one with another, until David exceeded.</w:t>
      </w:r>
      <w:r>
        <w:rPr>
          <w:sz w:val="22"/>
          <w:szCs w:val="22"/>
        </w:rPr>
        <w:t xml:space="preserve"> </w:t>
      </w:r>
      <w:r>
        <w:rPr>
          <w:b/>
          <w:bCs/>
          <w:color w:val="5B4424"/>
          <w:sz w:val="16"/>
          <w:szCs w:val="16"/>
          <w:vertAlign w:val="superscript"/>
        </w:rPr>
        <w:t xml:space="preserve">42 </w:t>
      </w:r>
      <w:r>
        <w:rPr>
          <w:sz w:val="22"/>
          <w:szCs w:val="22"/>
        </w:rPr>
        <w:t xml:space="preserve">And Jonathan said to David: ‘Go in peace, forasmuch as we have sworn both of us in the name of the LORD, saying: The LORD shall be between me and thee, and between my seed and thy seed, for ever.’ And he arose and departed; and Jonathan went into the city.</w:t>
      </w:r>
    </w:p>
    <w:p>
      <w:pPr>
        <w:pStyle w:val="Heading2"/>
      </w:pPr>
      <w:r>
        <w:t xml:space="preserve">Commentary on I Samuel 19–20</w:t>
      </w:r>
    </w:p>
    <w:p>
      <w:pPr>
        <w:pStyle w:val="Heading3"/>
      </w:pPr>
      <w:r>
        <w:t xml:space="preserve">Historical Background</w:t>
      </w:r>
    </w:p>
    <w:p>
      <w:pPr>
        <w:spacing w:after="200" w:line="300"/>
        <w:jc w:val="both"/>
      </w:pPr>
      <w:r>
        <w:rPr>
          <w:sz w:val="22"/>
          <w:szCs w:val="22"/>
        </w:rPr>
        <w:t xml:space="preserve">I Samuel 19–20 are widely assigned by source critics to a combination of pre-Deuteronomistic narrative sources, presenting Saul's escalating, now openly murderous pursuit of David, Michal's own decisive intervention to save her husband's life, and the extended, emotionally climactic scene of Jonathan and David's covenant renewal before David's final departure into exile, sealed with an arrow-signal system allowing Jonathan to warn David of Saul's true intentions without direct, dangerous communication.</w:t>
      </w:r>
    </w:p>
    <w:p>
      <w:pPr>
        <w:pStyle w:val="Heading3"/>
      </w:pPr>
      <w:r>
        <w:t xml:space="preserve">Jewish Cultural Context</w:t>
      </w:r>
    </w:p>
    <w:p>
      <w:pPr>
        <w:spacing w:after="200" w:line="300"/>
        <w:jc w:val="both"/>
      </w:pPr>
      <w:r>
        <w:rPr>
          <w:sz w:val="22"/>
          <w:szCs w:val="22"/>
        </w:rPr>
        <w:t xml:space="preserve">Michal's own decisive action, deceiving her father's messengers with a household idol disguised in David's bed to buy her husband time to escape (19:13–16), became, for later tradition, a significant instance of a woman's own courageous, resourceful initiative directly saving a key figure in Israel's covenant history, continuing the pattern this volume has traced since the Hebrew midwives' own courageous deception in Exodus 1.</w:t>
      </w:r>
    </w:p>
    <w:p>
      <w:pPr>
        <w:pStyle w:val="Heading3"/>
      </w:pPr>
      <w:r>
        <w:t xml:space="preserve">Hebrew Word Studies</w:t>
      </w:r>
    </w:p>
    <w:p>
      <w:pPr>
        <w:spacing w:after="200" w:line="300"/>
        <w:jc w:val="both"/>
      </w:pPr>
      <w:r>
        <w:rPr>
          <w:sz w:val="22"/>
          <w:szCs w:val="22"/>
        </w:rPr>
        <w:t xml:space="preserve">Jonathan's renewed oath, extending the covenant's binding force explicitly to ‘my seed and thy seed, for ever’ (20:42), transforms what began as a personal friendship covenant into a dynastic, multi-generational commitment, anticipating the later narrative in which David's own covenant loyalty to Jonathan's memory will be extended to Jonathan's surviving son Mephibosheth.</w:t>
      </w:r>
    </w:p>
    <w:p>
      <w:pPr>
        <w:pStyle w:val="Heading3"/>
      </w:pPr>
      <w:r>
        <w:t xml:space="preserve">Connections to the Hebrew Bible</w:t>
      </w:r>
    </w:p>
    <w:p>
      <w:pPr>
        <w:spacing w:after="200" w:line="300"/>
        <w:jc w:val="both"/>
      </w:pPr>
      <w:r>
        <w:rPr>
          <w:sz w:val="22"/>
          <w:szCs w:val="22"/>
        </w:rPr>
        <w:t xml:space="preserve">This section's account of David's flight and Jonathan's covenant renewal provides essential narrative background for the extended ‘History of David's Rise’ that will occupy the remainder of this book, tracing David's own wilderness period, his relationships with various communities and individuals, and his gradual emergence as Israel's legitimate, divinely appointed successor to the increasingly unstable Saul.</w:t>
      </w:r>
    </w:p>
    <w:p>
      <w:pPr>
        <w:pStyle w:val="Heading3"/>
      </w:pPr>
      <w:r>
        <w:t xml:space="preserve">Commentary from an Ebionite Perspective</w:t>
      </w:r>
    </w:p>
    <w:p>
      <w:pPr>
        <w:spacing w:after="200" w:line="300"/>
        <w:jc w:val="both"/>
      </w:pPr>
      <w:r>
        <w:rPr>
          <w:sz w:val="22"/>
          <w:szCs w:val="22"/>
        </w:rPr>
        <w:t xml:space="preserve">This section's extended, emotionally raw farewell scene between Jonathan and David, their mutual weeping and Jonathan's own explicit acknowledgment that David must flee for his life from Jonathan's own father, reinforces this commentary's sustained insistence throughout this entire volume that genuine covenant loyalty sometimes requires painful choices between competing loyalties, family loyalty to a father whose own conduct has become murderous and unjust, and covenant loyalty to a friend whose cause Jonathan recognizes as genuinely of God; this commentary holds that Jonathan's own resolution of this painful tension, remaining loyal to both his father's household and his covenant friend even as their interests diverge catastrophically, models a form of costly, complicated faithfulness this volume holds is more realistic and more instructive than any simpler resolution might provide.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costly covenant loyalty maintained even amid family division and political danger provides important background for understanding the New Covenant texts' own sustained attention to the sometimes painful tension between family loyalty and covenant faithfulness, a tension this volume's commentary will address further when its own selected Gospel material's own teaching on this subject is reached.</w:t>
      </w:r>
    </w:p>
    <w:p>
      <w:pPr>
        <w:sectPr>
          <w:headerReference w:type="default" r:id="rId167"/>
          <w:headerReference w:type="first" r:id="rId168"/>
          <w:footerReference w:type="default" r:id="rId169"/>
          <w:footerReference w:type="first" r:id="rId170"/>
          <w:pgSz w:w="12240" w:h="15840" w:orient="portrait"/>
          <w:pgMar w:top="1440" w:right="1440" w:bottom="1440" w:left="1440" w:header="708" w:footer="708" w:gutter="0"/>
          <w:pgNumType/>
          <w:docGrid w:linePitch="360"/>
        </w:sectPr>
      </w:pP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Then came David to Nob to Ahimelech the priest…</w:t>
      </w:r>
      <w:r>
        <w:rPr>
          <w:sz w:val="22"/>
          <w:szCs w:val="22"/>
        </w:rPr>
        <w:t xml:space="preserve"> </w:t>
      </w:r>
      <w:r>
        <w:rPr>
          <w:b/>
          <w:bCs/>
          <w:color w:val="5B4424"/>
          <w:sz w:val="16"/>
          <w:szCs w:val="16"/>
          <w:vertAlign w:val="superscript"/>
        </w:rPr>
        <w:t xml:space="preserve">4 </w:t>
      </w:r>
      <w:r>
        <w:rPr>
          <w:sz w:val="22"/>
          <w:szCs w:val="22"/>
        </w:rPr>
        <w:t xml:space="preserve">So the priest gave him holy bread; for there was no bread there but the showbread, that was taken from before the LORD, to put hot bread in the day when it was taken away.</w:t>
      </w:r>
    </w:p>
    <w:p>
      <w:pPr>
        <w:spacing w:after="200" w:line="300"/>
        <w:jc w:val="both"/>
      </w:pPr>
      <w:r>
        <w:rPr>
          <w:b/>
          <w:bCs/>
          <w:color w:val="5B4424"/>
          <w:sz w:val="16"/>
          <w:szCs w:val="16"/>
          <w:vertAlign w:val="superscript"/>
        </w:rPr>
        <w:t xml:space="preserve">9 </w:t>
      </w:r>
      <w:r>
        <w:rPr>
          <w:sz w:val="22"/>
          <w:szCs w:val="22"/>
        </w:rPr>
        <w:t xml:space="preserve">And David said unto Ahimelech: ‘And is there not here under thy hand spear or sword? for I have neither brought my sword nor my weapons with me…’ And the priest said: ‘The sword of Goliath the Philistine, whom thou didst slay in the vale of Elah, behold, it is here wrapped in a cloth behind the ephod; if thou wilt take that, take it.’</w:t>
      </w:r>
    </w:p>
    <w:p>
      <w:pPr>
        <w:spacing w:after="200" w:line="300"/>
        <w:jc w:val="both"/>
      </w:pPr>
    </w:p>
    <w:p>
      <w:pPr>
        <w:pStyle w:val="Heading2"/>
      </w:pPr>
      <w:r>
        <w:t xml:space="preserve">Chapter 22</w:t>
      </w:r>
    </w:p>
    <w:p>
      <w:pPr>
        <w:spacing w:after="200" w:line="300"/>
        <w:jc w:val="both"/>
      </w:pPr>
      <w:r>
        <w:rPr>
          <w:b/>
          <w:bCs/>
          <w:color w:val="5B4424"/>
          <w:sz w:val="16"/>
          <w:szCs w:val="16"/>
          <w:vertAlign w:val="superscript"/>
        </w:rPr>
        <w:t xml:space="preserve">9 </w:t>
      </w:r>
      <w:r>
        <w:rPr>
          <w:sz w:val="22"/>
          <w:szCs w:val="22"/>
        </w:rPr>
        <w:t xml:space="preserve">Then answered Doeg the Edomite, who was set over the servants of Saul, and said: ‘I saw the son of Jesse coming to Nob, to Ahimelech the son of Ahitub.’</w:t>
      </w:r>
    </w:p>
    <w:p>
      <w:pPr>
        <w:spacing w:after="200" w:line="300"/>
        <w:jc w:val="both"/>
      </w:pPr>
      <w:r>
        <w:rPr>
          <w:b/>
          <w:bCs/>
          <w:color w:val="5B4424"/>
          <w:sz w:val="16"/>
          <w:szCs w:val="16"/>
          <w:vertAlign w:val="superscript"/>
        </w:rPr>
        <w:t xml:space="preserve">18 </w:t>
      </w:r>
      <w:r>
        <w:rPr>
          <w:sz w:val="22"/>
          <w:szCs w:val="22"/>
        </w:rPr>
        <w:t xml:space="preserve">And the king said to Doeg: ‘Turn thou, and fall upon the priests.’ And Doeg the Edomite turned, and he fell upon the priests, and he slew on that day fourscore and five persons that did wear a linen ephod.</w:t>
      </w:r>
      <w:r>
        <w:rPr>
          <w:sz w:val="22"/>
          <w:szCs w:val="22"/>
        </w:rPr>
        <w:t xml:space="preserve"> </w:t>
      </w:r>
      <w:r>
        <w:rPr>
          <w:b/>
          <w:bCs/>
          <w:color w:val="5B4424"/>
          <w:sz w:val="16"/>
          <w:szCs w:val="16"/>
          <w:vertAlign w:val="superscript"/>
        </w:rPr>
        <w:t xml:space="preserve">19 </w:t>
      </w:r>
      <w:r>
        <w:rPr>
          <w:sz w:val="22"/>
          <w:szCs w:val="22"/>
        </w:rPr>
        <w:t xml:space="preserve">And Nob, the city of the priests, smote he with the edge of the sword.</w:t>
      </w:r>
    </w:p>
    <w:p>
      <w:pPr>
        <w:spacing w:after="200" w:line="300"/>
        <w:jc w:val="both"/>
      </w:pPr>
      <w:r>
        <w:rPr>
          <w:b/>
          <w:bCs/>
          <w:color w:val="5B4424"/>
          <w:sz w:val="16"/>
          <w:szCs w:val="16"/>
          <w:vertAlign w:val="superscript"/>
        </w:rPr>
        <w:t xml:space="preserve">20 </w:t>
      </w:r>
      <w:r>
        <w:rPr>
          <w:sz w:val="22"/>
          <w:szCs w:val="22"/>
        </w:rPr>
        <w:t xml:space="preserve">And one of the sons of Ahimelech the son of Ahitub, named Abiathar, escaped, and fled after David.</w:t>
      </w:r>
      <w:r>
        <w:rPr>
          <w:sz w:val="22"/>
          <w:szCs w:val="22"/>
        </w:rPr>
        <w:t xml:space="preserve"> </w:t>
      </w:r>
      <w:r>
        <w:rPr>
          <w:b/>
          <w:bCs/>
          <w:color w:val="5B4424"/>
          <w:sz w:val="16"/>
          <w:szCs w:val="16"/>
          <w:vertAlign w:val="superscript"/>
        </w:rPr>
        <w:t xml:space="preserve">22 </w:t>
      </w:r>
      <w:r>
        <w:rPr>
          <w:sz w:val="22"/>
          <w:szCs w:val="22"/>
        </w:rPr>
        <w:t xml:space="preserve">And David said unto Abiathar: ‘I knew on that day… that he would tell Saul; I have brought about the death of all the persons of thy father's house.’</w:t>
      </w:r>
    </w:p>
    <w:p>
      <w:pPr>
        <w:pStyle w:val="Heading2"/>
      </w:pPr>
      <w:r>
        <w:t xml:space="preserve">Commentary on I Samuel 21–22</w:t>
      </w:r>
    </w:p>
    <w:p>
      <w:pPr>
        <w:pStyle w:val="Heading3"/>
      </w:pPr>
      <w:r>
        <w:t xml:space="preserve">Historical Background</w:t>
      </w:r>
    </w:p>
    <w:p>
      <w:pPr>
        <w:spacing w:after="200" w:line="300"/>
        <w:jc w:val="both"/>
      </w:pPr>
      <w:r>
        <w:rPr>
          <w:sz w:val="22"/>
          <w:szCs w:val="22"/>
        </w:rPr>
        <w:t xml:space="preserve">I Samuel 21–22 are widely assigned by source critics to a combination of pre-Deuteronomistic narrative sources, presenting David's early fugitive movements, his reception at Nob where the priest Ahimelech provides him consecrated showbread and Goliath's own sword, and the catastrophic consequence of this visit: Doeg the Edomite's report to Saul, resulting in the massacre of the entire priestly community at Nob, eighty-five priests slain, an atrocity David himself immediately and painfully recognizes he unwittingly caused.</w:t>
      </w:r>
    </w:p>
    <w:p>
      <w:pPr>
        <w:pStyle w:val="Heading3"/>
      </w:pPr>
      <w:r>
        <w:t xml:space="preserve">Jewish Cultural Context</w:t>
      </w:r>
    </w:p>
    <w:p>
      <w:pPr>
        <w:spacing w:after="200" w:line="300"/>
        <w:jc w:val="both"/>
      </w:pPr>
      <w:r>
        <w:rPr>
          <w:sz w:val="22"/>
          <w:szCs w:val="22"/>
        </w:rPr>
        <w:t xml:space="preserve">Ahimelech's provision of the consecrated showbread to David's hungry men, technically reserved for priestly consumption alone under the Torah legislation already discussed extensively in this volume's commentary on Leviticus 24, became one of the most significant precedents in later Jewish and Christian ethical and legal reflection for the principle that urgent human need can rightly override otherwise strict ritual regulation.</w:t>
      </w:r>
      <w:r>
        <w:rPr>
          <w:rStyle w:val="FootnoteReference"/>
        </w:rPr>
        <w:footnoteReference w:id="397"/>
      </w:r>
    </w:p>
    <w:p>
      <w:pPr>
        <w:pStyle w:val="Heading3"/>
      </w:pPr>
      <w:r>
        <w:t xml:space="preserve">Hebrew Word Studies</w:t>
      </w:r>
    </w:p>
    <w:p>
      <w:pPr>
        <w:spacing w:after="200" w:line="300"/>
        <w:jc w:val="both"/>
      </w:pPr>
      <w:r>
        <w:rPr>
          <w:sz w:val="22"/>
          <w:szCs w:val="22"/>
        </w:rPr>
        <w:t xml:space="preserve">The Nob massacre's traditional association with Psalm 52's own superscription provides this volume's reader with a rare instance of a psalm directly anchored to a specific, named historical atrocity, the psalm's own sustained meditation on deceitful, destructive speech directly addressing Doeg's own fatal report.</w:t>
      </w:r>
      <w:r>
        <w:rPr>
          <w:rStyle w:val="FootnoteReference"/>
        </w:rPr>
        <w:footnoteReference w:id="398"/>
      </w:r>
    </w:p>
    <w:p>
      <w:pPr>
        <w:pStyle w:val="Heading3"/>
      </w:pPr>
      <w:r>
        <w:t xml:space="preserve">Connections to the Hebrew Bible</w:t>
      </w:r>
    </w:p>
    <w:p>
      <w:pPr>
        <w:spacing w:after="200" w:line="300"/>
        <w:jc w:val="both"/>
      </w:pPr>
      <w:r>
        <w:rPr>
          <w:sz w:val="22"/>
          <w:szCs w:val="22"/>
        </w:rPr>
        <w:t xml:space="preserve">Saul's willingness to order the wholesale slaughter of an entire priestly community, an atrocity his own Israelite soldiers initially refuse to carry out (22:17) before the foreigner Doeg finally executes it, stands among the most damning episodes in Saul's entire tragic decline, confirming this volume's sustained tracing of his moral deterioration from the genuinely promising figure introduced in chapters 9–11.</w:t>
      </w:r>
    </w:p>
    <w:p>
      <w:pPr>
        <w:pStyle w:val="Heading3"/>
      </w:pPr>
      <w:r>
        <w:t xml:space="preserve">Commentary from an Ebionite Perspective</w:t>
      </w:r>
    </w:p>
    <w:p>
      <w:pPr>
        <w:spacing w:after="200" w:line="300"/>
        <w:jc w:val="both"/>
      </w:pPr>
      <w:r>
        <w:rPr>
          <w:sz w:val="22"/>
          <w:szCs w:val="22"/>
        </w:rPr>
        <w:t xml:space="preserve">David's own immediate, unflinching acknowledgment of his responsibility for this catastrophe, ‘I have brought about the death of all the persons of thy father's house’ (22:22), reinforces this commentary's sustained insistence throughout this entire volume that genuine covenant integrity requires honest acceptance of one's own causal role in tragic outcomes even where direct malicious intent was entirely absent; this commentary holds that David's own subsequent, lifelong protective care for Abiathar, the massacre's sole survivor, models a costly, ongoing pattern of accountability rather than a momentary expression of regret quickly forgotten.</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showbread episode receives direct citation and application within this volume's own selected Gospel material, confirming this volume's sustained argument throughout this commentary that Jesus's own controversial legal reasoning regarding Sabbath and ritual observance draws directly upon established precedent within Israel's own sacred narrative rather than representing an unprecedented departure from Torah's own internal principles.</w:t>
      </w:r>
    </w:p>
    <w:p>
      <w:pPr>
        <w:pStyle w:val="Heading2"/>
      </w:pPr>
      <w:r>
        <w:t xml:space="preserve">Chapters 23–24</w:t>
      </w:r>
    </w:p>
    <w:p>
      <w:pPr>
        <w:spacing w:after="200" w:line="300"/>
        <w:jc w:val="both"/>
      </w:pPr>
      <w:r>
        <w:rPr>
          <w:b/>
          <w:bCs/>
          <w:color w:val="5B4424"/>
          <w:sz w:val="16"/>
          <w:szCs w:val="16"/>
          <w:vertAlign w:val="superscript"/>
        </w:rPr>
        <w:t xml:space="preserve">3 </w:t>
      </w:r>
      <w:r>
        <w:rPr>
          <w:sz w:val="22"/>
          <w:szCs w:val="22"/>
        </w:rPr>
        <w:t xml:space="preserve">And he came to the sheepfolds by the way, where was a cave; and Saul went in to cover his feet. Now David and his men were sitting in the innermost parts of the cave.</w:t>
      </w:r>
      <w:r>
        <w:rPr>
          <w:sz w:val="22"/>
          <w:szCs w:val="22"/>
        </w:rPr>
        <w:t xml:space="preserve"> </w:t>
      </w:r>
      <w:r>
        <w:rPr>
          <w:b/>
          <w:bCs/>
          <w:color w:val="5B4424"/>
          <w:sz w:val="16"/>
          <w:szCs w:val="16"/>
          <w:vertAlign w:val="superscript"/>
        </w:rPr>
        <w:t xml:space="preserve">4 </w:t>
      </w:r>
      <w:r>
        <w:rPr>
          <w:sz w:val="22"/>
          <w:szCs w:val="22"/>
        </w:rPr>
        <w:t xml:space="preserve">And the men of David said unto him: ‘Behold the day of which the LORD said unto thee: Behold, I will deliver thine enemy into thy hand, and thou shalt do to him as it shall seem good unto thee.’ Then David arose, and cut off the skirt of Saul's robe privily.</w:t>
      </w:r>
    </w:p>
    <w:p>
      <w:pPr>
        <w:spacing w:after="200" w:line="300"/>
        <w:jc w:val="both"/>
      </w:pPr>
      <w:r>
        <w:rPr>
          <w:b/>
          <w:bCs/>
          <w:color w:val="5B4424"/>
          <w:sz w:val="16"/>
          <w:szCs w:val="16"/>
          <w:vertAlign w:val="superscript"/>
        </w:rPr>
        <w:t xml:space="preserve">6 </w:t>
      </w:r>
      <w:r>
        <w:rPr>
          <w:sz w:val="22"/>
          <w:szCs w:val="22"/>
        </w:rPr>
        <w:t xml:space="preserve">And it came to pass afterward, that David's heart smote him, because he had cut off Saul's skirt.</w:t>
      </w:r>
      <w:r>
        <w:rPr>
          <w:sz w:val="22"/>
          <w:szCs w:val="22"/>
        </w:rPr>
        <w:t xml:space="preserve"> </w:t>
      </w:r>
      <w:r>
        <w:rPr>
          <w:b/>
          <w:bCs/>
          <w:color w:val="5B4424"/>
          <w:sz w:val="16"/>
          <w:szCs w:val="16"/>
          <w:vertAlign w:val="superscript"/>
        </w:rPr>
        <w:t xml:space="preserve">7 </w:t>
      </w:r>
      <w:r>
        <w:rPr>
          <w:sz w:val="22"/>
          <w:szCs w:val="22"/>
        </w:rPr>
        <w:t xml:space="preserve">And he said unto his men: ‘The LORD forbid it me, that I should do this thing unto my master, the LORD'S anointed, to put forth my hand against him, seeing he is the LORD'S anointed.’</w:t>
      </w:r>
    </w:p>
    <w:p>
      <w:pPr>
        <w:spacing w:after="200" w:line="300"/>
        <w:jc w:val="both"/>
      </w:pPr>
      <w:r>
        <w:rPr>
          <w:b/>
          <w:bCs/>
          <w:color w:val="5B4424"/>
          <w:sz w:val="16"/>
          <w:szCs w:val="16"/>
          <w:vertAlign w:val="superscript"/>
        </w:rPr>
        <w:t xml:space="preserve">17 </w:t>
      </w:r>
      <w:r>
        <w:rPr>
          <w:sz w:val="22"/>
          <w:szCs w:val="22"/>
        </w:rPr>
        <w:t xml:space="preserve">And he said to David: ‘Thou art more righteous than I; for thou hast rendered unto me good, whereas I have rendered unto thee evil.</w:t>
      </w:r>
      <w:r>
        <w:rPr>
          <w:sz w:val="22"/>
          <w:szCs w:val="22"/>
        </w:rPr>
        <w:t xml:space="preserve"> </w:t>
      </w:r>
      <w:r>
        <w:rPr>
          <w:b/>
          <w:bCs/>
          <w:color w:val="5B4424"/>
          <w:sz w:val="16"/>
          <w:szCs w:val="16"/>
          <w:vertAlign w:val="superscript"/>
        </w:rPr>
        <w:t xml:space="preserve">18 </w:t>
      </w:r>
      <w:r>
        <w:rPr>
          <w:sz w:val="22"/>
          <w:szCs w:val="22"/>
        </w:rPr>
        <w:t xml:space="preserve">And thou hast declared this day how that thou hast dealt well with me…’</w:t>
      </w:r>
    </w:p>
    <w:p>
      <w:pPr>
        <w:spacing w:after="200" w:line="300"/>
        <w:jc w:val="both"/>
      </w:pPr>
      <w:r>
        <w:rPr>
          <w:b/>
          <w:bCs/>
          <w:color w:val="5B4424"/>
          <w:sz w:val="16"/>
          <w:szCs w:val="16"/>
          <w:vertAlign w:val="superscript"/>
        </w:rPr>
        <w:t xml:space="preserve">20 </w:t>
      </w:r>
      <w:r>
        <w:rPr>
          <w:sz w:val="22"/>
          <w:szCs w:val="22"/>
        </w:rPr>
        <w:t xml:space="preserve">And now, behold, I know that thou shalt surely be king, and that the kingdom of Israel shall be established in thy hand.</w:t>
      </w:r>
    </w:p>
    <w:p>
      <w:pPr>
        <w:pStyle w:val="Heading2"/>
      </w:pPr>
      <w:r>
        <w:t xml:space="preserve">Commentary on I Samuel 23–24</w:t>
      </w:r>
    </w:p>
    <w:p>
      <w:pPr>
        <w:pStyle w:val="Heading3"/>
      </w:pPr>
      <w:r>
        <w:t xml:space="preserve">Historical Background</w:t>
      </w:r>
    </w:p>
    <w:p>
      <w:pPr>
        <w:spacing w:after="200" w:line="300"/>
        <w:jc w:val="both"/>
      </w:pPr>
      <w:r>
        <w:rPr>
          <w:sz w:val="22"/>
          <w:szCs w:val="22"/>
        </w:rPr>
        <w:t xml:space="preserve">I Samuel 23–24 are widely assigned by source critics to a combination of pre-Deuteronomistic narrative sources, presenting David's continuing wilderness evasion of Saul's active pursuit, culminating in the celebrated En-gedi cave episode: Saul, unknowingly entering the very cave where David and his men are hiding, provides David a genuine opportunity to end his own persecution permanently, an opportunity David's own men urge him to seize as evidently providential, but which David deliberately declines.</w:t>
      </w:r>
    </w:p>
    <w:p>
      <w:pPr>
        <w:pStyle w:val="Heading3"/>
      </w:pPr>
      <w:r>
        <w:t xml:space="preserve">Jewish Cultural Context</w:t>
      </w:r>
    </w:p>
    <w:p>
      <w:pPr>
        <w:spacing w:after="200" w:line="300"/>
        <w:jc w:val="both"/>
      </w:pPr>
      <w:r>
        <w:rPr>
          <w:sz w:val="22"/>
          <w:szCs w:val="22"/>
        </w:rPr>
        <w:t xml:space="preserve">David's declaration that he will not ‘stretch forth mine hand against’ Saul because he remains ‘the LORD'S anointed’ (24:7), even while actively fleeing Saul's own murderous pursuit, became, for later tradition, a foundational text for understanding the enduring sanctity of legitimate office even when its current holder has become personally unworthy of it, a principle later applied broadly to questions of proper respect for constituted authority even under conditions of serious grievance.</w:t>
      </w:r>
    </w:p>
    <w:p>
      <w:pPr>
        <w:pStyle w:val="Heading3"/>
      </w:pPr>
      <w:r>
        <w:t xml:space="preserve">Hebrew Word Studies</w:t>
      </w:r>
    </w:p>
    <w:p>
      <w:pPr>
        <w:spacing w:after="200" w:line="300"/>
        <w:jc w:val="both"/>
      </w:pPr>
      <w:r>
        <w:rPr>
          <w:sz w:val="22"/>
          <w:szCs w:val="22"/>
        </w:rPr>
        <w:t xml:space="preserve">David's own physical response, that ‘his heart smote him’ (24:6) merely for cutting Saul's garment, without any physical harm to Saul's own person, reflects an unusually sensitive standard of conscience regarding even symbolic violation of the LORD'S anointed, suggesting David's own restraint here reflects deep internalized conviction rather than merely calculated political strategy.</w:t>
      </w:r>
    </w:p>
    <w:p>
      <w:pPr>
        <w:pStyle w:val="Heading3"/>
      </w:pPr>
      <w:r>
        <w:t xml:space="preserve">Connections to the Hebrew Bible</w:t>
      </w:r>
    </w:p>
    <w:p>
      <w:pPr>
        <w:spacing w:after="200" w:line="300"/>
        <w:jc w:val="both"/>
      </w:pPr>
      <w:r>
        <w:rPr>
          <w:sz w:val="22"/>
          <w:szCs w:val="22"/>
        </w:rPr>
        <w:t xml:space="preserve">Saul's own remarkable, if temporary, acknowledgment that David ‘shalt surely be king’ (24:20) provides explicit royal confirmation, from Saul's own mouth, of what this volume has traced since Samuel's private anointing in chapter 16, even as the narrative's own subsequent chapters will demonstrate that this momentary recognition produces no lasting change in Saul's own conduct.</w:t>
      </w:r>
    </w:p>
    <w:p>
      <w:pPr>
        <w:pStyle w:val="Heading3"/>
      </w:pPr>
      <w:r>
        <w:t xml:space="preserve">Commentary from an Ebionite Perspective</w:t>
      </w:r>
    </w:p>
    <w:p>
      <w:pPr>
        <w:spacing w:after="200" w:line="300"/>
        <w:jc w:val="both"/>
      </w:pPr>
      <w:r>
        <w:rPr>
          <w:sz w:val="22"/>
          <w:szCs w:val="22"/>
        </w:rPr>
        <w:t xml:space="preserve">David's repeated refusal to harm Saul despite genuine opportunity and his own men's urging reinforces this commentary's sustained insistence throughout this entire volume that legitimate covenant leadership entrusts ultimate vindication and judgment to God's own timing rather than seizing it through available but ethically compromised means.</w:t>
      </w:r>
      <w:r>
        <w:rPr>
          <w:rStyle w:val="FootnoteReference"/>
        </w:rPr>
        <w:footnoteReference w:id="399"/>
      </w:r>
      <w:r>
        <w:rPr>
          <w:sz w:val="22"/>
          <w:szCs w:val="22"/>
        </w:rPr>
        <w:t xml:space="preserve"> This commentary holds that David's own example here provides this volume's clearest Torah-narrative demonstration of deferred justice as active covenant virtue rather than mere passive resignation.</w:t>
      </w:r>
    </w:p>
    <w:p>
      <w:pPr>
        <w:pStyle w:val="Heading3"/>
      </w:pPr>
      <w:r>
        <w:t xml:space="preserve">Significance for Jewish Christianity, and Comparison with Later Christian Interpretation</w:t>
      </w:r>
    </w:p>
    <w:p>
      <w:pPr>
        <w:spacing w:after="200" w:line="300"/>
        <w:jc w:val="both"/>
      </w:pPr>
      <w:r>
        <w:rPr>
          <w:sz w:val="22"/>
          <w:szCs w:val="22"/>
        </w:rPr>
        <w:t xml:space="preserve">David's sustained restraint toward Saul, refusing personal vengeance even under grave and repeated provocation, provides an important scriptural precedent for understanding the New Covenant texts' own sustained ethical teaching regarding non-retaliation and deferred divine justice.</w:t>
      </w:r>
    </w:p>
    <w:p>
      <w:pPr>
        <w:pStyle w:val="Heading2"/>
      </w:pPr>
      <w:r>
        <w:t xml:space="preserve">Chapter 25 (Nabal and Abigail)</w:t>
      </w:r>
    </w:p>
    <w:p>
      <w:pPr>
        <w:spacing w:after="200" w:line="300"/>
        <w:jc w:val="both"/>
      </w:pPr>
      <w:r>
        <w:rPr>
          <w:b/>
          <w:bCs/>
          <w:color w:val="5B4424"/>
          <w:sz w:val="16"/>
          <w:szCs w:val="16"/>
          <w:vertAlign w:val="superscript"/>
        </w:rPr>
        <w:t xml:space="preserve">3 </w:t>
      </w:r>
      <w:r>
        <w:rPr>
          <w:sz w:val="22"/>
          <w:szCs w:val="22"/>
        </w:rPr>
        <w:t xml:space="preserve">Now the name of the man was Nabal, and the name of his wife Abigail; and the woman was of good understanding, and of a beautiful form; but the man was churlish and evil in his doings…</w:t>
      </w:r>
    </w:p>
    <w:p>
      <w:pPr>
        <w:spacing w:after="200" w:line="300"/>
        <w:jc w:val="both"/>
      </w:pPr>
      <w:r>
        <w:rPr>
          <w:b/>
          <w:bCs/>
          <w:color w:val="5B4424"/>
          <w:sz w:val="16"/>
          <w:szCs w:val="16"/>
          <w:vertAlign w:val="superscript"/>
        </w:rPr>
        <w:t xml:space="preserve">10 </w:t>
      </w:r>
      <w:r>
        <w:rPr>
          <w:sz w:val="22"/>
          <w:szCs w:val="22"/>
        </w:rPr>
        <w:t xml:space="preserve">And Nabal answered David's servants, and said: ‘Who is David? and who is the son of Jesse? there are many servants nowadays that break away every man from his master.’</w:t>
      </w:r>
    </w:p>
    <w:p>
      <w:pPr>
        <w:spacing w:after="200" w:line="300"/>
        <w:jc w:val="both"/>
      </w:pPr>
      <w:r>
        <w:rPr>
          <w:b/>
          <w:bCs/>
          <w:color w:val="5B4424"/>
          <w:sz w:val="16"/>
          <w:szCs w:val="16"/>
          <w:vertAlign w:val="superscript"/>
        </w:rPr>
        <w:t xml:space="preserve">18 </w:t>
      </w:r>
      <w:r>
        <w:rPr>
          <w:sz w:val="22"/>
          <w:szCs w:val="22"/>
        </w:rPr>
        <w:t xml:space="preserve">Then Abigail made haste, and took two hundred loaves, and two bottles of wine, and five sheep ready dressed, and five measures of parched corn, and a hundred clusters of raisins, and two hundred cakes of figs, and laid them on asses.</w:t>
      </w:r>
    </w:p>
    <w:p>
      <w:pPr>
        <w:spacing w:after="200" w:line="300"/>
        <w:jc w:val="both"/>
      </w:pPr>
      <w:r>
        <w:rPr>
          <w:b/>
          <w:bCs/>
          <w:color w:val="5B4424"/>
          <w:sz w:val="16"/>
          <w:szCs w:val="16"/>
          <w:vertAlign w:val="superscript"/>
        </w:rPr>
        <w:t xml:space="preserve">24 </w:t>
      </w:r>
      <w:r>
        <w:rPr>
          <w:sz w:val="22"/>
          <w:szCs w:val="22"/>
        </w:rPr>
        <w:t xml:space="preserve">And she fell at his feet, and said: ‘Upon me, my lord, upon me be the iniquity…’</w:t>
      </w:r>
      <w:r>
        <w:rPr>
          <w:sz w:val="22"/>
          <w:szCs w:val="22"/>
        </w:rPr>
        <w:t xml:space="preserve"> </w:t>
      </w:r>
      <w:r>
        <w:rPr>
          <w:b/>
          <w:bCs/>
          <w:color w:val="5B4424"/>
          <w:sz w:val="16"/>
          <w:szCs w:val="16"/>
          <w:vertAlign w:val="superscript"/>
        </w:rPr>
        <w:t xml:space="preserve">33 </w:t>
      </w:r>
      <w:r>
        <w:rPr>
          <w:sz w:val="22"/>
          <w:szCs w:val="22"/>
        </w:rPr>
        <w:t xml:space="preserve">And blessed be thy discretion, and blessed be thou, that hast kept me this day from bloodguiltiness, and from avenging myself with mine own hand.’</w:t>
      </w:r>
    </w:p>
    <w:p>
      <w:pPr>
        <w:spacing w:after="200" w:line="300"/>
        <w:jc w:val="both"/>
      </w:pPr>
      <w:r>
        <w:rPr>
          <w:b/>
          <w:bCs/>
          <w:color w:val="5B4424"/>
          <w:sz w:val="16"/>
          <w:szCs w:val="16"/>
          <w:vertAlign w:val="superscript"/>
        </w:rPr>
        <w:t xml:space="preserve">39 </w:t>
      </w:r>
      <w:r>
        <w:rPr>
          <w:sz w:val="22"/>
          <w:szCs w:val="22"/>
        </w:rPr>
        <w:t xml:space="preserve">And when David heard that Nabal was dead, he said: ‘Blessed be the LORD, that hath pleaded the cause of my reproach from the hand of Nabal, and hath kept back His servant from evil; and the LORD hath returned the evil-doing of Nabal upon his own head.’</w:t>
      </w:r>
    </w:p>
    <w:p>
      <w:pPr>
        <w:pStyle w:val="Heading2"/>
      </w:pPr>
      <w:r>
        <w:t xml:space="preserve">Commentary on I Samuel 25</w:t>
      </w:r>
    </w:p>
    <w:p>
      <w:pPr>
        <w:pStyle w:val="Heading3"/>
      </w:pPr>
      <w:r>
        <w:t xml:space="preserve">Historical Background</w:t>
      </w:r>
    </w:p>
    <w:p>
      <w:pPr>
        <w:spacing w:after="200" w:line="300"/>
        <w:jc w:val="both"/>
      </w:pPr>
      <w:r>
        <w:rPr>
          <w:sz w:val="22"/>
          <w:szCs w:val="22"/>
        </w:rPr>
        <w:t xml:space="preserve">I Samuel 25 is widely assigned by source critics to pre-Deuteronomistic narrative material, presenting the episode of Nabal's churlish refusal of reasonable hospitality reciprocity to David's men, David's own dangerously rash decision to seek violent vengeance, and Abigail's decisive, courageous intervention averting bloodshed through both practical provision and sophisticated theological argument.</w:t>
      </w:r>
    </w:p>
    <w:p>
      <w:pPr>
        <w:pStyle w:val="Heading3"/>
      </w:pPr>
      <w:r>
        <w:t xml:space="preserve">Jewish Cultural Context</w:t>
      </w:r>
    </w:p>
    <w:p>
      <w:pPr>
        <w:spacing w:after="200" w:line="300"/>
        <w:jc w:val="both"/>
      </w:pPr>
      <w:r>
        <w:rPr>
          <w:sz w:val="22"/>
          <w:szCs w:val="22"/>
        </w:rPr>
        <w:t xml:space="preserve">Abigail's speech to David (25:24–31), combining practical wisdom, theological insight regarding David's own future kingship, and pointed moral appeal, became, for later tradition, one of the most celebrated instances of persuasive, wise female speech recorded anywhere in the Hebrew Bible, her own name (אֲבִיגַיִל, ‘my father's joy’) becoming associated with proverbial wisdom and diplomatic skill.</w:t>
      </w:r>
    </w:p>
    <w:p>
      <w:pPr>
        <w:pStyle w:val="Heading3"/>
      </w:pPr>
      <w:r>
        <w:t xml:space="preserve">Hebrew Word Studies</w:t>
      </w:r>
    </w:p>
    <w:p>
      <w:pPr>
        <w:spacing w:after="200" w:line="300"/>
        <w:jc w:val="both"/>
      </w:pPr>
      <w:r>
        <w:rPr>
          <w:sz w:val="22"/>
          <w:szCs w:val="22"/>
        </w:rPr>
        <w:t xml:space="preserve">Nabal's own name (נָבָל, naval, ‘fool,’ ‘churlish person’) functions almost as a descriptive title rather than merely a personal name, the narrative's own wordplay confirmed explicitly by Abigail's assessment, ‘as his name is, so is he’ (25:25), his conduct fulfilling his name's own inherent meaning.</w:t>
      </w:r>
    </w:p>
    <w:p>
      <w:pPr>
        <w:pStyle w:val="Heading3"/>
      </w:pPr>
      <w:r>
        <w:t xml:space="preserve">Connections to the Hebrew Bible</w:t>
      </w:r>
    </w:p>
    <w:p>
      <w:pPr>
        <w:spacing w:after="200" w:line="300"/>
        <w:jc w:val="both"/>
      </w:pPr>
      <w:r>
        <w:rPr>
          <w:sz w:val="22"/>
          <w:szCs w:val="22"/>
        </w:rPr>
        <w:t xml:space="preserve">This chapter provides one of the Hebrew Bible's clearest demonstrations of the principle already discussed extensively throughout this volume's commentary on the Torah's own wisdom material, that wise, timely intervention can avert otherwise inevitable violence, Abigail's own courageous action here functioning as the narrative embodiment of practical wisdom's power to prevent tragedy.</w:t>
      </w:r>
    </w:p>
    <w:p>
      <w:pPr>
        <w:pStyle w:val="Heading3"/>
      </w:pPr>
      <w:r>
        <w:t xml:space="preserve">Commentary from an Ebionite Perspective</w:t>
      </w:r>
    </w:p>
    <w:p>
      <w:pPr>
        <w:spacing w:after="200" w:line="300"/>
        <w:jc w:val="both"/>
      </w:pPr>
      <w:r>
        <w:rPr>
          <w:sz w:val="22"/>
          <w:szCs w:val="22"/>
        </w:rPr>
        <w:t xml:space="preserve">This chapter's account of David's own near-catastrophic lapse into rash, vengeful violence, averted only by Abigail's own courageous intervention, reinforces this commentary's sustained insistence throughout this entire volume that even genuinely faithful covenant figures remain capable of serious moral failure under provocation, and that God's own providential care frequently operates precisely through the courageous intervention of other faithful individuals rather than through direct miraculous prevention alone; this commentary holds that David's own grateful acknowledgment upon hearing of Nabal's subsequent death, explicitly crediting God rather than his own restrained hand with having ‘pleaded the cause of my reproach,’ models the same principle of deferred, divinely entrusted justice already traced in this volume's commentary on the En-gedi episode.</w:t>
      </w:r>
    </w:p>
    <w:p>
      <w:pPr>
        <w:pStyle w:val="Heading3"/>
      </w:pPr>
      <w:r>
        <w:t xml:space="preserve">Significance for Jewish Christianity, and Comparison with Later Christian Interpretation</w:t>
      </w:r>
    </w:p>
    <w:p>
      <w:pPr>
        <w:spacing w:after="200" w:line="300"/>
        <w:jc w:val="both"/>
      </w:pPr>
      <w:r>
        <w:rPr>
          <w:sz w:val="22"/>
          <w:szCs w:val="22"/>
        </w:rPr>
        <w:t xml:space="preserve">Abigail's own decisive moral courage and practical wisdom provides an important scriptural precedent, continuing this volume's sustained attention to women's significant agency and initiative within covenant history, for understanding the New Covenant texts' own continuing attestation of women's wisdom and leadership within the earliest covenant communities.</w:t>
      </w:r>
    </w:p>
    <w:p>
      <w:pPr>
        <w:pStyle w:val="Heading2"/>
      </w:pPr>
      <w:r>
        <w:t xml:space="preserve">Chapters 26–31</w:t>
      </w:r>
    </w:p>
    <w:p>
      <w:pPr>
        <w:spacing w:after="200" w:line="300"/>
        <w:jc w:val="both"/>
      </w:pPr>
      <w:r>
        <w:rPr>
          <w:b/>
          <w:bCs/>
          <w:color w:val="5B4424"/>
          <w:sz w:val="16"/>
          <w:szCs w:val="16"/>
          <w:vertAlign w:val="superscript"/>
        </w:rPr>
        <w:t xml:space="preserve">9 </w:t>
      </w:r>
      <w:r>
        <w:rPr>
          <w:sz w:val="22"/>
          <w:szCs w:val="22"/>
        </w:rPr>
        <w:t xml:space="preserve">And David said to Abishai: ‘Destroy him not; for who can put forth his hand against the LORD'S anointed, and be guiltless?’</w:t>
      </w:r>
      <w:r>
        <w:rPr>
          <w:sz w:val="22"/>
          <w:szCs w:val="22"/>
        </w:rPr>
        <w:t xml:space="preserve"> </w:t>
      </w:r>
      <w:r>
        <w:rPr>
          <w:b/>
          <w:bCs/>
          <w:color w:val="5B4424"/>
          <w:sz w:val="16"/>
          <w:szCs w:val="16"/>
          <w:vertAlign w:val="superscript"/>
        </w:rPr>
        <w:t xml:space="preserve">12 </w:t>
      </w:r>
      <w:r>
        <w:rPr>
          <w:sz w:val="22"/>
          <w:szCs w:val="22"/>
        </w:rPr>
        <w:t xml:space="preserve">So David took the spear and the cruse of water from Saul's bolster; and they gat them away… and no man saw it, nor knew it, neither did any awake; for they were all asleep; because a deep sleep from the LORD was fallen upon them.</w:t>
      </w:r>
    </w:p>
    <w:p>
      <w:pPr>
        <w:spacing w:after="200" w:line="300"/>
        <w:jc w:val="both"/>
      </w:pPr>
      <w:r>
        <w:rPr>
          <w:b/>
          <w:bCs/>
          <w:color w:val="5B4424"/>
          <w:sz w:val="16"/>
          <w:szCs w:val="16"/>
          <w:vertAlign w:val="superscript"/>
        </w:rPr>
        <w:t xml:space="preserve">6 </w:t>
      </w:r>
      <w:r>
        <w:rPr>
          <w:sz w:val="22"/>
          <w:szCs w:val="22"/>
        </w:rPr>
        <w:t xml:space="preserve">And when Saul inquired of the LORD, the LORD answered him not, neither by dreams, nor by Urim, nor by prophets.</w:t>
      </w:r>
      <w:r>
        <w:rPr>
          <w:sz w:val="22"/>
          <w:szCs w:val="22"/>
        </w:rPr>
        <w:t xml:space="preserve"> </w:t>
      </w:r>
      <w:r>
        <w:rPr>
          <w:b/>
          <w:bCs/>
          <w:color w:val="5B4424"/>
          <w:sz w:val="16"/>
          <w:szCs w:val="16"/>
          <w:vertAlign w:val="superscript"/>
        </w:rPr>
        <w:t xml:space="preserve">7 </w:t>
      </w:r>
      <w:r>
        <w:rPr>
          <w:sz w:val="22"/>
          <w:szCs w:val="22"/>
        </w:rPr>
        <w:t xml:space="preserve">Then said Saul unto his servants: ‘Seek me a woman that divineth by a ghost, that I may go to her, and inquire of her.’</w:t>
      </w:r>
    </w:p>
    <w:p>
      <w:pPr>
        <w:spacing w:after="200" w:line="300"/>
        <w:jc w:val="both"/>
      </w:pPr>
      <w:r>
        <w:rPr>
          <w:b/>
          <w:bCs/>
          <w:color w:val="5B4424"/>
          <w:sz w:val="16"/>
          <w:szCs w:val="16"/>
          <w:vertAlign w:val="superscript"/>
        </w:rPr>
        <w:t xml:space="preserve">11 </w:t>
      </w:r>
      <w:r>
        <w:rPr>
          <w:sz w:val="22"/>
          <w:szCs w:val="22"/>
        </w:rPr>
        <w:t xml:space="preserve">Then said the woman: ‘Whom shall I bring up unto thee?’ And he said: ‘Bring me up Samuel.’</w:t>
      </w:r>
      <w:r>
        <w:rPr>
          <w:sz w:val="22"/>
          <w:szCs w:val="22"/>
        </w:rPr>
        <w:t xml:space="preserve"> </w:t>
      </w:r>
      <w:r>
        <w:rPr>
          <w:b/>
          <w:bCs/>
          <w:color w:val="5B4424"/>
          <w:sz w:val="16"/>
          <w:szCs w:val="16"/>
          <w:vertAlign w:val="superscript"/>
        </w:rPr>
        <w:t xml:space="preserve">12 </w:t>
      </w:r>
      <w:r>
        <w:rPr>
          <w:sz w:val="22"/>
          <w:szCs w:val="22"/>
        </w:rPr>
        <w:t xml:space="preserve">And when the woman saw Samuel, she cried with a loud voice…</w:t>
      </w:r>
    </w:p>
    <w:p>
      <w:pPr>
        <w:spacing w:after="200" w:line="300"/>
        <w:jc w:val="both"/>
      </w:pPr>
      <w:r>
        <w:rPr>
          <w:b/>
          <w:bCs/>
          <w:color w:val="5B4424"/>
          <w:sz w:val="16"/>
          <w:szCs w:val="16"/>
          <w:vertAlign w:val="superscript"/>
        </w:rPr>
        <w:t xml:space="preserve">16 </w:t>
      </w:r>
      <w:r>
        <w:rPr>
          <w:sz w:val="22"/>
          <w:szCs w:val="22"/>
        </w:rPr>
        <w:t xml:space="preserve">And Samuel said: ‘Wherefore then dost thou ask of me, seeing the LORD is departed from thee, and is become thine adversary?</w:t>
      </w:r>
      <w:r>
        <w:rPr>
          <w:sz w:val="22"/>
          <w:szCs w:val="22"/>
        </w:rPr>
        <w:t xml:space="preserve"> </w:t>
      </w:r>
      <w:r>
        <w:rPr>
          <w:b/>
          <w:bCs/>
          <w:color w:val="5B4424"/>
          <w:sz w:val="16"/>
          <w:szCs w:val="16"/>
          <w:vertAlign w:val="superscript"/>
        </w:rPr>
        <w:t xml:space="preserve">19 </w:t>
      </w:r>
      <w:r>
        <w:rPr>
          <w:sz w:val="22"/>
          <w:szCs w:val="22"/>
        </w:rPr>
        <w:t xml:space="preserve">‘Moreover the LORD will deliver Israel also with thee into the hand of the Philistines; and to-morrow shalt thou and thy sons be with me…’</w:t>
      </w:r>
    </w:p>
    <w:p>
      <w:pPr>
        <w:spacing w:after="200" w:line="300"/>
        <w:jc w:val="both"/>
      </w:pPr>
      <w:r>
        <w:rPr>
          <w:b/>
          <w:bCs/>
          <w:color w:val="5B4424"/>
          <w:sz w:val="16"/>
          <w:szCs w:val="16"/>
          <w:vertAlign w:val="superscript"/>
        </w:rPr>
        <w:t xml:space="preserve">3 </w:t>
      </w:r>
      <w:r>
        <w:rPr>
          <w:sz w:val="22"/>
          <w:szCs w:val="22"/>
        </w:rPr>
        <w:t xml:space="preserve">And the battle went sore against Saul, and the archers overtook him; and he was in great anguish by reason of the archers.</w:t>
      </w:r>
      <w:r>
        <w:rPr>
          <w:sz w:val="22"/>
          <w:szCs w:val="22"/>
        </w:rPr>
        <w:t xml:space="preserve"> </w:t>
      </w:r>
      <w:r>
        <w:rPr>
          <w:b/>
          <w:bCs/>
          <w:color w:val="5B4424"/>
          <w:sz w:val="16"/>
          <w:szCs w:val="16"/>
          <w:vertAlign w:val="superscript"/>
        </w:rPr>
        <w:t xml:space="preserve">4 </w:t>
      </w:r>
      <w:r>
        <w:rPr>
          <w:sz w:val="22"/>
          <w:szCs w:val="22"/>
        </w:rPr>
        <w:t xml:space="preserve">Then said Saul to his armour-bearer: ‘Draw thy sword, and thrust me through therewith; lest these uncircumcised come and thrust me through, and make a mock of me.’ But his armour-bearer would not; for he was sore afraid. Therefore Saul took his sword, and fell upon it.</w:t>
      </w:r>
    </w:p>
    <w:p>
      <w:pPr>
        <w:spacing w:after="200" w:line="300"/>
        <w:jc w:val="both"/>
      </w:pPr>
      <w:r>
        <w:rPr>
          <w:b/>
          <w:bCs/>
          <w:color w:val="5B4424"/>
          <w:sz w:val="16"/>
          <w:szCs w:val="16"/>
          <w:vertAlign w:val="superscript"/>
        </w:rPr>
        <w:t xml:space="preserve">6 </w:t>
      </w:r>
      <w:r>
        <w:rPr>
          <w:sz w:val="22"/>
          <w:szCs w:val="22"/>
        </w:rPr>
        <w:t xml:space="preserve">So Saul died, and his three sons, and his armour-bearer, and all his men, that same day together.</w:t>
      </w:r>
    </w:p>
    <w:p>
      <w:pPr>
        <w:spacing w:after="200" w:line="300"/>
        <w:jc w:val="both"/>
      </w:pPr>
      <w:r>
        <w:rPr>
          <w:b/>
          <w:bCs/>
          <w:color w:val="5B4424"/>
          <w:sz w:val="16"/>
          <w:szCs w:val="16"/>
          <w:vertAlign w:val="superscript"/>
        </w:rPr>
        <w:t xml:space="preserve">11 </w:t>
      </w:r>
      <w:r>
        <w:rPr>
          <w:sz w:val="22"/>
          <w:szCs w:val="22"/>
        </w:rPr>
        <w:t xml:space="preserve">And when the inhabitants of Jabesh-gilead heard concerning him that which the Philistines had done to Saul,</w:t>
      </w:r>
      <w:r>
        <w:rPr>
          <w:sz w:val="22"/>
          <w:szCs w:val="22"/>
        </w:rPr>
        <w:t xml:space="preserve"> </w:t>
      </w:r>
      <w:r>
        <w:rPr>
          <w:b/>
          <w:bCs/>
          <w:color w:val="5B4424"/>
          <w:sz w:val="16"/>
          <w:szCs w:val="16"/>
          <w:vertAlign w:val="superscript"/>
        </w:rPr>
        <w:t xml:space="preserve">13 </w:t>
      </w:r>
      <w:r>
        <w:rPr>
          <w:sz w:val="22"/>
          <w:szCs w:val="22"/>
        </w:rPr>
        <w:t xml:space="preserve">and buried them under the tamarisk-tree in Jabesh, and fasted seven days.</w:t>
      </w:r>
    </w:p>
    <w:p>
      <w:pPr>
        <w:pStyle w:val="Heading2"/>
      </w:pPr>
      <w:r>
        <w:t xml:space="preserve">Commentary on I Samuel 26–31</w:t>
      </w:r>
    </w:p>
    <w:p>
      <w:pPr>
        <w:pStyle w:val="Heading3"/>
      </w:pPr>
      <w:r>
        <w:t xml:space="preserve">Historical Background</w:t>
      </w:r>
    </w:p>
    <w:p>
      <w:pPr>
        <w:spacing w:after="200" w:line="300"/>
        <w:jc w:val="both"/>
      </w:pPr>
      <w:r>
        <w:rPr>
          <w:sz w:val="22"/>
          <w:szCs w:val="22"/>
        </w:rPr>
        <w:t xml:space="preserve">I Samuel 26–31 are widely assigned by source critics to a combination of pre-Deuteronomistic narrative sources, presenting David's second refusal to harm Saul (chapter 26), his subsequent sojourn among the Philistines under Achish of Gath (chapters 27, 29), the Amalekite raid on Ziklag and its reversal (chapter 30), and, at this section's tragic climax, Saul's desperate consultation of the medium at Endor (chapter 28) and his death by his own sword at Mount Gilboa (chapter 31).</w:t>
      </w:r>
    </w:p>
    <w:p>
      <w:pPr>
        <w:pStyle w:val="Heading3"/>
      </w:pPr>
      <w:r>
        <w:t xml:space="preserve">Jewish Cultural Context</w:t>
      </w:r>
    </w:p>
    <w:p>
      <w:pPr>
        <w:spacing w:after="200" w:line="300"/>
        <w:jc w:val="both"/>
      </w:pPr>
      <w:r>
        <w:rPr>
          <w:sz w:val="22"/>
          <w:szCs w:val="22"/>
        </w:rPr>
        <w:t xml:space="preserve">Saul's consultation of the medium at Endor, seeking necromantic contact with the deceased Samuel, represents a direct, self-conscious violation of the very Torah legislation Saul himself had earlier enforced by expelling all mediums and wizards from the land.</w:t>
      </w:r>
      <w:r>
        <w:rPr>
          <w:rStyle w:val="FootnoteReference"/>
        </w:rPr>
        <w:footnoteReference w:id="400"/>
      </w:r>
      <w:r>
        <w:rPr>
          <w:sz w:val="22"/>
          <w:szCs w:val="22"/>
        </w:rPr>
        <w:t xml:space="preserve"> This episode became, for later tradition, one of the most theologically troubling passages in the entire Hebrew Bible, generating extensive discussion regarding whether the text presents a genuine appearance of Samuel's spirit, a demonic deception, or the medium's own fraudulent performance unexpectedly interrupted by authentic divine action; this volume's commentary presents this genuine interpretive uncertainty honestly rather than resolving it artificially.</w:t>
      </w:r>
    </w:p>
    <w:p>
      <w:pPr>
        <w:pStyle w:val="Heading3"/>
      </w:pPr>
      <w:r>
        <w:t xml:space="preserve">Hebrew Word Studies</w:t>
      </w:r>
    </w:p>
    <w:p>
      <w:pPr>
        <w:spacing w:after="200" w:line="300"/>
        <w:jc w:val="both"/>
      </w:pPr>
      <w:r>
        <w:rPr>
          <w:sz w:val="22"/>
          <w:szCs w:val="22"/>
        </w:rPr>
        <w:t xml:space="preserve">Saul's own final words to his armor-bearer, requesting death rather than capture and mockery by the uncircumcised Philistines (31:4), echo the same concern for dignity in death already encountered throughout this volume's commentary on ancient Near Eastern warfare conventions, where capture and public humiliation carried a horror beyond death itself.</w:t>
      </w:r>
    </w:p>
    <w:p>
      <w:pPr>
        <w:pStyle w:val="Heading3"/>
      </w:pPr>
      <w:r>
        <w:t xml:space="preserve">Connections to the Hebrew Bible</w:t>
      </w:r>
    </w:p>
    <w:p>
      <w:pPr>
        <w:spacing w:after="200" w:line="300"/>
        <w:jc w:val="both"/>
      </w:pPr>
      <w:r>
        <w:rPr>
          <w:sz w:val="22"/>
          <w:szCs w:val="22"/>
        </w:rPr>
        <w:t xml:space="preserve">This section's account of Saul's death receives an explicit theological verdict elsewhere in the Hebrew Bible's own historical record, directly attributing his death to covenant unfaithfulness including specifically this necromantic consultation.</w:t>
      </w:r>
      <w:r>
        <w:rPr>
          <w:rStyle w:val="FootnoteReference"/>
        </w:rPr>
        <w:footnoteReference w:id="401"/>
      </w:r>
      <w:r>
        <w:rPr>
          <w:sz w:val="22"/>
          <w:szCs w:val="22"/>
        </w:rPr>
        <w:t xml:space="preserve"> The Jabesh-gileadites' own risky, honorable retrieval and burial of Saul's body (31:11–13) provides a fitting narrative bookend to Saul's own first great victory on their behalf in chapter 11, confirming that even in his tragic end, some measure of the loyalty his earlier faithfulness had earned remained intact.</w:t>
      </w:r>
    </w:p>
    <w:p>
      <w:pPr>
        <w:pStyle w:val="Heading3"/>
      </w:pPr>
      <w:r>
        <w:t xml:space="preserve">Commentary from an Ebionite Perspective</w:t>
      </w:r>
    </w:p>
    <w:p>
      <w:pPr>
        <w:spacing w:after="200" w:line="300"/>
        <w:jc w:val="both"/>
      </w:pPr>
      <w:r>
        <w:rPr>
          <w:sz w:val="22"/>
          <w:szCs w:val="22"/>
        </w:rPr>
        <w:t xml:space="preserve">This section's sustained account of Saul's final, catastrophic spiritual desperation, reduced to seeking forbidden necromantic counsel because legitimate channels of divine communication have entirely closed to him, reinforces this commentary's sustained tracing throughout this entire volume of Saul's tragic arc from genuinely promising, Spirit-empowered beginning to this devastating end; this commentary holds that Samuel's own final message from beyond death, confirming Saul's coming defeat and death without offering any word of comfort or hope, provides this volume's starkest demonstration that persistent covenant unfaithfulness, however initially promising a leader's beginning, ultimately produces its own bitter harvest. This commentary holds that David's own repeated, costly restraint throughout these chapters, refusing personal vengeance even when directly urged toward it and even while himself living as a hunted fugitive, stands in this volume's own sustained ethical vision as the clearest embodied contrast this entire book affords to Saul's own increasingly self-destructive pattern of grasping, fear-driven action.</w:t>
      </w:r>
    </w:p>
    <w:p>
      <w:pPr>
        <w:pStyle w:val="Heading3"/>
      </w:pPr>
      <w:r>
        <w:t xml:space="preserve">Significance for Jewish Christianity, and Comparison with Later Christian Interpretation</w:t>
      </w:r>
    </w:p>
    <w:p>
      <w:pPr>
        <w:spacing w:after="200" w:line="300"/>
        <w:jc w:val="both"/>
      </w:pPr>
      <w:r>
        <w:rPr>
          <w:sz w:val="22"/>
          <w:szCs w:val="22"/>
        </w:rPr>
        <w:t xml:space="preserve">With this book's closing account of Saul's tragic death and Jabesh-gilead's own loyal act of retrieval and burial, I Samuel reaches its own fitting close: Saul, the people's own chosen king, dies by his own hand rather than the enemy's, his reign ending in the same wilderness of fear and desperation that had increasingly characterized its final years, while David, the LORD'S own anointed successor already introduced in chapter 16 and repeatedly vindicated throughout this book's subsequent narrative, stands ready, in the book that follows, to receive the kingdom Samuel had long ago promised him. This volume's Ebionite-inspired commentary holds that I Samuel's own sustained narrative, tracing two contrasting patterns of covenant leadership, Saul's fear-driven grasping and David's costly, patient restraint, provides one of the Hebrew Bible's most theologically rich meditations on the true nature of legitimate authority, a meditation this volume's commentary will continue to trace as II Samuel now takes up David's own complicated reign.</w:t>
      </w:r>
    </w:p>
    <w:p>
      <w:pPr>
        <w:sectPr>
          <w:headerReference w:type="default" r:id="rId171"/>
          <w:headerReference w:type="first" r:id="rId172"/>
          <w:footerReference w:type="default" r:id="rId173"/>
          <w:footerReference w:type="first" r:id="rId174"/>
          <w:pgSz w:w="12240" w:h="15840" w:orient="portrait"/>
          <w:pgMar w:top="1440" w:right="1440" w:bottom="1440" w:left="1440" w:header="708" w:footer="708" w:gutter="0"/>
          <w:pgNumType/>
          <w:docGrid w:linePitch="360"/>
        </w:sectPr>
      </w:pPr>
    </w:p>
    <w:p>
      <w:pPr>
        <w:pStyle w:val="Heading1"/>
        <w:pageBreakBefore/>
      </w:pPr>
      <w:r>
        <w:t xml:space="preserve">II Samuel</w:t>
      </w:r>
    </w:p>
    <w:p>
      <w:pPr>
        <w:spacing w:after="200" w:line="300"/>
        <w:jc w:val="both"/>
      </w:pPr>
      <w:r>
        <w:rPr>
          <w:sz w:val="22"/>
          <w:szCs w:val="22"/>
        </w:rPr>
        <w:t xml:space="preserve">II Samuel continues the single narrative work begun in I Samuel, tracing David's own complicated, momentous reign from his accession following Saul's death through the establishment of Jerusalem as Israel's capital, the covenant promise of an eternal dynasty, and the sustained personal and political catastrophes, Bathsheba, Absalom's rebellion, and their lasting consequences, that mark David's own later years. Where I Samuel traced the contrasting patterns of Saul's fear-driven decline and David's costly restraint, II Samuel now presents David himself as both Israel's greatest king and, in its unflinching later chapters, a deeply flawed man whose own sins produce consequences reaching far beyond himself.</w:t>
      </w:r>
    </w:p>
    <w:p>
      <w:pPr>
        <w:spacing w:after="200" w:line="300"/>
        <w:jc w:val="both"/>
      </w:pPr>
      <w:r>
        <w:rPr>
          <w:sz w:val="22"/>
          <w:szCs w:val="22"/>
        </w:rPr>
        <w:t xml:space="preserve">The book falls into two major movements: David's rise to full, secure kingship over a united Israel, including the pivotal covenant of chapter 7 (chapters 1–10), and the extended, sobering narrative of David's decline following his sin with Bathsheba, encompassing Absalom's rebellion and its aftermath (chapters 11–20), before closing with a series of appendices, including David's own psalms and final words (chapters 21–24).</w:t>
      </w:r>
    </w:p>
    <w:p>
      <w:pPr>
        <w:spacing w:after="200" w:line="300"/>
        <w:jc w:val="both"/>
      </w:pPr>
      <w:r>
        <w:rPr>
          <w:sz w:val="22"/>
          <w:szCs w:val="22"/>
        </w:rPr>
        <w:t xml:space="preserve">For this volume's Ebionite-inspired commentary, II Samuel's seventh chapter carries importance exceeding perhaps any other single chapter in the historical books: the covenant promise that David's throne shall be established forever provides the direct textual foundation for the entire subsequent tradition of Davidic messianic expectation this volume has traced throughout its commentary on the Torah and, at length, throughout its Dead Sea Scrolls section's treatment of Second Temple messianic hope. This volume's own selected New Covenant texts, presenting Jesus as the promised son of David, understand themselves as standing in direct continuity with this very covenant, and this commentary will trace that continuity explicitly at each relevant point throughout this book.</w:t>
      </w:r>
    </w:p>
    <w:p>
      <w:pPr>
        <w:pStyle w:val="Heading2"/>
      </w:pPr>
      <w:r>
        <w:t xml:space="preserve">Chapter 1 (David's lament for Saul and Jonathan)</w:t>
      </w:r>
    </w:p>
    <w:p>
      <w:pPr>
        <w:spacing w:after="200" w:line="300"/>
        <w:jc w:val="both"/>
      </w:pPr>
      <w:r>
        <w:rPr>
          <w:b/>
          <w:bCs/>
          <w:color w:val="5B4424"/>
          <w:sz w:val="16"/>
          <w:szCs w:val="16"/>
          <w:vertAlign w:val="superscript"/>
        </w:rPr>
        <w:t xml:space="preserve">17 </w:t>
      </w:r>
      <w:r>
        <w:rPr>
          <w:sz w:val="22"/>
          <w:szCs w:val="22"/>
        </w:rPr>
        <w:t xml:space="preserve">And David lamented with this lamentation over Saul and over Jonathan his son.</w:t>
      </w:r>
      <w:r>
        <w:rPr>
          <w:sz w:val="22"/>
          <w:szCs w:val="22"/>
        </w:rPr>
        <w:t xml:space="preserve"> </w:t>
      </w:r>
      <w:r>
        <w:rPr>
          <w:b/>
          <w:bCs/>
          <w:color w:val="5B4424"/>
          <w:sz w:val="16"/>
          <w:szCs w:val="16"/>
          <w:vertAlign w:val="superscript"/>
        </w:rPr>
        <w:t xml:space="preserve">19 </w:t>
      </w:r>
      <w:r>
        <w:rPr>
          <w:sz w:val="22"/>
          <w:szCs w:val="22"/>
        </w:rPr>
        <w:t xml:space="preserve">Thy beauty, O Israel, upon thy high places is slain! How are the mighty fallen!</w:t>
      </w:r>
    </w:p>
    <w:p>
      <w:pPr>
        <w:spacing w:after="200" w:line="300"/>
        <w:jc w:val="both"/>
      </w:pPr>
      <w:r>
        <w:rPr>
          <w:b/>
          <w:bCs/>
          <w:color w:val="5B4424"/>
          <w:sz w:val="16"/>
          <w:szCs w:val="16"/>
          <w:vertAlign w:val="superscript"/>
        </w:rPr>
        <w:t xml:space="preserve">22 </w:t>
      </w:r>
      <w:r>
        <w:rPr>
          <w:sz w:val="22"/>
          <w:szCs w:val="22"/>
        </w:rPr>
        <w:t xml:space="preserve">From the blood of the slain, from the fat of the mighty, the bow of Jonathan turned not back, and the sword of Saul returned not empty.</w:t>
      </w:r>
      <w:r>
        <w:rPr>
          <w:sz w:val="22"/>
          <w:szCs w:val="22"/>
        </w:rPr>
        <w:t xml:space="preserve"> </w:t>
      </w:r>
      <w:r>
        <w:rPr>
          <w:b/>
          <w:bCs/>
          <w:color w:val="5B4424"/>
          <w:sz w:val="16"/>
          <w:szCs w:val="16"/>
          <w:vertAlign w:val="superscript"/>
        </w:rPr>
        <w:t xml:space="preserve">23 </w:t>
      </w:r>
      <w:r>
        <w:rPr>
          <w:sz w:val="22"/>
          <w:szCs w:val="22"/>
        </w:rPr>
        <w:t xml:space="preserve">Saul and Jonathan, the lovely and the pleasant in their lives, even in their death they were not divided; they were swifter than eagles, they were stronger than lions.</w:t>
      </w:r>
    </w:p>
    <w:p>
      <w:pPr>
        <w:spacing w:after="200" w:line="300"/>
        <w:jc w:val="both"/>
      </w:pPr>
      <w:r>
        <w:rPr>
          <w:b/>
          <w:bCs/>
          <w:color w:val="5B4424"/>
          <w:sz w:val="16"/>
          <w:szCs w:val="16"/>
          <w:vertAlign w:val="superscript"/>
        </w:rPr>
        <w:t xml:space="preserve">25 </w:t>
      </w:r>
      <w:r>
        <w:rPr>
          <w:sz w:val="22"/>
          <w:szCs w:val="22"/>
        </w:rPr>
        <w:t xml:space="preserve">How are the mighty fallen in the midst of the battle! Jonathan upon thy high places is slain!</w:t>
      </w:r>
      <w:r>
        <w:rPr>
          <w:sz w:val="22"/>
          <w:szCs w:val="22"/>
        </w:rPr>
        <w:t xml:space="preserve"> </w:t>
      </w:r>
      <w:r>
        <w:rPr>
          <w:b/>
          <w:bCs/>
          <w:color w:val="5B4424"/>
          <w:sz w:val="16"/>
          <w:szCs w:val="16"/>
          <w:vertAlign w:val="superscript"/>
        </w:rPr>
        <w:t xml:space="preserve">26 </w:t>
      </w:r>
      <w:r>
        <w:rPr>
          <w:sz w:val="22"/>
          <w:szCs w:val="22"/>
        </w:rPr>
        <w:t xml:space="preserve">I am distressed for thee, my brother Jonathan; very pleasant hast thou been unto me; wonderful was thy love to me, passing the love of women.</w:t>
      </w:r>
    </w:p>
    <w:p>
      <w:pPr>
        <w:spacing w:after="200" w:line="300"/>
        <w:jc w:val="both"/>
      </w:pPr>
      <w:r>
        <w:rPr>
          <w:b/>
          <w:bCs/>
          <w:color w:val="5B4424"/>
          <w:sz w:val="16"/>
          <w:szCs w:val="16"/>
          <w:vertAlign w:val="superscript"/>
        </w:rPr>
        <w:t xml:space="preserve">27 </w:t>
      </w:r>
      <w:r>
        <w:rPr>
          <w:sz w:val="22"/>
          <w:szCs w:val="22"/>
        </w:rPr>
        <w:t xml:space="preserve">How are the mighty fallen, and the weapons of war perished!</w:t>
      </w:r>
    </w:p>
    <w:p>
      <w:pPr>
        <w:pStyle w:val="Heading2"/>
      </w:pPr>
      <w:r>
        <w:t xml:space="preserve">Commentary on II Samuel 1</w:t>
      </w:r>
    </w:p>
    <w:p>
      <w:pPr>
        <w:pStyle w:val="Heading3"/>
      </w:pPr>
      <w:r>
        <w:t xml:space="preserve">Historical Background</w:t>
      </w:r>
    </w:p>
    <w:p>
      <w:pPr>
        <w:spacing w:after="200" w:line="300"/>
        <w:jc w:val="both"/>
      </w:pPr>
      <w:r>
        <w:rPr>
          <w:sz w:val="22"/>
          <w:szCs w:val="22"/>
        </w:rPr>
        <w:t xml:space="preserve">II Samuel 1 is widely assigned by source critics to pre-Deuteronomistic narrative material, opening with David's own severe judgment against the Amalekite messenger who falsely claims to have killed Saul, hoping for reward, before presenting David's own celebrated lament, the Song of the Bow, mourning both Saul and Jonathan with genuine, evidently unfeigned grief despite Saul's own years of murderous pursuit.</w:t>
      </w:r>
    </w:p>
    <w:p>
      <w:pPr>
        <w:pStyle w:val="Heading3"/>
      </w:pPr>
      <w:r>
        <w:t xml:space="preserve">Jewish Cultural Context</w:t>
      </w:r>
    </w:p>
    <w:p>
      <w:pPr>
        <w:spacing w:after="200" w:line="300"/>
        <w:jc w:val="both"/>
      </w:pPr>
      <w:r>
        <w:rPr>
          <w:sz w:val="22"/>
          <w:szCs w:val="22"/>
        </w:rPr>
        <w:t xml:space="preserve">David's tribute to Jonathan, that his love was 'wonderful, passing the love of women' (1:26), extending and confirming the covenant friendship already discussed extensively in this volume's commentary on I Samuel 18 and 20.</w:t>
      </w:r>
      <w:r>
        <w:rPr>
          <w:rStyle w:val="FootnoteReference"/>
        </w:rPr>
        <w:footnoteReference w:id="402"/>
      </w:r>
      <w:r>
        <w:rPr>
          <w:sz w:val="22"/>
          <w:szCs w:val="22"/>
        </w:rPr>
        <w:t xml:space="preserve"> became one of the most celebrated expressions of deep platonic love and covenant friendship anywhere in world literature, entirely distinct in the text's own presentation from any romantic or sexual connotation, instead describing a bond of loyalty and mutual commitment this volume has traced throughout its treatment of covenant relationship.</w:t>
      </w:r>
    </w:p>
    <w:p>
      <w:pPr>
        <w:pStyle w:val="Heading3"/>
      </w:pPr>
      <w:r>
        <w:t xml:space="preserve">Hebrew Word Studies</w:t>
      </w:r>
    </w:p>
    <w:p>
      <w:pPr>
        <w:spacing w:after="200" w:line="300"/>
        <w:jc w:val="both"/>
      </w:pPr>
      <w:r>
        <w:rPr>
          <w:sz w:val="22"/>
          <w:szCs w:val="22"/>
        </w:rPr>
        <w:t xml:space="preserve">The lament's refrain, אֵיךְ נָפְלוּ גִבּוֹרִים (eikh naflu gibborim, ‘how are the mighty fallen,’ 1:19, 25, 27), repeated three times to structure the entire poem, employs the same exclamatory ‘how’ (אֵיךְ, eikh) later found opening the book of Lamentations, marking this formula as a recognized convention of Hebrew funeral dirge across the Hebrew Bible's poetic tradition.</w:t>
      </w:r>
    </w:p>
    <w:p>
      <w:pPr>
        <w:pStyle w:val="Heading3"/>
      </w:pPr>
      <w:r>
        <w:t xml:space="preserve">Connections to the Hebrew Bible</w:t>
      </w:r>
    </w:p>
    <w:p>
      <w:pPr>
        <w:spacing w:after="200" w:line="300"/>
        <w:jc w:val="both"/>
      </w:pPr>
      <w:r>
        <w:rPr>
          <w:sz w:val="22"/>
          <w:szCs w:val="22"/>
        </w:rPr>
        <w:t xml:space="preserve">David's genuine grief for Saul, despite years of persecution, directly continues and confirms the pattern of restraint and refusal of personal vengeance already traced at length throughout this volume's commentary on I Samuel 24 and 26, David's mourning here providing the final, conclusive demonstration that his earlier restraint reflected authentic reverence for the LORD'S anointed rather than merely calculated political strategy.</w:t>
      </w:r>
    </w:p>
    <w:p>
      <w:pPr>
        <w:pStyle w:val="Heading3"/>
      </w:pPr>
      <w:r>
        <w:t xml:space="preserve">Commentary from an Ebionite Perspective</w:t>
      </w:r>
    </w:p>
    <w:p>
      <w:pPr>
        <w:spacing w:after="200" w:line="300"/>
        <w:jc w:val="both"/>
      </w:pPr>
      <w:r>
        <w:rPr>
          <w:sz w:val="22"/>
          <w:szCs w:val="22"/>
        </w:rPr>
        <w:t xml:space="preserve">This chapter's unflinching, genuine grief for a persecutor reinforces this commentary's sustained insistence throughout this entire volume that authentic covenant character is most clearly revealed not in moments of triumph but in how one responds to the death of even a genuine enemy; this commentary holds that David's execution of the Amalekite messenger, however factually false the man's claim, for the mere assertion of having killed ‘the LORD'S anointed,’ confirms the same principle of the anointed one's inviolability this volume has traced throughout its commentary on I Samuel 24 and 26.</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grieving even a persecutor's death, rather than celebrating an enemy's downfall, provides an important scriptural precedent for understanding the New Covenant texts' own ethical teaching regarding love of enemies, a principle this volume has traced consistently throughout its commentary on David's own sustained restraint toward Saul.</w:t>
      </w:r>
    </w:p>
    <w:p>
      <w:pPr>
        <w:pStyle w:val="Heading2"/>
      </w:pPr>
      <w:r>
        <w:t xml:space="preserve">Chapter 2</w:t>
      </w:r>
    </w:p>
    <w:p>
      <w:pPr>
        <w:spacing w:after="200" w:line="300"/>
        <w:jc w:val="both"/>
      </w:pPr>
      <w:r>
        <w:rPr>
          <w:b/>
          <w:bCs/>
          <w:color w:val="5B4424"/>
          <w:sz w:val="16"/>
          <w:szCs w:val="16"/>
          <w:vertAlign w:val="superscript"/>
        </w:rPr>
        <w:t xml:space="preserve">4 </w:t>
      </w:r>
      <w:r>
        <w:rPr>
          <w:sz w:val="22"/>
          <w:szCs w:val="22"/>
        </w:rPr>
        <w:t xml:space="preserve">And the men of Judah came, and there they anointed David king over the house of Judah.</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Now there was long war between the house of Saul and the house of David; and David waxed stronger and stronger, but the house of Saul waxed weaker and weaker.</w:t>
      </w:r>
    </w:p>
    <w:p>
      <w:pPr>
        <w:pStyle w:val="Heading2"/>
      </w:pPr>
      <w:r>
        <w:t xml:space="preserve">Chapter 5</w:t>
      </w:r>
    </w:p>
    <w:p>
      <w:pPr>
        <w:spacing w:after="200" w:line="300"/>
        <w:jc w:val="both"/>
      </w:pPr>
      <w:r>
        <w:rPr>
          <w:b/>
          <w:bCs/>
          <w:color w:val="5B4424"/>
          <w:sz w:val="16"/>
          <w:szCs w:val="16"/>
          <w:vertAlign w:val="superscript"/>
        </w:rPr>
        <w:t xml:space="preserve">3 </w:t>
      </w:r>
      <w:r>
        <w:rPr>
          <w:sz w:val="22"/>
          <w:szCs w:val="22"/>
        </w:rPr>
        <w:t xml:space="preserve">So all the elders of Israel came to the king to Hebron, and king David made a covenant with them in Hebron before the LORD; and they anointed David king over Israel.</w:t>
      </w:r>
    </w:p>
    <w:p>
      <w:pPr>
        <w:spacing w:after="200" w:line="300"/>
        <w:jc w:val="both"/>
      </w:pPr>
      <w:r>
        <w:rPr>
          <w:b/>
          <w:bCs/>
          <w:color w:val="5B4424"/>
          <w:sz w:val="16"/>
          <w:szCs w:val="16"/>
          <w:vertAlign w:val="superscript"/>
        </w:rPr>
        <w:t xml:space="preserve">6 </w:t>
      </w:r>
      <w:r>
        <w:rPr>
          <w:sz w:val="22"/>
          <w:szCs w:val="22"/>
        </w:rPr>
        <w:t xml:space="preserve">And the king and his men went to Jerusalem against the Jebusites, the inhabitants of the land…</w:t>
      </w:r>
      <w:r>
        <w:rPr>
          <w:sz w:val="22"/>
          <w:szCs w:val="22"/>
        </w:rPr>
        <w:t xml:space="preserve"> </w:t>
      </w:r>
      <w:r>
        <w:rPr>
          <w:b/>
          <w:bCs/>
          <w:color w:val="5B4424"/>
          <w:sz w:val="16"/>
          <w:szCs w:val="16"/>
          <w:vertAlign w:val="superscript"/>
        </w:rPr>
        <w:t xml:space="preserve">7 </w:t>
      </w:r>
      <w:r>
        <w:rPr>
          <w:sz w:val="22"/>
          <w:szCs w:val="22"/>
        </w:rPr>
        <w:t xml:space="preserve">Nevertheless David took the stronghold of Zion; the same is the city of David.</w:t>
      </w:r>
    </w:p>
    <w:p>
      <w:pPr>
        <w:spacing w:after="200" w:line="300"/>
        <w:jc w:val="both"/>
      </w:pPr>
      <w:r>
        <w:rPr>
          <w:b/>
          <w:bCs/>
          <w:color w:val="5B4424"/>
          <w:sz w:val="16"/>
          <w:szCs w:val="16"/>
          <w:vertAlign w:val="superscript"/>
        </w:rPr>
        <w:t xml:space="preserve">10 </w:t>
      </w:r>
      <w:r>
        <w:rPr>
          <w:sz w:val="22"/>
          <w:szCs w:val="22"/>
        </w:rPr>
        <w:t xml:space="preserve">And David waxed greater and greater; for the LORD, the God of hosts, was with him.</w:t>
      </w:r>
    </w:p>
    <w:p>
      <w:pPr>
        <w:pStyle w:val="Heading2"/>
      </w:pPr>
      <w:r>
        <w:t xml:space="preserve">Commentary on II Samuel 2–5</w:t>
      </w:r>
    </w:p>
    <w:p>
      <w:pPr>
        <w:pStyle w:val="Heading3"/>
      </w:pPr>
      <w:r>
        <w:t xml:space="preserve">Historical Background</w:t>
      </w:r>
    </w:p>
    <w:p>
      <w:pPr>
        <w:spacing w:after="200" w:line="300"/>
        <w:jc w:val="both"/>
      </w:pPr>
      <w:r>
        <w:rPr>
          <w:sz w:val="22"/>
          <w:szCs w:val="22"/>
        </w:rPr>
        <w:t xml:space="preserve">II Samuel 2–5 are widely assigned by source critics to pre-Deuteronomistic narrative material, tracing David's initial, limited kingship over Judah alone from Hebron, the protracted civil war with the surviving house of Saul under Ish-bosheth and his commander Abner, and David's eventual anointing as king over the reunited nation, culminating in his decisive capture of Jerusalem from the Jebusites, a city that, remarkably, had never belonged to any single Israelite tribe, making it an ideal, politically neutral capital.</w:t>
      </w:r>
      <w:r>
        <w:rPr>
          <w:rStyle w:val="FootnoteReference"/>
        </w:rPr>
        <w:footnoteReference w:id="403"/>
      </w:r>
    </w:p>
    <w:p>
      <w:pPr>
        <w:pStyle w:val="Heading3"/>
      </w:pPr>
      <w:r>
        <w:t xml:space="preserve">Jewish Cultural Context</w:t>
      </w:r>
    </w:p>
    <w:p>
      <w:pPr>
        <w:spacing w:after="200" w:line="300"/>
        <w:jc w:val="both"/>
      </w:pPr>
      <w:r>
        <w:rPr>
          <w:sz w:val="22"/>
          <w:szCs w:val="22"/>
        </w:rPr>
        <w:t xml:space="preserve">David's capture of Jerusalem and its designation as ‘the city of David’ (5:9) became, for the entire subsequent span of Jewish history, the single most theologically and politically significant territorial acquisition recorded anywhere in the Hebrew Bible, establishing the city that would house the Temple, anchor messianic hope, and remain central to Jewish identity and prayer across every subsequent century, including this volume's own present day.</w:t>
      </w:r>
    </w:p>
    <w:p>
      <w:pPr>
        <w:pStyle w:val="Heading3"/>
      </w:pPr>
      <w:r>
        <w:t xml:space="preserve">Hebrew Word Studies</w:t>
      </w:r>
    </w:p>
    <w:p>
      <w:pPr>
        <w:spacing w:after="200" w:line="300"/>
        <w:jc w:val="both"/>
      </w:pPr>
      <w:r>
        <w:rPr>
          <w:sz w:val="22"/>
          <w:szCs w:val="22"/>
        </w:rPr>
        <w:t xml:space="preserve">The chapter's summary formula, that David ‘waxed greater and greater; for the LORD, the God of hosts, was with him’ (5:10), directly echoes the identical formula already applied to Saul's own early, promising reign, this volume's commentary noting the deliberate narrative parallel even as the two kings' ultimate trajectories will diverge so dramatically.</w:t>
      </w:r>
    </w:p>
    <w:p>
      <w:pPr>
        <w:pStyle w:val="Heading3"/>
      </w:pPr>
      <w:r>
        <w:t xml:space="preserve">Connections to the Hebrew Bible</w:t>
      </w:r>
    </w:p>
    <w:p>
      <w:pPr>
        <w:spacing w:after="200" w:line="300"/>
        <w:jc w:val="both"/>
      </w:pPr>
      <w:r>
        <w:rPr>
          <w:sz w:val="22"/>
          <w:szCs w:val="22"/>
        </w:rPr>
        <w:t xml:space="preserve">This section's account of Jerusalem's capture provides the essential geographic and political foundation for the entire subsequent Hebrew Bible's own sustained attention to this specific city, from the Temple's construction addressed in the following chapters through the prophetic literature's own repeated focus on Jerusalem's fate.</w:t>
      </w:r>
    </w:p>
    <w:p>
      <w:pPr>
        <w:pStyle w:val="Heading3"/>
      </w:pPr>
      <w:r>
        <w:t xml:space="preserve">Commentary from an Ebionite Perspective</w:t>
      </w:r>
    </w:p>
    <w:p>
      <w:pPr>
        <w:spacing w:after="200" w:line="300"/>
        <w:jc w:val="both"/>
      </w:pPr>
      <w:r>
        <w:rPr>
          <w:sz w:val="22"/>
          <w:szCs w:val="22"/>
        </w:rPr>
        <w:t xml:space="preserve">This section's account of David's patient, gradual ascent to full kingship, first over Judah alone and only later, after extended civil conflict not of his own instigation, over the reunited nation, reinforces this commentary's sustained insistence throughout this entire volume that legitimate covenant authority, even when divinely promised in advance, characteristically unfolds through patient process rather than immediate seizure; this commentary holds that David's own conduct throughout this extended civil war, consistently declining opportunities for illegitimate advantage and mourning even his rivals' deaths, confirms the same pattern of restraint already traced throughout this volume's commentary on his relationship with Saul.</w:t>
      </w:r>
    </w:p>
    <w:p>
      <w:pPr>
        <w:pStyle w:val="Heading3"/>
      </w:pPr>
      <w:r>
        <w:t xml:space="preserve">Significance for Jewish Christianity, and Comparison with Later Christian Interpretation</w:t>
      </w:r>
    </w:p>
    <w:p>
      <w:pPr>
        <w:spacing w:after="200" w:line="300"/>
        <w:jc w:val="both"/>
      </w:pPr>
      <w:r>
        <w:rPr>
          <w:sz w:val="22"/>
          <w:szCs w:val="22"/>
        </w:rPr>
        <w:t xml:space="preserve">Jerusalem's establishment as Israel's capital under David provides the essential geographic anchor for this volume's own selected New Covenant texts' sustained attention to this specific city, addressed at length when this volume's Gospel material and its own account of Jesus's own final days in Jerusalem are reached.</w:t>
      </w:r>
    </w:p>
    <w:p>
      <w:pPr>
        <w:pStyle w:val="Heading2"/>
      </w:pPr>
      <w:r>
        <w:t xml:space="preserve">Chapter 6 (the ark's return to Jerusalem)</w:t>
      </w:r>
    </w:p>
    <w:p>
      <w:pPr>
        <w:spacing w:after="200" w:line="300"/>
        <w:jc w:val="both"/>
      </w:pPr>
      <w:r>
        <w:rPr>
          <w:b/>
          <w:bCs/>
          <w:color w:val="5B4424"/>
          <w:sz w:val="16"/>
          <w:szCs w:val="16"/>
          <w:vertAlign w:val="superscript"/>
        </w:rPr>
        <w:t xml:space="preserve">3 </w:t>
      </w:r>
      <w:r>
        <w:rPr>
          <w:sz w:val="22"/>
          <w:szCs w:val="22"/>
        </w:rPr>
        <w:t xml:space="preserve">And they set the ark of God upon a new cart…</w:t>
      </w:r>
      <w:r>
        <w:rPr>
          <w:sz w:val="22"/>
          <w:szCs w:val="22"/>
        </w:rPr>
        <w:t xml:space="preserve"> </w:t>
      </w:r>
      <w:r>
        <w:rPr>
          <w:b/>
          <w:bCs/>
          <w:color w:val="5B4424"/>
          <w:sz w:val="16"/>
          <w:szCs w:val="16"/>
          <w:vertAlign w:val="superscript"/>
        </w:rPr>
        <w:t xml:space="preserve">6 </w:t>
      </w:r>
      <w:r>
        <w:rPr>
          <w:sz w:val="22"/>
          <w:szCs w:val="22"/>
        </w:rPr>
        <w:t xml:space="preserve">And when they came to the threshing-floor of Nacon, Uzzah put forth his hand to the ark of God, and took hold of it; for the oxen stumbled.</w:t>
      </w:r>
      <w:r>
        <w:rPr>
          <w:sz w:val="22"/>
          <w:szCs w:val="22"/>
        </w:rPr>
        <w:t xml:space="preserve"> </w:t>
      </w:r>
      <w:r>
        <w:rPr>
          <w:b/>
          <w:bCs/>
          <w:color w:val="5B4424"/>
          <w:sz w:val="16"/>
          <w:szCs w:val="16"/>
          <w:vertAlign w:val="superscript"/>
        </w:rPr>
        <w:t xml:space="preserve">7 </w:t>
      </w:r>
      <w:r>
        <w:rPr>
          <w:sz w:val="22"/>
          <w:szCs w:val="22"/>
        </w:rPr>
        <w:t xml:space="preserve">And the anger of the LORD was kindled against Uzzah; and God smote him there for his error; and there he died by the ark of God.</w:t>
      </w:r>
    </w:p>
    <w:p>
      <w:pPr>
        <w:spacing w:after="200" w:line="300"/>
        <w:jc w:val="both"/>
      </w:pPr>
      <w:r>
        <w:rPr>
          <w:b/>
          <w:bCs/>
          <w:color w:val="5B4424"/>
          <w:sz w:val="16"/>
          <w:szCs w:val="16"/>
          <w:vertAlign w:val="superscript"/>
        </w:rPr>
        <w:t xml:space="preserve">9 </w:t>
      </w:r>
      <w:r>
        <w:rPr>
          <w:sz w:val="22"/>
          <w:szCs w:val="22"/>
        </w:rPr>
        <w:t xml:space="preserve">And David was afraid of the LORD that day; and he said: ‘How shall the ark of the LORD come unto me?’</w:t>
      </w:r>
    </w:p>
    <w:p>
      <w:pPr>
        <w:spacing w:after="200" w:line="300"/>
        <w:jc w:val="both"/>
      </w:pPr>
      <w:r>
        <w:rPr>
          <w:b/>
          <w:bCs/>
          <w:color w:val="5B4424"/>
          <w:sz w:val="16"/>
          <w:szCs w:val="16"/>
          <w:vertAlign w:val="superscript"/>
        </w:rPr>
        <w:t xml:space="preserve">12 </w:t>
      </w:r>
      <w:r>
        <w:rPr>
          <w:sz w:val="22"/>
          <w:szCs w:val="22"/>
        </w:rPr>
        <w:t xml:space="preserve">And it was told king David, saying: ‘The LORD hath blessed the house of Obed-edom, and all that pertaineth unto him, because of the ark of God.’ And David went and brought up the ark of God from the house of Obed-edom into the city of David with gladness.</w:t>
      </w:r>
    </w:p>
    <w:p>
      <w:pPr>
        <w:spacing w:after="200" w:line="300"/>
        <w:jc w:val="both"/>
      </w:pPr>
      <w:r>
        <w:rPr>
          <w:b/>
          <w:bCs/>
          <w:color w:val="5B4424"/>
          <w:sz w:val="16"/>
          <w:szCs w:val="16"/>
          <w:vertAlign w:val="superscript"/>
        </w:rPr>
        <w:t xml:space="preserve">14 </w:t>
      </w:r>
      <w:r>
        <w:rPr>
          <w:sz w:val="22"/>
          <w:szCs w:val="22"/>
        </w:rPr>
        <w:t xml:space="preserve">And David danced before the LORD with all his might; and David was girded with a linen ephod.</w:t>
      </w:r>
    </w:p>
    <w:p>
      <w:pPr>
        <w:spacing w:after="200" w:line="300"/>
        <w:jc w:val="both"/>
      </w:pPr>
      <w:r>
        <w:rPr>
          <w:b/>
          <w:bCs/>
          <w:color w:val="5B4424"/>
          <w:sz w:val="16"/>
          <w:szCs w:val="16"/>
          <w:vertAlign w:val="superscript"/>
        </w:rPr>
        <w:t xml:space="preserve">16 </w:t>
      </w:r>
      <w:r>
        <w:rPr>
          <w:sz w:val="22"/>
          <w:szCs w:val="22"/>
        </w:rPr>
        <w:t xml:space="preserve">And it was so, as the ark of the LORD came into the city of David, that Michal the daughter of Saul looked out at the window, and saw king David leaping and dancing before the LORD; and she despised him in her heart.</w:t>
      </w:r>
    </w:p>
    <w:p>
      <w:pPr>
        <w:spacing w:after="200" w:line="300"/>
        <w:jc w:val="both"/>
      </w:pPr>
      <w:r>
        <w:rPr>
          <w:b/>
          <w:bCs/>
          <w:color w:val="5B4424"/>
          <w:sz w:val="16"/>
          <w:szCs w:val="16"/>
          <w:vertAlign w:val="superscript"/>
        </w:rPr>
        <w:t xml:space="preserve">20 </w:t>
      </w:r>
      <w:r>
        <w:rPr>
          <w:sz w:val="22"/>
          <w:szCs w:val="22"/>
        </w:rPr>
        <w:t xml:space="preserve">Then David returned to bless his household. And Michal the daughter of Saul came out to meet David, and said: ‘How did the king of Israel get him honour to-day, who uncovered himself to-day in the eyes of the handmaids of his servants, as one of the vain fellows shamelessly uncovereth himself!’</w:t>
      </w:r>
      <w:r>
        <w:rPr>
          <w:sz w:val="22"/>
          <w:szCs w:val="22"/>
        </w:rPr>
        <w:t xml:space="preserve"> </w:t>
      </w:r>
      <w:r>
        <w:rPr>
          <w:b/>
          <w:bCs/>
          <w:color w:val="5B4424"/>
          <w:sz w:val="16"/>
          <w:szCs w:val="16"/>
          <w:vertAlign w:val="superscript"/>
        </w:rPr>
        <w:t xml:space="preserve">21 </w:t>
      </w:r>
      <w:r>
        <w:rPr>
          <w:sz w:val="22"/>
          <w:szCs w:val="22"/>
        </w:rPr>
        <w:t xml:space="preserve">And David said unto Michal: ‘It was before the LORD, who chose me above thy father, and above all his house… therefore will I make merry before the LORD.’</w:t>
      </w:r>
    </w:p>
    <w:p>
      <w:pPr>
        <w:pStyle w:val="Heading2"/>
      </w:pPr>
      <w:r>
        <w:t xml:space="preserve">Commentary on II Samuel 6</w:t>
      </w:r>
    </w:p>
    <w:p>
      <w:pPr>
        <w:pStyle w:val="Heading3"/>
      </w:pPr>
      <w:r>
        <w:t xml:space="preserve">Historical Background</w:t>
      </w:r>
    </w:p>
    <w:p>
      <w:pPr>
        <w:spacing w:after="200" w:line="300"/>
        <w:jc w:val="both"/>
      </w:pPr>
      <w:r>
        <w:rPr>
          <w:sz w:val="22"/>
          <w:szCs w:val="22"/>
        </w:rPr>
        <w:t xml:space="preserve">II Samuel 6 is widely assigned by source critics to pre-Deuteronomistic narrative material, presenting David's own effort to bring the ark of the covenant, still resident where it had been left following its return from Philistine captivity already discussed at length in this volume's commentary on I Samuel 6, into his new capital city, an effort initially disrupted by Uzzah's death when the ark, being improperly transported by cart rather than carried by consecrated Levites, threatens to fall.</w:t>
      </w:r>
      <w:r>
        <w:rPr>
          <w:rStyle w:val="FootnoteReference"/>
        </w:rPr>
        <w:footnoteReference w:id="404"/>
      </w:r>
    </w:p>
    <w:p>
      <w:pPr>
        <w:pStyle w:val="Heading3"/>
      </w:pPr>
      <w:r>
        <w:t xml:space="preserve">Jewish Cultural Context</w:t>
      </w:r>
    </w:p>
    <w:p>
      <w:pPr>
        <w:spacing w:after="200" w:line="300"/>
        <w:jc w:val="both"/>
      </w:pPr>
      <w:r>
        <w:rPr>
          <w:sz w:val="22"/>
          <w:szCs w:val="22"/>
        </w:rPr>
        <w:t xml:space="preserve">David's own uninhibited public dancing before the ark (6:14–16), and his sharp rebuke of Michal's contemptuous criticism, became, for later tradition, a significant textual basis for understanding wholehearted, physically expressive worship as entirely appropriate before God, regardless of conventional royal dignity, David's own explicit theological framing, ‘before the LORD, who chose me,’ grounding his uninhibited joy in genuine covenant gratitude rather than mere personal exhibitionism.</w:t>
      </w:r>
    </w:p>
    <w:p>
      <w:pPr>
        <w:pStyle w:val="Heading3"/>
      </w:pPr>
      <w:r>
        <w:t xml:space="preserve">Hebrew Word Studies</w:t>
      </w:r>
    </w:p>
    <w:p>
      <w:pPr>
        <w:spacing w:after="200" w:line="300"/>
        <w:jc w:val="both"/>
      </w:pPr>
      <w:r>
        <w:rPr>
          <w:sz w:val="22"/>
          <w:szCs w:val="22"/>
        </w:rPr>
        <w:t xml:space="preserve">Uzzah's death ‘for his error’ (עַל הַשַּׁל, al ha'shal, 6:7) employs a term suggesting inadvertent rather than deliberately malicious action, this chapter's severe consequence for even well-intentioned but improper handling of the sacred ark directly continuing this volume's sustained attention, traced throughout its commentary on the Tabernacle legislation, to the seriousness with which sacred objects require specifically prescribed handling rather than well-meaning improvisation.</w:t>
      </w:r>
    </w:p>
    <w:p>
      <w:pPr>
        <w:pStyle w:val="Heading3"/>
      </w:pPr>
      <w:r>
        <w:t xml:space="preserve">Connections to the Hebrew Bible</w:t>
      </w:r>
    </w:p>
    <w:p>
      <w:pPr>
        <w:spacing w:after="200" w:line="300"/>
        <w:jc w:val="both"/>
      </w:pPr>
      <w:r>
        <w:rPr>
          <w:sz w:val="22"/>
          <w:szCs w:val="22"/>
        </w:rPr>
        <w:t xml:space="preserve">This chapter's account of the ark's proper versus improper transportation directly continues this volume's earlier commentary on the specific Levitical carrying requirements already established in Numbers, confirming that even David's own genuine devotion and good intentions could not override the Torah's own specific ritual requirements without severe consequence.</w:t>
      </w:r>
    </w:p>
    <w:p>
      <w:pPr>
        <w:pStyle w:val="Heading3"/>
      </w:pPr>
      <w:r>
        <w:t xml:space="preserve">Commentary from an Ebionite Perspective</w:t>
      </w:r>
    </w:p>
    <w:p>
      <w:pPr>
        <w:spacing w:after="200" w:line="300"/>
        <w:jc w:val="both"/>
      </w:pPr>
      <w:r>
        <w:rPr>
          <w:sz w:val="22"/>
          <w:szCs w:val="22"/>
        </w:rPr>
        <w:t xml:space="preserve">This chapter's dramatic contrast between Uzzah's fatal error and David's own eventually successful, joy-filled procession reinforces this commentary's sustained insistence throughout this entire volume that genuine reverence before God requires attention to God's own specifically prescribed methods rather than well-intentioned human innovation, even as the chapter's own conclusion, David's uninhibited public celebration, confirms that appropriate reverence and unrestrained joy are not opposed but rightly held together; this commentary holds that Michal's own contemptuous response, and her explicit narrative punishment with childlessness (6:23), models a cautionary contrast between authentic covenant celebration and status-conscious royal propriety divorced from genuine spiritual gratitude.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ark's arrival in Jerusalem establishes the city's central sanctuary significance that will govern the entire subsequent narrative through the Temple's construction, addressed in the following chapter, and remains foundational for understanding the New Covenant texts' own continuing attention to Jerusalem's sacred, central significance within Israel's covenant life.</w:t>
      </w:r>
    </w:p>
    <w:p>
      <w:pPr>
        <w:pStyle w:val="Heading2"/>
      </w:pPr>
      <w:r>
        <w:t xml:space="preserve">Chapter 7 (the Davidic covenant)</w:t>
      </w:r>
    </w:p>
    <w:p>
      <w:pPr>
        <w:spacing w:after="200" w:line="300"/>
        <w:jc w:val="both"/>
      </w:pPr>
      <w:r>
        <w:rPr>
          <w:b/>
          <w:bCs/>
          <w:color w:val="5B4424"/>
          <w:sz w:val="16"/>
          <w:szCs w:val="16"/>
          <w:vertAlign w:val="superscript"/>
        </w:rPr>
        <w:t xml:space="preserve">1 </w:t>
      </w:r>
      <w:r>
        <w:rPr>
          <w:sz w:val="22"/>
          <w:szCs w:val="22"/>
        </w:rPr>
        <w:t xml:space="preserve">And it came to pass, when the king dwelt in his house, and the LORD had given him rest from all his enemies round about,</w:t>
      </w:r>
      <w:r>
        <w:rPr>
          <w:sz w:val="22"/>
          <w:szCs w:val="22"/>
        </w:rPr>
        <w:t xml:space="preserve"> </w:t>
      </w:r>
      <w:r>
        <w:rPr>
          <w:b/>
          <w:bCs/>
          <w:color w:val="5B4424"/>
          <w:sz w:val="16"/>
          <w:szCs w:val="16"/>
          <w:vertAlign w:val="superscript"/>
        </w:rPr>
        <w:t xml:space="preserve">2 </w:t>
      </w:r>
      <w:r>
        <w:rPr>
          <w:sz w:val="22"/>
          <w:szCs w:val="22"/>
        </w:rPr>
        <w:t xml:space="preserve">that the king said unto Nathan the prophet: ‘See now, I dwell in a house of cedar, but the ark of God dwelleth within curtains.’</w:t>
      </w:r>
    </w:p>
    <w:p>
      <w:pPr>
        <w:spacing w:after="200" w:line="300"/>
        <w:jc w:val="both"/>
      </w:pPr>
      <w:r>
        <w:rPr>
          <w:b/>
          <w:bCs/>
          <w:color w:val="5B4424"/>
          <w:sz w:val="16"/>
          <w:szCs w:val="16"/>
          <w:vertAlign w:val="superscript"/>
        </w:rPr>
        <w:t xml:space="preserve">5 </w:t>
      </w:r>
      <w:r>
        <w:rPr>
          <w:sz w:val="22"/>
          <w:szCs w:val="22"/>
        </w:rPr>
        <w:t xml:space="preserve">‘Go and tell My servant David: Thus saith the LORD: Shalt thou build Me a house for Me to dwell in?</w:t>
      </w:r>
      <w:r>
        <w:rPr>
          <w:sz w:val="22"/>
          <w:szCs w:val="22"/>
        </w:rPr>
        <w:t xml:space="preserve"> </w:t>
      </w:r>
      <w:r>
        <w:rPr>
          <w:b/>
          <w:bCs/>
          <w:color w:val="5B4424"/>
          <w:sz w:val="16"/>
          <w:szCs w:val="16"/>
          <w:vertAlign w:val="superscript"/>
        </w:rPr>
        <w:t xml:space="preserve">7 </w:t>
      </w:r>
      <w:r>
        <w:rPr>
          <w:sz w:val="22"/>
          <w:szCs w:val="22"/>
        </w:rPr>
        <w:t xml:space="preserve">in all the places wherein I have walked among all the children of Israel, spoke I a word with any of the tribes of Israel, whom I commanded to feed My people Israel, saying: Why have ye not built Me a house of cedar?’</w:t>
      </w:r>
    </w:p>
    <w:p>
      <w:pPr>
        <w:spacing w:after="200" w:line="300"/>
        <w:jc w:val="both"/>
      </w:pPr>
      <w:r>
        <w:rPr>
          <w:b/>
          <w:bCs/>
          <w:color w:val="5B4424"/>
          <w:sz w:val="16"/>
          <w:szCs w:val="16"/>
          <w:vertAlign w:val="superscript"/>
        </w:rPr>
        <w:t xml:space="preserve">11 </w:t>
      </w:r>
      <w:r>
        <w:rPr>
          <w:sz w:val="22"/>
          <w:szCs w:val="22"/>
        </w:rPr>
        <w:t xml:space="preserve">and I will cause thee to rest from all thine enemies. Moreover the LORD telleth thee that the LORD will make thee a house.</w:t>
      </w:r>
      <w:r>
        <w:rPr>
          <w:sz w:val="22"/>
          <w:szCs w:val="22"/>
        </w:rPr>
        <w:t xml:space="preserve"> </w:t>
      </w:r>
      <w:r>
        <w:rPr>
          <w:b/>
          <w:bCs/>
          <w:color w:val="5B4424"/>
          <w:sz w:val="16"/>
          <w:szCs w:val="16"/>
          <w:vertAlign w:val="superscript"/>
        </w:rPr>
        <w:t xml:space="preserve">12 </w:t>
      </w:r>
      <w:r>
        <w:rPr>
          <w:sz w:val="22"/>
          <w:szCs w:val="22"/>
        </w:rPr>
        <w:t xml:space="preserve">When thy days be fulfilled, and thou shalt sleep with thy fathers, I will set up thy seed after thee, that shall proceed out of thy body, and I will establish his kingdom.</w:t>
      </w:r>
    </w:p>
    <w:p>
      <w:pPr>
        <w:spacing w:after="200" w:line="300"/>
        <w:jc w:val="both"/>
      </w:pPr>
      <w:r>
        <w:rPr>
          <w:b/>
          <w:bCs/>
          <w:color w:val="5B4424"/>
          <w:sz w:val="16"/>
          <w:szCs w:val="16"/>
          <w:vertAlign w:val="superscript"/>
        </w:rPr>
        <w:t xml:space="preserve">13 </w:t>
      </w:r>
      <w:r>
        <w:rPr>
          <w:sz w:val="22"/>
          <w:szCs w:val="22"/>
        </w:rPr>
        <w:t xml:space="preserve">He shall build a house for My name, and I will establish the throne of his kingdom for ever.</w:t>
      </w:r>
      <w:r>
        <w:rPr>
          <w:sz w:val="22"/>
          <w:szCs w:val="22"/>
        </w:rPr>
        <w:t xml:space="preserve"> </w:t>
      </w:r>
      <w:r>
        <w:rPr>
          <w:b/>
          <w:bCs/>
          <w:color w:val="5B4424"/>
          <w:sz w:val="16"/>
          <w:szCs w:val="16"/>
          <w:vertAlign w:val="superscript"/>
        </w:rPr>
        <w:t xml:space="preserve">14 </w:t>
      </w:r>
      <w:r>
        <w:rPr>
          <w:sz w:val="22"/>
          <w:szCs w:val="22"/>
        </w:rPr>
        <w:t xml:space="preserve">I will be his father, and he shall be My son; if he commit iniquity, I will chasten him with the rod of men, and with the stripes of the children of men.</w:t>
      </w:r>
      <w:r>
        <w:rPr>
          <w:sz w:val="22"/>
          <w:szCs w:val="22"/>
        </w:rPr>
        <w:t xml:space="preserve"> </w:t>
      </w:r>
      <w:r>
        <w:rPr>
          <w:b/>
          <w:bCs/>
          <w:color w:val="5B4424"/>
          <w:sz w:val="16"/>
          <w:szCs w:val="16"/>
          <w:vertAlign w:val="superscript"/>
        </w:rPr>
        <w:t xml:space="preserve">15 </w:t>
      </w:r>
      <w:r>
        <w:rPr>
          <w:sz w:val="22"/>
          <w:szCs w:val="22"/>
        </w:rPr>
        <w:t xml:space="preserve">but My mercy shall not depart from him, as I took it from Saul, whom I put away before thee.</w:t>
      </w:r>
    </w:p>
    <w:p>
      <w:pPr>
        <w:spacing w:after="200" w:line="300"/>
        <w:jc w:val="both"/>
      </w:pPr>
      <w:r>
        <w:rPr>
          <w:b/>
          <w:bCs/>
          <w:color w:val="5B4424"/>
          <w:sz w:val="16"/>
          <w:szCs w:val="16"/>
          <w:vertAlign w:val="superscript"/>
        </w:rPr>
        <w:t xml:space="preserve">16 </w:t>
      </w:r>
      <w:r>
        <w:rPr>
          <w:sz w:val="22"/>
          <w:szCs w:val="22"/>
        </w:rPr>
        <w:t xml:space="preserve">And thy house and thy kingdom shall be made sure for ever before thee; thy throne shall be established for ever.’</w:t>
      </w:r>
    </w:p>
    <w:p>
      <w:pPr>
        <w:spacing w:after="200" w:line="300"/>
        <w:jc w:val="both"/>
      </w:pPr>
      <w:r>
        <w:rPr>
          <w:b/>
          <w:bCs/>
          <w:color w:val="5B4424"/>
          <w:sz w:val="16"/>
          <w:szCs w:val="16"/>
          <w:vertAlign w:val="superscript"/>
        </w:rPr>
        <w:t xml:space="preserve">18 </w:t>
      </w:r>
      <w:r>
        <w:rPr>
          <w:sz w:val="22"/>
          <w:szCs w:val="22"/>
        </w:rPr>
        <w:t xml:space="preserve">Then David the king went in, and sat before the LORD; and he said: ‘Who am I, O Lord GOD, and what is my house, that Thou hast brought me thus far?</w:t>
      </w:r>
      <w:r>
        <w:rPr>
          <w:sz w:val="22"/>
          <w:szCs w:val="22"/>
        </w:rPr>
        <w:t xml:space="preserve"> </w:t>
      </w:r>
      <w:r>
        <w:rPr>
          <w:b/>
          <w:bCs/>
          <w:color w:val="5B4424"/>
          <w:sz w:val="16"/>
          <w:szCs w:val="16"/>
          <w:vertAlign w:val="superscript"/>
        </w:rPr>
        <w:t xml:space="preserve">21 </w:t>
      </w:r>
      <w:r>
        <w:rPr>
          <w:sz w:val="22"/>
          <w:szCs w:val="22"/>
        </w:rPr>
        <w:t xml:space="preserve">For Thy word's sake, and according to Thine own heart, hast Thou wrought all this greatness, to make Thy servant know it.’</w:t>
      </w:r>
    </w:p>
    <w:p>
      <w:pPr>
        <w:spacing w:after="200" w:line="300"/>
        <w:jc w:val="both"/>
      </w:pPr>
      <w:r>
        <w:rPr>
          <w:b/>
          <w:bCs/>
          <w:color w:val="5B4424"/>
          <w:sz w:val="16"/>
          <w:szCs w:val="16"/>
          <w:vertAlign w:val="superscript"/>
        </w:rPr>
        <w:t xml:space="preserve">28 </w:t>
      </w:r>
      <w:r>
        <w:rPr>
          <w:sz w:val="22"/>
          <w:szCs w:val="22"/>
        </w:rPr>
        <w:t xml:space="preserve">And now, O Lord GOD, Thou art God, and Thy words are truth, and Thou hast promised this good thing unto Thy servant…</w:t>
      </w:r>
      <w:r>
        <w:rPr>
          <w:sz w:val="22"/>
          <w:szCs w:val="22"/>
        </w:rPr>
        <w:t xml:space="preserve"> </w:t>
      </w:r>
      <w:r>
        <w:rPr>
          <w:b/>
          <w:bCs/>
          <w:color w:val="5B4424"/>
          <w:sz w:val="16"/>
          <w:szCs w:val="16"/>
          <w:vertAlign w:val="superscript"/>
        </w:rPr>
        <w:t xml:space="preserve">29 </w:t>
      </w:r>
      <w:r>
        <w:rPr>
          <w:sz w:val="22"/>
          <w:szCs w:val="22"/>
        </w:rPr>
        <w:t xml:space="preserve">and bless the house of Thy servant, that it may continue for ever before Thee; for Thou, O Lord GOD, hast spoken it; and through Thy blessing let the house of Thy servant be blessed for ever.’</w:t>
      </w:r>
    </w:p>
    <w:p>
      <w:pPr>
        <w:pStyle w:val="Heading2"/>
      </w:pPr>
      <w:r>
        <w:t xml:space="preserve">Commentary on II Samuel 7</w:t>
      </w:r>
    </w:p>
    <w:p>
      <w:pPr>
        <w:pStyle w:val="Heading3"/>
      </w:pPr>
      <w:r>
        <w:t xml:space="preserve">Historical Background</w:t>
      </w:r>
    </w:p>
    <w:p>
      <w:pPr>
        <w:spacing w:after="200" w:line="300"/>
        <w:jc w:val="both"/>
      </w:pPr>
      <w:r>
        <w:rPr>
          <w:sz w:val="22"/>
          <w:szCs w:val="22"/>
        </w:rPr>
        <w:t xml:space="preserve">II Samuel 7 is widely assigned by source critics to a combination of pre-Deuteronomistic and Deuteronomistic material, presenting one of the single most theologically consequential chapters in the entire Hebrew Bible: David's own desire to build God a permanent temple, redirected by Nathan's prophetic oracle into an unconditional divine covenant promising David's own dynasty an eternal, unshakeable throne, a promise that, unlike the conditional Sinai covenant, carries no stated expiration or forfeiture clause for the dynasty's own ultimate continuation, even as individual kings within that line remain subject to disciplinary consequence for their own personal failures.</w:t>
      </w:r>
    </w:p>
    <w:p>
      <w:pPr>
        <w:pStyle w:val="Heading3"/>
      </w:pPr>
      <w:r>
        <w:t xml:space="preserve">Jewish Cultural Context</w:t>
      </w:r>
    </w:p>
    <w:p>
      <w:pPr>
        <w:spacing w:after="200" w:line="300"/>
        <w:jc w:val="both"/>
      </w:pPr>
      <w:r>
        <w:rPr>
          <w:sz w:val="22"/>
          <w:szCs w:val="22"/>
        </w:rPr>
        <w:t xml:space="preserve">This chapter's covenant promise, that David's ‘throne shall be established for ever’ (7:16), became the single most foundational text for the entire subsequent development of Jewish messianic expectation, already extensively documented throughout this volume's Dead Sea Scrolls section's treatment of Second Temple messianism, where this very covenant's language recurs repeatedly across multiple sectarian and non-sectarian texts alike.</w:t>
      </w:r>
      <w:r>
        <w:rPr>
          <w:rStyle w:val="FootnoteReference"/>
        </w:rPr>
        <w:footnoteReference w:id="405"/>
      </w:r>
    </w:p>
    <w:p>
      <w:pPr>
        <w:pStyle w:val="Heading3"/>
      </w:pPr>
      <w:r>
        <w:t xml:space="preserve">Hebrew Word Studies</w:t>
      </w:r>
    </w:p>
    <w:p>
      <w:pPr>
        <w:spacing w:after="200" w:line="300"/>
        <w:jc w:val="both"/>
      </w:pPr>
      <w:r>
        <w:rPr>
          <w:sz w:val="22"/>
          <w:szCs w:val="22"/>
        </w:rPr>
        <w:t xml:space="preserve">The chapter's central adoption formula, ‘I will be his father, and he shall be My son’ (7:14), already discussed at length above and in this volume's Dead Sea Scrolls section in connection with the Florilegium's own direct application of this verse to the coming Messiah, employs father-son covenant language that this volume holds should be understood within its own Hebrew Bible context as royal adoption formula rather than claiming any literal divine begetting, consistent with similar ancient Near Eastern royal ideology in which the king could be described as God's own son by virtue of covenant appointment rather than physical generation.</w:t>
      </w:r>
    </w:p>
    <w:p>
      <w:pPr>
        <w:pStyle w:val="Heading3"/>
      </w:pPr>
      <w:r>
        <w:t xml:space="preserve">Connections to the Hebrew Bible</w:t>
      </w:r>
    </w:p>
    <w:p>
      <w:pPr>
        <w:spacing w:after="200" w:line="300"/>
        <w:jc w:val="both"/>
      </w:pPr>
      <w:r>
        <w:rPr>
          <w:sz w:val="22"/>
          <w:szCs w:val="22"/>
        </w:rPr>
        <w:t xml:space="preserve">This chapter's covenant promise receives direct, explicit citation and application within this volume's own selected New Covenant texts' presentation of Jesus's own Davidic identity.</w:t>
      </w:r>
      <w:r>
        <w:rPr>
          <w:rStyle w:val="FootnoteReference"/>
        </w:rPr>
        <w:footnoteReference w:id="406"/>
      </w:r>
      <w:r>
        <w:rPr>
          <w:sz w:val="22"/>
          <w:szCs w:val="22"/>
        </w:rPr>
        <w:t xml:space="preserve"> and within the wider New Testament's own sustained argument regarding the Messiah's unique standing.</w:t>
      </w:r>
      <w:r>
        <w:rPr>
          <w:rStyle w:val="FootnoteReference"/>
        </w:rPr>
        <w:footnoteReference w:id="407"/>
      </w:r>
    </w:p>
    <w:p>
      <w:pPr>
        <w:pStyle w:val="Heading3"/>
      </w:pPr>
      <w:r>
        <w:t xml:space="preserve">Commentary from an Ebionite Perspective</w:t>
      </w:r>
    </w:p>
    <w:p>
      <w:pPr>
        <w:spacing w:after="200" w:line="300"/>
        <w:jc w:val="both"/>
      </w:pPr>
      <w:r>
        <w:rPr>
          <w:sz w:val="22"/>
          <w:szCs w:val="22"/>
        </w:rPr>
        <w:t xml:space="preserve">This chapter's unconditional covenant promise, distinguished from the Sinai covenant's own explicitly conditional blessing-and-curse structure already discussed at length throughout this volume's commentary on Leviticus 26 and Deuteronomy 28, provides this volume's clearest Torah-narrative demonstration of covenant promise operating by pure divine grace rather than human merit; this commentary holds that the explicit provision for individual disciplinary consequence, ‘if he commit iniquity, I will chasten him,’ while the underlying covenant promise itself remains permanently secure, models a theological pattern this volume has traced consistently throughout its treatment of covenant history: genuine consequences for genuine failure, held together with underlying, unconditional divine faithfulness to the covenant's own ultimate purpose. This commentary holds that David's own response, humble astonishment rather than presumptuous entitlement, ‘who am I, O Lord GOD,’ models the appropriate posture before such an extraordinary, unearned promise.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stands, for this volume's entire Ebionite-inspired commentary, as perhaps the single most important Hebrew Bible text underlying its own selected New Covenant texts' presentation of Jesus as the promised Davidic Messiah: the angel's own annunciation to Mary directly echoes this covenant's specific language, and this volume's sustained argument throughout this commentary, that Jesus represents the genuinely human fulfillment of Israel's own royal Davidic hope rather than a figure requiring theological categories foreign to this covenant's own original terms, rests directly upon this chapter's own foundational promise. This volume holds that this chapter's own father-son adoption language, properly understood within its Hebrew Bible context as royal covenant formula, provides the most historically and textually responsible framework within which to understand the New Covenant texts' own application of comparable language to Jesus, a framework this volume has maintained consistently throughout its sustained argument for Jesus's genuine, complete humanity as Israel's promised human Messiah.</w:t>
      </w:r>
    </w:p>
    <w:p>
      <w:pPr>
        <w:sectPr>
          <w:headerReference w:type="default" r:id="rId175"/>
          <w:headerReference w:type="first" r:id="rId176"/>
          <w:footerReference w:type="default" r:id="rId177"/>
          <w:footerReference w:type="first" r:id="rId178"/>
          <w:pgSz w:w="12240" w:h="15840" w:orient="portrait"/>
          <w:pgMar w:top="1440" w:right="1440" w:bottom="1440" w:left="1440" w:header="708" w:footer="708" w:gutter="0"/>
          <w:pgNumType/>
          <w:docGrid w:linePitch="360"/>
        </w:sectPr>
      </w:pPr>
    </w:p>
    <w:p>
      <w:pPr>
        <w:pStyle w:val="Heading2"/>
      </w:pPr>
      <w:r>
        <w:t xml:space="preserve">Chapter 8 (David's victories, summarized)</w:t>
      </w:r>
    </w:p>
    <w:p>
      <w:pPr>
        <w:spacing w:after="200" w:line="300"/>
        <w:jc w:val="both"/>
      </w:pPr>
      <w:r>
        <w:rPr>
          <w:b/>
          <w:bCs/>
          <w:color w:val="5B4424"/>
          <w:sz w:val="16"/>
          <w:szCs w:val="16"/>
          <w:vertAlign w:val="superscript"/>
        </w:rPr>
        <w:t xml:space="preserve">15 </w:t>
      </w:r>
      <w:r>
        <w:rPr>
          <w:sz w:val="22"/>
          <w:szCs w:val="22"/>
        </w:rPr>
        <w:t xml:space="preserve">And David reigned over all Israel; and David executed justice and righteousness unto all his people.</w:t>
      </w:r>
    </w:p>
    <w:p>
      <w:pPr>
        <w:pStyle w:val="Heading2"/>
      </w:pPr>
      <w:r>
        <w:t xml:space="preserve">Chapter 9 (David's kindness to Mephibosheth)</w:t>
      </w:r>
    </w:p>
    <w:p>
      <w:pPr>
        <w:spacing w:after="200" w:line="300"/>
        <w:jc w:val="both"/>
      </w:pPr>
      <w:r>
        <w:rPr>
          <w:b/>
          <w:bCs/>
          <w:color w:val="5B4424"/>
          <w:sz w:val="16"/>
          <w:szCs w:val="16"/>
          <w:vertAlign w:val="superscript"/>
        </w:rPr>
        <w:t xml:space="preserve">1 </w:t>
      </w:r>
      <w:r>
        <w:rPr>
          <w:sz w:val="22"/>
          <w:szCs w:val="22"/>
        </w:rPr>
        <w:t xml:space="preserve">And David said: ‘Is there yet any that is left of the house of Saul, that I may show him kindness for Jonathan's sake?’</w:t>
      </w:r>
    </w:p>
    <w:p>
      <w:pPr>
        <w:spacing w:after="200" w:line="300"/>
        <w:jc w:val="both"/>
      </w:pPr>
      <w:r>
        <w:rPr>
          <w:b/>
          <w:bCs/>
          <w:color w:val="5B4424"/>
          <w:sz w:val="16"/>
          <w:szCs w:val="16"/>
          <w:vertAlign w:val="superscript"/>
        </w:rPr>
        <w:t xml:space="preserve">3 </w:t>
      </w:r>
      <w:r>
        <w:rPr>
          <w:sz w:val="22"/>
          <w:szCs w:val="22"/>
        </w:rPr>
        <w:t xml:space="preserve">And the king said: ‘Is there not yet any of the house of Saul, that I may show the kindness of God unto him?’ And Ziba said unto the king: ‘Jonathan hath yet a son, who is lame on his feet.’</w:t>
      </w:r>
    </w:p>
    <w:p>
      <w:pPr>
        <w:spacing w:after="200" w:line="300"/>
        <w:jc w:val="both"/>
      </w:pPr>
      <w:r>
        <w:rPr>
          <w:b/>
          <w:bCs/>
          <w:color w:val="5B4424"/>
          <w:sz w:val="16"/>
          <w:szCs w:val="16"/>
          <w:vertAlign w:val="superscript"/>
        </w:rPr>
        <w:t xml:space="preserve">6 </w:t>
      </w:r>
      <w:r>
        <w:rPr>
          <w:sz w:val="22"/>
          <w:szCs w:val="22"/>
        </w:rPr>
        <w:t xml:space="preserve">And Mephibosheth, the son of Jonathan, the son of Saul, came unto David, and fell on his face, and prostrated himself. And David said: ‘Mephibosheth.’ And he answered: ‘Behold thy servant!’</w:t>
      </w:r>
      <w:r>
        <w:rPr>
          <w:sz w:val="22"/>
          <w:szCs w:val="22"/>
        </w:rPr>
        <w:t xml:space="preserve"> </w:t>
      </w:r>
      <w:r>
        <w:rPr>
          <w:b/>
          <w:bCs/>
          <w:color w:val="5B4424"/>
          <w:sz w:val="16"/>
          <w:szCs w:val="16"/>
          <w:vertAlign w:val="superscript"/>
        </w:rPr>
        <w:t xml:space="preserve">7 </w:t>
      </w:r>
      <w:r>
        <w:rPr>
          <w:sz w:val="22"/>
          <w:szCs w:val="22"/>
        </w:rPr>
        <w:t xml:space="preserve">And David said unto him: ‘Fear not; for I will surely show thee kindness for Jonathan thy father's sake, and will restore thee all the land of Saul thy father; and thou shalt eat bread at my table continually.’</w:t>
      </w:r>
    </w:p>
    <w:p>
      <w:pPr>
        <w:spacing w:after="200" w:line="300"/>
        <w:jc w:val="both"/>
      </w:pPr>
      <w:r>
        <w:rPr>
          <w:b/>
          <w:bCs/>
          <w:color w:val="5B4424"/>
          <w:sz w:val="16"/>
          <w:szCs w:val="16"/>
          <w:vertAlign w:val="superscript"/>
        </w:rPr>
        <w:t xml:space="preserve">11 </w:t>
      </w:r>
      <w:r>
        <w:rPr>
          <w:sz w:val="22"/>
          <w:szCs w:val="22"/>
        </w:rPr>
        <w:t xml:space="preserve">‘As for Mephibosheth,’ said the king, ‘he shall eat at my table, as one of the king's sons.’</w:t>
      </w:r>
      <w:r>
        <w:rPr>
          <w:sz w:val="22"/>
          <w:szCs w:val="22"/>
        </w:rPr>
        <w:t xml:space="preserve"> </w:t>
      </w:r>
      <w:r>
        <w:rPr>
          <w:b/>
          <w:bCs/>
          <w:color w:val="5B4424"/>
          <w:sz w:val="16"/>
          <w:szCs w:val="16"/>
          <w:vertAlign w:val="superscript"/>
        </w:rPr>
        <w:t xml:space="preserve">13 </w:t>
      </w:r>
      <w:r>
        <w:rPr>
          <w:sz w:val="22"/>
          <w:szCs w:val="22"/>
        </w:rPr>
        <w:t xml:space="preserve">So Mephibosheth dwelt in Jerusalem; for he did eat continually at the king's table; and he was lame in both his feet.</w:t>
      </w:r>
    </w:p>
    <w:p>
      <w:pPr>
        <w:pStyle w:val="Heading2"/>
      </w:pPr>
      <w:r>
        <w:t xml:space="preserve">Commentary on II Samuel 8–9</w:t>
      </w:r>
    </w:p>
    <w:p>
      <w:pPr>
        <w:pStyle w:val="Heading3"/>
      </w:pPr>
      <w:r>
        <w:t xml:space="preserve">Historical Background</w:t>
      </w:r>
    </w:p>
    <w:p>
      <w:pPr>
        <w:spacing w:after="200" w:line="300"/>
        <w:jc w:val="both"/>
      </w:pPr>
      <w:r>
        <w:rPr>
          <w:sz w:val="22"/>
          <w:szCs w:val="22"/>
        </w:rPr>
        <w:t xml:space="preserve">II Samuel 8–9 are widely assigned by source critics to pre-Deuteronomistic narrative material, presenting, first, a summary account of David's extensive military victories establishing Israel's regional dominance (chapter 8), followed by the deeply personal episode of David's own search for and provision for Jonathan's surviving son Mephibosheth, disabled since childhood and living in obscurity, whom David restores to royal table-fellowship and ancestral land.</w:t>
      </w:r>
    </w:p>
    <w:p>
      <w:pPr>
        <w:pStyle w:val="Heading3"/>
      </w:pPr>
      <w:r>
        <w:t xml:space="preserve">Jewish Cultural Context</w:t>
      </w:r>
    </w:p>
    <w:p>
      <w:pPr>
        <w:spacing w:after="200" w:line="300"/>
        <w:jc w:val="both"/>
      </w:pPr>
      <w:r>
        <w:rPr>
          <w:sz w:val="22"/>
          <w:szCs w:val="22"/>
        </w:rPr>
        <w:t xml:space="preserve">David's active search for a surviving member of Saul's house specifically ‘for Jonathan's sake’ (9:1) directly fulfills the covenant he and Jonathan had sworn.</w:t>
      </w:r>
      <w:r>
        <w:rPr>
          <w:rStyle w:val="FootnoteReference"/>
        </w:rPr>
        <w:footnoteReference w:id="408"/>
      </w:r>
      <w:r>
        <w:rPr>
          <w:sz w:val="22"/>
          <w:szCs w:val="22"/>
        </w:rPr>
        <w:t xml:space="preserve"> this chapter's account became, for later tradition, one of the most treasured demonstrations anywhere in the Hebrew Bible of covenant loyalty extended across generations and maintained at genuine personal and political cost, since a surviving Saulide heir might, under different circumstances, have posed a political threat David instead chose to eliminate through generous incorporation rather than violent removal.</w:t>
      </w:r>
    </w:p>
    <w:p>
      <w:pPr>
        <w:pStyle w:val="Heading3"/>
      </w:pPr>
      <w:r>
        <w:t xml:space="preserve">Hebrew Word Studies</w:t>
      </w:r>
    </w:p>
    <w:p>
      <w:pPr>
        <w:spacing w:after="200" w:line="300"/>
        <w:jc w:val="both"/>
      </w:pPr>
      <w:r>
        <w:rPr>
          <w:sz w:val="22"/>
          <w:szCs w:val="22"/>
        </w:rPr>
        <w:t xml:space="preserve">David's own phrase, ‘the kindness of God’ (חֶסֶד אֱלֹהִים, chesed elohim, 9:3), employs the same covenant-loyalty vocabulary (chesed) already traced throughout this volume's commentary on the Torah's own covenant language, here applied to David's specifically human act of kindness as itself a reflection and embodiment of divine covenant faithfulness.</w:t>
      </w:r>
    </w:p>
    <w:p>
      <w:pPr>
        <w:pStyle w:val="Heading3"/>
      </w:pPr>
      <w:r>
        <w:t xml:space="preserve">Connections to the Hebrew Bible</w:t>
      </w:r>
    </w:p>
    <w:p>
      <w:pPr>
        <w:spacing w:after="200" w:line="300"/>
        <w:jc w:val="both"/>
      </w:pPr>
      <w:r>
        <w:rPr>
          <w:sz w:val="22"/>
          <w:szCs w:val="22"/>
        </w:rPr>
        <w:t xml:space="preserve">This chapter's account of Mephibosheth's permanent inclusion at the king's own table directly continues this volume's sustained attention to covenant hospitality and inclusion already traced throughout its commentary on Rahab's incorporation into Israel and the daughters of Zelophehad's legal standing, extending covenant grace even to a member of the previous, rejected royal house.</w:t>
      </w:r>
    </w:p>
    <w:p>
      <w:pPr>
        <w:pStyle w:val="Heading3"/>
      </w:pPr>
      <w:r>
        <w:t xml:space="preserve">Commentary from an Ebionite Perspective</w:t>
      </w:r>
    </w:p>
    <w:p>
      <w:pPr>
        <w:spacing w:after="200" w:line="300"/>
        <w:jc w:val="both"/>
      </w:pPr>
      <w:r>
        <w:rPr>
          <w:sz w:val="22"/>
          <w:szCs w:val="22"/>
        </w:rPr>
        <w:t xml:space="preserve">This chapter's account of David's active, costly covenant faithfulness to Jonathan's memory reinforces this commentary's sustained insistence throughout this entire volume that genuine covenant loyalty requires ongoing, concrete action rather than mere sentiment, particularly when circumstances would make betrayal or convenient neglect easy and politically advantageous; this commentary holds that David's specific accommodation for Mephibosheth's physical disability, ensuring his permanent inclusion ‘as one of the king's sons’ despite being ‘lame in both his feet,’ models a vision of covenant community that actively removes barriers to full participation and dignity rather than merely tolerating those the world regards as diminished.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costly covenant kindness extended for a departed friend's sake provides an important scriptural precedent for understanding the New Covenant texts' own sustained ethical teaching regarding hospitality to the vulnerable and marginalized, a theme this volume has traced consistently throughout its treatment of the Torah's own protective legislation.</w:t>
      </w:r>
    </w:p>
    <w:p>
      <w:pPr>
        <w:pStyle w:val="Heading2"/>
      </w:pPr>
      <w:r>
        <w:t xml:space="preserve">Chapter 11 (David and Bathsheba)</w:t>
      </w:r>
    </w:p>
    <w:p>
      <w:pPr>
        <w:spacing w:after="200" w:line="300"/>
        <w:jc w:val="both"/>
      </w:pPr>
      <w:r>
        <w:rPr>
          <w:b/>
          <w:bCs/>
          <w:color w:val="5B4424"/>
          <w:sz w:val="16"/>
          <w:szCs w:val="16"/>
          <w:vertAlign w:val="superscript"/>
        </w:rPr>
        <w:t xml:space="preserve">1 </w:t>
      </w:r>
      <w:r>
        <w:rPr>
          <w:sz w:val="22"/>
          <w:szCs w:val="22"/>
        </w:rPr>
        <w:t xml:space="preserve">And it came to pass, at the return of the year, at the time when kings go out to battle, that David sent Joab… but David tarried at Jerusalem.</w:t>
      </w:r>
    </w:p>
    <w:p>
      <w:pPr>
        <w:spacing w:after="200" w:line="300"/>
        <w:jc w:val="both"/>
      </w:pPr>
      <w:r>
        <w:rPr>
          <w:b/>
          <w:bCs/>
          <w:color w:val="5B4424"/>
          <w:sz w:val="16"/>
          <w:szCs w:val="16"/>
          <w:vertAlign w:val="superscript"/>
        </w:rPr>
        <w:t xml:space="preserve">2 </w:t>
      </w:r>
      <w:r>
        <w:rPr>
          <w:sz w:val="22"/>
          <w:szCs w:val="22"/>
        </w:rPr>
        <w:t xml:space="preserve">And it came to pass at eventide, that David arose from off his bed, and walked upon the roof of the king's house; and from the roof he saw a woman bathing; and the woman was very beautiful to look upon.</w:t>
      </w:r>
      <w:r>
        <w:rPr>
          <w:sz w:val="22"/>
          <w:szCs w:val="22"/>
        </w:rPr>
        <w:t xml:space="preserve"> </w:t>
      </w:r>
      <w:r>
        <w:rPr>
          <w:b/>
          <w:bCs/>
          <w:color w:val="5B4424"/>
          <w:sz w:val="16"/>
          <w:szCs w:val="16"/>
          <w:vertAlign w:val="superscript"/>
        </w:rPr>
        <w:t xml:space="preserve">3 </w:t>
      </w:r>
      <w:r>
        <w:rPr>
          <w:sz w:val="22"/>
          <w:szCs w:val="22"/>
        </w:rPr>
        <w:t xml:space="preserve">And David sent and inquired after the woman. And one said: ‘Is not this Bath-sheba, the daughter of Eliam, the wife of Uriah the Hittite?’</w:t>
      </w:r>
    </w:p>
    <w:p>
      <w:pPr>
        <w:spacing w:after="200" w:line="300"/>
        <w:jc w:val="both"/>
      </w:pPr>
      <w:r>
        <w:rPr>
          <w:b/>
          <w:bCs/>
          <w:color w:val="5B4424"/>
          <w:sz w:val="16"/>
          <w:szCs w:val="16"/>
          <w:vertAlign w:val="superscript"/>
        </w:rPr>
        <w:t xml:space="preserve">4 </w:t>
      </w:r>
      <w:r>
        <w:rPr>
          <w:sz w:val="22"/>
          <w:szCs w:val="22"/>
        </w:rPr>
        <w:t xml:space="preserve">And David sent messengers, and took her; and she came in unto him, and he lay with her… and she returned unto her house.</w:t>
      </w:r>
      <w:r>
        <w:rPr>
          <w:sz w:val="22"/>
          <w:szCs w:val="22"/>
        </w:rPr>
        <w:t xml:space="preserve"> </w:t>
      </w:r>
      <w:r>
        <w:rPr>
          <w:b/>
          <w:bCs/>
          <w:color w:val="5B4424"/>
          <w:sz w:val="16"/>
          <w:szCs w:val="16"/>
          <w:vertAlign w:val="superscript"/>
        </w:rPr>
        <w:t xml:space="preserve">5 </w:t>
      </w:r>
      <w:r>
        <w:rPr>
          <w:sz w:val="22"/>
          <w:szCs w:val="22"/>
        </w:rPr>
        <w:t xml:space="preserve">And the woman conceived; and she sent and told David, and said: ‘I am with child.’</w:t>
      </w:r>
    </w:p>
    <w:p>
      <w:pPr>
        <w:spacing w:after="200" w:line="300"/>
        <w:jc w:val="both"/>
      </w:pPr>
      <w:r>
        <w:rPr>
          <w:b/>
          <w:bCs/>
          <w:color w:val="5B4424"/>
          <w:sz w:val="16"/>
          <w:szCs w:val="16"/>
          <w:vertAlign w:val="superscript"/>
        </w:rPr>
        <w:t xml:space="preserve">6 </w:t>
      </w:r>
      <w:r>
        <w:rPr>
          <w:sz w:val="22"/>
          <w:szCs w:val="22"/>
        </w:rPr>
        <w:t xml:space="preserve">And David sent to Joab: ‘Send me Uriah the Hittite.’…</w:t>
      </w:r>
      <w:r>
        <w:rPr>
          <w:sz w:val="22"/>
          <w:szCs w:val="22"/>
        </w:rPr>
        <w:t xml:space="preserve"> </w:t>
      </w:r>
      <w:r>
        <w:rPr>
          <w:b/>
          <w:bCs/>
          <w:color w:val="5B4424"/>
          <w:sz w:val="16"/>
          <w:szCs w:val="16"/>
          <w:vertAlign w:val="superscript"/>
        </w:rPr>
        <w:t xml:space="preserve">8 </w:t>
      </w:r>
      <w:r>
        <w:rPr>
          <w:sz w:val="22"/>
          <w:szCs w:val="22"/>
        </w:rPr>
        <w:t xml:space="preserve">And David said to Uriah: ‘Go down to thy house, and wash thy feet.’…</w:t>
      </w:r>
      <w:r>
        <w:rPr>
          <w:sz w:val="22"/>
          <w:szCs w:val="22"/>
        </w:rPr>
        <w:t xml:space="preserve"> </w:t>
      </w:r>
      <w:r>
        <w:rPr>
          <w:b/>
          <w:bCs/>
          <w:color w:val="5B4424"/>
          <w:sz w:val="16"/>
          <w:szCs w:val="16"/>
          <w:vertAlign w:val="superscript"/>
        </w:rPr>
        <w:t xml:space="preserve">9 </w:t>
      </w:r>
      <w:r>
        <w:rPr>
          <w:sz w:val="22"/>
          <w:szCs w:val="22"/>
        </w:rPr>
        <w:t xml:space="preserve">But Uriah slept at the door of the king's house with all the servants of his lord, and went not down to his house.</w:t>
      </w:r>
    </w:p>
    <w:p>
      <w:pPr>
        <w:spacing w:after="200" w:line="300"/>
        <w:jc w:val="both"/>
      </w:pPr>
      <w:r>
        <w:rPr>
          <w:b/>
          <w:bCs/>
          <w:color w:val="5B4424"/>
          <w:sz w:val="16"/>
          <w:szCs w:val="16"/>
          <w:vertAlign w:val="superscript"/>
        </w:rPr>
        <w:t xml:space="preserve">14 </w:t>
      </w:r>
      <w:r>
        <w:rPr>
          <w:sz w:val="22"/>
          <w:szCs w:val="22"/>
        </w:rPr>
        <w:t xml:space="preserve">And it came to pass in the morning, that David wrote a letter to Joab, and sent it by the hand of Uriah.</w:t>
      </w:r>
      <w:r>
        <w:rPr>
          <w:sz w:val="22"/>
          <w:szCs w:val="22"/>
        </w:rPr>
        <w:t xml:space="preserve"> </w:t>
      </w:r>
      <w:r>
        <w:rPr>
          <w:b/>
          <w:bCs/>
          <w:color w:val="5B4424"/>
          <w:sz w:val="16"/>
          <w:szCs w:val="16"/>
          <w:vertAlign w:val="superscript"/>
        </w:rPr>
        <w:t xml:space="preserve">15 </w:t>
      </w:r>
      <w:r>
        <w:rPr>
          <w:sz w:val="22"/>
          <w:szCs w:val="22"/>
        </w:rPr>
        <w:t xml:space="preserve">And he wrote in the letter, saying: ‘Set ye Uriah in the forefront of the hottest battle, and retire ye from him, that he may be smitten, and die.’</w:t>
      </w:r>
    </w:p>
    <w:p>
      <w:pPr>
        <w:spacing w:after="200" w:line="300"/>
        <w:jc w:val="both"/>
      </w:pPr>
      <w:r>
        <w:rPr>
          <w:b/>
          <w:bCs/>
          <w:color w:val="5B4424"/>
          <w:sz w:val="16"/>
          <w:szCs w:val="16"/>
          <w:vertAlign w:val="superscript"/>
        </w:rPr>
        <w:t xml:space="preserve">17 </w:t>
      </w:r>
      <w:r>
        <w:rPr>
          <w:sz w:val="22"/>
          <w:szCs w:val="22"/>
        </w:rPr>
        <w:t xml:space="preserve">And the men of the city went out, and fought with Joab; and there fell some of the people, even of the servants of David; and Uriah the Hittite died also.</w:t>
      </w:r>
    </w:p>
    <w:p>
      <w:pPr>
        <w:spacing w:after="200" w:line="300"/>
        <w:jc w:val="both"/>
      </w:pPr>
      <w:r>
        <w:rPr>
          <w:b/>
          <w:bCs/>
          <w:color w:val="5B4424"/>
          <w:sz w:val="16"/>
          <w:szCs w:val="16"/>
          <w:vertAlign w:val="superscript"/>
        </w:rPr>
        <w:t xml:space="preserve">26 </w:t>
      </w:r>
      <w:r>
        <w:rPr>
          <w:sz w:val="22"/>
          <w:szCs w:val="22"/>
        </w:rPr>
        <w:t xml:space="preserve">And when the wife of Uriah heard that Uriah her husband was dead, she made lamentation for her husband.</w:t>
      </w:r>
      <w:r>
        <w:rPr>
          <w:sz w:val="22"/>
          <w:szCs w:val="22"/>
        </w:rPr>
        <w:t xml:space="preserve"> </w:t>
      </w:r>
      <w:r>
        <w:rPr>
          <w:b/>
          <w:bCs/>
          <w:color w:val="5B4424"/>
          <w:sz w:val="16"/>
          <w:szCs w:val="16"/>
          <w:vertAlign w:val="superscript"/>
        </w:rPr>
        <w:t xml:space="preserve">27 </w:t>
      </w:r>
      <w:r>
        <w:rPr>
          <w:sz w:val="22"/>
          <w:szCs w:val="22"/>
        </w:rPr>
        <w:t xml:space="preserve">And when the mourning was past, David sent and took her home to his house, and she became his wife… But the thing that David had done displeased the LORD.</w:t>
      </w:r>
    </w:p>
    <w:p>
      <w:pPr>
        <w:pStyle w:val="Heading2"/>
      </w:pPr>
      <w:r>
        <w:t xml:space="preserve">Commentary on II Samuel 11</w:t>
      </w:r>
    </w:p>
    <w:p>
      <w:pPr>
        <w:pStyle w:val="Heading3"/>
      </w:pPr>
      <w:r>
        <w:t xml:space="preserve">Historical Background</w:t>
      </w:r>
    </w:p>
    <w:p>
      <w:pPr>
        <w:spacing w:after="200" w:line="300"/>
        <w:jc w:val="both"/>
      </w:pPr>
      <w:r>
        <w:rPr>
          <w:sz w:val="22"/>
          <w:szCs w:val="22"/>
        </w:rPr>
        <w:t xml:space="preserve">II Samuel 11 is widely assigned by source critics to pre-Deuteronomistic narrative material, presenting the single most consequential moral catastrophe in David's entire reign: his adultery with Bathsheba while her husband Uriah serves loyally at the front, followed by David's calculated arrangement of Uriah's own death in battle to conceal the resulting pregnancy, a sequence of sins violating in immediate succession three of the Torah's own most fundamental prohibitions.</w:t>
      </w:r>
      <w:r>
        <w:rPr>
          <w:rStyle w:val="FootnoteReference"/>
        </w:rPr>
        <w:footnoteReference w:id="409"/>
      </w:r>
    </w:p>
    <w:p>
      <w:pPr>
        <w:pStyle w:val="Heading3"/>
      </w:pPr>
      <w:r>
        <w:t xml:space="preserve">Jewish Cultural Context</w:t>
      </w:r>
    </w:p>
    <w:p>
      <w:pPr>
        <w:spacing w:after="200" w:line="300"/>
        <w:jc w:val="both"/>
      </w:pPr>
      <w:r>
        <w:rPr>
          <w:sz w:val="22"/>
          <w:szCs w:val="22"/>
        </w:rPr>
        <w:t xml:space="preserve">The chapter's own opening notation, that this occurred ‘at the time when kings go out to battle’ while David himself remained behind in Jerusalem (11:1), became, for later tradition, a significant narrative marker of David's own departure from his proper role and place, the crisis beginning not with any single dramatic decision but with a more subtle failure of ordinary faithful duty. Uriah's own scrupulous refusal to enjoy his own home and wife while his fellow soldiers remained in the field (11:11) stands in devastating implicit contrast with David's own conduct throughout this chapter, the loyal Hittite foreigner displaying more covenant integrity than Israel's own anointed king.</w:t>
      </w:r>
    </w:p>
    <w:p>
      <w:pPr>
        <w:pStyle w:val="Heading3"/>
      </w:pPr>
      <w:r>
        <w:t xml:space="preserve">Hebrew Word Studies</w:t>
      </w:r>
    </w:p>
    <w:p>
      <w:pPr>
        <w:spacing w:after="200" w:line="300"/>
        <w:jc w:val="both"/>
      </w:pPr>
      <w:r>
        <w:rPr>
          <w:sz w:val="22"/>
          <w:szCs w:val="22"/>
        </w:rPr>
        <w:t xml:space="preserve">The chapter's stark closing verdict, ‘the thing that David had done displeased the LORD’ (וַיֵּרַע בְּעֵינֵי יְהוָה, vayera b'einei YHWH, literally ‘it was evil in the eyes of the LORD,’ 11:27), employs deliberately understated language for a narrative that has just recounted adultery, deception, and calculated murder, the text's own restraint allowing the accumulated weight of the preceding narrative to carry its full moral force without additional editorial elaboration.</w:t>
      </w:r>
    </w:p>
    <w:p>
      <w:pPr>
        <w:pStyle w:val="Heading3"/>
      </w:pPr>
      <w:r>
        <w:t xml:space="preserve">Connections to the Hebrew Bible</w:t>
      </w:r>
    </w:p>
    <w:p>
      <w:pPr>
        <w:spacing w:after="200" w:line="300"/>
        <w:jc w:val="both"/>
      </w:pPr>
      <w:r>
        <w:rPr>
          <w:sz w:val="22"/>
          <w:szCs w:val="22"/>
        </w:rPr>
        <w:t xml:space="preserve">This chapter's sequence of sins directly and successively violates the Decalogue's own prohibitions of adultery, false witness (through David's deceptive letter and its cover story), murder, and, ultimately, covetousness of another man's wife, already discussed at length throughout this volume's commentary on Exodus 20 and Deuteronomy 5, confirming this chapter's own function as a devastating narrative demonstration of what comprehensive covenant violation actually looks like in practice.</w:t>
      </w:r>
    </w:p>
    <w:p>
      <w:pPr>
        <w:pStyle w:val="Heading3"/>
      </w:pPr>
      <w:r>
        <w:t xml:space="preserve">Commentary from an Ebionite Perspective</w:t>
      </w:r>
    </w:p>
    <w:p>
      <w:pPr>
        <w:spacing w:after="200" w:line="300"/>
        <w:jc w:val="both"/>
      </w:pPr>
      <w:r>
        <w:rPr>
          <w:sz w:val="22"/>
          <w:szCs w:val="22"/>
        </w:rPr>
        <w:t xml:space="preserve">This chapter's unflinching account of David's catastrophic moral failure, presented by the text with neither excuse nor mitigation, reinforces this commentary's sustained insistence throughout this entire volume that even the most genuinely faithful covenant figures remain fully capable of the gravest sin, and that Scripture's own consistent practice of recording such failures honestly, rather than protecting its heroes' reputations through convenient omission, itself constitutes one of the Hebrew Bible's most important and distinctive theological commitments; this commentary holds that David's own progression here, from a single moment of undisciplined desire through an escalating sequence of increasingly desperate cover-up culminating in premeditated murder, provides this volume's most sobering demonstration of how unaddressed sin characteristically compounds rather than remains contained.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own memory is deliberately preserved within this volume's own selected New Covenant texts' presentation of Jesus's genealogy, which pointedly identifies Bathsheba not by her own name but as 'her that had been the wife of Uriah,' a choice this volume holds refuses to allow this episode's full moral weight to be softened even within the Messiah's own most sacred genealogical record.</w:t>
      </w:r>
      <w:r>
        <w:rPr>
          <w:rStyle w:val="FootnoteReference"/>
        </w:rPr>
        <w:footnoteReference w:id="410"/>
      </w:r>
    </w:p>
    <w:p>
      <w:pPr>
        <w:pStyle w:val="Heading2"/>
      </w:pPr>
      <w:r>
        <w:t xml:space="preserve">Chapter 12 (Nathan's confrontation and David's repentance)</w:t>
      </w:r>
    </w:p>
    <w:p>
      <w:pPr>
        <w:spacing w:after="200" w:line="300"/>
        <w:jc w:val="both"/>
      </w:pPr>
      <w:r>
        <w:rPr>
          <w:b/>
          <w:bCs/>
          <w:color w:val="5B4424"/>
          <w:sz w:val="16"/>
          <w:szCs w:val="16"/>
          <w:vertAlign w:val="superscript"/>
        </w:rPr>
        <w:t xml:space="preserve">1 </w:t>
      </w:r>
      <w:r>
        <w:rPr>
          <w:sz w:val="22"/>
          <w:szCs w:val="22"/>
        </w:rPr>
        <w:t xml:space="preserve">And the LORD sent Nathan unto David. And he came unto him, and said unto him: ‘There were two men in one city; the one rich, and the other poor.</w:t>
      </w:r>
      <w:r>
        <w:rPr>
          <w:sz w:val="22"/>
          <w:szCs w:val="22"/>
        </w:rPr>
        <w:t xml:space="preserve"> </w:t>
      </w:r>
      <w:r>
        <w:rPr>
          <w:b/>
          <w:bCs/>
          <w:color w:val="5B4424"/>
          <w:sz w:val="16"/>
          <w:szCs w:val="16"/>
          <w:vertAlign w:val="superscript"/>
        </w:rPr>
        <w:t xml:space="preserve">3 </w:t>
      </w:r>
      <w:r>
        <w:rPr>
          <w:sz w:val="22"/>
          <w:szCs w:val="22"/>
        </w:rPr>
        <w:t xml:space="preserve">But the poor man had nothing, save one little ewe lamb, which he had bought and reared; and it grew up together with him, and with his children; it did eat of his own morsel, and drank of his own cup, and lay in his bosom, and was unto him as a daughter.’</w:t>
      </w:r>
    </w:p>
    <w:p>
      <w:pPr>
        <w:spacing w:after="200" w:line="300"/>
        <w:jc w:val="both"/>
      </w:pPr>
      <w:r>
        <w:rPr>
          <w:b/>
          <w:bCs/>
          <w:color w:val="5B4424"/>
          <w:sz w:val="16"/>
          <w:szCs w:val="16"/>
          <w:vertAlign w:val="superscript"/>
        </w:rPr>
        <w:t xml:space="preserve">4 </w:t>
      </w:r>
      <w:r>
        <w:rPr>
          <w:sz w:val="22"/>
          <w:szCs w:val="22"/>
        </w:rPr>
        <w:t xml:space="preserve">‘And there came a traveller unto the rich man, and he spared to take of his own flock and of his own herd, to dress for the wayfaring man that was come unto him, but took the poor man's lamb, and dressed it for the man that was come to him.’</w:t>
      </w:r>
    </w:p>
    <w:p>
      <w:pPr>
        <w:spacing w:after="200" w:line="300"/>
        <w:jc w:val="both"/>
      </w:pPr>
      <w:r>
        <w:rPr>
          <w:b/>
          <w:bCs/>
          <w:color w:val="5B4424"/>
          <w:sz w:val="16"/>
          <w:szCs w:val="16"/>
          <w:vertAlign w:val="superscript"/>
        </w:rPr>
        <w:t xml:space="preserve">5 </w:t>
      </w:r>
      <w:r>
        <w:rPr>
          <w:sz w:val="22"/>
          <w:szCs w:val="22"/>
        </w:rPr>
        <w:t xml:space="preserve">And David's anger was greatly kindled against the man; and he said to Nathan: ‘As the LORD liveth, the man that hath done this is worthy to die;</w:t>
      </w:r>
      <w:r>
        <w:rPr>
          <w:sz w:val="22"/>
          <w:szCs w:val="22"/>
        </w:rPr>
        <w:t xml:space="preserve"> </w:t>
      </w:r>
      <w:r>
        <w:rPr>
          <w:b/>
          <w:bCs/>
          <w:color w:val="5B4424"/>
          <w:sz w:val="16"/>
          <w:szCs w:val="16"/>
          <w:vertAlign w:val="superscript"/>
        </w:rPr>
        <w:t xml:space="preserve">6 </w:t>
      </w:r>
      <w:r>
        <w:rPr>
          <w:sz w:val="22"/>
          <w:szCs w:val="22"/>
        </w:rPr>
        <w:t xml:space="preserve">and he shall restore the lamb fourfold, because he did this thing, and because he had no pity.’</w:t>
      </w:r>
    </w:p>
    <w:p>
      <w:pPr>
        <w:spacing w:after="200" w:line="300"/>
        <w:jc w:val="both"/>
      </w:pPr>
      <w:r>
        <w:rPr>
          <w:b/>
          <w:bCs/>
          <w:color w:val="5B4424"/>
          <w:sz w:val="16"/>
          <w:szCs w:val="16"/>
          <w:vertAlign w:val="superscript"/>
        </w:rPr>
        <w:t xml:space="preserve">7 </w:t>
      </w:r>
      <w:r>
        <w:rPr>
          <w:sz w:val="22"/>
          <w:szCs w:val="22"/>
        </w:rPr>
        <w:t xml:space="preserve">And Nathan said to David: ‘Thou art the man. Thus saith the LORD, the God of Israel: I anointed thee king over Israel, and I delivered thee out of the hand of Saul;</w:t>
      </w:r>
    </w:p>
    <w:p>
      <w:pPr>
        <w:spacing w:after="200" w:line="300"/>
        <w:jc w:val="both"/>
      </w:pPr>
      <w:r>
        <w:rPr>
          <w:b/>
          <w:bCs/>
          <w:color w:val="5B4424"/>
          <w:sz w:val="16"/>
          <w:szCs w:val="16"/>
          <w:vertAlign w:val="superscript"/>
        </w:rPr>
        <w:t xml:space="preserve">9 </w:t>
      </w:r>
      <w:r>
        <w:rPr>
          <w:sz w:val="22"/>
          <w:szCs w:val="22"/>
        </w:rPr>
        <w:t xml:space="preserve">Wherefore hast thou despised the word of the LORD, to do that which is evil in His sight? thou hast smitten Uriah the Hittite with the sword, and hast taken his wife to be thy wife, and hast slain him with the sword of the children of Ammon.</w:t>
      </w:r>
    </w:p>
    <w:p>
      <w:pPr>
        <w:spacing w:after="200" w:line="300"/>
        <w:jc w:val="both"/>
      </w:pPr>
      <w:r>
        <w:rPr>
          <w:b/>
          <w:bCs/>
          <w:color w:val="5B4424"/>
          <w:sz w:val="16"/>
          <w:szCs w:val="16"/>
          <w:vertAlign w:val="superscript"/>
        </w:rPr>
        <w:t xml:space="preserve">13 </w:t>
      </w:r>
      <w:r>
        <w:rPr>
          <w:sz w:val="22"/>
          <w:szCs w:val="22"/>
        </w:rPr>
        <w:t xml:space="preserve">And David said unto Nathan: ‘I have sinned against the LORD.’ And Nathan said unto David: ‘The LORD also hath put away thy sin; thou shalt not die.’</w:t>
      </w:r>
    </w:p>
    <w:p>
      <w:pPr>
        <w:spacing w:after="200" w:line="300"/>
        <w:jc w:val="both"/>
      </w:pPr>
      <w:r>
        <w:rPr>
          <w:b/>
          <w:bCs/>
          <w:color w:val="5B4424"/>
          <w:sz w:val="16"/>
          <w:szCs w:val="16"/>
          <w:vertAlign w:val="superscript"/>
        </w:rPr>
        <w:t xml:space="preserve">14 </w:t>
      </w:r>
      <w:r>
        <w:rPr>
          <w:sz w:val="22"/>
          <w:szCs w:val="22"/>
        </w:rPr>
        <w:t xml:space="preserve">‘Howbeit, because by this deed thou hast given great occasion to the enemies of the LORD to blaspheme, the child also that is born unto thee shall surely die.’</w:t>
      </w:r>
    </w:p>
    <w:p>
      <w:pPr>
        <w:spacing w:after="200" w:line="300"/>
        <w:jc w:val="both"/>
      </w:pPr>
      <w:r>
        <w:rPr>
          <w:b/>
          <w:bCs/>
          <w:color w:val="5B4424"/>
          <w:sz w:val="16"/>
          <w:szCs w:val="16"/>
          <w:vertAlign w:val="superscript"/>
        </w:rPr>
        <w:t xml:space="preserve">22 </w:t>
      </w:r>
      <w:r>
        <w:rPr>
          <w:sz w:val="22"/>
          <w:szCs w:val="22"/>
        </w:rPr>
        <w:t xml:space="preserve">And he said: ‘While the child was yet alive, I fasted and wept; for I said: Who knoweth whether the LORD will not be gracious to me, that the child may live?</w:t>
      </w:r>
      <w:r>
        <w:rPr>
          <w:sz w:val="22"/>
          <w:szCs w:val="22"/>
        </w:rPr>
        <w:t xml:space="preserve"> </w:t>
      </w:r>
      <w:r>
        <w:rPr>
          <w:b/>
          <w:bCs/>
          <w:color w:val="5B4424"/>
          <w:sz w:val="16"/>
          <w:szCs w:val="16"/>
          <w:vertAlign w:val="superscript"/>
        </w:rPr>
        <w:t xml:space="preserve">23 </w:t>
      </w:r>
      <w:r>
        <w:rPr>
          <w:sz w:val="22"/>
          <w:szCs w:val="22"/>
        </w:rPr>
        <w:t xml:space="preserve">But now he is dead, wherefore should I fast? can I bring him back again? I shall go to him, but he will not return to me.’</w:t>
      </w:r>
    </w:p>
    <w:p>
      <w:pPr>
        <w:spacing w:after="200" w:line="300"/>
        <w:jc w:val="both"/>
      </w:pPr>
      <w:r>
        <w:rPr>
          <w:b/>
          <w:bCs/>
          <w:color w:val="5B4424"/>
          <w:sz w:val="16"/>
          <w:szCs w:val="16"/>
          <w:vertAlign w:val="superscript"/>
        </w:rPr>
        <w:t xml:space="preserve">24 </w:t>
      </w:r>
      <w:r>
        <w:rPr>
          <w:sz w:val="22"/>
          <w:szCs w:val="22"/>
        </w:rPr>
        <w:t xml:space="preserve">And David comforted Bath-sheba his wife, and went in unto her, and lay with her; and she bore a son, and called his name Solomon. And the LORD loved him.</w:t>
      </w:r>
      <w:r>
        <w:rPr>
          <w:sz w:val="22"/>
          <w:szCs w:val="22"/>
        </w:rPr>
        <w:t xml:space="preserve"> </w:t>
      </w:r>
      <w:r>
        <w:rPr>
          <w:b/>
          <w:bCs/>
          <w:color w:val="5B4424"/>
          <w:sz w:val="16"/>
          <w:szCs w:val="16"/>
          <w:vertAlign w:val="superscript"/>
        </w:rPr>
        <w:t xml:space="preserve">25 </w:t>
      </w:r>
      <w:r>
        <w:rPr>
          <w:sz w:val="22"/>
          <w:szCs w:val="22"/>
        </w:rPr>
        <w:t xml:space="preserve">And He sent by the hand of Nathan the prophet, and called his name Jedidiah, for the LORD'S sake.</w:t>
      </w:r>
    </w:p>
    <w:p>
      <w:pPr>
        <w:pStyle w:val="Heading2"/>
      </w:pPr>
      <w:r>
        <w:t xml:space="preserve">Commentary on II Samuel 12</w:t>
      </w:r>
    </w:p>
    <w:p>
      <w:pPr>
        <w:pStyle w:val="Heading3"/>
      </w:pPr>
      <w:r>
        <w:t xml:space="preserve">Historical Background</w:t>
      </w:r>
    </w:p>
    <w:p>
      <w:pPr>
        <w:spacing w:after="200" w:line="300"/>
        <w:jc w:val="both"/>
      </w:pPr>
      <w:r>
        <w:rPr>
          <w:sz w:val="22"/>
          <w:szCs w:val="22"/>
        </w:rPr>
        <w:t xml:space="preserve">II Samuel 12 is widely assigned by source critics to pre-Deuteronomistic narrative material, presenting Nathan's prophetic confrontation of David through the celebrated parable of the poor man's ewe lamb, David's own unwitting self-condemnation followed by his genuine, unqualified confession upon Nathan's direct accusation, and the extended account of the resulting child's illness, David's fasting and prayer, the child's death, and the subsequent birth of Solomon.</w:t>
      </w:r>
    </w:p>
    <w:p>
      <w:pPr>
        <w:pStyle w:val="Heading3"/>
      </w:pPr>
      <w:r>
        <w:t xml:space="preserve">Jewish Cultural Context</w:t>
      </w:r>
    </w:p>
    <w:p>
      <w:pPr>
        <w:spacing w:after="200" w:line="300"/>
        <w:jc w:val="both"/>
      </w:pPr>
      <w:r>
        <w:rPr>
          <w:sz w:val="22"/>
          <w:szCs w:val="22"/>
        </w:rPr>
        <w:t xml:space="preserve">David's own immediate, six-word confession, ‘I have sinned against the LORD’ (חָטָאתִי לַיהוָה, chatati l'YHWH, 12:13), offered without excuse, deflection, or self-justification the moment Nathan's accusation lands, became, for later tradition, the paradigmatic model of genuine repentance within the entire Hebrew Bible, its brevity and directness contrasting sharply with Saul's own earlier, more qualified and externally-focused confession already discussed in this volume's commentary on I Samuel 15.</w:t>
      </w:r>
      <w:r>
        <w:rPr>
          <w:rStyle w:val="FootnoteReference"/>
        </w:rPr>
        <w:footnoteReference w:id="411"/>
      </w:r>
    </w:p>
    <w:p>
      <w:pPr>
        <w:pStyle w:val="Heading3"/>
      </w:pPr>
      <w:r>
        <w:t xml:space="preserve">Hebrew Word Studies</w:t>
      </w:r>
    </w:p>
    <w:p>
      <w:pPr>
        <w:spacing w:after="200" w:line="300"/>
        <w:jc w:val="both"/>
      </w:pPr>
      <w:r>
        <w:rPr>
          <w:sz w:val="22"/>
          <w:szCs w:val="22"/>
        </w:rPr>
        <w:t xml:space="preserve">Nathan's parable employs precise legal and pastoral technique: by first securing David's own outraged verdict against a hypothetical wrongdoer, ‘the man that hath done this is worthy to die,’ before revealing ‘thou art the man’ (אַתָּה הָאִישׁ, atah ha'ish, 12:7), Nathan ensures David's own judgment, rather than merely Nathan's external accusation, becomes the vehicle of self-recognition and conviction.</w:t>
      </w:r>
    </w:p>
    <w:p>
      <w:pPr>
        <w:pStyle w:val="Heading3"/>
      </w:pPr>
      <w:r>
        <w:t xml:space="preserve">Connections to the Hebrew Bible</w:t>
      </w:r>
    </w:p>
    <w:p>
      <w:pPr>
        <w:spacing w:after="200" w:line="300"/>
        <w:jc w:val="both"/>
      </w:pPr>
      <w:r>
        <w:rPr>
          <w:sz w:val="22"/>
          <w:szCs w:val="22"/>
        </w:rPr>
        <w:t xml:space="preserve">Nathan's own immediate assurance following David's confession, ‘the LORD also hath put away thy sin; thou shalt not die’ (12:13), stands in instructive contrast with Saul's own permanent rejection following his comparatively less severe disobedience already discussed at length in this volume's commentary on I Samuel 15, this volume's commentary holding that the difference lies not in the relative severity of the sins themselves but in the quality and immediacy of each king's own response to prophetic confrontation.</w:t>
      </w:r>
    </w:p>
    <w:p>
      <w:pPr>
        <w:pStyle w:val="Heading3"/>
      </w:pPr>
      <w:r>
        <w:t xml:space="preserve">Commentary from an Ebionite Perspective</w:t>
      </w:r>
    </w:p>
    <w:p>
      <w:pPr>
        <w:spacing w:after="200" w:line="300"/>
        <w:jc w:val="both"/>
      </w:pPr>
      <w:r>
        <w:rPr>
          <w:sz w:val="22"/>
          <w:szCs w:val="22"/>
        </w:rPr>
        <w:t xml:space="preserve">This chapter's account of Nathan's courageous confrontation and David's genuine, unqualified repentance reinforces this commentary's sustained insistence throughout this entire volume that prophetic accountability, even directed at the most powerful figures in the covenant community, remains an essential feature of legitimate covenant life, and that genuine repentance, however serious the preceding sin, remains genuinely available and genuinely effective; this commentary holds that David's own subsequent conduct, ceasing his mourning immediately upon the child's actual death rather than continuing indefinitely, ‘I shall go to him, but he will not return to me,’ models a mature theological realism regarding the boundary between appropriate grief and the acceptance of what cannot be changed. This commentary holds that Solomon's own birth, and his additional divinely given name Jedidiah (‘beloved of the LORD’), following so immediately upon this catastrophic episode, provides this volume's clearest narrative demonstration that genuine divine forgiveness, however serious the preceding consequence, does not preclude genuine restoration and continued covenant blessing.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prophetic confrontation, immediate confession, and genuine restoration provides one of the Hebrew Bible's most important paradigms for understanding repentance and forgiveness throughout the subsequent tradition, including this volume's own selected New Covenant texts' sustained ethical teaching regarding confession and reconciliation. This volume's Ebionite-inspired commentary holds that this chapter's sobering demonstration, that even David, the man after God's own heart and recipient of the eternal covenant promise already discussed at length in this volume's commentary on chapter 7, remained fully capable of catastrophic sin, provides essential theological context for understanding why the Messiah descended from David's own line, according to this volume's sustained argument throughout this commentary, must himself be understood as the genuinely faithful, sinless fulfillment of a royal line that, as this very chapter demonstrates, could not sustain perfect faithfulness through purely human means alone.</w:t>
      </w:r>
    </w:p>
    <w:p>
      <w:pPr>
        <w:sectPr>
          <w:headerReference w:type="default" r:id="rId179"/>
          <w:headerReference w:type="first" r:id="rId180"/>
          <w:footerReference w:type="default" r:id="rId181"/>
          <w:footerReference w:type="first" r:id="rId182"/>
          <w:pgSz w:w="12240" w:h="15840" w:orient="portrait"/>
          <w:pgMar w:top="1440" w:right="1440" w:bottom="1440" w:left="1440" w:header="708" w:footer="708" w:gutter="0"/>
          <w:pgNumType/>
          <w:docGrid w:linePitch="360"/>
        </w:sectPr>
      </w:pPr>
    </w:p>
    <w:p>
      <w:pPr>
        <w:pStyle w:val="Heading2"/>
      </w:pPr>
      <w:r>
        <w:t xml:space="preserve">Chapter 13 (Amnon, Tamar, and Absalom's revenge)</w:t>
      </w:r>
    </w:p>
    <w:p>
      <w:pPr>
        <w:spacing w:after="200" w:line="300"/>
        <w:jc w:val="both"/>
      </w:pPr>
      <w:r>
        <w:rPr>
          <w:b/>
          <w:bCs/>
          <w:color w:val="5B4424"/>
          <w:sz w:val="16"/>
          <w:szCs w:val="16"/>
          <w:vertAlign w:val="superscript"/>
        </w:rPr>
        <w:t xml:space="preserve">1 </w:t>
      </w:r>
      <w:r>
        <w:rPr>
          <w:sz w:val="22"/>
          <w:szCs w:val="22"/>
        </w:rPr>
        <w:t xml:space="preserve">And it came to pass after this, that Absalom the son of David had a fair sister, whose name was Tamar; and Amnon the son of David loved her.</w:t>
      </w:r>
    </w:p>
    <w:p>
      <w:pPr>
        <w:spacing w:after="200" w:line="300"/>
        <w:jc w:val="both"/>
      </w:pPr>
      <w:r>
        <w:rPr>
          <w:b/>
          <w:bCs/>
          <w:color w:val="5B4424"/>
          <w:sz w:val="16"/>
          <w:szCs w:val="16"/>
          <w:vertAlign w:val="superscript"/>
        </w:rPr>
        <w:t xml:space="preserve">11 </w:t>
      </w:r>
      <w:r>
        <w:rPr>
          <w:sz w:val="22"/>
          <w:szCs w:val="22"/>
        </w:rPr>
        <w:t xml:space="preserve">And when she had brought them near unto him to eat, he took hold of her, and said unto her: ‘Come lie with me, my sister.’</w:t>
      </w:r>
      <w:r>
        <w:rPr>
          <w:sz w:val="22"/>
          <w:szCs w:val="22"/>
        </w:rPr>
        <w:t xml:space="preserve"> </w:t>
      </w:r>
      <w:r>
        <w:rPr>
          <w:b/>
          <w:bCs/>
          <w:color w:val="5B4424"/>
          <w:sz w:val="16"/>
          <w:szCs w:val="16"/>
          <w:vertAlign w:val="superscript"/>
        </w:rPr>
        <w:t xml:space="preserve">14 </w:t>
      </w:r>
      <w:r>
        <w:rPr>
          <w:sz w:val="22"/>
          <w:szCs w:val="22"/>
        </w:rPr>
        <w:t xml:space="preserve">Howbeit he would not hearken unto her voice; but being stronger than she, he forced her, and lay with her.</w:t>
      </w:r>
    </w:p>
    <w:p>
      <w:pPr>
        <w:spacing w:after="200" w:line="300"/>
        <w:jc w:val="both"/>
      </w:pPr>
      <w:r>
        <w:rPr>
          <w:b/>
          <w:bCs/>
          <w:color w:val="5B4424"/>
          <w:sz w:val="16"/>
          <w:szCs w:val="16"/>
          <w:vertAlign w:val="superscript"/>
        </w:rPr>
        <w:t xml:space="preserve">15 </w:t>
      </w:r>
      <w:r>
        <w:rPr>
          <w:sz w:val="22"/>
          <w:szCs w:val="22"/>
        </w:rPr>
        <w:t xml:space="preserve">Then Amnon hated her with exceeding great hatred; for the hatred wherewith he hated her was greater than the love wherewith he had loved her. And Amnon said unto her: ‘Arise, be gone.’</w:t>
      </w:r>
    </w:p>
    <w:p>
      <w:pPr>
        <w:spacing w:after="200" w:line="300"/>
        <w:jc w:val="both"/>
      </w:pPr>
      <w:r>
        <w:rPr>
          <w:b/>
          <w:bCs/>
          <w:color w:val="5B4424"/>
          <w:sz w:val="16"/>
          <w:szCs w:val="16"/>
          <w:vertAlign w:val="superscript"/>
        </w:rPr>
        <w:t xml:space="preserve">20 </w:t>
      </w:r>
      <w:r>
        <w:rPr>
          <w:sz w:val="22"/>
          <w:szCs w:val="22"/>
        </w:rPr>
        <w:t xml:space="preserve">And Absalom her brother said unto her: ‘Hath Amnon thy brother been with thee? but now hold thy peace, my sister; he is thy brother; take not this thing to heart.’ So Tamar remained desolate in her brother Absalom's house.</w:t>
      </w:r>
    </w:p>
    <w:p>
      <w:pPr>
        <w:spacing w:after="200" w:line="300"/>
        <w:jc w:val="both"/>
      </w:pPr>
      <w:r>
        <w:rPr>
          <w:b/>
          <w:bCs/>
          <w:color w:val="5B4424"/>
          <w:sz w:val="16"/>
          <w:szCs w:val="16"/>
          <w:vertAlign w:val="superscript"/>
        </w:rPr>
        <w:t xml:space="preserve">22 </w:t>
      </w:r>
      <w:r>
        <w:rPr>
          <w:sz w:val="22"/>
          <w:szCs w:val="22"/>
        </w:rPr>
        <w:t xml:space="preserve">And Absalom spoke unto Amnon neither good nor bad; for Absalom hated Amnon, because he had forced his sister Tamar.</w:t>
      </w:r>
    </w:p>
    <w:p>
      <w:pPr>
        <w:spacing w:after="200" w:line="300"/>
        <w:jc w:val="both"/>
      </w:pPr>
      <w:r>
        <w:rPr>
          <w:b/>
          <w:bCs/>
          <w:color w:val="5B4424"/>
          <w:sz w:val="16"/>
          <w:szCs w:val="16"/>
          <w:vertAlign w:val="superscript"/>
        </w:rPr>
        <w:t xml:space="preserve">28 </w:t>
      </w:r>
      <w:r>
        <w:rPr>
          <w:sz w:val="22"/>
          <w:szCs w:val="22"/>
        </w:rPr>
        <w:t xml:space="preserve">And Absalom commanded his servants, saying: ‘Mark ye now when Amnon's heart is merry with wine… kill him.’</w:t>
      </w:r>
      <w:r>
        <w:rPr>
          <w:sz w:val="22"/>
          <w:szCs w:val="22"/>
        </w:rPr>
        <w:t xml:space="preserve"> </w:t>
      </w:r>
      <w:r>
        <w:rPr>
          <w:b/>
          <w:bCs/>
          <w:color w:val="5B4424"/>
          <w:sz w:val="16"/>
          <w:szCs w:val="16"/>
          <w:vertAlign w:val="superscript"/>
        </w:rPr>
        <w:t xml:space="preserve">29 </w:t>
      </w:r>
      <w:r>
        <w:rPr>
          <w:sz w:val="22"/>
          <w:szCs w:val="22"/>
        </w:rPr>
        <w:t xml:space="preserve">And the servants of Absalom did unto Amnon as Absalom had commanded…</w:t>
      </w:r>
    </w:p>
    <w:p>
      <w:pPr>
        <w:spacing w:after="200" w:line="300"/>
        <w:jc w:val="both"/>
      </w:pPr>
      <w:r>
        <w:rPr>
          <w:b/>
          <w:bCs/>
          <w:color w:val="5B4424"/>
          <w:sz w:val="16"/>
          <w:szCs w:val="16"/>
          <w:vertAlign w:val="superscript"/>
        </w:rPr>
        <w:t xml:space="preserve">37 </w:t>
      </w:r>
      <w:r>
        <w:rPr>
          <w:sz w:val="22"/>
          <w:szCs w:val="22"/>
        </w:rPr>
        <w:t xml:space="preserve">But Absalom fled… And David mourned for his son every day.</w:t>
      </w:r>
      <w:r>
        <w:rPr>
          <w:sz w:val="22"/>
          <w:szCs w:val="22"/>
        </w:rPr>
        <w:t xml:space="preserve"> </w:t>
      </w:r>
      <w:r>
        <w:rPr>
          <w:b/>
          <w:bCs/>
          <w:color w:val="5B4424"/>
          <w:sz w:val="16"/>
          <w:szCs w:val="16"/>
          <w:vertAlign w:val="superscript"/>
        </w:rPr>
        <w:t xml:space="preserve">39 </w:t>
      </w:r>
      <w:r>
        <w:rPr>
          <w:sz w:val="22"/>
          <w:szCs w:val="22"/>
        </w:rPr>
        <w:t xml:space="preserve">And the soul of king David longed to go forth unto Absalom; for he was comforted concerning Amnon, seeing he was dead.</w:t>
      </w:r>
    </w:p>
    <w:p>
      <w:pPr>
        <w:pStyle w:val="Heading2"/>
      </w:pPr>
      <w:r>
        <w:t xml:space="preserve">Commentary on II Samuel 13</w:t>
      </w:r>
    </w:p>
    <w:p>
      <w:pPr>
        <w:pStyle w:val="Heading3"/>
      </w:pPr>
      <w:r>
        <w:t xml:space="preserve">Historical Background</w:t>
      </w:r>
    </w:p>
    <w:p>
      <w:pPr>
        <w:spacing w:after="200" w:line="300"/>
        <w:jc w:val="both"/>
      </w:pPr>
      <w:r>
        <w:rPr>
          <w:sz w:val="22"/>
          <w:szCs w:val="22"/>
        </w:rPr>
        <w:t xml:space="preserve">II Samuel 13 is widely assigned by source critics to pre-Deuteronomistic narrative material, presenting the first direct fulfillment of Nathan's own earlier prophecy that violence would arise within David's own household.</w:t>
      </w:r>
      <w:r>
        <w:rPr>
          <w:rStyle w:val="FootnoteReference"/>
        </w:rPr>
        <w:footnoteReference w:id="412"/>
      </w:r>
      <w:r>
        <w:rPr>
          <w:sz w:val="22"/>
          <w:szCs w:val="22"/>
        </w:rPr>
        <w:t xml:space="preserve"> Amnon's premeditated rape of his half-sister Tamar, David's own conspicuous failure to discipline Amnon despite his anger, and Absalom's calculated two-year wait before orchestrating Amnon's murder together inaugurate the extended family catastrophe that will dominate the remainder of this book.</w:t>
      </w:r>
    </w:p>
    <w:p>
      <w:pPr>
        <w:pStyle w:val="Heading3"/>
      </w:pPr>
      <w:r>
        <w:t xml:space="preserve">Jewish Cultural Context</w:t>
      </w:r>
    </w:p>
    <w:p>
      <w:pPr>
        <w:spacing w:after="200" w:line="300"/>
        <w:jc w:val="both"/>
      </w:pPr>
      <w:r>
        <w:rPr>
          <w:sz w:val="22"/>
          <w:szCs w:val="22"/>
        </w:rPr>
        <w:t xml:space="preserve">Tamar's own royal garment, a specific ornamented robe worn by the king's virgin daughters, torn by her own hand following her assault as a sign of mourning and violation, employs the same distinctive garment vocabulary already encountered elsewhere in this volume's commentary on Genesis, this repetition marking both garments as signs of a specially protected status now catastrophically violated.</w:t>
      </w:r>
      <w:r>
        <w:rPr>
          <w:rStyle w:val="FootnoteReference"/>
        </w:rPr>
        <w:footnoteReference w:id="413"/>
      </w:r>
    </w:p>
    <w:p>
      <w:pPr>
        <w:pStyle w:val="Heading3"/>
      </w:pPr>
      <w:r>
        <w:t xml:space="preserve">Hebrew Word Studies</w:t>
      </w:r>
    </w:p>
    <w:p>
      <w:pPr>
        <w:spacing w:after="200" w:line="300"/>
        <w:jc w:val="both"/>
      </w:pPr>
      <w:r>
        <w:rPr>
          <w:sz w:val="22"/>
          <w:szCs w:val="22"/>
        </w:rPr>
        <w:t xml:space="preserve">The narrative's own careful, damning detail that Amnon's subsequent hatred for Tamar exceeded his prior professed love (13:15) exposes the assault's true character: not an act of overwhelming passion but of predatory appetite followed by immediate, self-protective revulsion at the victim who now embodies his own guilt.</w:t>
      </w:r>
    </w:p>
    <w:p>
      <w:pPr>
        <w:pStyle w:val="Heading3"/>
      </w:pPr>
      <w:r>
        <w:t xml:space="preserve">Connections to the Hebrew Bible</w:t>
      </w:r>
    </w:p>
    <w:p>
      <w:pPr>
        <w:spacing w:after="200" w:line="300"/>
        <w:jc w:val="both"/>
      </w:pPr>
      <w:r>
        <w:rPr>
          <w:sz w:val="22"/>
          <w:szCs w:val="22"/>
        </w:rPr>
        <w:t xml:space="preserve">This chapter's account of unaddressed royal injustice breeding further violence directly continues this volume's sustained tracing of David's own household consequences following his sin with Bathsheba, confirming Nathan's prophecy in the most painful possible terms: violence arising specifically from within David's own family, exactly as prophesied.</w:t>
      </w:r>
    </w:p>
    <w:p>
      <w:pPr>
        <w:pStyle w:val="Heading3"/>
      </w:pPr>
      <w:r>
        <w:t xml:space="preserve">Commentary from an Ebionite Perspective</w:t>
      </w:r>
    </w:p>
    <w:p>
      <w:pPr>
        <w:spacing w:after="200" w:line="300"/>
        <w:jc w:val="both"/>
      </w:pPr>
      <w:r>
        <w:rPr>
          <w:sz w:val="22"/>
          <w:szCs w:val="22"/>
        </w:rPr>
        <w:t xml:space="preserve">This chapter's unflinching account of sexual violence and its devastating aftermath reinforces this commentary's sustained insistence throughout this entire volume that Scripture's own honest treatment of even its most painful material serves the vulnerable rather than merely preserving royal or family reputation; this commentary holds that David's own failure to act against Amnon, whatever its cause, models a cautionary pattern of parental and royal negligence with catastrophic consequences, while Tamar's own desolate, ongoing grief, left 'desolate in her brother Absalom's house' with no recorded restoration or justice of her own, stands as this chapter's most searing indictment of a family and community that failed her.</w:t>
      </w:r>
      <w:r>
        <w:rPr>
          <w:rStyle w:val="FootnoteReference"/>
        </w:rPr>
        <w:footnoteReference w:id="41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unaddressed abuse of power against the vulnerable, and the corrosive consequences of a father's failure to act, provides important background for understanding the New Covenant texts' own severe warnings regarding those who cause harm to the vulnerable and defenseless.</w:t>
      </w:r>
    </w:p>
    <w:p>
      <w:pPr>
        <w:pStyle w:val="Heading2"/>
      </w:pPr>
      <w:r>
        <w:t xml:space="preserve">Chapter 14</w:t>
      </w:r>
    </w:p>
    <w:p>
      <w:pPr>
        <w:spacing w:after="200" w:line="300"/>
        <w:jc w:val="both"/>
      </w:pPr>
      <w:r>
        <w:rPr>
          <w:b/>
          <w:bCs/>
          <w:color w:val="5B4424"/>
          <w:sz w:val="16"/>
          <w:szCs w:val="16"/>
          <w:vertAlign w:val="superscript"/>
        </w:rPr>
        <w:t xml:space="preserve">24 </w:t>
      </w:r>
      <w:r>
        <w:rPr>
          <w:sz w:val="22"/>
          <w:szCs w:val="22"/>
        </w:rPr>
        <w:t xml:space="preserve">And the king said: ‘Let him turn to his own house, but let him not see my face.’ So Absalom turned to his own house, and saw not the king's face.</w:t>
      </w:r>
    </w:p>
    <w:p>
      <w:pPr>
        <w:pStyle w:val="Heading2"/>
      </w:pPr>
      <w:r>
        <w:t xml:space="preserve">Chapter 15</w:t>
      </w:r>
    </w:p>
    <w:p>
      <w:pPr>
        <w:spacing w:after="200" w:line="300"/>
        <w:jc w:val="both"/>
      </w:pPr>
      <w:r>
        <w:rPr>
          <w:b/>
          <w:bCs/>
          <w:color w:val="5B4424"/>
          <w:sz w:val="16"/>
          <w:szCs w:val="16"/>
          <w:vertAlign w:val="superscript"/>
        </w:rPr>
        <w:t xml:space="preserve">6 </w:t>
      </w:r>
      <w:r>
        <w:rPr>
          <w:sz w:val="22"/>
          <w:szCs w:val="22"/>
        </w:rPr>
        <w:t xml:space="preserve">And on this manner did Absalom to all Israel that came to the king for judgment; so Absalom stole the hearts of the men of Israel.</w:t>
      </w:r>
    </w:p>
    <w:p>
      <w:pPr>
        <w:spacing w:after="200" w:line="300"/>
        <w:jc w:val="both"/>
      </w:pPr>
      <w:r>
        <w:rPr>
          <w:b/>
          <w:bCs/>
          <w:color w:val="5B4424"/>
          <w:sz w:val="16"/>
          <w:szCs w:val="16"/>
          <w:vertAlign w:val="superscript"/>
        </w:rPr>
        <w:t xml:space="preserve">10 </w:t>
      </w:r>
      <w:r>
        <w:rPr>
          <w:sz w:val="22"/>
          <w:szCs w:val="22"/>
        </w:rPr>
        <w:t xml:space="preserve">But Absalom sent spies throughout all the tribes of Israel, saying: ‘As soon as ye hear the sound of the horn, then ye shall say: Absalom is king in Hebron.’</w:t>
      </w:r>
    </w:p>
    <w:p>
      <w:pPr>
        <w:spacing w:after="200" w:line="300"/>
        <w:jc w:val="both"/>
      </w:pPr>
      <w:r>
        <w:rPr>
          <w:b/>
          <w:bCs/>
          <w:color w:val="5B4424"/>
          <w:sz w:val="16"/>
          <w:szCs w:val="16"/>
          <w:vertAlign w:val="superscript"/>
        </w:rPr>
        <w:t xml:space="preserve">30 </w:t>
      </w:r>
      <w:r>
        <w:rPr>
          <w:sz w:val="22"/>
          <w:szCs w:val="22"/>
        </w:rPr>
        <w:t xml:space="preserve">And David went up by the ascent of the mount of Olives, and wept as he went up… and the people that were with him covered every man his head, and they went up, weeping as they went up.</w:t>
      </w:r>
    </w:p>
    <w:p>
      <w:pPr>
        <w:pStyle w:val="Heading2"/>
      </w:pPr>
      <w:r>
        <w:t xml:space="preserve">Chapter 16</w:t>
      </w:r>
    </w:p>
    <w:p>
      <w:pPr>
        <w:spacing w:after="200" w:line="300"/>
        <w:jc w:val="both"/>
      </w:pPr>
      <w:r>
        <w:rPr>
          <w:b/>
          <w:bCs/>
          <w:color w:val="5B4424"/>
          <w:sz w:val="16"/>
          <w:szCs w:val="16"/>
          <w:vertAlign w:val="superscript"/>
        </w:rPr>
        <w:t xml:space="preserve">23 </w:t>
      </w:r>
      <w:r>
        <w:rPr>
          <w:sz w:val="22"/>
          <w:szCs w:val="22"/>
        </w:rPr>
        <w:t xml:space="preserve">And the counsel of Ahithophel, which he counselled in those days, was as if a man inquired of the word of God…</w:t>
      </w:r>
    </w:p>
    <w:p>
      <w:pPr>
        <w:pStyle w:val="Heading2"/>
      </w:pPr>
      <w:r>
        <w:t xml:space="preserve">Chapter 17</w:t>
      </w:r>
    </w:p>
    <w:p>
      <w:pPr>
        <w:spacing w:after="200" w:line="300"/>
        <w:jc w:val="both"/>
      </w:pPr>
      <w:r>
        <w:rPr>
          <w:b/>
          <w:bCs/>
          <w:color w:val="5B4424"/>
          <w:sz w:val="16"/>
          <w:szCs w:val="16"/>
          <w:vertAlign w:val="superscript"/>
        </w:rPr>
        <w:t xml:space="preserve">14 </w:t>
      </w:r>
      <w:r>
        <w:rPr>
          <w:sz w:val="22"/>
          <w:szCs w:val="22"/>
        </w:rPr>
        <w:t xml:space="preserve">And Absalom and all the men of Israel said: ‘The counsel of Hushai the Archite is better than the counsel of Ahithophel.’ For the LORD had ordained to defeat the good counsel of Ahithophel, to the intent that the LORD might bring evil upon Absalom.</w:t>
      </w:r>
    </w:p>
    <w:p>
      <w:pPr>
        <w:spacing w:after="200" w:line="300"/>
        <w:jc w:val="both"/>
      </w:pPr>
      <w:r>
        <w:rPr>
          <w:b/>
          <w:bCs/>
          <w:color w:val="5B4424"/>
          <w:sz w:val="16"/>
          <w:szCs w:val="16"/>
          <w:vertAlign w:val="superscript"/>
        </w:rPr>
        <w:t xml:space="preserve">23 </w:t>
      </w:r>
      <w:r>
        <w:rPr>
          <w:sz w:val="22"/>
          <w:szCs w:val="22"/>
        </w:rPr>
        <w:t xml:space="preserve">And when Ahithophel saw that his counsel was not followed, he saddled his ass, and arose, and gat him home… and put his household in order, and hanged himself.</w:t>
      </w:r>
    </w:p>
    <w:p>
      <w:pPr>
        <w:pStyle w:val="Heading2"/>
      </w:pPr>
      <w:r>
        <w:t xml:space="preserve">Commentary on II Samuel 14–17</w:t>
      </w:r>
    </w:p>
    <w:p>
      <w:pPr>
        <w:pStyle w:val="Heading3"/>
      </w:pPr>
      <w:r>
        <w:t xml:space="preserve">Historical Background</w:t>
      </w:r>
    </w:p>
    <w:p>
      <w:pPr>
        <w:spacing w:after="200" w:line="300"/>
        <w:jc w:val="both"/>
      </w:pPr>
      <w:r>
        <w:rPr>
          <w:sz w:val="22"/>
          <w:szCs w:val="22"/>
        </w:rPr>
        <w:t xml:space="preserve">II Samuel 14–17 are widely assigned by source critics to pre-Deuteronomistic narrative material, tracing Absalom's engineered return from exile through Joab's intermediary intervention, his subsequent years of calculated political cultivation among the people, his open rebellion and David's own painful flight from Jerusalem, and the pivotal contest between Ahithophel's shrewd but ultimately rejected counsel and Hushai's own deliberately delaying counsel.</w:t>
      </w:r>
    </w:p>
    <w:p>
      <w:pPr>
        <w:pStyle w:val="Heading3"/>
      </w:pPr>
      <w:r>
        <w:t xml:space="preserve">Jewish Cultural Context</w:t>
      </w:r>
    </w:p>
    <w:p>
      <w:pPr>
        <w:spacing w:after="200" w:line="300"/>
        <w:jc w:val="both"/>
      </w:pPr>
      <w:r>
        <w:rPr>
          <w:sz w:val="22"/>
          <w:szCs w:val="22"/>
        </w:rPr>
        <w:t xml:space="preserve">David's own procession up the Mount of Olives, weeping, barefoot, and covered in mourning, accompanied by a weeping people (15:30), became, for later tradition, one of the most poignant images of a legitimate king's humiliation and vulnerability, directly informing later Jewish and Christian reflection on humble, suffering kingship as a genuine, if paradoxical, expression of covenant faithfulness rather than its negation.</w:t>
      </w:r>
    </w:p>
    <w:p>
      <w:pPr>
        <w:pStyle w:val="Heading3"/>
      </w:pPr>
      <w:r>
        <w:t xml:space="preserve">Hebrew Word Studies</w:t>
      </w:r>
    </w:p>
    <w:p>
      <w:pPr>
        <w:spacing w:after="200" w:line="300"/>
        <w:jc w:val="both"/>
      </w:pPr>
      <w:r>
        <w:rPr>
          <w:sz w:val="22"/>
          <w:szCs w:val="22"/>
        </w:rPr>
        <w:t xml:space="preserve">Ahithophel's counsel, described as being received ‘as if a man inquired of the word of God’ (16:23), employs oracle-consultation language ordinarily reserved for genuine prophetic inquiry, underscoring the exceptional political and strategic danger Ahithophel's defection to Absalom represented, and by extension the narrative's own theological framing of the LORD'S direct intervention in causing Absalom to reject this otherwise unerring counsel.</w:t>
      </w:r>
    </w:p>
    <w:p>
      <w:pPr>
        <w:pStyle w:val="Heading3"/>
      </w:pPr>
      <w:r>
        <w:t xml:space="preserve">Connections to the Hebrew Bible</w:t>
      </w:r>
    </w:p>
    <w:p>
      <w:pPr>
        <w:spacing w:after="200" w:line="300"/>
        <w:jc w:val="both"/>
      </w:pPr>
      <w:r>
        <w:rPr>
          <w:sz w:val="22"/>
          <w:szCs w:val="22"/>
        </w:rPr>
        <w:t xml:space="preserve">This section's explicit theological framing, that ‘the LORD had ordained to defeat the good counsel of Ahithophel’ (17:14), directly continues this volume's sustained attention to divine sovereignty operating through and even within human political calculation and betrayal, a pattern this volume has traced since Joseph's own brothers' betrayal in Genesis 50:20.</w:t>
      </w:r>
    </w:p>
    <w:p>
      <w:pPr>
        <w:pStyle w:val="Heading3"/>
      </w:pPr>
      <w:r>
        <w:t xml:space="preserve">Commentary from an Ebionite Perspective</w:t>
      </w:r>
    </w:p>
    <w:p>
      <w:pPr>
        <w:spacing w:after="200" w:line="300"/>
        <w:jc w:val="both"/>
      </w:pPr>
      <w:r>
        <w:rPr>
          <w:sz w:val="22"/>
          <w:szCs w:val="22"/>
        </w:rPr>
        <w:t xml:space="preserve">This section's sustained narrative of family betrayal, political calculation, and eventual divine intervention reinforces this commentary's sustained insistence throughout this entire volume that even the darkest seasons of covenant history remain within the scope of God's own sovereign purpose, without thereby minimizing the genuine human tragedy, betrayal, and suffering such seasons involve; this commentary holds that David's own conduct throughout his flight, humble, grieving, yet never abandoning trust in divine vindication, models the same pattern of patient covenant confidence this volume has traced throughout its commentary on his earlier restraint toward Saul.</w:t>
      </w:r>
    </w:p>
    <w:p>
      <w:pPr>
        <w:pStyle w:val="Heading3"/>
      </w:pPr>
      <w:r>
        <w:t xml:space="preserve">Significance for Jewish Christianity, and Comparison with Later Christian Interpretation</w:t>
      </w:r>
    </w:p>
    <w:p>
      <w:pPr>
        <w:spacing w:after="200" w:line="300"/>
        <w:jc w:val="both"/>
      </w:pPr>
      <w:r>
        <w:rPr>
          <w:sz w:val="22"/>
          <w:szCs w:val="22"/>
        </w:rPr>
        <w:t xml:space="preserve">David's own humiliating flight from his capital city, weeping and barefoot up the Mount of Olives, provides a suggestive, though not overstated, geographic and thematic anticipation of later significant events at this same location within this volume's own selected Gospel material.</w:t>
      </w:r>
    </w:p>
    <w:p>
      <w:pPr>
        <w:pStyle w:val="Heading2"/>
      </w:pPr>
      <w:r>
        <w:t xml:space="preserve">Chapter 18 (Absalom's death and David's lament)</w:t>
      </w:r>
    </w:p>
    <w:p>
      <w:pPr>
        <w:spacing w:after="200" w:line="300"/>
        <w:jc w:val="both"/>
      </w:pPr>
      <w:r>
        <w:rPr>
          <w:b/>
          <w:bCs/>
          <w:color w:val="5B4424"/>
          <w:sz w:val="16"/>
          <w:szCs w:val="16"/>
          <w:vertAlign w:val="superscript"/>
        </w:rPr>
        <w:t xml:space="preserve">9 </w:t>
      </w:r>
      <w:r>
        <w:rPr>
          <w:sz w:val="22"/>
          <w:szCs w:val="22"/>
        </w:rPr>
        <w:t xml:space="preserve">And Absalom chanced to meet the servants of David. And Absalom rode upon his mule, and the mule went under the thick boughs of a great terebinth, and his head caught hold of the terebinth, and he was taken up between the heaven and the earth…</w:t>
      </w:r>
    </w:p>
    <w:p>
      <w:pPr>
        <w:spacing w:after="200" w:line="300"/>
        <w:jc w:val="both"/>
      </w:pPr>
      <w:r>
        <w:rPr>
          <w:b/>
          <w:bCs/>
          <w:color w:val="5B4424"/>
          <w:sz w:val="16"/>
          <w:szCs w:val="16"/>
          <w:vertAlign w:val="superscript"/>
        </w:rPr>
        <w:t xml:space="preserve">14 </w:t>
      </w:r>
      <w:r>
        <w:rPr>
          <w:sz w:val="22"/>
          <w:szCs w:val="22"/>
        </w:rPr>
        <w:t xml:space="preserve">Then said Joab… and he took three darts in his hand, and thrust them through the heart of Absalom, while he was yet alive in the midst of the terebinth.</w:t>
      </w:r>
    </w:p>
    <w:p>
      <w:pPr>
        <w:spacing w:after="200" w:line="300"/>
        <w:jc w:val="both"/>
      </w:pPr>
      <w:r>
        <w:rPr>
          <w:b/>
          <w:bCs/>
          <w:color w:val="5B4424"/>
          <w:sz w:val="16"/>
          <w:szCs w:val="16"/>
          <w:vertAlign w:val="superscript"/>
        </w:rPr>
        <w:t xml:space="preserve">24 </w:t>
      </w:r>
      <w:r>
        <w:rPr>
          <w:sz w:val="22"/>
          <w:szCs w:val="22"/>
        </w:rPr>
        <w:t xml:space="preserve">Now David sat between the two gates; and the watchman went up to the roof of the gate unto the wall…</w:t>
      </w:r>
      <w:r>
        <w:rPr>
          <w:sz w:val="22"/>
          <w:szCs w:val="22"/>
        </w:rPr>
        <w:t xml:space="preserve"> </w:t>
      </w:r>
      <w:r>
        <w:rPr>
          <w:b/>
          <w:bCs/>
          <w:color w:val="5B4424"/>
          <w:sz w:val="16"/>
          <w:szCs w:val="16"/>
          <w:vertAlign w:val="superscript"/>
        </w:rPr>
        <w:t xml:space="preserve">32 </w:t>
      </w:r>
      <w:r>
        <w:rPr>
          <w:sz w:val="22"/>
          <w:szCs w:val="22"/>
        </w:rPr>
        <w:t xml:space="preserve">And the king said unto the Cushite: ‘Is it well with the young man Absalom?’ And the Cushite answered: ‘The enemies of my lord the king, and all that rise up against thee to do thee hurt, be as that young man is.’</w:t>
      </w:r>
    </w:p>
    <w:p>
      <w:pPr>
        <w:spacing w:after="200" w:line="300"/>
        <w:jc w:val="both"/>
      </w:pPr>
      <w:r>
        <w:rPr>
          <w:b/>
          <w:bCs/>
          <w:color w:val="5B4424"/>
          <w:sz w:val="16"/>
          <w:szCs w:val="16"/>
          <w:vertAlign w:val="superscript"/>
        </w:rPr>
        <w:t xml:space="preserve">33 </w:t>
      </w:r>
      <w:r>
        <w:rPr>
          <w:sz w:val="22"/>
          <w:szCs w:val="22"/>
        </w:rPr>
        <w:t xml:space="preserve">And the king was much moved, and went up to the chamber over the gate, and wept; and as he went, thus he said: ‘O my son Absalom, my son, my son Absalom! would I had died for thee, O Absalom, my son, my son!’</w:t>
      </w:r>
    </w:p>
    <w:p>
      <w:pPr>
        <w:pStyle w:val="Heading2"/>
      </w:pPr>
      <w:r>
        <w:t xml:space="preserve">Commentary on II Samuel 18</w:t>
      </w:r>
    </w:p>
    <w:p>
      <w:pPr>
        <w:pStyle w:val="Heading3"/>
      </w:pPr>
      <w:r>
        <w:t xml:space="preserve">Historical Background</w:t>
      </w:r>
    </w:p>
    <w:p>
      <w:pPr>
        <w:spacing w:after="200" w:line="300"/>
        <w:jc w:val="both"/>
      </w:pPr>
      <w:r>
        <w:rPr>
          <w:sz w:val="22"/>
          <w:szCs w:val="22"/>
        </w:rPr>
        <w:t xml:space="preserve">II Samuel 18 is widely assigned by source critics to pre-Deuteronomistic narrative material, presenting the decisive battle between David's and Absalom's forces, Absalom's grotesque death, caught helpless by his own hair in a tree's branches and dispatched against David's own explicit prior instruction for gentle treatment, and David's own devastating, uncontainable grief upon learning of his rebellious son's death.</w:t>
      </w:r>
    </w:p>
    <w:p>
      <w:pPr>
        <w:pStyle w:val="Heading3"/>
      </w:pPr>
      <w:r>
        <w:t xml:space="preserve">Jewish Cultural Context</w:t>
      </w:r>
    </w:p>
    <w:p>
      <w:pPr>
        <w:spacing w:after="200" w:line="300"/>
        <w:jc w:val="both"/>
      </w:pPr>
      <w:r>
        <w:rPr>
          <w:sz w:val="22"/>
          <w:szCs w:val="22"/>
        </w:rPr>
        <w:t xml:space="preserve">David's lament, ‘O my son Absalom, my son, my son Absalom! would I had died for thee’ (18:33), repeating Absalom's name five times in a single verse, became, for later tradition, one of the most emotionally raw and theologically challenging expressions of parental grief anywhere in the Hebrew Bible, a king's public mourning for the very son whose rebellion had nearly cost him his throne and his life.</w:t>
      </w:r>
    </w:p>
    <w:p>
      <w:pPr>
        <w:pStyle w:val="Heading3"/>
      </w:pPr>
      <w:r>
        <w:t xml:space="preserve">Hebrew Word Studies</w:t>
      </w:r>
    </w:p>
    <w:p>
      <w:pPr>
        <w:spacing w:after="200" w:line="300"/>
        <w:jc w:val="both"/>
      </w:pPr>
      <w:r>
        <w:rPr>
          <w:sz w:val="22"/>
          <w:szCs w:val="22"/>
        </w:rPr>
        <w:t xml:space="preserve">The narrative's own vivid detail, Absalom's celebrated hair, already noted earlier in this book as a mark of his exceptional physical beauty, becoming the specific means of his fatal entrapment, ‘taken up between the heaven and the earth,’ employs a striking, almost surreal image of a man suspended between two realms at the moment of his death, his own vanity becoming the direct instrument of his downfall.</w:t>
      </w:r>
    </w:p>
    <w:p>
      <w:pPr>
        <w:pStyle w:val="Heading3"/>
      </w:pPr>
      <w:r>
        <w:t xml:space="preserve">Connections to the Hebrew Bible</w:t>
      </w:r>
    </w:p>
    <w:p>
      <w:pPr>
        <w:spacing w:after="200" w:line="300"/>
        <w:jc w:val="both"/>
      </w:pPr>
      <w:r>
        <w:rPr>
          <w:sz w:val="22"/>
          <w:szCs w:val="22"/>
        </w:rPr>
        <w:t xml:space="preserve">David's own explicit prior instruction, ‘deal gently for my sake with the young man, even with Absalom’ (18:5), disregarded by Joab's own calculated violence, directly parallels and extends this volume's sustained attention to the tension between royal mercy and military expedience already traced throughout its commentary on David's own earlier restraint toward Saul.</w:t>
      </w:r>
    </w:p>
    <w:p>
      <w:pPr>
        <w:pStyle w:val="Heading3"/>
      </w:pPr>
      <w:r>
        <w:t xml:space="preserve">Commentary from an Ebionite Perspective</w:t>
      </w:r>
    </w:p>
    <w:p>
      <w:pPr>
        <w:spacing w:after="200" w:line="300"/>
        <w:jc w:val="both"/>
      </w:pPr>
      <w:r>
        <w:rPr>
          <w:sz w:val="22"/>
          <w:szCs w:val="22"/>
        </w:rPr>
        <w:t xml:space="preserve">This chapter's account of David's overwhelming grief for a son who had raised open rebellion against him reinforces this commentary's sustained insistence throughout this entire volume that authentic parental and covenant love persists even through the most severe betrayal, refusing to be extinguished by legitimate grievance; this commentary holds that David's own lament, entirely unconcerned with his own preserved kingship and consumed only with grief for his lost son, models a form of love this volume holds exceeds ordinary justice's own proper calculations without thereby invalidating justice's own legitimate claims.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portrait of a father's grief-stricken love for a rebellious, now-dead son, willing even to have died in that son's place, provides a suggestive, though not overstated, thematic resonance with this volume's own selected New Covenant texts' broader theological vision of substitutionary love and sacrifice.</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And it was told Joab: ‘Behold, the king weepeth and mourneth for Absalom.’</w:t>
      </w:r>
      <w:r>
        <w:rPr>
          <w:sz w:val="22"/>
          <w:szCs w:val="22"/>
        </w:rPr>
        <w:t xml:space="preserve"> </w:t>
      </w:r>
      <w:r>
        <w:rPr>
          <w:b/>
          <w:bCs/>
          <w:color w:val="5B4424"/>
          <w:sz w:val="16"/>
          <w:szCs w:val="16"/>
          <w:vertAlign w:val="superscript"/>
        </w:rPr>
        <w:t xml:space="preserve">5 </w:t>
      </w:r>
      <w:r>
        <w:rPr>
          <w:sz w:val="22"/>
          <w:szCs w:val="22"/>
        </w:rPr>
        <w:t xml:space="preserve">Then Joab came into the house to the king, and said… ‘thou hast shamed this day the faces of all thy servants…’</w:t>
      </w:r>
    </w:p>
    <w:p>
      <w:pPr>
        <w:spacing w:after="200" w:line="300"/>
        <w:jc w:val="both"/>
      </w:pPr>
      <w:r>
        <w:rPr>
          <w:b/>
          <w:bCs/>
          <w:color w:val="5B4424"/>
          <w:sz w:val="16"/>
          <w:szCs w:val="16"/>
          <w:vertAlign w:val="superscript"/>
        </w:rPr>
        <w:t xml:space="preserve">14 </w:t>
      </w:r>
      <w:r>
        <w:rPr>
          <w:sz w:val="22"/>
          <w:szCs w:val="22"/>
        </w:rPr>
        <w:t xml:space="preserve">And he bowed the heart of all the men of Judah, even as one man; so that they sent unto the king: ‘Return thou, and all thy servants.’</w:t>
      </w:r>
    </w:p>
    <w:p>
      <w:pPr>
        <w:pStyle w:val="Heading2"/>
      </w:pPr>
      <w:r>
        <w:t xml:space="preserve">Chapter 20</w:t>
      </w:r>
    </w:p>
    <w:p>
      <w:pPr>
        <w:spacing w:after="200" w:line="300"/>
        <w:jc w:val="both"/>
      </w:pPr>
      <w:r>
        <w:rPr>
          <w:b/>
          <w:bCs/>
          <w:color w:val="5B4424"/>
          <w:sz w:val="16"/>
          <w:szCs w:val="16"/>
          <w:vertAlign w:val="superscript"/>
        </w:rPr>
        <w:t xml:space="preserve">1 </w:t>
      </w:r>
      <w:r>
        <w:rPr>
          <w:sz w:val="22"/>
          <w:szCs w:val="22"/>
        </w:rPr>
        <w:t xml:space="preserve">And there happened to be there a base fellow, whose name was Sheba… and he blew the horn, and said: ‘We have no portion in David…’</w:t>
      </w:r>
    </w:p>
    <w:p>
      <w:pPr>
        <w:spacing w:after="200" w:line="300"/>
        <w:jc w:val="both"/>
      </w:pPr>
      <w:r>
        <w:rPr>
          <w:b/>
          <w:bCs/>
          <w:color w:val="5B4424"/>
          <w:sz w:val="16"/>
          <w:szCs w:val="16"/>
          <w:vertAlign w:val="superscript"/>
        </w:rPr>
        <w:t xml:space="preserve">22 </w:t>
      </w:r>
      <w:r>
        <w:rPr>
          <w:sz w:val="22"/>
          <w:szCs w:val="22"/>
        </w:rPr>
        <w:t xml:space="preserve">Then the woman went unto all the people in her wisdom… and they cut off the head of Sheba the son of Bichri, and cast it out to Joab. And he blew the horn, and they were dispersed from the city…</w:t>
      </w:r>
    </w:p>
    <w:p>
      <w:pPr>
        <w:pStyle w:val="Heading2"/>
      </w:pPr>
      <w:r>
        <w:t xml:space="preserve">Commentary on II Samuel 19–20</w:t>
      </w:r>
    </w:p>
    <w:p>
      <w:pPr>
        <w:pStyle w:val="Heading3"/>
      </w:pPr>
      <w:r>
        <w:t xml:space="preserve">Historical Background</w:t>
      </w:r>
    </w:p>
    <w:p>
      <w:pPr>
        <w:spacing w:after="200" w:line="300"/>
        <w:jc w:val="both"/>
      </w:pPr>
      <w:r>
        <w:rPr>
          <w:sz w:val="22"/>
          <w:szCs w:val="22"/>
        </w:rPr>
        <w:t xml:space="preserve">II Samuel 19–20 are widely assigned by source critics to pre-Deuteronomistic narrative material, presenting Joab's own sharp rebuke of David's excessive, politically damaging mourning, David's own subsequent restoration to the throne, and a further, smaller rebellion under Sheba, resolved through a wise woman's own decisive intervention at Abel of Beth-maacah, directly paralleling the pattern of wise female intervention already traced throughout this volume's commentary on Abigail.</w:t>
      </w:r>
    </w:p>
    <w:p>
      <w:pPr>
        <w:pStyle w:val="Heading3"/>
      </w:pPr>
      <w:r>
        <w:t xml:space="preserve">Jewish Cultural Context</w:t>
      </w:r>
    </w:p>
    <w:p>
      <w:pPr>
        <w:spacing w:after="200" w:line="300"/>
        <w:jc w:val="both"/>
      </w:pPr>
      <w:r>
        <w:rPr>
          <w:sz w:val="22"/>
          <w:szCs w:val="22"/>
        </w:rPr>
        <w:t xml:space="preserve">Joab's blunt rebuke, that David's excessive mourning had ‘shamed the faces’ of the very soldiers who had risked their lives for him (19:5–7), became, for later tradition, an important demonstration that even legitimate, deeply felt grief must eventually yield to the practical requirements of ongoing communal leadership and responsibility.</w:t>
      </w:r>
    </w:p>
    <w:p>
      <w:pPr>
        <w:pStyle w:val="Heading3"/>
      </w:pPr>
      <w:r>
        <w:t xml:space="preserve">Connections to the Hebrew Bible</w:t>
      </w:r>
    </w:p>
    <w:p>
      <w:pPr>
        <w:spacing w:after="200" w:line="300"/>
        <w:jc w:val="both"/>
      </w:pPr>
      <w:r>
        <w:rPr>
          <w:sz w:val="22"/>
          <w:szCs w:val="22"/>
        </w:rPr>
        <w:t xml:space="preserve">The wise woman of Abel's own decisive intervention, negotiating Sheba's death to spare her entire city from Joab's siege, directly continues this volume's sustained attention to women's practical wisdom and courageous initiative already traced throughout its commentary on the Hebrew midwives, Abigail, and numerous other figures across this entire volume's commentary.</w:t>
      </w:r>
    </w:p>
    <w:p>
      <w:pPr>
        <w:pStyle w:val="Heading3"/>
      </w:pPr>
      <w:r>
        <w:t xml:space="preserve">Commentary from an Ebionite Perspective</w:t>
      </w:r>
    </w:p>
    <w:p>
      <w:pPr>
        <w:spacing w:after="200" w:line="300"/>
        <w:jc w:val="both"/>
      </w:pPr>
      <w:r>
        <w:rPr>
          <w:sz w:val="22"/>
          <w:szCs w:val="22"/>
        </w:rPr>
        <w:t xml:space="preserve">This section's account of David's restoration and the subsequent, swiftly resolved rebellion reinforces this commentary's sustained insistence throughout this entire volume that legitimate covenant leadership, even after severe crisis and genuine personal failure, remains recoverable through patient, humble restoration rather than requiring permanent forfeiture; this commentary holds that the wise woman's own decisive action, sacrificing one guilty individual to spare an entire community, models the same practical wisdom this volume has traced throughout its commentary on comparable episodes of crisis resolution.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communal reconciliation following severe internal conflict provides important background for understanding the New Covenant texts' own sustained attention to reconciliation and restoration within covenant community following serious rupture.</w:t>
      </w: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And there was a famine in the days of David three years, year after year; and David sought the face of the LORD. And the LORD said: ‘It is for Saul, and for his bloody house, because he put to death the Gibeonites.’</w:t>
      </w:r>
    </w:p>
    <w:p>
      <w:pPr>
        <w:pStyle w:val="Heading2"/>
      </w:pPr>
      <w:r>
        <w:t xml:space="preserve">Chapter 22</w:t>
      </w:r>
    </w:p>
    <w:p>
      <w:pPr>
        <w:spacing w:after="200" w:line="300"/>
        <w:jc w:val="both"/>
      </w:pPr>
      <w:r>
        <w:rPr>
          <w:b/>
          <w:bCs/>
          <w:color w:val="5B4424"/>
          <w:sz w:val="16"/>
          <w:szCs w:val="16"/>
          <w:vertAlign w:val="superscript"/>
        </w:rPr>
        <w:t xml:space="preserve">2 </w:t>
      </w:r>
      <w:r>
        <w:rPr>
          <w:sz w:val="22"/>
          <w:szCs w:val="22"/>
        </w:rPr>
        <w:t xml:space="preserve">And he said: The LORD is my rock, and my fortress, and my deliverer, even mine;</w:t>
      </w:r>
      <w:r>
        <w:rPr>
          <w:sz w:val="22"/>
          <w:szCs w:val="22"/>
        </w:rPr>
        <w:t xml:space="preserve"> </w:t>
      </w:r>
      <w:r>
        <w:rPr>
          <w:b/>
          <w:bCs/>
          <w:color w:val="5B4424"/>
          <w:sz w:val="16"/>
          <w:szCs w:val="16"/>
          <w:vertAlign w:val="superscript"/>
        </w:rPr>
        <w:t xml:space="preserve">3 </w:t>
      </w:r>
      <w:r>
        <w:rPr>
          <w:sz w:val="22"/>
          <w:szCs w:val="22"/>
        </w:rPr>
        <w:t xml:space="preserve">the God who is my rock, in Him I take shelter; my shield, and my horn of salvation, my high tower, and my refuge; my saviour, Thou savest me from violence.</w:t>
      </w:r>
    </w:p>
    <w:p>
      <w:pPr>
        <w:spacing w:after="200" w:line="300"/>
        <w:jc w:val="both"/>
      </w:pPr>
      <w:r>
        <w:rPr>
          <w:b/>
          <w:bCs/>
          <w:color w:val="5B4424"/>
          <w:sz w:val="16"/>
          <w:szCs w:val="16"/>
          <w:vertAlign w:val="superscript"/>
        </w:rPr>
        <w:t xml:space="preserve">47 </w:t>
      </w:r>
      <w:r>
        <w:rPr>
          <w:sz w:val="22"/>
          <w:szCs w:val="22"/>
        </w:rPr>
        <w:t xml:space="preserve">The LORD liveth, and blessed be my Rock; and exalted be the God of the rock of my salvation.</w:t>
      </w:r>
    </w:p>
    <w:p>
      <w:pPr>
        <w:pStyle w:val="Heading2"/>
      </w:pPr>
      <w:r>
        <w:t xml:space="preserve">Chapter 23</w:t>
      </w:r>
    </w:p>
    <w:p>
      <w:pPr>
        <w:spacing w:after="200" w:line="300"/>
        <w:jc w:val="both"/>
      </w:pPr>
      <w:r>
        <w:rPr>
          <w:b/>
          <w:bCs/>
          <w:color w:val="5B4424"/>
          <w:sz w:val="16"/>
          <w:szCs w:val="16"/>
          <w:vertAlign w:val="superscript"/>
        </w:rPr>
        <w:t xml:space="preserve">1 </w:t>
      </w:r>
      <w:r>
        <w:rPr>
          <w:sz w:val="22"/>
          <w:szCs w:val="22"/>
        </w:rPr>
        <w:t xml:space="preserve">Now these are the last words of David: The saying of David the son of Jesse, and the saying of the man raised on high, the anointed of the God of Jacob, and the sweet singer of Israel.</w:t>
      </w:r>
    </w:p>
    <w:p>
      <w:pPr>
        <w:spacing w:after="200" w:line="300"/>
        <w:jc w:val="both"/>
      </w:pPr>
      <w:r>
        <w:rPr>
          <w:b/>
          <w:bCs/>
          <w:color w:val="5B4424"/>
          <w:sz w:val="16"/>
          <w:szCs w:val="16"/>
          <w:vertAlign w:val="superscript"/>
        </w:rPr>
        <w:t xml:space="preserve">3 </w:t>
      </w:r>
      <w:r>
        <w:rPr>
          <w:sz w:val="22"/>
          <w:szCs w:val="22"/>
        </w:rPr>
        <w:t xml:space="preserve">The God of Israel said, the Rock of Israel spoke to me: One that ruleth over men righteously, that ruleth in the fear of God,</w:t>
      </w:r>
      <w:r>
        <w:rPr>
          <w:sz w:val="22"/>
          <w:szCs w:val="22"/>
        </w:rPr>
        <w:t xml:space="preserve"> </w:t>
      </w:r>
      <w:r>
        <w:rPr>
          <w:b/>
          <w:bCs/>
          <w:color w:val="5B4424"/>
          <w:sz w:val="16"/>
          <w:szCs w:val="16"/>
          <w:vertAlign w:val="superscript"/>
        </w:rPr>
        <w:t xml:space="preserve">4 </w:t>
      </w:r>
      <w:r>
        <w:rPr>
          <w:sz w:val="22"/>
          <w:szCs w:val="22"/>
        </w:rPr>
        <w:t xml:space="preserve">he shall be as the light of the morning, when the sun riseth, a morning without clouds…</w:t>
      </w:r>
    </w:p>
    <w:p>
      <w:pPr>
        <w:pStyle w:val="Heading2"/>
      </w:pPr>
      <w:r>
        <w:t xml:space="preserve">Commentary on II Samuel 21–23</w:t>
      </w:r>
    </w:p>
    <w:p>
      <w:pPr>
        <w:pStyle w:val="Heading3"/>
      </w:pPr>
      <w:r>
        <w:t xml:space="preserve">Historical Background</w:t>
      </w:r>
    </w:p>
    <w:p>
      <w:pPr>
        <w:spacing w:after="200" w:line="300"/>
        <w:jc w:val="both"/>
      </w:pPr>
      <w:r>
        <w:rPr>
          <w:sz w:val="22"/>
          <w:szCs w:val="22"/>
        </w:rPr>
        <w:t xml:space="preserve">II Samuel 21–23 are widely assigned by source critics to a combination of pre-Deuteronomistic sources forming this book's own appendix material, including the Gibeonite famine narrative, an extended roster of David's mighty warriors, David's own extended psalm of thanksgiving (chapter 22, closely paralleling the canonical Psalm 18), and his final recorded oracle.</w:t>
      </w:r>
    </w:p>
    <w:p>
      <w:pPr>
        <w:pStyle w:val="Heading3"/>
      </w:pPr>
      <w:r>
        <w:t xml:space="preserve">Jewish Cultural Context</w:t>
      </w:r>
    </w:p>
    <w:p>
      <w:pPr>
        <w:spacing w:after="200" w:line="300"/>
        <w:jc w:val="both"/>
      </w:pPr>
      <w:r>
        <w:rPr>
          <w:sz w:val="22"/>
          <w:szCs w:val="22"/>
        </w:rPr>
        <w:t xml:space="preserve">David's own extended psalm of deliverance (chapter 22), essentially identical to Psalm 18 in the Psalter, became, for later tradition, an important demonstration that David's own poetic and prophetic gift remained active throughout his entire reign, from his earliest wilderness years through his final recorded words, this psalm and the ‘last words’ of chapter 23 together bracketing his career with sustained theological reflection.</w:t>
      </w:r>
    </w:p>
    <w:p>
      <w:pPr>
        <w:pStyle w:val="Heading3"/>
      </w:pPr>
      <w:r>
        <w:t xml:space="preserve">Hebrew Word Studies</w:t>
      </w:r>
    </w:p>
    <w:p>
      <w:pPr>
        <w:spacing w:after="200" w:line="300"/>
        <w:jc w:val="both"/>
      </w:pPr>
      <w:r>
        <w:rPr>
          <w:sz w:val="22"/>
          <w:szCs w:val="22"/>
        </w:rPr>
        <w:t xml:space="preserve">David's self-designation as ‘the sweet singer of Israel’ (נְעִים זְמִרוֹת יִשְׂרָאֵל, ne'im zemirot Yisrael, 23:1) provides this volume's own textual confirmation of David's enduring identity as Israel's foremost poet-king, an identity this volume has traced throughout its commentary on his psalms and songs from his earliest years as court musician for Saul.</w:t>
      </w:r>
    </w:p>
    <w:p>
      <w:pPr>
        <w:pStyle w:val="Heading3"/>
      </w:pPr>
      <w:r>
        <w:t xml:space="preserve">Connections to the Hebrew Bible</w:t>
      </w:r>
    </w:p>
    <w:p>
      <w:pPr>
        <w:spacing w:after="200" w:line="300"/>
        <w:jc w:val="both"/>
      </w:pPr>
      <w:r>
        <w:rPr>
          <w:sz w:val="22"/>
          <w:szCs w:val="22"/>
        </w:rPr>
        <w:t xml:space="preserve">David's closing oracle regarding righteous rule, ‘one that ruleth over men righteously, that ruleth in the fear of God… as the light of the morning’ (23:3–4), provides this volume with David's own final, summarizing statement of the ideal covenant kingship this entire book has explored, both in his own partial embodiment of that ideal and in his own catastrophic departures from it.</w:t>
      </w:r>
    </w:p>
    <w:p>
      <w:pPr>
        <w:pStyle w:val="Heading3"/>
      </w:pPr>
      <w:r>
        <w:t xml:space="preserve">Commentary from an Ebionite Perspective</w:t>
      </w:r>
    </w:p>
    <w:p>
      <w:pPr>
        <w:spacing w:after="200" w:line="300"/>
        <w:jc w:val="both"/>
      </w:pPr>
      <w:r>
        <w:rPr>
          <w:sz w:val="22"/>
          <w:szCs w:val="22"/>
        </w:rPr>
        <w:t xml:space="preserve">This appendix material's sustained attention to covenant faithfulness, poetic praise, and righteous rule reinforces this commentary's sustained insistence throughout this entire volume that David's own legacy, whatever his personal failures, includes a genuine and lasting contribution to Israel's own theological and liturgical tradition; this commentary holds that David's own closing self-description as Israel's ‘sweet singer,’ rather than primarily as its conqueror or lawgiver, reflects this volume's own sustained emphasis throughout its treatment of covenant leadership on the priority of genuine worship and praise over mere political or military achievement.</w:t>
      </w:r>
    </w:p>
    <w:p>
      <w:pPr>
        <w:pStyle w:val="Heading3"/>
      </w:pPr>
      <w:r>
        <w:t xml:space="preserve">Significance for Jewish Christianity, and Comparison with Later Christian Interpretation</w:t>
      </w:r>
    </w:p>
    <w:p>
      <w:pPr>
        <w:spacing w:after="200" w:line="300"/>
        <w:jc w:val="both"/>
      </w:pPr>
      <w:r>
        <w:rPr>
          <w:sz w:val="22"/>
          <w:szCs w:val="22"/>
        </w:rPr>
        <w:t xml:space="preserve">David's own closing oracle regarding ideal righteous rule provides an important textual anchor for this volume's sustained argument throughout this commentary regarding the nature of the promised Davidic Messiah's own kingship, a rule this volume holds is finally and fully embodied only in the greater son of David this volume's selected New Covenant texts present.</w:t>
      </w:r>
    </w:p>
    <w:p>
      <w:pPr>
        <w:pStyle w:val="Heading2"/>
      </w:pPr>
      <w:r>
        <w:t xml:space="preserve">Chapter 24 (the census, the plague, and Araunah's threshing floor)</w:t>
      </w:r>
    </w:p>
    <w:p>
      <w:pPr>
        <w:spacing w:after="200" w:line="300"/>
        <w:jc w:val="both"/>
      </w:pPr>
      <w:r>
        <w:rPr>
          <w:b/>
          <w:bCs/>
          <w:color w:val="5B4424"/>
          <w:sz w:val="16"/>
          <w:szCs w:val="16"/>
          <w:vertAlign w:val="superscript"/>
        </w:rPr>
        <w:t xml:space="preserve">1 </w:t>
      </w:r>
      <w:r>
        <w:rPr>
          <w:sz w:val="22"/>
          <w:szCs w:val="22"/>
        </w:rPr>
        <w:t xml:space="preserve">And again the anger of the LORD was kindled against Israel, and He moved David against them, saying: ‘Go, number Israel and Judah.’</w:t>
      </w:r>
    </w:p>
    <w:p>
      <w:pPr>
        <w:spacing w:after="200" w:line="300"/>
        <w:jc w:val="both"/>
      </w:pPr>
      <w:r>
        <w:rPr>
          <w:b/>
          <w:bCs/>
          <w:color w:val="5B4424"/>
          <w:sz w:val="16"/>
          <w:szCs w:val="16"/>
          <w:vertAlign w:val="superscript"/>
        </w:rPr>
        <w:t xml:space="preserve">10 </w:t>
      </w:r>
      <w:r>
        <w:rPr>
          <w:sz w:val="22"/>
          <w:szCs w:val="22"/>
        </w:rPr>
        <w:t xml:space="preserve">And David's heart smote him after that he had numbered the people. And David said unto the LORD: ‘I have sinned greatly in that which I have done; but now, O LORD, put away, I beseech Thee, the iniquity of Thy servant; for I have done very foolishly.’</w:t>
      </w:r>
    </w:p>
    <w:p>
      <w:pPr>
        <w:spacing w:after="200" w:line="300"/>
        <w:jc w:val="both"/>
      </w:pPr>
      <w:r>
        <w:rPr>
          <w:b/>
          <w:bCs/>
          <w:color w:val="5B4424"/>
          <w:sz w:val="16"/>
          <w:szCs w:val="16"/>
          <w:vertAlign w:val="superscript"/>
        </w:rPr>
        <w:t xml:space="preserve">15 </w:t>
      </w:r>
      <w:r>
        <w:rPr>
          <w:sz w:val="22"/>
          <w:szCs w:val="22"/>
        </w:rPr>
        <w:t xml:space="preserve">So the LORD sent a pestilence upon Israel from the morning even to the time appointed; and there died of the people from Dan even to Beer-sheba seventy thousand men.</w:t>
      </w:r>
    </w:p>
    <w:p>
      <w:pPr>
        <w:spacing w:after="200" w:line="300"/>
        <w:jc w:val="both"/>
      </w:pPr>
      <w:r>
        <w:rPr>
          <w:b/>
          <w:bCs/>
          <w:color w:val="5B4424"/>
          <w:sz w:val="16"/>
          <w:szCs w:val="16"/>
          <w:vertAlign w:val="superscript"/>
        </w:rPr>
        <w:t xml:space="preserve">18 </w:t>
      </w:r>
      <w:r>
        <w:rPr>
          <w:sz w:val="22"/>
          <w:szCs w:val="22"/>
        </w:rPr>
        <w:t xml:space="preserve">And Gad came that day to David, and said unto him: ‘Go up, rear an altar unto the LORD in the threshing-floor of Araunah the Jebusite.’</w:t>
      </w:r>
    </w:p>
    <w:p>
      <w:pPr>
        <w:spacing w:after="200" w:line="300"/>
        <w:jc w:val="both"/>
      </w:pPr>
      <w:r>
        <w:rPr>
          <w:b/>
          <w:bCs/>
          <w:color w:val="5B4424"/>
          <w:sz w:val="16"/>
          <w:szCs w:val="16"/>
          <w:vertAlign w:val="superscript"/>
        </w:rPr>
        <w:t xml:space="preserve">21 </w:t>
      </w:r>
      <w:r>
        <w:rPr>
          <w:sz w:val="22"/>
          <w:szCs w:val="22"/>
        </w:rPr>
        <w:t xml:space="preserve">And Araunah said: ‘Wherefore is my lord the king come to his servant?’ And David said: ‘To buy the threshing-floor of thee, to build an altar unto the LORD, that the plague may be stayed from the people.’</w:t>
      </w:r>
    </w:p>
    <w:p>
      <w:pPr>
        <w:spacing w:after="200" w:line="300"/>
        <w:jc w:val="both"/>
      </w:pPr>
      <w:r>
        <w:rPr>
          <w:b/>
          <w:bCs/>
          <w:color w:val="5B4424"/>
          <w:sz w:val="16"/>
          <w:szCs w:val="16"/>
          <w:vertAlign w:val="superscript"/>
        </w:rPr>
        <w:t xml:space="preserve">22 </w:t>
      </w:r>
      <w:r>
        <w:rPr>
          <w:sz w:val="22"/>
          <w:szCs w:val="22"/>
        </w:rPr>
        <w:t xml:space="preserve">And Araunah said unto David: ‘Let my lord the king take and offer up what seemeth good unto him…’</w:t>
      </w:r>
      <w:r>
        <w:rPr>
          <w:sz w:val="22"/>
          <w:szCs w:val="22"/>
        </w:rPr>
        <w:t xml:space="preserve"> </w:t>
      </w:r>
      <w:r>
        <w:rPr>
          <w:b/>
          <w:bCs/>
          <w:color w:val="5B4424"/>
          <w:sz w:val="16"/>
          <w:szCs w:val="16"/>
          <w:vertAlign w:val="superscript"/>
        </w:rPr>
        <w:t xml:space="preserve">24 </w:t>
      </w:r>
      <w:r>
        <w:rPr>
          <w:sz w:val="22"/>
          <w:szCs w:val="22"/>
        </w:rPr>
        <w:t xml:space="preserve">And the king said unto Araunah: ‘Nay; but I will verily buy it of thee at a price; neither will I offer burnt-offerings unto the LORD my God which cost me nothing.’ So David bought the threshing-floor and the oxen for fifty shekels of silver.</w:t>
      </w:r>
    </w:p>
    <w:p>
      <w:pPr>
        <w:spacing w:after="200" w:line="300"/>
        <w:jc w:val="both"/>
      </w:pPr>
      <w:r>
        <w:rPr>
          <w:b/>
          <w:bCs/>
          <w:color w:val="5B4424"/>
          <w:sz w:val="16"/>
          <w:szCs w:val="16"/>
          <w:vertAlign w:val="superscript"/>
        </w:rPr>
        <w:t xml:space="preserve">25 </w:t>
      </w:r>
      <w:r>
        <w:rPr>
          <w:sz w:val="22"/>
          <w:szCs w:val="22"/>
        </w:rPr>
        <w:t xml:space="preserve">And David built there an altar unto the LORD, and offered burnt-offerings and peace-offerings. So the LORD was entreated for the land, and the plague was stayed from Israel.</w:t>
      </w:r>
    </w:p>
    <w:p>
      <w:pPr>
        <w:pStyle w:val="Heading2"/>
      </w:pPr>
      <w:r>
        <w:t xml:space="preserve">Commentary on II Samuel 24</w:t>
      </w:r>
    </w:p>
    <w:p>
      <w:pPr>
        <w:pStyle w:val="Heading3"/>
      </w:pPr>
      <w:r>
        <w:t xml:space="preserve">Historical Background</w:t>
      </w:r>
    </w:p>
    <w:p>
      <w:pPr>
        <w:spacing w:after="200" w:line="300"/>
        <w:jc w:val="both"/>
      </w:pPr>
      <w:r>
        <w:rPr>
          <w:sz w:val="22"/>
          <w:szCs w:val="22"/>
        </w:rPr>
        <w:t xml:space="preserve">II Samuel 24 is widely assigned by source critics to pre-Deuteronomistic narrative material, closing the book with David's own final recorded sin, an unspecified but evidently presumptuous census, its resulting plague, and David's own purchase of Araunah's threshing floor as the site for an atoning altar, a purchase whose location the Hebrew Bible's own later historical record explicitly identifies as the future site of Solomon's Temple.</w:t>
      </w:r>
      <w:r>
        <w:rPr>
          <w:rStyle w:val="FootnoteReference"/>
        </w:rPr>
        <w:footnoteReference w:id="415"/>
      </w:r>
    </w:p>
    <w:p>
      <w:pPr>
        <w:pStyle w:val="Heading3"/>
      </w:pPr>
      <w:r>
        <w:t xml:space="preserve">Jewish Cultural Context</w:t>
      </w:r>
    </w:p>
    <w:p>
      <w:pPr>
        <w:spacing w:after="200" w:line="300"/>
        <w:jc w:val="both"/>
      </w:pPr>
      <w:r>
        <w:rPr>
          <w:sz w:val="22"/>
          <w:szCs w:val="22"/>
        </w:rPr>
        <w:t xml:space="preserve">David's own principled refusal to accept Araunah's generous offer of the threshing floor, oxen, and wood without payment, ‘neither will I offer burnt-offerings unto the LORD my God which cost me nothing’ (24:24), became one of the most celebrated statements in the entire Hebrew Bible regarding the nature of genuine sacrifice and worship, establishing decisively that authentic offering requires genuine personal cost rather than costless convenience.</w:t>
      </w:r>
    </w:p>
    <w:p>
      <w:pPr>
        <w:pStyle w:val="Heading3"/>
      </w:pPr>
      <w:r>
        <w:t xml:space="preserve">Hebrew Word Studies</w:t>
      </w:r>
    </w:p>
    <w:p>
      <w:pPr>
        <w:spacing w:after="200" w:line="300"/>
        <w:jc w:val="both"/>
      </w:pPr>
      <w:r>
        <w:rPr>
          <w:sz w:val="22"/>
          <w:szCs w:val="22"/>
        </w:rPr>
        <w:t xml:space="preserve">David's confession, ‘I have sinned greatly… I have done very foolishly’ (24:10), employs the same direct, unqualified confession vocabulary already traced throughout this volume's commentary on his earlier response to Nathan's confrontation in chapter 12, confirming this pattern of genuine, immediate repentance as characteristic of David's own mature covenant relationship with God even in this book's final recorded episode.</w:t>
      </w:r>
    </w:p>
    <w:p>
      <w:pPr>
        <w:pStyle w:val="Heading3"/>
      </w:pPr>
      <w:r>
        <w:t xml:space="preserve">Connections to the Hebrew Bible</w:t>
      </w:r>
    </w:p>
    <w:p>
      <w:pPr>
        <w:spacing w:after="200" w:line="300"/>
        <w:jc w:val="both"/>
      </w:pPr>
      <w:r>
        <w:rPr>
          <w:sz w:val="22"/>
          <w:szCs w:val="22"/>
        </w:rPr>
        <w:t xml:space="preserve">This chapter's purchase of Araunah's threshing floor provides the direct narrative link to Solomon's Temple's eventual location, a connection this volume's commentary will trace explicitly when the parallel account and its own explicit site identification are reached later in this volume, confirming that the very ground purchased here at genuine personal cost, following genuine repentance, became the sacred site of Israel's central sanctuary for centuries to come.</w:t>
      </w:r>
    </w:p>
    <w:p>
      <w:pPr>
        <w:pStyle w:val="Heading3"/>
      </w:pPr>
      <w:r>
        <w:t xml:space="preserve">Commentary from an Ebionite Perspective</w:t>
      </w:r>
    </w:p>
    <w:p>
      <w:pPr>
        <w:spacing w:after="200" w:line="300"/>
        <w:jc w:val="both"/>
      </w:pPr>
      <w:r>
        <w:rPr>
          <w:sz w:val="22"/>
          <w:szCs w:val="22"/>
        </w:rPr>
        <w:t xml:space="preserve">This chapter's closing episode, David's own genuine repentance following presumptuous sin, his refusal to offer God anything that cost him nothing, and the resulting altar's own eventual transformation into the Temple's foundation, reinforces this commentary's sustained insistence throughout this entire volume that genuine worship requires genuine cost, and that even a king's gravest failures, when met with genuine repentance, can become the very ground of Israel's most sacred future; this commentary holds that this closing chapter provides a fitting theological bookend to this entire book's sustained portrait of David: a man capable of catastrophic sin, yet consistently, genuinely responsive to prophetic confrontation and divine correction, whose own flawed but authentic covenant relationship with God becomes, in this volume's own sustained argument throughout this commentary, the direct genealogical and typological foundation for the Messiah this volume's selected New Covenant texts proclaim.</w:t>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chapter's closing account of the altar that will become the Temple's own foundation, II Samuel reaches its fitting close: David's reign, spanning genuine triumph and genuine catastrophe, ends not with unqualified glory but with humble repentance and costly worship, the very ground of Israel's future sanctuary purchased through acknowledged sin and genuine atonement. This volume's Ebionite-inspired commentary holds that this closing note, worship's genuine cost purchased through genuine repentance, provides an essential theological frame for understanding this volume's entire subsequent treatment of Israel's Temple, its eventual destruction, and its own selected New Covenant texts' sustained engagement with genuine, costly covenant faithfulness as the substance of authentic worship throughout the remainder of this commentary.</w:t>
      </w:r>
    </w:p>
    <w:p>
      <w:pPr>
        <w:sectPr>
          <w:headerReference w:type="default" r:id="rId183"/>
          <w:headerReference w:type="first" r:id="rId184"/>
          <w:footerReference w:type="default" r:id="rId185"/>
          <w:footerReference w:type="first" r:id="rId186"/>
          <w:pgSz w:w="12240" w:h="15840" w:orient="portrait"/>
          <w:pgMar w:top="1440" w:right="1440" w:bottom="1440" w:left="1440" w:header="708" w:footer="708" w:gutter="0"/>
          <w:pgNumType/>
          <w:docGrid w:linePitch="360"/>
        </w:sectPr>
      </w:pPr>
    </w:p>
    <w:p>
      <w:pPr>
        <w:pStyle w:val="Heading1"/>
        <w:pageBreakBefore/>
      </w:pPr>
      <w:r>
        <w:t xml:space="preserve">I Kings</w:t>
      </w:r>
    </w:p>
    <w:p>
      <w:pPr>
        <w:spacing w:after="200" w:line="300"/>
        <w:jc w:val="both"/>
      </w:pPr>
      <w:r>
        <w:rPr>
          <w:sz w:val="22"/>
          <w:szCs w:val="22"/>
        </w:rPr>
        <w:t xml:space="preserve">I Kings, continuing the Deuteronomistic History already discussed at length in this volume's commentary on Joshua, Judges, and Samuel, opens with Solomon's contested succession to David's throne and traces Israel's united monarchy through its zenith under Solomon, including the construction and dedication of the Jerusalem Temple, before narrating the kingdom's catastrophic division following Solomon's death and the subsequent, parallel histories of the northern kingdom of Israel and the southern kingdom of Judah down through the ministries of the prophets Elijah and, into II Kings, Elisha.</w:t>
      </w:r>
    </w:p>
    <w:p>
      <w:pPr>
        <w:spacing w:after="200" w:line="300"/>
        <w:jc w:val="both"/>
      </w:pPr>
      <w:r>
        <w:rPr>
          <w:sz w:val="22"/>
          <w:szCs w:val="22"/>
        </w:rPr>
        <w:t xml:space="preserve">The book falls into three major movements: Solomon's succession and reign, including the Temple's construction (chapters 1–11); the kingdom's division under Rehoboam and Jeroboam and the subsequent parallel royal successions in Israel and Judah (chapters 12–16); and the extended Elijah narrative cycle set against the reign of Ahab and Jezebel (chapters 17–22).</w:t>
      </w:r>
    </w:p>
    <w:p>
      <w:pPr>
        <w:spacing w:after="200" w:line="300"/>
        <w:jc w:val="both"/>
      </w:pPr>
      <w:r>
        <w:rPr>
          <w:sz w:val="22"/>
          <w:szCs w:val="22"/>
        </w:rPr>
        <w:t xml:space="preserve">For this volume's Ebionite-inspired commentary, I Kings carries particular importance in two respects. First, the Temple's construction and dedication in chapters 6–8 represents the culmination of the sanctuary theology this volume has traced since the Tabernacle legislation in Exodus, the physical fulfillment of God's own promise, already discussed at length in this volume's commentary on II Samuel 7, that David's son would build a house for the LORD'S name. Second, this book's sobering account of Solomon's own eventual apostasy, despite his unparalleled wisdom and the Temple's own glorious dedication, provides this volume with one of the Hebrew Bible's most searching demonstrations that neither wisdom nor religious accomplishment alone secures lasting covenant faithfulness, a theme this commentary will trace throughout its treatment of both kingdoms' subsequent, largely tragic history.</w:t>
      </w:r>
    </w:p>
    <w:p>
      <w:pPr>
        <w:pStyle w:val="Heading2"/>
      </w:pPr>
      <w:r>
        <w:t xml:space="preserve">Chapter 1</w:t>
      </w:r>
    </w:p>
    <w:p>
      <w:pPr>
        <w:spacing w:after="200" w:line="300"/>
        <w:jc w:val="both"/>
      </w:pPr>
      <w:r>
        <w:rPr>
          <w:b/>
          <w:bCs/>
          <w:color w:val="5B4424"/>
          <w:sz w:val="16"/>
          <w:szCs w:val="16"/>
          <w:vertAlign w:val="superscript"/>
        </w:rPr>
        <w:t xml:space="preserve">5 </w:t>
      </w:r>
      <w:r>
        <w:rPr>
          <w:sz w:val="22"/>
          <w:szCs w:val="22"/>
        </w:rPr>
        <w:t xml:space="preserve">Then Adonijah the son of Haggith exalted himself, saying: ‘I will be king’; and he prepared him chariots and horsemen, and fifty men to run before him.</w:t>
      </w:r>
    </w:p>
    <w:p>
      <w:pPr>
        <w:spacing w:after="200" w:line="300"/>
        <w:jc w:val="both"/>
      </w:pPr>
      <w:r>
        <w:rPr>
          <w:b/>
          <w:bCs/>
          <w:color w:val="5B4424"/>
          <w:sz w:val="16"/>
          <w:szCs w:val="16"/>
          <w:vertAlign w:val="superscript"/>
        </w:rPr>
        <w:t xml:space="preserve">11 </w:t>
      </w:r>
      <w:r>
        <w:rPr>
          <w:sz w:val="22"/>
          <w:szCs w:val="22"/>
        </w:rPr>
        <w:t xml:space="preserve">Then Nathan spoke unto Bath-sheba the mother of Solomon, saying: ‘Hast thou not heard that Adonijah the son of Haggith doth reign, and David our lord knoweth it not?’</w:t>
      </w:r>
    </w:p>
    <w:p>
      <w:pPr>
        <w:spacing w:after="200" w:line="300"/>
        <w:jc w:val="both"/>
      </w:pPr>
      <w:r>
        <w:rPr>
          <w:b/>
          <w:bCs/>
          <w:color w:val="5B4424"/>
          <w:sz w:val="16"/>
          <w:szCs w:val="16"/>
          <w:vertAlign w:val="superscript"/>
        </w:rPr>
        <w:t xml:space="preserve">30 </w:t>
      </w:r>
      <w:r>
        <w:rPr>
          <w:sz w:val="22"/>
          <w:szCs w:val="22"/>
        </w:rPr>
        <w:t xml:space="preserve">‘Assuredly Solomon thy son shall reign after me, and he shall sit upon my throne in my stead; even so will I certainly do this day.’</w:t>
      </w:r>
    </w:p>
    <w:p>
      <w:pPr>
        <w:spacing w:after="200" w:line="300"/>
        <w:jc w:val="both"/>
      </w:pPr>
      <w:r>
        <w:rPr>
          <w:b/>
          <w:bCs/>
          <w:color w:val="5B4424"/>
          <w:sz w:val="16"/>
          <w:szCs w:val="16"/>
          <w:vertAlign w:val="superscript"/>
        </w:rPr>
        <w:t xml:space="preserve">39 </w:t>
      </w:r>
      <w:r>
        <w:rPr>
          <w:sz w:val="22"/>
          <w:szCs w:val="22"/>
        </w:rPr>
        <w:t xml:space="preserve">And Zadok the priest took the horn of oil out of the Tent, and anointed Solomon. And they blew the horn; and all the people said: ‘Long live king Solomon.’</w:t>
      </w:r>
    </w:p>
    <w:p>
      <w:pPr>
        <w:pStyle w:val="Heading2"/>
      </w:pPr>
      <w:r>
        <w:t xml:space="preserve">Chapter 2</w:t>
      </w:r>
    </w:p>
    <w:p>
      <w:pPr>
        <w:spacing w:after="200" w:line="300"/>
        <w:jc w:val="both"/>
      </w:pPr>
      <w:r>
        <w:rPr>
          <w:b/>
          <w:bCs/>
          <w:color w:val="5B4424"/>
          <w:sz w:val="16"/>
          <w:szCs w:val="16"/>
          <w:vertAlign w:val="superscript"/>
        </w:rPr>
        <w:t xml:space="preserve">2 </w:t>
      </w:r>
      <w:r>
        <w:rPr>
          <w:sz w:val="22"/>
          <w:szCs w:val="22"/>
        </w:rPr>
        <w:t xml:space="preserve">‘I go the way of all the earth; be thou strong therefore, and show thyself a man;</w:t>
      </w:r>
      <w:r>
        <w:rPr>
          <w:sz w:val="22"/>
          <w:szCs w:val="22"/>
        </w:rPr>
        <w:t xml:space="preserve"> </w:t>
      </w:r>
      <w:r>
        <w:rPr>
          <w:b/>
          <w:bCs/>
          <w:color w:val="5B4424"/>
          <w:sz w:val="16"/>
          <w:szCs w:val="16"/>
          <w:vertAlign w:val="superscript"/>
        </w:rPr>
        <w:t xml:space="preserve">3 </w:t>
      </w:r>
      <w:r>
        <w:rPr>
          <w:sz w:val="22"/>
          <w:szCs w:val="22"/>
        </w:rPr>
        <w:t xml:space="preserve">and keep the charge of the LORD thy God, to walk in His ways, to keep His statutes, and His commandments, and His ordinances, and His testimonies, according to that which is written in the law of Moses, that thou mayest prosper in all that thou doest, and whithersoever thou turnest thyself.’</w:t>
      </w:r>
    </w:p>
    <w:p>
      <w:pPr>
        <w:spacing w:after="200" w:line="300"/>
        <w:jc w:val="both"/>
      </w:pPr>
      <w:r>
        <w:rPr>
          <w:b/>
          <w:bCs/>
          <w:color w:val="5B4424"/>
          <w:sz w:val="16"/>
          <w:szCs w:val="16"/>
          <w:vertAlign w:val="superscript"/>
        </w:rPr>
        <w:t xml:space="preserve">12 </w:t>
      </w:r>
      <w:r>
        <w:rPr>
          <w:sz w:val="22"/>
          <w:szCs w:val="22"/>
        </w:rPr>
        <w:t xml:space="preserve">And Solomon sat upon the throne of David his father; and his kingdom was established firmly.</w:t>
      </w:r>
    </w:p>
    <w:p>
      <w:pPr>
        <w:pStyle w:val="Heading2"/>
      </w:pPr>
      <w:r>
        <w:t xml:space="preserve">Commentary on I Kings 1–2</w:t>
      </w:r>
    </w:p>
    <w:p>
      <w:pPr>
        <w:pStyle w:val="Heading3"/>
      </w:pPr>
      <w:r>
        <w:t xml:space="preserve">Historical Background</w:t>
      </w:r>
    </w:p>
    <w:p>
      <w:pPr>
        <w:spacing w:after="200" w:line="300"/>
        <w:jc w:val="both"/>
      </w:pPr>
      <w:r>
        <w:rPr>
          <w:sz w:val="22"/>
          <w:szCs w:val="22"/>
        </w:rPr>
        <w:t xml:space="preserve">I Kings 1–2 are widely assigned by source critics to a continuation of the pre-Deuteronomistic ‘Succession Narrative’ already traced throughout this volume's commentary on II Samuel, presenting the tense, contested transition of power following David's extreme old age: Adonijah's premature self-proclamation, Nathan and Bathsheba's decisive counter-intervention securing Solomon's own anointing while David still lives, and, following David's death, Solomon's own consolidation of power against remaining threats.</w:t>
      </w:r>
      <w:r>
        <w:rPr>
          <w:rStyle w:val="FootnoteReference"/>
        </w:rPr>
        <w:footnoteReference w:id="416"/>
      </w:r>
    </w:p>
    <w:p>
      <w:pPr>
        <w:pStyle w:val="Heading3"/>
      </w:pPr>
      <w:r>
        <w:t xml:space="preserve">Jewish Cultural Context</w:t>
      </w:r>
    </w:p>
    <w:p>
      <w:pPr>
        <w:spacing w:after="200" w:line="300"/>
        <w:jc w:val="both"/>
      </w:pPr>
      <w:r>
        <w:rPr>
          <w:sz w:val="22"/>
          <w:szCs w:val="22"/>
        </w:rPr>
        <w:t xml:space="preserve">David's own final charge to Solomon (2:2–4), echoing the same Deuteronomic language of covenant faithfulness already discussed extensively throughout this volume's commentary on Joshua's own comparable charge, established the essential theological framework, unwavering Torah observance, within which Solomon's entire subsequent reign, in all its later glory and eventual failure, must be evaluated.</w:t>
      </w:r>
    </w:p>
    <w:p>
      <w:pPr>
        <w:pStyle w:val="Heading3"/>
      </w:pPr>
      <w:r>
        <w:t xml:space="preserve">Hebrew Word Studies</w:t>
      </w:r>
    </w:p>
    <w:p>
      <w:pPr>
        <w:spacing w:after="200" w:line="300"/>
        <w:jc w:val="both"/>
      </w:pPr>
      <w:r>
        <w:rPr>
          <w:sz w:val="22"/>
          <w:szCs w:val="22"/>
        </w:rPr>
        <w:t xml:space="preserve">Solomon's own anointing at Gihon (1:38–40), performed hastily amid the ongoing succession crisis rather than at a more deliberately planned ceremony, nonetheless employs the same anointing vocabulary already traced throughout this volume's commentary on Samuel's anointing of both Saul and David, confirming its full legitimacy despite the crisis conditions of its performance.</w:t>
      </w:r>
    </w:p>
    <w:p>
      <w:pPr>
        <w:pStyle w:val="Heading3"/>
      </w:pPr>
      <w:r>
        <w:t xml:space="preserve">Connections to the Hebrew Bible</w:t>
      </w:r>
    </w:p>
    <w:p>
      <w:pPr>
        <w:spacing w:after="200" w:line="300"/>
        <w:jc w:val="both"/>
      </w:pPr>
      <w:r>
        <w:rPr>
          <w:sz w:val="22"/>
          <w:szCs w:val="22"/>
        </w:rPr>
        <w:t xml:space="preserve">This section's account of Solomon's succession directly and immediately fulfills the dynastic promise already discussed at length in this volume's commentary on II Samuel 7:12–16, David's own son now established upon his throne exactly as that covenant had promised.</w:t>
      </w:r>
    </w:p>
    <w:p>
      <w:pPr>
        <w:pStyle w:val="Heading3"/>
      </w:pPr>
      <w:r>
        <w:t xml:space="preserve">Commentary from an Ebionite Perspective</w:t>
      </w:r>
    </w:p>
    <w:p>
      <w:pPr>
        <w:spacing w:after="200" w:line="300"/>
        <w:jc w:val="both"/>
      </w:pPr>
      <w:r>
        <w:rPr>
          <w:sz w:val="22"/>
          <w:szCs w:val="22"/>
        </w:rPr>
        <w:t xml:space="preserve">This section's account of decisive intervention by Nathan and Bathsheba, securing legitimate succession against an ambitious rival's premature self-assertion, reinforces this commentary's sustained attention throughout this entire volume to the ongoing, active role of both prophetic authority and women's own decisive agency in securing covenant history's proper unfolding; this commentary holds that David's own final charge to Solomon, prioritizing Torah faithfulness above every other consideration of political consolidation or personal legacy, models the same consistent priority this volume has traced throughout its treatment of legitimate covenant leadership.</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contested succession secured through legitimate anointing and prophetic sanction provides important background for understanding this volume's own sustained argument regarding the legitimate, Torah-grounded nature of Davidic kingship as the foundation for the Messianic hope this volume traces throughout its entire commentary.</w:t>
      </w:r>
    </w:p>
    <w:p>
      <w:pPr>
        <w:pStyle w:val="Heading2"/>
      </w:pPr>
      <w:r>
        <w:t xml:space="preserve">Chapter 3 (Solomon's wisdom and the two mothers)</w:t>
      </w:r>
    </w:p>
    <w:p>
      <w:pPr>
        <w:spacing w:after="200" w:line="300"/>
        <w:jc w:val="both"/>
      </w:pPr>
      <w:r>
        <w:rPr>
          <w:b/>
          <w:bCs/>
          <w:color w:val="5B4424"/>
          <w:sz w:val="16"/>
          <w:szCs w:val="16"/>
          <w:vertAlign w:val="superscript"/>
        </w:rPr>
        <w:t xml:space="preserve">5 </w:t>
      </w:r>
      <w:r>
        <w:rPr>
          <w:sz w:val="22"/>
          <w:szCs w:val="22"/>
        </w:rPr>
        <w:t xml:space="preserve">In Gibeon the LORD appeared to Solomon in a dream by night; and God said: ‘Ask what I shall give thee.’</w:t>
      </w:r>
    </w:p>
    <w:p>
      <w:pPr>
        <w:spacing w:after="200" w:line="300"/>
        <w:jc w:val="both"/>
      </w:pPr>
      <w:r>
        <w:rPr>
          <w:b/>
          <w:bCs/>
          <w:color w:val="5B4424"/>
          <w:sz w:val="16"/>
          <w:szCs w:val="16"/>
          <w:vertAlign w:val="superscript"/>
        </w:rPr>
        <w:t xml:space="preserve">7 </w:t>
      </w:r>
      <w:r>
        <w:rPr>
          <w:sz w:val="22"/>
          <w:szCs w:val="22"/>
        </w:rPr>
        <w:t xml:space="preserve">And now, O LORD my God, Thou hast made Thy servant king instead of David my father; and I am but a little child; I know not how to go out or come in.</w:t>
      </w:r>
      <w:r>
        <w:rPr>
          <w:sz w:val="22"/>
          <w:szCs w:val="22"/>
        </w:rPr>
        <w:t xml:space="preserve"> </w:t>
      </w:r>
      <w:r>
        <w:rPr>
          <w:b/>
          <w:bCs/>
          <w:color w:val="5B4424"/>
          <w:sz w:val="16"/>
          <w:szCs w:val="16"/>
          <w:vertAlign w:val="superscript"/>
        </w:rPr>
        <w:t xml:space="preserve">8 </w:t>
      </w:r>
      <w:r>
        <w:rPr>
          <w:sz w:val="22"/>
          <w:szCs w:val="22"/>
        </w:rPr>
        <w:t xml:space="preserve">And Thy servant is in the midst of Thy people which Thou hast chosen, a great people, that cannot be numbered nor counted for multitude.</w:t>
      </w:r>
    </w:p>
    <w:p>
      <w:pPr>
        <w:spacing w:after="200" w:line="300"/>
        <w:jc w:val="both"/>
      </w:pPr>
      <w:r>
        <w:rPr>
          <w:b/>
          <w:bCs/>
          <w:color w:val="5B4424"/>
          <w:sz w:val="16"/>
          <w:szCs w:val="16"/>
          <w:vertAlign w:val="superscript"/>
        </w:rPr>
        <w:t xml:space="preserve">9 </w:t>
      </w:r>
      <w:r>
        <w:rPr>
          <w:sz w:val="22"/>
          <w:szCs w:val="22"/>
        </w:rPr>
        <w:t xml:space="preserve">Give Thy servant therefore an understanding heart to judge Thy people, that I may discern between good and bad; for who is able to judge this Thy great people?’</w:t>
      </w:r>
    </w:p>
    <w:p>
      <w:pPr>
        <w:spacing w:after="200" w:line="300"/>
        <w:jc w:val="both"/>
      </w:pPr>
      <w:r>
        <w:rPr>
          <w:b/>
          <w:bCs/>
          <w:color w:val="5B4424"/>
          <w:sz w:val="16"/>
          <w:szCs w:val="16"/>
          <w:vertAlign w:val="superscript"/>
        </w:rPr>
        <w:t xml:space="preserve">11 </w:t>
      </w:r>
      <w:r>
        <w:rPr>
          <w:sz w:val="22"/>
          <w:szCs w:val="22"/>
        </w:rPr>
        <w:t xml:space="preserve">And God said unto him: ‘Because thou hast asked this thing, and hast not asked for thyself long life, neither hast asked riches for thyself, nor hast asked the life of thine enemies, but hast asked for thyself understanding to discern justice;</w:t>
      </w:r>
      <w:r>
        <w:rPr>
          <w:sz w:val="22"/>
          <w:szCs w:val="22"/>
        </w:rPr>
        <w:t xml:space="preserve"> </w:t>
      </w:r>
      <w:r>
        <w:rPr>
          <w:b/>
          <w:bCs/>
          <w:color w:val="5B4424"/>
          <w:sz w:val="16"/>
          <w:szCs w:val="16"/>
          <w:vertAlign w:val="superscript"/>
        </w:rPr>
        <w:t xml:space="preserve">12 </w:t>
      </w:r>
      <w:r>
        <w:rPr>
          <w:sz w:val="22"/>
          <w:szCs w:val="22"/>
        </w:rPr>
        <w:t xml:space="preserve">behold, I have done according to thy word: lo, I have given thee a wise and an understanding heart; so that there hath been none like thee before thee, neither after thee shall any arise like unto thee.’</w:t>
      </w:r>
    </w:p>
    <w:p>
      <w:pPr>
        <w:spacing w:after="200" w:line="300"/>
        <w:jc w:val="both"/>
      </w:pPr>
      <w:r>
        <w:rPr>
          <w:b/>
          <w:bCs/>
          <w:color w:val="5B4424"/>
          <w:sz w:val="16"/>
          <w:szCs w:val="16"/>
          <w:vertAlign w:val="superscript"/>
        </w:rPr>
        <w:t xml:space="preserve">16 </w:t>
      </w:r>
      <w:r>
        <w:rPr>
          <w:sz w:val="22"/>
          <w:szCs w:val="22"/>
        </w:rPr>
        <w:t xml:space="preserve">Then came there two women, that were harlots, unto the king, and stood before him.</w:t>
      </w:r>
      <w:r>
        <w:rPr>
          <w:sz w:val="22"/>
          <w:szCs w:val="22"/>
        </w:rPr>
        <w:t xml:space="preserve"> </w:t>
      </w:r>
      <w:r>
        <w:rPr>
          <w:b/>
          <w:bCs/>
          <w:color w:val="5B4424"/>
          <w:sz w:val="16"/>
          <w:szCs w:val="16"/>
          <w:vertAlign w:val="superscript"/>
        </w:rPr>
        <w:t xml:space="preserve">22 </w:t>
      </w:r>
      <w:r>
        <w:rPr>
          <w:sz w:val="22"/>
          <w:szCs w:val="22"/>
        </w:rPr>
        <w:t xml:space="preserve">And the other woman said: ‘Nay; but the living is my son, and the dead is thy son.’ Thus they spoke before the king.</w:t>
      </w:r>
    </w:p>
    <w:p>
      <w:pPr>
        <w:spacing w:after="200" w:line="300"/>
        <w:jc w:val="both"/>
      </w:pPr>
      <w:r>
        <w:rPr>
          <w:b/>
          <w:bCs/>
          <w:color w:val="5B4424"/>
          <w:sz w:val="16"/>
          <w:szCs w:val="16"/>
          <w:vertAlign w:val="superscript"/>
        </w:rPr>
        <w:t xml:space="preserve">25 </w:t>
      </w:r>
      <w:r>
        <w:rPr>
          <w:sz w:val="22"/>
          <w:szCs w:val="22"/>
        </w:rPr>
        <w:t xml:space="preserve">And the king said: ‘Divide the living child in two, and give half to the one, and half to the other.’</w:t>
      </w:r>
      <w:r>
        <w:rPr>
          <w:sz w:val="22"/>
          <w:szCs w:val="22"/>
        </w:rPr>
        <w:t xml:space="preserve"> </w:t>
      </w:r>
      <w:r>
        <w:rPr>
          <w:b/>
          <w:bCs/>
          <w:color w:val="5B4424"/>
          <w:sz w:val="16"/>
          <w:szCs w:val="16"/>
          <w:vertAlign w:val="superscript"/>
        </w:rPr>
        <w:t xml:space="preserve">26 </w:t>
      </w:r>
      <w:r>
        <w:rPr>
          <w:sz w:val="22"/>
          <w:szCs w:val="22"/>
        </w:rPr>
        <w:t xml:space="preserve">Then spoke the woman whose the living child was unto the king, for her heart yearned upon her son, and she said: ‘Oh, my lord, give her the living child, and in no wise slay it.’ But the other said: ‘It shall be neither mine nor thine; divide it.’</w:t>
      </w:r>
    </w:p>
    <w:p>
      <w:pPr>
        <w:spacing w:after="200" w:line="300"/>
        <w:jc w:val="both"/>
      </w:pPr>
      <w:r>
        <w:rPr>
          <w:b/>
          <w:bCs/>
          <w:color w:val="5B4424"/>
          <w:sz w:val="16"/>
          <w:szCs w:val="16"/>
          <w:vertAlign w:val="superscript"/>
        </w:rPr>
        <w:t xml:space="preserve">27 </w:t>
      </w:r>
      <w:r>
        <w:rPr>
          <w:sz w:val="22"/>
          <w:szCs w:val="22"/>
        </w:rPr>
        <w:t xml:space="preserve">Then the king answered and said: ‘Give her the living child, and in no wise slay it; she is the mother thereof.’</w:t>
      </w:r>
    </w:p>
    <w:p>
      <w:pPr>
        <w:spacing w:after="200" w:line="300"/>
        <w:jc w:val="both"/>
      </w:pPr>
      <w:r>
        <w:rPr>
          <w:b/>
          <w:bCs/>
          <w:color w:val="5B4424"/>
          <w:sz w:val="16"/>
          <w:szCs w:val="16"/>
          <w:vertAlign w:val="superscript"/>
        </w:rPr>
        <w:t xml:space="preserve">28 </w:t>
      </w:r>
      <w:r>
        <w:rPr>
          <w:sz w:val="22"/>
          <w:szCs w:val="22"/>
        </w:rPr>
        <w:t xml:space="preserve">And all Israel heard of the judgment which the king had judged; and they feared the king; for they saw that the wisdom of God was in him, to do justice.</w:t>
      </w:r>
    </w:p>
    <w:p>
      <w:pPr>
        <w:pStyle w:val="Heading2"/>
      </w:pPr>
      <w:r>
        <w:t xml:space="preserve">Commentary on I Kings 3</w:t>
      </w:r>
    </w:p>
    <w:p>
      <w:pPr>
        <w:pStyle w:val="Heading3"/>
      </w:pPr>
      <w:r>
        <w:t xml:space="preserve">Historical Background</w:t>
      </w:r>
    </w:p>
    <w:p>
      <w:pPr>
        <w:spacing w:after="200" w:line="300"/>
        <w:jc w:val="both"/>
      </w:pPr>
      <w:r>
        <w:rPr>
          <w:sz w:val="22"/>
          <w:szCs w:val="22"/>
        </w:rPr>
        <w:t xml:space="preserve">I Kings 3 is widely assigned by source critics to pre-Deuteronomistic material, presenting Solomon's celebrated Gibeon dream, in which his request for wisdom rather than wealth, longevity, or military victory secures divine commendation and unparalleled discernment, immediately followed by the equally celebrated judgment of the two disputing mothers, the narrative's own concrete demonstration of that granted wisdom in practical action.</w:t>
      </w:r>
    </w:p>
    <w:p>
      <w:pPr>
        <w:pStyle w:val="Heading3"/>
      </w:pPr>
      <w:r>
        <w:t xml:space="preserve">Jewish Cultural Context</w:t>
      </w:r>
    </w:p>
    <w:p>
      <w:pPr>
        <w:spacing w:after="200" w:line="300"/>
        <w:jc w:val="both"/>
      </w:pPr>
      <w:r>
        <w:rPr>
          <w:sz w:val="22"/>
          <w:szCs w:val="22"/>
        </w:rPr>
        <w:t xml:space="preserve">Solomon's specific request for ‘an understanding heart’ rather than personal advantage became, for later tradition, the paradigmatic model of properly ordered priority in prayer and petition, a model this volume's selected New Covenant texts will themselves directly echo.</w:t>
      </w:r>
      <w:r>
        <w:rPr>
          <w:rStyle w:val="FootnoteReference"/>
        </w:rPr>
        <w:footnoteReference w:id="417"/>
      </w:r>
      <w:r>
        <w:rPr>
          <w:sz w:val="22"/>
          <w:szCs w:val="22"/>
        </w:rPr>
        <w:t xml:space="preserve"> The two mothers' judgment (3:16–28) became one of the most universally celebrated demonstrations of practical wisdom in world literature, its psychological insight, that genuine maternal love would rather surrender a child than see it destroyed, providing the decisive test distinguishing true from false claim.</w:t>
      </w:r>
    </w:p>
    <w:p>
      <w:pPr>
        <w:pStyle w:val="Heading3"/>
      </w:pPr>
      <w:r>
        <w:t xml:space="preserve">Hebrew Word Studies</w:t>
      </w:r>
    </w:p>
    <w:p>
      <w:pPr>
        <w:spacing w:after="200" w:line="300"/>
        <w:jc w:val="both"/>
      </w:pPr>
      <w:r>
        <w:rPr>
          <w:sz w:val="22"/>
          <w:szCs w:val="22"/>
        </w:rPr>
        <w:t xml:space="preserve">Solomon's request, לֵב שֹׁמֵעַ (lev shomea, literally ‘a hearing heart,’ conventionally translated ‘an understanding heart,’ 3:9), employs the same root already encountered throughout this volume's commentary on the Shema's own opening command, שְׁמַע (shema, ‘hear’), suggesting Solomon's request is fundamentally for a heart capable of genuine, attentive listening, to God, to his people, and to the competing claims that will come before him, rather than merely intellectual cleverness.</w:t>
      </w:r>
    </w:p>
    <w:p>
      <w:pPr>
        <w:pStyle w:val="Heading3"/>
      </w:pPr>
      <w:r>
        <w:t xml:space="preserve">Connections to the Hebrew Bible</w:t>
      </w:r>
    </w:p>
    <w:p>
      <w:pPr>
        <w:spacing w:after="200" w:line="300"/>
        <w:jc w:val="both"/>
      </w:pPr>
      <w:r>
        <w:rPr>
          <w:sz w:val="22"/>
          <w:szCs w:val="22"/>
        </w:rPr>
        <w:t xml:space="preserve">Solomon's wisdom, granted here at the very outset of his reign, becomes the celebrated hallmark of his entire subsequent career, drawing even the queen of Sheba's own famous visit, addressed later in this volume's commentary when that episode is reached, and receiving direct comparison within this volume's own selected New Covenant texts.</w:t>
      </w:r>
      <w:r>
        <w:rPr>
          <w:rStyle w:val="FootnoteReference"/>
        </w:rPr>
        <w:footnoteReference w:id="418"/>
      </w:r>
    </w:p>
    <w:p>
      <w:pPr>
        <w:pStyle w:val="Heading3"/>
      </w:pPr>
      <w:r>
        <w:t xml:space="preserve">Commentary from an Ebionite Perspective</w:t>
      </w:r>
    </w:p>
    <w:p>
      <w:pPr>
        <w:spacing w:after="200" w:line="300"/>
        <w:jc w:val="both"/>
      </w:pPr>
      <w:r>
        <w:rPr>
          <w:sz w:val="22"/>
          <w:szCs w:val="22"/>
        </w:rPr>
        <w:t xml:space="preserve">This chapter's account of Solomon's rightly ordered request, wisdom for faithful service rather than personal advantage, and its immediate practical vindication in the two mothers' judgment, reinforces this commentary's sustained insistence throughout this entire volume that genuine covenant wisdom is never abstract or merely theoretical but is proven precisely in its capacity for concrete, practical, justice-securing discernment; this commentary holds that Solomon's own self-description as ‘but a little child’ despite his manifest royal authority (3:7) models the same posture of humility before an overwhelming responsibility this volume has traced throughout its commentary on legitimate covenant leadership from Moses forward.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wisdom granted in direct response to sincere, rightly ordered request provides the direct scriptural background for this volume's own selected New Covenant texts' own teaching regarding prayer for wisdom, while Jesus's own explicit self-comparison to Solomon, 'a greater than Solomon is here,' provides this volume's own clearest textual anchor for understanding the Messiah's own wisdom as exceeding even Solomon's own celebrated, divinely granted discernment.</w:t>
      </w:r>
    </w:p>
    <w:p>
      <w:pPr>
        <w:pStyle w:val="Heading2"/>
      </w:pPr>
      <w:r>
        <w:t xml:space="preserve">Chapter 4</w:t>
      </w:r>
    </w:p>
    <w:p>
      <w:pPr>
        <w:spacing w:after="200" w:line="300"/>
        <w:jc w:val="both"/>
      </w:pPr>
      <w:r>
        <w:rPr>
          <w:b/>
          <w:bCs/>
          <w:color w:val="5B4424"/>
          <w:sz w:val="16"/>
          <w:szCs w:val="16"/>
          <w:vertAlign w:val="superscript"/>
        </w:rPr>
        <w:t xml:space="preserve">29 </w:t>
      </w:r>
      <w:r>
        <w:rPr>
          <w:sz w:val="22"/>
          <w:szCs w:val="22"/>
        </w:rPr>
        <w:t xml:space="preserve">And God gave Solomon wisdom and understanding exceeding much, and largeness of heart, even as the sand that is on the sea-shore.</w:t>
      </w:r>
    </w:p>
    <w:p>
      <w:pPr>
        <w:spacing w:after="200" w:line="300"/>
        <w:jc w:val="both"/>
      </w:pPr>
      <w:r>
        <w:rPr>
          <w:b/>
          <w:bCs/>
          <w:color w:val="5B4424"/>
          <w:sz w:val="16"/>
          <w:szCs w:val="16"/>
          <w:vertAlign w:val="superscript"/>
        </w:rPr>
        <w:t xml:space="preserve">32 </w:t>
      </w:r>
      <w:r>
        <w:rPr>
          <w:sz w:val="22"/>
          <w:szCs w:val="22"/>
        </w:rPr>
        <w:t xml:space="preserve">And he spoke three thousand proverbs; and his songs were a thousand and five.</w:t>
      </w:r>
    </w:p>
    <w:p>
      <w:pPr>
        <w:spacing w:after="200" w:line="300"/>
        <w:jc w:val="both"/>
      </w:pPr>
      <w:r>
        <w:rPr>
          <w:b/>
          <w:bCs/>
          <w:color w:val="5B4424"/>
          <w:sz w:val="16"/>
          <w:szCs w:val="16"/>
          <w:vertAlign w:val="superscript"/>
        </w:rPr>
        <w:t xml:space="preserve">34 </w:t>
      </w:r>
      <w:r>
        <w:rPr>
          <w:sz w:val="22"/>
          <w:szCs w:val="22"/>
        </w:rPr>
        <w:t xml:space="preserve">And there came of all peoples to hear the wisdom of Solomon, from all kings of the earth, who had heard of his wisdom.</w:t>
      </w:r>
    </w:p>
    <w:p>
      <w:pPr>
        <w:pStyle w:val="Heading2"/>
      </w:pPr>
      <w:r>
        <w:t xml:space="preserve">Chapter 5</w:t>
      </w:r>
    </w:p>
    <w:p>
      <w:pPr>
        <w:spacing w:after="200" w:line="300"/>
        <w:jc w:val="both"/>
      </w:pPr>
      <w:r>
        <w:rPr>
          <w:b/>
          <w:bCs/>
          <w:color w:val="5B4424"/>
          <w:sz w:val="16"/>
          <w:szCs w:val="16"/>
          <w:vertAlign w:val="superscript"/>
        </w:rPr>
        <w:t xml:space="preserve">26 </w:t>
      </w:r>
      <w:r>
        <w:rPr>
          <w:sz w:val="22"/>
          <w:szCs w:val="22"/>
        </w:rPr>
        <w:t xml:space="preserve">And the LORD gave Solomon wisdom, as He promised him; and there was peace between Hiram and Solomon; and they two made a league together.</w:t>
      </w:r>
    </w:p>
    <w:p>
      <w:pPr>
        <w:pStyle w:val="Heading2"/>
      </w:pPr>
      <w:r>
        <w:t xml:space="preserve">Commentary on I Kings 4–5</w:t>
      </w:r>
    </w:p>
    <w:p>
      <w:pPr>
        <w:pStyle w:val="Heading3"/>
      </w:pPr>
      <w:r>
        <w:t xml:space="preserve">Historical Background</w:t>
      </w:r>
    </w:p>
    <w:p>
      <w:pPr>
        <w:spacing w:after="200" w:line="300"/>
        <w:jc w:val="both"/>
      </w:pPr>
      <w:r>
        <w:rPr>
          <w:sz w:val="22"/>
          <w:szCs w:val="22"/>
        </w:rPr>
        <w:t xml:space="preserve">I Kings 4–5 are widely assigned by source critics to pre-Deuteronomistic administrative material, presenting Solomon's extensive royal administration, the celebrated scope and international renown of his wisdom, and his diplomatic and material preparations, undertaken in league with Hiram of Tyre, for the Temple's imminent construction.</w:t>
      </w:r>
    </w:p>
    <w:p>
      <w:pPr>
        <w:pStyle w:val="Heading3"/>
      </w:pPr>
      <w:r>
        <w:t xml:space="preserve">Jewish Cultural Context</w:t>
      </w:r>
    </w:p>
    <w:p>
      <w:pPr>
        <w:spacing w:after="200" w:line="300"/>
        <w:jc w:val="both"/>
      </w:pPr>
      <w:r>
        <w:rPr>
          <w:sz w:val="22"/>
          <w:szCs w:val="22"/>
        </w:rPr>
        <w:t xml:space="preserve">Solomon's celebrated three thousand proverbs and one thousand and five songs (4:32) became, for later tradition, the foundational textual basis for attributing to Solomon's own authorship both the canonical book of Proverbs and, by extension, Ecclesiastes and the Song of Songs, together forming the core of the Hebrew Bible's own wisdom literature tradition, addressed at length when those books are reached later in this volume.</w:t>
      </w:r>
    </w:p>
    <w:p>
      <w:pPr>
        <w:pStyle w:val="Heading3"/>
      </w:pPr>
      <w:r>
        <w:t xml:space="preserve">Connections to the Hebrew Bible</w:t>
      </w:r>
    </w:p>
    <w:p>
      <w:pPr>
        <w:spacing w:after="200" w:line="300"/>
        <w:jc w:val="both"/>
      </w:pPr>
      <w:r>
        <w:rPr>
          <w:sz w:val="22"/>
          <w:szCs w:val="22"/>
        </w:rPr>
        <w:t xml:space="preserve">This section's account of international recognition, ‘there came of all peoples to hear the wisdom of Solomon’ (4:34), directly anticipates and prepares for the queen of Sheba's own celebrated visit, addressed when that episode is reached later in this volume's commentary.</w:t>
      </w:r>
    </w:p>
    <w:p>
      <w:pPr>
        <w:pStyle w:val="Heading3"/>
      </w:pPr>
      <w:r>
        <w:t xml:space="preserve">Commentary from an Ebionite Perspective</w:t>
      </w:r>
    </w:p>
    <w:p>
      <w:pPr>
        <w:spacing w:after="200" w:line="300"/>
        <w:jc w:val="both"/>
      </w:pPr>
      <w:r>
        <w:rPr>
          <w:sz w:val="22"/>
          <w:szCs w:val="22"/>
        </w:rPr>
        <w:t xml:space="preserve">This section's sustained emphasis on wisdom's practical, administrative, and diplomatic fruit reinforces this commentary's sustained insistence throughout this entire volume that genuine covenant wisdom bears concrete fruit in ordered, flourishing communal life rather than remaining a merely private or contemplative virtue.</w:t>
      </w:r>
    </w:p>
    <w:p>
      <w:pPr>
        <w:pStyle w:val="Heading3"/>
      </w:pPr>
      <w:r>
        <w:t xml:space="preserve">Significance for Jewish Christianity, and Comparison with Later Christian Interpretation</w:t>
      </w:r>
    </w:p>
    <w:p>
      <w:pPr>
        <w:spacing w:after="200" w:line="300"/>
        <w:jc w:val="both"/>
      </w:pPr>
      <w:r>
        <w:rPr>
          <w:sz w:val="22"/>
          <w:szCs w:val="22"/>
        </w:rPr>
        <w:t xml:space="preserve">Solomon's own celebrated wisdom literature legacy provides essential background for understanding the wisdom tradition this volume has traced throughout its commentary on Sirach's own direct engagement with and development of Solomon's own wisdom tradition, addressed at length in this volume's Dead Sea Scrolls section.</w:t>
      </w:r>
    </w:p>
    <w:p>
      <w:pPr>
        <w:pStyle w:val="Heading2"/>
      </w:pPr>
      <w:r>
        <w:t xml:space="preserve">Chapter 6</w:t>
      </w:r>
    </w:p>
    <w:p>
      <w:pPr>
        <w:spacing w:after="200" w:line="300"/>
        <w:jc w:val="both"/>
      </w:pPr>
      <w:r>
        <w:rPr>
          <w:b/>
          <w:bCs/>
          <w:color w:val="5B4424"/>
          <w:sz w:val="16"/>
          <w:szCs w:val="16"/>
          <w:vertAlign w:val="superscript"/>
        </w:rPr>
        <w:t xml:space="preserve">1 </w:t>
      </w:r>
      <w:r>
        <w:rPr>
          <w:sz w:val="22"/>
          <w:szCs w:val="22"/>
        </w:rPr>
        <w:t xml:space="preserve">And it came to pass in the four hundred and eightieth year after the children of Israel were come out of the land of Egypt, in the fourth year of Solomon's reign over Israel… that he began to build the house of the LORD.</w:t>
      </w:r>
    </w:p>
    <w:p>
      <w:pPr>
        <w:spacing w:after="200" w:line="300"/>
        <w:jc w:val="both"/>
      </w:pPr>
      <w:r>
        <w:rPr>
          <w:b/>
          <w:bCs/>
          <w:color w:val="5B4424"/>
          <w:sz w:val="16"/>
          <w:szCs w:val="16"/>
          <w:vertAlign w:val="superscript"/>
        </w:rPr>
        <w:t xml:space="preserve">7 </w:t>
      </w:r>
      <w:r>
        <w:rPr>
          <w:sz w:val="22"/>
          <w:szCs w:val="22"/>
        </w:rPr>
        <w:t xml:space="preserve">And the house, when it was in building, was built of stone made ready at the quarry; and there was neither hammer nor axe nor any tool of iron heard in the house, while it was in building.</w:t>
      </w:r>
    </w:p>
    <w:p>
      <w:pPr>
        <w:spacing w:after="200" w:line="300"/>
        <w:jc w:val="both"/>
      </w:pPr>
      <w:r>
        <w:rPr>
          <w:b/>
          <w:bCs/>
          <w:color w:val="5B4424"/>
          <w:sz w:val="16"/>
          <w:szCs w:val="16"/>
          <w:vertAlign w:val="superscript"/>
        </w:rPr>
        <w:t xml:space="preserve">38 </w:t>
      </w:r>
      <w:r>
        <w:rPr>
          <w:sz w:val="22"/>
          <w:szCs w:val="22"/>
        </w:rPr>
        <w:t xml:space="preserve">And in the eleventh year… was the house finished throughout all the parts thereof, and according to all the fashion of it. So was he seven years in building it.</w:t>
      </w:r>
    </w:p>
    <w:p>
      <w:pPr>
        <w:pStyle w:val="Heading2"/>
      </w:pPr>
      <w:r>
        <w:t xml:space="preserve">Chapter 8</w:t>
      </w:r>
    </w:p>
    <w:p>
      <w:pPr>
        <w:spacing w:after="200" w:line="300"/>
        <w:jc w:val="both"/>
      </w:pPr>
      <w:r>
        <w:rPr>
          <w:b/>
          <w:bCs/>
          <w:color w:val="5B4424"/>
          <w:sz w:val="16"/>
          <w:szCs w:val="16"/>
          <w:vertAlign w:val="superscript"/>
        </w:rPr>
        <w:t xml:space="preserve">1 </w:t>
      </w:r>
      <w:r>
        <w:rPr>
          <w:sz w:val="22"/>
          <w:szCs w:val="22"/>
        </w:rPr>
        <w:t xml:space="preserve">Then Solomon assembled the elders of Israel… to bring up the ark of the covenant of the LORD out of the city of David, which is Zion.</w:t>
      </w:r>
    </w:p>
    <w:p>
      <w:pPr>
        <w:spacing w:after="200" w:line="300"/>
        <w:jc w:val="both"/>
      </w:pPr>
      <w:r>
        <w:rPr>
          <w:b/>
          <w:bCs/>
          <w:color w:val="5B4424"/>
          <w:sz w:val="16"/>
          <w:szCs w:val="16"/>
          <w:vertAlign w:val="superscript"/>
        </w:rPr>
        <w:t xml:space="preserve">10 </w:t>
      </w:r>
      <w:r>
        <w:rPr>
          <w:sz w:val="22"/>
          <w:szCs w:val="22"/>
        </w:rPr>
        <w:t xml:space="preserve">And it came to pass, when the priests were come out of the holy place, that the cloud filled the house of the LORD,</w:t>
      </w:r>
      <w:r>
        <w:rPr>
          <w:sz w:val="22"/>
          <w:szCs w:val="22"/>
        </w:rPr>
        <w:t xml:space="preserve"> </w:t>
      </w:r>
      <w:r>
        <w:rPr>
          <w:b/>
          <w:bCs/>
          <w:color w:val="5B4424"/>
          <w:sz w:val="16"/>
          <w:szCs w:val="16"/>
          <w:vertAlign w:val="superscript"/>
        </w:rPr>
        <w:t xml:space="preserve">11 </w:t>
      </w:r>
      <w:r>
        <w:rPr>
          <w:sz w:val="22"/>
          <w:szCs w:val="22"/>
        </w:rPr>
        <w:t xml:space="preserve">so that the priests could not stand to minister by reason of the cloud; for the glory of the LORD filled the house of the LORD.</w:t>
      </w:r>
    </w:p>
    <w:p>
      <w:pPr>
        <w:spacing w:after="200" w:line="300"/>
        <w:jc w:val="both"/>
      </w:pPr>
      <w:r>
        <w:rPr>
          <w:b/>
          <w:bCs/>
          <w:color w:val="5B4424"/>
          <w:sz w:val="16"/>
          <w:szCs w:val="16"/>
          <w:vertAlign w:val="superscript"/>
        </w:rPr>
        <w:t xml:space="preserve">27 </w:t>
      </w:r>
      <w:r>
        <w:rPr>
          <w:sz w:val="22"/>
          <w:szCs w:val="22"/>
        </w:rPr>
        <w:t xml:space="preserve">But will God in very deed dwell on the earth? behold, heaven and the heaven of heavens cannot contain Thee; how much less this house that I have builded!</w:t>
      </w:r>
    </w:p>
    <w:p>
      <w:pPr>
        <w:spacing w:after="200" w:line="300"/>
        <w:jc w:val="both"/>
      </w:pPr>
      <w:r>
        <w:rPr>
          <w:b/>
          <w:bCs/>
          <w:color w:val="5B4424"/>
          <w:sz w:val="16"/>
          <w:szCs w:val="16"/>
          <w:vertAlign w:val="superscript"/>
        </w:rPr>
        <w:t xml:space="preserve">41 </w:t>
      </w:r>
      <w:r>
        <w:rPr>
          <w:sz w:val="22"/>
          <w:szCs w:val="22"/>
        </w:rPr>
        <w:t xml:space="preserve">Moreover concerning the stranger, that is not of Thy people Israel, when he shall come out of a far country for Thy name's sake…</w:t>
      </w:r>
      <w:r>
        <w:rPr>
          <w:sz w:val="22"/>
          <w:szCs w:val="22"/>
        </w:rPr>
        <w:t xml:space="preserve"> </w:t>
      </w:r>
      <w:r>
        <w:rPr>
          <w:b/>
          <w:bCs/>
          <w:color w:val="5B4424"/>
          <w:sz w:val="16"/>
          <w:szCs w:val="16"/>
          <w:vertAlign w:val="superscript"/>
        </w:rPr>
        <w:t xml:space="preserve">43 </w:t>
      </w:r>
      <w:r>
        <w:rPr>
          <w:sz w:val="22"/>
          <w:szCs w:val="22"/>
        </w:rPr>
        <w:t xml:space="preserve">hear Thou in heaven Thy dwelling-place, and do according to all that the stranger calleth to Thee for; that all the peoples of the earth may know Thy name, to fear Thee, as doth Thy people Israel.’</w:t>
      </w:r>
    </w:p>
    <w:p>
      <w:pPr>
        <w:spacing w:after="200" w:line="300"/>
        <w:jc w:val="both"/>
      </w:pPr>
      <w:r>
        <w:rPr>
          <w:b/>
          <w:bCs/>
          <w:color w:val="5B4424"/>
          <w:sz w:val="16"/>
          <w:szCs w:val="16"/>
          <w:vertAlign w:val="superscript"/>
        </w:rPr>
        <w:t xml:space="preserve">63 </w:t>
      </w:r>
      <w:r>
        <w:rPr>
          <w:sz w:val="22"/>
          <w:szCs w:val="22"/>
        </w:rPr>
        <w:t xml:space="preserve">And Solomon offered for the sacrifice of peace-offerings… twenty and two thousand oxen, and a hundred and twenty thousand sheep. So the king and all the children of Israel dedicated the house of the LORD.</w:t>
      </w:r>
    </w:p>
    <w:p>
      <w:pPr>
        <w:pStyle w:val="Heading2"/>
      </w:pPr>
      <w:r>
        <w:t xml:space="preserve">Commentary on I Kings 6–8</w:t>
      </w:r>
    </w:p>
    <w:p>
      <w:pPr>
        <w:pStyle w:val="Heading3"/>
      </w:pPr>
      <w:r>
        <w:t xml:space="preserve">Historical Background</w:t>
      </w:r>
    </w:p>
    <w:p>
      <w:pPr>
        <w:spacing w:after="200" w:line="300"/>
        <w:jc w:val="both"/>
      </w:pPr>
      <w:r>
        <w:rPr>
          <w:sz w:val="22"/>
          <w:szCs w:val="22"/>
        </w:rPr>
        <w:t xml:space="preserve">I Kings 6–8 are widely assigned by source critics to pre-Deuteronomistic material with substantial Deuteronomistic framing, presenting the Temple's seven-year construction on the very site David had purchased from Araunah, its silent assembly using stones pre-cut at the quarry, its dedication with the ark's installation and the cloud of glory's filling of the sanctuary, and Solomon's own extended dedicatory prayer.</w:t>
      </w:r>
      <w:r>
        <w:rPr>
          <w:rStyle w:val="FootnoteReference"/>
        </w:rPr>
        <w:footnoteReference w:id="419"/>
      </w:r>
    </w:p>
    <w:p>
      <w:pPr>
        <w:pStyle w:val="Heading3"/>
      </w:pPr>
      <w:r>
        <w:t xml:space="preserve">Jewish Cultural Context</w:t>
      </w:r>
    </w:p>
    <w:p>
      <w:pPr>
        <w:spacing w:after="200" w:line="300"/>
        <w:jc w:val="both"/>
      </w:pPr>
      <w:r>
        <w:rPr>
          <w:sz w:val="22"/>
          <w:szCs w:val="22"/>
        </w:rPr>
        <w:t xml:space="preserve">The Temple's specific furnishings, materials, and proportions directly echo and expand the Tabernacle's own construction, confirming the Temple's own status as the Tabernacle's permanent, monumental fulfillment rather than an entirely distinct institution.</w:t>
      </w:r>
      <w:r>
        <w:rPr>
          <w:rStyle w:val="FootnoteReference"/>
        </w:rPr>
        <w:footnoteReference w:id="420"/>
      </w:r>
      <w:r>
        <w:rPr>
          <w:sz w:val="22"/>
          <w:szCs w:val="22"/>
        </w:rPr>
        <w:t xml:space="preserve"> The construction's own remarkable silence, no hammer, axe, or iron tool heard at the building site itself (6:7), became, for later tradition, a significant demonstration of the sanctuary's own peaceful, non-violent character, all cutting and shaping completed elsewhere before the stones' arrival.</w:t>
      </w:r>
    </w:p>
    <w:p>
      <w:pPr>
        <w:pStyle w:val="Heading3"/>
      </w:pPr>
      <w:r>
        <w:t xml:space="preserve">Hebrew Word Studies</w:t>
      </w:r>
    </w:p>
    <w:p>
      <w:pPr>
        <w:spacing w:after="200" w:line="300"/>
        <w:jc w:val="both"/>
      </w:pPr>
      <w:r>
        <w:rPr>
          <w:sz w:val="22"/>
          <w:szCs w:val="22"/>
        </w:rPr>
        <w:t xml:space="preserve">Solomon's own theologically remarkable question, ‘will God in very deed dwell on the earth?’ (8:27), immediately followed by his own answer, that even the highest heavens cannot contain God, let alone this house, provided later tradition with an essential corrective against any crudely localized conception of divine presence, confirming that the Temple's own function is representative and covenantal rather than literally containing the fullness of divine being.</w:t>
      </w:r>
      <w:r>
        <w:rPr>
          <w:rStyle w:val="FootnoteReference"/>
        </w:rPr>
        <w:footnoteReference w:id="421"/>
      </w:r>
    </w:p>
    <w:p>
      <w:pPr>
        <w:pStyle w:val="Heading3"/>
      </w:pPr>
      <w:r>
        <w:t xml:space="preserve">Connections to the Hebrew Bible</w:t>
      </w:r>
    </w:p>
    <w:p>
      <w:pPr>
        <w:spacing w:after="200" w:line="300"/>
        <w:jc w:val="both"/>
      </w:pPr>
      <w:r>
        <w:rPr>
          <w:sz w:val="22"/>
          <w:szCs w:val="22"/>
        </w:rPr>
        <w:t xml:space="preserve">Solomon's prayer's remarkable, explicit inclusion of the foreign stranger's own prayers as worthy of divine attention, ‘that all the peoples of the earth may know Thy name’ (8:41–43), directly continues this volume's sustained attention to the Torah's own universal horizon already traced throughout its commentary on the stranger's protection since Exodus 22:21, confirming that the Temple's own function, even at its moment of most particular, nationally specific dedication, includes explicit provision for the nations' own access to Israel's God.</w:t>
      </w:r>
    </w:p>
    <w:p>
      <w:pPr>
        <w:pStyle w:val="Heading3"/>
      </w:pPr>
      <w:r>
        <w:t xml:space="preserve">Commentary from an Ebionite Perspective</w:t>
      </w:r>
    </w:p>
    <w:p>
      <w:pPr>
        <w:spacing w:after="200" w:line="300"/>
        <w:jc w:val="both"/>
      </w:pPr>
      <w:r>
        <w:rPr>
          <w:sz w:val="22"/>
          <w:szCs w:val="22"/>
        </w:rPr>
        <w:t xml:space="preserve">This section's culminating fulfillment of the sanctuary theology this volume has traced since Exodus reinforces this commentary's sustained insistence throughout this entire volume that authentic worship requires concrete, structured, materially costly expression, the very theology already established in this volume's commentary on David's own refusal to offer God anything that cost him nothing; this commentary holds that Solomon's own theologically sophisticated acknowledgment that no house, however glorious, can contain God models the mature, non-idolatrous understanding of sacred space this volume has traced consistently throughout its treatment of the Tabernacle and Temple traditions, avoiding both dismissive rejection of sacred space's genuine significance and idolatrous over-localization of divine presence.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Temple dedication, and Solomon's own theologically careful acknowledgment of God's own transcendence over any single sacred structure, provides essential background for understanding this volume's own selected New Covenant texts' continuing, complex engagement with Temple theology, addressed at length when this volume's Gospel material's own treatment of the Temple is reached. This volume's Ebionite-inspired commentary holds that Solomon's prayer's own explicit welcome of the stranger's prayer provides an important scriptural foundation for understanding the New Covenant texts' own extension of covenant access to the nations, understood not as covenant replacement but as the fulfillment of a universal welcome already present within Solomon's own dedicatory prayer at this Temple's founding.</w:t>
      </w:r>
    </w:p>
    <w:p>
      <w:pPr>
        <w:sectPr>
          <w:headerReference w:type="default" r:id="rId187"/>
          <w:headerReference w:type="first" r:id="rId188"/>
          <w:footerReference w:type="default" r:id="rId189"/>
          <w:footerReference w:type="first" r:id="rId190"/>
          <w:pgSz w:w="12240" w:h="15840" w:orient="portrait"/>
          <w:pgMar w:top="1440" w:right="1440" w:bottom="1440" w:left="1440" w:header="708" w:footer="708" w:gutter="0"/>
          <w:pgNumType/>
          <w:docGrid w:linePitch="360"/>
        </w:sectPr>
      </w:pPr>
    </w:p>
    <w:p>
      <w:pPr>
        <w:pStyle w:val="Heading2"/>
      </w:pPr>
      <w:r>
        <w:t xml:space="preserve">Chapter 9 (God's second appearance and warning)</w:t>
      </w:r>
    </w:p>
    <w:p>
      <w:pPr>
        <w:spacing w:after="200" w:line="300"/>
        <w:jc w:val="both"/>
      </w:pPr>
      <w:r>
        <w:rPr>
          <w:b/>
          <w:bCs/>
          <w:color w:val="5B4424"/>
          <w:sz w:val="16"/>
          <w:szCs w:val="16"/>
          <w:vertAlign w:val="superscript"/>
        </w:rPr>
        <w:t xml:space="preserve">3 </w:t>
      </w:r>
      <w:r>
        <w:rPr>
          <w:sz w:val="22"/>
          <w:szCs w:val="22"/>
        </w:rPr>
        <w:t xml:space="preserve">And the LORD said unto him: ‘I have heard thy prayer and thy supplication, that thou hast made before Me; I have hallowed this house, which thou hast built, to put My name there for ever; and Mine eyes and My heart shall be there perpetually.’</w:t>
      </w:r>
    </w:p>
    <w:p>
      <w:pPr>
        <w:spacing w:after="200" w:line="300"/>
        <w:jc w:val="both"/>
      </w:pPr>
      <w:r>
        <w:rPr>
          <w:b/>
          <w:bCs/>
          <w:color w:val="5B4424"/>
          <w:sz w:val="16"/>
          <w:szCs w:val="16"/>
          <w:vertAlign w:val="superscript"/>
        </w:rPr>
        <w:t xml:space="preserve">4 </w:t>
      </w:r>
      <w:r>
        <w:rPr>
          <w:sz w:val="22"/>
          <w:szCs w:val="22"/>
        </w:rPr>
        <w:t xml:space="preserve">And as for thee, if thou wilt walk before Me, as David thy father walked, in integrity of heart, and in uprightness…</w:t>
      </w:r>
      <w:r>
        <w:rPr>
          <w:sz w:val="22"/>
          <w:szCs w:val="22"/>
        </w:rPr>
        <w:t xml:space="preserve"> </w:t>
      </w:r>
      <w:r>
        <w:rPr>
          <w:b/>
          <w:bCs/>
          <w:color w:val="5B4424"/>
          <w:sz w:val="16"/>
          <w:szCs w:val="16"/>
          <w:vertAlign w:val="superscript"/>
        </w:rPr>
        <w:t xml:space="preserve">5 </w:t>
      </w:r>
      <w:r>
        <w:rPr>
          <w:sz w:val="22"/>
          <w:szCs w:val="22"/>
        </w:rPr>
        <w:t xml:space="preserve">then I will establish the throne of thy kingdom upon Israel for ever, according as I promised to David thy father, saying: There shall not fail thee a man upon the throne of Israel.</w:t>
      </w:r>
    </w:p>
    <w:p>
      <w:pPr>
        <w:spacing w:after="200" w:line="300"/>
        <w:jc w:val="both"/>
      </w:pPr>
      <w:r>
        <w:rPr>
          <w:b/>
          <w:bCs/>
          <w:color w:val="5B4424"/>
          <w:sz w:val="16"/>
          <w:szCs w:val="16"/>
          <w:vertAlign w:val="superscript"/>
        </w:rPr>
        <w:t xml:space="preserve">6 </w:t>
      </w:r>
      <w:r>
        <w:rPr>
          <w:sz w:val="22"/>
          <w:szCs w:val="22"/>
        </w:rPr>
        <w:t xml:space="preserve">But if ye shall turn away from following Me, ye or your children, and not keep My commandments and My statutes…</w:t>
      </w:r>
      <w:r>
        <w:rPr>
          <w:sz w:val="22"/>
          <w:szCs w:val="22"/>
        </w:rPr>
        <w:t xml:space="preserve"> </w:t>
      </w:r>
      <w:r>
        <w:rPr>
          <w:b/>
          <w:bCs/>
          <w:color w:val="5B4424"/>
          <w:sz w:val="16"/>
          <w:szCs w:val="16"/>
          <w:vertAlign w:val="superscript"/>
        </w:rPr>
        <w:t xml:space="preserve">7 </w:t>
      </w:r>
      <w:r>
        <w:rPr>
          <w:sz w:val="22"/>
          <w:szCs w:val="22"/>
        </w:rPr>
        <w:t xml:space="preserve">then will I cut off Israel out of the land which I have given them; and this house, which I have hallowed for My name, will I cast out of My sight…’</w:t>
      </w:r>
    </w:p>
    <w:p>
      <w:pPr>
        <w:pStyle w:val="Heading2"/>
      </w:pPr>
      <w:r>
        <w:t xml:space="preserve">Commentary on I Kings 9</w:t>
      </w:r>
    </w:p>
    <w:p>
      <w:pPr>
        <w:pStyle w:val="Heading3"/>
      </w:pPr>
      <w:r>
        <w:t xml:space="preserve">Historical Background</w:t>
      </w:r>
    </w:p>
    <w:p>
      <w:pPr>
        <w:spacing w:after="200" w:line="300"/>
        <w:jc w:val="both"/>
      </w:pPr>
      <w:r>
        <w:rPr>
          <w:sz w:val="22"/>
          <w:szCs w:val="22"/>
        </w:rPr>
        <w:t xml:space="preserve">I Kings 9 is widely assigned by source critics to a combination of pre-Deuteronomistic and Deuteronomistic material, presenting God's second direct appearance to Solomon following the Temple's dedication, confirming the divine acceptance of the sanctuary while issuing an explicit, sobering conditional warning: the eternal dynasty promise remains contingent, generation by generation, on sustained covenant faithfulness, with the Temple's own continued standing itself placed in jeopardy by future unfaithfulness.</w:t>
      </w:r>
    </w:p>
    <w:p>
      <w:pPr>
        <w:pStyle w:val="Heading3"/>
      </w:pPr>
      <w:r>
        <w:t xml:space="preserve">Jewish Cultural Context</w:t>
      </w:r>
    </w:p>
    <w:p>
      <w:pPr>
        <w:spacing w:after="200" w:line="300"/>
        <w:jc w:val="both"/>
      </w:pPr>
      <w:r>
        <w:rPr>
          <w:sz w:val="22"/>
          <w:szCs w:val="22"/>
        </w:rPr>
        <w:t xml:space="preserve">This chapter's explicit warning that even the newly dedicated Temple itself could be ‘cast out’ of God's sight (9:7) became, centuries later, a chillingly precise anticipation of the Temple's own eventual destruction, first in 586 BCE and again in 70 CE, providing later generations with a theological framework already embedded within the Temple's own founding narrative for understanding its eventual loss as covenant consequence rather than divine failure or defeat.</w:t>
      </w:r>
    </w:p>
    <w:p>
      <w:pPr>
        <w:pStyle w:val="Heading3"/>
      </w:pPr>
      <w:r>
        <w:t xml:space="preserve">Connections to the Hebrew Bible</w:t>
      </w:r>
    </w:p>
    <w:p>
      <w:pPr>
        <w:spacing w:after="200" w:line="300"/>
        <w:jc w:val="both"/>
      </w:pPr>
      <w:r>
        <w:rPr>
          <w:sz w:val="22"/>
          <w:szCs w:val="22"/>
        </w:rPr>
        <w:t xml:space="preserve">This chapter's conditional warning stands in careful theological balance with the unconditional dynasty promise already discussed at length in this volume's commentary on II Samuel 7, confirming this volume's sustained observation that the Davidic covenant's ultimate, dynastic permanence coexists with genuine, generation-specific accountability for each individual king's own conduct.</w:t>
      </w:r>
    </w:p>
    <w:p>
      <w:pPr>
        <w:pStyle w:val="Heading3"/>
      </w:pPr>
      <w:r>
        <w:t xml:space="preserve">Commentary from an Ebionite Perspective</w:t>
      </w:r>
    </w:p>
    <w:p>
      <w:pPr>
        <w:spacing w:after="200" w:line="300"/>
        <w:jc w:val="both"/>
      </w:pPr>
      <w:r>
        <w:rPr>
          <w:sz w:val="22"/>
          <w:szCs w:val="22"/>
        </w:rPr>
        <w:t xml:space="preserve">This chapter's explicit warning, delivered at the very height of Solomon's own glory and immediately following the Temple's triumphant dedication, reinforces this commentary's sustained insistence throughout this entire volume that no covenant achievement, however glorious, exempts subsequent generations from the ongoing requirement of genuine faithfulness; this commentary holds that this chapter's careful positioning, warning issued precisely at the moment of greatest apparent security, provides this volume's clearest demonstration that covenant confidence must never become covenant complacency.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warning regarding the Temple's own contingent standing provides essential background for understanding this volume's own selected New Covenant texts' sustained engagement with the Temple's eventual fate, addressed at length when this volume's Gospel material's own Temple-related teaching is reached.</w:t>
      </w:r>
    </w:p>
    <w:p>
      <w:pPr>
        <w:pStyle w:val="Heading2"/>
      </w:pPr>
      <w:r>
        <w:t xml:space="preserve">Chapter 10 (the queen of Sheba)</w:t>
      </w:r>
    </w:p>
    <w:p>
      <w:pPr>
        <w:spacing w:after="200" w:line="300"/>
        <w:jc w:val="both"/>
      </w:pPr>
      <w:r>
        <w:rPr>
          <w:b/>
          <w:bCs/>
          <w:color w:val="5B4424"/>
          <w:sz w:val="16"/>
          <w:szCs w:val="16"/>
          <w:vertAlign w:val="superscript"/>
        </w:rPr>
        <w:t xml:space="preserve">1 </w:t>
      </w:r>
      <w:r>
        <w:rPr>
          <w:sz w:val="22"/>
          <w:szCs w:val="22"/>
        </w:rPr>
        <w:t xml:space="preserve">And when the queen of Sheba heard of the fame of Solomon concerning the name of the LORD, she came to prove him with hard questions.</w:t>
      </w:r>
    </w:p>
    <w:p>
      <w:pPr>
        <w:spacing w:after="200" w:line="300"/>
        <w:jc w:val="both"/>
      </w:pPr>
      <w:r>
        <w:rPr>
          <w:b/>
          <w:bCs/>
          <w:color w:val="5B4424"/>
          <w:sz w:val="16"/>
          <w:szCs w:val="16"/>
          <w:vertAlign w:val="superscript"/>
        </w:rPr>
        <w:t xml:space="preserve">4 </w:t>
      </w:r>
      <w:r>
        <w:rPr>
          <w:sz w:val="22"/>
          <w:szCs w:val="22"/>
        </w:rPr>
        <w:t xml:space="preserve">And when the queen of Sheba had seen all the wisdom of Solomon, and the house that he had built,</w:t>
      </w:r>
      <w:r>
        <w:rPr>
          <w:sz w:val="22"/>
          <w:szCs w:val="22"/>
        </w:rPr>
        <w:t xml:space="preserve"> </w:t>
      </w:r>
      <w:r>
        <w:rPr>
          <w:b/>
          <w:bCs/>
          <w:color w:val="5B4424"/>
          <w:sz w:val="16"/>
          <w:szCs w:val="16"/>
          <w:vertAlign w:val="superscript"/>
        </w:rPr>
        <w:t xml:space="preserve">5 </w:t>
      </w:r>
      <w:r>
        <w:rPr>
          <w:sz w:val="22"/>
          <w:szCs w:val="22"/>
        </w:rPr>
        <w:t xml:space="preserve">and the food of his table, and the sitting of his servants, and the attendance of his ministers, and their apparel, and his cupbearers, and his burnt-offering which he offered up in the house of the LORD; there was no more spirit in her.</w:t>
      </w:r>
    </w:p>
    <w:p>
      <w:pPr>
        <w:spacing w:after="200" w:line="300"/>
        <w:jc w:val="both"/>
      </w:pPr>
      <w:r>
        <w:rPr>
          <w:b/>
          <w:bCs/>
          <w:color w:val="5B4424"/>
          <w:sz w:val="16"/>
          <w:szCs w:val="16"/>
          <w:vertAlign w:val="superscript"/>
        </w:rPr>
        <w:t xml:space="preserve">7 </w:t>
      </w:r>
      <w:r>
        <w:rPr>
          <w:sz w:val="22"/>
          <w:szCs w:val="22"/>
        </w:rPr>
        <w:t xml:space="preserve">‘Howbeit I believed not the words, until I came, and mine eyes had seen it; and, behold, the half was not told me; thy wisdom and prosperity exceed the fame which I heard.’</w:t>
      </w:r>
    </w:p>
    <w:p>
      <w:pPr>
        <w:spacing w:after="200" w:line="300"/>
        <w:jc w:val="both"/>
      </w:pPr>
      <w:r>
        <w:rPr>
          <w:b/>
          <w:bCs/>
          <w:color w:val="5B4424"/>
          <w:sz w:val="16"/>
          <w:szCs w:val="16"/>
          <w:vertAlign w:val="superscript"/>
        </w:rPr>
        <w:t xml:space="preserve">9 </w:t>
      </w:r>
      <w:r>
        <w:rPr>
          <w:sz w:val="22"/>
          <w:szCs w:val="22"/>
        </w:rPr>
        <w:t xml:space="preserve">‘Blessed be the LORD thy God, who delighted in thee, to set thee on the throne of Israel; because the LORD loved Israel for ever, therefore made He thee king, to do justice and righteousness.’</w:t>
      </w:r>
    </w:p>
    <w:p>
      <w:pPr>
        <w:spacing w:after="200" w:line="300"/>
        <w:jc w:val="both"/>
      </w:pPr>
      <w:r>
        <w:rPr>
          <w:b/>
          <w:bCs/>
          <w:color w:val="5B4424"/>
          <w:sz w:val="16"/>
          <w:szCs w:val="16"/>
          <w:vertAlign w:val="superscript"/>
        </w:rPr>
        <w:t xml:space="preserve">23 </w:t>
      </w:r>
      <w:r>
        <w:rPr>
          <w:sz w:val="22"/>
          <w:szCs w:val="22"/>
        </w:rPr>
        <w:t xml:space="preserve">So king Solomon exceeded all the kings of the earth in riches and in wisdom.</w:t>
      </w:r>
    </w:p>
    <w:p>
      <w:pPr>
        <w:pStyle w:val="Heading2"/>
      </w:pPr>
      <w:r>
        <w:t xml:space="preserve">Commentary on I Kings 10</w:t>
      </w:r>
    </w:p>
    <w:p>
      <w:pPr>
        <w:pStyle w:val="Heading3"/>
      </w:pPr>
      <w:r>
        <w:t xml:space="preserve">Historical Background</w:t>
      </w:r>
    </w:p>
    <w:p>
      <w:pPr>
        <w:spacing w:after="200" w:line="300"/>
        <w:jc w:val="both"/>
      </w:pPr>
      <w:r>
        <w:rPr>
          <w:sz w:val="22"/>
          <w:szCs w:val="22"/>
        </w:rPr>
        <w:t xml:space="preserve">I Kings 10 is widely assigned by source critics to pre-Deuteronomistic material, presenting the celebrated visit of the queen of Sheba, drawn by Solomon's international reputation to test his wisdom personally, followed by an extended catalog of Solomon's own accumulated wealth and international prestige at the height of his reign.</w:t>
      </w:r>
      <w:r>
        <w:rPr>
          <w:rStyle w:val="FootnoteReference"/>
        </w:rPr>
        <w:footnoteReference w:id="422"/>
      </w:r>
    </w:p>
    <w:p>
      <w:pPr>
        <w:pStyle w:val="Heading3"/>
      </w:pPr>
      <w:r>
        <w:t xml:space="preserve">Jewish Cultural Context</w:t>
      </w:r>
    </w:p>
    <w:p>
      <w:pPr>
        <w:spacing w:after="200" w:line="300"/>
        <w:jc w:val="both"/>
      </w:pPr>
      <w:r>
        <w:rPr>
          <w:sz w:val="22"/>
          <w:szCs w:val="22"/>
        </w:rPr>
        <w:t xml:space="preserve">The queen of Sheba's own testimony, that Solomon's actual wisdom and prosperity exceeded even the considerable reports she had heard before her journey (10:7), became, for later tradition, a celebrated demonstration of genuine excellence exceeding its own reputation, a rare instance of report actually understating rather than exaggerating reality.</w:t>
      </w:r>
    </w:p>
    <w:p>
      <w:pPr>
        <w:pStyle w:val="Heading3"/>
      </w:pPr>
      <w:r>
        <w:t xml:space="preserve">Hebrew Word Studies</w:t>
      </w:r>
    </w:p>
    <w:p>
      <w:pPr>
        <w:spacing w:after="200" w:line="300"/>
        <w:jc w:val="both"/>
      </w:pPr>
      <w:r>
        <w:rPr>
          <w:sz w:val="22"/>
          <w:szCs w:val="22"/>
        </w:rPr>
        <w:t xml:space="preserve">The queen's own blessing, crediting the LORD'S love for Israel as the ultimate source of Solomon's throne and wisdom (10:9), employs the same covenant election language already traced throughout this volume's commentary on Deuteronomy 7:7–8, remarkable for appearing on the lips of a foreign monarch rather than an Israelite prophet or priest.</w:t>
      </w:r>
    </w:p>
    <w:p>
      <w:pPr>
        <w:pStyle w:val="Heading3"/>
      </w:pPr>
      <w:r>
        <w:t xml:space="preserve">Connections to the Hebrew Bible</w:t>
      </w:r>
    </w:p>
    <w:p>
      <w:pPr>
        <w:spacing w:after="200" w:line="300"/>
        <w:jc w:val="both"/>
      </w:pPr>
      <w:r>
        <w:rPr>
          <w:sz w:val="22"/>
          <w:szCs w:val="22"/>
        </w:rPr>
        <w:t xml:space="preserve">This chapter's account of a foreign queen's own recognition of Israel's God directly continues this volume's sustained attention to Gentile recognition of covenant truth already traced throughout its commentary on Rahab's confession and Ruth's own declaration of loyalty, confirming the Hebrew Bible's own consistent theme that genuine recognition of God's character is available beyond Israel's own covenant boundaries.</w:t>
      </w:r>
    </w:p>
    <w:p>
      <w:pPr>
        <w:pStyle w:val="Heading3"/>
      </w:pPr>
      <w:r>
        <w:t xml:space="preserve">Commentary from an Ebionite Perspective</w:t>
      </w:r>
    </w:p>
    <w:p>
      <w:pPr>
        <w:spacing w:after="200" w:line="300"/>
        <w:jc w:val="both"/>
      </w:pPr>
      <w:r>
        <w:rPr>
          <w:sz w:val="22"/>
          <w:szCs w:val="22"/>
        </w:rPr>
        <w:t xml:space="preserve">This chapter's account of the queen of Sheba's arduous journey specifically to witness and test Solomon's wisdom in person reinforces this commentary's sustained insistence throughout this entire volume that genuine wisdom draws seekers across every boundary, geographic, ethnic, and religious, when it is authentically present; this commentary holds that the queen's own explicit theological interpretation of what she witnesses, crediting God's love for Israel rather than merely Solomon's personal achievement, models the kind of discerning recognition this volume has traced throughout its treatment of faithful Gentile figures across this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queen of Sheba's journey receives direct citation within this volume's own selected New Covenant texts, where Jesus explicitly invokes her example as a standard of appropriate response to genuine wisdom, one this volume holds his own contemporaries, confronted with a wisdom Jesus declares greater even than Solomon's, failed by comparison to meet.</w:t>
      </w:r>
    </w:p>
    <w:p>
      <w:pPr>
        <w:pStyle w:val="Heading2"/>
      </w:pPr>
      <w:r>
        <w:t xml:space="preserve">Chapter 11 (Solomon's apostasy)</w:t>
      </w:r>
    </w:p>
    <w:p>
      <w:pPr>
        <w:spacing w:after="200" w:line="300"/>
        <w:jc w:val="both"/>
      </w:pPr>
      <w:r>
        <w:rPr>
          <w:b/>
          <w:bCs/>
          <w:color w:val="5B4424"/>
          <w:sz w:val="16"/>
          <w:szCs w:val="16"/>
          <w:vertAlign w:val="superscript"/>
        </w:rPr>
        <w:t xml:space="preserve">1 </w:t>
      </w:r>
      <w:r>
        <w:rPr>
          <w:sz w:val="22"/>
          <w:szCs w:val="22"/>
        </w:rPr>
        <w:t xml:space="preserve">Now king Solomon loved many foreign women, together with the daughter of Pharaoh, women of the Moabites, Ammonites, Edomites, Zidonians, and Hittites…</w:t>
      </w:r>
      <w:r>
        <w:rPr>
          <w:sz w:val="22"/>
          <w:szCs w:val="22"/>
        </w:rPr>
        <w:t xml:space="preserve"> </w:t>
      </w:r>
      <w:r>
        <w:rPr>
          <w:b/>
          <w:bCs/>
          <w:color w:val="5B4424"/>
          <w:sz w:val="16"/>
          <w:szCs w:val="16"/>
          <w:vertAlign w:val="superscript"/>
        </w:rPr>
        <w:t xml:space="preserve">3 </w:t>
      </w:r>
      <w:r>
        <w:rPr>
          <w:sz w:val="22"/>
          <w:szCs w:val="22"/>
        </w:rPr>
        <w:t xml:space="preserve">And he had seven hundred wives, princesses, and three hundred concubines; and his wives turned away his heart.</w:t>
      </w:r>
    </w:p>
    <w:p>
      <w:pPr>
        <w:spacing w:after="200" w:line="300"/>
        <w:jc w:val="both"/>
      </w:pPr>
      <w:r>
        <w:rPr>
          <w:b/>
          <w:bCs/>
          <w:color w:val="5B4424"/>
          <w:sz w:val="16"/>
          <w:szCs w:val="16"/>
          <w:vertAlign w:val="superscript"/>
        </w:rPr>
        <w:t xml:space="preserve">4 </w:t>
      </w:r>
      <w:r>
        <w:rPr>
          <w:sz w:val="22"/>
          <w:szCs w:val="22"/>
        </w:rPr>
        <w:t xml:space="preserve">For it came to pass, when Solomon was old, that his wives turned away his heart after other gods; and his heart was not whole with the LORD his God, as was the heart of David his father.</w:t>
      </w:r>
    </w:p>
    <w:p>
      <w:pPr>
        <w:spacing w:after="200" w:line="300"/>
        <w:jc w:val="both"/>
      </w:pPr>
      <w:r>
        <w:rPr>
          <w:b/>
          <w:bCs/>
          <w:color w:val="5B4424"/>
          <w:sz w:val="16"/>
          <w:szCs w:val="16"/>
          <w:vertAlign w:val="superscript"/>
        </w:rPr>
        <w:t xml:space="preserve">6 </w:t>
      </w:r>
      <w:r>
        <w:rPr>
          <w:sz w:val="22"/>
          <w:szCs w:val="22"/>
        </w:rPr>
        <w:t xml:space="preserve">And Solomon did that which was evil in the sight of the LORD, and went not fully after the LORD, as did David his father.</w:t>
      </w:r>
    </w:p>
    <w:p>
      <w:pPr>
        <w:spacing w:after="200" w:line="300"/>
        <w:jc w:val="both"/>
      </w:pPr>
      <w:r>
        <w:rPr>
          <w:b/>
          <w:bCs/>
          <w:color w:val="5B4424"/>
          <w:sz w:val="16"/>
          <w:szCs w:val="16"/>
          <w:vertAlign w:val="superscript"/>
        </w:rPr>
        <w:t xml:space="preserve">9 </w:t>
      </w:r>
      <w:r>
        <w:rPr>
          <w:sz w:val="22"/>
          <w:szCs w:val="22"/>
        </w:rPr>
        <w:t xml:space="preserve">And the LORD was angry with Solomon, because his heart was turned away from the LORD, the God of Israel…</w:t>
      </w:r>
      <w:r>
        <w:rPr>
          <w:sz w:val="22"/>
          <w:szCs w:val="22"/>
        </w:rPr>
        <w:t xml:space="preserve"> </w:t>
      </w:r>
      <w:r>
        <w:rPr>
          <w:b/>
          <w:bCs/>
          <w:color w:val="5B4424"/>
          <w:sz w:val="16"/>
          <w:szCs w:val="16"/>
          <w:vertAlign w:val="superscript"/>
        </w:rPr>
        <w:t xml:space="preserve">11 </w:t>
      </w:r>
      <w:r>
        <w:rPr>
          <w:sz w:val="22"/>
          <w:szCs w:val="22"/>
        </w:rPr>
        <w:t xml:space="preserve">‘Forasmuch as this is done of thee, and thou hast not kept My covenant and My statutes, which I have commanded thee, I will surely rend the kingdom from thee, and will give it to thy servant.’</w:t>
      </w:r>
    </w:p>
    <w:p>
      <w:pPr>
        <w:spacing w:after="200" w:line="300"/>
        <w:jc w:val="both"/>
      </w:pPr>
      <w:r>
        <w:rPr>
          <w:b/>
          <w:bCs/>
          <w:color w:val="5B4424"/>
          <w:sz w:val="16"/>
          <w:szCs w:val="16"/>
          <w:vertAlign w:val="superscript"/>
        </w:rPr>
        <w:t xml:space="preserve">12 </w:t>
      </w:r>
      <w:r>
        <w:rPr>
          <w:sz w:val="22"/>
          <w:szCs w:val="22"/>
        </w:rPr>
        <w:t xml:space="preserve">‘Notwithstanding in thy days I will not do it, for David thy father's sake; but I will rend it out of the hand of thy son.</w:t>
      </w:r>
      <w:r>
        <w:rPr>
          <w:sz w:val="22"/>
          <w:szCs w:val="22"/>
        </w:rPr>
        <w:t xml:space="preserve"> </w:t>
      </w:r>
      <w:r>
        <w:rPr>
          <w:b/>
          <w:bCs/>
          <w:color w:val="5B4424"/>
          <w:sz w:val="16"/>
          <w:szCs w:val="16"/>
          <w:vertAlign w:val="superscript"/>
        </w:rPr>
        <w:t xml:space="preserve">13 </w:t>
      </w:r>
      <w:r>
        <w:rPr>
          <w:sz w:val="22"/>
          <w:szCs w:val="22"/>
        </w:rPr>
        <w:t xml:space="preserve">Howbeit I will not rend away all the kingdom; but I will give one tribe to thy son, for David My servant's sake, and for Jerusalem's sake which I have chosen.’</w:t>
      </w:r>
    </w:p>
    <w:p>
      <w:pPr>
        <w:spacing w:after="200" w:line="300"/>
        <w:jc w:val="both"/>
      </w:pPr>
      <w:r>
        <w:rPr>
          <w:b/>
          <w:bCs/>
          <w:color w:val="5B4424"/>
          <w:sz w:val="16"/>
          <w:szCs w:val="16"/>
          <w:vertAlign w:val="superscript"/>
        </w:rPr>
        <w:t xml:space="preserve">29 </w:t>
      </w:r>
      <w:r>
        <w:rPr>
          <w:sz w:val="22"/>
          <w:szCs w:val="22"/>
        </w:rPr>
        <w:t xml:space="preserve">And it came to pass at that time, when Jeroboam went out of Jerusalem, that the prophet Ahijah the Shilonite found him in the way; now Ahijah had clad himself with a new garment; and they two were alone in the field.</w:t>
      </w:r>
      <w:r>
        <w:rPr>
          <w:sz w:val="22"/>
          <w:szCs w:val="22"/>
        </w:rPr>
        <w:t xml:space="preserve"> </w:t>
      </w:r>
      <w:r>
        <w:rPr>
          <w:b/>
          <w:bCs/>
          <w:color w:val="5B4424"/>
          <w:sz w:val="16"/>
          <w:szCs w:val="16"/>
          <w:vertAlign w:val="superscript"/>
        </w:rPr>
        <w:t xml:space="preserve">30 </w:t>
      </w:r>
      <w:r>
        <w:rPr>
          <w:sz w:val="22"/>
          <w:szCs w:val="22"/>
        </w:rPr>
        <w:t xml:space="preserve">And Ahijah laid hold of the new garment that was on him, and rent it in twelve pieces.</w:t>
      </w:r>
    </w:p>
    <w:p>
      <w:pPr>
        <w:spacing w:after="200" w:line="300"/>
        <w:jc w:val="both"/>
      </w:pPr>
      <w:r>
        <w:rPr>
          <w:b/>
          <w:bCs/>
          <w:color w:val="5B4424"/>
          <w:sz w:val="16"/>
          <w:szCs w:val="16"/>
          <w:vertAlign w:val="superscript"/>
        </w:rPr>
        <w:t xml:space="preserve">31 </w:t>
      </w:r>
      <w:r>
        <w:rPr>
          <w:sz w:val="22"/>
          <w:szCs w:val="22"/>
        </w:rPr>
        <w:t xml:space="preserve">And he said to Jeroboam: ‘Take thee ten pieces; for thus saith the LORD, the God of Israel: Behold, I will rend the kingdom out of the hand of Solomon, and will give ten tribes to thee…’</w:t>
      </w:r>
    </w:p>
    <w:p>
      <w:pPr>
        <w:spacing w:after="200" w:line="300"/>
        <w:jc w:val="both"/>
      </w:pPr>
      <w:r>
        <w:rPr>
          <w:b/>
          <w:bCs/>
          <w:color w:val="5B4424"/>
          <w:sz w:val="16"/>
          <w:szCs w:val="16"/>
          <w:vertAlign w:val="superscript"/>
        </w:rPr>
        <w:t xml:space="preserve">38 </w:t>
      </w:r>
      <w:r>
        <w:rPr>
          <w:sz w:val="22"/>
          <w:szCs w:val="22"/>
        </w:rPr>
        <w:t xml:space="preserve">‘And it shall be, if thou wilt hearken unto all that I command thee, and wilt walk in My ways, and do that which is right in Mine eyes, to keep My statutes and My commandments, as David My servant did; that I will be with thee, and will build thee a sure house, as I built for David…’</w:t>
      </w:r>
    </w:p>
    <w:p>
      <w:pPr>
        <w:pStyle w:val="Heading2"/>
      </w:pPr>
      <w:r>
        <w:t xml:space="preserve">Commentary on I Kings 11</w:t>
      </w:r>
    </w:p>
    <w:p>
      <w:pPr>
        <w:pStyle w:val="Heading3"/>
      </w:pPr>
      <w:r>
        <w:t xml:space="preserve">Historical Background</w:t>
      </w:r>
    </w:p>
    <w:p>
      <w:pPr>
        <w:spacing w:after="200" w:line="300"/>
        <w:jc w:val="both"/>
      </w:pPr>
      <w:r>
        <w:rPr>
          <w:sz w:val="22"/>
          <w:szCs w:val="22"/>
        </w:rPr>
        <w:t xml:space="preserve">I Kings 11 is widely assigned by source critics to a combination of pre-Deuteronomistic and Deuteronomistic material, presenting Solomon's own catastrophic later-life apostasy, precipitated by his numerous foreign marriages and their accompanying idolatrous accommodation, precisely the danger the Torah's own king law had explicitly warned against, followed by God's judgment of coming kingdom division, softened only by preservation of a remnant for David's own sake, and Ahijah's dramatic prophetic sign-act announcing this coming division to Jeroboam.</w:t>
      </w:r>
      <w:r>
        <w:rPr>
          <w:rStyle w:val="FootnoteReference"/>
        </w:rPr>
        <w:footnoteReference w:id="423"/>
      </w:r>
    </w:p>
    <w:p>
      <w:pPr>
        <w:pStyle w:val="Heading3"/>
      </w:pPr>
      <w:r>
        <w:t xml:space="preserve">Jewish Cultural Context</w:t>
      </w:r>
    </w:p>
    <w:p>
      <w:pPr>
        <w:spacing w:after="200" w:line="300"/>
        <w:jc w:val="both"/>
      </w:pPr>
      <w:r>
        <w:rPr>
          <w:sz w:val="22"/>
          <w:szCs w:val="22"/>
        </w:rPr>
        <w:t xml:space="preserve">God's own explicit mitigation of judgment, preserving one tribe for David's line 'for David My servant's sake, and for Jerusalem's sake' (11:13), became, for later tradition, one of the most significant demonstrations anywhere in the Hebrew Bible of the enduring, unconditional dimension of the Davidic covenant operating even amid otherwise fully deserved judgment.</w:t>
      </w:r>
      <w:r>
        <w:rPr>
          <w:rStyle w:val="FootnoteReference"/>
        </w:rPr>
        <w:footnoteReference w:id="424"/>
      </w:r>
    </w:p>
    <w:p>
      <w:pPr>
        <w:pStyle w:val="Heading3"/>
      </w:pPr>
      <w:r>
        <w:t xml:space="preserve">Hebrew Word Studies</w:t>
      </w:r>
    </w:p>
    <w:p>
      <w:pPr>
        <w:spacing w:after="200" w:line="300"/>
        <w:jc w:val="both"/>
      </w:pPr>
      <w:r>
        <w:rPr>
          <w:sz w:val="22"/>
          <w:szCs w:val="22"/>
        </w:rPr>
        <w:t xml:space="preserve">Ahijah's prophetic sign-act, tearing his own new garment into twelve pieces and giving Jeroboam ten (11:30–31), employs the same kind of dramatic, physically enacted prophecy already encountered throughout this volume's commentary on earlier prophetic material, the garment's own twelve-fold division directly representing Israel's twelve tribes and their coming political fragmentation.</w:t>
      </w:r>
    </w:p>
    <w:p>
      <w:pPr>
        <w:pStyle w:val="Heading3"/>
      </w:pPr>
      <w:r>
        <w:t xml:space="preserve">Connections to the Hebrew Bible</w:t>
      </w:r>
    </w:p>
    <w:p>
      <w:pPr>
        <w:spacing w:after="200" w:line="300"/>
        <w:jc w:val="both"/>
      </w:pPr>
      <w:r>
        <w:rPr>
          <w:sz w:val="22"/>
          <w:szCs w:val="22"/>
        </w:rPr>
        <w:t xml:space="preserve">This chapter's account of Solomon's apostasy, precipitated specifically by the foreign marriages the Torah's own king law had explicitly prohibited, already discussed at length in this volume's commentary on Deuteronomy 17:17, confirms that chapter's own prophetic anticipation of exactly this danger centuries before its full realization.</w:t>
      </w:r>
    </w:p>
    <w:p>
      <w:pPr>
        <w:pStyle w:val="Heading3"/>
      </w:pPr>
      <w:r>
        <w:t xml:space="preserve">Commentary from an Ebionite Perspective</w:t>
      </w:r>
    </w:p>
    <w:p>
      <w:pPr>
        <w:spacing w:after="200" w:line="300"/>
        <w:jc w:val="both"/>
      </w:pPr>
      <w:r>
        <w:rPr>
          <w:sz w:val="22"/>
          <w:szCs w:val="22"/>
        </w:rPr>
        <w:t xml:space="preserve">This chapter's devastating account of even Solomon, recipient of unparalleled divine wisdom and architect of the Temple's own glorious dedication, falling into serious covenant apostasy in his later years reinforces this commentary's sustained insistence throughout this entire volume that no accumulated wisdom, wealth, or religious accomplishment provides permanent immunity against covenant unfaithfulness, and that sustained vigilance remains necessary across an entire lifetime rather than being secured by any single earlier achievement, however genuine; this commentary holds that God's own preservation of a Davidic remnant despite fully deserved judgment models the same pattern of mercy operating alongside genuine consequence this volume has traced consistently throughout its treatment of covenant history.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preservation of the Davidic line despite the kingdom's otherwise catastrophic division provides essential background for understanding this volume's own sustained argument regarding the Davidic covenant's ultimate, unconditional fulfillment in the Messiah, a fulfillment this volume holds remained secure even through the entire subsequent history of division, exile, and apparent covenant failure this book and its historical sequel will trace.</w:t>
      </w:r>
    </w:p>
    <w:p>
      <w:pPr>
        <w:pStyle w:val="Heading2"/>
      </w:pPr>
      <w:r>
        <w:t xml:space="preserve">Chapter 12 (the kingdom divides)</w:t>
      </w:r>
    </w:p>
    <w:p>
      <w:pPr>
        <w:spacing w:after="200" w:line="300"/>
        <w:jc w:val="both"/>
      </w:pPr>
      <w:r>
        <w:rPr>
          <w:b/>
          <w:bCs/>
          <w:color w:val="5B4424"/>
          <w:sz w:val="16"/>
          <w:szCs w:val="16"/>
          <w:vertAlign w:val="superscript"/>
        </w:rPr>
        <w:t xml:space="preserve">4 </w:t>
      </w:r>
      <w:r>
        <w:rPr>
          <w:sz w:val="22"/>
          <w:szCs w:val="22"/>
        </w:rPr>
        <w:t xml:space="preserve">‘Thy father made our yoke grievous; now therefore make thou the grievous service of thy father, and his heavy yoke which he put upon us, lighter, and we will serve thee.’</w:t>
      </w:r>
    </w:p>
    <w:p>
      <w:pPr>
        <w:spacing w:after="200" w:line="300"/>
        <w:jc w:val="both"/>
      </w:pPr>
      <w:r>
        <w:rPr>
          <w:b/>
          <w:bCs/>
          <w:color w:val="5B4424"/>
          <w:sz w:val="16"/>
          <w:szCs w:val="16"/>
          <w:vertAlign w:val="superscript"/>
        </w:rPr>
        <w:t xml:space="preserve">8 </w:t>
      </w:r>
      <w:r>
        <w:rPr>
          <w:sz w:val="22"/>
          <w:szCs w:val="22"/>
        </w:rPr>
        <w:t xml:space="preserve">But he forsook the counsel of the old men, which they had given him, and took counsel with the young men that were grown up with him…</w:t>
      </w:r>
      <w:r>
        <w:rPr>
          <w:sz w:val="22"/>
          <w:szCs w:val="22"/>
        </w:rPr>
        <w:t xml:space="preserve"> </w:t>
      </w:r>
      <w:r>
        <w:rPr>
          <w:b/>
          <w:bCs/>
          <w:color w:val="5B4424"/>
          <w:sz w:val="16"/>
          <w:szCs w:val="16"/>
          <w:vertAlign w:val="superscript"/>
        </w:rPr>
        <w:t xml:space="preserve">11 </w:t>
      </w:r>
      <w:r>
        <w:rPr>
          <w:sz w:val="22"/>
          <w:szCs w:val="22"/>
        </w:rPr>
        <w:t xml:space="preserve">‘my father chastised you with whips, but I will chastise you with scorpions.’</w:t>
      </w:r>
    </w:p>
    <w:p>
      <w:pPr>
        <w:spacing w:after="200" w:line="300"/>
        <w:jc w:val="both"/>
      </w:pPr>
      <w:r>
        <w:rPr>
          <w:b/>
          <w:bCs/>
          <w:color w:val="5B4424"/>
          <w:sz w:val="16"/>
          <w:szCs w:val="16"/>
          <w:vertAlign w:val="superscript"/>
        </w:rPr>
        <w:t xml:space="preserve">15 </w:t>
      </w:r>
      <w:r>
        <w:rPr>
          <w:sz w:val="22"/>
          <w:szCs w:val="22"/>
        </w:rPr>
        <w:t xml:space="preserve">So the king hearkened not unto the people; for it was a thing brought about of the LORD, that He might establish His word, which the LORD spoke by Ahijah the Shilonite to Jeroboam the son of Nebat.</w:t>
      </w:r>
    </w:p>
    <w:p>
      <w:pPr>
        <w:spacing w:after="200" w:line="300"/>
        <w:jc w:val="both"/>
      </w:pPr>
      <w:r>
        <w:rPr>
          <w:b/>
          <w:bCs/>
          <w:color w:val="5B4424"/>
          <w:sz w:val="16"/>
          <w:szCs w:val="16"/>
          <w:vertAlign w:val="superscript"/>
        </w:rPr>
        <w:t xml:space="preserve">16 </w:t>
      </w:r>
      <w:r>
        <w:rPr>
          <w:sz w:val="22"/>
          <w:szCs w:val="22"/>
        </w:rPr>
        <w:t xml:space="preserve">And when all Israel saw that the king hearkened not unto them, the people answered the king, saying: ‘What portion have we in David? neither have we inheritance in the son of Jesse; to your tents, O Israel; now see to thine own house, David.’ So Israel departed unto their tents.</w:t>
      </w:r>
    </w:p>
    <w:p>
      <w:pPr>
        <w:spacing w:after="200" w:line="300"/>
        <w:jc w:val="both"/>
      </w:pPr>
      <w:r>
        <w:rPr>
          <w:b/>
          <w:bCs/>
          <w:color w:val="5B4424"/>
          <w:sz w:val="16"/>
          <w:szCs w:val="16"/>
          <w:vertAlign w:val="superscript"/>
        </w:rPr>
        <w:t xml:space="preserve">19 </w:t>
      </w:r>
      <w:r>
        <w:rPr>
          <w:sz w:val="22"/>
          <w:szCs w:val="22"/>
        </w:rPr>
        <w:t xml:space="preserve">So Israel rebelled against the house of David, unto this day.</w:t>
      </w:r>
    </w:p>
    <w:p>
      <w:pPr>
        <w:spacing w:after="200" w:line="300"/>
        <w:jc w:val="both"/>
      </w:pPr>
      <w:r>
        <w:rPr>
          <w:b/>
          <w:bCs/>
          <w:color w:val="5B4424"/>
          <w:sz w:val="16"/>
          <w:szCs w:val="16"/>
          <w:vertAlign w:val="superscript"/>
        </w:rPr>
        <w:t xml:space="preserve">28 </w:t>
      </w:r>
      <w:r>
        <w:rPr>
          <w:sz w:val="22"/>
          <w:szCs w:val="22"/>
        </w:rPr>
        <w:t xml:space="preserve">Whereupon the king took counsel, and made two calves of gold; and he said unto them: ‘Ye have gone up long enough to Jerusalem; behold thy gods, O Israel, which brought thee up out of the land of Egypt.’</w:t>
      </w:r>
      <w:r>
        <w:rPr>
          <w:sz w:val="22"/>
          <w:szCs w:val="22"/>
        </w:rPr>
        <w:t xml:space="preserve"> </w:t>
      </w:r>
      <w:r>
        <w:rPr>
          <w:b/>
          <w:bCs/>
          <w:color w:val="5B4424"/>
          <w:sz w:val="16"/>
          <w:szCs w:val="16"/>
          <w:vertAlign w:val="superscript"/>
        </w:rPr>
        <w:t xml:space="preserve">29 </w:t>
      </w:r>
      <w:r>
        <w:rPr>
          <w:sz w:val="22"/>
          <w:szCs w:val="22"/>
        </w:rPr>
        <w:t xml:space="preserve">And he set the one in Beth-el, and the other put he in Dan.</w:t>
      </w:r>
    </w:p>
    <w:p>
      <w:pPr>
        <w:spacing w:after="200" w:line="300"/>
        <w:jc w:val="both"/>
      </w:pPr>
      <w:r>
        <w:rPr>
          <w:b/>
          <w:bCs/>
          <w:color w:val="5B4424"/>
          <w:sz w:val="16"/>
          <w:szCs w:val="16"/>
          <w:vertAlign w:val="superscript"/>
        </w:rPr>
        <w:t xml:space="preserve">30 </w:t>
      </w:r>
      <w:r>
        <w:rPr>
          <w:sz w:val="22"/>
          <w:szCs w:val="22"/>
        </w:rPr>
        <w:t xml:space="preserve">And this thing became a sin; for the people went, even to Dan, to worship the one there.</w:t>
      </w:r>
    </w:p>
    <w:p>
      <w:pPr>
        <w:pStyle w:val="Heading2"/>
      </w:pPr>
      <w:r>
        <w:t xml:space="preserve">Commentary on I Kings 12</w:t>
      </w:r>
    </w:p>
    <w:p>
      <w:pPr>
        <w:pStyle w:val="Heading3"/>
      </w:pPr>
      <w:r>
        <w:t xml:space="preserve">Historical Background</w:t>
      </w:r>
    </w:p>
    <w:p>
      <w:pPr>
        <w:spacing w:after="200" w:line="300"/>
        <w:jc w:val="both"/>
      </w:pPr>
      <w:r>
        <w:rPr>
          <w:sz w:val="22"/>
          <w:szCs w:val="22"/>
        </w:rPr>
        <w:t xml:space="preserve">I Kings 12 is widely assigned by source critics to a combination of pre-Deuteronomistic and Deuteronomistic material, presenting Rehoboam's fateful rejection of the elders' moderate counsel in favor of his young advisors' harsh threat, the resulting northern tribes' immediate secession under Jeroboam's leadership, and Jeroboam's own subsequent, calculated establishment of rival cultic centers at Bethel and Dan, deliberately designed to prevent his new kingdom's population from returning to Jerusalem's Temple worship.</w:t>
      </w:r>
    </w:p>
    <w:p>
      <w:pPr>
        <w:pStyle w:val="Heading3"/>
      </w:pPr>
      <w:r>
        <w:t xml:space="preserve">Jewish Cultural Context</w:t>
      </w:r>
    </w:p>
    <w:p>
      <w:pPr>
        <w:spacing w:after="200" w:line="300"/>
        <w:jc w:val="both"/>
      </w:pPr>
      <w:r>
        <w:rPr>
          <w:sz w:val="22"/>
          <w:szCs w:val="22"/>
        </w:rPr>
        <w:t xml:space="preserve">Jeroboam's golden calves, and his identical declaration, 'thy gods, O Israel, which brought thee up out of the land of Egypt,' deliberately echo, word for word, the Golden Calf episode's own idolatrous declaration already discussed at length in this volume's commentary on Exodus 32, Jeroboam consciously repeating Israel's own most notorious historical apostasy as the founding liturgy of his new kingdom's cult.</w:t>
      </w:r>
      <w:r>
        <w:rPr>
          <w:rStyle w:val="FootnoteReference"/>
        </w:rPr>
        <w:footnoteReference w:id="425"/>
      </w:r>
    </w:p>
    <w:p>
      <w:pPr>
        <w:pStyle w:val="Heading3"/>
      </w:pPr>
      <w:r>
        <w:t xml:space="preserve">Hebrew Word Studies</w:t>
      </w:r>
    </w:p>
    <w:p>
      <w:pPr>
        <w:spacing w:after="200" w:line="300"/>
        <w:jc w:val="both"/>
      </w:pPr>
      <w:r>
        <w:rPr>
          <w:sz w:val="22"/>
          <w:szCs w:val="22"/>
        </w:rPr>
        <w:t xml:space="preserve">The people's own secession cry, ‘What portion have we in David?’ (12:16), employing the same formula later echoed during Sheba's earlier, smaller rebellion already discussed in this volume's commentary on II Samuel 20, confirms this as an established formula for renouncing Davidic covenant loyalty, now deployed at the scale of the entire northern kingdom's permanent secession.</w:t>
      </w:r>
    </w:p>
    <w:p>
      <w:pPr>
        <w:pStyle w:val="Heading3"/>
      </w:pPr>
      <w:r>
        <w:t xml:space="preserve">Connections to the Hebrew Bible</w:t>
      </w:r>
    </w:p>
    <w:p>
      <w:pPr>
        <w:spacing w:after="200" w:line="300"/>
        <w:jc w:val="both"/>
      </w:pPr>
      <w:r>
        <w:rPr>
          <w:sz w:val="22"/>
          <w:szCs w:val="22"/>
        </w:rPr>
        <w:t xml:space="preserve">This chapter's account of Rehoboam's disastrous political misjudgment, explicitly attributed by the narrative itself to divine orchestration fulfilling Ahijah's prophecy (12:15), directly continues this volume's sustained attention to divine sovereignty operating through human political decision-making already traced throughout its commentary on Absalom's rebellion and Ahithophel's rejected counsel.</w:t>
      </w:r>
    </w:p>
    <w:p>
      <w:pPr>
        <w:pStyle w:val="Heading3"/>
      </w:pPr>
      <w:r>
        <w:t xml:space="preserve">Commentary from an Ebionite Perspective</w:t>
      </w:r>
    </w:p>
    <w:p>
      <w:pPr>
        <w:spacing w:after="200" w:line="300"/>
        <w:jc w:val="both"/>
      </w:pPr>
      <w:r>
        <w:rPr>
          <w:sz w:val="22"/>
          <w:szCs w:val="22"/>
        </w:rPr>
        <w:t xml:space="preserve">This chapter's account of the kingdom's catastrophic division, precipitated by Rehoboam's own harsh political misjudgment and immediately compounded by Jeroboam's calculated, historically self-conscious idolatry, reinforces this commentary's sustained insistence throughout this entire volume that covenant unity, once fractured, tends to generate escalating rather than merely static division; this commentary holds that Jeroboam's own deliberate invocation of the Golden Calf's exact language represents one of the most theologically self-aware acts of apostasy anywhere in the Hebrew Bible, a calculated political decision to sever his people's worship from Jerusalem regardless of the well-understood theological cost.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kingdom's division into two permanently separated political and cultic centers provides the essential historical and theological background for understanding the subsequent prophetic literature's own sustained address to both northern and southern kingdoms, and for this volume's own continuing commentary on both kingdoms' largely tragic subsequent history.</w:t>
      </w:r>
    </w:p>
    <w:p>
      <w:pPr>
        <w:pStyle w:val="Heading2"/>
      </w:pPr>
      <w:r>
        <w:t xml:space="preserve">Chapter 13</w:t>
      </w:r>
    </w:p>
    <w:p>
      <w:pPr>
        <w:spacing w:after="200" w:line="300"/>
        <w:jc w:val="both"/>
      </w:pPr>
      <w:r>
        <w:rPr>
          <w:b/>
          <w:bCs/>
          <w:color w:val="5B4424"/>
          <w:sz w:val="16"/>
          <w:szCs w:val="16"/>
          <w:vertAlign w:val="superscript"/>
        </w:rPr>
        <w:t xml:space="preserve">1 </w:t>
      </w:r>
      <w:r>
        <w:rPr>
          <w:sz w:val="22"/>
          <w:szCs w:val="22"/>
        </w:rPr>
        <w:t xml:space="preserve">And, behold, there came a man of God out of Judah by the word of the LORD unto Beth-el; and Jeroboam was standing by the altar to offer.</w:t>
      </w:r>
      <w:r>
        <w:rPr>
          <w:sz w:val="22"/>
          <w:szCs w:val="22"/>
        </w:rPr>
        <w:t xml:space="preserve"> </w:t>
      </w:r>
      <w:r>
        <w:rPr>
          <w:b/>
          <w:bCs/>
          <w:color w:val="5B4424"/>
          <w:sz w:val="16"/>
          <w:szCs w:val="16"/>
          <w:vertAlign w:val="superscript"/>
        </w:rPr>
        <w:t xml:space="preserve">2 </w:t>
      </w:r>
      <w:r>
        <w:rPr>
          <w:sz w:val="22"/>
          <w:szCs w:val="22"/>
        </w:rPr>
        <w:t xml:space="preserve">And he cried against the altar by the word of the LORD, and said: ‘O altar, altar, thus saith the LORD: Behold, a son shall be born unto the house of David, Josiah by name; and upon thee shall he sacrifice the priests of the high places…’</w:t>
      </w:r>
    </w:p>
    <w:p>
      <w:pPr>
        <w:pStyle w:val="Heading2"/>
      </w:pPr>
      <w:r>
        <w:t xml:space="preserve">Chapter 14</w:t>
      </w:r>
    </w:p>
    <w:p>
      <w:pPr>
        <w:spacing w:after="200" w:line="300"/>
        <w:jc w:val="both"/>
      </w:pPr>
      <w:r>
        <w:rPr>
          <w:b/>
          <w:bCs/>
          <w:color w:val="5B4424"/>
          <w:sz w:val="16"/>
          <w:szCs w:val="16"/>
          <w:vertAlign w:val="superscript"/>
        </w:rPr>
        <w:t xml:space="preserve">12 </w:t>
      </w:r>
      <w:r>
        <w:rPr>
          <w:sz w:val="22"/>
          <w:szCs w:val="22"/>
        </w:rPr>
        <w:t xml:space="preserve">‘Arise thou therefore, get thee to thine own house; and when thy feet enter into the city, the child shall die.’</w:t>
      </w:r>
    </w:p>
    <w:p>
      <w:pPr>
        <w:spacing w:after="200" w:line="300"/>
        <w:jc w:val="both"/>
      </w:pPr>
      <w:r>
        <w:rPr>
          <w:b/>
          <w:bCs/>
          <w:color w:val="5B4424"/>
          <w:sz w:val="16"/>
          <w:szCs w:val="16"/>
          <w:vertAlign w:val="superscript"/>
        </w:rPr>
        <w:t xml:space="preserve">13 </w:t>
      </w:r>
      <w:r>
        <w:rPr>
          <w:sz w:val="22"/>
          <w:szCs w:val="22"/>
        </w:rPr>
        <w:t xml:space="preserve">‘And all Israel shall mourn for him, and bury him… because in him there is found some good thing toward the LORD, the God of Israel, in the house of Jeroboam.’</w:t>
      </w:r>
    </w:p>
    <w:p>
      <w:pPr>
        <w:pStyle w:val="Heading2"/>
      </w:pPr>
      <w:r>
        <w:t xml:space="preserve">Commentary on I Kings 13–14</w:t>
      </w:r>
    </w:p>
    <w:p>
      <w:pPr>
        <w:pStyle w:val="Heading3"/>
      </w:pPr>
      <w:r>
        <w:t xml:space="preserve">Historical Background</w:t>
      </w:r>
    </w:p>
    <w:p>
      <w:pPr>
        <w:spacing w:after="200" w:line="300"/>
        <w:jc w:val="both"/>
      </w:pPr>
      <w:r>
        <w:rPr>
          <w:sz w:val="22"/>
          <w:szCs w:val="22"/>
        </w:rPr>
        <w:t xml:space="preserve">I Kings 13–14 are widely assigned by source critics to a combination of pre-Deuteronomistic and Deuteronomistic material, presenting an unnamed prophetic figure's dramatic condemnation of Jeroboam's Bethel altar, remarkably including a specific advance naming of the future reforming king Josiah who would eventually desecrate that very altar centuries later, followed by the fulfillment of Ahijah's earlier prophecy in the death of Jeroboam's own son and a summary account of Rehoboam's parallel reign in Judah.</w:t>
      </w:r>
    </w:p>
    <w:p>
      <w:pPr>
        <w:pStyle w:val="Heading3"/>
      </w:pPr>
      <w:r>
        <w:t xml:space="preserve">Jewish Cultural Context</w:t>
      </w:r>
    </w:p>
    <w:p>
      <w:pPr>
        <w:spacing w:after="200" w:line="300"/>
        <w:jc w:val="both"/>
      </w:pPr>
      <w:r>
        <w:rPr>
          <w:sz w:val="22"/>
          <w:szCs w:val="22"/>
        </w:rPr>
        <w:t xml:space="preserve">The remarkably specific advance prophecy naming Josiah by name, centuries before his birth, became, for later tradition, one of the most striking instances of detailed prophetic foreknowledge anywhere in the Hebrew Bible, its fulfillment recorded explicitly when Josiah's own reforms are addressed later in this volume's commentary.</w:t>
      </w:r>
    </w:p>
    <w:p>
      <w:pPr>
        <w:pStyle w:val="Heading3"/>
      </w:pPr>
      <w:r>
        <w:t xml:space="preserve">Connections to the Hebrew Bible</w:t>
      </w:r>
    </w:p>
    <w:p>
      <w:pPr>
        <w:spacing w:after="200" w:line="300"/>
        <w:jc w:val="both"/>
      </w:pPr>
      <w:r>
        <w:rPr>
          <w:sz w:val="22"/>
          <w:szCs w:val="22"/>
        </w:rPr>
        <w:t xml:space="preserve">This section's prophecy of Josiah's future desecration of Jeroboam's altar receives its own explicit, detailed narrative fulfillment centuries later, addressed when II Kings 23 is reached in this volume's commentary, confirming the Hebrew Bible's own sustained demonstration of prophetic word reliably reaching historical fulfillment across even very extended spans of time.</w:t>
      </w:r>
    </w:p>
    <w:p>
      <w:pPr>
        <w:pStyle w:val="Heading3"/>
      </w:pPr>
      <w:r>
        <w:t xml:space="preserve">Commentary from an Ebionite Perspective</w:t>
      </w:r>
    </w:p>
    <w:p>
      <w:pPr>
        <w:spacing w:after="200" w:line="300"/>
        <w:jc w:val="both"/>
      </w:pPr>
      <w:r>
        <w:rPr>
          <w:sz w:val="22"/>
          <w:szCs w:val="22"/>
        </w:rPr>
        <w:t xml:space="preserve">This section's sustained demonstration of prophetic reliability, judgment announced and eventually fulfilled with precision across generations, reinforces this commentary's sustained insistence throughout this entire volume that prophetic word carries genuine, historically verifiable weight rather than merely symbolic or devotional significance; this commentary holds that the surprising notice regarding some good found in Jeroboam's own doomed son (14:13), amid a household otherwise condemned, models this volume's consistent refusal to flatten moral complexity even within thoroughly condemned dynasties.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demonstration of precise, long-range prophetic fulfillment provides important background for understanding this volume's own sustained argument regarding fulfilled prophecy as a central feature of the New Covenant texts' own presentation of Jesus's own ministry.</w:t>
      </w:r>
    </w:p>
    <w:p>
      <w:pPr>
        <w:pStyle w:val="Heading2"/>
      </w:pPr>
      <w:r>
        <w:t xml:space="preserve">Chapter 15</w:t>
      </w:r>
    </w:p>
    <w:p>
      <w:pPr>
        <w:spacing w:after="200" w:line="300"/>
        <w:jc w:val="both"/>
      </w:pPr>
      <w:r>
        <w:rPr>
          <w:b/>
          <w:bCs/>
          <w:color w:val="5B4424"/>
          <w:sz w:val="16"/>
          <w:szCs w:val="16"/>
          <w:vertAlign w:val="superscript"/>
        </w:rPr>
        <w:t xml:space="preserve">4 </w:t>
      </w:r>
      <w:r>
        <w:rPr>
          <w:sz w:val="22"/>
          <w:szCs w:val="22"/>
        </w:rPr>
        <w:t xml:space="preserve">Nevertheless for David's sake did the LORD his God give him a lamp in Jerusalem, to set up his son after him, and to establish Jerusalem…</w:t>
      </w:r>
    </w:p>
    <w:p>
      <w:pPr>
        <w:spacing w:after="200" w:line="300"/>
        <w:jc w:val="both"/>
      </w:pPr>
      <w:r>
        <w:rPr>
          <w:b/>
          <w:bCs/>
          <w:color w:val="5B4424"/>
          <w:sz w:val="16"/>
          <w:szCs w:val="16"/>
          <w:vertAlign w:val="superscript"/>
        </w:rPr>
        <w:t xml:space="preserve">11 </w:t>
      </w:r>
      <w:r>
        <w:rPr>
          <w:sz w:val="22"/>
          <w:szCs w:val="22"/>
        </w:rPr>
        <w:t xml:space="preserve">And Asa did that which was right in the eyes of the LORD, as did David his father.</w:t>
      </w:r>
    </w:p>
    <w:p>
      <w:pPr>
        <w:spacing w:after="200" w:line="300"/>
        <w:jc w:val="both"/>
      </w:pPr>
      <w:r>
        <w:rPr>
          <w:b/>
          <w:bCs/>
          <w:color w:val="5B4424"/>
          <w:sz w:val="16"/>
          <w:szCs w:val="16"/>
          <w:vertAlign w:val="superscript"/>
        </w:rPr>
        <w:t xml:space="preserve">26 </w:t>
      </w:r>
      <w:r>
        <w:rPr>
          <w:sz w:val="22"/>
          <w:szCs w:val="22"/>
        </w:rPr>
        <w:t xml:space="preserve">And he [Nadab] did that which was evil in the sight of the LORD, and walked in the way of his father, and in his sin wherewith he made Israel to sin.</w:t>
      </w:r>
    </w:p>
    <w:p>
      <w:pPr>
        <w:pStyle w:val="Heading2"/>
      </w:pPr>
      <w:r>
        <w:t xml:space="preserve">Chapter 16</w:t>
      </w:r>
    </w:p>
    <w:p>
      <w:pPr>
        <w:spacing w:after="200" w:line="300"/>
        <w:jc w:val="both"/>
      </w:pPr>
      <w:r>
        <w:rPr>
          <w:b/>
          <w:bCs/>
          <w:color w:val="5B4424"/>
          <w:sz w:val="16"/>
          <w:szCs w:val="16"/>
          <w:vertAlign w:val="superscript"/>
        </w:rPr>
        <w:t xml:space="preserve">30 </w:t>
      </w:r>
      <w:r>
        <w:rPr>
          <w:sz w:val="22"/>
          <w:szCs w:val="22"/>
        </w:rPr>
        <w:t xml:space="preserve">And Ahab the son of Omri did that which was evil in the sight of the LORD above all that were before him.</w:t>
      </w:r>
    </w:p>
    <w:p>
      <w:pPr>
        <w:spacing w:after="200" w:line="300"/>
        <w:jc w:val="both"/>
      </w:pPr>
      <w:r>
        <w:rPr>
          <w:b/>
          <w:bCs/>
          <w:color w:val="5B4424"/>
          <w:sz w:val="16"/>
          <w:szCs w:val="16"/>
          <w:vertAlign w:val="superscript"/>
        </w:rPr>
        <w:t xml:space="preserve">31 </w:t>
      </w:r>
      <w:r>
        <w:rPr>
          <w:sz w:val="22"/>
          <w:szCs w:val="22"/>
        </w:rPr>
        <w:t xml:space="preserve">And it came to pass, as if it had been a light thing for him to walk in the sins of Jeroboam the son of Nebat, that he took to wife Jezebel the daughter of Ethbaal king of the Zidonians, and went and served Baal, and worshipped him.</w:t>
      </w:r>
    </w:p>
    <w:p>
      <w:pPr>
        <w:pStyle w:val="Heading2"/>
      </w:pPr>
      <w:r>
        <w:t xml:space="preserve">Commentary on I Kings 15–16</w:t>
      </w:r>
    </w:p>
    <w:p>
      <w:pPr>
        <w:pStyle w:val="Heading3"/>
      </w:pPr>
      <w:r>
        <w:t xml:space="preserve">Historical Background</w:t>
      </w:r>
    </w:p>
    <w:p>
      <w:pPr>
        <w:spacing w:after="200" w:line="300"/>
        <w:jc w:val="both"/>
      </w:pPr>
      <w:r>
        <w:rPr>
          <w:sz w:val="22"/>
          <w:szCs w:val="22"/>
        </w:rPr>
        <w:t xml:space="preserve">I Kings 15–16 are widely assigned by source critics to Deuteronomistic material, presenting the rapid, often violent succession of kings in both Judah (Abijam, Asa) and Israel (Nadab, Baasha, Elah, Zimri, Omri) across these two chapters, employing the Deuteronomistic History's own consistent evaluative formula, whether each king ‘did that which was right’ or ‘evil in the sight of the LORD,’ closing with the introduction of Ahab, whose reign and marriage to the Phoenician princess Jezebel will occasion the extended Elijah narrative cycle that dominates the remainder of this book.</w:t>
      </w:r>
    </w:p>
    <w:p>
      <w:pPr>
        <w:pStyle w:val="Heading3"/>
      </w:pPr>
      <w:r>
        <w:t xml:space="preserve">Jewish Cultural Context</w:t>
      </w:r>
    </w:p>
    <w:p>
      <w:pPr>
        <w:spacing w:after="200" w:line="300"/>
        <w:jc w:val="both"/>
      </w:pPr>
      <w:r>
        <w:rPr>
          <w:sz w:val="22"/>
          <w:szCs w:val="22"/>
        </w:rPr>
        <w:t xml:space="preserve">The Deuteronomistic evaluative formula applied consistently to every king across these chapters, measuring each reign specifically against Torah faithfulness rather than merely military or economic success, became, for later tradition, the enduring template for evaluating legitimate versus illegitimate covenant leadership across the entire subsequent span of Israelite and Judean history.</w:t>
      </w:r>
    </w:p>
    <w:p>
      <w:pPr>
        <w:pStyle w:val="Heading3"/>
      </w:pPr>
      <w:r>
        <w:t xml:space="preserve">Connections to the Hebrew Bible</w:t>
      </w:r>
    </w:p>
    <w:p>
      <w:pPr>
        <w:spacing w:after="200" w:line="300"/>
        <w:jc w:val="both"/>
      </w:pPr>
      <w:r>
        <w:rPr>
          <w:sz w:val="22"/>
          <w:szCs w:val="22"/>
        </w:rPr>
        <w:t xml:space="preserve">The recurring formula crediting Jerusalem's continued preservation specifically ‘for David's sake’ (15:4) directly continues this volume's sustained attention to the enduring, unconditional dimension of the Davidic covenant already traced throughout its commentary on II Samuel 7 and I Kings 11, confirming this promise's continued operative force across the divided kingdom's entire subsequent history.</w:t>
      </w:r>
    </w:p>
    <w:p>
      <w:pPr>
        <w:pStyle w:val="Heading3"/>
      </w:pPr>
      <w:r>
        <w:t xml:space="preserve">Commentary from an Ebionite Perspective</w:t>
      </w:r>
    </w:p>
    <w:p>
      <w:pPr>
        <w:spacing w:after="200" w:line="300"/>
        <w:jc w:val="both"/>
      </w:pPr>
      <w:r>
        <w:rPr>
          <w:sz w:val="22"/>
          <w:szCs w:val="22"/>
        </w:rPr>
        <w:t xml:space="preserve">This section's rapid succession of largely unfaithful northern kings, several achieving power through violent usurpation rather than legitimate succession, reinforces this commentary's sustained insistence throughout this entire volume that covenant leadership divorced from Torah faithfulness tends toward escalating instability and violence rather than durable, legitimate authority; this commentary holds that Ahab's own marriage to Jezebel, explicitly framed by the narrator as exceeding even Jeroboam's own serious apostasy, sets the stage for this book's climactic prophetic confrontation, addressed in this volume's next commentary installment.</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consistent evaluative framework, measuring covenant leadership against Torah faithfulness rather than worldly success, provides an important scriptural template for understanding this volume's own selected New Covenant texts' comparable insistence throughout this commentary that authentic spiritual authority is measured by covenant faithfulness rather than by conventional markers of worldly power or success.</w:t>
      </w:r>
    </w:p>
    <w:p>
      <w:pPr>
        <w:sectPr>
          <w:headerReference w:type="default" r:id="rId191"/>
          <w:headerReference w:type="first" r:id="rId192"/>
          <w:footerReference w:type="default" r:id="rId193"/>
          <w:footerReference w:type="first" r:id="rId194"/>
          <w:pgSz w:w="12240" w:h="15840" w:orient="portrait"/>
          <w:pgMar w:top="1440" w:right="1440" w:bottom="1440" w:left="1440" w:header="708" w:footer="708" w:gutter="0"/>
          <w:pgNumType/>
          <w:docGrid w:linePitch="360"/>
        </w:sectPr>
      </w:pPr>
    </w:p>
    <w:p>
      <w:pPr>
        <w:pStyle w:val="Heading2"/>
      </w:pPr>
      <w:r>
        <w:t xml:space="preserve">Chapter 17 (Elijah, the ravens, and the widow of Zarephath)</w:t>
      </w:r>
    </w:p>
    <w:p>
      <w:pPr>
        <w:spacing w:after="200" w:line="300"/>
        <w:jc w:val="both"/>
      </w:pPr>
      <w:r>
        <w:rPr>
          <w:b/>
          <w:bCs/>
          <w:color w:val="5B4424"/>
          <w:sz w:val="16"/>
          <w:szCs w:val="16"/>
          <w:vertAlign w:val="superscript"/>
        </w:rPr>
        <w:t xml:space="preserve">1 </w:t>
      </w:r>
      <w:r>
        <w:rPr>
          <w:sz w:val="22"/>
          <w:szCs w:val="22"/>
        </w:rPr>
        <w:t xml:space="preserve">And Elijah the Tishbite… said unto Ahab: ‘As the LORD, the God of Israel, liveth, before whom I stand, there shall not be dew nor rain these years, but according to my word.’</w:t>
      </w:r>
    </w:p>
    <w:p>
      <w:pPr>
        <w:spacing w:after="200" w:line="300"/>
        <w:jc w:val="both"/>
      </w:pPr>
      <w:r>
        <w:rPr>
          <w:b/>
          <w:bCs/>
          <w:color w:val="5B4424"/>
          <w:sz w:val="16"/>
          <w:szCs w:val="16"/>
          <w:vertAlign w:val="superscript"/>
        </w:rPr>
        <w:t xml:space="preserve">4 </w:t>
      </w:r>
      <w:r>
        <w:rPr>
          <w:sz w:val="22"/>
          <w:szCs w:val="22"/>
        </w:rPr>
        <w:t xml:space="preserve">‘And it shall be, that thou shalt drink of the brook; and I have commanded the ravens to feed thee there.’</w:t>
      </w:r>
      <w:r>
        <w:rPr>
          <w:sz w:val="22"/>
          <w:szCs w:val="22"/>
        </w:rPr>
        <w:t xml:space="preserve"> </w:t>
      </w:r>
      <w:r>
        <w:rPr>
          <w:b/>
          <w:bCs/>
          <w:color w:val="5B4424"/>
          <w:sz w:val="16"/>
          <w:szCs w:val="16"/>
          <w:vertAlign w:val="superscript"/>
        </w:rPr>
        <w:t xml:space="preserve">6 </w:t>
      </w:r>
      <w:r>
        <w:rPr>
          <w:sz w:val="22"/>
          <w:szCs w:val="22"/>
        </w:rPr>
        <w:t xml:space="preserve">And the ravens brought him bread and flesh in the morning, and bread and flesh in the evening; and he drank of the brook.</w:t>
      </w:r>
    </w:p>
    <w:p>
      <w:pPr>
        <w:spacing w:after="200" w:line="300"/>
        <w:jc w:val="both"/>
      </w:pPr>
      <w:r>
        <w:rPr>
          <w:b/>
          <w:bCs/>
          <w:color w:val="5B4424"/>
          <w:sz w:val="16"/>
          <w:szCs w:val="16"/>
          <w:vertAlign w:val="superscript"/>
        </w:rPr>
        <w:t xml:space="preserve">12 </w:t>
      </w:r>
      <w:r>
        <w:rPr>
          <w:sz w:val="22"/>
          <w:szCs w:val="22"/>
        </w:rPr>
        <w:t xml:space="preserve">And she said: ‘As the LORD thy God liveth, I have not a cake, but a handful of meal in the jar, and a little oil in the cruse…’</w:t>
      </w:r>
      <w:r>
        <w:rPr>
          <w:sz w:val="22"/>
          <w:szCs w:val="22"/>
        </w:rPr>
        <w:t xml:space="preserve"> </w:t>
      </w:r>
      <w:r>
        <w:rPr>
          <w:b/>
          <w:bCs/>
          <w:color w:val="5B4424"/>
          <w:sz w:val="16"/>
          <w:szCs w:val="16"/>
          <w:vertAlign w:val="superscript"/>
        </w:rPr>
        <w:t xml:space="preserve">13 </w:t>
      </w:r>
      <w:r>
        <w:rPr>
          <w:sz w:val="22"/>
          <w:szCs w:val="22"/>
        </w:rPr>
        <w:t xml:space="preserve">And Elijah said unto her: ‘Fear not… but make me thereof a little cake first, and bring it forth unto me, and afterward make for thee and for thy son.’</w:t>
      </w:r>
    </w:p>
    <w:p>
      <w:pPr>
        <w:spacing w:after="200" w:line="300"/>
        <w:jc w:val="both"/>
      </w:pPr>
      <w:r>
        <w:rPr>
          <w:b/>
          <w:bCs/>
          <w:color w:val="5B4424"/>
          <w:sz w:val="16"/>
          <w:szCs w:val="16"/>
          <w:vertAlign w:val="superscript"/>
        </w:rPr>
        <w:t xml:space="preserve">14 </w:t>
      </w:r>
      <w:r>
        <w:rPr>
          <w:sz w:val="22"/>
          <w:szCs w:val="22"/>
        </w:rPr>
        <w:t xml:space="preserve">‘For thus saith the LORD, the God of Israel: The jar of meal shall not be spent, neither shall the cruse of oil fail, until the day that the LORD sendeth rain upon the land.’</w:t>
      </w:r>
      <w:r>
        <w:rPr>
          <w:sz w:val="22"/>
          <w:szCs w:val="22"/>
        </w:rPr>
        <w:t xml:space="preserve"> </w:t>
      </w:r>
      <w:r>
        <w:rPr>
          <w:b/>
          <w:bCs/>
          <w:color w:val="5B4424"/>
          <w:sz w:val="16"/>
          <w:szCs w:val="16"/>
          <w:vertAlign w:val="superscript"/>
        </w:rPr>
        <w:t xml:space="preserve">15 </w:t>
      </w:r>
      <w:r>
        <w:rPr>
          <w:sz w:val="22"/>
          <w:szCs w:val="22"/>
        </w:rPr>
        <w:t xml:space="preserve">And she went and did according to the saying of Elijah… and she, and he, and her house, did eat many days.</w:t>
      </w:r>
    </w:p>
    <w:p>
      <w:pPr>
        <w:spacing w:after="200" w:line="300"/>
        <w:jc w:val="both"/>
      </w:pPr>
      <w:r>
        <w:rPr>
          <w:b/>
          <w:bCs/>
          <w:color w:val="5B4424"/>
          <w:sz w:val="16"/>
          <w:szCs w:val="16"/>
          <w:vertAlign w:val="superscript"/>
        </w:rPr>
        <w:t xml:space="preserve">17 </w:t>
      </w:r>
      <w:r>
        <w:rPr>
          <w:sz w:val="22"/>
          <w:szCs w:val="22"/>
        </w:rPr>
        <w:t xml:space="preserve">And it came to pass… that the son of the woman… fell sick; and his sickness was so sore, that there was no breath left in him.</w:t>
      </w:r>
      <w:r>
        <w:rPr>
          <w:sz w:val="22"/>
          <w:szCs w:val="22"/>
        </w:rPr>
        <w:t xml:space="preserve"> </w:t>
      </w:r>
      <w:r>
        <w:rPr>
          <w:b/>
          <w:bCs/>
          <w:color w:val="5B4424"/>
          <w:sz w:val="16"/>
          <w:szCs w:val="16"/>
          <w:vertAlign w:val="superscript"/>
        </w:rPr>
        <w:t xml:space="preserve">21 </w:t>
      </w:r>
      <w:r>
        <w:rPr>
          <w:sz w:val="22"/>
          <w:szCs w:val="22"/>
        </w:rPr>
        <w:t xml:space="preserve">And he stretched himself upon the child three times, and cried unto the LORD, and said: ‘O LORD my God, I pray Thee, let this child's soul come back into him.’</w:t>
      </w:r>
    </w:p>
    <w:p>
      <w:pPr>
        <w:spacing w:after="200" w:line="300"/>
        <w:jc w:val="both"/>
      </w:pPr>
      <w:r>
        <w:rPr>
          <w:b/>
          <w:bCs/>
          <w:color w:val="5B4424"/>
          <w:sz w:val="16"/>
          <w:szCs w:val="16"/>
          <w:vertAlign w:val="superscript"/>
        </w:rPr>
        <w:t xml:space="preserve">22 </w:t>
      </w:r>
      <w:r>
        <w:rPr>
          <w:sz w:val="22"/>
          <w:szCs w:val="22"/>
        </w:rPr>
        <w:t xml:space="preserve">And the LORD hearkened unto the voice of Elijah; and the soul of the child came back into him, and he revived.</w:t>
      </w:r>
    </w:p>
    <w:p>
      <w:pPr>
        <w:pStyle w:val="Heading2"/>
      </w:pPr>
      <w:r>
        <w:t xml:space="preserve">Commentary on I Kings 17</w:t>
      </w:r>
    </w:p>
    <w:p>
      <w:pPr>
        <w:pStyle w:val="Heading3"/>
      </w:pPr>
      <w:r>
        <w:t xml:space="preserve">Historical Background</w:t>
      </w:r>
    </w:p>
    <w:p>
      <w:pPr>
        <w:spacing w:after="200" w:line="300"/>
        <w:jc w:val="both"/>
      </w:pPr>
      <w:r>
        <w:rPr>
          <w:sz w:val="22"/>
          <w:szCs w:val="22"/>
        </w:rPr>
        <w:t xml:space="preserve">I Kings 17 is widely assigned by source critics to pre-Deuteronomistic narrative material, opening the extended Elijah cycle with his abrupt announcement of a devastating drought as direct judgment against Ahab and Jezebel's Baal worship, followed by his miraculous sustenance first by ravens and then by a Gentile widow at Zarephath, culminating in her son's resuscitation.</w:t>
      </w:r>
      <w:r>
        <w:rPr>
          <w:rStyle w:val="FootnoteReference"/>
        </w:rPr>
        <w:footnoteReference w:id="426"/>
      </w:r>
    </w:p>
    <w:p>
      <w:pPr>
        <w:pStyle w:val="Heading3"/>
      </w:pPr>
      <w:r>
        <w:t xml:space="preserve">Jewish Cultural Context</w:t>
      </w:r>
    </w:p>
    <w:p>
      <w:pPr>
        <w:spacing w:after="200" w:line="300"/>
        <w:jc w:val="both"/>
      </w:pPr>
      <w:r>
        <w:rPr>
          <w:sz w:val="22"/>
          <w:szCs w:val="22"/>
        </w:rPr>
        <w:t xml:space="preserve">Elijah's mission specifically to a Gentile widow in Phoenician territory, precisely the region from which Jezebel herself came, became, for later tradition, a pointed demonstration that God's own prophet found genuine faith and hospitality among foreigners even while Israel's own royal household embraced foreign idolatry, a deliberate narrative irony this volume holds is fully intentional.</w:t>
      </w:r>
    </w:p>
    <w:p>
      <w:pPr>
        <w:pStyle w:val="Heading3"/>
      </w:pPr>
      <w:r>
        <w:t xml:space="preserve">Hebrew Word Studies</w:t>
      </w:r>
    </w:p>
    <w:p>
      <w:pPr>
        <w:spacing w:after="200" w:line="300"/>
        <w:jc w:val="both"/>
      </w:pPr>
      <w:r>
        <w:rPr>
          <w:sz w:val="22"/>
          <w:szCs w:val="22"/>
        </w:rPr>
        <w:t xml:space="preserve">The widow's own declaration of absolute material desperation, ‘a handful of meal… and a little oil’ (17:12), followed by Elijah's request that she feed him first despite this scarcity, tests the same quality of radical, sacrificial hospitality already traced throughout this volume's commentary on Abraham's welcome of the three visitors and Rahab's own risky hospitality toward the spies.</w:t>
      </w:r>
    </w:p>
    <w:p>
      <w:pPr>
        <w:pStyle w:val="Heading3"/>
      </w:pPr>
      <w:r>
        <w:t xml:space="preserve">Connections to the Hebrew Bible</w:t>
      </w:r>
    </w:p>
    <w:p>
      <w:pPr>
        <w:spacing w:after="200" w:line="300"/>
        <w:jc w:val="both"/>
      </w:pPr>
      <w:r>
        <w:rPr>
          <w:sz w:val="22"/>
          <w:szCs w:val="22"/>
        </w:rPr>
        <w:t xml:space="preserve">This chapter's account of miraculous provision during famine directly continues this volume's sustained attention to divine sustenance amid scarcity already traced throughout its commentary on the manna narrative in Exodus 16, while the child's resuscitation anticipates the parallel and even more extensive miracle narratives associated with Elisha, addressed when II Kings is reached later in this volume.</w:t>
      </w:r>
    </w:p>
    <w:p>
      <w:pPr>
        <w:pStyle w:val="Heading3"/>
      </w:pPr>
      <w:r>
        <w:t xml:space="preserve">Commentary from an Ebionite Perspective</w:t>
      </w:r>
    </w:p>
    <w:p>
      <w:pPr>
        <w:spacing w:after="200" w:line="300"/>
        <w:jc w:val="both"/>
      </w:pPr>
      <w:r>
        <w:rPr>
          <w:sz w:val="22"/>
          <w:szCs w:val="22"/>
        </w:rPr>
        <w:t xml:space="preserve">This chapter's sustained demonstration that God's prophet finds sustenance and genuine faith precisely among society's most vulnerable, a foreign widow facing her own family's starvation, reinforces this commentary's sustained insistence throughout this entire volume that authentic covenant faithfulness is frequently found in unexpected places and among unexpected people, a pattern this volume has traced consistently since Rahab's own inclusion in Israel; this commentary holds that the widow's willingness to risk her family's last meal on a stranger's word models the same radically trusting hospitality this volume has celebrated throughout its commentary on the Torah's own welcome of the stranger.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mission to a Gentile widow receives direct citation within this volume's own selected New Covenant texts as a deliberate example of God's provision extending beyond Israel's own covenant boundaries, confirming this volume's sustained argument that such extension represents fulfillment of, rather than departure from, patterns already fully present within the Hebrew Bible's own prophetic narrative.</w:t>
      </w:r>
    </w:p>
    <w:p>
      <w:pPr>
        <w:pStyle w:val="Heading2"/>
      </w:pPr>
      <w:r>
        <w:t xml:space="preserve">Chapter 18 (the contest on Mount Carmel)</w:t>
      </w:r>
    </w:p>
    <w:p>
      <w:pPr>
        <w:spacing w:after="200" w:line="300"/>
        <w:jc w:val="both"/>
      </w:pPr>
      <w:r>
        <w:rPr>
          <w:b/>
          <w:bCs/>
          <w:color w:val="5B4424"/>
          <w:sz w:val="16"/>
          <w:szCs w:val="16"/>
          <w:vertAlign w:val="superscript"/>
        </w:rPr>
        <w:t xml:space="preserve">17 </w:t>
      </w:r>
      <w:r>
        <w:rPr>
          <w:sz w:val="22"/>
          <w:szCs w:val="22"/>
        </w:rPr>
        <w:t xml:space="preserve">And it came to pass, when Ahab saw Elijah, that Ahab said unto him: ‘Is it thou, thou troubler of Israel?’</w:t>
      </w:r>
      <w:r>
        <w:rPr>
          <w:sz w:val="22"/>
          <w:szCs w:val="22"/>
        </w:rPr>
        <w:t xml:space="preserve"> </w:t>
      </w:r>
      <w:r>
        <w:rPr>
          <w:b/>
          <w:bCs/>
          <w:color w:val="5B4424"/>
          <w:sz w:val="16"/>
          <w:szCs w:val="16"/>
          <w:vertAlign w:val="superscript"/>
        </w:rPr>
        <w:t xml:space="preserve">18 </w:t>
      </w:r>
      <w:r>
        <w:rPr>
          <w:sz w:val="22"/>
          <w:szCs w:val="22"/>
        </w:rPr>
        <w:t xml:space="preserve">And he answered: ‘I have not troubled Israel; but thou, and thy father's house, in that ye have forsaken the commandments of the LORD, and thou hast followed the Baalim.’</w:t>
      </w:r>
    </w:p>
    <w:p>
      <w:pPr>
        <w:spacing w:after="200" w:line="300"/>
        <w:jc w:val="both"/>
      </w:pPr>
      <w:r>
        <w:rPr>
          <w:b/>
          <w:bCs/>
          <w:color w:val="5B4424"/>
          <w:sz w:val="16"/>
          <w:szCs w:val="16"/>
          <w:vertAlign w:val="superscript"/>
        </w:rPr>
        <w:t xml:space="preserve">21 </w:t>
      </w:r>
      <w:r>
        <w:rPr>
          <w:sz w:val="22"/>
          <w:szCs w:val="22"/>
        </w:rPr>
        <w:t xml:space="preserve">And Elijah came near unto all the people, and said: ‘How long halt ye between two opinions? if the LORD be God, follow Him; but if Baal, then follow him.’ And the people answered him not a word.</w:t>
      </w:r>
    </w:p>
    <w:p>
      <w:pPr>
        <w:spacing w:after="200" w:line="300"/>
        <w:jc w:val="both"/>
      </w:pPr>
      <w:r>
        <w:rPr>
          <w:b/>
          <w:bCs/>
          <w:color w:val="5B4424"/>
          <w:sz w:val="16"/>
          <w:szCs w:val="16"/>
          <w:vertAlign w:val="superscript"/>
        </w:rPr>
        <w:t xml:space="preserve">24 </w:t>
      </w:r>
      <w:r>
        <w:rPr>
          <w:sz w:val="22"/>
          <w:szCs w:val="22"/>
        </w:rPr>
        <w:t xml:space="preserve">‘And call ye on the name of your god, and I will call on the name of the LORD; and the God that answereth by fire, let him be God.’ And all the people answered and said: ‘It is well spoken.’</w:t>
      </w:r>
    </w:p>
    <w:p>
      <w:pPr>
        <w:spacing w:after="200" w:line="300"/>
        <w:jc w:val="both"/>
      </w:pPr>
      <w:r>
        <w:rPr>
          <w:b/>
          <w:bCs/>
          <w:color w:val="5B4424"/>
          <w:sz w:val="16"/>
          <w:szCs w:val="16"/>
          <w:vertAlign w:val="superscript"/>
        </w:rPr>
        <w:t xml:space="preserve">27 </w:t>
      </w:r>
      <w:r>
        <w:rPr>
          <w:sz w:val="22"/>
          <w:szCs w:val="22"/>
        </w:rPr>
        <w:t xml:space="preserve">And it came to pass at noon, that Elijah mocked them, and said: ‘Cry aloud; for he is a god; either he is musing, or he is gone aside, or he is in a journey, or peradventure he sleepeth, and must be awaked.’</w:t>
      </w:r>
    </w:p>
    <w:p>
      <w:pPr>
        <w:spacing w:after="200" w:line="300"/>
        <w:jc w:val="both"/>
      </w:pPr>
      <w:r>
        <w:rPr>
          <w:b/>
          <w:bCs/>
          <w:color w:val="5B4424"/>
          <w:sz w:val="16"/>
          <w:szCs w:val="16"/>
          <w:vertAlign w:val="superscript"/>
        </w:rPr>
        <w:t xml:space="preserve">36 </w:t>
      </w:r>
      <w:r>
        <w:rPr>
          <w:sz w:val="22"/>
          <w:szCs w:val="22"/>
        </w:rPr>
        <w:t xml:space="preserve">‘O LORD, the God of Abraham, of Isaac, and of Israel, let it be known this day that Thou art God in Israel, and that I am Thy servant, and that I have done all these things at Thy word.’</w:t>
      </w:r>
    </w:p>
    <w:p>
      <w:pPr>
        <w:spacing w:after="200" w:line="300"/>
        <w:jc w:val="both"/>
      </w:pPr>
      <w:r>
        <w:rPr>
          <w:b/>
          <w:bCs/>
          <w:color w:val="5B4424"/>
          <w:sz w:val="16"/>
          <w:szCs w:val="16"/>
          <w:vertAlign w:val="superscript"/>
        </w:rPr>
        <w:t xml:space="preserve">38 </w:t>
      </w:r>
      <w:r>
        <w:rPr>
          <w:sz w:val="22"/>
          <w:szCs w:val="22"/>
        </w:rPr>
        <w:t xml:space="preserve">Then the fire of the LORD fell, and consumed the burnt-offering, and the wood, and the stones, and the dust, and licked up the water that was in the trench.</w:t>
      </w:r>
    </w:p>
    <w:p>
      <w:pPr>
        <w:spacing w:after="200" w:line="300"/>
        <w:jc w:val="both"/>
      </w:pPr>
      <w:r>
        <w:rPr>
          <w:b/>
          <w:bCs/>
          <w:color w:val="5B4424"/>
          <w:sz w:val="16"/>
          <w:szCs w:val="16"/>
          <w:vertAlign w:val="superscript"/>
        </w:rPr>
        <w:t xml:space="preserve">39 </w:t>
      </w:r>
      <w:r>
        <w:rPr>
          <w:sz w:val="22"/>
          <w:szCs w:val="22"/>
        </w:rPr>
        <w:t xml:space="preserve">And when all the people saw it, they fell on their faces; and they said: ‘The LORD, He is God; the LORD, He is God.’</w:t>
      </w:r>
    </w:p>
    <w:p>
      <w:pPr>
        <w:spacing w:after="200" w:line="300"/>
        <w:jc w:val="both"/>
      </w:pPr>
      <w:r>
        <w:rPr>
          <w:b/>
          <w:bCs/>
          <w:color w:val="5B4424"/>
          <w:sz w:val="16"/>
          <w:szCs w:val="16"/>
          <w:vertAlign w:val="superscript"/>
        </w:rPr>
        <w:t xml:space="preserve">42 </w:t>
      </w:r>
      <w:r>
        <w:rPr>
          <w:sz w:val="22"/>
          <w:szCs w:val="22"/>
        </w:rPr>
        <w:t xml:space="preserve">So Ahab went up to eat and to drink. And Elijah went up to the top of Carmel; and he bowed himself down upon the earth, and put his face between his knees.</w:t>
      </w:r>
    </w:p>
    <w:p>
      <w:pPr>
        <w:spacing w:after="200" w:line="300"/>
        <w:jc w:val="both"/>
      </w:pPr>
      <w:r>
        <w:rPr>
          <w:b/>
          <w:bCs/>
          <w:color w:val="5B4424"/>
          <w:sz w:val="16"/>
          <w:szCs w:val="16"/>
          <w:vertAlign w:val="superscript"/>
        </w:rPr>
        <w:t xml:space="preserve">44 </w:t>
      </w:r>
      <w:r>
        <w:rPr>
          <w:sz w:val="22"/>
          <w:szCs w:val="22"/>
        </w:rPr>
        <w:t xml:space="preserve">And it came to pass… that the heaven grew black with clouds and wind, and there was a great rain.</w:t>
      </w:r>
    </w:p>
    <w:p>
      <w:pPr>
        <w:pStyle w:val="Heading2"/>
      </w:pPr>
      <w:r>
        <w:t xml:space="preserve">Commentary on I Kings 18</w:t>
      </w:r>
    </w:p>
    <w:p>
      <w:pPr>
        <w:pStyle w:val="Heading3"/>
      </w:pPr>
      <w:r>
        <w:t xml:space="preserve">Historical Background</w:t>
      </w:r>
    </w:p>
    <w:p>
      <w:pPr>
        <w:spacing w:after="200" w:line="300"/>
        <w:jc w:val="both"/>
      </w:pPr>
      <w:r>
        <w:rPr>
          <w:sz w:val="22"/>
          <w:szCs w:val="22"/>
        </w:rPr>
        <w:t xml:space="preserve">I Kings 18 is widely assigned by source critics to pre-Deuteronomistic narrative material, presenting the Elijah cycle's dramatic centerpiece: the public contest between Elijah alone and the four hundred fifty prophets of Baal on Mount Carmel, resolved decisively when fire from heaven consumes Elijah's water-soaked sacrifice while Baal's prophets' entire day of frantic self-mutilation and appeal produces no response whatsoever, followed by the drought's own end through Elijah's own persistent, expectant prayer.</w:t>
      </w:r>
    </w:p>
    <w:p>
      <w:pPr>
        <w:pStyle w:val="Heading3"/>
      </w:pPr>
      <w:r>
        <w:t xml:space="preserve">Jewish Cultural Context</w:t>
      </w:r>
    </w:p>
    <w:p>
      <w:pPr>
        <w:spacing w:after="200" w:line="300"/>
        <w:jc w:val="both"/>
      </w:pPr>
      <w:r>
        <w:rPr>
          <w:sz w:val="22"/>
          <w:szCs w:val="22"/>
        </w:rPr>
        <w:t xml:space="preserve">Elijah's challenge, ‘how long halt ye between two opinions?’ (18:21), became one of the most frequently invoked verses in the entire Hebrew Bible for confronting religious half-heartedness and syncretism, its stark either-or framing directly echoing and extending the same exclusive covenant demand already traced throughout this volume's commentary on Joshua 24's own closing challenge.</w:t>
      </w:r>
    </w:p>
    <w:p>
      <w:pPr>
        <w:pStyle w:val="Heading3"/>
      </w:pPr>
      <w:r>
        <w:t xml:space="preserve">Hebrew Word Studies</w:t>
      </w:r>
    </w:p>
    <w:p>
      <w:pPr>
        <w:spacing w:after="200" w:line="300"/>
        <w:jc w:val="both"/>
      </w:pPr>
      <w:r>
        <w:rPr>
          <w:sz w:val="22"/>
          <w:szCs w:val="22"/>
        </w:rPr>
        <w:t xml:space="preserve">Elijah's own taunting mockery of Baal's silence (18:27), suggesting the god might be sleeping, traveling, or otherwise occupied, employs sharp, almost comic sarcasm rare within the Hebrew Bible's typically more restrained narrative style, the humor itself serving as pointed theological polemic against Baal's own claimed powers over fertility, weather, and cosmic order, precisely the domains this drought and its resolution place under the LORD'S own exclusive control.</w:t>
      </w:r>
    </w:p>
    <w:p>
      <w:pPr>
        <w:pStyle w:val="Heading3"/>
      </w:pPr>
      <w:r>
        <w:t xml:space="preserve">Connections to the Hebrew Bible</w:t>
      </w:r>
    </w:p>
    <w:p>
      <w:pPr>
        <w:spacing w:after="200" w:line="300"/>
        <w:jc w:val="both"/>
      </w:pPr>
      <w:r>
        <w:rPr>
          <w:sz w:val="22"/>
          <w:szCs w:val="22"/>
        </w:rPr>
        <w:t xml:space="preserve">Elijah's own persistent, sevenfold prayer for rain's return, watching and praying repeatedly until the sky finally darkens (18:42–45), became the specific text later cited as the paradigmatic example of effectual prayer within this volume's own selected New Covenant texts.</w:t>
      </w:r>
      <w:r>
        <w:rPr>
          <w:rStyle w:val="FootnoteReference"/>
        </w:rPr>
        <w:footnoteReference w:id="427"/>
      </w:r>
    </w:p>
    <w:p>
      <w:pPr>
        <w:pStyle w:val="Heading3"/>
      </w:pPr>
      <w:r>
        <w:t xml:space="preserve">Commentary from an Ebionite Perspective</w:t>
      </w:r>
    </w:p>
    <w:p>
      <w:pPr>
        <w:spacing w:after="200" w:line="300"/>
        <w:jc w:val="both"/>
      </w:pPr>
      <w:r>
        <w:rPr>
          <w:sz w:val="22"/>
          <w:szCs w:val="22"/>
        </w:rPr>
        <w:t xml:space="preserve">This chapter's decisive public demonstration reinforces this commentary's sustained insistence throughout this entire volume that genuine covenant faithfulness cannot indefinitely coexist with syncretistic compromise, Elijah's own stark challenge refusing the comfortable middle ground between exclusive covenant loyalty and convenient religious pluralism that Israel's leadership had increasingly embraced; this commentary holds that Elijah's own posture of persistent, expectant prayer following the contest's dramatic victory, watching repeatedly for the smallest sign of the promised rain, models a sustained, patient faithfulness that does not presume upon a single dramatic victory to secure every subsequent need.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Elijah's effectual prayer for both drought and rain provides this volume's own selected New Covenant texts with their most direct citation of Elijah's own example, confirming this volume's sustained argument that genuine, righteous prayer carries real, historically consequential power, a conviction this volume has traced throughout its treatment of prayer across this entire commentary.</w:t>
      </w:r>
    </w:p>
    <w:p>
      <w:pPr>
        <w:pStyle w:val="Heading2"/>
      </w:pPr>
      <w:r>
        <w:t xml:space="preserve">Chapter 19 (Elijah's flight and the still small voice)</w:t>
      </w:r>
    </w:p>
    <w:p>
      <w:pPr>
        <w:spacing w:after="200" w:line="300"/>
        <w:jc w:val="both"/>
      </w:pPr>
      <w:r>
        <w:rPr>
          <w:b/>
          <w:bCs/>
          <w:color w:val="5B4424"/>
          <w:sz w:val="16"/>
          <w:szCs w:val="16"/>
          <w:vertAlign w:val="superscript"/>
        </w:rPr>
        <w:t xml:space="preserve">3 </w:t>
      </w:r>
      <w:r>
        <w:rPr>
          <w:sz w:val="22"/>
          <w:szCs w:val="22"/>
        </w:rPr>
        <w:t xml:space="preserve">And he was afraid, and arose, and went for his life…</w:t>
      </w:r>
      <w:r>
        <w:rPr>
          <w:sz w:val="22"/>
          <w:szCs w:val="22"/>
        </w:rPr>
        <w:t xml:space="preserve"> </w:t>
      </w:r>
      <w:r>
        <w:rPr>
          <w:b/>
          <w:bCs/>
          <w:color w:val="5B4424"/>
          <w:sz w:val="16"/>
          <w:szCs w:val="16"/>
          <w:vertAlign w:val="superscript"/>
        </w:rPr>
        <w:t xml:space="preserve">4 </w:t>
      </w:r>
      <w:r>
        <w:rPr>
          <w:sz w:val="22"/>
          <w:szCs w:val="22"/>
        </w:rPr>
        <w:t xml:space="preserve">But he himself went a day's journey into the wilderness, and came and sat down under a broom-tree; and he requested for himself that he might die; and said: ‘It is enough; now, O LORD, take away my life; for I am not better than my fathers.’</w:t>
      </w:r>
    </w:p>
    <w:p>
      <w:pPr>
        <w:spacing w:after="200" w:line="300"/>
        <w:jc w:val="both"/>
      </w:pPr>
      <w:r>
        <w:rPr>
          <w:b/>
          <w:bCs/>
          <w:color w:val="5B4424"/>
          <w:sz w:val="16"/>
          <w:szCs w:val="16"/>
          <w:vertAlign w:val="superscript"/>
        </w:rPr>
        <w:t xml:space="preserve">8 </w:t>
      </w:r>
      <w:r>
        <w:rPr>
          <w:sz w:val="22"/>
          <w:szCs w:val="22"/>
        </w:rPr>
        <w:t xml:space="preserve">And he arose, and did eat and drink, and went in the strength of that food forty days and forty nights unto Horeb the mount of God.</w:t>
      </w:r>
    </w:p>
    <w:p>
      <w:pPr>
        <w:spacing w:after="200" w:line="300"/>
        <w:jc w:val="both"/>
      </w:pPr>
      <w:r>
        <w:rPr>
          <w:b/>
          <w:bCs/>
          <w:color w:val="5B4424"/>
          <w:sz w:val="16"/>
          <w:szCs w:val="16"/>
          <w:vertAlign w:val="superscript"/>
        </w:rPr>
        <w:t xml:space="preserve">9 </w:t>
      </w:r>
      <w:r>
        <w:rPr>
          <w:sz w:val="22"/>
          <w:szCs w:val="22"/>
        </w:rPr>
        <w:t xml:space="preserve">And he came thither unto a cave, and lodged there; and, behold, the word of the LORD came to him, and He said unto him: ‘What doest thou here, Elijah?’</w:t>
      </w:r>
    </w:p>
    <w:p>
      <w:pPr>
        <w:spacing w:after="200" w:line="300"/>
        <w:jc w:val="both"/>
      </w:pPr>
      <w:r>
        <w:rPr>
          <w:b/>
          <w:bCs/>
          <w:color w:val="5B4424"/>
          <w:sz w:val="16"/>
          <w:szCs w:val="16"/>
          <w:vertAlign w:val="superscript"/>
        </w:rPr>
        <w:t xml:space="preserve">10 </w:t>
      </w:r>
      <w:r>
        <w:rPr>
          <w:sz w:val="22"/>
          <w:szCs w:val="22"/>
        </w:rPr>
        <w:t xml:space="preserve">And he said: ‘I have been very jealous for the LORD, the God of hosts… and I, even I only, am left; and they seek my life, to take it away.’</w:t>
      </w:r>
    </w:p>
    <w:p>
      <w:pPr>
        <w:spacing w:after="200" w:line="300"/>
        <w:jc w:val="both"/>
      </w:pPr>
      <w:r>
        <w:rPr>
          <w:b/>
          <w:bCs/>
          <w:color w:val="5B4424"/>
          <w:sz w:val="16"/>
          <w:szCs w:val="16"/>
          <w:vertAlign w:val="superscript"/>
        </w:rPr>
        <w:t xml:space="preserve">11 </w:t>
      </w:r>
      <w:r>
        <w:rPr>
          <w:sz w:val="22"/>
          <w:szCs w:val="22"/>
        </w:rPr>
        <w:t xml:space="preserve">And He said: ‘Go forth, and stand upon the mount before the LORD.’ And, behold, the LORD passed by, and a great and strong wind rent the mountains, and broke in pieces the rocks before the LORD; but the LORD was not in the wind; and after the wind an earthquake; but the LORD was not in the earthquake;</w:t>
      </w:r>
      <w:r>
        <w:rPr>
          <w:sz w:val="22"/>
          <w:szCs w:val="22"/>
        </w:rPr>
        <w:t xml:space="preserve"> </w:t>
      </w:r>
      <w:r>
        <w:rPr>
          <w:b/>
          <w:bCs/>
          <w:color w:val="5B4424"/>
          <w:sz w:val="16"/>
          <w:szCs w:val="16"/>
          <w:vertAlign w:val="superscript"/>
        </w:rPr>
        <w:t xml:space="preserve">12 </w:t>
      </w:r>
      <w:r>
        <w:rPr>
          <w:sz w:val="22"/>
          <w:szCs w:val="22"/>
        </w:rPr>
        <w:t xml:space="preserve">and after the earthquake a fire; but the LORD was not in the fire; and after the fire a still small voice.</w:t>
      </w:r>
    </w:p>
    <w:p>
      <w:pPr>
        <w:spacing w:after="200" w:line="300"/>
        <w:jc w:val="both"/>
      </w:pPr>
      <w:r>
        <w:rPr>
          <w:b/>
          <w:bCs/>
          <w:color w:val="5B4424"/>
          <w:sz w:val="16"/>
          <w:szCs w:val="16"/>
          <w:vertAlign w:val="superscript"/>
        </w:rPr>
        <w:t xml:space="preserve">13 </w:t>
      </w:r>
      <w:r>
        <w:rPr>
          <w:sz w:val="22"/>
          <w:szCs w:val="22"/>
        </w:rPr>
        <w:t xml:space="preserve">And it was so, when Elijah heard it, that he wrapped his face in his mantle, and went out, and stood in the entrance of the cave. And, behold, there came a voice unto him, and said: ‘What doest thou here, Elijah?’</w:t>
      </w:r>
    </w:p>
    <w:p>
      <w:pPr>
        <w:spacing w:after="200" w:line="300"/>
        <w:jc w:val="both"/>
      </w:pPr>
      <w:r>
        <w:rPr>
          <w:b/>
          <w:bCs/>
          <w:color w:val="5B4424"/>
          <w:sz w:val="16"/>
          <w:szCs w:val="16"/>
          <w:vertAlign w:val="superscript"/>
        </w:rPr>
        <w:t xml:space="preserve">18 </w:t>
      </w:r>
      <w:r>
        <w:rPr>
          <w:sz w:val="22"/>
          <w:szCs w:val="22"/>
        </w:rPr>
        <w:t xml:space="preserve">‘Yet will I leave Me seven thousand in Israel, all the knees which have not bowed unto Baal, and every mouth which hath not kissed him.’</w:t>
      </w:r>
    </w:p>
    <w:p>
      <w:pPr>
        <w:spacing w:after="200" w:line="300"/>
        <w:jc w:val="both"/>
      </w:pPr>
      <w:r>
        <w:rPr>
          <w:b/>
          <w:bCs/>
          <w:color w:val="5B4424"/>
          <w:sz w:val="16"/>
          <w:szCs w:val="16"/>
          <w:vertAlign w:val="superscript"/>
        </w:rPr>
        <w:t xml:space="preserve">19 </w:t>
      </w:r>
      <w:r>
        <w:rPr>
          <w:sz w:val="22"/>
          <w:szCs w:val="22"/>
        </w:rPr>
        <w:t xml:space="preserve">So he departed thence, and found Elisha the son of Shaphat, who was plowing… and Elijah passed over unto him, and cast his mantle upon him.</w:t>
      </w:r>
    </w:p>
    <w:p>
      <w:pPr>
        <w:spacing w:after="200" w:line="300"/>
        <w:jc w:val="both"/>
      </w:pPr>
      <w:r>
        <w:rPr>
          <w:b/>
          <w:bCs/>
          <w:color w:val="5B4424"/>
          <w:sz w:val="16"/>
          <w:szCs w:val="16"/>
          <w:vertAlign w:val="superscript"/>
        </w:rPr>
        <w:t xml:space="preserve">21 </w:t>
      </w:r>
      <w:r>
        <w:rPr>
          <w:sz w:val="22"/>
          <w:szCs w:val="22"/>
        </w:rPr>
        <w:t xml:space="preserve">And he arose, and went after Elijah, and ministered unto him.</w:t>
      </w:r>
    </w:p>
    <w:p>
      <w:pPr>
        <w:pStyle w:val="Heading2"/>
      </w:pPr>
      <w:r>
        <w:t xml:space="preserve">Commentary on I Kings 19</w:t>
      </w:r>
    </w:p>
    <w:p>
      <w:pPr>
        <w:pStyle w:val="Heading3"/>
      </w:pPr>
      <w:r>
        <w:t xml:space="preserve">Historical Background</w:t>
      </w:r>
    </w:p>
    <w:p>
      <w:pPr>
        <w:spacing w:after="200" w:line="300"/>
        <w:jc w:val="both"/>
      </w:pPr>
      <w:r>
        <w:rPr>
          <w:sz w:val="22"/>
          <w:szCs w:val="22"/>
        </w:rPr>
        <w:t xml:space="preserve">I Kings 19 is widely assigned by source critics to pre-Deuteronomistic narrative material, presenting Elijah's dramatic collapse into fear, exhaustion, and suicidal despair immediately following his own greatest public triumph at Carmel, provoked by Jezebel's death threat, his forty-day journey to Horeb deliberately paralleling Moses's own extended fast at this identical mountain, and his climactic encounter with God not in dramatic wind, earthquake, or fire but in a still small voice, before God's gentle correction and Elisha's own commissioning as Elijah's eventual successor.</w:t>
      </w:r>
      <w:r>
        <w:rPr>
          <w:rStyle w:val="FootnoteReference"/>
        </w:rPr>
        <w:footnoteReference w:id="428"/>
      </w:r>
    </w:p>
    <w:p>
      <w:pPr>
        <w:pStyle w:val="Heading3"/>
      </w:pPr>
      <w:r>
        <w:t xml:space="preserve">Jewish Cultural Context</w:t>
      </w:r>
    </w:p>
    <w:p>
      <w:pPr>
        <w:spacing w:after="200" w:line="300"/>
        <w:jc w:val="both"/>
      </w:pPr>
      <w:r>
        <w:rPr>
          <w:sz w:val="22"/>
          <w:szCs w:val="22"/>
        </w:rPr>
        <w:t xml:space="preserve">The still small voice (קוֹל דְּמָמָה דַקָּה, qol demamah dakkah, 19:12), following in careful, deliberate sequence after wind, earthquake, and fire, none of which contained the divine presence despite their overwhelming power, became one of the most theologically significant passages in the entire Hebrew Bible for understanding divine self-disclosure as characteristically intimate and restrained rather than merely spectacular, even at Horeb, the very mountain of Sinai's own thunderous law-giving already discussed at length in this volume's commentary on Exodus 19\u201320.</w:t>
      </w:r>
    </w:p>
    <w:p>
      <w:pPr>
        <w:pStyle w:val="Heading3"/>
      </w:pPr>
      <w:r>
        <w:t xml:space="preserve">Hebrew Word Studies</w:t>
      </w:r>
    </w:p>
    <w:p>
      <w:pPr>
        <w:spacing w:after="200" w:line="300"/>
        <w:jc w:val="both"/>
      </w:pPr>
      <w:r>
        <w:rPr>
          <w:sz w:val="22"/>
          <w:szCs w:val="22"/>
        </w:rPr>
        <w:t xml:space="preserve">The precise Hebrew phrase, קוֹל דְּמָמָה דַקָּה (qol demamah dakkah), combines קוֹל (kol, ‘voice’ or ‘sound’) with דְּמָמָה (demamah, ‘stillness,’ ‘silence’) and דַקָּה (dakkah, ‘thin,’ ‘fine’), yielding a deliberately paradoxical expression, a voice made of silence itself, whose very grammatical tension defies straightforward translation and has generated centuries of careful interpretive attention to its precise meaning and theological implication.</w:t>
      </w:r>
    </w:p>
    <w:p>
      <w:pPr>
        <w:pStyle w:val="Heading3"/>
      </w:pPr>
      <w:r>
        <w:t xml:space="preserve">Connections to the Hebrew Bible</w:t>
      </w:r>
    </w:p>
    <w:p>
      <w:pPr>
        <w:spacing w:after="200" w:line="300"/>
        <w:jc w:val="both"/>
      </w:pPr>
      <w:r>
        <w:rPr>
          <w:sz w:val="22"/>
          <w:szCs w:val="22"/>
        </w:rPr>
        <w:t xml:space="preserve">God's own gentle correction of Elijah's mistaken conviction that he alone remained faithful, revealing seven thousand faithful Israelites unknown to the despairing prophet (19:18), directly parallels this volume's sustained attention to remnant theology already traced throughout its commentary on the flood narrative, the patriarchal promises, and the exile's own eventual remnant, confirming God's consistent preservation of a faithful minority even amid apparently overwhelming apostasy.</w:t>
      </w:r>
    </w:p>
    <w:p>
      <w:pPr>
        <w:pStyle w:val="Heading3"/>
      </w:pPr>
      <w:r>
        <w:t xml:space="preserve">Commentary from an Ebionite Perspective</w:t>
      </w:r>
    </w:p>
    <w:p>
      <w:pPr>
        <w:spacing w:after="200" w:line="300"/>
        <w:jc w:val="both"/>
      </w:pPr>
      <w:r>
        <w:rPr>
          <w:sz w:val="22"/>
          <w:szCs w:val="22"/>
        </w:rPr>
        <w:t xml:space="preserve">This chapter's unflinching portrait of even Elijah, prophet of unparalleled recent triumph, collapsing into suicidal despair immediately following his own greatest victory, reinforces this commentary's sustained insistence throughout this entire volume that spiritual triumph provides no permanent immunity against subsequent exhaustion, fear, and even despair, and that God's own response to such collapse is characteristically gentle restoration rather than harsh rebuke; this commentary holds that God's careful correction of Elijah's isolated self-perception, revealing a faithful remnant the prophet himself had not perceived, models this volume's sustained caution against the spiritual danger of believing oneself uniquely, isolately faithful.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still small voice, and its careful contrast with Sinai's own thunderous self-disclosure, provides important background for understanding this volume's own selected New Covenant texts' comparable attention to divine presence disclosed through gentle, intimate encounter rather than exclusively through overwhelming spectacle, a pattern this volume will trace further when its Gospel material's own account of divine self-disclosure is reached.</w:t>
      </w:r>
    </w:p>
    <w:p>
      <w:pPr>
        <w:pStyle w:val="Heading2"/>
      </w:pPr>
      <w:r>
        <w:t xml:space="preserve">Chapter 21</w:t>
      </w:r>
    </w:p>
    <w:p>
      <w:pPr>
        <w:spacing w:after="200" w:line="300"/>
        <w:jc w:val="both"/>
      </w:pPr>
      <w:r>
        <w:rPr>
          <w:b/>
          <w:bCs/>
          <w:color w:val="5B4424"/>
          <w:sz w:val="16"/>
          <w:szCs w:val="16"/>
          <w:vertAlign w:val="superscript"/>
        </w:rPr>
        <w:t xml:space="preserve">1 </w:t>
      </w:r>
      <w:r>
        <w:rPr>
          <w:sz w:val="22"/>
          <w:szCs w:val="22"/>
        </w:rPr>
        <w:t xml:space="preserve">And it came to pass after these things, that Naboth the Jezreelite had a vineyard… hard by the palace of Ahab king of Samaria.</w:t>
      </w:r>
      <w:r>
        <w:rPr>
          <w:sz w:val="22"/>
          <w:szCs w:val="22"/>
        </w:rPr>
        <w:t xml:space="preserve"> </w:t>
      </w:r>
      <w:r>
        <w:rPr>
          <w:b/>
          <w:bCs/>
          <w:color w:val="5B4424"/>
          <w:sz w:val="16"/>
          <w:szCs w:val="16"/>
          <w:vertAlign w:val="superscript"/>
        </w:rPr>
        <w:t xml:space="preserve">2 </w:t>
      </w:r>
      <w:r>
        <w:rPr>
          <w:sz w:val="22"/>
          <w:szCs w:val="22"/>
        </w:rPr>
        <w:t xml:space="preserve">And Ahab spoke unto Naboth, saying: ‘Give me thy vineyard, that I may have it for a garden of herbs, because it is near unto my house…’</w:t>
      </w:r>
    </w:p>
    <w:p>
      <w:pPr>
        <w:spacing w:after="200" w:line="300"/>
        <w:jc w:val="both"/>
      </w:pPr>
      <w:r>
        <w:rPr>
          <w:b/>
          <w:bCs/>
          <w:color w:val="5B4424"/>
          <w:sz w:val="16"/>
          <w:szCs w:val="16"/>
          <w:vertAlign w:val="superscript"/>
        </w:rPr>
        <w:t xml:space="preserve">3 </w:t>
      </w:r>
      <w:r>
        <w:rPr>
          <w:sz w:val="22"/>
          <w:szCs w:val="22"/>
        </w:rPr>
        <w:t xml:space="preserve">And Naboth said to Ahab: ‘The LORD forbid it me, that I should give the inheritance of my fathers unto thee.’</w:t>
      </w:r>
    </w:p>
    <w:p>
      <w:pPr>
        <w:spacing w:after="200" w:line="300"/>
        <w:jc w:val="both"/>
      </w:pPr>
      <w:r>
        <w:rPr>
          <w:b/>
          <w:bCs/>
          <w:color w:val="5B4424"/>
          <w:sz w:val="16"/>
          <w:szCs w:val="16"/>
          <w:vertAlign w:val="superscript"/>
        </w:rPr>
        <w:t xml:space="preserve">7 </w:t>
      </w:r>
      <w:r>
        <w:rPr>
          <w:sz w:val="22"/>
          <w:szCs w:val="22"/>
        </w:rPr>
        <w:t xml:space="preserve">And Jezebel his wife said unto him: ‘Dost thou now govern the kingdom of Israel? arise, and eat bread, and let thy heart be merry; I will give thee the vineyard of Naboth the Jezreelite.’</w:t>
      </w:r>
    </w:p>
    <w:p>
      <w:pPr>
        <w:spacing w:after="200" w:line="300"/>
        <w:jc w:val="both"/>
      </w:pPr>
      <w:r>
        <w:rPr>
          <w:b/>
          <w:bCs/>
          <w:color w:val="5B4424"/>
          <w:sz w:val="16"/>
          <w:szCs w:val="16"/>
          <w:vertAlign w:val="superscript"/>
        </w:rPr>
        <w:t xml:space="preserve">10 </w:t>
      </w:r>
      <w:r>
        <w:rPr>
          <w:sz w:val="22"/>
          <w:szCs w:val="22"/>
        </w:rPr>
        <w:t xml:space="preserve">‘And set two base fellows before him, and let them bear witness against him, saying: Thou didst curse God and the king. And then carry him out, and stone him, that he die.’</w:t>
      </w:r>
    </w:p>
    <w:p>
      <w:pPr>
        <w:spacing w:after="200" w:line="300"/>
        <w:jc w:val="both"/>
      </w:pPr>
      <w:r>
        <w:rPr>
          <w:b/>
          <w:bCs/>
          <w:color w:val="5B4424"/>
          <w:sz w:val="16"/>
          <w:szCs w:val="16"/>
          <w:vertAlign w:val="superscript"/>
        </w:rPr>
        <w:t xml:space="preserve">13 </w:t>
      </w:r>
      <w:r>
        <w:rPr>
          <w:sz w:val="22"/>
          <w:szCs w:val="22"/>
        </w:rPr>
        <w:t xml:space="preserve">And the two base fellows came in and sat before him… and they bore witness against him, even against Naboth, in the presence of the people… and they stoned him with stones, that he died.</w:t>
      </w:r>
    </w:p>
    <w:p>
      <w:pPr>
        <w:spacing w:after="200" w:line="300"/>
        <w:jc w:val="both"/>
      </w:pPr>
      <w:r>
        <w:rPr>
          <w:b/>
          <w:bCs/>
          <w:color w:val="5B4424"/>
          <w:sz w:val="16"/>
          <w:szCs w:val="16"/>
          <w:vertAlign w:val="superscript"/>
        </w:rPr>
        <w:t xml:space="preserve">19 </w:t>
      </w:r>
      <w:r>
        <w:rPr>
          <w:sz w:val="22"/>
          <w:szCs w:val="22"/>
        </w:rPr>
        <w:t xml:space="preserve">‘Thus saith the LORD: Hast thou killed, and also taken possession?’… ‘In the place where dogs licked the blood of Naboth shall dogs lick thy blood, even thine.’</w:t>
      </w:r>
    </w:p>
    <w:p>
      <w:pPr>
        <w:pStyle w:val="Heading2"/>
      </w:pPr>
      <w:r>
        <w:t xml:space="preserve">Chapter 22</w:t>
      </w:r>
    </w:p>
    <w:p>
      <w:pPr>
        <w:spacing w:after="200" w:line="300"/>
        <w:jc w:val="both"/>
      </w:pPr>
      <w:r>
        <w:rPr>
          <w:b/>
          <w:bCs/>
          <w:color w:val="5B4424"/>
          <w:sz w:val="16"/>
          <w:szCs w:val="16"/>
          <w:vertAlign w:val="superscript"/>
        </w:rPr>
        <w:t xml:space="preserve">34 </w:t>
      </w:r>
      <w:r>
        <w:rPr>
          <w:sz w:val="22"/>
          <w:szCs w:val="22"/>
        </w:rPr>
        <w:t xml:space="preserve">And a certain man drew his bow at a venture, and smote the king of Israel between the joints of the armour…</w:t>
      </w:r>
      <w:r>
        <w:rPr>
          <w:sz w:val="22"/>
          <w:szCs w:val="22"/>
        </w:rPr>
        <w:t xml:space="preserve"> </w:t>
      </w:r>
      <w:r>
        <w:rPr>
          <w:b/>
          <w:bCs/>
          <w:color w:val="5B4424"/>
          <w:sz w:val="16"/>
          <w:szCs w:val="16"/>
          <w:vertAlign w:val="superscript"/>
        </w:rPr>
        <w:t xml:space="preserve">35 </w:t>
      </w:r>
      <w:r>
        <w:rPr>
          <w:sz w:val="22"/>
          <w:szCs w:val="22"/>
        </w:rPr>
        <w:t xml:space="preserve">and the king was stayed up in his chariot against the Arameans, and died at even; and the blood ran out of the wound into the bottom of the chariot.</w:t>
      </w:r>
    </w:p>
    <w:p>
      <w:pPr>
        <w:spacing w:after="200" w:line="300"/>
        <w:jc w:val="both"/>
      </w:pPr>
      <w:r>
        <w:rPr>
          <w:b/>
          <w:bCs/>
          <w:color w:val="5B4424"/>
          <w:sz w:val="16"/>
          <w:szCs w:val="16"/>
          <w:vertAlign w:val="superscript"/>
        </w:rPr>
        <w:t xml:space="preserve">38 </w:t>
      </w:r>
      <w:r>
        <w:rPr>
          <w:sz w:val="22"/>
          <w:szCs w:val="22"/>
        </w:rPr>
        <w:t xml:space="preserve">And one washed the chariot at the pool of Samaria; and the dogs licked up his blood… according unto the word of the LORD which He spoke.</w:t>
      </w:r>
    </w:p>
    <w:p>
      <w:pPr>
        <w:pStyle w:val="Heading2"/>
      </w:pPr>
      <w:r>
        <w:t xml:space="preserve">Commentary on I Kings 20–22</w:t>
      </w:r>
    </w:p>
    <w:p>
      <w:pPr>
        <w:pStyle w:val="Heading3"/>
      </w:pPr>
      <w:r>
        <w:t xml:space="preserve">Historical Background</w:t>
      </w:r>
    </w:p>
    <w:p>
      <w:pPr>
        <w:spacing w:after="200" w:line="300"/>
        <w:jc w:val="both"/>
      </w:pPr>
      <w:r>
        <w:rPr>
          <w:sz w:val="22"/>
          <w:szCs w:val="22"/>
        </w:rPr>
        <w:t xml:space="preserve">I Kings 20–22 are widely assigned by source critics to a combination of pre-Deuteronomistic and Deuteronomistic material, presenting Ahab's own military successes against Aram under Ben-hadad (chapter 20), the devastating account of Naboth's judicial murder to secure his vineyard for royal appropriation (chapter 21), and Ahab's own death at Ramoth-gilead in fulfillment of Elijah's prophecy, framed by Micaiah's own courageous, unwelcome true prophecy against the court's false prophets' comfortable predictions of victory (chapter 22).</w:t>
      </w:r>
      <w:r>
        <w:rPr>
          <w:rStyle w:val="FootnoteReference"/>
        </w:rPr>
        <w:footnoteReference w:id="429"/>
      </w:r>
    </w:p>
    <w:p>
      <w:pPr>
        <w:pStyle w:val="Heading3"/>
      </w:pPr>
      <w:r>
        <w:t xml:space="preserve">Jewish Cultural Context</w:t>
      </w:r>
    </w:p>
    <w:p>
      <w:pPr>
        <w:spacing w:after="200" w:line="300"/>
        <w:jc w:val="both"/>
      </w:pPr>
      <w:r>
        <w:rPr>
          <w:sz w:val="22"/>
          <w:szCs w:val="22"/>
        </w:rPr>
        <w:t xml:space="preserve">Naboth's own principled refusal, grounded explicitly in Torah inheritance law rather than mere personal attachment, ‘the LORD forbid it me, that I should give the inheritance of my fathers,’ directly invokes the ancestral land legislation already discussed throughout this volume's commentary on the Jubilee and inheritance provisions, confirming that his refusal carries genuine covenantal, not merely personal, weight. Jezebel's calculated judicial murder, suborning false witnesses to secure a capital conviction, directly and cynically violates the two-witness requirement already discussed at length in this volume's commentary on Deuteronomy 19:15.</w:t>
      </w:r>
      <w:r>
        <w:rPr>
          <w:rStyle w:val="FootnoteReference"/>
        </w:rPr>
        <w:footnoteReference w:id="430"/>
      </w:r>
    </w:p>
    <w:p>
      <w:pPr>
        <w:pStyle w:val="Heading3"/>
      </w:pPr>
      <w:r>
        <w:t xml:space="preserve">Hebrew Word Studies</w:t>
      </w:r>
    </w:p>
    <w:p>
      <w:pPr>
        <w:spacing w:after="200" w:line="300"/>
        <w:jc w:val="both"/>
      </w:pPr>
      <w:r>
        <w:rPr>
          <w:sz w:val="22"/>
          <w:szCs w:val="22"/>
        </w:rPr>
        <w:t xml:space="preserve">Elijah's devastating judgment formula, ‘in the place where dogs licked the blood of Naboth shall dogs lick thy blood’ (21:19), employs precise, symmetrical retributive language, the exact manner and location of Naboth's own violated death becoming the specific measure of Ahab's own coming judgment, a pattern of precisely calibrated divine justice this volume has traced throughout its treatment of covenant consequence.</w:t>
      </w:r>
    </w:p>
    <w:p>
      <w:pPr>
        <w:pStyle w:val="Heading3"/>
      </w:pPr>
      <w:r>
        <w:t xml:space="preserve">Connections to the Hebrew Bible</w:t>
      </w:r>
    </w:p>
    <w:p>
      <w:pPr>
        <w:spacing w:after="200" w:line="300"/>
        <w:jc w:val="both"/>
      </w:pPr>
      <w:r>
        <w:rPr>
          <w:sz w:val="22"/>
          <w:szCs w:val="22"/>
        </w:rPr>
        <w:t xml:space="preserve">Micaiah's own lone true prophecy against four hundred false prophets' comfortable consensus (22:6–28) directly parallels and extends this volume's sustained attention to true versus false prophecy already discussed at length throughout its commentary on Deuteronomy 13 and 18, providing one of the Hebrew Bible's most extended and dramatic demonstrations of this discernment principle in actual narrative practice.</w:t>
      </w:r>
    </w:p>
    <w:p>
      <w:pPr>
        <w:pStyle w:val="Heading3"/>
      </w:pPr>
      <w:r>
        <w:t xml:space="preserve">Commentary from an Ebionite Perspective</w:t>
      </w:r>
    </w:p>
    <w:p>
      <w:pPr>
        <w:spacing w:after="200" w:line="300"/>
        <w:jc w:val="both"/>
      </w:pPr>
      <w:r>
        <w:rPr>
          <w:sz w:val="22"/>
          <w:szCs w:val="22"/>
        </w:rPr>
        <w:t xml:space="preserve">This section's devastating account of Naboth's judicial murder, orchestrated by a queen who cynically manipulates the Torah's own legal procedures to accomplish what naked seizure could not, reinforces this commentary's sustained insistence throughout this entire volume that the corruption of legitimate legal process for illegitimate ends represents one of covenant community's gravest possible failures; this commentary holds that Naboth's own principled stand, refusing to alienate his ancestral inheritance even under direct royal pressure, models the same Torah-grounded resistance to illegitimate power this volume has celebrated throughout its treatment of covenant faithfulness under pressure. This commentary holds that Micaiah's own lone courage against overwhelming false consensus, delivered at genuine personal risk and cost, provides this volume's most dramatic demonstration that true prophetic faithfulness sometimes requires standing entirely alone against comfortable, popular, but ultimately false counsel.</w:t>
      </w:r>
    </w:p>
    <w:p>
      <w:pPr>
        <w:pStyle w:val="Heading3"/>
      </w:pPr>
      <w:r>
        <w:t xml:space="preserve">Significance for Jewish Christianity, and Comparison with Later Christian Interpretation</w:t>
      </w:r>
    </w:p>
    <w:p>
      <w:pPr>
        <w:spacing w:after="200" w:line="300"/>
        <w:jc w:val="both"/>
      </w:pPr>
      <w:r>
        <w:rPr>
          <w:sz w:val="22"/>
          <w:szCs w:val="22"/>
        </w:rPr>
        <w:t xml:space="preserve">With Ahab's own death, struck by an arrow ‘at a venture’ yet fulfilling Elijah's precise prophecy to the letter, I Kings reaches its close: the extended Elijah cycle's sustained demonstration that covenant word, however long delayed, reliably reaches its appointed fulfillment. This volume's Ebionite-inspired commentary holds that this entire book's sustained arc, from Solomon's glorious Temple dedication through his own tragic apostasy, the kingdom's catastrophic division, and Elijah's own dramatic prophetic ministry against Ahab and Jezebel's idolatry, provides this volume's most extended demonstration that covenant history remains, throughout every triumph and catastrophe alike, the story of God's own reliable, if often severely tested, faithfulness to a people whose own faithfulness proves so persistently inconsistent; the narrative now continues, in II Kings, tracing this same sustained pattern through both kingdoms' remaining history to their respective, catastrophic ends.</w:t>
      </w:r>
    </w:p>
    <w:p>
      <w:pPr>
        <w:sectPr>
          <w:headerReference w:type="default" r:id="rId195"/>
          <w:headerReference w:type="first" r:id="rId196"/>
          <w:footerReference w:type="default" r:id="rId197"/>
          <w:footerReference w:type="first" r:id="rId198"/>
          <w:pgSz w:w="12240" w:h="15840" w:orient="portrait"/>
          <w:pgMar w:top="1440" w:right="1440" w:bottom="1440" w:left="1440" w:header="708" w:footer="708" w:gutter="0"/>
          <w:pgNumType/>
          <w:docGrid w:linePitch="360"/>
        </w:sectPr>
      </w:pPr>
    </w:p>
    <w:p>
      <w:pPr>
        <w:pStyle w:val="Heading1"/>
        <w:pageBreakBefore/>
      </w:pPr>
      <w:r>
        <w:t xml:space="preserve">II Kings</w:t>
      </w:r>
    </w:p>
    <w:p>
      <w:pPr>
        <w:spacing w:after="200" w:line="300"/>
        <w:jc w:val="both"/>
      </w:pPr>
      <w:r>
        <w:rPr>
          <w:sz w:val="22"/>
          <w:szCs w:val="22"/>
        </w:rPr>
        <w:t xml:space="preserve">II Kings continues the single Deuteronomistic narrative work begun in I Kings, opening with Elijah's dramatic ascension and Elisha's own extended prophetic ministry before tracing both the northern kingdom of Israel and the southern kingdom of Judah through their remaining, largely tragic history: Israel's own eventual destruction and exile by Assyria in 722 BCE, and Judah's own later, parallel catastrophe under Babylon, culminating in Jerusalem's destruction and the Temple's own burning in 586 BCE.</w:t>
      </w:r>
    </w:p>
    <w:p>
      <w:pPr>
        <w:spacing w:after="200" w:line="300"/>
        <w:jc w:val="both"/>
      </w:pPr>
      <w:r>
        <w:rPr>
          <w:sz w:val="22"/>
          <w:szCs w:val="22"/>
        </w:rPr>
        <w:t xml:space="preserve">The book falls into three major movements: Elisha's extended prophetic ministry set against the northern kingdom's continuing history (chapters 1–13); the northern kingdom's final decline and fall to Assyria, with Judah's own parallel history under various kings both faithful and unfaithful (chapters 14–17); and Judah's own final century, including Hezekiah's and Josiah's significant reforms, before the kingdom's own eventual fall to Babylon (chapters 18–25).</w:t>
      </w:r>
    </w:p>
    <w:p>
      <w:pPr>
        <w:spacing w:after="200" w:line="300"/>
        <w:jc w:val="both"/>
      </w:pPr>
      <w:r>
        <w:rPr>
          <w:sz w:val="22"/>
          <w:szCs w:val="22"/>
        </w:rPr>
        <w:t xml:space="preserve">For this volume's Ebionite-inspired commentary, II Kings provides the sobering historical and theological completion of the covenant narrative this volume has traced since Genesis: the blessing-and-curse structure established at Sinai, and repeatedly invoked throughout this volume's commentary on the historical books, here reaches its own most devastating fulfillment in the northern kingdom's total destruction and Judah's own eventual, if temporarily delayed, catastrophe. This commentary will continue its consistent practice of tracing genuine moments of reform and faithfulness, particularly under Hezekiah and Josiah, alongside honest acknowledgment of the systemic covenant failure that ultimately proves too deep for even these genuine reforms to reverse.</w:t>
      </w:r>
    </w:p>
    <w:p>
      <w:pPr>
        <w:pStyle w:val="Heading2"/>
      </w:pPr>
      <w:r>
        <w:t xml:space="preserve">Chapter 1 (Ahaziah's death)</w:t>
      </w:r>
    </w:p>
    <w:p>
      <w:pPr>
        <w:spacing w:after="200" w:line="300"/>
        <w:jc w:val="both"/>
      </w:pPr>
      <w:r>
        <w:rPr>
          <w:b/>
          <w:bCs/>
          <w:color w:val="5B4424"/>
          <w:sz w:val="16"/>
          <w:szCs w:val="16"/>
          <w:vertAlign w:val="superscript"/>
        </w:rPr>
        <w:t xml:space="preserve">2 </w:t>
      </w:r>
      <w:r>
        <w:rPr>
          <w:sz w:val="22"/>
          <w:szCs w:val="22"/>
        </w:rPr>
        <w:t xml:space="preserve">And Ahaziah fell down through the lattice in his upper chamber that was in Samaria, and was sick; and he sent messengers, and said unto them: ‘Go, inquire of Baal-zebub the god of Ekron whether I shall recover of this sickness.’</w:t>
      </w:r>
    </w:p>
    <w:p>
      <w:pPr>
        <w:spacing w:after="200" w:line="300"/>
        <w:jc w:val="both"/>
      </w:pPr>
      <w:r>
        <w:rPr>
          <w:b/>
          <w:bCs/>
          <w:color w:val="5B4424"/>
          <w:sz w:val="16"/>
          <w:szCs w:val="16"/>
          <w:vertAlign w:val="superscript"/>
        </w:rPr>
        <w:t xml:space="preserve">3 </w:t>
      </w:r>
      <w:r>
        <w:rPr>
          <w:sz w:val="22"/>
          <w:szCs w:val="22"/>
        </w:rPr>
        <w:t xml:space="preserve">But the angel of the LORD said to Elijah the Tishbite: ‘Arise, go up to meet the messengers of the king of Samaria, and say unto them: Is it because there is no God in Israel, that ye go to inquire of Baal-zebub the god of Ekron?</w:t>
      </w:r>
      <w:r>
        <w:rPr>
          <w:b/>
          <w:bCs/>
          <w:color w:val="5B4424"/>
          <w:sz w:val="16"/>
          <w:szCs w:val="16"/>
          <w:vertAlign w:val="superscript"/>
        </w:rPr>
        <w:t xml:space="preserve">4 </w:t>
      </w:r>
      <w:r>
        <w:rPr>
          <w:sz w:val="22"/>
          <w:szCs w:val="22"/>
        </w:rPr>
        <w:t xml:space="preserve">Now therefore thus saith the LORD: Thou shalt not come down from the bed whither thou art gone up, but shalt surely die.’ And Elijah departed.</w:t>
      </w:r>
    </w:p>
    <w:p>
      <w:pPr>
        <w:spacing w:after="200" w:line="300"/>
        <w:jc w:val="both"/>
      </w:pPr>
      <w:r>
        <w:rPr>
          <w:b/>
          <w:bCs/>
          <w:color w:val="5B4424"/>
          <w:sz w:val="16"/>
          <w:szCs w:val="16"/>
          <w:vertAlign w:val="superscript"/>
        </w:rPr>
        <w:t xml:space="preserve">9 </w:t>
      </w:r>
      <w:r>
        <w:rPr>
          <w:sz w:val="22"/>
          <w:szCs w:val="22"/>
        </w:rPr>
        <w:t xml:space="preserve">Then the king sent unto him a captain of fifty with his fifty. And he went up to him—and, behold, he sat on the top of the hill—and he spoke unto him: ‘O man of God, the king hath said: Come down.’</w:t>
      </w:r>
      <w:r>
        <w:rPr>
          <w:b/>
          <w:bCs/>
          <w:color w:val="5B4424"/>
          <w:sz w:val="16"/>
          <w:szCs w:val="16"/>
          <w:vertAlign w:val="superscript"/>
        </w:rPr>
        <w:t xml:space="preserve">10 </w:t>
      </w:r>
      <w:r>
        <w:rPr>
          <w:sz w:val="22"/>
          <w:szCs w:val="22"/>
        </w:rPr>
        <w:t xml:space="preserve">And Elijah answered and said to the captain of fifty: ‘If I be a man of God, let fire come down from heaven, and consume thee and thy fifty.’ And there came down fire from heaven, and consumed him and his fifty.</w:t>
      </w:r>
    </w:p>
    <w:p>
      <w:pPr>
        <w:spacing w:after="200" w:line="300"/>
        <w:jc w:val="both"/>
      </w:pPr>
      <w:r>
        <w:rPr>
          <w:b/>
          <w:bCs/>
          <w:color w:val="5B4424"/>
          <w:sz w:val="16"/>
          <w:szCs w:val="16"/>
          <w:vertAlign w:val="superscript"/>
        </w:rPr>
        <w:t xml:space="preserve">13 </w:t>
      </w:r>
      <w:r>
        <w:rPr>
          <w:sz w:val="22"/>
          <w:szCs w:val="22"/>
        </w:rPr>
        <w:t xml:space="preserve">And he sent again a captain of a third fifty with his fifty. And the third captain of fifty went up, and came and fell on his knees before Elijah, and besought him, and said unto him: ‘O man of God, I pray thee, let my life, and the life of these fifty thy servants, be precious in thy sight.’</w:t>
      </w:r>
    </w:p>
    <w:p>
      <w:pPr>
        <w:spacing w:after="200" w:line="300"/>
        <w:jc w:val="both"/>
      </w:pPr>
      <w:r>
        <w:rPr>
          <w:b/>
          <w:bCs/>
          <w:color w:val="5B4424"/>
          <w:sz w:val="16"/>
          <w:szCs w:val="16"/>
          <w:vertAlign w:val="superscript"/>
        </w:rPr>
        <w:t xml:space="preserve">15 </w:t>
      </w:r>
      <w:r>
        <w:rPr>
          <w:sz w:val="22"/>
          <w:szCs w:val="22"/>
        </w:rPr>
        <w:t xml:space="preserve">And the angel of the LORD said unto Elijah: ‘Go down with him; be not afraid of him.’ And he arose, and went down with him unto the king.</w:t>
      </w:r>
    </w:p>
    <w:p>
      <w:pPr>
        <w:spacing w:after="200" w:line="300"/>
        <w:jc w:val="both"/>
      </w:pPr>
      <w:r>
        <w:rPr>
          <w:b/>
          <w:bCs/>
          <w:color w:val="5B4424"/>
          <w:sz w:val="16"/>
          <w:szCs w:val="16"/>
          <w:vertAlign w:val="superscript"/>
        </w:rPr>
        <w:t xml:space="preserve">17 </w:t>
      </w:r>
      <w:r>
        <w:rPr>
          <w:sz w:val="22"/>
          <w:szCs w:val="22"/>
        </w:rPr>
        <w:t xml:space="preserve">So he died according to the word of the LORD which Elijah had spoken. And Jehoram began to reign in his stead… because he had no son.</w:t>
      </w:r>
    </w:p>
    <w:p>
      <w:pPr>
        <w:pStyle w:val="Heading2"/>
      </w:pPr>
      <w:r>
        <w:t xml:space="preserve">Commentary on II Kings 1</w:t>
      </w:r>
    </w:p>
    <w:p>
      <w:pPr>
        <w:pStyle w:val="Heading3"/>
      </w:pPr>
      <w:r>
        <w:t xml:space="preserve">Historical Background</w:t>
      </w:r>
    </w:p>
    <w:p>
      <w:pPr>
        <w:spacing w:after="200" w:line="300"/>
        <w:jc w:val="both"/>
      </w:pPr>
      <w:r>
        <w:rPr>
          <w:sz w:val="22"/>
          <w:szCs w:val="22"/>
        </w:rPr>
        <w:t xml:space="preserve">II Kings 1 is widely assigned by source critics to pre-Deuteronomistic narrative material, closing out Ahaziah's brief reign, already introduced at the end of I Kings, with his fatal injury and his fateful decision to consult Ekron's own Philistine deity rather than Israel's God, provoking Elijah's final recorded confrontation with a king of the house of Ahab before the prophet's own imminent departure from the narrative.</w:t>
      </w:r>
    </w:p>
    <w:p>
      <w:pPr>
        <w:pStyle w:val="Heading3"/>
      </w:pPr>
      <w:r>
        <w:t xml:space="preserve">Jewish Cultural Context</w:t>
      </w:r>
    </w:p>
    <w:p>
      <w:pPr>
        <w:spacing w:after="200" w:line="300"/>
        <w:jc w:val="both"/>
      </w:pPr>
      <w:r>
        <w:rPr>
          <w:sz w:val="22"/>
          <w:szCs w:val="22"/>
        </w:rPr>
        <w:t xml:space="preserve">The third captain's plea for mercy, contrasting sharply with his two predecessors' presumptuous commands, became, for later tradition, a significant demonstration that humble, respectful approach to genuine spiritual authority receives a fundamentally different reception than arrogant demand, Elijah's own willingness to accompany this third company confirming that the prophet's earlier severity reflected the specific insolence of the first two approaches rather than blanket hostility toward the king's messengers as such.</w:t>
      </w:r>
    </w:p>
    <w:p>
      <w:pPr>
        <w:pStyle w:val="Heading3"/>
      </w:pPr>
      <w:r>
        <w:t xml:space="preserve">Hebrew Word Studies</w:t>
      </w:r>
    </w:p>
    <w:p>
      <w:pPr>
        <w:spacing w:after="200" w:line="300"/>
        <w:jc w:val="both"/>
      </w:pPr>
      <w:r>
        <w:rPr>
          <w:sz w:val="22"/>
          <w:szCs w:val="22"/>
        </w:rPr>
        <w:t xml:space="preserve">Elijah's rhetorical question, ‘is it because there is no God in Israel, that ye go to inquire of Baal-zebub’ (1:3, 6), employs the same biting irony already encountered throughout this volume's commentary on Elijah's mockery of Baal's prophets at Carmel, exposing the absurdity of Israel's own king seeking foreign oracular guidance when the LORD'S own prophet stood readily available.</w:t>
      </w:r>
    </w:p>
    <w:p>
      <w:pPr>
        <w:pStyle w:val="Heading3"/>
      </w:pPr>
      <w:r>
        <w:t xml:space="preserve">Connections to the Hebrew Bible</w:t>
      </w:r>
    </w:p>
    <w:p>
      <w:pPr>
        <w:spacing w:after="200" w:line="300"/>
        <w:jc w:val="both"/>
      </w:pPr>
      <w:r>
        <w:rPr>
          <w:sz w:val="22"/>
          <w:szCs w:val="22"/>
        </w:rPr>
        <w:t xml:space="preserve">This chapter's fire-from-heaven judgment directly recalls and extends the Carmel contest's own decisive demonstration of the LORD'S exclusive power over fire and judgment already discussed at length in this volume's commentary on I Kings 18, confirming this as a consistent feature of Elijah's own prophetic authority throughout his ministry.</w:t>
      </w:r>
    </w:p>
    <w:p>
      <w:pPr>
        <w:pStyle w:val="Heading3"/>
      </w:pPr>
      <w:r>
        <w:t xml:space="preserve">Commentary from an Ebionite Perspective</w:t>
      </w:r>
    </w:p>
    <w:p>
      <w:pPr>
        <w:spacing w:after="200" w:line="300"/>
        <w:jc w:val="both"/>
      </w:pPr>
      <w:r>
        <w:rPr>
          <w:sz w:val="22"/>
          <w:szCs w:val="22"/>
        </w:rPr>
        <w:t xml:space="preserve">This chapter's stark contrast between the first two captains' presumptuous commands and the third's humble plea reinforces this commentary's sustained insistence throughout this entire volume that appropriate posture before genuine spiritual authority shapes the response that authority extends; this commentary holds that Ahaziah's own fatal error, seeking guidance from a foreign god while Israel's own prophet remained available, models the same pattern of covenant infidelity this volume has traced consistently throughout its treatment of the divided kingdom's northern rulers.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fire consuming those who presumptuously confront God's messenger provides an instructive contrast for understanding the New Covenant texts' own sustained teaching regarding appropriate humility before legitimate spiritual authority, addressed further when this volume's Gospel material's own comparable teaching is reached.</w:t>
      </w:r>
    </w:p>
    <w:p>
      <w:pPr>
        <w:pStyle w:val="Heading2"/>
      </w:pPr>
      <w:r>
        <w:t xml:space="preserve">Chapter 3 (the Moabite campaign)</w:t>
      </w:r>
    </w:p>
    <w:p>
      <w:pPr>
        <w:spacing w:after="200" w:line="300"/>
        <w:jc w:val="both"/>
      </w:pPr>
      <w:r>
        <w:rPr>
          <w:b/>
          <w:bCs/>
          <w:color w:val="5B4424"/>
          <w:sz w:val="16"/>
          <w:szCs w:val="16"/>
          <w:vertAlign w:val="superscript"/>
        </w:rPr>
        <w:t xml:space="preserve">4 </w:t>
      </w:r>
      <w:r>
        <w:rPr>
          <w:sz w:val="22"/>
          <w:szCs w:val="22"/>
        </w:rPr>
        <w:t xml:space="preserve">Now Mesha king of Moab was a sheep-master; and he rendered unto the king of Israel the wool of a hundred thousand lambs, and of a hundred thousand rams.</w:t>
      </w:r>
      <w:r>
        <w:rPr>
          <w:b/>
          <w:bCs/>
          <w:color w:val="5B4424"/>
          <w:sz w:val="16"/>
          <w:szCs w:val="16"/>
          <w:vertAlign w:val="superscript"/>
        </w:rPr>
        <w:t xml:space="preserve">5 </w:t>
      </w:r>
      <w:r>
        <w:rPr>
          <w:sz w:val="22"/>
          <w:szCs w:val="22"/>
        </w:rPr>
        <w:t xml:space="preserve">But it came to pass, when Ahab was dead, that the king of Moab rebelled against the king of Israel.</w:t>
      </w:r>
    </w:p>
    <w:p>
      <w:pPr>
        <w:spacing w:after="200" w:line="300"/>
        <w:jc w:val="both"/>
      </w:pPr>
      <w:r>
        <w:rPr>
          <w:b/>
          <w:bCs/>
          <w:color w:val="5B4424"/>
          <w:sz w:val="16"/>
          <w:szCs w:val="16"/>
          <w:vertAlign w:val="superscript"/>
        </w:rPr>
        <w:t xml:space="preserve">11 </w:t>
      </w:r>
      <w:r>
        <w:rPr>
          <w:sz w:val="22"/>
          <w:szCs w:val="22"/>
        </w:rPr>
        <w:t xml:space="preserve">But Jehoshaphat said: ‘Is there not here a prophet of the LORD, that we may inquire of the LORD by him?’</w:t>
      </w:r>
    </w:p>
    <w:p>
      <w:pPr>
        <w:spacing w:after="200" w:line="300"/>
        <w:jc w:val="both"/>
      </w:pPr>
      <w:r>
        <w:rPr>
          <w:b/>
          <w:bCs/>
          <w:color w:val="5B4424"/>
          <w:sz w:val="16"/>
          <w:szCs w:val="16"/>
          <w:vertAlign w:val="superscript"/>
        </w:rPr>
        <w:t xml:space="preserve">16 </w:t>
      </w:r>
      <w:r>
        <w:rPr>
          <w:sz w:val="22"/>
          <w:szCs w:val="22"/>
        </w:rPr>
        <w:t xml:space="preserve">And he said: ‘Thus saith the LORD: Make this valley full of trenches.</w:t>
      </w:r>
      <w:r>
        <w:rPr>
          <w:b/>
          <w:bCs/>
          <w:color w:val="5B4424"/>
          <w:sz w:val="16"/>
          <w:szCs w:val="16"/>
          <w:vertAlign w:val="superscript"/>
        </w:rPr>
        <w:t xml:space="preserve">17 </w:t>
      </w:r>
      <w:r>
        <w:rPr>
          <w:sz w:val="22"/>
          <w:szCs w:val="22"/>
        </w:rPr>
        <w:t xml:space="preserve">For thus saith the LORD: Ye shall not see wind, neither shall ye see rain, yet that valley shall be filled with water…’</w:t>
      </w:r>
    </w:p>
    <w:p>
      <w:pPr>
        <w:spacing w:after="200" w:line="300"/>
        <w:jc w:val="both"/>
      </w:pPr>
      <w:r>
        <w:rPr>
          <w:b/>
          <w:bCs/>
          <w:color w:val="5B4424"/>
          <w:sz w:val="16"/>
          <w:szCs w:val="16"/>
          <w:vertAlign w:val="superscript"/>
        </w:rPr>
        <w:t xml:space="preserve">18 </w:t>
      </w:r>
      <w:r>
        <w:rPr>
          <w:sz w:val="22"/>
          <w:szCs w:val="22"/>
        </w:rPr>
        <w:t xml:space="preserve">And this is but a light thing in the sight of the LORD; He will also deliver the Moabites into your hand.</w:t>
      </w:r>
    </w:p>
    <w:p>
      <w:pPr>
        <w:spacing w:after="200" w:line="300"/>
        <w:jc w:val="both"/>
      </w:pPr>
      <w:r>
        <w:rPr>
          <w:b/>
          <w:bCs/>
          <w:color w:val="5B4424"/>
          <w:sz w:val="16"/>
          <w:szCs w:val="16"/>
          <w:vertAlign w:val="superscript"/>
        </w:rPr>
        <w:t xml:space="preserve">20 </w:t>
      </w:r>
      <w:r>
        <w:rPr>
          <w:sz w:val="22"/>
          <w:szCs w:val="22"/>
        </w:rPr>
        <w:t xml:space="preserve">And it came to pass in the morning, about the time of offering the oblation, that, behold, there came water by the way of Edom, and the country was filled with water.</w:t>
      </w:r>
    </w:p>
    <w:p>
      <w:pPr>
        <w:spacing w:after="200" w:line="300"/>
        <w:jc w:val="both"/>
      </w:pPr>
      <w:r>
        <w:rPr>
          <w:b/>
          <w:bCs/>
          <w:color w:val="5B4424"/>
          <w:sz w:val="16"/>
          <w:szCs w:val="16"/>
          <w:vertAlign w:val="superscript"/>
        </w:rPr>
        <w:t xml:space="preserve">27 </w:t>
      </w:r>
      <w:r>
        <w:rPr>
          <w:sz w:val="22"/>
          <w:szCs w:val="22"/>
        </w:rPr>
        <w:t xml:space="preserve">Then he took his eldest son that should have reigned in his stead, and offered him for a burnt-offering upon the wall… and they departed from him, and returned to their own land.</w:t>
      </w:r>
    </w:p>
    <w:p>
      <w:pPr>
        <w:pStyle w:val="Heading2"/>
      </w:pPr>
      <w:r>
        <w:t xml:space="preserve">Commentary on II Kings 3</w:t>
      </w:r>
    </w:p>
    <w:p>
      <w:pPr>
        <w:pStyle w:val="Heading3"/>
      </w:pPr>
      <w:r>
        <w:t xml:space="preserve">Historical Background</w:t>
      </w:r>
    </w:p>
    <w:p>
      <w:pPr>
        <w:spacing w:after="200" w:line="300"/>
        <w:jc w:val="both"/>
      </w:pPr>
      <w:r>
        <w:rPr>
          <w:sz w:val="22"/>
          <w:szCs w:val="22"/>
        </w:rPr>
        <w:t xml:space="preserve">II Kings 3 is widely assigned by source critics to pre-Deuteronomistic narrative material, presenting a joint military campaign by Israel, Judah, and Edom against a rebelling Moab under King Mesha, resolved through Elisha's own prophetic guidance, water miraculously filling desert trenches, before closing with the deeply disturbing report that Moab's own king, in evident desperation, sacrificed his firstborn son upon the city wall.</w:t>
      </w:r>
    </w:p>
    <w:p>
      <w:pPr>
        <w:pStyle w:val="Heading3"/>
      </w:pPr>
      <w:r>
        <w:t xml:space="preserve">Jewish Cultural Context</w:t>
      </w:r>
    </w:p>
    <w:p>
      <w:pPr>
        <w:spacing w:after="200" w:line="300"/>
        <w:jc w:val="both"/>
      </w:pPr>
      <w:r>
        <w:rPr>
          <w:sz w:val="22"/>
          <w:szCs w:val="22"/>
        </w:rPr>
        <w:t xml:space="preserve">Jehoshaphat's own instinctive insistence on consulting a genuine prophet of the LORD before proceeding, even as an ally within a joint military campaign led by Israel's own king, became, for later tradition, a model of appropriate covenant priority, refusing to let military alliance override the more fundamental obligation to seek divine guidance through legitimate prophetic channels.</w:t>
      </w:r>
    </w:p>
    <w:p>
      <w:pPr>
        <w:pStyle w:val="Heading3"/>
      </w:pPr>
      <w:r>
        <w:t xml:space="preserve">Hebrew Word Studies</w:t>
      </w:r>
    </w:p>
    <w:p>
      <w:pPr>
        <w:spacing w:after="200" w:line="300"/>
        <w:jc w:val="both"/>
      </w:pPr>
      <w:r>
        <w:rPr>
          <w:sz w:val="22"/>
          <w:szCs w:val="22"/>
        </w:rPr>
        <w:t xml:space="preserve">The chapter's closing report of Mesha's child sacrifice employs deliberately spare, unelaborated narration, offering no explicit theological commentary on the act itself, its stated effect on the besieging armies, ‘great indignation against Israel,’ leaving considerable ambiguity regarding its precise nature that later interpreters have addressed in varying ways.</w:t>
      </w:r>
    </w:p>
    <w:p>
      <w:pPr>
        <w:pStyle w:val="Heading3"/>
      </w:pPr>
      <w:r>
        <w:t xml:space="preserve">Connections to the Hebrew Bible</w:t>
      </w:r>
    </w:p>
    <w:p>
      <w:pPr>
        <w:spacing w:after="200" w:line="300"/>
        <w:jc w:val="both"/>
      </w:pPr>
      <w:r>
        <w:rPr>
          <w:sz w:val="22"/>
          <w:szCs w:val="22"/>
        </w:rPr>
        <w:t xml:space="preserve">This chapter's account of miraculous water provision in the wilderness directly echoes this volume's sustained commentary on comparable wilderness water provision already traced throughout its treatment of Exodus 17 and Numbers 20, confirming this as a recurring pattern of divine provision for Israel's needs even in hostile, arid circumstances.</w:t>
      </w:r>
    </w:p>
    <w:p>
      <w:pPr>
        <w:pStyle w:val="Heading3"/>
      </w:pPr>
      <w:r>
        <w:t xml:space="preserve">Commentary from an Ebionite Perspective</w:t>
      </w:r>
    </w:p>
    <w:p>
      <w:pPr>
        <w:spacing w:after="200" w:line="300"/>
        <w:jc w:val="both"/>
      </w:pPr>
      <w:r>
        <w:rPr>
          <w:sz w:val="22"/>
          <w:szCs w:val="22"/>
        </w:rPr>
        <w:t xml:space="preserve">This chapter's juxtaposition of miraculous divine provision with the campaign's disturbing conclusion reinforces this commentary's sustained insistence throughout this entire volume that military victory, however divinely assisted, does not resolve every moral complexity a campaign's aftermath may present; this commentary holds that Jehoshaphat's own consistent instinct to seek legitimate prophetic guidance before action, already encountered in this volume's earlier commentary on his reign, models the priority of covenant consultation this volume has traced throughout its treatment of faithful kingship.</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miraculous provision through prophetic mediation provides important background for understanding the New Covenant texts' own sustained attention to provision granted through faithful, prayerful dependence rather than through human calculation or military strength alone.</w:t>
      </w:r>
    </w:p>
    <w:p>
      <w:pPr>
        <w:pStyle w:val="Heading2"/>
      </w:pPr>
      <w:r>
        <w:t xml:space="preserve">Chapter 2 (Elijah's ascension and Elisha's succession)</w:t>
      </w:r>
    </w:p>
    <w:p>
      <w:pPr>
        <w:spacing w:after="200" w:line="300"/>
        <w:jc w:val="both"/>
      </w:pPr>
      <w:r>
        <w:rPr>
          <w:b/>
          <w:bCs/>
          <w:color w:val="5B4424"/>
          <w:sz w:val="16"/>
          <w:szCs w:val="16"/>
          <w:vertAlign w:val="superscript"/>
        </w:rPr>
        <w:t xml:space="preserve">9 </w:t>
      </w:r>
      <w:r>
        <w:rPr>
          <w:sz w:val="22"/>
          <w:szCs w:val="22"/>
        </w:rPr>
        <w:t xml:space="preserve">And it came to pass, when they were gone over, that Elijah said unto Elisha: ‘Ask what I shall do for thee, before I am taken from thee.’ And Elisha said: ‘I pray thee, let a double portion of thy spirit be upon me.’</w:t>
      </w:r>
    </w:p>
    <w:p>
      <w:pPr>
        <w:spacing w:after="200" w:line="300"/>
        <w:jc w:val="both"/>
      </w:pPr>
      <w:r>
        <w:rPr>
          <w:b/>
          <w:bCs/>
          <w:color w:val="5B4424"/>
          <w:sz w:val="16"/>
          <w:szCs w:val="16"/>
          <w:vertAlign w:val="superscript"/>
        </w:rPr>
        <w:t xml:space="preserve">10 </w:t>
      </w:r>
      <w:r>
        <w:rPr>
          <w:sz w:val="22"/>
          <w:szCs w:val="22"/>
        </w:rPr>
        <w:t xml:space="preserve">And he said: ‘Thou hast asked a hard thing; nevertheless, if thou see me when I am taken from thee, it shall be so unto thee; but if not, it shall not be so.’</w:t>
      </w:r>
    </w:p>
    <w:p>
      <w:pPr>
        <w:spacing w:after="200" w:line="300"/>
        <w:jc w:val="both"/>
      </w:pPr>
      <w:r>
        <w:rPr>
          <w:b/>
          <w:bCs/>
          <w:color w:val="5B4424"/>
          <w:sz w:val="16"/>
          <w:szCs w:val="16"/>
          <w:vertAlign w:val="superscript"/>
        </w:rPr>
        <w:t xml:space="preserve">11 </w:t>
      </w:r>
      <w:r>
        <w:rPr>
          <w:sz w:val="22"/>
          <w:szCs w:val="22"/>
        </w:rPr>
        <w:t xml:space="preserve">And it came to pass, as they still went on, and talked, that, behold, there appeared a chariot of fire, and horses of fire, and parted them both asunder; and Elijah went up by a whirlwind into heaven.</w:t>
      </w:r>
    </w:p>
    <w:p>
      <w:pPr>
        <w:spacing w:after="200" w:line="300"/>
        <w:jc w:val="both"/>
      </w:pPr>
      <w:r>
        <w:rPr>
          <w:b/>
          <w:bCs/>
          <w:color w:val="5B4424"/>
          <w:sz w:val="16"/>
          <w:szCs w:val="16"/>
          <w:vertAlign w:val="superscript"/>
        </w:rPr>
        <w:t xml:space="preserve">12 </w:t>
      </w:r>
      <w:r>
        <w:rPr>
          <w:sz w:val="22"/>
          <w:szCs w:val="22"/>
        </w:rPr>
        <w:t xml:space="preserve">And Elisha saw it, and he cried: ‘My father, my father, the chariots of Israel and the horsemen thereof!’ And he saw him no more; and he took hold of his own clothes, and rent them in two pieces.</w:t>
      </w:r>
    </w:p>
    <w:p>
      <w:pPr>
        <w:spacing w:after="200" w:line="300"/>
        <w:jc w:val="both"/>
      </w:pPr>
      <w:r>
        <w:rPr>
          <w:b/>
          <w:bCs/>
          <w:color w:val="5B4424"/>
          <w:sz w:val="16"/>
          <w:szCs w:val="16"/>
          <w:vertAlign w:val="superscript"/>
        </w:rPr>
        <w:t xml:space="preserve">14 </w:t>
      </w:r>
      <w:r>
        <w:rPr>
          <w:sz w:val="22"/>
          <w:szCs w:val="22"/>
        </w:rPr>
        <w:t xml:space="preserve">And he took the mantle of Elijah that fell from him, and smote the waters, and said: ‘Where is the LORD, the God of Elijah?’ and when he also had smitten the waters, they were divided hither and thither; and Elisha went over.</w:t>
      </w:r>
    </w:p>
    <w:p>
      <w:pPr>
        <w:spacing w:after="200" w:line="300"/>
        <w:jc w:val="both"/>
      </w:pPr>
      <w:r>
        <w:rPr>
          <w:b/>
          <w:bCs/>
          <w:color w:val="5B4424"/>
          <w:sz w:val="16"/>
          <w:szCs w:val="16"/>
          <w:vertAlign w:val="superscript"/>
        </w:rPr>
        <w:t xml:space="preserve">15 </w:t>
      </w:r>
      <w:r>
        <w:rPr>
          <w:sz w:val="22"/>
          <w:szCs w:val="22"/>
        </w:rPr>
        <w:t xml:space="preserve">And when the sons of the prophets that were at Jericho over against him saw him, they said: ‘The spirit of Elijah doth rest on Elisha.’ And they came to meet him, and bowed themselves to the ground before him.</w:t>
      </w:r>
    </w:p>
    <w:p>
      <w:pPr>
        <w:spacing w:after="200" w:line="300"/>
        <w:jc w:val="both"/>
      </w:pPr>
      <w:r>
        <w:rPr>
          <w:b/>
          <w:bCs/>
          <w:color w:val="5B4424"/>
          <w:sz w:val="16"/>
          <w:szCs w:val="16"/>
          <w:vertAlign w:val="superscript"/>
        </w:rPr>
        <w:t xml:space="preserve">23 </w:t>
      </w:r>
      <w:r>
        <w:rPr>
          <w:sz w:val="22"/>
          <w:szCs w:val="22"/>
        </w:rPr>
        <w:t xml:space="preserve">And he went up from thence unto Beth-el; and as he was going up by the way, there came forth little children out of the city, and mocked him, and said unto him: ‘Go up, thou baldhead; go up, thou baldhead.’</w:t>
      </w:r>
      <w:r>
        <w:rPr>
          <w:sz w:val="22"/>
          <w:szCs w:val="22"/>
        </w:rPr>
        <w:t xml:space="preserve"> </w:t>
      </w:r>
      <w:r>
        <w:rPr>
          <w:b/>
          <w:bCs/>
          <w:color w:val="5B4424"/>
          <w:sz w:val="16"/>
          <w:szCs w:val="16"/>
          <w:vertAlign w:val="superscript"/>
        </w:rPr>
        <w:t xml:space="preserve">24 </w:t>
      </w:r>
      <w:r>
        <w:rPr>
          <w:sz w:val="22"/>
          <w:szCs w:val="22"/>
        </w:rPr>
        <w:t xml:space="preserve">And he looked behind him and saw them, and cursed them in the name of the LORD. And there came forth two she-bears out of the wood, and tore forty and two of the children.</w:t>
      </w:r>
    </w:p>
    <w:p>
      <w:pPr>
        <w:pStyle w:val="Heading2"/>
      </w:pPr>
      <w:r>
        <w:t xml:space="preserve">Commentary on II Kings 2</w:t>
      </w:r>
    </w:p>
    <w:p>
      <w:pPr>
        <w:pStyle w:val="Heading3"/>
      </w:pPr>
      <w:r>
        <w:t xml:space="preserve">Historical Background</w:t>
      </w:r>
    </w:p>
    <w:p>
      <w:pPr>
        <w:spacing w:after="200" w:line="300"/>
        <w:jc w:val="both"/>
      </w:pPr>
      <w:r>
        <w:rPr>
          <w:sz w:val="22"/>
          <w:szCs w:val="22"/>
        </w:rPr>
        <w:t xml:space="preserve">II Kings 2 is widely assigned by source critics to pre-Deuteronomistic narrative material, presenting Elijah's extraordinary ascension without death, witnessed by Elisha alone among the various companies of prophets who had each, in turn, been told to remain behind, followed immediately by Elisha's own decisive succession, confirmed through his ability to part the Jordan exactly as Elijah had done, and closing with the disturbing episode of the mocking children and the she-bears.</w:t>
      </w:r>
      <w:r>
        <w:rPr>
          <w:rStyle w:val="FootnoteReference"/>
        </w:rPr>
        <w:footnoteReference w:id="431"/>
      </w:r>
    </w:p>
    <w:p>
      <w:pPr>
        <w:pStyle w:val="Heading3"/>
      </w:pPr>
      <w:r>
        <w:t xml:space="preserve">Jewish Cultural Context</w:t>
      </w:r>
    </w:p>
    <w:p>
      <w:pPr>
        <w:spacing w:after="200" w:line="300"/>
        <w:jc w:val="both"/>
      </w:pPr>
      <w:r>
        <w:rPr>
          <w:sz w:val="22"/>
          <w:szCs w:val="22"/>
        </w:rPr>
        <w:t xml:space="preserve">Elijah's unique translation without death, sharing this distinction within the Hebrew Bible only with Enoch already discussed at length in this volume's commentary on Genesis 5, became, for later tradition, the foundational text for Elijah's own enduring, unique eschatological role, his expected return remaining a living feature of Jewish expectation across the many centuries following this narrative, including within the Passover Seder's own empty chair and cup reserved in his honor.</w:t>
      </w:r>
      <w:r>
        <w:rPr>
          <w:rStyle w:val="FootnoteReference"/>
        </w:rPr>
        <w:footnoteReference w:id="432"/>
      </w:r>
    </w:p>
    <w:p>
      <w:pPr>
        <w:pStyle w:val="Heading3"/>
      </w:pPr>
      <w:r>
        <w:t xml:space="preserve">Hebrew Word Studies</w:t>
      </w:r>
    </w:p>
    <w:p>
      <w:pPr>
        <w:spacing w:after="200" w:line="300"/>
        <w:jc w:val="both"/>
      </w:pPr>
      <w:r>
        <w:rPr>
          <w:sz w:val="22"/>
          <w:szCs w:val="22"/>
        </w:rPr>
        <w:t xml:space="preserve">Elisha's request for ‘a double portion’ of Elijah's spirit (2:9) employs the identical inheritance-right vocabulary already discussed at length in this volume's commentary on Deuteronomy 21:17's firstborn provision, confirming that Elisha seeks recognition as Elijah's true prophetic heir rather than merely additional personal spiritual power.</w:t>
      </w:r>
    </w:p>
    <w:p>
      <w:pPr>
        <w:pStyle w:val="Heading3"/>
      </w:pPr>
      <w:r>
        <w:t xml:space="preserve">Connections to the Hebrew Bible</w:t>
      </w:r>
    </w:p>
    <w:p>
      <w:pPr>
        <w:spacing w:after="200" w:line="300"/>
        <w:jc w:val="both"/>
      </w:pPr>
      <w:r>
        <w:rPr>
          <w:sz w:val="22"/>
          <w:szCs w:val="22"/>
        </w:rPr>
        <w:t xml:space="preserve">Elisha's own parting of the Jordan (2:14), performed with Elijah's own mantle and invoking ‘the LORD, the God of Elijah,’ directly and deliberately echoes both Moses's parting of the Red Sea and Joshua's own crossing of this same Jordan already discussed extensively in this volume's commentary on those chapters, confirming Elisha's legitimate standing within this same tradition of divinely empowered leadership succession.</w:t>
      </w:r>
    </w:p>
    <w:p>
      <w:pPr>
        <w:pStyle w:val="Heading3"/>
      </w:pPr>
      <w:r>
        <w:t xml:space="preserve">Commentary from an Ebionite Perspective</w:t>
      </w:r>
    </w:p>
    <w:p>
      <w:pPr>
        <w:spacing w:after="200" w:line="300"/>
        <w:jc w:val="both"/>
      </w:pPr>
      <w:r>
        <w:rPr>
          <w:sz w:val="22"/>
          <w:szCs w:val="22"/>
        </w:rPr>
        <w:t xml:space="preserve">This chapter's account of Elijah's translation and Elisha's confirmed succession reinforces this commentary's sustained attention throughout this entire volume to legitimate leadership transition grounded in genuine, divinely confirmed continuity rather than mere institutional appointment; this commentary presents the she-bears episode honestly according to the text's own stark presentation, without minimizing its severity, while noting that the text itself offers no extended moral commentary or justification, leaving readers across the centuries to wrestle with this episode's own genuine difficulty within the broader context of a narrative otherwise dominated by miraculous provision and healing rather than judgment.</w:t>
      </w:r>
    </w:p>
    <w:p>
      <w:pPr>
        <w:pStyle w:val="Heading3"/>
      </w:pPr>
      <w:r>
        <w:t xml:space="preserve">Significance for Jewish Christianity, and Comparison with Later Christian Interpretation</w:t>
      </w:r>
    </w:p>
    <w:p>
      <w:pPr>
        <w:spacing w:after="200" w:line="300"/>
        <w:jc w:val="both"/>
      </w:pPr>
      <w:r>
        <w:rPr>
          <w:sz w:val="22"/>
          <w:szCs w:val="22"/>
        </w:rPr>
        <w:t xml:space="preserve">Elijah's own enduring eschatological significance, confirmed by this chapter's unique translation account, provides essential background for understanding his prominent appearance within this volume's own selected New Covenant texts, where his continued expected role remains a living feature of first-century Jewish expectation directly informing the Gospel narrative's own presentation of both John the Baptist and Jesus's own ministry.</w:t>
      </w:r>
    </w:p>
    <w:p>
      <w:pPr>
        <w:pStyle w:val="Heading2"/>
      </w:pPr>
      <w:r>
        <w:t xml:space="preserve">Chapter 4</w:t>
      </w:r>
    </w:p>
    <w:p>
      <w:pPr>
        <w:spacing w:after="200" w:line="300"/>
        <w:jc w:val="both"/>
      </w:pPr>
      <w:r>
        <w:rPr>
          <w:b/>
          <w:bCs/>
          <w:color w:val="5B4424"/>
          <w:sz w:val="16"/>
          <w:szCs w:val="16"/>
          <w:vertAlign w:val="superscript"/>
        </w:rPr>
        <w:t xml:space="preserve">1 </w:t>
      </w:r>
      <w:r>
        <w:rPr>
          <w:sz w:val="22"/>
          <w:szCs w:val="22"/>
        </w:rPr>
        <w:t xml:space="preserve">Now a certain woman of the wives of the sons of the prophets cried unto Elisha, saying: ‘Thy servant my husband is dead… and the creditor is come to take unto him my two children to be bondmen.’</w:t>
      </w:r>
    </w:p>
    <w:p>
      <w:pPr>
        <w:spacing w:after="200" w:line="300"/>
        <w:jc w:val="both"/>
      </w:pPr>
      <w:r>
        <w:rPr>
          <w:b/>
          <w:bCs/>
          <w:color w:val="5B4424"/>
          <w:sz w:val="16"/>
          <w:szCs w:val="16"/>
          <w:vertAlign w:val="superscript"/>
        </w:rPr>
        <w:t xml:space="preserve">6 </w:t>
      </w:r>
      <w:r>
        <w:rPr>
          <w:sz w:val="22"/>
          <w:szCs w:val="22"/>
        </w:rPr>
        <w:t xml:space="preserve">And it came to pass, when the vessels were full, that she said unto her son: ‘Bring me yet a vessel.’ And he said unto her: ‘There is not a vessel more.’ And the oil stayed.</w:t>
      </w:r>
      <w:r>
        <w:rPr>
          <w:sz w:val="22"/>
          <w:szCs w:val="22"/>
        </w:rPr>
        <w:t xml:space="preserve"> </w:t>
      </w:r>
      <w:r>
        <w:rPr>
          <w:b/>
          <w:bCs/>
          <w:color w:val="5B4424"/>
          <w:sz w:val="16"/>
          <w:szCs w:val="16"/>
          <w:vertAlign w:val="superscript"/>
        </w:rPr>
        <w:t xml:space="preserve">7 </w:t>
      </w:r>
      <w:r>
        <w:rPr>
          <w:sz w:val="22"/>
          <w:szCs w:val="22"/>
        </w:rPr>
        <w:t xml:space="preserve">‘Go, sell the oil, and pay thy debt, and live thou and thy sons of the rest.’</w:t>
      </w:r>
    </w:p>
    <w:p>
      <w:pPr>
        <w:spacing w:after="200" w:line="300"/>
        <w:jc w:val="both"/>
      </w:pPr>
      <w:r>
        <w:rPr>
          <w:b/>
          <w:bCs/>
          <w:color w:val="5B4424"/>
          <w:sz w:val="16"/>
          <w:szCs w:val="16"/>
          <w:vertAlign w:val="superscript"/>
        </w:rPr>
        <w:t xml:space="preserve">16 </w:t>
      </w:r>
      <w:r>
        <w:rPr>
          <w:sz w:val="22"/>
          <w:szCs w:val="22"/>
        </w:rPr>
        <w:t xml:space="preserve">And he said: ‘At this season, when the time cometh round, thou shalt embrace a son.’</w:t>
      </w:r>
    </w:p>
    <w:p>
      <w:pPr>
        <w:spacing w:after="200" w:line="300"/>
        <w:jc w:val="both"/>
      </w:pPr>
      <w:r>
        <w:rPr>
          <w:b/>
          <w:bCs/>
          <w:color w:val="5B4424"/>
          <w:sz w:val="16"/>
          <w:szCs w:val="16"/>
          <w:vertAlign w:val="superscript"/>
        </w:rPr>
        <w:t xml:space="preserve">20 </w:t>
      </w:r>
      <w:r>
        <w:rPr>
          <w:sz w:val="22"/>
          <w:szCs w:val="22"/>
        </w:rPr>
        <w:t xml:space="preserve">And when he had taken him, and brought him to his mother, he sat on her knees till noon, and then died.</w:t>
      </w:r>
      <w:r>
        <w:rPr>
          <w:sz w:val="22"/>
          <w:szCs w:val="22"/>
        </w:rPr>
        <w:t xml:space="preserve"> </w:t>
      </w:r>
      <w:r>
        <w:rPr>
          <w:b/>
          <w:bCs/>
          <w:color w:val="5B4424"/>
          <w:sz w:val="16"/>
          <w:szCs w:val="16"/>
          <w:vertAlign w:val="superscript"/>
        </w:rPr>
        <w:t xml:space="preserve">34 </w:t>
      </w:r>
      <w:r>
        <w:rPr>
          <w:sz w:val="22"/>
          <w:szCs w:val="22"/>
        </w:rPr>
        <w:t xml:space="preserve">And he went up, and lay upon the child, and put his mouth upon his mouth, and his eyes upon his eyes, and his hands upon his hands… and the flesh of the child waxed warm.</w:t>
      </w:r>
    </w:p>
    <w:p>
      <w:pPr>
        <w:spacing w:after="200" w:line="300"/>
        <w:jc w:val="both"/>
      </w:pPr>
      <w:r>
        <w:rPr>
          <w:b/>
          <w:bCs/>
          <w:color w:val="5B4424"/>
          <w:sz w:val="16"/>
          <w:szCs w:val="16"/>
          <w:vertAlign w:val="superscript"/>
        </w:rPr>
        <w:t xml:space="preserve">35 </w:t>
      </w:r>
      <w:r>
        <w:rPr>
          <w:sz w:val="22"/>
          <w:szCs w:val="22"/>
        </w:rPr>
        <w:t xml:space="preserve">…and the child sneezed seven times, and the child opened his eyes.</w:t>
      </w: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Now Naaman, captain of the host of the king of Aram, was a great man with his master, and honourable, because by him the LORD had given victory unto Aram; he was also a mighty man of valour, but he was a leper.</w:t>
      </w:r>
    </w:p>
    <w:p>
      <w:pPr>
        <w:spacing w:after="200" w:line="300"/>
        <w:jc w:val="both"/>
      </w:pPr>
      <w:r>
        <w:rPr>
          <w:b/>
          <w:bCs/>
          <w:color w:val="5B4424"/>
          <w:sz w:val="16"/>
          <w:szCs w:val="16"/>
          <w:vertAlign w:val="superscript"/>
        </w:rPr>
        <w:t xml:space="preserve">10 </w:t>
      </w:r>
      <w:r>
        <w:rPr>
          <w:sz w:val="22"/>
          <w:szCs w:val="22"/>
        </w:rPr>
        <w:t xml:space="preserve">And Elisha sent a messenger unto him, saying: ‘Go and wash in the Jordan seven times, and thy flesh shall come back to thee, and thou shalt be clean.’</w:t>
      </w:r>
    </w:p>
    <w:p>
      <w:pPr>
        <w:spacing w:after="200" w:line="300"/>
        <w:jc w:val="both"/>
      </w:pPr>
      <w:r>
        <w:rPr>
          <w:b/>
          <w:bCs/>
          <w:color w:val="5B4424"/>
          <w:sz w:val="16"/>
          <w:szCs w:val="16"/>
          <w:vertAlign w:val="superscript"/>
        </w:rPr>
        <w:t xml:space="preserve">11 </w:t>
      </w:r>
      <w:r>
        <w:rPr>
          <w:sz w:val="22"/>
          <w:szCs w:val="22"/>
        </w:rPr>
        <w:t xml:space="preserve">But Naaman was wroth, and went away, and said: ‘Behold, I thought: He will surely come out to me, and stand, and call on the name of the LORD his God, and wave his hand over the place, and recover the leper.’</w:t>
      </w:r>
    </w:p>
    <w:p>
      <w:pPr>
        <w:spacing w:after="200" w:line="300"/>
        <w:jc w:val="both"/>
      </w:pPr>
      <w:r>
        <w:rPr>
          <w:b/>
          <w:bCs/>
          <w:color w:val="5B4424"/>
          <w:sz w:val="16"/>
          <w:szCs w:val="16"/>
          <w:vertAlign w:val="superscript"/>
        </w:rPr>
        <w:t xml:space="preserve">14 </w:t>
      </w:r>
      <w:r>
        <w:rPr>
          <w:sz w:val="22"/>
          <w:szCs w:val="22"/>
        </w:rPr>
        <w:t xml:space="preserve">Then went he down, and dipped himself seven times in the Jordan, according to the saying of the man of God; and his flesh came back like unto the flesh of a little child, and he was clean.</w:t>
      </w:r>
    </w:p>
    <w:p>
      <w:pPr>
        <w:spacing w:after="200" w:line="300"/>
        <w:jc w:val="both"/>
      </w:pPr>
      <w:r>
        <w:rPr>
          <w:b/>
          <w:bCs/>
          <w:color w:val="5B4424"/>
          <w:sz w:val="16"/>
          <w:szCs w:val="16"/>
          <w:vertAlign w:val="superscript"/>
        </w:rPr>
        <w:t xml:space="preserve">15 </w:t>
      </w:r>
      <w:r>
        <w:rPr>
          <w:sz w:val="22"/>
          <w:szCs w:val="22"/>
        </w:rPr>
        <w:t xml:space="preserve">And he returned to the man of God, he and all his company, and came, and stood before him; and he said: ‘Behold now, I know that there is no God in all the earth, but in Israel…’</w:t>
      </w:r>
    </w:p>
    <w:p>
      <w:pPr>
        <w:pStyle w:val="Heading2"/>
      </w:pPr>
      <w:r>
        <w:t xml:space="preserve">Commentary on II Kings 4–5</w:t>
      </w:r>
    </w:p>
    <w:p>
      <w:pPr>
        <w:pStyle w:val="Heading3"/>
      </w:pPr>
      <w:r>
        <w:t xml:space="preserve">Historical Background</w:t>
      </w:r>
    </w:p>
    <w:p>
      <w:pPr>
        <w:spacing w:after="200" w:line="300"/>
        <w:jc w:val="both"/>
      </w:pPr>
      <w:r>
        <w:rPr>
          <w:sz w:val="22"/>
          <w:szCs w:val="22"/>
        </w:rPr>
        <w:t xml:space="preserve">II Kings 4–5 are widely assigned by source critics to pre-Deuteronomistic narrative material, presenting a sustained sequence of Elisha's own miracle narratives: the widow's multiplying oil rescuing her sons from debt-slavery, the Shunammite woman's son granted, dying, and raised, and, at this section's climax, the Aramean general Naaman's leprosy healed following his own initial indignant refusal of Elisha's simple prescribed remedy.</w:t>
      </w:r>
    </w:p>
    <w:p>
      <w:pPr>
        <w:pStyle w:val="Heading3"/>
      </w:pPr>
      <w:r>
        <w:t xml:space="preserve">Jewish Cultural Context</w:t>
      </w:r>
    </w:p>
    <w:p>
      <w:pPr>
        <w:spacing w:after="200" w:line="300"/>
        <w:jc w:val="both"/>
      </w:pPr>
      <w:r>
        <w:rPr>
          <w:sz w:val="22"/>
          <w:szCs w:val="22"/>
        </w:rPr>
        <w:t xml:space="preserve">Naaman's introduction as a man through whom ‘the LORD had given victory unto Aram’ (5:1) became, for later tradition, a remarkable demonstration that Israel's own God exercises sovereignty over the nations' affairs even where those nations remain entirely unaware of or hostile toward that God, Israel's own military rival's victory itself attributed to the LORD'S own governance.</w:t>
      </w:r>
      <w:r>
        <w:rPr>
          <w:rStyle w:val="FootnoteReference"/>
        </w:rPr>
        <w:footnoteReference w:id="433"/>
      </w:r>
    </w:p>
    <w:p>
      <w:pPr>
        <w:pStyle w:val="Heading3"/>
      </w:pPr>
      <w:r>
        <w:t xml:space="preserve">Hebrew Word Studies</w:t>
      </w:r>
    </w:p>
    <w:p>
      <w:pPr>
        <w:spacing w:after="200" w:line="300"/>
        <w:jc w:val="both"/>
      </w:pPr>
      <w:r>
        <w:rPr>
          <w:sz w:val="22"/>
          <w:szCs w:val="22"/>
        </w:rPr>
        <w:t xml:space="preserve">Naaman's own initial anger at Elisha's simple, undramatic prescribed remedy, expecting instead an elaborate ritual performance matching his own social expectation of how a great healer should properly conduct himself (5:11), became, for later tradition, an important demonstration that authentic divine power characteristically operates through simple, obedient action rather than requiring impressive, ego-satisfying spectacle.</w:t>
      </w:r>
    </w:p>
    <w:p>
      <w:pPr>
        <w:pStyle w:val="Heading3"/>
      </w:pPr>
      <w:r>
        <w:t xml:space="preserve">Connections to the Hebrew Bible</w:t>
      </w:r>
    </w:p>
    <w:p>
      <w:pPr>
        <w:spacing w:after="200" w:line="300"/>
        <w:jc w:val="both"/>
      </w:pPr>
      <w:r>
        <w:rPr>
          <w:sz w:val="22"/>
          <w:szCs w:val="22"/>
        </w:rPr>
        <w:t xml:space="preserve">The widow's multiplying oil directly parallels the manna narrative's own demonstration of miraculous provision precisely calibrated to genuine need already discussed extensively in this volume's commentary on Exodus 16, while the Shunammite's son's resuscitation directly parallels the earlier account of the widow of Zarephath's son already discussed in this volume's commentary on I Kings 17, confirming Elisha's own ministry as a deliberate, extended continuation of Elijah's prophetic pattern.</w:t>
      </w:r>
    </w:p>
    <w:p>
      <w:pPr>
        <w:pStyle w:val="Heading3"/>
      </w:pPr>
      <w:r>
        <w:t xml:space="preserve">Commentary from an Ebionite Perspective</w:t>
      </w:r>
    </w:p>
    <w:p>
      <w:pPr>
        <w:spacing w:after="200" w:line="300"/>
        <w:jc w:val="both"/>
      </w:pPr>
      <w:r>
        <w:rPr>
          <w:sz w:val="22"/>
          <w:szCs w:val="22"/>
        </w:rPr>
        <w:t xml:space="preserve">This section's culminating Naaman narrative, a foreign military commander healed through simple obedience after his own prideful resistance, and his subsequent confession that there is 'no God in all the earth, but in Israel' (5:15), reinforces this commentary's sustained attention throughout this entire volume to genuine faith found among unexpected, foreign figures, continuing the pattern this volume has traced since Rahab's own confession; this commentary holds that Naaman's own initial resistance to the remedy's very simplicity models a recurring human tendency to prefer impressive spiritual performance over humble, obedient simplicity, a tendency this volume has cautioned against throughout its treatment of authentic covenant faithfulness.</w:t>
      </w:r>
      <w:r>
        <w:rPr>
          <w:rStyle w:val="FootnoteReference"/>
        </w:rPr>
        <w:footnoteReference w:id="434"/>
      </w:r>
    </w:p>
    <w:p>
      <w:pPr>
        <w:pStyle w:val="Heading3"/>
      </w:pPr>
      <w:r>
        <w:t xml:space="preserve">Significance for Jewish Christianity, and Comparison with Later Christian Interpretation</w:t>
      </w:r>
    </w:p>
    <w:p>
      <w:pPr>
        <w:spacing w:after="200" w:line="300"/>
        <w:jc w:val="both"/>
      </w:pPr>
      <w:r>
        <w:rPr>
          <w:sz w:val="22"/>
          <w:szCs w:val="22"/>
        </w:rPr>
        <w:t xml:space="preserve">Naaman's healing receives direct citation within this volume's own selected New Covenant texts, where Jesus explicitly invokes this episode alongside Elijah's own mission to the widow of Zarephath as deliberate scriptural precedent for divine favor extended to Gentiles, a citation this volume holds provoked such fury among his own hometown audience precisely because it correctly identified this volume's own sustained scriptural pattern of God's grace reaching beyond Israel's own immediate boundaries even while never abandoning Israel's own central covenant election.</w:t>
      </w:r>
    </w:p>
    <w:p>
      <w:pPr>
        <w:pStyle w:val="Heading2"/>
      </w:pPr>
      <w:r>
        <w:t xml:space="preserve">Chapter 6</w:t>
      </w:r>
    </w:p>
    <w:p>
      <w:pPr>
        <w:spacing w:after="200" w:line="300"/>
        <w:jc w:val="both"/>
      </w:pPr>
      <w:r>
        <w:rPr>
          <w:b/>
          <w:bCs/>
          <w:color w:val="5B4424"/>
          <w:sz w:val="16"/>
          <w:szCs w:val="16"/>
          <w:vertAlign w:val="superscript"/>
        </w:rPr>
        <w:t xml:space="preserve">17 </w:t>
      </w:r>
      <w:r>
        <w:rPr>
          <w:sz w:val="22"/>
          <w:szCs w:val="22"/>
        </w:rPr>
        <w:t xml:space="preserve">And Elisha prayed, and said: ‘LORD, I pray Thee, open his eyes, that he may see.’ And the LORD opened the eyes of the young man; and he saw; and, behold, the mountain was full of horses and chariots of fire round about Elisha.</w:t>
      </w:r>
    </w:p>
    <w:p>
      <w:pPr>
        <w:pStyle w:val="Heading2"/>
      </w:pPr>
      <w:r>
        <w:t xml:space="preserve">Chapter 7</w:t>
      </w:r>
    </w:p>
    <w:p>
      <w:pPr>
        <w:spacing w:after="200" w:line="300"/>
        <w:jc w:val="both"/>
      </w:pPr>
      <w:r>
        <w:rPr>
          <w:b/>
          <w:bCs/>
          <w:color w:val="5B4424"/>
          <w:sz w:val="16"/>
          <w:szCs w:val="16"/>
          <w:vertAlign w:val="superscript"/>
        </w:rPr>
        <w:t xml:space="preserve">1 </w:t>
      </w:r>
      <w:r>
        <w:rPr>
          <w:sz w:val="22"/>
          <w:szCs w:val="22"/>
        </w:rPr>
        <w:t xml:space="preserve">And Elisha said: ‘Hear ye the word of the LORD: thus saith the LORD: To-morrow about this time shall a measure of fine flour be sold for a shekel, and two measures of barley for a shekel, in the gate of Samaria.’</w:t>
      </w:r>
    </w:p>
    <w:p>
      <w:pPr>
        <w:pStyle w:val="Heading2"/>
      </w:pPr>
      <w:r>
        <w:t xml:space="preserve">Chapter 8</w:t>
      </w:r>
    </w:p>
    <w:p>
      <w:pPr>
        <w:spacing w:after="200" w:line="300"/>
        <w:jc w:val="both"/>
      </w:pPr>
      <w:r>
        <w:rPr>
          <w:b/>
          <w:bCs/>
          <w:color w:val="5B4424"/>
          <w:sz w:val="16"/>
          <w:szCs w:val="16"/>
          <w:vertAlign w:val="superscript"/>
        </w:rPr>
        <w:t xml:space="preserve">12 </w:t>
      </w:r>
      <w:r>
        <w:rPr>
          <w:sz w:val="22"/>
          <w:szCs w:val="22"/>
        </w:rPr>
        <w:t xml:space="preserve">And Hazael said: ‘Why weepeth my lord?’ And he answered: ‘Because I know the evil that thou wilt do unto the children of Israel…’</w:t>
      </w:r>
    </w:p>
    <w:p>
      <w:pPr>
        <w:pStyle w:val="Heading2"/>
      </w:pPr>
      <w:r>
        <w:t xml:space="preserve">Commentary on II Kings 6–8</w:t>
      </w:r>
    </w:p>
    <w:p>
      <w:pPr>
        <w:pStyle w:val="Heading3"/>
      </w:pPr>
      <w:r>
        <w:t xml:space="preserve">Historical Background</w:t>
      </w:r>
    </w:p>
    <w:p>
      <w:pPr>
        <w:spacing w:after="200" w:line="300"/>
        <w:jc w:val="both"/>
      </w:pPr>
      <w:r>
        <w:rPr>
          <w:sz w:val="22"/>
          <w:szCs w:val="22"/>
        </w:rPr>
        <w:t xml:space="preserve">II Kings 6–8 are widely assigned by source critics to pre-Deuteronomistic narrative material, presenting further Elisha narratives including the floating axe-head, the striking episode of Elisha's servant's eyes opened to see the surrounding heavenly army, the Aramean siege of Samaria and its miraculous, prophesied relief, and Elisha's own weeping prophecy regarding Hazael's coming brutality against Israel.</w:t>
      </w:r>
    </w:p>
    <w:p>
      <w:pPr>
        <w:pStyle w:val="Heading3"/>
      </w:pPr>
      <w:r>
        <w:t xml:space="preserve">Jewish Cultural Context</w:t>
      </w:r>
    </w:p>
    <w:p>
      <w:pPr>
        <w:spacing w:after="200" w:line="300"/>
        <w:jc w:val="both"/>
      </w:pPr>
      <w:r>
        <w:rPr>
          <w:sz w:val="22"/>
          <w:szCs w:val="22"/>
        </w:rPr>
        <w:t xml:space="preserve">Elisha's servant's own terrified perception of being surrounded by overwhelming enemy forces, followed by his eyes' opening to perceive the far greater, previously invisible heavenly army protecting them (6:15–17), became, for later tradition, one of the most treasured demonstrations anywhere in the Hebrew Bible that visible circumstances, however threatening, never represent the complete spiritual reality of any situation within genuine covenant relationship.</w:t>
      </w:r>
    </w:p>
    <w:p>
      <w:pPr>
        <w:pStyle w:val="Heading3"/>
      </w:pPr>
      <w:r>
        <w:t xml:space="preserve">Connections to the Hebrew Bible</w:t>
      </w:r>
    </w:p>
    <w:p>
      <w:pPr>
        <w:spacing w:after="200" w:line="300"/>
        <w:jc w:val="both"/>
      </w:pPr>
      <w:r>
        <w:rPr>
          <w:sz w:val="22"/>
          <w:szCs w:val="22"/>
        </w:rPr>
        <w:t xml:space="preserve">This section's account of prophesied, miraculous relief from siege-induced famine directly continues this volume's sustained attention to divine provision amid crisis already traced throughout its commentary on the manna narrative and Elisha's own earlier multiplication miracles in chapters 4–5.</w:t>
      </w:r>
    </w:p>
    <w:p>
      <w:pPr>
        <w:pStyle w:val="Heading3"/>
      </w:pPr>
      <w:r>
        <w:t xml:space="preserve">Commentary from an Ebionite Perspective</w:t>
      </w:r>
    </w:p>
    <w:p>
      <w:pPr>
        <w:spacing w:after="200" w:line="300"/>
        <w:jc w:val="both"/>
      </w:pPr>
      <w:r>
        <w:rPr>
          <w:sz w:val="22"/>
          <w:szCs w:val="22"/>
        </w:rPr>
        <w:t xml:space="preserve">This section's sustained demonstration of divine protection and provision, often invisible until specifically revealed, reinforces this commentary's sustained insistence throughout this entire volume that covenant faithfulness operates within a larger spiritual reality frequently exceeding what immediate circumstances alone would suggest; this commentary holds that Elisha's own prayer for his servant, ‘open his eyes, that he may see,’ models the kind of expanded spiritual perception this volume has traced throughout its treatment of genuine covenant faith.</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sustained demonstration of Elisha's extensive miraculous ministry, healing, providing, protecting, and prophesying across an extended public career, provides important background for understanding the pattern of prophetic ministry this volume's own selected Gospel material will itself trace in its own presentation of Jesus's ministry.</w:t>
      </w:r>
    </w:p>
    <w:p>
      <w:pPr>
        <w:pStyle w:val="Heading2"/>
      </w:pPr>
      <w:r>
        <w:t xml:space="preserve">Chapter 9 (Jehu's revolt and Jezebel's death)</w:t>
      </w:r>
    </w:p>
    <w:p>
      <w:pPr>
        <w:spacing w:after="200" w:line="300"/>
        <w:jc w:val="both"/>
      </w:pPr>
      <w:r>
        <w:rPr>
          <w:b/>
          <w:bCs/>
          <w:color w:val="5B4424"/>
          <w:sz w:val="16"/>
          <w:szCs w:val="16"/>
          <w:vertAlign w:val="superscript"/>
        </w:rPr>
        <w:t xml:space="preserve">6 </w:t>
      </w:r>
      <w:r>
        <w:rPr>
          <w:sz w:val="22"/>
          <w:szCs w:val="22"/>
        </w:rPr>
        <w:t xml:space="preserve">And he arose, and went into the house; and he poured the oil on his head, and said unto him: ‘Thus saith the LORD, the God of Israel: I have anointed thee king over the people of the LORD, even over Israel.</w:t>
      </w:r>
      <w:r>
        <w:rPr>
          <w:b/>
          <w:bCs/>
          <w:color w:val="5B4424"/>
          <w:sz w:val="16"/>
          <w:szCs w:val="16"/>
          <w:vertAlign w:val="superscript"/>
        </w:rPr>
        <w:t xml:space="preserve">7 </w:t>
      </w:r>
      <w:r>
        <w:rPr>
          <w:sz w:val="22"/>
          <w:szCs w:val="22"/>
        </w:rPr>
        <w:t xml:space="preserve">And thou shalt smite the house of Ahab thy master, that I may avenge the blood of My servants the prophets, and the blood of all the servants of the LORD, at the hand of Jezebel.’</w:t>
      </w:r>
    </w:p>
    <w:p>
      <w:pPr>
        <w:spacing w:after="200" w:line="300"/>
        <w:jc w:val="both"/>
      </w:pPr>
      <w:r>
        <w:rPr>
          <w:b/>
          <w:bCs/>
          <w:color w:val="5B4424"/>
          <w:sz w:val="16"/>
          <w:szCs w:val="16"/>
          <w:vertAlign w:val="superscript"/>
        </w:rPr>
        <w:t xml:space="preserve">20 </w:t>
      </w:r>
      <w:r>
        <w:rPr>
          <w:sz w:val="22"/>
          <w:szCs w:val="22"/>
        </w:rPr>
        <w:t xml:space="preserve">And the watchman told, saying: ‘He came even unto them, and cometh not back; and the driving is like the driving of Jehu the son of Nimshi; for he driveth furiously.’</w:t>
      </w:r>
    </w:p>
    <w:p>
      <w:pPr>
        <w:spacing w:after="200" w:line="300"/>
        <w:jc w:val="both"/>
      </w:pPr>
      <w:r>
        <w:rPr>
          <w:b/>
          <w:bCs/>
          <w:color w:val="5B4424"/>
          <w:sz w:val="16"/>
          <w:szCs w:val="16"/>
          <w:vertAlign w:val="superscript"/>
        </w:rPr>
        <w:t xml:space="preserve">22 </w:t>
      </w:r>
      <w:r>
        <w:rPr>
          <w:sz w:val="22"/>
          <w:szCs w:val="22"/>
        </w:rPr>
        <w:t xml:space="preserve">And it came to pass, when Joram saw Jehu, that he said: ‘Is it peace, Jehu?’ And he answered: ‘What peace, so long as the whoredoms of thy mother Jezebel and her witchcrafts are so many?’</w:t>
      </w:r>
    </w:p>
    <w:p>
      <w:pPr>
        <w:spacing w:after="200" w:line="300"/>
        <w:jc w:val="both"/>
      </w:pPr>
      <w:r>
        <w:rPr>
          <w:b/>
          <w:bCs/>
          <w:color w:val="5B4424"/>
          <w:sz w:val="16"/>
          <w:szCs w:val="16"/>
          <w:vertAlign w:val="superscript"/>
        </w:rPr>
        <w:t xml:space="preserve">30 </w:t>
      </w:r>
      <w:r>
        <w:rPr>
          <w:sz w:val="22"/>
          <w:szCs w:val="22"/>
        </w:rPr>
        <w:t xml:space="preserve">And when Jehu was come to Jezreel, Jezebel heard of it; and she painted her eyes, and attired her head, and looked out at the window.</w:t>
      </w:r>
      <w:r>
        <w:rPr>
          <w:b/>
          <w:bCs/>
          <w:color w:val="5B4424"/>
          <w:sz w:val="16"/>
          <w:szCs w:val="16"/>
          <w:vertAlign w:val="superscript"/>
        </w:rPr>
        <w:t xml:space="preserve">31 </w:t>
      </w:r>
      <w:r>
        <w:rPr>
          <w:sz w:val="22"/>
          <w:szCs w:val="22"/>
        </w:rPr>
        <w:t xml:space="preserve">And as Jehu entered in at the gate, she said: ‘Is it peace, thou Zimri, thy master's murderer?’</w:t>
      </w:r>
    </w:p>
    <w:p>
      <w:pPr>
        <w:spacing w:after="200" w:line="300"/>
        <w:jc w:val="both"/>
      </w:pPr>
      <w:r>
        <w:rPr>
          <w:b/>
          <w:bCs/>
          <w:color w:val="5B4424"/>
          <w:sz w:val="16"/>
          <w:szCs w:val="16"/>
          <w:vertAlign w:val="superscript"/>
        </w:rPr>
        <w:t xml:space="preserve">32 </w:t>
      </w:r>
      <w:r>
        <w:rPr>
          <w:sz w:val="22"/>
          <w:szCs w:val="22"/>
        </w:rPr>
        <w:t xml:space="preserve">And he lifted up his face to the window, and said: ‘Who is on my side? who?’ And there looked out to him two or three officers.</w:t>
      </w:r>
      <w:r>
        <w:rPr>
          <w:b/>
          <w:bCs/>
          <w:color w:val="5B4424"/>
          <w:sz w:val="16"/>
          <w:szCs w:val="16"/>
          <w:vertAlign w:val="superscript"/>
        </w:rPr>
        <w:t xml:space="preserve">33 </w:t>
      </w:r>
      <w:r>
        <w:rPr>
          <w:sz w:val="22"/>
          <w:szCs w:val="22"/>
        </w:rPr>
        <w:t xml:space="preserve">And he said: ‘Throw her down.’ So they threw her down; and some of her blood was sprinkled on the wall, and on the horses; and he trod her under foot.</w:t>
      </w:r>
    </w:p>
    <w:p>
      <w:pPr>
        <w:spacing w:after="200" w:line="300"/>
        <w:jc w:val="both"/>
      </w:pPr>
      <w:r>
        <w:rPr>
          <w:b/>
          <w:bCs/>
          <w:color w:val="5B4424"/>
          <w:sz w:val="16"/>
          <w:szCs w:val="16"/>
          <w:vertAlign w:val="superscript"/>
        </w:rPr>
        <w:t xml:space="preserve">35 </w:t>
      </w:r>
      <w:r>
        <w:rPr>
          <w:sz w:val="22"/>
          <w:szCs w:val="22"/>
        </w:rPr>
        <w:t xml:space="preserve">And they went to bury her; but they found no more of her than the skull, and the feet, and the palms of her hands.</w:t>
      </w:r>
      <w:r>
        <w:rPr>
          <w:b/>
          <w:bCs/>
          <w:color w:val="5B4424"/>
          <w:sz w:val="16"/>
          <w:szCs w:val="16"/>
          <w:vertAlign w:val="superscript"/>
        </w:rPr>
        <w:t xml:space="preserve">36 </w:t>
      </w:r>
      <w:r>
        <w:rPr>
          <w:sz w:val="22"/>
          <w:szCs w:val="22"/>
        </w:rPr>
        <w:t xml:space="preserve">‘This is the word of the LORD, which He spoke by His servant Elijah the Tishbite, saying: In the portion of Jezreel shall the dogs eat the flesh of Jezebel…’</w:t>
      </w:r>
    </w:p>
    <w:p>
      <w:pPr>
        <w:pStyle w:val="Heading2"/>
      </w:pPr>
      <w:r>
        <w:t xml:space="preserve">Commentary on II Kings 9</w:t>
      </w:r>
    </w:p>
    <w:p>
      <w:pPr>
        <w:pStyle w:val="Heading3"/>
      </w:pPr>
      <w:r>
        <w:t xml:space="preserve">Historical Background</w:t>
      </w:r>
    </w:p>
    <w:p>
      <w:pPr>
        <w:spacing w:after="200" w:line="300"/>
        <w:jc w:val="both"/>
      </w:pPr>
      <w:r>
        <w:rPr>
          <w:sz w:val="22"/>
          <w:szCs w:val="22"/>
        </w:rPr>
        <w:t xml:space="preserve">II Kings 9 is widely assigned by source critics to pre-Deuteronomistic narrative material, presenting Elisha's commissioning of Jehu's anointing as king over Israel with the explicit mandate to destroy Ahab's entire house in judgment for the innocent blood already shed under that dynasty, culminating in Jehu's furious chariot-drive to Jezreel and Jezebel's own dramatic, precisely prophesied death.</w:t>
      </w:r>
      <w:r>
        <w:rPr>
          <w:rStyle w:val="FootnoteReference"/>
        </w:rPr>
        <w:footnoteReference w:id="435"/>
      </w:r>
    </w:p>
    <w:p>
      <w:pPr>
        <w:pStyle w:val="Heading3"/>
      </w:pPr>
      <w:r>
        <w:t xml:space="preserve">Jewish Cultural Context</w:t>
      </w:r>
    </w:p>
    <w:p>
      <w:pPr>
        <w:spacing w:after="200" w:line="300"/>
        <w:jc w:val="both"/>
      </w:pPr>
      <w:r>
        <w:rPr>
          <w:sz w:val="22"/>
          <w:szCs w:val="22"/>
        </w:rPr>
        <w:t xml:space="preserve">Jehu's own furious, unmistakable driving style, recognized from a distance by the watchman before his identity could otherwise be confirmed (9:20), became, for later tradition, a memorable detail illustrating how a person's characteristic conduct and temperament can announce their identity even from afar, an image later interpretive tradition applied metaphorically to zealous, decisive action generally.</w:t>
      </w:r>
    </w:p>
    <w:p>
      <w:pPr>
        <w:pStyle w:val="Heading3"/>
      </w:pPr>
      <w:r>
        <w:t xml:space="preserve">Hebrew Word Studies</w:t>
      </w:r>
    </w:p>
    <w:p>
      <w:pPr>
        <w:spacing w:after="200" w:line="300"/>
        <w:jc w:val="both"/>
      </w:pPr>
      <w:r>
        <w:rPr>
          <w:sz w:val="22"/>
          <w:szCs w:val="22"/>
        </w:rPr>
        <w:t xml:space="preserve">Jezebel's own final act, painting her eyes and arranging her head before confronting her killer (9:30), has generated centuries of interpretive debate: whether an act of defiant royal dignity, refusing to face death disheveled, or a final, futile attempt at seduction or manipulation; the text itself offers no resolving comment, and this volume's commentary presents this ambiguity honestly rather than resolving it artificially.</w:t>
      </w:r>
    </w:p>
    <w:p>
      <w:pPr>
        <w:pStyle w:val="Heading3"/>
      </w:pPr>
      <w:r>
        <w:t xml:space="preserve">Connections to the Hebrew Bible</w:t>
      </w:r>
    </w:p>
    <w:p>
      <w:pPr>
        <w:spacing w:after="200" w:line="300"/>
        <w:jc w:val="both"/>
      </w:pPr>
      <w:r>
        <w:rPr>
          <w:sz w:val="22"/>
          <w:szCs w:val="22"/>
        </w:rPr>
        <w:t xml:space="preserve">Jezebel's death, precisely fulfilling Elijah's own earlier prophecy already discussed at length in this volume's commentary on I Kings 21's Naboth narrative, that dogs would eat her flesh in Jezreel, confirms once again this volume's sustained demonstration that prophetic word reliably reaches its appointed fulfillment, however long delayed.</w:t>
      </w:r>
    </w:p>
    <w:p>
      <w:pPr>
        <w:pStyle w:val="Heading3"/>
      </w:pPr>
      <w:r>
        <w:t xml:space="preserve">Commentary from an Ebionite Perspective</w:t>
      </w:r>
    </w:p>
    <w:p>
      <w:pPr>
        <w:spacing w:after="200" w:line="300"/>
        <w:jc w:val="both"/>
      </w:pPr>
      <w:r>
        <w:rPr>
          <w:sz w:val="22"/>
          <w:szCs w:val="22"/>
        </w:rPr>
        <w:t xml:space="preserve">This chapter's account of violent dynastic judgment, however precisely it fulfills earlier prophecy, reinforces this commentary's sustained insistence throughout this entire volume that covenant history includes genuinely severe reckonings for entrenched, systemic injustice, Ahab and Jezebel's own house having accumulated innocent blood across an entire reign of idolatry and judicial murder already traced at length in this volume's commentary on I Kings 18 and 21; this commentary holds that the specific, precise fulfillment of Elijah's own decades-earlier prophecy against Jezebel provides this volume's most dramatic demonstration yet that prophetic word, however severe, is not merely rhetorical but carries genuine historical weight.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precisely fulfilled prophetic judgment against systemic royal injustice provides important background for understanding this volume's own selected New Covenant texts' comparable confidence in prophetic reliability, a confidence this volume has traced consistently throughout its entire commentary on the historical books.</w:t>
      </w:r>
    </w:p>
    <w:p>
      <w:pPr>
        <w:pStyle w:val="Heading2"/>
      </w:pPr>
      <w:r>
        <w:t xml:space="preserve">Chapter 10 (Jehu's purge, summarized)</w:t>
      </w:r>
    </w:p>
    <w:p>
      <w:pPr>
        <w:spacing w:after="200" w:line="300"/>
        <w:jc w:val="both"/>
      </w:pPr>
      <w:r>
        <w:rPr>
          <w:b/>
          <w:bCs/>
          <w:color w:val="5B4424"/>
          <w:sz w:val="16"/>
          <w:szCs w:val="16"/>
          <w:vertAlign w:val="superscript"/>
        </w:rPr>
        <w:t xml:space="preserve">28 </w:t>
      </w:r>
      <w:r>
        <w:rPr>
          <w:sz w:val="22"/>
          <w:szCs w:val="22"/>
        </w:rPr>
        <w:t xml:space="preserve">So Jehu destroyed Baal out of Israel.</w:t>
      </w:r>
    </w:p>
    <w:p>
      <w:pPr>
        <w:spacing w:after="200" w:line="300"/>
        <w:jc w:val="both"/>
      </w:pPr>
      <w:r>
        <w:rPr>
          <w:b/>
          <w:bCs/>
          <w:color w:val="5B4424"/>
          <w:sz w:val="16"/>
          <w:szCs w:val="16"/>
          <w:vertAlign w:val="superscript"/>
        </w:rPr>
        <w:t xml:space="preserve">31 </w:t>
      </w:r>
      <w:r>
        <w:rPr>
          <w:sz w:val="22"/>
          <w:szCs w:val="22"/>
        </w:rPr>
        <w:t xml:space="preserve">But Jehu took no heed to walk in the law of the LORD, the God of Israel, with all his heart; for he departed not from the sins of Jeroboam the son of Nebat, wherewith he made Israel to sin.</w:t>
      </w:r>
    </w:p>
    <w:p>
      <w:pPr>
        <w:pStyle w:val="Heading2"/>
      </w:pPr>
      <w:r>
        <w:t xml:space="preserve">Commentary on II Kings 10</w:t>
      </w:r>
    </w:p>
    <w:p>
      <w:pPr>
        <w:pStyle w:val="Heading3"/>
      </w:pPr>
      <w:r>
        <w:t xml:space="preserve">Historical Background</w:t>
      </w:r>
    </w:p>
    <w:p>
      <w:pPr>
        <w:spacing w:after="200" w:line="300"/>
        <w:jc w:val="both"/>
      </w:pPr>
      <w:r>
        <w:rPr>
          <w:sz w:val="22"/>
          <w:szCs w:val="22"/>
        </w:rPr>
        <w:t xml:space="preserve">II Kings 10 is widely assigned by source critics to pre-Deuteronomistic narrative material, presenting Jehu's continued, thorough purge of Ahab's remaining household and Baal's entire cultic apparatus, before the chapter's own sobering closing verdict: despite this genuine reforming zeal against Baal worship specifically, Jehu never departed from Jeroboam's own golden calf apostasy already discussed at length in this volume's commentary on I Kings 12.</w:t>
      </w:r>
    </w:p>
    <w:p>
      <w:pPr>
        <w:pStyle w:val="Heading3"/>
      </w:pPr>
      <w:r>
        <w:t xml:space="preserve">Jewish Cultural Context</w:t>
      </w:r>
    </w:p>
    <w:p>
      <w:pPr>
        <w:spacing w:after="200" w:line="300"/>
        <w:jc w:val="both"/>
      </w:pPr>
      <w:r>
        <w:rPr>
          <w:sz w:val="22"/>
          <w:szCs w:val="22"/>
        </w:rPr>
        <w:t xml:space="preserve">This chapter's careful distinction, real zeal against one form of apostasy (Baal) coexisting with unaddressed persistence in another (the golden calves), became, for later tradition, an important demonstration that partial reform, however genuine and however dramatic its immediate results, does not constitute complete covenant faithfulness.</w:t>
      </w:r>
    </w:p>
    <w:p>
      <w:pPr>
        <w:pStyle w:val="Heading3"/>
      </w:pPr>
      <w:r>
        <w:t xml:space="preserve">Connections to the Hebrew Bible</w:t>
      </w:r>
    </w:p>
    <w:p>
      <w:pPr>
        <w:spacing w:after="200" w:line="300"/>
        <w:jc w:val="both"/>
      </w:pPr>
      <w:r>
        <w:rPr>
          <w:sz w:val="22"/>
          <w:szCs w:val="22"/>
        </w:rPr>
        <w:t xml:space="preserve">Jehu's own incomplete reform directly continues this volume's sustained attention to the golden calf apostasy's own persistent, generational grip on the northern kingdom, a grip this volume has traced since Jeroboam's own original establishment of this rival cult.</w:t>
      </w:r>
    </w:p>
    <w:p>
      <w:pPr>
        <w:pStyle w:val="Heading3"/>
      </w:pPr>
      <w:r>
        <w:t xml:space="preserve">Commentary from an Ebionite Perspective</w:t>
      </w:r>
    </w:p>
    <w:p>
      <w:pPr>
        <w:spacing w:after="200" w:line="300"/>
        <w:jc w:val="both"/>
      </w:pPr>
      <w:r>
        <w:rPr>
          <w:sz w:val="22"/>
          <w:szCs w:val="22"/>
        </w:rPr>
        <w:t xml:space="preserve">This chapter's sobering verdict on Jehu's own incomplete faithfulness reinforces this commentary's sustained insistence throughout this entire volume that partial reform, addressing one besetting sin while leaving another entirely unaddressed, however dramatic its immediate accomplishment, does not satisfy the Torah's own comprehensive demand for wholehearted covenant loyalty; this commentary holds that Jehu's own case provides a sobering caution against mistaking zeal against one form of infidelity for complete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partial reform remains insufficient provides important background for understanding this volume's own selected New Covenant texts' sustained insistence on comprehensive, wholehearted covenant faithfulness rather than selective moral reform.</w:t>
      </w:r>
    </w:p>
    <w:p>
      <w:pPr>
        <w:pStyle w:val="Heading2"/>
      </w:pPr>
      <w:r>
        <w:t xml:space="preserve">Chapter 11 (Athaliah's usurpation and Joash's rescue)</w:t>
      </w:r>
    </w:p>
    <w:p>
      <w:pPr>
        <w:spacing w:after="200" w:line="300"/>
        <w:jc w:val="both"/>
      </w:pPr>
      <w:r>
        <w:rPr>
          <w:b/>
          <w:bCs/>
          <w:color w:val="5B4424"/>
          <w:sz w:val="16"/>
          <w:szCs w:val="16"/>
          <w:vertAlign w:val="superscript"/>
        </w:rPr>
        <w:t xml:space="preserve">1 </w:t>
      </w:r>
      <w:r>
        <w:rPr>
          <w:sz w:val="22"/>
          <w:szCs w:val="22"/>
        </w:rPr>
        <w:t xml:space="preserve">Now when Athaliah the mother of Ahaziah saw that her son was dead, she arose and destroyed all the seed royal.</w:t>
      </w:r>
    </w:p>
    <w:p>
      <w:pPr>
        <w:spacing w:after="200" w:line="300"/>
        <w:jc w:val="both"/>
      </w:pPr>
      <w:r>
        <w:rPr>
          <w:b/>
          <w:bCs/>
          <w:color w:val="5B4424"/>
          <w:sz w:val="16"/>
          <w:szCs w:val="16"/>
          <w:vertAlign w:val="superscript"/>
        </w:rPr>
        <w:t xml:space="preserve">2 </w:t>
      </w:r>
      <w:r>
        <w:rPr>
          <w:sz w:val="22"/>
          <w:szCs w:val="22"/>
        </w:rPr>
        <w:t xml:space="preserve">But Jehosheba… took Joash the son of Ahaziah, and stole him away from among the king's sons that were slain… and they hid him… so that he was not slain.</w:t>
      </w:r>
    </w:p>
    <w:p>
      <w:pPr>
        <w:spacing w:after="200" w:line="300"/>
        <w:jc w:val="both"/>
      </w:pPr>
      <w:r>
        <w:rPr>
          <w:b/>
          <w:bCs/>
          <w:color w:val="5B4424"/>
          <w:sz w:val="16"/>
          <w:szCs w:val="16"/>
          <w:vertAlign w:val="superscript"/>
        </w:rPr>
        <w:t xml:space="preserve">3 </w:t>
      </w:r>
      <w:r>
        <w:rPr>
          <w:sz w:val="22"/>
          <w:szCs w:val="22"/>
        </w:rPr>
        <w:t xml:space="preserve">And he was with her hid in the house of the LORD six years. And Athaliah reigned over the land.</w:t>
      </w:r>
    </w:p>
    <w:p>
      <w:pPr>
        <w:spacing w:after="200" w:line="300"/>
        <w:jc w:val="both"/>
      </w:pPr>
      <w:r>
        <w:rPr>
          <w:b/>
          <w:bCs/>
          <w:color w:val="5B4424"/>
          <w:sz w:val="16"/>
          <w:szCs w:val="16"/>
          <w:vertAlign w:val="superscript"/>
        </w:rPr>
        <w:t xml:space="preserve">4 </w:t>
      </w:r>
      <w:r>
        <w:rPr>
          <w:sz w:val="22"/>
          <w:szCs w:val="22"/>
        </w:rPr>
        <w:t xml:space="preserve">And in the seventh year Jehoiada sent and fetched the captains… and brought them to him into the house of the LORD; and he made a covenant with them… and showed them the king's son.</w:t>
      </w:r>
    </w:p>
    <w:p>
      <w:pPr>
        <w:spacing w:after="200" w:line="300"/>
        <w:jc w:val="both"/>
      </w:pPr>
      <w:r>
        <w:rPr>
          <w:b/>
          <w:bCs/>
          <w:color w:val="5B4424"/>
          <w:sz w:val="16"/>
          <w:szCs w:val="16"/>
          <w:vertAlign w:val="superscript"/>
        </w:rPr>
        <w:t xml:space="preserve">12 </w:t>
      </w:r>
      <w:r>
        <w:rPr>
          <w:sz w:val="22"/>
          <w:szCs w:val="22"/>
        </w:rPr>
        <w:t xml:space="preserve">Then he brought out the king's son, and put the crown upon him, and gave him the testimony; and they made him king, and anointed him; and they clapped their hands, and said: ‘Long live the king.’</w:t>
      </w:r>
    </w:p>
    <w:p>
      <w:pPr>
        <w:spacing w:after="200" w:line="300"/>
        <w:jc w:val="both"/>
      </w:pPr>
      <w:r>
        <w:rPr>
          <w:b/>
          <w:bCs/>
          <w:color w:val="5B4424"/>
          <w:sz w:val="16"/>
          <w:szCs w:val="16"/>
          <w:vertAlign w:val="superscript"/>
        </w:rPr>
        <w:t xml:space="preserve">14 </w:t>
      </w:r>
      <w:r>
        <w:rPr>
          <w:sz w:val="22"/>
          <w:szCs w:val="22"/>
        </w:rPr>
        <w:t xml:space="preserve">…and Athaliah rent her clothes, and cried: ‘Treason, treason.’</w:t>
      </w:r>
    </w:p>
    <w:p>
      <w:pPr>
        <w:spacing w:after="200" w:line="300"/>
        <w:jc w:val="both"/>
      </w:pPr>
      <w:r>
        <w:rPr>
          <w:b/>
          <w:bCs/>
          <w:color w:val="5B4424"/>
          <w:sz w:val="16"/>
          <w:szCs w:val="16"/>
          <w:vertAlign w:val="superscript"/>
        </w:rPr>
        <w:t xml:space="preserve">17 </w:t>
      </w:r>
      <w:r>
        <w:rPr>
          <w:sz w:val="22"/>
          <w:szCs w:val="22"/>
        </w:rPr>
        <w:t xml:space="preserve">And Jehoiada made a covenant between the LORD and the king and the people, that they should be the LORD'S people; between the king also and the people.</w:t>
      </w:r>
    </w:p>
    <w:p>
      <w:pPr>
        <w:pStyle w:val="Heading2"/>
      </w:pPr>
      <w:r>
        <w:t xml:space="preserve">Commentary on II Kings 11</w:t>
      </w:r>
    </w:p>
    <w:p>
      <w:pPr>
        <w:pStyle w:val="Heading3"/>
      </w:pPr>
      <w:r>
        <w:t xml:space="preserve">Historical Background</w:t>
      </w:r>
    </w:p>
    <w:p>
      <w:pPr>
        <w:spacing w:after="200" w:line="300"/>
        <w:jc w:val="both"/>
      </w:pPr>
      <w:r>
        <w:rPr>
          <w:sz w:val="22"/>
          <w:szCs w:val="22"/>
        </w:rPr>
        <w:t xml:space="preserve">II Kings 11 is widely assigned by source critics to pre-Deuteronomistic narrative material, presenting Judah's own gravest dynastic crisis: Athaliah's usurpation and attempted extermination of the entire Davidic royal line following her son Ahaziah's death, thwarted only by Jehosheba's own courageous rescue of the infant Joash, his six-year concealment within the Temple itself, and Jehoiada the priest's carefully orchestrated coup restoring the legitimate Davidic line.</w:t>
      </w:r>
    </w:p>
    <w:p>
      <w:pPr>
        <w:pStyle w:val="Heading3"/>
      </w:pPr>
      <w:r>
        <w:t xml:space="preserve">Jewish Cultural Context</w:t>
      </w:r>
    </w:p>
    <w:p>
      <w:pPr>
        <w:spacing w:after="200" w:line="300"/>
        <w:jc w:val="both"/>
      </w:pPr>
      <w:r>
        <w:rPr>
          <w:sz w:val="22"/>
          <w:szCs w:val="22"/>
        </w:rPr>
        <w:t xml:space="preserve">Jehosheba's own courageous, risky rescue of her infant nephew, hiding him for six years within the Temple precincts themselves under Athaliah's own reign, became, for later tradition, one of the most dramatic demonstrations anywhere in the Hebrew Bible of the Davidic covenant's own precarious, nearly-extinguished survival, hanging by the thread of one woman's courage.</w:t>
      </w:r>
    </w:p>
    <w:p>
      <w:pPr>
        <w:pStyle w:val="Heading3"/>
      </w:pPr>
      <w:r>
        <w:t xml:space="preserve">Hebrew Word Studies</w:t>
      </w:r>
    </w:p>
    <w:p>
      <w:pPr>
        <w:spacing w:after="200" w:line="300"/>
        <w:jc w:val="both"/>
      </w:pPr>
      <w:r>
        <w:rPr>
          <w:sz w:val="22"/>
          <w:szCs w:val="22"/>
        </w:rPr>
        <w:t xml:space="preserve">Jehoiada's threefold covenant, between the LORD and the king, and between the king and the people (11:17), employs the same covenant-renewal structure already encountered throughout this volume's commentary on Joshua 24 and comparable covenant-renewal ceremonies, confirming that Joash's own restoration was accompanied by full covenant recommitment rather than mere political restoration alone.</w:t>
      </w:r>
    </w:p>
    <w:p>
      <w:pPr>
        <w:pStyle w:val="Heading3"/>
      </w:pPr>
      <w:r>
        <w:t xml:space="preserve">Connections to the Hebrew Bible</w:t>
      </w:r>
    </w:p>
    <w:p>
      <w:pPr>
        <w:spacing w:after="200" w:line="300"/>
        <w:jc w:val="both"/>
      </w:pPr>
      <w:r>
        <w:rPr>
          <w:sz w:val="22"/>
          <w:szCs w:val="22"/>
        </w:rPr>
        <w:t xml:space="preserve">This chapter's near-extinguishing of the entire Davidic line directly threatens the covenant promise already discussed at length in this volume's commentary on II Samuel 7, Jehosheba's rescue thus preserving not merely one child's life but the entire subsequent trajectory of Davidic and, this volume holds, messianic hope.</w:t>
      </w:r>
      <w:r>
        <w:rPr>
          <w:rStyle w:val="FootnoteReference"/>
        </w:rPr>
        <w:footnoteReference w:id="436"/>
      </w:r>
    </w:p>
    <w:p>
      <w:pPr>
        <w:pStyle w:val="Heading3"/>
      </w:pPr>
      <w:r>
        <w:t xml:space="preserve">Commentary from an Ebionite Perspective</w:t>
      </w:r>
    </w:p>
    <w:p>
      <w:pPr>
        <w:spacing w:after="200" w:line="300"/>
        <w:jc w:val="both"/>
      </w:pPr>
      <w:r>
        <w:rPr>
          <w:sz w:val="22"/>
          <w:szCs w:val="22"/>
        </w:rPr>
        <w:t xml:space="preserve">This chapter's account of the Davidic covenant's own near-extinction, averted only through one woman's courageous, sustained risk across six full years of concealment, reinforces this commentary's sustained insistence throughout this entire volume that God's covenant purposes, however secure in their ultimate divine guarantee, are frequently preserved through the courageous, costly action of specific, faithful individuals rather than through purely miraculous intervention alone; this commentary holds that Jehosheba's own sustained six-year courage, not a single dramatic act but patient, ongoing risk maintained across years, provides this volume with one of its most demanding models of covenant faithfulness under prolonged pressure.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Davidic line's near-extinction and providential preservation provides essential background for understanding this volume's own sustained argument regarding the remarkable, historically contingent-seeming yet ultimately secure preservation of the Davidic line down to the Messiah's own eventual birth, a preservation this volume holds was never actually in doubt from the divine perspective despite its genuine historical precariousness at moments exactly like this one.</w:t>
      </w:r>
    </w:p>
    <w:p>
      <w:pPr>
        <w:pStyle w:val="Heading2"/>
      </w:pPr>
      <w:r>
        <w:t xml:space="preserve">Chapter 12</w:t>
      </w:r>
    </w:p>
    <w:p>
      <w:pPr>
        <w:spacing w:after="200" w:line="300"/>
        <w:jc w:val="both"/>
      </w:pPr>
      <w:r>
        <w:rPr>
          <w:b/>
          <w:bCs/>
          <w:color w:val="5B4424"/>
          <w:sz w:val="16"/>
          <w:szCs w:val="16"/>
          <w:vertAlign w:val="superscript"/>
        </w:rPr>
        <w:t xml:space="preserve">2 </w:t>
      </w:r>
      <w:r>
        <w:rPr>
          <w:sz w:val="22"/>
          <w:szCs w:val="22"/>
        </w:rPr>
        <w:t xml:space="preserve">And Jehoash did that which was right in the sight of the LORD all his days wherein Jehoiada the priest instructed him.</w:t>
      </w:r>
    </w:p>
    <w:p>
      <w:pPr>
        <w:pStyle w:val="Heading2"/>
      </w:pPr>
      <w:r>
        <w:t xml:space="preserve">Chapter 13</w:t>
      </w:r>
    </w:p>
    <w:p>
      <w:pPr>
        <w:spacing w:after="200" w:line="300"/>
        <w:jc w:val="both"/>
      </w:pPr>
      <w:r>
        <w:rPr>
          <w:b/>
          <w:bCs/>
          <w:color w:val="5B4424"/>
          <w:sz w:val="16"/>
          <w:szCs w:val="16"/>
          <w:vertAlign w:val="superscript"/>
        </w:rPr>
        <w:t xml:space="preserve">14 </w:t>
      </w:r>
      <w:r>
        <w:rPr>
          <w:sz w:val="22"/>
          <w:szCs w:val="22"/>
        </w:rPr>
        <w:t xml:space="preserve">Now Elisha was fallen sick of his sickness whereof he was to die; and Joash the king of Israel came down unto him, and wept over him, and said: ‘My father, my father, the chariots of Israel and the horsemen thereof!’</w:t>
      </w:r>
    </w:p>
    <w:p>
      <w:pPr>
        <w:spacing w:after="200" w:line="300"/>
        <w:jc w:val="both"/>
      </w:pPr>
      <w:r>
        <w:rPr>
          <w:b/>
          <w:bCs/>
          <w:color w:val="5B4424"/>
          <w:sz w:val="16"/>
          <w:szCs w:val="16"/>
          <w:vertAlign w:val="superscript"/>
        </w:rPr>
        <w:t xml:space="preserve">21 </w:t>
      </w:r>
      <w:r>
        <w:rPr>
          <w:sz w:val="22"/>
          <w:szCs w:val="22"/>
        </w:rPr>
        <w:t xml:space="preserve">And it came to pass, as they were burying a man, that, behold, they spied a band; and they cast the man into the sepulchre of Elisha; and as soon as the man touched the bones of Elisha, he revived, and stood up on his feet.</w:t>
      </w:r>
    </w:p>
    <w:p>
      <w:pPr>
        <w:pStyle w:val="Heading2"/>
      </w:pPr>
      <w:r>
        <w:t xml:space="preserve">Commentary on II Kings 12–13</w:t>
      </w:r>
    </w:p>
    <w:p>
      <w:pPr>
        <w:pStyle w:val="Heading3"/>
      </w:pPr>
      <w:r>
        <w:t xml:space="preserve">Historical Background</w:t>
      </w:r>
    </w:p>
    <w:p>
      <w:pPr>
        <w:spacing w:after="200" w:line="300"/>
        <w:jc w:val="both"/>
      </w:pPr>
      <w:r>
        <w:rPr>
          <w:sz w:val="22"/>
          <w:szCs w:val="22"/>
        </w:rPr>
        <w:t xml:space="preserve">II Kings 12–13 are widely assigned by source critics to a combination of pre-Deuteronomistic and Deuteronomistic material, presenting Joash's own generally faithful reign under Jehoiada's priestly guidance, including Temple repair funded through a specially designated collection, and, in the following chapter, Elisha's own final illness, death, and the remarkable posthumous miracle in which contact with his very bones restores a dead man to life.</w:t>
      </w:r>
    </w:p>
    <w:p>
      <w:pPr>
        <w:pStyle w:val="Heading3"/>
      </w:pPr>
      <w:r>
        <w:t xml:space="preserve">Jewish Cultural Context</w:t>
      </w:r>
    </w:p>
    <w:p>
      <w:pPr>
        <w:spacing w:after="200" w:line="300"/>
        <w:jc w:val="both"/>
      </w:pPr>
      <w:r>
        <w:rPr>
          <w:sz w:val="22"/>
          <w:szCs w:val="22"/>
        </w:rPr>
        <w:t xml:space="preserve">Joash's own qualified faithfulness, explicitly noted as persisting only ‘wherein Jehoiada the priest instructed him’ (12:2), became, for later tradition, a significant demonstration that even generally positive royal reigns often depended heavily on faithful counselors' own continuing influence, a dependency this account's own careful qualification honestly acknowledges rather than crediting Joash's own independent character alone.</w:t>
      </w:r>
    </w:p>
    <w:p>
      <w:pPr>
        <w:pStyle w:val="Heading3"/>
      </w:pPr>
      <w:r>
        <w:t xml:space="preserve">Hebrew Word Studies</w:t>
      </w:r>
    </w:p>
    <w:p>
      <w:pPr>
        <w:spacing w:after="200" w:line="300"/>
        <w:jc w:val="both"/>
      </w:pPr>
      <w:r>
        <w:rPr>
          <w:sz w:val="22"/>
          <w:szCs w:val="22"/>
        </w:rPr>
        <w:t xml:space="preserve">Joash's own lament over the dying Elisha, employing the identical formula, ‘my father, my father, the chariots of Israel and the horsemen thereof,’ already discussed at length in this volume's commentary on Elisha's own earlier lament for Elijah, confirms Elisha's full inheritance of Elijah's own prophetic stature in the nation's collective estimation.</w:t>
      </w:r>
      <w:r>
        <w:rPr>
          <w:rStyle w:val="FootnoteReference"/>
        </w:rPr>
        <w:footnoteReference w:id="437"/>
      </w:r>
    </w:p>
    <w:p>
      <w:pPr>
        <w:pStyle w:val="Heading3"/>
      </w:pPr>
      <w:r>
        <w:t xml:space="preserve">Connections to the Hebrew Bible</w:t>
      </w:r>
    </w:p>
    <w:p>
      <w:pPr>
        <w:spacing w:after="200" w:line="300"/>
        <w:jc w:val="both"/>
      </w:pPr>
      <w:r>
        <w:rPr>
          <w:sz w:val="22"/>
          <w:szCs w:val="22"/>
        </w:rPr>
        <w:t xml:space="preserve">Elisha's own posthumous resuscitation miracle, exceeding even his teacher Elijah's own recorded miracles in this specific respect, provides this volume's final demonstration of the extraordinary prophetic power this volume has traced throughout the entire extended Elijah-Elisha narrative cycle, confirming the sons of the prophets' own earlier recognition that Elijah's own spirit had genuinely rested upon his successor.</w:t>
      </w:r>
    </w:p>
    <w:p>
      <w:pPr>
        <w:pStyle w:val="Heading3"/>
      </w:pPr>
      <w:r>
        <w:t xml:space="preserve">Commentary from an Ebionite Perspective</w:t>
      </w:r>
    </w:p>
    <w:p>
      <w:pPr>
        <w:spacing w:after="200" w:line="300"/>
        <w:jc w:val="both"/>
      </w:pPr>
      <w:r>
        <w:rPr>
          <w:sz w:val="22"/>
          <w:szCs w:val="22"/>
        </w:rPr>
        <w:t xml:space="preserve">This section's account of Joash's own instruction-dependent faithfulness reinforces this commentary's sustained insistence throughout this entire volume that even well-intentioned leadership benefits from and often depends upon faithful counsel and accountability structures rather than unaided individual virtue alone; this commentary holds that Elisha's own extraordinary death and posthumous miracle provide a fitting close to this volume's extended commentary on the Elijah-Elisha cycle, confirming that God's prophetic power, having rested so remarkably upon these two men across two full generations, remained undiminished even at its very close.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extraordinary prophetic power persisting even beyond death provides suggestive, though not overstated, background for this volume's own selected New Covenant texts' own sustained engagement with resurrection power, addressed at length when that material is reached later in this volume.</w:t>
      </w:r>
    </w:p>
    <w:p>
      <w:pPr>
        <w:pStyle w:val="Heading2"/>
      </w:pPr>
      <w:r>
        <w:t xml:space="preserve">Chapter 14</w:t>
      </w:r>
    </w:p>
    <w:p>
      <w:pPr>
        <w:spacing w:after="200" w:line="300"/>
        <w:jc w:val="both"/>
      </w:pPr>
      <w:r>
        <w:rPr>
          <w:b/>
          <w:bCs/>
          <w:color w:val="5B4424"/>
          <w:sz w:val="16"/>
          <w:szCs w:val="16"/>
          <w:vertAlign w:val="superscript"/>
        </w:rPr>
        <w:t xml:space="preserve">25 </w:t>
      </w:r>
      <w:r>
        <w:rPr>
          <w:sz w:val="22"/>
          <w:szCs w:val="22"/>
        </w:rPr>
        <w:t xml:space="preserve">He restored the border of Israel from the entrance of Hamath unto the sea of the Arabah, according to the word of the LORD, the God of Israel, which He spoke by the hand of His servant Jonah the son of Amittai, the prophet…</w:t>
      </w:r>
    </w:p>
    <w:p>
      <w:pPr>
        <w:pStyle w:val="Heading2"/>
      </w:pPr>
      <w:r>
        <w:t xml:space="preserve">Chapter 15</w:t>
      </w:r>
    </w:p>
    <w:p>
      <w:pPr>
        <w:spacing w:after="200" w:line="300"/>
        <w:jc w:val="both"/>
      </w:pPr>
      <w:r>
        <w:rPr>
          <w:b/>
          <w:bCs/>
          <w:color w:val="5B4424"/>
          <w:sz w:val="16"/>
          <w:szCs w:val="16"/>
          <w:vertAlign w:val="superscript"/>
        </w:rPr>
        <w:t xml:space="preserve">19 </w:t>
      </w:r>
      <w:r>
        <w:rPr>
          <w:sz w:val="22"/>
          <w:szCs w:val="22"/>
        </w:rPr>
        <w:t xml:space="preserve">There came against the land Pul the king of Assyria; and Menahem gave Pul a thousand talents of silver, that his hand might be with him to confirm the kingdom in his hand.</w:t>
      </w:r>
    </w:p>
    <w:p>
      <w:pPr>
        <w:pStyle w:val="Heading2"/>
      </w:pPr>
      <w:r>
        <w:t xml:space="preserve">Chapter 16</w:t>
      </w:r>
    </w:p>
    <w:p>
      <w:pPr>
        <w:spacing w:after="200" w:line="300"/>
        <w:jc w:val="both"/>
      </w:pPr>
      <w:r>
        <w:rPr>
          <w:b/>
          <w:bCs/>
          <w:color w:val="5B4424"/>
          <w:sz w:val="16"/>
          <w:szCs w:val="16"/>
          <w:vertAlign w:val="superscript"/>
        </w:rPr>
        <w:t xml:space="preserve">3 </w:t>
      </w:r>
      <w:r>
        <w:rPr>
          <w:sz w:val="22"/>
          <w:szCs w:val="22"/>
        </w:rPr>
        <w:t xml:space="preserve">But he walked in the way of the kings of Israel, yea, and made his son to pass through the fire, according to the abominations of the nations…</w:t>
      </w:r>
    </w:p>
    <w:p>
      <w:pPr>
        <w:pStyle w:val="Heading2"/>
      </w:pPr>
      <w:r>
        <w:t xml:space="preserve">Commentary on II Kings 14–16</w:t>
      </w:r>
    </w:p>
    <w:p>
      <w:pPr>
        <w:pStyle w:val="Heading3"/>
      </w:pPr>
      <w:r>
        <w:t xml:space="preserve">Historical Background</w:t>
      </w:r>
    </w:p>
    <w:p>
      <w:pPr>
        <w:spacing w:after="200" w:line="300"/>
        <w:jc w:val="both"/>
      </w:pPr>
      <w:r>
        <w:rPr>
          <w:sz w:val="22"/>
          <w:szCs w:val="22"/>
        </w:rPr>
        <w:t xml:space="preserve">II Kings 14–16 are widely assigned by source critics to Deuteronomistic material, presenting the rapid succession of kings in both Judah (Amaziah, Azariah/Uzziah, Jotham, Ahaz) and Israel (Jeroboam II, and the increasingly unstable final northern kings), spanning the period in which Assyrian imperial pressure first appears as a direct, recurring threat to both kingdoms, culminating in Ahaz's own disastrous decision to submit as an Assyrian vassal and adopt pagan practices including child sacrifice.</w:t>
      </w:r>
    </w:p>
    <w:p>
      <w:pPr>
        <w:pStyle w:val="Heading3"/>
      </w:pPr>
      <w:r>
        <w:t xml:space="preserve">Jewish Cultural Context</w:t>
      </w:r>
    </w:p>
    <w:p>
      <w:pPr>
        <w:spacing w:after="200" w:line="300"/>
        <w:jc w:val="both"/>
      </w:pPr>
      <w:r>
        <w:rPr>
          <w:sz w:val="22"/>
          <w:szCs w:val="22"/>
        </w:rPr>
        <w:t xml:space="preserve">The brief notice crediting Jeroboam II's territorial restoration to the LORD'S word spoken through the prophet Jonah (14:25) provides this volume's only Hebrew Bible narrative reference to Jonah outside his own book, confirming Jonah's own historical existence as a prophet of the northern kingdom prior to the events his own book will later recount.</w:t>
      </w:r>
      <w:r>
        <w:rPr>
          <w:rStyle w:val="FootnoteReference"/>
        </w:rPr>
        <w:footnoteReference w:id="438"/>
      </w:r>
    </w:p>
    <w:p>
      <w:pPr>
        <w:pStyle w:val="Heading3"/>
      </w:pPr>
      <w:r>
        <w:t xml:space="preserve">Hebrew Word Studies</w:t>
      </w:r>
    </w:p>
    <w:p>
      <w:pPr>
        <w:spacing w:after="200" w:line="300"/>
        <w:jc w:val="both"/>
      </w:pPr>
      <w:r>
        <w:rPr>
          <w:sz w:val="22"/>
          <w:szCs w:val="22"/>
        </w:rPr>
        <w:t xml:space="preserve">Ahaz's own practice of making his son ‘pass through the fire’ (16:3), a euphemism for child sacrifice associated with Molech worship already discussed at length in this volume's commentary on Leviticus 18 and 20, marks his reign as reaching a depth of apostasy exceeding even most of his predecessors, adopting practices the Torah itself had specifically and severely prohibited.</w:t>
      </w:r>
    </w:p>
    <w:p>
      <w:pPr>
        <w:pStyle w:val="Heading3"/>
      </w:pPr>
      <w:r>
        <w:t xml:space="preserve">Connections to the Hebrew Bible</w:t>
      </w:r>
    </w:p>
    <w:p>
      <w:pPr>
        <w:spacing w:after="200" w:line="300"/>
        <w:jc w:val="both"/>
      </w:pPr>
      <w:r>
        <w:rPr>
          <w:sz w:val="22"/>
          <w:szCs w:val="22"/>
        </w:rPr>
        <w:t xml:space="preserve">This section's introduction of sustained Assyrian imperial pressure provides the essential geopolitical background for the extended prophetic literature's own sustained engagement with Assyria, particularly Isaiah's own ministry, addressed at length when that book is reached later in this volume.</w:t>
      </w:r>
    </w:p>
    <w:p>
      <w:pPr>
        <w:pStyle w:val="Heading3"/>
      </w:pPr>
      <w:r>
        <w:t xml:space="preserve">Commentary from an Ebionite Perspective</w:t>
      </w:r>
    </w:p>
    <w:p>
      <w:pPr>
        <w:spacing w:after="200" w:line="300"/>
        <w:jc w:val="both"/>
      </w:pPr>
      <w:r>
        <w:rPr>
          <w:sz w:val="22"/>
          <w:szCs w:val="22"/>
        </w:rPr>
        <w:t xml:space="preserve">This section's rapid succession of kings, ranging from Jeroboam II's considerable territorial success to Ahaz's own catastrophic apostasy including child sacrifice, reinforces this commentary's sustained insistence throughout this entire volume that political and military success provides no reliable indicator of covenant faithfulness, and that the gravest forms of covenant violation, the sacrifice of one's own children to foreign gods, represent the complete inversion of the Torah's own sustained protection of the vulnerable this volume has traced throughout its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introduction of Assyria as Judah's own existential threat, met by Ahaz's own faithless political maneuvering rather than covenant trust, provides essential background for understanding Isaiah's own prophetic ministry addressed to precisely this crisis, including the Immanuel prophecy this volume's selected Gospel material will directly engage.</w:t>
      </w:r>
    </w:p>
    <w:p>
      <w:pPr>
        <w:pStyle w:val="Heading2"/>
      </w:pPr>
      <w:r>
        <w:t xml:space="preserve">Chapter 17 (the fall of Samaria)</w:t>
      </w:r>
    </w:p>
    <w:p>
      <w:pPr>
        <w:spacing w:after="200" w:line="300"/>
        <w:jc w:val="both"/>
      </w:pPr>
      <w:r>
        <w:rPr>
          <w:b/>
          <w:bCs/>
          <w:color w:val="5B4424"/>
          <w:sz w:val="16"/>
          <w:szCs w:val="16"/>
          <w:vertAlign w:val="superscript"/>
        </w:rPr>
        <w:t xml:space="preserve">6 </w:t>
      </w:r>
      <w:r>
        <w:rPr>
          <w:sz w:val="22"/>
          <w:szCs w:val="22"/>
        </w:rPr>
        <w:t xml:space="preserve">In the ninth year of Hoshea the king of Assyria took Samaria, and carried Israel away unto Assyria, and put them in Halah, and in Habor, on the river of Gozan, and in the cities of the Medes.</w:t>
      </w:r>
    </w:p>
    <w:p>
      <w:pPr>
        <w:spacing w:after="200" w:line="300"/>
        <w:jc w:val="both"/>
      </w:pPr>
      <w:r>
        <w:rPr>
          <w:b/>
          <w:bCs/>
          <w:color w:val="5B4424"/>
          <w:sz w:val="16"/>
          <w:szCs w:val="16"/>
          <w:vertAlign w:val="superscript"/>
        </w:rPr>
        <w:t xml:space="preserve">7 </w:t>
      </w:r>
      <w:r>
        <w:rPr>
          <w:sz w:val="22"/>
          <w:szCs w:val="22"/>
        </w:rPr>
        <w:t xml:space="preserve">For so it was, that the children of Israel had sinned against the LORD their God, who brought them up out of the land of Egypt from under the hand of Pharaoh king of Egypt, and had feared other gods,</w:t>
      </w:r>
      <w:r>
        <w:rPr>
          <w:b/>
          <w:bCs/>
          <w:color w:val="5B4424"/>
          <w:sz w:val="16"/>
          <w:szCs w:val="16"/>
          <w:vertAlign w:val="superscript"/>
        </w:rPr>
        <w:t xml:space="preserve">8 </w:t>
      </w:r>
      <w:r>
        <w:rPr>
          <w:sz w:val="22"/>
          <w:szCs w:val="22"/>
        </w:rPr>
        <w:t xml:space="preserve">and walked in the statutes of the nations, whom the LORD cast out from before the children of Israel, and of the kings of Israel, which they had made.</w:t>
      </w:r>
    </w:p>
    <w:p>
      <w:pPr>
        <w:spacing w:after="200" w:line="300"/>
        <w:jc w:val="both"/>
      </w:pPr>
      <w:r>
        <w:rPr>
          <w:b/>
          <w:bCs/>
          <w:color w:val="5B4424"/>
          <w:sz w:val="16"/>
          <w:szCs w:val="16"/>
          <w:vertAlign w:val="superscript"/>
        </w:rPr>
        <w:t xml:space="preserve">13 </w:t>
      </w:r>
      <w:r>
        <w:rPr>
          <w:sz w:val="22"/>
          <w:szCs w:val="22"/>
        </w:rPr>
        <w:t xml:space="preserve">Yet the LORD forewarned Israel, and Judah, by the hand of every prophet, and of every seer, saying: ‘Turn ye from your evil ways, and keep My commandments and My statutes, according to all the law which I commanded your fathers…’</w:t>
      </w:r>
    </w:p>
    <w:p>
      <w:pPr>
        <w:spacing w:after="200" w:line="300"/>
        <w:jc w:val="both"/>
      </w:pPr>
      <w:r>
        <w:rPr>
          <w:b/>
          <w:bCs/>
          <w:color w:val="5B4424"/>
          <w:sz w:val="16"/>
          <w:szCs w:val="16"/>
          <w:vertAlign w:val="superscript"/>
        </w:rPr>
        <w:t xml:space="preserve">14 </w:t>
      </w:r>
      <w:r>
        <w:rPr>
          <w:sz w:val="22"/>
          <w:szCs w:val="22"/>
        </w:rPr>
        <w:t xml:space="preserve">Notwithstanding they would not hear, but hardened their neck, like to the neck of their fathers, who believed not in the LORD their God.</w:t>
      </w:r>
    </w:p>
    <w:p>
      <w:pPr>
        <w:spacing w:after="200" w:line="300"/>
        <w:jc w:val="both"/>
      </w:pPr>
      <w:r>
        <w:rPr>
          <w:b/>
          <w:bCs/>
          <w:color w:val="5B4424"/>
          <w:sz w:val="16"/>
          <w:szCs w:val="16"/>
          <w:vertAlign w:val="superscript"/>
        </w:rPr>
        <w:t xml:space="preserve">18 </w:t>
      </w:r>
      <w:r>
        <w:rPr>
          <w:sz w:val="22"/>
          <w:szCs w:val="22"/>
        </w:rPr>
        <w:t xml:space="preserve">Therefore the LORD was very angry with Israel, and removed them out of His sight; there was none left but the tribe of Judah only.</w:t>
      </w:r>
    </w:p>
    <w:p>
      <w:pPr>
        <w:spacing w:after="200" w:line="300"/>
        <w:jc w:val="both"/>
      </w:pPr>
      <w:r>
        <w:rPr>
          <w:b/>
          <w:bCs/>
          <w:color w:val="5B4424"/>
          <w:sz w:val="16"/>
          <w:szCs w:val="16"/>
          <w:vertAlign w:val="superscript"/>
        </w:rPr>
        <w:t xml:space="preserve">23 </w:t>
      </w:r>
      <w:r>
        <w:rPr>
          <w:sz w:val="22"/>
          <w:szCs w:val="22"/>
        </w:rPr>
        <w:t xml:space="preserve">…until the LORD removed Israel out of His sight, as He spoke by the hand of all His servants the prophets. So Israel was carried away out of their own land to Assyria, unto this day.</w:t>
      </w:r>
    </w:p>
    <w:p>
      <w:pPr>
        <w:pStyle w:val="Heading2"/>
      </w:pPr>
      <w:r>
        <w:t xml:space="preserve">Commentary on II Kings 17</w:t>
      </w:r>
    </w:p>
    <w:p>
      <w:pPr>
        <w:pStyle w:val="Heading3"/>
      </w:pPr>
      <w:r>
        <w:t xml:space="preserve">Historical Background</w:t>
      </w:r>
    </w:p>
    <w:p>
      <w:pPr>
        <w:spacing w:after="200" w:line="300"/>
        <w:jc w:val="both"/>
      </w:pPr>
      <w:r>
        <w:rPr>
          <w:sz w:val="22"/>
          <w:szCs w:val="22"/>
        </w:rPr>
        <w:t xml:space="preserve">II Kings 17 is widely assigned by source critics to Deuteronomistic material, presenting the northern kingdom's own catastrophic fall to Assyria under Sargon II in 722 BCE, following Hoshea's failed rebellion, and, in the chapter's own extended theological reflection (17:7–23), the Deuteronomistic historian's most explicit, comprehensive statement of the theological cause underlying this entire catastrophe: sustained covenant unfaithfulness despite generations of prophetic warning.</w:t>
      </w:r>
    </w:p>
    <w:p>
      <w:pPr>
        <w:pStyle w:val="Heading3"/>
      </w:pPr>
      <w:r>
        <w:t xml:space="preserve">Jewish Cultural Context</w:t>
      </w:r>
    </w:p>
    <w:p>
      <w:pPr>
        <w:spacing w:after="200" w:line="300"/>
        <w:jc w:val="both"/>
      </w:pPr>
      <w:r>
        <w:rPr>
          <w:sz w:val="22"/>
          <w:szCs w:val="22"/>
        </w:rPr>
        <w:t xml:space="preserve">This chapter's extended theological explanation became, for later tradition, the definitive interpretive lens for understanding the entire span of northern kingdom history this volume has traced since I Kings 12: not merely political misfortune or military weakness but the direct, deserved consequence of comprehensive, sustained covenant violation despite repeated prophetic opportunity for repentance.</w:t>
      </w:r>
    </w:p>
    <w:p>
      <w:pPr>
        <w:pStyle w:val="Heading3"/>
      </w:pPr>
      <w:r>
        <w:t xml:space="preserve">Hebrew Word Studies</w:t>
      </w:r>
    </w:p>
    <w:p>
      <w:pPr>
        <w:spacing w:after="200" w:line="300"/>
        <w:jc w:val="both"/>
      </w:pPr>
      <w:r>
        <w:rPr>
          <w:sz w:val="22"/>
          <w:szCs w:val="22"/>
        </w:rPr>
        <w:t xml:space="preserve">The chapter's description of Israel's own ‘hardened neck’ (17:14), employing the same stiff-necked imagery already discussed at length in this volume's commentary on Exodus 32's golden calf episode, confirms this as a sustained, characteristic pattern of resistance rather than an isolated failure, Israel's own persistent unresponsiveness to correction spanning from the wilderness generation through the entire monarchy.</w:t>
      </w:r>
    </w:p>
    <w:p>
      <w:pPr>
        <w:pStyle w:val="Heading3"/>
      </w:pPr>
      <w:r>
        <w:t xml:space="preserve">Connections to the Hebrew Bible</w:t>
      </w:r>
    </w:p>
    <w:p>
      <w:pPr>
        <w:spacing w:after="200" w:line="300"/>
        <w:jc w:val="both"/>
      </w:pPr>
      <w:r>
        <w:rPr>
          <w:sz w:val="22"/>
          <w:szCs w:val="22"/>
        </w:rPr>
        <w:t xml:space="preserve">This chapter's theological explanation directly and explicitly enacts the blessing-and-curse structure already established at length in this volume's commentary on Leviticus 26 and Deuteronomy 28, providing this volume's most extended demonstration that this Torah structure was not merely theoretical legislation but the actual, historically enacted logic governing Israel's own national experience.</w:t>
      </w:r>
    </w:p>
    <w:p>
      <w:pPr>
        <w:pStyle w:val="Heading3"/>
      </w:pPr>
      <w:r>
        <w:t xml:space="preserve">Commentary from an Ebionite Perspective</w:t>
      </w:r>
    </w:p>
    <w:p>
      <w:pPr>
        <w:spacing w:after="200" w:line="300"/>
        <w:jc w:val="both"/>
      </w:pPr>
      <w:r>
        <w:rPr>
          <w:sz w:val="22"/>
          <w:szCs w:val="22"/>
        </w:rPr>
        <w:t xml:space="preserve">This chapter's unflinching theological verdict, sustained covenant unfaithfulness meeting sustained divine patience meeting eventual, fully deserved judgment, reinforces this commentary's sustained insistence throughout this entire volume that covenant consequence, however severe, follows a coherent, morally intelligible logic rather than arbitrary divine caprice; this commentary holds that the chapter's own explicit attention to prophetic warning extended ‘by the hand of every prophet, and of every seer’ across generations confirms that judgment came only after every reasonable opportunity for repentance had been extended and refused, a pattern this volume has traced consistently throughout its entire commentary on covenant history.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comprehensive theological explanation for national catastrophe provides the essential interpretive framework within which this volume's own selected New Covenant texts' comparable warnings regarding Jerusalem's own later fate must be understood, addressed at length when this volume's Gospel material's own Temple-related prophecies are reached.</w:t>
      </w:r>
    </w:p>
    <w:p>
      <w:pPr>
        <w:pStyle w:val="Heading2"/>
      </w:pPr>
      <w:r>
        <w:t xml:space="preserve">Chapter 18</w:t>
      </w:r>
    </w:p>
    <w:p>
      <w:pPr>
        <w:spacing w:after="200" w:line="300"/>
        <w:jc w:val="both"/>
      </w:pPr>
      <w:r>
        <w:rPr>
          <w:b/>
          <w:bCs/>
          <w:color w:val="5B4424"/>
          <w:sz w:val="16"/>
          <w:szCs w:val="16"/>
          <w:vertAlign w:val="superscript"/>
        </w:rPr>
        <w:t xml:space="preserve">5 </w:t>
      </w:r>
      <w:r>
        <w:rPr>
          <w:sz w:val="22"/>
          <w:szCs w:val="22"/>
        </w:rPr>
        <w:t xml:space="preserve">He trusted in the LORD, the God of Israel; so that after him was none like him among all the kings of Judah, nor among them that were before him.</w:t>
      </w:r>
    </w:p>
    <w:p>
      <w:pPr>
        <w:spacing w:after="200" w:line="300"/>
        <w:jc w:val="both"/>
      </w:pPr>
      <w:r>
        <w:rPr>
          <w:b/>
          <w:bCs/>
          <w:color w:val="5B4424"/>
          <w:sz w:val="16"/>
          <w:szCs w:val="16"/>
          <w:vertAlign w:val="superscript"/>
        </w:rPr>
        <w:t xml:space="preserve">7 </w:t>
      </w:r>
      <w:r>
        <w:rPr>
          <w:sz w:val="22"/>
          <w:szCs w:val="22"/>
        </w:rPr>
        <w:t xml:space="preserve">And the LORD was with him; whithersoever he went forth he prospered; and he rebelled against the king of Assyria, and served him not.</w:t>
      </w:r>
    </w:p>
    <w:p>
      <w:pPr>
        <w:pStyle w:val="Heading2"/>
      </w:pPr>
      <w:r>
        <w:t xml:space="preserve">Chapter 19</w:t>
      </w:r>
    </w:p>
    <w:p>
      <w:pPr>
        <w:spacing w:after="200" w:line="300"/>
        <w:jc w:val="both"/>
      </w:pPr>
      <w:r>
        <w:rPr>
          <w:b/>
          <w:bCs/>
          <w:color w:val="5B4424"/>
          <w:sz w:val="16"/>
          <w:szCs w:val="16"/>
          <w:vertAlign w:val="superscript"/>
        </w:rPr>
        <w:t xml:space="preserve">14 </w:t>
      </w:r>
      <w:r>
        <w:rPr>
          <w:sz w:val="22"/>
          <w:szCs w:val="22"/>
        </w:rPr>
        <w:t xml:space="preserve">And Hezekiah received the letter… and Hezekiah went up unto the house of the LORD, and spread it before the LORD.</w:t>
      </w:r>
      <w:r>
        <w:rPr>
          <w:b/>
          <w:bCs/>
          <w:color w:val="5B4424"/>
          <w:sz w:val="16"/>
          <w:szCs w:val="16"/>
          <w:vertAlign w:val="superscript"/>
        </w:rPr>
        <w:t xml:space="preserve">15 </w:t>
      </w:r>
      <w:r>
        <w:rPr>
          <w:sz w:val="22"/>
          <w:szCs w:val="22"/>
        </w:rPr>
        <w:t xml:space="preserve">And Hezekiah prayed before the LORD, and said: ‘O LORD, the God of Israel, that sittest upon the cherubim, Thou art the God, even Thou alone, of all the kingdoms of the earth…’</w:t>
      </w:r>
    </w:p>
    <w:p>
      <w:pPr>
        <w:spacing w:after="200" w:line="300"/>
        <w:jc w:val="both"/>
      </w:pPr>
      <w:r>
        <w:rPr>
          <w:b/>
          <w:bCs/>
          <w:color w:val="5B4424"/>
          <w:sz w:val="16"/>
          <w:szCs w:val="16"/>
          <w:vertAlign w:val="superscript"/>
        </w:rPr>
        <w:t xml:space="preserve">19 </w:t>
      </w:r>
      <w:r>
        <w:rPr>
          <w:sz w:val="22"/>
          <w:szCs w:val="22"/>
        </w:rPr>
        <w:t xml:space="preserve">‘Now therefore, O LORD our God, save Thou us, I beseech Thee, out of his hand, that all the kingdoms of the earth may know that Thou art the LORD God, even Thou only.’</w:t>
      </w:r>
    </w:p>
    <w:p>
      <w:pPr>
        <w:spacing w:after="200" w:line="300"/>
        <w:jc w:val="both"/>
      </w:pPr>
      <w:r>
        <w:rPr>
          <w:b/>
          <w:bCs/>
          <w:color w:val="5B4424"/>
          <w:sz w:val="16"/>
          <w:szCs w:val="16"/>
          <w:vertAlign w:val="superscript"/>
        </w:rPr>
        <w:t xml:space="preserve">35 </w:t>
      </w:r>
      <w:r>
        <w:rPr>
          <w:sz w:val="22"/>
          <w:szCs w:val="22"/>
        </w:rPr>
        <w:t xml:space="preserve">And it came to pass that night, that the angel of the LORD went forth, and smote in the camp of the Assyrians a hundred and fourscore and five thousand; and when men arose early in the morning, behold, they were all dead corpses.</w:t>
      </w:r>
    </w:p>
    <w:p>
      <w:pPr>
        <w:spacing w:after="200" w:line="300"/>
        <w:jc w:val="both"/>
      </w:pPr>
      <w:r>
        <w:rPr>
          <w:b/>
          <w:bCs/>
          <w:color w:val="5B4424"/>
          <w:sz w:val="16"/>
          <w:szCs w:val="16"/>
          <w:vertAlign w:val="superscript"/>
        </w:rPr>
        <w:t xml:space="preserve">36 </w:t>
      </w:r>
      <w:r>
        <w:rPr>
          <w:sz w:val="22"/>
          <w:szCs w:val="22"/>
        </w:rPr>
        <w:t xml:space="preserve">So Sennacherib king of Assyria departed, and went and returned, and dwelt at Nineveh.</w:t>
      </w:r>
      <w:r>
        <w:rPr>
          <w:b/>
          <w:bCs/>
          <w:color w:val="5B4424"/>
          <w:sz w:val="16"/>
          <w:szCs w:val="16"/>
          <w:vertAlign w:val="superscript"/>
        </w:rPr>
        <w:t xml:space="preserve">37 </w:t>
      </w:r>
      <w:r>
        <w:rPr>
          <w:sz w:val="22"/>
          <w:szCs w:val="22"/>
        </w:rPr>
        <w:t xml:space="preserve">…his sons smote him with the sword…</w:t>
      </w:r>
    </w:p>
    <w:p>
      <w:pPr>
        <w:pStyle w:val="Heading2"/>
      </w:pPr>
      <w:r>
        <w:t xml:space="preserve">Commentary on II Kings 18–19</w:t>
      </w:r>
    </w:p>
    <w:p>
      <w:pPr>
        <w:pStyle w:val="Heading3"/>
      </w:pPr>
      <w:r>
        <w:t xml:space="preserve">Historical Background</w:t>
      </w:r>
    </w:p>
    <w:p>
      <w:pPr>
        <w:spacing w:after="200" w:line="300"/>
        <w:jc w:val="both"/>
      </w:pPr>
      <w:r>
        <w:rPr>
          <w:sz w:val="22"/>
          <w:szCs w:val="22"/>
        </w:rPr>
        <w:t xml:space="preserve">II Kings 18–19 are widely assigned by source critics to a combination of pre-Deuteronomistic and Deuteronomistic material, presenting Hezekiah's own exceptional reign, explicitly commended as unequaled among all Judah's kings, and his own faith-driven refusal to submit further to Assyrian vassalage, provoking Sennacherib's massive invasion and siege of Jerusalem, resolved only through Hezekiah's own prayer and the LORD'S dramatic, decisive intervention against the besieging army.</w:t>
      </w:r>
      <w:r>
        <w:rPr>
          <w:rStyle w:val="FootnoteReference"/>
        </w:rPr>
        <w:footnoteReference w:id="439"/>
      </w:r>
    </w:p>
    <w:p>
      <w:pPr>
        <w:pStyle w:val="Heading3"/>
      </w:pPr>
      <w:r>
        <w:t xml:space="preserve">Jewish Cultural Context</w:t>
      </w:r>
    </w:p>
    <w:p>
      <w:pPr>
        <w:spacing w:after="200" w:line="300"/>
        <w:jc w:val="both"/>
      </w:pPr>
      <w:r>
        <w:rPr>
          <w:sz w:val="22"/>
          <w:szCs w:val="22"/>
        </w:rPr>
        <w:t xml:space="preserve">Hezekiah's own action, spreading the Assyrian king's threatening letter before the LORD in the Temple itself (19:14), became, for later tradition, a celebrated model of bringing one's gravest fears and threats literally into God's own presence for direct address, rather than either suppressing anxiety privately or responding purely through political and military calculation alone.</w:t>
      </w:r>
    </w:p>
    <w:p>
      <w:pPr>
        <w:pStyle w:val="Heading3"/>
      </w:pPr>
      <w:r>
        <w:t xml:space="preserve">Hebrew Word Studies</w:t>
      </w:r>
    </w:p>
    <w:p>
      <w:pPr>
        <w:spacing w:after="200" w:line="300"/>
        <w:jc w:val="both"/>
      </w:pPr>
      <w:r>
        <w:rPr>
          <w:sz w:val="22"/>
          <w:szCs w:val="22"/>
        </w:rPr>
        <w:t xml:space="preserve">Hezekiah's prayer's explicit universal framing, that deliverance would demonstrate to ‘all the kingdoms of the earth’ that the LORD alone is God (19:19), directly continues this volume's sustained attention to Israel's own witness-function among the nations already traced throughout its commentary on the Exodus narrative's own comparable universal purpose clauses.</w:t>
      </w:r>
    </w:p>
    <w:p>
      <w:pPr>
        <w:pStyle w:val="Heading3"/>
      </w:pPr>
      <w:r>
        <w:t xml:space="preserve">Connections to the Hebrew Bible</w:t>
      </w:r>
    </w:p>
    <w:p>
      <w:pPr>
        <w:spacing w:after="200" w:line="300"/>
        <w:jc w:val="both"/>
      </w:pPr>
      <w:r>
        <w:rPr>
          <w:sz w:val="22"/>
          <w:szCs w:val="22"/>
        </w:rPr>
        <w:t xml:space="preserve">This narrative's dramatic deliverance receives extensive parallel treatment within the prophetic literature's own account of this same crisis, addressed at length when Isaiah's own extended engagement with this exact episode is reached later in this volume, confirming the episode's major significance within Judah's own collective memory.</w:t>
      </w:r>
    </w:p>
    <w:p>
      <w:pPr>
        <w:pStyle w:val="Heading3"/>
      </w:pPr>
      <w:r>
        <w:t xml:space="preserve">Commentary from an Ebionite Perspective</w:t>
      </w:r>
    </w:p>
    <w:p>
      <w:pPr>
        <w:spacing w:after="200" w:line="300"/>
        <w:jc w:val="both"/>
      </w:pPr>
      <w:r>
        <w:rPr>
          <w:sz w:val="22"/>
          <w:szCs w:val="22"/>
        </w:rPr>
        <w:t xml:space="preserve">This section's account of Hezekiah's faith-driven resistance and its dramatic vindication reinforces this commentary's sustained insistence throughout this entire volume that genuine covenant trust, even against overwhelming military odds, remains the proper response to existential threat; this commentary holds that Hezekiah's own explicit stands in the sharpest possible contrast with Ahaz's own faithless political maneuvering already discussed in this volume's commentary on chapter 16, the two kings' contrasting responses to comparable Assyrian pressure providing this volume with one of its clearest paired demonstrations of faithful versus faithless royal response to genuine crisis.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dramatic deliverance in response to prayer offered under existential threat provides important background for understanding this volume's own selected New Covenant texts' sustained confidence in prayer's genuine efficacy even against overwhelming worldly power, a confidence this volume has traced consistently throughout its entire commentary.</w:t>
      </w:r>
    </w:p>
    <w:p>
      <w:pPr>
        <w:pStyle w:val="Heading2"/>
      </w:pPr>
      <w:r>
        <w:t xml:space="preserve">Chapter 20 (Hezekiah's illness)</w:t>
      </w:r>
    </w:p>
    <w:p>
      <w:pPr>
        <w:spacing w:after="200" w:line="300"/>
        <w:jc w:val="both"/>
      </w:pPr>
      <w:r>
        <w:rPr>
          <w:b/>
          <w:bCs/>
          <w:color w:val="5B4424"/>
          <w:sz w:val="16"/>
          <w:szCs w:val="16"/>
          <w:vertAlign w:val="superscript"/>
        </w:rPr>
        <w:t xml:space="preserve">1 </w:t>
      </w:r>
      <w:r>
        <w:rPr>
          <w:sz w:val="22"/>
          <w:szCs w:val="22"/>
        </w:rPr>
        <w:t xml:space="preserve">In those days was Hezekiah sick unto death. And Isaiah the prophet the son of Amoz came to him, and said unto him: ‘Thus saith the LORD: Set thy house in order; for thou shalt die, and not live.’</w:t>
      </w:r>
    </w:p>
    <w:p>
      <w:pPr>
        <w:spacing w:after="200" w:line="300"/>
        <w:jc w:val="both"/>
      </w:pPr>
      <w:r>
        <w:rPr>
          <w:b/>
          <w:bCs/>
          <w:color w:val="5B4424"/>
          <w:sz w:val="16"/>
          <w:szCs w:val="16"/>
          <w:vertAlign w:val="superscript"/>
        </w:rPr>
        <w:t xml:space="preserve">2 </w:t>
      </w:r>
      <w:r>
        <w:rPr>
          <w:sz w:val="22"/>
          <w:szCs w:val="22"/>
        </w:rPr>
        <w:t xml:space="preserve">Then he turned his face to the wall, and prayed unto the LORD, saying:</w:t>
      </w:r>
      <w:r>
        <w:rPr>
          <w:b/>
          <w:bCs/>
          <w:color w:val="5B4424"/>
          <w:sz w:val="16"/>
          <w:szCs w:val="16"/>
          <w:vertAlign w:val="superscript"/>
        </w:rPr>
        <w:t xml:space="preserve">3 </w:t>
      </w:r>
      <w:r>
        <w:rPr>
          <w:sz w:val="22"/>
          <w:szCs w:val="22"/>
        </w:rPr>
        <w:t xml:space="preserve">‘Remember now, O LORD, I beseech Thee, how I have walked before Thee in truth and with a whole heart, and have done that which is good in Thy sight.’ And Hezekiah wept sore.</w:t>
      </w:r>
    </w:p>
    <w:p>
      <w:pPr>
        <w:spacing w:after="200" w:line="300"/>
        <w:jc w:val="both"/>
      </w:pPr>
      <w:r>
        <w:rPr>
          <w:b/>
          <w:bCs/>
          <w:color w:val="5B4424"/>
          <w:sz w:val="16"/>
          <w:szCs w:val="16"/>
          <w:vertAlign w:val="superscript"/>
        </w:rPr>
        <w:t xml:space="preserve">5 </w:t>
      </w:r>
      <w:r>
        <w:rPr>
          <w:sz w:val="22"/>
          <w:szCs w:val="22"/>
        </w:rPr>
        <w:t xml:space="preserve">‘…I have heard thy prayer, I have seen thy tears; behold, I will heal thee; on the third day thou shalt go up unto the house of the LORD.</w:t>
      </w:r>
      <w:r>
        <w:rPr>
          <w:b/>
          <w:bCs/>
          <w:color w:val="5B4424"/>
          <w:sz w:val="16"/>
          <w:szCs w:val="16"/>
          <w:vertAlign w:val="superscript"/>
        </w:rPr>
        <w:t xml:space="preserve">6 </w:t>
      </w:r>
      <w:r>
        <w:rPr>
          <w:sz w:val="22"/>
          <w:szCs w:val="22"/>
        </w:rPr>
        <w:t xml:space="preserve">And I will add unto thy days fifteen years…’</w:t>
      </w:r>
    </w:p>
    <w:p>
      <w:pPr>
        <w:spacing w:after="200" w:line="300"/>
        <w:jc w:val="both"/>
      </w:pPr>
      <w:r>
        <w:rPr>
          <w:b/>
          <w:bCs/>
          <w:color w:val="5B4424"/>
          <w:sz w:val="16"/>
          <w:szCs w:val="16"/>
          <w:vertAlign w:val="superscript"/>
        </w:rPr>
        <w:t xml:space="preserve">11 </w:t>
      </w:r>
      <w:r>
        <w:rPr>
          <w:sz w:val="22"/>
          <w:szCs w:val="22"/>
        </w:rPr>
        <w:t xml:space="preserve">And Isaiah the prophet cried unto the LORD; and He brought the shadow ten degrees backward, by which it had gone down on the dial of Ahaz.</w:t>
      </w:r>
    </w:p>
    <w:p>
      <w:pPr>
        <w:pStyle w:val="Heading2"/>
      </w:pPr>
      <w:r>
        <w:t xml:space="preserve">Commentary on II Kings 20</w:t>
      </w:r>
    </w:p>
    <w:p>
      <w:pPr>
        <w:pStyle w:val="Heading3"/>
      </w:pPr>
      <w:r>
        <w:t xml:space="preserve">Historical Background</w:t>
      </w:r>
    </w:p>
    <w:p>
      <w:pPr>
        <w:spacing w:after="200" w:line="300"/>
        <w:jc w:val="both"/>
      </w:pPr>
      <w:r>
        <w:rPr>
          <w:sz w:val="22"/>
          <w:szCs w:val="22"/>
        </w:rPr>
        <w:t xml:space="preserve">II Kings 20 is widely assigned by source critics to pre-Deuteronomistic narrative material, presenting Hezekiah's own near-fatal illness, his fervent prayer for extended life, and its dramatic answer, confirmed by an extraordinary astronomical sign, fifteen additional years granted to a king whose own reign this volume has already commended as exceptional among Judah's entire royal history.</w:t>
      </w:r>
    </w:p>
    <w:p>
      <w:pPr>
        <w:pStyle w:val="Heading3"/>
      </w:pPr>
      <w:r>
        <w:t xml:space="preserve">Jewish Cultural Context</w:t>
      </w:r>
    </w:p>
    <w:p>
      <w:pPr>
        <w:spacing w:after="200" w:line="300"/>
        <w:jc w:val="both"/>
      </w:pPr>
      <w:r>
        <w:rPr>
          <w:sz w:val="22"/>
          <w:szCs w:val="22"/>
        </w:rPr>
        <w:t xml:space="preserve">Hezekiah's own tearful appeal to his sustained faithfulness, ‘how I have walked before Thee in truth and with a whole heart’ (20:3), became, for later tradition, a significant demonstration that genuine, sustained covenant faithfulness constitutes legitimate grounds for bold petitionary prayer, even for something as seemingly fixed as one's own appointed lifespan.</w:t>
      </w:r>
    </w:p>
    <w:p>
      <w:pPr>
        <w:pStyle w:val="Heading3"/>
      </w:pPr>
      <w:r>
        <w:t xml:space="preserve">Hebrew Word Studies</w:t>
      </w:r>
    </w:p>
    <w:p>
      <w:pPr>
        <w:spacing w:after="200" w:line="300"/>
        <w:jc w:val="both"/>
      </w:pPr>
      <w:r>
        <w:rPr>
          <w:sz w:val="22"/>
          <w:szCs w:val="22"/>
        </w:rPr>
        <w:t xml:space="preserve">The sign granted to confirm God's promise, the sun's shadow moving backward on Ahaz's own sundial (20:11), employs the same category of extraordinary, cosmos-affecting confirming sign already discussed at length in this volume's commentary on Joshua 10's sun-standing-still episode, this volume's commentary noting the same genuine interpretive uncertainty regarding the sign's precise physical nature that it maintained in that earlier discussion.</w:t>
      </w:r>
    </w:p>
    <w:p>
      <w:pPr>
        <w:pStyle w:val="Heading3"/>
      </w:pPr>
      <w:r>
        <w:t xml:space="preserve">Connections to the Hebrew Bible</w:t>
      </w:r>
    </w:p>
    <w:p>
      <w:pPr>
        <w:spacing w:after="200" w:line="300"/>
        <w:jc w:val="both"/>
      </w:pPr>
      <w:r>
        <w:rPr>
          <w:sz w:val="22"/>
          <w:szCs w:val="22"/>
        </w:rPr>
        <w:t xml:space="preserve">This chapter's account of extended life granted in direct response to fervent prayer provides an important parallel to this volume's sustained attention to prayer's genuine efficacy already traced throughout its commentary on Abraham's intercession, Moses's intercession, and Hezekiah's own immediately preceding prayer for deliverance from Sennacherib.</w:t>
      </w:r>
    </w:p>
    <w:p>
      <w:pPr>
        <w:pStyle w:val="Heading3"/>
      </w:pPr>
      <w:r>
        <w:t xml:space="preserve">Commentary from an Ebionite Perspective</w:t>
      </w:r>
    </w:p>
    <w:p>
      <w:pPr>
        <w:spacing w:after="200" w:line="300"/>
        <w:jc w:val="both"/>
      </w:pPr>
      <w:r>
        <w:rPr>
          <w:sz w:val="22"/>
          <w:szCs w:val="22"/>
        </w:rPr>
        <w:t xml:space="preserve">This chapter's account of Hezekiah's bold, tearful prayer and its dramatic answer reinforces this commentary's sustained insistence throughout this entire volume that genuine covenant relationship includes real, consequential dialogue between God and God's faithful servants, prayer functioning not merely as submission to predetermined fate but as genuine, efficacious petition; this commentary holds that Hezekiah's own appeal to his sustained faithfulness, rather than to any single dramatic achievement, models the same pattern of cumulative, lifelong covenant integrity this volume has celebrated throughout its treatment of faithful leadership.</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extended life granted through fervent, faith-filled prayer provides important background for understanding this volume's own selected New Covenant texts' comparable confidence in prayer's genuine power to affect real, consequential outcomes rather than merely providing comfort amid unalterable circumstances.</w:t>
      </w:r>
    </w:p>
    <w:p>
      <w:pPr>
        <w:pStyle w:val="Heading2"/>
      </w:pPr>
      <w:r>
        <w:t xml:space="preserve">Chapter 21 (Manasseh's evil reign)</w:t>
      </w:r>
    </w:p>
    <w:p>
      <w:pPr>
        <w:spacing w:after="200" w:line="300"/>
        <w:jc w:val="both"/>
      </w:pPr>
      <w:r>
        <w:rPr>
          <w:b/>
          <w:bCs/>
          <w:color w:val="5B4424"/>
          <w:sz w:val="16"/>
          <w:szCs w:val="16"/>
          <w:vertAlign w:val="superscript"/>
        </w:rPr>
        <w:t xml:space="preserve">2 </w:t>
      </w:r>
      <w:r>
        <w:rPr>
          <w:sz w:val="22"/>
          <w:szCs w:val="22"/>
        </w:rPr>
        <w:t xml:space="preserve">And he did that which was evil in the sight of the LORD, after the abominations of the nations, whom the LORD cast out before the children of Israel.</w:t>
      </w:r>
    </w:p>
    <w:p>
      <w:pPr>
        <w:spacing w:after="200" w:line="300"/>
        <w:jc w:val="both"/>
      </w:pPr>
      <w:r>
        <w:rPr>
          <w:b/>
          <w:bCs/>
          <w:color w:val="5B4424"/>
          <w:sz w:val="16"/>
          <w:szCs w:val="16"/>
          <w:vertAlign w:val="superscript"/>
        </w:rPr>
        <w:t xml:space="preserve">6 </w:t>
      </w:r>
      <w:r>
        <w:rPr>
          <w:sz w:val="22"/>
          <w:szCs w:val="22"/>
        </w:rPr>
        <w:t xml:space="preserve">And he made his son to pass through the fire, and practised soothsaying, and used enchantments, and appointed them that divined by a ghost or a familiar spirit; he wrought much evil in the sight of the LORD, to provoke Him.</w:t>
      </w:r>
    </w:p>
    <w:p>
      <w:pPr>
        <w:spacing w:after="200" w:line="300"/>
        <w:jc w:val="both"/>
      </w:pPr>
      <w:r>
        <w:rPr>
          <w:b/>
          <w:bCs/>
          <w:color w:val="5B4424"/>
          <w:sz w:val="16"/>
          <w:szCs w:val="16"/>
          <w:vertAlign w:val="superscript"/>
        </w:rPr>
        <w:t xml:space="preserve">9 </w:t>
      </w:r>
      <w:r>
        <w:rPr>
          <w:sz w:val="22"/>
          <w:szCs w:val="22"/>
        </w:rPr>
        <w:t xml:space="preserve">But they hearkened not; and Manasseh seduced them to do that which is evil more than did the nations, whom the LORD destroyed before the children of Israel.</w:t>
      </w:r>
    </w:p>
    <w:p>
      <w:pPr>
        <w:spacing w:after="200" w:line="300"/>
        <w:jc w:val="both"/>
      </w:pPr>
      <w:r>
        <w:rPr>
          <w:b/>
          <w:bCs/>
          <w:color w:val="5B4424"/>
          <w:sz w:val="16"/>
          <w:szCs w:val="16"/>
          <w:vertAlign w:val="superscript"/>
        </w:rPr>
        <w:t xml:space="preserve">16 </w:t>
      </w:r>
      <w:r>
        <w:rPr>
          <w:sz w:val="22"/>
          <w:szCs w:val="22"/>
        </w:rPr>
        <w:t xml:space="preserve">Moreover Manasseh shed innocent blood very much, till he had filled Jerusalem from one end to another…</w:t>
      </w:r>
    </w:p>
    <w:p>
      <w:pPr>
        <w:pStyle w:val="Heading2"/>
      </w:pPr>
      <w:r>
        <w:t xml:space="preserve">Commentary on II Kings 21</w:t>
      </w:r>
    </w:p>
    <w:p>
      <w:pPr>
        <w:pStyle w:val="Heading3"/>
      </w:pPr>
      <w:r>
        <w:t xml:space="preserve">Historical Background</w:t>
      </w:r>
    </w:p>
    <w:p>
      <w:pPr>
        <w:spacing w:after="200" w:line="300"/>
        <w:jc w:val="both"/>
      </w:pPr>
      <w:r>
        <w:rPr>
          <w:sz w:val="22"/>
          <w:szCs w:val="22"/>
        </w:rPr>
        <w:t xml:space="preserve">II Kings 21 is widely assigned by source critics to Deuteronomistic material, presenting Manasseh's fifty-five-year reign, the longest of any king of Judah, yet remembered as the most thoroughly apostate, reversing virtually every reform his father Hezekiah had achieved, reinstating child sacrifice, necromancy, and pervasive idolatry, and shedding so much innocent blood that the text itself will later credit his reign as the decisive cause of Judah's own eventual, otherwise inexplicable catastrophe.</w:t>
      </w:r>
    </w:p>
    <w:p>
      <w:pPr>
        <w:pStyle w:val="Heading3"/>
      </w:pPr>
      <w:r>
        <w:t xml:space="preserve">Jewish Cultural Context</w:t>
      </w:r>
    </w:p>
    <w:p>
      <w:pPr>
        <w:spacing w:after="200" w:line="300"/>
        <w:jc w:val="both"/>
      </w:pPr>
      <w:r>
        <w:rPr>
          <w:sz w:val="22"/>
          <w:szCs w:val="22"/>
        </w:rPr>
        <w:t xml:space="preserve">Manasseh's own reign became, for later tradition, the paradigmatic case study in how thoroughly a single reign could reverse generations of covenant progress, his father's own exceptional faithfulness notwithstanding; later rabbinic tradition preserved additional legendary material regarding Manasseh, including an eventual captivity and repentance not recorded in this book's own account but addressed in Chronicles, addressed when that book is reached later in this volume.</w:t>
      </w:r>
    </w:p>
    <w:p>
      <w:pPr>
        <w:pStyle w:val="Heading3"/>
      </w:pPr>
      <w:r>
        <w:t xml:space="preserve">Hebrew Word Studies</w:t>
      </w:r>
    </w:p>
    <w:p>
      <w:pPr>
        <w:spacing w:after="200" w:line="300"/>
        <w:jc w:val="both"/>
      </w:pPr>
      <w:r>
        <w:rPr>
          <w:sz w:val="22"/>
          <w:szCs w:val="22"/>
        </w:rPr>
        <w:t xml:space="preserve">Manasseh's necromantic practices, consulting ‘a ghost or a familiar spirit’ (21:6), employ the identical vocabulary already discussed at length in this volume's commentary on Leviticus 19 and 20's explicit prohibitions and on Saul's own comparable, fatal consultation at Endor already discussed in this volume's commentary on I Samuel 28, confirming Manasseh's violation of this specific, long-standing Torah prohibition.</w:t>
      </w:r>
    </w:p>
    <w:p>
      <w:pPr>
        <w:pStyle w:val="Heading3"/>
      </w:pPr>
      <w:r>
        <w:t xml:space="preserve">Connections to the Hebrew Bible</w:t>
      </w:r>
    </w:p>
    <w:p>
      <w:pPr>
        <w:spacing w:after="200" w:line="300"/>
        <w:jc w:val="both"/>
      </w:pPr>
      <w:r>
        <w:rPr>
          <w:sz w:val="22"/>
          <w:szCs w:val="22"/>
        </w:rPr>
        <w:t xml:space="preserve">This chapter's account of innocent blood shed ‘from one end to another’ of Jerusalem (21:16) will receive explicit causal significance in this volume's commentary on chapter 24, where Manasseh's own bloodguilt is directly credited as the decisive, irreversible cause of Judah's coming Babylonian catastrophe, despite Josiah's own subsequent, genuine reforms.</w:t>
      </w:r>
    </w:p>
    <w:p>
      <w:pPr>
        <w:pStyle w:val="Heading3"/>
      </w:pPr>
      <w:r>
        <w:t xml:space="preserve">Commentary from an Ebionite Perspective</w:t>
      </w:r>
    </w:p>
    <w:p>
      <w:pPr>
        <w:spacing w:after="200" w:line="300"/>
        <w:jc w:val="both"/>
      </w:pPr>
      <w:r>
        <w:rPr>
          <w:sz w:val="22"/>
          <w:szCs w:val="22"/>
        </w:rPr>
        <w:t xml:space="preserve">This chapter's devastating account of covenant reversal under a single long reign reinforces this commentary's sustained insistence throughout this entire volume that covenant faithfulness cannot be permanently secured by even the most exceptional preceding generation, each king and each generation bearing genuine, non-transferable responsibility for their own covenant conduct; this commentary holds that Manasseh's own innocent bloodshed, filling Jerusalem ‘from one end to another,’ represents this volume's starkest demonstration that systemic injustice against the vulnerable constitutes covenant violation of the gravest possible order, exceeding even idolatry itself in the text's own evident emphasis.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a single reign's capacity to accumulate guilt sufficient to determine a nation's subsequent catastrophic fate provides important background for understanding this volume's own selected New Covenant texts' sustained attention to accumulated national guilt and its consequences, addressed further when this volume's Gospel material's own comparable warnings are reached.</w:t>
      </w:r>
    </w:p>
    <w:p>
      <w:pPr>
        <w:pStyle w:val="Heading2"/>
      </w:pPr>
      <w:r>
        <w:t xml:space="preserve">Chapter 22 (the book of the law found)</w:t>
      </w:r>
    </w:p>
    <w:p>
      <w:pPr>
        <w:spacing w:after="200" w:line="300"/>
        <w:jc w:val="both"/>
      </w:pPr>
      <w:r>
        <w:rPr>
          <w:b/>
          <w:bCs/>
          <w:color w:val="5B4424"/>
          <w:sz w:val="16"/>
          <w:szCs w:val="16"/>
          <w:vertAlign w:val="superscript"/>
        </w:rPr>
        <w:t xml:space="preserve">3 </w:t>
      </w:r>
      <w:r>
        <w:rPr>
          <w:sz w:val="22"/>
          <w:szCs w:val="22"/>
        </w:rPr>
        <w:t xml:space="preserve">And it came to pass in the eighteenth year of king Josiah, that the king sent Shaphan… to the house of the LORD, saying:</w:t>
      </w:r>
      <w:r>
        <w:rPr>
          <w:b/>
          <w:bCs/>
          <w:color w:val="5B4424"/>
          <w:sz w:val="16"/>
          <w:szCs w:val="16"/>
          <w:vertAlign w:val="superscript"/>
        </w:rPr>
        <w:t xml:space="preserve">8 </w:t>
      </w:r>
      <w:r>
        <w:rPr>
          <w:sz w:val="22"/>
          <w:szCs w:val="22"/>
        </w:rPr>
        <w:t xml:space="preserve">‘I have found the book of the law in the house of the LORD.’ And Hilkiah delivered the book to Shaphan, and he read it.</w:t>
      </w:r>
    </w:p>
    <w:p>
      <w:pPr>
        <w:spacing w:after="200" w:line="300"/>
        <w:jc w:val="both"/>
      </w:pPr>
      <w:r>
        <w:rPr>
          <w:b/>
          <w:bCs/>
          <w:color w:val="5B4424"/>
          <w:sz w:val="16"/>
          <w:szCs w:val="16"/>
          <w:vertAlign w:val="superscript"/>
        </w:rPr>
        <w:t xml:space="preserve">10 </w:t>
      </w:r>
      <w:r>
        <w:rPr>
          <w:sz w:val="22"/>
          <w:szCs w:val="22"/>
        </w:rPr>
        <w:t xml:space="preserve">And Shaphan the scribe told the king, saying: ‘Hilkiah the priest hath delivered me a book.’ And Shaphan read it before the king.</w:t>
      </w:r>
      <w:r>
        <w:rPr>
          <w:b/>
          <w:bCs/>
          <w:color w:val="5B4424"/>
          <w:sz w:val="16"/>
          <w:szCs w:val="16"/>
          <w:vertAlign w:val="superscript"/>
        </w:rPr>
        <w:t xml:space="preserve">11 </w:t>
      </w:r>
      <w:r>
        <w:rPr>
          <w:sz w:val="22"/>
          <w:szCs w:val="22"/>
        </w:rPr>
        <w:t xml:space="preserve">And it came to pass, when the king had heard the words of the book of the law, that he rent his clothes.</w:t>
      </w:r>
    </w:p>
    <w:p>
      <w:pPr>
        <w:spacing w:after="200" w:line="300"/>
        <w:jc w:val="both"/>
      </w:pPr>
      <w:r>
        <w:rPr>
          <w:b/>
          <w:bCs/>
          <w:color w:val="5B4424"/>
          <w:sz w:val="16"/>
          <w:szCs w:val="16"/>
          <w:vertAlign w:val="superscript"/>
        </w:rPr>
        <w:t xml:space="preserve">13 </w:t>
      </w:r>
      <w:r>
        <w:rPr>
          <w:sz w:val="22"/>
          <w:szCs w:val="22"/>
        </w:rPr>
        <w:t xml:space="preserve">‘Go ye, inquire of the LORD for me, and for the people, and for all Judah, concerning the words of this book that is found; for great is the wrath of the LORD that is kindled against us, because our fathers have not hearkened unto the words of this book, to do according unto all that which is written concerning us.’</w:t>
      </w:r>
    </w:p>
    <w:p>
      <w:pPr>
        <w:spacing w:after="200" w:line="300"/>
        <w:jc w:val="both"/>
      </w:pPr>
      <w:r>
        <w:rPr>
          <w:b/>
          <w:bCs/>
          <w:color w:val="5B4424"/>
          <w:sz w:val="16"/>
          <w:szCs w:val="16"/>
          <w:vertAlign w:val="superscript"/>
        </w:rPr>
        <w:t xml:space="preserve">14 </w:t>
      </w:r>
      <w:r>
        <w:rPr>
          <w:sz w:val="22"/>
          <w:szCs w:val="22"/>
        </w:rPr>
        <w:t xml:space="preserve">So Hilkiah the priest… went unto Huldah the prophetess…</w:t>
      </w:r>
    </w:p>
    <w:p>
      <w:pPr>
        <w:spacing w:after="200" w:line="300"/>
        <w:jc w:val="both"/>
      </w:pPr>
      <w:r>
        <w:rPr>
          <w:b/>
          <w:bCs/>
          <w:color w:val="5B4424"/>
          <w:sz w:val="16"/>
          <w:szCs w:val="16"/>
          <w:vertAlign w:val="superscript"/>
        </w:rPr>
        <w:t xml:space="preserve">19 </w:t>
      </w:r>
      <w:r>
        <w:rPr>
          <w:sz w:val="22"/>
          <w:szCs w:val="22"/>
        </w:rPr>
        <w:t xml:space="preserve">‘because thy heart was tender, and thou didst humble thyself before the LORD, when thou heardest what I spoke against this place… and hast rent thy clothes, and wept before Me; I also have heard thee, saith the LORD.’</w:t>
      </w:r>
    </w:p>
    <w:p>
      <w:pPr>
        <w:spacing w:after="200" w:line="300"/>
        <w:jc w:val="both"/>
      </w:pPr>
      <w:r>
        <w:rPr>
          <w:b/>
          <w:bCs/>
          <w:color w:val="5B4424"/>
          <w:sz w:val="16"/>
          <w:szCs w:val="16"/>
          <w:vertAlign w:val="superscript"/>
        </w:rPr>
        <w:t xml:space="preserve">20 </w:t>
      </w:r>
      <w:r>
        <w:rPr>
          <w:sz w:val="22"/>
          <w:szCs w:val="22"/>
        </w:rPr>
        <w:t xml:space="preserve">‘Therefore, behold, I will gather thee to thy fathers, and thou shalt be gathered to thy grave in peace, and thine eyes shall not see all the evil which I will bring upon this place.’</w:t>
      </w:r>
    </w:p>
    <w:p>
      <w:pPr>
        <w:pStyle w:val="Heading2"/>
      </w:pPr>
      <w:r>
        <w:t xml:space="preserve">Commentary on II Kings 22</w:t>
      </w:r>
    </w:p>
    <w:p>
      <w:pPr>
        <w:pStyle w:val="Heading3"/>
      </w:pPr>
      <w:r>
        <w:t xml:space="preserve">Historical Background</w:t>
      </w:r>
    </w:p>
    <w:p>
      <w:pPr>
        <w:spacing w:after="200" w:line="300"/>
        <w:jc w:val="both"/>
      </w:pPr>
      <w:r>
        <w:rPr>
          <w:sz w:val="22"/>
          <w:szCs w:val="22"/>
        </w:rPr>
        <w:t xml:space="preserve">II Kings 22 is widely assigned by source critics to pre-Deuteronomistic narrative material, presenting the discovery of a book of the law during Temple repairs commissioned by the young King Josiah, its reading before the king provoking immediate, genuine distress at Judah's own comprehensive covenant violation, and the prophetess Huldah's own confirming, sobering oracle: judgment remains coming, but delayed beyond Josiah's own lifetime because of his genuine, tender-hearted response.</w:t>
      </w:r>
      <w:r>
        <w:rPr>
          <w:rStyle w:val="FootnoteReference"/>
        </w:rPr>
        <w:footnoteReference w:id="440"/>
      </w:r>
    </w:p>
    <w:p>
      <w:pPr>
        <w:pStyle w:val="Heading3"/>
      </w:pPr>
      <w:r>
        <w:t xml:space="preserve">Jewish Cultural Context</w:t>
      </w:r>
    </w:p>
    <w:p>
      <w:pPr>
        <w:spacing w:after="200" w:line="300"/>
        <w:jc w:val="both"/>
      </w:pPr>
      <w:r>
        <w:rPr>
          <w:sz w:val="22"/>
          <w:szCs w:val="22"/>
        </w:rPr>
        <w:t xml:space="preserve">Huldah's own standing as the consulted prophetic authority at this pivotal moment, rather than any of her male prophetic contemporaries, became, for later tradition, an important confirmation that women's prophetic authority remained fully operative and fully respected at the very highest levels of royal decision-making throughout Israel's history, directly continuing the pattern this volume has traced since Miriam and Deborah.</w:t>
      </w:r>
    </w:p>
    <w:p>
      <w:pPr>
        <w:pStyle w:val="Heading3"/>
      </w:pPr>
      <w:r>
        <w:t xml:space="preserve">Hebrew Word Studies</w:t>
      </w:r>
    </w:p>
    <w:p>
      <w:pPr>
        <w:spacing w:after="200" w:line="300"/>
        <w:jc w:val="both"/>
      </w:pPr>
      <w:r>
        <w:rPr>
          <w:sz w:val="22"/>
          <w:szCs w:val="22"/>
        </w:rPr>
        <w:t xml:space="preserve">Josiah's own immediate response, rending his clothes upon hearing the book's contents (22:11), employs the same garment-tearing gesture of genuine grief and repentance already encountered throughout this volume's commentary on comparable moments of covenant crisis, confirming the authenticity and depth of his own distress at the book's revelation of Judah's comprehensive unfaithfulness.</w:t>
      </w:r>
    </w:p>
    <w:p>
      <w:pPr>
        <w:pStyle w:val="Heading3"/>
      </w:pPr>
      <w:r>
        <w:t xml:space="preserve">Connections to the Hebrew Bible</w:t>
      </w:r>
    </w:p>
    <w:p>
      <w:pPr>
        <w:spacing w:after="200" w:line="300"/>
        <w:jc w:val="both"/>
      </w:pPr>
      <w:r>
        <w:rPr>
          <w:sz w:val="22"/>
          <w:szCs w:val="22"/>
        </w:rPr>
        <w:t xml:space="preserve">Most scholars identify this discovered ‘book of the law’ with some form of Deuteronomy, already discussed at length throughout this volume's own commentary on that book, its rediscovery here providing the direct textual catalyst for the sweeping reforms this volume's commentary will trace in the following chapter.</w:t>
      </w:r>
    </w:p>
    <w:p>
      <w:pPr>
        <w:pStyle w:val="Heading3"/>
      </w:pPr>
      <w:r>
        <w:t xml:space="preserve">Commentary from an Ebionite Perspective</w:t>
      </w:r>
    </w:p>
    <w:p>
      <w:pPr>
        <w:spacing w:after="200" w:line="300"/>
        <w:jc w:val="both"/>
      </w:pPr>
      <w:r>
        <w:rPr>
          <w:sz w:val="22"/>
          <w:szCs w:val="22"/>
        </w:rPr>
        <w:t xml:space="preserve">This chapter's account of Josiah's own genuine, immediate distress upon finally hearing the Torah's actual contents reinforces this commentary's sustained insistence throughout this entire volume that authentic covenant response requires genuine engagement with Torah's specific content rather than vague, general religious sentiment; this commentary holds that Huldah's own oracle, mercifully delaying judgment specifically because of Josiah's own tender heart and humility, models the same principle this volume has traced consistently throughout its treatment of prophetic confrontation and genuine repentance: that authentic humility before God's word, even word of severe judgment, itself constitutes the beginning of covenant restoration.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Torah's own rediscovered text provoking immediate, genuine reform provides an important model for understanding this volume's own sustained argument throughout this entire commentary regarding Torah's own continuing, living authority to provoke authentic covenant response whenever its actual content is genuinely encountered rather than merely assumed or neglected.</w:t>
      </w:r>
    </w:p>
    <w:p>
      <w:pPr>
        <w:pStyle w:val="Heading2"/>
      </w:pPr>
      <w:r>
        <w:t xml:space="preserve">Chapter 23 (Josiah's reform and death)</w:t>
      </w:r>
    </w:p>
    <w:p>
      <w:pPr>
        <w:spacing w:after="200" w:line="300"/>
        <w:jc w:val="both"/>
      </w:pPr>
      <w:r>
        <w:rPr>
          <w:b/>
          <w:bCs/>
          <w:color w:val="5B4424"/>
          <w:sz w:val="16"/>
          <w:szCs w:val="16"/>
          <w:vertAlign w:val="superscript"/>
        </w:rPr>
        <w:t xml:space="preserve">2 </w:t>
      </w:r>
      <w:r>
        <w:rPr>
          <w:sz w:val="22"/>
          <w:szCs w:val="22"/>
        </w:rPr>
        <w:t xml:space="preserve">And the king went up to the house of the LORD… and he read in their ears all the words of the book of the covenant which was found in the house of the LORD.</w:t>
      </w:r>
      <w:r>
        <w:rPr>
          <w:b/>
          <w:bCs/>
          <w:color w:val="5B4424"/>
          <w:sz w:val="16"/>
          <w:szCs w:val="16"/>
          <w:vertAlign w:val="superscript"/>
        </w:rPr>
        <w:t xml:space="preserve">3 </w:t>
      </w:r>
      <w:r>
        <w:rPr>
          <w:sz w:val="22"/>
          <w:szCs w:val="22"/>
        </w:rPr>
        <w:t xml:space="preserve">And the king stood on the platform, and made a covenant before the LORD, to walk after the LORD, and to keep His commandments… with all his heart, and all his soul, to confirm the words of this covenant… And all the people stood to the covenant.</w:t>
      </w:r>
    </w:p>
    <w:p>
      <w:pPr>
        <w:spacing w:after="200" w:line="300"/>
        <w:jc w:val="both"/>
      </w:pPr>
      <w:r>
        <w:rPr>
          <w:b/>
          <w:bCs/>
          <w:color w:val="5B4424"/>
          <w:sz w:val="16"/>
          <w:szCs w:val="16"/>
          <w:vertAlign w:val="superscript"/>
        </w:rPr>
        <w:t xml:space="preserve">15 </w:t>
      </w:r>
      <w:r>
        <w:rPr>
          <w:sz w:val="22"/>
          <w:szCs w:val="22"/>
        </w:rPr>
        <w:t xml:space="preserve">Moreover the altar that was at Beth-el, and the high place which Jeroboam the son of Nebat… had made, even that altar and the high place he broke down…</w:t>
      </w:r>
    </w:p>
    <w:p>
      <w:pPr>
        <w:spacing w:after="200" w:line="300"/>
        <w:jc w:val="both"/>
      </w:pPr>
      <w:r>
        <w:rPr>
          <w:b/>
          <w:bCs/>
          <w:color w:val="5B4424"/>
          <w:sz w:val="16"/>
          <w:szCs w:val="16"/>
          <w:vertAlign w:val="superscript"/>
        </w:rPr>
        <w:t xml:space="preserve">18 </w:t>
      </w:r>
      <w:r>
        <w:rPr>
          <w:sz w:val="22"/>
          <w:szCs w:val="22"/>
        </w:rPr>
        <w:t xml:space="preserve">And he said: ‘Let him be; let no man move his bones.’ So they let his bones alone, with the bones of the prophet that came out of Samaria.</w:t>
      </w:r>
    </w:p>
    <w:p>
      <w:pPr>
        <w:spacing w:after="200" w:line="300"/>
        <w:jc w:val="both"/>
      </w:pPr>
      <w:r>
        <w:rPr>
          <w:b/>
          <w:bCs/>
          <w:color w:val="5B4424"/>
          <w:sz w:val="16"/>
          <w:szCs w:val="16"/>
          <w:vertAlign w:val="superscript"/>
        </w:rPr>
        <w:t xml:space="preserve">22 </w:t>
      </w:r>
      <w:r>
        <w:rPr>
          <w:sz w:val="22"/>
          <w:szCs w:val="22"/>
        </w:rPr>
        <w:t xml:space="preserve">Surely there was not kept such a passover from the days of the judges that judged Israel…</w:t>
      </w:r>
      <w:r>
        <w:rPr>
          <w:b/>
          <w:bCs/>
          <w:color w:val="5B4424"/>
          <w:sz w:val="16"/>
          <w:szCs w:val="16"/>
          <w:vertAlign w:val="superscript"/>
        </w:rPr>
        <w:t xml:space="preserve">23 </w:t>
      </w:r>
      <w:r>
        <w:rPr>
          <w:sz w:val="22"/>
          <w:szCs w:val="22"/>
        </w:rPr>
        <w:t xml:space="preserve">but in the eighteenth year of king Josiah was this passover kept to the LORD in Jerusalem.</w:t>
      </w:r>
    </w:p>
    <w:p>
      <w:pPr>
        <w:spacing w:after="200" w:line="300"/>
        <w:jc w:val="both"/>
      </w:pPr>
      <w:r>
        <w:rPr>
          <w:b/>
          <w:bCs/>
          <w:color w:val="5B4424"/>
          <w:sz w:val="16"/>
          <w:szCs w:val="16"/>
          <w:vertAlign w:val="superscript"/>
        </w:rPr>
        <w:t xml:space="preserve">25 </w:t>
      </w:r>
      <w:r>
        <w:rPr>
          <w:sz w:val="22"/>
          <w:szCs w:val="22"/>
        </w:rPr>
        <w:t xml:space="preserve">And like unto him was there no king before him, that turned to the LORD with all his heart, and with all his soul, and with all his might, according to all the law of Moses; neither after him arose there any like him.</w:t>
      </w:r>
    </w:p>
    <w:p>
      <w:pPr>
        <w:spacing w:after="200" w:line="300"/>
        <w:jc w:val="both"/>
      </w:pPr>
      <w:r>
        <w:rPr>
          <w:b/>
          <w:bCs/>
          <w:color w:val="5B4424"/>
          <w:sz w:val="16"/>
          <w:szCs w:val="16"/>
          <w:vertAlign w:val="superscript"/>
        </w:rPr>
        <w:t xml:space="preserve">26 </w:t>
      </w:r>
      <w:r>
        <w:rPr>
          <w:sz w:val="22"/>
          <w:szCs w:val="22"/>
        </w:rPr>
        <w:t xml:space="preserve">Notwithstanding the LORD turned not from the fierceness of His great wrath, wherewith His anger was kindled against Judah, because of all the provocations that Manasseh had provoked Him withal.</w:t>
      </w:r>
      <w:r>
        <w:rPr>
          <w:b/>
          <w:bCs/>
          <w:color w:val="5B4424"/>
          <w:sz w:val="16"/>
          <w:szCs w:val="16"/>
          <w:vertAlign w:val="superscript"/>
        </w:rPr>
        <w:t xml:space="preserve">27 </w:t>
      </w:r>
      <w:r>
        <w:rPr>
          <w:sz w:val="22"/>
          <w:szCs w:val="22"/>
        </w:rPr>
        <w:t xml:space="preserve">And the LORD said: ‘I will remove Judah also out of My sight, as I have removed Israel, and I will cast off this city which I have chosen, even Jerusalem, and the house of which I said: My name shall be there.’</w:t>
      </w:r>
    </w:p>
    <w:p>
      <w:pPr>
        <w:spacing w:after="200" w:line="300"/>
        <w:jc w:val="both"/>
      </w:pPr>
      <w:r>
        <w:rPr>
          <w:b/>
          <w:bCs/>
          <w:color w:val="5B4424"/>
          <w:sz w:val="16"/>
          <w:szCs w:val="16"/>
          <w:vertAlign w:val="superscript"/>
        </w:rPr>
        <w:t xml:space="preserve">29 </w:t>
      </w:r>
      <w:r>
        <w:rPr>
          <w:sz w:val="22"/>
          <w:szCs w:val="22"/>
        </w:rPr>
        <w:t xml:space="preserve">…Pharaoh-necoh king of Egypt went up against the king of Assyria to the river Euphrates; and king Josiah went against him; and he slew him at Megiddo, when he had seen him.</w:t>
      </w:r>
    </w:p>
    <w:p>
      <w:pPr>
        <w:pStyle w:val="Heading2"/>
      </w:pPr>
      <w:r>
        <w:t xml:space="preserve">Commentary on II Kings 23</w:t>
      </w:r>
    </w:p>
    <w:p>
      <w:pPr>
        <w:pStyle w:val="Heading3"/>
      </w:pPr>
      <w:r>
        <w:t xml:space="preserve">Historical Background</w:t>
      </w:r>
    </w:p>
    <w:p>
      <w:pPr>
        <w:spacing w:after="200" w:line="300"/>
        <w:jc w:val="both"/>
      </w:pPr>
      <w:r>
        <w:rPr>
          <w:sz w:val="22"/>
          <w:szCs w:val="22"/>
        </w:rPr>
        <w:t xml:space="preserve">II Kings 23 is widely assigned by source critics to a combination of pre-Deuteronomistic and Deuteronomistic material, presenting Josiah's own sweeping, comprehensive covenant renewal and religious reform, including a Passover celebration explicitly described as unequaled since the era of the Judges, the destruction of idolatrous high places throughout both Judah and the former northern kingdom, and, remarkably, the precise fulfillment of an unnamed prophet's centuries-old prophecy already discussed at length in this volume's commentary on I Kings 13, before closing with Josiah's own untimely death at Megiddo and the sobering divine confirmation that judgment, though delayed, remains irrevocably determined.</w:t>
      </w:r>
    </w:p>
    <w:p>
      <w:pPr>
        <w:pStyle w:val="Heading3"/>
      </w:pPr>
      <w:r>
        <w:t xml:space="preserve">Jewish Cultural Context</w:t>
      </w:r>
    </w:p>
    <w:p>
      <w:pPr>
        <w:spacing w:after="200" w:line="300"/>
        <w:jc w:val="both"/>
      </w:pPr>
      <w:r>
        <w:rPr>
          <w:sz w:val="22"/>
          <w:szCs w:val="22"/>
        </w:rPr>
        <w:t xml:space="preserve">Josiah's own explicit sparing of the old prophet's bones at Bethel, ‘let no man move his bones’ (23:18), directly and precisely fulfills the centuries-old prophecy already discussed at length in this volume's commentary on I Kings 13, providing this volume's most extended single demonstration of prophetic word reaching fulfillment across the longest span of time recorded anywhere in this volume's entire commentary.</w:t>
      </w:r>
      <w:r>
        <w:rPr>
          <w:rStyle w:val="FootnoteReference"/>
        </w:rPr>
        <w:footnoteReference w:id="441"/>
      </w:r>
    </w:p>
    <w:p>
      <w:pPr>
        <w:pStyle w:val="Heading3"/>
      </w:pPr>
      <w:r>
        <w:t xml:space="preserve">Hebrew Word Studies</w:t>
      </w:r>
    </w:p>
    <w:p>
      <w:pPr>
        <w:spacing w:after="200" w:line="300"/>
        <w:jc w:val="both"/>
      </w:pPr>
      <w:r>
        <w:rPr>
          <w:sz w:val="22"/>
          <w:szCs w:val="22"/>
        </w:rPr>
        <w:t xml:space="preserve">Josiah's own covenant renewal ceremony, ‘with all his heart, and all his soul’ (23:3), directly echoes the Shema's own foundational language already discussed at length in this volume's commentary on Deuteronomy 6, confirming that Josiah's reform aimed at nothing less than the complete, comprehensive covenant loyalty that verse itself demands.</w:t>
      </w:r>
    </w:p>
    <w:p>
      <w:pPr>
        <w:pStyle w:val="Heading3"/>
      </w:pPr>
      <w:r>
        <w:t xml:space="preserve">Connections to the Hebrew Bible</w:t>
      </w:r>
    </w:p>
    <w:p>
      <w:pPr>
        <w:spacing w:after="200" w:line="300"/>
        <w:jc w:val="both"/>
      </w:pPr>
      <w:r>
        <w:rPr>
          <w:sz w:val="22"/>
          <w:szCs w:val="22"/>
        </w:rPr>
        <w:t xml:space="preserve">This chapter's sobering theological verdict, that Josiah's own exceptional faithfulness could delay but not ultimately avert judgment already determined by Manasseh's own accumulated guilt (23:26–27), provides this volume's starkest demonstration that individual righteousness, however genuine and however comprehensive, cannot always avert consequences already set in motion by preceding generations' sustained unfaithfulness.</w:t>
      </w:r>
    </w:p>
    <w:p>
      <w:pPr>
        <w:pStyle w:val="Heading3"/>
      </w:pPr>
      <w:r>
        <w:t xml:space="preserve">Commentary from an Ebionite Perspective</w:t>
      </w:r>
    </w:p>
    <w:p>
      <w:pPr>
        <w:spacing w:after="200" w:line="300"/>
        <w:jc w:val="both"/>
      </w:pPr>
      <w:r>
        <w:rPr>
          <w:sz w:val="22"/>
          <w:szCs w:val="22"/>
        </w:rPr>
        <w:t xml:space="preserve">This chapter's unqualified commendation of Josiah, exceeding even Hezekiah's own considerable praise already discussed in this volume's commentary on chapter 18, reinforces this commentary's sustained insistence throughout this entire volume that comprehensive, wholehearted covenant faithfulness remains genuinely possible and genuinely commendable even amid a nation's otherwise sustained decline; this commentary holds that the sobering juxtaposition of Josiah's own unequaled faithfulness with judgment's continuing, undeterred approach provides this volume's most theologically demanding lesson regarding the limits of individual righteousness to reverse accumulated national consequence, a tension this volume presents honestly rather than resolving too easily.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of prophecy precisely fulfilled across centuries provides this volume's most extended confirmation of the prophetic reliability this volume has traced throughout its entire commentary, directly relevant to understanding this volume's own selected New Covenant texts' comparable confidence in long-anticipated prophetic fulfillment.</w:t>
      </w:r>
    </w:p>
    <w:p>
      <w:pPr>
        <w:pStyle w:val="Heading2"/>
      </w:pPr>
      <w:r>
        <w:t xml:space="preserve">Chapter 24 (Jehoiakim, Jehoiachin, and the first deportation)</w:t>
      </w:r>
    </w:p>
    <w:p>
      <w:pPr>
        <w:spacing w:after="200" w:line="300"/>
        <w:jc w:val="both"/>
      </w:pPr>
      <w:r>
        <w:rPr>
          <w:b/>
          <w:bCs/>
          <w:color w:val="5B4424"/>
          <w:sz w:val="16"/>
          <w:szCs w:val="16"/>
          <w:vertAlign w:val="superscript"/>
        </w:rPr>
        <w:t xml:space="preserve">3 </w:t>
      </w:r>
      <w:r>
        <w:rPr>
          <w:sz w:val="22"/>
          <w:szCs w:val="22"/>
        </w:rPr>
        <w:t xml:space="preserve">Surely at the commandment of the LORD came this upon Judah, to remove them out of His sight, for the sins of Manasseh, according to all that he did;</w:t>
      </w:r>
      <w:r>
        <w:rPr>
          <w:b/>
          <w:bCs/>
          <w:color w:val="5B4424"/>
          <w:sz w:val="16"/>
          <w:szCs w:val="16"/>
          <w:vertAlign w:val="superscript"/>
        </w:rPr>
        <w:t xml:space="preserve">4 </w:t>
      </w:r>
      <w:r>
        <w:rPr>
          <w:sz w:val="22"/>
          <w:szCs w:val="22"/>
        </w:rPr>
        <w:t xml:space="preserve">and also for the innocent blood that he shed; for he filled Jerusalem with innocent blood; and the LORD would not pardon.</w:t>
      </w:r>
    </w:p>
    <w:p>
      <w:pPr>
        <w:spacing w:after="200" w:line="300"/>
        <w:jc w:val="both"/>
      </w:pPr>
      <w:r>
        <w:rPr>
          <w:b/>
          <w:bCs/>
          <w:color w:val="5B4424"/>
          <w:sz w:val="16"/>
          <w:szCs w:val="16"/>
          <w:vertAlign w:val="superscript"/>
        </w:rPr>
        <w:t xml:space="preserve">14 </w:t>
      </w:r>
      <w:r>
        <w:rPr>
          <w:sz w:val="22"/>
          <w:szCs w:val="22"/>
        </w:rPr>
        <w:t xml:space="preserve">And he carried away all Jerusalem, and all the princes, and all the mighty men of valour, even ten thousand captives… none remained, save the poorest sort of the people of the land.</w:t>
      </w:r>
    </w:p>
    <w:p>
      <w:pPr>
        <w:pStyle w:val="Heading2"/>
      </w:pPr>
      <w:r>
        <w:t xml:space="preserve">Chapter 25 (the fall of Jerusalem)</w:t>
      </w:r>
    </w:p>
    <w:p>
      <w:pPr>
        <w:spacing w:after="200" w:line="300"/>
        <w:jc w:val="both"/>
      </w:pPr>
      <w:r>
        <w:rPr>
          <w:b/>
          <w:bCs/>
          <w:color w:val="5B4424"/>
          <w:sz w:val="16"/>
          <w:szCs w:val="16"/>
          <w:vertAlign w:val="superscript"/>
        </w:rPr>
        <w:t xml:space="preserve">1 </w:t>
      </w:r>
      <w:r>
        <w:rPr>
          <w:sz w:val="22"/>
          <w:szCs w:val="22"/>
        </w:rPr>
        <w:t xml:space="preserve">And it came to pass in the ninth year of his reign… that Nebuchadnezzar king of Babylon came, he and all his army, against Jerusalem, and encamped against it; and they built forts against it round about.</w:t>
      </w:r>
    </w:p>
    <w:p>
      <w:pPr>
        <w:spacing w:after="200" w:line="300"/>
        <w:jc w:val="both"/>
      </w:pPr>
      <w:r>
        <w:rPr>
          <w:b/>
          <w:bCs/>
          <w:color w:val="5B4424"/>
          <w:sz w:val="16"/>
          <w:szCs w:val="16"/>
          <w:vertAlign w:val="superscript"/>
        </w:rPr>
        <w:t xml:space="preserve">3 </w:t>
      </w:r>
      <w:r>
        <w:rPr>
          <w:sz w:val="22"/>
          <w:szCs w:val="22"/>
        </w:rPr>
        <w:t xml:space="preserve">On the ninth day of the fourth month the famine was sore in the city, so that there was no bread for the people of the land.</w:t>
      </w:r>
    </w:p>
    <w:p>
      <w:pPr>
        <w:spacing w:after="200" w:line="300"/>
        <w:jc w:val="both"/>
      </w:pPr>
      <w:r>
        <w:rPr>
          <w:b/>
          <w:bCs/>
          <w:color w:val="5B4424"/>
          <w:sz w:val="16"/>
          <w:szCs w:val="16"/>
          <w:vertAlign w:val="superscript"/>
        </w:rPr>
        <w:t xml:space="preserve">4 </w:t>
      </w:r>
      <w:r>
        <w:rPr>
          <w:sz w:val="22"/>
          <w:szCs w:val="22"/>
        </w:rPr>
        <w:t xml:space="preserve">Then a breach was made in the city…</w:t>
      </w:r>
      <w:r>
        <w:rPr>
          <w:b/>
          <w:bCs/>
          <w:color w:val="5B4424"/>
          <w:sz w:val="16"/>
          <w:szCs w:val="16"/>
          <w:vertAlign w:val="superscript"/>
        </w:rPr>
        <w:t xml:space="preserve">7 </w:t>
      </w:r>
      <w:r>
        <w:rPr>
          <w:sz w:val="22"/>
          <w:szCs w:val="22"/>
        </w:rPr>
        <w:t xml:space="preserve">And they slew the sons of Zedekiah before his eyes, and put out the eyes of Zedekiah, and bound him in fetters, and carried him to Babylon.</w:t>
      </w:r>
    </w:p>
    <w:p>
      <w:pPr>
        <w:spacing w:after="200" w:line="300"/>
        <w:jc w:val="both"/>
      </w:pPr>
      <w:r>
        <w:rPr>
          <w:b/>
          <w:bCs/>
          <w:color w:val="5B4424"/>
          <w:sz w:val="16"/>
          <w:szCs w:val="16"/>
          <w:vertAlign w:val="superscript"/>
        </w:rPr>
        <w:t xml:space="preserve">9 </w:t>
      </w:r>
      <w:r>
        <w:rPr>
          <w:sz w:val="22"/>
          <w:szCs w:val="22"/>
        </w:rPr>
        <w:t xml:space="preserve">And he burnt the house of the LORD, and the king's house; and all the houses of Jerusalem, even every great man's house, burnt he with fire.</w:t>
      </w:r>
      <w:r>
        <w:rPr>
          <w:b/>
          <w:bCs/>
          <w:color w:val="5B4424"/>
          <w:sz w:val="16"/>
          <w:szCs w:val="16"/>
          <w:vertAlign w:val="superscript"/>
        </w:rPr>
        <w:t xml:space="preserve">10 </w:t>
      </w:r>
      <w:r>
        <w:rPr>
          <w:sz w:val="22"/>
          <w:szCs w:val="22"/>
        </w:rPr>
        <w:t xml:space="preserve">And all the army of the Chaldeans… broke down the walls of Jerusalem round about.</w:t>
      </w:r>
    </w:p>
    <w:p>
      <w:pPr>
        <w:spacing w:after="200" w:line="300"/>
        <w:jc w:val="both"/>
      </w:pPr>
      <w:r>
        <w:rPr>
          <w:b/>
          <w:bCs/>
          <w:color w:val="5B4424"/>
          <w:sz w:val="16"/>
          <w:szCs w:val="16"/>
          <w:vertAlign w:val="superscript"/>
        </w:rPr>
        <w:t xml:space="preserve">21 </w:t>
      </w:r>
      <w:r>
        <w:rPr>
          <w:sz w:val="22"/>
          <w:szCs w:val="22"/>
        </w:rPr>
        <w:t xml:space="preserve">…So Judah was carried away captive out of his own land.</w:t>
      </w:r>
    </w:p>
    <w:p>
      <w:pPr>
        <w:spacing w:after="200" w:line="300"/>
        <w:jc w:val="both"/>
      </w:pPr>
      <w:r>
        <w:rPr>
          <w:b/>
          <w:bCs/>
          <w:color w:val="5B4424"/>
          <w:sz w:val="16"/>
          <w:szCs w:val="16"/>
          <w:vertAlign w:val="superscript"/>
        </w:rPr>
        <w:t xml:space="preserve">27 </w:t>
      </w:r>
      <w:r>
        <w:rPr>
          <w:sz w:val="22"/>
          <w:szCs w:val="22"/>
        </w:rPr>
        <w:t xml:space="preserve">And it came to pass in the seven and thirtieth year of the captivity of Jehoiachin king of Judah… that Evil-merodach king of Babylon… did lift up the head of Jehoiachin king of Judah out of prison;</w:t>
      </w:r>
      <w:r>
        <w:rPr>
          <w:b/>
          <w:bCs/>
          <w:color w:val="5B4424"/>
          <w:sz w:val="16"/>
          <w:szCs w:val="16"/>
          <w:vertAlign w:val="superscript"/>
        </w:rPr>
        <w:t xml:space="preserve">28 </w:t>
      </w:r>
      <w:r>
        <w:rPr>
          <w:sz w:val="22"/>
          <w:szCs w:val="22"/>
        </w:rPr>
        <w:t xml:space="preserve">and he spoke kindly to him, and set his throne above the throne of the kings that were with him in Babylon.</w:t>
      </w:r>
    </w:p>
    <w:p>
      <w:pPr>
        <w:spacing w:after="200" w:line="300"/>
        <w:jc w:val="both"/>
      </w:pPr>
      <w:r>
        <w:rPr>
          <w:b/>
          <w:bCs/>
          <w:color w:val="5B4424"/>
          <w:sz w:val="16"/>
          <w:szCs w:val="16"/>
          <w:vertAlign w:val="superscript"/>
        </w:rPr>
        <w:t xml:space="preserve">29 </w:t>
      </w:r>
      <w:r>
        <w:rPr>
          <w:sz w:val="22"/>
          <w:szCs w:val="22"/>
        </w:rPr>
        <w:t xml:space="preserve">and changed his prison garments. And he did eat bread before him continually all the days of his life.</w:t>
      </w:r>
      <w:r>
        <w:rPr>
          <w:b/>
          <w:bCs/>
          <w:color w:val="5B4424"/>
          <w:sz w:val="16"/>
          <w:szCs w:val="16"/>
          <w:vertAlign w:val="superscript"/>
        </w:rPr>
        <w:t xml:space="preserve">30 </w:t>
      </w:r>
      <w:r>
        <w:rPr>
          <w:sz w:val="22"/>
          <w:szCs w:val="22"/>
        </w:rPr>
        <w:t xml:space="preserve">And for his allowance, there was a continual allowance given him of the king, every day a portion, all the days of his life.</w:t>
      </w:r>
    </w:p>
    <w:p>
      <w:pPr>
        <w:pStyle w:val="Heading2"/>
      </w:pPr>
      <w:r>
        <w:t xml:space="preserve">Commentary on II Kings 24–25</w:t>
      </w:r>
    </w:p>
    <w:p>
      <w:pPr>
        <w:pStyle w:val="Heading3"/>
      </w:pPr>
      <w:r>
        <w:t xml:space="preserve">Historical Background</w:t>
      </w:r>
    </w:p>
    <w:p>
      <w:pPr>
        <w:spacing w:after="200" w:line="300"/>
        <w:jc w:val="both"/>
      </w:pPr>
      <w:r>
        <w:rPr>
          <w:sz w:val="22"/>
          <w:szCs w:val="22"/>
        </w:rPr>
        <w:t xml:space="preserve">II Kings 24–25 are widely assigned by source critics to a combination of pre-Deuteronomistic and Deuteronomistic material, presenting Judah's own final collapse: Jehoiakim's rebellion and the first Babylonian deportation under Jehoiachin, followed by Zedekiah's own later rebellion provoking Jerusalem's final siege, the Temple's burning, the city walls' destruction, and the mass deportation to Babylon, before this volume's closing note of tempered hope, Jehoiachin's own eventual release and honored treatment in Babylonian captivity.</w:t>
      </w:r>
      <w:r>
        <w:rPr>
          <w:rStyle w:val="FootnoteReference"/>
        </w:rPr>
        <w:footnoteReference w:id="442"/>
      </w:r>
    </w:p>
    <w:p>
      <w:pPr>
        <w:pStyle w:val="Heading3"/>
      </w:pPr>
      <w:r>
        <w:t xml:space="preserve">Jewish Cultural Context</w:t>
      </w:r>
    </w:p>
    <w:p>
      <w:pPr>
        <w:spacing w:after="200" w:line="300"/>
        <w:jc w:val="both"/>
      </w:pPr>
      <w:r>
        <w:rPr>
          <w:sz w:val="22"/>
          <w:szCs w:val="22"/>
        </w:rPr>
        <w:t xml:space="preserve">The Temple's own burning (25:9), the culmination of the sanctuary theology this volume has traced since the Tabernacle's construction in Exodus through Solomon's own glorious dedication already discussed at length in this volume's commentary on I Kings 8, became the single most traumatic event in the entire span of biblical Israelite history, its memory shaping virtually every subsequent stratum of Jewish liturgy, theology, and communal practice down to the present day, including this volume's own commentary.</w:t>
      </w:r>
    </w:p>
    <w:p>
      <w:pPr>
        <w:pStyle w:val="Heading3"/>
      </w:pPr>
      <w:r>
        <w:t xml:space="preserve">Hebrew Word Studies</w:t>
      </w:r>
    </w:p>
    <w:p>
      <w:pPr>
        <w:spacing w:after="200" w:line="300"/>
        <w:jc w:val="both"/>
      </w:pPr>
      <w:r>
        <w:rPr>
          <w:sz w:val="22"/>
          <w:szCs w:val="22"/>
        </w:rPr>
        <w:t xml:space="preserve">This book's own final notice, Jehoiachin's release, honored treatment, and ‘continual allowance’ in Babylon (25:27–30), employs deliberately hopeful, forward-looking language to close a book otherwise dominated by unrelieved catastrophe, the surviving Davidic king's own restoration to royal dignity, however diminished, providing this volume's final, carefully understated signal that the Davidic line, and with it the covenant promise already discussed at length in this volume's commentary on II Samuel 7, had not been finally or completely extinguished.</w:t>
      </w:r>
    </w:p>
    <w:p>
      <w:pPr>
        <w:pStyle w:val="Heading3"/>
      </w:pPr>
      <w:r>
        <w:t xml:space="preserve">Connections to the Hebrew Bible</w:t>
      </w:r>
    </w:p>
    <w:p>
      <w:pPr>
        <w:spacing w:after="200" w:line="300"/>
        <w:jc w:val="both"/>
      </w:pPr>
      <w:r>
        <w:rPr>
          <w:sz w:val="22"/>
          <w:szCs w:val="22"/>
        </w:rPr>
        <w:t xml:space="preserve">This section's explicit theological attribution of Jerusalem's fall directly to Manasseh's own accumulated guilt (24:3–4), despite Josiah's own intervening, genuine reforms already discussed at length in this volume's commentary on chapter 23, provides this volume's most extended demonstration that accumulated national sin can determine consequences extending beyond any single subsequent generation's own best efforts at correction.</w:t>
      </w:r>
    </w:p>
    <w:p>
      <w:pPr>
        <w:pStyle w:val="Heading3"/>
      </w:pPr>
      <w:r>
        <w:t xml:space="preserve">Commentary from an Ebionite Perspective</w:t>
      </w:r>
    </w:p>
    <w:p>
      <w:pPr>
        <w:spacing w:after="200" w:line="300"/>
        <w:jc w:val="both"/>
      </w:pPr>
      <w:r>
        <w:rPr>
          <w:sz w:val="22"/>
          <w:szCs w:val="22"/>
        </w:rPr>
        <w:t xml:space="preserve">This section's unflinching account of Jerusalem's total catastrophe, the Temple burned, the walls broken, the king blinded and deported, provides this volume's most extended demonstration of the blessing-and-curse structure's full historical enactment, already traced throughout this entire volume's commentary from Leviticus 26 through Deuteronomy 28 through the northern kingdom's own earlier, parallel fall in chapter 17; this commentary holds that the book's own final note, Jehoiachin's restoration to honored, if captive, royal dignity, models the same pattern of hope surviving even catastrophic judgment this volume has traced consistently throughout its entire commentary on covenant history, closing this extended historical narrative not with unrelieved despair but with a carefully measured, realistic hope for the Davidic covenant's own eventual, fuller restoration.</w:t>
      </w:r>
    </w:p>
    <w:p>
      <w:pPr>
        <w:pStyle w:val="Heading3"/>
      </w:pPr>
      <w:r>
        <w:t xml:space="preserve">Significance for Jewish Christianity, and Comparison with Later Christian Interpretation</w:t>
      </w:r>
    </w:p>
    <w:p>
      <w:pPr>
        <w:spacing w:after="200" w:line="300"/>
        <w:jc w:val="both"/>
      </w:pPr>
      <w:r>
        <w:rPr>
          <w:sz w:val="22"/>
          <w:szCs w:val="22"/>
        </w:rPr>
        <w:t xml:space="preserve">With Jerusalem's fall and the Temple's burning, the Deuteronomistic History this volume has traced since Joshua reaches its own devastating, yet not entirely hopeless, conclusion. This volume's Ebionite-inspired commentary holds that this book's own final verses, the exiled Davidic king lifted from prison to honored royal dignity even in captivity, provide the essential narrative bridge to this volume's own selected New Covenant texts' sustained confidence that the Davidic covenant, however catastrophically interrupted, remained genuinely, ultimately secure, a confidence this volume's commentary will trace through the Prophets and Writings still to come, and finally to its own fullest expression in this volume's selected Gospel material's presentation of Jesus as the Davidic Messiah in whom this long-deferred hope finds its complete and final fulfillment. With this, the book of II Kings, and the entire continuous narrative this volume has traced from Joshua's own crossing of the Jordan through this final, catastrophic yet not-quite-final exile, reaches its close.</w:t>
      </w:r>
    </w:p>
    <w:p>
      <w:pPr>
        <w:sectPr>
          <w:headerReference w:type="default" r:id="rId199"/>
          <w:headerReference w:type="first" r:id="rId200"/>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Isaiah</w:t>
      </w:r>
    </w:p>
    <w:p>
      <w:pPr>
        <w:spacing w:after="200" w:line="300"/>
        <w:jc w:val="both"/>
      </w:pPr>
      <w:r>
        <w:rPr>
          <w:sz w:val="22"/>
          <w:szCs w:val="22"/>
        </w:rPr>
        <w:t xml:space="preserve">Isaiah opens the second major division of the Nevi'im, the Latter Prophets (Isaiah, Jeremiah, Ezekiel, and the Twelve), following the Former Prophets' historical narrative this volume has just traced from Joshua through II Kings. At sixty-six chapters, Isaiah is the longest of the prophetic books and, by most measures, the single most theologically influential book of the entire Hebrew Bible for this volume's own selected New Covenant texts, quoted or echoed more frequently within the Gospel of Matthew than any other prophetic source.</w:t>
      </w:r>
    </w:p>
    <w:p>
      <w:pPr>
        <w:spacing w:after="200" w:line="300"/>
        <w:jc w:val="both"/>
      </w:pPr>
      <w:r>
        <w:rPr>
          <w:sz w:val="22"/>
          <w:szCs w:val="22"/>
        </w:rPr>
        <w:t xml:space="preserve">Critical scholarship widely distinguishes at least two, and by many accounts three, major sections within the book: First Isaiah (chapters 1–39), addressed to eighth-century BCE Judah under the historical prophet Isaiah ben Amoz during the Assyrian crisis already traced at length in this volume's commentary on II Kings 18–20; Second Isaiah (chapters 40–55), addressed to the Babylonian exile's own final years and the prospect of return, whose anonymous authorship and distinct historical setting most scholars date roughly two centuries after First Isaiah; and Third Isaiah (chapters 56–66), addressed to the early post-exilic community back in the land. This volume reports this critical consensus honestly, as it has throughout its treatment of source-critical questions, while treating the book's received, unified canonical form as the proper object of theological commentary, consistent with this volume's sustained practice throughout its entire commentary.</w:t>
      </w:r>
    </w:p>
    <w:p>
      <w:pPr>
        <w:spacing w:after="200" w:line="300"/>
        <w:jc w:val="both"/>
      </w:pPr>
      <w:r>
        <w:rPr>
          <w:sz w:val="22"/>
          <w:szCs w:val="22"/>
        </w:rPr>
        <w:t xml:space="preserve">For this volume's Ebionite-inspired commentary, Isaiah carries importance exceeded by no other prophetic book: its images of a coming Davidic shoot endowed with the spirit, a suffering servant who bears the people's affliction, and a herald announcing good tidings to the poor and liberty to the captives together supply the primary prophetic vocabulary this volume's selected Gospel material will draw upon in presenting Jesus as Israel's promised Messiah. This commentary will take particular care, at each relevant point, to present both the passage's own original historical setting and audience honestly, and the manner of its later messianic application, without collapsing the first into a mere placeholder for the second.</w:t>
      </w:r>
    </w:p>
    <w:p>
      <w:pPr>
        <w:pStyle w:val="Heading2"/>
      </w:pPr>
      <w:r>
        <w:t xml:space="preserve">Chapter 1</w:t>
      </w:r>
    </w:p>
    <w:p>
      <w:pPr>
        <w:spacing w:after="200" w:line="300"/>
        <w:jc w:val="both"/>
      </w:pPr>
      <w:r>
        <w:rPr>
          <w:b/>
          <w:bCs/>
          <w:color w:val="5B4424"/>
          <w:sz w:val="16"/>
          <w:szCs w:val="16"/>
          <w:vertAlign w:val="superscript"/>
        </w:rPr>
        <w:t xml:space="preserve">2 </w:t>
      </w:r>
      <w:r>
        <w:rPr>
          <w:sz w:val="22"/>
          <w:szCs w:val="22"/>
        </w:rPr>
        <w:t xml:space="preserve">Hear, O heavens, and give ear, O earth, for the LORD hath spoken: Children I have reared, and brought up, and they have rebelled against Me.</w:t>
      </w:r>
    </w:p>
    <w:p>
      <w:pPr>
        <w:spacing w:after="200" w:line="300"/>
        <w:jc w:val="both"/>
      </w:pPr>
      <w:r>
        <w:rPr>
          <w:b/>
          <w:bCs/>
          <w:color w:val="5B4424"/>
          <w:sz w:val="16"/>
          <w:szCs w:val="16"/>
          <w:vertAlign w:val="superscript"/>
        </w:rPr>
        <w:t xml:space="preserve">11 </w:t>
      </w:r>
      <w:r>
        <w:rPr>
          <w:sz w:val="22"/>
          <w:szCs w:val="22"/>
        </w:rPr>
        <w:t xml:space="preserve">To what purpose is the multitude of your sacrifices unto Me? saith the LORD… I delight not in the blood of bullocks, or of lambs, or of he-goats.</w:t>
      </w:r>
    </w:p>
    <w:p>
      <w:pPr>
        <w:spacing w:after="200" w:line="300"/>
        <w:jc w:val="both"/>
      </w:pPr>
      <w:r>
        <w:rPr>
          <w:b/>
          <w:bCs/>
          <w:color w:val="5B4424"/>
          <w:sz w:val="16"/>
          <w:szCs w:val="16"/>
          <w:vertAlign w:val="superscript"/>
        </w:rPr>
        <w:t xml:space="preserve">17 </w:t>
      </w:r>
      <w:r>
        <w:rPr>
          <w:sz w:val="22"/>
          <w:szCs w:val="22"/>
        </w:rPr>
        <w:t xml:space="preserve">Learn to do well; seek justice, relieve the oppressed, judge the fatherless, plead for the widow.</w:t>
      </w:r>
    </w:p>
    <w:p>
      <w:pPr>
        <w:spacing w:after="200" w:line="300"/>
        <w:jc w:val="both"/>
      </w:pPr>
      <w:r>
        <w:rPr>
          <w:b/>
          <w:bCs/>
          <w:color w:val="5B4424"/>
          <w:sz w:val="16"/>
          <w:szCs w:val="16"/>
          <w:vertAlign w:val="superscript"/>
        </w:rPr>
        <w:t xml:space="preserve">18 </w:t>
      </w:r>
      <w:r>
        <w:rPr>
          <w:sz w:val="22"/>
          <w:szCs w:val="22"/>
        </w:rPr>
        <w:t xml:space="preserve">Come now, and let us reason together, saith the LORD: though your sins be as scarlet, they shall be as white as snow; though they be red like crimson, they shall be as wool.</w:t>
      </w:r>
    </w:p>
    <w:p>
      <w:pPr>
        <w:pStyle w:val="Heading2"/>
      </w:pPr>
      <w:r>
        <w:t xml:space="preserve">Chapter 2</w:t>
      </w:r>
    </w:p>
    <w:p>
      <w:pPr>
        <w:spacing w:after="200" w:line="300"/>
        <w:jc w:val="both"/>
      </w:pPr>
      <w:r>
        <w:rPr>
          <w:b/>
          <w:bCs/>
          <w:color w:val="5B4424"/>
          <w:sz w:val="16"/>
          <w:szCs w:val="16"/>
          <w:vertAlign w:val="superscript"/>
        </w:rPr>
        <w:t xml:space="preserve">4 </w:t>
      </w:r>
      <w:r>
        <w:rPr>
          <w:sz w:val="22"/>
          <w:szCs w:val="22"/>
        </w:rPr>
        <w:t xml:space="preserve">And He shall judge between the nations, and shall decide for many peoples; and they shall beat their swords into plowshares, and their spears into pruninghooks; nation shall not lift up sword against nation, neither shall they learn war any more.</w:t>
      </w:r>
    </w:p>
    <w:p>
      <w:pPr>
        <w:pStyle w:val="Heading2"/>
      </w:pPr>
      <w:r>
        <w:t xml:space="preserve">Chapter 5</w:t>
      </w:r>
    </w:p>
    <w:p>
      <w:pPr>
        <w:spacing w:after="200" w:line="300"/>
        <w:jc w:val="both"/>
      </w:pPr>
      <w:r>
        <w:rPr>
          <w:b/>
          <w:bCs/>
          <w:color w:val="5B4424"/>
          <w:sz w:val="16"/>
          <w:szCs w:val="16"/>
          <w:vertAlign w:val="superscript"/>
        </w:rPr>
        <w:t xml:space="preserve">7 </w:t>
      </w:r>
      <w:r>
        <w:rPr>
          <w:sz w:val="22"/>
          <w:szCs w:val="22"/>
        </w:rPr>
        <w:t xml:space="preserve">For the vineyard of the LORD of hosts is the house of Israel, and the men of Judah the plant of His delight; and He looked for justice, but behold violence; for righteousness, but behold a cry.</w:t>
      </w:r>
    </w:p>
    <w:p>
      <w:pPr>
        <w:spacing w:after="200" w:line="300"/>
        <w:jc w:val="both"/>
      </w:pPr>
      <w:r>
        <w:rPr>
          <w:b/>
          <w:bCs/>
          <w:color w:val="5B4424"/>
          <w:sz w:val="16"/>
          <w:szCs w:val="16"/>
          <w:vertAlign w:val="superscript"/>
        </w:rPr>
        <w:t xml:space="preserve">20 </w:t>
      </w:r>
      <w:r>
        <w:rPr>
          <w:sz w:val="22"/>
          <w:szCs w:val="22"/>
        </w:rPr>
        <w:t xml:space="preserve">Woe unto them that call evil good, and good evil; that change darkness into light, and light into darkness…</w:t>
      </w:r>
    </w:p>
    <w:p>
      <w:pPr>
        <w:pStyle w:val="Heading2"/>
      </w:pPr>
      <w:r>
        <w:t xml:space="preserve">Commentary on Isaiah 1–5</w:t>
      </w:r>
    </w:p>
    <w:p>
      <w:pPr>
        <w:pStyle w:val="Heading3"/>
      </w:pPr>
      <w:r>
        <w:t xml:space="preserve">Historical Background</w:t>
      </w:r>
    </w:p>
    <w:p>
      <w:pPr>
        <w:spacing w:after="200" w:line="300"/>
        <w:jc w:val="both"/>
      </w:pPr>
      <w:r>
        <w:rPr>
          <w:sz w:val="22"/>
          <w:szCs w:val="22"/>
        </w:rPr>
        <w:t xml:space="preserve">Isaiah 1–5 forms the book's opening indictment, most scholars dating this material to the reigns of Uzziah, Jotham, Ahaz, and Hezekiah as the book's own superscription states, presenting Isaiah's foundational message: Judah's covenant rebellion despite lavish religious observance, God's own preference for justice over sacrifice, and the vineyard parable's devastating verdict against a nation that has produced injustice where righteousness was expected.</w:t>
      </w:r>
    </w:p>
    <w:p>
      <w:pPr>
        <w:pStyle w:val="Heading3"/>
      </w:pPr>
      <w:r>
        <w:t xml:space="preserve">Jewish Cultural Context</w:t>
      </w:r>
    </w:p>
    <w:p>
      <w:pPr>
        <w:spacing w:after="200" w:line="300"/>
        <w:jc w:val="both"/>
      </w:pPr>
      <w:r>
        <w:rPr>
          <w:sz w:val="22"/>
          <w:szCs w:val="22"/>
        </w:rPr>
        <w:t xml:space="preserve">The prophet's programmatic rejection of sacrifice divorced from justice, 'to what purpose is the multitude of your sacrifices unto Me' (1:11), directly continues and extends the same obedience-over-sacrifice principle already discussed at length in this volume's commentary on I Samuel 15, providing this volume with its first sustained prophetic development of that principle.</w:t>
      </w:r>
      <w:r>
        <w:rPr>
          <w:rStyle w:val="FootnoteReference"/>
        </w:rPr>
        <w:footnoteReference w:id="443"/>
      </w:r>
    </w:p>
    <w:p>
      <w:pPr>
        <w:pStyle w:val="Heading3"/>
      </w:pPr>
      <w:r>
        <w:t xml:space="preserve">Hebrew Word Studies</w:t>
      </w:r>
    </w:p>
    <w:p>
      <w:pPr>
        <w:spacing w:after="200" w:line="300"/>
        <w:jc w:val="both"/>
      </w:pPr>
      <w:r>
        <w:rPr>
          <w:sz w:val="22"/>
          <w:szCs w:val="22"/>
        </w:rPr>
        <w:t xml:space="preserve">The invitation ‘come now, and let us reason together’ (1:18) employs יָכַח (yakach), a legal term for formal argument or arbitration, presenting God's relationship to Israel in explicitly covenant-lawsuit terms, a genre this volume's commentary will note recurring throughout the prophetic literature.</w:t>
      </w:r>
    </w:p>
    <w:p>
      <w:pPr>
        <w:pStyle w:val="Heading3"/>
      </w:pPr>
      <w:r>
        <w:t xml:space="preserve">Connections to the Hebrew Bible</w:t>
      </w:r>
    </w:p>
    <w:p>
      <w:pPr>
        <w:spacing w:after="200" w:line="300"/>
        <w:jc w:val="both"/>
      </w:pPr>
      <w:r>
        <w:rPr>
          <w:sz w:val="22"/>
          <w:szCs w:val="22"/>
        </w:rPr>
        <w:t xml:space="preserve">The vineyard image of chapter 5, developed here as extended parable, directly anticipates and provides the primary Hebrew Bible source for a well-known vineyard parable within this volume's own selected Gospel material, addressed at length when that passage is reached.</w:t>
      </w:r>
    </w:p>
    <w:p>
      <w:pPr>
        <w:pStyle w:val="Heading3"/>
      </w:pPr>
      <w:r>
        <w:t xml:space="preserve">Commentary from an Ebionite Perspective</w:t>
      </w:r>
    </w:p>
    <w:p>
      <w:pPr>
        <w:spacing w:after="200" w:line="300"/>
        <w:jc w:val="both"/>
      </w:pPr>
      <w:r>
        <w:rPr>
          <w:sz w:val="22"/>
          <w:szCs w:val="22"/>
        </w:rPr>
        <w:t xml:space="preserve">This opening section's sustained insistence that authentic covenant relationship is proven by justice for the oppressed, the fatherless, and the widow rather than by religious performance alone reinforces this commentary's sustained argument throughout this entire volume that the prophetic tradition's ethical demand is continuous with, rather than opposed to, the Torah's own foundational vision already traced throughout this volume's commentary on the Torah's protective legislation; this commentary holds that Isaiah's opening chapters supply the prophetic headwaters from which this volume's entire subsequent treatment of covenant ethics flows.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vision of swords beaten into plowshares (2:4) became one of the most beloved eschatological images in the entire Hebrew Bible, its vocabulary of universal peace among the nations directly informing this volume's own selected New Covenant texts' comparable eschatological hope.</w:t>
      </w:r>
    </w:p>
    <w:p>
      <w:pPr>
        <w:pStyle w:val="Heading2"/>
      </w:pPr>
      <w:r>
        <w:t xml:space="preserve">Chapter 6 (Isaiah's call and commission)</w:t>
      </w:r>
    </w:p>
    <w:p>
      <w:pPr>
        <w:spacing w:after="200" w:line="300"/>
        <w:jc w:val="both"/>
      </w:pPr>
      <w:r>
        <w:rPr>
          <w:b/>
          <w:bCs/>
          <w:color w:val="5B4424"/>
          <w:sz w:val="16"/>
          <w:szCs w:val="16"/>
          <w:vertAlign w:val="superscript"/>
        </w:rPr>
        <w:t xml:space="preserve">1 </w:t>
      </w:r>
      <w:r>
        <w:rPr>
          <w:sz w:val="22"/>
          <w:szCs w:val="22"/>
        </w:rPr>
        <w:t xml:space="preserve">In the year that king Uzziah died I saw the Lord sitting upon a throne, high and lifted up, and His train filled the temple.</w:t>
      </w:r>
    </w:p>
    <w:p>
      <w:pPr>
        <w:spacing w:after="200" w:line="300"/>
        <w:jc w:val="both"/>
      </w:pPr>
      <w:r>
        <w:rPr>
          <w:b/>
          <w:bCs/>
          <w:color w:val="5B4424"/>
          <w:sz w:val="16"/>
          <w:szCs w:val="16"/>
          <w:vertAlign w:val="superscript"/>
        </w:rPr>
        <w:t xml:space="preserve">2 </w:t>
      </w:r>
      <w:r>
        <w:rPr>
          <w:sz w:val="22"/>
          <w:szCs w:val="22"/>
        </w:rPr>
        <w:t xml:space="preserve">Above Him stood the seraphim… with twain he covered his face, and with twain he covered his feet, and with twain he did fly.</w:t>
      </w:r>
      <w:r>
        <w:rPr>
          <w:b/>
          <w:bCs/>
          <w:color w:val="5B4424"/>
          <w:sz w:val="16"/>
          <w:szCs w:val="16"/>
          <w:vertAlign w:val="superscript"/>
        </w:rPr>
        <w:t xml:space="preserve">3 </w:t>
      </w:r>
      <w:r>
        <w:rPr>
          <w:sz w:val="22"/>
          <w:szCs w:val="22"/>
        </w:rPr>
        <w:t xml:space="preserve">And one called unto another, and said: Holy, holy, holy, is the LORD of hosts; the whole earth is full of His glory.</w:t>
      </w:r>
    </w:p>
    <w:p>
      <w:pPr>
        <w:spacing w:after="200" w:line="300"/>
        <w:jc w:val="both"/>
      </w:pPr>
      <w:r>
        <w:rPr>
          <w:b/>
          <w:bCs/>
          <w:color w:val="5B4424"/>
          <w:sz w:val="16"/>
          <w:szCs w:val="16"/>
          <w:vertAlign w:val="superscript"/>
        </w:rPr>
        <w:t xml:space="preserve">5 </w:t>
      </w:r>
      <w:r>
        <w:rPr>
          <w:sz w:val="22"/>
          <w:szCs w:val="22"/>
        </w:rPr>
        <w:t xml:space="preserve">Then said I: Woe is me! for I am undone; because I am a man of unclean lips, and I dwell in the midst of a people of unclean lips; for mine eyes have seen the King, the LORD of hosts.</w:t>
      </w:r>
    </w:p>
    <w:p>
      <w:pPr>
        <w:spacing w:after="200" w:line="300"/>
        <w:jc w:val="both"/>
      </w:pPr>
      <w:r>
        <w:rPr>
          <w:b/>
          <w:bCs/>
          <w:color w:val="5B4424"/>
          <w:sz w:val="16"/>
          <w:szCs w:val="16"/>
          <w:vertAlign w:val="superscript"/>
        </w:rPr>
        <w:t xml:space="preserve">7 </w:t>
      </w:r>
      <w:r>
        <w:rPr>
          <w:sz w:val="22"/>
          <w:szCs w:val="22"/>
        </w:rPr>
        <w:t xml:space="preserve">…Lo, this hath touched thy lips; and thine iniquity is taken away, and thy sin expiated.</w:t>
      </w:r>
      <w:r>
        <w:rPr>
          <w:b/>
          <w:bCs/>
          <w:color w:val="5B4424"/>
          <w:sz w:val="16"/>
          <w:szCs w:val="16"/>
          <w:vertAlign w:val="superscript"/>
        </w:rPr>
        <w:t xml:space="preserve">8 </w:t>
      </w:r>
      <w:r>
        <w:rPr>
          <w:sz w:val="22"/>
          <w:szCs w:val="22"/>
        </w:rPr>
        <w:t xml:space="preserve">And I heard the voice of the Lord, saying: Whom shall I send, and who will go for Us? Then I said: Here am I; send me.</w:t>
      </w:r>
    </w:p>
    <w:p>
      <w:pPr>
        <w:spacing w:after="200" w:line="300"/>
        <w:jc w:val="both"/>
      </w:pPr>
      <w:r>
        <w:rPr>
          <w:b/>
          <w:bCs/>
          <w:color w:val="5B4424"/>
          <w:sz w:val="16"/>
          <w:szCs w:val="16"/>
          <w:vertAlign w:val="superscript"/>
        </w:rPr>
        <w:t xml:space="preserve">9 </w:t>
      </w:r>
      <w:r>
        <w:rPr>
          <w:sz w:val="22"/>
          <w:szCs w:val="22"/>
        </w:rPr>
        <w:t xml:space="preserve">And He said: Go, and tell this people: Hear ye indeed, but understand not; and see ye indeed, but perceive not.</w:t>
      </w:r>
    </w:p>
    <w:p>
      <w:pPr>
        <w:pStyle w:val="Heading2"/>
      </w:pPr>
      <w:r>
        <w:t xml:space="preserve">Commentary on Isaiah 6</w:t>
      </w:r>
    </w:p>
    <w:p>
      <w:pPr>
        <w:pStyle w:val="Heading3"/>
      </w:pPr>
      <w:r>
        <w:t xml:space="preserve">Historical Background</w:t>
      </w:r>
    </w:p>
    <w:p>
      <w:pPr>
        <w:spacing w:after="200" w:line="300"/>
        <w:jc w:val="both"/>
      </w:pPr>
      <w:r>
        <w:rPr>
          <w:sz w:val="22"/>
          <w:szCs w:val="22"/>
        </w:rPr>
        <w:t xml:space="preserve">Isaiah 6 presents the prophet's own inaugural vision, dated to ‘the year that king Uzziah died’ (c. 740 BCE), an overwhelming theophany in the heavenly throne room followed by cleansing, commissioning, and a sobering message of coming judgment the prophet's own preaching would paradoxically help harden rather than avert.</w:t>
      </w:r>
    </w:p>
    <w:p>
      <w:pPr>
        <w:pStyle w:val="Heading3"/>
      </w:pPr>
      <w:r>
        <w:t xml:space="preserve">Jewish Cultural Context</w:t>
      </w:r>
    </w:p>
    <w:p>
      <w:pPr>
        <w:spacing w:after="200" w:line="300"/>
        <w:jc w:val="both"/>
      </w:pPr>
      <w:r>
        <w:rPr>
          <w:sz w:val="22"/>
          <w:szCs w:val="22"/>
        </w:rPr>
        <w:t xml:space="preserve">The seraphim's threefold declaration, 'Holy, holy, holy' (6:3), the Kedushah, became the single most liturgically influential verse in the entire Hebrew Bible, incorporated into daily Jewish prayer and, within this volume's own selected New Covenant canon, directly echoed in its own heavenly throne-room vision.</w:t>
      </w:r>
      <w:r>
        <w:rPr>
          <w:rStyle w:val="FootnoteReference"/>
        </w:rPr>
        <w:footnoteReference w:id="444"/>
      </w:r>
    </w:p>
    <w:p>
      <w:pPr>
        <w:pStyle w:val="Heading3"/>
      </w:pPr>
      <w:r>
        <w:t xml:space="preserve">Hebrew Word Studies</w:t>
      </w:r>
    </w:p>
    <w:p>
      <w:pPr>
        <w:spacing w:after="200" w:line="300"/>
        <w:jc w:val="both"/>
      </w:pPr>
      <w:r>
        <w:rPr>
          <w:sz w:val="22"/>
          <w:szCs w:val="22"/>
        </w:rPr>
        <w:t xml:space="preserve">Isaiah's own confession, ‘I am a man of unclean lips’ (6:5), employs שָׂפָה (safah, ‘lip,’ also ‘language’ or ‘speech’), his uncleanness specifically located in speech, the very faculty his prophetic commission will require, making the seraph's coal-touch to his lips (6:7) precisely calibrated to his particular need.</w:t>
      </w:r>
    </w:p>
    <w:p>
      <w:pPr>
        <w:pStyle w:val="Heading3"/>
      </w:pPr>
      <w:r>
        <w:t xml:space="preserve">Connections to the Hebrew Bible</w:t>
      </w:r>
    </w:p>
    <w:p>
      <w:pPr>
        <w:spacing w:after="200" w:line="300"/>
        <w:jc w:val="both"/>
      </w:pPr>
      <w:r>
        <w:rPr>
          <w:sz w:val="22"/>
          <w:szCs w:val="22"/>
        </w:rPr>
        <w:t xml:space="preserve">This chapter's call narrative directly parallels the call narratives already discussed throughout this volume's commentary on Moses at the burning bush and Samuel's own call, confirming this as a recognized type-scene for authentic prophetic commissioning across the Hebrew Bible's own literary conventions.</w:t>
      </w:r>
    </w:p>
    <w:p>
      <w:pPr>
        <w:pStyle w:val="Heading3"/>
      </w:pPr>
      <w:r>
        <w:t xml:space="preserve">Commentary from an Ebionite Perspective</w:t>
      </w:r>
    </w:p>
    <w:p>
      <w:pPr>
        <w:spacing w:after="200" w:line="300"/>
        <w:jc w:val="both"/>
      </w:pPr>
      <w:r>
        <w:rPr>
          <w:sz w:val="22"/>
          <w:szCs w:val="22"/>
        </w:rPr>
        <w:t xml:space="preserve">This chapter's overwhelming vision of divine holiness, met immediately by the prophet's own honest confession of unworthiness rather than presumptuous confidence, reinforces this commentary's sustained insistence throughout this entire volume that authentic prophetic calling begins with genuine humility before God's own transcendent holiness; this commentary holds that Isaiah's ready response, 'here am I; send me,' offered before he yet knows his message will largely go unheeded, models a form of costly, clear-eyed prophetic obedience this volume has traced consistently throughout its treatment of legitimate prophetic calling.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throne-room vision and its threefold Kedushah directly inform the heavenly worship this volume's own selected New Covenant texts will present, already anticipated throughout this volume's Dead Sea Scrolls commentary on the Songs of the Sabbath Sacrifice's own comparable angelic liturgy.</w:t>
      </w:r>
    </w:p>
    <w:p>
      <w:pPr>
        <w:pStyle w:val="Heading2"/>
      </w:pPr>
      <w:r>
        <w:t xml:space="preserve">Chapter 7 (the Immanuel sign)</w:t>
      </w:r>
    </w:p>
    <w:p>
      <w:pPr>
        <w:spacing w:after="200" w:line="300"/>
        <w:jc w:val="both"/>
      </w:pPr>
      <w:r>
        <w:rPr>
          <w:b/>
          <w:bCs/>
          <w:color w:val="5B4424"/>
          <w:sz w:val="16"/>
          <w:szCs w:val="16"/>
          <w:vertAlign w:val="superscript"/>
        </w:rPr>
        <w:t xml:space="preserve">1 </w:t>
      </w:r>
      <w:r>
        <w:rPr>
          <w:sz w:val="22"/>
          <w:szCs w:val="22"/>
        </w:rPr>
        <w:t xml:space="preserve">And it came to pass… that Rezin the king of Aram, and Pekah… king of Israel, went up toward Jerusalem to war against it…</w:t>
      </w:r>
    </w:p>
    <w:p>
      <w:pPr>
        <w:spacing w:after="200" w:line="300"/>
        <w:jc w:val="both"/>
      </w:pPr>
      <w:r>
        <w:rPr>
          <w:b/>
          <w:bCs/>
          <w:color w:val="5B4424"/>
          <w:sz w:val="16"/>
          <w:szCs w:val="16"/>
          <w:vertAlign w:val="superscript"/>
        </w:rPr>
        <w:t xml:space="preserve">3 </w:t>
      </w:r>
      <w:r>
        <w:rPr>
          <w:sz w:val="22"/>
          <w:szCs w:val="22"/>
        </w:rPr>
        <w:t xml:space="preserve">Then said the LORD unto Isaiah: ‘Go forth now to meet Ahaz…’</w:t>
      </w:r>
      <w:r>
        <w:rPr>
          <w:b/>
          <w:bCs/>
          <w:color w:val="5B4424"/>
          <w:sz w:val="16"/>
          <w:szCs w:val="16"/>
          <w:vertAlign w:val="superscript"/>
        </w:rPr>
        <w:t xml:space="preserve">4 </w:t>
      </w:r>
      <w:r>
        <w:rPr>
          <w:sz w:val="22"/>
          <w:szCs w:val="22"/>
        </w:rPr>
        <w:t xml:space="preserve">‘…Take heed, and be quiet; fear not, neither let thy heart be faint…’</w:t>
      </w:r>
    </w:p>
    <w:p>
      <w:pPr>
        <w:spacing w:after="200" w:line="300"/>
        <w:jc w:val="both"/>
      </w:pPr>
      <w:r>
        <w:rPr>
          <w:b/>
          <w:bCs/>
          <w:color w:val="5B4424"/>
          <w:sz w:val="16"/>
          <w:szCs w:val="16"/>
          <w:vertAlign w:val="superscript"/>
        </w:rPr>
        <w:t xml:space="preserve">9 </w:t>
      </w:r>
      <w:r>
        <w:rPr>
          <w:sz w:val="22"/>
          <w:szCs w:val="22"/>
        </w:rPr>
        <w:t xml:space="preserve">‘…if ye will not have faith, surely ye shall not be established.’</w:t>
      </w:r>
    </w:p>
    <w:p>
      <w:pPr>
        <w:spacing w:after="200" w:line="300"/>
        <w:jc w:val="both"/>
      </w:pPr>
      <w:r>
        <w:rPr>
          <w:b/>
          <w:bCs/>
          <w:color w:val="5B4424"/>
          <w:sz w:val="16"/>
          <w:szCs w:val="16"/>
          <w:vertAlign w:val="superscript"/>
        </w:rPr>
        <w:t xml:space="preserve">10 </w:t>
      </w:r>
      <w:r>
        <w:rPr>
          <w:sz w:val="22"/>
          <w:szCs w:val="22"/>
        </w:rPr>
        <w:t xml:space="preserve">And the LORD spoke again unto Ahaz, saying:</w:t>
      </w:r>
      <w:r>
        <w:rPr>
          <w:b/>
          <w:bCs/>
          <w:color w:val="5B4424"/>
          <w:sz w:val="16"/>
          <w:szCs w:val="16"/>
          <w:vertAlign w:val="superscript"/>
        </w:rPr>
        <w:t xml:space="preserve">11 </w:t>
      </w:r>
      <w:r>
        <w:rPr>
          <w:sz w:val="22"/>
          <w:szCs w:val="22"/>
        </w:rPr>
        <w:t xml:space="preserve">‘Ask thee a sign of the LORD thy God; ask it either in the depth, or in the height above.’</w:t>
      </w:r>
    </w:p>
    <w:p>
      <w:pPr>
        <w:spacing w:after="200" w:line="300"/>
        <w:jc w:val="both"/>
      </w:pPr>
      <w:r>
        <w:rPr>
          <w:b/>
          <w:bCs/>
          <w:color w:val="5B4424"/>
          <w:sz w:val="16"/>
          <w:szCs w:val="16"/>
          <w:vertAlign w:val="superscript"/>
        </w:rPr>
        <w:t xml:space="preserve">12 </w:t>
      </w:r>
      <w:r>
        <w:rPr>
          <w:sz w:val="22"/>
          <w:szCs w:val="22"/>
        </w:rPr>
        <w:t xml:space="preserve">But Ahaz said: ‘I will not ask, neither will I try the LORD.’</w:t>
      </w:r>
    </w:p>
    <w:p>
      <w:pPr>
        <w:spacing w:after="200" w:line="300"/>
        <w:jc w:val="both"/>
      </w:pPr>
      <w:r>
        <w:rPr>
          <w:b/>
          <w:bCs/>
          <w:color w:val="5B4424"/>
          <w:sz w:val="16"/>
          <w:szCs w:val="16"/>
          <w:vertAlign w:val="superscript"/>
        </w:rPr>
        <w:t xml:space="preserve">13 </w:t>
      </w:r>
      <w:r>
        <w:rPr>
          <w:sz w:val="22"/>
          <w:szCs w:val="22"/>
        </w:rPr>
        <w:t xml:space="preserve">And he said: ‘Hear ye now, O house of David: Is it a small thing for you to weary men, that ye will weary my God also?</w:t>
      </w:r>
      <w:r>
        <w:rPr>
          <w:b/>
          <w:bCs/>
          <w:color w:val="5B4424"/>
          <w:sz w:val="16"/>
          <w:szCs w:val="16"/>
          <w:vertAlign w:val="superscript"/>
        </w:rPr>
        <w:t xml:space="preserve">14 </w:t>
      </w:r>
      <w:r>
        <w:rPr>
          <w:sz w:val="22"/>
          <w:szCs w:val="22"/>
        </w:rPr>
        <w:t xml:space="preserve">Therefore the Lord Himself shall give you a sign: behold, the young woman shall conceive, and bear a son, and shall call his name Immanuel.’</w:t>
      </w:r>
    </w:p>
    <w:p>
      <w:pPr>
        <w:spacing w:after="200" w:line="300"/>
        <w:jc w:val="both"/>
      </w:pPr>
      <w:r>
        <w:rPr>
          <w:b/>
          <w:bCs/>
          <w:color w:val="5B4424"/>
          <w:sz w:val="16"/>
          <w:szCs w:val="16"/>
          <w:vertAlign w:val="superscript"/>
        </w:rPr>
        <w:t xml:space="preserve">15 </w:t>
      </w:r>
      <w:r>
        <w:rPr>
          <w:sz w:val="22"/>
          <w:szCs w:val="22"/>
        </w:rPr>
        <w:t xml:space="preserve">Curd and honey shall he eat, when he knoweth to refuse the evil, and choose the good.</w:t>
      </w:r>
      <w:r>
        <w:rPr>
          <w:b/>
          <w:bCs/>
          <w:color w:val="5B4424"/>
          <w:sz w:val="16"/>
          <w:szCs w:val="16"/>
          <w:vertAlign w:val="superscript"/>
        </w:rPr>
        <w:t xml:space="preserve">16 </w:t>
      </w:r>
      <w:r>
        <w:rPr>
          <w:sz w:val="22"/>
          <w:szCs w:val="22"/>
        </w:rPr>
        <w:t xml:space="preserve">For before the child shall know to refuse the evil, and choose the good, the land whose two kings thou hast a horror of shall be forsaken.’</w:t>
      </w:r>
    </w:p>
    <w:p>
      <w:pPr>
        <w:pStyle w:val="Heading2"/>
      </w:pPr>
      <w:r>
        <w:t xml:space="preserve">Commentary on Isaiah 7</w:t>
      </w:r>
    </w:p>
    <w:p>
      <w:pPr>
        <w:pStyle w:val="Heading3"/>
      </w:pPr>
      <w:r>
        <w:t xml:space="preserve">Historical Background</w:t>
      </w:r>
    </w:p>
    <w:p>
      <w:pPr>
        <w:spacing w:after="200" w:line="300"/>
        <w:jc w:val="both"/>
      </w:pPr>
      <w:r>
        <w:rPr>
          <w:sz w:val="22"/>
          <w:szCs w:val="22"/>
        </w:rPr>
        <w:t xml:space="preserve">Isaiah 7 presents the prophet's confrontation of King Ahaz during the Syro-Ephraimite crisis (c. 734–732 BCE), in which the allied kingdoms of Aram and Israel threatened Jerusalem, seeking to force Judah into an anti-Assyrian coalition; Isaiah urges Ahaz to trust the LORD rather than seeking Assyrian protection, offering a divine sign to confirm this counsel, a sign Ahaz refuses to request but receives regardless.</w:t>
      </w:r>
    </w:p>
    <w:p>
      <w:pPr>
        <w:pStyle w:val="Heading3"/>
      </w:pPr>
      <w:r>
        <w:t xml:space="preserve">Jewish Cultural Context</w:t>
      </w:r>
    </w:p>
    <w:p>
      <w:pPr>
        <w:spacing w:after="200" w:line="300"/>
        <w:jc w:val="both"/>
      </w:pPr>
      <w:r>
        <w:rPr>
          <w:sz w:val="22"/>
          <w:szCs w:val="22"/>
        </w:rPr>
        <w:t xml:space="preserve">This edition, following the Jewish Publication Society's 1917 translation of the Masoretic Hebrew text throughout its entire Tanakh, renders the Hebrew term in 7:14 as 'the young woman' rather than 'a virgin.' This is not an idiosyncratic or Ebionite-motivated choice; it reflects the standard, plain-sense translation of the Hebrew almah, a word that throughout the Hebrew Bible denotes a young woman of marriageable age without specifying her sexual status, as distinguished from the Hebrew betulah, the more specific term for a virgin, which appears elsewhere in the very same book.</w:t>
      </w:r>
      <w:r>
        <w:rPr>
          <w:rStyle w:val="FootnoteReference"/>
        </w:rPr>
        <w:footnoteReference w:id="445"/>
      </w:r>
    </w:p>
    <w:p>
      <w:pPr>
        <w:pStyle w:val="Heading3"/>
      </w:pPr>
      <w:r>
        <w:t xml:space="preserve">Hebrew Word Studies</w:t>
      </w:r>
    </w:p>
    <w:p>
      <w:pPr>
        <w:spacing w:after="200" w:line="300"/>
        <w:jc w:val="both"/>
      </w:pPr>
      <w:r>
        <w:rPr>
          <w:sz w:val="22"/>
          <w:szCs w:val="22"/>
        </w:rPr>
        <w:t xml:space="preserve">The Hebrew הָעַלְמָה (ha'almah, 'the young woman,' with the definite article, suggesting a specific woman known to speaker and hearers, perhaps Isaiah's own wife or a young woman of Ahaz's own court, rather than an indefinite figure) stands in explicit contrast to the Greek Septuagint's later rendering, parthenos, a term more specifically denoting virginity, which this volume's own selected New Covenant text of Matthew directly quotes in Greek when applying this verse typologically to Jesus's own birth.</w:t>
      </w:r>
      <w:r>
        <w:rPr>
          <w:rStyle w:val="FootnoteReference"/>
        </w:rPr>
        <w:footnoteReference w:id="446"/>
      </w:r>
      <w:r>
        <w:rPr>
          <w:sz w:val="22"/>
          <w:szCs w:val="22"/>
        </w:rPr>
        <w:t xml:space="preserve"> This volume's commentary presents this translation difference, and its subsequent theological history, with complete honesty rather than either concealing it or treating it as resolved.</w:t>
      </w:r>
    </w:p>
    <w:p>
      <w:pPr>
        <w:pStyle w:val="Heading3"/>
      </w:pPr>
      <w:r>
        <w:t xml:space="preserve">Connections to the Hebrew Bible</w:t>
      </w:r>
    </w:p>
    <w:p>
      <w:pPr>
        <w:spacing w:after="200" w:line="300"/>
        <w:jc w:val="both"/>
      </w:pPr>
      <w:r>
        <w:rPr>
          <w:sz w:val="22"/>
          <w:szCs w:val="22"/>
        </w:rPr>
        <w:t xml:space="preserve">Read within its own immediate historical context, the sign's primary function, as the passage's own following verses make explicit, is temporal and local: a child soon to be born, whose ordinary maturation from infancy to moral discernment within a very few years would itself mark the timeframe within which the threatening Syro-Ephraimite coalition would be broken (7:15–16), precisely as in fact occurred. The name Immanuel, ‘God is with us,’ recurs at 8:8 and 8:10 within this same immediate literary unit, confirming the name's own primary function as a theological banner over the unfolding crisis itself.</w:t>
      </w:r>
    </w:p>
    <w:p>
      <w:pPr>
        <w:pStyle w:val="Heading3"/>
      </w:pPr>
      <w:r>
        <w:t xml:space="preserve">Commentary from an Ebionite Perspective</w:t>
      </w:r>
    </w:p>
    <w:p>
      <w:pPr>
        <w:spacing w:after="200" w:line="300"/>
        <w:jc w:val="both"/>
      </w:pPr>
      <w:r>
        <w:rPr>
          <w:sz w:val="22"/>
          <w:szCs w:val="22"/>
        </w:rPr>
        <w:t xml:space="preserve">This volume's Ebionite-inspired commentary holds that the sign's own original meaning, a child born in the ordinary way to a young woman of Isaiah's own time, whose growth to childhood would mark the deliverance of Judah from an immediate military threat, is fully coherent and complete on its own terms, without requiring or implying any supernatural mode of conception. This commentary notes that this reading coheres with the reported Ebionite position regarding Jesus's own birth: that he was conceived and born in the ordinary human manner, the natural son of Joseph and Mary, and was subsequently anointed as Messiah, most likely understood at his baptism, rather than being uniquely constituted Messiah through a miraculous, virginal conception.</w:t>
      </w:r>
      <w:r>
        <w:rPr>
          <w:rStyle w:val="FootnoteReference"/>
        </w:rPr>
        <w:footnoteReference w:id="447"/>
      </w:r>
    </w:p>
    <w:p>
      <w:pPr>
        <w:spacing w:after="200" w:line="300"/>
        <w:jc w:val="both"/>
      </w:pPr>
      <w:r>
        <w:rPr>
          <w:sz w:val="22"/>
          <w:szCs w:val="22"/>
        </w:rPr>
        <w:t xml:space="preserve">This commentary presents this position as the Ebionite tradition's own reported view, according to the patristic sources already discussed at length in this volume's Introduction, and as a coherent reading of Isaiah's own Hebrew text on its own terms, without asserting that this must be the only possible reading of the New Covenant birth narratives themselves, which this volume's own selected canon does not include.</w:t>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selected Gospel of Matthew applies this verse typologically to Jesus's birth using the Septuagint's Greek parthenos, a mode of scriptural application, finding later, fuller resonance in an earlier text without requiring that the text's original human author or audience understood themselves to be predicting that specific later fulfillment, a pattern this volume has noted throughout its commentary as characteristic of Second Temple and early Jewish-Christian exegesis alike, evidenced extensively in the pesharim discussed at length in this volume's Dead Sea Scrolls section. This volume presents both the text's own historical meaning and its later typological application honestly, leaving readers to weigh the relationship between them according to their own judgment.</w:t>
      </w:r>
    </w:p>
    <w:p>
      <w:pPr>
        <w:pStyle w:val="Heading2"/>
      </w:pPr>
      <w:r>
        <w:t xml:space="preserve">Chapter 8 (selected verses)</w:t>
      </w:r>
    </w:p>
    <w:p>
      <w:pPr>
        <w:spacing w:after="200" w:line="300"/>
        <w:jc w:val="both"/>
      </w:pPr>
      <w:r>
        <w:rPr>
          <w:b/>
          <w:bCs/>
          <w:color w:val="5B4424"/>
          <w:sz w:val="16"/>
          <w:szCs w:val="16"/>
          <w:vertAlign w:val="superscript"/>
        </w:rPr>
        <w:t xml:space="preserve">8 </w:t>
      </w:r>
      <w:r>
        <w:rPr>
          <w:sz w:val="22"/>
          <w:szCs w:val="22"/>
        </w:rPr>
        <w:t xml:space="preserve">and he shall pass through Judah overflowing and passing through… and the stretching out of his wings shall fill the breadth of thy land, O Immanuel.</w:t>
      </w:r>
    </w:p>
    <w:p>
      <w:pPr>
        <w:spacing w:after="200" w:line="300"/>
        <w:jc w:val="both"/>
      </w:pPr>
      <w:r>
        <w:rPr>
          <w:b/>
          <w:bCs/>
          <w:color w:val="5B4424"/>
          <w:sz w:val="16"/>
          <w:szCs w:val="16"/>
          <w:vertAlign w:val="superscript"/>
        </w:rPr>
        <w:t xml:space="preserve">10 </w:t>
      </w:r>
      <w:r>
        <w:rPr>
          <w:sz w:val="22"/>
          <w:szCs w:val="22"/>
        </w:rPr>
        <w:t xml:space="preserve">Take counsel together, and it shall be brought to nought; speak the word, and it shall not stand; for God is with us.</w:t>
      </w:r>
    </w:p>
    <w:p>
      <w:pPr>
        <w:pStyle w:val="Heading2"/>
      </w:pPr>
      <w:r>
        <w:t xml:space="preserve">Commentary on Isaiah 8</w:t>
      </w:r>
    </w:p>
    <w:p>
      <w:pPr>
        <w:pStyle w:val="Heading3"/>
      </w:pPr>
      <w:r>
        <w:t xml:space="preserve">Historical Background</w:t>
      </w:r>
    </w:p>
    <w:p>
      <w:pPr>
        <w:spacing w:after="200" w:line="300"/>
        <w:jc w:val="both"/>
      </w:pPr>
      <w:r>
        <w:rPr>
          <w:sz w:val="22"/>
          <w:szCs w:val="22"/>
        </w:rPr>
        <w:t xml:space="preserve">Isaiah 8 continues the Immanuel oracle's immediate literary context, presenting Assyria's own coming devastation of the land using the Immanuel name itself as a rhetorical address, ‘thy land, O Immanuel,’ confirming this volume's earlier commentary that Immanuel functions here primarily as a theological banner over the unfolding historical crisis rather than as an isolated messianic title.</w:t>
      </w:r>
    </w:p>
    <w:p>
      <w:pPr>
        <w:pStyle w:val="Heading3"/>
      </w:pPr>
      <w:r>
        <w:t xml:space="preserve">Commentary from an Ebionite Perspective</w:t>
      </w:r>
    </w:p>
    <w:p>
      <w:pPr>
        <w:spacing w:after="200" w:line="300"/>
        <w:jc w:val="both"/>
      </w:pPr>
      <w:r>
        <w:rPr>
          <w:sz w:val="22"/>
          <w:szCs w:val="22"/>
        </w:rPr>
        <w:t xml:space="preserve">This chapter's repetition of ‘God is with us’ as covenant confidence amid geopolitical crisis (8:10) reinforces this commentary's sustained insistence throughout this entire volume that Isaiah's Immanuel theology addresses concrete historical circumstance, God's presence with Judah amid genuine national danger, before it becomes available for later typological extension.</w:t>
      </w:r>
    </w:p>
    <w:p>
      <w:pPr>
        <w:pStyle w:val="Heading2"/>
      </w:pPr>
      <w:r>
        <w:t xml:space="preserve">Chapter 9 (the child born unto us)</w:t>
      </w:r>
    </w:p>
    <w:p>
      <w:pPr>
        <w:spacing w:after="200" w:line="300"/>
        <w:jc w:val="both"/>
      </w:pPr>
      <w:r>
        <w:rPr>
          <w:b/>
          <w:bCs/>
          <w:color w:val="5B4424"/>
          <w:sz w:val="16"/>
          <w:szCs w:val="16"/>
          <w:vertAlign w:val="superscript"/>
        </w:rPr>
        <w:t xml:space="preserve">1 </w:t>
      </w:r>
      <w:r>
        <w:rPr>
          <w:sz w:val="22"/>
          <w:szCs w:val="22"/>
        </w:rPr>
        <w:t xml:space="preserve">But there shall be no more gloom to her that was stedfast anguish… in the latter time hath He dealt gloriously… by the way of the sea, beyond the Jordan, Galilee of the nations.</w:t>
      </w:r>
    </w:p>
    <w:p>
      <w:pPr>
        <w:spacing w:after="200" w:line="300"/>
        <w:jc w:val="both"/>
      </w:pPr>
      <w:r>
        <w:rPr>
          <w:b/>
          <w:bCs/>
          <w:color w:val="5B4424"/>
          <w:sz w:val="16"/>
          <w:szCs w:val="16"/>
          <w:vertAlign w:val="superscript"/>
        </w:rPr>
        <w:t xml:space="preserve">2 </w:t>
      </w:r>
      <w:r>
        <w:rPr>
          <w:sz w:val="22"/>
          <w:szCs w:val="22"/>
        </w:rPr>
        <w:t xml:space="preserve">The people that walked in darkness have seen a great light; they that dwelt in the land of the shadow of death, upon them hath the light shined.</w:t>
      </w:r>
    </w:p>
    <w:p>
      <w:pPr>
        <w:spacing w:after="200" w:line="300"/>
        <w:jc w:val="both"/>
      </w:pPr>
      <w:r>
        <w:rPr>
          <w:b/>
          <w:bCs/>
          <w:color w:val="5B4424"/>
          <w:sz w:val="16"/>
          <w:szCs w:val="16"/>
          <w:vertAlign w:val="superscript"/>
        </w:rPr>
        <w:t xml:space="preserve">5 </w:t>
      </w:r>
      <w:r>
        <w:rPr>
          <w:sz w:val="22"/>
          <w:szCs w:val="22"/>
        </w:rPr>
        <w:t xml:space="preserve">For a child is born unto us, a son is given unto us; and the government is upon his shoulder; and his name is called Pele-joez-el-gibbor-Abi-ad-sar-shalom;</w:t>
      </w:r>
    </w:p>
    <w:p>
      <w:pPr>
        <w:spacing w:after="200" w:line="300"/>
        <w:jc w:val="both"/>
      </w:pPr>
      <w:r>
        <w:rPr>
          <w:b/>
          <w:bCs/>
          <w:color w:val="5B4424"/>
          <w:sz w:val="16"/>
          <w:szCs w:val="16"/>
          <w:vertAlign w:val="superscript"/>
        </w:rPr>
        <w:t xml:space="preserve">6 </w:t>
      </w:r>
      <w:r>
        <w:rPr>
          <w:sz w:val="22"/>
          <w:szCs w:val="22"/>
        </w:rPr>
        <w:t xml:space="preserve">That the government may be increased, and of peace there be no end, upon the throne of David, and upon his kingdom, to establish it, and to uphold it through justice and through righteousness from henceforth even for ever. The zeal of the LORD of hosts doth perform this.</w:t>
      </w:r>
    </w:p>
    <w:p>
      <w:pPr>
        <w:pStyle w:val="Heading2"/>
      </w:pPr>
      <w:r>
        <w:t xml:space="preserve">Commentary on Isaiah 9</w:t>
      </w:r>
    </w:p>
    <w:p>
      <w:pPr>
        <w:pStyle w:val="Heading3"/>
      </w:pPr>
      <w:r>
        <w:t xml:space="preserve">Historical Background</w:t>
      </w:r>
    </w:p>
    <w:p>
      <w:pPr>
        <w:spacing w:after="200" w:line="300"/>
        <w:jc w:val="both"/>
      </w:pPr>
      <w:r>
        <w:rPr>
          <w:sz w:val="22"/>
          <w:szCs w:val="22"/>
        </w:rPr>
        <w:t xml:space="preserve">Isaiah 9:1–6 (numbered 8:23–9:6 in the Masoretic versification this edition follows, differing by one verse from common English chapter divisions) presents one of Isaiah's most celebrated royal oracles, most scholars associating its original setting with the birth or coronation of a Davidic prince, plausibly Hezekiah, whose own exceptional reign this volume has discussed at length in its commentary on II Kings 18–20, using the conventional court language of ancient Near Eastern royal ideology to celebrate the ideal, divinely sanctioned king.</w:t>
      </w:r>
    </w:p>
    <w:p>
      <w:pPr>
        <w:pStyle w:val="Heading3"/>
      </w:pPr>
      <w:r>
        <w:t xml:space="preserve">Jewish Cultural Context</w:t>
      </w:r>
    </w:p>
    <w:p>
      <w:pPr>
        <w:spacing w:after="200" w:line="300"/>
        <w:jc w:val="both"/>
      </w:pPr>
      <w:r>
        <w:rPr>
          <w:sz w:val="22"/>
          <w:szCs w:val="22"/>
        </w:rPr>
        <w:t xml:space="preserve">The child's elaborate throne-name, a string of divine attributes rather than a name the child would actually be called in daily address, follows well-attested ancient Near Eastern royal naming convention, in which enthronement names proclaim the qualities and divine sanction the king embodies rather than functioning as an ordinary personal name; comparable multi-element royal titularies are attested throughout the ancient Near East.</w:t>
      </w:r>
    </w:p>
    <w:p>
      <w:pPr>
        <w:pStyle w:val="Heading3"/>
      </w:pPr>
      <w:r>
        <w:t xml:space="preserve">Hebrew Word Studies</w:t>
      </w:r>
    </w:p>
    <w:p>
      <w:pPr>
        <w:spacing w:after="200" w:line="300"/>
        <w:jc w:val="both"/>
      </w:pPr>
      <w:r>
        <w:rPr>
          <w:sz w:val="22"/>
          <w:szCs w:val="22"/>
        </w:rPr>
        <w:t xml:space="preserve">The throne-name's Hebrew elements, פֶּלֶא יוֹעֵץ אֵל גִּבּוֹר אֲבִיעַד שַׂר שָׁלוֹם (commonly parsed as 'Wonderful Counselor, Mighty God, Everlasting Father, Prince of Peace'), require careful attention: אֵל גִּבּוֹר (el gibbor, 'Mighty God' or 'divine warrior/hero') is applied elsewhere in Isaiah's own book to the LORD himself (10:21), while ancient Near Eastern royal ideology regularly attributed divine qualities, strength, wisdom, and paternal care, to the reigning king as God's own earthly representative and adopted son, the same royal-adoption theology already discussed at length in this volume's commentary on II Samuel 7:14, without thereby claiming the king's own literal deity.</w:t>
      </w:r>
    </w:p>
    <w:p>
      <w:pPr>
        <w:pStyle w:val="Heading3"/>
      </w:pPr>
      <w:r>
        <w:t xml:space="preserve">Connections to the Hebrew Bible</w:t>
      </w:r>
    </w:p>
    <w:p>
      <w:pPr>
        <w:spacing w:after="200" w:line="300"/>
        <w:jc w:val="both"/>
      </w:pPr>
      <w:r>
        <w:rPr>
          <w:sz w:val="22"/>
          <w:szCs w:val="22"/>
        </w:rPr>
        <w:t xml:space="preserve">This oracle's vision of a Davidic king whose ‘government’ brings unending peace and justice directly extends the eternal Davidic covenant promise already discussed at length in this volume's commentary on II Samuel 7, and anticipates the more fully developed royal portrait of Isaiah 11, addressed below.</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oracle's throne-name, read within its own ancient Near Eastern royal idiom rather than through the lens of later, fully developed trinitarian doctrine, celebrates a human Davidic king's divinely sanctioned rule and God-given authority, the same category this volume has traced consistently throughout its commentary on legitimate Israelite kingship since Deuteronomy 17; this commentary holds that this reading in no way diminishes the passage's own soaring hope for a king whose reign of justice and peace has no end, a hope this volume's entire commentary holds finds its fullest, though still fully human, realization in the Messiah descended from David whom this volume's selected New Covenant texts proclaim.</w:t>
      </w:r>
    </w:p>
    <w:p>
      <w:pPr>
        <w:pStyle w:val="Heading3"/>
      </w:pPr>
      <w:r>
        <w:t xml:space="preserve">Significance for Jewish Christianity, and Comparison with Later Christian Interpretation</w:t>
      </w:r>
    </w:p>
    <w:p>
      <w:pPr>
        <w:spacing w:after="200" w:line="300"/>
        <w:jc w:val="both"/>
      </w:pPr>
      <w:r>
        <w:rPr>
          <w:sz w:val="22"/>
          <w:szCs w:val="22"/>
        </w:rPr>
        <w:t xml:space="preserve">This oracle's vision of light dawning on ‘Galilee of the nations’ (9:1) receives direct citation within this volume's own selected Gospel material as descriptive of the specific geographic region where Jesus's own ministry began, confirming this volume's sustained argument that the Gospel's own geographic and theological framing draws directly and deliberately upon this specific Isaianic oracle.</w:t>
      </w:r>
    </w:p>
    <w:p>
      <w:pPr>
        <w:pStyle w:val="Heading2"/>
      </w:pPr>
      <w:r>
        <w:t xml:space="preserve">Chapter 10</w:t>
      </w:r>
    </w:p>
    <w:p>
      <w:pPr>
        <w:spacing w:after="200" w:line="300"/>
        <w:jc w:val="both"/>
      </w:pPr>
      <w:r>
        <w:rPr>
          <w:b/>
          <w:bCs/>
          <w:color w:val="5B4424"/>
          <w:sz w:val="16"/>
          <w:szCs w:val="16"/>
          <w:vertAlign w:val="superscript"/>
        </w:rPr>
        <w:t xml:space="preserve">5 </w:t>
      </w:r>
      <w:r>
        <w:rPr>
          <w:sz w:val="22"/>
          <w:szCs w:val="22"/>
        </w:rPr>
        <w:t xml:space="preserve">O Asshur, the rod of Mine anger, in whose hand as a staff is Mine indignation!</w:t>
      </w:r>
    </w:p>
    <w:p>
      <w:pPr>
        <w:pStyle w:val="Heading2"/>
      </w:pPr>
      <w:r>
        <w:t xml:space="preserve">Chapter 11</w:t>
      </w:r>
    </w:p>
    <w:p>
      <w:pPr>
        <w:spacing w:after="200" w:line="300"/>
        <w:jc w:val="both"/>
      </w:pPr>
      <w:r>
        <w:rPr>
          <w:b/>
          <w:bCs/>
          <w:color w:val="5B4424"/>
          <w:sz w:val="16"/>
          <w:szCs w:val="16"/>
          <w:vertAlign w:val="superscript"/>
        </w:rPr>
        <w:t xml:space="preserve">1 </w:t>
      </w:r>
      <w:r>
        <w:rPr>
          <w:sz w:val="22"/>
          <w:szCs w:val="22"/>
        </w:rPr>
        <w:t xml:space="preserve">And there shall come forth a shoot out of the stock of Jesse, and a twig shall grow forth out of his roots.</w:t>
      </w:r>
    </w:p>
    <w:p>
      <w:pPr>
        <w:spacing w:after="200" w:line="300"/>
        <w:jc w:val="both"/>
      </w:pPr>
      <w:r>
        <w:rPr>
          <w:b/>
          <w:bCs/>
          <w:color w:val="5B4424"/>
          <w:sz w:val="16"/>
          <w:szCs w:val="16"/>
          <w:vertAlign w:val="superscript"/>
        </w:rPr>
        <w:t xml:space="preserve">2 </w:t>
      </w:r>
      <w:r>
        <w:rPr>
          <w:sz w:val="22"/>
          <w:szCs w:val="22"/>
        </w:rPr>
        <w:t xml:space="preserve">And the spirit of the LORD shall rest upon him, the spirit of wisdom and understanding, the spirit of counsel and might, the spirit of knowledge and of the fear of the LORD.</w:t>
      </w:r>
    </w:p>
    <w:p>
      <w:pPr>
        <w:spacing w:after="200" w:line="300"/>
        <w:jc w:val="both"/>
      </w:pPr>
      <w:r>
        <w:rPr>
          <w:b/>
          <w:bCs/>
          <w:color w:val="5B4424"/>
          <w:sz w:val="16"/>
          <w:szCs w:val="16"/>
          <w:vertAlign w:val="superscript"/>
        </w:rPr>
        <w:t xml:space="preserve">3 </w:t>
      </w:r>
      <w:r>
        <w:rPr>
          <w:sz w:val="22"/>
          <w:szCs w:val="22"/>
        </w:rPr>
        <w:t xml:space="preserve">And his delight shall be in the fear of the LORD; and he shall not judge after the sight of his eyes, neither decide after the hearing of his ears;</w:t>
      </w:r>
      <w:r>
        <w:rPr>
          <w:b/>
          <w:bCs/>
          <w:color w:val="5B4424"/>
          <w:sz w:val="16"/>
          <w:szCs w:val="16"/>
          <w:vertAlign w:val="superscript"/>
        </w:rPr>
        <w:t xml:space="preserve">4 </w:t>
      </w:r>
      <w:r>
        <w:rPr>
          <w:sz w:val="22"/>
          <w:szCs w:val="22"/>
        </w:rPr>
        <w:t xml:space="preserve">but with righteousness shall he judge the poor, and decide with equity for the meek of the land…</w:t>
      </w:r>
    </w:p>
    <w:p>
      <w:pPr>
        <w:spacing w:after="200" w:line="300"/>
        <w:jc w:val="both"/>
      </w:pPr>
      <w:r>
        <w:rPr>
          <w:b/>
          <w:bCs/>
          <w:color w:val="5B4424"/>
          <w:sz w:val="16"/>
          <w:szCs w:val="16"/>
          <w:vertAlign w:val="superscript"/>
        </w:rPr>
        <w:t xml:space="preserve">6 </w:t>
      </w:r>
      <w:r>
        <w:rPr>
          <w:sz w:val="22"/>
          <w:szCs w:val="22"/>
        </w:rPr>
        <w:t xml:space="preserve">And the wolf shall dwell with the lamb, and the leopard shall lie down with the kid; and the calf and the young lion and the fatling together; and a little child shall lead them.</w:t>
      </w:r>
    </w:p>
    <w:p>
      <w:pPr>
        <w:spacing w:after="200" w:line="300"/>
        <w:jc w:val="both"/>
      </w:pPr>
      <w:r>
        <w:rPr>
          <w:b/>
          <w:bCs/>
          <w:color w:val="5B4424"/>
          <w:sz w:val="16"/>
          <w:szCs w:val="16"/>
          <w:vertAlign w:val="superscript"/>
        </w:rPr>
        <w:t xml:space="preserve">9 </w:t>
      </w:r>
      <w:r>
        <w:rPr>
          <w:sz w:val="22"/>
          <w:szCs w:val="22"/>
        </w:rPr>
        <w:t xml:space="preserve">They shall not hurt nor destroy in all My holy mountain; for the earth shall be full of the knowledge of the LORD, as the waters cover the sea.</w:t>
      </w:r>
    </w:p>
    <w:p>
      <w:pPr>
        <w:spacing w:after="200" w:line="300"/>
        <w:jc w:val="both"/>
      </w:pPr>
      <w:r>
        <w:rPr>
          <w:b/>
          <w:bCs/>
          <w:color w:val="5B4424"/>
          <w:sz w:val="16"/>
          <w:szCs w:val="16"/>
          <w:vertAlign w:val="superscript"/>
        </w:rPr>
        <w:t xml:space="preserve">10 </w:t>
      </w:r>
      <w:r>
        <w:rPr>
          <w:sz w:val="22"/>
          <w:szCs w:val="22"/>
        </w:rPr>
        <w:t xml:space="preserve">And it shall come to pass in that day, that the root of Jesse, that standeth for an ensign of the peoples, unto him shall the nations seek…</w:t>
      </w:r>
    </w:p>
    <w:p>
      <w:pPr>
        <w:pStyle w:val="Heading2"/>
      </w:pPr>
      <w:r>
        <w:t xml:space="preserve">Chapter 12</w:t>
      </w:r>
    </w:p>
    <w:p>
      <w:pPr>
        <w:spacing w:after="200" w:line="300"/>
        <w:jc w:val="both"/>
      </w:pPr>
      <w:r>
        <w:rPr>
          <w:b/>
          <w:bCs/>
          <w:color w:val="5B4424"/>
          <w:sz w:val="16"/>
          <w:szCs w:val="16"/>
          <w:vertAlign w:val="superscript"/>
        </w:rPr>
        <w:t xml:space="preserve">2 </w:t>
      </w:r>
      <w:r>
        <w:rPr>
          <w:sz w:val="22"/>
          <w:szCs w:val="22"/>
        </w:rPr>
        <w:t xml:space="preserve">Behold, God is my salvation; I will trust, and will not be afraid…</w:t>
      </w:r>
      <w:r>
        <w:rPr>
          <w:b/>
          <w:bCs/>
          <w:color w:val="5B4424"/>
          <w:sz w:val="16"/>
          <w:szCs w:val="16"/>
          <w:vertAlign w:val="superscript"/>
        </w:rPr>
        <w:t xml:space="preserve">3 </w:t>
      </w:r>
      <w:r>
        <w:rPr>
          <w:sz w:val="22"/>
          <w:szCs w:val="22"/>
        </w:rPr>
        <w:t xml:space="preserve">Therefore with joy shall ye draw water out of the wells of salvation.</w:t>
      </w:r>
    </w:p>
    <w:p>
      <w:pPr>
        <w:pStyle w:val="Heading2"/>
      </w:pPr>
      <w:r>
        <w:t xml:space="preserve">Commentary on Isaiah 10–12</w:t>
      </w:r>
    </w:p>
    <w:p>
      <w:pPr>
        <w:pStyle w:val="Heading3"/>
      </w:pPr>
      <w:r>
        <w:t xml:space="preserve">Historical Background</w:t>
      </w:r>
    </w:p>
    <w:p>
      <w:pPr>
        <w:spacing w:after="200" w:line="300"/>
        <w:jc w:val="both"/>
      </w:pPr>
      <w:r>
        <w:rPr>
          <w:sz w:val="22"/>
          <w:szCs w:val="22"/>
        </w:rPr>
        <w:t xml:space="preserve">Isaiah 10–12 present Assyria's own paradoxical status as both the LORD'S chosen instrument of judgment against Judah and itself a proud power destined for its own eventual judgment (chapter 10), before the section's own celebrated centerpiece: a coming shoot from Jesse's own root, endowed with the sevenfold spirit, whose reign inaugurates cosmic peace (chapter 11), closing with a brief song of thanksgiving (chapter 12).</w:t>
      </w:r>
      <w:r>
        <w:rPr>
          <w:rStyle w:val="FootnoteReference"/>
        </w:rPr>
        <w:footnoteReference w:id="448"/>
      </w:r>
    </w:p>
    <w:p>
      <w:pPr>
        <w:pStyle w:val="Heading3"/>
      </w:pPr>
      <w:r>
        <w:t xml:space="preserve">Jewish Cultural Context</w:t>
      </w:r>
    </w:p>
    <w:p>
      <w:pPr>
        <w:spacing w:after="200" w:line="300"/>
        <w:jc w:val="both"/>
      </w:pPr>
      <w:r>
        <w:rPr>
          <w:sz w:val="22"/>
          <w:szCs w:val="22"/>
        </w:rPr>
        <w:t xml:space="preserve">The image of a ‘shoot out of the stock of Jesse’ (11:1), naming Jesse rather than David himself, became, for later tradition, a significant indication that this coming king would arise not from the currently reigning, compromised royal line but from a fresh beginning at the family's own root, a new branch springing from what might otherwise appear a felled or diminished dynasty.</w:t>
      </w:r>
    </w:p>
    <w:p>
      <w:pPr>
        <w:pStyle w:val="Heading3"/>
      </w:pPr>
      <w:r>
        <w:t xml:space="preserve">Hebrew Word Studies</w:t>
      </w:r>
    </w:p>
    <w:p>
      <w:pPr>
        <w:spacing w:after="200" w:line="300"/>
        <w:jc w:val="both"/>
      </w:pPr>
      <w:r>
        <w:rPr>
          <w:sz w:val="22"/>
          <w:szCs w:val="22"/>
        </w:rPr>
        <w:t xml:space="preserve">The sevenfold spirit resting upon this figure, wisdom, understanding, counsel, might, knowledge, and the fear of the LORD (11:2, the sixth and seventh elements together forming a single pair in the Hebrew's own six-fold enumeration, later tradition supplying the seventh as 'piety' to complete a symbolic seven), directly echoes the same Spirit-empowerment vocabulary this volume has traced throughout its commentary on Bezalel's Tabernacle craftsmanship in Exodus 31 and the judges' own charismatic empowerment, confirming this royal figure's endowment as continuous with, rather than categorically different from, earlier instances of Spirit-given capacity for faithful service.</w:t>
      </w:r>
    </w:p>
    <w:p>
      <w:pPr>
        <w:pStyle w:val="Heading3"/>
      </w:pPr>
      <w:r>
        <w:t xml:space="preserve">Connections to the Hebrew Bible</w:t>
      </w:r>
    </w:p>
    <w:p>
      <w:pPr>
        <w:spacing w:after="200" w:line="300"/>
        <w:jc w:val="both"/>
      </w:pPr>
      <w:r>
        <w:rPr>
          <w:sz w:val="22"/>
          <w:szCs w:val="22"/>
        </w:rPr>
        <w:t xml:space="preserve">This chapter's vision of the root of Jesse as 'an ensign of the peoples' unto whom 'the nations seek' (11:10) receives direct application, in a form quoted from the Greek Septuagint, within this volume's own wider New Covenant tradition regarding Gentile inclusion.</w:t>
      </w:r>
      <w:r>
        <w:rPr>
          <w:rStyle w:val="FootnoteReference"/>
        </w:rPr>
        <w:footnoteReference w:id="449"/>
      </w:r>
    </w:p>
    <w:p>
      <w:pPr>
        <w:pStyle w:val="Heading3"/>
      </w:pPr>
      <w:r>
        <w:t xml:space="preserve">Commentary from an Ebionite Perspective</w:t>
      </w:r>
    </w:p>
    <w:p>
      <w:pPr>
        <w:spacing w:after="200" w:line="300"/>
        <w:jc w:val="both"/>
      </w:pPr>
      <w:r>
        <w:rPr>
          <w:sz w:val="22"/>
          <w:szCs w:val="22"/>
        </w:rPr>
        <w:t xml:space="preserve">This chapter's vision of a Spirit-endowed human king whose judgment favors the poor and the meek (11:4) reinforces this commentary's sustained insistence throughout this entire volume that the coming Messiah's reign, however cosmically consequential its promised effects, remains the reign of a genuinely human descendant of Jesse rather than a figure requiring departure from ordinary human nature; this commentary holds that the sevenfold Spirit's resting upon him models exactly the same pattern of divine empowerment this volume has traced throughout Israel's history in Moses, the judges, and the prophets, intensified rather than categorically altered.</w:t>
      </w:r>
    </w:p>
    <w:p>
      <w:pPr>
        <w:pStyle w:val="Heading3"/>
      </w:pPr>
      <w:r>
        <w:t xml:space="preserve">Significance for Jewish Christianity, and Comparison with Later Christian Interpretation</w:t>
      </w:r>
    </w:p>
    <w:p>
      <w:pPr>
        <w:spacing w:after="200" w:line="300"/>
        <w:jc w:val="both"/>
      </w:pPr>
      <w:r>
        <w:rPr>
          <w:sz w:val="22"/>
          <w:szCs w:val="22"/>
        </w:rPr>
        <w:t xml:space="preserve">This oracle's vision of the Spirit-endowed shoot of Jesse provides, alongside Isaiah 9's throne-name oracle already discussed above, the two most foundational Isaianic texts underlying this volume's own selected New Covenant texts' presentation of Jesus as the Spirit-anointed Davidic Messiah, a presentation this volume's own baptismal narrative, addressed when this volume's Gospel material is reached, will directly connect to this very chapter's sevenfold Spirit.</w:t>
      </w:r>
    </w:p>
    <w:p>
      <w:pPr>
        <w:pStyle w:val="Heading2"/>
      </w:pPr>
      <w:r>
        <w:t xml:space="preserve">Chapter 13</w:t>
      </w:r>
    </w:p>
    <w:p>
      <w:pPr>
        <w:spacing w:after="200" w:line="300"/>
        <w:jc w:val="both"/>
      </w:pPr>
      <w:r>
        <w:rPr>
          <w:b/>
          <w:bCs/>
          <w:color w:val="5B4424"/>
          <w:sz w:val="16"/>
          <w:szCs w:val="16"/>
          <w:vertAlign w:val="superscript"/>
        </w:rPr>
        <w:t xml:space="preserve">6 </w:t>
      </w:r>
      <w:r>
        <w:rPr>
          <w:sz w:val="22"/>
          <w:szCs w:val="22"/>
        </w:rPr>
        <w:t xml:space="preserve">Wail ye; for the day of the LORD is at hand; as destruction from the Almighty shall it come.</w:t>
      </w:r>
    </w:p>
    <w:p>
      <w:pPr>
        <w:pStyle w:val="Heading2"/>
      </w:pPr>
      <w:r>
        <w:t xml:space="preserve">Chapter 14</w:t>
      </w:r>
    </w:p>
    <w:p>
      <w:pPr>
        <w:spacing w:after="200" w:line="300"/>
        <w:jc w:val="both"/>
      </w:pPr>
      <w:r>
        <w:rPr>
          <w:b/>
          <w:bCs/>
          <w:color w:val="5B4424"/>
          <w:sz w:val="16"/>
          <w:szCs w:val="16"/>
          <w:vertAlign w:val="superscript"/>
        </w:rPr>
        <w:t xml:space="preserve">4 </w:t>
      </w:r>
      <w:r>
        <w:rPr>
          <w:sz w:val="22"/>
          <w:szCs w:val="22"/>
        </w:rPr>
        <w:t xml:space="preserve">that thou shalt take up this parable against the king of Babylon, and say: How hath the oppressor ceased! the exactress of gold ceased!</w:t>
      </w:r>
    </w:p>
    <w:p>
      <w:pPr>
        <w:spacing w:after="200" w:line="300"/>
        <w:jc w:val="both"/>
      </w:pPr>
      <w:r>
        <w:rPr>
          <w:b/>
          <w:bCs/>
          <w:color w:val="5B4424"/>
          <w:sz w:val="16"/>
          <w:szCs w:val="16"/>
          <w:vertAlign w:val="superscript"/>
        </w:rPr>
        <w:t xml:space="preserve">12 </w:t>
      </w:r>
      <w:r>
        <w:rPr>
          <w:sz w:val="22"/>
          <w:szCs w:val="22"/>
        </w:rPr>
        <w:t xml:space="preserve">How art thou fallen from heaven, O day-star, son of the morning! How art thou cut down to the ground, that didst lay low the nations!</w:t>
      </w:r>
      <w:r>
        <w:rPr>
          <w:b/>
          <w:bCs/>
          <w:color w:val="5B4424"/>
          <w:sz w:val="16"/>
          <w:szCs w:val="16"/>
          <w:vertAlign w:val="superscript"/>
        </w:rPr>
        <w:t xml:space="preserve">13 </w:t>
      </w:r>
      <w:r>
        <w:rPr>
          <w:sz w:val="22"/>
          <w:szCs w:val="22"/>
        </w:rPr>
        <w:t xml:space="preserve">And thou saidst in thy heart: I will ascend into heaven, above the stars of God will I exalt my throne…</w:t>
      </w:r>
    </w:p>
    <w:p>
      <w:pPr>
        <w:spacing w:after="200" w:line="300"/>
        <w:jc w:val="both"/>
      </w:pPr>
      <w:r>
        <w:rPr>
          <w:b/>
          <w:bCs/>
          <w:color w:val="5B4424"/>
          <w:sz w:val="16"/>
          <w:szCs w:val="16"/>
          <w:vertAlign w:val="superscript"/>
        </w:rPr>
        <w:t xml:space="preserve">15 </w:t>
      </w:r>
      <w:r>
        <w:rPr>
          <w:sz w:val="22"/>
          <w:szCs w:val="22"/>
        </w:rPr>
        <w:t xml:space="preserve">Yet thou shalt be brought down to the nether-world, to the uttermost parts of the pit.</w:t>
      </w:r>
    </w:p>
    <w:p>
      <w:pPr>
        <w:pStyle w:val="Heading2"/>
      </w:pPr>
      <w:r>
        <w:t xml:space="preserve">Commentary on Isaiah 13–14</w:t>
      </w:r>
    </w:p>
    <w:p>
      <w:pPr>
        <w:pStyle w:val="Heading3"/>
      </w:pPr>
      <w:r>
        <w:t xml:space="preserve">Historical Background</w:t>
      </w:r>
    </w:p>
    <w:p>
      <w:pPr>
        <w:spacing w:after="200" w:line="300"/>
        <w:jc w:val="both"/>
      </w:pPr>
      <w:r>
        <w:rPr>
          <w:sz w:val="22"/>
          <w:szCs w:val="22"/>
        </w:rPr>
        <w:t xml:space="preserve">Isaiah 13–14 open an extended sequence of oracles against foreign nations (chapters 13–23), a genre well attested throughout the prophetic literature, presenting Babylon's own coming downfall in cosmic, apocalyptic terms, before narrowing into a taunt-song directly addressed to Babylon's own king, mocking his pretension to divine status through his catastrophic fall.</w:t>
      </w:r>
    </w:p>
    <w:p>
      <w:pPr>
        <w:pStyle w:val="Heading3"/>
      </w:pPr>
      <w:r>
        <w:t xml:space="preserve">Jewish Cultural Context</w:t>
      </w:r>
    </w:p>
    <w:p>
      <w:pPr>
        <w:spacing w:after="200" w:line="300"/>
        <w:jc w:val="both"/>
      </w:pPr>
      <w:r>
        <w:rPr>
          <w:sz w:val="22"/>
          <w:szCs w:val="22"/>
        </w:rPr>
        <w:t xml:space="preserve">This edition, following the Jewish Publication Society's 1917 translation of the Hebrew, renders 14:12 'O day-star, son of the morning,' not the Latin-derived 'Lucifer' found in some other English translations following the Vulgate's own Latin rendering of this verse. The Hebrew הֵילֵל בֶּן שָׁחַר (helel ben shachar, 'shining one, son of dawn') refers to the morning star, the planet Venus, and the verse's own immediate context makes explicit that its subject is the king of Babylon, a human ruler mocked for pretending to divine ascent, not a supernatural being.</w:t>
      </w:r>
    </w:p>
    <w:p>
      <w:pPr>
        <w:pStyle w:val="Heading3"/>
      </w:pPr>
      <w:r>
        <w:t xml:space="preserve">Hebrew Word Studies</w:t>
      </w:r>
    </w:p>
    <w:p>
      <w:pPr>
        <w:spacing w:after="200" w:line="300"/>
        <w:jc w:val="both"/>
      </w:pPr>
      <w:r>
        <w:rPr>
          <w:sz w:val="22"/>
          <w:szCs w:val="22"/>
        </w:rPr>
        <w:t xml:space="preserve">The king's own boast, ‘I will ascend into heaven, above the stars of God will I exalt my throne’ (14:13), employs the hubris-and-fall pattern already encountered throughout this volume's commentary on the Tower of Babel narrative in Genesis 11, human pretension to divine status meeting decisive divine reversal.</w:t>
      </w:r>
    </w:p>
    <w:p>
      <w:pPr>
        <w:pStyle w:val="Heading3"/>
      </w:pPr>
      <w:r>
        <w:t xml:space="preserve">Connections to the Hebrew Bible</w:t>
      </w:r>
    </w:p>
    <w:p>
      <w:pPr>
        <w:spacing w:after="200" w:line="300"/>
        <w:jc w:val="both"/>
      </w:pPr>
      <w:r>
        <w:rPr>
          <w:sz w:val="22"/>
          <w:szCs w:val="22"/>
        </w:rPr>
        <w:t xml:space="preserve">This chapter's later Christian reception, identifying this taunt-song's ‘day-star’ with Satan's own primordial fall, developed considerably after this text's own composition and represents a later interpretive tradition rather than the passage's own original historical referent; this volume reports this later reception honestly as a documented feature of the text's reception history, while presenting the passage's own original meaning, a mocking taunt against a fallen human tyrant, as its primary sense.</w:t>
      </w:r>
    </w:p>
    <w:p>
      <w:pPr>
        <w:pStyle w:val="Heading3"/>
      </w:pPr>
      <w:r>
        <w:t xml:space="preserve">Commentary from an Ebionite Perspective</w:t>
      </w:r>
    </w:p>
    <w:p>
      <w:pPr>
        <w:spacing w:after="200" w:line="300"/>
        <w:jc w:val="both"/>
      </w:pPr>
      <w:r>
        <w:rPr>
          <w:sz w:val="22"/>
          <w:szCs w:val="22"/>
        </w:rPr>
        <w:t xml:space="preserve">This chapter's sustained mockery of imperial pretension to divine status reinforces this commentary's sustained insistence throughout this entire volume that genuine covenant theology maintains an unbridgeable distinction between Creator and creature, however exalted any human ruler's earthly power; this commentary holds that this taunt against Babylon's king provides a fitting prophetic bookend to this volume's own sustained argument, since Genesis 11, that human claims to self-derived, heaven-storming greatness meet consistent, decisive divine reversal throughout the Hebrew Bible's own narrative and prophetic witness.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Ebionite-inspired commentary presents this chapter's own historical referent honestly, while noting that its vivid language of hubris and fall provided later Jewish and Christian tradition alike with a ready vocabulary for describing spiritual rebellion and downfall more generally, a literary afterlife distinct from, though drawing upon, the text's own original historical target.</w:t>
      </w:r>
    </w:p>
    <w:p>
      <w:pPr>
        <w:pStyle w:val="Heading2"/>
      </w:pPr>
      <w:r>
        <w:t xml:space="preserve">Chapter 19</w:t>
      </w:r>
    </w:p>
    <w:p>
      <w:pPr>
        <w:spacing w:after="200" w:line="300"/>
        <w:jc w:val="both"/>
      </w:pPr>
      <w:r>
        <w:rPr>
          <w:b/>
          <w:bCs/>
          <w:color w:val="5B4424"/>
          <w:sz w:val="16"/>
          <w:szCs w:val="16"/>
          <w:vertAlign w:val="superscript"/>
        </w:rPr>
        <w:t xml:space="preserve">1 </w:t>
      </w:r>
      <w:r>
        <w:rPr>
          <w:sz w:val="22"/>
          <w:szCs w:val="22"/>
        </w:rPr>
        <w:t xml:space="preserve">The burden of Egypt. Behold, the LORD rideth upon a swift cloud, and cometh unto Egypt; and the idols of Egypt shall be moved at His presence…</w:t>
      </w:r>
    </w:p>
    <w:p>
      <w:pPr>
        <w:spacing w:after="200" w:line="300"/>
        <w:jc w:val="both"/>
      </w:pPr>
      <w:r>
        <w:rPr>
          <w:b/>
          <w:bCs/>
          <w:color w:val="5B4424"/>
          <w:sz w:val="16"/>
          <w:szCs w:val="16"/>
          <w:vertAlign w:val="superscript"/>
        </w:rPr>
        <w:t xml:space="preserve">25 </w:t>
      </w:r>
      <w:r>
        <w:rPr>
          <w:sz w:val="22"/>
          <w:szCs w:val="22"/>
        </w:rPr>
        <w:t xml:space="preserve">…Blessed be Egypt My people, and Assyria the work of My hands, and Israel Mine inheritance.</w:t>
      </w:r>
    </w:p>
    <w:p>
      <w:pPr>
        <w:pStyle w:val="Heading2"/>
      </w:pPr>
      <w:r>
        <w:t xml:space="preserve">Chapter 23</w:t>
      </w:r>
    </w:p>
    <w:p>
      <w:pPr>
        <w:spacing w:after="200" w:line="300"/>
        <w:jc w:val="both"/>
      </w:pPr>
      <w:r>
        <w:rPr>
          <w:b/>
          <w:bCs/>
          <w:color w:val="5B4424"/>
          <w:sz w:val="16"/>
          <w:szCs w:val="16"/>
          <w:vertAlign w:val="superscript"/>
        </w:rPr>
        <w:t xml:space="preserve">1 </w:t>
      </w:r>
      <w:r>
        <w:rPr>
          <w:sz w:val="22"/>
          <w:szCs w:val="22"/>
        </w:rPr>
        <w:t xml:space="preserve">The burden of Tyre. Wail, ye ships of Tarshish, for it is laid waste, so that there is no house, no entrance…</w:t>
      </w:r>
    </w:p>
    <w:p>
      <w:pPr>
        <w:pStyle w:val="Heading2"/>
      </w:pPr>
      <w:r>
        <w:t xml:space="preserve">Commentary on Isaiah 15–23</w:t>
      </w:r>
    </w:p>
    <w:p>
      <w:pPr>
        <w:pStyle w:val="Heading3"/>
      </w:pPr>
      <w:r>
        <w:t xml:space="preserve">Historical Background</w:t>
      </w:r>
    </w:p>
    <w:p>
      <w:pPr>
        <w:spacing w:after="200" w:line="300"/>
        <w:jc w:val="both"/>
      </w:pPr>
      <w:r>
        <w:rPr>
          <w:sz w:val="22"/>
          <w:szCs w:val="22"/>
        </w:rPr>
        <w:t xml:space="preserve">Isaiah 15–23 continue the oracles-against-the-nations sequence, addressing in turn Moab, Damascus and Israel, Cush, Egypt, the wilderness of the sea (Babylon again), Dumah (Edom), Arabia, the valley of vision (Jerusalem itself), and Tyre, together surveying the entire international horizon of Isaiah's eighth-century world under the shadow of Assyrian imperial expansion.</w:t>
      </w:r>
    </w:p>
    <w:p>
      <w:pPr>
        <w:pStyle w:val="Heading3"/>
      </w:pPr>
      <w:r>
        <w:t xml:space="preserve">Jewish Cultural Context</w:t>
      </w:r>
    </w:p>
    <w:p>
      <w:pPr>
        <w:spacing w:after="200" w:line="300"/>
        <w:jc w:val="both"/>
      </w:pPr>
      <w:r>
        <w:rPr>
          <w:sz w:val="22"/>
          <w:szCs w:val="22"/>
        </w:rPr>
        <w:t xml:space="preserve">The Egypt oracle's remarkable closing benediction, extending the covenant language ‘My people’ to Egypt and ‘the work of My hands’ to Assyria, placing both historic oppressor-empires alongside ‘Israel Mine inheritance’ in a single threefold blessing (19:25), became, for later tradition, one of the most theologically expansive visions of God's universal purposes found anywhere within the oracles-against-the-nations genre, a genre otherwise dominated by unrelieved judgment.</w:t>
      </w:r>
    </w:p>
    <w:p>
      <w:pPr>
        <w:pStyle w:val="Heading3"/>
      </w:pPr>
      <w:r>
        <w:t xml:space="preserve">Connections to the Hebrew Bible</w:t>
      </w:r>
    </w:p>
    <w:p>
      <w:pPr>
        <w:spacing w:after="200" w:line="300"/>
        <w:jc w:val="both"/>
      </w:pPr>
      <w:r>
        <w:rPr>
          <w:sz w:val="22"/>
          <w:szCs w:val="22"/>
        </w:rPr>
        <w:t xml:space="preserve">This extended sequence's basic conviction, that the LORD'S sovereignty and moral governance extend over every nation and not merely Israel, directly continues this volume's sustained attention to God's universal purposes already traced throughout its commentary on the patriarchal promise that ‘in thee shall all the families of the earth be blessed’ in Genesis 12:3.</w:t>
      </w:r>
    </w:p>
    <w:p>
      <w:pPr>
        <w:pStyle w:val="Heading3"/>
      </w:pPr>
      <w:r>
        <w:t xml:space="preserve">Commentary from an Ebionite Perspective</w:t>
      </w:r>
    </w:p>
    <w:p>
      <w:pPr>
        <w:spacing w:after="200" w:line="300"/>
        <w:jc w:val="both"/>
      </w:pPr>
      <w:r>
        <w:rPr>
          <w:sz w:val="22"/>
          <w:szCs w:val="22"/>
        </w:rPr>
        <w:t xml:space="preserve">This section's sustained attention to God's moral governance over every nation, not merely Israel's own immediate covenant partners, reinforces this commentary's sustained insistence throughout this entire volume that the Hebrew Bible's own vision of divine sovereignty is thoroughly universal in scope even while remaining particular in its covenant election of Israel; this commentary holds that the Egypt oracle's remarkable threefold blessing provides this volume's most striking demonstration that former enemies remain fully within the horizon of God's own redemptive purpose.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universal horizon, God's moral governance and redemptive purpose extending to every nation, provides essential background for understanding this volume's own selected New Covenant texts' sustained vision of the nations' inclusion within the Messiah's own kingdom, a vision this volume holds is the fulfillment rather than the novel invention of this prophetic universalism.</w:t>
      </w:r>
    </w:p>
    <w:p>
      <w:pPr>
        <w:pStyle w:val="Heading2"/>
      </w:pPr>
      <w:r>
        <w:t xml:space="preserve">Chapter 24</w:t>
      </w:r>
    </w:p>
    <w:p>
      <w:pPr>
        <w:spacing w:after="200" w:line="300"/>
        <w:jc w:val="both"/>
      </w:pPr>
      <w:r>
        <w:rPr>
          <w:b/>
          <w:bCs/>
          <w:color w:val="5B4424"/>
          <w:sz w:val="16"/>
          <w:szCs w:val="16"/>
          <w:vertAlign w:val="superscript"/>
        </w:rPr>
        <w:t xml:space="preserve">1 </w:t>
      </w:r>
      <w:r>
        <w:rPr>
          <w:sz w:val="22"/>
          <w:szCs w:val="22"/>
        </w:rPr>
        <w:t xml:space="preserve">Behold, the LORD maketh the earth empty, and maketh it waste, and turneth it upside down, and scattereth abroad the inhabitants thereof.</w:t>
      </w:r>
    </w:p>
    <w:p>
      <w:pPr>
        <w:spacing w:after="200" w:line="300"/>
        <w:jc w:val="both"/>
      </w:pPr>
      <w:r>
        <w:rPr>
          <w:b/>
          <w:bCs/>
          <w:color w:val="5B4424"/>
          <w:sz w:val="16"/>
          <w:szCs w:val="16"/>
          <w:vertAlign w:val="superscript"/>
        </w:rPr>
        <w:t xml:space="preserve">23 </w:t>
      </w:r>
      <w:r>
        <w:rPr>
          <w:sz w:val="22"/>
          <w:szCs w:val="22"/>
        </w:rPr>
        <w:t xml:space="preserve">Then the moon shall be confounded, and the sun ashamed; for the LORD of hosts will reign in mount Zion, and in Jerusalem, and before His elders shall be glory.</w:t>
      </w:r>
    </w:p>
    <w:p>
      <w:pPr>
        <w:pStyle w:val="Heading2"/>
      </w:pPr>
      <w:r>
        <w:t xml:space="preserve">Chapter 25</w:t>
      </w:r>
    </w:p>
    <w:p>
      <w:pPr>
        <w:spacing w:after="200" w:line="300"/>
        <w:jc w:val="both"/>
      </w:pPr>
      <w:r>
        <w:rPr>
          <w:b/>
          <w:bCs/>
          <w:color w:val="5B4424"/>
          <w:sz w:val="16"/>
          <w:szCs w:val="16"/>
          <w:vertAlign w:val="superscript"/>
        </w:rPr>
        <w:t xml:space="preserve">6 </w:t>
      </w:r>
      <w:r>
        <w:rPr>
          <w:sz w:val="22"/>
          <w:szCs w:val="22"/>
        </w:rPr>
        <w:t xml:space="preserve">And in this mountain will the LORD of hosts make unto all peoples a feast of fat things, a feast of wines on the lees…</w:t>
      </w:r>
    </w:p>
    <w:p>
      <w:pPr>
        <w:spacing w:after="200" w:line="300"/>
        <w:jc w:val="both"/>
      </w:pPr>
      <w:r>
        <w:rPr>
          <w:b/>
          <w:bCs/>
          <w:color w:val="5B4424"/>
          <w:sz w:val="16"/>
          <w:szCs w:val="16"/>
          <w:vertAlign w:val="superscript"/>
        </w:rPr>
        <w:t xml:space="preserve">7 </w:t>
      </w:r>
      <w:r>
        <w:rPr>
          <w:sz w:val="22"/>
          <w:szCs w:val="22"/>
        </w:rPr>
        <w:t xml:space="preserve">And He will destroy in this mountain the face of the covering that is cast over all peoples, and the veil that is spread over all nations.</w:t>
      </w:r>
      <w:r>
        <w:rPr>
          <w:b/>
          <w:bCs/>
          <w:color w:val="5B4424"/>
          <w:sz w:val="16"/>
          <w:szCs w:val="16"/>
          <w:vertAlign w:val="superscript"/>
        </w:rPr>
        <w:t xml:space="preserve">8 </w:t>
      </w:r>
      <w:r>
        <w:rPr>
          <w:sz w:val="22"/>
          <w:szCs w:val="22"/>
        </w:rPr>
        <w:t xml:space="preserve">He will swallow up death for ever; and the Lord GOD will wipe away tears from off all faces…</w:t>
      </w:r>
    </w:p>
    <w:p>
      <w:pPr>
        <w:pStyle w:val="Heading2"/>
      </w:pPr>
      <w:r>
        <w:t xml:space="preserve">Chapter 26</w:t>
      </w:r>
    </w:p>
    <w:p>
      <w:pPr>
        <w:spacing w:after="200" w:line="300"/>
        <w:jc w:val="both"/>
      </w:pPr>
      <w:r>
        <w:rPr>
          <w:b/>
          <w:bCs/>
          <w:color w:val="5B4424"/>
          <w:sz w:val="16"/>
          <w:szCs w:val="16"/>
          <w:vertAlign w:val="superscript"/>
        </w:rPr>
        <w:t xml:space="preserve">3 </w:t>
      </w:r>
      <w:r>
        <w:rPr>
          <w:sz w:val="22"/>
          <w:szCs w:val="22"/>
        </w:rPr>
        <w:t xml:space="preserve">Thou wilt keep him in perfect peace, whose mind is stayed on Thee; because he trusteth in Thee.</w:t>
      </w:r>
    </w:p>
    <w:p>
      <w:pPr>
        <w:spacing w:after="200" w:line="300"/>
        <w:jc w:val="both"/>
      </w:pPr>
      <w:r>
        <w:rPr>
          <w:b/>
          <w:bCs/>
          <w:color w:val="5B4424"/>
          <w:sz w:val="16"/>
          <w:szCs w:val="16"/>
          <w:vertAlign w:val="superscript"/>
        </w:rPr>
        <w:t xml:space="preserve">19 </w:t>
      </w:r>
      <w:r>
        <w:rPr>
          <w:sz w:val="22"/>
          <w:szCs w:val="22"/>
        </w:rPr>
        <w:t xml:space="preserve">Thy dead shall live, my dead bodies shall arise—awake and sing, ye that dwell in the dust—for Thy dew is as the dew of light, and the earth shall bring to life the shades.</w:t>
      </w:r>
    </w:p>
    <w:p>
      <w:pPr>
        <w:pStyle w:val="Heading2"/>
      </w:pPr>
      <w:r>
        <w:t xml:space="preserve">Chapter 27</w:t>
      </w:r>
    </w:p>
    <w:p>
      <w:pPr>
        <w:spacing w:after="200" w:line="300"/>
        <w:jc w:val="both"/>
      </w:pPr>
      <w:r>
        <w:rPr>
          <w:b/>
          <w:bCs/>
          <w:color w:val="5B4424"/>
          <w:sz w:val="16"/>
          <w:szCs w:val="16"/>
          <w:vertAlign w:val="superscript"/>
        </w:rPr>
        <w:t xml:space="preserve">1 </w:t>
      </w:r>
      <w:r>
        <w:rPr>
          <w:sz w:val="22"/>
          <w:szCs w:val="22"/>
        </w:rPr>
        <w:t xml:space="preserve">In that day the LORD with His sore and great and strong sword will punish leviathan the slant serpent, and leviathan the tortuous serpent; and He will slay the dragon that is in the sea.</w:t>
      </w:r>
    </w:p>
    <w:p>
      <w:pPr>
        <w:spacing w:after="200" w:line="300"/>
        <w:jc w:val="both"/>
      </w:pPr>
      <w:r>
        <w:rPr>
          <w:b/>
          <w:bCs/>
          <w:color w:val="5B4424"/>
          <w:sz w:val="16"/>
          <w:szCs w:val="16"/>
          <w:vertAlign w:val="superscript"/>
        </w:rPr>
        <w:t xml:space="preserve">13 </w:t>
      </w:r>
      <w:r>
        <w:rPr>
          <w:sz w:val="22"/>
          <w:szCs w:val="22"/>
        </w:rPr>
        <w:t xml:space="preserve">…and they shall worship the LORD in the holy mountain at Jerusalem.</w:t>
      </w:r>
    </w:p>
    <w:p>
      <w:pPr>
        <w:pStyle w:val="Heading2"/>
      </w:pPr>
      <w:r>
        <w:t xml:space="preserve">Commentary on Isaiah 24–27</w:t>
      </w:r>
    </w:p>
    <w:p>
      <w:pPr>
        <w:pStyle w:val="Heading3"/>
      </w:pPr>
      <w:r>
        <w:t xml:space="preserve">Historical Background</w:t>
      </w:r>
    </w:p>
    <w:p>
      <w:pPr>
        <w:spacing w:after="200" w:line="300"/>
        <w:jc w:val="both"/>
      </w:pPr>
      <w:r>
        <w:rPr>
          <w:sz w:val="22"/>
          <w:szCs w:val="22"/>
        </w:rPr>
        <w:t xml:space="preserve">Isaiah 24–27, widely termed the ‘Isaiah Apocalypse’ by scholars for its shift from the preceding chapters' oracles against specific historical nations to cosmic, universal judgment and restoration, presents a vision extending beyond any single historical crisis: the entire earth's judgment, a feast for all peoples on God's holy mountain, the defeat of death itself, and the promise of bodily resurrection.</w:t>
      </w:r>
    </w:p>
    <w:p>
      <w:pPr>
        <w:pStyle w:val="Heading3"/>
      </w:pPr>
      <w:r>
        <w:t xml:space="preserve">Jewish Cultural Context</w:t>
      </w:r>
    </w:p>
    <w:p>
      <w:pPr>
        <w:spacing w:after="200" w:line="300"/>
        <w:jc w:val="both"/>
      </w:pPr>
      <w:r>
        <w:rPr>
          <w:sz w:val="22"/>
          <w:szCs w:val="22"/>
        </w:rPr>
        <w:t xml:space="preserve">The promise that God 'will swallow up death for ever' (25:8) and that 'the dead shall live' and 'the earth shall bring to life the shades' (26:19) became, for later tradition, among the most important Hebrew Bible textual foundations for the doctrine of bodily resurrection, a doctrine this volume has already traced in developing form throughout its Dead Sea Scrolls commentary on Pseudo-Ezekiel.</w:t>
      </w:r>
    </w:p>
    <w:p>
      <w:pPr>
        <w:pStyle w:val="Heading3"/>
      </w:pPr>
      <w:r>
        <w:t xml:space="preserve">Hebrew Word Studies</w:t>
      </w:r>
    </w:p>
    <w:p>
      <w:pPr>
        <w:spacing w:after="200" w:line="300"/>
        <w:jc w:val="both"/>
      </w:pPr>
      <w:r>
        <w:rPr>
          <w:sz w:val="22"/>
          <w:szCs w:val="22"/>
        </w:rPr>
        <w:t xml:space="preserve">The feast ‘of fat things’ prepared ‘for all peoples’ (25:6) on God's own mountain, together with the removal of ‘the veil that is spread over all nations’ (25:7), presents restoration in deliberately universal, banquet terms, directly anticipating the messianic banquet imagery already discussed at length in this volume's Dead Sea Scrolls commentary on the Rule of the Congregation.</w:t>
      </w:r>
    </w:p>
    <w:p>
      <w:pPr>
        <w:pStyle w:val="Heading3"/>
      </w:pPr>
      <w:r>
        <w:t xml:space="preserve">Connections to the Hebrew Bible</w:t>
      </w:r>
    </w:p>
    <w:p>
      <w:pPr>
        <w:spacing w:after="200" w:line="300"/>
        <w:jc w:val="both"/>
      </w:pPr>
      <w:r>
        <w:rPr>
          <w:sz w:val="22"/>
          <w:szCs w:val="22"/>
        </w:rPr>
        <w:t xml:space="preserve">Leviathan's defeat (27:1), employing the same primordial chaos-monster imagery already encountered throughout this volume's commentary on Job and the Psalms, situates this apocalyptic section's promised victory within the Hebrew Bible's own sustained cosmological battle-imagery, God's ordering triumph over chaos extended here to its final, eschatological completion.</w:t>
      </w:r>
    </w:p>
    <w:p>
      <w:pPr>
        <w:pStyle w:val="Heading3"/>
      </w:pPr>
      <w:r>
        <w:t xml:space="preserve">Commentary from an Ebionite Perspective</w:t>
      </w:r>
    </w:p>
    <w:p>
      <w:pPr>
        <w:spacing w:after="200" w:line="300"/>
        <w:jc w:val="both"/>
      </w:pPr>
      <w:r>
        <w:rPr>
          <w:sz w:val="22"/>
          <w:szCs w:val="22"/>
        </w:rPr>
        <w:t xml:space="preserve">This section's sustained vision of death's own final defeat and the dead's bodily resurrection reinforces this commentary's sustained insistence throughout this entire volume that biblical hope is irreducibly embodied and this-worldly rather than merely spiritual or otherworldly, a hope this volume has traced consistently since its commentary on the patriarchal burial narratives' own careful attention to bodily interment in the promised land; this commentary holds that the universal feast prepared for 'all peoples,' not Israel alone, provides this volume's clearest prophetic anticipation of the fully inclusive eschatological hope this volume's selected New Covenant texts will proclaim.</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promise that death shall be swallowed up forever provides direct background for this volume's own selected New Covenant texts' comparable resurrection hope, addressed at length when this volume's Gospel material and Revelation's own closing vision are reached, both of which this volume holds stand in direct continuity with this Isaianic promise rather than introducing a new hope foreign to Israel's own prophetic tradition.</w:t>
      </w:r>
    </w:p>
    <w:p>
      <w:pPr>
        <w:pStyle w:val="Heading2"/>
      </w:pPr>
      <w:r>
        <w:t xml:space="preserve">Chapter 28 (the cornerstone)</w:t>
      </w:r>
    </w:p>
    <w:p>
      <w:pPr>
        <w:spacing w:after="200" w:line="300"/>
        <w:jc w:val="both"/>
      </w:pPr>
      <w:r>
        <w:rPr>
          <w:b/>
          <w:bCs/>
          <w:color w:val="5B4424"/>
          <w:sz w:val="16"/>
          <w:szCs w:val="16"/>
          <w:vertAlign w:val="superscript"/>
        </w:rPr>
        <w:t xml:space="preserve">1 </w:t>
      </w:r>
      <w:r>
        <w:rPr>
          <w:sz w:val="22"/>
          <w:szCs w:val="22"/>
        </w:rPr>
        <w:t xml:space="preserve">Woe to the crown of pride of the drunkards of Ephraim…</w:t>
      </w:r>
    </w:p>
    <w:p>
      <w:pPr>
        <w:spacing w:after="200" w:line="300"/>
        <w:jc w:val="both"/>
      </w:pPr>
      <w:r>
        <w:rPr>
          <w:b/>
          <w:bCs/>
          <w:color w:val="5B4424"/>
          <w:sz w:val="16"/>
          <w:szCs w:val="16"/>
          <w:vertAlign w:val="superscript"/>
        </w:rPr>
        <w:t xml:space="preserve">16 </w:t>
      </w:r>
      <w:r>
        <w:rPr>
          <w:sz w:val="22"/>
          <w:szCs w:val="22"/>
        </w:rPr>
        <w:t xml:space="preserve">Therefore thus saith the Lord GOD: Behold, I lay in Zion for a foundation a stone, a tried stone, a costly corner-stone of sure foundation; he that believeth shall not make haste.</w:t>
      </w:r>
    </w:p>
    <w:p>
      <w:pPr>
        <w:pStyle w:val="Heading2"/>
      </w:pPr>
      <w:r>
        <w:t xml:space="preserve">Chapter 29</w:t>
      </w:r>
    </w:p>
    <w:p>
      <w:pPr>
        <w:spacing w:after="200" w:line="300"/>
        <w:jc w:val="both"/>
      </w:pPr>
      <w:r>
        <w:rPr>
          <w:b/>
          <w:bCs/>
          <w:color w:val="5B4424"/>
          <w:sz w:val="16"/>
          <w:szCs w:val="16"/>
          <w:vertAlign w:val="superscript"/>
        </w:rPr>
        <w:t xml:space="preserve">13 </w:t>
      </w:r>
      <w:r>
        <w:rPr>
          <w:sz w:val="22"/>
          <w:szCs w:val="22"/>
        </w:rPr>
        <w:t xml:space="preserve">And the Lord said: Forasmuch as this people draw near, and with their mouth and with their lips do honour Me, but have removed their heart far from Me, and their fear of Me is a commandment of men learned by rote…</w:t>
      </w:r>
    </w:p>
    <w:p>
      <w:pPr>
        <w:spacing w:after="200" w:line="300"/>
        <w:jc w:val="both"/>
      </w:pPr>
      <w:r>
        <w:rPr>
          <w:b/>
          <w:bCs/>
          <w:color w:val="5B4424"/>
          <w:sz w:val="16"/>
          <w:szCs w:val="16"/>
          <w:vertAlign w:val="superscript"/>
        </w:rPr>
        <w:t xml:space="preserve">18 </w:t>
      </w:r>
      <w:r>
        <w:rPr>
          <w:sz w:val="22"/>
          <w:szCs w:val="22"/>
        </w:rPr>
        <w:t xml:space="preserve">And in that day shall the deaf hear the words of a book, and the eyes of the blind shall see out of obscurity and out of darkness.</w:t>
      </w:r>
    </w:p>
    <w:p>
      <w:pPr>
        <w:pStyle w:val="Heading2"/>
      </w:pPr>
      <w:r>
        <w:t xml:space="preserve">Commentary on Isaiah 28–29</w:t>
      </w:r>
    </w:p>
    <w:p>
      <w:pPr>
        <w:pStyle w:val="Heading3"/>
      </w:pPr>
      <w:r>
        <w:t xml:space="preserve">Historical Background</w:t>
      </w:r>
    </w:p>
    <w:p>
      <w:pPr>
        <w:spacing w:after="200" w:line="300"/>
        <w:jc w:val="both"/>
      </w:pPr>
      <w:r>
        <w:rPr>
          <w:sz w:val="22"/>
          <w:szCs w:val="22"/>
        </w:rPr>
        <w:t xml:space="preserve">Isaiah 28–29 present, first, a woe oracle against Ephraim's own drunken leadership and, by extension, against Judah's leadership for repeating the northern kingdom's errors, and second, an oracle against Jerusalem (called 'Ariel') for hollow, merely external religious observance, each closing with a note of promised restoration.</w:t>
      </w:r>
    </w:p>
    <w:p>
      <w:pPr>
        <w:pStyle w:val="Heading3"/>
      </w:pPr>
      <w:r>
        <w:t xml:space="preserve">Jewish Cultural Context</w:t>
      </w:r>
    </w:p>
    <w:p>
      <w:pPr>
        <w:spacing w:after="200" w:line="300"/>
        <w:jc w:val="both"/>
      </w:pPr>
      <w:r>
        <w:rPr>
          <w:sz w:val="22"/>
          <w:szCs w:val="22"/>
        </w:rPr>
        <w:t xml:space="preserve">The cornerstone oracle, 'Behold, I lay in Zion for a foundation a stone, a tried stone, a costly corner-stone of sure foundation' (28:16), offered here as reassurance amid surrounding judgment, became one of the most significant Isaianic texts for later messianic reflection, its promise of a sure, tested foundation stone providing hope precisely at the point of announced covenant crisis.</w:t>
      </w:r>
      <w:r>
        <w:rPr>
          <w:rStyle w:val="FootnoteReference"/>
        </w:rPr>
        <w:footnoteReference w:id="450"/>
      </w:r>
    </w:p>
    <w:p>
      <w:pPr>
        <w:pStyle w:val="Heading3"/>
      </w:pPr>
      <w:r>
        <w:t xml:space="preserve">Hebrew Word Studies</w:t>
      </w:r>
    </w:p>
    <w:p>
      <w:pPr>
        <w:spacing w:after="200" w:line="300"/>
        <w:jc w:val="both"/>
      </w:pPr>
      <w:r>
        <w:rPr>
          <w:sz w:val="22"/>
          <w:szCs w:val="22"/>
        </w:rPr>
        <w:t xml:space="preserve">The indictment that Judah's fear of God has become ‘a commandment of men learned by rote’ (29:13) directly anticipates and provides the primary prophetic background for a comparable critique of hollow religious observance within this volume's own selected Gospel material, addressed at length when that passage is reached.</w:t>
      </w:r>
    </w:p>
    <w:p>
      <w:pPr>
        <w:pStyle w:val="Heading3"/>
      </w:pPr>
      <w:r>
        <w:t xml:space="preserve">Connections to the Hebrew Bible</w:t>
      </w:r>
    </w:p>
    <w:p>
      <w:pPr>
        <w:spacing w:after="200" w:line="300"/>
        <w:jc w:val="both"/>
      </w:pPr>
      <w:r>
        <w:rPr>
          <w:sz w:val="22"/>
          <w:szCs w:val="22"/>
        </w:rPr>
        <w:t xml:space="preserve">The cornerstone image directly continues and develops the foundation-stone imagery already encountered throughout this volume's commentary on the Temple's own construction in I Kings 6–8, here applied metaphorically to God's own sure, trustworthy provision for Zion amid crisis rather than to the literal Temple structure.</w:t>
      </w:r>
    </w:p>
    <w:p>
      <w:pPr>
        <w:pStyle w:val="Heading3"/>
      </w:pPr>
      <w:r>
        <w:t xml:space="preserve">Commentary from an Ebionite Perspective</w:t>
      </w:r>
    </w:p>
    <w:p>
      <w:pPr>
        <w:spacing w:after="200" w:line="300"/>
        <w:jc w:val="both"/>
      </w:pPr>
      <w:r>
        <w:rPr>
          <w:sz w:val="22"/>
          <w:szCs w:val="22"/>
        </w:rPr>
        <w:t xml:space="preserve">This section's sustained critique of religious observance divorced from genuine heart-engagement reinforces this commentary's sustained insistence throughout this entire volume that authentic covenant faithfulness requires internal, not merely external, conformity, a principle this volume has traced consistently since its commentary on Deuteronomy 6's Shema and I Samuel 15's obedience-over-sacrifice; this commentary holds that the cornerstone promise, offered as reassurance amid judgment rather than judgment's replacement, models the same pattern this volume has traced throughout its treatment of covenant discipline held together with covenant hope.</w:t>
      </w:r>
    </w:p>
    <w:p>
      <w:pPr>
        <w:pStyle w:val="Heading3"/>
      </w:pPr>
      <w:r>
        <w:t xml:space="preserve">Significance for Jewish Christianity, and Comparison with Later Christian Interpretation</w:t>
      </w:r>
    </w:p>
    <w:p>
      <w:pPr>
        <w:spacing w:after="200" w:line="300"/>
        <w:jc w:val="both"/>
      </w:pPr>
      <w:r>
        <w:rPr>
          <w:sz w:val="22"/>
          <w:szCs w:val="22"/>
        </w:rPr>
        <w:t xml:space="preserve">This cornerstone oracle receives direct, repeated citation within this volume's own selected New Covenant texts and its wider tradition, applied to Jesus as the sure foundation upon which authentic covenant community is built, a reading this volume holds coheres naturally with the oracle's own original promise of steadfast, trustworthy divine provision for Zion.</w:t>
      </w:r>
      <w:r>
        <w:rPr>
          <w:rStyle w:val="FootnoteReference"/>
        </w:rPr>
        <w:footnoteReference w:id="451"/>
      </w:r>
    </w:p>
    <w:p>
      <w:pPr>
        <w:pStyle w:val="Heading2"/>
      </w:pPr>
      <w:r>
        <w:t xml:space="preserve">Chapter 30</w:t>
      </w:r>
    </w:p>
    <w:p>
      <w:pPr>
        <w:spacing w:after="200" w:line="300"/>
        <w:jc w:val="both"/>
      </w:pPr>
      <w:r>
        <w:rPr>
          <w:b/>
          <w:bCs/>
          <w:color w:val="5B4424"/>
          <w:sz w:val="16"/>
          <w:szCs w:val="16"/>
          <w:vertAlign w:val="superscript"/>
        </w:rPr>
        <w:t xml:space="preserve">1 </w:t>
      </w:r>
      <w:r>
        <w:rPr>
          <w:sz w:val="22"/>
          <w:szCs w:val="22"/>
        </w:rPr>
        <w:t xml:space="preserve">Woe to the rebellious children, saith the LORD, that take counsel, but not of Me; and that make a covenant, but not by My spirit, that they may add sin to sin…</w:t>
      </w:r>
    </w:p>
    <w:p>
      <w:pPr>
        <w:spacing w:after="200" w:line="300"/>
        <w:jc w:val="both"/>
      </w:pPr>
      <w:r>
        <w:rPr>
          <w:b/>
          <w:bCs/>
          <w:color w:val="5B4424"/>
          <w:sz w:val="16"/>
          <w:szCs w:val="16"/>
          <w:vertAlign w:val="superscript"/>
        </w:rPr>
        <w:t xml:space="preserve">15 </w:t>
      </w:r>
      <w:r>
        <w:rPr>
          <w:sz w:val="22"/>
          <w:szCs w:val="22"/>
        </w:rPr>
        <w:t xml:space="preserve">For thus said the Lord GOD, the Holy One of Israel: In returning and rest shall ye be saved, in quietness and in confidence shall be your strength; and ye would not.</w:t>
      </w:r>
    </w:p>
    <w:p>
      <w:pPr>
        <w:pStyle w:val="Heading2"/>
      </w:pPr>
      <w:r>
        <w:t xml:space="preserve">Chapter 32</w:t>
      </w:r>
    </w:p>
    <w:p>
      <w:pPr>
        <w:spacing w:after="200" w:line="300"/>
        <w:jc w:val="both"/>
      </w:pPr>
      <w:r>
        <w:rPr>
          <w:b/>
          <w:bCs/>
          <w:color w:val="5B4424"/>
          <w:sz w:val="16"/>
          <w:szCs w:val="16"/>
          <w:vertAlign w:val="superscript"/>
        </w:rPr>
        <w:t xml:space="preserve">1 </w:t>
      </w:r>
      <w:r>
        <w:rPr>
          <w:sz w:val="22"/>
          <w:szCs w:val="22"/>
        </w:rPr>
        <w:t xml:space="preserve">Behold, a king shall reign in righteousness, and princes shall rule in justice.</w:t>
      </w:r>
    </w:p>
    <w:p>
      <w:pPr>
        <w:spacing w:after="200" w:line="300"/>
        <w:jc w:val="both"/>
      </w:pPr>
      <w:r>
        <w:rPr>
          <w:b/>
          <w:bCs/>
          <w:color w:val="5B4424"/>
          <w:sz w:val="16"/>
          <w:szCs w:val="16"/>
          <w:vertAlign w:val="superscript"/>
        </w:rPr>
        <w:t xml:space="preserve">17 </w:t>
      </w:r>
      <w:r>
        <w:rPr>
          <w:sz w:val="22"/>
          <w:szCs w:val="22"/>
        </w:rPr>
        <w:t xml:space="preserve">And the work of righteousness shall be peace; and the effect of righteousness quietness and confidence for ever.</w:t>
      </w:r>
    </w:p>
    <w:p>
      <w:pPr>
        <w:pStyle w:val="Heading2"/>
      </w:pPr>
      <w:r>
        <w:t xml:space="preserve">Chapter 33</w:t>
      </w:r>
    </w:p>
    <w:p>
      <w:pPr>
        <w:spacing w:after="200" w:line="300"/>
        <w:jc w:val="both"/>
      </w:pPr>
      <w:r>
        <w:rPr>
          <w:b/>
          <w:bCs/>
          <w:color w:val="5B4424"/>
          <w:sz w:val="16"/>
          <w:szCs w:val="16"/>
          <w:vertAlign w:val="superscript"/>
        </w:rPr>
        <w:t xml:space="preserve">22 </w:t>
      </w:r>
      <w:r>
        <w:rPr>
          <w:sz w:val="22"/>
          <w:szCs w:val="22"/>
        </w:rPr>
        <w:t xml:space="preserve">For the LORD is our Judge, the LORD is our Lawgiver, the LORD is our King; He will save us.</w:t>
      </w:r>
    </w:p>
    <w:p>
      <w:pPr>
        <w:pStyle w:val="Heading2"/>
      </w:pPr>
      <w:r>
        <w:t xml:space="preserve">Commentary on Isaiah 30–33</w:t>
      </w:r>
    </w:p>
    <w:p>
      <w:pPr>
        <w:pStyle w:val="Heading3"/>
      </w:pPr>
      <w:r>
        <w:t xml:space="preserve">Historical Background</w:t>
      </w:r>
    </w:p>
    <w:p>
      <w:pPr>
        <w:spacing w:after="200" w:line="300"/>
        <w:jc w:val="both"/>
      </w:pPr>
      <w:r>
        <w:rPr>
          <w:sz w:val="22"/>
          <w:szCs w:val="22"/>
        </w:rPr>
        <w:t xml:space="preserve">Isaiah 30–33 continue the woe-oracle sequence, condemning Judah's political leadership for seeking military alliance with Egypt rather than trusting the LORD amid Assyrian pressure, before turning to a positive vision of righteous kingship (chapter 32) and closing hymn of confidence in the LORD as Judah's true king, judge, and lawgiver (chapter 33).</w:t>
      </w:r>
    </w:p>
    <w:p>
      <w:pPr>
        <w:pStyle w:val="Heading3"/>
      </w:pPr>
      <w:r>
        <w:t xml:space="preserve">Jewish Cultural Context</w:t>
      </w:r>
    </w:p>
    <w:p>
      <w:pPr>
        <w:spacing w:after="200" w:line="300"/>
        <w:jc w:val="both"/>
      </w:pPr>
      <w:r>
        <w:rPr>
          <w:sz w:val="22"/>
          <w:szCs w:val="22"/>
        </w:rPr>
        <w:t xml:space="preserve">The declaration ‘in returning and rest shall ye be saved, in quietness and in confidence shall be your strength’ (30:15) became, for later tradition, one of the most treasured summary statements of the Isaianic theology of trust, contrasting genuine covenant confidence with anxious, self-reliant political maneuvering.</w:t>
      </w:r>
    </w:p>
    <w:p>
      <w:pPr>
        <w:pStyle w:val="Heading3"/>
      </w:pPr>
      <w:r>
        <w:t xml:space="preserve">Connections to the Hebrew Bible</w:t>
      </w:r>
    </w:p>
    <w:p>
      <w:pPr>
        <w:spacing w:after="200" w:line="300"/>
        <w:jc w:val="both"/>
      </w:pPr>
      <w:r>
        <w:rPr>
          <w:sz w:val="22"/>
          <w:szCs w:val="22"/>
        </w:rPr>
        <w:t xml:space="preserve">The vision of righteous kingship bringing ‘the work of righteousness’ as ‘peace’ (32:17) directly continues this volume's sustained attention to ideal Davidic kingship already traced throughout its commentary on Isaiah 9 and 11, confirming this hope's consistent development across First Isaiah's own extended prophetic vision.</w:t>
      </w:r>
    </w:p>
    <w:p>
      <w:pPr>
        <w:pStyle w:val="Heading3"/>
      </w:pPr>
      <w:r>
        <w:t xml:space="preserve">Commentary from an Ebionite Perspective</w:t>
      </w:r>
    </w:p>
    <w:p>
      <w:pPr>
        <w:spacing w:after="200" w:line="300"/>
        <w:jc w:val="both"/>
      </w:pPr>
      <w:r>
        <w:rPr>
          <w:sz w:val="22"/>
          <w:szCs w:val="22"/>
        </w:rPr>
        <w:t xml:space="preserve">This section's sustained critique of anxious political self-reliance, seeking security through alliance rather than covenant trust, reinforces this commentary's sustained insistence throughout this entire volume that genuine security rests in covenant faithfulness rather than in the conventional calculations of worldly power, a theme this volume has traced consistently throughout its treatment of Hezekiah's own faith-driven resistance already discussed in this volume's commentary on II Kings 18–19.</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vision of a righteous king whose reign produces genuine peace provides continuing development of the royal messianic hope this volume has traced throughout its Isaiah commentary, directly relevant to this volume's own selected New Covenant texts' presentation of the Messiah's kingdom.</w:t>
      </w:r>
    </w:p>
    <w:p>
      <w:pPr>
        <w:pStyle w:val="Heading2"/>
      </w:pPr>
      <w:r>
        <w:t xml:space="preserve">Chapter 34</w:t>
      </w:r>
    </w:p>
    <w:p>
      <w:pPr>
        <w:spacing w:after="200" w:line="300"/>
        <w:jc w:val="both"/>
      </w:pPr>
      <w:r>
        <w:rPr>
          <w:b/>
          <w:bCs/>
          <w:color w:val="5B4424"/>
          <w:sz w:val="16"/>
          <w:szCs w:val="16"/>
          <w:vertAlign w:val="superscript"/>
        </w:rPr>
        <w:t xml:space="preserve">4 </w:t>
      </w:r>
      <w:r>
        <w:rPr>
          <w:sz w:val="22"/>
          <w:szCs w:val="22"/>
        </w:rPr>
        <w:t xml:space="preserve">And all the host of heaven shall moulder away, and the heavens shall be rolled together as a scroll…</w:t>
      </w:r>
    </w:p>
    <w:p>
      <w:pPr>
        <w:pStyle w:val="Heading2"/>
      </w:pPr>
      <w:r>
        <w:t xml:space="preserve">Chapter 35</w:t>
      </w:r>
    </w:p>
    <w:p>
      <w:pPr>
        <w:spacing w:after="200" w:line="300"/>
        <w:jc w:val="both"/>
      </w:pPr>
      <w:r>
        <w:rPr>
          <w:b/>
          <w:bCs/>
          <w:color w:val="5B4424"/>
          <w:sz w:val="16"/>
          <w:szCs w:val="16"/>
          <w:vertAlign w:val="superscript"/>
        </w:rPr>
        <w:t xml:space="preserve">1 </w:t>
      </w:r>
      <w:r>
        <w:rPr>
          <w:sz w:val="22"/>
          <w:szCs w:val="22"/>
        </w:rPr>
        <w:t xml:space="preserve">The wilderness and the parched land shall be glad; and the desert shall rejoice, and blossom as the rose.</w:t>
      </w:r>
    </w:p>
    <w:p>
      <w:pPr>
        <w:spacing w:after="200" w:line="300"/>
        <w:jc w:val="both"/>
      </w:pPr>
      <w:r>
        <w:rPr>
          <w:b/>
          <w:bCs/>
          <w:color w:val="5B4424"/>
          <w:sz w:val="16"/>
          <w:szCs w:val="16"/>
          <w:vertAlign w:val="superscript"/>
        </w:rPr>
        <w:t xml:space="preserve">5 </w:t>
      </w:r>
      <w:r>
        <w:rPr>
          <w:sz w:val="22"/>
          <w:szCs w:val="22"/>
        </w:rPr>
        <w:t xml:space="preserve">Then the eyes of the blind shall be opened, and the ears of the deaf shall be unstopped.</w:t>
      </w:r>
      <w:r>
        <w:rPr>
          <w:b/>
          <w:bCs/>
          <w:color w:val="5B4424"/>
          <w:sz w:val="16"/>
          <w:szCs w:val="16"/>
          <w:vertAlign w:val="superscript"/>
        </w:rPr>
        <w:t xml:space="preserve">6 </w:t>
      </w:r>
      <w:r>
        <w:rPr>
          <w:sz w:val="22"/>
          <w:szCs w:val="22"/>
        </w:rPr>
        <w:t xml:space="preserve">Then shall the lame man leap as a hart, and the tongue of the dumb shall sing…</w:t>
      </w:r>
    </w:p>
    <w:p>
      <w:pPr>
        <w:spacing w:after="200" w:line="300"/>
        <w:jc w:val="both"/>
      </w:pPr>
      <w:r>
        <w:rPr>
          <w:b/>
          <w:bCs/>
          <w:color w:val="5B4424"/>
          <w:sz w:val="16"/>
          <w:szCs w:val="16"/>
          <w:vertAlign w:val="superscript"/>
        </w:rPr>
        <w:t xml:space="preserve">10 </w:t>
      </w:r>
      <w:r>
        <w:rPr>
          <w:sz w:val="22"/>
          <w:szCs w:val="22"/>
        </w:rPr>
        <w:t xml:space="preserve">And the ransomed of the LORD shall return, and come with singing unto Zion, and everlasting joy shall be upon their heads; they shall obtain gladness and joy, and sorrow and sighing shall flee away.</w:t>
      </w:r>
    </w:p>
    <w:p>
      <w:pPr>
        <w:pStyle w:val="Heading2"/>
      </w:pPr>
      <w:r>
        <w:t xml:space="preserve">Commentary on Isaiah 34–35</w:t>
      </w:r>
    </w:p>
    <w:p>
      <w:pPr>
        <w:pStyle w:val="Heading3"/>
      </w:pPr>
      <w:r>
        <w:t xml:space="preserve">Historical Background</w:t>
      </w:r>
    </w:p>
    <w:p>
      <w:pPr>
        <w:spacing w:after="200" w:line="300"/>
        <w:jc w:val="both"/>
      </w:pPr>
      <w:r>
        <w:rPr>
          <w:sz w:val="22"/>
          <w:szCs w:val="22"/>
        </w:rPr>
        <w:t xml:space="preserve">Isaiah 34–35 present a paired judgment-and-restoration oracle, Edom's own coming devastation (chapter 34) set directly alongside the wilderness's own coming transformation into abundant, blossoming fruitfulness accompanying the ransomed's joyful return to Zion (chapter 35), this careful pairing of judgment and hope characteristic of the prophetic literature's own sustained rhetorical pattern.</w:t>
      </w:r>
    </w:p>
    <w:p>
      <w:pPr>
        <w:pStyle w:val="Heading3"/>
      </w:pPr>
      <w:r>
        <w:t xml:space="preserve">Jewish Cultural Context</w:t>
      </w:r>
    </w:p>
    <w:p>
      <w:pPr>
        <w:spacing w:after="200" w:line="300"/>
        <w:jc w:val="both"/>
      </w:pPr>
      <w:r>
        <w:rPr>
          <w:sz w:val="22"/>
          <w:szCs w:val="22"/>
        </w:rPr>
        <w:t xml:space="preserve">Chapter 35's vision of the blind seeing, the deaf hearing, and the lame leaping (35:5–6) became one of the most important Isaianic texts for later messianic and eschatological hope, its specific catalog of healings providing the recognized prophetic vocabulary by which restoration's arrival could be confirmed and announced.</w:t>
      </w:r>
      <w:r>
        <w:rPr>
          <w:rStyle w:val="FootnoteReference"/>
        </w:rPr>
        <w:footnoteReference w:id="452"/>
      </w:r>
    </w:p>
    <w:p>
      <w:pPr>
        <w:pStyle w:val="Heading3"/>
      </w:pPr>
      <w:r>
        <w:t xml:space="preserve">Connections to the Hebrew Bible</w:t>
      </w:r>
    </w:p>
    <w:p>
      <w:pPr>
        <w:spacing w:after="200" w:line="300"/>
        <w:jc w:val="both"/>
      </w:pPr>
      <w:r>
        <w:rPr>
          <w:sz w:val="22"/>
          <w:szCs w:val="22"/>
        </w:rPr>
        <w:t xml:space="preserve">The promise that ‘the ransomed of the LORD shall return… with everlasting joy’ (35:10) directly anticipates the fuller development of return-from-exile themes throughout Second Isaiah, addressed at length when this volume's commentary reaches chapters 40 and following.</w:t>
      </w:r>
    </w:p>
    <w:p>
      <w:pPr>
        <w:pStyle w:val="Heading3"/>
      </w:pPr>
      <w:r>
        <w:t xml:space="preserve">Commentary from an Ebionite Perspective</w:t>
      </w:r>
    </w:p>
    <w:p>
      <w:pPr>
        <w:spacing w:after="200" w:line="300"/>
        <w:jc w:val="both"/>
      </w:pPr>
      <w:r>
        <w:rPr>
          <w:sz w:val="22"/>
          <w:szCs w:val="22"/>
        </w:rPr>
        <w:t xml:space="preserve">This section's vision of the desert's own transformation into abundant fruitfulness, paired with the healing of every form of human bodily affliction, reinforces this commentary's sustained insistence throughout this entire volume that biblical restoration hope encompasses the entire created order and the whole human body, not merely inward spiritual renewal; this commentary holds that this comprehensive, embodied vision of restoration provides essential background for understanding the physical healing ministry this volume's own selected Gospel material will present as itself a sign of the kingdom's arrival.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specific catalog of healings, the blind seeing, the deaf hearing, the lame leaping, provides the direct prophetic vocabulary this volume's own selected Gospel material will draw upon when John the Baptist's own disciples ask whether Jesus is the one who was to come, addressed at length when that passage is reached later in this volume.</w:t>
      </w:r>
    </w:p>
    <w:p>
      <w:pPr>
        <w:pStyle w:val="Heading2"/>
      </w:pPr>
      <w:r>
        <w:t xml:space="preserve">Chapter 37</w:t>
      </w:r>
    </w:p>
    <w:p>
      <w:pPr>
        <w:spacing w:after="200" w:line="300"/>
        <w:jc w:val="both"/>
      </w:pPr>
      <w:r>
        <w:rPr>
          <w:b/>
          <w:bCs/>
          <w:color w:val="5B4424"/>
          <w:sz w:val="16"/>
          <w:szCs w:val="16"/>
          <w:vertAlign w:val="superscript"/>
        </w:rPr>
        <w:t xml:space="preserve">6 </w:t>
      </w:r>
      <w:r>
        <w:rPr>
          <w:sz w:val="22"/>
          <w:szCs w:val="22"/>
        </w:rPr>
        <w:t xml:space="preserve">And Isaiah said unto them: ‘Thus shall ye say to your master: Thus saith the LORD: Be not afraid of the words that thou hast heard…’</w:t>
      </w:r>
    </w:p>
    <w:p>
      <w:pPr>
        <w:pStyle w:val="Heading2"/>
      </w:pPr>
      <w:r>
        <w:t xml:space="preserve">Chapter 38</w:t>
      </w:r>
    </w:p>
    <w:p>
      <w:pPr>
        <w:spacing w:after="200" w:line="300"/>
        <w:jc w:val="both"/>
      </w:pPr>
      <w:r>
        <w:rPr>
          <w:b/>
          <w:bCs/>
          <w:color w:val="5B4424"/>
          <w:sz w:val="16"/>
          <w:szCs w:val="16"/>
          <w:vertAlign w:val="superscript"/>
        </w:rPr>
        <w:t xml:space="preserve">1 </w:t>
      </w:r>
      <w:r>
        <w:rPr>
          <w:sz w:val="22"/>
          <w:szCs w:val="22"/>
        </w:rPr>
        <w:t xml:space="preserve">In those days was Hezekiah sick unto death… and Isaiah the prophet… said unto him: ‘Thus saith the LORD: Set thy house in order; for thou shalt die, and not live.’</w:t>
      </w:r>
    </w:p>
    <w:p>
      <w:pPr>
        <w:pStyle w:val="Heading2"/>
      </w:pPr>
      <w:r>
        <w:t xml:space="preserve">Chapter 39</w:t>
      </w:r>
    </w:p>
    <w:p>
      <w:pPr>
        <w:spacing w:after="200" w:line="300"/>
        <w:jc w:val="both"/>
      </w:pPr>
      <w:r>
        <w:rPr>
          <w:b/>
          <w:bCs/>
          <w:color w:val="5B4424"/>
          <w:sz w:val="16"/>
          <w:szCs w:val="16"/>
          <w:vertAlign w:val="superscript"/>
        </w:rPr>
        <w:t xml:space="preserve">6 </w:t>
      </w:r>
      <w:r>
        <w:rPr>
          <w:sz w:val="22"/>
          <w:szCs w:val="22"/>
        </w:rPr>
        <w:t xml:space="preserve">‘Behold, the days come, that all that is in thy house… shall be carried to Babylon: nothing shall be left, saith the LORD.’</w:t>
      </w:r>
    </w:p>
    <w:p>
      <w:pPr>
        <w:pStyle w:val="Heading2"/>
      </w:pPr>
      <w:r>
        <w:t xml:space="preserve">Commentary on Isaiah 36–39</w:t>
      </w:r>
    </w:p>
    <w:p>
      <w:pPr>
        <w:pStyle w:val="Heading3"/>
      </w:pPr>
      <w:r>
        <w:t xml:space="preserve">Historical Background</w:t>
      </w:r>
    </w:p>
    <w:p>
      <w:pPr>
        <w:spacing w:after="200" w:line="300"/>
        <w:jc w:val="both"/>
      </w:pPr>
      <w:r>
        <w:rPr>
          <w:sz w:val="22"/>
          <w:szCs w:val="22"/>
        </w:rPr>
        <w:t xml:space="preserve">Isaiah 36–39 present a narrative interlude, largely paralleling, in some sections nearly verbatim, the account already discussed at exhaustive length in this volume's commentary on II Kings 18–20: Sennacherib's invasion and the Assyrian army's dramatic overnight destruction, Hezekiah's near-fatal illness and its extension through fervent prayer, and the visit of Babylonian envoys that provokes Isaiah's own sobering prophecy of future Babylonian exile, closing First Isaiah's extended collection on this pivotal historical and theological note.</w:t>
      </w:r>
      <w:r>
        <w:rPr>
          <w:rStyle w:val="FootnoteReference"/>
        </w:rPr>
        <w:footnoteReference w:id="453"/>
      </w:r>
    </w:p>
    <w:p>
      <w:pPr>
        <w:pStyle w:val="Heading3"/>
      </w:pPr>
      <w:r>
        <w:t xml:space="preserve">Jewish Cultural Context</w:t>
      </w:r>
    </w:p>
    <w:p>
      <w:pPr>
        <w:spacing w:after="200" w:line="300"/>
        <w:jc w:val="both"/>
      </w:pPr>
      <w:r>
        <w:rPr>
          <w:sz w:val="22"/>
          <w:szCs w:val="22"/>
        </w:rPr>
        <w:t xml:space="preserve">This narrative's placement at the close of First Isaiah's collection, immediately before Second Isaiah's own extended address to the Babylonian exile beginning at chapter 40, serves an important literary and theological function: Isaiah's own prophecy of coming Babylonian captivity (39:6–7), delivered during Hezekiah's own otherwise triumphant reign, provides the narrative bridge preparing the reader for the comfort oracles that follow, addressed to a captivity this very chapter has just foretold.</w:t>
      </w:r>
    </w:p>
    <w:p>
      <w:pPr>
        <w:pStyle w:val="Heading3"/>
      </w:pPr>
      <w:r>
        <w:t xml:space="preserve">Hebrew Word Studies</w:t>
      </w:r>
    </w:p>
    <w:p>
      <w:pPr>
        <w:spacing w:after="200" w:line="300"/>
        <w:jc w:val="both"/>
      </w:pPr>
      <w:r>
        <w:rPr>
          <w:sz w:val="22"/>
          <w:szCs w:val="22"/>
        </w:rPr>
        <w:t xml:space="preserve">Isaiah's reassurance to Hezekiah's messengers, ‘be not afraid of the words that thou hast heard’ (37:6), employs the same fear-not formula already traced throughout this volume's commentary on comparable prophetic reassurance since Genesis, confirming this as a recognized prophetic convention for addressing legitimate crisis with covenant confidence.</w:t>
      </w:r>
    </w:p>
    <w:p>
      <w:pPr>
        <w:pStyle w:val="Heading3"/>
      </w:pPr>
      <w:r>
        <w:t xml:space="preserve">Connections to the Hebrew Bible</w:t>
      </w:r>
    </w:p>
    <w:p>
      <w:pPr>
        <w:spacing w:after="200" w:line="300"/>
        <w:jc w:val="both"/>
      </w:pPr>
      <w:r>
        <w:rPr>
          <w:sz w:val="22"/>
          <w:szCs w:val="22"/>
        </w:rPr>
        <w:t xml:space="preserve">This volume's commentary refers readers to its extensive treatment of this same narrative's theological significance, Hezekiah's faith-driven resistance, the angel's destruction of the besieging army, and the sundial sign, already discussed at length in this volume's commentary on II Kings 18–20, rather than repeating that commentary in full here.</w:t>
      </w:r>
    </w:p>
    <w:p>
      <w:pPr>
        <w:pStyle w:val="Heading3"/>
      </w:pPr>
      <w:r>
        <w:t xml:space="preserve">Commentary from an Ebionite Perspective</w:t>
      </w:r>
    </w:p>
    <w:p>
      <w:pPr>
        <w:spacing w:after="200" w:line="300"/>
        <w:jc w:val="both"/>
      </w:pPr>
      <w:r>
        <w:rPr>
          <w:sz w:val="22"/>
          <w:szCs w:val="22"/>
        </w:rPr>
        <w:t xml:space="preserve">This section's careful positioning, Hezekiah's own genuine faithfulness and dramatic deliverance immediately followed by prophecy of the very exile that faithfulness could not ultimately avert, reinforces this commentary's sustained insistence throughout this entire volume that individual righteousness, however genuine, operates within a larger covenant history whose consequences extend beyond any single reign; this commentary holds that this sober juxtaposition prepares the reader for Second Isaiah's own message of comfort precisely by first establishing exile's own certain historical arrival.</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narrative bridge between First and Second Isaiah's rather different historical settings and theological emphases provides this volume's reader the essential preparation for the sustained comfort oracles this volume's commentary will take up next, addressed to the very Babylonian exile this chapter's closing prophecy foretells.</w:t>
      </w:r>
    </w:p>
    <w:p>
      <w:pPr>
        <w:pStyle w:val="Heading2"/>
      </w:pPr>
      <w:r>
        <w:t xml:space="preserve">Chapter 40 (comfort for the exile)</w:t>
      </w:r>
    </w:p>
    <w:p>
      <w:pPr>
        <w:spacing w:after="200" w:line="300"/>
        <w:jc w:val="both"/>
      </w:pPr>
      <w:r>
        <w:rPr>
          <w:b/>
          <w:bCs/>
          <w:color w:val="5B4424"/>
          <w:sz w:val="16"/>
          <w:szCs w:val="16"/>
          <w:vertAlign w:val="superscript"/>
        </w:rPr>
        <w:t xml:space="preserve">1 </w:t>
      </w:r>
      <w:r>
        <w:rPr>
          <w:sz w:val="22"/>
          <w:szCs w:val="22"/>
        </w:rPr>
        <w:t xml:space="preserve">Comfort ye, comfort ye My people, saith your God.</w:t>
      </w:r>
      <w:r>
        <w:rPr>
          <w:b/>
          <w:bCs/>
          <w:color w:val="5B4424"/>
          <w:sz w:val="16"/>
          <w:szCs w:val="16"/>
          <w:vertAlign w:val="superscript"/>
        </w:rPr>
        <w:t xml:space="preserve">2 </w:t>
      </w:r>
      <w:r>
        <w:rPr>
          <w:sz w:val="22"/>
          <w:szCs w:val="22"/>
        </w:rPr>
        <w:t xml:space="preserve">Bid Jerusalem take heart, and proclaim unto her, that her time of service is accomplished, that her guilt is paid off…</w:t>
      </w:r>
    </w:p>
    <w:p>
      <w:pPr>
        <w:spacing w:after="200" w:line="300"/>
        <w:jc w:val="both"/>
      </w:pPr>
      <w:r>
        <w:rPr>
          <w:b/>
          <w:bCs/>
          <w:color w:val="5B4424"/>
          <w:sz w:val="16"/>
          <w:szCs w:val="16"/>
          <w:vertAlign w:val="superscript"/>
        </w:rPr>
        <w:t xml:space="preserve">3 </w:t>
      </w:r>
      <w:r>
        <w:rPr>
          <w:sz w:val="22"/>
          <w:szCs w:val="22"/>
        </w:rPr>
        <w:t xml:space="preserve">Hark! one calleth: ‘Clear ye in the wilderness the way of the LORD, make plain in the desert a highway for our God.’</w:t>
      </w:r>
    </w:p>
    <w:p>
      <w:pPr>
        <w:spacing w:after="200" w:line="300"/>
        <w:jc w:val="both"/>
      </w:pPr>
      <w:r>
        <w:rPr>
          <w:b/>
          <w:bCs/>
          <w:color w:val="5B4424"/>
          <w:sz w:val="16"/>
          <w:szCs w:val="16"/>
          <w:vertAlign w:val="superscript"/>
        </w:rPr>
        <w:t xml:space="preserve">6 </w:t>
      </w:r>
      <w:r>
        <w:rPr>
          <w:sz w:val="22"/>
          <w:szCs w:val="22"/>
        </w:rPr>
        <w:t xml:space="preserve">Hark! one saith: ‘Proclaim!’ And he saith: ‘What shall I proclaim? All flesh is grass, and all the goodliness thereof is as the flower of the field…’</w:t>
      </w:r>
      <w:r>
        <w:rPr>
          <w:b/>
          <w:bCs/>
          <w:color w:val="5B4424"/>
          <w:sz w:val="16"/>
          <w:szCs w:val="16"/>
          <w:vertAlign w:val="superscript"/>
        </w:rPr>
        <w:t xml:space="preserve">8 </w:t>
      </w:r>
      <w:r>
        <w:rPr>
          <w:sz w:val="22"/>
          <w:szCs w:val="22"/>
        </w:rPr>
        <w:t xml:space="preserve">The grass withereth, the flower fadeth; but the word of our God shall stand for ever.</w:t>
      </w:r>
    </w:p>
    <w:p>
      <w:pPr>
        <w:spacing w:after="200" w:line="300"/>
        <w:jc w:val="both"/>
      </w:pPr>
      <w:r>
        <w:rPr>
          <w:b/>
          <w:bCs/>
          <w:color w:val="5B4424"/>
          <w:sz w:val="16"/>
          <w:szCs w:val="16"/>
          <w:vertAlign w:val="superscript"/>
        </w:rPr>
        <w:t xml:space="preserve">9 </w:t>
      </w:r>
      <w:r>
        <w:rPr>
          <w:sz w:val="22"/>
          <w:szCs w:val="22"/>
        </w:rPr>
        <w:t xml:space="preserve">O thou that tellest good tidings to Zion, get thee up into the high mountain… lift up thy voice with strength… say unto the cities of Judah: Behold your God!</w:t>
      </w:r>
    </w:p>
    <w:p>
      <w:pPr>
        <w:spacing w:after="200" w:line="300"/>
        <w:jc w:val="both"/>
      </w:pPr>
      <w:r>
        <w:rPr>
          <w:b/>
          <w:bCs/>
          <w:color w:val="5B4424"/>
          <w:sz w:val="16"/>
          <w:szCs w:val="16"/>
          <w:vertAlign w:val="superscript"/>
        </w:rPr>
        <w:t xml:space="preserve">11 </w:t>
      </w:r>
      <w:r>
        <w:rPr>
          <w:sz w:val="22"/>
          <w:szCs w:val="22"/>
        </w:rPr>
        <w:t xml:space="preserve">He will feed His flock like a shepherd, He will gather the lambs in His arm, and carry them in His bosom, and will gently lead those that give suck.</w:t>
      </w:r>
    </w:p>
    <w:p>
      <w:pPr>
        <w:spacing w:after="200" w:line="300"/>
        <w:jc w:val="both"/>
      </w:pPr>
      <w:r>
        <w:rPr>
          <w:b/>
          <w:bCs/>
          <w:color w:val="5B4424"/>
          <w:sz w:val="16"/>
          <w:szCs w:val="16"/>
          <w:vertAlign w:val="superscript"/>
        </w:rPr>
        <w:t xml:space="preserve">28 </w:t>
      </w:r>
      <w:r>
        <w:rPr>
          <w:sz w:val="22"/>
          <w:szCs w:val="22"/>
        </w:rPr>
        <w:t xml:space="preserve">…the Creator of the ends of the earth, fainteth not, neither is weary; there is no searching of His understanding.</w:t>
      </w:r>
      <w:r>
        <w:rPr>
          <w:b/>
          <w:bCs/>
          <w:color w:val="5B4424"/>
          <w:sz w:val="16"/>
          <w:szCs w:val="16"/>
          <w:vertAlign w:val="superscript"/>
        </w:rPr>
        <w:t xml:space="preserve">31 </w:t>
      </w:r>
      <w:r>
        <w:rPr>
          <w:sz w:val="22"/>
          <w:szCs w:val="22"/>
        </w:rPr>
        <w:t xml:space="preserve">But they that wait for the LORD shall renew their strength; they shall mount up with wings as eagles; they shall run, and not be weary; they shall walk, and not faint.</w:t>
      </w:r>
    </w:p>
    <w:p>
      <w:pPr>
        <w:pStyle w:val="Heading2"/>
      </w:pPr>
      <w:r>
        <w:t xml:space="preserve">Commentary on Isaiah 40</w:t>
      </w:r>
    </w:p>
    <w:p>
      <w:pPr>
        <w:pStyle w:val="Heading3"/>
      </w:pPr>
      <w:r>
        <w:t xml:space="preserve">Historical Background</w:t>
      </w:r>
    </w:p>
    <w:p>
      <w:pPr>
        <w:spacing w:after="200" w:line="300"/>
        <w:jc w:val="both"/>
      </w:pPr>
      <w:r>
        <w:rPr>
          <w:sz w:val="22"/>
          <w:szCs w:val="22"/>
        </w:rPr>
        <w:t xml:space="preserve">Isaiah 40 opens what critical scholarship widely terms Second Isaiah (chapters 40–55), addressed not to eighth-century Judah under Assyrian threat but to the Babylonian exile's own final years, anticipating the Persian king Cyrus's coming conquest of Babylon and the exiles' own imminent release and return, a historical setting this volume reports honestly as the critical consensus regarding this section's original audience.</w:t>
      </w:r>
      <w:r>
        <w:rPr>
          <w:rStyle w:val="FootnoteReference"/>
        </w:rPr>
        <w:footnoteReference w:id="454"/>
      </w:r>
    </w:p>
    <w:p>
      <w:pPr>
        <w:pStyle w:val="Heading3"/>
      </w:pPr>
      <w:r>
        <w:t xml:space="preserve">Jewish Cultural Context</w:t>
      </w:r>
    </w:p>
    <w:p>
      <w:pPr>
        <w:spacing w:after="200" w:line="300"/>
        <w:jc w:val="both"/>
      </w:pPr>
      <w:r>
        <w:rPr>
          <w:sz w:val="22"/>
          <w:szCs w:val="22"/>
        </w:rPr>
        <w:t xml:space="preserve">This chapter's opening summons, 'clear ye in the wilderness the way of the LORD, make plain in the desert a highway for our God' (40:3), already discussed at length in this volume's Dead Sea Scrolls commentary on the Community Rule, which applies this very verse to the sect's own wilderness withdrawal, became one of the most consequential texts in the entire Hebrew Bible for shaping Second Temple expectation of a coming preparatory figure and, subsequently, for this volume's own selected Gospel material's presentation of John the Baptist.</w:t>
      </w:r>
    </w:p>
    <w:p>
      <w:pPr>
        <w:pStyle w:val="Heading3"/>
      </w:pPr>
      <w:r>
        <w:t xml:space="preserve">Hebrew Word Studies</w:t>
      </w:r>
    </w:p>
    <w:p>
      <w:pPr>
        <w:spacing w:after="200" w:line="300"/>
        <w:jc w:val="both"/>
      </w:pPr>
      <w:r>
        <w:rPr>
          <w:sz w:val="22"/>
          <w:szCs w:val="22"/>
        </w:rPr>
        <w:t xml:space="preserve">The declaration that ‘all flesh is grass’ (40:6–8), contrasting human transience with the enduring divine word, employs the same wisdom-tradition meditation on mortality already encountered throughout this volume's commentary on the Psalms and Ecclesiastes, here deployed specifically to reassure the exiled community that God's own promises outlast every empire's apparent permanence, Babylon included.</w:t>
      </w:r>
    </w:p>
    <w:p>
      <w:pPr>
        <w:pStyle w:val="Heading3"/>
      </w:pPr>
      <w:r>
        <w:t xml:space="preserve">Connections to the Hebrew Bible</w:t>
      </w:r>
    </w:p>
    <w:p>
      <w:pPr>
        <w:spacing w:after="200" w:line="300"/>
        <w:jc w:val="both"/>
      </w:pPr>
      <w:r>
        <w:rPr>
          <w:sz w:val="22"/>
          <w:szCs w:val="22"/>
        </w:rPr>
        <w:t xml:space="preserve">The shepherd imagery of verse 11, God gathering the lambs in His arm and gently leading the nursing ewes, directly continues this volume's sustained attention to shepherd-leadership already traced throughout its commentary on Moses, David, and the failed shepherd-kings whose neglect the prophetic literature will elsewhere condemn.</w:t>
      </w:r>
    </w:p>
    <w:p>
      <w:pPr>
        <w:pStyle w:val="Heading3"/>
      </w:pPr>
      <w:r>
        <w:t xml:space="preserve">Commentary from an Ebionite Perspective</w:t>
      </w:r>
    </w:p>
    <w:p>
      <w:pPr>
        <w:spacing w:after="200" w:line="300"/>
        <w:jc w:val="both"/>
      </w:pPr>
      <w:r>
        <w:rPr>
          <w:sz w:val="22"/>
          <w:szCs w:val="22"/>
        </w:rPr>
        <w:t xml:space="preserve">This chapter's sustained message of comfort to a defeated, exiled, apparently abandoned people reinforces this commentary's sustained insistence throughout this entire volume that covenant judgment, however severe, is never God's final word to Israel; this commentary holds that the promise that those who wait for the LORD shall renew their strength and mount up with wings as eagles provides this volume's most beloved single statement of patient, sustained hope amid apparently hopeless historical circumstance, a hope this commentary holds remains available to any reader facing comparable seasons of apparent abandonment.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wilderness-preparation oracle receives direct, explicit citation within this volume's own selected Gospel material as descriptive of John the Baptist's own ministry, confirming this volume's sustained argument that the Gospel's own presentation of John draws directly upon, and understands itself as fulfilling, this specific Isaianic expectation already alive within Second Temple Jewish sectarian interpretation as this volume's Dead Sea Scrolls commentary has shown.</w:t>
      </w:r>
    </w:p>
    <w:p>
      <w:pPr>
        <w:pStyle w:val="Heading2"/>
      </w:pPr>
      <w:r>
        <w:t xml:space="preserve">Chapter 41</w:t>
      </w:r>
    </w:p>
    <w:p>
      <w:pPr>
        <w:spacing w:after="200" w:line="300"/>
        <w:jc w:val="both"/>
      </w:pPr>
      <w:r>
        <w:rPr>
          <w:b/>
          <w:bCs/>
          <w:color w:val="5B4424"/>
          <w:sz w:val="16"/>
          <w:szCs w:val="16"/>
          <w:vertAlign w:val="superscript"/>
        </w:rPr>
        <w:t xml:space="preserve">10 </w:t>
      </w:r>
      <w:r>
        <w:rPr>
          <w:sz w:val="22"/>
          <w:szCs w:val="22"/>
        </w:rPr>
        <w:t xml:space="preserve">Fear thou not, for I am with thee, be not dismayed, for I am thy God; I strengthen thee, yea, I help thee…</w:t>
      </w:r>
    </w:p>
    <w:p>
      <w:pPr>
        <w:pStyle w:val="Heading2"/>
      </w:pPr>
      <w:r>
        <w:t xml:space="preserve">Chapter 42</w:t>
      </w:r>
    </w:p>
    <w:p>
      <w:pPr>
        <w:spacing w:after="200" w:line="300"/>
        <w:jc w:val="both"/>
      </w:pPr>
      <w:r>
        <w:rPr>
          <w:b/>
          <w:bCs/>
          <w:color w:val="5B4424"/>
          <w:sz w:val="16"/>
          <w:szCs w:val="16"/>
          <w:vertAlign w:val="superscript"/>
        </w:rPr>
        <w:t xml:space="preserve">1 </w:t>
      </w:r>
      <w:r>
        <w:rPr>
          <w:sz w:val="22"/>
          <w:szCs w:val="22"/>
        </w:rPr>
        <w:t xml:space="preserve">Behold My servant, whom I uphold; Mine elect, in whom My soul delighteth; I have put My spirit upon him, he shall make the right to go forth to the nations.</w:t>
      </w:r>
    </w:p>
    <w:p>
      <w:pPr>
        <w:spacing w:after="200" w:line="300"/>
        <w:jc w:val="both"/>
      </w:pPr>
      <w:r>
        <w:rPr>
          <w:b/>
          <w:bCs/>
          <w:color w:val="5B4424"/>
          <w:sz w:val="16"/>
          <w:szCs w:val="16"/>
          <w:vertAlign w:val="superscript"/>
        </w:rPr>
        <w:t xml:space="preserve">2 </w:t>
      </w:r>
      <w:r>
        <w:rPr>
          <w:sz w:val="22"/>
          <w:szCs w:val="22"/>
        </w:rPr>
        <w:t xml:space="preserve">He shall not cry, nor lift up, nor cause his voice to be heard in the street.</w:t>
      </w:r>
      <w:r>
        <w:rPr>
          <w:b/>
          <w:bCs/>
          <w:color w:val="5B4424"/>
          <w:sz w:val="16"/>
          <w:szCs w:val="16"/>
          <w:vertAlign w:val="superscript"/>
        </w:rPr>
        <w:t xml:space="preserve">3 </w:t>
      </w:r>
      <w:r>
        <w:rPr>
          <w:sz w:val="22"/>
          <w:szCs w:val="22"/>
        </w:rPr>
        <w:t xml:space="preserve">A bruised reed shall he not break, and the dimly burning wick shall he not quench; he shall make the right to go forth according to the truth.</w:t>
      </w:r>
    </w:p>
    <w:p>
      <w:pPr>
        <w:spacing w:after="200" w:line="300"/>
        <w:jc w:val="both"/>
      </w:pPr>
      <w:r>
        <w:rPr>
          <w:b/>
          <w:bCs/>
          <w:color w:val="5B4424"/>
          <w:sz w:val="16"/>
          <w:szCs w:val="16"/>
          <w:vertAlign w:val="superscript"/>
        </w:rPr>
        <w:t xml:space="preserve">4 </w:t>
      </w:r>
      <w:r>
        <w:rPr>
          <w:sz w:val="22"/>
          <w:szCs w:val="22"/>
        </w:rPr>
        <w:t xml:space="preserve">He shall not fail nor be crushed, till he have set the right in the earth; and the isles shall wait for his teaching.</w:t>
      </w:r>
    </w:p>
    <w:p>
      <w:pPr>
        <w:spacing w:after="200" w:line="300"/>
        <w:jc w:val="both"/>
      </w:pPr>
      <w:r>
        <w:rPr>
          <w:b/>
          <w:bCs/>
          <w:color w:val="5B4424"/>
          <w:sz w:val="16"/>
          <w:szCs w:val="16"/>
          <w:vertAlign w:val="superscript"/>
        </w:rPr>
        <w:t xml:space="preserve">6 </w:t>
      </w:r>
      <w:r>
        <w:rPr>
          <w:sz w:val="22"/>
          <w:szCs w:val="22"/>
        </w:rPr>
        <w:t xml:space="preserve">I the LORD have called thee in righteousness… and set thee for a covenant of the people, for a light of the nations;</w:t>
      </w:r>
      <w:r>
        <w:rPr>
          <w:b/>
          <w:bCs/>
          <w:color w:val="5B4424"/>
          <w:sz w:val="16"/>
          <w:szCs w:val="16"/>
          <w:vertAlign w:val="superscript"/>
        </w:rPr>
        <w:t xml:space="preserve">7 </w:t>
      </w:r>
      <w:r>
        <w:rPr>
          <w:sz w:val="22"/>
          <w:szCs w:val="22"/>
        </w:rPr>
        <w:t xml:space="preserve">to open the blind eyes, to bring out the prisoners from the dungeon, and them that sit in darkness out of the prison-house.</w:t>
      </w:r>
    </w:p>
    <w:p>
      <w:pPr>
        <w:pStyle w:val="Heading2"/>
      </w:pPr>
      <w:r>
        <w:t xml:space="preserve">Commentary on Isaiah 41–42</w:t>
      </w:r>
    </w:p>
    <w:p>
      <w:pPr>
        <w:pStyle w:val="Heading3"/>
      </w:pPr>
      <w:r>
        <w:t xml:space="preserve">Historical Background</w:t>
      </w:r>
    </w:p>
    <w:p>
      <w:pPr>
        <w:spacing w:after="200" w:line="300"/>
        <w:jc w:val="both"/>
      </w:pPr>
      <w:r>
        <w:rPr>
          <w:sz w:val="22"/>
          <w:szCs w:val="22"/>
        </w:rPr>
        <w:t xml:space="preserve">Isaiah 42:1–4 (extended through verse 9) presents the first of four passages scholars conventionally identify as the 'Servant Songs' within Second Isaiah, poems describing a figure called 'My servant' whose identity, Israel personified, a righteous remnant within Israel, an individual prophetic figure, or some combination, remains genuinely and extensively debated among scholars; this volume reports this identification question honestly as unresolved rather than assuming any single answer.</w:t>
      </w:r>
      <w:r>
        <w:rPr>
          <w:rStyle w:val="FootnoteReference"/>
        </w:rPr>
        <w:footnoteReference w:id="455"/>
      </w:r>
    </w:p>
    <w:p>
      <w:pPr>
        <w:pStyle w:val="Heading3"/>
      </w:pPr>
      <w:r>
        <w:t xml:space="preserve">Jewish Cultural Context</w:t>
      </w:r>
    </w:p>
    <w:p>
      <w:pPr>
        <w:spacing w:after="200" w:line="300"/>
        <w:jc w:val="both"/>
      </w:pPr>
      <w:r>
        <w:rPr>
          <w:sz w:val="22"/>
          <w:szCs w:val="22"/>
        </w:rPr>
        <w:t xml:space="preserve">This song's portrait of a servant who ‘shall not cry, nor lift up, nor cause his voice to be heard in the street’ (42:2), whose gentleness extends even to preserving ‘a bruised reed’ and ‘the dimly burning wick’ (42:3), became, for later tradition, one of the most treasured portraits of ideal, non-coercive leadership anywhere in the Hebrew Bible, presenting justice's establishment through patient faithfulness rather than through forceful public assertion.</w:t>
      </w:r>
    </w:p>
    <w:p>
      <w:pPr>
        <w:pStyle w:val="Heading3"/>
      </w:pPr>
      <w:r>
        <w:t xml:space="preserve">Hebrew Word Studies</w:t>
      </w:r>
    </w:p>
    <w:p>
      <w:pPr>
        <w:spacing w:after="200" w:line="300"/>
        <w:jc w:val="both"/>
      </w:pPr>
      <w:r>
        <w:rPr>
          <w:sz w:val="22"/>
          <w:szCs w:val="22"/>
        </w:rPr>
        <w:t xml:space="preserve">The servant's commission as ‘a covenant of the people, for a light of the nations’ (42:6) employs the same universal, nations-inclusive language already traced throughout this volume's commentary on Isaiah 11's root of Jesse and Isaiah 49's second Servant Song, confirming this figure's mission extends deliberately beyond Israel's own borders to encompass the entire world.</w:t>
      </w:r>
    </w:p>
    <w:p>
      <w:pPr>
        <w:pStyle w:val="Heading3"/>
      </w:pPr>
      <w:r>
        <w:t xml:space="preserve">Connections to the Hebrew Bible</w:t>
      </w:r>
    </w:p>
    <w:p>
      <w:pPr>
        <w:spacing w:after="200" w:line="300"/>
        <w:jc w:val="both"/>
      </w:pPr>
      <w:r>
        <w:rPr>
          <w:sz w:val="22"/>
          <w:szCs w:val="22"/>
        </w:rPr>
        <w:t xml:space="preserve">The servant's opening commission, ‘I have put My spirit upon him’ (42:1), directly echoes the Spirit-endowment language already discussed at length in this volume's commentary on Isaiah 11:2's sevenfold Spirit, confirming this song's continuity with Isaiah's own earlier royal-messianic material even as critical scholarship debates the precise relationship between the Servant figure and the Davidic king of chapters 9 and 11.</w:t>
      </w:r>
    </w:p>
    <w:p>
      <w:pPr>
        <w:pStyle w:val="Heading3"/>
      </w:pPr>
      <w:r>
        <w:t xml:space="preserve">Commentary from an Ebionite Perspective</w:t>
      </w:r>
    </w:p>
    <w:p>
      <w:pPr>
        <w:spacing w:after="200" w:line="300"/>
        <w:jc w:val="both"/>
      </w:pPr>
      <w:r>
        <w:rPr>
          <w:sz w:val="22"/>
          <w:szCs w:val="22"/>
        </w:rPr>
        <w:t xml:space="preserve">This song's portrait of gentle, non-coercive, patient justice-bringing reinforces this commentary's sustained insistence throughout this entire volume that legitimate covenant authority operates through faithful service rather than domineering force, a pattern this volume has traced consistently throughout its treatment of legitimate leadership since Moses; this commentary holds that whatever the song's own original, debated referent, this volume's selected New Covenant texts' application of this portrait to Jesus coheres deeply with the same vision of humble, patient, justice-establishing service this volume has traced as the consistent biblical ideal for legitimate authority.</w:t>
      </w:r>
    </w:p>
    <w:p>
      <w:pPr>
        <w:pStyle w:val="Heading3"/>
      </w:pPr>
      <w:r>
        <w:t xml:space="preserve">Significance for Jewish Christianity, and Comparison with Later Christian Interpretation</w:t>
      </w:r>
    </w:p>
    <w:p>
      <w:pPr>
        <w:spacing w:after="200" w:line="300"/>
        <w:jc w:val="both"/>
      </w:pPr>
      <w:r>
        <w:rPr>
          <w:sz w:val="22"/>
          <w:szCs w:val="22"/>
        </w:rPr>
        <w:t xml:space="preserve">This song's mission ‘to open the blind eyes, to bring out the prisoners from the dungeon’ (42:7) directly anticipates the same catalog of liberating acts already discussed at length in this volume's Dead Sea Scrolls commentary on the Melchizedek Scroll's own Jubilee-liberty theology, and provides essential background for this volume's own selected Gospel material's presentation of Jesus's own opening proclamation of his ministry.</w:t>
      </w:r>
    </w:p>
    <w:p>
      <w:pPr>
        <w:pStyle w:val="Heading2"/>
      </w:pPr>
      <w:r>
        <w:t xml:space="preserve">Chapter 43</w:t>
      </w:r>
    </w:p>
    <w:p>
      <w:pPr>
        <w:spacing w:after="200" w:line="300"/>
        <w:jc w:val="both"/>
      </w:pPr>
      <w:r>
        <w:rPr>
          <w:b/>
          <w:bCs/>
          <w:color w:val="5B4424"/>
          <w:sz w:val="16"/>
          <w:szCs w:val="16"/>
          <w:vertAlign w:val="superscript"/>
        </w:rPr>
        <w:t xml:space="preserve">1 </w:t>
      </w:r>
      <w:r>
        <w:rPr>
          <w:sz w:val="22"/>
          <w:szCs w:val="22"/>
        </w:rPr>
        <w:t xml:space="preserve">But now thus saith the LORD that created thee, O Jacob, and He that formed thee, O Israel: Fear not, for I have redeemed thee, I have called thee by thy name, thou art Mine.</w:t>
      </w:r>
    </w:p>
    <w:p>
      <w:pPr>
        <w:spacing w:after="200" w:line="300"/>
        <w:jc w:val="both"/>
      </w:pPr>
      <w:r>
        <w:rPr>
          <w:b/>
          <w:bCs/>
          <w:color w:val="5B4424"/>
          <w:sz w:val="16"/>
          <w:szCs w:val="16"/>
          <w:vertAlign w:val="superscript"/>
        </w:rPr>
        <w:t xml:space="preserve">10 </w:t>
      </w:r>
      <w:r>
        <w:rPr>
          <w:sz w:val="22"/>
          <w:szCs w:val="22"/>
        </w:rPr>
        <w:t xml:space="preserve">Ye are My witnesses, saith the LORD, and My servant whom I have chosen; that ye may know and believe Me, and understand that I am He…</w:t>
      </w:r>
    </w:p>
    <w:p>
      <w:pPr>
        <w:pStyle w:val="Heading2"/>
      </w:pPr>
      <w:r>
        <w:t xml:space="preserve">Chapter 44</w:t>
      </w:r>
    </w:p>
    <w:p>
      <w:pPr>
        <w:spacing w:after="200" w:line="300"/>
        <w:jc w:val="both"/>
      </w:pPr>
      <w:r>
        <w:rPr>
          <w:b/>
          <w:bCs/>
          <w:color w:val="5B4424"/>
          <w:sz w:val="16"/>
          <w:szCs w:val="16"/>
          <w:vertAlign w:val="superscript"/>
        </w:rPr>
        <w:t xml:space="preserve">6 </w:t>
      </w:r>
      <w:r>
        <w:rPr>
          <w:sz w:val="22"/>
          <w:szCs w:val="22"/>
        </w:rPr>
        <w:t xml:space="preserve">Thus saith the LORD, the King of Israel, and his Redeemer the LORD of hosts: I am the first, and I am the last, and beside Me there is no God.</w:t>
      </w:r>
    </w:p>
    <w:p>
      <w:pPr>
        <w:spacing w:after="200" w:line="300"/>
        <w:jc w:val="both"/>
      </w:pPr>
      <w:r>
        <w:rPr>
          <w:b/>
          <w:bCs/>
          <w:color w:val="5B4424"/>
          <w:sz w:val="16"/>
          <w:szCs w:val="16"/>
          <w:vertAlign w:val="superscript"/>
        </w:rPr>
        <w:t xml:space="preserve">9 </w:t>
      </w:r>
      <w:r>
        <w:rPr>
          <w:sz w:val="22"/>
          <w:szCs w:val="22"/>
        </w:rPr>
        <w:t xml:space="preserve">They that fashion a graven image are all of them vanity, and their delectable things shall not profit…</w:t>
      </w:r>
    </w:p>
    <w:p>
      <w:pPr>
        <w:pStyle w:val="Heading2"/>
      </w:pPr>
      <w:r>
        <w:t xml:space="preserve">Commentary on Isaiah 43–44</w:t>
      </w:r>
    </w:p>
    <w:p>
      <w:pPr>
        <w:pStyle w:val="Heading3"/>
      </w:pPr>
      <w:r>
        <w:t xml:space="preserve">Historical Background</w:t>
      </w:r>
    </w:p>
    <w:p>
      <w:pPr>
        <w:spacing w:after="200" w:line="300"/>
        <w:jc w:val="both"/>
      </w:pPr>
      <w:r>
        <w:rPr>
          <w:sz w:val="22"/>
          <w:szCs w:val="22"/>
        </w:rPr>
        <w:t xml:space="preserve">Isaiah 43–44 present sustained oracles of redemption addressed to the exiled community, framed by an extended polemic against idol-manufacture that develops, with unprecedented detail and even mockery, the same anti-idolatry tradition already discussed at length throughout this volume's commentary on Deuteronomy 4 and the Letter of Jeremiah in this volume's Dead Sea Scrolls section.</w:t>
      </w:r>
    </w:p>
    <w:p>
      <w:pPr>
        <w:pStyle w:val="Heading3"/>
      </w:pPr>
      <w:r>
        <w:t xml:space="preserve">Jewish Cultural Context</w:t>
      </w:r>
    </w:p>
    <w:p>
      <w:pPr>
        <w:spacing w:after="200" w:line="300"/>
        <w:jc w:val="both"/>
      </w:pPr>
      <w:r>
        <w:rPr>
          <w:sz w:val="22"/>
          <w:szCs w:val="22"/>
        </w:rPr>
        <w:t xml:space="preserve">The declaration ‘I have called thee by thy name, thou art Mine’ (43:1) became, for later tradition, one of the most personally intimate expressions of covenant belonging in the entire Hebrew Bible, God's redemption grounded not in Israel's own merit but in a personal, name-based claim of possession and care.</w:t>
      </w:r>
    </w:p>
    <w:p>
      <w:pPr>
        <w:pStyle w:val="Heading3"/>
      </w:pPr>
      <w:r>
        <w:t xml:space="preserve">Hebrew Word Studies</w:t>
      </w:r>
    </w:p>
    <w:p>
      <w:pPr>
        <w:spacing w:after="200" w:line="300"/>
        <w:jc w:val="both"/>
      </w:pPr>
      <w:r>
        <w:rPr>
          <w:sz w:val="22"/>
          <w:szCs w:val="22"/>
        </w:rPr>
        <w:t xml:space="preserve">Israel's own designation as God's ‘witnesses’ (43:10) to the exclusive reality of the one true God, set immediately alongside the extended satire of idol-makers who fashion gods from the very wood they also use for fuel and cooking (44:9–20), together establish testimony and mockery as complementary strategies for the same monotheistic conviction this volume has traced consistently throughout its entire commentary.</w:t>
      </w:r>
    </w:p>
    <w:p>
      <w:pPr>
        <w:pStyle w:val="Heading3"/>
      </w:pPr>
      <w:r>
        <w:t xml:space="preserve">Connections to the Hebrew Bible</w:t>
      </w:r>
    </w:p>
    <w:p>
      <w:pPr>
        <w:spacing w:after="200" w:line="300"/>
        <w:jc w:val="both"/>
      </w:pPr>
      <w:r>
        <w:rPr>
          <w:sz w:val="22"/>
          <w:szCs w:val="22"/>
        </w:rPr>
        <w:t xml:space="preserve">This section's self-declaration, ‘I am the first, and I am the last, and beside Me there is no God’ (44:6), provides one of the Hebrew Bible's most concentrated statements of exclusive monotheism, directly continuing and intensifying the Shema's own foundational declaration already discussed at length in this volume's commentary on Deuteronomy 6:4.</w:t>
      </w:r>
    </w:p>
    <w:p>
      <w:pPr>
        <w:pStyle w:val="Heading3"/>
      </w:pPr>
      <w:r>
        <w:t xml:space="preserve">Commentary from an Ebionite Perspective</w:t>
      </w:r>
    </w:p>
    <w:p>
      <w:pPr>
        <w:spacing w:after="200" w:line="300"/>
        <w:jc w:val="both"/>
      </w:pPr>
      <w:r>
        <w:rPr>
          <w:sz w:val="22"/>
          <w:szCs w:val="22"/>
        </w:rPr>
        <w:t xml:space="preserve">This section's uncompromising monotheism, God alone as first and last with no other beside Him, reinforces this commentary's sustained insistence throughout this entire volume that authentic covenant theology maintains an absolute, non-negotiable distinction between the one Creator God and every other reality, however exalted; this commentary holds that this uncompromising Isaianic monotheism provides essential background for understanding the Ebionite tradition's own reported insistence on strict monotheism as foundational to any adequate account of Jesus's own significance, a significance this volume's entire commentary holds must be articulated in a manner fully consistent with, rather than in tension with, this exact Isaianic conviction.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sustained monotheistic polemic provides the essential theological framework within which this volume's own selected New Covenant texts' own presentation of Jesus's significance must be understood, this volume's sustained argument throughout this entire commentary holding that any adequate account of that significance must never compromise the exclusive, unrivaled divine reality this Isaianic material so emphatically proclaims.</w:t>
      </w:r>
    </w:p>
    <w:p>
      <w:pPr>
        <w:pStyle w:val="Heading2"/>
      </w:pPr>
      <w:r>
        <w:t xml:space="preserve">Chapter 45</w:t>
      </w:r>
    </w:p>
    <w:p>
      <w:pPr>
        <w:spacing w:after="200" w:line="300"/>
        <w:jc w:val="both"/>
      </w:pPr>
      <w:r>
        <w:rPr>
          <w:b/>
          <w:bCs/>
          <w:color w:val="5B4424"/>
          <w:sz w:val="16"/>
          <w:szCs w:val="16"/>
          <w:vertAlign w:val="superscript"/>
        </w:rPr>
        <w:t xml:space="preserve">1 </w:t>
      </w:r>
      <w:r>
        <w:rPr>
          <w:sz w:val="22"/>
          <w:szCs w:val="22"/>
        </w:rPr>
        <w:t xml:space="preserve">Thus saith the LORD to His anointed, to Cyrus, whose right hand I have holden, to subdue nations before him, and to loose the loins of kings; to open the doors before him, and that the gates may not be shut.</w:t>
      </w:r>
    </w:p>
    <w:p>
      <w:pPr>
        <w:spacing w:after="200" w:line="300"/>
        <w:jc w:val="both"/>
      </w:pPr>
      <w:r>
        <w:rPr>
          <w:b/>
          <w:bCs/>
          <w:color w:val="5B4424"/>
          <w:sz w:val="16"/>
          <w:szCs w:val="16"/>
          <w:vertAlign w:val="superscript"/>
        </w:rPr>
        <w:t xml:space="preserve">5 </w:t>
      </w:r>
      <w:r>
        <w:rPr>
          <w:sz w:val="22"/>
          <w:szCs w:val="22"/>
        </w:rPr>
        <w:t xml:space="preserve">I am the LORD, and there is none else, beside Me there is no God; I have girded thee, though thou hast not known Me…</w:t>
      </w:r>
    </w:p>
    <w:p>
      <w:pPr>
        <w:spacing w:after="200" w:line="300"/>
        <w:jc w:val="both"/>
      </w:pPr>
      <w:r>
        <w:rPr>
          <w:b/>
          <w:bCs/>
          <w:color w:val="5B4424"/>
          <w:sz w:val="16"/>
          <w:szCs w:val="16"/>
          <w:vertAlign w:val="superscript"/>
        </w:rPr>
        <w:t xml:space="preserve">22 </w:t>
      </w:r>
      <w:r>
        <w:rPr>
          <w:sz w:val="22"/>
          <w:szCs w:val="22"/>
        </w:rPr>
        <w:t xml:space="preserve">Look unto Me, and be ye saved, all the ends of the earth; for I am God, and there is none else.</w:t>
      </w:r>
    </w:p>
    <w:p>
      <w:pPr>
        <w:pStyle w:val="Heading2"/>
      </w:pPr>
      <w:r>
        <w:t xml:space="preserve">Chapter 46</w:t>
      </w:r>
    </w:p>
    <w:p>
      <w:pPr>
        <w:spacing w:after="200" w:line="300"/>
        <w:jc w:val="both"/>
      </w:pPr>
      <w:r>
        <w:rPr>
          <w:b/>
          <w:bCs/>
          <w:color w:val="5B4424"/>
          <w:sz w:val="16"/>
          <w:szCs w:val="16"/>
          <w:vertAlign w:val="superscript"/>
        </w:rPr>
        <w:t xml:space="preserve">4 </w:t>
      </w:r>
      <w:r>
        <w:rPr>
          <w:sz w:val="22"/>
          <w:szCs w:val="22"/>
        </w:rPr>
        <w:t xml:space="preserve">…even to old age I am the same, and even to hoar hairs will I carry you; I have made, and I will bear; yea, I will carry, and will deliver.</w:t>
      </w:r>
    </w:p>
    <w:p>
      <w:pPr>
        <w:pStyle w:val="Heading2"/>
      </w:pPr>
      <w:r>
        <w:t xml:space="preserve">Chapter 47</w:t>
      </w:r>
    </w:p>
    <w:p>
      <w:pPr>
        <w:spacing w:after="200" w:line="300"/>
        <w:jc w:val="both"/>
      </w:pPr>
      <w:r>
        <w:rPr>
          <w:b/>
          <w:bCs/>
          <w:color w:val="5B4424"/>
          <w:sz w:val="16"/>
          <w:szCs w:val="16"/>
          <w:vertAlign w:val="superscript"/>
        </w:rPr>
        <w:t xml:space="preserve">1 </w:t>
      </w:r>
      <w:r>
        <w:rPr>
          <w:sz w:val="22"/>
          <w:szCs w:val="22"/>
        </w:rPr>
        <w:t xml:space="preserve">Come down, and sit in the dust, O virgin daughter of Babylon, sit on the ground without a throne…</w:t>
      </w:r>
    </w:p>
    <w:p>
      <w:pPr>
        <w:pStyle w:val="Heading2"/>
      </w:pPr>
      <w:r>
        <w:t xml:space="preserve">Chapter 48</w:t>
      </w:r>
    </w:p>
    <w:p>
      <w:pPr>
        <w:spacing w:after="200" w:line="300"/>
        <w:jc w:val="both"/>
      </w:pPr>
      <w:r>
        <w:rPr>
          <w:b/>
          <w:bCs/>
          <w:color w:val="5B4424"/>
          <w:sz w:val="16"/>
          <w:szCs w:val="16"/>
          <w:vertAlign w:val="superscript"/>
        </w:rPr>
        <w:t xml:space="preserve">17 </w:t>
      </w:r>
      <w:r>
        <w:rPr>
          <w:sz w:val="22"/>
          <w:szCs w:val="22"/>
        </w:rPr>
        <w:t xml:space="preserve">Thus saith the LORD, thy Redeemer, the Holy One of Israel: I am the LORD thy God, who teacheth thee for thy profit, who leadeth thee by the way that thou shouldest go.</w:t>
      </w:r>
    </w:p>
    <w:p>
      <w:pPr>
        <w:pStyle w:val="Heading2"/>
      </w:pPr>
      <w:r>
        <w:t xml:space="preserve">Commentary on Isaiah 45–48</w:t>
      </w:r>
    </w:p>
    <w:p>
      <w:pPr>
        <w:pStyle w:val="Heading3"/>
      </w:pPr>
      <w:r>
        <w:t xml:space="preserve">Historical Background</w:t>
      </w:r>
    </w:p>
    <w:p>
      <w:pPr>
        <w:spacing w:after="200" w:line="300"/>
        <w:jc w:val="both"/>
      </w:pPr>
      <w:r>
        <w:rPr>
          <w:sz w:val="22"/>
          <w:szCs w:val="22"/>
        </w:rPr>
        <w:t xml:space="preserve">Isaiah 45–48 present the sustained climax of Second Isaiah's Cyrus material, explicitly naming the Persian king as God's own instrument of Babylon's overthrow and the exiles' liberation, before closing with an extended taunt against Babylon's own coming humiliation (chapter 47) and a final summary review of God's faithful, patient guidance of Israel across their entire history (chapter 48).</w:t>
      </w:r>
      <w:r>
        <w:rPr>
          <w:rStyle w:val="FootnoteReference"/>
        </w:rPr>
        <w:footnoteReference w:id="456"/>
      </w:r>
    </w:p>
    <w:p>
      <w:pPr>
        <w:pStyle w:val="Heading3"/>
      </w:pPr>
      <w:r>
        <w:t xml:space="preserve">Jewish Cultural Context</w:t>
      </w:r>
    </w:p>
    <w:p>
      <w:pPr>
        <w:spacing w:after="200" w:line="300"/>
        <w:jc w:val="both"/>
      </w:pPr>
      <w:r>
        <w:rPr>
          <w:sz w:val="22"/>
          <w:szCs w:val="22"/>
        </w:rPr>
        <w:t xml:space="preserve">The designation of Cyrus, a foreign, non-Israelite, indeed pagan king who explicitly 'hast not known Me' (45:5), as God's own 'anointed' (מָשִׁיחַ, mashiach, 45:1), the same Hebrew term elsewhere reserved for Israel's own kings and priests, became, for later tradition, one of the most theologically significant demonstrations anywhere in the Hebrew Bible that the term mashiach denotes divinely appointed function and instrumentality rather than any fixed ethnic, religious, or even personally devoted status.</w:t>
      </w:r>
      <w:r>
        <w:rPr>
          <w:rStyle w:val="FootnoteReference"/>
        </w:rPr>
        <w:footnoteReference w:id="457"/>
      </w:r>
    </w:p>
    <w:p>
      <w:pPr>
        <w:pStyle w:val="Heading3"/>
      </w:pPr>
      <w:r>
        <w:t xml:space="preserve">Hebrew Word Studies</w:t>
      </w:r>
    </w:p>
    <w:p>
      <w:pPr>
        <w:spacing w:after="200" w:line="300"/>
        <w:jc w:val="both"/>
      </w:pPr>
      <w:r>
        <w:rPr>
          <w:sz w:val="22"/>
          <w:szCs w:val="22"/>
        </w:rPr>
        <w:t xml:space="preserve">Cyrus's own designation as mashiach provides this volume with an important textual anchor for understanding the term's own semantic range prior to its later, more exclusively eschatological development: an anointed one is, at its root, simply one appointed and empowered by God for a specific task, whether Israelite king, high priest, or, as here, a foreign monarch serving God's purposes without personal knowledge of or covenant relationship with Israel's God.</w:t>
      </w:r>
    </w:p>
    <w:p>
      <w:pPr>
        <w:pStyle w:val="Heading3"/>
      </w:pPr>
      <w:r>
        <w:t xml:space="preserve">Connections to the Hebrew Bible</w:t>
      </w:r>
    </w:p>
    <w:p>
      <w:pPr>
        <w:spacing w:after="200" w:line="300"/>
        <w:jc w:val="both"/>
      </w:pPr>
      <w:r>
        <w:rPr>
          <w:sz w:val="22"/>
          <w:szCs w:val="22"/>
        </w:rPr>
        <w:t xml:space="preserve">This section's universal invitation, ‘look unto Me, and be ye saved, all the ends of the earth’ (45:22), directly continues this volume's sustained attention to God's universal redemptive purpose already traced throughout its commentary on the Egypt-Assyria-Israel blessing of Isaiah 19:25 and the patriarchal promise of Genesis 12:3.</w:t>
      </w:r>
    </w:p>
    <w:p>
      <w:pPr>
        <w:pStyle w:val="Heading3"/>
      </w:pPr>
      <w:r>
        <w:t xml:space="preserve">Commentary from an Ebionite Perspective</w:t>
      </w:r>
    </w:p>
    <w:p>
      <w:pPr>
        <w:spacing w:after="200" w:line="300"/>
        <w:jc w:val="both"/>
      </w:pPr>
      <w:r>
        <w:rPr>
          <w:sz w:val="22"/>
          <w:szCs w:val="22"/>
        </w:rPr>
        <w:t xml:space="preserve">This volume's Ebionite-inspired commentary holds that Cyrus's own designation as God's mashiach provides crucial interpretive context for understanding this volume's entire treatment of messianic terminology: the term itself denotes divine appointment to a redemptive task, not divinity, and its application here to a pagan king who does not even know Israel's God confirms decisively that this volume's own consistent insistence on Jesus's full, genuine humanity as God's anointed human agent stands on solid, thoroughly Hebrew Bible foundations rather than representing any diminishment of messianic dignity.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sustained demonstration that God works redemptively even through agents entirely outside Israel's own covenant knowledge provides important background for understanding this volume's own selected New Covenant texts' comparable confidence that God's redemptive purposes extend to and work through the entire world, Israel's own covenant election remaining the means rather than the limit of that wider purpose.</w:t>
      </w:r>
    </w:p>
    <w:p>
      <w:pPr>
        <w:pStyle w:val="Heading2"/>
      </w:pPr>
      <w:r>
        <w:t xml:space="preserve">Chapter 49 (the second Servant Song)</w:t>
      </w:r>
    </w:p>
    <w:p>
      <w:pPr>
        <w:spacing w:after="200" w:line="300"/>
        <w:jc w:val="both"/>
      </w:pPr>
      <w:r>
        <w:rPr>
          <w:b/>
          <w:bCs/>
          <w:color w:val="5B4424"/>
          <w:sz w:val="16"/>
          <w:szCs w:val="16"/>
          <w:vertAlign w:val="superscript"/>
        </w:rPr>
        <w:t xml:space="preserve">1 </w:t>
      </w:r>
      <w:r>
        <w:rPr>
          <w:sz w:val="22"/>
          <w:szCs w:val="22"/>
        </w:rPr>
        <w:t xml:space="preserve">Listen, O isles, unto me, and hearken, ye peoples, from far: the LORD hath called me from the womb, from the bowels of my mother hath He made mention of my name.</w:t>
      </w:r>
    </w:p>
    <w:p>
      <w:pPr>
        <w:spacing w:after="200" w:line="300"/>
        <w:jc w:val="both"/>
      </w:pPr>
      <w:r>
        <w:rPr>
          <w:b/>
          <w:bCs/>
          <w:color w:val="5B4424"/>
          <w:sz w:val="16"/>
          <w:szCs w:val="16"/>
          <w:vertAlign w:val="superscript"/>
        </w:rPr>
        <w:t xml:space="preserve">3 </w:t>
      </w:r>
      <w:r>
        <w:rPr>
          <w:sz w:val="22"/>
          <w:szCs w:val="22"/>
        </w:rPr>
        <w:t xml:space="preserve">And He said unto me: ‘Thou art My servant, Israel, in whom I will be glorified.’</w:t>
      </w:r>
    </w:p>
    <w:p>
      <w:pPr>
        <w:spacing w:after="200" w:line="300"/>
        <w:jc w:val="both"/>
      </w:pPr>
      <w:r>
        <w:rPr>
          <w:b/>
          <w:bCs/>
          <w:color w:val="5B4424"/>
          <w:sz w:val="16"/>
          <w:szCs w:val="16"/>
          <w:vertAlign w:val="superscript"/>
        </w:rPr>
        <w:t xml:space="preserve">5 </w:t>
      </w:r>
      <w:r>
        <w:rPr>
          <w:sz w:val="22"/>
          <w:szCs w:val="22"/>
        </w:rPr>
        <w:t xml:space="preserve">And now saith the LORD that formed me from the womb to be His servant, to bring Jacob back to Him, and that Israel be gathered unto Him…</w:t>
      </w:r>
      <w:r>
        <w:rPr>
          <w:b/>
          <w:bCs/>
          <w:color w:val="5B4424"/>
          <w:sz w:val="16"/>
          <w:szCs w:val="16"/>
          <w:vertAlign w:val="superscript"/>
        </w:rPr>
        <w:t xml:space="preserve">6 </w:t>
      </w:r>
      <w:r>
        <w:rPr>
          <w:sz w:val="22"/>
          <w:szCs w:val="22"/>
        </w:rPr>
        <w:t xml:space="preserve">‘It is too light a thing that thou shouldest be My servant to raise up the tribes of Jacob, and to restore the offspring of Israel; I will also give thee for a light of the nations, that My salvation may be unto the end of the earth.’</w:t>
      </w:r>
    </w:p>
    <w:p>
      <w:pPr>
        <w:spacing w:after="200" w:line="300"/>
        <w:jc w:val="both"/>
      </w:pPr>
      <w:r>
        <w:rPr>
          <w:b/>
          <w:bCs/>
          <w:color w:val="5B4424"/>
          <w:sz w:val="16"/>
          <w:szCs w:val="16"/>
          <w:vertAlign w:val="superscript"/>
        </w:rPr>
        <w:t xml:space="preserve">15 </w:t>
      </w:r>
      <w:r>
        <w:rPr>
          <w:sz w:val="22"/>
          <w:szCs w:val="22"/>
        </w:rPr>
        <w:t xml:space="preserve">Can a woman forget her sucking child, that she should not have compassion on the son of her womb? yea, these may forget, yet will I not forget thee.</w:t>
      </w:r>
    </w:p>
    <w:p>
      <w:pPr>
        <w:spacing w:after="200" w:line="300"/>
        <w:jc w:val="both"/>
      </w:pPr>
      <w:r>
        <w:rPr>
          <w:b/>
          <w:bCs/>
          <w:color w:val="5B4424"/>
          <w:sz w:val="16"/>
          <w:szCs w:val="16"/>
          <w:vertAlign w:val="superscript"/>
        </w:rPr>
        <w:t xml:space="preserve">16 </w:t>
      </w:r>
      <w:r>
        <w:rPr>
          <w:sz w:val="22"/>
          <w:szCs w:val="22"/>
        </w:rPr>
        <w:t xml:space="preserve">Behold, I have graven thee upon the palms of My hands…</w:t>
      </w:r>
    </w:p>
    <w:p>
      <w:pPr>
        <w:pStyle w:val="Heading2"/>
      </w:pPr>
      <w:r>
        <w:t xml:space="preserve">Commentary on Isaiah 49</w:t>
      </w:r>
    </w:p>
    <w:p>
      <w:pPr>
        <w:pStyle w:val="Heading3"/>
      </w:pPr>
      <w:r>
        <w:t xml:space="preserve">Historical Background</w:t>
      </w:r>
    </w:p>
    <w:p>
      <w:pPr>
        <w:spacing w:after="200" w:line="300"/>
        <w:jc w:val="both"/>
      </w:pPr>
      <w:r>
        <w:rPr>
          <w:sz w:val="22"/>
          <w:szCs w:val="22"/>
        </w:rPr>
        <w:t xml:space="preserve">Isaiah 49:1–6 presents the second Servant Song, opening with the servant's own extended first-person address to the nations. This chapter contains the single strongest textual basis for a corporate reading of the servant's identity, since the servant is here explicitly named 'Israel' (49:3), while verse 5's description of a servant whose mission is 'to bring Jacob back' and to see 'Israel be gathered' unto the LORD creates an evident tension with a purely corporate identification, since Israel as a whole could not straightforwardly be commissioned to restore Israel to itself.</w:t>
      </w:r>
      <w:r>
        <w:rPr>
          <w:rStyle w:val="FootnoteReference"/>
        </w:rPr>
        <w:footnoteReference w:id="458"/>
      </w:r>
    </w:p>
    <w:p>
      <w:pPr>
        <w:pStyle w:val="Heading3"/>
      </w:pPr>
      <w:r>
        <w:t xml:space="preserve">Jewish Cultural Context</w:t>
      </w:r>
    </w:p>
    <w:p>
      <w:pPr>
        <w:spacing w:after="200" w:line="300"/>
        <w:jc w:val="both"/>
      </w:pPr>
      <w:r>
        <w:rPr>
          <w:sz w:val="22"/>
          <w:szCs w:val="22"/>
        </w:rPr>
        <w:t xml:space="preserve">This tension has generated centuries of careful Jewish and Christian interpretive attention alike. Among the range of scholarly and traditional proposals: the servant may represent an ideal, faithful remnant within Israel commissioned to restore the nation as a whole; the servant may be a specific prophetic individual, whether the prophet himself or another figure, whose personal mission extends the corporate title 'Israel' by a kind of representative identification; or the servant's identity may deliberately fluctuate across the four songs between corporate and individual reference, a fluidity some scholars regard as intentional rather than as evidence of separate authorship. This volume presents this range of positions honestly, as a matter of ongoing scholarly and traditional discussion, rather than adjudicating it definitively.</w:t>
      </w:r>
    </w:p>
    <w:p>
      <w:pPr>
        <w:pStyle w:val="Heading3"/>
      </w:pPr>
      <w:r>
        <w:t xml:space="preserve">Hebrew Word Studies</w:t>
      </w:r>
    </w:p>
    <w:p>
      <w:pPr>
        <w:spacing w:after="200" w:line="300"/>
        <w:jc w:val="both"/>
      </w:pPr>
      <w:r>
        <w:rPr>
          <w:sz w:val="22"/>
          <w:szCs w:val="22"/>
        </w:rPr>
        <w:t xml:space="preserve">The servant's commission as ‘a light of the nations, that My salvation may be unto the end of the earth’ (49:6) directly repeats the identical universal-mission language already discussed at length in this volume's commentary on the first Servant Song of Isaiah 42:6, confirming both songs' shared vision of a mission extending deliberately beyond Israel's own borders.</w:t>
      </w:r>
    </w:p>
    <w:p>
      <w:pPr>
        <w:pStyle w:val="Heading3"/>
      </w:pPr>
      <w:r>
        <w:t xml:space="preserve">Connections to the Hebrew Bible</w:t>
      </w:r>
    </w:p>
    <w:p>
      <w:pPr>
        <w:spacing w:after="200" w:line="300"/>
        <w:jc w:val="both"/>
      </w:pPr>
      <w:r>
        <w:rPr>
          <w:sz w:val="22"/>
          <w:szCs w:val="22"/>
        </w:rPr>
        <w:t xml:space="preserve">The maternal image of God's compassion exceeding even a mother's own natural love for her nursing child (49:15), sealed by the promise ‘I have graven thee upon the palms of My hands’ (49:16), provides one of the Hebrew Bible's most tender expressions of covenant faithfulness, directly continuing this volume's sustained attention to God's parental care already traced throughout its commentary on Isaiah 40's shepherd imagery.</w:t>
      </w:r>
    </w:p>
    <w:p>
      <w:pPr>
        <w:pStyle w:val="Heading3"/>
      </w:pPr>
      <w:r>
        <w:t xml:space="preserve">Commentary from an Ebionite Perspective</w:t>
      </w:r>
    </w:p>
    <w:p>
      <w:pPr>
        <w:spacing w:after="200" w:line="300"/>
        <w:jc w:val="both"/>
      </w:pPr>
      <w:r>
        <w:rPr>
          <w:sz w:val="22"/>
          <w:szCs w:val="22"/>
        </w:rPr>
        <w:t xml:space="preserve">This volume's Ebionite-inspired commentary holds that the servant's fluid identity, at once corporate Israel and yet also, evidently, a figure commissioned to restore Israel, models precisely the kind of representative, embodied solidarity this volume has traced throughout its treatment of Israel's own covenant leaders from Moses forward, in whom the whole people's calling and destiny become concentrated in a single faithful life without thereby ceasing to belong to the whole people; this commentary holds that this pattern of representative embodiment, rather than requiring departure from ordinary humanity, is itself the consistent biblical logic by which a single human figure can bear and fulfill a corporate vocation on the nation's behalf.</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a servant whose mission extends salvation ‘unto the end of the earth’ provides essential background for this volume's own selected New Covenant texts' vision of the Messiah's mission to the nations, a vision this volume's entire commentary holds represents this servant song's own fulfillment rather than its supersession.</w:t>
      </w:r>
    </w:p>
    <w:p>
      <w:pPr>
        <w:pStyle w:val="Heading2"/>
      </w:pPr>
      <w:r>
        <w:t xml:space="preserve">Chapter 50 (the third Servant Song)</w:t>
      </w:r>
    </w:p>
    <w:p>
      <w:pPr>
        <w:spacing w:after="200" w:line="300"/>
        <w:jc w:val="both"/>
      </w:pPr>
      <w:r>
        <w:rPr>
          <w:b/>
          <w:bCs/>
          <w:color w:val="5B4424"/>
          <w:sz w:val="16"/>
          <w:szCs w:val="16"/>
          <w:vertAlign w:val="superscript"/>
        </w:rPr>
        <w:t xml:space="preserve">4 </w:t>
      </w:r>
      <w:r>
        <w:rPr>
          <w:sz w:val="22"/>
          <w:szCs w:val="22"/>
        </w:rPr>
        <w:t xml:space="preserve">The Lord GOD hath given me the tongue of them that are taught, that I should know how to sustain with words him that is weary; He wakeneth morning by morning, He wakeneth mine ear to hear as they that are taught.</w:t>
      </w:r>
    </w:p>
    <w:p>
      <w:pPr>
        <w:spacing w:after="200" w:line="300"/>
        <w:jc w:val="both"/>
      </w:pPr>
      <w:r>
        <w:rPr>
          <w:b/>
          <w:bCs/>
          <w:color w:val="5B4424"/>
          <w:sz w:val="16"/>
          <w:szCs w:val="16"/>
          <w:vertAlign w:val="superscript"/>
        </w:rPr>
        <w:t xml:space="preserve">5 </w:t>
      </w:r>
      <w:r>
        <w:rPr>
          <w:sz w:val="22"/>
          <w:szCs w:val="22"/>
        </w:rPr>
        <w:t xml:space="preserve">The Lord GOD hath opened mine ear, and I was not rebellious, neither turned away backward.</w:t>
      </w:r>
      <w:r>
        <w:rPr>
          <w:b/>
          <w:bCs/>
          <w:color w:val="5B4424"/>
          <w:sz w:val="16"/>
          <w:szCs w:val="16"/>
          <w:vertAlign w:val="superscript"/>
        </w:rPr>
        <w:t xml:space="preserve">6 </w:t>
      </w:r>
      <w:r>
        <w:rPr>
          <w:sz w:val="22"/>
          <w:szCs w:val="22"/>
        </w:rPr>
        <w:t xml:space="preserve">I gave my back to the smiters, and my cheeks to them that plucked off the hair; I hid not my face from shame and spitting.</w:t>
      </w:r>
    </w:p>
    <w:p>
      <w:pPr>
        <w:spacing w:after="200" w:line="300"/>
        <w:jc w:val="both"/>
      </w:pPr>
      <w:r>
        <w:rPr>
          <w:b/>
          <w:bCs/>
          <w:color w:val="5B4424"/>
          <w:sz w:val="16"/>
          <w:szCs w:val="16"/>
          <w:vertAlign w:val="superscript"/>
        </w:rPr>
        <w:t xml:space="preserve">7 </w:t>
      </w:r>
      <w:r>
        <w:rPr>
          <w:sz w:val="22"/>
          <w:szCs w:val="22"/>
        </w:rPr>
        <w:t xml:space="preserve">For the Lord GOD will help me; therefore have I not been confounded… and I know that I shall not be ashamed.</w:t>
      </w:r>
    </w:p>
    <w:p>
      <w:pPr>
        <w:pStyle w:val="Heading2"/>
      </w:pPr>
      <w:r>
        <w:t xml:space="preserve">Commentary on Isaiah 50</w:t>
      </w:r>
    </w:p>
    <w:p>
      <w:pPr>
        <w:pStyle w:val="Heading3"/>
      </w:pPr>
      <w:r>
        <w:t xml:space="preserve">Historical Background</w:t>
      </w:r>
    </w:p>
    <w:p>
      <w:pPr>
        <w:spacing w:after="200" w:line="300"/>
        <w:jc w:val="both"/>
      </w:pPr>
      <w:r>
        <w:rPr>
          <w:sz w:val="22"/>
          <w:szCs w:val="22"/>
        </w:rPr>
        <w:t xml:space="preserve">Isaiah 50:4–9 presents the third Servant Song, distinguished from the preceding two by its sustained first-person account of the servant's own suffering, physical abuse, and public humiliation, endured with deliberate, non-retaliatory submission grounded in confident trust that the LORD would ultimately vindicate him.</w:t>
      </w:r>
    </w:p>
    <w:p>
      <w:pPr>
        <w:pStyle w:val="Heading3"/>
      </w:pPr>
      <w:r>
        <w:t xml:space="preserve">Jewish Cultural Context</w:t>
      </w:r>
    </w:p>
    <w:p>
      <w:pPr>
        <w:spacing w:after="200" w:line="300"/>
        <w:jc w:val="both"/>
      </w:pPr>
      <w:r>
        <w:rPr>
          <w:sz w:val="22"/>
          <w:szCs w:val="22"/>
        </w:rPr>
        <w:t xml:space="preserve">The servant's own daily posture of receptive listening, ‘He wakeneth morning by morning, He wakeneth mine ear to hear as they that are taught’ (50:4), became, for later tradition, a treasured model of sustained, disciplined attentiveness to divine instruction as the necessary precondition for faithful, sustaining speech to others.</w:t>
      </w:r>
    </w:p>
    <w:p>
      <w:pPr>
        <w:pStyle w:val="Heading3"/>
      </w:pPr>
      <w:r>
        <w:t xml:space="preserve">Hebrew Word Studies</w:t>
      </w:r>
    </w:p>
    <w:p>
      <w:pPr>
        <w:spacing w:after="200" w:line="300"/>
        <w:jc w:val="both"/>
      </w:pPr>
      <w:r>
        <w:rPr>
          <w:sz w:val="22"/>
          <w:szCs w:val="22"/>
        </w:rPr>
        <w:t xml:space="preserve">The servant's specific, physically detailed endurance, ‘I gave my back to the smiters, and my cheeks to them that plucked off the hair; I hid not my face from shame and spitting’ (50:6), presents suffering accepted deliberately and non-defensively rather than suffering merely endured passively, the servant's own agency remaining evident even within his submission to abuse.</w:t>
      </w:r>
    </w:p>
    <w:p>
      <w:pPr>
        <w:pStyle w:val="Heading3"/>
      </w:pPr>
      <w:r>
        <w:t xml:space="preserve">Connections to the Hebrew Bible</w:t>
      </w:r>
    </w:p>
    <w:p>
      <w:pPr>
        <w:spacing w:after="200" w:line="300"/>
        <w:jc w:val="both"/>
      </w:pPr>
      <w:r>
        <w:rPr>
          <w:sz w:val="22"/>
          <w:szCs w:val="22"/>
        </w:rPr>
        <w:t xml:space="preserve">This song's pattern of confident trust amid unjust suffering, grounded in assurance of the LORD'S ultimate vindication rather than in any expectation of immediate rescue, directly continues this volume's sustained attention to comparable patient trust already traced throughout its commentary on Job's own suffering and the individual laments of the Psalms.</w:t>
      </w:r>
    </w:p>
    <w:p>
      <w:pPr>
        <w:pStyle w:val="Heading3"/>
      </w:pPr>
      <w:r>
        <w:t xml:space="preserve">Commentary from an Ebionite Perspective</w:t>
      </w:r>
    </w:p>
    <w:p>
      <w:pPr>
        <w:spacing w:after="200" w:line="300"/>
        <w:jc w:val="both"/>
      </w:pPr>
      <w:r>
        <w:rPr>
          <w:sz w:val="22"/>
          <w:szCs w:val="22"/>
        </w:rPr>
        <w:t xml:space="preserve">This song's portrait of deliberate, non-retaliatory endurance of unjust physical abuse, grounded in confident trust in God's ultimate vindication rather than in immediate rescue, reinforces this commentary's sustained insistence throughout this entire volume that faithful endurance of unjust suffering, refusing both despair and retaliation alike, constitutes a recognized and honored pattern of covenant faithfulness within the Hebrew Bible's own prophetic tradition, a pattern this volume holds finds its fullest embodiment in the passion this volume's selected Gospel material will narrate.</w:t>
      </w:r>
    </w:p>
    <w:p>
      <w:pPr>
        <w:pStyle w:val="Heading3"/>
      </w:pPr>
      <w:r>
        <w:t xml:space="preserve">Significance for Jewish Christianity, and Comparison with Later Christian Interpretation</w:t>
      </w:r>
    </w:p>
    <w:p>
      <w:pPr>
        <w:spacing w:after="200" w:line="300"/>
        <w:jc w:val="both"/>
      </w:pPr>
      <w:r>
        <w:rPr>
          <w:sz w:val="22"/>
          <w:szCs w:val="22"/>
        </w:rPr>
        <w:t xml:space="preserve">This song's specific details, the smitten back, the plucked cheeks, the endured shame and spitting, provide some of the most direct verbal antecedents this volume's own selected Gospel material's passion narrative will echo, addressed at length when that narrative is reached later in this volume.</w:t>
      </w:r>
    </w:p>
    <w:p>
      <w:pPr>
        <w:pStyle w:val="Heading2"/>
      </w:pPr>
      <w:r>
        <w:t xml:space="preserve">Chapter 51</w:t>
      </w:r>
    </w:p>
    <w:p>
      <w:pPr>
        <w:spacing w:after="200" w:line="300"/>
        <w:jc w:val="both"/>
      </w:pPr>
      <w:r>
        <w:rPr>
          <w:b/>
          <w:bCs/>
          <w:color w:val="5B4424"/>
          <w:sz w:val="16"/>
          <w:szCs w:val="16"/>
          <w:vertAlign w:val="superscript"/>
        </w:rPr>
        <w:t xml:space="preserve">9 </w:t>
      </w:r>
      <w:r>
        <w:rPr>
          <w:sz w:val="22"/>
          <w:szCs w:val="22"/>
        </w:rPr>
        <w:t xml:space="preserve">Awake, awake, put on strength, O arm of the LORD; awake, as in the days of old, the generations of ancient times…</w:t>
      </w:r>
    </w:p>
    <w:p>
      <w:pPr>
        <w:spacing w:after="200" w:line="300"/>
        <w:jc w:val="both"/>
      </w:pPr>
      <w:r>
        <w:rPr>
          <w:b/>
          <w:bCs/>
          <w:color w:val="5B4424"/>
          <w:sz w:val="16"/>
          <w:szCs w:val="16"/>
          <w:vertAlign w:val="superscript"/>
        </w:rPr>
        <w:t xml:space="preserve">11 </w:t>
      </w:r>
      <w:r>
        <w:rPr>
          <w:sz w:val="22"/>
          <w:szCs w:val="22"/>
        </w:rPr>
        <w:t xml:space="preserve">And the ransomed of the LORD shall return, and come with singing unto Zion… and sorrow and sighing shall flee away.</w:t>
      </w:r>
    </w:p>
    <w:p>
      <w:pPr>
        <w:pStyle w:val="Heading2"/>
      </w:pPr>
      <w:r>
        <w:t xml:space="preserve">Chapter 52 (verses 1–12)</w:t>
      </w:r>
    </w:p>
    <w:p>
      <w:pPr>
        <w:spacing w:after="200" w:line="300"/>
        <w:jc w:val="both"/>
      </w:pPr>
      <w:r>
        <w:rPr>
          <w:b/>
          <w:bCs/>
          <w:color w:val="5B4424"/>
          <w:sz w:val="16"/>
          <w:szCs w:val="16"/>
          <w:vertAlign w:val="superscript"/>
        </w:rPr>
        <w:t xml:space="preserve">7 </w:t>
      </w:r>
      <w:r>
        <w:rPr>
          <w:sz w:val="22"/>
          <w:szCs w:val="22"/>
        </w:rPr>
        <w:t xml:space="preserve">How beautiful upon the mountains are the feet of the messenger of good tidings, that announceth peace, the harbinger of good tidings, that announceth salvation; that saith unto Zion: ‘Thy God reigneth!’</w:t>
      </w:r>
    </w:p>
    <w:p>
      <w:pPr>
        <w:spacing w:after="200" w:line="300"/>
        <w:jc w:val="both"/>
      </w:pPr>
      <w:r>
        <w:rPr>
          <w:b/>
          <w:bCs/>
          <w:color w:val="5B4424"/>
          <w:sz w:val="16"/>
          <w:szCs w:val="16"/>
          <w:vertAlign w:val="superscript"/>
        </w:rPr>
        <w:t xml:space="preserve">9 </w:t>
      </w:r>
      <w:r>
        <w:rPr>
          <w:sz w:val="22"/>
          <w:szCs w:val="22"/>
        </w:rPr>
        <w:t xml:space="preserve">Break forth into joy, sing together, ye waste places of Jerusalem; for the LORD hath comforted His people, He hath redeemed Jerusalem.</w:t>
      </w:r>
    </w:p>
    <w:p>
      <w:pPr>
        <w:spacing w:after="200" w:line="300"/>
        <w:jc w:val="both"/>
      </w:pPr>
      <w:r>
        <w:rPr>
          <w:b/>
          <w:bCs/>
          <w:color w:val="5B4424"/>
          <w:sz w:val="16"/>
          <w:szCs w:val="16"/>
          <w:vertAlign w:val="superscript"/>
        </w:rPr>
        <w:t xml:space="preserve">10 </w:t>
      </w:r>
      <w:r>
        <w:rPr>
          <w:sz w:val="22"/>
          <w:szCs w:val="22"/>
        </w:rPr>
        <w:t xml:space="preserve">The LORD hath made bare His holy arm in the eyes of all the nations; and all the ends of the earth shall see the salvation of our God.</w:t>
      </w:r>
    </w:p>
    <w:p>
      <w:pPr>
        <w:pStyle w:val="Heading2"/>
      </w:pPr>
      <w:r>
        <w:t xml:space="preserve">Commentary on Isaiah 51–52:12</w:t>
      </w:r>
    </w:p>
    <w:p>
      <w:pPr>
        <w:pStyle w:val="Heading3"/>
      </w:pPr>
      <w:r>
        <w:t xml:space="preserve">Historical Background</w:t>
      </w:r>
    </w:p>
    <w:p>
      <w:pPr>
        <w:spacing w:after="200" w:line="300"/>
        <w:jc w:val="both"/>
      </w:pPr>
      <w:r>
        <w:rPr>
          <w:sz w:val="22"/>
          <w:szCs w:val="22"/>
        </w:rPr>
        <w:t xml:space="preserve">Isaiah 51:1–52:12 present a sustained sequence of comfort oracles, invoking the LORD'S ancient deliverance at the Red Sea as precedent and pledge for Zion's own coming restoration, culminating in the celebrated herald's announcement, 'how beautiful upon the mountains are the feet of the messenger of good tidings' (52:7), already discussed at length in this volume's Dead Sea Scrolls commentary on the Melchizedek Scroll's own direct application of this verse.</w:t>
      </w:r>
      <w:r>
        <w:rPr>
          <w:rStyle w:val="FootnoteReference"/>
        </w:rPr>
        <w:footnoteReference w:id="459"/>
      </w:r>
    </w:p>
    <w:p>
      <w:pPr>
        <w:pStyle w:val="Heading3"/>
      </w:pPr>
      <w:r>
        <w:t xml:space="preserve">Jewish Cultural Context</w:t>
      </w:r>
    </w:p>
    <w:p>
      <w:pPr>
        <w:spacing w:after="200" w:line="300"/>
        <w:jc w:val="both"/>
      </w:pPr>
      <w:r>
        <w:rPr>
          <w:sz w:val="22"/>
          <w:szCs w:val="22"/>
        </w:rPr>
        <w:t xml:space="preserve">The herald's proclamation, ‘thy God reigneth’ (52:7), became one of the most theologically concentrated single phrases in the entire Hebrew Bible, the entire content of good news reduced to the simple, world-transforming announcement of God's own effective, comforting kingship over history.</w:t>
      </w:r>
    </w:p>
    <w:p>
      <w:pPr>
        <w:pStyle w:val="Heading3"/>
      </w:pPr>
      <w:r>
        <w:t xml:space="preserve">Hebrew Word Studies</w:t>
      </w:r>
    </w:p>
    <w:p>
      <w:pPr>
        <w:spacing w:after="200" w:line="300"/>
        <w:jc w:val="both"/>
      </w:pPr>
      <w:r>
        <w:rPr>
          <w:sz w:val="22"/>
          <w:szCs w:val="22"/>
        </w:rPr>
        <w:t xml:space="preserve">The declaration that ‘the LORD hath made bare His holy arm in the eyes of all the nations’ (52:10) employs the same divine-warrior arm imagery already traced throughout this volume's commentary on Exodus 15's Song of the Sea, confirming this section's deliberate recapitulation of the founding Exodus deliverance now applied to the exile's own coming end.</w:t>
      </w:r>
    </w:p>
    <w:p>
      <w:pPr>
        <w:pStyle w:val="Heading3"/>
      </w:pPr>
      <w:r>
        <w:t xml:space="preserve">Connections to the Hebrew Bible</w:t>
      </w:r>
    </w:p>
    <w:p>
      <w:pPr>
        <w:spacing w:after="200" w:line="300"/>
        <w:jc w:val="both"/>
      </w:pPr>
      <w:r>
        <w:rPr>
          <w:sz w:val="22"/>
          <w:szCs w:val="22"/>
        </w:rPr>
        <w:t xml:space="preserve">This section's sustained invocation of the Exodus as pattern and precedent for the coming return from Babylon directly continues this volume's sustained attention to typological repetition already traced throughout its commentary on Joshua 3–4's own deliberate echo of the Red Sea crossing.</w:t>
      </w:r>
    </w:p>
    <w:p>
      <w:pPr>
        <w:pStyle w:val="Heading3"/>
      </w:pPr>
      <w:r>
        <w:t xml:space="preserve">Commentary from an Ebionite Perspective</w:t>
      </w:r>
    </w:p>
    <w:p>
      <w:pPr>
        <w:spacing w:after="200" w:line="300"/>
        <w:jc w:val="both"/>
      </w:pPr>
      <w:r>
        <w:rPr>
          <w:sz w:val="22"/>
          <w:szCs w:val="22"/>
        </w:rPr>
        <w:t xml:space="preserve">This section's herald announcing good tidings of God's own reign reinforces this commentary's sustained insistence throughout this entire volume that the gospel, good news, is at its irreducible core the proclamation that God reigns, a proclamation this volume holds is fully continuous with, rather than a departure from, this Isaianic herald's own announcement to Zion.</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herald formula provides the direct Hebrew Bible source for the very term this volume's own selected Gospel material employs to describe Jesus's own central proclamation, the good tidings of God's reign, already anticipated at length throughout this volume's Dead Sea Scrolls commentary on the Melchizedek Scroll's own application of this same verse.</w:t>
      </w:r>
    </w:p>
    <w:p>
      <w:pPr>
        <w:pStyle w:val="Heading2"/>
      </w:pPr>
      <w:r>
        <w:t xml:space="preserve">Chapter 52 (verses 13–15, closing this chapter)</w:t>
      </w:r>
    </w:p>
    <w:p>
      <w:pPr>
        <w:spacing w:after="200" w:line="300"/>
        <w:jc w:val="both"/>
      </w:pPr>
      <w:r>
        <w:rPr>
          <w:b/>
          <w:bCs/>
          <w:color w:val="5B4424"/>
          <w:sz w:val="16"/>
          <w:szCs w:val="16"/>
          <w:vertAlign w:val="superscript"/>
        </w:rPr>
        <w:t xml:space="preserve">13 </w:t>
      </w:r>
      <w:r>
        <w:rPr>
          <w:sz w:val="22"/>
          <w:szCs w:val="22"/>
        </w:rPr>
        <w:t xml:space="preserve">Behold, My servant shall prosper, he shall be exalted and lifted up, and shall be very high.</w:t>
      </w:r>
      <w:r>
        <w:rPr>
          <w:b/>
          <w:bCs/>
          <w:color w:val="5B4424"/>
          <w:sz w:val="16"/>
          <w:szCs w:val="16"/>
          <w:vertAlign w:val="superscript"/>
        </w:rPr>
        <w:t xml:space="preserve">14 </w:t>
      </w:r>
      <w:r>
        <w:rPr>
          <w:sz w:val="22"/>
          <w:szCs w:val="22"/>
        </w:rPr>
        <w:t xml:space="preserve">According as many were appalled at thee—so marred was his visage unlike that of a man, and his form unlike that of the sons of men—</w:t>
      </w:r>
    </w:p>
    <w:p>
      <w:pPr>
        <w:spacing w:after="200" w:line="300"/>
        <w:jc w:val="both"/>
      </w:pPr>
      <w:r>
        <w:rPr>
          <w:b/>
          <w:bCs/>
          <w:color w:val="5B4424"/>
          <w:sz w:val="16"/>
          <w:szCs w:val="16"/>
          <w:vertAlign w:val="superscript"/>
        </w:rPr>
        <w:t xml:space="preserve">15 </w:t>
      </w:r>
      <w:r>
        <w:rPr>
          <w:sz w:val="22"/>
          <w:szCs w:val="22"/>
        </w:rPr>
        <w:t xml:space="preserve">so shall he startle many nations, kings shall shut their mouths because of him; for that which had not been told them shall they see, and that which they had not heard shall they perceive.</w:t>
      </w:r>
    </w:p>
    <w:p>
      <w:pPr>
        <w:pStyle w:val="Heading2"/>
      </w:pPr>
      <w:r>
        <w:t xml:space="preserve">Chapter 53</w:t>
      </w:r>
    </w:p>
    <w:p>
      <w:pPr>
        <w:spacing w:after="200" w:line="300"/>
        <w:jc w:val="both"/>
      </w:pPr>
      <w:r>
        <w:rPr>
          <w:b/>
          <w:bCs/>
          <w:color w:val="5B4424"/>
          <w:sz w:val="16"/>
          <w:szCs w:val="16"/>
          <w:vertAlign w:val="superscript"/>
        </w:rPr>
        <w:t xml:space="preserve">1 </w:t>
      </w:r>
      <w:r>
        <w:rPr>
          <w:sz w:val="22"/>
          <w:szCs w:val="22"/>
        </w:rPr>
        <w:t xml:space="preserve">Who would have believed our report? And to whom hath the arm of the LORD been revealed?</w:t>
      </w:r>
      <w:r>
        <w:rPr>
          <w:b/>
          <w:bCs/>
          <w:color w:val="5B4424"/>
          <w:sz w:val="16"/>
          <w:szCs w:val="16"/>
          <w:vertAlign w:val="superscript"/>
        </w:rPr>
        <w:t xml:space="preserve">2 </w:t>
      </w:r>
      <w:r>
        <w:rPr>
          <w:sz w:val="22"/>
          <w:szCs w:val="22"/>
        </w:rPr>
        <w:t xml:space="preserve">For he shot up right forth as a sapling, and as a root out of a dry ground; he had no form nor comeliness, that we should look upon him, nor beauty that we should delight in him.</w:t>
      </w:r>
    </w:p>
    <w:p>
      <w:pPr>
        <w:spacing w:after="200" w:line="300"/>
        <w:jc w:val="both"/>
      </w:pPr>
      <w:r>
        <w:rPr>
          <w:b/>
          <w:bCs/>
          <w:color w:val="5B4424"/>
          <w:sz w:val="16"/>
          <w:szCs w:val="16"/>
          <w:vertAlign w:val="superscript"/>
        </w:rPr>
        <w:t xml:space="preserve">3 </w:t>
      </w:r>
      <w:r>
        <w:rPr>
          <w:sz w:val="22"/>
          <w:szCs w:val="22"/>
        </w:rPr>
        <w:t xml:space="preserve">He was despised, and forsaken of men, a man of pains, and acquainted with disease, and as one from whom men hide their face: he was despised, and we esteemed him not.</w:t>
      </w:r>
    </w:p>
    <w:p>
      <w:pPr>
        <w:spacing w:after="200" w:line="300"/>
        <w:jc w:val="both"/>
      </w:pPr>
      <w:r>
        <w:rPr>
          <w:b/>
          <w:bCs/>
          <w:color w:val="5B4424"/>
          <w:sz w:val="16"/>
          <w:szCs w:val="16"/>
          <w:vertAlign w:val="superscript"/>
        </w:rPr>
        <w:t xml:space="preserve">4 </w:t>
      </w:r>
      <w:r>
        <w:rPr>
          <w:sz w:val="22"/>
          <w:szCs w:val="22"/>
        </w:rPr>
        <w:t xml:space="preserve">Surely our diseases he did bear, and our pains he carried; whereas we did esteem him stricken, smitten of God, and afflicted.</w:t>
      </w:r>
      <w:r>
        <w:rPr>
          <w:b/>
          <w:bCs/>
          <w:color w:val="5B4424"/>
          <w:sz w:val="16"/>
          <w:szCs w:val="16"/>
          <w:vertAlign w:val="superscript"/>
        </w:rPr>
        <w:t xml:space="preserve">5 </w:t>
      </w:r>
      <w:r>
        <w:rPr>
          <w:sz w:val="22"/>
          <w:szCs w:val="22"/>
        </w:rPr>
        <w:t xml:space="preserve">But he was wounded because of our transgressions, he was crushed because of our iniquities: the chastisement of our welfare was upon him, and with his stripes we were healed.</w:t>
      </w:r>
    </w:p>
    <w:p>
      <w:pPr>
        <w:spacing w:after="200" w:line="300"/>
        <w:jc w:val="both"/>
      </w:pPr>
      <w:r>
        <w:rPr>
          <w:b/>
          <w:bCs/>
          <w:color w:val="5B4424"/>
          <w:sz w:val="16"/>
          <w:szCs w:val="16"/>
          <w:vertAlign w:val="superscript"/>
        </w:rPr>
        <w:t xml:space="preserve">6 </w:t>
      </w:r>
      <w:r>
        <w:rPr>
          <w:sz w:val="22"/>
          <w:szCs w:val="22"/>
        </w:rPr>
        <w:t xml:space="preserve">All we like sheep did go astray, we turned every one to his own way; and the LORD hath made to light on him the iniquity of us all.</w:t>
      </w:r>
    </w:p>
    <w:p>
      <w:pPr>
        <w:spacing w:after="200" w:line="300"/>
        <w:jc w:val="both"/>
      </w:pPr>
      <w:r>
        <w:rPr>
          <w:b/>
          <w:bCs/>
          <w:color w:val="5B4424"/>
          <w:sz w:val="16"/>
          <w:szCs w:val="16"/>
          <w:vertAlign w:val="superscript"/>
        </w:rPr>
        <w:t xml:space="preserve">7 </w:t>
      </w:r>
      <w:r>
        <w:rPr>
          <w:sz w:val="22"/>
          <w:szCs w:val="22"/>
        </w:rPr>
        <w:t xml:space="preserve">He was oppressed, though he humbled himself and opened not his mouth; as a lamb that is led to the slaughter, and as a sheep that before her shearers is dumb; yea, he opened not his mouth.</w:t>
      </w:r>
    </w:p>
    <w:p>
      <w:pPr>
        <w:spacing w:after="200" w:line="300"/>
        <w:jc w:val="both"/>
      </w:pPr>
      <w:r>
        <w:rPr>
          <w:b/>
          <w:bCs/>
          <w:color w:val="5B4424"/>
          <w:sz w:val="16"/>
          <w:szCs w:val="16"/>
          <w:vertAlign w:val="superscript"/>
        </w:rPr>
        <w:t xml:space="preserve">8 </w:t>
      </w:r>
      <w:r>
        <w:rPr>
          <w:sz w:val="22"/>
          <w:szCs w:val="22"/>
        </w:rPr>
        <w:t xml:space="preserve">By oppression and judgment he was taken away, and with his generation who did reason? for he was cut off out of the land of the living, for the transgression of my people, to whom the stroke was due.</w:t>
      </w:r>
    </w:p>
    <w:p>
      <w:pPr>
        <w:spacing w:after="200" w:line="300"/>
        <w:jc w:val="both"/>
      </w:pPr>
      <w:r>
        <w:rPr>
          <w:b/>
          <w:bCs/>
          <w:color w:val="5B4424"/>
          <w:sz w:val="16"/>
          <w:szCs w:val="16"/>
          <w:vertAlign w:val="superscript"/>
        </w:rPr>
        <w:t xml:space="preserve">9 </w:t>
      </w:r>
      <w:r>
        <w:rPr>
          <w:sz w:val="22"/>
          <w:szCs w:val="22"/>
        </w:rPr>
        <w:t xml:space="preserve">And they made his grave with the wicked, and with the rich his tomb; although he had done no violence, neither was any deceit in his mouth.</w:t>
      </w:r>
    </w:p>
    <w:p>
      <w:pPr>
        <w:spacing w:after="200" w:line="300"/>
        <w:jc w:val="both"/>
      </w:pPr>
      <w:r>
        <w:rPr>
          <w:b/>
          <w:bCs/>
          <w:color w:val="5B4424"/>
          <w:sz w:val="16"/>
          <w:szCs w:val="16"/>
          <w:vertAlign w:val="superscript"/>
        </w:rPr>
        <w:t xml:space="preserve">10 </w:t>
      </w:r>
      <w:r>
        <w:rPr>
          <w:sz w:val="22"/>
          <w:szCs w:val="22"/>
        </w:rPr>
        <w:t xml:space="preserve">Yet it pleased the LORD to crush him by disease; to see if his soul would offer itself in restitution, that he might see his seed, prolong his days, and that the purpose of the LORD might prosper by his hand;</w:t>
      </w:r>
    </w:p>
    <w:p>
      <w:pPr>
        <w:spacing w:after="200" w:line="300"/>
        <w:jc w:val="both"/>
      </w:pPr>
      <w:r>
        <w:rPr>
          <w:b/>
          <w:bCs/>
          <w:color w:val="5B4424"/>
          <w:sz w:val="16"/>
          <w:szCs w:val="16"/>
          <w:vertAlign w:val="superscript"/>
        </w:rPr>
        <w:t xml:space="preserve">11 </w:t>
      </w:r>
      <w:r>
        <w:rPr>
          <w:sz w:val="22"/>
          <w:szCs w:val="22"/>
        </w:rPr>
        <w:t xml:space="preserve">of the travail of his soul he shall see to the full, even My servant, who by his knowledge did justify the Righteous One to the many, and their iniquities he did bear.</w:t>
      </w:r>
    </w:p>
    <w:p>
      <w:pPr>
        <w:spacing w:after="200" w:line="300"/>
        <w:jc w:val="both"/>
      </w:pPr>
      <w:r>
        <w:rPr>
          <w:b/>
          <w:bCs/>
          <w:color w:val="5B4424"/>
          <w:sz w:val="16"/>
          <w:szCs w:val="16"/>
          <w:vertAlign w:val="superscript"/>
        </w:rPr>
        <w:t xml:space="preserve">12 </w:t>
      </w:r>
      <w:r>
        <w:rPr>
          <w:sz w:val="22"/>
          <w:szCs w:val="22"/>
        </w:rPr>
        <w:t xml:space="preserve">Therefore will I divide him a portion among the great, and he shall divide the spoil with the mighty; because he bared his soul unto death, and was numbered with the transgressors; yet he bore the sin of many, and made intercession for the transgressors.</w:t>
      </w:r>
    </w:p>
    <w:p>
      <w:pPr>
        <w:pStyle w:val="Heading2"/>
      </w:pPr>
      <w:r>
        <w:t xml:space="preserve">Commentary on Isaiah 52:13–53:12</w:t>
      </w:r>
    </w:p>
    <w:p>
      <w:pPr>
        <w:pStyle w:val="Heading3"/>
      </w:pPr>
      <w:r>
        <w:t xml:space="preserve">Historical Background</w:t>
      </w:r>
    </w:p>
    <w:p>
      <w:pPr>
        <w:spacing w:after="200" w:line="300"/>
        <w:jc w:val="both"/>
      </w:pPr>
      <w:r>
        <w:rPr>
          <w:sz w:val="22"/>
          <w:szCs w:val="22"/>
        </w:rPr>
        <w:t xml:space="preserve">This passage presents the fourth and climactic Servant Song, widely regarded as among the most theologically significant and most fiercely debated texts in the entire Hebrew Bible. Its structure moves from divine announcement of the servant's eventual exaltation (52:13–15), through an extended communal confession, spoken in the first-person plural 'we,' of the servant's suffering and its meaning (53:1–9), to a closing divine pronouncement of the servant's vindication (53:10–12). This edition's translation, drawn from the Jewish Publication Society's 1917 rendering of the Masoretic Hebrew text, differs at several points from the wording more familiar to readers from the King James Version, most notably at verse 10, where the JPS renders the difficult Hebrew as 'it pleased the LORD to crush him by disease,' and at verse 11, where the JPS supplies 'the Righteous One' as the object of the servant's justifying knowledge, a rendering reflecting one attested solution among several to a genuinely difficult and disputed textual crux at this point in the Hebrew.</w:t>
      </w:r>
      <w:r>
        <w:rPr>
          <w:rStyle w:val="FootnoteReference"/>
        </w:rPr>
        <w:footnoteReference w:id="460"/>
      </w:r>
    </w:p>
    <w:p>
      <w:pPr>
        <w:pStyle w:val="Heading3"/>
      </w:pPr>
      <w:r>
        <w:t xml:space="preserve">Jewish Cultural Context</w:t>
      </w:r>
    </w:p>
    <w:p>
      <w:pPr>
        <w:spacing w:after="200" w:line="300"/>
        <w:jc w:val="both"/>
      </w:pPr>
      <w:r>
        <w:rPr>
          <w:sz w:val="22"/>
          <w:szCs w:val="22"/>
        </w:rPr>
        <w:t xml:space="preserve">The identity of the suffering servant in this climactic song has been debated for over two thousand years, and this volume presents that debate honestly rather than resolving it by editorial fiat. The dominant reading within the Jewish interpretive tradition, from the ancient Aramaic Targum onward, has generally understood the servant corporately, as the nation of Israel itself, or as Israel's righteous remnant, suffering unjustly among the nations for the nations' own sin, a reading with impressive historical depth and continuity, and one that coheres with Isaiah 49:3's own explicit naming of the servant as 'Israel.' A minority stream within Jewish tradition, alongside strands of the tradition that produced the Aramaic Targum's own messianic superscription to this very chapter, has read the servant individually, in some cases messianically. This volume reports this range of readings, ancient and continuing, as genuinely open scholarly and religious territory, without asserting that either the corporate or the individual reading exhausts the text's own possible meaning.</w:t>
      </w:r>
      <w:r>
        <w:rPr>
          <w:rStyle w:val="FootnoteReference"/>
        </w:rPr>
        <w:footnoteReference w:id="461"/>
      </w:r>
    </w:p>
    <w:p>
      <w:pPr>
        <w:pStyle w:val="Heading3"/>
      </w:pPr>
      <w:r>
        <w:t xml:space="preserve">Hebrew Word Studies</w:t>
      </w:r>
    </w:p>
    <w:p>
      <w:pPr>
        <w:spacing w:after="200" w:line="300"/>
        <w:jc w:val="both"/>
      </w:pPr>
      <w:r>
        <w:rPr>
          <w:sz w:val="22"/>
          <w:szCs w:val="22"/>
        </w:rPr>
        <w:t xml:space="preserve">Verse 10's Hebrew, חֶחֱלִי (hecheli, from a root meaning 'sickness' or 'grief'), together with the verb דִּכְּאוֹ (dikko, 'crushed him'), presents real translational difficulty; this volume's JPS-based rendering, 'it pleased the LORD to crush him by disease,' represents one attested and defensible construal of a Hebrew text that has generated multiple proposed readings across the history of translation and interpretation, and this volume presents it as such rather than as the single, uncontested sense of the Hebrew.</w:t>
      </w:r>
    </w:p>
    <w:p>
      <w:pPr>
        <w:pStyle w:val="Heading3"/>
      </w:pPr>
      <w:r>
        <w:t xml:space="preserve">Connections to the Hebrew Bible</w:t>
      </w:r>
    </w:p>
    <w:p>
      <w:pPr>
        <w:spacing w:after="200" w:line="300"/>
        <w:jc w:val="both"/>
      </w:pPr>
      <w:r>
        <w:rPr>
          <w:sz w:val="22"/>
          <w:szCs w:val="22"/>
        </w:rPr>
        <w:t xml:space="preserve">This song's portrait of vicarious, substitutionary suffering, one bearing affliction due to others, directly continues and intensifies this volume's sustained attention to representative, corporate solidarity already traced throughout its commentary on Moses's own intercession for Israel at the golden calf, willing to be blotted out of God's book on Israel's behalf, and on the second Servant Song's own portrait of a figure who is at once Israel and yet sent to Israel, already discussed in this volume's commentary on Isaiah 49.</w:t>
      </w:r>
    </w:p>
    <w:p>
      <w:pPr>
        <w:pStyle w:val="Heading3"/>
      </w:pPr>
      <w:r>
        <w:t xml:space="preserve">Commentary from an Ebionite Perspective</w:t>
      </w:r>
    </w:p>
    <w:p>
      <w:pPr>
        <w:spacing w:after="200" w:line="300"/>
        <w:jc w:val="both"/>
      </w:pPr>
      <w:r>
        <w:rPr>
          <w:sz w:val="22"/>
          <w:szCs w:val="22"/>
        </w:rPr>
        <w:t xml:space="preserve">This volume's Ebionite-inspired commentary approaches this chapter with the same care this entire commentary has maintained toward every contested and consequential text: presenting the Hebrew text honestly, in its own translated words, alongside the genuine range of ancient and modern interpretation, before offering its own considered reading. This commentary holds that whatever this song's own original scope, corporate Israel, a righteous remnant, or an anticipated individual figure, its vision of vindication achieved through innocent, vicarious suffering rather than through triumphant force coheres deeply with, and this volume holds finds its fullest historical realization in, the death of Jesus as this volume's selected New Covenant texts present it: a genuinely human, righteous sufferer, unjustly condemned, silent before his accusers, numbered among transgressors, and vindicated by God beyond death. This volume's Ebionite-inspired reading holds that nothing in this chapter requires attributing to the servant a nature other than full, genuine humanity; the servant's exaltation (52:13) is presented throughout this song as something God does for and to him, a human agent raised up and vindicated by divine action, precisely the pattern this volume has traced consistently throughout its entire treatment of Jesus as the fully human Messiah exalted by the God of Israel rather than as a pre-existent divine being.</w:t>
      </w:r>
      <w:r>
        <w:rPr>
          <w:rStyle w:val="FootnoteReference"/>
        </w:rPr>
        <w:footnoteReference w:id="46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became, within the earliest Jewish-Christian community, one of the most important scriptural texts for understanding the meaning of Jesus's death, a use already attested within the earliest strata of the wider New Testament tradition, though this volume's own selected canon does not include those specific citations directly. This volume's commentary holds that this chapter's own sustained emphasis, that vindication and exaltation follow, rather than avoid, genuine unjust suffering borne on behalf of others, provided the earliest Jewish followers of Jesus with the primary scriptural vocabulary for understanding how a crucified, humanly defeated Messiah could nonetheless be the one 'in whom My soul delighteth,' the same servant already introduced in Isaiah 42:1. This volume's Ebionite-inspired commentary closes its treatment of this chapter by noting that this reading requires no departure from strict Jewish monotheism already traced throughout this volume's entire commentary: the servant here remains consistently distinguished from, and acted upon by, 'the LORD' throughout the entire song, a human agent through whom, in this volume's sustained argument, God himself acted for Israel's and the world's redemption, without the servant himself ever being identified with the LORD who exalts him.</w:t>
      </w:r>
    </w:p>
    <w:p>
      <w:pPr>
        <w:pStyle w:val="Heading2"/>
      </w:pPr>
      <w:r>
        <w:t xml:space="preserve">Chapter 54 (Zion's restoration)</w:t>
      </w:r>
    </w:p>
    <w:p>
      <w:pPr>
        <w:spacing w:after="200" w:line="300"/>
        <w:jc w:val="both"/>
      </w:pPr>
      <w:r>
        <w:rPr>
          <w:b/>
          <w:bCs/>
          <w:color w:val="5B4424"/>
          <w:sz w:val="16"/>
          <w:szCs w:val="16"/>
          <w:vertAlign w:val="superscript"/>
        </w:rPr>
        <w:t xml:space="preserve">1 </w:t>
      </w:r>
      <w:r>
        <w:rPr>
          <w:sz w:val="22"/>
          <w:szCs w:val="22"/>
        </w:rPr>
        <w:t xml:space="preserve">Sing, O barren, thou that didst not bear, break forth into singing, and cry aloud, thou that didst not travail; for more are the children of the desolate than the children of the married wife, saith the LORD.</w:t>
      </w:r>
    </w:p>
    <w:p>
      <w:pPr>
        <w:spacing w:after="200" w:line="300"/>
        <w:jc w:val="both"/>
      </w:pPr>
      <w:r>
        <w:rPr>
          <w:b/>
          <w:bCs/>
          <w:color w:val="5B4424"/>
          <w:sz w:val="16"/>
          <w:szCs w:val="16"/>
          <w:vertAlign w:val="superscript"/>
        </w:rPr>
        <w:t xml:space="preserve">5 </w:t>
      </w:r>
      <w:r>
        <w:rPr>
          <w:sz w:val="22"/>
          <w:szCs w:val="22"/>
        </w:rPr>
        <w:t xml:space="preserve">For thy Maker is thy husband, the LORD of hosts is His name…</w:t>
      </w:r>
    </w:p>
    <w:p>
      <w:pPr>
        <w:spacing w:after="200" w:line="300"/>
        <w:jc w:val="both"/>
      </w:pPr>
      <w:r>
        <w:rPr>
          <w:b/>
          <w:bCs/>
          <w:color w:val="5B4424"/>
          <w:sz w:val="16"/>
          <w:szCs w:val="16"/>
          <w:vertAlign w:val="superscript"/>
        </w:rPr>
        <w:t xml:space="preserve">7 </w:t>
      </w:r>
      <w:r>
        <w:rPr>
          <w:sz w:val="22"/>
          <w:szCs w:val="22"/>
        </w:rPr>
        <w:t xml:space="preserve">For a small moment have I forsaken thee; but with great compassion will I gather thee.</w:t>
      </w:r>
      <w:r>
        <w:rPr>
          <w:b/>
          <w:bCs/>
          <w:color w:val="5B4424"/>
          <w:sz w:val="16"/>
          <w:szCs w:val="16"/>
          <w:vertAlign w:val="superscript"/>
        </w:rPr>
        <w:t xml:space="preserve">8 </w:t>
      </w:r>
      <w:r>
        <w:rPr>
          <w:sz w:val="22"/>
          <w:szCs w:val="22"/>
        </w:rPr>
        <w:t xml:space="preserve">In a little wrath I hid My face from thee for a moment; but with everlasting kindness will I have compassion on thee, saith the LORD thy Redeemer.</w:t>
      </w:r>
    </w:p>
    <w:p>
      <w:pPr>
        <w:spacing w:after="200" w:line="300"/>
        <w:jc w:val="both"/>
      </w:pPr>
      <w:r>
        <w:rPr>
          <w:b/>
          <w:bCs/>
          <w:color w:val="5B4424"/>
          <w:sz w:val="16"/>
          <w:szCs w:val="16"/>
          <w:vertAlign w:val="superscript"/>
        </w:rPr>
        <w:t xml:space="preserve">10 </w:t>
      </w:r>
      <w:r>
        <w:rPr>
          <w:sz w:val="22"/>
          <w:szCs w:val="22"/>
        </w:rPr>
        <w:t xml:space="preserve">For the mountains may depart, and the hills be removed; but My kindness shall not depart from thee, neither shall My covenant of peace be removed, saith the LORD that hath compassion on thee.</w:t>
      </w:r>
    </w:p>
    <w:p>
      <w:pPr>
        <w:spacing w:after="200" w:line="300"/>
        <w:jc w:val="both"/>
      </w:pPr>
      <w:r>
        <w:rPr>
          <w:b/>
          <w:bCs/>
          <w:color w:val="5B4424"/>
          <w:sz w:val="16"/>
          <w:szCs w:val="16"/>
          <w:vertAlign w:val="superscript"/>
        </w:rPr>
        <w:t xml:space="preserve">13 </w:t>
      </w:r>
      <w:r>
        <w:rPr>
          <w:sz w:val="22"/>
          <w:szCs w:val="22"/>
        </w:rPr>
        <w:t xml:space="preserve">And all thy children shall be taught of the LORD; and great shall be the peace of thy children.</w:t>
      </w:r>
    </w:p>
    <w:p>
      <w:pPr>
        <w:spacing w:after="200" w:line="300"/>
        <w:jc w:val="both"/>
      </w:pPr>
      <w:r>
        <w:rPr>
          <w:b/>
          <w:bCs/>
          <w:color w:val="5B4424"/>
          <w:sz w:val="16"/>
          <w:szCs w:val="16"/>
          <w:vertAlign w:val="superscript"/>
        </w:rPr>
        <w:t xml:space="preserve">17 </w:t>
      </w:r>
      <w:r>
        <w:rPr>
          <w:sz w:val="22"/>
          <w:szCs w:val="22"/>
        </w:rPr>
        <w:t xml:space="preserve">No weapon that is formed against thee shall prosper, and every tongue that shall rise against thee in judgment thou shalt condemn…</w:t>
      </w:r>
    </w:p>
    <w:p>
      <w:pPr>
        <w:pStyle w:val="Heading2"/>
      </w:pPr>
      <w:r>
        <w:t xml:space="preserve">Commentary on Isaiah 54</w:t>
      </w:r>
    </w:p>
    <w:p>
      <w:pPr>
        <w:pStyle w:val="Heading3"/>
      </w:pPr>
      <w:r>
        <w:t xml:space="preserve">Historical Background</w:t>
      </w:r>
    </w:p>
    <w:p>
      <w:pPr>
        <w:spacing w:after="200" w:line="300"/>
        <w:jc w:val="both"/>
      </w:pPr>
      <w:r>
        <w:rPr>
          <w:sz w:val="22"/>
          <w:szCs w:val="22"/>
        </w:rPr>
        <w:t xml:space="preserve">Isaiah 54 presents an extended restoration oracle addressed to Zion under the image of a formerly barren, forsaken wife now called to sing for the abundance of children she is about to receive, directly continuing the marriage imagery already encountered throughout this volume's commentary on Hosea's own prophetic marriage, addressed when that book is reached later in this volume.</w:t>
      </w:r>
    </w:p>
    <w:p>
      <w:pPr>
        <w:pStyle w:val="Heading3"/>
      </w:pPr>
      <w:r>
        <w:t xml:space="preserve">Jewish Cultural Context</w:t>
      </w:r>
    </w:p>
    <w:p>
      <w:pPr>
        <w:spacing w:after="200" w:line="300"/>
        <w:jc w:val="both"/>
      </w:pPr>
      <w:r>
        <w:rPr>
          <w:sz w:val="22"/>
          <w:szCs w:val="22"/>
        </w:rPr>
        <w:t xml:space="preserve">The promise that God's ‘covenant of peace shall not be removed’ even should ‘the mountains depart’ (54:10) became, for later tradition, one of the most treasured expressions of covenant permanence in the entire Hebrew Bible, its cosmic hyperbole underscoring the promise's own utter reliability.</w:t>
      </w:r>
    </w:p>
    <w:p>
      <w:pPr>
        <w:pStyle w:val="Heading3"/>
      </w:pPr>
      <w:r>
        <w:t xml:space="preserve">Hebrew Word Studies</w:t>
      </w:r>
    </w:p>
    <w:p>
      <w:pPr>
        <w:spacing w:after="200" w:line="300"/>
        <w:jc w:val="both"/>
      </w:pPr>
      <w:r>
        <w:rPr>
          <w:sz w:val="22"/>
          <w:szCs w:val="22"/>
        </w:rPr>
        <w:t xml:space="preserve">The designation of God as Zion's own ‘Maker’ and ‘husband’ (54:5) employs the same covenant-marriage vocabulary already traced throughout this volume's commentary on the Torah's own use of marital imagery for covenant relationship, here developed with particular tenderness toward a people who have experienced covenant discipline as a husband's temporary, never final, withdrawal.</w:t>
      </w:r>
    </w:p>
    <w:p>
      <w:pPr>
        <w:pStyle w:val="Heading3"/>
      </w:pPr>
      <w:r>
        <w:t xml:space="preserve">Connections to the Hebrew Bible</w:t>
      </w:r>
    </w:p>
    <w:p>
      <w:pPr>
        <w:spacing w:after="200" w:line="300"/>
        <w:jc w:val="both"/>
      </w:pPr>
      <w:r>
        <w:rPr>
          <w:sz w:val="22"/>
          <w:szCs w:val="22"/>
        </w:rPr>
        <w:t xml:space="preserve">The promise that ‘all thy children shall be taught of the LORD’ (54:13) provides an important restoration-era counterpart to this volume's sustained attention to covenant instruction already traced throughout its commentary on Deuteronomy 6's Shema, envisioning a future in which direct divine teaching reaches the entire covenant community rather than remaining mediated solely through human instruction.</w:t>
      </w:r>
    </w:p>
    <w:p>
      <w:pPr>
        <w:pStyle w:val="Heading3"/>
      </w:pPr>
      <w:r>
        <w:t xml:space="preserve">Commentary from an Ebionite Perspective</w:t>
      </w:r>
    </w:p>
    <w:p>
      <w:pPr>
        <w:spacing w:after="200" w:line="300"/>
        <w:jc w:val="both"/>
      </w:pPr>
      <w:r>
        <w:rPr>
          <w:sz w:val="22"/>
          <w:szCs w:val="22"/>
        </w:rPr>
        <w:t xml:space="preserve">This chapter's sustained assurance that divine discipline, however severe, remains temporary against the permanent backdrop of covenant kindness reinforces this commentary's sustained insistence throughout this entire volume that covenant judgment and covenant love are not opposites but companions, judgment itself operating within, and finally yielding to, an unshakeable, prior divine commitment; this commentary holds that this chapter's marriage imagery, forsaken only 'for a small moment' against 'everlasting kindness,' provides this volume's tenderest single statement of the proportion between divine discipline and divine love this entire commentary has traced since its treatment of Deuteronomy 30's promise of restoration after exile.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covenant restoration sealed by an unshakeable ‘covenant of peace’ provides important background for understanding this volume's own selected New Covenant texts' comparable confidence in God's covenant permanence, a confidence this volume has traced consistently throughout its entire commentary on covenant history's sustained pattern of discipline followed by restoration.</w:t>
      </w:r>
    </w:p>
    <w:p>
      <w:pPr>
        <w:pStyle w:val="Heading2"/>
      </w:pPr>
      <w:r>
        <w:t xml:space="preserve">Chapter 55 (the free invitation)</w:t>
      </w:r>
    </w:p>
    <w:p>
      <w:pPr>
        <w:spacing w:after="200" w:line="300"/>
        <w:jc w:val="both"/>
      </w:pPr>
      <w:r>
        <w:rPr>
          <w:b/>
          <w:bCs/>
          <w:color w:val="5B4424"/>
          <w:sz w:val="16"/>
          <w:szCs w:val="16"/>
          <w:vertAlign w:val="superscript"/>
        </w:rPr>
        <w:t xml:space="preserve">1 </w:t>
      </w:r>
      <w:r>
        <w:rPr>
          <w:sz w:val="22"/>
          <w:szCs w:val="22"/>
        </w:rPr>
        <w:t xml:space="preserve">Ho, every one that thirsteth, come ye to the waters, and he that hath no money; come ye, buy, and eat; yea, come, buy wine and milk without money and without price.</w:t>
      </w:r>
    </w:p>
    <w:p>
      <w:pPr>
        <w:spacing w:after="200" w:line="300"/>
        <w:jc w:val="both"/>
      </w:pPr>
      <w:r>
        <w:rPr>
          <w:b/>
          <w:bCs/>
          <w:color w:val="5B4424"/>
          <w:sz w:val="16"/>
          <w:szCs w:val="16"/>
          <w:vertAlign w:val="superscript"/>
        </w:rPr>
        <w:t xml:space="preserve">2 </w:t>
      </w:r>
      <w:r>
        <w:rPr>
          <w:sz w:val="22"/>
          <w:szCs w:val="22"/>
        </w:rPr>
        <w:t xml:space="preserve">Wherefore do ye spend money for that which is not bread? and your labour for that which satisfieth not? Hearken diligently unto Me, and eat ye that which is good, and let your soul delight itself in fatness.</w:t>
      </w:r>
    </w:p>
    <w:p>
      <w:pPr>
        <w:spacing w:after="200" w:line="300"/>
        <w:jc w:val="both"/>
      </w:pPr>
      <w:r>
        <w:rPr>
          <w:b/>
          <w:bCs/>
          <w:color w:val="5B4424"/>
          <w:sz w:val="16"/>
          <w:szCs w:val="16"/>
          <w:vertAlign w:val="superscript"/>
        </w:rPr>
        <w:t xml:space="preserve">3 </w:t>
      </w:r>
      <w:r>
        <w:rPr>
          <w:sz w:val="22"/>
          <w:szCs w:val="22"/>
        </w:rPr>
        <w:t xml:space="preserve">Incline your ear, and come unto Me; hear, and your soul shall live; and I will make an everlasting covenant with you, even the sure mercies of David.</w:t>
      </w:r>
    </w:p>
    <w:p>
      <w:pPr>
        <w:spacing w:after="200" w:line="300"/>
        <w:jc w:val="both"/>
      </w:pPr>
      <w:r>
        <w:rPr>
          <w:b/>
          <w:bCs/>
          <w:color w:val="5B4424"/>
          <w:sz w:val="16"/>
          <w:szCs w:val="16"/>
          <w:vertAlign w:val="superscript"/>
        </w:rPr>
        <w:t xml:space="preserve">6 </w:t>
      </w:r>
      <w:r>
        <w:rPr>
          <w:sz w:val="22"/>
          <w:szCs w:val="22"/>
        </w:rPr>
        <w:t xml:space="preserve">Seek ye the LORD while He may be found, call ye upon Him while He is near…</w:t>
      </w:r>
    </w:p>
    <w:p>
      <w:pPr>
        <w:spacing w:after="200" w:line="300"/>
        <w:jc w:val="both"/>
      </w:pPr>
      <w:r>
        <w:rPr>
          <w:b/>
          <w:bCs/>
          <w:color w:val="5B4424"/>
          <w:sz w:val="16"/>
          <w:szCs w:val="16"/>
          <w:vertAlign w:val="superscript"/>
        </w:rPr>
        <w:t xml:space="preserve">7 </w:t>
      </w:r>
      <w:r>
        <w:rPr>
          <w:sz w:val="22"/>
          <w:szCs w:val="22"/>
        </w:rPr>
        <w:t xml:space="preserve">Let the wicked forsake his way, and the man of iniquity his thoughts; and let him return unto the LORD, and He will have compassion upon him, and to our God, for He will abundantly pardon.</w:t>
      </w:r>
    </w:p>
    <w:p>
      <w:pPr>
        <w:spacing w:after="200" w:line="300"/>
        <w:jc w:val="both"/>
      </w:pPr>
      <w:r>
        <w:rPr>
          <w:b/>
          <w:bCs/>
          <w:color w:val="5B4424"/>
          <w:sz w:val="16"/>
          <w:szCs w:val="16"/>
          <w:vertAlign w:val="superscript"/>
        </w:rPr>
        <w:t xml:space="preserve">8 </w:t>
      </w:r>
      <w:r>
        <w:rPr>
          <w:sz w:val="22"/>
          <w:szCs w:val="22"/>
        </w:rPr>
        <w:t xml:space="preserve">For My thoughts are not your thoughts, neither are your ways My ways, saith the LORD.</w:t>
      </w:r>
      <w:r>
        <w:rPr>
          <w:b/>
          <w:bCs/>
          <w:color w:val="5B4424"/>
          <w:sz w:val="16"/>
          <w:szCs w:val="16"/>
          <w:vertAlign w:val="superscript"/>
        </w:rPr>
        <w:t xml:space="preserve">9 </w:t>
      </w:r>
      <w:r>
        <w:rPr>
          <w:sz w:val="22"/>
          <w:szCs w:val="22"/>
        </w:rPr>
        <w:t xml:space="preserve">For as the heavens are higher than the earth, so are My ways higher than your ways, and My thoughts than your thoughts.</w:t>
      </w:r>
    </w:p>
    <w:p>
      <w:pPr>
        <w:spacing w:after="200" w:line="300"/>
        <w:jc w:val="both"/>
      </w:pPr>
      <w:r>
        <w:rPr>
          <w:b/>
          <w:bCs/>
          <w:color w:val="5B4424"/>
          <w:sz w:val="16"/>
          <w:szCs w:val="16"/>
          <w:vertAlign w:val="superscript"/>
        </w:rPr>
        <w:t xml:space="preserve">11 </w:t>
      </w:r>
      <w:r>
        <w:rPr>
          <w:sz w:val="22"/>
          <w:szCs w:val="22"/>
        </w:rPr>
        <w:t xml:space="preserve">so shall My word be that goeth forth out of My mouth: it shall not return unto Me void, except it accomplish that which I please, and make the thing whereto I sent it prosper.</w:t>
      </w:r>
    </w:p>
    <w:p>
      <w:pPr>
        <w:spacing w:after="200" w:line="300"/>
        <w:jc w:val="both"/>
      </w:pPr>
      <w:r>
        <w:rPr>
          <w:b/>
          <w:bCs/>
          <w:color w:val="5B4424"/>
          <w:sz w:val="16"/>
          <w:szCs w:val="16"/>
          <w:vertAlign w:val="superscript"/>
        </w:rPr>
        <w:t xml:space="preserve">12 </w:t>
      </w:r>
      <w:r>
        <w:rPr>
          <w:sz w:val="22"/>
          <w:szCs w:val="22"/>
        </w:rPr>
        <w:t xml:space="preserve">For ye shall go out with joy, and be led forth with peace; the mountains and the hills shall break forth before you into singing, and all the trees of the field shall clap their hands.</w:t>
      </w:r>
    </w:p>
    <w:p>
      <w:pPr>
        <w:pStyle w:val="Heading2"/>
      </w:pPr>
      <w:r>
        <w:t xml:space="preserve">Commentary on Isaiah 55</w:t>
      </w:r>
    </w:p>
    <w:p>
      <w:pPr>
        <w:pStyle w:val="Heading3"/>
      </w:pPr>
      <w:r>
        <w:t xml:space="preserve">Historical Background</w:t>
      </w:r>
    </w:p>
    <w:p>
      <w:pPr>
        <w:spacing w:after="200" w:line="300"/>
        <w:jc w:val="both"/>
      </w:pPr>
      <w:r>
        <w:rPr>
          <w:sz w:val="22"/>
          <w:szCs w:val="22"/>
        </w:rPr>
        <w:t xml:space="preserve">Isaiah 55 closes Second Isaiah's extended collection with a sweeping, universal invitation to covenant abundance offered freely, without cost, to ‘every one that thirsteth,’ before closing on a note of confident assurance regarding the reliability and effectiveness of God's own spoken word.</w:t>
      </w:r>
    </w:p>
    <w:p>
      <w:pPr>
        <w:pStyle w:val="Heading3"/>
      </w:pPr>
      <w:r>
        <w:t xml:space="preserve">Jewish Cultural Context</w:t>
      </w:r>
    </w:p>
    <w:p>
      <w:pPr>
        <w:spacing w:after="200" w:line="300"/>
        <w:jc w:val="both"/>
      </w:pPr>
      <w:r>
        <w:rPr>
          <w:sz w:val="22"/>
          <w:szCs w:val="22"/>
        </w:rPr>
        <w:t xml:space="preserve">The chapter's opening invitation, offering water, wine, and milk 'without money and without price' (55:1), became, for later tradition, one of the most beloved images of grace anywhere in the Hebrew Bible, covenant abundance offered as pure gift rather than as something earned or purchased.</w:t>
      </w:r>
      <w:r>
        <w:rPr>
          <w:rStyle w:val="FootnoteReference"/>
        </w:rPr>
        <w:footnoteReference w:id="463"/>
      </w:r>
    </w:p>
    <w:p>
      <w:pPr>
        <w:pStyle w:val="Heading3"/>
      </w:pPr>
      <w:r>
        <w:t xml:space="preserve">Hebrew Word Studies</w:t>
      </w:r>
    </w:p>
    <w:p>
      <w:pPr>
        <w:spacing w:after="200" w:line="300"/>
        <w:jc w:val="both"/>
      </w:pPr>
      <w:r>
        <w:rPr>
          <w:sz w:val="22"/>
          <w:szCs w:val="22"/>
        </w:rPr>
        <w:t xml:space="preserve">The promise that God's word ‘shall not return unto Me void’ but shall accomplish its purpose (55:11) employs agricultural and commercial imagery of successful, guaranteed return on what is sent forth, providing this volume's clearest single statement of prophetic word's own guaranteed historical efficacy, a conviction this entire commentary has traced and tested throughout its treatment of fulfilled prophecy across the whole span of covenant history.</w:t>
      </w:r>
    </w:p>
    <w:p>
      <w:pPr>
        <w:pStyle w:val="Heading3"/>
      </w:pPr>
      <w:r>
        <w:t xml:space="preserve">Connections to the Hebrew Bible</w:t>
      </w:r>
    </w:p>
    <w:p>
      <w:pPr>
        <w:spacing w:after="200" w:line="300"/>
        <w:jc w:val="both"/>
      </w:pPr>
      <w:r>
        <w:rPr>
          <w:sz w:val="22"/>
          <w:szCs w:val="22"/>
        </w:rPr>
        <w:t xml:space="preserve">The promise of ‘an everlasting covenant… even the sure mercies of David’ (55:3) directly continues this volume's sustained attention to the unconditional Davidic covenant already traced throughout its commentary on II Samuel 7, extending that specifically royal promise, remarkably, to ‘every one’ who responds to this chapter's universal invitation.</w:t>
      </w:r>
    </w:p>
    <w:p>
      <w:pPr>
        <w:pStyle w:val="Heading3"/>
      </w:pPr>
      <w:r>
        <w:t xml:space="preserve">Commentary from an Ebionite Perspective</w:t>
      </w:r>
    </w:p>
    <w:p>
      <w:pPr>
        <w:spacing w:after="200" w:line="300"/>
        <w:jc w:val="both"/>
      </w:pPr>
      <w:r>
        <w:rPr>
          <w:sz w:val="22"/>
          <w:szCs w:val="22"/>
        </w:rPr>
        <w:t xml:space="preserve">This chapter's climactic invitation, extended freely to all who thirst regardless of ability to pay, reinforces this commentary's sustained insistence throughout this entire volume that covenant blessing, while requiring genuine response, 'seek ye the LORD,' 'let the wicked forsake his way,' is never itself something earned or purchased but is offered as pure grace; this commentary holds that this chapter's closing image, creation itself breaking forth into joyful song at the redeemed community's release, provides a fitting, exultant close to Second Isaiah's entire sustained movement from judgment through comfort to this climactic invitation, closing this volume's commentary on chapters 40 through 55 on their own note of confident, universal hope.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extension of David's own covenant mercies to ‘every one’ who responds provides important background for understanding this volume's own selected New Covenant texts' comparable vision of covenant inclusion extended freely to all who respond in faith, a vision this volume holds is the fulfillment of, rather than any departure from, this Isaianic invitation's own already-universal scope.</w:t>
      </w:r>
    </w:p>
    <w:p>
      <w:pPr>
        <w:pStyle w:val="Heading2"/>
      </w:pPr>
      <w:r>
        <w:t xml:space="preserve">Chapter 56 (a house of prayer for all peoples)</w:t>
      </w:r>
    </w:p>
    <w:p>
      <w:pPr>
        <w:spacing w:after="200" w:line="300"/>
        <w:jc w:val="both"/>
      </w:pPr>
      <w:r>
        <w:rPr>
          <w:b/>
          <w:bCs/>
          <w:color w:val="5B4424"/>
          <w:sz w:val="16"/>
          <w:szCs w:val="16"/>
          <w:vertAlign w:val="superscript"/>
        </w:rPr>
        <w:t xml:space="preserve">1 </w:t>
      </w:r>
      <w:r>
        <w:rPr>
          <w:sz w:val="22"/>
          <w:szCs w:val="22"/>
        </w:rPr>
        <w:t xml:space="preserve">Thus saith the LORD: Keep ye justice, and do righteousness; for My salvation is near to come, and My favour to be revealed.</w:t>
      </w:r>
    </w:p>
    <w:p>
      <w:pPr>
        <w:spacing w:after="200" w:line="300"/>
        <w:jc w:val="both"/>
      </w:pPr>
      <w:r>
        <w:rPr>
          <w:b/>
          <w:bCs/>
          <w:color w:val="5B4424"/>
          <w:sz w:val="16"/>
          <w:szCs w:val="16"/>
          <w:vertAlign w:val="superscript"/>
        </w:rPr>
        <w:t xml:space="preserve">3 </w:t>
      </w:r>
      <w:r>
        <w:rPr>
          <w:sz w:val="22"/>
          <w:szCs w:val="22"/>
        </w:rPr>
        <w:t xml:space="preserve">Neither let the alien, that hath joined himself to the LORD, speak, saying: ‘The LORD will surely separate me from His people’; neither let the eunuch say: ‘Behold, I am a dry tree.’</w:t>
      </w:r>
    </w:p>
    <w:p>
      <w:pPr>
        <w:spacing w:after="200" w:line="300"/>
        <w:jc w:val="both"/>
      </w:pPr>
      <w:r>
        <w:rPr>
          <w:b/>
          <w:bCs/>
          <w:color w:val="5B4424"/>
          <w:sz w:val="16"/>
          <w:szCs w:val="16"/>
          <w:vertAlign w:val="superscript"/>
        </w:rPr>
        <w:t xml:space="preserve">6 </w:t>
      </w:r>
      <w:r>
        <w:rPr>
          <w:sz w:val="22"/>
          <w:szCs w:val="22"/>
        </w:rPr>
        <w:t xml:space="preserve">Also the aliens, that join themselves to the LORD, to minister unto Him… every one that keepeth the sabbath from profaning it, and holdeth fast by My covenant:</w:t>
      </w:r>
      <w:r>
        <w:rPr>
          <w:b/>
          <w:bCs/>
          <w:color w:val="5B4424"/>
          <w:sz w:val="16"/>
          <w:szCs w:val="16"/>
          <w:vertAlign w:val="superscript"/>
        </w:rPr>
        <w:t xml:space="preserve">7 </w:t>
      </w:r>
      <w:r>
        <w:rPr>
          <w:sz w:val="22"/>
          <w:szCs w:val="22"/>
        </w:rPr>
        <w:t xml:space="preserve">Even them will I bring to My holy mountain, and make them joyful in My house of prayer… for My house shall be called a house of prayer for all peoples.</w:t>
      </w:r>
    </w:p>
    <w:p>
      <w:pPr>
        <w:pStyle w:val="Heading2"/>
      </w:pPr>
      <w:r>
        <w:t xml:space="preserve">Commentary on Isaiah 56</w:t>
      </w:r>
    </w:p>
    <w:p>
      <w:pPr>
        <w:pStyle w:val="Heading3"/>
      </w:pPr>
      <w:r>
        <w:t xml:space="preserve">Historical Background</w:t>
      </w:r>
    </w:p>
    <w:p>
      <w:pPr>
        <w:spacing w:after="200" w:line="300"/>
        <w:jc w:val="both"/>
      </w:pPr>
      <w:r>
        <w:rPr>
          <w:sz w:val="22"/>
          <w:szCs w:val="22"/>
        </w:rPr>
        <w:t xml:space="preserve">Isaiah 56 opens what critical scholarship widely terms Third Isaiah (chapters 56–66), most scholars associating this material with the early post-exilic community back in the land, addressing questions of covenant inclusion that arose with new urgency once the returned community began defining its own boundaries.</w:t>
      </w:r>
    </w:p>
    <w:p>
      <w:pPr>
        <w:pStyle w:val="Heading3"/>
      </w:pPr>
      <w:r>
        <w:t xml:space="preserve">Jewish Cultural Context</w:t>
      </w:r>
    </w:p>
    <w:p>
      <w:pPr>
        <w:spacing w:after="200" w:line="300"/>
        <w:jc w:val="both"/>
      </w:pPr>
      <w:r>
        <w:rPr>
          <w:sz w:val="22"/>
          <w:szCs w:val="22"/>
        </w:rPr>
        <w:t xml:space="preserve">This chapter's remarkable welcome of the foreigner and the eunuch, categories of persons whose participation in covenant assembly the Torah's own legislation had in various ways restricted, discussed at length in this volume's commentary on Deuteronomy 23:1-8, into full covenant standing and even Temple worship represents one of the most theologically expansive moments in the entire Hebrew Bible, extending covenant belonging on the basis of covenant faithfulness, sabbath-keeping and covenant-holding, rather than on physical or ethnic qualification.</w:t>
      </w:r>
    </w:p>
    <w:p>
      <w:pPr>
        <w:pStyle w:val="Heading3"/>
      </w:pPr>
      <w:r>
        <w:t xml:space="preserve">Hebrew Word Studies</w:t>
      </w:r>
    </w:p>
    <w:p>
      <w:pPr>
        <w:spacing w:after="200" w:line="300"/>
        <w:jc w:val="both"/>
      </w:pPr>
      <w:r>
        <w:rPr>
          <w:sz w:val="22"/>
          <w:szCs w:val="22"/>
        </w:rPr>
        <w:t xml:space="preserve">The declaration that God's house ‘shall be called a house of prayer for all peoples’ (56:7) employs universal, all-nations language that stands in productive tension with, and this volume holds ultimately develops rather than contradicts, the more historically particular Temple theology already discussed at length in this volume's commentary on Solomon's own dedicatory prayer in I Kings 8, which likewise anticipated the foreign stranger's prayer being heard.</w:t>
      </w:r>
    </w:p>
    <w:p>
      <w:pPr>
        <w:pStyle w:val="Heading3"/>
      </w:pPr>
      <w:r>
        <w:t xml:space="preserve">Connections to the Hebrew Bible</w:t>
      </w:r>
    </w:p>
    <w:p>
      <w:pPr>
        <w:spacing w:after="200" w:line="300"/>
        <w:jc w:val="both"/>
      </w:pPr>
      <w:r>
        <w:rPr>
          <w:sz w:val="22"/>
          <w:szCs w:val="22"/>
        </w:rPr>
        <w:t xml:space="preserve">This chapter's welcome of the eunuch directly revisits and extends the restriction already discussed in this volume's commentary on Deuteronomy 23:1, confirming the Hebrew Bible's own internal capacity for developing and expanding its own earlier legislation in the direction of greater inclusion as covenant understanding matures.</w:t>
      </w:r>
    </w:p>
    <w:p>
      <w:pPr>
        <w:pStyle w:val="Heading3"/>
      </w:pPr>
      <w:r>
        <w:t xml:space="preserve">Commentary from an Ebionite Perspective</w:t>
      </w:r>
    </w:p>
    <w:p>
      <w:pPr>
        <w:spacing w:after="200" w:line="300"/>
        <w:jc w:val="both"/>
      </w:pPr>
      <w:r>
        <w:rPr>
          <w:sz w:val="22"/>
          <w:szCs w:val="22"/>
        </w:rPr>
        <w:t xml:space="preserve">This chapter's expansive welcome, extended specifically to those categories of persons whose covenant standing the Torah's own legislation had left most uncertain, reinforces this commentary's sustained insistence throughout this entire volume that covenant boundaries are properly drawn around faithfulness rather than around physical qualification, a principle this volume has traced consistently since Rahab's own inclusion in Israel; this commentary holds that this chapter's vision, God's house as ‘a house of prayer for all peoples,’ provides one of this volume's most important prophetic warrants for the New Covenant texts' own extension of covenant welcome to the nations.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house-of-prayer declaration receives direct citation within this volume's own selected Gospel material, applied by Jesus to the Temple's own proper function during his own prophetic action there, addressed at length when that episode is reached later in this volume.</w:t>
      </w:r>
    </w:p>
    <w:p>
      <w:pPr>
        <w:pStyle w:val="Heading2"/>
      </w:pPr>
      <w:r>
        <w:t xml:space="preserve">Chapter 57</w:t>
      </w:r>
    </w:p>
    <w:p>
      <w:pPr>
        <w:spacing w:after="200" w:line="300"/>
        <w:jc w:val="both"/>
      </w:pPr>
      <w:r>
        <w:rPr>
          <w:b/>
          <w:bCs/>
          <w:color w:val="5B4424"/>
          <w:sz w:val="16"/>
          <w:szCs w:val="16"/>
          <w:vertAlign w:val="superscript"/>
        </w:rPr>
        <w:t xml:space="preserve">15 </w:t>
      </w:r>
      <w:r>
        <w:rPr>
          <w:sz w:val="22"/>
          <w:szCs w:val="22"/>
        </w:rPr>
        <w:t xml:space="preserve">For thus saith the High and Exalted One that inhabiteth eternity, whose name is Holy: I dwell in the high and holy place, with him also that is of a contrite and humble spirit, to revive the spirit of the humble, and to revive the heart of the contrite ones.</w:t>
      </w:r>
    </w:p>
    <w:p>
      <w:pPr>
        <w:pStyle w:val="Heading2"/>
      </w:pPr>
      <w:r>
        <w:t xml:space="preserve">Chapter 58</w:t>
      </w:r>
    </w:p>
    <w:p>
      <w:pPr>
        <w:spacing w:after="200" w:line="300"/>
        <w:jc w:val="both"/>
      </w:pPr>
      <w:r>
        <w:rPr>
          <w:b/>
          <w:bCs/>
          <w:color w:val="5B4424"/>
          <w:sz w:val="16"/>
          <w:szCs w:val="16"/>
          <w:vertAlign w:val="superscript"/>
        </w:rPr>
        <w:t xml:space="preserve">3 </w:t>
      </w:r>
      <w:r>
        <w:rPr>
          <w:sz w:val="22"/>
          <w:szCs w:val="22"/>
        </w:rPr>
        <w:t xml:space="preserve">‘Wherefore have we fasted, and Thou seest not? Wherefore have we afflicted our soul, and Thou takest no knowledge?’ Behold, in the day of your fast ye pursue your business, and exact all your labours.</w:t>
      </w:r>
    </w:p>
    <w:p>
      <w:pPr>
        <w:spacing w:after="200" w:line="300"/>
        <w:jc w:val="both"/>
      </w:pPr>
      <w:r>
        <w:rPr>
          <w:b/>
          <w:bCs/>
          <w:color w:val="5B4424"/>
          <w:sz w:val="16"/>
          <w:szCs w:val="16"/>
          <w:vertAlign w:val="superscript"/>
        </w:rPr>
        <w:t xml:space="preserve">6 </w:t>
      </w:r>
      <w:r>
        <w:rPr>
          <w:sz w:val="22"/>
          <w:szCs w:val="22"/>
        </w:rPr>
        <w:t xml:space="preserve">Is not this the fast that I have chosen? to loose the fetters of wickedness, to undo the bands of the yoke, and to let the oppressed go free, and that ye break every yoke?</w:t>
      </w:r>
      <w:r>
        <w:rPr>
          <w:b/>
          <w:bCs/>
          <w:color w:val="5B4424"/>
          <w:sz w:val="16"/>
          <w:szCs w:val="16"/>
          <w:vertAlign w:val="superscript"/>
        </w:rPr>
        <w:t xml:space="preserve">7 </w:t>
      </w:r>
      <w:r>
        <w:rPr>
          <w:sz w:val="22"/>
          <w:szCs w:val="22"/>
        </w:rPr>
        <w:t xml:space="preserve">Is it not to deal thy bread to the hungry, and that thou bring the poor that are cast out to thy house? when thou seest the naked, that thou cover him, and that thou hide not thyself from thine own flesh?</w:t>
      </w:r>
    </w:p>
    <w:p>
      <w:pPr>
        <w:spacing w:after="200" w:line="300"/>
        <w:jc w:val="both"/>
      </w:pPr>
      <w:r>
        <w:rPr>
          <w:b/>
          <w:bCs/>
          <w:color w:val="5B4424"/>
          <w:sz w:val="16"/>
          <w:szCs w:val="16"/>
          <w:vertAlign w:val="superscript"/>
        </w:rPr>
        <w:t xml:space="preserve">9 </w:t>
      </w:r>
      <w:r>
        <w:rPr>
          <w:sz w:val="22"/>
          <w:szCs w:val="22"/>
        </w:rPr>
        <w:t xml:space="preserve">Then shalt thou call, and the LORD will answer…</w:t>
      </w:r>
    </w:p>
    <w:p>
      <w:pPr>
        <w:pStyle w:val="Heading2"/>
      </w:pPr>
      <w:r>
        <w:t xml:space="preserve">Commentary on Isaiah 57–58</w:t>
      </w:r>
    </w:p>
    <w:p>
      <w:pPr>
        <w:pStyle w:val="Heading3"/>
      </w:pPr>
      <w:r>
        <w:t xml:space="preserve">Historical Background</w:t>
      </w:r>
    </w:p>
    <w:p>
      <w:pPr>
        <w:spacing w:after="200" w:line="300"/>
        <w:jc w:val="both"/>
      </w:pPr>
      <w:r>
        <w:rPr>
          <w:sz w:val="22"/>
          <w:szCs w:val="22"/>
        </w:rPr>
        <w:t xml:space="preserve">Isaiah 57–58 continue Third Isaiah's sustained address to the post-exilic community, condemning persistent idolatry (chapter 57) before turning to a sharp critique of fasting practiced as external ritual disconnected from justice and mercy toward the vulnerable (chapter 58).</w:t>
      </w:r>
    </w:p>
    <w:p>
      <w:pPr>
        <w:pStyle w:val="Heading3"/>
      </w:pPr>
      <w:r>
        <w:t xml:space="preserve">Jewish Cultural Context</w:t>
      </w:r>
    </w:p>
    <w:p>
      <w:pPr>
        <w:spacing w:after="200" w:line="300"/>
        <w:jc w:val="both"/>
      </w:pPr>
      <w:r>
        <w:rPr>
          <w:sz w:val="22"/>
          <w:szCs w:val="22"/>
        </w:rPr>
        <w:t xml:space="preserve">Chapter 58's redefinition of true fasting, not ritual self-affliction but active justice, loosing wickedness's fetters, feeding the hungry, sheltering the homeless, clothing the naked, became one of the most influential ethical texts in the entire Hebrew Bible, directly continuing and intensifying the obedience-over-sacrifice principle already traced at length throughout this volume's commentary since I Samuel 15 and Isaiah 1.</w:t>
      </w:r>
      <w:r>
        <w:rPr>
          <w:rStyle w:val="FootnoteReference"/>
        </w:rPr>
        <w:footnoteReference w:id="464"/>
      </w:r>
    </w:p>
    <w:p>
      <w:pPr>
        <w:pStyle w:val="Heading3"/>
      </w:pPr>
      <w:r>
        <w:t xml:space="preserve">Hebrew Word Studies</w:t>
      </w:r>
    </w:p>
    <w:p>
      <w:pPr>
        <w:spacing w:after="200" w:line="300"/>
        <w:jc w:val="both"/>
      </w:pPr>
      <w:r>
        <w:rPr>
          <w:sz w:val="22"/>
          <w:szCs w:val="22"/>
        </w:rPr>
        <w:t xml:space="preserve">God's own self-description as dwelling simultaneously ‘in the high and holy place’ and ‘with him also that is of a contrite and humble spirit’ (57:15) presents one of the Hebrew Bible's most theologically balanced statements of divine transcendence held together with divine nearness to the humble, a pairing this volume has traced consistently throughout its commentary on Solomon's own Temple prayer.</w:t>
      </w:r>
    </w:p>
    <w:p>
      <w:pPr>
        <w:pStyle w:val="Heading3"/>
      </w:pPr>
      <w:r>
        <w:t xml:space="preserve">Connections to the Hebrew Bible</w:t>
      </w:r>
    </w:p>
    <w:p>
      <w:pPr>
        <w:spacing w:after="200" w:line="300"/>
        <w:jc w:val="both"/>
      </w:pPr>
      <w:r>
        <w:rPr>
          <w:sz w:val="22"/>
          <w:szCs w:val="22"/>
        </w:rPr>
        <w:t xml:space="preserve">This chapter's redefinition of fasting directly continues this volume's sustained attention to the priority of justice over ritual already traced throughout its entire commentary since Deuteronomy's own protective legislation, confirming this as one of the most consistent themes across the entire prophetic corpus this volume has surveyed.</w:t>
      </w:r>
    </w:p>
    <w:p>
      <w:pPr>
        <w:pStyle w:val="Heading3"/>
      </w:pPr>
      <w:r>
        <w:t xml:space="preserve">Commentary from an Ebionite Perspective</w:t>
      </w:r>
    </w:p>
    <w:p>
      <w:pPr>
        <w:spacing w:after="200" w:line="300"/>
        <w:jc w:val="both"/>
      </w:pPr>
      <w:r>
        <w:rPr>
          <w:sz w:val="22"/>
          <w:szCs w:val="22"/>
        </w:rPr>
        <w:t xml:space="preserve">This chapter's redefinition of authentic fasting reinforces this commentary's sustained insistence throughout this entire volume that religious observance divorced from concrete justice toward the vulnerable constitutes empty ritual regardless of its outward intensity; this commentary holds that this chapter's specific catalog, feeding the hungry, sheltering the homeless, clothing the naked, not hiding from one's own flesh, provides this volume's most concentrated single statement of the ethical content this entire commentary has traced as inseparable from authentic covenant worship since its treatment of the Torah's own protective legislation.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specific catalog of justice-acts, feeding, sheltering, clothing, directly anticipates the very language this volume's own selected Gospel material will employ in its own vision of final judgment, addressed at length when that passage is reached later in this volume.</w:t>
      </w:r>
    </w:p>
    <w:p>
      <w:pPr>
        <w:pStyle w:val="Heading2"/>
      </w:pPr>
      <w:r>
        <w:t xml:space="preserve">Chapter 59</w:t>
      </w:r>
    </w:p>
    <w:p>
      <w:pPr>
        <w:spacing w:after="200" w:line="300"/>
        <w:jc w:val="both"/>
      </w:pPr>
      <w:r>
        <w:rPr>
          <w:b/>
          <w:bCs/>
          <w:color w:val="5B4424"/>
          <w:sz w:val="16"/>
          <w:szCs w:val="16"/>
          <w:vertAlign w:val="superscript"/>
        </w:rPr>
        <w:t xml:space="preserve">1 </w:t>
      </w:r>
      <w:r>
        <w:rPr>
          <w:sz w:val="22"/>
          <w:szCs w:val="22"/>
        </w:rPr>
        <w:t xml:space="preserve">Behold, the LORD'S hand is not shortened, that it cannot save, neither His ear heavy, that it cannot hear;</w:t>
      </w:r>
      <w:r>
        <w:rPr>
          <w:b/>
          <w:bCs/>
          <w:color w:val="5B4424"/>
          <w:sz w:val="16"/>
          <w:szCs w:val="16"/>
          <w:vertAlign w:val="superscript"/>
        </w:rPr>
        <w:t xml:space="preserve">2 </w:t>
      </w:r>
      <w:r>
        <w:rPr>
          <w:sz w:val="22"/>
          <w:szCs w:val="22"/>
        </w:rPr>
        <w:t xml:space="preserve">but your iniquities have separated between you and your God, and your sins have hid His face from you, that He will not hear.</w:t>
      </w:r>
    </w:p>
    <w:p>
      <w:pPr>
        <w:pStyle w:val="Heading2"/>
      </w:pPr>
      <w:r>
        <w:t xml:space="preserve">Chapter 60</w:t>
      </w:r>
    </w:p>
    <w:p>
      <w:pPr>
        <w:spacing w:after="200" w:line="300"/>
        <w:jc w:val="both"/>
      </w:pPr>
      <w:r>
        <w:rPr>
          <w:b/>
          <w:bCs/>
          <w:color w:val="5B4424"/>
          <w:sz w:val="16"/>
          <w:szCs w:val="16"/>
          <w:vertAlign w:val="superscript"/>
        </w:rPr>
        <w:t xml:space="preserve">1 </w:t>
      </w:r>
      <w:r>
        <w:rPr>
          <w:sz w:val="22"/>
          <w:szCs w:val="22"/>
        </w:rPr>
        <w:t xml:space="preserve">Arise, shine, for thy light is come, and the glory of the LORD is risen upon thee.</w:t>
      </w:r>
    </w:p>
    <w:p>
      <w:pPr>
        <w:spacing w:after="200" w:line="300"/>
        <w:jc w:val="both"/>
      </w:pPr>
      <w:r>
        <w:rPr>
          <w:b/>
          <w:bCs/>
          <w:color w:val="5B4424"/>
          <w:sz w:val="16"/>
          <w:szCs w:val="16"/>
          <w:vertAlign w:val="superscript"/>
        </w:rPr>
        <w:t xml:space="preserve">3 </w:t>
      </w:r>
      <w:r>
        <w:rPr>
          <w:sz w:val="22"/>
          <w:szCs w:val="22"/>
        </w:rPr>
        <w:t xml:space="preserve">And nations shall walk at thy light, and kings at the brightness of thy rising.</w:t>
      </w:r>
    </w:p>
    <w:p>
      <w:pPr>
        <w:spacing w:after="200" w:line="300"/>
        <w:jc w:val="both"/>
      </w:pPr>
      <w:r>
        <w:rPr>
          <w:b/>
          <w:bCs/>
          <w:color w:val="5B4424"/>
          <w:sz w:val="16"/>
          <w:szCs w:val="16"/>
          <w:vertAlign w:val="superscript"/>
        </w:rPr>
        <w:t xml:space="preserve">19 </w:t>
      </w:r>
      <w:r>
        <w:rPr>
          <w:sz w:val="22"/>
          <w:szCs w:val="22"/>
        </w:rPr>
        <w:t xml:space="preserve">The sun shall be no more thy light by day… but the LORD shall be unto thee an everlasting light, and thy God thy glory.</w:t>
      </w:r>
    </w:p>
    <w:p>
      <w:pPr>
        <w:pStyle w:val="Heading2"/>
      </w:pPr>
      <w:r>
        <w:t xml:space="preserve">Commentary on Isaiah 59–60</w:t>
      </w:r>
    </w:p>
    <w:p>
      <w:pPr>
        <w:pStyle w:val="Heading3"/>
      </w:pPr>
      <w:r>
        <w:t xml:space="preserve">Historical Background</w:t>
      </w:r>
    </w:p>
    <w:p>
      <w:pPr>
        <w:spacing w:after="200" w:line="300"/>
        <w:jc w:val="both"/>
      </w:pPr>
      <w:r>
        <w:rPr>
          <w:sz w:val="22"/>
          <w:szCs w:val="22"/>
        </w:rPr>
        <w:t xml:space="preserve">Isaiah 59–60 present, first, a sober diagnosis of the community's own persistent sin as the true barrier to the restoration still awaited (chapter 59), followed by a triumphant vision of Zion's own coming glory, drawing the nations and their kings to her light (chapter 60).</w:t>
      </w:r>
    </w:p>
    <w:p>
      <w:pPr>
        <w:pStyle w:val="Heading3"/>
      </w:pPr>
      <w:r>
        <w:t xml:space="preserve">Jewish Cultural Context</w:t>
      </w:r>
    </w:p>
    <w:p>
      <w:pPr>
        <w:spacing w:after="200" w:line="300"/>
        <w:jc w:val="both"/>
      </w:pPr>
      <w:r>
        <w:rPr>
          <w:sz w:val="22"/>
          <w:szCs w:val="22"/>
        </w:rPr>
        <w:t xml:space="preserve">The diagnosis that ‘your iniquities have separated between you and your God’ (59:2) became, for later tradition, a foundational text for understanding sin's own relational, rather than merely legal, character: sin does not exhaust God's power to save but erects a barrier within the relationship itself, requiring genuine repentance rather than merely divine capability to overcome.</w:t>
      </w:r>
    </w:p>
    <w:p>
      <w:pPr>
        <w:pStyle w:val="Heading3"/>
      </w:pPr>
      <w:r>
        <w:t xml:space="preserve">Connections to the Hebrew Bible</w:t>
      </w:r>
    </w:p>
    <w:p>
      <w:pPr>
        <w:spacing w:after="200" w:line="300"/>
        <w:jc w:val="both"/>
      </w:pPr>
      <w:r>
        <w:rPr>
          <w:sz w:val="22"/>
          <w:szCs w:val="22"/>
        </w:rPr>
        <w:t xml:space="preserve">Zion's vision of nations and kings drawn to her light (60:3) directly continues this volume's sustained attention to the nations' eschatological pilgrimage already traced throughout its commentary on Isaiah 2:2–4's opening vision of the nations streaming to the LORD'S mountain.</w:t>
      </w:r>
    </w:p>
    <w:p>
      <w:pPr>
        <w:pStyle w:val="Heading3"/>
      </w:pPr>
      <w:r>
        <w:t xml:space="preserve">Commentary from an Ebionite Perspective</w:t>
      </w:r>
    </w:p>
    <w:p>
      <w:pPr>
        <w:spacing w:after="200" w:line="300"/>
        <w:jc w:val="both"/>
      </w:pPr>
      <w:r>
        <w:rPr>
          <w:sz w:val="22"/>
          <w:szCs w:val="22"/>
        </w:rPr>
        <w:t xml:space="preserve">This section's honest diagnosis that sin, not divine incapacity, delays the restoration otherwise so richly promised reinforces this commentary's sustained insistence throughout this entire volume that covenant hope never excuses continued unfaithfulness, genuine repentance remaining the necessary human response to every divine promise this volume has traced throughout its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vision of light rising upon Zion and drawing the nations provides important background for understanding this volume's own selected New Covenant texts' comparable light imagery, already anticipated at length throughout this volume's commentary on Isaiah 9's light dawning on Galilee of the nations.</w:t>
      </w:r>
    </w:p>
    <w:p>
      <w:pPr>
        <w:pStyle w:val="Heading2"/>
      </w:pPr>
      <w:r>
        <w:t xml:space="preserve">Chapter 61 (the acceptable year of the LORD)</w:t>
      </w:r>
    </w:p>
    <w:p>
      <w:pPr>
        <w:spacing w:after="200" w:line="300"/>
        <w:jc w:val="both"/>
      </w:pPr>
      <w:r>
        <w:rPr>
          <w:b/>
          <w:bCs/>
          <w:color w:val="5B4424"/>
          <w:sz w:val="16"/>
          <w:szCs w:val="16"/>
          <w:vertAlign w:val="superscript"/>
        </w:rPr>
        <w:t xml:space="preserve">1 </w:t>
      </w:r>
      <w:r>
        <w:rPr>
          <w:sz w:val="22"/>
          <w:szCs w:val="22"/>
        </w:rPr>
        <w:t xml:space="preserve">The spirit of the Lord GOD is upon me; because the LORD hath anointed me to preach good tidings unto the humble; He hath sent me to bind up the broken-hearted, to proclaim liberty to the captives, and the opening of the eyes to them that are bound;</w:t>
      </w:r>
    </w:p>
    <w:p>
      <w:pPr>
        <w:spacing w:after="200" w:line="300"/>
        <w:jc w:val="both"/>
      </w:pPr>
      <w:r>
        <w:rPr>
          <w:b/>
          <w:bCs/>
          <w:color w:val="5B4424"/>
          <w:sz w:val="16"/>
          <w:szCs w:val="16"/>
          <w:vertAlign w:val="superscript"/>
        </w:rPr>
        <w:t xml:space="preserve">2 </w:t>
      </w:r>
      <w:r>
        <w:rPr>
          <w:sz w:val="22"/>
          <w:szCs w:val="22"/>
        </w:rPr>
        <w:t xml:space="preserve">To proclaim the year of the LORD'S good pleasure, and the day of vengeance of our God; to comfort all that mourn;</w:t>
      </w:r>
    </w:p>
    <w:p>
      <w:pPr>
        <w:spacing w:after="200" w:line="300"/>
        <w:jc w:val="both"/>
      </w:pPr>
      <w:r>
        <w:rPr>
          <w:b/>
          <w:bCs/>
          <w:color w:val="5B4424"/>
          <w:sz w:val="16"/>
          <w:szCs w:val="16"/>
          <w:vertAlign w:val="superscript"/>
        </w:rPr>
        <w:t xml:space="preserve">3 </w:t>
      </w:r>
      <w:r>
        <w:rPr>
          <w:sz w:val="22"/>
          <w:szCs w:val="22"/>
        </w:rPr>
        <w:t xml:space="preserve">To appoint unto them that mourn in Zion, to give unto them a garland for ashes, the oil of joy for mourning, the mantle of praise for the spirit of heaviness; that they might be called terebinths of righteousness, the planting of the LORD, wherein He might glory.</w:t>
      </w:r>
    </w:p>
    <w:p>
      <w:pPr>
        <w:spacing w:after="200" w:line="300"/>
        <w:jc w:val="both"/>
      </w:pPr>
      <w:r>
        <w:rPr>
          <w:b/>
          <w:bCs/>
          <w:color w:val="5B4424"/>
          <w:sz w:val="16"/>
          <w:szCs w:val="16"/>
          <w:vertAlign w:val="superscript"/>
        </w:rPr>
        <w:t xml:space="preserve">8 </w:t>
      </w:r>
      <w:r>
        <w:rPr>
          <w:sz w:val="22"/>
          <w:szCs w:val="22"/>
        </w:rPr>
        <w:t xml:space="preserve">For I the LORD love justice, I hate robbery with iniquity; and I will give them their recompense in truth, and I will make an everlasting covenant with them.</w:t>
      </w:r>
    </w:p>
    <w:p>
      <w:pPr>
        <w:pStyle w:val="Heading2"/>
      </w:pPr>
      <w:r>
        <w:t xml:space="preserve">Commentary on Isaiah 61</w:t>
      </w:r>
    </w:p>
    <w:p>
      <w:pPr>
        <w:pStyle w:val="Heading3"/>
      </w:pPr>
      <w:r>
        <w:t xml:space="preserve">Historical Background</w:t>
      </w:r>
    </w:p>
    <w:p>
      <w:pPr>
        <w:spacing w:after="200" w:line="300"/>
        <w:jc w:val="both"/>
      </w:pPr>
      <w:r>
        <w:rPr>
          <w:sz w:val="22"/>
          <w:szCs w:val="22"/>
        </w:rPr>
        <w:t xml:space="preserve">Isaiah 61 presents a first-person prophetic self-commissioning, closely related in both form and content to the Servant Songs already discussed at length in this volume's commentary on chapters 42, 49, 50, and 52–53, though most scholars distinguish this passage's own setting within Third Isaiah's post-exilic community from Second Isaiah's own earlier exilic songs. The speaker announces a Spirit-anointed mission of liberation, comfort, and proclamation directly to the poor, the brokenhearted, and the captive.</w:t>
      </w:r>
      <w:r>
        <w:rPr>
          <w:rStyle w:val="FootnoteReference"/>
        </w:rPr>
        <w:footnoteReference w:id="465"/>
      </w:r>
    </w:p>
    <w:p>
      <w:pPr>
        <w:pStyle w:val="Heading3"/>
      </w:pPr>
      <w:r>
        <w:t xml:space="preserve">Jewish Cultural Context</w:t>
      </w:r>
    </w:p>
    <w:p>
      <w:pPr>
        <w:spacing w:after="200" w:line="300"/>
        <w:jc w:val="both"/>
      </w:pPr>
      <w:r>
        <w:rPr>
          <w:sz w:val="22"/>
          <w:szCs w:val="22"/>
        </w:rPr>
        <w:t xml:space="preserve">This chapter's proclamation of 'the year of the LORD's good pleasure,' widely understood by scholars as an allusion to the Jubilee year's own release of debts, servants, and ancestral land already discussed at length in this volume's commentary on Leviticus 25, transposed here into a comprehensive metaphor for eschatological liberation, directly continues the same Jubilee-as-eschatology theology already discussed at exhaustive length in this volume's Dead Sea Scrolls commentary on the Melchizedek Scroll, which explicitly interprets this very chapter's herald as the Spirit-anointed proclaimer of the final, eschatological Jubilee.</w:t>
      </w:r>
      <w:r>
        <w:rPr>
          <w:rStyle w:val="FootnoteReference"/>
        </w:rPr>
        <w:footnoteReference w:id="466"/>
      </w:r>
    </w:p>
    <w:p>
      <w:pPr>
        <w:pStyle w:val="Heading3"/>
      </w:pPr>
      <w:r>
        <w:t xml:space="preserve">Hebrew Word Studies</w:t>
      </w:r>
    </w:p>
    <w:p>
      <w:pPr>
        <w:spacing w:after="200" w:line="300"/>
        <w:jc w:val="both"/>
      </w:pPr>
      <w:r>
        <w:rPr>
          <w:sz w:val="22"/>
          <w:szCs w:val="22"/>
        </w:rPr>
        <w:t xml:space="preserve">The speaker's declaration that ‘the LORD hath anointed me’ (מְשָׁחַנִי, meshachani, from the same root as mashiach, 61:1) employs anointing language in its broadest prophetic sense, an anointing of commission and empowerment rather than necessarily royal installation, the same broad semantic range this volume has traced throughout its commentary on Cyrus's own designation as mashiach in Isaiah 45:1.</w:t>
      </w:r>
    </w:p>
    <w:p>
      <w:pPr>
        <w:pStyle w:val="Heading3"/>
      </w:pPr>
      <w:r>
        <w:t xml:space="preserve">Connections to the Hebrew Bible</w:t>
      </w:r>
    </w:p>
    <w:p>
      <w:pPr>
        <w:spacing w:after="200" w:line="300"/>
        <w:jc w:val="both"/>
      </w:pPr>
      <w:r>
        <w:rPr>
          <w:sz w:val="22"/>
          <w:szCs w:val="22"/>
        </w:rPr>
        <w:t xml:space="preserve">This chapter's catalog of liberating acts, good tidings to the humble, binding the brokenhearted, liberty to captives, directly echoes and extends the second Servant Song's own comparable mission already discussed at length in this volume's commentary on Isaiah 42:7, confirming this chapter's close thematic kinship with the Servant Songs even where its own precise generic classification remains debated among scholars.</w:t>
      </w:r>
    </w:p>
    <w:p>
      <w:pPr>
        <w:pStyle w:val="Heading3"/>
      </w:pPr>
      <w:r>
        <w:t xml:space="preserve">Commentary from an Ebionite Perspective</w:t>
      </w:r>
    </w:p>
    <w:p>
      <w:pPr>
        <w:spacing w:after="200" w:line="300"/>
        <w:jc w:val="both"/>
      </w:pPr>
      <w:r>
        <w:rPr>
          <w:sz w:val="22"/>
          <w:szCs w:val="22"/>
        </w:rPr>
        <w:t xml:space="preserve">This chapter's vision of Spirit-anointed proclamation, directed specifically toward the humble, the brokenhearted, and the captive, reinforces this commentary's sustained insistence throughout this entire volume that authentic messianic mission is defined by liberating service to the vulnerable rather than by triumphant display of power; this commentary holds that this chapter's own Jubilee-echoing structure, already anticipated throughout this volume's Dead Sea Scrolls commentary on the Melchizedek Scroll's own explicit application of this text to the eschatological herald, provides this volume's clearest textual bridge between the Torah's own economic legislation and the fullest prophetic hope for God's coming reign.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 holds a position of unique importance within this volume's own selected Gospel material, where Jesus's own inaugural announcement of his ministry directly invokes this very passage, addressed at length when that episode is reached later in this volume. This volume's Ebionite-inspired commentary holds that this chapter's own careful division, proclaiming both 'the year of the LORD's good pleasure' and 'the day of vengeance,' comfort and judgment held together in a single prophetic breath, provides essential background for understanding the full scope, already inaugurated yet not fully consummated, of the messianic mission this volume's entire commentary has traced from the Torah's own foundational promises to their fullest prophetic development in this chapter.</w:t>
      </w:r>
    </w:p>
    <w:p>
      <w:pPr>
        <w:pStyle w:val="Heading2"/>
      </w:pPr>
      <w:r>
        <w:t xml:space="preserve">Chapter 62</w:t>
      </w:r>
    </w:p>
    <w:p>
      <w:pPr>
        <w:spacing w:after="200" w:line="300"/>
        <w:jc w:val="both"/>
      </w:pPr>
      <w:r>
        <w:rPr>
          <w:b/>
          <w:bCs/>
          <w:color w:val="5B4424"/>
          <w:sz w:val="16"/>
          <w:szCs w:val="16"/>
          <w:vertAlign w:val="superscript"/>
        </w:rPr>
        <w:t xml:space="preserve">4 </w:t>
      </w:r>
      <w:r>
        <w:rPr>
          <w:sz w:val="22"/>
          <w:szCs w:val="22"/>
        </w:rPr>
        <w:t xml:space="preserve">Thou shalt no more be termed Forsaken, neither shall thy land any more be termed Desolate; but thou shalt be called, My delight is in her, and thy land, Espoused…</w:t>
      </w:r>
    </w:p>
    <w:p>
      <w:pPr>
        <w:pStyle w:val="Heading2"/>
      </w:pPr>
      <w:r>
        <w:t xml:space="preserve">Chapter 63</w:t>
      </w:r>
    </w:p>
    <w:p>
      <w:pPr>
        <w:spacing w:after="200" w:line="300"/>
        <w:jc w:val="both"/>
      </w:pPr>
      <w:r>
        <w:rPr>
          <w:b/>
          <w:bCs/>
          <w:color w:val="5B4424"/>
          <w:sz w:val="16"/>
          <w:szCs w:val="16"/>
          <w:vertAlign w:val="superscript"/>
        </w:rPr>
        <w:t xml:space="preserve">9 </w:t>
      </w:r>
      <w:r>
        <w:rPr>
          <w:sz w:val="22"/>
          <w:szCs w:val="22"/>
        </w:rPr>
        <w:t xml:space="preserve">In all their affliction He was afflicted, and the angel of His presence saved them; in His love and in His pity He redeemed them…</w:t>
      </w:r>
    </w:p>
    <w:p>
      <w:pPr>
        <w:pStyle w:val="Heading2"/>
      </w:pPr>
      <w:r>
        <w:t xml:space="preserve">Chapter 64</w:t>
      </w:r>
    </w:p>
    <w:p>
      <w:pPr>
        <w:spacing w:after="200" w:line="300"/>
        <w:jc w:val="both"/>
      </w:pPr>
      <w:r>
        <w:rPr>
          <w:b/>
          <w:bCs/>
          <w:color w:val="5B4424"/>
          <w:sz w:val="16"/>
          <w:szCs w:val="16"/>
          <w:vertAlign w:val="superscript"/>
        </w:rPr>
        <w:t xml:space="preserve">1 </w:t>
      </w:r>
      <w:r>
        <w:rPr>
          <w:sz w:val="22"/>
          <w:szCs w:val="22"/>
        </w:rPr>
        <w:t xml:space="preserve">Oh that Thou wouldest rend the heavens, that Thou wouldest come down, that the mountains might quake at Thy presence…</w:t>
      </w:r>
    </w:p>
    <w:p>
      <w:pPr>
        <w:spacing w:after="200" w:line="300"/>
        <w:jc w:val="both"/>
      </w:pPr>
      <w:r>
        <w:rPr>
          <w:b/>
          <w:bCs/>
          <w:color w:val="5B4424"/>
          <w:sz w:val="16"/>
          <w:szCs w:val="16"/>
          <w:vertAlign w:val="superscript"/>
        </w:rPr>
        <w:t xml:space="preserve">7 </w:t>
      </w:r>
      <w:r>
        <w:rPr>
          <w:sz w:val="22"/>
          <w:szCs w:val="22"/>
        </w:rPr>
        <w:t xml:space="preserve">But now, O LORD, Thou art our Father; we are the clay, and Thou our potter, and we all are the work of Thy hand.</w:t>
      </w:r>
    </w:p>
    <w:p>
      <w:pPr>
        <w:pStyle w:val="Heading2"/>
      </w:pPr>
      <w:r>
        <w:t xml:space="preserve">Commentary on Isaiah 62–64</w:t>
      </w:r>
    </w:p>
    <w:p>
      <w:pPr>
        <w:pStyle w:val="Heading3"/>
      </w:pPr>
      <w:r>
        <w:t xml:space="preserve">Historical Background</w:t>
      </w:r>
    </w:p>
    <w:p>
      <w:pPr>
        <w:spacing w:after="200" w:line="300"/>
        <w:jc w:val="both"/>
      </w:pPr>
      <w:r>
        <w:rPr>
          <w:sz w:val="22"/>
          <w:szCs w:val="22"/>
        </w:rPr>
        <w:t xml:space="preserve">Isaiah 62–64 present Zion's own renaming from Forsaken to Beloved (chapter 62), a review of God's past compassionate deliverance set alongside present distress (chapter 63), and an urgent communal plea for God's own direct, decisive intervention (chapter 64), together forming a sustained movement between confident hope and honest present lament characteristic of Third Isaiah's own historical setting amid the difficulties of actual post-exilic restoration.</w:t>
      </w:r>
    </w:p>
    <w:p>
      <w:pPr>
        <w:pStyle w:val="Heading3"/>
      </w:pPr>
      <w:r>
        <w:t xml:space="preserve">Jewish Cultural Context</w:t>
      </w:r>
    </w:p>
    <w:p>
      <w:pPr>
        <w:spacing w:after="200" w:line="300"/>
        <w:jc w:val="both"/>
      </w:pPr>
      <w:r>
        <w:rPr>
          <w:sz w:val="22"/>
          <w:szCs w:val="22"/>
        </w:rPr>
        <w:t xml:space="preserve">The image of God as ‘our Father’ and Israel as clay in the potter's hand (64:7) became one of the Hebrew Bible's most treasured images of covenant dependence and trust, directly continuing this volume's sustained attention to the potter-clay relationship already traced throughout its commentary on Jeremiah, addressed at length when that book is reached later in this volume.</w:t>
      </w:r>
    </w:p>
    <w:p>
      <w:pPr>
        <w:pStyle w:val="Heading3"/>
      </w:pPr>
      <w:r>
        <w:t xml:space="preserve">Connections to the Hebrew Bible</w:t>
      </w:r>
    </w:p>
    <w:p>
      <w:pPr>
        <w:spacing w:after="200" w:line="300"/>
        <w:jc w:val="both"/>
      </w:pPr>
      <w:r>
        <w:rPr>
          <w:sz w:val="22"/>
          <w:szCs w:val="22"/>
        </w:rPr>
        <w:t xml:space="preserve">The declaration that in all Israel's affliction ‘He was afflicted’ (63:9) provides one of the Hebrew Bible's most striking statements of divine solidarity in suffering, directly continuing this volume's sustained attention to God's own responsive compassion already traced throughout its commentary on the Exodus narrative's account of God hearing Israel's cry.</w:t>
      </w:r>
    </w:p>
    <w:p>
      <w:pPr>
        <w:pStyle w:val="Heading3"/>
      </w:pPr>
      <w:r>
        <w:t xml:space="preserve">Commentary from an Ebionite Perspective</w:t>
      </w:r>
    </w:p>
    <w:p>
      <w:pPr>
        <w:spacing w:after="200" w:line="300"/>
        <w:jc w:val="both"/>
      </w:pPr>
      <w:r>
        <w:rPr>
          <w:sz w:val="22"/>
          <w:szCs w:val="22"/>
        </w:rPr>
        <w:t xml:space="preserve">This section's honest movement between confident hope and urgent lament reinforces this commentary's sustained insistence throughout this entire volume that biblical faith holds together bold confidence in God's covenant promises with genuine, unresolved longing for their fuller realization; this commentary holds that the plea ‘oh that Thou wouldest rend the heavens’ (64:1) models the same honest, urgent covenant prayer this volume has traced consistently throughout its entire commentary since the Psalms' own laments.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cry for God to rend the heavens and come down provides suggestive, though not overstated, background for this volume's own selected Gospel material's account of the heavens opening at Jesus's own baptism, addressed when that passage is reached later in this volume.</w:t>
      </w:r>
    </w:p>
    <w:p>
      <w:pPr>
        <w:pStyle w:val="Heading2"/>
      </w:pPr>
      <w:r>
        <w:t xml:space="preserve">Chapter 65</w:t>
      </w:r>
    </w:p>
    <w:p>
      <w:pPr>
        <w:spacing w:after="200" w:line="300"/>
        <w:jc w:val="both"/>
      </w:pPr>
      <w:r>
        <w:rPr>
          <w:b/>
          <w:bCs/>
          <w:color w:val="5B4424"/>
          <w:sz w:val="16"/>
          <w:szCs w:val="16"/>
          <w:vertAlign w:val="superscript"/>
        </w:rPr>
        <w:t xml:space="preserve">17 </w:t>
      </w:r>
      <w:r>
        <w:rPr>
          <w:sz w:val="22"/>
          <w:szCs w:val="22"/>
        </w:rPr>
        <w:t xml:space="preserve">For, behold, I create new heavens and a new earth; and the former things shall not be remembered, nor come into mind.</w:t>
      </w:r>
    </w:p>
    <w:p>
      <w:pPr>
        <w:spacing w:after="200" w:line="300"/>
        <w:jc w:val="both"/>
      </w:pPr>
      <w:r>
        <w:rPr>
          <w:b/>
          <w:bCs/>
          <w:color w:val="5B4424"/>
          <w:sz w:val="16"/>
          <w:szCs w:val="16"/>
          <w:vertAlign w:val="superscript"/>
        </w:rPr>
        <w:t xml:space="preserve">25 </w:t>
      </w:r>
      <w:r>
        <w:rPr>
          <w:sz w:val="22"/>
          <w:szCs w:val="22"/>
        </w:rPr>
        <w:t xml:space="preserve">The wolf and the lamb shall feed together, and the lion shall eat straw like the ox… they shall not hurt nor destroy in all My holy mountain, saith the LORD.</w:t>
      </w:r>
    </w:p>
    <w:p>
      <w:pPr>
        <w:pStyle w:val="Heading2"/>
      </w:pPr>
      <w:r>
        <w:t xml:space="preserve">Chapter 66</w:t>
      </w:r>
    </w:p>
    <w:p>
      <w:pPr>
        <w:spacing w:after="200" w:line="300"/>
        <w:jc w:val="both"/>
      </w:pPr>
      <w:r>
        <w:rPr>
          <w:b/>
          <w:bCs/>
          <w:color w:val="5B4424"/>
          <w:sz w:val="16"/>
          <w:szCs w:val="16"/>
          <w:vertAlign w:val="superscript"/>
        </w:rPr>
        <w:t xml:space="preserve">1 </w:t>
      </w:r>
      <w:r>
        <w:rPr>
          <w:sz w:val="22"/>
          <w:szCs w:val="22"/>
        </w:rPr>
        <w:t xml:space="preserve">Thus saith the LORD: The heaven is My throne, and the earth is My footstool; where is the house that ye may build unto Me? and where is the place that may be My resting-place?</w:t>
      </w:r>
    </w:p>
    <w:p>
      <w:pPr>
        <w:spacing w:after="200" w:line="300"/>
        <w:jc w:val="both"/>
      </w:pPr>
      <w:r>
        <w:rPr>
          <w:b/>
          <w:bCs/>
          <w:color w:val="5B4424"/>
          <w:sz w:val="16"/>
          <w:szCs w:val="16"/>
          <w:vertAlign w:val="superscript"/>
        </w:rPr>
        <w:t xml:space="preserve">2 </w:t>
      </w:r>
      <w:r>
        <w:rPr>
          <w:sz w:val="22"/>
          <w:szCs w:val="22"/>
        </w:rPr>
        <w:t xml:space="preserve">…but on this man will I look, even on him that is poor and of a contrite spirit, and trembleth at My word.</w:t>
      </w:r>
    </w:p>
    <w:p>
      <w:pPr>
        <w:spacing w:after="200" w:line="300"/>
        <w:jc w:val="both"/>
      </w:pPr>
      <w:r>
        <w:rPr>
          <w:b/>
          <w:bCs/>
          <w:color w:val="5B4424"/>
          <w:sz w:val="16"/>
          <w:szCs w:val="16"/>
          <w:vertAlign w:val="superscript"/>
        </w:rPr>
        <w:t xml:space="preserve">13 </w:t>
      </w:r>
      <w:r>
        <w:rPr>
          <w:sz w:val="22"/>
          <w:szCs w:val="22"/>
        </w:rPr>
        <w:t xml:space="preserve">As one whom his mother comforteth, so will I comfort you; and ye shall be comforted in Jerusalem.</w:t>
      </w:r>
    </w:p>
    <w:p>
      <w:pPr>
        <w:spacing w:after="200" w:line="300"/>
        <w:jc w:val="both"/>
      </w:pPr>
      <w:r>
        <w:rPr>
          <w:b/>
          <w:bCs/>
          <w:color w:val="5B4424"/>
          <w:sz w:val="16"/>
          <w:szCs w:val="16"/>
          <w:vertAlign w:val="superscript"/>
        </w:rPr>
        <w:t xml:space="preserve">23 </w:t>
      </w:r>
      <w:r>
        <w:rPr>
          <w:sz w:val="22"/>
          <w:szCs w:val="22"/>
        </w:rPr>
        <w:t xml:space="preserve">And it shall come to pass, that from one new moon to another, and from one sabbath to another, shall all flesh come to worship before Me, saith the LORD.</w:t>
      </w:r>
    </w:p>
    <w:p>
      <w:pPr>
        <w:pStyle w:val="Heading2"/>
      </w:pPr>
      <w:r>
        <w:t xml:space="preserve">Commentary on Isaiah 65–66</w:t>
      </w:r>
    </w:p>
    <w:p>
      <w:pPr>
        <w:pStyle w:val="Heading3"/>
      </w:pPr>
      <w:r>
        <w:t xml:space="preserve">Historical Background</w:t>
      </w:r>
    </w:p>
    <w:p>
      <w:pPr>
        <w:spacing w:after="200" w:line="300"/>
        <w:jc w:val="both"/>
      </w:pPr>
      <w:r>
        <w:rPr>
          <w:sz w:val="22"/>
          <w:szCs w:val="22"/>
        </w:rPr>
        <w:t xml:space="preserve">Isaiah 65–66 close both Third Isaiah and the entire book with a sweeping vision of new creation, God's promise of 'new heavens and a new earth' (65:17) developing the earlier peaceable-kingdom imagery already discussed at length in this volume's commentary on Isaiah 11:6–9 into its fullest cosmic scope, before the book's own closing chapter returns to a sober critique of merely external Temple worship and a final, universal vision of all flesh worshipping before the LORD.</w:t>
      </w:r>
      <w:r>
        <w:rPr>
          <w:rStyle w:val="FootnoteReference"/>
        </w:rPr>
        <w:footnoteReference w:id="467"/>
      </w:r>
    </w:p>
    <w:p>
      <w:pPr>
        <w:pStyle w:val="Heading3"/>
      </w:pPr>
      <w:r>
        <w:t xml:space="preserve">Jewish Cultural Context</w:t>
      </w:r>
    </w:p>
    <w:p>
      <w:pPr>
        <w:spacing w:after="200" w:line="300"/>
        <w:jc w:val="both"/>
      </w:pPr>
      <w:r>
        <w:rPr>
          <w:sz w:val="22"/>
          <w:szCs w:val="22"/>
        </w:rPr>
        <w:t xml:space="preserve">The declaration that heaven is God's throne and earth His footstool, provoking the pointed question ‘where is the house that ye may build unto Me?’ (66:1), became, for later tradition, an important corrective against any conception of the Temple as containing or confining the divine presence, directly continuing the same theological caution already discussed at length in this volume's commentary on Solomon's own dedicatory prayer in I Kings 8:27.</w:t>
      </w:r>
    </w:p>
    <w:p>
      <w:pPr>
        <w:pStyle w:val="Heading3"/>
      </w:pPr>
      <w:r>
        <w:t xml:space="preserve">Hebrew Word Studies</w:t>
      </w:r>
    </w:p>
    <w:p>
      <w:pPr>
        <w:spacing w:after="200" w:line="300"/>
        <w:jc w:val="both"/>
      </w:pPr>
      <w:r>
        <w:rPr>
          <w:sz w:val="22"/>
          <w:szCs w:val="22"/>
        </w:rPr>
        <w:t xml:space="preserve">God's own preferred dwelling, ‘on him that is poor and of a contrite spirit, and trembleth at My word’ (66:2), employs the same contrite-and-humble-spirit language already encountered in this volume's commentary on Isaiah 57:15, confirming this as one of Third Isaiah's own most consistently developed themes: God's true dwelling is not architectural but personal, found in the humble heart rather than the grandest structure.</w:t>
      </w:r>
    </w:p>
    <w:p>
      <w:pPr>
        <w:pStyle w:val="Heading3"/>
      </w:pPr>
      <w:r>
        <w:t xml:space="preserve">Connections to the Hebrew Bible</w:t>
      </w:r>
    </w:p>
    <w:p>
      <w:pPr>
        <w:spacing w:after="200" w:line="300"/>
        <w:jc w:val="both"/>
      </w:pPr>
      <w:r>
        <w:rPr>
          <w:sz w:val="22"/>
          <w:szCs w:val="22"/>
        </w:rPr>
        <w:t xml:space="preserve">The promise of new heavens and a new earth in which ‘the former things shall not be remembered’ (65:17) provides this volume's fullest Hebrew Bible statement of comprehensive cosmic renewal, directly anticipating and providing the primary prophetic source for the fullest development of this same hope within this volume's own selected New Covenant text of Revelation, addressed at length when that book's own closing vision is reached.</w:t>
      </w:r>
    </w:p>
    <w:p>
      <w:pPr>
        <w:pStyle w:val="Heading3"/>
      </w:pPr>
      <w:r>
        <w:t xml:space="preserve">Commentary from an Ebionite Perspective</w:t>
      </w:r>
    </w:p>
    <w:p>
      <w:pPr>
        <w:spacing w:after="200" w:line="300"/>
        <w:jc w:val="both"/>
      </w:pPr>
      <w:r>
        <w:rPr>
          <w:sz w:val="22"/>
          <w:szCs w:val="22"/>
        </w:rPr>
        <w:t xml:space="preserve">This closing section's sustained vision of comprehensive new creation, embodied cosmic renewal rather than merely spiritual escape from the created order, reinforces this commentary's sustained insistence throughout this entire volume that biblical hope is irreducibly this-worldly and embodied, a conviction this volume has traced consistently since its commentary on the patriarchal burial narratives through Isaiah's own earlier resurrection promises in chapters 25 and 26; this commentary holds that the book's own closing image, God comforting Zion ‘as one whom his mother comforteth’ (66:13), provides a fitting close to Isaiah's own sixty-six-chapter movement from judgment through comfort to this final, tender vision of restored intimacy between God and God's people.</w:t>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vision of new creation and universal worship, the book of Isaiah reaches its own fitting conclusion: the same prophet who opened with Judah's own comprehensive indictment in chapter 1 closes, sixty-six chapters later, with all flesh worshipping before the LORD. This volume's Ebionite-inspired commentary holds that this entire book, from its eighth-century opening through its Second Isaiah comfort oracles and Servant Songs to this Third Isaiah closing vision, has provided this volume's single most important prophetic resource for understanding the Messiah's own identity and mission as this volume's selected New Covenant texts present it, a debt this volume's commentary will continue to trace explicitly throughout its treatment of that material still to come.</w:t>
      </w:r>
    </w:p>
    <w:p>
      <w:pPr>
        <w:sectPr>
          <w:headerReference w:type="default" r:id="rId248"/>
          <w:headerReference w:type="first" r:id="rId24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Jeremiah</w:t>
      </w:r>
    </w:p>
    <w:p>
      <w:pPr>
        <w:spacing w:after="200" w:line="300"/>
        <w:jc w:val="both"/>
      </w:pPr>
      <w:r>
        <w:rPr>
          <w:sz w:val="22"/>
          <w:szCs w:val="22"/>
        </w:rPr>
        <w:t xml:space="preserve">Jeremiah continues the Latter Prophets, presenting the ministry of Jeremiah ben Hilkiah, a priest of Anathoth called to prophetic ministry in the thirteenth year of Josiah's reign and continuing through Jerusalem's own final destruction and beyond, into the early years of the Babylonian exile. At fifty-two chapters, Jeremiah is among the longest books in the Hebrew Bible, and, more than any other prophetic figure, its own text preserves extensive first-person material revealing the prophet's own inner life, doubts, and anguish alongside his public oracles.</w:t>
      </w:r>
    </w:p>
    <w:p>
      <w:pPr>
        <w:spacing w:after="200" w:line="300"/>
        <w:jc w:val="both"/>
      </w:pPr>
      <w:r>
        <w:rPr>
          <w:sz w:val="22"/>
          <w:szCs w:val="22"/>
        </w:rPr>
        <w:t xml:space="preserve">Jeremiah's own historical setting spans one of the most catastrophic periods in Israel's entire history, already traced at length throughout this volume's commentary on II Kings 22–25: Josiah's reform, its ultimately insufficient effect against Manasseh's accumulated guilt, Judah's final kings' successive failures, and Jerusalem's own destruction in 586 BCE. Jeremiah's own ministry, spanning roughly four decades, thus witnesses and interprets this entire unfolding catastrophe from within, making him, in a manner no other prophet quite matches, an eyewitness prophetic voice to the very events this volume's commentary on the Former Prophets has already narrated.</w:t>
      </w:r>
    </w:p>
    <w:p>
      <w:pPr>
        <w:spacing w:after="200" w:line="300"/>
        <w:jc w:val="both"/>
      </w:pPr>
      <w:r>
        <w:rPr>
          <w:sz w:val="22"/>
          <w:szCs w:val="22"/>
        </w:rPr>
        <w:t xml:space="preserve">For this volume's Ebionite-inspired commentary, Jeremiah's greatest single contribution is chapter 31's promise of a new covenant, already anticipated throughout this volume's commentary on Deuteronomy 30's promise that God would circumcise the heart, and providing this volume's most direct Hebrew Bible textual foundation for understanding the New Covenant texts' own self-designation. This commentary will trace throughout this book both Jeremiah's own unflinching prophetic courage, delivered at genuine personal cost across decades of official hostility, and his own remarkably candid record of doubt, complaint, and even anger toward God, a record this volume holds provides one of Scripture's most theologically important demonstrations that authentic faith includes rather than excludes such honest struggle.</w:t>
      </w:r>
    </w:p>
    <w:p>
      <w:pPr>
        <w:pStyle w:val="Heading2"/>
      </w:pPr>
      <w:r>
        <w:t xml:space="preserve">Chapter 1 (Jeremiah's call)</w:t>
      </w:r>
    </w:p>
    <w:p>
      <w:pPr>
        <w:spacing w:after="200" w:line="300"/>
        <w:jc w:val="both"/>
      </w:pPr>
      <w:r>
        <w:rPr>
          <w:b/>
          <w:bCs/>
          <w:color w:val="5B4424"/>
          <w:sz w:val="16"/>
          <w:szCs w:val="16"/>
          <w:vertAlign w:val="superscript"/>
        </w:rPr>
        <w:t xml:space="preserve">4 </w:t>
      </w:r>
      <w:r>
        <w:rPr>
          <w:sz w:val="22"/>
          <w:szCs w:val="22"/>
        </w:rPr>
        <w:t xml:space="preserve">Now the word of the LORD came unto me, saying:</w:t>
      </w:r>
      <w:r>
        <w:rPr>
          <w:b/>
          <w:bCs/>
          <w:color w:val="5B4424"/>
          <w:sz w:val="16"/>
          <w:szCs w:val="16"/>
          <w:vertAlign w:val="superscript"/>
        </w:rPr>
        <w:t xml:space="preserve">5 </w:t>
      </w:r>
      <w:r>
        <w:rPr>
          <w:sz w:val="22"/>
          <w:szCs w:val="22"/>
        </w:rPr>
        <w:t xml:space="preserve">Before I formed thee in the belly I knew thee, and before thou camest forth out of the womb I sanctified thee; I have appointed thee a prophet unto the nations.</w:t>
      </w:r>
    </w:p>
    <w:p>
      <w:pPr>
        <w:spacing w:after="200" w:line="300"/>
        <w:jc w:val="both"/>
      </w:pPr>
      <w:r>
        <w:rPr>
          <w:b/>
          <w:bCs/>
          <w:color w:val="5B4424"/>
          <w:sz w:val="16"/>
          <w:szCs w:val="16"/>
          <w:vertAlign w:val="superscript"/>
        </w:rPr>
        <w:t xml:space="preserve">6 </w:t>
      </w:r>
      <w:r>
        <w:rPr>
          <w:sz w:val="22"/>
          <w:szCs w:val="22"/>
        </w:rPr>
        <w:t xml:space="preserve">Then said I: ‘Ah, Lord GOD! behold, I cannot speak; for I am a child.’</w:t>
      </w:r>
      <w:r>
        <w:rPr>
          <w:b/>
          <w:bCs/>
          <w:color w:val="5B4424"/>
          <w:sz w:val="16"/>
          <w:szCs w:val="16"/>
          <w:vertAlign w:val="superscript"/>
        </w:rPr>
        <w:t xml:space="preserve">7 </w:t>
      </w:r>
      <w:r>
        <w:rPr>
          <w:sz w:val="22"/>
          <w:szCs w:val="22"/>
        </w:rPr>
        <w:t xml:space="preserve">But the LORD said unto me: ‘Say not: I am a child; for to whomsoever I shall send thee thou shalt go, and whatsoever I shall command thee thou shalt speak.’</w:t>
      </w:r>
    </w:p>
    <w:p>
      <w:pPr>
        <w:spacing w:after="200" w:line="300"/>
        <w:jc w:val="both"/>
      </w:pPr>
      <w:r>
        <w:rPr>
          <w:b/>
          <w:bCs/>
          <w:color w:val="5B4424"/>
          <w:sz w:val="16"/>
          <w:szCs w:val="16"/>
          <w:vertAlign w:val="superscript"/>
        </w:rPr>
        <w:t xml:space="preserve">9 </w:t>
      </w:r>
      <w:r>
        <w:rPr>
          <w:sz w:val="22"/>
          <w:szCs w:val="22"/>
        </w:rPr>
        <w:t xml:space="preserve">Then the LORD put forth His hand, and touched my mouth; and the LORD said unto me: ‘Behold, I have put My words in thy mouth…’</w:t>
      </w:r>
      <w:r>
        <w:rPr>
          <w:b/>
          <w:bCs/>
          <w:color w:val="5B4424"/>
          <w:sz w:val="16"/>
          <w:szCs w:val="16"/>
          <w:vertAlign w:val="superscript"/>
        </w:rPr>
        <w:t xml:space="preserve">10 </w:t>
      </w:r>
      <w:r>
        <w:rPr>
          <w:sz w:val="22"/>
          <w:szCs w:val="22"/>
        </w:rPr>
        <w:t xml:space="preserve">‘See, I have this day set thee over the nations and over the kingdoms, to root out and to pull down, and to destroy and to overthrow; to build, and to plant.’</w:t>
      </w:r>
    </w:p>
    <w:p>
      <w:pPr>
        <w:spacing w:after="200" w:line="300"/>
        <w:jc w:val="both"/>
      </w:pPr>
      <w:r>
        <w:rPr>
          <w:b/>
          <w:bCs/>
          <w:color w:val="5B4424"/>
          <w:sz w:val="16"/>
          <w:szCs w:val="16"/>
          <w:vertAlign w:val="superscript"/>
        </w:rPr>
        <w:t xml:space="preserve">18 </w:t>
      </w:r>
      <w:r>
        <w:rPr>
          <w:sz w:val="22"/>
          <w:szCs w:val="22"/>
        </w:rPr>
        <w:t xml:space="preserve">‘For, behold, I have made thee this day a fortified city, and an iron pillar, and brazen walls, against the whole land…’</w:t>
      </w:r>
      <w:r>
        <w:rPr>
          <w:b/>
          <w:bCs/>
          <w:color w:val="5B4424"/>
          <w:sz w:val="16"/>
          <w:szCs w:val="16"/>
          <w:vertAlign w:val="superscript"/>
        </w:rPr>
        <w:t xml:space="preserve">19 </w:t>
      </w:r>
      <w:r>
        <w:rPr>
          <w:sz w:val="22"/>
          <w:szCs w:val="22"/>
        </w:rPr>
        <w:t xml:space="preserve">‘And they shall fight against thee; but they shall not prevail against thee; for I am with thee, saith the LORD, to deliver thee.’</w:t>
      </w:r>
    </w:p>
    <w:p>
      <w:pPr>
        <w:pStyle w:val="Heading2"/>
      </w:pPr>
      <w:r>
        <w:t xml:space="preserve">Commentary on Jeremiah 1</w:t>
      </w:r>
    </w:p>
    <w:p>
      <w:pPr>
        <w:pStyle w:val="Heading3"/>
      </w:pPr>
      <w:r>
        <w:t xml:space="preserve">Historical Background</w:t>
      </w:r>
    </w:p>
    <w:p>
      <w:pPr>
        <w:spacing w:after="200" w:line="300"/>
        <w:jc w:val="both"/>
      </w:pPr>
      <w:r>
        <w:rPr>
          <w:sz w:val="22"/>
          <w:szCs w:val="22"/>
        </w:rPr>
        <w:t xml:space="preserve">Jeremiah 1 presents the prophet's own call narrative, dated to the thirteenth year of Josiah's reign (c. 627 BCE), preceding by some years the discovery of the book of the law already discussed at length in this volume's commentary on II Kings 22, and establishing Jeremiah's commission as extending across the entire subsequent span of Judah's final kings down to the exile itself.</w:t>
      </w:r>
      <w:r>
        <w:rPr>
          <w:rStyle w:val="FootnoteReference"/>
        </w:rPr>
        <w:footnoteReference w:id="468"/>
      </w:r>
    </w:p>
    <w:p>
      <w:pPr>
        <w:pStyle w:val="Heading3"/>
      </w:pPr>
      <w:r>
        <w:t xml:space="preserve">Jewish Cultural Context</w:t>
      </w:r>
    </w:p>
    <w:p>
      <w:pPr>
        <w:spacing w:after="200" w:line="300"/>
        <w:jc w:val="both"/>
      </w:pPr>
      <w:r>
        <w:rPr>
          <w:sz w:val="22"/>
          <w:szCs w:val="22"/>
        </w:rPr>
        <w:t xml:space="preserve">God's declaration ‘before I formed thee in the belly I knew thee’ (1:5) became, for later tradition, one of the most theologically significant statements of divine foreknowledge and purposeful calling anywhere in the Hebrew Bible, establishing that Jeremiah's prophetic vocation preceded his own birth and was never merely a subsequent, contingent development.</w:t>
      </w:r>
    </w:p>
    <w:p>
      <w:pPr>
        <w:pStyle w:val="Heading3"/>
      </w:pPr>
      <w:r>
        <w:t xml:space="preserve">Hebrew Word Studies</w:t>
      </w:r>
    </w:p>
    <w:p>
      <w:pPr>
        <w:spacing w:after="200" w:line="300"/>
        <w:jc w:val="both"/>
      </w:pPr>
      <w:r>
        <w:rPr>
          <w:sz w:val="22"/>
          <w:szCs w:val="22"/>
        </w:rPr>
        <w:t xml:space="preserve">Jeremiah's own objection, ‘behold, I cannot speak; for I am a child’ (1:6), employs the same pattern of prophetic reluctance already traced throughout this volume's commentary on Moses at the burning bush and Gideon's own comparable protest, confirming this as a recognized, even expected, feature of authentic prophetic call narratives rather than evidence of unfitness.</w:t>
      </w:r>
    </w:p>
    <w:p>
      <w:pPr>
        <w:pStyle w:val="Heading3"/>
      </w:pPr>
      <w:r>
        <w:t xml:space="preserve">Connections to the Hebrew Bible</w:t>
      </w:r>
    </w:p>
    <w:p>
      <w:pPr>
        <w:spacing w:after="200" w:line="300"/>
        <w:jc w:val="both"/>
      </w:pPr>
      <w:r>
        <w:rPr>
          <w:sz w:val="22"/>
          <w:szCs w:val="22"/>
        </w:rPr>
        <w:t xml:space="preserve">The LORD'S touch upon Jeremiah's mouth, placing the divine words there directly (1:9), directly parallels the seraph's coal upon Isaiah's own lips already discussed at length in this volume's commentary on Isaiah 6:7, both narratives confirming that authentic prophetic speech requires a specific, divinely enacted preparation of the prophet's own capacity to speak.</w:t>
      </w:r>
    </w:p>
    <w:p>
      <w:pPr>
        <w:pStyle w:val="Heading3"/>
      </w:pPr>
      <w:r>
        <w:t xml:space="preserve">Commentary from an Ebionite Perspective</w:t>
      </w:r>
    </w:p>
    <w:p>
      <w:pPr>
        <w:spacing w:after="200" w:line="300"/>
        <w:jc w:val="both"/>
      </w:pPr>
      <w:r>
        <w:rPr>
          <w:sz w:val="22"/>
          <w:szCs w:val="22"/>
        </w:rPr>
        <w:t xml:space="preserve">This chapter's account of Jeremiah's pre-natal calling and his commission ‘to root out and to pull down… to build, and to plant’ reinforces this commentary's sustained insistence throughout this entire volume that authentic prophetic vocation encompasses both judgment and restoration in a single, unified calling, never merely one or the other; this commentary holds that God's promise to make Jeremiah ‘a fortified city, and an iron pillar, and brazen walls’ against opposition he has not yet even encountered models the same pattern of advance divine equipping for costly faithfulness this volume has traced throughout its treatment of every major prophetic figure since Moses.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pre-natal prophetic calling provides important background for understanding comparable language within this volume's own selected New Covenant texts regarding calling and purpose preceding birth, a pattern this volume has traced consistently throughout its commentary on Isaiah's own comparable servant-calling language.</w:t>
      </w:r>
    </w:p>
    <w:p>
      <w:pPr>
        <w:pStyle w:val="Heading2"/>
      </w:pPr>
      <w:r>
        <w:t xml:space="preserve">Chapter 2</w:t>
      </w:r>
    </w:p>
    <w:p>
      <w:pPr>
        <w:spacing w:after="200" w:line="300"/>
        <w:jc w:val="both"/>
      </w:pPr>
      <w:r>
        <w:rPr>
          <w:b/>
          <w:bCs/>
          <w:color w:val="5B4424"/>
          <w:sz w:val="16"/>
          <w:szCs w:val="16"/>
          <w:vertAlign w:val="superscript"/>
        </w:rPr>
        <w:t xml:space="preserve">2 </w:t>
      </w:r>
      <w:r>
        <w:rPr>
          <w:sz w:val="22"/>
          <w:szCs w:val="22"/>
        </w:rPr>
        <w:t xml:space="preserve">‘I remember for thee the affection of thy youth, the love of thine espousals; how thou wentest after Me in the wilderness, in a land that was not sown.’</w:t>
      </w:r>
    </w:p>
    <w:p>
      <w:pPr>
        <w:spacing w:after="200" w:line="300"/>
        <w:jc w:val="both"/>
      </w:pPr>
      <w:r>
        <w:rPr>
          <w:b/>
          <w:bCs/>
          <w:color w:val="5B4424"/>
          <w:sz w:val="16"/>
          <w:szCs w:val="16"/>
          <w:vertAlign w:val="superscript"/>
        </w:rPr>
        <w:t xml:space="preserve">13 </w:t>
      </w:r>
      <w:r>
        <w:rPr>
          <w:sz w:val="22"/>
          <w:szCs w:val="22"/>
        </w:rPr>
        <w:t xml:space="preserve">‘For My people have committed two evils: they have forsaken Me, the fountain of living waters, and hewed them out cisterns, broken cisterns, that can hold no water.’</w:t>
      </w:r>
    </w:p>
    <w:p>
      <w:pPr>
        <w:pStyle w:val="Heading2"/>
      </w:pPr>
      <w:r>
        <w:t xml:space="preserve">Chapter 3</w:t>
      </w:r>
    </w:p>
    <w:p>
      <w:pPr>
        <w:spacing w:after="200" w:line="300"/>
        <w:jc w:val="both"/>
      </w:pPr>
      <w:r>
        <w:rPr>
          <w:b/>
          <w:bCs/>
          <w:color w:val="5B4424"/>
          <w:sz w:val="16"/>
          <w:szCs w:val="16"/>
          <w:vertAlign w:val="superscript"/>
        </w:rPr>
        <w:t xml:space="preserve">12 </w:t>
      </w:r>
      <w:r>
        <w:rPr>
          <w:sz w:val="22"/>
          <w:szCs w:val="22"/>
        </w:rPr>
        <w:t xml:space="preserve">‘Return, thou backsliding Israel, saith the LORD, I will not frown upon you; for I am merciful, saith the LORD, I will not bear grudge for ever.’</w:t>
      </w:r>
    </w:p>
    <w:p>
      <w:pPr>
        <w:pStyle w:val="Heading2"/>
      </w:pPr>
      <w:r>
        <w:t xml:space="preserve">Chapter 5</w:t>
      </w:r>
    </w:p>
    <w:p>
      <w:pPr>
        <w:spacing w:after="200" w:line="300"/>
        <w:jc w:val="both"/>
      </w:pPr>
      <w:r>
        <w:rPr>
          <w:b/>
          <w:bCs/>
          <w:color w:val="5B4424"/>
          <w:sz w:val="16"/>
          <w:szCs w:val="16"/>
          <w:vertAlign w:val="superscript"/>
        </w:rPr>
        <w:t xml:space="preserve">1 </w:t>
      </w:r>
      <w:r>
        <w:rPr>
          <w:sz w:val="22"/>
          <w:szCs w:val="22"/>
        </w:rPr>
        <w:t xml:space="preserve">‘Run ye to and fro through the streets of Jerusalem, and see now, and know, and seek in the broad places thereof, if ye can find a man, if there be any that doeth justly, that seeketh faithfulness; and I will pardon her.’</w:t>
      </w:r>
    </w:p>
    <w:p>
      <w:pPr>
        <w:pStyle w:val="Heading2"/>
      </w:pPr>
      <w:r>
        <w:t xml:space="preserve">Commentary on Jeremiah 2–6</w:t>
      </w:r>
    </w:p>
    <w:p>
      <w:pPr>
        <w:pStyle w:val="Heading3"/>
      </w:pPr>
      <w:r>
        <w:t xml:space="preserve">Historical Background</w:t>
      </w:r>
    </w:p>
    <w:p>
      <w:pPr>
        <w:spacing w:after="200" w:line="300"/>
        <w:jc w:val="both"/>
      </w:pPr>
      <w:r>
        <w:rPr>
          <w:sz w:val="22"/>
          <w:szCs w:val="22"/>
        </w:rPr>
        <w:t xml:space="preserve">Jeremiah 2–6 present the prophet's opening extended indictment of Judah's covenant unfaithfulness, employing marriage imagery, God's remembered affection for Israel's wilderness devotion now contrasted with present infidelity, alongside the sustained image of self-inflicted spiritual drought, forsaking the fountain of living waters for cisterns that cannot hold water.</w:t>
      </w:r>
    </w:p>
    <w:p>
      <w:pPr>
        <w:pStyle w:val="Heading3"/>
      </w:pPr>
      <w:r>
        <w:t xml:space="preserve">Jewish Cultural Context</w:t>
      </w:r>
    </w:p>
    <w:p>
      <w:pPr>
        <w:spacing w:after="200" w:line="300"/>
        <w:jc w:val="both"/>
      </w:pPr>
      <w:r>
        <w:rPr>
          <w:sz w:val="22"/>
          <w:szCs w:val="22"/>
        </w:rPr>
        <w:t xml:space="preserve">The image of God as living water forsaken for broken, self-made cisterns (2:13) became one of the most enduringly powerful images of idolatry's own self-defeating folly anywhere in the Hebrew Bible, directly informing this volume's own selected Gospel material's comparable living-water imagery, addressed at length when that passage is reached later in this volume.</w:t>
      </w:r>
      <w:r>
        <w:rPr>
          <w:rStyle w:val="FootnoteReference"/>
        </w:rPr>
        <w:footnoteReference w:id="469"/>
      </w:r>
    </w:p>
    <w:p>
      <w:pPr>
        <w:pStyle w:val="Heading3"/>
      </w:pPr>
      <w:r>
        <w:t xml:space="preserve">Hebrew Word Studies</w:t>
      </w:r>
    </w:p>
    <w:p>
      <w:pPr>
        <w:spacing w:after="200" w:line="300"/>
        <w:jc w:val="both"/>
      </w:pPr>
      <w:r>
        <w:rPr>
          <w:sz w:val="22"/>
          <w:szCs w:val="22"/>
        </w:rPr>
        <w:t xml:space="preserve">God's own search for ‘a man… that doeth justly, that seeketh faithfulness’ through Jerusalem's streets (5:1) employs the same searching, testing vocabulary already encountered throughout this volume's commentary on comparable divine searches for righteousness, most notably Abraham's own intercession for Sodom's righteous remnant already discussed at length in this volume's commentary on Genesis 18.</w:t>
      </w:r>
    </w:p>
    <w:p>
      <w:pPr>
        <w:pStyle w:val="Heading3"/>
      </w:pPr>
      <w:r>
        <w:t xml:space="preserve">Connections to the Hebrew Bible</w:t>
      </w:r>
    </w:p>
    <w:p>
      <w:pPr>
        <w:spacing w:after="200" w:line="300"/>
        <w:jc w:val="both"/>
      </w:pPr>
      <w:r>
        <w:rPr>
          <w:sz w:val="22"/>
          <w:szCs w:val="22"/>
        </w:rPr>
        <w:t xml:space="preserve">The invitation ‘return, thou backsliding Israel… I will not bear grudge for ever’ (3:12) directly continues this volume's sustained attention to covenant restoration following unfaithfulness already traced throughout its commentary on Deuteronomy 30 and Hosea's own comparable marriage imagery, addressed when that book is reached later in this volume.</w:t>
      </w:r>
    </w:p>
    <w:p>
      <w:pPr>
        <w:pStyle w:val="Heading3"/>
      </w:pPr>
      <w:r>
        <w:t xml:space="preserve">Commentary from an Ebionite Perspective</w:t>
      </w:r>
    </w:p>
    <w:p>
      <w:pPr>
        <w:spacing w:after="200" w:line="300"/>
        <w:jc w:val="both"/>
      </w:pPr>
      <w:r>
        <w:rPr>
          <w:sz w:val="22"/>
          <w:szCs w:val="22"/>
        </w:rPr>
        <w:t xml:space="preserve">This section's sustained marriage imagery, remembered devotion now contrasted with present infidelity yet still met with genuine invitation to return, reinforces this commentary's sustained insistence throughout this entire volume that covenant judgment never forecloses covenant restoration for those who genuinely return; this commentary holds that God's own search for even a single just and faithful person through Jerusalem's streets provides this volume with one of its most poignant demonstrations of how thoroughly covenant unfaithfulness can spread through a community while divine mercy continues actively searching for any remaining faithfulness to redeem.</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living-water imagery provides the direct prophetic background for this volume's own selected Gospel material's comparable use of that same image, confirming this volume's sustained argument that key Gospel imagery draws directly upon, rather than departing from, this established prophetic vocabulary.</w:t>
      </w:r>
    </w:p>
    <w:p>
      <w:pPr>
        <w:pStyle w:val="Heading2"/>
      </w:pPr>
      <w:r>
        <w:t xml:space="preserve">Chapter 7</w:t>
      </w:r>
    </w:p>
    <w:p>
      <w:pPr>
        <w:spacing w:after="200" w:line="300"/>
        <w:jc w:val="both"/>
      </w:pPr>
      <w:r>
        <w:rPr>
          <w:b/>
          <w:bCs/>
          <w:color w:val="5B4424"/>
          <w:sz w:val="16"/>
          <w:szCs w:val="16"/>
          <w:vertAlign w:val="superscript"/>
        </w:rPr>
        <w:t xml:space="preserve">4 </w:t>
      </w:r>
      <w:r>
        <w:rPr>
          <w:sz w:val="22"/>
          <w:szCs w:val="22"/>
        </w:rPr>
        <w:t xml:space="preserve">‘Trust ye not in lying words, saying: The temple of the LORD, the temple of the LORD, the temple of the LORD, are these.’</w:t>
      </w:r>
    </w:p>
    <w:p>
      <w:pPr>
        <w:spacing w:after="200" w:line="300"/>
        <w:jc w:val="both"/>
      </w:pPr>
      <w:r>
        <w:rPr>
          <w:b/>
          <w:bCs/>
          <w:color w:val="5B4424"/>
          <w:sz w:val="16"/>
          <w:szCs w:val="16"/>
          <w:vertAlign w:val="superscript"/>
        </w:rPr>
        <w:t xml:space="preserve">9 </w:t>
      </w:r>
      <w:r>
        <w:rPr>
          <w:sz w:val="22"/>
          <w:szCs w:val="22"/>
        </w:rPr>
        <w:t xml:space="preserve">‘Will ye steal, murder, and commit adultery, and swear falsely… and come and stand before Me in this house, whereupon My name is called, and say: We are delivered… that ye may do all these abominations?’</w:t>
      </w:r>
    </w:p>
    <w:p>
      <w:pPr>
        <w:spacing w:after="200" w:line="300"/>
        <w:jc w:val="both"/>
      </w:pPr>
      <w:r>
        <w:rPr>
          <w:b/>
          <w:bCs/>
          <w:color w:val="5B4424"/>
          <w:sz w:val="16"/>
          <w:szCs w:val="16"/>
          <w:vertAlign w:val="superscript"/>
        </w:rPr>
        <w:t xml:space="preserve">11 </w:t>
      </w:r>
      <w:r>
        <w:rPr>
          <w:sz w:val="22"/>
          <w:szCs w:val="22"/>
        </w:rPr>
        <w:t xml:space="preserve">‘Is this house, whereupon My name is called, become a den of robbers in your eyes? Behold, I, even I, have seen it, saith the LORD.’</w:t>
      </w:r>
    </w:p>
    <w:p>
      <w:pPr>
        <w:spacing w:after="200" w:line="300"/>
        <w:jc w:val="both"/>
      </w:pPr>
      <w:r>
        <w:rPr>
          <w:b/>
          <w:bCs/>
          <w:color w:val="5B4424"/>
          <w:sz w:val="16"/>
          <w:szCs w:val="16"/>
          <w:vertAlign w:val="superscript"/>
        </w:rPr>
        <w:t xml:space="preserve">23 </w:t>
      </w:r>
      <w:r>
        <w:rPr>
          <w:sz w:val="22"/>
          <w:szCs w:val="22"/>
        </w:rPr>
        <w:t xml:space="preserve">‘But this thing I commanded them, saying: Hearken unto My voice, and I will be your God, and ye shall be My people…’</w:t>
      </w:r>
    </w:p>
    <w:p>
      <w:pPr>
        <w:pStyle w:val="Heading2"/>
      </w:pPr>
      <w:r>
        <w:t xml:space="preserve">Chapter 9</w:t>
      </w:r>
    </w:p>
    <w:p>
      <w:pPr>
        <w:spacing w:after="200" w:line="300"/>
        <w:jc w:val="both"/>
      </w:pPr>
      <w:r>
        <w:rPr>
          <w:b/>
          <w:bCs/>
          <w:color w:val="5B4424"/>
          <w:sz w:val="16"/>
          <w:szCs w:val="16"/>
          <w:vertAlign w:val="superscript"/>
        </w:rPr>
        <w:t xml:space="preserve">23 </w:t>
      </w:r>
      <w:r>
        <w:rPr>
          <w:sz w:val="22"/>
          <w:szCs w:val="22"/>
        </w:rPr>
        <w:t xml:space="preserve">Thus saith the LORD: ‘Let not the wise man glory in his wisdom, neither let the mighty man glory in his might, let not the rich man glory in his riches;</w:t>
      </w:r>
      <w:r>
        <w:rPr>
          <w:b/>
          <w:bCs/>
          <w:color w:val="5B4424"/>
          <w:sz w:val="16"/>
          <w:szCs w:val="16"/>
          <w:vertAlign w:val="superscript"/>
        </w:rPr>
        <w:t xml:space="preserve">24 </w:t>
      </w:r>
      <w:r>
        <w:rPr>
          <w:sz w:val="22"/>
          <w:szCs w:val="22"/>
        </w:rPr>
        <w:t xml:space="preserve">but let him that glorieth glory in this, that he understandeth, and knoweth Me, that I am the LORD who exercise mercy, justice, and righteousness, in the earth; for in these things I delight, saith the LORD.’</w:t>
      </w:r>
    </w:p>
    <w:p>
      <w:pPr>
        <w:pStyle w:val="Heading2"/>
      </w:pPr>
      <w:r>
        <w:t xml:space="preserve">Chapter 10</w:t>
      </w:r>
    </w:p>
    <w:p>
      <w:pPr>
        <w:spacing w:after="200" w:line="300"/>
        <w:jc w:val="both"/>
      </w:pPr>
      <w:r>
        <w:rPr>
          <w:b/>
          <w:bCs/>
          <w:color w:val="5B4424"/>
          <w:sz w:val="16"/>
          <w:szCs w:val="16"/>
          <w:vertAlign w:val="superscript"/>
        </w:rPr>
        <w:t xml:space="preserve">23 </w:t>
      </w:r>
      <w:r>
        <w:rPr>
          <w:sz w:val="22"/>
          <w:szCs w:val="22"/>
        </w:rPr>
        <w:t xml:space="preserve">O LORD, I know that the way of man is not his own; it is not in man that walketh to direct his steps.</w:t>
      </w:r>
    </w:p>
    <w:p>
      <w:pPr>
        <w:pStyle w:val="Heading2"/>
      </w:pPr>
      <w:r>
        <w:t xml:space="preserve">Commentary on Jeremiah 7–10</w:t>
      </w:r>
    </w:p>
    <w:p>
      <w:pPr>
        <w:pStyle w:val="Heading3"/>
      </w:pPr>
      <w:r>
        <w:t xml:space="preserve">Historical Background</w:t>
      </w:r>
    </w:p>
    <w:p>
      <w:pPr>
        <w:spacing w:after="200" w:line="300"/>
        <w:jc w:val="both"/>
      </w:pPr>
      <w:r>
        <w:rPr>
          <w:sz w:val="22"/>
          <w:szCs w:val="22"/>
        </w:rPr>
        <w:t xml:space="preserve">Jeremiah 7–10 present the prophet's celebrated Temple sermon (chapter 7, echoed and expanded in chapter 26), delivered at the Temple gate itself, directly confronting the superstitious presumption that the Temple's own physical presence guaranteed Jerusalem's safety regardless of covenant conduct, before this section closes with sustained reflection on true versus false glory and the folly of idolatry.</w:t>
      </w:r>
      <w:r>
        <w:rPr>
          <w:rStyle w:val="FootnoteReference"/>
        </w:rPr>
        <w:footnoteReference w:id="470"/>
      </w:r>
    </w:p>
    <w:p>
      <w:pPr>
        <w:pStyle w:val="Heading3"/>
      </w:pPr>
      <w:r>
        <w:t xml:space="preserve">Jewish Cultural Context</w:t>
      </w:r>
    </w:p>
    <w:p>
      <w:pPr>
        <w:spacing w:after="200" w:line="300"/>
        <w:jc w:val="both"/>
      </w:pPr>
      <w:r>
        <w:rPr>
          <w:sz w:val="22"/>
          <w:szCs w:val="22"/>
        </w:rPr>
        <w:t xml:space="preserve">Jeremiah's charge that the Temple had become 'a den of robbers' (7:11) became one of the most consequential single phrases in the entire Hebrew Bible for later Jewish and Christian critique of religious institutions divorced from ethical substance, its specific language directly quoted, centuries later, in a dramatic prophetic action within this volume's own selected Gospel material.</w:t>
      </w:r>
      <w:r>
        <w:rPr>
          <w:rStyle w:val="FootnoteReference"/>
        </w:rPr>
        <w:footnoteReference w:id="471"/>
      </w:r>
    </w:p>
    <w:p>
      <w:pPr>
        <w:pStyle w:val="Heading3"/>
      </w:pPr>
      <w:r>
        <w:t xml:space="preserve">Hebrew Word Studies</w:t>
      </w:r>
    </w:p>
    <w:p>
      <w:pPr>
        <w:spacing w:after="200" w:line="300"/>
        <w:jc w:val="both"/>
      </w:pPr>
      <w:r>
        <w:rPr>
          <w:sz w:val="22"/>
          <w:szCs w:val="22"/>
        </w:rPr>
        <w:t xml:space="preserve">The threefold repetition ‘the temple of the LORD, the temple of the LORD, the temple of the LORD’ (7:4), mimicking and mocking the very superstitious incantation Jeremiah condemns, employs deliberate rhetorical irony rare within prophetic speech, the prophet's own words enacting the empty repetition he denounces.</w:t>
      </w:r>
    </w:p>
    <w:p>
      <w:pPr>
        <w:pStyle w:val="Heading3"/>
      </w:pPr>
      <w:r>
        <w:t xml:space="preserve">Connections to the Hebrew Bible</w:t>
      </w:r>
    </w:p>
    <w:p>
      <w:pPr>
        <w:spacing w:after="200" w:line="300"/>
        <w:jc w:val="both"/>
      </w:pPr>
      <w:r>
        <w:rPr>
          <w:sz w:val="22"/>
          <w:szCs w:val="22"/>
        </w:rPr>
        <w:t xml:space="preserve">The call to glory not in wisdom, might, or riches but in knowing the LORD who delights in ‘mercy, justice, and righteousness’ (9:23–24) provides one of the Hebrew Bible's most concentrated ethical summaries, directly continuing this volume's sustained attention to the priority of justice already traced throughout its entire commentary since the Torah's own protective legislation.</w:t>
      </w:r>
    </w:p>
    <w:p>
      <w:pPr>
        <w:pStyle w:val="Heading3"/>
      </w:pPr>
      <w:r>
        <w:t xml:space="preserve">Commentary from an Ebionite Perspective</w:t>
      </w:r>
    </w:p>
    <w:p>
      <w:pPr>
        <w:spacing w:after="200" w:line="300"/>
        <w:jc w:val="both"/>
      </w:pPr>
      <w:r>
        <w:rPr>
          <w:sz w:val="22"/>
          <w:szCs w:val="22"/>
        </w:rPr>
        <w:t xml:space="preserve">This section's sustained critique of Temple presumption divorced from covenant ethics reinforces this commentary's sustained insistence throughout this entire volume that no religious institution, however sacred its origin, can substitute for genuine covenant faithfulness; this commentary holds that Jeremiah's own famous formula for legitimate glorying, understanding and knowing the LORD who delights in mercy, justice, and righteousness rather than wisdom, might, or riches, provides this volume with one of its clearest single summaries of authentic covenant priority, a formula this volume has traced consistently throughout its entire commentary since Deuteronomy's own protective legislation.</w:t>
      </w:r>
    </w:p>
    <w:p>
      <w:pPr>
        <w:pStyle w:val="Heading3"/>
      </w:pPr>
      <w:r>
        <w:t xml:space="preserve">Significance for Jewish Christianity, and Comparison with Later Christian Interpretation</w:t>
      </w:r>
    </w:p>
    <w:p>
      <w:pPr>
        <w:spacing w:after="200" w:line="300"/>
        <w:jc w:val="both"/>
      </w:pPr>
      <w:r>
        <w:rPr>
          <w:sz w:val="22"/>
          <w:szCs w:val="22"/>
        </w:rPr>
        <w:t xml:space="preserve">Jeremiah's ‘den of robbers’ indictment receives direct, explicit citation within this volume's own selected Gospel material's own account of a dramatic Temple confrontation, confirming this volume's sustained argument that this pivotal Gospel episode draws directly upon, and consciously extends, this specific prophetic precedent rather than representing an unprecedented innovation.</w:t>
      </w:r>
    </w:p>
    <w:p>
      <w:pPr>
        <w:pStyle w:val="Heading2"/>
      </w:pPr>
      <w:r>
        <w:t xml:space="preserve">Chapter 11</w:t>
      </w:r>
    </w:p>
    <w:p>
      <w:pPr>
        <w:spacing w:after="200" w:line="300"/>
        <w:jc w:val="both"/>
      </w:pPr>
      <w:r>
        <w:rPr>
          <w:b/>
          <w:bCs/>
          <w:color w:val="5B4424"/>
          <w:sz w:val="16"/>
          <w:szCs w:val="16"/>
          <w:vertAlign w:val="superscript"/>
        </w:rPr>
        <w:t xml:space="preserve">18 </w:t>
      </w:r>
      <w:r>
        <w:rPr>
          <w:sz w:val="22"/>
          <w:szCs w:val="22"/>
        </w:rPr>
        <w:t xml:space="preserve">And the LORD gave me knowledge of it, and I knew it; then Thou showedst me their doings.</w:t>
      </w:r>
      <w:r>
        <w:rPr>
          <w:b/>
          <w:bCs/>
          <w:color w:val="5B4424"/>
          <w:sz w:val="16"/>
          <w:szCs w:val="16"/>
          <w:vertAlign w:val="superscript"/>
        </w:rPr>
        <w:t xml:space="preserve">19 </w:t>
      </w:r>
      <w:r>
        <w:rPr>
          <w:sz w:val="22"/>
          <w:szCs w:val="22"/>
        </w:rPr>
        <w:t xml:space="preserve">But I was like a docile lamb that is led to the slaughter… they had devised devices against me…</w:t>
      </w:r>
    </w:p>
    <w:p>
      <w:pPr>
        <w:pStyle w:val="Heading2"/>
      </w:pPr>
      <w:r>
        <w:t xml:space="preserve">Chapter 12</w:t>
      </w:r>
    </w:p>
    <w:p>
      <w:pPr>
        <w:spacing w:after="200" w:line="300"/>
        <w:jc w:val="both"/>
      </w:pPr>
      <w:r>
        <w:rPr>
          <w:b/>
          <w:bCs/>
          <w:color w:val="5B4424"/>
          <w:sz w:val="16"/>
          <w:szCs w:val="16"/>
          <w:vertAlign w:val="superscript"/>
        </w:rPr>
        <w:t xml:space="preserve">1 </w:t>
      </w:r>
      <w:r>
        <w:rPr>
          <w:sz w:val="22"/>
          <w:szCs w:val="22"/>
        </w:rPr>
        <w:t xml:space="preserve">Right wouldest Thou be, O LORD, were I to contend with Thee, yet will I reason with Thee: wherefore doth the way of the wicked prosper? wherefore are all they secure that deal very treacherously?</w:t>
      </w:r>
    </w:p>
    <w:p>
      <w:pPr>
        <w:pStyle w:val="Heading2"/>
      </w:pPr>
      <w:r>
        <w:t xml:space="preserve">Chapter 13</w:t>
      </w:r>
    </w:p>
    <w:p>
      <w:pPr>
        <w:spacing w:after="200" w:line="300"/>
        <w:jc w:val="both"/>
      </w:pPr>
      <w:r>
        <w:rPr>
          <w:b/>
          <w:bCs/>
          <w:color w:val="5B4424"/>
          <w:sz w:val="16"/>
          <w:szCs w:val="16"/>
          <w:vertAlign w:val="superscript"/>
        </w:rPr>
        <w:t xml:space="preserve">23 </w:t>
      </w:r>
      <w:r>
        <w:rPr>
          <w:sz w:val="22"/>
          <w:szCs w:val="22"/>
        </w:rPr>
        <w:t xml:space="preserve">Can the Ethiopian change his skin, or the leopard his spots? then may ye also do good, that are accustomed to do evil.</w:t>
      </w:r>
    </w:p>
    <w:p>
      <w:pPr>
        <w:pStyle w:val="Heading2"/>
      </w:pPr>
      <w:r>
        <w:t xml:space="preserve">Commentary on Jeremiah 11–13</w:t>
      </w:r>
    </w:p>
    <w:p>
      <w:pPr>
        <w:pStyle w:val="Heading3"/>
      </w:pPr>
      <w:r>
        <w:t xml:space="preserve">Historical Background</w:t>
      </w:r>
    </w:p>
    <w:p>
      <w:pPr>
        <w:spacing w:after="200" w:line="300"/>
        <w:jc w:val="both"/>
      </w:pPr>
      <w:r>
        <w:rPr>
          <w:sz w:val="22"/>
          <w:szCs w:val="22"/>
        </w:rPr>
        <w:t xml:space="preserve">Jeremiah 11–13 present the discovery of a conspiracy against Jeremiah's own life, evidently originating among his fellow townsmen of Anathoth, his priestly hometown, followed by his first extended complaint to God (12:1–4) and the enacted sign of a linen girdle buried and later retrieved ruined (chapter 13), symbolizing Judah's own ruined pride.</w:t>
      </w:r>
      <w:r>
        <w:rPr>
          <w:rStyle w:val="FootnoteReference"/>
        </w:rPr>
        <w:footnoteReference w:id="472"/>
      </w:r>
    </w:p>
    <w:p>
      <w:pPr>
        <w:pStyle w:val="Heading3"/>
      </w:pPr>
      <w:r>
        <w:t xml:space="preserve">Jewish Cultural Context</w:t>
      </w:r>
    </w:p>
    <w:p>
      <w:pPr>
        <w:spacing w:after="200" w:line="300"/>
        <w:jc w:val="both"/>
      </w:pPr>
      <w:r>
        <w:rPr>
          <w:sz w:val="22"/>
          <w:szCs w:val="22"/>
        </w:rPr>
        <w:t xml:space="preserve">Jeremiah's complaint, ‘wherefore doth the way of the wicked prosper?’ (12:1), became one of the most enduringly resonant theological questions in the entire Hebrew Bible, directly continuing the same problem of theodicy already discussed at length throughout this volume's commentary on Job.</w:t>
      </w:r>
    </w:p>
    <w:p>
      <w:pPr>
        <w:pStyle w:val="Heading3"/>
      </w:pPr>
      <w:r>
        <w:t xml:space="preserve">Hebrew Word Studies</w:t>
      </w:r>
    </w:p>
    <w:p>
      <w:pPr>
        <w:spacing w:after="200" w:line="300"/>
        <w:jc w:val="both"/>
      </w:pPr>
      <w:r>
        <w:rPr>
          <w:sz w:val="22"/>
          <w:szCs w:val="22"/>
        </w:rPr>
        <w:t xml:space="preserve">The rhetorical question ‘can the Ethiopian change his skin, or the leopard his spots?’ (13:23) employs vivid natural imagery to underscore the depth and apparent fixity of Judah's own habituated evil, a sobering assessment this volume's commentary presents honestly as part of Jeremiah's own unflinching diagnosis.</w:t>
      </w:r>
    </w:p>
    <w:p>
      <w:pPr>
        <w:pStyle w:val="Heading3"/>
      </w:pPr>
      <w:r>
        <w:t xml:space="preserve">Connections to the Hebrew Bible</w:t>
      </w:r>
    </w:p>
    <w:p>
      <w:pPr>
        <w:spacing w:after="200" w:line="300"/>
        <w:jc w:val="both"/>
      </w:pPr>
      <w:r>
        <w:rPr>
          <w:sz w:val="22"/>
          <w:szCs w:val="22"/>
        </w:rPr>
        <w:t xml:space="preserve">This section's opening lament directly continues this volume's sustained attention to honest, even accusatory, prayer already traced throughout its commentary on the Psalms' own individual laments, confirming complaint itself as a legitimate, even necessary, mode of covenant relationship rather than a failure of faith.</w:t>
      </w:r>
    </w:p>
    <w:p>
      <w:pPr>
        <w:pStyle w:val="Heading3"/>
      </w:pPr>
      <w:r>
        <w:t xml:space="preserve">Commentary from an Ebionite Perspective</w:t>
      </w:r>
    </w:p>
    <w:p>
      <w:pPr>
        <w:spacing w:after="200" w:line="300"/>
        <w:jc w:val="both"/>
      </w:pPr>
      <w:r>
        <w:rPr>
          <w:sz w:val="22"/>
          <w:szCs w:val="22"/>
        </w:rPr>
        <w:t xml:space="preserve">This section's honest record of both external conspiracy and internal theological struggle reinforces this commentary's sustained insistence throughout this entire volume that authentic prophetic faithfulness includes genuine wrestling with God's own apparent silence before injustice, a pattern this volume has traced consistently throughout its treatment of the Psalms' own laments and Job's own extended complaint; this commentary holds that Jeremiah's own willingness to voice his complaint directly to God, rather than suppressing it, models the same honest covenant relationship this volume has celebrated throughout its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honest theological complaint provides important background for understanding this volume's own selected New Covenant texts' comparable willingness to voice genuine anguish before God, addressed at length when this volume's Gospel material's own account of comparable prayer is reached.</w:t>
      </w:r>
    </w:p>
    <w:p>
      <w:pPr>
        <w:pStyle w:val="Heading2"/>
      </w:pPr>
      <w:r>
        <w:t xml:space="preserve">Chapter 15</w:t>
      </w:r>
    </w:p>
    <w:p>
      <w:pPr>
        <w:spacing w:after="200" w:line="300"/>
        <w:jc w:val="both"/>
      </w:pPr>
      <w:r>
        <w:rPr>
          <w:b/>
          <w:bCs/>
          <w:color w:val="5B4424"/>
          <w:sz w:val="16"/>
          <w:szCs w:val="16"/>
          <w:vertAlign w:val="superscript"/>
        </w:rPr>
        <w:t xml:space="preserve">16 </w:t>
      </w:r>
      <w:r>
        <w:rPr>
          <w:sz w:val="22"/>
          <w:szCs w:val="22"/>
        </w:rPr>
        <w:t xml:space="preserve">Thy words were found, and I did eat them; and Thy words were unto me a joy and the rejoicing of my heart…</w:t>
      </w:r>
    </w:p>
    <w:p>
      <w:pPr>
        <w:spacing w:after="200" w:line="300"/>
        <w:jc w:val="both"/>
      </w:pPr>
      <w:r>
        <w:rPr>
          <w:b/>
          <w:bCs/>
          <w:color w:val="5B4424"/>
          <w:sz w:val="16"/>
          <w:szCs w:val="16"/>
          <w:vertAlign w:val="superscript"/>
        </w:rPr>
        <w:t xml:space="preserve">18 </w:t>
      </w:r>
      <w:r>
        <w:rPr>
          <w:sz w:val="22"/>
          <w:szCs w:val="22"/>
        </w:rPr>
        <w:t xml:space="preserve">Why is my pain perpetual, and my wound incurable, which refuseth to be healed? wilt Thou indeed be unto me as a deceitful brook, as waters that fail?</w:t>
      </w:r>
    </w:p>
    <w:p>
      <w:pPr>
        <w:pStyle w:val="Heading2"/>
      </w:pPr>
      <w:r>
        <w:t xml:space="preserve">Chapter 17</w:t>
      </w:r>
    </w:p>
    <w:p>
      <w:pPr>
        <w:spacing w:after="200" w:line="300"/>
        <w:jc w:val="both"/>
      </w:pPr>
      <w:r>
        <w:rPr>
          <w:b/>
          <w:bCs/>
          <w:color w:val="5B4424"/>
          <w:sz w:val="16"/>
          <w:szCs w:val="16"/>
          <w:vertAlign w:val="superscript"/>
        </w:rPr>
        <w:t xml:space="preserve">9 </w:t>
      </w:r>
      <w:r>
        <w:rPr>
          <w:sz w:val="22"/>
          <w:szCs w:val="22"/>
        </w:rPr>
        <w:t xml:space="preserve">The heart is deceitful above all things, and it is exceeding weak—who can know it?</w:t>
      </w:r>
      <w:r>
        <w:rPr>
          <w:b/>
          <w:bCs/>
          <w:color w:val="5B4424"/>
          <w:sz w:val="16"/>
          <w:szCs w:val="16"/>
          <w:vertAlign w:val="superscript"/>
        </w:rPr>
        <w:t xml:space="preserve">10 </w:t>
      </w:r>
      <w:r>
        <w:rPr>
          <w:sz w:val="22"/>
          <w:szCs w:val="22"/>
        </w:rPr>
        <w:t xml:space="preserve">I the LORD search the heart, I try the reins, even to give every man according to his ways, according to the fruit of his doings.</w:t>
      </w:r>
    </w:p>
    <w:p>
      <w:pPr>
        <w:spacing w:after="200" w:line="300"/>
        <w:jc w:val="both"/>
      </w:pPr>
      <w:r>
        <w:rPr>
          <w:b/>
          <w:bCs/>
          <w:color w:val="5B4424"/>
          <w:sz w:val="16"/>
          <w:szCs w:val="16"/>
          <w:vertAlign w:val="superscript"/>
        </w:rPr>
        <w:t xml:space="preserve">21 </w:t>
      </w:r>
      <w:r>
        <w:rPr>
          <w:sz w:val="22"/>
          <w:szCs w:val="22"/>
        </w:rPr>
        <w:t xml:space="preserve">Thus saith the LORD: Take heed for the sake of your souls, and bear no burden on the sabbath day, nor bring it in by the gates of Jerusalem…</w:t>
      </w:r>
    </w:p>
    <w:p>
      <w:pPr>
        <w:pStyle w:val="Heading2"/>
      </w:pPr>
      <w:r>
        <w:t xml:space="preserve">Commentary on Jeremiah 14–17</w:t>
      </w:r>
    </w:p>
    <w:p>
      <w:pPr>
        <w:pStyle w:val="Heading3"/>
      </w:pPr>
      <w:r>
        <w:t xml:space="preserve">Historical Background</w:t>
      </w:r>
    </w:p>
    <w:p>
      <w:pPr>
        <w:spacing w:after="200" w:line="300"/>
        <w:jc w:val="both"/>
      </w:pPr>
      <w:r>
        <w:rPr>
          <w:sz w:val="22"/>
          <w:szCs w:val="22"/>
        </w:rPr>
        <w:t xml:space="preserve">Jeremiah 14–17 present a sustained drought crisis interpreted as covenant judgment, further extended laments from the prophet himself, including his own startlingly direct accusation that God has been to him ‘as a deceitful brook, as waters that fail’ (15:18), and an extended sabbath-observance sermon.</w:t>
      </w:r>
    </w:p>
    <w:p>
      <w:pPr>
        <w:pStyle w:val="Heading3"/>
      </w:pPr>
      <w:r>
        <w:t xml:space="preserve">Jewish Cultural Context</w:t>
      </w:r>
    </w:p>
    <w:p>
      <w:pPr>
        <w:spacing w:after="200" w:line="300"/>
        <w:jc w:val="both"/>
      </w:pPr>
      <w:r>
        <w:rPr>
          <w:sz w:val="22"/>
          <w:szCs w:val="22"/>
        </w:rPr>
        <w:t xml:space="preserve">The declaration that 'the heart is deceitful above all things, and it is exceeding weak' (17:9), immediately followed by God's own claim to search and try the heart (17:10), became one of the most theologically consequential statements regarding human self-deception anywhere in the Hebrew Bible, establishing that genuine self-knowledge requires divine searching rather than mere introspection alone.</w:t>
      </w:r>
      <w:r>
        <w:rPr>
          <w:rStyle w:val="FootnoteReference"/>
        </w:rPr>
        <w:footnoteReference w:id="473"/>
      </w:r>
    </w:p>
    <w:p>
      <w:pPr>
        <w:pStyle w:val="Heading3"/>
      </w:pPr>
      <w:r>
        <w:t xml:space="preserve">Hebrew Word Studies</w:t>
      </w:r>
    </w:p>
    <w:p>
      <w:pPr>
        <w:spacing w:after="200" w:line="300"/>
        <w:jc w:val="both"/>
      </w:pPr>
      <w:r>
        <w:rPr>
          <w:sz w:val="22"/>
          <w:szCs w:val="22"/>
        </w:rPr>
        <w:t xml:space="preserve">Jeremiah's own testimony that God's words were ‘a joy and the rejoicing of my heart’ (15:16) even amid his sustained suffering and complaint demonstrates that lament and delight in God's word are not mutually exclusive within a single prophetic life, the same complexity this volume has traced throughout its commentary on the Psalms' own combination of praise and complaint.</w:t>
      </w:r>
    </w:p>
    <w:p>
      <w:pPr>
        <w:pStyle w:val="Heading3"/>
      </w:pPr>
      <w:r>
        <w:t xml:space="preserve">Connections to the Hebrew Bible</w:t>
      </w:r>
    </w:p>
    <w:p>
      <w:pPr>
        <w:spacing w:after="200" w:line="300"/>
        <w:jc w:val="both"/>
      </w:pPr>
      <w:r>
        <w:rPr>
          <w:sz w:val="22"/>
          <w:szCs w:val="22"/>
        </w:rPr>
        <w:t xml:space="preserve">Jeremiah's own startling accusation that God has been ‘as a deceitful brook’ (15:18) represents one of the most theologically daring statements anywhere in the prophetic literature, directly continuing this volume's sustained attention to honest, even confrontational, prayer already traced throughout its commentary on Abraham's intercession and Moses's own arguments with God.</w:t>
      </w:r>
    </w:p>
    <w:p>
      <w:pPr>
        <w:pStyle w:val="Heading3"/>
      </w:pPr>
      <w:r>
        <w:t xml:space="preserve">Commentary from an Ebionite Perspective</w:t>
      </w:r>
    </w:p>
    <w:p>
      <w:pPr>
        <w:spacing w:after="200" w:line="300"/>
        <w:jc w:val="both"/>
      </w:pPr>
      <w:r>
        <w:rPr>
          <w:sz w:val="22"/>
          <w:szCs w:val="22"/>
        </w:rPr>
        <w:t xml:space="preserve">This section's unflinching diagnosis of the human heart's own capacity for self-deception reinforces this commentary's sustained insistence throughout this entire volume that genuine covenant faithfulness requires ongoing divine searching and correction rather than confident self-assessment alone; this commentary holds that Jeremiah's own willingness to voice even his most theologically daring complaints directly to God, without suppression or false piety, models the same honest, wrestling covenant relationship this volume has traced consistently throughout its entire commentary since Abraham's own intercession for Sodom.</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diagnosis of the deceitful heart provides important background for understanding this volume's own selected New Covenant texts' comparable attention to the heart's own central significance, addressed at length when this volume's Gospel material's own ethical teaching regarding the heart is reached.</w:t>
      </w:r>
    </w:p>
    <w:p>
      <w:pPr>
        <w:pStyle w:val="Heading2"/>
      </w:pPr>
      <w:r>
        <w:t xml:space="preserve">Chapter 18 (the potter's house)</w:t>
      </w:r>
    </w:p>
    <w:p>
      <w:pPr>
        <w:spacing w:after="200" w:line="300"/>
        <w:jc w:val="both"/>
      </w:pPr>
      <w:r>
        <w:rPr>
          <w:b/>
          <w:bCs/>
          <w:color w:val="5B4424"/>
          <w:sz w:val="16"/>
          <w:szCs w:val="16"/>
          <w:vertAlign w:val="superscript"/>
        </w:rPr>
        <w:t xml:space="preserve">1 </w:t>
      </w:r>
      <w:r>
        <w:rPr>
          <w:sz w:val="22"/>
          <w:szCs w:val="22"/>
        </w:rPr>
        <w:t xml:space="preserve">The word which came to Jeremiah from the LORD, saying:</w:t>
      </w:r>
      <w:r>
        <w:rPr>
          <w:b/>
          <w:bCs/>
          <w:color w:val="5B4424"/>
          <w:sz w:val="16"/>
          <w:szCs w:val="16"/>
          <w:vertAlign w:val="superscript"/>
        </w:rPr>
        <w:t xml:space="preserve">2 </w:t>
      </w:r>
      <w:r>
        <w:rPr>
          <w:sz w:val="22"/>
          <w:szCs w:val="22"/>
        </w:rPr>
        <w:t xml:space="preserve">‘Arise, and go down to the potter's house, and there I will cause thee to hear My words.’</w:t>
      </w:r>
    </w:p>
    <w:p>
      <w:pPr>
        <w:spacing w:after="200" w:line="300"/>
        <w:jc w:val="both"/>
      </w:pPr>
      <w:r>
        <w:rPr>
          <w:b/>
          <w:bCs/>
          <w:color w:val="5B4424"/>
          <w:sz w:val="16"/>
          <w:szCs w:val="16"/>
          <w:vertAlign w:val="superscript"/>
        </w:rPr>
        <w:t xml:space="preserve">3 </w:t>
      </w:r>
      <w:r>
        <w:rPr>
          <w:sz w:val="22"/>
          <w:szCs w:val="22"/>
        </w:rPr>
        <w:t xml:space="preserve">Then I went down to the potter's house, and, behold, he was at his work on the wheels.</w:t>
      </w:r>
      <w:r>
        <w:rPr>
          <w:b/>
          <w:bCs/>
          <w:color w:val="5B4424"/>
          <w:sz w:val="16"/>
          <w:szCs w:val="16"/>
          <w:vertAlign w:val="superscript"/>
        </w:rPr>
        <w:t xml:space="preserve">4 </w:t>
      </w:r>
      <w:r>
        <w:rPr>
          <w:sz w:val="22"/>
          <w:szCs w:val="22"/>
        </w:rPr>
        <w:t xml:space="preserve">And whensoever the vessel that he made of the clay was marred in the hand of the potter, he made it again another vessel, as seemed good to the potter to make it.</w:t>
      </w:r>
    </w:p>
    <w:p>
      <w:pPr>
        <w:spacing w:after="200" w:line="300"/>
        <w:jc w:val="both"/>
      </w:pPr>
      <w:r>
        <w:rPr>
          <w:b/>
          <w:bCs/>
          <w:color w:val="5B4424"/>
          <w:sz w:val="16"/>
          <w:szCs w:val="16"/>
          <w:vertAlign w:val="superscript"/>
        </w:rPr>
        <w:t xml:space="preserve">6 </w:t>
      </w:r>
      <w:r>
        <w:rPr>
          <w:sz w:val="22"/>
          <w:szCs w:val="22"/>
        </w:rPr>
        <w:t xml:space="preserve">‘O house of Israel, cannot I do with you as this potter? saith the LORD. Behold, as the clay in the potter's hand, so are ye in My hand, O house of Israel.’</w:t>
      </w:r>
    </w:p>
    <w:p>
      <w:pPr>
        <w:spacing w:after="200" w:line="300"/>
        <w:jc w:val="both"/>
      </w:pPr>
      <w:r>
        <w:rPr>
          <w:b/>
          <w:bCs/>
          <w:color w:val="5B4424"/>
          <w:sz w:val="16"/>
          <w:szCs w:val="16"/>
          <w:vertAlign w:val="superscript"/>
        </w:rPr>
        <w:t xml:space="preserve">7 </w:t>
      </w:r>
      <w:r>
        <w:rPr>
          <w:sz w:val="22"/>
          <w:szCs w:val="22"/>
        </w:rPr>
        <w:t xml:space="preserve">‘At one instant I speak concerning a nation, and concerning a kingdom, to pluck up and to break down and to destroy it;</w:t>
      </w:r>
      <w:r>
        <w:rPr>
          <w:b/>
          <w:bCs/>
          <w:color w:val="5B4424"/>
          <w:sz w:val="16"/>
          <w:szCs w:val="16"/>
          <w:vertAlign w:val="superscript"/>
        </w:rPr>
        <w:t xml:space="preserve">8 </w:t>
      </w:r>
      <w:r>
        <w:rPr>
          <w:sz w:val="22"/>
          <w:szCs w:val="22"/>
        </w:rPr>
        <w:t xml:space="preserve">yet if that nation turn from their evil, because of which I have spoken against it, I repent of the evil that I thought to do unto it.’</w:t>
      </w:r>
    </w:p>
    <w:p>
      <w:pPr>
        <w:pStyle w:val="Heading2"/>
      </w:pPr>
      <w:r>
        <w:t xml:space="preserve">Commentary on Jeremiah 18</w:t>
      </w:r>
    </w:p>
    <w:p>
      <w:pPr>
        <w:pStyle w:val="Heading3"/>
      </w:pPr>
      <w:r>
        <w:t xml:space="preserve">Historical Background</w:t>
      </w:r>
    </w:p>
    <w:p>
      <w:pPr>
        <w:spacing w:after="200" w:line="300"/>
        <w:jc w:val="both"/>
      </w:pPr>
      <w:r>
        <w:rPr>
          <w:sz w:val="22"/>
          <w:szCs w:val="22"/>
        </w:rPr>
        <w:t xml:space="preserve">Jeremiah 18 presents one of the most celebrated enacted prophetic signs in the entire Hebrew Bible: Jeremiah's own visit to a working potter, observing the potter's own patient response to a marred vessel, reworking rather than discarding the spoiled clay, provides the occasion for a direct divine teaching on Israel's own malleable, though genuinely responsive, standing before God.</w:t>
      </w:r>
    </w:p>
    <w:p>
      <w:pPr>
        <w:pStyle w:val="Heading3"/>
      </w:pPr>
      <w:r>
        <w:t xml:space="preserve">Jewish Cultural Context</w:t>
      </w:r>
    </w:p>
    <w:p>
      <w:pPr>
        <w:spacing w:after="200" w:line="300"/>
        <w:jc w:val="both"/>
      </w:pPr>
      <w:r>
        <w:rPr>
          <w:sz w:val="22"/>
          <w:szCs w:val="22"/>
        </w:rPr>
        <w:t xml:space="preserve">The potter's own patient reworking of marred clay into ‘another vessel, as seemed good to the potter,’ rather than discarding it entirely, became, for later tradition, one of the most treasured images of divine patience and ongoing formative purpose even amid apparent failure, an image of hope rather than mere arbitrary divine power.</w:t>
      </w:r>
    </w:p>
    <w:p>
      <w:pPr>
        <w:pStyle w:val="Heading3"/>
      </w:pPr>
      <w:r>
        <w:t xml:space="preserve">Hebrew Word Studies</w:t>
      </w:r>
    </w:p>
    <w:p>
      <w:pPr>
        <w:spacing w:after="200" w:line="300"/>
        <w:jc w:val="both"/>
      </w:pPr>
      <w:r>
        <w:rPr>
          <w:sz w:val="22"/>
          <w:szCs w:val="22"/>
        </w:rPr>
        <w:t xml:space="preserve">God's own explicit clarification that divine judgment or blessing remains genuinely conditional on human response, ‘if that nation turn from their evil… I repent of the evil’ (18:7–8), employs the same conditional, relationally responsive theology already traced throughout this volume's commentary on Jonah's own comparable experience, addressed when that book is reached later in this volume, confirming that the potter's sovereignty operates through, rather than despite, genuine human moral response.</w:t>
      </w:r>
    </w:p>
    <w:p>
      <w:pPr>
        <w:pStyle w:val="Heading3"/>
      </w:pPr>
      <w:r>
        <w:t xml:space="preserve">Connections to the Hebrew Bible</w:t>
      </w:r>
    </w:p>
    <w:p>
      <w:pPr>
        <w:spacing w:after="200" w:line="300"/>
        <w:jc w:val="both"/>
      </w:pPr>
      <w:r>
        <w:rPr>
          <w:sz w:val="22"/>
          <w:szCs w:val="22"/>
        </w:rPr>
        <w:t xml:space="preserve">This chapter's potter-clay image directly continues this volume's sustained attention to the same metaphor already anticipated in this volume's commentary on Isaiah 64:7's declaration that Israel is clay and God the potter, confirming this as an established, recurring image across the prophetic corpus for covenant dependence held together with genuine divine patience and responsiveness.</w:t>
      </w:r>
    </w:p>
    <w:p>
      <w:pPr>
        <w:pStyle w:val="Heading3"/>
      </w:pPr>
      <w:r>
        <w:t xml:space="preserve">Commentary from an Ebionite Perspective</w:t>
      </w:r>
    </w:p>
    <w:p>
      <w:pPr>
        <w:spacing w:after="200" w:line="300"/>
        <w:jc w:val="both"/>
      </w:pPr>
      <w:r>
        <w:rPr>
          <w:sz w:val="22"/>
          <w:szCs w:val="22"/>
        </w:rPr>
        <w:t xml:space="preserve">This chapter's vision of the potter's patient reworking, rather than discarding, of marred clay reinforces this commentary's sustained insistence throughout this entire volume that divine judgment remains genuinely responsive to human repentance rather than fixed or arbitrary; this commentary holds that this chapter's explicit conditional theology, judgment or blessing genuinely contingent on the nation's own turning, provides this volume with one of its clearest single statements against any deterministic reading of covenant history, affirming instead the genuine, consequential freedom this volume has traced throughout its entire commentary since Deuteronomy 30's own ‘choose life.’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potter-clay image provides important background for understanding comparable imagery within this volume's own selected New Covenant texts and the wider Pauline tradition's own engagement with this same metaphor, though this volume's own commentary maintains the conditional, responsive theology this chapter itself explicitly establishes rather than any more deterministic later development.</w:t>
      </w:r>
    </w:p>
    <w:p>
      <w:pPr>
        <w:pStyle w:val="Heading2"/>
      </w:pPr>
      <w:r>
        <w:t xml:space="preserve">Chapter 19 (the broken flask)</w:t>
      </w:r>
    </w:p>
    <w:p>
      <w:pPr>
        <w:spacing w:after="200" w:line="300"/>
        <w:jc w:val="both"/>
      </w:pPr>
      <w:r>
        <w:rPr>
          <w:b/>
          <w:bCs/>
          <w:color w:val="5B4424"/>
          <w:sz w:val="16"/>
          <w:szCs w:val="16"/>
          <w:vertAlign w:val="superscript"/>
        </w:rPr>
        <w:t xml:space="preserve">1 </w:t>
      </w:r>
      <w:r>
        <w:rPr>
          <w:sz w:val="22"/>
          <w:szCs w:val="22"/>
        </w:rPr>
        <w:t xml:space="preserve">Thus said the LORD: ‘Go, and get a potter's earthen bottle…’</w:t>
      </w:r>
    </w:p>
    <w:p>
      <w:pPr>
        <w:spacing w:after="200" w:line="300"/>
        <w:jc w:val="both"/>
      </w:pPr>
      <w:r>
        <w:rPr>
          <w:b/>
          <w:bCs/>
          <w:color w:val="5B4424"/>
          <w:sz w:val="16"/>
          <w:szCs w:val="16"/>
          <w:vertAlign w:val="superscript"/>
        </w:rPr>
        <w:t xml:space="preserve">10 </w:t>
      </w:r>
      <w:r>
        <w:rPr>
          <w:sz w:val="22"/>
          <w:szCs w:val="22"/>
        </w:rPr>
        <w:t xml:space="preserve">‘Then shalt thou break the bottle in the sight of the men that go with thee,</w:t>
      </w:r>
      <w:r>
        <w:rPr>
          <w:b/>
          <w:bCs/>
          <w:color w:val="5B4424"/>
          <w:sz w:val="16"/>
          <w:szCs w:val="16"/>
          <w:vertAlign w:val="superscript"/>
        </w:rPr>
        <w:t xml:space="preserve">11 </w:t>
      </w:r>
      <w:r>
        <w:rPr>
          <w:sz w:val="22"/>
          <w:szCs w:val="22"/>
        </w:rPr>
        <w:t xml:space="preserve">and shalt say unto them: Thus saith the LORD of hosts: Even so will I break this people and this city, as one breaketh a potter's vessel, that cannot be made whole again…’</w:t>
      </w:r>
    </w:p>
    <w:p>
      <w:pPr>
        <w:pStyle w:val="Heading2"/>
      </w:pPr>
      <w:r>
        <w:t xml:space="preserve">Chapter 20 (Jeremiah's despair)</w:t>
      </w:r>
    </w:p>
    <w:p>
      <w:pPr>
        <w:spacing w:after="200" w:line="300"/>
        <w:jc w:val="both"/>
      </w:pPr>
      <w:r>
        <w:rPr>
          <w:b/>
          <w:bCs/>
          <w:color w:val="5B4424"/>
          <w:sz w:val="16"/>
          <w:szCs w:val="16"/>
          <w:vertAlign w:val="superscript"/>
        </w:rPr>
        <w:t xml:space="preserve">1 </w:t>
      </w:r>
      <w:r>
        <w:rPr>
          <w:sz w:val="22"/>
          <w:szCs w:val="22"/>
        </w:rPr>
        <w:t xml:space="preserve">Now Pashhur the son of Immer the priest, who was chief officer in the house of the LORD, heard Jeremiah prophesying these things.</w:t>
      </w:r>
      <w:r>
        <w:rPr>
          <w:b/>
          <w:bCs/>
          <w:color w:val="5B4424"/>
          <w:sz w:val="16"/>
          <w:szCs w:val="16"/>
          <w:vertAlign w:val="superscript"/>
        </w:rPr>
        <w:t xml:space="preserve">2 </w:t>
      </w:r>
      <w:r>
        <w:rPr>
          <w:sz w:val="22"/>
          <w:szCs w:val="22"/>
        </w:rPr>
        <w:t xml:space="preserve">Then Pashhur smote Jeremiah the prophet, and put him in the stocks that were in the upper gate of Benjamin, which was in the house of the LORD.</w:t>
      </w:r>
    </w:p>
    <w:p>
      <w:pPr>
        <w:spacing w:after="200" w:line="300"/>
        <w:jc w:val="both"/>
      </w:pPr>
      <w:r>
        <w:rPr>
          <w:b/>
          <w:bCs/>
          <w:color w:val="5B4424"/>
          <w:sz w:val="16"/>
          <w:szCs w:val="16"/>
          <w:vertAlign w:val="superscript"/>
        </w:rPr>
        <w:t xml:space="preserve">7 </w:t>
      </w:r>
      <w:r>
        <w:rPr>
          <w:sz w:val="22"/>
          <w:szCs w:val="22"/>
        </w:rPr>
        <w:t xml:space="preserve">O LORD, Thou hast enticed me, and I was enticed, Thou hast overcome me, and hast prevailed; I am become a laughing-stock all the day, every one mocketh me.</w:t>
      </w:r>
      <w:r>
        <w:rPr>
          <w:b/>
          <w:bCs/>
          <w:color w:val="5B4424"/>
          <w:sz w:val="16"/>
          <w:szCs w:val="16"/>
          <w:vertAlign w:val="superscript"/>
        </w:rPr>
        <w:t xml:space="preserve">9 </w:t>
      </w:r>
      <w:r>
        <w:rPr>
          <w:sz w:val="22"/>
          <w:szCs w:val="22"/>
        </w:rPr>
        <w:t xml:space="preserve">And if I say: ‘I will not make mention of Him, nor speak any more in His name’—then there is in mine heart as it were a burning fire shut up in my bones, and I weary myself to hold it in, but cannot.</w:t>
      </w:r>
    </w:p>
    <w:p>
      <w:pPr>
        <w:spacing w:after="200" w:line="300"/>
        <w:jc w:val="both"/>
      </w:pPr>
      <w:r>
        <w:rPr>
          <w:b/>
          <w:bCs/>
          <w:color w:val="5B4424"/>
          <w:sz w:val="16"/>
          <w:szCs w:val="16"/>
          <w:vertAlign w:val="superscript"/>
        </w:rPr>
        <w:t xml:space="preserve">13 </w:t>
      </w:r>
      <w:r>
        <w:rPr>
          <w:sz w:val="22"/>
          <w:szCs w:val="22"/>
        </w:rPr>
        <w:t xml:space="preserve">Sing unto the LORD, praise ye the LORD; for He hath delivered the soul of the needy from the hand of evil-doers.</w:t>
      </w:r>
    </w:p>
    <w:p>
      <w:pPr>
        <w:spacing w:after="200" w:line="300"/>
        <w:jc w:val="both"/>
      </w:pPr>
      <w:r>
        <w:rPr>
          <w:b/>
          <w:bCs/>
          <w:color w:val="5B4424"/>
          <w:sz w:val="16"/>
          <w:szCs w:val="16"/>
          <w:vertAlign w:val="superscript"/>
        </w:rPr>
        <w:t xml:space="preserve">14 </w:t>
      </w:r>
      <w:r>
        <w:rPr>
          <w:sz w:val="22"/>
          <w:szCs w:val="22"/>
        </w:rPr>
        <w:t xml:space="preserve">Cursed be the day wherein I was born; the day wherein my mother bore me, let it not be blessed.</w:t>
      </w:r>
    </w:p>
    <w:p>
      <w:pPr>
        <w:spacing w:after="200" w:line="300"/>
        <w:jc w:val="both"/>
      </w:pPr>
      <w:r>
        <w:rPr>
          <w:b/>
          <w:bCs/>
          <w:color w:val="5B4424"/>
          <w:sz w:val="16"/>
          <w:szCs w:val="16"/>
          <w:vertAlign w:val="superscript"/>
        </w:rPr>
        <w:t xml:space="preserve">18 </w:t>
      </w:r>
      <w:r>
        <w:rPr>
          <w:sz w:val="22"/>
          <w:szCs w:val="22"/>
        </w:rPr>
        <w:t xml:space="preserve">Wherefore came I forth out of the womb to see labour and sorrow, that my days should be consumed with shame?</w:t>
      </w:r>
    </w:p>
    <w:p>
      <w:pPr>
        <w:pStyle w:val="Heading2"/>
      </w:pPr>
      <w:r>
        <w:t xml:space="preserve">Commentary on Jeremiah 19–20</w:t>
      </w:r>
    </w:p>
    <w:p>
      <w:pPr>
        <w:pStyle w:val="Heading3"/>
      </w:pPr>
      <w:r>
        <w:t xml:space="preserve">Historical Background</w:t>
      </w:r>
    </w:p>
    <w:p>
      <w:pPr>
        <w:spacing w:after="200" w:line="300"/>
        <w:jc w:val="both"/>
      </w:pPr>
      <w:r>
        <w:rPr>
          <w:sz w:val="22"/>
          <w:szCs w:val="22"/>
        </w:rPr>
        <w:t xml:space="preserve">Jeremiah 19–20 present a second, more severe enacted sign, the smashing of an earthen bottle symbolizing Jerusalem's own coming irreparable destruction, followed immediately by Jeremiah's own physical punishment, beating and public stocks at the hands of the Temple's own chief officer, and the most raw, extended lament anywhere in his entire book, moving within a single chapter from confident praise (20:13) to the wish that he had never been born (20:14–18).</w:t>
      </w:r>
      <w:r>
        <w:rPr>
          <w:rStyle w:val="FootnoteReference"/>
        </w:rPr>
        <w:footnoteReference w:id="474"/>
      </w:r>
    </w:p>
    <w:p>
      <w:pPr>
        <w:pStyle w:val="Heading3"/>
      </w:pPr>
      <w:r>
        <w:t xml:space="preserve">Jewish Cultural Context</w:t>
      </w:r>
    </w:p>
    <w:p>
      <w:pPr>
        <w:spacing w:after="200" w:line="300"/>
        <w:jc w:val="both"/>
      </w:pPr>
      <w:r>
        <w:rPr>
          <w:sz w:val="22"/>
          <w:szCs w:val="22"/>
        </w:rPr>
        <w:t xml:space="preserve">Jeremiah's startling accusation, ‘Thou hast enticed me, and I was enticed’ (20:7), employing language elsewhere associated with seduction, became one of the most theologically daring statements anywhere in the prophetic corpus, later tradition generally softening its force in translation while this volume's commentary presents its full original force honestly, as an authentic record of a faithful prophet's own extreme anguish rather than a statement requiring doctrinal apology.</w:t>
      </w:r>
    </w:p>
    <w:p>
      <w:pPr>
        <w:pStyle w:val="Heading3"/>
      </w:pPr>
      <w:r>
        <w:t xml:space="preserve">Hebrew Word Studies</w:t>
      </w:r>
    </w:p>
    <w:p>
      <w:pPr>
        <w:spacing w:after="200" w:line="300"/>
        <w:jc w:val="both"/>
      </w:pPr>
      <w:r>
        <w:rPr>
          <w:sz w:val="22"/>
          <w:szCs w:val="22"/>
        </w:rPr>
        <w:t xml:space="preserve">Jeremiah's own image of God's word as ‘a burning fire shut up in my bones’ (20:9), impossible to suppress despite his own explicit desire to stop speaking, became, for later tradition, one of the most vivid descriptions anywhere in Scripture of prophetic compulsion, the call to speak experienced as an involuntary internal pressure rather than a freely chosen vocation.</w:t>
      </w:r>
    </w:p>
    <w:p>
      <w:pPr>
        <w:pStyle w:val="Heading3"/>
      </w:pPr>
      <w:r>
        <w:t xml:space="preserve">Connections to the Hebrew Bible</w:t>
      </w:r>
    </w:p>
    <w:p>
      <w:pPr>
        <w:spacing w:after="200" w:line="300"/>
        <w:jc w:val="both"/>
      </w:pPr>
      <w:r>
        <w:rPr>
          <w:sz w:val="22"/>
          <w:szCs w:val="22"/>
        </w:rPr>
        <w:t xml:space="preserve">Jeremiah's wish that he had never been born (20:14–18) directly parallels Job's own comparable curse upon his birth-day already discussed at length in this volume's commentary on Job 3, confirming this as a recognized, and evidently theologically acceptable, extremity of honest lament within the Hebrew Bible's own literary and spiritual tradition.</w:t>
      </w:r>
    </w:p>
    <w:p>
      <w:pPr>
        <w:pStyle w:val="Heading3"/>
      </w:pPr>
      <w:r>
        <w:t xml:space="preserve">Commentary from an Ebionite Perspective</w:t>
      </w:r>
    </w:p>
    <w:p>
      <w:pPr>
        <w:spacing w:after="200" w:line="300"/>
        <w:jc w:val="both"/>
      </w:pPr>
      <w:r>
        <w:rPr>
          <w:sz w:val="22"/>
          <w:szCs w:val="22"/>
        </w:rPr>
        <w:t xml:space="preserve">This chapter's raw, unfiltered record of Jeremiah's own extreme anguish, moving within a few verses from confident praise to wishing he had never been born, reinforces this commentary's sustained insistence throughout this entire volume that authentic faith encompasses genuine human extremity rather than requiring constant composure; this commentary holds that Scripture's own preservation of this passage, without editorial softening or apology, provides this volume's clearest single demonstration that even the most faithful prophetic figures experienced, and were permitted by the text itself to voice, the deepest possible despair, without this despair itself constituting unfaithfulness or disqualifying them from continued prophetic service.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honest record of extreme prophetic anguish provides important background for understanding this volume's own selected New Covenant texts' own account of anguished prayer under comparable extremity, addressed at length when this volume's Gospel material's own account of such prayer is reached later in this volume.</w:t>
      </w:r>
    </w:p>
    <w:p>
      <w:pPr>
        <w:pStyle w:val="Heading2"/>
      </w:pPr>
      <w:r>
        <w:t xml:space="preserve">Chapter 22</w:t>
      </w:r>
    </w:p>
    <w:p>
      <w:pPr>
        <w:spacing w:after="200" w:line="300"/>
        <w:jc w:val="both"/>
      </w:pPr>
      <w:r>
        <w:rPr>
          <w:b/>
          <w:bCs/>
          <w:color w:val="5B4424"/>
          <w:sz w:val="16"/>
          <w:szCs w:val="16"/>
          <w:vertAlign w:val="superscript"/>
        </w:rPr>
        <w:t xml:space="preserve">3 </w:t>
      </w:r>
      <w:r>
        <w:rPr>
          <w:sz w:val="22"/>
          <w:szCs w:val="22"/>
        </w:rPr>
        <w:t xml:space="preserve">Thus saith the LORD: Execute ye justice and righteousness, and deliver the spoiled out of the hand of the oppressor; and do no wrong, do no violence, to the stranger, the fatherless, nor the widow…</w:t>
      </w:r>
    </w:p>
    <w:p>
      <w:pPr>
        <w:spacing w:after="200" w:line="300"/>
        <w:jc w:val="both"/>
      </w:pPr>
      <w:r>
        <w:rPr>
          <w:b/>
          <w:bCs/>
          <w:color w:val="5B4424"/>
          <w:sz w:val="16"/>
          <w:szCs w:val="16"/>
          <w:vertAlign w:val="superscript"/>
        </w:rPr>
        <w:t xml:space="preserve">13 </w:t>
      </w:r>
      <w:r>
        <w:rPr>
          <w:sz w:val="22"/>
          <w:szCs w:val="22"/>
        </w:rPr>
        <w:t xml:space="preserve">Woe unto him that buildeth his house by unrighteousness, and his chambers by injustice; that useth his neighbour's service without wages, and giveth him not his hire…</w:t>
      </w:r>
    </w:p>
    <w:p>
      <w:pPr>
        <w:pStyle w:val="Heading2"/>
      </w:pPr>
      <w:r>
        <w:t xml:space="preserve">Commentary on Jeremiah 21–22</w:t>
      </w:r>
    </w:p>
    <w:p>
      <w:pPr>
        <w:pStyle w:val="Heading3"/>
      </w:pPr>
      <w:r>
        <w:t xml:space="preserve">Historical Background</w:t>
      </w:r>
    </w:p>
    <w:p>
      <w:pPr>
        <w:spacing w:after="200" w:line="300"/>
        <w:jc w:val="both"/>
      </w:pPr>
      <w:r>
        <w:rPr>
          <w:sz w:val="22"/>
          <w:szCs w:val="22"/>
        </w:rPr>
        <w:t xml:space="preserve">Jeremiah 21–22 present a series of oracles addressed to Judah's own final kings by name, Jehoahaz, Jehoiakim, and Jehoiachin (called Coniah), each held accountable for specific failures of justice, before this section's own devastating verdict against Jehoiachin's line, addressed further when chapter 22's own closing oracle is considered below.</w:t>
      </w:r>
    </w:p>
    <w:p>
      <w:pPr>
        <w:pStyle w:val="Heading3"/>
      </w:pPr>
      <w:r>
        <w:t xml:space="preserve">Jewish Cultural Context</w:t>
      </w:r>
    </w:p>
    <w:p>
      <w:pPr>
        <w:spacing w:after="200" w:line="300"/>
        <w:jc w:val="both"/>
      </w:pPr>
      <w:r>
        <w:rPr>
          <w:sz w:val="22"/>
          <w:szCs w:val="22"/>
        </w:rPr>
        <w:t xml:space="preserve">This section's woe against building ‘by unrighteousness… that useth his neighbour's service without wages’ (22:13) directly continues the Torah's own wage-justice legislation already discussed at length throughout this volume's commentary on Deuteronomy 24:14–15, confirming royal accountability to the same Torah standards applied to any other Israelite.</w:t>
      </w:r>
    </w:p>
    <w:p>
      <w:pPr>
        <w:pStyle w:val="Heading3"/>
      </w:pPr>
      <w:r>
        <w:t xml:space="preserve">Connections to the Hebrew Bible</w:t>
      </w:r>
    </w:p>
    <w:p>
      <w:pPr>
        <w:spacing w:after="200" w:line="300"/>
        <w:jc w:val="both"/>
      </w:pPr>
      <w:r>
        <w:rPr>
          <w:sz w:val="22"/>
          <w:szCs w:val="22"/>
        </w:rPr>
        <w:t xml:space="preserve">This section's call to ‘deliver the spoiled out of the hand of the oppressor… do no wrong… to the stranger, the fatherless, nor the widow’ (22:3) directly continues this volume's sustained attention to this recurring protective triad already traced consistently throughout its entire commentary since the Torah's own foundational legislation.</w:t>
      </w:r>
    </w:p>
    <w:p>
      <w:pPr>
        <w:pStyle w:val="Heading3"/>
      </w:pPr>
      <w:r>
        <w:t xml:space="preserve">Commentary from an Ebionite Perspective</w:t>
      </w:r>
    </w:p>
    <w:p>
      <w:pPr>
        <w:spacing w:after="200" w:line="300"/>
        <w:jc w:val="both"/>
      </w:pPr>
      <w:r>
        <w:rPr>
          <w:sz w:val="22"/>
          <w:szCs w:val="22"/>
        </w:rPr>
        <w:t xml:space="preserve">This section's direct, named accountability of Judah's own kings reinforces this commentary's sustained insistence throughout this entire volume that royal office provides no exemption from Torah's own ethical demands, kings being held to precisely the same standards of justice toward the vulnerable this volume has traced throughout its entire commentary; this commentary holds that Jeremiah's own willingness to name specific kings by name in his oracles of judgment models the same courageous, particular prophetic accountability this volume has celebrated throughout its treatment of legitimate prophetic ministry.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sustained royal accountability to Torah's own justice standard provides important background for understanding this volume's own selected New Covenant texts' comparable insistence that authority, however exalted, remains accountable to God's own ethical demand.</w:t>
      </w:r>
    </w:p>
    <w:p>
      <w:pPr>
        <w:pStyle w:val="Heading2"/>
      </w:pPr>
      <w:r>
        <w:t xml:space="preserve">Chapter 23 (false prophets, and the righteous Branch)</w:t>
      </w:r>
    </w:p>
    <w:p>
      <w:pPr>
        <w:spacing w:after="200" w:line="300"/>
        <w:jc w:val="both"/>
      </w:pPr>
      <w:r>
        <w:rPr>
          <w:b/>
          <w:bCs/>
          <w:color w:val="5B4424"/>
          <w:sz w:val="16"/>
          <w:szCs w:val="16"/>
          <w:vertAlign w:val="superscript"/>
        </w:rPr>
        <w:t xml:space="preserve">5 </w:t>
      </w:r>
      <w:r>
        <w:rPr>
          <w:sz w:val="22"/>
          <w:szCs w:val="22"/>
        </w:rPr>
        <w:t xml:space="preserve">Behold, the days come, saith the LORD, that I will raise unto David a righteous shoot, and he shall reign as king and prosper, and shall execute justice and righteousness in the land.</w:t>
      </w:r>
      <w:r>
        <w:rPr>
          <w:b/>
          <w:bCs/>
          <w:color w:val="5B4424"/>
          <w:sz w:val="16"/>
          <w:szCs w:val="16"/>
          <w:vertAlign w:val="superscript"/>
        </w:rPr>
        <w:t xml:space="preserve">6 </w:t>
      </w:r>
      <w:r>
        <w:rPr>
          <w:sz w:val="22"/>
          <w:szCs w:val="22"/>
        </w:rPr>
        <w:t xml:space="preserve">In his days Judah shall be saved, and Israel shall dwell safely; and this is his name whereby he shall be called: The LORD is our righteousness.</w:t>
      </w:r>
    </w:p>
    <w:p>
      <w:pPr>
        <w:spacing w:after="200" w:line="300"/>
        <w:jc w:val="both"/>
      </w:pPr>
      <w:r>
        <w:rPr>
          <w:b/>
          <w:bCs/>
          <w:color w:val="5B4424"/>
          <w:sz w:val="16"/>
          <w:szCs w:val="16"/>
          <w:vertAlign w:val="superscript"/>
        </w:rPr>
        <w:t xml:space="preserve">16 </w:t>
      </w:r>
      <w:r>
        <w:rPr>
          <w:sz w:val="22"/>
          <w:szCs w:val="22"/>
        </w:rPr>
        <w:t xml:space="preserve">Thus saith the LORD of hosts: Hearken not unto the words of the prophets that prophesy unto you, they lead you unto vanity; they speak a vision of their own heart, and not out of the mouth of the LORD.</w:t>
      </w:r>
    </w:p>
    <w:p>
      <w:pPr>
        <w:spacing w:after="200" w:line="300"/>
        <w:jc w:val="both"/>
      </w:pPr>
      <w:r>
        <w:rPr>
          <w:b/>
          <w:bCs/>
          <w:color w:val="5B4424"/>
          <w:sz w:val="16"/>
          <w:szCs w:val="16"/>
          <w:vertAlign w:val="superscript"/>
        </w:rPr>
        <w:t xml:space="preserve">28 </w:t>
      </w:r>
      <w:r>
        <w:rPr>
          <w:sz w:val="22"/>
          <w:szCs w:val="22"/>
        </w:rPr>
        <w:t xml:space="preserve">The prophet that hath a dream, let him tell a dream; and he that hath My word, let him speak My word faithfully. What hath the straw to do with the wheat? saith the LORD.</w:t>
      </w:r>
    </w:p>
    <w:p>
      <w:pPr>
        <w:spacing w:after="200" w:line="300"/>
        <w:jc w:val="both"/>
      </w:pPr>
      <w:r>
        <w:rPr>
          <w:b/>
          <w:bCs/>
          <w:color w:val="5B4424"/>
          <w:sz w:val="16"/>
          <w:szCs w:val="16"/>
          <w:vertAlign w:val="superscript"/>
        </w:rPr>
        <w:t xml:space="preserve">29 </w:t>
      </w:r>
      <w:r>
        <w:rPr>
          <w:sz w:val="22"/>
          <w:szCs w:val="22"/>
        </w:rPr>
        <w:t xml:space="preserve">Is not My word like as fire? saith the LORD; and like a hammer that breaketh the rock in pieces?</w:t>
      </w:r>
    </w:p>
    <w:p>
      <w:pPr>
        <w:pStyle w:val="Heading2"/>
      </w:pPr>
      <w:r>
        <w:t xml:space="preserve">Commentary on Jeremiah 23</w:t>
      </w:r>
    </w:p>
    <w:p>
      <w:pPr>
        <w:pStyle w:val="Heading3"/>
      </w:pPr>
      <w:r>
        <w:t xml:space="preserve">Historical Background</w:t>
      </w:r>
    </w:p>
    <w:p>
      <w:pPr>
        <w:spacing w:after="200" w:line="300"/>
        <w:jc w:val="both"/>
      </w:pPr>
      <w:r>
        <w:rPr>
          <w:sz w:val="22"/>
          <w:szCs w:val="22"/>
        </w:rPr>
        <w:t xml:space="preserve">Jeremiah 23 presents, first, a decisive royal-messianic oracle promising a righteous Davidic shoot in explicit contrast to the failed shepherd-kings just condemned, and, second, an extended, sustained condemnation of false prophets who speak comfortable falsehood rather than genuine divine word.</w:t>
      </w:r>
      <w:r>
        <w:rPr>
          <w:rStyle w:val="FootnoteReference"/>
        </w:rPr>
        <w:footnoteReference w:id="475"/>
      </w:r>
    </w:p>
    <w:p>
      <w:pPr>
        <w:pStyle w:val="Heading3"/>
      </w:pPr>
      <w:r>
        <w:t xml:space="preserve">Jewish Cultural Context</w:t>
      </w:r>
    </w:p>
    <w:p>
      <w:pPr>
        <w:spacing w:after="200" w:line="300"/>
        <w:jc w:val="both"/>
      </w:pPr>
      <w:r>
        <w:rPr>
          <w:sz w:val="22"/>
          <w:szCs w:val="22"/>
        </w:rPr>
        <w:t xml:space="preserve">This coming king's given name, 'The LORD is our righteousness' (יְהוָה צִדְקֵנוּ, YHWH tzidkeinu, 23:6), employs the same Hebrew naming convention already discussed at length in this volume's commentary on Isaiah 9's throne-name oracle and the Immanuel sign of Isaiah 7:14: the name proclaims a truth about what God accomplishes through and for the bearer of the name, rather than asserting the bearer's own personal identity with the divine name itself, a naming pattern well attested throughout the Hebrew Bible's own onomastic conventions.</w:t>
      </w:r>
      <w:r>
        <w:rPr>
          <w:rStyle w:val="FootnoteReference"/>
        </w:rPr>
        <w:footnoteReference w:id="476"/>
      </w:r>
    </w:p>
    <w:p>
      <w:pPr>
        <w:pStyle w:val="Heading3"/>
      </w:pPr>
      <w:r>
        <w:t xml:space="preserve">Hebrew Word Studies</w:t>
      </w:r>
    </w:p>
    <w:p>
      <w:pPr>
        <w:spacing w:after="200" w:line="300"/>
        <w:jc w:val="both"/>
      </w:pPr>
      <w:r>
        <w:rPr>
          <w:sz w:val="22"/>
          <w:szCs w:val="22"/>
        </w:rPr>
        <w:t xml:space="preserve">The contrast between straw and wheat (23:28), and the image of God's word as both consuming fire and rock-shattering hammer (23:29), together establish this chapter's own criteria for distinguishing authentic from false prophecy: substance versus emptiness, and genuine transformative power versus mere comfortable assertion.</w:t>
      </w:r>
    </w:p>
    <w:p>
      <w:pPr>
        <w:pStyle w:val="Heading3"/>
      </w:pPr>
      <w:r>
        <w:t xml:space="preserve">Connections to the Hebrew Bible</w:t>
      </w:r>
    </w:p>
    <w:p>
      <w:pPr>
        <w:spacing w:after="200" w:line="300"/>
        <w:jc w:val="both"/>
      </w:pPr>
      <w:r>
        <w:rPr>
          <w:sz w:val="22"/>
          <w:szCs w:val="22"/>
        </w:rPr>
        <w:t xml:space="preserve">This chapter's royal-messianic oracle directly continues this volume's sustained attention to Davidic hope already traced throughout its commentary on II Samuel 7, Isaiah 9 and 11, confirming this hope's persistence and further development even amid the crisis of Judah's own final, failed kings.</w:t>
      </w:r>
    </w:p>
    <w:p>
      <w:pPr>
        <w:pStyle w:val="Heading3"/>
      </w:pPr>
      <w:r>
        <w:t xml:space="preserve">Commentary from an Ebionite Perspective</w:t>
      </w:r>
    </w:p>
    <w:p>
      <w:pPr>
        <w:spacing w:after="200" w:line="300"/>
        <w:jc w:val="both"/>
      </w:pPr>
      <w:r>
        <w:rPr>
          <w:sz w:val="22"/>
          <w:szCs w:val="22"/>
        </w:rPr>
        <w:t xml:space="preserve">This chapter's coming king, named for what God accomplishes through him rather than claiming personal divine identity, reinforces this commentary's sustained insistence throughout this entire volume that Hebrew Bible naming conventions regularly incorporate divine names and attributes into human names without thereby claiming the name-bearer's own deity, a pattern this volume has traced consistently since its commentary on Isaiah 9's throne-name oracle; this commentary holds that this chapter's sustained warning against false prophets, who ‘speak a vision of their own heart, and not out of the mouth of the LORD,’ provides this volume with essential criteria for discernment this entire commentary has applied consistently throughout its treatment of prophetic authority.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righteous Branch oracle provides continuing development of the Davidic messianic hope this volume's own selected New Covenant texts will present as fulfilled, while this chapter's own warning against false prophecy provides important background for understanding this volume's selected Gospel material's comparable warnings regarding false prophets and false messiahs.</w:t>
      </w:r>
    </w:p>
    <w:p>
      <w:pPr>
        <w:pStyle w:val="Heading2"/>
      </w:pPr>
      <w:r>
        <w:t xml:space="preserve">Chapter 24</w:t>
      </w:r>
    </w:p>
    <w:p>
      <w:pPr>
        <w:spacing w:after="200" w:line="300"/>
        <w:jc w:val="both"/>
      </w:pPr>
      <w:r>
        <w:rPr>
          <w:b/>
          <w:bCs/>
          <w:color w:val="5B4424"/>
          <w:sz w:val="16"/>
          <w:szCs w:val="16"/>
          <w:vertAlign w:val="superscript"/>
        </w:rPr>
        <w:t xml:space="preserve">5 </w:t>
      </w:r>
      <w:r>
        <w:rPr>
          <w:sz w:val="22"/>
          <w:szCs w:val="22"/>
        </w:rPr>
        <w:t xml:space="preserve">‘Thus saith the LORD, the God of Israel: Like these good figs, so will I regard the captives of Judah, whom I have sent out of this place into the land of the Chaldeans, for good.’</w:t>
      </w:r>
    </w:p>
    <w:p>
      <w:pPr>
        <w:pStyle w:val="Heading2"/>
      </w:pPr>
      <w:r>
        <w:t xml:space="preserve">Chapter 25</w:t>
      </w:r>
    </w:p>
    <w:p>
      <w:pPr>
        <w:spacing w:after="200" w:line="300"/>
        <w:jc w:val="both"/>
      </w:pPr>
      <w:r>
        <w:rPr>
          <w:b/>
          <w:bCs/>
          <w:color w:val="5B4424"/>
          <w:sz w:val="16"/>
          <w:szCs w:val="16"/>
          <w:vertAlign w:val="superscript"/>
        </w:rPr>
        <w:t xml:space="preserve">11 </w:t>
      </w:r>
      <w:r>
        <w:rPr>
          <w:sz w:val="22"/>
          <w:szCs w:val="22"/>
        </w:rPr>
        <w:t xml:space="preserve">‘And this whole land shall be a desolation, and an astonishment; and these nations shall serve the king of Babylon seventy years.’</w:t>
      </w:r>
    </w:p>
    <w:p>
      <w:pPr>
        <w:pStyle w:val="Heading2"/>
      </w:pPr>
      <w:r>
        <w:t xml:space="preserve">Commentary on Jeremiah 24–25</w:t>
      </w:r>
    </w:p>
    <w:p>
      <w:pPr>
        <w:pStyle w:val="Heading3"/>
      </w:pPr>
      <w:r>
        <w:t xml:space="preserve">Historical Background</w:t>
      </w:r>
    </w:p>
    <w:p>
      <w:pPr>
        <w:spacing w:after="200" w:line="300"/>
        <w:jc w:val="both"/>
      </w:pPr>
      <w:r>
        <w:rPr>
          <w:sz w:val="22"/>
          <w:szCs w:val="22"/>
        </w:rPr>
        <w:t xml:space="preserve">Jeremiah 24–25 present the vision of two baskets of figs, one good and one hopelessly rotten, symbolizing the surprising reversal of expected fortune between the already-exiled community and those remaining in Jerusalem (chapter 24), and Jeremiah's own precise prophecy of a seventy-year Babylonian captivity (chapter 25), a specific, datable prophecy this volume's commentary will trace to its own historical fulfillment when Daniel's own explicit calculation of this same period is reached later in this volume.</w:t>
      </w:r>
      <w:r>
        <w:rPr>
          <w:rStyle w:val="FootnoteReference"/>
        </w:rPr>
        <w:footnoteReference w:id="477"/>
      </w:r>
    </w:p>
    <w:p>
      <w:pPr>
        <w:pStyle w:val="Heading3"/>
      </w:pPr>
      <w:r>
        <w:t xml:space="preserve">Jewish Cultural Context</w:t>
      </w:r>
    </w:p>
    <w:p>
      <w:pPr>
        <w:spacing w:after="200" w:line="300"/>
        <w:jc w:val="both"/>
      </w:pPr>
      <w:r>
        <w:rPr>
          <w:sz w:val="22"/>
          <w:szCs w:val="22"/>
        </w:rPr>
        <w:t xml:space="preserve">The vision's surprising reversal, the already-exiled community regarded as ‘good figs’ destined for restoration while those who remained in Jerusalem are condemned as irreparably rotten, became, for later tradition, an important corrective against any assumption that continued proximity to the Temple and homeland automatically indicated superior covenant standing.</w:t>
      </w:r>
    </w:p>
    <w:p>
      <w:pPr>
        <w:pStyle w:val="Heading3"/>
      </w:pPr>
      <w:r>
        <w:t xml:space="preserve">Connections to the Hebrew Bible</w:t>
      </w:r>
    </w:p>
    <w:p>
      <w:pPr>
        <w:spacing w:after="200" w:line="300"/>
        <w:jc w:val="both"/>
      </w:pPr>
      <w:r>
        <w:rPr>
          <w:sz w:val="22"/>
          <w:szCs w:val="22"/>
        </w:rPr>
        <w:t xml:space="preserve">The specific seventy-year prophecy receives explicit, careful attention within the Hebrew Bible's own subsequent literature, addressed at length when this volume's commentary reaches both Daniel's own calculation of this period and II Chronicles' own closing reference to this same prophecy's fulfillment.</w:t>
      </w:r>
    </w:p>
    <w:p>
      <w:pPr>
        <w:pStyle w:val="Heading3"/>
      </w:pPr>
      <w:r>
        <w:t xml:space="preserve">Commentary from an Ebionite Perspective</w:t>
      </w:r>
    </w:p>
    <w:p>
      <w:pPr>
        <w:spacing w:after="200" w:line="300"/>
        <w:jc w:val="both"/>
      </w:pPr>
      <w:r>
        <w:rPr>
          <w:sz w:val="22"/>
          <w:szCs w:val="22"/>
        </w:rPr>
        <w:t xml:space="preserve">This section's surprising reversal, exile itself becoming the path toward restoration while remaining in the land under false security leads to destruction, reinforces this commentary's sustained insistence throughout this entire volume that outward circumstance provides no reliable indicator of genuine covenant standing; this commentary holds that the seventy-year prophecy's own precise, datable character provides this volume with a further concrete demonstration of prophetic reliability this entire commentary has traced consistently since its earliest treatment of fulfilled prophecy.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precise prophetic timeline provides important background for understanding this volume's own selected New Covenant texts' comparable confidence in specific, datable prophetic fulfillment, a confidence this volume has traced consistently throughout its entire commentary on fulfilled prophecy.</w:t>
      </w:r>
    </w:p>
    <w:p>
      <w:pPr>
        <w:pStyle w:val="Heading2"/>
      </w:pPr>
      <w:r>
        <w:t xml:space="preserve">Chapter 26</w:t>
      </w:r>
    </w:p>
    <w:p>
      <w:pPr>
        <w:spacing w:after="200" w:line="300"/>
        <w:jc w:val="both"/>
      </w:pPr>
      <w:r>
        <w:rPr>
          <w:b/>
          <w:bCs/>
          <w:color w:val="5B4424"/>
          <w:sz w:val="16"/>
          <w:szCs w:val="16"/>
          <w:vertAlign w:val="superscript"/>
        </w:rPr>
        <w:t xml:space="preserve">15 </w:t>
      </w:r>
      <w:r>
        <w:rPr>
          <w:sz w:val="22"/>
          <w:szCs w:val="22"/>
        </w:rPr>
        <w:t xml:space="preserve">‘But know ye for certain that, if ye put me to death, ye will bring innocent blood upon yourselves… for of a truth the LORD hath sent me unto you to speak all these words in your ears.’</w:t>
      </w:r>
    </w:p>
    <w:p>
      <w:pPr>
        <w:pStyle w:val="Heading2"/>
      </w:pPr>
      <w:r>
        <w:t xml:space="preserve">Chapter 27</w:t>
      </w:r>
    </w:p>
    <w:p>
      <w:pPr>
        <w:spacing w:after="200" w:line="300"/>
        <w:jc w:val="both"/>
      </w:pPr>
      <w:r>
        <w:rPr>
          <w:b/>
          <w:bCs/>
          <w:color w:val="5B4424"/>
          <w:sz w:val="16"/>
          <w:szCs w:val="16"/>
          <w:vertAlign w:val="superscript"/>
        </w:rPr>
        <w:t xml:space="preserve">12 </w:t>
      </w:r>
      <w:r>
        <w:rPr>
          <w:sz w:val="22"/>
          <w:szCs w:val="22"/>
        </w:rPr>
        <w:t xml:space="preserve">I spoke also to Zedekiah king of Judah according to all these words, saying: ‘Bring your necks under the yoke of the king of Babylon, and serve him and his people, and live.’</w:t>
      </w:r>
    </w:p>
    <w:p>
      <w:pPr>
        <w:pStyle w:val="Heading2"/>
      </w:pPr>
      <w:r>
        <w:t xml:space="preserve">Chapter 29</w:t>
      </w:r>
    </w:p>
    <w:p>
      <w:pPr>
        <w:spacing w:after="200" w:line="300"/>
        <w:jc w:val="both"/>
      </w:pPr>
      <w:r>
        <w:rPr>
          <w:b/>
          <w:bCs/>
          <w:color w:val="5B4424"/>
          <w:sz w:val="16"/>
          <w:szCs w:val="16"/>
          <w:vertAlign w:val="superscript"/>
        </w:rPr>
        <w:t xml:space="preserve">7 </w:t>
      </w:r>
      <w:r>
        <w:rPr>
          <w:sz w:val="22"/>
          <w:szCs w:val="22"/>
        </w:rPr>
        <w:t xml:space="preserve">‘And seek the peace of the city whither I have caused you to be carried away captive, and pray unto the LORD for it; for in the peace thereof shall ye have peace.’</w:t>
      </w:r>
    </w:p>
    <w:p>
      <w:pPr>
        <w:spacing w:after="200" w:line="300"/>
        <w:jc w:val="both"/>
      </w:pPr>
      <w:r>
        <w:rPr>
          <w:b/>
          <w:bCs/>
          <w:color w:val="5B4424"/>
          <w:sz w:val="16"/>
          <w:szCs w:val="16"/>
          <w:vertAlign w:val="superscript"/>
        </w:rPr>
        <w:t xml:space="preserve">11 </w:t>
      </w:r>
      <w:r>
        <w:rPr>
          <w:sz w:val="22"/>
          <w:szCs w:val="22"/>
        </w:rPr>
        <w:t xml:space="preserve">‘For I know the thoughts that I think toward you, saith the LORD, thoughts of peace, and not of evil, to give you a future and a hope.’</w:t>
      </w:r>
    </w:p>
    <w:p>
      <w:pPr>
        <w:spacing w:after="200" w:line="300"/>
        <w:jc w:val="both"/>
      </w:pPr>
      <w:r>
        <w:rPr>
          <w:b/>
          <w:bCs/>
          <w:color w:val="5B4424"/>
          <w:sz w:val="16"/>
          <w:szCs w:val="16"/>
          <w:vertAlign w:val="superscript"/>
        </w:rPr>
        <w:t xml:space="preserve">13 </w:t>
      </w:r>
      <w:r>
        <w:rPr>
          <w:sz w:val="22"/>
          <w:szCs w:val="22"/>
        </w:rPr>
        <w:t xml:space="preserve">‘And ye shall seek Me, and find Me, when ye shall search for Me with all your heart.’</w:t>
      </w:r>
    </w:p>
    <w:p>
      <w:pPr>
        <w:pStyle w:val="Heading2"/>
      </w:pPr>
      <w:r>
        <w:t xml:space="preserve">Commentary on Jeremiah 26–29</w:t>
      </w:r>
    </w:p>
    <w:p>
      <w:pPr>
        <w:pStyle w:val="Heading3"/>
      </w:pPr>
      <w:r>
        <w:t xml:space="preserve">Historical Background</w:t>
      </w:r>
    </w:p>
    <w:p>
      <w:pPr>
        <w:spacing w:after="200" w:line="300"/>
        <w:jc w:val="both"/>
      </w:pPr>
      <w:r>
        <w:rPr>
          <w:sz w:val="22"/>
          <w:szCs w:val="22"/>
        </w:rPr>
        <w:t xml:space="preserve">Jeremiah 26–29 present, first, Jeremiah's own trial for his life following the Temple sermon already discussed at length in this volume's commentary on chapter 7, in which he narrowly escapes execution, and, second, his sustained, unpopular counsel that Judah submit to Babylonian rule rather than pursue false hope of deliverance, including his own extended letter to the already-exiled community counseling patient, constructive engagement with their captivity rather than resistance or despair.</w:t>
      </w:r>
      <w:r>
        <w:rPr>
          <w:rStyle w:val="FootnoteReference"/>
        </w:rPr>
        <w:footnoteReference w:id="478"/>
      </w:r>
    </w:p>
    <w:p>
      <w:pPr>
        <w:pStyle w:val="Heading3"/>
      </w:pPr>
      <w:r>
        <w:t xml:space="preserve">Jewish Cultural Context</w:t>
      </w:r>
    </w:p>
    <w:p>
      <w:pPr>
        <w:spacing w:after="200" w:line="300"/>
        <w:jc w:val="both"/>
      </w:pPr>
      <w:r>
        <w:rPr>
          <w:sz w:val="22"/>
          <w:szCs w:val="22"/>
        </w:rPr>
        <w:t xml:space="preserve">Jeremiah's counsel to the exiles, 'seek the peace of the city whither I have caused you to be carried away captive, and pray unto the LORD for it' (29:7), became one of the most influential texts in the entire history of Jewish Diaspora life, establishing a theological foundation for constructive Jewish engagement with host societies across the many centuries and lands of subsequent Jewish dispersion.</w:t>
      </w:r>
      <w:r>
        <w:rPr>
          <w:rStyle w:val="FootnoteReference"/>
        </w:rPr>
        <w:footnoteReference w:id="479"/>
      </w:r>
    </w:p>
    <w:p>
      <w:pPr>
        <w:pStyle w:val="Heading3"/>
      </w:pPr>
      <w:r>
        <w:t xml:space="preserve">Hebrew Word Studies</w:t>
      </w:r>
    </w:p>
    <w:p>
      <w:pPr>
        <w:spacing w:after="200" w:line="300"/>
        <w:jc w:val="both"/>
      </w:pPr>
      <w:r>
        <w:rPr>
          <w:sz w:val="22"/>
          <w:szCs w:val="22"/>
        </w:rPr>
        <w:t xml:space="preserve">The promise ‘thoughts of peace, and not of evil, to give you a future and a hope’ (29:11) employs תִּקְוָה (tikvah, ‘hope,’ the same root already discussed at length in this volume's commentary on Rahab's scarlet cord in Joshua 2), confirming this word's own established, recurring association with covenant deliverance amid apparently hopeless circumstance.</w:t>
      </w:r>
    </w:p>
    <w:p>
      <w:pPr>
        <w:pStyle w:val="Heading3"/>
      </w:pPr>
      <w:r>
        <w:t xml:space="preserve">Connections to the Hebrew Bible</w:t>
      </w:r>
    </w:p>
    <w:p>
      <w:pPr>
        <w:spacing w:after="200" w:line="300"/>
        <w:jc w:val="both"/>
      </w:pPr>
      <w:r>
        <w:rPr>
          <w:sz w:val="22"/>
          <w:szCs w:val="22"/>
        </w:rPr>
        <w:t xml:space="preserve">Jeremiah's own courageous willingness to risk execution for his prophetic message directly continues this volume's sustained attention to costly prophetic faithfulness already traced throughout its commentary on Elijah's confrontation of Ahab and Isaiah's own confrontation of Ahaz.</w:t>
      </w:r>
    </w:p>
    <w:p>
      <w:pPr>
        <w:pStyle w:val="Heading3"/>
      </w:pPr>
      <w:r>
        <w:t xml:space="preserve">Commentary from an Ebionite Perspective</w:t>
      </w:r>
    </w:p>
    <w:p>
      <w:pPr>
        <w:spacing w:after="200" w:line="300"/>
        <w:jc w:val="both"/>
      </w:pPr>
      <w:r>
        <w:rPr>
          <w:sz w:val="22"/>
          <w:szCs w:val="22"/>
        </w:rPr>
        <w:t xml:space="preserve">This section's sustained counsel toward constructive, peaceful engagement with even an oppressive captivity, rather than either despairing resignation or violent resistance, reinforces this commentary's sustained insistence throughout this entire volume that covenant faithfulness under difficult political circumstance requires wisdom and patient trust rather than either extreme; this commentary holds that Jeremiah's own promise, that genuine seeking with the whole heart guarantees finding God even amid exile's own apparent divine absence, provides this volume with one of its most reassuring statements of God's continued covenant accessibility under even the most adverse circumstances.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counsel toward constructive engagement with host society while maintaining covenant distinctiveness provides important background for understanding this volume's own selected New Covenant texts' comparable counsel regarding faithful engagement with surrounding political authority.</w:t>
      </w:r>
    </w:p>
    <w:p>
      <w:pPr>
        <w:pStyle w:val="Heading2"/>
      </w:pPr>
      <w:r>
        <w:t xml:space="preserve">Chapter 30 (restoration promised)</w:t>
      </w:r>
    </w:p>
    <w:p>
      <w:pPr>
        <w:spacing w:after="200" w:line="300"/>
        <w:jc w:val="both"/>
      </w:pPr>
      <w:r>
        <w:rPr>
          <w:b/>
          <w:bCs/>
          <w:color w:val="5B4424"/>
          <w:sz w:val="16"/>
          <w:szCs w:val="16"/>
          <w:vertAlign w:val="superscript"/>
        </w:rPr>
        <w:t xml:space="preserve">22 </w:t>
      </w:r>
      <w:r>
        <w:rPr>
          <w:sz w:val="22"/>
          <w:szCs w:val="22"/>
        </w:rPr>
        <w:t xml:space="preserve">And ye shall be My people, and I will be your God.</w:t>
      </w:r>
    </w:p>
    <w:p>
      <w:pPr>
        <w:pStyle w:val="Heading2"/>
      </w:pPr>
      <w:r>
        <w:t xml:space="preserve">Commentary on Jeremiah 30</w:t>
      </w:r>
    </w:p>
    <w:p>
      <w:pPr>
        <w:pStyle w:val="Heading3"/>
      </w:pPr>
      <w:r>
        <w:t xml:space="preserve">Historical Background</w:t>
      </w:r>
    </w:p>
    <w:p>
      <w:pPr>
        <w:spacing w:after="200" w:line="300"/>
        <w:jc w:val="both"/>
      </w:pPr>
      <w:r>
        <w:rPr>
          <w:sz w:val="22"/>
          <w:szCs w:val="22"/>
        </w:rPr>
        <w:t xml:space="preserve">Jeremiah 30 opens what scholars often term the ‘Book of Consolation’ (chapters 30–33), a sustained collection of restoration oracles standing in deliberate contrast to the surrounding judgment material, closing with the simple, foundational covenant formula that will receive its fullest development in the following chapter's new covenant promise.</w:t>
      </w:r>
    </w:p>
    <w:p>
      <w:pPr>
        <w:pStyle w:val="Heading3"/>
      </w:pPr>
      <w:r>
        <w:t xml:space="preserve">Commentary from an Ebionite Perspective</w:t>
      </w:r>
    </w:p>
    <w:p>
      <w:pPr>
        <w:spacing w:after="200" w:line="300"/>
        <w:jc w:val="both"/>
      </w:pPr>
      <w:r>
        <w:rPr>
          <w:sz w:val="22"/>
          <w:szCs w:val="22"/>
        </w:rPr>
        <w:t xml:space="preserve">This chapter's simple covenant formula, ‘ye shall be My people, and I will be your God,’ reinforces this commentary's sustained insistence throughout this entire volume that covenant relationship, however elaborately developed throughout Scripture's own extended treatment, remains at its irreducible core this same simple, mutual belonging, a formula this volume has traced consistently since its earliest commentary on the patriarchal covenant promises.</w:t>
      </w:r>
    </w:p>
    <w:p>
      <w:pPr>
        <w:pStyle w:val="Heading2"/>
      </w:pPr>
      <w:r>
        <w:t xml:space="preserve">Chapter 31 (the new covenant)</w:t>
      </w:r>
    </w:p>
    <w:p>
      <w:pPr>
        <w:spacing w:after="200" w:line="300"/>
        <w:jc w:val="both"/>
      </w:pPr>
      <w:r>
        <w:rPr>
          <w:b/>
          <w:bCs/>
          <w:color w:val="5B4424"/>
          <w:sz w:val="16"/>
          <w:szCs w:val="16"/>
          <w:vertAlign w:val="superscript"/>
        </w:rPr>
        <w:t xml:space="preserve">3 </w:t>
      </w:r>
      <w:r>
        <w:rPr>
          <w:sz w:val="22"/>
          <w:szCs w:val="22"/>
        </w:rPr>
        <w:t xml:space="preserve">‘Yea, I have loved thee with an everlasting love; therefore with affection have I drawn thee.’</w:t>
      </w:r>
    </w:p>
    <w:p>
      <w:pPr>
        <w:spacing w:after="200" w:line="300"/>
        <w:jc w:val="both"/>
      </w:pPr>
      <w:r>
        <w:rPr>
          <w:b/>
          <w:bCs/>
          <w:color w:val="5B4424"/>
          <w:sz w:val="16"/>
          <w:szCs w:val="16"/>
          <w:vertAlign w:val="superscript"/>
        </w:rPr>
        <w:t xml:space="preserve">9 </w:t>
      </w:r>
      <w:r>
        <w:rPr>
          <w:sz w:val="22"/>
          <w:szCs w:val="22"/>
        </w:rPr>
        <w:t xml:space="preserve">‘They shall come with weeping, and with supplications will I lead them… for I am a father to Israel, and Ephraim is My first-born.’</w:t>
      </w:r>
    </w:p>
    <w:p>
      <w:pPr>
        <w:spacing w:after="200" w:line="300"/>
        <w:jc w:val="both"/>
      </w:pPr>
      <w:r>
        <w:rPr>
          <w:b/>
          <w:bCs/>
          <w:color w:val="5B4424"/>
          <w:sz w:val="16"/>
          <w:szCs w:val="16"/>
          <w:vertAlign w:val="superscript"/>
        </w:rPr>
        <w:t xml:space="preserve">15 </w:t>
      </w:r>
      <w:r>
        <w:rPr>
          <w:sz w:val="22"/>
          <w:szCs w:val="22"/>
        </w:rPr>
        <w:t xml:space="preserve">Thus saith the LORD: A voice is heard in Ramah, lamentation, and bitter weeping, Rachel weeping for her children; she refuseth to be comforted for her children, because they are not.</w:t>
      </w:r>
    </w:p>
    <w:p>
      <w:pPr>
        <w:spacing w:after="200" w:line="300"/>
        <w:jc w:val="both"/>
      </w:pPr>
      <w:r>
        <w:rPr>
          <w:b/>
          <w:bCs/>
          <w:color w:val="5B4424"/>
          <w:sz w:val="16"/>
          <w:szCs w:val="16"/>
          <w:vertAlign w:val="superscript"/>
        </w:rPr>
        <w:t xml:space="preserve">16 </w:t>
      </w:r>
      <w:r>
        <w:rPr>
          <w:sz w:val="22"/>
          <w:szCs w:val="22"/>
        </w:rPr>
        <w:t xml:space="preserve">Thus saith the LORD: Refrain thy voice from weeping, and thine eyes from tears; for thy work shall be rewarded, saith the LORD; and they shall come back from the land of the enemy.</w:t>
      </w:r>
    </w:p>
    <w:p>
      <w:pPr>
        <w:spacing w:after="200" w:line="300"/>
        <w:jc w:val="both"/>
      </w:pPr>
      <w:r>
        <w:rPr>
          <w:b/>
          <w:bCs/>
          <w:color w:val="5B4424"/>
          <w:sz w:val="16"/>
          <w:szCs w:val="16"/>
          <w:vertAlign w:val="superscript"/>
        </w:rPr>
        <w:t xml:space="preserve">20 </w:t>
      </w:r>
      <w:r>
        <w:rPr>
          <w:sz w:val="22"/>
          <w:szCs w:val="22"/>
        </w:rPr>
        <w:t xml:space="preserve">Is Ephraim a darling son unto Me? is he a child that is dandled? for as often as I speak of him, I do earnestly remember him still; therefore My heart yearneth for him, I will surely have compassion upon him, saith the LORD.</w:t>
      </w:r>
    </w:p>
    <w:p>
      <w:pPr>
        <w:spacing w:after="200" w:line="300"/>
        <w:jc w:val="both"/>
      </w:pPr>
      <w:r>
        <w:rPr>
          <w:b/>
          <w:bCs/>
          <w:color w:val="5B4424"/>
          <w:sz w:val="16"/>
          <w:szCs w:val="16"/>
          <w:vertAlign w:val="superscript"/>
        </w:rPr>
        <w:t xml:space="preserve">29 </w:t>
      </w:r>
      <w:r>
        <w:rPr>
          <w:sz w:val="22"/>
          <w:szCs w:val="22"/>
        </w:rPr>
        <w:t xml:space="preserve">In those days they shall say no more: The fathers have eaten sour grapes, and the children's teeth are set on edge.</w:t>
      </w:r>
      <w:r>
        <w:rPr>
          <w:b/>
          <w:bCs/>
          <w:color w:val="5B4424"/>
          <w:sz w:val="16"/>
          <w:szCs w:val="16"/>
          <w:vertAlign w:val="superscript"/>
        </w:rPr>
        <w:t xml:space="preserve">30 </w:t>
      </w:r>
      <w:r>
        <w:rPr>
          <w:sz w:val="22"/>
          <w:szCs w:val="22"/>
        </w:rPr>
        <w:t xml:space="preserve">But every one shall die for his own iniquity; every man that eateth the sour grapes, his teeth shall be set on edge.</w:t>
      </w:r>
    </w:p>
    <w:p>
      <w:pPr>
        <w:spacing w:after="200" w:line="300"/>
        <w:jc w:val="both"/>
      </w:pPr>
      <w:r>
        <w:rPr>
          <w:b/>
          <w:bCs/>
          <w:color w:val="5B4424"/>
          <w:sz w:val="16"/>
          <w:szCs w:val="16"/>
          <w:vertAlign w:val="superscript"/>
        </w:rPr>
        <w:t xml:space="preserve">31 </w:t>
      </w:r>
      <w:r>
        <w:rPr>
          <w:sz w:val="22"/>
          <w:szCs w:val="22"/>
        </w:rPr>
        <w:t xml:space="preserve">Behold, the days come, saith the LORD, that I will make a new covenant with the house of Israel, and with the house of Judah;</w:t>
      </w:r>
    </w:p>
    <w:p>
      <w:pPr>
        <w:spacing w:after="200" w:line="300"/>
        <w:jc w:val="both"/>
      </w:pPr>
      <w:r>
        <w:rPr>
          <w:b/>
          <w:bCs/>
          <w:color w:val="5B4424"/>
          <w:sz w:val="16"/>
          <w:szCs w:val="16"/>
          <w:vertAlign w:val="superscript"/>
        </w:rPr>
        <w:t xml:space="preserve">32 </w:t>
      </w:r>
      <w:r>
        <w:rPr>
          <w:sz w:val="22"/>
          <w:szCs w:val="22"/>
        </w:rPr>
        <w:t xml:space="preserve">not according to the covenant that I made with their fathers in the day that I took them by the hand to bring them out of the land of Egypt; forasmuch as they broke My covenant, although I was a lord over them, saith the LORD.</w:t>
      </w:r>
    </w:p>
    <w:p>
      <w:pPr>
        <w:spacing w:after="200" w:line="300"/>
        <w:jc w:val="both"/>
      </w:pPr>
      <w:r>
        <w:rPr>
          <w:b/>
          <w:bCs/>
          <w:color w:val="5B4424"/>
          <w:sz w:val="16"/>
          <w:szCs w:val="16"/>
          <w:vertAlign w:val="superscript"/>
        </w:rPr>
        <w:t xml:space="preserve">33 </w:t>
      </w:r>
      <w:r>
        <w:rPr>
          <w:sz w:val="22"/>
          <w:szCs w:val="22"/>
        </w:rPr>
        <w:t xml:space="preserve">But this is the covenant that I will make with the house of Israel after those days, saith the LORD: I will put My law in their inward parts, and in their heart will I write it; and I will be their God, and they shall be My people.</w:t>
      </w:r>
    </w:p>
    <w:p>
      <w:pPr>
        <w:spacing w:after="200" w:line="300"/>
        <w:jc w:val="both"/>
      </w:pPr>
      <w:r>
        <w:rPr>
          <w:b/>
          <w:bCs/>
          <w:color w:val="5B4424"/>
          <w:sz w:val="16"/>
          <w:szCs w:val="16"/>
          <w:vertAlign w:val="superscript"/>
        </w:rPr>
        <w:t xml:space="preserve">34 </w:t>
      </w:r>
      <w:r>
        <w:rPr>
          <w:sz w:val="22"/>
          <w:szCs w:val="22"/>
        </w:rPr>
        <w:t xml:space="preserve">And they shall teach no more every man his neighbour, and every man his brother, saying: ‘Know the LORD’; for they shall all know Me, from the least of them unto the greatest of them, saith the LORD; for I will forgive their iniquity, and their sin will I remember no more.</w:t>
      </w:r>
    </w:p>
    <w:p>
      <w:pPr>
        <w:spacing w:after="200" w:line="300"/>
        <w:jc w:val="both"/>
      </w:pPr>
      <w:r>
        <w:rPr>
          <w:b/>
          <w:bCs/>
          <w:color w:val="5B4424"/>
          <w:sz w:val="16"/>
          <w:szCs w:val="16"/>
          <w:vertAlign w:val="superscript"/>
        </w:rPr>
        <w:t xml:space="preserve">35 </w:t>
      </w:r>
      <w:r>
        <w:rPr>
          <w:sz w:val="22"/>
          <w:szCs w:val="22"/>
        </w:rPr>
        <w:t xml:space="preserve">Thus saith the LORD, who giveth the sun for a light by day, and the ordinances of the moon and of the stars for a light by night…</w:t>
      </w:r>
      <w:r>
        <w:rPr>
          <w:b/>
          <w:bCs/>
          <w:color w:val="5B4424"/>
          <w:sz w:val="16"/>
          <w:szCs w:val="16"/>
          <w:vertAlign w:val="superscript"/>
        </w:rPr>
        <w:t xml:space="preserve">36 </w:t>
      </w:r>
      <w:r>
        <w:rPr>
          <w:sz w:val="22"/>
          <w:szCs w:val="22"/>
        </w:rPr>
        <w:t xml:space="preserve">‘If these ordinances depart from before Me, saith the LORD, then the seed of Israel also shall cease from being a nation before Me for ever.’</w:t>
      </w:r>
    </w:p>
    <w:p>
      <w:pPr>
        <w:pStyle w:val="Heading2"/>
      </w:pPr>
      <w:r>
        <w:t xml:space="preserve">Commentary on Jeremiah 31</w:t>
      </w:r>
    </w:p>
    <w:p>
      <w:pPr>
        <w:pStyle w:val="Heading3"/>
      </w:pPr>
      <w:r>
        <w:t xml:space="preserve">Historical Background</w:t>
      </w:r>
    </w:p>
    <w:p>
      <w:pPr>
        <w:spacing w:after="200" w:line="300"/>
        <w:jc w:val="both"/>
      </w:pPr>
      <w:r>
        <w:rPr>
          <w:sz w:val="22"/>
          <w:szCs w:val="22"/>
        </w:rPr>
        <w:t xml:space="preserve">Jeremiah 31 presents the theological high point of the entire book, and, this volume's commentary holds, one of the single most important chapters in the whole Hebrew Bible for this volume's own Ebionite-inspired argument: the promise of a new covenant, explicitly named as such (31:31), that will succeed rather than annul Sinai's own covenant while addressing that covenant's own demonstrated point of failure, human unfaithfulness, through an internalized, universally accessible knowledge of God.</w:t>
      </w:r>
      <w:r>
        <w:rPr>
          <w:rStyle w:val="FootnoteReference"/>
        </w:rPr>
        <w:footnoteReference w:id="480"/>
      </w:r>
    </w:p>
    <w:p>
      <w:pPr>
        <w:pStyle w:val="Heading3"/>
      </w:pPr>
      <w:r>
        <w:t xml:space="preserve">Jewish Cultural Context</w:t>
      </w:r>
    </w:p>
    <w:p>
      <w:pPr>
        <w:spacing w:after="200" w:line="300"/>
        <w:jc w:val="both"/>
      </w:pPr>
      <w:r>
        <w:rPr>
          <w:sz w:val="22"/>
          <w:szCs w:val="22"/>
        </w:rPr>
        <w:t xml:space="preserve">This chapter's new covenant promise became, for later tradition, the single most important prophetic text for understanding covenant renewal and restoration, its language of internalized Torah, 'I will put My law in their inward parts, and in their heart will I write it,' directly fulfilling and extending the promise already discussed at length in this volume's commentary on Deuteronomy 30:6's promise of a circumcised heart, and providing, centuries later, the sectarian Qumran community's own explicit self-designation as already discussed at length throughout this volume's Dead Sea Scrolls commentary on the Damascus Document's 'new covenant in the land of Damascus.'</w:t>
      </w:r>
      <w:r>
        <w:rPr>
          <w:rStyle w:val="FootnoteReference"/>
        </w:rPr>
        <w:footnoteReference w:id="481"/>
      </w:r>
    </w:p>
    <w:p>
      <w:pPr>
        <w:pStyle w:val="Heading3"/>
      </w:pPr>
      <w:r>
        <w:t xml:space="preserve">Hebrew Word Studies</w:t>
      </w:r>
    </w:p>
    <w:p>
      <w:pPr>
        <w:spacing w:after="200" w:line="300"/>
        <w:jc w:val="both"/>
      </w:pPr>
      <w:r>
        <w:rPr>
          <w:sz w:val="22"/>
          <w:szCs w:val="22"/>
        </w:rPr>
        <w:t xml:space="preserve">The Hebrew phrase בְּרִית חֲדָשָׁה (berit chadashah, 'new covenant,' 31:31) is the only occurrence of this exact phrase anywhere in the Hebrew Bible, making this verse the direct textual source for the very name this volume's own selected New Covenant texts, and this entire edition's own title, ultimately derive from. This volume's commentary holds that the Hebrew חָדָשׁ (chadash, 'new') here signifies renewal and fulfillment of an existing relationship rather than an entirely novel, discontinuous replacement, the same sense this word carries elsewhere in the Hebrew Bible, for example in the 'new' heart and spirit of Ezekiel 36:26, addressed when that chapter is reached later in this volume, itself a renewal of covenant relationship rather than its abolition.</w:t>
      </w:r>
      <w:r>
        <w:rPr>
          <w:rStyle w:val="FootnoteReference"/>
        </w:rPr>
        <w:footnoteReference w:id="482"/>
      </w:r>
    </w:p>
    <w:p>
      <w:pPr>
        <w:pStyle w:val="Heading3"/>
      </w:pPr>
      <w:r>
        <w:t xml:space="preserve">Connections to the Hebrew Bible</w:t>
      </w:r>
    </w:p>
    <w:p>
      <w:pPr>
        <w:spacing w:after="200" w:line="300"/>
        <w:jc w:val="both"/>
      </w:pPr>
      <w:r>
        <w:rPr>
          <w:sz w:val="22"/>
          <w:szCs w:val="22"/>
        </w:rPr>
        <w:t xml:space="preserve">This chapter's promise directly continues and fulfills the trajectory already discussed at length in this volume's commentary on Deuteronomy 30:6, where God promises to circumcise Israel's own heart, a promise this chapter now names explicitly as covenant renewal. The chapter's own explicit clarification, that this new covenant is 'not according to the covenant that I made with their fathers' specifically 'forasmuch as they broke My covenant' (31:32), identifies the problem this new covenant addresses as covenant-breaking, human unfaithfulness, not any deficiency in the Torah's own content, a distinction this volume's commentary holds is essential to maintaining throughout this chapter's interpretation.</w:t>
      </w:r>
      <w:r>
        <w:rPr>
          <w:rStyle w:val="FootnoteReference"/>
        </w:rPr>
        <w:footnoteReference w:id="483"/>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 provides the single most important Hebrew Bible foundation for understanding what this volume's entire commentary has meant, throughout its sustained engagement with covenant history since Genesis, by the possibility of genuine, internalized, sustained covenant faithfulness. This commentary holds three points with equal emphasis, each essential to a properly Ebionite-inspired reading of this pivotal chapter. First, this new covenant is emphatically not a replacement of the Torah's own content or a release from its demands; verse 33 does not promise a new law but promises that the same law will be written in the heart rather than merely on stone, the content remaining identical while its mode of operation is transformed from external constraint to internal disposition. Second, this covenant remains explicitly addressed to 'the house of Israel, and… the house of Judah' (31:31), Israel's own covenant people, rather than constituting their replacement by some other body; whatever wider application this volume's selected New Covenant texts will find in this promise, this volume's commentary holds any such application must be understood as extension and inclusion within, rather than supersession of, God's covenant with Israel. Third, this covenant's own centerpiece, that 'they shall all know Me, from the least of them unto the greatest of them,' promises unmediated, universal covenant relationship no longer dependent on the achievement of a specialized religious class, precisely the democratizing, inclusive vision this volume has traced consistently throughout its treatment of covenant community since the Torah's own priesthood of the whole people already discussed in this volume's commentary on Exodus 19:6.</w:t>
      </w:r>
      <w:r>
        <w:rPr>
          <w:rStyle w:val="FootnoteReference"/>
        </w:rPr>
        <w:footnoteReference w:id="48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new covenant promise stands behind this volume's own selected New Covenant texts' most foundational self-understanding, most directly at the institution of the shared meal this volume's Gospel material will present, where the language of covenant blood directly invokes this very chapter's promise. This volume's Ebionite-inspired commentary holds that the New Covenant texts included in this edition understand themselves, at their most theologically serious, not as founding an entirely new religion discontinuous with Israel's own Scripture and history, but as proclaiming this very new covenant's own arrival and availability, Torah's demand now written on the heart, God's forgiveness now fully secured, and covenant knowledge of God now extended, in fulfillment of this chapter's own explicit promise, to the humblest member of the covenant community without requiring mediation through specialized religious hierarchy. This volume's entire commentary, from its opening treatment of Genesis through this pivotal chapter and onward to its closing selected New Covenant texts, has been sustained by the conviction that this chapter's promise names the deepest hope this whole volume has traced throughout Israel's covenant history: not the Torah's abolition, but its truest, most complete, most inward fulfillment.</w:t>
      </w:r>
    </w:p>
    <w:p>
      <w:pPr>
        <w:pStyle w:val="Heading2"/>
      </w:pPr>
      <w:r>
        <w:t xml:space="preserve">Chapter 32 (the field at Anathoth)</w:t>
      </w:r>
    </w:p>
    <w:p>
      <w:pPr>
        <w:spacing w:after="200" w:line="300"/>
        <w:jc w:val="both"/>
      </w:pPr>
      <w:r>
        <w:rPr>
          <w:b/>
          <w:bCs/>
          <w:color w:val="5B4424"/>
          <w:sz w:val="16"/>
          <w:szCs w:val="16"/>
          <w:vertAlign w:val="superscript"/>
        </w:rPr>
        <w:t xml:space="preserve">1 </w:t>
      </w:r>
      <w:r>
        <w:rPr>
          <w:sz w:val="22"/>
          <w:szCs w:val="22"/>
        </w:rPr>
        <w:t xml:space="preserve">The word that came to Jeremiah from the LORD in the tenth year of Zedekiah king of Judah…</w:t>
      </w:r>
      <w:r>
        <w:rPr>
          <w:b/>
          <w:bCs/>
          <w:color w:val="5B4424"/>
          <w:sz w:val="16"/>
          <w:szCs w:val="16"/>
          <w:vertAlign w:val="superscript"/>
        </w:rPr>
        <w:t xml:space="preserve">2 </w:t>
      </w:r>
      <w:r>
        <w:rPr>
          <w:sz w:val="22"/>
          <w:szCs w:val="22"/>
        </w:rPr>
        <w:t xml:space="preserve">Now at that time the king of Babylon's army was besieging Jerusalem; and Jeremiah the prophet was shut up in the court of the guard…</w:t>
      </w:r>
    </w:p>
    <w:p>
      <w:pPr>
        <w:spacing w:after="200" w:line="300"/>
        <w:jc w:val="both"/>
      </w:pPr>
      <w:r>
        <w:rPr>
          <w:b/>
          <w:bCs/>
          <w:color w:val="5B4424"/>
          <w:sz w:val="16"/>
          <w:szCs w:val="16"/>
          <w:vertAlign w:val="superscript"/>
        </w:rPr>
        <w:t xml:space="preserve">8 </w:t>
      </w:r>
      <w:r>
        <w:rPr>
          <w:sz w:val="22"/>
          <w:szCs w:val="22"/>
        </w:rPr>
        <w:t xml:space="preserve">So Hanamel mine uncle's son came to me… and said unto me: ‘Buy my field, I pray thee, that is in Anathoth…’ Then I knew that this was the word of the LORD.</w:t>
      </w:r>
      <w:r>
        <w:rPr>
          <w:b/>
          <w:bCs/>
          <w:color w:val="5B4424"/>
          <w:sz w:val="16"/>
          <w:szCs w:val="16"/>
          <w:vertAlign w:val="superscript"/>
        </w:rPr>
        <w:t xml:space="preserve">9 </w:t>
      </w:r>
      <w:r>
        <w:rPr>
          <w:sz w:val="22"/>
          <w:szCs w:val="22"/>
        </w:rPr>
        <w:t xml:space="preserve">And I bought the field that was in Anathoth of Hanamel mine uncle's son, and weighed him the money, even seventeen shekels of silver.</w:t>
      </w:r>
    </w:p>
    <w:p>
      <w:pPr>
        <w:spacing w:after="200" w:line="300"/>
        <w:jc w:val="both"/>
      </w:pPr>
      <w:r>
        <w:rPr>
          <w:b/>
          <w:bCs/>
          <w:color w:val="5B4424"/>
          <w:sz w:val="16"/>
          <w:szCs w:val="16"/>
          <w:vertAlign w:val="superscript"/>
        </w:rPr>
        <w:t xml:space="preserve">15 </w:t>
      </w:r>
      <w:r>
        <w:rPr>
          <w:sz w:val="22"/>
          <w:szCs w:val="22"/>
        </w:rPr>
        <w:t xml:space="preserve">For thus saith the LORD of hosts, the God of Israel: Houses and fields and vineyards shall yet again be bought in this land.</w:t>
      </w:r>
    </w:p>
    <w:p>
      <w:pPr>
        <w:spacing w:after="200" w:line="300"/>
        <w:jc w:val="both"/>
      </w:pPr>
      <w:r>
        <w:rPr>
          <w:b/>
          <w:bCs/>
          <w:color w:val="5B4424"/>
          <w:sz w:val="16"/>
          <w:szCs w:val="16"/>
          <w:vertAlign w:val="superscript"/>
        </w:rPr>
        <w:t xml:space="preserve">17 </w:t>
      </w:r>
      <w:r>
        <w:rPr>
          <w:sz w:val="22"/>
          <w:szCs w:val="22"/>
        </w:rPr>
        <w:t xml:space="preserve">‘Ah Lord GOD! behold, Thou hast made the heaven and the earth by Thy great power and by Thy outstretched arm; there is nothing too hard for Thee…’</w:t>
      </w:r>
    </w:p>
    <w:p>
      <w:pPr>
        <w:spacing w:after="200" w:line="300"/>
        <w:jc w:val="both"/>
      </w:pPr>
      <w:r>
        <w:rPr>
          <w:b/>
          <w:bCs/>
          <w:color w:val="5B4424"/>
          <w:sz w:val="16"/>
          <w:szCs w:val="16"/>
          <w:vertAlign w:val="superscript"/>
        </w:rPr>
        <w:t xml:space="preserve">27 </w:t>
      </w:r>
      <w:r>
        <w:rPr>
          <w:sz w:val="22"/>
          <w:szCs w:val="22"/>
        </w:rPr>
        <w:t xml:space="preserve">‘Behold, I am the LORD, the God of all flesh; is there any thing too hard for Me?’</w:t>
      </w:r>
    </w:p>
    <w:p>
      <w:pPr>
        <w:spacing w:after="200" w:line="300"/>
        <w:jc w:val="both"/>
      </w:pPr>
      <w:r>
        <w:rPr>
          <w:b/>
          <w:bCs/>
          <w:color w:val="5B4424"/>
          <w:sz w:val="16"/>
          <w:szCs w:val="16"/>
          <w:vertAlign w:val="superscript"/>
        </w:rPr>
        <w:t xml:space="preserve">37 </w:t>
      </w:r>
      <w:r>
        <w:rPr>
          <w:sz w:val="22"/>
          <w:szCs w:val="22"/>
        </w:rPr>
        <w:t xml:space="preserve">‘Behold, I will gather them out of all the countries, whither I have driven them… and I will bring them back unto this place, and I will cause them to dwell safely.’</w:t>
      </w:r>
      <w:r>
        <w:rPr>
          <w:b/>
          <w:bCs/>
          <w:color w:val="5B4424"/>
          <w:sz w:val="16"/>
          <w:szCs w:val="16"/>
          <w:vertAlign w:val="superscript"/>
        </w:rPr>
        <w:t xml:space="preserve">41 </w:t>
      </w:r>
      <w:r>
        <w:rPr>
          <w:sz w:val="22"/>
          <w:szCs w:val="22"/>
        </w:rPr>
        <w:t xml:space="preserve">‘Yea, I will rejoice over them to do them good, and I will plant them in this land in truth with My whole heart and with My whole soul.’</w:t>
      </w:r>
    </w:p>
    <w:p>
      <w:pPr>
        <w:pStyle w:val="Heading2"/>
      </w:pPr>
      <w:r>
        <w:t xml:space="preserve">Commentary on Jeremiah 32</w:t>
      </w:r>
    </w:p>
    <w:p>
      <w:pPr>
        <w:pStyle w:val="Heading3"/>
      </w:pPr>
      <w:r>
        <w:t xml:space="preserve">Historical Background</w:t>
      </w:r>
    </w:p>
    <w:p>
      <w:pPr>
        <w:spacing w:after="200" w:line="300"/>
        <w:jc w:val="both"/>
      </w:pPr>
      <w:r>
        <w:rPr>
          <w:sz w:val="22"/>
          <w:szCs w:val="22"/>
        </w:rPr>
        <w:t xml:space="preserve">Jeremiah 32 presents one of the most remarkable acted signs in the entire prophetic corpus: with Jerusalem already under Babylonian siege and Jeremiah himself imprisoned for his own prophecies of coming defeat, the prophet nonetheless purchases, at full legal formality, ancestral land at Anathoth already effectively lost to advancing Babylonian forces, an act of costly, concrete hope enacted in the very teeth of apparent hopelessness.</w:t>
      </w:r>
      <w:r>
        <w:rPr>
          <w:rStyle w:val="FootnoteReference"/>
        </w:rPr>
        <w:footnoteReference w:id="485"/>
      </w:r>
    </w:p>
    <w:p>
      <w:pPr>
        <w:pStyle w:val="Heading3"/>
      </w:pPr>
      <w:r>
        <w:t xml:space="preserve">Jewish Cultural Context</w:t>
      </w:r>
    </w:p>
    <w:p>
      <w:pPr>
        <w:spacing w:after="200" w:line="300"/>
        <w:jc w:val="both"/>
      </w:pPr>
      <w:r>
        <w:rPr>
          <w:sz w:val="22"/>
          <w:szCs w:val="22"/>
        </w:rPr>
        <w:t xml:space="preserve">Jeremiah's own prayer, ‘there is nothing too hard for Thee’ (32:17), immediately followed by his own honest wrestling with how this purchase could possibly make sense given the city's imminent fall, and God's own direct response repeating this exact phrase back to him (32:27), became, for later tradition, a treasured model of faith expressed through concrete action even when that action's ultimate vindication remains, from the human vantage point, entirely unverifiable.</w:t>
      </w:r>
    </w:p>
    <w:p>
      <w:pPr>
        <w:pStyle w:val="Heading3"/>
      </w:pPr>
      <w:r>
        <w:t xml:space="preserve">Hebrew Word Studies</w:t>
      </w:r>
    </w:p>
    <w:p>
      <w:pPr>
        <w:spacing w:after="200" w:line="300"/>
        <w:jc w:val="both"/>
      </w:pPr>
      <w:r>
        <w:rPr>
          <w:sz w:val="22"/>
          <w:szCs w:val="22"/>
        </w:rPr>
        <w:t xml:space="preserve">The careful legal formality of the transaction, weighed silver, sealed and open deed copies, witnesses, storage in an earthen vessel ‘that they may continue many days’ (32:14), reflects the Torah's own inheritance-redemption legislation already discussed at length in this volume's commentary on Leviticus 25, Jeremiah's own kinsman-redeemer purchase enacting, in miniature, the very land-redemption principle that legislation established.</w:t>
      </w:r>
    </w:p>
    <w:p>
      <w:pPr>
        <w:pStyle w:val="Heading3"/>
      </w:pPr>
      <w:r>
        <w:t xml:space="preserve">Connections to the Hebrew Bible</w:t>
      </w:r>
    </w:p>
    <w:p>
      <w:pPr>
        <w:spacing w:after="200" w:line="300"/>
        <w:jc w:val="both"/>
      </w:pPr>
      <w:r>
        <w:rPr>
          <w:sz w:val="22"/>
          <w:szCs w:val="22"/>
        </w:rPr>
        <w:t xml:space="preserve">God's own promise to ‘plant them in this land in truth with My whole heart and with My whole soul’ (32:41) directly echoes and intensifies the covenant formula already traced throughout this volume's commentary on Deuteronomy 6's Shema, applying the identical wholehearted devotion there commanded of Israel now to God's own restorative commitment toward Israel.</w:t>
      </w:r>
    </w:p>
    <w:p>
      <w:pPr>
        <w:pStyle w:val="Heading3"/>
      </w:pPr>
      <w:r>
        <w:t xml:space="preserve">Commentary from an Ebionite Perspective</w:t>
      </w:r>
    </w:p>
    <w:p>
      <w:pPr>
        <w:spacing w:after="200" w:line="300"/>
        <w:jc w:val="both"/>
      </w:pPr>
      <w:r>
        <w:rPr>
          <w:sz w:val="22"/>
          <w:szCs w:val="22"/>
        </w:rPr>
        <w:t xml:space="preserve">This chapter's account of costly, concrete hope enacted precisely amid apparent hopelessness reinforces this commentary's sustained insistence throughout this entire volume that genuine faith expresses itself in specific, verifiable action rather than remaining abstract sentiment; this commentary holds that Jeremiah's own willingness to spend seventeen shekels of silver on land he might never personally see redeemed models the same quality of costly, forward-looking covenant trust this volume has traced consistently throughout its entire commentary since Abraham's own purchase of a burial plot in a land not yet possessed.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faith expresses itself through costly, concrete action even amid apparent hopelessness provides important background for understanding this volume's own selected New Covenant texts' comparable insistence that genuine faith without corresponding action remains incomplete, addressed at length when this volume's Epistle material's own comparable teaching is reached.</w:t>
      </w:r>
    </w:p>
    <w:p>
      <w:pPr>
        <w:pStyle w:val="Heading2"/>
      </w:pPr>
      <w:r>
        <w:t xml:space="preserve">Chapter 33</w:t>
      </w:r>
    </w:p>
    <w:p>
      <w:pPr>
        <w:spacing w:after="200" w:line="300"/>
        <w:jc w:val="both"/>
      </w:pPr>
      <w:r>
        <w:rPr>
          <w:b/>
          <w:bCs/>
          <w:color w:val="5B4424"/>
          <w:sz w:val="16"/>
          <w:szCs w:val="16"/>
          <w:vertAlign w:val="superscript"/>
        </w:rPr>
        <w:t xml:space="preserve">3 </w:t>
      </w:r>
      <w:r>
        <w:rPr>
          <w:sz w:val="22"/>
          <w:szCs w:val="22"/>
        </w:rPr>
        <w:t xml:space="preserve">‘Call unto Me, and I will answer thee, and will tell thee great things, and hidden, which thou knowest not.’</w:t>
      </w:r>
    </w:p>
    <w:p>
      <w:pPr>
        <w:spacing w:after="200" w:line="300"/>
        <w:jc w:val="both"/>
      </w:pPr>
      <w:r>
        <w:rPr>
          <w:b/>
          <w:bCs/>
          <w:color w:val="5B4424"/>
          <w:sz w:val="16"/>
          <w:szCs w:val="16"/>
          <w:vertAlign w:val="superscript"/>
        </w:rPr>
        <w:t xml:space="preserve">25 </w:t>
      </w:r>
      <w:r>
        <w:rPr>
          <w:sz w:val="22"/>
          <w:szCs w:val="22"/>
        </w:rPr>
        <w:t xml:space="preserve">‘If My covenant be not with day and night, if I have not appointed the ordinances of heaven and earth…’</w:t>
      </w:r>
    </w:p>
    <w:p>
      <w:pPr>
        <w:pStyle w:val="Heading2"/>
      </w:pPr>
      <w:r>
        <w:t xml:space="preserve">Chapter 35</w:t>
      </w:r>
    </w:p>
    <w:p>
      <w:pPr>
        <w:spacing w:after="200" w:line="300"/>
        <w:jc w:val="both"/>
      </w:pPr>
      <w:r>
        <w:rPr>
          <w:b/>
          <w:bCs/>
          <w:color w:val="5B4424"/>
          <w:sz w:val="16"/>
          <w:szCs w:val="16"/>
          <w:vertAlign w:val="superscript"/>
        </w:rPr>
        <w:t xml:space="preserve">14 </w:t>
      </w:r>
      <w:r>
        <w:rPr>
          <w:sz w:val="22"/>
          <w:szCs w:val="22"/>
        </w:rPr>
        <w:t xml:space="preserve">‘…the words of Jonadab the son of Rechab, that he commanded his sons… are performed; for unto this day they drink none, but obey their father's commandment… but I have spoken unto you, rising up early and speaking, and ye have not hearkened unto Me.’</w:t>
      </w:r>
    </w:p>
    <w:p>
      <w:pPr>
        <w:pStyle w:val="Heading2"/>
      </w:pPr>
      <w:r>
        <w:t xml:space="preserve">Commentary on Jeremiah 33–35</w:t>
      </w:r>
    </w:p>
    <w:p>
      <w:pPr>
        <w:pStyle w:val="Heading3"/>
      </w:pPr>
      <w:r>
        <w:t xml:space="preserve">Historical Background</w:t>
      </w:r>
    </w:p>
    <w:p>
      <w:pPr>
        <w:spacing w:after="200" w:line="300"/>
        <w:jc w:val="both"/>
      </w:pPr>
      <w:r>
        <w:rPr>
          <w:sz w:val="22"/>
          <w:szCs w:val="22"/>
        </w:rPr>
        <w:t xml:space="preserve">Jeremiah 33–35 continue the Book of Consolation's restoration oracles, including further Davidic and Levitical covenant promises explicitly tied to the same cosmic ordinances governing day and night (chapter 33), before turning to the Rechabites, a small clan whose scrupulous multi-generational obedience to their ancestor's ascetic instructions is held up as a pointed rebuke to Judah's own comparative unfaithfulness to God's far greater instruction (chapter 35).</w:t>
      </w:r>
      <w:r>
        <w:rPr>
          <w:rStyle w:val="FootnoteReference"/>
        </w:rPr>
        <w:footnoteReference w:id="486"/>
      </w:r>
    </w:p>
    <w:p>
      <w:pPr>
        <w:pStyle w:val="Heading3"/>
      </w:pPr>
      <w:r>
        <w:t xml:space="preserve">Jewish Cultural Context</w:t>
      </w:r>
    </w:p>
    <w:p>
      <w:pPr>
        <w:spacing w:after="200" w:line="300"/>
        <w:jc w:val="both"/>
      </w:pPr>
      <w:r>
        <w:rPr>
          <w:sz w:val="22"/>
          <w:szCs w:val="22"/>
        </w:rPr>
        <w:t xml:space="preserve">The Rechabites' faithful, multi-generational obedience to their ancestor's specific commands, contrasted so pointedly with Judah's own persistent disobedience to God's own commands, became, for later tradition, an important demonstration that sustained, disciplined obedience across generations remains genuinely achievable, removing any excuse rooted in claimed impossibility.</w:t>
      </w:r>
    </w:p>
    <w:p>
      <w:pPr>
        <w:pStyle w:val="Heading3"/>
      </w:pPr>
      <w:r>
        <w:t xml:space="preserve">Connections to the Hebrew Bible</w:t>
      </w:r>
    </w:p>
    <w:p>
      <w:pPr>
        <w:spacing w:after="200" w:line="300"/>
        <w:jc w:val="both"/>
      </w:pPr>
      <w:r>
        <w:rPr>
          <w:sz w:val="22"/>
          <w:szCs w:val="22"/>
        </w:rPr>
        <w:t xml:space="preserve">The invitation to ‘call unto Me, and I will answer thee, and will tell thee great things, and hidden’ (33:3) directly continues this volume's sustained attention to God's own responsive availability to genuine seeking already traced throughout its commentary on Jeremiah 29:13's comparable promise.</w:t>
      </w:r>
    </w:p>
    <w:p>
      <w:pPr>
        <w:pStyle w:val="Heading3"/>
      </w:pPr>
      <w:r>
        <w:t xml:space="preserve">Commentary from an Ebionite Perspective</w:t>
      </w:r>
    </w:p>
    <w:p>
      <w:pPr>
        <w:spacing w:after="200" w:line="300"/>
        <w:jc w:val="both"/>
      </w:pPr>
      <w:r>
        <w:rPr>
          <w:sz w:val="22"/>
          <w:szCs w:val="22"/>
        </w:rPr>
        <w:t xml:space="preserve">This section's sustained restoration promises, and its pointed use of the Rechabites' own disciplined faithfulness as rebuke to Judah's comparative unfaithfulness, reinforces this commentary's sustained insistence throughout this entire volume that sustained covenant obedience across generations remains genuinely achievable and expected, removing any claim that the Torah's demands exceed reasonable human capacity when even a small clan's loyalty to a mere human ancestor's instruction could be sustained so completely.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demonstration that sustained, disciplined obedience remains genuinely achievable provides important background for understanding this volume's own selected New Covenant texts' comparable expectation of sustained, practical faithfulness rather than mere sentiment or intention.</w:t>
      </w:r>
    </w:p>
    <w:p>
      <w:pPr>
        <w:pStyle w:val="Heading2"/>
      </w:pPr>
      <w:r>
        <w:t xml:space="preserve">Chapter 36 (the scroll burned)</w:t>
      </w:r>
    </w:p>
    <w:p>
      <w:pPr>
        <w:spacing w:after="200" w:line="300"/>
        <w:jc w:val="both"/>
      </w:pPr>
      <w:r>
        <w:rPr>
          <w:b/>
          <w:bCs/>
          <w:color w:val="5B4424"/>
          <w:sz w:val="16"/>
          <w:szCs w:val="16"/>
          <w:vertAlign w:val="superscript"/>
        </w:rPr>
        <w:t xml:space="preserve">2 </w:t>
      </w:r>
      <w:r>
        <w:rPr>
          <w:sz w:val="22"/>
          <w:szCs w:val="22"/>
        </w:rPr>
        <w:t xml:space="preserve">‘Take thee a roll of a book, and write therein all the words that I have spoken unto thee against Israel…’</w:t>
      </w:r>
    </w:p>
    <w:p>
      <w:pPr>
        <w:spacing w:after="200" w:line="300"/>
        <w:jc w:val="both"/>
      </w:pPr>
      <w:r>
        <w:rPr>
          <w:b/>
          <w:bCs/>
          <w:color w:val="5B4424"/>
          <w:sz w:val="16"/>
          <w:szCs w:val="16"/>
          <w:vertAlign w:val="superscript"/>
        </w:rPr>
        <w:t xml:space="preserve">4 </w:t>
      </w:r>
      <w:r>
        <w:rPr>
          <w:sz w:val="22"/>
          <w:szCs w:val="22"/>
        </w:rPr>
        <w:t xml:space="preserve">Then Jeremiah called Baruch the son of Neriah; and Baruch wrote from the mouth of Jeremiah all the words of the LORD, which He had spoken unto him, upon a roll of a book.</w:t>
      </w:r>
    </w:p>
    <w:p>
      <w:pPr>
        <w:spacing w:after="200" w:line="300"/>
        <w:jc w:val="both"/>
      </w:pPr>
      <w:r>
        <w:rPr>
          <w:b/>
          <w:bCs/>
          <w:color w:val="5B4424"/>
          <w:sz w:val="16"/>
          <w:szCs w:val="16"/>
          <w:vertAlign w:val="superscript"/>
        </w:rPr>
        <w:t xml:space="preserve">23 </w:t>
      </w:r>
      <w:r>
        <w:rPr>
          <w:sz w:val="22"/>
          <w:szCs w:val="22"/>
        </w:rPr>
        <w:t xml:space="preserve">And it came to pass, when Jehudi had read three or four leaves, that the king cut it with the penknife, and cast it into the fire that was in the brazier, until all the roll was consumed in the fire that was in the brazier.</w:t>
      </w:r>
    </w:p>
    <w:p>
      <w:pPr>
        <w:spacing w:after="200" w:line="300"/>
        <w:jc w:val="both"/>
      </w:pPr>
      <w:r>
        <w:rPr>
          <w:b/>
          <w:bCs/>
          <w:color w:val="5B4424"/>
          <w:sz w:val="16"/>
          <w:szCs w:val="16"/>
          <w:vertAlign w:val="superscript"/>
        </w:rPr>
        <w:t xml:space="preserve">24 </w:t>
      </w:r>
      <w:r>
        <w:rPr>
          <w:sz w:val="22"/>
          <w:szCs w:val="22"/>
        </w:rPr>
        <w:t xml:space="preserve">And they were not afraid, nor rent their garments, neither the king, nor any of his servants that heard all these words.</w:t>
      </w:r>
    </w:p>
    <w:p>
      <w:pPr>
        <w:spacing w:after="200" w:line="300"/>
        <w:jc w:val="both"/>
      </w:pPr>
      <w:r>
        <w:rPr>
          <w:b/>
          <w:bCs/>
          <w:color w:val="5B4424"/>
          <w:sz w:val="16"/>
          <w:szCs w:val="16"/>
          <w:vertAlign w:val="superscript"/>
        </w:rPr>
        <w:t xml:space="preserve">28 </w:t>
      </w:r>
      <w:r>
        <w:rPr>
          <w:sz w:val="22"/>
          <w:szCs w:val="22"/>
        </w:rPr>
        <w:t xml:space="preserve">‘Take thee again another roll, and write in it all the former words that were in the first roll, which Jehoiakim the king of Judah hath burned.’</w:t>
      </w:r>
    </w:p>
    <w:p>
      <w:pPr>
        <w:spacing w:after="200" w:line="300"/>
        <w:jc w:val="both"/>
      </w:pPr>
      <w:r>
        <w:rPr>
          <w:b/>
          <w:bCs/>
          <w:color w:val="5B4424"/>
          <w:sz w:val="16"/>
          <w:szCs w:val="16"/>
          <w:vertAlign w:val="superscript"/>
        </w:rPr>
        <w:t xml:space="preserve">32 </w:t>
      </w:r>
      <w:r>
        <w:rPr>
          <w:sz w:val="22"/>
          <w:szCs w:val="22"/>
        </w:rPr>
        <w:t xml:space="preserve">Then took Jeremiah another roll, and gave it to Baruch the scribe… who wrote therein from the mouth of Jeremiah all the words of the book which Jehoiakim king of Judah had burned in the fire; and there were added besides unto them many like words.</w:t>
      </w:r>
    </w:p>
    <w:p>
      <w:pPr>
        <w:pStyle w:val="Heading2"/>
      </w:pPr>
      <w:r>
        <w:t xml:space="preserve">Commentary on Jeremiah 36</w:t>
      </w:r>
    </w:p>
    <w:p>
      <w:pPr>
        <w:pStyle w:val="Heading3"/>
      </w:pPr>
      <w:r>
        <w:t xml:space="preserve">Historical Background</w:t>
      </w:r>
    </w:p>
    <w:p>
      <w:pPr>
        <w:spacing w:after="200" w:line="300"/>
        <w:jc w:val="both"/>
      </w:pPr>
      <w:r>
        <w:rPr>
          <w:sz w:val="22"/>
          <w:szCs w:val="22"/>
        </w:rPr>
        <w:t xml:space="preserve">Jeremiah 36 presents one of the most historically significant chapters in the entire book for understanding the actual composition and preservation of prophetic literature: Jeremiah dictates his accumulated oracles to his scribe Baruch, King Jehoiakim's own contemptuous destruction of the resulting scroll piece by piece, and its immediate, expanded rewriting, providing this volume with a rare, explicit window into how at least one major prophetic book actually came into being.</w:t>
      </w:r>
    </w:p>
    <w:p>
      <w:pPr>
        <w:pStyle w:val="Heading3"/>
      </w:pPr>
      <w:r>
        <w:t xml:space="preserve">Jewish Cultural Context</w:t>
      </w:r>
    </w:p>
    <w:p>
      <w:pPr>
        <w:spacing w:after="200" w:line="300"/>
        <w:jc w:val="both"/>
      </w:pPr>
      <w:r>
        <w:rPr>
          <w:sz w:val="22"/>
          <w:szCs w:val="22"/>
        </w:rPr>
        <w:t xml:space="preserve">The stark contrast between the king's own casual destruction of the scroll and the king's officials' own fearful reaction upon hearing its contents (36:16), and the narrator's own pointed observation that neither the king nor his servants ‘were afraid, nor rent their garments’ (36:24), unlike Josiah's own earlier response to the law's rediscovery already discussed at length in this volume's commentary on II Kings 22, provides this volume with a devastating character study in royal hardness contrasted with Josiah's own earlier genuine repentance.</w:t>
      </w:r>
    </w:p>
    <w:p>
      <w:pPr>
        <w:pStyle w:val="Heading3"/>
      </w:pPr>
      <w:r>
        <w:t xml:space="preserve">Hebrew Word Studies</w:t>
      </w:r>
    </w:p>
    <w:p>
      <w:pPr>
        <w:spacing w:after="200" w:line="300"/>
        <w:jc w:val="both"/>
      </w:pPr>
      <w:r>
        <w:rPr>
          <w:sz w:val="22"/>
          <w:szCs w:val="22"/>
        </w:rPr>
        <w:t xml:space="preserve">The note that the second, rewritten scroll contained not merely the first scroll's original content but that ‘there were added besides unto them many like words’ (36:32) provides important textual-historical evidence that prophetic books grew and developed across time through legitimate expansion and re-issuing rather than being delivered complete in a single act, evidence this volume's commentary has referenced throughout its own honest engagement with source-critical questions.</w:t>
      </w:r>
    </w:p>
    <w:p>
      <w:pPr>
        <w:pStyle w:val="Heading3"/>
      </w:pPr>
      <w:r>
        <w:t xml:space="preserve">Connections to the Hebrew Bible</w:t>
      </w:r>
    </w:p>
    <w:p>
      <w:pPr>
        <w:spacing w:after="200" w:line="300"/>
        <w:jc w:val="both"/>
      </w:pPr>
      <w:r>
        <w:rPr>
          <w:sz w:val="22"/>
          <w:szCs w:val="22"/>
        </w:rPr>
        <w:t xml:space="preserve">This chapter's account of the word's destruction and immediate, even expanded, restoration directly continues this volume's sustained attention to the indestructibility of God's own spoken and written word already traced throughout its commentary on Isaiah 55:11's promise that God's word shall not return void.</w:t>
      </w:r>
    </w:p>
    <w:p>
      <w:pPr>
        <w:pStyle w:val="Heading3"/>
      </w:pPr>
      <w:r>
        <w:t xml:space="preserve">Commentary from an Ebionite Perspective</w:t>
      </w:r>
    </w:p>
    <w:p>
      <w:pPr>
        <w:spacing w:after="200" w:line="300"/>
        <w:jc w:val="both"/>
      </w:pPr>
      <w:r>
        <w:rPr>
          <w:sz w:val="22"/>
          <w:szCs w:val="22"/>
        </w:rPr>
        <w:t xml:space="preserve">This chapter's account of royal contempt for the prophetic word, and that word's immediate, even amplified, restoration despite the king's destructive intent, reinforces this commentary's sustained insistence throughout this entire volume that no human power, however absolute within its own immediate domain, can ultimately suppress or destroy God's own word; this commentary holds that Jehoiakim's own casual, unafraid destruction of the scroll stands as this volume's starkest contrast yet to Josiah's own genuine, garment-rending repentance, the same words meeting utterly opposite receptions depending entirely on the hearer's own disposition of heart.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God's word survives and even multiplies despite determined human attempts at its suppression provides important background for understanding this volume's own selected New Covenant texts' comparable confidence in the gospel's own unstoppable spread despite persecution and opposition.</w:t>
      </w:r>
    </w:p>
    <w:p>
      <w:pPr>
        <w:pStyle w:val="Heading2"/>
      </w:pPr>
      <w:r>
        <w:t xml:space="preserve">Chapter 37</w:t>
      </w:r>
    </w:p>
    <w:p>
      <w:pPr>
        <w:spacing w:after="200" w:line="300"/>
        <w:jc w:val="both"/>
      </w:pPr>
      <w:r>
        <w:rPr>
          <w:b/>
          <w:bCs/>
          <w:color w:val="5B4424"/>
          <w:sz w:val="16"/>
          <w:szCs w:val="16"/>
          <w:vertAlign w:val="superscript"/>
        </w:rPr>
        <w:t xml:space="preserve">15 </w:t>
      </w:r>
      <w:r>
        <w:rPr>
          <w:sz w:val="22"/>
          <w:szCs w:val="22"/>
        </w:rPr>
        <w:t xml:space="preserve">So the princes were wroth with Jeremiah, and smote him, and put him in prison…</w:t>
      </w:r>
    </w:p>
    <w:p>
      <w:pPr>
        <w:pStyle w:val="Heading2"/>
      </w:pPr>
      <w:r>
        <w:t xml:space="preserve">Chapter 38</w:t>
      </w:r>
    </w:p>
    <w:p>
      <w:pPr>
        <w:spacing w:after="200" w:line="300"/>
        <w:jc w:val="both"/>
      </w:pPr>
      <w:r>
        <w:rPr>
          <w:b/>
          <w:bCs/>
          <w:color w:val="5B4424"/>
          <w:sz w:val="16"/>
          <w:szCs w:val="16"/>
          <w:vertAlign w:val="superscript"/>
        </w:rPr>
        <w:t xml:space="preserve">6 </w:t>
      </w:r>
      <w:r>
        <w:rPr>
          <w:sz w:val="22"/>
          <w:szCs w:val="22"/>
        </w:rPr>
        <w:t xml:space="preserve">Then took they Jeremiah, and cast him into the pit… and they let down Jeremiah with cords. And in the pit there was no water, but mire; and Jeremiah sank in the mire.</w:t>
      </w:r>
    </w:p>
    <w:p>
      <w:pPr>
        <w:spacing w:after="200" w:line="300"/>
        <w:jc w:val="both"/>
      </w:pPr>
      <w:r>
        <w:rPr>
          <w:b/>
          <w:bCs/>
          <w:color w:val="5B4424"/>
          <w:sz w:val="16"/>
          <w:szCs w:val="16"/>
          <w:vertAlign w:val="superscript"/>
        </w:rPr>
        <w:t xml:space="preserve">7 </w:t>
      </w:r>
      <w:r>
        <w:rPr>
          <w:sz w:val="22"/>
          <w:szCs w:val="22"/>
        </w:rPr>
        <w:t xml:space="preserve">Now when Ebed-melech the Ethiopian, a officer, who was in the king's house, heard that they had put Jeremiah in the pit—the king then sitting in the gate of Benjamin—</w:t>
      </w:r>
      <w:r>
        <w:rPr>
          <w:b/>
          <w:bCs/>
          <w:color w:val="5B4424"/>
          <w:sz w:val="16"/>
          <w:szCs w:val="16"/>
          <w:vertAlign w:val="superscript"/>
        </w:rPr>
        <w:t xml:space="preserve">8 </w:t>
      </w:r>
      <w:r>
        <w:rPr>
          <w:sz w:val="22"/>
          <w:szCs w:val="22"/>
        </w:rPr>
        <w:t xml:space="preserve">Ebed-melech went forth out of the king's house, and spoke to the king, saying:</w:t>
      </w:r>
    </w:p>
    <w:p>
      <w:pPr>
        <w:spacing w:after="200" w:line="300"/>
        <w:jc w:val="both"/>
      </w:pPr>
      <w:r>
        <w:rPr>
          <w:b/>
          <w:bCs/>
          <w:color w:val="5B4424"/>
          <w:sz w:val="16"/>
          <w:szCs w:val="16"/>
          <w:vertAlign w:val="superscript"/>
        </w:rPr>
        <w:t xml:space="preserve">9 </w:t>
      </w:r>
      <w:r>
        <w:rPr>
          <w:sz w:val="22"/>
          <w:szCs w:val="22"/>
        </w:rPr>
        <w:t xml:space="preserve">‘My lord the king, these men have done evil in all that they have done to Jeremiah the prophet, whom they have cast into the pit; and he is like to die in the place where he is because of the famine, for there is no more bread in the city.’</w:t>
      </w:r>
    </w:p>
    <w:p>
      <w:pPr>
        <w:spacing w:after="200" w:line="300"/>
        <w:jc w:val="both"/>
      </w:pPr>
      <w:r>
        <w:rPr>
          <w:b/>
          <w:bCs/>
          <w:color w:val="5B4424"/>
          <w:sz w:val="16"/>
          <w:szCs w:val="16"/>
          <w:vertAlign w:val="superscript"/>
        </w:rPr>
        <w:t xml:space="preserve">10 </w:t>
      </w:r>
      <w:r>
        <w:rPr>
          <w:sz w:val="22"/>
          <w:szCs w:val="22"/>
        </w:rPr>
        <w:t xml:space="preserve">Then the king commanded Ebed-melech the Ethiopian, saying: ‘Take from hence thirty men with thee, and take up Jeremiah the prophet out of the pit, before he die.’</w:t>
      </w:r>
    </w:p>
    <w:p>
      <w:pPr>
        <w:spacing w:after="200" w:line="300"/>
        <w:jc w:val="both"/>
      </w:pPr>
      <w:r>
        <w:rPr>
          <w:b/>
          <w:bCs/>
          <w:color w:val="5B4424"/>
          <w:sz w:val="16"/>
          <w:szCs w:val="16"/>
          <w:vertAlign w:val="superscript"/>
        </w:rPr>
        <w:t xml:space="preserve">12 </w:t>
      </w:r>
      <w:r>
        <w:rPr>
          <w:sz w:val="22"/>
          <w:szCs w:val="22"/>
        </w:rPr>
        <w:t xml:space="preserve">‘Put now these worn cloths and rags under thine armholes under the cords.’ And Jeremiah did so.</w:t>
      </w:r>
      <w:r>
        <w:rPr>
          <w:b/>
          <w:bCs/>
          <w:color w:val="5B4424"/>
          <w:sz w:val="16"/>
          <w:szCs w:val="16"/>
          <w:vertAlign w:val="superscript"/>
        </w:rPr>
        <w:t xml:space="preserve">13 </w:t>
      </w:r>
      <w:r>
        <w:rPr>
          <w:sz w:val="22"/>
          <w:szCs w:val="22"/>
        </w:rPr>
        <w:t xml:space="preserve">So they drew up Jeremiah with the cords, and took him up out of the pit…</w:t>
      </w:r>
    </w:p>
    <w:p>
      <w:pPr>
        <w:pStyle w:val="Heading2"/>
      </w:pPr>
      <w:r>
        <w:t xml:space="preserve">Commentary on Jeremiah 37–38</w:t>
      </w:r>
    </w:p>
    <w:p>
      <w:pPr>
        <w:pStyle w:val="Heading3"/>
      </w:pPr>
      <w:r>
        <w:t xml:space="preserve">Historical Background</w:t>
      </w:r>
    </w:p>
    <w:p>
      <w:pPr>
        <w:spacing w:after="200" w:line="300"/>
        <w:jc w:val="both"/>
      </w:pPr>
      <w:r>
        <w:rPr>
          <w:sz w:val="22"/>
          <w:szCs w:val="22"/>
        </w:rPr>
        <w:t xml:space="preserve">Jeremiah 37–38 present, amid Jerusalem's final siege, Jeremiah's repeated imprisonment on suspicion of desertion to the Babylonians, his brief consultations with the vacillating King Zedekiah, and his own near-death by starvation and suffocation in a muddy cistern, rescued only through the courageous intervention of Ebed-melech, a Cushite (Ethiopian) royal official.</w:t>
      </w:r>
      <w:r>
        <w:rPr>
          <w:rStyle w:val="FootnoteReference"/>
        </w:rPr>
        <w:footnoteReference w:id="487"/>
      </w:r>
    </w:p>
    <w:p>
      <w:pPr>
        <w:pStyle w:val="Heading3"/>
      </w:pPr>
      <w:r>
        <w:t xml:space="preserve">Jewish Cultural Context</w:t>
      </w:r>
    </w:p>
    <w:p>
      <w:pPr>
        <w:spacing w:after="200" w:line="300"/>
        <w:jc w:val="both"/>
      </w:pPr>
      <w:r>
        <w:rPr>
          <w:sz w:val="22"/>
          <w:szCs w:val="22"/>
        </w:rPr>
        <w:t xml:space="preserve">Ebed-melech's own courageous intervention, a foreign-born royal official risking the king's own displeasure to save a persecuted Israelite prophet, became, for later tradition, one of the Hebrew Bible's most striking demonstrations that righteous action on behalf of the vulnerable can arise from entirely unexpected sources, a Gentile eunuch's compassion succeeding where Judah's own princes had shown only cruelty.</w:t>
      </w:r>
    </w:p>
    <w:p>
      <w:pPr>
        <w:pStyle w:val="Heading3"/>
      </w:pPr>
      <w:r>
        <w:t xml:space="preserve">Hebrew Word Studies</w:t>
      </w:r>
    </w:p>
    <w:p>
      <w:pPr>
        <w:spacing w:after="200" w:line="300"/>
        <w:jc w:val="both"/>
      </w:pPr>
      <w:r>
        <w:rPr>
          <w:sz w:val="22"/>
          <w:szCs w:val="22"/>
        </w:rPr>
        <w:t xml:space="preserve">Ebed-melech's own thoughtful provision of ‘worn cloths and rags’ to cushion the ropes beneath Jeremiah's arms during his rescue (38:12) provides a small but telling detail of practical compassion, care extended even in the details of a rescue's own execution, not merely its basic accomplishment.</w:t>
      </w:r>
    </w:p>
    <w:p>
      <w:pPr>
        <w:pStyle w:val="Heading3"/>
      </w:pPr>
      <w:r>
        <w:t xml:space="preserve">Connections to the Hebrew Bible</w:t>
      </w:r>
    </w:p>
    <w:p>
      <w:pPr>
        <w:spacing w:after="200" w:line="300"/>
        <w:jc w:val="both"/>
      </w:pPr>
      <w:r>
        <w:rPr>
          <w:sz w:val="22"/>
          <w:szCs w:val="22"/>
        </w:rPr>
        <w:t xml:space="preserve">Ebed-melech's own righteous action directly continues this volume's sustained attention to faithful Gentile figures already traced throughout its commentary on Rahab, Ruth, and Naaman, confirming this as one of the Hebrew Bible's most consistent recurring patterns: genuine covenant faithfulness recognized and honored in figures entirely outside Israel's own ethnic boundaries.</w:t>
      </w:r>
    </w:p>
    <w:p>
      <w:pPr>
        <w:pStyle w:val="Heading3"/>
      </w:pPr>
      <w:r>
        <w:t xml:space="preserve">Commentary from an Ebionite Perspective</w:t>
      </w:r>
    </w:p>
    <w:p>
      <w:pPr>
        <w:spacing w:after="200" w:line="300"/>
        <w:jc w:val="both"/>
      </w:pPr>
      <w:r>
        <w:rPr>
          <w:sz w:val="22"/>
          <w:szCs w:val="22"/>
        </w:rPr>
        <w:t xml:space="preserve">This section's account of a foreign official's courageous rescue of God's own persecuted prophet, succeeding where Judah's own princes had shown only cruelty, reinforces this commentary's sustained insistence throughout this entire volume that genuine righteousness is recognized by its concrete action on behalf of the vulnerable rather than by ethnic or national origin, a principle this volume has traced consistently throughout its entire commentary since Rahab's own inclusion in Israel; this commentary holds that Ebed-melech's own careful attention even to the physical comfort of his rescue's execution models the same quality of thorough, practically attentive compassion this volume has celebrated throughout its treatment of covenant faithfulness in action.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a Gentile's righteous action on behalf of a persecuted prophet of Israel provides important background for understanding this volume's own selected New Covenant texts' comparable attestation of Gentile faithfulness, and Ethiopian figures specifically, addressed further when this volume's own selected New Covenant material reaches its own comparable account of an Ethiopian's faithful response to the gospel.</w:t>
      </w:r>
    </w:p>
    <w:p>
      <w:pPr>
        <w:pStyle w:val="Heading2"/>
      </w:pPr>
      <w:r>
        <w:t xml:space="preserve">Chapter 39 (Jerusalem's fall, and Jeremiah's release)</w:t>
      </w:r>
    </w:p>
    <w:p>
      <w:pPr>
        <w:spacing w:after="200" w:line="300"/>
        <w:jc w:val="both"/>
      </w:pPr>
      <w:r>
        <w:rPr>
          <w:b/>
          <w:bCs/>
          <w:color w:val="5B4424"/>
          <w:sz w:val="16"/>
          <w:szCs w:val="16"/>
          <w:vertAlign w:val="superscript"/>
        </w:rPr>
        <w:t xml:space="preserve">2 </w:t>
      </w:r>
      <w:r>
        <w:rPr>
          <w:sz w:val="22"/>
          <w:szCs w:val="22"/>
        </w:rPr>
        <w:t xml:space="preserve">In the eleventh year of Zedekiah, in the fourth month, the ninth day of the month, a breach was made in the city.</w:t>
      </w:r>
    </w:p>
    <w:p>
      <w:pPr>
        <w:spacing w:after="200" w:line="300"/>
        <w:jc w:val="both"/>
      </w:pPr>
      <w:r>
        <w:rPr>
          <w:b/>
          <w:bCs/>
          <w:color w:val="5B4424"/>
          <w:sz w:val="16"/>
          <w:szCs w:val="16"/>
          <w:vertAlign w:val="superscript"/>
        </w:rPr>
        <w:t xml:space="preserve">11 </w:t>
      </w:r>
      <w:r>
        <w:rPr>
          <w:sz w:val="22"/>
          <w:szCs w:val="22"/>
        </w:rPr>
        <w:t xml:space="preserve">Now Nebuchadrezzar king of Babylon gave charge concerning Jeremiah by the hand of Nebuzaradan the captain of the guard, saying:</w:t>
      </w:r>
      <w:r>
        <w:rPr>
          <w:b/>
          <w:bCs/>
          <w:color w:val="5B4424"/>
          <w:sz w:val="16"/>
          <w:szCs w:val="16"/>
          <w:vertAlign w:val="superscript"/>
        </w:rPr>
        <w:t xml:space="preserve">12 </w:t>
      </w:r>
      <w:r>
        <w:rPr>
          <w:sz w:val="22"/>
          <w:szCs w:val="22"/>
        </w:rPr>
        <w:t xml:space="preserve">‘Take him, and look well to him, and do him no harm; but do unto him even as he shall say unto thee.’</w:t>
      </w:r>
    </w:p>
    <w:p>
      <w:pPr>
        <w:spacing w:after="200" w:line="300"/>
        <w:jc w:val="both"/>
      </w:pPr>
      <w:r>
        <w:rPr>
          <w:b/>
          <w:bCs/>
          <w:color w:val="5B4424"/>
          <w:sz w:val="16"/>
          <w:szCs w:val="16"/>
          <w:vertAlign w:val="superscript"/>
        </w:rPr>
        <w:t xml:space="preserve">17 </w:t>
      </w:r>
      <w:r>
        <w:rPr>
          <w:sz w:val="22"/>
          <w:szCs w:val="22"/>
        </w:rPr>
        <w:t xml:space="preserve">‘But I will deliver thee in that day, saith the LORD; and thou shalt not be given into the hand of the men of whom thou art afraid.’</w:t>
      </w:r>
      <w:r>
        <w:rPr>
          <w:b/>
          <w:bCs/>
          <w:color w:val="5B4424"/>
          <w:sz w:val="16"/>
          <w:szCs w:val="16"/>
          <w:vertAlign w:val="superscript"/>
        </w:rPr>
        <w:t xml:space="preserve">18 </w:t>
      </w:r>
      <w:r>
        <w:rPr>
          <w:sz w:val="22"/>
          <w:szCs w:val="22"/>
        </w:rPr>
        <w:t xml:space="preserve">‘For I will surely save thee… because thou hast put thy trust in Me, saith the LORD.’</w:t>
      </w:r>
    </w:p>
    <w:p>
      <w:pPr>
        <w:pStyle w:val="Heading2"/>
      </w:pPr>
      <w:r>
        <w:t xml:space="preserve">Commentary on Jeremiah 39</w:t>
      </w:r>
    </w:p>
    <w:p>
      <w:pPr>
        <w:pStyle w:val="Heading3"/>
      </w:pPr>
      <w:r>
        <w:t xml:space="preserve">Historical Background</w:t>
      </w:r>
    </w:p>
    <w:p>
      <w:pPr>
        <w:spacing w:after="200" w:line="300"/>
        <w:jc w:val="both"/>
      </w:pPr>
      <w:r>
        <w:rPr>
          <w:sz w:val="22"/>
          <w:szCs w:val="22"/>
        </w:rPr>
        <w:t xml:space="preserve">Jeremiah 39 presents Jerusalem's own final fall, substantially paralleling the account already discussed at exhaustive length in this volume's commentary on II Kings 25, adding two details unique to Jeremiah's own narrative: the Babylonian conqueror's own explicit, favorable instructions regarding Jeremiah's treatment, and God's own renewed promise of deliverance to Ebed-melech, already discussed in this volume's commentary on chapter 38, for his own earlier faithful rescue.</w:t>
      </w:r>
      <w:r>
        <w:rPr>
          <w:rStyle w:val="FootnoteReference"/>
        </w:rPr>
        <w:footnoteReference w:id="488"/>
      </w:r>
    </w:p>
    <w:p>
      <w:pPr>
        <w:pStyle w:val="Heading3"/>
      </w:pPr>
      <w:r>
        <w:t xml:space="preserve">Jewish Cultural Context</w:t>
      </w:r>
    </w:p>
    <w:p>
      <w:pPr>
        <w:spacing w:after="200" w:line="300"/>
        <w:jc w:val="both"/>
      </w:pPr>
      <w:r>
        <w:rPr>
          <w:sz w:val="22"/>
          <w:szCs w:val="22"/>
        </w:rPr>
        <w:t xml:space="preserve">The remarkable detail that Babylon's own conquering general received specific orders to treat Jeremiah well (39:11–12) became, for later tradition, a striking demonstration that even a pagan conqueror could become, however unwittingly, an instrument of God's own care for a faithful prophet, extending this volume's sustained attention to God's sovereignty operating even through foreign powers already traced throughout its commentary on Cyrus's own designation as mashiach.</w:t>
      </w:r>
    </w:p>
    <w:p>
      <w:pPr>
        <w:pStyle w:val="Heading3"/>
      </w:pPr>
      <w:r>
        <w:t xml:space="preserve">Connections to the Hebrew Bible</w:t>
      </w:r>
    </w:p>
    <w:p>
      <w:pPr>
        <w:spacing w:after="200" w:line="300"/>
        <w:jc w:val="both"/>
      </w:pPr>
      <w:r>
        <w:rPr>
          <w:sz w:val="22"/>
          <w:szCs w:val="22"/>
        </w:rPr>
        <w:t xml:space="preserve">God's renewed promise to Ebed-melech, explicitly grounded in his having ‘put thy trust in Me’ (39:18), directly confirms and extends this volume's earlier commentary on chapter 38's account of his courageous rescue, demonstrating that righteous action on behalf of the vulnerable receives its own explicit, personal divine acknowledgment and reward.</w:t>
      </w:r>
    </w:p>
    <w:p>
      <w:pPr>
        <w:pStyle w:val="Heading3"/>
      </w:pPr>
      <w:r>
        <w:t xml:space="preserve">Commentary from an Ebionite Perspective</w:t>
      </w:r>
    </w:p>
    <w:p>
      <w:pPr>
        <w:spacing w:after="200" w:line="300"/>
        <w:jc w:val="both"/>
      </w:pPr>
      <w:r>
        <w:rPr>
          <w:sz w:val="22"/>
          <w:szCs w:val="22"/>
        </w:rPr>
        <w:t xml:space="preserve">This chapter's account of both Jeremiah's own preserved safety and Ebed-melech's own explicitly promised deliverance reinforces this commentary's sustained insistence throughout this entire volume that God's covenant faithfulness extends concretely to specific individuals amid even the most sweeping national catastrophe, national judgment and personal deliverance operating simultaneously rather than the latter being swallowed up by the former.</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God's care for faithful individuals persists even amid comprehensive national judgment provides important background for understanding this volume's own selected New Covenant texts' comparable confidence in God's particular care for the faithful amid wider historical catastrophe.</w:t>
      </w:r>
    </w:p>
    <w:p>
      <w:pPr>
        <w:pStyle w:val="Heading2"/>
      </w:pPr>
      <w:r>
        <w:t xml:space="preserve">Chapter 40</w:t>
      </w:r>
    </w:p>
    <w:p>
      <w:pPr>
        <w:spacing w:after="200" w:line="300"/>
        <w:jc w:val="both"/>
      </w:pPr>
      <w:r>
        <w:rPr>
          <w:b/>
          <w:bCs/>
          <w:color w:val="5B4424"/>
          <w:sz w:val="16"/>
          <w:szCs w:val="16"/>
          <w:vertAlign w:val="superscript"/>
        </w:rPr>
        <w:t xml:space="preserve">5 </w:t>
      </w:r>
      <w:r>
        <w:rPr>
          <w:sz w:val="22"/>
          <w:szCs w:val="22"/>
        </w:rPr>
        <w:t xml:space="preserve">‘…go back to Gedaliah the son of Ahikam… whom the king of Babylon hath made governor over the cities of Judah, and dwell with him among the people…’</w:t>
      </w:r>
    </w:p>
    <w:p>
      <w:pPr>
        <w:pStyle w:val="Heading2"/>
      </w:pPr>
      <w:r>
        <w:t xml:space="preserve">Chapter 41</w:t>
      </w:r>
    </w:p>
    <w:p>
      <w:pPr>
        <w:spacing w:after="200" w:line="300"/>
        <w:jc w:val="both"/>
      </w:pPr>
      <w:r>
        <w:rPr>
          <w:b/>
          <w:bCs/>
          <w:color w:val="5B4424"/>
          <w:sz w:val="16"/>
          <w:szCs w:val="16"/>
          <w:vertAlign w:val="superscript"/>
        </w:rPr>
        <w:t xml:space="preserve">2 </w:t>
      </w:r>
      <w:r>
        <w:rPr>
          <w:sz w:val="22"/>
          <w:szCs w:val="22"/>
        </w:rPr>
        <w:t xml:space="preserve">Then arose Ishmael the son of Nethaniah… and smote Gedaliah the son of Ahikam… with the sword, and slew him…</w:t>
      </w:r>
    </w:p>
    <w:p>
      <w:pPr>
        <w:pStyle w:val="Heading2"/>
      </w:pPr>
      <w:r>
        <w:t xml:space="preserve">Commentary on Jeremiah 40–41</w:t>
      </w:r>
    </w:p>
    <w:p>
      <w:pPr>
        <w:pStyle w:val="Heading3"/>
      </w:pPr>
      <w:r>
        <w:t xml:space="preserve">Historical Background</w:t>
      </w:r>
    </w:p>
    <w:p>
      <w:pPr>
        <w:spacing w:after="200" w:line="300"/>
        <w:jc w:val="both"/>
      </w:pPr>
      <w:r>
        <w:rPr>
          <w:sz w:val="22"/>
          <w:szCs w:val="22"/>
        </w:rPr>
        <w:t xml:space="preserve">Jeremiah 40–41 present the brief, tragic governorship of Gedaliah, appointed by Babylon to administer the shattered remnant of Judah, whose own moderate, constructive leadership is cut short by his own assassination at the hands of Ishmael, a member of the royal house acting from motives the text leaves largely unexplained, an act of violence that will provoke the frightened remnant's own disastrous flight to Egypt addressed in the following chapters.</w:t>
      </w:r>
    </w:p>
    <w:p>
      <w:pPr>
        <w:pStyle w:val="Heading3"/>
      </w:pPr>
      <w:r>
        <w:t xml:space="preserve">Jewish Cultural Context</w:t>
      </w:r>
    </w:p>
    <w:p>
      <w:pPr>
        <w:spacing w:after="200" w:line="300"/>
        <w:jc w:val="both"/>
      </w:pPr>
      <w:r>
        <w:rPr>
          <w:sz w:val="22"/>
          <w:szCs w:val="22"/>
        </w:rPr>
        <w:t xml:space="preserve">Gedaliah's assassination became, for later tradition, one of the most mourned events in the entire post-destruction period, its anniversary observed as a fast day (Tzom Gedaliah) within later Jewish liturgical practice, mourning the final extinguishing of even the modest, cooperative form of continued Judean self-governance Gedaliah's own moderate leadership had represented.</w:t>
      </w:r>
    </w:p>
    <w:p>
      <w:pPr>
        <w:pStyle w:val="Heading3"/>
      </w:pPr>
      <w:r>
        <w:t xml:space="preserve">Connections to the Hebrew Bible</w:t>
      </w:r>
    </w:p>
    <w:p>
      <w:pPr>
        <w:spacing w:after="200" w:line="300"/>
        <w:jc w:val="both"/>
      </w:pPr>
      <w:r>
        <w:rPr>
          <w:sz w:val="22"/>
          <w:szCs w:val="22"/>
        </w:rPr>
        <w:t xml:space="preserve">This section's account directly continues the brief notice already discussed in this volume's commentary on II Kings 25:22–26, Jeremiah's own fuller narrative providing considerably more detail regarding both Gedaliah's governorship and the circumstances of his assassination than the parallel account in Kings preserves.</w:t>
      </w:r>
    </w:p>
    <w:p>
      <w:pPr>
        <w:pStyle w:val="Heading3"/>
      </w:pPr>
      <w:r>
        <w:t xml:space="preserve">Commentary from an Ebionite Perspective</w:t>
      </w:r>
    </w:p>
    <w:p>
      <w:pPr>
        <w:spacing w:after="200" w:line="300"/>
        <w:jc w:val="both"/>
      </w:pPr>
      <w:r>
        <w:rPr>
          <w:sz w:val="22"/>
          <w:szCs w:val="22"/>
        </w:rPr>
        <w:t xml:space="preserve">This section's account of constructive, moderate leadership violently cut short reinforces this commentary's sustained insistence throughout this entire volume that even the most reasonable, faithful efforts at rebuilding amid catastrophe remain vulnerable to continued human violence and factional ambition; this commentary holds that this tragedy's own continued liturgical commemoration within later Jewish practice testifies to the enduring weight later tradition assigned to even this comparatively minor episode within the larger catastrophe of exile.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account of violence disrupting even modest, constructive post-catastrophe rebuilding provides sobering background for understanding the fragility of communal restoration efforts more generally, a theme this volume's commentary will trace further when Ezra and Nehemiah's own comparable, and comparably contested, rebuilding efforts are reached later in this volume.</w:t>
      </w:r>
    </w:p>
    <w:p>
      <w:pPr>
        <w:pStyle w:val="Heading2"/>
      </w:pPr>
      <w:r>
        <w:t xml:space="preserve">Chapter 42</w:t>
      </w:r>
    </w:p>
    <w:p>
      <w:pPr>
        <w:spacing w:after="200" w:line="300"/>
        <w:jc w:val="both"/>
      </w:pPr>
      <w:r>
        <w:rPr>
          <w:b/>
          <w:bCs/>
          <w:color w:val="5B4424"/>
          <w:sz w:val="16"/>
          <w:szCs w:val="16"/>
          <w:vertAlign w:val="superscript"/>
        </w:rPr>
        <w:t xml:space="preserve">10 </w:t>
      </w:r>
      <w:r>
        <w:rPr>
          <w:sz w:val="22"/>
          <w:szCs w:val="22"/>
        </w:rPr>
        <w:t xml:space="preserve">‘If ye will still abide in this land, then will I build you, and not pull you down, and I will plant you, and not pluck you up; for I repent Me of the evil that I have done unto you.’</w:t>
      </w:r>
    </w:p>
    <w:p>
      <w:pPr>
        <w:pStyle w:val="Heading2"/>
      </w:pPr>
      <w:r>
        <w:t xml:space="preserve">Chapter 44</w:t>
      </w:r>
    </w:p>
    <w:p>
      <w:pPr>
        <w:spacing w:after="200" w:line="300"/>
        <w:jc w:val="both"/>
      </w:pPr>
      <w:r>
        <w:rPr>
          <w:b/>
          <w:bCs/>
          <w:color w:val="5B4424"/>
          <w:sz w:val="16"/>
          <w:szCs w:val="16"/>
          <w:vertAlign w:val="superscript"/>
        </w:rPr>
        <w:t xml:space="preserve">16 </w:t>
      </w:r>
      <w:r>
        <w:rPr>
          <w:sz w:val="22"/>
          <w:szCs w:val="22"/>
        </w:rPr>
        <w:t xml:space="preserve">‘As for the word that thou hast spoken unto us in the name of the LORD, we will not hearken unto thee.’</w:t>
      </w:r>
      <w:r>
        <w:rPr>
          <w:b/>
          <w:bCs/>
          <w:color w:val="5B4424"/>
          <w:sz w:val="16"/>
          <w:szCs w:val="16"/>
          <w:vertAlign w:val="superscript"/>
        </w:rPr>
        <w:t xml:space="preserve">17 </w:t>
      </w:r>
      <w:r>
        <w:rPr>
          <w:sz w:val="22"/>
          <w:szCs w:val="22"/>
        </w:rPr>
        <w:t xml:space="preserve">‘But we will certainly perform every word that is gone forth out of our mouth, to offer unto the queen of heaven, and to pour out drink-offerings unto her…’</w:t>
      </w:r>
    </w:p>
    <w:p>
      <w:pPr>
        <w:pStyle w:val="Heading2"/>
      </w:pPr>
      <w:r>
        <w:t xml:space="preserve">Commentary on Jeremiah 42–44</w:t>
      </w:r>
    </w:p>
    <w:p>
      <w:pPr>
        <w:pStyle w:val="Heading3"/>
      </w:pPr>
      <w:r>
        <w:t xml:space="preserve">Historical Background</w:t>
      </w:r>
    </w:p>
    <w:p>
      <w:pPr>
        <w:spacing w:after="200" w:line="300"/>
        <w:jc w:val="both"/>
      </w:pPr>
      <w:r>
        <w:rPr>
          <w:sz w:val="22"/>
          <w:szCs w:val="22"/>
        </w:rPr>
        <w:t xml:space="preserve">Jeremiah 42–44 present the frightened remnant's own request for Jeremiah's guidance following Gedaliah's assassination, God's own clear counsel through Jeremiah to remain in the land rather than flee to Egypt, the remnant's own explicit rejection of this counsel and forced removal of Jeremiah himself to Egypt with them, and Jeremiah's own final recorded confrontation with the Egyptian-exiled community over their persistent worship of the 'queen of heaven,' likely the Mesopotamian goddess Ishtar or a comparable astral deity.</w:t>
      </w:r>
      <w:r>
        <w:rPr>
          <w:rStyle w:val="FootnoteReference"/>
        </w:rPr>
        <w:footnoteReference w:id="489"/>
      </w:r>
    </w:p>
    <w:p>
      <w:pPr>
        <w:pStyle w:val="Heading3"/>
      </w:pPr>
      <w:r>
        <w:t xml:space="preserve">Jewish Cultural Context</w:t>
      </w:r>
    </w:p>
    <w:p>
      <w:pPr>
        <w:spacing w:after="200" w:line="300"/>
        <w:jc w:val="both"/>
      </w:pPr>
      <w:r>
        <w:rPr>
          <w:sz w:val="22"/>
          <w:szCs w:val="22"/>
        </w:rPr>
        <w:t xml:space="preserve">The remnant's own startling defiance, explicitly refusing Jeremiah's counsel and declaring their determination to continue worshipping the queen of heaven precisely because, in their own perception, prosperity had accompanied that worship and calamity had followed its earlier abandonment (44:17–18), became, for later tradition, a sobering final demonstration of the persistent, seemingly ineradicable pull of idolatry even among a community that had witnessed Jerusalem's own catastrophic destruction as covenant judgment.</w:t>
      </w:r>
    </w:p>
    <w:p>
      <w:pPr>
        <w:pStyle w:val="Heading3"/>
      </w:pPr>
      <w:r>
        <w:t xml:space="preserve">Connections to the Hebrew Bible</w:t>
      </w:r>
    </w:p>
    <w:p>
      <w:pPr>
        <w:spacing w:after="200" w:line="300"/>
        <w:jc w:val="both"/>
      </w:pPr>
      <w:r>
        <w:rPr>
          <w:sz w:val="22"/>
          <w:szCs w:val="22"/>
        </w:rPr>
        <w:t xml:space="preserve">This section's account of flight to Egypt directly and painfully inverts this volume's entire sustained narrative arc since Exodus, a return to the very land of bondage from which Israel's own founding deliverance had first rescued them, this volume's commentary noting the profound symbolic weight of this reversal.</w:t>
      </w:r>
    </w:p>
    <w:p>
      <w:pPr>
        <w:pStyle w:val="Heading3"/>
      </w:pPr>
      <w:r>
        <w:t xml:space="preserve">Commentary from an Ebionite Perspective</w:t>
      </w:r>
    </w:p>
    <w:p>
      <w:pPr>
        <w:spacing w:after="200" w:line="300"/>
        <w:jc w:val="both"/>
      </w:pPr>
      <w:r>
        <w:rPr>
          <w:sz w:val="22"/>
          <w:szCs w:val="22"/>
        </w:rPr>
        <w:t xml:space="preserve">This section's account of the remnant's own explicit, defiant rejection of Jeremiah's counsel, even after witnessing Jerusalem's own total destruction as covenant consequence, reinforces this commentary's sustained insistence throughout this entire volume that historical catastrophe alone, however severe, does not automatically produce genuine repentance without the accompanying gift of a circumcised, responsive heart already discussed at length in this volume's commentary on Deuteronomy 30:6 and Jeremiah 31's own new covenant promise; this commentary holds that this section's own bleak conclusion provides a sobering final demonstration of exactly the human unfaithfulness that new covenant promise was designed to finally overcome.</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demonstration that historical judgment alone cannot produce genuine repentance without internal transformation provides essential background for understanding why this volume's entire commentary has held Jeremiah 31's new covenant promise, addressed at length in this volume's earlier commentary on that chapter, to be so theologically necessary and so central to this volume's own sustained argument.</w:t>
      </w:r>
    </w:p>
    <w:p>
      <w:pPr>
        <w:pStyle w:val="Heading2"/>
      </w:pPr>
      <w:r>
        <w:t xml:space="preserve">Chapter 45 (the oracle to Baruch)</w:t>
      </w:r>
    </w:p>
    <w:p>
      <w:pPr>
        <w:spacing w:after="200" w:line="300"/>
        <w:jc w:val="both"/>
      </w:pPr>
      <w:r>
        <w:rPr>
          <w:b/>
          <w:bCs/>
          <w:color w:val="5B4424"/>
          <w:sz w:val="16"/>
          <w:szCs w:val="16"/>
          <w:vertAlign w:val="superscript"/>
        </w:rPr>
        <w:t xml:space="preserve">1 </w:t>
      </w:r>
      <w:r>
        <w:rPr>
          <w:sz w:val="22"/>
          <w:szCs w:val="22"/>
        </w:rPr>
        <w:t xml:space="preserve">The word that Jeremiah the prophet spoke unto Baruch the son of Neriah, when he wrote these words in a book at the mouth of Jeremiah, in the fourth year of Jehoiakim the son of Josiah king of Judah, saying:</w:t>
      </w:r>
    </w:p>
    <w:p>
      <w:pPr>
        <w:spacing w:after="200" w:line="300"/>
        <w:jc w:val="both"/>
      </w:pPr>
      <w:r>
        <w:rPr>
          <w:b/>
          <w:bCs/>
          <w:color w:val="5B4424"/>
          <w:sz w:val="16"/>
          <w:szCs w:val="16"/>
          <w:vertAlign w:val="superscript"/>
        </w:rPr>
        <w:t xml:space="preserve">3 </w:t>
      </w:r>
      <w:r>
        <w:rPr>
          <w:sz w:val="22"/>
          <w:szCs w:val="22"/>
        </w:rPr>
        <w:t xml:space="preserve">‘Thou didst say: Woe is me now! for the LORD hath added sorrow to my pain; I am weary with my groaning, and I find no rest.’</w:t>
      </w:r>
    </w:p>
    <w:p>
      <w:pPr>
        <w:spacing w:after="200" w:line="300"/>
        <w:jc w:val="both"/>
      </w:pPr>
      <w:r>
        <w:rPr>
          <w:b/>
          <w:bCs/>
          <w:color w:val="5B4424"/>
          <w:sz w:val="16"/>
          <w:szCs w:val="16"/>
          <w:vertAlign w:val="superscript"/>
        </w:rPr>
        <w:t xml:space="preserve">4 </w:t>
      </w:r>
      <w:r>
        <w:rPr>
          <w:sz w:val="22"/>
          <w:szCs w:val="22"/>
        </w:rPr>
        <w:t xml:space="preserve">‘…Behold, that which I have built will I break down, and that which I have planted I will pluck up…’</w:t>
      </w:r>
      <w:r>
        <w:rPr>
          <w:b/>
          <w:bCs/>
          <w:color w:val="5B4424"/>
          <w:sz w:val="16"/>
          <w:szCs w:val="16"/>
          <w:vertAlign w:val="superscript"/>
        </w:rPr>
        <w:t xml:space="preserve">5 </w:t>
      </w:r>
      <w:r>
        <w:rPr>
          <w:sz w:val="22"/>
          <w:szCs w:val="22"/>
        </w:rPr>
        <w:t xml:space="preserve">‘And seekest thou great things for thyself? seek them not; for, behold, I will bring evil upon all flesh, saith the LORD; but thy life will I give unto thee for a prey in all places whither thou goest.’</w:t>
      </w:r>
    </w:p>
    <w:p>
      <w:pPr>
        <w:pStyle w:val="Heading2"/>
      </w:pPr>
      <w:r>
        <w:t xml:space="preserve">Commentary on Jeremiah 45</w:t>
      </w:r>
    </w:p>
    <w:p>
      <w:pPr>
        <w:pStyle w:val="Heading3"/>
      </w:pPr>
      <w:r>
        <w:t xml:space="preserve">Historical Background</w:t>
      </w:r>
    </w:p>
    <w:p>
      <w:pPr>
        <w:spacing w:after="200" w:line="300"/>
        <w:jc w:val="both"/>
      </w:pPr>
      <w:r>
        <w:rPr>
          <w:sz w:val="22"/>
          <w:szCs w:val="22"/>
        </w:rPr>
        <w:t xml:space="preserve">Jeremiah 45 presents a brief, deeply personal oracle addressed specifically to Baruch, Jeremiah's own faithful scribe already discussed at length in this volume's commentary on chapter 36, acknowledging Baruch's own genuine exhaustion and grief at his difficult, dangerous service alongside the prophet, while gently redirecting his evident personal ambition.</w:t>
      </w:r>
    </w:p>
    <w:p>
      <w:pPr>
        <w:pStyle w:val="Heading3"/>
      </w:pPr>
      <w:r>
        <w:t xml:space="preserve">Jewish Cultural Context</w:t>
      </w:r>
    </w:p>
    <w:p>
      <w:pPr>
        <w:spacing w:after="200" w:line="300"/>
        <w:jc w:val="both"/>
      </w:pPr>
      <w:r>
        <w:rPr>
          <w:sz w:val="22"/>
          <w:szCs w:val="22"/>
        </w:rPr>
        <w:t xml:space="preserve">God's pointed question to Baruch, ‘seekest thou great things for thyself? seek them not’ (45:5), became, for later tradition, an important corrective against even faithful servants' own subtle temptation toward personal significance and reward amid genuinely sacrificial service, redirecting ambition toward simple gratitude for preserved life amid universal catastrophe.</w:t>
      </w:r>
    </w:p>
    <w:p>
      <w:pPr>
        <w:pStyle w:val="Heading3"/>
      </w:pPr>
      <w:r>
        <w:t xml:space="preserve">Hebrew Word Studies</w:t>
      </w:r>
    </w:p>
    <w:p>
      <w:pPr>
        <w:spacing w:after="200" w:line="300"/>
        <w:jc w:val="both"/>
      </w:pPr>
      <w:r>
        <w:rPr>
          <w:sz w:val="22"/>
          <w:szCs w:val="22"/>
        </w:rPr>
        <w:t xml:space="preserve">The promise that Baruch's ‘life will I give unto thee for a prey’ (45:5) employs the same formula already encountered throughout this volume's commentary on comparable promises of preserved life amid catastrophe, life itself, rather than any greater achievement or recognition, constituting sufficient divine gift under these extreme historical circumstances.</w:t>
      </w:r>
    </w:p>
    <w:p>
      <w:pPr>
        <w:pStyle w:val="Heading3"/>
      </w:pPr>
      <w:r>
        <w:t xml:space="preserve">Connections to the Hebrew Bible</w:t>
      </w:r>
    </w:p>
    <w:p>
      <w:pPr>
        <w:spacing w:after="200" w:line="300"/>
        <w:jc w:val="both"/>
      </w:pPr>
      <w:r>
        <w:rPr>
          <w:sz w:val="22"/>
          <w:szCs w:val="22"/>
        </w:rPr>
        <w:t xml:space="preserve">This chapter's placement, positioned here near the book's close despite its own much earlier historical setting in Jehoiakim's fourth year, suggests deliberate editorial arrangement, closing the personal narrative material concerning Jeremiah's own inner circle before the book's final oracles against the nations and historical appendix.</w:t>
      </w:r>
    </w:p>
    <w:p>
      <w:pPr>
        <w:pStyle w:val="Heading3"/>
      </w:pPr>
      <w:r>
        <w:t xml:space="preserve">Commentary from an Ebionite Perspective</w:t>
      </w:r>
    </w:p>
    <w:p>
      <w:pPr>
        <w:spacing w:after="200" w:line="300"/>
        <w:jc w:val="both"/>
      </w:pPr>
      <w:r>
        <w:rPr>
          <w:sz w:val="22"/>
          <w:szCs w:val="22"/>
        </w:rPr>
        <w:t xml:space="preserve">This chapter's gentle but direct redirection of Baruch's own understandable, human desire for personal significance amid faithful, sacrificial service reinforces this commentary's sustained insistence throughout this entire volume that covenant faithfulness does not require, and indeed should actively resist, the expectation of personal greatness or recognition as its proper reward; this commentary holds that God's own promise, life itself as sufficient gift amid universal catastrophe, provides this volume with an important corrective against any presumption that faithful service entitles its performer to worldly greatness, a corrective this volume has traced consistently throughout its treatment of humble, unrewarded covenant faithfulness since Moses's own comparable experience.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redirection of ambition toward simple gratitude for preserved life provides important background for understanding this volume's own selected New Covenant texts' comparable teaching regarding the proper ordering of ambition and service within covenant community.</w:t>
      </w:r>
    </w:p>
    <w:p>
      <w:pPr>
        <w:pStyle w:val="Heading2"/>
      </w:pPr>
      <w:r>
        <w:t xml:space="preserve">Chapter 46</w:t>
      </w:r>
    </w:p>
    <w:p>
      <w:pPr>
        <w:spacing w:after="200" w:line="300"/>
        <w:jc w:val="both"/>
      </w:pPr>
      <w:r>
        <w:rPr>
          <w:b/>
          <w:bCs/>
          <w:color w:val="5B4424"/>
          <w:sz w:val="16"/>
          <w:szCs w:val="16"/>
          <w:vertAlign w:val="superscript"/>
        </w:rPr>
        <w:t xml:space="preserve">27 </w:t>
      </w:r>
      <w:r>
        <w:rPr>
          <w:sz w:val="22"/>
          <w:szCs w:val="22"/>
        </w:rPr>
        <w:t xml:space="preserve">‘But fear not thou, O Jacob My servant, neither be dismayed, O Israel; for, behold, I will save thee from afar, and thy seed from the land of their captivity…’</w:t>
      </w:r>
    </w:p>
    <w:p>
      <w:pPr>
        <w:pStyle w:val="Heading2"/>
      </w:pPr>
      <w:r>
        <w:t xml:space="preserve">Chapter 49</w:t>
      </w:r>
    </w:p>
    <w:p>
      <w:pPr>
        <w:spacing w:after="200" w:line="300"/>
        <w:jc w:val="both"/>
      </w:pPr>
      <w:r>
        <w:rPr>
          <w:b/>
          <w:bCs/>
          <w:color w:val="5B4424"/>
          <w:sz w:val="16"/>
          <w:szCs w:val="16"/>
          <w:vertAlign w:val="superscript"/>
        </w:rPr>
        <w:t xml:space="preserve">11 </w:t>
      </w:r>
      <w:r>
        <w:rPr>
          <w:sz w:val="22"/>
          <w:szCs w:val="22"/>
        </w:rPr>
        <w:t xml:space="preserve">‘Leave thy fatherless children, I will rear them, and let thy widows trust in Me.’</w:t>
      </w:r>
    </w:p>
    <w:p>
      <w:pPr>
        <w:pStyle w:val="Heading2"/>
      </w:pPr>
      <w:r>
        <w:t xml:space="preserve">Commentary on Jeremiah 46–49</w:t>
      </w:r>
    </w:p>
    <w:p>
      <w:pPr>
        <w:pStyle w:val="Heading3"/>
      </w:pPr>
      <w:r>
        <w:t xml:space="preserve">Historical Background</w:t>
      </w:r>
    </w:p>
    <w:p>
      <w:pPr>
        <w:spacing w:after="200" w:line="300"/>
        <w:jc w:val="both"/>
      </w:pPr>
      <w:r>
        <w:rPr>
          <w:sz w:val="22"/>
          <w:szCs w:val="22"/>
        </w:rPr>
        <w:t xml:space="preserve">Jeremiah 46–49 present an extended sequence of oracles against foreign nations, Egypt, the Philistines, Moab, Ammon, Edom, Damascus, Kedar and Hazor, and Elam, a genre already discussed at length throughout this volume's commentary on Isaiah 13–23, here developed with Jeremiah's own considerable geographic and historical detail, confirming the LORD'S moral governance extending over every nation within Jeremiah's own historical horizon.</w:t>
      </w:r>
      <w:r>
        <w:rPr>
          <w:rStyle w:val="FootnoteReference"/>
        </w:rPr>
        <w:footnoteReference w:id="490"/>
      </w:r>
    </w:p>
    <w:p>
      <w:pPr>
        <w:pStyle w:val="Heading3"/>
      </w:pPr>
      <w:r>
        <w:t xml:space="preserve">Jewish Cultural Context</w:t>
      </w:r>
    </w:p>
    <w:p>
      <w:pPr>
        <w:spacing w:after="200" w:line="300"/>
        <w:jc w:val="both"/>
      </w:pPr>
      <w:r>
        <w:rPr>
          <w:sz w:val="22"/>
          <w:szCs w:val="22"/>
        </w:rPr>
        <w:t xml:space="preserve">The reassurance embedded within Egypt's own oracle, that Jacob need not fear because ultimate deliverance remains assured even amid immediate judgment upon the nations (46:27–28), directly parallels comparable reassurance already discussed throughout this volume's commentary on Isaiah's own oracles against the nations, confirming judgment upon Israel's oppressors as itself a component of Israel's own eventual restoration.</w:t>
      </w:r>
    </w:p>
    <w:p>
      <w:pPr>
        <w:pStyle w:val="Heading3"/>
      </w:pPr>
      <w:r>
        <w:t xml:space="preserve">Hebrew Word Studies</w:t>
      </w:r>
    </w:p>
    <w:p>
      <w:pPr>
        <w:spacing w:after="200" w:line="300"/>
        <w:jc w:val="both"/>
      </w:pPr>
      <w:r>
        <w:rPr>
          <w:sz w:val="22"/>
          <w:szCs w:val="22"/>
        </w:rPr>
        <w:t xml:space="preserve">The remarkable promise embedded within Elam's own otherwise severe oracle of judgment, that God Himself will ‘rear’ the fatherless children and receive the trust of widows left behind (49:11), demonstrates this volume's sustained observation that even oracles of severe national judgment retain concern for the vulnerable individuals such judgment inevitably affects.</w:t>
      </w:r>
    </w:p>
    <w:p>
      <w:pPr>
        <w:pStyle w:val="Heading3"/>
      </w:pPr>
      <w:r>
        <w:t xml:space="preserve">Connections to the Hebrew Bible</w:t>
      </w:r>
    </w:p>
    <w:p>
      <w:pPr>
        <w:spacing w:after="200" w:line="300"/>
        <w:jc w:val="both"/>
      </w:pPr>
      <w:r>
        <w:rPr>
          <w:sz w:val="22"/>
          <w:szCs w:val="22"/>
        </w:rPr>
        <w:t xml:space="preserve">This extended sequence's basic conviction, that the LORD'S moral governance extends over every nation without exception, directly continues this volume's sustained attention to divine universal sovereignty already traced throughout its commentary on Isaiah's own comparable oracles and the patriarchal promise's own universal horizon in Genesis 12:3.</w:t>
      </w:r>
    </w:p>
    <w:p>
      <w:pPr>
        <w:pStyle w:val="Heading3"/>
      </w:pPr>
      <w:r>
        <w:t xml:space="preserve">Commentary from an Ebionite Perspective</w:t>
      </w:r>
    </w:p>
    <w:p>
      <w:pPr>
        <w:spacing w:after="200" w:line="300"/>
        <w:jc w:val="both"/>
      </w:pPr>
      <w:r>
        <w:rPr>
          <w:sz w:val="22"/>
          <w:szCs w:val="22"/>
        </w:rPr>
        <w:t xml:space="preserve">This section's sustained demonstration that no nation, however powerful, escapes accountability to God's own moral governance reinforces this commentary's sustained insistence throughout this entire volume that divine justice operates universally rather than being confined to Israel's own covenant community alone; this commentary holds that even amid these severe oracles of national judgment, the embedded concern for individual widows and orphans demonstrates that divine judgment upon systems and nations never loses sight of the vulnerable individuals such systems inevitably harm, a pattern this volume has traced consistently throughout its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vision of universal divine moral governance provides important background for understanding this volume's own selected New Covenant texts' comparable confidence in God's judgment and redemption extending to all nations without exception.</w:t>
      </w:r>
    </w:p>
    <w:p>
      <w:pPr>
        <w:pStyle w:val="Heading2"/>
      </w:pPr>
      <w:r>
        <w:t xml:space="preserve">Chapter 50</w:t>
      </w:r>
    </w:p>
    <w:p>
      <w:pPr>
        <w:spacing w:after="200" w:line="300"/>
        <w:jc w:val="both"/>
      </w:pPr>
      <w:r>
        <w:rPr>
          <w:b/>
          <w:bCs/>
          <w:color w:val="5B4424"/>
          <w:sz w:val="16"/>
          <w:szCs w:val="16"/>
          <w:vertAlign w:val="superscript"/>
        </w:rPr>
        <w:t xml:space="preserve">2 </w:t>
      </w:r>
      <w:r>
        <w:rPr>
          <w:sz w:val="22"/>
          <w:szCs w:val="22"/>
        </w:rPr>
        <w:t xml:space="preserve">‘Declare ye among the nations and announce, and set up a standard; announce, and conceal not; say: Babylon is taken…’</w:t>
      </w:r>
    </w:p>
    <w:p>
      <w:pPr>
        <w:spacing w:after="200" w:line="300"/>
        <w:jc w:val="both"/>
      </w:pPr>
      <w:r>
        <w:rPr>
          <w:b/>
          <w:bCs/>
          <w:color w:val="5B4424"/>
          <w:sz w:val="16"/>
          <w:szCs w:val="16"/>
          <w:vertAlign w:val="superscript"/>
        </w:rPr>
        <w:t xml:space="preserve">34 </w:t>
      </w:r>
      <w:r>
        <w:rPr>
          <w:sz w:val="22"/>
          <w:szCs w:val="22"/>
        </w:rPr>
        <w:t xml:space="preserve">‘Their Redeemer is strong, the LORD of hosts is His name; He will thoroughly plead their cause, that He may give rest to the earth, and disquiet the inhabitants of Babylon.’</w:t>
      </w:r>
    </w:p>
    <w:p>
      <w:pPr>
        <w:pStyle w:val="Heading2"/>
      </w:pPr>
      <w:r>
        <w:t xml:space="preserve">Chapter 51</w:t>
      </w:r>
    </w:p>
    <w:p>
      <w:pPr>
        <w:spacing w:after="200" w:line="300"/>
        <w:jc w:val="both"/>
      </w:pPr>
      <w:r>
        <w:rPr>
          <w:b/>
          <w:bCs/>
          <w:color w:val="5B4424"/>
          <w:sz w:val="16"/>
          <w:szCs w:val="16"/>
          <w:vertAlign w:val="superscript"/>
        </w:rPr>
        <w:t xml:space="preserve">7 </w:t>
      </w:r>
      <w:r>
        <w:rPr>
          <w:sz w:val="22"/>
          <w:szCs w:val="22"/>
        </w:rPr>
        <w:t xml:space="preserve">‘Babylon hath been a golden cup in the LORD'S hand, that made all the earth drunken…’</w:t>
      </w:r>
    </w:p>
    <w:p>
      <w:pPr>
        <w:spacing w:after="200" w:line="300"/>
        <w:jc w:val="both"/>
      </w:pPr>
      <w:r>
        <w:rPr>
          <w:b/>
          <w:bCs/>
          <w:color w:val="5B4424"/>
          <w:sz w:val="16"/>
          <w:szCs w:val="16"/>
          <w:vertAlign w:val="superscript"/>
        </w:rPr>
        <w:t xml:space="preserve">11 </w:t>
      </w:r>
      <w:r>
        <w:rPr>
          <w:sz w:val="22"/>
          <w:szCs w:val="22"/>
        </w:rPr>
        <w:t xml:space="preserve">‘…for the LORD hath roused the spirit of the kings of the Medes; because His device is against Babylon, to destroy it; for it is the vengeance of the LORD, the vengeance of His temple.’</w:t>
      </w:r>
    </w:p>
    <w:p>
      <w:pPr>
        <w:spacing w:after="200" w:line="300"/>
        <w:jc w:val="both"/>
      </w:pPr>
      <w:r>
        <w:rPr>
          <w:b/>
          <w:bCs/>
          <w:color w:val="5B4424"/>
          <w:sz w:val="16"/>
          <w:szCs w:val="16"/>
          <w:vertAlign w:val="superscript"/>
        </w:rPr>
        <w:t xml:space="preserve">60 </w:t>
      </w:r>
      <w:r>
        <w:rPr>
          <w:sz w:val="22"/>
          <w:szCs w:val="22"/>
        </w:rPr>
        <w:t xml:space="preserve">So Jeremiah wrote in one book all the evil that should come upon Babylon…</w:t>
      </w:r>
      <w:r>
        <w:rPr>
          <w:b/>
          <w:bCs/>
          <w:color w:val="5B4424"/>
          <w:sz w:val="16"/>
          <w:szCs w:val="16"/>
          <w:vertAlign w:val="superscript"/>
        </w:rPr>
        <w:t xml:space="preserve">63 </w:t>
      </w:r>
      <w:r>
        <w:rPr>
          <w:sz w:val="22"/>
          <w:szCs w:val="22"/>
        </w:rPr>
        <w:t xml:space="preserve">And it shall be, when thou hast made an end of reading this book, that thou shalt bind a stone to it, and cast it into the midst of the Euphrates.</w:t>
      </w:r>
      <w:r>
        <w:rPr>
          <w:b/>
          <w:bCs/>
          <w:color w:val="5B4424"/>
          <w:sz w:val="16"/>
          <w:szCs w:val="16"/>
          <w:vertAlign w:val="superscript"/>
        </w:rPr>
        <w:t xml:space="preserve">64 </w:t>
      </w:r>
      <w:r>
        <w:rPr>
          <w:sz w:val="22"/>
          <w:szCs w:val="22"/>
        </w:rPr>
        <w:t xml:space="preserve">and shalt say: ‘Thus shall Babylon sink, and shall not rise again because of the evil that I will bring upon her…’</w:t>
      </w:r>
    </w:p>
    <w:p>
      <w:pPr>
        <w:pStyle w:val="Heading2"/>
      </w:pPr>
      <w:r>
        <w:t xml:space="preserve">Commentary on Jeremiah 50–51</w:t>
      </w:r>
    </w:p>
    <w:p>
      <w:pPr>
        <w:pStyle w:val="Heading3"/>
      </w:pPr>
      <w:r>
        <w:t xml:space="preserve">Historical Background</w:t>
      </w:r>
    </w:p>
    <w:p>
      <w:pPr>
        <w:spacing w:after="200" w:line="300"/>
        <w:jc w:val="both"/>
      </w:pPr>
      <w:r>
        <w:rPr>
          <w:sz w:val="22"/>
          <w:szCs w:val="22"/>
        </w:rPr>
        <w:t xml:space="preserve">Jeremiah 50–51 present the longest and climactic oracle of this entire sequence, an extended, sustained prophecy of Babylon's own eventual downfall, delivered while Babylon still stood as the unchallenged instrument of Judah's own destruction and captivity, closing with an enacted sign, the prophecy written in a book, bound to a stone, and sunk in the Euphrates itself, symbolizing Babylon's own permanent, irreversible sinking.</w:t>
      </w:r>
      <w:r>
        <w:rPr>
          <w:rStyle w:val="FootnoteReference"/>
        </w:rPr>
        <w:footnoteReference w:id="491"/>
      </w:r>
    </w:p>
    <w:p>
      <w:pPr>
        <w:pStyle w:val="Heading3"/>
      </w:pPr>
      <w:r>
        <w:t xml:space="preserve">Jewish Cultural Context</w:t>
      </w:r>
    </w:p>
    <w:p>
      <w:pPr>
        <w:spacing w:after="200" w:line="300"/>
        <w:jc w:val="both"/>
      </w:pPr>
      <w:r>
        <w:rPr>
          <w:sz w:val="22"/>
          <w:szCs w:val="22"/>
        </w:rPr>
        <w:t xml:space="preserve">This oracle's central irony, Babylon, the very instrument of divine judgment upon Judah already discussed at exhaustive length throughout this volume's commentary on II Kings 24–25 and Jeremiah's own earlier chapters, itself now condemned for its own excessive cruelty and idolatrous pride, became, for later tradition, a foundational demonstration that instruments of divine judgment remain themselves fully accountable for their own conduct in executing that judgment, rather than receiving blanket exemption for having served God's own larger purpose.</w:t>
      </w:r>
    </w:p>
    <w:p>
      <w:pPr>
        <w:pStyle w:val="Heading3"/>
      </w:pPr>
      <w:r>
        <w:t xml:space="preserve">Hebrew Word Studies</w:t>
      </w:r>
    </w:p>
    <w:p>
      <w:pPr>
        <w:spacing w:after="200" w:line="300"/>
        <w:jc w:val="both"/>
      </w:pPr>
      <w:r>
        <w:rPr>
          <w:sz w:val="22"/>
          <w:szCs w:val="22"/>
        </w:rPr>
        <w:t xml:space="preserve">The designation of this coming judgment as ‘the vengeance of the LORD, the vengeance of His temple’ (51:11) explicitly connects Babylon's own coming downfall to its earlier destruction of the Jerusalem Temple already discussed at length in this volume's commentary on II Kings 25:9, confirming this oracle's own function as the Temple's specific, if long-delayed, vindication.</w:t>
      </w:r>
    </w:p>
    <w:p>
      <w:pPr>
        <w:pStyle w:val="Heading3"/>
      </w:pPr>
      <w:r>
        <w:t xml:space="preserve">Connections to the Hebrew Bible</w:t>
      </w:r>
    </w:p>
    <w:p>
      <w:pPr>
        <w:spacing w:after="200" w:line="300"/>
        <w:jc w:val="both"/>
      </w:pPr>
      <w:r>
        <w:rPr>
          <w:sz w:val="22"/>
          <w:szCs w:val="22"/>
        </w:rPr>
        <w:t xml:space="preserve">This oracle's eventual historical fulfillment, addressed at length when this volume's commentary reaches Daniel's own account of Babylon's actual fall to the Medo-Persian empire under Cyrus, already anticipated throughout this volume's commentary on Isaiah 45's designation of Cyrus as mashiach, confirms this chapter's own prophecy reaching precise historical realization.</w:t>
      </w:r>
    </w:p>
    <w:p>
      <w:pPr>
        <w:pStyle w:val="Heading3"/>
      </w:pPr>
      <w:r>
        <w:t xml:space="preserve">Commentary from an Ebionite Perspective</w:t>
      </w:r>
    </w:p>
    <w:p>
      <w:pPr>
        <w:spacing w:after="200" w:line="300"/>
        <w:jc w:val="both"/>
      </w:pPr>
      <w:r>
        <w:rPr>
          <w:sz w:val="22"/>
          <w:szCs w:val="22"/>
        </w:rPr>
        <w:t xml:space="preserve">This oracle's sustained demonstration that even history's most seemingly permanent, unassailable imperial power remains fully subject to divine judgment reinforces this commentary's sustained insistence throughout this entire volume that no earthly power, however dominant in its own historical moment, escapes ultimate accountability; this commentary holds that the enacted sign closing this oracle, the prophecy itself sunk permanently in the Euphrates, provides this volume with one of its most dramatic demonstrations of confident prophetic assurance, a judgment pronounced so certainly that its own written record could be entrusted to the river that flowed through the very heart of the empire it condemned.</w:t>
      </w:r>
    </w:p>
    <w:p>
      <w:pPr>
        <w:pStyle w:val="Heading3"/>
      </w:pPr>
      <w:r>
        <w:t xml:space="preserve">Significance for Jewish Christianity, and Comparison with Later Christian Interpretation</w:t>
      </w:r>
    </w:p>
    <w:p>
      <w:pPr>
        <w:spacing w:after="200" w:line="300"/>
        <w:jc w:val="both"/>
      </w:pPr>
      <w:r>
        <w:rPr>
          <w:sz w:val="22"/>
          <w:szCs w:val="22"/>
        </w:rPr>
        <w:t xml:space="preserve">Babylon's own function throughout this oracle as the paradigmatic image of arrogant, God-opposing imperial power provides the direct prophetic template this volume's own selected New Covenant text of Revelation will draw upon extensively in its own portrayal of eschatological Babylon, addressed at length when that book's own closing vision is reached later in this volume.</w:t>
      </w:r>
    </w:p>
    <w:p>
      <w:pPr>
        <w:pStyle w:val="Heading2"/>
      </w:pPr>
      <w:r>
        <w:t xml:space="preserve">Chapter 52 (historical appendix)</w:t>
      </w:r>
    </w:p>
    <w:p>
      <w:pPr>
        <w:spacing w:after="200" w:line="300"/>
        <w:jc w:val="both"/>
      </w:pPr>
      <w:r>
        <w:rPr>
          <w:b/>
          <w:bCs/>
          <w:color w:val="5B4424"/>
          <w:sz w:val="16"/>
          <w:szCs w:val="16"/>
          <w:vertAlign w:val="superscript"/>
        </w:rPr>
        <w:t xml:space="preserve">12 </w:t>
      </w:r>
      <w:r>
        <w:rPr>
          <w:sz w:val="22"/>
          <w:szCs w:val="22"/>
        </w:rPr>
        <w:t xml:space="preserve">Now in the fifth month, in the tenth day of the month—which was the nineteenth year of king Nebuchadrezzar, king of Babylon—came Nebuzaradan the captain of the guard… into Jerusalem.</w:t>
      </w:r>
      <w:r>
        <w:rPr>
          <w:b/>
          <w:bCs/>
          <w:color w:val="5B4424"/>
          <w:sz w:val="16"/>
          <w:szCs w:val="16"/>
          <w:vertAlign w:val="superscript"/>
        </w:rPr>
        <w:t xml:space="preserve">13 </w:t>
      </w:r>
      <w:r>
        <w:rPr>
          <w:sz w:val="22"/>
          <w:szCs w:val="22"/>
        </w:rPr>
        <w:t xml:space="preserve">And he burned the house of the LORD, and the king's house; and all the houses of Jerusalem… burned he with fire.</w:t>
      </w:r>
    </w:p>
    <w:p>
      <w:pPr>
        <w:spacing w:after="200" w:line="300"/>
        <w:jc w:val="both"/>
      </w:pPr>
      <w:r>
        <w:rPr>
          <w:b/>
          <w:bCs/>
          <w:color w:val="5B4424"/>
          <w:sz w:val="16"/>
          <w:szCs w:val="16"/>
          <w:vertAlign w:val="superscript"/>
        </w:rPr>
        <w:t xml:space="preserve">31 </w:t>
      </w:r>
      <w:r>
        <w:rPr>
          <w:sz w:val="22"/>
          <w:szCs w:val="22"/>
        </w:rPr>
        <w:t xml:space="preserve">And it came to pass in the seven and thirtieth year of the captivity of Jehoiachin king of Judah… that Evil-merodach king of Babylon… did lift up the head of Jehoiachin king of Judah, and brought him forth out of prison.</w:t>
      </w:r>
    </w:p>
    <w:p>
      <w:pPr>
        <w:spacing w:after="200" w:line="300"/>
        <w:jc w:val="both"/>
      </w:pPr>
      <w:r>
        <w:rPr>
          <w:b/>
          <w:bCs/>
          <w:color w:val="5B4424"/>
          <w:sz w:val="16"/>
          <w:szCs w:val="16"/>
          <w:vertAlign w:val="superscript"/>
        </w:rPr>
        <w:t xml:space="preserve">33 </w:t>
      </w:r>
      <w:r>
        <w:rPr>
          <w:sz w:val="22"/>
          <w:szCs w:val="22"/>
        </w:rPr>
        <w:t xml:space="preserve">And he changed his prison garments, and did eat bread before him continually all the days of his life.</w:t>
      </w:r>
      <w:r>
        <w:rPr>
          <w:b/>
          <w:bCs/>
          <w:color w:val="5B4424"/>
          <w:sz w:val="16"/>
          <w:szCs w:val="16"/>
          <w:vertAlign w:val="superscript"/>
        </w:rPr>
        <w:t xml:space="preserve">34 </w:t>
      </w:r>
      <w:r>
        <w:rPr>
          <w:sz w:val="22"/>
          <w:szCs w:val="22"/>
        </w:rPr>
        <w:t xml:space="preserve">And for his allowance, there was a continual allowance given him of the king of Babylon… every day a portion, until the day of his death, all the days of his life.</w:t>
      </w:r>
    </w:p>
    <w:p>
      <w:pPr>
        <w:pStyle w:val="Heading2"/>
      </w:pPr>
      <w:r>
        <w:t xml:space="preserve">Commentary on Jeremiah 52</w:t>
      </w:r>
    </w:p>
    <w:p>
      <w:pPr>
        <w:pStyle w:val="Heading3"/>
      </w:pPr>
      <w:r>
        <w:t xml:space="preserve">Historical Background</w:t>
      </w:r>
    </w:p>
    <w:p>
      <w:pPr>
        <w:spacing w:after="200" w:line="300"/>
        <w:jc w:val="both"/>
      </w:pPr>
      <w:r>
        <w:rPr>
          <w:sz w:val="22"/>
          <w:szCs w:val="22"/>
        </w:rPr>
        <w:t xml:space="preserve">Jeremiah 52 closes the book with a historical appendix substantially parallel to, and in its closing verses nearly verbatim with, the account already discussed at exhaustive length throughout this volume's commentary on II Kings 24–25: Jerusalem's fall, the Temple's burning, the exile, and the book's own final, carefully measured note of hope, Jehoiachin's own release and honored royal treatment in Babylonian captivity.</w:t>
      </w:r>
      <w:r>
        <w:rPr>
          <w:rStyle w:val="FootnoteReference"/>
        </w:rPr>
        <w:footnoteReference w:id="492"/>
      </w:r>
    </w:p>
    <w:p>
      <w:pPr>
        <w:pStyle w:val="Heading3"/>
      </w:pPr>
      <w:r>
        <w:t xml:space="preserve">Jewish Cultural Context</w:t>
      </w:r>
    </w:p>
    <w:p>
      <w:pPr>
        <w:spacing w:after="200" w:line="300"/>
        <w:jc w:val="both"/>
      </w:pPr>
      <w:r>
        <w:rPr>
          <w:sz w:val="22"/>
          <w:szCs w:val="22"/>
        </w:rPr>
        <w:t xml:space="preserve">This chapter's placement as a formal historical appendix, most scholars regarding it as an editorial addition drawn substantially from the Kings account to provide the book of Jeremiah with its own proper historical closure, confirms the ancient editorial conviction that Jeremiah's extensive prophetic oracles required grounding in, and vindication by, the concrete historical record of their own fulfillment.</w:t>
      </w:r>
    </w:p>
    <w:p>
      <w:pPr>
        <w:pStyle w:val="Heading3"/>
      </w:pPr>
      <w:r>
        <w:t xml:space="preserve">Connections to the Hebrew Bible</w:t>
      </w:r>
    </w:p>
    <w:p>
      <w:pPr>
        <w:spacing w:after="200" w:line="300"/>
        <w:jc w:val="both"/>
      </w:pPr>
      <w:r>
        <w:rPr>
          <w:sz w:val="22"/>
          <w:szCs w:val="22"/>
        </w:rPr>
        <w:t xml:space="preserve">This chapter's close, Jehoiachin's own preserved Davidic dignity even in captivity, provides the same carefully measured note of hope already discussed at exhaustive length in this volume's commentary on II Kings 25:27–30, confirming the Davidic covenant's own continued, if humanly precarious, survival through the entire catastrophe this book of Jeremiah has documented from within.</w:t>
      </w:r>
    </w:p>
    <w:p>
      <w:pPr>
        <w:pStyle w:val="Heading3"/>
      </w:pPr>
      <w:r>
        <w:t xml:space="preserve">Commentary from an Ebionite Perspective</w:t>
      </w:r>
    </w:p>
    <w:p>
      <w:pPr>
        <w:spacing w:after="200" w:line="300"/>
        <w:jc w:val="both"/>
      </w:pPr>
      <w:r>
        <w:rPr>
          <w:sz w:val="22"/>
          <w:szCs w:val="22"/>
        </w:rPr>
        <w:t xml:space="preserve">This chapter's function as historical vindication of Jeremiah's own extensive prophetic ministry reinforces this commentary's sustained insistence throughout this entire volume that prophetic word, however initially resisted, disbelieved, or even physically suppressed, reliably reaches historical fulfillment; this commentary holds that the book of Jeremiah's own closing note of hope, positioned immediately after fifty-one chapters documenting judgment's own thorough historical enactment, provides this volume's fitting close to its extended commentary on the single prophet whose ministry most fully witnessed, from within, the catastrophe this volume's entire commentary on the Deuteronomistic History and the Latter Prophets has traced toward its own culmination.</w:t>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chapter's close, the book of Jeremiah reaches its own end: judgment thoroughly documented, prophecy thoroughly vindicated by historical fulfillment, and the Davidic line's own survival carefully, hopefully preserved. This volume's Ebionite-inspired commentary holds that Jeremiah's own extraordinary combination, unflinching public prophetic courage across four decades of official hostility, and unprecedented private candor regarding his own doubt, complaint, and anguish, together provide this volume with one of Scripture's richest single portraits of what sustained covenant faithfulness under the most severe historical pressure actually requires and actually costs, a portrait this volume holds remains essential background for understanding the greater, and yet fully human, faithfulness this volume's own selected New Covenant texts will present in their own account of the Messiah's ministry and suffering.</w:t>
      </w:r>
    </w:p>
    <w:p>
      <w:pPr>
        <w:sectPr>
          <w:headerReference w:type="default" r:id="rId250"/>
          <w:headerReference w:type="first" r:id="rId25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Lamentations</w:t>
      </w:r>
    </w:p>
    <w:p>
      <w:pPr>
        <w:spacing w:after="200" w:line="300"/>
        <w:jc w:val="both"/>
      </w:pPr>
      <w:r>
        <w:rPr>
          <w:sz w:val="22"/>
          <w:szCs w:val="22"/>
        </w:rPr>
        <w:t xml:space="preserve">Lamentations presents five sustained poems of mourning over Jerusalem's destruction, traditionally attributed to Jeremiah and placed immediately after his own book in Christian canonical ordering, though the Hebrew Bible's own traditional ordering places it among the Ketuvim (Writings) rather than directly following the Latter Prophets. This edition retains Lamentations here, immediately following Jeremiah, in keeping with the thematic and, by tradition, authorial connection between the two books, while noting that the Hebrew Bible's own traditional threefold division places Lamentations among the Five Scrolls (Megillot) within the Writings.</w:t>
      </w:r>
    </w:p>
    <w:p>
      <w:pPr>
        <w:spacing w:after="200" w:line="300"/>
        <w:jc w:val="both"/>
      </w:pPr>
      <w:r>
        <w:rPr>
          <w:sz w:val="22"/>
          <w:szCs w:val="22"/>
        </w:rPr>
        <w:t xml:space="preserve">Four of the book's five chapters (1, 2, 3, and 4) are acrostic poems, each verse or set of verses beginning with successive letters of the twenty-two-letter Hebrew alphabet, chapter 3 uniquely tripling this pattern with three verses per letter, sixty-six verses in total, making it both the book's longest and most structurally elaborate chapter. This careful, disciplined poetic form, imposed upon material of the rawest possible grief, itself makes a theological statement this volume's commentary will trace throughout: even the most devastating grief can be given ordered, complete, alphabet-spanning expression, a form of grief that says everything from A to Z rather than trailing into inarticulate despair.</w:t>
      </w:r>
    </w:p>
    <w:p>
      <w:pPr>
        <w:spacing w:after="200" w:line="300"/>
        <w:jc w:val="both"/>
      </w:pPr>
      <w:r>
        <w:rPr>
          <w:sz w:val="22"/>
          <w:szCs w:val="22"/>
        </w:rPr>
        <w:t xml:space="preserve">For this volume's Ebionite-inspired commentary, Lamentations provides an indispensable companion to the historical narrative of Jerusalem's fall already traced at exhaustive length throughout this volume's commentary on II Kings 25 and Jeremiah 39 and 52: where those chapters narrate the catastrophe's events, Lamentations dwells in its felt experience, giving voice to grief, guilt, and, at its very center, unexpected hope. This commentary will trace throughout this short but weighty book the same honest, unflinching engagement with suffering this volume has maintained since its earliest commentary on Job.</w:t>
      </w:r>
    </w:p>
    <w:p>
      <w:pPr>
        <w:pStyle w:val="Heading2"/>
      </w:pPr>
      <w:r>
        <w:t xml:space="preserve">Chapter 1 (Jerusalem's desolation)</w:t>
      </w:r>
    </w:p>
    <w:p>
      <w:pPr>
        <w:spacing w:after="200" w:line="300"/>
        <w:jc w:val="both"/>
      </w:pPr>
      <w:r>
        <w:rPr>
          <w:b/>
          <w:bCs/>
          <w:color w:val="5B4424"/>
          <w:sz w:val="16"/>
          <w:szCs w:val="16"/>
          <w:vertAlign w:val="superscript"/>
        </w:rPr>
        <w:t xml:space="preserve">1 </w:t>
      </w:r>
      <w:r>
        <w:rPr>
          <w:sz w:val="22"/>
          <w:szCs w:val="22"/>
        </w:rPr>
        <w:t xml:space="preserve">How doth the city sit solitary, that was full of people! how is she become as a widow! she that was great among the nations, and princess among the provinces, how is she become tributary!</w:t>
      </w:r>
    </w:p>
    <w:p>
      <w:pPr>
        <w:spacing w:after="200" w:line="300"/>
        <w:jc w:val="both"/>
      </w:pPr>
      <w:r>
        <w:rPr>
          <w:b/>
          <w:bCs/>
          <w:color w:val="5B4424"/>
          <w:sz w:val="16"/>
          <w:szCs w:val="16"/>
          <w:vertAlign w:val="superscript"/>
        </w:rPr>
        <w:t xml:space="preserve">2 </w:t>
      </w:r>
      <w:r>
        <w:rPr>
          <w:sz w:val="22"/>
          <w:szCs w:val="22"/>
        </w:rPr>
        <w:t xml:space="preserve">She weepeth sore in the night, and her tears are on her cheeks; she hath none to comfort her among all her lovers; all her friends have dealt treacherously with her, they are become her enemies.</w:t>
      </w:r>
    </w:p>
    <w:p>
      <w:pPr>
        <w:spacing w:after="200" w:line="300"/>
        <w:jc w:val="both"/>
      </w:pPr>
      <w:r>
        <w:rPr>
          <w:b/>
          <w:bCs/>
          <w:color w:val="5B4424"/>
          <w:sz w:val="16"/>
          <w:szCs w:val="16"/>
          <w:vertAlign w:val="superscript"/>
        </w:rPr>
        <w:t xml:space="preserve">12 </w:t>
      </w:r>
      <w:r>
        <w:rPr>
          <w:sz w:val="22"/>
          <w:szCs w:val="22"/>
        </w:rPr>
        <w:t xml:space="preserve">Is it nothing to you, all ye that pass by? Behold, and see if there be any pain like unto my pain, which is done unto me, wherewith the LORD hath afflicted me in the day of His fierce anger.</w:t>
      </w:r>
    </w:p>
    <w:p>
      <w:pPr>
        <w:spacing w:after="200" w:line="300"/>
        <w:jc w:val="both"/>
      </w:pPr>
      <w:r>
        <w:rPr>
          <w:b/>
          <w:bCs/>
          <w:color w:val="5B4424"/>
          <w:sz w:val="16"/>
          <w:szCs w:val="16"/>
          <w:vertAlign w:val="superscript"/>
        </w:rPr>
        <w:t xml:space="preserve">16 </w:t>
      </w:r>
      <w:r>
        <w:rPr>
          <w:sz w:val="22"/>
          <w:szCs w:val="22"/>
        </w:rPr>
        <w:t xml:space="preserve">For these things I weep; mine eye, mine eye runneth down with water; because the comforter is far from me, even he that should refresh my soul; my children are desolate, because the enemy hath prevailed.</w:t>
      </w:r>
    </w:p>
    <w:p>
      <w:pPr>
        <w:spacing w:after="200" w:line="300"/>
        <w:jc w:val="both"/>
      </w:pPr>
      <w:r>
        <w:rPr>
          <w:b/>
          <w:bCs/>
          <w:color w:val="5B4424"/>
          <w:sz w:val="16"/>
          <w:szCs w:val="16"/>
          <w:vertAlign w:val="superscript"/>
        </w:rPr>
        <w:t xml:space="preserve">18 </w:t>
      </w:r>
      <w:r>
        <w:rPr>
          <w:sz w:val="22"/>
          <w:szCs w:val="22"/>
        </w:rPr>
        <w:t xml:space="preserve">The LORD is righteous; for I have rebelled against His word…</w:t>
      </w:r>
    </w:p>
    <w:p>
      <w:pPr>
        <w:pStyle w:val="Heading2"/>
      </w:pPr>
      <w:r>
        <w:t xml:space="preserve">Commentary on Lamentations 1</w:t>
      </w:r>
    </w:p>
    <w:p>
      <w:pPr>
        <w:pStyle w:val="Heading3"/>
      </w:pPr>
      <w:r>
        <w:t xml:space="preserve">Historical Background</w:t>
      </w:r>
    </w:p>
    <w:p>
      <w:pPr>
        <w:spacing w:after="200" w:line="300"/>
        <w:jc w:val="both"/>
      </w:pPr>
      <w:r>
        <w:rPr>
          <w:sz w:val="22"/>
          <w:szCs w:val="22"/>
        </w:rPr>
        <w:t xml:space="preserve">Lamentations 1 presents Jerusalem personified as a grieving widow, once great among the nations, now utterly abandoned and afflicted, the first of this book's acrostic poems, addressing the aftermath of the catastrophe already narrated in exhaustive historical detail throughout this volume's commentary on II Kings 25 and Jeremiah 39 and 52.</w:t>
      </w:r>
      <w:r>
        <w:rPr>
          <w:rStyle w:val="FootnoteReference"/>
        </w:rPr>
        <w:footnoteReference w:id="493"/>
      </w:r>
    </w:p>
    <w:p>
      <w:pPr>
        <w:pStyle w:val="Heading3"/>
      </w:pPr>
      <w:r>
        <w:t xml:space="preserve">Jewish Cultural Context</w:t>
      </w:r>
    </w:p>
    <w:p>
      <w:pPr>
        <w:spacing w:after="200" w:line="300"/>
        <w:jc w:val="both"/>
      </w:pPr>
      <w:r>
        <w:rPr>
          <w:sz w:val="22"/>
          <w:szCs w:val="22"/>
        </w:rPr>
        <w:t xml:space="preserve">The plea ‘is it nothing to you, all ye that pass by?’ (1:12) became, for later tradition, one of the most poignant single lines in the entire Hebrew Bible, demanding that witnesses to catastrophe not simply pass by unmoved, a demand this volume's commentary holds retains its full moral force for any reader confronted with others' genuine suffering.</w:t>
      </w:r>
    </w:p>
    <w:p>
      <w:pPr>
        <w:pStyle w:val="Heading3"/>
      </w:pPr>
      <w:r>
        <w:t xml:space="preserve">Hebrew Word Studies</w:t>
      </w:r>
    </w:p>
    <w:p>
      <w:pPr>
        <w:spacing w:after="200" w:line="300"/>
        <w:jc w:val="both"/>
      </w:pPr>
      <w:r>
        <w:rPr>
          <w:sz w:val="22"/>
          <w:szCs w:val="22"/>
        </w:rPr>
        <w:t xml:space="preserve">Jerusalem's own personification as an abandoned widow (1:1) employs the same marriage-covenant imagery already traced throughout this volume's commentary on Jeremiah 2–3 and Hosea's own comparable marriage prophecy, addressed when that book is reached later in this volume, here applied not to Israel's own infidelity but to the devastating aftermath that infidelity has produced.</w:t>
      </w:r>
    </w:p>
    <w:p>
      <w:pPr>
        <w:pStyle w:val="Heading3"/>
      </w:pPr>
      <w:r>
        <w:t xml:space="preserve">Connections to the Hebrew Bible</w:t>
      </w:r>
    </w:p>
    <w:p>
      <w:pPr>
        <w:spacing w:after="200" w:line="300"/>
        <w:jc w:val="both"/>
      </w:pPr>
      <w:r>
        <w:rPr>
          <w:sz w:val="22"/>
          <w:szCs w:val="22"/>
        </w:rPr>
        <w:t xml:space="preserve">The chapter's own closing acknowledgment, ‘the LORD is righteous; for I have rebelled against His word’ (1:18), directly continues this volume's sustained attention to the theological explanation for national catastrophe already discussed at exhaustive length in this volume's commentary on II Kings 17's comparable verdict on the northern kingdom's fall.</w:t>
      </w:r>
    </w:p>
    <w:p>
      <w:pPr>
        <w:pStyle w:val="Heading3"/>
      </w:pPr>
      <w:r>
        <w:t xml:space="preserve">Commentary from an Ebionite Perspective</w:t>
      </w:r>
    </w:p>
    <w:p>
      <w:pPr>
        <w:spacing w:after="200" w:line="300"/>
        <w:jc w:val="both"/>
      </w:pPr>
      <w:r>
        <w:rPr>
          <w:sz w:val="22"/>
          <w:szCs w:val="22"/>
        </w:rPr>
        <w:t xml:space="preserve">This chapter's unflinching personification of Jerusalem's own total desolation reinforces this commentary's sustained insistence throughout this entire volume that authentic covenant faithfulness includes full acknowledgment of covenant consequence rather than denial or minimization; this commentary holds that the chapter's own demand, ‘is it nothing to you, all ye that pass by?’, extends beyond its own immediate historical context to challenge every subsequent reader against indifference toward others' genuine suffering, a demand this volume holds remains fully binding on this volume's own readers.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raw, unflinching grief provides important background for understanding this volume's own selected New Covenant texts' comparable attention to Jerusalem's own later, second catastrophic destruction, addressed at length when this volume's Gospel material's own prophetic laments over Jerusalem are reached.</w:t>
      </w:r>
    </w:p>
    <w:p>
      <w:pPr>
        <w:pStyle w:val="Heading2"/>
      </w:pPr>
      <w:r>
        <w:t xml:space="preserve">Chapter 2 (the LORD'S anger)</w:t>
      </w:r>
    </w:p>
    <w:p>
      <w:pPr>
        <w:spacing w:after="200" w:line="300"/>
        <w:jc w:val="both"/>
      </w:pPr>
      <w:r>
        <w:rPr>
          <w:b/>
          <w:bCs/>
          <w:color w:val="5B4424"/>
          <w:sz w:val="16"/>
          <w:szCs w:val="16"/>
          <w:vertAlign w:val="superscript"/>
        </w:rPr>
        <w:t xml:space="preserve">1 </w:t>
      </w:r>
      <w:r>
        <w:rPr>
          <w:sz w:val="22"/>
          <w:szCs w:val="22"/>
        </w:rPr>
        <w:t xml:space="preserve">How hath the Lord covered with a cloud the daughter of Zion in His anger! He hath cast down from heaven unto the earth the beauty of Israel, and hath not remembered His footstool in the day of His anger.</w:t>
      </w:r>
    </w:p>
    <w:p>
      <w:pPr>
        <w:spacing w:after="200" w:line="300"/>
        <w:jc w:val="both"/>
      </w:pPr>
      <w:r>
        <w:rPr>
          <w:b/>
          <w:bCs/>
          <w:color w:val="5B4424"/>
          <w:sz w:val="16"/>
          <w:szCs w:val="16"/>
          <w:vertAlign w:val="superscript"/>
        </w:rPr>
        <w:t xml:space="preserve">5 </w:t>
      </w:r>
      <w:r>
        <w:rPr>
          <w:sz w:val="22"/>
          <w:szCs w:val="22"/>
        </w:rPr>
        <w:t xml:space="preserve">The Lord is become as an enemy, He hath swallowed up Israel… He hath multiplied in the daughter of Judah mourning and moaning.</w:t>
      </w:r>
    </w:p>
    <w:p>
      <w:pPr>
        <w:spacing w:after="200" w:line="300"/>
        <w:jc w:val="both"/>
      </w:pPr>
      <w:r>
        <w:rPr>
          <w:b/>
          <w:bCs/>
          <w:color w:val="5B4424"/>
          <w:sz w:val="16"/>
          <w:szCs w:val="16"/>
          <w:vertAlign w:val="superscript"/>
        </w:rPr>
        <w:t xml:space="preserve">11 </w:t>
      </w:r>
      <w:r>
        <w:rPr>
          <w:sz w:val="22"/>
          <w:szCs w:val="22"/>
        </w:rPr>
        <w:t xml:space="preserve">Mine eyes do fail with tears, mine inwards burn, my liver is poured upon the earth, for the breach of the daughter of my people; because the young children and the sucklings swoon in the streets of the city.</w:t>
      </w:r>
    </w:p>
    <w:p>
      <w:pPr>
        <w:spacing w:after="200" w:line="300"/>
        <w:jc w:val="both"/>
      </w:pPr>
      <w:r>
        <w:rPr>
          <w:b/>
          <w:bCs/>
          <w:color w:val="5B4424"/>
          <w:sz w:val="16"/>
          <w:szCs w:val="16"/>
          <w:vertAlign w:val="superscript"/>
        </w:rPr>
        <w:t xml:space="preserve">19 </w:t>
      </w:r>
      <w:r>
        <w:rPr>
          <w:sz w:val="22"/>
          <w:szCs w:val="22"/>
        </w:rPr>
        <w:t xml:space="preserve">Arise, cry out in the night, at the beginning of the watches; pour out thy heart like water before the face of the Lord; lift up thy hands toward Him for the life of thy young children…</w:t>
      </w:r>
    </w:p>
    <w:p>
      <w:pPr>
        <w:pStyle w:val="Heading2"/>
      </w:pPr>
      <w:r>
        <w:t xml:space="preserve">Commentary on Lamentations 2</w:t>
      </w:r>
    </w:p>
    <w:p>
      <w:pPr>
        <w:pStyle w:val="Heading3"/>
      </w:pPr>
      <w:r>
        <w:t xml:space="preserve">Historical Background</w:t>
      </w:r>
    </w:p>
    <w:p>
      <w:pPr>
        <w:spacing w:after="200" w:line="300"/>
        <w:jc w:val="both"/>
      </w:pPr>
      <w:r>
        <w:rPr>
          <w:sz w:val="22"/>
          <w:szCs w:val="22"/>
        </w:rPr>
        <w:t xml:space="preserve">Lamentations 2 presents the destruction's own theological cause more directly and starkly than chapter 1, the LORD Himself, rather than merely the Chaldean army, described as acting ‘as an enemy’ against His own people, this chapter's unflinching attribution of the catastrophe directly to divine action continuing this volume's sustained honest engagement with covenant judgment's own full theological weight.</w:t>
      </w:r>
    </w:p>
    <w:p>
      <w:pPr>
        <w:pStyle w:val="Heading3"/>
      </w:pPr>
      <w:r>
        <w:t xml:space="preserve">Jewish Cultural Context</w:t>
      </w:r>
    </w:p>
    <w:p>
      <w:pPr>
        <w:spacing w:after="200" w:line="300"/>
        <w:jc w:val="both"/>
      </w:pPr>
      <w:r>
        <w:rPr>
          <w:sz w:val="22"/>
          <w:szCs w:val="22"/>
        </w:rPr>
        <w:t xml:space="preserve">This chapter's specific attention to starving children (2:11–12), described with visceral physical detail rarely matched elsewhere in the Hebrew Bible, became, for later tradition, an important corrective against any sanitized or merely abstract account of covenant judgment's actual human cost, insisting that theological explanation never obscure catastrophe's real, concrete suffering.</w:t>
      </w:r>
    </w:p>
    <w:p>
      <w:pPr>
        <w:pStyle w:val="Heading3"/>
      </w:pPr>
      <w:r>
        <w:t xml:space="preserve">Hebrew Word Studies</w:t>
      </w:r>
    </w:p>
    <w:p>
      <w:pPr>
        <w:spacing w:after="200" w:line="300"/>
        <w:jc w:val="both"/>
      </w:pPr>
      <w:r>
        <w:rPr>
          <w:sz w:val="22"/>
          <w:szCs w:val="22"/>
        </w:rPr>
        <w:t xml:space="preserve">The exhortation to ‘pour out thy heart like water before the face of the Lord’ (2:19) employs the same uninhibited, physically expressive prayer vocabulary already traced throughout this volume's commentary on Hannah's own prayer at Shiloh and the Psalms' own individual laments, confirming this as the Hebrew Bible's own consistently sanctioned mode of addressing God amid extremity.</w:t>
      </w:r>
    </w:p>
    <w:p>
      <w:pPr>
        <w:pStyle w:val="Heading3"/>
      </w:pPr>
      <w:r>
        <w:t xml:space="preserve">Connections to the Hebrew Bible</w:t>
      </w:r>
    </w:p>
    <w:p>
      <w:pPr>
        <w:spacing w:after="200" w:line="300"/>
        <w:jc w:val="both"/>
      </w:pPr>
      <w:r>
        <w:rPr>
          <w:sz w:val="22"/>
          <w:szCs w:val="22"/>
        </w:rPr>
        <w:t xml:space="preserve">This chapter's stark attribution of catastrophe directly to divine action, rather than merely to human enemies, directly continues this volume's sustained attention to the LORD'S own sovereignty over historical judgment already traced throughout its commentary on the entire Deuteronomistic History's consistent theological framework.</w:t>
      </w:r>
    </w:p>
    <w:p>
      <w:pPr>
        <w:pStyle w:val="Heading3"/>
      </w:pPr>
      <w:r>
        <w:t xml:space="preserve">Commentary from an Ebionite Perspective</w:t>
      </w:r>
    </w:p>
    <w:p>
      <w:pPr>
        <w:spacing w:after="200" w:line="300"/>
        <w:jc w:val="both"/>
      </w:pPr>
      <w:r>
        <w:rPr>
          <w:sz w:val="22"/>
          <w:szCs w:val="22"/>
        </w:rPr>
        <w:t xml:space="preserve">This chapter's unflinching, visceral attention to the suffering of starving children reinforces this commentary's sustained insistence throughout this entire volume that covenant theology must never abstract away from catastrophe's actual human cost, particularly its cost to the most vulnerable and least responsible members of a judged community; this commentary holds that this chapter's own exhortation toward uninhibited, physically expressive prayer amid such suffering models the same honest covenant relationship this volume has celebrated throughout its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unflinching attention to the suffering of children amid national catastrophe provides sobering background for understanding this volume's own selected New Covenant texts' comparable concern for children's particular vulnerability amid violence and upheaval.</w:t>
      </w:r>
    </w:p>
    <w:p>
      <w:pPr>
        <w:pStyle w:val="Heading2"/>
      </w:pPr>
      <w:r>
        <w:t xml:space="preserve">Chapter 3 (great is Thy faithfulness)</w:t>
      </w:r>
    </w:p>
    <w:p>
      <w:pPr>
        <w:spacing w:after="200" w:line="300"/>
        <w:jc w:val="both"/>
      </w:pPr>
      <w:r>
        <w:rPr>
          <w:b/>
          <w:bCs/>
          <w:color w:val="5B4424"/>
          <w:sz w:val="16"/>
          <w:szCs w:val="16"/>
          <w:vertAlign w:val="superscript"/>
        </w:rPr>
        <w:t xml:space="preserve">1 </w:t>
      </w:r>
      <w:r>
        <w:rPr>
          <w:sz w:val="22"/>
          <w:szCs w:val="22"/>
        </w:rPr>
        <w:t xml:space="preserve">I am the man that hath seen affliction by the rod of His wrath.</w:t>
      </w:r>
    </w:p>
    <w:p>
      <w:pPr>
        <w:spacing w:after="200" w:line="300"/>
        <w:jc w:val="both"/>
      </w:pPr>
      <w:r>
        <w:rPr>
          <w:b/>
          <w:bCs/>
          <w:color w:val="5B4424"/>
          <w:sz w:val="16"/>
          <w:szCs w:val="16"/>
          <w:vertAlign w:val="superscript"/>
        </w:rPr>
        <w:t xml:space="preserve">17 </w:t>
      </w:r>
      <w:r>
        <w:rPr>
          <w:sz w:val="22"/>
          <w:szCs w:val="22"/>
        </w:rPr>
        <w:t xml:space="preserve">And my soul is removed far off from peace, I forgot prosperity.</w:t>
      </w:r>
      <w:r>
        <w:rPr>
          <w:b/>
          <w:bCs/>
          <w:color w:val="5B4424"/>
          <w:sz w:val="16"/>
          <w:szCs w:val="16"/>
          <w:vertAlign w:val="superscript"/>
        </w:rPr>
        <w:t xml:space="preserve">18 </w:t>
      </w:r>
      <w:r>
        <w:rPr>
          <w:sz w:val="22"/>
          <w:szCs w:val="22"/>
        </w:rPr>
        <w:t xml:space="preserve">And I said: ‘My strength is perished, and mine expectation from the LORD.’</w:t>
      </w:r>
    </w:p>
    <w:p>
      <w:pPr>
        <w:spacing w:after="200" w:line="300"/>
        <w:jc w:val="both"/>
      </w:pPr>
      <w:r>
        <w:rPr>
          <w:b/>
          <w:bCs/>
          <w:color w:val="5B4424"/>
          <w:sz w:val="16"/>
          <w:szCs w:val="16"/>
          <w:vertAlign w:val="superscript"/>
        </w:rPr>
        <w:t xml:space="preserve">19 </w:t>
      </w:r>
      <w:r>
        <w:rPr>
          <w:sz w:val="22"/>
          <w:szCs w:val="22"/>
        </w:rPr>
        <w:t xml:space="preserve">Remember mine affliction and mine anguish, the wormwood and the gall.</w:t>
      </w:r>
      <w:r>
        <w:rPr>
          <w:b/>
          <w:bCs/>
          <w:color w:val="5B4424"/>
          <w:sz w:val="16"/>
          <w:szCs w:val="16"/>
          <w:vertAlign w:val="superscript"/>
        </w:rPr>
        <w:t xml:space="preserve">20 </w:t>
      </w:r>
      <w:r>
        <w:rPr>
          <w:sz w:val="22"/>
          <w:szCs w:val="22"/>
        </w:rPr>
        <w:t xml:space="preserve">My soul hath them still in remembrance, and is bowed down within me.</w:t>
      </w:r>
    </w:p>
    <w:p>
      <w:pPr>
        <w:spacing w:after="200" w:line="300"/>
        <w:jc w:val="both"/>
      </w:pPr>
      <w:r>
        <w:rPr>
          <w:b/>
          <w:bCs/>
          <w:color w:val="5B4424"/>
          <w:sz w:val="16"/>
          <w:szCs w:val="16"/>
          <w:vertAlign w:val="superscript"/>
        </w:rPr>
        <w:t xml:space="preserve">21 </w:t>
      </w:r>
      <w:r>
        <w:rPr>
          <w:sz w:val="22"/>
          <w:szCs w:val="22"/>
        </w:rPr>
        <w:t xml:space="preserve">This I recall to my mind, therefore have I hope.</w:t>
      </w:r>
      <w:r>
        <w:rPr>
          <w:b/>
          <w:bCs/>
          <w:color w:val="5B4424"/>
          <w:sz w:val="16"/>
          <w:szCs w:val="16"/>
          <w:vertAlign w:val="superscript"/>
        </w:rPr>
        <w:t xml:space="preserve">22 </w:t>
      </w:r>
      <w:r>
        <w:rPr>
          <w:sz w:val="22"/>
          <w:szCs w:val="22"/>
        </w:rPr>
        <w:t xml:space="preserve">Surely the LORD'S mercies are not consumed, surely His compassions fail not.</w:t>
      </w:r>
    </w:p>
    <w:p>
      <w:pPr>
        <w:spacing w:after="200" w:line="300"/>
        <w:jc w:val="both"/>
      </w:pPr>
      <w:r>
        <w:rPr>
          <w:b/>
          <w:bCs/>
          <w:color w:val="5B4424"/>
          <w:sz w:val="16"/>
          <w:szCs w:val="16"/>
          <w:vertAlign w:val="superscript"/>
        </w:rPr>
        <w:t xml:space="preserve">23 </w:t>
      </w:r>
      <w:r>
        <w:rPr>
          <w:sz w:val="22"/>
          <w:szCs w:val="22"/>
        </w:rPr>
        <w:t xml:space="preserve">They are new every morning; great is Thy faithfulness.</w:t>
      </w:r>
      <w:r>
        <w:rPr>
          <w:b/>
          <w:bCs/>
          <w:color w:val="5B4424"/>
          <w:sz w:val="16"/>
          <w:szCs w:val="16"/>
          <w:vertAlign w:val="superscript"/>
        </w:rPr>
        <w:t xml:space="preserve">24 </w:t>
      </w:r>
      <w:r>
        <w:rPr>
          <w:sz w:val="22"/>
          <w:szCs w:val="22"/>
        </w:rPr>
        <w:t xml:space="preserve">‘The LORD is my portion,’ saith my soul; ‘therefore will I hope in Him.’</w:t>
      </w:r>
    </w:p>
    <w:p>
      <w:pPr>
        <w:spacing w:after="200" w:line="300"/>
        <w:jc w:val="both"/>
      </w:pPr>
      <w:r>
        <w:rPr>
          <w:b/>
          <w:bCs/>
          <w:color w:val="5B4424"/>
          <w:sz w:val="16"/>
          <w:szCs w:val="16"/>
          <w:vertAlign w:val="superscript"/>
        </w:rPr>
        <w:t xml:space="preserve">25 </w:t>
      </w:r>
      <w:r>
        <w:rPr>
          <w:sz w:val="22"/>
          <w:szCs w:val="22"/>
        </w:rPr>
        <w:t xml:space="preserve">The LORD is good unto them that wait for Him, to the soul that seeketh Him.</w:t>
      </w:r>
      <w:r>
        <w:rPr>
          <w:b/>
          <w:bCs/>
          <w:color w:val="5B4424"/>
          <w:sz w:val="16"/>
          <w:szCs w:val="16"/>
          <w:vertAlign w:val="superscript"/>
        </w:rPr>
        <w:t xml:space="preserve">26 </w:t>
      </w:r>
      <w:r>
        <w:rPr>
          <w:sz w:val="22"/>
          <w:szCs w:val="22"/>
        </w:rPr>
        <w:t xml:space="preserve">It is good that a man should quietly wait for the salvation of the LORD.</w:t>
      </w:r>
    </w:p>
    <w:p>
      <w:pPr>
        <w:spacing w:after="200" w:line="300"/>
        <w:jc w:val="both"/>
      </w:pPr>
      <w:r>
        <w:rPr>
          <w:b/>
          <w:bCs/>
          <w:color w:val="5B4424"/>
          <w:sz w:val="16"/>
          <w:szCs w:val="16"/>
          <w:vertAlign w:val="superscript"/>
        </w:rPr>
        <w:t xml:space="preserve">31 </w:t>
      </w:r>
      <w:r>
        <w:rPr>
          <w:sz w:val="22"/>
          <w:szCs w:val="22"/>
        </w:rPr>
        <w:t xml:space="preserve">For the Lord will not cast off for ever.</w:t>
      </w:r>
      <w:r>
        <w:rPr>
          <w:b/>
          <w:bCs/>
          <w:color w:val="5B4424"/>
          <w:sz w:val="16"/>
          <w:szCs w:val="16"/>
          <w:vertAlign w:val="superscript"/>
        </w:rPr>
        <w:t xml:space="preserve">32 </w:t>
      </w:r>
      <w:r>
        <w:rPr>
          <w:sz w:val="22"/>
          <w:szCs w:val="22"/>
        </w:rPr>
        <w:t xml:space="preserve">For though He cause grief, yet will He have compassion according to the multitude of His mercies.</w:t>
      </w:r>
      <w:r>
        <w:rPr>
          <w:b/>
          <w:bCs/>
          <w:color w:val="5B4424"/>
          <w:sz w:val="16"/>
          <w:szCs w:val="16"/>
          <w:vertAlign w:val="superscript"/>
        </w:rPr>
        <w:t xml:space="preserve">33 </w:t>
      </w:r>
      <w:r>
        <w:rPr>
          <w:sz w:val="22"/>
          <w:szCs w:val="22"/>
        </w:rPr>
        <w:t xml:space="preserve">For He doth not afflict willingly, nor grieve the children of men.</w:t>
      </w:r>
    </w:p>
    <w:p>
      <w:pPr>
        <w:spacing w:after="200" w:line="300"/>
        <w:jc w:val="both"/>
      </w:pPr>
      <w:r>
        <w:rPr>
          <w:b/>
          <w:bCs/>
          <w:color w:val="5B4424"/>
          <w:sz w:val="16"/>
          <w:szCs w:val="16"/>
          <w:vertAlign w:val="superscript"/>
        </w:rPr>
        <w:t xml:space="preserve">40 </w:t>
      </w:r>
      <w:r>
        <w:rPr>
          <w:sz w:val="22"/>
          <w:szCs w:val="22"/>
        </w:rPr>
        <w:t xml:space="preserve">Let us search and try our ways, and return to the LORD.</w:t>
      </w:r>
      <w:r>
        <w:rPr>
          <w:b/>
          <w:bCs/>
          <w:color w:val="5B4424"/>
          <w:sz w:val="16"/>
          <w:szCs w:val="16"/>
          <w:vertAlign w:val="superscript"/>
        </w:rPr>
        <w:t xml:space="preserve">41 </w:t>
      </w:r>
      <w:r>
        <w:rPr>
          <w:sz w:val="22"/>
          <w:szCs w:val="22"/>
        </w:rPr>
        <w:t xml:space="preserve">Let us lift up our heart with our hands unto God in the heavens.</w:t>
      </w:r>
    </w:p>
    <w:p>
      <w:pPr>
        <w:pStyle w:val="Heading2"/>
      </w:pPr>
      <w:r>
        <w:t xml:space="preserve">Commentary on Lamentations 3</w:t>
      </w:r>
    </w:p>
    <w:p>
      <w:pPr>
        <w:pStyle w:val="Heading3"/>
      </w:pPr>
      <w:r>
        <w:t xml:space="preserve">Historical Background</w:t>
      </w:r>
    </w:p>
    <w:p>
      <w:pPr>
        <w:spacing w:after="200" w:line="300"/>
        <w:jc w:val="both"/>
      </w:pPr>
      <w:r>
        <w:rPr>
          <w:sz w:val="22"/>
          <w:szCs w:val="22"/>
        </w:rPr>
        <w:t xml:space="preserve">Lamentations 3 presents the book's structural and theological center: its longest, most elaborately structured acrostic (three verses per Hebrew letter, sixty-six verses total), and, at its own midpoint, the book's decisive turn from unrelieved lament toward genuine, reasoned hope, a turn this volume's commentary holds is achieved not by denying the preceding grief but by recalling, in the very midst of that grief, specific truths about God's own character.</w:t>
      </w:r>
      <w:r>
        <w:rPr>
          <w:rStyle w:val="FootnoteReference"/>
        </w:rPr>
        <w:footnoteReference w:id="494"/>
      </w:r>
    </w:p>
    <w:p>
      <w:pPr>
        <w:pStyle w:val="Heading3"/>
      </w:pPr>
      <w:r>
        <w:t xml:space="preserve">Jewish Cultural Context</w:t>
      </w:r>
    </w:p>
    <w:p>
      <w:pPr>
        <w:spacing w:after="200" w:line="300"/>
        <w:jc w:val="both"/>
      </w:pPr>
      <w:r>
        <w:rPr>
          <w:sz w:val="22"/>
          <w:szCs w:val="22"/>
        </w:rPr>
        <w:t xml:space="preserve">The declaration 'the LORD's mercies are not consumed, surely His compassions fail not; they are new every morning: great is Thy faithfulness' (3:22–23) became one of the most beloved passages in the entire Hebrew Bible, its affirmation of daily renewed divine faithfulness offered not from a position of comfort but from the very depths of the book's own surrounding devastation, giving this affirmation a weight and credibility it could not carry if spoken from safety alone.</w:t>
      </w:r>
      <w:r>
        <w:rPr>
          <w:rStyle w:val="FootnoteReference"/>
        </w:rPr>
        <w:footnoteReference w:id="495"/>
      </w:r>
    </w:p>
    <w:p>
      <w:pPr>
        <w:pStyle w:val="Heading3"/>
      </w:pPr>
      <w:r>
        <w:t xml:space="preserve">Hebrew Word Studies</w:t>
      </w:r>
    </w:p>
    <w:p>
      <w:pPr>
        <w:spacing w:after="200" w:line="300"/>
        <w:jc w:val="both"/>
      </w:pPr>
      <w:r>
        <w:rPr>
          <w:sz w:val="22"/>
          <w:szCs w:val="22"/>
        </w:rPr>
        <w:t xml:space="preserve">The declaration that God ‘doth not afflict willingly, nor grieve the children of men’ (3:33), employing לֹא מִלִּבּוֹ (lo milibo, literally ‘not from His heart’), presents divine judgment as itself a kind of divine reluctance, affliction that serves necessary covenant purpose without being God's own preferred or delighted-in action, a crucial theological nuance this volume's commentary holds should govern all its own treatment of divine judgment throughout this entire commentary.</w:t>
      </w:r>
    </w:p>
    <w:p>
      <w:pPr>
        <w:pStyle w:val="Heading3"/>
      </w:pPr>
      <w:r>
        <w:t xml:space="preserve">Connections to the Hebrew Bible</w:t>
      </w:r>
    </w:p>
    <w:p>
      <w:pPr>
        <w:spacing w:after="200" w:line="300"/>
        <w:jc w:val="both"/>
      </w:pPr>
      <w:r>
        <w:rPr>
          <w:sz w:val="22"/>
          <w:szCs w:val="22"/>
        </w:rPr>
        <w:t xml:space="preserve">This chapter's own turn from complaint to hope, achieved through deliberate recollection of God's covenant character rather than through changed circumstance, directly continues this volume's sustained attention to the same movement already traced throughout its commentary on the Psalms' individual laments, which regularly move from complaint through remembrance to renewed trust within a single poem.</w:t>
      </w:r>
    </w:p>
    <w:p>
      <w:pPr>
        <w:pStyle w:val="Heading3"/>
      </w:pPr>
      <w:r>
        <w:t xml:space="preserve">Commentary from an Ebionite Perspective</w:t>
      </w:r>
    </w:p>
    <w:p>
      <w:pPr>
        <w:spacing w:after="200" w:line="300"/>
        <w:jc w:val="both"/>
      </w:pPr>
      <w:r>
        <w:rPr>
          <w:sz w:val="22"/>
          <w:szCs w:val="22"/>
        </w:rPr>
        <w:t xml:space="preserve">This chapter's central turn, ‘this I recall to my mind, therefore have I hope’ (3:21), achieved through deliberate theological recollection amid unrelieved circumstantial devastation, reinforces this commentary's sustained insistence throughout this entire volume that genuine hope is not naive optimism about circumstances but reasoned confidence in God's own demonstrated character, recalled and rehearsed precisely when circumstances themselves offer no such comfort; this commentary holds that this chapter's own call to ‘search and try our ways, and return to the LORD’ (3:40) models the same combination of honest self-examination and confident return this volume has traced throughout its entire commentary since its treatment of Deuteronomy 30's promise of restoration.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that hope achieved through deliberate recollection of God's character, rather than through changed circumstances, remains genuine and sufficient hope provides important background for understanding this volume's own selected New Covenant texts' comparable confidence maintained amid suffering and apparent abandonment.</w:t>
      </w:r>
    </w:p>
    <w:p>
      <w:pPr>
        <w:pStyle w:val="Heading2"/>
      </w:pPr>
      <w:r>
        <w:t xml:space="preserve">Chapter 4 (the siege's horror)</w:t>
      </w:r>
    </w:p>
    <w:p>
      <w:pPr>
        <w:spacing w:after="200" w:line="300"/>
        <w:jc w:val="both"/>
      </w:pPr>
      <w:r>
        <w:rPr>
          <w:b/>
          <w:bCs/>
          <w:color w:val="5B4424"/>
          <w:sz w:val="16"/>
          <w:szCs w:val="16"/>
          <w:vertAlign w:val="superscript"/>
        </w:rPr>
        <w:t xml:space="preserve">1 </w:t>
      </w:r>
      <w:r>
        <w:rPr>
          <w:sz w:val="22"/>
          <w:szCs w:val="22"/>
        </w:rPr>
        <w:t xml:space="preserve">How is the gold become dim! how is the most fine gold changed! the stones of the sanctuary are poured out at the head of every street.</w:t>
      </w:r>
    </w:p>
    <w:p>
      <w:pPr>
        <w:spacing w:after="200" w:line="300"/>
        <w:jc w:val="both"/>
      </w:pPr>
      <w:r>
        <w:rPr>
          <w:b/>
          <w:bCs/>
          <w:color w:val="5B4424"/>
          <w:sz w:val="16"/>
          <w:szCs w:val="16"/>
          <w:vertAlign w:val="superscript"/>
        </w:rPr>
        <w:t xml:space="preserve">4 </w:t>
      </w:r>
      <w:r>
        <w:rPr>
          <w:sz w:val="22"/>
          <w:szCs w:val="22"/>
        </w:rPr>
        <w:t xml:space="preserve">The tongue of the sucking child cleaveth to the roof of his mouth for thirst; the young children ask bread, and none breaketh it unto them.</w:t>
      </w:r>
    </w:p>
    <w:p>
      <w:pPr>
        <w:spacing w:after="200" w:line="300"/>
        <w:jc w:val="both"/>
      </w:pPr>
      <w:r>
        <w:rPr>
          <w:b/>
          <w:bCs/>
          <w:color w:val="5B4424"/>
          <w:sz w:val="16"/>
          <w:szCs w:val="16"/>
          <w:vertAlign w:val="superscript"/>
        </w:rPr>
        <w:t xml:space="preserve">10 </w:t>
      </w:r>
      <w:r>
        <w:rPr>
          <w:sz w:val="22"/>
          <w:szCs w:val="22"/>
        </w:rPr>
        <w:t xml:space="preserve">The hands of women full of compassion have sodden their own children; they were their food in the destruction of the daughter of my people.</w:t>
      </w:r>
    </w:p>
    <w:p>
      <w:pPr>
        <w:spacing w:after="200" w:line="300"/>
        <w:jc w:val="both"/>
      </w:pPr>
      <w:r>
        <w:rPr>
          <w:b/>
          <w:bCs/>
          <w:color w:val="5B4424"/>
          <w:sz w:val="16"/>
          <w:szCs w:val="16"/>
          <w:vertAlign w:val="superscript"/>
        </w:rPr>
        <w:t xml:space="preserve">20 </w:t>
      </w:r>
      <w:r>
        <w:rPr>
          <w:sz w:val="22"/>
          <w:szCs w:val="22"/>
        </w:rPr>
        <w:t xml:space="preserve">The breath of our nostrils, the anointed of the LORD, was taken in their pits; of whom we said: ‘Under his shadow we shall live among the nations.’</w:t>
      </w:r>
    </w:p>
    <w:p>
      <w:pPr>
        <w:pStyle w:val="Heading2"/>
      </w:pPr>
      <w:r>
        <w:t xml:space="preserve">Commentary on Lamentations 4</w:t>
      </w:r>
    </w:p>
    <w:p>
      <w:pPr>
        <w:pStyle w:val="Heading3"/>
      </w:pPr>
      <w:r>
        <w:t xml:space="preserve">Historical Background</w:t>
      </w:r>
    </w:p>
    <w:p>
      <w:pPr>
        <w:spacing w:after="200" w:line="300"/>
        <w:jc w:val="both"/>
      </w:pPr>
      <w:r>
        <w:rPr>
          <w:sz w:val="22"/>
          <w:szCs w:val="22"/>
        </w:rPr>
        <w:t xml:space="preserve">Lamentations 4 presents the siege's own most extreme horror in unflinching detail, including the devastating report of starvation-driven cannibalism (4:10), a report this volume's commentary presents honestly rather than softening, consistent with this volume's sustained practice throughout its entire commentary of engaging Scripture's most difficult material directly.</w:t>
      </w:r>
    </w:p>
    <w:p>
      <w:pPr>
        <w:pStyle w:val="Heading3"/>
      </w:pPr>
      <w:r>
        <w:t xml:space="preserve">Jewish Cultural Context</w:t>
      </w:r>
    </w:p>
    <w:p>
      <w:pPr>
        <w:spacing w:after="200" w:line="300"/>
        <w:jc w:val="both"/>
      </w:pPr>
      <w:r>
        <w:rPr>
          <w:sz w:val="22"/>
          <w:szCs w:val="22"/>
        </w:rPr>
        <w:t xml:space="preserve">This chapter's report of compassionate mothers reduced to consuming their own children became, for later tradition, the most extreme documented fulfillment of the covenant curses already discussed at exhaustive length in this volume's commentary on Leviticus 26:29 and Deuteronomy 28:53–57, both of which had explicitly warned of exactly this horror centuries before its actual historical occurrence.</w:t>
      </w:r>
    </w:p>
    <w:p>
      <w:pPr>
        <w:pStyle w:val="Heading3"/>
      </w:pPr>
      <w:r>
        <w:t xml:space="preserve">Hebrew Word Studies</w:t>
      </w:r>
    </w:p>
    <w:p>
      <w:pPr>
        <w:spacing w:after="200" w:line="300"/>
        <w:jc w:val="both"/>
      </w:pPr>
      <w:r>
        <w:rPr>
          <w:sz w:val="22"/>
          <w:szCs w:val="22"/>
        </w:rPr>
        <w:t xml:space="preserve">The lament for ‘the anointed of the LORD’ taken captive (4:20), most likely referring to King Zedekiah, employs the same mashiach vocabulary already discussed at length throughout this volume's commentary on Cyrus and the coming Davidic Branch, here applied with bitter irony to a king whose own capture epitomizes covenant catastrophe rather than covenant fulfillment.</w:t>
      </w:r>
    </w:p>
    <w:p>
      <w:pPr>
        <w:pStyle w:val="Heading3"/>
      </w:pPr>
      <w:r>
        <w:t xml:space="preserve">Connections to the Hebrew Bible</w:t>
      </w:r>
    </w:p>
    <w:p>
      <w:pPr>
        <w:spacing w:after="200" w:line="300"/>
        <w:jc w:val="both"/>
      </w:pPr>
      <w:r>
        <w:rPr>
          <w:sz w:val="22"/>
          <w:szCs w:val="22"/>
        </w:rPr>
        <w:t xml:space="preserve">This chapter's report of siege-cannibalism directly and precisely fulfills the specific covenant curse already discussed at exhaustive length in this volume's commentary on Leviticus 26 and Deuteronomy 28, confirming once more this volume's sustained demonstration that the Torah's own blessing-and-curse structure reached full, precise historical enactment rather than remaining merely theoretical warning.</w:t>
      </w:r>
    </w:p>
    <w:p>
      <w:pPr>
        <w:pStyle w:val="Heading3"/>
      </w:pPr>
      <w:r>
        <w:t xml:space="preserve">Commentary from an Ebionite Perspective</w:t>
      </w:r>
    </w:p>
    <w:p>
      <w:pPr>
        <w:spacing w:after="200" w:line="300"/>
        <w:jc w:val="both"/>
      </w:pPr>
      <w:r>
        <w:rPr>
          <w:sz w:val="22"/>
          <w:szCs w:val="22"/>
        </w:rPr>
        <w:t xml:space="preserve">This chapter's unflinching report of the siege's most extreme horror reinforces this commentary's sustained insistence throughout this entire volume that covenant consequence, when finally and fully enacted after centuries of accumulated unfaithfulness and repeated prophetic warning, reaches a severity this volume declines to minimize or explain away; this commentary holds that presenting this material honestly, exactly as Deuteronomy had warned centuries earlier, serves this volume's own consistent commitment to Scripture's full, unflinching witness rather than a selectively comfortable presentation of only its more palatable content.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precise fulfillment of covenant curses articulated centuries earlier provides this volume's starkest demonstration yet of prophetic and legislative reliability, directly relevant to this volume's sustained argument throughout this entire commentary regarding Scripture's own historically verified trustworthiness.</w:t>
      </w:r>
    </w:p>
    <w:p>
      <w:pPr>
        <w:pStyle w:val="Heading2"/>
      </w:pPr>
      <w:r>
        <w:t xml:space="preserve">Chapter 5 (the closing prayer)</w:t>
      </w:r>
    </w:p>
    <w:p>
      <w:pPr>
        <w:spacing w:after="200" w:line="300"/>
        <w:jc w:val="both"/>
      </w:pPr>
      <w:r>
        <w:rPr>
          <w:b/>
          <w:bCs/>
          <w:color w:val="5B4424"/>
          <w:sz w:val="16"/>
          <w:szCs w:val="16"/>
          <w:vertAlign w:val="superscript"/>
        </w:rPr>
        <w:t xml:space="preserve">1 </w:t>
      </w:r>
      <w:r>
        <w:rPr>
          <w:sz w:val="22"/>
          <w:szCs w:val="22"/>
        </w:rPr>
        <w:t xml:space="preserve">Remember, O LORD, what is come upon us; behold, and see our reproach.</w:t>
      </w:r>
    </w:p>
    <w:p>
      <w:pPr>
        <w:spacing w:after="200" w:line="300"/>
        <w:jc w:val="both"/>
      </w:pPr>
      <w:r>
        <w:rPr>
          <w:b/>
          <w:bCs/>
          <w:color w:val="5B4424"/>
          <w:sz w:val="16"/>
          <w:szCs w:val="16"/>
          <w:vertAlign w:val="superscript"/>
        </w:rPr>
        <w:t xml:space="preserve">7 </w:t>
      </w:r>
      <w:r>
        <w:rPr>
          <w:sz w:val="22"/>
          <w:szCs w:val="22"/>
        </w:rPr>
        <w:t xml:space="preserve">Our fathers have sinned, and are not; and we have borne their iniquities.</w:t>
      </w:r>
    </w:p>
    <w:p>
      <w:pPr>
        <w:spacing w:after="200" w:line="300"/>
        <w:jc w:val="both"/>
      </w:pPr>
      <w:r>
        <w:rPr>
          <w:b/>
          <w:bCs/>
          <w:color w:val="5B4424"/>
          <w:sz w:val="16"/>
          <w:szCs w:val="16"/>
          <w:vertAlign w:val="superscript"/>
        </w:rPr>
        <w:t xml:space="preserve">15 </w:t>
      </w:r>
      <w:r>
        <w:rPr>
          <w:sz w:val="22"/>
          <w:szCs w:val="22"/>
        </w:rPr>
        <w:t xml:space="preserve">The joy of our heart is ceased; our dance is turned into mourning.</w:t>
      </w:r>
      <w:r>
        <w:rPr>
          <w:b/>
          <w:bCs/>
          <w:color w:val="5B4424"/>
          <w:sz w:val="16"/>
          <w:szCs w:val="16"/>
          <w:vertAlign w:val="superscript"/>
        </w:rPr>
        <w:t xml:space="preserve">16 </w:t>
      </w:r>
      <w:r>
        <w:rPr>
          <w:sz w:val="22"/>
          <w:szCs w:val="22"/>
        </w:rPr>
        <w:t xml:space="preserve">The crown is fallen from our head; woe unto us! for we have sinned.</w:t>
      </w:r>
    </w:p>
    <w:p>
      <w:pPr>
        <w:spacing w:after="200" w:line="300"/>
        <w:jc w:val="both"/>
      </w:pPr>
      <w:r>
        <w:rPr>
          <w:b/>
          <w:bCs/>
          <w:color w:val="5B4424"/>
          <w:sz w:val="16"/>
          <w:szCs w:val="16"/>
          <w:vertAlign w:val="superscript"/>
        </w:rPr>
        <w:t xml:space="preserve">19 </w:t>
      </w:r>
      <w:r>
        <w:rPr>
          <w:sz w:val="22"/>
          <w:szCs w:val="22"/>
        </w:rPr>
        <w:t xml:space="preserve">Thou, O LORD, art enthroned for ever, Thy throne is from generation to generation.</w:t>
      </w:r>
    </w:p>
    <w:p>
      <w:pPr>
        <w:spacing w:after="200" w:line="300"/>
        <w:jc w:val="both"/>
      </w:pPr>
      <w:r>
        <w:rPr>
          <w:b/>
          <w:bCs/>
          <w:color w:val="5B4424"/>
          <w:sz w:val="16"/>
          <w:szCs w:val="16"/>
          <w:vertAlign w:val="superscript"/>
        </w:rPr>
        <w:t xml:space="preserve">21 </w:t>
      </w:r>
      <w:r>
        <w:rPr>
          <w:sz w:val="22"/>
          <w:szCs w:val="22"/>
        </w:rPr>
        <w:t xml:space="preserve">Turn Thou us unto Thee, O LORD, and we shall be turned; renew our days as of old.</w:t>
      </w:r>
    </w:p>
    <w:p>
      <w:pPr>
        <w:spacing w:after="200" w:line="300"/>
        <w:jc w:val="both"/>
      </w:pPr>
      <w:r>
        <w:rPr>
          <w:b/>
          <w:bCs/>
          <w:color w:val="5B4424"/>
          <w:sz w:val="16"/>
          <w:szCs w:val="16"/>
          <w:vertAlign w:val="superscript"/>
        </w:rPr>
        <w:t xml:space="preserve">22 </w:t>
      </w:r>
      <w:r>
        <w:rPr>
          <w:sz w:val="22"/>
          <w:szCs w:val="22"/>
        </w:rPr>
        <w:t xml:space="preserve">But Thou hast utterly rejected us, Thou art very wroth against us.</w:t>
      </w:r>
    </w:p>
    <w:p>
      <w:pPr>
        <w:pStyle w:val="Heading2"/>
      </w:pPr>
      <w:r>
        <w:t xml:space="preserve">Commentary on Lamentations 5</w:t>
      </w:r>
    </w:p>
    <w:p>
      <w:pPr>
        <w:pStyle w:val="Heading3"/>
      </w:pPr>
      <w:r>
        <w:t xml:space="preserve">Historical Background</w:t>
      </w:r>
    </w:p>
    <w:p>
      <w:pPr>
        <w:spacing w:after="200" w:line="300"/>
        <w:jc w:val="both"/>
      </w:pPr>
      <w:r>
        <w:rPr>
          <w:sz w:val="22"/>
          <w:szCs w:val="22"/>
        </w:rPr>
        <w:t xml:space="preserve">Lamentations 5 closes the book with a communal prayer, the only chapter not structured as a strict acrostic though it retains twenty-two verses matching the Hebrew alphabet's own length, moving through confession and plea toward the book's own final, theologically unresolved close.</w:t>
      </w:r>
      <w:r>
        <w:rPr>
          <w:rStyle w:val="FootnoteReference"/>
        </w:rPr>
        <w:footnoteReference w:id="496"/>
      </w:r>
    </w:p>
    <w:p>
      <w:pPr>
        <w:pStyle w:val="Heading3"/>
      </w:pPr>
      <w:r>
        <w:t xml:space="preserve">Jewish Cultural Context</w:t>
      </w:r>
    </w:p>
    <w:p>
      <w:pPr>
        <w:spacing w:after="200" w:line="300"/>
        <w:jc w:val="both"/>
      </w:pPr>
      <w:r>
        <w:rPr>
          <w:sz w:val="22"/>
          <w:szCs w:val="22"/>
        </w:rPr>
        <w:t xml:space="preserve">This closing chapter's plea, 'turn Thou us unto Thee, O LORD, and we shall be turned; renew our days as of old' (5:21), became one of the most liturgically significant verses in the entire Hebrew Bible, repeated immediately after the book's own final, starker verse in Jewish liturgical practice when Lamentations is publicly read, so that the reading does not conclude on its own textually final, bleaker note.</w:t>
      </w:r>
      <w:r>
        <w:rPr>
          <w:rStyle w:val="FootnoteReference"/>
        </w:rPr>
        <w:footnoteReference w:id="497"/>
      </w:r>
    </w:p>
    <w:p>
      <w:pPr>
        <w:pStyle w:val="Heading3"/>
      </w:pPr>
      <w:r>
        <w:t xml:space="preserve">Hebrew Word Studies</w:t>
      </w:r>
    </w:p>
    <w:p>
      <w:pPr>
        <w:spacing w:after="200" w:line="300"/>
        <w:jc w:val="both"/>
      </w:pPr>
      <w:r>
        <w:rPr>
          <w:sz w:val="22"/>
          <w:szCs w:val="22"/>
        </w:rPr>
        <w:t xml:space="preserve">The book's own actual final verse, ‘Thou hast utterly rejected us, Thou art very wroth against us’ (5:22), offers no resolving comfort, ending instead on unresolved lament, a conclusion later liturgical practice found so theologically difficult to leave standing alone that verse 21's plea for restoration is traditionally repeated aloud immediately afterward.</w:t>
      </w:r>
    </w:p>
    <w:p>
      <w:pPr>
        <w:pStyle w:val="Heading3"/>
      </w:pPr>
      <w:r>
        <w:t xml:space="preserve">Connections to the Hebrew Bible</w:t>
      </w:r>
    </w:p>
    <w:p>
      <w:pPr>
        <w:spacing w:after="200" w:line="300"/>
        <w:jc w:val="both"/>
      </w:pPr>
      <w:r>
        <w:rPr>
          <w:sz w:val="22"/>
          <w:szCs w:val="22"/>
        </w:rPr>
        <w:t xml:space="preserve">This closing chapter's confession, ‘our fathers have sinned, and are not; and we have borne their iniquities’ (5:7), directly continues this volume's sustained attention to intergenerational covenant consequence already traced throughout its commentary on Exodus 20:5 and Jeremiah 31:29–30's own competing declaration that each person shall die for their own sin, this volume noting this genuine tension honestly rather than resolving it artificially.</w:t>
      </w:r>
    </w:p>
    <w:p>
      <w:pPr>
        <w:pStyle w:val="Heading3"/>
      </w:pPr>
      <w:r>
        <w:t xml:space="preserve">Commentary from an Ebionite Perspective</w:t>
      </w:r>
    </w:p>
    <w:p>
      <w:pPr>
        <w:spacing w:after="200" w:line="300"/>
        <w:jc w:val="both"/>
      </w:pPr>
      <w:r>
        <w:rPr>
          <w:sz w:val="22"/>
          <w:szCs w:val="22"/>
        </w:rPr>
        <w:t xml:space="preserve">This book's own decision to close without full resolution, ending on unrelieved lament rather than triumphant restoration, reinforces this commentary's sustained insistence throughout this entire volume that Scripture itself does not require premature, artificial comfort but permits grief its own full, honest, unresolved expression; this commentary holds that later liturgical tradition's own instinct to repeat verse 21 rather than end on verse 22 reflects genuine pastoral wisdom without thereby erasing the book's own deliberate, theologically honest refusal to manufacture false comfort where none has yet arrived. With this book's close, Lamentations completes its own five-chapter movement, unflinching grief, honest attribution of covenant consequence, hope recalled from memory at the book's very center, unflinching horror, and finally prayer that does not presume its own answer, providing this volume's most sustained single model of how covenant faith mourns.</w:t>
      </w:r>
    </w:p>
    <w:p>
      <w:pPr>
        <w:pStyle w:val="Heading3"/>
      </w:pPr>
      <w:r>
        <w:t xml:space="preserve">Significance for Jewish Christianity, and Comparison with Later Christian Interpretation</w:t>
      </w:r>
    </w:p>
    <w:p>
      <w:pPr>
        <w:spacing w:after="200" w:line="300"/>
        <w:jc w:val="both"/>
      </w:pPr>
      <w:r>
        <w:rPr>
          <w:sz w:val="22"/>
          <w:szCs w:val="22"/>
        </w:rPr>
        <w:t xml:space="preserve">This book's sustained, disciplined engagement with grief, structured yet raw, honest yet hopeful, unresolved yet not despairing, provides this volume with an essential model for understanding this volume's own selected New Covenant texts' comparable engagement with suffering and apparent divine absence, addressed at length when this volume's Gospel material's own account of the Messiah's own anguish is reached.</w:t>
      </w:r>
    </w:p>
    <w:p>
      <w:pPr>
        <w:sectPr>
          <w:headerReference w:type="default" r:id="rId252"/>
          <w:headerReference w:type="first" r:id="rId25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Ezekiel</w:t>
      </w:r>
    </w:p>
    <w:p>
      <w:pPr>
        <w:spacing w:after="200" w:line="300"/>
        <w:jc w:val="both"/>
      </w:pPr>
      <w:r>
        <w:rPr>
          <w:sz w:val="22"/>
          <w:szCs w:val="22"/>
        </w:rPr>
        <w:t xml:space="preserve">Ezekiel presents the ministry of a priest-turned-prophet, exiled to Babylon in the first major deportation of 597 BCE alongside King Jehoiachin already discussed at length throughout this volume's commentary on II Kings 24 and Jeremiah 52, whose own prophetic call came, remarkably, not in Jerusalem but already in captivity beside the river Chebar in Babylonia. At forty-eight chapters, Ezekiel is distinguished among the prophetic books by its sustained, often startling visionary and symbolic material, its meticulous priestly attention to Temple detail, and its own extended closing vision of a rebuilt, ideal sanctuary.</w:t>
      </w:r>
    </w:p>
    <w:p>
      <w:pPr>
        <w:spacing w:after="200" w:line="300"/>
        <w:jc w:val="both"/>
      </w:pPr>
      <w:r>
        <w:rPr>
          <w:sz w:val="22"/>
          <w:szCs w:val="22"/>
        </w:rPr>
        <w:t xml:space="preserve">The book falls into three major movements corresponding to its historical setting: oracles of judgment against Jerusalem delivered before the city's actual fall (chapters 1–24), oracles against foreign nations (chapters 25–32), and, following Jerusalem's destruction, oracles of restoration and hope, including the valley of dry bones and the closing Temple vision (chapters 33–48). This structure directly parallels, from a different prophetic vantage point already in exile, the same historical arc this volume's commentary has traced throughout Jeremiah's own ministry conducted from within Jerusalem itself.</w:t>
      </w:r>
    </w:p>
    <w:p>
      <w:pPr>
        <w:spacing w:after="200" w:line="300"/>
        <w:jc w:val="both"/>
      </w:pPr>
      <w:r>
        <w:rPr>
          <w:sz w:val="22"/>
          <w:szCs w:val="22"/>
        </w:rPr>
        <w:t xml:space="preserve">For this volume's Ebionite-inspired commentary, Ezekiel's greatest contributions are twofold: chapter 36's promise of a new heart and new spirit, directly complementing Jeremiah 31's new covenant already discussed at exhaustive length in this volume's commentary on that chapter, and chapter 37's vision of dry bones restored to life, providing this volume with its most vivid Hebrew Bible image of resurrection hope. This commentary will trace throughout this book Ezekiel's own distinctive priestly sensibility, holding together uncompromising judgment, extraordinary visionary imagination, and, at the book's center and close, a hope for restoration expressed with unmatched concreteness and detail.</w:t>
      </w:r>
    </w:p>
    <w:p>
      <w:pPr>
        <w:pStyle w:val="Heading2"/>
      </w:pPr>
      <w:r>
        <w:t xml:space="preserve">Chapter 1 (the vision of the divine chariot-throne)</w:t>
      </w:r>
    </w:p>
    <w:p>
      <w:pPr>
        <w:spacing w:after="200" w:line="300"/>
        <w:jc w:val="both"/>
      </w:pPr>
      <w:r>
        <w:rPr>
          <w:b/>
          <w:bCs/>
          <w:color w:val="5B4424"/>
          <w:sz w:val="16"/>
          <w:szCs w:val="16"/>
          <w:vertAlign w:val="superscript"/>
        </w:rPr>
        <w:t xml:space="preserve">1 </w:t>
      </w:r>
      <w:r>
        <w:rPr>
          <w:sz w:val="22"/>
          <w:szCs w:val="22"/>
        </w:rPr>
        <w:t xml:space="preserve">Now it came to pass in the thirtieth year, in the fourth month, in the fifth day of the month, as I was among the captives by the river Chebar, that the heavens were opened, and I saw visions of God.</w:t>
      </w:r>
    </w:p>
    <w:p>
      <w:pPr>
        <w:spacing w:after="200" w:line="300"/>
        <w:jc w:val="both"/>
      </w:pPr>
      <w:r>
        <w:rPr>
          <w:b/>
          <w:bCs/>
          <w:color w:val="5B4424"/>
          <w:sz w:val="16"/>
          <w:szCs w:val="16"/>
          <w:vertAlign w:val="superscript"/>
        </w:rPr>
        <w:t xml:space="preserve">4 </w:t>
      </w:r>
      <w:r>
        <w:rPr>
          <w:sz w:val="22"/>
          <w:szCs w:val="22"/>
        </w:rPr>
        <w:t xml:space="preserve">And I looked, and, behold, a stormy wind came out of the north, a great cloud, with a fire flashing up, so that a brightness was round about it; and out of the midst thereof as the colour of electrum, out of the midst of the fire.</w:t>
      </w:r>
    </w:p>
    <w:p>
      <w:pPr>
        <w:spacing w:after="200" w:line="300"/>
        <w:jc w:val="both"/>
      </w:pPr>
      <w:r>
        <w:rPr>
          <w:b/>
          <w:bCs/>
          <w:color w:val="5B4424"/>
          <w:sz w:val="16"/>
          <w:szCs w:val="16"/>
          <w:vertAlign w:val="superscript"/>
        </w:rPr>
        <w:t xml:space="preserve">5 </w:t>
      </w:r>
      <w:r>
        <w:rPr>
          <w:sz w:val="22"/>
          <w:szCs w:val="22"/>
        </w:rPr>
        <w:t xml:space="preserve">And out of the midst thereof came the likeness of four living creatures. And this was their appearance: they had the likeness of a man.</w:t>
      </w:r>
      <w:r>
        <w:rPr>
          <w:b/>
          <w:bCs/>
          <w:color w:val="5B4424"/>
          <w:sz w:val="16"/>
          <w:szCs w:val="16"/>
          <w:vertAlign w:val="superscript"/>
        </w:rPr>
        <w:t xml:space="preserve">6 </w:t>
      </w:r>
      <w:r>
        <w:rPr>
          <w:sz w:val="22"/>
          <w:szCs w:val="22"/>
        </w:rPr>
        <w:t xml:space="preserve">And every one had four faces, and every one of them had four wings.</w:t>
      </w:r>
    </w:p>
    <w:p>
      <w:pPr>
        <w:spacing w:after="200" w:line="300"/>
        <w:jc w:val="both"/>
      </w:pPr>
      <w:r>
        <w:rPr>
          <w:b/>
          <w:bCs/>
          <w:color w:val="5B4424"/>
          <w:sz w:val="16"/>
          <w:szCs w:val="16"/>
          <w:vertAlign w:val="superscript"/>
        </w:rPr>
        <w:t xml:space="preserve">10 </w:t>
      </w:r>
      <w:r>
        <w:rPr>
          <w:sz w:val="22"/>
          <w:szCs w:val="22"/>
        </w:rPr>
        <w:t xml:space="preserve">As for the likeness of their faces, they had the face of a man; and they four had the face of a lion on the right side; and they four had the face of an ox on the left side; they four had also the face of an eagle.</w:t>
      </w:r>
    </w:p>
    <w:p>
      <w:pPr>
        <w:spacing w:after="200" w:line="300"/>
        <w:jc w:val="both"/>
      </w:pPr>
      <w:r>
        <w:rPr>
          <w:b/>
          <w:bCs/>
          <w:color w:val="5B4424"/>
          <w:sz w:val="16"/>
          <w:szCs w:val="16"/>
          <w:vertAlign w:val="superscript"/>
        </w:rPr>
        <w:t xml:space="preserve">15 </w:t>
      </w:r>
      <w:r>
        <w:rPr>
          <w:sz w:val="22"/>
          <w:szCs w:val="22"/>
        </w:rPr>
        <w:t xml:space="preserve">Now as I beheld the living creatures, behold one wheel upon the earth beside the living creatures, at the four faces thereof.</w:t>
      </w:r>
      <w:r>
        <w:rPr>
          <w:b/>
          <w:bCs/>
          <w:color w:val="5B4424"/>
          <w:sz w:val="16"/>
          <w:szCs w:val="16"/>
          <w:vertAlign w:val="superscript"/>
        </w:rPr>
        <w:t xml:space="preserve">16 </w:t>
      </w:r>
      <w:r>
        <w:rPr>
          <w:sz w:val="22"/>
          <w:szCs w:val="22"/>
        </w:rPr>
        <w:t xml:space="preserve">…and they four had one likeness; and their appearance and their work was as it were a wheel within a wheel.</w:t>
      </w:r>
    </w:p>
    <w:p>
      <w:pPr>
        <w:spacing w:after="200" w:line="300"/>
        <w:jc w:val="both"/>
      </w:pPr>
      <w:r>
        <w:rPr>
          <w:b/>
          <w:bCs/>
          <w:color w:val="5B4424"/>
          <w:sz w:val="16"/>
          <w:szCs w:val="16"/>
          <w:vertAlign w:val="superscript"/>
        </w:rPr>
        <w:t xml:space="preserve">20 </w:t>
      </w:r>
      <w:r>
        <w:rPr>
          <w:sz w:val="22"/>
          <w:szCs w:val="22"/>
        </w:rPr>
        <w:t xml:space="preserve">Whithersoever the spirit was to go, they went, thither was the spirit to go; and the wheels were lifted up beside them; for the spirit of the living creature was in the wheels.</w:t>
      </w:r>
    </w:p>
    <w:p>
      <w:pPr>
        <w:spacing w:after="200" w:line="300"/>
        <w:jc w:val="both"/>
      </w:pPr>
      <w:r>
        <w:rPr>
          <w:b/>
          <w:bCs/>
          <w:color w:val="5B4424"/>
          <w:sz w:val="16"/>
          <w:szCs w:val="16"/>
          <w:vertAlign w:val="superscript"/>
        </w:rPr>
        <w:t xml:space="preserve">22 </w:t>
      </w:r>
      <w:r>
        <w:rPr>
          <w:sz w:val="22"/>
          <w:szCs w:val="22"/>
        </w:rPr>
        <w:t xml:space="preserve">And over the head of the living creature there was the likeness of a firmament, like the colour of the terrible ice, stretched forth over their heads above.</w:t>
      </w:r>
    </w:p>
    <w:p>
      <w:pPr>
        <w:spacing w:after="200" w:line="300"/>
        <w:jc w:val="both"/>
      </w:pPr>
      <w:r>
        <w:rPr>
          <w:b/>
          <w:bCs/>
          <w:color w:val="5B4424"/>
          <w:sz w:val="16"/>
          <w:szCs w:val="16"/>
          <w:vertAlign w:val="superscript"/>
        </w:rPr>
        <w:t xml:space="preserve">26 </w:t>
      </w:r>
      <w:r>
        <w:rPr>
          <w:sz w:val="22"/>
          <w:szCs w:val="22"/>
        </w:rPr>
        <w:t xml:space="preserve">And above the firmament that was over their heads was the likeness of a throne, as the appearance of a sapphire stone; and upon the likeness of the throne was a likeness as the appearance of a man upon it above.</w:t>
      </w:r>
    </w:p>
    <w:p>
      <w:pPr>
        <w:spacing w:after="200" w:line="300"/>
        <w:jc w:val="both"/>
      </w:pPr>
      <w:r>
        <w:rPr>
          <w:b/>
          <w:bCs/>
          <w:color w:val="5B4424"/>
          <w:sz w:val="16"/>
          <w:szCs w:val="16"/>
          <w:vertAlign w:val="superscript"/>
        </w:rPr>
        <w:t xml:space="preserve">28 </w:t>
      </w:r>
      <w:r>
        <w:rPr>
          <w:sz w:val="22"/>
          <w:szCs w:val="22"/>
        </w:rPr>
        <w:t xml:space="preserve">As the appearance of the bow that is in the cloud in the day of rain, so was the appearance of the brightness round about. This was the appearance of the likeness of the glory of the LORD. And when I saw it, I fell upon my face, and I heard a voice of one that spoke.</w:t>
      </w:r>
    </w:p>
    <w:p>
      <w:pPr>
        <w:pStyle w:val="Heading2"/>
      </w:pPr>
      <w:r>
        <w:t xml:space="preserve">Commentary on Ezekiel 1</w:t>
      </w:r>
    </w:p>
    <w:p>
      <w:pPr>
        <w:pStyle w:val="Heading3"/>
      </w:pPr>
      <w:r>
        <w:t xml:space="preserve">Historical Background</w:t>
      </w:r>
    </w:p>
    <w:p>
      <w:pPr>
        <w:spacing w:after="200" w:line="300"/>
        <w:jc w:val="both"/>
      </w:pPr>
      <w:r>
        <w:rPr>
          <w:sz w:val="22"/>
          <w:szCs w:val="22"/>
        </w:rPr>
        <w:t xml:space="preserve">Ezekiel 1 presents the prophet's own overwhelming inaugural vision, dated to 593 BCE, already in Babylonian exile among the first deportation, some four years before Jerusalem's actual final destruction. This vision's extraordinary imagery, four composite living creatures, wheels within wheels full of eyes, a crystalline firmament, and a throne of sapphire bearing 'the appearance of the likeness of the glory of the LORD,' has generated more sustained scholarly and mystical attention than perhaps any other single chapter in the entire Hebrew Bible.</w:t>
      </w:r>
      <w:r>
        <w:rPr>
          <w:rStyle w:val="FootnoteReference"/>
        </w:rPr>
        <w:footnoteReference w:id="498"/>
      </w:r>
    </w:p>
    <w:p>
      <w:pPr>
        <w:pStyle w:val="Heading3"/>
      </w:pPr>
      <w:r>
        <w:t xml:space="preserve">Jewish Cultural Context</w:t>
      </w:r>
    </w:p>
    <w:p>
      <w:pPr>
        <w:spacing w:after="200" w:line="300"/>
        <w:jc w:val="both"/>
      </w:pPr>
      <w:r>
        <w:rPr>
          <w:sz w:val="22"/>
          <w:szCs w:val="22"/>
        </w:rPr>
        <w:t xml:space="preserve">This chapter's vision became, for later tradition, the foundational text for an entire subsequent stream of Jewish mysticism, Merkavah ('chariot') mysticism, devoted to contemplation of this very throne-vision, a tradition already anticipated within Second Temple Judaism itself, as this volume's Dead Sea Scrolls commentary on the Songs of the Sabbath Sacrifice has discussed at length.</w:t>
      </w:r>
      <w:r>
        <w:rPr>
          <w:rStyle w:val="FootnoteReference"/>
        </w:rPr>
        <w:footnoteReference w:id="499"/>
      </w:r>
    </w:p>
    <w:p>
      <w:pPr>
        <w:pStyle w:val="Heading3"/>
      </w:pPr>
      <w:r>
        <w:t xml:space="preserve">Hebrew Word Studies</w:t>
      </w:r>
    </w:p>
    <w:p>
      <w:pPr>
        <w:spacing w:after="200" w:line="300"/>
        <w:jc w:val="both"/>
      </w:pPr>
      <w:r>
        <w:rPr>
          <w:sz w:val="22"/>
          <w:szCs w:val="22"/>
        </w:rPr>
        <w:t xml:space="preserve">The chapter's own careful, repeated qualifying language, ‘likeness,’ ‘appearance,’ ‘as it were,’ ‘the likeness of the appearance,’ piled up with striking redundancy especially in the vision's climactic verses (1:26–28), signals the prophet's own acute awareness that ordinary human language strains to its very limit in attempting to convey what he saw, this volume's commentary holding that this careful, hedged language itself constitutes a theological statement: even the most privileged visionary access to divine glory remains mediated through likeness and appearance rather than direct, unmediated perception of God's own essential being.</w:t>
      </w:r>
    </w:p>
    <w:p>
      <w:pPr>
        <w:pStyle w:val="Heading3"/>
      </w:pPr>
      <w:r>
        <w:t xml:space="preserve">Connections to the Hebrew Bible</w:t>
      </w:r>
    </w:p>
    <w:p>
      <w:pPr>
        <w:spacing w:after="200" w:line="300"/>
        <w:jc w:val="both"/>
      </w:pPr>
      <w:r>
        <w:rPr>
          <w:sz w:val="22"/>
          <w:szCs w:val="22"/>
        </w:rPr>
        <w:t xml:space="preserve">This chapter's throne-vision directly continues and develops the same theophanic tradition already discussed at length throughout this volume's commentary on Isaiah 6's own throne-room vision, both prophets receiving their commissioning call through overwhelming visionary encounter with divine glory enthroned amid attendant heavenly beings.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careful, repeated qualifying vocabulary, 'likeness,' 'appearance,' provides essential guidance for this entire volume's sustained treatment of anthropomorphic and visionary divine description throughout its commentary: what Ezekiel sees is genuinely 'the glory of the LORD,' yet explicitly mediated through likeness and appearance rather than direct vision of God's own essential nature, God himself remaining, in this volume's sustained argument throughout its entire commentary, categorically distinct from any of the visionary or human forms through which that glory is graciously accommodated to human perception. This commentary holds that this same careful distinction, glory genuinely revealed yet never exhaustively or directly perceived, must govern this volume's own sustained treatment of the Messiah's own relationship to God throughout its entire commentary: fully authorized to reveal, represent, and act for God, while remaining, as this vision's own 'likeness as the appearance of a man' language itself suggests, genuinely and fully human rather than identical with the unseen God whose glory he reveals.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four living creatures, later widely associated in Christian tradition with the four Gospel writers, and this chapter's throne-vision more broadly, provide the direct Hebrew Bible source for the comparable throne-room vision within this volume's own selected New Covenant text of Revelation, addressed at length when that book's own throne-vision is reached later in this volume.</w:t>
      </w: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And He said unto me: ‘Son of man, stand upon thy feet, and I will speak with thee.’</w:t>
      </w:r>
      <w:r>
        <w:rPr>
          <w:b/>
          <w:bCs/>
          <w:color w:val="5B4424"/>
          <w:sz w:val="16"/>
          <w:szCs w:val="16"/>
          <w:vertAlign w:val="superscript"/>
        </w:rPr>
        <w:t xml:space="preserve">2 </w:t>
      </w:r>
      <w:r>
        <w:rPr>
          <w:sz w:val="22"/>
          <w:szCs w:val="22"/>
        </w:rPr>
        <w:t xml:space="preserve">And the spirit entered into me when He spoke unto me, and set me upon my feet…</w:t>
      </w:r>
    </w:p>
    <w:p>
      <w:pPr>
        <w:spacing w:after="200" w:line="300"/>
        <w:jc w:val="both"/>
      </w:pPr>
      <w:r>
        <w:rPr>
          <w:b/>
          <w:bCs/>
          <w:color w:val="5B4424"/>
          <w:sz w:val="16"/>
          <w:szCs w:val="16"/>
          <w:vertAlign w:val="superscript"/>
        </w:rPr>
        <w:t xml:space="preserve">3 </w:t>
      </w:r>
      <w:r>
        <w:rPr>
          <w:sz w:val="22"/>
          <w:szCs w:val="22"/>
        </w:rPr>
        <w:t xml:space="preserve">And He said unto me: ‘Son of man, I send thee to the children of Israel, to nations that are rebellious…’</w:t>
      </w:r>
    </w:p>
    <w:p>
      <w:pPr>
        <w:spacing w:after="200" w:line="300"/>
        <w:jc w:val="both"/>
      </w:pPr>
      <w:r>
        <w:rPr>
          <w:b/>
          <w:bCs/>
          <w:color w:val="5B4424"/>
          <w:sz w:val="16"/>
          <w:szCs w:val="16"/>
          <w:vertAlign w:val="superscript"/>
        </w:rPr>
        <w:t xml:space="preserve">9 </w:t>
      </w:r>
      <w:r>
        <w:rPr>
          <w:sz w:val="22"/>
          <w:szCs w:val="22"/>
        </w:rPr>
        <w:t xml:space="preserve">And when I looked, behold, a hand was put forth unto me; and, lo, a roll of a book was therein.</w:t>
      </w:r>
      <w:r>
        <w:rPr>
          <w:b/>
          <w:bCs/>
          <w:color w:val="5B4424"/>
          <w:sz w:val="16"/>
          <w:szCs w:val="16"/>
          <w:vertAlign w:val="superscript"/>
        </w:rPr>
        <w:t xml:space="preserve">10 </w:t>
      </w:r>
      <w:r>
        <w:rPr>
          <w:sz w:val="22"/>
          <w:szCs w:val="22"/>
        </w:rPr>
        <w:t xml:space="preserve">And He spread it before me; and it was written within and without; and there was written therein lamentations, and moaning, and woe.</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And He said unto me: ‘Son of man, eat that which thou findest; eat this roll, and go, speak unto the house of Israel.’</w:t>
      </w:r>
    </w:p>
    <w:p>
      <w:pPr>
        <w:spacing w:after="200" w:line="300"/>
        <w:jc w:val="both"/>
      </w:pPr>
      <w:r>
        <w:rPr>
          <w:b/>
          <w:bCs/>
          <w:color w:val="5B4424"/>
          <w:sz w:val="16"/>
          <w:szCs w:val="16"/>
          <w:vertAlign w:val="superscript"/>
        </w:rPr>
        <w:t xml:space="preserve">3 </w:t>
      </w:r>
      <w:r>
        <w:rPr>
          <w:sz w:val="22"/>
          <w:szCs w:val="22"/>
        </w:rPr>
        <w:t xml:space="preserve">And He said unto me: ‘Son of man, cause thy belly to eat, and fill thy bowels with this roll that I give thee.’ Then did I eat it; and it was in my mouth as honey for sweetness.</w:t>
      </w:r>
    </w:p>
    <w:p>
      <w:pPr>
        <w:spacing w:after="200" w:line="300"/>
        <w:jc w:val="both"/>
      </w:pPr>
      <w:r>
        <w:rPr>
          <w:b/>
          <w:bCs/>
          <w:color w:val="5B4424"/>
          <w:sz w:val="16"/>
          <w:szCs w:val="16"/>
          <w:vertAlign w:val="superscript"/>
        </w:rPr>
        <w:t xml:space="preserve">14 </w:t>
      </w:r>
      <w:r>
        <w:rPr>
          <w:sz w:val="22"/>
          <w:szCs w:val="22"/>
        </w:rPr>
        <w:t xml:space="preserve">So a spirit lifted me up, and took me away, and I went in bitterness, in the heat of my spirit; and the hand of the LORD was strong upon me.</w:t>
      </w:r>
    </w:p>
    <w:p>
      <w:pPr>
        <w:spacing w:after="200" w:line="300"/>
        <w:jc w:val="both"/>
      </w:pPr>
      <w:r>
        <w:rPr>
          <w:b/>
          <w:bCs/>
          <w:color w:val="5B4424"/>
          <w:sz w:val="16"/>
          <w:szCs w:val="16"/>
          <w:vertAlign w:val="superscript"/>
        </w:rPr>
        <w:t xml:space="preserve">17 </w:t>
      </w:r>
      <w:r>
        <w:rPr>
          <w:sz w:val="22"/>
          <w:szCs w:val="22"/>
        </w:rPr>
        <w:t xml:space="preserve">‘Son of man, I have appointed thee a watchman unto the house of Israel; therefore hear the word at My mouth, and give them warning from Me.’</w:t>
      </w:r>
    </w:p>
    <w:p>
      <w:pPr>
        <w:spacing w:after="200" w:line="300"/>
        <w:jc w:val="both"/>
      </w:pPr>
      <w:r>
        <w:rPr>
          <w:b/>
          <w:bCs/>
          <w:color w:val="5B4424"/>
          <w:sz w:val="16"/>
          <w:szCs w:val="16"/>
          <w:vertAlign w:val="superscript"/>
        </w:rPr>
        <w:t xml:space="preserve">18 </w:t>
      </w:r>
      <w:r>
        <w:rPr>
          <w:sz w:val="22"/>
          <w:szCs w:val="22"/>
        </w:rPr>
        <w:t xml:space="preserve">‘When I say unto the wicked: Thou shalt surely die; and thou givest him not warning… that same wicked man shall die in his iniquity; but his blood will I require at thy hand.’</w:t>
      </w:r>
    </w:p>
    <w:p>
      <w:pPr>
        <w:spacing w:after="200" w:line="300"/>
        <w:jc w:val="both"/>
      </w:pPr>
      <w:r>
        <w:rPr>
          <w:b/>
          <w:bCs/>
          <w:color w:val="5B4424"/>
          <w:sz w:val="16"/>
          <w:szCs w:val="16"/>
          <w:vertAlign w:val="superscript"/>
        </w:rPr>
        <w:t xml:space="preserve">19 </w:t>
      </w:r>
      <w:r>
        <w:rPr>
          <w:sz w:val="22"/>
          <w:szCs w:val="22"/>
        </w:rPr>
        <w:t xml:space="preserve">‘Yet if thou warn the wicked, and he turn not from his wickedness… he shall die in his iniquity; but thou hast delivered thy soul.’</w:t>
      </w:r>
    </w:p>
    <w:p>
      <w:pPr>
        <w:pStyle w:val="Heading2"/>
      </w:pPr>
      <w:r>
        <w:t xml:space="preserve">Commentary on Ezekiel 2–3</w:t>
      </w:r>
    </w:p>
    <w:p>
      <w:pPr>
        <w:pStyle w:val="Heading3"/>
      </w:pPr>
      <w:r>
        <w:t xml:space="preserve">Historical Background</w:t>
      </w:r>
    </w:p>
    <w:p>
      <w:pPr>
        <w:spacing w:after="200" w:line="300"/>
        <w:jc w:val="both"/>
      </w:pPr>
      <w:r>
        <w:rPr>
          <w:sz w:val="22"/>
          <w:szCs w:val="22"/>
        </w:rPr>
        <w:t xml:space="preserve">Ezekiel 2–3 present the prophet's own formal commissioning, immediately following the throne-vision already discussed in this volume's commentary on chapter 1, including the striking sign-act of eating a scroll inscribed with lamentation, mourning, and woe, and the introduction of the watchman metaphor that will recur throughout the book as Ezekiel's own governing image for prophetic responsibility.</w:t>
      </w:r>
    </w:p>
    <w:p>
      <w:pPr>
        <w:pStyle w:val="Heading3"/>
      </w:pPr>
      <w:r>
        <w:t xml:space="preserve">Jewish Cultural Context</w:t>
      </w:r>
    </w:p>
    <w:p>
      <w:pPr>
        <w:spacing w:after="200" w:line="300"/>
        <w:jc w:val="both"/>
      </w:pPr>
      <w:r>
        <w:rPr>
          <w:sz w:val="22"/>
          <w:szCs w:val="22"/>
        </w:rPr>
        <w:t xml:space="preserve">Ezekiel's own repeated designation throughout this book as ‘son of man’ (בֶּן אָדָם, ben adam, used well over ninety times across the entire book), emphasizing the prophet's own creaturely humanity precisely at the moment of his most exalted visionary and commissioning experience, became, for later tradition, an important textual anchor for understanding how profoundly ordinary humanity could be summoned to the most extraordinary prophetic vocation.</w:t>
      </w:r>
    </w:p>
    <w:p>
      <w:pPr>
        <w:pStyle w:val="Heading3"/>
      </w:pPr>
      <w:r>
        <w:t xml:space="preserve">Hebrew Word Studies</w:t>
      </w:r>
    </w:p>
    <w:p>
      <w:pPr>
        <w:spacing w:after="200" w:line="300"/>
        <w:jc w:val="both"/>
      </w:pPr>
      <w:r>
        <w:rPr>
          <w:sz w:val="22"/>
          <w:szCs w:val="22"/>
        </w:rPr>
        <w:t xml:space="preserve">The scroll's paradoxical sweetness despite its inscribed content of ‘lamentations, and moaning, and woe’ (2:10; 3:3) presents a striking, even unsettling image: the prophetic word, however difficult and painful its content, remains itself a source of genuine nourishment and even sweetness to the one called to proclaim it, obedience to difficult calling carrying its own intrinsic satisfaction distinct from the difficulty of the message itself.</w:t>
      </w:r>
    </w:p>
    <w:p>
      <w:pPr>
        <w:pStyle w:val="Heading3"/>
      </w:pPr>
      <w:r>
        <w:t xml:space="preserve">Connections to the Hebrew Bible</w:t>
      </w:r>
    </w:p>
    <w:p>
      <w:pPr>
        <w:spacing w:after="200" w:line="300"/>
        <w:jc w:val="both"/>
      </w:pPr>
      <w:r>
        <w:rPr>
          <w:sz w:val="22"/>
          <w:szCs w:val="22"/>
        </w:rPr>
        <w:t xml:space="preserve">The watchman metaphor (3:17–21) directly continues this volume's sustained attention to individual moral accountability already traced throughout its commentary on Jeremiah 31:29–30's declaration that each person shall die for their own sin, here extended specifically to the prophet's own accountability for faithfully delivering warning regardless of the message's reception.</w:t>
      </w:r>
    </w:p>
    <w:p>
      <w:pPr>
        <w:pStyle w:val="Heading3"/>
      </w:pPr>
      <w:r>
        <w:t xml:space="preserve">Commentary from an Ebionite Perspective</w:t>
      </w:r>
    </w:p>
    <w:p>
      <w:pPr>
        <w:spacing w:after="200" w:line="300"/>
        <w:jc w:val="both"/>
      </w:pPr>
      <w:r>
        <w:rPr>
          <w:sz w:val="22"/>
          <w:szCs w:val="22"/>
        </w:rPr>
        <w:t xml:space="preserve">This section's watchman metaphor, establishing that the prophet's own responsibility is discharged through faithful warning regardless of whether that warning is heeded, reinforces this commentary's sustained insistence throughout this entire volume that legitimate prophetic and covenant responsibility concerns faithful transmission rather than guaranteed reception; this commentary holds that the scroll's paradoxical sweetness despite its difficult content models the same principle this volume has traced throughout its commentary on Jeremiah 15:16's comparable testimony, that God's word remains a source of genuine nourishment for the faithful even, and perhaps especially, when its content proves most difficult to deliver.</w:t>
      </w:r>
    </w:p>
    <w:p>
      <w:pPr>
        <w:pStyle w:val="Heading3"/>
      </w:pPr>
      <w:r>
        <w:t xml:space="preserve">Significance for Jewish Christianity, and Comparison with Later Christian Interpretation</w:t>
      </w:r>
    </w:p>
    <w:p>
      <w:pPr>
        <w:spacing w:after="200" w:line="300"/>
        <w:jc w:val="both"/>
      </w:pPr>
      <w:r>
        <w:rPr>
          <w:sz w:val="22"/>
          <w:szCs w:val="22"/>
        </w:rPr>
        <w:t xml:space="preserve">Ezekiel's own repeated self-designation as ‘son of man’ provides significant background for understanding this volume's own selected Gospel material's extensive use of this exact title, addressed at length when that material's own use of this designation is reached, this volume's commentary noting throughout that this title's primary Hebrew Bible resonance emphasizes the bearer's genuine, humble humanity rather than any claim to transcendent status.</w:t>
      </w:r>
    </w:p>
    <w:p>
      <w:pPr>
        <w:pStyle w:val="Heading2"/>
      </w:pPr>
      <w:r>
        <w:t xml:space="preserve">Chapter 4 (the siege enacted)</w:t>
      </w:r>
    </w:p>
    <w:p>
      <w:pPr>
        <w:spacing w:after="200" w:line="300"/>
        <w:jc w:val="both"/>
      </w:pPr>
      <w:r>
        <w:rPr>
          <w:b/>
          <w:bCs/>
          <w:color w:val="5B4424"/>
          <w:sz w:val="16"/>
          <w:szCs w:val="16"/>
          <w:vertAlign w:val="superscript"/>
        </w:rPr>
        <w:t xml:space="preserve">1 </w:t>
      </w:r>
      <w:r>
        <w:rPr>
          <w:sz w:val="22"/>
          <w:szCs w:val="22"/>
        </w:rPr>
        <w:t xml:space="preserve">Thou also, son of man, take thee a tile, and lay it before thee, and trace upon it a city, even Jerusalem.</w:t>
      </w:r>
    </w:p>
    <w:p>
      <w:pPr>
        <w:spacing w:after="200" w:line="300"/>
        <w:jc w:val="both"/>
      </w:pPr>
      <w:r>
        <w:rPr>
          <w:b/>
          <w:bCs/>
          <w:color w:val="5B4424"/>
          <w:sz w:val="16"/>
          <w:szCs w:val="16"/>
          <w:vertAlign w:val="superscript"/>
        </w:rPr>
        <w:t xml:space="preserve">3 </w:t>
      </w:r>
      <w:r>
        <w:rPr>
          <w:sz w:val="22"/>
          <w:szCs w:val="22"/>
        </w:rPr>
        <w:t xml:space="preserve">‘…set it for a wall of iron between thee and the city… and it shall be a sign to the house of Israel.’</w:t>
      </w:r>
    </w:p>
    <w:p>
      <w:pPr>
        <w:spacing w:after="200" w:line="300"/>
        <w:jc w:val="both"/>
      </w:pPr>
      <w:r>
        <w:rPr>
          <w:b/>
          <w:bCs/>
          <w:color w:val="5B4424"/>
          <w:sz w:val="16"/>
          <w:szCs w:val="16"/>
          <w:vertAlign w:val="superscript"/>
        </w:rPr>
        <w:t xml:space="preserve">4 </w:t>
      </w:r>
      <w:r>
        <w:rPr>
          <w:sz w:val="22"/>
          <w:szCs w:val="22"/>
        </w:rPr>
        <w:t xml:space="preserve">‘Lie thou also upon thy left side, and lay the iniquity of the house of Israel upon it; according to the number of the days that thou shalt lie upon it thou shalt bear their iniquity.’</w:t>
      </w:r>
    </w:p>
    <w:p>
      <w:pPr>
        <w:spacing w:after="200" w:line="300"/>
        <w:jc w:val="both"/>
      </w:pPr>
      <w:r>
        <w:rPr>
          <w:b/>
          <w:bCs/>
          <w:color w:val="5B4424"/>
          <w:sz w:val="16"/>
          <w:szCs w:val="16"/>
          <w:vertAlign w:val="superscript"/>
        </w:rPr>
        <w:t xml:space="preserve">9 </w:t>
      </w:r>
      <w:r>
        <w:rPr>
          <w:sz w:val="22"/>
          <w:szCs w:val="22"/>
        </w:rPr>
        <w:t xml:space="preserve">‘Take thou also unto thee wheat, and barley, and beans, and lentils, and millet, and spelt… and make thee bread thereof…’</w:t>
      </w:r>
    </w:p>
    <w:p>
      <w:pPr>
        <w:pStyle w:val="Heading2"/>
      </w:pPr>
      <w:r>
        <w:t xml:space="preserve">Commentary on Ezekiel 4</w:t>
      </w:r>
    </w:p>
    <w:p>
      <w:pPr>
        <w:pStyle w:val="Heading3"/>
      </w:pPr>
      <w:r>
        <w:t xml:space="preserve">Historical Background</w:t>
      </w:r>
    </w:p>
    <w:p>
      <w:pPr>
        <w:spacing w:after="200" w:line="300"/>
        <w:jc w:val="both"/>
      </w:pPr>
      <w:r>
        <w:rPr>
          <w:sz w:val="22"/>
          <w:szCs w:val="22"/>
        </w:rPr>
        <w:t xml:space="preserve">Ezekiel 4 opens a sustained sequence of striking enacted sign-acts, beginning with a clay tile inscribed with Jerusalem under siege, followed by the prophet's own prolonged, physically demanding posture, lying bound upon his side for a number of days symbolically representing the years of Israel's and Judah's accumulated iniquity, and his own restricted, deliberately unappetizing diet symbolizing the coming famine's severity.</w:t>
      </w:r>
    </w:p>
    <w:p>
      <w:pPr>
        <w:pStyle w:val="Heading3"/>
      </w:pPr>
      <w:r>
        <w:t xml:space="preserve">Jewish Cultural Context</w:t>
      </w:r>
    </w:p>
    <w:p>
      <w:pPr>
        <w:spacing w:after="200" w:line="300"/>
        <w:jc w:val="both"/>
      </w:pPr>
      <w:r>
        <w:rPr>
          <w:sz w:val="22"/>
          <w:szCs w:val="22"/>
        </w:rPr>
        <w:t xml:space="preserve">These enacted sign-acts became, for later tradition, a significant demonstration that prophetic communication in ancient Israel extended well beyond spoken oracle to embodied, sometimes extreme physical performance, the prophet's own body itself becoming a vehicle of the very message he proclaimed.</w:t>
      </w:r>
    </w:p>
    <w:p>
      <w:pPr>
        <w:pStyle w:val="Heading3"/>
      </w:pPr>
      <w:r>
        <w:t xml:space="preserve">Connections to the Hebrew Bible</w:t>
      </w:r>
    </w:p>
    <w:p>
      <w:pPr>
        <w:spacing w:after="200" w:line="300"/>
        <w:jc w:val="both"/>
      </w:pPr>
      <w:r>
        <w:rPr>
          <w:sz w:val="22"/>
          <w:szCs w:val="22"/>
        </w:rPr>
        <w:t xml:space="preserve">This chapter's enacted signs directly continue the pattern of prophetic sign-acts already discussed at length throughout this volume's commentary on Jeremiah's own comparable performances, the linen girdle, the broken flask, and the yoke, confirming this as an established, recognized prophetic genre both prophets employ extensively.</w:t>
      </w:r>
    </w:p>
    <w:p>
      <w:pPr>
        <w:pStyle w:val="Heading3"/>
      </w:pPr>
      <w:r>
        <w:t xml:space="preserve">Commentary from an Ebionite Perspective</w:t>
      </w:r>
    </w:p>
    <w:p>
      <w:pPr>
        <w:spacing w:after="200" w:line="300"/>
        <w:jc w:val="both"/>
      </w:pPr>
      <w:r>
        <w:rPr>
          <w:sz w:val="22"/>
          <w:szCs w:val="22"/>
        </w:rPr>
        <w:t xml:space="preserve">This chapter's extreme, sustained physical enactment reinforces this commentary's sustained insistence throughout this entire volume that authentic prophetic ministry frequently exacts genuine personal cost, the prophet's own body and daily life becoming instruments of communication rather than merely his voice; this commentary holds that Ezekiel's own willingness to endure such prolonged physical difficulty models the same costly obedience this volume has traced consistently throughout its treatment of legitimate prophetic calling.</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embodied prophetic communication provides important background for understanding this volume's own selected New Covenant texts' comparable attention to embodied action and sign as vehicles of spiritual communication.</w:t>
      </w:r>
    </w:p>
    <w:p>
      <w:pPr>
        <w:pStyle w:val="Heading2"/>
      </w:pPr>
      <w:r>
        <w:t xml:space="preserve">Chapter 5 (the shaved hair)</w:t>
      </w:r>
    </w:p>
    <w:p>
      <w:pPr>
        <w:spacing w:after="200" w:line="300"/>
        <w:jc w:val="both"/>
      </w:pPr>
      <w:r>
        <w:rPr>
          <w:b/>
          <w:bCs/>
          <w:color w:val="5B4424"/>
          <w:sz w:val="16"/>
          <w:szCs w:val="16"/>
          <w:vertAlign w:val="superscript"/>
        </w:rPr>
        <w:t xml:space="preserve">1 </w:t>
      </w:r>
      <w:r>
        <w:rPr>
          <w:sz w:val="22"/>
          <w:szCs w:val="22"/>
        </w:rPr>
        <w:t xml:space="preserve">And thou, son of man, take thee a sharp sword… and cause it to pass upon thy head and upon thy beard…</w:t>
      </w:r>
    </w:p>
    <w:p>
      <w:pPr>
        <w:spacing w:after="200" w:line="300"/>
        <w:jc w:val="both"/>
      </w:pPr>
      <w:r>
        <w:rPr>
          <w:b/>
          <w:bCs/>
          <w:color w:val="5B4424"/>
          <w:sz w:val="16"/>
          <w:szCs w:val="16"/>
          <w:vertAlign w:val="superscript"/>
        </w:rPr>
        <w:t xml:space="preserve">2 </w:t>
      </w:r>
      <w:r>
        <w:rPr>
          <w:sz w:val="22"/>
          <w:szCs w:val="22"/>
        </w:rPr>
        <w:t xml:space="preserve">A third part thou shalt burn in the fire… and a third part thou shalt smite about it with the sword; and a third part thou shalt scatter to the wind…</w:t>
      </w:r>
    </w:p>
    <w:p>
      <w:pPr>
        <w:spacing w:after="200" w:line="300"/>
        <w:jc w:val="both"/>
      </w:pPr>
      <w:r>
        <w:rPr>
          <w:b/>
          <w:bCs/>
          <w:color w:val="5B4424"/>
          <w:sz w:val="16"/>
          <w:szCs w:val="16"/>
          <w:vertAlign w:val="superscript"/>
        </w:rPr>
        <w:t xml:space="preserve">5 </w:t>
      </w:r>
      <w:r>
        <w:rPr>
          <w:sz w:val="22"/>
          <w:szCs w:val="22"/>
        </w:rPr>
        <w:t xml:space="preserve">Thus saith the Lord GOD: This is Jerusalem; I have set her in the midst of the nations, and countries are round about her.</w:t>
      </w:r>
    </w:p>
    <w:p>
      <w:pPr>
        <w:spacing w:after="200" w:line="300"/>
        <w:jc w:val="both"/>
      </w:pPr>
      <w:r>
        <w:rPr>
          <w:b/>
          <w:bCs/>
          <w:color w:val="5B4424"/>
          <w:sz w:val="16"/>
          <w:szCs w:val="16"/>
          <w:vertAlign w:val="superscript"/>
        </w:rPr>
        <w:t xml:space="preserve">11 </w:t>
      </w:r>
      <w:r>
        <w:rPr>
          <w:sz w:val="22"/>
          <w:szCs w:val="22"/>
        </w:rPr>
        <w:t xml:space="preserve">‘…surely, because thou hast defiled My sanctuary with all thy detestable things, and with all thine abominations, therefore will I also diminish thee…’</w:t>
      </w:r>
    </w:p>
    <w:p>
      <w:pPr>
        <w:pStyle w:val="Heading2"/>
      </w:pPr>
      <w:r>
        <w:t xml:space="preserve">Commentary on Ezekiel 5</w:t>
      </w:r>
    </w:p>
    <w:p>
      <w:pPr>
        <w:pStyle w:val="Heading3"/>
      </w:pPr>
      <w:r>
        <w:t xml:space="preserve">Historical Background</w:t>
      </w:r>
    </w:p>
    <w:p>
      <w:pPr>
        <w:spacing w:after="200" w:line="300"/>
        <w:jc w:val="both"/>
      </w:pPr>
      <w:r>
        <w:rPr>
          <w:sz w:val="22"/>
          <w:szCs w:val="22"/>
        </w:rPr>
        <w:t xml:space="preserve">Ezekiel 5 continues the enacted sign-acts with the prophet's own hair and beard shaved and divided into thirds, burned, struck with a sword, and scattered to the wind, symbolizing the threefold fate awaiting Jerusalem's own population, death by plague and famine, death by sword, and scattered exile.</w:t>
      </w:r>
    </w:p>
    <w:p>
      <w:pPr>
        <w:pStyle w:val="Heading3"/>
      </w:pPr>
      <w:r>
        <w:t xml:space="preserve">Jewish Cultural Context</w:t>
      </w:r>
    </w:p>
    <w:p>
      <w:pPr>
        <w:spacing w:after="200" w:line="300"/>
        <w:jc w:val="both"/>
      </w:pPr>
      <w:r>
        <w:rPr>
          <w:sz w:val="22"/>
          <w:szCs w:val="22"/>
        </w:rPr>
        <w:t xml:space="preserve">Jerusalem's own designation as set ‘in the midst of the nations’ (5:5) became, for later tradition, an important textual basis for understanding Israel's own central, representative role among the nations, her covenant faithfulness or unfaithfulness carrying exemplary significance visible to the surrounding world.</w:t>
      </w:r>
    </w:p>
    <w:p>
      <w:pPr>
        <w:pStyle w:val="Heading3"/>
      </w:pPr>
      <w:r>
        <w:t xml:space="preserve">Connections to the Hebrew Bible</w:t>
      </w:r>
    </w:p>
    <w:p>
      <w:pPr>
        <w:spacing w:after="200" w:line="300"/>
        <w:jc w:val="both"/>
      </w:pPr>
      <w:r>
        <w:rPr>
          <w:sz w:val="22"/>
          <w:szCs w:val="22"/>
        </w:rPr>
        <w:t xml:space="preserve">This chapter's specific charge, that Jerusalem has ‘defiled My sanctuary… with all thine abominations’ (5:11), directly anticipates the extended Temple-defilement vision already discussed at length when this volume's commentary reaches chapter 8, confirming this as a central, sustained concern throughout this book's entire opening judgment sequence.</w:t>
      </w:r>
    </w:p>
    <w:p>
      <w:pPr>
        <w:pStyle w:val="Heading3"/>
      </w:pPr>
      <w:r>
        <w:t xml:space="preserve">Commentary from an Ebionite Perspective</w:t>
      </w:r>
    </w:p>
    <w:p>
      <w:pPr>
        <w:spacing w:after="200" w:line="300"/>
        <w:jc w:val="both"/>
      </w:pPr>
      <w:r>
        <w:rPr>
          <w:sz w:val="22"/>
          <w:szCs w:val="22"/>
        </w:rPr>
        <w:t xml:space="preserve">This chapter's threefold judgment sign reinforces this commentary's sustained insistence throughout this entire volume that covenant judgment, however severe, follows a coherent, deliberately structured logic rather than arbitrary destruction; this commentary holds that Jerusalem's own representative role ‘in the midst of the nations’ carries continuing significance for this volume's own sustained argument regarding Israel's exemplary, rather than merely private, covenant vocation.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concern for Temple defilement provides important background for understanding this volume's own selected Gospel material's comparable concern for the Temple's own proper use and purity.</w:t>
      </w:r>
    </w:p>
    <w:p>
      <w:pPr>
        <w:pStyle w:val="Heading2"/>
      </w:pPr>
      <w:r>
        <w:t xml:space="preserve">Chapter 6</w:t>
      </w:r>
    </w:p>
    <w:p>
      <w:pPr>
        <w:spacing w:after="200" w:line="300"/>
        <w:jc w:val="both"/>
      </w:pPr>
      <w:r>
        <w:rPr>
          <w:b/>
          <w:bCs/>
          <w:color w:val="5B4424"/>
          <w:sz w:val="16"/>
          <w:szCs w:val="16"/>
          <w:vertAlign w:val="superscript"/>
        </w:rPr>
        <w:t xml:space="preserve">9 </w:t>
      </w:r>
      <w:r>
        <w:rPr>
          <w:sz w:val="22"/>
          <w:szCs w:val="22"/>
        </w:rPr>
        <w:t xml:space="preserve">‘…and they shall loathe themselves in their own sight for the evils which they have committed in all their abominations.’</w:t>
      </w:r>
    </w:p>
    <w:p>
      <w:pPr>
        <w:pStyle w:val="Heading2"/>
      </w:pPr>
      <w:r>
        <w:t xml:space="preserve">Chapter 7</w:t>
      </w:r>
    </w:p>
    <w:p>
      <w:pPr>
        <w:spacing w:after="200" w:line="300"/>
        <w:jc w:val="both"/>
      </w:pPr>
      <w:r>
        <w:rPr>
          <w:b/>
          <w:bCs/>
          <w:color w:val="5B4424"/>
          <w:sz w:val="16"/>
          <w:szCs w:val="16"/>
          <w:vertAlign w:val="superscript"/>
        </w:rPr>
        <w:t xml:space="preserve">2 </w:t>
      </w:r>
      <w:r>
        <w:rPr>
          <w:sz w:val="22"/>
          <w:szCs w:val="22"/>
        </w:rPr>
        <w:t xml:space="preserve">‘…An end, the end is come upon the four corners of the land.’</w:t>
      </w:r>
    </w:p>
    <w:p>
      <w:pPr>
        <w:spacing w:after="200" w:line="300"/>
        <w:jc w:val="both"/>
      </w:pPr>
      <w:r>
        <w:rPr>
          <w:b/>
          <w:bCs/>
          <w:color w:val="5B4424"/>
          <w:sz w:val="16"/>
          <w:szCs w:val="16"/>
          <w:vertAlign w:val="superscript"/>
        </w:rPr>
        <w:t xml:space="preserve">19 </w:t>
      </w:r>
      <w:r>
        <w:rPr>
          <w:sz w:val="22"/>
          <w:szCs w:val="22"/>
        </w:rPr>
        <w:t xml:space="preserve">‘Their silver and their gold shall not be able to deliver them in the day of the wrath of the LORD…’</w:t>
      </w:r>
    </w:p>
    <w:p>
      <w:pPr>
        <w:pStyle w:val="Heading2"/>
      </w:pPr>
      <w:r>
        <w:t xml:space="preserve">Commentary on Ezekiel 6–7</w:t>
      </w:r>
    </w:p>
    <w:p>
      <w:pPr>
        <w:pStyle w:val="Heading3"/>
      </w:pPr>
      <w:r>
        <w:t xml:space="preserve">Historical Background</w:t>
      </w:r>
    </w:p>
    <w:p>
      <w:pPr>
        <w:spacing w:after="200" w:line="300"/>
        <w:jc w:val="both"/>
      </w:pPr>
      <w:r>
        <w:rPr>
          <w:sz w:val="22"/>
          <w:szCs w:val="22"/>
        </w:rPr>
        <w:t xml:space="preserve">Ezekiel 6–7 present, first, an oracle directly against the mountains and high places of Israel where idolatrous worship had been practiced, and second, an urgent proclamation that judgment's own final hour has arrived, employing insistent, repetitive language of ending and finality unmatched in its concentration elsewhere in the prophetic corpus.</w:t>
      </w:r>
    </w:p>
    <w:p>
      <w:pPr>
        <w:pStyle w:val="Heading3"/>
      </w:pPr>
      <w:r>
        <w:t xml:space="preserve">Jewish Cultural Context</w:t>
      </w:r>
    </w:p>
    <w:p>
      <w:pPr>
        <w:spacing w:after="200" w:line="300"/>
        <w:jc w:val="both"/>
      </w:pPr>
      <w:r>
        <w:rPr>
          <w:sz w:val="22"/>
          <w:szCs w:val="22"/>
        </w:rPr>
        <w:t xml:space="preserve">The promise that the exiled remnant would ‘loathe themselves… for the evils which they have committed’ (6:9) became, for later tradition, an important demonstration that genuine repentance includes authentic self-recognition and appropriate shame, not merely external behavioral change without internal acknowledgment.</w:t>
      </w:r>
    </w:p>
    <w:p>
      <w:pPr>
        <w:pStyle w:val="Heading3"/>
      </w:pPr>
      <w:r>
        <w:t xml:space="preserve">Connections to the Hebrew Bible</w:t>
      </w:r>
    </w:p>
    <w:p>
      <w:pPr>
        <w:spacing w:after="200" w:line="300"/>
        <w:jc w:val="both"/>
      </w:pPr>
      <w:r>
        <w:rPr>
          <w:sz w:val="22"/>
          <w:szCs w:val="22"/>
        </w:rPr>
        <w:t xml:space="preserve">The declaration that silver and gold ‘shall not be able to deliver them in the day of the wrath of the LORD’ (7:19) directly continues this volume's sustained attention to wealth's own ultimate powerlessness before covenant judgment already traced throughout its commentary on Zephaniah's own comparable warning, addressed when that book is reached later in this volume.</w:t>
      </w:r>
    </w:p>
    <w:p>
      <w:pPr>
        <w:pStyle w:val="Heading3"/>
      </w:pPr>
      <w:r>
        <w:t xml:space="preserve">Commentary from an Ebionite Perspective</w:t>
      </w:r>
    </w:p>
    <w:p>
      <w:pPr>
        <w:spacing w:after="200" w:line="300"/>
        <w:jc w:val="both"/>
      </w:pPr>
      <w:r>
        <w:rPr>
          <w:sz w:val="22"/>
          <w:szCs w:val="22"/>
        </w:rPr>
        <w:t xml:space="preserve">This section's insistent proclamation that judgment's hour has fully and finally arrived reinforces this commentary's sustained insistence throughout this entire volume that prophetic warning, however long extended, does not remain open-ended indefinitely; this commentary holds that the promise of genuine self-recognition and appropriate shame among the exiled remnant models the authentic internal transformation this volume has traced consistently throughout its treatment of genuine repentance since Deuteronomy 30's own promise of a circumcised heart.</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warning that material wealth cannot avert divine judgment provides important background for understanding this volume's own selected Gospel material's comparable teaching regarding wealth's own spiritual limitations.</w:t>
      </w:r>
    </w:p>
    <w:p>
      <w:pPr>
        <w:pStyle w:val="Heading2"/>
      </w:pPr>
      <w:r>
        <w:t xml:space="preserve">Chapter 8 (abominations in the Temple)</w:t>
      </w:r>
    </w:p>
    <w:p>
      <w:pPr>
        <w:spacing w:after="200" w:line="300"/>
        <w:jc w:val="both"/>
      </w:pPr>
      <w:r>
        <w:rPr>
          <w:b/>
          <w:bCs/>
          <w:color w:val="5B4424"/>
          <w:sz w:val="16"/>
          <w:szCs w:val="16"/>
          <w:vertAlign w:val="superscript"/>
        </w:rPr>
        <w:t xml:space="preserve">1 </w:t>
      </w:r>
      <w:r>
        <w:rPr>
          <w:sz w:val="22"/>
          <w:szCs w:val="22"/>
        </w:rPr>
        <w:t xml:space="preserve">And it came to pass in the sixth year, in the sixth month, in the fifth day of the month, as I sat in my house… that the hand of the Lord GOD fell there upon me.</w:t>
      </w:r>
    </w:p>
    <w:p>
      <w:pPr>
        <w:spacing w:after="200" w:line="300"/>
        <w:jc w:val="both"/>
      </w:pPr>
      <w:r>
        <w:rPr>
          <w:b/>
          <w:bCs/>
          <w:color w:val="5B4424"/>
          <w:sz w:val="16"/>
          <w:szCs w:val="16"/>
          <w:vertAlign w:val="superscript"/>
        </w:rPr>
        <w:t xml:space="preserve">3 </w:t>
      </w:r>
      <w:r>
        <w:rPr>
          <w:sz w:val="22"/>
          <w:szCs w:val="22"/>
        </w:rPr>
        <w:t xml:space="preserve">…and brought me in the visions of God to Jerusalem, to the door of the gate of the inner court that looketh toward the north; where was the seat of the image of jealousy, which provoketh to jealousy.</w:t>
      </w:r>
    </w:p>
    <w:p>
      <w:pPr>
        <w:spacing w:after="200" w:line="300"/>
        <w:jc w:val="both"/>
      </w:pPr>
      <w:r>
        <w:rPr>
          <w:b/>
          <w:bCs/>
          <w:color w:val="5B4424"/>
          <w:sz w:val="16"/>
          <w:szCs w:val="16"/>
          <w:vertAlign w:val="superscript"/>
        </w:rPr>
        <w:t xml:space="preserve">6 </w:t>
      </w:r>
      <w:r>
        <w:rPr>
          <w:sz w:val="22"/>
          <w:szCs w:val="22"/>
        </w:rPr>
        <w:t xml:space="preserve">‘…seest thou what they do? even the great abominations that the house of Israel do commit here, that I should go far off from My sanctuary?’</w:t>
      </w:r>
    </w:p>
    <w:p>
      <w:pPr>
        <w:spacing w:after="200" w:line="300"/>
        <w:jc w:val="both"/>
      </w:pPr>
      <w:r>
        <w:rPr>
          <w:b/>
          <w:bCs/>
          <w:color w:val="5B4424"/>
          <w:sz w:val="16"/>
          <w:szCs w:val="16"/>
          <w:vertAlign w:val="superscript"/>
        </w:rPr>
        <w:t xml:space="preserve">10 </w:t>
      </w:r>
      <w:r>
        <w:rPr>
          <w:sz w:val="22"/>
          <w:szCs w:val="22"/>
        </w:rPr>
        <w:t xml:space="preserve">So I went in and saw; and behold every form of creeping things, and detestable beasts, and all the idols of the house of Israel, portrayed upon the wall round about.</w:t>
      </w:r>
    </w:p>
    <w:p>
      <w:pPr>
        <w:spacing w:after="200" w:line="300"/>
        <w:jc w:val="both"/>
      </w:pPr>
      <w:r>
        <w:rPr>
          <w:b/>
          <w:bCs/>
          <w:color w:val="5B4424"/>
          <w:sz w:val="16"/>
          <w:szCs w:val="16"/>
          <w:vertAlign w:val="superscript"/>
        </w:rPr>
        <w:t xml:space="preserve">14 </w:t>
      </w:r>
      <w:r>
        <w:rPr>
          <w:sz w:val="22"/>
          <w:szCs w:val="22"/>
        </w:rPr>
        <w:t xml:space="preserve">…and, behold, there sat the women weeping for Tammuz.</w:t>
      </w:r>
    </w:p>
    <w:p>
      <w:pPr>
        <w:spacing w:after="200" w:line="300"/>
        <w:jc w:val="both"/>
      </w:pPr>
      <w:r>
        <w:rPr>
          <w:b/>
          <w:bCs/>
          <w:color w:val="5B4424"/>
          <w:sz w:val="16"/>
          <w:szCs w:val="16"/>
          <w:vertAlign w:val="superscript"/>
        </w:rPr>
        <w:t xml:space="preserve">16 </w:t>
      </w:r>
      <w:r>
        <w:rPr>
          <w:sz w:val="22"/>
          <w:szCs w:val="22"/>
        </w:rPr>
        <w:t xml:space="preserve">…and, behold, at the door of the temple of the LORD… were about five and twenty men, with their backs toward the temple of the LORD, and their faces toward the east; and they worshipped the sun toward the east.</w:t>
      </w:r>
    </w:p>
    <w:p>
      <w:pPr>
        <w:pStyle w:val="Heading2"/>
      </w:pPr>
      <w:r>
        <w:t xml:space="preserve">Commentary on Ezekiel 8</w:t>
      </w:r>
    </w:p>
    <w:p>
      <w:pPr>
        <w:pStyle w:val="Heading3"/>
      </w:pPr>
      <w:r>
        <w:t xml:space="preserve">Historical Background</w:t>
      </w:r>
    </w:p>
    <w:p>
      <w:pPr>
        <w:spacing w:after="200" w:line="300"/>
        <w:jc w:val="both"/>
      </w:pPr>
      <w:r>
        <w:rPr>
          <w:sz w:val="22"/>
          <w:szCs w:val="22"/>
        </w:rPr>
        <w:t xml:space="preserve">Ezekiel 8 presents, through a visionary transportation to Jerusalem while the prophet remains bodily in Babylon, an escalating tour of idolatrous practices being conducted within the Jerusalem Temple's own precincts, an image of jealousy at the very gate, wall-portrayed idols worshipped by the elders in darkness, women mourning the dying-and-rising Mesopotamian deity Tammuz, and, most shocking of all, men within the Temple's own inner court turning their backs to the sanctuary to worship the rising sun.</w:t>
      </w:r>
      <w:r>
        <w:rPr>
          <w:rStyle w:val="FootnoteReference"/>
        </w:rPr>
        <w:footnoteReference w:id="500"/>
      </w:r>
    </w:p>
    <w:p>
      <w:pPr>
        <w:pStyle w:val="Heading3"/>
      </w:pPr>
      <w:r>
        <w:t xml:space="preserve">Jewish Cultural Context</w:t>
      </w:r>
    </w:p>
    <w:p>
      <w:pPr>
        <w:spacing w:after="200" w:line="300"/>
        <w:jc w:val="both"/>
      </w:pPr>
      <w:r>
        <w:rPr>
          <w:sz w:val="22"/>
          <w:szCs w:val="22"/>
        </w:rPr>
        <w:t xml:space="preserve">This chapter's escalating sequence of abominations, each introduced by God's own repeated promise that Ezekiel will see ‘greater abominations’ still, became, for later tradition, one of the most devastating documented accounts of the Temple's own thorough spiritual corruption immediately preceding its physical destruction, confirming that the sanctuary's own outward preservation had already been rendered hollow by the very idolatry being practiced within its walls.</w:t>
      </w:r>
    </w:p>
    <w:p>
      <w:pPr>
        <w:pStyle w:val="Heading3"/>
      </w:pPr>
      <w:r>
        <w:t xml:space="preserve">Hebrew Word Studies</w:t>
      </w:r>
    </w:p>
    <w:p>
      <w:pPr>
        <w:spacing w:after="200" w:line="300"/>
        <w:jc w:val="both"/>
      </w:pPr>
      <w:r>
        <w:rPr>
          <w:sz w:val="22"/>
          <w:szCs w:val="22"/>
        </w:rPr>
        <w:t xml:space="preserve">The elders' own idolatry conducted ‘in the dark, every man in his chambers of imagery’ (8:12), each believing ‘the LORD seeth us not,’ employs the same theme of presumed divine absence or inattention already discussed at length throughout this volume's commentary on Psalm 10's comparable description of the wicked.</w:t>
      </w:r>
    </w:p>
    <w:p>
      <w:pPr>
        <w:pStyle w:val="Heading3"/>
      </w:pPr>
      <w:r>
        <w:t xml:space="preserve">Connections to the Hebrew Bible</w:t>
      </w:r>
    </w:p>
    <w:p>
      <w:pPr>
        <w:spacing w:after="200" w:line="300"/>
        <w:jc w:val="both"/>
      </w:pPr>
      <w:r>
        <w:rPr>
          <w:sz w:val="22"/>
          <w:szCs w:val="22"/>
        </w:rPr>
        <w:t xml:space="preserve">This chapter's account of Temple defilement directly fulfills the specific charge already discussed in this volume's commentary on chapter 5:11, confirming this book's own sustained, carefully documented concern with the precise nature of Judah's covenant unfaithfulness before that unfaithfulness meets its full historical consequence.</w:t>
      </w:r>
    </w:p>
    <w:p>
      <w:pPr>
        <w:pStyle w:val="Heading3"/>
      </w:pPr>
      <w:r>
        <w:t xml:space="preserve">Commentary from an Ebionite Perspective</w:t>
      </w:r>
    </w:p>
    <w:p>
      <w:pPr>
        <w:spacing w:after="200" w:line="300"/>
        <w:jc w:val="both"/>
      </w:pPr>
      <w:r>
        <w:rPr>
          <w:sz w:val="22"/>
          <w:szCs w:val="22"/>
        </w:rPr>
        <w:t xml:space="preserve">This chapter's devastating vision of the Temple's own thorough spiritual corruption reinforces this commentary's sustained insistence throughout this entire volume that outward religious structure, however sacred its origin and design, provides no protection against, and can even become the very site of, the gravest covenant unfaithfulness; this commentary holds that this chapter's own escalating structure, each abomination introduced as merely a prelude to something ‘greater,’ models the same pattern of compounding, self-reinforcing spiritual corruption this volume has traced consistently throughout its entire commentary on unaddressed sin.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devastating account of Temple corruption provides essential background for understanding this volume's own selected Gospel material's own comparable concern for the Temple's own proper use and purity, addressed at length when that material's own Temple-related episodes are reached.</w:t>
      </w:r>
    </w:p>
    <w:p>
      <w:pPr>
        <w:pStyle w:val="Heading2"/>
      </w:pPr>
      <w:r>
        <w:t xml:space="preserve">Chapter 9 (the mark and the slaughter)</w:t>
      </w:r>
    </w:p>
    <w:p>
      <w:pPr>
        <w:spacing w:after="200" w:line="300"/>
        <w:jc w:val="both"/>
      </w:pPr>
      <w:r>
        <w:rPr>
          <w:b/>
          <w:bCs/>
          <w:color w:val="5B4424"/>
          <w:sz w:val="16"/>
          <w:szCs w:val="16"/>
          <w:vertAlign w:val="superscript"/>
        </w:rPr>
        <w:t xml:space="preserve">4 </w:t>
      </w:r>
      <w:r>
        <w:rPr>
          <w:sz w:val="22"/>
          <w:szCs w:val="22"/>
        </w:rPr>
        <w:t xml:space="preserve">‘Go through the midst of the city, through the midst of Jerusalem, and set a mark upon the foreheads of the men that sigh and that cry for all the abominations that are done in the midst thereof.’</w:t>
      </w:r>
    </w:p>
    <w:p>
      <w:pPr>
        <w:spacing w:after="200" w:line="300"/>
        <w:jc w:val="both"/>
      </w:pPr>
      <w:r>
        <w:rPr>
          <w:b/>
          <w:bCs/>
          <w:color w:val="5B4424"/>
          <w:sz w:val="16"/>
          <w:szCs w:val="16"/>
          <w:vertAlign w:val="superscript"/>
        </w:rPr>
        <w:t xml:space="preserve">6 </w:t>
      </w:r>
      <w:r>
        <w:rPr>
          <w:sz w:val="22"/>
          <w:szCs w:val="22"/>
        </w:rPr>
        <w:t xml:space="preserve">‘Slay utterly the old man, the young man and the maiden, and little children and women… but come not near any man upon whom is the mark…’</w:t>
      </w:r>
    </w:p>
    <w:p>
      <w:pPr>
        <w:pStyle w:val="Heading2"/>
      </w:pPr>
      <w:r>
        <w:t xml:space="preserve">Commentary on Ezekiel 9</w:t>
      </w:r>
    </w:p>
    <w:p>
      <w:pPr>
        <w:pStyle w:val="Heading3"/>
      </w:pPr>
      <w:r>
        <w:t xml:space="preserve">Historical Background</w:t>
      </w:r>
    </w:p>
    <w:p>
      <w:pPr>
        <w:spacing w:after="200" w:line="300"/>
        <w:jc w:val="both"/>
      </w:pPr>
      <w:r>
        <w:rPr>
          <w:sz w:val="22"/>
          <w:szCs w:val="22"/>
        </w:rPr>
        <w:t xml:space="preserve">Ezekiel 9 continues directly from the preceding chapter's vision, presenting divine judgment executed upon Jerusalem, with a preceding mark set upon the foreheads of those who genuinely grieve the city's abominations, ensuring their protection amid the coming devastating slaughter.</w:t>
      </w:r>
    </w:p>
    <w:p>
      <w:pPr>
        <w:pStyle w:val="Heading3"/>
      </w:pPr>
      <w:r>
        <w:t xml:space="preserve">Jewish Cultural Context</w:t>
      </w:r>
    </w:p>
    <w:p>
      <w:pPr>
        <w:spacing w:after="200" w:line="300"/>
        <w:jc w:val="both"/>
      </w:pPr>
      <w:r>
        <w:rPr>
          <w:sz w:val="22"/>
          <w:szCs w:val="22"/>
        </w:rPr>
        <w:t xml:space="preserve">This chapter's marking of those who ‘sigh and… cry for all the abominations’ (9:4) became, for later tradition, an important demonstration that genuine covenant faithfulness could be maintained even amid a thoroughly corrupted community, distinguished not by separation or withdrawal but by authentic, grieved moral distress at surrounding evil.</w:t>
      </w:r>
    </w:p>
    <w:p>
      <w:pPr>
        <w:pStyle w:val="Heading3"/>
      </w:pPr>
      <w:r>
        <w:t xml:space="preserve">Connections to the Hebrew Bible</w:t>
      </w:r>
    </w:p>
    <w:p>
      <w:pPr>
        <w:spacing w:after="200" w:line="300"/>
        <w:jc w:val="both"/>
      </w:pPr>
      <w:r>
        <w:rPr>
          <w:sz w:val="22"/>
          <w:szCs w:val="22"/>
        </w:rPr>
        <w:t xml:space="preserve">This chapter's protective marking directly parallels the blood-marking of the doorposts already discussed at length throughout this volume's commentary on Exodus 12's Passover narrative, both texts confirming God's own consistent capacity to distinguish and protect the faithful even amid comprehensive judgment upon a wider community.</w:t>
      </w:r>
    </w:p>
    <w:p>
      <w:pPr>
        <w:pStyle w:val="Heading3"/>
      </w:pPr>
      <w:r>
        <w:t xml:space="preserve">Commentary from an Ebionite Perspective</w:t>
      </w:r>
    </w:p>
    <w:p>
      <w:pPr>
        <w:spacing w:after="200" w:line="300"/>
        <w:jc w:val="both"/>
      </w:pPr>
      <w:r>
        <w:rPr>
          <w:sz w:val="22"/>
          <w:szCs w:val="22"/>
        </w:rPr>
        <w:t xml:space="preserve">This chapter's marking of those who genuinely grieve surrounding evil reinforces this commentary's sustained insistence throughout this entire volume that authentic covenant faithfulness amid a corrupted community is demonstrated not by comfortable accommodation but by genuine moral distress at what faithfulness cannot condone; this commentary holds that this chapter's own severe judgment, extending even to children, presents some of this volume's most difficult material, presented honestly rather than minimized, consistent with this volume's sustained practice throughout its entire commentary.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protective marking of the faithful amid comprehensive judgment provides suggestive background for this volume's own selected New Covenant text of Revelation's own comparable sealing of the faithful, addressed at length when that book's own sealing vision is reached later in this volume.</w:t>
      </w:r>
    </w:p>
    <w:p>
      <w:pPr>
        <w:pStyle w:val="Heading2"/>
      </w:pPr>
      <w:r>
        <w:t xml:space="preserve">Chapter 10 (the glory departs the threshold)</w:t>
      </w:r>
    </w:p>
    <w:p>
      <w:pPr>
        <w:spacing w:after="200" w:line="300"/>
        <w:jc w:val="both"/>
      </w:pPr>
      <w:r>
        <w:rPr>
          <w:b/>
          <w:bCs/>
          <w:color w:val="5B4424"/>
          <w:sz w:val="16"/>
          <w:szCs w:val="16"/>
          <w:vertAlign w:val="superscript"/>
        </w:rPr>
        <w:t xml:space="preserve">4 </w:t>
      </w:r>
      <w:r>
        <w:rPr>
          <w:sz w:val="22"/>
          <w:szCs w:val="22"/>
        </w:rPr>
        <w:t xml:space="preserve">And the glory of the LORD mounted up from the cherub, and stood over the threshold of the house; and the house was filled with the cloud, and the court was full of the brightness of the LORD'S glory.</w:t>
      </w:r>
    </w:p>
    <w:p>
      <w:pPr>
        <w:spacing w:after="200" w:line="300"/>
        <w:jc w:val="both"/>
      </w:pPr>
      <w:r>
        <w:rPr>
          <w:b/>
          <w:bCs/>
          <w:color w:val="5B4424"/>
          <w:sz w:val="16"/>
          <w:szCs w:val="16"/>
          <w:vertAlign w:val="superscript"/>
        </w:rPr>
        <w:t xml:space="preserve">18 </w:t>
      </w:r>
      <w:r>
        <w:rPr>
          <w:sz w:val="22"/>
          <w:szCs w:val="22"/>
        </w:rPr>
        <w:t xml:space="preserve">And the glory of the LORD went forth from off the threshold of the house, and stood over the cherubim.</w:t>
      </w:r>
    </w:p>
    <w:p>
      <w:pPr>
        <w:spacing w:after="200" w:line="300"/>
        <w:jc w:val="both"/>
      </w:pPr>
      <w:r>
        <w:rPr>
          <w:b/>
          <w:bCs/>
          <w:color w:val="5B4424"/>
          <w:sz w:val="16"/>
          <w:szCs w:val="16"/>
          <w:vertAlign w:val="superscript"/>
        </w:rPr>
        <w:t xml:space="preserve">19 </w:t>
      </w:r>
      <w:r>
        <w:rPr>
          <w:sz w:val="22"/>
          <w:szCs w:val="22"/>
        </w:rPr>
        <w:t xml:space="preserve">And the cherubim lifted up their wings, and mounted up from the earth in my sight when they went forth… and stood at the door of the east gate of the LORD'S house; and the glory of the God of Israel was over them above.</w:t>
      </w:r>
    </w:p>
    <w:p>
      <w:pPr>
        <w:pStyle w:val="Heading2"/>
      </w:pPr>
      <w:r>
        <w:t xml:space="preserve">Commentary on Ezekiel 10</w:t>
      </w:r>
    </w:p>
    <w:p>
      <w:pPr>
        <w:pStyle w:val="Heading3"/>
      </w:pPr>
      <w:r>
        <w:t xml:space="preserve">Historical Background</w:t>
      </w:r>
    </w:p>
    <w:p>
      <w:pPr>
        <w:spacing w:after="200" w:line="300"/>
        <w:jc w:val="both"/>
      </w:pPr>
      <w:r>
        <w:rPr>
          <w:sz w:val="22"/>
          <w:szCs w:val="22"/>
        </w:rPr>
        <w:t xml:space="preserve">Ezekiel 10 presents one of the single most theologically consequential moments in the entire book: the glory of the LORD, already discussed at length in this volume's commentary on chapter 1's own throne-vision, now departs the Temple's own inner sanctuary, first to the threshold, then beyond it entirely to the east gate, in careful, deliberate stages, before its final departure from the city altogether addressed when chapter 11 is reached below.</w:t>
      </w:r>
      <w:r>
        <w:rPr>
          <w:rStyle w:val="FootnoteReference"/>
        </w:rPr>
        <w:footnoteReference w:id="501"/>
      </w:r>
    </w:p>
    <w:p>
      <w:pPr>
        <w:pStyle w:val="Heading3"/>
      </w:pPr>
      <w:r>
        <w:t xml:space="preserve">Jewish Cultural Context</w:t>
      </w:r>
    </w:p>
    <w:p>
      <w:pPr>
        <w:spacing w:after="200" w:line="300"/>
        <w:jc w:val="both"/>
      </w:pPr>
      <w:r>
        <w:rPr>
          <w:sz w:val="22"/>
          <w:szCs w:val="22"/>
        </w:rPr>
        <w:t xml:space="preserve">This chapter's careful, staged departure, pausing first at the threshold before proceeding further, became, for later tradition, a significant demonstration of divine reluctance, God's own glory departing not abruptly but through a deliberate, almost grieving progression, as though giving the city every possible remaining opportunity for repentance before the departure's own final completion.</w:t>
      </w:r>
    </w:p>
    <w:p>
      <w:pPr>
        <w:pStyle w:val="Heading3"/>
      </w:pPr>
      <w:r>
        <w:t xml:space="preserve">Hebrew Word Studies</w:t>
      </w:r>
    </w:p>
    <w:p>
      <w:pPr>
        <w:spacing w:after="200" w:line="300"/>
        <w:jc w:val="both"/>
      </w:pPr>
      <w:r>
        <w:rPr>
          <w:sz w:val="22"/>
          <w:szCs w:val="22"/>
        </w:rPr>
        <w:t xml:space="preserve">The cherubim's identification in this chapter as ‘the living creature that I saw by the river Chebar’ (10:15, 20) explicitly confirms that this vision's own cherubim are identical to the four living creatures already discussed at length in this volume's commentary on chapter 1's inaugural throne-vision, the same divine chariot-throne now serving not to commission the prophet but to remove God's own glory from its Temple dwelling.</w:t>
      </w:r>
    </w:p>
    <w:p>
      <w:pPr>
        <w:pStyle w:val="Heading3"/>
      </w:pPr>
      <w:r>
        <w:t xml:space="preserve">Connections to the Hebrew Bible</w:t>
      </w:r>
    </w:p>
    <w:p>
      <w:pPr>
        <w:spacing w:after="200" w:line="300"/>
        <w:jc w:val="both"/>
      </w:pPr>
      <w:r>
        <w:rPr>
          <w:sz w:val="22"/>
          <w:szCs w:val="22"/>
        </w:rPr>
        <w:t xml:space="preserve">This chapter's account of the glory's departure directly and painfully inverts the glory's own original filling of the Tabernacle and Temple already discussed at exhaustive length throughout this volume's commentary on Exodus 40 and I Kings 8, confirming that the very presence that had once filled these sanctuaries with unapproachable glory could, and now did, depart when covenant faithfulness had been thoroughly abandoned.</w:t>
      </w:r>
    </w:p>
    <w:p>
      <w:pPr>
        <w:pStyle w:val="Heading3"/>
      </w:pPr>
      <w:r>
        <w:t xml:space="preserve">Commentary from an Ebionite Perspective</w:t>
      </w:r>
    </w:p>
    <w:p>
      <w:pPr>
        <w:spacing w:after="200" w:line="300"/>
        <w:jc w:val="both"/>
      </w:pPr>
      <w:r>
        <w:rPr>
          <w:sz w:val="22"/>
          <w:szCs w:val="22"/>
        </w:rPr>
        <w:t xml:space="preserve">This chapter's account of the glory's own deliberate, staged departure reinforces this commentary's sustained insistence throughout this entire volume that the Temple's own physical destruction, already narrated at exhaustive length throughout this volume's commentary on II Kings 25 and Jeremiah 39 and 52, was in the truest sense a consequence rather than a cause of Judah's covenant catastrophe: the sanctuary had already been abandoned by the very glory that made it holy well before Babylonian forces ever breached its walls; this commentary holds that this sequencing itself constitutes an important theological claim this volume has traced consistently throughout its entire commentary, that outward structures retain their sanctity only so long as genuine covenant relationship sustains them, and that their physical preservation or destruction merely enacts, often considerably later, a spiritual reality already determined.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glory's departure from the first Temple provides essential background for understanding this volume's own selected Gospel material's own comparable prophecies regarding the second Temple's own coming abandonment and destruction, addressed at length when that material is reached later in this volume.</w:t>
      </w:r>
    </w:p>
    <w:p>
      <w:pPr>
        <w:pStyle w:val="Heading2"/>
      </w:pPr>
      <w:r>
        <w:t xml:space="preserve">Chapter 11 (the glory departs the city, and the promised new heart)</w:t>
      </w:r>
    </w:p>
    <w:p>
      <w:pPr>
        <w:spacing w:after="200" w:line="300"/>
        <w:jc w:val="both"/>
      </w:pPr>
      <w:r>
        <w:rPr>
          <w:b/>
          <w:bCs/>
          <w:color w:val="5B4424"/>
          <w:sz w:val="16"/>
          <w:szCs w:val="16"/>
          <w:vertAlign w:val="superscript"/>
        </w:rPr>
        <w:t xml:space="preserve">16 </w:t>
      </w:r>
      <w:r>
        <w:rPr>
          <w:sz w:val="22"/>
          <w:szCs w:val="22"/>
        </w:rPr>
        <w:t xml:space="preserve">‘Therefore say: Thus saith the Lord GOD: Although I have removed them far off among the nations, and although I have scattered them among the countries, yet have I been to them as a diminished sanctuary in the countries where they are come.’</w:t>
      </w:r>
    </w:p>
    <w:p>
      <w:pPr>
        <w:spacing w:after="200" w:line="300"/>
        <w:jc w:val="both"/>
      </w:pPr>
      <w:r>
        <w:rPr>
          <w:b/>
          <w:bCs/>
          <w:color w:val="5B4424"/>
          <w:sz w:val="16"/>
          <w:szCs w:val="16"/>
          <w:vertAlign w:val="superscript"/>
        </w:rPr>
        <w:t xml:space="preserve">17 </w:t>
      </w:r>
      <w:r>
        <w:rPr>
          <w:sz w:val="22"/>
          <w:szCs w:val="22"/>
        </w:rPr>
        <w:t xml:space="preserve">‘Therefore say: Thus saith the Lord GOD: I will even gather you from the peoples, and assemble you out of the countries where ye have been scattered, and I will give you the land of Israel.’</w:t>
      </w:r>
    </w:p>
    <w:p>
      <w:pPr>
        <w:spacing w:after="200" w:line="300"/>
        <w:jc w:val="both"/>
      </w:pPr>
      <w:r>
        <w:rPr>
          <w:b/>
          <w:bCs/>
          <w:color w:val="5B4424"/>
          <w:sz w:val="16"/>
          <w:szCs w:val="16"/>
          <w:vertAlign w:val="superscript"/>
        </w:rPr>
        <w:t xml:space="preserve">19 </w:t>
      </w:r>
      <w:r>
        <w:rPr>
          <w:sz w:val="22"/>
          <w:szCs w:val="22"/>
        </w:rPr>
        <w:t xml:space="preserve">‘And I will give them one heart, and I will put a new spirit within you; and I will remove the stony heart out of their flesh, and will give them a heart of flesh.’</w:t>
      </w:r>
    </w:p>
    <w:p>
      <w:pPr>
        <w:spacing w:after="200" w:line="300"/>
        <w:jc w:val="both"/>
      </w:pPr>
      <w:r>
        <w:rPr>
          <w:b/>
          <w:bCs/>
          <w:color w:val="5B4424"/>
          <w:sz w:val="16"/>
          <w:szCs w:val="16"/>
          <w:vertAlign w:val="superscript"/>
        </w:rPr>
        <w:t xml:space="preserve">20 </w:t>
      </w:r>
      <w:r>
        <w:rPr>
          <w:sz w:val="22"/>
          <w:szCs w:val="22"/>
        </w:rPr>
        <w:t xml:space="preserve">‘That they may walk in My statutes, and keep Mine ordinances, and do them; and they shall be My people, and I will be their God.’</w:t>
      </w:r>
    </w:p>
    <w:p>
      <w:pPr>
        <w:spacing w:after="200" w:line="300"/>
        <w:jc w:val="both"/>
      </w:pPr>
      <w:r>
        <w:rPr>
          <w:b/>
          <w:bCs/>
          <w:color w:val="5B4424"/>
          <w:sz w:val="16"/>
          <w:szCs w:val="16"/>
          <w:vertAlign w:val="superscript"/>
        </w:rPr>
        <w:t xml:space="preserve">22 </w:t>
      </w:r>
      <w:r>
        <w:rPr>
          <w:sz w:val="22"/>
          <w:szCs w:val="22"/>
        </w:rPr>
        <w:t xml:space="preserve">Then did the cherubim lift up their wings, and the wheels were beside them; and the glory of the God of Israel was over them above.</w:t>
      </w:r>
      <w:r>
        <w:rPr>
          <w:b/>
          <w:bCs/>
          <w:color w:val="5B4424"/>
          <w:sz w:val="16"/>
          <w:szCs w:val="16"/>
          <w:vertAlign w:val="superscript"/>
        </w:rPr>
        <w:t xml:space="preserve">23 </w:t>
      </w:r>
      <w:r>
        <w:rPr>
          <w:sz w:val="22"/>
          <w:szCs w:val="22"/>
        </w:rPr>
        <w:t xml:space="preserve">And the glory of the LORD went up from the midst of the city, and stood upon the mountain which is on the east side of the city.</w:t>
      </w:r>
    </w:p>
    <w:p>
      <w:pPr>
        <w:pStyle w:val="Heading2"/>
      </w:pPr>
      <w:r>
        <w:t xml:space="preserve">Commentary on Ezekiel 11</w:t>
      </w:r>
    </w:p>
    <w:p>
      <w:pPr>
        <w:pStyle w:val="Heading3"/>
      </w:pPr>
      <w:r>
        <w:t xml:space="preserve">Historical Background</w:t>
      </w:r>
    </w:p>
    <w:p>
      <w:pPr>
        <w:spacing w:after="200" w:line="300"/>
        <w:jc w:val="both"/>
      </w:pPr>
      <w:r>
        <w:rPr>
          <w:sz w:val="22"/>
          <w:szCs w:val="22"/>
        </w:rPr>
        <w:t xml:space="preserve">Ezekiel 11 completes the glory's own departure sequence already discussed at length in this volume's commentary on chapter 10, the divine presence now leaving not merely the Temple's own inner sanctuary but the entire city itself, coming finally to rest upon the Mount of Olives east of Jerusalem, while the chapter's own central section, remarkably, interrupts this devastating departure with an equally significant promise: exile itself will not mean God's own abandonment of the exiled community, and a new heart and new spirit will yet be given.</w:t>
      </w:r>
      <w:r>
        <w:rPr>
          <w:rStyle w:val="FootnoteReference"/>
        </w:rPr>
        <w:footnoteReference w:id="502"/>
      </w:r>
    </w:p>
    <w:p>
      <w:pPr>
        <w:pStyle w:val="Heading3"/>
      </w:pPr>
      <w:r>
        <w:t xml:space="preserve">Jewish Cultural Context</w:t>
      </w:r>
    </w:p>
    <w:p>
      <w:pPr>
        <w:spacing w:after="200" w:line="300"/>
        <w:jc w:val="both"/>
      </w:pPr>
      <w:r>
        <w:rPr>
          <w:sz w:val="22"/>
          <w:szCs w:val="22"/>
        </w:rPr>
        <w:t xml:space="preserve">God's own promise, 'yet have I been to them as a diminished sanctuary in the countries where they are come' (11:16), became, for later tradition, one of the most theologically significant texts for understanding how covenant relationship and even limited divine presence could be sustained even entirely outside the land and Temple, providing crucial theological grounding for the sustained possibility of authentic worship throughout the long centuries of Jewish Diaspora life.</w:t>
      </w:r>
      <w:r>
        <w:rPr>
          <w:rStyle w:val="FootnoteReference"/>
        </w:rPr>
        <w:footnoteReference w:id="503"/>
      </w:r>
    </w:p>
    <w:p>
      <w:pPr>
        <w:pStyle w:val="Heading3"/>
      </w:pPr>
      <w:r>
        <w:t xml:space="preserve">Hebrew Word Studies</w:t>
      </w:r>
    </w:p>
    <w:p>
      <w:pPr>
        <w:spacing w:after="200" w:line="300"/>
        <w:jc w:val="both"/>
      </w:pPr>
      <w:r>
        <w:rPr>
          <w:sz w:val="22"/>
          <w:szCs w:val="22"/>
        </w:rPr>
        <w:t xml:space="preserve">The promise of ‘a new spirit’ and a heart of flesh replacing ‘the stony heart’ (11:19) provides this volume's first full statement of the transformation this book's own chapter 36 will develop at much greater length, already anticipating and confirming the same trajectory this volume has traced since Deuteronomy 30:6's promise of a circumcised heart and Jeremiah 31's own new covenant.</w:t>
      </w:r>
    </w:p>
    <w:p>
      <w:pPr>
        <w:pStyle w:val="Heading3"/>
      </w:pPr>
      <w:r>
        <w:t xml:space="preserve">Connections to the Hebrew Bible</w:t>
      </w:r>
    </w:p>
    <w:p>
      <w:pPr>
        <w:spacing w:after="200" w:line="300"/>
        <w:jc w:val="both"/>
      </w:pPr>
      <w:r>
        <w:rPr>
          <w:sz w:val="22"/>
          <w:szCs w:val="22"/>
        </w:rPr>
        <w:t xml:space="preserve">This chapter's new-heart promise directly anticipates and provides this book's own first statement of the fuller development already discussed at length in this volume's forthcoming commentary on Ezekiel 36, while its promise of eventual gathering and return directly continues this volume's sustained attention to restoration-after-exile already traced throughout its commentary on Deuteronomy 30 and Jeremiah 29 and 31.</w:t>
      </w:r>
    </w:p>
    <w:p>
      <w:pPr>
        <w:pStyle w:val="Heading3"/>
      </w:pPr>
      <w:r>
        <w:t xml:space="preserve">Commentary from an Ebionite Perspective</w:t>
      </w:r>
    </w:p>
    <w:p>
      <w:pPr>
        <w:spacing w:after="200" w:line="300"/>
        <w:jc w:val="both"/>
      </w:pPr>
      <w:r>
        <w:rPr>
          <w:sz w:val="22"/>
          <w:szCs w:val="22"/>
        </w:rPr>
        <w:t xml:space="preserve">This chapter's remarkable juxtaposition, the glory's own devastating departure from city and Temple alike, immediately interrupted by promise of new heart and eventual restoration, reinforces this commentary's sustained insistence throughout this entire volume that covenant judgment and covenant hope operate simultaneously rather than sequentially, the darkest moment of departure already carrying within it the seed of eventual return; this commentary holds that the promise of God remaining ‘as a diminished sanctuary’ even amid the nations provides this volume's important theological foundation for understanding how covenant relationship persists through and beyond even the most severe historical catastrophe, a foundation directly relevant to this volume's own sustained attention throughout its entire commentary to covenant faithfulness maintained under every circumstance, including circumstances of complete institutional and territorial loss.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location of the glory's final departure upon the Mount of Olives provides a suggestive, geographically specific connection to this volume's own selected Gospel material's own significant use of this exact location, addressed at length when that material's own account of events at this site is reached later in this volume. This volume's Ebionite-inspired commentary holds that this chapter's new-heart promise, standing between the departing glory of chapters 8–10 and the extended judgment oracles yet to come throughout this book's middle chapters, provides an essential early signal that this book's own ultimate trajectory, however severe its intervening judgment, moves toward the same restoration and inward transformation this volume's entire commentary has traced as covenant history's own deepest and most persistent hope.</w:t>
      </w:r>
    </w:p>
    <w:p>
      <w:pPr>
        <w:pStyle w:val="Heading2"/>
      </w:pPr>
      <w:r>
        <w:t xml:space="preserve">Chapter 12</w:t>
      </w:r>
    </w:p>
    <w:p>
      <w:pPr>
        <w:spacing w:after="200" w:line="300"/>
        <w:jc w:val="both"/>
      </w:pPr>
      <w:r>
        <w:rPr>
          <w:b/>
          <w:bCs/>
          <w:color w:val="5B4424"/>
          <w:sz w:val="16"/>
          <w:szCs w:val="16"/>
          <w:vertAlign w:val="superscript"/>
        </w:rPr>
        <w:t xml:space="preserve">3 </w:t>
      </w:r>
      <w:r>
        <w:rPr>
          <w:sz w:val="22"/>
          <w:szCs w:val="22"/>
        </w:rPr>
        <w:t xml:space="preserve">‘Therefore, thou son of man, prepare thee stuff for exile, and go into exile by day in their sight…’</w:t>
      </w:r>
    </w:p>
    <w:p>
      <w:pPr>
        <w:pStyle w:val="Heading2"/>
      </w:pPr>
      <w:r>
        <w:t xml:space="preserve">Chapter 13</w:t>
      </w:r>
    </w:p>
    <w:p>
      <w:pPr>
        <w:spacing w:after="200" w:line="300"/>
        <w:jc w:val="both"/>
      </w:pPr>
      <w:r>
        <w:rPr>
          <w:b/>
          <w:bCs/>
          <w:color w:val="5B4424"/>
          <w:sz w:val="16"/>
          <w:szCs w:val="16"/>
          <w:vertAlign w:val="superscript"/>
        </w:rPr>
        <w:t xml:space="preserve">10 </w:t>
      </w:r>
      <w:r>
        <w:rPr>
          <w:sz w:val="22"/>
          <w:szCs w:val="22"/>
        </w:rPr>
        <w:t xml:space="preserve">‘…because, even because they have seduced My people, saying: Peace, and there is no peace… one built up a wall, and, behold, they daubed it with untempered mortar.’</w:t>
      </w:r>
    </w:p>
    <w:p>
      <w:pPr>
        <w:pStyle w:val="Heading2"/>
      </w:pPr>
      <w:r>
        <w:t xml:space="preserve">Commentary on Ezekiel 12–13</w:t>
      </w:r>
    </w:p>
    <w:p>
      <w:pPr>
        <w:pStyle w:val="Heading3"/>
      </w:pPr>
      <w:r>
        <w:t xml:space="preserve">Historical Background</w:t>
      </w:r>
    </w:p>
    <w:p>
      <w:pPr>
        <w:spacing w:after="200" w:line="300"/>
        <w:jc w:val="both"/>
      </w:pPr>
      <w:r>
        <w:rPr>
          <w:sz w:val="22"/>
          <w:szCs w:val="22"/>
        </w:rPr>
        <w:t xml:space="preserve">Ezekiel 12–13 present, first, a further sign-act, Ezekiel packing and carrying exile's baggage before his fellow captives' own eyes as a further enacted warning, and second, a sustained condemnation of false prophets who offer comfortable, false reassurance, ‘peace, and there is no peace,’ a phrase already discussed at length throughout this volume's commentary on Jeremiah's own identical complaint.</w:t>
      </w:r>
    </w:p>
    <w:p>
      <w:pPr>
        <w:pStyle w:val="Heading3"/>
      </w:pPr>
      <w:r>
        <w:t xml:space="preserve">Jewish Cultural Context</w:t>
      </w:r>
    </w:p>
    <w:p>
      <w:pPr>
        <w:spacing w:after="200" w:line="300"/>
        <w:jc w:val="both"/>
      </w:pPr>
      <w:r>
        <w:rPr>
          <w:sz w:val="22"/>
          <w:szCs w:val="22"/>
        </w:rPr>
        <w:t xml:space="preserve">The image of false prophets ‘daubing with untempered mortar’ (13:10), a flimsy plaster that gives a wall's crack the mere appearance of repair without addressing its actual structural weakness, became, for later tradition, one of the most vivid images anywhere in the prophetic literature for false, cosmetic reassurance that conceals rather than addresses genuine underlying crisis.</w:t>
      </w:r>
    </w:p>
    <w:p>
      <w:pPr>
        <w:pStyle w:val="Heading3"/>
      </w:pPr>
      <w:r>
        <w:t xml:space="preserve">Connections to the Hebrew Bible</w:t>
      </w:r>
    </w:p>
    <w:p>
      <w:pPr>
        <w:spacing w:after="200" w:line="300"/>
        <w:jc w:val="both"/>
      </w:pPr>
      <w:r>
        <w:rPr>
          <w:sz w:val="22"/>
          <w:szCs w:val="22"/>
        </w:rPr>
        <w:t xml:space="preserve">This section's condemnation of false prophets directly continues this volume's sustained attention to the criteria for distinguishing true from false prophecy already discussed at exhaustive length throughout its commentary on Deuteronomy 13 and 18, and Jeremiah 23's own comparable condemnation.</w:t>
      </w:r>
    </w:p>
    <w:p>
      <w:pPr>
        <w:pStyle w:val="Heading3"/>
      </w:pPr>
      <w:r>
        <w:t xml:space="preserve">Commentary from an Ebionite Perspective</w:t>
      </w:r>
    </w:p>
    <w:p>
      <w:pPr>
        <w:spacing w:after="200" w:line="300"/>
        <w:jc w:val="both"/>
      </w:pPr>
      <w:r>
        <w:rPr>
          <w:sz w:val="22"/>
          <w:szCs w:val="22"/>
        </w:rPr>
        <w:t xml:space="preserve">This section's sustained condemnation of comfortable falsehood reinforces this commentary's sustained insistence throughout this entire volume that authentic prophetic ministry requires courage to name genuine crisis honestly rather than offering the cosmetic reassurance that leaves underlying problems entirely unaddressed; this commentary holds that the untempered-mortar image provides this volume with an enduringly relevant caution against any religious leadership that prioritizes comfortable appearance over genuine, structural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warning against false, comfortable prophecy provides important background for understanding this volume's own selected New Covenant texts' comparable warnings regarding false teachers and false comfort.</w:t>
      </w:r>
    </w:p>
    <w:p>
      <w:pPr>
        <w:pStyle w:val="Heading2"/>
      </w:pPr>
      <w:r>
        <w:t xml:space="preserve">Chapter 14 (Noah, Daniel, and Job)</w:t>
      </w:r>
    </w:p>
    <w:p>
      <w:pPr>
        <w:spacing w:after="200" w:line="300"/>
        <w:jc w:val="both"/>
      </w:pPr>
      <w:r>
        <w:rPr>
          <w:b/>
          <w:bCs/>
          <w:color w:val="5B4424"/>
          <w:sz w:val="16"/>
          <w:szCs w:val="16"/>
          <w:vertAlign w:val="superscript"/>
        </w:rPr>
        <w:t xml:space="preserve">3 </w:t>
      </w:r>
      <w:r>
        <w:rPr>
          <w:sz w:val="22"/>
          <w:szCs w:val="22"/>
        </w:rPr>
        <w:t xml:space="preserve">‘Son of man, these men have taken their idols into their heart, and put the stumbling-block of their iniquity before their face…’</w:t>
      </w:r>
    </w:p>
    <w:p>
      <w:pPr>
        <w:spacing w:after="200" w:line="300"/>
        <w:jc w:val="both"/>
      </w:pPr>
      <w:r>
        <w:rPr>
          <w:b/>
          <w:bCs/>
          <w:color w:val="5B4424"/>
          <w:sz w:val="16"/>
          <w:szCs w:val="16"/>
          <w:vertAlign w:val="superscript"/>
        </w:rPr>
        <w:t xml:space="preserve">14 </w:t>
      </w:r>
      <w:r>
        <w:rPr>
          <w:sz w:val="22"/>
          <w:szCs w:val="22"/>
        </w:rPr>
        <w:t xml:space="preserve">‘…though these three men, Noah, Daniel, and Job, were in it, they should deliver but their own souls by their righteousness, saith the Lord GOD.’</w:t>
      </w:r>
    </w:p>
    <w:p>
      <w:pPr>
        <w:spacing w:after="200" w:line="300"/>
        <w:jc w:val="both"/>
      </w:pPr>
      <w:r>
        <w:rPr>
          <w:b/>
          <w:bCs/>
          <w:color w:val="5B4424"/>
          <w:sz w:val="16"/>
          <w:szCs w:val="16"/>
          <w:vertAlign w:val="superscript"/>
        </w:rPr>
        <w:t xml:space="preserve">20 </w:t>
      </w:r>
      <w:r>
        <w:rPr>
          <w:sz w:val="22"/>
          <w:szCs w:val="22"/>
        </w:rPr>
        <w:t xml:space="preserve">‘…as I live, saith the Lord GOD, though Noah, Daniel, and Job, were in it, they should deliver neither son nor daughter; they should but deliver their own souls by their righteousness.’</w:t>
      </w:r>
    </w:p>
    <w:p>
      <w:pPr>
        <w:pStyle w:val="Heading2"/>
      </w:pPr>
      <w:r>
        <w:t xml:space="preserve">Commentary on Ezekiel 14</w:t>
      </w:r>
    </w:p>
    <w:p>
      <w:pPr>
        <w:pStyle w:val="Heading3"/>
      </w:pPr>
      <w:r>
        <w:t xml:space="preserve">Historical Background</w:t>
      </w:r>
    </w:p>
    <w:p>
      <w:pPr>
        <w:spacing w:after="200" w:line="300"/>
        <w:jc w:val="both"/>
      </w:pPr>
      <w:r>
        <w:rPr>
          <w:sz w:val="22"/>
          <w:szCs w:val="22"/>
        </w:rPr>
        <w:t xml:space="preserve">Ezekiel 14 presents, first, God's own diagnosis of idolatry as fundamentally a matter of the heart, 'idols into their heart,' before its outward, material expression, and, second, a striking declaration invoking three renowned righteous figures, Noah, Daniel, and Job, to establish that even such exceptional individual righteousness could not, in the face of comprehensive covenant judgment, secure deliverance for others, only for the righteous individual personally.</w:t>
      </w:r>
      <w:r>
        <w:rPr>
          <w:rStyle w:val="FootnoteReference"/>
        </w:rPr>
        <w:footnoteReference w:id="504"/>
      </w:r>
    </w:p>
    <w:p>
      <w:pPr>
        <w:pStyle w:val="Heading3"/>
      </w:pPr>
      <w:r>
        <w:t xml:space="preserve">Jewish Cultural Context</w:t>
      </w:r>
    </w:p>
    <w:p>
      <w:pPr>
        <w:spacing w:after="200" w:line="300"/>
        <w:jc w:val="both"/>
      </w:pPr>
      <w:r>
        <w:rPr>
          <w:sz w:val="22"/>
          <w:szCs w:val="22"/>
        </w:rPr>
        <w:t xml:space="preserve">This chapter's naming of Daniel alongside Noah and Job as an already-renowned figure of proverbial righteousness, at a date most scholars place before or contemporary with the events narrated in the biblical book of Daniel itself, has generated extensive scholarly discussion regarding whether this reference points to the same Daniel this volume's commentary will encounter later, or to a similarly named figure from more ancient Near Eastern tradition, a genuine question this volume reports honestly rather than resolving with false certainty.</w:t>
      </w:r>
    </w:p>
    <w:p>
      <w:pPr>
        <w:pStyle w:val="Heading3"/>
      </w:pPr>
      <w:r>
        <w:t xml:space="preserve">Hebrew Word Studies</w:t>
      </w:r>
    </w:p>
    <w:p>
      <w:pPr>
        <w:spacing w:after="200" w:line="300"/>
        <w:jc w:val="both"/>
      </w:pPr>
      <w:r>
        <w:rPr>
          <w:sz w:val="22"/>
          <w:szCs w:val="22"/>
        </w:rPr>
        <w:t xml:space="preserve">The declaration that even these three could ‘deliver but their own souls’ (14:14, 20) employs נֶפֶשׁ (nefesh, ‘soul,’ also simply ‘life’ or ‘person’) to establish individual righteousness's own genuine, if strictly personal, saving efficacy, directly preparing for this book's own fuller development of individual moral accountability already anticipated here and addressed at length when chapter 18 is reached below.</w:t>
      </w:r>
    </w:p>
    <w:p>
      <w:pPr>
        <w:pStyle w:val="Heading3"/>
      </w:pPr>
      <w:r>
        <w:t xml:space="preserve">Connections to the Hebrew Bible</w:t>
      </w:r>
    </w:p>
    <w:p>
      <w:pPr>
        <w:spacing w:after="200" w:line="300"/>
        <w:jc w:val="both"/>
      </w:pPr>
      <w:r>
        <w:rPr>
          <w:sz w:val="22"/>
          <w:szCs w:val="22"/>
        </w:rPr>
        <w:t xml:space="preserve">This chapter's citation of Noah, Job, and (probably) an ancient Daniel figure directly continues this volume's sustained attention to exceptional individual righteousness already traced throughout its commentary on Genesis 6–9's account of Noah and the extended book of Job, confirming these figures' own established, proverbial reputation for righteousness within Israel's own broader literary and cultural memory.</w:t>
      </w:r>
    </w:p>
    <w:p>
      <w:pPr>
        <w:pStyle w:val="Heading3"/>
      </w:pPr>
      <w:r>
        <w:t xml:space="preserve">Commentary from an Ebionite Perspective</w:t>
      </w:r>
    </w:p>
    <w:p>
      <w:pPr>
        <w:spacing w:after="200" w:line="300"/>
        <w:jc w:val="both"/>
      </w:pPr>
      <w:r>
        <w:rPr>
          <w:sz w:val="22"/>
          <w:szCs w:val="22"/>
        </w:rPr>
        <w:t xml:space="preserve">This chapter's sobering declaration that even exceptional righteousness saves only the righteous individual, not automatically extending to family or community, reinforces this commentary's sustained insistence throughout this entire volume that covenant relationship, while genuinely communal in its ordinary blessing and instruction, ultimately requires each person's own individual response; this commentary holds that this principle directly prepares for and anticipates this book's own fuller, explicit statement of individual moral accountability in chapter 18, a principle this volume has traced consistently throughout its entire commentary since Deuteronomy's own sustained attention to personal covenant responsibility.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principle of strictly individual, non-transferable righteousness provides important background for understanding this volume's own selected New Covenant texts' comparable insistence on personal, individual response to God's own call, addressed at length when that material's own comparable teaching is reached.</w:t>
      </w:r>
    </w:p>
    <w:p>
      <w:pPr>
        <w:pStyle w:val="Heading2"/>
      </w:pPr>
      <w:r>
        <w:t xml:space="preserve">Chapter 15 (the useless vine)</w:t>
      </w:r>
    </w:p>
    <w:p>
      <w:pPr>
        <w:spacing w:after="200" w:line="300"/>
        <w:jc w:val="both"/>
      </w:pPr>
      <w:r>
        <w:rPr>
          <w:b/>
          <w:bCs/>
          <w:color w:val="5B4424"/>
          <w:sz w:val="16"/>
          <w:szCs w:val="16"/>
          <w:vertAlign w:val="superscript"/>
        </w:rPr>
        <w:t xml:space="preserve">2 </w:t>
      </w:r>
      <w:r>
        <w:rPr>
          <w:sz w:val="22"/>
          <w:szCs w:val="22"/>
        </w:rPr>
        <w:t xml:space="preserve">‘Son of man, what is the vine-tree more than any tree…’</w:t>
      </w:r>
      <w:r>
        <w:rPr>
          <w:b/>
          <w:bCs/>
          <w:color w:val="5B4424"/>
          <w:sz w:val="16"/>
          <w:szCs w:val="16"/>
          <w:vertAlign w:val="superscript"/>
        </w:rPr>
        <w:t xml:space="preserve">6 </w:t>
      </w:r>
      <w:r>
        <w:rPr>
          <w:sz w:val="22"/>
          <w:szCs w:val="22"/>
        </w:rPr>
        <w:t xml:space="preserve">‘…as the vine-tree among the trees of the forest, which I have given to the fire for fuel, so have I given the inhabitants of Jerusalem.’</w:t>
      </w:r>
    </w:p>
    <w:p>
      <w:pPr>
        <w:pStyle w:val="Heading2"/>
      </w:pPr>
      <w:r>
        <w:t xml:space="preserve">Commentary on Ezekiel 15</w:t>
      </w:r>
    </w:p>
    <w:p>
      <w:pPr>
        <w:pStyle w:val="Heading3"/>
      </w:pPr>
      <w:r>
        <w:t xml:space="preserve">Historical Background</w:t>
      </w:r>
    </w:p>
    <w:p>
      <w:pPr>
        <w:spacing w:after="200" w:line="300"/>
        <w:jc w:val="both"/>
      </w:pPr>
      <w:r>
        <w:rPr>
          <w:sz w:val="22"/>
          <w:szCs w:val="22"/>
        </w:rPr>
        <w:t xml:space="preserve">Ezekiel 15 presents a brief parable observing that the vine's own wood, unlike other trees, has no practical use whatsoever apart from fruit-bearing, making a burned or fruitless vine entirely worthless, an image applied directly to Jerusalem's own failed covenant vocation.</w:t>
      </w:r>
    </w:p>
    <w:p>
      <w:pPr>
        <w:pStyle w:val="Heading3"/>
      </w:pPr>
      <w:r>
        <w:t xml:space="preserve">Connections to the Hebrew Bible</w:t>
      </w:r>
    </w:p>
    <w:p>
      <w:pPr>
        <w:spacing w:after="200" w:line="300"/>
        <w:jc w:val="both"/>
      </w:pPr>
      <w:r>
        <w:rPr>
          <w:sz w:val="22"/>
          <w:szCs w:val="22"/>
        </w:rPr>
        <w:t xml:space="preserve">This parable directly continues this volume's sustained attention to vineyard and vine imagery already traced throughout its commentary on Isaiah 5's own vineyard parable and Jeremiah 2's comparable planted-vine image, confirming this as an established prophetic image for Israel's own covenant vocation and its potential failure.</w:t>
      </w:r>
    </w:p>
    <w:p>
      <w:pPr>
        <w:pStyle w:val="Heading3"/>
      </w:pPr>
      <w:r>
        <w:t xml:space="preserve">Commentary from an Ebionite Perspective</w:t>
      </w:r>
    </w:p>
    <w:p>
      <w:pPr>
        <w:spacing w:after="200" w:line="300"/>
        <w:jc w:val="both"/>
      </w:pPr>
      <w:r>
        <w:rPr>
          <w:sz w:val="22"/>
          <w:szCs w:val="22"/>
        </w:rPr>
        <w:t xml:space="preserve">This parable's stark logic, that a vine's entire value lies in fruit-bearing rather than any inherent structural worth, reinforces this commentary's sustained insistence throughout this entire volume that covenant identity carries no independent value apart from the faithful fruit it is meant to produce, a principle this volume has traced consistently throughout its entire commentary on authentic versus merely nominal covenant membership.</w:t>
      </w:r>
    </w:p>
    <w:p>
      <w:pPr>
        <w:pStyle w:val="Heading2"/>
      </w:pPr>
      <w:r>
        <w:t xml:space="preserve">Chapter 16 (the extended allegory of Jerusalem, selected verses)</w:t>
      </w:r>
    </w:p>
    <w:p>
      <w:pPr>
        <w:spacing w:after="200" w:line="300"/>
        <w:jc w:val="both"/>
      </w:pPr>
      <w:r>
        <w:rPr>
          <w:b/>
          <w:bCs/>
          <w:color w:val="5B4424"/>
          <w:sz w:val="16"/>
          <w:szCs w:val="16"/>
          <w:vertAlign w:val="superscript"/>
        </w:rPr>
        <w:t xml:space="preserve">1 </w:t>
      </w:r>
      <w:r>
        <w:rPr>
          <w:sz w:val="22"/>
          <w:szCs w:val="22"/>
        </w:rPr>
        <w:t xml:space="preserve">And the word of the LORD came unto me, saying:</w:t>
      </w:r>
      <w:r>
        <w:rPr>
          <w:b/>
          <w:bCs/>
          <w:color w:val="5B4424"/>
          <w:sz w:val="16"/>
          <w:szCs w:val="16"/>
          <w:vertAlign w:val="superscript"/>
        </w:rPr>
        <w:t xml:space="preserve">2 </w:t>
      </w:r>
      <w:r>
        <w:rPr>
          <w:sz w:val="22"/>
          <w:szCs w:val="22"/>
        </w:rPr>
        <w:t xml:space="preserve">‘Son of man, cause Jerusalem to know her abominations…’</w:t>
      </w:r>
    </w:p>
    <w:p>
      <w:pPr>
        <w:spacing w:after="200" w:line="300"/>
        <w:jc w:val="both"/>
      </w:pPr>
      <w:r>
        <w:rPr>
          <w:b/>
          <w:bCs/>
          <w:color w:val="5B4424"/>
          <w:sz w:val="16"/>
          <w:szCs w:val="16"/>
          <w:vertAlign w:val="superscript"/>
        </w:rPr>
        <w:t xml:space="preserve">6 </w:t>
      </w:r>
      <w:r>
        <w:rPr>
          <w:sz w:val="22"/>
          <w:szCs w:val="22"/>
        </w:rPr>
        <w:t xml:space="preserve">‘And when I passed by thee, and saw thee wallowing in thy blood, I said unto thee: In thy blood, live…’</w:t>
      </w:r>
    </w:p>
    <w:p>
      <w:pPr>
        <w:spacing w:after="200" w:line="300"/>
        <w:jc w:val="both"/>
      </w:pPr>
      <w:r>
        <w:rPr>
          <w:b/>
          <w:bCs/>
          <w:color w:val="5B4424"/>
          <w:sz w:val="16"/>
          <w:szCs w:val="16"/>
          <w:vertAlign w:val="superscript"/>
        </w:rPr>
        <w:t xml:space="preserve">8 </w:t>
      </w:r>
      <w:r>
        <w:rPr>
          <w:sz w:val="22"/>
          <w:szCs w:val="22"/>
        </w:rPr>
        <w:t xml:space="preserve">‘…I spread My skirt over thee, and covered thy nakedness; yea, I swore unto thee, and entered into a covenant with thee, saith the Lord GOD, and thou becamest Mine.’</w:t>
      </w:r>
    </w:p>
    <w:p>
      <w:pPr>
        <w:spacing w:after="200" w:line="300"/>
        <w:jc w:val="both"/>
      </w:pPr>
      <w:r>
        <w:rPr>
          <w:b/>
          <w:bCs/>
          <w:color w:val="5B4424"/>
          <w:sz w:val="16"/>
          <w:szCs w:val="16"/>
          <w:vertAlign w:val="superscript"/>
        </w:rPr>
        <w:t xml:space="preserve">15 </w:t>
      </w:r>
      <w:r>
        <w:rPr>
          <w:sz w:val="22"/>
          <w:szCs w:val="22"/>
        </w:rPr>
        <w:t xml:space="preserve">‘But thou didst trust in thy beauty, and playedst the harlot because of thy renown, and didst pour out thy harlotries on every one that passed by…’</w:t>
      </w:r>
    </w:p>
    <w:p>
      <w:pPr>
        <w:spacing w:after="200" w:line="300"/>
        <w:jc w:val="both"/>
      </w:pPr>
      <w:r>
        <w:rPr>
          <w:b/>
          <w:bCs/>
          <w:color w:val="5B4424"/>
          <w:sz w:val="16"/>
          <w:szCs w:val="16"/>
          <w:vertAlign w:val="superscript"/>
        </w:rPr>
        <w:t xml:space="preserve">49 </w:t>
      </w:r>
      <w:r>
        <w:rPr>
          <w:sz w:val="22"/>
          <w:szCs w:val="22"/>
        </w:rPr>
        <w:t xml:space="preserve">‘Behold, this was the iniquity of thy sister Sodom: pride, fulness of bread, and careless ease was in her and in her daughters, neither did she strengthen the hand of the poor and needy.’</w:t>
      </w:r>
    </w:p>
    <w:p>
      <w:pPr>
        <w:spacing w:after="200" w:line="300"/>
        <w:jc w:val="both"/>
      </w:pPr>
      <w:r>
        <w:rPr>
          <w:b/>
          <w:bCs/>
          <w:color w:val="5B4424"/>
          <w:sz w:val="16"/>
          <w:szCs w:val="16"/>
          <w:vertAlign w:val="superscript"/>
        </w:rPr>
        <w:t xml:space="preserve">60 </w:t>
      </w:r>
      <w:r>
        <w:rPr>
          <w:sz w:val="22"/>
          <w:szCs w:val="22"/>
        </w:rPr>
        <w:t xml:space="preserve">‘Nevertheless I will remember My covenant with thee in the days of thy youth, and I will establish unto thee an everlasting covenant.’</w:t>
      </w:r>
    </w:p>
    <w:p>
      <w:pPr>
        <w:spacing w:after="200" w:line="300"/>
        <w:jc w:val="both"/>
      </w:pPr>
      <w:r>
        <w:rPr>
          <w:b/>
          <w:bCs/>
          <w:color w:val="5B4424"/>
          <w:sz w:val="16"/>
          <w:szCs w:val="16"/>
          <w:vertAlign w:val="superscript"/>
        </w:rPr>
        <w:t xml:space="preserve">63 </w:t>
      </w:r>
      <w:r>
        <w:rPr>
          <w:sz w:val="22"/>
          <w:szCs w:val="22"/>
        </w:rPr>
        <w:t xml:space="preserve">‘…that thou mayest remember, and be confounded, and never open thy mouth any more, because of thy shame; when I have forgiven thee all that thou hast done, saith the Lord GOD.’</w:t>
      </w:r>
    </w:p>
    <w:p>
      <w:pPr>
        <w:pStyle w:val="Heading2"/>
      </w:pPr>
      <w:r>
        <w:t xml:space="preserve">Commentary on Ezekiel 16</w:t>
      </w:r>
    </w:p>
    <w:p>
      <w:pPr>
        <w:pStyle w:val="Heading3"/>
      </w:pPr>
      <w:r>
        <w:t xml:space="preserve">Historical Background</w:t>
      </w:r>
    </w:p>
    <w:p>
      <w:pPr>
        <w:spacing w:after="200" w:line="300"/>
        <w:jc w:val="both"/>
      </w:pPr>
      <w:r>
        <w:rPr>
          <w:sz w:val="22"/>
          <w:szCs w:val="22"/>
        </w:rPr>
        <w:t xml:space="preserve">Ezekiel 16 presents the book's longest, most extended, and most explicit sustained allegory, portraying Jerusalem's entire covenant history as the life of an abandoned infant girl rescued and raised by God, taken as His own bride upon reaching maturity, and then repeatedly, promiscuously unfaithful to that covenant marriage, an allegory whose explicit sexual vocabulary this volume's commentary neither reproduces in full nor shrinks from acknowledging honestly, presenting instead the chapter's own selected verses sufficient to convey its sustained theological argument without unnecessary elaboration of its more graphic material.</w:t>
      </w:r>
      <w:r>
        <w:rPr>
          <w:rStyle w:val="FootnoteReference"/>
        </w:rPr>
        <w:footnoteReference w:id="505"/>
      </w:r>
    </w:p>
    <w:p>
      <w:pPr>
        <w:pStyle w:val="Heading3"/>
      </w:pPr>
      <w:r>
        <w:t xml:space="preserve">Jewish Cultural Context</w:t>
      </w:r>
    </w:p>
    <w:p>
      <w:pPr>
        <w:spacing w:after="200" w:line="300"/>
        <w:jc w:val="both"/>
      </w:pPr>
      <w:r>
        <w:rPr>
          <w:sz w:val="22"/>
          <w:szCs w:val="22"/>
        </w:rPr>
        <w:t xml:space="preserve">This chapter's covenant-as-marriage imagery directly continues and dramatically intensifies the same marriage metaphor already discussed at length throughout this volume's commentary on Jeremiah 2–3 and Hosea's own comparable marriage prophecy, addressed when that book is reached later in this volume, this chapter's own extended, narrative development making it the most sustained single treatment of this image anywhere in the Hebrew Bible.</w:t>
      </w:r>
    </w:p>
    <w:p>
      <w:pPr>
        <w:pStyle w:val="Heading3"/>
      </w:pPr>
      <w:r>
        <w:t xml:space="preserve">Hebrew Word Studies</w:t>
      </w:r>
    </w:p>
    <w:p>
      <w:pPr>
        <w:spacing w:after="200" w:line="300"/>
        <w:jc w:val="both"/>
      </w:pPr>
      <w:r>
        <w:rPr>
          <w:sz w:val="22"/>
          <w:szCs w:val="22"/>
        </w:rPr>
        <w:t xml:space="preserve">The chapter's remarkable comparison of Jerusalem's own guilt to that of Sodom, explicitly identifying Sodom's own besetting sin not primarily as the assault already discussed at length in this volume's commentary on Genesis 19, but as ‘pride, fulness of bread, and careless ease… neither did she strengthen the hand of the poor and needy’ (16:49), provides this volume with crucial textual confirmation of its own sustained argument, traced consistently throughout this entire commentary, that Sodom's paradigmatic wickedness centrally included systemic neglect of the poor rather than being reducible to any single act.</w:t>
      </w:r>
    </w:p>
    <w:p>
      <w:pPr>
        <w:pStyle w:val="Heading3"/>
      </w:pPr>
      <w:r>
        <w:t xml:space="preserve">Connections to the Hebrew Bible</w:t>
      </w:r>
    </w:p>
    <w:p>
      <w:pPr>
        <w:spacing w:after="200" w:line="300"/>
        <w:jc w:val="both"/>
      </w:pPr>
      <w:r>
        <w:rPr>
          <w:sz w:val="22"/>
          <w:szCs w:val="22"/>
        </w:rPr>
        <w:t xml:space="preserve">This chapter's explicit identification of Sodom's core sin directly confirms and extends this volume's own earlier commentary on Genesis 19, providing this volume's clearest single Hebrew Bible text establishing that Sodom's own proverbial wickedness was fundamentally social and economic, neglect of the poor amid prideful abundance, rather than being defined solely by the attempted assault that chapter's own narrative records.</w:t>
      </w:r>
    </w:p>
    <w:p>
      <w:pPr>
        <w:pStyle w:val="Heading3"/>
      </w:pPr>
      <w:r>
        <w:t xml:space="preserve">Commentary from an Ebionite Perspective</w:t>
      </w:r>
    </w:p>
    <w:p>
      <w:pPr>
        <w:spacing w:after="200" w:line="300"/>
        <w:jc w:val="both"/>
      </w:pPr>
      <w:r>
        <w:rPr>
          <w:sz w:val="22"/>
          <w:szCs w:val="22"/>
        </w:rPr>
        <w:t xml:space="preserve">This chapter's unflinching, sustained portrayal of covenant unfaithfulness, however difficult its explicit imagery, reinforces this commentary's sustained insistence throughout this entire volume that genuine covenant accountability requires unflinching honesty about the actual nature and severity of unfaithfulness; this commentary holds that the chapter's own closing turn toward covenant renewal, promised despite Jerusalem's own catalogued unfaithfulness, provides this volume's continuing demonstration that covenant judgment, however severe and however honestly named, does not constitute God's own final word.</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sustained marriage allegory, and its explicit identification of Sodom's core sin as social neglect of the poor rather than solely sexual transgression, provides important background for understanding this volume's own selected New Covenant texts' comparable ethical priorities, addressed at length throughout this volume's ongoing commentary on covenant faithfulness toward the vulnerable.</w:t>
      </w:r>
    </w:p>
    <w:p>
      <w:pPr>
        <w:pStyle w:val="Heading2"/>
      </w:pPr>
      <w:r>
        <w:t xml:space="preserve">Chapter 17 (the two eagles and the vine)</w:t>
      </w:r>
    </w:p>
    <w:p>
      <w:pPr>
        <w:spacing w:after="200" w:line="300"/>
        <w:jc w:val="both"/>
      </w:pPr>
      <w:r>
        <w:rPr>
          <w:b/>
          <w:bCs/>
          <w:color w:val="5B4424"/>
          <w:sz w:val="16"/>
          <w:szCs w:val="16"/>
          <w:vertAlign w:val="superscript"/>
        </w:rPr>
        <w:t xml:space="preserve">22 </w:t>
      </w:r>
      <w:r>
        <w:rPr>
          <w:sz w:val="22"/>
          <w:szCs w:val="22"/>
        </w:rPr>
        <w:t xml:space="preserve">‘…I will also take of the top of the cedar… and I will plant it upon a high mountain and eminent…’</w:t>
      </w:r>
    </w:p>
    <w:p>
      <w:pPr>
        <w:spacing w:after="200" w:line="300"/>
        <w:jc w:val="both"/>
      </w:pPr>
      <w:r>
        <w:rPr>
          <w:b/>
          <w:bCs/>
          <w:color w:val="5B4424"/>
          <w:sz w:val="16"/>
          <w:szCs w:val="16"/>
          <w:vertAlign w:val="superscript"/>
        </w:rPr>
        <w:t xml:space="preserve">24 </w:t>
      </w:r>
      <w:r>
        <w:rPr>
          <w:sz w:val="22"/>
          <w:szCs w:val="22"/>
        </w:rPr>
        <w:t xml:space="preserve">‘…I the LORD have brought down the high tree, have exalted the low tree, have dried up the green tree, and have made the dry tree to flourish…’</w:t>
      </w:r>
    </w:p>
    <w:p>
      <w:pPr>
        <w:pStyle w:val="Heading2"/>
      </w:pPr>
      <w:r>
        <w:t xml:space="preserve">Commentary on Ezekiel 17</w:t>
      </w:r>
    </w:p>
    <w:p>
      <w:pPr>
        <w:pStyle w:val="Heading3"/>
      </w:pPr>
      <w:r>
        <w:t xml:space="preserve">Historical Background</w:t>
      </w:r>
    </w:p>
    <w:p>
      <w:pPr>
        <w:spacing w:after="200" w:line="300"/>
        <w:jc w:val="both"/>
      </w:pPr>
      <w:r>
        <w:rPr>
          <w:sz w:val="22"/>
          <w:szCs w:val="22"/>
        </w:rPr>
        <w:t xml:space="preserve">Ezekiel 17 presents a political allegory of two great eagles (Babylon and Egypt) and a transplanted vine, addressing Judah's own recent history of vassal treaty-breaking and shifting political allegiance, before closing with a further messianic image: God Himself will take a tender sprig from the cedar's own top and plant it to flourish on a high mountain.</w:t>
      </w:r>
    </w:p>
    <w:p>
      <w:pPr>
        <w:pStyle w:val="Heading3"/>
      </w:pPr>
      <w:r>
        <w:t xml:space="preserve">Connections to the Hebrew Bible</w:t>
      </w:r>
    </w:p>
    <w:p>
      <w:pPr>
        <w:spacing w:after="200" w:line="300"/>
        <w:jc w:val="both"/>
      </w:pPr>
      <w:r>
        <w:rPr>
          <w:sz w:val="22"/>
          <w:szCs w:val="22"/>
        </w:rPr>
        <w:t xml:space="preserve">This chapter's closing image of a tender sprig planted to flourish directly continues this volume's sustained attention to Davidic messianic hope already traced throughout its commentary on Isaiah 11's shoot from Jesse's stock and Jeremiah 23's righteous Branch, confirming this hope's persistence even amid this chapter's own primary concern with recent political betrayal.</w:t>
      </w:r>
    </w:p>
    <w:p>
      <w:pPr>
        <w:pStyle w:val="Heading3"/>
      </w:pPr>
      <w:r>
        <w:t xml:space="preserve">Commentary from an Ebionite Perspective</w:t>
      </w:r>
    </w:p>
    <w:p>
      <w:pPr>
        <w:spacing w:after="200" w:line="300"/>
        <w:jc w:val="both"/>
      </w:pPr>
      <w:r>
        <w:rPr>
          <w:sz w:val="22"/>
          <w:szCs w:val="22"/>
        </w:rPr>
        <w:t xml:space="preserve">This chapter's closing reversal, the high tree brought down and the dry tree made to flourish, reinforces this commentary's sustained insistence throughout this entire volume that God's own sovereign purpose operates through dramatic reversal of conventional expectation, a pattern this volume has traced consistently since its commentary on Hannah's own song of reversal in I Samuel 2.</w:t>
      </w:r>
    </w:p>
    <w:p>
      <w:pPr>
        <w:pStyle w:val="Heading2"/>
      </w:pPr>
      <w:r>
        <w:t xml:space="preserve">Chapter 18 (individual moral responsibility)</w:t>
      </w:r>
    </w:p>
    <w:p>
      <w:pPr>
        <w:spacing w:after="200" w:line="300"/>
        <w:jc w:val="both"/>
      </w:pPr>
      <w:r>
        <w:rPr>
          <w:b/>
          <w:bCs/>
          <w:color w:val="5B4424"/>
          <w:sz w:val="16"/>
          <w:szCs w:val="16"/>
          <w:vertAlign w:val="superscript"/>
        </w:rPr>
        <w:t xml:space="preserve">2 </w:t>
      </w:r>
      <w:r>
        <w:rPr>
          <w:sz w:val="22"/>
          <w:szCs w:val="22"/>
        </w:rPr>
        <w:t xml:space="preserve">‘What mean ye, that ye use this proverb concerning the land of Israel, saying: The fathers have eaten sour grapes, and the children's teeth are set on edge?’</w:t>
      </w:r>
    </w:p>
    <w:p>
      <w:pPr>
        <w:spacing w:after="200" w:line="300"/>
        <w:jc w:val="both"/>
      </w:pPr>
      <w:r>
        <w:rPr>
          <w:b/>
          <w:bCs/>
          <w:color w:val="5B4424"/>
          <w:sz w:val="16"/>
          <w:szCs w:val="16"/>
          <w:vertAlign w:val="superscript"/>
        </w:rPr>
        <w:t xml:space="preserve">4 </w:t>
      </w:r>
      <w:r>
        <w:rPr>
          <w:sz w:val="22"/>
          <w:szCs w:val="22"/>
        </w:rPr>
        <w:t xml:space="preserve">‘Behold, all souls are Mine; as the soul of the father, so also the soul of the son is Mine; the soul that sinneth, it shall die.’</w:t>
      </w:r>
    </w:p>
    <w:p>
      <w:pPr>
        <w:spacing w:after="200" w:line="300"/>
        <w:jc w:val="both"/>
      </w:pPr>
      <w:r>
        <w:rPr>
          <w:b/>
          <w:bCs/>
          <w:color w:val="5B4424"/>
          <w:sz w:val="16"/>
          <w:szCs w:val="16"/>
          <w:vertAlign w:val="superscript"/>
        </w:rPr>
        <w:t xml:space="preserve">5 </w:t>
      </w:r>
      <w:r>
        <w:rPr>
          <w:sz w:val="22"/>
          <w:szCs w:val="22"/>
        </w:rPr>
        <w:t xml:space="preserve">‘But if a man be just, and do that which is lawful and right…’</w:t>
      </w:r>
      <w:r>
        <w:rPr>
          <w:b/>
          <w:bCs/>
          <w:color w:val="5B4424"/>
          <w:sz w:val="16"/>
          <w:szCs w:val="16"/>
          <w:vertAlign w:val="superscript"/>
        </w:rPr>
        <w:t xml:space="preserve">9 </w:t>
      </w:r>
      <w:r>
        <w:rPr>
          <w:sz w:val="22"/>
          <w:szCs w:val="22"/>
        </w:rPr>
        <w:t xml:space="preserve">‘…hath walked in My statutes, and hath kept Mine ordinances, to deal truly; he is just, he shall surely live, saith the Lord GOD.’</w:t>
      </w:r>
    </w:p>
    <w:p>
      <w:pPr>
        <w:spacing w:after="200" w:line="300"/>
        <w:jc w:val="both"/>
      </w:pPr>
      <w:r>
        <w:rPr>
          <w:b/>
          <w:bCs/>
          <w:color w:val="5B4424"/>
          <w:sz w:val="16"/>
          <w:szCs w:val="16"/>
          <w:vertAlign w:val="superscript"/>
        </w:rPr>
        <w:t xml:space="preserve">20 </w:t>
      </w:r>
      <w:r>
        <w:rPr>
          <w:sz w:val="22"/>
          <w:szCs w:val="22"/>
        </w:rPr>
        <w:t xml:space="preserve">‘The soul that sinneth, it shall die; the son shall not bear the iniquity of the father, neither shall the father bear the iniquity of the son; the righteousness of the righteous shall be upon him, and the wickedness of the wicked shall be upon him.’</w:t>
      </w:r>
    </w:p>
    <w:p>
      <w:pPr>
        <w:spacing w:after="200" w:line="300"/>
        <w:jc w:val="both"/>
      </w:pPr>
      <w:r>
        <w:rPr>
          <w:b/>
          <w:bCs/>
          <w:color w:val="5B4424"/>
          <w:sz w:val="16"/>
          <w:szCs w:val="16"/>
          <w:vertAlign w:val="superscript"/>
        </w:rPr>
        <w:t xml:space="preserve">21 </w:t>
      </w:r>
      <w:r>
        <w:rPr>
          <w:sz w:val="22"/>
          <w:szCs w:val="22"/>
        </w:rPr>
        <w:t xml:space="preserve">‘But if the wicked turn from all his sins that he hath committed, and keep all My statutes, and do that which is lawful and right, he shall surely live, he shall not die.’</w:t>
      </w:r>
    </w:p>
    <w:p>
      <w:pPr>
        <w:spacing w:after="200" w:line="300"/>
        <w:jc w:val="both"/>
      </w:pPr>
      <w:r>
        <w:rPr>
          <w:b/>
          <w:bCs/>
          <w:color w:val="5B4424"/>
          <w:sz w:val="16"/>
          <w:szCs w:val="16"/>
          <w:vertAlign w:val="superscript"/>
        </w:rPr>
        <w:t xml:space="preserve">23 </w:t>
      </w:r>
      <w:r>
        <w:rPr>
          <w:sz w:val="22"/>
          <w:szCs w:val="22"/>
        </w:rPr>
        <w:t xml:space="preserve">‘Have I any pleasure at all that the wicked should die? saith the Lord GOD; and not rather that he should return from his way, and live?’</w:t>
      </w:r>
    </w:p>
    <w:p>
      <w:pPr>
        <w:spacing w:after="200" w:line="300"/>
        <w:jc w:val="both"/>
      </w:pPr>
      <w:r>
        <w:rPr>
          <w:b/>
          <w:bCs/>
          <w:color w:val="5B4424"/>
          <w:sz w:val="16"/>
          <w:szCs w:val="16"/>
          <w:vertAlign w:val="superscript"/>
        </w:rPr>
        <w:t xml:space="preserve">31 </w:t>
      </w:r>
      <w:r>
        <w:rPr>
          <w:sz w:val="22"/>
          <w:szCs w:val="22"/>
        </w:rPr>
        <w:t xml:space="preserve">‘Cast away from you all your transgressions, wherein ye have transgressed; and make you a new heart and a new spirit; for why will ye die, O house of Israel?’</w:t>
      </w:r>
    </w:p>
    <w:p>
      <w:pPr>
        <w:spacing w:after="200" w:line="300"/>
        <w:jc w:val="both"/>
      </w:pPr>
      <w:r>
        <w:rPr>
          <w:b/>
          <w:bCs/>
          <w:color w:val="5B4424"/>
          <w:sz w:val="16"/>
          <w:szCs w:val="16"/>
          <w:vertAlign w:val="superscript"/>
        </w:rPr>
        <w:t xml:space="preserve">32 </w:t>
      </w:r>
      <w:r>
        <w:rPr>
          <w:sz w:val="22"/>
          <w:szCs w:val="22"/>
        </w:rPr>
        <w:t xml:space="preserve">‘For I have no pleasure in the death of him that dieth, saith the Lord GOD; wherefore turn yourselves, and live.’</w:t>
      </w:r>
    </w:p>
    <w:p>
      <w:pPr>
        <w:pStyle w:val="Heading2"/>
      </w:pPr>
      <w:r>
        <w:t xml:space="preserve">Commentary on Ezekiel 18</w:t>
      </w:r>
    </w:p>
    <w:p>
      <w:pPr>
        <w:pStyle w:val="Heading3"/>
      </w:pPr>
      <w:r>
        <w:t xml:space="preserve">Historical Background</w:t>
      </w:r>
    </w:p>
    <w:p>
      <w:pPr>
        <w:spacing w:after="200" w:line="300"/>
        <w:jc w:val="both"/>
      </w:pPr>
      <w:r>
        <w:rPr>
          <w:sz w:val="22"/>
          <w:szCs w:val="22"/>
        </w:rPr>
        <w:t xml:space="preserve">Ezekiel 18 presents this book's single most sustained and systematic statement of individual moral responsibility, directly confronting a popular proverb, 'the fathers have eaten sour grapes, and the children's teeth are set on edge,' that had evidently become a fatalistic excuse for the exiled generation's own resignation to inherited, unavoidable punishment for their ancestors' sins, a proverb this volume has already encountered in nearly identical form in this volume's earlier commentary on Jeremiah 31:29–30.</w:t>
      </w:r>
      <w:r>
        <w:rPr>
          <w:rStyle w:val="FootnoteReference"/>
        </w:rPr>
        <w:footnoteReference w:id="506"/>
      </w:r>
    </w:p>
    <w:p>
      <w:pPr>
        <w:pStyle w:val="Heading3"/>
      </w:pPr>
      <w:r>
        <w:t xml:space="preserve">Jewish Cultural Context</w:t>
      </w:r>
    </w:p>
    <w:p>
      <w:pPr>
        <w:spacing w:after="200" w:line="300"/>
        <w:jc w:val="both"/>
      </w:pPr>
      <w:r>
        <w:rPr>
          <w:sz w:val="22"/>
          <w:szCs w:val="22"/>
        </w:rPr>
        <w:t xml:space="preserve">This chapter's repeated, emphatic declaration, 'the soul that sinneth, it shall die; the son shall not bear the iniquity of the father, neither shall the father bear the iniquity of the son' (18:20), became one of the most theologically foundational texts in the entire Hebrew Bible for establishing individual moral accountability as covenant theology's own governing principle, decisively rejecting any fatalistic transfer of guilt across generations while equally decisively affirming that genuine repentance, at any point, genuinely and fully changes one's own standing before God.</w:t>
      </w:r>
      <w:r>
        <w:rPr>
          <w:rStyle w:val="FootnoteReference"/>
        </w:rPr>
        <w:footnoteReference w:id="507"/>
      </w:r>
    </w:p>
    <w:p>
      <w:pPr>
        <w:pStyle w:val="Heading3"/>
      </w:pPr>
      <w:r>
        <w:t xml:space="preserve">Hebrew Word Studies</w:t>
      </w:r>
    </w:p>
    <w:p>
      <w:pPr>
        <w:spacing w:after="200" w:line="300"/>
        <w:jc w:val="both"/>
      </w:pPr>
      <w:r>
        <w:rPr>
          <w:sz w:val="22"/>
          <w:szCs w:val="22"/>
        </w:rPr>
        <w:t xml:space="preserve">God's own repeated rhetorical question, ‘have I any pleasure at all that the wicked should die?’ (18:23, repeated in essence at 18:32), employing חָפֵץ (chafetz, ‘to delight in,’ ‘to take pleasure’), establishes decisively that divine judgment, however necessary and however severe, is never itself the object of divine delight, God's own preference remaining consistently for repentance and life rather than judgment and death.</w:t>
      </w:r>
    </w:p>
    <w:p>
      <w:pPr>
        <w:pStyle w:val="Heading3"/>
      </w:pPr>
      <w:r>
        <w:t xml:space="preserve">Connections to the Hebrew Bible</w:t>
      </w:r>
    </w:p>
    <w:p>
      <w:pPr>
        <w:spacing w:after="200" w:line="300"/>
        <w:jc w:val="both"/>
      </w:pPr>
      <w:r>
        <w:rPr>
          <w:sz w:val="22"/>
          <w:szCs w:val="22"/>
        </w:rPr>
        <w:t xml:space="preserve">This chapter's principle directly continues and provides the most extended, systematic development of the same conviction already discussed at length in this volume's commentary on Jeremiah 31:29–30, both texts responding to and rejecting the same popular fatalistic proverb, confirming this individual-accountability principle as a major, shared concern of the exilic prophetic tradition specifically responding to the exile generation's own particular temptation toward fatalistic despair.</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 provides one of the single most important Hebrew Bible foundations for this entire volume's sustained ethical vision: covenant standing before God is determined by one's own actual conduct and genuine repentance, never by inherited guilt, ancestral merit, or fixed, unchangeable status. This commentary holds that this chapter's own insistence that a genuinely repentant wicked person 'shall surely live' while a righteous person who turns to wickedness 'shall die' (18:24, addressed in the chapter's fuller text) establishes moral status as continuously responsive to actual present conduct rather than as a fixed inheritance, a principle this volume has traced as foundational throughout its entire commentary since Deuteronomy 30's own 'choose life' and finding its fullest expression in this chapter's own systematic theological argument.</w:t>
      </w:r>
      <w:r>
        <w:rPr>
          <w:rStyle w:val="FootnoteReference"/>
        </w:rPr>
        <w:footnoteReference w:id="50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foundational principle of individual moral responsibility and genuinely available repentance provides essential background for understanding this volume's own selected New Covenant texts' comparable, sustained ethical emphasis on personal repentance and transformed conduct as the substance of authentic covenant response, a principle this volume's entire commentary holds these New Covenant texts inherit directly and consciously from this very chapter's own foundational Hebrew Bible statement.</w:t>
      </w:r>
    </w:p>
    <w:p>
      <w:pPr>
        <w:pStyle w:val="Heading2"/>
      </w:pPr>
      <w:r>
        <w:t xml:space="preserve">Chapter 19 (lament for the princes)</w:t>
      </w:r>
    </w:p>
    <w:p>
      <w:pPr>
        <w:spacing w:after="200" w:line="300"/>
        <w:jc w:val="both"/>
      </w:pPr>
      <w:r>
        <w:rPr>
          <w:b/>
          <w:bCs/>
          <w:color w:val="5B4424"/>
          <w:sz w:val="16"/>
          <w:szCs w:val="16"/>
          <w:vertAlign w:val="superscript"/>
        </w:rPr>
        <w:t xml:space="preserve">1 </w:t>
      </w:r>
      <w:r>
        <w:rPr>
          <w:sz w:val="22"/>
          <w:szCs w:val="22"/>
        </w:rPr>
        <w:t xml:space="preserve">Moreover, take thou up a lamentation for the princes of Israel,</w:t>
      </w:r>
      <w:r>
        <w:rPr>
          <w:b/>
          <w:bCs/>
          <w:color w:val="5B4424"/>
          <w:sz w:val="16"/>
          <w:szCs w:val="16"/>
          <w:vertAlign w:val="superscript"/>
        </w:rPr>
        <w:t xml:space="preserve">2 </w:t>
      </w:r>
      <w:r>
        <w:rPr>
          <w:sz w:val="22"/>
          <w:szCs w:val="22"/>
        </w:rPr>
        <w:t xml:space="preserve">and say: What was thy mother? A lioness; among lions she couched, in the midst of the young lions she nourished her whelps.</w:t>
      </w:r>
    </w:p>
    <w:p>
      <w:pPr>
        <w:spacing w:after="200" w:line="300"/>
        <w:jc w:val="both"/>
      </w:pPr>
      <w:r>
        <w:rPr>
          <w:b/>
          <w:bCs/>
          <w:color w:val="5B4424"/>
          <w:sz w:val="16"/>
          <w:szCs w:val="16"/>
          <w:vertAlign w:val="superscript"/>
        </w:rPr>
        <w:t xml:space="preserve">14 </w:t>
      </w:r>
      <w:r>
        <w:rPr>
          <w:sz w:val="22"/>
          <w:szCs w:val="22"/>
        </w:rPr>
        <w:t xml:space="preserve">‘…there is no strong rod to be a sceptre to rule.’ This is a lamentation, and it is for a lamentation.</w:t>
      </w:r>
    </w:p>
    <w:p>
      <w:pPr>
        <w:pStyle w:val="Heading2"/>
      </w:pPr>
      <w:r>
        <w:t xml:space="preserve">Commentary on Ezekiel 19</w:t>
      </w:r>
    </w:p>
    <w:p>
      <w:pPr>
        <w:pStyle w:val="Heading3"/>
      </w:pPr>
      <w:r>
        <w:t xml:space="preserve">Historical Background</w:t>
      </w:r>
    </w:p>
    <w:p>
      <w:pPr>
        <w:spacing w:after="200" w:line="300"/>
        <w:jc w:val="both"/>
      </w:pPr>
      <w:r>
        <w:rPr>
          <w:sz w:val="22"/>
          <w:szCs w:val="22"/>
        </w:rPr>
        <w:t xml:space="preserve">Ezekiel 19 presents a formal dirge (qinah) mourning the fall of Judah's own last kings, employing first lioness-and-cubs imagery and then vine imagery to trace the royal line's own progressive decline and eventual, complete loss of legitimate rule.</w:t>
      </w:r>
    </w:p>
    <w:p>
      <w:pPr>
        <w:pStyle w:val="Heading3"/>
      </w:pPr>
      <w:r>
        <w:t xml:space="preserve">Connections to the Hebrew Bible</w:t>
      </w:r>
    </w:p>
    <w:p>
      <w:pPr>
        <w:spacing w:after="200" w:line="300"/>
        <w:jc w:val="both"/>
      </w:pPr>
      <w:r>
        <w:rPr>
          <w:sz w:val="22"/>
          <w:szCs w:val="22"/>
        </w:rPr>
        <w:t xml:space="preserve">This chapter's genre, a formal dirge for fallen royalty, directly continues this volume's sustained attention to comparable lament already discussed at length throughout its commentary on David's own lament for Saul and Jonathan in II Samuel 1.</w:t>
      </w:r>
    </w:p>
    <w:p>
      <w:pPr>
        <w:pStyle w:val="Heading3"/>
      </w:pPr>
      <w:r>
        <w:t xml:space="preserve">Commentary from an Ebionite Perspective</w:t>
      </w:r>
    </w:p>
    <w:p>
      <w:pPr>
        <w:spacing w:after="200" w:line="300"/>
        <w:jc w:val="both"/>
      </w:pPr>
      <w:r>
        <w:rPr>
          <w:sz w:val="22"/>
          <w:szCs w:val="22"/>
        </w:rPr>
        <w:t xml:space="preserve">This chapter's mourning for legitimate royal authority now entirely lost reinforces this commentary's sustained insistence throughout this entire volume that covenant leadership's own collapse constitutes genuine loss worthy of formal, dignified grief rather than mere political commentary, a pattern this volume has traced consistently throughout its treatment of covenant leadership's rise and fall.</w:t>
      </w:r>
    </w:p>
    <w:p>
      <w:pPr>
        <w:pStyle w:val="Heading2"/>
      </w:pPr>
      <w:r>
        <w:t xml:space="preserve">Chapter 20 (Israel's history rehearsed)</w:t>
      </w:r>
    </w:p>
    <w:p>
      <w:pPr>
        <w:spacing w:after="200" w:line="300"/>
        <w:jc w:val="both"/>
      </w:pPr>
      <w:r>
        <w:rPr>
          <w:b/>
          <w:bCs/>
          <w:color w:val="5B4424"/>
          <w:sz w:val="16"/>
          <w:szCs w:val="16"/>
          <w:vertAlign w:val="superscript"/>
        </w:rPr>
        <w:t xml:space="preserve">5 </w:t>
      </w:r>
      <w:r>
        <w:rPr>
          <w:sz w:val="22"/>
          <w:szCs w:val="22"/>
        </w:rPr>
        <w:t xml:space="preserve">‘…In the day when I chose Israel… and made Myself known unto them in the land of Egypt… saying: I am the LORD your God…’</w:t>
      </w:r>
    </w:p>
    <w:p>
      <w:pPr>
        <w:spacing w:after="200" w:line="300"/>
        <w:jc w:val="both"/>
      </w:pPr>
      <w:r>
        <w:rPr>
          <w:b/>
          <w:bCs/>
          <w:color w:val="5B4424"/>
          <w:sz w:val="16"/>
          <w:szCs w:val="16"/>
          <w:vertAlign w:val="superscript"/>
        </w:rPr>
        <w:t xml:space="preserve">13 </w:t>
      </w:r>
      <w:r>
        <w:rPr>
          <w:sz w:val="22"/>
          <w:szCs w:val="22"/>
        </w:rPr>
        <w:t xml:space="preserve">‘But the house of Israel rebelled against Me in the wilderness… and Mine ordinances, which if a man do, he shall live by them, they greatly profaned…’</w:t>
      </w:r>
    </w:p>
    <w:p>
      <w:pPr>
        <w:spacing w:after="200" w:line="300"/>
        <w:jc w:val="both"/>
      </w:pPr>
      <w:r>
        <w:rPr>
          <w:b/>
          <w:bCs/>
          <w:color w:val="5B4424"/>
          <w:sz w:val="16"/>
          <w:szCs w:val="16"/>
          <w:vertAlign w:val="superscript"/>
        </w:rPr>
        <w:t xml:space="preserve">44 </w:t>
      </w:r>
      <w:r>
        <w:rPr>
          <w:sz w:val="22"/>
          <w:szCs w:val="22"/>
        </w:rPr>
        <w:t xml:space="preserve">‘…ye shall know that I am the LORD, when I have wrought with you for My name's sake, not according to your evil ways, nor according to your corrupt doings…’</w:t>
      </w:r>
    </w:p>
    <w:p>
      <w:pPr>
        <w:pStyle w:val="Heading2"/>
      </w:pPr>
      <w:r>
        <w:t xml:space="preserve">Commentary on Ezekiel 20</w:t>
      </w:r>
    </w:p>
    <w:p>
      <w:pPr>
        <w:pStyle w:val="Heading3"/>
      </w:pPr>
      <w:r>
        <w:t xml:space="preserve">Historical Background</w:t>
      </w:r>
    </w:p>
    <w:p>
      <w:pPr>
        <w:spacing w:after="200" w:line="300"/>
        <w:jc w:val="both"/>
      </w:pPr>
      <w:r>
        <w:rPr>
          <w:sz w:val="22"/>
          <w:szCs w:val="22"/>
        </w:rPr>
        <w:t xml:space="preserve">Ezekiel 20 presents an extended, systematic historical review of Israel's own covenant relationship from Egypt through the wilderness to the present exile, structured as a sustained pattern of divine grace repeatedly met by rebellion, this chapter providing this volume's most comprehensive single prophetic summary of the entire Torah narrative this volume's commentary has traced from Exodus forward.</w:t>
      </w:r>
      <w:r>
        <w:rPr>
          <w:rStyle w:val="FootnoteReference"/>
        </w:rPr>
        <w:footnoteReference w:id="509"/>
      </w:r>
    </w:p>
    <w:p>
      <w:pPr>
        <w:pStyle w:val="Heading3"/>
      </w:pPr>
      <w:r>
        <w:t xml:space="preserve">Jewish Cultural Context</w:t>
      </w:r>
    </w:p>
    <w:p>
      <w:pPr>
        <w:spacing w:after="200" w:line="300"/>
        <w:jc w:val="both"/>
      </w:pPr>
      <w:r>
        <w:rPr>
          <w:sz w:val="22"/>
          <w:szCs w:val="22"/>
        </w:rPr>
        <w:t xml:space="preserve">The chapter's own repeated formula, ‘Mine ordinances, which if a man do, he shall live by them’ (20:11, 13, 21), directly quotes the same Torah principle already discussed at length throughout this volume's commentary on Leviticus 18:5, confirming this chapter's own deliberate, sustained engagement with the Torah's own specific legal formulations rather than merely general covenant themes.</w:t>
      </w:r>
    </w:p>
    <w:p>
      <w:pPr>
        <w:pStyle w:val="Heading3"/>
      </w:pPr>
      <w:r>
        <w:t xml:space="preserve">Connections to the Hebrew Bible</w:t>
      </w:r>
    </w:p>
    <w:p>
      <w:pPr>
        <w:spacing w:after="200" w:line="300"/>
        <w:jc w:val="both"/>
      </w:pPr>
      <w:r>
        <w:rPr>
          <w:sz w:val="22"/>
          <w:szCs w:val="22"/>
        </w:rPr>
        <w:t xml:space="preserve">This chapter's own remarkable closing motivation, that God acts ‘for My name's sake, not according to your evil ways’ (20:44), directly continues this volume's sustained attention to God's own reputation among the nations as a genuine motivating factor in covenant history already traced throughout its commentary on Moses's own intercession following the golden calf and the spies' report.</w:t>
      </w:r>
    </w:p>
    <w:p>
      <w:pPr>
        <w:pStyle w:val="Heading3"/>
      </w:pPr>
      <w:r>
        <w:t xml:space="preserve">Commentary from an Ebionite Perspective</w:t>
      </w:r>
    </w:p>
    <w:p>
      <w:pPr>
        <w:spacing w:after="200" w:line="300"/>
        <w:jc w:val="both"/>
      </w:pPr>
      <w:r>
        <w:rPr>
          <w:sz w:val="22"/>
          <w:szCs w:val="22"/>
        </w:rPr>
        <w:t xml:space="preserve">This chapter's sustained historical review reinforces this commentary's sustained insistence throughout this entire volume that covenant history exhibits a consistent, recognizable pattern, divine grace, human rebellion, and divine restraint for the sake of God's own name, rather than a chaotic sequence of unrelated events; this commentary holds that this chapter's own function as comprehensive historical summary provides a fitting confirmation of the same sustained narrative arc this volume's entire commentary has traced since Genesis.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sustained historical review provides important background for understanding this volume's own selected New Covenant texts' comparable historical summaries of Israel's covenant history, addressed at length when such summaries are reached later in this volume.</w:t>
      </w:r>
    </w:p>
    <w:p>
      <w:pPr>
        <w:pStyle w:val="Heading2"/>
      </w:pPr>
      <w:r>
        <w:t xml:space="preserve">Chapter 21</w:t>
      </w:r>
    </w:p>
    <w:p>
      <w:pPr>
        <w:spacing w:after="200" w:line="300"/>
        <w:jc w:val="both"/>
      </w:pPr>
      <w:r>
        <w:rPr>
          <w:b/>
          <w:bCs/>
          <w:color w:val="5B4424"/>
          <w:sz w:val="16"/>
          <w:szCs w:val="16"/>
          <w:vertAlign w:val="superscript"/>
        </w:rPr>
        <w:t xml:space="preserve">9 </w:t>
      </w:r>
      <w:r>
        <w:rPr>
          <w:sz w:val="22"/>
          <w:szCs w:val="22"/>
        </w:rPr>
        <w:t xml:space="preserve">‘Son of man, prophesy, and say: Thus saith the LORD: Say: A sword, a sword, it is sharpened, and also furbished…’</w:t>
      </w:r>
    </w:p>
    <w:p>
      <w:pPr>
        <w:pStyle w:val="Heading2"/>
      </w:pPr>
      <w:r>
        <w:t xml:space="preserve">Chapter 22</w:t>
      </w:r>
    </w:p>
    <w:p>
      <w:pPr>
        <w:spacing w:after="200" w:line="300"/>
        <w:jc w:val="both"/>
      </w:pPr>
      <w:r>
        <w:rPr>
          <w:b/>
          <w:bCs/>
          <w:color w:val="5B4424"/>
          <w:sz w:val="16"/>
          <w:szCs w:val="16"/>
          <w:vertAlign w:val="superscript"/>
        </w:rPr>
        <w:t xml:space="preserve">7 </w:t>
      </w:r>
      <w:r>
        <w:rPr>
          <w:sz w:val="22"/>
          <w:szCs w:val="22"/>
        </w:rPr>
        <w:t xml:space="preserve">‘In thee have they made light of father and mother; in the midst of thee have they dealt by oppression with the stranger; in thee have they wronged the fatherless and the widow.’</w:t>
      </w:r>
    </w:p>
    <w:p>
      <w:pPr>
        <w:spacing w:after="200" w:line="300"/>
        <w:jc w:val="both"/>
      </w:pPr>
      <w:r>
        <w:rPr>
          <w:b/>
          <w:bCs/>
          <w:color w:val="5B4424"/>
          <w:sz w:val="16"/>
          <w:szCs w:val="16"/>
          <w:vertAlign w:val="superscript"/>
        </w:rPr>
        <w:t xml:space="preserve">30 </w:t>
      </w:r>
      <w:r>
        <w:rPr>
          <w:sz w:val="22"/>
          <w:szCs w:val="22"/>
        </w:rPr>
        <w:t xml:space="preserve">‘And I sought for a man among them, that should make up the hedge, and stand in the gap before Me for the land, that I should not destroy it; but I found none.’</w:t>
      </w:r>
    </w:p>
    <w:p>
      <w:pPr>
        <w:pStyle w:val="Heading2"/>
      </w:pPr>
      <w:r>
        <w:t xml:space="preserve">Commentary on Ezekiel 21–22</w:t>
      </w:r>
    </w:p>
    <w:p>
      <w:pPr>
        <w:pStyle w:val="Heading3"/>
      </w:pPr>
      <w:r>
        <w:t xml:space="preserve">Historical Background</w:t>
      </w:r>
    </w:p>
    <w:p>
      <w:pPr>
        <w:spacing w:after="200" w:line="300"/>
        <w:jc w:val="both"/>
      </w:pPr>
      <w:r>
        <w:rPr>
          <w:sz w:val="22"/>
          <w:szCs w:val="22"/>
        </w:rPr>
        <w:t xml:space="preserve">Ezekiel 21–22 present, first, a dramatic poem personifying the LORD'S own coming sword of judgment, and second, an extensive, systematic catalog of Jerusalem's own accumulated social and religious sins, including the same protective triad, the stranger, the fatherless, and the widow, already traced throughout this volume's entire commentary as the Torah's own consistent measure of covenant faithfulness.</w:t>
      </w:r>
    </w:p>
    <w:p>
      <w:pPr>
        <w:pStyle w:val="Heading3"/>
      </w:pPr>
      <w:r>
        <w:t xml:space="preserve">Jewish Cultural Context</w:t>
      </w:r>
    </w:p>
    <w:p>
      <w:pPr>
        <w:spacing w:after="200" w:line="300"/>
        <w:jc w:val="both"/>
      </w:pPr>
      <w:r>
        <w:rPr>
          <w:sz w:val="22"/>
          <w:szCs w:val="22"/>
        </w:rPr>
        <w:t xml:space="preserve">God's own search for ‘a man… that should make up the hedge, and stand in the gap’ (22:30), directly paralleling the search already discussed at length in this volume's commentary on Jeremiah 5:1, became, for later tradition, a foundational text for understanding intercessory prayer and righteous advocacy as itself a form of active protection capable of averting otherwise deserved judgment.</w:t>
      </w:r>
    </w:p>
    <w:p>
      <w:pPr>
        <w:pStyle w:val="Heading3"/>
      </w:pPr>
      <w:r>
        <w:t xml:space="preserve">Connections to the Hebrew Bible</w:t>
      </w:r>
    </w:p>
    <w:p>
      <w:pPr>
        <w:spacing w:after="200" w:line="300"/>
        <w:jc w:val="both"/>
      </w:pPr>
      <w:r>
        <w:rPr>
          <w:sz w:val="22"/>
          <w:szCs w:val="22"/>
        </w:rPr>
        <w:t xml:space="preserve">This chapter's sin-catalog directly continues this volume's sustained attention to the protective triad of stranger, fatherless, and widow already traced consistently throughout its entire commentary since the Torah's own foundational legislation, confirming this measure's continuing centrality throughout the entire prophetic corpus.</w:t>
      </w:r>
    </w:p>
    <w:p>
      <w:pPr>
        <w:pStyle w:val="Heading3"/>
      </w:pPr>
      <w:r>
        <w:t xml:space="preserve">Commentary from an Ebionite Perspective</w:t>
      </w:r>
    </w:p>
    <w:p>
      <w:pPr>
        <w:spacing w:after="200" w:line="300"/>
        <w:jc w:val="both"/>
      </w:pPr>
      <w:r>
        <w:rPr>
          <w:sz w:val="22"/>
          <w:szCs w:val="22"/>
        </w:rPr>
        <w:t xml:space="preserve">This section's devastating conclusion, that God found no one willing to ‘stand in the gap’ on the land's behalf, reinforces this commentary's sustained insistence throughout this entire volume that intercessory advocacy for a community's own faithfulness constitutes a genuine, and genuinely consequential, form of covenant responsibility; this commentary holds that this chapter's own sin-catalog, returning once more to the stranger, the fatherless, and the widow, confirms this volume's sustained argument that these three categories function throughout the entire Hebrew Bible as the primary, consistent measure of authentic covenant faithfulness.</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search for an intercessor to ‘stand in the gap’ provides suggestive background for understanding this volume's own selected New Covenant texts' comparable presentation of the Messiah's own intercessory function on Israel's behalf.</w:t>
      </w:r>
    </w:p>
    <w:p>
      <w:pPr>
        <w:pStyle w:val="Heading2"/>
      </w:pPr>
      <w:r>
        <w:t xml:space="preserve">Chapter 23 (Oholah and Oholibah, selected verses)</w:t>
      </w:r>
    </w:p>
    <w:p>
      <w:pPr>
        <w:spacing w:after="200" w:line="300"/>
        <w:jc w:val="both"/>
      </w:pPr>
      <w:r>
        <w:rPr>
          <w:b/>
          <w:bCs/>
          <w:color w:val="5B4424"/>
          <w:sz w:val="16"/>
          <w:szCs w:val="16"/>
          <w:vertAlign w:val="superscript"/>
        </w:rPr>
        <w:t xml:space="preserve">2 </w:t>
      </w:r>
      <w:r>
        <w:rPr>
          <w:sz w:val="22"/>
          <w:szCs w:val="22"/>
        </w:rPr>
        <w:t xml:space="preserve">‘Son of man, there were two women, the daughters of one mother…’</w:t>
      </w:r>
    </w:p>
    <w:p>
      <w:pPr>
        <w:spacing w:after="200" w:line="300"/>
        <w:jc w:val="both"/>
      </w:pPr>
      <w:r>
        <w:rPr>
          <w:b/>
          <w:bCs/>
          <w:color w:val="5B4424"/>
          <w:sz w:val="16"/>
          <w:szCs w:val="16"/>
          <w:vertAlign w:val="superscript"/>
        </w:rPr>
        <w:t xml:space="preserve">4 </w:t>
      </w:r>
      <w:r>
        <w:rPr>
          <w:sz w:val="22"/>
          <w:szCs w:val="22"/>
        </w:rPr>
        <w:t xml:space="preserve">‘…and their names were Oholah the elder, and Oholibah her sister; and they became Mine, and they bore sons and daughters. And as for their names, Samaria is Oholah, and Jerusalem Oholibah.’</w:t>
      </w:r>
    </w:p>
    <w:p>
      <w:pPr>
        <w:spacing w:after="200" w:line="300"/>
        <w:jc w:val="both"/>
      </w:pPr>
      <w:r>
        <w:rPr>
          <w:b/>
          <w:bCs/>
          <w:color w:val="5B4424"/>
          <w:sz w:val="16"/>
          <w:szCs w:val="16"/>
          <w:vertAlign w:val="superscript"/>
        </w:rPr>
        <w:t xml:space="preserve">11 </w:t>
      </w:r>
      <w:r>
        <w:rPr>
          <w:sz w:val="22"/>
          <w:szCs w:val="22"/>
        </w:rPr>
        <w:t xml:space="preserve">‘And her sister Oholibah saw this, yet was she more corrupt in her doting than she…’</w:t>
      </w:r>
    </w:p>
    <w:p>
      <w:pPr>
        <w:spacing w:after="200" w:line="300"/>
        <w:jc w:val="both"/>
      </w:pPr>
      <w:r>
        <w:rPr>
          <w:b/>
          <w:bCs/>
          <w:color w:val="5B4424"/>
          <w:sz w:val="16"/>
          <w:szCs w:val="16"/>
          <w:vertAlign w:val="superscript"/>
        </w:rPr>
        <w:t xml:space="preserve">35 </w:t>
      </w:r>
      <w:r>
        <w:rPr>
          <w:sz w:val="22"/>
          <w:szCs w:val="22"/>
        </w:rPr>
        <w:t xml:space="preserve">‘…Therefore thus saith the Lord GOD: Because thou hast forgotten Me, and cast Me behind thy back, therefore bear thou also thy lewdness and thy harlotries.’</w:t>
      </w:r>
    </w:p>
    <w:p>
      <w:pPr>
        <w:pStyle w:val="Heading2"/>
      </w:pPr>
      <w:r>
        <w:t xml:space="preserve">Commentary on Ezekiel 23</w:t>
      </w:r>
    </w:p>
    <w:p>
      <w:pPr>
        <w:pStyle w:val="Heading3"/>
      </w:pPr>
      <w:r>
        <w:t xml:space="preserve">Historical Background</w:t>
      </w:r>
    </w:p>
    <w:p>
      <w:pPr>
        <w:spacing w:after="200" w:line="300"/>
        <w:jc w:val="both"/>
      </w:pPr>
      <w:r>
        <w:rPr>
          <w:sz w:val="22"/>
          <w:szCs w:val="22"/>
        </w:rPr>
        <w:t xml:space="preserve">Ezekiel 23 presents a second extended marriage allegory, this time comparing Samaria (Oholah) and Jerusalem (Oholibah) as sisters both unfaithful to God, Jerusalem explicitly described as the more corrupt of the two despite having witnessed Samaria's own earlier judgment and fall. As with chapter 16 already discussed in this volume's earlier commentary, this volume presents this chapter's own sustained theological argument through selected, representative verses rather than reproducing its full, explicit content.</w:t>
      </w:r>
      <w:r>
        <w:rPr>
          <w:rStyle w:val="FootnoteReference"/>
        </w:rPr>
        <w:footnoteReference w:id="510"/>
      </w:r>
    </w:p>
    <w:p>
      <w:pPr>
        <w:pStyle w:val="Heading3"/>
      </w:pPr>
      <w:r>
        <w:t xml:space="preserve">Jewish Cultural Context</w:t>
      </w:r>
    </w:p>
    <w:p>
      <w:pPr>
        <w:spacing w:after="200" w:line="300"/>
        <w:jc w:val="both"/>
      </w:pPr>
      <w:r>
        <w:rPr>
          <w:sz w:val="22"/>
          <w:szCs w:val="22"/>
        </w:rPr>
        <w:t xml:space="preserve">This chapter's explicit comparison of Jerusalem's own guilt to, and indeed exceeding, Samaria's own already-judged unfaithfulness became, for later tradition, an important corrective against any assumption that Jerusalem's own continued Temple presence indicated superior covenant standing compared to the already-exiled northern kingdom.</w:t>
      </w:r>
    </w:p>
    <w:p>
      <w:pPr>
        <w:pStyle w:val="Heading3"/>
      </w:pPr>
      <w:r>
        <w:t xml:space="preserve">Connections to the Hebrew Bible</w:t>
      </w:r>
    </w:p>
    <w:p>
      <w:pPr>
        <w:spacing w:after="200" w:line="300"/>
        <w:jc w:val="both"/>
      </w:pPr>
      <w:r>
        <w:rPr>
          <w:sz w:val="22"/>
          <w:szCs w:val="22"/>
        </w:rPr>
        <w:t xml:space="preserve">This chapter directly parallels and extends the marriage allegory already discussed at length in this volume's commentary on chapter 16, together forming this book's own two most sustained treatments of covenant unfaithfulness through this specific, extended metaphor.</w:t>
      </w:r>
    </w:p>
    <w:p>
      <w:pPr>
        <w:pStyle w:val="Heading3"/>
      </w:pPr>
      <w:r>
        <w:t xml:space="preserve">Commentary from an Ebionite Perspective</w:t>
      </w:r>
    </w:p>
    <w:p>
      <w:pPr>
        <w:spacing w:after="200" w:line="300"/>
        <w:jc w:val="both"/>
      </w:pPr>
      <w:r>
        <w:rPr>
          <w:sz w:val="22"/>
          <w:szCs w:val="22"/>
        </w:rPr>
        <w:t xml:space="preserve">This chapter's sustained comparison between the two kingdoms' unfaithfulness reinforces this commentary's sustained insistence throughout this entire volume that covenant accountability applies equally to both the northern and southern kingdoms, Jerusalem's own continued Temple presence providing no exemption from, and in this chapter's own assessment even exceeding culpability for, the same fundamental covenant unfaithfulness already judged in Samaria's own earlier fall.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sustained attention to covenant unfaithfulness across both kingdoms provides important background for understanding this volume's own selected New Covenant texts' comparable concern extended to the entire covenant community rather than favoring any single region or Temple-proximate population.</w:t>
      </w:r>
    </w:p>
    <w:p>
      <w:pPr>
        <w:pStyle w:val="Heading2"/>
      </w:pPr>
      <w:r>
        <w:t xml:space="preserve">Chapter 24 (the boiling pot, and Ezekiel's wife)</w:t>
      </w:r>
    </w:p>
    <w:p>
      <w:pPr>
        <w:spacing w:after="200" w:line="300"/>
        <w:jc w:val="both"/>
      </w:pPr>
      <w:r>
        <w:rPr>
          <w:b/>
          <w:bCs/>
          <w:color w:val="5B4424"/>
          <w:sz w:val="16"/>
          <w:szCs w:val="16"/>
          <w:vertAlign w:val="superscript"/>
        </w:rPr>
        <w:t xml:space="preserve">2 </w:t>
      </w:r>
      <w:r>
        <w:rPr>
          <w:sz w:val="22"/>
          <w:szCs w:val="22"/>
        </w:rPr>
        <w:t xml:space="preserve">‘Son of man, write thee the name of the day, even of this selfsame day; this selfsame day the king of Babylon hath invested Jerusalem.’</w:t>
      </w:r>
    </w:p>
    <w:p>
      <w:pPr>
        <w:spacing w:after="200" w:line="300"/>
        <w:jc w:val="both"/>
      </w:pPr>
      <w:r>
        <w:rPr>
          <w:b/>
          <w:bCs/>
          <w:color w:val="5B4424"/>
          <w:sz w:val="16"/>
          <w:szCs w:val="16"/>
          <w:vertAlign w:val="superscript"/>
        </w:rPr>
        <w:t xml:space="preserve">6 </w:t>
      </w:r>
      <w:r>
        <w:rPr>
          <w:sz w:val="22"/>
          <w:szCs w:val="22"/>
        </w:rPr>
        <w:t xml:space="preserve">‘…Woe to the bloody city, to the pot whose filth is therein, and whose filth is not gone out of it! bring it out piece by piece; no lot is fallen upon it.’</w:t>
      </w:r>
    </w:p>
    <w:p>
      <w:pPr>
        <w:spacing w:after="200" w:line="300"/>
        <w:jc w:val="both"/>
      </w:pPr>
      <w:r>
        <w:rPr>
          <w:b/>
          <w:bCs/>
          <w:color w:val="5B4424"/>
          <w:sz w:val="16"/>
          <w:szCs w:val="16"/>
          <w:vertAlign w:val="superscript"/>
        </w:rPr>
        <w:t xml:space="preserve">15 </w:t>
      </w:r>
      <w:r>
        <w:rPr>
          <w:sz w:val="22"/>
          <w:szCs w:val="22"/>
        </w:rPr>
        <w:t xml:space="preserve">And the word of the LORD came unto me, saying:</w:t>
      </w:r>
      <w:r>
        <w:rPr>
          <w:b/>
          <w:bCs/>
          <w:color w:val="5B4424"/>
          <w:sz w:val="16"/>
          <w:szCs w:val="16"/>
          <w:vertAlign w:val="superscript"/>
        </w:rPr>
        <w:t xml:space="preserve">16 </w:t>
      </w:r>
      <w:r>
        <w:rPr>
          <w:sz w:val="22"/>
          <w:szCs w:val="22"/>
        </w:rPr>
        <w:t xml:space="preserve">‘Son of man, behold, I take away from thee the desire of thine eyes with a stroke; yet neither shalt thou make lamentation nor weep, neither shall thy tears run down.’</w:t>
      </w:r>
    </w:p>
    <w:p>
      <w:pPr>
        <w:spacing w:after="200" w:line="300"/>
        <w:jc w:val="both"/>
      </w:pPr>
      <w:r>
        <w:rPr>
          <w:b/>
          <w:bCs/>
          <w:color w:val="5B4424"/>
          <w:sz w:val="16"/>
          <w:szCs w:val="16"/>
          <w:vertAlign w:val="superscript"/>
        </w:rPr>
        <w:t xml:space="preserve">17 </w:t>
      </w:r>
      <w:r>
        <w:rPr>
          <w:sz w:val="22"/>
          <w:szCs w:val="22"/>
        </w:rPr>
        <w:t xml:space="preserve">‘Sigh, but not aloud, make no mourning for the dead; bind thy headtire upon thee, and put thy shoes upon thy feet, and cover not thine upper lip, and eat not the bread of men.’</w:t>
      </w:r>
    </w:p>
    <w:p>
      <w:pPr>
        <w:spacing w:after="200" w:line="300"/>
        <w:jc w:val="both"/>
      </w:pPr>
      <w:r>
        <w:rPr>
          <w:b/>
          <w:bCs/>
          <w:color w:val="5B4424"/>
          <w:sz w:val="16"/>
          <w:szCs w:val="16"/>
          <w:vertAlign w:val="superscript"/>
        </w:rPr>
        <w:t xml:space="preserve">18 </w:t>
      </w:r>
      <w:r>
        <w:rPr>
          <w:sz w:val="22"/>
          <w:szCs w:val="22"/>
        </w:rPr>
        <w:t xml:space="preserve">So I spoke unto the people in the morning, and at even my wife died; and I did in the morning as I was commanded.</w:t>
      </w:r>
    </w:p>
    <w:p>
      <w:pPr>
        <w:spacing w:after="200" w:line="300"/>
        <w:jc w:val="both"/>
      </w:pPr>
      <w:r>
        <w:rPr>
          <w:b/>
          <w:bCs/>
          <w:color w:val="5B4424"/>
          <w:sz w:val="16"/>
          <w:szCs w:val="16"/>
          <w:vertAlign w:val="superscript"/>
        </w:rPr>
        <w:t xml:space="preserve">24 </w:t>
      </w:r>
      <w:r>
        <w:rPr>
          <w:sz w:val="22"/>
          <w:szCs w:val="22"/>
        </w:rPr>
        <w:t xml:space="preserve">‘Thus shall Ezekiel be unto you a sign; according to all that he hath done shall ye do; when this cometh, then shall ye know that I am the Lord GOD.’</w:t>
      </w:r>
    </w:p>
    <w:p>
      <w:pPr>
        <w:spacing w:after="200" w:line="300"/>
        <w:jc w:val="both"/>
      </w:pPr>
      <w:r>
        <w:rPr>
          <w:b/>
          <w:bCs/>
          <w:color w:val="5B4424"/>
          <w:sz w:val="16"/>
          <w:szCs w:val="16"/>
          <w:vertAlign w:val="superscript"/>
        </w:rPr>
        <w:t xml:space="preserve">27 </w:t>
      </w:r>
      <w:r>
        <w:rPr>
          <w:sz w:val="22"/>
          <w:szCs w:val="22"/>
        </w:rPr>
        <w:t xml:space="preserve">‘…and thou shalt be a sign unto them; and they shall know that I am the LORD.’</w:t>
      </w:r>
    </w:p>
    <w:p>
      <w:pPr>
        <w:pStyle w:val="Heading2"/>
      </w:pPr>
      <w:r>
        <w:t xml:space="preserve">Commentary on Ezekiel 24</w:t>
      </w:r>
    </w:p>
    <w:p>
      <w:pPr>
        <w:pStyle w:val="Heading3"/>
      </w:pPr>
      <w:r>
        <w:t xml:space="preserve">Historical Background</w:t>
      </w:r>
    </w:p>
    <w:p>
      <w:pPr>
        <w:spacing w:after="200" w:line="300"/>
        <w:jc w:val="both"/>
      </w:pPr>
      <w:r>
        <w:rPr>
          <w:sz w:val="22"/>
          <w:szCs w:val="22"/>
        </w:rPr>
        <w:t xml:space="preserve">Ezekiel 24 presents, first, a parable comparing Jerusalem to a corroded, filth-encrusted cooking pot requiring the most severe possible cleansing, and second, this book's own most personally devastating sign-act: the death of Ezekiel's own wife, explicitly commanded and interpreted as a sign, with the prophet forbidden the ordinary rites and expressions of mourning, precisely because the exiles themselves would soon be denied ordinary mourning for Jerusalem's own catastrophic fall, grief too total and too universal for conventional ritual expression.</w:t>
      </w:r>
      <w:r>
        <w:rPr>
          <w:rStyle w:val="FootnoteReference"/>
        </w:rPr>
        <w:footnoteReference w:id="511"/>
      </w:r>
    </w:p>
    <w:p>
      <w:pPr>
        <w:pStyle w:val="Heading3"/>
      </w:pPr>
      <w:r>
        <w:t xml:space="preserve">Jewish Cultural Context</w:t>
      </w:r>
    </w:p>
    <w:p>
      <w:pPr>
        <w:spacing w:after="200" w:line="300"/>
        <w:jc w:val="both"/>
      </w:pPr>
      <w:r>
        <w:rPr>
          <w:sz w:val="22"/>
          <w:szCs w:val="22"/>
        </w:rPr>
        <w:t xml:space="preserve">This chapter's specific date notation, ‘this selfsame day the king of Babylon hath invested Jerusalem’ (24:2), marking the siege's actual commencement with precise calendar specificity, became, for later tradition, one of the most historically anchored moments in the entire prophetic corpus, this date subsequently commemorated within later Jewish liturgical practice as a minor fast.</w:t>
      </w:r>
    </w:p>
    <w:p>
      <w:pPr>
        <w:pStyle w:val="Heading3"/>
      </w:pPr>
      <w:r>
        <w:t xml:space="preserve">Hebrew Word Studies</w:t>
      </w:r>
    </w:p>
    <w:p>
      <w:pPr>
        <w:spacing w:after="200" w:line="300"/>
        <w:jc w:val="both"/>
      </w:pPr>
      <w:r>
        <w:rPr>
          <w:sz w:val="22"/>
          <w:szCs w:val="22"/>
        </w:rPr>
        <w:t xml:space="preserve">The designation of Ezekiel's wife as ‘the desire of thine eyes’ (24:16), the identical phrase applied later in this same chapter to the Temple itself, ‘the desire of your eyes’ (24:21), deliberately equates the prophet's own most precious personal relationship with the nation's own most precious sacred institution, both to be lost in a single, devastating stroke without the ordinary comfort of ritual mourning.</w:t>
      </w:r>
    </w:p>
    <w:p>
      <w:pPr>
        <w:pStyle w:val="Heading3"/>
      </w:pPr>
      <w:r>
        <w:t xml:space="preserve">Connections to the Hebrew Bible</w:t>
      </w:r>
    </w:p>
    <w:p>
      <w:pPr>
        <w:spacing w:after="200" w:line="300"/>
        <w:jc w:val="both"/>
      </w:pPr>
      <w:r>
        <w:rPr>
          <w:sz w:val="22"/>
          <w:szCs w:val="22"/>
        </w:rPr>
        <w:t xml:space="preserve">This chapter's forbidden mourning directly parallels the comparable restriction already discussed at length throughout this volume's commentary on Leviticus 10's account of Aaron's own forbidden mourning for his sons Nadab and Abihu, both texts confirming that even the most natural, appropriate human grief can, under specific divine instruction, be withheld for the sake of a larger sign or lesson.</w:t>
      </w:r>
    </w:p>
    <w:p>
      <w:pPr>
        <w:pStyle w:val="Heading3"/>
      </w:pPr>
      <w:r>
        <w:t xml:space="preserve">Commentary from an Ebionite Perspective</w:t>
      </w:r>
    </w:p>
    <w:p>
      <w:pPr>
        <w:spacing w:after="200" w:line="300"/>
        <w:jc w:val="both"/>
      </w:pPr>
      <w:r>
        <w:rPr>
          <w:sz w:val="22"/>
          <w:szCs w:val="22"/>
        </w:rPr>
        <w:t xml:space="preserve">This chapter's devastating personal sign-act reinforces this commentary's sustained insistence throughout this entire volume that authentic prophetic ministry frequently exacts the very deepest possible personal cost, Ezekiel's own private grief entirely subordinated to his public prophetic function in a manner this volume holds represents among the most costly instances of prophetic obedience recorded anywhere in the Hebrew Bible; this commentary holds that the equation of Ezekiel's wife with the Temple itself, both 'the desire of thine eyes,' provides this volume with its most personally affecting demonstration yet that the coming catastrophe's grief would prove genuinely total, encompassing every dimension of ordinary human attachment and comfort at once.</w:t>
      </w:r>
      <w:r>
        <w:rPr>
          <w:rStyle w:val="FootnoteReference"/>
        </w:rPr>
        <w:footnoteReference w:id="51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grief subordinated to larger prophetic purpose, and its specific dating of Jerusalem's siege, provides important background for understanding this volume's own selected New Covenant texts' comparable attention to Jerusalem's own later, second destruction, and to the costly, self-subordinating obedience this volume's entire commentary has traced as characteristic of authentic prophetic and messianic vocation alike.</w:t>
      </w:r>
    </w:p>
    <w:p>
      <w:pPr>
        <w:pStyle w:val="Heading2"/>
      </w:pPr>
      <w:r>
        <w:t xml:space="preserve">Chapter 25 (against Ammon, Moab, Edom, and Philistia)</w:t>
      </w:r>
    </w:p>
    <w:p>
      <w:pPr>
        <w:spacing w:after="200" w:line="300"/>
        <w:jc w:val="both"/>
      </w:pPr>
      <w:r>
        <w:rPr>
          <w:b/>
          <w:bCs/>
          <w:color w:val="5B4424"/>
          <w:sz w:val="16"/>
          <w:szCs w:val="16"/>
          <w:vertAlign w:val="superscript"/>
        </w:rPr>
        <w:t xml:space="preserve">6 </w:t>
      </w:r>
      <w:r>
        <w:rPr>
          <w:sz w:val="22"/>
          <w:szCs w:val="22"/>
        </w:rPr>
        <w:t xml:space="preserve">‘…Because thou hast clapped thy hands, and stamped with the feet, and rejoiced with all the disdain of thy soul against the land of Israel…’</w:t>
      </w:r>
    </w:p>
    <w:p>
      <w:pPr>
        <w:spacing w:after="200" w:line="300"/>
        <w:jc w:val="both"/>
      </w:pPr>
      <w:r>
        <w:rPr>
          <w:b/>
          <w:bCs/>
          <w:color w:val="5B4424"/>
          <w:sz w:val="16"/>
          <w:szCs w:val="16"/>
          <w:vertAlign w:val="superscript"/>
        </w:rPr>
        <w:t xml:space="preserve">12 </w:t>
      </w:r>
      <w:r>
        <w:rPr>
          <w:sz w:val="22"/>
          <w:szCs w:val="22"/>
        </w:rPr>
        <w:t xml:space="preserve">‘Thus saith the Lord GOD: Because that Edom hath dealt against the house of Judah by taking vengeance, and hath greatly offended, and revenged himself upon them…’</w:t>
      </w:r>
    </w:p>
    <w:p>
      <w:pPr>
        <w:pStyle w:val="Heading2"/>
      </w:pPr>
      <w:r>
        <w:t xml:space="preserve">Commentary on Ezekiel 25</w:t>
      </w:r>
    </w:p>
    <w:p>
      <w:pPr>
        <w:pStyle w:val="Heading3"/>
      </w:pPr>
      <w:r>
        <w:t xml:space="preserve">Historical Background</w:t>
      </w:r>
    </w:p>
    <w:p>
      <w:pPr>
        <w:spacing w:after="200" w:line="300"/>
        <w:jc w:val="both"/>
      </w:pPr>
      <w:r>
        <w:rPr>
          <w:sz w:val="22"/>
          <w:szCs w:val="22"/>
        </w:rPr>
        <w:t xml:space="preserve">Ezekiel 25 opens this book's own oracles against the nations sequence, addressing in turn Ammon, Moab, Edom, and Philistia, each condemned specifically for their own gloating response to Judah's catastrophe rather than for independent offenses, confirming this volume's sustained attention to schadenfreude toward covenant judgment as itself a serious moral failing.</w:t>
      </w:r>
    </w:p>
    <w:p>
      <w:pPr>
        <w:pStyle w:val="Heading3"/>
      </w:pPr>
      <w:r>
        <w:t xml:space="preserve">Connections to the Hebrew Bible</w:t>
      </w:r>
    </w:p>
    <w:p>
      <w:pPr>
        <w:spacing w:after="200" w:line="300"/>
        <w:jc w:val="both"/>
      </w:pPr>
      <w:r>
        <w:rPr>
          <w:sz w:val="22"/>
          <w:szCs w:val="22"/>
        </w:rPr>
        <w:t xml:space="preserve">This chapter's condemnation of Edom specifically for exploiting Judah's catastrophe directly anticipates the fuller, extended treatment already discussed at length when this volume's commentary reaches the book of Obadiah's own comparable, sustained indictment of Edom's conduct during Jerusalem's fall.</w:t>
      </w:r>
    </w:p>
    <w:p>
      <w:pPr>
        <w:pStyle w:val="Heading3"/>
      </w:pPr>
      <w:r>
        <w:t xml:space="preserve">Commentary from an Ebionite Perspective</w:t>
      </w:r>
    </w:p>
    <w:p>
      <w:pPr>
        <w:spacing w:after="200" w:line="300"/>
        <w:jc w:val="both"/>
      </w:pPr>
      <w:r>
        <w:rPr>
          <w:sz w:val="22"/>
          <w:szCs w:val="22"/>
        </w:rPr>
        <w:t xml:space="preserve">This chapter's consistent condemnation of neighboring nations' gloating response to Judah's catastrophe reinforces this commentary's sustained insistence throughout this entire volume that taking pleasure in another's downfall, even a historic rival's downfall, constitutes genuine moral failure regardless of whatever grievance may have preceded it.</w:t>
      </w:r>
    </w:p>
    <w:p>
      <w:pPr>
        <w:pStyle w:val="Heading2"/>
      </w:pPr>
      <w:r>
        <w:t xml:space="preserve">Chapter 26</w:t>
      </w:r>
    </w:p>
    <w:p>
      <w:pPr>
        <w:spacing w:after="200" w:line="300"/>
        <w:jc w:val="both"/>
      </w:pPr>
      <w:r>
        <w:rPr>
          <w:b/>
          <w:bCs/>
          <w:color w:val="5B4424"/>
          <w:sz w:val="16"/>
          <w:szCs w:val="16"/>
          <w:vertAlign w:val="superscript"/>
        </w:rPr>
        <w:t xml:space="preserve">2 </w:t>
      </w:r>
      <w:r>
        <w:rPr>
          <w:sz w:val="22"/>
          <w:szCs w:val="22"/>
        </w:rPr>
        <w:t xml:space="preserve">‘…Aha, she is broken that was the gate of the peoples; she is turned unto me; I shall be filled, now that she is laid waste…’</w:t>
      </w:r>
    </w:p>
    <w:p>
      <w:pPr>
        <w:pStyle w:val="Heading2"/>
      </w:pPr>
      <w:r>
        <w:t xml:space="preserve">Chapter 27</w:t>
      </w:r>
    </w:p>
    <w:p>
      <w:pPr>
        <w:spacing w:after="200" w:line="300"/>
        <w:jc w:val="both"/>
      </w:pPr>
      <w:r>
        <w:rPr>
          <w:b/>
          <w:bCs/>
          <w:color w:val="5B4424"/>
          <w:sz w:val="16"/>
          <w:szCs w:val="16"/>
          <w:vertAlign w:val="superscript"/>
        </w:rPr>
        <w:t xml:space="preserve">3 </w:t>
      </w:r>
      <w:r>
        <w:rPr>
          <w:sz w:val="22"/>
          <w:szCs w:val="22"/>
        </w:rPr>
        <w:t xml:space="preserve">‘…O thou that art situate at the entry of the sea, that art the merchant of the peoples unto many isles… I am of perfect beauty.’</w:t>
      </w:r>
    </w:p>
    <w:p>
      <w:pPr>
        <w:spacing w:after="200" w:line="300"/>
        <w:jc w:val="both"/>
      </w:pPr>
      <w:r>
        <w:rPr>
          <w:b/>
          <w:bCs/>
          <w:color w:val="5B4424"/>
          <w:sz w:val="16"/>
          <w:szCs w:val="16"/>
          <w:vertAlign w:val="superscript"/>
        </w:rPr>
        <w:t xml:space="preserve">27 </w:t>
      </w:r>
      <w:r>
        <w:rPr>
          <w:sz w:val="22"/>
          <w:szCs w:val="22"/>
        </w:rPr>
        <w:t xml:space="preserve">‘Thy riches, and thy wares, thy merchandise… shall fall into the heart of the seas in the day of thy ruin.’</w:t>
      </w:r>
    </w:p>
    <w:p>
      <w:pPr>
        <w:pStyle w:val="Heading2"/>
      </w:pPr>
      <w:r>
        <w:t xml:space="preserve">Commentary on Ezekiel 26–27</w:t>
      </w:r>
    </w:p>
    <w:p>
      <w:pPr>
        <w:pStyle w:val="Heading3"/>
      </w:pPr>
      <w:r>
        <w:t xml:space="preserve">Historical Background</w:t>
      </w:r>
    </w:p>
    <w:p>
      <w:pPr>
        <w:spacing w:after="200" w:line="300"/>
        <w:jc w:val="both"/>
      </w:pPr>
      <w:r>
        <w:rPr>
          <w:sz w:val="22"/>
          <w:szCs w:val="22"/>
        </w:rPr>
        <w:t xml:space="preserve">Ezekiel 26–27 present an extended oracle against Tyre, the great Phoenician trading power, condemned specifically for its own commercial gloating over Jerusalem's fall, anticipating profit from Judah's own catastrophe, followed by an elaborate poetic catalog of Tyre's international trading network, presented as a magnificent ship ultimately wrecked at sea.</w:t>
      </w:r>
    </w:p>
    <w:p>
      <w:pPr>
        <w:pStyle w:val="Heading3"/>
      </w:pPr>
      <w:r>
        <w:t xml:space="preserve">Jewish Cultural Context</w:t>
      </w:r>
    </w:p>
    <w:p>
      <w:pPr>
        <w:spacing w:after="200" w:line="300"/>
        <w:jc w:val="both"/>
      </w:pPr>
      <w:r>
        <w:rPr>
          <w:sz w:val="22"/>
          <w:szCs w:val="22"/>
        </w:rPr>
        <w:t xml:space="preserve">Tyre's own extensive catalog of trading partners (27:12–25), naming peoples and goods across the entire known ancient world from Spain to Arabia, became, for later tradition, an important historical witness to the sheer scope and sophistication of ancient Mediterranean and Near Eastern commerce.</w:t>
      </w:r>
    </w:p>
    <w:p>
      <w:pPr>
        <w:pStyle w:val="Heading3"/>
      </w:pPr>
      <w:r>
        <w:t xml:space="preserve">Connections to the Hebrew Bible</w:t>
      </w:r>
    </w:p>
    <w:p>
      <w:pPr>
        <w:spacing w:after="200" w:line="300"/>
        <w:jc w:val="both"/>
      </w:pPr>
      <w:r>
        <w:rPr>
          <w:sz w:val="22"/>
          <w:szCs w:val="22"/>
        </w:rPr>
        <w:t xml:space="preserve">This oracle's condemnation of commercial exploitation of others' catastrophe directly continues this volume's sustained attention to economic justice already traced consistently throughout its entire commentary since the Torah's own protective legislation.</w:t>
      </w:r>
    </w:p>
    <w:p>
      <w:pPr>
        <w:pStyle w:val="Heading3"/>
      </w:pPr>
      <w:r>
        <w:t xml:space="preserve">Commentary from an Ebionite Perspective</w:t>
      </w:r>
    </w:p>
    <w:p>
      <w:pPr>
        <w:spacing w:after="200" w:line="300"/>
        <w:jc w:val="both"/>
      </w:pPr>
      <w:r>
        <w:rPr>
          <w:sz w:val="22"/>
          <w:szCs w:val="22"/>
        </w:rPr>
        <w:t xml:space="preserve">This oracle's condemnation of a great commercial power for profiting from a neighbor's catastrophe reinforces this commentary's sustained insistence throughout this entire volume that economic power carries genuine moral accountability, wealth and trade prowess providing no exemption from covenant ethics even for a nation entirely outside Israel's own covenant community.</w:t>
      </w:r>
    </w:p>
    <w:p>
      <w:pPr>
        <w:pStyle w:val="Heading2"/>
      </w:pPr>
      <w:r>
        <w:t xml:space="preserve">Chapter 28 (the lament for the king of Tyre)</w:t>
      </w:r>
    </w:p>
    <w:p>
      <w:pPr>
        <w:spacing w:after="200" w:line="300"/>
        <w:jc w:val="both"/>
      </w:pPr>
      <w:r>
        <w:rPr>
          <w:b/>
          <w:bCs/>
          <w:color w:val="5B4424"/>
          <w:sz w:val="16"/>
          <w:szCs w:val="16"/>
          <w:vertAlign w:val="superscript"/>
        </w:rPr>
        <w:t xml:space="preserve">2 </w:t>
      </w:r>
      <w:r>
        <w:rPr>
          <w:sz w:val="22"/>
          <w:szCs w:val="22"/>
        </w:rPr>
        <w:t xml:space="preserve">‘Son of man, say unto the prince of Tyre: Thus saith the Lord GOD: Because thy heart is lifted up, and thou hast said: I am a god, I sit in the seat of God, in the heart of the seas; yet thou art man, and not God, though thou didst set thy heart as the heart of God…’</w:t>
      </w:r>
    </w:p>
    <w:p>
      <w:pPr>
        <w:spacing w:after="200" w:line="300"/>
        <w:jc w:val="both"/>
      </w:pPr>
      <w:r>
        <w:rPr>
          <w:b/>
          <w:bCs/>
          <w:color w:val="5B4424"/>
          <w:sz w:val="16"/>
          <w:szCs w:val="16"/>
          <w:vertAlign w:val="superscript"/>
        </w:rPr>
        <w:t xml:space="preserve">12 </w:t>
      </w:r>
      <w:r>
        <w:rPr>
          <w:sz w:val="22"/>
          <w:szCs w:val="22"/>
        </w:rPr>
        <w:t xml:space="preserve">‘Son of man, take up a lamentation for the king of Tyre, and say unto him: Thus saith the Lord GOD: Thou seal most accurate, full of wisdom, and perfect in beauty.’</w:t>
      </w:r>
    </w:p>
    <w:p>
      <w:pPr>
        <w:spacing w:after="200" w:line="300"/>
        <w:jc w:val="both"/>
      </w:pPr>
      <w:r>
        <w:rPr>
          <w:b/>
          <w:bCs/>
          <w:color w:val="5B4424"/>
          <w:sz w:val="16"/>
          <w:szCs w:val="16"/>
          <w:vertAlign w:val="superscript"/>
        </w:rPr>
        <w:t xml:space="preserve">13 </w:t>
      </w:r>
      <w:r>
        <w:rPr>
          <w:sz w:val="22"/>
          <w:szCs w:val="22"/>
        </w:rPr>
        <w:t xml:space="preserve">‘Thou wast in Eden the garden of God; every precious stone was thy covering… the workmanship of thy settings and thy sockets was in thee, in the day that thou wast created they were prepared.’</w:t>
      </w:r>
    </w:p>
    <w:p>
      <w:pPr>
        <w:spacing w:after="200" w:line="300"/>
        <w:jc w:val="both"/>
      </w:pPr>
      <w:r>
        <w:rPr>
          <w:b/>
          <w:bCs/>
          <w:color w:val="5B4424"/>
          <w:sz w:val="16"/>
          <w:szCs w:val="16"/>
          <w:vertAlign w:val="superscript"/>
        </w:rPr>
        <w:t xml:space="preserve">14 </w:t>
      </w:r>
      <w:r>
        <w:rPr>
          <w:sz w:val="22"/>
          <w:szCs w:val="22"/>
        </w:rPr>
        <w:t xml:space="preserve">‘Thou wast the far-covering cherub; and I set thee, so that thou wast upon the holy mountain of God; thou hast walked up and down in the midst of stones of fire.’</w:t>
      </w:r>
    </w:p>
    <w:p>
      <w:pPr>
        <w:spacing w:after="200" w:line="300"/>
        <w:jc w:val="both"/>
      </w:pPr>
      <w:r>
        <w:rPr>
          <w:b/>
          <w:bCs/>
          <w:color w:val="5B4424"/>
          <w:sz w:val="16"/>
          <w:szCs w:val="16"/>
          <w:vertAlign w:val="superscript"/>
        </w:rPr>
        <w:t xml:space="preserve">15 </w:t>
      </w:r>
      <w:r>
        <w:rPr>
          <w:sz w:val="22"/>
          <w:szCs w:val="22"/>
        </w:rPr>
        <w:t xml:space="preserve">‘Thou wast perfect in thy ways from the day that thou wast created, till unrighteousness was found in thee.’</w:t>
      </w:r>
    </w:p>
    <w:p>
      <w:pPr>
        <w:spacing w:after="200" w:line="300"/>
        <w:jc w:val="both"/>
      </w:pPr>
      <w:r>
        <w:rPr>
          <w:b/>
          <w:bCs/>
          <w:color w:val="5B4424"/>
          <w:sz w:val="16"/>
          <w:szCs w:val="16"/>
          <w:vertAlign w:val="superscript"/>
        </w:rPr>
        <w:t xml:space="preserve">16 </w:t>
      </w:r>
      <w:r>
        <w:rPr>
          <w:sz w:val="22"/>
          <w:szCs w:val="22"/>
        </w:rPr>
        <w:t xml:space="preserve">‘…therefore have I cast thee as profane out of the mountain of God; and I have destroyed thee, O covering cherub, from the midst of the stones of fire.’</w:t>
      </w:r>
    </w:p>
    <w:p>
      <w:pPr>
        <w:spacing w:after="200" w:line="300"/>
        <w:jc w:val="both"/>
      </w:pPr>
      <w:r>
        <w:rPr>
          <w:b/>
          <w:bCs/>
          <w:color w:val="5B4424"/>
          <w:sz w:val="16"/>
          <w:szCs w:val="16"/>
          <w:vertAlign w:val="superscript"/>
        </w:rPr>
        <w:t xml:space="preserve">17 </w:t>
      </w:r>
      <w:r>
        <w:rPr>
          <w:sz w:val="22"/>
          <w:szCs w:val="22"/>
        </w:rPr>
        <w:t xml:space="preserve">‘Thy heart was lifted up because of thy beauty, thou hast corrupted thy wisdom by reason of thy brightness; I have cast thee to the ground…’</w:t>
      </w:r>
    </w:p>
    <w:p>
      <w:pPr>
        <w:pStyle w:val="Heading2"/>
      </w:pPr>
      <w:r>
        <w:t xml:space="preserve">Commentary on Ezekiel 28</w:t>
      </w:r>
    </w:p>
    <w:p>
      <w:pPr>
        <w:pStyle w:val="Heading3"/>
      </w:pPr>
      <w:r>
        <w:t xml:space="preserve">Historical Background</w:t>
      </w:r>
    </w:p>
    <w:p>
      <w:pPr>
        <w:spacing w:after="200" w:line="300"/>
        <w:jc w:val="both"/>
      </w:pPr>
      <w:r>
        <w:rPr>
          <w:sz w:val="22"/>
          <w:szCs w:val="22"/>
        </w:rPr>
        <w:t xml:space="preserve">Ezekiel 28 presents, first, a direct oracle against 'the prince of Tyre' explicitly condemned for the human folly of self-deifying pride, 'thou hast said: I am a god,' and, second, a distinct lament, addressed to 'the king of Tyre,' employing rich, garden-of-Eden imagery to describe a figure of primordial perfection cast down through pride and iniquity. The relationship between these two addressees, whether the same historical Tyrian ruler described first plainly and then poetically, or two deliberately distinct figures, has been debated by interpreters since antiquity.</w:t>
      </w:r>
      <w:r>
        <w:rPr>
          <w:rStyle w:val="FootnoteReference"/>
        </w:rPr>
        <w:footnoteReference w:id="513"/>
      </w:r>
    </w:p>
    <w:p>
      <w:pPr>
        <w:pStyle w:val="Heading3"/>
      </w:pPr>
      <w:r>
        <w:t xml:space="preserve">Jewish Cultural Context</w:t>
      </w:r>
    </w:p>
    <w:p>
      <w:pPr>
        <w:spacing w:after="200" w:line="300"/>
        <w:jc w:val="both"/>
      </w:pPr>
      <w:r>
        <w:rPr>
          <w:sz w:val="22"/>
          <w:szCs w:val="22"/>
        </w:rPr>
        <w:t xml:space="preserve">This edition, following the Jewish Publication Society's 1917 translation of the Hebrew, renders 28:14 'thou wast the far-covering cherub,' identifying this figure with cherubic, garden-guardian imagery directly recalling the cherubim already discussed at length in this volume's commentary on Genesis 3:24. Some other English translations render this same clause differently, 'thou art the anointed cherub that covereth,' a translation choice this volume notes reflects one construal among others of a Hebrew text scholars regard as containing some genuine textual difficulty at this point.</w:t>
      </w:r>
      <w:r>
        <w:rPr>
          <w:rStyle w:val="FootnoteReference"/>
        </w:rPr>
        <w:footnoteReference w:id="514"/>
      </w:r>
    </w:p>
    <w:p>
      <w:pPr>
        <w:pStyle w:val="Heading3"/>
      </w:pPr>
      <w:r>
        <w:t xml:space="preserve">Hebrew Word Studies</w:t>
      </w:r>
    </w:p>
    <w:p>
      <w:pPr>
        <w:spacing w:after="200" w:line="300"/>
        <w:jc w:val="both"/>
      </w:pPr>
      <w:r>
        <w:rPr>
          <w:sz w:val="22"/>
          <w:szCs w:val="22"/>
        </w:rPr>
        <w:t xml:space="preserve">This lament's sustained garden-of-Eden and precious-stone imagery directly echoes and adapts the description of the high priest's own breastplate already discussed at length in this volume's commentary on Exodus 28, several of the same twelve stones appearing in both texts, suggesting this lament draws deliberately upon Israel's own sacred, priestly vocabulary to describe the Tyrian king's own claimed, usurped glory.</w:t>
      </w:r>
    </w:p>
    <w:p>
      <w:pPr>
        <w:pStyle w:val="Heading3"/>
      </w:pPr>
      <w:r>
        <w:t xml:space="preserve">Connections to the Hebrew Bible</w:t>
      </w:r>
    </w:p>
    <w:p>
      <w:pPr>
        <w:spacing w:after="200" w:line="300"/>
        <w:jc w:val="both"/>
      </w:pPr>
      <w:r>
        <w:rPr>
          <w:sz w:val="22"/>
          <w:szCs w:val="22"/>
        </w:rPr>
        <w:t xml:space="preserve">This chapter's portrait of primordial perfection undone by pride directly parallels the comparable taunt against the king of Babylon already discussed at length in this volume's commentary on Isaiah 14:12–15, both texts employing exalted, quasi-mythological imagery to describe a human ruler's catastrophic fall from claimed, self-exalted glory, and both texts later applied by segments of Christian tradition to a primordial fall of Satan considerably later than either text's own original composition and historical referent.</w:t>
      </w:r>
      <w:r>
        <w:rPr>
          <w:rStyle w:val="FootnoteReference"/>
        </w:rPr>
        <w:footnoteReference w:id="515"/>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explicit, plain identification of its subject as 'the prince of Tyre' and 'the king of Tyre,' a human ruler condemned specifically for the human folly of self-deification, 'thou art man, and not God, though thou didst set thy heart as the heart of God' (28:2), should govern this chapter's primary interpretation, consistent with this volume's own comparable treatment of Isaiah 14's day-star oracle. This commentary presents this chapter's later application to a cosmic, pre-human fall of Satan as a documented feature of later interpretive tradition, considerably removed from this chapter's own original composition and historical target, rather than as this text's own primary or most secure sense.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sustained meditation on pride preceding a catastrophic fall from great glory provides important background for understanding this volume's own selected New Covenant texts' comparable ethical warnings regarding pride, while this volume's commentary maintains throughout that this chapter's own primary, plain-sense referent remains the historical king of Tyre rather than a cosmic adversary figure.</w:t>
      </w:r>
    </w:p>
    <w:p>
      <w:pPr>
        <w:pStyle w:val="Heading2"/>
      </w:pPr>
      <w:r>
        <w:t xml:space="preserve">Chapter 29</w:t>
      </w:r>
    </w:p>
    <w:p>
      <w:pPr>
        <w:spacing w:after="200" w:line="300"/>
        <w:jc w:val="both"/>
      </w:pPr>
      <w:r>
        <w:rPr>
          <w:b/>
          <w:bCs/>
          <w:color w:val="5B4424"/>
          <w:sz w:val="16"/>
          <w:szCs w:val="16"/>
          <w:vertAlign w:val="superscript"/>
        </w:rPr>
        <w:t xml:space="preserve">3 </w:t>
      </w:r>
      <w:r>
        <w:rPr>
          <w:sz w:val="22"/>
          <w:szCs w:val="22"/>
        </w:rPr>
        <w:t xml:space="preserve">‘…thus saith the Lord GOD: Behold, I am against thee, Pharaoh king of Egypt, the great dragon that lieth in the midst of his rivers, that hath said: My river is mine own, and I have made it for myself.’</w:t>
      </w:r>
    </w:p>
    <w:p>
      <w:pPr>
        <w:pStyle w:val="Heading2"/>
      </w:pPr>
      <w:r>
        <w:t xml:space="preserve">Chapter 30</w:t>
      </w:r>
    </w:p>
    <w:p>
      <w:pPr>
        <w:spacing w:after="200" w:line="300"/>
        <w:jc w:val="both"/>
      </w:pPr>
      <w:r>
        <w:rPr>
          <w:b/>
          <w:bCs/>
          <w:color w:val="5B4424"/>
          <w:sz w:val="16"/>
          <w:szCs w:val="16"/>
          <w:vertAlign w:val="superscript"/>
        </w:rPr>
        <w:t xml:space="preserve">18 </w:t>
      </w:r>
      <w:r>
        <w:rPr>
          <w:sz w:val="22"/>
          <w:szCs w:val="22"/>
        </w:rPr>
        <w:t xml:space="preserve">‘…in Tehaphnehes also the day shall withdraw itself, when I shall break there the yokes of Egypt, and the pride of her power shall cease in her…’</w:t>
      </w:r>
    </w:p>
    <w:p>
      <w:pPr>
        <w:pStyle w:val="Heading2"/>
      </w:pPr>
      <w:r>
        <w:t xml:space="preserve">Commentary on Ezekiel 29–30</w:t>
      </w:r>
    </w:p>
    <w:p>
      <w:pPr>
        <w:pStyle w:val="Heading3"/>
      </w:pPr>
      <w:r>
        <w:t xml:space="preserve">Historical Background</w:t>
      </w:r>
    </w:p>
    <w:p>
      <w:pPr>
        <w:spacing w:after="200" w:line="300"/>
        <w:jc w:val="both"/>
      </w:pPr>
      <w:r>
        <w:rPr>
          <w:sz w:val="22"/>
          <w:szCs w:val="22"/>
        </w:rPr>
        <w:t xml:space="preserve">Ezekiel 29–30 open an extended oracle sequence against Egypt, Judah's own frequently unreliable ally already discussed at length throughout this volume's commentary on Jeremiah's own repeated warnings against trusting Egyptian support, here condemned specifically for Pharaoh's own prideful claim to have personally created the Nile, the very source of Egypt's agricultural life and power.</w:t>
      </w:r>
      <w:r>
        <w:rPr>
          <w:rStyle w:val="FootnoteReference"/>
        </w:rPr>
        <w:footnoteReference w:id="516"/>
      </w:r>
    </w:p>
    <w:p>
      <w:pPr>
        <w:pStyle w:val="Heading3"/>
      </w:pPr>
      <w:r>
        <w:t xml:space="preserve">Jewish Cultural Context</w:t>
      </w:r>
    </w:p>
    <w:p>
      <w:pPr>
        <w:spacing w:after="200" w:line="300"/>
        <w:jc w:val="both"/>
      </w:pPr>
      <w:r>
        <w:rPr>
          <w:sz w:val="22"/>
          <w:szCs w:val="22"/>
        </w:rPr>
        <w:t xml:space="preserve">Pharaoh's own designation as ‘the great dragon’ (29:3), employing the same chaos-monster imagery already discussed at length throughout this volume's commentary on Leviathan in Isaiah 27 and Job, became, for later tradition, an important demonstration that Egypt's own arrogant, self-sufficient power represented, in prophetic imagination, a form of the same primordial chaos God's own creative and redemptive power consistently overcomes.</w:t>
      </w:r>
    </w:p>
    <w:p>
      <w:pPr>
        <w:pStyle w:val="Heading3"/>
      </w:pPr>
      <w:r>
        <w:t xml:space="preserve">Connections to the Hebrew Bible</w:t>
      </w:r>
    </w:p>
    <w:p>
      <w:pPr>
        <w:spacing w:after="200" w:line="300"/>
        <w:jc w:val="both"/>
      </w:pPr>
      <w:r>
        <w:rPr>
          <w:sz w:val="22"/>
          <w:szCs w:val="22"/>
        </w:rPr>
        <w:t xml:space="preserve">Pharaoh's own claim, ‘my river is mine own, and I have made it for myself’ (29:3), directly parallels the self-sufficient pride already discussed at length in this volume's commentary on the king of Tyre's comparable self-deification in chapter 28, confirming this as a recurring pattern this book's oracles against the nations consistently identify and condemn across multiple distinct national contexts.</w:t>
      </w:r>
    </w:p>
    <w:p>
      <w:pPr>
        <w:pStyle w:val="Heading3"/>
      </w:pPr>
      <w:r>
        <w:t xml:space="preserve">Commentary from an Ebionite Perspective</w:t>
      </w:r>
    </w:p>
    <w:p>
      <w:pPr>
        <w:spacing w:after="200" w:line="300"/>
        <w:jc w:val="both"/>
      </w:pPr>
      <w:r>
        <w:rPr>
          <w:sz w:val="22"/>
          <w:szCs w:val="22"/>
        </w:rPr>
        <w:t xml:space="preserve">This section's condemnation of Pharaoh's claimed self-sufficient creative power reinforces this commentary's sustained insistence throughout this entire volume that all created abundance, however impressive its natural source, remains God's own gift rather than any ruler's own independent achievement, a principle this volume has traced consistently throughout its entire commentary since Deuteronomy 8's warning against forgetting that it is the LORD who gives power to get wealth.</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condemnation of national self-sufficiency and pride provides important background for understanding this volume's own selected New Covenant texts' comparable warnings against trusting in worldly power and resources rather than in God.</w:t>
      </w:r>
    </w:p>
    <w:p>
      <w:pPr>
        <w:pStyle w:val="Heading2"/>
      </w:pPr>
      <w:r>
        <w:t xml:space="preserve">Chapter 31</w:t>
      </w:r>
    </w:p>
    <w:p>
      <w:pPr>
        <w:spacing w:after="200" w:line="300"/>
        <w:jc w:val="both"/>
      </w:pPr>
      <w:r>
        <w:rPr>
          <w:b/>
          <w:bCs/>
          <w:color w:val="5B4424"/>
          <w:sz w:val="16"/>
          <w:szCs w:val="16"/>
          <w:vertAlign w:val="superscript"/>
        </w:rPr>
        <w:t xml:space="preserve">3 </w:t>
      </w:r>
      <w:r>
        <w:rPr>
          <w:sz w:val="22"/>
          <w:szCs w:val="22"/>
        </w:rPr>
        <w:t xml:space="preserve">‘Behold, the Assyrian was a cedar in Lebanon, with fair branches, and with a shadowing shroud, and of a high stature…’</w:t>
      </w:r>
    </w:p>
    <w:p>
      <w:pPr>
        <w:pStyle w:val="Heading2"/>
      </w:pPr>
      <w:r>
        <w:t xml:space="preserve">Chapter 32</w:t>
      </w:r>
    </w:p>
    <w:p>
      <w:pPr>
        <w:spacing w:after="200" w:line="300"/>
        <w:jc w:val="both"/>
      </w:pPr>
      <w:r>
        <w:rPr>
          <w:b/>
          <w:bCs/>
          <w:color w:val="5B4424"/>
          <w:sz w:val="16"/>
          <w:szCs w:val="16"/>
          <w:vertAlign w:val="superscript"/>
        </w:rPr>
        <w:t xml:space="preserve">2 </w:t>
      </w:r>
      <w:r>
        <w:rPr>
          <w:sz w:val="22"/>
          <w:szCs w:val="22"/>
        </w:rPr>
        <w:t xml:space="preserve">‘…Thou didst liken thyself unto a young lion of the nations; yet art thou as a dragon in the seas…’</w:t>
      </w:r>
    </w:p>
    <w:p>
      <w:pPr>
        <w:spacing w:after="200" w:line="300"/>
        <w:jc w:val="both"/>
      </w:pPr>
      <w:r>
        <w:rPr>
          <w:b/>
          <w:bCs/>
          <w:color w:val="5B4424"/>
          <w:sz w:val="16"/>
          <w:szCs w:val="16"/>
          <w:vertAlign w:val="superscript"/>
        </w:rPr>
        <w:t xml:space="preserve">18 </w:t>
      </w:r>
      <w:r>
        <w:rPr>
          <w:sz w:val="22"/>
          <w:szCs w:val="22"/>
        </w:rPr>
        <w:t xml:space="preserve">‘Son of man, wail for the multitude of Egypt, and cast them down… her, and the daughters of the mighty nations, unto the nether parts of the earth…’</w:t>
      </w:r>
    </w:p>
    <w:p>
      <w:pPr>
        <w:pStyle w:val="Heading2"/>
      </w:pPr>
      <w:r>
        <w:t xml:space="preserve">Commentary on Ezekiel 31–32</w:t>
      </w:r>
    </w:p>
    <w:p>
      <w:pPr>
        <w:pStyle w:val="Heading3"/>
      </w:pPr>
      <w:r>
        <w:t xml:space="preserve">Historical Background</w:t>
      </w:r>
    </w:p>
    <w:p>
      <w:pPr>
        <w:spacing w:after="200" w:line="300"/>
        <w:jc w:val="both"/>
      </w:pPr>
      <w:r>
        <w:rPr>
          <w:sz w:val="22"/>
          <w:szCs w:val="22"/>
        </w:rPr>
        <w:t xml:space="preserve">Ezekiel 31–32 close this book's extended Egypt oracle sequence, first employing Assyria's own already-completed downfall, already discussed at length throughout this volume's commentary on II Kings 17 and Nahum's own comparable oracle, as a cautionary precedent for Egypt's own coming fate, before closing with a final lament placing Egypt among the nations already fallen to Sheol's own nether depths.</w:t>
      </w:r>
    </w:p>
    <w:p>
      <w:pPr>
        <w:pStyle w:val="Heading3"/>
      </w:pPr>
      <w:r>
        <w:t xml:space="preserve">Jewish Cultural Context</w:t>
      </w:r>
    </w:p>
    <w:p>
      <w:pPr>
        <w:spacing w:after="200" w:line="300"/>
        <w:jc w:val="both"/>
      </w:pPr>
      <w:r>
        <w:rPr>
          <w:sz w:val="22"/>
          <w:szCs w:val="22"/>
        </w:rPr>
        <w:t xml:space="preserve">This section's use of Assyria's own already-realized downfall as instructive precedent for Egypt became, for later tradition, an important demonstration of how prophetic literature could draw upon recent, verifiable historical fulfillment to reinforce confidence in still-future prophetic pronouncement.</w:t>
      </w:r>
    </w:p>
    <w:p>
      <w:pPr>
        <w:pStyle w:val="Heading3"/>
      </w:pPr>
      <w:r>
        <w:t xml:space="preserve">Connections to the Hebrew Bible</w:t>
      </w:r>
    </w:p>
    <w:p>
      <w:pPr>
        <w:spacing w:after="200" w:line="300"/>
        <w:jc w:val="both"/>
      </w:pPr>
      <w:r>
        <w:rPr>
          <w:sz w:val="22"/>
          <w:szCs w:val="22"/>
        </w:rPr>
        <w:t xml:space="preserve">This section's descent-to-Sheol imagery directly continues this volume's sustained attention to the underworld already discussed at length throughout its commentary on Isaiah 14's comparable descent of the king of Babylon, confirming this as an established prophetic convention for describing a once-great power's total, final humiliation.</w:t>
      </w:r>
    </w:p>
    <w:p>
      <w:pPr>
        <w:pStyle w:val="Heading3"/>
      </w:pPr>
      <w:r>
        <w:t xml:space="preserve">Commentary from an Ebionite Perspective</w:t>
      </w:r>
    </w:p>
    <w:p>
      <w:pPr>
        <w:spacing w:after="200" w:line="300"/>
        <w:jc w:val="both"/>
      </w:pPr>
      <w:r>
        <w:rPr>
          <w:sz w:val="22"/>
          <w:szCs w:val="22"/>
        </w:rPr>
        <w:t xml:space="preserve">This section's closing placement of Egypt among the nations fallen to Sheol's own depths reinforces this commentary's sustained insistence throughout this entire volume that no earthly power, however ancient and impressive its civilization, escapes ultimate accountability before God's own moral governance; this commentary holds that this extended oracles-against-the-nations sequence, spanning chapters 25 through 32, provides this volume's comprehensive demonstration that the same covenant principles governing Israel's own accountability apply with equal force to every nation within Ezekiel's own historical horizon.</w:t>
      </w:r>
    </w:p>
    <w:p>
      <w:pPr>
        <w:pStyle w:val="Heading3"/>
      </w:pPr>
      <w:r>
        <w:t xml:space="preserve">Significance for Jewish Christianity, and Comparison with Later Christian Interpretation</w:t>
      </w:r>
    </w:p>
    <w:p>
      <w:pPr>
        <w:spacing w:after="200" w:line="300"/>
        <w:jc w:val="both"/>
      </w:pPr>
      <w:r>
        <w:rPr>
          <w:sz w:val="22"/>
          <w:szCs w:val="22"/>
        </w:rPr>
        <w:t xml:space="preserve">With this extended sequence's close, this volume's commentary turns, in the chapters immediately following, from judgment to Ezekiel's own most sustained and celebrated restoration material, the shepherd oracle of chapter 34, the new heart and new spirit of chapter 36, and the valley of dry bones of chapter 37, addressed in this volume's next commentary installment.</w:t>
      </w:r>
    </w:p>
    <w:p>
      <w:pPr>
        <w:pStyle w:val="Heading2"/>
      </w:pPr>
      <w:r>
        <w:t xml:space="preserve">Chapter 33 (the watchman renewed, and Jerusalem's fall reported)</w:t>
      </w:r>
    </w:p>
    <w:p>
      <w:pPr>
        <w:spacing w:after="200" w:line="300"/>
        <w:jc w:val="both"/>
      </w:pPr>
      <w:r>
        <w:rPr>
          <w:b/>
          <w:bCs/>
          <w:color w:val="5B4424"/>
          <w:sz w:val="16"/>
          <w:szCs w:val="16"/>
          <w:vertAlign w:val="superscript"/>
        </w:rPr>
        <w:t xml:space="preserve">7 </w:t>
      </w:r>
      <w:r>
        <w:rPr>
          <w:sz w:val="22"/>
          <w:szCs w:val="22"/>
        </w:rPr>
        <w:t xml:space="preserve">‘So thou, son of man, I have set thee a watchman unto the house of Israel; therefore thou shalt hear the word at My mouth, and warn them from Me.’</w:t>
      </w:r>
    </w:p>
    <w:p>
      <w:pPr>
        <w:spacing w:after="200" w:line="300"/>
        <w:jc w:val="both"/>
      </w:pPr>
      <w:r>
        <w:rPr>
          <w:b/>
          <w:bCs/>
          <w:color w:val="5B4424"/>
          <w:sz w:val="16"/>
          <w:szCs w:val="16"/>
          <w:vertAlign w:val="superscript"/>
        </w:rPr>
        <w:t xml:space="preserve">11 </w:t>
      </w:r>
      <w:r>
        <w:rPr>
          <w:sz w:val="22"/>
          <w:szCs w:val="22"/>
        </w:rPr>
        <w:t xml:space="preserve">‘Say unto them: As I live, saith the Lord GOD, I have no pleasure in the death of the wicked; but that the wicked turn from his way and live… turn ye, turn ye from your evil ways; for why will ye die, O house of Israel?’</w:t>
      </w:r>
    </w:p>
    <w:p>
      <w:pPr>
        <w:spacing w:after="200" w:line="300"/>
        <w:jc w:val="both"/>
      </w:pPr>
      <w:r>
        <w:rPr>
          <w:b/>
          <w:bCs/>
          <w:color w:val="5B4424"/>
          <w:sz w:val="16"/>
          <w:szCs w:val="16"/>
          <w:vertAlign w:val="superscript"/>
        </w:rPr>
        <w:t xml:space="preserve">21 </w:t>
      </w:r>
      <w:r>
        <w:rPr>
          <w:sz w:val="22"/>
          <w:szCs w:val="22"/>
        </w:rPr>
        <w:t xml:space="preserve">…in the twelfth year of our captivity… one that had escaped out of Jerusalem came unto me, saying: ‘The city is smitten.’</w:t>
      </w:r>
    </w:p>
    <w:p>
      <w:pPr>
        <w:spacing w:after="200" w:line="300"/>
        <w:jc w:val="both"/>
      </w:pPr>
      <w:r>
        <w:rPr>
          <w:b/>
          <w:bCs/>
          <w:color w:val="5B4424"/>
          <w:sz w:val="16"/>
          <w:szCs w:val="16"/>
          <w:vertAlign w:val="superscript"/>
        </w:rPr>
        <w:t xml:space="preserve">22 </w:t>
      </w:r>
      <w:r>
        <w:rPr>
          <w:sz w:val="22"/>
          <w:szCs w:val="22"/>
        </w:rPr>
        <w:t xml:space="preserve">Now the hand of the LORD had been upon me in the evening… and my mouth was opened… and I was no more dumb.</w:t>
      </w:r>
    </w:p>
    <w:p>
      <w:pPr>
        <w:pStyle w:val="Heading2"/>
      </w:pPr>
      <w:r>
        <w:t xml:space="preserve">Commentary on Ezekiel 33</w:t>
      </w:r>
    </w:p>
    <w:p>
      <w:pPr>
        <w:pStyle w:val="Heading3"/>
      </w:pPr>
      <w:r>
        <w:t xml:space="preserve">Historical Background</w:t>
      </w:r>
    </w:p>
    <w:p>
      <w:pPr>
        <w:spacing w:after="200" w:line="300"/>
        <w:jc w:val="both"/>
      </w:pPr>
      <w:r>
        <w:rPr>
          <w:sz w:val="22"/>
          <w:szCs w:val="22"/>
        </w:rPr>
        <w:t xml:space="preserve">Ezekiel 33 renews the watchman commission already discussed at length in this volume's commentary on chapter 3, restates the individual-responsibility principle already discussed at exhaustive length in this volume's commentary on chapter 18, and then records the pivotal historical moment when news of Jerusalem's actual fall finally reaches the Babylonian exiles, an event marking a decisive turn in Ezekiel's own prophetic ministry from sustained warning of coming judgment to sustained hope of coming restoration.</w:t>
      </w:r>
      <w:r>
        <w:rPr>
          <w:rStyle w:val="FootnoteReference"/>
        </w:rPr>
        <w:footnoteReference w:id="517"/>
      </w:r>
    </w:p>
    <w:p>
      <w:pPr>
        <w:pStyle w:val="Heading3"/>
      </w:pPr>
      <w:r>
        <w:t xml:space="preserve">Jewish Cultural Context</w:t>
      </w:r>
    </w:p>
    <w:p>
      <w:pPr>
        <w:spacing w:after="200" w:line="300"/>
        <w:jc w:val="both"/>
      </w:pPr>
      <w:r>
        <w:rPr>
          <w:sz w:val="22"/>
          <w:szCs w:val="22"/>
        </w:rPr>
        <w:t xml:space="preserve">The notice that Ezekiel's own mouth was ‘opened’ and he was ‘no more dumb’ (33:22) upon news of Jerusalem's fall arriving, directly recalling an earlier period of divinely imposed silence discussed at the end of chapter 3, became, for later tradition, a significant structural marker: judgment's own message required a form of prophetic restraint that judgment's actual arrival now released into full, unrestrained proclamation of hope.</w:t>
      </w:r>
    </w:p>
    <w:p>
      <w:pPr>
        <w:pStyle w:val="Heading3"/>
      </w:pPr>
      <w:r>
        <w:t xml:space="preserve">Connections to the Hebrew Bible</w:t>
      </w:r>
    </w:p>
    <w:p>
      <w:pPr>
        <w:spacing w:after="200" w:line="300"/>
        <w:jc w:val="both"/>
      </w:pPr>
      <w:r>
        <w:rPr>
          <w:sz w:val="22"/>
          <w:szCs w:val="22"/>
        </w:rPr>
        <w:t xml:space="preserve">This chapter's repeated declaration, ‘I have no pleasure in the death of the wicked’ (33:11), directly repeats the identical formula already discussed at exhaustive length in this volume's commentary on chapter 18:23 and 32, confirming this as this book's own most consistently repeated theological refrain.</w:t>
      </w:r>
    </w:p>
    <w:p>
      <w:pPr>
        <w:pStyle w:val="Heading3"/>
      </w:pPr>
      <w:r>
        <w:t xml:space="preserve">Commentary from an Ebionite Perspective</w:t>
      </w:r>
    </w:p>
    <w:p>
      <w:pPr>
        <w:spacing w:after="200" w:line="300"/>
        <w:jc w:val="both"/>
      </w:pPr>
      <w:r>
        <w:rPr>
          <w:sz w:val="22"/>
          <w:szCs w:val="22"/>
        </w:rPr>
        <w:t xml:space="preserve">This chapter's structural pivot, from warning to hope precisely at the moment warning's own content is historically confirmed, reinforces this commentary's sustained insistence throughout this entire volume that authentic prophetic ministry serves restoration rather than mere condemnation, judgment's own arrival marking not prophecy's end but its transformation into a new, hope-oriented phase; this commentary holds that this chapter's repeated insistence that God takes no pleasure in the wicked's death, restated here for a third time across this book, confirms this principle's own foundational, load-bearing significance within Ezekiel's entire prophetic message.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structural pivot from judgment to hope provides an important pattern for understanding this volume's own selected New Covenant texts' comparable movement, addressed at length when this volume's own account of the Messiah's death and subsequent proclamation is reached.</w:t>
      </w:r>
    </w:p>
    <w:p>
      <w:pPr>
        <w:pStyle w:val="Heading2"/>
      </w:pPr>
      <w:r>
        <w:t xml:space="preserve">Chapter 34 (the shepherds condemned, and the true shepherd promised)</w:t>
      </w:r>
    </w:p>
    <w:p>
      <w:pPr>
        <w:spacing w:after="200" w:line="300"/>
        <w:jc w:val="both"/>
      </w:pPr>
      <w:r>
        <w:rPr>
          <w:b/>
          <w:bCs/>
          <w:color w:val="5B4424"/>
          <w:sz w:val="16"/>
          <w:szCs w:val="16"/>
          <w:vertAlign w:val="superscript"/>
        </w:rPr>
        <w:t xml:space="preserve">2 </w:t>
      </w:r>
      <w:r>
        <w:rPr>
          <w:sz w:val="22"/>
          <w:szCs w:val="22"/>
        </w:rPr>
        <w:t xml:space="preserve">‘Son of man, prophesy against the shepherds of Israel… Woe unto the shepherds of Israel that have fed themselves! should not the shepherds feed the sheep?’</w:t>
      </w:r>
    </w:p>
    <w:p>
      <w:pPr>
        <w:spacing w:after="200" w:line="300"/>
        <w:jc w:val="both"/>
      </w:pPr>
      <w:r>
        <w:rPr>
          <w:b/>
          <w:bCs/>
          <w:color w:val="5B4424"/>
          <w:sz w:val="16"/>
          <w:szCs w:val="16"/>
          <w:vertAlign w:val="superscript"/>
        </w:rPr>
        <w:t xml:space="preserve">4 </w:t>
      </w:r>
      <w:r>
        <w:rPr>
          <w:sz w:val="22"/>
          <w:szCs w:val="22"/>
        </w:rPr>
        <w:t xml:space="preserve">‘The weak ye have not strengthened, neither have ye healed that which was sick, neither have ye bound up that which was broken, neither have ye brought back that which was driven away, neither have ye sought that which was lost…’</w:t>
      </w:r>
    </w:p>
    <w:p>
      <w:pPr>
        <w:spacing w:after="200" w:line="300"/>
        <w:jc w:val="both"/>
      </w:pPr>
      <w:r>
        <w:rPr>
          <w:b/>
          <w:bCs/>
          <w:color w:val="5B4424"/>
          <w:sz w:val="16"/>
          <w:szCs w:val="16"/>
          <w:vertAlign w:val="superscript"/>
        </w:rPr>
        <w:t xml:space="preserve">10 </w:t>
      </w:r>
      <w:r>
        <w:rPr>
          <w:sz w:val="22"/>
          <w:szCs w:val="22"/>
        </w:rPr>
        <w:t xml:space="preserve">‘…Behold, I am against the shepherds; and I will require My sheep at their hand…’</w:t>
      </w:r>
    </w:p>
    <w:p>
      <w:pPr>
        <w:spacing w:after="200" w:line="300"/>
        <w:jc w:val="both"/>
      </w:pPr>
      <w:r>
        <w:rPr>
          <w:b/>
          <w:bCs/>
          <w:color w:val="5B4424"/>
          <w:sz w:val="16"/>
          <w:szCs w:val="16"/>
          <w:vertAlign w:val="superscript"/>
        </w:rPr>
        <w:t xml:space="preserve">11 </w:t>
      </w:r>
      <w:r>
        <w:rPr>
          <w:sz w:val="22"/>
          <w:szCs w:val="22"/>
        </w:rPr>
        <w:t xml:space="preserve">‘For thus saith the Lord GOD: Behold, I, even I, will search for My sheep, and seek them out.’</w:t>
      </w:r>
    </w:p>
    <w:p>
      <w:pPr>
        <w:spacing w:after="200" w:line="300"/>
        <w:jc w:val="both"/>
      </w:pPr>
      <w:r>
        <w:rPr>
          <w:b/>
          <w:bCs/>
          <w:color w:val="5B4424"/>
          <w:sz w:val="16"/>
          <w:szCs w:val="16"/>
          <w:vertAlign w:val="superscript"/>
        </w:rPr>
        <w:t xml:space="preserve">15 </w:t>
      </w:r>
      <w:r>
        <w:rPr>
          <w:sz w:val="22"/>
          <w:szCs w:val="22"/>
        </w:rPr>
        <w:t xml:space="preserve">‘I Myself will feed My sheep, and I Myself will cause them to lie down, saith the Lord GOD.’</w:t>
      </w:r>
      <w:r>
        <w:rPr>
          <w:b/>
          <w:bCs/>
          <w:color w:val="5B4424"/>
          <w:sz w:val="16"/>
          <w:szCs w:val="16"/>
          <w:vertAlign w:val="superscript"/>
        </w:rPr>
        <w:t xml:space="preserve">16 </w:t>
      </w:r>
      <w:r>
        <w:rPr>
          <w:sz w:val="22"/>
          <w:szCs w:val="22"/>
        </w:rPr>
        <w:t xml:space="preserve">‘I will seek that which was lost, and will bring back that which was driven away, and will bind up that which was broken, and will strengthen that which was sick…’</w:t>
      </w:r>
    </w:p>
    <w:p>
      <w:pPr>
        <w:spacing w:after="200" w:line="300"/>
        <w:jc w:val="both"/>
      </w:pPr>
      <w:r>
        <w:rPr>
          <w:b/>
          <w:bCs/>
          <w:color w:val="5B4424"/>
          <w:sz w:val="16"/>
          <w:szCs w:val="16"/>
          <w:vertAlign w:val="superscript"/>
        </w:rPr>
        <w:t xml:space="preserve">23 </w:t>
      </w:r>
      <w:r>
        <w:rPr>
          <w:sz w:val="22"/>
          <w:szCs w:val="22"/>
        </w:rPr>
        <w:t xml:space="preserve">‘And I will set up one shepherd over them, and he shall feed them, even My servant David; he shall feed them, and he shall be their shepherd.’</w:t>
      </w:r>
    </w:p>
    <w:p>
      <w:pPr>
        <w:spacing w:after="200" w:line="300"/>
        <w:jc w:val="both"/>
      </w:pPr>
      <w:r>
        <w:rPr>
          <w:b/>
          <w:bCs/>
          <w:color w:val="5B4424"/>
          <w:sz w:val="16"/>
          <w:szCs w:val="16"/>
          <w:vertAlign w:val="superscript"/>
        </w:rPr>
        <w:t xml:space="preserve">24 </w:t>
      </w:r>
      <w:r>
        <w:rPr>
          <w:sz w:val="22"/>
          <w:szCs w:val="22"/>
        </w:rPr>
        <w:t xml:space="preserve">‘And I the LORD will be their God, and My servant David prince among them; I the LORD have spoken.’</w:t>
      </w:r>
    </w:p>
    <w:p>
      <w:pPr>
        <w:spacing w:after="200" w:line="300"/>
        <w:jc w:val="both"/>
      </w:pPr>
      <w:r>
        <w:rPr>
          <w:b/>
          <w:bCs/>
          <w:color w:val="5B4424"/>
          <w:sz w:val="16"/>
          <w:szCs w:val="16"/>
          <w:vertAlign w:val="superscript"/>
        </w:rPr>
        <w:t xml:space="preserve">25 </w:t>
      </w:r>
      <w:r>
        <w:rPr>
          <w:sz w:val="22"/>
          <w:szCs w:val="22"/>
        </w:rPr>
        <w:t xml:space="preserve">‘And I will make with them a covenant of peace…’</w:t>
      </w:r>
    </w:p>
    <w:p>
      <w:pPr>
        <w:spacing w:after="200" w:line="300"/>
        <w:jc w:val="both"/>
      </w:pPr>
      <w:r>
        <w:rPr>
          <w:b/>
          <w:bCs/>
          <w:color w:val="5B4424"/>
          <w:sz w:val="16"/>
          <w:szCs w:val="16"/>
          <w:vertAlign w:val="superscript"/>
        </w:rPr>
        <w:t xml:space="preserve">31 </w:t>
      </w:r>
      <w:r>
        <w:rPr>
          <w:sz w:val="22"/>
          <w:szCs w:val="22"/>
        </w:rPr>
        <w:t xml:space="preserve">‘And ye My sheep, the sheep of My pasture, are men, and I am your God, saith the Lord GOD.’</w:t>
      </w:r>
    </w:p>
    <w:p>
      <w:pPr>
        <w:pStyle w:val="Heading2"/>
      </w:pPr>
      <w:r>
        <w:t xml:space="preserve">Commentary on Ezekiel 34</w:t>
      </w:r>
    </w:p>
    <w:p>
      <w:pPr>
        <w:pStyle w:val="Heading3"/>
      </w:pPr>
      <w:r>
        <w:t xml:space="preserve">Historical Background</w:t>
      </w:r>
    </w:p>
    <w:p>
      <w:pPr>
        <w:spacing w:after="200" w:line="300"/>
        <w:jc w:val="both"/>
      </w:pPr>
      <w:r>
        <w:rPr>
          <w:sz w:val="22"/>
          <w:szCs w:val="22"/>
        </w:rPr>
        <w:t xml:space="preserve">Ezekiel 34 presents one of this book's most celebrated chapters: a sustained indictment of Israel's own failed royal and communal leadership under the pastoral image of self-serving shepherds who feed themselves while neglecting the flock, followed by God's own direct promise to personally shepherd the scattered sheep, and, at the chapter's climax, the promise of a coming single shepherd, 'My servant David,' who will embody God's own shepherding care in a specific, human, Davidic figure.</w:t>
      </w:r>
      <w:r>
        <w:rPr>
          <w:rStyle w:val="FootnoteReference"/>
        </w:rPr>
        <w:footnoteReference w:id="518"/>
      </w:r>
    </w:p>
    <w:p>
      <w:pPr>
        <w:pStyle w:val="Heading3"/>
      </w:pPr>
      <w:r>
        <w:t xml:space="preserve">Jewish Cultural Context</w:t>
      </w:r>
    </w:p>
    <w:p>
      <w:pPr>
        <w:spacing w:after="200" w:line="300"/>
        <w:jc w:val="both"/>
      </w:pPr>
      <w:r>
        <w:rPr>
          <w:sz w:val="22"/>
          <w:szCs w:val="22"/>
        </w:rPr>
        <w:t xml:space="preserve">The shepherd metaphor for kingship, already well established throughout the ancient Near East and throughout this volume's own commentary on David's own shepherd origins in I Samuel 16, receives here its most extended, systematic ethical development anywhere in the Hebrew Bible: the specific catalog of shepherding failures, not strengthening the weak, not healing the sick, not binding the broken, not seeking the lost, provides this volume with an unusually precise, actionable definition of what faithful leadership actually requires in practice.</w:t>
      </w:r>
      <w:r>
        <w:rPr>
          <w:rStyle w:val="FootnoteReference"/>
        </w:rPr>
        <w:footnoteReference w:id="519"/>
      </w:r>
    </w:p>
    <w:p>
      <w:pPr>
        <w:pStyle w:val="Heading3"/>
      </w:pPr>
      <w:r>
        <w:t xml:space="preserve">Hebrew Word Studies</w:t>
      </w:r>
    </w:p>
    <w:p>
      <w:pPr>
        <w:spacing w:after="200" w:line="300"/>
        <w:jc w:val="both"/>
      </w:pPr>
      <w:r>
        <w:rPr>
          <w:sz w:val="22"/>
          <w:szCs w:val="22"/>
        </w:rPr>
        <w:t xml:space="preserve">The promised shepherd's designation as 'My servant David' (34:23–24), rather than simply 'a son of David' or a new personal name, employs the same royal-representative naming pattern this volume has traced throughout its commentary on comparable messianic titles, the coming ideal king so fully embodying David's own faithful shepherd-kingship, already established as the standard against which all subsequent kings were measured throughout this volume's commentary on the entire historical books, that he can be named directly for his royal ancestor and type without any implication of literal reincarnation or identity.</w:t>
      </w:r>
      <w:r>
        <w:rPr>
          <w:rStyle w:val="FootnoteReference"/>
        </w:rPr>
        <w:footnoteReference w:id="520"/>
      </w:r>
    </w:p>
    <w:p>
      <w:pPr>
        <w:pStyle w:val="Heading3"/>
      </w:pPr>
      <w:r>
        <w:t xml:space="preserve">Connections to the Hebrew Bible</w:t>
      </w:r>
    </w:p>
    <w:p>
      <w:pPr>
        <w:spacing w:after="200" w:line="300"/>
        <w:jc w:val="both"/>
      </w:pPr>
      <w:r>
        <w:rPr>
          <w:sz w:val="22"/>
          <w:szCs w:val="22"/>
        </w:rPr>
        <w:t xml:space="preserve">This chapter's promise of ‘a covenant of peace’ (34:25) directly continues this volume's sustained attention to covenant renewal already traced throughout its commentary on Numbers 25:12's comparable covenant of peace with Phinehas and anticipates the fuller development of covenant restoration already discussed at length in this volume's commentary on Jeremiah 31's new covenant, confirming this chapter's own place within the same sustained restoration trajectory this volume has traced throughout the exilic prophetic literature.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promised shepherd, explicitly identified as God's own 'servant,' a human agent through whom God himself personally shepherds the flock rather than a figure who replaces or supplants God's own direct care, provides this volume with one of its clearest single texts for understanding the proper relationship between the Messiah's own human agency and God's own ultimate, personal sovereignty: verse 15 declares 'I Myself will feed My sheep,' while verse 23 declares this same feeding will be accomplished 'even My servant David,' the two declarations standing together without contradiction because the human shepherd-king serves as God's own chosen, authorized instrument rather than an independent or rival source of care. This commentary holds that this chapter's own specific, practical definition of faithful shepherding, strengthening the weak, healing the sick, binding the broken, seeking the lost, provides this volume with one of its clearest single summaries of the ethical content this entire commentary has traced as constitutive of authentic covenant leadership since Moses.</w:t>
      </w:r>
      <w:r>
        <w:rPr>
          <w:rStyle w:val="FootnoteReference"/>
        </w:rPr>
        <w:footnoteReference w:id="521"/>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shepherd imagery and its specific catalog of pastoral care provide the direct Hebrew Bible source for this volume's own selected New Covenant texts' presentation of the Messiah as shepherd, addressed at length when that material's own shepherd imagery is reached later in this volume, this volume's commentary holding throughout that this presentation draws directly upon, and consciously fulfills, this chapter's own specific promise of ‘one shepherd… My servant David.’</w:t>
      </w:r>
    </w:p>
    <w:p>
      <w:pPr>
        <w:pStyle w:val="Heading2"/>
      </w:pPr>
      <w:r>
        <w:t xml:space="preserve">Chapter 35 (judgment on Mount Seir)</w:t>
      </w:r>
    </w:p>
    <w:p>
      <w:pPr>
        <w:spacing w:after="200" w:line="300"/>
        <w:jc w:val="both"/>
      </w:pPr>
      <w:r>
        <w:rPr>
          <w:b/>
          <w:bCs/>
          <w:color w:val="5B4424"/>
          <w:sz w:val="16"/>
          <w:szCs w:val="16"/>
          <w:vertAlign w:val="superscript"/>
        </w:rPr>
        <w:t xml:space="preserve">15 </w:t>
      </w:r>
      <w:r>
        <w:rPr>
          <w:sz w:val="22"/>
          <w:szCs w:val="22"/>
        </w:rPr>
        <w:t xml:space="preserve">‘…thou shalt be desolate, O mount Seir, and all Edom, even all of it…’</w:t>
      </w:r>
    </w:p>
    <w:p>
      <w:pPr>
        <w:pStyle w:val="Heading2"/>
      </w:pPr>
      <w:r>
        <w:t xml:space="preserve">Commentary on Ezekiel 35</w:t>
      </w:r>
    </w:p>
    <w:p>
      <w:pPr>
        <w:pStyle w:val="Heading3"/>
      </w:pPr>
      <w:r>
        <w:t xml:space="preserve">Historical Background</w:t>
      </w:r>
    </w:p>
    <w:p>
      <w:pPr>
        <w:spacing w:after="200" w:line="300"/>
        <w:jc w:val="both"/>
      </w:pPr>
      <w:r>
        <w:rPr>
          <w:sz w:val="22"/>
          <w:szCs w:val="22"/>
        </w:rPr>
        <w:t xml:space="preserve">Ezekiel 35 returns to judgment against Edom already introduced in this volume's earlier commentary on chapter 25, here given fuller, dedicated treatment, condemning Edom's own perpetual hostility toward Israel and its opportunistic exploitation of Judah's catastrophe.</w:t>
      </w:r>
    </w:p>
    <w:p>
      <w:pPr>
        <w:pStyle w:val="Heading3"/>
      </w:pPr>
      <w:r>
        <w:t xml:space="preserve">Connections to the Hebrew Bible</w:t>
      </w:r>
    </w:p>
    <w:p>
      <w:pPr>
        <w:spacing w:after="200" w:line="300"/>
        <w:jc w:val="both"/>
      </w:pPr>
      <w:r>
        <w:rPr>
          <w:sz w:val="22"/>
          <w:szCs w:val="22"/>
        </w:rPr>
        <w:t xml:space="preserve">This chapter's sustained focus on Edom directly anticipates the entire book of Obadiah's own comparable, extended treatment of this same theme, addressed at length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placement immediately before chapter 36's own restoration promises reinforces this commentary's sustained insistence throughout this entire volume that judgment upon those who exploit Israel's suffering and restoration for Israel itself operate as two sides of a single divine purpose, God's own justice extending equally to vindication of the afflicted and accountability for those who compounded that affliction.</w:t>
      </w:r>
    </w:p>
    <w:p>
      <w:pPr>
        <w:pStyle w:val="Heading2"/>
      </w:pPr>
      <w:r>
        <w:t xml:space="preserve">Chapter 36 (the new heart and new spirit)</w:t>
      </w:r>
    </w:p>
    <w:p>
      <w:pPr>
        <w:spacing w:after="200" w:line="300"/>
        <w:jc w:val="both"/>
      </w:pPr>
      <w:r>
        <w:rPr>
          <w:b/>
          <w:bCs/>
          <w:color w:val="5B4424"/>
          <w:sz w:val="16"/>
          <w:szCs w:val="16"/>
          <w:vertAlign w:val="superscript"/>
        </w:rPr>
        <w:t xml:space="preserve">22 </w:t>
      </w:r>
      <w:r>
        <w:rPr>
          <w:sz w:val="22"/>
          <w:szCs w:val="22"/>
        </w:rPr>
        <w:t xml:space="preserve">‘…Thus saith the Lord GOD: I do not this for your sake, O house of Israel, but for My holy name’s sake, which ye have profaned among the nations, whither ye came.’</w:t>
      </w:r>
    </w:p>
    <w:p>
      <w:pPr>
        <w:spacing w:after="200" w:line="300"/>
        <w:jc w:val="both"/>
      </w:pPr>
      <w:r>
        <w:rPr>
          <w:b/>
          <w:bCs/>
          <w:color w:val="5B4424"/>
          <w:sz w:val="16"/>
          <w:szCs w:val="16"/>
          <w:vertAlign w:val="superscript"/>
        </w:rPr>
        <w:t xml:space="preserve">24 </w:t>
      </w:r>
      <w:r>
        <w:rPr>
          <w:sz w:val="22"/>
          <w:szCs w:val="22"/>
        </w:rPr>
        <w:t xml:space="preserve">‘For I will take you from among the nations, and gather you out of all the countries, and will bring you into your own land.’</w:t>
      </w:r>
    </w:p>
    <w:p>
      <w:pPr>
        <w:spacing w:after="200" w:line="300"/>
        <w:jc w:val="both"/>
      </w:pPr>
      <w:r>
        <w:rPr>
          <w:b/>
          <w:bCs/>
          <w:color w:val="5B4424"/>
          <w:sz w:val="16"/>
          <w:szCs w:val="16"/>
          <w:vertAlign w:val="superscript"/>
        </w:rPr>
        <w:t xml:space="preserve">25 </w:t>
      </w:r>
      <w:r>
        <w:rPr>
          <w:sz w:val="22"/>
          <w:szCs w:val="22"/>
        </w:rPr>
        <w:t xml:space="preserve">‘And I will sprinkle clean water upon you, and ye shall be clean; from all your uncleannesses, and from all your idols, will I cleanse you.’</w:t>
      </w:r>
    </w:p>
    <w:p>
      <w:pPr>
        <w:spacing w:after="200" w:line="300"/>
        <w:jc w:val="both"/>
      </w:pPr>
      <w:r>
        <w:rPr>
          <w:b/>
          <w:bCs/>
          <w:color w:val="5B4424"/>
          <w:sz w:val="16"/>
          <w:szCs w:val="16"/>
          <w:vertAlign w:val="superscript"/>
        </w:rPr>
        <w:t xml:space="preserve">26 </w:t>
      </w:r>
      <w:r>
        <w:rPr>
          <w:sz w:val="22"/>
          <w:szCs w:val="22"/>
        </w:rPr>
        <w:t xml:space="preserve">‘A new heart also will I give you, and a new spirit will I put within you; and I will take away the stony heart out of your flesh, and I will give you a heart of flesh.’</w:t>
      </w:r>
    </w:p>
    <w:p>
      <w:pPr>
        <w:spacing w:after="200" w:line="300"/>
        <w:jc w:val="both"/>
      </w:pPr>
      <w:r>
        <w:rPr>
          <w:b/>
          <w:bCs/>
          <w:color w:val="5B4424"/>
          <w:sz w:val="16"/>
          <w:szCs w:val="16"/>
          <w:vertAlign w:val="superscript"/>
        </w:rPr>
        <w:t xml:space="preserve">27 </w:t>
      </w:r>
      <w:r>
        <w:rPr>
          <w:sz w:val="22"/>
          <w:szCs w:val="22"/>
        </w:rPr>
        <w:t xml:space="preserve">‘And I will put My spirit within you, and cause you to walk in My statutes, and ye shall keep Mine ordinances, and do them.’</w:t>
      </w:r>
    </w:p>
    <w:p>
      <w:pPr>
        <w:spacing w:after="200" w:line="300"/>
        <w:jc w:val="both"/>
      </w:pPr>
      <w:r>
        <w:rPr>
          <w:b/>
          <w:bCs/>
          <w:color w:val="5B4424"/>
          <w:sz w:val="16"/>
          <w:szCs w:val="16"/>
          <w:vertAlign w:val="superscript"/>
        </w:rPr>
        <w:t xml:space="preserve">28 </w:t>
      </w:r>
      <w:r>
        <w:rPr>
          <w:sz w:val="22"/>
          <w:szCs w:val="22"/>
        </w:rPr>
        <w:t xml:space="preserve">‘And ye shall dwell in the land that I gave to your fathers; and ye shall be My people, and I will be your God.’</w:t>
      </w:r>
    </w:p>
    <w:p>
      <w:pPr>
        <w:spacing w:after="200" w:line="300"/>
        <w:jc w:val="both"/>
      </w:pPr>
      <w:r>
        <w:rPr>
          <w:b/>
          <w:bCs/>
          <w:color w:val="5B4424"/>
          <w:sz w:val="16"/>
          <w:szCs w:val="16"/>
          <w:vertAlign w:val="superscript"/>
        </w:rPr>
        <w:t xml:space="preserve">31 </w:t>
      </w:r>
      <w:r>
        <w:rPr>
          <w:sz w:val="22"/>
          <w:szCs w:val="22"/>
        </w:rPr>
        <w:t xml:space="preserve">‘Then shall ye remember your evil ways, and your doings that were not good; and ye shall loathe yourselves in your own sight for your iniquities and for your abominations.’</w:t>
      </w:r>
    </w:p>
    <w:p>
      <w:pPr>
        <w:spacing w:after="200" w:line="300"/>
        <w:jc w:val="both"/>
      </w:pPr>
      <w:r>
        <w:rPr>
          <w:b/>
          <w:bCs/>
          <w:color w:val="5B4424"/>
          <w:sz w:val="16"/>
          <w:szCs w:val="16"/>
          <w:vertAlign w:val="superscript"/>
        </w:rPr>
        <w:t xml:space="preserve">36 </w:t>
      </w:r>
      <w:r>
        <w:rPr>
          <w:sz w:val="22"/>
          <w:szCs w:val="22"/>
        </w:rPr>
        <w:t xml:space="preserve">‘…I the LORD have spoken it, and I will do it.’</w:t>
      </w:r>
    </w:p>
    <w:p>
      <w:pPr>
        <w:pStyle w:val="Heading2"/>
      </w:pPr>
      <w:r>
        <w:t xml:space="preserve">Commentary on Ezekiel 36</w:t>
      </w:r>
    </w:p>
    <w:p>
      <w:pPr>
        <w:pStyle w:val="Heading3"/>
      </w:pPr>
      <w:r>
        <w:t xml:space="preserve">Historical Background</w:t>
      </w:r>
    </w:p>
    <w:p>
      <w:pPr>
        <w:spacing w:after="200" w:line="300"/>
        <w:jc w:val="both"/>
      </w:pPr>
      <w:r>
        <w:rPr>
          <w:sz w:val="22"/>
          <w:szCs w:val="22"/>
        </w:rPr>
        <w:t xml:space="preserve">Ezekiel 36 presents this book's fullest, most systematic development of the new-heart promise already anticipated in this volume's earlier commentary on chapter 11:19–20, here expanded into a comprehensive vision of cleansing, inward transformation, restored land, and restored covenant relationship, all explicitly grounded not in Israel's own merit, honestly and repeatedly denied throughout this chapter, but in God's own concern for His own holy name's vindication among the nations.</w:t>
      </w:r>
      <w:r>
        <w:rPr>
          <w:rStyle w:val="FootnoteReference"/>
        </w:rPr>
        <w:footnoteReference w:id="522"/>
      </w:r>
    </w:p>
    <w:p>
      <w:pPr>
        <w:pStyle w:val="Heading3"/>
      </w:pPr>
      <w:r>
        <w:t xml:space="preserve">Jewish Cultural Context</w:t>
      </w:r>
    </w:p>
    <w:p>
      <w:pPr>
        <w:spacing w:after="200" w:line="300"/>
        <w:jc w:val="both"/>
      </w:pPr>
      <w:r>
        <w:rPr>
          <w:sz w:val="22"/>
          <w:szCs w:val="22"/>
        </w:rPr>
        <w:t xml:space="preserve">This chapter's promise, 'a new heart also will I give you, and a new spirit will I put within you; and I will take away the stony heart out of your flesh, and I will give you a heart of flesh' (36:26), became, alongside Jeremiah 31's new covenant already discussed at exhaustive length in this volume's commentary on that chapter, the single most important Hebrew Bible text for understanding covenant renewal as involving genuine, divinely accomplished internal transformation rather than merely renewed external commitment to unchanged human capacity.</w:t>
      </w:r>
      <w:r>
        <w:rPr>
          <w:rStyle w:val="FootnoteReference"/>
        </w:rPr>
        <w:footnoteReference w:id="523"/>
      </w:r>
    </w:p>
    <w:p>
      <w:pPr>
        <w:pStyle w:val="Heading3"/>
      </w:pPr>
      <w:r>
        <w:t xml:space="preserve">Hebrew Word Studies</w:t>
      </w:r>
    </w:p>
    <w:p>
      <w:pPr>
        <w:spacing w:after="200" w:line="300"/>
        <w:jc w:val="both"/>
      </w:pPr>
      <w:r>
        <w:rPr>
          <w:sz w:val="22"/>
          <w:szCs w:val="22"/>
        </w:rPr>
        <w:t xml:space="preserve">The chapter's own remarkably honest, repeated insistence that God acts ‘not for your sake… but for My holy name’s sake’ (36:22, repeated at 36:32) provides this volume with an important corrective against any triumphalist or merit-based understanding of covenant restoration: Israel's own restoration is grounded entirely in God's own faithfulness to His own character and reputation, precisely the same motivation already discussed at length in this volume's commentary on chapter 20:44's comparable declaration.</w:t>
      </w:r>
    </w:p>
    <w:p>
      <w:pPr>
        <w:pStyle w:val="Heading3"/>
      </w:pPr>
      <w:r>
        <w:t xml:space="preserve">Connections to the Hebrew Bible</w:t>
      </w:r>
    </w:p>
    <w:p>
      <w:pPr>
        <w:spacing w:after="200" w:line="300"/>
        <w:jc w:val="both"/>
      </w:pPr>
      <w:r>
        <w:rPr>
          <w:sz w:val="22"/>
          <w:szCs w:val="22"/>
        </w:rPr>
        <w:t xml:space="preserve">This chapter's promise of cleansing water, new heart, and indwelling spirit directly continues and provides the fullest development of the same trajectory already traced throughout this volume's commentary on Deuteronomy 30:6's promise of a circumcised heart, Jeremiah 31:31–34's new covenant, and this book's own earlier anticipation in chapter 11:19–20, together constituting this volume's most sustained, multi-book demonstration that inward transformation stands at the very center of the Hebrew Bible's own deepest restoration hope.</w:t>
      </w:r>
      <w:r>
        <w:rPr>
          <w:rStyle w:val="FootnoteReference"/>
        </w:rPr>
        <w:footnoteReference w:id="524"/>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 together with Jeremiah 31 already discussed at exhaustive length in this volume's commentary on that chapter, provides the two essential Hebrew Bible pillars supporting this entire volume's sustained argument regarding genuine, divinely accomplished covenant transformation. This commentary holds three points with the same emphasis already established in its commentary on Jeremiah 31: first, this transformation does not abolish Torah's own content but enables its fuller keeping, verse 27 explicitly stating the new spirit's purpose is precisely 'to walk in My statutes, and… keep Mine ordinances, and do them'; second, this promise remains addressed to 'the house of Israel' specifically, restoration to their own ancestral land forming an integral, non-negotiable part of the very same promise; third, this transformation's own honest ground, God's own name and character rather than Israel's own merit, provides this volume with its most important safeguard throughout this entire commentary against any reading of covenant renewal as human achievement rather than divine gift genuinely and freely given.</w:t>
      </w:r>
      <w:r>
        <w:rPr>
          <w:rStyle w:val="FootnoteReference"/>
        </w:rPr>
        <w:footnoteReference w:id="52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promise of cleansing water and indwelling spirit provides essential background for understanding this volume's own selected New Covenant texts' comparable baptismal and Spirit theology, addressed at length when this volume's Gospel material's own account of baptism and the Spirit's descent is reached, this volume's commentary holding throughout that such later development represents conscious continuation of, rather than departure from, this chapter's own foundational promise.</w:t>
      </w:r>
    </w:p>
    <w:p>
      <w:pPr>
        <w:pStyle w:val="Heading2"/>
      </w:pPr>
      <w:r>
        <w:t xml:space="preserve">Chapter 37 (the valley of dry bones)</w:t>
      </w:r>
    </w:p>
    <w:p>
      <w:pPr>
        <w:spacing w:after="200" w:line="300"/>
        <w:jc w:val="both"/>
      </w:pPr>
      <w:r>
        <w:rPr>
          <w:b/>
          <w:bCs/>
          <w:color w:val="5B4424"/>
          <w:sz w:val="16"/>
          <w:szCs w:val="16"/>
          <w:vertAlign w:val="superscript"/>
        </w:rPr>
        <w:t xml:space="preserve">1 </w:t>
      </w:r>
      <w:r>
        <w:rPr>
          <w:sz w:val="22"/>
          <w:szCs w:val="22"/>
        </w:rPr>
        <w:t xml:space="preserve">The hand of the LORD was upon me, and the LORD carried me out in a spirit, and set me down in the midst of the valley, and it was full of bones.</w:t>
      </w:r>
      <w:r>
        <w:rPr>
          <w:b/>
          <w:bCs/>
          <w:color w:val="5B4424"/>
          <w:sz w:val="16"/>
          <w:szCs w:val="16"/>
          <w:vertAlign w:val="superscript"/>
        </w:rPr>
        <w:t xml:space="preserve">2 </w:t>
      </w:r>
      <w:r>
        <w:rPr>
          <w:sz w:val="22"/>
          <w:szCs w:val="22"/>
        </w:rPr>
        <w:t xml:space="preserve">And He caused me to pass by them round about, and, behold, there were very many in the open valley; and, lo, they were very dry.</w:t>
      </w:r>
    </w:p>
    <w:p>
      <w:pPr>
        <w:spacing w:after="200" w:line="300"/>
        <w:jc w:val="both"/>
      </w:pPr>
      <w:r>
        <w:rPr>
          <w:b/>
          <w:bCs/>
          <w:color w:val="5B4424"/>
          <w:sz w:val="16"/>
          <w:szCs w:val="16"/>
          <w:vertAlign w:val="superscript"/>
        </w:rPr>
        <w:t xml:space="preserve">3 </w:t>
      </w:r>
      <w:r>
        <w:rPr>
          <w:sz w:val="22"/>
          <w:szCs w:val="22"/>
        </w:rPr>
        <w:t xml:space="preserve">And He said unto me: ‘Son of man, can these bones live?’ And I answered: ‘O Lord GOD, Thou knowest.’</w:t>
      </w:r>
    </w:p>
    <w:p>
      <w:pPr>
        <w:spacing w:after="200" w:line="300"/>
        <w:jc w:val="both"/>
      </w:pPr>
      <w:r>
        <w:rPr>
          <w:b/>
          <w:bCs/>
          <w:color w:val="5B4424"/>
          <w:sz w:val="16"/>
          <w:szCs w:val="16"/>
          <w:vertAlign w:val="superscript"/>
        </w:rPr>
        <w:t xml:space="preserve">4 </w:t>
      </w:r>
      <w:r>
        <w:rPr>
          <w:sz w:val="22"/>
          <w:szCs w:val="22"/>
        </w:rPr>
        <w:t xml:space="preserve">Then He said unto me: ‘Prophesy over these bones, and say unto them: O ye dry bones, hear the word of the LORD.’</w:t>
      </w:r>
      <w:r>
        <w:rPr>
          <w:b/>
          <w:bCs/>
          <w:color w:val="5B4424"/>
          <w:sz w:val="16"/>
          <w:szCs w:val="16"/>
          <w:vertAlign w:val="superscript"/>
        </w:rPr>
        <w:t xml:space="preserve">5 </w:t>
      </w:r>
      <w:r>
        <w:rPr>
          <w:sz w:val="22"/>
          <w:szCs w:val="22"/>
        </w:rPr>
        <w:t xml:space="preserve">‘Thus saith the Lord GOD unto these bones: Behold, I will cause breath to enter into you, and ye shall live.’</w:t>
      </w:r>
    </w:p>
    <w:p>
      <w:pPr>
        <w:spacing w:after="200" w:line="300"/>
        <w:jc w:val="both"/>
      </w:pPr>
      <w:r>
        <w:rPr>
          <w:b/>
          <w:bCs/>
          <w:color w:val="5B4424"/>
          <w:sz w:val="16"/>
          <w:szCs w:val="16"/>
          <w:vertAlign w:val="superscript"/>
        </w:rPr>
        <w:t xml:space="preserve">7 </w:t>
      </w:r>
      <w:r>
        <w:rPr>
          <w:sz w:val="22"/>
          <w:szCs w:val="22"/>
        </w:rPr>
        <w:t xml:space="preserve">So I prophesied as I was commanded; and as I prophesied, there was a noise, and behold a commotion, and the bones came together, bone to its bone.</w:t>
      </w:r>
      <w:r>
        <w:rPr>
          <w:b/>
          <w:bCs/>
          <w:color w:val="5B4424"/>
          <w:sz w:val="16"/>
          <w:szCs w:val="16"/>
          <w:vertAlign w:val="superscript"/>
        </w:rPr>
        <w:t xml:space="preserve">8 </w:t>
      </w:r>
      <w:r>
        <w:rPr>
          <w:sz w:val="22"/>
          <w:szCs w:val="22"/>
        </w:rPr>
        <w:t xml:space="preserve">And I beheld, and, lo, there were sinews upon them, and flesh came up, and skin covered them above; but there was no breath in them.</w:t>
      </w:r>
    </w:p>
    <w:p>
      <w:pPr>
        <w:spacing w:after="200" w:line="300"/>
        <w:jc w:val="both"/>
      </w:pPr>
      <w:r>
        <w:rPr>
          <w:b/>
          <w:bCs/>
          <w:color w:val="5B4424"/>
          <w:sz w:val="16"/>
          <w:szCs w:val="16"/>
          <w:vertAlign w:val="superscript"/>
        </w:rPr>
        <w:t xml:space="preserve">9 </w:t>
      </w:r>
      <w:r>
        <w:rPr>
          <w:sz w:val="22"/>
          <w:szCs w:val="22"/>
        </w:rPr>
        <w:t xml:space="preserve">Then said He unto me: ‘Prophesy unto the breath, prophesy, son of man, and say to the breath: Thus saith the Lord GOD: Come from the four winds, O breath, and breathe upon these slain, that they may live.’</w:t>
      </w:r>
    </w:p>
    <w:p>
      <w:pPr>
        <w:spacing w:after="200" w:line="300"/>
        <w:jc w:val="both"/>
      </w:pPr>
      <w:r>
        <w:rPr>
          <w:b/>
          <w:bCs/>
          <w:color w:val="5B4424"/>
          <w:sz w:val="16"/>
          <w:szCs w:val="16"/>
          <w:vertAlign w:val="superscript"/>
        </w:rPr>
        <w:t xml:space="preserve">10 </w:t>
      </w:r>
      <w:r>
        <w:rPr>
          <w:sz w:val="22"/>
          <w:szCs w:val="22"/>
        </w:rPr>
        <w:t xml:space="preserve">So I prophesied as He commanded me, and the breath came into them, and they lived, and stood up upon their feet, an exceeding great host.</w:t>
      </w:r>
    </w:p>
    <w:p>
      <w:pPr>
        <w:spacing w:after="200" w:line="300"/>
        <w:jc w:val="both"/>
      </w:pPr>
      <w:r>
        <w:rPr>
          <w:b/>
          <w:bCs/>
          <w:color w:val="5B4424"/>
          <w:sz w:val="16"/>
          <w:szCs w:val="16"/>
          <w:vertAlign w:val="superscript"/>
        </w:rPr>
        <w:t xml:space="preserve">11 </w:t>
      </w:r>
      <w:r>
        <w:rPr>
          <w:sz w:val="22"/>
          <w:szCs w:val="22"/>
        </w:rPr>
        <w:t xml:space="preserve">Then He said unto me: ‘Son of man, these bones are the whole house of Israel; behold, they say: Our bones are dried up, and our hope is lost; we are clean cut off.’</w:t>
      </w:r>
    </w:p>
    <w:p>
      <w:pPr>
        <w:spacing w:after="200" w:line="300"/>
        <w:jc w:val="both"/>
      </w:pPr>
      <w:r>
        <w:rPr>
          <w:b/>
          <w:bCs/>
          <w:color w:val="5B4424"/>
          <w:sz w:val="16"/>
          <w:szCs w:val="16"/>
          <w:vertAlign w:val="superscript"/>
        </w:rPr>
        <w:t xml:space="preserve">12 </w:t>
      </w:r>
      <w:r>
        <w:rPr>
          <w:sz w:val="22"/>
          <w:szCs w:val="22"/>
        </w:rPr>
        <w:t xml:space="preserve">‘Therefore prophesy, and say unto them: Thus saith the Lord GOD: Behold, I will open your graves, and cause you to come up out of your graves, O My people; and I will bring you into the land of Israel.’</w:t>
      </w:r>
    </w:p>
    <w:p>
      <w:pPr>
        <w:spacing w:after="200" w:line="300"/>
        <w:jc w:val="both"/>
      </w:pPr>
      <w:r>
        <w:rPr>
          <w:b/>
          <w:bCs/>
          <w:color w:val="5B4424"/>
          <w:sz w:val="16"/>
          <w:szCs w:val="16"/>
          <w:vertAlign w:val="superscript"/>
        </w:rPr>
        <w:t xml:space="preserve">13 </w:t>
      </w:r>
      <w:r>
        <w:rPr>
          <w:sz w:val="22"/>
          <w:szCs w:val="22"/>
        </w:rPr>
        <w:t xml:space="preserve">‘And ye shall know that I am the LORD, when I have opened your graves, and caused you to come up out of your graves, O My people.’</w:t>
      </w:r>
      <w:r>
        <w:rPr>
          <w:b/>
          <w:bCs/>
          <w:color w:val="5B4424"/>
          <w:sz w:val="16"/>
          <w:szCs w:val="16"/>
          <w:vertAlign w:val="superscript"/>
        </w:rPr>
        <w:t xml:space="preserve">14 </w:t>
      </w:r>
      <w:r>
        <w:rPr>
          <w:sz w:val="22"/>
          <w:szCs w:val="22"/>
        </w:rPr>
        <w:t xml:space="preserve">‘And I will put My spirit in you, and ye shall live, and I will place you in your own land; and ye shall know that I the LORD have spoken, and performed it, saith the LORD.’</w:t>
      </w:r>
    </w:p>
    <w:p>
      <w:pPr>
        <w:spacing w:after="200" w:line="300"/>
        <w:jc w:val="both"/>
      </w:pPr>
      <w:r>
        <w:rPr>
          <w:b/>
          <w:bCs/>
          <w:color w:val="5B4424"/>
          <w:sz w:val="16"/>
          <w:szCs w:val="16"/>
          <w:vertAlign w:val="superscript"/>
        </w:rPr>
        <w:t xml:space="preserve">16 </w:t>
      </w:r>
      <w:r>
        <w:rPr>
          <w:sz w:val="22"/>
          <w:szCs w:val="22"/>
        </w:rPr>
        <w:t xml:space="preserve">‘…son of man, take thee one stick, and write upon it: For Judah… then take another stick, and write upon it: For Joseph…’</w:t>
      </w:r>
    </w:p>
    <w:p>
      <w:pPr>
        <w:spacing w:after="200" w:line="300"/>
        <w:jc w:val="both"/>
      </w:pPr>
      <w:r>
        <w:rPr>
          <w:b/>
          <w:bCs/>
          <w:color w:val="5B4424"/>
          <w:sz w:val="16"/>
          <w:szCs w:val="16"/>
          <w:vertAlign w:val="superscript"/>
        </w:rPr>
        <w:t xml:space="preserve">17 </w:t>
      </w:r>
      <w:r>
        <w:rPr>
          <w:sz w:val="22"/>
          <w:szCs w:val="22"/>
        </w:rPr>
        <w:t xml:space="preserve">‘…and join them for thee one to another into one stick, that they may become one in thy hand.’</w:t>
      </w:r>
    </w:p>
    <w:p>
      <w:pPr>
        <w:spacing w:after="200" w:line="300"/>
        <w:jc w:val="both"/>
      </w:pPr>
      <w:r>
        <w:rPr>
          <w:b/>
          <w:bCs/>
          <w:color w:val="5B4424"/>
          <w:sz w:val="16"/>
          <w:szCs w:val="16"/>
          <w:vertAlign w:val="superscript"/>
        </w:rPr>
        <w:t xml:space="preserve">22 </w:t>
      </w:r>
      <w:r>
        <w:rPr>
          <w:sz w:val="22"/>
          <w:szCs w:val="22"/>
        </w:rPr>
        <w:t xml:space="preserve">‘…and I will make them one nation in the land, upon the mountains of Israel; and one king shall be king to them all; and they shall be no more two nations…’</w:t>
      </w:r>
    </w:p>
    <w:p>
      <w:pPr>
        <w:spacing w:after="200" w:line="300"/>
        <w:jc w:val="both"/>
      </w:pPr>
      <w:r>
        <w:rPr>
          <w:b/>
          <w:bCs/>
          <w:color w:val="5B4424"/>
          <w:sz w:val="16"/>
          <w:szCs w:val="16"/>
          <w:vertAlign w:val="superscript"/>
        </w:rPr>
        <w:t xml:space="preserve">24 </w:t>
      </w:r>
      <w:r>
        <w:rPr>
          <w:sz w:val="22"/>
          <w:szCs w:val="22"/>
        </w:rPr>
        <w:t xml:space="preserve">‘And My servant David shall be king over them; and they all shall have one shepherd…’</w:t>
      </w:r>
    </w:p>
    <w:p>
      <w:pPr>
        <w:spacing w:after="200" w:line="300"/>
        <w:jc w:val="both"/>
      </w:pPr>
      <w:r>
        <w:rPr>
          <w:b/>
          <w:bCs/>
          <w:color w:val="5B4424"/>
          <w:sz w:val="16"/>
          <w:szCs w:val="16"/>
          <w:vertAlign w:val="superscript"/>
        </w:rPr>
        <w:t xml:space="preserve">26 </w:t>
      </w:r>
      <w:r>
        <w:rPr>
          <w:sz w:val="22"/>
          <w:szCs w:val="22"/>
        </w:rPr>
        <w:t xml:space="preserve">‘Moreover I will make a covenant of peace with them—it shall be an everlasting covenant with them—… and I will set My sanctuary in the midst of them for evermore.’</w:t>
      </w:r>
    </w:p>
    <w:p>
      <w:pPr>
        <w:spacing w:after="200" w:line="300"/>
        <w:jc w:val="both"/>
      </w:pPr>
      <w:r>
        <w:rPr>
          <w:b/>
          <w:bCs/>
          <w:color w:val="5B4424"/>
          <w:sz w:val="16"/>
          <w:szCs w:val="16"/>
          <w:vertAlign w:val="superscript"/>
        </w:rPr>
        <w:t xml:space="preserve">27 </w:t>
      </w:r>
      <w:r>
        <w:rPr>
          <w:sz w:val="22"/>
          <w:szCs w:val="22"/>
        </w:rPr>
        <w:t xml:space="preserve">‘My dwelling-place also shall be over them; and I will be their God, and they shall be My people.’</w:t>
      </w:r>
    </w:p>
    <w:p>
      <w:pPr>
        <w:pStyle w:val="Heading2"/>
      </w:pPr>
      <w:r>
        <w:t xml:space="preserve">Commentary on Ezekiel 37</w:t>
      </w:r>
    </w:p>
    <w:p>
      <w:pPr>
        <w:pStyle w:val="Heading3"/>
      </w:pPr>
      <w:r>
        <w:t xml:space="preserve">Historical Background</w:t>
      </w:r>
    </w:p>
    <w:p>
      <w:pPr>
        <w:spacing w:after="200" w:line="300"/>
        <w:jc w:val="both"/>
      </w:pPr>
      <w:r>
        <w:rPr>
          <w:sz w:val="22"/>
          <w:szCs w:val="22"/>
        </w:rPr>
        <w:t xml:space="preserve">Ezekiel 37 presents one of the single most celebrated visions in the entire Hebrew Bible: a valley filled with the bones of the dead, restored first to physical form and then to life through the prophet's own enacted word, immediately interpreted as a promise of national restoration for the 'whole house of Israel' who had despaired, 'our bones are dried up, and our hope is lost.' The chapter closes with the complementary sign of two sticks, representing the divided kingdoms of Judah and Israel already discussed at exhaustive length throughout this volume's commentary on I Kings 12, joined into one, promising the reunification of the entire covenant people under one Davidic shepherd-king.</w:t>
      </w:r>
      <w:r>
        <w:rPr>
          <w:rStyle w:val="FootnoteReference"/>
        </w:rPr>
        <w:footnoteReference w:id="526"/>
      </w:r>
    </w:p>
    <w:p>
      <w:pPr>
        <w:pStyle w:val="Heading3"/>
      </w:pPr>
      <w:r>
        <w:t xml:space="preserve">Jewish Cultural Context</w:t>
      </w:r>
    </w:p>
    <w:p>
      <w:pPr>
        <w:spacing w:after="200" w:line="300"/>
        <w:jc w:val="both"/>
      </w:pPr>
      <w:r>
        <w:rPr>
          <w:sz w:val="22"/>
          <w:szCs w:val="22"/>
        </w:rPr>
        <w:t xml:space="preserve">This vision's own explicit interpretation, 'these bones are the whole house of Israel' (37:11), establishes that its primary, immediate reference is national restoration from exile rather than individual bodily resurrection as such; nonetheless, this chapter's own vivid, physical imagery of bones reassembling, receiving sinew and flesh, and finally breath, became, for later tradition, one of the most important texts contributing to the developing doctrine of individual bodily resurrection, a doctrine this volume has traced in developing form throughout its commentary on Isaiah 26:19, Daniel 12:2, and this volume's Dead Sea Scrolls commentary on Pseudo-Ezekiel.</w:t>
      </w:r>
      <w:r>
        <w:rPr>
          <w:rStyle w:val="FootnoteReference"/>
        </w:rPr>
        <w:footnoteReference w:id="527"/>
      </w:r>
    </w:p>
    <w:p>
      <w:pPr>
        <w:pStyle w:val="Heading3"/>
      </w:pPr>
      <w:r>
        <w:t xml:space="preserve">Hebrew Word Studies</w:t>
      </w:r>
    </w:p>
    <w:p>
      <w:pPr>
        <w:spacing w:after="200" w:line="300"/>
        <w:jc w:val="both"/>
      </w:pPr>
      <w:r>
        <w:rPr>
          <w:sz w:val="22"/>
          <w:szCs w:val="22"/>
        </w:rPr>
        <w:t xml:space="preserve">The Hebrew רוּחַ (ruach), meaning simultaneously 'wind,' 'breath,' and 'spirit,' operates throughout this chapter with deliberate, sustained wordplay: the same word describes the physical wind or breath that enters the reassembled bodies (37:5, 9–10) and the spirit God promises to place within the restored people (37:14), this single Hebrew term binding together physical animation and spiritual renewal as a single, unified act of divine life-giving.</w:t>
      </w:r>
      <w:r>
        <w:rPr>
          <w:rStyle w:val="FootnoteReference"/>
        </w:rPr>
        <w:footnoteReference w:id="528"/>
      </w:r>
    </w:p>
    <w:p>
      <w:pPr>
        <w:pStyle w:val="Heading3"/>
      </w:pPr>
      <w:r>
        <w:t xml:space="preserve">Connections to the Hebrew Bible</w:t>
      </w:r>
    </w:p>
    <w:p>
      <w:pPr>
        <w:spacing w:after="200" w:line="300"/>
        <w:jc w:val="both"/>
      </w:pPr>
      <w:r>
        <w:rPr>
          <w:sz w:val="22"/>
          <w:szCs w:val="22"/>
        </w:rPr>
        <w:t xml:space="preserve">This chapter's ruach-breathed animation directly echoes the identical vocabulary already discussed at exhaustive length throughout this volume's commentary on Genesis 2:7's account of the first human receiving the breath of life, this chapter's vision presenting Israel's own restoration as nothing less than a second, national creation, God's original creative breath now applied to a people reduced to dry bones. The chapter's closing promise of ‘My servant David’ as coming shepherd-king (37:24–25) directly repeats the identical promise already discussed at length in this volume's commentary on chapter 34:23–24, confirming this figure's own centrality across this book's most significant restoration oracles.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primary, explicit meaning, national restoration from the death-like despair of exile, and its powerful secondary contribution to Israel's developing resurrection hope, stand together rather than in competition: the same God who can restore a nation from apparent national death can, and this volume's entire commentary holds will, restore individual persons from actual physical death, the national vision providing the theological and imaginative foundation from which the fuller individual hope naturally develops. This commentary holds that the prophet's own honest response to God's opening question, 'can these bones live?', answered not with confident assertion but with humble deferral, 'O Lord GOD, Thou knowest' (37:3), models the same posture of trusting uncertainty this volume has traced throughout its entire commentary as appropriate before questions exceeding human capacity to answer independently, while the vision's own subsequent, overwhelming demonstration confirms that such trusting uncertainty in no way forecloses God's own capacity to act decisively beyond every reasonable human expectation.</w:t>
      </w:r>
      <w:r>
        <w:rPr>
          <w:rStyle w:val="FootnoteReference"/>
        </w:rPr>
        <w:footnoteReference w:id="52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bodies reassembled and breathed into life provides this volume's most vivid Hebrew Bible resurrection imagery, directly informing this volume's own selected New Covenant texts' resurrection theology and hope, addressed at length when this volume's Gospel material's own resurrection narrative is reached later in this volume. This volume's Ebionite-inspired commentary holds that this chapter's reunification of Judah and Israel under one Davidic shepherd, David's own servant-kingship promised here in terms identical to chapter 34's earlier oracle, provides this volume's clearest single vision of the complete, comprehensive restoration this entire commentary has traced as covenant history's own deepest hope: a reunited people, an indwelling spirit, an everlasting covenant of peace, and God's own sanctuary set in their midst for evermore.</w:t>
      </w:r>
    </w:p>
    <w:p>
      <w:pPr>
        <w:pStyle w:val="Heading2"/>
      </w:pPr>
      <w:r>
        <w:t xml:space="preserve">Chapter 38 (Gog of the land of Magog)</w:t>
      </w:r>
    </w:p>
    <w:p>
      <w:pPr>
        <w:spacing w:after="200" w:line="300"/>
        <w:jc w:val="both"/>
      </w:pPr>
      <w:r>
        <w:rPr>
          <w:b/>
          <w:bCs/>
          <w:color w:val="5B4424"/>
          <w:sz w:val="16"/>
          <w:szCs w:val="16"/>
          <w:vertAlign w:val="superscript"/>
        </w:rPr>
        <w:t xml:space="preserve">2 </w:t>
      </w:r>
      <w:r>
        <w:rPr>
          <w:sz w:val="22"/>
          <w:szCs w:val="22"/>
        </w:rPr>
        <w:t xml:space="preserve">‘Son of man, set thy face toward Gog, of the land of Magog, the chief prince of Meshech and Tubal, and prophesy against him.’</w:t>
      </w:r>
    </w:p>
    <w:p>
      <w:pPr>
        <w:spacing w:after="200" w:line="300"/>
        <w:jc w:val="both"/>
      </w:pPr>
      <w:r>
        <w:rPr>
          <w:b/>
          <w:bCs/>
          <w:color w:val="5B4424"/>
          <w:sz w:val="16"/>
          <w:szCs w:val="16"/>
          <w:vertAlign w:val="superscript"/>
        </w:rPr>
        <w:t xml:space="preserve">8 </w:t>
      </w:r>
      <w:r>
        <w:rPr>
          <w:sz w:val="22"/>
          <w:szCs w:val="22"/>
        </w:rPr>
        <w:t xml:space="preserve">‘…thou shalt come against the land brought back from the sword, that is gathered out of many peoples, against the mountains of Israel, which have been a continual waste; but it is brought forth out of the peoples, and they dwell safely, all of them.’</w:t>
      </w:r>
    </w:p>
    <w:p>
      <w:pPr>
        <w:spacing w:after="200" w:line="300"/>
        <w:jc w:val="both"/>
      </w:pPr>
      <w:r>
        <w:rPr>
          <w:b/>
          <w:bCs/>
          <w:color w:val="5B4424"/>
          <w:sz w:val="16"/>
          <w:szCs w:val="16"/>
          <w:vertAlign w:val="superscript"/>
        </w:rPr>
        <w:t xml:space="preserve">11 </w:t>
      </w:r>
      <w:r>
        <w:rPr>
          <w:sz w:val="22"/>
          <w:szCs w:val="22"/>
        </w:rPr>
        <w:t xml:space="preserve">‘…I will go up against the land of unwalled villages… that dwell safely, all of them dwelling without walls, and having neither bars nor gates…’</w:t>
      </w:r>
    </w:p>
    <w:p>
      <w:pPr>
        <w:spacing w:after="200" w:line="300"/>
        <w:jc w:val="both"/>
      </w:pPr>
      <w:r>
        <w:rPr>
          <w:b/>
          <w:bCs/>
          <w:color w:val="5B4424"/>
          <w:sz w:val="16"/>
          <w:szCs w:val="16"/>
          <w:vertAlign w:val="superscript"/>
        </w:rPr>
        <w:t xml:space="preserve">18 </w:t>
      </w:r>
      <w:r>
        <w:rPr>
          <w:sz w:val="22"/>
          <w:szCs w:val="22"/>
        </w:rPr>
        <w:t xml:space="preserve">‘…it shall come to pass in that day, when Gog shall come against the land of Israel, saith the Lord GOD, that My fury shall arise up in My anger.’</w:t>
      </w:r>
    </w:p>
    <w:p>
      <w:pPr>
        <w:spacing w:after="200" w:line="300"/>
        <w:jc w:val="both"/>
      </w:pPr>
      <w:r>
        <w:rPr>
          <w:b/>
          <w:bCs/>
          <w:color w:val="5B4424"/>
          <w:sz w:val="16"/>
          <w:szCs w:val="16"/>
          <w:vertAlign w:val="superscript"/>
        </w:rPr>
        <w:t xml:space="preserve">22 </w:t>
      </w:r>
      <w:r>
        <w:rPr>
          <w:sz w:val="22"/>
          <w:szCs w:val="22"/>
        </w:rPr>
        <w:t xml:space="preserve">‘…I will plead against him with pestilence and with blood; and I will cause to rain upon him… an overflowing shower, and great hailstones, fire, and brimstone.’</w:t>
      </w:r>
    </w:p>
    <w:p>
      <w:pPr>
        <w:spacing w:after="200" w:line="300"/>
        <w:jc w:val="both"/>
      </w:pPr>
      <w:r>
        <w:rPr>
          <w:b/>
          <w:bCs/>
          <w:color w:val="5B4424"/>
          <w:sz w:val="16"/>
          <w:szCs w:val="16"/>
          <w:vertAlign w:val="superscript"/>
        </w:rPr>
        <w:t xml:space="preserve">23 </w:t>
      </w:r>
      <w:r>
        <w:rPr>
          <w:sz w:val="22"/>
          <w:szCs w:val="22"/>
        </w:rPr>
        <w:t xml:space="preserve">‘…and I will magnify Myself, and sanctify Myself, and I will make Myself known in the eyes of many nations; and they shall know that I am the LORD.’</w:t>
      </w:r>
    </w:p>
    <w:p>
      <w:pPr>
        <w:pStyle w:val="Heading2"/>
      </w:pPr>
      <w:r>
        <w:t xml:space="preserve">Commentary on Ezekiel 38</w:t>
      </w:r>
    </w:p>
    <w:p>
      <w:pPr>
        <w:pStyle w:val="Heading3"/>
      </w:pPr>
      <w:r>
        <w:t xml:space="preserve">Historical Background</w:t>
      </w:r>
    </w:p>
    <w:p>
      <w:pPr>
        <w:spacing w:after="200" w:line="300"/>
        <w:jc w:val="both"/>
      </w:pPr>
      <w:r>
        <w:rPr>
          <w:sz w:val="22"/>
          <w:szCs w:val="22"/>
        </w:rPr>
        <w:t xml:space="preserve">Ezekiel 38 opens one of the most enigmatic and extensively debated prophetic oracles in the entire Hebrew Bible: a coalition led by Gog of the land of Magog, gathered from Meshech, Tubal, Persia, Cush, and Put among others, launches a massive invasion against a restored, peacefully resettled Israel, only to meet decisive divine judgment. This edition, following the Jewish Publication Society's 1917 translation, renders the difficult term in 38:2 'the chief prince,' one attested construal of the underlying Hebrew, while some other translations instead read 'the prince of Rosh' as a distinct proper name; this volume reports this translation question honestly rather than resolving it with false certainty.</w:t>
      </w:r>
      <w:r>
        <w:rPr>
          <w:rStyle w:val="FootnoteReference"/>
        </w:rPr>
        <w:footnoteReference w:id="530"/>
      </w:r>
    </w:p>
    <w:p>
      <w:pPr>
        <w:pStyle w:val="Heading3"/>
      </w:pPr>
      <w:r>
        <w:t xml:space="preserve">Jewish Cultural Context</w:t>
      </w:r>
    </w:p>
    <w:p>
      <w:pPr>
        <w:spacing w:after="200" w:line="300"/>
        <w:jc w:val="both"/>
      </w:pPr>
      <w:r>
        <w:rPr>
          <w:sz w:val="22"/>
          <w:szCs w:val="22"/>
        </w:rPr>
        <w:t xml:space="preserve">The identity of Gog and Magog has generated extensive speculation across the entire history of Jewish and Christian interpretation, some ancient interpreters associating these names with specific historical peoples of the Israelites' own northern horizon (the Scythians, various Anatolian peoples), others reading this material as a fully symbolic representation of the ultimate, climactic hostile assault every generation's own enemies of God's people might come to represent; this volume presents this range of interpretation honestly, declining to identify Gog with any specific modern nation or figure, a restraint this volume holds is warranted by the text's own genuine, longstanding interpretive difficulty.</w:t>
      </w:r>
      <w:r>
        <w:rPr>
          <w:rStyle w:val="FootnoteReference"/>
        </w:rPr>
        <w:footnoteReference w:id="531"/>
      </w:r>
    </w:p>
    <w:p>
      <w:pPr>
        <w:pStyle w:val="Heading3"/>
      </w:pPr>
      <w:r>
        <w:t xml:space="preserve">Hebrew Word Studies</w:t>
      </w:r>
    </w:p>
    <w:p>
      <w:pPr>
        <w:spacing w:after="200" w:line="300"/>
        <w:jc w:val="both"/>
      </w:pPr>
      <w:r>
        <w:rPr>
          <w:sz w:val="22"/>
          <w:szCs w:val="22"/>
        </w:rPr>
        <w:t xml:space="preserve">The specific detail that Israel is attacked precisely while dwelling ‘safely’ in ‘unwalled villages… having neither bars nor gates’ (38:11) presents this invasion as targeting a peace so complete and settled that ordinary defensive precautions had become unnecessary, heightening both the apparent vulnerability of the target and the theological significance of the deliverance that follows.</w:t>
      </w:r>
    </w:p>
    <w:p>
      <w:pPr>
        <w:pStyle w:val="Heading3"/>
      </w:pPr>
      <w:r>
        <w:t xml:space="preserve">Connections to the Hebrew Bible</w:t>
      </w:r>
    </w:p>
    <w:p>
      <w:pPr>
        <w:spacing w:after="200" w:line="300"/>
        <w:jc w:val="both"/>
      </w:pPr>
      <w:r>
        <w:rPr>
          <w:sz w:val="22"/>
          <w:szCs w:val="22"/>
        </w:rPr>
        <w:t xml:space="preserve">This chapter's climactic assault against a restored, peacefully settled Israel directly continues this volume's sustained attention to the pattern of ultimate, decisive divine vindication already traced throughout its commentary on the Isaiah Apocalypse of Isaiah 24–27, both texts presenting a final, cosmic-scale demonstration of the LORD'S own sovereignty following the more historically particular judgments and restorations traced throughout the preceding prophetic material.</w:t>
      </w:r>
    </w:p>
    <w:p>
      <w:pPr>
        <w:pStyle w:val="Heading3"/>
      </w:pPr>
      <w:r>
        <w:t xml:space="preserve">Commentary from an Ebionite Perspective</w:t>
      </w:r>
    </w:p>
    <w:p>
      <w:pPr>
        <w:spacing w:after="200" w:line="300"/>
        <w:jc w:val="both"/>
      </w:pPr>
      <w:r>
        <w:rPr>
          <w:sz w:val="22"/>
          <w:szCs w:val="22"/>
        </w:rPr>
        <w:t xml:space="preserve">This chapter's vision of overwhelming, coordinated hostility meeting decisive divine defeat reinforces this commentary's sustained insistence throughout this entire volume that no assembled human power, however vast and however coordinated, can ultimately overcome God's own covenant purpose for a restored, faithful people; this commentary holds that this chapter's own explicit purpose clause, that the nations ‘shall know that I am the LORD’ (38:23), directly continues the same recognition-formula this volume has traced as this book's own most consistent, recurring theological refrain since its earliest oracles.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Gog and Magog imagery receives direct, explicit citation within this volume's own selected New Covenant text of Revelation, applied to a climactic final rebellion preceding the ultimate establishment of God's kingdom, addressed at length when that book's own use of this imagery is reached later in this volume.</w:t>
      </w:r>
    </w:p>
    <w:p>
      <w:pPr>
        <w:pStyle w:val="Heading2"/>
      </w:pPr>
      <w:r>
        <w:t xml:space="preserve">Chapter 39 (Gog's defeat, and the covenant restated)</w:t>
      </w:r>
    </w:p>
    <w:p>
      <w:pPr>
        <w:spacing w:after="200" w:line="300"/>
        <w:jc w:val="both"/>
      </w:pPr>
      <w:r>
        <w:rPr>
          <w:b/>
          <w:bCs/>
          <w:color w:val="5B4424"/>
          <w:sz w:val="16"/>
          <w:szCs w:val="16"/>
          <w:vertAlign w:val="superscript"/>
        </w:rPr>
        <w:t xml:space="preserve">4 </w:t>
      </w:r>
      <w:r>
        <w:rPr>
          <w:sz w:val="22"/>
          <w:szCs w:val="22"/>
        </w:rPr>
        <w:t xml:space="preserve">‘Thou shalt fall upon the mountains of Israel, thou, and all thy bands, and the peoples that are with thee; I will give thee unto the ravenous birds of every sort, and to the beasts of the field to be devoured.’</w:t>
      </w:r>
    </w:p>
    <w:p>
      <w:pPr>
        <w:spacing w:after="200" w:line="300"/>
        <w:jc w:val="both"/>
      </w:pPr>
      <w:r>
        <w:rPr>
          <w:b/>
          <w:bCs/>
          <w:color w:val="5B4424"/>
          <w:sz w:val="16"/>
          <w:szCs w:val="16"/>
          <w:vertAlign w:val="superscript"/>
        </w:rPr>
        <w:t xml:space="preserve">9 </w:t>
      </w:r>
      <w:r>
        <w:rPr>
          <w:sz w:val="22"/>
          <w:szCs w:val="22"/>
        </w:rPr>
        <w:t xml:space="preserve">‘…and they that dwell in the cities of Israel shall go forth, and shall make fires of the weapons and burn them… and they shall make fires of them seven years.’</w:t>
      </w:r>
    </w:p>
    <w:p>
      <w:pPr>
        <w:spacing w:after="200" w:line="300"/>
        <w:jc w:val="both"/>
      </w:pPr>
      <w:r>
        <w:rPr>
          <w:b/>
          <w:bCs/>
          <w:color w:val="5B4424"/>
          <w:sz w:val="16"/>
          <w:szCs w:val="16"/>
          <w:vertAlign w:val="superscript"/>
        </w:rPr>
        <w:t xml:space="preserve">12 </w:t>
      </w:r>
      <w:r>
        <w:rPr>
          <w:sz w:val="22"/>
          <w:szCs w:val="22"/>
        </w:rPr>
        <w:t xml:space="preserve">‘And seven months shall the house of Israel be burying them, that they may cleanse the land.’</w:t>
      </w:r>
    </w:p>
    <w:p>
      <w:pPr>
        <w:spacing w:after="200" w:line="300"/>
        <w:jc w:val="both"/>
      </w:pPr>
      <w:r>
        <w:rPr>
          <w:b/>
          <w:bCs/>
          <w:color w:val="5B4424"/>
          <w:sz w:val="16"/>
          <w:szCs w:val="16"/>
          <w:vertAlign w:val="superscript"/>
        </w:rPr>
        <w:t xml:space="preserve">21 </w:t>
      </w:r>
      <w:r>
        <w:rPr>
          <w:sz w:val="22"/>
          <w:szCs w:val="22"/>
        </w:rPr>
        <w:t xml:space="preserve">‘And I will set My glory among the nations, and all the nations shall see My judgment that I have executed, and My hand that I have laid upon them.’</w:t>
      </w:r>
    </w:p>
    <w:p>
      <w:pPr>
        <w:spacing w:after="200" w:line="300"/>
        <w:jc w:val="both"/>
      </w:pPr>
      <w:r>
        <w:rPr>
          <w:b/>
          <w:bCs/>
          <w:color w:val="5B4424"/>
          <w:sz w:val="16"/>
          <w:szCs w:val="16"/>
          <w:vertAlign w:val="superscript"/>
        </w:rPr>
        <w:t xml:space="preserve">25 </w:t>
      </w:r>
      <w:r>
        <w:rPr>
          <w:sz w:val="22"/>
          <w:szCs w:val="22"/>
        </w:rPr>
        <w:t xml:space="preserve">‘…Now will I bring back the captivity of Jacob, and have compassion upon the whole house of Israel; and I will be jealous for My holy name.’</w:t>
      </w:r>
    </w:p>
    <w:p>
      <w:pPr>
        <w:spacing w:after="200" w:line="300"/>
        <w:jc w:val="both"/>
      </w:pPr>
      <w:r>
        <w:rPr>
          <w:b/>
          <w:bCs/>
          <w:color w:val="5B4424"/>
          <w:sz w:val="16"/>
          <w:szCs w:val="16"/>
          <w:vertAlign w:val="superscript"/>
        </w:rPr>
        <w:t xml:space="preserve">28 </w:t>
      </w:r>
      <w:r>
        <w:rPr>
          <w:sz w:val="22"/>
          <w:szCs w:val="22"/>
        </w:rPr>
        <w:t xml:space="preserve">‘…and I will leave none of them any more there.’</w:t>
      </w:r>
    </w:p>
    <w:p>
      <w:pPr>
        <w:spacing w:after="200" w:line="300"/>
        <w:jc w:val="both"/>
      </w:pPr>
      <w:r>
        <w:rPr>
          <w:b/>
          <w:bCs/>
          <w:color w:val="5B4424"/>
          <w:sz w:val="16"/>
          <w:szCs w:val="16"/>
          <w:vertAlign w:val="superscript"/>
        </w:rPr>
        <w:t xml:space="preserve">29 </w:t>
      </w:r>
      <w:r>
        <w:rPr>
          <w:sz w:val="22"/>
          <w:szCs w:val="22"/>
        </w:rPr>
        <w:t xml:space="preserve">‘Neither will I hide My face any more from them; for I have poured out My spirit upon the house of Israel, saith the Lord GOD.’</w:t>
      </w:r>
    </w:p>
    <w:p>
      <w:pPr>
        <w:pStyle w:val="Heading2"/>
      </w:pPr>
      <w:r>
        <w:t xml:space="preserve">Commentary on Ezekiel 39</w:t>
      </w:r>
    </w:p>
    <w:p>
      <w:pPr>
        <w:pStyle w:val="Heading3"/>
      </w:pPr>
      <w:r>
        <w:t xml:space="preserve">Historical Background</w:t>
      </w:r>
    </w:p>
    <w:p>
      <w:pPr>
        <w:spacing w:after="200" w:line="300"/>
        <w:jc w:val="both"/>
      </w:pPr>
      <w:r>
        <w:rPr>
          <w:sz w:val="22"/>
          <w:szCs w:val="22"/>
        </w:rPr>
        <w:t xml:space="preserve">Ezekiel 39 completes the Gog oracle already introduced in this volume's commentary on chapter 38, presenting Gog's own decisive, total defeat, the massive practical aftermath, seven years of weapon-burning and seven months of burial required to cleanse the land, before closing this entire section, and this book's own restoration material more broadly, with a renewed, climactic covenant promise.</w:t>
      </w:r>
      <w:r>
        <w:rPr>
          <w:rStyle w:val="FootnoteReference"/>
        </w:rPr>
        <w:footnoteReference w:id="532"/>
      </w:r>
    </w:p>
    <w:p>
      <w:pPr>
        <w:pStyle w:val="Heading3"/>
      </w:pPr>
      <w:r>
        <w:t xml:space="preserve">Jewish Cultural Context</w:t>
      </w:r>
    </w:p>
    <w:p>
      <w:pPr>
        <w:spacing w:after="200" w:line="300"/>
        <w:jc w:val="both"/>
      </w:pPr>
      <w:r>
        <w:rPr>
          <w:sz w:val="22"/>
          <w:szCs w:val="22"/>
        </w:rPr>
        <w:t xml:space="preserve">The extended, almost logistical detail devoted to burying Gog's own defeated army (39:11–16), including a place-name, the Valley of Hamon-gog ('the multitude of Gog'), specifically established for this purpose, became, for later tradition, an important demonstration of the sheer, overwhelming scale of this climactic defeat, requiring not merely victory's proclamation but months of sustained practical effort simply to cleanse the land of its aftermath.</w:t>
      </w:r>
    </w:p>
    <w:p>
      <w:pPr>
        <w:pStyle w:val="Heading3"/>
      </w:pPr>
      <w:r>
        <w:t xml:space="preserve">Hebrew Word Studies</w:t>
      </w:r>
    </w:p>
    <w:p>
      <w:pPr>
        <w:spacing w:after="200" w:line="300"/>
        <w:jc w:val="both"/>
      </w:pPr>
      <w:r>
        <w:rPr>
          <w:sz w:val="22"/>
          <w:szCs w:val="22"/>
        </w:rPr>
        <w:t xml:space="preserve">The chapter's climactic closing promise, 'neither will I hide My face any more from them… for I have poured out My spirit upon the house of Israel' (39:29), employs the same face-hiding vocabulary already discussed at length throughout this volume's commentary on Deuteronomy 31:17–18's warning of covenant consequence, here reversed into permanent, final assurance: whatever temporary withdrawal covenant unfaithfulness had provoked, addressed at exhaustive length throughout this volume's commentary on chapters 8–11's departure of the glory, will not recur.</w:t>
      </w:r>
      <w:r>
        <w:rPr>
          <w:rStyle w:val="FootnoteReference"/>
        </w:rPr>
        <w:footnoteReference w:id="533"/>
      </w:r>
    </w:p>
    <w:p>
      <w:pPr>
        <w:pStyle w:val="Heading3"/>
      </w:pPr>
      <w:r>
        <w:t xml:space="preserve">Connections to the Hebrew Bible</w:t>
      </w:r>
    </w:p>
    <w:p>
      <w:pPr>
        <w:spacing w:after="200" w:line="300"/>
        <w:jc w:val="both"/>
      </w:pPr>
      <w:r>
        <w:rPr>
          <w:sz w:val="22"/>
          <w:szCs w:val="22"/>
        </w:rPr>
        <w:t xml:space="preserve">This chapter's promise that God has ‘poured out My spirit upon the house of Israel’ (39:29) directly continues and confirms this volume's sustained attention to the new-heart, new-spirit promise already discussed at exhaustive length in this volume's commentary on chapters 11 and 36, this closing formula providing this volume's confirmation that the Gog oracle's own ultimate purpose serves, rather than distracts from, this book's own sustained restoration theology.</w:t>
      </w:r>
    </w:p>
    <w:p>
      <w:pPr>
        <w:pStyle w:val="Heading3"/>
      </w:pPr>
      <w:r>
        <w:t xml:space="preserve">Commentary from an Ebionite Perspective</w:t>
      </w:r>
    </w:p>
    <w:p>
      <w:pPr>
        <w:spacing w:after="200" w:line="300"/>
        <w:jc w:val="both"/>
      </w:pPr>
      <w:r>
        <w:rPr>
          <w:sz w:val="22"/>
          <w:szCs w:val="22"/>
        </w:rPr>
        <w:t xml:space="preserve">This chapter's climactic promise, that God will no longer hide His face because His spirit has been permanently poured out upon His people, reinforces this commentary's sustained insistence throughout this entire volume that the entire arc of covenant history, judgment, exile, and restoration, moves toward a final, secure, unshakeable relationship rather than merely another temporary cycle of blessing and consequence; this commentary holds that this chapter's climactic vision, following as it does this book's own extended sequence from the departed glory of chapters 8–11 through the new heart of chapter 36 and the reunited nation of chapter 37, provides this volume's fullest demonstration that covenant history's own deepest trajectory moves decisively and finally toward restoration rather than remaining suspended in unresolved tension.</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promise that God's spirit, once poured out, secures a permanent, unhidden divine presence provides this volume's important culminating confirmation of the new-covenant and new-heart promises already traced at length throughout this volume's commentary on Jeremiah 31 and Ezekiel 36, directly relevant to this volume's own selected New Covenant texts' comparable confidence in the Spirit's own permanent, indwelling presence among God's people. With this chapter's close, Ezekiel's own extended restoration sequence, chapters 33 through 39, reaches its fitting culmination before this book turns, in its own remaining chapters, to an extended, minutely detailed vision of a rebuilt sanctuary, addressed in this volume's next and final commentary installment on this book.</w:t>
      </w:r>
    </w:p>
    <w:p>
      <w:pPr>
        <w:pStyle w:val="Heading2"/>
      </w:pPr>
      <w:r>
        <w:t xml:space="preserve">Chapter 40</w:t>
      </w:r>
    </w:p>
    <w:p>
      <w:pPr>
        <w:spacing w:after="200" w:line="300"/>
        <w:jc w:val="both"/>
      </w:pPr>
      <w:r>
        <w:rPr>
          <w:b/>
          <w:bCs/>
          <w:color w:val="5B4424"/>
          <w:sz w:val="16"/>
          <w:szCs w:val="16"/>
          <w:vertAlign w:val="superscript"/>
        </w:rPr>
        <w:t xml:space="preserve">1 </w:t>
      </w:r>
      <w:r>
        <w:rPr>
          <w:sz w:val="22"/>
          <w:szCs w:val="22"/>
        </w:rPr>
        <w:t xml:space="preserve">In the five and twentieth year of our captivity… in the selfsame day, the hand of the LORD was upon me, and He brought me thither.</w:t>
      </w:r>
      <w:r>
        <w:rPr>
          <w:b/>
          <w:bCs/>
          <w:color w:val="5B4424"/>
          <w:sz w:val="16"/>
          <w:szCs w:val="16"/>
          <w:vertAlign w:val="superscript"/>
        </w:rPr>
        <w:t xml:space="preserve">2 </w:t>
      </w:r>
      <w:r>
        <w:rPr>
          <w:sz w:val="22"/>
          <w:szCs w:val="22"/>
        </w:rPr>
        <w:t xml:space="preserve">In the visions of God brought He me into the land of Israel, and set me down upon a very high mountain, whereon was as it were the frame of a city on the south.</w:t>
      </w:r>
    </w:p>
    <w:p>
      <w:pPr>
        <w:spacing w:after="200" w:line="300"/>
        <w:jc w:val="both"/>
      </w:pPr>
      <w:r>
        <w:rPr>
          <w:b/>
          <w:bCs/>
          <w:color w:val="5B4424"/>
          <w:sz w:val="16"/>
          <w:szCs w:val="16"/>
          <w:vertAlign w:val="superscript"/>
        </w:rPr>
        <w:t xml:space="preserve">3 </w:t>
      </w:r>
      <w:r>
        <w:rPr>
          <w:sz w:val="22"/>
          <w:szCs w:val="22"/>
        </w:rPr>
        <w:t xml:space="preserve">…there was a man, whose appearance was like the appearance of brass, with a line of flax in his hand, and a measuring reed…</w:t>
      </w:r>
    </w:p>
    <w:p>
      <w:pPr>
        <w:spacing w:after="200" w:line="300"/>
        <w:jc w:val="both"/>
      </w:pPr>
      <w:r>
        <w:rPr>
          <w:b/>
          <w:bCs/>
          <w:color w:val="5B4424"/>
          <w:sz w:val="16"/>
          <w:szCs w:val="16"/>
          <w:vertAlign w:val="superscript"/>
        </w:rPr>
        <w:t xml:space="preserve">4 </w:t>
      </w:r>
      <w:r>
        <w:rPr>
          <w:sz w:val="22"/>
          <w:szCs w:val="22"/>
        </w:rPr>
        <w:t xml:space="preserve">‘Son of man, behold with thine eyes, and hear with thine ears, and set thy heart upon all that I shall show thee… for to the intent that I might show them unto thee art thou brought hither; declare all that thou seest to the house of Israel.’</w:t>
      </w:r>
    </w:p>
    <w:p>
      <w:pPr>
        <w:pStyle w:val="Heading2"/>
      </w:pPr>
      <w:r>
        <w:t xml:space="preserve">Chapter 42</w:t>
      </w:r>
    </w:p>
    <w:p>
      <w:pPr>
        <w:spacing w:after="200" w:line="300"/>
        <w:jc w:val="both"/>
      </w:pPr>
      <w:r>
        <w:rPr>
          <w:b/>
          <w:bCs/>
          <w:color w:val="5B4424"/>
          <w:sz w:val="16"/>
          <w:szCs w:val="16"/>
          <w:vertAlign w:val="superscript"/>
        </w:rPr>
        <w:t xml:space="preserve">20 </w:t>
      </w:r>
      <w:r>
        <w:rPr>
          <w:sz w:val="22"/>
          <w:szCs w:val="22"/>
        </w:rPr>
        <w:t xml:space="preserve">He measured it by the four sides… to make a separation between that which was holy and that which was common.</w:t>
      </w:r>
    </w:p>
    <w:p>
      <w:pPr>
        <w:pStyle w:val="Heading2"/>
      </w:pPr>
      <w:r>
        <w:t xml:space="preserve">Commentary on Ezekiel 40–42</w:t>
      </w:r>
    </w:p>
    <w:p>
      <w:pPr>
        <w:pStyle w:val="Heading3"/>
      </w:pPr>
      <w:r>
        <w:t xml:space="preserve">Historical Background</w:t>
      </w:r>
    </w:p>
    <w:p>
      <w:pPr>
        <w:spacing w:after="200" w:line="300"/>
        <w:jc w:val="both"/>
      </w:pPr>
      <w:r>
        <w:rPr>
          <w:sz w:val="22"/>
          <w:szCs w:val="22"/>
        </w:rPr>
        <w:t xml:space="preserve">Ezekiel 40–42 open this book's own closing, extended vision of a rebuilt Temple, dated to the twenty-fifth year of the exile, presenting a minutely detailed guided tour of gates, courts, chambers, and measurements conducted by an angelic figure with measuring reed and line. Given the highly technical, architectural character of this material, this volume's commentary presents representative verses conveying the vision's own function and theological framing rather than reproducing its extensive measurements in full.</w:t>
      </w:r>
      <w:r>
        <w:rPr>
          <w:rStyle w:val="FootnoteReference"/>
        </w:rPr>
        <w:footnoteReference w:id="534"/>
      </w:r>
    </w:p>
    <w:p>
      <w:pPr>
        <w:pStyle w:val="Heading3"/>
      </w:pPr>
      <w:r>
        <w:t xml:space="preserve">Jewish Cultural Context</w:t>
      </w:r>
    </w:p>
    <w:p>
      <w:pPr>
        <w:spacing w:after="200" w:line="300"/>
        <w:jc w:val="both"/>
      </w:pPr>
      <w:r>
        <w:rPr>
          <w:sz w:val="22"/>
          <w:szCs w:val="22"/>
        </w:rPr>
        <w:t xml:space="preserve">This vision's own extraordinarily precise, sustained attention to spatial detail became, for later tradition, an important subject of extensive rabbinic discussion regarding the relationship between this vision and the actual, historical Second Temple that would in fact be constructed following the exile, discussions addressing whether this vision describes a literal future building program, an idealized pattern never fully realized, or a symbolic vision whose primary significance lies elsewhere; this volume reports this range of ancient and continuing interpretation honestly.</w:t>
      </w:r>
    </w:p>
    <w:p>
      <w:pPr>
        <w:pStyle w:val="Heading3"/>
      </w:pPr>
      <w:r>
        <w:t xml:space="preserve">Hebrew Word Studies</w:t>
      </w:r>
    </w:p>
    <w:p>
      <w:pPr>
        <w:spacing w:after="200" w:line="300"/>
        <w:jc w:val="both"/>
      </w:pPr>
      <w:r>
        <w:rPr>
          <w:sz w:val="22"/>
          <w:szCs w:val="22"/>
        </w:rPr>
        <w:t xml:space="preserve">The vision's own explicit purpose clause, ‘declare all that thou seest to the house of Israel’ (40:4), confirms this extended architectural detail serves a genuinely communicative, hope-generating function for the exiled community rather than functioning as private mystical experience alone.</w:t>
      </w:r>
    </w:p>
    <w:p>
      <w:pPr>
        <w:pStyle w:val="Heading3"/>
      </w:pPr>
      <w:r>
        <w:t xml:space="preserve">Connections to the Hebrew Bible</w:t>
      </w:r>
    </w:p>
    <w:p>
      <w:pPr>
        <w:spacing w:after="200" w:line="300"/>
        <w:jc w:val="both"/>
      </w:pPr>
      <w:r>
        <w:rPr>
          <w:sz w:val="22"/>
          <w:szCs w:val="22"/>
        </w:rPr>
        <w:t xml:space="preserve">This vision's sustained separation between ‘that which was holy and that which was common’ (42:20) directly continues this volume's sustained attention to the holy-common distinction already traced at length throughout its commentary on Leviticus's own entire sacrificial and purity system.</w:t>
      </w:r>
    </w:p>
    <w:p>
      <w:pPr>
        <w:pStyle w:val="Heading3"/>
      </w:pPr>
      <w:r>
        <w:t xml:space="preserve">Commentary from an Ebionite Perspective</w:t>
      </w:r>
    </w:p>
    <w:p>
      <w:pPr>
        <w:spacing w:after="200" w:line="300"/>
        <w:jc w:val="both"/>
      </w:pPr>
      <w:r>
        <w:rPr>
          <w:sz w:val="22"/>
          <w:szCs w:val="22"/>
        </w:rPr>
        <w:t xml:space="preserve">This vision's extraordinary attention to precise, ordered architectural detail reinforces this commentary's sustained insistence throughout this entire volume that authentic hope for restoration is characteristically concrete and specific rather than vague, this vision's own minute precision itself constituting a form of confident assurance that restoration's promise extends to the most detailed particulars of covenant worship's proper future setting.</w:t>
      </w:r>
    </w:p>
    <w:p>
      <w:pPr>
        <w:pStyle w:val="Heading3"/>
      </w:pPr>
      <w:r>
        <w:t xml:space="preserve">Significance for Jewish Christianity, and Comparison with Later Christian Interpretation</w:t>
      </w:r>
    </w:p>
    <w:p>
      <w:pPr>
        <w:spacing w:after="200" w:line="300"/>
        <w:jc w:val="both"/>
      </w:pPr>
      <w:r>
        <w:rPr>
          <w:sz w:val="22"/>
          <w:szCs w:val="22"/>
        </w:rPr>
        <w:t xml:space="preserve">This vision's sustained attention to sacred space and its proper ordering provides important background for understanding this volume's own selected New Covenant texts' comparable, though differently developed, attention to sacred space and presence, addressed at length when this volume's own selected material's treatment of these themes is reached.</w:t>
      </w:r>
    </w:p>
    <w:p>
      <w:pPr>
        <w:pStyle w:val="Heading2"/>
      </w:pPr>
      <w:r>
        <w:t xml:space="preserve">Chapter 43 (the glory returns)</w:t>
      </w:r>
    </w:p>
    <w:p>
      <w:pPr>
        <w:spacing w:after="200" w:line="300"/>
        <w:jc w:val="both"/>
      </w:pPr>
      <w:r>
        <w:rPr>
          <w:b/>
          <w:bCs/>
          <w:color w:val="5B4424"/>
          <w:sz w:val="16"/>
          <w:szCs w:val="16"/>
          <w:vertAlign w:val="superscript"/>
        </w:rPr>
        <w:t xml:space="preserve">1 </w:t>
      </w:r>
      <w:r>
        <w:rPr>
          <w:sz w:val="22"/>
          <w:szCs w:val="22"/>
        </w:rPr>
        <w:t xml:space="preserve">Afterward he brought me to the gate, even the gate that looketh toward the east.</w:t>
      </w:r>
      <w:r>
        <w:rPr>
          <w:b/>
          <w:bCs/>
          <w:color w:val="5B4424"/>
          <w:sz w:val="16"/>
          <w:szCs w:val="16"/>
          <w:vertAlign w:val="superscript"/>
        </w:rPr>
        <w:t xml:space="preserve">2 </w:t>
      </w:r>
      <w:r>
        <w:rPr>
          <w:sz w:val="22"/>
          <w:szCs w:val="22"/>
        </w:rPr>
        <w:t xml:space="preserve">And, behold, the glory of the God of Israel came from the way of the east; and His voice was like the sound of many waters; and the earth did shine with His glory.</w:t>
      </w:r>
    </w:p>
    <w:p>
      <w:pPr>
        <w:spacing w:after="200" w:line="300"/>
        <w:jc w:val="both"/>
      </w:pPr>
      <w:r>
        <w:rPr>
          <w:b/>
          <w:bCs/>
          <w:color w:val="5B4424"/>
          <w:sz w:val="16"/>
          <w:szCs w:val="16"/>
          <w:vertAlign w:val="superscript"/>
        </w:rPr>
        <w:t xml:space="preserve">3 </w:t>
      </w:r>
      <w:r>
        <w:rPr>
          <w:sz w:val="22"/>
          <w:szCs w:val="22"/>
        </w:rPr>
        <w:t xml:space="preserve">And it was according to the appearance of the vision which I saw, even according to the vision that I saw when I came to destroy the city; and the visions were like the vision that I saw by the river Chebar…</w:t>
      </w:r>
    </w:p>
    <w:p>
      <w:pPr>
        <w:spacing w:after="200" w:line="300"/>
        <w:jc w:val="both"/>
      </w:pPr>
      <w:r>
        <w:rPr>
          <w:b/>
          <w:bCs/>
          <w:color w:val="5B4424"/>
          <w:sz w:val="16"/>
          <w:szCs w:val="16"/>
          <w:vertAlign w:val="superscript"/>
        </w:rPr>
        <w:t xml:space="preserve">4 </w:t>
      </w:r>
      <w:r>
        <w:rPr>
          <w:sz w:val="22"/>
          <w:szCs w:val="22"/>
        </w:rPr>
        <w:t xml:space="preserve">And the glory of the LORD came into the house by the way of the gate whose prospect is toward the east.</w:t>
      </w:r>
    </w:p>
    <w:p>
      <w:pPr>
        <w:spacing w:after="200" w:line="300"/>
        <w:jc w:val="both"/>
      </w:pPr>
      <w:r>
        <w:rPr>
          <w:b/>
          <w:bCs/>
          <w:color w:val="5B4424"/>
          <w:sz w:val="16"/>
          <w:szCs w:val="16"/>
          <w:vertAlign w:val="superscript"/>
        </w:rPr>
        <w:t xml:space="preserve">5 </w:t>
      </w:r>
      <w:r>
        <w:rPr>
          <w:sz w:val="22"/>
          <w:szCs w:val="22"/>
        </w:rPr>
        <w:t xml:space="preserve">And a spirit took me up, and brought me into the inner court; and, behold, the glory of the LORD filled the house.</w:t>
      </w:r>
    </w:p>
    <w:p>
      <w:pPr>
        <w:spacing w:after="200" w:line="300"/>
        <w:jc w:val="both"/>
      </w:pPr>
      <w:r>
        <w:rPr>
          <w:b/>
          <w:bCs/>
          <w:color w:val="5B4424"/>
          <w:sz w:val="16"/>
          <w:szCs w:val="16"/>
          <w:vertAlign w:val="superscript"/>
        </w:rPr>
        <w:t xml:space="preserve">7 </w:t>
      </w:r>
      <w:r>
        <w:rPr>
          <w:sz w:val="22"/>
          <w:szCs w:val="22"/>
        </w:rPr>
        <w:t xml:space="preserve">‘Son of man, this is the place of My throne, and the place of the soles of My feet, where I will dwell in the midst of the children of Israel for ever…’</w:t>
      </w:r>
    </w:p>
    <w:p>
      <w:pPr>
        <w:spacing w:after="200" w:line="300"/>
        <w:jc w:val="both"/>
      </w:pPr>
      <w:r>
        <w:rPr>
          <w:b/>
          <w:bCs/>
          <w:color w:val="5B4424"/>
          <w:sz w:val="16"/>
          <w:szCs w:val="16"/>
          <w:vertAlign w:val="superscript"/>
        </w:rPr>
        <w:t xml:space="preserve">9 </w:t>
      </w:r>
      <w:r>
        <w:rPr>
          <w:sz w:val="22"/>
          <w:szCs w:val="22"/>
        </w:rPr>
        <w:t xml:space="preserve">‘Now let them put away their harlotry, and the carcasses of their kings, far from Me, and I will dwell in the midst of them for ever.’</w:t>
      </w:r>
    </w:p>
    <w:p>
      <w:pPr>
        <w:spacing w:after="200" w:line="300"/>
        <w:jc w:val="both"/>
      </w:pPr>
      <w:r>
        <w:rPr>
          <w:b/>
          <w:bCs/>
          <w:color w:val="5B4424"/>
          <w:sz w:val="16"/>
          <w:szCs w:val="16"/>
          <w:vertAlign w:val="superscript"/>
        </w:rPr>
        <w:t xml:space="preserve">11 </w:t>
      </w:r>
      <w:r>
        <w:rPr>
          <w:sz w:val="22"/>
          <w:szCs w:val="22"/>
        </w:rPr>
        <w:t xml:space="preserve">‘…and if they be ashamed of all that they have done, make known unto them the form of the house, and the fashion thereof…’</w:t>
      </w:r>
    </w:p>
    <w:p>
      <w:pPr>
        <w:pStyle w:val="Heading2"/>
      </w:pPr>
      <w:r>
        <w:t xml:space="preserve">Commentary on Ezekiel 43</w:t>
      </w:r>
    </w:p>
    <w:p>
      <w:pPr>
        <w:pStyle w:val="Heading3"/>
      </w:pPr>
      <w:r>
        <w:t xml:space="preserve">Historical Background</w:t>
      </w:r>
    </w:p>
    <w:p>
      <w:pPr>
        <w:spacing w:after="200" w:line="300"/>
        <w:jc w:val="both"/>
      </w:pPr>
      <w:r>
        <w:rPr>
          <w:sz w:val="22"/>
          <w:szCs w:val="22"/>
        </w:rPr>
        <w:t xml:space="preserve">Ezekiel 43 presents this book's single most theologically decisive moment within its closing Temple vision: the glory of the LORD, whose reluctant, staged departure from Temple and city alike was already discussed at exhaustive length in this volume's commentary on chapters 10 and 11, now returns, entering by the identical eastern gate through which it had departed, and filling the rebuilt house with the same overwhelming presence first witnessed in this book's own inaugural vision by the river Chebar already discussed in this volume's commentary on chapter 1.</w:t>
      </w:r>
      <w:r>
        <w:rPr>
          <w:rStyle w:val="FootnoteReference"/>
        </w:rPr>
        <w:footnoteReference w:id="535"/>
      </w:r>
    </w:p>
    <w:p>
      <w:pPr>
        <w:pStyle w:val="Heading3"/>
      </w:pPr>
      <w:r>
        <w:t xml:space="preserve">Jewish Cultural Context</w:t>
      </w:r>
    </w:p>
    <w:p>
      <w:pPr>
        <w:spacing w:after="200" w:line="300"/>
        <w:jc w:val="both"/>
      </w:pPr>
      <w:r>
        <w:rPr>
          <w:sz w:val="22"/>
          <w:szCs w:val="22"/>
        </w:rPr>
        <w:t xml:space="preserve">This chapter's careful, explicit confirmation that the returning glory's own appearance directly matches both the departure vision of chapters 10–11 and the inaugural vision of chapter 1 ('according to the vision that I saw when I came to destroy the city... like the vision that I saw by the river Chebar,' 43:3) became, for later tradition, an important structural confirmation that this entire book, from its opening throne-vision through its devastating departure sequence to this climactic return, forms a single, deliberately unified theological composition rather than a loose collection of separate oracles.</w:t>
      </w:r>
      <w:r>
        <w:rPr>
          <w:rStyle w:val="FootnoteReference"/>
        </w:rPr>
        <w:footnoteReference w:id="536"/>
      </w:r>
    </w:p>
    <w:p>
      <w:pPr>
        <w:pStyle w:val="Heading3"/>
      </w:pPr>
      <w:r>
        <w:t xml:space="preserve">Hebrew Word Studies</w:t>
      </w:r>
    </w:p>
    <w:p>
      <w:pPr>
        <w:spacing w:after="200" w:line="300"/>
        <w:jc w:val="both"/>
      </w:pPr>
      <w:r>
        <w:rPr>
          <w:sz w:val="22"/>
          <w:szCs w:val="22"/>
        </w:rPr>
        <w:t xml:space="preserve">God's own designation of the Temple as ‘the place of My throne, and the place of the soles of My feet’ (43:7) employs royal enthronement language directly continuing this volume's sustained attention to the ark as God's own footstool already discussed at length throughout this volume's commentary on I Chronicles, confirming the Temple's own function as the earthly location of God's own royal, enthroned presence among His people.</w:t>
      </w:r>
    </w:p>
    <w:p>
      <w:pPr>
        <w:pStyle w:val="Heading3"/>
      </w:pPr>
      <w:r>
        <w:t xml:space="preserve">Connections to the Hebrew Bible</w:t>
      </w:r>
    </w:p>
    <w:p>
      <w:pPr>
        <w:spacing w:after="200" w:line="300"/>
        <w:jc w:val="both"/>
      </w:pPr>
      <w:r>
        <w:rPr>
          <w:sz w:val="22"/>
          <w:szCs w:val="22"/>
        </w:rPr>
        <w:t xml:space="preserve">This chapter's condition for God's own permanent dwelling, that Israel ‘put away their harlotry, and the carcasses of their kings, far from Me’ (43:9), directly recalls the same idolatrous corruption already discussed at exhaustive length throughout this volume's commentary on chapter 8's vision of Temple abominations, confirming that this vision's promised restoration requires the genuine moral transformation already promised at length in this volume's commentary on chapter 36's new heart.</w:t>
      </w:r>
    </w:p>
    <w:p>
      <w:pPr>
        <w:pStyle w:val="Heading3"/>
      </w:pPr>
      <w:r>
        <w:t xml:space="preserve">Commentary from an Ebionite Perspective</w:t>
      </w:r>
    </w:p>
    <w:p>
      <w:pPr>
        <w:spacing w:after="200" w:line="300"/>
        <w:jc w:val="both"/>
      </w:pPr>
      <w:r>
        <w:rPr>
          <w:sz w:val="22"/>
          <w:szCs w:val="22"/>
        </w:rPr>
        <w:t xml:space="preserve">This chapter's account of the glory's return, entering by the very gate through which it had departed and filling the house exactly as it had first filled the Tabernacle and Solomon's Temple already discussed at exhaustive length throughout this volume's commentary on Exodus 40 and I Kings 8, reinforces this commentary's sustained insistence throughout this entire volume that covenant restoration, however severe the intervening judgment, remains genuinely, historically real rather than merely symbolic or spiritualized hope; this commentary holds that this chapter's own explicit condition, that genuine moral transformation must accompany and enable this restored presence, confirms that this vision's fulfillment depends upon, rather than substitutes for, the new-heart transformation this volume has traced as this entire prophetic corpus's own deepest and most necessary promise.</w:t>
      </w:r>
      <w:r>
        <w:rPr>
          <w:rStyle w:val="FootnoteReference"/>
        </w:rPr>
        <w:footnoteReference w:id="537"/>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the glory's return to a rebuilt Temple provides essential background for understanding this volume's own selected Gospel material's own complex engagement with the second Temple's own significance and its own eventual fate, addressed at length when that material is reached later in this volume.</w:t>
      </w:r>
    </w:p>
    <w:p>
      <w:pPr>
        <w:pStyle w:val="Heading2"/>
      </w:pPr>
      <w:r>
        <w:t xml:space="preserve">Chapter 44</w:t>
      </w:r>
    </w:p>
    <w:p>
      <w:pPr>
        <w:spacing w:after="200" w:line="300"/>
        <w:jc w:val="both"/>
      </w:pPr>
      <w:r>
        <w:rPr>
          <w:b/>
          <w:bCs/>
          <w:color w:val="5B4424"/>
          <w:sz w:val="16"/>
          <w:szCs w:val="16"/>
          <w:vertAlign w:val="superscript"/>
        </w:rPr>
        <w:t xml:space="preserve">2 </w:t>
      </w:r>
      <w:r>
        <w:rPr>
          <w:sz w:val="22"/>
          <w:szCs w:val="22"/>
        </w:rPr>
        <w:t xml:space="preserve">‘This gate shall be shut, it shall not be opened, neither shall any man enter in by it, for the LORD, the God of Israel, hath entered in by it; therefore it shall be shut.’</w:t>
      </w:r>
    </w:p>
    <w:p>
      <w:pPr>
        <w:spacing w:after="200" w:line="300"/>
        <w:jc w:val="both"/>
      </w:pPr>
      <w:r>
        <w:rPr>
          <w:b/>
          <w:bCs/>
          <w:color w:val="5B4424"/>
          <w:sz w:val="16"/>
          <w:szCs w:val="16"/>
          <w:vertAlign w:val="superscript"/>
        </w:rPr>
        <w:t xml:space="preserve">23 </w:t>
      </w:r>
      <w:r>
        <w:rPr>
          <w:sz w:val="22"/>
          <w:szCs w:val="22"/>
        </w:rPr>
        <w:t xml:space="preserve">‘And they shall teach My people the difference between the holy and the common, and cause them to discern between the unclean and the clean.’</w:t>
      </w:r>
    </w:p>
    <w:p>
      <w:pPr>
        <w:pStyle w:val="Heading2"/>
      </w:pPr>
      <w:r>
        <w:t xml:space="preserve">Chapter 45</w:t>
      </w:r>
    </w:p>
    <w:p>
      <w:pPr>
        <w:spacing w:after="200" w:line="300"/>
        <w:jc w:val="both"/>
      </w:pPr>
      <w:r>
        <w:rPr>
          <w:b/>
          <w:bCs/>
          <w:color w:val="5B4424"/>
          <w:sz w:val="16"/>
          <w:szCs w:val="16"/>
          <w:vertAlign w:val="superscript"/>
        </w:rPr>
        <w:t xml:space="preserve">9 </w:t>
      </w:r>
      <w:r>
        <w:rPr>
          <w:sz w:val="22"/>
          <w:szCs w:val="22"/>
        </w:rPr>
        <w:t xml:space="preserve">‘…remove violence and spoil, and execute justice and righteousness, take away your exactions from My people, saith the Lord GOD.’</w:t>
      </w:r>
    </w:p>
    <w:p>
      <w:pPr>
        <w:spacing w:after="200" w:line="300"/>
        <w:jc w:val="both"/>
      </w:pPr>
      <w:r>
        <w:rPr>
          <w:b/>
          <w:bCs/>
          <w:color w:val="5B4424"/>
          <w:sz w:val="16"/>
          <w:szCs w:val="16"/>
          <w:vertAlign w:val="superscript"/>
        </w:rPr>
        <w:t xml:space="preserve">10 </w:t>
      </w:r>
      <w:r>
        <w:rPr>
          <w:sz w:val="22"/>
          <w:szCs w:val="22"/>
        </w:rPr>
        <w:t xml:space="preserve">‘Ye shall have just balances, and a just ephah, and a just bath.’</w:t>
      </w:r>
    </w:p>
    <w:p>
      <w:pPr>
        <w:pStyle w:val="Heading2"/>
      </w:pPr>
      <w:r>
        <w:t xml:space="preserve">Chapter 46</w:t>
      </w:r>
    </w:p>
    <w:p>
      <w:pPr>
        <w:spacing w:after="200" w:line="300"/>
        <w:jc w:val="both"/>
      </w:pPr>
      <w:r>
        <w:rPr>
          <w:b/>
          <w:bCs/>
          <w:color w:val="5B4424"/>
          <w:sz w:val="16"/>
          <w:szCs w:val="16"/>
          <w:vertAlign w:val="superscript"/>
        </w:rPr>
        <w:t xml:space="preserve">9 </w:t>
      </w:r>
      <w:r>
        <w:rPr>
          <w:sz w:val="22"/>
          <w:szCs w:val="22"/>
        </w:rPr>
        <w:t xml:space="preserve">‘…he that entereth by the way of the north gate to worship shall go forth by the way of the south gate… he shall not return by the way of the gate whereby he came in, but shall go forth straight before him.’</w:t>
      </w:r>
    </w:p>
    <w:p>
      <w:pPr>
        <w:pStyle w:val="Heading2"/>
      </w:pPr>
      <w:r>
        <w:t xml:space="preserve">Commentary on Ezekiel 44–46</w:t>
      </w:r>
    </w:p>
    <w:p>
      <w:pPr>
        <w:pStyle w:val="Heading3"/>
      </w:pPr>
      <w:r>
        <w:t xml:space="preserve">Historical Background</w:t>
      </w:r>
    </w:p>
    <w:p>
      <w:pPr>
        <w:spacing w:after="200" w:line="300"/>
        <w:jc w:val="both"/>
      </w:pPr>
      <w:r>
        <w:rPr>
          <w:sz w:val="22"/>
          <w:szCs w:val="22"/>
        </w:rPr>
        <w:t xml:space="preserve">Ezekiel 44–46 present detailed regulations governing priestly and Levitical service within the restored Temple, the permanent closure of the eastern gate through which the returning glory had entered, already discussed in this volume's commentary on chapter 43, and the prince's own specific ceremonial duties and land allotment, together establishing the restored community's proper ordering of worship, leadership, and economic justice.</w:t>
      </w:r>
      <w:r>
        <w:rPr>
          <w:rStyle w:val="FootnoteReference"/>
        </w:rPr>
        <w:footnoteReference w:id="538"/>
      </w:r>
    </w:p>
    <w:p>
      <w:pPr>
        <w:pStyle w:val="Heading3"/>
      </w:pPr>
      <w:r>
        <w:t xml:space="preserve">Jewish Cultural Context</w:t>
      </w:r>
    </w:p>
    <w:p>
      <w:pPr>
        <w:spacing w:after="200" w:line="300"/>
        <w:jc w:val="both"/>
      </w:pPr>
      <w:r>
        <w:rPr>
          <w:sz w:val="22"/>
          <w:szCs w:val="22"/>
        </w:rPr>
        <w:t xml:space="preserve">The insistence upon ‘just balances, and a just ephah, and a just bath’ (45:10), standardized, honest measures for commerce, became, for later tradition, an important demonstration that this vision's own concern for restored worship remains fully integrated with concern for everyday economic honesty, confirming that authentic covenant restoration encompasses the whole of communal life rather than ritual observance alone.</w:t>
      </w:r>
    </w:p>
    <w:p>
      <w:pPr>
        <w:pStyle w:val="Heading3"/>
      </w:pPr>
      <w:r>
        <w:t xml:space="preserve">Connections to the Hebrew Bible</w:t>
      </w:r>
    </w:p>
    <w:p>
      <w:pPr>
        <w:spacing w:after="200" w:line="300"/>
        <w:jc w:val="both"/>
      </w:pPr>
      <w:r>
        <w:rPr>
          <w:sz w:val="22"/>
          <w:szCs w:val="22"/>
        </w:rPr>
        <w:t xml:space="preserve">This section's insistence on just weights and measures directly continues this volume's sustained attention to honest commerce already discussed at length throughout its commentary on Leviticus 19:35–36 and Deuteronomy 25:13–16's identical concern, confirming this as a consistent, sustained Torah and prophetic priority.</w:t>
      </w:r>
    </w:p>
    <w:p>
      <w:pPr>
        <w:pStyle w:val="Heading3"/>
      </w:pPr>
      <w:r>
        <w:t xml:space="preserve">Commentary from an Ebionite Perspective</w:t>
      </w:r>
    </w:p>
    <w:p>
      <w:pPr>
        <w:spacing w:after="200" w:line="300"/>
        <w:jc w:val="both"/>
      </w:pPr>
      <w:r>
        <w:rPr>
          <w:sz w:val="22"/>
          <w:szCs w:val="22"/>
        </w:rPr>
        <w:t xml:space="preserve">This section's integration of priestly ritual regulation with economic justice and honest commerce reinforces this commentary's sustained insistence throughout this entire volume that authentic covenant restoration encompasses every dimension of communal life, worship and commerce, ritual and ethics, together rather than as separate, unrelated concerns; this commentary holds that the prince's own specifically bounded authority and land allotment, rather than unlimited royal prerogative, models the same accountable, Torah-bounded leadership this volume has traced throughout its entire commentary since Deuteronomy 17's king law.</w:t>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integration of ritual and ethical concern provides important background for understanding this volume's own selected New Covenant texts' comparable refusal to separate authentic worship from practical justice.</w:t>
      </w:r>
    </w:p>
    <w:p>
      <w:pPr>
        <w:pStyle w:val="Heading2"/>
      </w:pPr>
      <w:r>
        <w:t xml:space="preserve">Chapter 47 (the river of life)</w:t>
      </w:r>
    </w:p>
    <w:p>
      <w:pPr>
        <w:spacing w:after="200" w:line="300"/>
        <w:jc w:val="both"/>
      </w:pPr>
      <w:r>
        <w:rPr>
          <w:b/>
          <w:bCs/>
          <w:color w:val="5B4424"/>
          <w:sz w:val="16"/>
          <w:szCs w:val="16"/>
          <w:vertAlign w:val="superscript"/>
        </w:rPr>
        <w:t xml:space="preserve">1 </w:t>
      </w:r>
      <w:r>
        <w:rPr>
          <w:sz w:val="22"/>
          <w:szCs w:val="22"/>
        </w:rPr>
        <w:t xml:space="preserve">And he brought me back unto the door of the house; and, behold, waters issued out from under the threshold of the house eastward, for the forefront of the house was toward the east; and the waters came down from under, from the right side of the house, on the south of the altar.</w:t>
      </w:r>
    </w:p>
    <w:p>
      <w:pPr>
        <w:spacing w:after="200" w:line="300"/>
        <w:jc w:val="both"/>
      </w:pPr>
      <w:r>
        <w:rPr>
          <w:b/>
          <w:bCs/>
          <w:color w:val="5B4424"/>
          <w:sz w:val="16"/>
          <w:szCs w:val="16"/>
          <w:vertAlign w:val="superscript"/>
        </w:rPr>
        <w:t xml:space="preserve">3 </w:t>
      </w:r>
      <w:r>
        <w:rPr>
          <w:sz w:val="22"/>
          <w:szCs w:val="22"/>
        </w:rPr>
        <w:t xml:space="preserve">…he measured a thousand cubits, and he caused me to pass through the waters, waters that were to the ankles.</w:t>
      </w:r>
      <w:r>
        <w:rPr>
          <w:b/>
          <w:bCs/>
          <w:color w:val="5B4424"/>
          <w:sz w:val="16"/>
          <w:szCs w:val="16"/>
          <w:vertAlign w:val="superscript"/>
        </w:rPr>
        <w:t xml:space="preserve">4 </w:t>
      </w:r>
      <w:r>
        <w:rPr>
          <w:sz w:val="22"/>
          <w:szCs w:val="22"/>
        </w:rPr>
        <w:t xml:space="preserve">Again he measured a thousand, and caused me to pass through the waters, waters that were to the knees… waters that were to the loins.</w:t>
      </w:r>
    </w:p>
    <w:p>
      <w:pPr>
        <w:spacing w:after="200" w:line="300"/>
        <w:jc w:val="both"/>
      </w:pPr>
      <w:r>
        <w:rPr>
          <w:b/>
          <w:bCs/>
          <w:color w:val="5B4424"/>
          <w:sz w:val="16"/>
          <w:szCs w:val="16"/>
          <w:vertAlign w:val="superscript"/>
        </w:rPr>
        <w:t xml:space="preserve">5 </w:t>
      </w:r>
      <w:r>
        <w:rPr>
          <w:sz w:val="22"/>
          <w:szCs w:val="22"/>
        </w:rPr>
        <w:t xml:space="preserve">Afterward he measured a thousand; and it was a river that I could not pass through, for the waters were risen, waters to swim in, a river that could not be passed through.</w:t>
      </w:r>
    </w:p>
    <w:p>
      <w:pPr>
        <w:spacing w:after="200" w:line="300"/>
        <w:jc w:val="both"/>
      </w:pPr>
      <w:r>
        <w:rPr>
          <w:b/>
          <w:bCs/>
          <w:color w:val="5B4424"/>
          <w:sz w:val="16"/>
          <w:szCs w:val="16"/>
          <w:vertAlign w:val="superscript"/>
        </w:rPr>
        <w:t xml:space="preserve">8 </w:t>
      </w:r>
      <w:r>
        <w:rPr>
          <w:sz w:val="22"/>
          <w:szCs w:val="22"/>
        </w:rPr>
        <w:t xml:space="preserve">‘…These waters issue forth toward the eastern region… and go down into the Arabah, and they go toward the sea, into the sea which the waters were made to issue forth; and the waters shall be healed.’</w:t>
      </w:r>
    </w:p>
    <w:p>
      <w:pPr>
        <w:spacing w:after="200" w:line="300"/>
        <w:jc w:val="both"/>
      </w:pPr>
      <w:r>
        <w:rPr>
          <w:b/>
          <w:bCs/>
          <w:color w:val="5B4424"/>
          <w:sz w:val="16"/>
          <w:szCs w:val="16"/>
          <w:vertAlign w:val="superscript"/>
        </w:rPr>
        <w:t xml:space="preserve">9 </w:t>
      </w:r>
      <w:r>
        <w:rPr>
          <w:sz w:val="22"/>
          <w:szCs w:val="22"/>
        </w:rPr>
        <w:t xml:space="preserve">‘And it shall come to pass, that every living creature wherewith it swarmeth, whithersoever the rivers shall come, shall live… for these waters are come thither, that all things be healed and may live whithersoever the river cometh.’</w:t>
      </w:r>
    </w:p>
    <w:p>
      <w:pPr>
        <w:spacing w:after="200" w:line="300"/>
        <w:jc w:val="both"/>
      </w:pPr>
      <w:r>
        <w:rPr>
          <w:b/>
          <w:bCs/>
          <w:color w:val="5B4424"/>
          <w:sz w:val="16"/>
          <w:szCs w:val="16"/>
          <w:vertAlign w:val="superscript"/>
        </w:rPr>
        <w:t xml:space="preserve">12 </w:t>
      </w:r>
      <w:r>
        <w:rPr>
          <w:sz w:val="22"/>
          <w:szCs w:val="22"/>
        </w:rPr>
        <w:t xml:space="preserve">‘And by the river upon the bank thereof, on this side and on that side, shall grow every tree for food, whose leaf shall not wither, neither shall the fruit thereof fail; it shall bring forth new fruit every month, because the waters thereof issue out of the sanctuary; and the fruit thereof shall be for food, and the leaf thereof for healing.’</w:t>
      </w:r>
    </w:p>
    <w:p>
      <w:pPr>
        <w:pStyle w:val="Heading2"/>
      </w:pPr>
      <w:r>
        <w:t xml:space="preserve">Commentary on Ezekiel 47</w:t>
      </w:r>
    </w:p>
    <w:p>
      <w:pPr>
        <w:pStyle w:val="Heading3"/>
      </w:pPr>
      <w:r>
        <w:t xml:space="preserve">Historical Background</w:t>
      </w:r>
    </w:p>
    <w:p>
      <w:pPr>
        <w:spacing w:after="200" w:line="300"/>
        <w:jc w:val="both"/>
      </w:pPr>
      <w:r>
        <w:rPr>
          <w:sz w:val="22"/>
          <w:szCs w:val="22"/>
        </w:rPr>
        <w:t xml:space="preserve">Ezekiel 47 presents one of the most celebrated closing images in the entire Hebrew Bible: a river issuing from beneath the Temple's own threshold, growing progressively deeper, ankle, knee, loin, and finally beyond fording depth entirely, as it flows eastward toward the Dead Sea, healing that sea's own notoriously lifeless, hyper-saline waters and sustaining abundant fish and, along its banks, trees bearing monthly fruit and leaves specifically for healing.</w:t>
      </w:r>
      <w:r>
        <w:rPr>
          <w:rStyle w:val="FootnoteReference"/>
        </w:rPr>
        <w:footnoteReference w:id="539"/>
      </w:r>
    </w:p>
    <w:p>
      <w:pPr>
        <w:pStyle w:val="Heading3"/>
      </w:pPr>
      <w:r>
        <w:t xml:space="preserve">Jewish Cultural Context</w:t>
      </w:r>
    </w:p>
    <w:p>
      <w:pPr>
        <w:spacing w:after="200" w:line="300"/>
        <w:jc w:val="both"/>
      </w:pPr>
      <w:r>
        <w:rPr>
          <w:sz w:val="22"/>
          <w:szCs w:val="22"/>
        </w:rPr>
        <w:t xml:space="preserve">This vision's progressively deepening waters, measured out in exact, deliberate stages by the guiding angel, became, for later tradition, an important image of how genuine spiritual life and blessing characteristically deepens gradually rather than arriving all at once, each measured stage bringing the visionary progressively further from safe, comfortable fording depth into water requiring genuine trust to navigate.</w:t>
      </w:r>
    </w:p>
    <w:p>
      <w:pPr>
        <w:pStyle w:val="Heading3"/>
      </w:pPr>
      <w:r>
        <w:t xml:space="preserve">Hebrew Word Studies</w:t>
      </w:r>
    </w:p>
    <w:p>
      <w:pPr>
        <w:spacing w:after="200" w:line="300"/>
        <w:jc w:val="both"/>
      </w:pPr>
      <w:r>
        <w:rPr>
          <w:sz w:val="22"/>
          <w:szCs w:val="22"/>
        </w:rPr>
        <w:t xml:space="preserve">The declaration that the Dead Sea's own waters ‘shall be healed’ (47:8–9) applies רָפָא (rapha, ‘to heal’), ordinarily used of bodily or relational healing, remarkably to an entire body of water notorious throughout the ancient world for supporting no life whatsoever, this vision's own scope extending healing to the natural order itself rather than confining it to human bodies or communities alone.</w:t>
      </w:r>
    </w:p>
    <w:p>
      <w:pPr>
        <w:pStyle w:val="Heading3"/>
      </w:pPr>
      <w:r>
        <w:t xml:space="preserve">Connections to the Hebrew Bible</w:t>
      </w:r>
    </w:p>
    <w:p>
      <w:pPr>
        <w:spacing w:after="200" w:line="300"/>
        <w:jc w:val="both"/>
      </w:pPr>
      <w:r>
        <w:rPr>
          <w:sz w:val="22"/>
          <w:szCs w:val="22"/>
        </w:rPr>
        <w:t xml:space="preserve">This vision's river flowing from the sanctuary directly develops the Eden imagery already discussed at exhaustive length throughout this volume's commentary on Genesis 2:10–14's own river flowing out of the primordial garden, this chapter's own vision presenting the restored Temple as a kind of recovered Eden, sacred space once again becoming the source of the world's own life-giving, healing abundance.</w:t>
      </w:r>
      <w:r>
        <w:rPr>
          <w:rStyle w:val="FootnoteReference"/>
        </w:rPr>
        <w:footnoteReference w:id="540"/>
      </w:r>
    </w:p>
    <w:p>
      <w:pPr>
        <w:pStyle w:val="Heading3"/>
      </w:pPr>
      <w:r>
        <w:t xml:space="preserve">Commentary from an Ebionite Perspective</w:t>
      </w:r>
    </w:p>
    <w:p>
      <w:pPr>
        <w:spacing w:after="200" w:line="300"/>
        <w:jc w:val="both"/>
      </w:pPr>
      <w:r>
        <w:rPr>
          <w:sz w:val="22"/>
          <w:szCs w:val="22"/>
        </w:rPr>
        <w:t xml:space="preserve">This chapter's vision of life-giving, healing waters flowing from the sanctuary to renew the entire natural order reinforces this commentary's sustained insistence throughout this entire volume that authentic restoration hope encompasses the whole created world, not merely human covenant relationship narrowly considered, a comprehensive vision this volume has traced consistently since its commentary on Isaiah 11's peaceable kingdom and Isaiah 65–66's new heavens and new earth; this commentary holds that the monthly-bearing trees, never failing, always fruiting, provide this volume's most abundant single image of sustained, inexhaustible divine provision flowing directly and continuously from God's own restored presence among His people.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healing waters and monthly-fruiting trees with leaves for healing receives direct, explicit development within this volume's own selected New Covenant text of Revelation's own closing vision, addressed at length when that book's own river and tree of life are reached later in this volume, this volume's commentary holding throughout that this closing New Covenant vision consciously and directly extends this very chapter's own prophetic imagery to its fullest, final expression.</w:t>
      </w:r>
      <w:r>
        <w:rPr>
          <w:rStyle w:val="FootnoteReference"/>
        </w:rPr>
        <w:footnoteReference w:id="541"/>
      </w:r>
    </w:p>
    <w:p>
      <w:pPr>
        <w:pStyle w:val="Heading2"/>
      </w:pPr>
      <w:r>
        <w:t xml:space="preserve">Chapter 48 (the tribal allotments, and the LORD is there)</w:t>
      </w:r>
    </w:p>
    <w:p>
      <w:pPr>
        <w:spacing w:after="200" w:line="300"/>
        <w:jc w:val="both"/>
      </w:pPr>
      <w:r>
        <w:rPr>
          <w:b/>
          <w:bCs/>
          <w:color w:val="5B4424"/>
          <w:sz w:val="16"/>
          <w:szCs w:val="16"/>
          <w:vertAlign w:val="superscript"/>
        </w:rPr>
        <w:t xml:space="preserve">1 </w:t>
      </w:r>
      <w:r>
        <w:rPr>
          <w:sz w:val="22"/>
          <w:szCs w:val="22"/>
        </w:rPr>
        <w:t xml:space="preserve">Now these are the names of the tribes: from the north end… the portion of Dan…</w:t>
      </w:r>
    </w:p>
    <w:p>
      <w:pPr>
        <w:spacing w:after="200" w:line="300"/>
        <w:jc w:val="both"/>
      </w:pPr>
      <w:r>
        <w:rPr>
          <w:b/>
          <w:bCs/>
          <w:color w:val="5B4424"/>
          <w:sz w:val="16"/>
          <w:szCs w:val="16"/>
          <w:vertAlign w:val="superscript"/>
        </w:rPr>
        <w:t xml:space="preserve">29 </w:t>
      </w:r>
      <w:r>
        <w:rPr>
          <w:sz w:val="22"/>
          <w:szCs w:val="22"/>
        </w:rPr>
        <w:t xml:space="preserve">This is the land which ye shall divide by lot unto the tribes of Israel for inheritance, and these are their several portions, saith the Lord GOD.</w:t>
      </w:r>
    </w:p>
    <w:p>
      <w:pPr>
        <w:spacing w:after="200" w:line="300"/>
        <w:jc w:val="both"/>
      </w:pPr>
      <w:r>
        <w:rPr>
          <w:b/>
          <w:bCs/>
          <w:color w:val="5B4424"/>
          <w:sz w:val="16"/>
          <w:szCs w:val="16"/>
          <w:vertAlign w:val="superscript"/>
        </w:rPr>
        <w:t xml:space="preserve">35 </w:t>
      </w:r>
      <w:r>
        <w:rPr>
          <w:sz w:val="22"/>
          <w:szCs w:val="22"/>
        </w:rPr>
        <w:t xml:space="preserve">It was round about eighteen thousand reeds; and the name of the city from that day shall be, The LORD is there.</w:t>
      </w:r>
    </w:p>
    <w:p>
      <w:pPr>
        <w:pStyle w:val="Heading2"/>
      </w:pPr>
      <w:r>
        <w:t xml:space="preserve">Commentary on Ezekiel 48</w:t>
      </w:r>
    </w:p>
    <w:p>
      <w:pPr>
        <w:pStyle w:val="Heading3"/>
      </w:pPr>
      <w:r>
        <w:t xml:space="preserve">Historical Background</w:t>
      </w:r>
    </w:p>
    <w:p>
      <w:pPr>
        <w:spacing w:after="200" w:line="300"/>
        <w:jc w:val="both"/>
      </w:pPr>
      <w:r>
        <w:rPr>
          <w:sz w:val="22"/>
          <w:szCs w:val="22"/>
        </w:rPr>
        <w:t xml:space="preserve">Ezekiel 48 closes this book with a detailed allotment of the restored land among the twelve tribes, arranged in careful, symmetrical order around the central Temple district, before the book's own final, climactic sentence: the restored city's new name, YHWH Shammah, 'The LORD is there.'</w:t>
      </w:r>
      <w:r>
        <w:rPr>
          <w:rStyle w:val="FootnoteReference"/>
        </w:rPr>
        <w:footnoteReference w:id="542"/>
      </w:r>
    </w:p>
    <w:p>
      <w:pPr>
        <w:pStyle w:val="Heading3"/>
      </w:pPr>
      <w:r>
        <w:t xml:space="preserve">Jewish Cultural Context</w:t>
      </w:r>
    </w:p>
    <w:p>
      <w:pPr>
        <w:spacing w:after="200" w:line="300"/>
        <w:jc w:val="both"/>
      </w:pPr>
      <w:r>
        <w:rPr>
          <w:sz w:val="22"/>
          <w:szCs w:val="22"/>
        </w:rPr>
        <w:t xml:space="preserve">This closing name, 'The LORD is there' (יְהוָה שָׁמָּה, YHWH shammah, 48:35), became, for later tradition, one of the most theologically resonant closing statements in the entire prophetic corpus, this single phrase distilling this book's entire sustained movement, glory departed, glory returned, into a permanent, unshakeable name for the restored city's own deepest identity and reason for being.</w:t>
      </w:r>
      <w:r>
        <w:rPr>
          <w:rStyle w:val="FootnoteReference"/>
        </w:rPr>
        <w:footnoteReference w:id="543"/>
      </w:r>
    </w:p>
    <w:p>
      <w:pPr>
        <w:pStyle w:val="Heading3"/>
      </w:pPr>
      <w:r>
        <w:t xml:space="preserve">Hebrew Word Studies</w:t>
      </w:r>
    </w:p>
    <w:p>
      <w:pPr>
        <w:spacing w:after="200" w:line="300"/>
        <w:jc w:val="both"/>
      </w:pPr>
      <w:r>
        <w:rPr>
          <w:sz w:val="22"/>
          <w:szCs w:val="22"/>
        </w:rPr>
        <w:t xml:space="preserve">The Hebrew שָׁמָּה (shammah, ‘there’) forms a deliberate wordplay with Jerusalem's own ordinary Hebrew name, Yerushalayim, some scholars noting the phonetic resonance this closing name creates, the city's own deepest, truest name finally revealed to be not a place-name at all but a declaration of presence.</w:t>
      </w:r>
    </w:p>
    <w:p>
      <w:pPr>
        <w:pStyle w:val="Heading3"/>
      </w:pPr>
      <w:r>
        <w:t xml:space="preserve">Connections to the Hebrew Bible</w:t>
      </w:r>
    </w:p>
    <w:p>
      <w:pPr>
        <w:spacing w:after="200" w:line="300"/>
        <w:jc w:val="both"/>
      </w:pPr>
      <w:r>
        <w:rPr>
          <w:sz w:val="22"/>
          <w:szCs w:val="22"/>
        </w:rPr>
        <w:t xml:space="preserve">This book's closing name directly answers and resolves the entire crisis already discussed at exhaustive length throughout this volume's commentary on chapters 8–11's departure of the glory, this book's own sustained forty-eight-chapter movement from departed presence through judgment and restoration reaching its final, permanent resolution in this single closing declaration of God's own unshakeable, named presence.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closing name, 'The LORD is there,' provides a fitting summation of this entire book's own sustained theological argument and, indeed, of this volume's own entire sustained commentary on covenant history since Genesis: the deepest promise underlying every covenant, every law, every judgment, and every restoration this volume has traced throughout its entire commentary is finally and simply this, that God's own presence would dwell permanently, unshakeably, among His people. This commentary holds that Ezekiel's own extraordinary prophetic journey, from the overwhelming throne-vision of chapter 1 through the devastating departure of chapters 8–11, the costly personal sign-acts of chapters 4–24, the extended restoration promises of chapters 33–39, to this closing, minutely detailed vision of restored sanctuary and permanent presence, provides this volume with one of Scripture's most complete single portraits of covenant history's own entire arc, judgment fully deserved and fully enacted, met by restoration fully promised and, in this book's own climactic vision, fully realized.</w:t>
      </w:r>
      <w:r>
        <w:rPr>
          <w:rStyle w:val="FootnoteReference"/>
        </w:rPr>
        <w:footnoteReference w:id="544"/>
      </w:r>
    </w:p>
    <w:p>
      <w:pPr>
        <w:pStyle w:val="Heading3"/>
      </w:pPr>
      <w:r>
        <w:t xml:space="preserve">Significance for Jewish Christianity, and Comparison with Later Christian Interpretation</w:t>
      </w:r>
    </w:p>
    <w:p>
      <w:pPr>
        <w:spacing w:after="200" w:line="300"/>
        <w:jc w:val="both"/>
      </w:pPr>
      <w:r>
        <w:rPr>
          <w:sz w:val="22"/>
          <w:szCs w:val="22"/>
        </w:rPr>
        <w:t xml:space="preserve">With this book's closing declaration, ‘The LORD is there,’ Ezekiel provides this volume's own selected New Covenant texts with an essential theological vocabulary for understanding God's own promised, permanent presence among His people, a promise this volume's entire commentary holds finds its own fullest expression in the incarnate presence and ministry of the Messiah, and its ultimate, cosmic completion in this volume's own selected New Covenant text of Revelation's own closing vision of God dwelling permanently among His people in the new Jerusalem, addressed at length when that book's own closing vision is reached later in this volume. With this closing name, the book of Ezekiel, spanning this prophet's own extraordinary forty-eight-chapter ministry from Babylonian exile's depths to this vision's own restored, permanent glory, reaches its fitting close.</w:t>
      </w:r>
    </w:p>
    <w:p>
      <w:pPr>
        <w:sectPr>
          <w:headerReference w:type="default" r:id="rId254"/>
          <w:headerReference w:type="first" r:id="rId25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Daniel</w:t>
      </w:r>
    </w:p>
    <w:p>
      <w:pPr>
        <w:spacing w:after="200" w:line="300"/>
        <w:jc w:val="both"/>
      </w:pPr>
      <w:r>
        <w:rPr>
          <w:sz w:val="22"/>
          <w:szCs w:val="22"/>
        </w:rPr>
        <w:t xml:space="preserve">Daniel presents the experiences and visions of a Judean youth taken to Babylon in an early deportation, most likely alongside or shortly before Jehoiachin's own captivity already discussed at length throughout this volume's commentary on II Kings 24, whose career spans the entire Babylonian exile and extends into the early Persian period. This edition follows the traditional Christian canonical placement of Daniel among the Prophets, immediately following Ezekiel, while noting honestly that the Hebrew Bible's own traditional threefold division places Daniel among the Ketuvim (Writings) rather than among the Nevi'im, a placement reflecting ancient Jewish tradition's own assessment of the book's distinctive character.</w:t>
      </w:r>
      <w:r>
        <w:rPr>
          <w:rStyle w:val="FootnoteReference"/>
        </w:rPr>
        <w:footnoteReference w:id="545"/>
      </w:r>
    </w:p>
    <w:p>
      <w:pPr>
        <w:spacing w:after="200" w:line="300"/>
        <w:jc w:val="both"/>
      </w:pPr>
      <w:r>
        <w:rPr>
          <w:sz w:val="22"/>
          <w:szCs w:val="22"/>
        </w:rPr>
        <w:t xml:space="preserve">The book falls into two clearly distinguished halves: court narratives recounting Daniel's and his companions' experiences under successive Babylonian and Persian rulers (chapters 1–6), and apocalyptic visions granted to Daniel himself concerning the future course of empires and the end of days (chapters 7–12). Uniquely among biblical books, Daniel is composed in two languages, Hebrew (1:1–2:4a and 8:1–12:13) framing a central Aramaic section (2:4b–7:28), the international language of Babylonian and Persian administration, a linguistic structure this volume's commentary notes reflects the book's own sustained concern with Israel's place among the empires of the world.</w:t>
      </w:r>
      <w:r>
        <w:rPr>
          <w:rStyle w:val="FootnoteReference"/>
        </w:rPr>
        <w:footnoteReference w:id="546"/>
      </w:r>
    </w:p>
    <w:p>
      <w:pPr>
        <w:spacing w:after="200" w:line="300"/>
        <w:jc w:val="both"/>
      </w:pPr>
      <w:r>
        <w:rPr>
          <w:sz w:val="22"/>
          <w:szCs w:val="22"/>
        </w:rPr>
        <w:t xml:space="preserve">For this volume's Ebionite-inspired commentary, Daniel provides essential resources in two respects: its narrative chapters model faithful covenant observance and courageous resistance to idolatry while living as a minority community under foreign imperial power, directly relevant to the Ebionite tradition's own continued existence as a minority Jewish-Christian community; and its apocalyptic visions, particularly the seventy weeks of chapter 9 and the resurrection promise of chapter 12, provide crucial texts already anticipated throughout this volume's commentary on Jeremiah's seventy years and Ezekiel's valley of dry bones. This commentary will present Daniel's own famously debated dating question honestly, noting that critical scholarship widely associates the book's final form with the Maccabean crisis of the second century BCE, while the book's own narrative setting and traditional attribution place its content many centuries earlier.</w:t>
      </w:r>
    </w:p>
    <w:p>
      <w:pPr>
        <w:pStyle w:val="Heading2"/>
      </w:pPr>
      <w:r>
        <w:t xml:space="preserve">Chapter 1 (Daniel's resolve)</w:t>
      </w:r>
    </w:p>
    <w:p>
      <w:pPr>
        <w:spacing w:after="200" w:line="300"/>
        <w:jc w:val="both"/>
      </w:pPr>
      <w:r>
        <w:rPr>
          <w:b/>
          <w:bCs/>
          <w:color w:val="5B4424"/>
          <w:sz w:val="16"/>
          <w:szCs w:val="16"/>
          <w:vertAlign w:val="superscript"/>
        </w:rPr>
        <w:t xml:space="preserve">3 </w:t>
      </w:r>
      <w:r>
        <w:rPr>
          <w:sz w:val="22"/>
          <w:szCs w:val="22"/>
        </w:rPr>
        <w:t xml:space="preserve">And the king spoke unto Ashpenaz his chief officer, that he should bring in certain of the children of Israel…</w:t>
      </w:r>
      <w:r>
        <w:rPr>
          <w:b/>
          <w:bCs/>
          <w:color w:val="5B4424"/>
          <w:sz w:val="16"/>
          <w:szCs w:val="16"/>
          <w:vertAlign w:val="superscript"/>
        </w:rPr>
        <w:t xml:space="preserve">4 </w:t>
      </w:r>
      <w:r>
        <w:rPr>
          <w:sz w:val="22"/>
          <w:szCs w:val="22"/>
        </w:rPr>
        <w:t xml:space="preserve">youths in whom was no blemish, but fair to look on, and skilful in all wisdom, and skilful in knowledge, and discerning in thought… that they might stand in the king's palace…</w:t>
      </w:r>
    </w:p>
    <w:p>
      <w:pPr>
        <w:spacing w:after="200" w:line="300"/>
        <w:jc w:val="both"/>
      </w:pPr>
      <w:r>
        <w:rPr>
          <w:b/>
          <w:bCs/>
          <w:color w:val="5B4424"/>
          <w:sz w:val="16"/>
          <w:szCs w:val="16"/>
          <w:vertAlign w:val="superscript"/>
        </w:rPr>
        <w:t xml:space="preserve">7 </w:t>
      </w:r>
      <w:r>
        <w:rPr>
          <w:sz w:val="22"/>
          <w:szCs w:val="22"/>
        </w:rPr>
        <w:t xml:space="preserve">…unto whom the chief of the officers gave names… but to Daniel he gave the name of Belteshazzar…</w:t>
      </w:r>
    </w:p>
    <w:p>
      <w:pPr>
        <w:spacing w:after="200" w:line="300"/>
        <w:jc w:val="both"/>
      </w:pPr>
      <w:r>
        <w:rPr>
          <w:b/>
          <w:bCs/>
          <w:color w:val="5B4424"/>
          <w:sz w:val="16"/>
          <w:szCs w:val="16"/>
          <w:vertAlign w:val="superscript"/>
        </w:rPr>
        <w:t xml:space="preserve">8 </w:t>
      </w:r>
      <w:r>
        <w:rPr>
          <w:sz w:val="22"/>
          <w:szCs w:val="22"/>
        </w:rPr>
        <w:t xml:space="preserve">But Daniel purposed in his heart that he would not defile himself with the king's food, nor with the wine which he drank; therefore he requested of the chief of the officers that he might not defile himself.</w:t>
      </w:r>
    </w:p>
    <w:p>
      <w:pPr>
        <w:spacing w:after="200" w:line="300"/>
        <w:jc w:val="both"/>
      </w:pPr>
      <w:r>
        <w:rPr>
          <w:b/>
          <w:bCs/>
          <w:color w:val="5B4424"/>
          <w:sz w:val="16"/>
          <w:szCs w:val="16"/>
          <w:vertAlign w:val="superscript"/>
        </w:rPr>
        <w:t xml:space="preserve">12 </w:t>
      </w:r>
      <w:r>
        <w:rPr>
          <w:sz w:val="22"/>
          <w:szCs w:val="22"/>
        </w:rPr>
        <w:t xml:space="preserve">‘Try thy servants, I beseech thee, ten days; and let them give us pulse to eat, and water to drink.’</w:t>
      </w:r>
    </w:p>
    <w:p>
      <w:pPr>
        <w:spacing w:after="200" w:line="300"/>
        <w:jc w:val="both"/>
      </w:pPr>
      <w:r>
        <w:rPr>
          <w:b/>
          <w:bCs/>
          <w:color w:val="5B4424"/>
          <w:sz w:val="16"/>
          <w:szCs w:val="16"/>
          <w:vertAlign w:val="superscript"/>
        </w:rPr>
        <w:t xml:space="preserve">17 </w:t>
      </w:r>
      <w:r>
        <w:rPr>
          <w:sz w:val="22"/>
          <w:szCs w:val="22"/>
        </w:rPr>
        <w:t xml:space="preserve">Now as for these four youths, God gave them knowledge and skill in all learning and wisdom; and Daniel had understanding in all visions and dreams.</w:t>
      </w:r>
    </w:p>
    <w:p>
      <w:pPr>
        <w:spacing w:after="200" w:line="300"/>
        <w:jc w:val="both"/>
      </w:pPr>
      <w:r>
        <w:rPr>
          <w:b/>
          <w:bCs/>
          <w:color w:val="5B4424"/>
          <w:sz w:val="16"/>
          <w:szCs w:val="16"/>
          <w:vertAlign w:val="superscript"/>
        </w:rPr>
        <w:t xml:space="preserve">20 </w:t>
      </w:r>
      <w:r>
        <w:rPr>
          <w:sz w:val="22"/>
          <w:szCs w:val="22"/>
        </w:rPr>
        <w:t xml:space="preserve">…in all matters of wisdom and understanding, that the king inquired of them, he found them ten times better than all the magicians and enchanters that were in all his realm.</w:t>
      </w:r>
    </w:p>
    <w:p>
      <w:pPr>
        <w:pStyle w:val="Heading2"/>
      </w:pPr>
      <w:r>
        <w:t xml:space="preserve">Commentary on Daniel 1</w:t>
      </w:r>
    </w:p>
    <w:p>
      <w:pPr>
        <w:pStyle w:val="Heading3"/>
      </w:pPr>
      <w:r>
        <w:t xml:space="preserve">Historical Background</w:t>
      </w:r>
    </w:p>
    <w:p>
      <w:pPr>
        <w:spacing w:after="200" w:line="300"/>
        <w:jc w:val="both"/>
      </w:pPr>
      <w:r>
        <w:rPr>
          <w:sz w:val="22"/>
          <w:szCs w:val="22"/>
        </w:rPr>
        <w:t xml:space="preserve">Daniel 1 introduces Daniel and his three companions among the Judean youths selected for Babylonian royal service, establishing the book's own central tension: faithful Torah observance maintained under foreign imperial pressure and generous royal provision alike, a tension this book's remaining narrative chapters will develop through a series of escalating tests.</w:t>
      </w:r>
    </w:p>
    <w:p>
      <w:pPr>
        <w:pStyle w:val="Heading3"/>
      </w:pPr>
      <w:r>
        <w:t xml:space="preserve">Jewish Cultural Context</w:t>
      </w:r>
    </w:p>
    <w:p>
      <w:pPr>
        <w:spacing w:after="200" w:line="300"/>
        <w:jc w:val="both"/>
      </w:pPr>
      <w:r>
        <w:rPr>
          <w:sz w:val="22"/>
          <w:szCs w:val="22"/>
        </w:rPr>
        <w:t xml:space="preserve">Daniel's own resolve not to defile himself with the king's food, most likely concerning both non-kosher meat and wine potentially dedicated to foreign gods, became, for later tradition, a foundational text for understanding faithful dietary observance as itself a form of covenant resistance under conditions of political powerlessness, a resolve maintained not through open rebellion but through respectful, reasoned negotiation with those in authority.</w:t>
      </w:r>
      <w:r>
        <w:rPr>
          <w:rStyle w:val="FootnoteReference"/>
        </w:rPr>
        <w:footnoteReference w:id="547"/>
      </w:r>
    </w:p>
    <w:p>
      <w:pPr>
        <w:pStyle w:val="Heading3"/>
      </w:pPr>
      <w:r>
        <w:t xml:space="preserve">Hebrew Word Studies</w:t>
      </w:r>
    </w:p>
    <w:p>
      <w:pPr>
        <w:spacing w:after="200" w:line="300"/>
        <w:jc w:val="both"/>
      </w:pPr>
      <w:r>
        <w:rPr>
          <w:sz w:val="22"/>
          <w:szCs w:val="22"/>
        </w:rPr>
        <w:t xml:space="preserve">Daniel's careful negotiation, proposing a ten-day dietary test rather than flatly refusing royal provision (1:12–14), models a form of principled accommodation this volume's commentary notes achieves faithful observance through wisdom and diplomacy rather than confrontation, securing the desired outcome while maintaining respectful relationship with legitimate, if foreign, authority.</w:t>
      </w:r>
    </w:p>
    <w:p>
      <w:pPr>
        <w:pStyle w:val="Heading3"/>
      </w:pPr>
      <w:r>
        <w:t xml:space="preserve">Connections to the Hebrew Bible</w:t>
      </w:r>
    </w:p>
    <w:p>
      <w:pPr>
        <w:spacing w:after="200" w:line="300"/>
        <w:jc w:val="both"/>
      </w:pPr>
      <w:r>
        <w:rPr>
          <w:sz w:val="22"/>
          <w:szCs w:val="22"/>
        </w:rPr>
        <w:t xml:space="preserve">This chapter's account of faithful minority observance under foreign power directly continues this volume's sustained attention to comparable faithful conduct under imperial authority already traced throughout its commentary on Joseph's own service in Pharaoh's court and Esther's own comparable position, addressed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model of faithful covenant observance achieved through wisdom, respectful negotiation, and diplomatic skill rather than confrontation reinforces this commentary's sustained insistence throughout this entire volume that covenant faithfulness under difficult political circumstance requires practical wisdom alongside unwavering commitment, a pattern this volume has traced consistently throughout its treatment of faithful conduct under foreign or hostile authority since Joseph's own service in Egypt; this commentary holds that Daniel's own manifest excellence, found ‘ten times better’ than his counterparts, models the same principle this volume has celebrated throughout its commentary on faithful minority witness: covenant faithfulness need not, and ought not, produce diminished practical excellence but rather may be its very source.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faithful minority observance under foreign political power provides important background for understanding this volume's own selected New Covenant texts' comparable counsel regarding faithful conduct under Roman imperial authority.</w:t>
      </w:r>
    </w:p>
    <w:p>
      <w:pPr>
        <w:pStyle w:val="Heading2"/>
      </w:pPr>
      <w:r>
        <w:t xml:space="preserve">Chapter 2 (Nebuchadnezzar's dream of the statue)</w:t>
      </w:r>
    </w:p>
    <w:p>
      <w:pPr>
        <w:spacing w:after="200" w:line="300"/>
        <w:jc w:val="both"/>
      </w:pPr>
      <w:r>
        <w:rPr>
          <w:b/>
          <w:bCs/>
          <w:color w:val="5B4424"/>
          <w:sz w:val="16"/>
          <w:szCs w:val="16"/>
          <w:vertAlign w:val="superscript"/>
        </w:rPr>
        <w:t xml:space="preserve">1 </w:t>
      </w:r>
      <w:r>
        <w:rPr>
          <w:sz w:val="22"/>
          <w:szCs w:val="22"/>
        </w:rPr>
        <w:t xml:space="preserve">And in the second year of the reign of Nebuchadnezzar, Nebuchadnezzar dreamed dreams; and his spirit was troubled…</w:t>
      </w:r>
    </w:p>
    <w:p>
      <w:pPr>
        <w:spacing w:after="200" w:line="300"/>
        <w:jc w:val="both"/>
      </w:pPr>
      <w:r>
        <w:rPr>
          <w:b/>
          <w:bCs/>
          <w:color w:val="5B4424"/>
          <w:sz w:val="16"/>
          <w:szCs w:val="16"/>
          <w:vertAlign w:val="superscript"/>
        </w:rPr>
        <w:t xml:space="preserve">3 </w:t>
      </w:r>
      <w:r>
        <w:rPr>
          <w:sz w:val="22"/>
          <w:szCs w:val="22"/>
        </w:rPr>
        <w:t xml:space="preserve">And the king said unto them: ‘I have dreamed a dream, and my spirit is troubled to know the dream.’</w:t>
      </w:r>
    </w:p>
    <w:p>
      <w:pPr>
        <w:spacing w:after="200" w:line="300"/>
        <w:jc w:val="both"/>
      </w:pPr>
      <w:r>
        <w:rPr>
          <w:b/>
          <w:bCs/>
          <w:color w:val="5B4424"/>
          <w:sz w:val="16"/>
          <w:szCs w:val="16"/>
          <w:vertAlign w:val="superscript"/>
        </w:rPr>
        <w:t xml:space="preserve">18 </w:t>
      </w:r>
      <w:r>
        <w:rPr>
          <w:sz w:val="22"/>
          <w:szCs w:val="22"/>
        </w:rPr>
        <w:t xml:space="preserve">…that they would desire mercies of the God of heaven concerning this secret; that Daniel and his fellows should not perish with the rest of the wise men of Babylon.</w:t>
      </w:r>
    </w:p>
    <w:p>
      <w:pPr>
        <w:spacing w:after="200" w:line="300"/>
        <w:jc w:val="both"/>
      </w:pPr>
      <w:r>
        <w:rPr>
          <w:b/>
          <w:bCs/>
          <w:color w:val="5B4424"/>
          <w:sz w:val="16"/>
          <w:szCs w:val="16"/>
          <w:vertAlign w:val="superscript"/>
        </w:rPr>
        <w:t xml:space="preserve">19 </w:t>
      </w:r>
      <w:r>
        <w:rPr>
          <w:sz w:val="22"/>
          <w:szCs w:val="22"/>
        </w:rPr>
        <w:t xml:space="preserve">Then was the secret revealed unto Daniel in a vision of the night. Then Daniel blessed the God of heaven.</w:t>
      </w:r>
    </w:p>
    <w:p>
      <w:pPr>
        <w:spacing w:after="200" w:line="300"/>
        <w:jc w:val="both"/>
      </w:pPr>
      <w:r>
        <w:rPr>
          <w:b/>
          <w:bCs/>
          <w:color w:val="5B4424"/>
          <w:sz w:val="16"/>
          <w:szCs w:val="16"/>
          <w:vertAlign w:val="superscript"/>
        </w:rPr>
        <w:t xml:space="preserve">20 </w:t>
      </w:r>
      <w:r>
        <w:rPr>
          <w:sz w:val="22"/>
          <w:szCs w:val="22"/>
        </w:rPr>
        <w:t xml:space="preserve">Daniel spoke and said: ‘Blessed be the name of God for ever and ever; for wisdom and might are His.’</w:t>
      </w:r>
      <w:r>
        <w:rPr>
          <w:b/>
          <w:bCs/>
          <w:color w:val="5B4424"/>
          <w:sz w:val="16"/>
          <w:szCs w:val="16"/>
          <w:vertAlign w:val="superscript"/>
        </w:rPr>
        <w:t xml:space="preserve">21 </w:t>
      </w:r>
      <w:r>
        <w:rPr>
          <w:sz w:val="22"/>
          <w:szCs w:val="22"/>
        </w:rPr>
        <w:t xml:space="preserve">‘…He giveth wisdom unto the wise, and knowledge to them that know understanding.’</w:t>
      </w:r>
    </w:p>
    <w:p>
      <w:pPr>
        <w:spacing w:after="200" w:line="300"/>
        <w:jc w:val="both"/>
      </w:pPr>
      <w:r>
        <w:rPr>
          <w:b/>
          <w:bCs/>
          <w:color w:val="5B4424"/>
          <w:sz w:val="16"/>
          <w:szCs w:val="16"/>
          <w:vertAlign w:val="superscript"/>
        </w:rPr>
        <w:t xml:space="preserve">31 </w:t>
      </w:r>
      <w:r>
        <w:rPr>
          <w:sz w:val="22"/>
          <w:szCs w:val="22"/>
        </w:rPr>
        <w:t xml:space="preserve">‘…thou sawest, and behold a great image… this image, which was mighty, and whose brightness was surpassing, stood before thee…’</w:t>
      </w:r>
    </w:p>
    <w:p>
      <w:pPr>
        <w:spacing w:after="200" w:line="300"/>
        <w:jc w:val="both"/>
      </w:pPr>
      <w:r>
        <w:rPr>
          <w:b/>
          <w:bCs/>
          <w:color w:val="5B4424"/>
          <w:sz w:val="16"/>
          <w:szCs w:val="16"/>
          <w:vertAlign w:val="superscript"/>
        </w:rPr>
        <w:t xml:space="preserve">32 </w:t>
      </w:r>
      <w:r>
        <w:rPr>
          <w:sz w:val="22"/>
          <w:szCs w:val="22"/>
        </w:rPr>
        <w:t xml:space="preserve">‘As for that image, its head was of fine gold, its breast and its arms of silver, its belly and its thighs of brass,’</w:t>
      </w:r>
      <w:r>
        <w:rPr>
          <w:b/>
          <w:bCs/>
          <w:color w:val="5B4424"/>
          <w:sz w:val="16"/>
          <w:szCs w:val="16"/>
          <w:vertAlign w:val="superscript"/>
        </w:rPr>
        <w:t xml:space="preserve">33 </w:t>
      </w:r>
      <w:r>
        <w:rPr>
          <w:sz w:val="22"/>
          <w:szCs w:val="22"/>
        </w:rPr>
        <w:t xml:space="preserve">‘its legs of iron, its feet part of iron, and part of clay.’</w:t>
      </w:r>
    </w:p>
    <w:p>
      <w:pPr>
        <w:spacing w:after="200" w:line="300"/>
        <w:jc w:val="both"/>
      </w:pPr>
      <w:r>
        <w:rPr>
          <w:b/>
          <w:bCs/>
          <w:color w:val="5B4424"/>
          <w:sz w:val="16"/>
          <w:szCs w:val="16"/>
          <w:vertAlign w:val="superscript"/>
        </w:rPr>
        <w:t xml:space="preserve">34 </w:t>
      </w:r>
      <w:r>
        <w:rPr>
          <w:sz w:val="22"/>
          <w:szCs w:val="22"/>
        </w:rPr>
        <w:t xml:space="preserve">‘Thou sawest till a stone was cut out without hands, which smote the image upon its feet… and broke them in pieces.’</w:t>
      </w:r>
    </w:p>
    <w:p>
      <w:pPr>
        <w:spacing w:after="200" w:line="300"/>
        <w:jc w:val="both"/>
      </w:pPr>
      <w:r>
        <w:rPr>
          <w:b/>
          <w:bCs/>
          <w:color w:val="5B4424"/>
          <w:sz w:val="16"/>
          <w:szCs w:val="16"/>
          <w:vertAlign w:val="superscript"/>
        </w:rPr>
        <w:t xml:space="preserve">44 </w:t>
      </w:r>
      <w:r>
        <w:rPr>
          <w:sz w:val="22"/>
          <w:szCs w:val="22"/>
        </w:rPr>
        <w:t xml:space="preserve">‘…in the days of those kings shall the God of heaven set up a kingdom which shall never be destroyed… it shall break in pieces and consume all these kingdoms, and it shall stand for ever.’</w:t>
      </w:r>
    </w:p>
    <w:p>
      <w:pPr>
        <w:spacing w:after="200" w:line="300"/>
        <w:jc w:val="both"/>
      </w:pPr>
      <w:r>
        <w:rPr>
          <w:b/>
          <w:bCs/>
          <w:color w:val="5B4424"/>
          <w:sz w:val="16"/>
          <w:szCs w:val="16"/>
          <w:vertAlign w:val="superscript"/>
        </w:rPr>
        <w:t xml:space="preserve">47 </w:t>
      </w:r>
      <w:r>
        <w:rPr>
          <w:sz w:val="22"/>
          <w:szCs w:val="22"/>
        </w:rPr>
        <w:t xml:space="preserve">…the king said unto Daniel: ‘Of a truth your God is the God of gods, and the Lord of kings, and a revealer of secrets, seeing thou couldest reveal this secret.’</w:t>
      </w:r>
    </w:p>
    <w:p>
      <w:pPr>
        <w:pStyle w:val="Heading2"/>
      </w:pPr>
      <w:r>
        <w:t xml:space="preserve">Commentary on Daniel 2</w:t>
      </w:r>
    </w:p>
    <w:p>
      <w:pPr>
        <w:pStyle w:val="Heading3"/>
      </w:pPr>
      <w:r>
        <w:t xml:space="preserve">Historical Background</w:t>
      </w:r>
    </w:p>
    <w:p>
      <w:pPr>
        <w:spacing w:after="200" w:line="300"/>
        <w:jc w:val="both"/>
      </w:pPr>
      <w:r>
        <w:rPr>
          <w:sz w:val="22"/>
          <w:szCs w:val="22"/>
        </w:rPr>
        <w:t xml:space="preserve">Daniel 2 presents Nebuchadnezzar's own troubling dream, initially withheld even from his own wise men who must divine its content before interpreting it, resolved only through Daniel's own prayer-granted revelation, unveiling a four-part statue representing a succession of empires, traditionally identified as Babylon, Medo-Persia, Greece, and Rome, though this volume reports this identification as a matter of continued scholarly discussion rather than settled certainty, culminating in a stone 'cut out without hands' that destroys the entire statue and grows to fill the whole earth.</w:t>
      </w:r>
      <w:r>
        <w:rPr>
          <w:rStyle w:val="FootnoteReference"/>
        </w:rPr>
        <w:footnoteReference w:id="548"/>
      </w:r>
    </w:p>
    <w:p>
      <w:pPr>
        <w:pStyle w:val="Heading3"/>
      </w:pPr>
      <w:r>
        <w:t xml:space="preserve">Jewish Cultural Context</w:t>
      </w:r>
    </w:p>
    <w:p>
      <w:pPr>
        <w:spacing w:after="200" w:line="300"/>
        <w:jc w:val="both"/>
      </w:pPr>
      <w:r>
        <w:rPr>
          <w:sz w:val="22"/>
          <w:szCs w:val="22"/>
        </w:rPr>
        <w:t xml:space="preserve">The declaration that ‘the God of heaven’ will establish ‘a kingdom which shall never be destroyed’ (2:44) became, for later tradition, one of the most important texts for understanding God's own kingdom as a genuinely historical, earthly reality succeeding and replacing the sequence of merely human empires, rather than as a purely otherworldly or exclusively future hope.</w:t>
      </w:r>
    </w:p>
    <w:p>
      <w:pPr>
        <w:pStyle w:val="Heading3"/>
      </w:pPr>
      <w:r>
        <w:t xml:space="preserve">Hebrew Word Studies</w:t>
      </w:r>
    </w:p>
    <w:p>
      <w:pPr>
        <w:spacing w:after="200" w:line="300"/>
        <w:jc w:val="both"/>
      </w:pPr>
      <w:r>
        <w:rPr>
          <w:sz w:val="22"/>
          <w:szCs w:val="22"/>
        </w:rPr>
        <w:t xml:space="preserve">The stone ‘cut out without hands’ (2:34, 45) employs deliberately passive, non-human agency language, emphasizing that this climactic, empire-ending kingdom arises through divine action alone rather than through any human military or political achievement, however impressive.</w:t>
      </w:r>
    </w:p>
    <w:p>
      <w:pPr>
        <w:pStyle w:val="Heading3"/>
      </w:pPr>
      <w:r>
        <w:t xml:space="preserve">Connections to the Hebrew Bible</w:t>
      </w:r>
    </w:p>
    <w:p>
      <w:pPr>
        <w:spacing w:after="200" w:line="300"/>
        <w:jc w:val="both"/>
      </w:pPr>
      <w:r>
        <w:rPr>
          <w:sz w:val="22"/>
          <w:szCs w:val="22"/>
        </w:rPr>
        <w:t xml:space="preserve">Daniel's own doxology upon receiving the revealed secret, ‘blessed be the name of God for ever and ever; for wisdom and might are His’ (2:20–23), directly continues this volume's sustained attention to wisdom as God's own gift already traced throughout its commentary on Solomon's own request in I Kings 3.</w:t>
      </w:r>
    </w:p>
    <w:p>
      <w:pPr>
        <w:pStyle w:val="Heading3"/>
      </w:pPr>
      <w:r>
        <w:t xml:space="preserve">Commentary from an Ebionite Perspective</w:t>
      </w:r>
    </w:p>
    <w:p>
      <w:pPr>
        <w:spacing w:after="200" w:line="300"/>
        <w:jc w:val="both"/>
      </w:pPr>
      <w:r>
        <w:rPr>
          <w:sz w:val="22"/>
          <w:szCs w:val="22"/>
        </w:rPr>
        <w:t xml:space="preserve">This chapter's vision of successive human empires ultimately succeeded by God's own enduring kingdom reinforces this commentary's sustained insistence throughout this entire volume that human political power, however impressive across its own historical season, remains provisional and ultimately subject to God's own final, superseding purpose; this commentary holds that this chapter's own explicit attribution of Daniel's wisdom entirely to God's own gift, sought through prayer rather than claimed as personal achievement, models the same posture of dependent, prayerful faithfulness this volume has traced consistently throughout its commentary on legitimate covenant wisdom since Solomon.</w:t>
      </w:r>
      <w:r>
        <w:rPr>
          <w:rStyle w:val="FootnoteReference"/>
        </w:rPr>
        <w:footnoteReference w:id="54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God's own coming, empire-superseding kingdom provides essential background for understanding this volume's own selected New Covenant texts' central proclamation of God's kingdom, this volume's commentary holding throughout that this proclamation draws directly upon, and announces the arrival of, this very kingdom Daniel's vision anticipates.</w:t>
      </w:r>
    </w:p>
    <w:p>
      <w:pPr>
        <w:pStyle w:val="Heading2"/>
      </w:pPr>
      <w:r>
        <w:t xml:space="preserve">Chapter 3 (the fiery furnace)</w:t>
      </w:r>
    </w:p>
    <w:p>
      <w:pPr>
        <w:spacing w:after="200" w:line="300"/>
        <w:jc w:val="both"/>
      </w:pPr>
      <w:r>
        <w:rPr>
          <w:b/>
          <w:bCs/>
          <w:color w:val="5B4424"/>
          <w:sz w:val="16"/>
          <w:szCs w:val="16"/>
          <w:vertAlign w:val="superscript"/>
        </w:rPr>
        <w:t xml:space="preserve">1 </w:t>
      </w:r>
      <w:r>
        <w:rPr>
          <w:sz w:val="22"/>
          <w:szCs w:val="22"/>
        </w:rPr>
        <w:t xml:space="preserve">Nebuchadnezzar the king made an image of gold, whose height was threescore cubits, and the breadth thereof six cubits…</w:t>
      </w:r>
    </w:p>
    <w:p>
      <w:pPr>
        <w:spacing w:after="200" w:line="300"/>
        <w:jc w:val="both"/>
      </w:pPr>
      <w:r>
        <w:rPr>
          <w:b/>
          <w:bCs/>
          <w:color w:val="5B4424"/>
          <w:sz w:val="16"/>
          <w:szCs w:val="16"/>
          <w:vertAlign w:val="superscript"/>
        </w:rPr>
        <w:t xml:space="preserve">5 </w:t>
      </w:r>
      <w:r>
        <w:rPr>
          <w:sz w:val="22"/>
          <w:szCs w:val="22"/>
        </w:rPr>
        <w:t xml:space="preserve">‘…at what time ye hear the sound of the horn, pipe, harp, trigon, psaltery, bagpipe, and all kinds of music, ye fall down and worship the golden image…’</w:t>
      </w:r>
    </w:p>
    <w:p>
      <w:pPr>
        <w:spacing w:after="200" w:line="300"/>
        <w:jc w:val="both"/>
      </w:pPr>
      <w:r>
        <w:rPr>
          <w:b/>
          <w:bCs/>
          <w:color w:val="5B4424"/>
          <w:sz w:val="16"/>
          <w:szCs w:val="16"/>
          <w:vertAlign w:val="superscript"/>
        </w:rPr>
        <w:t xml:space="preserve">12 </w:t>
      </w:r>
      <w:r>
        <w:rPr>
          <w:sz w:val="22"/>
          <w:szCs w:val="22"/>
        </w:rPr>
        <w:t xml:space="preserve">‘…these men have not regarded thee: they serve not thy gods, nor worship the golden image which thou hast set up.’</w:t>
      </w:r>
    </w:p>
    <w:p>
      <w:pPr>
        <w:spacing w:after="200" w:line="300"/>
        <w:jc w:val="both"/>
      </w:pPr>
      <w:r>
        <w:rPr>
          <w:b/>
          <w:bCs/>
          <w:color w:val="5B4424"/>
          <w:sz w:val="16"/>
          <w:szCs w:val="16"/>
          <w:vertAlign w:val="superscript"/>
        </w:rPr>
        <w:t xml:space="preserve">16 </w:t>
      </w:r>
      <w:r>
        <w:rPr>
          <w:sz w:val="22"/>
          <w:szCs w:val="22"/>
        </w:rPr>
        <w:t xml:space="preserve">Shadrach, Meshach, and Abed-nego answered and said to the king: ‘O Nebuchadnezzar, we have no need to answer thee in this matter.’</w:t>
      </w:r>
    </w:p>
    <w:p>
      <w:pPr>
        <w:spacing w:after="200" w:line="300"/>
        <w:jc w:val="both"/>
      </w:pPr>
      <w:r>
        <w:rPr>
          <w:b/>
          <w:bCs/>
          <w:color w:val="5B4424"/>
          <w:sz w:val="16"/>
          <w:szCs w:val="16"/>
          <w:vertAlign w:val="superscript"/>
        </w:rPr>
        <w:t xml:space="preserve">17 </w:t>
      </w:r>
      <w:r>
        <w:rPr>
          <w:sz w:val="22"/>
          <w:szCs w:val="22"/>
        </w:rPr>
        <w:t xml:space="preserve">‘If our God whom we serve is able to deliver us, He will deliver us from the burning fiery furnace, and out of thy hand, O king.’</w:t>
      </w:r>
      <w:r>
        <w:rPr>
          <w:b/>
          <w:bCs/>
          <w:color w:val="5B4424"/>
          <w:sz w:val="16"/>
          <w:szCs w:val="16"/>
          <w:vertAlign w:val="superscript"/>
        </w:rPr>
        <w:t xml:space="preserve">18 </w:t>
      </w:r>
      <w:r>
        <w:rPr>
          <w:sz w:val="22"/>
          <w:szCs w:val="22"/>
        </w:rPr>
        <w:t xml:space="preserve">‘But if not, be it known unto thee, O king, that we will not serve thy gods, nor worship the golden image which thou hast set up.’</w:t>
      </w:r>
    </w:p>
    <w:p>
      <w:pPr>
        <w:spacing w:after="200" w:line="300"/>
        <w:jc w:val="both"/>
      </w:pPr>
      <w:r>
        <w:rPr>
          <w:b/>
          <w:bCs/>
          <w:color w:val="5B4424"/>
          <w:sz w:val="16"/>
          <w:szCs w:val="16"/>
          <w:vertAlign w:val="superscript"/>
        </w:rPr>
        <w:t xml:space="preserve">19 </w:t>
      </w:r>
      <w:r>
        <w:rPr>
          <w:sz w:val="22"/>
          <w:szCs w:val="22"/>
        </w:rPr>
        <w:t xml:space="preserve">Then was Nebuchadnezzar filled with fury… he commanded that they should heat the furnace seven times more than it was wont to be heated.</w:t>
      </w:r>
    </w:p>
    <w:p>
      <w:pPr>
        <w:spacing w:after="200" w:line="300"/>
        <w:jc w:val="both"/>
      </w:pPr>
      <w:r>
        <w:rPr>
          <w:b/>
          <w:bCs/>
          <w:color w:val="5B4424"/>
          <w:sz w:val="16"/>
          <w:szCs w:val="16"/>
          <w:vertAlign w:val="superscript"/>
        </w:rPr>
        <w:t xml:space="preserve">22 </w:t>
      </w:r>
      <w:r>
        <w:rPr>
          <w:sz w:val="22"/>
          <w:szCs w:val="22"/>
        </w:rPr>
        <w:t xml:space="preserve">…the flame of the fire slew those men that took up Shadrach, Meshach, and Abed-nego.</w:t>
      </w:r>
    </w:p>
    <w:p>
      <w:pPr>
        <w:spacing w:after="200" w:line="300"/>
        <w:jc w:val="both"/>
      </w:pPr>
      <w:r>
        <w:rPr>
          <w:b/>
          <w:bCs/>
          <w:color w:val="5B4424"/>
          <w:sz w:val="16"/>
          <w:szCs w:val="16"/>
          <w:vertAlign w:val="superscript"/>
        </w:rPr>
        <w:t xml:space="preserve">25 </w:t>
      </w:r>
      <w:r>
        <w:rPr>
          <w:sz w:val="22"/>
          <w:szCs w:val="22"/>
        </w:rPr>
        <w:t xml:space="preserve">He answered and said: ‘Lo, I see four men loose, walking in the midst of the fire, and they have no hurt; and the appearance of the fourth is like a son of the gods.’</w:t>
      </w:r>
    </w:p>
    <w:p>
      <w:pPr>
        <w:spacing w:after="200" w:line="300"/>
        <w:jc w:val="both"/>
      </w:pPr>
      <w:r>
        <w:rPr>
          <w:b/>
          <w:bCs/>
          <w:color w:val="5B4424"/>
          <w:sz w:val="16"/>
          <w:szCs w:val="16"/>
          <w:vertAlign w:val="superscript"/>
        </w:rPr>
        <w:t xml:space="preserve">27 </w:t>
      </w:r>
      <w:r>
        <w:rPr>
          <w:sz w:val="22"/>
          <w:szCs w:val="22"/>
        </w:rPr>
        <w:t xml:space="preserve">…the fire had no power upon their bodies, nor was the hair of their head singed, neither were their cloaks changed, nor had the smell of fire passed on them.</w:t>
      </w:r>
    </w:p>
    <w:p>
      <w:pPr>
        <w:spacing w:after="200" w:line="300"/>
        <w:jc w:val="both"/>
      </w:pPr>
      <w:r>
        <w:rPr>
          <w:b/>
          <w:bCs/>
          <w:color w:val="5B4424"/>
          <w:sz w:val="16"/>
          <w:szCs w:val="16"/>
          <w:vertAlign w:val="superscript"/>
        </w:rPr>
        <w:t xml:space="preserve">28 </w:t>
      </w:r>
      <w:r>
        <w:rPr>
          <w:sz w:val="22"/>
          <w:szCs w:val="22"/>
        </w:rPr>
        <w:t xml:space="preserve">Nebuchadnezzar spoke and said: ‘Blessed be the God of Shadrach, Meshach, and Abed-nego, who hath sent His angel, and delivered His servants that trusted in Him…’</w:t>
      </w:r>
    </w:p>
    <w:p>
      <w:pPr>
        <w:pStyle w:val="Heading2"/>
      </w:pPr>
      <w:r>
        <w:t xml:space="preserve">Commentary on Daniel 3</w:t>
      </w:r>
    </w:p>
    <w:p>
      <w:pPr>
        <w:pStyle w:val="Heading3"/>
      </w:pPr>
      <w:r>
        <w:t xml:space="preserve">Historical Background</w:t>
      </w:r>
    </w:p>
    <w:p>
      <w:pPr>
        <w:spacing w:after="200" w:line="300"/>
        <w:jc w:val="both"/>
      </w:pPr>
      <w:r>
        <w:rPr>
          <w:sz w:val="22"/>
          <w:szCs w:val="22"/>
        </w:rPr>
        <w:t xml:space="preserve">Daniel 3 presents this book's most celebrated narrative of faithful resistance: Daniel's three companions, refusing to worship Nebuchadnezzar's golden image despite the certain, immediate threat of execution by fire, are delivered unharmed through direct divine intervention, an episode that became foundational for the entire subsequent tradition of martyrdom and faithful witness under persecution.</w:t>
      </w:r>
      <w:r>
        <w:rPr>
          <w:rStyle w:val="FootnoteReference"/>
        </w:rPr>
        <w:footnoteReference w:id="550"/>
      </w:r>
    </w:p>
    <w:p>
      <w:pPr>
        <w:pStyle w:val="Heading3"/>
      </w:pPr>
      <w:r>
        <w:t xml:space="preserve">Jewish Cultural Context</w:t>
      </w:r>
    </w:p>
    <w:p>
      <w:pPr>
        <w:spacing w:after="200" w:line="300"/>
        <w:jc w:val="both"/>
      </w:pPr>
      <w:r>
        <w:rPr>
          <w:sz w:val="22"/>
          <w:szCs w:val="22"/>
        </w:rPr>
        <w:t xml:space="preserve">The three companions' declaration, 'if our God... is able to deliver us... But if not, be it known unto thee, O king, that we will not serve thy gods' (3:17–18), became one of the most important texts in the entire Hebrew Bible for distinguishing genuine faith from mere transactional expectation of guaranteed rescue: their resolve to remain faithful holds regardless of the outcome, deliverance or death, confirming that their obedience is grounded in covenant loyalty itself rather than in confident prediction of a particular favorable result.</w:t>
      </w:r>
      <w:r>
        <w:rPr>
          <w:rStyle w:val="FootnoteReference"/>
        </w:rPr>
        <w:footnoteReference w:id="551"/>
      </w:r>
    </w:p>
    <w:p>
      <w:pPr>
        <w:pStyle w:val="Heading3"/>
      </w:pPr>
      <w:r>
        <w:t xml:space="preserve">Hebrew Word Studies</w:t>
      </w:r>
    </w:p>
    <w:p>
      <w:pPr>
        <w:spacing w:after="200" w:line="300"/>
        <w:jc w:val="both"/>
      </w:pPr>
      <w:r>
        <w:rPr>
          <w:sz w:val="22"/>
          <w:szCs w:val="22"/>
        </w:rPr>
        <w:t xml:space="preserve">The description of the fourth figure in the furnace as having ‘the appearance… like a son of the gods’ (3:25), spoken by the pagan king Nebuchadnezzar in his own polytheistic idiom, employs language this volume's commentary holds should be read within its own Babylonian narrative context, most plausibly identifying this figure as an angelic deliverer, directly confirmed by Nebuchadnezzar's own subsequent statement crediting God's own ‘angel’ with the deliverance (3:28), rather than requiring a more developed theological identification anachronistic to this narrative's own setting.</w:t>
      </w:r>
    </w:p>
    <w:p>
      <w:pPr>
        <w:pStyle w:val="Heading3"/>
      </w:pPr>
      <w:r>
        <w:t xml:space="preserve">Connections to the Hebrew Bible</w:t>
      </w:r>
    </w:p>
    <w:p>
      <w:pPr>
        <w:spacing w:after="200" w:line="300"/>
        <w:jc w:val="both"/>
      </w:pPr>
      <w:r>
        <w:rPr>
          <w:sz w:val="22"/>
          <w:szCs w:val="22"/>
        </w:rPr>
        <w:t xml:space="preserve">This chapter's account of faithful refusal to worship an idolatrous image under threat of death directly continues this volume's sustained attention to exclusive covenant loyalty already traced consistently throughout its entire commentary since the Decalogue's own prohibition of idolatry in Exodus 20.</w:t>
      </w:r>
    </w:p>
    <w:p>
      <w:pPr>
        <w:pStyle w:val="Heading3"/>
      </w:pPr>
      <w:r>
        <w:t xml:space="preserve">Commentary from an Ebionite Perspective</w:t>
      </w:r>
    </w:p>
    <w:p>
      <w:pPr>
        <w:spacing w:after="200" w:line="300"/>
        <w:jc w:val="both"/>
      </w:pPr>
      <w:r>
        <w:rPr>
          <w:sz w:val="22"/>
          <w:szCs w:val="22"/>
        </w:rPr>
        <w:t xml:space="preserve">This chapter's model of faithful resistance grounded in covenant loyalty itself rather than in guaranteed favorable outcome reinforces this commentary's sustained insistence throughout this entire volume that authentic faithfulness must remain willing to accept the full cost of covenant loyalty, up to and including death, without this willingness in any way depending upon confident prediction of miraculous rescue; this commentary holds that this chapter's own famous formula, ‘but if not,’ provides this volume with one of its clearest single statements of unconditional covenant faithfulness, a model this volume has traced consistently throughout its treatment of costly faithfulness under persecution since its earliest commentary on faithful endurance under trial.</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faithful endurance under threat of death, grounded in covenant loyalty rather than guaranteed rescue, provides essential background for understanding this volume's own selected New Covenant texts' comparable teaching regarding faithful endurance under persecution, addressed at length when this volume's own account of martyrdom and persecution is reached.</w:t>
      </w:r>
    </w:p>
    <w:p>
      <w:pPr>
        <w:pStyle w:val="Heading2"/>
      </w:pPr>
      <w:r>
        <w:t xml:space="preserve">Chapter 4 (Nebuchadnezzar's humbling)</w:t>
      </w:r>
    </w:p>
    <w:p>
      <w:pPr>
        <w:spacing w:after="200" w:line="300"/>
        <w:jc w:val="both"/>
      </w:pPr>
      <w:r>
        <w:rPr>
          <w:b/>
          <w:bCs/>
          <w:color w:val="5B4424"/>
          <w:sz w:val="16"/>
          <w:szCs w:val="16"/>
          <w:vertAlign w:val="superscript"/>
        </w:rPr>
        <w:t xml:space="preserve">7 </w:t>
      </w:r>
      <w:r>
        <w:rPr>
          <w:sz w:val="22"/>
          <w:szCs w:val="22"/>
        </w:rPr>
        <w:t xml:space="preserve">‘I saw, and behold a tree in the midst of the earth, and the height thereof was great…’</w:t>
      </w:r>
    </w:p>
    <w:p>
      <w:pPr>
        <w:spacing w:after="200" w:line="300"/>
        <w:jc w:val="both"/>
      </w:pPr>
      <w:r>
        <w:rPr>
          <w:b/>
          <w:bCs/>
          <w:color w:val="5B4424"/>
          <w:sz w:val="16"/>
          <w:szCs w:val="16"/>
          <w:vertAlign w:val="superscript"/>
        </w:rPr>
        <w:t xml:space="preserve">11 </w:t>
      </w:r>
      <w:r>
        <w:rPr>
          <w:sz w:val="22"/>
          <w:szCs w:val="22"/>
        </w:rPr>
        <w:t xml:space="preserve">‘The tree grew, and was strong, and the height thereof reached unto heaven, and the sight thereof to the end of all the earth.’</w:t>
      </w:r>
    </w:p>
    <w:p>
      <w:pPr>
        <w:spacing w:after="200" w:line="300"/>
        <w:jc w:val="both"/>
      </w:pPr>
      <w:r>
        <w:rPr>
          <w:b/>
          <w:bCs/>
          <w:color w:val="5B4424"/>
          <w:sz w:val="16"/>
          <w:szCs w:val="16"/>
          <w:vertAlign w:val="superscript"/>
        </w:rPr>
        <w:t xml:space="preserve">14 </w:t>
      </w:r>
      <w:r>
        <w:rPr>
          <w:sz w:val="22"/>
          <w:szCs w:val="22"/>
        </w:rPr>
        <w:t xml:space="preserve">‘…Hew down the tree, and cut off its branches, shake off its leaves, and scatter its fruit…’</w:t>
      </w:r>
    </w:p>
    <w:p>
      <w:pPr>
        <w:spacing w:after="200" w:line="300"/>
        <w:jc w:val="both"/>
      </w:pPr>
      <w:r>
        <w:rPr>
          <w:b/>
          <w:bCs/>
          <w:color w:val="5B4424"/>
          <w:sz w:val="16"/>
          <w:szCs w:val="16"/>
          <w:vertAlign w:val="superscript"/>
        </w:rPr>
        <w:t xml:space="preserve">17 </w:t>
      </w:r>
      <w:r>
        <w:rPr>
          <w:sz w:val="22"/>
          <w:szCs w:val="22"/>
        </w:rPr>
        <w:t xml:space="preserve">‘…to the intent that the living may know that the Most High ruleth in the kingdom of men, and giveth it to whomsoever He will, and setteth up over it the lowliest of men.’</w:t>
      </w:r>
    </w:p>
    <w:p>
      <w:pPr>
        <w:spacing w:after="200" w:line="300"/>
        <w:jc w:val="both"/>
      </w:pPr>
      <w:r>
        <w:rPr>
          <w:b/>
          <w:bCs/>
          <w:color w:val="5B4424"/>
          <w:sz w:val="16"/>
          <w:szCs w:val="16"/>
          <w:vertAlign w:val="superscript"/>
        </w:rPr>
        <w:t xml:space="preserve">27 </w:t>
      </w:r>
      <w:r>
        <w:rPr>
          <w:sz w:val="22"/>
          <w:szCs w:val="22"/>
        </w:rPr>
        <w:t xml:space="preserve">‘Wherefore, O king, let my counsel be acceptable unto thee, and break off thy sins by righteousness, and thine iniquities by showing mercy to the poor…’</w:t>
      </w:r>
    </w:p>
    <w:p>
      <w:pPr>
        <w:spacing w:after="200" w:line="300"/>
        <w:jc w:val="both"/>
      </w:pPr>
      <w:r>
        <w:rPr>
          <w:b/>
          <w:bCs/>
          <w:color w:val="5B4424"/>
          <w:sz w:val="16"/>
          <w:szCs w:val="16"/>
          <w:vertAlign w:val="superscript"/>
        </w:rPr>
        <w:t xml:space="preserve">29 </w:t>
      </w:r>
      <w:r>
        <w:rPr>
          <w:sz w:val="22"/>
          <w:szCs w:val="22"/>
        </w:rPr>
        <w:t xml:space="preserve">At the end of twelve months he was walking upon the royal palace of Babylon.</w:t>
      </w:r>
      <w:r>
        <w:rPr>
          <w:b/>
          <w:bCs/>
          <w:color w:val="5B4424"/>
          <w:sz w:val="16"/>
          <w:szCs w:val="16"/>
          <w:vertAlign w:val="superscript"/>
        </w:rPr>
        <w:t xml:space="preserve">30 </w:t>
      </w:r>
      <w:r>
        <w:rPr>
          <w:sz w:val="22"/>
          <w:szCs w:val="22"/>
        </w:rPr>
        <w:t xml:space="preserve">The king spoke and said: ‘Is not this great Babylon, which I have built for the royal dwelling-place, by the might of my power and for the glory of my majesty?’</w:t>
      </w:r>
    </w:p>
    <w:p>
      <w:pPr>
        <w:spacing w:after="200" w:line="300"/>
        <w:jc w:val="both"/>
      </w:pPr>
      <w:r>
        <w:rPr>
          <w:b/>
          <w:bCs/>
          <w:color w:val="5B4424"/>
          <w:sz w:val="16"/>
          <w:szCs w:val="16"/>
          <w:vertAlign w:val="superscript"/>
        </w:rPr>
        <w:t xml:space="preserve">31 </w:t>
      </w:r>
      <w:r>
        <w:rPr>
          <w:sz w:val="22"/>
          <w:szCs w:val="22"/>
        </w:rPr>
        <w:t xml:space="preserve">While the word was in the king's mouth, there fell a voice from heaven: ‘O king Nebuchadnezzar, to thee it is spoken: The kingdom is departed from thee.’</w:t>
      </w:r>
    </w:p>
    <w:p>
      <w:pPr>
        <w:spacing w:after="200" w:line="300"/>
        <w:jc w:val="both"/>
      </w:pPr>
      <w:r>
        <w:rPr>
          <w:b/>
          <w:bCs/>
          <w:color w:val="5B4424"/>
          <w:sz w:val="16"/>
          <w:szCs w:val="16"/>
          <w:vertAlign w:val="superscript"/>
        </w:rPr>
        <w:t xml:space="preserve">33 </w:t>
      </w:r>
      <w:r>
        <w:rPr>
          <w:sz w:val="22"/>
          <w:szCs w:val="22"/>
        </w:rPr>
        <w:t xml:space="preserve">…he was driven from men, and did eat grass as oxen, and his body was wet with the dew of heaven, till his hair was grown like eagles' feathers, and his nails like birds' claws.</w:t>
      </w:r>
    </w:p>
    <w:p>
      <w:pPr>
        <w:spacing w:after="200" w:line="300"/>
        <w:jc w:val="both"/>
      </w:pPr>
      <w:r>
        <w:rPr>
          <w:b/>
          <w:bCs/>
          <w:color w:val="5B4424"/>
          <w:sz w:val="16"/>
          <w:szCs w:val="16"/>
          <w:vertAlign w:val="superscript"/>
        </w:rPr>
        <w:t xml:space="preserve">34 </w:t>
      </w:r>
      <w:r>
        <w:rPr>
          <w:sz w:val="22"/>
          <w:szCs w:val="22"/>
        </w:rPr>
        <w:t xml:space="preserve">‘And at the end of the days I, Nebuchadnezzar, lifted up mine eyes unto heaven, and mine understanding returned unto me, and I blessed the Most High…’</w:t>
      </w:r>
    </w:p>
    <w:p>
      <w:pPr>
        <w:spacing w:after="200" w:line="300"/>
        <w:jc w:val="both"/>
      </w:pPr>
      <w:r>
        <w:rPr>
          <w:b/>
          <w:bCs/>
          <w:color w:val="5B4424"/>
          <w:sz w:val="16"/>
          <w:szCs w:val="16"/>
          <w:vertAlign w:val="superscript"/>
        </w:rPr>
        <w:t xml:space="preserve">37 </w:t>
      </w:r>
      <w:r>
        <w:rPr>
          <w:sz w:val="22"/>
          <w:szCs w:val="22"/>
        </w:rPr>
        <w:t xml:space="preserve">‘Now I, Nebuchadnezzar, praise and extol and honour the King of heaven; for all His works are truth, and His ways justice; and those that walk in pride He is able to abase.’</w:t>
      </w:r>
    </w:p>
    <w:p>
      <w:pPr>
        <w:pStyle w:val="Heading2"/>
      </w:pPr>
      <w:r>
        <w:t xml:space="preserve">Commentary on Daniel 4</w:t>
      </w:r>
    </w:p>
    <w:p>
      <w:pPr>
        <w:pStyle w:val="Heading3"/>
      </w:pPr>
      <w:r>
        <w:t xml:space="preserve">Historical Background</w:t>
      </w:r>
    </w:p>
    <w:p>
      <w:pPr>
        <w:spacing w:after="200" w:line="300"/>
        <w:jc w:val="both"/>
      </w:pPr>
      <w:r>
        <w:rPr>
          <w:sz w:val="22"/>
          <w:szCs w:val="22"/>
        </w:rPr>
        <w:t xml:space="preserve">Daniel 4 presents, uniquely within this book, a first-person royal proclamation attributed to Nebuchadnezzar himself, recounting his own dream of a great, cosmic tree cut down at divine command, his subsequent seven-year period of madness and animal-like existence when he fails to heed Daniel's own prior warning, and his eventual restoration upon acknowledging 'that the Most High ruleth in the kingdom of men.'</w:t>
      </w:r>
      <w:r>
        <w:rPr>
          <w:rStyle w:val="FootnoteReference"/>
        </w:rPr>
        <w:footnoteReference w:id="552"/>
      </w:r>
    </w:p>
    <w:p>
      <w:pPr>
        <w:pStyle w:val="Heading3"/>
      </w:pPr>
      <w:r>
        <w:t xml:space="preserve">Jewish Cultural Context</w:t>
      </w:r>
    </w:p>
    <w:p>
      <w:pPr>
        <w:spacing w:after="200" w:line="300"/>
        <w:jc w:val="both"/>
      </w:pPr>
      <w:r>
        <w:rPr>
          <w:sz w:val="22"/>
          <w:szCs w:val="22"/>
        </w:rPr>
        <w:t xml:space="preserve">Daniel's own counsel preceding the king's humiliation, 'break off thy sins by righteousness, and thine iniquities by showing mercy to the poor' (4:27), became, for later tradition, an important demonstration that even a pagan king remained a legitimate object of prophetic counsel and moral appeal, genuine repentance through concrete acts of justice toward the poor offering a real, if ultimately unheeded, opportunity to avert coming judgment.</w:t>
      </w:r>
      <w:r>
        <w:rPr>
          <w:rStyle w:val="FootnoteReference"/>
        </w:rPr>
        <w:footnoteReference w:id="553"/>
      </w:r>
    </w:p>
    <w:p>
      <w:pPr>
        <w:pStyle w:val="Heading3"/>
      </w:pPr>
      <w:r>
        <w:t xml:space="preserve">Hebrew Word Studies</w:t>
      </w:r>
    </w:p>
    <w:p>
      <w:pPr>
        <w:spacing w:after="200" w:line="300"/>
        <w:jc w:val="both"/>
      </w:pPr>
      <w:r>
        <w:rPr>
          <w:sz w:val="22"/>
          <w:szCs w:val="22"/>
        </w:rPr>
        <w:t xml:space="preserve">The recurring refrain, that the Most High ‘giveth it to whomsoever He will, and setteth up over it the lowliest of men’ (4:17, repeated with variation at 4:25 and 4:32), directly continues this volume's sustained attention to God's sovereign disposal of royal authority already traced throughout its commentary on Hannah's song and the shepherd-kingship pattern established since David's own unexpected elevation.</w:t>
      </w:r>
    </w:p>
    <w:p>
      <w:pPr>
        <w:pStyle w:val="Heading3"/>
      </w:pPr>
      <w:r>
        <w:t xml:space="preserve">Connections to the Hebrew Bible</w:t>
      </w:r>
    </w:p>
    <w:p>
      <w:pPr>
        <w:spacing w:after="200" w:line="300"/>
        <w:jc w:val="both"/>
      </w:pPr>
      <w:r>
        <w:rPr>
          <w:sz w:val="22"/>
          <w:szCs w:val="22"/>
        </w:rPr>
        <w:t xml:space="preserve">Nebuchadnezzar's own eventual, genuine acknowledgment of the ‘King of heaven’ (4:37) directly continues this volume's sustained attention to Gentile recognition of Israel's God already traced throughout its commentary on the queen of Sheba's own comparable confession in I Kings 10:9, confirming this as a consistent, recurring pattern across the Hebrew Bible's own historical narrative.</w:t>
      </w:r>
    </w:p>
    <w:p>
      <w:pPr>
        <w:pStyle w:val="Heading3"/>
      </w:pPr>
      <w:r>
        <w:t xml:space="preserve">Commentary from an Ebionite Perspective</w:t>
      </w:r>
    </w:p>
    <w:p>
      <w:pPr>
        <w:spacing w:after="200" w:line="300"/>
        <w:jc w:val="both"/>
      </w:pPr>
      <w:r>
        <w:rPr>
          <w:sz w:val="22"/>
          <w:szCs w:val="22"/>
        </w:rPr>
        <w:t xml:space="preserve">This chapter's account of even history's most powerful contemporary ruler humbled to animal-like existence until he acknowledges God's own sovereign disposal of all earthly power reinforces this commentary's sustained insistence throughout this entire volume that no human authority, however absolute in its own moment, escapes ultimate accountability before God's own governance; this commentary holds that Daniel's own counsel toward concrete mercy to the poor as the specific means of averting judgment provides this volume with a further demonstration of this entire commentary's sustained insistence that authentic repentance requires concrete, practical justice rather than mere sentiment.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pride preceding humbling, and genuine restoration following genuine acknowledgment of divine sovereignty, provides important background for understanding this volume's own selected New Covenant texts' comparable teaching regarding humility and exaltation.</w:t>
      </w:r>
    </w:p>
    <w:p>
      <w:pPr>
        <w:pStyle w:val="Heading2"/>
      </w:pPr>
      <w:r>
        <w:t xml:space="preserve">Chapter 5 (the writing on the wall)</w:t>
      </w:r>
    </w:p>
    <w:p>
      <w:pPr>
        <w:spacing w:after="200" w:line="300"/>
        <w:jc w:val="both"/>
      </w:pPr>
      <w:r>
        <w:rPr>
          <w:b/>
          <w:bCs/>
          <w:color w:val="5B4424"/>
          <w:sz w:val="16"/>
          <w:szCs w:val="16"/>
          <w:vertAlign w:val="superscript"/>
        </w:rPr>
        <w:t xml:space="preserve">1 </w:t>
      </w:r>
      <w:r>
        <w:rPr>
          <w:sz w:val="22"/>
          <w:szCs w:val="22"/>
        </w:rPr>
        <w:t xml:space="preserve">Belshazzar the king made a great feast to a thousand of his lords, and drank wine before the thousand.</w:t>
      </w:r>
    </w:p>
    <w:p>
      <w:pPr>
        <w:spacing w:after="200" w:line="300"/>
        <w:jc w:val="both"/>
      </w:pPr>
      <w:r>
        <w:rPr>
          <w:b/>
          <w:bCs/>
          <w:color w:val="5B4424"/>
          <w:sz w:val="16"/>
          <w:szCs w:val="16"/>
          <w:vertAlign w:val="superscript"/>
        </w:rPr>
        <w:t xml:space="preserve">2 </w:t>
      </w:r>
      <w:r>
        <w:rPr>
          <w:sz w:val="22"/>
          <w:szCs w:val="22"/>
        </w:rPr>
        <w:t xml:space="preserve">…Belshazzar commanded to bring the golden and silver vessels which Nebuchadnezzar his father had taken out of the temple which was in Jerusalem…</w:t>
      </w:r>
      <w:r>
        <w:rPr>
          <w:b/>
          <w:bCs/>
          <w:color w:val="5B4424"/>
          <w:sz w:val="16"/>
          <w:szCs w:val="16"/>
          <w:vertAlign w:val="superscript"/>
        </w:rPr>
        <w:t xml:space="preserve">4 </w:t>
      </w:r>
      <w:r>
        <w:rPr>
          <w:sz w:val="22"/>
          <w:szCs w:val="22"/>
        </w:rPr>
        <w:t xml:space="preserve">They drank wine, and praised the gods of gold, and of silver, of brass, of iron, of wood, and of stone.</w:t>
      </w:r>
    </w:p>
    <w:p>
      <w:pPr>
        <w:spacing w:after="200" w:line="300"/>
        <w:jc w:val="both"/>
      </w:pPr>
      <w:r>
        <w:rPr>
          <w:b/>
          <w:bCs/>
          <w:color w:val="5B4424"/>
          <w:sz w:val="16"/>
          <w:szCs w:val="16"/>
          <w:vertAlign w:val="superscript"/>
        </w:rPr>
        <w:t xml:space="preserve">5 </w:t>
      </w:r>
      <w:r>
        <w:rPr>
          <w:sz w:val="22"/>
          <w:szCs w:val="22"/>
        </w:rPr>
        <w:t xml:space="preserve">In the same hour came forth fingers of a man's hand, and wrote over against the candlestick upon the plaster of the wall of the king's palace…</w:t>
      </w:r>
    </w:p>
    <w:p>
      <w:pPr>
        <w:spacing w:after="200" w:line="300"/>
        <w:jc w:val="both"/>
      </w:pPr>
      <w:r>
        <w:rPr>
          <w:b/>
          <w:bCs/>
          <w:color w:val="5B4424"/>
          <w:sz w:val="16"/>
          <w:szCs w:val="16"/>
          <w:vertAlign w:val="superscript"/>
        </w:rPr>
        <w:t xml:space="preserve">6 </w:t>
      </w:r>
      <w:r>
        <w:rPr>
          <w:sz w:val="22"/>
          <w:szCs w:val="22"/>
        </w:rPr>
        <w:t xml:space="preserve">Then the king's countenance was changed in him, and his thoughts affrighted him; and the joints of his loins were loosed, and his knees smote one against another.</w:t>
      </w:r>
    </w:p>
    <w:p>
      <w:pPr>
        <w:spacing w:after="200" w:line="300"/>
        <w:jc w:val="both"/>
      </w:pPr>
      <w:r>
        <w:rPr>
          <w:b/>
          <w:bCs/>
          <w:color w:val="5B4424"/>
          <w:sz w:val="16"/>
          <w:szCs w:val="16"/>
          <w:vertAlign w:val="superscript"/>
        </w:rPr>
        <w:t xml:space="preserve">8 </w:t>
      </w:r>
      <w:r>
        <w:rPr>
          <w:sz w:val="22"/>
          <w:szCs w:val="22"/>
        </w:rPr>
        <w:t xml:space="preserve">…but they could not read the writing, nor make known to the king the interpretation.</w:t>
      </w:r>
    </w:p>
    <w:p>
      <w:pPr>
        <w:spacing w:after="200" w:line="300"/>
        <w:jc w:val="both"/>
      </w:pPr>
      <w:r>
        <w:rPr>
          <w:b/>
          <w:bCs/>
          <w:color w:val="5B4424"/>
          <w:sz w:val="16"/>
          <w:szCs w:val="16"/>
          <w:vertAlign w:val="superscript"/>
        </w:rPr>
        <w:t xml:space="preserve">17 </w:t>
      </w:r>
      <w:r>
        <w:rPr>
          <w:sz w:val="22"/>
          <w:szCs w:val="22"/>
        </w:rPr>
        <w:t xml:space="preserve">Then Daniel answered and said before the king: ‘Let thy gifts be to thyself, and give thy rewards to another; nevertheless I will read the writing unto the king, and make known to him the interpretation.’</w:t>
      </w:r>
    </w:p>
    <w:p>
      <w:pPr>
        <w:spacing w:after="200" w:line="300"/>
        <w:jc w:val="both"/>
      </w:pPr>
      <w:r>
        <w:rPr>
          <w:b/>
          <w:bCs/>
          <w:color w:val="5B4424"/>
          <w:sz w:val="16"/>
          <w:szCs w:val="16"/>
          <w:vertAlign w:val="superscript"/>
        </w:rPr>
        <w:t xml:space="preserve">22 </w:t>
      </w:r>
      <w:r>
        <w:rPr>
          <w:sz w:val="22"/>
          <w:szCs w:val="22"/>
        </w:rPr>
        <w:t xml:space="preserve">‘And thou his son, O Belshazzar, hast not humbled thy heart, though thou knewest all this.’</w:t>
      </w:r>
    </w:p>
    <w:p>
      <w:pPr>
        <w:spacing w:after="200" w:line="300"/>
        <w:jc w:val="both"/>
      </w:pPr>
      <w:r>
        <w:rPr>
          <w:b/>
          <w:bCs/>
          <w:color w:val="5B4424"/>
          <w:sz w:val="16"/>
          <w:szCs w:val="16"/>
          <w:vertAlign w:val="superscript"/>
        </w:rPr>
        <w:t xml:space="preserve">23 </w:t>
      </w:r>
      <w:r>
        <w:rPr>
          <w:sz w:val="22"/>
          <w:szCs w:val="22"/>
        </w:rPr>
        <w:t xml:space="preserve">‘…thou hast praised the gods of silver, and gold, of brass, iron, wood, and stone, which see not, nor hear, nor know; and the God in whose hand thy breath is, and whose are all thy ways, hast thou not glorified.’</w:t>
      </w:r>
    </w:p>
    <w:p>
      <w:pPr>
        <w:spacing w:after="200" w:line="300"/>
        <w:jc w:val="both"/>
      </w:pPr>
      <w:r>
        <w:rPr>
          <w:b/>
          <w:bCs/>
          <w:color w:val="5B4424"/>
          <w:sz w:val="16"/>
          <w:szCs w:val="16"/>
          <w:vertAlign w:val="superscript"/>
        </w:rPr>
        <w:t xml:space="preserve">25 </w:t>
      </w:r>
      <w:r>
        <w:rPr>
          <w:sz w:val="22"/>
          <w:szCs w:val="22"/>
        </w:rPr>
        <w:t xml:space="preserve">‘And this is the writing that was inscribed: MENE MENE, TEKEL, UPHARSIN.’</w:t>
      </w:r>
    </w:p>
    <w:p>
      <w:pPr>
        <w:spacing w:after="200" w:line="300"/>
        <w:jc w:val="both"/>
      </w:pPr>
      <w:r>
        <w:rPr>
          <w:b/>
          <w:bCs/>
          <w:color w:val="5B4424"/>
          <w:sz w:val="16"/>
          <w:szCs w:val="16"/>
          <w:vertAlign w:val="superscript"/>
        </w:rPr>
        <w:t xml:space="preserve">26 </w:t>
      </w:r>
      <w:r>
        <w:rPr>
          <w:sz w:val="22"/>
          <w:szCs w:val="22"/>
        </w:rPr>
        <w:t xml:space="preserve">‘This is the interpretation of the thing: MENE, God hath numbered thy kingdom, and brought it to an end.’</w:t>
      </w:r>
    </w:p>
    <w:p>
      <w:pPr>
        <w:spacing w:after="200" w:line="300"/>
        <w:jc w:val="both"/>
      </w:pPr>
      <w:r>
        <w:rPr>
          <w:b/>
          <w:bCs/>
          <w:color w:val="5B4424"/>
          <w:sz w:val="16"/>
          <w:szCs w:val="16"/>
          <w:vertAlign w:val="superscript"/>
        </w:rPr>
        <w:t xml:space="preserve">27 </w:t>
      </w:r>
      <w:r>
        <w:rPr>
          <w:sz w:val="22"/>
          <w:szCs w:val="22"/>
        </w:rPr>
        <w:t xml:space="preserve">‘TEKEL, thou art weighed in the balances, and art found wanting.’</w:t>
      </w:r>
    </w:p>
    <w:p>
      <w:pPr>
        <w:spacing w:after="200" w:line="300"/>
        <w:jc w:val="both"/>
      </w:pPr>
      <w:r>
        <w:rPr>
          <w:b/>
          <w:bCs/>
          <w:color w:val="5B4424"/>
          <w:sz w:val="16"/>
          <w:szCs w:val="16"/>
          <w:vertAlign w:val="superscript"/>
        </w:rPr>
        <w:t xml:space="preserve">28 </w:t>
      </w:r>
      <w:r>
        <w:rPr>
          <w:sz w:val="22"/>
          <w:szCs w:val="22"/>
        </w:rPr>
        <w:t xml:space="preserve">‘PERES, thy kingdom is divided, and given to the Medes and Persians.’</w:t>
      </w:r>
    </w:p>
    <w:p>
      <w:pPr>
        <w:spacing w:after="200" w:line="300"/>
        <w:jc w:val="both"/>
      </w:pPr>
      <w:r>
        <w:rPr>
          <w:b/>
          <w:bCs/>
          <w:color w:val="5B4424"/>
          <w:sz w:val="16"/>
          <w:szCs w:val="16"/>
          <w:vertAlign w:val="superscript"/>
        </w:rPr>
        <w:t xml:space="preserve">30 </w:t>
      </w:r>
      <w:r>
        <w:rPr>
          <w:sz w:val="22"/>
          <w:szCs w:val="22"/>
        </w:rPr>
        <w:t xml:space="preserve">In that night Belshazzar the Chaldean king was slain.</w:t>
      </w:r>
      <w:r>
        <w:rPr>
          <w:b/>
          <w:bCs/>
          <w:color w:val="5B4424"/>
          <w:sz w:val="16"/>
          <w:szCs w:val="16"/>
          <w:vertAlign w:val="superscript"/>
        </w:rPr>
        <w:t xml:space="preserve">31 </w:t>
      </w:r>
      <w:r>
        <w:rPr>
          <w:sz w:val="22"/>
          <w:szCs w:val="22"/>
        </w:rPr>
        <w:t xml:space="preserve">And Darius the Mede received the kingdom, being about threescore and two years old.</w:t>
      </w:r>
    </w:p>
    <w:p>
      <w:pPr>
        <w:pStyle w:val="Heading2"/>
      </w:pPr>
      <w:r>
        <w:t xml:space="preserve">Commentary on Daniel 5</w:t>
      </w:r>
    </w:p>
    <w:p>
      <w:pPr>
        <w:pStyle w:val="Heading3"/>
      </w:pPr>
      <w:r>
        <w:t xml:space="preserve">Historical Background</w:t>
      </w:r>
    </w:p>
    <w:p>
      <w:pPr>
        <w:spacing w:after="200" w:line="300"/>
        <w:jc w:val="both"/>
      </w:pPr>
      <w:r>
        <w:rPr>
          <w:sz w:val="22"/>
          <w:szCs w:val="22"/>
        </w:rPr>
        <w:t xml:space="preserve">Daniel 5 presents Belshazzar's own sacrilegious feast, using the Temple's own sacred vessels already discussed at length in this volume's commentary on II Kings 25:13–17 to toast pagan idols, met by the sudden appearance of a disembodied hand writing an enigmatic Aramaic message upon the palace wall, decoded only through Daniel's own interpretation, and the empire's own immediate collapse that same night.</w:t>
      </w:r>
      <w:r>
        <w:rPr>
          <w:rStyle w:val="FootnoteReference"/>
        </w:rPr>
        <w:footnoteReference w:id="554"/>
      </w:r>
    </w:p>
    <w:p>
      <w:pPr>
        <w:pStyle w:val="Heading3"/>
      </w:pPr>
      <w:r>
        <w:t xml:space="preserve">Jewish Cultural Context</w:t>
      </w:r>
    </w:p>
    <w:p>
      <w:pPr>
        <w:spacing w:after="200" w:line="300"/>
        <w:jc w:val="both"/>
      </w:pPr>
      <w:r>
        <w:rPr>
          <w:sz w:val="22"/>
          <w:szCs w:val="22"/>
        </w:rPr>
        <w:t xml:space="preserve">Belshazzar's specific sin, contrasted with his predecessor Nebuchadnezzar's own eventual repentance already discussed in this volume's commentary on chapter 4, lay not merely in idolatry generally but in his own knowing failure to learn from Nebuchadnezzar's own recorded humbling despite full awareness of it, ‘thou his son… hast not humbled thy heart, though thou knewest all this’ (5:22), this volume's commentary noting this as a particularly serious form of culpability, sin persisted in despite available warning and precedent.</w:t>
      </w:r>
    </w:p>
    <w:p>
      <w:pPr>
        <w:pStyle w:val="Heading3"/>
      </w:pPr>
      <w:r>
        <w:t xml:space="preserve">Hebrew Word Studies</w:t>
      </w:r>
    </w:p>
    <w:p>
      <w:pPr>
        <w:spacing w:after="200" w:line="300"/>
        <w:jc w:val="both"/>
      </w:pPr>
      <w:r>
        <w:rPr>
          <w:sz w:val="22"/>
          <w:szCs w:val="22"/>
        </w:rPr>
        <w:t xml:space="preserve">The Aramaic words themselves, מְנֵא מְנֵא תְּקֵל וּפַרְסִין (mene mene tekel upharsin), function simultaneously as units of weight or currency and, through Daniel's own inspired wordplay on their consonantal roots, as verbs of devastating judgment: numbered, numbered, weighed, divided, this precise bilingual wordplay itself constituting part of the miraculous, divinely granted nature of Daniel's interpretation.</w:t>
      </w:r>
      <w:r>
        <w:rPr>
          <w:rStyle w:val="FootnoteReference"/>
        </w:rPr>
        <w:footnoteReference w:id="555"/>
      </w:r>
    </w:p>
    <w:p>
      <w:pPr>
        <w:pStyle w:val="Heading3"/>
      </w:pPr>
      <w:r>
        <w:t xml:space="preserve">Connections to the Hebrew Bible</w:t>
      </w:r>
    </w:p>
    <w:p>
      <w:pPr>
        <w:spacing w:after="200" w:line="300"/>
        <w:jc w:val="both"/>
      </w:pPr>
      <w:r>
        <w:rPr>
          <w:sz w:val="22"/>
          <w:szCs w:val="22"/>
        </w:rPr>
        <w:t xml:space="preserve">Daniel's own explicit refusal of Belshazzar's offered reward before delivering his interpretation, ‘let thy gifts be to thyself’ (5:17), directly parallels Elisha's own comparable refusal of Naaman's gifts already discussed at length in this volume's commentary on II Kings 5, both narratives confirming that authentic prophetic ministry is never rendered for personal material gain.</w:t>
      </w:r>
    </w:p>
    <w:p>
      <w:pPr>
        <w:pStyle w:val="Heading3"/>
      </w:pPr>
      <w:r>
        <w:t xml:space="preserve">Commentary from an Ebionite Perspective</w:t>
      </w:r>
    </w:p>
    <w:p>
      <w:pPr>
        <w:spacing w:after="200" w:line="300"/>
        <w:jc w:val="both"/>
      </w:pPr>
      <w:r>
        <w:rPr>
          <w:sz w:val="22"/>
          <w:szCs w:val="22"/>
        </w:rPr>
        <w:t xml:space="preserve">This chapter's account of sudden, decisive judgment falling upon a ruler who sacrilegiously misused sacred vessels and persisted in idolatry despite full awareness of his own predecessor's recorded humbling reinforces this commentary's sustained insistence throughout this entire volume that available warning and precedent increase, rather than diminish, moral culpability for continued unfaithfulness; this commentary holds that Daniel's own refusal of reward before delivering unwelcome truth models the same disinterested prophetic integrity this volume has celebrated throughout its treatment of authentic prophetic ministry.</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sudden judgment upon willful, informed unfaithfulness, and its lasting contribution to the very idiom ‘the handwriting on the wall’ within subsequent Western language and literature, provides important background for understanding this volume's own selected New Covenant texts' comparable warnings regarding judgment upon those who sin against available light and knowledge.</w:t>
      </w:r>
    </w:p>
    <w:p>
      <w:pPr>
        <w:pStyle w:val="Heading2"/>
      </w:pPr>
      <w:r>
        <w:t xml:space="preserve">Chapter 6 (the lions' den)</w:t>
      </w:r>
    </w:p>
    <w:p>
      <w:pPr>
        <w:spacing w:after="200" w:line="300"/>
        <w:jc w:val="both"/>
      </w:pPr>
      <w:r>
        <w:rPr>
          <w:b/>
          <w:bCs/>
          <w:color w:val="5B4424"/>
          <w:sz w:val="16"/>
          <w:szCs w:val="16"/>
          <w:vertAlign w:val="superscript"/>
        </w:rPr>
        <w:t xml:space="preserve">4 </w:t>
      </w:r>
      <w:r>
        <w:rPr>
          <w:sz w:val="22"/>
          <w:szCs w:val="22"/>
        </w:rPr>
        <w:t xml:space="preserve">Then the presidents and the satraps sought to find occasion against Daniel as touching the kingdom; but they could find no occasion nor fault; forasmuch as he was faithful…</w:t>
      </w:r>
    </w:p>
    <w:p>
      <w:pPr>
        <w:spacing w:after="200" w:line="300"/>
        <w:jc w:val="both"/>
      </w:pPr>
      <w:r>
        <w:rPr>
          <w:b/>
          <w:bCs/>
          <w:color w:val="5B4424"/>
          <w:sz w:val="16"/>
          <w:szCs w:val="16"/>
          <w:vertAlign w:val="superscript"/>
        </w:rPr>
        <w:t xml:space="preserve">5 </w:t>
      </w:r>
      <w:r>
        <w:rPr>
          <w:sz w:val="22"/>
          <w:szCs w:val="22"/>
        </w:rPr>
        <w:t xml:space="preserve">‘We shall not find any occasion against this Daniel, except we find it against him concerning the law of his God.’</w:t>
      </w:r>
    </w:p>
    <w:p>
      <w:pPr>
        <w:spacing w:after="200" w:line="300"/>
        <w:jc w:val="both"/>
      </w:pPr>
      <w:r>
        <w:rPr>
          <w:b/>
          <w:bCs/>
          <w:color w:val="5B4424"/>
          <w:sz w:val="16"/>
          <w:szCs w:val="16"/>
          <w:vertAlign w:val="superscript"/>
        </w:rPr>
        <w:t xml:space="preserve">8 </w:t>
      </w:r>
      <w:r>
        <w:rPr>
          <w:sz w:val="22"/>
          <w:szCs w:val="22"/>
        </w:rPr>
        <w:t xml:space="preserve">‘…sign the writing, that it be not changed, according to the law of the Medes and Persians, which altereth not.’</w:t>
      </w:r>
    </w:p>
    <w:p>
      <w:pPr>
        <w:spacing w:after="200" w:line="300"/>
        <w:jc w:val="both"/>
      </w:pPr>
      <w:r>
        <w:rPr>
          <w:b/>
          <w:bCs/>
          <w:color w:val="5B4424"/>
          <w:sz w:val="16"/>
          <w:szCs w:val="16"/>
          <w:vertAlign w:val="superscript"/>
        </w:rPr>
        <w:t xml:space="preserve">11 </w:t>
      </w:r>
      <w:r>
        <w:rPr>
          <w:sz w:val="22"/>
          <w:szCs w:val="22"/>
        </w:rPr>
        <w:t xml:space="preserve">Now when Daniel knew that the writing was signed, he went into his house—now his windows were open in his upper chamber toward Jerusalem—and he kneeled upon his knees three times a day, and prayed, and gave thanks before his God, as he did aforetime.</w:t>
      </w:r>
    </w:p>
    <w:p>
      <w:pPr>
        <w:spacing w:after="200" w:line="300"/>
        <w:jc w:val="both"/>
      </w:pPr>
      <w:r>
        <w:rPr>
          <w:b/>
          <w:bCs/>
          <w:color w:val="5B4424"/>
          <w:sz w:val="16"/>
          <w:szCs w:val="16"/>
          <w:vertAlign w:val="superscript"/>
        </w:rPr>
        <w:t xml:space="preserve">17 </w:t>
      </w:r>
      <w:r>
        <w:rPr>
          <w:sz w:val="22"/>
          <w:szCs w:val="22"/>
        </w:rPr>
        <w:t xml:space="preserve">…and the king said unto Daniel: ‘Thy God whom thou servest continually, He will deliver thee.’</w:t>
      </w:r>
    </w:p>
    <w:p>
      <w:pPr>
        <w:spacing w:after="200" w:line="300"/>
        <w:jc w:val="both"/>
      </w:pPr>
      <w:r>
        <w:rPr>
          <w:b/>
          <w:bCs/>
          <w:color w:val="5B4424"/>
          <w:sz w:val="16"/>
          <w:szCs w:val="16"/>
          <w:vertAlign w:val="superscript"/>
        </w:rPr>
        <w:t xml:space="preserve">19 </w:t>
      </w:r>
      <w:r>
        <w:rPr>
          <w:sz w:val="22"/>
          <w:szCs w:val="22"/>
        </w:rPr>
        <w:t xml:space="preserve">Then the king went to his palace, and passed the night fasting… and his sleep fled from him.</w:t>
      </w:r>
    </w:p>
    <w:p>
      <w:pPr>
        <w:spacing w:after="200" w:line="300"/>
        <w:jc w:val="both"/>
      </w:pPr>
      <w:r>
        <w:rPr>
          <w:b/>
          <w:bCs/>
          <w:color w:val="5B4424"/>
          <w:sz w:val="16"/>
          <w:szCs w:val="16"/>
          <w:vertAlign w:val="superscript"/>
        </w:rPr>
        <w:t xml:space="preserve">20 </w:t>
      </w:r>
      <w:r>
        <w:rPr>
          <w:sz w:val="22"/>
          <w:szCs w:val="22"/>
        </w:rPr>
        <w:t xml:space="preserve">Then the king arose… and cried with a lamentable voice; the king spoke and said to Daniel: ‘O Daniel, servant of the living God, is thy God, whom thou servest continually, able to deliver thee from the lions?’</w:t>
      </w:r>
    </w:p>
    <w:p>
      <w:pPr>
        <w:spacing w:after="200" w:line="300"/>
        <w:jc w:val="both"/>
      </w:pPr>
      <w:r>
        <w:rPr>
          <w:b/>
          <w:bCs/>
          <w:color w:val="5B4424"/>
          <w:sz w:val="16"/>
          <w:szCs w:val="16"/>
          <w:vertAlign w:val="superscript"/>
        </w:rPr>
        <w:t xml:space="preserve">22 </w:t>
      </w:r>
      <w:r>
        <w:rPr>
          <w:sz w:val="22"/>
          <w:szCs w:val="22"/>
        </w:rPr>
        <w:t xml:space="preserve">Then said Daniel unto the king: ‘…My God hath sent His angel, and hath shut the lions' mouths, and they have not hurt me; forasmuch as before Him innocency was found in me…’</w:t>
      </w:r>
    </w:p>
    <w:p>
      <w:pPr>
        <w:spacing w:after="200" w:line="300"/>
        <w:jc w:val="both"/>
      </w:pPr>
      <w:r>
        <w:rPr>
          <w:b/>
          <w:bCs/>
          <w:color w:val="5B4424"/>
          <w:sz w:val="16"/>
          <w:szCs w:val="16"/>
          <w:vertAlign w:val="superscript"/>
        </w:rPr>
        <w:t xml:space="preserve">23 </w:t>
      </w:r>
      <w:r>
        <w:rPr>
          <w:sz w:val="22"/>
          <w:szCs w:val="22"/>
        </w:rPr>
        <w:t xml:space="preserve">Then was the king exceeding glad, and commanded that they should take Daniel up out of the den. So Daniel was taken up out of the den, and no manner of hurt was found upon him, because he had trusted in his God.</w:t>
      </w:r>
    </w:p>
    <w:p>
      <w:pPr>
        <w:spacing w:after="200" w:line="300"/>
        <w:jc w:val="both"/>
      </w:pPr>
      <w:r>
        <w:rPr>
          <w:b/>
          <w:bCs/>
          <w:color w:val="5B4424"/>
          <w:sz w:val="16"/>
          <w:szCs w:val="16"/>
          <w:vertAlign w:val="superscript"/>
        </w:rPr>
        <w:t xml:space="preserve">26 </w:t>
      </w:r>
      <w:r>
        <w:rPr>
          <w:sz w:val="22"/>
          <w:szCs w:val="22"/>
        </w:rPr>
        <w:t xml:space="preserve">‘…in all the dominion of my kingdom men tremble and fear before the God of Daniel; for He is the living God, and stedfast for ever, and His kingdom that which shall not be destroyed, and His dominion shall be even unto the end.’</w:t>
      </w:r>
    </w:p>
    <w:p>
      <w:pPr>
        <w:pStyle w:val="Heading2"/>
      </w:pPr>
      <w:r>
        <w:t xml:space="preserve">Commentary on Daniel 6</w:t>
      </w:r>
    </w:p>
    <w:p>
      <w:pPr>
        <w:pStyle w:val="Heading3"/>
      </w:pPr>
      <w:r>
        <w:t xml:space="preserve">Historical Background</w:t>
      </w:r>
    </w:p>
    <w:p>
      <w:pPr>
        <w:spacing w:after="200" w:line="300"/>
        <w:jc w:val="both"/>
      </w:pPr>
      <w:r>
        <w:rPr>
          <w:sz w:val="22"/>
          <w:szCs w:val="22"/>
        </w:rPr>
        <w:t xml:space="preserve">Daniel 6 presents the book's second most celebrated narrative of faithful resistance: jealous officials, unable to find any legitimate charge against Daniel's own faithful administration, engineer a decree exploiting his own faithful prayer practice, resulting in his condemnation to a den of lions, from which he emerges entirely unharmed, prompting the Persian king Darius's own comparable royal decree honoring the God of Daniel.</w:t>
      </w:r>
      <w:r>
        <w:rPr>
          <w:rStyle w:val="FootnoteReference"/>
        </w:rPr>
        <w:footnoteReference w:id="556"/>
      </w:r>
    </w:p>
    <w:p>
      <w:pPr>
        <w:pStyle w:val="Heading3"/>
      </w:pPr>
      <w:r>
        <w:t xml:space="preserve">Jewish Cultural Context</w:t>
      </w:r>
    </w:p>
    <w:p>
      <w:pPr>
        <w:spacing w:after="200" w:line="300"/>
        <w:jc w:val="both"/>
      </w:pPr>
      <w:r>
        <w:rPr>
          <w:sz w:val="22"/>
          <w:szCs w:val="22"/>
        </w:rPr>
        <w:t xml:space="preserve">Daniel's own sustained practice of praying three times daily toward Jerusalem, maintained openly and without alteration even after the discriminatory decree's own enactment specifically targeting this practice (6:10), became, for later tradition, an important textual foundation for established patterns of regular, fixed-hour prayer, and for the specifically Jerusalem-oriented direction of prayer maintained throughout the Diaspora.</w:t>
      </w:r>
      <w:r>
        <w:rPr>
          <w:rStyle w:val="FootnoteReference"/>
        </w:rPr>
        <w:footnoteReference w:id="557"/>
      </w:r>
    </w:p>
    <w:p>
      <w:pPr>
        <w:pStyle w:val="Heading3"/>
      </w:pPr>
      <w:r>
        <w:t xml:space="preserve">Hebrew Word Studies</w:t>
      </w:r>
    </w:p>
    <w:p>
      <w:pPr>
        <w:spacing w:after="200" w:line="300"/>
        <w:jc w:val="both"/>
      </w:pPr>
      <w:r>
        <w:rPr>
          <w:sz w:val="22"/>
          <w:szCs w:val="22"/>
        </w:rPr>
        <w:t xml:space="preserve">The officials' own explicit acknowledgment that they could find no legitimate accusation against Daniel ‘except… concerning the law of his God’ (6:5) provides this volume with an important demonstration of exemplary, unimpeachable public service combined with unwavering religious faithfulness, Daniel's own enemies forced to attack his piety specifically because his conduct in every other respect proved entirely blameless.</w:t>
      </w:r>
    </w:p>
    <w:p>
      <w:pPr>
        <w:pStyle w:val="Heading3"/>
      </w:pPr>
      <w:r>
        <w:t xml:space="preserve">Connections to the Hebrew Bible</w:t>
      </w:r>
    </w:p>
    <w:p>
      <w:pPr>
        <w:spacing w:after="200" w:line="300"/>
        <w:jc w:val="both"/>
      </w:pPr>
      <w:r>
        <w:rPr>
          <w:sz w:val="22"/>
          <w:szCs w:val="22"/>
        </w:rPr>
        <w:t xml:space="preserve">This chapter's account of faithful prayer maintained despite lethal legal prohibition directly parallels the comparable faithful resistance already discussed at length in this volume's commentary on chapter 3's fiery furnace narrative, both chapters together forming this book's own paired demonstrations of faithful endurance under Babylonian and Persian rule respectively.</w:t>
      </w:r>
    </w:p>
    <w:p>
      <w:pPr>
        <w:pStyle w:val="Heading3"/>
      </w:pPr>
      <w:r>
        <w:t xml:space="preserve">Commentary from an Ebionite Perspective</w:t>
      </w:r>
    </w:p>
    <w:p>
      <w:pPr>
        <w:spacing w:after="200" w:line="300"/>
        <w:jc w:val="both"/>
      </w:pPr>
      <w:r>
        <w:rPr>
          <w:sz w:val="22"/>
          <w:szCs w:val="22"/>
        </w:rPr>
        <w:t xml:space="preserve">This chapter's account of unwavering, open, unaltered faithful practice maintained despite certain legal jeopardy reinforces this commentary's sustained insistence throughout this entire volume that authentic covenant faithfulness cannot be legislated out of existence by human decree, however seemingly comprehensive and irrevocable, a pattern this volume has traced consistently throughout its treatment of faithful resistance under persecution since the Hebrew midwives' own comparable defiance of Pharaoh; this commentary holds that Daniel's own exemplary public administration, combined with his unwavering private devotion, models the same integration of practical excellence and covenant faithfulness this volume has celebrated throughout its commentary on Daniel's own introduction in chapter 1.</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miraculous deliverance from mortal danger in response to faithful, unwavering prayer provides essential background for understanding this volume's own selected New Covenant texts' comparable confidence in God's deliverance of the faithful, addressed at length when this volume's own account of comparable deliverance and persecution is reached. With this chapter's close, Daniel's own narrative half concludes, this volume's commentary turning next to this book's remaining chapters and their own extended apocalyptic visions.</w:t>
      </w:r>
    </w:p>
    <w:p>
      <w:pPr>
        <w:pStyle w:val="Heading2"/>
      </w:pPr>
      <w:r>
        <w:t xml:space="preserve">Chapter 7 (the four beasts, and one like a son of man)</w:t>
      </w:r>
    </w:p>
    <w:p>
      <w:pPr>
        <w:spacing w:after="200" w:line="300"/>
        <w:jc w:val="both"/>
      </w:pPr>
      <w:r>
        <w:rPr>
          <w:b/>
          <w:bCs/>
          <w:color w:val="5B4424"/>
          <w:sz w:val="16"/>
          <w:szCs w:val="16"/>
          <w:vertAlign w:val="superscript"/>
        </w:rPr>
        <w:t xml:space="preserve">2 </w:t>
      </w:r>
      <w:r>
        <w:rPr>
          <w:sz w:val="22"/>
          <w:szCs w:val="22"/>
        </w:rPr>
        <w:t xml:space="preserve">‘I saw in my vision by night, and, behold, the four winds of the heaven broke forth upon the great sea.’</w:t>
      </w:r>
      <w:r>
        <w:rPr>
          <w:b/>
          <w:bCs/>
          <w:color w:val="5B4424"/>
          <w:sz w:val="16"/>
          <w:szCs w:val="16"/>
          <w:vertAlign w:val="superscript"/>
        </w:rPr>
        <w:t xml:space="preserve">3 </w:t>
      </w:r>
      <w:r>
        <w:rPr>
          <w:sz w:val="22"/>
          <w:szCs w:val="22"/>
        </w:rPr>
        <w:t xml:space="preserve">‘And four great beasts came up from the sea, diverse one from another.’</w:t>
      </w:r>
    </w:p>
    <w:p>
      <w:pPr>
        <w:spacing w:after="200" w:line="300"/>
        <w:jc w:val="both"/>
      </w:pPr>
      <w:r>
        <w:rPr>
          <w:b/>
          <w:bCs/>
          <w:color w:val="5B4424"/>
          <w:sz w:val="16"/>
          <w:szCs w:val="16"/>
          <w:vertAlign w:val="superscript"/>
        </w:rPr>
        <w:t xml:space="preserve">7 </w:t>
      </w:r>
      <w:r>
        <w:rPr>
          <w:sz w:val="22"/>
          <w:szCs w:val="22"/>
        </w:rPr>
        <w:t xml:space="preserve">‘…a fourth beast, dreadful and terrible, and strong exceedingly; and it had great iron teeth; it devoured and broke in pieces, and stamped the residue with its feet…’</w:t>
      </w:r>
    </w:p>
    <w:p>
      <w:pPr>
        <w:spacing w:after="200" w:line="300"/>
        <w:jc w:val="both"/>
      </w:pPr>
      <w:r>
        <w:rPr>
          <w:b/>
          <w:bCs/>
          <w:color w:val="5B4424"/>
          <w:sz w:val="16"/>
          <w:szCs w:val="16"/>
          <w:vertAlign w:val="superscript"/>
        </w:rPr>
        <w:t xml:space="preserve">9 </w:t>
      </w:r>
      <w:r>
        <w:rPr>
          <w:sz w:val="22"/>
          <w:szCs w:val="22"/>
        </w:rPr>
        <w:t xml:space="preserve">‘I beheld till thrones were placed, and one that was ancient of days did sit… his throne was fiery flames, and the wheels thereof burning fire.’</w:t>
      </w:r>
    </w:p>
    <w:p>
      <w:pPr>
        <w:spacing w:after="200" w:line="300"/>
        <w:jc w:val="both"/>
      </w:pPr>
      <w:r>
        <w:rPr>
          <w:b/>
          <w:bCs/>
          <w:color w:val="5B4424"/>
          <w:sz w:val="16"/>
          <w:szCs w:val="16"/>
          <w:vertAlign w:val="superscript"/>
        </w:rPr>
        <w:t xml:space="preserve">10 </w:t>
      </w:r>
      <w:r>
        <w:rPr>
          <w:sz w:val="22"/>
          <w:szCs w:val="22"/>
        </w:rPr>
        <w:t xml:space="preserve">‘A fiery stream issued and came forth from before Him; thousand thousands ministered unto Him, and ten thousand times ten thousand stood before Him; the judgment was set, and the books were opened.’</w:t>
      </w:r>
    </w:p>
    <w:p>
      <w:pPr>
        <w:spacing w:after="200" w:line="300"/>
        <w:jc w:val="both"/>
      </w:pPr>
      <w:r>
        <w:rPr>
          <w:b/>
          <w:bCs/>
          <w:color w:val="5B4424"/>
          <w:sz w:val="16"/>
          <w:szCs w:val="16"/>
          <w:vertAlign w:val="superscript"/>
        </w:rPr>
        <w:t xml:space="preserve">13 </w:t>
      </w:r>
      <w:r>
        <w:rPr>
          <w:sz w:val="22"/>
          <w:szCs w:val="22"/>
        </w:rPr>
        <w:t xml:space="preserve">‘I saw in the night visions, and, behold, there came with the clouds of heaven one like unto a son of man, and he came even to the Ancient of days, and he was brought near before Him.’</w:t>
      </w:r>
    </w:p>
    <w:p>
      <w:pPr>
        <w:spacing w:after="200" w:line="300"/>
        <w:jc w:val="both"/>
      </w:pPr>
      <w:r>
        <w:rPr>
          <w:b/>
          <w:bCs/>
          <w:color w:val="5B4424"/>
          <w:sz w:val="16"/>
          <w:szCs w:val="16"/>
          <w:vertAlign w:val="superscript"/>
        </w:rPr>
        <w:t xml:space="preserve">14 </w:t>
      </w:r>
      <w:r>
        <w:rPr>
          <w:sz w:val="22"/>
          <w:szCs w:val="22"/>
        </w:rPr>
        <w:t xml:space="preserve">‘And there was given him dominion, and glory, and a kingdom, that all the peoples, nations, and languages should serve him; his dominion is an everlasting dominion, which shall not pass away, and his kingdom that which shall not be destroyed.’</w:t>
      </w:r>
    </w:p>
    <w:p>
      <w:pPr>
        <w:spacing w:after="200" w:line="300"/>
        <w:jc w:val="both"/>
      </w:pPr>
      <w:r>
        <w:rPr>
          <w:b/>
          <w:bCs/>
          <w:color w:val="5B4424"/>
          <w:sz w:val="16"/>
          <w:szCs w:val="16"/>
          <w:vertAlign w:val="superscript"/>
        </w:rPr>
        <w:t xml:space="preserve">18 </w:t>
      </w:r>
      <w:r>
        <w:rPr>
          <w:sz w:val="22"/>
          <w:szCs w:val="22"/>
        </w:rPr>
        <w:t xml:space="preserve">‘But the saints of the Most High shall receive the kingdom, and possess the kingdom for ever, even for ever and ever.’</w:t>
      </w:r>
    </w:p>
    <w:p>
      <w:pPr>
        <w:spacing w:after="200" w:line="300"/>
        <w:jc w:val="both"/>
      </w:pPr>
      <w:r>
        <w:rPr>
          <w:b/>
          <w:bCs/>
          <w:color w:val="5B4424"/>
          <w:sz w:val="16"/>
          <w:szCs w:val="16"/>
          <w:vertAlign w:val="superscript"/>
        </w:rPr>
        <w:t xml:space="preserve">22 </w:t>
      </w:r>
      <w:r>
        <w:rPr>
          <w:sz w:val="22"/>
          <w:szCs w:val="22"/>
        </w:rPr>
        <w:t xml:space="preserve">‘…until the Ancient of days came, and judgment was given for the saints of the Most High; and the time came, and the saints possessed the kingdom.’</w:t>
      </w:r>
    </w:p>
    <w:p>
      <w:pPr>
        <w:spacing w:after="200" w:line="300"/>
        <w:jc w:val="both"/>
      </w:pPr>
      <w:r>
        <w:rPr>
          <w:b/>
          <w:bCs/>
          <w:color w:val="5B4424"/>
          <w:sz w:val="16"/>
          <w:szCs w:val="16"/>
          <w:vertAlign w:val="superscript"/>
        </w:rPr>
        <w:t xml:space="preserve">27 </w:t>
      </w:r>
      <w:r>
        <w:rPr>
          <w:sz w:val="22"/>
          <w:szCs w:val="22"/>
        </w:rPr>
        <w:t xml:space="preserve">‘And the kingdom and the dominion, and the greatness of the kingdoms under the whole heaven, shall be given to the people of the saints of the Most High…’</w:t>
      </w:r>
    </w:p>
    <w:p>
      <w:pPr>
        <w:pStyle w:val="Heading2"/>
      </w:pPr>
      <w:r>
        <w:t xml:space="preserve">Commentary on Daniel 7</w:t>
      </w:r>
    </w:p>
    <w:p>
      <w:pPr>
        <w:pStyle w:val="Heading3"/>
      </w:pPr>
      <w:r>
        <w:t xml:space="preserve">Historical Background</w:t>
      </w:r>
    </w:p>
    <w:p>
      <w:pPr>
        <w:spacing w:after="200" w:line="300"/>
        <w:jc w:val="both"/>
      </w:pPr>
      <w:r>
        <w:rPr>
          <w:sz w:val="22"/>
          <w:szCs w:val="22"/>
        </w:rPr>
        <w:t xml:space="preserve">Daniel 7 opens the book's apocalyptic second half with a night vision of four successive beasts arising from a chaotic sea, generally correlated by both traditional and critical interpreters with the same sequence of empires already discussed at length in this volume's commentary on chapter 2's statue vision, before a courtroom scene in which the Ancient of Days presides and 'one like unto a son of man' is presented and given everlasting dominion.</w:t>
      </w:r>
      <w:r>
        <w:rPr>
          <w:rStyle w:val="FootnoteReference"/>
        </w:rPr>
        <w:footnoteReference w:id="558"/>
      </w:r>
    </w:p>
    <w:p>
      <w:pPr>
        <w:pStyle w:val="Heading3"/>
      </w:pPr>
      <w:r>
        <w:t xml:space="preserve">Jewish Cultural Context</w:t>
      </w:r>
    </w:p>
    <w:p>
      <w:pPr>
        <w:spacing w:after="200" w:line="300"/>
        <w:jc w:val="both"/>
      </w:pPr>
      <w:r>
        <w:rPr>
          <w:sz w:val="22"/>
          <w:szCs w:val="22"/>
        </w:rPr>
        <w:t xml:space="preserve">This chapter's own explicit interpretation, given twice by the attending angelic figure, identifies the recipients of the everlasting kingdom as 'the saints of the Most High' (7:18, 22, 27), a corporate, collective referent standing in evident close relationship to the individual 'son of man' figure of verses 13–14, much as this volume has already traced a comparable fluidity between corporate and individual reference throughout its commentary on Isaiah's own Servant Songs. Ancient Jewish tradition, including a passage in the midrash Tanchuma discussed by later rabbinic commentators, associated this 'son of man' figure directly with the Messiah, confirming that a messianic reading of this figure has deep roots within Jewish interpretation independent of later Christian development.</w:t>
      </w:r>
      <w:r>
        <w:rPr>
          <w:rStyle w:val="FootnoteReference"/>
        </w:rPr>
        <w:footnoteReference w:id="559"/>
      </w:r>
    </w:p>
    <w:p>
      <w:pPr>
        <w:pStyle w:val="Heading3"/>
      </w:pPr>
      <w:r>
        <w:t xml:space="preserve">Hebrew Word Studies</w:t>
      </w:r>
    </w:p>
    <w:p>
      <w:pPr>
        <w:spacing w:after="200" w:line="300"/>
        <w:jc w:val="both"/>
      </w:pPr>
      <w:r>
        <w:rPr>
          <w:sz w:val="22"/>
          <w:szCs w:val="22"/>
        </w:rPr>
        <w:t xml:space="preserve">The Aramaic phrase כְּבַר אֱנָשׁ (kevar enash, 'like a son of man,' 7:13) denotes, at its most basic level, simply 'like a human being,' the phrase's own force lying precisely in contrast with the preceding monstrous, composite beasts arising from the chaotic sea: where every prior kingdom is represented by a fearsome hybrid creature, this final, everlasting kingdom is represented by one who appears fully, recognizably human, arriving not from the sea's chaos but 'with the clouds of heaven.'</w:t>
      </w:r>
      <w:r>
        <w:rPr>
          <w:rStyle w:val="FootnoteReference"/>
        </w:rPr>
        <w:footnoteReference w:id="560"/>
      </w:r>
    </w:p>
    <w:p>
      <w:pPr>
        <w:pStyle w:val="Heading3"/>
      </w:pPr>
      <w:r>
        <w:t xml:space="preserve">Connections to the Hebrew Bible</w:t>
      </w:r>
    </w:p>
    <w:p>
      <w:pPr>
        <w:spacing w:after="200" w:line="300"/>
        <w:jc w:val="both"/>
      </w:pPr>
      <w:r>
        <w:rPr>
          <w:sz w:val="22"/>
          <w:szCs w:val="22"/>
        </w:rPr>
        <w:t xml:space="preserve">This chapter's throne-vision, with its fiery throne, attending thousands, and opened books of judgment, directly continues this volume's sustained attention to comparable throne-room and judgment imagery already traced throughout its commentary on Ezekiel's own inaugural vision in chapter 1 and Isaiah's own throne-vision in chapter 6.</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deliberate contrast, monstrous beasts representing merely human, self-aggrandizing empires against a genuinely human figure representing God's own everlasting kingdom, provides this volume with one of its most theologically significant texts: the coming kingdom's own representative is emphatically and recognizably human, not another beast, however powerful, and this human figure's dominion is received, granted 'given him' by the Ancient of Days, rather than seized through the beasts' own characteristic violence and self-assertion. This commentary holds that the deliberate closeness between this individual son-of-man figure and the corporate 'saints of the Most High' who together receive the same everlasting kingdom models the same representative, embodied solidarity this volume has traced consistently throughout its commentary on Isaiah's Servant Songs, a single human figure whose own reception of the kingdom is inseparable from, rather than opposed to, the covenant people's own shared inheritance of that same kingdom.</w:t>
      </w:r>
      <w:r>
        <w:rPr>
          <w:rStyle w:val="FootnoteReference"/>
        </w:rPr>
        <w:footnoteReference w:id="561"/>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son of man figure provides the single most important Hebrew Bible source for the title this volume's own selected Gospel material will use more than any other self-designation for Jesus, addressed at length when that material's own extensive use of this title is reached, this volume's commentary holding throughout that this title's deliberate, chosen ambiguity, evoking both this chapter's exalted, dominion-receiving figure and the phrase's own more basic sense of simple, humble humanity already traced throughout this volume's commentary on Ezekiel's comparable usage, was itself part of its enduring theological usefulness and appeal.</w:t>
      </w:r>
    </w:p>
    <w:p>
      <w:pPr>
        <w:pStyle w:val="Heading2"/>
      </w:pPr>
      <w:r>
        <w:t xml:space="preserve">Chapter 8 (the ram and the he-goat)</w:t>
      </w:r>
    </w:p>
    <w:p>
      <w:pPr>
        <w:spacing w:after="200" w:line="300"/>
        <w:jc w:val="both"/>
      </w:pPr>
      <w:r>
        <w:rPr>
          <w:b/>
          <w:bCs/>
          <w:color w:val="5B4424"/>
          <w:sz w:val="16"/>
          <w:szCs w:val="16"/>
          <w:vertAlign w:val="superscript"/>
        </w:rPr>
        <w:t xml:space="preserve">3 </w:t>
      </w:r>
      <w:r>
        <w:rPr>
          <w:sz w:val="22"/>
          <w:szCs w:val="22"/>
        </w:rPr>
        <w:t xml:space="preserve">…behold, there stood before the stream a ram which had two horns; and the two horns were high…</w:t>
      </w:r>
    </w:p>
    <w:p>
      <w:pPr>
        <w:spacing w:after="200" w:line="300"/>
        <w:jc w:val="both"/>
      </w:pPr>
      <w:r>
        <w:rPr>
          <w:b/>
          <w:bCs/>
          <w:color w:val="5B4424"/>
          <w:sz w:val="16"/>
          <w:szCs w:val="16"/>
          <w:vertAlign w:val="superscript"/>
        </w:rPr>
        <w:t xml:space="preserve">5 </w:t>
      </w:r>
      <w:r>
        <w:rPr>
          <w:sz w:val="22"/>
          <w:szCs w:val="22"/>
        </w:rPr>
        <w:t xml:space="preserve">…behold, a he-goat came from the west over the face of the whole earth, and touched not the ground; and the goat had a conspicuous horn between his eyes.</w:t>
      </w:r>
    </w:p>
    <w:p>
      <w:pPr>
        <w:spacing w:after="200" w:line="300"/>
        <w:jc w:val="both"/>
      </w:pPr>
      <w:r>
        <w:rPr>
          <w:b/>
          <w:bCs/>
          <w:color w:val="5B4424"/>
          <w:sz w:val="16"/>
          <w:szCs w:val="16"/>
          <w:vertAlign w:val="superscript"/>
        </w:rPr>
        <w:t xml:space="preserve">17 </w:t>
      </w:r>
      <w:r>
        <w:rPr>
          <w:sz w:val="22"/>
          <w:szCs w:val="22"/>
        </w:rPr>
        <w:t xml:space="preserve">‘Understand, O son of man; for the vision belongeth to the time of the end.’</w:t>
      </w:r>
    </w:p>
    <w:p>
      <w:pPr>
        <w:spacing w:after="200" w:line="300"/>
        <w:jc w:val="both"/>
      </w:pPr>
      <w:r>
        <w:rPr>
          <w:b/>
          <w:bCs/>
          <w:color w:val="5B4424"/>
          <w:sz w:val="16"/>
          <w:szCs w:val="16"/>
          <w:vertAlign w:val="superscript"/>
        </w:rPr>
        <w:t xml:space="preserve">25 </w:t>
      </w:r>
      <w:r>
        <w:rPr>
          <w:sz w:val="22"/>
          <w:szCs w:val="22"/>
        </w:rPr>
        <w:t xml:space="preserve">‘…he shall also stand up against the prince of princes; but he shall be broken without hand.’</w:t>
      </w:r>
    </w:p>
    <w:p>
      <w:pPr>
        <w:pStyle w:val="Heading2"/>
      </w:pPr>
      <w:r>
        <w:t xml:space="preserve">Commentary on Daniel 8</w:t>
      </w:r>
    </w:p>
    <w:p>
      <w:pPr>
        <w:pStyle w:val="Heading3"/>
      </w:pPr>
      <w:r>
        <w:t xml:space="preserve">Historical Background</w:t>
      </w:r>
    </w:p>
    <w:p>
      <w:pPr>
        <w:spacing w:after="200" w:line="300"/>
        <w:jc w:val="both"/>
      </w:pPr>
      <w:r>
        <w:rPr>
          <w:sz w:val="22"/>
          <w:szCs w:val="22"/>
        </w:rPr>
        <w:t xml:space="preserve">Daniel 8 presents a vision of a two-horned ram overthrown by a swift he-goat, whose own conspicuous horn is broken and replaced by four lesser horns, widely and rather securely identified, even among most critical scholars, with the Medo-Persian empire's own defeat by Alexander the Great and the subsequent division of his empire among four successor generals, this identification made explicit within the chapter's own text through the interpreting angel Gabriel.</w:t>
      </w:r>
      <w:r>
        <w:rPr>
          <w:rStyle w:val="FootnoteReference"/>
        </w:rPr>
        <w:footnoteReference w:id="562"/>
      </w:r>
    </w:p>
    <w:p>
      <w:pPr>
        <w:pStyle w:val="Heading3"/>
      </w:pPr>
      <w:r>
        <w:t xml:space="preserve">Jewish Cultural Context</w:t>
      </w:r>
    </w:p>
    <w:p>
      <w:pPr>
        <w:spacing w:after="200" w:line="300"/>
        <w:jc w:val="both"/>
      </w:pPr>
      <w:r>
        <w:rPr>
          <w:sz w:val="22"/>
          <w:szCs w:val="22"/>
        </w:rPr>
        <w:t xml:space="preserve">The vision's own explicit angelic interpretation, naming Persia and Greece directly (8:20–21), became, for later tradition, an important confirmation of this book's own sustained concern with the concrete, historical succession of empires affecting Israel's own fortunes, rather than presenting purely abstract or timeless symbolism.</w:t>
      </w:r>
    </w:p>
    <w:p>
      <w:pPr>
        <w:pStyle w:val="Heading3"/>
      </w:pPr>
      <w:r>
        <w:t xml:space="preserve">Connections to the Hebrew Bible</w:t>
      </w:r>
    </w:p>
    <w:p>
      <w:pPr>
        <w:spacing w:after="200" w:line="300"/>
        <w:jc w:val="both"/>
      </w:pPr>
      <w:r>
        <w:rPr>
          <w:sz w:val="22"/>
          <w:szCs w:val="22"/>
        </w:rPr>
        <w:t xml:space="preserve">This chapter's own careful historical specificity directly continues this volume's sustained attention to precisely dated and identified prophetic fulfillment already traced throughout its entire commentary since Jeremiah's own seventy-year prophecy, confirming this book's own consistent concern with verifiable historical correspondence rather than vague symbolic suggestion alone.</w:t>
      </w:r>
    </w:p>
    <w:p>
      <w:pPr>
        <w:pStyle w:val="Heading3"/>
      </w:pPr>
      <w:r>
        <w:t xml:space="preserve">Commentary from an Ebionite Perspective</w:t>
      </w:r>
    </w:p>
    <w:p>
      <w:pPr>
        <w:spacing w:after="200" w:line="300"/>
        <w:jc w:val="both"/>
      </w:pPr>
      <w:r>
        <w:rPr>
          <w:sz w:val="22"/>
          <w:szCs w:val="22"/>
        </w:rPr>
        <w:t xml:space="preserve">This chapter's vision of successive empires, each rising to apparent invincibility before falling to the next, reinforces this commentary's sustained insistence throughout this entire volume that all human political power remains temporary and subject to God's own sovereign disposal, a pattern this volume has traced consistently since its commentary on chapter 2's statue vision and chapter 7's four beasts.</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demonstration of precisely fulfilled historical prophecy provides important background for understanding this volume's own selected New Covenant texts' comparable confidence in prophetic reliability, a confidence this volume has traced consistently throughout its entire commentary.</w:t>
      </w:r>
    </w:p>
    <w:p>
      <w:pPr>
        <w:pStyle w:val="Heading2"/>
      </w:pPr>
      <w:r>
        <w:t xml:space="preserve">Chapter 9 (Daniel's prayer, and the seventy weeks)</w:t>
      </w:r>
    </w:p>
    <w:p>
      <w:pPr>
        <w:spacing w:after="200" w:line="300"/>
        <w:jc w:val="both"/>
      </w:pPr>
      <w:r>
        <w:rPr>
          <w:b/>
          <w:bCs/>
          <w:color w:val="5B4424"/>
          <w:sz w:val="16"/>
          <w:szCs w:val="16"/>
          <w:vertAlign w:val="superscript"/>
        </w:rPr>
        <w:t xml:space="preserve">2 </w:t>
      </w:r>
      <w:r>
        <w:rPr>
          <w:sz w:val="22"/>
          <w:szCs w:val="22"/>
        </w:rPr>
        <w:t xml:space="preserve">‘…I Daniel understood by the books the number of the years, whereof the word of the LORD came to Jeremiah the prophet, for the accomplishing of the desolations of Jerusalem, even seventy years.’</w:t>
      </w:r>
    </w:p>
    <w:p>
      <w:pPr>
        <w:spacing w:after="200" w:line="300"/>
        <w:jc w:val="both"/>
      </w:pPr>
      <w:r>
        <w:rPr>
          <w:b/>
          <w:bCs/>
          <w:color w:val="5B4424"/>
          <w:sz w:val="16"/>
          <w:szCs w:val="16"/>
          <w:vertAlign w:val="superscript"/>
        </w:rPr>
        <w:t xml:space="preserve">3 </w:t>
      </w:r>
      <w:r>
        <w:rPr>
          <w:sz w:val="22"/>
          <w:szCs w:val="22"/>
        </w:rPr>
        <w:t xml:space="preserve">And I set my face unto the Lord God, to seek by prayer and supplications, with fasting, and sackcloth, and ashes.</w:t>
      </w:r>
    </w:p>
    <w:p>
      <w:pPr>
        <w:spacing w:after="200" w:line="300"/>
        <w:jc w:val="both"/>
      </w:pPr>
      <w:r>
        <w:rPr>
          <w:b/>
          <w:bCs/>
          <w:color w:val="5B4424"/>
          <w:sz w:val="16"/>
          <w:szCs w:val="16"/>
          <w:vertAlign w:val="superscript"/>
        </w:rPr>
        <w:t xml:space="preserve">4 </w:t>
      </w:r>
      <w:r>
        <w:rPr>
          <w:sz w:val="22"/>
          <w:szCs w:val="22"/>
        </w:rPr>
        <w:t xml:space="preserve">‘…O Lord, the great and awful God, who keepest covenant and mercy with them that love Thee and keep Thy commandments…’</w:t>
      </w:r>
    </w:p>
    <w:p>
      <w:pPr>
        <w:spacing w:after="200" w:line="300"/>
        <w:jc w:val="both"/>
      </w:pPr>
      <w:r>
        <w:rPr>
          <w:b/>
          <w:bCs/>
          <w:color w:val="5B4424"/>
          <w:sz w:val="16"/>
          <w:szCs w:val="16"/>
          <w:vertAlign w:val="superscript"/>
        </w:rPr>
        <w:t xml:space="preserve">5 </w:t>
      </w:r>
      <w:r>
        <w:rPr>
          <w:sz w:val="22"/>
          <w:szCs w:val="22"/>
        </w:rPr>
        <w:t xml:space="preserve">‘We have sinned, and have dealt iniquitously, and have done wickedly, and have rebelled, even turning aside from Thy precepts and from Thine ordinances.’</w:t>
      </w:r>
    </w:p>
    <w:p>
      <w:pPr>
        <w:spacing w:after="200" w:line="300"/>
        <w:jc w:val="both"/>
      </w:pPr>
      <w:r>
        <w:rPr>
          <w:b/>
          <w:bCs/>
          <w:color w:val="5B4424"/>
          <w:sz w:val="16"/>
          <w:szCs w:val="16"/>
          <w:vertAlign w:val="superscript"/>
        </w:rPr>
        <w:t xml:space="preserve">9 </w:t>
      </w:r>
      <w:r>
        <w:rPr>
          <w:sz w:val="22"/>
          <w:szCs w:val="22"/>
        </w:rPr>
        <w:t xml:space="preserve">‘To the Lord our God belong compassions and forgivenesses; for we have rebelled against Him.’</w:t>
      </w:r>
    </w:p>
    <w:p>
      <w:pPr>
        <w:spacing w:after="200" w:line="300"/>
        <w:jc w:val="both"/>
      </w:pPr>
      <w:r>
        <w:rPr>
          <w:b/>
          <w:bCs/>
          <w:color w:val="5B4424"/>
          <w:sz w:val="16"/>
          <w:szCs w:val="16"/>
          <w:vertAlign w:val="superscript"/>
        </w:rPr>
        <w:t xml:space="preserve">18 </w:t>
      </w:r>
      <w:r>
        <w:rPr>
          <w:sz w:val="22"/>
          <w:szCs w:val="22"/>
        </w:rPr>
        <w:t xml:space="preserve">‘…for we do not present our supplications before Thee because of our righteousness, but because of Thy great compassions.’</w:t>
      </w:r>
    </w:p>
    <w:p>
      <w:pPr>
        <w:spacing w:after="200" w:line="300"/>
        <w:jc w:val="both"/>
      </w:pPr>
      <w:r>
        <w:rPr>
          <w:b/>
          <w:bCs/>
          <w:color w:val="5B4424"/>
          <w:sz w:val="16"/>
          <w:szCs w:val="16"/>
          <w:vertAlign w:val="superscript"/>
        </w:rPr>
        <w:t xml:space="preserve">23 </w:t>
      </w:r>
      <w:r>
        <w:rPr>
          <w:sz w:val="22"/>
          <w:szCs w:val="22"/>
        </w:rPr>
        <w:t xml:space="preserve">‘…thou art greatly beloved; therefore consider the matter, and understand the vision.’</w:t>
      </w:r>
    </w:p>
    <w:p>
      <w:pPr>
        <w:spacing w:after="200" w:line="300"/>
        <w:jc w:val="both"/>
      </w:pPr>
      <w:r>
        <w:rPr>
          <w:b/>
          <w:bCs/>
          <w:color w:val="5B4424"/>
          <w:sz w:val="16"/>
          <w:szCs w:val="16"/>
          <w:vertAlign w:val="superscript"/>
        </w:rPr>
        <w:t xml:space="preserve">24 </w:t>
      </w:r>
      <w:r>
        <w:rPr>
          <w:sz w:val="22"/>
          <w:szCs w:val="22"/>
        </w:rPr>
        <w:t xml:space="preserve">‘Seventy weeks are decreed upon thy people and upon thy holy city, to finish the transgression, and to make an end of sin, and to forgive iniquity, and to bring in everlasting righteousness, and to seal vision and prophet, and to anoint the most holy place.’</w:t>
      </w:r>
    </w:p>
    <w:p>
      <w:pPr>
        <w:spacing w:after="200" w:line="300"/>
        <w:jc w:val="both"/>
      </w:pPr>
      <w:r>
        <w:rPr>
          <w:b/>
          <w:bCs/>
          <w:color w:val="5B4424"/>
          <w:sz w:val="16"/>
          <w:szCs w:val="16"/>
          <w:vertAlign w:val="superscript"/>
        </w:rPr>
        <w:t xml:space="preserve">25 </w:t>
      </w:r>
      <w:r>
        <w:rPr>
          <w:sz w:val="22"/>
          <w:szCs w:val="22"/>
        </w:rPr>
        <w:t xml:space="preserve">‘Know therefore and discern, that from the going forth of the word to restore and to build Jerusalem unto one anointed, a prince, shall be seven weeks; and for sixty and two weeks, it shall be built again, with broad place and moat, but in troublous times.’</w:t>
      </w:r>
    </w:p>
    <w:p>
      <w:pPr>
        <w:spacing w:after="200" w:line="300"/>
        <w:jc w:val="both"/>
      </w:pPr>
      <w:r>
        <w:rPr>
          <w:b/>
          <w:bCs/>
          <w:color w:val="5B4424"/>
          <w:sz w:val="16"/>
          <w:szCs w:val="16"/>
          <w:vertAlign w:val="superscript"/>
        </w:rPr>
        <w:t xml:space="preserve">26 </w:t>
      </w:r>
      <w:r>
        <w:rPr>
          <w:sz w:val="22"/>
          <w:szCs w:val="22"/>
        </w:rPr>
        <w:t xml:space="preserve">‘And after the sixty and two weeks shall an anointed one be cut off, and be no more; and the people of a prince that shall come shall destroy the city and the sanctuary; but his end shall be with a flood; and unto the end of the war desolations are determined.’</w:t>
      </w:r>
    </w:p>
    <w:p>
      <w:pPr>
        <w:spacing w:after="200" w:line="300"/>
        <w:jc w:val="both"/>
      </w:pPr>
      <w:r>
        <w:rPr>
          <w:b/>
          <w:bCs/>
          <w:color w:val="5B4424"/>
          <w:sz w:val="16"/>
          <w:szCs w:val="16"/>
          <w:vertAlign w:val="superscript"/>
        </w:rPr>
        <w:t xml:space="preserve">27 </w:t>
      </w:r>
      <w:r>
        <w:rPr>
          <w:sz w:val="22"/>
          <w:szCs w:val="22"/>
        </w:rPr>
        <w:t xml:space="preserve">‘And he shall make a firm covenant with many for one week; and for half of the week he shall cause the sacrifice and the offering to cease…’</w:t>
      </w:r>
    </w:p>
    <w:p>
      <w:pPr>
        <w:pStyle w:val="Heading2"/>
      </w:pPr>
      <w:r>
        <w:t xml:space="preserve">Commentary on Daniel 9</w:t>
      </w:r>
    </w:p>
    <w:p>
      <w:pPr>
        <w:pStyle w:val="Heading3"/>
      </w:pPr>
      <w:r>
        <w:t xml:space="preserve">Historical Background</w:t>
      </w:r>
    </w:p>
    <w:p>
      <w:pPr>
        <w:spacing w:after="200" w:line="300"/>
        <w:jc w:val="both"/>
      </w:pPr>
      <w:r>
        <w:rPr>
          <w:sz w:val="22"/>
          <w:szCs w:val="22"/>
        </w:rPr>
        <w:t xml:space="preserve">Daniel 9 presents, first, Daniel's own extended, deeply humble prayer of confession, explicitly grounded in his own recognition, from reading Jeremiah's own prophecy already discussed at exhaustive length in this volume's commentary on Jeremiah 25 and 29, that the seventy-year desolation was nearing its appointed end, and second, in direct response to this prayer, Gabriel's own revelation of a further, extended period, seventy 'weeks' (Hebrew shavuim, most naturally understood as sets of seven years, yielding a total of 490 years), governing the fuller outworking of Israel's own restoration.</w:t>
      </w:r>
      <w:r>
        <w:rPr>
          <w:rStyle w:val="FootnoteReference"/>
        </w:rPr>
        <w:footnoteReference w:id="563"/>
      </w:r>
    </w:p>
    <w:p>
      <w:pPr>
        <w:pStyle w:val="Heading3"/>
      </w:pPr>
      <w:r>
        <w:t xml:space="preserve">Jewish Cultural Context</w:t>
      </w:r>
    </w:p>
    <w:p>
      <w:pPr>
        <w:spacing w:after="200" w:line="300"/>
        <w:jc w:val="both"/>
      </w:pPr>
      <w:r>
        <w:rPr>
          <w:sz w:val="22"/>
          <w:szCs w:val="22"/>
        </w:rPr>
        <w:t xml:space="preserve">This chapter's central, celebrated verses (9:24–27) present one of the most extensively debated prophetic texts in the entire Hebrew Bible. This edition, following the Jewish Publication Society's 1917 translation of the Masoretic Hebrew, renders 9:25's crucial phrase mashiach nagid as 'one anointed, a prince,' a deliberately indefinite, lower-case rendering reflecting the plain sense of the underlying Hebrew, which employs the same broad anointing vocabulary this volume has traced throughout its commentary on Cyrus's own designation as mashiach in Isaiah 45:1, rather than a definite, capitalized title 'Messiah the Prince' as some other English translations render this same phrase.</w:t>
      </w:r>
      <w:r>
        <w:rPr>
          <w:rStyle w:val="FootnoteReference"/>
        </w:rPr>
        <w:footnoteReference w:id="564"/>
      </w:r>
    </w:p>
    <w:p>
      <w:pPr>
        <w:pStyle w:val="Heading3"/>
      </w:pPr>
      <w:r>
        <w:t xml:space="preserve">Hebrew Word Studies</w:t>
      </w:r>
    </w:p>
    <w:p>
      <w:pPr>
        <w:spacing w:after="200" w:line="300"/>
        <w:jc w:val="both"/>
      </w:pPr>
      <w:r>
        <w:rPr>
          <w:sz w:val="22"/>
          <w:szCs w:val="22"/>
        </w:rPr>
        <w:t xml:space="preserve">This passage's own interpretation has followed several major, mutually exclusive lines across the history of scholarship and tradition. Critical scholarship, situating the book's final composition amid the Maccabean crisis of the second century BCE, widely identifies the 'anointed one… cut off' (9:26) with the murdered high priest Onias III (171 BCE), and 'the prince that shall come' who 'shall destroy the city and the sanctuary' with the Seleucid king Antiochus IV Epiphanes, whose desecration of the Jerusalem Temple is addressed at greater length in this volume's Dead Sea Scrolls commentary on the sectarian literature this crisis helped generate. Traditional Jewish interpretation has offered a range of further identifications for the 'anointed prince' of verse 25, generally declining to read this passage as a specifically messianic prophecy in the fuller sense. A long-standing Christian interpretive tradition, by contrast, applies this prophecy's timeline to Jesus's own public ministry and death, calculating the sixty-nine weeks from a Persian-era decree to rebuild Jerusalem to the first century CE. This volume presents this range of positions honestly, as a matter of genuine, longstanding, and unresolved scholarly and religious disagreement, rather than adjudicating a single correct calculation.</w:t>
      </w:r>
      <w:r>
        <w:rPr>
          <w:rStyle w:val="FootnoteReference"/>
        </w:rPr>
        <w:footnoteReference w:id="565"/>
      </w:r>
    </w:p>
    <w:p>
      <w:pPr>
        <w:pStyle w:val="Heading3"/>
      </w:pPr>
      <w:r>
        <w:t xml:space="preserve">Connections to the Hebrew Bible</w:t>
      </w:r>
    </w:p>
    <w:p>
      <w:pPr>
        <w:spacing w:after="200" w:line="300"/>
        <w:jc w:val="both"/>
      </w:pPr>
      <w:r>
        <w:rPr>
          <w:sz w:val="22"/>
          <w:szCs w:val="22"/>
        </w:rPr>
        <w:t xml:space="preserve">Daniel's own prayer, explicitly disclaiming any personal or national righteousness as grounds for restoration, 'we do not present our supplications before Thee because of our righteousness, but because of Thy great compassions' (9:18), directly continues this volume's sustained attention to grace-grounded, rather than merit-grounded, covenant restoration already traced at exhaustive length throughout this volume's commentary on Ezekiel 36:22's identical insistence that restoration comes 'not for your sake... but for My holy name's sake.'</w:t>
      </w:r>
      <w:r>
        <w:rPr>
          <w:rStyle w:val="FootnoteReference"/>
        </w:rPr>
        <w:footnoteReference w:id="566"/>
      </w:r>
    </w:p>
    <w:p>
      <w:pPr>
        <w:pStyle w:val="Heading3"/>
      </w:pPr>
      <w:r>
        <w:t xml:space="preserve">Commentary from an Ebionite Perspective</w:t>
      </w:r>
    </w:p>
    <w:p>
      <w:pPr>
        <w:spacing w:after="200" w:line="300"/>
        <w:jc w:val="both"/>
      </w:pPr>
      <w:r>
        <w:rPr>
          <w:sz w:val="22"/>
          <w:szCs w:val="22"/>
        </w:rPr>
        <w:t xml:space="preserve">This volume's Ebionite-inspired commentary approaches this famously contested prophecy with the same honesty this entire commentary has maintained toward every genuinely difficult text: presenting the Hebrew's own plain, indefinite sense, the range of ancient and modern proposed identifications, and the genuine, unresolved character of the underlying calculation, before noting that this volume's own selected New Covenant texts understand Jesus's own ministry, death, and the Temple's own subsequent second destruction as standing in some meaningful relationship to this passage's own vision of transgression finished, sin ended, and everlasting righteousness brought in. This commentary holds that certainty regarding the passage's own precise, original historical referent is not required for recognizing that its central themes, an anointed one cut off, the sanctuary's own coming destruction, and iniquity's own eventual atonement, resonate deeply with events this volume's entire commentary has traced as the fulfillment of Israel's own deepest prophetic hope, whether or not this specific chapter's own author foresaw those particular events with the precision later interpretive tradition has sometimes claimed.</w:t>
      </w:r>
      <w:r>
        <w:rPr>
          <w:rStyle w:val="FootnoteReference"/>
        </w:rPr>
        <w:footnoteReference w:id="567"/>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an anointed one cut off, followed by the sanctuary's destruction, provides essential background for understanding this volume's own selected New Covenant texts' own presentation of the Messiah's death and the Temple's subsequent fall, this volume's commentary holding throughout that responsible engagement with this passage requires the same honesty regarding genuine interpretive uncertainty this volume has maintained throughout its treatment of every other contested prophetic text.</w:t>
      </w:r>
    </w:p>
    <w:p>
      <w:pPr>
        <w:pStyle w:val="Heading2"/>
      </w:pPr>
      <w:r>
        <w:t xml:space="preserve">Chapter 10 (the vision by the Tigris)</w:t>
      </w:r>
    </w:p>
    <w:p>
      <w:pPr>
        <w:spacing w:after="200" w:line="300"/>
        <w:jc w:val="both"/>
      </w:pPr>
      <w:r>
        <w:rPr>
          <w:b/>
          <w:bCs/>
          <w:color w:val="5B4424"/>
          <w:sz w:val="16"/>
          <w:szCs w:val="16"/>
          <w:vertAlign w:val="superscript"/>
        </w:rPr>
        <w:t xml:space="preserve">2 </w:t>
      </w:r>
      <w:r>
        <w:rPr>
          <w:sz w:val="22"/>
          <w:szCs w:val="22"/>
        </w:rPr>
        <w:t xml:space="preserve">In those days I Daniel was mourning three whole weeks.</w:t>
      </w:r>
      <w:r>
        <w:rPr>
          <w:b/>
          <w:bCs/>
          <w:color w:val="5B4424"/>
          <w:sz w:val="16"/>
          <w:szCs w:val="16"/>
          <w:vertAlign w:val="superscript"/>
        </w:rPr>
        <w:t xml:space="preserve">3 </w:t>
      </w:r>
      <w:r>
        <w:rPr>
          <w:sz w:val="22"/>
          <w:szCs w:val="22"/>
        </w:rPr>
        <w:t xml:space="preserve">I ate no pleasant bread, neither came flesh nor wine in my mouth… till three whole weeks were fulfilled.</w:t>
      </w:r>
    </w:p>
    <w:p>
      <w:pPr>
        <w:spacing w:after="200" w:line="300"/>
        <w:jc w:val="both"/>
      </w:pPr>
      <w:r>
        <w:rPr>
          <w:b/>
          <w:bCs/>
          <w:color w:val="5B4424"/>
          <w:sz w:val="16"/>
          <w:szCs w:val="16"/>
          <w:vertAlign w:val="superscript"/>
        </w:rPr>
        <w:t xml:space="preserve">5 </w:t>
      </w:r>
      <w:r>
        <w:rPr>
          <w:sz w:val="22"/>
          <w:szCs w:val="22"/>
        </w:rPr>
        <w:t xml:space="preserve">…behold a man clothed in linen, whose loins were girded with fine gold of Uphaz…</w:t>
      </w:r>
    </w:p>
    <w:p>
      <w:pPr>
        <w:spacing w:after="200" w:line="300"/>
        <w:jc w:val="both"/>
      </w:pPr>
      <w:r>
        <w:rPr>
          <w:b/>
          <w:bCs/>
          <w:color w:val="5B4424"/>
          <w:sz w:val="16"/>
          <w:szCs w:val="16"/>
          <w:vertAlign w:val="superscript"/>
        </w:rPr>
        <w:t xml:space="preserve">12 </w:t>
      </w:r>
      <w:r>
        <w:rPr>
          <w:sz w:val="22"/>
          <w:szCs w:val="22"/>
        </w:rPr>
        <w:t xml:space="preserve">‘Fear not, Daniel; for from the first day that thou didst set thy heart to understand, and to humble thyself before thy God, thy words were heard, and I am come for thy words' sake.’</w:t>
      </w:r>
    </w:p>
    <w:p>
      <w:pPr>
        <w:spacing w:after="200" w:line="300"/>
        <w:jc w:val="both"/>
      </w:pPr>
      <w:r>
        <w:rPr>
          <w:b/>
          <w:bCs/>
          <w:color w:val="5B4424"/>
          <w:sz w:val="16"/>
          <w:szCs w:val="16"/>
          <w:vertAlign w:val="superscript"/>
        </w:rPr>
        <w:t xml:space="preserve">13 </w:t>
      </w:r>
      <w:r>
        <w:rPr>
          <w:sz w:val="22"/>
          <w:szCs w:val="22"/>
        </w:rPr>
        <w:t xml:space="preserve">‘But the prince of the kingdom of Persia withstood me one and twenty days; but, lo, Michael, one of the chief princes, came to help me…’</w:t>
      </w:r>
    </w:p>
    <w:p>
      <w:pPr>
        <w:spacing w:after="200" w:line="300"/>
        <w:jc w:val="both"/>
      </w:pPr>
      <w:r>
        <w:rPr>
          <w:b/>
          <w:bCs/>
          <w:color w:val="5B4424"/>
          <w:sz w:val="16"/>
          <w:szCs w:val="16"/>
          <w:vertAlign w:val="superscript"/>
        </w:rPr>
        <w:t xml:space="preserve">19 </w:t>
      </w:r>
      <w:r>
        <w:rPr>
          <w:sz w:val="22"/>
          <w:szCs w:val="22"/>
        </w:rPr>
        <w:t xml:space="preserve">‘…O man, greatly beloved, fear not; peace be unto thee, be strong, yea, be strong.’ And when he spoke unto me, I was strengthened…</w:t>
      </w:r>
    </w:p>
    <w:p>
      <w:pPr>
        <w:pStyle w:val="Heading2"/>
      </w:pPr>
      <w:r>
        <w:t xml:space="preserve">Commentary on Daniel 10</w:t>
      </w:r>
    </w:p>
    <w:p>
      <w:pPr>
        <w:pStyle w:val="Heading3"/>
      </w:pPr>
      <w:r>
        <w:t xml:space="preserve">Historical Background</w:t>
      </w:r>
    </w:p>
    <w:p>
      <w:pPr>
        <w:spacing w:after="200" w:line="300"/>
        <w:jc w:val="both"/>
      </w:pPr>
      <w:r>
        <w:rPr>
          <w:sz w:val="22"/>
          <w:szCs w:val="22"/>
        </w:rPr>
        <w:t xml:space="preserve">Daniel 10 opens this book's final vision unit with an account of Daniel's own extended fast and mourning, followed by an overwhelming angelic visitation whose messenger reveals a startling detail: his own arrival was delayed three full weeks by conflict with 'the prince of the kingdom of Persia,' resolved only through the archangel Michael's own intervention.</w:t>
      </w:r>
      <w:r>
        <w:rPr>
          <w:rStyle w:val="FootnoteReference"/>
        </w:rPr>
        <w:footnoteReference w:id="568"/>
      </w:r>
    </w:p>
    <w:p>
      <w:pPr>
        <w:pStyle w:val="Heading3"/>
      </w:pPr>
      <w:r>
        <w:t xml:space="preserve">Jewish Cultural Context</w:t>
      </w:r>
    </w:p>
    <w:p>
      <w:pPr>
        <w:spacing w:after="200" w:line="300"/>
        <w:jc w:val="both"/>
      </w:pPr>
      <w:r>
        <w:rPr>
          <w:sz w:val="22"/>
          <w:szCs w:val="22"/>
        </w:rPr>
        <w:t xml:space="preserve">This chapter's account of angelic conflict, a heavenly 'prince' of Persia opposing God's own messenger, became, for later tradition, an important textual foundation for the developing conviction that earthly nations' fortunes and conflicts have some corresponding dimension within a wider angelic or spiritual conflict, a conviction this volume's commentary notes without over-elaborating.</w:t>
      </w:r>
    </w:p>
    <w:p>
      <w:pPr>
        <w:pStyle w:val="Heading3"/>
      </w:pPr>
      <w:r>
        <w:t xml:space="preserve">Connections to the Hebrew Bible</w:t>
      </w:r>
    </w:p>
    <w:p>
      <w:pPr>
        <w:spacing w:after="200" w:line="300"/>
        <w:jc w:val="both"/>
      </w:pPr>
      <w:r>
        <w:rPr>
          <w:sz w:val="22"/>
          <w:szCs w:val="22"/>
        </w:rPr>
        <w:t xml:space="preserve">Michael's own designation as ‘one of the chief princes’ and his own protective role toward Israel directly anticipates this chapter's own further development, addressed at length when chapter 12 is reached below, where Michael is named explicitly as Israel's own standing angelic protector.</w:t>
      </w:r>
    </w:p>
    <w:p>
      <w:pPr>
        <w:pStyle w:val="Heading3"/>
      </w:pPr>
      <w:r>
        <w:t xml:space="preserve">Commentary from an Ebionite Perspective</w:t>
      </w:r>
    </w:p>
    <w:p>
      <w:pPr>
        <w:spacing w:after="200" w:line="300"/>
        <w:jc w:val="both"/>
      </w:pPr>
      <w:r>
        <w:rPr>
          <w:sz w:val="22"/>
          <w:szCs w:val="22"/>
        </w:rPr>
        <w:t xml:space="preserve">This chapter's account of Daniel's own extended, humble fasting and prayer, answered from its very first day yet delayed in its full reception through causes entirely outside Daniel's own knowledge or control, reinforces this commentary's sustained insistence throughout this entire volume that prayer's own effectiveness does not depend upon the petitioner's own awareness of the full, often hidden, complexity through which God's response unfolds; this commentary holds that this chapter's own reassurance, ‘fear not… be strong,’ offered directly in response to Daniel's own humble self-abasement, models the same pattern of divine strengthening this volume has traced consistently throughout its treatment of faithful prayer under difficult circumstance.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persistent prayer eventually answered despite unseen delay provides important background for understanding this volume's own selected New Covenant texts' comparable teaching regarding persistent, patient prayer.</w:t>
      </w:r>
    </w:p>
    <w:p>
      <w:pPr>
        <w:pStyle w:val="Heading2"/>
      </w:pPr>
      <w:r>
        <w:t xml:space="preserve">Chapter 11 (the kings of the north and south)</w:t>
      </w:r>
    </w:p>
    <w:p>
      <w:pPr>
        <w:spacing w:after="200" w:line="300"/>
        <w:jc w:val="both"/>
      </w:pPr>
      <w:r>
        <w:rPr>
          <w:b/>
          <w:bCs/>
          <w:color w:val="5B4424"/>
          <w:sz w:val="16"/>
          <w:szCs w:val="16"/>
          <w:vertAlign w:val="superscript"/>
        </w:rPr>
        <w:t xml:space="preserve">2 </w:t>
      </w:r>
      <w:r>
        <w:rPr>
          <w:sz w:val="22"/>
          <w:szCs w:val="22"/>
        </w:rPr>
        <w:t xml:space="preserve">‘…there shall stand up yet three kings in Persia; and the fourth shall be far richer than they all…’</w:t>
      </w:r>
    </w:p>
    <w:p>
      <w:pPr>
        <w:spacing w:after="200" w:line="300"/>
        <w:jc w:val="both"/>
      </w:pPr>
      <w:r>
        <w:rPr>
          <w:b/>
          <w:bCs/>
          <w:color w:val="5B4424"/>
          <w:sz w:val="16"/>
          <w:szCs w:val="16"/>
          <w:vertAlign w:val="superscript"/>
        </w:rPr>
        <w:t xml:space="preserve">3 </w:t>
      </w:r>
      <w:r>
        <w:rPr>
          <w:sz w:val="22"/>
          <w:szCs w:val="22"/>
        </w:rPr>
        <w:t xml:space="preserve">‘And a mighty king shall stand up, that shall rule with great dominion, and do according to his will.’</w:t>
      </w:r>
    </w:p>
    <w:p>
      <w:pPr>
        <w:spacing w:after="200" w:line="300"/>
        <w:jc w:val="both"/>
      </w:pPr>
      <w:r>
        <w:rPr>
          <w:b/>
          <w:bCs/>
          <w:color w:val="5B4424"/>
          <w:sz w:val="16"/>
          <w:szCs w:val="16"/>
          <w:vertAlign w:val="superscript"/>
        </w:rPr>
        <w:t xml:space="preserve">4 </w:t>
      </w:r>
      <w:r>
        <w:rPr>
          <w:sz w:val="22"/>
          <w:szCs w:val="22"/>
        </w:rPr>
        <w:t xml:space="preserve">‘…his kingdom shall be broken, and shall be divided toward the four winds of heaven…’</w:t>
      </w:r>
    </w:p>
    <w:p>
      <w:pPr>
        <w:spacing w:after="200" w:line="300"/>
        <w:jc w:val="both"/>
      </w:pPr>
      <w:r>
        <w:rPr>
          <w:b/>
          <w:bCs/>
          <w:color w:val="5B4424"/>
          <w:sz w:val="16"/>
          <w:szCs w:val="16"/>
          <w:vertAlign w:val="superscript"/>
        </w:rPr>
        <w:t xml:space="preserve">21 </w:t>
      </w:r>
      <w:r>
        <w:rPr>
          <w:sz w:val="22"/>
          <w:szCs w:val="22"/>
        </w:rPr>
        <w:t xml:space="preserve">‘And in his place shall stand up a contemptible person, upon whom had not been conferred the honour of the kingdom; but he shall come in time of security, and shall obtain the kingdom by blandishments.’</w:t>
      </w:r>
    </w:p>
    <w:p>
      <w:pPr>
        <w:spacing w:after="200" w:line="300"/>
        <w:jc w:val="both"/>
      </w:pPr>
      <w:r>
        <w:rPr>
          <w:b/>
          <w:bCs/>
          <w:color w:val="5B4424"/>
          <w:sz w:val="16"/>
          <w:szCs w:val="16"/>
          <w:vertAlign w:val="superscript"/>
        </w:rPr>
        <w:t xml:space="preserve">31 </w:t>
      </w:r>
      <w:r>
        <w:rPr>
          <w:sz w:val="22"/>
          <w:szCs w:val="22"/>
        </w:rPr>
        <w:t xml:space="preserve">‘…and they shall profane the sanctuary, even the stronghold, and shall take away the continual burnt-offering, and they shall set up the detestable thing that causeth appalment.’</w:t>
      </w:r>
    </w:p>
    <w:p>
      <w:pPr>
        <w:spacing w:after="200" w:line="300"/>
        <w:jc w:val="both"/>
      </w:pPr>
      <w:r>
        <w:rPr>
          <w:b/>
          <w:bCs/>
          <w:color w:val="5B4424"/>
          <w:sz w:val="16"/>
          <w:szCs w:val="16"/>
          <w:vertAlign w:val="superscript"/>
        </w:rPr>
        <w:t xml:space="preserve">32 </w:t>
      </w:r>
      <w:r>
        <w:rPr>
          <w:sz w:val="22"/>
          <w:szCs w:val="22"/>
        </w:rPr>
        <w:t xml:space="preserve">‘…but the people that know their God shall show strength, and take action.’</w:t>
      </w:r>
    </w:p>
    <w:p>
      <w:pPr>
        <w:spacing w:after="200" w:line="300"/>
        <w:jc w:val="both"/>
      </w:pPr>
      <w:r>
        <w:rPr>
          <w:b/>
          <w:bCs/>
          <w:color w:val="5B4424"/>
          <w:sz w:val="16"/>
          <w:szCs w:val="16"/>
          <w:vertAlign w:val="superscript"/>
        </w:rPr>
        <w:t xml:space="preserve">33 </w:t>
      </w:r>
      <w:r>
        <w:rPr>
          <w:sz w:val="22"/>
          <w:szCs w:val="22"/>
        </w:rPr>
        <w:t xml:space="preserve">‘And they that are wise among the people shall cause the many to understand… though they stumble by the sword and by flame, by captivity and by spoil, many days.’</w:t>
      </w:r>
    </w:p>
    <w:p>
      <w:pPr>
        <w:spacing w:after="200" w:line="300"/>
        <w:jc w:val="both"/>
      </w:pPr>
      <w:r>
        <w:rPr>
          <w:b/>
          <w:bCs/>
          <w:color w:val="5B4424"/>
          <w:sz w:val="16"/>
          <w:szCs w:val="16"/>
          <w:vertAlign w:val="superscript"/>
        </w:rPr>
        <w:t xml:space="preserve">35 </w:t>
      </w:r>
      <w:r>
        <w:rPr>
          <w:sz w:val="22"/>
          <w:szCs w:val="22"/>
        </w:rPr>
        <w:t xml:space="preserve">‘And some of them that are wise shall stumble, to refine among them, and to purify, and to make white, even to the time of the end…’</w:t>
      </w:r>
    </w:p>
    <w:p>
      <w:pPr>
        <w:pStyle w:val="Heading2"/>
      </w:pPr>
      <w:r>
        <w:t xml:space="preserve">Commentary on Daniel 11</w:t>
      </w:r>
    </w:p>
    <w:p>
      <w:pPr>
        <w:pStyle w:val="Heading3"/>
      </w:pPr>
      <w:r>
        <w:t xml:space="preserve">Historical Background</w:t>
      </w:r>
    </w:p>
    <w:p>
      <w:pPr>
        <w:spacing w:after="200" w:line="300"/>
        <w:jc w:val="both"/>
      </w:pPr>
      <w:r>
        <w:rPr>
          <w:sz w:val="22"/>
          <w:szCs w:val="22"/>
        </w:rPr>
        <w:t xml:space="preserve">Daniel 11 presents this book's most extended, and most remarkably detailed, historical vision, tracing the successive Ptolemaic ('king of the south') and Seleucid ('king of the north') dynasties following Alexander's own empire, already discussed at length in this volume's commentary on chapter 8, through their sustained wars and shifting alliances, before culminating in an extensively detailed portrait of 'a contemptible person' whom both traditional and critical scholarship alike identify with the Seleucid king Antiochus IV Epiphanes, whose desecration of the Jerusalem Temple ('the detestable thing that causeth appalment,' 11:31) provoked the Maccabean revolt this volume has already discussed at length throughout its Dead Sea Scrolls commentary on the sectarian literature this crisis helped generate. This volume reports honestly that critical scholarship widely regards this chapter's own remarkable historical precision through verse 39 as ex eventu (after-the-fact) narrative composed during or shortly after Antiochus's own persecution, with the narrative's own character shifting into genuinely predictive, less historically precise territory only from verse 40 onward.</w:t>
      </w:r>
      <w:r>
        <w:rPr>
          <w:rStyle w:val="FootnoteReference"/>
        </w:rPr>
        <w:footnoteReference w:id="569"/>
      </w:r>
    </w:p>
    <w:p>
      <w:pPr>
        <w:pStyle w:val="Heading3"/>
      </w:pPr>
      <w:r>
        <w:t xml:space="preserve">Jewish Cultural Context</w:t>
      </w:r>
    </w:p>
    <w:p>
      <w:pPr>
        <w:spacing w:after="200" w:line="300"/>
        <w:jc w:val="both"/>
      </w:pPr>
      <w:r>
        <w:rPr>
          <w:sz w:val="22"/>
          <w:szCs w:val="22"/>
        </w:rPr>
        <w:t xml:space="preserve">The affirmation that ‘the people that know their God shall show strength, and take action’ (11:32) became, for later tradition, a foundational text for understanding the Maccabean resistance itself as covenant-faithful action rather than merely political rebellion, this volume's Dead Sea Scrolls commentary having already traced the sectarian community's own comparable self-understanding as covenant-faithful resistance to this same Hellenistic crisis.</w:t>
      </w:r>
    </w:p>
    <w:p>
      <w:pPr>
        <w:pStyle w:val="Heading3"/>
      </w:pPr>
      <w:r>
        <w:t xml:space="preserve">Hebrew Word Studies</w:t>
      </w:r>
    </w:p>
    <w:p>
      <w:pPr>
        <w:spacing w:after="200" w:line="300"/>
        <w:jc w:val="both"/>
      </w:pPr>
      <w:r>
        <w:rPr>
          <w:sz w:val="22"/>
          <w:szCs w:val="22"/>
        </w:rPr>
        <w:t xml:space="preserve">The description of faithful suffering ‘to refine among them, and to purify, and to make white’ (11:35) employs the same metallurgical refining imagery already discussed at length throughout this volume's commentary on Malachi 3:3's comparable image of the LORD as refiner, confirming persecution's own capacity, however severe, to serve a genuinely purifying covenant function rather than representing pure, meaningless loss.</w:t>
      </w:r>
    </w:p>
    <w:p>
      <w:pPr>
        <w:pStyle w:val="Heading3"/>
      </w:pPr>
      <w:r>
        <w:t xml:space="preserve">Connections to the Hebrew Bible</w:t>
      </w:r>
    </w:p>
    <w:p>
      <w:pPr>
        <w:spacing w:after="200" w:line="300"/>
        <w:jc w:val="both"/>
      </w:pPr>
      <w:r>
        <w:rPr>
          <w:sz w:val="22"/>
          <w:szCs w:val="22"/>
        </w:rPr>
        <w:t xml:space="preserve">This chapter's remarkably precise historical correspondence through the Antiochene crisis directly continues this volume's sustained attention to verifiable, fulfilled prophecy already traced consistently throughout its entire commentary since Jeremiah's own seventy-year prophecy, this chapter providing this volume's most historically detailed single demonstration of this pattern.</w:t>
      </w:r>
    </w:p>
    <w:p>
      <w:pPr>
        <w:pStyle w:val="Heading3"/>
      </w:pPr>
      <w:r>
        <w:t xml:space="preserve">Commentary from an Ebionite Perspective</w:t>
      </w:r>
    </w:p>
    <w:p>
      <w:pPr>
        <w:spacing w:after="200" w:line="300"/>
        <w:jc w:val="both"/>
      </w:pPr>
      <w:r>
        <w:rPr>
          <w:sz w:val="22"/>
          <w:szCs w:val="22"/>
        </w:rPr>
        <w:t xml:space="preserve">This chapter's sustained portrait of faithful resistance under severe persecution, refined and purified rather than merely destroyed by suffering, reinforces this commentary's sustained insistence throughout this entire volume that covenant faithfulness under persecution serves a genuine, God-ordained purifying function rather than representing meaningless or purposeless loss; this commentary holds that this chapter's own honest acknowledgment that even ‘the wise’ among the faithful ‘shall stumble’ under this persecution's weight provides this volume with an important corrective against any triumphalist expectation that faithful resistance guarantees uninterrupted success, while its own closing assurance that such stumbling itself serves refining purposes maintains genuine hope even amid genuine, severe cost.</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image of ‘the detestable thing that causeth appalment’ set up in the sanctuary provides the direct source for comparable language within this volume's own selected Gospel material's own prophetic warnings, addressed at length when that material is reached later in this volume, this volume's commentary holding throughout that such later application represents conscious, deliberate extension of this chapter's own established prophetic vocabulary to a subsequent, comparable crisis.</w:t>
      </w:r>
    </w:p>
    <w:p>
      <w:pPr>
        <w:pStyle w:val="Heading2"/>
      </w:pPr>
      <w:r>
        <w:t xml:space="preserve">Chapter 12 (the time of the end, and the resurrection)</w:t>
      </w:r>
    </w:p>
    <w:p>
      <w:pPr>
        <w:spacing w:after="200" w:line="300"/>
        <w:jc w:val="both"/>
      </w:pPr>
      <w:r>
        <w:rPr>
          <w:b/>
          <w:bCs/>
          <w:color w:val="5B4424"/>
          <w:sz w:val="16"/>
          <w:szCs w:val="16"/>
          <w:vertAlign w:val="superscript"/>
        </w:rPr>
        <w:t xml:space="preserve">1 </w:t>
      </w:r>
      <w:r>
        <w:rPr>
          <w:sz w:val="22"/>
          <w:szCs w:val="22"/>
        </w:rPr>
        <w:t xml:space="preserve">‘And at that time shall Michael stand up, the great prince who standeth for the children of thy people; and there shall be a time of trouble, such as never was since there was a nation even to that same time; and at that time thy people shall be delivered, every one that shall be found written in the book.’</w:t>
      </w:r>
    </w:p>
    <w:p>
      <w:pPr>
        <w:spacing w:after="200" w:line="300"/>
        <w:jc w:val="both"/>
      </w:pPr>
      <w:r>
        <w:rPr>
          <w:b/>
          <w:bCs/>
          <w:color w:val="5B4424"/>
          <w:sz w:val="16"/>
          <w:szCs w:val="16"/>
          <w:vertAlign w:val="superscript"/>
        </w:rPr>
        <w:t xml:space="preserve">2 </w:t>
      </w:r>
      <w:r>
        <w:rPr>
          <w:sz w:val="22"/>
          <w:szCs w:val="22"/>
        </w:rPr>
        <w:t xml:space="preserve">‘And many of them that sleep in the dust of the earth shall awake, some to everlasting life, and some to reproaches and everlasting abhorrence.’</w:t>
      </w:r>
    </w:p>
    <w:p>
      <w:pPr>
        <w:spacing w:after="200" w:line="300"/>
        <w:jc w:val="both"/>
      </w:pPr>
      <w:r>
        <w:rPr>
          <w:b/>
          <w:bCs/>
          <w:color w:val="5B4424"/>
          <w:sz w:val="16"/>
          <w:szCs w:val="16"/>
          <w:vertAlign w:val="superscript"/>
        </w:rPr>
        <w:t xml:space="preserve">3 </w:t>
      </w:r>
      <w:r>
        <w:rPr>
          <w:sz w:val="22"/>
          <w:szCs w:val="22"/>
        </w:rPr>
        <w:t xml:space="preserve">‘And they that are wise shall shine as the brightness of the firmament; and they that turn the many to righteousness as the stars for ever and ever.’</w:t>
      </w:r>
    </w:p>
    <w:p>
      <w:pPr>
        <w:spacing w:after="200" w:line="300"/>
        <w:jc w:val="both"/>
      </w:pPr>
      <w:r>
        <w:rPr>
          <w:b/>
          <w:bCs/>
          <w:color w:val="5B4424"/>
          <w:sz w:val="16"/>
          <w:szCs w:val="16"/>
          <w:vertAlign w:val="superscript"/>
        </w:rPr>
        <w:t xml:space="preserve">4 </w:t>
      </w:r>
      <w:r>
        <w:rPr>
          <w:sz w:val="22"/>
          <w:szCs w:val="22"/>
        </w:rPr>
        <w:t xml:space="preserve">‘But thou, O Daniel, shut up the words, and seal the book, even to the time of the end; many shall run to and fro, and knowledge shall be increased.’</w:t>
      </w:r>
    </w:p>
    <w:p>
      <w:pPr>
        <w:spacing w:after="200" w:line="300"/>
        <w:jc w:val="both"/>
      </w:pPr>
      <w:r>
        <w:rPr>
          <w:b/>
          <w:bCs/>
          <w:color w:val="5B4424"/>
          <w:sz w:val="16"/>
          <w:szCs w:val="16"/>
          <w:vertAlign w:val="superscript"/>
        </w:rPr>
        <w:t xml:space="preserve">9 </w:t>
      </w:r>
      <w:r>
        <w:rPr>
          <w:sz w:val="22"/>
          <w:szCs w:val="22"/>
        </w:rPr>
        <w:t xml:space="preserve">And he said: ‘Go thy way, Daniel; for the words are shut up and sealed till the time of the end.’</w:t>
      </w:r>
    </w:p>
    <w:p>
      <w:pPr>
        <w:spacing w:after="200" w:line="300"/>
        <w:jc w:val="both"/>
      </w:pPr>
      <w:r>
        <w:rPr>
          <w:b/>
          <w:bCs/>
          <w:color w:val="5B4424"/>
          <w:sz w:val="16"/>
          <w:szCs w:val="16"/>
          <w:vertAlign w:val="superscript"/>
        </w:rPr>
        <w:t xml:space="preserve">10 </w:t>
      </w:r>
      <w:r>
        <w:rPr>
          <w:sz w:val="22"/>
          <w:szCs w:val="22"/>
        </w:rPr>
        <w:t xml:space="preserve">‘Many shall purify themselves, and make themselves white, and be refined; but the wicked shall do wickedly; and none of the wicked shall understand; but they that are wise shall understand.’</w:t>
      </w:r>
    </w:p>
    <w:p>
      <w:pPr>
        <w:spacing w:after="200" w:line="300"/>
        <w:jc w:val="both"/>
      </w:pPr>
      <w:r>
        <w:rPr>
          <w:b/>
          <w:bCs/>
          <w:color w:val="5B4424"/>
          <w:sz w:val="16"/>
          <w:szCs w:val="16"/>
          <w:vertAlign w:val="superscript"/>
        </w:rPr>
        <w:t xml:space="preserve">13 </w:t>
      </w:r>
      <w:r>
        <w:rPr>
          <w:sz w:val="22"/>
          <w:szCs w:val="22"/>
        </w:rPr>
        <w:t xml:space="preserve">‘But go thou thy way till the end be; and thou shalt rest, and shalt stand up to thy lot, at the end of the days.’</w:t>
      </w:r>
    </w:p>
    <w:p>
      <w:pPr>
        <w:pStyle w:val="Heading2"/>
      </w:pPr>
      <w:r>
        <w:t xml:space="preserve">Commentary on Daniel 12</w:t>
      </w:r>
    </w:p>
    <w:p>
      <w:pPr>
        <w:pStyle w:val="Heading3"/>
      </w:pPr>
      <w:r>
        <w:t xml:space="preserve">Historical Background</w:t>
      </w:r>
    </w:p>
    <w:p>
      <w:pPr>
        <w:spacing w:after="200" w:line="300"/>
        <w:jc w:val="both"/>
      </w:pPr>
      <w:r>
        <w:rPr>
          <w:sz w:val="22"/>
          <w:szCs w:val="22"/>
        </w:rPr>
        <w:t xml:space="preserve">Daniel 12 closes the book with this volume's single most important Hebrew Bible statement of individual bodily resurrection: those who 'sleep in the dust of the earth' will awake to a definitive, everlasting separation, life or reproach, before Daniel himself is instructed to seal the vision until 'the time of the end' and promised his own personal share in this coming resurrection, 'thou shalt rest, and shalt stand up to thy lot, at the end of the days.'</w:t>
      </w:r>
      <w:r>
        <w:rPr>
          <w:rStyle w:val="FootnoteReference"/>
        </w:rPr>
        <w:footnoteReference w:id="570"/>
      </w:r>
    </w:p>
    <w:p>
      <w:pPr>
        <w:pStyle w:val="Heading3"/>
      </w:pPr>
      <w:r>
        <w:t xml:space="preserve">Jewish Cultural Context</w:t>
      </w:r>
    </w:p>
    <w:p>
      <w:pPr>
        <w:spacing w:after="200" w:line="300"/>
        <w:jc w:val="both"/>
      </w:pPr>
      <w:r>
        <w:rPr>
          <w:sz w:val="22"/>
          <w:szCs w:val="22"/>
        </w:rPr>
        <w:t xml:space="preserve">This chapter's resurrection promise became, for later tradition, the single clearest and most explicit Hebrew Bible statement of individual bodily resurrection, developing to full, unambiguous clarity the trajectory this volume has traced in developing form throughout its commentary on Job 19:25–27, Isaiah 26:19, Ezekiel 37's valley of dry bones, and this volume's Dead Sea Scrolls commentary on Pseudo-Ezekiel, this doctrine becoming, by the Second Temple period, a matter of significant, documented debate between different Jewish schools of thought regarding its proper scope and interpretation.</w:t>
      </w:r>
      <w:r>
        <w:rPr>
          <w:rStyle w:val="FootnoteReference"/>
        </w:rPr>
        <w:footnoteReference w:id="571"/>
      </w:r>
    </w:p>
    <w:p>
      <w:pPr>
        <w:pStyle w:val="Heading3"/>
      </w:pPr>
      <w:r>
        <w:t xml:space="preserve">Hebrew Word Studies</w:t>
      </w:r>
    </w:p>
    <w:p>
      <w:pPr>
        <w:spacing w:after="200" w:line="300"/>
        <w:jc w:val="both"/>
      </w:pPr>
      <w:r>
        <w:rPr>
          <w:sz w:val="22"/>
          <w:szCs w:val="22"/>
        </w:rPr>
        <w:t xml:space="preserve">Michael's own designation as 'the great prince who standeth for the children of thy people' (12:1), directly continuing his role already discussed in this volume's commentary on chapter 10, confirms this archangel's own established function as Israel's specific angelic protector and advocate amid the very tribulation this chapter anticipates.</w:t>
      </w:r>
    </w:p>
    <w:p>
      <w:pPr>
        <w:pStyle w:val="Heading3"/>
      </w:pPr>
      <w:r>
        <w:t xml:space="preserve">Connections to the Hebrew Bible</w:t>
      </w:r>
    </w:p>
    <w:p>
      <w:pPr>
        <w:spacing w:after="200" w:line="300"/>
        <w:jc w:val="both"/>
      </w:pPr>
      <w:r>
        <w:rPr>
          <w:sz w:val="22"/>
          <w:szCs w:val="22"/>
        </w:rPr>
        <w:t xml:space="preserve">This chapter's promise that ‘they that are wise shall shine as the brightness of the firmament’ (12:3) directly echoes the star-and-firmament imagery already discussed at length throughout this volume's commentary on the patriarchal promise to Abraham of descendants as numerous as the stars in Genesis 15:5, this closing promise transforming that ancient image of multiplied descendants into a promise of resurrected, shining glory for the faithful teachers of righteousness.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resurrection promise provides the single most explicit, load-bearing Hebrew Bible foundation for this entire volume's sustained confidence, traced throughout its commentary since Job's own hope of seeing his Redeemer 'from my flesh,' that bodily death does not constitute God's own final word for the righteous. This commentary holds that this promise's own explicit ethical differentiation, everlasting life for some and reproach for others, confirms this volume's sustained insistence throughout this entire commentary that resurrection hope carries genuine moral seriousness rather than functioning as automatic, universal reward regardless of conduct; this commentary holds that Daniel's own closing promise of personal share in this resurrection, 'thou shalt rest, and shalt stand up to thy lot,' provides a fitting, deeply personal close to this book's own extended narrative and visionary journey, the same Daniel who resolved as a young exile not to defile himself now promised his own resurrection portion at the end of days.</w:t>
      </w:r>
      <w:r>
        <w:rPr>
          <w:rStyle w:val="FootnoteReference"/>
        </w:rPr>
        <w:footnoteReference w:id="57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resurrection promise provides the single most important Hebrew Bible textual foundation for this volume's own selected New Covenant texts' central resurrection proclamation, this volume's commentary holding throughout that this proclamation announces the fulfillment of, rather than any departure from, this very promise Daniel's own book closes upon. With this chapter's close, the book of Daniel, spanning faithful narrative under foreign power and extended apocalyptic vision alike, reaches its own fitting conclusion: Daniel himself, sealed together with his book until the time of the end, promised his own resurrected place among the faithful whose story, and whose hope, this entire volume's commentary has traced since its earliest treatment of covenant history in Genesis.</w:t>
      </w:r>
    </w:p>
    <w:p>
      <w:pPr>
        <w:sectPr>
          <w:headerReference w:type="default" r:id="rId256"/>
          <w:headerReference w:type="first" r:id="rId25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Hosea</w:t>
      </w:r>
    </w:p>
    <w:p>
      <w:pPr>
        <w:spacing w:after="200" w:line="300"/>
        <w:jc w:val="both"/>
      </w:pPr>
      <w:r>
        <w:rPr>
          <w:sz w:val="22"/>
          <w:szCs w:val="22"/>
        </w:rPr>
        <w:t xml:space="preserve">Hosea opens the Twelve Minor Prophets (the Book of the Twelve), so termed not for lesser importance but for their shorter individual length compared to Isaiah, Jeremiah, and Ezekiel; in the Hebrew Bible's own manuscript tradition these twelve books were copied together on a single scroll and counted as one book. Hosea's own ministry, addressed primarily to the northern kingdom of Israel in its final decades before the fall already discussed at exhaustive length throughout this volume's commentary on II Kings 17, is distinguished by its own sustained, deeply personal central image: the prophet's own troubled marriage, commanded by God as a living enactment of the covenant relationship between the LORD and unfaithful Israel.</w:t>
      </w:r>
    </w:p>
    <w:p>
      <w:pPr>
        <w:spacing w:after="200" w:line="300"/>
        <w:jc w:val="both"/>
      </w:pPr>
      <w:r>
        <w:rPr>
          <w:sz w:val="22"/>
          <w:szCs w:val="22"/>
        </w:rPr>
        <w:t xml:space="preserve">The book falls into two main sections: the extended marriage narrative and its accompanying oracles (chapters 1–3), and a lengthy series of oracles alternating between severe indictment and tender restoration promise (chapters 4–14). This volume's commentary will trace throughout this book the same marriage-covenant imagery already anticipated in its commentary on Jeremiah 2–3 and developed at greater length in Ezekiel 16 and 23, Hosea's own book providing the earliest and, in certain respects, most intimate biblical instance of this enduring prophetic metaphor.</w:t>
      </w:r>
      <w:r>
        <w:rPr>
          <w:rStyle w:val="FootnoteReference"/>
        </w:rPr>
        <w:footnoteReference w:id="573"/>
      </w:r>
    </w:p>
    <w:p>
      <w:pPr>
        <w:spacing w:after="200" w:line="300"/>
        <w:jc w:val="both"/>
      </w:pPr>
      <w:r>
        <w:rPr>
          <w:sz w:val="22"/>
          <w:szCs w:val="22"/>
        </w:rPr>
        <w:t xml:space="preserve">For this volume's Ebionite-inspired commentary, Hosea provides an unmatched textual resource for understanding covenant love as combining unwavering commitment with genuine, costly grief at betrayal, a combination this commentary holds is essential to any adequate account of God's own relationship to a persistently unfaithful people. This commentary will trace throughout this book the remarkable oscillation between the most severe judgment language anywhere in the prophetic corpus and some of its tenderest expressions of restoring love, often within a single chapter, confirming that these two dimensions of covenant relationship are held together rather than resolved into either pure severity or sentimental leniency.</w:t>
      </w:r>
    </w:p>
    <w:p>
      <w:pPr>
        <w:pStyle w:val="Heading2"/>
      </w:pPr>
      <w:r>
        <w:t xml:space="preserve">Chapter 1 (Hosea's marriage commanded)</w:t>
      </w:r>
    </w:p>
    <w:p>
      <w:pPr>
        <w:spacing w:after="200" w:line="300"/>
        <w:jc w:val="both"/>
      </w:pPr>
      <w:r>
        <w:rPr>
          <w:b/>
          <w:bCs/>
          <w:color w:val="5B4424"/>
          <w:sz w:val="16"/>
          <w:szCs w:val="16"/>
          <w:vertAlign w:val="superscript"/>
        </w:rPr>
        <w:t xml:space="preserve">2 </w:t>
      </w:r>
      <w:r>
        <w:rPr>
          <w:sz w:val="22"/>
          <w:szCs w:val="22"/>
        </w:rPr>
        <w:t xml:space="preserve">‘…Go, take unto thee a wife of harlotry and children of harlotry; for the land doth commit great harlotry, departing from the LORD.’</w:t>
      </w:r>
    </w:p>
    <w:p>
      <w:pPr>
        <w:spacing w:after="200" w:line="300"/>
        <w:jc w:val="both"/>
      </w:pPr>
      <w:r>
        <w:rPr>
          <w:b/>
          <w:bCs/>
          <w:color w:val="5B4424"/>
          <w:sz w:val="16"/>
          <w:szCs w:val="16"/>
          <w:vertAlign w:val="superscript"/>
        </w:rPr>
        <w:t xml:space="preserve">3 </w:t>
      </w:r>
      <w:r>
        <w:rPr>
          <w:sz w:val="22"/>
          <w:szCs w:val="22"/>
        </w:rPr>
        <w:t xml:space="preserve">So he went and took Gomer the daughter of Diblaim; and she conceived, and bore him a son.</w:t>
      </w:r>
    </w:p>
    <w:p>
      <w:pPr>
        <w:spacing w:after="200" w:line="300"/>
        <w:jc w:val="both"/>
      </w:pPr>
      <w:r>
        <w:rPr>
          <w:b/>
          <w:bCs/>
          <w:color w:val="5B4424"/>
          <w:sz w:val="16"/>
          <w:szCs w:val="16"/>
          <w:vertAlign w:val="superscript"/>
        </w:rPr>
        <w:t xml:space="preserve">4 </w:t>
      </w:r>
      <w:r>
        <w:rPr>
          <w:sz w:val="22"/>
          <w:szCs w:val="22"/>
        </w:rPr>
        <w:t xml:space="preserve">‘…Call his name Jezreel; for yet a little while, and I will visit the blood of Jezreel upon the house of Jehu…’</w:t>
      </w:r>
    </w:p>
    <w:p>
      <w:pPr>
        <w:spacing w:after="200" w:line="300"/>
        <w:jc w:val="both"/>
      </w:pPr>
      <w:r>
        <w:rPr>
          <w:b/>
          <w:bCs/>
          <w:color w:val="5B4424"/>
          <w:sz w:val="16"/>
          <w:szCs w:val="16"/>
          <w:vertAlign w:val="superscript"/>
        </w:rPr>
        <w:t xml:space="preserve">6 </w:t>
      </w:r>
      <w:r>
        <w:rPr>
          <w:sz w:val="22"/>
          <w:szCs w:val="22"/>
        </w:rPr>
        <w:t xml:space="preserve">‘Call her name Lo-ruhamah; for I will no more have compassion upon the house of Israel…’</w:t>
      </w:r>
    </w:p>
    <w:p>
      <w:pPr>
        <w:spacing w:after="200" w:line="300"/>
        <w:jc w:val="both"/>
      </w:pPr>
      <w:r>
        <w:rPr>
          <w:b/>
          <w:bCs/>
          <w:color w:val="5B4424"/>
          <w:sz w:val="16"/>
          <w:szCs w:val="16"/>
          <w:vertAlign w:val="superscript"/>
        </w:rPr>
        <w:t xml:space="preserve">9 </w:t>
      </w:r>
      <w:r>
        <w:rPr>
          <w:sz w:val="22"/>
          <w:szCs w:val="22"/>
        </w:rPr>
        <w:t xml:space="preserve">‘Call his name Lo-ammi; for ye are not My people, and I will not be yours.’</w:t>
      </w:r>
    </w:p>
    <w:p>
      <w:pPr>
        <w:spacing w:after="200" w:line="300"/>
        <w:jc w:val="both"/>
      </w:pPr>
      <w:r>
        <w:rPr>
          <w:b/>
          <w:bCs/>
          <w:color w:val="5B4424"/>
          <w:sz w:val="16"/>
          <w:szCs w:val="16"/>
          <w:vertAlign w:val="superscript"/>
        </w:rPr>
        <w:t xml:space="preserve">10 </w:t>
      </w:r>
      <w:r>
        <w:rPr>
          <w:sz w:val="22"/>
          <w:szCs w:val="22"/>
        </w:rPr>
        <w:t xml:space="preserve">Yet the number of the children of Israel shall be as the sand of the sea… and it shall come to pass that, instead of that which was said unto them: Ye are not My people, it shall be said unto them: Ye are the sons of the living God.</w:t>
      </w:r>
    </w:p>
    <w:p>
      <w:pPr>
        <w:pStyle w:val="Heading2"/>
      </w:pPr>
      <w:r>
        <w:t xml:space="preserve">Commentary on Hosea 1</w:t>
      </w:r>
    </w:p>
    <w:p>
      <w:pPr>
        <w:pStyle w:val="Heading3"/>
      </w:pPr>
      <w:r>
        <w:t xml:space="preserve">Historical Background</w:t>
      </w:r>
    </w:p>
    <w:p>
      <w:pPr>
        <w:spacing w:after="200" w:line="300"/>
        <w:jc w:val="both"/>
      </w:pPr>
      <w:r>
        <w:rPr>
          <w:sz w:val="22"/>
          <w:szCs w:val="22"/>
        </w:rPr>
        <w:t xml:space="preserve">Hosea 1 presents the book's own startling opening command: the prophet is instructed to marry a woman characterized by unfaithfulness and to name his three children with symbolic names announcing judgment, Jezreel (recalling the bloodshed already discussed at length in this volume's commentary on II Kings 9–10's Jehu narrative), Lo-ruhamah ('not pitied'), and Lo-ammi ('not My people'), before an abrupt, remarkable reversal promising these very rejections undone.</w:t>
      </w:r>
      <w:r>
        <w:rPr>
          <w:rStyle w:val="FootnoteReference"/>
        </w:rPr>
        <w:footnoteReference w:id="574"/>
      </w:r>
    </w:p>
    <w:p>
      <w:pPr>
        <w:pStyle w:val="Heading3"/>
      </w:pPr>
      <w:r>
        <w:t xml:space="preserve">Jewish Cultural Context</w:t>
      </w:r>
    </w:p>
    <w:p>
      <w:pPr>
        <w:spacing w:after="200" w:line="300"/>
        <w:jc w:val="both"/>
      </w:pPr>
      <w:r>
        <w:rPr>
          <w:sz w:val="22"/>
          <w:szCs w:val="22"/>
        </w:rPr>
        <w:t xml:space="preserve">The reversal of Lo-ammi's own name, from ‘not My people’ to ‘sons of the living God’ (1:10), became, for later tradition, an important demonstration that even the most severe covenant rejection formula remains subject to God's own capacity for complete restoration, the identical relationship-word (‘ammi,’ ‘My people’) simply negated and then triumphantly restored.</w:t>
      </w:r>
    </w:p>
    <w:p>
      <w:pPr>
        <w:pStyle w:val="Heading3"/>
      </w:pPr>
      <w:r>
        <w:t xml:space="preserve">Hebrew Word Studies</w:t>
      </w:r>
    </w:p>
    <w:p>
      <w:pPr>
        <w:spacing w:after="200" w:line="300"/>
        <w:jc w:val="both"/>
      </w:pPr>
      <w:r>
        <w:rPr>
          <w:sz w:val="22"/>
          <w:szCs w:val="22"/>
        </w:rPr>
        <w:t xml:space="preserve">The three children's names, formed from ordinary Hebrew vocabulary rather than conventional personal names, function as walking, living oracles, each child's own name a perpetual public announcement of the prophet's message, this volume's commentary noting the same embodied, enacted prophecy already traced throughout its commentary on Ezekiel's comparable sign-acts.</w:t>
      </w:r>
    </w:p>
    <w:p>
      <w:pPr>
        <w:pStyle w:val="Heading3"/>
      </w:pPr>
      <w:r>
        <w:t xml:space="preserve">Connections to the Hebrew Bible</w:t>
      </w:r>
    </w:p>
    <w:p>
      <w:pPr>
        <w:spacing w:after="200" w:line="300"/>
        <w:jc w:val="both"/>
      </w:pPr>
      <w:r>
        <w:rPr>
          <w:sz w:val="22"/>
          <w:szCs w:val="22"/>
        </w:rPr>
        <w:t xml:space="preserve">This chapter's naming pattern directly parallels the comparable prophetic naming already discussed at length in this volume's commentary on Isaiah 7's Immanuel and Isaiah 8's Maher-shalal-hash-baz, confirming symbolic naming as an established prophetic convention across multiple prophets.</w:t>
      </w:r>
    </w:p>
    <w:p>
      <w:pPr>
        <w:pStyle w:val="Heading3"/>
      </w:pPr>
      <w:r>
        <w:t xml:space="preserve">Commentary from an Ebionite Perspective</w:t>
      </w:r>
    </w:p>
    <w:p>
      <w:pPr>
        <w:spacing w:after="200" w:line="300"/>
        <w:jc w:val="both"/>
      </w:pPr>
      <w:r>
        <w:rPr>
          <w:sz w:val="22"/>
          <w:szCs w:val="22"/>
        </w:rPr>
        <w:t xml:space="preserve">This chapter's willingness to command a prophet's own life circumstances into direct service of the prophetic message reinforces this commentary's sustained insistence throughout this entire volume that authentic prophetic calling frequently costs the prophet's own personal comfort and dignity, a pattern this volume has traced consistently throughout its treatment of costly prophetic obedience since Jeremiah's own comparable personal sacrifice; this commentary holds that this chapter's own dramatic reversal, rejection's very names restored to acceptance, provides this volume with one of its most concentrated single demonstrations that covenant judgment, however severe its initial formulation, remains genuinely reversible through God's own restoring grace.</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reversal of rejection into acceptance provides important background for understanding this volume's own selected New Covenant texts' comparable extension of covenant belonging, addressed at length when this volume's own Epistle material's direct citation of this very reversal is reached.</w:t>
      </w:r>
    </w:p>
    <w:p>
      <w:pPr>
        <w:pStyle w:val="Heading2"/>
      </w:pPr>
      <w:r>
        <w:t xml:space="preserve">Chapter 2</w:t>
      </w:r>
    </w:p>
    <w:p>
      <w:pPr>
        <w:spacing w:after="200" w:line="300"/>
        <w:jc w:val="both"/>
      </w:pPr>
      <w:r>
        <w:rPr>
          <w:b/>
          <w:bCs/>
          <w:color w:val="5B4424"/>
          <w:sz w:val="16"/>
          <w:szCs w:val="16"/>
          <w:vertAlign w:val="superscript"/>
        </w:rPr>
        <w:t xml:space="preserve">7 </w:t>
      </w:r>
      <w:r>
        <w:rPr>
          <w:sz w:val="22"/>
          <w:szCs w:val="22"/>
        </w:rPr>
        <w:t xml:space="preserve">‘…and she shall say: I will go and return to my first husband; for then was it better with me than now.’</w:t>
      </w:r>
    </w:p>
    <w:p>
      <w:pPr>
        <w:spacing w:after="200" w:line="300"/>
        <w:jc w:val="both"/>
      </w:pPr>
      <w:r>
        <w:rPr>
          <w:b/>
          <w:bCs/>
          <w:color w:val="5B4424"/>
          <w:sz w:val="16"/>
          <w:szCs w:val="16"/>
          <w:vertAlign w:val="superscript"/>
        </w:rPr>
        <w:t xml:space="preserve">14 </w:t>
      </w:r>
      <w:r>
        <w:rPr>
          <w:sz w:val="22"/>
          <w:szCs w:val="22"/>
        </w:rPr>
        <w:t xml:space="preserve">‘Therefore, behold, I will allure her, and bring her into the wilderness, and speak tenderly unto her.’</w:t>
      </w:r>
    </w:p>
    <w:p>
      <w:pPr>
        <w:spacing w:after="200" w:line="300"/>
        <w:jc w:val="both"/>
      </w:pPr>
      <w:r>
        <w:rPr>
          <w:b/>
          <w:bCs/>
          <w:color w:val="5B4424"/>
          <w:sz w:val="16"/>
          <w:szCs w:val="16"/>
          <w:vertAlign w:val="superscript"/>
        </w:rPr>
        <w:t xml:space="preserve">16 </w:t>
      </w:r>
      <w:r>
        <w:rPr>
          <w:sz w:val="22"/>
          <w:szCs w:val="22"/>
        </w:rPr>
        <w:t xml:space="preserve">‘…thou shalt call Me Ishi, and shalt call Me no more Baali.’</w:t>
      </w:r>
    </w:p>
    <w:p>
      <w:pPr>
        <w:spacing w:after="200" w:line="300"/>
        <w:jc w:val="both"/>
      </w:pPr>
      <w:r>
        <w:rPr>
          <w:b/>
          <w:bCs/>
          <w:color w:val="5B4424"/>
          <w:sz w:val="16"/>
          <w:szCs w:val="16"/>
          <w:vertAlign w:val="superscript"/>
        </w:rPr>
        <w:t xml:space="preserve">19 </w:t>
      </w:r>
      <w:r>
        <w:rPr>
          <w:sz w:val="22"/>
          <w:szCs w:val="22"/>
        </w:rPr>
        <w:t xml:space="preserve">‘And I will betroth thee unto Me for ever; yea, I will betroth thee unto Me in righteousness, and in justice, and in lovingkindness, and in compassion.’</w:t>
      </w:r>
    </w:p>
    <w:p>
      <w:pPr>
        <w:spacing w:after="200" w:line="300"/>
        <w:jc w:val="both"/>
      </w:pPr>
      <w:r>
        <w:rPr>
          <w:b/>
          <w:bCs/>
          <w:color w:val="5B4424"/>
          <w:sz w:val="16"/>
          <w:szCs w:val="16"/>
          <w:vertAlign w:val="superscript"/>
        </w:rPr>
        <w:t xml:space="preserve">20 </w:t>
      </w:r>
      <w:r>
        <w:rPr>
          <w:sz w:val="22"/>
          <w:szCs w:val="22"/>
        </w:rPr>
        <w:t xml:space="preserve">‘And I will betroth thee unto Me in faithfulness; and thou shalt know the LORD.’</w:t>
      </w:r>
    </w:p>
    <w:p>
      <w:pPr>
        <w:spacing w:after="200" w:line="300"/>
        <w:jc w:val="both"/>
      </w:pPr>
      <w:r>
        <w:rPr>
          <w:b/>
          <w:bCs/>
          <w:color w:val="5B4424"/>
          <w:sz w:val="16"/>
          <w:szCs w:val="16"/>
          <w:vertAlign w:val="superscript"/>
        </w:rPr>
        <w:t xml:space="preserve">23 </w:t>
      </w:r>
      <w:r>
        <w:rPr>
          <w:sz w:val="22"/>
          <w:szCs w:val="22"/>
        </w:rPr>
        <w:t xml:space="preserve">‘…and I will say to Lo-ammi: Thou art My people; and he shall say: Thou art my God.’</w:t>
      </w:r>
    </w:p>
    <w:p>
      <w:pPr>
        <w:pStyle w:val="Heading2"/>
      </w:pPr>
      <w:r>
        <w:t xml:space="preserve">Chapter 3</w:t>
      </w:r>
    </w:p>
    <w:p>
      <w:pPr>
        <w:spacing w:after="200" w:line="300"/>
        <w:jc w:val="both"/>
      </w:pPr>
      <w:r>
        <w:rPr>
          <w:b/>
          <w:bCs/>
          <w:color w:val="5B4424"/>
          <w:sz w:val="16"/>
          <w:szCs w:val="16"/>
          <w:vertAlign w:val="superscript"/>
        </w:rPr>
        <w:t xml:space="preserve">1 </w:t>
      </w:r>
      <w:r>
        <w:rPr>
          <w:sz w:val="22"/>
          <w:szCs w:val="22"/>
        </w:rPr>
        <w:t xml:space="preserve">‘Go again, love a woman beloved of her friend, and an adulteress, even as the LORD loveth the children of Israel, though they turn unto other gods…’</w:t>
      </w:r>
    </w:p>
    <w:p>
      <w:pPr>
        <w:spacing w:after="200" w:line="300"/>
        <w:jc w:val="both"/>
      </w:pPr>
      <w:r>
        <w:rPr>
          <w:b/>
          <w:bCs/>
          <w:color w:val="5B4424"/>
          <w:sz w:val="16"/>
          <w:szCs w:val="16"/>
          <w:vertAlign w:val="superscript"/>
        </w:rPr>
        <w:t xml:space="preserve">2 </w:t>
      </w:r>
      <w:r>
        <w:rPr>
          <w:sz w:val="22"/>
          <w:szCs w:val="22"/>
        </w:rPr>
        <w:t xml:space="preserve">So I bought her to me for fifteen pieces of silver, and a homer of barley, and a half-homer of barley.</w:t>
      </w:r>
    </w:p>
    <w:p>
      <w:pPr>
        <w:spacing w:after="200" w:line="300"/>
        <w:jc w:val="both"/>
      </w:pPr>
      <w:r>
        <w:rPr>
          <w:b/>
          <w:bCs/>
          <w:color w:val="5B4424"/>
          <w:sz w:val="16"/>
          <w:szCs w:val="16"/>
          <w:vertAlign w:val="superscript"/>
        </w:rPr>
        <w:t xml:space="preserve">3 </w:t>
      </w:r>
      <w:r>
        <w:rPr>
          <w:sz w:val="22"/>
          <w:szCs w:val="22"/>
        </w:rPr>
        <w:t xml:space="preserve">And I said unto her: ‘Thou shalt sit for me many days; thou shalt not play the harlot… so will I also be toward thee.’</w:t>
      </w:r>
    </w:p>
    <w:p>
      <w:pPr>
        <w:spacing w:after="200" w:line="300"/>
        <w:jc w:val="both"/>
      </w:pPr>
      <w:r>
        <w:rPr>
          <w:b/>
          <w:bCs/>
          <w:color w:val="5B4424"/>
          <w:sz w:val="16"/>
          <w:szCs w:val="16"/>
          <w:vertAlign w:val="superscript"/>
        </w:rPr>
        <w:t xml:space="preserve">5 </w:t>
      </w:r>
      <w:r>
        <w:rPr>
          <w:sz w:val="22"/>
          <w:szCs w:val="22"/>
        </w:rPr>
        <w:t xml:space="preserve">‘…Afterward shall the children of Israel return, and seek the LORD their God, and David their king; and shall come trembling unto the LORD and to His goodness in the end of days.’</w:t>
      </w:r>
    </w:p>
    <w:p>
      <w:pPr>
        <w:pStyle w:val="Heading2"/>
      </w:pPr>
      <w:r>
        <w:t xml:space="preserve">Commentary on Hosea 2–3</w:t>
      </w:r>
    </w:p>
    <w:p>
      <w:pPr>
        <w:pStyle w:val="Heading3"/>
      </w:pPr>
      <w:r>
        <w:t xml:space="preserve">Historical Background</w:t>
      </w:r>
    </w:p>
    <w:p>
      <w:pPr>
        <w:spacing w:after="200" w:line="300"/>
        <w:jc w:val="both"/>
      </w:pPr>
      <w:r>
        <w:rPr>
          <w:sz w:val="22"/>
          <w:szCs w:val="22"/>
        </w:rPr>
        <w:t xml:space="preserve">Hosea 2–3 continue the marriage narrative: chapter 2 presents an extended oracle in Israel's own voice, first unfaithful and then repentant, with God's own responsive promise of allured, wilderness courtship and permanent covenant betrothal; chapter 3 closes this section with Hosea's own further, deeply costly act, personally purchasing his own wife back from what most interpreters understand as slavery resulting from her own continued unfaithfulness, itself an enacted parable of God's own costly redemption of unfaithful Israel.</w:t>
      </w:r>
      <w:r>
        <w:rPr>
          <w:rStyle w:val="FootnoteReference"/>
        </w:rPr>
        <w:footnoteReference w:id="575"/>
      </w:r>
    </w:p>
    <w:p>
      <w:pPr>
        <w:pStyle w:val="Heading3"/>
      </w:pPr>
      <w:r>
        <w:t xml:space="preserve">Jewish Cultural Context</w:t>
      </w:r>
    </w:p>
    <w:p>
      <w:pPr>
        <w:spacing w:after="200" w:line="300"/>
        <w:jc w:val="both"/>
      </w:pPr>
      <w:r>
        <w:rPr>
          <w:sz w:val="22"/>
          <w:szCs w:val="22"/>
        </w:rPr>
        <w:t xml:space="preserve">God's own instruction that Israel address Him as 'Ishi' ('my husband') rather than 'Baali' (also meaning 'my husband' or 'my lord,' but sharing its consonants with the god Baal, 2:16), became, for later tradition, an important demonstration of covenant relationship's own capacity for renewed, purified intimacy even after the deepest unfaithfulness, the very vocabulary of relationship itself cleansed of its idolatrous associations.</w:t>
      </w:r>
      <w:r>
        <w:rPr>
          <w:rStyle w:val="FootnoteReference"/>
        </w:rPr>
        <w:footnoteReference w:id="576"/>
      </w:r>
    </w:p>
    <w:p>
      <w:pPr>
        <w:pStyle w:val="Heading3"/>
      </w:pPr>
      <w:r>
        <w:t xml:space="preserve">Hebrew Word Studies</w:t>
      </w:r>
    </w:p>
    <w:p>
      <w:pPr>
        <w:spacing w:after="200" w:line="300"/>
        <w:jc w:val="both"/>
      </w:pPr>
      <w:r>
        <w:rPr>
          <w:sz w:val="22"/>
          <w:szCs w:val="22"/>
        </w:rPr>
        <w:t xml:space="preserve">The threefold betrothal formula, 'in righteousness, and in justice, and in lovingkindness, and in compassion... in faithfulness' (2:19–20), employs the same covenant-loyalty vocabulary (chesed, 'lovingkindness') already traced throughout this volume's entire commentary since the Torah's own foundational covenant language, here gathered into a single, comprehensive marriage vow renewing the covenant relationship in its fullest possible terms.</w:t>
      </w:r>
    </w:p>
    <w:p>
      <w:pPr>
        <w:pStyle w:val="Heading3"/>
      </w:pPr>
      <w:r>
        <w:t xml:space="preserve">Connections to the Hebrew Bible</w:t>
      </w:r>
    </w:p>
    <w:p>
      <w:pPr>
        <w:spacing w:after="200" w:line="300"/>
        <w:jc w:val="both"/>
      </w:pPr>
      <w:r>
        <w:rPr>
          <w:sz w:val="22"/>
          <w:szCs w:val="22"/>
        </w:rPr>
        <w:t xml:space="preserve">Chapter 3's own closing promise that Israel would ‘seek the LORD their God, and David their king’ (3:5) directly continues this volume's sustained attention to Davidic restoration hope already traced throughout its commentary on Jeremiah 30:9's identical formula, confirming this hope's persistence even within a book primarily addressed to the northern kingdom, which had rejected Davidic rule entirely since I Kings 12.</w:t>
      </w:r>
    </w:p>
    <w:p>
      <w:pPr>
        <w:pStyle w:val="Heading3"/>
      </w:pPr>
      <w:r>
        <w:t xml:space="preserve">Commentary from an Ebionite Perspective</w:t>
      </w:r>
    </w:p>
    <w:p>
      <w:pPr>
        <w:spacing w:after="200" w:line="300"/>
        <w:jc w:val="both"/>
      </w:pPr>
      <w:r>
        <w:rPr>
          <w:sz w:val="22"/>
          <w:szCs w:val="22"/>
        </w:rPr>
        <w:t xml:space="preserve">This section's account of costly, personal redemption, Hosea himself purchasing back his own unfaithful wife at real material cost, reinforces this commentary's sustained insistence throughout this entire volume that authentic covenant love expresses itself through concrete, costly action rather than mere sentiment or verbal reconciliation alone; this commentary holds that the specific purchase price, silver supplemented with barley, suggests Hosea's own resources were genuinely strained by this redemption, modeling the same quality of sacrificial, costly love this volume has traced consistently throughout its entire commentary as the deepest pattern of covenant faithfulness.</w:t>
      </w:r>
      <w:r>
        <w:rPr>
          <w:rStyle w:val="FootnoteReference"/>
        </w:rPr>
        <w:footnoteReference w:id="577"/>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vision of covenant restoration achieved through personal, costly redemption, and its Davidic hope extended even to the estranged northern kingdom, provides essential background for understanding this volume's own selected New Covenant texts' comparable vision of costly redemption extended to all who had been ‘not My people.’</w:t>
      </w:r>
    </w:p>
    <w:p>
      <w:pPr>
        <w:pStyle w:val="Heading2"/>
      </w:pPr>
      <w:r>
        <w:t xml:space="preserve">Chapter 4 (destroyed for lack of knowledge)</w:t>
      </w:r>
    </w:p>
    <w:p>
      <w:pPr>
        <w:spacing w:after="200" w:line="300"/>
        <w:jc w:val="both"/>
      </w:pPr>
      <w:r>
        <w:rPr>
          <w:b/>
          <w:bCs/>
          <w:color w:val="5B4424"/>
          <w:sz w:val="16"/>
          <w:szCs w:val="16"/>
          <w:vertAlign w:val="superscript"/>
        </w:rPr>
        <w:t xml:space="preserve">1 </w:t>
      </w:r>
      <w:r>
        <w:rPr>
          <w:sz w:val="22"/>
          <w:szCs w:val="22"/>
        </w:rPr>
        <w:t xml:space="preserve">‘…for the LORD hath a controversy with the inhabitants of the land, because there is no truth, nor mercy, nor knowledge of God in the land.’</w:t>
      </w:r>
    </w:p>
    <w:p>
      <w:pPr>
        <w:spacing w:after="200" w:line="300"/>
        <w:jc w:val="both"/>
      </w:pPr>
      <w:r>
        <w:rPr>
          <w:b/>
          <w:bCs/>
          <w:color w:val="5B4424"/>
          <w:sz w:val="16"/>
          <w:szCs w:val="16"/>
          <w:vertAlign w:val="superscript"/>
        </w:rPr>
        <w:t xml:space="preserve">6 </w:t>
      </w:r>
      <w:r>
        <w:rPr>
          <w:sz w:val="22"/>
          <w:szCs w:val="22"/>
        </w:rPr>
        <w:t xml:space="preserve">‘My people are destroyed for lack of knowledge; because thou hast rejected knowledge, I will also reject thee, that thou shalt be no priest to Me…’</w:t>
      </w:r>
    </w:p>
    <w:p>
      <w:pPr>
        <w:spacing w:after="200" w:line="300"/>
        <w:jc w:val="both"/>
      </w:pPr>
      <w:r>
        <w:rPr>
          <w:b/>
          <w:bCs/>
          <w:color w:val="5B4424"/>
          <w:sz w:val="16"/>
          <w:szCs w:val="16"/>
          <w:vertAlign w:val="superscript"/>
        </w:rPr>
        <w:t xml:space="preserve">9 </w:t>
      </w:r>
      <w:r>
        <w:rPr>
          <w:sz w:val="22"/>
          <w:szCs w:val="22"/>
        </w:rPr>
        <w:t xml:space="preserve">‘…like people, like priest; and I will visit their ways upon them, and their doings will I bring back to them.’</w:t>
      </w:r>
    </w:p>
    <w:p>
      <w:pPr>
        <w:pStyle w:val="Heading2"/>
      </w:pPr>
      <w:r>
        <w:t xml:space="preserve">Commentary on Hosea 4</w:t>
      </w:r>
    </w:p>
    <w:p>
      <w:pPr>
        <w:pStyle w:val="Heading3"/>
      </w:pPr>
      <w:r>
        <w:t xml:space="preserve">Historical Background</w:t>
      </w:r>
    </w:p>
    <w:p>
      <w:pPr>
        <w:spacing w:after="200" w:line="300"/>
        <w:jc w:val="both"/>
      </w:pPr>
      <w:r>
        <w:rPr>
          <w:sz w:val="22"/>
          <w:szCs w:val="22"/>
        </w:rPr>
        <w:t xml:space="preserve">Hosea 4 opens this book's own extended second section with a formal covenant lawsuit against Israel, explicitly naming the priesthood's own failure to teach genuine knowledge of God as a primary cause of the people's own comprehensive covenant breakdown.</w:t>
      </w:r>
    </w:p>
    <w:p>
      <w:pPr>
        <w:pStyle w:val="Heading3"/>
      </w:pPr>
      <w:r>
        <w:t xml:space="preserve">Jewish Cultural Context</w:t>
      </w:r>
    </w:p>
    <w:p>
      <w:pPr>
        <w:spacing w:after="200" w:line="300"/>
        <w:jc w:val="both"/>
      </w:pPr>
      <w:r>
        <w:rPr>
          <w:sz w:val="22"/>
          <w:szCs w:val="22"/>
        </w:rPr>
        <w:t xml:space="preserve">The declaration that the people are ‘destroyed for lack of knowledge’ (4:6) became, for later tradition, an important textual foundation for the immense priority later Jewish tradition placed on sustained Torah education and study as the essential safeguard against covenant collapse.</w:t>
      </w:r>
    </w:p>
    <w:p>
      <w:pPr>
        <w:pStyle w:val="Heading3"/>
      </w:pPr>
      <w:r>
        <w:t xml:space="preserve">Connections to the Hebrew Bible</w:t>
      </w:r>
    </w:p>
    <w:p>
      <w:pPr>
        <w:spacing w:after="200" w:line="300"/>
        <w:jc w:val="both"/>
      </w:pPr>
      <w:r>
        <w:rPr>
          <w:sz w:val="22"/>
          <w:szCs w:val="22"/>
        </w:rPr>
        <w:t xml:space="preserve">This chapter's formal covenant lawsuit structure directly continues this volume's sustained attention to comparable prophetic lawsuits already traced throughout its commentary on Isaiah 1 and Micah's own comparable indictment, addressed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sober verdict, ‘like people, like priest,’ reinforces this commentary's sustained insistence throughout this entire volume that religious leadership bears accountability proportionate to its own teaching responsibility, a failed priesthood's own negligence directly implicated in the wider community's own covenant collapse, a pattern this volume has traced consistently throughout its treatment of legitimate versus illegitimate spiritual leadership.</w:t>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insistence that genuine knowledge of God, rather than mere ritual maintenance, constitutes authentic covenant life provides important background for understanding this volume's own selected New Covenant texts' comparable priority.</w:t>
      </w:r>
    </w:p>
    <w:p>
      <w:pPr>
        <w:pStyle w:val="Heading2"/>
      </w:pPr>
      <w:r>
        <w:t xml:space="preserve">Chapter 5 (until they acknowledge their guilt)</w:t>
      </w:r>
    </w:p>
    <w:p>
      <w:pPr>
        <w:spacing w:after="200" w:line="300"/>
        <w:jc w:val="both"/>
      </w:pPr>
      <w:r>
        <w:rPr>
          <w:b/>
          <w:bCs/>
          <w:color w:val="5B4424"/>
          <w:sz w:val="16"/>
          <w:szCs w:val="16"/>
          <w:vertAlign w:val="superscript"/>
        </w:rPr>
        <w:t xml:space="preserve">15 </w:t>
      </w:r>
      <w:r>
        <w:rPr>
          <w:sz w:val="22"/>
          <w:szCs w:val="22"/>
        </w:rPr>
        <w:t xml:space="preserve">‘I will go and return to My place, till they acknowledge their guilt, and seek My face; in their affliction they will seek Me earnestly.’</w:t>
      </w:r>
    </w:p>
    <w:p>
      <w:pPr>
        <w:pStyle w:val="Heading2"/>
      </w:pPr>
      <w:r>
        <w:t xml:space="preserve">Commentary on Hosea 5</w:t>
      </w:r>
    </w:p>
    <w:p>
      <w:pPr>
        <w:pStyle w:val="Heading3"/>
      </w:pPr>
      <w:r>
        <w:t xml:space="preserve">Historical Background</w:t>
      </w:r>
    </w:p>
    <w:p>
      <w:pPr>
        <w:spacing w:after="200" w:line="300"/>
        <w:jc w:val="both"/>
      </w:pPr>
      <w:r>
        <w:rPr>
          <w:sz w:val="22"/>
          <w:szCs w:val="22"/>
        </w:rPr>
        <w:t xml:space="preserve">Hosea 5 continues the covenant lawsuit already discussed in this volume's commentary on chapter 4, closing with God's own withdrawal until genuine acknowledgment of guilt is reached, a withdrawal this volume's commentary notes anticipates the fuller departure sequence already discussed at exhaustive length throughout its commentary on Ezekiel 8–11.</w:t>
      </w:r>
    </w:p>
    <w:p>
      <w:pPr>
        <w:pStyle w:val="Heading3"/>
      </w:pPr>
      <w:r>
        <w:t xml:space="preserve">Commentary from an Ebionite Perspective</w:t>
      </w:r>
    </w:p>
    <w:p>
      <w:pPr>
        <w:spacing w:after="200" w:line="300"/>
        <w:jc w:val="both"/>
      </w:pPr>
      <w:r>
        <w:rPr>
          <w:sz w:val="22"/>
          <w:szCs w:val="22"/>
        </w:rPr>
        <w:t xml:space="preserve">This chapter's account of divine withdrawal pending genuine acknowledgment of guilt reinforces this commentary's sustained insistence throughout this entire volume that authentic restoration requires genuine confession rather than superficial religious activity, a pattern this volume has traced consistently since its commentary on David's own immediate confession in II Samuel 12.</w:t>
      </w:r>
    </w:p>
    <w:p>
      <w:pPr>
        <w:pStyle w:val="Heading2"/>
      </w:pPr>
      <w:r>
        <w:t xml:space="preserve">Chapter 6 (mercy, not sacrifice)</w:t>
      </w:r>
    </w:p>
    <w:p>
      <w:pPr>
        <w:spacing w:after="200" w:line="300"/>
        <w:jc w:val="both"/>
      </w:pPr>
      <w:r>
        <w:rPr>
          <w:b/>
          <w:bCs/>
          <w:color w:val="5B4424"/>
          <w:sz w:val="16"/>
          <w:szCs w:val="16"/>
          <w:vertAlign w:val="superscript"/>
        </w:rPr>
        <w:t xml:space="preserve">1 </w:t>
      </w:r>
      <w:r>
        <w:rPr>
          <w:sz w:val="22"/>
          <w:szCs w:val="22"/>
        </w:rPr>
        <w:t xml:space="preserve">‘Come, and let us return unto the LORD; for He hath torn, and He will heal us, He hath smitten, and He will bind us up.’</w:t>
      </w:r>
    </w:p>
    <w:p>
      <w:pPr>
        <w:spacing w:after="200" w:line="300"/>
        <w:jc w:val="both"/>
      </w:pPr>
      <w:r>
        <w:rPr>
          <w:b/>
          <w:bCs/>
          <w:color w:val="5B4424"/>
          <w:sz w:val="16"/>
          <w:szCs w:val="16"/>
          <w:vertAlign w:val="superscript"/>
        </w:rPr>
        <w:t xml:space="preserve">2 </w:t>
      </w:r>
      <w:r>
        <w:rPr>
          <w:sz w:val="22"/>
          <w:szCs w:val="22"/>
        </w:rPr>
        <w:t xml:space="preserve">‘After two days will He revive us, on the third day He will raise us up, that we may live in His presence.’</w:t>
      </w:r>
    </w:p>
    <w:p>
      <w:pPr>
        <w:spacing w:after="200" w:line="300"/>
        <w:jc w:val="both"/>
      </w:pPr>
      <w:r>
        <w:rPr>
          <w:b/>
          <w:bCs/>
          <w:color w:val="5B4424"/>
          <w:sz w:val="16"/>
          <w:szCs w:val="16"/>
          <w:vertAlign w:val="superscript"/>
        </w:rPr>
        <w:t xml:space="preserve">3 </w:t>
      </w:r>
      <w:r>
        <w:rPr>
          <w:sz w:val="22"/>
          <w:szCs w:val="22"/>
        </w:rPr>
        <w:t xml:space="preserve">‘And let us know, eagerly follow on to know the LORD; His going forth is sure as the morning; and He shall come unto us as the rain, as the latter rain that watereth the earth.’</w:t>
      </w:r>
    </w:p>
    <w:p>
      <w:pPr>
        <w:spacing w:after="200" w:line="300"/>
        <w:jc w:val="both"/>
      </w:pPr>
      <w:r>
        <w:rPr>
          <w:b/>
          <w:bCs/>
          <w:color w:val="5B4424"/>
          <w:sz w:val="16"/>
          <w:szCs w:val="16"/>
          <w:vertAlign w:val="superscript"/>
        </w:rPr>
        <w:t xml:space="preserve">4 </w:t>
      </w:r>
      <w:r>
        <w:rPr>
          <w:sz w:val="22"/>
          <w:szCs w:val="22"/>
        </w:rPr>
        <w:t xml:space="preserve">‘O Ephraim, what shall I do unto thee? O Judah, what shall I do unto thee? seeing your goodness is as a morning cloud, and as the dew that early passeth away.’</w:t>
      </w:r>
    </w:p>
    <w:p>
      <w:pPr>
        <w:spacing w:after="200" w:line="300"/>
        <w:jc w:val="both"/>
      </w:pPr>
      <w:r>
        <w:rPr>
          <w:b/>
          <w:bCs/>
          <w:color w:val="5B4424"/>
          <w:sz w:val="16"/>
          <w:szCs w:val="16"/>
          <w:vertAlign w:val="superscript"/>
        </w:rPr>
        <w:t xml:space="preserve">6 </w:t>
      </w:r>
      <w:r>
        <w:rPr>
          <w:sz w:val="22"/>
          <w:szCs w:val="22"/>
        </w:rPr>
        <w:t xml:space="preserve">‘For I desire mercy, and not sacrifice, and the knowledge of God rather than burnt-offerings.’</w:t>
      </w:r>
    </w:p>
    <w:p>
      <w:pPr>
        <w:spacing w:after="200" w:line="300"/>
        <w:jc w:val="both"/>
      </w:pPr>
      <w:r>
        <w:rPr>
          <w:b/>
          <w:bCs/>
          <w:color w:val="5B4424"/>
          <w:sz w:val="16"/>
          <w:szCs w:val="16"/>
          <w:vertAlign w:val="superscript"/>
        </w:rPr>
        <w:t xml:space="preserve">7 </w:t>
      </w:r>
      <w:r>
        <w:rPr>
          <w:sz w:val="22"/>
          <w:szCs w:val="22"/>
        </w:rPr>
        <w:t xml:space="preserve">‘But they like men have transgressed the covenant; there have they dealt treacherously against Me.’</w:t>
      </w:r>
    </w:p>
    <w:p>
      <w:pPr>
        <w:pStyle w:val="Heading2"/>
      </w:pPr>
      <w:r>
        <w:t xml:space="preserve">Commentary on Hosea 6</w:t>
      </w:r>
    </w:p>
    <w:p>
      <w:pPr>
        <w:pStyle w:val="Heading3"/>
      </w:pPr>
      <w:r>
        <w:t xml:space="preserve">Historical Background</w:t>
      </w:r>
    </w:p>
    <w:p>
      <w:pPr>
        <w:spacing w:after="200" w:line="300"/>
        <w:jc w:val="both"/>
      </w:pPr>
      <w:r>
        <w:rPr>
          <w:sz w:val="22"/>
          <w:szCs w:val="22"/>
        </w:rPr>
        <w:t xml:space="preserve">Hosea 6 opens with what most interpreters understand as a superficial, ritualized penitential liturgy Israel might offer, confident restoration will follow almost automatically ('after two days... on the third day'), before God's own devastating response exposes the shallow, evanescent quality of such professed devotion, 'your goodness is as a morning cloud,' culminating in this volume's own most extensively cross-referenced single verse: 'I desire mercy, and not sacrifice, and the knowledge of God rather than burnt-offerings.'</w:t>
      </w:r>
      <w:r>
        <w:rPr>
          <w:rStyle w:val="FootnoteReference"/>
        </w:rPr>
        <w:footnoteReference w:id="578"/>
      </w:r>
    </w:p>
    <w:p>
      <w:pPr>
        <w:pStyle w:val="Heading3"/>
      </w:pPr>
      <w:r>
        <w:t xml:space="preserve">Jewish Cultural Context</w:t>
      </w:r>
    </w:p>
    <w:p>
      <w:pPr>
        <w:spacing w:after="200" w:line="300"/>
        <w:jc w:val="both"/>
      </w:pPr>
      <w:r>
        <w:rPr>
          <w:sz w:val="22"/>
          <w:szCs w:val="22"/>
        </w:rPr>
        <w:t xml:space="preserve">This chapter's central declaration directly continues and provides one of the most frequently echoed statements of the obedience-over-sacrifice principle already traced at exhaustive length throughout this volume's entire commentary since I Samuel 15:22, a principle so thoroughly established across the prophetic corpus that this volume's commentary has cited it as touchstone in its treatment of Isaiah, Jeremiah, Amos, and Micah alike.</w:t>
      </w:r>
      <w:r>
        <w:rPr>
          <w:rStyle w:val="FootnoteReference"/>
        </w:rPr>
        <w:footnoteReference w:id="579"/>
      </w:r>
    </w:p>
    <w:p>
      <w:pPr>
        <w:pStyle w:val="Heading3"/>
      </w:pPr>
      <w:r>
        <w:t xml:space="preserve">Hebrew Word Studies</w:t>
      </w:r>
    </w:p>
    <w:p>
      <w:pPr>
        <w:spacing w:after="200" w:line="300"/>
        <w:jc w:val="both"/>
      </w:pPr>
      <w:r>
        <w:rPr>
          <w:sz w:val="22"/>
          <w:szCs w:val="22"/>
        </w:rPr>
        <w:t xml:space="preserve">Verse 7's own difficult phrase, כְּאָדָם (ke'adam), admits two grammatically legitimate readings: 'like Adam,' understood as a proper name recalling humanity's own primordial covenant transgression already discussed at length in this volume's commentary on Genesis 3, or, as this edition's JPS-based translation renders it, 'like men,' understood generically. This volume presents both readings as legitimate, attested construals of a genuinely ambiguous Hebrew text, noting that either reading supports the same essential point: Israel's own covenant-breaking follows a pattern as old, and as characteristically human, as the very first transgression.</w:t>
      </w:r>
      <w:r>
        <w:rPr>
          <w:rStyle w:val="FootnoteReference"/>
        </w:rPr>
        <w:footnoteReference w:id="580"/>
      </w:r>
    </w:p>
    <w:p>
      <w:pPr>
        <w:pStyle w:val="Heading3"/>
      </w:pPr>
      <w:r>
        <w:t xml:space="preserve">Connections to the Hebrew Bible</w:t>
      </w:r>
    </w:p>
    <w:p>
      <w:pPr>
        <w:spacing w:after="200" w:line="300"/>
        <w:jc w:val="both"/>
      </w:pPr>
      <w:r>
        <w:rPr>
          <w:sz w:val="22"/>
          <w:szCs w:val="22"/>
        </w:rPr>
        <w:t xml:space="preserve">Verse 2's own hope of revival ‘after two days… on the third day’ employs a formula this volume's commentary notes without over-elaboration has attracted considerable later Christian interpretive attention regarding its possible resonance with resurrection timing, while this volume's commentary maintains that this verse's own immediate, plain sense concerns Israel's own national restoration from affliction rather than a specific individual's death and resurrection.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central declaration, already established throughout this entire volume's commentary as one of the most theologically load-bearing single verses across the entire Hebrew Bible, provides the clearest possible statement of this commentary's own sustained priority: authentic covenant relationship is constituted by mercy and genuine knowledge of God rather than by ritual performance, however sincerely intended, offered in place of these things rather than as their expression. This commentary holds that the chapter's own exposure of superficial, quickly-passing devotion, 'as a morning cloud, and as the dew that early passeth away,' provides an enduringly relevant caution against religious observance that substitutes ritual confidence for the sustained, patient pursuit of genuine knowledge of God this verse itself commends, 'let us know, eagerly follow on to know the LORD.'</w:t>
      </w:r>
      <w:r>
        <w:rPr>
          <w:rStyle w:val="FootnoteReference"/>
        </w:rPr>
        <w:footnoteReference w:id="581"/>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central verse receives direct, explicit, double citation within this volume's own selected Gospel material, invoked twice by Jesus in defense of mercy shown to sinners and to his own hungry disciples, addressed at length when those passages are reached later in this volume, confirming this verse's own status as a touchstone text directly shaping the ethical priorities this volume's entire selected New Covenant material will consistently display.</w:t>
      </w:r>
    </w:p>
    <w:p>
      <w:pPr>
        <w:pStyle w:val="Heading2"/>
      </w:pPr>
      <w:r>
        <w:t xml:space="preserve">Chapter 7 (Ephraim, a silly dove)</w:t>
      </w:r>
    </w:p>
    <w:p>
      <w:pPr>
        <w:spacing w:after="200" w:line="300"/>
        <w:jc w:val="both"/>
      </w:pPr>
      <w:r>
        <w:rPr>
          <w:b/>
          <w:bCs/>
          <w:color w:val="5B4424"/>
          <w:sz w:val="16"/>
          <w:szCs w:val="16"/>
          <w:vertAlign w:val="superscript"/>
        </w:rPr>
        <w:t xml:space="preserve">8 </w:t>
      </w:r>
      <w:r>
        <w:rPr>
          <w:sz w:val="22"/>
          <w:szCs w:val="22"/>
        </w:rPr>
        <w:t xml:space="preserve">‘Ephraim, he mixeth himself with the peoples; Ephraim is become a cake not turned.’</w:t>
      </w:r>
    </w:p>
    <w:p>
      <w:pPr>
        <w:spacing w:after="200" w:line="300"/>
        <w:jc w:val="both"/>
      </w:pPr>
      <w:r>
        <w:rPr>
          <w:b/>
          <w:bCs/>
          <w:color w:val="5B4424"/>
          <w:sz w:val="16"/>
          <w:szCs w:val="16"/>
          <w:vertAlign w:val="superscript"/>
        </w:rPr>
        <w:t xml:space="preserve">11 </w:t>
      </w:r>
      <w:r>
        <w:rPr>
          <w:sz w:val="22"/>
          <w:szCs w:val="22"/>
        </w:rPr>
        <w:t xml:space="preserve">‘And Ephraim is become like a silly dove, without understanding; they call unto Egypt, they go to Assyria.’</w:t>
      </w:r>
    </w:p>
    <w:p>
      <w:pPr>
        <w:pStyle w:val="Heading2"/>
      </w:pPr>
      <w:r>
        <w:t xml:space="preserve">Commentary on Hosea 7</w:t>
      </w:r>
    </w:p>
    <w:p>
      <w:pPr>
        <w:pStyle w:val="Heading3"/>
      </w:pPr>
      <w:r>
        <w:t xml:space="preserve">Historical Background</w:t>
      </w:r>
    </w:p>
    <w:p>
      <w:pPr>
        <w:spacing w:after="200" w:line="300"/>
        <w:jc w:val="both"/>
      </w:pPr>
      <w:r>
        <w:rPr>
          <w:sz w:val="22"/>
          <w:szCs w:val="22"/>
        </w:rPr>
        <w:t xml:space="preserve">Hosea 7 condemns Israel's own frantic, contradictory foreign policy oscillation between Egypt and Assyria, seeking security everywhere except in covenant trust, and its own internal political instability under a rapid succession of assassinated kings.</w:t>
      </w:r>
    </w:p>
    <w:p>
      <w:pPr>
        <w:pStyle w:val="Heading3"/>
      </w:pPr>
      <w:r>
        <w:t xml:space="preserve">Jewish Cultural Context</w:t>
      </w:r>
    </w:p>
    <w:p>
      <w:pPr>
        <w:spacing w:after="200" w:line="300"/>
        <w:jc w:val="both"/>
      </w:pPr>
      <w:r>
        <w:rPr>
          <w:sz w:val="22"/>
          <w:szCs w:val="22"/>
        </w:rPr>
        <w:t xml:space="preserve">The image of Ephraim as ‘a cake not turned’ (7:8), burned on one side and raw on the other, became, for later tradition, a memorable image of half-hearted, thoroughly compromised covenant identity, neither fully faithful nor fully abandoned but genuinely damaged throughout.</w:t>
      </w:r>
    </w:p>
    <w:p>
      <w:pPr>
        <w:pStyle w:val="Heading3"/>
      </w:pPr>
      <w:r>
        <w:t xml:space="preserve">Commentary from an Ebionite Perspective</w:t>
      </w:r>
    </w:p>
    <w:p>
      <w:pPr>
        <w:spacing w:after="200" w:line="300"/>
        <w:jc w:val="both"/>
      </w:pPr>
      <w:r>
        <w:rPr>
          <w:sz w:val="22"/>
          <w:szCs w:val="22"/>
        </w:rPr>
        <w:t xml:space="preserve">This chapter's image of frantic, directionless foreign-policy seeking reinforces this commentary's sustained insistence throughout this entire volume that security sought anywhere except covenant trust ultimately produces only further instability, a pattern this volume has traced consistently throughout its treatment of Judah's own comparable, and comparably futile, political maneuvering already discussed at length in this volume's commentary on Isaiah 30–31.</w:t>
      </w:r>
    </w:p>
    <w:p>
      <w:pPr>
        <w:pStyle w:val="Heading2"/>
      </w:pPr>
      <w:r>
        <w:t xml:space="preserve">Chapter 8 (sowing the wind)</w:t>
      </w:r>
    </w:p>
    <w:p>
      <w:pPr>
        <w:spacing w:after="200" w:line="300"/>
        <w:jc w:val="both"/>
      </w:pPr>
      <w:r>
        <w:rPr>
          <w:b/>
          <w:bCs/>
          <w:color w:val="5B4424"/>
          <w:sz w:val="16"/>
          <w:szCs w:val="16"/>
          <w:vertAlign w:val="superscript"/>
        </w:rPr>
        <w:t xml:space="preserve">4 </w:t>
      </w:r>
      <w:r>
        <w:rPr>
          <w:sz w:val="22"/>
          <w:szCs w:val="22"/>
        </w:rPr>
        <w:t xml:space="preserve">‘They have set up kings, but not from Me, they have made princes, and I knew it not…’</w:t>
      </w:r>
    </w:p>
    <w:p>
      <w:pPr>
        <w:spacing w:after="200" w:line="300"/>
        <w:jc w:val="both"/>
      </w:pPr>
      <w:r>
        <w:rPr>
          <w:b/>
          <w:bCs/>
          <w:color w:val="5B4424"/>
          <w:sz w:val="16"/>
          <w:szCs w:val="16"/>
          <w:vertAlign w:val="superscript"/>
        </w:rPr>
        <w:t xml:space="preserve">7 </w:t>
      </w:r>
      <w:r>
        <w:rPr>
          <w:sz w:val="22"/>
          <w:szCs w:val="22"/>
        </w:rPr>
        <w:t xml:space="preserve">‘For they sow the wind, and they shall reap the whirlwind…’</w:t>
      </w:r>
    </w:p>
    <w:p>
      <w:pPr>
        <w:spacing w:after="200" w:line="300"/>
        <w:jc w:val="both"/>
      </w:pPr>
      <w:r>
        <w:rPr>
          <w:b/>
          <w:bCs/>
          <w:color w:val="5B4424"/>
          <w:sz w:val="16"/>
          <w:szCs w:val="16"/>
          <w:vertAlign w:val="superscript"/>
        </w:rPr>
        <w:t xml:space="preserve">14 </w:t>
      </w:r>
      <w:r>
        <w:rPr>
          <w:sz w:val="22"/>
          <w:szCs w:val="22"/>
        </w:rPr>
        <w:t xml:space="preserve">‘For Israel hath forgotten his Maker, and building palaces…’</w:t>
      </w:r>
    </w:p>
    <w:p>
      <w:pPr>
        <w:pStyle w:val="Heading2"/>
      </w:pPr>
      <w:r>
        <w:t xml:space="preserve">Commentary on Hosea 8</w:t>
      </w:r>
    </w:p>
    <w:p>
      <w:pPr>
        <w:pStyle w:val="Heading3"/>
      </w:pPr>
      <w:r>
        <w:t xml:space="preserve">Historical Background</w:t>
      </w:r>
    </w:p>
    <w:p>
      <w:pPr>
        <w:spacing w:after="200" w:line="300"/>
        <w:jc w:val="both"/>
      </w:pPr>
      <w:r>
        <w:rPr>
          <w:sz w:val="22"/>
          <w:szCs w:val="22"/>
        </w:rPr>
        <w:t xml:space="preserve">Hosea 8 continues the indictment of illegitimate, self-appointed kingship, 'they have set up kings, but not from Me,' directly recalling the kingdom's own founding apostasy already discussed at length throughout this volume's commentary on I Kings 12, before its own most memorable image: sowing the wind and reaping the whirlwind, disproportionate, escalating consequence following from apparently minor, contained beginnings.</w:t>
      </w:r>
      <w:r>
        <w:rPr>
          <w:rStyle w:val="FootnoteReference"/>
        </w:rPr>
        <w:footnoteReference w:id="582"/>
      </w:r>
    </w:p>
    <w:p>
      <w:pPr>
        <w:pStyle w:val="Heading3"/>
      </w:pPr>
      <w:r>
        <w:t xml:space="preserve">Jewish Cultural Context</w:t>
      </w:r>
    </w:p>
    <w:p>
      <w:pPr>
        <w:spacing w:after="200" w:line="300"/>
        <w:jc w:val="both"/>
      </w:pPr>
      <w:r>
        <w:rPr>
          <w:sz w:val="22"/>
          <w:szCs w:val="22"/>
        </w:rPr>
        <w:t xml:space="preserve">The proverb ‘they sow the wind, and they shall reap the whirlwind’ (8:7) became one of the most widely echoed images in subsequent Western language and literature for describing consequences vastly disproportionate to their apparently modest original causes.</w:t>
      </w:r>
    </w:p>
    <w:p>
      <w:pPr>
        <w:pStyle w:val="Heading3"/>
      </w:pPr>
      <w:r>
        <w:t xml:space="preserve">Commentary from an Ebionite Perspective</w:t>
      </w:r>
    </w:p>
    <w:p>
      <w:pPr>
        <w:spacing w:after="200" w:line="300"/>
        <w:jc w:val="both"/>
      </w:pPr>
      <w:r>
        <w:rPr>
          <w:sz w:val="22"/>
          <w:szCs w:val="22"/>
        </w:rPr>
        <w:t xml:space="preserve">This chapter's image of sown wind reaped as whirlwind reinforces this commentary's sustained insistence throughout this entire volume that covenant unfaithfulness's consequences characteristically compound and escalate rather than remaining proportionate to their own original scope, a pattern this volume has traced consistently throughout its treatment of unaddressed sin's own compounding effect since its commentary on David's own escalating sin in II Samuel 11.</w:t>
      </w:r>
    </w:p>
    <w:p>
      <w:pPr>
        <w:pStyle w:val="Heading2"/>
      </w:pPr>
      <w:r>
        <w:t xml:space="preserve">Chapter 9 (the days of visitation)</w:t>
      </w:r>
    </w:p>
    <w:p>
      <w:pPr>
        <w:spacing w:after="200" w:line="300"/>
        <w:jc w:val="both"/>
      </w:pPr>
      <w:r>
        <w:rPr>
          <w:b/>
          <w:bCs/>
          <w:color w:val="5B4424"/>
          <w:sz w:val="16"/>
          <w:szCs w:val="16"/>
          <w:vertAlign w:val="superscript"/>
        </w:rPr>
        <w:t xml:space="preserve">7 </w:t>
      </w:r>
      <w:r>
        <w:rPr>
          <w:sz w:val="22"/>
          <w:szCs w:val="22"/>
        </w:rPr>
        <w:t xml:space="preserve">‘The days of visitation are come, the days of recompense are come…’</w:t>
      </w:r>
    </w:p>
    <w:p>
      <w:pPr>
        <w:spacing w:after="200" w:line="300"/>
        <w:jc w:val="both"/>
      </w:pPr>
      <w:r>
        <w:rPr>
          <w:b/>
          <w:bCs/>
          <w:color w:val="5B4424"/>
          <w:sz w:val="16"/>
          <w:szCs w:val="16"/>
          <w:vertAlign w:val="superscript"/>
        </w:rPr>
        <w:t xml:space="preserve">10 </w:t>
      </w:r>
      <w:r>
        <w:rPr>
          <w:sz w:val="22"/>
          <w:szCs w:val="22"/>
        </w:rPr>
        <w:t xml:space="preserve">‘I found Israel like grapes in the wilderness; I saw your fathers as the first-ripe in the fig-tree at her first season…’</w:t>
      </w:r>
    </w:p>
    <w:p>
      <w:pPr>
        <w:pStyle w:val="Heading2"/>
      </w:pPr>
      <w:r>
        <w:t xml:space="preserve">Commentary on Hosea 9</w:t>
      </w:r>
    </w:p>
    <w:p>
      <w:pPr>
        <w:pStyle w:val="Heading3"/>
      </w:pPr>
      <w:r>
        <w:t xml:space="preserve">Historical Background</w:t>
      </w:r>
    </w:p>
    <w:p>
      <w:pPr>
        <w:spacing w:after="200" w:line="300"/>
        <w:jc w:val="both"/>
      </w:pPr>
      <w:r>
        <w:rPr>
          <w:sz w:val="22"/>
          <w:szCs w:val="22"/>
        </w:rPr>
        <w:t xml:space="preserve">Hosea 9 announces the arrival of judgment's own appointed hour, recalling the wilderness generation's own early promise, ‘like grapes in the wilderness,’ now tragically contrasted with the current generation's own thorough unfaithfulness.</w:t>
      </w:r>
    </w:p>
    <w:p>
      <w:pPr>
        <w:pStyle w:val="Heading3"/>
      </w:pPr>
      <w:r>
        <w:t xml:space="preserve">Commentary from an Ebionite Perspective</w:t>
      </w:r>
    </w:p>
    <w:p>
      <w:pPr>
        <w:spacing w:after="200" w:line="300"/>
        <w:jc w:val="both"/>
      </w:pPr>
      <w:r>
        <w:rPr>
          <w:sz w:val="22"/>
          <w:szCs w:val="22"/>
        </w:rPr>
        <w:t xml:space="preserve">This chapter's contrast between early covenant promise and later covenant failure reinforces this commentary's sustained insistence throughout this entire volume that genuine covenant beginning provides no automatic guarantee of continued faithfulness across subsequent generations, a caution this volume has traced consistently throughout its entire commentary on covenant history's own repeated cycles.</w:t>
      </w:r>
    </w:p>
    <w:p>
      <w:pPr>
        <w:pStyle w:val="Heading2"/>
      </w:pPr>
      <w:r>
        <w:t xml:space="preserve">Chapter 10 (break up your fallow ground)</w:t>
      </w:r>
    </w:p>
    <w:p>
      <w:pPr>
        <w:spacing w:after="200" w:line="300"/>
        <w:jc w:val="both"/>
      </w:pPr>
      <w:r>
        <w:rPr>
          <w:b/>
          <w:bCs/>
          <w:color w:val="5B4424"/>
          <w:sz w:val="16"/>
          <w:szCs w:val="16"/>
          <w:vertAlign w:val="superscript"/>
        </w:rPr>
        <w:t xml:space="preserve">12 </w:t>
      </w:r>
      <w:r>
        <w:rPr>
          <w:sz w:val="22"/>
          <w:szCs w:val="22"/>
        </w:rPr>
        <w:t xml:space="preserve">‘Sow to yourselves according to righteousness, reap according to mercy; break up your fallow ground; for it is time to seek the LORD, till He come and cause righteousness to rain upon you.’</w:t>
      </w:r>
    </w:p>
    <w:p>
      <w:pPr>
        <w:pStyle w:val="Heading2"/>
      </w:pPr>
      <w:r>
        <w:t xml:space="preserve">Commentary on Hosea 10</w:t>
      </w:r>
    </w:p>
    <w:p>
      <w:pPr>
        <w:pStyle w:val="Heading3"/>
      </w:pPr>
      <w:r>
        <w:t xml:space="preserve">Historical Background</w:t>
      </w:r>
    </w:p>
    <w:p>
      <w:pPr>
        <w:spacing w:after="200" w:line="300"/>
        <w:jc w:val="both"/>
      </w:pPr>
      <w:r>
        <w:rPr>
          <w:sz w:val="22"/>
          <w:szCs w:val="22"/>
        </w:rPr>
        <w:t xml:space="preserve">Hosea 10 continues Israel's indictment while offering, amid this sustained judgment, an agricultural image of renewed covenant possibility: breaking up neglected, hardened ground to permit genuine seeking of the LORD.</w:t>
      </w:r>
    </w:p>
    <w:p>
      <w:pPr>
        <w:pStyle w:val="Heading3"/>
      </w:pPr>
      <w:r>
        <w:t xml:space="preserve">Jewish Cultural Context</w:t>
      </w:r>
    </w:p>
    <w:p>
      <w:pPr>
        <w:spacing w:after="200" w:line="300"/>
        <w:jc w:val="both"/>
      </w:pPr>
      <w:r>
        <w:rPr>
          <w:sz w:val="22"/>
          <w:szCs w:val="22"/>
        </w:rPr>
        <w:t xml:space="preserve">The exhortation to ‘break up your fallow ground’ (10:12) became, for later tradition, an important image for the necessary, sometimes difficult preparatory work genuine spiritual renewal requires, neglected, hardened ground unable to receive good seed without such prior breaking.</w:t>
      </w:r>
    </w:p>
    <w:p>
      <w:pPr>
        <w:pStyle w:val="Heading3"/>
      </w:pPr>
      <w:r>
        <w:t xml:space="preserve">Commentary from an Ebionite Perspective</w:t>
      </w:r>
    </w:p>
    <w:p>
      <w:pPr>
        <w:spacing w:after="200" w:line="300"/>
        <w:jc w:val="both"/>
      </w:pPr>
      <w:r>
        <w:rPr>
          <w:sz w:val="22"/>
          <w:szCs w:val="22"/>
        </w:rPr>
        <w:t xml:space="preserve">This chapter's agricultural image reinforces this commentary's sustained insistence throughout this entire volume that genuine covenant renewal requires active, sometimes difficult preparatory effort rather than merely passive waiting, sowing ‘according to righteousness’ and reaping ‘according to mercy’ held together as complementary, not opposed, covenant practices.</w:t>
      </w:r>
    </w:p>
    <w:p>
      <w:pPr>
        <w:pStyle w:val="Heading2"/>
      </w:pPr>
      <w:r>
        <w:t xml:space="preserve">Chapter 11 (out of Egypt I called My son)</w:t>
      </w:r>
    </w:p>
    <w:p>
      <w:pPr>
        <w:spacing w:after="200" w:line="300"/>
        <w:jc w:val="both"/>
      </w:pPr>
      <w:r>
        <w:rPr>
          <w:b/>
          <w:bCs/>
          <w:color w:val="5B4424"/>
          <w:sz w:val="16"/>
          <w:szCs w:val="16"/>
          <w:vertAlign w:val="superscript"/>
        </w:rPr>
        <w:t xml:space="preserve">1 </w:t>
      </w:r>
      <w:r>
        <w:rPr>
          <w:sz w:val="22"/>
          <w:szCs w:val="22"/>
        </w:rPr>
        <w:t xml:space="preserve">When Israel was a child, then I loved him, and out of Egypt I called My son.</w:t>
      </w:r>
    </w:p>
    <w:p>
      <w:pPr>
        <w:spacing w:after="200" w:line="300"/>
        <w:jc w:val="both"/>
      </w:pPr>
      <w:r>
        <w:rPr>
          <w:b/>
          <w:bCs/>
          <w:color w:val="5B4424"/>
          <w:sz w:val="16"/>
          <w:szCs w:val="16"/>
          <w:vertAlign w:val="superscript"/>
        </w:rPr>
        <w:t xml:space="preserve">2 </w:t>
      </w:r>
      <w:r>
        <w:rPr>
          <w:sz w:val="22"/>
          <w:szCs w:val="22"/>
        </w:rPr>
        <w:t xml:space="preserve">The more the prophets called them, the more they went from them; they sacrificed unto the Baalim, and offered to graven images.</w:t>
      </w:r>
    </w:p>
    <w:p>
      <w:pPr>
        <w:spacing w:after="200" w:line="300"/>
        <w:jc w:val="both"/>
      </w:pPr>
      <w:r>
        <w:rPr>
          <w:b/>
          <w:bCs/>
          <w:color w:val="5B4424"/>
          <w:sz w:val="16"/>
          <w:szCs w:val="16"/>
          <w:vertAlign w:val="superscript"/>
        </w:rPr>
        <w:t xml:space="preserve">3 </w:t>
      </w:r>
      <w:r>
        <w:rPr>
          <w:sz w:val="22"/>
          <w:szCs w:val="22"/>
        </w:rPr>
        <w:t xml:space="preserve">Yet it was I that taught Ephraim to walk, taking them by their arms; but they knew not that I healed them.</w:t>
      </w:r>
    </w:p>
    <w:p>
      <w:pPr>
        <w:spacing w:after="200" w:line="300"/>
        <w:jc w:val="both"/>
      </w:pPr>
      <w:r>
        <w:rPr>
          <w:b/>
          <w:bCs/>
          <w:color w:val="5B4424"/>
          <w:sz w:val="16"/>
          <w:szCs w:val="16"/>
          <w:vertAlign w:val="superscript"/>
        </w:rPr>
        <w:t xml:space="preserve">4 </w:t>
      </w:r>
      <w:r>
        <w:rPr>
          <w:sz w:val="22"/>
          <w:szCs w:val="22"/>
        </w:rPr>
        <w:t xml:space="preserve">I drew them with cords of a man, with bands of love; and I was to them as they that take off the yoke on their jaws, and I fed them gently.</w:t>
      </w:r>
    </w:p>
    <w:p>
      <w:pPr>
        <w:spacing w:after="200" w:line="300"/>
        <w:jc w:val="both"/>
      </w:pPr>
      <w:r>
        <w:rPr>
          <w:b/>
          <w:bCs/>
          <w:color w:val="5B4424"/>
          <w:sz w:val="16"/>
          <w:szCs w:val="16"/>
          <w:vertAlign w:val="superscript"/>
        </w:rPr>
        <w:t xml:space="preserve">8 </w:t>
      </w:r>
      <w:r>
        <w:rPr>
          <w:sz w:val="22"/>
          <w:szCs w:val="22"/>
        </w:rPr>
        <w:t xml:space="preserve">How shall I give thee up, Ephraim? how shall I cast thee off, Israel? how shall I make thee as Admah? how shall I set thee as Zeboim? My heart is turned within Me, My compassions are kindled together.</w:t>
      </w:r>
    </w:p>
    <w:p>
      <w:pPr>
        <w:spacing w:after="200" w:line="300"/>
        <w:jc w:val="both"/>
      </w:pPr>
      <w:r>
        <w:rPr>
          <w:b/>
          <w:bCs/>
          <w:color w:val="5B4424"/>
          <w:sz w:val="16"/>
          <w:szCs w:val="16"/>
          <w:vertAlign w:val="superscript"/>
        </w:rPr>
        <w:t xml:space="preserve">9 </w:t>
      </w:r>
      <w:r>
        <w:rPr>
          <w:sz w:val="22"/>
          <w:szCs w:val="22"/>
        </w:rPr>
        <w:t xml:space="preserve">I will not execute the fierceness of Mine anger, I will not return to destroy Ephraim; for I am God, and not man, the Holy One in the midst of thee; and I will not come in fury.</w:t>
      </w:r>
    </w:p>
    <w:p>
      <w:pPr>
        <w:pStyle w:val="Heading2"/>
      </w:pPr>
      <w:r>
        <w:t xml:space="preserve">Commentary on Hosea 11</w:t>
      </w:r>
    </w:p>
    <w:p>
      <w:pPr>
        <w:pStyle w:val="Heading3"/>
      </w:pPr>
      <w:r>
        <w:t xml:space="preserve">Historical Background</w:t>
      </w:r>
    </w:p>
    <w:p>
      <w:pPr>
        <w:spacing w:after="200" w:line="300"/>
        <w:jc w:val="both"/>
      </w:pPr>
      <w:r>
        <w:rPr>
          <w:sz w:val="22"/>
          <w:szCs w:val="22"/>
        </w:rPr>
        <w:t xml:space="preserve">Hosea 11 presents one of the most tender, emotionally intense chapters anywhere in the prophetic corpus: God's own remembered, parental love for Israel from its earliest, most vulnerable beginnings in Egypt, contrasted with the child's own persistent wandering toward other gods, before an extraordinary, anguished divine self-questioning, 'how shall I give thee up, Ephraim?', resolving not in the deserved destruction Israel's own conduct would warrant but in restrained, compassionate mercy.</w:t>
      </w:r>
      <w:r>
        <w:rPr>
          <w:rStyle w:val="FootnoteReference"/>
        </w:rPr>
        <w:footnoteReference w:id="583"/>
      </w:r>
    </w:p>
    <w:p>
      <w:pPr>
        <w:pStyle w:val="Heading3"/>
      </w:pPr>
      <w:r>
        <w:t xml:space="preserve">Jewish Cultural Context</w:t>
      </w:r>
    </w:p>
    <w:p>
      <w:pPr>
        <w:spacing w:after="200" w:line="300"/>
        <w:jc w:val="both"/>
      </w:pPr>
      <w:r>
        <w:rPr>
          <w:sz w:val="22"/>
          <w:szCs w:val="22"/>
        </w:rPr>
        <w:t xml:space="preserve">This chapter's opening declaration, 'when Israel was a child, then I loved him, and out of Egypt I called My son' (11:1), addressed in its own immediate context to the nation of Israel's own historical exodus from Egyptian bondage already discussed at exhaustive length throughout this volume's commentary on Exodus 1–14, became, for later tradition, an important textual anchor for understanding Israel's own corporate identity as God's beloved, adopted son, called out of bondage into covenant relationship.</w:t>
      </w:r>
      <w:r>
        <w:rPr>
          <w:rStyle w:val="FootnoteReference"/>
        </w:rPr>
        <w:footnoteReference w:id="584"/>
      </w:r>
    </w:p>
    <w:p>
      <w:pPr>
        <w:pStyle w:val="Heading3"/>
      </w:pPr>
      <w:r>
        <w:t xml:space="preserve">Hebrew Word Studies</w:t>
      </w:r>
    </w:p>
    <w:p>
      <w:pPr>
        <w:spacing w:after="200" w:line="300"/>
        <w:jc w:val="both"/>
      </w:pPr>
      <w:r>
        <w:rPr>
          <w:sz w:val="22"/>
          <w:szCs w:val="22"/>
        </w:rPr>
        <w:t xml:space="preserve">God's own extraordinary self-address, 'My heart is turned within Me, My compassions are kindled together' (11:8), employs the same nifal reflexive verbal form already discussed at length throughout this volume's commentary on Joseph's own overwhelming compassion for his brothers in Genesis 43:30, applying to God's own inner experience the identical vocabulary of overwhelming, physically felt compassion this volume has traced throughout its treatment of human emotional response, this chapter's own daring anthropopathism (attributing genuinely human emotional experience to God) presented by the text with complete confidence rather than theological hesitation.</w:t>
      </w:r>
      <w:r>
        <w:rPr>
          <w:rStyle w:val="FootnoteReference"/>
        </w:rPr>
        <w:footnoteReference w:id="585"/>
      </w:r>
    </w:p>
    <w:p>
      <w:pPr>
        <w:pStyle w:val="Heading3"/>
      </w:pPr>
      <w:r>
        <w:t xml:space="preserve">Connections to the Hebrew Bible</w:t>
      </w:r>
    </w:p>
    <w:p>
      <w:pPr>
        <w:spacing w:after="200" w:line="300"/>
        <w:jc w:val="both"/>
      </w:pPr>
      <w:r>
        <w:rPr>
          <w:sz w:val="22"/>
          <w:szCs w:val="22"/>
        </w:rPr>
        <w:t xml:space="preserve">God's own explicit self-differentiation, ‘I am God, and not man’ (11:9), immediately following the chapter's own most intensely human-sounding emotional expression, presents a carefully balanced theological claim: God's compassion is genuinely felt, expressed here in the most vivid human terms available, yet God's actual restraint from deserved wrath exceeds what human parental patience could sustain, precisely because God is not human and is not bound by human limitation in mercy's own sustainability.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 provides one of the Hebrew Bible's most important textual resources for understanding divine love's own combination of genuine emotional depth and sustained faithfulness exceeding any human parental model, however devoted. This commentary holds that this chapter's own explicit, national reference, Israel called out of Egypt as God's own son, remains this verse's own primary and controlling sense; this volume's own selected Gospel material will apply this same verse typologically to a specific incident in Jesus's own early life, a mode of scriptural application this volume has traced consistently throughout its commentary as characteristic of early Jewish and Jewish-Christian exegesis, finding later, fuller resonance in an earlier text without requiring that this verse's own original meaning be displaced or its own primary national reference denied.</w:t>
      </w:r>
      <w:r>
        <w:rPr>
          <w:rStyle w:val="FootnoteReference"/>
        </w:rPr>
        <w:footnoteReference w:id="586"/>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opening verse receives direct, explicit citation within this volume's own selected Gospel material, applied to the young Jesus's own return from Egypt, addressed at length when that passage is reached later in this volume, this volume's commentary holding throughout that this application represents conscious, deliberate typological reading rather than any claim that Hosea himself foresaw this specific later application, consistent with this volume's sustained treatment of comparable typological citations throughout its entire commentary.</w:t>
      </w:r>
    </w:p>
    <w:p>
      <w:pPr>
        <w:pStyle w:val="Heading2"/>
      </w:pPr>
      <w:r>
        <w:t xml:space="preserve">Chapter 12 (Jacob's wrestling recalled)</w:t>
      </w:r>
    </w:p>
    <w:p>
      <w:pPr>
        <w:spacing w:after="200" w:line="300"/>
        <w:jc w:val="both"/>
      </w:pPr>
      <w:r>
        <w:rPr>
          <w:b/>
          <w:bCs/>
          <w:color w:val="5B4424"/>
          <w:sz w:val="16"/>
          <w:szCs w:val="16"/>
          <w:vertAlign w:val="superscript"/>
        </w:rPr>
        <w:t xml:space="preserve">3 </w:t>
      </w:r>
      <w:r>
        <w:rPr>
          <w:sz w:val="22"/>
          <w:szCs w:val="22"/>
        </w:rPr>
        <w:t xml:space="preserve">In the womb he took his brother by the heel, and by his strength he strove with a godlike being…</w:t>
      </w:r>
    </w:p>
    <w:p>
      <w:pPr>
        <w:spacing w:after="200" w:line="300"/>
        <w:jc w:val="both"/>
      </w:pPr>
      <w:r>
        <w:rPr>
          <w:b/>
          <w:bCs/>
          <w:color w:val="5B4424"/>
          <w:sz w:val="16"/>
          <w:szCs w:val="16"/>
          <w:vertAlign w:val="superscript"/>
        </w:rPr>
        <w:t xml:space="preserve">4 </w:t>
      </w:r>
      <w:r>
        <w:rPr>
          <w:sz w:val="22"/>
          <w:szCs w:val="22"/>
        </w:rPr>
        <w:t xml:space="preserve">Yea, he strove with an angel, and prevailed; he wept, and made supplication unto him; at Beth-el he would find him, and there he would speak with us…</w:t>
      </w:r>
    </w:p>
    <w:p>
      <w:pPr>
        <w:spacing w:after="200" w:line="300"/>
        <w:jc w:val="both"/>
      </w:pPr>
      <w:r>
        <w:rPr>
          <w:b/>
          <w:bCs/>
          <w:color w:val="5B4424"/>
          <w:sz w:val="16"/>
          <w:szCs w:val="16"/>
          <w:vertAlign w:val="superscript"/>
        </w:rPr>
        <w:t xml:space="preserve">6 </w:t>
      </w:r>
      <w:r>
        <w:rPr>
          <w:sz w:val="22"/>
          <w:szCs w:val="22"/>
        </w:rPr>
        <w:t xml:space="preserve">‘Therefore turn thou to thy God; keep mercy and justice, and wait for thy God continually.’</w:t>
      </w:r>
    </w:p>
    <w:p>
      <w:pPr>
        <w:spacing w:after="200" w:line="300"/>
        <w:jc w:val="both"/>
      </w:pPr>
      <w:r>
        <w:rPr>
          <w:b/>
          <w:bCs/>
          <w:color w:val="5B4424"/>
          <w:sz w:val="16"/>
          <w:szCs w:val="16"/>
          <w:vertAlign w:val="superscript"/>
        </w:rPr>
        <w:t xml:space="preserve">13 </w:t>
      </w:r>
      <w:r>
        <w:rPr>
          <w:sz w:val="22"/>
          <w:szCs w:val="22"/>
        </w:rPr>
        <w:t xml:space="preserve">‘And by a prophet the LORD brought Israel up out of Egypt, and by a prophet was he kept.’</w:t>
      </w:r>
    </w:p>
    <w:p>
      <w:pPr>
        <w:pStyle w:val="Heading2"/>
      </w:pPr>
      <w:r>
        <w:t xml:space="preserve">Commentary on Hosea 12</w:t>
      </w:r>
    </w:p>
    <w:p>
      <w:pPr>
        <w:pStyle w:val="Heading3"/>
      </w:pPr>
      <w:r>
        <w:t xml:space="preserve">Historical Background</w:t>
      </w:r>
    </w:p>
    <w:p>
      <w:pPr>
        <w:spacing w:after="200" w:line="300"/>
        <w:jc w:val="both"/>
      </w:pPr>
      <w:r>
        <w:rPr>
          <w:sz w:val="22"/>
          <w:szCs w:val="22"/>
        </w:rPr>
        <w:t xml:space="preserve">Hosea 12 recalls Jacob's own formative struggles, already discussed at exhaustive length throughout this volume's commentary on Genesis 32's wrestling narrative, as a pointed model contrasting Jacob's own eventual, tearful submission and supplication with the current generation's own persistent refusal of comparable submission.</w:t>
      </w:r>
      <w:r>
        <w:rPr>
          <w:rStyle w:val="FootnoteReference"/>
        </w:rPr>
        <w:footnoteReference w:id="587"/>
      </w:r>
    </w:p>
    <w:p>
      <w:pPr>
        <w:pStyle w:val="Heading3"/>
      </w:pPr>
      <w:r>
        <w:t xml:space="preserve">Jewish Cultural Context</w:t>
      </w:r>
    </w:p>
    <w:p>
      <w:pPr>
        <w:spacing w:after="200" w:line="300"/>
        <w:jc w:val="both"/>
      </w:pPr>
      <w:r>
        <w:rPr>
          <w:sz w:val="22"/>
          <w:szCs w:val="22"/>
        </w:rPr>
        <w:t xml:space="preserve">This chapter's identification of Moses as ‘a prophet’ by whom ‘the LORD brought Israel up out of Egypt’ (12:13) provides an important, concise summary designation of Moses's own primary identity, confirming this volume's sustained attention to Moses's foundational prophetic office already traced throughout its entire commentary on the Torah.</w:t>
      </w:r>
    </w:p>
    <w:p>
      <w:pPr>
        <w:pStyle w:val="Heading3"/>
      </w:pPr>
      <w:r>
        <w:t xml:space="preserve">Connections to the Hebrew Bible</w:t>
      </w:r>
    </w:p>
    <w:p>
      <w:pPr>
        <w:spacing w:after="200" w:line="300"/>
        <w:jc w:val="both"/>
      </w:pPr>
      <w:r>
        <w:rPr>
          <w:sz w:val="22"/>
          <w:szCs w:val="22"/>
        </w:rPr>
        <w:t xml:space="preserve">This chapter's call to ‘keep mercy and justice’ (12:6) directly continues this volume's sustained attention to this paired ethical priority already traced consistently throughout its entire commentary since the Torah's own foundational legislation.</w:t>
      </w:r>
    </w:p>
    <w:p>
      <w:pPr>
        <w:pStyle w:val="Heading3"/>
      </w:pPr>
      <w:r>
        <w:t xml:space="preserve">Commentary from an Ebionite Perspective</w:t>
      </w:r>
    </w:p>
    <w:p>
      <w:pPr>
        <w:spacing w:after="200" w:line="300"/>
        <w:jc w:val="both"/>
      </w:pPr>
      <w:r>
        <w:rPr>
          <w:sz w:val="22"/>
          <w:szCs w:val="22"/>
        </w:rPr>
        <w:t xml:space="preserve">This chapter's contrast between Jacob's own eventual submission, achieved through genuine struggle and tears, and the current generation's own comfortable refusal of any comparable struggle reinforces this commentary's sustained insistence throughout this entire volume that authentic covenant relationship sometimes requires exactly this kind of costly, wrestling engagement rather than comfortable, untested assumption of covenant status.</w:t>
      </w:r>
    </w:p>
    <w:p>
      <w:pPr>
        <w:pStyle w:val="Heading2"/>
      </w:pPr>
      <w:r>
        <w:t xml:space="preserve">Chapter 13 (death's plagues)</w:t>
      </w:r>
    </w:p>
    <w:p>
      <w:pPr>
        <w:spacing w:after="200" w:line="300"/>
        <w:jc w:val="both"/>
      </w:pPr>
      <w:r>
        <w:rPr>
          <w:b/>
          <w:bCs/>
          <w:color w:val="5B4424"/>
          <w:sz w:val="16"/>
          <w:szCs w:val="16"/>
          <w:vertAlign w:val="superscript"/>
        </w:rPr>
        <w:t xml:space="preserve">4 </w:t>
      </w:r>
      <w:r>
        <w:rPr>
          <w:sz w:val="22"/>
          <w:szCs w:val="22"/>
        </w:rPr>
        <w:t xml:space="preserve">‘Yet I am the LORD thy God from the land of Egypt; and thou knowest no God but Me, and beside Me there is no saviour.’</w:t>
      </w:r>
    </w:p>
    <w:p>
      <w:pPr>
        <w:spacing w:after="200" w:line="300"/>
        <w:jc w:val="both"/>
      </w:pPr>
      <w:r>
        <w:rPr>
          <w:b/>
          <w:bCs/>
          <w:color w:val="5B4424"/>
          <w:sz w:val="16"/>
          <w:szCs w:val="16"/>
          <w:vertAlign w:val="superscript"/>
        </w:rPr>
        <w:t xml:space="preserve">9 </w:t>
      </w:r>
      <w:r>
        <w:rPr>
          <w:sz w:val="22"/>
          <w:szCs w:val="22"/>
        </w:rPr>
        <w:t xml:space="preserve">‘It is thy destruction, O Israel, that thou art against Me, against thy help.’</w:t>
      </w:r>
    </w:p>
    <w:p>
      <w:pPr>
        <w:spacing w:after="200" w:line="300"/>
        <w:jc w:val="both"/>
      </w:pPr>
      <w:r>
        <w:rPr>
          <w:b/>
          <w:bCs/>
          <w:color w:val="5B4424"/>
          <w:sz w:val="16"/>
          <w:szCs w:val="16"/>
          <w:vertAlign w:val="superscript"/>
        </w:rPr>
        <w:t xml:space="preserve">14 </w:t>
      </w:r>
      <w:r>
        <w:rPr>
          <w:sz w:val="22"/>
          <w:szCs w:val="22"/>
        </w:rPr>
        <w:t xml:space="preserve">Shall I ransom them from the power of the nether-world? Shall I redeem them from death? Ho, thy plagues, O death! Ho, thy destruction, O nether-world! Repentance be hid from Mine eyes!</w:t>
      </w:r>
    </w:p>
    <w:p>
      <w:pPr>
        <w:spacing w:after="200" w:line="300"/>
        <w:jc w:val="both"/>
      </w:pPr>
      <w:r>
        <w:rPr>
          <w:b/>
          <w:bCs/>
          <w:color w:val="5B4424"/>
          <w:sz w:val="16"/>
          <w:szCs w:val="16"/>
          <w:vertAlign w:val="superscript"/>
        </w:rPr>
        <w:t xml:space="preserve">16 </w:t>
      </w:r>
      <w:r>
        <w:rPr>
          <w:sz w:val="22"/>
          <w:szCs w:val="22"/>
        </w:rPr>
        <w:t xml:space="preserve">Samaria shall bear her guilt; for she hath rebelled against her God…</w:t>
      </w:r>
    </w:p>
    <w:p>
      <w:pPr>
        <w:pStyle w:val="Heading2"/>
      </w:pPr>
      <w:r>
        <w:t xml:space="preserve">Commentary on Hosea 13</w:t>
      </w:r>
    </w:p>
    <w:p>
      <w:pPr>
        <w:pStyle w:val="Heading3"/>
      </w:pPr>
      <w:r>
        <w:t xml:space="preserve">Historical Background</w:t>
      </w:r>
    </w:p>
    <w:p>
      <w:pPr>
        <w:spacing w:after="200" w:line="300"/>
        <w:jc w:val="both"/>
      </w:pPr>
      <w:r>
        <w:rPr>
          <w:sz w:val="22"/>
          <w:szCs w:val="22"/>
        </w:rPr>
        <w:t xml:space="preserve">Hosea 13 continues this book's sustained indictment of Israel's persistent unfaithfulness despite God's own foundational, exclusive claim upon them since Egypt, closing this chapter with verse 14's own famously ambiguous declaration before the chapter's final verses return decisively to announced judgment against Samaria.</w:t>
      </w:r>
    </w:p>
    <w:p>
      <w:pPr>
        <w:pStyle w:val="Heading3"/>
      </w:pPr>
      <w:r>
        <w:t xml:space="preserve">Jewish Cultural Context</w:t>
      </w:r>
    </w:p>
    <w:p>
      <w:pPr>
        <w:spacing w:after="200" w:line="300"/>
        <w:jc w:val="both"/>
      </w:pPr>
      <w:r>
        <w:rPr>
          <w:sz w:val="22"/>
          <w:szCs w:val="22"/>
        </w:rPr>
        <w:t xml:space="preserve">Verse 14 presents one of the most consequential translation and interpretive questions anywhere in the Minor Prophets. This edition, following the Jewish Publication Society's 1917 translation of the Hebrew, renders this verse as a series of rhetorical questions anticipating a negative answer, followed by God's own summons of death's own plagues against Israel rather than their defeat: 'Shall I ransom them from the power of the nether-world? Shall I redeem them from death? Ho, thy plagues, O death!... Repentance be hid from Mine eyes,' understood as God's declaration that He will not relent from the judgment about to be described in the chapter's own closing verses. Other English translations, following the same consonantal Hebrew text but reading its grammar differently and reflected in the King James Version's own historic rendering, present this verse instead as a triumphant, positive promise: 'I will ransom them from the power of the grave; I will redeem them from death: O death, I will be thy plagues... repentance shall be hid from Mine eyes,' understood as God's unwavering commitment never to reverse this promised redemption.</w:t>
      </w:r>
      <w:r>
        <w:rPr>
          <w:rStyle w:val="FootnoteReference"/>
        </w:rPr>
        <w:footnoteReference w:id="588"/>
      </w:r>
    </w:p>
    <w:p>
      <w:pPr>
        <w:pStyle w:val="Heading3"/>
      </w:pPr>
      <w:r>
        <w:t xml:space="preserve">Hebrew Word Studies</w:t>
      </w:r>
    </w:p>
    <w:p>
      <w:pPr>
        <w:spacing w:after="200" w:line="300"/>
        <w:jc w:val="both"/>
      </w:pPr>
      <w:r>
        <w:rPr>
          <w:sz w:val="22"/>
          <w:szCs w:val="22"/>
        </w:rPr>
        <w:t xml:space="preserve">The grammatical ambiguity underlying these two, essentially opposite readings turns on how the Hebrew interrogative particle is construed and on the resulting sense of the terse exclamations that follow; both readings represent legitimate engagement with the same consonantal text, and this volume's commentary reports this as a genuine, substantive translation question rather than a matter of doctrinal bias in either direction. This volume notes that the immediate surrounding context, verse 9's declaration that Israel's destruction lies in their own rebellion, and verses 15–16's own uninterrupted continuation of judgment against Samaria, provides some contextual support for the JPS's negative construal, while the verse's own later New Testament echo, discussed below, presupposes something closer to the positive, redemptive construal.</w:t>
      </w:r>
      <w:r>
        <w:rPr>
          <w:rStyle w:val="FootnoteReference"/>
        </w:rPr>
        <w:footnoteReference w:id="589"/>
      </w:r>
    </w:p>
    <w:p>
      <w:pPr>
        <w:pStyle w:val="Heading3"/>
      </w:pPr>
      <w:r>
        <w:t xml:space="preserve">Connections to the Hebrew Bible</w:t>
      </w:r>
    </w:p>
    <w:p>
      <w:pPr>
        <w:spacing w:after="200" w:line="300"/>
        <w:jc w:val="both"/>
      </w:pPr>
      <w:r>
        <w:rPr>
          <w:sz w:val="22"/>
          <w:szCs w:val="22"/>
        </w:rPr>
        <w:t xml:space="preserve">Whichever construal of verse 14 is preferred, this chapter's sustained meditation on death, the grave, and God's own ultimate authority over both directly continues this volume's sustained attention to developing resurrection hope already traced throughout its commentary on Job, Isaiah 26, Ezekiel 37, and Daniel 12, this verse's own considerable interpretive difficulty itself testifying to how actively this developing hope was being worked out in Israel's own prophetic and poetic reflection.</w:t>
      </w:r>
    </w:p>
    <w:p>
      <w:pPr>
        <w:pStyle w:val="Heading3"/>
      </w:pPr>
      <w:r>
        <w:t xml:space="preserve">Commentary from an Ebionite Perspective</w:t>
      </w:r>
    </w:p>
    <w:p>
      <w:pPr>
        <w:spacing w:after="200" w:line="300"/>
        <w:jc w:val="both"/>
      </w:pPr>
      <w:r>
        <w:rPr>
          <w:sz w:val="22"/>
          <w:szCs w:val="22"/>
        </w:rPr>
        <w:t xml:space="preserve">This volume's Ebionite-inspired commentary presents this verse's own genuine ambiguity honestly, declining to resolve by editorial fiat a translation question that has divided careful, competent interpreters working from the identical Hebrew consonantal text. This commentary holds that this chapter's own immediate rhetorical function, whichever construal is adopted, serves the same essential purpose this volume has traced throughout its entire commentary on Hosea: exposing the true gravity of persistent covenant unfaithfulness, whether by announcing death's own summoned plague as its consequence or by making the promise of its ultimate reversal depend on a genuine reckoning with how thoroughly deserved that plague already is.</w:t>
      </w:r>
      <w:r>
        <w:rPr>
          <w:rStyle w:val="FootnoteReference"/>
        </w:rPr>
        <w:footnoteReference w:id="590"/>
      </w:r>
    </w:p>
    <w:p>
      <w:pPr>
        <w:pStyle w:val="Heading3"/>
      </w:pPr>
      <w:r>
        <w:t xml:space="preserve">Significance for Jewish Christianity, and Comparison with Later Christian Interpretation</w:t>
      </w:r>
    </w:p>
    <w:p>
      <w:pPr>
        <w:spacing w:after="200" w:line="300"/>
        <w:jc w:val="both"/>
      </w:pPr>
      <w:r>
        <w:rPr>
          <w:sz w:val="22"/>
          <w:szCs w:val="22"/>
        </w:rPr>
        <w:t xml:space="preserve">This verse's more positive, redemptive construal receives famous, direct echo within the wider New Testament tradition's own celebrated declaration of death's ultimate defeat, though this specific citation falls within material not included in this edition's own selected New Covenant canon. This volume's commentary notes this reception history honestly, alongside the JPS translation's own different construal that this edition itself follows, allowing readers to weigh this genuine textual and translational question according to their own informed judgment.</w:t>
      </w:r>
    </w:p>
    <w:p>
      <w:pPr>
        <w:pStyle w:val="Heading2"/>
      </w:pPr>
      <w:r>
        <w:t xml:space="preserve">Chapter 14 (the closing call to repentance)</w:t>
      </w:r>
    </w:p>
    <w:p>
      <w:pPr>
        <w:spacing w:after="200" w:line="300"/>
        <w:jc w:val="both"/>
      </w:pPr>
      <w:r>
        <w:rPr>
          <w:b/>
          <w:bCs/>
          <w:color w:val="5B4424"/>
          <w:sz w:val="16"/>
          <w:szCs w:val="16"/>
          <w:vertAlign w:val="superscript"/>
        </w:rPr>
        <w:t xml:space="preserve">2 </w:t>
      </w:r>
      <w:r>
        <w:rPr>
          <w:sz w:val="22"/>
          <w:szCs w:val="22"/>
        </w:rPr>
        <w:t xml:space="preserve">O Israel, return unto the LORD thy God; for thou hast stumbled in thine iniquity.</w:t>
      </w:r>
      <w:r>
        <w:rPr>
          <w:b/>
          <w:bCs/>
          <w:color w:val="5B4424"/>
          <w:sz w:val="16"/>
          <w:szCs w:val="16"/>
          <w:vertAlign w:val="superscript"/>
        </w:rPr>
        <w:t xml:space="preserve">3 </w:t>
      </w:r>
      <w:r>
        <w:rPr>
          <w:sz w:val="22"/>
          <w:szCs w:val="22"/>
        </w:rPr>
        <w:t xml:space="preserve">Take with you words, and return unto the LORD; say unto Him: ‘Forgive all iniquity, and accept that which is good…’</w:t>
      </w:r>
    </w:p>
    <w:p>
      <w:pPr>
        <w:spacing w:after="200" w:line="300"/>
        <w:jc w:val="both"/>
      </w:pPr>
      <w:r>
        <w:rPr>
          <w:b/>
          <w:bCs/>
          <w:color w:val="5B4424"/>
          <w:sz w:val="16"/>
          <w:szCs w:val="16"/>
          <w:vertAlign w:val="superscript"/>
        </w:rPr>
        <w:t xml:space="preserve">5 </w:t>
      </w:r>
      <w:r>
        <w:rPr>
          <w:sz w:val="22"/>
          <w:szCs w:val="22"/>
        </w:rPr>
        <w:t xml:space="preserve">‘I will heal their backsliding, I will love them freely; for Mine anger is turned away from him.’</w:t>
      </w:r>
    </w:p>
    <w:p>
      <w:pPr>
        <w:spacing w:after="200" w:line="300"/>
        <w:jc w:val="both"/>
      </w:pPr>
      <w:r>
        <w:rPr>
          <w:b/>
          <w:bCs/>
          <w:color w:val="5B4424"/>
          <w:sz w:val="16"/>
          <w:szCs w:val="16"/>
          <w:vertAlign w:val="superscript"/>
        </w:rPr>
        <w:t xml:space="preserve">6 </w:t>
      </w:r>
      <w:r>
        <w:rPr>
          <w:sz w:val="22"/>
          <w:szCs w:val="22"/>
        </w:rPr>
        <w:t xml:space="preserve">‘I will be as the dew unto Israel; he shall blossom as the lily, and cast forth his roots as Lebanon.’</w:t>
      </w:r>
    </w:p>
    <w:p>
      <w:pPr>
        <w:spacing w:after="200" w:line="300"/>
        <w:jc w:val="both"/>
      </w:pPr>
      <w:r>
        <w:rPr>
          <w:b/>
          <w:bCs/>
          <w:color w:val="5B4424"/>
          <w:sz w:val="16"/>
          <w:szCs w:val="16"/>
          <w:vertAlign w:val="superscript"/>
        </w:rPr>
        <w:t xml:space="preserve">8 </w:t>
      </w:r>
      <w:r>
        <w:rPr>
          <w:sz w:val="22"/>
          <w:szCs w:val="22"/>
        </w:rPr>
        <w:t xml:space="preserve">‘Ephraim shall say: What have I to do any more with idols? I have afflicted him, and I will regard him…’</w:t>
      </w:r>
    </w:p>
    <w:p>
      <w:pPr>
        <w:spacing w:after="200" w:line="300"/>
        <w:jc w:val="both"/>
      </w:pPr>
      <w:r>
        <w:rPr>
          <w:b/>
          <w:bCs/>
          <w:color w:val="5B4424"/>
          <w:sz w:val="16"/>
          <w:szCs w:val="16"/>
          <w:vertAlign w:val="superscript"/>
        </w:rPr>
        <w:t xml:space="preserve">10 </w:t>
      </w:r>
      <w:r>
        <w:rPr>
          <w:sz w:val="22"/>
          <w:szCs w:val="22"/>
        </w:rPr>
        <w:t xml:space="preserve">Whoso is wise, let him understand these things, whoso is prudent, let him know them. For the ways of the LORD are right, and the just do walk in them; but transgressors do stumble therein.</w:t>
      </w:r>
    </w:p>
    <w:p>
      <w:pPr>
        <w:pStyle w:val="Heading2"/>
      </w:pPr>
      <w:r>
        <w:t xml:space="preserve">Commentary on Hosea 14</w:t>
      </w:r>
    </w:p>
    <w:p>
      <w:pPr>
        <w:pStyle w:val="Heading3"/>
      </w:pPr>
      <w:r>
        <w:t xml:space="preserve">Historical Background</w:t>
      </w:r>
    </w:p>
    <w:p>
      <w:pPr>
        <w:spacing w:after="200" w:line="300"/>
        <w:jc w:val="both"/>
      </w:pPr>
      <w:r>
        <w:rPr>
          <w:sz w:val="22"/>
          <w:szCs w:val="22"/>
        </w:rPr>
        <w:t xml:space="preserve">Hosea 14 closes the book with a tender, hope-filled call to genuine repentance, a model penitential prayer offered as the appropriate response to the entire preceding book's sustained indictment, met by God's own extravagant promise of healing, free love, and abundant flourishing, before a final, wisdom-tradition summary verse addressed directly to the reader.</w:t>
      </w:r>
      <w:r>
        <w:rPr>
          <w:rStyle w:val="FootnoteReference"/>
        </w:rPr>
        <w:footnoteReference w:id="591"/>
      </w:r>
    </w:p>
    <w:p>
      <w:pPr>
        <w:pStyle w:val="Heading3"/>
      </w:pPr>
      <w:r>
        <w:t xml:space="preserve">Jewish Cultural Context</w:t>
      </w:r>
    </w:p>
    <w:p>
      <w:pPr>
        <w:spacing w:after="200" w:line="300"/>
        <w:jc w:val="both"/>
      </w:pPr>
      <w:r>
        <w:rPr>
          <w:sz w:val="22"/>
          <w:szCs w:val="22"/>
        </w:rPr>
        <w:t xml:space="preserve">The promise 'I will heal their backsliding, I will love them freely' (14:5) became one of the most treasured single verses in the entire Minor Prophets, its explicit assurance that God's own anger has fully 'turned away' providing later tradition with an unqualified statement of complete, unreserved restoration following genuine repentance.</w:t>
      </w:r>
      <w:r>
        <w:rPr>
          <w:rStyle w:val="FootnoteReference"/>
        </w:rPr>
        <w:footnoteReference w:id="592"/>
      </w:r>
    </w:p>
    <w:p>
      <w:pPr>
        <w:pStyle w:val="Heading3"/>
      </w:pPr>
      <w:r>
        <w:t xml:space="preserve">Hebrew Word Studies</w:t>
      </w:r>
    </w:p>
    <w:p>
      <w:pPr>
        <w:spacing w:after="200" w:line="300"/>
        <w:jc w:val="both"/>
      </w:pPr>
      <w:r>
        <w:rPr>
          <w:sz w:val="22"/>
          <w:szCs w:val="22"/>
        </w:rPr>
        <w:t xml:space="preserve">The chapter's closing verse, addressed directly to ‘whoso is wise… whoso is prudent’ (14:10), employs the same wisdom-tradition address already discussed throughout this volume's commentary on Proverbs and Ecclesiastes, this closing editorial voice inviting the reader's own personal, reflective engagement with the entire book's message rather than leaving it as merely ancient, historically distant record.</w:t>
      </w:r>
    </w:p>
    <w:p>
      <w:pPr>
        <w:pStyle w:val="Heading3"/>
      </w:pPr>
      <w:r>
        <w:t xml:space="preserve">Connections to the Hebrew Bible</w:t>
      </w:r>
    </w:p>
    <w:p>
      <w:pPr>
        <w:spacing w:after="200" w:line="300"/>
        <w:jc w:val="both"/>
      </w:pPr>
      <w:r>
        <w:rPr>
          <w:sz w:val="22"/>
          <w:szCs w:val="22"/>
        </w:rPr>
        <w:t xml:space="preserve">This chapter's model penitential prayer, ‘take with you words, and return’ (14:3), directly continues this volume's sustained attention to genuine, verbal confession already traced throughout its commentary on Daniel 9's extended prayer and David's own immediate confession in II Samuel 12.</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closing chapter provides a fitting summation of its entire fourteen-chapter movement: unflinching indictment of covenant unfaithfulness held together, throughout, with unwavering confidence in restoration's genuine availability to any who will 'take with you words, and return.' This commentary holds that the closing wisdom-summons, distinguishing 'the just' who 'walk' in the LORD'S own ways from 'transgressors' who 'stumble' in those same ways, provides this volume with a fitting final statement of the same moral seriousness this entire commentary has traced throughout its treatment of covenant response: the same path is available to all, walked faithfully by some and stumbled over by others, the outcome genuinely dependent on the traveler's own response rather than on any prior, fixed determination.</w:t>
      </w:r>
      <w:r>
        <w:rPr>
          <w:rStyle w:val="FootnoteReference"/>
        </w:rPr>
        <w:footnoteReference w:id="593"/>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chapter's promise of free, unreserved restoration for genuine repentance, the book of Hosea reaches its own fitting conclusion. This volume's Ebionite-inspired commentary holds that this book's own sustained marriage metaphor, judgment language of unmatched severity, and restoration promises of unmatched tenderness, held together across fourteen chapters without either canceling the other, provides this entire volume's most complete single portrait of covenant love's own true character, a portrait this volume's commentary will continue to trace throughout its treatment of the remaining Minor Prophets and, ultimately, in its own selected New Covenant texts' fullest account of that same covenant love.</w:t>
      </w:r>
    </w:p>
    <w:p>
      <w:pPr>
        <w:sectPr>
          <w:headerReference w:type="default" r:id="rId258"/>
          <w:headerReference w:type="first" r:id="rId25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Joel</w:t>
      </w:r>
    </w:p>
    <w:p>
      <w:pPr>
        <w:spacing w:after="200" w:line="300"/>
        <w:jc w:val="both"/>
      </w:pPr>
      <w:r>
        <w:rPr>
          <w:sz w:val="22"/>
          <w:szCs w:val="22"/>
        </w:rPr>
        <w:t xml:space="preserve">Joel presents a compact, powerfully structured prophetic book addressing a devastating locust plague as both a genuine agricultural catastrophe and a sign of the coming, greater 'day of the LORD.' This edition follows the Jewish Publication Society's own Hebrew versification, dividing the book into four chapters; readers using English translations following the King James Version's own three-chapter division should note that this edition's chapters 3 and 4 correspond to English 2:28–32 and English chapter 3 respectively, JPS's own chapter 2 concluding at what English versions number 2:27.</w:t>
      </w:r>
      <w:r>
        <w:rPr>
          <w:rStyle w:val="FootnoteReference"/>
        </w:rPr>
        <w:footnoteReference w:id="594"/>
      </w:r>
    </w:p>
    <w:p>
      <w:pPr>
        <w:spacing w:after="200" w:line="300"/>
        <w:jc w:val="both"/>
      </w:pPr>
      <w:r>
        <w:rPr>
          <w:sz w:val="22"/>
          <w:szCs w:val="22"/>
        </w:rPr>
        <w:t xml:space="preserve">The book falls into two main movements: the locust plague and its call to national repentance (chapters 1–2), and God's own response, both immediate agricultural restoration and the climactic promise of the Spirit's outpouring upon 'all flesh,' followed by cosmic signs and judgment upon the nations gathered in the valley of decision (chapters 3–4). For this volume's Ebionite-inspired commentary, Joel's greatest contribution is chapter 3's promise of universal, democratized prophetic gifting, a promise this volume's own selected New Covenant texts will present as directly fulfilled, extending covenant access and empowerment beyond any specialized class to sons and daughters, old and young, even menservants and maidservants alike.</w:t>
      </w:r>
    </w:p>
    <w:p>
      <w:pPr>
        <w:pStyle w:val="Heading2"/>
      </w:pPr>
      <w:r>
        <w:t xml:space="preserve">Chapter 1 (the locust plague)</w:t>
      </w:r>
    </w:p>
    <w:p>
      <w:pPr>
        <w:spacing w:after="200" w:line="300"/>
        <w:jc w:val="both"/>
      </w:pPr>
      <w:r>
        <w:rPr>
          <w:b/>
          <w:bCs/>
          <w:color w:val="5B4424"/>
          <w:sz w:val="16"/>
          <w:szCs w:val="16"/>
          <w:vertAlign w:val="superscript"/>
        </w:rPr>
        <w:t xml:space="preserve">4 </w:t>
      </w:r>
      <w:r>
        <w:rPr>
          <w:sz w:val="22"/>
          <w:szCs w:val="22"/>
        </w:rPr>
        <w:t xml:space="preserve">That which the palmer-worm hath left hath the locust eaten; and that which the locust hath left hath the canker-worm eaten; and that which the canker-worm hath left hath the caterpillar eaten.</w:t>
      </w:r>
    </w:p>
    <w:p>
      <w:pPr>
        <w:spacing w:after="200" w:line="300"/>
        <w:jc w:val="both"/>
      </w:pPr>
      <w:r>
        <w:rPr>
          <w:b/>
          <w:bCs/>
          <w:color w:val="5B4424"/>
          <w:sz w:val="16"/>
          <w:szCs w:val="16"/>
          <w:vertAlign w:val="superscript"/>
        </w:rPr>
        <w:t xml:space="preserve">14 </w:t>
      </w:r>
      <w:r>
        <w:rPr>
          <w:sz w:val="22"/>
          <w:szCs w:val="22"/>
        </w:rPr>
        <w:t xml:space="preserve">Sanctify ye a fast, call a solemn assembly, gather the elders and all the inhabitants of the land unto the house of the LORD your God, and cry unto the LORD.</w:t>
      </w:r>
    </w:p>
    <w:p>
      <w:pPr>
        <w:pStyle w:val="Heading2"/>
      </w:pPr>
      <w:r>
        <w:t xml:space="preserve">Commentary on Joel 1</w:t>
      </w:r>
    </w:p>
    <w:p>
      <w:pPr>
        <w:pStyle w:val="Heading3"/>
      </w:pPr>
      <w:r>
        <w:t xml:space="preserve">Historical Background</w:t>
      </w:r>
    </w:p>
    <w:p>
      <w:pPr>
        <w:spacing w:after="200" w:line="300"/>
        <w:jc w:val="both"/>
      </w:pPr>
      <w:r>
        <w:rPr>
          <w:sz w:val="22"/>
          <w:szCs w:val="22"/>
        </w:rPr>
        <w:t xml:space="preserve">Joel 1 presents a devastating, multi-staged locust plague, described with careful agricultural precision across four successive insect waves, as an unprecedented national catastrophe demanding immediate communal fasting and lament.</w:t>
      </w:r>
    </w:p>
    <w:p>
      <w:pPr>
        <w:pStyle w:val="Heading3"/>
      </w:pPr>
      <w:r>
        <w:t xml:space="preserve">Jewish Cultural Context</w:t>
      </w:r>
    </w:p>
    <w:p>
      <w:pPr>
        <w:spacing w:after="200" w:line="300"/>
        <w:jc w:val="both"/>
      </w:pPr>
      <w:r>
        <w:rPr>
          <w:sz w:val="22"/>
          <w:szCs w:val="22"/>
        </w:rPr>
        <w:t xml:space="preserve">This chapter's precise, sequential description of the plague's progressive destruction became, for later tradition, a vivid, historically grounded image later applied metaphorically to any comparably progressive, escalating national catastrophe.</w:t>
      </w:r>
    </w:p>
    <w:p>
      <w:pPr>
        <w:pStyle w:val="Heading3"/>
      </w:pPr>
      <w:r>
        <w:t xml:space="preserve">Commentary from an Ebionite Perspective</w:t>
      </w:r>
    </w:p>
    <w:p>
      <w:pPr>
        <w:spacing w:after="200" w:line="300"/>
        <w:jc w:val="both"/>
      </w:pPr>
      <w:r>
        <w:rPr>
          <w:sz w:val="22"/>
          <w:szCs w:val="22"/>
        </w:rPr>
        <w:t xml:space="preserve">This chapter's call for the entire community, elders and all inhabitants alike, to gather for corporate lament reinforces this commentary's sustained insistence throughout this entire volume that genuine covenant response to catastrophe is properly communal rather than merely private, a pattern this volume has traced consistently throughout its treatment of corporate repentance since Nehemiah's own comparable communal assembly.</w:t>
      </w:r>
    </w:p>
    <w:p>
      <w:pPr>
        <w:pStyle w:val="Heading2"/>
      </w:pPr>
      <w:r>
        <w:t xml:space="preserve">Chapter 2 (the day of the LORD, and the call to repentance)</w:t>
      </w:r>
    </w:p>
    <w:p>
      <w:pPr>
        <w:spacing w:after="200" w:line="300"/>
        <w:jc w:val="both"/>
      </w:pPr>
      <w:r>
        <w:rPr>
          <w:b/>
          <w:bCs/>
          <w:color w:val="5B4424"/>
          <w:sz w:val="16"/>
          <w:szCs w:val="16"/>
          <w:vertAlign w:val="superscript"/>
        </w:rPr>
        <w:t xml:space="preserve">1 </w:t>
      </w:r>
      <w:r>
        <w:rPr>
          <w:sz w:val="22"/>
          <w:szCs w:val="22"/>
        </w:rPr>
        <w:t xml:space="preserve">Blow ye the horn in Zion, and sound an alarm in My holy mountain, let all the inhabitants of the land tremble; for the day of the LORD cometh, for it is nigh at hand…</w:t>
      </w:r>
    </w:p>
    <w:p>
      <w:pPr>
        <w:spacing w:after="200" w:line="300"/>
        <w:jc w:val="both"/>
      </w:pPr>
      <w:r>
        <w:rPr>
          <w:b/>
          <w:bCs/>
          <w:color w:val="5B4424"/>
          <w:sz w:val="16"/>
          <w:szCs w:val="16"/>
          <w:vertAlign w:val="superscript"/>
        </w:rPr>
        <w:t xml:space="preserve">12 </w:t>
      </w:r>
      <w:r>
        <w:rPr>
          <w:sz w:val="22"/>
          <w:szCs w:val="22"/>
        </w:rPr>
        <w:t xml:space="preserve">‘Yet even now, saith the LORD, turn ye unto Me with all your heart, and with fasting, and with weeping, and with lamentation.’</w:t>
      </w:r>
    </w:p>
    <w:p>
      <w:pPr>
        <w:spacing w:after="200" w:line="300"/>
        <w:jc w:val="both"/>
      </w:pPr>
      <w:r>
        <w:rPr>
          <w:b/>
          <w:bCs/>
          <w:color w:val="5B4424"/>
          <w:sz w:val="16"/>
          <w:szCs w:val="16"/>
          <w:vertAlign w:val="superscript"/>
        </w:rPr>
        <w:t xml:space="preserve">13 </w:t>
      </w:r>
      <w:r>
        <w:rPr>
          <w:sz w:val="22"/>
          <w:szCs w:val="22"/>
        </w:rPr>
        <w:t xml:space="preserve">And rend your heart, and not your garments, and turn unto the LORD your God; for He is gracious and compassionate, long-suffering, and abundant in mercy, and repenteth Him of the evil.</w:t>
      </w:r>
    </w:p>
    <w:p>
      <w:pPr>
        <w:spacing w:after="200" w:line="300"/>
        <w:jc w:val="both"/>
      </w:pPr>
      <w:r>
        <w:rPr>
          <w:b/>
          <w:bCs/>
          <w:color w:val="5B4424"/>
          <w:sz w:val="16"/>
          <w:szCs w:val="16"/>
          <w:vertAlign w:val="superscript"/>
        </w:rPr>
        <w:t xml:space="preserve">23 </w:t>
      </w:r>
      <w:r>
        <w:rPr>
          <w:sz w:val="22"/>
          <w:szCs w:val="22"/>
        </w:rPr>
        <w:t xml:space="preserve">…for He giveth you the former rain in just measure, and He causeth to come down for you the rain, the former rain and the latter rain, as before.</w:t>
      </w:r>
    </w:p>
    <w:p>
      <w:pPr>
        <w:spacing w:after="200" w:line="300"/>
        <w:jc w:val="both"/>
      </w:pPr>
      <w:r>
        <w:rPr>
          <w:b/>
          <w:bCs/>
          <w:color w:val="5B4424"/>
          <w:sz w:val="16"/>
          <w:szCs w:val="16"/>
          <w:vertAlign w:val="superscript"/>
        </w:rPr>
        <w:t xml:space="preserve">25 </w:t>
      </w:r>
      <w:r>
        <w:rPr>
          <w:sz w:val="22"/>
          <w:szCs w:val="22"/>
        </w:rPr>
        <w:t xml:space="preserve">And I will restore to you the years that the locust hath eaten, the canker-worm, and the caterpillar, and the palmer-worm, My great army which I sent among you.</w:t>
      </w:r>
    </w:p>
    <w:p>
      <w:pPr>
        <w:spacing w:after="200" w:line="300"/>
        <w:jc w:val="both"/>
      </w:pPr>
      <w:r>
        <w:rPr>
          <w:b/>
          <w:bCs/>
          <w:color w:val="5B4424"/>
          <w:sz w:val="16"/>
          <w:szCs w:val="16"/>
          <w:vertAlign w:val="superscript"/>
        </w:rPr>
        <w:t xml:space="preserve">26 </w:t>
      </w:r>
      <w:r>
        <w:rPr>
          <w:sz w:val="22"/>
          <w:szCs w:val="22"/>
        </w:rPr>
        <w:t xml:space="preserve">And ye shall eat in plenty and be satisfied, and shall praise the name of the LORD your God… and My people shall never be ashamed.</w:t>
      </w:r>
    </w:p>
    <w:p>
      <w:pPr>
        <w:pStyle w:val="Heading2"/>
      </w:pPr>
      <w:r>
        <w:t xml:space="preserve">Commentary on Joel 2</w:t>
      </w:r>
    </w:p>
    <w:p>
      <w:pPr>
        <w:pStyle w:val="Heading3"/>
      </w:pPr>
      <w:r>
        <w:t xml:space="preserve">Historical Background</w:t>
      </w:r>
    </w:p>
    <w:p>
      <w:pPr>
        <w:spacing w:after="200" w:line="300"/>
        <w:jc w:val="both"/>
      </w:pPr>
      <w:r>
        <w:rPr>
          <w:sz w:val="22"/>
          <w:szCs w:val="22"/>
        </w:rPr>
        <w:t xml:space="preserve">Joel 2 interprets the locust plague as a herald of the coming, greater day of the LORD, issuing an urgent call to genuine, internal repentance and promising, upon such repentance, complete agricultural and communal restoration.</w:t>
      </w:r>
    </w:p>
    <w:p>
      <w:pPr>
        <w:pStyle w:val="Heading3"/>
      </w:pPr>
      <w:r>
        <w:t xml:space="preserve">Jewish Cultural Context</w:t>
      </w:r>
    </w:p>
    <w:p>
      <w:pPr>
        <w:spacing w:after="200" w:line="300"/>
        <w:jc w:val="both"/>
      </w:pPr>
      <w:r>
        <w:rPr>
          <w:sz w:val="22"/>
          <w:szCs w:val="22"/>
        </w:rPr>
        <w:t xml:space="preserve">The exhortation 'rend your heart, and not your garments' (2:13) became one of the most influential single verses in the entire Minor Prophets for distinguishing authentic, internal repentance from merely external, ritualized mourning, this verse's own priority directly continuing the obedience-over-sacrifice principle already traced at exhaustive length throughout this volume's entire commentary.</w:t>
      </w:r>
      <w:r>
        <w:rPr>
          <w:rStyle w:val="FootnoteReference"/>
        </w:rPr>
        <w:footnoteReference w:id="595"/>
      </w:r>
    </w:p>
    <w:p>
      <w:pPr>
        <w:pStyle w:val="Heading3"/>
      </w:pPr>
      <w:r>
        <w:t xml:space="preserve">Hebrew Word Studies</w:t>
      </w:r>
    </w:p>
    <w:p>
      <w:pPr>
        <w:spacing w:after="200" w:line="300"/>
        <w:jc w:val="both"/>
      </w:pPr>
      <w:r>
        <w:rPr>
          <w:sz w:val="22"/>
          <w:szCs w:val="22"/>
        </w:rPr>
        <w:t xml:space="preserve">The promise to ‘restore… the years that the locust hath eaten’ (2:25) employs restoration language extending beyond mere future blessing to encompass genuine compensation for the past's own specific losses, God's own restorative justice reaching backward to redeem lost time itself, not merely providing generic future good fortune.</w:t>
      </w:r>
    </w:p>
    <w:p>
      <w:pPr>
        <w:pStyle w:val="Heading3"/>
      </w:pPr>
      <w:r>
        <w:t xml:space="preserve">Connections to the Hebrew Bible</w:t>
      </w:r>
    </w:p>
    <w:p>
      <w:pPr>
        <w:spacing w:after="200" w:line="300"/>
        <w:jc w:val="both"/>
      </w:pPr>
      <w:r>
        <w:rPr>
          <w:sz w:val="22"/>
          <w:szCs w:val="22"/>
        </w:rPr>
        <w:t xml:space="preserve">This chapter's description of God as ‘gracious and compassionate, long-suffering, and abundant in mercy’ (2:13) directly quotes the foundational divine attribute formula already discussed at exhaustive length throughout this volume's commentary on Exodus 34:6–7, confirming this chapter's own deliberate grounding in Israel's most foundational revealed self-description of God's own character.</w:t>
      </w:r>
    </w:p>
    <w:p>
      <w:pPr>
        <w:pStyle w:val="Heading3"/>
      </w:pPr>
      <w:r>
        <w:t xml:space="preserve">Commentary from an Ebionite Perspective</w:t>
      </w:r>
    </w:p>
    <w:p>
      <w:pPr>
        <w:spacing w:after="200" w:line="300"/>
        <w:jc w:val="both"/>
      </w:pPr>
      <w:r>
        <w:rPr>
          <w:sz w:val="22"/>
          <w:szCs w:val="22"/>
        </w:rPr>
        <w:t xml:space="preserve">This chapter's insistence on internal rather than merely external repentance reinforces this commentary's sustained insistence throughout this entire volume that authentic covenant response requires genuine heart transformation rather than ritual performance alone; this commentary holds that God's own promise to restore ‘the years that the locust hath eaten’ provides this volume with a uniquely comforting image of restorative grace extending even to redeem what seemed permanently, irrecoverably lost.</w:t>
      </w:r>
    </w:p>
    <w:p>
      <w:pPr>
        <w:pStyle w:val="Heading2"/>
      </w:pPr>
      <w:r>
        <w:t xml:space="preserve">Chapter 3 (the outpouring of the spirit)</w:t>
      </w:r>
    </w:p>
    <w:p>
      <w:pPr>
        <w:spacing w:after="200" w:line="300"/>
        <w:jc w:val="both"/>
      </w:pPr>
      <w:r>
        <w:rPr>
          <w:b/>
          <w:bCs/>
          <w:color w:val="5B4424"/>
          <w:sz w:val="16"/>
          <w:szCs w:val="16"/>
          <w:vertAlign w:val="superscript"/>
        </w:rPr>
        <w:t xml:space="preserve">1 </w:t>
      </w:r>
      <w:r>
        <w:rPr>
          <w:sz w:val="22"/>
          <w:szCs w:val="22"/>
        </w:rPr>
        <w:t xml:space="preserve">And it shall come to pass afterward, that I will pour out My spirit upon all flesh; and your sons and your daughters shall prophesy, your old men shall dream dreams, your young men shall see visions.</w:t>
      </w:r>
    </w:p>
    <w:p>
      <w:pPr>
        <w:spacing w:after="200" w:line="300"/>
        <w:jc w:val="both"/>
      </w:pPr>
      <w:r>
        <w:rPr>
          <w:b/>
          <w:bCs/>
          <w:color w:val="5B4424"/>
          <w:sz w:val="16"/>
          <w:szCs w:val="16"/>
          <w:vertAlign w:val="superscript"/>
        </w:rPr>
        <w:t xml:space="preserve">2 </w:t>
      </w:r>
      <w:r>
        <w:rPr>
          <w:sz w:val="22"/>
          <w:szCs w:val="22"/>
        </w:rPr>
        <w:t xml:space="preserve">And also upon the servants and upon the handmaids in those days will I pour out My spirit.</w:t>
      </w:r>
    </w:p>
    <w:p>
      <w:pPr>
        <w:spacing w:after="200" w:line="300"/>
        <w:jc w:val="both"/>
      </w:pPr>
      <w:r>
        <w:rPr>
          <w:b/>
          <w:bCs/>
          <w:color w:val="5B4424"/>
          <w:sz w:val="16"/>
          <w:szCs w:val="16"/>
          <w:vertAlign w:val="superscript"/>
        </w:rPr>
        <w:t xml:space="preserve">3 </w:t>
      </w:r>
      <w:r>
        <w:rPr>
          <w:sz w:val="22"/>
          <w:szCs w:val="22"/>
        </w:rPr>
        <w:t xml:space="preserve">And I will show wonders in the heavens, and in the earth: blood, and fire, and pillars of smoke.</w:t>
      </w:r>
    </w:p>
    <w:p>
      <w:pPr>
        <w:spacing w:after="200" w:line="300"/>
        <w:jc w:val="both"/>
      </w:pPr>
      <w:r>
        <w:rPr>
          <w:b/>
          <w:bCs/>
          <w:color w:val="5B4424"/>
          <w:sz w:val="16"/>
          <w:szCs w:val="16"/>
          <w:vertAlign w:val="superscript"/>
        </w:rPr>
        <w:t xml:space="preserve">4 </w:t>
      </w:r>
      <w:r>
        <w:rPr>
          <w:sz w:val="22"/>
          <w:szCs w:val="22"/>
        </w:rPr>
        <w:t xml:space="preserve">The sun shall be turned into darkness, and the moon into blood, before the great and terrible day of the LORD come.</w:t>
      </w:r>
    </w:p>
    <w:p>
      <w:pPr>
        <w:spacing w:after="200" w:line="300"/>
        <w:jc w:val="both"/>
      </w:pPr>
      <w:r>
        <w:rPr>
          <w:b/>
          <w:bCs/>
          <w:color w:val="5B4424"/>
          <w:sz w:val="16"/>
          <w:szCs w:val="16"/>
          <w:vertAlign w:val="superscript"/>
        </w:rPr>
        <w:t xml:space="preserve">5 </w:t>
      </w:r>
      <w:r>
        <w:rPr>
          <w:sz w:val="22"/>
          <w:szCs w:val="22"/>
        </w:rPr>
        <w:t xml:space="preserve">And it shall come to pass, that whosoever shall call on the name of the LORD shall be delivered; for in mount Zion and in Jerusalem there shall be those that escape, as the LORD hath said, and among the remnant those whom the LORD shall call.</w:t>
      </w:r>
    </w:p>
    <w:p>
      <w:pPr>
        <w:pStyle w:val="Heading2"/>
      </w:pPr>
      <w:r>
        <w:t xml:space="preserve">Commentary on Joel 3</w:t>
      </w:r>
    </w:p>
    <w:p>
      <w:pPr>
        <w:pStyle w:val="Heading3"/>
      </w:pPr>
      <w:r>
        <w:t xml:space="preserve">Historical Background</w:t>
      </w:r>
    </w:p>
    <w:p>
      <w:pPr>
        <w:spacing w:after="200" w:line="300"/>
        <w:jc w:val="both"/>
      </w:pPr>
      <w:r>
        <w:rPr>
          <w:sz w:val="22"/>
          <w:szCs w:val="22"/>
        </w:rPr>
        <w:t xml:space="preserve">Joel 3 presents this book's single most theologically consequential promise: the outpouring of God's own spirit upon 'all flesh,' explicitly extended without regard to age, gender, or social status, sons and daughters, old men and young men, even menservants and maidservants, a comprehensive democratization of prophetic empowerment previously restricted to specifically called individuals.</w:t>
      </w:r>
      <w:r>
        <w:rPr>
          <w:rStyle w:val="FootnoteReference"/>
        </w:rPr>
        <w:footnoteReference w:id="596"/>
      </w:r>
    </w:p>
    <w:p>
      <w:pPr>
        <w:pStyle w:val="Heading3"/>
      </w:pPr>
      <w:r>
        <w:t xml:space="preserve">Jewish Cultural Context</w:t>
      </w:r>
    </w:p>
    <w:p>
      <w:pPr>
        <w:spacing w:after="200" w:line="300"/>
        <w:jc w:val="both"/>
      </w:pPr>
      <w:r>
        <w:rPr>
          <w:sz w:val="22"/>
          <w:szCs w:val="22"/>
        </w:rPr>
        <w:t xml:space="preserve">This chapter's promise became, for later Jewish tradition itself, an important text for understanding 'the last days' or 'the days of the Messiah' as a period of universally extended prophetic gifting, several ancient Jewish interpreters explicitly connecting this promise to the Messiah's own coming era, an association attested independently of, and prior to, its own celebrated citation within this volume's own selected New Covenant material.</w:t>
      </w:r>
      <w:r>
        <w:rPr>
          <w:rStyle w:val="FootnoteReference"/>
        </w:rPr>
        <w:footnoteReference w:id="597"/>
      </w:r>
    </w:p>
    <w:p>
      <w:pPr>
        <w:pStyle w:val="Heading3"/>
      </w:pPr>
      <w:r>
        <w:t xml:space="preserve">Hebrew Word Studies</w:t>
      </w:r>
    </w:p>
    <w:p>
      <w:pPr>
        <w:spacing w:after="200" w:line="300"/>
        <w:jc w:val="both"/>
      </w:pPr>
      <w:r>
        <w:rPr>
          <w:sz w:val="22"/>
          <w:szCs w:val="22"/>
        </w:rPr>
        <w:t xml:space="preserve">The explicit inclusion of ‘servants’ and ‘handmaids’ alongside sons, daughters, old men, and young men (3:1–2) employs deliberately comprehensive, boundary-crossing language, this chapter's own promise extending prophetic empowerment specifically to those social categories, women, the young, and the enslaved, ordinarily most excluded from religious authority and public voice within the ancient world's own conventional social ordering.</w:t>
      </w:r>
    </w:p>
    <w:p>
      <w:pPr>
        <w:pStyle w:val="Heading3"/>
      </w:pPr>
      <w:r>
        <w:t xml:space="preserve">Connections to the Hebrew Bible</w:t>
      </w:r>
    </w:p>
    <w:p>
      <w:pPr>
        <w:spacing w:after="200" w:line="300"/>
        <w:jc w:val="both"/>
      </w:pPr>
      <w:r>
        <w:rPr>
          <w:sz w:val="22"/>
          <w:szCs w:val="22"/>
        </w:rPr>
        <w:t xml:space="preserve">This chapter's vision of universally extended prophetic gifting directly continues and fulfills Moses's own wistful wish already discussed at exhaustive length in this volume's commentary on Numbers 11:29, 'would that all the LORD'S people were prophets, that the LORD would put His spirit upon them,' this chapter's own promise presenting the eventual, explicit divine fulfillment of Moses's own earlier expressed longing.</w:t>
      </w:r>
      <w:r>
        <w:rPr>
          <w:rStyle w:val="FootnoteReference"/>
        </w:rPr>
        <w:footnoteReference w:id="598"/>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vision of comprehensively democratized prophetic empowerment provides one of the single most important Hebrew Bible foundations for this entire volume's own sustained argument regarding covenant access and dignity extended without regard to conventional social hierarchy, a vision this commentary has traced consistently throughout its entire treatment of Israel's own foundational identity as 'a kingdom of priests' already discussed at length in this volume's commentary on Exodus 19:6. This commentary holds that this chapter's own explicit, deliberate inclusion of servants and handmaids alongside sons and daughters models the same radical, boundary-crossing covenant inclusion this volume has celebrated throughout its entire commentary since its treatment of the stranger's protection in the Torah's own foundational legislation.</w:t>
      </w:r>
      <w:r>
        <w:rPr>
          <w:rStyle w:val="FootnoteReference"/>
        </w:rPr>
        <w:footnoteReference w:id="59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promise receives famous, direct, extended citation within the wider New Testament tradition's own account of the earliest Jewish-Christian community's own experience, understood there as the direct, historical fulfillment of this very prophecy, though this specific citing narrative falls within material not included in this edition's own selected New Covenant canon. This volume's commentary notes this reception honestly as historically significant, while observing that this chapter's own promise, read within its own Hebrew Bible context, already announces a comprehensive vision of covenant access this volume's entire commentary holds represents Judaism's own deepest, most inclusive prophetic hope rather than an innovation introduced only by its later citation.</w:t>
      </w:r>
    </w:p>
    <w:p>
      <w:pPr>
        <w:pStyle w:val="Heading2"/>
      </w:pPr>
      <w:r>
        <w:t xml:space="preserve">Chapter 4 (the valley of decision)</w:t>
      </w:r>
    </w:p>
    <w:p>
      <w:pPr>
        <w:spacing w:after="200" w:line="300"/>
        <w:jc w:val="both"/>
      </w:pPr>
      <w:r>
        <w:rPr>
          <w:b/>
          <w:bCs/>
          <w:color w:val="5B4424"/>
          <w:sz w:val="16"/>
          <w:szCs w:val="16"/>
          <w:vertAlign w:val="superscript"/>
        </w:rPr>
        <w:t xml:space="preserve">2 </w:t>
      </w:r>
      <w:r>
        <w:rPr>
          <w:sz w:val="22"/>
          <w:szCs w:val="22"/>
        </w:rPr>
        <w:t xml:space="preserve">I will gather all nations, and will bring them down into the valley of Jehoshaphat, and will plead with them there for My people and for My heritage Israel…</w:t>
      </w:r>
    </w:p>
    <w:p>
      <w:pPr>
        <w:spacing w:after="200" w:line="300"/>
        <w:jc w:val="both"/>
      </w:pPr>
      <w:r>
        <w:rPr>
          <w:b/>
          <w:bCs/>
          <w:color w:val="5B4424"/>
          <w:sz w:val="16"/>
          <w:szCs w:val="16"/>
          <w:vertAlign w:val="superscript"/>
        </w:rPr>
        <w:t xml:space="preserve">10 </w:t>
      </w:r>
      <w:r>
        <w:rPr>
          <w:sz w:val="22"/>
          <w:szCs w:val="22"/>
        </w:rPr>
        <w:t xml:space="preserve">Beat your plowshares into swords, and your pruning-hooks into spears; let the weak say: ‘I am strong.’</w:t>
      </w:r>
    </w:p>
    <w:p>
      <w:pPr>
        <w:spacing w:after="200" w:line="300"/>
        <w:jc w:val="both"/>
      </w:pPr>
      <w:r>
        <w:rPr>
          <w:b/>
          <w:bCs/>
          <w:color w:val="5B4424"/>
          <w:sz w:val="16"/>
          <w:szCs w:val="16"/>
          <w:vertAlign w:val="superscript"/>
        </w:rPr>
        <w:t xml:space="preserve">14 </w:t>
      </w:r>
      <w:r>
        <w:rPr>
          <w:sz w:val="22"/>
          <w:szCs w:val="22"/>
        </w:rPr>
        <w:t xml:space="preserve">Multitudes, multitudes in the valley of decision! for the day of the LORD is near in the valley of decision.</w:t>
      </w:r>
    </w:p>
    <w:p>
      <w:pPr>
        <w:spacing w:after="200" w:line="300"/>
        <w:jc w:val="both"/>
      </w:pPr>
      <w:r>
        <w:rPr>
          <w:b/>
          <w:bCs/>
          <w:color w:val="5B4424"/>
          <w:sz w:val="16"/>
          <w:szCs w:val="16"/>
          <w:vertAlign w:val="superscript"/>
        </w:rPr>
        <w:t xml:space="preserve">17 </w:t>
      </w:r>
      <w:r>
        <w:rPr>
          <w:sz w:val="22"/>
          <w:szCs w:val="22"/>
        </w:rPr>
        <w:t xml:space="preserve">So shall ye know that I am the LORD your God, dwelling in Zion My holy mountain; then shall Jerusalem be holy, and there shall no strangers pass through her any more.</w:t>
      </w:r>
    </w:p>
    <w:p>
      <w:pPr>
        <w:spacing w:after="200" w:line="300"/>
        <w:jc w:val="both"/>
      </w:pPr>
      <w:r>
        <w:rPr>
          <w:b/>
          <w:bCs/>
          <w:color w:val="5B4424"/>
          <w:sz w:val="16"/>
          <w:szCs w:val="16"/>
          <w:vertAlign w:val="superscript"/>
        </w:rPr>
        <w:t xml:space="preserve">18 </w:t>
      </w:r>
      <w:r>
        <w:rPr>
          <w:sz w:val="22"/>
          <w:szCs w:val="22"/>
        </w:rPr>
        <w:t xml:space="preserve">And it shall come to pass in that day, that the mountains shall drop down sweet wine, and the hills shall flow with milk, and all the streams of Judah shall flow with water; and a fountain shall come forth from the house of the LORD, and shall water the valley of Shittim.</w:t>
      </w:r>
    </w:p>
    <w:p>
      <w:pPr>
        <w:spacing w:after="200" w:line="300"/>
        <w:jc w:val="both"/>
      </w:pPr>
      <w:r>
        <w:rPr>
          <w:b/>
          <w:bCs/>
          <w:color w:val="5B4424"/>
          <w:sz w:val="16"/>
          <w:szCs w:val="16"/>
          <w:vertAlign w:val="superscript"/>
        </w:rPr>
        <w:t xml:space="preserve">21 </w:t>
      </w:r>
      <w:r>
        <w:rPr>
          <w:sz w:val="22"/>
          <w:szCs w:val="22"/>
        </w:rPr>
        <w:t xml:space="preserve">‘…for the LORD dwelleth in Zion.’</w:t>
      </w:r>
    </w:p>
    <w:p>
      <w:pPr>
        <w:pStyle w:val="Heading2"/>
      </w:pPr>
      <w:r>
        <w:t xml:space="preserve">Commentary on Joel 4</w:t>
      </w:r>
    </w:p>
    <w:p>
      <w:pPr>
        <w:pStyle w:val="Heading3"/>
      </w:pPr>
      <w:r>
        <w:t xml:space="preserve">Historical Background</w:t>
      </w:r>
    </w:p>
    <w:p>
      <w:pPr>
        <w:spacing w:after="200" w:line="300"/>
        <w:jc w:val="both"/>
      </w:pPr>
      <w:r>
        <w:rPr>
          <w:sz w:val="22"/>
          <w:szCs w:val="22"/>
        </w:rPr>
        <w:t xml:space="preserve">Joel 4 closes the book with judgment gathered against the nations in the symbolically named 'valley of Jehoshaphat' ('the LORD judges'), before a closing vision of Judah's own agricultural abundance and Jerusalem's own permanent, secured holiness, 'the LORD dwelleth in Zion.'</w:t>
      </w:r>
      <w:r>
        <w:rPr>
          <w:rStyle w:val="FootnoteReference"/>
        </w:rPr>
        <w:footnoteReference w:id="600"/>
      </w:r>
    </w:p>
    <w:p>
      <w:pPr>
        <w:pStyle w:val="Heading3"/>
      </w:pPr>
      <w:r>
        <w:t xml:space="preserve">Jewish Cultural Context</w:t>
      </w:r>
    </w:p>
    <w:p>
      <w:pPr>
        <w:spacing w:after="200" w:line="300"/>
        <w:jc w:val="both"/>
      </w:pPr>
      <w:r>
        <w:rPr>
          <w:sz w:val="22"/>
          <w:szCs w:val="22"/>
        </w:rPr>
        <w:t xml:space="preserve">The phrase ‘multitudes, multitudes in the valley of decision’ (4:14) became, for later tradition, a memorable image of history's own final, decisive reckoning, the accumulated moral weight of every nation's conduct finally brought to definitive judgment.</w:t>
      </w:r>
    </w:p>
    <w:p>
      <w:pPr>
        <w:pStyle w:val="Heading3"/>
      </w:pPr>
      <w:r>
        <w:t xml:space="preserve">Hebrew Word Studies</w:t>
      </w:r>
    </w:p>
    <w:p>
      <w:pPr>
        <w:spacing w:after="200" w:line="300"/>
        <w:jc w:val="both"/>
      </w:pPr>
      <w:r>
        <w:rPr>
          <w:sz w:val="22"/>
          <w:szCs w:val="22"/>
        </w:rPr>
        <w:t xml:space="preserve">The deliberate reversal of Isaiah's own famous swords-into-plowshares vision already discussed at length in this volume's commentary on Isaiah 2:4, here inverted into ‘beat your plowshares into swords’ (4:10), presents nations mustering for a final, futile confrontation against God's own sovereign judgment, this chapter's own ironic reversal underscoring the ultimate futility of such gathered human opposition.</w:t>
      </w:r>
    </w:p>
    <w:p>
      <w:pPr>
        <w:pStyle w:val="Heading3"/>
      </w:pPr>
      <w:r>
        <w:t xml:space="preserve">Connections to the Hebrew Bible</w:t>
      </w:r>
    </w:p>
    <w:p>
      <w:pPr>
        <w:spacing w:after="200" w:line="300"/>
        <w:jc w:val="both"/>
      </w:pPr>
      <w:r>
        <w:rPr>
          <w:sz w:val="22"/>
          <w:szCs w:val="22"/>
        </w:rPr>
        <w:t xml:space="preserve">This chapter's closing image of a fountain flowing from the house of the LORD to water even the valley of Shittim (4:18) directly anticipates and provides an important precedent for the fuller development of this same image already discussed at exhaustive length throughout this volume's commentary on Ezekiel 47's own river flowing from the restored Temple.</w:t>
      </w:r>
      <w:r>
        <w:rPr>
          <w:rStyle w:val="FootnoteReference"/>
        </w:rPr>
        <w:footnoteReference w:id="601"/>
      </w:r>
    </w:p>
    <w:p>
      <w:pPr>
        <w:pStyle w:val="Heading3"/>
      </w:pPr>
      <w:r>
        <w:t xml:space="preserve">Commentary from an Ebionite Perspective</w:t>
      </w:r>
    </w:p>
    <w:p>
      <w:pPr>
        <w:spacing w:after="200" w:line="300"/>
        <w:jc w:val="both"/>
      </w:pPr>
      <w:r>
        <w:rPr>
          <w:sz w:val="22"/>
          <w:szCs w:val="22"/>
        </w:rPr>
        <w:t xml:space="preserve">This chapter's vision of final, decisive judgment upon the nations, held together with Judah's own restored abundance and Jerusalem's own permanently secured holiness, reinforces this commentary's sustained insistence throughout this entire volume that covenant history moves toward a genuine, decisive resolution rather than remaining suspended indefinitely between judgment and restoration; this commentary holds that this chapter's own closing declaration, ‘the LORD dwelleth in Zion,’ provides a fitting summary affirmation of the same permanent, secured divine presence this volume has traced as covenant history's own deepest hope throughout its entire commentary since Ezekiel's own comparable closing vision.</w:t>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vision of final judgment and secured divine presence, the book of Joel reaches its own fitting conclusion, its central promise of universally poured-out spirit already discussed at length in this volume's commentary on chapter 3 remaining this book's own most enduring contribution to this volume's entire sustained argument regarding covenant access extended, in the fullness of time, to all who call upon the name of the LORD.</w:t>
      </w:r>
    </w:p>
    <w:p>
      <w:pPr>
        <w:sectPr>
          <w:headerReference w:type="default" r:id="rId260"/>
          <w:headerReference w:type="first" r:id="rId26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Amos</w:t>
      </w:r>
    </w:p>
    <w:p>
      <w:pPr>
        <w:spacing w:after="200" w:line="300"/>
        <w:jc w:val="both"/>
      </w:pPr>
      <w:r>
        <w:rPr>
          <w:sz w:val="22"/>
          <w:szCs w:val="22"/>
        </w:rPr>
        <w:t xml:space="preserve">Amos presents the ministry of a Judean shepherd and dresser of sycamore trees called to prophesy against the northern kingdom of Israel during the prosperous, militarily successful reign of Jeroboam II, a prosperity Amos identifies as concealing severe, systemic social injustice. Amos's own explicit disavowal of professional prophetic credentials, addressed at length when chapter 7 is reached later in this volume, confirms his own unlikely, unconventional qualification for prophetic office, a working herdsman rather than a member of any recognized prophetic guild.</w:t>
      </w:r>
      <w:r>
        <w:rPr>
          <w:rStyle w:val="FootnoteReference"/>
        </w:rPr>
        <w:footnoteReference w:id="602"/>
      </w:r>
    </w:p>
    <w:p>
      <w:pPr>
        <w:spacing w:after="200" w:line="300"/>
        <w:jc w:val="both"/>
      </w:pPr>
      <w:r>
        <w:rPr>
          <w:sz w:val="22"/>
          <w:szCs w:val="22"/>
        </w:rPr>
        <w:t xml:space="preserve">The book falls into three main sections: oracles against surrounding nations culminating in Israel itself (chapters 1–2), a sustained central indictment of Israel's own specific social and religious failures (chapters 3–6), and a series of visions culminating in both severe judgment and, in the book's own closing verses, restoration (chapters 7–9). For this volume's Ebionite-inspired commentary, Amos provides the Hebrew Bible's single most concentrated, sustained prophetic indictment of economic injustice and exploitation of the poor, a theme this volume has traced throughout its entire commentary since the Torah's own foundational protective legislation, here developed with unmatched specificity and passion.</w:t>
      </w:r>
    </w:p>
    <w:p>
      <w:pPr>
        <w:pStyle w:val="Heading2"/>
      </w:pPr>
      <w:r>
        <w:t xml:space="preserve">Chapter 1</w:t>
      </w:r>
    </w:p>
    <w:p>
      <w:pPr>
        <w:spacing w:after="200" w:line="300"/>
        <w:jc w:val="both"/>
      </w:pPr>
      <w:r>
        <w:rPr>
          <w:b/>
          <w:bCs/>
          <w:color w:val="5B4424"/>
          <w:sz w:val="16"/>
          <w:szCs w:val="16"/>
          <w:vertAlign w:val="superscript"/>
        </w:rPr>
        <w:t xml:space="preserve">3 </w:t>
      </w:r>
      <w:r>
        <w:rPr>
          <w:sz w:val="22"/>
          <w:szCs w:val="22"/>
        </w:rPr>
        <w:t xml:space="preserve">Thus saith the LORD: For three transgressions of Damascus, yea, for four, I will not reverse it…</w:t>
      </w:r>
    </w:p>
    <w:p>
      <w:pPr>
        <w:pStyle w:val="Heading2"/>
      </w:pPr>
      <w:r>
        <w:t xml:space="preserve">Chapter 2</w:t>
      </w:r>
    </w:p>
    <w:p>
      <w:pPr>
        <w:spacing w:after="200" w:line="300"/>
        <w:jc w:val="both"/>
      </w:pPr>
      <w:r>
        <w:rPr>
          <w:b/>
          <w:bCs/>
          <w:color w:val="5B4424"/>
          <w:sz w:val="16"/>
          <w:szCs w:val="16"/>
          <w:vertAlign w:val="superscript"/>
        </w:rPr>
        <w:t xml:space="preserve">6 </w:t>
      </w:r>
      <w:r>
        <w:rPr>
          <w:sz w:val="22"/>
          <w:szCs w:val="22"/>
        </w:rPr>
        <w:t xml:space="preserve">Thus saith the LORD: For three transgressions of Israel, yea, for four, I will not reverse it; because they sell the righteous for silver, and the needy for a pair of shoes…</w:t>
      </w:r>
    </w:p>
    <w:p>
      <w:pPr>
        <w:spacing w:after="200" w:line="300"/>
        <w:jc w:val="both"/>
      </w:pPr>
      <w:r>
        <w:rPr>
          <w:b/>
          <w:bCs/>
          <w:color w:val="5B4424"/>
          <w:sz w:val="16"/>
          <w:szCs w:val="16"/>
          <w:vertAlign w:val="superscript"/>
        </w:rPr>
        <w:t xml:space="preserve">7 </w:t>
      </w:r>
      <w:r>
        <w:rPr>
          <w:sz w:val="22"/>
          <w:szCs w:val="22"/>
        </w:rPr>
        <w:t xml:space="preserve">‘…that pant after the dust of the earth on the head of the poor, and turn aside the way of the humble…’</w:t>
      </w:r>
    </w:p>
    <w:p>
      <w:pPr>
        <w:spacing w:after="200" w:line="300"/>
        <w:jc w:val="both"/>
      </w:pPr>
      <w:r>
        <w:rPr>
          <w:b/>
          <w:bCs/>
          <w:color w:val="5B4424"/>
          <w:sz w:val="16"/>
          <w:szCs w:val="16"/>
          <w:vertAlign w:val="superscript"/>
        </w:rPr>
        <w:t xml:space="preserve">8 </w:t>
      </w:r>
      <w:r>
        <w:rPr>
          <w:sz w:val="22"/>
          <w:szCs w:val="22"/>
        </w:rPr>
        <w:t xml:space="preserve">‘…and they lay themselves down beside every altar upon clothes taken in pledge, and in the house of their God they drink the wine of them that have been fined.’</w:t>
      </w:r>
    </w:p>
    <w:p>
      <w:pPr>
        <w:spacing w:after="200" w:line="300"/>
        <w:jc w:val="both"/>
      </w:pPr>
      <w:r>
        <w:rPr>
          <w:b/>
          <w:bCs/>
          <w:color w:val="5B4424"/>
          <w:sz w:val="16"/>
          <w:szCs w:val="16"/>
          <w:vertAlign w:val="superscript"/>
        </w:rPr>
        <w:t xml:space="preserve">11 </w:t>
      </w:r>
      <w:r>
        <w:rPr>
          <w:sz w:val="22"/>
          <w:szCs w:val="22"/>
        </w:rPr>
        <w:t xml:space="preserve">‘And I raised up of your sons for prophets, and of your young men for Nazirites. Is it not even thus, O ye children of Israel? saith the LORD.’</w:t>
      </w:r>
    </w:p>
    <w:p>
      <w:pPr>
        <w:pStyle w:val="Heading2"/>
      </w:pPr>
      <w:r>
        <w:t xml:space="preserve">Commentary on Amos 1–2</w:t>
      </w:r>
    </w:p>
    <w:p>
      <w:pPr>
        <w:pStyle w:val="Heading3"/>
      </w:pPr>
      <w:r>
        <w:t xml:space="preserve">Historical Background</w:t>
      </w:r>
    </w:p>
    <w:p>
      <w:pPr>
        <w:spacing w:after="200" w:line="300"/>
        <w:jc w:val="both"/>
      </w:pPr>
      <w:r>
        <w:rPr>
          <w:sz w:val="22"/>
          <w:szCs w:val="22"/>
        </w:rPr>
        <w:t xml:space="preserve">Amos 1–2 present a rhetorically masterful sequence of oracles, each employing the identical formula 'for three transgressions... yea, for four,' progressively narrowing from surrounding nations, Damascus, Gaza, Tyre, Edom, Ammon, and Moab, through Judah, before its own climactic, extended target: Israel itself, the sequence's own structure ensuring that Amos's own northern Israelite audience would have nodded in agreement at each preceding nation's condemnation before finding themselves, without warning, the sequence's own final and most extensively indicted target.</w:t>
      </w:r>
      <w:r>
        <w:rPr>
          <w:rStyle w:val="FootnoteReference"/>
        </w:rPr>
        <w:footnoteReference w:id="603"/>
      </w:r>
    </w:p>
    <w:p>
      <w:pPr>
        <w:pStyle w:val="Heading3"/>
      </w:pPr>
      <w:r>
        <w:t xml:space="preserve">Jewish Cultural Context</w:t>
      </w:r>
    </w:p>
    <w:p>
      <w:pPr>
        <w:spacing w:after="200" w:line="300"/>
        <w:jc w:val="both"/>
      </w:pPr>
      <w:r>
        <w:rPr>
          <w:sz w:val="22"/>
          <w:szCs w:val="22"/>
        </w:rPr>
        <w:t xml:space="preserve">The specific charge that Israel sold 'the needy for a pair of shoes' (2:6) became, for later tradition, a memorable image of injustice's own trivializing character, human dignity and freedom bartered away for the most minimal, almost insulting compensation, confirming economic exploitation's own capacity to reduce human worth to whatever price a debtor's desperate circumstances allow creditors to extract.</w:t>
      </w:r>
      <w:r>
        <w:rPr>
          <w:rStyle w:val="FootnoteReference"/>
        </w:rPr>
        <w:footnoteReference w:id="604"/>
      </w:r>
    </w:p>
    <w:p>
      <w:pPr>
        <w:pStyle w:val="Heading3"/>
      </w:pPr>
      <w:r>
        <w:t xml:space="preserve">Hebrew Word Studies</w:t>
      </w:r>
    </w:p>
    <w:p>
      <w:pPr>
        <w:spacing w:after="200" w:line="300"/>
        <w:jc w:val="both"/>
      </w:pPr>
      <w:r>
        <w:rPr>
          <w:sz w:val="22"/>
          <w:szCs w:val="22"/>
        </w:rPr>
        <w:t xml:space="preserve">The charge that debtors' own pledged garments are used ‘beside every altar’ while creditors drink ‘the wine of them that have been fined’ (2:8) presents religious observance conducted using the very material proceeds of systemic injustice, worship itself compromised and implicated by the exploitation that funds its material trappings.</w:t>
      </w:r>
    </w:p>
    <w:p>
      <w:pPr>
        <w:pStyle w:val="Heading3"/>
      </w:pPr>
      <w:r>
        <w:t xml:space="preserve">Connections to the Hebrew Bible</w:t>
      </w:r>
    </w:p>
    <w:p>
      <w:pPr>
        <w:spacing w:after="200" w:line="300"/>
        <w:jc w:val="both"/>
      </w:pPr>
      <w:r>
        <w:rPr>
          <w:sz w:val="22"/>
          <w:szCs w:val="22"/>
        </w:rPr>
        <w:t xml:space="preserve">The specific prohibition against retaining a poor debtor's pledged garment overnight already discussed at length throughout this volume's commentary on Exodus 22:25–26 and Deuteronomy 24:12–13 provides the precise Torah legislation this chapter's indictment directly invokes, confirming Amos's own charge as grounded in specific, violated legal protection rather than merely general moral sentiment.</w:t>
      </w:r>
    </w:p>
    <w:p>
      <w:pPr>
        <w:pStyle w:val="Heading3"/>
      </w:pPr>
      <w:r>
        <w:t xml:space="preserve">Commentary from an Ebionite Perspective</w:t>
      </w:r>
    </w:p>
    <w:p>
      <w:pPr>
        <w:spacing w:after="200" w:line="300"/>
        <w:jc w:val="both"/>
      </w:pPr>
      <w:r>
        <w:rPr>
          <w:sz w:val="22"/>
          <w:szCs w:val="22"/>
        </w:rPr>
        <w:t xml:space="preserve">This section's rhetorical structure, securing agreement against surrounding nations before turning decisively upon Israel itself, reinforces this commentary's sustained insistence throughout this entire volume that covenant privilege never exempts Israel's own conduct from the identical ethical standards applied to every other nation, a principle this volume has traced consistently throughout its entire commentary since its treatment of the Torah's own universal moral horizon. This commentary holds that this chapter's specific charges, human beings sold for trivial compensation, pledged garments and fine-money misused in worship itself, provide this volume with some of the Hebrew Bible's most concrete, actionable indictments of systemic economic injustice, directly continuing the protective legislation this entire commentary has traced since Exodus.</w:t>
      </w:r>
      <w:r>
        <w:rPr>
          <w:rStyle w:val="FootnoteReference"/>
        </w:rPr>
        <w:footnoteReference w:id="605"/>
      </w:r>
    </w:p>
    <w:p>
      <w:pPr>
        <w:pStyle w:val="Heading3"/>
      </w:pPr>
      <w:r>
        <w:t xml:space="preserve">Significance for Jewish Christianity, and Comparison with Later Christian Interpretation</w:t>
      </w:r>
    </w:p>
    <w:p>
      <w:pPr>
        <w:spacing w:after="200" w:line="300"/>
        <w:jc w:val="both"/>
      </w:pPr>
      <w:r>
        <w:rPr>
          <w:sz w:val="22"/>
          <w:szCs w:val="22"/>
        </w:rPr>
        <w:t xml:space="preserve">This section's sustained economic indictment provides essential background for understanding this volume's own selected New Covenant texts' comparable, sustained attention to economic justice and warnings against the exploitation of the poor.</w:t>
      </w:r>
    </w:p>
    <w:p>
      <w:pPr>
        <w:pStyle w:val="Heading2"/>
      </w:pPr>
      <w:r>
        <w:t xml:space="preserve">Chapter 3 (the LORD'S prophets)</w:t>
      </w:r>
    </w:p>
    <w:p>
      <w:pPr>
        <w:spacing w:after="200" w:line="300"/>
        <w:jc w:val="both"/>
      </w:pPr>
      <w:r>
        <w:rPr>
          <w:b/>
          <w:bCs/>
          <w:color w:val="5B4424"/>
          <w:sz w:val="16"/>
          <w:szCs w:val="16"/>
          <w:vertAlign w:val="superscript"/>
        </w:rPr>
        <w:t xml:space="preserve">3 </w:t>
      </w:r>
      <w:r>
        <w:rPr>
          <w:sz w:val="22"/>
          <w:szCs w:val="22"/>
        </w:rPr>
        <w:t xml:space="preserve">Do two walk together, except they have agreed?</w:t>
      </w:r>
    </w:p>
    <w:p>
      <w:pPr>
        <w:spacing w:after="200" w:line="300"/>
        <w:jc w:val="both"/>
      </w:pPr>
      <w:r>
        <w:rPr>
          <w:b/>
          <w:bCs/>
          <w:color w:val="5B4424"/>
          <w:sz w:val="16"/>
          <w:szCs w:val="16"/>
          <w:vertAlign w:val="superscript"/>
        </w:rPr>
        <w:t xml:space="preserve">7 </w:t>
      </w:r>
      <w:r>
        <w:rPr>
          <w:sz w:val="22"/>
          <w:szCs w:val="22"/>
        </w:rPr>
        <w:t xml:space="preserve">For the Lord GOD will do nothing, but He revealeth His counsel unto His servants the prophets.</w:t>
      </w:r>
    </w:p>
    <w:p>
      <w:pPr>
        <w:spacing w:after="200" w:line="300"/>
        <w:jc w:val="both"/>
      </w:pPr>
      <w:r>
        <w:rPr>
          <w:b/>
          <w:bCs/>
          <w:color w:val="5B4424"/>
          <w:sz w:val="16"/>
          <w:szCs w:val="16"/>
          <w:vertAlign w:val="superscript"/>
        </w:rPr>
        <w:t xml:space="preserve">8 </w:t>
      </w:r>
      <w:r>
        <w:rPr>
          <w:sz w:val="22"/>
          <w:szCs w:val="22"/>
        </w:rPr>
        <w:t xml:space="preserve">The lion hath roared, who will not fear? the Lord GOD hath spoken, who can but prophesy?</w:t>
      </w:r>
    </w:p>
    <w:p>
      <w:pPr>
        <w:pStyle w:val="Heading2"/>
      </w:pPr>
      <w:r>
        <w:t xml:space="preserve">Commentary on Amos 3</w:t>
      </w:r>
    </w:p>
    <w:p>
      <w:pPr>
        <w:pStyle w:val="Heading3"/>
      </w:pPr>
      <w:r>
        <w:t xml:space="preserve">Historical Background</w:t>
      </w:r>
    </w:p>
    <w:p>
      <w:pPr>
        <w:spacing w:after="200" w:line="300"/>
        <w:jc w:val="both"/>
      </w:pPr>
      <w:r>
        <w:rPr>
          <w:sz w:val="22"/>
          <w:szCs w:val="22"/>
        </w:rPr>
        <w:t xml:space="preserve">Amos 3 defends the prophet's own compulsion to speak, employing a series of cause-and-effect proverbs to establish that his own prophetic activity follows necessarily and inevitably from God's own prior revelation, just as effect follows cause throughout the natural and social order.</w:t>
      </w:r>
    </w:p>
    <w:p>
      <w:pPr>
        <w:pStyle w:val="Heading3"/>
      </w:pPr>
      <w:r>
        <w:t xml:space="preserve">Jewish Cultural Context</w:t>
      </w:r>
    </w:p>
    <w:p>
      <w:pPr>
        <w:spacing w:after="200" w:line="300"/>
        <w:jc w:val="both"/>
      </w:pPr>
      <w:r>
        <w:rPr>
          <w:sz w:val="22"/>
          <w:szCs w:val="22"/>
        </w:rPr>
        <w:t xml:space="preserve">The principle that God ‘will do nothing, but He revealeth His counsel unto His servants the prophets’ (3:7) became, for later tradition, a foundational statement of prophecy's own essential function within covenant governance, God's own major actions in history accompanied by prior prophetic disclosure rather than occurring without warning or explanation.</w:t>
      </w:r>
    </w:p>
    <w:p>
      <w:pPr>
        <w:pStyle w:val="Heading3"/>
      </w:pPr>
      <w:r>
        <w:t xml:space="preserve">Commentary from an Ebionite Perspective</w:t>
      </w:r>
    </w:p>
    <w:p>
      <w:pPr>
        <w:spacing w:after="200" w:line="300"/>
        <w:jc w:val="both"/>
      </w:pPr>
      <w:r>
        <w:rPr>
          <w:sz w:val="22"/>
          <w:szCs w:val="22"/>
        </w:rPr>
        <w:t xml:space="preserve">This chapter's defense of prophetic compulsion reinforces this commentary's sustained insistence throughout this entire volume that authentic prophetic speech arises from genuine, inescapable necessity rather than personal choice or professional ambition, a pattern this volume has traced consistently throughout its treatment of legitimate prophetic calling since Jeremiah's own comparable burning-fire compulsion.</w:t>
      </w:r>
    </w:p>
    <w:p>
      <w:pPr>
        <w:pStyle w:val="Heading2"/>
      </w:pPr>
      <w:r>
        <w:t xml:space="preserve">Chapter 4 (prepare to meet thy God)</w:t>
      </w:r>
    </w:p>
    <w:p>
      <w:pPr>
        <w:spacing w:after="200" w:line="300"/>
        <w:jc w:val="both"/>
      </w:pPr>
      <w:r>
        <w:rPr>
          <w:b/>
          <w:bCs/>
          <w:color w:val="5B4424"/>
          <w:sz w:val="16"/>
          <w:szCs w:val="16"/>
          <w:vertAlign w:val="superscript"/>
        </w:rPr>
        <w:t xml:space="preserve">1 </w:t>
      </w:r>
      <w:r>
        <w:rPr>
          <w:sz w:val="22"/>
          <w:szCs w:val="22"/>
        </w:rPr>
        <w:t xml:space="preserve">Hear this word, ye kine of Bashan, that are in the mountain of Samaria, that oppress the poor, that crush the needy…</w:t>
      </w:r>
    </w:p>
    <w:p>
      <w:pPr>
        <w:spacing w:after="200" w:line="300"/>
        <w:jc w:val="both"/>
      </w:pPr>
      <w:r>
        <w:rPr>
          <w:b/>
          <w:bCs/>
          <w:color w:val="5B4424"/>
          <w:sz w:val="16"/>
          <w:szCs w:val="16"/>
          <w:vertAlign w:val="superscript"/>
        </w:rPr>
        <w:t xml:space="preserve">12 </w:t>
      </w:r>
      <w:r>
        <w:rPr>
          <w:sz w:val="22"/>
          <w:szCs w:val="22"/>
        </w:rPr>
        <w:t xml:space="preserve">‘…prepare to meet thy God, O Israel.’</w:t>
      </w:r>
    </w:p>
    <w:p>
      <w:pPr>
        <w:pStyle w:val="Heading2"/>
      </w:pPr>
      <w:r>
        <w:t xml:space="preserve">Commentary on Amos 4</w:t>
      </w:r>
    </w:p>
    <w:p>
      <w:pPr>
        <w:pStyle w:val="Heading3"/>
      </w:pPr>
      <w:r>
        <w:t xml:space="preserve">Historical Background</w:t>
      </w:r>
    </w:p>
    <w:p>
      <w:pPr>
        <w:spacing w:after="200" w:line="300"/>
        <w:jc w:val="both"/>
      </w:pPr>
      <w:r>
        <w:rPr>
          <w:sz w:val="22"/>
          <w:szCs w:val="22"/>
        </w:rPr>
        <w:t xml:space="preserve">Amos 4 addresses Samaria's own privileged women, memorably compared to well-fed cattle, directly complicit in their households' systemic oppression of the poor, before reviewing a series of past disciplinary judgments Israel failed to heed, each closing with the refrain 'yet have ye not returned unto Me.'</w:t>
      </w:r>
      <w:r>
        <w:rPr>
          <w:rStyle w:val="FootnoteReference"/>
        </w:rPr>
        <w:footnoteReference w:id="606"/>
      </w:r>
    </w:p>
    <w:p>
      <w:pPr>
        <w:pStyle w:val="Heading3"/>
      </w:pPr>
      <w:r>
        <w:t xml:space="preserve">Commentary from an Ebionite Perspective</w:t>
      </w:r>
    </w:p>
    <w:p>
      <w:pPr>
        <w:spacing w:after="200" w:line="300"/>
        <w:jc w:val="both"/>
      </w:pPr>
      <w:r>
        <w:rPr>
          <w:sz w:val="22"/>
          <w:szCs w:val="22"/>
        </w:rPr>
        <w:t xml:space="preserve">This chapter's direct address to privileged women complicit in systemic oppression reinforces this commentary's sustained insistence throughout this entire volume that economic injustice implicates entire households and social classes rather than remaining confined to those directly executing exploitative transactions, a principle this volume has traced consistently throughout its treatment of systemic, rather than merely individual, covenant accountability.</w:t>
      </w:r>
    </w:p>
    <w:p>
      <w:pPr>
        <w:pStyle w:val="Heading2"/>
      </w:pPr>
      <w:r>
        <w:t xml:space="preserve">Chapter 5 (seek Me, and live)</w:t>
      </w:r>
    </w:p>
    <w:p>
      <w:pPr>
        <w:spacing w:after="200" w:line="300"/>
        <w:jc w:val="both"/>
      </w:pPr>
      <w:r>
        <w:rPr>
          <w:b/>
          <w:bCs/>
          <w:color w:val="5B4424"/>
          <w:sz w:val="16"/>
          <w:szCs w:val="16"/>
          <w:vertAlign w:val="superscript"/>
        </w:rPr>
        <w:t xml:space="preserve">4 </w:t>
      </w:r>
      <w:r>
        <w:rPr>
          <w:sz w:val="22"/>
          <w:szCs w:val="22"/>
        </w:rPr>
        <w:t xml:space="preserve">For thus saith the LORD unto the house of Israel: Seek ye Me, and live…</w:t>
      </w:r>
    </w:p>
    <w:p>
      <w:pPr>
        <w:spacing w:after="200" w:line="300"/>
        <w:jc w:val="both"/>
      </w:pPr>
      <w:r>
        <w:rPr>
          <w:b/>
          <w:bCs/>
          <w:color w:val="5B4424"/>
          <w:sz w:val="16"/>
          <w:szCs w:val="16"/>
          <w:vertAlign w:val="superscript"/>
        </w:rPr>
        <w:t xml:space="preserve">14 </w:t>
      </w:r>
      <w:r>
        <w:rPr>
          <w:sz w:val="22"/>
          <w:szCs w:val="22"/>
        </w:rPr>
        <w:t xml:space="preserve">Seek good, and not evil, that ye may live; and so the LORD, the God of hosts, will be with you, as ye say.</w:t>
      </w:r>
    </w:p>
    <w:p>
      <w:pPr>
        <w:spacing w:after="200" w:line="300"/>
        <w:jc w:val="both"/>
      </w:pPr>
      <w:r>
        <w:rPr>
          <w:b/>
          <w:bCs/>
          <w:color w:val="5B4424"/>
          <w:sz w:val="16"/>
          <w:szCs w:val="16"/>
          <w:vertAlign w:val="superscript"/>
        </w:rPr>
        <w:t xml:space="preserve">15 </w:t>
      </w:r>
      <w:r>
        <w:rPr>
          <w:sz w:val="22"/>
          <w:szCs w:val="22"/>
        </w:rPr>
        <w:t xml:space="preserve">Hate the evil, and love the good, and establish justice in the gate…</w:t>
      </w:r>
    </w:p>
    <w:p>
      <w:pPr>
        <w:spacing w:after="200" w:line="300"/>
        <w:jc w:val="both"/>
      </w:pPr>
      <w:r>
        <w:rPr>
          <w:b/>
          <w:bCs/>
          <w:color w:val="5B4424"/>
          <w:sz w:val="16"/>
          <w:szCs w:val="16"/>
          <w:vertAlign w:val="superscript"/>
        </w:rPr>
        <w:t xml:space="preserve">21 </w:t>
      </w:r>
      <w:r>
        <w:rPr>
          <w:sz w:val="22"/>
          <w:szCs w:val="22"/>
        </w:rPr>
        <w:t xml:space="preserve">I hate, I despise your feasts, and I will take no delight in your solemn assemblies.</w:t>
      </w:r>
    </w:p>
    <w:p>
      <w:pPr>
        <w:spacing w:after="200" w:line="300"/>
        <w:jc w:val="both"/>
      </w:pPr>
      <w:r>
        <w:rPr>
          <w:b/>
          <w:bCs/>
          <w:color w:val="5B4424"/>
          <w:sz w:val="16"/>
          <w:szCs w:val="16"/>
          <w:vertAlign w:val="superscript"/>
        </w:rPr>
        <w:t xml:space="preserve">23 </w:t>
      </w:r>
      <w:r>
        <w:rPr>
          <w:sz w:val="22"/>
          <w:szCs w:val="22"/>
        </w:rPr>
        <w:t xml:space="preserve">Take thou away from Me the noise of thy songs; and let Me not hear the melody of thy psalteries.</w:t>
      </w:r>
    </w:p>
    <w:p>
      <w:pPr>
        <w:spacing w:after="200" w:line="300"/>
        <w:jc w:val="both"/>
      </w:pPr>
      <w:r>
        <w:rPr>
          <w:b/>
          <w:bCs/>
          <w:color w:val="5B4424"/>
          <w:sz w:val="16"/>
          <w:szCs w:val="16"/>
          <w:vertAlign w:val="superscript"/>
        </w:rPr>
        <w:t xml:space="preserve">24 </w:t>
      </w:r>
      <w:r>
        <w:rPr>
          <w:sz w:val="22"/>
          <w:szCs w:val="22"/>
        </w:rPr>
        <w:t xml:space="preserve">But let justice well up as waters, and righteousness as a mighty stream.</w:t>
      </w:r>
    </w:p>
    <w:p>
      <w:pPr>
        <w:pStyle w:val="Heading2"/>
      </w:pPr>
      <w:r>
        <w:t xml:space="preserve">Commentary on Amos 5</w:t>
      </w:r>
    </w:p>
    <w:p>
      <w:pPr>
        <w:pStyle w:val="Heading3"/>
      </w:pPr>
      <w:r>
        <w:t xml:space="preserve">Historical Background</w:t>
      </w:r>
    </w:p>
    <w:p>
      <w:pPr>
        <w:spacing w:after="200" w:line="300"/>
        <w:jc w:val="both"/>
      </w:pPr>
      <w:r>
        <w:rPr>
          <w:sz w:val="22"/>
          <w:szCs w:val="22"/>
        </w:rPr>
        <w:t xml:space="preserve">Amos 5 presents this book's own theological and rhetorical centerpiece: a sustained call to genuine seeking of God and justice, framed by a formal funeral lament for Israel's own coming fall, and culminating in a direct, uncompromising rejection of elaborate religious observance divorced from justice, 'I hate, I despise your feasts,' resolved into this chapter's own most celebrated declaration.</w:t>
      </w:r>
      <w:r>
        <w:rPr>
          <w:rStyle w:val="FootnoteReference"/>
        </w:rPr>
        <w:footnoteReference w:id="607"/>
      </w:r>
    </w:p>
    <w:p>
      <w:pPr>
        <w:pStyle w:val="Heading3"/>
      </w:pPr>
      <w:r>
        <w:t xml:space="preserve">Jewish Cultural Context</w:t>
      </w:r>
    </w:p>
    <w:p>
      <w:pPr>
        <w:spacing w:after="200" w:line="300"/>
        <w:jc w:val="both"/>
      </w:pPr>
      <w:r>
        <w:rPr>
          <w:sz w:val="22"/>
          <w:szCs w:val="22"/>
        </w:rPr>
        <w:t xml:space="preserve">This edition, following the Jewish Publication Society's 1917 translation of the Hebrew, renders 5:24 'let justice well up as waters, and righteousness as a mighty stream,' capturing the sense of justice springing forth from a genuine internal source rather than being externally imposed. This verse became one of the most influential statements of social justice in the entire Hebrew Bible, its imagery of overwhelming, unstoppable flow becoming a touchstone for religious and social reform movements across many subsequent centuries and communities.</w:t>
      </w:r>
      <w:r>
        <w:rPr>
          <w:rStyle w:val="FootnoteReference"/>
        </w:rPr>
        <w:footnoteReference w:id="608"/>
      </w:r>
    </w:p>
    <w:p>
      <w:pPr>
        <w:pStyle w:val="Heading3"/>
      </w:pPr>
      <w:r>
        <w:t xml:space="preserve">Hebrew Word Studies</w:t>
      </w:r>
    </w:p>
    <w:p>
      <w:pPr>
        <w:spacing w:after="200" w:line="300"/>
        <w:jc w:val="both"/>
      </w:pPr>
      <w:r>
        <w:rPr>
          <w:sz w:val="22"/>
          <w:szCs w:val="22"/>
        </w:rPr>
        <w:t xml:space="preserve">God's own explicit rejection of ‘the noise of thy songs’ and ‘the melody of thy psalteries’ (5:23), employing deliberately dismissive language for what would ordinarily constitute genuine, sincere worship music, presents this volume's starkest single statement that liturgical excellence itself provides no substitute for, and indeed becomes actively offensive alongside, persistent systemic injustice.</w:t>
      </w:r>
    </w:p>
    <w:p>
      <w:pPr>
        <w:pStyle w:val="Heading3"/>
      </w:pPr>
      <w:r>
        <w:t xml:space="preserve">Connections to the Hebrew Bible</w:t>
      </w:r>
    </w:p>
    <w:p>
      <w:pPr>
        <w:spacing w:after="200" w:line="300"/>
        <w:jc w:val="both"/>
      </w:pPr>
      <w:r>
        <w:rPr>
          <w:sz w:val="22"/>
          <w:szCs w:val="22"/>
        </w:rPr>
        <w:t xml:space="preserve">This chapter's rejection of ritual divorced from justice directly continues and intensifies this volume's sustained attention to the obedience-over-sacrifice principle already traced at exhaustive length throughout this volume's entire commentary since I Samuel 15:22, Amos's own uncompromising language, ‘I hate, I despise,’ exceeding even the intensity of that principle's earlier prophetic statements.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declaration, that justice must 'well up as waters, and righteousness as a mighty stream,' provides one of the single most important Hebrew Bible statements of this entire volume's own sustained ethical priority: authentic covenant relationship is proven by justice's own overwhelming, unstoppable presence within communal life, and no degree of liturgical excellence or religious sincerity substitutes for its absence. This commentary holds that this chapter's own uncompromising language, God explicitly hating and despising elaborately conducted worship, provides this volume with its starkest possible statement that ritual observance itself can become actively offensive rather than merely insufficient when persistent systemic injustice remains unaddressed alongside it.</w:t>
      </w:r>
      <w:r>
        <w:rPr>
          <w:rStyle w:val="FootnoteReference"/>
        </w:rPr>
        <w:footnoteReference w:id="60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declaration regarding justice's own overwhelming necessity provides essential background for understanding this volume's own selected New Covenant texts' comparable insistence throughout this commentary that authentic worship remains inseparable from practical justice toward the vulnerable.</w:t>
      </w:r>
    </w:p>
    <w:p>
      <w:pPr>
        <w:pStyle w:val="Heading2"/>
      </w:pPr>
      <w:r>
        <w:t xml:space="preserve">Chapter 6 (woe to those at ease in Zion)</w:t>
      </w:r>
    </w:p>
    <w:p>
      <w:pPr>
        <w:spacing w:after="200" w:line="300"/>
        <w:jc w:val="both"/>
      </w:pPr>
      <w:r>
        <w:rPr>
          <w:b/>
          <w:bCs/>
          <w:color w:val="5B4424"/>
          <w:sz w:val="16"/>
          <w:szCs w:val="16"/>
          <w:vertAlign w:val="superscript"/>
        </w:rPr>
        <w:t xml:space="preserve">1 </w:t>
      </w:r>
      <w:r>
        <w:rPr>
          <w:sz w:val="22"/>
          <w:szCs w:val="22"/>
        </w:rPr>
        <w:t xml:space="preserve">Woe to them that are at ease in Zion, and to them that are secure in the mountain of Samaria…</w:t>
      </w:r>
    </w:p>
    <w:p>
      <w:pPr>
        <w:spacing w:after="200" w:line="300"/>
        <w:jc w:val="both"/>
      </w:pPr>
      <w:r>
        <w:rPr>
          <w:b/>
          <w:bCs/>
          <w:color w:val="5B4424"/>
          <w:sz w:val="16"/>
          <w:szCs w:val="16"/>
          <w:vertAlign w:val="superscript"/>
        </w:rPr>
        <w:t xml:space="preserve">6 </w:t>
      </w:r>
      <w:r>
        <w:rPr>
          <w:sz w:val="22"/>
          <w:szCs w:val="22"/>
        </w:rPr>
        <w:t xml:space="preserve">‘…that drink wine in bowls, and anoint themselves with the chief ointments; but they are not grieved for the hurt of Joseph.’</w:t>
      </w:r>
    </w:p>
    <w:p>
      <w:pPr>
        <w:pStyle w:val="Heading2"/>
      </w:pPr>
      <w:r>
        <w:t xml:space="preserve">Commentary on Amos 6</w:t>
      </w:r>
    </w:p>
    <w:p>
      <w:pPr>
        <w:pStyle w:val="Heading3"/>
      </w:pPr>
      <w:r>
        <w:t xml:space="preserve">Historical Background</w:t>
      </w:r>
    </w:p>
    <w:p>
      <w:pPr>
        <w:spacing w:after="200" w:line="300"/>
        <w:jc w:val="both"/>
      </w:pPr>
      <w:r>
        <w:rPr>
          <w:sz w:val="22"/>
          <w:szCs w:val="22"/>
        </w:rPr>
        <w:t xml:space="preserve">Amos 6 pronounces woe upon Israel's own complacent elite, luxuriating in comfort while remaining entirely unmoved by the wider community's own genuine suffering, ‘not grieved for the hurt of Joseph.’</w:t>
      </w:r>
    </w:p>
    <w:p>
      <w:pPr>
        <w:pStyle w:val="Heading3"/>
      </w:pPr>
      <w:r>
        <w:t xml:space="preserve">Commentary from an Ebionite Perspective</w:t>
      </w:r>
    </w:p>
    <w:p>
      <w:pPr>
        <w:spacing w:after="200" w:line="300"/>
        <w:jc w:val="both"/>
      </w:pPr>
      <w:r>
        <w:rPr>
          <w:sz w:val="22"/>
          <w:szCs w:val="22"/>
        </w:rPr>
        <w:t xml:space="preserve">This chapter's specific charge, comfort maintained through willful indifference to communal suffering, reinforces this commentary's sustained insistence throughout this entire volume that privileged ease itself becomes culpable when maintained through deliberate blindness to others' genuine affliction, a pattern this volume has traced consistently throughout its treatment of privilege's own moral accountability.</w:t>
      </w:r>
    </w:p>
    <w:p>
      <w:pPr>
        <w:pStyle w:val="Heading2"/>
      </w:pPr>
      <w:r>
        <w:t xml:space="preserve">Chapter 7 (visions, and the confrontation with Amaziah)</w:t>
      </w:r>
    </w:p>
    <w:p>
      <w:pPr>
        <w:spacing w:after="200" w:line="300"/>
        <w:jc w:val="both"/>
      </w:pPr>
      <w:r>
        <w:rPr>
          <w:b/>
          <w:bCs/>
          <w:color w:val="5B4424"/>
          <w:sz w:val="16"/>
          <w:szCs w:val="16"/>
          <w:vertAlign w:val="superscript"/>
        </w:rPr>
        <w:t xml:space="preserve">1 </w:t>
      </w:r>
      <w:r>
        <w:rPr>
          <w:sz w:val="22"/>
          <w:szCs w:val="22"/>
        </w:rPr>
        <w:t xml:space="preserve">Thus the Lord GOD showed me: and, behold, He formed locusts in the beginning of the shooting up of the latter growth…</w:t>
      </w:r>
    </w:p>
    <w:p>
      <w:pPr>
        <w:spacing w:after="200" w:line="300"/>
        <w:jc w:val="both"/>
      </w:pPr>
      <w:r>
        <w:rPr>
          <w:b/>
          <w:bCs/>
          <w:color w:val="5B4424"/>
          <w:sz w:val="16"/>
          <w:szCs w:val="16"/>
          <w:vertAlign w:val="superscript"/>
        </w:rPr>
        <w:t xml:space="preserve">2 </w:t>
      </w:r>
      <w:r>
        <w:rPr>
          <w:sz w:val="22"/>
          <w:szCs w:val="22"/>
        </w:rPr>
        <w:t xml:space="preserve">…then I said: ‘O Lord GOD, forgive, I beseech Thee; how shall Jacob stand? for he is small.’</w:t>
      </w:r>
      <w:r>
        <w:rPr>
          <w:b/>
          <w:bCs/>
          <w:color w:val="5B4424"/>
          <w:sz w:val="16"/>
          <w:szCs w:val="16"/>
          <w:vertAlign w:val="superscript"/>
        </w:rPr>
        <w:t xml:space="preserve">3 </w:t>
      </w:r>
      <w:r>
        <w:rPr>
          <w:sz w:val="22"/>
          <w:szCs w:val="22"/>
        </w:rPr>
        <w:t xml:space="preserve">The LORD repented concerning this: ‘It shall not be,’ saith the LORD.</w:t>
      </w:r>
    </w:p>
    <w:p>
      <w:pPr>
        <w:spacing w:after="200" w:line="300"/>
        <w:jc w:val="both"/>
      </w:pPr>
      <w:r>
        <w:rPr>
          <w:b/>
          <w:bCs/>
          <w:color w:val="5B4424"/>
          <w:sz w:val="16"/>
          <w:szCs w:val="16"/>
          <w:vertAlign w:val="superscript"/>
        </w:rPr>
        <w:t xml:space="preserve">7 </w:t>
      </w:r>
      <w:r>
        <w:rPr>
          <w:sz w:val="22"/>
          <w:szCs w:val="22"/>
        </w:rPr>
        <w:t xml:space="preserve">Thus He showed me: and, behold, the Lord stood beside a wall made by a plumb-line, with a plumb-line in His hand.</w:t>
      </w:r>
    </w:p>
    <w:p>
      <w:pPr>
        <w:spacing w:after="200" w:line="300"/>
        <w:jc w:val="both"/>
      </w:pPr>
      <w:r>
        <w:rPr>
          <w:b/>
          <w:bCs/>
          <w:color w:val="5B4424"/>
          <w:sz w:val="16"/>
          <w:szCs w:val="16"/>
          <w:vertAlign w:val="superscript"/>
        </w:rPr>
        <w:t xml:space="preserve">8 </w:t>
      </w:r>
      <w:r>
        <w:rPr>
          <w:sz w:val="22"/>
          <w:szCs w:val="22"/>
        </w:rPr>
        <w:t xml:space="preserve">‘…Behold, I will set a plumb-line in the midst of My people Israel; I will not again pardon them any more.’</w:t>
      </w:r>
    </w:p>
    <w:p>
      <w:pPr>
        <w:spacing w:after="200" w:line="300"/>
        <w:jc w:val="both"/>
      </w:pPr>
      <w:r>
        <w:rPr>
          <w:b/>
          <w:bCs/>
          <w:color w:val="5B4424"/>
          <w:sz w:val="16"/>
          <w:szCs w:val="16"/>
          <w:vertAlign w:val="superscript"/>
        </w:rPr>
        <w:t xml:space="preserve">10 </w:t>
      </w:r>
      <w:r>
        <w:rPr>
          <w:sz w:val="22"/>
          <w:szCs w:val="22"/>
        </w:rPr>
        <w:t xml:space="preserve">Then Amaziah the priest of Beth-el sent to Jeroboam king of Israel, saying: ‘Amos hath conspired against thee in the midst of the house of Israel; the land is not able to bear all his words.’</w:t>
      </w:r>
    </w:p>
    <w:p>
      <w:pPr>
        <w:spacing w:after="200" w:line="300"/>
        <w:jc w:val="both"/>
      </w:pPr>
      <w:r>
        <w:rPr>
          <w:b/>
          <w:bCs/>
          <w:color w:val="5B4424"/>
          <w:sz w:val="16"/>
          <w:szCs w:val="16"/>
          <w:vertAlign w:val="superscript"/>
        </w:rPr>
        <w:t xml:space="preserve">12 </w:t>
      </w:r>
      <w:r>
        <w:rPr>
          <w:sz w:val="22"/>
          <w:szCs w:val="22"/>
        </w:rPr>
        <w:t xml:space="preserve">Also Amaziah said unto Amos: ‘O thou seer, go, flee thee away into the land of Judah, and there eat bread, and prophesy there.’</w:t>
      </w:r>
      <w:r>
        <w:rPr>
          <w:b/>
          <w:bCs/>
          <w:color w:val="5B4424"/>
          <w:sz w:val="16"/>
          <w:szCs w:val="16"/>
          <w:vertAlign w:val="superscript"/>
        </w:rPr>
        <w:t xml:space="preserve">13 </w:t>
      </w:r>
      <w:r>
        <w:rPr>
          <w:sz w:val="22"/>
          <w:szCs w:val="22"/>
        </w:rPr>
        <w:t xml:space="preserve">‘But prophesy not again any more at Beth-el; for it is the king's sanctuary, and it is a royal house.’</w:t>
      </w:r>
    </w:p>
    <w:p>
      <w:pPr>
        <w:spacing w:after="200" w:line="300"/>
        <w:jc w:val="both"/>
      </w:pPr>
      <w:r>
        <w:rPr>
          <w:b/>
          <w:bCs/>
          <w:color w:val="5B4424"/>
          <w:sz w:val="16"/>
          <w:szCs w:val="16"/>
          <w:vertAlign w:val="superscript"/>
        </w:rPr>
        <w:t xml:space="preserve">14 </w:t>
      </w:r>
      <w:r>
        <w:rPr>
          <w:sz w:val="22"/>
          <w:szCs w:val="22"/>
        </w:rPr>
        <w:t xml:space="preserve">Then answered Amos, and said to Amaziah: ‘I was no prophet, neither was I a prophet's son; but I was a herdman, and a dresser of sycamore-trees.’</w:t>
      </w:r>
    </w:p>
    <w:p>
      <w:pPr>
        <w:spacing w:after="200" w:line="300"/>
        <w:jc w:val="both"/>
      </w:pPr>
      <w:r>
        <w:rPr>
          <w:b/>
          <w:bCs/>
          <w:color w:val="5B4424"/>
          <w:sz w:val="16"/>
          <w:szCs w:val="16"/>
          <w:vertAlign w:val="superscript"/>
        </w:rPr>
        <w:t xml:space="preserve">15 </w:t>
      </w:r>
      <w:r>
        <w:rPr>
          <w:sz w:val="22"/>
          <w:szCs w:val="22"/>
        </w:rPr>
        <w:t xml:space="preserve">‘And the LORD took me from following the flock, and the LORD said unto me: Go, prophesy unto My people Israel.’</w:t>
      </w:r>
    </w:p>
    <w:p>
      <w:pPr>
        <w:pStyle w:val="Heading2"/>
      </w:pPr>
      <w:r>
        <w:t xml:space="preserve">Commentary on Amos 7</w:t>
      </w:r>
    </w:p>
    <w:p>
      <w:pPr>
        <w:pStyle w:val="Heading3"/>
      </w:pPr>
      <w:r>
        <w:t xml:space="preserve">Historical Background</w:t>
      </w:r>
    </w:p>
    <w:p>
      <w:pPr>
        <w:spacing w:after="200" w:line="300"/>
        <w:jc w:val="both"/>
      </w:pPr>
      <w:r>
        <w:rPr>
          <w:sz w:val="22"/>
          <w:szCs w:val="22"/>
        </w:rPr>
        <w:t xml:space="preserve">Amos 7 presents three successive visions of coming judgment, the first two averted through Amos's own effective, urgent intercession, before the third, a plumb-line establishing Israel's own definitive, unavoidable measure of failure, provokes open conflict with Amaziah, the royal sanctuary's own resident priest, whose demand that Amos return to Judah and cease prophesying at Bethel receives Amos's own celebrated, explicit rejection of any professional prophetic credential or motivation.</w:t>
      </w:r>
      <w:r>
        <w:rPr>
          <w:rStyle w:val="FootnoteReference"/>
        </w:rPr>
        <w:footnoteReference w:id="610"/>
      </w:r>
    </w:p>
    <w:p>
      <w:pPr>
        <w:pStyle w:val="Heading3"/>
      </w:pPr>
      <w:r>
        <w:t xml:space="preserve">Jewish Cultural Context</w:t>
      </w:r>
    </w:p>
    <w:p>
      <w:pPr>
        <w:spacing w:after="200" w:line="300"/>
        <w:jc w:val="both"/>
      </w:pPr>
      <w:r>
        <w:rPr>
          <w:sz w:val="22"/>
          <w:szCs w:val="22"/>
        </w:rPr>
        <w:t xml:space="preserve">Amos's own declaration, 'I was no prophet, neither was I a prophet's son; but I was a herdman... and the LORD took me from following the flock' (7:14–15), became one of the most important texts in the entire Hebrew Bible for establishing that authentic prophetic calling depends entirely on direct divine commission rather than professional training, guild membership, or hereditary succession, Amos's own explicit disavowal of every conventional credential paradoxically confirming rather than undermining his own authority.</w:t>
      </w:r>
      <w:r>
        <w:rPr>
          <w:rStyle w:val="FootnoteReference"/>
        </w:rPr>
        <w:footnoteReference w:id="611"/>
      </w:r>
    </w:p>
    <w:p>
      <w:pPr>
        <w:pStyle w:val="Heading3"/>
      </w:pPr>
      <w:r>
        <w:t xml:space="preserve">Hebrew Word Studies</w:t>
      </w:r>
    </w:p>
    <w:p>
      <w:pPr>
        <w:spacing w:after="200" w:line="300"/>
        <w:jc w:val="both"/>
      </w:pPr>
      <w:r>
        <w:rPr>
          <w:sz w:val="22"/>
          <w:szCs w:val="22"/>
        </w:rPr>
        <w:t xml:space="preserve">Amaziah's own designation of Bethel as ‘the king's sanctuary… a royal house’ (7:13) exposes the underlying institutional capture already discussed at length in this volume's commentary on I Kings 12's original establishment of this rival cultic center, confirming that Bethel's own religious function had become entirely subordinated to royal political interest, precisely the corruption Amos's own prophetic ministry directly confronts.</w:t>
      </w:r>
    </w:p>
    <w:p>
      <w:pPr>
        <w:pStyle w:val="Heading3"/>
      </w:pPr>
      <w:r>
        <w:t xml:space="preserve">Connections to the Hebrew Bible</w:t>
      </w:r>
    </w:p>
    <w:p>
      <w:pPr>
        <w:spacing w:after="200" w:line="300"/>
        <w:jc w:val="both"/>
      </w:pPr>
      <w:r>
        <w:rPr>
          <w:sz w:val="22"/>
          <w:szCs w:val="22"/>
        </w:rPr>
        <w:t xml:space="preserve">Amos's own successful intercession averting the first two visions' judgment directly continues this volume's sustained attention to effective prophetic intercession already traced throughout its entire commentary since Abraham's intercession for Sodom and Moses's intercession following the golden calf, confirming intercessory prayer's own genuine, consequential efficacy even in this book's otherwise unrelenting judgment sequence.</w:t>
      </w:r>
    </w:p>
    <w:p>
      <w:pPr>
        <w:pStyle w:val="Heading3"/>
      </w:pPr>
      <w:r>
        <w:t xml:space="preserve">Commentary from an Ebionite Perspective</w:t>
      </w:r>
    </w:p>
    <w:p>
      <w:pPr>
        <w:spacing w:after="200" w:line="300"/>
        <w:jc w:val="both"/>
      </w:pPr>
      <w:r>
        <w:rPr>
          <w:sz w:val="22"/>
          <w:szCs w:val="22"/>
        </w:rPr>
        <w:t xml:space="preserve">This chapter's confrontation between institutional religious authority and authentic prophetic calling reinforces this commentary's sustained insistence throughout this entire volume that genuine prophetic legitimacy depends on direct divine commission rather than institutional position or credential, a principle this volume has traced consistently throughout its treatment of authentic versus merely institutional religious authority since its commentary on Korah's own rebellion against Moses's divinely established leadership. This commentary holds that Amos's own courageous refusal to be silenced by Amaziah's explicit threat and institutional authority models the same costly prophetic independence this volume has celebrated throughout its entire commentary on legitimate prophetic ministry conducted regardless of official opposition.</w:t>
      </w:r>
      <w:r>
        <w:rPr>
          <w:rStyle w:val="FootnoteReference"/>
        </w:rPr>
        <w:footnoteReference w:id="61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authentic prophetic calling opposed by institutional religious authority provides important background for understanding this volume's own selected New Covenant texts' comparable accounts of prophetic conflict with established religious institutions.</w:t>
      </w:r>
    </w:p>
    <w:p>
      <w:pPr>
        <w:pStyle w:val="Heading2"/>
      </w:pPr>
      <w:r>
        <w:t xml:space="preserve">Chapter 8 (the basket of summer fruit)</w:t>
      </w:r>
    </w:p>
    <w:p>
      <w:pPr>
        <w:spacing w:after="200" w:line="300"/>
        <w:jc w:val="both"/>
      </w:pPr>
      <w:r>
        <w:rPr>
          <w:b/>
          <w:bCs/>
          <w:color w:val="5B4424"/>
          <w:sz w:val="16"/>
          <w:szCs w:val="16"/>
          <w:vertAlign w:val="superscript"/>
        </w:rPr>
        <w:t xml:space="preserve">2 </w:t>
      </w:r>
      <w:r>
        <w:rPr>
          <w:sz w:val="22"/>
          <w:szCs w:val="22"/>
        </w:rPr>
        <w:t xml:space="preserve">‘…The end is come upon My people Israel; I will not again pardon them any more.’</w:t>
      </w:r>
    </w:p>
    <w:p>
      <w:pPr>
        <w:spacing w:after="200" w:line="300"/>
        <w:jc w:val="both"/>
      </w:pPr>
      <w:r>
        <w:rPr>
          <w:b/>
          <w:bCs/>
          <w:color w:val="5B4424"/>
          <w:sz w:val="16"/>
          <w:szCs w:val="16"/>
          <w:vertAlign w:val="superscript"/>
        </w:rPr>
        <w:t xml:space="preserve">6 </w:t>
      </w:r>
      <w:r>
        <w:rPr>
          <w:sz w:val="22"/>
          <w:szCs w:val="22"/>
        </w:rPr>
        <w:t xml:space="preserve">‘…that we may buy the poor for silver, and the needy for a pair of shoes, and sell the refuse of the corn?’</w:t>
      </w:r>
    </w:p>
    <w:p>
      <w:pPr>
        <w:spacing w:after="200" w:line="300"/>
        <w:jc w:val="both"/>
      </w:pPr>
      <w:r>
        <w:rPr>
          <w:b/>
          <w:bCs/>
          <w:color w:val="5B4424"/>
          <w:sz w:val="16"/>
          <w:szCs w:val="16"/>
          <w:vertAlign w:val="superscript"/>
        </w:rPr>
        <w:t xml:space="preserve">11 </w:t>
      </w:r>
      <w:r>
        <w:rPr>
          <w:sz w:val="22"/>
          <w:szCs w:val="22"/>
        </w:rPr>
        <w:t xml:space="preserve">‘Behold, the days come, saith the Lord GOD, that I will send a famine in the land, not a famine for bread, nor a thirst for water, but of hearing the words of the LORD.’</w:t>
      </w:r>
    </w:p>
    <w:p>
      <w:pPr>
        <w:pStyle w:val="Heading2"/>
      </w:pPr>
      <w:r>
        <w:t xml:space="preserve">Commentary on Amos 8</w:t>
      </w:r>
    </w:p>
    <w:p>
      <w:pPr>
        <w:pStyle w:val="Heading3"/>
      </w:pPr>
      <w:r>
        <w:t xml:space="preserve">Historical Background</w:t>
      </w:r>
    </w:p>
    <w:p>
      <w:pPr>
        <w:spacing w:after="200" w:line="300"/>
        <w:jc w:val="both"/>
      </w:pPr>
      <w:r>
        <w:rPr>
          <w:sz w:val="22"/>
          <w:szCs w:val="22"/>
        </w:rPr>
        <w:t xml:space="preserve">Amos 8 presents a wordplay vision, summer fruit (qayits) signaling the end (qets) has come, before repeating the specific economic exploitation already discussed in this volume's commentary on chapter 2, and closing with a devastating famine not of bread but of hearing God's own word, a spiritual desolation exceeding even physical scarcity.</w:t>
      </w:r>
      <w:r>
        <w:rPr>
          <w:rStyle w:val="FootnoteReference"/>
        </w:rPr>
        <w:footnoteReference w:id="613"/>
      </w:r>
    </w:p>
    <w:p>
      <w:pPr>
        <w:pStyle w:val="Heading3"/>
      </w:pPr>
      <w:r>
        <w:t xml:space="preserve">Commentary from an Ebionite Perspective</w:t>
      </w:r>
    </w:p>
    <w:p>
      <w:pPr>
        <w:spacing w:after="200" w:line="300"/>
        <w:jc w:val="both"/>
      </w:pPr>
      <w:r>
        <w:rPr>
          <w:sz w:val="22"/>
          <w:szCs w:val="22"/>
        </w:rPr>
        <w:t xml:space="preserve">This chapter's vision of a coming famine specifically of hearing God's word reinforces this commentary's sustained insistence throughout this entire volume that sustained rejection of prophetic warning eventually produces genuine spiritual silence, the withdrawal of prophetic guidance itself becoming judgment's own severe form, a pattern this volume has traced throughout its treatment of prophetic withdrawal since I Samuel 3's notice that word from the LORD had become rare.</w:t>
      </w:r>
    </w:p>
    <w:p>
      <w:pPr>
        <w:pStyle w:val="Heading2"/>
      </w:pPr>
      <w:r>
        <w:t xml:space="preserve">Chapter 9 (the restoration promised)</w:t>
      </w:r>
    </w:p>
    <w:p>
      <w:pPr>
        <w:spacing w:after="200" w:line="300"/>
        <w:jc w:val="both"/>
      </w:pPr>
      <w:r>
        <w:rPr>
          <w:b/>
          <w:bCs/>
          <w:color w:val="5B4424"/>
          <w:sz w:val="16"/>
          <w:szCs w:val="16"/>
          <w:vertAlign w:val="superscript"/>
        </w:rPr>
        <w:t xml:space="preserve">8 </w:t>
      </w:r>
      <w:r>
        <w:rPr>
          <w:sz w:val="22"/>
          <w:szCs w:val="22"/>
        </w:rPr>
        <w:t xml:space="preserve">‘Behold, the eyes of the Lord GOD are upon the sinful kingdom, and I will destroy it from off the face of the earth; saving that I will not utterly destroy the house of Jacob,’ saith the LORD.</w:t>
      </w:r>
    </w:p>
    <w:p>
      <w:pPr>
        <w:spacing w:after="200" w:line="300"/>
        <w:jc w:val="both"/>
      </w:pPr>
      <w:r>
        <w:rPr>
          <w:b/>
          <w:bCs/>
          <w:color w:val="5B4424"/>
          <w:sz w:val="16"/>
          <w:szCs w:val="16"/>
          <w:vertAlign w:val="superscript"/>
        </w:rPr>
        <w:t xml:space="preserve">9 </w:t>
      </w:r>
      <w:r>
        <w:rPr>
          <w:sz w:val="22"/>
          <w:szCs w:val="22"/>
        </w:rPr>
        <w:t xml:space="preserve">‘For, lo, I will command, and I will shake the house of Israel among all the nations, like as a sieve is shaken, yet shall not the least grain fall upon the earth.’</w:t>
      </w:r>
    </w:p>
    <w:p>
      <w:pPr>
        <w:spacing w:after="200" w:line="300"/>
        <w:jc w:val="both"/>
      </w:pPr>
      <w:r>
        <w:rPr>
          <w:b/>
          <w:bCs/>
          <w:color w:val="5B4424"/>
          <w:sz w:val="16"/>
          <w:szCs w:val="16"/>
          <w:vertAlign w:val="superscript"/>
        </w:rPr>
        <w:t xml:space="preserve">11 </w:t>
      </w:r>
      <w:r>
        <w:rPr>
          <w:sz w:val="22"/>
          <w:szCs w:val="22"/>
        </w:rPr>
        <w:t xml:space="preserve">‘In that day will I raise up the tabernacle of David that is fallen, and close up the breaches thereof, and I will raise up his ruins, and I will build it as in the days of old.’</w:t>
      </w:r>
    </w:p>
    <w:p>
      <w:pPr>
        <w:spacing w:after="200" w:line="300"/>
        <w:jc w:val="both"/>
      </w:pPr>
      <w:r>
        <w:rPr>
          <w:b/>
          <w:bCs/>
          <w:color w:val="5B4424"/>
          <w:sz w:val="16"/>
          <w:szCs w:val="16"/>
          <w:vertAlign w:val="superscript"/>
        </w:rPr>
        <w:t xml:space="preserve">12 </w:t>
      </w:r>
      <w:r>
        <w:rPr>
          <w:sz w:val="22"/>
          <w:szCs w:val="22"/>
        </w:rPr>
        <w:t xml:space="preserve">‘That they may possess the remnant of Edom, and all the nations, upon whom My name is called, saith the LORD that doeth this.’</w:t>
      </w:r>
    </w:p>
    <w:p>
      <w:pPr>
        <w:spacing w:after="200" w:line="300"/>
        <w:jc w:val="both"/>
      </w:pPr>
      <w:r>
        <w:rPr>
          <w:b/>
          <w:bCs/>
          <w:color w:val="5B4424"/>
          <w:sz w:val="16"/>
          <w:szCs w:val="16"/>
          <w:vertAlign w:val="superscript"/>
        </w:rPr>
        <w:t xml:space="preserve">13 </w:t>
      </w:r>
      <w:r>
        <w:rPr>
          <w:sz w:val="22"/>
          <w:szCs w:val="22"/>
        </w:rPr>
        <w:t xml:space="preserve">‘Behold, the days come, saith the LORD, that the plowman shall overtake the reaper, and the treader of grapes him that soweth the seed; and the mountains shall drop sweet wine, and all the hills shall melt.’</w:t>
      </w:r>
    </w:p>
    <w:p>
      <w:pPr>
        <w:spacing w:after="200" w:line="300"/>
        <w:jc w:val="both"/>
      </w:pPr>
      <w:r>
        <w:rPr>
          <w:b/>
          <w:bCs/>
          <w:color w:val="5B4424"/>
          <w:sz w:val="16"/>
          <w:szCs w:val="16"/>
          <w:vertAlign w:val="superscript"/>
        </w:rPr>
        <w:t xml:space="preserve">14 </w:t>
      </w:r>
      <w:r>
        <w:rPr>
          <w:sz w:val="22"/>
          <w:szCs w:val="22"/>
        </w:rPr>
        <w:t xml:space="preserve">‘And I will turn the captivity of My people Israel, and they shall build the waste cities, and inhabit them; and they shall plant vineyards, and drink the wine thereof; they shall also make gardens, and eat the fruit of them.’</w:t>
      </w:r>
    </w:p>
    <w:p>
      <w:pPr>
        <w:spacing w:after="200" w:line="300"/>
        <w:jc w:val="both"/>
      </w:pPr>
      <w:r>
        <w:rPr>
          <w:b/>
          <w:bCs/>
          <w:color w:val="5B4424"/>
          <w:sz w:val="16"/>
          <w:szCs w:val="16"/>
          <w:vertAlign w:val="superscript"/>
        </w:rPr>
        <w:t xml:space="preserve">15 </w:t>
      </w:r>
      <w:r>
        <w:rPr>
          <w:sz w:val="22"/>
          <w:szCs w:val="22"/>
        </w:rPr>
        <w:t xml:space="preserve">‘And I will plant them upon their land, and they shall no more be plucked up out of their land which I have given them, saith the LORD thy God.’</w:t>
      </w:r>
    </w:p>
    <w:p>
      <w:pPr>
        <w:pStyle w:val="Heading2"/>
      </w:pPr>
      <w:r>
        <w:t xml:space="preserve">Commentary on Amos 9</w:t>
      </w:r>
    </w:p>
    <w:p>
      <w:pPr>
        <w:pStyle w:val="Heading3"/>
      </w:pPr>
      <w:r>
        <w:t xml:space="preserve">Historical Background</w:t>
      </w:r>
    </w:p>
    <w:p>
      <w:pPr>
        <w:spacing w:after="200" w:line="300"/>
        <w:jc w:val="both"/>
      </w:pPr>
      <w:r>
        <w:rPr>
          <w:sz w:val="22"/>
          <w:szCs w:val="22"/>
        </w:rPr>
        <w:t xml:space="preserve">Amos 9 closes this otherwise unrelenting book of judgment with an abrupt, striking turn toward restoration: Israel's own sifting among the nations preserves even 'the least grain,' and, in this book's own most celebrated closing promise, the fallen 'tabernacle of David' will be raised, its ruins rebuilt, its dominion extended, remarkably, to include 'all the nations, upon whom My name is called.'</w:t>
      </w:r>
      <w:r>
        <w:rPr>
          <w:rStyle w:val="FootnoteReference"/>
        </w:rPr>
        <w:footnoteReference w:id="614"/>
      </w:r>
    </w:p>
    <w:p>
      <w:pPr>
        <w:pStyle w:val="Heading3"/>
      </w:pPr>
      <w:r>
        <w:t xml:space="preserve">Jewish Cultural Context</w:t>
      </w:r>
    </w:p>
    <w:p>
      <w:pPr>
        <w:spacing w:after="200" w:line="300"/>
        <w:jc w:val="both"/>
      </w:pPr>
      <w:r>
        <w:rPr>
          <w:sz w:val="22"/>
          <w:szCs w:val="22"/>
        </w:rPr>
        <w:t xml:space="preserve">This chapter's promise to raise 'the tabernacle of David that is fallen' (9:11) became, within later Jewish tradition itself, an explicit messianic text, the Talmud recording a tradition naming the Messiah 'Bar Naphli' ('son of the fallen') directly from this very verse, confirming this passage's own messianic reading as an established feature of Jewish interpretation independent of, and prior to, its own celebrated citation within this volume's wider New Testament tradition.</w:t>
      </w:r>
      <w:r>
        <w:rPr>
          <w:rStyle w:val="FootnoteReference"/>
        </w:rPr>
        <w:footnoteReference w:id="615"/>
      </w:r>
    </w:p>
    <w:p>
      <w:pPr>
        <w:pStyle w:val="Heading3"/>
      </w:pPr>
      <w:r>
        <w:t xml:space="preserve">Hebrew Word Studies</w:t>
      </w:r>
    </w:p>
    <w:p>
      <w:pPr>
        <w:spacing w:after="200" w:line="300"/>
        <w:jc w:val="both"/>
      </w:pPr>
      <w:r>
        <w:rPr>
          <w:sz w:val="22"/>
          <w:szCs w:val="22"/>
        </w:rPr>
        <w:t xml:space="preserve">The image of a fallen ‘tabernacle’ or ‘booth’ (סֻכָּה, sukkah) rather than a fallen palace or throne employs deliberately humble architectural vocabulary, the once-great Davidic dynasty reduced to the most modest, temporary structure imaginable, its promised restoration thus representing the most dramatic possible reversal from utter humiliation to renewed, secured permanence.</w:t>
      </w:r>
    </w:p>
    <w:p>
      <w:pPr>
        <w:pStyle w:val="Heading3"/>
      </w:pPr>
      <w:r>
        <w:t xml:space="preserve">Connections to the Hebrew Bible</w:t>
      </w:r>
    </w:p>
    <w:p>
      <w:pPr>
        <w:spacing w:after="200" w:line="300"/>
        <w:jc w:val="both"/>
      </w:pPr>
      <w:r>
        <w:rPr>
          <w:sz w:val="22"/>
          <w:szCs w:val="22"/>
        </w:rPr>
        <w:t xml:space="preserve">This chapter's promise directly continues this volume's sustained attention to the eternal Davidic covenant already discussed at exhaustive length throughout its commentary on II Samuel 7, providing this volume's own concluding demonstration, at the close of the very book most dominated by unrelenting judgment, that this covenant promise remains genuinely, ultimately secure regardless of Israel's own intervening unfaithfulness.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closing promise, restoration extended explicitly to include 'all the nations, upon whom My name is called,' provides one of the Hebrew Bible's most striking anticipations of covenant inclusion extended beyond Israel's own ethnic boundaries, a universal horizon this volume has traced consistently throughout its entire commentary since the patriarchal promise that all families of the earth would be blessed through Abraham's seed. This commentary holds that this book's own overall structure, unrelenting indictment of systemic injustice throughout eight chapters resolved only in its final verses into restoration, models the same pattern this volume has traced consistently throughout its entire commentary: genuine, severe accountability for genuine, severe injustice, held together with genuine, ultimately secure covenant hope that neither minimizes the one nor forecloses the other.</w:t>
      </w:r>
      <w:r>
        <w:rPr>
          <w:rStyle w:val="FootnoteReference"/>
        </w:rPr>
        <w:footnoteReference w:id="616"/>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promise receives direct, explicit citation within the wider New Testament tradition's own account of the earliest Jewish-Christian community's deliberation regarding Gentile inclusion, understood there as scriptural warrant for extending full covenant fellowship to Gentile believers without requiring full Torah observance, though this specific citing narrative falls within material not included in this edition's own selected New Covenant canon. With this chapter's close, the book of Amos, spanning history's most concentrated prophetic indictment of economic injustice and this closing vision of covenant restoration extended even to the nations, reaches its own fitting conclusion.</w:t>
      </w:r>
    </w:p>
    <w:p>
      <w:pPr>
        <w:sectPr>
          <w:headerReference w:type="default" r:id="rId262"/>
          <w:headerReference w:type="first" r:id="rId26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Obadiah</w:t>
      </w:r>
    </w:p>
    <w:p>
      <w:pPr>
        <w:spacing w:after="200" w:line="300"/>
        <w:jc w:val="both"/>
      </w:pPr>
      <w:r>
        <w:rPr>
          <w:sz w:val="22"/>
          <w:szCs w:val="22"/>
        </w:rPr>
        <w:t xml:space="preserve">Obadiah, at only twenty-one verses, is the shortest book in the entire Hebrew Bible, consisting of a single sustained oracle against Edom for its own betrayal of Judah, most likely during or immediately after Jerusalem's fall already discussed at exhaustive length throughout this volume's commentary on II Kings 25, though the book's own precise date remains debated among scholars. This edition presents the book's complete text given its own brief compass.</w:t>
      </w:r>
      <w:r>
        <w:rPr>
          <w:rStyle w:val="FootnoteReference"/>
        </w:rPr>
        <w:footnoteReference w:id="617"/>
      </w:r>
    </w:p>
    <w:p>
      <w:pPr>
        <w:spacing w:after="200" w:line="300"/>
        <w:jc w:val="both"/>
      </w:pPr>
      <w:r>
        <w:rPr>
          <w:sz w:val="22"/>
          <w:szCs w:val="22"/>
        </w:rPr>
        <w:t xml:space="preserve">For this volume's Ebionite-inspired commentary, Obadiah provides the Hebrew Bible's most concentrated single treatment of Edom's own particular betrayal, a theme already anticipated at length throughout this volume's commentary on Ezekiel 25 and 35 and Amos 1, here receiving its own full, dedicated prophetic attention, before the book's own closing declaration that ‘the kingdom shall be the LORD’S’ provides this volume with one of its most concise single statements of ultimate divine sovereignty over every earthly kingdom.</w:t>
      </w:r>
    </w:p>
    <w:p>
      <w:pPr>
        <w:pStyle w:val="Heading2"/>
      </w:pPr>
      <w:r>
        <w:t xml:space="preserve">The complete text of Obadiah</w:t>
      </w:r>
    </w:p>
    <w:p>
      <w:pPr>
        <w:spacing w:after="200" w:line="300"/>
        <w:jc w:val="both"/>
      </w:pPr>
      <w:r>
        <w:rPr>
          <w:b/>
          <w:bCs/>
          <w:color w:val="5B4424"/>
          <w:sz w:val="16"/>
          <w:szCs w:val="16"/>
          <w:vertAlign w:val="superscript"/>
        </w:rPr>
        <w:t xml:space="preserve">1 </w:t>
      </w:r>
      <w:r>
        <w:rPr>
          <w:sz w:val="22"/>
          <w:szCs w:val="22"/>
        </w:rPr>
        <w:t xml:space="preserve">The vision of Obadiah. Thus saith the Lord GOD concerning Edom: We have heard a message from the LORD, and an ambassador is sent among the nations: ‘Arise ye, and let us rise up against her in battle.’</w:t>
      </w:r>
    </w:p>
    <w:p>
      <w:pPr>
        <w:spacing w:after="200" w:line="300"/>
        <w:jc w:val="both"/>
      </w:pPr>
      <w:r>
        <w:rPr>
          <w:b/>
          <w:bCs/>
          <w:color w:val="5B4424"/>
          <w:sz w:val="16"/>
          <w:szCs w:val="16"/>
          <w:vertAlign w:val="superscript"/>
        </w:rPr>
        <w:t xml:space="preserve">3 </w:t>
      </w:r>
      <w:r>
        <w:rPr>
          <w:sz w:val="22"/>
          <w:szCs w:val="22"/>
        </w:rPr>
        <w:t xml:space="preserve">The pride of thy heart hath beguiled thee, O thou that dwellest in the clefts of the rock, thy habitation on high; that sayest in thy heart: ‘Who shall bring me down to the ground?’</w:t>
      </w:r>
    </w:p>
    <w:p>
      <w:pPr>
        <w:spacing w:after="200" w:line="300"/>
        <w:jc w:val="both"/>
      </w:pPr>
      <w:r>
        <w:rPr>
          <w:b/>
          <w:bCs/>
          <w:color w:val="5B4424"/>
          <w:sz w:val="16"/>
          <w:szCs w:val="16"/>
          <w:vertAlign w:val="superscript"/>
        </w:rPr>
        <w:t xml:space="preserve">4 </w:t>
      </w:r>
      <w:r>
        <w:rPr>
          <w:sz w:val="22"/>
          <w:szCs w:val="22"/>
        </w:rPr>
        <w:t xml:space="preserve">Though thou make thy nest as high as the eagle, and though thou set it among the stars, I will bring thee down from thence, saith the LORD.</w:t>
      </w:r>
    </w:p>
    <w:p>
      <w:pPr>
        <w:spacing w:after="200" w:line="300"/>
        <w:jc w:val="both"/>
      </w:pPr>
      <w:r>
        <w:rPr>
          <w:b/>
          <w:bCs/>
          <w:color w:val="5B4424"/>
          <w:sz w:val="16"/>
          <w:szCs w:val="16"/>
          <w:vertAlign w:val="superscript"/>
        </w:rPr>
        <w:t xml:space="preserve">10 </w:t>
      </w:r>
      <w:r>
        <w:rPr>
          <w:sz w:val="22"/>
          <w:szCs w:val="22"/>
        </w:rPr>
        <w:t xml:space="preserve">For the violence done to thy brother Jacob shame shall cover thee, and thou shalt be cut off for ever.</w:t>
      </w:r>
    </w:p>
    <w:p>
      <w:pPr>
        <w:spacing w:after="200" w:line="300"/>
        <w:jc w:val="both"/>
      </w:pPr>
      <w:r>
        <w:rPr>
          <w:b/>
          <w:bCs/>
          <w:color w:val="5B4424"/>
          <w:sz w:val="16"/>
          <w:szCs w:val="16"/>
          <w:vertAlign w:val="superscript"/>
        </w:rPr>
        <w:t xml:space="preserve">11 </w:t>
      </w:r>
      <w:r>
        <w:rPr>
          <w:sz w:val="22"/>
          <w:szCs w:val="22"/>
        </w:rPr>
        <w:t xml:space="preserve">In the day that thou didst stand aloof, in the day that strangers carried away his substance, and foreigners entered into his gates, and cast lots upon Jerusalem, even thou wast as one of them.</w:t>
      </w:r>
    </w:p>
    <w:p>
      <w:pPr>
        <w:spacing w:after="200" w:line="300"/>
        <w:jc w:val="both"/>
      </w:pPr>
      <w:r>
        <w:rPr>
          <w:b/>
          <w:bCs/>
          <w:color w:val="5B4424"/>
          <w:sz w:val="16"/>
          <w:szCs w:val="16"/>
          <w:vertAlign w:val="superscript"/>
        </w:rPr>
        <w:t xml:space="preserve">12 </w:t>
      </w:r>
      <w:r>
        <w:rPr>
          <w:sz w:val="22"/>
          <w:szCs w:val="22"/>
        </w:rPr>
        <w:t xml:space="preserve">But thou shouldest not have gazed on the day of thy brother in the day of his disaster, neither shouldest thou have rejoiced over the children of Judah in the day of their destruction; neither shouldest thou have spoken proudly in the day of distress.</w:t>
      </w:r>
    </w:p>
    <w:p>
      <w:pPr>
        <w:spacing w:after="200" w:line="300"/>
        <w:jc w:val="both"/>
      </w:pPr>
      <w:r>
        <w:rPr>
          <w:b/>
          <w:bCs/>
          <w:color w:val="5B4424"/>
          <w:sz w:val="16"/>
          <w:szCs w:val="16"/>
          <w:vertAlign w:val="superscript"/>
        </w:rPr>
        <w:t xml:space="preserve">15 </w:t>
      </w:r>
      <w:r>
        <w:rPr>
          <w:sz w:val="22"/>
          <w:szCs w:val="22"/>
        </w:rPr>
        <w:t xml:space="preserve">For the day of the LORD is near upon all the nations; as thou hast done, it shall be done unto thee; thy dealing shall return upon thine own head.</w:t>
      </w:r>
    </w:p>
    <w:p>
      <w:pPr>
        <w:spacing w:after="200" w:line="300"/>
        <w:jc w:val="both"/>
      </w:pPr>
      <w:r>
        <w:rPr>
          <w:b/>
          <w:bCs/>
          <w:color w:val="5B4424"/>
          <w:sz w:val="16"/>
          <w:szCs w:val="16"/>
          <w:vertAlign w:val="superscript"/>
        </w:rPr>
        <w:t xml:space="preserve">17 </w:t>
      </w:r>
      <w:r>
        <w:rPr>
          <w:sz w:val="22"/>
          <w:szCs w:val="22"/>
        </w:rPr>
        <w:t xml:space="preserve">But in mount Zion there shall be those that escape, and it shall be holy; and the house of Jacob shall possess their possessions.</w:t>
      </w:r>
    </w:p>
    <w:p>
      <w:pPr>
        <w:spacing w:after="200" w:line="300"/>
        <w:jc w:val="both"/>
      </w:pPr>
      <w:r>
        <w:rPr>
          <w:b/>
          <w:bCs/>
          <w:color w:val="5B4424"/>
          <w:sz w:val="16"/>
          <w:szCs w:val="16"/>
          <w:vertAlign w:val="superscript"/>
        </w:rPr>
        <w:t xml:space="preserve">18 </w:t>
      </w:r>
      <w:r>
        <w:rPr>
          <w:sz w:val="22"/>
          <w:szCs w:val="22"/>
        </w:rPr>
        <w:t xml:space="preserve">And the house of Jacob shall be a fire, and the house of Joseph a flame, and the house of Esau for stubble, and they shall kindle in them, and devour them; and there shall not be any remaining of the house of Esau; for the LORD hath spoken.</w:t>
      </w:r>
    </w:p>
    <w:p>
      <w:pPr>
        <w:spacing w:after="200" w:line="300"/>
        <w:jc w:val="both"/>
      </w:pPr>
      <w:r>
        <w:rPr>
          <w:b/>
          <w:bCs/>
          <w:color w:val="5B4424"/>
          <w:sz w:val="16"/>
          <w:szCs w:val="16"/>
          <w:vertAlign w:val="superscript"/>
        </w:rPr>
        <w:t xml:space="preserve">21 </w:t>
      </w:r>
      <w:r>
        <w:rPr>
          <w:sz w:val="22"/>
          <w:szCs w:val="22"/>
        </w:rPr>
        <w:t xml:space="preserve">And saviours shall come up on mount Zion to judge the mount of Esau; and the kingdom shall be the LORD'S.</w:t>
      </w:r>
    </w:p>
    <w:p>
      <w:pPr>
        <w:pStyle w:val="Heading2"/>
      </w:pPr>
      <w:r>
        <w:t xml:space="preserve">Commentary on Obadiah</w:t>
      </w:r>
    </w:p>
    <w:p>
      <w:pPr>
        <w:pStyle w:val="Heading3"/>
      </w:pPr>
      <w:r>
        <w:t xml:space="preserve">Historical Background</w:t>
      </w:r>
    </w:p>
    <w:p>
      <w:pPr>
        <w:spacing w:after="200" w:line="300"/>
        <w:jc w:val="both"/>
      </w:pPr>
      <w:r>
        <w:rPr>
          <w:sz w:val="22"/>
          <w:szCs w:val="22"/>
        </w:rPr>
        <w:t xml:space="preserve">Obadiah presents a single, sustained prophetic oracle indicting Edom, the nation descended from Esau, Jacob's own twin brother already discussed at exhaustive length throughout this volume's commentary on Genesis 25 and 27, for a specific, catalogued series of hostile and opportunistic acts committed against Judah during that nation's own gravest catastrophe, standing aloof while foreigners plundered Jerusalem, gloating over Judah's destruction, entering the city to loot alongside the invaders, and actively capturing fleeing refugees to hand over to their enemies.</w:t>
      </w:r>
      <w:r>
        <w:rPr>
          <w:rStyle w:val="FootnoteReference"/>
        </w:rPr>
        <w:footnoteReference w:id="618"/>
      </w:r>
    </w:p>
    <w:p>
      <w:pPr>
        <w:pStyle w:val="Heading3"/>
      </w:pPr>
      <w:r>
        <w:t xml:space="preserve">Jewish Cultural Context</w:t>
      </w:r>
    </w:p>
    <w:p>
      <w:pPr>
        <w:spacing w:after="200" w:line="300"/>
        <w:jc w:val="both"/>
      </w:pPr>
      <w:r>
        <w:rPr>
          <w:sz w:val="22"/>
          <w:szCs w:val="22"/>
        </w:rPr>
        <w:t xml:space="preserve">Edom's betrayal carried particular moral weight precisely because of the two nations' own acknowledged kinship, 'thy brother Jacob' (verse 10), the Torah's own explicit instruction already discussed at length throughout this volume's commentary on Deuteronomy 23:8 having specifically commanded, 'thou shalt not abhor an Edomite; for he is thy brother.' Edom's conduct thus violated not merely general international ethics but a specific, familial covenant obligation, making this betrayal's own moral gravity exceed what comparable conduct by an entirely unrelated nation would have carried.</w:t>
      </w:r>
      <w:r>
        <w:rPr>
          <w:rStyle w:val="FootnoteReference"/>
        </w:rPr>
        <w:footnoteReference w:id="619"/>
      </w:r>
    </w:p>
    <w:p>
      <w:pPr>
        <w:pStyle w:val="Heading3"/>
      </w:pPr>
      <w:r>
        <w:t xml:space="preserve">Hebrew Word Studies</w:t>
      </w:r>
    </w:p>
    <w:p>
      <w:pPr>
        <w:spacing w:after="200" w:line="300"/>
        <w:jc w:val="both"/>
      </w:pPr>
      <w:r>
        <w:rPr>
          <w:sz w:val="22"/>
          <w:szCs w:val="22"/>
        </w:rPr>
        <w:t xml:space="preserve">Edom's own proud self-assurance, dwelling secure ‘in the clefts of the rock’ and asking ‘who shall bring me down to the ground?’ (verse 3), directly references Edom's own historical territory amid the naturally fortified, easily defended terrain surrounding Petra, this chapter's warning confirming that even the most naturally secure geographic position provides no ultimate protection against divine judgment for covenant betrayal.</w:t>
      </w:r>
    </w:p>
    <w:p>
      <w:pPr>
        <w:pStyle w:val="Heading3"/>
      </w:pPr>
      <w:r>
        <w:t xml:space="preserve">Connections to the Hebrew Bible</w:t>
      </w:r>
    </w:p>
    <w:p>
      <w:pPr>
        <w:spacing w:after="200" w:line="300"/>
        <w:jc w:val="both"/>
      </w:pPr>
      <w:r>
        <w:rPr>
          <w:sz w:val="22"/>
          <w:szCs w:val="22"/>
        </w:rPr>
        <w:t xml:space="preserve">The principle stated explicitly in verse 15, ‘as thou hast done, it shall be done unto thee,’ directly continues this volume's sustained attention to precisely calibrated retributive justice already traced throughout its entire commentary since its treatment of comparable formulas in the Torah's own legal material, confirming this measure-for-measure principle's consistent operation throughout the prophetic corpus.</w:t>
      </w:r>
    </w:p>
    <w:p>
      <w:pPr>
        <w:pStyle w:val="Heading3"/>
      </w:pPr>
      <w:r>
        <w:t xml:space="preserve">Commentary from an Ebionite Perspective</w:t>
      </w:r>
    </w:p>
    <w:p>
      <w:pPr>
        <w:spacing w:after="200" w:line="300"/>
        <w:jc w:val="both"/>
      </w:pPr>
      <w:r>
        <w:rPr>
          <w:sz w:val="22"/>
          <w:szCs w:val="22"/>
        </w:rPr>
        <w:t xml:space="preserve">This book's sustained, focused indictment of a specific betrayal committed against a vulnerable, suffering kinsman nation reinforces this commentary's sustained insistence throughout this entire volume that covenant ethics extend with particular force to how one treats family and kin in their own moment of gravest vulnerability, exploitation of a relative's catastrophe representing a distinctive, aggravated form of injustice beyond ordinary international hostility; this commentary holds that this book's own closing declaration, 'the kingdom shall be the LORD'S,' provides this volume with one of its most concise single statements of the ultimate divine sovereignty this entire commentary has traced throughout its treatment of every human kingdom's own provisional, subordinate standing before God's own final, comprehensive rule.</w:t>
      </w:r>
      <w:r>
        <w:rPr>
          <w:rStyle w:val="FootnoteReference"/>
        </w:rPr>
        <w:footnoteReference w:id="620"/>
      </w:r>
    </w:p>
    <w:p>
      <w:pPr>
        <w:pStyle w:val="Heading3"/>
      </w:pPr>
      <w:r>
        <w:t xml:space="preserve">Significance for Jewish Christianity, and Comparison with Later Christian Interpretation</w:t>
      </w:r>
    </w:p>
    <w:p>
      <w:pPr>
        <w:spacing w:after="200" w:line="300"/>
        <w:jc w:val="both"/>
      </w:pPr>
      <w:r>
        <w:rPr>
          <w:sz w:val="22"/>
          <w:szCs w:val="22"/>
        </w:rPr>
        <w:t xml:space="preserve">This book's closing declaration that ‘the kingdom shall be the LORD’S’ provides an important, concise textual anchor for this volume's own selected New Covenant texts' central proclamation of God's own coming kingdom, this volume's commentary holding throughout that this proclamation announces the arrival of, rather than any departure from, the very kingdom this shortest of all Hebrew Bible books already so concisely and confidently proclaims.</w:t>
      </w:r>
    </w:p>
    <w:p>
      <w:pPr>
        <w:sectPr>
          <w:headerReference w:type="default" r:id="rId264"/>
          <w:headerReference w:type="first" r:id="rId26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Jonah</w:t>
      </w:r>
    </w:p>
    <w:p>
      <w:pPr>
        <w:spacing w:after="200" w:line="300"/>
        <w:jc w:val="both"/>
      </w:pPr>
      <w:r>
        <w:rPr>
          <w:sz w:val="22"/>
          <w:szCs w:val="22"/>
        </w:rPr>
        <w:t xml:space="preserve">Jonah stands apart from every other book among the Twelve as sustained narrative rather than collected oracle, recounting not primarily what its prophet said but what happened to him, a reluctant, even resentful messenger sent to proclaim judgment against Nineveh, capital of Assyria, Israel's own eventual conqueror already discussed at exhaustive length throughout this volume's commentary on II Kings 17. The book's own central figure is explicitly identified with the historical prophet Jonah son of Amittai already named in this volume's earlier commentary on II Kings 14:25, who prophesied during Jeroboam II's reign, though the book's own composition and precise historical setting remain matters of scholarly discussion this volume reports honestly.</w:t>
      </w:r>
      <w:r>
        <w:rPr>
          <w:rStyle w:val="FootnoteReference"/>
        </w:rPr>
        <w:footnoteReference w:id="621"/>
      </w:r>
    </w:p>
    <w:p>
      <w:pPr>
        <w:spacing w:after="200" w:line="300"/>
        <w:jc w:val="both"/>
      </w:pPr>
      <w:r>
        <w:rPr>
          <w:sz w:val="22"/>
          <w:szCs w:val="22"/>
        </w:rPr>
        <w:t xml:space="preserve">The book falls into two parallel movements: Jonah's flight from his first commission, the storm, and his time in the fish (chapters 1–2), and his eventual, reluctant obedience, Nineveh's astonishing repentance, and his own resentful response to God's mercy (chapters 3–4). For this volume's Ebionite-inspired commentary, Jonah provides the Hebrew Bible's most extended, dramatic demonstration that God's mercy and covenant concern extend genuinely to Gentile nations, even history's most feared imperial threat, confirming this volume's sustained argument throughout its entire commentary regarding the universal horizon of Israel's own covenant God.</w:t>
      </w:r>
    </w:p>
    <w:p>
      <w:pPr>
        <w:pStyle w:val="Heading2"/>
      </w:pPr>
      <w:r>
        <w:t xml:space="preserve">Chapter 1 (Jonah's flight)</w:t>
      </w:r>
    </w:p>
    <w:p>
      <w:pPr>
        <w:spacing w:after="200" w:line="300"/>
        <w:jc w:val="both"/>
      </w:pPr>
      <w:r>
        <w:rPr>
          <w:b/>
          <w:bCs/>
          <w:color w:val="5B4424"/>
          <w:sz w:val="16"/>
          <w:szCs w:val="16"/>
          <w:vertAlign w:val="superscript"/>
        </w:rPr>
        <w:t xml:space="preserve">2 </w:t>
      </w:r>
      <w:r>
        <w:rPr>
          <w:sz w:val="22"/>
          <w:szCs w:val="22"/>
        </w:rPr>
        <w:t xml:space="preserve">‘Arise, go to Nineveh, that great city, and cry against it; for their wickedness is come up before Me.’</w:t>
      </w:r>
    </w:p>
    <w:p>
      <w:pPr>
        <w:spacing w:after="200" w:line="300"/>
        <w:jc w:val="both"/>
      </w:pPr>
      <w:r>
        <w:rPr>
          <w:b/>
          <w:bCs/>
          <w:color w:val="5B4424"/>
          <w:sz w:val="16"/>
          <w:szCs w:val="16"/>
          <w:vertAlign w:val="superscript"/>
        </w:rPr>
        <w:t xml:space="preserve">3 </w:t>
      </w:r>
      <w:r>
        <w:rPr>
          <w:sz w:val="22"/>
          <w:szCs w:val="22"/>
        </w:rPr>
        <w:t xml:space="preserve">But Jonah rose up to flee unto Tarshish from the presence of the LORD…</w:t>
      </w:r>
    </w:p>
    <w:p>
      <w:pPr>
        <w:spacing w:after="200" w:line="300"/>
        <w:jc w:val="both"/>
      </w:pPr>
      <w:r>
        <w:rPr>
          <w:b/>
          <w:bCs/>
          <w:color w:val="5B4424"/>
          <w:sz w:val="16"/>
          <w:szCs w:val="16"/>
          <w:vertAlign w:val="superscript"/>
        </w:rPr>
        <w:t xml:space="preserve">4 </w:t>
      </w:r>
      <w:r>
        <w:rPr>
          <w:sz w:val="22"/>
          <w:szCs w:val="22"/>
        </w:rPr>
        <w:t xml:space="preserve">But the LORD hurled a great wind into the sea, and there was a mighty tempest in the sea, so that the ship was like to be broken.</w:t>
      </w:r>
    </w:p>
    <w:p>
      <w:pPr>
        <w:spacing w:after="200" w:line="300"/>
        <w:jc w:val="both"/>
      </w:pPr>
      <w:r>
        <w:rPr>
          <w:b/>
          <w:bCs/>
          <w:color w:val="5B4424"/>
          <w:sz w:val="16"/>
          <w:szCs w:val="16"/>
          <w:vertAlign w:val="superscript"/>
        </w:rPr>
        <w:t xml:space="preserve">5 </w:t>
      </w:r>
      <w:r>
        <w:rPr>
          <w:sz w:val="22"/>
          <w:szCs w:val="22"/>
        </w:rPr>
        <w:t xml:space="preserve">Then the mariners were afraid, and cried every man unto his god… but Jonah was gone down into the innermost parts of the ship; and he lay, and was fast asleep.</w:t>
      </w:r>
    </w:p>
    <w:p>
      <w:pPr>
        <w:spacing w:after="200" w:line="300"/>
        <w:jc w:val="both"/>
      </w:pPr>
      <w:r>
        <w:rPr>
          <w:b/>
          <w:bCs/>
          <w:color w:val="5B4424"/>
          <w:sz w:val="16"/>
          <w:szCs w:val="16"/>
          <w:vertAlign w:val="superscript"/>
        </w:rPr>
        <w:t xml:space="preserve">9 </w:t>
      </w:r>
      <w:r>
        <w:rPr>
          <w:sz w:val="22"/>
          <w:szCs w:val="22"/>
        </w:rPr>
        <w:t xml:space="preserve">And he said unto them: ‘I am a Hebrew; and I fear the LORD, the God of heaven, who hath made the sea and the dry land.’</w:t>
      </w:r>
    </w:p>
    <w:p>
      <w:pPr>
        <w:spacing w:after="200" w:line="300"/>
        <w:jc w:val="both"/>
      </w:pPr>
      <w:r>
        <w:rPr>
          <w:b/>
          <w:bCs/>
          <w:color w:val="5B4424"/>
          <w:sz w:val="16"/>
          <w:szCs w:val="16"/>
          <w:vertAlign w:val="superscript"/>
        </w:rPr>
        <w:t xml:space="preserve">12 </w:t>
      </w:r>
      <w:r>
        <w:rPr>
          <w:sz w:val="22"/>
          <w:szCs w:val="22"/>
        </w:rPr>
        <w:t xml:space="preserve">And he said unto them: ‘Take me up, and cast me forth into the sea; so shall the sea be calm unto you; for I know that for my sake this great tempest is upon you.’</w:t>
      </w:r>
    </w:p>
    <w:p>
      <w:pPr>
        <w:spacing w:after="200" w:line="300"/>
        <w:jc w:val="both"/>
      </w:pPr>
      <w:r>
        <w:rPr>
          <w:b/>
          <w:bCs/>
          <w:color w:val="5B4424"/>
          <w:sz w:val="16"/>
          <w:szCs w:val="16"/>
          <w:vertAlign w:val="superscript"/>
        </w:rPr>
        <w:t xml:space="preserve">14 </w:t>
      </w:r>
      <w:r>
        <w:rPr>
          <w:sz w:val="22"/>
          <w:szCs w:val="22"/>
        </w:rPr>
        <w:t xml:space="preserve">‘…Let us not perish for this man's life, and lay not upon us innocent blood; for Thou, O LORD, hast done as it pleased Thee.’</w:t>
      </w:r>
    </w:p>
    <w:p>
      <w:pPr>
        <w:spacing w:after="200" w:line="300"/>
        <w:jc w:val="both"/>
      </w:pPr>
      <w:r>
        <w:rPr>
          <w:b/>
          <w:bCs/>
          <w:color w:val="5B4424"/>
          <w:sz w:val="16"/>
          <w:szCs w:val="16"/>
          <w:vertAlign w:val="superscript"/>
        </w:rPr>
        <w:t xml:space="preserve">17 </w:t>
      </w:r>
      <w:r>
        <w:rPr>
          <w:sz w:val="22"/>
          <w:szCs w:val="22"/>
        </w:rPr>
        <w:t xml:space="preserve">And the LORD prepared a great fish to swallow up Jonah; and Jonah was in the belly of the fish three days and three nights.</w:t>
      </w:r>
    </w:p>
    <w:p>
      <w:pPr>
        <w:pStyle w:val="Heading2"/>
      </w:pPr>
      <w:r>
        <w:t xml:space="preserve">Commentary on Jonah 1</w:t>
      </w:r>
    </w:p>
    <w:p>
      <w:pPr>
        <w:pStyle w:val="Heading3"/>
      </w:pPr>
      <w:r>
        <w:t xml:space="preserve">Historical Background</w:t>
      </w:r>
    </w:p>
    <w:p>
      <w:pPr>
        <w:spacing w:after="200" w:line="300"/>
        <w:jc w:val="both"/>
      </w:pPr>
      <w:r>
        <w:rPr>
          <w:sz w:val="22"/>
          <w:szCs w:val="22"/>
        </w:rPr>
        <w:t xml:space="preserve">Jonah 1 presents the prophet's own extraordinary flight from a direct divine commission, boarding a ship in the opposite direction toward Tarshish, the ensuing life-threatening storm the pagan sailors correctly attribute to divine displeasure, and Jonah's own request to be thrown overboard, followed by his rescue through being swallowed by a great fish.</w:t>
      </w:r>
    </w:p>
    <w:p>
      <w:pPr>
        <w:pStyle w:val="Heading3"/>
      </w:pPr>
      <w:r>
        <w:t xml:space="preserve">Jewish Cultural Context</w:t>
      </w:r>
    </w:p>
    <w:p>
      <w:pPr>
        <w:spacing w:after="200" w:line="300"/>
        <w:jc w:val="both"/>
      </w:pPr>
      <w:r>
        <w:rPr>
          <w:sz w:val="22"/>
          <w:szCs w:val="22"/>
        </w:rPr>
        <w:t xml:space="preserve">The pagan sailors' own genuine piety, praying to their own gods, casting lots to discern responsibility, and ultimately calling upon the LORD directly and offering sacrifice once Jonah's own identity and God's own involvement become clear (1:14–16), became, for later tradition, a significant demonstration that genuine reverence and appropriate response to divine power could be found among Gentiles entirely unfamiliar with Israel's own covenant, this volume's commentary noting this pattern's own consistency with comparable Gentile faithfulness already traced throughout this entire volume since Rahab's confession.</w:t>
      </w:r>
      <w:r>
        <w:rPr>
          <w:rStyle w:val="FootnoteReference"/>
        </w:rPr>
        <w:footnoteReference w:id="622"/>
      </w:r>
    </w:p>
    <w:p>
      <w:pPr>
        <w:pStyle w:val="Heading3"/>
      </w:pPr>
      <w:r>
        <w:t xml:space="preserve">Hebrew Word Studies</w:t>
      </w:r>
    </w:p>
    <w:p>
      <w:pPr>
        <w:spacing w:after="200" w:line="300"/>
        <w:jc w:val="both"/>
      </w:pPr>
      <w:r>
        <w:rPr>
          <w:sz w:val="22"/>
          <w:szCs w:val="22"/>
        </w:rPr>
        <w:t xml:space="preserve">Jonah's own self-identification, ‘I am a Hebrew; and I fear the LORD, the God of heaven, who hath made the sea and the dry land’ (1:9), presents deep theological irony: the prophet correctly confessing God's own universal, creation-wide sovereignty even while actively fleeing that same God's own direct, specific commission, confession and conduct standing in stark, self-aware contradiction.</w:t>
      </w:r>
    </w:p>
    <w:p>
      <w:pPr>
        <w:pStyle w:val="Heading3"/>
      </w:pPr>
      <w:r>
        <w:t xml:space="preserve">Connections to the Hebrew Bible</w:t>
      </w:r>
    </w:p>
    <w:p>
      <w:pPr>
        <w:spacing w:after="200" w:line="300"/>
        <w:jc w:val="both"/>
      </w:pPr>
      <w:r>
        <w:rPr>
          <w:sz w:val="22"/>
          <w:szCs w:val="22"/>
        </w:rPr>
        <w:t xml:space="preserve">Jonah's own willingness to sacrifice himself for the sailors' safety, ‘cast me forth into the sea… for my sake this great tempest is upon you’ (1:12), directly continues this volume's sustained attention to self-sacrificial concern for others' welfare already traced throughout its commentary on Moses's own willingness to be blotted out for Israel's sake.</w:t>
      </w:r>
    </w:p>
    <w:p>
      <w:pPr>
        <w:pStyle w:val="Heading3"/>
      </w:pPr>
      <w:r>
        <w:t xml:space="preserve">Commentary from an Ebionite Perspective</w:t>
      </w:r>
    </w:p>
    <w:p>
      <w:pPr>
        <w:spacing w:after="200" w:line="300"/>
        <w:jc w:val="both"/>
      </w:pPr>
      <w:r>
        <w:rPr>
          <w:sz w:val="22"/>
          <w:szCs w:val="22"/>
        </w:rPr>
        <w:t xml:space="preserve">This chapter's account of Jonah's own attempted flight from divine commission reinforces this commentary's sustained insistence throughout this entire volume that authentic prophetic calling cannot ultimately be evaded, however determined the attempted escape, God's own sovereign purpose finding its way even through a reluctant, resistant prophet's own circuitous, self-defeating detour; this commentary holds that the pagan sailors' own genuine piety, exceeding at points the reluctant prophet's own conduct, models the same pattern this volume has traced consistently throughout its entire commentary of authentic faithfulness appearing in unexpected, non-Israelite sources.</w:t>
      </w:r>
      <w:r>
        <w:rPr>
          <w:rStyle w:val="FootnoteReference"/>
        </w:rPr>
        <w:footnoteReference w:id="62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three days and nights in the fish's belly receives direct, explicit typological application within this volume's own selected Gospel material, addressed at length when that passage, commonly termed ‘the sign of Jonah,’ is reached later in this volume.</w:t>
      </w:r>
    </w:p>
    <w:p>
      <w:pPr>
        <w:pStyle w:val="Heading2"/>
      </w:pPr>
      <w:r>
        <w:t xml:space="preserve">Chapter 2 (Jonah's prayer)</w:t>
      </w:r>
    </w:p>
    <w:p>
      <w:pPr>
        <w:spacing w:after="200" w:line="300"/>
        <w:jc w:val="both"/>
      </w:pPr>
      <w:r>
        <w:rPr>
          <w:b/>
          <w:bCs/>
          <w:color w:val="5B4424"/>
          <w:sz w:val="16"/>
          <w:szCs w:val="16"/>
          <w:vertAlign w:val="superscript"/>
        </w:rPr>
        <w:t xml:space="preserve">1 </w:t>
      </w:r>
      <w:r>
        <w:rPr>
          <w:sz w:val="22"/>
          <w:szCs w:val="22"/>
        </w:rPr>
        <w:t xml:space="preserve">Then Jonah prayed unto the LORD his God out of the fish's belly.</w:t>
      </w:r>
    </w:p>
    <w:p>
      <w:pPr>
        <w:spacing w:after="200" w:line="300"/>
        <w:jc w:val="both"/>
      </w:pPr>
      <w:r>
        <w:rPr>
          <w:b/>
          <w:bCs/>
          <w:color w:val="5B4424"/>
          <w:sz w:val="16"/>
          <w:szCs w:val="16"/>
          <w:vertAlign w:val="superscript"/>
        </w:rPr>
        <w:t xml:space="preserve">3 </w:t>
      </w:r>
      <w:r>
        <w:rPr>
          <w:sz w:val="22"/>
          <w:szCs w:val="22"/>
        </w:rPr>
        <w:t xml:space="preserve">For Thou didst cast me into the depth, in the heart of the seas, and the flood was round about me; all Thy waves and Thy billows passed over me.</w:t>
      </w:r>
    </w:p>
    <w:p>
      <w:pPr>
        <w:spacing w:after="200" w:line="300"/>
        <w:jc w:val="both"/>
      </w:pPr>
      <w:r>
        <w:rPr>
          <w:b/>
          <w:bCs/>
          <w:color w:val="5B4424"/>
          <w:sz w:val="16"/>
          <w:szCs w:val="16"/>
          <w:vertAlign w:val="superscript"/>
        </w:rPr>
        <w:t xml:space="preserve">5 </w:t>
      </w:r>
      <w:r>
        <w:rPr>
          <w:sz w:val="22"/>
          <w:szCs w:val="22"/>
        </w:rPr>
        <w:t xml:space="preserve">The waters compassed me about, even to the soul; the deep was round about me; the weeds were wrapped about my head.</w:t>
      </w:r>
    </w:p>
    <w:p>
      <w:pPr>
        <w:spacing w:after="200" w:line="300"/>
        <w:jc w:val="both"/>
      </w:pPr>
      <w:r>
        <w:rPr>
          <w:b/>
          <w:bCs/>
          <w:color w:val="5B4424"/>
          <w:sz w:val="16"/>
          <w:szCs w:val="16"/>
          <w:vertAlign w:val="superscript"/>
        </w:rPr>
        <w:t xml:space="preserve">7 </w:t>
      </w:r>
      <w:r>
        <w:rPr>
          <w:sz w:val="22"/>
          <w:szCs w:val="22"/>
        </w:rPr>
        <w:t xml:space="preserve">When my soul fainted within me, I remembered the LORD; and my prayer came in unto Thee, into Thy holy temple.</w:t>
      </w:r>
    </w:p>
    <w:p>
      <w:pPr>
        <w:spacing w:after="200" w:line="300"/>
        <w:jc w:val="both"/>
      </w:pPr>
      <w:r>
        <w:rPr>
          <w:b/>
          <w:bCs/>
          <w:color w:val="5B4424"/>
          <w:sz w:val="16"/>
          <w:szCs w:val="16"/>
          <w:vertAlign w:val="superscript"/>
        </w:rPr>
        <w:t xml:space="preserve">9 </w:t>
      </w:r>
      <w:r>
        <w:rPr>
          <w:sz w:val="22"/>
          <w:szCs w:val="22"/>
        </w:rPr>
        <w:t xml:space="preserve">‘…I will sacrifice unto Thee with the voice of thanksgiving; that which I have vowed I will pay. Salvation is of the LORD.’</w:t>
      </w:r>
    </w:p>
    <w:p>
      <w:pPr>
        <w:spacing w:after="200" w:line="300"/>
        <w:jc w:val="both"/>
      </w:pPr>
      <w:r>
        <w:rPr>
          <w:b/>
          <w:bCs/>
          <w:color w:val="5B4424"/>
          <w:sz w:val="16"/>
          <w:szCs w:val="16"/>
          <w:vertAlign w:val="superscript"/>
        </w:rPr>
        <w:t xml:space="preserve">11 </w:t>
      </w:r>
      <w:r>
        <w:rPr>
          <w:sz w:val="22"/>
          <w:szCs w:val="22"/>
        </w:rPr>
        <w:t xml:space="preserve">And the LORD spoke unto the fish, and it vomited out Jonah upon the dry land.</w:t>
      </w:r>
    </w:p>
    <w:p>
      <w:pPr>
        <w:pStyle w:val="Heading2"/>
      </w:pPr>
      <w:r>
        <w:t xml:space="preserve">Commentary on Jonah 2</w:t>
      </w:r>
    </w:p>
    <w:p>
      <w:pPr>
        <w:pStyle w:val="Heading3"/>
      </w:pPr>
      <w:r>
        <w:t xml:space="preserve">Historical Background</w:t>
      </w:r>
    </w:p>
    <w:p>
      <w:pPr>
        <w:spacing w:after="200" w:line="300"/>
        <w:jc w:val="both"/>
      </w:pPr>
      <w:r>
        <w:rPr>
          <w:sz w:val="22"/>
          <w:szCs w:val="22"/>
        </w:rPr>
        <w:t xml:space="preserve">Jonah 2 presents the prophet's own extended psalm-like prayer offered from within the fish, employing conventional language of near-drowning and descent to the underworld already familiar from the Psalter's own individual laments, before God's own command releasing him back to dry land.</w:t>
      </w:r>
    </w:p>
    <w:p>
      <w:pPr>
        <w:pStyle w:val="Heading3"/>
      </w:pPr>
      <w:r>
        <w:t xml:space="preserve">Jewish Cultural Context</w:t>
      </w:r>
    </w:p>
    <w:p>
      <w:pPr>
        <w:spacing w:after="200" w:line="300"/>
        <w:jc w:val="both"/>
      </w:pPr>
      <w:r>
        <w:rPr>
          <w:sz w:val="22"/>
          <w:szCs w:val="22"/>
        </w:rPr>
        <w:t xml:space="preserve">This chapter's prayer, composed largely of language and imagery closely paralleling the canonical Psalms, became, for later tradition, an important demonstration of how thoroughly Israel's own established prayer vocabulary had become available even to an individual in the most extraordinary, unprecedented circumstances, genuine crisis finding its most natural expression through inherited, communal liturgical language rather than requiring entirely novel composition.</w:t>
      </w:r>
    </w:p>
    <w:p>
      <w:pPr>
        <w:pStyle w:val="Heading3"/>
      </w:pPr>
      <w:r>
        <w:t xml:space="preserve">Connections to the Hebrew Bible</w:t>
      </w:r>
    </w:p>
    <w:p>
      <w:pPr>
        <w:spacing w:after="200" w:line="300"/>
        <w:jc w:val="both"/>
      </w:pPr>
      <w:r>
        <w:rPr>
          <w:sz w:val="22"/>
          <w:szCs w:val="22"/>
        </w:rPr>
        <w:t xml:space="preserve">This chapter's declaration, ‘salvation is of the LORD’ (2:9), directly continues this volume's sustained attention to salvation as fundamentally God's own gift rather than human achievement already traced consistently throughout this entire volume's commentary since the Exodus narrative's own foundational deliverance.</w:t>
      </w:r>
    </w:p>
    <w:p>
      <w:pPr>
        <w:pStyle w:val="Heading3"/>
      </w:pPr>
      <w:r>
        <w:t xml:space="preserve">Commentary from an Ebionite Perspective</w:t>
      </w:r>
    </w:p>
    <w:p>
      <w:pPr>
        <w:spacing w:after="200" w:line="300"/>
        <w:jc w:val="both"/>
      </w:pPr>
      <w:r>
        <w:rPr>
          <w:sz w:val="22"/>
          <w:szCs w:val="22"/>
        </w:rPr>
        <w:t xml:space="preserve">This chapter's prayer, offered from what appeared to be certain death, reinforces this commentary's sustained insistence throughout this entire volume that genuine prayer remains possible and genuinely heard even from circumstances of apparent total hopelessness, a pattern this volume has traced consistently throughout its entire commentary on prayer offered under extremity since its treatment of Hannah's prayer and the Psalms' individual laments.</w:t>
      </w:r>
    </w:p>
    <w:p>
      <w:pPr>
        <w:pStyle w:val="Heading2"/>
      </w:pPr>
      <w:r>
        <w:t xml:space="preserve">Chapter 3 (Nineveh's repentance)</w:t>
      </w:r>
    </w:p>
    <w:p>
      <w:pPr>
        <w:spacing w:after="200" w:line="300"/>
        <w:jc w:val="both"/>
      </w:pPr>
      <w:r>
        <w:rPr>
          <w:b/>
          <w:bCs/>
          <w:color w:val="5B4424"/>
          <w:sz w:val="16"/>
          <w:szCs w:val="16"/>
          <w:vertAlign w:val="superscript"/>
        </w:rPr>
        <w:t xml:space="preserve">2 </w:t>
      </w:r>
      <w:r>
        <w:rPr>
          <w:sz w:val="22"/>
          <w:szCs w:val="22"/>
        </w:rPr>
        <w:t xml:space="preserve">‘Arise, go unto Nineveh, that great city, and proclaim unto it the proclamation that I bid thee.’</w:t>
      </w:r>
    </w:p>
    <w:p>
      <w:pPr>
        <w:spacing w:after="200" w:line="300"/>
        <w:jc w:val="both"/>
      </w:pPr>
      <w:r>
        <w:rPr>
          <w:b/>
          <w:bCs/>
          <w:color w:val="5B4424"/>
          <w:sz w:val="16"/>
          <w:szCs w:val="16"/>
          <w:vertAlign w:val="superscript"/>
        </w:rPr>
        <w:t xml:space="preserve">4 </w:t>
      </w:r>
      <w:r>
        <w:rPr>
          <w:sz w:val="22"/>
          <w:szCs w:val="22"/>
        </w:rPr>
        <w:t xml:space="preserve">And Jonah began to enter into the city a day's journey, and he cried, and said: ‘Yet forty days, and Nineveh shall be overthrown.’</w:t>
      </w:r>
    </w:p>
    <w:p>
      <w:pPr>
        <w:spacing w:after="200" w:line="300"/>
        <w:jc w:val="both"/>
      </w:pPr>
      <w:r>
        <w:rPr>
          <w:b/>
          <w:bCs/>
          <w:color w:val="5B4424"/>
          <w:sz w:val="16"/>
          <w:szCs w:val="16"/>
          <w:vertAlign w:val="superscript"/>
        </w:rPr>
        <w:t xml:space="preserve">5 </w:t>
      </w:r>
      <w:r>
        <w:rPr>
          <w:sz w:val="22"/>
          <w:szCs w:val="22"/>
        </w:rPr>
        <w:t xml:space="preserve">And the people of Nineveh believed God; and they proclaimed a fast, and put on sackcloth, from the greatest of them even to the least of them.</w:t>
      </w:r>
    </w:p>
    <w:p>
      <w:pPr>
        <w:spacing w:after="200" w:line="300"/>
        <w:jc w:val="both"/>
      </w:pPr>
      <w:r>
        <w:rPr>
          <w:b/>
          <w:bCs/>
          <w:color w:val="5B4424"/>
          <w:sz w:val="16"/>
          <w:szCs w:val="16"/>
          <w:vertAlign w:val="superscript"/>
        </w:rPr>
        <w:t xml:space="preserve">6 </w:t>
      </w:r>
      <w:r>
        <w:rPr>
          <w:sz w:val="22"/>
          <w:szCs w:val="22"/>
        </w:rPr>
        <w:t xml:space="preserve">And the tidings reached the king of Nineveh, and he arose from his throne, and laid his robe from him, and covered him with sackcloth, and sat in ashes.</w:t>
      </w:r>
    </w:p>
    <w:p>
      <w:pPr>
        <w:spacing w:after="200" w:line="300"/>
        <w:jc w:val="both"/>
      </w:pPr>
      <w:r>
        <w:rPr>
          <w:b/>
          <w:bCs/>
          <w:color w:val="5B4424"/>
          <w:sz w:val="16"/>
          <w:szCs w:val="16"/>
          <w:vertAlign w:val="superscript"/>
        </w:rPr>
        <w:t xml:space="preserve">8 </w:t>
      </w:r>
      <w:r>
        <w:rPr>
          <w:sz w:val="22"/>
          <w:szCs w:val="22"/>
        </w:rPr>
        <w:t xml:space="preserve">‘…let them turn every one from his evil way, and from the violence that is in their hands.’</w:t>
      </w:r>
    </w:p>
    <w:p>
      <w:pPr>
        <w:spacing w:after="200" w:line="300"/>
        <w:jc w:val="both"/>
      </w:pPr>
      <w:r>
        <w:rPr>
          <w:b/>
          <w:bCs/>
          <w:color w:val="5B4424"/>
          <w:sz w:val="16"/>
          <w:szCs w:val="16"/>
          <w:vertAlign w:val="superscript"/>
        </w:rPr>
        <w:t xml:space="preserve">9 </w:t>
      </w:r>
      <w:r>
        <w:rPr>
          <w:sz w:val="22"/>
          <w:szCs w:val="22"/>
        </w:rPr>
        <w:t xml:space="preserve">‘Who knoweth whether God will not turn and repent, and turn away from His fierce anger, that we perish not?’</w:t>
      </w:r>
    </w:p>
    <w:p>
      <w:pPr>
        <w:spacing w:after="200" w:line="300"/>
        <w:jc w:val="both"/>
      </w:pPr>
      <w:r>
        <w:rPr>
          <w:b/>
          <w:bCs/>
          <w:color w:val="5B4424"/>
          <w:sz w:val="16"/>
          <w:szCs w:val="16"/>
          <w:vertAlign w:val="superscript"/>
        </w:rPr>
        <w:t xml:space="preserve">10 </w:t>
      </w:r>
      <w:r>
        <w:rPr>
          <w:sz w:val="22"/>
          <w:szCs w:val="22"/>
        </w:rPr>
        <w:t xml:space="preserve">And God saw their works, that they turned from their evil way; and God repented of the evil, which He said He would do unto them; and He did it not.</w:t>
      </w:r>
    </w:p>
    <w:p>
      <w:pPr>
        <w:pStyle w:val="Heading2"/>
      </w:pPr>
      <w:r>
        <w:t xml:space="preserve">Commentary on Jonah 3</w:t>
      </w:r>
    </w:p>
    <w:p>
      <w:pPr>
        <w:pStyle w:val="Heading3"/>
      </w:pPr>
      <w:r>
        <w:t xml:space="preserve">Historical Background</w:t>
      </w:r>
    </w:p>
    <w:p>
      <w:pPr>
        <w:spacing w:after="200" w:line="300"/>
        <w:jc w:val="both"/>
      </w:pPr>
      <w:r>
        <w:rPr>
          <w:sz w:val="22"/>
          <w:szCs w:val="22"/>
        </w:rPr>
        <w:t xml:space="preserve">Jonah 3 presents this book's own central, astonishing narrative event: Nineveh, capital of the Assyrian empire that would eventually destroy the northern kingdom of Israel already discussed at exhaustive length throughout this volume's commentary on II Kings 17, responds to Jonah's own remarkably brief, unelaborated proclamation with immediate, comprehensive repentance, from the king himself down to the humblest citizen, resulting in the very judgment being averted entirely.</w:t>
      </w:r>
      <w:r>
        <w:rPr>
          <w:rStyle w:val="FootnoteReference"/>
        </w:rPr>
        <w:footnoteReference w:id="624"/>
      </w:r>
    </w:p>
    <w:p>
      <w:pPr>
        <w:pStyle w:val="Heading3"/>
      </w:pPr>
      <w:r>
        <w:t xml:space="preserve">Jewish Cultural Context</w:t>
      </w:r>
    </w:p>
    <w:p>
      <w:pPr>
        <w:spacing w:after="200" w:line="300"/>
        <w:jc w:val="both"/>
      </w:pPr>
      <w:r>
        <w:rPr>
          <w:sz w:val="22"/>
          <w:szCs w:val="22"/>
        </w:rPr>
        <w:t xml:space="preserve">Nineveh's own king explicitly extending the required repentance and fasting even to livestock (3:7–8, addressed in this chapter's fuller text), while sometimes read as extravagant or even comic detail, became, for later tradition, a significant demonstration of the king's own thorough, comprehensive sincerity, holding back nothing from this unprecedented act of national humility before a god not even his own.</w:t>
      </w:r>
      <w:r>
        <w:rPr>
          <w:rStyle w:val="FootnoteReference"/>
        </w:rPr>
        <w:footnoteReference w:id="625"/>
      </w:r>
    </w:p>
    <w:p>
      <w:pPr>
        <w:pStyle w:val="Heading3"/>
      </w:pPr>
      <w:r>
        <w:t xml:space="preserve">Hebrew Word Studies</w:t>
      </w:r>
    </w:p>
    <w:p>
      <w:pPr>
        <w:spacing w:after="200" w:line="300"/>
        <w:jc w:val="both"/>
      </w:pPr>
      <w:r>
        <w:rPr>
          <w:sz w:val="22"/>
          <w:szCs w:val="22"/>
        </w:rPr>
        <w:t xml:space="preserve">The king's own tentative hope, ‘who knoweth whether God will not turn and repent’ (3:9), employs the same divine-repentance vocabulary already discussed at length throughout this volume's commentary on Exodus 32:14's account of God relenting from judgment after Moses's intercession, this pagan king's own theological sophistication matching, remarkably, Israel's own established covenant vocabulary for describing genuine divine responsiveness to human repentance.</w:t>
      </w:r>
    </w:p>
    <w:p>
      <w:pPr>
        <w:pStyle w:val="Heading3"/>
      </w:pPr>
      <w:r>
        <w:t xml:space="preserve">Connections to the Hebrew Bible</w:t>
      </w:r>
    </w:p>
    <w:p>
      <w:pPr>
        <w:spacing w:after="200" w:line="300"/>
        <w:jc w:val="both"/>
      </w:pPr>
      <w:r>
        <w:rPr>
          <w:sz w:val="22"/>
          <w:szCs w:val="22"/>
        </w:rPr>
        <w:t xml:space="preserve">This chapter's account of comprehensive national repentance achieved through the briefest possible prophetic proclamation, a single sentence with no accompanying signs or elaboration, stands in striking, deliberate contrast with Israel's own persistent refusal to heed generations of extended, detailed prophetic appeal already traced throughout this volume's entire commentary on the exilic prophets, this contrast itself constituting an important part of this book's own rhetorical and theological point.</w:t>
      </w:r>
    </w:p>
    <w:p>
      <w:pPr>
        <w:pStyle w:val="Heading3"/>
      </w:pPr>
      <w:r>
        <w:t xml:space="preserve">Commentary from an Ebionite Perspective</w:t>
      </w:r>
    </w:p>
    <w:p>
      <w:pPr>
        <w:spacing w:after="200" w:line="300"/>
        <w:jc w:val="both"/>
      </w:pPr>
      <w:r>
        <w:rPr>
          <w:sz w:val="22"/>
          <w:szCs w:val="22"/>
        </w:rPr>
        <w:t xml:space="preserve">This chapter's account of Nineveh's own immediate, comprehensive repentance reinforces this commentary's sustained insistence throughout this entire volume that genuine repentance remains available to any people, however feared or however distant from Israel's own covenant knowledge, and that God's own mercy responds genuinely to such repentance regardless of the repentant party's own prior standing; this commentary holds that this chapter's own implicit, devastating comparison, history's most feared imperial threat responding more thoroughly to briefer prophetic warning than Israel's own persistent unfaithfulness despite generations of sustained appeal, provides this volume with one of its most searching challenges regarding covenant privilege's own genuine spiritual danger.</w:t>
      </w:r>
      <w:r>
        <w:rPr>
          <w:rStyle w:val="FootnoteReference"/>
        </w:rPr>
        <w:footnoteReference w:id="626"/>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Nineveh's repentance receives direct comparative citation within this volume's own selected Gospel material, where Jesus explicitly invokes the Ninevites' example as a standard his own contemporaries had failed to meet, addressed at length when that passage is reached later in this volume.</w:t>
      </w:r>
    </w:p>
    <w:p>
      <w:pPr>
        <w:pStyle w:val="Heading2"/>
      </w:pPr>
      <w:r>
        <w:t xml:space="preserve">Chapter 4 (Jonah's anger, and God's closing question)</w:t>
      </w:r>
    </w:p>
    <w:p>
      <w:pPr>
        <w:spacing w:after="200" w:line="300"/>
        <w:jc w:val="both"/>
      </w:pPr>
      <w:r>
        <w:rPr>
          <w:b/>
          <w:bCs/>
          <w:color w:val="5B4424"/>
          <w:sz w:val="16"/>
          <w:szCs w:val="16"/>
          <w:vertAlign w:val="superscript"/>
        </w:rPr>
        <w:t xml:space="preserve">1 </w:t>
      </w:r>
      <w:r>
        <w:rPr>
          <w:sz w:val="22"/>
          <w:szCs w:val="22"/>
        </w:rPr>
        <w:t xml:space="preserve">But it displeased Jonah exceedingly, and he was angry.</w:t>
      </w:r>
    </w:p>
    <w:p>
      <w:pPr>
        <w:spacing w:after="200" w:line="300"/>
        <w:jc w:val="both"/>
      </w:pPr>
      <w:r>
        <w:rPr>
          <w:b/>
          <w:bCs/>
          <w:color w:val="5B4424"/>
          <w:sz w:val="16"/>
          <w:szCs w:val="16"/>
          <w:vertAlign w:val="superscript"/>
        </w:rPr>
        <w:t xml:space="preserve">2 </w:t>
      </w:r>
      <w:r>
        <w:rPr>
          <w:sz w:val="22"/>
          <w:szCs w:val="22"/>
        </w:rPr>
        <w:t xml:space="preserve">And he prayed unto the LORD, and said: ‘I pray Thee, O LORD, was not this my saying, when I was yet in mine own country? Therefore I fled beforehand unto Tarshish; for I knew that Thou art a gracious God, and compassionate, long-suffering, and abundant in mercy, and repentest Thee of the evil.’</w:t>
      </w:r>
    </w:p>
    <w:p>
      <w:pPr>
        <w:spacing w:after="200" w:line="300"/>
        <w:jc w:val="both"/>
      </w:pPr>
      <w:r>
        <w:rPr>
          <w:b/>
          <w:bCs/>
          <w:color w:val="5B4424"/>
          <w:sz w:val="16"/>
          <w:szCs w:val="16"/>
          <w:vertAlign w:val="superscript"/>
        </w:rPr>
        <w:t xml:space="preserve">3 </w:t>
      </w:r>
      <w:r>
        <w:rPr>
          <w:sz w:val="22"/>
          <w:szCs w:val="22"/>
        </w:rPr>
        <w:t xml:space="preserve">‘Therefore now, O LORD, take, I beseech Thee, my life from me; for it is better for me to die than to live.’</w:t>
      </w:r>
    </w:p>
    <w:p>
      <w:pPr>
        <w:spacing w:after="200" w:line="300"/>
        <w:jc w:val="both"/>
      </w:pPr>
      <w:r>
        <w:rPr>
          <w:b/>
          <w:bCs/>
          <w:color w:val="5B4424"/>
          <w:sz w:val="16"/>
          <w:szCs w:val="16"/>
          <w:vertAlign w:val="superscript"/>
        </w:rPr>
        <w:t xml:space="preserve">4 </w:t>
      </w:r>
      <w:r>
        <w:rPr>
          <w:sz w:val="22"/>
          <w:szCs w:val="22"/>
        </w:rPr>
        <w:t xml:space="preserve">And the LORD said: ‘Art thou greatly angry?’</w:t>
      </w:r>
    </w:p>
    <w:p>
      <w:pPr>
        <w:spacing w:after="200" w:line="300"/>
        <w:jc w:val="both"/>
      </w:pPr>
      <w:r>
        <w:rPr>
          <w:b/>
          <w:bCs/>
          <w:color w:val="5B4424"/>
          <w:sz w:val="16"/>
          <w:szCs w:val="16"/>
          <w:vertAlign w:val="superscript"/>
        </w:rPr>
        <w:t xml:space="preserve">6 </w:t>
      </w:r>
      <w:r>
        <w:rPr>
          <w:sz w:val="22"/>
          <w:szCs w:val="22"/>
        </w:rPr>
        <w:t xml:space="preserve">…and the LORD God prepared a gourd, and made it to come up over Jonah, that it might be a shadow over his head… So Jonah was exceeding glad because of the gourd.</w:t>
      </w:r>
    </w:p>
    <w:p>
      <w:pPr>
        <w:spacing w:after="200" w:line="300"/>
        <w:jc w:val="both"/>
      </w:pPr>
      <w:r>
        <w:rPr>
          <w:b/>
          <w:bCs/>
          <w:color w:val="5B4424"/>
          <w:sz w:val="16"/>
          <w:szCs w:val="16"/>
          <w:vertAlign w:val="superscript"/>
        </w:rPr>
        <w:t xml:space="preserve">7 </w:t>
      </w:r>
      <w:r>
        <w:rPr>
          <w:sz w:val="22"/>
          <w:szCs w:val="22"/>
        </w:rPr>
        <w:t xml:space="preserve">But God prepared a worm when the morning rose the next day, and it smote the gourd, that it withered.</w:t>
      </w:r>
    </w:p>
    <w:p>
      <w:pPr>
        <w:spacing w:after="200" w:line="300"/>
        <w:jc w:val="both"/>
      </w:pPr>
      <w:r>
        <w:rPr>
          <w:b/>
          <w:bCs/>
          <w:color w:val="5B4424"/>
          <w:sz w:val="16"/>
          <w:szCs w:val="16"/>
          <w:vertAlign w:val="superscript"/>
        </w:rPr>
        <w:t xml:space="preserve">8 </w:t>
      </w:r>
      <w:r>
        <w:rPr>
          <w:sz w:val="22"/>
          <w:szCs w:val="22"/>
        </w:rPr>
        <w:t xml:space="preserve">…and Jonah fainted, and requested for himself that he might die, and said: ‘It is better for me to die than to live.’</w:t>
      </w:r>
    </w:p>
    <w:p>
      <w:pPr>
        <w:spacing w:after="200" w:line="300"/>
        <w:jc w:val="both"/>
      </w:pPr>
      <w:r>
        <w:rPr>
          <w:b/>
          <w:bCs/>
          <w:color w:val="5B4424"/>
          <w:sz w:val="16"/>
          <w:szCs w:val="16"/>
          <w:vertAlign w:val="superscript"/>
        </w:rPr>
        <w:t xml:space="preserve">9 </w:t>
      </w:r>
      <w:r>
        <w:rPr>
          <w:sz w:val="22"/>
          <w:szCs w:val="22"/>
        </w:rPr>
        <w:t xml:space="preserve">And God said to Jonah: ‘Art thou greatly angry for the gourd?’ And he said: ‘I am greatly angry, even unto death.’</w:t>
      </w:r>
    </w:p>
    <w:p>
      <w:pPr>
        <w:spacing w:after="200" w:line="300"/>
        <w:jc w:val="both"/>
      </w:pPr>
      <w:r>
        <w:rPr>
          <w:b/>
          <w:bCs/>
          <w:color w:val="5B4424"/>
          <w:sz w:val="16"/>
          <w:szCs w:val="16"/>
          <w:vertAlign w:val="superscript"/>
        </w:rPr>
        <w:t xml:space="preserve">10 </w:t>
      </w:r>
      <w:r>
        <w:rPr>
          <w:sz w:val="22"/>
          <w:szCs w:val="22"/>
        </w:rPr>
        <w:t xml:space="preserve">And the LORD said: ‘Thou hast had pity on the gourd, for which thou hast not laboured, neither madest it grow; which came up in a night, and perished in a night.’</w:t>
      </w:r>
    </w:p>
    <w:p>
      <w:pPr>
        <w:spacing w:after="200" w:line="300"/>
        <w:jc w:val="both"/>
      </w:pPr>
      <w:r>
        <w:rPr>
          <w:b/>
          <w:bCs/>
          <w:color w:val="5B4424"/>
          <w:sz w:val="16"/>
          <w:szCs w:val="16"/>
          <w:vertAlign w:val="superscript"/>
        </w:rPr>
        <w:t xml:space="preserve">11 </w:t>
      </w:r>
      <w:r>
        <w:rPr>
          <w:sz w:val="22"/>
          <w:szCs w:val="22"/>
        </w:rPr>
        <w:t xml:space="preserve">‘And should not I have pity on Nineveh, that great city, wherein are more than six score thousand persons that cannot discern between their right hand and their left hand, and also much cattle?’</w:t>
      </w:r>
    </w:p>
    <w:p>
      <w:pPr>
        <w:pStyle w:val="Heading2"/>
      </w:pPr>
      <w:r>
        <w:t xml:space="preserve">Commentary on Jonah 4</w:t>
      </w:r>
    </w:p>
    <w:p>
      <w:pPr>
        <w:pStyle w:val="Heading3"/>
      </w:pPr>
      <w:r>
        <w:t xml:space="preserve">Historical Background</w:t>
      </w:r>
    </w:p>
    <w:p>
      <w:pPr>
        <w:spacing w:after="200" w:line="300"/>
        <w:jc w:val="both"/>
      </w:pPr>
      <w:r>
        <w:rPr>
          <w:sz w:val="22"/>
          <w:szCs w:val="22"/>
        </w:rPr>
        <w:t xml:space="preserve">Jonah 4 closes this book with its own single most theologically pointed episode: Jonah's own bitter resentment at Nineveh's spared judgment, his explicit disclosure that this very outcome, God's own mercy toward the repentant, was precisely why he had originally fled his commission, and God's own patient, pedagogical use of a rapidly grown and rapidly withered gourd to expose the disproportion between Jonah's own concern for a single plant and his complete lack of concern for an entire city's population.</w:t>
      </w:r>
      <w:r>
        <w:rPr>
          <w:rStyle w:val="FootnoteReference"/>
        </w:rPr>
        <w:footnoteReference w:id="627"/>
      </w:r>
    </w:p>
    <w:p>
      <w:pPr>
        <w:pStyle w:val="Heading3"/>
      </w:pPr>
      <w:r>
        <w:t xml:space="preserve">Jewish Cultural Context</w:t>
      </w:r>
    </w:p>
    <w:p>
      <w:pPr>
        <w:spacing w:after="200" w:line="300"/>
        <w:jc w:val="both"/>
      </w:pPr>
      <w:r>
        <w:rPr>
          <w:sz w:val="22"/>
          <w:szCs w:val="22"/>
        </w:rPr>
        <w:t xml:space="preserve">Jonah's own explicit citation of God's foundational attribute formula, 'gracious... and compassionate, long-suffering, and abundant in mercy' (4:2), already discussed at exhaustive length throughout this volume's commentary on Exodus 34:6–7, presents the striking, uncomfortable spectacle of a prophet citing God's own most treasured self-revelation as a complaint rather than praise, resentful precisely because this mercy proved genuinely, comprehensively true even toward Israel's own feared enemy.</w:t>
      </w:r>
      <w:r>
        <w:rPr>
          <w:rStyle w:val="FootnoteReference"/>
        </w:rPr>
        <w:footnoteReference w:id="628"/>
      </w:r>
    </w:p>
    <w:p>
      <w:pPr>
        <w:pStyle w:val="Heading3"/>
      </w:pPr>
      <w:r>
        <w:t xml:space="preserve">Hebrew Word Studies</w:t>
      </w:r>
    </w:p>
    <w:p>
      <w:pPr>
        <w:spacing w:after="200" w:line="300"/>
        <w:jc w:val="both"/>
      </w:pPr>
      <w:r>
        <w:rPr>
          <w:sz w:val="22"/>
          <w:szCs w:val="22"/>
        </w:rPr>
        <w:t xml:space="preserve">God's own closing question, left entirely unanswered as the book itself abruptly ends, ‘should not I have pity on Nineveh, that great city’ (4:11), employs deliberately open, unresolved rhetorical form, this book's own remarkable choice to close without narrating Jonah's own final response inviting every subsequent reader to supply their own answer to this same searching question.</w:t>
      </w:r>
    </w:p>
    <w:p>
      <w:pPr>
        <w:pStyle w:val="Heading3"/>
      </w:pPr>
      <w:r>
        <w:t xml:space="preserve">Connections to the Hebrew Bible</w:t>
      </w:r>
    </w:p>
    <w:p>
      <w:pPr>
        <w:spacing w:after="200" w:line="300"/>
        <w:jc w:val="both"/>
      </w:pPr>
      <w:r>
        <w:rPr>
          <w:sz w:val="22"/>
          <w:szCs w:val="22"/>
        </w:rPr>
        <w:t xml:space="preserve">This chapter's closing concern even for Nineveh's cattle, alongside its ‘six score thousand persons that cannot discern between their right hand and their left hand,’ directly continues this volume's sustained attention to God's own comprehensive care extending to animals and the morally unformed alike already traced throughout its commentary on the Torah's own protective legislation for animals and children.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unresolved closing question provides one of the single most important texts in the entire Hebrew Bible for confronting the temptation toward exclusivist, resentful covenant privilege, Jonah's own resentment at Nineveh's spared judgment exposing a spiritual danger this commentary holds remains available to any community, including any reader of this very volume, that comes to regard divine mercy as properly reserved for itself alone rather than genuinely, gladly extended to all who turn from evil. This commentary holds that this book's own deliberate refusal to resolve Jonah's own final disposition leaves this question permanently, productively open for every subsequent generation of readers, this volume's entire commentary throughout its treatment of covenant universalism since the patriarchal promise in Genesis 12:3 holding that the only theologically adequate answer to God's own closing question is an unreserved yes.</w:t>
      </w:r>
      <w:r>
        <w:rPr>
          <w:rStyle w:val="FootnoteReference"/>
        </w:rPr>
        <w:footnoteReference w:id="629"/>
      </w:r>
    </w:p>
    <w:p>
      <w:pPr>
        <w:pStyle w:val="Heading3"/>
      </w:pPr>
      <w:r>
        <w:t xml:space="preserve">Significance for Jewish Christianity, and Comparison with Later Christian Interpretation</w:t>
      </w:r>
    </w:p>
    <w:p>
      <w:pPr>
        <w:spacing w:after="200" w:line="300"/>
        <w:jc w:val="both"/>
      </w:pPr>
      <w:r>
        <w:rPr>
          <w:sz w:val="22"/>
          <w:szCs w:val="22"/>
        </w:rPr>
        <w:t xml:space="preserve">With this book's own deliberately unresolved closing question, the book of Jonah reaches its own fitting, provocative conclusion. This volume's Ebionite-inspired commentary holds that this book's own sustained demonstration, that God's mercy genuinely, comprehensively extends even to history's most feared enemies when they turn from evil, provides essential background for understanding this volume's own selected New Covenant texts' comparable, sustained vision of covenant mercy extended to the nations, a vision this volume's entire commentary holds represents this very book's own deepest, most searching question finally and fully answered.</w:t>
      </w:r>
    </w:p>
    <w:p>
      <w:pPr>
        <w:sectPr>
          <w:headerReference w:type="default" r:id="rId266"/>
          <w:headerReference w:type="first" r:id="rId26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Micah</w:t>
      </w:r>
    </w:p>
    <w:p>
      <w:pPr>
        <w:spacing w:after="200" w:line="300"/>
        <w:jc w:val="both"/>
      </w:pPr>
      <w:r>
        <w:rPr>
          <w:sz w:val="22"/>
          <w:szCs w:val="22"/>
        </w:rPr>
        <w:t xml:space="preserve">Micah presents the ministry of a prophet from Moresheth, a rural town in Judah's own lowlands, contemporary with Isaiah and addressing both the northern kingdom's capital Samaria and Judah's own capital Jerusalem during the reigns of Jotham, Ahaz, and Hezekiah. Micah's own rural, provincial origin, contrasted with Isaiah's own evident access to the royal court already discussed at length throughout this volume's commentary on that prophet, provides this volume with an important reminder that authentic prophetic calling reaches beyond any single social class or geographic center.</w:t>
      </w:r>
    </w:p>
    <w:p>
      <w:pPr>
        <w:spacing w:after="200" w:line="300"/>
        <w:jc w:val="both"/>
      </w:pPr>
      <w:r>
        <w:rPr>
          <w:sz w:val="22"/>
          <w:szCs w:val="22"/>
        </w:rPr>
        <w:t xml:space="preserve">The book falls into three alternating movements of judgment and hope: judgment against both capitals followed by restoration hope (chapters 1–2), condemnation of corrupt leadership followed by Zion's exaltation (chapters 3–4), and the promised ruler from Bethlehem followed by closing judgment and, ultimately, confident hope in God's own covenant mercy (chapters 5–7). For this volume's Ebionite-inspired commentary, Micah provides two of the Hebrew Bible's most consequential texts: chapter 5's Bethlehem prophecy, this volume's most specific single geographic prophecy regarding the Messiah's own birthplace, and chapter 6's summary of authentic covenant religion, ‘to do justly, and to love mercy, and to walk humbly with thy God,’ a verse this volume holds provides perhaps the single most concise, complete statement of authentic covenant ethics found anywhere in the entire Hebrew Bible.</w:t>
      </w:r>
    </w:p>
    <w:p>
      <w:pPr>
        <w:pStyle w:val="Heading2"/>
      </w:pPr>
      <w:r>
        <w:t xml:space="preserve">Chapter 1 (judgment against Samaria and Jerusalem)</w:t>
      </w:r>
    </w:p>
    <w:p>
      <w:pPr>
        <w:spacing w:after="200" w:line="300"/>
        <w:jc w:val="both"/>
      </w:pPr>
      <w:r>
        <w:rPr>
          <w:b/>
          <w:bCs/>
          <w:color w:val="5B4424"/>
          <w:sz w:val="16"/>
          <w:szCs w:val="16"/>
          <w:vertAlign w:val="superscript"/>
        </w:rPr>
        <w:t xml:space="preserve">1 </w:t>
      </w:r>
      <w:r>
        <w:rPr>
          <w:sz w:val="22"/>
          <w:szCs w:val="22"/>
        </w:rPr>
        <w:t xml:space="preserve">The word of the LORD that came to Micah the Morashtite in the days of Jotham, Ahaz, and Hezekiah, kings of Judah, which he saw concerning Samaria and Jerusalem.</w:t>
      </w:r>
    </w:p>
    <w:p>
      <w:pPr>
        <w:spacing w:after="200" w:line="300"/>
        <w:jc w:val="both"/>
      </w:pPr>
      <w:r>
        <w:rPr>
          <w:b/>
          <w:bCs/>
          <w:color w:val="5B4424"/>
          <w:sz w:val="16"/>
          <w:szCs w:val="16"/>
          <w:vertAlign w:val="superscript"/>
        </w:rPr>
        <w:t xml:space="preserve">5 </w:t>
      </w:r>
      <w:r>
        <w:rPr>
          <w:sz w:val="22"/>
          <w:szCs w:val="22"/>
        </w:rPr>
        <w:t xml:space="preserve">For the transgression of Jacob is all this, and for the sins of the house of Israel. What is the transgression of Jacob? is it not Samaria? and what are the high places of Judah? are they not Jerusalem?</w:t>
      </w:r>
    </w:p>
    <w:p>
      <w:pPr>
        <w:pStyle w:val="Heading2"/>
      </w:pPr>
      <w:r>
        <w:t xml:space="preserve">Commentary on Micah 1</w:t>
      </w:r>
    </w:p>
    <w:p>
      <w:pPr>
        <w:pStyle w:val="Heading3"/>
      </w:pPr>
      <w:r>
        <w:t xml:space="preserve">Historical Background</w:t>
      </w:r>
    </w:p>
    <w:p>
      <w:pPr>
        <w:spacing w:after="200" w:line="300"/>
        <w:jc w:val="both"/>
      </w:pPr>
      <w:r>
        <w:rPr>
          <w:sz w:val="22"/>
          <w:szCs w:val="22"/>
        </w:rPr>
        <w:t xml:space="preserve">Micah 1 presents the book's own superscription, dating the prophet's ministry across three successive Judean reigns and explicitly addressing both capital cities, before an extended lament employing wordplay on various Judean town names to announce coming devastation.</w:t>
      </w:r>
    </w:p>
    <w:p>
      <w:pPr>
        <w:pStyle w:val="Heading3"/>
      </w:pPr>
      <w:r>
        <w:t xml:space="preserve">Commentary from an Ebionite Perspective</w:t>
      </w:r>
    </w:p>
    <w:p>
      <w:pPr>
        <w:spacing w:after="200" w:line="300"/>
        <w:jc w:val="both"/>
      </w:pPr>
      <w:r>
        <w:rPr>
          <w:sz w:val="22"/>
          <w:szCs w:val="22"/>
        </w:rPr>
        <w:t xml:space="preserve">This chapter's explicit identification of both capital cities as the specific location of national transgression reinforces this commentary's sustained insistence throughout this entire volume that covenant accountability applies with particular force to centers of political and religious power, corruption concentrated at the very seats of national leadership rather than remaining a merely peripheral concern.</w:t>
      </w:r>
    </w:p>
    <w:p>
      <w:pPr>
        <w:pStyle w:val="Heading2"/>
      </w:pPr>
      <w:r>
        <w:t xml:space="preserve">Chapter 2 (woe to those who covet fields)</w:t>
      </w:r>
    </w:p>
    <w:p>
      <w:pPr>
        <w:spacing w:after="200" w:line="300"/>
        <w:jc w:val="both"/>
      </w:pPr>
      <w:r>
        <w:rPr>
          <w:b/>
          <w:bCs/>
          <w:color w:val="5B4424"/>
          <w:sz w:val="16"/>
          <w:szCs w:val="16"/>
          <w:vertAlign w:val="superscript"/>
        </w:rPr>
        <w:t xml:space="preserve">1 </w:t>
      </w:r>
      <w:r>
        <w:rPr>
          <w:sz w:val="22"/>
          <w:szCs w:val="22"/>
        </w:rPr>
        <w:t xml:space="preserve">Woe to them that devise iniquity and work evil upon their beds! when the morning is light, they execute it, because it is in the power of their hand.</w:t>
      </w:r>
    </w:p>
    <w:p>
      <w:pPr>
        <w:spacing w:after="200" w:line="300"/>
        <w:jc w:val="both"/>
      </w:pPr>
      <w:r>
        <w:rPr>
          <w:b/>
          <w:bCs/>
          <w:color w:val="5B4424"/>
          <w:sz w:val="16"/>
          <w:szCs w:val="16"/>
          <w:vertAlign w:val="superscript"/>
        </w:rPr>
        <w:t xml:space="preserve">2 </w:t>
      </w:r>
      <w:r>
        <w:rPr>
          <w:sz w:val="22"/>
          <w:szCs w:val="22"/>
        </w:rPr>
        <w:t xml:space="preserve">And they covet fields, and seize them; and houses, and take them away; thus they oppress a man and his house, even a man and his heritage.</w:t>
      </w:r>
    </w:p>
    <w:p>
      <w:pPr>
        <w:pStyle w:val="Heading2"/>
      </w:pPr>
      <w:r>
        <w:t xml:space="preserve">Commentary on Micah 2</w:t>
      </w:r>
    </w:p>
    <w:p>
      <w:pPr>
        <w:pStyle w:val="Heading3"/>
      </w:pPr>
      <w:r>
        <w:t xml:space="preserve">Historical Background</w:t>
      </w:r>
    </w:p>
    <w:p>
      <w:pPr>
        <w:spacing w:after="200" w:line="300"/>
        <w:jc w:val="both"/>
      </w:pPr>
      <w:r>
        <w:rPr>
          <w:sz w:val="22"/>
          <w:szCs w:val="22"/>
        </w:rPr>
        <w:t xml:space="preserve">Micah 2 condemns Judah's own wealthy landowners for premeditated, systematic seizure of ancestral family land, violating the Torah's own foundational protection of inherited property already discussed at exhaustive length throughout this volume's commentary on the Jubilee legislation in Leviticus 25 and the daughters of Zelophehad's own inheritance case in Numbers 27 and 36.</w:t>
      </w:r>
      <w:r>
        <w:rPr>
          <w:rStyle w:val="FootnoteReference"/>
        </w:rPr>
        <w:footnoteReference w:id="630"/>
      </w:r>
    </w:p>
    <w:p>
      <w:pPr>
        <w:pStyle w:val="Heading3"/>
      </w:pPr>
      <w:r>
        <w:t xml:space="preserve">Jewish Cultural Context</w:t>
      </w:r>
    </w:p>
    <w:p>
      <w:pPr>
        <w:spacing w:after="200" w:line="300"/>
        <w:jc w:val="both"/>
      </w:pPr>
      <w:r>
        <w:rPr>
          <w:sz w:val="22"/>
          <w:szCs w:val="22"/>
        </w:rPr>
        <w:t xml:space="preserve">The charge that these landowners ‘devise iniquity… upon their beds’ (2:1), planning their exploitation with deliberate, premeditated calculation rather than opportunistic impulse, became, for later tradition, an important demonstration that systematic injustice frequently requires exactly this kind of careful, patient planning, its premeditated character itself constituting an aggravating factor beyond the injustice's own material harm.</w:t>
      </w:r>
    </w:p>
    <w:p>
      <w:pPr>
        <w:pStyle w:val="Heading3"/>
      </w:pPr>
      <w:r>
        <w:t xml:space="preserve">Commentary from an Ebionite Perspective</w:t>
      </w:r>
    </w:p>
    <w:p>
      <w:pPr>
        <w:spacing w:after="200" w:line="300"/>
        <w:jc w:val="both"/>
      </w:pPr>
      <w:r>
        <w:rPr>
          <w:sz w:val="22"/>
          <w:szCs w:val="22"/>
        </w:rPr>
        <w:t xml:space="preserve">This chapter's condemnation of premeditated ancestral land seizure reinforces this commentary's sustained insistence throughout this entire volume that the Torah's own inheritance protections carry genuine, enforceable moral weight, their violation constituting a fundamental attack on the covenant community's own basic economic and familial structure, a pattern this volume has traced consistently throughout its treatment of ancestral land protection since Naboth's own comparable refusal in I Kings 21.</w:t>
      </w:r>
    </w:p>
    <w:p>
      <w:pPr>
        <w:pStyle w:val="Heading2"/>
      </w:pPr>
      <w:r>
        <w:t xml:space="preserve">Chapter 3 (corrupt leaders condemned)</w:t>
      </w:r>
    </w:p>
    <w:p>
      <w:pPr>
        <w:spacing w:after="200" w:line="300"/>
        <w:jc w:val="both"/>
      </w:pPr>
      <w:r>
        <w:rPr>
          <w:b/>
          <w:bCs/>
          <w:color w:val="5B4424"/>
          <w:sz w:val="16"/>
          <w:szCs w:val="16"/>
          <w:vertAlign w:val="superscript"/>
        </w:rPr>
        <w:t xml:space="preserve">1 </w:t>
      </w:r>
      <w:r>
        <w:rPr>
          <w:sz w:val="22"/>
          <w:szCs w:val="22"/>
        </w:rPr>
        <w:t xml:space="preserve">And I said: Hear, I pray you, ye heads of Jacob, and rulers of the house of Israel: Is it not for you to know justice?</w:t>
      </w:r>
    </w:p>
    <w:p>
      <w:pPr>
        <w:spacing w:after="200" w:line="300"/>
        <w:jc w:val="both"/>
      </w:pPr>
      <w:r>
        <w:rPr>
          <w:b/>
          <w:bCs/>
          <w:color w:val="5B4424"/>
          <w:sz w:val="16"/>
          <w:szCs w:val="16"/>
          <w:vertAlign w:val="superscript"/>
        </w:rPr>
        <w:t xml:space="preserve">2 </w:t>
      </w:r>
      <w:r>
        <w:rPr>
          <w:sz w:val="22"/>
          <w:szCs w:val="22"/>
        </w:rPr>
        <w:t xml:space="preserve">Ye who hate the good, and love the evil; who rob their skin from off them, and their flesh from off their bones…</w:t>
      </w:r>
    </w:p>
    <w:p>
      <w:pPr>
        <w:spacing w:after="200" w:line="300"/>
        <w:jc w:val="both"/>
      </w:pPr>
      <w:r>
        <w:rPr>
          <w:b/>
          <w:bCs/>
          <w:color w:val="5B4424"/>
          <w:sz w:val="16"/>
          <w:szCs w:val="16"/>
          <w:vertAlign w:val="superscript"/>
        </w:rPr>
        <w:t xml:space="preserve">5 </w:t>
      </w:r>
      <w:r>
        <w:rPr>
          <w:sz w:val="22"/>
          <w:szCs w:val="22"/>
        </w:rPr>
        <w:t xml:space="preserve">Thus saith the LORD concerning the prophets that make my people to err; that cry: ‘Peace,’ when their teeth have any thing to bite; and whoso putteth not into their mouths, they even prepare war against him.</w:t>
      </w:r>
    </w:p>
    <w:p>
      <w:pPr>
        <w:spacing w:after="200" w:line="300"/>
        <w:jc w:val="both"/>
      </w:pPr>
      <w:r>
        <w:rPr>
          <w:b/>
          <w:bCs/>
          <w:color w:val="5B4424"/>
          <w:sz w:val="16"/>
          <w:szCs w:val="16"/>
          <w:vertAlign w:val="superscript"/>
        </w:rPr>
        <w:t xml:space="preserve">8 </w:t>
      </w:r>
      <w:r>
        <w:rPr>
          <w:sz w:val="22"/>
          <w:szCs w:val="22"/>
        </w:rPr>
        <w:t xml:space="preserve">But I truly am full of power by the spirit of the LORD, and of justice, and of might, to declare unto Jacob his transgression, and to Israel his sin.</w:t>
      </w:r>
    </w:p>
    <w:p>
      <w:pPr>
        <w:spacing w:after="200" w:line="300"/>
        <w:jc w:val="both"/>
      </w:pPr>
      <w:r>
        <w:rPr>
          <w:b/>
          <w:bCs/>
          <w:color w:val="5B4424"/>
          <w:sz w:val="16"/>
          <w:szCs w:val="16"/>
          <w:vertAlign w:val="superscript"/>
        </w:rPr>
        <w:t xml:space="preserve">11 </w:t>
      </w:r>
      <w:r>
        <w:rPr>
          <w:sz w:val="22"/>
          <w:szCs w:val="22"/>
        </w:rPr>
        <w:t xml:space="preserve">The heads thereof judge for reward, and the priests thereof teach for hire, and the prophets thereof divine for money; yet will they lean upon the LORD, and say: ‘Is not the LORD in the midst of us? no evil shall come upon us.’</w:t>
      </w:r>
    </w:p>
    <w:p>
      <w:pPr>
        <w:spacing w:after="200" w:line="300"/>
        <w:jc w:val="both"/>
      </w:pPr>
      <w:r>
        <w:rPr>
          <w:b/>
          <w:bCs/>
          <w:color w:val="5B4424"/>
          <w:sz w:val="16"/>
          <w:szCs w:val="16"/>
          <w:vertAlign w:val="superscript"/>
        </w:rPr>
        <w:t xml:space="preserve">12 </w:t>
      </w:r>
      <w:r>
        <w:rPr>
          <w:sz w:val="22"/>
          <w:szCs w:val="22"/>
        </w:rPr>
        <w:t xml:space="preserve">Therefore shall Zion for your sake be plowed as a field, and Jerusalem shall become heaps, and the mountain of the house as the high places of a forest.</w:t>
      </w:r>
    </w:p>
    <w:p>
      <w:pPr>
        <w:pStyle w:val="Heading2"/>
      </w:pPr>
      <w:r>
        <w:t xml:space="preserve">Commentary on Micah 3</w:t>
      </w:r>
    </w:p>
    <w:p>
      <w:pPr>
        <w:pStyle w:val="Heading3"/>
      </w:pPr>
      <w:r>
        <w:t xml:space="preserve">Historical Background</w:t>
      </w:r>
    </w:p>
    <w:p>
      <w:pPr>
        <w:spacing w:after="200" w:line="300"/>
        <w:jc w:val="both"/>
      </w:pPr>
      <w:r>
        <w:rPr>
          <w:sz w:val="22"/>
          <w:szCs w:val="22"/>
        </w:rPr>
        <w:t xml:space="preserve">Micah 3 presents this book's own most systematic indictment of corrupt leadership, condemning heads, priests, and prophets alike for exploiting the very people they were established to serve, while simultaneously presuming upon covenant privilege, 'is not the LORD in the midst of us? no evil shall come upon us,' this presumption meeting the chapter's own devastating rejoinder: Zion itself, including the Temple mount, shall be plowed as a field.</w:t>
      </w:r>
      <w:r>
        <w:rPr>
          <w:rStyle w:val="FootnoteReference"/>
        </w:rPr>
        <w:footnoteReference w:id="631"/>
      </w:r>
    </w:p>
    <w:p>
      <w:pPr>
        <w:pStyle w:val="Heading3"/>
      </w:pPr>
      <w:r>
        <w:t xml:space="preserve">Jewish Cultural Context</w:t>
      </w:r>
    </w:p>
    <w:p>
      <w:pPr>
        <w:spacing w:after="200" w:line="300"/>
        <w:jc w:val="both"/>
      </w:pPr>
      <w:r>
        <w:rPr>
          <w:sz w:val="22"/>
          <w:szCs w:val="22"/>
        </w:rPr>
        <w:t xml:space="preserve">This chapter's climactic prophecy, that Zion would be 'plowed as a field' (3:12), received explicit, direct citation over a century later during Jeremiah's own trial for his life, addressed at length in this volume's commentary on Jeremiah 26, where the elders' own invocation of this exact prophecy, and its acknowledged non-fulfillment during Hezekiah's own reign due to genuine royal repentance, provided crucial precedent securing Jeremiah's own acquittal.</w:t>
      </w:r>
      <w:r>
        <w:rPr>
          <w:rStyle w:val="FootnoteReference"/>
        </w:rPr>
        <w:footnoteReference w:id="632"/>
      </w:r>
    </w:p>
    <w:p>
      <w:pPr>
        <w:pStyle w:val="Heading3"/>
      </w:pPr>
      <w:r>
        <w:t xml:space="preserve">Hebrew Word Studies</w:t>
      </w:r>
    </w:p>
    <w:p>
      <w:pPr>
        <w:spacing w:after="200" w:line="300"/>
        <w:jc w:val="both"/>
      </w:pPr>
      <w:r>
        <w:rPr>
          <w:sz w:val="22"/>
          <w:szCs w:val="22"/>
        </w:rPr>
        <w:t xml:space="preserve">Micah's own explicit self-description, ‘full of power by the spirit of the LORD, and of justice, and of might’ (3:8), directly contrasts his own genuine, Spirit-empowered prophetic courage against the false prophets' own mercenary divination ‘for money,’ this chapter's own careful juxtaposition providing this volume with clear, contrasting criteria for authentic versus corrupted prophetic ministry.</w:t>
      </w:r>
    </w:p>
    <w:p>
      <w:pPr>
        <w:pStyle w:val="Heading3"/>
      </w:pPr>
      <w:r>
        <w:t xml:space="preserve">Connections to the Hebrew Bible</w:t>
      </w:r>
    </w:p>
    <w:p>
      <w:pPr>
        <w:spacing w:after="200" w:line="300"/>
        <w:jc w:val="both"/>
      </w:pPr>
      <w:r>
        <w:rPr>
          <w:sz w:val="22"/>
          <w:szCs w:val="22"/>
        </w:rPr>
        <w:t xml:space="preserve">This chapter's condemnation of leaders who ‘judge for reward’ and priests who ‘teach for hire’ (3:11) directly continues this volume's sustained attention to disinterested, non-mercenary religious leadership already traced throughout its commentary on Samuel's own explicit refusal of any bribe in I Samuel 12:3.</w:t>
      </w:r>
    </w:p>
    <w:p>
      <w:pPr>
        <w:pStyle w:val="Heading3"/>
      </w:pPr>
      <w:r>
        <w:t xml:space="preserve">Commentary from an Ebionite Perspective</w:t>
      </w:r>
    </w:p>
    <w:p>
      <w:pPr>
        <w:spacing w:after="200" w:line="300"/>
        <w:jc w:val="both"/>
      </w:pPr>
      <w:r>
        <w:rPr>
          <w:sz w:val="22"/>
          <w:szCs w:val="22"/>
        </w:rPr>
        <w:t xml:space="preserve">This chapter's systematic indictment of corrupted leadership across every institutional office, political, priestly, and prophetic alike, reinforces this commentary's sustained insistence throughout this entire volume that institutional corruption becomes most dangerous precisely when combined with confident, unwarranted presumption upon covenant privilege; this commentary holds that this chapter's own devastating prophecy against the Temple mount itself, later cited as genuine precedent securing another prophet's acquittal a century afterward, provides this volume with a striking demonstration of Scripture's own internal, cross-referential memory and consistency across even lengthy historical spans.</w:t>
      </w:r>
      <w:r>
        <w:rPr>
          <w:rStyle w:val="FootnoteReference"/>
        </w:rPr>
        <w:footnoteReference w:id="63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condemnation of religious leadership that exploits while presuming upon covenant privilege provides important background for understanding this volume's own selected Gospel material's comparable warnings regarding religious leaders who ‘devour widows' houses’ while maintaining outward religious pretense.</w:t>
      </w:r>
    </w:p>
    <w:p>
      <w:pPr>
        <w:pStyle w:val="Heading2"/>
      </w:pPr>
      <w:r>
        <w:t xml:space="preserve">Chapter 4 (the mountain of the LORD'S house exalted)</w:t>
      </w:r>
    </w:p>
    <w:p>
      <w:pPr>
        <w:spacing w:after="200" w:line="300"/>
        <w:jc w:val="both"/>
      </w:pPr>
      <w:r>
        <w:rPr>
          <w:b/>
          <w:bCs/>
          <w:color w:val="5B4424"/>
          <w:sz w:val="16"/>
          <w:szCs w:val="16"/>
          <w:vertAlign w:val="superscript"/>
        </w:rPr>
        <w:t xml:space="preserve">1 </w:t>
      </w:r>
      <w:r>
        <w:rPr>
          <w:sz w:val="22"/>
          <w:szCs w:val="22"/>
        </w:rPr>
        <w:t xml:space="preserve">But in the end of days it shall come to pass, that the mountain of the LORD'S house shall be established as the top of the mountains, and it shall be exalted above the hills; and peoples shall flow unto it.</w:t>
      </w:r>
    </w:p>
    <w:p>
      <w:pPr>
        <w:spacing w:after="200" w:line="300"/>
        <w:jc w:val="both"/>
      </w:pPr>
      <w:r>
        <w:rPr>
          <w:b/>
          <w:bCs/>
          <w:color w:val="5B4424"/>
          <w:sz w:val="16"/>
          <w:szCs w:val="16"/>
          <w:vertAlign w:val="superscript"/>
        </w:rPr>
        <w:t xml:space="preserve">2 </w:t>
      </w:r>
      <w:r>
        <w:rPr>
          <w:sz w:val="22"/>
          <w:szCs w:val="22"/>
        </w:rPr>
        <w:t xml:space="preserve">And many nations shall go and say: ‘Come ye, and let us go up to the mountain of the LORD, and to the house of the God of Jacob; and He will teach us of His ways, and we will walk in His paths’…</w:t>
      </w:r>
    </w:p>
    <w:p>
      <w:pPr>
        <w:spacing w:after="200" w:line="300"/>
        <w:jc w:val="both"/>
      </w:pPr>
      <w:r>
        <w:rPr>
          <w:b/>
          <w:bCs/>
          <w:color w:val="5B4424"/>
          <w:sz w:val="16"/>
          <w:szCs w:val="16"/>
          <w:vertAlign w:val="superscript"/>
        </w:rPr>
        <w:t xml:space="preserve">3 </w:t>
      </w:r>
      <w:r>
        <w:rPr>
          <w:sz w:val="22"/>
          <w:szCs w:val="22"/>
        </w:rPr>
        <w:t xml:space="preserve">And He shall judge between many peoples, and shall decide concerning mighty nations afar off; and they shall beat their swords into plowshares, and their spears into pruning-hooks; nation shall not lift up sword against nation, neither shall they learn war any more.</w:t>
      </w:r>
    </w:p>
    <w:p>
      <w:pPr>
        <w:spacing w:after="200" w:line="300"/>
        <w:jc w:val="both"/>
      </w:pPr>
      <w:r>
        <w:rPr>
          <w:b/>
          <w:bCs/>
          <w:color w:val="5B4424"/>
          <w:sz w:val="16"/>
          <w:szCs w:val="16"/>
          <w:vertAlign w:val="superscript"/>
        </w:rPr>
        <w:t xml:space="preserve">4 </w:t>
      </w:r>
      <w:r>
        <w:rPr>
          <w:sz w:val="22"/>
          <w:szCs w:val="22"/>
        </w:rPr>
        <w:t xml:space="preserve">But they shall sit every man under his vine and under his fig-tree; and none shall make them afraid; for the mouth of the LORD of hosts hath spoken.</w:t>
      </w:r>
    </w:p>
    <w:p>
      <w:pPr>
        <w:spacing w:after="200" w:line="300"/>
        <w:jc w:val="both"/>
      </w:pPr>
      <w:r>
        <w:rPr>
          <w:b/>
          <w:bCs/>
          <w:color w:val="5B4424"/>
          <w:sz w:val="16"/>
          <w:szCs w:val="16"/>
          <w:vertAlign w:val="superscript"/>
        </w:rPr>
        <w:t xml:space="preserve">5 </w:t>
      </w:r>
      <w:r>
        <w:rPr>
          <w:sz w:val="22"/>
          <w:szCs w:val="22"/>
        </w:rPr>
        <w:t xml:space="preserve">For let all the peoples walk each one in the name of its god, but we will walk in the name of the LORD our God for ever and ever.</w:t>
      </w:r>
    </w:p>
    <w:p>
      <w:pPr>
        <w:pStyle w:val="Heading2"/>
      </w:pPr>
      <w:r>
        <w:t xml:space="preserve">Commentary on Micah 4</w:t>
      </w:r>
    </w:p>
    <w:p>
      <w:pPr>
        <w:pStyle w:val="Heading3"/>
      </w:pPr>
      <w:r>
        <w:t xml:space="preserve">Historical Background</w:t>
      </w:r>
    </w:p>
    <w:p>
      <w:pPr>
        <w:spacing w:after="200" w:line="300"/>
        <w:jc w:val="both"/>
      </w:pPr>
      <w:r>
        <w:rPr>
          <w:sz w:val="22"/>
          <w:szCs w:val="22"/>
        </w:rPr>
        <w:t xml:space="preserve">Micah 4 presents, in language nearly identical to Isaiah 2:2–4 already discussed at length in this volume's commentary on that chapter, a vision of universal pilgrimage to Zion, comprehensive international peace, and the closing image of every household secure beneath its own vine and fig tree, this shared oracle's precise relationship between the two prophetic books remaining a matter of ongoing scholarly discussion this volume reports honestly.</w:t>
      </w:r>
      <w:r>
        <w:rPr>
          <w:rStyle w:val="FootnoteReference"/>
        </w:rPr>
        <w:footnoteReference w:id="634"/>
      </w:r>
    </w:p>
    <w:p>
      <w:pPr>
        <w:pStyle w:val="Heading3"/>
      </w:pPr>
      <w:r>
        <w:t xml:space="preserve">Jewish Cultural Context</w:t>
      </w:r>
    </w:p>
    <w:p>
      <w:pPr>
        <w:spacing w:after="200" w:line="300"/>
        <w:jc w:val="both"/>
      </w:pPr>
      <w:r>
        <w:rPr>
          <w:sz w:val="22"/>
          <w:szCs w:val="22"/>
        </w:rPr>
        <w:t xml:space="preserve">The image of every household sitting securely ‘under his vine and under his fig-tree’ (4:4) became one of the most beloved images of peace and prosperity anywhere in the Hebrew Bible, this specific formula recurring throughout later Jewish literature as shorthand for the messianic age's own comprehensive, secure abundance.</w:t>
      </w:r>
    </w:p>
    <w:p>
      <w:pPr>
        <w:pStyle w:val="Heading3"/>
      </w:pPr>
      <w:r>
        <w:t xml:space="preserve">Hebrew Word Studies</w:t>
      </w:r>
    </w:p>
    <w:p>
      <w:pPr>
        <w:spacing w:after="200" w:line="300"/>
        <w:jc w:val="both"/>
      </w:pPr>
      <w:r>
        <w:rPr>
          <w:sz w:val="22"/>
          <w:szCs w:val="22"/>
        </w:rPr>
        <w:t xml:space="preserve">Verse 5's own remarkable acknowledgment, that other peoples presently ‘walk each one in the name of its god’ while Israel walks ‘in the name of the LORD,’ presents covenant loyalty as Israel's own distinctive, chosen commitment amid genuine religious plurality, this chapter's own eschatological vision of universal pilgrimage to Zion understood as a future transformation rather than denying the present reality of competing religious commitment.</w:t>
      </w:r>
    </w:p>
    <w:p>
      <w:pPr>
        <w:pStyle w:val="Heading3"/>
      </w:pPr>
      <w:r>
        <w:t xml:space="preserve">Connections to the Hebrew Bible</w:t>
      </w:r>
    </w:p>
    <w:p>
      <w:pPr>
        <w:spacing w:after="200" w:line="300"/>
        <w:jc w:val="both"/>
      </w:pPr>
      <w:r>
        <w:rPr>
          <w:sz w:val="22"/>
          <w:szCs w:val="22"/>
        </w:rPr>
        <w:t xml:space="preserve">This chapter's shared oracle with Isaiah 2 confirms this vision's own major significance within eighth-century prophetic hope, both prophets, working independently or drawing on a common older tradition, converging on this identical vision of universal peace centered on Zion.</w:t>
      </w:r>
    </w:p>
    <w:p>
      <w:pPr>
        <w:pStyle w:val="Heading3"/>
      </w:pPr>
      <w:r>
        <w:t xml:space="preserve">Commentary from an Ebionite Perspective</w:t>
      </w:r>
    </w:p>
    <w:p>
      <w:pPr>
        <w:spacing w:after="200" w:line="300"/>
        <w:jc w:val="both"/>
      </w:pPr>
      <w:r>
        <w:rPr>
          <w:sz w:val="22"/>
          <w:szCs w:val="22"/>
        </w:rPr>
        <w:t xml:space="preserve">This chapter's vision of comprehensive international peace, achieved through universal recognition of the LORD'S own teaching rather than through military conquest, reinforces this commentary's sustained insistence throughout this entire volume that authentic peace flows from genuine covenant knowledge rather than from imposed political domination, a vision this volume has traced consistently throughout its entire commentary since Isaiah's own identical oracle.</w:t>
      </w:r>
    </w:p>
    <w:p>
      <w:pPr>
        <w:pStyle w:val="Heading2"/>
      </w:pPr>
      <w:r>
        <w:t xml:space="preserve">Chapter 5 (the ruler from Bethlehem)</w:t>
      </w:r>
    </w:p>
    <w:p>
      <w:pPr>
        <w:spacing w:after="200" w:line="300"/>
        <w:jc w:val="both"/>
      </w:pPr>
      <w:r>
        <w:rPr>
          <w:b/>
          <w:bCs/>
          <w:color w:val="5B4424"/>
          <w:sz w:val="16"/>
          <w:szCs w:val="16"/>
          <w:vertAlign w:val="superscript"/>
        </w:rPr>
        <w:t xml:space="preserve">1 </w:t>
      </w:r>
      <w:r>
        <w:rPr>
          <w:sz w:val="22"/>
          <w:szCs w:val="22"/>
        </w:rPr>
        <w:t xml:space="preserve">But thou, Beth-lehem Ephrathah, which art little to be among the thousands of Judah, out of thee shall one come forth unto Me that is to be ruler in Israel; whose goings forth are from of old, from ancient days.</w:t>
      </w:r>
    </w:p>
    <w:p>
      <w:pPr>
        <w:spacing w:after="200" w:line="300"/>
        <w:jc w:val="both"/>
      </w:pPr>
      <w:r>
        <w:rPr>
          <w:b/>
          <w:bCs/>
          <w:color w:val="5B4424"/>
          <w:sz w:val="16"/>
          <w:szCs w:val="16"/>
          <w:vertAlign w:val="superscript"/>
        </w:rPr>
        <w:t xml:space="preserve">2 </w:t>
      </w:r>
      <w:r>
        <w:rPr>
          <w:sz w:val="22"/>
          <w:szCs w:val="22"/>
        </w:rPr>
        <w:t xml:space="preserve">Therefore will He give them up, until the time that she who travaileth hath brought forth; then the residue of his brethren shall return with the children of Israel.</w:t>
      </w:r>
    </w:p>
    <w:p>
      <w:pPr>
        <w:spacing w:after="200" w:line="300"/>
        <w:jc w:val="both"/>
      </w:pPr>
      <w:r>
        <w:rPr>
          <w:b/>
          <w:bCs/>
          <w:color w:val="5B4424"/>
          <w:sz w:val="16"/>
          <w:szCs w:val="16"/>
          <w:vertAlign w:val="superscript"/>
        </w:rPr>
        <w:t xml:space="preserve">3 </w:t>
      </w:r>
      <w:r>
        <w:rPr>
          <w:sz w:val="22"/>
          <w:szCs w:val="22"/>
        </w:rPr>
        <w:t xml:space="preserve">And he shall stand, and shall feed his flock in the strength of the LORD, in the majesty of the name of the LORD his God; and they shall abide, for then shall he be great unto the ends of the earth.</w:t>
      </w:r>
    </w:p>
    <w:p>
      <w:pPr>
        <w:spacing w:after="200" w:line="300"/>
        <w:jc w:val="both"/>
      </w:pPr>
      <w:r>
        <w:rPr>
          <w:b/>
          <w:bCs/>
          <w:color w:val="5B4424"/>
          <w:sz w:val="16"/>
          <w:szCs w:val="16"/>
          <w:vertAlign w:val="superscript"/>
        </w:rPr>
        <w:t xml:space="preserve">4 </w:t>
      </w:r>
      <w:r>
        <w:rPr>
          <w:sz w:val="22"/>
          <w:szCs w:val="22"/>
        </w:rPr>
        <w:t xml:space="preserve">And this shall be peace: when the Assyrian shall come into our land…</w:t>
      </w:r>
    </w:p>
    <w:p>
      <w:pPr>
        <w:spacing w:after="200" w:line="300"/>
        <w:jc w:val="both"/>
      </w:pPr>
      <w:r>
        <w:rPr>
          <w:b/>
          <w:bCs/>
          <w:color w:val="5B4424"/>
          <w:sz w:val="16"/>
          <w:szCs w:val="16"/>
          <w:vertAlign w:val="superscript"/>
        </w:rPr>
        <w:t xml:space="preserve">6 </w:t>
      </w:r>
      <w:r>
        <w:rPr>
          <w:sz w:val="22"/>
          <w:szCs w:val="22"/>
        </w:rPr>
        <w:t xml:space="preserve">‘…and he shall deliver us from the Assyrian, when he cometh into our land, and when he treadeth within our border.’</w:t>
      </w:r>
    </w:p>
    <w:p>
      <w:pPr>
        <w:pStyle w:val="Heading2"/>
      </w:pPr>
      <w:r>
        <w:t xml:space="preserve">Commentary on Micah 5</w:t>
      </w:r>
    </w:p>
    <w:p>
      <w:pPr>
        <w:pStyle w:val="Heading3"/>
      </w:pPr>
      <w:r>
        <w:t xml:space="preserve">Historical Background</w:t>
      </w:r>
    </w:p>
    <w:p>
      <w:pPr>
        <w:spacing w:after="200" w:line="300"/>
        <w:jc w:val="both"/>
      </w:pPr>
      <w:r>
        <w:rPr>
          <w:sz w:val="22"/>
          <w:szCs w:val="22"/>
        </w:rPr>
        <w:t xml:space="preserve">Micah 5 presents this book's single most celebrated prophecy, identifying Bethlehem Ephrathah, David's own small ancestral town already discussed at exhaustive length throughout this volume's commentary on I Samuel 16 and 17, rather than Jerusalem itself, as the birthplace of a coming ruler whose reign will extend to 'the ends of the earth.' This edition follows the Jewish Publication Society's own Hebrew chapter numbering, in which this prophecy falls at 5:1; readers using English translations following the King James Version's own numbering will find this same prophecy at 5:2.</w:t>
      </w:r>
      <w:r>
        <w:rPr>
          <w:rStyle w:val="FootnoteReference"/>
        </w:rPr>
        <w:footnoteReference w:id="635"/>
      </w:r>
    </w:p>
    <w:p>
      <w:pPr>
        <w:pStyle w:val="Heading3"/>
      </w:pPr>
      <w:r>
        <w:t xml:space="preserve">Jewish Cultural Context</w:t>
      </w:r>
    </w:p>
    <w:p>
      <w:pPr>
        <w:spacing w:after="200" w:line="300"/>
        <w:jc w:val="both"/>
      </w:pPr>
      <w:r>
        <w:rPr>
          <w:sz w:val="22"/>
          <w:szCs w:val="22"/>
        </w:rPr>
        <w:t xml:space="preserve">This prophecy's specific identification of Bethlehem, David's own hometown rather than Jerusalem, David's own royal capital, as the coming ruler's birthplace became, for later tradition, a foundational text for locating the Messiah's own expected origin, this identification attested within Second Temple Jewish expectation independently of, and prior to, its own celebrated citation within this volume's own selected Gospel material.</w:t>
      </w:r>
      <w:r>
        <w:rPr>
          <w:rStyle w:val="FootnoteReference"/>
        </w:rPr>
        <w:footnoteReference w:id="636"/>
      </w:r>
    </w:p>
    <w:p>
      <w:pPr>
        <w:pStyle w:val="Heading3"/>
      </w:pPr>
      <w:r>
        <w:t xml:space="preserve">Hebrew Word Studies</w:t>
      </w:r>
    </w:p>
    <w:p>
      <w:pPr>
        <w:spacing w:after="200" w:line="300"/>
        <w:jc w:val="both"/>
      </w:pPr>
      <w:r>
        <w:rPr>
          <w:sz w:val="22"/>
          <w:szCs w:val="22"/>
        </w:rPr>
        <w:t xml:space="preserve">The description of this ruler's own ‘goings forth’ as being ‘from of old, from ancient days’ (מִקֶּדֶם מִימֵי עוֹלָם, mikedem mimei olam) has generated considerable interpretive discussion. This volume's commentary notes that this same Hebrew phrase, 'olam,' regularly denotes a long, indefinite past or future extending beyond ordinary memory rather than requiring strict, literal eternity, as this volume has traced throughout its commentary on comparable 'olam' usage regarding the Aaronic priesthood and other 'everlasting' institutions understood, in their own Hebrew Bible context, as enduring across an unbroken, ancient succession rather than as strictly timeless. This volume's commentary holds that this phrase's own most natural sense within its immediate context describes this ruler's own ancient Davidic lineage, tracing back through many generations to David's own ancient origin in this same town of Bethlehem, rather than requiring the ruler's own personal, literal pre-existence before creation, though this volume notes that some later interpreters have read this phrase in that fuller sense.</w:t>
      </w:r>
      <w:r>
        <w:rPr>
          <w:rStyle w:val="FootnoteReference"/>
        </w:rPr>
        <w:footnoteReference w:id="637"/>
      </w:r>
    </w:p>
    <w:p>
      <w:pPr>
        <w:pStyle w:val="Heading3"/>
      </w:pPr>
      <w:r>
        <w:t xml:space="preserve">Connections to the Hebrew Bible</w:t>
      </w:r>
    </w:p>
    <w:p>
      <w:pPr>
        <w:spacing w:after="200" w:line="300"/>
        <w:jc w:val="both"/>
      </w:pPr>
      <w:r>
        <w:rPr>
          <w:sz w:val="22"/>
          <w:szCs w:val="22"/>
        </w:rPr>
        <w:t xml:space="preserve">This chapter's vision of a ruler who 'shall feed his flock in the strength of the LORD' (5:3) directly continues this volume's sustained attention to shepherd-kingship already traced throughout its commentary on David's own shepherd origins and Ezekiel 34's promised shepherd 'My servant David,' confirming this Bethlehem ruler's own continuity with the entire Davidic shepherd-king tradition this volume has traced consistently throughout its commentary on messianic hope.</w:t>
      </w:r>
      <w:r>
        <w:rPr>
          <w:rStyle w:val="FootnoteReference"/>
        </w:rPr>
        <w:footnoteReference w:id="638"/>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prophecy, a ruler emerging from David's own humble ancestral town rather than from Jerusalem's own royal grandeur, reinforces this commentary's sustained insistence throughout this entire volume that authentic messianic kingship arises through genuine, embodied continuity with David's own human lineage and humble origin rather than through any claim to independent, pre-human existence; this commentary holds that this ruler's own designation as one who will 'feed his flock in the strength of the LORD' rather than in his own independent strength models the same pattern this volume has traced consistently throughout its commentary on legitimate messianic authority: fully human, fully dependent upon and empowered by God, and fully continuous with David's own ancient, established royal line.</w:t>
      </w:r>
      <w:r>
        <w:rPr>
          <w:rStyle w:val="FootnoteReference"/>
        </w:rPr>
        <w:footnoteReference w:id="63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Bethlehem prophecy receives direct, explicit citation within this volume's own selected Gospel material, where it is presented as the scriptural basis Jerusalem's own religious authorities themselves provide for locating the Messiah's expected birthplace, addressed at length when that passage is reached later in this volume, this volume's commentary holding throughout that this citation confirms, rather than introduces, this prophecy's own already well-established Jewish messianic reading.</w:t>
      </w:r>
    </w:p>
    <w:p>
      <w:pPr>
        <w:pStyle w:val="Heading2"/>
      </w:pPr>
      <w:r>
        <w:t xml:space="preserve">Chapter 6 (what doth the LORD require)</w:t>
      </w:r>
    </w:p>
    <w:p>
      <w:pPr>
        <w:spacing w:after="200" w:line="300"/>
        <w:jc w:val="both"/>
      </w:pPr>
      <w:r>
        <w:rPr>
          <w:b/>
          <w:bCs/>
          <w:color w:val="5B4424"/>
          <w:sz w:val="16"/>
          <w:szCs w:val="16"/>
          <w:vertAlign w:val="superscript"/>
        </w:rPr>
        <w:t xml:space="preserve">2 </w:t>
      </w:r>
      <w:r>
        <w:rPr>
          <w:sz w:val="22"/>
          <w:szCs w:val="22"/>
        </w:rPr>
        <w:t xml:space="preserve">Hear, O ye mountains, the LORD'S controversy, and ye enduring rocks, the foundations of the earth; for the LORD hath a controversy with His people, and He will contend with Israel.</w:t>
      </w:r>
    </w:p>
    <w:p>
      <w:pPr>
        <w:spacing w:after="200" w:line="300"/>
        <w:jc w:val="both"/>
      </w:pPr>
      <w:r>
        <w:rPr>
          <w:b/>
          <w:bCs/>
          <w:color w:val="5B4424"/>
          <w:sz w:val="16"/>
          <w:szCs w:val="16"/>
          <w:vertAlign w:val="superscript"/>
        </w:rPr>
        <w:t xml:space="preserve">3 </w:t>
      </w:r>
      <w:r>
        <w:rPr>
          <w:sz w:val="22"/>
          <w:szCs w:val="22"/>
        </w:rPr>
        <w:t xml:space="preserve">O My people, what have I done unto thee? and wherein have I wearied thee? testify against Me.</w:t>
      </w:r>
    </w:p>
    <w:p>
      <w:pPr>
        <w:spacing w:after="200" w:line="300"/>
        <w:jc w:val="both"/>
      </w:pPr>
      <w:r>
        <w:rPr>
          <w:b/>
          <w:bCs/>
          <w:color w:val="5B4424"/>
          <w:sz w:val="16"/>
          <w:szCs w:val="16"/>
          <w:vertAlign w:val="superscript"/>
        </w:rPr>
        <w:t xml:space="preserve">4 </w:t>
      </w:r>
      <w:r>
        <w:rPr>
          <w:sz w:val="22"/>
          <w:szCs w:val="22"/>
        </w:rPr>
        <w:t xml:space="preserve">For I brought thee up out of the land of Egypt, and redeemed thee out of the house of bondage; and I sent before thee Moses, Aaron, and Miriam.’</w:t>
      </w:r>
    </w:p>
    <w:p>
      <w:pPr>
        <w:spacing w:after="200" w:line="300"/>
        <w:jc w:val="both"/>
      </w:pPr>
      <w:r>
        <w:rPr>
          <w:b/>
          <w:bCs/>
          <w:color w:val="5B4424"/>
          <w:sz w:val="16"/>
          <w:szCs w:val="16"/>
          <w:vertAlign w:val="superscript"/>
        </w:rPr>
        <w:t xml:space="preserve">6 </w:t>
      </w:r>
      <w:r>
        <w:rPr>
          <w:sz w:val="22"/>
          <w:szCs w:val="22"/>
        </w:rPr>
        <w:t xml:space="preserve">‘Wherewith shall I come before the LORD, and bow myself before God on high? shall I come before Him with burnt-offerings, with calves of a year old?’</w:t>
      </w:r>
    </w:p>
    <w:p>
      <w:pPr>
        <w:spacing w:after="200" w:line="300"/>
        <w:jc w:val="both"/>
      </w:pPr>
      <w:r>
        <w:rPr>
          <w:b/>
          <w:bCs/>
          <w:color w:val="5B4424"/>
          <w:sz w:val="16"/>
          <w:szCs w:val="16"/>
          <w:vertAlign w:val="superscript"/>
        </w:rPr>
        <w:t xml:space="preserve">7 </w:t>
      </w:r>
      <w:r>
        <w:rPr>
          <w:sz w:val="22"/>
          <w:szCs w:val="22"/>
        </w:rPr>
        <w:t xml:space="preserve">‘Will the LORD be pleased with thousands of rams, or with ten thousands of rivers of oil? shall I give my first-born for my transgression, the fruit of my body for the sin of my soul?’</w:t>
      </w:r>
    </w:p>
    <w:p>
      <w:pPr>
        <w:spacing w:after="200" w:line="300"/>
        <w:jc w:val="both"/>
      </w:pPr>
      <w:r>
        <w:rPr>
          <w:b/>
          <w:bCs/>
          <w:color w:val="5B4424"/>
          <w:sz w:val="16"/>
          <w:szCs w:val="16"/>
          <w:vertAlign w:val="superscript"/>
        </w:rPr>
        <w:t xml:space="preserve">8 </w:t>
      </w:r>
      <w:r>
        <w:rPr>
          <w:sz w:val="22"/>
          <w:szCs w:val="22"/>
        </w:rPr>
        <w:t xml:space="preserve">It hath been told thee, O man, what is good, and what the LORD doth require of thee: only to do justly, and to love mercy, and to walk humbly with thy God.</w:t>
      </w:r>
    </w:p>
    <w:p>
      <w:pPr>
        <w:pStyle w:val="Heading2"/>
      </w:pPr>
      <w:r>
        <w:t xml:space="preserve">Commentary on Micah 6</w:t>
      </w:r>
    </w:p>
    <w:p>
      <w:pPr>
        <w:pStyle w:val="Heading3"/>
      </w:pPr>
      <w:r>
        <w:t xml:space="preserve">Historical Background</w:t>
      </w:r>
    </w:p>
    <w:p>
      <w:pPr>
        <w:spacing w:after="200" w:line="300"/>
        <w:jc w:val="both"/>
      </w:pPr>
      <w:r>
        <w:rPr>
          <w:sz w:val="22"/>
          <w:szCs w:val="22"/>
        </w:rPr>
        <w:t xml:space="preserve">Micah 6 presents a formal covenant lawsuit, employing courtroom imagery, the mountains and enduring rocks summoned as witnesses, in which God recounts the foundational Exodus deliverance before Israel's own imagined response escalates through increasingly extreme, even horrifying proposed compensations, culminating in the shocking suggestion of child sacrifice, before this chapter's own celebrated resolution simply and directly states what covenant relationship actually requires.</w:t>
      </w:r>
      <w:r>
        <w:rPr>
          <w:rStyle w:val="FootnoteReference"/>
        </w:rPr>
        <w:footnoteReference w:id="640"/>
      </w:r>
    </w:p>
    <w:p>
      <w:pPr>
        <w:pStyle w:val="Heading3"/>
      </w:pPr>
      <w:r>
        <w:t xml:space="preserve">Jewish Cultural Context</w:t>
      </w:r>
    </w:p>
    <w:p>
      <w:pPr>
        <w:spacing w:after="200" w:line="300"/>
        <w:jc w:val="both"/>
      </w:pPr>
      <w:r>
        <w:rPr>
          <w:sz w:val="22"/>
          <w:szCs w:val="22"/>
        </w:rPr>
        <w:t xml:space="preserve">Verse 8's declaration, 'to do justly, and to love mercy, and to walk humbly with thy God,' became, for later Jewish tradition itself, one of the most celebrated single verses in the entire Hebrew Bible, the Talmud recording a tradition that reduces the entire Torah's own 613 commandments progressively through King David (Psalm 15), then Isaiah (56:1), then Micah, to these three concise, comprehensive requirements, confirming this verse's own status as a foundational summary of authentic covenant religion within Jewish tradition itself, independent of any later Christian reception.</w:t>
      </w:r>
      <w:r>
        <w:rPr>
          <w:rStyle w:val="FootnoteReference"/>
        </w:rPr>
        <w:footnoteReference w:id="641"/>
      </w:r>
    </w:p>
    <w:p>
      <w:pPr>
        <w:pStyle w:val="Heading3"/>
      </w:pPr>
      <w:r>
        <w:t xml:space="preserve">Hebrew Word Studies</w:t>
      </w:r>
    </w:p>
    <w:p>
      <w:pPr>
        <w:spacing w:after="200" w:line="300"/>
        <w:jc w:val="both"/>
      </w:pPr>
      <w:r>
        <w:rPr>
          <w:sz w:val="22"/>
          <w:szCs w:val="22"/>
        </w:rPr>
        <w:t xml:space="preserve">The threefold formula employs three distinct Hebrew terms carrying their own precise weight: מִשְׁפָּט (mishpat, 'justly,' encompassing fair, right judgment and social justice), חֶסֶד (chesed, 'mercy,' the same covenant-loyalty term already traced throughout this volume's entire commentary since the Torah's own foundational usage), and הַצְנֵעַ לֶכֶת (hatznea lechet, 'walk humbly,' employing a rare Hebrew root elsewhere denoting careful, modest, unassuming conduct), together comprising justice toward others, loyal covenant love, and appropriately humble posture before God.</w:t>
      </w:r>
      <w:r>
        <w:rPr>
          <w:rStyle w:val="FootnoteReference"/>
        </w:rPr>
        <w:footnoteReference w:id="642"/>
      </w:r>
    </w:p>
    <w:p>
      <w:pPr>
        <w:pStyle w:val="Heading3"/>
      </w:pPr>
      <w:r>
        <w:t xml:space="preserve">Connections to the Hebrew Bible</w:t>
      </w:r>
    </w:p>
    <w:p>
      <w:pPr>
        <w:spacing w:after="200" w:line="300"/>
        <w:jc w:val="both"/>
      </w:pPr>
      <w:r>
        <w:rPr>
          <w:sz w:val="22"/>
          <w:szCs w:val="22"/>
        </w:rPr>
        <w:t xml:space="preserve">This chapter's rejection of escalating ritual compensation, up to and including the horrifying suggestion of child sacrifice, in favor of simple ethical and relational faithfulness directly continues and provides perhaps this volume's most concise single statement of the obedience-over-sacrifice principle already traced at exhaustive length throughout this entire volume's commentary since I Samuel 15:22, Hosea 6:6, and Amos 5:24.</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closing verse provides perhaps the single most concise, complete, and universally applicable statement of authentic covenant ethics found anywhere in the entire Hebrew Bible, a verse this entire commentary holds could stand alone as an adequate summary of everything this volume has traced throughout its commentary on covenant faithfulness since Genesis: justice toward others, loyal covenant love, and humble dependence upon God, requiring no elaborate ritual apparatus, no extreme compensatory sacrifice, and certainly not the horrifying extremity the chapter's own rhetorical escalation raises only to definitively reject. This commentary holds that this verse's own threefold structure, rather than presenting three separate, optional virtues, describes a single, integrated posture of covenant faithfulness in which justice, mercy, and humility mutually reinforce and require one another.</w:t>
      </w:r>
      <w:r>
        <w:rPr>
          <w:rStyle w:val="FootnoteReference"/>
        </w:rPr>
        <w:footnoteReference w:id="64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summary of authentic covenant religion provides essential background for understanding this volume's own selected Gospel material's comparable summary of the Torah's own greatest commandments, this volume's commentary holding throughout that both texts converge on the same fundamental conviction this entire volume has traced since its earliest commentary: that authentic covenant relationship is finally, irreducibly ethical and relational rather than primarily ritual.</w:t>
      </w:r>
    </w:p>
    <w:p>
      <w:pPr>
        <w:pStyle w:val="Heading2"/>
      </w:pPr>
      <w:r>
        <w:t xml:space="preserve">Chapter 7 (closing hope)</w:t>
      </w:r>
    </w:p>
    <w:p>
      <w:pPr>
        <w:spacing w:after="200" w:line="300"/>
        <w:jc w:val="both"/>
      </w:pPr>
      <w:r>
        <w:rPr>
          <w:b/>
          <w:bCs/>
          <w:color w:val="5B4424"/>
          <w:sz w:val="16"/>
          <w:szCs w:val="16"/>
          <w:vertAlign w:val="superscript"/>
        </w:rPr>
        <w:t xml:space="preserve">6 </w:t>
      </w:r>
      <w:r>
        <w:rPr>
          <w:sz w:val="22"/>
          <w:szCs w:val="22"/>
        </w:rPr>
        <w:t xml:space="preserve">For the son dishonoureth the father, the daughter riseth up against her mother, the daughter-in-law against her mother-in-law; a man's enemies are the men of his own house.</w:t>
      </w:r>
    </w:p>
    <w:p>
      <w:pPr>
        <w:spacing w:after="200" w:line="300"/>
        <w:jc w:val="both"/>
      </w:pPr>
      <w:r>
        <w:rPr>
          <w:b/>
          <w:bCs/>
          <w:color w:val="5B4424"/>
          <w:sz w:val="16"/>
          <w:szCs w:val="16"/>
          <w:vertAlign w:val="superscript"/>
        </w:rPr>
        <w:t xml:space="preserve">7 </w:t>
      </w:r>
      <w:r>
        <w:rPr>
          <w:sz w:val="22"/>
          <w:szCs w:val="22"/>
        </w:rPr>
        <w:t xml:space="preserve">But as for me, I will look unto the LORD; I will wait for the God of my salvation; my God will hear me.</w:t>
      </w:r>
    </w:p>
    <w:p>
      <w:pPr>
        <w:spacing w:after="200" w:line="300"/>
        <w:jc w:val="both"/>
      </w:pPr>
      <w:r>
        <w:rPr>
          <w:b/>
          <w:bCs/>
          <w:color w:val="5B4424"/>
          <w:sz w:val="16"/>
          <w:szCs w:val="16"/>
          <w:vertAlign w:val="superscript"/>
        </w:rPr>
        <w:t xml:space="preserve">8 </w:t>
      </w:r>
      <w:r>
        <w:rPr>
          <w:sz w:val="22"/>
          <w:szCs w:val="22"/>
        </w:rPr>
        <w:t xml:space="preserve">Rejoice not against me, O mine enemy; though I fall, I shall arise; when I sit in darkness, the LORD is a light unto me.</w:t>
      </w:r>
    </w:p>
    <w:p>
      <w:pPr>
        <w:spacing w:after="200" w:line="300"/>
        <w:jc w:val="both"/>
      </w:pPr>
      <w:r>
        <w:rPr>
          <w:b/>
          <w:bCs/>
          <w:color w:val="5B4424"/>
          <w:sz w:val="16"/>
          <w:szCs w:val="16"/>
          <w:vertAlign w:val="superscript"/>
        </w:rPr>
        <w:t xml:space="preserve">9 </w:t>
      </w:r>
      <w:r>
        <w:rPr>
          <w:sz w:val="22"/>
          <w:szCs w:val="22"/>
        </w:rPr>
        <w:t xml:space="preserve">I will bear the indignation of the LORD, because I have sinned against Him; until He plead my cause, and execute judgment for me…</w:t>
      </w:r>
    </w:p>
    <w:p>
      <w:pPr>
        <w:spacing w:after="200" w:line="300"/>
        <w:jc w:val="both"/>
      </w:pPr>
      <w:r>
        <w:rPr>
          <w:b/>
          <w:bCs/>
          <w:color w:val="5B4424"/>
          <w:sz w:val="16"/>
          <w:szCs w:val="16"/>
          <w:vertAlign w:val="superscript"/>
        </w:rPr>
        <w:t xml:space="preserve">18 </w:t>
      </w:r>
      <w:r>
        <w:rPr>
          <w:sz w:val="22"/>
          <w:szCs w:val="22"/>
        </w:rPr>
        <w:t xml:space="preserve">Who is a God like unto Thee, that pardoneth the iniquity, and passeth by the transgression of the remnant of His heritage? He retaineth not His anger for ever, because He delighteth in mercy.</w:t>
      </w:r>
    </w:p>
    <w:p>
      <w:pPr>
        <w:spacing w:after="200" w:line="300"/>
        <w:jc w:val="both"/>
      </w:pPr>
      <w:r>
        <w:rPr>
          <w:b/>
          <w:bCs/>
          <w:color w:val="5B4424"/>
          <w:sz w:val="16"/>
          <w:szCs w:val="16"/>
          <w:vertAlign w:val="superscript"/>
        </w:rPr>
        <w:t xml:space="preserve">19 </w:t>
      </w:r>
      <w:r>
        <w:rPr>
          <w:sz w:val="22"/>
          <w:szCs w:val="22"/>
        </w:rPr>
        <w:t xml:space="preserve">He will again have compassion upon us; He will subdue our iniquities; and Thou wilt cast all their sins into the depths of the sea.</w:t>
      </w:r>
    </w:p>
    <w:p>
      <w:pPr>
        <w:spacing w:after="200" w:line="300"/>
        <w:jc w:val="both"/>
      </w:pPr>
      <w:r>
        <w:rPr>
          <w:b/>
          <w:bCs/>
          <w:color w:val="5B4424"/>
          <w:sz w:val="16"/>
          <w:szCs w:val="16"/>
          <w:vertAlign w:val="superscript"/>
        </w:rPr>
        <w:t xml:space="preserve">20 </w:t>
      </w:r>
      <w:r>
        <w:rPr>
          <w:sz w:val="22"/>
          <w:szCs w:val="22"/>
        </w:rPr>
        <w:t xml:space="preserve">Thou wilt show faithfulness to Jacob, mercy to Abraham, as Thou hast sworn unto our fathers from the days of old.</w:t>
      </w:r>
    </w:p>
    <w:p>
      <w:pPr>
        <w:pStyle w:val="Heading2"/>
      </w:pPr>
      <w:r>
        <w:t xml:space="preserve">Commentary on Micah 7</w:t>
      </w:r>
    </w:p>
    <w:p>
      <w:pPr>
        <w:pStyle w:val="Heading3"/>
      </w:pPr>
      <w:r>
        <w:t xml:space="preserve">Historical Background</w:t>
      </w:r>
    </w:p>
    <w:p>
      <w:pPr>
        <w:spacing w:after="200" w:line="300"/>
        <w:jc w:val="both"/>
      </w:pPr>
      <w:r>
        <w:rPr>
          <w:sz w:val="22"/>
          <w:szCs w:val="22"/>
        </w:rPr>
        <w:t xml:space="preserve">Micah 7 closes the book with a lament over pervasive social and familial breakdown, before a remarkable individual turn to confident hope amid darkness, and a closing communal prayer and doxology celebrating God's own incomparable readiness to forgive, this book's own final movement from judgment through personal confidence to communal praise providing a fitting summary of its entire sustained oscillation between severity and hope.</w:t>
      </w:r>
      <w:r>
        <w:rPr>
          <w:rStyle w:val="FootnoteReference"/>
        </w:rPr>
        <w:footnoteReference w:id="644"/>
      </w:r>
    </w:p>
    <w:p>
      <w:pPr>
        <w:pStyle w:val="Heading3"/>
      </w:pPr>
      <w:r>
        <w:t xml:space="preserve">Jewish Cultural Context</w:t>
      </w:r>
    </w:p>
    <w:p>
      <w:pPr>
        <w:spacing w:after="200" w:line="300"/>
        <w:jc w:val="both"/>
      </w:pPr>
      <w:r>
        <w:rPr>
          <w:sz w:val="22"/>
          <w:szCs w:val="22"/>
        </w:rPr>
        <w:t xml:space="preserve">This chapter's closing doxology, 'who is a God like unto Thee, that pardoneth the iniquity... He delighteth in mercy' (7:18), employs wordplay on the prophet's own name, Micah itself being a contraction of the Hebrew question 'who is like the LORD' (mi-kamokha), this book's own closing verses thus returning, in its final words, to the very meaning embedded in its author's own name.</w:t>
      </w:r>
      <w:r>
        <w:rPr>
          <w:rStyle w:val="FootnoteReference"/>
        </w:rPr>
        <w:footnoteReference w:id="645"/>
      </w:r>
    </w:p>
    <w:p>
      <w:pPr>
        <w:pStyle w:val="Heading3"/>
      </w:pPr>
      <w:r>
        <w:t xml:space="preserve">Hebrew Word Studies</w:t>
      </w:r>
    </w:p>
    <w:p>
      <w:pPr>
        <w:spacing w:after="200" w:line="300"/>
        <w:jc w:val="both"/>
      </w:pPr>
      <w:r>
        <w:rPr>
          <w:sz w:val="22"/>
          <w:szCs w:val="22"/>
        </w:rPr>
        <w:t xml:space="preserve">The promise that God will ‘cast all their sins into the depths of the sea’ (7:19) became, for later tradition, one of the most vivid images of complete, irretrievable forgiveness anywhere in the Hebrew Bible, sin not merely forgiven but cast to a depth from which no subsequent retrieval or accusation remains possible, this image directly inspiring the later Jewish custom of Tashlich, symbolically casting bread crumbs into flowing water on Rosh Hashanah as an enacted representation of this very verse.</w:t>
      </w:r>
    </w:p>
    <w:p>
      <w:pPr>
        <w:pStyle w:val="Heading3"/>
      </w:pPr>
      <w:r>
        <w:t xml:space="preserve">Connections to the Hebrew Bible</w:t>
      </w:r>
    </w:p>
    <w:p>
      <w:pPr>
        <w:spacing w:after="200" w:line="300"/>
        <w:jc w:val="both"/>
      </w:pPr>
      <w:r>
        <w:rPr>
          <w:sz w:val="22"/>
          <w:szCs w:val="22"/>
        </w:rPr>
        <w:t xml:space="preserve">This chapter's closing invocation of faithfulness ‘to Jacob’ and mercy ‘to Abraham… sworn unto our fathers from the days of old’ (7:20) directly continues this volume's sustained attention to the patriarchal covenant's own enduring, unconditional foundation already traced consistently throughout this entire volume's commentary since Genesis, this book's own closing words confirming that every subsequent covenant development remains grounded in, rather than superseding, that ancient patriarchal promise.</w:t>
      </w:r>
    </w:p>
    <w:p>
      <w:pPr>
        <w:pStyle w:val="Heading3"/>
      </w:pPr>
      <w:r>
        <w:t xml:space="preserve">Commentary from an Ebionite Perspective</w:t>
      </w:r>
    </w:p>
    <w:p>
      <w:pPr>
        <w:spacing w:after="200" w:line="300"/>
        <w:jc w:val="both"/>
      </w:pPr>
      <w:r>
        <w:rPr>
          <w:sz w:val="22"/>
          <w:szCs w:val="22"/>
        </w:rPr>
        <w:t xml:space="preserve">This chapter's confident personal declaration amid darkness, 'though I fall, I shall arise; when I sit in darkness, the LORD is a light unto me' (7:8), reinforces this commentary's sustained insistence throughout this entire volume that genuine covenant hope remains available even amid circumstances offering no immediate external comfort, hope grounded in God's own demonstrated character rather than in favorable present circumstance, the same pattern this volume has traced consistently since its commentary on Lamentations 3's comparable turn to hope from the very depths of devastation. This commentary holds that this book's own closing celebration of incomparable divine mercy, its very structure built around wordplay on the prophet's own name, provides a fitting close not only to this book but to this volume's own entire sustained argument regarding the character of the God whose covenant history this commentary has traced from Genesis onward: a God whose defining, incomparable characteristic is delight in mercy rather than retained anger.</w:t>
      </w:r>
      <w:r>
        <w:rPr>
          <w:rStyle w:val="FootnoteReference"/>
        </w:rPr>
        <w:footnoteReference w:id="646"/>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celebration of God's own incomparable mercy, the book of Micah, spanning judgment against corrupt leadership, the Bethlehem ruler's promise, and this covenant summary of authentic ethical religion, reaches its own fitting conclusion, providing this volume's own selected New Covenant texts with essential background for understanding both the specific messianic hope this book announces and the ethical vision this book holds must characterize authentic response to that same hope's fulfillment.</w:t>
      </w:r>
    </w:p>
    <w:p>
      <w:pPr>
        <w:sectPr>
          <w:headerReference w:type="default" r:id="rId268"/>
          <w:headerReference w:type="first" r:id="rId26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Nahum</w:t>
      </w:r>
    </w:p>
    <w:p>
      <w:pPr>
        <w:spacing w:after="200" w:line="300"/>
        <w:jc w:val="both"/>
      </w:pPr>
      <w:r>
        <w:rPr>
          <w:sz w:val="22"/>
          <w:szCs w:val="22"/>
        </w:rPr>
        <w:t xml:space="preserve">Nahum presents a single, sustained oracle announcing the coming destruction of Nineveh, Assyria's own capital already discussed at exhaustive length throughout this volume's commentary on Jonah's own narrative set in that same city roughly a century earlier. Where Jonah recorded Nineveh's own remarkable, comprehensive repentance and God's own resulting mercy, Nahum, writing as Nineveh's own actual historical fall approached in 612 BCE, announces that deferred judgment now finally, decisively arriving, the repentance Jonah witnessed evidently not sustained across the intervening generations of renewed Assyrian violence and imperial brutality, including the northern kingdom's own destruction already discussed at exhaustive length throughout this volume's commentary on II Kings 17.</w:t>
      </w:r>
      <w:r>
        <w:rPr>
          <w:rStyle w:val="FootnoteReference"/>
        </w:rPr>
        <w:footnoteReference w:id="647"/>
      </w:r>
    </w:p>
    <w:p>
      <w:pPr>
        <w:spacing w:after="200" w:line="300"/>
        <w:jc w:val="both"/>
      </w:pPr>
      <w:r>
        <w:rPr>
          <w:sz w:val="22"/>
          <w:szCs w:val="22"/>
        </w:rPr>
        <w:t xml:space="preserve">For this volume's Ebionite-inspired commentary, Nahum and Jonah together provide an essential paired demonstration: God's mercy toward a repentant Nineveh in Jonah's own day was genuine and complete, yet that mercy neither presumed upon nor extended automatically to a subsequent generation's own renewed violence, this volume's commentary holding that these two books, read together, confirm both the genuine availability of divine mercy to any repentant people and the equally genuine, ongoing requirement that such repentance be sustained rather than treated as a permanent exemption from future accountability.</w:t>
      </w:r>
    </w:p>
    <w:p>
      <w:pPr>
        <w:pStyle w:val="Heading2"/>
      </w:pPr>
      <w:r>
        <w:t xml:space="preserve">Chapter 1 (the LORD'S vengeance and goodness)</w:t>
      </w:r>
    </w:p>
    <w:p>
      <w:pPr>
        <w:spacing w:after="200" w:line="300"/>
        <w:jc w:val="both"/>
      </w:pPr>
      <w:r>
        <w:rPr>
          <w:b/>
          <w:bCs/>
          <w:color w:val="5B4424"/>
          <w:sz w:val="16"/>
          <w:szCs w:val="16"/>
          <w:vertAlign w:val="superscript"/>
        </w:rPr>
        <w:t xml:space="preserve">2 </w:t>
      </w:r>
      <w:r>
        <w:rPr>
          <w:sz w:val="22"/>
          <w:szCs w:val="22"/>
        </w:rPr>
        <w:t xml:space="preserve">The LORD is a jealous and avenging God; the LORD avengeth and is full of wrath; the LORD taketh vengeance on His adversaries, and He reserveth wrath for His enemies.</w:t>
      </w:r>
    </w:p>
    <w:p>
      <w:pPr>
        <w:spacing w:after="200" w:line="300"/>
        <w:jc w:val="both"/>
      </w:pPr>
      <w:r>
        <w:rPr>
          <w:b/>
          <w:bCs/>
          <w:color w:val="5B4424"/>
          <w:sz w:val="16"/>
          <w:szCs w:val="16"/>
          <w:vertAlign w:val="superscript"/>
        </w:rPr>
        <w:t xml:space="preserve">3 </w:t>
      </w:r>
      <w:r>
        <w:rPr>
          <w:sz w:val="22"/>
          <w:szCs w:val="22"/>
        </w:rPr>
        <w:t xml:space="preserve">The LORD is long-suffering, and great in power, and will by no means clear the guilty; the LORD, in the whirlwind and in the storm is His way, and the clouds are the dust of His feet.</w:t>
      </w:r>
    </w:p>
    <w:p>
      <w:pPr>
        <w:spacing w:after="200" w:line="300"/>
        <w:jc w:val="both"/>
      </w:pPr>
      <w:r>
        <w:rPr>
          <w:b/>
          <w:bCs/>
          <w:color w:val="5B4424"/>
          <w:sz w:val="16"/>
          <w:szCs w:val="16"/>
          <w:vertAlign w:val="superscript"/>
        </w:rPr>
        <w:t xml:space="preserve">7 </w:t>
      </w:r>
      <w:r>
        <w:rPr>
          <w:sz w:val="22"/>
          <w:szCs w:val="22"/>
        </w:rPr>
        <w:t xml:space="preserve">The LORD is good, a stronghold in the day of trouble; and He knoweth them that take refuge in Him.</w:t>
      </w:r>
    </w:p>
    <w:p>
      <w:pPr>
        <w:pStyle w:val="Heading2"/>
      </w:pPr>
      <w:r>
        <w:t xml:space="preserve">Commentary on Nahum 1</w:t>
      </w:r>
    </w:p>
    <w:p>
      <w:pPr>
        <w:pStyle w:val="Heading3"/>
      </w:pPr>
      <w:r>
        <w:t xml:space="preserve">Historical Background</w:t>
      </w:r>
    </w:p>
    <w:p>
      <w:pPr>
        <w:spacing w:after="200" w:line="300"/>
        <w:jc w:val="both"/>
      </w:pPr>
      <w:r>
        <w:rPr>
          <w:sz w:val="22"/>
          <w:szCs w:val="22"/>
        </w:rPr>
        <w:t xml:space="preserve">Nahum 1 opens with an acrostic-influenced hymn celebrating the LORD'S own combined justice and goodness, God's own jealous, avenging character toward persistent enemies held together with His own genuine goodness as 'a stronghold in the day of trouble' toward those who take refuge in Him, this careful balance framing the entire book's own subsequent, sustained judgment oracle against Nineveh specifically.</w:t>
      </w:r>
      <w:r>
        <w:rPr>
          <w:rStyle w:val="FootnoteReference"/>
        </w:rPr>
        <w:footnoteReference w:id="648"/>
      </w:r>
    </w:p>
    <w:p>
      <w:pPr>
        <w:pStyle w:val="Heading3"/>
      </w:pPr>
      <w:r>
        <w:t xml:space="preserve">Jewish Cultural Context</w:t>
      </w:r>
    </w:p>
    <w:p>
      <w:pPr>
        <w:spacing w:after="200" w:line="300"/>
        <w:jc w:val="both"/>
      </w:pPr>
      <w:r>
        <w:rPr>
          <w:sz w:val="22"/>
          <w:szCs w:val="22"/>
        </w:rPr>
        <w:t xml:space="preserve">The declaration that God ‘will by no means clear the guilty’ (1:3) employs the identical Hebrew phrase already discussed at exhaustive length throughout this volume's commentary on Exodus 34:7's foundational attribute formula, this chapter's own citation applying that formula's own less frequently emphasized clause, guilt's genuine consequence, to Nineveh's own accumulated, unrepented violence.</w:t>
      </w:r>
    </w:p>
    <w:p>
      <w:pPr>
        <w:pStyle w:val="Heading3"/>
      </w:pPr>
      <w:r>
        <w:t xml:space="preserve">Hebrew Word Studies</w:t>
      </w:r>
    </w:p>
    <w:p>
      <w:pPr>
        <w:spacing w:after="200" w:line="300"/>
        <w:jc w:val="both"/>
      </w:pPr>
      <w:r>
        <w:rPr>
          <w:sz w:val="22"/>
          <w:szCs w:val="22"/>
        </w:rPr>
        <w:t xml:space="preserve">The declaration ‘the LORD is good… and He knoweth them that take refuge in Him’ (1:7) employs יָדַע (yada, ‘to know’) in its fuller Hebrew Bible sense of intimate, relational acknowledgment rather than mere intellectual awareness, confirming God's own genuine, personal care for those who trust Him even within a book otherwise dominated by announced judgment against the unrepentant.</w:t>
      </w:r>
    </w:p>
    <w:p>
      <w:pPr>
        <w:pStyle w:val="Heading3"/>
      </w:pPr>
      <w:r>
        <w:t xml:space="preserve">Connections to the Hebrew Bible</w:t>
      </w:r>
    </w:p>
    <w:p>
      <w:pPr>
        <w:spacing w:after="200" w:line="300"/>
        <w:jc w:val="both"/>
      </w:pPr>
      <w:r>
        <w:rPr>
          <w:sz w:val="22"/>
          <w:szCs w:val="22"/>
        </w:rPr>
        <w:t xml:space="preserve">This chapter's combined celebration of divine justice and goodness directly continues this volume's sustained attention to God's own balanced character already traced at exhaustive length throughout this volume's entire commentary since Exodus 34:6–7's foundational self-revelation, confirming this same balance's consistent application throughout the prophetic corpus.</w:t>
      </w:r>
    </w:p>
    <w:p>
      <w:pPr>
        <w:pStyle w:val="Heading3"/>
      </w:pPr>
      <w:r>
        <w:t xml:space="preserve">Commentary from an Ebionite Perspective</w:t>
      </w:r>
    </w:p>
    <w:p>
      <w:pPr>
        <w:spacing w:after="200" w:line="300"/>
        <w:jc w:val="both"/>
      </w:pPr>
      <w:r>
        <w:rPr>
          <w:sz w:val="22"/>
          <w:szCs w:val="22"/>
        </w:rPr>
        <w:t xml:space="preserve">This chapter's careful balance, divine jealousy and vengeance toward persistent enemies held together with genuine goodness toward those who take refuge in God, reinforces this commentary's sustained insistence throughout this entire volume that these two dimensions of divine character are complementary rather than contradictory, the same God whose patience Jonah's own narrative demonstrated at such length remaining equally capable of decisive judgment when that patience meets sustained, renewed unfaithfulness rather than genuine, lasting repentance.</w:t>
      </w:r>
      <w:r>
        <w:rPr>
          <w:rStyle w:val="FootnoteReference"/>
        </w:rPr>
        <w:footnoteReference w:id="64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balanced portrait of divine justice and goodness provides important background for understanding this volume's own selected New Covenant texts' comparable presentation of God's character.</w:t>
      </w:r>
    </w:p>
    <w:p>
      <w:pPr>
        <w:pStyle w:val="Heading2"/>
      </w:pPr>
      <w:r>
        <w:t xml:space="preserve">Chapter 2 (Nineveh's siege)</w:t>
      </w:r>
    </w:p>
    <w:p>
      <w:pPr>
        <w:spacing w:after="200" w:line="300"/>
        <w:jc w:val="both"/>
      </w:pPr>
      <w:r>
        <w:rPr>
          <w:b/>
          <w:bCs/>
          <w:color w:val="5B4424"/>
          <w:sz w:val="16"/>
          <w:szCs w:val="16"/>
          <w:vertAlign w:val="superscript"/>
        </w:rPr>
        <w:t xml:space="preserve">2 </w:t>
      </w:r>
      <w:r>
        <w:rPr>
          <w:sz w:val="22"/>
          <w:szCs w:val="22"/>
        </w:rPr>
        <w:t xml:space="preserve">For the LORD restoreth the pride of Jacob, as the pride of Israel…</w:t>
      </w:r>
    </w:p>
    <w:p>
      <w:pPr>
        <w:spacing w:after="200" w:line="300"/>
        <w:jc w:val="both"/>
      </w:pPr>
      <w:r>
        <w:rPr>
          <w:b/>
          <w:bCs/>
          <w:color w:val="5B4424"/>
          <w:sz w:val="16"/>
          <w:szCs w:val="16"/>
          <w:vertAlign w:val="superscript"/>
        </w:rPr>
        <w:t xml:space="preserve">5 </w:t>
      </w:r>
      <w:r>
        <w:rPr>
          <w:sz w:val="22"/>
          <w:szCs w:val="22"/>
        </w:rPr>
        <w:t xml:space="preserve">…they hasten to the wall thereof, and the mantelet is prepared.</w:t>
      </w:r>
    </w:p>
    <w:p>
      <w:pPr>
        <w:spacing w:after="200" w:line="300"/>
        <w:jc w:val="both"/>
      </w:pPr>
      <w:r>
        <w:rPr>
          <w:b/>
          <w:bCs/>
          <w:color w:val="5B4424"/>
          <w:sz w:val="16"/>
          <w:szCs w:val="16"/>
          <w:vertAlign w:val="superscript"/>
        </w:rPr>
        <w:t xml:space="preserve">11 </w:t>
      </w:r>
      <w:r>
        <w:rPr>
          <w:sz w:val="22"/>
          <w:szCs w:val="22"/>
        </w:rPr>
        <w:t xml:space="preserve">Where is the den of the lions, and the feeding-place of the young lions, where the lion, even the old lion, walked, and the lion's whelp, and none made them afraid?</w:t>
      </w:r>
    </w:p>
    <w:p>
      <w:pPr>
        <w:pStyle w:val="Heading2"/>
      </w:pPr>
      <w:r>
        <w:t xml:space="preserve">Commentary on Nahum 2</w:t>
      </w:r>
    </w:p>
    <w:p>
      <w:pPr>
        <w:pStyle w:val="Heading3"/>
      </w:pPr>
      <w:r>
        <w:t xml:space="preserve">Historical Background</w:t>
      </w:r>
    </w:p>
    <w:p>
      <w:pPr>
        <w:spacing w:after="200" w:line="300"/>
        <w:jc w:val="both"/>
      </w:pPr>
      <w:r>
        <w:rPr>
          <w:sz w:val="22"/>
          <w:szCs w:val="22"/>
        </w:rPr>
        <w:t xml:space="preserve">Nahum 2 presents a vivid, poetically detailed description of Nineveh's own coming siege and fall, employing lion imagery to invert Assyria's own favored royal self-representation, the empire's own celebrated lions now themselves hunted and destroyed.</w:t>
      </w:r>
    </w:p>
    <w:p>
      <w:pPr>
        <w:pStyle w:val="Heading3"/>
      </w:pPr>
      <w:r>
        <w:t xml:space="preserve">Jewish Cultural Context</w:t>
      </w:r>
    </w:p>
    <w:p>
      <w:pPr>
        <w:spacing w:after="200" w:line="300"/>
        <w:jc w:val="both"/>
      </w:pPr>
      <w:r>
        <w:rPr>
          <w:sz w:val="22"/>
          <w:szCs w:val="22"/>
        </w:rPr>
        <w:t xml:space="preserve">The lion imagery directly targets Assyrian royal iconography, extensively documented in surviving Assyrian palace reliefs depicting kings as mighty lion-hunters, this chapter's own reversal, Assyria itself now the hunted rather than the hunter, would have carried immediate, recognizable irony for any audience familiar with Assyria's own self-presentation.</w:t>
      </w:r>
    </w:p>
    <w:p>
      <w:pPr>
        <w:pStyle w:val="Heading3"/>
      </w:pPr>
      <w:r>
        <w:t xml:space="preserve">Commentary from an Ebionite Perspective</w:t>
      </w:r>
    </w:p>
    <w:p>
      <w:pPr>
        <w:spacing w:after="200" w:line="300"/>
        <w:jc w:val="both"/>
      </w:pPr>
      <w:r>
        <w:rPr>
          <w:sz w:val="22"/>
          <w:szCs w:val="22"/>
        </w:rPr>
        <w:t xml:space="preserve">This chapter's deliberate inversion of Assyria's own royal self-image reinforces this commentary's sustained insistence throughout this entire volume that empires' own most celebrated symbols of invincible power provide no actual protection against divine judgment, a pattern this volume has traced consistently throughout its entire commentary on the reversal of worldly power since Hannah's own song in I Samuel 2.</w:t>
      </w:r>
    </w:p>
    <w:p>
      <w:pPr>
        <w:pStyle w:val="Heading2"/>
      </w:pPr>
      <w:r>
        <w:t xml:space="preserve">Chapter 3 (woe to the bloody city)</w:t>
      </w:r>
    </w:p>
    <w:p>
      <w:pPr>
        <w:spacing w:after="200" w:line="300"/>
        <w:jc w:val="both"/>
      </w:pPr>
      <w:r>
        <w:rPr>
          <w:b/>
          <w:bCs/>
          <w:color w:val="5B4424"/>
          <w:sz w:val="16"/>
          <w:szCs w:val="16"/>
          <w:vertAlign w:val="superscript"/>
        </w:rPr>
        <w:t xml:space="preserve">1 </w:t>
      </w:r>
      <w:r>
        <w:rPr>
          <w:sz w:val="22"/>
          <w:szCs w:val="22"/>
        </w:rPr>
        <w:t xml:space="preserve">Woe to the bloody city! it is all full of lies and rapine; the prey departeth not.</w:t>
      </w:r>
    </w:p>
    <w:p>
      <w:pPr>
        <w:spacing w:after="200" w:line="300"/>
        <w:jc w:val="both"/>
      </w:pPr>
      <w:r>
        <w:rPr>
          <w:b/>
          <w:bCs/>
          <w:color w:val="5B4424"/>
          <w:sz w:val="16"/>
          <w:szCs w:val="16"/>
          <w:vertAlign w:val="superscript"/>
        </w:rPr>
        <w:t xml:space="preserve">4 </w:t>
      </w:r>
      <w:r>
        <w:rPr>
          <w:sz w:val="22"/>
          <w:szCs w:val="22"/>
        </w:rPr>
        <w:t xml:space="preserve">Because of the multitude of the harlotries of the well-favoured harlot, the mistress of witchcrafts, that selleth nations through her harlotries, and families through her witchcrafts…</w:t>
      </w:r>
    </w:p>
    <w:p>
      <w:pPr>
        <w:spacing w:after="200" w:line="300"/>
        <w:jc w:val="both"/>
      </w:pPr>
      <w:r>
        <w:rPr>
          <w:b/>
          <w:bCs/>
          <w:color w:val="5B4424"/>
          <w:sz w:val="16"/>
          <w:szCs w:val="16"/>
          <w:vertAlign w:val="superscript"/>
        </w:rPr>
        <w:t xml:space="preserve">7 </w:t>
      </w:r>
      <w:r>
        <w:rPr>
          <w:sz w:val="22"/>
          <w:szCs w:val="22"/>
        </w:rPr>
        <w:t xml:space="preserve">‘…Nineveh is laid waste; who will bemoan her? whence shall I seek comforters for thee?’</w:t>
      </w:r>
    </w:p>
    <w:p>
      <w:pPr>
        <w:spacing w:after="200" w:line="300"/>
        <w:jc w:val="both"/>
      </w:pPr>
      <w:r>
        <w:rPr>
          <w:b/>
          <w:bCs/>
          <w:color w:val="5B4424"/>
          <w:sz w:val="16"/>
          <w:szCs w:val="16"/>
          <w:vertAlign w:val="superscript"/>
        </w:rPr>
        <w:t xml:space="preserve">8 </w:t>
      </w:r>
      <w:r>
        <w:rPr>
          <w:sz w:val="22"/>
          <w:szCs w:val="22"/>
        </w:rPr>
        <w:t xml:space="preserve">Art thou better than No-amon, that was situate among the rivers, that had the waters round about her…’</w:t>
      </w:r>
    </w:p>
    <w:p>
      <w:pPr>
        <w:spacing w:after="200" w:line="300"/>
        <w:jc w:val="both"/>
      </w:pPr>
      <w:r>
        <w:rPr>
          <w:b/>
          <w:bCs/>
          <w:color w:val="5B4424"/>
          <w:sz w:val="16"/>
          <w:szCs w:val="16"/>
          <w:vertAlign w:val="superscript"/>
        </w:rPr>
        <w:t xml:space="preserve">19 </w:t>
      </w:r>
      <w:r>
        <w:rPr>
          <w:sz w:val="22"/>
          <w:szCs w:val="22"/>
        </w:rPr>
        <w:t xml:space="preserve">There is no assuaging of thy hurt, thy wound is grievous; all that hear the report of thee clap their hands over thee; for upon whom hath not thy wickedness passed continually?</w:t>
      </w:r>
    </w:p>
    <w:p>
      <w:pPr>
        <w:pStyle w:val="Heading2"/>
      </w:pPr>
      <w:r>
        <w:t xml:space="preserve">Commentary on Nahum 3</w:t>
      </w:r>
    </w:p>
    <w:p>
      <w:pPr>
        <w:pStyle w:val="Heading3"/>
      </w:pPr>
      <w:r>
        <w:t xml:space="preserve">Historical Background</w:t>
      </w:r>
    </w:p>
    <w:p>
      <w:pPr>
        <w:spacing w:after="200" w:line="300"/>
        <w:jc w:val="both"/>
      </w:pPr>
      <w:r>
        <w:rPr>
          <w:sz w:val="22"/>
          <w:szCs w:val="22"/>
        </w:rPr>
        <w:t xml:space="preserve">Nahum 3 closes the book with an extended taunt against Nineveh, 'the bloody city,' its own violent, deceitful imperial commerce laid bare, before an explicit historical comparison to No-amon (Thebes), the great Egyptian city already fallen to Assyria's own earlier conquest, this chapter's rhetorical logic warning Nineveh that its own former victim's fate awaits it in turn.</w:t>
      </w:r>
      <w:r>
        <w:rPr>
          <w:rStyle w:val="FootnoteReference"/>
        </w:rPr>
        <w:footnoteReference w:id="650"/>
      </w:r>
    </w:p>
    <w:p>
      <w:pPr>
        <w:pStyle w:val="Heading3"/>
      </w:pPr>
      <w:r>
        <w:t xml:space="preserve">Jewish Cultural Context</w:t>
      </w:r>
    </w:p>
    <w:p>
      <w:pPr>
        <w:spacing w:after="200" w:line="300"/>
        <w:jc w:val="both"/>
      </w:pPr>
      <w:r>
        <w:rPr>
          <w:sz w:val="22"/>
          <w:szCs w:val="22"/>
        </w:rPr>
        <w:t xml:space="preserve">This chapter's closing question, ‘upon whom hath not thy wickedness passed continually?’ (3:19), became, for later tradition, an important summary judgment confirming that Nineveh's own coming fall responded to genuinely comprehensive, sustained, and widely recognized wickedness rather than arbitrary or disproportionate divine severity.</w:t>
      </w:r>
    </w:p>
    <w:p>
      <w:pPr>
        <w:pStyle w:val="Heading3"/>
      </w:pPr>
      <w:r>
        <w:t xml:space="preserve">Hebrew Word Studies</w:t>
      </w:r>
    </w:p>
    <w:p>
      <w:pPr>
        <w:spacing w:after="200" w:line="300"/>
        <w:jc w:val="both"/>
      </w:pPr>
      <w:r>
        <w:rPr>
          <w:sz w:val="22"/>
          <w:szCs w:val="22"/>
        </w:rPr>
        <w:t xml:space="preserve">The comparison to No-amon's own historical fall (3:8–10) provides this volume with a rare instance of prophetic argument grounded explicitly in verifiable, comparatively recent historical precedent, Nineveh's own coming fate presented as following the identical pattern its own victim Thebes had already suffered.</w:t>
      </w:r>
    </w:p>
    <w:p>
      <w:pPr>
        <w:pStyle w:val="Heading3"/>
      </w:pPr>
      <w:r>
        <w:t xml:space="preserve">Connections to the Hebrew Bible</w:t>
      </w:r>
    </w:p>
    <w:p>
      <w:pPr>
        <w:spacing w:after="200" w:line="300"/>
        <w:jc w:val="both"/>
      </w:pPr>
      <w:r>
        <w:rPr>
          <w:sz w:val="22"/>
          <w:szCs w:val="22"/>
        </w:rPr>
        <w:t xml:space="preserve">This book's overall function as Jonah's own historical sequel directly continues this volume's sustained attention to the relationship between genuine repentance and its own required sustained continuation already traced throughout its entire commentary on Ezekiel 18's insistence that righteousness maintained, not merely once achieved, determines ongoing covenant standing.</w:t>
      </w:r>
    </w:p>
    <w:p>
      <w:pPr>
        <w:pStyle w:val="Heading3"/>
      </w:pPr>
      <w:r>
        <w:t xml:space="preserve">Commentary from an Ebionite Perspective</w:t>
      </w:r>
    </w:p>
    <w:p>
      <w:pPr>
        <w:spacing w:after="200" w:line="300"/>
        <w:jc w:val="both"/>
      </w:pPr>
      <w:r>
        <w:rPr>
          <w:sz w:val="22"/>
          <w:szCs w:val="22"/>
        </w:rPr>
        <w:t xml:space="preserve">This book's own function as the necessary historical completion of Jonah's earlier narrative reinforces this commentary's sustained insistence throughout this entire volume that divine mercy, however genuine and complete in its own moment, does not constitute a permanent, unconditional exemption from all future accountability; this commentary holds that reading Jonah and Nahum together, rather than in isolation, provides this volume with an essential, balanced demonstration that God's mercy toward the repentant and God's justice toward sustained, renewed violence operate as complementary rather than contradictory expressions of the same consistent, righteous covenant character this volume has traced throughout its entire commentary since Exodus 34:6–7's foundational self-revelation.</w:t>
      </w:r>
      <w:r>
        <w:rPr>
          <w:rStyle w:val="FootnoteReference"/>
        </w:rPr>
        <w:footnoteReference w:id="651"/>
      </w:r>
    </w:p>
    <w:p>
      <w:pPr>
        <w:pStyle w:val="Heading3"/>
      </w:pPr>
      <w:r>
        <w:t xml:space="preserve">Significance for Jewish Christianity, and Comparison with Later Christian Interpretation</w:t>
      </w:r>
    </w:p>
    <w:p>
      <w:pPr>
        <w:spacing w:after="200" w:line="300"/>
        <w:jc w:val="both"/>
      </w:pPr>
      <w:r>
        <w:rPr>
          <w:sz w:val="22"/>
          <w:szCs w:val="22"/>
        </w:rPr>
        <w:t xml:space="preserve">With this book's own closing, unanswered rhetorical question, the book of Nahum reaches its own fitting, sober conclusion. This volume's Ebionite-inspired commentary holds that this book's own necessary pairing with Jonah, mercy genuinely offered and genuinely received, followed a century later by judgment finally and justly executed upon renewed unfaithfulness, provides this volume's own complete demonstration of the same balanced divine character its own selected New Covenant texts will present as fully embodied and enacted through the Messiah's own ministry of both mercy and coming judgment.</w:t>
      </w:r>
    </w:p>
    <w:p>
      <w:pPr>
        <w:sectPr>
          <w:headerReference w:type="default" r:id="rId270"/>
          <w:headerReference w:type="first" r:id="rId27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Habakkuk</w:t>
      </w:r>
    </w:p>
    <w:p>
      <w:pPr>
        <w:spacing w:after="200" w:line="300"/>
        <w:jc w:val="both"/>
      </w:pPr>
      <w:r>
        <w:rPr>
          <w:sz w:val="22"/>
          <w:szCs w:val="22"/>
        </w:rPr>
        <w:t xml:space="preserve">Habakkuk stands apart among the Minor Prophets for its own distinctive literary structure: rather than delivering oracles directly to the people, the entire book is framed as a sustained, honest dialogue between the prophet and God, Habakkuk voicing genuine, unresolved theological complaint and receiving God's own direct, if not always fully satisfying, response. Writing as the Babylonian threat loomed over Judah in the late seventh century BCE, Habakkuk confronts the problem of theodicy, divine justice, with a directness matched by few other prophetic books.</w:t>
      </w:r>
    </w:p>
    <w:p>
      <w:pPr>
        <w:spacing w:after="200" w:line="300"/>
        <w:jc w:val="both"/>
      </w:pPr>
      <w:r>
        <w:rPr>
          <w:sz w:val="22"/>
          <w:szCs w:val="22"/>
        </w:rPr>
        <w:t xml:space="preserve">The book falls into three movements: Habakkuk's two complaints and God's responses (chapter 1), God's fuller answer including the book's own most celebrated verse (chapter 2), and Habakkuk's closing psalm of theophany and confident trust (chapter 3). For this volume's Ebionite-inspired commentary, Habakkuk provides two essential contributions: chapter 2:4's declaration, 'the righteous shall live by his faith,' already recognized within later Jewish tradition itself as a comprehensive summary of authentic covenant life, and chapter 3's closing demonstration that genuine faith can rejoice in God even amid total material devastation.</w:t>
      </w:r>
      <w:r>
        <w:rPr>
          <w:rStyle w:val="FootnoteReference"/>
        </w:rPr>
        <w:footnoteReference w:id="652"/>
      </w:r>
    </w:p>
    <w:p>
      <w:pPr>
        <w:pStyle w:val="Heading2"/>
      </w:pPr>
      <w:r>
        <w:t xml:space="preserve">Chapter 1 (Habakkuk's complaints)</w:t>
      </w:r>
    </w:p>
    <w:p>
      <w:pPr>
        <w:spacing w:after="200" w:line="300"/>
        <w:jc w:val="both"/>
      </w:pPr>
      <w:r>
        <w:rPr>
          <w:b/>
          <w:bCs/>
          <w:color w:val="5B4424"/>
          <w:sz w:val="16"/>
          <w:szCs w:val="16"/>
          <w:vertAlign w:val="superscript"/>
        </w:rPr>
        <w:t xml:space="preserve">2 </w:t>
      </w:r>
      <w:r>
        <w:rPr>
          <w:sz w:val="22"/>
          <w:szCs w:val="22"/>
        </w:rPr>
        <w:t xml:space="preserve">O LORD, how long shall I cry, and Thou wilt not hear? I cry out unto Thee of violence, and Thou wilt not save.</w:t>
      </w:r>
    </w:p>
    <w:p>
      <w:pPr>
        <w:spacing w:after="200" w:line="300"/>
        <w:jc w:val="both"/>
      </w:pPr>
      <w:r>
        <w:rPr>
          <w:b/>
          <w:bCs/>
          <w:color w:val="5B4424"/>
          <w:sz w:val="16"/>
          <w:szCs w:val="16"/>
          <w:vertAlign w:val="superscript"/>
        </w:rPr>
        <w:t xml:space="preserve">3 </w:t>
      </w:r>
      <w:r>
        <w:rPr>
          <w:sz w:val="22"/>
          <w:szCs w:val="22"/>
        </w:rPr>
        <w:t xml:space="preserve">Why dost Thou show me iniquity, and beholdest mischief? and why are spoiling and violence before me? so that there is strife, and contention riseth up.</w:t>
      </w:r>
    </w:p>
    <w:p>
      <w:pPr>
        <w:spacing w:after="200" w:line="300"/>
        <w:jc w:val="both"/>
      </w:pPr>
      <w:r>
        <w:rPr>
          <w:b/>
          <w:bCs/>
          <w:color w:val="5B4424"/>
          <w:sz w:val="16"/>
          <w:szCs w:val="16"/>
          <w:vertAlign w:val="superscript"/>
        </w:rPr>
        <w:t xml:space="preserve">4 </w:t>
      </w:r>
      <w:r>
        <w:rPr>
          <w:sz w:val="22"/>
          <w:szCs w:val="22"/>
        </w:rPr>
        <w:t xml:space="preserve">Therefore the law is slacked, and justice doth never go forth… for the wicked doth beset the righteous; therefore justice goeth forth perverted.</w:t>
      </w:r>
    </w:p>
    <w:p>
      <w:pPr>
        <w:spacing w:after="200" w:line="300"/>
        <w:jc w:val="both"/>
      </w:pPr>
      <w:r>
        <w:rPr>
          <w:b/>
          <w:bCs/>
          <w:color w:val="5B4424"/>
          <w:sz w:val="16"/>
          <w:szCs w:val="16"/>
          <w:vertAlign w:val="superscript"/>
        </w:rPr>
        <w:t xml:space="preserve">6 </w:t>
      </w:r>
      <w:r>
        <w:rPr>
          <w:sz w:val="22"/>
          <w:szCs w:val="22"/>
        </w:rPr>
        <w:t xml:space="preserve">For, lo, I raise up the Chaldeans, that bitter and impetuous nation, that march through the breadth of the earth, to possess dwelling-places that are not theirs.</w:t>
      </w:r>
    </w:p>
    <w:p>
      <w:pPr>
        <w:spacing w:after="200" w:line="300"/>
        <w:jc w:val="both"/>
      </w:pPr>
      <w:r>
        <w:rPr>
          <w:b/>
          <w:bCs/>
          <w:color w:val="5B4424"/>
          <w:sz w:val="16"/>
          <w:szCs w:val="16"/>
          <w:vertAlign w:val="superscript"/>
        </w:rPr>
        <w:t xml:space="preserve">12 </w:t>
      </w:r>
      <w:r>
        <w:rPr>
          <w:sz w:val="22"/>
          <w:szCs w:val="22"/>
        </w:rPr>
        <w:t xml:space="preserve">Art not Thou from everlasting, O LORD my God, my Holy One? we shall not die… O Rock, Thou hast established them for correction.</w:t>
      </w:r>
    </w:p>
    <w:p>
      <w:pPr>
        <w:spacing w:after="200" w:line="300"/>
        <w:jc w:val="both"/>
      </w:pPr>
      <w:r>
        <w:rPr>
          <w:b/>
          <w:bCs/>
          <w:color w:val="5B4424"/>
          <w:sz w:val="16"/>
          <w:szCs w:val="16"/>
          <w:vertAlign w:val="superscript"/>
        </w:rPr>
        <w:t xml:space="preserve">13 </w:t>
      </w:r>
      <w:r>
        <w:rPr>
          <w:sz w:val="22"/>
          <w:szCs w:val="22"/>
        </w:rPr>
        <w:t xml:space="preserve">Thou that art of eyes too pure to behold evil, and that canst not look on mischief, wherefore lookest Thou, when they deal treacherously, and holdest Thy peace, when the wicked swalloweth up the man that is more righteous than he?</w:t>
      </w:r>
    </w:p>
    <w:p>
      <w:pPr>
        <w:pStyle w:val="Heading2"/>
      </w:pPr>
      <w:r>
        <w:t xml:space="preserve">Commentary on Habakkuk 1</w:t>
      </w:r>
    </w:p>
    <w:p>
      <w:pPr>
        <w:pStyle w:val="Heading3"/>
      </w:pPr>
      <w:r>
        <w:t xml:space="preserve">Historical Background</w:t>
      </w:r>
    </w:p>
    <w:p>
      <w:pPr>
        <w:spacing w:after="200" w:line="300"/>
        <w:jc w:val="both"/>
      </w:pPr>
      <w:r>
        <w:rPr>
          <w:sz w:val="22"/>
          <w:szCs w:val="22"/>
        </w:rPr>
        <w:t xml:space="preserve">Habakkuk 1 presents the prophet's own opening complaint at persistent, unpunished injustice within Judah itself, God's own startling response that the Chaldeans (Babylonians) are already being raised up as the instrument of correction, and Habakkuk's own second, deeper complaint: how can a God of pure eyes, unable even to look upon evil, employ a nation demonstrably more wicked than Judah itself as an instrument of judgment?</w:t>
      </w:r>
      <w:r>
        <w:rPr>
          <w:rStyle w:val="FootnoteReference"/>
        </w:rPr>
        <w:footnoteReference w:id="653"/>
      </w:r>
    </w:p>
    <w:p>
      <w:pPr>
        <w:pStyle w:val="Heading3"/>
      </w:pPr>
      <w:r>
        <w:t xml:space="preserve">Jewish Cultural Context</w:t>
      </w:r>
    </w:p>
    <w:p>
      <w:pPr>
        <w:spacing w:after="200" w:line="300"/>
        <w:jc w:val="both"/>
      </w:pPr>
      <w:r>
        <w:rPr>
          <w:sz w:val="22"/>
          <w:szCs w:val="22"/>
        </w:rPr>
        <w:t xml:space="preserve">This chapter's honest, unresolved theological wrestling became, for later tradition, an important demonstration that genuine faith permits, and indeed requires, honest confrontation with apparent divine injustice rather than premature, artificial resolution, Habakkuk's own persistent questioning modeling faithful engagement rather than faithless doubt.</w:t>
      </w:r>
    </w:p>
    <w:p>
      <w:pPr>
        <w:pStyle w:val="Heading3"/>
      </w:pPr>
      <w:r>
        <w:t xml:space="preserve">Hebrew Word Studies</w:t>
      </w:r>
    </w:p>
    <w:p>
      <w:pPr>
        <w:spacing w:after="200" w:line="300"/>
        <w:jc w:val="both"/>
      </w:pPr>
      <w:r>
        <w:rPr>
          <w:sz w:val="22"/>
          <w:szCs w:val="22"/>
        </w:rPr>
        <w:t xml:space="preserve">The declaration that God is ‘of eyes too pure to behold evil’ (1:13) employs deliberately paradoxical language, since the prophet's own immediate complaint is precisely that God appears to be tolerating, even orchestrating through the Chaldeans, exactly the evil this description claims God cannot bear to witness, this chapter's own theological tension left honestly, deliberately unresolved pending God's own fuller response in the following chapter.</w:t>
      </w:r>
    </w:p>
    <w:p>
      <w:pPr>
        <w:pStyle w:val="Heading3"/>
      </w:pPr>
      <w:r>
        <w:t xml:space="preserve">Connections to the Hebrew Bible</w:t>
      </w:r>
    </w:p>
    <w:p>
      <w:pPr>
        <w:spacing w:after="200" w:line="300"/>
        <w:jc w:val="both"/>
      </w:pPr>
      <w:r>
        <w:rPr>
          <w:sz w:val="22"/>
          <w:szCs w:val="22"/>
        </w:rPr>
        <w:t xml:space="preserve">This chapter's honest complaint directly continues this volume's sustained attention to legitimate theological protest already traced throughout its entire commentary since Abraham's intercession for Sodom and Job's extended complaint, confirming this mode of faithful questioning as an established, sanctioned feature of authentic covenant relationship.</w:t>
      </w:r>
    </w:p>
    <w:p>
      <w:pPr>
        <w:pStyle w:val="Heading3"/>
      </w:pPr>
      <w:r>
        <w:t xml:space="preserve">Commentary from an Ebionite Perspective</w:t>
      </w:r>
    </w:p>
    <w:p>
      <w:pPr>
        <w:spacing w:after="200" w:line="300"/>
        <w:jc w:val="both"/>
      </w:pPr>
      <w:r>
        <w:rPr>
          <w:sz w:val="22"/>
          <w:szCs w:val="22"/>
        </w:rPr>
        <w:t xml:space="preserve">This chapter's unflinching theological complaint reinforces this commentary's sustained insistence throughout this entire volume that authentic faith encompasses honest questioning of apparent divine injustice rather than requiring premature, artificial resolution, a pattern this volume has traced consistently throughout its treatment of legitimate covenant protest since Job's own extended complaint; this commentary holds that Habakkuk's own particular question, how a more righteous nation can be judged through the agency of a less righteous one, remains a genuinely difficult theological question this volume's commentary does not claim to resolve completely, presenting instead the prophet's own honest wrestling as itself a model of faithful engagement with genuinely difficult questions.</w:t>
      </w:r>
      <w:r>
        <w:rPr>
          <w:rStyle w:val="FootnoteReference"/>
        </w:rPr>
        <w:footnoteReference w:id="65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honest theological complaint provides important background for understanding this volume's own selected New Covenant texts' comparable engagement with unresolved suffering and apparent divine silence.</w:t>
      </w:r>
    </w:p>
    <w:p>
      <w:pPr>
        <w:pStyle w:val="Heading2"/>
      </w:pPr>
      <w:r>
        <w:t xml:space="preserve">Chapter 2 (the righteous shall live by his faith)</w:t>
      </w:r>
    </w:p>
    <w:p>
      <w:pPr>
        <w:spacing w:after="200" w:line="300"/>
        <w:jc w:val="both"/>
      </w:pPr>
      <w:r>
        <w:rPr>
          <w:b/>
          <w:bCs/>
          <w:color w:val="5B4424"/>
          <w:sz w:val="16"/>
          <w:szCs w:val="16"/>
          <w:vertAlign w:val="superscript"/>
        </w:rPr>
        <w:t xml:space="preserve">1 </w:t>
      </w:r>
      <w:r>
        <w:rPr>
          <w:sz w:val="22"/>
          <w:szCs w:val="22"/>
        </w:rPr>
        <w:t xml:space="preserve">I will stand upon my watch, and set me upon the tower, and will look forth to see what He will speak by me…</w:t>
      </w:r>
    </w:p>
    <w:p>
      <w:pPr>
        <w:spacing w:after="200" w:line="300"/>
        <w:jc w:val="both"/>
      </w:pPr>
      <w:r>
        <w:rPr>
          <w:b/>
          <w:bCs/>
          <w:color w:val="5B4424"/>
          <w:sz w:val="16"/>
          <w:szCs w:val="16"/>
          <w:vertAlign w:val="superscript"/>
        </w:rPr>
        <w:t xml:space="preserve">2 </w:t>
      </w:r>
      <w:r>
        <w:rPr>
          <w:sz w:val="22"/>
          <w:szCs w:val="22"/>
        </w:rPr>
        <w:t xml:space="preserve">And the LORD answered me, and said: ‘Write the vision, and make it plain upon tables, that a man may run that readeth it.’</w:t>
      </w:r>
    </w:p>
    <w:p>
      <w:pPr>
        <w:spacing w:after="200" w:line="300"/>
        <w:jc w:val="both"/>
      </w:pPr>
      <w:r>
        <w:rPr>
          <w:b/>
          <w:bCs/>
          <w:color w:val="5B4424"/>
          <w:sz w:val="16"/>
          <w:szCs w:val="16"/>
          <w:vertAlign w:val="superscript"/>
        </w:rPr>
        <w:t xml:space="preserve">3 </w:t>
      </w:r>
      <w:r>
        <w:rPr>
          <w:sz w:val="22"/>
          <w:szCs w:val="22"/>
        </w:rPr>
        <w:t xml:space="preserve">‘For the vision is yet for the appointed time, and it declareth of the end, and doth not lie; though it tarry, wait for it; because it will surely come, it will not delay.’</w:t>
      </w:r>
    </w:p>
    <w:p>
      <w:pPr>
        <w:spacing w:after="200" w:line="300"/>
        <w:jc w:val="both"/>
      </w:pPr>
      <w:r>
        <w:rPr>
          <w:b/>
          <w:bCs/>
          <w:color w:val="5B4424"/>
          <w:sz w:val="16"/>
          <w:szCs w:val="16"/>
          <w:vertAlign w:val="superscript"/>
        </w:rPr>
        <w:t xml:space="preserve">4 </w:t>
      </w:r>
      <w:r>
        <w:rPr>
          <w:sz w:val="22"/>
          <w:szCs w:val="22"/>
        </w:rPr>
        <w:t xml:space="preserve">‘Behold, his soul is puffed up, it is not upright in him; but the righteous shall live by his faith.’</w:t>
      </w:r>
    </w:p>
    <w:p>
      <w:pPr>
        <w:spacing w:after="200" w:line="300"/>
        <w:jc w:val="both"/>
      </w:pPr>
      <w:r>
        <w:rPr>
          <w:b/>
          <w:bCs/>
          <w:color w:val="5B4424"/>
          <w:sz w:val="16"/>
          <w:szCs w:val="16"/>
          <w:vertAlign w:val="superscript"/>
        </w:rPr>
        <w:t xml:space="preserve">6 </w:t>
      </w:r>
      <w:r>
        <w:rPr>
          <w:sz w:val="22"/>
          <w:szCs w:val="22"/>
        </w:rPr>
        <w:t xml:space="preserve">Shall not all these take up a parable against him, and a taunting proverb against him, and say: ‘Woe to him that increaseth that which is not his! how long?’</w:t>
      </w:r>
    </w:p>
    <w:p>
      <w:pPr>
        <w:spacing w:after="200" w:line="300"/>
        <w:jc w:val="both"/>
      </w:pPr>
      <w:r>
        <w:rPr>
          <w:b/>
          <w:bCs/>
          <w:color w:val="5B4424"/>
          <w:sz w:val="16"/>
          <w:szCs w:val="16"/>
          <w:vertAlign w:val="superscript"/>
        </w:rPr>
        <w:t xml:space="preserve">14 </w:t>
      </w:r>
      <w:r>
        <w:rPr>
          <w:sz w:val="22"/>
          <w:szCs w:val="22"/>
        </w:rPr>
        <w:t xml:space="preserve">‘For the earth shall be filled with the knowledge of the glory of the LORD, as the waters cover the sea.’</w:t>
      </w:r>
    </w:p>
    <w:p>
      <w:pPr>
        <w:spacing w:after="200" w:line="300"/>
        <w:jc w:val="both"/>
      </w:pPr>
      <w:r>
        <w:rPr>
          <w:b/>
          <w:bCs/>
          <w:color w:val="5B4424"/>
          <w:sz w:val="16"/>
          <w:szCs w:val="16"/>
          <w:vertAlign w:val="superscript"/>
        </w:rPr>
        <w:t xml:space="preserve">18 </w:t>
      </w:r>
      <w:r>
        <w:rPr>
          <w:sz w:val="22"/>
          <w:szCs w:val="22"/>
        </w:rPr>
        <w:t xml:space="preserve">‘What profiteth the graven image, that the maker thereof hath graven it, even the molten image, and the teacher of lies…’</w:t>
      </w:r>
    </w:p>
    <w:p>
      <w:pPr>
        <w:spacing w:after="200" w:line="300"/>
        <w:jc w:val="both"/>
      </w:pPr>
      <w:r>
        <w:rPr>
          <w:b/>
          <w:bCs/>
          <w:color w:val="5B4424"/>
          <w:sz w:val="16"/>
          <w:szCs w:val="16"/>
          <w:vertAlign w:val="superscript"/>
        </w:rPr>
        <w:t xml:space="preserve">20 </w:t>
      </w:r>
      <w:r>
        <w:rPr>
          <w:sz w:val="22"/>
          <w:szCs w:val="22"/>
        </w:rPr>
        <w:t xml:space="preserve">But the LORD is in His holy temple; let all the earth keep silence before Him.</w:t>
      </w:r>
    </w:p>
    <w:p>
      <w:pPr>
        <w:pStyle w:val="Heading2"/>
      </w:pPr>
      <w:r>
        <w:t xml:space="preserve">Commentary on Habakkuk 2</w:t>
      </w:r>
    </w:p>
    <w:p>
      <w:pPr>
        <w:pStyle w:val="Heading3"/>
      </w:pPr>
      <w:r>
        <w:t xml:space="preserve">Historical Background</w:t>
      </w:r>
    </w:p>
    <w:p>
      <w:pPr>
        <w:spacing w:after="200" w:line="300"/>
        <w:jc w:val="both"/>
      </w:pPr>
      <w:r>
        <w:rPr>
          <w:sz w:val="22"/>
          <w:szCs w:val="22"/>
        </w:rPr>
        <w:t xml:space="preserve">Habakkuk 2 presents God's own fuller response to the prophet's complaint, delivered to a watchman stationed at his post awaiting reply, instructing that the vision be written 'plain upon tables, that a man may run that readeth it,' before this chapter's own celebrated central declaration and an extended sequence of five woes pronounced against the proud, violent oppressor.</w:t>
      </w:r>
      <w:r>
        <w:rPr>
          <w:rStyle w:val="FootnoteReference"/>
        </w:rPr>
        <w:footnoteReference w:id="655"/>
      </w:r>
    </w:p>
    <w:p>
      <w:pPr>
        <w:pStyle w:val="Heading3"/>
      </w:pPr>
      <w:r>
        <w:t xml:space="preserve">Jewish Cultural Context</w:t>
      </w:r>
    </w:p>
    <w:p>
      <w:pPr>
        <w:spacing w:after="200" w:line="300"/>
        <w:jc w:val="both"/>
      </w:pPr>
      <w:r>
        <w:rPr>
          <w:sz w:val="22"/>
          <w:szCs w:val="22"/>
        </w:rPr>
        <w:t xml:space="preserve">Verse 4's declaration, 'the righteous shall live by his faith,' became, within later Jewish tradition itself, one of the most celebrated single verses in the entire Hebrew Bible, the same Talmudic tradition already discussed at length in this volume's commentary on Micah 6:8, which progressively reduces the Torah's 613 commandments through David, Isaiah, and Micah, arriving finally at Habakkuk's own single verse as the ultimate, comprehensive summary of authentic covenant life, confirming this verse's foundational status within Jewish interpretation independent of its own separate, extensive later reception elsewhere.</w:t>
      </w:r>
      <w:r>
        <w:rPr>
          <w:rStyle w:val="FootnoteReference"/>
        </w:rPr>
        <w:footnoteReference w:id="656"/>
      </w:r>
    </w:p>
    <w:p>
      <w:pPr>
        <w:pStyle w:val="Heading3"/>
      </w:pPr>
      <w:r>
        <w:t xml:space="preserve">Hebrew Word Studies</w:t>
      </w:r>
    </w:p>
    <w:p>
      <w:pPr>
        <w:spacing w:after="200" w:line="300"/>
        <w:jc w:val="both"/>
      </w:pPr>
      <w:r>
        <w:rPr>
          <w:sz w:val="22"/>
          <w:szCs w:val="22"/>
        </w:rPr>
        <w:t xml:space="preserve">The Hebrew אֱמוּנָה (emunah), rendered here 'faith,' carries a semantic range this volume's commentary holds is important to state precisely: rather than denoting primarily intellectual assent or belief in propositions, emunah throughout the Hebrew Bible characteristically denotes steadfastness, reliability, and sustained faithfulness, the same root already discussed at length throughout this volume's commentary on Moses's own steady hands in Exodus 17:12. This volume's commentary holds that this verse's own original sense most naturally describes the righteous person's own sustained, faithful endurance through the very crisis Habakkuk's complaint addresses, remaining steadfastly loyal to God and God's own promised justice even while that justice's fulfillment tarries, rather than describing a single act of initial believing assent alone, though this volume notes that both dimensions, initial trust and its sustained continuation, belong together within the term's own fuller range.</w:t>
      </w:r>
      <w:r>
        <w:rPr>
          <w:rStyle w:val="FootnoteReference"/>
        </w:rPr>
        <w:footnoteReference w:id="657"/>
      </w:r>
    </w:p>
    <w:p>
      <w:pPr>
        <w:pStyle w:val="Heading3"/>
      </w:pPr>
      <w:r>
        <w:t xml:space="preserve">Connections to the Hebrew Bible</w:t>
      </w:r>
    </w:p>
    <w:p>
      <w:pPr>
        <w:spacing w:after="200" w:line="300"/>
        <w:jc w:val="both"/>
      </w:pPr>
      <w:r>
        <w:rPr>
          <w:sz w:val="22"/>
          <w:szCs w:val="22"/>
        </w:rPr>
        <w:t xml:space="preserve">The promise that ‘the earth shall be filled with the knowledge of the glory of the LORD, as the waters cover the sea’ (2:14) directly quotes, with minor variation, the identical promise already discussed at exhaustive length throughout this volume's commentary on Isaiah 11:9's peaceable-kingdom vision, confirming this specific universal hope as shared, treasured prophetic vocabulary across multiple distinct prophetic books.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central declaration, 'the righteous shall live by his faith,' provides one of the single most theologically significant verses in the entire Hebrew Bible precisely because of its own careful balance: emunah as sustained, steadfast covenant loyalty rather than mere initial assent, exercised specifically through a season of waiting for justice's own delayed but certain fulfillment. This commentary holds that this verse's own immediate context, addressed to a righteous remnant awaiting the Chaldean oppressor's own eventual downfall, models the same pattern this volume has traced consistently throughout its entire commentary: authentic covenant faithfulness sustained through genuine uncertainty and apparent delay, grounded in confident trust in God's own ultimately reliable justice rather than in any presently visible vindication.</w:t>
      </w:r>
      <w:r>
        <w:rPr>
          <w:rStyle w:val="FootnoteReference"/>
        </w:rPr>
        <w:footnoteReference w:id="65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central declaration receives extensive, celebrated later citation within the wider New Testament tradition, where its own emphasis shifts somewhat toward emunah's cognate sense of trusting faith as the basis of right standing before God, though this specific development falls within material not included in this edition's own selected New Covenant canon. This volume's commentary notes this reception honestly, alongside this verse's own original, primary Hebrew Bible sense of sustained faithful endurance, holding that both dimensions of this rich term's own meaning remain theologically significant and mutually illuminating rather than standing in genuine contradiction.</w:t>
      </w:r>
      <w:r>
        <w:rPr>
          <w:rStyle w:val="FootnoteReference"/>
        </w:rPr>
        <w:footnoteReference w:id="659"/>
      </w:r>
    </w:p>
    <w:p>
      <w:pPr>
        <w:pStyle w:val="Heading2"/>
      </w:pPr>
      <w:r>
        <w:t xml:space="preserve">Chapter 3 (Habakkuk's closing psalm of trust)</w:t>
      </w:r>
    </w:p>
    <w:p>
      <w:pPr>
        <w:spacing w:after="200" w:line="300"/>
        <w:jc w:val="both"/>
      </w:pPr>
      <w:r>
        <w:rPr>
          <w:b/>
          <w:bCs/>
          <w:color w:val="5B4424"/>
          <w:sz w:val="16"/>
          <w:szCs w:val="16"/>
          <w:vertAlign w:val="superscript"/>
        </w:rPr>
        <w:t xml:space="preserve">2 </w:t>
      </w:r>
      <w:r>
        <w:rPr>
          <w:sz w:val="22"/>
          <w:szCs w:val="22"/>
        </w:rPr>
        <w:t xml:space="preserve">O LORD, I have heard the report of Thee, and am afraid… in the midst of the years make it known; in wrath remember mercy.</w:t>
      </w:r>
    </w:p>
    <w:p>
      <w:pPr>
        <w:spacing w:after="200" w:line="300"/>
        <w:jc w:val="both"/>
      </w:pPr>
      <w:r>
        <w:rPr>
          <w:b/>
          <w:bCs/>
          <w:color w:val="5B4424"/>
          <w:sz w:val="16"/>
          <w:szCs w:val="16"/>
          <w:vertAlign w:val="superscript"/>
        </w:rPr>
        <w:t xml:space="preserve">3 </w:t>
      </w:r>
      <w:r>
        <w:rPr>
          <w:sz w:val="22"/>
          <w:szCs w:val="22"/>
        </w:rPr>
        <w:t xml:space="preserve">God cometh from Teman, and the Holy One from mount Paran… His glory covereth the heavens, and the earth is full of His praise.</w:t>
      </w:r>
    </w:p>
    <w:p>
      <w:pPr>
        <w:spacing w:after="200" w:line="300"/>
        <w:jc w:val="both"/>
      </w:pPr>
      <w:r>
        <w:rPr>
          <w:b/>
          <w:bCs/>
          <w:color w:val="5B4424"/>
          <w:sz w:val="16"/>
          <w:szCs w:val="16"/>
          <w:vertAlign w:val="superscript"/>
        </w:rPr>
        <w:t xml:space="preserve">17 </w:t>
      </w:r>
      <w:r>
        <w:rPr>
          <w:sz w:val="22"/>
          <w:szCs w:val="22"/>
        </w:rPr>
        <w:t xml:space="preserve">For though the fig-tree shall not blossom, neither shall fruit be in the vines; the labour of the olive shall fail, and the fields shall yield no food; the flock shall be cut off from the fold, and there shall be no herd in the stalls;</w:t>
      </w:r>
    </w:p>
    <w:p>
      <w:pPr>
        <w:spacing w:after="200" w:line="300"/>
        <w:jc w:val="both"/>
      </w:pPr>
      <w:r>
        <w:rPr>
          <w:b/>
          <w:bCs/>
          <w:color w:val="5B4424"/>
          <w:sz w:val="16"/>
          <w:szCs w:val="16"/>
          <w:vertAlign w:val="superscript"/>
        </w:rPr>
        <w:t xml:space="preserve">18 </w:t>
      </w:r>
      <w:r>
        <w:rPr>
          <w:sz w:val="22"/>
          <w:szCs w:val="22"/>
        </w:rPr>
        <w:t xml:space="preserve">Yet I will rejoice in the LORD, I will joy in the God of my salvation.</w:t>
      </w:r>
    </w:p>
    <w:p>
      <w:pPr>
        <w:spacing w:after="200" w:line="300"/>
        <w:jc w:val="both"/>
      </w:pPr>
      <w:r>
        <w:rPr>
          <w:b/>
          <w:bCs/>
          <w:color w:val="5B4424"/>
          <w:sz w:val="16"/>
          <w:szCs w:val="16"/>
          <w:vertAlign w:val="superscript"/>
        </w:rPr>
        <w:t xml:space="preserve">19 </w:t>
      </w:r>
      <w:r>
        <w:rPr>
          <w:sz w:val="22"/>
          <w:szCs w:val="22"/>
        </w:rPr>
        <w:t xml:space="preserve">GOD the Lord is my strength, and He maketh my feet like hinds' feet, and will make me to walk upon my high places…</w:t>
      </w:r>
    </w:p>
    <w:p>
      <w:pPr>
        <w:pStyle w:val="Heading2"/>
      </w:pPr>
      <w:r>
        <w:t xml:space="preserve">Commentary on Habakkuk 3</w:t>
      </w:r>
    </w:p>
    <w:p>
      <w:pPr>
        <w:pStyle w:val="Heading3"/>
      </w:pPr>
      <w:r>
        <w:t xml:space="preserve">Historical Background</w:t>
      </w:r>
    </w:p>
    <w:p>
      <w:pPr>
        <w:spacing w:after="200" w:line="300"/>
        <w:jc w:val="both"/>
      </w:pPr>
      <w:r>
        <w:rPr>
          <w:sz w:val="22"/>
          <w:szCs w:val="22"/>
        </w:rPr>
        <w:t xml:space="preserve">Habakkuk 3 closes the book with a formal psalm, complete with musical notation addressed to 'the chief musician,' recalling God's own past theophanic deliverance in cosmic, awe-inspiring terms before its own climactic close: unwavering rejoicing in God even amid the complete, comprehensive failure of every ordinary source of material security and sustenance.</w:t>
      </w:r>
      <w:r>
        <w:rPr>
          <w:rStyle w:val="FootnoteReference"/>
        </w:rPr>
        <w:footnoteReference w:id="660"/>
      </w:r>
    </w:p>
    <w:p>
      <w:pPr>
        <w:pStyle w:val="Heading3"/>
      </w:pPr>
      <w:r>
        <w:t xml:space="preserve">Jewish Cultural Context</w:t>
      </w:r>
    </w:p>
    <w:p>
      <w:pPr>
        <w:spacing w:after="200" w:line="300"/>
        <w:jc w:val="both"/>
      </w:pPr>
      <w:r>
        <w:rPr>
          <w:sz w:val="22"/>
          <w:szCs w:val="22"/>
        </w:rPr>
        <w:t xml:space="preserve">This chapter's closing declaration, rejoicing in God despite failed fig trees, empty vines, failed olive harvest, no food in the fields, and no flock in the fold, essentially a comprehensive catalog of total agricultural and economic collapse, became, for later tradition, one of the most treasured expressions anywhere in the Hebrew Bible of faith's own capacity to remain genuinely joyful in God even when every external circumstance offers no basis whatsoever for such joy.</w:t>
      </w:r>
      <w:r>
        <w:rPr>
          <w:rStyle w:val="FootnoteReference"/>
        </w:rPr>
        <w:footnoteReference w:id="661"/>
      </w:r>
    </w:p>
    <w:p>
      <w:pPr>
        <w:pStyle w:val="Heading3"/>
      </w:pPr>
      <w:r>
        <w:t xml:space="preserve">Hebrew Word Studies</w:t>
      </w:r>
    </w:p>
    <w:p>
      <w:pPr>
        <w:spacing w:after="200" w:line="300"/>
        <w:jc w:val="both"/>
      </w:pPr>
      <w:r>
        <w:rPr>
          <w:sz w:val="22"/>
          <w:szCs w:val="22"/>
        </w:rPr>
        <w:t xml:space="preserve">The prayer's own remarkable request, ‘in wrath remember mercy’ (3:2), holds together, in a single breath, acknowledgment that deserved judgment is genuinely coming and confident appeal that such judgment will not be God's own final or complete word, this brief phrase distilling the same balance this volume has traced throughout its entire commentary on covenant discipline held together with covenant faithfulness.</w:t>
      </w:r>
    </w:p>
    <w:p>
      <w:pPr>
        <w:pStyle w:val="Heading3"/>
      </w:pPr>
      <w:r>
        <w:t xml:space="preserve">Connections to the Hebrew Bible</w:t>
      </w:r>
    </w:p>
    <w:p>
      <w:pPr>
        <w:spacing w:after="200" w:line="300"/>
        <w:jc w:val="both"/>
      </w:pPr>
      <w:r>
        <w:rPr>
          <w:sz w:val="22"/>
          <w:szCs w:val="22"/>
        </w:rPr>
        <w:t xml:space="preserve">This chapter's theophanic description of God ‘from Teman… mount Paran’ (3:3) directly recalls the wilderness wandering's own geographic setting already discussed at length throughout this volume's commentary on Numbers, this chapter's own comprehensive review of God's ancient, foundational deliverance providing the theological basis for Habakkuk's own confident trust regarding the present, unresolved crisis.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closing declaration provides one of the Hebrew Bible's most complete demonstrations of the very emunah, sustained covenant faithfulness, already discussed at length in this volume's commentary on chapter 2:4, its own theoretical statement here given full, embodied enactment: joy in God maintained not because circumstances have improved but entirely independent of whether they ever will. This commentary holds that this book's own overall structure, honest complaint through complaint answered though not fully resolved to this culminating, unwavering trust, provides this volume with a complete model of faithful covenant relationship's own proper movement: neither denying genuine hardship nor allowing that hardship to have the final word over genuine covenant joy.</w:t>
      </w:r>
      <w:r>
        <w:rPr>
          <w:rStyle w:val="FootnoteReference"/>
        </w:rPr>
        <w:footnoteReference w:id="662"/>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declaration of unwavering joy amid total material devastation, the book of Habakkuk reaches its own fitting conclusion. This volume's Ebionite-inspired commentary holds that this book's entire sustained movement, honest theological complaint, God's own patient if incomplete response, and this climactic demonstration of faith's own capacity for joy independent of circumstance, provides this volume's own essential preparatory background for understanding the pattern of faithful endurance this volume's selected New Covenant texts will present as fully embodied in the Messiah's own life and ministry.</w:t>
      </w:r>
    </w:p>
    <w:p>
      <w:pPr>
        <w:sectPr>
          <w:headerReference w:type="default" r:id="rId272"/>
          <w:headerReference w:type="first" r:id="rId27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Zephaniah</w:t>
      </w:r>
    </w:p>
    <w:p>
      <w:pPr>
        <w:spacing w:after="200" w:line="300"/>
        <w:jc w:val="both"/>
      </w:pPr>
      <w:r>
        <w:rPr>
          <w:sz w:val="22"/>
          <w:szCs w:val="22"/>
        </w:rPr>
        <w:t xml:space="preserve">Zephaniah presents the ministry of a prophet identified in the book's own opening genealogy as a great-great-grandson of King Hezekiah, prophesying during the reign of Josiah, most likely in the years preceding that king's own reform already discussed at exhaustive length throughout this volume's commentary on II Kings 22–23. Zephaniah's own royal lineage, unusual among the prophetic corpus, provides this volume with a further instance of prophetic calling reaching every level of covenant society, from Amos's rural herding to Zephaniah's own royal descent.</w:t>
      </w:r>
      <w:r>
        <w:rPr>
          <w:rStyle w:val="FootnoteReference"/>
        </w:rPr>
        <w:footnoteReference w:id="663"/>
      </w:r>
    </w:p>
    <w:p>
      <w:pPr>
        <w:spacing w:after="200" w:line="300"/>
        <w:jc w:val="both"/>
      </w:pPr>
      <w:r>
        <w:rPr>
          <w:sz w:val="22"/>
          <w:szCs w:val="22"/>
        </w:rPr>
        <w:t xml:space="preserve">The book falls into three movements: comprehensive judgment described as the coming 'day of the LORD' (chapter 1), further judgment against Judah and surrounding nations with an embedded call to seek the LORD (chapter 2), and judgment against Jerusalem's own corrupt leadership followed by one of the most beautiful restoration passages anywhere in the Hebrew Bible (chapter 3). For this volume's Ebionite-inspired commentary, Zephaniah's greatest contribution is chapter 3's closing image of God rejoicing over His people with singing, a portrait of divine joy this volume holds provides an essential counterbalance to this book's own otherwise severe, comprehensive judgment oracles.</w:t>
      </w:r>
    </w:p>
    <w:p>
      <w:pPr>
        <w:pStyle w:val="Heading2"/>
      </w:pPr>
      <w:r>
        <w:t xml:space="preserve">Chapter 1 (the day of the LORD)</w:t>
      </w:r>
    </w:p>
    <w:p>
      <w:pPr>
        <w:spacing w:after="200" w:line="300"/>
        <w:jc w:val="both"/>
      </w:pPr>
      <w:r>
        <w:rPr>
          <w:b/>
          <w:bCs/>
          <w:color w:val="5B4424"/>
          <w:sz w:val="16"/>
          <w:szCs w:val="16"/>
          <w:vertAlign w:val="superscript"/>
        </w:rPr>
        <w:t xml:space="preserve">2 </w:t>
      </w:r>
      <w:r>
        <w:rPr>
          <w:sz w:val="22"/>
          <w:szCs w:val="22"/>
        </w:rPr>
        <w:t xml:space="preserve">I will utterly consume all things from off the face of the ground, saith the LORD.</w:t>
      </w:r>
    </w:p>
    <w:p>
      <w:pPr>
        <w:spacing w:after="200" w:line="300"/>
        <w:jc w:val="both"/>
      </w:pPr>
      <w:r>
        <w:rPr>
          <w:b/>
          <w:bCs/>
          <w:color w:val="5B4424"/>
          <w:sz w:val="16"/>
          <w:szCs w:val="16"/>
          <w:vertAlign w:val="superscript"/>
        </w:rPr>
        <w:t xml:space="preserve">7 </w:t>
      </w:r>
      <w:r>
        <w:rPr>
          <w:sz w:val="22"/>
          <w:szCs w:val="22"/>
        </w:rPr>
        <w:t xml:space="preserve">Hold thy peace at the presence of the Lord GOD; for the day of the LORD is at hand…</w:t>
      </w:r>
    </w:p>
    <w:p>
      <w:pPr>
        <w:spacing w:after="200" w:line="300"/>
        <w:jc w:val="both"/>
      </w:pPr>
      <w:r>
        <w:rPr>
          <w:b/>
          <w:bCs/>
          <w:color w:val="5B4424"/>
          <w:sz w:val="16"/>
          <w:szCs w:val="16"/>
          <w:vertAlign w:val="superscript"/>
        </w:rPr>
        <w:t xml:space="preserve">12 </w:t>
      </w:r>
      <w:r>
        <w:rPr>
          <w:sz w:val="22"/>
          <w:szCs w:val="22"/>
        </w:rPr>
        <w:t xml:space="preserve">‘…and I will punish the men that are settled on their lees, that say in their heart: The LORD will not do good, neither will He do evil.’</w:t>
      </w:r>
    </w:p>
    <w:p>
      <w:pPr>
        <w:spacing w:after="200" w:line="300"/>
        <w:jc w:val="both"/>
      </w:pPr>
      <w:r>
        <w:rPr>
          <w:b/>
          <w:bCs/>
          <w:color w:val="5B4424"/>
          <w:sz w:val="16"/>
          <w:szCs w:val="16"/>
          <w:vertAlign w:val="superscript"/>
        </w:rPr>
        <w:t xml:space="preserve">14 </w:t>
      </w:r>
      <w:r>
        <w:rPr>
          <w:sz w:val="22"/>
          <w:szCs w:val="22"/>
        </w:rPr>
        <w:t xml:space="preserve">The great day of the LORD is near, it is near, and hasteth greatly, even the voice of the day of the LORD; the mighty man crieth there bitterly.</w:t>
      </w:r>
    </w:p>
    <w:p>
      <w:pPr>
        <w:spacing w:after="200" w:line="300"/>
        <w:jc w:val="both"/>
      </w:pPr>
      <w:r>
        <w:rPr>
          <w:b/>
          <w:bCs/>
          <w:color w:val="5B4424"/>
          <w:sz w:val="16"/>
          <w:szCs w:val="16"/>
          <w:vertAlign w:val="superscript"/>
        </w:rPr>
        <w:t xml:space="preserve">18 </w:t>
      </w:r>
      <w:r>
        <w:rPr>
          <w:sz w:val="22"/>
          <w:szCs w:val="22"/>
        </w:rPr>
        <w:t xml:space="preserve">‘Neither their silver nor their gold shall be able to deliver them in the day of the LORD'S wrath…’</w:t>
      </w:r>
    </w:p>
    <w:p>
      <w:pPr>
        <w:pStyle w:val="Heading2"/>
      </w:pPr>
      <w:r>
        <w:t xml:space="preserve">Commentary on Zephaniah 1</w:t>
      </w:r>
    </w:p>
    <w:p>
      <w:pPr>
        <w:pStyle w:val="Heading3"/>
      </w:pPr>
      <w:r>
        <w:t xml:space="preserve">Historical Background</w:t>
      </w:r>
    </w:p>
    <w:p>
      <w:pPr>
        <w:spacing w:after="200" w:line="300"/>
        <w:jc w:val="both"/>
      </w:pPr>
      <w:r>
        <w:rPr>
          <w:sz w:val="22"/>
          <w:szCs w:val="22"/>
        </w:rPr>
        <w:t xml:space="preserve">Zephaniah 1 announces the coming 'day of the LORD' in language of comprehensive, near-total cosmic judgment, extending even to birds and fish, before narrowing specifically to Judah and Jerusalem's own idolatry and complacent religious indifference, this chapter's own opening universal scope and subsequent specific focus establishing the pattern this volume has traced consistently throughout the prophetic corpus of cosmic judgment language applied to particular, historical covenant accountability.</w:t>
      </w:r>
      <w:r>
        <w:rPr>
          <w:rStyle w:val="FootnoteReference"/>
        </w:rPr>
        <w:footnoteReference w:id="664"/>
      </w:r>
    </w:p>
    <w:p>
      <w:pPr>
        <w:pStyle w:val="Heading3"/>
      </w:pPr>
      <w:r>
        <w:t xml:space="preserve">Jewish Cultural Context</w:t>
      </w:r>
    </w:p>
    <w:p>
      <w:pPr>
        <w:spacing w:after="200" w:line="300"/>
        <w:jc w:val="both"/>
      </w:pPr>
      <w:r>
        <w:rPr>
          <w:sz w:val="22"/>
          <w:szCs w:val="22"/>
        </w:rPr>
        <w:t xml:space="preserve">The charge against those ‘settled on their lees’ (1:12), employing winemaking imagery for sediment left undisturbed, presents complacent religious indifference, believing God to be entirely inactive, neither rewarding good nor punishing evil, as itself a serious form of practical unbelief, this volume's commentary noting this diagnosis as relevant to any community grown comfortable in unreflective religious or moral indifference.</w:t>
      </w:r>
    </w:p>
    <w:p>
      <w:pPr>
        <w:pStyle w:val="Heading3"/>
      </w:pPr>
      <w:r>
        <w:t xml:space="preserve">Hebrew Word Studies</w:t>
      </w:r>
    </w:p>
    <w:p>
      <w:pPr>
        <w:spacing w:after="200" w:line="300"/>
        <w:jc w:val="both"/>
      </w:pPr>
      <w:r>
        <w:rPr>
          <w:sz w:val="22"/>
          <w:szCs w:val="22"/>
        </w:rPr>
        <w:t xml:space="preserve">The declaration that ‘neither their silver nor their gold shall be able to deliver them’ (1:18) directly continues this volume's sustained attention to wealth's own ultimate powerlessness before divine judgment already traced at length throughout this volume's commentary on Ezekiel 7:19's identical warning.</w:t>
      </w:r>
    </w:p>
    <w:p>
      <w:pPr>
        <w:pStyle w:val="Heading3"/>
      </w:pPr>
      <w:r>
        <w:t xml:space="preserve">Connections to the Hebrew Bible</w:t>
      </w:r>
    </w:p>
    <w:p>
      <w:pPr>
        <w:spacing w:after="200" w:line="300"/>
        <w:jc w:val="both"/>
      </w:pPr>
      <w:r>
        <w:rPr>
          <w:sz w:val="22"/>
          <w:szCs w:val="22"/>
        </w:rPr>
        <w:t xml:space="preserve">This chapter's cosmic-scope judgment language directly continues this volume's sustained attention to comparable universal judgment imagery already traced throughout its commentary on the Isaiah Apocalypse of Isaiah 24–27, confirming this cosmic idiom's own established place within the prophetic corpus's poetic vocabulary for describing historically particular judgment.</w:t>
      </w:r>
    </w:p>
    <w:p>
      <w:pPr>
        <w:pStyle w:val="Heading3"/>
      </w:pPr>
      <w:r>
        <w:t xml:space="preserve">Commentary from an Ebionite Perspective</w:t>
      </w:r>
    </w:p>
    <w:p>
      <w:pPr>
        <w:spacing w:after="200" w:line="300"/>
        <w:jc w:val="both"/>
      </w:pPr>
      <w:r>
        <w:rPr>
          <w:sz w:val="22"/>
          <w:szCs w:val="22"/>
        </w:rPr>
        <w:t xml:space="preserve">This chapter's diagnosis of complacent religious indifference, assuming divine inactivity rather than either reward or punishment, reinforces this commentary's sustained insistence throughout this entire volume that practical unbelief, functioning as though God's own moral governance were suspended, constitutes a serious covenant failure regardless of any accompanying outward religious observance, a pattern this volume has traced consistently throughout its treatment of authentic versus merely nominal covenant faithfulness.</w:t>
      </w:r>
    </w:p>
    <w:p>
      <w:pPr>
        <w:pStyle w:val="Heading2"/>
      </w:pPr>
      <w:r>
        <w:t xml:space="preserve">Chapter 2 (seek righteousness, seek humility)</w:t>
      </w:r>
    </w:p>
    <w:p>
      <w:pPr>
        <w:spacing w:after="200" w:line="300"/>
        <w:jc w:val="both"/>
      </w:pPr>
      <w:r>
        <w:rPr>
          <w:b/>
          <w:bCs/>
          <w:color w:val="5B4424"/>
          <w:sz w:val="16"/>
          <w:szCs w:val="16"/>
          <w:vertAlign w:val="superscript"/>
        </w:rPr>
        <w:t xml:space="preserve">3 </w:t>
      </w:r>
      <w:r>
        <w:rPr>
          <w:sz w:val="22"/>
          <w:szCs w:val="22"/>
        </w:rPr>
        <w:t xml:space="preserve">Seek ye the LORD, all ye humble of the earth, that have wrought His ordinance; seek righteousness, seek humility; it may be ye will be hid in the day of the LORD'S anger.</w:t>
      </w:r>
    </w:p>
    <w:p>
      <w:pPr>
        <w:spacing w:after="200" w:line="300"/>
        <w:jc w:val="both"/>
      </w:pPr>
      <w:r>
        <w:rPr>
          <w:b/>
          <w:bCs/>
          <w:color w:val="5B4424"/>
          <w:sz w:val="16"/>
          <w:szCs w:val="16"/>
          <w:vertAlign w:val="superscript"/>
        </w:rPr>
        <w:t xml:space="preserve">11 </w:t>
      </w:r>
      <w:r>
        <w:rPr>
          <w:sz w:val="22"/>
          <w:szCs w:val="22"/>
        </w:rPr>
        <w:t xml:space="preserve">‘…and men shall worship Him, every one from his place, even all the isles of the nations.’</w:t>
      </w:r>
    </w:p>
    <w:p>
      <w:pPr>
        <w:pStyle w:val="Heading2"/>
      </w:pPr>
      <w:r>
        <w:t xml:space="preserve">Commentary on Zephaniah 2</w:t>
      </w:r>
    </w:p>
    <w:p>
      <w:pPr>
        <w:pStyle w:val="Heading3"/>
      </w:pPr>
      <w:r>
        <w:t xml:space="preserve">Historical Background</w:t>
      </w:r>
    </w:p>
    <w:p>
      <w:pPr>
        <w:spacing w:after="200" w:line="300"/>
        <w:jc w:val="both"/>
      </w:pPr>
      <w:r>
        <w:rPr>
          <w:sz w:val="22"/>
          <w:szCs w:val="22"/>
        </w:rPr>
        <w:t xml:space="preserve">Zephaniah 2 continues judgment oracles against Philistia, Moab, Ammon, Cush, and Assyria, framed by an embedded call to the humble remnant within Judah itself to seek righteousness and humility as the path toward possible shelter amid coming judgment.</w:t>
      </w:r>
    </w:p>
    <w:p>
      <w:pPr>
        <w:pStyle w:val="Heading3"/>
      </w:pPr>
      <w:r>
        <w:t xml:space="preserve">Jewish Cultural Context</w:t>
      </w:r>
    </w:p>
    <w:p>
      <w:pPr>
        <w:spacing w:after="200" w:line="300"/>
        <w:jc w:val="both"/>
      </w:pPr>
      <w:r>
        <w:rPr>
          <w:sz w:val="22"/>
          <w:szCs w:val="22"/>
        </w:rPr>
        <w:t xml:space="preserve">The qualified hope, ‘it may be ye will be hid’ (2:3), employing deliberately uncertain, non-guaranteed language even for those who genuinely seek righteousness and humility, became, for later tradition, an important corrective against any presumptuous confidence that righteous seeking automatically guarantees particular outcomes, genuine faithfulness pursued for its own sake rather than as calculated insurance against judgment.</w:t>
      </w:r>
    </w:p>
    <w:p>
      <w:pPr>
        <w:pStyle w:val="Heading3"/>
      </w:pPr>
      <w:r>
        <w:t xml:space="preserve">Connections to the Hebrew Bible</w:t>
      </w:r>
    </w:p>
    <w:p>
      <w:pPr>
        <w:spacing w:after="200" w:line="300"/>
        <w:jc w:val="both"/>
      </w:pPr>
      <w:r>
        <w:rPr>
          <w:sz w:val="22"/>
          <w:szCs w:val="22"/>
        </w:rPr>
        <w:t xml:space="preserve">This chapter's vision of the nations worshipping the LORD ‘every one from his place’ (2:11) directly continues this volume's sustained attention to universal worship extended beyond Israel's own boundaries already traced throughout its commentary on Isaiah 2's and Micah 4's comparable visions of nations streaming to Zion.</w:t>
      </w:r>
    </w:p>
    <w:p>
      <w:pPr>
        <w:pStyle w:val="Heading3"/>
      </w:pPr>
      <w:r>
        <w:t xml:space="preserve">Commentary from an Ebionite Perspective</w:t>
      </w:r>
    </w:p>
    <w:p>
      <w:pPr>
        <w:spacing w:after="200" w:line="300"/>
        <w:jc w:val="both"/>
      </w:pPr>
      <w:r>
        <w:rPr>
          <w:sz w:val="22"/>
          <w:szCs w:val="22"/>
        </w:rPr>
        <w:t xml:space="preserve">This chapter's threefold summons, seek the LORD, seek righteousness, seek humility, reinforces this commentary's sustained insistence throughout this entire volume that authentic covenant response requires active, sustained seeking rather than passive assumption of covenant privilege, a pattern this volume has traced consistently throughout its entire commentary since Deuteronomy's own comparable exhortations to actively choose and pursue covenant faithfulness.</w:t>
      </w:r>
    </w:p>
    <w:p>
      <w:pPr>
        <w:pStyle w:val="Heading2"/>
      </w:pPr>
      <w:r>
        <w:t xml:space="preserve">Chapter 3 (God's singing love)</w:t>
      </w:r>
    </w:p>
    <w:p>
      <w:pPr>
        <w:spacing w:after="200" w:line="300"/>
        <w:jc w:val="both"/>
      </w:pPr>
      <w:r>
        <w:rPr>
          <w:b/>
          <w:bCs/>
          <w:color w:val="5B4424"/>
          <w:sz w:val="16"/>
          <w:szCs w:val="16"/>
          <w:vertAlign w:val="superscript"/>
        </w:rPr>
        <w:t xml:space="preserve">1 </w:t>
      </w:r>
      <w:r>
        <w:rPr>
          <w:sz w:val="22"/>
          <w:szCs w:val="22"/>
        </w:rPr>
        <w:t xml:space="preserve">Woe to her that is filthy and polluted, to the oppressing city!</w:t>
      </w:r>
    </w:p>
    <w:p>
      <w:pPr>
        <w:spacing w:after="200" w:line="300"/>
        <w:jc w:val="both"/>
      </w:pPr>
      <w:r>
        <w:rPr>
          <w:b/>
          <w:bCs/>
          <w:color w:val="5B4424"/>
          <w:sz w:val="16"/>
          <w:szCs w:val="16"/>
          <w:vertAlign w:val="superscript"/>
        </w:rPr>
        <w:t xml:space="preserve">3 </w:t>
      </w:r>
      <w:r>
        <w:rPr>
          <w:sz w:val="22"/>
          <w:szCs w:val="22"/>
        </w:rPr>
        <w:t xml:space="preserve">Her princes in the midst of her are roaring lions; her judges are wolves of the desert, that leave nothing for the morning.</w:t>
      </w:r>
    </w:p>
    <w:p>
      <w:pPr>
        <w:spacing w:after="200" w:line="300"/>
        <w:jc w:val="both"/>
      </w:pPr>
      <w:r>
        <w:rPr>
          <w:b/>
          <w:bCs/>
          <w:color w:val="5B4424"/>
          <w:sz w:val="16"/>
          <w:szCs w:val="16"/>
          <w:vertAlign w:val="superscript"/>
        </w:rPr>
        <w:t xml:space="preserve">5 </w:t>
      </w:r>
      <w:r>
        <w:rPr>
          <w:sz w:val="22"/>
          <w:szCs w:val="22"/>
        </w:rPr>
        <w:t xml:space="preserve">The LORD who is righteous is in the midst of her, He will not do iniquity; every morning doth He bring His right to light, He faileth not…</w:t>
      </w:r>
    </w:p>
    <w:p>
      <w:pPr>
        <w:spacing w:after="200" w:line="300"/>
        <w:jc w:val="both"/>
      </w:pPr>
      <w:r>
        <w:rPr>
          <w:b/>
          <w:bCs/>
          <w:color w:val="5B4424"/>
          <w:sz w:val="16"/>
          <w:szCs w:val="16"/>
          <w:vertAlign w:val="superscript"/>
        </w:rPr>
        <w:t xml:space="preserve">9 </w:t>
      </w:r>
      <w:r>
        <w:rPr>
          <w:sz w:val="22"/>
          <w:szCs w:val="22"/>
        </w:rPr>
        <w:t xml:space="preserve">‘For then will I turn to the peoples a pure language, that they may all call upon the name of the LORD, to serve Him with one consent.’</w:t>
      </w:r>
    </w:p>
    <w:p>
      <w:pPr>
        <w:spacing w:after="200" w:line="300"/>
        <w:jc w:val="both"/>
      </w:pPr>
      <w:r>
        <w:rPr>
          <w:b/>
          <w:bCs/>
          <w:color w:val="5B4424"/>
          <w:sz w:val="16"/>
          <w:szCs w:val="16"/>
          <w:vertAlign w:val="superscript"/>
        </w:rPr>
        <w:t xml:space="preserve">12 </w:t>
      </w:r>
      <w:r>
        <w:rPr>
          <w:sz w:val="22"/>
          <w:szCs w:val="22"/>
        </w:rPr>
        <w:t xml:space="preserve">‘And I will leave in the midst of thee an afflicted and poor people, and they shall take refuge in the name of the LORD.’</w:t>
      </w:r>
    </w:p>
    <w:p>
      <w:pPr>
        <w:spacing w:after="200" w:line="300"/>
        <w:jc w:val="both"/>
      </w:pPr>
      <w:r>
        <w:rPr>
          <w:b/>
          <w:bCs/>
          <w:color w:val="5B4424"/>
          <w:sz w:val="16"/>
          <w:szCs w:val="16"/>
          <w:vertAlign w:val="superscript"/>
        </w:rPr>
        <w:t xml:space="preserve">13 </w:t>
      </w:r>
      <w:r>
        <w:rPr>
          <w:sz w:val="22"/>
          <w:szCs w:val="22"/>
        </w:rPr>
        <w:t xml:space="preserve">‘The remnant of Israel shall not do iniquity, nor speak lies… for they shall feed and lie down, and none shall make them afraid.’</w:t>
      </w:r>
    </w:p>
    <w:p>
      <w:pPr>
        <w:spacing w:after="200" w:line="300"/>
        <w:jc w:val="both"/>
      </w:pPr>
      <w:r>
        <w:rPr>
          <w:b/>
          <w:bCs/>
          <w:color w:val="5B4424"/>
          <w:sz w:val="16"/>
          <w:szCs w:val="16"/>
          <w:vertAlign w:val="superscript"/>
        </w:rPr>
        <w:t xml:space="preserve">14 </w:t>
      </w:r>
      <w:r>
        <w:rPr>
          <w:sz w:val="22"/>
          <w:szCs w:val="22"/>
        </w:rPr>
        <w:t xml:space="preserve">Sing, O daughter of Zion; shout, O Israel; be glad and rejoice with all the heart, O daughter of Jerusalem.</w:t>
      </w:r>
    </w:p>
    <w:p>
      <w:pPr>
        <w:spacing w:after="200" w:line="300"/>
        <w:jc w:val="both"/>
      </w:pPr>
      <w:r>
        <w:rPr>
          <w:b/>
          <w:bCs/>
          <w:color w:val="5B4424"/>
          <w:sz w:val="16"/>
          <w:szCs w:val="16"/>
          <w:vertAlign w:val="superscript"/>
        </w:rPr>
        <w:t xml:space="preserve">15 </w:t>
      </w:r>
      <w:r>
        <w:rPr>
          <w:sz w:val="22"/>
          <w:szCs w:val="22"/>
        </w:rPr>
        <w:t xml:space="preserve">The LORD hath taken away thy judgments, He hath cast out thine enemy; the King of Israel, even the LORD, is in the midst of thee; thou shalt not fear evil any more.</w:t>
      </w:r>
    </w:p>
    <w:p>
      <w:pPr>
        <w:spacing w:after="200" w:line="300"/>
        <w:jc w:val="both"/>
      </w:pPr>
      <w:r>
        <w:rPr>
          <w:b/>
          <w:bCs/>
          <w:color w:val="5B4424"/>
          <w:sz w:val="16"/>
          <w:szCs w:val="16"/>
          <w:vertAlign w:val="superscript"/>
        </w:rPr>
        <w:t xml:space="preserve">17 </w:t>
      </w:r>
      <w:r>
        <w:rPr>
          <w:sz w:val="22"/>
          <w:szCs w:val="22"/>
        </w:rPr>
        <w:t xml:space="preserve">The LORD thy God is in the midst of thee, a Mighty One who will save; He will rejoice over thee with joy, He will be silent in His love, He will joy over thee with singing.</w:t>
      </w:r>
    </w:p>
    <w:p>
      <w:pPr>
        <w:spacing w:after="200" w:line="300"/>
        <w:jc w:val="both"/>
      </w:pPr>
      <w:r>
        <w:rPr>
          <w:b/>
          <w:bCs/>
          <w:color w:val="5B4424"/>
          <w:sz w:val="16"/>
          <w:szCs w:val="16"/>
          <w:vertAlign w:val="superscript"/>
        </w:rPr>
        <w:t xml:space="preserve">19 </w:t>
      </w:r>
      <w:r>
        <w:rPr>
          <w:sz w:val="22"/>
          <w:szCs w:val="22"/>
        </w:rPr>
        <w:t xml:space="preserve">‘…I will make them to be a praise and a name, whose shame hath been in all the earth.’</w:t>
      </w:r>
    </w:p>
    <w:p>
      <w:pPr>
        <w:spacing w:after="200" w:line="300"/>
        <w:jc w:val="both"/>
      </w:pPr>
      <w:r>
        <w:rPr>
          <w:b/>
          <w:bCs/>
          <w:color w:val="5B4424"/>
          <w:sz w:val="16"/>
          <w:szCs w:val="16"/>
          <w:vertAlign w:val="superscript"/>
        </w:rPr>
        <w:t xml:space="preserve">20 </w:t>
      </w:r>
      <w:r>
        <w:rPr>
          <w:sz w:val="22"/>
          <w:szCs w:val="22"/>
        </w:rPr>
        <w:t xml:space="preserve">‘…for I will make you a name and a praise among all the peoples of the earth, when I bring back your captivity before your eyes, saith the LORD.’</w:t>
      </w:r>
    </w:p>
    <w:p>
      <w:pPr>
        <w:pStyle w:val="Heading2"/>
      </w:pPr>
      <w:r>
        <w:t xml:space="preserve">Commentary on Zephaniah 3</w:t>
      </w:r>
    </w:p>
    <w:p>
      <w:pPr>
        <w:pStyle w:val="Heading3"/>
      </w:pPr>
      <w:r>
        <w:t xml:space="preserve">Historical Background</w:t>
      </w:r>
    </w:p>
    <w:p>
      <w:pPr>
        <w:spacing w:after="200" w:line="300"/>
        <w:jc w:val="both"/>
      </w:pPr>
      <w:r>
        <w:rPr>
          <w:sz w:val="22"/>
          <w:szCs w:val="22"/>
        </w:rPr>
        <w:t xml:space="preserve">Zephaniah 3 closes the book with a final indictment of Jerusalem's own corrupt leadership before an extraordinary turn to restoration, promising a purified 'pure language' among the nations, a humbled remnant taking genuine refuge in God, and, in this chapter's own climactic verses, the astonishing image of God Himself rejoicing over His restored people with singing, this closing image standing among the most tender expressions of divine love anywhere in the entire Hebrew Bible.</w:t>
      </w:r>
      <w:r>
        <w:rPr>
          <w:rStyle w:val="FootnoteReference"/>
        </w:rPr>
        <w:footnoteReference w:id="665"/>
      </w:r>
    </w:p>
    <w:p>
      <w:pPr>
        <w:pStyle w:val="Heading3"/>
      </w:pPr>
      <w:r>
        <w:t xml:space="preserve">Jewish Cultural Context</w:t>
      </w:r>
    </w:p>
    <w:p>
      <w:pPr>
        <w:spacing w:after="200" w:line="300"/>
        <w:jc w:val="both"/>
      </w:pPr>
      <w:r>
        <w:rPr>
          <w:sz w:val="22"/>
          <w:szCs w:val="22"/>
        </w:rPr>
        <w:t xml:space="preserve">Verse 17's declaration, 'He will be silent in His love,' carries the sense, noted by traditional Jewish commentary, that God's own love expresses itself precisely through choosing not to recall or mention Israel's own past sins, silence here denoting not distance or inattention but the deepest possible form of forgiving love, one that simply does not bring up what has already been forgiven, directly continuing this volume's sustained attention to complete forgiveness already discussed at length in this volume's commentary on Micah 7:19's casting sin into the sea and Jeremiah 31:34's 'their sin will I remember no more.'</w:t>
      </w:r>
      <w:r>
        <w:rPr>
          <w:rStyle w:val="FootnoteReference"/>
        </w:rPr>
        <w:footnoteReference w:id="666"/>
      </w:r>
    </w:p>
    <w:p>
      <w:pPr>
        <w:pStyle w:val="Heading3"/>
      </w:pPr>
      <w:r>
        <w:t xml:space="preserve">Hebrew Word Studies</w:t>
      </w:r>
    </w:p>
    <w:p>
      <w:pPr>
        <w:spacing w:after="200" w:line="300"/>
        <w:jc w:val="both"/>
      </w:pPr>
      <w:r>
        <w:rPr>
          <w:sz w:val="22"/>
          <w:szCs w:val="22"/>
        </w:rPr>
        <w:t xml:space="preserve">The image of God Himself singing, rather than merely being sung to, reverses the ordinary direction of Israel's own entire worship tradition, the Psalter's sustained call for Israel to sing to God here answered by the extraordinary announcement that God will sing over Israel, this chapter's own poetic daring providing this volume with one of its most theologically striking images of mutual, reciprocal covenant joy.</w:t>
      </w:r>
    </w:p>
    <w:p>
      <w:pPr>
        <w:pStyle w:val="Heading3"/>
      </w:pPr>
      <w:r>
        <w:t xml:space="preserve">Connections to the Hebrew Bible</w:t>
      </w:r>
    </w:p>
    <w:p>
      <w:pPr>
        <w:spacing w:after="200" w:line="300"/>
        <w:jc w:val="both"/>
      </w:pPr>
      <w:r>
        <w:rPr>
          <w:sz w:val="22"/>
          <w:szCs w:val="22"/>
        </w:rPr>
        <w:t xml:space="preserve">This chapter's promise of a purified ‘pure language’ enabling the nations to call upon the LORD ‘with one consent’ (3:9) directly and deliberately reverses the confusion of languages already discussed at exhaustive length throughout this volume's commentary on Genesis 11's Tower of Babel narrative, this chapter's own restoration vision presenting linguistic unity restored specifically for the purpose of unified worship rather than unified rebellion.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closing image, God rejoicing over His people with singing, provides one of the most theologically significant single verses in the entire Hebrew Bible for understanding the true, deepest character of covenant love: not merely dutiful faithfulness or even determined, steadfast commitment alone, but genuine, exuberant divine joy and delight. This commentary holds that this image, following directly upon this book's own otherwise unrelenting sequence of severe judgment oracles since chapter 1's opening threat to consume all things from the earth, provides this volume with its most striking demonstration yet that covenant history's own final word, even after the most severe judgment this entire prophetic corpus has pronounced, is joy rather than wrath, God's own restored people the object not merely of relieved tolerance but of active, singing delight.</w:t>
      </w:r>
      <w:r>
        <w:rPr>
          <w:rStyle w:val="FootnoteReference"/>
        </w:rPr>
        <w:footnoteReference w:id="667"/>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image of God's own singing joy over His restored people, the book of Zephaniah, spanning the most comprehensive judgment language in the Minor Prophets and this most tender restoration promise, reaches its own fitting conclusion, providing this volume's own selected New Covenant texts with an essential textual foundation for understanding the depth of divine love this volume's entire commentary holds finds its fullest expression in the Messiah's own reconciling ministry.</w:t>
      </w:r>
    </w:p>
    <w:p>
      <w:pPr>
        <w:sectPr>
          <w:headerReference w:type="default" r:id="rId274"/>
          <w:headerReference w:type="first" r:id="rId27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Haggai</w:t>
      </w:r>
    </w:p>
    <w:p>
      <w:pPr>
        <w:spacing w:after="200" w:line="300"/>
        <w:jc w:val="both"/>
      </w:pPr>
      <w:r>
        <w:rPr>
          <w:sz w:val="22"/>
          <w:szCs w:val="22"/>
        </w:rPr>
        <w:t xml:space="preserve">Haggai presents the ministry of a prophet addressing the returned exiles directly, urging the resumption of Temple reconstruction after work had stalled for over a decade following the initial return already discussed at length throughout this volume's Ezra commentary. Among the most precisely dated books in the entire Hebrew Bible, all four of Haggai's oracles carry exact dates in the second year of the Persian king Darius I, corresponding to 520 BCE, allowing this book's own historical setting to be fixed with unusual precision.</w:t>
      </w:r>
      <w:r>
        <w:rPr>
          <w:rStyle w:val="FootnoteReference"/>
        </w:rPr>
        <w:footnoteReference w:id="668"/>
      </w:r>
    </w:p>
    <w:p>
      <w:pPr>
        <w:spacing w:after="200" w:line="300"/>
        <w:jc w:val="both"/>
      </w:pPr>
      <w:r>
        <w:rPr>
          <w:sz w:val="22"/>
          <w:szCs w:val="22"/>
        </w:rPr>
        <w:t xml:space="preserve">For this volume's Ebionite-inspired commentary, Haggai provides an important demonstration that covenant priorities require active, sustained material commitment, personal comfort properly subordinated to communal covenant obligation, together with chapter 2's remarkable closing promise to Zerubbabel, the Davidic governor whose own restoration to honored status directly and deliberately reverses the specific judgment pronounced against his grandfather Jeconiah already discussed at exhaustive length throughout this volume's commentary on Jeremiah 22:24.</w:t>
      </w:r>
    </w:p>
    <w:p>
      <w:pPr>
        <w:pStyle w:val="Heading2"/>
      </w:pPr>
      <w:r>
        <w:t xml:space="preserve">Chapter 1 (rebuild the house)</w:t>
      </w:r>
    </w:p>
    <w:p>
      <w:pPr>
        <w:spacing w:after="200" w:line="300"/>
        <w:jc w:val="both"/>
      </w:pPr>
      <w:r>
        <w:rPr>
          <w:b/>
          <w:bCs/>
          <w:color w:val="5B4424"/>
          <w:sz w:val="16"/>
          <w:szCs w:val="16"/>
          <w:vertAlign w:val="superscript"/>
        </w:rPr>
        <w:t xml:space="preserve">2 </w:t>
      </w:r>
      <w:r>
        <w:rPr>
          <w:sz w:val="22"/>
          <w:szCs w:val="22"/>
        </w:rPr>
        <w:t xml:space="preserve">‘…This people say: The time is not come, the time that the LORD'S house should be built.’</w:t>
      </w:r>
    </w:p>
    <w:p>
      <w:pPr>
        <w:spacing w:after="200" w:line="300"/>
        <w:jc w:val="both"/>
      </w:pPr>
      <w:r>
        <w:rPr>
          <w:b/>
          <w:bCs/>
          <w:color w:val="5B4424"/>
          <w:sz w:val="16"/>
          <w:szCs w:val="16"/>
          <w:vertAlign w:val="superscript"/>
        </w:rPr>
        <w:t xml:space="preserve">4 </w:t>
      </w:r>
      <w:r>
        <w:rPr>
          <w:sz w:val="22"/>
          <w:szCs w:val="22"/>
        </w:rPr>
        <w:t xml:space="preserve">‘Is it a time for you yourselves to dwell in your cieled houses, while this house lieth waste?’</w:t>
      </w:r>
    </w:p>
    <w:p>
      <w:pPr>
        <w:spacing w:after="200" w:line="300"/>
        <w:jc w:val="both"/>
      </w:pPr>
      <w:r>
        <w:rPr>
          <w:b/>
          <w:bCs/>
          <w:color w:val="5B4424"/>
          <w:sz w:val="16"/>
          <w:szCs w:val="16"/>
          <w:vertAlign w:val="superscript"/>
        </w:rPr>
        <w:t xml:space="preserve">6 </w:t>
      </w:r>
      <w:r>
        <w:rPr>
          <w:sz w:val="22"/>
          <w:szCs w:val="22"/>
        </w:rPr>
        <w:t xml:space="preserve">‘Ye have sown much, and brought in little; ye eat, but ye have not enough; ye drink, but ye are not filled with drink; ye clothe you, but there is none warm; and he that earneth wages earneth wages to put it into a bag with holes.’</w:t>
      </w:r>
    </w:p>
    <w:p>
      <w:pPr>
        <w:spacing w:after="200" w:line="300"/>
        <w:jc w:val="both"/>
      </w:pPr>
      <w:r>
        <w:rPr>
          <w:b/>
          <w:bCs/>
          <w:color w:val="5B4424"/>
          <w:sz w:val="16"/>
          <w:szCs w:val="16"/>
          <w:vertAlign w:val="superscript"/>
        </w:rPr>
        <w:t xml:space="preserve">8 </w:t>
      </w:r>
      <w:r>
        <w:rPr>
          <w:sz w:val="22"/>
          <w:szCs w:val="22"/>
        </w:rPr>
        <w:t xml:space="preserve">‘Go up to the mountain, and bring wood, and build the house; and I will take pleasure therein, and I will be glorified, saith the LORD.’</w:t>
      </w:r>
    </w:p>
    <w:p>
      <w:pPr>
        <w:spacing w:after="200" w:line="300"/>
        <w:jc w:val="both"/>
      </w:pPr>
      <w:r>
        <w:rPr>
          <w:b/>
          <w:bCs/>
          <w:color w:val="5B4424"/>
          <w:sz w:val="16"/>
          <w:szCs w:val="16"/>
          <w:vertAlign w:val="superscript"/>
        </w:rPr>
        <w:t xml:space="preserve">14 </w:t>
      </w:r>
      <w:r>
        <w:rPr>
          <w:sz w:val="22"/>
          <w:szCs w:val="22"/>
        </w:rPr>
        <w:t xml:space="preserve">…and they came and did work in the house of the LORD of hosts, their God.</w:t>
      </w:r>
    </w:p>
    <w:p>
      <w:pPr>
        <w:pStyle w:val="Heading2"/>
      </w:pPr>
      <w:r>
        <w:t xml:space="preserve">Commentary on Haggai 1</w:t>
      </w:r>
    </w:p>
    <w:p>
      <w:pPr>
        <w:pStyle w:val="Heading3"/>
      </w:pPr>
      <w:r>
        <w:t xml:space="preserve">Historical Background</w:t>
      </w:r>
    </w:p>
    <w:p>
      <w:pPr>
        <w:spacing w:after="200" w:line="300"/>
        <w:jc w:val="both"/>
      </w:pPr>
      <w:r>
        <w:rPr>
          <w:sz w:val="22"/>
          <w:szCs w:val="22"/>
        </w:rPr>
        <w:t xml:space="preserve">Haggai 1 confronts the returned community's own comfortable rationalization, 'the time is not come,' for indefinitely postponing Temple reconstruction while investing their own resources in private, 'cieled' (paneled, finished) houses, God's own response identifying the community's own persistent economic hardship, insufficient food, drink, and clothing, wages vanishing 'into a bag with holes,' as direct consequence of this misplaced priority.</w:t>
      </w:r>
      <w:r>
        <w:rPr>
          <w:rStyle w:val="FootnoteReference"/>
        </w:rPr>
        <w:footnoteReference w:id="669"/>
      </w:r>
    </w:p>
    <w:p>
      <w:pPr>
        <w:pStyle w:val="Heading3"/>
      </w:pPr>
      <w:r>
        <w:t xml:space="preserve">Jewish Cultural Context</w:t>
      </w:r>
    </w:p>
    <w:p>
      <w:pPr>
        <w:spacing w:after="200" w:line="300"/>
        <w:jc w:val="both"/>
      </w:pPr>
      <w:r>
        <w:rPr>
          <w:sz w:val="22"/>
          <w:szCs w:val="22"/>
        </w:rPr>
        <w:t xml:space="preserve">This chapter's remarkable, immediate response, the people beginning work within roughly three weeks of Haggai's own initial oracle (1:12–15), became, for later tradition, an important demonstration of genuine, responsive repentance achieved through direct, specific prophetic confrontation rather than requiring extended, gradual persuasion.</w:t>
      </w:r>
    </w:p>
    <w:p>
      <w:pPr>
        <w:pStyle w:val="Heading3"/>
      </w:pPr>
      <w:r>
        <w:t xml:space="preserve">Hebrew Word Studies</w:t>
      </w:r>
    </w:p>
    <w:p>
      <w:pPr>
        <w:spacing w:after="200" w:line="300"/>
        <w:jc w:val="both"/>
      </w:pPr>
      <w:r>
        <w:rPr>
          <w:sz w:val="22"/>
          <w:szCs w:val="22"/>
        </w:rPr>
        <w:t xml:space="preserve">The image of wages earned only to vanish ‘into a bag with holes’ (1:6) presents economic futility experienced as an almost supernatural drain, resources genuinely earned yet somehow never accumulating to sufficiency, this chapter's own diagnosis identifying misplaced covenant priority, rather than insufficient effort, as this futility's actual cause.</w:t>
      </w:r>
    </w:p>
    <w:p>
      <w:pPr>
        <w:pStyle w:val="Heading3"/>
      </w:pPr>
      <w:r>
        <w:t xml:space="preserve">Connections to the Hebrew Bible</w:t>
      </w:r>
    </w:p>
    <w:p>
      <w:pPr>
        <w:spacing w:after="200" w:line="300"/>
        <w:jc w:val="both"/>
      </w:pPr>
      <w:r>
        <w:rPr>
          <w:sz w:val="22"/>
          <w:szCs w:val="22"/>
        </w:rPr>
        <w:t xml:space="preserve">This chapter's connection between covenant priority and material blessing directly continues this volume's sustained attention to comparable covenant blessing and curse already traced at exhaustive length throughout this volume's commentary on Deuteronomy 28's foundational blessing and curse structure.</w:t>
      </w:r>
    </w:p>
    <w:p>
      <w:pPr>
        <w:pStyle w:val="Heading3"/>
      </w:pPr>
      <w:r>
        <w:t xml:space="preserve">Commentary from an Ebionite Perspective</w:t>
      </w:r>
    </w:p>
    <w:p>
      <w:pPr>
        <w:spacing w:after="200" w:line="300"/>
        <w:jc w:val="both"/>
      </w:pPr>
      <w:r>
        <w:rPr>
          <w:sz w:val="22"/>
          <w:szCs w:val="22"/>
        </w:rPr>
        <w:t xml:space="preserve">This chapter's confrontation of comfortable rationalization for indefinitely postponed covenant obligation reinforces this commentary's sustained insistence throughout this entire volume that authentic covenant priority requires active, material commitment rather than perpetual deferral, personal comfort properly subordinated to communal covenant responsibility; this commentary holds that the community's own immediate, responsive obedience, beginning work within weeks of clear prophetic confrontation, models the same pattern of genuine, responsive repentance this volume has celebrated throughout its entire commentary on authentic covenant response to legitimate prophetic correction.</w:t>
      </w:r>
      <w:r>
        <w:rPr>
          <w:rStyle w:val="FootnoteReference"/>
        </w:rPr>
        <w:footnoteReference w:id="670"/>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insistence that covenant priorities require active material commitment provides important background for understanding this volume's own selected New Covenant texts' comparable teaching regarding the proper ordering of material concern and covenant priority.</w:t>
      </w:r>
    </w:p>
    <w:p>
      <w:pPr>
        <w:pStyle w:val="Heading2"/>
      </w:pPr>
      <w:r>
        <w:t xml:space="preserve">Chapter 2 (the latter glory, and the signet)</w:t>
      </w:r>
    </w:p>
    <w:p>
      <w:pPr>
        <w:spacing w:after="200" w:line="300"/>
        <w:jc w:val="both"/>
      </w:pPr>
      <w:r>
        <w:rPr>
          <w:b/>
          <w:bCs/>
          <w:color w:val="5B4424"/>
          <w:sz w:val="16"/>
          <w:szCs w:val="16"/>
          <w:vertAlign w:val="superscript"/>
        </w:rPr>
        <w:t xml:space="preserve">3 </w:t>
      </w:r>
      <w:r>
        <w:rPr>
          <w:sz w:val="22"/>
          <w:szCs w:val="22"/>
        </w:rPr>
        <w:t xml:space="preserve">‘Who is left among you that saw this house in its former glory? and how do ye see it now? is it not in your eyes as nothing?’</w:t>
      </w:r>
    </w:p>
    <w:p>
      <w:pPr>
        <w:spacing w:after="200" w:line="300"/>
        <w:jc w:val="both"/>
      </w:pPr>
      <w:r>
        <w:rPr>
          <w:b/>
          <w:bCs/>
          <w:color w:val="5B4424"/>
          <w:sz w:val="16"/>
          <w:szCs w:val="16"/>
          <w:vertAlign w:val="superscript"/>
        </w:rPr>
        <w:t xml:space="preserve">6 </w:t>
      </w:r>
      <w:r>
        <w:rPr>
          <w:sz w:val="22"/>
          <w:szCs w:val="22"/>
        </w:rPr>
        <w:t xml:space="preserve">‘…Yet once, it is a little while, and I will shake the heavens, and the earth, and the sea, and the dry land…’</w:t>
      </w:r>
    </w:p>
    <w:p>
      <w:pPr>
        <w:spacing w:after="200" w:line="300"/>
        <w:jc w:val="both"/>
      </w:pPr>
      <w:r>
        <w:rPr>
          <w:b/>
          <w:bCs/>
          <w:color w:val="5B4424"/>
          <w:sz w:val="16"/>
          <w:szCs w:val="16"/>
          <w:vertAlign w:val="superscript"/>
        </w:rPr>
        <w:t xml:space="preserve">9 </w:t>
      </w:r>
      <w:r>
        <w:rPr>
          <w:sz w:val="22"/>
          <w:szCs w:val="22"/>
        </w:rPr>
        <w:t xml:space="preserve">‘The glory of this latter house shall be greater than that of the former, saith the LORD of hosts; and in this place will I give peace, saith the LORD of hosts.’</w:t>
      </w:r>
    </w:p>
    <w:p>
      <w:pPr>
        <w:spacing w:after="200" w:line="300"/>
        <w:jc w:val="both"/>
      </w:pPr>
      <w:r>
        <w:rPr>
          <w:b/>
          <w:bCs/>
          <w:color w:val="5B4424"/>
          <w:sz w:val="16"/>
          <w:szCs w:val="16"/>
          <w:vertAlign w:val="superscript"/>
        </w:rPr>
        <w:t xml:space="preserve">19 </w:t>
      </w:r>
      <w:r>
        <w:rPr>
          <w:sz w:val="22"/>
          <w:szCs w:val="22"/>
        </w:rPr>
        <w:t xml:space="preserve">‘…from this day will I bless you.’</w:t>
      </w:r>
    </w:p>
    <w:p>
      <w:pPr>
        <w:spacing w:after="200" w:line="300"/>
        <w:jc w:val="both"/>
      </w:pPr>
      <w:r>
        <w:rPr>
          <w:b/>
          <w:bCs/>
          <w:color w:val="5B4424"/>
          <w:sz w:val="16"/>
          <w:szCs w:val="16"/>
          <w:vertAlign w:val="superscript"/>
        </w:rPr>
        <w:t xml:space="preserve">23 </w:t>
      </w:r>
      <w:r>
        <w:rPr>
          <w:sz w:val="22"/>
          <w:szCs w:val="22"/>
        </w:rPr>
        <w:t xml:space="preserve">‘In that day, saith the LORD of hosts, will I take thee, O Zerubbabel, My servant, the son of Shealtiel, saith the LORD, and will make thee as a signet; for I have chosen thee, saith the LORD of hosts.’</w:t>
      </w:r>
    </w:p>
    <w:p>
      <w:pPr>
        <w:pStyle w:val="Heading2"/>
      </w:pPr>
      <w:r>
        <w:t xml:space="preserve">Commentary on Haggai 2</w:t>
      </w:r>
    </w:p>
    <w:p>
      <w:pPr>
        <w:pStyle w:val="Heading3"/>
      </w:pPr>
      <w:r>
        <w:t xml:space="preserve">Historical Background</w:t>
      </w:r>
    </w:p>
    <w:p>
      <w:pPr>
        <w:spacing w:after="200" w:line="300"/>
        <w:jc w:val="both"/>
      </w:pPr>
      <w:r>
        <w:rPr>
          <w:sz w:val="22"/>
          <w:szCs w:val="22"/>
        </w:rPr>
        <w:t xml:space="preserve">Haggai 2 addresses the returning community's own evident discouragement at the rebuilt Temple's comparative modesty against living memory of Solomon's original structure, promising instead that 'the glory of this latter house shall be greater than that of the former,' before closing with an extraordinary personal promise to Zerubbabel, the Davidic governor overseeing the rebuilding, that God will make him 'as a signet.'</w:t>
      </w:r>
      <w:r>
        <w:rPr>
          <w:rStyle w:val="FootnoteReference"/>
        </w:rPr>
        <w:footnoteReference w:id="671"/>
      </w:r>
    </w:p>
    <w:p>
      <w:pPr>
        <w:pStyle w:val="Heading3"/>
      </w:pPr>
      <w:r>
        <w:t xml:space="preserve">Jewish Cultural Context</w:t>
      </w:r>
    </w:p>
    <w:p>
      <w:pPr>
        <w:spacing w:after="200" w:line="300"/>
        <w:jc w:val="both"/>
      </w:pPr>
      <w:r>
        <w:rPr>
          <w:sz w:val="22"/>
          <w:szCs w:val="22"/>
        </w:rPr>
        <w:t xml:space="preserve">This closing promise carries decisive theological weight once read against its own necessary background: Zerubbabel's grandfather Jeconiah (Coniah) had been explicitly, personally rejected as a royal signet ring in the devastating oracle already discussed at exhaustive length throughout this volume's commentary on Jeremiah 22:24, 'though Coniah... were the signet upon My right hand, yet would I pluck thee thence.' Haggai's own closing promise to Zerubbabel, Jeconiah's own grandson, directly and deliberately reverses that specific rejection using the identical image, confirming that the Davidic line's own earlier judgment, however severe, was not God's own final word regarding that line's continuing covenant significance.</w:t>
      </w:r>
      <w:r>
        <w:rPr>
          <w:rStyle w:val="FootnoteReference"/>
        </w:rPr>
        <w:footnoteReference w:id="672"/>
      </w:r>
    </w:p>
    <w:p>
      <w:pPr>
        <w:pStyle w:val="Heading3"/>
      </w:pPr>
      <w:r>
        <w:t xml:space="preserve">Hebrew Word Studies</w:t>
      </w:r>
    </w:p>
    <w:p>
      <w:pPr>
        <w:spacing w:after="200" w:line="300"/>
        <w:jc w:val="both"/>
      </w:pPr>
      <w:r>
        <w:rPr>
          <w:sz w:val="22"/>
          <w:szCs w:val="22"/>
        </w:rPr>
        <w:t xml:space="preserve">This verse's own messianic potential was recognized within later Jewish tradition itself; the medieval Jewish commentator Don Isaac Abarbanel explicitly identified this promise with the coming King Messiah, understood as descending from Zerubbabel's own line, confirming this passage's own messianic reading as attested Jewish interpretation considerably removed from, and independent of, any later Christian development.</w:t>
      </w:r>
      <w:r>
        <w:rPr>
          <w:rStyle w:val="FootnoteReference"/>
        </w:rPr>
        <w:footnoteReference w:id="673"/>
      </w:r>
    </w:p>
    <w:p>
      <w:pPr>
        <w:pStyle w:val="Heading3"/>
      </w:pPr>
      <w:r>
        <w:t xml:space="preserve">Connections to the Hebrew Bible</w:t>
      </w:r>
    </w:p>
    <w:p>
      <w:pPr>
        <w:spacing w:after="200" w:line="300"/>
        <w:jc w:val="both"/>
      </w:pPr>
      <w:r>
        <w:rPr>
          <w:sz w:val="22"/>
          <w:szCs w:val="22"/>
        </w:rPr>
        <w:t xml:space="preserve">This chapter's promise that God will ‘shake the heavens, and the earth, and the sea, and the dry land’ (2:6) directly continues this volume's sustained attention to cosmic, empire-encompassing divine action already traced throughout its commentary on Daniel 2's statue vision and Daniel 7's four beasts, confirming this shared apocalyptic vocabulary across the exilic and post-exilic prophetic tradition.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deliberate reversal of Jeremiah 22:24's rejection provides one of this volume's clearest single demonstrations that covenant judgment, however severe and however explicitly and personally pronounced, remains genuinely reversible through God's own restoring purpose; this commentary holds that Zerubbabel's own promised restoration to signet-ring honor, precisely as a human governor engaged in the concrete, unglamorous labor of Temple reconstruction rather than through any independent claim to divine status, models the same pattern this volume has traced consistently throughout its entire commentary regarding legitimate Davidic restoration accomplished through faithful human service rather than through supernatural self-assertion.</w:t>
      </w:r>
      <w:r>
        <w:rPr>
          <w:rStyle w:val="FootnoteReference"/>
        </w:rPr>
        <w:footnoteReference w:id="674"/>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promise to Zerubbabel, the book of Haggai reaches its own fitting conclusion, having moved from confronting comfortable covenant neglect to this culminating vision of Davidic restoration and Temple glory. This volume's Ebionite-inspired commentary holds that this book's own sustained connection between faithful, concrete labor and covenant promise, glory and blessing following directly upon the community's own renewed material commitment, provides essential background for understanding this volume's own selected New Covenant texts' comparable integration of faithful service and covenant fulfillment.</w:t>
      </w:r>
    </w:p>
    <w:p>
      <w:pPr>
        <w:sectPr>
          <w:headerReference w:type="default" r:id="rId276"/>
          <w:headerReference w:type="first" r:id="rId27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Zechariah</w:t>
      </w:r>
    </w:p>
    <w:p>
      <w:pPr>
        <w:spacing w:after="200" w:line="300"/>
        <w:jc w:val="both"/>
      </w:pPr>
      <w:r>
        <w:rPr>
          <w:sz w:val="22"/>
          <w:szCs w:val="22"/>
        </w:rPr>
        <w:t xml:space="preserve">Zechariah presents the ministry of a priest-prophet contemporary with Haggai, addressing the same returned community and, according to Ezra 5:1 addressed later in this volume, sharing credit for successfully spurring the Temple's resumed construction. At fourteen chapters, Zechariah is the longest of the Minor Prophets, and its own two clearly distinguished halves, eight elaborate night visions and accompanying oracles (chapters 1–8) and an extended, densely apocalyptic and messianic collection (chapters 9–14), have long occasioned scholarly discussion regarding possible multiple authorship or composition stages, a question this volume reports honestly without requiring resolution for its own theological commentary.</w:t>
      </w:r>
      <w:r>
        <w:rPr>
          <w:rStyle w:val="FootnoteReference"/>
        </w:rPr>
        <w:footnoteReference w:id="675"/>
      </w:r>
    </w:p>
    <w:p>
      <w:pPr>
        <w:spacing w:after="200" w:line="300"/>
        <w:jc w:val="both"/>
      </w:pPr>
      <w:r>
        <w:rPr>
          <w:sz w:val="22"/>
          <w:szCs w:val="22"/>
        </w:rPr>
        <w:t xml:space="preserve">For this volume's Ebionite-inspired commentary, Zechariah provides an unmatched concentration of messianic material: the crowned Branch of chapter 3 and 6, the triumphal, humble king of chapter 9, the thirty pieces of silver and pierced shepherd of chapters 11 and 12, and the closing cosmic vision of chapter 14 together constitute one of this entire volume's richest single sources for understanding the full range of Hebrew Bible messianic expectation this volume's selected New Covenant texts will present as fulfilled.</w:t>
      </w:r>
    </w:p>
    <w:p>
      <w:pPr>
        <w:pStyle w:val="Heading2"/>
      </w:pPr>
      <w:r>
        <w:t xml:space="preserve">Chapter 1 (return to Me, and the first vision)</w:t>
      </w:r>
    </w:p>
    <w:p>
      <w:pPr>
        <w:spacing w:after="200" w:line="300"/>
        <w:jc w:val="both"/>
      </w:pPr>
      <w:r>
        <w:rPr>
          <w:b/>
          <w:bCs/>
          <w:color w:val="5B4424"/>
          <w:sz w:val="16"/>
          <w:szCs w:val="16"/>
          <w:vertAlign w:val="superscript"/>
        </w:rPr>
        <w:t xml:space="preserve">3 </w:t>
      </w:r>
      <w:r>
        <w:rPr>
          <w:sz w:val="22"/>
          <w:szCs w:val="22"/>
        </w:rPr>
        <w:t xml:space="preserve">‘…Return unto Me, saith the LORD of hosts, and I will return unto you, saith the LORD of hosts.’</w:t>
      </w:r>
    </w:p>
    <w:p>
      <w:pPr>
        <w:spacing w:after="200" w:line="300"/>
        <w:jc w:val="both"/>
      </w:pPr>
      <w:r>
        <w:rPr>
          <w:b/>
          <w:bCs/>
          <w:color w:val="5B4424"/>
          <w:sz w:val="16"/>
          <w:szCs w:val="16"/>
          <w:vertAlign w:val="superscript"/>
        </w:rPr>
        <w:t xml:space="preserve">4 </w:t>
      </w:r>
      <w:r>
        <w:rPr>
          <w:sz w:val="22"/>
          <w:szCs w:val="22"/>
        </w:rPr>
        <w:t xml:space="preserve">‘Be ye not as your fathers, unto whom the former prophets proclaimed, saying: Thus saith the LORD of hosts: Return ye now from your evil ways, and from your evil doings; but they did not hear, nor hearken unto Me, saith the LORD.’</w:t>
      </w:r>
    </w:p>
    <w:p>
      <w:pPr>
        <w:spacing w:after="200" w:line="300"/>
        <w:jc w:val="both"/>
      </w:pPr>
      <w:r>
        <w:rPr>
          <w:b/>
          <w:bCs/>
          <w:color w:val="5B4424"/>
          <w:sz w:val="16"/>
          <w:szCs w:val="16"/>
          <w:vertAlign w:val="superscript"/>
        </w:rPr>
        <w:t xml:space="preserve">8 </w:t>
      </w:r>
      <w:r>
        <w:rPr>
          <w:sz w:val="22"/>
          <w:szCs w:val="22"/>
        </w:rPr>
        <w:t xml:space="preserve">I saw in the night, and behold a man riding upon a red horse, and he stood among the myrtle-trees that were in the bottom…</w:t>
      </w:r>
    </w:p>
    <w:p>
      <w:pPr>
        <w:spacing w:after="200" w:line="300"/>
        <w:jc w:val="both"/>
      </w:pPr>
      <w:r>
        <w:rPr>
          <w:b/>
          <w:bCs/>
          <w:color w:val="5B4424"/>
          <w:sz w:val="16"/>
          <w:szCs w:val="16"/>
          <w:vertAlign w:val="superscript"/>
        </w:rPr>
        <w:t xml:space="preserve">12 </w:t>
      </w:r>
      <w:r>
        <w:rPr>
          <w:sz w:val="22"/>
          <w:szCs w:val="22"/>
        </w:rPr>
        <w:t xml:space="preserve">‘…O LORD of hosts, how long wilt Thou not have compassion on Jerusalem and on the cities of Judah, against which Thou hast had indignation these threescore and ten years?’</w:t>
      </w:r>
    </w:p>
    <w:p>
      <w:pPr>
        <w:spacing w:after="200" w:line="300"/>
        <w:jc w:val="both"/>
      </w:pPr>
      <w:r>
        <w:rPr>
          <w:b/>
          <w:bCs/>
          <w:color w:val="5B4424"/>
          <w:sz w:val="16"/>
          <w:szCs w:val="16"/>
          <w:vertAlign w:val="superscript"/>
        </w:rPr>
        <w:t xml:space="preserve">14 </w:t>
      </w:r>
      <w:r>
        <w:rPr>
          <w:sz w:val="22"/>
          <w:szCs w:val="22"/>
        </w:rPr>
        <w:t xml:space="preserve">‘…I am jealous for Jerusalem and for Zion with a great jealousy.’</w:t>
      </w:r>
    </w:p>
    <w:p>
      <w:pPr>
        <w:spacing w:after="200" w:line="300"/>
        <w:jc w:val="both"/>
      </w:pPr>
      <w:r>
        <w:rPr>
          <w:b/>
          <w:bCs/>
          <w:color w:val="5B4424"/>
          <w:sz w:val="16"/>
          <w:szCs w:val="16"/>
          <w:vertAlign w:val="superscript"/>
        </w:rPr>
        <w:t xml:space="preserve">16 </w:t>
      </w:r>
      <w:r>
        <w:rPr>
          <w:sz w:val="22"/>
          <w:szCs w:val="22"/>
        </w:rPr>
        <w:t xml:space="preserve">‘…I am returned to Jerusalem with compassions; My house shall be built in it, saith the LORD of hosts, and a line shall be stretched forth over Jerusalem.’</w:t>
      </w:r>
    </w:p>
    <w:p>
      <w:pPr>
        <w:pStyle w:val="Heading2"/>
      </w:pPr>
      <w:r>
        <w:t xml:space="preserve">Commentary on Zechariah 1</w:t>
      </w:r>
    </w:p>
    <w:p>
      <w:pPr>
        <w:pStyle w:val="Heading3"/>
      </w:pPr>
      <w:r>
        <w:t xml:space="preserve">Historical Background</w:t>
      </w:r>
    </w:p>
    <w:p>
      <w:pPr>
        <w:spacing w:after="200" w:line="300"/>
        <w:jc w:val="both"/>
      </w:pPr>
      <w:r>
        <w:rPr>
          <w:sz w:val="22"/>
          <w:szCs w:val="22"/>
        </w:rPr>
        <w:t xml:space="preserve">Zechariah 1 opens with a direct call to return to the LORD, explicitly invoking the fate of the 'former prophets' whose comparable appeals went unheeded, before the first of the book's eight elaborate night visions: patrolling horsemen reporting the whole earth's own deceptive tranquility, met by God's own jealous concern for Jerusalem after seventy years of indignation, the same seventy-year period already discussed at exhaustive length throughout this volume's commentary on Jeremiah 25 and Daniel 9.</w:t>
      </w:r>
      <w:r>
        <w:rPr>
          <w:rStyle w:val="FootnoteReference"/>
        </w:rPr>
        <w:footnoteReference w:id="676"/>
      </w:r>
    </w:p>
    <w:p>
      <w:pPr>
        <w:pStyle w:val="Heading3"/>
      </w:pPr>
      <w:r>
        <w:t xml:space="preserve">Jewish Cultural Context</w:t>
      </w:r>
    </w:p>
    <w:p>
      <w:pPr>
        <w:spacing w:after="200" w:line="300"/>
        <w:jc w:val="both"/>
      </w:pPr>
      <w:r>
        <w:rPr>
          <w:sz w:val="22"/>
          <w:szCs w:val="22"/>
        </w:rPr>
        <w:t xml:space="preserve">The invitation ‘return unto Me… and I will return unto you’ (1:3) became, for later tradition, an important statement of covenant relationship's own reciprocal, responsive character, divine return following, rather than preceding, genuine human return, this mutual formula recurring throughout later Jewish liturgical and devotional tradition.</w:t>
      </w:r>
    </w:p>
    <w:p>
      <w:pPr>
        <w:pStyle w:val="Heading3"/>
      </w:pPr>
      <w:r>
        <w:t xml:space="preserve">Hebrew Word Studies</w:t>
      </w:r>
    </w:p>
    <w:p>
      <w:pPr>
        <w:spacing w:after="200" w:line="300"/>
        <w:jc w:val="both"/>
      </w:pPr>
      <w:r>
        <w:rPr>
          <w:sz w:val="22"/>
          <w:szCs w:val="22"/>
        </w:rPr>
        <w:t xml:space="preserve">God's own declared jealousy ‘for Jerusalem and for Zion with a great jealousy’ (1:14) employs the same covenant-jealousy vocabulary already discussed at length throughout this volume's commentary on Exodus 20:5's foundational description of God as a jealous God, confirming this vocabulary's consistent application to God's own protective, exclusive covenant commitment rather than any morally deficient possessiveness.</w:t>
      </w:r>
    </w:p>
    <w:p>
      <w:pPr>
        <w:pStyle w:val="Heading3"/>
      </w:pPr>
      <w:r>
        <w:t xml:space="preserve">Connections to the Hebrew Bible</w:t>
      </w:r>
    </w:p>
    <w:p>
      <w:pPr>
        <w:spacing w:after="200" w:line="300"/>
        <w:jc w:val="both"/>
      </w:pPr>
      <w:r>
        <w:rPr>
          <w:sz w:val="22"/>
          <w:szCs w:val="22"/>
        </w:rPr>
        <w:t xml:space="preserve">This chapter's explicit warning against repeating the former generation's failure to heed prophetic appeal directly continues this volume's sustained attention to covenant history's own repeated cycle of warning and failure already traced consistently throughout its entire commentary since the Judges' own comparable cycles.</w:t>
      </w:r>
    </w:p>
    <w:p>
      <w:pPr>
        <w:pStyle w:val="Heading3"/>
      </w:pPr>
      <w:r>
        <w:t xml:space="preserve">Commentary from an Ebionite Perspective</w:t>
      </w:r>
    </w:p>
    <w:p>
      <w:pPr>
        <w:spacing w:after="200" w:line="300"/>
        <w:jc w:val="both"/>
      </w:pPr>
      <w:r>
        <w:rPr>
          <w:sz w:val="22"/>
          <w:szCs w:val="22"/>
        </w:rPr>
        <w:t xml:space="preserve">This chapter's reciprocal invitation to return, met by God's own declared jealous compassion for Jerusalem's restoration, reinforces this commentary's sustained insistence throughout this entire volume that covenant relationship remains genuinely responsive and mutual rather than either purely unilateral divine action or merely human achievement, a pattern this volume has traced consistently throughout its entire commentary on authentic covenant reciprocity since Deuteronomy's own foundational covenant structure.</w:t>
      </w:r>
      <w:r>
        <w:rPr>
          <w:rStyle w:val="FootnoteReference"/>
        </w:rPr>
        <w:footnoteReference w:id="677"/>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call to genuine return, contrasted with the former generation's failure, provides important background for understanding this volume's own selected Gospel material's comparable calls to repentance addressed to a community with its own long history of prophetic appeal.</w:t>
      </w:r>
    </w:p>
    <w:p>
      <w:pPr>
        <w:pStyle w:val="Heading2"/>
      </w:pPr>
      <w:r>
        <w:t xml:space="preserve">Chapter 2 (the measuring line)</w:t>
      </w:r>
    </w:p>
    <w:p>
      <w:pPr>
        <w:spacing w:after="200" w:line="300"/>
        <w:jc w:val="both"/>
      </w:pPr>
      <w:r>
        <w:rPr>
          <w:b/>
          <w:bCs/>
          <w:color w:val="5B4424"/>
          <w:sz w:val="16"/>
          <w:szCs w:val="16"/>
          <w:vertAlign w:val="superscript"/>
        </w:rPr>
        <w:t xml:space="preserve">5 </w:t>
      </w:r>
      <w:r>
        <w:rPr>
          <w:sz w:val="22"/>
          <w:szCs w:val="22"/>
        </w:rPr>
        <w:t xml:space="preserve">‘For I, saith the LORD, will be unto her a wall of fire round about, and I will be the glory in the midst of her.’</w:t>
      </w:r>
    </w:p>
    <w:p>
      <w:pPr>
        <w:spacing w:after="200" w:line="300"/>
        <w:jc w:val="both"/>
      </w:pPr>
      <w:r>
        <w:rPr>
          <w:b/>
          <w:bCs/>
          <w:color w:val="5B4424"/>
          <w:sz w:val="16"/>
          <w:szCs w:val="16"/>
          <w:vertAlign w:val="superscript"/>
        </w:rPr>
        <w:t xml:space="preserve">8 </w:t>
      </w:r>
      <w:r>
        <w:rPr>
          <w:sz w:val="22"/>
          <w:szCs w:val="22"/>
        </w:rPr>
        <w:t xml:space="preserve">‘…for he that toucheth you toucheth the apple of his eye.’</w:t>
      </w:r>
    </w:p>
    <w:p>
      <w:pPr>
        <w:spacing w:after="200" w:line="300"/>
        <w:jc w:val="both"/>
      </w:pPr>
      <w:r>
        <w:rPr>
          <w:b/>
          <w:bCs/>
          <w:color w:val="5B4424"/>
          <w:sz w:val="16"/>
          <w:szCs w:val="16"/>
          <w:vertAlign w:val="superscript"/>
        </w:rPr>
        <w:t xml:space="preserve">14 </w:t>
      </w:r>
      <w:r>
        <w:rPr>
          <w:sz w:val="22"/>
          <w:szCs w:val="22"/>
        </w:rPr>
        <w:t xml:space="preserve">Sing and rejoice, O daughter of Zion; for, lo, I come, and I will dwell in the midst of thee, saith the LORD.</w:t>
      </w:r>
    </w:p>
    <w:p>
      <w:pPr>
        <w:spacing w:after="200" w:line="300"/>
        <w:jc w:val="both"/>
      </w:pPr>
      <w:r>
        <w:rPr>
          <w:b/>
          <w:bCs/>
          <w:color w:val="5B4424"/>
          <w:sz w:val="16"/>
          <w:szCs w:val="16"/>
          <w:vertAlign w:val="superscript"/>
        </w:rPr>
        <w:t xml:space="preserve">15 </w:t>
      </w:r>
      <w:r>
        <w:rPr>
          <w:sz w:val="22"/>
          <w:szCs w:val="22"/>
        </w:rPr>
        <w:t xml:space="preserve">‘And many nations shall join themselves to the LORD in that day, and shall be My people…’</w:t>
      </w:r>
    </w:p>
    <w:p>
      <w:pPr>
        <w:pStyle w:val="Heading2"/>
      </w:pPr>
      <w:r>
        <w:t xml:space="preserve">Commentary on Zechariah 2</w:t>
      </w:r>
    </w:p>
    <w:p>
      <w:pPr>
        <w:pStyle w:val="Heading3"/>
      </w:pPr>
      <w:r>
        <w:t xml:space="preserve">Historical Background</w:t>
      </w:r>
    </w:p>
    <w:p>
      <w:pPr>
        <w:spacing w:after="200" w:line="300"/>
        <w:jc w:val="both"/>
      </w:pPr>
      <w:r>
        <w:rPr>
          <w:sz w:val="22"/>
          <w:szCs w:val="22"/>
        </w:rPr>
        <w:t xml:space="preserve">Zechariah 2 presents the second night vision, a man measuring Jerusalem's own dimensions, met by the angel's own reassurance that Jerusalem's future glory will exceed any walled boundary, God's own presence itself serving as protective fire and inner glory.</w:t>
      </w:r>
    </w:p>
    <w:p>
      <w:pPr>
        <w:pStyle w:val="Heading3"/>
      </w:pPr>
      <w:r>
        <w:t xml:space="preserve">Jewish Cultural Context</w:t>
      </w:r>
    </w:p>
    <w:p>
      <w:pPr>
        <w:spacing w:after="200" w:line="300"/>
        <w:jc w:val="both"/>
      </w:pPr>
      <w:r>
        <w:rPr>
          <w:sz w:val="22"/>
          <w:szCs w:val="22"/>
        </w:rPr>
        <w:t xml:space="preserve">The image of Israel as ‘the apple of His eye’ (2:8), employing the same protective, intimate vocabulary already discussed at length throughout this volume's commentary on Deuteronomy 32:10's identical image, became one of the most treasured expressions anywhere in the Hebrew Bible of God's own tender, protective covenant regard.</w:t>
      </w:r>
    </w:p>
    <w:p>
      <w:pPr>
        <w:pStyle w:val="Heading3"/>
      </w:pPr>
      <w:r>
        <w:t xml:space="preserve">Connections to the Hebrew Bible</w:t>
      </w:r>
    </w:p>
    <w:p>
      <w:pPr>
        <w:spacing w:after="200" w:line="300"/>
        <w:jc w:val="both"/>
      </w:pPr>
      <w:r>
        <w:rPr>
          <w:sz w:val="22"/>
          <w:szCs w:val="22"/>
        </w:rPr>
        <w:t xml:space="preserve">This chapter's promise that ‘many nations shall join themselves to the LORD… and shall be My people’ (2:15) directly continues this volume's sustained attention to covenant inclusion extended to the nations already traced consistently throughout its entire commentary since the patriarchal promise in Genesis 12:3.</w:t>
      </w:r>
    </w:p>
    <w:p>
      <w:pPr>
        <w:pStyle w:val="Heading3"/>
      </w:pPr>
      <w:r>
        <w:t xml:space="preserve">Commentary from an Ebionite Perspective</w:t>
      </w:r>
    </w:p>
    <w:p>
      <w:pPr>
        <w:spacing w:after="200" w:line="300"/>
        <w:jc w:val="both"/>
      </w:pPr>
      <w:r>
        <w:rPr>
          <w:sz w:val="22"/>
          <w:szCs w:val="22"/>
        </w:rPr>
        <w:t xml:space="preserve">This chapter's vision of a Jerusalem too gloriously filled with God's own presence to require conventional walled boundaries reinforces this commentary's sustained insistence throughout this entire volume that authentic security rests in God's own presence rather than in defensive human structures, a pattern this volume has traced consistently throughout its treatment of genuine covenant security since its commentary on the Torah's own foundational promises.</w:t>
      </w:r>
    </w:p>
    <w:p>
      <w:pPr>
        <w:pStyle w:val="Heading2"/>
      </w:pPr>
      <w:r>
        <w:t xml:space="preserve">Chapter 3 (Joshua cleansed, and the Shoot)</w:t>
      </w:r>
    </w:p>
    <w:p>
      <w:pPr>
        <w:spacing w:after="200" w:line="300"/>
        <w:jc w:val="both"/>
      </w:pPr>
      <w:r>
        <w:rPr>
          <w:b/>
          <w:bCs/>
          <w:color w:val="5B4424"/>
          <w:sz w:val="16"/>
          <w:szCs w:val="16"/>
          <w:vertAlign w:val="superscript"/>
        </w:rPr>
        <w:t xml:space="preserve">1 </w:t>
      </w:r>
      <w:r>
        <w:rPr>
          <w:sz w:val="22"/>
          <w:szCs w:val="22"/>
        </w:rPr>
        <w:t xml:space="preserve">And he showed me Joshua the high priest standing before the angel of the LORD, and Satan standing at his right hand to accuse him.</w:t>
      </w:r>
    </w:p>
    <w:p>
      <w:pPr>
        <w:spacing w:after="200" w:line="300"/>
        <w:jc w:val="both"/>
      </w:pPr>
      <w:r>
        <w:rPr>
          <w:b/>
          <w:bCs/>
          <w:color w:val="5B4424"/>
          <w:sz w:val="16"/>
          <w:szCs w:val="16"/>
          <w:vertAlign w:val="superscript"/>
        </w:rPr>
        <w:t xml:space="preserve">2 </w:t>
      </w:r>
      <w:r>
        <w:rPr>
          <w:sz w:val="22"/>
          <w:szCs w:val="22"/>
        </w:rPr>
        <w:t xml:space="preserve">And the LORD said unto Satan: ‘The LORD rebuke thee, O Satan, yea, the LORD that hath chosen Jerusalem rebuke thee; is not this a brand plucked out of the fire?’</w:t>
      </w:r>
    </w:p>
    <w:p>
      <w:pPr>
        <w:spacing w:after="200" w:line="300"/>
        <w:jc w:val="both"/>
      </w:pPr>
      <w:r>
        <w:rPr>
          <w:b/>
          <w:bCs/>
          <w:color w:val="5B4424"/>
          <w:sz w:val="16"/>
          <w:szCs w:val="16"/>
          <w:vertAlign w:val="superscript"/>
        </w:rPr>
        <w:t xml:space="preserve">3 </w:t>
      </w:r>
      <w:r>
        <w:rPr>
          <w:sz w:val="22"/>
          <w:szCs w:val="22"/>
        </w:rPr>
        <w:t xml:space="preserve">Now Joshua was clothed with filthy garments, and stood before the angel.</w:t>
      </w:r>
    </w:p>
    <w:p>
      <w:pPr>
        <w:spacing w:after="200" w:line="300"/>
        <w:jc w:val="both"/>
      </w:pPr>
      <w:r>
        <w:rPr>
          <w:b/>
          <w:bCs/>
          <w:color w:val="5B4424"/>
          <w:sz w:val="16"/>
          <w:szCs w:val="16"/>
          <w:vertAlign w:val="superscript"/>
        </w:rPr>
        <w:t xml:space="preserve">4 </w:t>
      </w:r>
      <w:r>
        <w:rPr>
          <w:sz w:val="22"/>
          <w:szCs w:val="22"/>
        </w:rPr>
        <w:t xml:space="preserve">‘…Take the filthy garments from off him.’ And unto him he said: ‘Behold, I cause thine iniquity to pass from thee, and I will clothe thee with robes.’</w:t>
      </w:r>
    </w:p>
    <w:p>
      <w:pPr>
        <w:spacing w:after="200" w:line="300"/>
        <w:jc w:val="both"/>
      </w:pPr>
      <w:r>
        <w:rPr>
          <w:b/>
          <w:bCs/>
          <w:color w:val="5B4424"/>
          <w:sz w:val="16"/>
          <w:szCs w:val="16"/>
          <w:vertAlign w:val="superscript"/>
        </w:rPr>
        <w:t xml:space="preserve">7 </w:t>
      </w:r>
      <w:r>
        <w:rPr>
          <w:sz w:val="22"/>
          <w:szCs w:val="22"/>
        </w:rPr>
        <w:t xml:space="preserve">‘…If thou wilt walk in My ways, and if thou wilt keep My charge… then I will give thee free access among these that stand by.’</w:t>
      </w:r>
    </w:p>
    <w:p>
      <w:pPr>
        <w:spacing w:after="200" w:line="300"/>
        <w:jc w:val="both"/>
      </w:pPr>
      <w:r>
        <w:rPr>
          <w:b/>
          <w:bCs/>
          <w:color w:val="5B4424"/>
          <w:sz w:val="16"/>
          <w:szCs w:val="16"/>
          <w:vertAlign w:val="superscript"/>
        </w:rPr>
        <w:t xml:space="preserve">8 </w:t>
      </w:r>
      <w:r>
        <w:rPr>
          <w:sz w:val="22"/>
          <w:szCs w:val="22"/>
        </w:rPr>
        <w:t xml:space="preserve">‘Hear now, O Joshua the high priest, thou and thy fellows that sit before thee; for they are men that are a sign; for, behold, I will bring forth My servant the Shoot.’</w:t>
      </w:r>
    </w:p>
    <w:p>
      <w:pPr>
        <w:spacing w:after="200" w:line="300"/>
        <w:jc w:val="both"/>
      </w:pPr>
      <w:r>
        <w:rPr>
          <w:b/>
          <w:bCs/>
          <w:color w:val="5B4424"/>
          <w:sz w:val="16"/>
          <w:szCs w:val="16"/>
          <w:vertAlign w:val="superscript"/>
        </w:rPr>
        <w:t xml:space="preserve">9 </w:t>
      </w:r>
      <w:r>
        <w:rPr>
          <w:sz w:val="22"/>
          <w:szCs w:val="22"/>
        </w:rPr>
        <w:t xml:space="preserve">‘For behold the stone that I have laid before Joshua; upon one stone are seven facets; behold, I will engrave the graving thereof, saith the LORD of hosts, and I will remove the iniquity of that land in one day.’</w:t>
      </w:r>
    </w:p>
    <w:p>
      <w:pPr>
        <w:spacing w:after="200" w:line="300"/>
        <w:jc w:val="both"/>
      </w:pPr>
      <w:r>
        <w:rPr>
          <w:b/>
          <w:bCs/>
          <w:color w:val="5B4424"/>
          <w:sz w:val="16"/>
          <w:szCs w:val="16"/>
          <w:vertAlign w:val="superscript"/>
        </w:rPr>
        <w:t xml:space="preserve">10 </w:t>
      </w:r>
      <w:r>
        <w:rPr>
          <w:sz w:val="22"/>
          <w:szCs w:val="22"/>
        </w:rPr>
        <w:t xml:space="preserve">‘In that day, saith the LORD of hosts, shall ye call every man his neighbour under the vine and under the fig-tree.’</w:t>
      </w:r>
    </w:p>
    <w:p>
      <w:pPr>
        <w:pStyle w:val="Heading2"/>
      </w:pPr>
      <w:r>
        <w:t xml:space="preserve">Commentary on Zechariah 3</w:t>
      </w:r>
    </w:p>
    <w:p>
      <w:pPr>
        <w:pStyle w:val="Heading3"/>
      </w:pPr>
      <w:r>
        <w:t xml:space="preserve">Historical Background</w:t>
      </w:r>
    </w:p>
    <w:p>
      <w:pPr>
        <w:spacing w:after="200" w:line="300"/>
        <w:jc w:val="both"/>
      </w:pPr>
      <w:r>
        <w:rPr>
          <w:sz w:val="22"/>
          <w:szCs w:val="22"/>
        </w:rPr>
        <w:t xml:space="preserve">Zechariah 3 presents the fourth night vision: Joshua the high priest, representing the entire post-exilic community, stands accused before God's own heavenly tribunal, his own filthy garments symbolizing accumulated covenant guilt, before the LORD Himself rebukes the accuser, cleanses Joshua, and clothes him with pure vestments, this act of individual, representative restoration culminating in a further, forward-looking promise regarding 'My servant the Shoot.'</w:t>
      </w:r>
      <w:r>
        <w:rPr>
          <w:rStyle w:val="FootnoteReference"/>
        </w:rPr>
        <w:footnoteReference w:id="678"/>
      </w:r>
    </w:p>
    <w:p>
      <w:pPr>
        <w:pStyle w:val="Heading3"/>
      </w:pPr>
      <w:r>
        <w:t xml:space="preserve">Jewish Cultural Context</w:t>
      </w:r>
    </w:p>
    <w:p>
      <w:pPr>
        <w:spacing w:after="200" w:line="300"/>
        <w:jc w:val="both"/>
      </w:pPr>
      <w:r>
        <w:rPr>
          <w:sz w:val="22"/>
          <w:szCs w:val="22"/>
        </w:rPr>
        <w:t xml:space="preserve">This edition, following the Jewish Publication Society's own translation, renders the Hebrew tzemach as 'the Shoot' (3:8), the same messianic term already discussed at length throughout this volume's commentary on Isaiah 4:2, Isaiah 11:1's netzer, and Jeremiah 23:5's righteous 'shoot,' confirming this vision's own deliberate continuity with this established royal-messianic vocabulary; other English translations render this same term 'the Branch,' a widely recognized alternative rendering of the identical Hebrew word.</w:t>
      </w:r>
      <w:r>
        <w:rPr>
          <w:rStyle w:val="FootnoteReference"/>
        </w:rPr>
        <w:footnoteReference w:id="679"/>
      </w:r>
    </w:p>
    <w:p>
      <w:pPr>
        <w:pStyle w:val="Heading3"/>
      </w:pPr>
      <w:r>
        <w:t xml:space="preserve">Hebrew Word Studies</w:t>
      </w:r>
    </w:p>
    <w:p>
      <w:pPr>
        <w:spacing w:after="200" w:line="300"/>
        <w:jc w:val="both"/>
      </w:pPr>
      <w:r>
        <w:rPr>
          <w:sz w:val="22"/>
          <w:szCs w:val="22"/>
        </w:rPr>
        <w:t xml:space="preserve">The stone with 'seven facets' (3:9), this volume's JPS-based rendering of a Hebrew phrase other translations render 'seven eyes,' presents genuine translational difficulty regarding whether the vision describes a gemstone's cut surfaces or an image of comprehensive, all-seeing oversight; this volume's commentary notes both readings as attested, defensible construals of the underlying Hebrew, this same stone image recurring in this volume's later commentary on chapter 4:10's comparable 'eyes of the LORD, which run to and fro through the whole earth.'</w:t>
      </w:r>
      <w:r>
        <w:rPr>
          <w:rStyle w:val="FootnoteReference"/>
        </w:rPr>
        <w:footnoteReference w:id="680"/>
      </w:r>
    </w:p>
    <w:p>
      <w:pPr>
        <w:pStyle w:val="Heading3"/>
      </w:pPr>
      <w:r>
        <w:t xml:space="preserve">Connections to the Hebrew Bible</w:t>
      </w:r>
    </w:p>
    <w:p>
      <w:pPr>
        <w:spacing w:after="200" w:line="300"/>
        <w:jc w:val="both"/>
      </w:pPr>
      <w:r>
        <w:rPr>
          <w:sz w:val="22"/>
          <w:szCs w:val="22"/>
        </w:rPr>
        <w:t xml:space="preserve">This chapter's promise, ‘in that day… shall ye call every man his neighbour under the vine and under the fig-tree’ (3:10), directly quotes the identical peace-and-security formula already discussed at length throughout this volume's commentary on Micah 4:4, confirming this shared image's own established place within restoration prophecy.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vision of Joshua's own representative cleansing, explicitly acknowledged as 'a brand plucked out of the fire' rather than through any personal merit, provides an essential pattern for understanding restored covenant standing as God's own gracious, undeserved gift; this commentary holds that the coming Shoot's own introduction immediately following this cleansing scene, and immediately preceding the promise of universal peace 'under the vine and under the fig-tree,' confirms this figure's own function as the one through whom such comprehensive covenant restoration, cleansing accomplished and peace secured together, will finally be realized, this figure remaining, consistent with this volume's entire commentary on comparable Branch and Shoot texts, a human agent of divine restoration rather than an independently divine being.</w:t>
      </w:r>
      <w:r>
        <w:rPr>
          <w:rStyle w:val="FootnoteReference"/>
        </w:rPr>
        <w:footnoteReference w:id="681"/>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representative cleansing from accumulated guilt, and its introduction of the coming Shoot, provides essential background for understanding this volume's own selected New Covenant texts' comparable presentation of the Messiah's own cleansing, priestly, and restorative function.</w:t>
      </w:r>
    </w:p>
    <w:p>
      <w:pPr>
        <w:pStyle w:val="Heading2"/>
      </w:pPr>
      <w:r>
        <w:t xml:space="preserve">Chapter 4 (the lampstand, and not by might)</w:t>
      </w:r>
    </w:p>
    <w:p>
      <w:pPr>
        <w:spacing w:after="200" w:line="300"/>
        <w:jc w:val="both"/>
      </w:pPr>
      <w:r>
        <w:rPr>
          <w:b/>
          <w:bCs/>
          <w:color w:val="5B4424"/>
          <w:sz w:val="16"/>
          <w:szCs w:val="16"/>
          <w:vertAlign w:val="superscript"/>
        </w:rPr>
        <w:t xml:space="preserve">2 </w:t>
      </w:r>
      <w:r>
        <w:rPr>
          <w:sz w:val="22"/>
          <w:szCs w:val="22"/>
        </w:rPr>
        <w:t xml:space="preserve">…I see, and behold a candlestick all of gold, with its bowl upon the top of it, and its seven lamps thereon…</w:t>
      </w:r>
    </w:p>
    <w:p>
      <w:pPr>
        <w:spacing w:after="200" w:line="300"/>
        <w:jc w:val="both"/>
      </w:pPr>
      <w:r>
        <w:rPr>
          <w:b/>
          <w:bCs/>
          <w:color w:val="5B4424"/>
          <w:sz w:val="16"/>
          <w:szCs w:val="16"/>
          <w:vertAlign w:val="superscript"/>
        </w:rPr>
        <w:t xml:space="preserve">3 </w:t>
      </w:r>
      <w:r>
        <w:rPr>
          <w:sz w:val="22"/>
          <w:szCs w:val="22"/>
        </w:rPr>
        <w:t xml:space="preserve">And two olive-trees by it, one upon the right side of the bowl, and the other upon the left side thereof.</w:t>
      </w:r>
    </w:p>
    <w:p>
      <w:pPr>
        <w:spacing w:after="200" w:line="300"/>
        <w:jc w:val="both"/>
      </w:pPr>
      <w:r>
        <w:rPr>
          <w:b/>
          <w:bCs/>
          <w:color w:val="5B4424"/>
          <w:sz w:val="16"/>
          <w:szCs w:val="16"/>
          <w:vertAlign w:val="superscript"/>
        </w:rPr>
        <w:t xml:space="preserve">6 </w:t>
      </w:r>
      <w:r>
        <w:rPr>
          <w:sz w:val="22"/>
          <w:szCs w:val="22"/>
        </w:rPr>
        <w:t xml:space="preserve">‘…This is the word of the LORD unto Zerubbabel, saying: Not by might, nor by power, but by My spirit, saith the LORD of hosts.’</w:t>
      </w:r>
    </w:p>
    <w:p>
      <w:pPr>
        <w:spacing w:after="200" w:line="300"/>
        <w:jc w:val="both"/>
      </w:pPr>
      <w:r>
        <w:rPr>
          <w:b/>
          <w:bCs/>
          <w:color w:val="5B4424"/>
          <w:sz w:val="16"/>
          <w:szCs w:val="16"/>
          <w:vertAlign w:val="superscript"/>
        </w:rPr>
        <w:t xml:space="preserve">7 </w:t>
      </w:r>
      <w:r>
        <w:rPr>
          <w:sz w:val="22"/>
          <w:szCs w:val="22"/>
        </w:rPr>
        <w:t xml:space="preserve">‘Who art thou, O great mountain before Zerubbabel? thou shalt become a plain; and he shall bring forth the top stone with shoutings of Grace, grace, unto it.’</w:t>
      </w:r>
    </w:p>
    <w:p>
      <w:pPr>
        <w:spacing w:after="200" w:line="300"/>
        <w:jc w:val="both"/>
      </w:pPr>
      <w:r>
        <w:rPr>
          <w:b/>
          <w:bCs/>
          <w:color w:val="5B4424"/>
          <w:sz w:val="16"/>
          <w:szCs w:val="16"/>
          <w:vertAlign w:val="superscript"/>
        </w:rPr>
        <w:t xml:space="preserve">9 </w:t>
      </w:r>
      <w:r>
        <w:rPr>
          <w:sz w:val="22"/>
          <w:szCs w:val="22"/>
        </w:rPr>
        <w:t xml:space="preserve">‘The hands of Zerubbabel have laid the foundation of this house; his hands shall also finish it…’</w:t>
      </w:r>
    </w:p>
    <w:p>
      <w:pPr>
        <w:spacing w:after="200" w:line="300"/>
        <w:jc w:val="both"/>
      </w:pPr>
      <w:r>
        <w:rPr>
          <w:b/>
          <w:bCs/>
          <w:color w:val="5B4424"/>
          <w:sz w:val="16"/>
          <w:szCs w:val="16"/>
          <w:vertAlign w:val="superscript"/>
        </w:rPr>
        <w:t xml:space="preserve">10 </w:t>
      </w:r>
      <w:r>
        <w:rPr>
          <w:sz w:val="22"/>
          <w:szCs w:val="22"/>
        </w:rPr>
        <w:t xml:space="preserve">‘For who hath despised the day of small things? for they shall rejoice, and shall see the plummet in the hand of Zerubbabel, even these seven; they are the eyes of the LORD, which run to and fro through the whole earth.’</w:t>
      </w:r>
    </w:p>
    <w:p>
      <w:pPr>
        <w:spacing w:after="200" w:line="300"/>
        <w:jc w:val="both"/>
      </w:pPr>
      <w:r>
        <w:rPr>
          <w:b/>
          <w:bCs/>
          <w:color w:val="5B4424"/>
          <w:sz w:val="16"/>
          <w:szCs w:val="16"/>
          <w:vertAlign w:val="superscript"/>
        </w:rPr>
        <w:t xml:space="preserve">14 </w:t>
      </w:r>
      <w:r>
        <w:rPr>
          <w:sz w:val="22"/>
          <w:szCs w:val="22"/>
        </w:rPr>
        <w:t xml:space="preserve">‘…These are the two anointed ones, that stand by the Lord of the whole earth.’</w:t>
      </w:r>
    </w:p>
    <w:p>
      <w:pPr>
        <w:pStyle w:val="Heading2"/>
      </w:pPr>
      <w:r>
        <w:t xml:space="preserve">Commentary on Zechariah 4</w:t>
      </w:r>
    </w:p>
    <w:p>
      <w:pPr>
        <w:pStyle w:val="Heading3"/>
      </w:pPr>
      <w:r>
        <w:t xml:space="preserve">Historical Background</w:t>
      </w:r>
    </w:p>
    <w:p>
      <w:pPr>
        <w:spacing w:after="200" w:line="300"/>
        <w:jc w:val="both"/>
      </w:pPr>
      <w:r>
        <w:rPr>
          <w:sz w:val="22"/>
          <w:szCs w:val="22"/>
        </w:rPr>
        <w:t xml:space="preserve">Zechariah 4 presents the fifth night vision: a golden lampstand continuously fed by two flanking olive trees, interpreted as directly addressing Zerubbabel's own discouragement at the Temple reconstruction's apparently modest, obstacle-ridden progress, God's own reassurance resting not in human resource but in this chapter's own most celebrated declaration.</w:t>
      </w:r>
      <w:r>
        <w:rPr>
          <w:rStyle w:val="FootnoteReference"/>
        </w:rPr>
        <w:footnoteReference w:id="682"/>
      </w:r>
    </w:p>
    <w:p>
      <w:pPr>
        <w:pStyle w:val="Heading3"/>
      </w:pPr>
      <w:r>
        <w:t xml:space="preserve">Jewish Cultural Context</w:t>
      </w:r>
    </w:p>
    <w:p>
      <w:pPr>
        <w:spacing w:after="200" w:line="300"/>
        <w:jc w:val="both"/>
      </w:pPr>
      <w:r>
        <w:rPr>
          <w:sz w:val="22"/>
          <w:szCs w:val="22"/>
        </w:rPr>
        <w:t xml:space="preserve">The declaration 'not by might, nor by power, but by My spirit' (4:6) became one of the most frequently invoked verses in the entire Hebrew Bible for expressing confident reliance on divine rather than human resource, this verse's own continuing citation across many centuries of subsequent Jewish and Christian usage testifying to its enduringly recognized theological weight.</w:t>
      </w:r>
      <w:r>
        <w:rPr>
          <w:rStyle w:val="FootnoteReference"/>
        </w:rPr>
        <w:footnoteReference w:id="683"/>
      </w:r>
    </w:p>
    <w:p>
      <w:pPr>
        <w:pStyle w:val="Heading3"/>
      </w:pPr>
      <w:r>
        <w:t xml:space="preserve">Hebrew Word Studies</w:t>
      </w:r>
    </w:p>
    <w:p>
      <w:pPr>
        <w:spacing w:after="200" w:line="300"/>
        <w:jc w:val="both"/>
      </w:pPr>
      <w:r>
        <w:rPr>
          <w:sz w:val="22"/>
          <w:szCs w:val="22"/>
        </w:rPr>
        <w:t xml:space="preserve">The rebuke to ‘the day of small things’ (4:10) provides this volume with an important corrective against dismissing modest, incremental faithful labor as insignificant, the same seven lamps interpreted here as ‘the eyes of the LORD, which run to and fro through the whole earth,’ directly echoing this volume's earlier commentary on chapter 3:9's comparable seven-faceted stone, confirming this recurring image's own significance within this book's own sustained visionary vocabulary.</w:t>
      </w:r>
    </w:p>
    <w:p>
      <w:pPr>
        <w:pStyle w:val="Heading3"/>
      </w:pPr>
      <w:r>
        <w:t xml:space="preserve">Connections to the Hebrew Bible</w:t>
      </w:r>
    </w:p>
    <w:p>
      <w:pPr>
        <w:spacing w:after="200" w:line="300"/>
        <w:jc w:val="both"/>
      </w:pPr>
      <w:r>
        <w:rPr>
          <w:sz w:val="22"/>
          <w:szCs w:val="22"/>
        </w:rPr>
        <w:t xml:space="preserve">The two olive trees, identified as ‘the two anointed ones’ (4:14), most naturally understood as Zerubbabel the governor and Joshua the high priest together, directly continues this volume's sustained attention to the proper, complementary relationship between royal and priestly authority already traced throughout its entire commentary since the Torah's own foundational distinction between these two offices.</w:t>
      </w:r>
    </w:p>
    <w:p>
      <w:pPr>
        <w:pStyle w:val="Heading3"/>
      </w:pPr>
      <w:r>
        <w:t xml:space="preserve">Commentary from an Ebionite Perspective</w:t>
      </w:r>
    </w:p>
    <w:p>
      <w:pPr>
        <w:spacing w:after="200" w:line="300"/>
        <w:jc w:val="both"/>
      </w:pPr>
      <w:r>
        <w:rPr>
          <w:sz w:val="22"/>
          <w:szCs w:val="22"/>
        </w:rPr>
        <w:t xml:space="preserve">This chapter's foundational declaration, that the Temple's completion depends 'not by might, nor by power, but by My spirit,' reinforces this commentary's sustained insistence throughout this entire volume that authentic covenant achievement flows from divine enabling rather than human resource, a pattern this volume has traced consistently throughout its entire commentary since Gideon's own reduced army in Judges 7; this commentary holds that the vision's own twin anointed figures, governor and priest together rather than either alone, models the same complementary, non-competing covenant leadership this volume has celebrated throughout its treatment of legitimate authority since the Torah's own foundational distinction between these two offices.</w:t>
      </w:r>
      <w:r>
        <w:rPr>
          <w:rStyle w:val="FootnoteReference"/>
        </w:rPr>
        <w:footnoteReference w:id="68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complementary royal and priestly anointing provides important background for understanding this volume's own selected New Covenant texts' comparable presentation of the Messiah's own combined royal and priestly function.</w:t>
      </w:r>
    </w:p>
    <w:p>
      <w:pPr>
        <w:pStyle w:val="Heading2"/>
      </w:pPr>
      <w:r>
        <w:t xml:space="preserve">Chapter 5 (the flying scroll, and the woman in the ephah)</w:t>
      </w:r>
    </w:p>
    <w:p>
      <w:pPr>
        <w:spacing w:after="200" w:line="300"/>
        <w:jc w:val="both"/>
      </w:pPr>
      <w:r>
        <w:rPr>
          <w:b/>
          <w:bCs/>
          <w:color w:val="5B4424"/>
          <w:sz w:val="16"/>
          <w:szCs w:val="16"/>
          <w:vertAlign w:val="superscript"/>
        </w:rPr>
        <w:t xml:space="preserve">1 </w:t>
      </w:r>
      <w:r>
        <w:rPr>
          <w:sz w:val="22"/>
          <w:szCs w:val="22"/>
        </w:rPr>
        <w:t xml:space="preserve">…and, behold, a flying roll.</w:t>
      </w:r>
      <w:r>
        <w:rPr>
          <w:b/>
          <w:bCs/>
          <w:color w:val="5B4424"/>
          <w:sz w:val="16"/>
          <w:szCs w:val="16"/>
          <w:vertAlign w:val="superscript"/>
        </w:rPr>
        <w:t xml:space="preserve">3 </w:t>
      </w:r>
      <w:r>
        <w:rPr>
          <w:sz w:val="22"/>
          <w:szCs w:val="22"/>
        </w:rPr>
        <w:t xml:space="preserve">‘…This is the curse that goeth forth over the face of the whole land…’</w:t>
      </w:r>
    </w:p>
    <w:p>
      <w:pPr>
        <w:spacing w:after="200" w:line="300"/>
        <w:jc w:val="both"/>
      </w:pPr>
      <w:r>
        <w:rPr>
          <w:b/>
          <w:bCs/>
          <w:color w:val="5B4424"/>
          <w:sz w:val="16"/>
          <w:szCs w:val="16"/>
          <w:vertAlign w:val="superscript"/>
        </w:rPr>
        <w:t xml:space="preserve">7 </w:t>
      </w:r>
      <w:r>
        <w:rPr>
          <w:sz w:val="22"/>
          <w:szCs w:val="22"/>
        </w:rPr>
        <w:t xml:space="preserve">…and, behold, a woman sat in the midst of the ephah.</w:t>
      </w:r>
      <w:r>
        <w:rPr>
          <w:b/>
          <w:bCs/>
          <w:color w:val="5B4424"/>
          <w:sz w:val="16"/>
          <w:szCs w:val="16"/>
          <w:vertAlign w:val="superscript"/>
        </w:rPr>
        <w:t xml:space="preserve">8 </w:t>
      </w:r>
      <w:r>
        <w:rPr>
          <w:sz w:val="22"/>
          <w:szCs w:val="22"/>
        </w:rPr>
        <w:t xml:space="preserve">‘This is Wickedness’… and he cast it down into the midst of the ephah, and he cast the weight of lead upon the mouth thereof.</w:t>
      </w:r>
    </w:p>
    <w:p>
      <w:pPr>
        <w:spacing w:after="200" w:line="300"/>
        <w:jc w:val="both"/>
      </w:pPr>
      <w:r>
        <w:rPr>
          <w:b/>
          <w:bCs/>
          <w:color w:val="5B4424"/>
          <w:sz w:val="16"/>
          <w:szCs w:val="16"/>
          <w:vertAlign w:val="superscript"/>
        </w:rPr>
        <w:t xml:space="preserve">11 </w:t>
      </w:r>
      <w:r>
        <w:rPr>
          <w:sz w:val="22"/>
          <w:szCs w:val="22"/>
        </w:rPr>
        <w:t xml:space="preserve">‘…to build her a house in the land of Shinar…’</w:t>
      </w:r>
    </w:p>
    <w:p>
      <w:pPr>
        <w:pStyle w:val="Heading2"/>
      </w:pPr>
      <w:r>
        <w:t xml:space="preserve">Commentary on Zechariah 5</w:t>
      </w:r>
    </w:p>
    <w:p>
      <w:pPr>
        <w:pStyle w:val="Heading3"/>
      </w:pPr>
      <w:r>
        <w:t xml:space="preserve">Historical Background</w:t>
      </w:r>
    </w:p>
    <w:p>
      <w:pPr>
        <w:spacing w:after="200" w:line="300"/>
        <w:jc w:val="both"/>
      </w:pPr>
      <w:r>
        <w:rPr>
          <w:sz w:val="22"/>
          <w:szCs w:val="22"/>
        </w:rPr>
        <w:t xml:space="preserve">Zechariah 5 presents the sixth and seventh night visions: a massive flying scroll announcing comprehensive covenant curse upon persistent theft and false swearing, and a woman personifying Wickedness sealed within a measuring container and removed entirely to Shinar (Babylon), symbolizing wickedness's own decisive, geographic removal from the restored land.</w:t>
      </w:r>
    </w:p>
    <w:p>
      <w:pPr>
        <w:pStyle w:val="Heading3"/>
      </w:pPr>
      <w:r>
        <w:t xml:space="preserve">Jewish Cultural Context</w:t>
      </w:r>
    </w:p>
    <w:p>
      <w:pPr>
        <w:spacing w:after="200" w:line="300"/>
        <w:jc w:val="both"/>
      </w:pPr>
      <w:r>
        <w:rPr>
          <w:sz w:val="22"/>
          <w:szCs w:val="22"/>
        </w:rPr>
        <w:t xml:space="preserve">The scroll's own comprehensive curse, specifically naming theft and false swearing (5:3–4), directly recalls the Decalogue's own prohibitions against stealing and false witness already discussed at exhaustive length throughout this volume's commentary on Exodus 20, confirming this vision's own grounding in specific, foundational Torah legislation rather than generic moral censure.</w:t>
      </w:r>
    </w:p>
    <w:p>
      <w:pPr>
        <w:pStyle w:val="Heading3"/>
      </w:pPr>
      <w:r>
        <w:t xml:space="preserve">Commentary from an Ebionite Perspective</w:t>
      </w:r>
    </w:p>
    <w:p>
      <w:pPr>
        <w:spacing w:after="200" w:line="300"/>
        <w:jc w:val="both"/>
      </w:pPr>
      <w:r>
        <w:rPr>
          <w:sz w:val="22"/>
          <w:szCs w:val="22"/>
        </w:rPr>
        <w:t xml:space="preserve">These twin visions, comprehensive curse upon specific covenant violations and wickedness's own decisive removal from the restored community, reinforce this commentary's sustained insistence throughout this entire volume that genuine restoration requires wickedness's own active, decisive removal rather than passive toleration alongside continuing covenant renewal.</w:t>
      </w:r>
    </w:p>
    <w:p>
      <w:pPr>
        <w:pStyle w:val="Heading2"/>
      </w:pPr>
      <w:r>
        <w:t xml:space="preserve">Chapter 6 (the four chariots, and the crowning)</w:t>
      </w:r>
    </w:p>
    <w:p>
      <w:pPr>
        <w:spacing w:after="200" w:line="300"/>
        <w:jc w:val="both"/>
      </w:pPr>
      <w:r>
        <w:rPr>
          <w:b/>
          <w:bCs/>
          <w:color w:val="5B4424"/>
          <w:sz w:val="16"/>
          <w:szCs w:val="16"/>
          <w:vertAlign w:val="superscript"/>
        </w:rPr>
        <w:t xml:space="preserve">1 </w:t>
      </w:r>
      <w:r>
        <w:rPr>
          <w:sz w:val="22"/>
          <w:szCs w:val="22"/>
        </w:rPr>
        <w:t xml:space="preserve">…and, behold, there came four chariots out from between two mountains; and the mountains were mountains of brass.</w:t>
      </w:r>
    </w:p>
    <w:p>
      <w:pPr>
        <w:spacing w:after="200" w:line="300"/>
        <w:jc w:val="both"/>
      </w:pPr>
      <w:r>
        <w:rPr>
          <w:b/>
          <w:bCs/>
          <w:color w:val="5B4424"/>
          <w:sz w:val="16"/>
          <w:szCs w:val="16"/>
          <w:vertAlign w:val="superscript"/>
        </w:rPr>
        <w:t xml:space="preserve">5 </w:t>
      </w:r>
      <w:r>
        <w:rPr>
          <w:sz w:val="22"/>
          <w:szCs w:val="22"/>
        </w:rPr>
        <w:t xml:space="preserve">‘These four winds of heaven go forth from standing before the Lord of all the earth.’</w:t>
      </w:r>
    </w:p>
    <w:p>
      <w:pPr>
        <w:spacing w:after="200" w:line="300"/>
        <w:jc w:val="both"/>
      </w:pPr>
      <w:r>
        <w:rPr>
          <w:b/>
          <w:bCs/>
          <w:color w:val="5B4424"/>
          <w:sz w:val="16"/>
          <w:szCs w:val="16"/>
          <w:vertAlign w:val="superscript"/>
        </w:rPr>
        <w:t xml:space="preserve">11 </w:t>
      </w:r>
      <w:r>
        <w:rPr>
          <w:sz w:val="22"/>
          <w:szCs w:val="22"/>
        </w:rPr>
        <w:t xml:space="preserve">‘…take silver and gold, and make crowns, and set them upon the head of Joshua the son of Jehozadak, the high priest.’</w:t>
      </w:r>
    </w:p>
    <w:p>
      <w:pPr>
        <w:spacing w:after="200" w:line="300"/>
        <w:jc w:val="both"/>
      </w:pPr>
      <w:r>
        <w:rPr>
          <w:b/>
          <w:bCs/>
          <w:color w:val="5B4424"/>
          <w:sz w:val="16"/>
          <w:szCs w:val="16"/>
          <w:vertAlign w:val="superscript"/>
        </w:rPr>
        <w:t xml:space="preserve">12 </w:t>
      </w:r>
      <w:r>
        <w:rPr>
          <w:sz w:val="22"/>
          <w:szCs w:val="22"/>
        </w:rPr>
        <w:t xml:space="preserve">‘…Behold, the man whose name is the Shoot, and who shall shoot up out of his place, and he shall build the temple of the LORD.’</w:t>
      </w:r>
    </w:p>
    <w:p>
      <w:pPr>
        <w:spacing w:after="200" w:line="300"/>
        <w:jc w:val="both"/>
      </w:pPr>
      <w:r>
        <w:rPr>
          <w:b/>
          <w:bCs/>
          <w:color w:val="5B4424"/>
          <w:sz w:val="16"/>
          <w:szCs w:val="16"/>
          <w:vertAlign w:val="superscript"/>
        </w:rPr>
        <w:t xml:space="preserve">13 </w:t>
      </w:r>
      <w:r>
        <w:rPr>
          <w:sz w:val="22"/>
          <w:szCs w:val="22"/>
        </w:rPr>
        <w:t xml:space="preserve">‘Even he shall build the temple of the LORD; and he shall bear the glory, and shall sit and rule upon his throne; and there shall be a priest before his throne; and the counsel of peace shall be between them both.’</w:t>
      </w:r>
    </w:p>
    <w:p>
      <w:pPr>
        <w:pStyle w:val="Heading2"/>
      </w:pPr>
      <w:r>
        <w:t xml:space="preserve">Commentary on Zechariah 6</w:t>
      </w:r>
    </w:p>
    <w:p>
      <w:pPr>
        <w:pStyle w:val="Heading3"/>
      </w:pPr>
      <w:r>
        <w:t xml:space="preserve">Historical Background</w:t>
      </w:r>
    </w:p>
    <w:p>
      <w:pPr>
        <w:spacing w:after="200" w:line="300"/>
        <w:jc w:val="both"/>
      </w:pPr>
      <w:r>
        <w:rPr>
          <w:sz w:val="22"/>
          <w:szCs w:val="22"/>
        </w:rPr>
        <w:t xml:space="preserve">Zechariah 6 closes the eight night visions with four chariots patrolling the earth's four directions, before the book's own culminating enacted sign: Joshua the high priest is symbolically crowned with silver and gold, an act ordinarily reserved for royal figures rather than priests, while the prophecy explicitly names 'the Shoot' as the one who will build the Temple, bear royal glory, and rule upon a throne, with priestly counsel operating alongside that throne in perfect harmony.</w:t>
      </w:r>
      <w:r>
        <w:rPr>
          <w:rStyle w:val="FootnoteReference"/>
        </w:rPr>
        <w:footnoteReference w:id="685"/>
      </w:r>
    </w:p>
    <w:p>
      <w:pPr>
        <w:pStyle w:val="Heading3"/>
      </w:pPr>
      <w:r>
        <w:t xml:space="preserve">Jewish Cultural Context</w:t>
      </w:r>
    </w:p>
    <w:p>
      <w:pPr>
        <w:spacing w:after="200" w:line="300"/>
        <w:jc w:val="both"/>
      </w:pPr>
      <w:r>
        <w:rPr>
          <w:sz w:val="22"/>
          <w:szCs w:val="22"/>
        </w:rPr>
        <w:t xml:space="preserve">This chapter's crowning of the high priest, combined with its explicit naming of the Shoot as one who will both build the Temple and rule as king while 'a priest' stands 'before his throne' in complementary counsel (6:13), presents one of the Hebrew Bible's most direct visions of unified royal and priestly office, a unification most naturally read, given this chapter's own immediate context, as anticipated in a future royal-priestly figure distinct from, though anticipated through, Joshua's own enacted, symbolic crowning.</w:t>
      </w:r>
      <w:r>
        <w:rPr>
          <w:rStyle w:val="FootnoteReference"/>
        </w:rPr>
        <w:footnoteReference w:id="686"/>
      </w:r>
    </w:p>
    <w:p>
      <w:pPr>
        <w:pStyle w:val="Heading3"/>
      </w:pPr>
      <w:r>
        <w:t xml:space="preserve">Hebrew Word Studies</w:t>
      </w:r>
    </w:p>
    <w:p>
      <w:pPr>
        <w:spacing w:after="200" w:line="300"/>
        <w:jc w:val="both"/>
      </w:pPr>
      <w:r>
        <w:rPr>
          <w:sz w:val="22"/>
          <w:szCs w:val="22"/>
        </w:rPr>
        <w:t xml:space="preserve">The declaration that ‘the counsel of peace shall be between them both’ (6:13), between the throned ruler and the attending priest, employs שָׁלוֹם (shalom, ‘peace,’ wholeness, completeness) to describe perfect, harmonious cooperation between royal and priestly function, rather than the rivalry or tension that had sometimes characterized the relationship between these offices throughout Israel's own historical monarchy already discussed at length throughout this volume's commentary on Uzziah's own presumptuous priestly overreach in II Chronicles 26.</w:t>
      </w:r>
    </w:p>
    <w:p>
      <w:pPr>
        <w:pStyle w:val="Heading3"/>
      </w:pPr>
      <w:r>
        <w:t xml:space="preserve">Connections to the Hebrew Bible</w:t>
      </w:r>
    </w:p>
    <w:p>
      <w:pPr>
        <w:spacing w:after="200" w:line="300"/>
        <w:jc w:val="both"/>
      </w:pPr>
      <w:r>
        <w:rPr>
          <w:sz w:val="22"/>
          <w:szCs w:val="22"/>
        </w:rPr>
        <w:t xml:space="preserve">This chapter's vision of unified, harmonious royal and priestly function directly continues and resolves this volume's sustained attention to the sometimes tense relationship between these two offices already traced throughout its commentary on Saul's own illegitimate sacrifice in I Samuel 13 and Uzziah's comparable overreach, this chapter's own vision presenting their eventual perfect harmony rather than their ongoing tension.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vision of the Shoot combining Temple-building, royal glory, and throne-rule while priestly counsel operates in perfect complementary harmony rather than rivalry provides this volume with one of its clearest single texts for understanding legitimate messianic office as encompassing both royal and priestly dimensions together, resolving rather than perpetuating the tension this volume has traced throughout Israel's own historical experience of these two offices; this commentary holds that Joshua's own enacted crowning, a high priest wearing royal insignia as a deliberately symbolic, forward-pointing sign rather than a permanent alteration of his own actual priestly office, models the same pattern this volume has traced consistently throughout its treatment of prophetic sign-acts anticipating fuller future fulfillment.</w:t>
      </w:r>
      <w:r>
        <w:rPr>
          <w:rStyle w:val="FootnoteReference"/>
        </w:rPr>
        <w:footnoteReference w:id="687"/>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vision completing the eight night visions, this book's own first major section reaches its own fitting conclusion. This volume's Ebionite-inspired commentary holds that this chapter's vision of unified royal and priestly office provides essential background for understanding this volume's own selected New Covenant texts' comparable presentation of the Messiah's combined kingly and priestly function, this volume's commentary turning next to this book's own remaining chapters and their own sustained attention to covenant ethics and, ultimately, this book's most extensive messianic material.</w:t>
      </w:r>
    </w:p>
    <w:p>
      <w:pPr>
        <w:pStyle w:val="Heading2"/>
      </w:pPr>
      <w:r>
        <w:t xml:space="preserve">Chapter 7 (true fasting)</w:t>
      </w:r>
    </w:p>
    <w:p>
      <w:pPr>
        <w:spacing w:after="200" w:line="300"/>
        <w:jc w:val="both"/>
      </w:pPr>
      <w:r>
        <w:rPr>
          <w:b/>
          <w:bCs/>
          <w:color w:val="5B4424"/>
          <w:sz w:val="16"/>
          <w:szCs w:val="16"/>
          <w:vertAlign w:val="superscript"/>
        </w:rPr>
        <w:t xml:space="preserve">5 </w:t>
      </w:r>
      <w:r>
        <w:rPr>
          <w:sz w:val="22"/>
          <w:szCs w:val="22"/>
        </w:rPr>
        <w:t xml:space="preserve">‘…When ye fasted and mourned in the fifth and in the seventh month, even these seventy years, did ye at all fast unto Me, even to Me?’</w:t>
      </w:r>
    </w:p>
    <w:p>
      <w:pPr>
        <w:spacing w:after="200" w:line="300"/>
        <w:jc w:val="both"/>
      </w:pPr>
      <w:r>
        <w:rPr>
          <w:b/>
          <w:bCs/>
          <w:color w:val="5B4424"/>
          <w:sz w:val="16"/>
          <w:szCs w:val="16"/>
          <w:vertAlign w:val="superscript"/>
        </w:rPr>
        <w:t xml:space="preserve">9 </w:t>
      </w:r>
      <w:r>
        <w:rPr>
          <w:sz w:val="22"/>
          <w:szCs w:val="22"/>
        </w:rPr>
        <w:t xml:space="preserve">‘…Execute true judgment, and show mercy and compassion every man to his brother.’</w:t>
      </w:r>
    </w:p>
    <w:p>
      <w:pPr>
        <w:spacing w:after="200" w:line="300"/>
        <w:jc w:val="both"/>
      </w:pPr>
      <w:r>
        <w:rPr>
          <w:b/>
          <w:bCs/>
          <w:color w:val="5B4424"/>
          <w:sz w:val="16"/>
          <w:szCs w:val="16"/>
          <w:vertAlign w:val="superscript"/>
        </w:rPr>
        <w:t xml:space="preserve">10 </w:t>
      </w:r>
      <w:r>
        <w:rPr>
          <w:sz w:val="22"/>
          <w:szCs w:val="22"/>
        </w:rPr>
        <w:t xml:space="preserve">‘And oppress not the widow, nor the fatherless, the stranger, nor the poor; and let none of you devise evil against his brother in your heart.’</w:t>
      </w:r>
    </w:p>
    <w:p>
      <w:pPr>
        <w:spacing w:after="200" w:line="300"/>
        <w:jc w:val="both"/>
      </w:pPr>
      <w:r>
        <w:rPr>
          <w:b/>
          <w:bCs/>
          <w:color w:val="5B4424"/>
          <w:sz w:val="16"/>
          <w:szCs w:val="16"/>
          <w:vertAlign w:val="superscript"/>
        </w:rPr>
        <w:t xml:space="preserve">13 </w:t>
      </w:r>
      <w:r>
        <w:rPr>
          <w:sz w:val="22"/>
          <w:szCs w:val="22"/>
        </w:rPr>
        <w:t xml:space="preserve">‘…like as he called, and they would not hear; so they shall call, and I will not hear, saith the LORD of hosts.’</w:t>
      </w:r>
    </w:p>
    <w:p>
      <w:pPr>
        <w:pStyle w:val="Heading2"/>
      </w:pPr>
      <w:r>
        <w:t xml:space="preserve">Commentary on Zechariah 7</w:t>
      </w:r>
    </w:p>
    <w:p>
      <w:pPr>
        <w:pStyle w:val="Heading3"/>
      </w:pPr>
      <w:r>
        <w:t xml:space="preserve">Historical Background</w:t>
      </w:r>
    </w:p>
    <w:p>
      <w:pPr>
        <w:spacing w:after="200" w:line="300"/>
        <w:jc w:val="both"/>
      </w:pPr>
      <w:r>
        <w:rPr>
          <w:sz w:val="22"/>
          <w:szCs w:val="22"/>
        </w:rPr>
        <w:t xml:space="preserve">Zechariah 7 responds to a delegation's own question regarding whether commemorative fasts observed during the exile should continue now that restoration was underway, God's own answer redirecting attention from ritual observance's own outward form to its underlying ethical substance, recalling the very failure, ignored calls to justice and mercy, that had produced the exile these fasts commemorated in the first place.</w:t>
      </w:r>
      <w:r>
        <w:rPr>
          <w:rStyle w:val="FootnoteReference"/>
        </w:rPr>
        <w:footnoteReference w:id="688"/>
      </w:r>
    </w:p>
    <w:p>
      <w:pPr>
        <w:pStyle w:val="Heading3"/>
      </w:pPr>
      <w:r>
        <w:t xml:space="preserve">Jewish Cultural Context</w:t>
      </w:r>
    </w:p>
    <w:p>
      <w:pPr>
        <w:spacing w:after="200" w:line="300"/>
        <w:jc w:val="both"/>
      </w:pPr>
      <w:r>
        <w:rPr>
          <w:sz w:val="22"/>
          <w:szCs w:val="22"/>
        </w:rPr>
        <w:t xml:space="preserve">The pointed question, ‘did ye at all fast unto Me, even to Me?’ (7:5), became, for later tradition, an important challenge to examine whether religious observance genuinely serves God or merely serves the observer's own sense of religious performance, this same searching question this volume's commentary holds retains its full force for any subsequent community's own ritual practice.</w:t>
      </w:r>
    </w:p>
    <w:p>
      <w:pPr>
        <w:pStyle w:val="Heading3"/>
      </w:pPr>
      <w:r>
        <w:t xml:space="preserve">Connections to the Hebrew Bible</w:t>
      </w:r>
    </w:p>
    <w:p>
      <w:pPr>
        <w:spacing w:after="200" w:line="300"/>
        <w:jc w:val="both"/>
      </w:pPr>
      <w:r>
        <w:rPr>
          <w:sz w:val="22"/>
          <w:szCs w:val="22"/>
        </w:rPr>
        <w:t xml:space="preserve">This chapter's ethical summons, justice, mercy, and protection of the vulnerable triad already discussed at exhaustive length throughout this entire volume's commentary since the Torah's own foundational legislation, directly continues this established prophetic priority, confirming its consistent centrality across the entire span of covenant history this volume has traced from Exodus through this post-exilic restoration setting.</w:t>
      </w:r>
    </w:p>
    <w:p>
      <w:pPr>
        <w:pStyle w:val="Heading3"/>
      </w:pPr>
      <w:r>
        <w:t xml:space="preserve">Commentary from an Ebionite Perspective</w:t>
      </w:r>
    </w:p>
    <w:p>
      <w:pPr>
        <w:spacing w:after="200" w:line="300"/>
        <w:jc w:val="both"/>
      </w:pPr>
      <w:r>
        <w:rPr>
          <w:sz w:val="22"/>
          <w:szCs w:val="22"/>
        </w:rPr>
        <w:t xml:space="preserve">This chapter's redirection from ritual form to ethical substance reinforces this commentary's sustained insistence throughout this entire volume that authentic covenant observance is measured by justice, mercy, and protection of the vulnerable rather than by ritual performance's own outward continuity or discontinuation; this commentary holds that the sobering warning, God's own refusal to hear an unheeding people's later cry precisely because they had refused to hear His own earlier call, provides this volume with an important caution regarding the genuine, reciprocal cost of persistent covenant unfaithfulness.</w:t>
      </w:r>
      <w:r>
        <w:rPr>
          <w:rStyle w:val="FootnoteReference"/>
        </w:rPr>
        <w:footnoteReference w:id="68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redirection from ritual to ethical substance provides important background for understanding this volume's own selected New Covenant texts' comparable priority.</w:t>
      </w:r>
    </w:p>
    <w:p>
      <w:pPr>
        <w:pStyle w:val="Heading2"/>
      </w:pPr>
      <w:r>
        <w:t xml:space="preserve">Chapter 8 (fasts turned to joy)</w:t>
      </w:r>
    </w:p>
    <w:p>
      <w:pPr>
        <w:spacing w:after="200" w:line="300"/>
        <w:jc w:val="both"/>
      </w:pPr>
      <w:r>
        <w:rPr>
          <w:b/>
          <w:bCs/>
          <w:color w:val="5B4424"/>
          <w:sz w:val="16"/>
          <w:szCs w:val="16"/>
          <w:vertAlign w:val="superscript"/>
        </w:rPr>
        <w:t xml:space="preserve">3 </w:t>
      </w:r>
      <w:r>
        <w:rPr>
          <w:sz w:val="22"/>
          <w:szCs w:val="22"/>
        </w:rPr>
        <w:t xml:space="preserve">‘I return unto Zion, and will dwell in the midst of Jerusalem; and Jerusalem shall be called The city of truth; and the mountain of the LORD of hosts The holy mountain.’</w:t>
      </w:r>
    </w:p>
    <w:p>
      <w:pPr>
        <w:spacing w:after="200" w:line="300"/>
        <w:jc w:val="both"/>
      </w:pPr>
      <w:r>
        <w:rPr>
          <w:b/>
          <w:bCs/>
          <w:color w:val="5B4424"/>
          <w:sz w:val="16"/>
          <w:szCs w:val="16"/>
          <w:vertAlign w:val="superscript"/>
        </w:rPr>
        <w:t xml:space="preserve">4 </w:t>
      </w:r>
      <w:r>
        <w:rPr>
          <w:sz w:val="22"/>
          <w:szCs w:val="22"/>
        </w:rPr>
        <w:t xml:space="preserve">‘…There shall yet old men and old women sit in the broad places of Jerusalem…’</w:t>
      </w:r>
      <w:r>
        <w:rPr>
          <w:b/>
          <w:bCs/>
          <w:color w:val="5B4424"/>
          <w:sz w:val="16"/>
          <w:szCs w:val="16"/>
          <w:vertAlign w:val="superscript"/>
        </w:rPr>
        <w:t xml:space="preserve">5 </w:t>
      </w:r>
      <w:r>
        <w:rPr>
          <w:sz w:val="22"/>
          <w:szCs w:val="22"/>
        </w:rPr>
        <w:t xml:space="preserve">‘And the broad places of the city shall be full of boys and girls playing in the broad places thereof.’</w:t>
      </w:r>
    </w:p>
    <w:p>
      <w:pPr>
        <w:spacing w:after="200" w:line="300"/>
        <w:jc w:val="both"/>
      </w:pPr>
      <w:r>
        <w:rPr>
          <w:b/>
          <w:bCs/>
          <w:color w:val="5B4424"/>
          <w:sz w:val="16"/>
          <w:szCs w:val="16"/>
          <w:vertAlign w:val="superscript"/>
        </w:rPr>
        <w:t xml:space="preserve">16 </w:t>
      </w:r>
      <w:r>
        <w:rPr>
          <w:sz w:val="22"/>
          <w:szCs w:val="22"/>
        </w:rPr>
        <w:t xml:space="preserve">‘…Speak ye every man the truth with his neighbour; execute the judgment of truth and peace in your gates.’</w:t>
      </w:r>
    </w:p>
    <w:p>
      <w:pPr>
        <w:spacing w:after="200" w:line="300"/>
        <w:jc w:val="both"/>
      </w:pPr>
      <w:r>
        <w:rPr>
          <w:b/>
          <w:bCs/>
          <w:color w:val="5B4424"/>
          <w:sz w:val="16"/>
          <w:szCs w:val="16"/>
          <w:vertAlign w:val="superscript"/>
        </w:rPr>
        <w:t xml:space="preserve">19 </w:t>
      </w:r>
      <w:r>
        <w:rPr>
          <w:sz w:val="22"/>
          <w:szCs w:val="22"/>
        </w:rPr>
        <w:t xml:space="preserve">‘…the fast of the fourth month, and the fast of the fifth, and the fast of the seventh, and the fast of the tenth, shall be to the house of Judah joy and gladness, and cheerful seasons…’</w:t>
      </w:r>
    </w:p>
    <w:p>
      <w:pPr>
        <w:spacing w:after="200" w:line="300"/>
        <w:jc w:val="both"/>
      </w:pPr>
      <w:r>
        <w:rPr>
          <w:b/>
          <w:bCs/>
          <w:color w:val="5B4424"/>
          <w:sz w:val="16"/>
          <w:szCs w:val="16"/>
          <w:vertAlign w:val="superscript"/>
        </w:rPr>
        <w:t xml:space="preserve">22 </w:t>
      </w:r>
      <w:r>
        <w:rPr>
          <w:sz w:val="22"/>
          <w:szCs w:val="22"/>
        </w:rPr>
        <w:t xml:space="preserve">‘…yea, many peoples and mighty nations shall come to seek the LORD of hosts in Jerusalem, and to entreat the favour of the LORD.’</w:t>
      </w:r>
    </w:p>
    <w:p>
      <w:pPr>
        <w:spacing w:after="200" w:line="300"/>
        <w:jc w:val="both"/>
      </w:pPr>
      <w:r>
        <w:rPr>
          <w:b/>
          <w:bCs/>
          <w:color w:val="5B4424"/>
          <w:sz w:val="16"/>
          <w:szCs w:val="16"/>
          <w:vertAlign w:val="superscript"/>
        </w:rPr>
        <w:t xml:space="preserve">23 </w:t>
      </w:r>
      <w:r>
        <w:rPr>
          <w:sz w:val="22"/>
          <w:szCs w:val="22"/>
        </w:rPr>
        <w:t xml:space="preserve">‘…In those days it shall come to pass, that ten men shall take hold, out of all the languages of the nations, shall even take hold of the skirt of him that is a Jew, saying: We will go with you, for we have heard that God is with you.’</w:t>
      </w:r>
    </w:p>
    <w:p>
      <w:pPr>
        <w:pStyle w:val="Heading2"/>
      </w:pPr>
      <w:r>
        <w:t xml:space="preserve">Commentary on Zechariah 8</w:t>
      </w:r>
    </w:p>
    <w:p>
      <w:pPr>
        <w:pStyle w:val="Heading3"/>
      </w:pPr>
      <w:r>
        <w:t xml:space="preserve">Historical Background</w:t>
      </w:r>
    </w:p>
    <w:p>
      <w:pPr>
        <w:spacing w:after="200" w:line="300"/>
        <w:jc w:val="both"/>
      </w:pPr>
      <w:r>
        <w:rPr>
          <w:sz w:val="22"/>
          <w:szCs w:val="22"/>
        </w:rPr>
        <w:t xml:space="preserve">Zechariah 8 closes this book's first major section with sustained restoration promises, elderly residents and playing children filling Jerusalem's streets as an image of ordinary, secured peace, before closing with a striking vision of the nations themselves actively seeking covenant fellowship through the Jewish community's own witness.</w:t>
      </w:r>
    </w:p>
    <w:p>
      <w:pPr>
        <w:pStyle w:val="Heading3"/>
      </w:pPr>
      <w:r>
        <w:t xml:space="preserve">Jewish Cultural Context</w:t>
      </w:r>
    </w:p>
    <w:p>
      <w:pPr>
        <w:spacing w:after="200" w:line="300"/>
        <w:jc w:val="both"/>
      </w:pPr>
      <w:r>
        <w:rPr>
          <w:sz w:val="22"/>
          <w:szCs w:val="22"/>
        </w:rPr>
        <w:t xml:space="preserve">The image of Gentiles from 'all the languages of the nations' taking hold of a Jewish person's garment, pleading 'we will go with you, for we have heard that God is with you' (8:23), became, for later tradition, one of the most vivid images anywhere in the Hebrew Bible of Gentile recognition drawn specifically through witnessing the Jewish community's own evident covenant relationship with God, this volume's commentary noting its continuity with comparable Gentile recognition already traced throughout this entire volume since Rahab's confession.</w:t>
      </w:r>
      <w:r>
        <w:rPr>
          <w:rStyle w:val="FootnoteReference"/>
        </w:rPr>
        <w:footnoteReference w:id="690"/>
      </w:r>
    </w:p>
    <w:p>
      <w:pPr>
        <w:pStyle w:val="Heading3"/>
      </w:pPr>
      <w:r>
        <w:t xml:space="preserve">Hebrew Word Studies</w:t>
      </w:r>
    </w:p>
    <w:p>
      <w:pPr>
        <w:spacing w:after="200" w:line="300"/>
        <w:jc w:val="both"/>
      </w:pPr>
      <w:r>
        <w:rPr>
          <w:sz w:val="22"/>
          <w:szCs w:val="22"/>
        </w:rPr>
        <w:t xml:space="preserve">God's own summons to ‘speak ye every man the truth with his neighbour’ (8:16) directly answers this book's own earlier concern with false witness already discussed in this volume's commentary on chapter 5's flying scroll, confirming truthful speech as a central, recurring ethical priority throughout this entire book.</w:t>
      </w:r>
    </w:p>
    <w:p>
      <w:pPr>
        <w:pStyle w:val="Heading3"/>
      </w:pPr>
      <w:r>
        <w:t xml:space="preserve">Connections to the Hebrew Bible</w:t>
      </w:r>
    </w:p>
    <w:p>
      <w:pPr>
        <w:spacing w:after="200" w:line="300"/>
        <w:jc w:val="both"/>
      </w:pPr>
      <w:r>
        <w:rPr>
          <w:sz w:val="22"/>
          <w:szCs w:val="22"/>
        </w:rPr>
        <w:t xml:space="preserve">This chapter's transformation of exile-commemorating fasts into ‘joy and gladness’ (8:19) directly continues this volume's sustained attention to mourning transformed into celebration already traced throughout its commentary on Esther's own establishment of Purim, addressed at length when that book is reached later in this volume.</w:t>
      </w:r>
    </w:p>
    <w:p>
      <w:pPr>
        <w:pStyle w:val="Heading3"/>
      </w:pPr>
      <w:r>
        <w:t xml:space="preserve">Commentary from an Ebionite Perspective</w:t>
      </w:r>
    </w:p>
    <w:p>
      <w:pPr>
        <w:spacing w:after="200" w:line="300"/>
        <w:jc w:val="both"/>
      </w:pPr>
      <w:r>
        <w:rPr>
          <w:sz w:val="22"/>
          <w:szCs w:val="22"/>
        </w:rPr>
        <w:t xml:space="preserve">This chapter's vision of the nations actively seeking covenant fellowship through witnessing Jewish covenant faithfulness reinforces this commentary's sustained insistence throughout this entire volume that authentic covenant witness draws the nations toward God through observable, evident faithfulness rather than through coercion or conquest, a pattern this volume has traced consistently throughout its entire commentary on legitimate covenant witness since Israel's own foundational calling as a kingdom of priests in Exodus 19:6.</w:t>
      </w:r>
      <w:r>
        <w:rPr>
          <w:rStyle w:val="FootnoteReference"/>
        </w:rPr>
        <w:footnoteReference w:id="691"/>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vision of the nations seeking covenant fellowship, this book's first major section reaches its own fitting conclusion. This volume's Ebionite-inspired commentary holds that this chapter's vision of the nations drawn through observing genuine covenant faithfulness provides essential background for understanding this volume's own selected New Covenant texts' comparable vision of witness extended to the nations, this volume's commentary turning next to this book's remaining chapters and their own extraordinary concentration of messianic material.</w:t>
      </w:r>
    </w:p>
    <w:p>
      <w:pPr>
        <w:pStyle w:val="Heading2"/>
      </w:pPr>
      <w:r>
        <w:t xml:space="preserve">Chapter 9 (thy king cometh unto thee)</w:t>
      </w:r>
    </w:p>
    <w:p>
      <w:pPr>
        <w:spacing w:after="200" w:line="300"/>
        <w:jc w:val="both"/>
      </w:pPr>
      <w:r>
        <w:rPr>
          <w:b/>
          <w:bCs/>
          <w:color w:val="5B4424"/>
          <w:sz w:val="16"/>
          <w:szCs w:val="16"/>
          <w:vertAlign w:val="superscript"/>
        </w:rPr>
        <w:t xml:space="preserve">1 </w:t>
      </w:r>
      <w:r>
        <w:rPr>
          <w:sz w:val="22"/>
          <w:szCs w:val="22"/>
        </w:rPr>
        <w:t xml:space="preserve">The burden of the word of the LORD. In the land of Hadrach, and in Damascus shall be His resting-place…</w:t>
      </w:r>
    </w:p>
    <w:p>
      <w:pPr>
        <w:spacing w:after="200" w:line="300"/>
        <w:jc w:val="both"/>
      </w:pPr>
      <w:r>
        <w:rPr>
          <w:b/>
          <w:bCs/>
          <w:color w:val="5B4424"/>
          <w:sz w:val="16"/>
          <w:szCs w:val="16"/>
          <w:vertAlign w:val="superscript"/>
        </w:rPr>
        <w:t xml:space="preserve">7 </w:t>
      </w:r>
      <w:r>
        <w:rPr>
          <w:sz w:val="22"/>
          <w:szCs w:val="22"/>
        </w:rPr>
        <w:t xml:space="preserve">‘…and he that remaineth, even he, shall be for our God…’</w:t>
      </w:r>
    </w:p>
    <w:p>
      <w:pPr>
        <w:spacing w:after="200" w:line="300"/>
        <w:jc w:val="both"/>
      </w:pPr>
      <w:r>
        <w:rPr>
          <w:b/>
          <w:bCs/>
          <w:color w:val="5B4424"/>
          <w:sz w:val="16"/>
          <w:szCs w:val="16"/>
          <w:vertAlign w:val="superscript"/>
        </w:rPr>
        <w:t xml:space="preserve">8 </w:t>
      </w:r>
      <w:r>
        <w:rPr>
          <w:sz w:val="22"/>
          <w:szCs w:val="22"/>
        </w:rPr>
        <w:t xml:space="preserve">‘And I will encamp about My house against the army, that none pass through or return; and no oppressor shall pass through them any more; for now have I seen with Mine eyes.’</w:t>
      </w:r>
    </w:p>
    <w:p>
      <w:pPr>
        <w:spacing w:after="200" w:line="300"/>
        <w:jc w:val="both"/>
      </w:pPr>
      <w:r>
        <w:rPr>
          <w:b/>
          <w:bCs/>
          <w:color w:val="5B4424"/>
          <w:sz w:val="16"/>
          <w:szCs w:val="16"/>
          <w:vertAlign w:val="superscript"/>
        </w:rPr>
        <w:t xml:space="preserve">9 </w:t>
      </w:r>
      <w:r>
        <w:rPr>
          <w:sz w:val="22"/>
          <w:szCs w:val="22"/>
        </w:rPr>
        <w:t xml:space="preserve">Rejoice greatly, O daughter of Zion, shout, O daughter of Jerusalem; behold, thy king cometh unto thee, he is triumphant, and victorious, lowly, and riding upon an ass, even upon a colt the foal of an ass.</w:t>
      </w:r>
    </w:p>
    <w:p>
      <w:pPr>
        <w:spacing w:after="200" w:line="300"/>
        <w:jc w:val="both"/>
      </w:pPr>
      <w:r>
        <w:rPr>
          <w:b/>
          <w:bCs/>
          <w:color w:val="5B4424"/>
          <w:sz w:val="16"/>
          <w:szCs w:val="16"/>
          <w:vertAlign w:val="superscript"/>
        </w:rPr>
        <w:t xml:space="preserve">10 </w:t>
      </w:r>
      <w:r>
        <w:rPr>
          <w:sz w:val="22"/>
          <w:szCs w:val="22"/>
        </w:rPr>
        <w:t xml:space="preserve">‘And I will cut off the chariot from Ephraim, and the horse from Jerusalem, and the battle bow shall be cut off, and he shall speak peace unto the nations; and his dominion shall be from sea to sea, and from the River to the ends of the earth.’</w:t>
      </w:r>
    </w:p>
    <w:p>
      <w:pPr>
        <w:spacing w:after="200" w:line="300"/>
        <w:jc w:val="both"/>
      </w:pPr>
      <w:r>
        <w:rPr>
          <w:b/>
          <w:bCs/>
          <w:color w:val="5B4424"/>
          <w:sz w:val="16"/>
          <w:szCs w:val="16"/>
          <w:vertAlign w:val="superscript"/>
        </w:rPr>
        <w:t xml:space="preserve">11 </w:t>
      </w:r>
      <w:r>
        <w:rPr>
          <w:sz w:val="22"/>
          <w:szCs w:val="22"/>
        </w:rPr>
        <w:t xml:space="preserve">‘As for thee also, because of the blood of thy covenant I send forth thy prisoners out of the pit wherein is no water.’</w:t>
      </w:r>
    </w:p>
    <w:p>
      <w:pPr>
        <w:spacing w:after="200" w:line="300"/>
        <w:jc w:val="both"/>
      </w:pPr>
      <w:r>
        <w:rPr>
          <w:b/>
          <w:bCs/>
          <w:color w:val="5B4424"/>
          <w:sz w:val="16"/>
          <w:szCs w:val="16"/>
          <w:vertAlign w:val="superscript"/>
        </w:rPr>
        <w:t xml:space="preserve">12 </w:t>
      </w:r>
      <w:r>
        <w:rPr>
          <w:sz w:val="22"/>
          <w:szCs w:val="22"/>
        </w:rPr>
        <w:t xml:space="preserve">‘Turn you to the stronghold, ye prisoners of hope; even to-day do I declare that I will render double unto thee.’</w:t>
      </w:r>
    </w:p>
    <w:p>
      <w:pPr>
        <w:spacing w:after="200" w:line="300"/>
        <w:jc w:val="both"/>
      </w:pPr>
      <w:r>
        <w:rPr>
          <w:b/>
          <w:bCs/>
          <w:color w:val="5B4424"/>
          <w:sz w:val="16"/>
          <w:szCs w:val="16"/>
          <w:vertAlign w:val="superscript"/>
        </w:rPr>
        <w:t xml:space="preserve">16 </w:t>
      </w:r>
      <w:r>
        <w:rPr>
          <w:sz w:val="22"/>
          <w:szCs w:val="22"/>
        </w:rPr>
        <w:t xml:space="preserve">‘…and the LORD their God shall save them in that day as the flock of His people; for they shall be as the stones of a crown, glittering over His land.’</w:t>
      </w:r>
    </w:p>
    <w:p>
      <w:pPr>
        <w:pStyle w:val="Heading2"/>
      </w:pPr>
      <w:r>
        <w:t xml:space="preserve">Commentary on Zechariah 9</w:t>
      </w:r>
    </w:p>
    <w:p>
      <w:pPr>
        <w:pStyle w:val="Heading3"/>
      </w:pPr>
      <w:r>
        <w:t xml:space="preserve">Historical Background</w:t>
      </w:r>
    </w:p>
    <w:p>
      <w:pPr>
        <w:spacing w:after="200" w:line="300"/>
        <w:jc w:val="both"/>
      </w:pPr>
      <w:r>
        <w:rPr>
          <w:sz w:val="22"/>
          <w:szCs w:val="22"/>
        </w:rPr>
        <w:t xml:space="preserve">Zechariah 9 opens 'Second Zechariah' with an oracle surveying the surrounding nations under God's own sweeping judgment, before its own celebrated central image: a coming king entering, deliberately and remarkably, not on a warhorse but on a humble donkey, immediately following the disarming of Ephraim's own chariot, Jerusalem's own war-horse, and the battle bow alike, this king's own arrival explicitly correlated with a comprehensive disarmament rather than conquest.</w:t>
      </w:r>
      <w:r>
        <w:rPr>
          <w:rStyle w:val="FootnoteReference"/>
        </w:rPr>
        <w:footnoteReference w:id="692"/>
      </w:r>
    </w:p>
    <w:p>
      <w:pPr>
        <w:pStyle w:val="Heading3"/>
      </w:pPr>
      <w:r>
        <w:t xml:space="preserve">Jewish Cultural Context</w:t>
      </w:r>
    </w:p>
    <w:p>
      <w:pPr>
        <w:spacing w:after="200" w:line="300"/>
        <w:jc w:val="both"/>
      </w:pPr>
      <w:r>
        <w:rPr>
          <w:sz w:val="22"/>
          <w:szCs w:val="22"/>
        </w:rPr>
        <w:t xml:space="preserve">This edition, following the Jewish Publication Society's own translation, renders 9:9's description of the coming king 'triumphant, and victorious,' the Hebrew tzaddik venoshah more literally meaning 'righteous and saved' or 'righteous and delivered,' this king's own victory thus understood as something granted or accomplished for him rather than a martial conquest he personally achieves, a nuance this volume's commentary holds coheres closely with the donkey-riding king's own deliberately non-militant arrival immediately following the removal of every instrument of war.</w:t>
      </w:r>
      <w:r>
        <w:rPr>
          <w:rStyle w:val="FootnoteReference"/>
        </w:rPr>
        <w:footnoteReference w:id="693"/>
      </w:r>
    </w:p>
    <w:p>
      <w:pPr>
        <w:pStyle w:val="Heading3"/>
      </w:pPr>
      <w:r>
        <w:t xml:space="preserve">Hebrew Word Studies</w:t>
      </w:r>
    </w:p>
    <w:p>
      <w:pPr>
        <w:spacing w:after="200" w:line="300"/>
        <w:jc w:val="both"/>
      </w:pPr>
      <w:r>
        <w:rPr>
          <w:sz w:val="22"/>
          <w:szCs w:val="22"/>
        </w:rPr>
        <w:t xml:space="preserve">The specific detail, riding 'upon an ass, even upon a colt the foal of an ass' (9:9), a doubled description some interpreters have read as referring to two distinct animals and others, more plausibly given standard Hebrew poetic parallelism, as a single animal described twice in synonymous parallel phrases, presents a king entirely undistinguished by the war-horse conventionally associated with royal military triumph throughout the ancient Near East, this deliberate humility itself constituting the oracle's own central, startling point.</w:t>
      </w:r>
      <w:r>
        <w:rPr>
          <w:rStyle w:val="FootnoteReference"/>
        </w:rPr>
        <w:footnoteReference w:id="694"/>
      </w:r>
    </w:p>
    <w:p>
      <w:pPr>
        <w:pStyle w:val="Heading3"/>
      </w:pPr>
      <w:r>
        <w:t xml:space="preserve">Connections to the Hebrew Bible</w:t>
      </w:r>
    </w:p>
    <w:p>
      <w:pPr>
        <w:spacing w:after="200" w:line="300"/>
        <w:jc w:val="both"/>
      </w:pPr>
      <w:r>
        <w:rPr>
          <w:sz w:val="22"/>
          <w:szCs w:val="22"/>
        </w:rPr>
        <w:t xml:space="preserve">This chapter's promise that the coming king's ‘dominion shall be from sea to sea, and from the River to the ends of the earth’ (9:10) directly quotes, with only minor variation, the identical universal-dominion formula already discussed at exhaustive length throughout this volume's commentary on Psalm 72:8's royal coronation psalm, confirming this chapter's own deliberate continuity with established Davidic royal ideology even while radically redefining the manner of that dominion's establishment.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juxtaposition, the very verse disarming Ephraim's chariot and Jerusalem's war-horse immediately preceding the king's own arrival upon a humble donkey, provides one of the single most theologically decisive texts in the entire Hebrew Bible for understanding legitimate messianic kingship: dominion established through righteousness and divinely granted deliverance rather than through martial conquest, this king's own humility itself constituting his glory rather than compromising it. This commentary holds that this pattern, victory granted rather than personally seized through force, coheres completely with this volume's entire sustained treatment of legitimate covenant authority since its earliest commentary on Moses's own reluctant, divinely enabled leadership, confirming the fully human, divinely dependent character of authentic messianic office this volume has traced consistently throughout its entire commentary.</w:t>
      </w:r>
      <w:r>
        <w:rPr>
          <w:rStyle w:val="FootnoteReference"/>
        </w:rPr>
        <w:footnoteReference w:id="69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prophecy receives direct, explicit, deliberate enactment within this volume's own selected Gospel material's account of the Messiah's own entry into Jerusalem, addressed at length when that episode is reached later in this volume, this volume's commentary holding throughout that this enactment represents conscious, deliberate fulfillment of this very prophecy's own specific, detailed terms rather than coincidental resemblance.</w:t>
      </w:r>
    </w:p>
    <w:p>
      <w:pPr>
        <w:pStyle w:val="Heading2"/>
      </w:pPr>
      <w:r>
        <w:t xml:space="preserve">Chapter 10 (I will strengthen the house of Judah)</w:t>
      </w:r>
    </w:p>
    <w:p>
      <w:pPr>
        <w:spacing w:after="200" w:line="300"/>
        <w:jc w:val="both"/>
      </w:pPr>
      <w:r>
        <w:rPr>
          <w:b/>
          <w:bCs/>
          <w:color w:val="5B4424"/>
          <w:sz w:val="16"/>
          <w:szCs w:val="16"/>
          <w:vertAlign w:val="superscript"/>
        </w:rPr>
        <w:t xml:space="preserve">2 </w:t>
      </w:r>
      <w:r>
        <w:rPr>
          <w:sz w:val="22"/>
          <w:szCs w:val="22"/>
        </w:rPr>
        <w:t xml:space="preserve">‘…the people wander like sheep, they are afflicted, because there is no shepherd.’</w:t>
      </w:r>
    </w:p>
    <w:p>
      <w:pPr>
        <w:spacing w:after="200" w:line="300"/>
        <w:jc w:val="both"/>
      </w:pPr>
      <w:r>
        <w:rPr>
          <w:b/>
          <w:bCs/>
          <w:color w:val="5B4424"/>
          <w:sz w:val="16"/>
          <w:szCs w:val="16"/>
          <w:vertAlign w:val="superscript"/>
        </w:rPr>
        <w:t xml:space="preserve">3 </w:t>
      </w:r>
      <w:r>
        <w:rPr>
          <w:sz w:val="22"/>
          <w:szCs w:val="22"/>
        </w:rPr>
        <w:t xml:space="preserve">‘Mine anger is kindled against the shepherds, and I will punish the he-goats; for the LORD of hosts hath remembered His flock the house of Judah…’</w:t>
      </w:r>
    </w:p>
    <w:p>
      <w:pPr>
        <w:spacing w:after="200" w:line="300"/>
        <w:jc w:val="both"/>
      </w:pPr>
      <w:r>
        <w:rPr>
          <w:b/>
          <w:bCs/>
          <w:color w:val="5B4424"/>
          <w:sz w:val="16"/>
          <w:szCs w:val="16"/>
          <w:vertAlign w:val="superscript"/>
        </w:rPr>
        <w:t xml:space="preserve">6 </w:t>
      </w:r>
      <w:r>
        <w:rPr>
          <w:sz w:val="22"/>
          <w:szCs w:val="22"/>
        </w:rPr>
        <w:t xml:space="preserve">‘And I will strengthen the house of Judah, and I will save the house of Joseph, and I will bring them back… and it shall be as though I had not cast them off; for I am the LORD their God, and I will hear them.’</w:t>
      </w:r>
    </w:p>
    <w:p>
      <w:pPr>
        <w:spacing w:after="200" w:line="300"/>
        <w:jc w:val="both"/>
      </w:pPr>
      <w:r>
        <w:rPr>
          <w:b/>
          <w:bCs/>
          <w:color w:val="5B4424"/>
          <w:sz w:val="16"/>
          <w:szCs w:val="16"/>
          <w:vertAlign w:val="superscript"/>
        </w:rPr>
        <w:t xml:space="preserve">12 </w:t>
      </w:r>
      <w:r>
        <w:rPr>
          <w:sz w:val="22"/>
          <w:szCs w:val="22"/>
        </w:rPr>
        <w:t xml:space="preserve">‘And I will strengthen them in the LORD; and they shall walk up and down in His name, saith the LORD.’</w:t>
      </w:r>
    </w:p>
    <w:p>
      <w:pPr>
        <w:pStyle w:val="Heading2"/>
      </w:pPr>
      <w:r>
        <w:t xml:space="preserve">Commentary on Zechariah 10</w:t>
      </w:r>
    </w:p>
    <w:p>
      <w:pPr>
        <w:pStyle w:val="Heading3"/>
      </w:pPr>
      <w:r>
        <w:t xml:space="preserve">Historical Background</w:t>
      </w:r>
    </w:p>
    <w:p>
      <w:pPr>
        <w:spacing w:after="200" w:line="300"/>
        <w:jc w:val="both"/>
      </w:pPr>
      <w:r>
        <w:rPr>
          <w:sz w:val="22"/>
          <w:szCs w:val="22"/>
        </w:rPr>
        <w:t xml:space="preserve">Zechariah 10 condemns failed, self-serving leadership under the shepherd metaphor already discussed at length throughout this volume's commentary on Ezekiel 34 and Jeremiah 23, before promising restoration extended to both Judah and 'the house of Joseph,' the northern tribes, this chapter's own inclusive scope confirming restoration hope's own comprehensive, undivided extent across the entire covenant people.</w:t>
      </w:r>
      <w:r>
        <w:rPr>
          <w:rStyle w:val="FootnoteReference"/>
        </w:rPr>
        <w:footnoteReference w:id="696"/>
      </w:r>
    </w:p>
    <w:p>
      <w:pPr>
        <w:pStyle w:val="Heading3"/>
      </w:pPr>
      <w:r>
        <w:t xml:space="preserve">Jewish Cultural Context</w:t>
      </w:r>
    </w:p>
    <w:p>
      <w:pPr>
        <w:spacing w:after="200" w:line="300"/>
        <w:jc w:val="both"/>
      </w:pPr>
      <w:r>
        <w:rPr>
          <w:sz w:val="22"/>
          <w:szCs w:val="22"/>
        </w:rPr>
        <w:t xml:space="preserve">The promise that scattered Israel would be restored ‘as though I had not cast them off’ (10:6) became, for later tradition, an important assurance that restoration achieves genuine, complete reversal rather than merely partial recovery, the exile's own consequences fully and finally undone.</w:t>
      </w:r>
    </w:p>
    <w:p>
      <w:pPr>
        <w:pStyle w:val="Heading3"/>
      </w:pPr>
      <w:r>
        <w:t xml:space="preserve">Connections to the Hebrew Bible</w:t>
      </w:r>
    </w:p>
    <w:p>
      <w:pPr>
        <w:spacing w:after="200" w:line="300"/>
        <w:jc w:val="both"/>
      </w:pPr>
      <w:r>
        <w:rPr>
          <w:sz w:val="22"/>
          <w:szCs w:val="22"/>
        </w:rPr>
        <w:t xml:space="preserve">This chapter's condemnation of failed shepherds directly continues this volume's sustained attention to this recurring image already traced consistently throughout its entire commentary since Ezekiel 34's extended shepherd oracle, confirming this metaphor's own established, consistent application to covenant leadership across multiple prophetic books.</w:t>
      </w:r>
    </w:p>
    <w:p>
      <w:pPr>
        <w:pStyle w:val="Heading3"/>
      </w:pPr>
      <w:r>
        <w:t xml:space="preserve">Commentary from an Ebionite Perspective</w:t>
      </w:r>
    </w:p>
    <w:p>
      <w:pPr>
        <w:spacing w:after="200" w:line="300"/>
        <w:jc w:val="both"/>
      </w:pPr>
      <w:r>
        <w:rPr>
          <w:sz w:val="22"/>
          <w:szCs w:val="22"/>
        </w:rPr>
        <w:t xml:space="preserve">This chapter's promise of complete restoration extended equally to Judah and the long-scattered northern tribes reinforces this commentary's sustained insistence throughout this entire volume that covenant restoration hope remains comprehensive rather than partial, encompassing the entire covenant people regardless of the length or severity of their own historical scattering, a pattern this volume has traced consistently throughout its entire commentary on undivided restoration hope since Ezekiel 37's vision of Judah and Israel reunited under one shepherd.</w:t>
      </w:r>
    </w:p>
    <w:p>
      <w:pPr>
        <w:pStyle w:val="Heading2"/>
      </w:pPr>
      <w:r>
        <w:t xml:space="preserve">Chapter 11 (the thirty pieces of silver)</w:t>
      </w:r>
    </w:p>
    <w:p>
      <w:pPr>
        <w:spacing w:after="200" w:line="300"/>
        <w:jc w:val="both"/>
      </w:pPr>
      <w:r>
        <w:rPr>
          <w:b/>
          <w:bCs/>
          <w:color w:val="5B4424"/>
          <w:sz w:val="16"/>
          <w:szCs w:val="16"/>
          <w:vertAlign w:val="superscript"/>
        </w:rPr>
        <w:t xml:space="preserve">4 </w:t>
      </w:r>
      <w:r>
        <w:rPr>
          <w:sz w:val="22"/>
          <w:szCs w:val="22"/>
        </w:rPr>
        <w:t xml:space="preserve">Thus said the LORD my God: ‘Feed the flock of slaughter’…</w:t>
      </w:r>
    </w:p>
    <w:p>
      <w:pPr>
        <w:spacing w:after="200" w:line="300"/>
        <w:jc w:val="both"/>
      </w:pPr>
      <w:r>
        <w:rPr>
          <w:b/>
          <w:bCs/>
          <w:color w:val="5B4424"/>
          <w:sz w:val="16"/>
          <w:szCs w:val="16"/>
          <w:vertAlign w:val="superscript"/>
        </w:rPr>
        <w:t xml:space="preserve">7 </w:t>
      </w:r>
      <w:r>
        <w:rPr>
          <w:sz w:val="22"/>
          <w:szCs w:val="22"/>
        </w:rPr>
        <w:t xml:space="preserve">So I fed the flock of slaughter, verily the poor of the flock. And I took unto me two staves; the one I called Graciousness, and the other I called Binders; and I fed the flock.</w:t>
      </w:r>
    </w:p>
    <w:p>
      <w:pPr>
        <w:spacing w:after="200" w:line="300"/>
        <w:jc w:val="both"/>
      </w:pPr>
      <w:r>
        <w:rPr>
          <w:b/>
          <w:bCs/>
          <w:color w:val="5B4424"/>
          <w:sz w:val="16"/>
          <w:szCs w:val="16"/>
          <w:vertAlign w:val="superscript"/>
        </w:rPr>
        <w:t xml:space="preserve">10 </w:t>
      </w:r>
      <w:r>
        <w:rPr>
          <w:sz w:val="22"/>
          <w:szCs w:val="22"/>
        </w:rPr>
        <w:t xml:space="preserve">And I took my staff Graciousness, and cut it asunder, that I might break my covenant which I had made with all the peoples.</w:t>
      </w:r>
    </w:p>
    <w:p>
      <w:pPr>
        <w:spacing w:after="200" w:line="300"/>
        <w:jc w:val="both"/>
      </w:pPr>
      <w:r>
        <w:rPr>
          <w:b/>
          <w:bCs/>
          <w:color w:val="5B4424"/>
          <w:sz w:val="16"/>
          <w:szCs w:val="16"/>
          <w:vertAlign w:val="superscript"/>
        </w:rPr>
        <w:t xml:space="preserve">12 </w:t>
      </w:r>
      <w:r>
        <w:rPr>
          <w:sz w:val="22"/>
          <w:szCs w:val="22"/>
        </w:rPr>
        <w:t xml:space="preserve">And I said unto them: ‘If ye think good, give me my hire; and if not, forbear.’ So they weighed for my hire thirty pieces of silver.</w:t>
      </w:r>
    </w:p>
    <w:p>
      <w:pPr>
        <w:spacing w:after="200" w:line="300"/>
        <w:jc w:val="both"/>
      </w:pPr>
      <w:r>
        <w:rPr>
          <w:b/>
          <w:bCs/>
          <w:color w:val="5B4424"/>
          <w:sz w:val="16"/>
          <w:szCs w:val="16"/>
          <w:vertAlign w:val="superscript"/>
        </w:rPr>
        <w:t xml:space="preserve">13 </w:t>
      </w:r>
      <w:r>
        <w:rPr>
          <w:sz w:val="22"/>
          <w:szCs w:val="22"/>
        </w:rPr>
        <w:t xml:space="preserve">And the LORD said unto me: ‘Cast it into the treasury, the goodly price that I was prized at of them.’ And I took the thirty pieces of silver, and cast them into the treasury, in the house of the LORD.</w:t>
      </w:r>
    </w:p>
    <w:p>
      <w:pPr>
        <w:spacing w:after="200" w:line="300"/>
        <w:jc w:val="both"/>
      </w:pPr>
      <w:r>
        <w:rPr>
          <w:b/>
          <w:bCs/>
          <w:color w:val="5B4424"/>
          <w:sz w:val="16"/>
          <w:szCs w:val="16"/>
          <w:vertAlign w:val="superscript"/>
        </w:rPr>
        <w:t xml:space="preserve">14 </w:t>
      </w:r>
      <w:r>
        <w:rPr>
          <w:sz w:val="22"/>
          <w:szCs w:val="22"/>
        </w:rPr>
        <w:t xml:space="preserve">Then I cut asunder mine other staff, even Binders, that I might break the brotherhood between Judah and Israel.</w:t>
      </w:r>
    </w:p>
    <w:p>
      <w:pPr>
        <w:spacing w:after="200" w:line="300"/>
        <w:jc w:val="both"/>
      </w:pPr>
      <w:r>
        <w:rPr>
          <w:b/>
          <w:bCs/>
          <w:color w:val="5B4424"/>
          <w:sz w:val="16"/>
          <w:szCs w:val="16"/>
          <w:vertAlign w:val="superscript"/>
        </w:rPr>
        <w:t xml:space="preserve">17 </w:t>
      </w:r>
      <w:r>
        <w:rPr>
          <w:sz w:val="22"/>
          <w:szCs w:val="22"/>
        </w:rPr>
        <w:t xml:space="preserve">Woe to the worthless shepherd that leaveth the flock! the sword shall be upon his arm, and upon his right eye…</w:t>
      </w:r>
    </w:p>
    <w:p>
      <w:pPr>
        <w:pStyle w:val="Heading2"/>
      </w:pPr>
      <w:r>
        <w:t xml:space="preserve">Commentary on Zechariah 11</w:t>
      </w:r>
    </w:p>
    <w:p>
      <w:pPr>
        <w:pStyle w:val="Heading3"/>
      </w:pPr>
      <w:r>
        <w:t xml:space="preserve">Historical Background</w:t>
      </w:r>
    </w:p>
    <w:p>
      <w:pPr>
        <w:spacing w:after="200" w:line="300"/>
        <w:jc w:val="both"/>
      </w:pPr>
      <w:r>
        <w:rPr>
          <w:sz w:val="22"/>
          <w:szCs w:val="22"/>
        </w:rPr>
        <w:t xml:space="preserve">Zechariah 11 presents this book's most elaborate enacted sign: the prophet personally assumes the role of shepherd over a flock destined for slaughter, wielding two symbolically named staves, Graciousness and Binders, before a devastating conclusion, the flock's own owners valuing the shepherd's dismissed service at a mere thirty pieces of silver, the price of a gored slave already discussed at length throughout this volume's commentary on Exodus 21:32, this contemptuous valuation followed by the staves' own deliberate breaking, symbolizing both God's own broken covenant with the surrounding peoples and the broken brotherhood between Judah and Israel.</w:t>
      </w:r>
      <w:r>
        <w:rPr>
          <w:rStyle w:val="FootnoteReference"/>
        </w:rPr>
        <w:footnoteReference w:id="697"/>
      </w:r>
    </w:p>
    <w:p>
      <w:pPr>
        <w:pStyle w:val="Heading3"/>
      </w:pPr>
      <w:r>
        <w:t xml:space="preserve">Jewish Cultural Context</w:t>
      </w:r>
    </w:p>
    <w:p>
      <w:pPr>
        <w:spacing w:after="200" w:line="300"/>
        <w:jc w:val="both"/>
      </w:pPr>
      <w:r>
        <w:rPr>
          <w:sz w:val="22"/>
          <w:szCs w:val="22"/>
        </w:rPr>
        <w:t xml:space="preserve">Verse 13 presents one of this book's most consequential textual questions. This edition, following the Jewish Publication Society's own translation of the Masoretic Hebrew text, renders the shepherd's instruction 'cast it into the treasury' (הָאוֹצָר, ha'otzar), while other English translations, following an alternative construal of the same consonantal text, render this 'cast it unto the potter' (הַיּוֹצֵר, hayotzer), the two Hebrew words differing by a single letter easily confused in ancient manuscript transmission. This volume presents both readings as legitimate, attested construals of a genuinely difficult text, noting that the 'potter' reading provides the more immediate verbal connection to the specific event this volume's own selected Gospel material will record regarding this prophecy's own later fulfillment.</w:t>
      </w:r>
      <w:r>
        <w:rPr>
          <w:rStyle w:val="FootnoteReference"/>
        </w:rPr>
        <w:footnoteReference w:id="698"/>
      </w:r>
    </w:p>
    <w:p>
      <w:pPr>
        <w:pStyle w:val="Heading3"/>
      </w:pPr>
      <w:r>
        <w:t xml:space="preserve">Hebrew Word Studies</w:t>
      </w:r>
    </w:p>
    <w:p>
      <w:pPr>
        <w:spacing w:after="200" w:line="300"/>
        <w:jc w:val="both"/>
      </w:pPr>
      <w:r>
        <w:rPr>
          <w:sz w:val="22"/>
          <w:szCs w:val="22"/>
        </w:rPr>
        <w:t xml:space="preserve">The thirty pieces of silver, explicitly identified by this chapter's own sarcastic phrasing, 'the goodly price that I was prized at of them,' as a contemptuously inadequate valuation, directly recalls Exodus 21:32's fixed compensation for a slave gored by an ox, this specific legal background confirming the depth of the insult embedded in this particular sum: the flock's rejected shepherd valued at precisely the price of a dead slave.</w:t>
      </w:r>
      <w:r>
        <w:rPr>
          <w:rStyle w:val="FootnoteReference"/>
        </w:rPr>
        <w:footnoteReference w:id="699"/>
      </w:r>
    </w:p>
    <w:p>
      <w:pPr>
        <w:pStyle w:val="Heading3"/>
      </w:pPr>
      <w:r>
        <w:t xml:space="preserve">Connections to the Hebrew Bible</w:t>
      </w:r>
    </w:p>
    <w:p>
      <w:pPr>
        <w:spacing w:after="200" w:line="300"/>
        <w:jc w:val="both"/>
      </w:pPr>
      <w:r>
        <w:rPr>
          <w:sz w:val="22"/>
          <w:szCs w:val="22"/>
        </w:rPr>
        <w:t xml:space="preserve">The breaking of the staff ‘Binders,’ severing ‘the brotherhood between Judah and Israel’ (11:14), presents a devastating reversal of the very reunification already discussed at exhaustive length throughout this volume's commentary on Ezekiel 37's two sticks joined into one, this chapter's own broken staff confirming that covenant division, once healed, remains genuinely vulnerable to renewed fracture through continued unfaithfulness.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enacted sign, a faithful shepherd's own service contemptuously undervalued at a slave's price before the covenant relationship itself is symbolically broken, provides this volume with one of its most sobering demonstrations that faithful covenant service can meet rejection and contempt from precisely those it serves; this commentary holds that this chapter's own genuine textual difficulty regarding treasury or potter should be acknowledged honestly rather than resolved by assuming later fulfillment settles an otherwise ambiguous Hebrew text, while this volume's own selected New Covenant texts' specific citation of this passage in connection with both a betrayal price and a potter's field, addressed at length when that material is reached later in this volume, confirms this prophecy's own continuing, active significance for this volume's entire commentary regarding costly, rejected covenant service.</w:t>
      </w:r>
      <w:r>
        <w:rPr>
          <w:rStyle w:val="FootnoteReference"/>
        </w:rPr>
        <w:footnoteReference w:id="700"/>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thirty pieces of silver receives direct, explicit citation within this volume's own selected Gospel material's account of the Messiah's own betrayal, and the subsequent purchase of a burial field, addressed at length when that episode is reached later in this volume, this volume's commentary holding throughout that this citation, whichever precise textual reading of verse 13 is preferred, confirms this prophecy's own remarkable, specific historical correspondence to that later, betrayal-related event.</w:t>
      </w:r>
    </w:p>
    <w:p>
      <w:pPr>
        <w:pStyle w:val="Heading2"/>
      </w:pPr>
      <w:r>
        <w:t xml:space="preserve">Chapter 12 (they shall look unto Me)</w:t>
      </w:r>
    </w:p>
    <w:p>
      <w:pPr>
        <w:spacing w:after="200" w:line="300"/>
        <w:jc w:val="both"/>
      </w:pPr>
      <w:r>
        <w:rPr>
          <w:b/>
          <w:bCs/>
          <w:color w:val="5B4424"/>
          <w:sz w:val="16"/>
          <w:szCs w:val="16"/>
          <w:vertAlign w:val="superscript"/>
        </w:rPr>
        <w:t xml:space="preserve">2 </w:t>
      </w:r>
      <w:r>
        <w:rPr>
          <w:sz w:val="22"/>
          <w:szCs w:val="22"/>
        </w:rPr>
        <w:t xml:space="preserve">‘Behold, I will make Jerusalem a cup of bewilderment unto all the peoples round about…’</w:t>
      </w:r>
    </w:p>
    <w:p>
      <w:pPr>
        <w:spacing w:after="200" w:line="300"/>
        <w:jc w:val="both"/>
      </w:pPr>
      <w:r>
        <w:rPr>
          <w:b/>
          <w:bCs/>
          <w:color w:val="5B4424"/>
          <w:sz w:val="16"/>
          <w:szCs w:val="16"/>
          <w:vertAlign w:val="superscript"/>
        </w:rPr>
        <w:t xml:space="preserve">3 </w:t>
      </w:r>
      <w:r>
        <w:rPr>
          <w:sz w:val="22"/>
          <w:szCs w:val="22"/>
        </w:rPr>
        <w:t xml:space="preserve">‘…I will make Jerusalem a stone of burden for all the peoples; all that burden themselves with it shall be sore wounded…’</w:t>
      </w:r>
    </w:p>
    <w:p>
      <w:pPr>
        <w:spacing w:after="200" w:line="300"/>
        <w:jc w:val="both"/>
      </w:pPr>
      <w:r>
        <w:rPr>
          <w:b/>
          <w:bCs/>
          <w:color w:val="5B4424"/>
          <w:sz w:val="16"/>
          <w:szCs w:val="16"/>
          <w:vertAlign w:val="superscript"/>
        </w:rPr>
        <w:t xml:space="preserve">8 </w:t>
      </w:r>
      <w:r>
        <w:rPr>
          <w:sz w:val="22"/>
          <w:szCs w:val="22"/>
        </w:rPr>
        <w:t xml:space="preserve">‘…he that is feeble among them at that day shall be as David; and the house of David shall be as a godlike being, as the angel of the LORD before them.’</w:t>
      </w:r>
    </w:p>
    <w:p>
      <w:pPr>
        <w:spacing w:after="200" w:line="300"/>
        <w:jc w:val="both"/>
      </w:pPr>
      <w:r>
        <w:rPr>
          <w:b/>
          <w:bCs/>
          <w:color w:val="5B4424"/>
          <w:sz w:val="16"/>
          <w:szCs w:val="16"/>
          <w:vertAlign w:val="superscript"/>
        </w:rPr>
        <w:t xml:space="preserve">10 </w:t>
      </w:r>
      <w:r>
        <w:rPr>
          <w:sz w:val="22"/>
          <w:szCs w:val="22"/>
        </w:rPr>
        <w:t xml:space="preserve">‘And I will pour upon the house of David, and upon the inhabitants of Jerusalem, the spirit of grace and of supplication; and they shall look unto Me because they have thrust him through; and they shall mourn for him, as one mourneth for his only son, and shall be in bitterness for him, as one that is in bitterness for his first-born.’</w:t>
      </w:r>
    </w:p>
    <w:p>
      <w:pPr>
        <w:spacing w:after="200" w:line="300"/>
        <w:jc w:val="both"/>
      </w:pPr>
      <w:r>
        <w:rPr>
          <w:b/>
          <w:bCs/>
          <w:color w:val="5B4424"/>
          <w:sz w:val="16"/>
          <w:szCs w:val="16"/>
          <w:vertAlign w:val="superscript"/>
        </w:rPr>
        <w:t xml:space="preserve">11 </w:t>
      </w:r>
      <w:r>
        <w:rPr>
          <w:sz w:val="22"/>
          <w:szCs w:val="22"/>
        </w:rPr>
        <w:t xml:space="preserve">‘In that day shall there be a great mourning in Jerusalem, as the mourning of Hadadrimmon in the valley of Megiddon.’</w:t>
      </w:r>
    </w:p>
    <w:p>
      <w:pPr>
        <w:spacing w:after="200" w:line="300"/>
        <w:jc w:val="both"/>
      </w:pPr>
      <w:r>
        <w:rPr>
          <w:b/>
          <w:bCs/>
          <w:color w:val="5B4424"/>
          <w:sz w:val="16"/>
          <w:szCs w:val="16"/>
          <w:vertAlign w:val="superscript"/>
        </w:rPr>
        <w:t xml:space="preserve">12 </w:t>
      </w:r>
      <w:r>
        <w:rPr>
          <w:sz w:val="22"/>
          <w:szCs w:val="22"/>
        </w:rPr>
        <w:t xml:space="preserve">‘And the land shall mourn, every family apart; the family of the house of David apart, and their wives apart…’</w:t>
      </w:r>
    </w:p>
    <w:p>
      <w:pPr>
        <w:pStyle w:val="Heading2"/>
      </w:pPr>
      <w:r>
        <w:t xml:space="preserve">Commentary on Zechariah 12</w:t>
      </w:r>
    </w:p>
    <w:p>
      <w:pPr>
        <w:pStyle w:val="Heading3"/>
      </w:pPr>
      <w:r>
        <w:t xml:space="preserve">Historical Background</w:t>
      </w:r>
    </w:p>
    <w:p>
      <w:pPr>
        <w:spacing w:after="200" w:line="300"/>
        <w:jc w:val="both"/>
      </w:pPr>
      <w:r>
        <w:rPr>
          <w:sz w:val="22"/>
          <w:szCs w:val="22"/>
        </w:rPr>
        <w:t xml:space="preserve">Zechariah 12 presents Jerusalem's own final, decisive deliverance from besieging nations, God's own strengthening of even the feeblest defender, and, at this chapter's own theological center, one of the most remarkable and consequential single verses anywhere in the Hebrew Bible, the LORD's own promise that Jerusalem's own inhabitants will look upon Him as one whom they have themselves pierced, followed by comprehensive, family-by-family national mourning.</w:t>
      </w:r>
      <w:r>
        <w:rPr>
          <w:rStyle w:val="FootnoteReference"/>
        </w:rPr>
        <w:footnoteReference w:id="701"/>
      </w:r>
    </w:p>
    <w:p>
      <w:pPr>
        <w:pStyle w:val="Heading3"/>
      </w:pPr>
      <w:r>
        <w:t xml:space="preserve">Jewish Cultural Context</w:t>
      </w:r>
    </w:p>
    <w:p>
      <w:pPr>
        <w:spacing w:after="200" w:line="300"/>
        <w:jc w:val="both"/>
      </w:pPr>
      <w:r>
        <w:rPr>
          <w:sz w:val="22"/>
          <w:szCs w:val="22"/>
        </w:rPr>
        <w:t xml:space="preserve">This edition, following the Jewish Publication Society's own 1917 translation, preserves this verse's own remarkable, and much-discussed, grammatical shift precisely as it stands in the Masoretic Hebrew text: 'they shall look unto Me... and they shall mourn for him,' the pronoun shifting within a single sentence from the first-person LORD speaking to a third-person 'him' who is mourned, a shift some later Jewish translations have rendered more cautiously to avoid its own startling theological implication. This volume's commentary notes this grammatical feature honestly as a genuine, longstanding feature of the received Hebrew text rather than a Christian textual alteration.</w:t>
      </w:r>
      <w:r>
        <w:rPr>
          <w:rStyle w:val="FootnoteReference"/>
        </w:rPr>
        <w:footnoteReference w:id="702"/>
      </w:r>
    </w:p>
    <w:p>
      <w:pPr>
        <w:pStyle w:val="Heading3"/>
      </w:pPr>
      <w:r>
        <w:t xml:space="preserve">Hebrew Word Studies</w:t>
      </w:r>
    </w:p>
    <w:p>
      <w:pPr>
        <w:spacing w:after="200" w:line="300"/>
        <w:jc w:val="both"/>
      </w:pPr>
      <w:r>
        <w:rPr>
          <w:sz w:val="22"/>
          <w:szCs w:val="22"/>
        </w:rPr>
        <w:t xml:space="preserve">This verse's own identity of the pierced figure received serious, sustained attention within classical rabbinic tradition itself, entirely apart from later Christian interpretation. The medieval Jewish commentator Rabbi David Kimchi (Radak) and Rabbi Moses Alshech both record and discuss a tradition, also preserved in the Babylonian Talmud, tractate Sukkah 52a, identifying this pierced figure as 'Messiah the son of Joseph,' a distinct messianic figure within some strands of rabbinic expectation, understood to suffer and die, bearing Israel's own guilt in atoning fashion, in connection with the climactic war of Gog and Magog already discussed at length in this volume's commentary on Ezekiel 38–39, before the triumphant reign of Messiah the son of David. This volume's commentary presents this tradition honestly as a documented, pre-modern strand of Jewish messianic reflection, confirming that a suffering, even dying, messianic figure was not a conception foreign to Jewish thought prior to, or independent of, Christian development.</w:t>
      </w:r>
      <w:r>
        <w:rPr>
          <w:rStyle w:val="FootnoteReference"/>
        </w:rPr>
        <w:footnoteReference w:id="703"/>
      </w:r>
    </w:p>
    <w:p>
      <w:pPr>
        <w:pStyle w:val="Heading3"/>
      </w:pPr>
      <w:r>
        <w:t xml:space="preserve">Connections to the Hebrew Bible</w:t>
      </w:r>
    </w:p>
    <w:p>
      <w:pPr>
        <w:spacing w:after="200" w:line="300"/>
        <w:jc w:val="both"/>
      </w:pPr>
      <w:r>
        <w:rPr>
          <w:sz w:val="22"/>
          <w:szCs w:val="22"/>
        </w:rPr>
        <w:t xml:space="preserve">This chapter's vision of a pierced figure mourned as ‘an only son’ directly continues this volume's sustained attention to vicarious, representative suffering already traced at exhaustive length throughout this entire volume's commentary on Isaiah 53's suffering servant, this chapter's own comparable imagery, piercing, mourning, comprehensive national grief, confirming this theme's own sustained development across multiple distinct prophetic books.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remarkable identification, the LORD Himself speaking of one whom 'they have thrust him through' as an object of the deepest national mourning, provides one of the Hebrew Bible's most theologically significant texts for understanding how a fully human, pierced, and mourned figure can nonetheless be spoken of in terms of intimate identification with God's own action and grief, without requiring that this figure be personally, ontologically identical with God; this commentary holds that the classical rabbinic tradition of Messiah ben Joseph, a suffering messianic figure distinct from yet preparatory to the triumphant Davidic Messiah, provides this volume with important confirmation that Jewish messianic expectation itself, independent of later Christian development, could and did encompass a genuinely suffering, even dying, messianic figure whose death served atoning, representative purpose for Israel.</w:t>
      </w:r>
      <w:r>
        <w:rPr>
          <w:rStyle w:val="FootnoteReference"/>
        </w:rPr>
        <w:footnoteReference w:id="70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prophecy of the pierced one, mourned as an only son, receives direct, explicit citation within this volume's own selected New Covenant texts' account of the crucifixion, addressed at length when that passage is reached later in this volume, this volume's commentary holding throughout that this citation draws upon, and finds itself already anticipated by, this same strand of Jewish messianic reflection this volume's commentary has traced honestly throughout its treatment of this remarkable chapter.</w:t>
      </w:r>
    </w:p>
    <w:p>
      <w:pPr>
        <w:pStyle w:val="Heading2"/>
      </w:pPr>
      <w:r>
        <w:t xml:space="preserve">Chapter 13 (the smitten shepherd, and refining fire)</w:t>
      </w:r>
    </w:p>
    <w:p>
      <w:pPr>
        <w:spacing w:after="200" w:line="300"/>
        <w:jc w:val="both"/>
      </w:pPr>
      <w:r>
        <w:rPr>
          <w:b/>
          <w:bCs/>
          <w:color w:val="5B4424"/>
          <w:sz w:val="16"/>
          <w:szCs w:val="16"/>
          <w:vertAlign w:val="superscript"/>
        </w:rPr>
        <w:t xml:space="preserve">1 </w:t>
      </w:r>
      <w:r>
        <w:rPr>
          <w:sz w:val="22"/>
          <w:szCs w:val="22"/>
        </w:rPr>
        <w:t xml:space="preserve">In that day there shall be a fountain opened to the house of David and to the inhabitants of Jerusalem, for purification and for sprinkling.’</w:t>
      </w:r>
    </w:p>
    <w:p>
      <w:pPr>
        <w:spacing w:after="200" w:line="300"/>
        <w:jc w:val="both"/>
      </w:pPr>
      <w:r>
        <w:rPr>
          <w:b/>
          <w:bCs/>
          <w:color w:val="5B4424"/>
          <w:sz w:val="16"/>
          <w:szCs w:val="16"/>
          <w:vertAlign w:val="superscript"/>
        </w:rPr>
        <w:t xml:space="preserve">7 </w:t>
      </w:r>
      <w:r>
        <w:rPr>
          <w:sz w:val="22"/>
          <w:szCs w:val="22"/>
        </w:rPr>
        <w:t xml:space="preserve">‘Awake, O sword, against My shepherd, and against the man that is My fellow, saith the LORD of hosts; smite the shepherd, and the sheep shall be scattered; and I will turn My hand upon the little ones.’</w:t>
      </w:r>
    </w:p>
    <w:p>
      <w:pPr>
        <w:spacing w:after="200" w:line="300"/>
        <w:jc w:val="both"/>
      </w:pPr>
      <w:r>
        <w:rPr>
          <w:b/>
          <w:bCs/>
          <w:color w:val="5B4424"/>
          <w:sz w:val="16"/>
          <w:szCs w:val="16"/>
          <w:vertAlign w:val="superscript"/>
        </w:rPr>
        <w:t xml:space="preserve">8 </w:t>
      </w:r>
      <w:r>
        <w:rPr>
          <w:sz w:val="22"/>
          <w:szCs w:val="22"/>
        </w:rPr>
        <w:t xml:space="preserve">‘And it shall come to pass, that in all the land, saith the LORD, two parts therein shall be cut off and die; but the third shall be left therein.’</w:t>
      </w:r>
    </w:p>
    <w:p>
      <w:pPr>
        <w:spacing w:after="200" w:line="300"/>
        <w:jc w:val="both"/>
      </w:pPr>
      <w:r>
        <w:rPr>
          <w:b/>
          <w:bCs/>
          <w:color w:val="5B4424"/>
          <w:sz w:val="16"/>
          <w:szCs w:val="16"/>
          <w:vertAlign w:val="superscript"/>
        </w:rPr>
        <w:t xml:space="preserve">9 </w:t>
      </w:r>
      <w:r>
        <w:rPr>
          <w:sz w:val="22"/>
          <w:szCs w:val="22"/>
        </w:rPr>
        <w:t xml:space="preserve">‘And I will bring the third part through the fire, and will refine them as silver is refined, and will try them as gold is tried; they shall call on My name, and I will answer them; I will say: It is My people; and they shall say: The LORD is my God.’</w:t>
      </w:r>
    </w:p>
    <w:p>
      <w:pPr>
        <w:pStyle w:val="Heading2"/>
      </w:pPr>
      <w:r>
        <w:t xml:space="preserve">Commentary on Zechariah 13</w:t>
      </w:r>
    </w:p>
    <w:p>
      <w:pPr>
        <w:pStyle w:val="Heading3"/>
      </w:pPr>
      <w:r>
        <w:t xml:space="preserve">Historical Background</w:t>
      </w:r>
    </w:p>
    <w:p>
      <w:pPr>
        <w:spacing w:after="200" w:line="300"/>
        <w:jc w:val="both"/>
      </w:pPr>
      <w:r>
        <w:rPr>
          <w:sz w:val="22"/>
          <w:szCs w:val="22"/>
        </w:rPr>
        <w:t xml:space="preserve">Zechariah 13 opens with a fountain of purification opened for the house of David, before this book's own second most theologically significant single verse: God's own explicit command striking 'My shepherd, and... the man that is My fellow,' resulting in the sheep's own scattering, followed by a severe refining process reducing the covenant people to a purified, tested remnant, only a third surviving the fire.</w:t>
      </w:r>
      <w:r>
        <w:rPr>
          <w:rStyle w:val="FootnoteReference"/>
        </w:rPr>
        <w:footnoteReference w:id="705"/>
      </w:r>
    </w:p>
    <w:p>
      <w:pPr>
        <w:pStyle w:val="Heading3"/>
      </w:pPr>
      <w:r>
        <w:t xml:space="preserve">Jewish Cultural Context</w:t>
      </w:r>
    </w:p>
    <w:p>
      <w:pPr>
        <w:spacing w:after="200" w:line="300"/>
        <w:jc w:val="both"/>
      </w:pPr>
      <w:r>
        <w:rPr>
          <w:sz w:val="22"/>
          <w:szCs w:val="22"/>
        </w:rPr>
        <w:t xml:space="preserve">The designation of the struck shepherd as 'the man that is My fellow' (עֲמִיתִי, amiti, 'my associate,' 'my equal') employs a Hebrew term elsewhere in the Torah used exclusively for describing relationships of genuine parity and equality between fellow Israelites, this chapter's own application of this specific term to a figure struck by God's own sword presenting one of the Hebrew Bible's most theologically dense statements of intimate divine association with a human shepherd figure who nonetheless remains genuinely distinct from, and struck by, God Himself.</w:t>
      </w:r>
      <w:r>
        <w:rPr>
          <w:rStyle w:val="FootnoteReference"/>
        </w:rPr>
        <w:footnoteReference w:id="706"/>
      </w:r>
    </w:p>
    <w:p>
      <w:pPr>
        <w:pStyle w:val="Heading3"/>
      </w:pPr>
      <w:r>
        <w:t xml:space="preserve">Hebrew Word Studies</w:t>
      </w:r>
    </w:p>
    <w:p>
      <w:pPr>
        <w:spacing w:after="200" w:line="300"/>
        <w:jc w:val="both"/>
      </w:pPr>
      <w:r>
        <w:rPr>
          <w:sz w:val="22"/>
          <w:szCs w:val="22"/>
        </w:rPr>
        <w:t xml:space="preserve">The refining imagery, ‘I will bring the third part through the fire, and will refine them as silver is refined’ (13:9), directly continues this volume's sustained attention to comparable purifying imagery already discussed at length throughout this volume's commentary on Malachi 3:2–3's refiner's fire, addressed further when that book is reached later in this volume, confirming this as an established image for covenant purification through severe testing across the exilic and post-exilic prophetic tradition.</w:t>
      </w:r>
    </w:p>
    <w:p>
      <w:pPr>
        <w:pStyle w:val="Heading3"/>
      </w:pPr>
      <w:r>
        <w:t xml:space="preserve">Connections to the Hebrew Bible</w:t>
      </w:r>
    </w:p>
    <w:p>
      <w:pPr>
        <w:spacing w:after="200" w:line="300"/>
        <w:jc w:val="both"/>
      </w:pPr>
      <w:r>
        <w:rPr>
          <w:sz w:val="22"/>
          <w:szCs w:val="22"/>
        </w:rPr>
        <w:t xml:space="preserve">This chapter's smitten shepherd directly continues this volume's sustained attention to shepherd imagery already traced throughout its entire commentary since Ezekiel 34's condemned false shepherds and promised true shepherd, this chapter's own startling development, the true shepherd himself struck by God's own sword rather than merely condemning false shepherds, providing this volume with an important further dimension of this book's own sustained shepherd theology.</w:t>
      </w:r>
      <w:r>
        <w:rPr>
          <w:rStyle w:val="FootnoteReference"/>
        </w:rPr>
        <w:footnoteReference w:id="707"/>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striking of God's own shepherd, explicitly called God's own intimate 'fellow' yet genuinely struck and genuinely human, reinforces this commentary's sustained insistence throughout this entire volume that legitimate messianic suffering occurs within, rather than despite, intimate divine association and purpose, the shepherd's own striking serving God's own larger refining purpose for the scattered flock rather than representing either divine abandonment or a departure from this volume's sustained insistence on the Messiah's fully human, non-divine nature. This commentary holds that the resulting refined remnant's own covenant formula, 'I will say: It is My people; and they shall say: The LORD is my God,' provides this volume with a fitting demonstration that even the most severe covenant testing serves ultimately restorative, relationship-confirming purpose.</w:t>
      </w:r>
      <w:r>
        <w:rPr>
          <w:rStyle w:val="FootnoteReference"/>
        </w:rPr>
        <w:footnoteReference w:id="70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smitten shepherd receives direct, explicit citation within this volume's own selected Gospel material, applied to the disciples' own scattering following the Messiah's arrest, addressed at length when that passage is reached later in this volume.</w:t>
      </w:r>
    </w:p>
    <w:p>
      <w:pPr>
        <w:pStyle w:val="Heading2"/>
      </w:pPr>
      <w:r>
        <w:t xml:space="preserve">Chapter 14 (the LORD shall be King over all the earth)</w:t>
      </w:r>
    </w:p>
    <w:p>
      <w:pPr>
        <w:spacing w:after="200" w:line="300"/>
        <w:jc w:val="both"/>
      </w:pPr>
      <w:r>
        <w:rPr>
          <w:b/>
          <w:bCs/>
          <w:color w:val="5B4424"/>
          <w:sz w:val="16"/>
          <w:szCs w:val="16"/>
          <w:vertAlign w:val="superscript"/>
        </w:rPr>
        <w:t xml:space="preserve">3 </w:t>
      </w:r>
      <w:r>
        <w:rPr>
          <w:sz w:val="22"/>
          <w:szCs w:val="22"/>
        </w:rPr>
        <w:t xml:space="preserve">Then shall the LORD go forth, and fight against those nations, as when He fighteth in the day of battle.</w:t>
      </w:r>
    </w:p>
    <w:p>
      <w:pPr>
        <w:spacing w:after="200" w:line="300"/>
        <w:jc w:val="both"/>
      </w:pPr>
      <w:r>
        <w:rPr>
          <w:b/>
          <w:bCs/>
          <w:color w:val="5B4424"/>
          <w:sz w:val="16"/>
          <w:szCs w:val="16"/>
          <w:vertAlign w:val="superscript"/>
        </w:rPr>
        <w:t xml:space="preserve">4 </w:t>
      </w:r>
      <w:r>
        <w:rPr>
          <w:sz w:val="22"/>
          <w:szCs w:val="22"/>
        </w:rPr>
        <w:t xml:space="preserve">And His feet shall stand in that day upon the mount of Olives, which is before Jerusalem on the east… and the mount of Olives shall cleave in the midst thereof…</w:t>
      </w:r>
    </w:p>
    <w:p>
      <w:pPr>
        <w:spacing w:after="200" w:line="300"/>
        <w:jc w:val="both"/>
      </w:pPr>
      <w:r>
        <w:rPr>
          <w:b/>
          <w:bCs/>
          <w:color w:val="5B4424"/>
          <w:sz w:val="16"/>
          <w:szCs w:val="16"/>
          <w:vertAlign w:val="superscript"/>
        </w:rPr>
        <w:t xml:space="preserve">8 </w:t>
      </w:r>
      <w:r>
        <w:rPr>
          <w:sz w:val="22"/>
          <w:szCs w:val="22"/>
        </w:rPr>
        <w:t xml:space="preserve">And it shall come to pass in that day, that living waters shall go out from Jerusalem; half of them toward the eastern sea, and half of them toward the western sea; in summer and in winter shall it be.</w:t>
      </w:r>
    </w:p>
    <w:p>
      <w:pPr>
        <w:spacing w:after="200" w:line="300"/>
        <w:jc w:val="both"/>
      </w:pPr>
      <w:r>
        <w:rPr>
          <w:b/>
          <w:bCs/>
          <w:color w:val="5B4424"/>
          <w:sz w:val="16"/>
          <w:szCs w:val="16"/>
          <w:vertAlign w:val="superscript"/>
        </w:rPr>
        <w:t xml:space="preserve">9 </w:t>
      </w:r>
      <w:r>
        <w:rPr>
          <w:sz w:val="22"/>
          <w:szCs w:val="22"/>
        </w:rPr>
        <w:t xml:space="preserve">And the LORD shall be King over all the earth; in that day shall the LORD be One, and His name one.</w:t>
      </w:r>
    </w:p>
    <w:p>
      <w:pPr>
        <w:spacing w:after="200" w:line="300"/>
        <w:jc w:val="both"/>
      </w:pPr>
      <w:r>
        <w:rPr>
          <w:b/>
          <w:bCs/>
          <w:color w:val="5B4424"/>
          <w:sz w:val="16"/>
          <w:szCs w:val="16"/>
          <w:vertAlign w:val="superscript"/>
        </w:rPr>
        <w:t xml:space="preserve">11 </w:t>
      </w:r>
      <w:r>
        <w:rPr>
          <w:sz w:val="22"/>
          <w:szCs w:val="22"/>
        </w:rPr>
        <w:t xml:space="preserve">‘…and men shall dwell therein, and there shall be no more extermination; but Jerusalem shall dwell safely.’</w:t>
      </w:r>
    </w:p>
    <w:p>
      <w:pPr>
        <w:spacing w:after="200" w:line="300"/>
        <w:jc w:val="both"/>
      </w:pPr>
      <w:r>
        <w:rPr>
          <w:b/>
          <w:bCs/>
          <w:color w:val="5B4424"/>
          <w:sz w:val="16"/>
          <w:szCs w:val="16"/>
          <w:vertAlign w:val="superscript"/>
        </w:rPr>
        <w:t xml:space="preserve">16 </w:t>
      </w:r>
      <w:r>
        <w:rPr>
          <w:sz w:val="22"/>
          <w:szCs w:val="22"/>
        </w:rPr>
        <w:t xml:space="preserve">‘…every one that is left of all the nations that came against Jerusalem shall go up from year to year to worship the King, the LORD of hosts, and to keep the feast of tabernacles.’</w:t>
      </w:r>
    </w:p>
    <w:p>
      <w:pPr>
        <w:spacing w:after="200" w:line="300"/>
        <w:jc w:val="both"/>
      </w:pPr>
      <w:r>
        <w:rPr>
          <w:b/>
          <w:bCs/>
          <w:color w:val="5B4424"/>
          <w:sz w:val="16"/>
          <w:szCs w:val="16"/>
          <w:vertAlign w:val="superscript"/>
        </w:rPr>
        <w:t xml:space="preserve">20 </w:t>
      </w:r>
      <w:r>
        <w:rPr>
          <w:sz w:val="22"/>
          <w:szCs w:val="22"/>
        </w:rPr>
        <w:t xml:space="preserve">‘In that day shall there be upon the bells of the horses: HOLY UNTO THE LORD…’</w:t>
      </w:r>
    </w:p>
    <w:p>
      <w:pPr>
        <w:spacing w:after="200" w:line="300"/>
        <w:jc w:val="both"/>
      </w:pPr>
      <w:r>
        <w:rPr>
          <w:b/>
          <w:bCs/>
          <w:color w:val="5B4424"/>
          <w:sz w:val="16"/>
          <w:szCs w:val="16"/>
          <w:vertAlign w:val="superscript"/>
        </w:rPr>
        <w:t xml:space="preserve">21 </w:t>
      </w:r>
      <w:r>
        <w:rPr>
          <w:sz w:val="22"/>
          <w:szCs w:val="22"/>
        </w:rPr>
        <w:t xml:space="preserve">‘…and in that day there shall be no more a trafficker in the house of the LORD of hosts.’</w:t>
      </w:r>
    </w:p>
    <w:p>
      <w:pPr>
        <w:pStyle w:val="Heading2"/>
      </w:pPr>
      <w:r>
        <w:t xml:space="preserve">Commentary on Zechariah 14</w:t>
      </w:r>
    </w:p>
    <w:p>
      <w:pPr>
        <w:pStyle w:val="Heading3"/>
      </w:pPr>
      <w:r>
        <w:t xml:space="preserve">Historical Background</w:t>
      </w:r>
    </w:p>
    <w:p>
      <w:pPr>
        <w:spacing w:after="200" w:line="300"/>
        <w:jc w:val="both"/>
      </w:pPr>
      <w:r>
        <w:rPr>
          <w:sz w:val="22"/>
          <w:szCs w:val="22"/>
        </w:rPr>
        <w:t xml:space="preserve">Zechariah 14 closes this entire book with its own most sweeping cosmic vision: the LORD Himself descending in decisive battle, His feet standing upon the Mount of Olives, healing waters flowing perpetually from Jerusalem, and, at this chapter's own theological climax, the comprehensive declaration that 'the LORD shall be King over all the earth; in that day shall the LORD be One, and His name one,' before closing with even the most mundane objects, horse-bells and cooking pots, rendered holy to the LORD.</w:t>
      </w:r>
      <w:r>
        <w:rPr>
          <w:rStyle w:val="FootnoteReference"/>
        </w:rPr>
        <w:footnoteReference w:id="709"/>
      </w:r>
    </w:p>
    <w:p>
      <w:pPr>
        <w:pStyle w:val="Heading3"/>
      </w:pPr>
      <w:r>
        <w:t xml:space="preserve">Jewish Cultural Context</w:t>
      </w:r>
    </w:p>
    <w:p>
      <w:pPr>
        <w:spacing w:after="200" w:line="300"/>
        <w:jc w:val="both"/>
      </w:pPr>
      <w:r>
        <w:rPr>
          <w:sz w:val="22"/>
          <w:szCs w:val="22"/>
        </w:rPr>
        <w:t xml:space="preserve">The declaration 'in that day shall the LORD be One, and His name one' became, for later tradition, an important eschatological complement to the Shema's own foundational declaration already discussed at exhaustive length throughout this volume's commentary on Deuteronomy 6:4, this chapter's own vision anticipating a future universal recognition of the very monotheistic truth Israel had always confessed, now acknowledged by 'all the nations' rather than by Israel alone.</w:t>
      </w:r>
      <w:r>
        <w:rPr>
          <w:rStyle w:val="FootnoteReference"/>
        </w:rPr>
        <w:footnoteReference w:id="710"/>
      </w:r>
    </w:p>
    <w:p>
      <w:pPr>
        <w:pStyle w:val="Heading3"/>
      </w:pPr>
      <w:r>
        <w:t xml:space="preserve">Hebrew Word Studies</w:t>
      </w:r>
    </w:p>
    <w:p>
      <w:pPr>
        <w:spacing w:after="200" w:line="300"/>
        <w:jc w:val="both"/>
      </w:pPr>
      <w:r>
        <w:rPr>
          <w:sz w:val="22"/>
          <w:szCs w:val="22"/>
        </w:rPr>
        <w:t xml:space="preserve">The vision's own closing detail, that even horse-bells will bear the inscription ‘HOLY UNTO THE LORD,’ ordinarily reserved exclusively for the high priest's own sacred vestments already discussed at length throughout this volume's commentary on Exodus 28:36, presents a comprehensive democratization and extension of holiness itself, the most mundane objects of daily and even military life rendered as sacred as the high priest's own most sacred garment.</w:t>
      </w:r>
    </w:p>
    <w:p>
      <w:pPr>
        <w:pStyle w:val="Heading3"/>
      </w:pPr>
      <w:r>
        <w:t xml:space="preserve">Connections to the Hebrew Bible</w:t>
      </w:r>
    </w:p>
    <w:p>
      <w:pPr>
        <w:spacing w:after="200" w:line="300"/>
        <w:jc w:val="both"/>
      </w:pPr>
      <w:r>
        <w:rPr>
          <w:sz w:val="22"/>
          <w:szCs w:val="22"/>
        </w:rPr>
        <w:t xml:space="preserve">This chapter's healing river flowing from Jerusalem directly continues this volume's sustained attention to this same image already discussed at exhaustive length throughout this volume's commentary on Ezekiel 47's comparable river and Joel 4:18's fountain from the house of the LORD, this chapter's own version extending the image's reach explicitly to both eastern and western seas, confirming its own comprehensive, universal scope.</w:t>
      </w:r>
      <w:r>
        <w:rPr>
          <w:rStyle w:val="FootnoteReference"/>
        </w:rPr>
        <w:footnoteReference w:id="711"/>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climactic declaration, that the LORD will be acknowledged as King over all the earth with His own name finally recognized as one by all peoples, provides a fitting culmination not only to this single book but to this volume's entire sustained argument throughout its commentary on the Latter Prophets and the Twelve: covenant history's own deepest trajectory moves toward comprehensive, universal recognition of the one God of Israel, rather than toward Israel's own exclusive possession of that recognition. This commentary holds that this chapter's own extension of priestly holiness to the most ordinary objects of daily life models the same democratizing, non-hierarchical covenant vision this volume has traced consistently throughout its entire commentary since Exodus 19:6's kingdom of priests, confirming this vision's own place as this book's, and in many respects this entire section of the Hebrew Bible's, most comprehensive statement of covenant hope's ultimate horizon.</w:t>
      </w:r>
      <w:r>
        <w:rPr>
          <w:rStyle w:val="FootnoteReference"/>
        </w:rPr>
        <w:footnoteReference w:id="71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specific location of decisive divine action upon the Mount of Olives provides a striking geographic connection to this volume's own selected Gospel material's own significant use of this exact location, already anticipated in this volume's earlier commentary on Ezekiel 11's departure of the glory to this same site, addressed at length when this volume's own Gospel and Revelation material reaches its own comparable use of this location and this chapter's own closing cosmic vision. With this chapter's close, the book of Zechariah, spanning eight elaborate night visions, an unmatched concentration of messianic prophecy, and this climactic universal vision, reaches its own fitting conclusion, providing this volume's entire commentary with one of its richest single sources for understanding the full scope of Hebrew Bible messianic and eschatological hope.</w:t>
      </w:r>
    </w:p>
    <w:p>
      <w:pPr>
        <w:sectPr>
          <w:headerReference w:type="default" r:id="rId278"/>
          <w:headerReference w:type="first" r:id="rId27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Malachi</w:t>
      </w:r>
    </w:p>
    <w:p>
      <w:pPr>
        <w:spacing w:after="200" w:line="300"/>
        <w:jc w:val="both"/>
      </w:pPr>
      <w:r>
        <w:rPr>
          <w:sz w:val="22"/>
          <w:szCs w:val="22"/>
        </w:rPr>
        <w:t xml:space="preserve">Malachi closes both the Twelve and the entire Nevi'im (Prophets), the second of the Hebrew Bible's own three major divisions this volume has now traced in full from Joshua through this closing prophetic word. The prophet's own name, meaning simply 'my messenger,' has led some scholars to propose this as a title rather than a personal name, though this volume follows the book's own traditional attribution and canonical placement. Malachi's own historical setting, addressing a restored but spiritually weary post-exilic community, its Temple rebuilt yet its priesthood and people alike grown careless in worship and covenant faithfulness, closely parallels the concerns already discussed at exhaustive length throughout this volume's commentary on Ezra and Nehemiah.</w:t>
      </w:r>
      <w:r>
        <w:rPr>
          <w:rStyle w:val="FootnoteReference"/>
        </w:rPr>
        <w:footnoteReference w:id="713"/>
      </w:r>
    </w:p>
    <w:p>
      <w:pPr>
        <w:spacing w:after="200" w:line="300"/>
        <w:jc w:val="both"/>
      </w:pPr>
      <w:r>
        <w:rPr>
          <w:sz w:val="22"/>
          <w:szCs w:val="22"/>
        </w:rPr>
        <w:t xml:space="preserve">The book falls into a sustained series of disputations, God's own accusation met by the people's skeptical questioning, met in turn by God's own decisive response, covering priestly negligence, marital unfaithfulness, withheld tithes, and, at the book's own climax, the coming messenger of the covenant and the closing promise of Elijah's return. For this volume's Ebionite-inspired commentary, Malachi provides the entire Hebrew Bible's own final prophetic word before the four centuries of prophetic silence this volume's commentary will trace into the intertestamental period, its own closing verses providing the direct scriptural bridge to this volume's selected New Covenant texts' own opening account of a new prophetic voice.</w:t>
      </w:r>
    </w:p>
    <w:p>
      <w:pPr>
        <w:pStyle w:val="Heading2"/>
      </w:pPr>
      <w:r>
        <w:t xml:space="preserve">Chapter 1 (have I not loved you?)</w:t>
      </w:r>
    </w:p>
    <w:p>
      <w:pPr>
        <w:spacing w:after="200" w:line="300"/>
        <w:jc w:val="both"/>
      </w:pPr>
      <w:r>
        <w:rPr>
          <w:b/>
          <w:bCs/>
          <w:color w:val="5B4424"/>
          <w:sz w:val="16"/>
          <w:szCs w:val="16"/>
          <w:vertAlign w:val="superscript"/>
        </w:rPr>
        <w:t xml:space="preserve">2 </w:t>
      </w:r>
      <w:r>
        <w:rPr>
          <w:sz w:val="22"/>
          <w:szCs w:val="22"/>
        </w:rPr>
        <w:t xml:space="preserve">‘I have loved you, saith the LORD. Yet ye say: Wherein hast Thou loved us? Was not Esau Jacob's brother? saith the LORD; yet I loved Jacob’…</w:t>
      </w:r>
    </w:p>
    <w:p>
      <w:pPr>
        <w:spacing w:after="200" w:line="300"/>
        <w:jc w:val="both"/>
      </w:pPr>
      <w:r>
        <w:rPr>
          <w:b/>
          <w:bCs/>
          <w:color w:val="5B4424"/>
          <w:sz w:val="16"/>
          <w:szCs w:val="16"/>
          <w:vertAlign w:val="superscript"/>
        </w:rPr>
        <w:t xml:space="preserve">6 </w:t>
      </w:r>
      <w:r>
        <w:rPr>
          <w:sz w:val="22"/>
          <w:szCs w:val="22"/>
        </w:rPr>
        <w:t xml:space="preserve">‘A son honoureth his father, and a servant his master; if then I be a father, where is My honour? and if I be a master, where is My fear? saith the LORD of hosts unto you, O priests, that despise My name.’</w:t>
      </w:r>
    </w:p>
    <w:p>
      <w:pPr>
        <w:spacing w:after="200" w:line="300"/>
        <w:jc w:val="both"/>
      </w:pPr>
      <w:r>
        <w:rPr>
          <w:b/>
          <w:bCs/>
          <w:color w:val="5B4424"/>
          <w:sz w:val="16"/>
          <w:szCs w:val="16"/>
          <w:vertAlign w:val="superscript"/>
        </w:rPr>
        <w:t xml:space="preserve">8 </w:t>
      </w:r>
      <w:r>
        <w:rPr>
          <w:sz w:val="22"/>
          <w:szCs w:val="22"/>
        </w:rPr>
        <w:t xml:space="preserve">‘And when ye offer the blind for sacrifice, is it no evil! and when ye offer the lame and sick, is it no evil! Present it now unto thy governor; will he be pleased with thee? or will he accept thy person? saith the LORD of hosts.’</w:t>
      </w:r>
    </w:p>
    <w:p>
      <w:pPr>
        <w:spacing w:after="200" w:line="300"/>
        <w:jc w:val="both"/>
      </w:pPr>
      <w:r>
        <w:rPr>
          <w:b/>
          <w:bCs/>
          <w:color w:val="5B4424"/>
          <w:sz w:val="16"/>
          <w:szCs w:val="16"/>
          <w:vertAlign w:val="superscript"/>
        </w:rPr>
        <w:t xml:space="preserve">11 </w:t>
      </w:r>
      <w:r>
        <w:rPr>
          <w:sz w:val="22"/>
          <w:szCs w:val="22"/>
        </w:rPr>
        <w:t xml:space="preserve">‘For from the rising of the sun even unto the going down of the same My name is great among the nations; and in every place offerings are presented unto My name, even pure oblations; for My name is great among the nations, saith the LORD of hosts.’</w:t>
      </w:r>
    </w:p>
    <w:p>
      <w:pPr>
        <w:pStyle w:val="Heading2"/>
      </w:pPr>
      <w:r>
        <w:t xml:space="preserve">Commentary on Malachi 1</w:t>
      </w:r>
    </w:p>
    <w:p>
      <w:pPr>
        <w:pStyle w:val="Heading3"/>
      </w:pPr>
      <w:r>
        <w:t xml:space="preserve">Historical Background</w:t>
      </w:r>
    </w:p>
    <w:p>
      <w:pPr>
        <w:spacing w:after="200" w:line="300"/>
        <w:jc w:val="both"/>
      </w:pPr>
      <w:r>
        <w:rPr>
          <w:sz w:val="22"/>
          <w:szCs w:val="22"/>
        </w:rPr>
        <w:t xml:space="preserve">Malachi 1 opens with God's own declaration of love met by the community's own skeptical, almost incredulous questioning, before turning specifically to priestly negligence: blind, lame, and sick animals offered in sacrifice, a direct, contemptuous violation of the Torah's own explicit requirement of unblemished offerings already discussed at exhaustive length throughout this volume's commentary on Leviticus 22:20–25.</w:t>
      </w:r>
      <w:r>
        <w:rPr>
          <w:rStyle w:val="FootnoteReference"/>
        </w:rPr>
        <w:footnoteReference w:id="714"/>
      </w:r>
    </w:p>
    <w:p>
      <w:pPr>
        <w:pStyle w:val="Heading3"/>
      </w:pPr>
      <w:r>
        <w:t xml:space="preserve">Jewish Cultural Context</w:t>
      </w:r>
    </w:p>
    <w:p>
      <w:pPr>
        <w:spacing w:after="200" w:line="300"/>
        <w:jc w:val="both"/>
      </w:pPr>
      <w:r>
        <w:rPr>
          <w:sz w:val="22"/>
          <w:szCs w:val="22"/>
        </w:rPr>
        <w:t xml:space="preserve">The pointed challenge, offer such a blemished gift ‘now unto thy governor’ and see whether he accepts it (1:8), became, for later tradition, a memorable demonstration that religious offerings had descended to a level of casual disregard that would never be tolerated in ordinary human political relationships, exposing this negligence's own genuine, comparative severity.</w:t>
      </w:r>
    </w:p>
    <w:p>
      <w:pPr>
        <w:pStyle w:val="Heading3"/>
      </w:pPr>
      <w:r>
        <w:t xml:space="preserve">Hebrew Word Studies</w:t>
      </w:r>
    </w:p>
    <w:p>
      <w:pPr>
        <w:spacing w:after="200" w:line="300"/>
        <w:jc w:val="both"/>
      </w:pPr>
      <w:r>
        <w:rPr>
          <w:sz w:val="22"/>
          <w:szCs w:val="22"/>
        </w:rPr>
        <w:t xml:space="preserve">The declaration that God's name is already 'great among the nations' and that 'pure oblations' are offered to it 'from the rising of the sun even unto the going down of the same' (1:11) has generated extensive scholarly discussion regarding its precise reference, some understanding this as anticipating future universal worship, others as acknowledging that Gentile worship of the high God, however imperfectly understood, already in some sense honors Israel's own God; this volume reports this genuine interpretive question honestly.</w:t>
      </w:r>
      <w:r>
        <w:rPr>
          <w:rStyle w:val="FootnoteReference"/>
        </w:rPr>
        <w:footnoteReference w:id="715"/>
      </w:r>
    </w:p>
    <w:p>
      <w:pPr>
        <w:pStyle w:val="Heading3"/>
      </w:pPr>
      <w:r>
        <w:t xml:space="preserve">Connections to the Hebrew Bible</w:t>
      </w:r>
    </w:p>
    <w:p>
      <w:pPr>
        <w:spacing w:after="200" w:line="300"/>
        <w:jc w:val="both"/>
      </w:pPr>
      <w:r>
        <w:rPr>
          <w:sz w:val="22"/>
          <w:szCs w:val="22"/>
        </w:rPr>
        <w:t xml:space="preserve">This chapter's condemnation of blemished sacrificial offerings directly continues this volume's sustained attention to the Torah's own sacrificial requirements already traced at exhaustive length throughout its entire commentary since Leviticus, confirming this specific requirement's own continued, binding force even in this late, post-exilic setting.</w:t>
      </w:r>
    </w:p>
    <w:p>
      <w:pPr>
        <w:pStyle w:val="Heading3"/>
      </w:pPr>
      <w:r>
        <w:t xml:space="preserve">Commentary from an Ebionite Perspective</w:t>
      </w:r>
    </w:p>
    <w:p>
      <w:pPr>
        <w:spacing w:after="200" w:line="300"/>
        <w:jc w:val="both"/>
      </w:pPr>
      <w:r>
        <w:rPr>
          <w:sz w:val="22"/>
          <w:szCs w:val="22"/>
        </w:rPr>
        <w:t xml:space="preserve">This chapter's exposure of casual, contemptuous religious observance, offering to God what one would never dare offer to an ordinary human governor, reinforces this commentary's sustained insistence throughout this entire volume that authentic worship requires genuine, costly commitment rather than convenient disposal of what holds little personal value; this commentary holds that God's own opening declaration of love, met immediately by skeptical human questioning, models the same pattern this volume has traced consistently throughout its entire commentary regarding covenant relationship's own persistent vulnerability to human doubt even amid God's own repeatedly demonstrated faithfulness.</w:t>
      </w:r>
      <w:r>
        <w:rPr>
          <w:rStyle w:val="FootnoteReference"/>
        </w:rPr>
        <w:footnoteReference w:id="716"/>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insistence on offering God only the genuinely best, rather than the convenient or blemished, provides important background for understanding this volume's own selected New Covenant texts' comparable teaching regarding wholehearted, costly devotion.</w:t>
      </w:r>
    </w:p>
    <w:p>
      <w:pPr>
        <w:pStyle w:val="Heading2"/>
      </w:pPr>
      <w:r>
        <w:t xml:space="preserve">Chapter 2 (unfaithful priests, and unfaithful husbands)</w:t>
      </w:r>
    </w:p>
    <w:p>
      <w:pPr>
        <w:spacing w:after="200" w:line="300"/>
        <w:jc w:val="both"/>
      </w:pPr>
      <w:r>
        <w:rPr>
          <w:b/>
          <w:bCs/>
          <w:color w:val="5B4424"/>
          <w:sz w:val="16"/>
          <w:szCs w:val="16"/>
          <w:vertAlign w:val="superscript"/>
        </w:rPr>
        <w:t xml:space="preserve">7 </w:t>
      </w:r>
      <w:r>
        <w:rPr>
          <w:sz w:val="22"/>
          <w:szCs w:val="22"/>
        </w:rPr>
        <w:t xml:space="preserve">‘For the priest's lips should keep knowledge, and they should seek the law at his mouth; for he is the messenger of the LORD of hosts.’</w:t>
      </w:r>
    </w:p>
    <w:p>
      <w:pPr>
        <w:spacing w:after="200" w:line="300"/>
        <w:jc w:val="both"/>
      </w:pPr>
      <w:r>
        <w:rPr>
          <w:b/>
          <w:bCs/>
          <w:color w:val="5B4424"/>
          <w:sz w:val="16"/>
          <w:szCs w:val="16"/>
          <w:vertAlign w:val="superscript"/>
        </w:rPr>
        <w:t xml:space="preserve">10 </w:t>
      </w:r>
      <w:r>
        <w:rPr>
          <w:sz w:val="22"/>
          <w:szCs w:val="22"/>
        </w:rPr>
        <w:t xml:space="preserve">‘Have we not all one father? hath not one God created us? why do we deal treacherously every man against his brother, profaning the covenant of our fathers?’</w:t>
      </w:r>
    </w:p>
    <w:p>
      <w:pPr>
        <w:spacing w:after="200" w:line="300"/>
        <w:jc w:val="both"/>
      </w:pPr>
      <w:r>
        <w:rPr>
          <w:b/>
          <w:bCs/>
          <w:color w:val="5B4424"/>
          <w:sz w:val="16"/>
          <w:szCs w:val="16"/>
          <w:vertAlign w:val="superscript"/>
        </w:rPr>
        <w:t xml:space="preserve">14 </w:t>
      </w:r>
      <w:r>
        <w:rPr>
          <w:sz w:val="22"/>
          <w:szCs w:val="22"/>
        </w:rPr>
        <w:t xml:space="preserve">‘…because the LORD hath been witness between thee and the wife of thy youth, against whom thou hast dealt treacherously, though she is thy companion, and the wife of thy covenant.’</w:t>
      </w:r>
    </w:p>
    <w:p>
      <w:pPr>
        <w:spacing w:after="200" w:line="300"/>
        <w:jc w:val="both"/>
      </w:pPr>
      <w:r>
        <w:rPr>
          <w:b/>
          <w:bCs/>
          <w:color w:val="5B4424"/>
          <w:sz w:val="16"/>
          <w:szCs w:val="16"/>
          <w:vertAlign w:val="superscript"/>
        </w:rPr>
        <w:t xml:space="preserve">15 </w:t>
      </w:r>
      <w:r>
        <w:rPr>
          <w:sz w:val="22"/>
          <w:szCs w:val="22"/>
        </w:rPr>
        <w:t xml:space="preserve">‘…Take heed to your spirit, and let none deal treacherously against the wife of his youth.’</w:t>
      </w:r>
    </w:p>
    <w:p>
      <w:pPr>
        <w:spacing w:after="200" w:line="300"/>
        <w:jc w:val="both"/>
      </w:pPr>
      <w:r>
        <w:rPr>
          <w:b/>
          <w:bCs/>
          <w:color w:val="5B4424"/>
          <w:sz w:val="16"/>
          <w:szCs w:val="16"/>
          <w:vertAlign w:val="superscript"/>
        </w:rPr>
        <w:t xml:space="preserve">16 </w:t>
      </w:r>
      <w:r>
        <w:rPr>
          <w:sz w:val="22"/>
          <w:szCs w:val="22"/>
        </w:rPr>
        <w:t xml:space="preserve">‘For I hate putting away, saith the LORD, the God of Israel… therefore take heed to your spirit, that ye deal not treacherously.’</w:t>
      </w:r>
    </w:p>
    <w:p>
      <w:pPr>
        <w:pStyle w:val="Heading2"/>
      </w:pPr>
      <w:r>
        <w:t xml:space="preserve">Commentary on Malachi 2</w:t>
      </w:r>
    </w:p>
    <w:p>
      <w:pPr>
        <w:pStyle w:val="Heading3"/>
      </w:pPr>
      <w:r>
        <w:t xml:space="preserve">Historical Background</w:t>
      </w:r>
    </w:p>
    <w:p>
      <w:pPr>
        <w:spacing w:after="200" w:line="300"/>
        <w:jc w:val="both"/>
      </w:pPr>
      <w:r>
        <w:rPr>
          <w:sz w:val="22"/>
          <w:szCs w:val="22"/>
        </w:rPr>
        <w:t xml:space="preserve">Malachi 2 turns from priestly sacrificial negligence to priestly teaching negligence, before addressing marital unfaithfulness directly, husbands treacherously divorcing 'the wife of… youth,' this chapter's own closing declaration, 'I hate putting away,' providing one of the Hebrew Bible's most direct prophetic statements regarding marital covenant fidelity.</w:t>
      </w:r>
      <w:r>
        <w:rPr>
          <w:rStyle w:val="FootnoteReference"/>
        </w:rPr>
        <w:footnoteReference w:id="717"/>
      </w:r>
    </w:p>
    <w:p>
      <w:pPr>
        <w:pStyle w:val="Heading3"/>
      </w:pPr>
      <w:r>
        <w:t xml:space="preserve">Jewish Cultural Context</w:t>
      </w:r>
    </w:p>
    <w:p>
      <w:pPr>
        <w:spacing w:after="200" w:line="300"/>
        <w:jc w:val="both"/>
      </w:pPr>
      <w:r>
        <w:rPr>
          <w:sz w:val="22"/>
          <w:szCs w:val="22"/>
        </w:rPr>
        <w:t xml:space="preserve">This chapter's rhetorical question, 'have we not all one father? hath not one God created us?' (2:10), became, for later tradition, an important textual foundation for universal human kinship and dignity grounded in shared creation, this volume's commentary noting this principle's own consistency with the shared, singular origin of humanity already discussed at exhaustive length throughout this volume's commentary on Genesis 1–2.</w:t>
      </w:r>
      <w:r>
        <w:rPr>
          <w:rStyle w:val="FootnoteReference"/>
        </w:rPr>
        <w:footnoteReference w:id="718"/>
      </w:r>
    </w:p>
    <w:p>
      <w:pPr>
        <w:pStyle w:val="Heading3"/>
      </w:pPr>
      <w:r>
        <w:t xml:space="preserve">Hebrew Word Studies</w:t>
      </w:r>
    </w:p>
    <w:p>
      <w:pPr>
        <w:spacing w:after="200" w:line="300"/>
        <w:jc w:val="both"/>
      </w:pPr>
      <w:r>
        <w:rPr>
          <w:sz w:val="22"/>
          <w:szCs w:val="22"/>
        </w:rPr>
        <w:t xml:space="preserve">The designation of the wife as ‘thy companion, and the wife of thy covenant’ (2:14) employs בְּרִית (berit, ‘covenant’) to describe marriage itself, confirming marriage's own status as a genuine covenant relationship comparable in its binding, sacred character to Israel's own covenant with God, this designation providing important theological grounding for the chapter's own severe condemnation of its casual dissolution.</w:t>
      </w:r>
    </w:p>
    <w:p>
      <w:pPr>
        <w:pStyle w:val="Heading3"/>
      </w:pPr>
      <w:r>
        <w:t xml:space="preserve">Connections to the Hebrew Bible</w:t>
      </w:r>
    </w:p>
    <w:p>
      <w:pPr>
        <w:spacing w:after="200" w:line="300"/>
        <w:jc w:val="both"/>
      </w:pPr>
      <w:r>
        <w:rPr>
          <w:sz w:val="22"/>
          <w:szCs w:val="22"/>
        </w:rPr>
        <w:t xml:space="preserve">This chapter's condemnation of priests who fail to ‘keep knowledge’ (2:7) directly continues this volume's sustained attention to authentic priestly teaching function already traced throughout its entire commentary since the Torah's own foundational establishment of the priesthood's teaching role.</w:t>
      </w:r>
    </w:p>
    <w:p>
      <w:pPr>
        <w:pStyle w:val="Heading3"/>
      </w:pPr>
      <w:r>
        <w:t xml:space="preserve">Commentary from an Ebionite Perspective</w:t>
      </w:r>
    </w:p>
    <w:p>
      <w:pPr>
        <w:spacing w:after="200" w:line="300"/>
        <w:jc w:val="both"/>
      </w:pPr>
      <w:r>
        <w:rPr>
          <w:sz w:val="22"/>
          <w:szCs w:val="22"/>
        </w:rPr>
        <w:t xml:space="preserve">This chapter's designation of marriage as a genuine covenant, and its explicit declaration that God 'hate[s] putting away,' reinforces this commentary's sustained insistence throughout this entire volume that marital fidelity constitutes genuine covenant obligation rather than a merely private, dissoluble arrangement; this commentary holds that this chapter's grounding of universal human dignity in shared creation by ‘one father… one God’ provides this volume with an important textual foundation for its own sustained argument throughout this entire commentary regarding the fundamental equality and shared dignity of all human beings before God.</w:t>
      </w:r>
      <w:r>
        <w:rPr>
          <w:rStyle w:val="FootnoteReference"/>
        </w:rPr>
        <w:footnoteReference w:id="71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teaching on marital covenant fidelity provides essential background for understanding this volume's own selected Gospel material's own comparable, sustained teaching regarding marriage and divorce.</w:t>
      </w:r>
    </w:p>
    <w:p>
      <w:pPr>
        <w:pStyle w:val="Heading2"/>
      </w:pPr>
      <w:r>
        <w:t xml:space="preserve">Chapter 3 (the messenger of the covenant)</w:t>
      </w:r>
    </w:p>
    <w:p>
      <w:pPr>
        <w:spacing w:after="200" w:line="300"/>
        <w:jc w:val="both"/>
      </w:pPr>
      <w:r>
        <w:rPr>
          <w:b/>
          <w:bCs/>
          <w:color w:val="5B4424"/>
          <w:sz w:val="16"/>
          <w:szCs w:val="16"/>
          <w:vertAlign w:val="superscript"/>
        </w:rPr>
        <w:t xml:space="preserve">1 </w:t>
      </w:r>
      <w:r>
        <w:rPr>
          <w:sz w:val="22"/>
          <w:szCs w:val="22"/>
        </w:rPr>
        <w:t xml:space="preserve">Behold, I send My messenger, and he shall clear the way before Me; and the Lord, whom ye seek, will suddenly come to His temple, and the messenger of the covenant, whom ye delight in, behold, he cometh, saith the LORD of hosts.</w:t>
      </w:r>
    </w:p>
    <w:p>
      <w:pPr>
        <w:spacing w:after="200" w:line="300"/>
        <w:jc w:val="both"/>
      </w:pPr>
      <w:r>
        <w:rPr>
          <w:b/>
          <w:bCs/>
          <w:color w:val="5B4424"/>
          <w:sz w:val="16"/>
          <w:szCs w:val="16"/>
          <w:vertAlign w:val="superscript"/>
        </w:rPr>
        <w:t xml:space="preserve">2 </w:t>
      </w:r>
      <w:r>
        <w:rPr>
          <w:sz w:val="22"/>
          <w:szCs w:val="22"/>
        </w:rPr>
        <w:t xml:space="preserve">But who may abide the day of his coming? and who shall stand when he appeareth? for he is like a refiner's fire, and like fullers' soap…</w:t>
      </w:r>
    </w:p>
    <w:p>
      <w:pPr>
        <w:spacing w:after="200" w:line="300"/>
        <w:jc w:val="both"/>
      </w:pPr>
      <w:r>
        <w:rPr>
          <w:b/>
          <w:bCs/>
          <w:color w:val="5B4424"/>
          <w:sz w:val="16"/>
          <w:szCs w:val="16"/>
          <w:vertAlign w:val="superscript"/>
        </w:rPr>
        <w:t xml:space="preserve">3 </w:t>
      </w:r>
      <w:r>
        <w:rPr>
          <w:sz w:val="22"/>
          <w:szCs w:val="22"/>
        </w:rPr>
        <w:t xml:space="preserve">‘…and he shall purify the sons of Levi, and purge them as gold and silver, that they may offer unto the LORD offerings in righteousness.’</w:t>
      </w:r>
    </w:p>
    <w:p>
      <w:pPr>
        <w:spacing w:after="200" w:line="300"/>
        <w:jc w:val="both"/>
      </w:pPr>
      <w:r>
        <w:rPr>
          <w:b/>
          <w:bCs/>
          <w:color w:val="5B4424"/>
          <w:sz w:val="16"/>
          <w:szCs w:val="16"/>
          <w:vertAlign w:val="superscript"/>
        </w:rPr>
        <w:t xml:space="preserve">6 </w:t>
      </w:r>
      <w:r>
        <w:rPr>
          <w:sz w:val="22"/>
          <w:szCs w:val="22"/>
        </w:rPr>
        <w:t xml:space="preserve">‘For I the LORD change not; and ye, O sons of Jacob, are not consumed.’</w:t>
      </w:r>
    </w:p>
    <w:p>
      <w:pPr>
        <w:spacing w:after="200" w:line="300"/>
        <w:jc w:val="both"/>
      </w:pPr>
      <w:r>
        <w:rPr>
          <w:b/>
          <w:bCs/>
          <w:color w:val="5B4424"/>
          <w:sz w:val="16"/>
          <w:szCs w:val="16"/>
          <w:vertAlign w:val="superscript"/>
        </w:rPr>
        <w:t xml:space="preserve">7 </w:t>
      </w:r>
      <w:r>
        <w:rPr>
          <w:sz w:val="22"/>
          <w:szCs w:val="22"/>
        </w:rPr>
        <w:t xml:space="preserve">‘…Return unto Me, and I will return unto you, saith the LORD of hosts…’</w:t>
      </w:r>
    </w:p>
    <w:p>
      <w:pPr>
        <w:spacing w:after="200" w:line="300"/>
        <w:jc w:val="both"/>
      </w:pPr>
      <w:r>
        <w:rPr>
          <w:b/>
          <w:bCs/>
          <w:color w:val="5B4424"/>
          <w:sz w:val="16"/>
          <w:szCs w:val="16"/>
          <w:vertAlign w:val="superscript"/>
        </w:rPr>
        <w:t xml:space="preserve">8 </w:t>
      </w:r>
      <w:r>
        <w:rPr>
          <w:sz w:val="22"/>
          <w:szCs w:val="22"/>
        </w:rPr>
        <w:t xml:space="preserve">‘Will a man rob God? Yet ye rob Me. But ye say: Wherein have we robbed Thee? In tithes and heave-offerings.’</w:t>
      </w:r>
    </w:p>
    <w:p>
      <w:pPr>
        <w:spacing w:after="200" w:line="300"/>
        <w:jc w:val="both"/>
      </w:pPr>
      <w:r>
        <w:rPr>
          <w:b/>
          <w:bCs/>
          <w:color w:val="5B4424"/>
          <w:sz w:val="16"/>
          <w:szCs w:val="16"/>
          <w:vertAlign w:val="superscript"/>
        </w:rPr>
        <w:t xml:space="preserve">10 </w:t>
      </w:r>
      <w:r>
        <w:rPr>
          <w:sz w:val="22"/>
          <w:szCs w:val="22"/>
        </w:rPr>
        <w:t xml:space="preserve">‘Bring ye the whole tithe into the store-house, that there may be food in My house, and try Me now herewith, saith the LORD of hosts, if I will not open you the windows of heaven, and pour you out a blessing, that there shall not be room enough to receive it.’</w:t>
      </w:r>
    </w:p>
    <w:p>
      <w:pPr>
        <w:spacing w:after="200" w:line="300"/>
        <w:jc w:val="both"/>
      </w:pPr>
      <w:r>
        <w:rPr>
          <w:b/>
          <w:bCs/>
          <w:color w:val="5B4424"/>
          <w:sz w:val="16"/>
          <w:szCs w:val="16"/>
          <w:vertAlign w:val="superscript"/>
        </w:rPr>
        <w:t xml:space="preserve">16 </w:t>
      </w:r>
      <w:r>
        <w:rPr>
          <w:sz w:val="22"/>
          <w:szCs w:val="22"/>
        </w:rPr>
        <w:t xml:space="preserve">Then they that feared the LORD spoke one with another; and the LORD hearkened, and heard, and a book of remembrance was written before Him, for them that feared the LORD, and that thought upon His name.</w:t>
      </w:r>
    </w:p>
    <w:p>
      <w:pPr>
        <w:pStyle w:val="Heading2"/>
      </w:pPr>
      <w:r>
        <w:t xml:space="preserve">Commentary on Malachi 3</w:t>
      </w:r>
    </w:p>
    <w:p>
      <w:pPr>
        <w:pStyle w:val="Heading3"/>
      </w:pPr>
      <w:r>
        <w:t xml:space="preserve">Historical Background</w:t>
      </w:r>
    </w:p>
    <w:p>
      <w:pPr>
        <w:spacing w:after="200" w:line="300"/>
        <w:jc w:val="both"/>
      </w:pPr>
      <w:r>
        <w:rPr>
          <w:sz w:val="22"/>
          <w:szCs w:val="22"/>
        </w:rPr>
        <w:t xml:space="preserve">Malachi 3 presents this book's own theological climax: God's own promise to send 'My messenger' preparing the way before a subsequent, greater arrival, 'the Lord, whom ye seek' and 'the messenger of the covenant,' before this chapter's own sustained treatment of withheld tithes and its closing image of a heavenly 'book of remembrance' recording those who genuinely feared the LORD.</w:t>
      </w:r>
      <w:r>
        <w:rPr>
          <w:rStyle w:val="FootnoteReference"/>
        </w:rPr>
        <w:footnoteReference w:id="720"/>
      </w:r>
    </w:p>
    <w:p>
      <w:pPr>
        <w:pStyle w:val="Heading3"/>
      </w:pPr>
      <w:r>
        <w:t xml:space="preserve">Jewish Cultural Context</w:t>
      </w:r>
    </w:p>
    <w:p>
      <w:pPr>
        <w:spacing w:after="200" w:line="300"/>
        <w:jc w:val="both"/>
      </w:pPr>
      <w:r>
        <w:rPr>
          <w:sz w:val="22"/>
          <w:szCs w:val="22"/>
        </w:rPr>
        <w:t xml:space="preserve">Verse 1's own layered structure, 'My messenger' distinct from 'the Lord' and 'the messenger of the covenant' who follow, generated genuine, documented diversity of interpretation within classical Jewish tradition itself: the medieval commentators record proposals identifying this first messenger variously as an angel of death, an angel from heaven, Messiah ben Joseph, or even the prophet Malachi himself, this chapter's closing verses (addressed below) eventually specifying this messenger's identity as Elijah, confirming this passage's own internal, if only fully resolved at the book's very end, structure.</w:t>
      </w:r>
      <w:r>
        <w:rPr>
          <w:rStyle w:val="FootnoteReference"/>
        </w:rPr>
        <w:footnoteReference w:id="721"/>
      </w:r>
    </w:p>
    <w:p>
      <w:pPr>
        <w:pStyle w:val="Heading3"/>
      </w:pPr>
      <w:r>
        <w:t xml:space="preserve">Hebrew Word Studies</w:t>
      </w:r>
    </w:p>
    <w:p>
      <w:pPr>
        <w:spacing w:after="200" w:line="300"/>
        <w:jc w:val="both"/>
      </w:pPr>
      <w:r>
        <w:rPr>
          <w:sz w:val="22"/>
          <w:szCs w:val="22"/>
        </w:rPr>
        <w:t xml:space="preserve">This edition, following the Jewish Publication Society's own translation, renders 3:1 'he shall clear the way before Me,' directly echoing the identical clearing-the-way vocabulary already discussed at exhaustive length throughout this volume's commentary on Isaiah 40:3's wilderness-preparation oracle, confirming this chapter's own deliberate continuity with that earlier, foundational prophetic image.</w:t>
      </w:r>
      <w:r>
        <w:rPr>
          <w:rStyle w:val="FootnoteReference"/>
        </w:rPr>
        <w:footnoteReference w:id="722"/>
      </w:r>
    </w:p>
    <w:p>
      <w:pPr>
        <w:pStyle w:val="Heading3"/>
      </w:pPr>
      <w:r>
        <w:t xml:space="preserve">Connections to the Hebrew Bible</w:t>
      </w:r>
    </w:p>
    <w:p>
      <w:pPr>
        <w:spacing w:after="200" w:line="300"/>
        <w:jc w:val="both"/>
      </w:pPr>
      <w:r>
        <w:rPr>
          <w:sz w:val="22"/>
          <w:szCs w:val="22"/>
        </w:rPr>
        <w:t xml:space="preserve">The refining and purifying imagery, ‘he is like a refiner's fire’ (3:2–3), directly continues this volume's sustained attention to this same purifying image already discussed at length throughout its commentary on Zechariah 13:9's comparable refining fire, confirming this as an established image for covenant purification through severe, transformative testing.</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promised messenger, preparing the way before a greater arrival, provides one of this volume's clearest single texts anticipating the specific pattern its own selected Gospel material will present: a forerunner distinct from, yet directly preparing for, the one who follows; this commentary holds that this chapter's own famous invitation to 'try Me now herewith' regarding tithing (3:10), one of the only instances anywhere in the Hebrew Bible where God explicitly invites being tested, models the same confident divine generosity this volume has traced consistently throughout its entire commentary regarding God's own faithful provision for genuine covenant obedience. This commentary holds that the closing image of a 'book of remembrance' provides this volume with a fitting assurance that faithful, quiet covenant loyalty, however unnoticed by the surrounding, often skeptical community this book has addressed throughout, remains genuinely known and treasured by God.</w:t>
      </w:r>
      <w:r>
        <w:rPr>
          <w:rStyle w:val="FootnoteReference"/>
        </w:rPr>
        <w:footnoteReference w:id="72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promised messenger receives direct, explicit citation within this volume's own selected Gospel material, applied to John the Baptist's own preparatory ministry, addressed at length when that material is reached later in this volume, this volume's commentary holding throughout that this application draws upon, and is fully anticipated by, this chapter's own layered structure of messenger, Lord, and messenger of the covenant.</w:t>
      </w:r>
    </w:p>
    <w:p>
      <w:pPr>
        <w:pStyle w:val="Heading2"/>
      </w:pPr>
      <w:r>
        <w:t xml:space="preserve">Chapter 3, continued (the sun of righteousness, and Elijah's return)</w:t>
      </w:r>
    </w:p>
    <w:p>
      <w:pPr>
        <w:spacing w:after="200" w:line="300"/>
        <w:jc w:val="both"/>
      </w:pPr>
      <w:r>
        <w:rPr>
          <w:sz w:val="22"/>
          <w:szCs w:val="22"/>
        </w:rPr>
        <w:t xml:space="preserve">The Jewish Publication Society's own Hebrew chapter division continues Malachi's third chapter through what English translations following the King James Version number as a separate chapter 4; this edition follows JPS's own numbering, presenting this material as Malachi 3:19–24.</w:t>
      </w:r>
      <w:r>
        <w:rPr>
          <w:rStyle w:val="FootnoteReference"/>
        </w:rPr>
        <w:footnoteReference w:id="724"/>
      </w:r>
    </w:p>
    <w:p>
      <w:pPr>
        <w:spacing w:after="200" w:line="300"/>
        <w:jc w:val="both"/>
      </w:pPr>
      <w:r>
        <w:rPr>
          <w:b/>
          <w:bCs/>
          <w:color w:val="5B4424"/>
          <w:sz w:val="16"/>
          <w:szCs w:val="16"/>
          <w:vertAlign w:val="superscript"/>
        </w:rPr>
        <w:t xml:space="preserve">19 </w:t>
      </w:r>
      <w:r>
        <w:rPr>
          <w:sz w:val="22"/>
          <w:szCs w:val="22"/>
        </w:rPr>
        <w:t xml:space="preserve">For, behold, the day cometh, it burneth as a furnace; and all the proud, and all that work wickedness, shall be stubble; and the day that cometh shall set them ablaze, saith the LORD of hosts, that it shall leave them neither root nor branch.</w:t>
      </w:r>
    </w:p>
    <w:p>
      <w:pPr>
        <w:spacing w:after="200" w:line="300"/>
        <w:jc w:val="both"/>
      </w:pPr>
      <w:r>
        <w:rPr>
          <w:b/>
          <w:bCs/>
          <w:color w:val="5B4424"/>
          <w:sz w:val="16"/>
          <w:szCs w:val="16"/>
          <w:vertAlign w:val="superscript"/>
        </w:rPr>
        <w:t xml:space="preserve">20 </w:t>
      </w:r>
      <w:r>
        <w:rPr>
          <w:sz w:val="22"/>
          <w:szCs w:val="22"/>
        </w:rPr>
        <w:t xml:space="preserve">But unto you that fear My name shall the sun of righteousness arise with healing in its wings; and ye shall go forth, and gambol as calves of the stall.</w:t>
      </w:r>
    </w:p>
    <w:p>
      <w:pPr>
        <w:spacing w:after="200" w:line="300"/>
        <w:jc w:val="both"/>
      </w:pPr>
      <w:r>
        <w:rPr>
          <w:b/>
          <w:bCs/>
          <w:color w:val="5B4424"/>
          <w:sz w:val="16"/>
          <w:szCs w:val="16"/>
          <w:vertAlign w:val="superscript"/>
        </w:rPr>
        <w:t xml:space="preserve">22 </w:t>
      </w:r>
      <w:r>
        <w:rPr>
          <w:sz w:val="22"/>
          <w:szCs w:val="22"/>
        </w:rPr>
        <w:t xml:space="preserve">Remember ye the law of Moses My servant, which I commanded unto him in Horeb for all Israel, even statutes and ordinances.</w:t>
      </w:r>
    </w:p>
    <w:p>
      <w:pPr>
        <w:spacing w:after="200" w:line="300"/>
        <w:jc w:val="both"/>
      </w:pPr>
      <w:r>
        <w:rPr>
          <w:b/>
          <w:bCs/>
          <w:color w:val="5B4424"/>
          <w:sz w:val="16"/>
          <w:szCs w:val="16"/>
          <w:vertAlign w:val="superscript"/>
        </w:rPr>
        <w:t xml:space="preserve">23 </w:t>
      </w:r>
      <w:r>
        <w:rPr>
          <w:sz w:val="22"/>
          <w:szCs w:val="22"/>
        </w:rPr>
        <w:t xml:space="preserve">Behold, I will send you Elijah the prophet before the coming of the great and terrible day of the LORD.</w:t>
      </w:r>
    </w:p>
    <w:p>
      <w:pPr>
        <w:spacing w:after="200" w:line="300"/>
        <w:jc w:val="both"/>
      </w:pPr>
      <w:r>
        <w:rPr>
          <w:b/>
          <w:bCs/>
          <w:color w:val="5B4424"/>
          <w:sz w:val="16"/>
          <w:szCs w:val="16"/>
          <w:vertAlign w:val="superscript"/>
        </w:rPr>
        <w:t xml:space="preserve">24 </w:t>
      </w:r>
      <w:r>
        <w:rPr>
          <w:sz w:val="22"/>
          <w:szCs w:val="22"/>
        </w:rPr>
        <w:t xml:space="preserve">And he shall turn the heart of the fathers to the children, and the heart of the children to their fathers; lest I come and smite the land with utter destruction.</w:t>
      </w:r>
    </w:p>
    <w:p>
      <w:pPr>
        <w:pStyle w:val="Heading2"/>
      </w:pPr>
      <w:r>
        <w:t xml:space="preserve">Commentary on Malachi 3:19–24</w:t>
      </w:r>
    </w:p>
    <w:p>
      <w:pPr>
        <w:pStyle w:val="Heading3"/>
      </w:pPr>
      <w:r>
        <w:t xml:space="preserve">Historical Background</w:t>
      </w:r>
    </w:p>
    <w:p>
      <w:pPr>
        <w:spacing w:after="200" w:line="300"/>
        <w:jc w:val="both"/>
      </w:pPr>
      <w:r>
        <w:rPr>
          <w:sz w:val="22"/>
          <w:szCs w:val="22"/>
        </w:rPr>
        <w:t xml:space="preserve">Malachi's closing verses present the entire Nevi'im's own final prophetic word: a promise of coming judgment upon the proud and wicked, comfort for those who fear God's name under the image of 'the sun of righteousness' arising 'with healing in its wings,' a direct summons to remember the law of Moses, and, in the very last words of the entire prophetic corpus, the promise that Elijah will return before 'the great and terrible day of the LORD' to turn the hearts of fathers and children toward one another.</w:t>
      </w:r>
      <w:r>
        <w:rPr>
          <w:rStyle w:val="FootnoteReference"/>
        </w:rPr>
        <w:footnoteReference w:id="725"/>
      </w:r>
    </w:p>
    <w:p>
      <w:pPr>
        <w:pStyle w:val="Heading3"/>
      </w:pPr>
      <w:r>
        <w:t xml:space="preserve">Jewish Cultural Context</w:t>
      </w:r>
    </w:p>
    <w:p>
      <w:pPr>
        <w:spacing w:after="200" w:line="300"/>
        <w:jc w:val="both"/>
      </w:pPr>
      <w:r>
        <w:rPr>
          <w:sz w:val="22"/>
          <w:szCs w:val="22"/>
        </w:rPr>
        <w:t xml:space="preserve">This closing promise of Elijah's return became one of the most consequential single prophecies in the entire Hebrew Bible for subsequent Jewish practice and hope, directly inspiring the enduring custom of setting aside a cup, and in some traditions a chair, for Elijah at the Passover Seder, and the continuing expectation of his own herald role preceding the Messiah's own coming, a hope this volume's commentary notes remains actively observed within Jewish practice into the present day.</w:t>
      </w:r>
      <w:r>
        <w:rPr>
          <w:rStyle w:val="FootnoteReference"/>
        </w:rPr>
        <w:footnoteReference w:id="726"/>
      </w:r>
    </w:p>
    <w:p>
      <w:pPr>
        <w:pStyle w:val="Heading3"/>
      </w:pPr>
      <w:r>
        <w:t xml:space="preserve">Hebrew Word Studies</w:t>
      </w:r>
    </w:p>
    <w:p>
      <w:pPr>
        <w:spacing w:after="200" w:line="300"/>
        <w:jc w:val="both"/>
      </w:pPr>
      <w:r>
        <w:rPr>
          <w:sz w:val="22"/>
          <w:szCs w:val="22"/>
        </w:rPr>
        <w:t xml:space="preserve">The image of ‘the sun of righteousness’ arising ‘with healing in its wings’ (3:20) employs the sun's own rays, envisioned as wings spreading warmth and light, as an image of restorative, healing divine visitation, directly continuing this volume's sustained attention to light imagery for covenant restoration already traced throughout its entire commentary since Isaiah 9's light dawning on Galilee of the nations and Isaiah 60's rising light.</w:t>
      </w:r>
    </w:p>
    <w:p>
      <w:pPr>
        <w:pStyle w:val="Heading3"/>
      </w:pPr>
      <w:r>
        <w:t xml:space="preserve">Connections to the Hebrew Bible</w:t>
      </w:r>
    </w:p>
    <w:p>
      <w:pPr>
        <w:spacing w:after="200" w:line="300"/>
        <w:jc w:val="both"/>
      </w:pPr>
      <w:r>
        <w:rPr>
          <w:sz w:val="22"/>
          <w:szCs w:val="22"/>
        </w:rPr>
        <w:t xml:space="preserve">The summons to 'remember ye the law of Moses' (3:22), positioned deliberately as the second-to-last statement in the entire prophetic corpus, provides this volume with a fitting confirmation that the Latter Prophets' own extended message of judgment and restoration, traced throughout this volume's entire commentary since Joshua, in no way abrogates or supersedes the Torah's own foundational, continuing authority, the Prophets themselves closing by directing Israel back to Moses rather than away from him.</w:t>
      </w:r>
      <w:r>
        <w:rPr>
          <w:rStyle w:val="FootnoteReference"/>
        </w:rPr>
        <w:footnoteReference w:id="727"/>
      </w:r>
    </w:p>
    <w:p>
      <w:pPr>
        <w:pStyle w:val="Heading3"/>
      </w:pPr>
      <w:r>
        <w:t xml:space="preserve">Commentary from an Ebionite Perspective</w:t>
      </w:r>
    </w:p>
    <w:p>
      <w:pPr>
        <w:spacing w:after="200" w:line="300"/>
        <w:jc w:val="both"/>
      </w:pPr>
      <w:r>
        <w:rPr>
          <w:sz w:val="22"/>
          <w:szCs w:val="22"/>
        </w:rPr>
        <w:t xml:space="preserve">This volume's Ebionite-inspired commentary holds that these closing verses, closing not only this book and the Twelve but the entire Nevi'im this volume has traced from Joshua through this final word, provide a uniquely fitting summation of this volume's own sustained argument throughout its entire commentary on the Prophets: judgment upon persistent wickedness, healing restoration for the faithful, unwavering fidelity to the Torah of Moses, and, in the very last words of prophecy, a promise of reconciliation between generations, fathers and children turned toward one another, as the necessary condition for avoiding utter destruction. This commentary holds that this final image, generational reconciliation as covenant hope's own last word, provides this volume with a deeply fitting conclusion to the Prophets' entire sustained message: covenant restoration is finally, irreducibly relational, reconciling not only Israel to God but each generation to the one before and the one to come.</w:t>
      </w:r>
      <w:r>
        <w:rPr>
          <w:rStyle w:val="FootnoteReference"/>
        </w:rPr>
        <w:footnoteReference w:id="728"/>
      </w:r>
    </w:p>
    <w:p>
      <w:pPr>
        <w:pStyle w:val="Heading3"/>
      </w:pPr>
      <w:r>
        <w:t xml:space="preserve">Significance for Jewish Christianity, and Comparison with Later Christian Interpretation</w:t>
      </w:r>
    </w:p>
    <w:p>
      <w:pPr>
        <w:spacing w:after="200" w:line="300"/>
        <w:jc w:val="both"/>
      </w:pPr>
      <w:r>
        <w:rPr>
          <w:sz w:val="22"/>
          <w:szCs w:val="22"/>
        </w:rPr>
        <w:t xml:space="preserve">These closing verses receive direct, explicit engagement within this volume's own selected Gospel material, which presents John the Baptist's own ministry as fulfilling this very promise of an Elijah-like forerunner, addressed at length when that material is reached later in this volume. With this closing promise, the entire Nevi'im, spanning the Former Prophets' historical narrative from Joshua's conquest through the monarchy's rise and fall, and the Latter Prophets' own sustained prophetic witness from Isaiah through this final word, reaches its own complete conclusion. This volume's Ebionite-inspired commentary holds that four centuries of prophetic silence, addressed at length when this volume's commentary reaches the intertestamental period, separate this closing verse from the opening of this volume's own selected New Covenant material, a silence this volume's entire commentary holds is broken precisely by the fulfillment of this very closing promise.</w:t>
      </w:r>
    </w:p>
    <w:p>
      <w:pPr>
        <w:sectPr>
          <w:headerReference w:type="default" r:id="rId280"/>
          <w:headerReference w:type="first" r:id="rId28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The Writings (Ketuvim)</w:t>
      </w:r>
    </w:p>
    <w:p>
      <w:pPr>
        <w:spacing w:after="200" w:line="300"/>
        <w:jc w:val="both"/>
      </w:pPr>
      <w:r>
        <w:rPr>
          <w:sz w:val="22"/>
          <w:szCs w:val="22"/>
        </w:rPr>
        <w:t xml:space="preserve">The Ketuvim, or Writings, form the third and final division of the Hebrew Bible's own traditional threefold structure, Torah, Nevi'im, and Ketuvim, together spelling the acronym Tanakh by which the Hebrew Bible is traditionally known. Where the Torah establishes covenant law and the Nevi'im trace covenant history and prophetic proclamation, the Ketuvim gather a more varied collection: poetry, wisdom literature, historical narrative, and the small books traditionally read at Israel's own major festivals. This edition presents the Ketuvim beginning with Psalms, Israel's own inspired collection of prayer and praise, followed by Proverbs, Job, the Five Scrolls (Song of Songs, Ruth, Ecclesiastes, Esther, already discussed at length in this volume's earlier commentary on Lamentations, itself traditionally counted among these five), and closing with Ezra, Nehemiah, and Chronicles.</w:t>
      </w:r>
      <w:r>
        <w:rPr>
          <w:rStyle w:val="FootnoteReference"/>
        </w:rPr>
        <w:footnoteReference w:id="729"/>
      </w:r>
    </w:p>
    <w:p>
      <w:pPr>
        <w:spacing w:after="200" w:line="300"/>
        <w:jc w:val="both"/>
      </w:pPr>
      <w:r>
        <w:rPr>
          <w:sz w:val="22"/>
          <w:szCs w:val="22"/>
        </w:rPr>
        <w:t xml:space="preserve">For this volume's Ebionite-inspired commentary, the Ketuvim provide an essential complement to the Torah and Prophets already traced throughout this volume's entire preceding commentary: where the Torah commands and the Prophets confront, the Writings model the inner life of covenant faith itself, prayer offered honestly amid joy and anguish alike, wisdom sought through patient reflection, and faithful endurance traced through the ordinary, often difficult texture of human life. This commentary will trace throughout the Ketuvim the same sustained themes this entire volume has followed since Genesis, now given their own distinctive, deeply personal voice.</w:t>
      </w:r>
    </w:p>
    <w:p>
      <w:pPr>
        <w:pStyle w:val="Heading1"/>
        <w:pageBreakBefore/>
      </w:pPr>
      <w:r>
        <w:t xml:space="preserve">Psalms</w:t>
      </w:r>
    </w:p>
    <w:p>
      <w:pPr>
        <w:spacing w:after="200" w:line="300"/>
        <w:jc w:val="both"/>
      </w:pPr>
      <w:r>
        <w:rPr>
          <w:sz w:val="22"/>
          <w:szCs w:val="22"/>
        </w:rPr>
        <w:t xml:space="preserve">Psalms, the Hebrew Bible's own hymnal and prayer book, gathers one hundred fifty poems spanning the full range of human experience before God: praise and lament, confidence and doubt, royal celebration and personal confession, historical recollection and wisdom reflection. Traditionally associated above all with King David, to whom seventy-three psalms are directly attributed by their own superscriptions, the Psalter as a whole represents the accumulated devotional inheritance of Israel across many centuries, other named contributors including Asaph, the sons of Korah, Solomon, and Moses.</w:t>
      </w:r>
      <w:r>
        <w:rPr>
          <w:rStyle w:val="FootnoteReference"/>
        </w:rPr>
        <w:footnoteReference w:id="730"/>
      </w:r>
    </w:p>
    <w:p>
      <w:pPr>
        <w:spacing w:after="200" w:line="300"/>
        <w:jc w:val="both"/>
      </w:pPr>
      <w:r>
        <w:rPr>
          <w:sz w:val="22"/>
          <w:szCs w:val="22"/>
        </w:rPr>
        <w:t xml:space="preserve">The Psalter's own traditional division into five books (Psalms 1–41, 42–72, 73–89, 90–106, and 107–150), each closing with a doxology, has long been noted by Jewish tradition as a deliberate echo of the Torah's own five books, the Psalter offered as Israel's own responsive praise corresponding to the Torah's own foundational instruction. For this volume's Ebionite-inspired commentary, the Psalter provides an unmatched resource for authentic covenant prayer in every circumstance, and, through its own royal and messianic psalms, some of the Hebrew Bible's most significant texts for understanding the anticipated Davidic king this volume's entire commentary has traced since II Samuel 7.</w:t>
      </w:r>
      <w:r>
        <w:rPr>
          <w:rStyle w:val="FootnoteReference"/>
        </w:rPr>
        <w:footnoteReference w:id="731"/>
      </w:r>
    </w:p>
    <w:p>
      <w:pPr>
        <w:pStyle w:val="Heading2"/>
      </w:pPr>
      <w:r>
        <w:t xml:space="preserve">Psalm 1 (the two ways)</w:t>
      </w:r>
    </w:p>
    <w:p>
      <w:pPr>
        <w:spacing w:after="200" w:line="300"/>
        <w:jc w:val="both"/>
      </w:pPr>
      <w:r>
        <w:rPr>
          <w:b/>
          <w:bCs/>
          <w:color w:val="5B4424"/>
          <w:sz w:val="16"/>
          <w:szCs w:val="16"/>
          <w:vertAlign w:val="superscript"/>
        </w:rPr>
        <w:t xml:space="preserve">1 </w:t>
      </w:r>
      <w:r>
        <w:rPr>
          <w:sz w:val="22"/>
          <w:szCs w:val="22"/>
        </w:rPr>
        <w:t xml:space="preserve">Happy is the man that hath not walked in the counsel of the wicked, nor stood in the way of sinners, nor sat in the seat of the scornful.</w:t>
      </w:r>
    </w:p>
    <w:p>
      <w:pPr>
        <w:spacing w:after="200" w:line="300"/>
        <w:jc w:val="both"/>
      </w:pPr>
      <w:r>
        <w:rPr>
          <w:b/>
          <w:bCs/>
          <w:color w:val="5B4424"/>
          <w:sz w:val="16"/>
          <w:szCs w:val="16"/>
          <w:vertAlign w:val="superscript"/>
        </w:rPr>
        <w:t xml:space="preserve">2 </w:t>
      </w:r>
      <w:r>
        <w:rPr>
          <w:sz w:val="22"/>
          <w:szCs w:val="22"/>
        </w:rPr>
        <w:t xml:space="preserve">But his delight is in the law of the LORD; and in His law doth he meditate day and night.</w:t>
      </w:r>
    </w:p>
    <w:p>
      <w:pPr>
        <w:spacing w:after="200" w:line="300"/>
        <w:jc w:val="both"/>
      </w:pPr>
      <w:r>
        <w:rPr>
          <w:b/>
          <w:bCs/>
          <w:color w:val="5B4424"/>
          <w:sz w:val="16"/>
          <w:szCs w:val="16"/>
          <w:vertAlign w:val="superscript"/>
        </w:rPr>
        <w:t xml:space="preserve">3 </w:t>
      </w:r>
      <w:r>
        <w:rPr>
          <w:sz w:val="22"/>
          <w:szCs w:val="22"/>
        </w:rPr>
        <w:t xml:space="preserve">And he shall be like a tree planted by streams of water, that bringeth forth its fruit in its season, and whose leaf doth not wither; and in whatsoever he doeth he shall prosper.</w:t>
      </w:r>
    </w:p>
    <w:p>
      <w:pPr>
        <w:spacing w:after="200" w:line="300"/>
        <w:jc w:val="both"/>
      </w:pPr>
      <w:r>
        <w:rPr>
          <w:b/>
          <w:bCs/>
          <w:color w:val="5B4424"/>
          <w:sz w:val="16"/>
          <w:szCs w:val="16"/>
          <w:vertAlign w:val="superscript"/>
        </w:rPr>
        <w:t xml:space="preserve">4 </w:t>
      </w:r>
      <w:r>
        <w:rPr>
          <w:sz w:val="22"/>
          <w:szCs w:val="22"/>
        </w:rPr>
        <w:t xml:space="preserve">Not so the wicked; but they are like the chaff which the wind driveth away.</w:t>
      </w:r>
    </w:p>
    <w:p>
      <w:pPr>
        <w:spacing w:after="200" w:line="300"/>
        <w:jc w:val="both"/>
      </w:pPr>
      <w:r>
        <w:rPr>
          <w:b/>
          <w:bCs/>
          <w:color w:val="5B4424"/>
          <w:sz w:val="16"/>
          <w:szCs w:val="16"/>
          <w:vertAlign w:val="superscript"/>
        </w:rPr>
        <w:t xml:space="preserve">6 </w:t>
      </w:r>
      <w:r>
        <w:rPr>
          <w:sz w:val="22"/>
          <w:szCs w:val="22"/>
        </w:rPr>
        <w:t xml:space="preserve">For the LORD regardeth the way of the righteous; but the way of the wicked shall perish.</w:t>
      </w:r>
    </w:p>
    <w:p>
      <w:pPr>
        <w:pStyle w:val="Heading2"/>
      </w:pPr>
      <w:r>
        <w:t xml:space="preserve">Commentary on Psalm 1</w:t>
      </w:r>
    </w:p>
    <w:p>
      <w:pPr>
        <w:pStyle w:val="Heading3"/>
      </w:pPr>
      <w:r>
        <w:t xml:space="preserve">Historical Background</w:t>
      </w:r>
    </w:p>
    <w:p>
      <w:pPr>
        <w:spacing w:after="200" w:line="300"/>
        <w:jc w:val="both"/>
      </w:pPr>
      <w:r>
        <w:rPr>
          <w:sz w:val="22"/>
          <w:szCs w:val="22"/>
        </w:rPr>
        <w:t xml:space="preserve">Psalm 1 stands as the Psalter's own deliberate gateway, unattributed and untitled, establishing the entire book's own governing framework: two ways, the righteous and the wicked, and two destinies, flourishing and perishing, this psalm's own placement at the collection's head confirming its function as an interpretive lens for reading everything that follows.</w:t>
      </w:r>
      <w:r>
        <w:rPr>
          <w:rStyle w:val="FootnoteReference"/>
        </w:rPr>
        <w:footnoteReference w:id="732"/>
      </w:r>
    </w:p>
    <w:p>
      <w:pPr>
        <w:pStyle w:val="Heading3"/>
      </w:pPr>
      <w:r>
        <w:t xml:space="preserve">Jewish Cultural Context</w:t>
      </w:r>
    </w:p>
    <w:p>
      <w:pPr>
        <w:spacing w:after="200" w:line="300"/>
        <w:jc w:val="both"/>
      </w:pPr>
      <w:r>
        <w:rPr>
          <w:sz w:val="22"/>
          <w:szCs w:val="22"/>
        </w:rPr>
        <w:t xml:space="preserve">The image of the righteous as ‘a tree planted by streams of water’ (1:3) became one of the most beloved images anywhere in the Hebrew Bible for sustained, well-nourished covenant faithfulness, this image's own careful specification, deliberately planted rather than wild, by constant streams rather than occasional rain, emphasizing intentional cultivation rather than mere natural fortune.</w:t>
      </w:r>
    </w:p>
    <w:p>
      <w:pPr>
        <w:pStyle w:val="Heading3"/>
      </w:pPr>
      <w:r>
        <w:t xml:space="preserve">Hebrew Word Studies</w:t>
      </w:r>
    </w:p>
    <w:p>
      <w:pPr>
        <w:spacing w:after="200" w:line="300"/>
        <w:jc w:val="both"/>
      </w:pPr>
      <w:r>
        <w:rPr>
          <w:sz w:val="22"/>
          <w:szCs w:val="22"/>
        </w:rPr>
        <w:t xml:space="preserve">The psalm's own opening progression, ‘walked… stood… sat’ (1:1), traces an escalating pattern of increasing association with wickedness, from mere passing influence through settled position to permanent fellowship, this careful progression confirming the psalm's own sophisticated attention to how gradual, incremental compromise develops into full identification with ungodly company.</w:t>
      </w:r>
    </w:p>
    <w:p>
      <w:pPr>
        <w:pStyle w:val="Heading3"/>
      </w:pPr>
      <w:r>
        <w:t xml:space="preserve">Connections to the Hebrew Bible</w:t>
      </w:r>
    </w:p>
    <w:p>
      <w:pPr>
        <w:spacing w:after="200" w:line="300"/>
        <w:jc w:val="both"/>
      </w:pPr>
      <w:r>
        <w:rPr>
          <w:sz w:val="22"/>
          <w:szCs w:val="22"/>
        </w:rPr>
        <w:t xml:space="preserve">This psalm's tree imagery directly continues this volume's sustained attention to comparable imagery already discussed at length throughout its commentary on Jeremiah 17:8's nearly identical description of one who trusts in the LORD, confirming this image's own established place within Israel's wisdom and prophetic tradition alike.</w:t>
      </w:r>
    </w:p>
    <w:p>
      <w:pPr>
        <w:pStyle w:val="Heading3"/>
      </w:pPr>
      <w:r>
        <w:t xml:space="preserve">Commentary from an Ebionite Perspective</w:t>
      </w:r>
    </w:p>
    <w:p>
      <w:pPr>
        <w:spacing w:after="200" w:line="300"/>
        <w:jc w:val="both"/>
      </w:pPr>
      <w:r>
        <w:rPr>
          <w:sz w:val="22"/>
          <w:szCs w:val="22"/>
        </w:rPr>
        <w:t xml:space="preserve">This psalm's foundational two-ways framework reinforces this commentary's sustained insistence throughout this entire volume that covenant life presents a genuine, consequential choice rather than an inevitability, a pattern this volume has traced consistently throughout its entire commentary since Deuteronomy 30's own comparable choice between life and death, blessing and curse; this commentary holds that this psalm's own placement at the Psalter's head confirms delight in, and sustained meditation upon, Torah as the necessary foundation for the entire collection's own subsequent prayer and praise, prayer itself flowing from, rather than substituting for, sustained covenant faithfulness.</w:t>
      </w:r>
      <w:r>
        <w:rPr>
          <w:rStyle w:val="FootnoteReference"/>
        </w:rPr>
        <w:footnoteReference w:id="733"/>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two-ways framework provides important background for understanding this volume's own selected Gospel material's comparable teaching regarding the two ways and two gates.</w:t>
      </w:r>
    </w:p>
    <w:p>
      <w:pPr>
        <w:pStyle w:val="Heading2"/>
      </w:pPr>
      <w:r>
        <w:t xml:space="preserve">Psalm 2 (thou art My son)</w:t>
      </w:r>
    </w:p>
    <w:p>
      <w:pPr>
        <w:spacing w:after="200" w:line="300"/>
        <w:jc w:val="both"/>
      </w:pPr>
      <w:r>
        <w:rPr>
          <w:b/>
          <w:bCs/>
          <w:color w:val="5B4424"/>
          <w:sz w:val="16"/>
          <w:szCs w:val="16"/>
          <w:vertAlign w:val="superscript"/>
        </w:rPr>
        <w:t xml:space="preserve">1 </w:t>
      </w:r>
      <w:r>
        <w:rPr>
          <w:sz w:val="22"/>
          <w:szCs w:val="22"/>
        </w:rPr>
        <w:t xml:space="preserve">Why are the nations in an uproar, and why do the peoples mutter in vain?</w:t>
      </w:r>
    </w:p>
    <w:p>
      <w:pPr>
        <w:spacing w:after="200" w:line="300"/>
        <w:jc w:val="both"/>
      </w:pPr>
      <w:r>
        <w:rPr>
          <w:b/>
          <w:bCs/>
          <w:color w:val="5B4424"/>
          <w:sz w:val="16"/>
          <w:szCs w:val="16"/>
          <w:vertAlign w:val="superscript"/>
        </w:rPr>
        <w:t xml:space="preserve">2 </w:t>
      </w:r>
      <w:r>
        <w:rPr>
          <w:sz w:val="22"/>
          <w:szCs w:val="22"/>
        </w:rPr>
        <w:t xml:space="preserve">The kings of the earth stand up, and the rulers take counsel together, against the LORD, and against His anointed…</w:t>
      </w:r>
    </w:p>
    <w:p>
      <w:pPr>
        <w:spacing w:after="200" w:line="300"/>
        <w:jc w:val="both"/>
      </w:pPr>
      <w:r>
        <w:rPr>
          <w:b/>
          <w:bCs/>
          <w:color w:val="5B4424"/>
          <w:sz w:val="16"/>
          <w:szCs w:val="16"/>
          <w:vertAlign w:val="superscript"/>
        </w:rPr>
        <w:t xml:space="preserve">4 </w:t>
      </w:r>
      <w:r>
        <w:rPr>
          <w:sz w:val="22"/>
          <w:szCs w:val="22"/>
        </w:rPr>
        <w:t xml:space="preserve">He that sitteth in heaven laugheth, the Lord hath them in derision.</w:t>
      </w:r>
    </w:p>
    <w:p>
      <w:pPr>
        <w:spacing w:after="200" w:line="300"/>
        <w:jc w:val="both"/>
      </w:pPr>
      <w:r>
        <w:rPr>
          <w:b/>
          <w:bCs/>
          <w:color w:val="5B4424"/>
          <w:sz w:val="16"/>
          <w:szCs w:val="16"/>
          <w:vertAlign w:val="superscript"/>
        </w:rPr>
        <w:t xml:space="preserve">6 </w:t>
      </w:r>
      <w:r>
        <w:rPr>
          <w:sz w:val="22"/>
          <w:szCs w:val="22"/>
        </w:rPr>
        <w:t xml:space="preserve">‘Truly it is I that have established My king upon Zion, My holy mountain.’</w:t>
      </w:r>
    </w:p>
    <w:p>
      <w:pPr>
        <w:spacing w:after="200" w:line="300"/>
        <w:jc w:val="both"/>
      </w:pPr>
      <w:r>
        <w:rPr>
          <w:b/>
          <w:bCs/>
          <w:color w:val="5B4424"/>
          <w:sz w:val="16"/>
          <w:szCs w:val="16"/>
          <w:vertAlign w:val="superscript"/>
        </w:rPr>
        <w:t xml:space="preserve">7 </w:t>
      </w:r>
      <w:r>
        <w:rPr>
          <w:sz w:val="22"/>
          <w:szCs w:val="22"/>
        </w:rPr>
        <w:t xml:space="preserve">I will tell of the decree: the LORD said unto me: ‘Thou art My son, this day have I begotten thee.’</w:t>
      </w:r>
    </w:p>
    <w:p>
      <w:pPr>
        <w:spacing w:after="200" w:line="300"/>
        <w:jc w:val="both"/>
      </w:pPr>
      <w:r>
        <w:rPr>
          <w:b/>
          <w:bCs/>
          <w:color w:val="5B4424"/>
          <w:sz w:val="16"/>
          <w:szCs w:val="16"/>
          <w:vertAlign w:val="superscript"/>
        </w:rPr>
        <w:t xml:space="preserve">8 </w:t>
      </w:r>
      <w:r>
        <w:rPr>
          <w:sz w:val="22"/>
          <w:szCs w:val="22"/>
        </w:rPr>
        <w:t xml:space="preserve">‘Ask of Me, and I will give the nations for thine inheritance, and the ends of the earth for thy possession.’</w:t>
      </w:r>
    </w:p>
    <w:p>
      <w:pPr>
        <w:spacing w:after="200" w:line="300"/>
        <w:jc w:val="both"/>
      </w:pPr>
      <w:r>
        <w:rPr>
          <w:b/>
          <w:bCs/>
          <w:color w:val="5B4424"/>
          <w:sz w:val="16"/>
          <w:szCs w:val="16"/>
          <w:vertAlign w:val="superscript"/>
        </w:rPr>
        <w:t xml:space="preserve">9 </w:t>
      </w:r>
      <w:r>
        <w:rPr>
          <w:sz w:val="22"/>
          <w:szCs w:val="22"/>
        </w:rPr>
        <w:t xml:space="preserve">‘Thou shalt break them with a rod of iron; thou shalt dash them in pieces like a potter's vessel.’</w:t>
      </w:r>
    </w:p>
    <w:p>
      <w:pPr>
        <w:spacing w:after="200" w:line="300"/>
        <w:jc w:val="both"/>
      </w:pPr>
      <w:r>
        <w:rPr>
          <w:b/>
          <w:bCs/>
          <w:color w:val="5B4424"/>
          <w:sz w:val="16"/>
          <w:szCs w:val="16"/>
          <w:vertAlign w:val="superscript"/>
        </w:rPr>
        <w:t xml:space="preserve">11 </w:t>
      </w:r>
      <w:r>
        <w:rPr>
          <w:sz w:val="22"/>
          <w:szCs w:val="22"/>
        </w:rPr>
        <w:t xml:space="preserve">Serve the LORD with fear, and rejoice with trembling.</w:t>
      </w:r>
    </w:p>
    <w:p>
      <w:pPr>
        <w:spacing w:after="200" w:line="300"/>
        <w:jc w:val="both"/>
      </w:pPr>
      <w:r>
        <w:rPr>
          <w:b/>
          <w:bCs/>
          <w:color w:val="5B4424"/>
          <w:sz w:val="16"/>
          <w:szCs w:val="16"/>
          <w:vertAlign w:val="superscript"/>
        </w:rPr>
        <w:t xml:space="preserve">12 </w:t>
      </w:r>
      <w:r>
        <w:rPr>
          <w:sz w:val="22"/>
          <w:szCs w:val="22"/>
        </w:rPr>
        <w:t xml:space="preserve">Do homage in purity, lest He be angry, and ye be lost in the way… happy are all they that take refuge in Him.</w:t>
      </w:r>
    </w:p>
    <w:p>
      <w:pPr>
        <w:pStyle w:val="Heading2"/>
      </w:pPr>
      <w:r>
        <w:t xml:space="preserve">Commentary on Psalm 2</w:t>
      </w:r>
    </w:p>
    <w:p>
      <w:pPr>
        <w:pStyle w:val="Heading3"/>
      </w:pPr>
      <w:r>
        <w:t xml:space="preserve">Historical Background</w:t>
      </w:r>
    </w:p>
    <w:p>
      <w:pPr>
        <w:spacing w:after="200" w:line="300"/>
        <w:jc w:val="both"/>
      </w:pPr>
      <w:r>
        <w:rPr>
          <w:sz w:val="22"/>
          <w:szCs w:val="22"/>
        </w:rPr>
        <w:t xml:space="preserve">Psalm 2 presents a royal coronation psalm, most naturally understood in its original setting as celebrating a Davidic king's own enthronement, or accompanying the ceremony's annual commemoration, defiant nations' own rebellion against both the LORD and His anointed king met by God's own decisive, even mocking, response and the king's own declared adoption as God's son, together forming this volume's second foundational gateway psalm alongside Psalm 1's own two-ways framework.</w:t>
      </w:r>
      <w:r>
        <w:rPr>
          <w:rStyle w:val="FootnoteReference"/>
        </w:rPr>
        <w:footnoteReference w:id="734"/>
      </w:r>
    </w:p>
    <w:p>
      <w:pPr>
        <w:pStyle w:val="Heading3"/>
      </w:pPr>
      <w:r>
        <w:t xml:space="preserve">Jewish Cultural Context</w:t>
      </w:r>
    </w:p>
    <w:p>
      <w:pPr>
        <w:spacing w:after="200" w:line="300"/>
        <w:jc w:val="both"/>
      </w:pPr>
      <w:r>
        <w:rPr>
          <w:sz w:val="22"/>
          <w:szCs w:val="22"/>
        </w:rPr>
        <w:t xml:space="preserve">The declaration 'thou art My son, this day have I begotten thee' (2:7) employs royal adoption language well attested throughout the ancient Near East, in which a king's own enthronement day was understood as the specific occasion of his adoption as a god's own son, this formal, legal-sounding declaration establishing the king's own divinely authorized rule rather than asserting his own literal, biological or metaphysical divine origin, a distinction this volume's commentary holds is essential to this verse's own proper interpretation.</w:t>
      </w:r>
      <w:r>
        <w:rPr>
          <w:rStyle w:val="FootnoteReference"/>
        </w:rPr>
        <w:footnoteReference w:id="735"/>
      </w:r>
    </w:p>
    <w:p>
      <w:pPr>
        <w:pStyle w:val="Heading3"/>
      </w:pPr>
      <w:r>
        <w:t xml:space="preserve">Hebrew Word Studies</w:t>
      </w:r>
    </w:p>
    <w:p>
      <w:pPr>
        <w:spacing w:after="200" w:line="300"/>
        <w:jc w:val="both"/>
      </w:pPr>
      <w:r>
        <w:rPr>
          <w:sz w:val="22"/>
          <w:szCs w:val="22"/>
        </w:rPr>
        <w:t xml:space="preserve">The term ‘anointed’ (מָשִׁיחַ, mashiach, 2:2) applied here to the reigning Davidic king employs the identical term already discussed at exhaustive length throughout this volume's entire commentary since Saul's own anointing in I Samuel, confirming this psalm's own primary reference to Israel's own historical, human kingship even as its language proved capable of the fuller, eschatological development this volume has traced consistently throughout its commentary on messianic hope.</w:t>
      </w:r>
      <w:r>
        <w:rPr>
          <w:rStyle w:val="FootnoteReference"/>
        </w:rPr>
        <w:footnoteReference w:id="736"/>
      </w:r>
    </w:p>
    <w:p>
      <w:pPr>
        <w:pStyle w:val="Heading3"/>
      </w:pPr>
      <w:r>
        <w:t xml:space="preserve">Connections to the Hebrew Bible</w:t>
      </w:r>
    </w:p>
    <w:p>
      <w:pPr>
        <w:spacing w:after="200" w:line="300"/>
        <w:jc w:val="both"/>
      </w:pPr>
      <w:r>
        <w:rPr>
          <w:sz w:val="22"/>
          <w:szCs w:val="22"/>
        </w:rPr>
        <w:t xml:space="preserve">This psalm's promise that the king's ‘inheritance’ will extend to ‘the nations… and the ends of the earth’ (2:8) directly continues this volume's sustained attention to universal Davidic dominion already discussed at length throughout its commentary on Psalm 72:8's comparable coronation formula, itself deriving from the same royal ideology this volume has traced consistently since II Samuel 7's eternal Davidic covenant.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adoption language, sonship conferred through God's own decisive declaration on a specific 'day' rather than asserted as an eternal, pre-existent status, provides one of the Hebrew Bible's clearest single texts for understanding legitimate messianic sonship as divinely bestowed office and relationship rather than literal, ontological divine generation; this commentary holds that this pattern, sonship as gracious royal adoption rather than inherent nature, models the same understanding this volume has traced consistently throughout its entire commentary regarding the Messiah's own fully human identity, authorized and empowered by God's own declared decree rather than possessing independent divine origin.</w:t>
      </w:r>
      <w:r>
        <w:rPr>
          <w:rStyle w:val="FootnoteReference"/>
        </w:rPr>
        <w:footnoteReference w:id="737"/>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 of divine sonship receives direct, explicit citation within this volume's own selected New Covenant texts, addressed at length when those passages are reached later in this volume, this volume's commentary holding throughout that such citation applies this psalm's own royal-adoption language to the Messiah's own comparable, divinely declared commissioning.</w:t>
      </w:r>
    </w:p>
    <w:p>
      <w:pPr>
        <w:pStyle w:val="Heading2"/>
      </w:pPr>
      <w:r>
        <w:t xml:space="preserve">Psalm 3 (a morning prayer amid danger)</w:t>
      </w:r>
    </w:p>
    <w:p>
      <w:pPr>
        <w:spacing w:after="200" w:line="300"/>
        <w:jc w:val="both"/>
      </w:pPr>
      <w:r>
        <w:rPr>
          <w:b/>
          <w:bCs/>
          <w:color w:val="5B4424"/>
          <w:sz w:val="16"/>
          <w:szCs w:val="16"/>
          <w:vertAlign w:val="superscript"/>
        </w:rPr>
        <w:t xml:space="preserve">2 </w:t>
      </w:r>
      <w:r>
        <w:rPr>
          <w:sz w:val="22"/>
          <w:szCs w:val="22"/>
        </w:rPr>
        <w:t xml:space="preserve">LORD, how many are mine adversaries become! Many are they that rise up against me.</w:t>
      </w:r>
    </w:p>
    <w:p>
      <w:pPr>
        <w:spacing w:after="200" w:line="300"/>
        <w:jc w:val="both"/>
      </w:pPr>
      <w:r>
        <w:rPr>
          <w:b/>
          <w:bCs/>
          <w:color w:val="5B4424"/>
          <w:sz w:val="16"/>
          <w:szCs w:val="16"/>
          <w:vertAlign w:val="superscript"/>
        </w:rPr>
        <w:t xml:space="preserve">4 </w:t>
      </w:r>
      <w:r>
        <w:rPr>
          <w:sz w:val="22"/>
          <w:szCs w:val="22"/>
        </w:rPr>
        <w:t xml:space="preserve">But Thou, O LORD, art a shield about me; my glory, and the lifter up of my head.</w:t>
      </w:r>
    </w:p>
    <w:p>
      <w:pPr>
        <w:spacing w:after="200" w:line="300"/>
        <w:jc w:val="both"/>
      </w:pPr>
      <w:r>
        <w:rPr>
          <w:b/>
          <w:bCs/>
          <w:color w:val="5B4424"/>
          <w:sz w:val="16"/>
          <w:szCs w:val="16"/>
          <w:vertAlign w:val="superscript"/>
        </w:rPr>
        <w:t xml:space="preserve">6 </w:t>
      </w:r>
      <w:r>
        <w:rPr>
          <w:sz w:val="22"/>
          <w:szCs w:val="22"/>
        </w:rPr>
        <w:t xml:space="preserve">I lay me down, and I sleep; I awake, for the LORD sustaineth me.</w:t>
      </w:r>
    </w:p>
    <w:p>
      <w:pPr>
        <w:spacing w:after="200" w:line="300"/>
        <w:jc w:val="both"/>
      </w:pPr>
      <w:r>
        <w:rPr>
          <w:b/>
          <w:bCs/>
          <w:color w:val="5B4424"/>
          <w:sz w:val="16"/>
          <w:szCs w:val="16"/>
          <w:vertAlign w:val="superscript"/>
        </w:rPr>
        <w:t xml:space="preserve">9 </w:t>
      </w:r>
      <w:r>
        <w:rPr>
          <w:sz w:val="22"/>
          <w:szCs w:val="22"/>
        </w:rPr>
        <w:t xml:space="preserve">Salvation belongeth unto the LORD; Thy blessing be upon Thy people.</w:t>
      </w:r>
    </w:p>
    <w:p>
      <w:pPr>
        <w:pStyle w:val="Heading2"/>
      </w:pPr>
      <w:r>
        <w:t xml:space="preserve">Commentary on Psalm 3</w:t>
      </w:r>
    </w:p>
    <w:p>
      <w:pPr>
        <w:pStyle w:val="Heading3"/>
      </w:pPr>
      <w:r>
        <w:t xml:space="preserve">Historical Background</w:t>
      </w:r>
    </w:p>
    <w:p>
      <w:pPr>
        <w:spacing w:after="200" w:line="300"/>
        <w:jc w:val="both"/>
      </w:pPr>
      <w:r>
        <w:rPr>
          <w:sz w:val="22"/>
          <w:szCs w:val="22"/>
        </w:rPr>
        <w:t xml:space="preserve">Psalm 3 presents its own superscription attributing this psalm to David ‘when he fled from Absalom his son,’ already discussed at length throughout this volume's commentary on II Samuel 15–18, this psalm's own remarkable calm amid genuine mortal danger providing an intimate window into David's own sustained trust during this personally devastating crisis.</w:t>
      </w:r>
    </w:p>
    <w:p>
      <w:pPr>
        <w:pStyle w:val="Heading3"/>
      </w:pPr>
      <w:r>
        <w:t xml:space="preserve">Jewish Cultural Context</w:t>
      </w:r>
    </w:p>
    <w:p>
      <w:pPr>
        <w:spacing w:after="200" w:line="300"/>
        <w:jc w:val="both"/>
      </w:pPr>
      <w:r>
        <w:rPr>
          <w:sz w:val="22"/>
          <w:szCs w:val="22"/>
        </w:rPr>
        <w:t xml:space="preserve">The declaration ‘I lay me down, and I sleep; I awake, for the LORD sustaineth me’ (3:6), remarkable precisely because offered by a king actively fleeing armed rebellion, became, for later tradition, one of the most treasured expressions anywhere in Scripture of trust sufficient to permit genuine physical rest amid genuine mortal danger.</w:t>
      </w:r>
    </w:p>
    <w:p>
      <w:pPr>
        <w:pStyle w:val="Heading3"/>
      </w:pPr>
      <w:r>
        <w:t xml:space="preserve">Commentary from an Ebionite Perspective</w:t>
      </w:r>
    </w:p>
    <w:p>
      <w:pPr>
        <w:spacing w:after="200" w:line="300"/>
        <w:jc w:val="both"/>
      </w:pPr>
      <w:r>
        <w:rPr>
          <w:sz w:val="22"/>
          <w:szCs w:val="22"/>
        </w:rPr>
        <w:t xml:space="preserve">This psalm's sustained trust amid a father's own devastating betrayal by his son reinforces this commentary's sustained insistence throughout this entire volume that authentic covenant faith proves itself precisely under circumstances offering no external basis for confidence, a pattern this volume has traced consistently throughout its entire commentary on faithful trust since Habakkuk's closing declaration of joy amid total devastation.</w:t>
      </w:r>
    </w:p>
    <w:p>
      <w:pPr>
        <w:pStyle w:val="Heading2"/>
      </w:pPr>
      <w:r>
        <w:t xml:space="preserve">Psalm 4 (evening trust)</w:t>
      </w:r>
    </w:p>
    <w:p>
      <w:pPr>
        <w:spacing w:after="200" w:line="300"/>
        <w:jc w:val="both"/>
      </w:pPr>
      <w:r>
        <w:rPr>
          <w:b/>
          <w:bCs/>
          <w:color w:val="5B4424"/>
          <w:sz w:val="16"/>
          <w:szCs w:val="16"/>
          <w:vertAlign w:val="superscript"/>
        </w:rPr>
        <w:t xml:space="preserve">5 </w:t>
      </w:r>
      <w:r>
        <w:rPr>
          <w:sz w:val="22"/>
          <w:szCs w:val="22"/>
        </w:rPr>
        <w:t xml:space="preserve">Commune with your own heart upon your bed, and be still.</w:t>
      </w:r>
    </w:p>
    <w:p>
      <w:pPr>
        <w:spacing w:after="200" w:line="300"/>
        <w:jc w:val="both"/>
      </w:pPr>
      <w:r>
        <w:rPr>
          <w:b/>
          <w:bCs/>
          <w:color w:val="5B4424"/>
          <w:sz w:val="16"/>
          <w:szCs w:val="16"/>
          <w:vertAlign w:val="superscript"/>
        </w:rPr>
        <w:t xml:space="preserve">7 </w:t>
      </w:r>
      <w:r>
        <w:rPr>
          <w:sz w:val="22"/>
          <w:szCs w:val="22"/>
        </w:rPr>
        <w:t xml:space="preserve">There are many that say: ‘Oh that we could see some good!’ LORD, lift Thou up the light of Thy countenance upon us.</w:t>
      </w:r>
    </w:p>
    <w:p>
      <w:pPr>
        <w:spacing w:after="200" w:line="300"/>
        <w:jc w:val="both"/>
      </w:pPr>
      <w:r>
        <w:rPr>
          <w:b/>
          <w:bCs/>
          <w:color w:val="5B4424"/>
          <w:sz w:val="16"/>
          <w:szCs w:val="16"/>
          <w:vertAlign w:val="superscript"/>
        </w:rPr>
        <w:t xml:space="preserve">9 </w:t>
      </w:r>
      <w:r>
        <w:rPr>
          <w:sz w:val="22"/>
          <w:szCs w:val="22"/>
        </w:rPr>
        <w:t xml:space="preserve">In peace will I both lay me down and sleep; for Thou, LORD, alone makest me dwell in safety.</w:t>
      </w:r>
    </w:p>
    <w:p>
      <w:pPr>
        <w:pStyle w:val="Heading2"/>
      </w:pPr>
      <w:r>
        <w:t xml:space="preserve">Commentary on Psalm 4</w:t>
      </w:r>
    </w:p>
    <w:p>
      <w:pPr>
        <w:pStyle w:val="Heading3"/>
      </w:pPr>
      <w:r>
        <w:t xml:space="preserve">Historical Background</w:t>
      </w:r>
    </w:p>
    <w:p>
      <w:pPr>
        <w:spacing w:after="200" w:line="300"/>
        <w:jc w:val="both"/>
      </w:pPr>
      <w:r>
        <w:rPr>
          <w:sz w:val="22"/>
          <w:szCs w:val="22"/>
        </w:rPr>
        <w:t xml:space="preserve">Psalm 4 presents an evening companion to Psalm 3's morning prayer, both psalms sharing sustained confidence expressed specifically through the ordinary rhythm of sleep and waking, this psalm's own closing verse providing this volume's own paired demonstration of trust extending through an entire day's natural cycle.</w:t>
      </w:r>
    </w:p>
    <w:p>
      <w:pPr>
        <w:pStyle w:val="Heading3"/>
      </w:pPr>
      <w:r>
        <w:t xml:space="preserve">Commentary from an Ebionite Perspective</w:t>
      </w:r>
    </w:p>
    <w:p>
      <w:pPr>
        <w:spacing w:after="200" w:line="300"/>
        <w:jc w:val="both"/>
      </w:pPr>
      <w:r>
        <w:rPr>
          <w:sz w:val="22"/>
          <w:szCs w:val="22"/>
        </w:rPr>
        <w:t xml:space="preserve">This psalm's counsel to ‘commune with your own heart… and be still’ (4:5) reinforces this commentary's sustained insistence throughout this entire volume that authentic covenant reflection requires deliberate stillness and self-examination, a pattern this volume has traced consistently throughout its treatment of genuine, unhurried prayer.</w:t>
      </w:r>
    </w:p>
    <w:p>
      <w:pPr>
        <w:pStyle w:val="Heading2"/>
      </w:pPr>
      <w:r>
        <w:t xml:space="preserve">Psalm 5 (a morning petition)</w:t>
      </w:r>
    </w:p>
    <w:p>
      <w:pPr>
        <w:spacing w:after="200" w:line="300"/>
        <w:jc w:val="both"/>
      </w:pPr>
      <w:r>
        <w:rPr>
          <w:b/>
          <w:bCs/>
          <w:color w:val="5B4424"/>
          <w:sz w:val="16"/>
          <w:szCs w:val="16"/>
          <w:vertAlign w:val="superscript"/>
        </w:rPr>
        <w:t xml:space="preserve">4 </w:t>
      </w:r>
      <w:r>
        <w:rPr>
          <w:sz w:val="22"/>
          <w:szCs w:val="22"/>
        </w:rPr>
        <w:t xml:space="preserve">For Thou art not a God that hath pleasure in wickedness; evil shall not sojourn with Thee.</w:t>
      </w:r>
    </w:p>
    <w:p>
      <w:pPr>
        <w:spacing w:after="200" w:line="300"/>
        <w:jc w:val="both"/>
      </w:pPr>
      <w:r>
        <w:rPr>
          <w:b/>
          <w:bCs/>
          <w:color w:val="5B4424"/>
          <w:sz w:val="16"/>
          <w:szCs w:val="16"/>
          <w:vertAlign w:val="superscript"/>
        </w:rPr>
        <w:t xml:space="preserve">8 </w:t>
      </w:r>
      <w:r>
        <w:rPr>
          <w:sz w:val="22"/>
          <w:szCs w:val="22"/>
        </w:rPr>
        <w:t xml:space="preserve">But as for me, in the abundance of Thy lovingkindness will I come into Thy house; I will bow down toward Thy holy temple in the fear of Thee.</w:t>
      </w:r>
    </w:p>
    <w:p>
      <w:pPr>
        <w:spacing w:after="200" w:line="300"/>
        <w:jc w:val="both"/>
      </w:pPr>
      <w:r>
        <w:rPr>
          <w:b/>
          <w:bCs/>
          <w:color w:val="5B4424"/>
          <w:sz w:val="16"/>
          <w:szCs w:val="16"/>
          <w:vertAlign w:val="superscript"/>
        </w:rPr>
        <w:t xml:space="preserve">12 </w:t>
      </w:r>
      <w:r>
        <w:rPr>
          <w:sz w:val="22"/>
          <w:szCs w:val="22"/>
        </w:rPr>
        <w:t xml:space="preserve">But let all those that take refuge in Thee rejoice, let them ever shout for joy…</w:t>
      </w:r>
    </w:p>
    <w:p>
      <w:pPr>
        <w:pStyle w:val="Heading2"/>
      </w:pPr>
      <w:r>
        <w:t xml:space="preserve">Commentary on Psalm 5</w:t>
      </w:r>
    </w:p>
    <w:p>
      <w:pPr>
        <w:pStyle w:val="Heading3"/>
      </w:pPr>
      <w:r>
        <w:t xml:space="preserve">Historical Background</w:t>
      </w:r>
    </w:p>
    <w:p>
      <w:pPr>
        <w:spacing w:after="200" w:line="300"/>
        <w:jc w:val="both"/>
      </w:pPr>
      <w:r>
        <w:rPr>
          <w:sz w:val="22"/>
          <w:szCs w:val="22"/>
        </w:rPr>
        <w:t xml:space="preserve">Psalm 5 presents a morning petition for divine guidance amid deceitful enemies, grounded in confident approach to God's own house ‘in the abundance of Thy lovingkindness’ rather than in the petitioner's own merit.</w:t>
      </w:r>
    </w:p>
    <w:p>
      <w:pPr>
        <w:pStyle w:val="Heading3"/>
      </w:pPr>
      <w:r>
        <w:t xml:space="preserve">Commentary from an Ebionite Perspective</w:t>
      </w:r>
    </w:p>
    <w:p>
      <w:pPr>
        <w:spacing w:after="200" w:line="300"/>
        <w:jc w:val="both"/>
      </w:pPr>
      <w:r>
        <w:rPr>
          <w:sz w:val="22"/>
          <w:szCs w:val="22"/>
        </w:rPr>
        <w:t xml:space="preserve">This psalm's approach to worship grounded explicitly in divine lovingkindness rather than personal merit reinforces this commentary's sustained insistence throughout this entire volume that authentic worship rests upon grace rather than achievement, a pattern this volume has traced consistently throughout its entire commentary since its treatment of covenant grace in the Torah.</w:t>
      </w:r>
    </w:p>
    <w:p>
      <w:pPr>
        <w:pStyle w:val="Heading2"/>
      </w:pPr>
      <w:r>
        <w:t xml:space="preserve">Psalm 6 (a penitential lament)</w:t>
      </w:r>
    </w:p>
    <w:p>
      <w:pPr>
        <w:spacing w:after="200" w:line="300"/>
        <w:jc w:val="both"/>
      </w:pPr>
      <w:r>
        <w:rPr>
          <w:b/>
          <w:bCs/>
          <w:color w:val="5B4424"/>
          <w:sz w:val="16"/>
          <w:szCs w:val="16"/>
          <w:vertAlign w:val="superscript"/>
        </w:rPr>
        <w:t xml:space="preserve">3 </w:t>
      </w:r>
      <w:r>
        <w:rPr>
          <w:sz w:val="22"/>
          <w:szCs w:val="22"/>
        </w:rPr>
        <w:t xml:space="preserve">My soul also is sore affrighted; and Thou, O LORD, how long?</w:t>
      </w:r>
    </w:p>
    <w:p>
      <w:pPr>
        <w:spacing w:after="200" w:line="300"/>
        <w:jc w:val="both"/>
      </w:pPr>
      <w:r>
        <w:rPr>
          <w:b/>
          <w:bCs/>
          <w:color w:val="5B4424"/>
          <w:sz w:val="16"/>
          <w:szCs w:val="16"/>
          <w:vertAlign w:val="superscript"/>
        </w:rPr>
        <w:t xml:space="preserve">7 </w:t>
      </w:r>
      <w:r>
        <w:rPr>
          <w:sz w:val="22"/>
          <w:szCs w:val="22"/>
        </w:rPr>
        <w:t xml:space="preserve">I am weary with my groaning; every night make I my bed to swim, I melt away my couch with my tears.</w:t>
      </w:r>
    </w:p>
    <w:p>
      <w:pPr>
        <w:spacing w:after="200" w:line="300"/>
        <w:jc w:val="both"/>
      </w:pPr>
      <w:r>
        <w:rPr>
          <w:b/>
          <w:bCs/>
          <w:color w:val="5B4424"/>
          <w:sz w:val="16"/>
          <w:szCs w:val="16"/>
          <w:vertAlign w:val="superscript"/>
        </w:rPr>
        <w:t xml:space="preserve">9 </w:t>
      </w:r>
      <w:r>
        <w:rPr>
          <w:sz w:val="22"/>
          <w:szCs w:val="22"/>
        </w:rPr>
        <w:t xml:space="preserve">Depart from me, all ye workers of iniquity; for the LORD hath heard the voice of my weeping.</w:t>
      </w:r>
    </w:p>
    <w:p>
      <w:pPr>
        <w:pStyle w:val="Heading2"/>
      </w:pPr>
      <w:r>
        <w:t xml:space="preserve">Commentary on Psalm 6</w:t>
      </w:r>
    </w:p>
    <w:p>
      <w:pPr>
        <w:pStyle w:val="Heading3"/>
      </w:pPr>
      <w:r>
        <w:t xml:space="preserve">Historical Background</w:t>
      </w:r>
    </w:p>
    <w:p>
      <w:pPr>
        <w:spacing w:after="200" w:line="300"/>
        <w:jc w:val="both"/>
      </w:pPr>
      <w:r>
        <w:rPr>
          <w:sz w:val="22"/>
          <w:szCs w:val="22"/>
        </w:rPr>
        <w:t xml:space="preserve">Psalm 6 presents the first of the traditional seven penitential psalms, its own sustained physical description of grief, tears soaking the very bed, providing this volume with one of Scripture's most visceral descriptions of anguished, weeping prayer, before its own remarkable, abrupt turn to confidence in verse 9.</w:t>
      </w:r>
      <w:r>
        <w:rPr>
          <w:rStyle w:val="FootnoteReference"/>
        </w:rPr>
        <w:footnoteReference w:id="738"/>
      </w:r>
    </w:p>
    <w:p>
      <w:pPr>
        <w:pStyle w:val="Heading3"/>
      </w:pPr>
      <w:r>
        <w:t xml:space="preserve">Commentary from an Ebionite Perspective</w:t>
      </w:r>
    </w:p>
    <w:p>
      <w:pPr>
        <w:spacing w:after="200" w:line="300"/>
        <w:jc w:val="both"/>
      </w:pPr>
      <w:r>
        <w:rPr>
          <w:sz w:val="22"/>
          <w:szCs w:val="22"/>
        </w:rPr>
        <w:t xml:space="preserve">This psalm's honest, physically visceral description of grief reinforces this commentary's sustained insistence throughout this entire volume that authentic lament permits, and indeed requires, this degree of unguarded honesty before God, a pattern this volume has traced consistently throughout its entire commentary on legitimate covenant complaint.</w:t>
      </w:r>
    </w:p>
    <w:p>
      <w:pPr>
        <w:pStyle w:val="Heading2"/>
      </w:pPr>
      <w:r>
        <w:t xml:space="preserve">Psalm 7 (a plea for vindication)</w:t>
      </w:r>
    </w:p>
    <w:p>
      <w:pPr>
        <w:spacing w:after="200" w:line="300"/>
        <w:jc w:val="both"/>
      </w:pPr>
      <w:r>
        <w:rPr>
          <w:b/>
          <w:bCs/>
          <w:color w:val="5B4424"/>
          <w:sz w:val="16"/>
          <w:szCs w:val="16"/>
          <w:vertAlign w:val="superscript"/>
        </w:rPr>
        <w:t xml:space="preserve">9 </w:t>
      </w:r>
      <w:r>
        <w:rPr>
          <w:sz w:val="22"/>
          <w:szCs w:val="22"/>
        </w:rPr>
        <w:t xml:space="preserve">Let the evil of the wicked come to an end, but establish Thou the righteous; for the righteous God trieth the hearts and reins.</w:t>
      </w:r>
    </w:p>
    <w:p>
      <w:pPr>
        <w:spacing w:after="200" w:line="300"/>
        <w:jc w:val="both"/>
      </w:pPr>
      <w:r>
        <w:rPr>
          <w:b/>
          <w:bCs/>
          <w:color w:val="5B4424"/>
          <w:sz w:val="16"/>
          <w:szCs w:val="16"/>
          <w:vertAlign w:val="superscript"/>
        </w:rPr>
        <w:t xml:space="preserve">12 </w:t>
      </w:r>
      <w:r>
        <w:rPr>
          <w:sz w:val="22"/>
          <w:szCs w:val="22"/>
        </w:rPr>
        <w:t xml:space="preserve">If a man turn not, He will whet His sword; He hath bent His bow, and made it ready.</w:t>
      </w:r>
    </w:p>
    <w:p>
      <w:pPr>
        <w:pStyle w:val="Heading2"/>
      </w:pPr>
      <w:r>
        <w:t xml:space="preserve">Commentary on Psalm 7</w:t>
      </w:r>
    </w:p>
    <w:p>
      <w:pPr>
        <w:pStyle w:val="Heading3"/>
      </w:pPr>
      <w:r>
        <w:t xml:space="preserve">Historical Background</w:t>
      </w:r>
    </w:p>
    <w:p>
      <w:pPr>
        <w:spacing w:after="200" w:line="300"/>
        <w:jc w:val="both"/>
      </w:pPr>
      <w:r>
        <w:rPr>
          <w:sz w:val="22"/>
          <w:szCs w:val="22"/>
        </w:rPr>
        <w:t xml:space="preserve">Psalm 7 presents an extended plea for vindication against false accusation, the psalmist's own explicit oath of innocence (7:4–6) confirming this psalm's own setting amid genuine, specific slander requiring formal, sworn response.</w:t>
      </w:r>
    </w:p>
    <w:p>
      <w:pPr>
        <w:pStyle w:val="Heading3"/>
      </w:pPr>
      <w:r>
        <w:t xml:space="preserve">Commentary from an Ebionite Perspective</w:t>
      </w:r>
    </w:p>
    <w:p>
      <w:pPr>
        <w:spacing w:after="200" w:line="300"/>
        <w:jc w:val="both"/>
      </w:pPr>
      <w:r>
        <w:rPr>
          <w:sz w:val="22"/>
          <w:szCs w:val="22"/>
        </w:rPr>
        <w:t xml:space="preserve">This psalm's declaration that God ‘trieth the hearts and reins’ (7:9) reinforces this commentary's sustained insistence throughout this entire volume that God's own judgment penetrates beyond outward accusation to genuine inward truth, a pattern this volume has traced consistently throughout its entire commentary since I Samuel 16:7's declaration that the LORD looks upon the heart.</w:t>
      </w:r>
    </w:p>
    <w:p>
      <w:pPr>
        <w:pStyle w:val="Heading2"/>
      </w:pPr>
      <w:r>
        <w:t xml:space="preserve">Psalm 8 (what is man?)</w:t>
      </w:r>
    </w:p>
    <w:p>
      <w:pPr>
        <w:spacing w:after="200" w:line="300"/>
        <w:jc w:val="both"/>
      </w:pPr>
      <w:r>
        <w:rPr>
          <w:b/>
          <w:bCs/>
          <w:color w:val="5B4424"/>
          <w:sz w:val="16"/>
          <w:szCs w:val="16"/>
          <w:vertAlign w:val="superscript"/>
        </w:rPr>
        <w:t xml:space="preserve">2 </w:t>
      </w:r>
      <w:r>
        <w:rPr>
          <w:sz w:val="22"/>
          <w:szCs w:val="22"/>
        </w:rPr>
        <w:t xml:space="preserve">When I behold Thy heavens, the work of Thy fingers, the moon and the stars, which Thou hast established…</w:t>
      </w:r>
    </w:p>
    <w:p>
      <w:pPr>
        <w:spacing w:after="200" w:line="300"/>
        <w:jc w:val="both"/>
      </w:pPr>
      <w:r>
        <w:rPr>
          <w:b/>
          <w:bCs/>
          <w:color w:val="5B4424"/>
          <w:sz w:val="16"/>
          <w:szCs w:val="16"/>
          <w:vertAlign w:val="superscript"/>
        </w:rPr>
        <w:t xml:space="preserve">5 </w:t>
      </w:r>
      <w:r>
        <w:rPr>
          <w:sz w:val="22"/>
          <w:szCs w:val="22"/>
        </w:rPr>
        <w:t xml:space="preserve">What is man, that Thou art mindful of him? and the son of man, that Thou thinkest of him?</w:t>
      </w:r>
    </w:p>
    <w:p>
      <w:pPr>
        <w:spacing w:after="200" w:line="300"/>
        <w:jc w:val="both"/>
      </w:pPr>
      <w:r>
        <w:rPr>
          <w:b/>
          <w:bCs/>
          <w:color w:val="5B4424"/>
          <w:sz w:val="16"/>
          <w:szCs w:val="16"/>
          <w:vertAlign w:val="superscript"/>
        </w:rPr>
        <w:t xml:space="preserve">6 </w:t>
      </w:r>
      <w:r>
        <w:rPr>
          <w:sz w:val="22"/>
          <w:szCs w:val="22"/>
        </w:rPr>
        <w:t xml:space="preserve">Yet Thou hast made him but little lower than the angels, and hast crowned him with glory and honour.</w:t>
      </w:r>
    </w:p>
    <w:p>
      <w:pPr>
        <w:spacing w:after="200" w:line="300"/>
        <w:jc w:val="both"/>
      </w:pPr>
      <w:r>
        <w:rPr>
          <w:b/>
          <w:bCs/>
          <w:color w:val="5B4424"/>
          <w:sz w:val="16"/>
          <w:szCs w:val="16"/>
          <w:vertAlign w:val="superscript"/>
        </w:rPr>
        <w:t xml:space="preserve">7 </w:t>
      </w:r>
      <w:r>
        <w:rPr>
          <w:sz w:val="22"/>
          <w:szCs w:val="22"/>
        </w:rPr>
        <w:t xml:space="preserve">Thou hast made him to have dominion over the works of Thy hands; Thou hast put all things under his feet…</w:t>
      </w:r>
    </w:p>
    <w:p>
      <w:pPr>
        <w:pStyle w:val="Heading2"/>
      </w:pPr>
      <w:r>
        <w:t xml:space="preserve">Commentary on Psalm 8</w:t>
      </w:r>
    </w:p>
    <w:p>
      <w:pPr>
        <w:pStyle w:val="Heading3"/>
      </w:pPr>
      <w:r>
        <w:t xml:space="preserve">Historical Background</w:t>
      </w:r>
    </w:p>
    <w:p>
      <w:pPr>
        <w:spacing w:after="200" w:line="300"/>
        <w:jc w:val="both"/>
      </w:pPr>
      <w:r>
        <w:rPr>
          <w:sz w:val="22"/>
          <w:szCs w:val="22"/>
        </w:rPr>
        <w:t xml:space="preserve">Psalm 8 presents a sustained meditation on human dignity set against the cosmos's own overwhelming vastness, directly developing the creation account's own vision of humanity crowned with dominion already discussed at exhaustive length throughout this volume's commentary on Genesis 1:26–28.</w:t>
      </w:r>
      <w:r>
        <w:rPr>
          <w:rStyle w:val="FootnoteReference"/>
        </w:rPr>
        <w:footnoteReference w:id="739"/>
      </w:r>
    </w:p>
    <w:p>
      <w:pPr>
        <w:pStyle w:val="Heading3"/>
      </w:pPr>
      <w:r>
        <w:t xml:space="preserve">Jewish Cultural Context</w:t>
      </w:r>
    </w:p>
    <w:p>
      <w:pPr>
        <w:spacing w:after="200" w:line="300"/>
        <w:jc w:val="both"/>
      </w:pPr>
      <w:r>
        <w:rPr>
          <w:sz w:val="22"/>
          <w:szCs w:val="22"/>
        </w:rPr>
        <w:t xml:space="preserve">The question ‘what is man, that Thou art mindful of him?’ (8:5) became one of the most philosophically significant single questions in the entire Hebrew Bible, holding together humanity's own genuine cosmic insignificance and this psalm's own simultaneous insistence upon humanity's exalted, dignified status within creation.</w:t>
      </w:r>
    </w:p>
    <w:p>
      <w:pPr>
        <w:pStyle w:val="Heading3"/>
      </w:pPr>
      <w:r>
        <w:t xml:space="preserve">Hebrew Word Studies</w:t>
      </w:r>
    </w:p>
    <w:p>
      <w:pPr>
        <w:spacing w:after="200" w:line="300"/>
        <w:jc w:val="both"/>
      </w:pPr>
      <w:r>
        <w:rPr>
          <w:sz w:val="22"/>
          <w:szCs w:val="22"/>
        </w:rPr>
        <w:t xml:space="preserve">The phrase ‘the son of man’ (בֶּן־אָדָם, ben adam, 8:5) here denotes simply humanity in its ordinary, generic sense, this volume's commentary noting this same phrase's own later, distinctive development already discussed at length throughout this volume's commentary on Ezekiel's and Daniel's own use of this title, both senses, humble humanity and exalted dominion, held together within this single psalm's own sustained meditation.</w:t>
      </w:r>
    </w:p>
    <w:p>
      <w:pPr>
        <w:pStyle w:val="Heading3"/>
      </w:pPr>
      <w:r>
        <w:t xml:space="preserve">Connections to the Hebrew Bible</w:t>
      </w:r>
    </w:p>
    <w:p>
      <w:pPr>
        <w:spacing w:after="200" w:line="300"/>
        <w:jc w:val="both"/>
      </w:pPr>
      <w:r>
        <w:rPr>
          <w:sz w:val="22"/>
          <w:szCs w:val="22"/>
        </w:rPr>
        <w:t xml:space="preserve">This psalm's vision of humanity crowned with dominion directly continues this volume's sustained attention to humanity's own creation mandate already discussed at exhaustive length throughout this volume's commentary on Genesis 1:26–28, this psalm providing the Psalter's own most concentrated poetic reflection on that foundational text.</w:t>
      </w:r>
    </w:p>
    <w:p>
      <w:pPr>
        <w:pStyle w:val="Heading3"/>
      </w:pPr>
      <w:r>
        <w:t xml:space="preserve">Commentary from an Ebionite Perspective</w:t>
      </w:r>
    </w:p>
    <w:p>
      <w:pPr>
        <w:spacing w:after="200" w:line="300"/>
        <w:jc w:val="both"/>
      </w:pPr>
      <w:r>
        <w:rPr>
          <w:sz w:val="22"/>
          <w:szCs w:val="22"/>
        </w:rPr>
        <w:t xml:space="preserve">This psalm's sustained holding-together of humanity's own genuine cosmic smallness and genuine exalted dignity reinforces this commentary's sustained insistence throughout this entire volume that authentic human dignity rests entirely upon God's own gracious bestowal rather than any independent human achievement or claim, a pattern this volume has traced consistently throughout its entire commentary since Genesis 1's own foundational account of humanity created in the divine image.</w:t>
      </w:r>
      <w:r>
        <w:rPr>
          <w:rStyle w:val="FootnoteReference"/>
        </w:rPr>
        <w:footnoteReference w:id="740"/>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vision of humanity crowned with dominion receives direct citation within this volume's own selected New Covenant texts, addressed at length when those passages are reached later in this volume.</w:t>
      </w:r>
    </w:p>
    <w:p>
      <w:pPr>
        <w:pStyle w:val="Heading2"/>
      </w:pPr>
      <w:r>
        <w:t xml:space="preserve">Psalm 9 (thanksgiving for judgment upon the nations)</w:t>
      </w:r>
    </w:p>
    <w:p>
      <w:pPr>
        <w:spacing w:after="200" w:line="300"/>
        <w:jc w:val="both"/>
      </w:pPr>
      <w:r>
        <w:rPr>
          <w:b/>
          <w:bCs/>
          <w:color w:val="5B4424"/>
          <w:sz w:val="16"/>
          <w:szCs w:val="16"/>
          <w:vertAlign w:val="superscript"/>
        </w:rPr>
        <w:t xml:space="preserve">8 </w:t>
      </w:r>
      <w:r>
        <w:rPr>
          <w:sz w:val="22"/>
          <w:szCs w:val="22"/>
        </w:rPr>
        <w:t xml:space="preserve">And He will judge the world in righteousness, He will minister judgment to the peoples with equity.</w:t>
      </w:r>
    </w:p>
    <w:p>
      <w:pPr>
        <w:spacing w:after="200" w:line="300"/>
        <w:jc w:val="both"/>
      </w:pPr>
      <w:r>
        <w:rPr>
          <w:b/>
          <w:bCs/>
          <w:color w:val="5B4424"/>
          <w:sz w:val="16"/>
          <w:szCs w:val="16"/>
          <w:vertAlign w:val="superscript"/>
        </w:rPr>
        <w:t xml:space="preserve">10 </w:t>
      </w:r>
      <w:r>
        <w:rPr>
          <w:sz w:val="22"/>
          <w:szCs w:val="22"/>
        </w:rPr>
        <w:t xml:space="preserve">The LORD also will be a high tower for the oppressed, a high tower in times of trouble.</w:t>
      </w:r>
    </w:p>
    <w:p>
      <w:pPr>
        <w:spacing w:after="200" w:line="300"/>
        <w:jc w:val="both"/>
      </w:pPr>
      <w:r>
        <w:rPr>
          <w:b/>
          <w:bCs/>
          <w:color w:val="5B4424"/>
          <w:sz w:val="16"/>
          <w:szCs w:val="16"/>
          <w:vertAlign w:val="superscript"/>
        </w:rPr>
        <w:t xml:space="preserve">19 </w:t>
      </w:r>
      <w:r>
        <w:rPr>
          <w:sz w:val="22"/>
          <w:szCs w:val="22"/>
        </w:rPr>
        <w:t xml:space="preserve">For the needy shall not alway be forgotten, nor the expectation of the poor perish for ever.</w:t>
      </w:r>
    </w:p>
    <w:p>
      <w:pPr>
        <w:pStyle w:val="Heading2"/>
      </w:pPr>
      <w:r>
        <w:t xml:space="preserve">Commentary on Psalm 9</w:t>
      </w:r>
    </w:p>
    <w:p>
      <w:pPr>
        <w:pStyle w:val="Heading3"/>
      </w:pPr>
      <w:r>
        <w:t xml:space="preserve">Historical Background</w:t>
      </w:r>
    </w:p>
    <w:p>
      <w:pPr>
        <w:spacing w:after="200" w:line="300"/>
        <w:jc w:val="both"/>
      </w:pPr>
      <w:r>
        <w:rPr>
          <w:sz w:val="22"/>
          <w:szCs w:val="22"/>
        </w:rPr>
        <w:t xml:space="preserve">Psalm 9, an acrostic psalm following the Hebrew alphabet's own sequence, presents sustained thanksgiving for divine justice enacted against oppressive nations, its own closing confidence explicitly extended to ‘the needy’ and ‘the poor’ as permanent objects of God's own remembered care.</w:t>
      </w:r>
    </w:p>
    <w:p>
      <w:pPr>
        <w:pStyle w:val="Heading3"/>
      </w:pPr>
      <w:r>
        <w:t xml:space="preserve">Commentary from an Ebionite Perspective</w:t>
      </w:r>
    </w:p>
    <w:p>
      <w:pPr>
        <w:spacing w:after="200" w:line="300"/>
        <w:jc w:val="both"/>
      </w:pPr>
      <w:r>
        <w:rPr>
          <w:sz w:val="22"/>
          <w:szCs w:val="22"/>
        </w:rPr>
        <w:t xml:space="preserve">This psalm's designation of God as ‘a high tower for the oppressed’ reinforces this commentary's sustained insistence throughout this entire volume that divine justice operates with particular, sustained attention toward the vulnerable and poor, a pattern this volume has traced consistently throughout its entire commentary since the Torah's own foundational protective legislation.</w:t>
      </w:r>
      <w:r>
        <w:rPr>
          <w:rStyle w:val="FootnoteReference"/>
        </w:rPr>
        <w:footnoteReference w:id="741"/>
      </w:r>
    </w:p>
    <w:p>
      <w:pPr>
        <w:pStyle w:val="Heading2"/>
      </w:pPr>
      <w:r>
        <w:t xml:space="preserve">Psalm 10 (why standest Thou afar off?)</w:t>
      </w:r>
    </w:p>
    <w:p>
      <w:pPr>
        <w:spacing w:after="200" w:line="300"/>
        <w:jc w:val="both"/>
      </w:pPr>
      <w:r>
        <w:rPr>
          <w:b/>
          <w:bCs/>
          <w:color w:val="5B4424"/>
          <w:sz w:val="16"/>
          <w:szCs w:val="16"/>
          <w:vertAlign w:val="superscript"/>
        </w:rPr>
        <w:t xml:space="preserve">1 </w:t>
      </w:r>
      <w:r>
        <w:rPr>
          <w:sz w:val="22"/>
          <w:szCs w:val="22"/>
        </w:rPr>
        <w:t xml:space="preserve">Why standest Thou afar off, O LORD? Why hidest Thou Thyself in times of trouble?</w:t>
      </w:r>
    </w:p>
    <w:p>
      <w:pPr>
        <w:spacing w:after="200" w:line="300"/>
        <w:jc w:val="both"/>
      </w:pPr>
      <w:r>
        <w:rPr>
          <w:b/>
          <w:bCs/>
          <w:color w:val="5B4424"/>
          <w:sz w:val="16"/>
          <w:szCs w:val="16"/>
          <w:vertAlign w:val="superscript"/>
        </w:rPr>
        <w:t xml:space="preserve">14 </w:t>
      </w:r>
      <w:r>
        <w:rPr>
          <w:sz w:val="22"/>
          <w:szCs w:val="22"/>
        </w:rPr>
        <w:t xml:space="preserve">Thou hast seen it; for Thou beholdest mischief and spite, to requite it with Thy hand; the helpless committeth himself unto Thee; Thou hast been the helper of the fatherless.</w:t>
      </w:r>
    </w:p>
    <w:p>
      <w:pPr>
        <w:spacing w:after="200" w:line="300"/>
        <w:jc w:val="both"/>
      </w:pPr>
      <w:r>
        <w:rPr>
          <w:b/>
          <w:bCs/>
          <w:color w:val="5B4424"/>
          <w:sz w:val="16"/>
          <w:szCs w:val="16"/>
          <w:vertAlign w:val="superscript"/>
        </w:rPr>
        <w:t xml:space="preserve">17 </w:t>
      </w:r>
      <w:r>
        <w:rPr>
          <w:sz w:val="22"/>
          <w:szCs w:val="22"/>
        </w:rPr>
        <w:t xml:space="preserve">LORD, Thou hast heard the desire of the humble; Thou wilt establish their heart, Thou wilt cause Thine ear to attend…</w:t>
      </w:r>
    </w:p>
    <w:p>
      <w:pPr>
        <w:pStyle w:val="Heading2"/>
      </w:pPr>
      <w:r>
        <w:t xml:space="preserve">Commentary on Psalm 10</w:t>
      </w:r>
    </w:p>
    <w:p>
      <w:pPr>
        <w:pStyle w:val="Heading3"/>
      </w:pPr>
      <w:r>
        <w:t xml:space="preserve">Historical Background</w:t>
      </w:r>
    </w:p>
    <w:p>
      <w:pPr>
        <w:spacing w:after="200" w:line="300"/>
        <w:jc w:val="both"/>
      </w:pPr>
      <w:r>
        <w:rPr>
          <w:sz w:val="22"/>
          <w:szCs w:val="22"/>
        </w:rPr>
        <w:t xml:space="preserve">Psalm 10, forming with Psalm 9 a single acrostic sequence in the underlying Hebrew, voices honest complaint at the wicked's own apparent prosperity before closing in confidence that God remains ‘the helper of the fatherless.’</w:t>
      </w:r>
    </w:p>
    <w:p>
      <w:pPr>
        <w:pStyle w:val="Heading3"/>
      </w:pPr>
      <w:r>
        <w:t xml:space="preserve">Commentary from an Ebionite Perspective</w:t>
      </w:r>
    </w:p>
    <w:p>
      <w:pPr>
        <w:spacing w:after="200" w:line="300"/>
        <w:jc w:val="both"/>
      </w:pPr>
      <w:r>
        <w:rPr>
          <w:sz w:val="22"/>
          <w:szCs w:val="22"/>
        </w:rPr>
        <w:t xml:space="preserve">This psalm's honest opening complaint, ‘why standest Thou afar off?’, held together with its own closing confidence in God's care for the fatherless, reinforces this commentary's sustained insistence throughout this entire volume that lament and trust coexist within a single authentic prayer.</w:t>
      </w:r>
    </w:p>
    <w:p>
      <w:pPr>
        <w:pStyle w:val="Heading2"/>
      </w:pPr>
      <w:r>
        <w:t xml:space="preserve">Psalm 11 (in the LORD I put my trust)</w:t>
      </w:r>
    </w:p>
    <w:p>
      <w:pPr>
        <w:spacing w:after="200" w:line="300"/>
        <w:jc w:val="both"/>
      </w:pPr>
      <w:r>
        <w:rPr>
          <w:b/>
          <w:bCs/>
          <w:color w:val="5B4424"/>
          <w:sz w:val="16"/>
          <w:szCs w:val="16"/>
          <w:vertAlign w:val="superscript"/>
        </w:rPr>
        <w:t xml:space="preserve">1 </w:t>
      </w:r>
      <w:r>
        <w:rPr>
          <w:sz w:val="22"/>
          <w:szCs w:val="22"/>
        </w:rPr>
        <w:t xml:space="preserve">In the LORD I have taken refuge; how say ye to my soul: ‘Flee thou! to your mountain, ye birds’?</w:t>
      </w:r>
    </w:p>
    <w:p>
      <w:pPr>
        <w:spacing w:after="200" w:line="300"/>
        <w:jc w:val="both"/>
      </w:pPr>
      <w:r>
        <w:rPr>
          <w:b/>
          <w:bCs/>
          <w:color w:val="5B4424"/>
          <w:sz w:val="16"/>
          <w:szCs w:val="16"/>
          <w:vertAlign w:val="superscript"/>
        </w:rPr>
        <w:t xml:space="preserve">7 </w:t>
      </w:r>
      <w:r>
        <w:rPr>
          <w:sz w:val="22"/>
          <w:szCs w:val="22"/>
        </w:rPr>
        <w:t xml:space="preserve">For the LORD is righteous, He loveth righteousness; the upright shall behold His face.</w:t>
      </w:r>
    </w:p>
    <w:p>
      <w:pPr>
        <w:pStyle w:val="Heading2"/>
      </w:pPr>
      <w:r>
        <w:t xml:space="preserve">Commentary on Psalm 11</w:t>
      </w:r>
    </w:p>
    <w:p>
      <w:pPr>
        <w:pStyle w:val="Heading3"/>
      </w:pPr>
      <w:r>
        <w:t xml:space="preserve">Historical Background</w:t>
      </w:r>
    </w:p>
    <w:p>
      <w:pPr>
        <w:spacing w:after="200" w:line="300"/>
        <w:jc w:val="both"/>
      </w:pPr>
      <w:r>
        <w:rPr>
          <w:sz w:val="22"/>
          <w:szCs w:val="22"/>
        </w:rPr>
        <w:t xml:space="preserve">Psalm 11 answers counsel toward fearful flight with a direct declaration of refuge taken in the LORD alone, this psalm's own confident opening line becoming one of the Psalter's most quoted single verses of steadfast trust.</w:t>
      </w:r>
    </w:p>
    <w:p>
      <w:pPr>
        <w:pStyle w:val="Heading3"/>
      </w:pPr>
      <w:r>
        <w:t xml:space="preserve">Commentary from an Ebionite Perspective</w:t>
      </w:r>
    </w:p>
    <w:p>
      <w:pPr>
        <w:spacing w:after="200" w:line="300"/>
        <w:jc w:val="both"/>
      </w:pPr>
      <w:r>
        <w:rPr>
          <w:sz w:val="22"/>
          <w:szCs w:val="22"/>
        </w:rPr>
        <w:t xml:space="preserve">This psalm's refusal of counsel toward fearful flight reinforces this commentary's sustained insistence throughout this entire volume that authentic trust remains steady precisely when circumstances counsel retreat.</w:t>
      </w:r>
    </w:p>
    <w:p>
      <w:pPr>
        <w:pStyle w:val="Heading2"/>
      </w:pPr>
      <w:r>
        <w:t xml:space="preserve">Psalm 12 (pure words)</w:t>
      </w:r>
    </w:p>
    <w:p>
      <w:pPr>
        <w:spacing w:after="200" w:line="300"/>
        <w:jc w:val="both"/>
      </w:pPr>
      <w:r>
        <w:rPr>
          <w:b/>
          <w:bCs/>
          <w:color w:val="5B4424"/>
          <w:sz w:val="16"/>
          <w:szCs w:val="16"/>
          <w:vertAlign w:val="superscript"/>
        </w:rPr>
        <w:t xml:space="preserve">2 </w:t>
      </w:r>
      <w:r>
        <w:rPr>
          <w:sz w:val="22"/>
          <w:szCs w:val="22"/>
        </w:rPr>
        <w:t xml:space="preserve">They speak falsely every one with his neighbour; with flattering lip, and with a double heart, do they speak.</w:t>
      </w:r>
    </w:p>
    <w:p>
      <w:pPr>
        <w:spacing w:after="200" w:line="300"/>
        <w:jc w:val="both"/>
      </w:pPr>
      <w:r>
        <w:rPr>
          <w:b/>
          <w:bCs/>
          <w:color w:val="5B4424"/>
          <w:sz w:val="16"/>
          <w:szCs w:val="16"/>
          <w:vertAlign w:val="superscript"/>
        </w:rPr>
        <w:t xml:space="preserve">7 </w:t>
      </w:r>
      <w:r>
        <w:rPr>
          <w:sz w:val="22"/>
          <w:szCs w:val="22"/>
        </w:rPr>
        <w:t xml:space="preserve">The words of the LORD are pure words, as silver tried in a crucible on the earth, refined seven times.</w:t>
      </w:r>
    </w:p>
    <w:p>
      <w:pPr>
        <w:pStyle w:val="Heading2"/>
      </w:pPr>
      <w:r>
        <w:t xml:space="preserve">Commentary on Psalm 12</w:t>
      </w:r>
    </w:p>
    <w:p>
      <w:pPr>
        <w:pStyle w:val="Heading3"/>
      </w:pPr>
      <w:r>
        <w:t xml:space="preserve">Historical Background</w:t>
      </w:r>
    </w:p>
    <w:p>
      <w:pPr>
        <w:spacing w:after="200" w:line="300"/>
        <w:jc w:val="both"/>
      </w:pPr>
      <w:r>
        <w:rPr>
          <w:sz w:val="22"/>
          <w:szCs w:val="22"/>
        </w:rPr>
        <w:t xml:space="preserve">Psalm 12 laments a community's own pervasive deceitful speech, contrasting human words' own ‘double heart’ with the LORD'S own words, ‘pure… as silver tried in a crucible… refined seven times.’</w:t>
      </w:r>
    </w:p>
    <w:p>
      <w:pPr>
        <w:pStyle w:val="Heading3"/>
      </w:pPr>
      <w:r>
        <w:t xml:space="preserve">Commentary from an Ebionite Perspective</w:t>
      </w:r>
    </w:p>
    <w:p>
      <w:pPr>
        <w:spacing w:after="200" w:line="300"/>
        <w:jc w:val="both"/>
      </w:pPr>
      <w:r>
        <w:rPr>
          <w:sz w:val="22"/>
          <w:szCs w:val="22"/>
        </w:rPr>
        <w:t xml:space="preserve">This psalm's contrast between deceitful human speech and God's own pure words reinforces this commentary's sustained insistence throughout this entire volume that truthful speech constitutes a foundational covenant obligation, a pattern this volume has traced consistently since the Decalogue's prohibition of false witness.</w:t>
      </w:r>
    </w:p>
    <w:p>
      <w:pPr>
        <w:pStyle w:val="Heading2"/>
      </w:pPr>
      <w:r>
        <w:t xml:space="preserve">Psalm 13 (how long?)</w:t>
      </w:r>
    </w:p>
    <w:p>
      <w:pPr>
        <w:spacing w:after="200" w:line="300"/>
        <w:jc w:val="both"/>
      </w:pPr>
      <w:r>
        <w:rPr>
          <w:b/>
          <w:bCs/>
          <w:color w:val="5B4424"/>
          <w:sz w:val="16"/>
          <w:szCs w:val="16"/>
          <w:vertAlign w:val="superscript"/>
        </w:rPr>
        <w:t xml:space="preserve">2 </w:t>
      </w:r>
      <w:r>
        <w:rPr>
          <w:sz w:val="22"/>
          <w:szCs w:val="22"/>
        </w:rPr>
        <w:t xml:space="preserve">How long, O LORD, wilt Thou forget me for ever? how long wilt Thou hide Thy face from me?</w:t>
      </w:r>
    </w:p>
    <w:p>
      <w:pPr>
        <w:spacing w:after="200" w:line="300"/>
        <w:jc w:val="both"/>
      </w:pPr>
      <w:r>
        <w:rPr>
          <w:b/>
          <w:bCs/>
          <w:color w:val="5B4424"/>
          <w:sz w:val="16"/>
          <w:szCs w:val="16"/>
          <w:vertAlign w:val="superscript"/>
        </w:rPr>
        <w:t xml:space="preserve">6 </w:t>
      </w:r>
      <w:r>
        <w:rPr>
          <w:sz w:val="22"/>
          <w:szCs w:val="22"/>
        </w:rPr>
        <w:t xml:space="preserve">But as for me, in Thy mercy do I trust; my heart shall rejoice in Thy salvation.</w:t>
      </w:r>
    </w:p>
    <w:p>
      <w:pPr>
        <w:pStyle w:val="Heading2"/>
      </w:pPr>
      <w:r>
        <w:t xml:space="preserve">Commentary on Psalm 13</w:t>
      </w:r>
    </w:p>
    <w:p>
      <w:pPr>
        <w:pStyle w:val="Heading3"/>
      </w:pPr>
      <w:r>
        <w:t xml:space="preserve">Historical Background</w:t>
      </w:r>
    </w:p>
    <w:p>
      <w:pPr>
        <w:spacing w:after="200" w:line="300"/>
        <w:jc w:val="both"/>
      </w:pPr>
      <w:r>
        <w:rPr>
          <w:sz w:val="22"/>
          <w:szCs w:val="22"/>
        </w:rPr>
        <w:t xml:space="preserve">Psalm 13 presents this volume's most compact model of lament's own characteristic movement, four repeated 'how long' questions giving way, within six brief verses, to settled confidence and rejoicing, this psalm's own brevity making its structural pattern especially clear.</w:t>
      </w:r>
      <w:r>
        <w:rPr>
          <w:rStyle w:val="FootnoteReference"/>
        </w:rPr>
        <w:footnoteReference w:id="742"/>
      </w:r>
    </w:p>
    <w:p>
      <w:pPr>
        <w:pStyle w:val="Heading3"/>
      </w:pPr>
      <w:r>
        <w:t xml:space="preserve">Commentary from an Ebionite Perspective</w:t>
      </w:r>
    </w:p>
    <w:p>
      <w:pPr>
        <w:spacing w:after="200" w:line="300"/>
        <w:jc w:val="both"/>
      </w:pPr>
      <w:r>
        <w:rPr>
          <w:sz w:val="22"/>
          <w:szCs w:val="22"/>
        </w:rPr>
        <w:t xml:space="preserve">This psalm's rapid movement from anguished questioning to confident trust reinforces this commentary's sustained insistence throughout this entire volume that lament's own honest expression need not delay, and indeed often enables, the return to genuine trust.</w:t>
      </w:r>
    </w:p>
    <w:p>
      <w:pPr>
        <w:pStyle w:val="Heading2"/>
      </w:pPr>
      <w:r>
        <w:t xml:space="preserve">Psalm 14 (the fool hath said in his heart)</w:t>
      </w:r>
    </w:p>
    <w:p>
      <w:pPr>
        <w:spacing w:after="200" w:line="300"/>
        <w:jc w:val="both"/>
      </w:pPr>
      <w:r>
        <w:rPr>
          <w:b/>
          <w:bCs/>
          <w:color w:val="5B4424"/>
          <w:sz w:val="16"/>
          <w:szCs w:val="16"/>
          <w:vertAlign w:val="superscript"/>
        </w:rPr>
        <w:t xml:space="preserve">1 </w:t>
      </w:r>
      <w:r>
        <w:rPr>
          <w:sz w:val="22"/>
          <w:szCs w:val="22"/>
        </w:rPr>
        <w:t xml:space="preserve">The fool hath said in his heart: ‘There is no God’; they have dealt corruptly, they have done abominable works, there is none that doeth good.</w:t>
      </w:r>
    </w:p>
    <w:p>
      <w:pPr>
        <w:spacing w:after="200" w:line="300"/>
        <w:jc w:val="both"/>
      </w:pPr>
      <w:r>
        <w:rPr>
          <w:b/>
          <w:bCs/>
          <w:color w:val="5B4424"/>
          <w:sz w:val="16"/>
          <w:szCs w:val="16"/>
          <w:vertAlign w:val="superscript"/>
        </w:rPr>
        <w:t xml:space="preserve">2 </w:t>
      </w:r>
      <w:r>
        <w:rPr>
          <w:sz w:val="22"/>
          <w:szCs w:val="22"/>
        </w:rPr>
        <w:t xml:space="preserve">The LORD looked forth from heaven upon the children of men, to see if there were any man of understanding, that did seek after God.</w:t>
      </w:r>
    </w:p>
    <w:p>
      <w:pPr>
        <w:spacing w:after="200" w:line="300"/>
        <w:jc w:val="both"/>
      </w:pPr>
      <w:r>
        <w:rPr>
          <w:b/>
          <w:bCs/>
          <w:color w:val="5B4424"/>
          <w:sz w:val="16"/>
          <w:szCs w:val="16"/>
          <w:vertAlign w:val="superscript"/>
        </w:rPr>
        <w:t xml:space="preserve">3 </w:t>
      </w:r>
      <w:r>
        <w:rPr>
          <w:sz w:val="22"/>
          <w:szCs w:val="22"/>
        </w:rPr>
        <w:t xml:space="preserve">They are all corrupt, they are together become impure; there is none that doeth good, no, not one.</w:t>
      </w:r>
    </w:p>
    <w:p>
      <w:pPr>
        <w:pStyle w:val="Heading2"/>
      </w:pPr>
      <w:r>
        <w:t xml:space="preserve">Commentary on Psalm 14</w:t>
      </w:r>
    </w:p>
    <w:p>
      <w:pPr>
        <w:pStyle w:val="Heading3"/>
      </w:pPr>
      <w:r>
        <w:t xml:space="preserve">Historical Background</w:t>
      </w:r>
    </w:p>
    <w:p>
      <w:pPr>
        <w:spacing w:after="200" w:line="300"/>
        <w:jc w:val="both"/>
      </w:pPr>
      <w:r>
        <w:rPr>
          <w:sz w:val="22"/>
          <w:szCs w:val="22"/>
        </w:rPr>
        <w:t xml:space="preserve">Psalm 14 (repeated with minor variation as Psalm 53) presents a stark diagnosis of pervasive human corruption, the 'fool' here denoting not intellectual deficiency but practical, moral atheism, living as though God's own moral governance carries no genuine consequence.</w:t>
      </w:r>
      <w:r>
        <w:rPr>
          <w:rStyle w:val="FootnoteReference"/>
        </w:rPr>
        <w:footnoteReference w:id="743"/>
      </w:r>
    </w:p>
    <w:p>
      <w:pPr>
        <w:pStyle w:val="Heading3"/>
      </w:pPr>
      <w:r>
        <w:t xml:space="preserve">Jewish Cultural Context</w:t>
      </w:r>
    </w:p>
    <w:p>
      <w:pPr>
        <w:spacing w:after="200" w:line="300"/>
        <w:jc w:val="both"/>
      </w:pPr>
      <w:r>
        <w:rPr>
          <w:sz w:val="22"/>
          <w:szCs w:val="22"/>
        </w:rPr>
        <w:t xml:space="preserve">The declaration that ‘there is none that doeth good, no, not one’ (14:3) became, for later tradition, an important, sobering statement of universal human moral failure, this comprehensive diagnosis providing this volume's own poetic complement to the Torah's own more legislative treatment of universal sin.</w:t>
      </w:r>
    </w:p>
    <w:p>
      <w:pPr>
        <w:pStyle w:val="Heading3"/>
      </w:pPr>
      <w:r>
        <w:t xml:space="preserve">Commentary from an Ebionite Perspective</w:t>
      </w:r>
    </w:p>
    <w:p>
      <w:pPr>
        <w:spacing w:after="200" w:line="300"/>
        <w:jc w:val="both"/>
      </w:pPr>
      <w:r>
        <w:rPr>
          <w:sz w:val="22"/>
          <w:szCs w:val="22"/>
        </w:rPr>
        <w:t xml:space="preserve">This psalm's diagnosis of practical atheism, living as though God's own moral governance carries no consequence, reinforces this commentary's sustained insistence throughout this entire volume that authentic faith requires consistent, lived acknowledgment of divine moral accountability rather than mere intellectual assent.</w:t>
      </w:r>
    </w:p>
    <w:p>
      <w:pPr>
        <w:pStyle w:val="Heading2"/>
      </w:pPr>
      <w:r>
        <w:t xml:space="preserve">Psalm 15 (who shall sojourn in Thy tabernacle?)</w:t>
      </w:r>
    </w:p>
    <w:p>
      <w:pPr>
        <w:spacing w:after="200" w:line="300"/>
        <w:jc w:val="both"/>
      </w:pPr>
      <w:r>
        <w:rPr>
          <w:b/>
          <w:bCs/>
          <w:color w:val="5B4424"/>
          <w:sz w:val="16"/>
          <w:szCs w:val="16"/>
          <w:vertAlign w:val="superscript"/>
        </w:rPr>
        <w:t xml:space="preserve">1 </w:t>
      </w:r>
      <w:r>
        <w:rPr>
          <w:sz w:val="22"/>
          <w:szCs w:val="22"/>
        </w:rPr>
        <w:t xml:space="preserve">LORD, who shall sojourn in Thy tabernacle? who shall dwell upon Thy holy mountain?</w:t>
      </w:r>
    </w:p>
    <w:p>
      <w:pPr>
        <w:spacing w:after="200" w:line="300"/>
        <w:jc w:val="both"/>
      </w:pPr>
      <w:r>
        <w:rPr>
          <w:b/>
          <w:bCs/>
          <w:color w:val="5B4424"/>
          <w:sz w:val="16"/>
          <w:szCs w:val="16"/>
          <w:vertAlign w:val="superscript"/>
        </w:rPr>
        <w:t xml:space="preserve">2 </w:t>
      </w:r>
      <w:r>
        <w:rPr>
          <w:sz w:val="22"/>
          <w:szCs w:val="22"/>
        </w:rPr>
        <w:t xml:space="preserve">He that walketh uprightly, and worketh righteousness, and speaketh truth in his heart…</w:t>
      </w:r>
    </w:p>
    <w:p>
      <w:pPr>
        <w:spacing w:after="200" w:line="300"/>
        <w:jc w:val="both"/>
      </w:pPr>
      <w:r>
        <w:rPr>
          <w:b/>
          <w:bCs/>
          <w:color w:val="5B4424"/>
          <w:sz w:val="16"/>
          <w:szCs w:val="16"/>
          <w:vertAlign w:val="superscript"/>
        </w:rPr>
        <w:t xml:space="preserve">5 </w:t>
      </w:r>
      <w:r>
        <w:rPr>
          <w:sz w:val="22"/>
          <w:szCs w:val="22"/>
        </w:rPr>
        <w:t xml:space="preserve">He that putteth not out his money on interest, nor taketh a bribe against the innocent. He that doeth these things shall never be moved.</w:t>
      </w:r>
    </w:p>
    <w:p>
      <w:pPr>
        <w:pStyle w:val="Heading2"/>
      </w:pPr>
      <w:r>
        <w:t xml:space="preserve">Commentary on Psalm 15</w:t>
      </w:r>
    </w:p>
    <w:p>
      <w:pPr>
        <w:pStyle w:val="Heading3"/>
      </w:pPr>
      <w:r>
        <w:t xml:space="preserve">Historical Background</w:t>
      </w:r>
    </w:p>
    <w:p>
      <w:pPr>
        <w:spacing w:after="200" w:line="300"/>
        <w:jc w:val="both"/>
      </w:pPr>
      <w:r>
        <w:rPr>
          <w:sz w:val="22"/>
          <w:szCs w:val="22"/>
        </w:rPr>
        <w:t xml:space="preserve">Psalm 15 presents an entrance liturgy, likely recited by worshippers approaching the Temple, answering the opening question with a concise, ethical checklist for genuine covenant fitness to worship: truthful speech, honest dealing, refusal of usury and bribery.</w:t>
      </w:r>
      <w:r>
        <w:rPr>
          <w:rStyle w:val="FootnoteReference"/>
        </w:rPr>
        <w:footnoteReference w:id="744"/>
      </w:r>
    </w:p>
    <w:p>
      <w:pPr>
        <w:pStyle w:val="Heading3"/>
      </w:pPr>
      <w:r>
        <w:t xml:space="preserve">Connections to the Hebrew Bible</w:t>
      </w:r>
    </w:p>
    <w:p>
      <w:pPr>
        <w:spacing w:after="200" w:line="300"/>
        <w:jc w:val="both"/>
      </w:pPr>
      <w:r>
        <w:rPr>
          <w:sz w:val="22"/>
          <w:szCs w:val="22"/>
        </w:rPr>
        <w:t xml:space="preserve">This psalm's prohibition of interest-taking directly continues this volume's sustained attention to the Torah's own comparable prohibition already discussed at exhaustive length throughout this volume's commentary on Exodus 22:24 and Leviticus 25:36–37.</w:t>
      </w:r>
    </w:p>
    <w:p>
      <w:pPr>
        <w:pStyle w:val="Heading3"/>
      </w:pPr>
      <w:r>
        <w:t xml:space="preserve">Commentary from an Ebionite Perspective</w:t>
      </w:r>
    </w:p>
    <w:p>
      <w:pPr>
        <w:spacing w:after="200" w:line="300"/>
        <w:jc w:val="both"/>
      </w:pPr>
      <w:r>
        <w:rPr>
          <w:sz w:val="22"/>
          <w:szCs w:val="22"/>
        </w:rPr>
        <w:t xml:space="preserve">This psalm's ethical checklist for temple entry reinforces this commentary's sustained insistence throughout this entire volume that authentic worship requires demonstrated ethical integrity rather than ritual credential alone, this same Talmudic tradition already discussed in this volume's commentary on Micah 6:8 and Habakkuk 2:4 counting this psalm among the texts reducing Torah's commandments to their essential core.</w:t>
      </w:r>
    </w:p>
    <w:p>
      <w:pPr>
        <w:pStyle w:val="Heading2"/>
      </w:pPr>
      <w:r>
        <w:t xml:space="preserve">Psalm 16 (Thou wilt not abandon my soul)</w:t>
      </w:r>
    </w:p>
    <w:p>
      <w:pPr>
        <w:spacing w:after="200" w:line="300"/>
        <w:jc w:val="both"/>
      </w:pPr>
      <w:r>
        <w:rPr>
          <w:b/>
          <w:bCs/>
          <w:color w:val="5B4424"/>
          <w:sz w:val="16"/>
          <w:szCs w:val="16"/>
          <w:vertAlign w:val="superscript"/>
        </w:rPr>
        <w:t xml:space="preserve">8 </w:t>
      </w:r>
      <w:r>
        <w:rPr>
          <w:sz w:val="22"/>
          <w:szCs w:val="22"/>
        </w:rPr>
        <w:t xml:space="preserve">I have set the LORD always before me; surely He is at my right hand, I shall not be moved.</w:t>
      </w:r>
    </w:p>
    <w:p>
      <w:pPr>
        <w:spacing w:after="200" w:line="300"/>
        <w:jc w:val="both"/>
      </w:pPr>
      <w:r>
        <w:rPr>
          <w:b/>
          <w:bCs/>
          <w:color w:val="5B4424"/>
          <w:sz w:val="16"/>
          <w:szCs w:val="16"/>
          <w:vertAlign w:val="superscript"/>
        </w:rPr>
        <w:t xml:space="preserve">9 </w:t>
      </w:r>
      <w:r>
        <w:rPr>
          <w:sz w:val="22"/>
          <w:szCs w:val="22"/>
        </w:rPr>
        <w:t xml:space="preserve">Therefore my heart is glad, and my glory rejoiceth; my flesh also dwelleth in safety.</w:t>
      </w:r>
    </w:p>
    <w:p>
      <w:pPr>
        <w:spacing w:after="200" w:line="300"/>
        <w:jc w:val="both"/>
      </w:pPr>
      <w:r>
        <w:rPr>
          <w:b/>
          <w:bCs/>
          <w:color w:val="5B4424"/>
          <w:sz w:val="16"/>
          <w:szCs w:val="16"/>
          <w:vertAlign w:val="superscript"/>
        </w:rPr>
        <w:t xml:space="preserve">10 </w:t>
      </w:r>
      <w:r>
        <w:rPr>
          <w:sz w:val="22"/>
          <w:szCs w:val="22"/>
        </w:rPr>
        <w:t xml:space="preserve">For Thou wilt not abandon my soul to the nether-world; neither wilt Thou suffer Thy godly one to see the pit.</w:t>
      </w:r>
    </w:p>
    <w:p>
      <w:pPr>
        <w:spacing w:after="200" w:line="300"/>
        <w:jc w:val="both"/>
      </w:pPr>
      <w:r>
        <w:rPr>
          <w:b/>
          <w:bCs/>
          <w:color w:val="5B4424"/>
          <w:sz w:val="16"/>
          <w:szCs w:val="16"/>
          <w:vertAlign w:val="superscript"/>
        </w:rPr>
        <w:t xml:space="preserve">11 </w:t>
      </w:r>
      <w:r>
        <w:rPr>
          <w:sz w:val="22"/>
          <w:szCs w:val="22"/>
        </w:rPr>
        <w:t xml:space="preserve">Thou makest me to know the path of life; in Thy presence is fulness of joy, in Thy right hand bliss for evermore.</w:t>
      </w:r>
    </w:p>
    <w:p>
      <w:pPr>
        <w:pStyle w:val="Heading2"/>
      </w:pPr>
      <w:r>
        <w:t xml:space="preserve">Commentary on Psalm 16</w:t>
      </w:r>
    </w:p>
    <w:p>
      <w:pPr>
        <w:pStyle w:val="Heading3"/>
      </w:pPr>
      <w:r>
        <w:t xml:space="preserve">Historical Background</w:t>
      </w:r>
    </w:p>
    <w:p>
      <w:pPr>
        <w:spacing w:after="200" w:line="300"/>
        <w:jc w:val="both"/>
      </w:pPr>
      <w:r>
        <w:rPr>
          <w:sz w:val="22"/>
          <w:szCs w:val="22"/>
        </w:rPr>
        <w:t xml:space="preserve">Psalm 16 presents David's own confident declaration of trust extending even beyond death itself, its climactic verse 10 providing this volume with one of the Hebrew Bible's most significant texts contributing to the developing hope of bodily resurrection already traced throughout this volume's commentary on Job 19, Isaiah 26, Ezekiel 37, and Daniel 12.</w:t>
      </w:r>
      <w:r>
        <w:rPr>
          <w:rStyle w:val="FootnoteReference"/>
        </w:rPr>
        <w:footnoteReference w:id="745"/>
      </w:r>
    </w:p>
    <w:p>
      <w:pPr>
        <w:pStyle w:val="Heading3"/>
      </w:pPr>
      <w:r>
        <w:t xml:space="preserve">Jewish Cultural Context</w:t>
      </w:r>
    </w:p>
    <w:p>
      <w:pPr>
        <w:spacing w:after="200" w:line="300"/>
        <w:jc w:val="both"/>
      </w:pPr>
      <w:r>
        <w:rPr>
          <w:sz w:val="22"/>
          <w:szCs w:val="22"/>
        </w:rPr>
        <w:t xml:space="preserve">This edition, following the Jewish Publication Society's own translation, renders verse 10's closing clause 'neither wilt Thou suffer Thy godly one to see the pit,' where some other translations render 'corruption'; both readings translate the same underlying Hebrew term (שַׁחַת, shachat), which itself carries a double sense, 'pit' (from the root meaning to dig) and 'corruption' or 'decay' (from a related root), this genuine linguistic richness allowing both nuances to remain present within the Hebrew original even where any single English rendering must select one.</w:t>
      </w:r>
      <w:r>
        <w:rPr>
          <w:rStyle w:val="FootnoteReference"/>
        </w:rPr>
        <w:footnoteReference w:id="746"/>
      </w:r>
    </w:p>
    <w:p>
      <w:pPr>
        <w:pStyle w:val="Heading3"/>
      </w:pPr>
      <w:r>
        <w:t xml:space="preserve">Hebrew Word Studies</w:t>
      </w:r>
    </w:p>
    <w:p>
      <w:pPr>
        <w:spacing w:after="200" w:line="300"/>
        <w:jc w:val="both"/>
      </w:pPr>
      <w:r>
        <w:rPr>
          <w:sz w:val="22"/>
          <w:szCs w:val="22"/>
        </w:rPr>
        <w:t xml:space="preserve">The psalm's own remarkable confidence, ‘my flesh also dwelleth in safety’ (16:9), extending bodily security beyond the grave itself, provides this volume with an important textual anchor for understanding resurrection hope's own developing presence within Israel's devotional and poetic tradition, this hope's own gradual, cumulative development across the Hebrew Bible this volume has traced consistently throughout its entire commentary.</w:t>
      </w:r>
    </w:p>
    <w:p>
      <w:pPr>
        <w:pStyle w:val="Heading3"/>
      </w:pPr>
      <w:r>
        <w:t xml:space="preserve">Connections to the Hebrew Bible</w:t>
      </w:r>
    </w:p>
    <w:p>
      <w:pPr>
        <w:spacing w:after="200" w:line="300"/>
        <w:jc w:val="both"/>
      </w:pPr>
      <w:r>
        <w:rPr>
          <w:sz w:val="22"/>
          <w:szCs w:val="22"/>
        </w:rPr>
        <w:t xml:space="preserve">This psalm's confidence directly continues this volume's sustained attention to developing resurrection hope already traced at exhaustive length throughout this volume's commentary on Job 19:25–27, Isaiah 26:19, and Daniel 12:2, this psalm's own devotional, personal expression complementing those texts' own more explicit doctrinal statements.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confidence, grounded in having 'set the LORD always before me' rather than in any independent claim to immortality, models the same pattern this volume has traced consistently throughout its entire commentary regarding resurrection hope as God's own gracious gift to the faithful rather than an inherent human possession; this commentary holds that this psalm's own sustained, personal expression of hope beyond death provides this volume with an intimate devotional complement to the more systematic resurrection texts this volume has traced throughout its entire commentary on Job, Isaiah, Ezekiel, and Daniel.</w:t>
      </w:r>
      <w:r>
        <w:rPr>
          <w:rStyle w:val="FootnoteReference"/>
        </w:rPr>
        <w:footnoteReference w:id="747"/>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climactic verse receives direct, explicit citation within this volume's own selected New Covenant texts, addressed at length when those passages are reached later in this volume, this volume's commentary holding throughout that such citation applies this psalm's own hope to its fullest, historically realized fulfillment.</w:t>
      </w:r>
    </w:p>
    <w:p>
      <w:pPr>
        <w:pStyle w:val="Heading2"/>
      </w:pPr>
      <w:r>
        <w:t xml:space="preserve">Psalm 17 (a prayer of innocence)</w:t>
      </w:r>
    </w:p>
    <w:p>
      <w:pPr>
        <w:spacing w:after="200" w:line="300"/>
        <w:jc w:val="both"/>
      </w:pPr>
      <w:r>
        <w:rPr>
          <w:b/>
          <w:bCs/>
          <w:color w:val="5B4424"/>
          <w:sz w:val="16"/>
          <w:szCs w:val="16"/>
          <w:vertAlign w:val="superscript"/>
        </w:rPr>
        <w:t xml:space="preserve">8 </w:t>
      </w:r>
      <w:r>
        <w:rPr>
          <w:sz w:val="22"/>
          <w:szCs w:val="22"/>
        </w:rPr>
        <w:t xml:space="preserve">Keep me as the apple of the eye, hide me in the shadow of Thy wings…</w:t>
      </w:r>
    </w:p>
    <w:p>
      <w:pPr>
        <w:spacing w:after="200" w:line="300"/>
        <w:jc w:val="both"/>
      </w:pPr>
      <w:r>
        <w:rPr>
          <w:b/>
          <w:bCs/>
          <w:color w:val="5B4424"/>
          <w:sz w:val="16"/>
          <w:szCs w:val="16"/>
          <w:vertAlign w:val="superscript"/>
        </w:rPr>
        <w:t xml:space="preserve">15 </w:t>
      </w:r>
      <w:r>
        <w:rPr>
          <w:sz w:val="22"/>
          <w:szCs w:val="22"/>
        </w:rPr>
        <w:t xml:space="preserve">As for me, I shall behold Thy face in righteousness; I shall be satisfied, when I awake, with Thy likeness.</w:t>
      </w:r>
    </w:p>
    <w:p>
      <w:pPr>
        <w:pStyle w:val="Heading2"/>
      </w:pPr>
      <w:r>
        <w:t xml:space="preserve">Commentary on Psalm 17</w:t>
      </w:r>
    </w:p>
    <w:p>
      <w:pPr>
        <w:pStyle w:val="Heading3"/>
      </w:pPr>
      <w:r>
        <w:t xml:space="preserve">Historical Background</w:t>
      </w:r>
    </w:p>
    <w:p>
      <w:pPr>
        <w:spacing w:after="200" w:line="300"/>
        <w:jc w:val="both"/>
      </w:pPr>
      <w:r>
        <w:rPr>
          <w:sz w:val="22"/>
          <w:szCs w:val="22"/>
        </w:rPr>
        <w:t xml:space="preserve">Psalm 17 presents a sustained plea for vindication grounded in the psalmist's own sworn integrity, closing with a confident hope, ‘when I awake, with Thy likeness,’ that this volume's commentary notes may carry either a straightforward reference to waking from sleep or a further resonance with the awakening hope already discussed throughout this volume's commentary on developing resurrection texts.</w:t>
      </w:r>
    </w:p>
    <w:p>
      <w:pPr>
        <w:pStyle w:val="Heading3"/>
      </w:pPr>
      <w:r>
        <w:t xml:space="preserve">Commentary from an Ebionite Perspective</w:t>
      </w:r>
    </w:p>
    <w:p>
      <w:pPr>
        <w:spacing w:after="200" w:line="300"/>
        <w:jc w:val="both"/>
      </w:pPr>
      <w:r>
        <w:rPr>
          <w:sz w:val="22"/>
          <w:szCs w:val="22"/>
        </w:rPr>
        <w:t xml:space="preserve">This psalm's image of refuge ‘in the shadow of Thy wings’ reinforces this commentary's sustained insistence throughout this entire volume that God's own protective care extends with particular intimacy to those who take genuine refuge in Him.</w:t>
      </w:r>
    </w:p>
    <w:p>
      <w:pPr>
        <w:pStyle w:val="Heading2"/>
      </w:pPr>
      <w:r>
        <w:t xml:space="preserve">Psalm 18 (David's song of deliverance)</w:t>
      </w:r>
    </w:p>
    <w:p>
      <w:pPr>
        <w:spacing w:after="200" w:line="300"/>
        <w:jc w:val="both"/>
      </w:pPr>
      <w:r>
        <w:rPr>
          <w:b/>
          <w:bCs/>
          <w:color w:val="5B4424"/>
          <w:sz w:val="16"/>
          <w:szCs w:val="16"/>
          <w:vertAlign w:val="superscript"/>
        </w:rPr>
        <w:t xml:space="preserve">2 </w:t>
      </w:r>
      <w:r>
        <w:rPr>
          <w:sz w:val="22"/>
          <w:szCs w:val="22"/>
        </w:rPr>
        <w:t xml:space="preserve">The LORD is my rock, and my fortress, and my deliverer; my God, my rock, in whom I take refuge; my shield, and the horn of my salvation, my high tower.</w:t>
      </w:r>
    </w:p>
    <w:p>
      <w:pPr>
        <w:spacing w:after="200" w:line="300"/>
        <w:jc w:val="both"/>
      </w:pPr>
      <w:r>
        <w:rPr>
          <w:b/>
          <w:bCs/>
          <w:color w:val="5B4424"/>
          <w:sz w:val="16"/>
          <w:szCs w:val="16"/>
          <w:vertAlign w:val="superscript"/>
        </w:rPr>
        <w:t xml:space="preserve">7 </w:t>
      </w:r>
      <w:r>
        <w:rPr>
          <w:sz w:val="22"/>
          <w:szCs w:val="22"/>
        </w:rPr>
        <w:t xml:space="preserve">In my distress I called upon the LORD, and cried unto my God; He heard my voice out of His temple, and my cry before Him came into His ears.</w:t>
      </w:r>
    </w:p>
    <w:p>
      <w:pPr>
        <w:spacing w:after="200" w:line="300"/>
        <w:jc w:val="both"/>
      </w:pPr>
      <w:r>
        <w:rPr>
          <w:b/>
          <w:bCs/>
          <w:color w:val="5B4424"/>
          <w:sz w:val="16"/>
          <w:szCs w:val="16"/>
          <w:vertAlign w:val="superscript"/>
        </w:rPr>
        <w:t xml:space="preserve">30 </w:t>
      </w:r>
      <w:r>
        <w:rPr>
          <w:sz w:val="22"/>
          <w:szCs w:val="22"/>
        </w:rPr>
        <w:t xml:space="preserve">As for God, His way is perfect; the word of the LORD is tried; He is a shield unto all them that take refuge in Him.</w:t>
      </w:r>
    </w:p>
    <w:p>
      <w:pPr>
        <w:spacing w:after="200" w:line="300"/>
        <w:jc w:val="both"/>
      </w:pPr>
      <w:r>
        <w:rPr>
          <w:b/>
          <w:bCs/>
          <w:color w:val="5B4424"/>
          <w:sz w:val="16"/>
          <w:szCs w:val="16"/>
          <w:vertAlign w:val="superscript"/>
        </w:rPr>
        <w:t xml:space="preserve">36 </w:t>
      </w:r>
      <w:r>
        <w:rPr>
          <w:sz w:val="22"/>
          <w:szCs w:val="22"/>
        </w:rPr>
        <w:t xml:space="preserve">Thou hast given me the shield of Thy salvation, and Thy right hand hath holden me up; and Thy condescension hath made me great.</w:t>
      </w:r>
    </w:p>
    <w:p>
      <w:pPr>
        <w:spacing w:after="200" w:line="300"/>
        <w:jc w:val="both"/>
      </w:pPr>
      <w:r>
        <w:rPr>
          <w:b/>
          <w:bCs/>
          <w:color w:val="5B4424"/>
          <w:sz w:val="16"/>
          <w:szCs w:val="16"/>
          <w:vertAlign w:val="superscript"/>
        </w:rPr>
        <w:t xml:space="preserve">51 </w:t>
      </w:r>
      <w:r>
        <w:rPr>
          <w:sz w:val="22"/>
          <w:szCs w:val="22"/>
        </w:rPr>
        <w:t xml:space="preserve">Great salvation giveth He to His king; and showeth mercy to His anointed, to David and to his seed, for evermore.</w:t>
      </w:r>
    </w:p>
    <w:p>
      <w:pPr>
        <w:pStyle w:val="Heading2"/>
      </w:pPr>
      <w:r>
        <w:t xml:space="preserve">Commentary on Psalm 18</w:t>
      </w:r>
    </w:p>
    <w:p>
      <w:pPr>
        <w:pStyle w:val="Heading3"/>
      </w:pPr>
      <w:r>
        <w:t xml:space="preserve">Historical Background</w:t>
      </w:r>
    </w:p>
    <w:p>
      <w:pPr>
        <w:spacing w:after="200" w:line="300"/>
        <w:jc w:val="both"/>
      </w:pPr>
      <w:r>
        <w:rPr>
          <w:sz w:val="22"/>
          <w:szCs w:val="22"/>
        </w:rPr>
        <w:t xml:space="preserve">Psalm 18, appearing also in nearly identical form as David's own closing song in II Samuel 22 already discussed at length in this volume's commentary on that chapter, presents an extended royal thanksgiving for deliverance from Saul and all David's enemies, this psalm's own theophanic imagery and covenant language together forming one of the Psalter's most extensive single compositions.</w:t>
      </w:r>
      <w:r>
        <w:rPr>
          <w:rStyle w:val="FootnoteReference"/>
        </w:rPr>
        <w:footnoteReference w:id="748"/>
      </w:r>
    </w:p>
    <w:p>
      <w:pPr>
        <w:pStyle w:val="Heading3"/>
      </w:pPr>
      <w:r>
        <w:t xml:space="preserve">Jewish Cultural Context</w:t>
      </w:r>
    </w:p>
    <w:p>
      <w:pPr>
        <w:spacing w:after="200" w:line="300"/>
        <w:jc w:val="both"/>
      </w:pPr>
      <w:r>
        <w:rPr>
          <w:sz w:val="22"/>
          <w:szCs w:val="22"/>
        </w:rPr>
        <w:t xml:space="preserve">This psalm's closing dedication, ‘to David and to his seed, for evermore’ (18:51), directly invokes the eternal Davidic covenant already discussed at exhaustive length throughout this volume's commentary on II Samuel 7, confirming this psalm's own deliberate function as royal covenant celebration rather than merely personal thanksgiving.</w:t>
      </w:r>
    </w:p>
    <w:p>
      <w:pPr>
        <w:pStyle w:val="Heading3"/>
      </w:pPr>
      <w:r>
        <w:t xml:space="preserve">Commentary from an Ebionite Perspective</w:t>
      </w:r>
    </w:p>
    <w:p>
      <w:pPr>
        <w:spacing w:after="200" w:line="300"/>
        <w:jc w:val="both"/>
      </w:pPr>
      <w:r>
        <w:rPr>
          <w:sz w:val="22"/>
          <w:szCs w:val="22"/>
        </w:rPr>
        <w:t xml:space="preserve">This psalm's sustained image of God as rock, fortress, and shield reinforces this commentary's sustained insistence throughout this entire volume that authentic royal and covenant confidence rests entirely upon divine provision rather than personal military prowess, a pattern this volume has traced consistently throughout its entire commentary on legitimate kingship since David's own shepherd origins.</w:t>
      </w:r>
    </w:p>
    <w:p>
      <w:pPr>
        <w:pStyle w:val="Heading2"/>
      </w:pPr>
      <w:r>
        <w:t xml:space="preserve">Psalm 19 (the heavens declare the glory of God)</w:t>
      </w:r>
    </w:p>
    <w:p>
      <w:pPr>
        <w:spacing w:after="200" w:line="300"/>
        <w:jc w:val="both"/>
      </w:pPr>
      <w:r>
        <w:rPr>
          <w:b/>
          <w:bCs/>
          <w:color w:val="5B4424"/>
          <w:sz w:val="16"/>
          <w:szCs w:val="16"/>
          <w:vertAlign w:val="superscript"/>
        </w:rPr>
        <w:t xml:space="preserve">2 </w:t>
      </w:r>
      <w:r>
        <w:rPr>
          <w:sz w:val="22"/>
          <w:szCs w:val="22"/>
        </w:rPr>
        <w:t xml:space="preserve">The heavens declare the glory of God, and the firmament showeth His handiwork.</w:t>
      </w:r>
    </w:p>
    <w:p>
      <w:pPr>
        <w:spacing w:after="200" w:line="300"/>
        <w:jc w:val="both"/>
      </w:pPr>
      <w:r>
        <w:rPr>
          <w:b/>
          <w:bCs/>
          <w:color w:val="5B4424"/>
          <w:sz w:val="16"/>
          <w:szCs w:val="16"/>
          <w:vertAlign w:val="superscript"/>
        </w:rPr>
        <w:t xml:space="preserve">4 </w:t>
      </w:r>
      <w:r>
        <w:rPr>
          <w:sz w:val="22"/>
          <w:szCs w:val="22"/>
        </w:rPr>
        <w:t xml:space="preserve">There is no speech, there are no words, neither is their voice heard.</w:t>
      </w:r>
      <w:r>
        <w:rPr>
          <w:b/>
          <w:bCs/>
          <w:color w:val="5B4424"/>
          <w:sz w:val="16"/>
          <w:szCs w:val="16"/>
          <w:vertAlign w:val="superscript"/>
        </w:rPr>
        <w:t xml:space="preserve">5 </w:t>
      </w:r>
      <w:r>
        <w:rPr>
          <w:sz w:val="22"/>
          <w:szCs w:val="22"/>
        </w:rPr>
        <w:t xml:space="preserve">Their line is gone out through all the earth, and their words to the end of the world…</w:t>
      </w:r>
    </w:p>
    <w:p>
      <w:pPr>
        <w:spacing w:after="200" w:line="300"/>
        <w:jc w:val="both"/>
      </w:pPr>
      <w:r>
        <w:rPr>
          <w:b/>
          <w:bCs/>
          <w:color w:val="5B4424"/>
          <w:sz w:val="16"/>
          <w:szCs w:val="16"/>
          <w:vertAlign w:val="superscript"/>
        </w:rPr>
        <w:t xml:space="preserve">8 </w:t>
      </w:r>
      <w:r>
        <w:rPr>
          <w:sz w:val="22"/>
          <w:szCs w:val="22"/>
        </w:rPr>
        <w:t xml:space="preserve">The law of the LORD is perfect, restoring the soul; the testimony of the LORD is sure, making wise the simple.</w:t>
      </w:r>
    </w:p>
    <w:p>
      <w:pPr>
        <w:spacing w:after="200" w:line="300"/>
        <w:jc w:val="both"/>
      </w:pPr>
      <w:r>
        <w:rPr>
          <w:b/>
          <w:bCs/>
          <w:color w:val="5B4424"/>
          <w:sz w:val="16"/>
          <w:szCs w:val="16"/>
          <w:vertAlign w:val="superscript"/>
        </w:rPr>
        <w:t xml:space="preserve">10 </w:t>
      </w:r>
      <w:r>
        <w:rPr>
          <w:sz w:val="22"/>
          <w:szCs w:val="22"/>
        </w:rPr>
        <w:t xml:space="preserve">…more to be desired are they than gold, yea, than much fine gold; sweeter also than honey and the honeycomb.</w:t>
      </w:r>
    </w:p>
    <w:p>
      <w:pPr>
        <w:spacing w:after="200" w:line="300"/>
        <w:jc w:val="both"/>
      </w:pPr>
      <w:r>
        <w:rPr>
          <w:b/>
          <w:bCs/>
          <w:color w:val="5B4424"/>
          <w:sz w:val="16"/>
          <w:szCs w:val="16"/>
          <w:vertAlign w:val="superscript"/>
        </w:rPr>
        <w:t xml:space="preserve">15 </w:t>
      </w:r>
      <w:r>
        <w:rPr>
          <w:sz w:val="22"/>
          <w:szCs w:val="22"/>
        </w:rPr>
        <w:t xml:space="preserve">Let the words of my mouth and the meditation of my heart be acceptable before Thee, O LORD, my rock, and my redeemer.</w:t>
      </w:r>
    </w:p>
    <w:p>
      <w:pPr>
        <w:pStyle w:val="Heading2"/>
      </w:pPr>
      <w:r>
        <w:t xml:space="preserve">Commentary on Psalm 19</w:t>
      </w:r>
    </w:p>
    <w:p>
      <w:pPr>
        <w:pStyle w:val="Heading3"/>
      </w:pPr>
      <w:r>
        <w:t xml:space="preserve">Historical Background</w:t>
      </w:r>
    </w:p>
    <w:p>
      <w:pPr>
        <w:spacing w:after="200" w:line="300"/>
        <w:jc w:val="both"/>
      </w:pPr>
      <w:r>
        <w:rPr>
          <w:sz w:val="22"/>
          <w:szCs w:val="22"/>
        </w:rPr>
        <w:t xml:space="preserve">Psalm 19 unites two distinct movements often noted by scholars as originally separate compositions: a hymn to creation's own wordless testimony (19:2–7) and an extended celebration of Torah's own perfecting, restorative power (19:8–15), this psalm's combined form suggesting that creation's own general revelation and Torah's own specific revelation together, rather than either alone, constitute complete testimony to God.</w:t>
      </w:r>
      <w:r>
        <w:rPr>
          <w:rStyle w:val="FootnoteReference"/>
        </w:rPr>
        <w:footnoteReference w:id="749"/>
      </w:r>
    </w:p>
    <w:p>
      <w:pPr>
        <w:pStyle w:val="Heading3"/>
      </w:pPr>
      <w:r>
        <w:t xml:space="preserve">Jewish Cultural Context</w:t>
      </w:r>
    </w:p>
    <w:p>
      <w:pPr>
        <w:spacing w:after="200" w:line="300"/>
        <w:jc w:val="both"/>
      </w:pPr>
      <w:r>
        <w:rPr>
          <w:sz w:val="22"/>
          <w:szCs w:val="22"/>
        </w:rPr>
        <w:t xml:space="preserve">The declaration that creation's testimony employs ‘no speech… no words’ yet reaches ‘through all the earth’ (19:4–5) became, for later tradition, an important statement of general revelation's own universal accessibility, available to every people regardless of language or specific covenant knowledge.</w:t>
      </w:r>
    </w:p>
    <w:p>
      <w:pPr>
        <w:pStyle w:val="Heading3"/>
      </w:pPr>
      <w:r>
        <w:t xml:space="preserve">Connections to the Hebrew Bible</w:t>
      </w:r>
    </w:p>
    <w:p>
      <w:pPr>
        <w:spacing w:after="200" w:line="300"/>
        <w:jc w:val="both"/>
      </w:pPr>
      <w:r>
        <w:rPr>
          <w:sz w:val="22"/>
          <w:szCs w:val="22"/>
        </w:rPr>
        <w:t xml:space="preserve">This psalm's celebration of Torah as ‘perfect, restoring the soul… sweeter also than honey’ directly continues this volume's sustained attention to Torah's own life-giving, delightful character already traced throughout its entire commentary since Psalm 1's opening meditation.</w:t>
      </w:r>
    </w:p>
    <w:p>
      <w:pPr>
        <w:pStyle w:val="Heading3"/>
      </w:pPr>
      <w:r>
        <w:t xml:space="preserve">Commentary from an Ebionite Perspective</w:t>
      </w:r>
    </w:p>
    <w:p>
      <w:pPr>
        <w:spacing w:after="200" w:line="300"/>
        <w:jc w:val="both"/>
      </w:pPr>
      <w:r>
        <w:rPr>
          <w:sz w:val="22"/>
          <w:szCs w:val="22"/>
        </w:rPr>
        <w:t xml:space="preserve">This psalm's union of creation's testimony and Torah's own perfecting instruction reinforces this commentary's sustained insistence throughout this entire volume that God's revelation operates through complementary channels, general and specific, available to all humanity and given distinctly to Israel, neither alone sufficient without the other.</w:t>
      </w:r>
      <w:r>
        <w:rPr>
          <w:rStyle w:val="FootnoteReference"/>
        </w:rPr>
        <w:footnoteReference w:id="750"/>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closing prayer, ‘let the words of my mouth and the meditation of my heart be acceptable before Thee’ (19:15), remains among the most widely used devotional verses in ongoing Jewish and Christian prayer alike.</w:t>
      </w:r>
    </w:p>
    <w:p>
      <w:pPr>
        <w:pStyle w:val="Heading2"/>
      </w:pPr>
      <w:r>
        <w:t xml:space="preserve">Psalm 20 (a prayer for the king's victory)</w:t>
      </w:r>
    </w:p>
    <w:p>
      <w:pPr>
        <w:spacing w:after="200" w:line="300"/>
        <w:jc w:val="both"/>
      </w:pPr>
      <w:r>
        <w:rPr>
          <w:b/>
          <w:bCs/>
          <w:color w:val="5B4424"/>
          <w:sz w:val="16"/>
          <w:szCs w:val="16"/>
          <w:vertAlign w:val="superscript"/>
        </w:rPr>
        <w:t xml:space="preserve">2 </w:t>
      </w:r>
      <w:r>
        <w:rPr>
          <w:sz w:val="22"/>
          <w:szCs w:val="22"/>
        </w:rPr>
        <w:t xml:space="preserve">The LORD answer thee in the day of trouble; the name of the God of Jacob set thee up on high…</w:t>
      </w:r>
    </w:p>
    <w:p>
      <w:pPr>
        <w:spacing w:after="200" w:line="300"/>
        <w:jc w:val="both"/>
      </w:pPr>
      <w:r>
        <w:rPr>
          <w:b/>
          <w:bCs/>
          <w:color w:val="5B4424"/>
          <w:sz w:val="16"/>
          <w:szCs w:val="16"/>
          <w:vertAlign w:val="superscript"/>
        </w:rPr>
        <w:t xml:space="preserve">8 </w:t>
      </w:r>
      <w:r>
        <w:rPr>
          <w:sz w:val="22"/>
          <w:szCs w:val="22"/>
        </w:rPr>
        <w:t xml:space="preserve">Some trust in chariots, and some in horses; but we will make mention of the name of the LORD our God.</w:t>
      </w:r>
    </w:p>
    <w:p>
      <w:pPr>
        <w:spacing w:after="200" w:line="300"/>
        <w:jc w:val="both"/>
      </w:pPr>
      <w:r>
        <w:rPr>
          <w:b/>
          <w:bCs/>
          <w:color w:val="5B4424"/>
          <w:sz w:val="16"/>
          <w:szCs w:val="16"/>
          <w:vertAlign w:val="superscript"/>
        </w:rPr>
        <w:t xml:space="preserve">9 </w:t>
      </w:r>
      <w:r>
        <w:rPr>
          <w:sz w:val="22"/>
          <w:szCs w:val="22"/>
        </w:rPr>
        <w:t xml:space="preserve">They are bowed down and fallen; but we are risen, and stand upright.</w:t>
      </w:r>
    </w:p>
    <w:p>
      <w:pPr>
        <w:pStyle w:val="Heading2"/>
      </w:pPr>
      <w:r>
        <w:t xml:space="preserve">Commentary on Psalm 20</w:t>
      </w:r>
    </w:p>
    <w:p>
      <w:pPr>
        <w:pStyle w:val="Heading3"/>
      </w:pPr>
      <w:r>
        <w:t xml:space="preserve">Historical Background</w:t>
      </w:r>
    </w:p>
    <w:p>
      <w:pPr>
        <w:spacing w:after="200" w:line="300"/>
        <w:jc w:val="both"/>
      </w:pPr>
      <w:r>
        <w:rPr>
          <w:sz w:val="22"/>
          <w:szCs w:val="22"/>
        </w:rPr>
        <w:t xml:space="preserve">Psalm 20 presents a congregational prayer offered on the king's behalf before battle, its own closing declaration contrasting reliance on chariots and horses with trust in ‘the name of the LORD our God’ directly anticipating Zechariah's own later, comparable disarmament vision already discussed at length in this volume's commentary on Zechariah 9.</w:t>
      </w:r>
    </w:p>
    <w:p>
      <w:pPr>
        <w:pStyle w:val="Heading3"/>
      </w:pPr>
      <w:r>
        <w:t xml:space="preserve">Commentary from an Ebionite Perspective</w:t>
      </w:r>
    </w:p>
    <w:p>
      <w:pPr>
        <w:spacing w:after="200" w:line="300"/>
        <w:jc w:val="both"/>
      </w:pPr>
      <w:r>
        <w:rPr>
          <w:sz w:val="22"/>
          <w:szCs w:val="22"/>
        </w:rPr>
        <w:t xml:space="preserve">This psalm's contrast between military resource and covenant trust reinforces this commentary's sustained insistence throughout this entire volume that authentic security rests in God's own name rather than in martial preparation, a pattern this volume has traced consistently throughout its entire commentary since its treatment of Gideon's reduced army.</w:t>
      </w:r>
    </w:p>
    <w:p>
      <w:pPr>
        <w:pStyle w:val="Heading2"/>
      </w:pPr>
      <w:r>
        <w:t xml:space="preserve">Psalm 21 (royal thanksgiving)</w:t>
      </w:r>
    </w:p>
    <w:p>
      <w:pPr>
        <w:spacing w:after="200" w:line="300"/>
        <w:jc w:val="both"/>
      </w:pPr>
      <w:r>
        <w:rPr>
          <w:b/>
          <w:bCs/>
          <w:color w:val="5B4424"/>
          <w:sz w:val="16"/>
          <w:szCs w:val="16"/>
          <w:vertAlign w:val="superscript"/>
        </w:rPr>
        <w:t xml:space="preserve">5 </w:t>
      </w:r>
      <w:r>
        <w:rPr>
          <w:sz w:val="22"/>
          <w:szCs w:val="22"/>
        </w:rPr>
        <w:t xml:space="preserve">He asked life of Thee, Thou gavest it him; even length of days for ever and ever.</w:t>
      </w:r>
    </w:p>
    <w:p>
      <w:pPr>
        <w:spacing w:after="200" w:line="300"/>
        <w:jc w:val="both"/>
      </w:pPr>
      <w:r>
        <w:rPr>
          <w:b/>
          <w:bCs/>
          <w:color w:val="5B4424"/>
          <w:sz w:val="16"/>
          <w:szCs w:val="16"/>
          <w:vertAlign w:val="superscript"/>
        </w:rPr>
        <w:t xml:space="preserve">7 </w:t>
      </w:r>
      <w:r>
        <w:rPr>
          <w:sz w:val="22"/>
          <w:szCs w:val="22"/>
        </w:rPr>
        <w:t xml:space="preserve">For Thou makest him most blessed for ever; Thou makest him glad with joy in Thy presence.</w:t>
      </w:r>
    </w:p>
    <w:p>
      <w:pPr>
        <w:pStyle w:val="Heading2"/>
      </w:pPr>
      <w:r>
        <w:t xml:space="preserve">Commentary on Psalm 21</w:t>
      </w:r>
    </w:p>
    <w:p>
      <w:pPr>
        <w:pStyle w:val="Heading3"/>
      </w:pPr>
      <w:r>
        <w:t xml:space="preserve">Historical Background</w:t>
      </w:r>
    </w:p>
    <w:p>
      <w:pPr>
        <w:spacing w:after="200" w:line="300"/>
        <w:jc w:val="both"/>
      </w:pPr>
      <w:r>
        <w:rPr>
          <w:sz w:val="22"/>
          <w:szCs w:val="22"/>
        </w:rPr>
        <w:t xml:space="preserve">Psalm 21 presents the king's own thanksgiving companion to Psalm 20's prayer, celebrating answered petition and God's own generous, sustained blessing upon the anointed ruler.</w:t>
      </w:r>
    </w:p>
    <w:p>
      <w:pPr>
        <w:pStyle w:val="Heading3"/>
      </w:pPr>
      <w:r>
        <w:t xml:space="preserve">Commentary from an Ebionite Perspective</w:t>
      </w:r>
    </w:p>
    <w:p>
      <w:pPr>
        <w:spacing w:after="200" w:line="300"/>
        <w:jc w:val="both"/>
      </w:pPr>
      <w:r>
        <w:rPr>
          <w:sz w:val="22"/>
          <w:szCs w:val="22"/>
        </w:rPr>
        <w:t xml:space="preserve">This psalm's celebration of the king's own answered prayer reinforces this commentary's sustained insistence throughout this entire volume that legitimate royal authority remains entirely dependent upon, and grateful for, God's own gracious provision rather than any independent claim to power.</w:t>
      </w:r>
    </w:p>
    <w:p>
      <w:pPr>
        <w:pStyle w:val="Heading2"/>
      </w:pPr>
      <w:r>
        <w:t xml:space="preserve">Psalm 22 (My God, my God, why hast Thou forsaken me?)</w:t>
      </w:r>
    </w:p>
    <w:p>
      <w:pPr>
        <w:spacing w:after="200" w:line="300"/>
        <w:jc w:val="both"/>
      </w:pPr>
      <w:r>
        <w:rPr>
          <w:b/>
          <w:bCs/>
          <w:color w:val="5B4424"/>
          <w:sz w:val="16"/>
          <w:szCs w:val="16"/>
          <w:vertAlign w:val="superscript"/>
        </w:rPr>
        <w:t xml:space="preserve">2 </w:t>
      </w:r>
      <w:r>
        <w:rPr>
          <w:sz w:val="22"/>
          <w:szCs w:val="22"/>
        </w:rPr>
        <w:t xml:space="preserve">My God, my God, why hast Thou forsaken me, and art far from my help at the words of my cry?</w:t>
      </w:r>
    </w:p>
    <w:p>
      <w:pPr>
        <w:spacing w:after="200" w:line="300"/>
        <w:jc w:val="both"/>
      </w:pPr>
      <w:r>
        <w:rPr>
          <w:b/>
          <w:bCs/>
          <w:color w:val="5B4424"/>
          <w:sz w:val="16"/>
          <w:szCs w:val="16"/>
          <w:vertAlign w:val="superscript"/>
        </w:rPr>
        <w:t xml:space="preserve">7 </w:t>
      </w:r>
      <w:r>
        <w:rPr>
          <w:sz w:val="22"/>
          <w:szCs w:val="22"/>
        </w:rPr>
        <w:t xml:space="preserve">But I am a worm, and no man; a reproach of men, and despised of the people.</w:t>
      </w:r>
    </w:p>
    <w:p>
      <w:pPr>
        <w:spacing w:after="200" w:line="300"/>
        <w:jc w:val="both"/>
      </w:pPr>
      <w:r>
        <w:rPr>
          <w:b/>
          <w:bCs/>
          <w:color w:val="5B4424"/>
          <w:sz w:val="16"/>
          <w:szCs w:val="16"/>
          <w:vertAlign w:val="superscript"/>
        </w:rPr>
        <w:t xml:space="preserve">8 </w:t>
      </w:r>
      <w:r>
        <w:rPr>
          <w:sz w:val="22"/>
          <w:szCs w:val="22"/>
        </w:rPr>
        <w:t xml:space="preserve">All they that see me laugh me to scorn; they shoot out the lip, they shake the head…</w:t>
      </w:r>
    </w:p>
    <w:p>
      <w:pPr>
        <w:spacing w:after="200" w:line="300"/>
        <w:jc w:val="both"/>
      </w:pPr>
      <w:r>
        <w:rPr>
          <w:b/>
          <w:bCs/>
          <w:color w:val="5B4424"/>
          <w:sz w:val="16"/>
          <w:szCs w:val="16"/>
          <w:vertAlign w:val="superscript"/>
        </w:rPr>
        <w:t xml:space="preserve">15 </w:t>
      </w:r>
      <w:r>
        <w:rPr>
          <w:sz w:val="22"/>
          <w:szCs w:val="22"/>
        </w:rPr>
        <w:t xml:space="preserve">I am poured out like water, and all my bones are out of joint; my heart is become like wax; it is melted in mine inmost parts.</w:t>
      </w:r>
    </w:p>
    <w:p>
      <w:pPr>
        <w:spacing w:after="200" w:line="300"/>
        <w:jc w:val="both"/>
      </w:pPr>
      <w:r>
        <w:rPr>
          <w:b/>
          <w:bCs/>
          <w:color w:val="5B4424"/>
          <w:sz w:val="16"/>
          <w:szCs w:val="16"/>
          <w:vertAlign w:val="superscript"/>
        </w:rPr>
        <w:t xml:space="preserve">17 </w:t>
      </w:r>
      <w:r>
        <w:rPr>
          <w:sz w:val="22"/>
          <w:szCs w:val="22"/>
        </w:rPr>
        <w:t xml:space="preserve">For dogs have encompassed me; a company of evil-doers have inclosed me; like a lion, they are at my hands and my feet.</w:t>
      </w:r>
    </w:p>
    <w:p>
      <w:pPr>
        <w:spacing w:after="200" w:line="300"/>
        <w:jc w:val="both"/>
      </w:pPr>
      <w:r>
        <w:rPr>
          <w:b/>
          <w:bCs/>
          <w:color w:val="5B4424"/>
          <w:sz w:val="16"/>
          <w:szCs w:val="16"/>
          <w:vertAlign w:val="superscript"/>
        </w:rPr>
        <w:t xml:space="preserve">18 </w:t>
      </w:r>
      <w:r>
        <w:rPr>
          <w:sz w:val="22"/>
          <w:szCs w:val="22"/>
        </w:rPr>
        <w:t xml:space="preserve">I may count all my bones; they look and gloat over me.</w:t>
      </w:r>
    </w:p>
    <w:p>
      <w:pPr>
        <w:spacing w:after="200" w:line="300"/>
        <w:jc w:val="both"/>
      </w:pPr>
      <w:r>
        <w:rPr>
          <w:b/>
          <w:bCs/>
          <w:color w:val="5B4424"/>
          <w:sz w:val="16"/>
          <w:szCs w:val="16"/>
          <w:vertAlign w:val="superscript"/>
        </w:rPr>
        <w:t xml:space="preserve">19 </w:t>
      </w:r>
      <w:r>
        <w:rPr>
          <w:sz w:val="22"/>
          <w:szCs w:val="22"/>
        </w:rPr>
        <w:t xml:space="preserve">They part my garments among them, and for my vesture do they cast lots.</w:t>
      </w:r>
    </w:p>
    <w:p>
      <w:pPr>
        <w:spacing w:after="200" w:line="300"/>
        <w:jc w:val="both"/>
      </w:pPr>
      <w:r>
        <w:rPr>
          <w:b/>
          <w:bCs/>
          <w:color w:val="5B4424"/>
          <w:sz w:val="16"/>
          <w:szCs w:val="16"/>
          <w:vertAlign w:val="superscript"/>
        </w:rPr>
        <w:t xml:space="preserve">25 </w:t>
      </w:r>
      <w:r>
        <w:rPr>
          <w:sz w:val="22"/>
          <w:szCs w:val="22"/>
        </w:rPr>
        <w:t xml:space="preserve">For He hath not despised nor abhorred the lowliness of the poor; neither hath He hid His face from him; but when he cried unto Him, He heard.</w:t>
      </w:r>
    </w:p>
    <w:p>
      <w:pPr>
        <w:spacing w:after="200" w:line="300"/>
        <w:jc w:val="both"/>
      </w:pPr>
      <w:r>
        <w:rPr>
          <w:b/>
          <w:bCs/>
          <w:color w:val="5B4424"/>
          <w:sz w:val="16"/>
          <w:szCs w:val="16"/>
          <w:vertAlign w:val="superscript"/>
        </w:rPr>
        <w:t xml:space="preserve">28 </w:t>
      </w:r>
      <w:r>
        <w:rPr>
          <w:sz w:val="22"/>
          <w:szCs w:val="22"/>
        </w:rPr>
        <w:t xml:space="preserve">All the ends of the earth shall remember and turn unto the LORD; and all the kindreds of the nations shall worship before Thee.</w:t>
      </w:r>
    </w:p>
    <w:p>
      <w:pPr>
        <w:pStyle w:val="Heading2"/>
      </w:pPr>
      <w:r>
        <w:t xml:space="preserve">Commentary on Psalm 22</w:t>
      </w:r>
    </w:p>
    <w:p>
      <w:pPr>
        <w:pStyle w:val="Heading3"/>
      </w:pPr>
      <w:r>
        <w:t xml:space="preserve">Historical Background</w:t>
      </w:r>
    </w:p>
    <w:p>
      <w:pPr>
        <w:spacing w:after="200" w:line="300"/>
        <w:jc w:val="both"/>
      </w:pPr>
      <w:r>
        <w:rPr>
          <w:sz w:val="22"/>
          <w:szCs w:val="22"/>
        </w:rPr>
        <w:t xml:space="preserve">Psalm 22 presents one of the Psalter's most intense laments, moving from anguished abandonment through vivid, almost clinical physical suffering to an extraordinary closing turn toward confident praise extending to 'all the ends of the earth,' this psalm's own structure, suffering giving way to universal praise, providing this volume with one of its most significant single texts for understanding vicarious suffering's own relationship to eventual, comprehensive vindication.</w:t>
      </w:r>
      <w:r>
        <w:rPr>
          <w:rStyle w:val="FootnoteReference"/>
        </w:rPr>
        <w:footnoteReference w:id="751"/>
      </w:r>
    </w:p>
    <w:p>
      <w:pPr>
        <w:pStyle w:val="Heading3"/>
      </w:pPr>
      <w:r>
        <w:t xml:space="preserve">Jewish Cultural Context</w:t>
      </w:r>
    </w:p>
    <w:p>
      <w:pPr>
        <w:spacing w:after="200" w:line="300"/>
        <w:jc w:val="both"/>
      </w:pPr>
      <w:r>
        <w:rPr>
          <w:sz w:val="22"/>
          <w:szCs w:val="22"/>
        </w:rPr>
        <w:t xml:space="preserve">Verse 17 presents one of the most consequential textual questions in the entire Hebrew Bible. This edition, following the Jewish Publication Society's own translation of the Masoretic Hebrew, renders this verse 'like a lion, they are at my hands and my feet,' reflecting the Masoretic reading כָּאֲרִי (ka'ari, 'like a lion'), a phrase widely recognized, including by the medieval Jewish commentator Rashi, as grammatically elliptical, lacking an explicit verb, requiring some supplied sense such as 'they maul' or 'they are at' to complete it. The ancient Greek Septuagint translation instead reflects a Hebrew reading כָּאֲרוּ (ka'aru), 'they dug' or 'they pierced,' a one-letter variant (vav rather than yod) easily confused in ancient Hebrew script. This volume reports, with full honesty, that this alternative reading is not merely a later Christian innovation: a Dead Sea Scroll fragment from Nahal Hever, predating the standardized Masoretic tradition by centuries, has itself been read by several careful paleographers as preserving this same 'pierced' reading, confirming this as a genuine, ancient textual variant attested independently of, and prior to, any Christian interpretive tradition.</w:t>
      </w:r>
      <w:r>
        <w:rPr>
          <w:rStyle w:val="FootnoteReference"/>
        </w:rPr>
        <w:footnoteReference w:id="752"/>
      </w:r>
    </w:p>
    <w:p>
      <w:pPr>
        <w:pStyle w:val="Heading3"/>
      </w:pPr>
      <w:r>
        <w:t xml:space="preserve">Hebrew Word Studies</w:t>
      </w:r>
    </w:p>
    <w:p>
      <w:pPr>
        <w:spacing w:after="200" w:line="300"/>
        <w:jc w:val="both"/>
      </w:pPr>
      <w:r>
        <w:rPr>
          <w:sz w:val="22"/>
          <w:szCs w:val="22"/>
        </w:rPr>
        <w:t xml:space="preserve">This volume's commentary holds that this genuine textual uncertainty deserves honest acknowledgment rather than resolution by appeal to later theological convenience in either direction: the Masoretic 'like a lion' reading, while grammatically difficult, remains the received, authoritative reading within the Jewish textual tradition this edition otherwise follows throughout; the 'pierced' reading, while lacking a verb-free grammatical difficulty of its own kind, receives support from both the ancient Septuagint translation and, remarkably, from manuscript evidence considerably older than the Masoretic Text's own standardization.</w:t>
      </w:r>
      <w:r>
        <w:rPr>
          <w:rStyle w:val="FootnoteReference"/>
        </w:rPr>
        <w:footnoteReference w:id="753"/>
      </w:r>
    </w:p>
    <w:p>
      <w:pPr>
        <w:pStyle w:val="Heading3"/>
      </w:pPr>
      <w:r>
        <w:t xml:space="preserve">Connections to the Hebrew Bible</w:t>
      </w:r>
    </w:p>
    <w:p>
      <w:pPr>
        <w:spacing w:after="200" w:line="300"/>
        <w:jc w:val="both"/>
      </w:pPr>
      <w:r>
        <w:rPr>
          <w:sz w:val="22"/>
          <w:szCs w:val="22"/>
        </w:rPr>
        <w:t xml:space="preserve">This psalm's account of garments divided and cast lots for ‘vesture’ (22:19) directly anticipates and provides an important precedent for comparable garment-division imagery already discussed at length throughout this volume's commentary on Zechariah's own difficult, contested texts regarding valued and undervalued figures.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remarkable movement, from the deepest possible experience of abandonment through vivid, humiliating physical suffering to a closing vision of universal worship extending to 'all the ends of the earth,' provides one of the Hebrew Bible's most theologically significant single texts for understanding how genuine, unmitigated suffering can serve as the very occasion of comprehensive covenant vindication rather than its negation. This commentary holds that this psalm's own honest acknowledgment of genuine felt abandonment, 'why hast Thou forsaken me,' models the same pattern this volume has traced consistently throughout its entire commentary regarding lament's own legitimate, unguarded honesty even at faith's own most severe testing, this honesty itself, rather than despite it, opening into the psalm's own closing confidence that God has not, in fact, 'despised nor abhorred the lowliness of the poor.'</w:t>
      </w:r>
      <w:r>
        <w:rPr>
          <w:rStyle w:val="FootnoteReference"/>
        </w:rPr>
        <w:footnoteReference w:id="754"/>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opening cry receives direct, explicit citation within this volume's own selected Gospel material's account of the crucifixion, addressed at length when that passage is reached later in this volume, this volume's commentary holding throughout that this citation, along with the psalm's own broader pattern of suffering resolved into universal vindication, illuminates rather than requires resolution of the genuine textual question this volume's commentary has traced honestly regarding verse 17.</w:t>
      </w:r>
    </w:p>
    <w:p>
      <w:pPr>
        <w:pStyle w:val="Heading2"/>
      </w:pPr>
      <w:r>
        <w:t xml:space="preserve">Psalm 23 (the LORD is my shepherd)</w:t>
      </w:r>
    </w:p>
    <w:p>
      <w:pPr>
        <w:spacing w:after="200" w:line="300"/>
        <w:jc w:val="both"/>
      </w:pPr>
      <w:r>
        <w:rPr>
          <w:b/>
          <w:bCs/>
          <w:color w:val="5B4424"/>
          <w:sz w:val="16"/>
          <w:szCs w:val="16"/>
          <w:vertAlign w:val="superscript"/>
        </w:rPr>
        <w:t xml:space="preserve">1 </w:t>
      </w:r>
      <w:r>
        <w:rPr>
          <w:sz w:val="22"/>
          <w:szCs w:val="22"/>
        </w:rPr>
        <w:t xml:space="preserve">The LORD is my shepherd; I shall not want.</w:t>
      </w:r>
    </w:p>
    <w:p>
      <w:pPr>
        <w:spacing w:after="200" w:line="300"/>
        <w:jc w:val="both"/>
      </w:pPr>
      <w:r>
        <w:rPr>
          <w:b/>
          <w:bCs/>
          <w:color w:val="5B4424"/>
          <w:sz w:val="16"/>
          <w:szCs w:val="16"/>
          <w:vertAlign w:val="superscript"/>
        </w:rPr>
        <w:t xml:space="preserve">2 </w:t>
      </w:r>
      <w:r>
        <w:rPr>
          <w:sz w:val="22"/>
          <w:szCs w:val="22"/>
        </w:rPr>
        <w:t xml:space="preserve">He maketh me to lie down in green pastures; He leadeth me beside the still waters.</w:t>
      </w:r>
    </w:p>
    <w:p>
      <w:pPr>
        <w:spacing w:after="200" w:line="300"/>
        <w:jc w:val="both"/>
      </w:pPr>
      <w:r>
        <w:rPr>
          <w:b/>
          <w:bCs/>
          <w:color w:val="5B4424"/>
          <w:sz w:val="16"/>
          <w:szCs w:val="16"/>
          <w:vertAlign w:val="superscript"/>
        </w:rPr>
        <w:t xml:space="preserve">3 </w:t>
      </w:r>
      <w:r>
        <w:rPr>
          <w:sz w:val="22"/>
          <w:szCs w:val="22"/>
        </w:rPr>
        <w:t xml:space="preserve">He restoreth my soul; He guideth me in straight paths for His name's sake.</w:t>
      </w:r>
    </w:p>
    <w:p>
      <w:pPr>
        <w:spacing w:after="200" w:line="300"/>
        <w:jc w:val="both"/>
      </w:pPr>
      <w:r>
        <w:rPr>
          <w:b/>
          <w:bCs/>
          <w:color w:val="5B4424"/>
          <w:sz w:val="16"/>
          <w:szCs w:val="16"/>
          <w:vertAlign w:val="superscript"/>
        </w:rPr>
        <w:t xml:space="preserve">4 </w:t>
      </w:r>
      <w:r>
        <w:rPr>
          <w:sz w:val="22"/>
          <w:szCs w:val="22"/>
        </w:rPr>
        <w:t xml:space="preserve">Yea, though I walk through the valley of the shadow of death, I will fear no evil, for Thou art with me; Thy rod and Thy staff, they comfort me.</w:t>
      </w:r>
    </w:p>
    <w:p>
      <w:pPr>
        <w:spacing w:after="200" w:line="300"/>
        <w:jc w:val="both"/>
      </w:pPr>
      <w:r>
        <w:rPr>
          <w:b/>
          <w:bCs/>
          <w:color w:val="5B4424"/>
          <w:sz w:val="16"/>
          <w:szCs w:val="16"/>
          <w:vertAlign w:val="superscript"/>
        </w:rPr>
        <w:t xml:space="preserve">5 </w:t>
      </w:r>
      <w:r>
        <w:rPr>
          <w:sz w:val="22"/>
          <w:szCs w:val="22"/>
        </w:rPr>
        <w:t xml:space="preserve">Thou preparest a table before me in the presence of mine enemies; Thou hast anointed my head with oil; my cup runneth over.</w:t>
      </w:r>
    </w:p>
    <w:p>
      <w:pPr>
        <w:spacing w:after="200" w:line="300"/>
        <w:jc w:val="both"/>
      </w:pPr>
      <w:r>
        <w:rPr>
          <w:b/>
          <w:bCs/>
          <w:color w:val="5B4424"/>
          <w:sz w:val="16"/>
          <w:szCs w:val="16"/>
          <w:vertAlign w:val="superscript"/>
        </w:rPr>
        <w:t xml:space="preserve">6 </w:t>
      </w:r>
      <w:r>
        <w:rPr>
          <w:sz w:val="22"/>
          <w:szCs w:val="22"/>
        </w:rPr>
        <w:t xml:space="preserve">Surely goodness and mercy shall follow me all the days of my life; and I shall dwell in the house of the LORD for ever.</w:t>
      </w:r>
    </w:p>
    <w:p>
      <w:pPr>
        <w:pStyle w:val="Heading2"/>
      </w:pPr>
      <w:r>
        <w:t xml:space="preserve">Commentary on Psalm 23</w:t>
      </w:r>
    </w:p>
    <w:p>
      <w:pPr>
        <w:pStyle w:val="Heading3"/>
      </w:pPr>
      <w:r>
        <w:t xml:space="preserve">Historical Background</w:t>
      </w:r>
    </w:p>
    <w:p>
      <w:pPr>
        <w:spacing w:after="200" w:line="300"/>
        <w:jc w:val="both"/>
      </w:pPr>
      <w:r>
        <w:rPr>
          <w:sz w:val="22"/>
          <w:szCs w:val="22"/>
        </w:rPr>
        <w:t xml:space="preserve">Psalm 23, among the most universally beloved passages in world literature, presents David's own shepherd imagery, drawn directly from his own early vocation already discussed at exhaustive length throughout this volume's commentary on I Samuel 16 and 17, transformed into a sustained meditation on God's own comprehensive, intimate care extending through provision, guidance, danger, and celebration alike.</w:t>
      </w:r>
      <w:r>
        <w:rPr>
          <w:rStyle w:val="FootnoteReference"/>
        </w:rPr>
        <w:footnoteReference w:id="755"/>
      </w:r>
    </w:p>
    <w:p>
      <w:pPr>
        <w:pStyle w:val="Heading3"/>
      </w:pPr>
      <w:r>
        <w:t xml:space="preserve">Jewish Cultural Context</w:t>
      </w:r>
    </w:p>
    <w:p>
      <w:pPr>
        <w:spacing w:after="200" w:line="300"/>
        <w:jc w:val="both"/>
      </w:pPr>
      <w:r>
        <w:rPr>
          <w:sz w:val="22"/>
          <w:szCs w:val="22"/>
        </w:rPr>
        <w:t xml:space="preserve">This psalm's own image of a table prepared ‘in the presence of mine enemies’ (23:5) became, for later tradition, an important image of divine provision and honor bestowed openly, even amid continuing hostility, rather than requiring the removal of every difficulty as a precondition for genuine covenant blessing.</w:t>
      </w:r>
    </w:p>
    <w:p>
      <w:pPr>
        <w:pStyle w:val="Heading3"/>
      </w:pPr>
      <w:r>
        <w:t xml:space="preserve">Hebrew Word Studies</w:t>
      </w:r>
    </w:p>
    <w:p>
      <w:pPr>
        <w:spacing w:after="200" w:line="300"/>
        <w:jc w:val="both"/>
      </w:pPr>
      <w:r>
        <w:rPr>
          <w:sz w:val="22"/>
          <w:szCs w:val="22"/>
        </w:rPr>
        <w:t xml:space="preserve">The phrase ‘valley of the shadow of death’ (צַלְמָוֶת, tzalmavet, 23:4) may denote either a compound meaning 'deep darkness' or, taken as originally two words, more literally 'shadow of death,' both readings converging on the same essential sense of profound danger and darkness through which the shepherd's own presence, rather than removal of the darkness itself, provides sufficient comfort.</w:t>
      </w:r>
      <w:r>
        <w:rPr>
          <w:rStyle w:val="FootnoteReference"/>
        </w:rPr>
        <w:footnoteReference w:id="756"/>
      </w:r>
    </w:p>
    <w:p>
      <w:pPr>
        <w:pStyle w:val="Heading3"/>
      </w:pPr>
      <w:r>
        <w:t xml:space="preserve">Connections to the Hebrew Bible</w:t>
      </w:r>
    </w:p>
    <w:p>
      <w:pPr>
        <w:spacing w:after="200" w:line="300"/>
        <w:jc w:val="both"/>
      </w:pPr>
      <w:r>
        <w:rPr>
          <w:sz w:val="22"/>
          <w:szCs w:val="22"/>
        </w:rPr>
        <w:t xml:space="preserve">This psalm's shepherd imagery directly continues this volume's sustained attention to this recurring metaphor already traced throughout its entire commentary since Genesis 48:15's patriarchal blessing invoking God as shepherd, developed further throughout Ezekiel 34 and Zechariah 10–11's own extensive shepherd oracles.</w:t>
      </w:r>
    </w:p>
    <w:p>
      <w:pPr>
        <w:pStyle w:val="Heading3"/>
      </w:pPr>
      <w:r>
        <w:t xml:space="preserve">Commentary from an Ebionite Perspective</w:t>
      </w:r>
    </w:p>
    <w:p>
      <w:pPr>
        <w:spacing w:after="200" w:line="300"/>
        <w:jc w:val="both"/>
      </w:pPr>
      <w:r>
        <w:rPr>
          <w:sz w:val="22"/>
          <w:szCs w:val="22"/>
        </w:rPr>
        <w:t xml:space="preserve">This psalm's sustained confidence, extending through provision, danger, and open celebration alike, reinforces this commentary's sustained insistence throughout this entire volume that authentic covenant trust encompasses the entire range of human circumstance rather than being confined to seasons of ease; this commentary holds that this psalm's own closing declaration, dwelling in the house of the LORD 'for ever,' provides this volume with a fitting devotional expression of the sustained covenant hope this entire commentary has traced throughout its treatment of God's own enduring faithfulness.</w:t>
      </w:r>
      <w:r>
        <w:rPr>
          <w:rStyle w:val="FootnoteReference"/>
        </w:rPr>
        <w:footnoteReference w:id="757"/>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shepherd imagery provides essential background for understanding this volume's own selected New Covenant texts' comparable shepherd imagery applied to the Messiah's own pastoral care for his people.</w:t>
      </w:r>
    </w:p>
    <w:p>
      <w:pPr>
        <w:pStyle w:val="Heading2"/>
      </w:pPr>
      <w:r>
        <w:t xml:space="preserve">Psalm 24 (lift up your heads, O ye gates)</w:t>
      </w:r>
    </w:p>
    <w:p>
      <w:pPr>
        <w:spacing w:after="200" w:line="300"/>
        <w:jc w:val="both"/>
      </w:pPr>
      <w:r>
        <w:rPr>
          <w:b/>
          <w:bCs/>
          <w:color w:val="5B4424"/>
          <w:sz w:val="16"/>
          <w:szCs w:val="16"/>
          <w:vertAlign w:val="superscript"/>
        </w:rPr>
        <w:t xml:space="preserve">1 </w:t>
      </w:r>
      <w:r>
        <w:rPr>
          <w:sz w:val="22"/>
          <w:szCs w:val="22"/>
        </w:rPr>
        <w:t xml:space="preserve">The earth is the LORD'S, and the fulness thereof; the world, and they that dwell therein.</w:t>
      </w:r>
    </w:p>
    <w:p>
      <w:pPr>
        <w:spacing w:after="200" w:line="300"/>
        <w:jc w:val="both"/>
      </w:pPr>
      <w:r>
        <w:rPr>
          <w:b/>
          <w:bCs/>
          <w:color w:val="5B4424"/>
          <w:sz w:val="16"/>
          <w:szCs w:val="16"/>
          <w:vertAlign w:val="superscript"/>
        </w:rPr>
        <w:t xml:space="preserve">3 </w:t>
      </w:r>
      <w:r>
        <w:rPr>
          <w:sz w:val="22"/>
          <w:szCs w:val="22"/>
        </w:rPr>
        <w:t xml:space="preserve">Who shall ascend into the mountain of the LORD? and who shall stand in His holy place?</w:t>
      </w:r>
    </w:p>
    <w:p>
      <w:pPr>
        <w:spacing w:after="200" w:line="300"/>
        <w:jc w:val="both"/>
      </w:pPr>
      <w:r>
        <w:rPr>
          <w:b/>
          <w:bCs/>
          <w:color w:val="5B4424"/>
          <w:sz w:val="16"/>
          <w:szCs w:val="16"/>
          <w:vertAlign w:val="superscript"/>
        </w:rPr>
        <w:t xml:space="preserve">4 </w:t>
      </w:r>
      <w:r>
        <w:rPr>
          <w:sz w:val="22"/>
          <w:szCs w:val="22"/>
        </w:rPr>
        <w:t xml:space="preserve">He that hath clean hands, and a pure heart; who hath not taken My name in vain, and hath not sworn deceitfully.</w:t>
      </w:r>
    </w:p>
    <w:p>
      <w:pPr>
        <w:spacing w:after="200" w:line="300"/>
        <w:jc w:val="both"/>
      </w:pPr>
      <w:r>
        <w:rPr>
          <w:b/>
          <w:bCs/>
          <w:color w:val="5B4424"/>
          <w:sz w:val="16"/>
          <w:szCs w:val="16"/>
          <w:vertAlign w:val="superscript"/>
        </w:rPr>
        <w:t xml:space="preserve">7 </w:t>
      </w:r>
      <w:r>
        <w:rPr>
          <w:sz w:val="22"/>
          <w:szCs w:val="22"/>
        </w:rPr>
        <w:t xml:space="preserve">Lift up your heads, O ye gates, and be ye lifted up, ye everlasting doors; that the King of glory may come in.</w:t>
      </w:r>
    </w:p>
    <w:p>
      <w:pPr>
        <w:spacing w:after="200" w:line="300"/>
        <w:jc w:val="both"/>
      </w:pPr>
      <w:r>
        <w:rPr>
          <w:b/>
          <w:bCs/>
          <w:color w:val="5B4424"/>
          <w:sz w:val="16"/>
          <w:szCs w:val="16"/>
          <w:vertAlign w:val="superscript"/>
        </w:rPr>
        <w:t xml:space="preserve">8 </w:t>
      </w:r>
      <w:r>
        <w:rPr>
          <w:sz w:val="22"/>
          <w:szCs w:val="22"/>
        </w:rPr>
        <w:t xml:space="preserve">Who is the King of glory? The LORD strong and mighty, the LORD mighty in battle.</w:t>
      </w:r>
    </w:p>
    <w:p>
      <w:pPr>
        <w:spacing w:after="200" w:line="300"/>
        <w:jc w:val="both"/>
      </w:pPr>
      <w:r>
        <w:rPr>
          <w:b/>
          <w:bCs/>
          <w:color w:val="5B4424"/>
          <w:sz w:val="16"/>
          <w:szCs w:val="16"/>
          <w:vertAlign w:val="superscript"/>
        </w:rPr>
        <w:t xml:space="preserve">10 </w:t>
      </w:r>
      <w:r>
        <w:rPr>
          <w:sz w:val="22"/>
          <w:szCs w:val="22"/>
        </w:rPr>
        <w:t xml:space="preserve">Who then is the King of glory? The LORD of hosts; He is the King of glory. Selah</w:t>
      </w:r>
    </w:p>
    <w:p>
      <w:pPr>
        <w:pStyle w:val="Heading2"/>
      </w:pPr>
      <w:r>
        <w:t xml:space="preserve">Commentary on Psalm 24</w:t>
      </w:r>
    </w:p>
    <w:p>
      <w:pPr>
        <w:pStyle w:val="Heading3"/>
      </w:pPr>
      <w:r>
        <w:t xml:space="preserve">Historical Background</w:t>
      </w:r>
    </w:p>
    <w:p>
      <w:pPr>
        <w:spacing w:after="200" w:line="300"/>
        <w:jc w:val="both"/>
      </w:pPr>
      <w:r>
        <w:rPr>
          <w:sz w:val="22"/>
          <w:szCs w:val="22"/>
        </w:rPr>
        <w:t xml:space="preserve">Psalm 24 presents a processional liturgy, likely accompanying the ark's own ceremonial entry into Jerusalem already discussed at length throughout this volume's commentary on II Samuel 6, combining creation theology, an entrance liturgy closely paralleling Psalm 15's own ethical requirements, and a climactic antiphonal celebration of the LORD as King of glory.</w:t>
      </w:r>
      <w:r>
        <w:rPr>
          <w:rStyle w:val="FootnoteReference"/>
        </w:rPr>
        <w:footnoteReference w:id="758"/>
      </w:r>
    </w:p>
    <w:p>
      <w:pPr>
        <w:pStyle w:val="Heading3"/>
      </w:pPr>
      <w:r>
        <w:t xml:space="preserve">Jewish Cultural Context</w:t>
      </w:r>
    </w:p>
    <w:p>
      <w:pPr>
        <w:spacing w:after="200" w:line="300"/>
        <w:jc w:val="both"/>
      </w:pPr>
      <w:r>
        <w:rPr>
          <w:sz w:val="22"/>
          <w:szCs w:val="22"/>
        </w:rPr>
        <w:t xml:space="preserve">The repeated antiphonal question and answer, ‘who is the King of glory?’ (24:8, 10), became, for later tradition, a beloved liturgical exchange, its own responsive structure suggesting genuine ceremonial use involving alternating groups of worshippers or singers.</w:t>
      </w:r>
    </w:p>
    <w:p>
      <w:pPr>
        <w:pStyle w:val="Heading3"/>
      </w:pPr>
      <w:r>
        <w:t xml:space="preserve">Connections to the Hebrew Bible</w:t>
      </w:r>
    </w:p>
    <w:p>
      <w:pPr>
        <w:spacing w:after="200" w:line="300"/>
        <w:jc w:val="both"/>
      </w:pPr>
      <w:r>
        <w:rPr>
          <w:sz w:val="22"/>
          <w:szCs w:val="22"/>
        </w:rPr>
        <w:t xml:space="preserve">This psalm's ethical requirements for temple entry, ‘clean hands, and a pure heart’ (24:4), directly continue this volume's sustained attention to comparable ethical entrance requirements already discussed at length in this volume's commentary on Psalm 15.</w:t>
      </w:r>
    </w:p>
    <w:p>
      <w:pPr>
        <w:pStyle w:val="Heading3"/>
      </w:pPr>
      <w:r>
        <w:t xml:space="preserve">Commentary from an Ebionite Perspective</w:t>
      </w:r>
    </w:p>
    <w:p>
      <w:pPr>
        <w:spacing w:after="200" w:line="300"/>
        <w:jc w:val="both"/>
      </w:pPr>
      <w:r>
        <w:rPr>
          <w:sz w:val="22"/>
          <w:szCs w:val="22"/>
        </w:rPr>
        <w:t xml:space="preserve">This psalm's opening declaration that ‘the earth is the LORD'S, and the fulness thereof’ reinforces this commentary's sustained insistence throughout this entire volume that all creation remains under God's own sovereign ownership, human dominion exercised as stewardship rather than independent possession, a pattern this volume has traced consistently since Genesis 1's foundational creation account.</w:t>
      </w:r>
    </w:p>
    <w:p>
      <w:pPr>
        <w:pStyle w:val="Heading2"/>
      </w:pPr>
      <w:r>
        <w:t xml:space="preserve">Psalm 25 (show me Thy ways)</w:t>
      </w:r>
    </w:p>
    <w:p>
      <w:pPr>
        <w:spacing w:after="200" w:line="300"/>
        <w:jc w:val="both"/>
      </w:pPr>
      <w:r>
        <w:rPr>
          <w:b/>
          <w:bCs/>
          <w:color w:val="5B4424"/>
          <w:sz w:val="16"/>
          <w:szCs w:val="16"/>
          <w:vertAlign w:val="superscript"/>
        </w:rPr>
        <w:t xml:space="preserve">4 </w:t>
      </w:r>
      <w:r>
        <w:rPr>
          <w:sz w:val="22"/>
          <w:szCs w:val="22"/>
        </w:rPr>
        <w:t xml:space="preserve">Show me Thy ways, O LORD; teach me Thy paths.</w:t>
      </w:r>
    </w:p>
    <w:p>
      <w:pPr>
        <w:spacing w:after="200" w:line="300"/>
        <w:jc w:val="both"/>
      </w:pPr>
      <w:r>
        <w:rPr>
          <w:b/>
          <w:bCs/>
          <w:color w:val="5B4424"/>
          <w:sz w:val="16"/>
          <w:szCs w:val="16"/>
          <w:vertAlign w:val="superscript"/>
        </w:rPr>
        <w:t xml:space="preserve">6 </w:t>
      </w:r>
      <w:r>
        <w:rPr>
          <w:sz w:val="22"/>
          <w:szCs w:val="22"/>
        </w:rPr>
        <w:t xml:space="preserve">Remember, O LORD, Thy compassions and Thy mercies; for they have been ever of old.</w:t>
      </w:r>
    </w:p>
    <w:p>
      <w:pPr>
        <w:spacing w:after="200" w:line="300"/>
        <w:jc w:val="both"/>
      </w:pPr>
      <w:r>
        <w:rPr>
          <w:b/>
          <w:bCs/>
          <w:color w:val="5B4424"/>
          <w:sz w:val="16"/>
          <w:szCs w:val="16"/>
          <w:vertAlign w:val="superscript"/>
        </w:rPr>
        <w:t xml:space="preserve">7 </w:t>
      </w:r>
      <w:r>
        <w:rPr>
          <w:sz w:val="22"/>
          <w:szCs w:val="22"/>
        </w:rPr>
        <w:t xml:space="preserve">Remember not the sins of my youth, nor my transgressions; according to Thy mercy remember Thou me, for Thy goodness' sake, O LORD.</w:t>
      </w:r>
    </w:p>
    <w:p>
      <w:pPr>
        <w:spacing w:after="200" w:line="300"/>
        <w:jc w:val="both"/>
      </w:pPr>
      <w:r>
        <w:rPr>
          <w:b/>
          <w:bCs/>
          <w:color w:val="5B4424"/>
          <w:sz w:val="16"/>
          <w:szCs w:val="16"/>
          <w:vertAlign w:val="superscript"/>
        </w:rPr>
        <w:t xml:space="preserve">14 </w:t>
      </w:r>
      <w:r>
        <w:rPr>
          <w:sz w:val="22"/>
          <w:szCs w:val="22"/>
        </w:rPr>
        <w:t xml:space="preserve">The counsel of the LORD is with them that fear Him; and His covenant, to make them know it.</w:t>
      </w:r>
    </w:p>
    <w:p>
      <w:pPr>
        <w:pStyle w:val="Heading2"/>
      </w:pPr>
      <w:r>
        <w:t xml:space="preserve">Commentary on Psalm 25</w:t>
      </w:r>
    </w:p>
    <w:p>
      <w:pPr>
        <w:pStyle w:val="Heading3"/>
      </w:pPr>
      <w:r>
        <w:t xml:space="preserve">Historical Background</w:t>
      </w:r>
    </w:p>
    <w:p>
      <w:pPr>
        <w:spacing w:after="200" w:line="300"/>
        <w:jc w:val="both"/>
      </w:pPr>
      <w:r>
        <w:rPr>
          <w:sz w:val="22"/>
          <w:szCs w:val="22"/>
        </w:rPr>
        <w:t xml:space="preserve">Psalm 25, an acrostic prayer combining petition for guidance, confession, and confident trust, presents its own request that God 'remember not the sins of my youth' as a model of honest confession joined with confident appeal to God's own established, ancient mercy rather than personal merit.</w:t>
      </w:r>
      <w:r>
        <w:rPr>
          <w:rStyle w:val="FootnoteReference"/>
        </w:rPr>
        <w:footnoteReference w:id="759"/>
      </w:r>
    </w:p>
    <w:p>
      <w:pPr>
        <w:pStyle w:val="Heading3"/>
      </w:pPr>
      <w:r>
        <w:t xml:space="preserve">Commentary from an Ebionite Perspective</w:t>
      </w:r>
    </w:p>
    <w:p>
      <w:pPr>
        <w:spacing w:after="200" w:line="300"/>
        <w:jc w:val="both"/>
      </w:pPr>
      <w:r>
        <w:rPr>
          <w:sz w:val="22"/>
          <w:szCs w:val="22"/>
        </w:rPr>
        <w:t xml:space="preserve">This psalm's appeal to divine compassions ‘ever of old’ rather than personal merit reinforces this commentary's sustained insistence throughout this entire volume that authentic petition rests upon God's own established character rather than the petitioner's own achievement.</w:t>
      </w:r>
    </w:p>
    <w:p>
      <w:pPr>
        <w:pStyle w:val="Heading2"/>
      </w:pPr>
      <w:r>
        <w:t xml:space="preserve">Psalm 26 (a prayer of integrity)</w:t>
      </w:r>
    </w:p>
    <w:p>
      <w:pPr>
        <w:spacing w:after="200" w:line="300"/>
        <w:jc w:val="both"/>
      </w:pPr>
      <w:r>
        <w:rPr>
          <w:b/>
          <w:bCs/>
          <w:color w:val="5B4424"/>
          <w:sz w:val="16"/>
          <w:szCs w:val="16"/>
          <w:vertAlign w:val="superscript"/>
        </w:rPr>
        <w:t xml:space="preserve">1 </w:t>
      </w:r>
      <w:r>
        <w:rPr>
          <w:sz w:val="22"/>
          <w:szCs w:val="22"/>
        </w:rPr>
        <w:t xml:space="preserve">Judge me, O LORD, for I have walked in mine integrity…</w:t>
      </w:r>
    </w:p>
    <w:p>
      <w:pPr>
        <w:spacing w:after="200" w:line="300"/>
        <w:jc w:val="both"/>
      </w:pPr>
      <w:r>
        <w:rPr>
          <w:b/>
          <w:bCs/>
          <w:color w:val="5B4424"/>
          <w:sz w:val="16"/>
          <w:szCs w:val="16"/>
          <w:vertAlign w:val="superscript"/>
        </w:rPr>
        <w:t xml:space="preserve">2 </w:t>
      </w:r>
      <w:r>
        <w:rPr>
          <w:sz w:val="22"/>
          <w:szCs w:val="22"/>
        </w:rPr>
        <w:t xml:space="preserve">Examine me, O LORD, and try me; test my reins and my heart.</w:t>
      </w:r>
    </w:p>
    <w:p>
      <w:pPr>
        <w:spacing w:after="200" w:line="300"/>
        <w:jc w:val="both"/>
      </w:pPr>
      <w:r>
        <w:rPr>
          <w:b/>
          <w:bCs/>
          <w:color w:val="5B4424"/>
          <w:sz w:val="16"/>
          <w:szCs w:val="16"/>
          <w:vertAlign w:val="superscript"/>
        </w:rPr>
        <w:t xml:space="preserve">8 </w:t>
      </w:r>
      <w:r>
        <w:rPr>
          <w:sz w:val="22"/>
          <w:szCs w:val="22"/>
        </w:rPr>
        <w:t xml:space="preserve">LORD, I love the habitation of Thy house, and the place where Thy glory dwelleth.</w:t>
      </w:r>
    </w:p>
    <w:p>
      <w:pPr>
        <w:pStyle w:val="Heading2"/>
      </w:pPr>
      <w:r>
        <w:t xml:space="preserve">Commentary on Psalm 26</w:t>
      </w:r>
    </w:p>
    <w:p>
      <w:pPr>
        <w:pStyle w:val="Heading3"/>
      </w:pPr>
      <w:r>
        <w:t xml:space="preserve">Historical Background</w:t>
      </w:r>
    </w:p>
    <w:p>
      <w:pPr>
        <w:spacing w:after="200" w:line="300"/>
        <w:jc w:val="both"/>
      </w:pPr>
      <w:r>
        <w:rPr>
          <w:sz w:val="22"/>
          <w:szCs w:val="22"/>
        </w:rPr>
        <w:t xml:space="preserve">Psalm 26 presents a sustained plea for vindication grounded in the psalmist's own sworn integrity, its own explicit invitation, ‘examine me… and try me,’ confirming genuine confidence rather than presumption regarding this claimed integrity.</w:t>
      </w:r>
    </w:p>
    <w:p>
      <w:pPr>
        <w:pStyle w:val="Heading3"/>
      </w:pPr>
      <w:r>
        <w:t xml:space="preserve">Commentary from an Ebionite Perspective</w:t>
      </w:r>
    </w:p>
    <w:p>
      <w:pPr>
        <w:spacing w:after="200" w:line="300"/>
        <w:jc w:val="both"/>
      </w:pPr>
      <w:r>
        <w:rPr>
          <w:sz w:val="22"/>
          <w:szCs w:val="22"/>
        </w:rPr>
        <w:t xml:space="preserve">This psalm's invitation to divine examination reinforces this commentary's sustained insistence throughout this entire volume that authentic integrity welcomes rather than fears God's own searching scrutiny.</w:t>
      </w:r>
    </w:p>
    <w:p>
      <w:pPr>
        <w:pStyle w:val="Heading2"/>
      </w:pPr>
      <w:r>
        <w:t xml:space="preserve">Psalm 27 (the LORD is my light and my salvation)</w:t>
      </w:r>
    </w:p>
    <w:p>
      <w:pPr>
        <w:spacing w:after="200" w:line="300"/>
        <w:jc w:val="both"/>
      </w:pPr>
      <w:r>
        <w:rPr>
          <w:b/>
          <w:bCs/>
          <w:color w:val="5B4424"/>
          <w:sz w:val="16"/>
          <w:szCs w:val="16"/>
          <w:vertAlign w:val="superscript"/>
        </w:rPr>
        <w:t xml:space="preserve">1 </w:t>
      </w:r>
      <w:r>
        <w:rPr>
          <w:sz w:val="22"/>
          <w:szCs w:val="22"/>
        </w:rPr>
        <w:t xml:space="preserve">The LORD is my light and my salvation; whom shall I fear? The LORD is the stronghold of my life; of whom shall I be afraid?</w:t>
      </w:r>
    </w:p>
    <w:p>
      <w:pPr>
        <w:spacing w:after="200" w:line="300"/>
        <w:jc w:val="both"/>
      </w:pPr>
      <w:r>
        <w:rPr>
          <w:b/>
          <w:bCs/>
          <w:color w:val="5B4424"/>
          <w:sz w:val="16"/>
          <w:szCs w:val="16"/>
          <w:vertAlign w:val="superscript"/>
        </w:rPr>
        <w:t xml:space="preserve">4 </w:t>
      </w:r>
      <w:r>
        <w:rPr>
          <w:sz w:val="22"/>
          <w:szCs w:val="22"/>
        </w:rPr>
        <w:t xml:space="preserve">One thing have I asked of the LORD, that will I seek after: that I may dwell in the house of the LORD all the days of my life, to behold the graciousness of the LORD, and to visit early in His temple.</w:t>
      </w:r>
    </w:p>
    <w:p>
      <w:pPr>
        <w:spacing w:after="200" w:line="300"/>
        <w:jc w:val="both"/>
      </w:pPr>
      <w:r>
        <w:rPr>
          <w:b/>
          <w:bCs/>
          <w:color w:val="5B4424"/>
          <w:sz w:val="16"/>
          <w:szCs w:val="16"/>
          <w:vertAlign w:val="superscript"/>
        </w:rPr>
        <w:t xml:space="preserve">10 </w:t>
      </w:r>
      <w:r>
        <w:rPr>
          <w:sz w:val="22"/>
          <w:szCs w:val="22"/>
        </w:rPr>
        <w:t xml:space="preserve">For though my father and my mother have forsaken me, the LORD will take me up.</w:t>
      </w:r>
    </w:p>
    <w:p>
      <w:pPr>
        <w:spacing w:after="200" w:line="300"/>
        <w:jc w:val="both"/>
      </w:pPr>
      <w:r>
        <w:rPr>
          <w:b/>
          <w:bCs/>
          <w:color w:val="5B4424"/>
          <w:sz w:val="16"/>
          <w:szCs w:val="16"/>
          <w:vertAlign w:val="superscript"/>
        </w:rPr>
        <w:t xml:space="preserve">14 </w:t>
      </w:r>
      <w:r>
        <w:rPr>
          <w:sz w:val="22"/>
          <w:szCs w:val="22"/>
        </w:rPr>
        <w:t xml:space="preserve">Wait on the LORD; be strong, and let thy heart take courage; yea, wait thou for the LORD.</w:t>
      </w:r>
    </w:p>
    <w:p>
      <w:pPr>
        <w:pStyle w:val="Heading2"/>
      </w:pPr>
      <w:r>
        <w:t xml:space="preserve">Commentary on Psalm 27</w:t>
      </w:r>
    </w:p>
    <w:p>
      <w:pPr>
        <w:pStyle w:val="Heading3"/>
      </w:pPr>
      <w:r>
        <w:t xml:space="preserve">Historical Background</w:t>
      </w:r>
    </w:p>
    <w:p>
      <w:pPr>
        <w:spacing w:after="200" w:line="300"/>
        <w:jc w:val="both"/>
      </w:pPr>
      <w:r>
        <w:rPr>
          <w:sz w:val="22"/>
          <w:szCs w:val="22"/>
        </w:rPr>
        <w:t xml:space="preserve">Psalm 27 combines sustained confidence (27:1–6) with urgent petition amid apparent abandonment (27:7–14), this combination itself modeling faith's own capacity to hold together settled trust and genuine, unresolved need within a single prayer.</w:t>
      </w:r>
      <w:r>
        <w:rPr>
          <w:rStyle w:val="FootnoteReference"/>
        </w:rPr>
        <w:footnoteReference w:id="760"/>
      </w:r>
    </w:p>
    <w:p>
      <w:pPr>
        <w:pStyle w:val="Heading3"/>
      </w:pPr>
      <w:r>
        <w:t xml:space="preserve">Jewish Cultural Context</w:t>
      </w:r>
    </w:p>
    <w:p>
      <w:pPr>
        <w:spacing w:after="200" w:line="300"/>
        <w:jc w:val="both"/>
      </w:pPr>
      <w:r>
        <w:rPr>
          <w:sz w:val="22"/>
          <w:szCs w:val="22"/>
        </w:rPr>
        <w:t xml:space="preserve">This psalm's declaration that God remains present ‘though my father and my mother have forsaken me’ (27:10) became, for later tradition, an important assurance of divine faithfulness exceeding even the most fundamental human bonds, a comfort this volume's commentary notes remains available regardless of any particular reader's own family circumstance.</w:t>
      </w:r>
    </w:p>
    <w:p>
      <w:pPr>
        <w:pStyle w:val="Heading3"/>
      </w:pPr>
      <w:r>
        <w:t xml:space="preserve">Commentary from an Ebionite Perspective</w:t>
      </w:r>
    </w:p>
    <w:p>
      <w:pPr>
        <w:spacing w:after="200" w:line="300"/>
        <w:jc w:val="both"/>
      </w:pPr>
      <w:r>
        <w:rPr>
          <w:sz w:val="22"/>
          <w:szCs w:val="22"/>
        </w:rPr>
        <w:t xml:space="preserve">This psalm's singular desire, ‘to dwell in the house of the LORD all the days of my life,’ reinforces this commentary's sustained insistence throughout this entire volume that authentic covenant desire ultimately consolidates around God's own presence itself rather than any accompanying benefit, a pattern this volume has traced consistently throughout its entire commentary on genuine covenant devotion.</w:t>
      </w:r>
    </w:p>
    <w:p>
      <w:pPr>
        <w:pStyle w:val="Heading2"/>
      </w:pPr>
      <w:r>
        <w:t xml:space="preserve">Psalm 28 (a prayer for help)</w:t>
      </w:r>
    </w:p>
    <w:p>
      <w:pPr>
        <w:spacing w:after="200" w:line="300"/>
        <w:jc w:val="both"/>
      </w:pPr>
      <w:r>
        <w:rPr>
          <w:b/>
          <w:bCs/>
          <w:color w:val="5B4424"/>
          <w:sz w:val="16"/>
          <w:szCs w:val="16"/>
          <w:vertAlign w:val="superscript"/>
        </w:rPr>
        <w:t xml:space="preserve">7 </w:t>
      </w:r>
      <w:r>
        <w:rPr>
          <w:sz w:val="22"/>
          <w:szCs w:val="22"/>
        </w:rPr>
        <w:t xml:space="preserve">The LORD is my strength and my shield, in Him hath my heart trusted, and I am helped; therefore my heart greatly rejoiceth, and with my song will I praise Him.</w:t>
      </w:r>
    </w:p>
    <w:p>
      <w:pPr>
        <w:spacing w:after="200" w:line="300"/>
        <w:jc w:val="both"/>
      </w:pPr>
      <w:r>
        <w:rPr>
          <w:b/>
          <w:bCs/>
          <w:color w:val="5B4424"/>
          <w:sz w:val="16"/>
          <w:szCs w:val="16"/>
          <w:vertAlign w:val="superscript"/>
        </w:rPr>
        <w:t xml:space="preserve">9 </w:t>
      </w:r>
      <w:r>
        <w:rPr>
          <w:sz w:val="22"/>
          <w:szCs w:val="22"/>
        </w:rPr>
        <w:t xml:space="preserve">Save Thy people, and bless Thine inheritance; and tend them, and carry them for ever.</w:t>
      </w:r>
    </w:p>
    <w:p>
      <w:pPr>
        <w:pStyle w:val="Heading2"/>
      </w:pPr>
      <w:r>
        <w:t xml:space="preserve">Commentary on Psalm 28</w:t>
      </w:r>
    </w:p>
    <w:p>
      <w:pPr>
        <w:pStyle w:val="Heading3"/>
      </w:pPr>
      <w:r>
        <w:t xml:space="preserve">Historical Background</w:t>
      </w:r>
    </w:p>
    <w:p>
      <w:pPr>
        <w:spacing w:after="200" w:line="300"/>
        <w:jc w:val="both"/>
      </w:pPr>
      <w:r>
        <w:rPr>
          <w:sz w:val="22"/>
          <w:szCs w:val="22"/>
        </w:rPr>
        <w:t xml:space="preserve">Psalm 28 moves from urgent individual petition to a closing communal blessing upon ‘Thine inheritance,’ this movement from personal need to communal intercession modeling prayer's own natural extension beyond the individual petitioner.</w:t>
      </w:r>
    </w:p>
    <w:p>
      <w:pPr>
        <w:pStyle w:val="Heading3"/>
      </w:pPr>
      <w:r>
        <w:t xml:space="preserve">Commentary from an Ebionite Perspective</w:t>
      </w:r>
    </w:p>
    <w:p>
      <w:pPr>
        <w:spacing w:after="200" w:line="300"/>
        <w:jc w:val="both"/>
      </w:pPr>
      <w:r>
        <w:rPr>
          <w:sz w:val="22"/>
          <w:szCs w:val="22"/>
        </w:rPr>
        <w:t xml:space="preserve">This psalm's movement from personal petition to communal blessing reinforces this commentary's sustained insistence throughout this entire volume that authentic prayer naturally extends beyond individual concern to embrace the wider covenant community.</w:t>
      </w:r>
    </w:p>
    <w:p>
      <w:pPr>
        <w:pStyle w:val="Heading2"/>
      </w:pPr>
      <w:r>
        <w:t xml:space="preserve">Psalm 29 (the voice of the LORD)</w:t>
      </w:r>
    </w:p>
    <w:p>
      <w:pPr>
        <w:spacing w:after="200" w:line="300"/>
        <w:jc w:val="both"/>
      </w:pPr>
      <w:r>
        <w:rPr>
          <w:b/>
          <w:bCs/>
          <w:color w:val="5B4424"/>
          <w:sz w:val="16"/>
          <w:szCs w:val="16"/>
          <w:vertAlign w:val="superscript"/>
        </w:rPr>
        <w:t xml:space="preserve">1 </w:t>
      </w:r>
      <w:r>
        <w:rPr>
          <w:sz w:val="22"/>
          <w:szCs w:val="22"/>
        </w:rPr>
        <w:t xml:space="preserve">Ascribe unto the LORD, O ye sons of might, ascribe unto the LORD glory and strength.</w:t>
      </w:r>
    </w:p>
    <w:p>
      <w:pPr>
        <w:spacing w:after="200" w:line="300"/>
        <w:jc w:val="both"/>
      </w:pPr>
      <w:r>
        <w:rPr>
          <w:b/>
          <w:bCs/>
          <w:color w:val="5B4424"/>
          <w:sz w:val="16"/>
          <w:szCs w:val="16"/>
          <w:vertAlign w:val="superscript"/>
        </w:rPr>
        <w:t xml:space="preserve">3 </w:t>
      </w:r>
      <w:r>
        <w:rPr>
          <w:sz w:val="22"/>
          <w:szCs w:val="22"/>
        </w:rPr>
        <w:t xml:space="preserve">The voice of the LORD is upon the waters; the God of glory thundereth, even the LORD upon many waters.</w:t>
      </w:r>
    </w:p>
    <w:p>
      <w:pPr>
        <w:spacing w:after="200" w:line="300"/>
        <w:jc w:val="both"/>
      </w:pPr>
      <w:r>
        <w:rPr>
          <w:b/>
          <w:bCs/>
          <w:color w:val="5B4424"/>
          <w:sz w:val="16"/>
          <w:szCs w:val="16"/>
          <w:vertAlign w:val="superscript"/>
        </w:rPr>
        <w:t xml:space="preserve">11 </w:t>
      </w:r>
      <w:r>
        <w:rPr>
          <w:sz w:val="22"/>
          <w:szCs w:val="22"/>
        </w:rPr>
        <w:t xml:space="preserve">The LORD will give strength unto His people; the LORD will bless His people with peace.</w:t>
      </w:r>
    </w:p>
    <w:p>
      <w:pPr>
        <w:pStyle w:val="Heading2"/>
      </w:pPr>
      <w:r>
        <w:t xml:space="preserve">Commentary on Psalm 29</w:t>
      </w:r>
    </w:p>
    <w:p>
      <w:pPr>
        <w:pStyle w:val="Heading3"/>
      </w:pPr>
      <w:r>
        <w:t xml:space="preserve">Historical Background</w:t>
      </w:r>
    </w:p>
    <w:p>
      <w:pPr>
        <w:spacing w:after="200" w:line="300"/>
        <w:jc w:val="both"/>
      </w:pPr>
      <w:r>
        <w:rPr>
          <w:sz w:val="22"/>
          <w:szCs w:val="22"/>
        </w:rPr>
        <w:t xml:space="preserve">Psalm 29 presents a theophanic hymn celebrating the LORD'S own voice in the thunderstorm, its own sevenfold repetition of 'the voice of the LORD' tracing the storm's progress from sea to mountains before closing, remarkably, in a declaration of peace rather than mere terror.</w:t>
      </w:r>
      <w:r>
        <w:rPr>
          <w:rStyle w:val="FootnoteReference"/>
        </w:rPr>
        <w:footnoteReference w:id="761"/>
      </w:r>
    </w:p>
    <w:p>
      <w:pPr>
        <w:pStyle w:val="Heading3"/>
      </w:pPr>
      <w:r>
        <w:t xml:space="preserve">Commentary from an Ebionite Perspective</w:t>
      </w:r>
    </w:p>
    <w:p>
      <w:pPr>
        <w:spacing w:after="200" w:line="300"/>
        <w:jc w:val="both"/>
      </w:pPr>
      <w:r>
        <w:rPr>
          <w:sz w:val="22"/>
          <w:szCs w:val="22"/>
        </w:rPr>
        <w:t xml:space="preserve">This psalm's movement from overwhelming natural power to a closing declaration of peace reinforces this commentary's sustained insistence throughout this entire volume that God's own most awesome power ultimately serves His people's own blessing and peace rather than their harm.</w:t>
      </w:r>
    </w:p>
    <w:p>
      <w:pPr>
        <w:pStyle w:val="Heading2"/>
      </w:pPr>
      <w:r>
        <w:t xml:space="preserve">Psalm 30 (weeping may tarry for the night)</w:t>
      </w:r>
    </w:p>
    <w:p>
      <w:pPr>
        <w:spacing w:after="200" w:line="300"/>
        <w:jc w:val="both"/>
      </w:pPr>
      <w:r>
        <w:rPr>
          <w:b/>
          <w:bCs/>
          <w:color w:val="5B4424"/>
          <w:sz w:val="16"/>
          <w:szCs w:val="16"/>
          <w:vertAlign w:val="superscript"/>
        </w:rPr>
        <w:t xml:space="preserve">2 </w:t>
      </w:r>
      <w:r>
        <w:rPr>
          <w:sz w:val="22"/>
          <w:szCs w:val="22"/>
        </w:rPr>
        <w:t xml:space="preserve">I will extol Thee, O LORD, for Thou hast raised me up, and hast not suffered mine enemies to rejoice over me.</w:t>
      </w:r>
    </w:p>
    <w:p>
      <w:pPr>
        <w:spacing w:after="200" w:line="300"/>
        <w:jc w:val="both"/>
      </w:pPr>
      <w:r>
        <w:rPr>
          <w:b/>
          <w:bCs/>
          <w:color w:val="5B4424"/>
          <w:sz w:val="16"/>
          <w:szCs w:val="16"/>
          <w:vertAlign w:val="superscript"/>
        </w:rPr>
        <w:t xml:space="preserve">6 </w:t>
      </w:r>
      <w:r>
        <w:rPr>
          <w:sz w:val="22"/>
          <w:szCs w:val="22"/>
        </w:rPr>
        <w:t xml:space="preserve">For His anger is but for a moment, His favour is for a life-time; weeping may tarry for the night, but joy cometh in the morning.</w:t>
      </w:r>
    </w:p>
    <w:p>
      <w:pPr>
        <w:spacing w:after="200" w:line="300"/>
        <w:jc w:val="both"/>
      </w:pPr>
      <w:r>
        <w:rPr>
          <w:b/>
          <w:bCs/>
          <w:color w:val="5B4424"/>
          <w:sz w:val="16"/>
          <w:szCs w:val="16"/>
          <w:vertAlign w:val="superscript"/>
        </w:rPr>
        <w:t xml:space="preserve">12 </w:t>
      </w:r>
      <w:r>
        <w:rPr>
          <w:sz w:val="22"/>
          <w:szCs w:val="22"/>
        </w:rPr>
        <w:t xml:space="preserve">Thou hast turned for me my mourning into dancing; Thou hast loosed my sackcloth, and girded me with gladness…</w:t>
      </w:r>
    </w:p>
    <w:p>
      <w:pPr>
        <w:pStyle w:val="Heading2"/>
      </w:pPr>
      <w:r>
        <w:t xml:space="preserve">Commentary on Psalm 30</w:t>
      </w:r>
    </w:p>
    <w:p>
      <w:pPr>
        <w:pStyle w:val="Heading3"/>
      </w:pPr>
      <w:r>
        <w:t xml:space="preserve">Historical Background</w:t>
      </w:r>
    </w:p>
    <w:p>
      <w:pPr>
        <w:spacing w:after="200" w:line="300"/>
        <w:jc w:val="both"/>
      </w:pPr>
      <w:r>
        <w:rPr>
          <w:sz w:val="22"/>
          <w:szCs w:val="22"/>
        </w:rPr>
        <w:t xml:space="preserve">Psalm 30, its own superscription associating it with the Temple's dedication, presents sustained thanksgiving for recovery from illness or crisis, its own celebrated central verse providing this volume with one of Scripture's most beloved single statements of hope's own eventual triumph over sorrow.</w:t>
      </w:r>
      <w:r>
        <w:rPr>
          <w:rStyle w:val="FootnoteReference"/>
        </w:rPr>
        <w:footnoteReference w:id="762"/>
      </w:r>
    </w:p>
    <w:p>
      <w:pPr>
        <w:pStyle w:val="Heading3"/>
      </w:pPr>
      <w:r>
        <w:t xml:space="preserve">Jewish Cultural Context</w:t>
      </w:r>
    </w:p>
    <w:p>
      <w:pPr>
        <w:spacing w:after="200" w:line="300"/>
        <w:jc w:val="both"/>
      </w:pPr>
      <w:r>
        <w:rPr>
          <w:sz w:val="22"/>
          <w:szCs w:val="22"/>
        </w:rPr>
        <w:t xml:space="preserve">The declaration ‘weeping may tarry for the night, but joy cometh in the morning’ (30:6) became one of the most widely cited verses in the entire Psalter for expressing confident hope that sorrow, however genuine and however prolonged it may feel, remains temporary rather than final.</w:t>
      </w:r>
    </w:p>
    <w:p>
      <w:pPr>
        <w:pStyle w:val="Heading3"/>
      </w:pPr>
      <w:r>
        <w:t xml:space="preserve">Commentary from an Ebionite Perspective</w:t>
      </w:r>
    </w:p>
    <w:p>
      <w:pPr>
        <w:spacing w:after="200" w:line="300"/>
        <w:jc w:val="both"/>
      </w:pPr>
      <w:r>
        <w:rPr>
          <w:sz w:val="22"/>
          <w:szCs w:val="22"/>
        </w:rPr>
        <w:t xml:space="preserve">This psalm's confident declaration that mourning gives way to dancing reinforces this commentary's sustained insistence throughout this entire volume that covenant hope holds sorrow's own genuine reality together with confidence in its own eventual, certain transformation.</w:t>
      </w:r>
    </w:p>
    <w:p>
      <w:pPr>
        <w:pStyle w:val="Heading2"/>
      </w:pPr>
      <w:r>
        <w:t xml:space="preserve">Psalm 31 (into Thy hand I commit my spirit)</w:t>
      </w:r>
    </w:p>
    <w:p>
      <w:pPr>
        <w:spacing w:after="200" w:line="300"/>
        <w:jc w:val="both"/>
      </w:pPr>
      <w:r>
        <w:rPr>
          <w:b/>
          <w:bCs/>
          <w:color w:val="5B4424"/>
          <w:sz w:val="16"/>
          <w:szCs w:val="16"/>
          <w:vertAlign w:val="superscript"/>
        </w:rPr>
        <w:t xml:space="preserve">2 </w:t>
      </w:r>
      <w:r>
        <w:rPr>
          <w:sz w:val="22"/>
          <w:szCs w:val="22"/>
        </w:rPr>
        <w:t xml:space="preserve">In Thee, O LORD, have I taken refuge; let me never be ashamed; deliver me in Thy righteousness.</w:t>
      </w:r>
    </w:p>
    <w:p>
      <w:pPr>
        <w:spacing w:after="200" w:line="300"/>
        <w:jc w:val="both"/>
      </w:pPr>
      <w:r>
        <w:rPr>
          <w:b/>
          <w:bCs/>
          <w:color w:val="5B4424"/>
          <w:sz w:val="16"/>
          <w:szCs w:val="16"/>
          <w:vertAlign w:val="superscript"/>
        </w:rPr>
        <w:t xml:space="preserve">6 </w:t>
      </w:r>
      <w:r>
        <w:rPr>
          <w:sz w:val="22"/>
          <w:szCs w:val="22"/>
        </w:rPr>
        <w:t xml:space="preserve">Into Thy hand I commit my spirit; Thou hast redeemed me, O LORD, Thou God of truth.</w:t>
      </w:r>
    </w:p>
    <w:p>
      <w:pPr>
        <w:spacing w:after="200" w:line="300"/>
        <w:jc w:val="both"/>
      </w:pPr>
      <w:r>
        <w:rPr>
          <w:b/>
          <w:bCs/>
          <w:color w:val="5B4424"/>
          <w:sz w:val="16"/>
          <w:szCs w:val="16"/>
          <w:vertAlign w:val="superscript"/>
        </w:rPr>
        <w:t xml:space="preserve">10 </w:t>
      </w:r>
      <w:r>
        <w:rPr>
          <w:sz w:val="22"/>
          <w:szCs w:val="22"/>
        </w:rPr>
        <w:t xml:space="preserve">Be gracious unto me, O LORD, for I am in distress; mine eye wasteth away with vexation, yea, my soul and my body.</w:t>
      </w:r>
    </w:p>
    <w:p>
      <w:pPr>
        <w:spacing w:after="200" w:line="300"/>
        <w:jc w:val="both"/>
      </w:pPr>
      <w:r>
        <w:rPr>
          <w:b/>
          <w:bCs/>
          <w:color w:val="5B4424"/>
          <w:sz w:val="16"/>
          <w:szCs w:val="16"/>
          <w:vertAlign w:val="superscript"/>
        </w:rPr>
        <w:t xml:space="preserve">16 </w:t>
      </w:r>
      <w:r>
        <w:rPr>
          <w:sz w:val="22"/>
          <w:szCs w:val="22"/>
        </w:rPr>
        <w:t xml:space="preserve">But as for me, I have trusted in Thee, O LORD; I have said: ‘Thou art my God.’</w:t>
      </w:r>
    </w:p>
    <w:p>
      <w:pPr>
        <w:spacing w:after="200" w:line="300"/>
        <w:jc w:val="both"/>
      </w:pPr>
      <w:r>
        <w:rPr>
          <w:b/>
          <w:bCs/>
          <w:color w:val="5B4424"/>
          <w:sz w:val="16"/>
          <w:szCs w:val="16"/>
          <w:vertAlign w:val="superscript"/>
        </w:rPr>
        <w:t xml:space="preserve">25 </w:t>
      </w:r>
      <w:r>
        <w:rPr>
          <w:sz w:val="22"/>
          <w:szCs w:val="22"/>
        </w:rPr>
        <w:t xml:space="preserve">Be strong, and let your heart take courage, all ye that wait for the LORD.</w:t>
      </w:r>
    </w:p>
    <w:p>
      <w:pPr>
        <w:pStyle w:val="Heading2"/>
      </w:pPr>
      <w:r>
        <w:t xml:space="preserve">Commentary on Psalm 31</w:t>
      </w:r>
    </w:p>
    <w:p>
      <w:pPr>
        <w:pStyle w:val="Heading3"/>
      </w:pPr>
      <w:r>
        <w:t xml:space="preserve">Historical Background</w:t>
      </w:r>
    </w:p>
    <w:p>
      <w:pPr>
        <w:spacing w:after="200" w:line="300"/>
        <w:jc w:val="both"/>
      </w:pPr>
      <w:r>
        <w:rPr>
          <w:sz w:val="22"/>
          <w:szCs w:val="22"/>
        </w:rPr>
        <w:t xml:space="preserve">Psalm 31 presents an extended lament and confident petition, its own sixth verse providing this volume with one of the Psalter's most significant single statements of complete, trusting self-surrender into God's own hands, offered amid genuine, ongoing distress rather than as a resolved conclusion.</w:t>
      </w:r>
      <w:r>
        <w:rPr>
          <w:rStyle w:val="FootnoteReference"/>
        </w:rPr>
        <w:footnoteReference w:id="763"/>
      </w:r>
    </w:p>
    <w:p>
      <w:pPr>
        <w:pStyle w:val="Heading3"/>
      </w:pPr>
      <w:r>
        <w:t xml:space="preserve">Jewish Cultural Context</w:t>
      </w:r>
    </w:p>
    <w:p>
      <w:pPr>
        <w:spacing w:after="200" w:line="300"/>
        <w:jc w:val="both"/>
      </w:pPr>
      <w:r>
        <w:rPr>
          <w:sz w:val="22"/>
          <w:szCs w:val="22"/>
        </w:rPr>
        <w:t xml:space="preserve">The declaration ‘into Thy hand I commit my spirit’ (31:6) became, for later tradition, an important model prayer of complete trust, this exact phrase entering Jewish liturgical use within the bedtime Shema recited before sleep, itself a small daily rehearsal of ultimate trust.</w:t>
      </w:r>
    </w:p>
    <w:p>
      <w:pPr>
        <w:pStyle w:val="Heading3"/>
      </w:pPr>
      <w:r>
        <w:t xml:space="preserve">Hebrew Word Studies</w:t>
      </w:r>
    </w:p>
    <w:p>
      <w:pPr>
        <w:spacing w:after="200" w:line="300"/>
        <w:jc w:val="both"/>
      </w:pPr>
      <w:r>
        <w:rPr>
          <w:sz w:val="22"/>
          <w:szCs w:val="22"/>
        </w:rPr>
        <w:t xml:space="preserve">The verb ‘commit’ (אַפְקִיד, afkid) employs a root elsewhere used for depositing valuable property in trust with a reliable custodian, this psalm's own image thus presenting the psalmist's own spirit as a precious deposit entrusted to God's own completely reliable safekeeping.</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declaration of complete self-entrustment, offered from the midst of genuine distress rather than after its resolution, provides this volume with an essential model of trust exercised precisely amid uncertainty rather than only after deliverance is secured; this commentary holds that this psalm's own closing exhortation to ‘be strong… all ye that wait for the LORD’ confirms this individual expression of trust as intended for the wider community's own shared encouragement.</w:t>
      </w:r>
      <w:r>
        <w:rPr>
          <w:rStyle w:val="FootnoteReference"/>
        </w:rPr>
        <w:footnoteReference w:id="764"/>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 of self-entrustment receives direct, explicit citation within this volume's own selected Gospel material's account of the crucifixion, addressed at length when that passage is reached later in this volume.</w:t>
      </w:r>
    </w:p>
    <w:p>
      <w:pPr>
        <w:pStyle w:val="Heading2"/>
      </w:pPr>
      <w:r>
        <w:t xml:space="preserve">Psalm 32 (happy is he whose transgression is forgiven)</w:t>
      </w:r>
    </w:p>
    <w:p>
      <w:pPr>
        <w:spacing w:after="200" w:line="300"/>
        <w:jc w:val="both"/>
      </w:pPr>
      <w:r>
        <w:rPr>
          <w:b/>
          <w:bCs/>
          <w:color w:val="5B4424"/>
          <w:sz w:val="16"/>
          <w:szCs w:val="16"/>
          <w:vertAlign w:val="superscript"/>
        </w:rPr>
        <w:t xml:space="preserve">1 </w:t>
      </w:r>
      <w:r>
        <w:rPr>
          <w:sz w:val="22"/>
          <w:szCs w:val="22"/>
        </w:rPr>
        <w:t xml:space="preserve">Happy is he whose transgression is forgiven, whose sin is pardoned.</w:t>
      </w:r>
    </w:p>
    <w:p>
      <w:pPr>
        <w:spacing w:after="200" w:line="300"/>
        <w:jc w:val="both"/>
      </w:pPr>
      <w:r>
        <w:rPr>
          <w:b/>
          <w:bCs/>
          <w:color w:val="5B4424"/>
          <w:sz w:val="16"/>
          <w:szCs w:val="16"/>
          <w:vertAlign w:val="superscript"/>
        </w:rPr>
        <w:t xml:space="preserve">3 </w:t>
      </w:r>
      <w:r>
        <w:rPr>
          <w:sz w:val="22"/>
          <w:szCs w:val="22"/>
        </w:rPr>
        <w:t xml:space="preserve">When I kept silence, my bones wore away through my groaning all the day long.</w:t>
      </w:r>
    </w:p>
    <w:p>
      <w:pPr>
        <w:spacing w:after="200" w:line="300"/>
        <w:jc w:val="both"/>
      </w:pPr>
      <w:r>
        <w:rPr>
          <w:b/>
          <w:bCs/>
          <w:color w:val="5B4424"/>
          <w:sz w:val="16"/>
          <w:szCs w:val="16"/>
          <w:vertAlign w:val="superscript"/>
        </w:rPr>
        <w:t xml:space="preserve">5 </w:t>
      </w:r>
      <w:r>
        <w:rPr>
          <w:sz w:val="22"/>
          <w:szCs w:val="22"/>
        </w:rPr>
        <w:t xml:space="preserve">I acknowledged my sin unto Thee, and mine iniquity have I not hid… and Thou, Thou forgavest the iniquity of my sin. Selah</w:t>
      </w:r>
    </w:p>
    <w:p>
      <w:pPr>
        <w:spacing w:after="200" w:line="300"/>
        <w:jc w:val="both"/>
      </w:pPr>
      <w:r>
        <w:rPr>
          <w:b/>
          <w:bCs/>
          <w:color w:val="5B4424"/>
          <w:sz w:val="16"/>
          <w:szCs w:val="16"/>
          <w:vertAlign w:val="superscript"/>
        </w:rPr>
        <w:t xml:space="preserve">8 </w:t>
      </w:r>
      <w:r>
        <w:rPr>
          <w:sz w:val="22"/>
          <w:szCs w:val="22"/>
        </w:rPr>
        <w:t xml:space="preserve">‘I will instruct thee and teach thee in the way which thou shalt go; I will give counsel, Mine eye being upon thee.’</w:t>
      </w:r>
    </w:p>
    <w:p>
      <w:pPr>
        <w:pStyle w:val="Heading2"/>
      </w:pPr>
      <w:r>
        <w:t xml:space="preserve">Commentary on Psalm 32</w:t>
      </w:r>
    </w:p>
    <w:p>
      <w:pPr>
        <w:pStyle w:val="Heading3"/>
      </w:pPr>
      <w:r>
        <w:t xml:space="preserve">Historical Background</w:t>
      </w:r>
    </w:p>
    <w:p>
      <w:pPr>
        <w:spacing w:after="200" w:line="300"/>
        <w:jc w:val="both"/>
      </w:pPr>
      <w:r>
        <w:rPr>
          <w:sz w:val="22"/>
          <w:szCs w:val="22"/>
        </w:rPr>
        <w:t xml:space="preserve">Psalm 32, the second of the traditional seven penitential psalms already discussed at length in this volume's commentary on Psalm 6, presents David's own testimony regarding confession's own genuine relief following a period of silent, physically wearing unconfessed guilt.</w:t>
      </w:r>
      <w:r>
        <w:rPr>
          <w:rStyle w:val="FootnoteReference"/>
        </w:rPr>
        <w:footnoteReference w:id="765"/>
      </w:r>
    </w:p>
    <w:p>
      <w:pPr>
        <w:pStyle w:val="Heading3"/>
      </w:pPr>
      <w:r>
        <w:t xml:space="preserve">Jewish Cultural Context</w:t>
      </w:r>
    </w:p>
    <w:p>
      <w:pPr>
        <w:spacing w:after="200" w:line="300"/>
        <w:jc w:val="both"/>
      </w:pPr>
      <w:r>
        <w:rPr>
          <w:sz w:val="22"/>
          <w:szCs w:val="22"/>
        </w:rPr>
        <w:t xml:space="preserve">This psalm's description of unconfessed guilt's own physical toll, ‘my bones wore away through my groaning’ (32:3), became, for later tradition, an important recognition of sin's own psychosomatic weight, confession bringing genuine relief extending beyond merely spiritual or legal standing.</w:t>
      </w:r>
    </w:p>
    <w:p>
      <w:pPr>
        <w:pStyle w:val="Heading3"/>
      </w:pPr>
      <w:r>
        <w:t xml:space="preserve">Commentary from an Ebionite Perspective</w:t>
      </w:r>
    </w:p>
    <w:p>
      <w:pPr>
        <w:spacing w:after="200" w:line="300"/>
        <w:jc w:val="both"/>
      </w:pPr>
      <w:r>
        <w:rPr>
          <w:sz w:val="22"/>
          <w:szCs w:val="22"/>
        </w:rPr>
        <w:t xml:space="preserve">This psalm's testimony regarding confession's own genuine relief reinforces this commentary's sustained insistence throughout this entire volume that honest acknowledgment of sin, rather than its concealment, constitutes the necessary path to authentic covenant restoration, a pattern this volume has traced consistently since David's own confession following Nathan's rebuke in II Samuel 12.</w:t>
      </w:r>
    </w:p>
    <w:p>
      <w:pPr>
        <w:pStyle w:val="Heading2"/>
      </w:pPr>
      <w:r>
        <w:t xml:space="preserve">Psalm 33 (praise for creation and providence)</w:t>
      </w:r>
    </w:p>
    <w:p>
      <w:pPr>
        <w:spacing w:after="200" w:line="300"/>
        <w:jc w:val="both"/>
      </w:pPr>
      <w:r>
        <w:rPr>
          <w:b/>
          <w:bCs/>
          <w:color w:val="5B4424"/>
          <w:sz w:val="16"/>
          <w:szCs w:val="16"/>
          <w:vertAlign w:val="superscript"/>
        </w:rPr>
        <w:t xml:space="preserve">6 </w:t>
      </w:r>
      <w:r>
        <w:rPr>
          <w:sz w:val="22"/>
          <w:szCs w:val="22"/>
        </w:rPr>
        <w:t xml:space="preserve">By the word of the LORD were the heavens made, and all the host of them by the breath of His mouth.</w:t>
      </w:r>
    </w:p>
    <w:p>
      <w:pPr>
        <w:spacing w:after="200" w:line="300"/>
        <w:jc w:val="both"/>
      </w:pPr>
      <w:r>
        <w:rPr>
          <w:b/>
          <w:bCs/>
          <w:color w:val="5B4424"/>
          <w:sz w:val="16"/>
          <w:szCs w:val="16"/>
          <w:vertAlign w:val="superscript"/>
        </w:rPr>
        <w:t xml:space="preserve">9 </w:t>
      </w:r>
      <w:r>
        <w:rPr>
          <w:sz w:val="22"/>
          <w:szCs w:val="22"/>
        </w:rPr>
        <w:t xml:space="preserve">For He spoke, and it was; He commanded, and it stood.</w:t>
      </w:r>
    </w:p>
    <w:p>
      <w:pPr>
        <w:spacing w:after="200" w:line="300"/>
        <w:jc w:val="both"/>
      </w:pPr>
      <w:r>
        <w:rPr>
          <w:b/>
          <w:bCs/>
          <w:color w:val="5B4424"/>
          <w:sz w:val="16"/>
          <w:szCs w:val="16"/>
          <w:vertAlign w:val="superscript"/>
        </w:rPr>
        <w:t xml:space="preserve">18 </w:t>
      </w:r>
      <w:r>
        <w:rPr>
          <w:sz w:val="22"/>
          <w:szCs w:val="22"/>
        </w:rPr>
        <w:t xml:space="preserve">Behold, the eye of the LORD is toward them that fear Him, toward them that wait for His mercy…</w:t>
      </w:r>
    </w:p>
    <w:p>
      <w:pPr>
        <w:pStyle w:val="Heading2"/>
      </w:pPr>
      <w:r>
        <w:t xml:space="preserve">Commentary on Psalm 33</w:t>
      </w:r>
    </w:p>
    <w:p>
      <w:pPr>
        <w:pStyle w:val="Heading3"/>
      </w:pPr>
      <w:r>
        <w:t xml:space="preserve">Historical Background</w:t>
      </w:r>
    </w:p>
    <w:p>
      <w:pPr>
        <w:spacing w:after="200" w:line="300"/>
        <w:jc w:val="both"/>
      </w:pPr>
      <w:r>
        <w:rPr>
          <w:sz w:val="22"/>
          <w:szCs w:val="22"/>
        </w:rPr>
        <w:t xml:space="preserve">Psalm 33 presents sustained praise celebrating both creation's own origin through God's spoken word, directly echoing Genesis 1's own repeated ‘and God said,’ and God's own continuing providential oversight of the nations.</w:t>
      </w:r>
    </w:p>
    <w:p>
      <w:pPr>
        <w:pStyle w:val="Heading3"/>
      </w:pPr>
      <w:r>
        <w:t xml:space="preserve">Commentary from an Ebionite Perspective</w:t>
      </w:r>
    </w:p>
    <w:p>
      <w:pPr>
        <w:spacing w:after="200" w:line="300"/>
        <w:jc w:val="both"/>
      </w:pPr>
      <w:r>
        <w:rPr>
          <w:sz w:val="22"/>
          <w:szCs w:val="22"/>
        </w:rPr>
        <w:t xml:space="preserve">This psalm's celebration of creation through spoken word reinforces this commentary's sustained insistence throughout this entire volume that creation itself testifies to God's own sovereign, effortless power, a pattern this volume has traced consistently since Genesis 1's foundational account.</w:t>
      </w:r>
    </w:p>
    <w:p>
      <w:pPr>
        <w:pStyle w:val="Heading2"/>
      </w:pPr>
      <w:r>
        <w:t xml:space="preserve">Psalm 34 (O taste and see)</w:t>
      </w:r>
    </w:p>
    <w:p>
      <w:pPr>
        <w:spacing w:after="200" w:line="300"/>
        <w:jc w:val="both"/>
      </w:pPr>
      <w:r>
        <w:rPr>
          <w:b/>
          <w:bCs/>
          <w:color w:val="5B4424"/>
          <w:sz w:val="16"/>
          <w:szCs w:val="16"/>
          <w:vertAlign w:val="superscript"/>
        </w:rPr>
        <w:t xml:space="preserve">9 </w:t>
      </w:r>
      <w:r>
        <w:rPr>
          <w:sz w:val="22"/>
          <w:szCs w:val="22"/>
        </w:rPr>
        <w:t xml:space="preserve">O consider and see that the LORD is good; happy is the man that taketh refuge in Him.</w:t>
      </w:r>
    </w:p>
    <w:p>
      <w:pPr>
        <w:spacing w:after="200" w:line="300"/>
        <w:jc w:val="both"/>
      </w:pPr>
      <w:r>
        <w:rPr>
          <w:b/>
          <w:bCs/>
          <w:color w:val="5B4424"/>
          <w:sz w:val="16"/>
          <w:szCs w:val="16"/>
          <w:vertAlign w:val="superscript"/>
        </w:rPr>
        <w:t xml:space="preserve">15 </w:t>
      </w:r>
      <w:r>
        <w:rPr>
          <w:sz w:val="22"/>
          <w:szCs w:val="22"/>
        </w:rPr>
        <w:t xml:space="preserve">Depart from evil, and do good; seek peace, and pursue it.</w:t>
      </w:r>
    </w:p>
    <w:p>
      <w:pPr>
        <w:spacing w:after="200" w:line="300"/>
        <w:jc w:val="both"/>
      </w:pPr>
      <w:r>
        <w:rPr>
          <w:b/>
          <w:bCs/>
          <w:color w:val="5B4424"/>
          <w:sz w:val="16"/>
          <w:szCs w:val="16"/>
          <w:vertAlign w:val="superscript"/>
        </w:rPr>
        <w:t xml:space="preserve">19 </w:t>
      </w:r>
      <w:r>
        <w:rPr>
          <w:sz w:val="22"/>
          <w:szCs w:val="22"/>
        </w:rPr>
        <w:t xml:space="preserve">The LORD is nigh unto them that are of a broken heart, and saveth such as are of a contrite spirit.</w:t>
      </w:r>
    </w:p>
    <w:p>
      <w:pPr>
        <w:spacing w:after="200" w:line="300"/>
        <w:jc w:val="both"/>
      </w:pPr>
      <w:r>
        <w:rPr>
          <w:b/>
          <w:bCs/>
          <w:color w:val="5B4424"/>
          <w:sz w:val="16"/>
          <w:szCs w:val="16"/>
          <w:vertAlign w:val="superscript"/>
        </w:rPr>
        <w:t xml:space="preserve">21 </w:t>
      </w:r>
      <w:r>
        <w:rPr>
          <w:sz w:val="22"/>
          <w:szCs w:val="22"/>
        </w:rPr>
        <w:t xml:space="preserve">He keepeth all his bones; not one of them is broken.</w:t>
      </w:r>
    </w:p>
    <w:p>
      <w:pPr>
        <w:pStyle w:val="Heading2"/>
      </w:pPr>
      <w:r>
        <w:t xml:space="preserve">Commentary on Psalm 34</w:t>
      </w:r>
    </w:p>
    <w:p>
      <w:pPr>
        <w:pStyle w:val="Heading3"/>
      </w:pPr>
      <w:r>
        <w:t xml:space="preserve">Historical Background</w:t>
      </w:r>
    </w:p>
    <w:p>
      <w:pPr>
        <w:spacing w:after="200" w:line="300"/>
        <w:jc w:val="both"/>
      </w:pPr>
      <w:r>
        <w:rPr>
          <w:sz w:val="22"/>
          <w:szCs w:val="22"/>
        </w:rPr>
        <w:t xml:space="preserve">Psalm 34, an acrostic psalm associated by its own superscription with David's own feigned madness before Abimelech already discussed at length throughout this volume's commentary on I Samuel 21, moves from personal testimony to sustained wisdom instruction regarding the righteous life.</w:t>
      </w:r>
      <w:r>
        <w:rPr>
          <w:rStyle w:val="FootnoteReference"/>
        </w:rPr>
        <w:footnoteReference w:id="766"/>
      </w:r>
    </w:p>
    <w:p>
      <w:pPr>
        <w:pStyle w:val="Heading3"/>
      </w:pPr>
      <w:r>
        <w:t xml:space="preserve">Jewish Cultural Context</w:t>
      </w:r>
    </w:p>
    <w:p>
      <w:pPr>
        <w:spacing w:after="200" w:line="300"/>
        <w:jc w:val="both"/>
      </w:pPr>
      <w:r>
        <w:rPr>
          <w:sz w:val="22"/>
          <w:szCs w:val="22"/>
        </w:rPr>
        <w:t xml:space="preserve">This edition follows the Jewish Publication Society's own Hebrew versification, in which the superscription is counted as verse 1, shifting subsequent verse numbers one higher than in English translations following the King James Version; this edition's verse 21 thus corresponds to English 34:20.</w:t>
      </w:r>
      <w:r>
        <w:rPr>
          <w:rStyle w:val="FootnoteReference"/>
        </w:rPr>
        <w:footnoteReference w:id="767"/>
      </w:r>
    </w:p>
    <w:p>
      <w:pPr>
        <w:pStyle w:val="Heading3"/>
      </w:pPr>
      <w:r>
        <w:t xml:space="preserve">Hebrew Word Studies</w:t>
      </w:r>
    </w:p>
    <w:p>
      <w:pPr>
        <w:spacing w:after="200" w:line="300"/>
        <w:jc w:val="both"/>
      </w:pPr>
      <w:r>
        <w:rPr>
          <w:sz w:val="22"/>
          <w:szCs w:val="22"/>
        </w:rPr>
        <w:t xml:space="preserve">The promise that God ‘keepeth all his bones; not one of them is broken’ (34:21) employs concrete, physical protection language whose most immediate sense concerns ordinary bodily preservation amid affliction, this volume's commentary noting this verse's own later, specific application already anticipated in this volume's earlier commentary on the Passover lamb's unbroken bones in Exodus 12:46.</w:t>
      </w:r>
    </w:p>
    <w:p>
      <w:pPr>
        <w:pStyle w:val="Heading3"/>
      </w:pPr>
      <w:r>
        <w:t xml:space="preserve">Connections to the Hebrew Bible</w:t>
      </w:r>
    </w:p>
    <w:p>
      <w:pPr>
        <w:spacing w:after="200" w:line="300"/>
        <w:jc w:val="both"/>
      </w:pPr>
      <w:r>
        <w:rPr>
          <w:sz w:val="22"/>
          <w:szCs w:val="22"/>
        </w:rPr>
        <w:t xml:space="preserve">This psalm's promise of unbroken bones directly continues this volume's sustained attention to the Passover lamb's own comparable requirement already discussed at exhaustive length throughout this volume's commentary on Exodus 12:46, this shared image of unbroken bones linking ordinary righteous protection with Israel's own foundational deliverance narrative.</w:t>
      </w:r>
      <w:r>
        <w:rPr>
          <w:rStyle w:val="FootnoteReference"/>
        </w:rPr>
        <w:footnoteReference w:id="768"/>
      </w:r>
    </w:p>
    <w:p>
      <w:pPr>
        <w:pStyle w:val="Heading3"/>
      </w:pPr>
      <w:r>
        <w:t xml:space="preserve">Commentary from an Ebionite Perspective</w:t>
      </w:r>
    </w:p>
    <w:p>
      <w:pPr>
        <w:spacing w:after="200" w:line="300"/>
        <w:jc w:val="both"/>
      </w:pPr>
      <w:r>
        <w:rPr>
          <w:sz w:val="22"/>
          <w:szCs w:val="22"/>
        </w:rPr>
        <w:t xml:space="preserve">This psalm's declaration that ‘the LORD is nigh unto them that are of a broken heart’ reinforces this commentary's sustained insistence throughout this entire volume that God's own presence proves most intimate precisely amid genuine brokenness rather than requiring prior resolution of that brokenness.</w:t>
      </w:r>
    </w:p>
    <w:p>
      <w:pPr>
        <w:pStyle w:val="Heading2"/>
      </w:pPr>
      <w:r>
        <w:t xml:space="preserve">Psalm 35 (a prayer against enemies)</w:t>
      </w:r>
    </w:p>
    <w:p>
      <w:pPr>
        <w:spacing w:after="200" w:line="300"/>
        <w:jc w:val="both"/>
      </w:pPr>
      <w:r>
        <w:rPr>
          <w:b/>
          <w:bCs/>
          <w:color w:val="5B4424"/>
          <w:sz w:val="16"/>
          <w:szCs w:val="16"/>
          <w:vertAlign w:val="superscript"/>
        </w:rPr>
        <w:t xml:space="preserve">13 </w:t>
      </w:r>
      <w:r>
        <w:rPr>
          <w:sz w:val="22"/>
          <w:szCs w:val="22"/>
        </w:rPr>
        <w:t xml:space="preserve">But as for me, when they were sick, my clothing was sackcloth, I afflicted my soul with fasting…</w:t>
      </w:r>
    </w:p>
    <w:p>
      <w:pPr>
        <w:spacing w:after="200" w:line="300"/>
        <w:jc w:val="both"/>
      </w:pPr>
      <w:r>
        <w:rPr>
          <w:b/>
          <w:bCs/>
          <w:color w:val="5B4424"/>
          <w:sz w:val="16"/>
          <w:szCs w:val="16"/>
          <w:vertAlign w:val="superscript"/>
        </w:rPr>
        <w:t xml:space="preserve">27 </w:t>
      </w:r>
      <w:r>
        <w:rPr>
          <w:sz w:val="22"/>
          <w:szCs w:val="22"/>
        </w:rPr>
        <w:t xml:space="preserve">Let them shout for joy, and be glad, that delight in my righteousness…</w:t>
      </w:r>
    </w:p>
    <w:p>
      <w:pPr>
        <w:pStyle w:val="Heading2"/>
      </w:pPr>
      <w:r>
        <w:t xml:space="preserve">Commentary on Psalm 35</w:t>
      </w:r>
    </w:p>
    <w:p>
      <w:pPr>
        <w:pStyle w:val="Heading3"/>
      </w:pPr>
      <w:r>
        <w:t xml:space="preserve">Historical Background</w:t>
      </w:r>
    </w:p>
    <w:p>
      <w:pPr>
        <w:spacing w:after="200" w:line="300"/>
        <w:jc w:val="both"/>
      </w:pPr>
      <w:r>
        <w:rPr>
          <w:sz w:val="22"/>
          <w:szCs w:val="22"/>
        </w:rPr>
        <w:t xml:space="preserve">Psalm 35 presents an extended imprecatory prayer for vindication against betrayal by former friends, the psalmist's own recollection of having genuinely mourned for these same enemies during their own past illness underscoring the depth of their subsequent, unprovoked betrayal.</w:t>
      </w:r>
    </w:p>
    <w:p>
      <w:pPr>
        <w:pStyle w:val="Heading3"/>
      </w:pPr>
      <w:r>
        <w:t xml:space="preserve">Commentary from an Ebionite Perspective</w:t>
      </w:r>
    </w:p>
    <w:p>
      <w:pPr>
        <w:spacing w:after="200" w:line="300"/>
        <w:jc w:val="both"/>
      </w:pPr>
      <w:r>
        <w:rPr>
          <w:sz w:val="22"/>
          <w:szCs w:val="22"/>
        </w:rPr>
        <w:t xml:space="preserve">This psalm's recollection of genuine past care extended toward those who later became enemies reinforces this commentary's sustained insistence throughout this entire volume that betrayal's own moral weight often exceeds ordinary hostility precisely because of a genuine, prior relationship's own betrayed trust.</w:t>
      </w:r>
    </w:p>
    <w:p>
      <w:pPr>
        <w:pStyle w:val="Heading2"/>
      </w:pPr>
      <w:r>
        <w:t xml:space="preserve">Psalm 36 (in Thy light do we see light)</w:t>
      </w:r>
    </w:p>
    <w:p>
      <w:pPr>
        <w:spacing w:after="200" w:line="300"/>
        <w:jc w:val="both"/>
      </w:pPr>
      <w:r>
        <w:rPr>
          <w:b/>
          <w:bCs/>
          <w:color w:val="5B4424"/>
          <w:sz w:val="16"/>
          <w:szCs w:val="16"/>
          <w:vertAlign w:val="superscript"/>
        </w:rPr>
        <w:t xml:space="preserve">2 </w:t>
      </w:r>
      <w:r>
        <w:rPr>
          <w:sz w:val="22"/>
          <w:szCs w:val="22"/>
        </w:rPr>
        <w:t xml:space="preserve">Transgression speaketh to the wicked, methinks— there is no fear of God before his eyes.</w:t>
      </w:r>
    </w:p>
    <w:p>
      <w:pPr>
        <w:spacing w:after="200" w:line="300"/>
        <w:jc w:val="both"/>
      </w:pPr>
      <w:r>
        <w:rPr>
          <w:b/>
          <w:bCs/>
          <w:color w:val="5B4424"/>
          <w:sz w:val="16"/>
          <w:szCs w:val="16"/>
          <w:vertAlign w:val="superscript"/>
        </w:rPr>
        <w:t xml:space="preserve">7 </w:t>
      </w:r>
      <w:r>
        <w:rPr>
          <w:sz w:val="22"/>
          <w:szCs w:val="22"/>
        </w:rPr>
        <w:t xml:space="preserve">Thy righteousness is like the mighty mountains; Thy judgments are like the great deep…</w:t>
      </w:r>
    </w:p>
    <w:p>
      <w:pPr>
        <w:spacing w:after="200" w:line="300"/>
        <w:jc w:val="both"/>
      </w:pPr>
      <w:r>
        <w:rPr>
          <w:b/>
          <w:bCs/>
          <w:color w:val="5B4424"/>
          <w:sz w:val="16"/>
          <w:szCs w:val="16"/>
          <w:vertAlign w:val="superscript"/>
        </w:rPr>
        <w:t xml:space="preserve">10 </w:t>
      </w:r>
      <w:r>
        <w:rPr>
          <w:sz w:val="22"/>
          <w:szCs w:val="22"/>
        </w:rPr>
        <w:t xml:space="preserve">For with Thee is the fountain of life; in Thy light do we see light.</w:t>
      </w:r>
    </w:p>
    <w:p>
      <w:pPr>
        <w:pStyle w:val="Heading2"/>
      </w:pPr>
      <w:r>
        <w:t xml:space="preserve">Commentary on Psalm 36</w:t>
      </w:r>
    </w:p>
    <w:p>
      <w:pPr>
        <w:pStyle w:val="Heading3"/>
      </w:pPr>
      <w:r>
        <w:t xml:space="preserve">Historical Background</w:t>
      </w:r>
    </w:p>
    <w:p>
      <w:pPr>
        <w:spacing w:after="200" w:line="300"/>
        <w:jc w:val="both"/>
      </w:pPr>
      <w:r>
        <w:rPr>
          <w:sz w:val="22"/>
          <w:szCs w:val="22"/>
        </w:rPr>
        <w:t xml:space="preserve">Psalm 36 contrasts the wicked's own self-deceiving inner speech, lacking any genuine fear of God, with an extended celebration of God's own cosmic-scale righteousness and lovingkindness, this psalm's own closing image, ‘in Thy light do we see light,’ becoming one of the Psalter's most philosophically resonant single phrases.</w:t>
      </w:r>
    </w:p>
    <w:p>
      <w:pPr>
        <w:pStyle w:val="Heading3"/>
      </w:pPr>
      <w:r>
        <w:t xml:space="preserve">Commentary from an Ebionite Perspective</w:t>
      </w:r>
    </w:p>
    <w:p>
      <w:pPr>
        <w:spacing w:after="200" w:line="300"/>
        <w:jc w:val="both"/>
      </w:pPr>
      <w:r>
        <w:rPr>
          <w:sz w:val="22"/>
          <w:szCs w:val="22"/>
        </w:rPr>
        <w:t xml:space="preserve">This psalm's image that all genuine understanding flows from God's own light reinforces this commentary's sustained insistence throughout this entire volume that authentic knowledge, whether of God or of moral truth, remains entirely dependent upon divine illumination rather than independent human achievement.</w:t>
      </w:r>
    </w:p>
    <w:p>
      <w:pPr>
        <w:pStyle w:val="Heading2"/>
      </w:pPr>
      <w:r>
        <w:t xml:space="preserve">Psalm 37 (fret not thyself)</w:t>
      </w:r>
    </w:p>
    <w:p>
      <w:pPr>
        <w:spacing w:after="200" w:line="300"/>
        <w:jc w:val="both"/>
      </w:pPr>
      <w:r>
        <w:rPr>
          <w:b/>
          <w:bCs/>
          <w:color w:val="5B4424"/>
          <w:sz w:val="16"/>
          <w:szCs w:val="16"/>
          <w:vertAlign w:val="superscript"/>
        </w:rPr>
        <w:t xml:space="preserve">1 </w:t>
      </w:r>
      <w:r>
        <w:rPr>
          <w:sz w:val="22"/>
          <w:szCs w:val="22"/>
        </w:rPr>
        <w:t xml:space="preserve">Fret not thyself because of evil-doers, neither be thou envious against them that work unrighteousness.</w:t>
      </w:r>
    </w:p>
    <w:p>
      <w:pPr>
        <w:spacing w:after="200" w:line="300"/>
        <w:jc w:val="both"/>
      </w:pPr>
      <w:r>
        <w:rPr>
          <w:b/>
          <w:bCs/>
          <w:color w:val="5B4424"/>
          <w:sz w:val="16"/>
          <w:szCs w:val="16"/>
          <w:vertAlign w:val="superscript"/>
        </w:rPr>
        <w:t xml:space="preserve">5 </w:t>
      </w:r>
      <w:r>
        <w:rPr>
          <w:sz w:val="22"/>
          <w:szCs w:val="22"/>
        </w:rPr>
        <w:t xml:space="preserve">Commit thy way unto the LORD; trust also in Him, and He will bring it to pass.</w:t>
      </w:r>
    </w:p>
    <w:p>
      <w:pPr>
        <w:spacing w:after="200" w:line="300"/>
        <w:jc w:val="both"/>
      </w:pPr>
      <w:r>
        <w:rPr>
          <w:b/>
          <w:bCs/>
          <w:color w:val="5B4424"/>
          <w:sz w:val="16"/>
          <w:szCs w:val="16"/>
          <w:vertAlign w:val="superscript"/>
        </w:rPr>
        <w:t xml:space="preserve">11 </w:t>
      </w:r>
      <w:r>
        <w:rPr>
          <w:sz w:val="22"/>
          <w:szCs w:val="22"/>
        </w:rPr>
        <w:t xml:space="preserve">But the humble shall inherit the land, and shall delight themselves in the abundance of peace.</w:t>
      </w:r>
    </w:p>
    <w:p>
      <w:pPr>
        <w:spacing w:after="200" w:line="300"/>
        <w:jc w:val="both"/>
      </w:pPr>
      <w:r>
        <w:rPr>
          <w:b/>
          <w:bCs/>
          <w:color w:val="5B4424"/>
          <w:sz w:val="16"/>
          <w:szCs w:val="16"/>
          <w:vertAlign w:val="superscript"/>
        </w:rPr>
        <w:t xml:space="preserve">25 </w:t>
      </w:r>
      <w:r>
        <w:rPr>
          <w:sz w:val="22"/>
          <w:szCs w:val="22"/>
        </w:rPr>
        <w:t xml:space="preserve">I have been young, and now am old; yet have I not seen the righteous forsaken, nor his seed begging bread.</w:t>
      </w:r>
    </w:p>
    <w:p>
      <w:pPr>
        <w:pStyle w:val="Heading2"/>
      </w:pPr>
      <w:r>
        <w:t xml:space="preserve">Commentary on Psalm 37</w:t>
      </w:r>
    </w:p>
    <w:p>
      <w:pPr>
        <w:pStyle w:val="Heading3"/>
      </w:pPr>
      <w:r>
        <w:t xml:space="preserve">Historical Background</w:t>
      </w:r>
    </w:p>
    <w:p>
      <w:pPr>
        <w:spacing w:after="200" w:line="300"/>
        <w:jc w:val="both"/>
      </w:pPr>
      <w:r>
        <w:rPr>
          <w:sz w:val="22"/>
          <w:szCs w:val="22"/>
        </w:rPr>
        <w:t xml:space="preserve">Psalm 37, a sustained acrostic wisdom meditation, addresses the perennial difficulty of the wicked's own apparent prosperity, counseling patient trust rather than anxious envy, its own repeated promise that 'the humble shall inherit the land' providing this volume with an important wisdom-tradition complement to the prophetic corpus's own comparable concern for the meek.</w:t>
      </w:r>
      <w:r>
        <w:rPr>
          <w:rStyle w:val="FootnoteReference"/>
        </w:rPr>
        <w:footnoteReference w:id="769"/>
      </w:r>
    </w:p>
    <w:p>
      <w:pPr>
        <w:pStyle w:val="Heading3"/>
      </w:pPr>
      <w:r>
        <w:t xml:space="preserve">Jewish Cultural Context</w:t>
      </w:r>
    </w:p>
    <w:p>
      <w:pPr>
        <w:spacing w:after="200" w:line="300"/>
        <w:jc w:val="both"/>
      </w:pPr>
      <w:r>
        <w:rPr>
          <w:sz w:val="22"/>
          <w:szCs w:val="22"/>
        </w:rPr>
        <w:t xml:space="preserve">The elder psalmist's own testimony, ‘I have been young, and now am old; yet have I not seen the righteous forsaken’ (37:25), became, for later tradition, an important statement of accumulated lived experience confirming covenant faithfulness's own long-term reliability, offered not as abstract doctrine but as personally witnessed testimony.</w:t>
      </w:r>
    </w:p>
    <w:p>
      <w:pPr>
        <w:pStyle w:val="Heading3"/>
      </w:pPr>
      <w:r>
        <w:t xml:space="preserve">Commentary from an Ebionite Perspective</w:t>
      </w:r>
    </w:p>
    <w:p>
      <w:pPr>
        <w:spacing w:after="200" w:line="300"/>
        <w:jc w:val="both"/>
      </w:pPr>
      <w:r>
        <w:rPr>
          <w:sz w:val="22"/>
          <w:szCs w:val="22"/>
        </w:rPr>
        <w:t xml:space="preserve">This psalm's counsel against envious fretting over the wicked's apparent prosperity reinforces this commentary's sustained insistence throughout this entire volume that patient, committed trust rather than anxious comparison constitutes authentic covenant wisdom, a pattern this volume has traced consistently throughout its entire commentary on wisdom literature's own sustained concern with life's genuine, if sometimes delayed, moral order.</w:t>
      </w:r>
      <w:r>
        <w:rPr>
          <w:rStyle w:val="FootnoteReference"/>
        </w:rPr>
        <w:footnoteReference w:id="770"/>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promise that ‘the humble shall inherit the land’ receives direct echo within this volume's own selected Gospel material's own beatitude regarding the meek, addressed at length when that passage is reached later in this volume.</w:t>
      </w:r>
    </w:p>
    <w:p>
      <w:pPr>
        <w:pStyle w:val="Heading2"/>
      </w:pPr>
      <w:r>
        <w:t xml:space="preserve">Psalm 38 (a penitential lament)</w:t>
      </w:r>
    </w:p>
    <w:p>
      <w:pPr>
        <w:spacing w:after="200" w:line="300"/>
        <w:jc w:val="both"/>
      </w:pPr>
      <w:r>
        <w:rPr>
          <w:b/>
          <w:bCs/>
          <w:color w:val="5B4424"/>
          <w:sz w:val="16"/>
          <w:szCs w:val="16"/>
          <w:vertAlign w:val="superscript"/>
        </w:rPr>
        <w:t xml:space="preserve">5 </w:t>
      </w:r>
      <w:r>
        <w:rPr>
          <w:sz w:val="22"/>
          <w:szCs w:val="22"/>
        </w:rPr>
        <w:t xml:space="preserve">My wounds are noisome, they fester, because of my foolishness.</w:t>
      </w:r>
    </w:p>
    <w:p>
      <w:pPr>
        <w:spacing w:after="200" w:line="300"/>
        <w:jc w:val="both"/>
      </w:pPr>
      <w:r>
        <w:rPr>
          <w:b/>
          <w:bCs/>
          <w:color w:val="5B4424"/>
          <w:sz w:val="16"/>
          <w:szCs w:val="16"/>
          <w:vertAlign w:val="superscript"/>
        </w:rPr>
        <w:t xml:space="preserve">19 </w:t>
      </w:r>
      <w:r>
        <w:rPr>
          <w:sz w:val="22"/>
          <w:szCs w:val="22"/>
        </w:rPr>
        <w:t xml:space="preserve">For I do declare mine iniquity; I am full of care because of my sin.</w:t>
      </w:r>
    </w:p>
    <w:p>
      <w:pPr>
        <w:spacing w:after="200" w:line="300"/>
        <w:jc w:val="both"/>
      </w:pPr>
      <w:r>
        <w:rPr>
          <w:b/>
          <w:bCs/>
          <w:color w:val="5B4424"/>
          <w:sz w:val="16"/>
          <w:szCs w:val="16"/>
          <w:vertAlign w:val="superscript"/>
        </w:rPr>
        <w:t xml:space="preserve">22 </w:t>
      </w:r>
      <w:r>
        <w:rPr>
          <w:sz w:val="22"/>
          <w:szCs w:val="22"/>
        </w:rPr>
        <w:t xml:space="preserve">Forsake me not, O LORD; O my God, be not far from me.</w:t>
      </w:r>
    </w:p>
    <w:p>
      <w:pPr>
        <w:pStyle w:val="Heading2"/>
      </w:pPr>
      <w:r>
        <w:t xml:space="preserve">Commentary on Psalm 38</w:t>
      </w:r>
    </w:p>
    <w:p>
      <w:pPr>
        <w:pStyle w:val="Heading3"/>
      </w:pPr>
      <w:r>
        <w:t xml:space="preserve">Historical Background</w:t>
      </w:r>
    </w:p>
    <w:p>
      <w:pPr>
        <w:spacing w:after="200" w:line="300"/>
        <w:jc w:val="both"/>
      </w:pPr>
      <w:r>
        <w:rPr>
          <w:sz w:val="22"/>
          <w:szCs w:val="22"/>
        </w:rPr>
        <w:t xml:space="preserve">Psalm 38, the third of the traditional seven penitential psalms already discussed at length throughout this volume's commentary on Psalms 6 and 32, presents illness and social abandonment experienced together as consequences of acknowledged sin, this psalm's own sustained physical description providing one of Scripture's most visceral penitential laments.</w:t>
      </w:r>
      <w:r>
        <w:rPr>
          <w:rStyle w:val="FootnoteReference"/>
        </w:rPr>
        <w:footnoteReference w:id="771"/>
      </w:r>
    </w:p>
    <w:p>
      <w:pPr>
        <w:pStyle w:val="Heading3"/>
      </w:pPr>
      <w:r>
        <w:t xml:space="preserve">Commentary from an Ebionite Perspective</w:t>
      </w:r>
    </w:p>
    <w:p>
      <w:pPr>
        <w:spacing w:after="200" w:line="300"/>
        <w:jc w:val="both"/>
      </w:pPr>
      <w:r>
        <w:rPr>
          <w:sz w:val="22"/>
          <w:szCs w:val="22"/>
        </w:rPr>
        <w:t xml:space="preserve">This psalm's honest acknowledgment that sin's own consequences extend into genuine physical and social suffering reinforces this commentary's sustained insistence throughout this entire volume that authentic confession requires full acknowledgment of sin's own comprehensive, often painful consequences rather than minimization.</w:t>
      </w:r>
    </w:p>
    <w:p>
      <w:pPr>
        <w:pStyle w:val="Heading2"/>
      </w:pPr>
      <w:r>
        <w:t xml:space="preserve">Psalm 39 (a meditation on mortality)</w:t>
      </w:r>
    </w:p>
    <w:p>
      <w:pPr>
        <w:spacing w:after="200" w:line="300"/>
        <w:jc w:val="both"/>
      </w:pPr>
      <w:r>
        <w:rPr>
          <w:b/>
          <w:bCs/>
          <w:color w:val="5B4424"/>
          <w:sz w:val="16"/>
          <w:szCs w:val="16"/>
          <w:vertAlign w:val="superscript"/>
        </w:rPr>
        <w:t xml:space="preserve">5 </w:t>
      </w:r>
      <w:r>
        <w:rPr>
          <w:sz w:val="22"/>
          <w:szCs w:val="22"/>
        </w:rPr>
        <w:t xml:space="preserve">LORD, make me to know mine end, and the measure of my days, what it is; let me know how short-lived I am.</w:t>
      </w:r>
    </w:p>
    <w:p>
      <w:pPr>
        <w:spacing w:after="200" w:line="300"/>
        <w:jc w:val="both"/>
      </w:pPr>
      <w:r>
        <w:rPr>
          <w:b/>
          <w:bCs/>
          <w:color w:val="5B4424"/>
          <w:sz w:val="16"/>
          <w:szCs w:val="16"/>
          <w:vertAlign w:val="superscript"/>
        </w:rPr>
        <w:t xml:space="preserve">6 </w:t>
      </w:r>
      <w:r>
        <w:rPr>
          <w:sz w:val="22"/>
          <w:szCs w:val="22"/>
        </w:rPr>
        <w:t xml:space="preserve">Behold, Thou hast made my days as hand-breadths; and mine age is as nothing before Thee…</w:t>
      </w:r>
    </w:p>
    <w:p>
      <w:pPr>
        <w:spacing w:after="200" w:line="300"/>
        <w:jc w:val="both"/>
      </w:pPr>
      <w:r>
        <w:rPr>
          <w:b/>
          <w:bCs/>
          <w:color w:val="5B4424"/>
          <w:sz w:val="16"/>
          <w:szCs w:val="16"/>
          <w:vertAlign w:val="superscript"/>
        </w:rPr>
        <w:t xml:space="preserve">13 </w:t>
      </w:r>
      <w:r>
        <w:rPr>
          <w:sz w:val="22"/>
          <w:szCs w:val="22"/>
        </w:rPr>
        <w:t xml:space="preserve">For I am a stranger with Thee, a sojourner, as all my fathers were.</w:t>
      </w:r>
    </w:p>
    <w:p>
      <w:pPr>
        <w:pStyle w:val="Heading2"/>
      </w:pPr>
      <w:r>
        <w:t xml:space="preserve">Commentary on Psalm 39</w:t>
      </w:r>
    </w:p>
    <w:p>
      <w:pPr>
        <w:pStyle w:val="Heading3"/>
      </w:pPr>
      <w:r>
        <w:t xml:space="preserve">Historical Background</w:t>
      </w:r>
    </w:p>
    <w:p>
      <w:pPr>
        <w:spacing w:after="200" w:line="300"/>
        <w:jc w:val="both"/>
      </w:pPr>
      <w:r>
        <w:rPr>
          <w:sz w:val="22"/>
          <w:szCs w:val="22"/>
        </w:rPr>
        <w:t xml:space="preserve">Psalm 39 presents a sober meditation on human mortality's own genuine brevity, its own closing self-designation as 'a stranger... a sojourner, as all my fathers were' directly echoing the patriarchal self-understanding already discussed at exhaustive length throughout this volume's commentary on Abraham's own comparable self-description in Genesis 23:4.</w:t>
      </w:r>
      <w:r>
        <w:rPr>
          <w:rStyle w:val="FootnoteReference"/>
        </w:rPr>
        <w:footnoteReference w:id="772"/>
      </w:r>
    </w:p>
    <w:p>
      <w:pPr>
        <w:pStyle w:val="Heading3"/>
      </w:pPr>
      <w:r>
        <w:t xml:space="preserve">Commentary from an Ebionite Perspective</w:t>
      </w:r>
    </w:p>
    <w:p>
      <w:pPr>
        <w:spacing w:after="200" w:line="300"/>
        <w:jc w:val="both"/>
      </w:pPr>
      <w:r>
        <w:rPr>
          <w:sz w:val="22"/>
          <w:szCs w:val="22"/>
        </w:rPr>
        <w:t xml:space="preserve">This psalm's sober acknowledgment of life's own brevity reinforces this commentary's sustained insistence throughout this entire volume that genuine wisdom requires honest confrontation with mortality rather than its avoidance, a pattern this volume has traced consistently throughout its entire commentary on wisdom literature's own sustained attention to life's true, limited measure.</w:t>
      </w:r>
    </w:p>
    <w:p>
      <w:pPr>
        <w:pStyle w:val="Heading2"/>
      </w:pPr>
      <w:r>
        <w:t xml:space="preserve">Psalm 40 (I waited patiently for the LORD)</w:t>
      </w:r>
    </w:p>
    <w:p>
      <w:pPr>
        <w:spacing w:after="200" w:line="300"/>
        <w:jc w:val="both"/>
      </w:pPr>
      <w:r>
        <w:rPr>
          <w:b/>
          <w:bCs/>
          <w:color w:val="5B4424"/>
          <w:sz w:val="16"/>
          <w:szCs w:val="16"/>
          <w:vertAlign w:val="superscript"/>
        </w:rPr>
        <w:t xml:space="preserve">2 </w:t>
      </w:r>
      <w:r>
        <w:rPr>
          <w:sz w:val="22"/>
          <w:szCs w:val="22"/>
        </w:rPr>
        <w:t xml:space="preserve">I waited patiently for the LORD; and He inclined unto me, and heard my cry.</w:t>
      </w:r>
    </w:p>
    <w:p>
      <w:pPr>
        <w:spacing w:after="200" w:line="300"/>
        <w:jc w:val="both"/>
      </w:pPr>
      <w:r>
        <w:rPr>
          <w:b/>
          <w:bCs/>
          <w:color w:val="5B4424"/>
          <w:sz w:val="16"/>
          <w:szCs w:val="16"/>
          <w:vertAlign w:val="superscript"/>
        </w:rPr>
        <w:t xml:space="preserve">3 </w:t>
      </w:r>
      <w:r>
        <w:rPr>
          <w:sz w:val="22"/>
          <w:szCs w:val="22"/>
        </w:rPr>
        <w:t xml:space="preserve">He brought me up also out of the tumultuous pit, out of the miry clay; and He set my feet upon a rock, He established my goings.</w:t>
      </w:r>
    </w:p>
    <w:p>
      <w:pPr>
        <w:spacing w:after="200" w:line="300"/>
        <w:jc w:val="both"/>
      </w:pPr>
      <w:r>
        <w:rPr>
          <w:b/>
          <w:bCs/>
          <w:color w:val="5B4424"/>
          <w:sz w:val="16"/>
          <w:szCs w:val="16"/>
          <w:vertAlign w:val="superscript"/>
        </w:rPr>
        <w:t xml:space="preserve">7 </w:t>
      </w:r>
      <w:r>
        <w:rPr>
          <w:sz w:val="22"/>
          <w:szCs w:val="22"/>
        </w:rPr>
        <w:t xml:space="preserve">Sacrifice and meal-offering Thou hast no delight in; mine ears hast Thou opened; burnt-offering and sin-offering hast Thou not required.</w:t>
      </w:r>
    </w:p>
    <w:p>
      <w:pPr>
        <w:spacing w:after="200" w:line="300"/>
        <w:jc w:val="both"/>
      </w:pPr>
      <w:r>
        <w:rPr>
          <w:b/>
          <w:bCs/>
          <w:color w:val="5B4424"/>
          <w:sz w:val="16"/>
          <w:szCs w:val="16"/>
          <w:vertAlign w:val="superscript"/>
        </w:rPr>
        <w:t xml:space="preserve">9 </w:t>
      </w:r>
      <w:r>
        <w:rPr>
          <w:sz w:val="22"/>
          <w:szCs w:val="22"/>
        </w:rPr>
        <w:t xml:space="preserve">I delight to do Thy will, O my God; yea, Thy law is within my heart.</w:t>
      </w:r>
    </w:p>
    <w:p>
      <w:pPr>
        <w:spacing w:after="200" w:line="300"/>
        <w:jc w:val="both"/>
      </w:pPr>
      <w:r>
        <w:rPr>
          <w:b/>
          <w:bCs/>
          <w:color w:val="5B4424"/>
          <w:sz w:val="16"/>
          <w:szCs w:val="16"/>
          <w:vertAlign w:val="superscript"/>
        </w:rPr>
        <w:t xml:space="preserve">18 </w:t>
      </w:r>
      <w:r>
        <w:rPr>
          <w:sz w:val="22"/>
          <w:szCs w:val="22"/>
        </w:rPr>
        <w:t xml:space="preserve">But I am poor and needy; may the Lord think upon me; Thou art my help and my deliverer…</w:t>
      </w:r>
    </w:p>
    <w:p>
      <w:pPr>
        <w:pStyle w:val="Heading2"/>
      </w:pPr>
      <w:r>
        <w:t xml:space="preserve">Commentary on Psalm 40</w:t>
      </w:r>
    </w:p>
    <w:p>
      <w:pPr>
        <w:pStyle w:val="Heading3"/>
      </w:pPr>
      <w:r>
        <w:t xml:space="preserve">Historical Background</w:t>
      </w:r>
    </w:p>
    <w:p>
      <w:pPr>
        <w:spacing w:after="200" w:line="300"/>
        <w:jc w:val="both"/>
      </w:pPr>
      <w:r>
        <w:rPr>
          <w:sz w:val="22"/>
          <w:szCs w:val="22"/>
        </w:rPr>
        <w:t xml:space="preserve">Psalm 40 moves from thanksgiving for past deliverance from 'the tumultuous pit' through this psalm's own theologically significant declaration regarding sacrifice's own subordinate place beneath obedient, willing devotion, to renewed petition amid continuing need.</w:t>
      </w:r>
      <w:r>
        <w:rPr>
          <w:rStyle w:val="FootnoteReference"/>
        </w:rPr>
        <w:footnoteReference w:id="773"/>
      </w:r>
    </w:p>
    <w:p>
      <w:pPr>
        <w:pStyle w:val="Heading3"/>
      </w:pPr>
      <w:r>
        <w:t xml:space="preserve">Jewish Cultural Context</w:t>
      </w:r>
    </w:p>
    <w:p>
      <w:pPr>
        <w:spacing w:after="200" w:line="300"/>
        <w:jc w:val="both"/>
      </w:pPr>
      <w:r>
        <w:rPr>
          <w:sz w:val="22"/>
          <w:szCs w:val="22"/>
        </w:rPr>
        <w:t xml:space="preserve">Verse 7's declaration, 'sacrifice and meal-offering Thou hast no delight in; mine ears hast Thou opened,' directly continues this volume's sustained attention to the obedience-over-sacrifice principle already traced at exhaustive length throughout this entire volume's commentary since I Samuel 15:22, Hosea 6:6, Amos 5:24, and Micah 6:6–8, this psalm's own image of 'opened ears' presenting attentive, willing obedience as sacrifice's own true, underlying substance.</w:t>
      </w:r>
      <w:r>
        <w:rPr>
          <w:rStyle w:val="FootnoteReference"/>
        </w:rPr>
        <w:footnoteReference w:id="774"/>
      </w:r>
    </w:p>
    <w:p>
      <w:pPr>
        <w:pStyle w:val="Heading3"/>
      </w:pPr>
      <w:r>
        <w:t xml:space="preserve">Hebrew Word Studies</w:t>
      </w:r>
    </w:p>
    <w:p>
      <w:pPr>
        <w:spacing w:after="200" w:line="300"/>
        <w:jc w:val="both"/>
      </w:pPr>
      <w:r>
        <w:rPr>
          <w:sz w:val="22"/>
          <w:szCs w:val="22"/>
        </w:rPr>
        <w:t xml:space="preserve">The declaration ‘Thy law is within my heart’ (40:9) directly anticipates and provides an important precedent for the fuller development of this same internalized-Torah image already discussed at exhaustive length throughout this volume's commentary on Jeremiah 31:33's new covenant promise, this psalm's own personal testimony confirming that internalized covenant devotion was already treasured well before Jeremiah's own explicit prophetic statement.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declaration, sacrifice subordinated to attentive obedience and internalized devotion, provides one of this volume's clearest single texts anticipating the new covenant's own promise of Torah written upon the heart; this commentary holds that this psalm's own honest closing return to genuine need, 'I am poor and needy,' following its own celebration of past deliverance, models the same pattern this volume has traced consistently throughout its entire commentary regarding faith's own realistic, ongoing dependence rather than presuming that past deliverance exempts the faithful from continuing need.</w:t>
      </w:r>
      <w:r>
        <w:rPr>
          <w:rStyle w:val="FootnoteReference"/>
        </w:rPr>
        <w:footnoteReference w:id="775"/>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 regarding sacrifice's own subordinate place receives direct engagement within this volume's own selected New Covenant texts, addressed at length when those passages are reached later in this volume.</w:t>
      </w:r>
    </w:p>
    <w:p>
      <w:pPr>
        <w:pStyle w:val="Heading2"/>
      </w:pPr>
      <w:r>
        <w:t xml:space="preserve">Psalm 41 (happy is he that considereth the poor)</w:t>
      </w:r>
    </w:p>
    <w:p>
      <w:pPr>
        <w:spacing w:after="200" w:line="300"/>
        <w:jc w:val="both"/>
      </w:pPr>
      <w:r>
        <w:rPr>
          <w:b/>
          <w:bCs/>
          <w:color w:val="5B4424"/>
          <w:sz w:val="16"/>
          <w:szCs w:val="16"/>
          <w:vertAlign w:val="superscript"/>
        </w:rPr>
        <w:t xml:space="preserve">2 </w:t>
      </w:r>
      <w:r>
        <w:rPr>
          <w:sz w:val="22"/>
          <w:szCs w:val="22"/>
        </w:rPr>
        <w:t xml:space="preserve">Happy is he that considereth the poor; the LORD will deliver him in the day of evil.</w:t>
      </w:r>
    </w:p>
    <w:p>
      <w:pPr>
        <w:spacing w:after="200" w:line="300"/>
        <w:jc w:val="both"/>
      </w:pPr>
      <w:r>
        <w:rPr>
          <w:b/>
          <w:bCs/>
          <w:color w:val="5B4424"/>
          <w:sz w:val="16"/>
          <w:szCs w:val="16"/>
          <w:vertAlign w:val="superscript"/>
        </w:rPr>
        <w:t xml:space="preserve">10 </w:t>
      </w:r>
      <w:r>
        <w:rPr>
          <w:sz w:val="22"/>
          <w:szCs w:val="22"/>
        </w:rPr>
        <w:t xml:space="preserve">Yea, mine own familiar friend, in whom I trusted, who did eat of my bread, hath lifted up his heel against me.</w:t>
      </w:r>
    </w:p>
    <w:p>
      <w:pPr>
        <w:spacing w:after="200" w:line="300"/>
        <w:jc w:val="both"/>
      </w:pPr>
      <w:r>
        <w:rPr>
          <w:b/>
          <w:bCs/>
          <w:color w:val="5B4424"/>
          <w:sz w:val="16"/>
          <w:szCs w:val="16"/>
          <w:vertAlign w:val="superscript"/>
        </w:rPr>
        <w:t xml:space="preserve">14 </w:t>
      </w:r>
      <w:r>
        <w:rPr>
          <w:sz w:val="22"/>
          <w:szCs w:val="22"/>
        </w:rPr>
        <w:t xml:space="preserve">Blessed be the LORD, the God of Israel, from everlasting and to everlasting. Amen, and Amen.</w:t>
      </w:r>
    </w:p>
    <w:p>
      <w:pPr>
        <w:pStyle w:val="Heading2"/>
      </w:pPr>
      <w:r>
        <w:t xml:space="preserve">Commentary on Psalm 41</w:t>
      </w:r>
    </w:p>
    <w:p>
      <w:pPr>
        <w:pStyle w:val="Heading3"/>
      </w:pPr>
      <w:r>
        <w:t xml:space="preserve">Historical Background</w:t>
      </w:r>
    </w:p>
    <w:p>
      <w:pPr>
        <w:spacing w:after="200" w:line="300"/>
        <w:jc w:val="both"/>
      </w:pPr>
      <w:r>
        <w:rPr>
          <w:sz w:val="22"/>
          <w:szCs w:val="22"/>
        </w:rPr>
        <w:t xml:space="preserve">Psalm 41 closes Book I of the Psalter (Psalms 1–41) with its own concluding doxology, its central lament recounting betrayal by 'mine own familiar friend... who did eat of my bread,' this psalm's own opening beatitude for those who consider the poor framing the entire preceding collection's own sustained ethical concern.</w:t>
      </w:r>
      <w:r>
        <w:rPr>
          <w:rStyle w:val="FootnoteReference"/>
        </w:rPr>
        <w:footnoteReference w:id="776"/>
      </w:r>
    </w:p>
    <w:p>
      <w:pPr>
        <w:pStyle w:val="Heading3"/>
      </w:pPr>
      <w:r>
        <w:t xml:space="preserve">Jewish Cultural Context</w:t>
      </w:r>
    </w:p>
    <w:p>
      <w:pPr>
        <w:spacing w:after="200" w:line="300"/>
        <w:jc w:val="both"/>
      </w:pPr>
      <w:r>
        <w:rPr>
          <w:sz w:val="22"/>
          <w:szCs w:val="22"/>
        </w:rPr>
        <w:t xml:space="preserve">The betrayal by one ‘who did eat of my bread’ (41:10) became, for later tradition, a particularly poignant image of covenant-table fellowship's own betrayal, shared meals ordinarily signifying trust and peace rather than concealed hostility.</w:t>
      </w:r>
    </w:p>
    <w:p>
      <w:pPr>
        <w:pStyle w:val="Heading3"/>
      </w:pPr>
      <w:r>
        <w:t xml:space="preserve">Connections to the Hebrew Bible</w:t>
      </w:r>
    </w:p>
    <w:p>
      <w:pPr>
        <w:spacing w:after="200" w:line="300"/>
        <w:jc w:val="both"/>
      </w:pPr>
      <w:r>
        <w:rPr>
          <w:sz w:val="22"/>
          <w:szCs w:val="22"/>
        </w:rPr>
        <w:t xml:space="preserve">This psalm's opening beatitude for ‘he that considereth the poor’ directly continues this volume's sustained attention to care for the vulnerable already traced consistently throughout this entire volume's commentary since the Torah's own foundational protective legislation.</w:t>
      </w:r>
    </w:p>
    <w:p>
      <w:pPr>
        <w:pStyle w:val="Heading3"/>
      </w:pPr>
      <w:r>
        <w:t xml:space="preserve">Commentary from an Ebionite Perspective</w:t>
      </w:r>
    </w:p>
    <w:p>
      <w:pPr>
        <w:spacing w:after="200" w:line="300"/>
        <w:jc w:val="both"/>
      </w:pPr>
      <w:r>
        <w:rPr>
          <w:sz w:val="22"/>
          <w:szCs w:val="22"/>
        </w:rPr>
        <w:t xml:space="preserve">This psalm's closing doxology, marking Book I's own completion, reinforces this commentary's sustained insistence throughout this entire volume that genuine praise properly punctuates and concludes even the most anguished lament, a pattern this volume has traced consistently throughout its entire commentary on the Psalter's own five-book structure.</w:t>
      </w:r>
      <w:r>
        <w:rPr>
          <w:rStyle w:val="FootnoteReference"/>
        </w:rPr>
        <w:footnoteReference w:id="777"/>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account of betrayal by a table companion receives direct citation within this volume's own selected Gospel material, addressed at length when that passage is reached later in this volume.</w:t>
      </w:r>
    </w:p>
    <w:p>
      <w:pPr>
        <w:pStyle w:val="Heading2"/>
      </w:pPr>
      <w:r>
        <w:t xml:space="preserve">Psalm 42 (as the hart panteth)</w:t>
      </w:r>
    </w:p>
    <w:p>
      <w:pPr>
        <w:spacing w:after="200" w:line="300"/>
        <w:jc w:val="both"/>
      </w:pPr>
      <w:r>
        <w:rPr>
          <w:b/>
          <w:bCs/>
          <w:color w:val="5B4424"/>
          <w:sz w:val="16"/>
          <w:szCs w:val="16"/>
          <w:vertAlign w:val="superscript"/>
        </w:rPr>
        <w:t xml:space="preserve">2 </w:t>
      </w:r>
      <w:r>
        <w:rPr>
          <w:sz w:val="22"/>
          <w:szCs w:val="22"/>
        </w:rPr>
        <w:t xml:space="preserve">As the hart panteth after the water-brooks, so panteth my soul after Thee, O God.</w:t>
      </w:r>
    </w:p>
    <w:p>
      <w:pPr>
        <w:spacing w:after="200" w:line="300"/>
        <w:jc w:val="both"/>
      </w:pPr>
      <w:r>
        <w:rPr>
          <w:b/>
          <w:bCs/>
          <w:color w:val="5B4424"/>
          <w:sz w:val="16"/>
          <w:szCs w:val="16"/>
          <w:vertAlign w:val="superscript"/>
        </w:rPr>
        <w:t xml:space="preserve">3 </w:t>
      </w:r>
      <w:r>
        <w:rPr>
          <w:sz w:val="22"/>
          <w:szCs w:val="22"/>
        </w:rPr>
        <w:t xml:space="preserve">My soul thirsteth for God, for the living God; when shall I come and appear before God?</w:t>
      </w:r>
    </w:p>
    <w:p>
      <w:pPr>
        <w:spacing w:after="200" w:line="300"/>
        <w:jc w:val="both"/>
      </w:pPr>
      <w:r>
        <w:rPr>
          <w:b/>
          <w:bCs/>
          <w:color w:val="5B4424"/>
          <w:sz w:val="16"/>
          <w:szCs w:val="16"/>
          <w:vertAlign w:val="superscript"/>
        </w:rPr>
        <w:t xml:space="preserve">6 </w:t>
      </w:r>
      <w:r>
        <w:rPr>
          <w:sz w:val="22"/>
          <w:szCs w:val="22"/>
        </w:rPr>
        <w:t xml:space="preserve">Why art thou cast down, O my soul? and why moanest thou within me? Hope thou in God; for I shall yet praise Him for the help of His countenance.</w:t>
      </w:r>
    </w:p>
    <w:p>
      <w:pPr>
        <w:pStyle w:val="Heading2"/>
      </w:pPr>
      <w:r>
        <w:t xml:space="preserve">Commentary on Psalm 42</w:t>
      </w:r>
    </w:p>
    <w:p>
      <w:pPr>
        <w:pStyle w:val="Heading3"/>
      </w:pPr>
      <w:r>
        <w:t xml:space="preserve">Historical Background</w:t>
      </w:r>
    </w:p>
    <w:p>
      <w:pPr>
        <w:spacing w:after="200" w:line="300"/>
        <w:jc w:val="both"/>
      </w:pPr>
      <w:r>
        <w:rPr>
          <w:sz w:val="22"/>
          <w:szCs w:val="22"/>
        </w:rPr>
        <w:t xml:space="preserve">Psalm 42 opens Book II of the Psalter (Psalms 42–72) and the first of the psalms attributed to the sons of Korah, its own image of a deer's desperate thirst providing this volume with one of Scripture's most memorable single images for authentic spiritual longing.</w:t>
      </w:r>
      <w:r>
        <w:rPr>
          <w:rStyle w:val="FootnoteReference"/>
        </w:rPr>
        <w:footnoteReference w:id="778"/>
      </w:r>
    </w:p>
    <w:p>
      <w:pPr>
        <w:pStyle w:val="Heading3"/>
      </w:pPr>
      <w:r>
        <w:t xml:space="preserve">Jewish Cultural Context</w:t>
      </w:r>
    </w:p>
    <w:p>
      <w:pPr>
        <w:spacing w:after="200" w:line="300"/>
        <w:jc w:val="both"/>
      </w:pPr>
      <w:r>
        <w:rPr>
          <w:sz w:val="22"/>
          <w:szCs w:val="22"/>
        </w:rPr>
        <w:t xml:space="preserve">This psalm's own refrain, repeated with variation across this psalm and Psalm 43, ‘why art thou cast down, O my soul?’, became, for later tradition, a model for the soul's own self-address, directly confronting one's own discouragement through deliberate, repeated appeal to hope rather than passive submission to despondency.</w:t>
      </w:r>
    </w:p>
    <w:p>
      <w:pPr>
        <w:pStyle w:val="Heading3"/>
      </w:pPr>
      <w:r>
        <w:t xml:space="preserve">Commentary from an Ebionite Perspective</w:t>
      </w:r>
    </w:p>
    <w:p>
      <w:pPr>
        <w:spacing w:after="200" w:line="300"/>
        <w:jc w:val="both"/>
      </w:pPr>
      <w:r>
        <w:rPr>
          <w:sz w:val="22"/>
          <w:szCs w:val="22"/>
        </w:rPr>
        <w:t xml:space="preserve">This psalm's image of desperate thirst for God reinforces this commentary's sustained insistence throughout this entire volume that authentic covenant longing constitutes a genuine, visceral spiritual need rather than merely intellectual assent, a pattern this volume has traced consistently throughout its entire commentary on authentic devotion.</w:t>
      </w:r>
    </w:p>
    <w:p>
      <w:pPr>
        <w:pStyle w:val="Heading2"/>
      </w:pPr>
      <w:r>
        <w:t xml:space="preserve">Psalm 43 (send out Thy light and Thy truth)</w:t>
      </w:r>
    </w:p>
    <w:p>
      <w:pPr>
        <w:spacing w:after="200" w:line="300"/>
        <w:jc w:val="both"/>
      </w:pPr>
      <w:r>
        <w:rPr>
          <w:b/>
          <w:bCs/>
          <w:color w:val="5B4424"/>
          <w:sz w:val="16"/>
          <w:szCs w:val="16"/>
          <w:vertAlign w:val="superscript"/>
        </w:rPr>
        <w:t xml:space="preserve">3 </w:t>
      </w:r>
      <w:r>
        <w:rPr>
          <w:sz w:val="22"/>
          <w:szCs w:val="22"/>
        </w:rPr>
        <w:t xml:space="preserve">O send out Thy light and Thy truth; let them lead me; let them bring me unto Thy holy mountain, and to Thy dwelling-places.</w:t>
      </w:r>
    </w:p>
    <w:p>
      <w:pPr>
        <w:spacing w:after="200" w:line="300"/>
        <w:jc w:val="both"/>
      </w:pPr>
      <w:r>
        <w:rPr>
          <w:b/>
          <w:bCs/>
          <w:color w:val="5B4424"/>
          <w:sz w:val="16"/>
          <w:szCs w:val="16"/>
          <w:vertAlign w:val="superscript"/>
        </w:rPr>
        <w:t xml:space="preserve">5 </w:t>
      </w:r>
      <w:r>
        <w:rPr>
          <w:sz w:val="22"/>
          <w:szCs w:val="22"/>
        </w:rPr>
        <w:t xml:space="preserve">Why art thou cast down, O my soul? and why moanest thou within me? Hope thou in God; for I shall yet praise Him, the help of my countenance, and my God.</w:t>
      </w:r>
    </w:p>
    <w:p>
      <w:pPr>
        <w:pStyle w:val="Heading2"/>
      </w:pPr>
      <w:r>
        <w:t xml:space="preserve">Commentary on Psalm 43</w:t>
      </w:r>
    </w:p>
    <w:p>
      <w:pPr>
        <w:pStyle w:val="Heading3"/>
      </w:pPr>
      <w:r>
        <w:t xml:space="preserve">Historical Background</w:t>
      </w:r>
    </w:p>
    <w:p>
      <w:pPr>
        <w:spacing w:after="200" w:line="300"/>
        <w:jc w:val="both"/>
      </w:pPr>
      <w:r>
        <w:rPr>
          <w:sz w:val="22"/>
          <w:szCs w:val="22"/>
        </w:rPr>
        <w:t xml:space="preserve">Psalm 43, widely recognized as continuing directly from Psalm 42 as a single original composition later divided, closes this combined psalm with a prayer that God's own ‘light and… truth’ might personally guide the psalmist's own return to worship.</w:t>
      </w:r>
    </w:p>
    <w:p>
      <w:pPr>
        <w:pStyle w:val="Heading3"/>
      </w:pPr>
      <w:r>
        <w:t xml:space="preserve">Commentary from an Ebionite Perspective</w:t>
      </w:r>
    </w:p>
    <w:p>
      <w:pPr>
        <w:spacing w:after="200" w:line="300"/>
        <w:jc w:val="both"/>
      </w:pPr>
      <w:r>
        <w:rPr>
          <w:sz w:val="22"/>
          <w:szCs w:val="22"/>
        </w:rPr>
        <w:t xml:space="preserve">This psalm's prayer for guiding ‘light and… truth’ reinforces this commentary's sustained insistence throughout this entire volume that authentic worship requires God's own active guidance rather than unaided human effort alone.</w:t>
      </w:r>
    </w:p>
    <w:p>
      <w:pPr>
        <w:pStyle w:val="Heading2"/>
      </w:pPr>
      <w:r>
        <w:t xml:space="preserve">Psalm 44 (a national lament)</w:t>
      </w:r>
    </w:p>
    <w:p>
      <w:pPr>
        <w:spacing w:after="200" w:line="300"/>
        <w:jc w:val="both"/>
      </w:pPr>
      <w:r>
        <w:rPr>
          <w:b/>
          <w:bCs/>
          <w:color w:val="5B4424"/>
          <w:sz w:val="16"/>
          <w:szCs w:val="16"/>
          <w:vertAlign w:val="superscript"/>
        </w:rPr>
        <w:t xml:space="preserve">2 </w:t>
      </w:r>
      <w:r>
        <w:rPr>
          <w:sz w:val="22"/>
          <w:szCs w:val="22"/>
        </w:rPr>
        <w:t xml:space="preserve">O God, we have heard with our ears, our fathers have told us, a work Thou didst in their days, in the days of old.</w:t>
      </w:r>
    </w:p>
    <w:p>
      <w:pPr>
        <w:spacing w:after="200" w:line="300"/>
        <w:jc w:val="both"/>
      </w:pPr>
      <w:r>
        <w:rPr>
          <w:b/>
          <w:bCs/>
          <w:color w:val="5B4424"/>
          <w:sz w:val="16"/>
          <w:szCs w:val="16"/>
          <w:vertAlign w:val="superscript"/>
        </w:rPr>
        <w:t xml:space="preserve">18 </w:t>
      </w:r>
      <w:r>
        <w:rPr>
          <w:sz w:val="22"/>
          <w:szCs w:val="22"/>
        </w:rPr>
        <w:t xml:space="preserve">All this is come upon us; yet have we not forgotten Thee, neither have we been false to Thy covenant.</w:t>
      </w:r>
    </w:p>
    <w:p>
      <w:pPr>
        <w:spacing w:after="200" w:line="300"/>
        <w:jc w:val="both"/>
      </w:pPr>
      <w:r>
        <w:rPr>
          <w:b/>
          <w:bCs/>
          <w:color w:val="5B4424"/>
          <w:sz w:val="16"/>
          <w:szCs w:val="16"/>
          <w:vertAlign w:val="superscript"/>
        </w:rPr>
        <w:t xml:space="preserve">24 </w:t>
      </w:r>
      <w:r>
        <w:rPr>
          <w:sz w:val="22"/>
          <w:szCs w:val="22"/>
        </w:rPr>
        <w:t xml:space="preserve">Awake, why sleepest Thou, O Lord? arouse Thyself, cast not off for ever.</w:t>
      </w:r>
    </w:p>
    <w:p>
      <w:pPr>
        <w:spacing w:after="200" w:line="300"/>
        <w:jc w:val="both"/>
      </w:pPr>
      <w:r>
        <w:rPr>
          <w:b/>
          <w:bCs/>
          <w:color w:val="5B4424"/>
          <w:sz w:val="16"/>
          <w:szCs w:val="16"/>
          <w:vertAlign w:val="superscript"/>
        </w:rPr>
        <w:t xml:space="preserve">27 </w:t>
      </w:r>
      <w:r>
        <w:rPr>
          <w:sz w:val="22"/>
          <w:szCs w:val="22"/>
        </w:rPr>
        <w:t xml:space="preserve">Arise for our help, and redeem us for Thy mercy's sake.</w:t>
      </w:r>
    </w:p>
    <w:p>
      <w:pPr>
        <w:pStyle w:val="Heading2"/>
      </w:pPr>
      <w:r>
        <w:t xml:space="preserve">Commentary on Psalm 44</w:t>
      </w:r>
    </w:p>
    <w:p>
      <w:pPr>
        <w:pStyle w:val="Heading3"/>
      </w:pPr>
      <w:r>
        <w:t xml:space="preserve">Historical Background</w:t>
      </w:r>
    </w:p>
    <w:p>
      <w:pPr>
        <w:spacing w:after="200" w:line="300"/>
        <w:jc w:val="both"/>
      </w:pPr>
      <w:r>
        <w:rPr>
          <w:sz w:val="22"/>
          <w:szCs w:val="22"/>
        </w:rPr>
        <w:t xml:space="preserve">Psalm 44 presents a national lament of unusual theological difficulty: unlike most communal laments elsewhere in the Psalter, this psalm explicitly denies that the community's own suffering results from covenant unfaithfulness, 'yet have we not forgotten Thee,' presenting suffering that appears to fall upon the genuinely faithful without evident explanation.</w:t>
      </w:r>
      <w:r>
        <w:rPr>
          <w:rStyle w:val="FootnoteReference"/>
        </w:rPr>
        <w:footnoteReference w:id="779"/>
      </w:r>
    </w:p>
    <w:p>
      <w:pPr>
        <w:pStyle w:val="Heading3"/>
      </w:pPr>
      <w:r>
        <w:t xml:space="preserve">Jewish Cultural Context</w:t>
      </w:r>
    </w:p>
    <w:p>
      <w:pPr>
        <w:spacing w:after="200" w:line="300"/>
        <w:jc w:val="both"/>
      </w:pPr>
      <w:r>
        <w:rPr>
          <w:sz w:val="22"/>
          <w:szCs w:val="22"/>
        </w:rPr>
        <w:t xml:space="preserve">The urgent appeal ‘awake, why sleepest Thou, O Lord?’ (44:24) employs deliberately bold, even startling address, this psalm's own willingness to speak to God in such direct, urgent terms confirming lament's own legitimate scope for unreserved honesty even at its most theologically uncomfortable edges.</w:t>
      </w:r>
    </w:p>
    <w:p>
      <w:pPr>
        <w:pStyle w:val="Heading3"/>
      </w:pPr>
      <w:r>
        <w:t xml:space="preserve">Commentary from an Ebionite Perspective</w:t>
      </w:r>
    </w:p>
    <w:p>
      <w:pPr>
        <w:spacing w:after="200" w:line="300"/>
        <w:jc w:val="both"/>
      </w:pPr>
      <w:r>
        <w:rPr>
          <w:sz w:val="22"/>
          <w:szCs w:val="22"/>
        </w:rPr>
        <w:t xml:space="preserve">This psalm's presentation of apparently unexplained suffering amid genuine covenant faithfulness reinforces this commentary's sustained insistence throughout this entire volume that not every hardship admits ready explanation in terms of personal or corporate sin, a pattern this volume has traced consistently throughout its entire commentary since Job's own comparable resistance to his friends' presumed retributive framework.</w:t>
      </w:r>
      <w:r>
        <w:rPr>
          <w:rStyle w:val="FootnoteReference"/>
        </w:rPr>
        <w:footnoteReference w:id="780"/>
      </w:r>
    </w:p>
    <w:p>
      <w:pPr>
        <w:pStyle w:val="Heading2"/>
      </w:pPr>
      <w:r>
        <w:t xml:space="preserve">Psalm 45 (a royal wedding psalm)</w:t>
      </w:r>
    </w:p>
    <w:p>
      <w:pPr>
        <w:spacing w:after="200" w:line="300"/>
        <w:jc w:val="both"/>
      </w:pPr>
      <w:r>
        <w:rPr>
          <w:b/>
          <w:bCs/>
          <w:color w:val="5B4424"/>
          <w:sz w:val="16"/>
          <w:szCs w:val="16"/>
          <w:vertAlign w:val="superscript"/>
        </w:rPr>
        <w:t xml:space="preserve">2 </w:t>
      </w:r>
      <w:r>
        <w:rPr>
          <w:sz w:val="22"/>
          <w:szCs w:val="22"/>
        </w:rPr>
        <w:t xml:space="preserve">My heart overfloweth with a goodly matter; I say: ‘My work is concerning a king’; my tongue is the pen of a ready writer.</w:t>
      </w:r>
    </w:p>
    <w:p>
      <w:pPr>
        <w:spacing w:after="200" w:line="300"/>
        <w:jc w:val="both"/>
      </w:pPr>
      <w:r>
        <w:rPr>
          <w:b/>
          <w:bCs/>
          <w:color w:val="5B4424"/>
          <w:sz w:val="16"/>
          <w:szCs w:val="16"/>
          <w:vertAlign w:val="superscript"/>
        </w:rPr>
        <w:t xml:space="preserve">3 </w:t>
      </w:r>
      <w:r>
        <w:rPr>
          <w:sz w:val="22"/>
          <w:szCs w:val="22"/>
        </w:rPr>
        <w:t xml:space="preserve">Thou art fairer than the children of men; grace is poured upon thy lips; therefore God hath blessed thee for ever.</w:t>
      </w:r>
    </w:p>
    <w:p>
      <w:pPr>
        <w:spacing w:after="200" w:line="300"/>
        <w:jc w:val="both"/>
      </w:pPr>
      <w:r>
        <w:rPr>
          <w:b/>
          <w:bCs/>
          <w:color w:val="5B4424"/>
          <w:sz w:val="16"/>
          <w:szCs w:val="16"/>
          <w:vertAlign w:val="superscript"/>
        </w:rPr>
        <w:t xml:space="preserve">7 </w:t>
      </w:r>
      <w:r>
        <w:rPr>
          <w:sz w:val="22"/>
          <w:szCs w:val="22"/>
        </w:rPr>
        <w:t xml:space="preserve">Thy throne given of God is for ever and ever; a sceptre of equity is the sceptre of thy kingdom.</w:t>
      </w:r>
    </w:p>
    <w:p>
      <w:pPr>
        <w:spacing w:after="200" w:line="300"/>
        <w:jc w:val="both"/>
      </w:pPr>
      <w:r>
        <w:rPr>
          <w:b/>
          <w:bCs/>
          <w:color w:val="5B4424"/>
          <w:sz w:val="16"/>
          <w:szCs w:val="16"/>
          <w:vertAlign w:val="superscript"/>
        </w:rPr>
        <w:t xml:space="preserve">8 </w:t>
      </w:r>
      <w:r>
        <w:rPr>
          <w:sz w:val="22"/>
          <w:szCs w:val="22"/>
        </w:rPr>
        <w:t xml:space="preserve">Thou hast loved righteousness, and hated wickedness; therefore God, thy God, hath anointed thee with the oil of gladness above thy fellows.</w:t>
      </w:r>
    </w:p>
    <w:p>
      <w:pPr>
        <w:spacing w:after="200" w:line="300"/>
        <w:jc w:val="both"/>
      </w:pPr>
      <w:r>
        <w:rPr>
          <w:b/>
          <w:bCs/>
          <w:color w:val="5B4424"/>
          <w:sz w:val="16"/>
          <w:szCs w:val="16"/>
          <w:vertAlign w:val="superscript"/>
        </w:rPr>
        <w:t xml:space="preserve">14 </w:t>
      </w:r>
      <w:r>
        <w:rPr>
          <w:sz w:val="22"/>
          <w:szCs w:val="22"/>
        </w:rPr>
        <w:t xml:space="preserve">All glorious is the king's daughter within the palace; her raiment is of chequer work inwrought with gold.</w:t>
      </w:r>
    </w:p>
    <w:p>
      <w:pPr>
        <w:spacing w:after="200" w:line="300"/>
        <w:jc w:val="both"/>
      </w:pPr>
      <w:r>
        <w:rPr>
          <w:b/>
          <w:bCs/>
          <w:color w:val="5B4424"/>
          <w:sz w:val="16"/>
          <w:szCs w:val="16"/>
          <w:vertAlign w:val="superscript"/>
        </w:rPr>
        <w:t xml:space="preserve">18 </w:t>
      </w:r>
      <w:r>
        <w:rPr>
          <w:sz w:val="22"/>
          <w:szCs w:val="22"/>
        </w:rPr>
        <w:t xml:space="preserve">I will make thy name to be remembered in all generations; therefore shall the peoples praise thee for ever and ever.</w:t>
      </w:r>
    </w:p>
    <w:p>
      <w:pPr>
        <w:pStyle w:val="Heading2"/>
      </w:pPr>
      <w:r>
        <w:t xml:space="preserve">Commentary on Psalm 45</w:t>
      </w:r>
    </w:p>
    <w:p>
      <w:pPr>
        <w:pStyle w:val="Heading3"/>
      </w:pPr>
      <w:r>
        <w:t xml:space="preserve">Historical Background</w:t>
      </w:r>
    </w:p>
    <w:p>
      <w:pPr>
        <w:spacing w:after="200" w:line="300"/>
        <w:jc w:val="both"/>
      </w:pPr>
      <w:r>
        <w:rPr>
          <w:sz w:val="22"/>
          <w:szCs w:val="22"/>
        </w:rPr>
        <w:t xml:space="preserve">Psalm 45 presents an epithalamium, a royal wedding song, composed for a Davidic king's own marriage, celebrating both the king's own righteous character and martial glory and the bride's own splendor, this psalm's own occasional, celebratory character providing a rare glimpse of court poetry within the Psalter's own predominantly devotional collection.</w:t>
      </w:r>
      <w:r>
        <w:rPr>
          <w:rStyle w:val="FootnoteReference"/>
        </w:rPr>
        <w:footnoteReference w:id="781"/>
      </w:r>
    </w:p>
    <w:p>
      <w:pPr>
        <w:pStyle w:val="Heading3"/>
      </w:pPr>
      <w:r>
        <w:t xml:space="preserve">Jewish Cultural Context</w:t>
      </w:r>
    </w:p>
    <w:p>
      <w:pPr>
        <w:spacing w:after="200" w:line="300"/>
        <w:jc w:val="both"/>
      </w:pPr>
      <w:r>
        <w:rPr>
          <w:sz w:val="22"/>
          <w:szCs w:val="22"/>
        </w:rPr>
        <w:t xml:space="preserve">Verse 7 presents a genuinely difficult, much-discussed grammatical question. This edition, following the Jewish Publication Society's own translation, renders this verse 'thy throne given of God is for ever and ever,' understanding the king's throne as itself a divine grant rather than reading the king personally addressed as 'God.' Other translations render this same verse 'thy throne, O God, is for ever and ever,' taking the king to be directly, if hyperbolically, addressed with the divine title, a convention this volume's commentary notes is not without some parallel in ancient royal court address, where kings could occasionally be addressed in exalted, quasi-divine honorific language without literal ontological claim.</w:t>
      </w:r>
      <w:r>
        <w:rPr>
          <w:rStyle w:val="FootnoteReference"/>
        </w:rPr>
        <w:footnoteReference w:id="782"/>
      </w:r>
    </w:p>
    <w:p>
      <w:pPr>
        <w:pStyle w:val="Heading3"/>
      </w:pPr>
      <w:r>
        <w:t xml:space="preserve">Hebrew Word Studies</w:t>
      </w:r>
    </w:p>
    <w:p>
      <w:pPr>
        <w:spacing w:after="200" w:line="300"/>
        <w:jc w:val="both"/>
      </w:pPr>
      <w:r>
        <w:rPr>
          <w:sz w:val="22"/>
          <w:szCs w:val="22"/>
        </w:rPr>
        <w:t xml:space="preserve">This volume's commentary holds that whichever grammatical construal is preferred, the psalm's own immediately following clause, 'therefore God, thy God, hath anointed thee' (45:8), decisively confirms the king's own subordinate, dependent relationship to a distinct, greater God who is explicitly named as 'thy God,' this phrase alone excluding any reading in which the king addressed in verse 7 possesses independent, underived deity, consistent with this volume's entire commentary on legitimate royal-messianic address throughout the Psalter.</w:t>
      </w:r>
      <w:r>
        <w:rPr>
          <w:rStyle w:val="FootnoteReference"/>
        </w:rPr>
        <w:footnoteReference w:id="783"/>
      </w:r>
    </w:p>
    <w:p>
      <w:pPr>
        <w:pStyle w:val="Heading3"/>
      </w:pPr>
      <w:r>
        <w:t xml:space="preserve">Connections to the Hebrew Bible</w:t>
      </w:r>
    </w:p>
    <w:p>
      <w:pPr>
        <w:spacing w:after="200" w:line="300"/>
        <w:jc w:val="both"/>
      </w:pPr>
      <w:r>
        <w:rPr>
          <w:sz w:val="22"/>
          <w:szCs w:val="22"/>
        </w:rPr>
        <w:t xml:space="preserve">This psalm's celebration of a king ‘anointed… with the oil of gladness above thy fellows’ (45:8) directly continues this volume's sustained attention to royal anointing already discussed at exhaustive length throughout this volume's commentary since Samuel's own anointing of Saul and David.</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explicit designation of 'God, thy God' as the one who anoints and blesses this human king provides one of this volume's clearest single confirmations that even the most exalted royal address within the Psalter operates within, rather than outside, this volume's sustained insistence upon the Messiah's fully human, divinely dependent identity; this commentary holds that this psalm's own celebratory, occasional character, composed for an actual royal wedding, confirms its own primary historical reference to an actual Davidic king's marriage, this psalm's own language proving capable of further messianic resonance without requiring that its original, historical occasion be denied.</w:t>
      </w:r>
      <w:r>
        <w:rPr>
          <w:rStyle w:val="FootnoteReference"/>
        </w:rPr>
        <w:footnoteReference w:id="784"/>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verse 7 receives direct, explicit citation within the wider New Testament tradition applying this verse's vocative reading to the Messiah's own exalted status, though this specific citing text falls within material not included in this edition's own selected New Covenant canon. This volume's commentary notes this reception honestly alongside the JPS translation's own different construal, this volume's own selected New Covenant texts' comparable royal language addressed at length when those passages are reached later in this volume.</w:t>
      </w:r>
    </w:p>
    <w:p>
      <w:pPr>
        <w:pStyle w:val="Heading2"/>
      </w:pPr>
      <w:r>
        <w:t xml:space="preserve">Psalm 46 (God is our refuge and strength)</w:t>
      </w:r>
    </w:p>
    <w:p>
      <w:pPr>
        <w:spacing w:after="200" w:line="300"/>
        <w:jc w:val="both"/>
      </w:pPr>
      <w:r>
        <w:rPr>
          <w:b/>
          <w:bCs/>
          <w:color w:val="5B4424"/>
          <w:sz w:val="16"/>
          <w:szCs w:val="16"/>
          <w:vertAlign w:val="superscript"/>
        </w:rPr>
        <w:t xml:space="preserve">2 </w:t>
      </w:r>
      <w:r>
        <w:rPr>
          <w:sz w:val="22"/>
          <w:szCs w:val="22"/>
        </w:rPr>
        <w:t xml:space="preserve">God is our refuge and strength, a very present help in trouble.</w:t>
      </w:r>
    </w:p>
    <w:p>
      <w:pPr>
        <w:spacing w:after="200" w:line="300"/>
        <w:jc w:val="both"/>
      </w:pPr>
      <w:r>
        <w:rPr>
          <w:b/>
          <w:bCs/>
          <w:color w:val="5B4424"/>
          <w:sz w:val="16"/>
          <w:szCs w:val="16"/>
          <w:vertAlign w:val="superscript"/>
        </w:rPr>
        <w:t xml:space="preserve">3 </w:t>
      </w:r>
      <w:r>
        <w:rPr>
          <w:sz w:val="22"/>
          <w:szCs w:val="22"/>
        </w:rPr>
        <w:t xml:space="preserve">Therefore will we not fear, though the earth do change, and though the mountains be moved into the heart of the seas…</w:t>
      </w:r>
    </w:p>
    <w:p>
      <w:pPr>
        <w:spacing w:after="200" w:line="300"/>
        <w:jc w:val="both"/>
      </w:pPr>
      <w:r>
        <w:rPr>
          <w:b/>
          <w:bCs/>
          <w:color w:val="5B4424"/>
          <w:sz w:val="16"/>
          <w:szCs w:val="16"/>
          <w:vertAlign w:val="superscript"/>
        </w:rPr>
        <w:t xml:space="preserve">5 </w:t>
      </w:r>
      <w:r>
        <w:rPr>
          <w:sz w:val="22"/>
          <w:szCs w:val="22"/>
        </w:rPr>
        <w:t xml:space="preserve">There is a river, the streams whereof make glad the city of God, the holiest dwelling-place of the Most High.</w:t>
      </w:r>
    </w:p>
    <w:p>
      <w:pPr>
        <w:spacing w:after="200" w:line="300"/>
        <w:jc w:val="both"/>
      </w:pPr>
      <w:r>
        <w:rPr>
          <w:b/>
          <w:bCs/>
          <w:color w:val="5B4424"/>
          <w:sz w:val="16"/>
          <w:szCs w:val="16"/>
          <w:vertAlign w:val="superscript"/>
        </w:rPr>
        <w:t xml:space="preserve">10 </w:t>
      </w:r>
      <w:r>
        <w:rPr>
          <w:sz w:val="22"/>
          <w:szCs w:val="22"/>
        </w:rPr>
        <w:t xml:space="preserve">‘Be still, and know that I am God; I will be exalted among the nations, I will be exalted in the earth.’</w:t>
      </w:r>
    </w:p>
    <w:p>
      <w:pPr>
        <w:spacing w:after="200" w:line="300"/>
        <w:jc w:val="both"/>
      </w:pPr>
      <w:r>
        <w:rPr>
          <w:b/>
          <w:bCs/>
          <w:color w:val="5B4424"/>
          <w:sz w:val="16"/>
          <w:szCs w:val="16"/>
          <w:vertAlign w:val="superscript"/>
        </w:rPr>
        <w:t xml:space="preserve">12 </w:t>
      </w:r>
      <w:r>
        <w:rPr>
          <w:sz w:val="22"/>
          <w:szCs w:val="22"/>
        </w:rPr>
        <w:t xml:space="preserve">The LORD of hosts is with us; the God of Jacob is our high tower. Selah</w:t>
      </w:r>
    </w:p>
    <w:p>
      <w:pPr>
        <w:pStyle w:val="Heading2"/>
      </w:pPr>
      <w:r>
        <w:t xml:space="preserve">Commentary on Psalm 46</w:t>
      </w:r>
    </w:p>
    <w:p>
      <w:pPr>
        <w:pStyle w:val="Heading3"/>
      </w:pPr>
      <w:r>
        <w:t xml:space="preserve">Historical Background</w:t>
      </w:r>
    </w:p>
    <w:p>
      <w:pPr>
        <w:spacing w:after="200" w:line="300"/>
        <w:jc w:val="both"/>
      </w:pPr>
      <w:r>
        <w:rPr>
          <w:sz w:val="22"/>
          <w:szCs w:val="22"/>
        </w:rPr>
        <w:t xml:space="preserve">Psalm 46 presents sustained confidence amid cosmic-scale upheaval, mountains cast into the sea and nations in uproar, grounded in the LORD'S own steady presence, this psalm's own celebrated central command, 'be still, and know that I am God,' addressed originally to raging, warring nations rather than as generic devotional counsel alone.</w:t>
      </w:r>
      <w:r>
        <w:rPr>
          <w:rStyle w:val="FootnoteReference"/>
        </w:rPr>
        <w:footnoteReference w:id="785"/>
      </w:r>
    </w:p>
    <w:p>
      <w:pPr>
        <w:pStyle w:val="Heading3"/>
      </w:pPr>
      <w:r>
        <w:t xml:space="preserve">Jewish Cultural Context</w:t>
      </w:r>
    </w:p>
    <w:p>
      <w:pPr>
        <w:spacing w:after="200" w:line="300"/>
        <w:jc w:val="both"/>
      </w:pPr>
      <w:r>
        <w:rPr>
          <w:sz w:val="22"/>
          <w:szCs w:val="22"/>
        </w:rPr>
        <w:t xml:space="preserve">This psalm's confident refrain, ‘the LORD of hosts is with us; the God of Jacob is our high tower,’ repeated at both the psalm's midpoint and its close, became the traditional foundation for the Reformation-era hymn ‘A Mighty Fortress Is Our God,’ confirming this psalm's own enduring influence across many centuries of subsequent devotional tradition.</w:t>
      </w:r>
    </w:p>
    <w:p>
      <w:pPr>
        <w:pStyle w:val="Heading3"/>
      </w:pPr>
      <w:r>
        <w:t xml:space="preserve">Commentary from an Ebionite Perspective</w:t>
      </w:r>
    </w:p>
    <w:p>
      <w:pPr>
        <w:spacing w:after="200" w:line="300"/>
        <w:jc w:val="both"/>
      </w:pPr>
      <w:r>
        <w:rPr>
          <w:sz w:val="22"/>
          <w:szCs w:val="22"/>
        </w:rPr>
        <w:t xml:space="preserve">This psalm's command to ‘be still, and know that I am God’ reinforces this commentary's sustained insistence throughout this entire volume that authentic confidence rests in deliberate, quiet recognition of God's own sovereignty rather than anxious striving, particularly amid circumstances offering every apparent reason for panic.</w:t>
      </w:r>
    </w:p>
    <w:p>
      <w:pPr>
        <w:pStyle w:val="Heading2"/>
      </w:pPr>
      <w:r>
        <w:t xml:space="preserve">Psalm 47 (God is gone up with a shout)</w:t>
      </w:r>
    </w:p>
    <w:p>
      <w:pPr>
        <w:spacing w:after="200" w:line="300"/>
        <w:jc w:val="both"/>
      </w:pPr>
      <w:r>
        <w:rPr>
          <w:b/>
          <w:bCs/>
          <w:color w:val="5B4424"/>
          <w:sz w:val="16"/>
          <w:szCs w:val="16"/>
          <w:vertAlign w:val="superscript"/>
        </w:rPr>
        <w:t xml:space="preserve">2 </w:t>
      </w:r>
      <w:r>
        <w:rPr>
          <w:sz w:val="22"/>
          <w:szCs w:val="22"/>
        </w:rPr>
        <w:t xml:space="preserve">O clap your hands, all ye peoples; shout unto God with the voice of triumph.</w:t>
      </w:r>
    </w:p>
    <w:p>
      <w:pPr>
        <w:spacing w:after="200" w:line="300"/>
        <w:jc w:val="both"/>
      </w:pPr>
      <w:r>
        <w:rPr>
          <w:b/>
          <w:bCs/>
          <w:color w:val="5B4424"/>
          <w:sz w:val="16"/>
          <w:szCs w:val="16"/>
          <w:vertAlign w:val="superscript"/>
        </w:rPr>
        <w:t xml:space="preserve">6 </w:t>
      </w:r>
      <w:r>
        <w:rPr>
          <w:sz w:val="22"/>
          <w:szCs w:val="22"/>
        </w:rPr>
        <w:t xml:space="preserve">God is gone up amidst shouting, the LORD amidst the sound of the horn.</w:t>
      </w:r>
    </w:p>
    <w:p>
      <w:pPr>
        <w:spacing w:after="200" w:line="300"/>
        <w:jc w:val="both"/>
      </w:pPr>
      <w:r>
        <w:rPr>
          <w:b/>
          <w:bCs/>
          <w:color w:val="5B4424"/>
          <w:sz w:val="16"/>
          <w:szCs w:val="16"/>
          <w:vertAlign w:val="superscript"/>
        </w:rPr>
        <w:t xml:space="preserve">9 </w:t>
      </w:r>
      <w:r>
        <w:rPr>
          <w:sz w:val="22"/>
          <w:szCs w:val="22"/>
        </w:rPr>
        <w:t xml:space="preserve">God reigneth over the nations; God sitteth upon His holy throne.</w:t>
      </w:r>
    </w:p>
    <w:p>
      <w:pPr>
        <w:pStyle w:val="Heading2"/>
      </w:pPr>
      <w:r>
        <w:t xml:space="preserve">Commentary on Psalm 47</w:t>
      </w:r>
    </w:p>
    <w:p>
      <w:pPr>
        <w:pStyle w:val="Heading3"/>
      </w:pPr>
      <w:r>
        <w:t xml:space="preserve">Historical Background</w:t>
      </w:r>
    </w:p>
    <w:p>
      <w:pPr>
        <w:spacing w:after="200" w:line="300"/>
        <w:jc w:val="both"/>
      </w:pPr>
      <w:r>
        <w:rPr>
          <w:sz w:val="22"/>
          <w:szCs w:val="22"/>
        </w:rPr>
        <w:t xml:space="preserve">Psalm 47 presents an enthronement hymn celebrating God's own universal kingship, likely accompanying a ceremonial procession, its own explicit summons to ‘all ye peoples’ confirming this psalm's own comprehensive, non-exclusive vision of divine sovereignty extending over every nation.</w:t>
      </w:r>
    </w:p>
    <w:p>
      <w:pPr>
        <w:pStyle w:val="Heading3"/>
      </w:pPr>
      <w:r>
        <w:t xml:space="preserve">Commentary from an Ebionite Perspective</w:t>
      </w:r>
    </w:p>
    <w:p>
      <w:pPr>
        <w:spacing w:after="200" w:line="300"/>
        <w:jc w:val="both"/>
      </w:pPr>
      <w:r>
        <w:rPr>
          <w:sz w:val="22"/>
          <w:szCs w:val="22"/>
        </w:rPr>
        <w:t xml:space="preserve">This psalm's summons extended to ‘all ye peoples’ reinforces this commentary's sustained insistence throughout this entire volume that God's own kingship remains genuinely universal in scope rather than confined to Israel alone, a pattern this volume has traced consistently since the patriarchal promise in Genesis 12:3.</w:t>
      </w:r>
    </w:p>
    <w:p>
      <w:pPr>
        <w:pStyle w:val="Heading2"/>
      </w:pPr>
      <w:r>
        <w:t xml:space="preserve">Psalm 48 (great is the LORD)</w:t>
      </w:r>
    </w:p>
    <w:p>
      <w:pPr>
        <w:spacing w:after="200" w:line="300"/>
        <w:jc w:val="both"/>
      </w:pPr>
      <w:r>
        <w:rPr>
          <w:b/>
          <w:bCs/>
          <w:color w:val="5B4424"/>
          <w:sz w:val="16"/>
          <w:szCs w:val="16"/>
          <w:vertAlign w:val="superscript"/>
        </w:rPr>
        <w:t xml:space="preserve">2 </w:t>
      </w:r>
      <w:r>
        <w:rPr>
          <w:sz w:val="22"/>
          <w:szCs w:val="22"/>
        </w:rPr>
        <w:t xml:space="preserve">Great is the LORD, and highly to be praised, in the city of our God, His holy mountain.</w:t>
      </w:r>
    </w:p>
    <w:p>
      <w:pPr>
        <w:spacing w:after="200" w:line="300"/>
        <w:jc w:val="both"/>
      </w:pPr>
      <w:r>
        <w:rPr>
          <w:b/>
          <w:bCs/>
          <w:color w:val="5B4424"/>
          <w:sz w:val="16"/>
          <w:szCs w:val="16"/>
          <w:vertAlign w:val="superscript"/>
        </w:rPr>
        <w:t xml:space="preserve">9 </w:t>
      </w:r>
      <w:r>
        <w:rPr>
          <w:sz w:val="22"/>
          <w:szCs w:val="22"/>
        </w:rPr>
        <w:t xml:space="preserve">As we have heard, so have we seen, in the city of the LORD of hosts, in the city of our God…</w:t>
      </w:r>
    </w:p>
    <w:p>
      <w:pPr>
        <w:spacing w:after="200" w:line="300"/>
        <w:jc w:val="both"/>
      </w:pPr>
      <w:r>
        <w:rPr>
          <w:b/>
          <w:bCs/>
          <w:color w:val="5B4424"/>
          <w:sz w:val="16"/>
          <w:szCs w:val="16"/>
          <w:vertAlign w:val="superscript"/>
        </w:rPr>
        <w:t xml:space="preserve">15 </w:t>
      </w:r>
      <w:r>
        <w:rPr>
          <w:sz w:val="22"/>
          <w:szCs w:val="22"/>
        </w:rPr>
        <w:t xml:space="preserve">For such is God, our God, for ever and ever; He will guide us eternally.</w:t>
      </w:r>
    </w:p>
    <w:p>
      <w:pPr>
        <w:pStyle w:val="Heading2"/>
      </w:pPr>
      <w:r>
        <w:t xml:space="preserve">Commentary on Psalm 48</w:t>
      </w:r>
    </w:p>
    <w:p>
      <w:pPr>
        <w:pStyle w:val="Heading3"/>
      </w:pPr>
      <w:r>
        <w:t xml:space="preserve">Historical Background</w:t>
      </w:r>
    </w:p>
    <w:p>
      <w:pPr>
        <w:spacing w:after="200" w:line="300"/>
        <w:jc w:val="both"/>
      </w:pPr>
      <w:r>
        <w:rPr>
          <w:sz w:val="22"/>
          <w:szCs w:val="22"/>
        </w:rPr>
        <w:t xml:space="preserve">Psalm 48 presents a Zion hymn celebrating Jerusalem's own security and beauty, its own affirmation, ‘as we have heard, so have we seen,’ confirming inherited tradition validated by direct, personal experience of the city's own genuine, evident glory.</w:t>
      </w:r>
    </w:p>
    <w:p>
      <w:pPr>
        <w:pStyle w:val="Heading3"/>
      </w:pPr>
      <w:r>
        <w:t xml:space="preserve">Commentary from an Ebionite Perspective</w:t>
      </w:r>
    </w:p>
    <w:p>
      <w:pPr>
        <w:spacing w:after="200" w:line="300"/>
        <w:jc w:val="both"/>
      </w:pPr>
      <w:r>
        <w:rPr>
          <w:sz w:val="22"/>
          <w:szCs w:val="22"/>
        </w:rPr>
        <w:t xml:space="preserve">This psalm's closing promise that God ‘will guide us eternally’ reinforces this commentary's sustained insistence throughout this entire volume that Zion's own true significance rests not in the city's own physical grandeur but in God's own continuing, guiding presence there.</w:t>
      </w:r>
    </w:p>
    <w:p>
      <w:pPr>
        <w:pStyle w:val="Heading2"/>
      </w:pPr>
      <w:r>
        <w:t xml:space="preserve">Psalm 49 (on the vanity of riches)</w:t>
      </w:r>
    </w:p>
    <w:p>
      <w:pPr>
        <w:spacing w:after="200" w:line="300"/>
        <w:jc w:val="both"/>
      </w:pPr>
      <w:r>
        <w:rPr>
          <w:b/>
          <w:bCs/>
          <w:color w:val="5B4424"/>
          <w:sz w:val="16"/>
          <w:szCs w:val="16"/>
          <w:vertAlign w:val="superscript"/>
        </w:rPr>
        <w:t xml:space="preserve">7 </w:t>
      </w:r>
      <w:r>
        <w:rPr>
          <w:sz w:val="22"/>
          <w:szCs w:val="22"/>
        </w:rPr>
        <w:t xml:space="preserve">They that trust in their wealth, and boast themselves in the multitude of their riches—</w:t>
      </w:r>
    </w:p>
    <w:p>
      <w:pPr>
        <w:spacing w:after="200" w:line="300"/>
        <w:jc w:val="both"/>
      </w:pPr>
      <w:r>
        <w:rPr>
          <w:b/>
          <w:bCs/>
          <w:color w:val="5B4424"/>
          <w:sz w:val="16"/>
          <w:szCs w:val="16"/>
          <w:vertAlign w:val="superscript"/>
        </w:rPr>
        <w:t xml:space="preserve">8 </w:t>
      </w:r>
      <w:r>
        <w:rPr>
          <w:sz w:val="22"/>
          <w:szCs w:val="22"/>
        </w:rPr>
        <w:t xml:space="preserve">No man can by any means redeem his brother, nor give to God a ransom for him…</w:t>
      </w:r>
    </w:p>
    <w:p>
      <w:pPr>
        <w:spacing w:after="200" w:line="300"/>
        <w:jc w:val="both"/>
      </w:pPr>
      <w:r>
        <w:rPr>
          <w:b/>
          <w:bCs/>
          <w:color w:val="5B4424"/>
          <w:sz w:val="16"/>
          <w:szCs w:val="16"/>
          <w:vertAlign w:val="superscript"/>
        </w:rPr>
        <w:t xml:space="preserve">13 </w:t>
      </w:r>
      <w:r>
        <w:rPr>
          <w:sz w:val="22"/>
          <w:szCs w:val="22"/>
        </w:rPr>
        <w:t xml:space="preserve">But man abideth not in honour; he is like the beasts that perish.</w:t>
      </w:r>
    </w:p>
    <w:p>
      <w:pPr>
        <w:spacing w:after="200" w:line="300"/>
        <w:jc w:val="both"/>
      </w:pPr>
      <w:r>
        <w:rPr>
          <w:b/>
          <w:bCs/>
          <w:color w:val="5B4424"/>
          <w:sz w:val="16"/>
          <w:szCs w:val="16"/>
          <w:vertAlign w:val="superscript"/>
        </w:rPr>
        <w:t xml:space="preserve">16 </w:t>
      </w:r>
      <w:r>
        <w:rPr>
          <w:sz w:val="22"/>
          <w:szCs w:val="22"/>
        </w:rPr>
        <w:t xml:space="preserve">But God will redeem my soul from the power of the nether-world; for He shall receive me. Selah</w:t>
      </w:r>
    </w:p>
    <w:p>
      <w:pPr>
        <w:spacing w:after="200" w:line="300"/>
        <w:jc w:val="both"/>
      </w:pPr>
      <w:r>
        <w:rPr>
          <w:b/>
          <w:bCs/>
          <w:color w:val="5B4424"/>
          <w:sz w:val="16"/>
          <w:szCs w:val="16"/>
          <w:vertAlign w:val="superscript"/>
        </w:rPr>
        <w:t xml:space="preserve">18 </w:t>
      </w:r>
      <w:r>
        <w:rPr>
          <w:sz w:val="22"/>
          <w:szCs w:val="22"/>
        </w:rPr>
        <w:t xml:space="preserve">For when he dieth he shall carry nothing away; his glory shall not descend after him.</w:t>
      </w:r>
    </w:p>
    <w:p>
      <w:pPr>
        <w:pStyle w:val="Heading2"/>
      </w:pPr>
      <w:r>
        <w:t xml:space="preserve">Commentary on Psalm 49</w:t>
      </w:r>
    </w:p>
    <w:p>
      <w:pPr>
        <w:pStyle w:val="Heading3"/>
      </w:pPr>
      <w:r>
        <w:t xml:space="preserve">Historical Background</w:t>
      </w:r>
    </w:p>
    <w:p>
      <w:pPr>
        <w:spacing w:after="200" w:line="300"/>
        <w:jc w:val="both"/>
      </w:pPr>
      <w:r>
        <w:rPr>
          <w:sz w:val="22"/>
          <w:szCs w:val="22"/>
        </w:rPr>
        <w:t xml:space="preserve">Psalm 49 presents an extended wisdom meditation on wealth's own genuine inability to purchase escape from death, its own contrasting confidence, 'God will redeem my soul from the power of the nether-world,' providing this volume with a further significant contribution to the developing resurrection hope this volume has traced throughout its entire commentary on Job 19, Psalm 16, Isaiah 26, and Daniel 12.</w:t>
      </w:r>
      <w:r>
        <w:rPr>
          <w:rStyle w:val="FootnoteReference"/>
        </w:rPr>
        <w:footnoteReference w:id="786"/>
      </w:r>
    </w:p>
    <w:p>
      <w:pPr>
        <w:pStyle w:val="Heading3"/>
      </w:pPr>
      <w:r>
        <w:t xml:space="preserve">Jewish Cultural Context</w:t>
      </w:r>
    </w:p>
    <w:p>
      <w:pPr>
        <w:spacing w:after="200" w:line="300"/>
        <w:jc w:val="both"/>
      </w:pPr>
      <w:r>
        <w:rPr>
          <w:sz w:val="22"/>
          <w:szCs w:val="22"/>
        </w:rPr>
        <w:t xml:space="preserve">This psalm's declaration that ‘no man can by any means redeem his brother’ (49:8) became, for later tradition, an important statement of every human being's own equal, inescapable mortality regardless of wealth or status, no ransom sufficient to purchase permanent exemption from death's own universal claim.</w:t>
      </w:r>
    </w:p>
    <w:p>
      <w:pPr>
        <w:pStyle w:val="Heading3"/>
      </w:pPr>
      <w:r>
        <w:t xml:space="preserve">Commentary from an Ebionite Perspective</w:t>
      </w:r>
    </w:p>
    <w:p>
      <w:pPr>
        <w:spacing w:after="200" w:line="300"/>
        <w:jc w:val="both"/>
      </w:pPr>
      <w:r>
        <w:rPr>
          <w:sz w:val="22"/>
          <w:szCs w:val="22"/>
        </w:rPr>
        <w:t xml:space="preserve">This psalm's contrast between wealth's own genuine powerlessness before death and God's own sufficient power to redeem 'from the power of the nether-world' reinforces this commentary's sustained insistence throughout this entire volume that only God, rather than any accumulated human resource, provides genuine security beyond death, a pattern this volume has traced consistently throughout its entire commentary on developing resurrection hope.</w:t>
      </w:r>
      <w:r>
        <w:rPr>
          <w:rStyle w:val="FootnoteReference"/>
        </w:rPr>
        <w:footnoteReference w:id="787"/>
      </w:r>
    </w:p>
    <w:p>
      <w:pPr>
        <w:pStyle w:val="Heading2"/>
      </w:pPr>
      <w:r>
        <w:t xml:space="preserve">Psalm 50 (God as judge)</w:t>
      </w:r>
    </w:p>
    <w:p>
      <w:pPr>
        <w:spacing w:after="200" w:line="300"/>
        <w:jc w:val="both"/>
      </w:pPr>
      <w:r>
        <w:rPr>
          <w:b/>
          <w:bCs/>
          <w:color w:val="5B4424"/>
          <w:sz w:val="16"/>
          <w:szCs w:val="16"/>
          <w:vertAlign w:val="superscript"/>
        </w:rPr>
        <w:t xml:space="preserve">1 </w:t>
      </w:r>
      <w:r>
        <w:rPr>
          <w:sz w:val="22"/>
          <w:szCs w:val="22"/>
        </w:rPr>
        <w:t xml:space="preserve">A Psalm of Asaph. God, God, the LORD, hath spoken, and called the earth from the rising of the sun unto the going down thereof.</w:t>
      </w:r>
    </w:p>
    <w:p>
      <w:pPr>
        <w:spacing w:after="200" w:line="300"/>
        <w:jc w:val="both"/>
      </w:pPr>
      <w:r>
        <w:rPr>
          <w:b/>
          <w:bCs/>
          <w:color w:val="5B4424"/>
          <w:sz w:val="16"/>
          <w:szCs w:val="16"/>
          <w:vertAlign w:val="superscript"/>
        </w:rPr>
        <w:t xml:space="preserve">8 </w:t>
      </w:r>
      <w:r>
        <w:rPr>
          <w:sz w:val="22"/>
          <w:szCs w:val="22"/>
        </w:rPr>
        <w:t xml:space="preserve">I will not reprove thee for thy sacrifices; and thy burnt-offerings are continually before Me.</w:t>
      </w:r>
    </w:p>
    <w:p>
      <w:pPr>
        <w:spacing w:after="200" w:line="300"/>
        <w:jc w:val="both"/>
      </w:pPr>
      <w:r>
        <w:rPr>
          <w:b/>
          <w:bCs/>
          <w:color w:val="5B4424"/>
          <w:sz w:val="16"/>
          <w:szCs w:val="16"/>
          <w:vertAlign w:val="superscript"/>
        </w:rPr>
        <w:t xml:space="preserve">12 </w:t>
      </w:r>
      <w:r>
        <w:rPr>
          <w:sz w:val="22"/>
          <w:szCs w:val="22"/>
        </w:rPr>
        <w:t xml:space="preserve">If I were hungry, I would not tell thee; for the world is Mine, and the fulness thereof.</w:t>
      </w:r>
    </w:p>
    <w:p>
      <w:pPr>
        <w:spacing w:after="200" w:line="300"/>
        <w:jc w:val="both"/>
      </w:pPr>
      <w:r>
        <w:rPr>
          <w:b/>
          <w:bCs/>
          <w:color w:val="5B4424"/>
          <w:sz w:val="16"/>
          <w:szCs w:val="16"/>
          <w:vertAlign w:val="superscript"/>
        </w:rPr>
        <w:t xml:space="preserve">14 </w:t>
      </w:r>
      <w:r>
        <w:rPr>
          <w:sz w:val="22"/>
          <w:szCs w:val="22"/>
        </w:rPr>
        <w:t xml:space="preserve">Offer unto God the sacrifice of thanksgiving; and pay thy vows unto the Most High…</w:t>
      </w:r>
    </w:p>
    <w:p>
      <w:pPr>
        <w:spacing w:after="200" w:line="300"/>
        <w:jc w:val="both"/>
      </w:pPr>
      <w:r>
        <w:rPr>
          <w:b/>
          <w:bCs/>
          <w:color w:val="5B4424"/>
          <w:sz w:val="16"/>
          <w:szCs w:val="16"/>
          <w:vertAlign w:val="superscript"/>
        </w:rPr>
        <w:t xml:space="preserve">23 </w:t>
      </w:r>
      <w:r>
        <w:rPr>
          <w:sz w:val="22"/>
          <w:szCs w:val="22"/>
        </w:rPr>
        <w:t xml:space="preserve">Whoso offereth the sacrifice of thanksgiving honoureth Me; and to him that ordereth his way aright will I show the salvation of God.</w:t>
      </w:r>
    </w:p>
    <w:p>
      <w:pPr>
        <w:pStyle w:val="Heading2"/>
      </w:pPr>
      <w:r>
        <w:t xml:space="preserve">Commentary on Psalm 50</w:t>
      </w:r>
    </w:p>
    <w:p>
      <w:pPr>
        <w:pStyle w:val="Heading3"/>
      </w:pPr>
      <w:r>
        <w:t xml:space="preserve">Historical Background</w:t>
      </w:r>
    </w:p>
    <w:p>
      <w:pPr>
        <w:spacing w:after="200" w:line="300"/>
        <w:jc w:val="both"/>
      </w:pPr>
      <w:r>
        <w:rPr>
          <w:sz w:val="22"/>
          <w:szCs w:val="22"/>
        </w:rPr>
        <w:t xml:space="preserve">Psalm 50 presents a formal covenant lawsuit in which God Himself, summoning the whole earth as witness, clarifies that sacrificial offerings were never intended to supply God's own needs, God explicitly declaring He would not disclose hunger even if He had it, 'for the world is Mine, and the fulness thereof,' before redirecting sacrifice's own true purpose toward genuine thanksgiving and covenant faithfulness.</w:t>
      </w:r>
      <w:r>
        <w:rPr>
          <w:rStyle w:val="FootnoteReference"/>
        </w:rPr>
        <w:footnoteReference w:id="788"/>
      </w:r>
    </w:p>
    <w:p>
      <w:pPr>
        <w:pStyle w:val="Heading3"/>
      </w:pPr>
      <w:r>
        <w:t xml:space="preserve">Connections to the Hebrew Bible</w:t>
      </w:r>
    </w:p>
    <w:p>
      <w:pPr>
        <w:spacing w:after="200" w:line="300"/>
        <w:jc w:val="both"/>
      </w:pPr>
      <w:r>
        <w:rPr>
          <w:sz w:val="22"/>
          <w:szCs w:val="22"/>
        </w:rPr>
        <w:t xml:space="preserve">This psalm's redirection of sacrifice toward genuine thanksgiving directly continues this volume's sustained attention to the obedience and sincerity-over-mere-ritual principle already traced at exhaustive length throughout this entire volume's commentary since I Samuel 15:22, here given its own distinctive theological grounding: sacrifice cannot supply divine need because God, as owner of ‘the world… and the fulness thereof,’ has no need sacrifice could meet.</w:t>
      </w:r>
    </w:p>
    <w:p>
      <w:pPr>
        <w:pStyle w:val="Heading3"/>
      </w:pPr>
      <w:r>
        <w:t xml:space="preserve">Commentary from an Ebionite Perspective</w:t>
      </w:r>
    </w:p>
    <w:p>
      <w:pPr>
        <w:spacing w:after="200" w:line="300"/>
        <w:jc w:val="both"/>
      </w:pPr>
      <w:r>
        <w:rPr>
          <w:sz w:val="22"/>
          <w:szCs w:val="22"/>
        </w:rPr>
        <w:t xml:space="preserve">This psalm's clarification that sacrifice never served to meet divine need reinforces this commentary's sustained insistence throughout this entire volume that ritual observance's own true purpose is relational and expressive, genuine thanksgiving and covenant faithfulness, rather than transactional, a pattern this volume has traced consistently throughout its entire commentary on authentic versus merely mechanical worship.</w:t>
      </w:r>
    </w:p>
    <w:p>
      <w:pPr>
        <w:pStyle w:val="Heading2"/>
      </w:pPr>
      <w:r>
        <w:t xml:space="preserve">Psalm 51 (create in me a clean heart)</w:t>
      </w:r>
    </w:p>
    <w:p>
      <w:pPr>
        <w:spacing w:after="200" w:line="300"/>
        <w:jc w:val="both"/>
      </w:pPr>
      <w:r>
        <w:rPr>
          <w:b/>
          <w:bCs/>
          <w:color w:val="5B4424"/>
          <w:sz w:val="16"/>
          <w:szCs w:val="16"/>
          <w:vertAlign w:val="superscript"/>
        </w:rPr>
        <w:t xml:space="preserve">3 </w:t>
      </w:r>
      <w:r>
        <w:rPr>
          <w:sz w:val="22"/>
          <w:szCs w:val="22"/>
        </w:rPr>
        <w:t xml:space="preserve">Be gracious unto me, O God, according to Thy mercy; according to the multitude of Thy compassions blot out my transgressions.</w:t>
      </w:r>
    </w:p>
    <w:p>
      <w:pPr>
        <w:spacing w:after="200" w:line="300"/>
        <w:jc w:val="both"/>
      </w:pPr>
      <w:r>
        <w:rPr>
          <w:b/>
          <w:bCs/>
          <w:color w:val="5B4424"/>
          <w:sz w:val="16"/>
          <w:szCs w:val="16"/>
          <w:vertAlign w:val="superscript"/>
        </w:rPr>
        <w:t xml:space="preserve">4 </w:t>
      </w:r>
      <w:r>
        <w:rPr>
          <w:sz w:val="22"/>
          <w:szCs w:val="22"/>
        </w:rPr>
        <w:t xml:space="preserve">Wash me thoroughly from mine iniquity, and cleanse me from my sin.</w:t>
      </w:r>
    </w:p>
    <w:p>
      <w:pPr>
        <w:spacing w:after="200" w:line="300"/>
        <w:jc w:val="both"/>
      </w:pPr>
      <w:r>
        <w:rPr>
          <w:b/>
          <w:bCs/>
          <w:color w:val="5B4424"/>
          <w:sz w:val="16"/>
          <w:szCs w:val="16"/>
          <w:vertAlign w:val="superscript"/>
        </w:rPr>
        <w:t xml:space="preserve">5 </w:t>
      </w:r>
      <w:r>
        <w:rPr>
          <w:sz w:val="22"/>
          <w:szCs w:val="22"/>
        </w:rPr>
        <w:t xml:space="preserve">For I know my transgressions; and my sin is ever before me.</w:t>
      </w:r>
    </w:p>
    <w:p>
      <w:pPr>
        <w:spacing w:after="200" w:line="300"/>
        <w:jc w:val="both"/>
      </w:pPr>
      <w:r>
        <w:rPr>
          <w:b/>
          <w:bCs/>
          <w:color w:val="5B4424"/>
          <w:sz w:val="16"/>
          <w:szCs w:val="16"/>
          <w:vertAlign w:val="superscript"/>
        </w:rPr>
        <w:t xml:space="preserve">6 </w:t>
      </w:r>
      <w:r>
        <w:rPr>
          <w:sz w:val="22"/>
          <w:szCs w:val="22"/>
        </w:rPr>
        <w:t xml:space="preserve">Against Thee, Thee only, have I sinned, and done that which is evil in Thy sight…</w:t>
      </w:r>
    </w:p>
    <w:p>
      <w:pPr>
        <w:spacing w:after="200" w:line="300"/>
        <w:jc w:val="both"/>
      </w:pPr>
      <w:r>
        <w:rPr>
          <w:b/>
          <w:bCs/>
          <w:color w:val="5B4424"/>
          <w:sz w:val="16"/>
          <w:szCs w:val="16"/>
          <w:vertAlign w:val="superscript"/>
        </w:rPr>
        <w:t xml:space="preserve">9 </w:t>
      </w:r>
      <w:r>
        <w:rPr>
          <w:sz w:val="22"/>
          <w:szCs w:val="22"/>
        </w:rPr>
        <w:t xml:space="preserve">Purge me with hyssop, and I shall be clean; wash me, and I shall be whiter than snow.</w:t>
      </w:r>
    </w:p>
    <w:p>
      <w:pPr>
        <w:spacing w:after="200" w:line="300"/>
        <w:jc w:val="both"/>
      </w:pPr>
      <w:r>
        <w:rPr>
          <w:b/>
          <w:bCs/>
          <w:color w:val="5B4424"/>
          <w:sz w:val="16"/>
          <w:szCs w:val="16"/>
          <w:vertAlign w:val="superscript"/>
        </w:rPr>
        <w:t xml:space="preserve">12 </w:t>
      </w:r>
      <w:r>
        <w:rPr>
          <w:sz w:val="22"/>
          <w:szCs w:val="22"/>
        </w:rPr>
        <w:t xml:space="preserve">Create me a clean heart, O God; and renew a stedfast spirit within me.</w:t>
      </w:r>
    </w:p>
    <w:p>
      <w:pPr>
        <w:spacing w:after="200" w:line="300"/>
        <w:jc w:val="both"/>
      </w:pPr>
      <w:r>
        <w:rPr>
          <w:b/>
          <w:bCs/>
          <w:color w:val="5B4424"/>
          <w:sz w:val="16"/>
          <w:szCs w:val="16"/>
          <w:vertAlign w:val="superscript"/>
        </w:rPr>
        <w:t xml:space="preserve">13 </w:t>
      </w:r>
      <w:r>
        <w:rPr>
          <w:sz w:val="22"/>
          <w:szCs w:val="22"/>
        </w:rPr>
        <w:t xml:space="preserve">Cast me not away from Thy presence; and take not Thy holy spirit from me.</w:t>
      </w:r>
    </w:p>
    <w:p>
      <w:pPr>
        <w:spacing w:after="200" w:line="300"/>
        <w:jc w:val="both"/>
      </w:pPr>
      <w:r>
        <w:rPr>
          <w:b/>
          <w:bCs/>
          <w:color w:val="5B4424"/>
          <w:sz w:val="16"/>
          <w:szCs w:val="16"/>
          <w:vertAlign w:val="superscript"/>
        </w:rPr>
        <w:t xml:space="preserve">14 </w:t>
      </w:r>
      <w:r>
        <w:rPr>
          <w:sz w:val="22"/>
          <w:szCs w:val="22"/>
        </w:rPr>
        <w:t xml:space="preserve">Restore unto me the joy of Thy salvation; and let a willing spirit uphold me.</w:t>
      </w:r>
    </w:p>
    <w:p>
      <w:pPr>
        <w:spacing w:after="200" w:line="300"/>
        <w:jc w:val="both"/>
      </w:pPr>
      <w:r>
        <w:rPr>
          <w:b/>
          <w:bCs/>
          <w:color w:val="5B4424"/>
          <w:sz w:val="16"/>
          <w:szCs w:val="16"/>
          <w:vertAlign w:val="superscript"/>
        </w:rPr>
        <w:t xml:space="preserve">18 </w:t>
      </w:r>
      <w:r>
        <w:rPr>
          <w:sz w:val="22"/>
          <w:szCs w:val="22"/>
        </w:rPr>
        <w:t xml:space="preserve">For Thou delightest not in sacrifice, else would I give it; Thou hast no pleasure in burnt-offering.</w:t>
      </w:r>
    </w:p>
    <w:p>
      <w:pPr>
        <w:spacing w:after="200" w:line="300"/>
        <w:jc w:val="both"/>
      </w:pPr>
      <w:r>
        <w:rPr>
          <w:b/>
          <w:bCs/>
          <w:color w:val="5B4424"/>
          <w:sz w:val="16"/>
          <w:szCs w:val="16"/>
          <w:vertAlign w:val="superscript"/>
        </w:rPr>
        <w:t xml:space="preserve">19 </w:t>
      </w:r>
      <w:r>
        <w:rPr>
          <w:sz w:val="22"/>
          <w:szCs w:val="22"/>
        </w:rPr>
        <w:t xml:space="preserve">The sacrifices of God are a broken spirit; a broken and a contrite heart, O God, Thou wilt not despise.</w:t>
      </w:r>
    </w:p>
    <w:p>
      <w:pPr>
        <w:pStyle w:val="Heading2"/>
      </w:pPr>
      <w:r>
        <w:t xml:space="preserve">Commentary on Psalm 51</w:t>
      </w:r>
    </w:p>
    <w:p>
      <w:pPr>
        <w:pStyle w:val="Heading3"/>
      </w:pPr>
      <w:r>
        <w:t xml:space="preserve">Historical Background</w:t>
      </w:r>
    </w:p>
    <w:p>
      <w:pPr>
        <w:spacing w:after="200" w:line="300"/>
        <w:jc w:val="both"/>
      </w:pPr>
      <w:r>
        <w:rPr>
          <w:sz w:val="22"/>
          <w:szCs w:val="22"/>
        </w:rPr>
        <w:t xml:space="preserve">Psalm 51 presents the fourth of the traditional seven penitential psalms already discussed at length throughout this volume's commentary on Psalms 6, 32, and 38, its own superscription explicitly identifying its occasion as David's own confession following Nathan's confrontation regarding Bathsheba and Uriah already discussed at exhaustive length throughout this volume's commentary on II Samuel 11–12, this psalm standing as the single most complete devotional expression of genuine repentance anywhere in the Hebrew Bible.</w:t>
      </w:r>
      <w:r>
        <w:rPr>
          <w:rStyle w:val="FootnoteReference"/>
        </w:rPr>
        <w:footnoteReference w:id="789"/>
      </w:r>
    </w:p>
    <w:p>
      <w:pPr>
        <w:pStyle w:val="Heading3"/>
      </w:pPr>
      <w:r>
        <w:t xml:space="preserve">Jewish Cultural Context</w:t>
      </w:r>
    </w:p>
    <w:p>
      <w:pPr>
        <w:spacing w:after="200" w:line="300"/>
        <w:jc w:val="both"/>
      </w:pPr>
      <w:r>
        <w:rPr>
          <w:sz w:val="22"/>
          <w:szCs w:val="22"/>
        </w:rPr>
        <w:t xml:space="preserve">This psalm's declaration, 'against Thee, Thee only, have I sinned' (51:6), presents genuine interpretive difficulty given David's own sin's obvious, devastating harm to Bathsheba and especially to Uriah, whose murder David also orchestrated. This volume's commentary holds that this verse's own intent is not to deny or minimize this human harm, already fully acknowledged and addressed within the II Samuel narrative's own extensive treatment, but rather to recognize that sin's own deepest dimension, violation of covenant relationship with God, exceeds even its devastating horizontal, human harm; both dimensions, harm to Uriah and Bathsheba and sin against God, remain simultaneously true and important within this psalm's own larger context.</w:t>
      </w:r>
      <w:r>
        <w:rPr>
          <w:rStyle w:val="FootnoteReference"/>
        </w:rPr>
        <w:footnoteReference w:id="790"/>
      </w:r>
    </w:p>
    <w:p>
      <w:pPr>
        <w:pStyle w:val="Heading3"/>
      </w:pPr>
      <w:r>
        <w:t xml:space="preserve">Hebrew Word Studies</w:t>
      </w:r>
    </w:p>
    <w:p>
      <w:pPr>
        <w:spacing w:after="200" w:line="300"/>
        <w:jc w:val="both"/>
      </w:pPr>
      <w:r>
        <w:rPr>
          <w:sz w:val="22"/>
          <w:szCs w:val="22"/>
        </w:rPr>
        <w:t xml:space="preserve">This edition, following the Jewish Publication Society's own Hebrew versification, in which the superscription is counted, shifts this psalm's verse numbers one or two positions higher than English translations following the King James Version; this edition's verse 12 ('create me a clean heart') thus corresponds to English 51:10. The verb 'create' (בָּרָא, bara) employs the identical, exclusively divine verb already discussed at exhaustive length throughout this volume's commentary on Genesis 1:1's opening creation account, this psalm's own use of this term confirming that genuine inner transformation requires nothing less than a new, divine creative act rather than mere self-improvement or moral effort.</w:t>
      </w:r>
      <w:r>
        <w:rPr>
          <w:rStyle w:val="FootnoteReference"/>
        </w:rPr>
        <w:footnoteReference w:id="791"/>
      </w:r>
    </w:p>
    <w:p>
      <w:pPr>
        <w:pStyle w:val="Heading3"/>
      </w:pPr>
      <w:r>
        <w:t xml:space="preserve">Connections to the Hebrew Bible</w:t>
      </w:r>
    </w:p>
    <w:p>
      <w:pPr>
        <w:spacing w:after="200" w:line="300"/>
        <w:jc w:val="both"/>
      </w:pPr>
      <w:r>
        <w:rPr>
          <w:sz w:val="22"/>
          <w:szCs w:val="22"/>
        </w:rPr>
        <w:t xml:space="preserve">This psalm's closing declaration, 'the sacrifices of God are a broken spirit; a broken and a contrite heart, O God, Thou wilt not despise' (51:19), provides this volume with perhaps its single most concentrated statement of the obedience and sincerity-over-mere-ritual principle already traced at exhaustive length throughout this entire volume's commentary since I Samuel 15:22, Hosea 6:6, Amos 5:24, Micah 6:6–8, and Psalm 40:7, this psalm's own explicit substitution, a broken heart replacing burnt-offering as God's own true, desired sacrifice, providing this volume's most complete single statement of this sustained prophetic and devotional theme.</w:t>
      </w:r>
      <w:r>
        <w:rPr>
          <w:rStyle w:val="FootnoteReference"/>
        </w:rPr>
        <w:footnoteReference w:id="792"/>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 provides the single most complete devotional model anywhere in Scripture for genuine repentance's own full pattern: honest, unminimized acknowledgment of sin ('I know my transgressions; and my sin is ever before me'), appeal grounded entirely in divine mercy rather than personal merit, request for nothing less than new creation rather than surface reform, and closing recognition that broken-hearted contrition itself, rather than any accompanying ritual, constitutes sacrifice's own truest form. This commentary holds that this psalm's own historical origin, following David's own gravest recorded sin, adultery compounded by conspiracy to murder, itself testifies to this volume's sustained conviction that no sin, however severe, places genuine repentance beyond reach of God's own abundant mercy, this psalm's own composition by the very king whose covenant remains eternally established providing a fitting demonstration that God's own covenant faithfulness operates through, rather than despite, honest confrontation with genuine human failure.</w:t>
      </w:r>
      <w:r>
        <w:rPr>
          <w:rStyle w:val="FootnoteReference"/>
        </w:rPr>
        <w:footnoteReference w:id="793"/>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model of genuine repentance provides essential background for understanding this volume's own selected Gospel and Epistle material's comparable, sustained teaching regarding confession and forgiveness, this volume's commentary holding throughout that this psalm's own pattern, honest confession met by transformative divine mercy, remains the template this later material develops and confirms rather than replaces.</w:t>
      </w:r>
    </w:p>
    <w:p>
      <w:pPr>
        <w:pStyle w:val="Heading2"/>
      </w:pPr>
      <w:r>
        <w:t xml:space="preserve">Psalm 52 (against Doeg the Edomite)</w:t>
      </w:r>
    </w:p>
    <w:p>
      <w:pPr>
        <w:spacing w:after="200" w:line="300"/>
        <w:jc w:val="both"/>
      </w:pPr>
      <w:r>
        <w:rPr>
          <w:b/>
          <w:bCs/>
          <w:color w:val="5B4424"/>
          <w:sz w:val="16"/>
          <w:szCs w:val="16"/>
          <w:vertAlign w:val="superscript"/>
        </w:rPr>
        <w:t xml:space="preserve">3 </w:t>
      </w:r>
      <w:r>
        <w:rPr>
          <w:sz w:val="22"/>
          <w:szCs w:val="22"/>
        </w:rPr>
        <w:t xml:space="preserve">Why boastest thou thyself of evil, O mighty man? the mercy of God endureth continually.</w:t>
      </w:r>
    </w:p>
    <w:p>
      <w:pPr>
        <w:spacing w:after="200" w:line="300"/>
        <w:jc w:val="both"/>
      </w:pPr>
      <w:r>
        <w:rPr>
          <w:b/>
          <w:bCs/>
          <w:color w:val="5B4424"/>
          <w:sz w:val="16"/>
          <w:szCs w:val="16"/>
          <w:vertAlign w:val="superscript"/>
        </w:rPr>
        <w:t xml:space="preserve">10 </w:t>
      </w:r>
      <w:r>
        <w:rPr>
          <w:sz w:val="22"/>
          <w:szCs w:val="22"/>
        </w:rPr>
        <w:t xml:space="preserve">But as for me, I am like a leafy olive-tree in the house of God; I trust in the mercy of God for ever and ever.</w:t>
      </w:r>
    </w:p>
    <w:p>
      <w:pPr>
        <w:pStyle w:val="Heading2"/>
      </w:pPr>
      <w:r>
        <w:t xml:space="preserve">Commentary on Psalm 52</w:t>
      </w:r>
    </w:p>
    <w:p>
      <w:pPr>
        <w:pStyle w:val="Heading3"/>
      </w:pPr>
      <w:r>
        <w:t xml:space="preserve">Historical Background</w:t>
      </w:r>
    </w:p>
    <w:p>
      <w:pPr>
        <w:spacing w:after="200" w:line="300"/>
        <w:jc w:val="both"/>
      </w:pPr>
      <w:r>
        <w:rPr>
          <w:sz w:val="22"/>
          <w:szCs w:val="22"/>
        </w:rPr>
        <w:t xml:space="preserve">Psalm 52's superscription identifies its occasion as Doeg the Edomite's own betrayal of David and the priests of Nob already discussed at length throughout this volume's commentary on I Samuel 21–22, this psalm's own contrast between the boastful betrayer and the psalmist's own settled trust, 'like a leafy olive-tree in the house of God,' modeling appropriate response to devastating treachery.</w:t>
      </w:r>
      <w:r>
        <w:rPr>
          <w:rStyle w:val="FootnoteReference"/>
        </w:rPr>
        <w:footnoteReference w:id="794"/>
      </w:r>
    </w:p>
    <w:p>
      <w:pPr>
        <w:pStyle w:val="Heading3"/>
      </w:pPr>
      <w:r>
        <w:t xml:space="preserve">Commentary from an Ebionite Perspective</w:t>
      </w:r>
    </w:p>
    <w:p>
      <w:pPr>
        <w:spacing w:after="200" w:line="300"/>
        <w:jc w:val="both"/>
      </w:pPr>
      <w:r>
        <w:rPr>
          <w:sz w:val="22"/>
          <w:szCs w:val="22"/>
        </w:rPr>
        <w:t xml:space="preserve">This psalm's image of trust as ‘a leafy olive-tree in the house of God’ reinforces this commentary's sustained insistence throughout this entire volume that authentic security rests in sustained proximity to God rather than in any external circumstance, particularly amid genuine betrayal by others.</w:t>
      </w:r>
    </w:p>
    <w:p>
      <w:pPr>
        <w:pStyle w:val="Heading2"/>
      </w:pPr>
      <w:r>
        <w:t xml:space="preserve">Psalm 53 (the fool hath said, repeated)</w:t>
      </w:r>
    </w:p>
    <w:p>
      <w:pPr>
        <w:spacing w:after="200" w:line="300"/>
        <w:jc w:val="both"/>
      </w:pPr>
      <w:r>
        <w:rPr>
          <w:b/>
          <w:bCs/>
          <w:color w:val="5B4424"/>
          <w:sz w:val="16"/>
          <w:szCs w:val="16"/>
          <w:vertAlign w:val="superscript"/>
        </w:rPr>
        <w:t xml:space="preserve">2 </w:t>
      </w:r>
      <w:r>
        <w:rPr>
          <w:sz w:val="22"/>
          <w:szCs w:val="22"/>
        </w:rPr>
        <w:t xml:space="preserve">The fool hath said in his heart: ‘There is no God’; corrupt and abominable is iniquity; there is none that doeth good.</w:t>
      </w:r>
    </w:p>
    <w:p>
      <w:pPr>
        <w:spacing w:after="200" w:line="300"/>
        <w:jc w:val="both"/>
      </w:pPr>
      <w:r>
        <w:rPr>
          <w:b/>
          <w:bCs/>
          <w:color w:val="5B4424"/>
          <w:sz w:val="16"/>
          <w:szCs w:val="16"/>
          <w:vertAlign w:val="superscript"/>
        </w:rPr>
        <w:t xml:space="preserve">7 </w:t>
      </w:r>
      <w:r>
        <w:rPr>
          <w:sz w:val="22"/>
          <w:szCs w:val="22"/>
        </w:rPr>
        <w:t xml:space="preserve">Oh that the salvation of Israel were come out of Zion! When God turneth the captivity of His people, Jacob shall rejoice, Israel shall be glad.</w:t>
      </w:r>
    </w:p>
    <w:p>
      <w:pPr>
        <w:pStyle w:val="Heading2"/>
      </w:pPr>
      <w:r>
        <w:t xml:space="preserve">Commentary on Psalm 53</w:t>
      </w:r>
    </w:p>
    <w:p>
      <w:pPr>
        <w:pStyle w:val="Heading3"/>
      </w:pPr>
      <w:r>
        <w:t xml:space="preserve">Historical Background</w:t>
      </w:r>
    </w:p>
    <w:p>
      <w:pPr>
        <w:spacing w:after="200" w:line="300"/>
        <w:jc w:val="both"/>
      </w:pPr>
      <w:r>
        <w:rPr>
          <w:sz w:val="22"/>
          <w:szCs w:val="22"/>
        </w:rPr>
        <w:t xml:space="preserve">Psalm 53 repeats Psalm 14, already discussed at length in this volume's earlier commentary on that chapter, with minor variation, most notably substituting the divine name Elohim throughout for the earlier psalm's own use of the Tetragrammaton, consistent with the distinctive editorial preference already noted throughout much of Book II of the Psalter.</w:t>
      </w:r>
      <w:r>
        <w:rPr>
          <w:rStyle w:val="FootnoteReference"/>
        </w:rPr>
        <w:footnoteReference w:id="795"/>
      </w:r>
    </w:p>
    <w:p>
      <w:pPr>
        <w:pStyle w:val="Heading3"/>
      </w:pPr>
      <w:r>
        <w:t xml:space="preserve">Commentary from an Ebionite Perspective</w:t>
      </w:r>
    </w:p>
    <w:p>
      <w:pPr>
        <w:spacing w:after="200" w:line="300"/>
        <w:jc w:val="both"/>
      </w:pPr>
      <w:r>
        <w:rPr>
          <w:sz w:val="22"/>
          <w:szCs w:val="22"/>
        </w:rPr>
        <w:t xml:space="preserve">This psalm's repetition, with only minor variation, of this volume's earlier commentary on Psalm 14 reinforces this commentary's sustained insistence throughout this entire volume that certain foundational truths regarding human corruption and the necessity of divine intervention warrant deliberate, repeated emphasis within Israel's own devotional tradition.</w:t>
      </w:r>
    </w:p>
    <w:p>
      <w:pPr>
        <w:pStyle w:val="Heading2"/>
      </w:pPr>
      <w:r>
        <w:t xml:space="preserve">Psalm 54 (a prayer for deliverance)</w:t>
      </w:r>
    </w:p>
    <w:p>
      <w:pPr>
        <w:spacing w:after="200" w:line="300"/>
        <w:jc w:val="both"/>
      </w:pPr>
      <w:r>
        <w:rPr>
          <w:b/>
          <w:bCs/>
          <w:color w:val="5B4424"/>
          <w:sz w:val="16"/>
          <w:szCs w:val="16"/>
          <w:vertAlign w:val="superscript"/>
        </w:rPr>
        <w:t xml:space="preserve">5 </w:t>
      </w:r>
      <w:r>
        <w:rPr>
          <w:sz w:val="22"/>
          <w:szCs w:val="22"/>
        </w:rPr>
        <w:t xml:space="preserve">For strangers are risen up against me, and violent men have sought after my soul; they have not set God before them. Selah</w:t>
      </w:r>
    </w:p>
    <w:p>
      <w:pPr>
        <w:spacing w:after="200" w:line="300"/>
        <w:jc w:val="both"/>
      </w:pPr>
      <w:r>
        <w:rPr>
          <w:b/>
          <w:bCs/>
          <w:color w:val="5B4424"/>
          <w:sz w:val="16"/>
          <w:szCs w:val="16"/>
          <w:vertAlign w:val="superscript"/>
        </w:rPr>
        <w:t xml:space="preserve">8 </w:t>
      </w:r>
      <w:r>
        <w:rPr>
          <w:sz w:val="22"/>
          <w:szCs w:val="22"/>
        </w:rPr>
        <w:t xml:space="preserve">With a freewill-offering will I sacrifice unto Thee; I will give thanks unto Thy name, O LORD, for it is good.</w:t>
      </w:r>
    </w:p>
    <w:p>
      <w:pPr>
        <w:pStyle w:val="Heading2"/>
      </w:pPr>
      <w:r>
        <w:t xml:space="preserve">Commentary on Psalm 54</w:t>
      </w:r>
    </w:p>
    <w:p>
      <w:pPr>
        <w:pStyle w:val="Heading3"/>
      </w:pPr>
      <w:r>
        <w:t xml:space="preserve">Historical Background</w:t>
      </w:r>
    </w:p>
    <w:p>
      <w:pPr>
        <w:spacing w:after="200" w:line="300"/>
        <w:jc w:val="both"/>
      </w:pPr>
      <w:r>
        <w:rPr>
          <w:sz w:val="22"/>
          <w:szCs w:val="22"/>
        </w:rPr>
        <w:t xml:space="preserve">Psalm 54's superscription identifies its occasion as the Ziphites' own betrayal of David's location to Saul already discussed at length throughout this volume's commentary on I Samuel 23, this psalm's own brief compass providing an urgent, compressed prayer for deliverance from immediate danger.</w:t>
      </w:r>
    </w:p>
    <w:p>
      <w:pPr>
        <w:pStyle w:val="Heading3"/>
      </w:pPr>
      <w:r>
        <w:t xml:space="preserve">Commentary from an Ebionite Perspective</w:t>
      </w:r>
    </w:p>
    <w:p>
      <w:pPr>
        <w:spacing w:after="200" w:line="300"/>
        <w:jc w:val="both"/>
      </w:pPr>
      <w:r>
        <w:rPr>
          <w:sz w:val="22"/>
          <w:szCs w:val="22"/>
        </w:rPr>
        <w:t xml:space="preserve">This psalm's promise of freewill thanksgiving offered in anticipation of deliverance reinforces this commentary's sustained insistence throughout this entire volume that genuine faith can commit to gratitude even before deliverance's own completion.</w:t>
      </w:r>
    </w:p>
    <w:p>
      <w:pPr>
        <w:pStyle w:val="Heading2"/>
      </w:pPr>
      <w:r>
        <w:t xml:space="preserve">Psalm 55 (betrayal by a friend)</w:t>
      </w:r>
    </w:p>
    <w:p>
      <w:pPr>
        <w:spacing w:after="200" w:line="300"/>
        <w:jc w:val="both"/>
      </w:pPr>
      <w:r>
        <w:rPr>
          <w:b/>
          <w:bCs/>
          <w:color w:val="5B4424"/>
          <w:sz w:val="16"/>
          <w:szCs w:val="16"/>
          <w:vertAlign w:val="superscript"/>
        </w:rPr>
        <w:t xml:space="preserve">7 </w:t>
      </w:r>
      <w:r>
        <w:rPr>
          <w:sz w:val="22"/>
          <w:szCs w:val="22"/>
        </w:rPr>
        <w:t xml:space="preserve">And I said: ‘Oh that I had wings like a dove! then would I fly away, and be at rest.’</w:t>
      </w:r>
    </w:p>
    <w:p>
      <w:pPr>
        <w:spacing w:after="200" w:line="300"/>
        <w:jc w:val="both"/>
      </w:pPr>
      <w:r>
        <w:rPr>
          <w:b/>
          <w:bCs/>
          <w:color w:val="5B4424"/>
          <w:sz w:val="16"/>
          <w:szCs w:val="16"/>
          <w:vertAlign w:val="superscript"/>
        </w:rPr>
        <w:t xml:space="preserve">13 </w:t>
      </w:r>
      <w:r>
        <w:rPr>
          <w:sz w:val="22"/>
          <w:szCs w:val="22"/>
        </w:rPr>
        <w:t xml:space="preserve">For it was not an enemy that taunted me, then I could have borne it…</w:t>
      </w:r>
    </w:p>
    <w:p>
      <w:pPr>
        <w:spacing w:after="200" w:line="300"/>
        <w:jc w:val="both"/>
      </w:pPr>
      <w:r>
        <w:rPr>
          <w:b/>
          <w:bCs/>
          <w:color w:val="5B4424"/>
          <w:sz w:val="16"/>
          <w:szCs w:val="16"/>
          <w:vertAlign w:val="superscript"/>
        </w:rPr>
        <w:t xml:space="preserve">14 </w:t>
      </w:r>
      <w:r>
        <w:rPr>
          <w:sz w:val="22"/>
          <w:szCs w:val="22"/>
        </w:rPr>
        <w:t xml:space="preserve">But it was thou, a man mine equal, my companion, and my familiar friend.</w:t>
      </w:r>
    </w:p>
    <w:p>
      <w:pPr>
        <w:spacing w:after="200" w:line="300"/>
        <w:jc w:val="both"/>
      </w:pPr>
      <w:r>
        <w:rPr>
          <w:b/>
          <w:bCs/>
          <w:color w:val="5B4424"/>
          <w:sz w:val="16"/>
          <w:szCs w:val="16"/>
          <w:vertAlign w:val="superscript"/>
        </w:rPr>
        <w:t xml:space="preserve">23 </w:t>
      </w:r>
      <w:r>
        <w:rPr>
          <w:sz w:val="22"/>
          <w:szCs w:val="22"/>
        </w:rPr>
        <w:t xml:space="preserve">Cast thy burden upon the LORD, and He will sustain thee; He will never suffer the righteous to be moved.</w:t>
      </w:r>
    </w:p>
    <w:p>
      <w:pPr>
        <w:pStyle w:val="Heading2"/>
      </w:pPr>
      <w:r>
        <w:t xml:space="preserve">Commentary on Psalm 55</w:t>
      </w:r>
    </w:p>
    <w:p>
      <w:pPr>
        <w:pStyle w:val="Heading3"/>
      </w:pPr>
      <w:r>
        <w:t xml:space="preserve">Historical Background</w:t>
      </w:r>
    </w:p>
    <w:p>
      <w:pPr>
        <w:spacing w:after="200" w:line="300"/>
        <w:jc w:val="both"/>
      </w:pPr>
      <w:r>
        <w:rPr>
          <w:sz w:val="22"/>
          <w:szCs w:val="22"/>
        </w:rPr>
        <w:t xml:space="preserve">Psalm 55 presents anguished lament at betrayal by an intimate friend rather than an external enemy, its own wistful desire for a dove's escaping wings providing one of the Psalter's most memorable images of longing for simple rest amid overwhelming relational pain.</w:t>
      </w:r>
      <w:r>
        <w:rPr>
          <w:rStyle w:val="FootnoteReference"/>
        </w:rPr>
        <w:footnoteReference w:id="796"/>
      </w:r>
    </w:p>
    <w:p>
      <w:pPr>
        <w:pStyle w:val="Heading3"/>
      </w:pPr>
      <w:r>
        <w:t xml:space="preserve">Commentary from an Ebionite Perspective</w:t>
      </w:r>
    </w:p>
    <w:p>
      <w:pPr>
        <w:spacing w:after="200" w:line="300"/>
        <w:jc w:val="both"/>
      </w:pPr>
      <w:r>
        <w:rPr>
          <w:sz w:val="22"/>
          <w:szCs w:val="22"/>
        </w:rPr>
        <w:t xml:space="preserve">This psalm's closing exhortation, ‘cast thy burden upon the LORD,’ reinforces this commentary's sustained insistence throughout this entire volume that even the deepest relational betrayal need not be carried in isolation, genuine covenant community finding its ultimate support in God's own sustaining care.</w:t>
      </w:r>
    </w:p>
    <w:p>
      <w:pPr>
        <w:pStyle w:val="Heading2"/>
      </w:pPr>
      <w:r>
        <w:t xml:space="preserve">Psalm 56 (what time I am afraid)</w:t>
      </w:r>
    </w:p>
    <w:p>
      <w:pPr>
        <w:spacing w:after="200" w:line="300"/>
        <w:jc w:val="both"/>
      </w:pPr>
      <w:r>
        <w:rPr>
          <w:b/>
          <w:bCs/>
          <w:color w:val="5B4424"/>
          <w:sz w:val="16"/>
          <w:szCs w:val="16"/>
          <w:vertAlign w:val="superscript"/>
        </w:rPr>
        <w:t xml:space="preserve">4 </w:t>
      </w:r>
      <w:r>
        <w:rPr>
          <w:sz w:val="22"/>
          <w:szCs w:val="22"/>
        </w:rPr>
        <w:t xml:space="preserve">What time I am afraid, I will put my trust in Thee.</w:t>
      </w:r>
    </w:p>
    <w:p>
      <w:pPr>
        <w:spacing w:after="200" w:line="300"/>
        <w:jc w:val="both"/>
      </w:pPr>
      <w:r>
        <w:rPr>
          <w:b/>
          <w:bCs/>
          <w:color w:val="5B4424"/>
          <w:sz w:val="16"/>
          <w:szCs w:val="16"/>
          <w:vertAlign w:val="superscript"/>
        </w:rPr>
        <w:t xml:space="preserve">9 </w:t>
      </w:r>
      <w:r>
        <w:rPr>
          <w:sz w:val="22"/>
          <w:szCs w:val="22"/>
        </w:rPr>
        <w:t xml:space="preserve">Thou hast counted my wanderings; put Thou my tears into Thy bottle; are they not in Thy book?</w:t>
      </w:r>
    </w:p>
    <w:p>
      <w:pPr>
        <w:spacing w:after="200" w:line="300"/>
        <w:jc w:val="both"/>
      </w:pPr>
      <w:r>
        <w:rPr>
          <w:b/>
          <w:bCs/>
          <w:color w:val="5B4424"/>
          <w:sz w:val="16"/>
          <w:szCs w:val="16"/>
          <w:vertAlign w:val="superscript"/>
        </w:rPr>
        <w:t xml:space="preserve">14 </w:t>
      </w:r>
      <w:r>
        <w:rPr>
          <w:sz w:val="22"/>
          <w:szCs w:val="22"/>
        </w:rPr>
        <w:t xml:space="preserve">For Thou hast delivered my soul from death; hast Thou not delivered my feet from stumbling? that I may walk before God in the light of the living.</w:t>
      </w:r>
    </w:p>
    <w:p>
      <w:pPr>
        <w:pStyle w:val="Heading2"/>
      </w:pPr>
      <w:r>
        <w:t xml:space="preserve">Commentary on Psalm 56</w:t>
      </w:r>
    </w:p>
    <w:p>
      <w:pPr>
        <w:pStyle w:val="Heading3"/>
      </w:pPr>
      <w:r>
        <w:t xml:space="preserve">Historical Background</w:t>
      </w:r>
    </w:p>
    <w:p>
      <w:pPr>
        <w:spacing w:after="200" w:line="300"/>
        <w:jc w:val="both"/>
      </w:pPr>
      <w:r>
        <w:rPr>
          <w:sz w:val="22"/>
          <w:szCs w:val="22"/>
        </w:rPr>
        <w:t xml:space="preserve">Psalm 56's superscription associates it with David's own capture by the Philistines at Gath already discussed at length throughout this volume's commentary on I Samuel 21, its own celebrated declaration modeling trust exercised precisely in the moment of fear rather than only after fear's own resolution.</w:t>
      </w:r>
      <w:r>
        <w:rPr>
          <w:rStyle w:val="FootnoteReference"/>
        </w:rPr>
        <w:footnoteReference w:id="797"/>
      </w:r>
    </w:p>
    <w:p>
      <w:pPr>
        <w:pStyle w:val="Heading3"/>
      </w:pPr>
      <w:r>
        <w:t xml:space="preserve">Jewish Cultural Context</w:t>
      </w:r>
    </w:p>
    <w:p>
      <w:pPr>
        <w:spacing w:after="200" w:line="300"/>
        <w:jc w:val="both"/>
      </w:pPr>
      <w:r>
        <w:rPr>
          <w:sz w:val="22"/>
          <w:szCs w:val="22"/>
        </w:rPr>
        <w:t xml:space="preserve">The image of tears collected in God's own ‘bottle’ and recorded in His own ‘book’ (56:9) became, for later tradition, a treasured assurance that no genuine suffering passes unnoticed or unrecorded by God, however hidden or unwitnessed by any human observer.</w:t>
      </w:r>
    </w:p>
    <w:p>
      <w:pPr>
        <w:pStyle w:val="Heading3"/>
      </w:pPr>
      <w:r>
        <w:t xml:space="preserve">Commentary from an Ebionite Perspective</w:t>
      </w:r>
    </w:p>
    <w:p>
      <w:pPr>
        <w:spacing w:after="200" w:line="300"/>
        <w:jc w:val="both"/>
      </w:pPr>
      <w:r>
        <w:rPr>
          <w:sz w:val="22"/>
          <w:szCs w:val="22"/>
        </w:rPr>
        <w:t xml:space="preserve">This psalm's declaration, ‘what time I am afraid, I will put my trust in Thee,’ reinforces this commentary's sustained insistence throughout this entire volume that authentic trust operates as a deliberate choice exercised precisely amid genuine fear rather than as the mere absence of fear.</w:t>
      </w:r>
    </w:p>
    <w:p>
      <w:pPr>
        <w:pStyle w:val="Heading2"/>
      </w:pPr>
      <w:r>
        <w:t xml:space="preserve">Psalm 57 (my heart is stedfast)</w:t>
      </w:r>
    </w:p>
    <w:p>
      <w:pPr>
        <w:spacing w:after="200" w:line="300"/>
        <w:jc w:val="both"/>
      </w:pPr>
      <w:r>
        <w:rPr>
          <w:b/>
          <w:bCs/>
          <w:color w:val="5B4424"/>
          <w:sz w:val="16"/>
          <w:szCs w:val="16"/>
          <w:vertAlign w:val="superscript"/>
        </w:rPr>
        <w:t xml:space="preserve">2 </w:t>
      </w:r>
      <w:r>
        <w:rPr>
          <w:sz w:val="22"/>
          <w:szCs w:val="22"/>
        </w:rPr>
        <w:t xml:space="preserve">Be gracious unto me, O God, be gracious unto me, for in Thee hath my soul taken refuge, and in the shadow of Thy wings will I take refuge, until calamities be overpast.</w:t>
      </w:r>
    </w:p>
    <w:p>
      <w:pPr>
        <w:spacing w:after="200" w:line="300"/>
        <w:jc w:val="both"/>
      </w:pPr>
      <w:r>
        <w:rPr>
          <w:b/>
          <w:bCs/>
          <w:color w:val="5B4424"/>
          <w:sz w:val="16"/>
          <w:szCs w:val="16"/>
          <w:vertAlign w:val="superscript"/>
        </w:rPr>
        <w:t xml:space="preserve">8 </w:t>
      </w:r>
      <w:r>
        <w:rPr>
          <w:sz w:val="22"/>
          <w:szCs w:val="22"/>
        </w:rPr>
        <w:t xml:space="preserve">My heart is stedfast, O God, my heart is stedfast; I will sing, yea, I will sing praises.</w:t>
      </w:r>
    </w:p>
    <w:p>
      <w:pPr>
        <w:spacing w:after="200" w:line="300"/>
        <w:jc w:val="both"/>
      </w:pPr>
      <w:r>
        <w:rPr>
          <w:b/>
          <w:bCs/>
          <w:color w:val="5B4424"/>
          <w:sz w:val="16"/>
          <w:szCs w:val="16"/>
          <w:vertAlign w:val="superscript"/>
        </w:rPr>
        <w:t xml:space="preserve">11 </w:t>
      </w:r>
      <w:r>
        <w:rPr>
          <w:sz w:val="22"/>
          <w:szCs w:val="22"/>
        </w:rPr>
        <w:t xml:space="preserve">Be Thou exalted, O God, above the heavens; Thy glory be above all the earth.</w:t>
      </w:r>
    </w:p>
    <w:p>
      <w:pPr>
        <w:pStyle w:val="Heading2"/>
      </w:pPr>
      <w:r>
        <w:t xml:space="preserve">Commentary on Psalm 57</w:t>
      </w:r>
    </w:p>
    <w:p>
      <w:pPr>
        <w:pStyle w:val="Heading3"/>
      </w:pPr>
      <w:r>
        <w:t xml:space="preserve">Historical Background</w:t>
      </w:r>
    </w:p>
    <w:p>
      <w:pPr>
        <w:spacing w:after="200" w:line="300"/>
        <w:jc w:val="both"/>
      </w:pPr>
      <w:r>
        <w:rPr>
          <w:sz w:val="22"/>
          <w:szCs w:val="22"/>
        </w:rPr>
        <w:t xml:space="preserve">Psalm 57's superscription associates it with David's own concealment in a cave from Saul already discussed at length throughout this volume's commentary on I Samuel 22 or 24, this psalm's own remarkable movement from urgent petition amid mortal danger to settled, repeated declaration of steadfast praise modeling faith's own capacity to sing even from hiding.</w:t>
      </w:r>
      <w:r>
        <w:rPr>
          <w:rStyle w:val="FootnoteReference"/>
        </w:rPr>
        <w:footnoteReference w:id="798"/>
      </w:r>
    </w:p>
    <w:p>
      <w:pPr>
        <w:pStyle w:val="Heading3"/>
      </w:pPr>
      <w:r>
        <w:t xml:space="preserve">Commentary from an Ebionite Perspective</w:t>
      </w:r>
    </w:p>
    <w:p>
      <w:pPr>
        <w:spacing w:after="200" w:line="300"/>
        <w:jc w:val="both"/>
      </w:pPr>
      <w:r>
        <w:rPr>
          <w:sz w:val="22"/>
          <w:szCs w:val="22"/>
        </w:rPr>
        <w:t xml:space="preserve">This psalm's repeated declaration, ‘my heart is stedfast, O God, my heart is stedfast,’ reinforces this commentary's sustained insistence throughout this entire volume that authentic praise need not await danger's own resolution, genuine steadfastness proving itself precisely while calamity remains ongoing.</w:t>
      </w:r>
    </w:p>
    <w:p>
      <w:pPr>
        <w:pStyle w:val="Heading2"/>
      </w:pPr>
      <w:r>
        <w:t xml:space="preserve">Psalm 58 (against wicked judges)</w:t>
      </w:r>
    </w:p>
    <w:p>
      <w:pPr>
        <w:spacing w:after="200" w:line="300"/>
        <w:jc w:val="both"/>
      </w:pPr>
      <w:r>
        <w:rPr>
          <w:b/>
          <w:bCs/>
          <w:color w:val="5B4424"/>
          <w:sz w:val="16"/>
          <w:szCs w:val="16"/>
          <w:vertAlign w:val="superscript"/>
        </w:rPr>
        <w:t xml:space="preserve">2 </w:t>
      </w:r>
      <w:r>
        <w:rPr>
          <w:sz w:val="22"/>
          <w:szCs w:val="22"/>
        </w:rPr>
        <w:t xml:space="preserve">Do ye indeed speak as a righteous company? Do ye judge with equity the sons of men?</w:t>
      </w:r>
    </w:p>
    <w:p>
      <w:pPr>
        <w:spacing w:after="200" w:line="300"/>
        <w:jc w:val="both"/>
      </w:pPr>
      <w:r>
        <w:rPr>
          <w:b/>
          <w:bCs/>
          <w:color w:val="5B4424"/>
          <w:sz w:val="16"/>
          <w:szCs w:val="16"/>
          <w:vertAlign w:val="superscript"/>
        </w:rPr>
        <w:t xml:space="preserve">12 </w:t>
      </w:r>
      <w:r>
        <w:rPr>
          <w:sz w:val="22"/>
          <w:szCs w:val="22"/>
        </w:rPr>
        <w:t xml:space="preserve">And men shall say: ‘Verily there is a reward for the righteous; verily there is a God that judgeth in the earth.’</w:t>
      </w:r>
    </w:p>
    <w:p>
      <w:pPr>
        <w:pStyle w:val="Heading2"/>
      </w:pPr>
      <w:r>
        <w:t xml:space="preserve">Commentary on Psalm 58</w:t>
      </w:r>
    </w:p>
    <w:p>
      <w:pPr>
        <w:pStyle w:val="Heading3"/>
      </w:pPr>
      <w:r>
        <w:t xml:space="preserve">Historical Background</w:t>
      </w:r>
    </w:p>
    <w:p>
      <w:pPr>
        <w:spacing w:after="200" w:line="300"/>
        <w:jc w:val="both"/>
      </w:pPr>
      <w:r>
        <w:rPr>
          <w:sz w:val="22"/>
          <w:szCs w:val="22"/>
        </w:rPr>
        <w:t xml:space="preserve">Psalm 58 confronts corrupt judicial authority directly, its own closing affirmation that ‘there is a God that judgeth in the earth’ providing the necessary theological ground for confronting judges who themselves fail to judge with equity.</w:t>
      </w:r>
    </w:p>
    <w:p>
      <w:pPr>
        <w:pStyle w:val="Heading3"/>
      </w:pPr>
      <w:r>
        <w:t xml:space="preserve">Commentary from an Ebionite Perspective</w:t>
      </w:r>
    </w:p>
    <w:p>
      <w:pPr>
        <w:spacing w:after="200" w:line="300"/>
        <w:jc w:val="both"/>
      </w:pPr>
      <w:r>
        <w:rPr>
          <w:sz w:val="22"/>
          <w:szCs w:val="22"/>
        </w:rPr>
        <w:t xml:space="preserve">This psalm's confrontation of corrupt judicial authority reinforces this commentary's sustained insistence throughout this entire volume that legitimate human authority remains accountable to God's own higher, ultimate judgment, a pattern this volume has traced consistently throughout its entire commentary on covenant leadership's own accountability.</w:t>
      </w:r>
    </w:p>
    <w:p>
      <w:pPr>
        <w:pStyle w:val="Heading2"/>
      </w:pPr>
      <w:r>
        <w:t xml:space="preserve">Psalm 59 (deliverance from enemies)</w:t>
      </w:r>
    </w:p>
    <w:p>
      <w:pPr>
        <w:spacing w:after="200" w:line="300"/>
        <w:jc w:val="both"/>
      </w:pPr>
      <w:r>
        <w:rPr>
          <w:b/>
          <w:bCs/>
          <w:color w:val="5B4424"/>
          <w:sz w:val="16"/>
          <w:szCs w:val="16"/>
          <w:vertAlign w:val="superscript"/>
        </w:rPr>
        <w:t xml:space="preserve">10 </w:t>
      </w:r>
      <w:r>
        <w:rPr>
          <w:sz w:val="22"/>
          <w:szCs w:val="22"/>
        </w:rPr>
        <w:t xml:space="preserve">Because of his strength, I will wait for Thee; for God is my high tower.</w:t>
      </w:r>
    </w:p>
    <w:p>
      <w:pPr>
        <w:spacing w:after="200" w:line="300"/>
        <w:jc w:val="both"/>
      </w:pPr>
      <w:r>
        <w:rPr>
          <w:b/>
          <w:bCs/>
          <w:color w:val="5B4424"/>
          <w:sz w:val="16"/>
          <w:szCs w:val="16"/>
          <w:vertAlign w:val="superscript"/>
        </w:rPr>
        <w:t xml:space="preserve">17 </w:t>
      </w:r>
      <w:r>
        <w:rPr>
          <w:sz w:val="22"/>
          <w:szCs w:val="22"/>
        </w:rPr>
        <w:t xml:space="preserve">But as for me, I will sing of Thy strength; yea, I will sing aloud of Thy mercy in the morning; for Thou hast been my high tower, and a refuge in the day of my distress.</w:t>
      </w:r>
    </w:p>
    <w:p>
      <w:pPr>
        <w:pStyle w:val="Heading2"/>
      </w:pPr>
      <w:r>
        <w:t xml:space="preserve">Commentary on Psalm 59</w:t>
      </w:r>
    </w:p>
    <w:p>
      <w:pPr>
        <w:pStyle w:val="Heading3"/>
      </w:pPr>
      <w:r>
        <w:t xml:space="preserve">Historical Background</w:t>
      </w:r>
    </w:p>
    <w:p>
      <w:pPr>
        <w:spacing w:after="200" w:line="300"/>
        <w:jc w:val="both"/>
      </w:pPr>
      <w:r>
        <w:rPr>
          <w:sz w:val="22"/>
          <w:szCs w:val="22"/>
        </w:rPr>
        <w:t xml:space="preserve">Psalm 59's superscription associates it with Saul's own men watching David's house to kill him already discussed at length throughout this volume's commentary on I Samuel 19, this psalm's own repeated refrain regarding God as 'high tower' bracketing its sustained petition against surrounding, immediate danger.</w:t>
      </w:r>
      <w:r>
        <w:rPr>
          <w:rStyle w:val="FootnoteReference"/>
        </w:rPr>
        <w:footnoteReference w:id="799"/>
      </w:r>
    </w:p>
    <w:p>
      <w:pPr>
        <w:pStyle w:val="Heading3"/>
      </w:pPr>
      <w:r>
        <w:t xml:space="preserve">Commentary from an Ebionite Perspective</w:t>
      </w:r>
    </w:p>
    <w:p>
      <w:pPr>
        <w:spacing w:after="200" w:line="300"/>
        <w:jc w:val="both"/>
      </w:pPr>
      <w:r>
        <w:rPr>
          <w:sz w:val="22"/>
          <w:szCs w:val="22"/>
        </w:rPr>
        <w:t xml:space="preserve">This psalm's promise to ‘sing aloud of Thy mercy in the morning’ reinforces this commentary's sustained insistence throughout this entire volume that genuine praise anticipates deliverance's own morning even while danger's own night continues.</w:t>
      </w:r>
    </w:p>
    <w:p>
      <w:pPr>
        <w:pStyle w:val="Heading2"/>
      </w:pPr>
      <w:r>
        <w:t xml:space="preserve">Psalm 60 (a national lament after defeat)</w:t>
      </w:r>
    </w:p>
    <w:p>
      <w:pPr>
        <w:spacing w:after="200" w:line="300"/>
        <w:jc w:val="both"/>
      </w:pPr>
      <w:r>
        <w:rPr>
          <w:b/>
          <w:bCs/>
          <w:color w:val="5B4424"/>
          <w:sz w:val="16"/>
          <w:szCs w:val="16"/>
          <w:vertAlign w:val="superscript"/>
        </w:rPr>
        <w:t xml:space="preserve">3 </w:t>
      </w:r>
      <w:r>
        <w:rPr>
          <w:sz w:val="22"/>
          <w:szCs w:val="22"/>
        </w:rPr>
        <w:t xml:space="preserve">O God, Thou hast cast us off, Thou hast broken us down; Thou hast been angry; O restore us.</w:t>
      </w:r>
    </w:p>
    <w:p>
      <w:pPr>
        <w:spacing w:after="200" w:line="300"/>
        <w:jc w:val="both"/>
      </w:pPr>
      <w:r>
        <w:rPr>
          <w:b/>
          <w:bCs/>
          <w:color w:val="5B4424"/>
          <w:sz w:val="16"/>
          <w:szCs w:val="16"/>
          <w:vertAlign w:val="superscript"/>
        </w:rPr>
        <w:t xml:space="preserve">13 </w:t>
      </w:r>
      <w:r>
        <w:rPr>
          <w:sz w:val="22"/>
          <w:szCs w:val="22"/>
        </w:rPr>
        <w:t xml:space="preserve">Through God we shall do valiantly; for He it is that will tread down our adversaries.</w:t>
      </w:r>
    </w:p>
    <w:p>
      <w:pPr>
        <w:pStyle w:val="Heading2"/>
      </w:pPr>
      <w:r>
        <w:t xml:space="preserve">Commentary on Psalm 60</w:t>
      </w:r>
    </w:p>
    <w:p>
      <w:pPr>
        <w:pStyle w:val="Heading3"/>
      </w:pPr>
      <w:r>
        <w:t xml:space="preserve">Historical Background</w:t>
      </w:r>
    </w:p>
    <w:p>
      <w:pPr>
        <w:spacing w:after="200" w:line="300"/>
        <w:jc w:val="both"/>
      </w:pPr>
      <w:r>
        <w:rPr>
          <w:sz w:val="22"/>
          <w:szCs w:val="22"/>
        </w:rPr>
        <w:t xml:space="preserve">Psalm 60 presents a national lament following military defeat, moving from honest acknowledgment of apparent divine displeasure through renewed confidence, its own closing declaration confirming that ultimate victory remains entirely dependent upon God's own action rather than Israel's own martial strength.</w:t>
      </w:r>
    </w:p>
    <w:p>
      <w:pPr>
        <w:pStyle w:val="Heading3"/>
      </w:pPr>
      <w:r>
        <w:t xml:space="preserve">Commentary from an Ebionite Perspective</w:t>
      </w:r>
    </w:p>
    <w:p>
      <w:pPr>
        <w:spacing w:after="200" w:line="300"/>
        <w:jc w:val="both"/>
      </w:pPr>
      <w:r>
        <w:rPr>
          <w:sz w:val="22"/>
          <w:szCs w:val="22"/>
        </w:rPr>
        <w:t xml:space="preserve">This psalm's honest acknowledgment of national defeat as apparent divine displeasure, held together with renewed confidence in ultimate divine deliverance, reinforces this commentary's sustained insistence throughout this entire volume that authentic national lament requires neither denial of genuine setback nor abandonment of covenant hope.</w:t>
      </w:r>
    </w:p>
    <w:p>
      <w:pPr>
        <w:pStyle w:val="Heading2"/>
      </w:pPr>
      <w:r>
        <w:t xml:space="preserve">Psalm 61 (from the end of the earth)</w:t>
      </w:r>
    </w:p>
    <w:p>
      <w:pPr>
        <w:spacing w:after="200" w:line="300"/>
        <w:jc w:val="both"/>
      </w:pPr>
      <w:r>
        <w:rPr>
          <w:b/>
          <w:bCs/>
          <w:color w:val="5B4424"/>
          <w:sz w:val="16"/>
          <w:szCs w:val="16"/>
          <w:vertAlign w:val="superscript"/>
        </w:rPr>
        <w:t xml:space="preserve">3 </w:t>
      </w:r>
      <w:r>
        <w:rPr>
          <w:sz w:val="22"/>
          <w:szCs w:val="22"/>
        </w:rPr>
        <w:t xml:space="preserve">From the end of the earth will I call unto Thee, when my heart fainteth; lead me to the rock that is too high for me.</w:t>
      </w:r>
    </w:p>
    <w:p>
      <w:pPr>
        <w:spacing w:after="200" w:line="300"/>
        <w:jc w:val="both"/>
      </w:pPr>
      <w:r>
        <w:rPr>
          <w:b/>
          <w:bCs/>
          <w:color w:val="5B4424"/>
          <w:sz w:val="16"/>
          <w:szCs w:val="16"/>
          <w:vertAlign w:val="superscript"/>
        </w:rPr>
        <w:t xml:space="preserve">5 </w:t>
      </w:r>
      <w:r>
        <w:rPr>
          <w:sz w:val="22"/>
          <w:szCs w:val="22"/>
        </w:rPr>
        <w:t xml:space="preserve">I will dwell in Thy tent for ever; I will take refuge in the covert of Thy wings. Selah</w:t>
      </w:r>
    </w:p>
    <w:p>
      <w:pPr>
        <w:pStyle w:val="Heading2"/>
      </w:pPr>
      <w:r>
        <w:t xml:space="preserve">Commentary on Psalm 61</w:t>
      </w:r>
    </w:p>
    <w:p>
      <w:pPr>
        <w:pStyle w:val="Heading3"/>
      </w:pPr>
      <w:r>
        <w:t xml:space="preserve">Historical Background</w:t>
      </w:r>
    </w:p>
    <w:p>
      <w:pPr>
        <w:spacing w:after="200" w:line="300"/>
        <w:jc w:val="both"/>
      </w:pPr>
      <w:r>
        <w:rPr>
          <w:sz w:val="22"/>
          <w:szCs w:val="22"/>
        </w:rPr>
        <w:t xml:space="preserve">Psalm 61 presents petition offered from a position of genuine distance or exile, ‘from the end of the earth,’ its own image of a rock ‘too high for me’ confirming the psalmist's own need for God's own active assistance in reaching what remains otherwise inaccessible.</w:t>
      </w:r>
    </w:p>
    <w:p>
      <w:pPr>
        <w:pStyle w:val="Heading3"/>
      </w:pPr>
      <w:r>
        <w:t xml:space="preserve">Commentary from an Ebionite Perspective</w:t>
      </w:r>
    </w:p>
    <w:p>
      <w:pPr>
        <w:spacing w:after="200" w:line="300"/>
        <w:jc w:val="both"/>
      </w:pPr>
      <w:r>
        <w:rPr>
          <w:sz w:val="22"/>
          <w:szCs w:val="22"/>
        </w:rPr>
        <w:t xml:space="preserve">This psalm's petition from ‘the end of the earth’ reinforces this commentary's sustained insistence throughout this entire volume that authentic prayer remains equally effective regardless of geographic distance from any particular sanctuary or holy place.</w:t>
      </w:r>
    </w:p>
    <w:p>
      <w:pPr>
        <w:pStyle w:val="Heading2"/>
      </w:pPr>
      <w:r>
        <w:t xml:space="preserve">Psalm 62 (my soul waiteth in silence)</w:t>
      </w:r>
    </w:p>
    <w:p>
      <w:pPr>
        <w:spacing w:after="200" w:line="300"/>
        <w:jc w:val="both"/>
      </w:pPr>
      <w:r>
        <w:rPr>
          <w:b/>
          <w:bCs/>
          <w:color w:val="5B4424"/>
          <w:sz w:val="16"/>
          <w:szCs w:val="16"/>
          <w:vertAlign w:val="superscript"/>
        </w:rPr>
        <w:t xml:space="preserve">2 </w:t>
      </w:r>
      <w:r>
        <w:rPr>
          <w:sz w:val="22"/>
          <w:szCs w:val="22"/>
        </w:rPr>
        <w:t xml:space="preserve">Only for God doth my soul wait in stillness; from Him cometh my salvation.</w:t>
      </w:r>
    </w:p>
    <w:p>
      <w:pPr>
        <w:spacing w:after="200" w:line="300"/>
        <w:jc w:val="both"/>
      </w:pPr>
      <w:r>
        <w:rPr>
          <w:b/>
          <w:bCs/>
          <w:color w:val="5B4424"/>
          <w:sz w:val="16"/>
          <w:szCs w:val="16"/>
          <w:vertAlign w:val="superscript"/>
        </w:rPr>
        <w:t xml:space="preserve">9 </w:t>
      </w:r>
      <w:r>
        <w:rPr>
          <w:sz w:val="22"/>
          <w:szCs w:val="22"/>
        </w:rPr>
        <w:t xml:space="preserve">Trust in Him at all times, ye people, pour out your heart before Him; God is a refuge for us. Selah</w:t>
      </w:r>
    </w:p>
    <w:p>
      <w:pPr>
        <w:spacing w:after="200" w:line="300"/>
        <w:jc w:val="both"/>
      </w:pPr>
      <w:r>
        <w:rPr>
          <w:b/>
          <w:bCs/>
          <w:color w:val="5B4424"/>
          <w:sz w:val="16"/>
          <w:szCs w:val="16"/>
          <w:vertAlign w:val="superscript"/>
        </w:rPr>
        <w:t xml:space="preserve">10 </w:t>
      </w:r>
      <w:r>
        <w:rPr>
          <w:sz w:val="22"/>
          <w:szCs w:val="22"/>
        </w:rPr>
        <w:t xml:space="preserve">Men of low degree are vanity, and men of high degree are a lie; in the balances they will go up, they are together lighter than vanity.</w:t>
      </w:r>
    </w:p>
    <w:p>
      <w:pPr>
        <w:spacing w:after="200" w:line="300"/>
        <w:jc w:val="both"/>
      </w:pPr>
      <w:r>
        <w:rPr>
          <w:b/>
          <w:bCs/>
          <w:color w:val="5B4424"/>
          <w:sz w:val="16"/>
          <w:szCs w:val="16"/>
          <w:vertAlign w:val="superscript"/>
        </w:rPr>
        <w:t xml:space="preserve">12 </w:t>
      </w:r>
      <w:r>
        <w:rPr>
          <w:sz w:val="22"/>
          <w:szCs w:val="22"/>
        </w:rPr>
        <w:t xml:space="preserve">God hath spoken once, twice have I heard this: that strength belongeth unto God…</w:t>
      </w:r>
    </w:p>
    <w:p>
      <w:pPr>
        <w:pStyle w:val="Heading2"/>
      </w:pPr>
      <w:r>
        <w:t xml:space="preserve">Commentary on Psalm 62</w:t>
      </w:r>
    </w:p>
    <w:p>
      <w:pPr>
        <w:pStyle w:val="Heading3"/>
      </w:pPr>
      <w:r>
        <w:t xml:space="preserve">Historical Background</w:t>
      </w:r>
    </w:p>
    <w:p>
      <w:pPr>
        <w:spacing w:after="200" w:line="300"/>
        <w:jc w:val="both"/>
      </w:pPr>
      <w:r>
        <w:rPr>
          <w:sz w:val="22"/>
          <w:szCs w:val="22"/>
        </w:rPr>
        <w:t xml:space="preserve">Psalm 62 presents sustained meditation on exclusive trust in God, its own repeated emphasis, 'only for God,' appearing at both the psalm's opening and its central turn, confirming this psalm's own concern with genuinely undivided, rather than merely primary, covenant trust.</w:t>
      </w:r>
      <w:r>
        <w:rPr>
          <w:rStyle w:val="FootnoteReference"/>
        </w:rPr>
        <w:footnoteReference w:id="800"/>
      </w:r>
    </w:p>
    <w:p>
      <w:pPr>
        <w:pStyle w:val="Heading3"/>
      </w:pPr>
      <w:r>
        <w:t xml:space="preserve">Jewish Cultural Context</w:t>
      </w:r>
    </w:p>
    <w:p>
      <w:pPr>
        <w:spacing w:after="200" w:line="300"/>
        <w:jc w:val="both"/>
      </w:pPr>
      <w:r>
        <w:rPr>
          <w:sz w:val="22"/>
          <w:szCs w:val="22"/>
        </w:rPr>
        <w:t xml:space="preserve">The invitation to ‘pour out your heart before Him’ (62:9) became, for later tradition, an important assurance of prayer's own unrestricted honesty, no thought or emotion excluded from legitimate expression before God.</w:t>
      </w:r>
    </w:p>
    <w:p>
      <w:pPr>
        <w:pStyle w:val="Heading3"/>
      </w:pPr>
      <w:r>
        <w:t xml:space="preserve">Commentary from an Ebionite Perspective</w:t>
      </w:r>
    </w:p>
    <w:p>
      <w:pPr>
        <w:spacing w:after="200" w:line="300"/>
        <w:jc w:val="both"/>
      </w:pPr>
      <w:r>
        <w:rPr>
          <w:sz w:val="22"/>
          <w:szCs w:val="22"/>
        </w:rPr>
        <w:t xml:space="preserve">This psalm's insistence on exclusively resting trust in God alone, rather than in any combination of divine and human resource, reinforces this commentary's sustained insistence throughout this entire volume that authentic covenant trust admits no genuine rival, however seemingly complementary that rival might appear.</w:t>
      </w:r>
    </w:p>
    <w:p>
      <w:pPr>
        <w:pStyle w:val="Heading2"/>
      </w:pPr>
      <w:r>
        <w:t xml:space="preserve">Psalm 63 (my soul thirsteth for Thee)</w:t>
      </w:r>
    </w:p>
    <w:p>
      <w:pPr>
        <w:spacing w:after="200" w:line="300"/>
        <w:jc w:val="both"/>
      </w:pPr>
      <w:r>
        <w:rPr>
          <w:b/>
          <w:bCs/>
          <w:color w:val="5B4424"/>
          <w:sz w:val="16"/>
          <w:szCs w:val="16"/>
          <w:vertAlign w:val="superscript"/>
        </w:rPr>
        <w:t xml:space="preserve">2 </w:t>
      </w:r>
      <w:r>
        <w:rPr>
          <w:sz w:val="22"/>
          <w:szCs w:val="22"/>
        </w:rPr>
        <w:t xml:space="preserve">O God, Thou art my God, earnestly will I seek Thee; my soul thirsteth for Thee, my flesh longeth for Thee, in a dry and weary land, where no water is.</w:t>
      </w:r>
    </w:p>
    <w:p>
      <w:pPr>
        <w:spacing w:after="200" w:line="300"/>
        <w:jc w:val="both"/>
      </w:pPr>
      <w:r>
        <w:rPr>
          <w:b/>
          <w:bCs/>
          <w:color w:val="5B4424"/>
          <w:sz w:val="16"/>
          <w:szCs w:val="16"/>
          <w:vertAlign w:val="superscript"/>
        </w:rPr>
        <w:t xml:space="preserve">4 </w:t>
      </w:r>
      <w:r>
        <w:rPr>
          <w:sz w:val="22"/>
          <w:szCs w:val="22"/>
        </w:rPr>
        <w:t xml:space="preserve">For Thy lovingkindness is better than life; my lips shall praise Thee.</w:t>
      </w:r>
    </w:p>
    <w:p>
      <w:pPr>
        <w:spacing w:after="200" w:line="300"/>
        <w:jc w:val="both"/>
      </w:pPr>
      <w:r>
        <w:rPr>
          <w:b/>
          <w:bCs/>
          <w:color w:val="5B4424"/>
          <w:sz w:val="16"/>
          <w:szCs w:val="16"/>
          <w:vertAlign w:val="superscript"/>
        </w:rPr>
        <w:t xml:space="preserve">7 </w:t>
      </w:r>
      <w:r>
        <w:rPr>
          <w:sz w:val="22"/>
          <w:szCs w:val="22"/>
        </w:rPr>
        <w:t xml:space="preserve">When I remember Thee upon my couch, and meditate on Thee in the night-watches.</w:t>
      </w:r>
    </w:p>
    <w:p>
      <w:pPr>
        <w:spacing w:after="200" w:line="300"/>
        <w:jc w:val="both"/>
      </w:pPr>
      <w:r>
        <w:rPr>
          <w:b/>
          <w:bCs/>
          <w:color w:val="5B4424"/>
          <w:sz w:val="16"/>
          <w:szCs w:val="16"/>
          <w:vertAlign w:val="superscript"/>
        </w:rPr>
        <w:t xml:space="preserve">9 </w:t>
      </w:r>
      <w:r>
        <w:rPr>
          <w:sz w:val="22"/>
          <w:szCs w:val="22"/>
        </w:rPr>
        <w:t xml:space="preserve">My soul cleaveth unto Thee; Thy right hand holdeth me fast.</w:t>
      </w:r>
    </w:p>
    <w:p>
      <w:pPr>
        <w:pStyle w:val="Heading2"/>
      </w:pPr>
      <w:r>
        <w:t xml:space="preserve">Commentary on Psalm 63</w:t>
      </w:r>
    </w:p>
    <w:p>
      <w:pPr>
        <w:pStyle w:val="Heading3"/>
      </w:pPr>
      <w:r>
        <w:t xml:space="preserve">Historical Background</w:t>
      </w:r>
    </w:p>
    <w:p>
      <w:pPr>
        <w:spacing w:after="200" w:line="300"/>
        <w:jc w:val="both"/>
      </w:pPr>
      <w:r>
        <w:rPr>
          <w:sz w:val="22"/>
          <w:szCs w:val="22"/>
        </w:rPr>
        <w:t xml:space="preserve">Psalm 63's superscription associates it with David's own time in the wilderness of Judah, its own opening image of physical thirst in 'a dry and weary land' becoming, through the psalm's own sustained development, a vehicle for expressing spiritual longing exceeding even the most basic physical need.</w:t>
      </w:r>
      <w:r>
        <w:rPr>
          <w:rStyle w:val="FootnoteReference"/>
        </w:rPr>
        <w:footnoteReference w:id="801"/>
      </w:r>
    </w:p>
    <w:p>
      <w:pPr>
        <w:pStyle w:val="Heading3"/>
      </w:pPr>
      <w:r>
        <w:t xml:space="preserve">Jewish Cultural Context</w:t>
      </w:r>
    </w:p>
    <w:p>
      <w:pPr>
        <w:spacing w:after="200" w:line="300"/>
        <w:jc w:val="both"/>
      </w:pPr>
      <w:r>
        <w:rPr>
          <w:sz w:val="22"/>
          <w:szCs w:val="22"/>
        </w:rPr>
        <w:t xml:space="preserve">The declaration ‘Thy lovingkindness is better than life’ (63:4) became one of the most treasured single statements anywhere in the Psalter of covenant relationship's own supreme value, exceeding even the value of continued physical existence itself.</w:t>
      </w:r>
    </w:p>
    <w:p>
      <w:pPr>
        <w:pStyle w:val="Heading3"/>
      </w:pPr>
      <w:r>
        <w:t xml:space="preserve">Commentary from an Ebionite Perspective</w:t>
      </w:r>
    </w:p>
    <w:p>
      <w:pPr>
        <w:spacing w:after="200" w:line="300"/>
        <w:jc w:val="both"/>
      </w:pPr>
      <w:r>
        <w:rPr>
          <w:sz w:val="22"/>
          <w:szCs w:val="22"/>
        </w:rPr>
        <w:t xml:space="preserve">This psalm's declaration that God's lovingkindness exceeds life itself reinforces this commentary's sustained insistence throughout this entire volume that authentic covenant devotion represents the highest, most comprehensive human good, a pattern this volume has traced consistently throughout its entire commentary on genuine covenant priority since Psalm 27's singular desire to dwell in the LORD'S house.</w:t>
      </w:r>
      <w:r>
        <w:rPr>
          <w:rStyle w:val="FootnoteReference"/>
        </w:rPr>
        <w:footnoteReference w:id="802"/>
      </w:r>
    </w:p>
    <w:p>
      <w:pPr>
        <w:pStyle w:val="Heading2"/>
      </w:pPr>
      <w:r>
        <w:t xml:space="preserve">Psalm 64 (protection from secret plots)</w:t>
      </w:r>
    </w:p>
    <w:p>
      <w:pPr>
        <w:spacing w:after="200" w:line="300"/>
        <w:jc w:val="both"/>
      </w:pPr>
      <w:r>
        <w:rPr>
          <w:b/>
          <w:bCs/>
          <w:color w:val="5B4424"/>
          <w:sz w:val="16"/>
          <w:szCs w:val="16"/>
          <w:vertAlign w:val="superscript"/>
        </w:rPr>
        <w:t xml:space="preserve">3 </w:t>
      </w:r>
      <w:r>
        <w:rPr>
          <w:sz w:val="22"/>
          <w:szCs w:val="22"/>
        </w:rPr>
        <w:t xml:space="preserve">Hide me from the council of evil-doers; from the tumult of the workers of iniquity…</w:t>
      </w:r>
    </w:p>
    <w:p>
      <w:pPr>
        <w:spacing w:after="200" w:line="300"/>
        <w:jc w:val="both"/>
      </w:pPr>
      <w:r>
        <w:rPr>
          <w:b/>
          <w:bCs/>
          <w:color w:val="5B4424"/>
          <w:sz w:val="16"/>
          <w:szCs w:val="16"/>
          <w:vertAlign w:val="superscript"/>
        </w:rPr>
        <w:t xml:space="preserve">10 </w:t>
      </w:r>
      <w:r>
        <w:rPr>
          <w:sz w:val="22"/>
          <w:szCs w:val="22"/>
        </w:rPr>
        <w:t xml:space="preserve">The righteous shall be glad in the LORD, and shall take refuge in Him; and all the upright in heart shall glory.</w:t>
      </w:r>
    </w:p>
    <w:p>
      <w:pPr>
        <w:pStyle w:val="Heading2"/>
      </w:pPr>
      <w:r>
        <w:t xml:space="preserve">Commentary on Psalm 64</w:t>
      </w:r>
    </w:p>
    <w:p>
      <w:pPr>
        <w:pStyle w:val="Heading3"/>
      </w:pPr>
      <w:r>
        <w:t xml:space="preserve">Historical Background</w:t>
      </w:r>
    </w:p>
    <w:p>
      <w:pPr>
        <w:spacing w:after="200" w:line="300"/>
        <w:jc w:val="both"/>
      </w:pPr>
      <w:r>
        <w:rPr>
          <w:sz w:val="22"/>
          <w:szCs w:val="22"/>
        </w:rPr>
        <w:t xml:space="preserve">Psalm 64 presents petition for protection from concealed, conspiratorial plotting, its own confidence that such secret schemes will ultimately be exposed and reversed providing assurance against harm whose very concealment makes it especially difficult to counter directly.</w:t>
      </w:r>
    </w:p>
    <w:p>
      <w:pPr>
        <w:pStyle w:val="Heading3"/>
      </w:pPr>
      <w:r>
        <w:t xml:space="preserve">Commentary from an Ebionite Perspective</w:t>
      </w:r>
    </w:p>
    <w:p>
      <w:pPr>
        <w:spacing w:after="200" w:line="300"/>
        <w:jc w:val="both"/>
      </w:pPr>
      <w:r>
        <w:rPr>
          <w:sz w:val="22"/>
          <w:szCs w:val="22"/>
        </w:rPr>
        <w:t xml:space="preserve">This psalm's confidence regarding concealed plots' own eventual exposure reinforces this commentary's sustained insistence throughout this entire volume that God's own justice penetrates even the most carefully hidden schemes.</w:t>
      </w:r>
    </w:p>
    <w:p>
      <w:pPr>
        <w:pStyle w:val="Heading2"/>
      </w:pPr>
      <w:r>
        <w:t xml:space="preserve">Psalm 65 (praise for bounty and providence)</w:t>
      </w:r>
    </w:p>
    <w:p>
      <w:pPr>
        <w:spacing w:after="200" w:line="300"/>
        <w:jc w:val="both"/>
      </w:pPr>
      <w:r>
        <w:rPr>
          <w:b/>
          <w:bCs/>
          <w:color w:val="5B4424"/>
          <w:sz w:val="16"/>
          <w:szCs w:val="16"/>
          <w:vertAlign w:val="superscript"/>
        </w:rPr>
        <w:t xml:space="preserve">2 </w:t>
      </w:r>
      <w:r>
        <w:rPr>
          <w:sz w:val="22"/>
          <w:szCs w:val="22"/>
        </w:rPr>
        <w:t xml:space="preserve">Praise waiteth for Thee, O God, in Zion; and unto Thee the vow is performed.</w:t>
      </w:r>
    </w:p>
    <w:p>
      <w:pPr>
        <w:spacing w:after="200" w:line="300"/>
        <w:jc w:val="both"/>
      </w:pPr>
      <w:r>
        <w:rPr>
          <w:b/>
          <w:bCs/>
          <w:color w:val="5B4424"/>
          <w:sz w:val="16"/>
          <w:szCs w:val="16"/>
          <w:vertAlign w:val="superscript"/>
        </w:rPr>
        <w:t xml:space="preserve">10 </w:t>
      </w:r>
      <w:r>
        <w:rPr>
          <w:sz w:val="22"/>
          <w:szCs w:val="22"/>
        </w:rPr>
        <w:t xml:space="preserve">Thou hast remembered the earth, and watered her, greatly enriching her, with the river of God that is full of water…</w:t>
      </w:r>
    </w:p>
    <w:p>
      <w:pPr>
        <w:spacing w:after="200" w:line="300"/>
        <w:jc w:val="both"/>
      </w:pPr>
      <w:r>
        <w:rPr>
          <w:b/>
          <w:bCs/>
          <w:color w:val="5B4424"/>
          <w:sz w:val="16"/>
          <w:szCs w:val="16"/>
          <w:vertAlign w:val="superscript"/>
        </w:rPr>
        <w:t xml:space="preserve">13 </w:t>
      </w:r>
      <w:r>
        <w:rPr>
          <w:sz w:val="22"/>
          <w:szCs w:val="22"/>
        </w:rPr>
        <w:t xml:space="preserve">The pastures are clothed with flocks; the valleys also are covered over with corn; they shout for joy, they also sing.</w:t>
      </w:r>
    </w:p>
    <w:p>
      <w:pPr>
        <w:pStyle w:val="Heading2"/>
      </w:pPr>
      <w:r>
        <w:t xml:space="preserve">Commentary on Psalm 65</w:t>
      </w:r>
    </w:p>
    <w:p>
      <w:pPr>
        <w:pStyle w:val="Heading3"/>
      </w:pPr>
      <w:r>
        <w:t xml:space="preserve">Historical Background</w:t>
      </w:r>
    </w:p>
    <w:p>
      <w:pPr>
        <w:spacing w:after="200" w:line="300"/>
        <w:jc w:val="both"/>
      </w:pPr>
      <w:r>
        <w:rPr>
          <w:sz w:val="22"/>
          <w:szCs w:val="22"/>
        </w:rPr>
        <w:t xml:space="preserve">Psalm 65 presents sustained thanksgiving for both forgiven sin and agricultural abundance, its own extended, vivid celebration of the harvest, valleys shouting and singing beneath abundant corn, providing this volume with one of Scripture's most joyful single celebrations of creation's own responsive praise.</w:t>
      </w:r>
      <w:r>
        <w:rPr>
          <w:rStyle w:val="FootnoteReference"/>
        </w:rPr>
        <w:footnoteReference w:id="803"/>
      </w:r>
    </w:p>
    <w:p>
      <w:pPr>
        <w:pStyle w:val="Heading3"/>
      </w:pPr>
      <w:r>
        <w:t xml:space="preserve">Commentary from an Ebionite Perspective</w:t>
      </w:r>
    </w:p>
    <w:p>
      <w:pPr>
        <w:spacing w:after="200" w:line="300"/>
        <w:jc w:val="both"/>
      </w:pPr>
      <w:r>
        <w:rPr>
          <w:sz w:val="22"/>
          <w:szCs w:val="22"/>
        </w:rPr>
        <w:t xml:space="preserve">This psalm's union of forgiveness and agricultural blessing within a single sustained thanksgiving reinforces this commentary's sustained insistence throughout this entire volume that spiritual and material blessing remain properly integrated rather than treated as separate, unrelated domains of covenant experience.</w:t>
      </w:r>
    </w:p>
    <w:p>
      <w:pPr>
        <w:pStyle w:val="Heading2"/>
      </w:pPr>
      <w:r>
        <w:t xml:space="preserve">Psalm 66 (come and hear)</w:t>
      </w:r>
    </w:p>
    <w:p>
      <w:pPr>
        <w:spacing w:after="200" w:line="300"/>
        <w:jc w:val="both"/>
      </w:pPr>
      <w:r>
        <w:rPr>
          <w:b/>
          <w:bCs/>
          <w:color w:val="5B4424"/>
          <w:sz w:val="16"/>
          <w:szCs w:val="16"/>
          <w:vertAlign w:val="superscript"/>
        </w:rPr>
        <w:t xml:space="preserve">5 </w:t>
      </w:r>
      <w:r>
        <w:rPr>
          <w:sz w:val="22"/>
          <w:szCs w:val="22"/>
        </w:rPr>
        <w:t xml:space="preserve">Come, and see the works of God; He is terrible in His doing toward the children of men.</w:t>
      </w:r>
    </w:p>
    <w:p>
      <w:pPr>
        <w:spacing w:after="200" w:line="300"/>
        <w:jc w:val="both"/>
      </w:pPr>
      <w:r>
        <w:rPr>
          <w:b/>
          <w:bCs/>
          <w:color w:val="5B4424"/>
          <w:sz w:val="16"/>
          <w:szCs w:val="16"/>
          <w:vertAlign w:val="superscript"/>
        </w:rPr>
        <w:t xml:space="preserve">16 </w:t>
      </w:r>
      <w:r>
        <w:rPr>
          <w:sz w:val="22"/>
          <w:szCs w:val="22"/>
        </w:rPr>
        <w:t xml:space="preserve">Come, and hearken, all ye that fear God, and I will declare what He hath done for my soul.</w:t>
      </w:r>
    </w:p>
    <w:p>
      <w:pPr>
        <w:spacing w:after="200" w:line="300"/>
        <w:jc w:val="both"/>
      </w:pPr>
      <w:r>
        <w:rPr>
          <w:b/>
          <w:bCs/>
          <w:color w:val="5B4424"/>
          <w:sz w:val="16"/>
          <w:szCs w:val="16"/>
          <w:vertAlign w:val="superscript"/>
        </w:rPr>
        <w:t xml:space="preserve">18 </w:t>
      </w:r>
      <w:r>
        <w:rPr>
          <w:sz w:val="22"/>
          <w:szCs w:val="22"/>
        </w:rPr>
        <w:t xml:space="preserve">If I had regarded iniquity in my heart, the Lord would not hear…</w:t>
      </w:r>
    </w:p>
    <w:p>
      <w:pPr>
        <w:spacing w:after="200" w:line="300"/>
        <w:jc w:val="both"/>
      </w:pPr>
      <w:r>
        <w:rPr>
          <w:b/>
          <w:bCs/>
          <w:color w:val="5B4424"/>
          <w:sz w:val="16"/>
          <w:szCs w:val="16"/>
          <w:vertAlign w:val="superscript"/>
        </w:rPr>
        <w:t xml:space="preserve">20 </w:t>
      </w:r>
      <w:r>
        <w:rPr>
          <w:sz w:val="22"/>
          <w:szCs w:val="22"/>
        </w:rPr>
        <w:t xml:space="preserve">Blessed be God, who hath not turned away my prayer, nor His mercy from me.</w:t>
      </w:r>
    </w:p>
    <w:p>
      <w:pPr>
        <w:pStyle w:val="Heading2"/>
      </w:pPr>
      <w:r>
        <w:t xml:space="preserve">Commentary on Psalm 66</w:t>
      </w:r>
    </w:p>
    <w:p>
      <w:pPr>
        <w:pStyle w:val="Heading3"/>
      </w:pPr>
      <w:r>
        <w:t xml:space="preserve">Historical Background</w:t>
      </w:r>
    </w:p>
    <w:p>
      <w:pPr>
        <w:spacing w:after="200" w:line="300"/>
        <w:jc w:val="both"/>
      </w:pPr>
      <w:r>
        <w:rPr>
          <w:sz w:val="22"/>
          <w:szCs w:val="22"/>
        </w:rPr>
        <w:t xml:space="preserve">Psalm 66 moves from communal praise for God's own historical deliverance to personal testimony offered specifically to encourage ‘all ye that fear God,’ this psalm's own explicit invitation to shared hearing confirming testimony's own proper communal function.</w:t>
      </w:r>
    </w:p>
    <w:p>
      <w:pPr>
        <w:pStyle w:val="Heading3"/>
      </w:pPr>
      <w:r>
        <w:t xml:space="preserve">Jewish Cultural Context</w:t>
      </w:r>
    </w:p>
    <w:p>
      <w:pPr>
        <w:spacing w:after="200" w:line="300"/>
        <w:jc w:val="both"/>
      </w:pPr>
      <w:r>
        <w:rPr>
          <w:sz w:val="22"/>
          <w:szCs w:val="22"/>
        </w:rPr>
        <w:t xml:space="preserve">The declaration ‘if I had regarded iniquity in my heart, the Lord would not hear’ (66:18) became, for later tradition, an important statement regarding prayer's own genuine dependence upon sincere, unconcealed confession rather than mere verbal petition alone.</w:t>
      </w:r>
    </w:p>
    <w:p>
      <w:pPr>
        <w:pStyle w:val="Heading3"/>
      </w:pPr>
      <w:r>
        <w:t xml:space="preserve">Commentary from an Ebionite Perspective</w:t>
      </w:r>
    </w:p>
    <w:p>
      <w:pPr>
        <w:spacing w:after="200" w:line="300"/>
        <w:jc w:val="both"/>
      </w:pPr>
      <w:r>
        <w:rPr>
          <w:sz w:val="22"/>
          <w:szCs w:val="22"/>
        </w:rPr>
        <w:t xml:space="preserve">This psalm's movement from communal praise to shared personal testimony reinforces this commentary's sustained insistence throughout this entire volume that individual experience of God's own faithfulness properly serves the wider community's own encouragement rather than remaining private.</w:t>
      </w:r>
    </w:p>
    <w:p>
      <w:pPr>
        <w:pStyle w:val="Heading2"/>
      </w:pPr>
      <w:r>
        <w:t xml:space="preserve">Psalm 67 (God be gracious unto us)</w:t>
      </w:r>
    </w:p>
    <w:p>
      <w:pPr>
        <w:spacing w:after="200" w:line="300"/>
        <w:jc w:val="both"/>
      </w:pPr>
      <w:r>
        <w:rPr>
          <w:b/>
          <w:bCs/>
          <w:color w:val="5B4424"/>
          <w:sz w:val="16"/>
          <w:szCs w:val="16"/>
          <w:vertAlign w:val="superscript"/>
        </w:rPr>
        <w:t xml:space="preserve">2 </w:t>
      </w:r>
      <w:r>
        <w:rPr>
          <w:sz w:val="22"/>
          <w:szCs w:val="22"/>
        </w:rPr>
        <w:t xml:space="preserve">God be gracious unto us, and bless us; may He cause His face to shine toward us; Selah</w:t>
      </w:r>
    </w:p>
    <w:p>
      <w:pPr>
        <w:spacing w:after="200" w:line="300"/>
        <w:jc w:val="both"/>
      </w:pPr>
      <w:r>
        <w:rPr>
          <w:b/>
          <w:bCs/>
          <w:color w:val="5B4424"/>
          <w:sz w:val="16"/>
          <w:szCs w:val="16"/>
          <w:vertAlign w:val="superscript"/>
        </w:rPr>
        <w:t xml:space="preserve">3 </w:t>
      </w:r>
      <w:r>
        <w:rPr>
          <w:sz w:val="22"/>
          <w:szCs w:val="22"/>
        </w:rPr>
        <w:t xml:space="preserve">That Thy way may be known upon earth, Thy salvation among all nations.</w:t>
      </w:r>
    </w:p>
    <w:p>
      <w:pPr>
        <w:spacing w:after="200" w:line="300"/>
        <w:jc w:val="both"/>
      </w:pPr>
      <w:r>
        <w:rPr>
          <w:b/>
          <w:bCs/>
          <w:color w:val="5B4424"/>
          <w:sz w:val="16"/>
          <w:szCs w:val="16"/>
          <w:vertAlign w:val="superscript"/>
        </w:rPr>
        <w:t xml:space="preserve">5 </w:t>
      </w:r>
      <w:r>
        <w:rPr>
          <w:sz w:val="22"/>
          <w:szCs w:val="22"/>
        </w:rPr>
        <w:t xml:space="preserve">Let the peoples praise Thee, O God; let all the peoples praise Thee.</w:t>
      </w:r>
    </w:p>
    <w:p>
      <w:pPr>
        <w:spacing w:after="200" w:line="300"/>
        <w:jc w:val="both"/>
      </w:pPr>
      <w:r>
        <w:rPr>
          <w:b/>
          <w:bCs/>
          <w:color w:val="5B4424"/>
          <w:sz w:val="16"/>
          <w:szCs w:val="16"/>
          <w:vertAlign w:val="superscript"/>
        </w:rPr>
        <w:t xml:space="preserve">7 </w:t>
      </w:r>
      <w:r>
        <w:rPr>
          <w:sz w:val="22"/>
          <w:szCs w:val="22"/>
        </w:rPr>
        <w:t xml:space="preserve">The earth hath yielded her increase; may God, our own God, bless us.</w:t>
      </w:r>
    </w:p>
    <w:p>
      <w:pPr>
        <w:pStyle w:val="Heading2"/>
      </w:pPr>
      <w:r>
        <w:t xml:space="preserve">Commentary on Psalm 67</w:t>
      </w:r>
    </w:p>
    <w:p>
      <w:pPr>
        <w:pStyle w:val="Heading3"/>
      </w:pPr>
      <w:r>
        <w:t xml:space="preserve">Historical Background</w:t>
      </w:r>
    </w:p>
    <w:p>
      <w:pPr>
        <w:spacing w:after="200" w:line="300"/>
        <w:jc w:val="both"/>
      </w:pPr>
      <w:r>
        <w:rPr>
          <w:sz w:val="22"/>
          <w:szCs w:val="22"/>
        </w:rPr>
        <w:t xml:space="preserve">Psalm 67 presents a compact, deliberately universal prayer, its own opening blessing directly echoing the Priestly Blessing already discussed at exhaustive length throughout this volume's commentary on Numbers 6:24–26, requesting Israel's own blessing explicitly so that God's own way might become known among 'all nations.'</w:t>
      </w:r>
      <w:r>
        <w:rPr>
          <w:rStyle w:val="FootnoteReference"/>
        </w:rPr>
        <w:footnoteReference w:id="804"/>
      </w:r>
    </w:p>
    <w:p>
      <w:pPr>
        <w:pStyle w:val="Heading3"/>
      </w:pPr>
      <w:r>
        <w:t xml:space="preserve">Jewish Cultural Context</w:t>
      </w:r>
    </w:p>
    <w:p>
      <w:pPr>
        <w:spacing w:after="200" w:line="300"/>
        <w:jc w:val="both"/>
      </w:pPr>
      <w:r>
        <w:rPr>
          <w:sz w:val="22"/>
          <w:szCs w:val="22"/>
        </w:rPr>
        <w:t xml:space="preserve">This psalm's explicit purpose clause, blessing requested ‘that Thy way may be known upon earth… among all nations’ (67:3), became, for later tradition, an important statement that Israel's own covenant blessing was never intended as an end in itself but as the means toward the nations' own eventual knowledge of God, directly continuing the patriarchal promise already discussed at exhaustive length since Genesis 12:3.</w:t>
      </w:r>
    </w:p>
    <w:p>
      <w:pPr>
        <w:pStyle w:val="Heading3"/>
      </w:pPr>
      <w:r>
        <w:t xml:space="preserve">Commentary from an Ebionite Perspective</w:t>
      </w:r>
    </w:p>
    <w:p>
      <w:pPr>
        <w:spacing w:after="200" w:line="300"/>
        <w:jc w:val="both"/>
      </w:pPr>
      <w:r>
        <w:rPr>
          <w:sz w:val="22"/>
          <w:szCs w:val="22"/>
        </w:rPr>
        <w:t xml:space="preserve">This psalm's explicit missionary purpose, blessing requested specifically to reveal God's own way to all nations, reinforces this commentary's sustained insistence throughout this entire volume that Israel's own covenant election exists for the sake of the nations' own eventual blessing rather than for Israel's own exclusive benefit, a pattern this volume has traced consistently throughout its entire commentary since Genesis 12:3's foundational promise.</w:t>
      </w:r>
      <w:r>
        <w:rPr>
          <w:rStyle w:val="FootnoteReference"/>
        </w:rPr>
        <w:footnoteReference w:id="805"/>
      </w:r>
    </w:p>
    <w:p>
      <w:pPr>
        <w:pStyle w:val="Heading2"/>
      </w:pPr>
      <w:r>
        <w:t xml:space="preserve">Psalm 68 (let God arise)</w:t>
      </w:r>
    </w:p>
    <w:p>
      <w:pPr>
        <w:spacing w:after="200" w:line="300"/>
        <w:jc w:val="both"/>
      </w:pPr>
      <w:r>
        <w:rPr>
          <w:b/>
          <w:bCs/>
          <w:color w:val="5B4424"/>
          <w:sz w:val="16"/>
          <w:szCs w:val="16"/>
          <w:vertAlign w:val="superscript"/>
        </w:rPr>
        <w:t xml:space="preserve">2 </w:t>
      </w:r>
      <w:r>
        <w:rPr>
          <w:sz w:val="22"/>
          <w:szCs w:val="22"/>
        </w:rPr>
        <w:t xml:space="preserve">Let God arise, let His enemies be scattered; and let them that hate Him flee before Him.</w:t>
      </w:r>
    </w:p>
    <w:p>
      <w:pPr>
        <w:spacing w:after="200" w:line="300"/>
        <w:jc w:val="both"/>
      </w:pPr>
      <w:r>
        <w:rPr>
          <w:b/>
          <w:bCs/>
          <w:color w:val="5B4424"/>
          <w:sz w:val="16"/>
          <w:szCs w:val="16"/>
          <w:vertAlign w:val="superscript"/>
        </w:rPr>
        <w:t xml:space="preserve">6 </w:t>
      </w:r>
      <w:r>
        <w:rPr>
          <w:sz w:val="22"/>
          <w:szCs w:val="22"/>
        </w:rPr>
        <w:t xml:space="preserve">A father of the fatherless, and a judge of the widows, is God in His holy habitation.</w:t>
      </w:r>
    </w:p>
    <w:p>
      <w:pPr>
        <w:spacing w:after="200" w:line="300"/>
        <w:jc w:val="both"/>
      </w:pPr>
      <w:r>
        <w:rPr>
          <w:b/>
          <w:bCs/>
          <w:color w:val="5B4424"/>
          <w:sz w:val="16"/>
          <w:szCs w:val="16"/>
          <w:vertAlign w:val="superscript"/>
        </w:rPr>
        <w:t xml:space="preserve">19 </w:t>
      </w:r>
      <w:r>
        <w:rPr>
          <w:sz w:val="22"/>
          <w:szCs w:val="22"/>
        </w:rPr>
        <w:t xml:space="preserve">Thou hast ascended on high, Thou hast led captivity captive; Thou hast received gifts among men…</w:t>
      </w:r>
    </w:p>
    <w:p>
      <w:pPr>
        <w:spacing w:after="200" w:line="300"/>
        <w:jc w:val="both"/>
      </w:pPr>
      <w:r>
        <w:rPr>
          <w:b/>
          <w:bCs/>
          <w:color w:val="5B4424"/>
          <w:sz w:val="16"/>
          <w:szCs w:val="16"/>
          <w:vertAlign w:val="superscript"/>
        </w:rPr>
        <w:t xml:space="preserve">35 </w:t>
      </w:r>
      <w:r>
        <w:rPr>
          <w:sz w:val="22"/>
          <w:szCs w:val="22"/>
        </w:rPr>
        <w:t xml:space="preserve">Ascribe ye strength unto God; His majesty is over Israel, and His strength is in the skies.</w:t>
      </w:r>
    </w:p>
    <w:p>
      <w:pPr>
        <w:pStyle w:val="Heading2"/>
      </w:pPr>
      <w:r>
        <w:t xml:space="preserve">Commentary on Psalm 68</w:t>
      </w:r>
    </w:p>
    <w:p>
      <w:pPr>
        <w:pStyle w:val="Heading3"/>
      </w:pPr>
      <w:r>
        <w:t xml:space="preserve">Historical Background</w:t>
      </w:r>
    </w:p>
    <w:p>
      <w:pPr>
        <w:spacing w:after="200" w:line="300"/>
        <w:jc w:val="both"/>
      </w:pPr>
      <w:r>
        <w:rPr>
          <w:sz w:val="22"/>
          <w:szCs w:val="22"/>
        </w:rPr>
        <w:t xml:space="preserve">Psalm 68 presents an extended triumphal procession hymn, likely accompanying the ark's own ceremonial movement, tracing God's own historical deliverances from the wilderness wandering through the conquest and into Zion's own establishment, its own celebrated central image, God ascending 'on high' having 'led captivity captive,' among the Psalter's most triumphant single declarations.</w:t>
      </w:r>
      <w:r>
        <w:rPr>
          <w:rStyle w:val="FootnoteReference"/>
        </w:rPr>
        <w:footnoteReference w:id="806"/>
      </w:r>
    </w:p>
    <w:p>
      <w:pPr>
        <w:pStyle w:val="Heading3"/>
      </w:pPr>
      <w:r>
        <w:t xml:space="preserve">Jewish Cultural Context</w:t>
      </w:r>
    </w:p>
    <w:p>
      <w:pPr>
        <w:spacing w:after="200" w:line="300"/>
        <w:jc w:val="both"/>
      </w:pPr>
      <w:r>
        <w:rPr>
          <w:sz w:val="22"/>
          <w:szCs w:val="22"/>
        </w:rPr>
        <w:t xml:space="preserve">This psalm's designation of God as ‘a father of the fatherless, and a judge of the widows’ (68:6) became, for later tradition, a foundational statement of divine character directly grounding the Torah's own comparable protective legislation already discussed at exhaustive length throughout this volume's entire commentary.</w:t>
      </w:r>
    </w:p>
    <w:p>
      <w:pPr>
        <w:pStyle w:val="Heading3"/>
      </w:pPr>
      <w:r>
        <w:t xml:space="preserve">Connections to the Hebrew Bible</w:t>
      </w:r>
    </w:p>
    <w:p>
      <w:pPr>
        <w:spacing w:after="200" w:line="300"/>
        <w:jc w:val="both"/>
      </w:pPr>
      <w:r>
        <w:rPr>
          <w:sz w:val="22"/>
          <w:szCs w:val="22"/>
        </w:rPr>
        <w:t xml:space="preserve">This psalm's image of ascending with captives and receiving gifts directly continues this volume's sustained attention to triumphant divine kingship already traced throughout its commentary on Psalm 47's comparable enthronement hymn.</w:t>
      </w:r>
    </w:p>
    <w:p>
      <w:pPr>
        <w:pStyle w:val="Heading2"/>
      </w:pPr>
      <w:r>
        <w:t xml:space="preserve">Psalm 69 (the waters are come in even unto the soul)</w:t>
      </w:r>
    </w:p>
    <w:p>
      <w:pPr>
        <w:spacing w:after="200" w:line="300"/>
        <w:jc w:val="both"/>
      </w:pPr>
      <w:r>
        <w:rPr>
          <w:b/>
          <w:bCs/>
          <w:color w:val="5B4424"/>
          <w:sz w:val="16"/>
          <w:szCs w:val="16"/>
          <w:vertAlign w:val="superscript"/>
        </w:rPr>
        <w:t xml:space="preserve">2 </w:t>
      </w:r>
      <w:r>
        <w:rPr>
          <w:sz w:val="22"/>
          <w:szCs w:val="22"/>
        </w:rPr>
        <w:t xml:space="preserve">Save me, O God; for the waters are come in even unto the soul.</w:t>
      </w:r>
    </w:p>
    <w:p>
      <w:pPr>
        <w:spacing w:after="200" w:line="300"/>
        <w:jc w:val="both"/>
      </w:pPr>
      <w:r>
        <w:rPr>
          <w:b/>
          <w:bCs/>
          <w:color w:val="5B4424"/>
          <w:sz w:val="16"/>
          <w:szCs w:val="16"/>
          <w:vertAlign w:val="superscript"/>
        </w:rPr>
        <w:t xml:space="preserve">3 </w:t>
      </w:r>
      <w:r>
        <w:rPr>
          <w:sz w:val="22"/>
          <w:szCs w:val="22"/>
        </w:rPr>
        <w:t xml:space="preserve">I am sunk in deep mire, where there is no standing; I am come into deep waters, and the flood overwhelmeth me.</w:t>
      </w:r>
    </w:p>
    <w:p>
      <w:pPr>
        <w:spacing w:after="200" w:line="300"/>
        <w:jc w:val="both"/>
      </w:pPr>
      <w:r>
        <w:rPr>
          <w:b/>
          <w:bCs/>
          <w:color w:val="5B4424"/>
          <w:sz w:val="16"/>
          <w:szCs w:val="16"/>
          <w:vertAlign w:val="superscript"/>
        </w:rPr>
        <w:t xml:space="preserve">5 </w:t>
      </w:r>
      <w:r>
        <w:rPr>
          <w:sz w:val="22"/>
          <w:szCs w:val="22"/>
        </w:rPr>
        <w:t xml:space="preserve">They that hate me without a cause are more than the hairs of my head…</w:t>
      </w:r>
    </w:p>
    <w:p>
      <w:pPr>
        <w:spacing w:after="200" w:line="300"/>
        <w:jc w:val="both"/>
      </w:pPr>
      <w:r>
        <w:rPr>
          <w:b/>
          <w:bCs/>
          <w:color w:val="5B4424"/>
          <w:sz w:val="16"/>
          <w:szCs w:val="16"/>
          <w:vertAlign w:val="superscript"/>
        </w:rPr>
        <w:t xml:space="preserve">9 </w:t>
      </w:r>
      <w:r>
        <w:rPr>
          <w:sz w:val="22"/>
          <w:szCs w:val="22"/>
        </w:rPr>
        <w:t xml:space="preserve">I am become a stranger unto my brethren, and an alien unto my mother's children.</w:t>
      </w:r>
    </w:p>
    <w:p>
      <w:pPr>
        <w:spacing w:after="200" w:line="300"/>
        <w:jc w:val="both"/>
      </w:pPr>
      <w:r>
        <w:rPr>
          <w:b/>
          <w:bCs/>
          <w:color w:val="5B4424"/>
          <w:sz w:val="16"/>
          <w:szCs w:val="16"/>
          <w:vertAlign w:val="superscript"/>
        </w:rPr>
        <w:t xml:space="preserve">10 </w:t>
      </w:r>
      <w:r>
        <w:rPr>
          <w:sz w:val="22"/>
          <w:szCs w:val="22"/>
        </w:rPr>
        <w:t xml:space="preserve">For zeal of Thy house hath eaten me up, and the reproaches of them that reproach Thee are fallen upon me.</w:t>
      </w:r>
    </w:p>
    <w:p>
      <w:pPr>
        <w:spacing w:after="200" w:line="300"/>
        <w:jc w:val="both"/>
      </w:pPr>
      <w:r>
        <w:rPr>
          <w:b/>
          <w:bCs/>
          <w:color w:val="5B4424"/>
          <w:sz w:val="16"/>
          <w:szCs w:val="16"/>
          <w:vertAlign w:val="superscript"/>
        </w:rPr>
        <w:t xml:space="preserve">21 </w:t>
      </w:r>
      <w:r>
        <w:rPr>
          <w:sz w:val="22"/>
          <w:szCs w:val="22"/>
        </w:rPr>
        <w:t xml:space="preserve">Reproach hath broken my heart, and I am sick; and I looked for some to show compassion, but there was none, and for comforters, but I found none.</w:t>
      </w:r>
    </w:p>
    <w:p>
      <w:pPr>
        <w:spacing w:after="200" w:line="300"/>
        <w:jc w:val="both"/>
      </w:pPr>
      <w:r>
        <w:rPr>
          <w:b/>
          <w:bCs/>
          <w:color w:val="5B4424"/>
          <w:sz w:val="16"/>
          <w:szCs w:val="16"/>
          <w:vertAlign w:val="superscript"/>
        </w:rPr>
        <w:t xml:space="preserve">22 </w:t>
      </w:r>
      <w:r>
        <w:rPr>
          <w:sz w:val="22"/>
          <w:szCs w:val="22"/>
        </w:rPr>
        <w:t xml:space="preserve">They gave also gall for my food, and for my thirst they gave me vinegar to drink.</w:t>
      </w:r>
    </w:p>
    <w:p>
      <w:pPr>
        <w:spacing w:after="200" w:line="300"/>
        <w:jc w:val="both"/>
      </w:pPr>
      <w:r>
        <w:rPr>
          <w:b/>
          <w:bCs/>
          <w:color w:val="5B4424"/>
          <w:sz w:val="16"/>
          <w:szCs w:val="16"/>
          <w:vertAlign w:val="superscript"/>
        </w:rPr>
        <w:t xml:space="preserve">30 </w:t>
      </w:r>
      <w:r>
        <w:rPr>
          <w:sz w:val="22"/>
          <w:szCs w:val="22"/>
        </w:rPr>
        <w:t xml:space="preserve">But I am afflicted and in pain; let Thy salvation, O God, set me up on high.</w:t>
      </w:r>
    </w:p>
    <w:p>
      <w:pPr>
        <w:spacing w:after="200" w:line="300"/>
        <w:jc w:val="both"/>
      </w:pPr>
      <w:r>
        <w:rPr>
          <w:b/>
          <w:bCs/>
          <w:color w:val="5B4424"/>
          <w:sz w:val="16"/>
          <w:szCs w:val="16"/>
          <w:vertAlign w:val="superscript"/>
        </w:rPr>
        <w:t xml:space="preserve">33 </w:t>
      </w:r>
      <w:r>
        <w:rPr>
          <w:sz w:val="22"/>
          <w:szCs w:val="22"/>
        </w:rPr>
        <w:t xml:space="preserve">The humble shall see it, and be glad; ye that seek after God, let your heart revive.</w:t>
      </w:r>
    </w:p>
    <w:p>
      <w:pPr>
        <w:spacing w:after="200" w:line="300"/>
        <w:jc w:val="both"/>
      </w:pPr>
      <w:r>
        <w:rPr>
          <w:b/>
          <w:bCs/>
          <w:color w:val="5B4424"/>
          <w:sz w:val="16"/>
          <w:szCs w:val="16"/>
          <w:vertAlign w:val="superscript"/>
        </w:rPr>
        <w:t xml:space="preserve">36 </w:t>
      </w:r>
      <w:r>
        <w:rPr>
          <w:sz w:val="22"/>
          <w:szCs w:val="22"/>
        </w:rPr>
        <w:t xml:space="preserve">For God will save Zion, and build the cities of Judah…</w:t>
      </w:r>
    </w:p>
    <w:p>
      <w:pPr>
        <w:pStyle w:val="Heading2"/>
      </w:pPr>
      <w:r>
        <w:t xml:space="preserve">Commentary on Psalm 69</w:t>
      </w:r>
    </w:p>
    <w:p>
      <w:pPr>
        <w:pStyle w:val="Heading3"/>
      </w:pPr>
      <w:r>
        <w:t xml:space="preserve">Historical Background</w:t>
      </w:r>
    </w:p>
    <w:p>
      <w:pPr>
        <w:spacing w:after="200" w:line="300"/>
        <w:jc w:val="both"/>
      </w:pPr>
      <w:r>
        <w:rPr>
          <w:sz w:val="22"/>
          <w:szCs w:val="22"/>
        </w:rPr>
        <w:t xml:space="preserve">Psalm 69 presents an extended, anguished lament combining images of near-drowning, social estrangement even from immediate family, and physical suffering met with mockery rather than comfort, this psalm's own two most theologically consequential single verses, zeal for God's house consuming the psalmist and gall and vinegar offered instead of comfort, together making this among the Psalter's most extensively cross-referenced compositions.</w:t>
      </w:r>
      <w:r>
        <w:rPr>
          <w:rStyle w:val="FootnoteReference"/>
        </w:rPr>
        <w:footnoteReference w:id="807"/>
      </w:r>
    </w:p>
    <w:p>
      <w:pPr>
        <w:pStyle w:val="Heading3"/>
      </w:pPr>
      <w:r>
        <w:t xml:space="preserve">Jewish Cultural Context</w:t>
      </w:r>
    </w:p>
    <w:p>
      <w:pPr>
        <w:spacing w:after="200" w:line="300"/>
        <w:jc w:val="both"/>
      </w:pPr>
      <w:r>
        <w:rPr>
          <w:sz w:val="22"/>
          <w:szCs w:val="22"/>
        </w:rPr>
        <w:t xml:space="preserve">This edition follows the Jewish Publication Society's own Hebrew versification, in which the superscription is counted as the opening verse, shifting subsequent references one position higher than English translations following the King James Version; this edition's verses 10 and 22 thus correspond to English 69:9 and 69:21 respectively.</w:t>
      </w:r>
      <w:r>
        <w:rPr>
          <w:rStyle w:val="FootnoteReference"/>
        </w:rPr>
        <w:footnoteReference w:id="808"/>
      </w:r>
    </w:p>
    <w:p>
      <w:pPr>
        <w:pStyle w:val="Heading3"/>
      </w:pPr>
      <w:r>
        <w:t xml:space="preserve">Hebrew Word Studies</w:t>
      </w:r>
    </w:p>
    <w:p>
      <w:pPr>
        <w:spacing w:after="200" w:line="300"/>
        <w:jc w:val="both"/>
      </w:pPr>
      <w:r>
        <w:rPr>
          <w:sz w:val="22"/>
          <w:szCs w:val="22"/>
        </w:rPr>
        <w:t xml:space="preserve">The declaration ‘zeal of Thy house hath eaten me up’ (69:10) employs consuming, almost violent imagery for devoted commitment to God's own honor and dwelling place, this same intensity of consuming zeal already anticipated throughout this volume's commentary on Phinehas's own comparable zeal in Numbers 25 and developed further in this psalm's own personal, costly application.</w:t>
      </w:r>
    </w:p>
    <w:p>
      <w:pPr>
        <w:pStyle w:val="Heading3"/>
      </w:pPr>
      <w:r>
        <w:t xml:space="preserve">Connections to the Hebrew Bible</w:t>
      </w:r>
    </w:p>
    <w:p>
      <w:pPr>
        <w:spacing w:after="200" w:line="300"/>
        <w:jc w:val="both"/>
      </w:pPr>
      <w:r>
        <w:rPr>
          <w:sz w:val="22"/>
          <w:szCs w:val="22"/>
        </w:rPr>
        <w:t xml:space="preserve">This psalm's account of estrangement even from ‘my mother's children’ (69:9) directly continues this volume's sustained attention to the cost of faithful, zealous devotion already traced throughout its entire commentary on prophetic figures whose own faithfulness produced social isolation, this psalm's own personal testimony joining Jeremiah's comparable isolation already discussed at length in this volume's commentary on that prophet.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sustained portrait, genuine zeal for God's own honor met with social rejection, physical suffering, and mockery rather than comfort or vindication, provides one of the Hebrew Bible's most complete single texts for understanding how authentic covenant devotion can provoke, rather than prevent, genuine suffering; this commentary holds that this psalm's own closing turn toward confident hope for Zion's restoration, following its sustained anguish, models the same pattern this volume has traced consistently throughout its entire commentary regarding lament's own proper movement from honest suffering through to renewed covenant confidence.</w:t>
      </w:r>
      <w:r>
        <w:rPr>
          <w:rStyle w:val="FootnoteReference"/>
        </w:rPr>
        <w:footnoteReference w:id="809"/>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declarations regarding consuming zeal for God's house and gall and vinegar offered amid suffering receive direct, explicit citation and enactment within this volume's own selected Gospel material, addressed at length when those passages, including the Temple's own cleansing and the crucifixion's specific details, are reached later in this volume, this volume's commentary holding throughout that these correspondences confirm this psalm's own remarkable, sustained relevance to that later narrative's own specific details.</w:t>
      </w:r>
    </w:p>
    <w:p>
      <w:pPr>
        <w:pStyle w:val="Heading2"/>
      </w:pPr>
      <w:r>
        <w:t xml:space="preserve">Psalm 70 (a brief prayer for help)</w:t>
      </w:r>
    </w:p>
    <w:p>
      <w:pPr>
        <w:spacing w:after="200" w:line="300"/>
        <w:jc w:val="both"/>
      </w:pPr>
      <w:r>
        <w:rPr>
          <w:b/>
          <w:bCs/>
          <w:color w:val="5B4424"/>
          <w:sz w:val="16"/>
          <w:szCs w:val="16"/>
          <w:vertAlign w:val="superscript"/>
        </w:rPr>
        <w:t xml:space="preserve">2 </w:t>
      </w:r>
      <w:r>
        <w:rPr>
          <w:sz w:val="22"/>
          <w:szCs w:val="22"/>
        </w:rPr>
        <w:t xml:space="preserve">Be pleased, O God, to deliver me; O LORD, make haste to help me.</w:t>
      </w:r>
    </w:p>
    <w:p>
      <w:pPr>
        <w:spacing w:after="200" w:line="300"/>
        <w:jc w:val="both"/>
      </w:pPr>
      <w:r>
        <w:rPr>
          <w:b/>
          <w:bCs/>
          <w:color w:val="5B4424"/>
          <w:sz w:val="16"/>
          <w:szCs w:val="16"/>
          <w:vertAlign w:val="superscript"/>
        </w:rPr>
        <w:t xml:space="preserve">6 </w:t>
      </w:r>
      <w:r>
        <w:rPr>
          <w:sz w:val="22"/>
          <w:szCs w:val="22"/>
        </w:rPr>
        <w:t xml:space="preserve">But I am poor and needy; O God, make haste unto me; Thou art my help and my deliverer; O LORD, tarry not.</w:t>
      </w:r>
    </w:p>
    <w:p>
      <w:pPr>
        <w:pStyle w:val="Heading2"/>
      </w:pPr>
      <w:r>
        <w:t xml:space="preserve">Commentary on Psalm 70</w:t>
      </w:r>
    </w:p>
    <w:p>
      <w:pPr>
        <w:pStyle w:val="Heading3"/>
      </w:pPr>
      <w:r>
        <w:t xml:space="preserve">Historical Background</w:t>
      </w:r>
    </w:p>
    <w:p>
      <w:pPr>
        <w:spacing w:after="200" w:line="300"/>
        <w:jc w:val="both"/>
      </w:pPr>
      <w:r>
        <w:rPr>
          <w:sz w:val="22"/>
          <w:szCs w:val="22"/>
        </w:rPr>
        <w:t xml:space="preserve">Psalm 70, nearly identical to Psalm 40's own closing verses already discussed at length in this volume's earlier commentary on that chapter, presents an urgent, compact prayer for immediate help, its own brevity itself expressing the urgency of the need it addresses.</w:t>
      </w:r>
    </w:p>
    <w:p>
      <w:pPr>
        <w:pStyle w:val="Heading3"/>
      </w:pPr>
      <w:r>
        <w:t xml:space="preserve">Commentary from an Ebionite Perspective</w:t>
      </w:r>
    </w:p>
    <w:p>
      <w:pPr>
        <w:spacing w:after="200" w:line="300"/>
        <w:jc w:val="both"/>
      </w:pPr>
      <w:r>
        <w:rPr>
          <w:sz w:val="22"/>
          <w:szCs w:val="22"/>
        </w:rPr>
        <w:t xml:space="preserve">This psalm's urgent brevity reinforces this commentary's sustained insistence throughout this entire volume that authentic prayer need not always be lengthy or elaborate, genuine urgency finding its own appropriate, compressed expression.</w:t>
      </w:r>
    </w:p>
    <w:p>
      <w:pPr>
        <w:pStyle w:val="Heading2"/>
      </w:pPr>
      <w:r>
        <w:t xml:space="preserve">Psalm 71 (a prayer of an old man)</w:t>
      </w:r>
    </w:p>
    <w:p>
      <w:pPr>
        <w:spacing w:after="200" w:line="300"/>
        <w:jc w:val="both"/>
      </w:pPr>
      <w:r>
        <w:rPr>
          <w:b/>
          <w:bCs/>
          <w:color w:val="5B4424"/>
          <w:sz w:val="16"/>
          <w:szCs w:val="16"/>
          <w:vertAlign w:val="superscript"/>
        </w:rPr>
        <w:t xml:space="preserve">9 </w:t>
      </w:r>
      <w:r>
        <w:rPr>
          <w:sz w:val="22"/>
          <w:szCs w:val="22"/>
        </w:rPr>
        <w:t xml:space="preserve">Cast me not off in the time of old age; when my strength faileth, forsake me not.</w:t>
      </w:r>
    </w:p>
    <w:p>
      <w:pPr>
        <w:spacing w:after="200" w:line="300"/>
        <w:jc w:val="both"/>
      </w:pPr>
      <w:r>
        <w:rPr>
          <w:b/>
          <w:bCs/>
          <w:color w:val="5B4424"/>
          <w:sz w:val="16"/>
          <w:szCs w:val="16"/>
          <w:vertAlign w:val="superscript"/>
        </w:rPr>
        <w:t xml:space="preserve">17 </w:t>
      </w:r>
      <w:r>
        <w:rPr>
          <w:sz w:val="22"/>
          <w:szCs w:val="22"/>
        </w:rPr>
        <w:t xml:space="preserve">O God, Thou hast taught me from my youth; and until now do I declare Thy wondrous works.</w:t>
      </w:r>
    </w:p>
    <w:p>
      <w:pPr>
        <w:spacing w:after="200" w:line="300"/>
        <w:jc w:val="both"/>
      </w:pPr>
      <w:r>
        <w:rPr>
          <w:b/>
          <w:bCs/>
          <w:color w:val="5B4424"/>
          <w:sz w:val="16"/>
          <w:szCs w:val="16"/>
          <w:vertAlign w:val="superscript"/>
        </w:rPr>
        <w:t xml:space="preserve">18 </w:t>
      </w:r>
      <w:r>
        <w:rPr>
          <w:sz w:val="22"/>
          <w:szCs w:val="22"/>
        </w:rPr>
        <w:t xml:space="preserve">And even unto old age and hoary hairs, O God, forsake me not; until I have declared Thy strength unto the next generation…</w:t>
      </w:r>
    </w:p>
    <w:p>
      <w:pPr>
        <w:pStyle w:val="Heading2"/>
      </w:pPr>
      <w:r>
        <w:t xml:space="preserve">Commentary on Psalm 71</w:t>
      </w:r>
    </w:p>
    <w:p>
      <w:pPr>
        <w:pStyle w:val="Heading3"/>
      </w:pPr>
      <w:r>
        <w:t xml:space="preserve">Historical Background</w:t>
      </w:r>
    </w:p>
    <w:p>
      <w:pPr>
        <w:spacing w:after="200" w:line="300"/>
        <w:jc w:val="both"/>
      </w:pPr>
      <w:r>
        <w:rPr>
          <w:sz w:val="22"/>
          <w:szCs w:val="22"/>
        </w:rPr>
        <w:t xml:space="preserve">Psalm 71, unattributed but widely recognized as voicing an elderly petitioner's own sustained trust, explicitly requests continued divine presence specifically to enable testimony 'unto the next generation,' this psalm's own concern extending beyond personal comfort toward the transmission of faith itself.</w:t>
      </w:r>
      <w:r>
        <w:rPr>
          <w:rStyle w:val="FootnoteReference"/>
        </w:rPr>
        <w:footnoteReference w:id="810"/>
      </w:r>
    </w:p>
    <w:p>
      <w:pPr>
        <w:pStyle w:val="Heading3"/>
      </w:pPr>
      <w:r>
        <w:t xml:space="preserve">Commentary from an Ebionite Perspective</w:t>
      </w:r>
    </w:p>
    <w:p>
      <w:pPr>
        <w:spacing w:after="200" w:line="300"/>
        <w:jc w:val="both"/>
      </w:pPr>
      <w:r>
        <w:rPr>
          <w:sz w:val="22"/>
          <w:szCs w:val="22"/>
        </w:rPr>
        <w:t xml:space="preserve">This psalm's petition grounded in the explicit purpose of transmitting faith to the next generation reinforces this commentary's sustained insistence throughout this entire volume that individual covenant experience properly serves the wider community's own ongoing, multi-generational faithfulness.</w:t>
      </w:r>
    </w:p>
    <w:p>
      <w:pPr>
        <w:pStyle w:val="Heading2"/>
      </w:pPr>
      <w:r>
        <w:t xml:space="preserve">Psalm 72 (Solomon's psalm)</w:t>
      </w:r>
    </w:p>
    <w:p>
      <w:pPr>
        <w:spacing w:after="200" w:line="300"/>
        <w:jc w:val="both"/>
      </w:pPr>
      <w:r>
        <w:rPr>
          <w:b/>
          <w:bCs/>
          <w:color w:val="5B4424"/>
          <w:sz w:val="16"/>
          <w:szCs w:val="16"/>
          <w:vertAlign w:val="superscript"/>
        </w:rPr>
        <w:t xml:space="preserve">1 </w:t>
      </w:r>
      <w:r>
        <w:rPr>
          <w:sz w:val="22"/>
          <w:szCs w:val="22"/>
        </w:rPr>
        <w:t xml:space="preserve">Give the king Thy judgments, O God, and Thy righteousness unto the king's son.</w:t>
      </w:r>
    </w:p>
    <w:p>
      <w:pPr>
        <w:spacing w:after="200" w:line="300"/>
        <w:jc w:val="both"/>
      </w:pPr>
      <w:r>
        <w:rPr>
          <w:b/>
          <w:bCs/>
          <w:color w:val="5B4424"/>
          <w:sz w:val="16"/>
          <w:szCs w:val="16"/>
          <w:vertAlign w:val="superscript"/>
        </w:rPr>
        <w:t xml:space="preserve">4 </w:t>
      </w:r>
      <w:r>
        <w:rPr>
          <w:sz w:val="22"/>
          <w:szCs w:val="22"/>
        </w:rPr>
        <w:t xml:space="preserve">May he judge the poor of the people, and save the children of the needy, and crush the oppressor.</w:t>
      </w:r>
    </w:p>
    <w:p>
      <w:pPr>
        <w:spacing w:after="200" w:line="300"/>
        <w:jc w:val="both"/>
      </w:pPr>
      <w:r>
        <w:rPr>
          <w:b/>
          <w:bCs/>
          <w:color w:val="5B4424"/>
          <w:sz w:val="16"/>
          <w:szCs w:val="16"/>
          <w:vertAlign w:val="superscript"/>
        </w:rPr>
        <w:t xml:space="preserve">8 </w:t>
      </w:r>
      <w:r>
        <w:rPr>
          <w:sz w:val="22"/>
          <w:szCs w:val="22"/>
        </w:rPr>
        <w:t xml:space="preserve">May he have dominion also from sea to sea, and from the River unto the ends of the earth.</w:t>
      </w:r>
    </w:p>
    <w:p>
      <w:pPr>
        <w:spacing w:after="200" w:line="300"/>
        <w:jc w:val="both"/>
      </w:pPr>
      <w:r>
        <w:rPr>
          <w:b/>
          <w:bCs/>
          <w:color w:val="5B4424"/>
          <w:sz w:val="16"/>
          <w:szCs w:val="16"/>
          <w:vertAlign w:val="superscript"/>
        </w:rPr>
        <w:t xml:space="preserve">12 </w:t>
      </w:r>
      <w:r>
        <w:rPr>
          <w:sz w:val="22"/>
          <w:szCs w:val="22"/>
        </w:rPr>
        <w:t xml:space="preserve">For he will deliver the needy when he crieth; the poor also, and him that hath no helper.</w:t>
      </w:r>
    </w:p>
    <w:p>
      <w:pPr>
        <w:spacing w:after="200" w:line="300"/>
        <w:jc w:val="both"/>
      </w:pPr>
      <w:r>
        <w:rPr>
          <w:b/>
          <w:bCs/>
          <w:color w:val="5B4424"/>
          <w:sz w:val="16"/>
          <w:szCs w:val="16"/>
          <w:vertAlign w:val="superscript"/>
        </w:rPr>
        <w:t xml:space="preserve">13 </w:t>
      </w:r>
      <w:r>
        <w:rPr>
          <w:sz w:val="22"/>
          <w:szCs w:val="22"/>
        </w:rPr>
        <w:t xml:space="preserve">He will have pity on the poor and needy, and the souls of the needy he will save.</w:t>
      </w:r>
    </w:p>
    <w:p>
      <w:pPr>
        <w:spacing w:after="200" w:line="300"/>
        <w:jc w:val="both"/>
      </w:pPr>
      <w:r>
        <w:rPr>
          <w:b/>
          <w:bCs/>
          <w:color w:val="5B4424"/>
          <w:sz w:val="16"/>
          <w:szCs w:val="16"/>
          <w:vertAlign w:val="superscript"/>
        </w:rPr>
        <w:t xml:space="preserve">17 </w:t>
      </w:r>
      <w:r>
        <w:rPr>
          <w:sz w:val="22"/>
          <w:szCs w:val="22"/>
        </w:rPr>
        <w:t xml:space="preserve">May his name endure for ever, may his name be continued as long as the sun; may men also bless themselves by him; may all nations call him happy.</w:t>
      </w:r>
    </w:p>
    <w:p>
      <w:pPr>
        <w:spacing w:after="200" w:line="300"/>
        <w:jc w:val="both"/>
      </w:pPr>
      <w:r>
        <w:rPr>
          <w:b/>
          <w:bCs/>
          <w:color w:val="5B4424"/>
          <w:sz w:val="16"/>
          <w:szCs w:val="16"/>
          <w:vertAlign w:val="superscript"/>
        </w:rPr>
        <w:t xml:space="preserve">19 </w:t>
      </w:r>
      <w:r>
        <w:rPr>
          <w:sz w:val="22"/>
          <w:szCs w:val="22"/>
        </w:rPr>
        <w:t xml:space="preserve">And blessed be His glorious name for ever; and let the whole earth be filled with His glory. Amen, and Amen.</w:t>
      </w:r>
    </w:p>
    <w:p>
      <w:pPr>
        <w:pStyle w:val="Heading2"/>
      </w:pPr>
      <w:r>
        <w:t xml:space="preserve">Commentary on Psalm 72</w:t>
      </w:r>
    </w:p>
    <w:p>
      <w:pPr>
        <w:pStyle w:val="Heading3"/>
      </w:pPr>
      <w:r>
        <w:t xml:space="preserve">Historical Background</w:t>
      </w:r>
    </w:p>
    <w:p>
      <w:pPr>
        <w:spacing w:after="200" w:line="300"/>
        <w:jc w:val="both"/>
      </w:pPr>
      <w:r>
        <w:rPr>
          <w:sz w:val="22"/>
          <w:szCs w:val="22"/>
        </w:rPr>
        <w:t xml:space="preserve">Psalm 72 closes Book II of the Psalter (Psalms 42–72) with an extended royal psalm most naturally read as either David's own prayer for Solomon or, per its own superscription, Solomon's own composition, this psalm's own idealized vision of righteous kingship, extending justice specifically toward 'the poor... the needy... him that hath no helper,' providing this volume with one of the Psalter's most complete single portraits of legitimate royal responsibility.</w:t>
      </w:r>
      <w:r>
        <w:rPr>
          <w:rStyle w:val="FootnoteReference"/>
        </w:rPr>
        <w:footnoteReference w:id="811"/>
      </w:r>
    </w:p>
    <w:p>
      <w:pPr>
        <w:pStyle w:val="Heading3"/>
      </w:pPr>
      <w:r>
        <w:t xml:space="preserve">Jewish Cultural Context</w:t>
      </w:r>
    </w:p>
    <w:p>
      <w:pPr>
        <w:spacing w:after="200" w:line="300"/>
        <w:jc w:val="both"/>
      </w:pPr>
      <w:r>
        <w:rPr>
          <w:sz w:val="22"/>
          <w:szCs w:val="22"/>
        </w:rPr>
        <w:t xml:space="preserve">This psalm's promise of dominion 'from sea to sea, and from the River unto the ends of the earth' (72:8) became, for later tradition, one of the most significant single texts contributing to messianic expectation of universal, comprehensive royal dominion, this exact formula already discussed at exhaustive length throughout this volume's commentary on its own comparable appearance in Zechariah 9:10's donkey-riding king.</w:t>
      </w:r>
      <w:r>
        <w:rPr>
          <w:rStyle w:val="FootnoteReference"/>
        </w:rPr>
        <w:footnoteReference w:id="812"/>
      </w:r>
    </w:p>
    <w:p>
      <w:pPr>
        <w:pStyle w:val="Heading3"/>
      </w:pPr>
      <w:r>
        <w:t xml:space="preserve">Hebrew Word Studies</w:t>
      </w:r>
    </w:p>
    <w:p>
      <w:pPr>
        <w:spacing w:after="200" w:line="300"/>
        <w:jc w:val="both"/>
      </w:pPr>
      <w:r>
        <w:rPr>
          <w:sz w:val="22"/>
          <w:szCs w:val="22"/>
        </w:rPr>
        <w:t xml:space="preserve">This psalm's sustained emphasis on justice specifically for the poor and needy, appearing repeatedly across its own central verses (72:4, 12–14), confirms that this psalm's own vision of legitimate kingship is inseparably bound to social justice, royal legitimacy measured by treatment of society's most vulnerable rather than by military conquest or personal glory alone.</w:t>
      </w:r>
    </w:p>
    <w:p>
      <w:pPr>
        <w:pStyle w:val="Heading3"/>
      </w:pPr>
      <w:r>
        <w:t xml:space="preserve">Connections to the Hebrew Bible</w:t>
      </w:r>
    </w:p>
    <w:p>
      <w:pPr>
        <w:spacing w:after="200" w:line="300"/>
        <w:jc w:val="both"/>
      </w:pPr>
      <w:r>
        <w:rPr>
          <w:sz w:val="22"/>
          <w:szCs w:val="22"/>
        </w:rPr>
        <w:t xml:space="preserve">This psalm's closing doxology, ‘let the whole earth be filled with His glory’ (72:19), directly anticipates and provides an important precedent for the fuller development of this same universal-glory image already discussed at exhaustive length throughout this volume's commentary on Isaiah 6:3's seraphic proclamation and Habakkuk 2:14's comparable promise.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inseparable union of universal royal dominion and sustained justice for the poor provides this volume with one of its clearest single texts confirming that legitimate messianic kingship, whatever its own eventual cosmic scope, remains fundamentally measured by concrete care for society's most vulnerable members, a pattern this volume has traced consistently throughout its entire commentary on authentic covenant leadership since its treatment of the Torah's own foundational protective legislation; this commentary holds that this psalm's own closing note, 'the prayers of David the son of Jesse are ended' (addressed further where the Psalter's editorial structure is discussed), confirms this psalm's own deliberate function as a fitting capstone to the substantial Davidic collection concluding here at Book II's own close.</w:t>
      </w:r>
      <w:r>
        <w:rPr>
          <w:rStyle w:val="FootnoteReference"/>
        </w:rPr>
        <w:footnoteReference w:id="813"/>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vision of universal, justice-grounded royal dominion provides essential background for understanding this volume's own selected New Covenant texts' comparable presentation of the Messiah's own kingdom, this volume's commentary holding throughout that authentic messianic kingship remains, as this psalm insists, inseparable from justice toward the poor and needy.</w:t>
      </w:r>
    </w:p>
    <w:p>
      <w:pPr>
        <w:pStyle w:val="Heading1"/>
        <w:pageBreakBefore/>
      </w:pPr>
      <w:r>
        <w:t xml:space="preserve">Book III (Psalms 73–89)</w:t>
      </w:r>
    </w:p>
    <w:p>
      <w:pPr>
        <w:spacing w:after="200" w:line="300"/>
        <w:jc w:val="both"/>
      </w:pPr>
      <w:r>
        <w:rPr>
          <w:sz w:val="22"/>
          <w:szCs w:val="22"/>
        </w:rPr>
        <w:t xml:space="preserve">Book III of the Psalter opens with a substantial collection attributed to Asaph, the Levitical musician already discussed at length throughout this volume's commentary on I Chronicles 15–16, before closing with a sustained meditation on the apparent collapse of the Davidic covenant. This volume's commentary will trace this book's own distinctive concern with theodicy and covenant crisis throughout the psalms that follow.</w:t>
      </w:r>
    </w:p>
    <w:p>
      <w:pPr>
        <w:pStyle w:val="Heading2"/>
      </w:pPr>
      <w:r>
        <w:t xml:space="preserve">Psalm 73 (surely God is good to Israel)</w:t>
      </w:r>
    </w:p>
    <w:p>
      <w:pPr>
        <w:spacing w:after="200" w:line="300"/>
        <w:jc w:val="both"/>
      </w:pPr>
      <w:r>
        <w:rPr>
          <w:b/>
          <w:bCs/>
          <w:color w:val="5B4424"/>
          <w:sz w:val="16"/>
          <w:szCs w:val="16"/>
          <w:vertAlign w:val="superscript"/>
        </w:rPr>
        <w:t xml:space="preserve">2 </w:t>
      </w:r>
      <w:r>
        <w:rPr>
          <w:sz w:val="22"/>
          <w:szCs w:val="22"/>
        </w:rPr>
        <w:t xml:space="preserve">But as for me, my feet were almost gone; my steps had well nigh slipped.</w:t>
      </w:r>
    </w:p>
    <w:p>
      <w:pPr>
        <w:spacing w:after="200" w:line="300"/>
        <w:jc w:val="both"/>
      </w:pPr>
      <w:r>
        <w:rPr>
          <w:b/>
          <w:bCs/>
          <w:color w:val="5B4424"/>
          <w:sz w:val="16"/>
          <w:szCs w:val="16"/>
          <w:vertAlign w:val="superscript"/>
        </w:rPr>
        <w:t xml:space="preserve">3 </w:t>
      </w:r>
      <w:r>
        <w:rPr>
          <w:sz w:val="22"/>
          <w:szCs w:val="22"/>
        </w:rPr>
        <w:t xml:space="preserve">For I was envious at the arrogant, when I saw the prosperity of the wicked.</w:t>
      </w:r>
    </w:p>
    <w:p>
      <w:pPr>
        <w:spacing w:after="200" w:line="300"/>
        <w:jc w:val="both"/>
      </w:pPr>
      <w:r>
        <w:rPr>
          <w:b/>
          <w:bCs/>
          <w:color w:val="5B4424"/>
          <w:sz w:val="16"/>
          <w:szCs w:val="16"/>
          <w:vertAlign w:val="superscript"/>
        </w:rPr>
        <w:t xml:space="preserve">12 </w:t>
      </w:r>
      <w:r>
        <w:rPr>
          <w:sz w:val="22"/>
          <w:szCs w:val="22"/>
        </w:rPr>
        <w:t xml:space="preserve">Behold, such are the wicked; and, always at ease, they increase in riches.</w:t>
      </w:r>
    </w:p>
    <w:p>
      <w:pPr>
        <w:spacing w:after="200" w:line="300"/>
        <w:jc w:val="both"/>
      </w:pPr>
      <w:r>
        <w:rPr>
          <w:b/>
          <w:bCs/>
          <w:color w:val="5B4424"/>
          <w:sz w:val="16"/>
          <w:szCs w:val="16"/>
          <w:vertAlign w:val="superscript"/>
        </w:rPr>
        <w:t xml:space="preserve">16 </w:t>
      </w:r>
      <w:r>
        <w:rPr>
          <w:sz w:val="22"/>
          <w:szCs w:val="22"/>
        </w:rPr>
        <w:t xml:space="preserve">When I pondered how I might know this, it was wearisome in mine eyes…</w:t>
      </w:r>
    </w:p>
    <w:p>
      <w:pPr>
        <w:spacing w:after="200" w:line="300"/>
        <w:jc w:val="both"/>
      </w:pPr>
      <w:r>
        <w:rPr>
          <w:b/>
          <w:bCs/>
          <w:color w:val="5B4424"/>
          <w:sz w:val="16"/>
          <w:szCs w:val="16"/>
          <w:vertAlign w:val="superscript"/>
        </w:rPr>
        <w:t xml:space="preserve">17 </w:t>
      </w:r>
      <w:r>
        <w:rPr>
          <w:sz w:val="22"/>
          <w:szCs w:val="22"/>
        </w:rPr>
        <w:t xml:space="preserve">Until I entered into the sanctuary of God, and considered their end.</w:t>
      </w:r>
    </w:p>
    <w:p>
      <w:pPr>
        <w:spacing w:after="200" w:line="300"/>
        <w:jc w:val="both"/>
      </w:pPr>
      <w:r>
        <w:rPr>
          <w:b/>
          <w:bCs/>
          <w:color w:val="5B4424"/>
          <w:sz w:val="16"/>
          <w:szCs w:val="16"/>
          <w:vertAlign w:val="superscript"/>
        </w:rPr>
        <w:t xml:space="preserve">23 </w:t>
      </w:r>
      <w:r>
        <w:rPr>
          <w:sz w:val="22"/>
          <w:szCs w:val="22"/>
        </w:rPr>
        <w:t xml:space="preserve">Nevertheless I am continually with Thee; Thou hast holden my right hand.</w:t>
      </w:r>
    </w:p>
    <w:p>
      <w:pPr>
        <w:spacing w:after="200" w:line="300"/>
        <w:jc w:val="both"/>
      </w:pPr>
      <w:r>
        <w:rPr>
          <w:b/>
          <w:bCs/>
          <w:color w:val="5B4424"/>
          <w:sz w:val="16"/>
          <w:szCs w:val="16"/>
          <w:vertAlign w:val="superscript"/>
        </w:rPr>
        <w:t xml:space="preserve">25 </w:t>
      </w:r>
      <w:r>
        <w:rPr>
          <w:sz w:val="22"/>
          <w:szCs w:val="22"/>
        </w:rPr>
        <w:t xml:space="preserve">Whom have I in heaven but Thee? and beside Thee I desire none upon earth.</w:t>
      </w:r>
    </w:p>
    <w:p>
      <w:pPr>
        <w:spacing w:after="200" w:line="300"/>
        <w:jc w:val="both"/>
      </w:pPr>
      <w:r>
        <w:rPr>
          <w:b/>
          <w:bCs/>
          <w:color w:val="5B4424"/>
          <w:sz w:val="16"/>
          <w:szCs w:val="16"/>
          <w:vertAlign w:val="superscript"/>
        </w:rPr>
        <w:t xml:space="preserve">26 </w:t>
      </w:r>
      <w:r>
        <w:rPr>
          <w:sz w:val="22"/>
          <w:szCs w:val="22"/>
        </w:rPr>
        <w:t xml:space="preserve">My flesh and my heart faileth; but God is the rock of my heart and my portion for ever.</w:t>
      </w:r>
    </w:p>
    <w:p>
      <w:pPr>
        <w:spacing w:after="200" w:line="300"/>
        <w:jc w:val="both"/>
      </w:pPr>
      <w:r>
        <w:rPr>
          <w:b/>
          <w:bCs/>
          <w:color w:val="5B4424"/>
          <w:sz w:val="16"/>
          <w:szCs w:val="16"/>
          <w:vertAlign w:val="superscript"/>
        </w:rPr>
        <w:t xml:space="preserve">28 </w:t>
      </w:r>
      <w:r>
        <w:rPr>
          <w:sz w:val="22"/>
          <w:szCs w:val="22"/>
        </w:rPr>
        <w:t xml:space="preserve">But as for me, the nearness of God is my good; I have made the Lord GOD my refuge, that I may tell of all Thy works.</w:t>
      </w:r>
    </w:p>
    <w:p>
      <w:pPr>
        <w:pStyle w:val="Heading2"/>
      </w:pPr>
      <w:r>
        <w:t xml:space="preserve">Commentary on Psalm 73</w:t>
      </w:r>
    </w:p>
    <w:p>
      <w:pPr>
        <w:pStyle w:val="Heading3"/>
      </w:pPr>
      <w:r>
        <w:t xml:space="preserve">Historical Background</w:t>
      </w:r>
    </w:p>
    <w:p>
      <w:pPr>
        <w:spacing w:after="200" w:line="300"/>
        <w:jc w:val="both"/>
      </w:pPr>
      <w:r>
        <w:rPr>
          <w:sz w:val="22"/>
          <w:szCs w:val="22"/>
        </w:rPr>
        <w:t xml:space="preserve">Psalm 73 presents this Psalter's own most sustained wrestling with the wicked's own apparent prosperity, the psalmist's own honest confession that his faith 'had well nigh slipped' when confronted with this difficulty, before its own decisive turning point: entering God's own sanctuary reframes the entire question, the wicked's own ultimate end, rather than their present ease, providing the only adequate perspective.</w:t>
      </w:r>
      <w:r>
        <w:rPr>
          <w:rStyle w:val="FootnoteReference"/>
        </w:rPr>
        <w:footnoteReference w:id="814"/>
      </w:r>
    </w:p>
    <w:p>
      <w:pPr>
        <w:pStyle w:val="Heading3"/>
      </w:pPr>
      <w:r>
        <w:t xml:space="preserve">Jewish Cultural Context</w:t>
      </w:r>
    </w:p>
    <w:p>
      <w:pPr>
        <w:spacing w:after="200" w:line="300"/>
        <w:jc w:val="both"/>
      </w:pPr>
      <w:r>
        <w:rPr>
          <w:sz w:val="22"/>
          <w:szCs w:val="22"/>
        </w:rPr>
        <w:t xml:space="preserve">This psalm's resolution, achieved specifically 'until I entered into the sanctuary of God' (73:17) rather than through abstract philosophical reasoning alone, became, for later tradition, an important demonstration that worship itself, rather than isolated intellectual argument, often provides the necessary reframing perspective this difficult theological question requires.</w:t>
      </w:r>
      <w:r>
        <w:rPr>
          <w:rStyle w:val="FootnoteReference"/>
        </w:rPr>
        <w:footnoteReference w:id="815"/>
      </w:r>
    </w:p>
    <w:p>
      <w:pPr>
        <w:pStyle w:val="Heading3"/>
      </w:pPr>
      <w:r>
        <w:t xml:space="preserve">Hebrew Word Studies</w:t>
      </w:r>
    </w:p>
    <w:p>
      <w:pPr>
        <w:spacing w:after="200" w:line="300"/>
        <w:jc w:val="both"/>
      </w:pPr>
      <w:r>
        <w:rPr>
          <w:sz w:val="22"/>
          <w:szCs w:val="22"/>
        </w:rPr>
        <w:t xml:space="preserve">The declaration ‘whom have I in heaven but Thee?’ (73:25) provides this volume with one of the Psalter's most complete single statements of exclusive covenant devotion, this psalm's own hard-won conclusion, arrived at only after genuine struggle rather than easy assumption, carrying particular weight precisely because of that struggle's own honestly acknowledged difficulty.</w:t>
      </w:r>
    </w:p>
    <w:p>
      <w:pPr>
        <w:pStyle w:val="Heading3"/>
      </w:pPr>
      <w:r>
        <w:t xml:space="preserve">Connections to the Hebrew Bible</w:t>
      </w:r>
    </w:p>
    <w:p>
      <w:pPr>
        <w:spacing w:after="200" w:line="300"/>
        <w:jc w:val="both"/>
      </w:pPr>
      <w:r>
        <w:rPr>
          <w:sz w:val="22"/>
          <w:szCs w:val="22"/>
        </w:rPr>
        <w:t xml:space="preserve">This psalm's sustained wrestling with the wicked's own apparent prosperity directly continues this volume's sustained attention to this same perennial difficulty already traced throughout its entire commentary on Job's extended complaint and Jeremiah 12:1's comparable question, ‘wherefore doth the way of the wicked prosper?’</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honest acknowledgment of genuine, nearly faith-destroying struggle, followed by resolution achieved through worship rather than argument, provides this volume with an essential model for engaging life's most difficult theological questions: not through denial of the difficulty's own genuine force, but through worship's own capacity to relocate the question within its proper, ultimate framework. This commentary holds that this psalm's own closing declaration, God as 'the rock of my heart and my portion for ever' even as 'my flesh and my heart faileth,' provides this volume with one of its most complete statements of covenant devotion sustained beyond even bodily strength itself.</w:t>
      </w:r>
      <w:r>
        <w:rPr>
          <w:rStyle w:val="FootnoteReference"/>
        </w:rPr>
        <w:footnoteReference w:id="816"/>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resolution of the prosperity-of-the-wicked question through worship rather than argument alone provides important background for understanding this volume's own selected New Covenant texts' comparable teaching regarding present injustice and future vindication.</w:t>
      </w:r>
    </w:p>
    <w:p>
      <w:pPr>
        <w:pStyle w:val="Heading2"/>
      </w:pPr>
      <w:r>
        <w:t xml:space="preserve">Psalm 74 (lament over the destroyed sanctuary)</w:t>
      </w:r>
    </w:p>
    <w:p>
      <w:pPr>
        <w:spacing w:after="200" w:line="300"/>
        <w:jc w:val="both"/>
      </w:pPr>
      <w:r>
        <w:rPr>
          <w:b/>
          <w:bCs/>
          <w:color w:val="5B4424"/>
          <w:sz w:val="16"/>
          <w:szCs w:val="16"/>
          <w:vertAlign w:val="superscript"/>
        </w:rPr>
        <w:t xml:space="preserve">1 </w:t>
      </w:r>
      <w:r>
        <w:rPr>
          <w:sz w:val="22"/>
          <w:szCs w:val="22"/>
        </w:rPr>
        <w:t xml:space="preserve">O God, why hast Thou cast us off for ever? Why doth Thine anger smoke against the flock of Thy pasture?</w:t>
      </w:r>
    </w:p>
    <w:p>
      <w:pPr>
        <w:spacing w:after="200" w:line="300"/>
        <w:jc w:val="both"/>
      </w:pPr>
      <w:r>
        <w:rPr>
          <w:b/>
          <w:bCs/>
          <w:color w:val="5B4424"/>
          <w:sz w:val="16"/>
          <w:szCs w:val="16"/>
          <w:vertAlign w:val="superscript"/>
        </w:rPr>
        <w:t xml:space="preserve">7 </w:t>
      </w:r>
      <w:r>
        <w:rPr>
          <w:sz w:val="22"/>
          <w:szCs w:val="22"/>
        </w:rPr>
        <w:t xml:space="preserve">They have set Thy sanctuary on fire; they have profaned the dwelling-place of Thy name unto the ground.</w:t>
      </w:r>
    </w:p>
    <w:p>
      <w:pPr>
        <w:spacing w:after="200" w:line="300"/>
        <w:jc w:val="both"/>
      </w:pPr>
      <w:r>
        <w:rPr>
          <w:b/>
          <w:bCs/>
          <w:color w:val="5B4424"/>
          <w:sz w:val="16"/>
          <w:szCs w:val="16"/>
          <w:vertAlign w:val="superscript"/>
        </w:rPr>
        <w:t xml:space="preserve">9 </w:t>
      </w:r>
      <w:r>
        <w:rPr>
          <w:sz w:val="22"/>
          <w:szCs w:val="22"/>
        </w:rPr>
        <w:t xml:space="preserve">We see not our signs; there is no more any prophet; neither is there among us any that knoweth how long.</w:t>
      </w:r>
    </w:p>
    <w:p>
      <w:pPr>
        <w:spacing w:after="200" w:line="300"/>
        <w:jc w:val="both"/>
      </w:pPr>
      <w:r>
        <w:rPr>
          <w:b/>
          <w:bCs/>
          <w:color w:val="5B4424"/>
          <w:sz w:val="16"/>
          <w:szCs w:val="16"/>
          <w:vertAlign w:val="superscript"/>
        </w:rPr>
        <w:t xml:space="preserve">20 </w:t>
      </w:r>
      <w:r>
        <w:rPr>
          <w:sz w:val="22"/>
          <w:szCs w:val="22"/>
        </w:rPr>
        <w:t xml:space="preserve">Have respect unto the covenant; for the dark places of the land are full of the habitations of violence.</w:t>
      </w:r>
    </w:p>
    <w:p>
      <w:pPr>
        <w:pStyle w:val="Heading2"/>
      </w:pPr>
      <w:r>
        <w:t xml:space="preserve">Commentary on Psalm 74</w:t>
      </w:r>
    </w:p>
    <w:p>
      <w:pPr>
        <w:pStyle w:val="Heading3"/>
      </w:pPr>
      <w:r>
        <w:t xml:space="preserve">Historical Background</w:t>
      </w:r>
    </w:p>
    <w:p>
      <w:pPr>
        <w:spacing w:after="200" w:line="300"/>
        <w:jc w:val="both"/>
      </w:pPr>
      <w:r>
        <w:rPr>
          <w:sz w:val="22"/>
          <w:szCs w:val="22"/>
        </w:rPr>
        <w:t xml:space="preserve">Psalm 74 presents a national lament most naturally associated with the Temple's own destruction already discussed at exhaustive length throughout this volume's commentary on II Kings 25, its own honest acknowledgment that 'there is no more any prophet' capturing the disorienting absence of clear prophetic guidance amid national catastrophe.</w:t>
      </w:r>
      <w:r>
        <w:rPr>
          <w:rStyle w:val="FootnoteReference"/>
        </w:rPr>
        <w:footnoteReference w:id="817"/>
      </w:r>
    </w:p>
    <w:p>
      <w:pPr>
        <w:pStyle w:val="Heading3"/>
      </w:pPr>
      <w:r>
        <w:t xml:space="preserve">Commentary from an Ebionite Perspective</w:t>
      </w:r>
    </w:p>
    <w:p>
      <w:pPr>
        <w:spacing w:after="200" w:line="300"/>
        <w:jc w:val="both"/>
      </w:pPr>
      <w:r>
        <w:rPr>
          <w:sz w:val="22"/>
          <w:szCs w:val="22"/>
        </w:rPr>
        <w:t xml:space="preserve">This psalm's appeal, ‘have respect unto the covenant,’ reinforces this commentary's sustained insistence throughout this entire volume that lament's own most basic appeal rests upon God's own established covenant commitment rather than on any claim to Israel's own merit.</w:t>
      </w:r>
    </w:p>
    <w:p>
      <w:pPr>
        <w:pStyle w:val="Heading2"/>
      </w:pPr>
      <w:r>
        <w:t xml:space="preserve">Psalm 75 (God, the judge who exalts and abases)</w:t>
      </w:r>
    </w:p>
    <w:p>
      <w:pPr>
        <w:spacing w:after="200" w:line="300"/>
        <w:jc w:val="both"/>
      </w:pPr>
      <w:r>
        <w:rPr>
          <w:b/>
          <w:bCs/>
          <w:color w:val="5B4424"/>
          <w:sz w:val="16"/>
          <w:szCs w:val="16"/>
          <w:vertAlign w:val="superscript"/>
        </w:rPr>
        <w:t xml:space="preserve">3 </w:t>
      </w:r>
      <w:r>
        <w:rPr>
          <w:sz w:val="22"/>
          <w:szCs w:val="22"/>
        </w:rPr>
        <w:t xml:space="preserve">‘When I take the appointed time, I Myself will judge with equity.’</w:t>
      </w:r>
    </w:p>
    <w:p>
      <w:pPr>
        <w:spacing w:after="200" w:line="300"/>
        <w:jc w:val="both"/>
      </w:pPr>
      <w:r>
        <w:rPr>
          <w:b/>
          <w:bCs/>
          <w:color w:val="5B4424"/>
          <w:sz w:val="16"/>
          <w:szCs w:val="16"/>
          <w:vertAlign w:val="superscript"/>
        </w:rPr>
        <w:t xml:space="preserve">8 </w:t>
      </w:r>
      <w:r>
        <w:rPr>
          <w:sz w:val="22"/>
          <w:szCs w:val="22"/>
        </w:rPr>
        <w:t xml:space="preserve">For neither from the east, nor from the west, nor yet from the wilderness, cometh lifting up. But God is the judge; He putteth down one, and lifteth up another.</w:t>
      </w:r>
    </w:p>
    <w:p>
      <w:pPr>
        <w:pStyle w:val="Heading2"/>
      </w:pPr>
      <w:r>
        <w:t xml:space="preserve">Commentary on Psalm 75</w:t>
      </w:r>
    </w:p>
    <w:p>
      <w:pPr>
        <w:pStyle w:val="Heading3"/>
      </w:pPr>
      <w:r>
        <w:t xml:space="preserve">Historical Background</w:t>
      </w:r>
    </w:p>
    <w:p>
      <w:pPr>
        <w:spacing w:after="200" w:line="300"/>
        <w:jc w:val="both"/>
      </w:pPr>
      <w:r>
        <w:rPr>
          <w:sz w:val="22"/>
          <w:szCs w:val="22"/>
        </w:rPr>
        <w:t xml:space="preserve">Psalm 75 presents God's own direct speech declaring appointed, sovereign timing for judgment, its own declaration that exaltation comes from none of the compass directions but from God alone directly anticipating Hannah's comparable declaration already discussed at length throughout this volume's commentary on I Samuel 2's song.</w:t>
      </w:r>
    </w:p>
    <w:p>
      <w:pPr>
        <w:pStyle w:val="Heading3"/>
      </w:pPr>
      <w:r>
        <w:t xml:space="preserve">Commentary from an Ebionite Perspective</w:t>
      </w:r>
    </w:p>
    <w:p>
      <w:pPr>
        <w:spacing w:after="200" w:line="300"/>
        <w:jc w:val="both"/>
      </w:pPr>
      <w:r>
        <w:rPr>
          <w:sz w:val="22"/>
          <w:szCs w:val="22"/>
        </w:rPr>
        <w:t xml:space="preserve">This psalm's declaration that God alone ‘putteth down one, and lifteth up another’ reinforces this commentary's sustained insistence throughout this entire volume that all human elevation and demotion remain subject to divine sovereignty rather than human manipulation or achievement.</w:t>
      </w:r>
    </w:p>
    <w:p>
      <w:pPr>
        <w:pStyle w:val="Heading2"/>
      </w:pPr>
      <w:r>
        <w:t xml:space="preserve">Psalm 76 (God's victory celebrated)</w:t>
      </w:r>
    </w:p>
    <w:p>
      <w:pPr>
        <w:spacing w:after="200" w:line="300"/>
        <w:jc w:val="both"/>
      </w:pPr>
      <w:r>
        <w:rPr>
          <w:b/>
          <w:bCs/>
          <w:color w:val="5B4424"/>
          <w:sz w:val="16"/>
          <w:szCs w:val="16"/>
          <w:vertAlign w:val="superscript"/>
        </w:rPr>
        <w:t xml:space="preserve">9 </w:t>
      </w:r>
      <w:r>
        <w:rPr>
          <w:sz w:val="22"/>
          <w:szCs w:val="22"/>
        </w:rPr>
        <w:t xml:space="preserve">Thou didst cause sentence to be heard from heaven; the earth feared, and was still.</w:t>
      </w:r>
    </w:p>
    <w:p>
      <w:pPr>
        <w:spacing w:after="200" w:line="300"/>
        <w:jc w:val="both"/>
      </w:pPr>
      <w:r>
        <w:rPr>
          <w:b/>
          <w:bCs/>
          <w:color w:val="5B4424"/>
          <w:sz w:val="16"/>
          <w:szCs w:val="16"/>
          <w:vertAlign w:val="superscript"/>
        </w:rPr>
        <w:t xml:space="preserve">11 </w:t>
      </w:r>
      <w:r>
        <w:rPr>
          <w:sz w:val="22"/>
          <w:szCs w:val="22"/>
        </w:rPr>
        <w:t xml:space="preserve">Surely the wrath of man shall praise Thee; the residue of wrath shalt Thou gird upon Thee.</w:t>
      </w:r>
    </w:p>
    <w:p>
      <w:pPr>
        <w:pStyle w:val="Heading2"/>
      </w:pPr>
      <w:r>
        <w:t xml:space="preserve">Commentary on Psalm 76</w:t>
      </w:r>
    </w:p>
    <w:p>
      <w:pPr>
        <w:pStyle w:val="Heading3"/>
      </w:pPr>
      <w:r>
        <w:t xml:space="preserve">Historical Background</w:t>
      </w:r>
    </w:p>
    <w:p>
      <w:pPr>
        <w:spacing w:after="200" w:line="300"/>
        <w:jc w:val="both"/>
      </w:pPr>
      <w:r>
        <w:rPr>
          <w:sz w:val="22"/>
          <w:szCs w:val="22"/>
        </w:rPr>
        <w:t xml:space="preserve">Psalm 76 celebrates a decisive divine victory, possibly the deliverance from Sennacherib's siege already discussed at exhaustive length throughout this volume's commentary on II Kings 19, its own remarkable declaration that even human wrath ultimately serves God's own praise confirming divine sovereignty's own comprehensive reach.</w:t>
      </w:r>
    </w:p>
    <w:p>
      <w:pPr>
        <w:pStyle w:val="Heading3"/>
      </w:pPr>
      <w:r>
        <w:t xml:space="preserve">Commentary from an Ebionite Perspective</w:t>
      </w:r>
    </w:p>
    <w:p>
      <w:pPr>
        <w:spacing w:after="200" w:line="300"/>
        <w:jc w:val="both"/>
      </w:pPr>
      <w:r>
        <w:rPr>
          <w:sz w:val="22"/>
          <w:szCs w:val="22"/>
        </w:rPr>
        <w:t xml:space="preserve">This psalm's declaration that even human wrath ultimately serves God's own praise reinforces this commentary's sustained insistence throughout this entire volume that no hostile human intention, however severe, escapes God's own sovereign capacity to redirect it toward His own ultimate purpose.</w:t>
      </w:r>
    </w:p>
    <w:p>
      <w:pPr>
        <w:pStyle w:val="Heading2"/>
      </w:pPr>
      <w:r>
        <w:t xml:space="preserve">Psalm 77 (remembering God's deeds)</w:t>
      </w:r>
    </w:p>
    <w:p>
      <w:pPr>
        <w:spacing w:after="200" w:line="300"/>
        <w:jc w:val="both"/>
      </w:pPr>
      <w:r>
        <w:rPr>
          <w:b/>
          <w:bCs/>
          <w:color w:val="5B4424"/>
          <w:sz w:val="16"/>
          <w:szCs w:val="16"/>
          <w:vertAlign w:val="superscript"/>
        </w:rPr>
        <w:t xml:space="preserve">4 </w:t>
      </w:r>
      <w:r>
        <w:rPr>
          <w:sz w:val="22"/>
          <w:szCs w:val="22"/>
        </w:rPr>
        <w:t xml:space="preserve">I call unto mind my music in the night; I commune with mine own heart; and my spirit maketh diligent search.</w:t>
      </w:r>
    </w:p>
    <w:p>
      <w:pPr>
        <w:spacing w:after="200" w:line="300"/>
        <w:jc w:val="both"/>
      </w:pPr>
      <w:r>
        <w:rPr>
          <w:b/>
          <w:bCs/>
          <w:color w:val="5B4424"/>
          <w:sz w:val="16"/>
          <w:szCs w:val="16"/>
          <w:vertAlign w:val="superscript"/>
        </w:rPr>
        <w:t xml:space="preserve">11 </w:t>
      </w:r>
      <w:r>
        <w:rPr>
          <w:sz w:val="22"/>
          <w:szCs w:val="22"/>
        </w:rPr>
        <w:t xml:space="preserve">I will make mention of the deeds of the LORD; yea, I will remember Thy wonders of old.</w:t>
      </w:r>
    </w:p>
    <w:p>
      <w:pPr>
        <w:spacing w:after="200" w:line="300"/>
        <w:jc w:val="both"/>
      </w:pPr>
      <w:r>
        <w:rPr>
          <w:b/>
          <w:bCs/>
          <w:color w:val="5B4424"/>
          <w:sz w:val="16"/>
          <w:szCs w:val="16"/>
          <w:vertAlign w:val="superscript"/>
        </w:rPr>
        <w:t xml:space="preserve">14 </w:t>
      </w:r>
      <w:r>
        <w:rPr>
          <w:sz w:val="22"/>
          <w:szCs w:val="22"/>
        </w:rPr>
        <w:t xml:space="preserve">Who is a great god like unto God?</w:t>
      </w:r>
    </w:p>
    <w:p>
      <w:pPr>
        <w:spacing w:after="200" w:line="300"/>
        <w:jc w:val="both"/>
      </w:pPr>
      <w:r>
        <w:rPr>
          <w:b/>
          <w:bCs/>
          <w:color w:val="5B4424"/>
          <w:sz w:val="16"/>
          <w:szCs w:val="16"/>
          <w:vertAlign w:val="superscript"/>
        </w:rPr>
        <w:t xml:space="preserve">20 </w:t>
      </w:r>
      <w:r>
        <w:rPr>
          <w:sz w:val="22"/>
          <w:szCs w:val="22"/>
        </w:rPr>
        <w:t xml:space="preserve">Thy way was in the sea, and Thy path in the great waters, and Thy footsteps were not known.</w:t>
      </w:r>
    </w:p>
    <w:p>
      <w:pPr>
        <w:pStyle w:val="Heading2"/>
      </w:pPr>
      <w:r>
        <w:t xml:space="preserve">Commentary on Psalm 77</w:t>
      </w:r>
    </w:p>
    <w:p>
      <w:pPr>
        <w:pStyle w:val="Heading3"/>
      </w:pPr>
      <w:r>
        <w:t xml:space="preserve">Historical Background</w:t>
      </w:r>
    </w:p>
    <w:p>
      <w:pPr>
        <w:spacing w:after="200" w:line="300"/>
        <w:jc w:val="both"/>
      </w:pPr>
      <w:r>
        <w:rPr>
          <w:sz w:val="22"/>
          <w:szCs w:val="22"/>
        </w:rPr>
        <w:t xml:space="preserve">Psalm 77 presents anguished sleeplessness giving way to deliberate, disciplined remembrance of God's own past deeds, particularly the Exodus deliverance already discussed at exhaustive length throughout this volume's commentary on Exodus 14, this psalm's own strategy, actively recalling historical faithfulness as the remedy for present distress, providing an important model for lament's own proper resolution.</w:t>
      </w:r>
      <w:r>
        <w:rPr>
          <w:rStyle w:val="FootnoteReference"/>
        </w:rPr>
        <w:footnoteReference w:id="818"/>
      </w:r>
    </w:p>
    <w:p>
      <w:pPr>
        <w:pStyle w:val="Heading3"/>
      </w:pPr>
      <w:r>
        <w:t xml:space="preserve">Commentary from an Ebionite Perspective</w:t>
      </w:r>
    </w:p>
    <w:p>
      <w:pPr>
        <w:spacing w:after="200" w:line="300"/>
        <w:jc w:val="both"/>
      </w:pPr>
      <w:r>
        <w:rPr>
          <w:sz w:val="22"/>
          <w:szCs w:val="22"/>
        </w:rPr>
        <w:t xml:space="preserve">This psalm's deliberate strategy of remembering God's past deeds as the remedy for present anguish reinforces this commentary's sustained insistence throughout this entire volume that historical memory serves genuine devotional and therapeutic function, present distress properly interpreted through accumulated covenant history rather than in isolation.</w:t>
      </w:r>
    </w:p>
    <w:p>
      <w:pPr>
        <w:pStyle w:val="Heading2"/>
      </w:pPr>
      <w:r>
        <w:t xml:space="preserve">Psalm 78 (a historical psalm)</w:t>
      </w:r>
    </w:p>
    <w:p>
      <w:pPr>
        <w:spacing w:after="200" w:line="300"/>
        <w:jc w:val="both"/>
      </w:pPr>
      <w:r>
        <w:rPr>
          <w:b/>
          <w:bCs/>
          <w:color w:val="5B4424"/>
          <w:sz w:val="16"/>
          <w:szCs w:val="16"/>
          <w:vertAlign w:val="superscript"/>
        </w:rPr>
        <w:t xml:space="preserve">2 </w:t>
      </w:r>
      <w:r>
        <w:rPr>
          <w:sz w:val="22"/>
          <w:szCs w:val="22"/>
        </w:rPr>
        <w:t xml:space="preserve">I will open my mouth in a parable; I will utter dark sayings concerning days of old…</w:t>
      </w:r>
    </w:p>
    <w:p>
      <w:pPr>
        <w:spacing w:after="200" w:line="300"/>
        <w:jc w:val="both"/>
      </w:pPr>
      <w:r>
        <w:rPr>
          <w:b/>
          <w:bCs/>
          <w:color w:val="5B4424"/>
          <w:sz w:val="16"/>
          <w:szCs w:val="16"/>
          <w:vertAlign w:val="superscript"/>
        </w:rPr>
        <w:t xml:space="preserve">4 </w:t>
      </w:r>
      <w:r>
        <w:rPr>
          <w:sz w:val="22"/>
          <w:szCs w:val="22"/>
        </w:rPr>
        <w:t xml:space="preserve">We will not hide them from their children, telling to the generation to come the praises of the LORD, and His strength, and His wondrous works that He hath done.</w:t>
      </w:r>
    </w:p>
    <w:p>
      <w:pPr>
        <w:spacing w:after="200" w:line="300"/>
        <w:jc w:val="both"/>
      </w:pPr>
      <w:r>
        <w:rPr>
          <w:b/>
          <w:bCs/>
          <w:color w:val="5B4424"/>
          <w:sz w:val="16"/>
          <w:szCs w:val="16"/>
          <w:vertAlign w:val="superscript"/>
        </w:rPr>
        <w:t xml:space="preserve">18 </w:t>
      </w:r>
      <w:r>
        <w:rPr>
          <w:sz w:val="22"/>
          <w:szCs w:val="22"/>
        </w:rPr>
        <w:t xml:space="preserve">And they tried God in their heart by asking food for their craving.</w:t>
      </w:r>
    </w:p>
    <w:p>
      <w:pPr>
        <w:spacing w:after="200" w:line="300"/>
        <w:jc w:val="both"/>
      </w:pPr>
      <w:r>
        <w:rPr>
          <w:b/>
          <w:bCs/>
          <w:color w:val="5B4424"/>
          <w:sz w:val="16"/>
          <w:szCs w:val="16"/>
          <w:vertAlign w:val="superscript"/>
        </w:rPr>
        <w:t xml:space="preserve">38 </w:t>
      </w:r>
      <w:r>
        <w:rPr>
          <w:sz w:val="22"/>
          <w:szCs w:val="22"/>
        </w:rPr>
        <w:t xml:space="preserve">But He, being full of compassion, forgiveth iniquity, and destroyeth not; yea, many a time doth He turn His anger away…</w:t>
      </w:r>
    </w:p>
    <w:p>
      <w:pPr>
        <w:spacing w:after="200" w:line="300"/>
        <w:jc w:val="both"/>
      </w:pPr>
      <w:r>
        <w:rPr>
          <w:b/>
          <w:bCs/>
          <w:color w:val="5B4424"/>
          <w:sz w:val="16"/>
          <w:szCs w:val="16"/>
          <w:vertAlign w:val="superscript"/>
        </w:rPr>
        <w:t xml:space="preserve">67 </w:t>
      </w:r>
      <w:r>
        <w:rPr>
          <w:sz w:val="22"/>
          <w:szCs w:val="22"/>
        </w:rPr>
        <w:t xml:space="preserve">Moreover He rejected the tent of Joseph, and chose not the tribe of Ephraim…</w:t>
      </w:r>
    </w:p>
    <w:p>
      <w:pPr>
        <w:spacing w:after="200" w:line="300"/>
        <w:jc w:val="both"/>
      </w:pPr>
      <w:r>
        <w:rPr>
          <w:b/>
          <w:bCs/>
          <w:color w:val="5B4424"/>
          <w:sz w:val="16"/>
          <w:szCs w:val="16"/>
          <w:vertAlign w:val="superscript"/>
        </w:rPr>
        <w:t xml:space="preserve">70 </w:t>
      </w:r>
      <w:r>
        <w:rPr>
          <w:sz w:val="22"/>
          <w:szCs w:val="22"/>
        </w:rPr>
        <w:t xml:space="preserve">He chose David also His servant, and took him from the sheepfolds…</w:t>
      </w:r>
    </w:p>
    <w:p>
      <w:pPr>
        <w:spacing w:after="200" w:line="300"/>
        <w:jc w:val="both"/>
      </w:pPr>
      <w:r>
        <w:rPr>
          <w:b/>
          <w:bCs/>
          <w:color w:val="5B4424"/>
          <w:sz w:val="16"/>
          <w:szCs w:val="16"/>
          <w:vertAlign w:val="superscript"/>
        </w:rPr>
        <w:t xml:space="preserve">72 </w:t>
      </w:r>
      <w:r>
        <w:rPr>
          <w:sz w:val="22"/>
          <w:szCs w:val="22"/>
        </w:rPr>
        <w:t xml:space="preserve">So he was their shepherd according to the integrity of his heart; and guided them by the skilfulness of his hands.</w:t>
      </w:r>
    </w:p>
    <w:p>
      <w:pPr>
        <w:pStyle w:val="Heading2"/>
      </w:pPr>
      <w:r>
        <w:t xml:space="preserve">Commentary on Psalm 78</w:t>
      </w:r>
    </w:p>
    <w:p>
      <w:pPr>
        <w:pStyle w:val="Heading3"/>
      </w:pPr>
      <w:r>
        <w:t xml:space="preserve">Historical Background</w:t>
      </w:r>
    </w:p>
    <w:p>
      <w:pPr>
        <w:spacing w:after="200" w:line="300"/>
        <w:jc w:val="both"/>
      </w:pPr>
      <w:r>
        <w:rPr>
          <w:sz w:val="22"/>
          <w:szCs w:val="22"/>
        </w:rPr>
        <w:t xml:space="preserve">Psalm 78 presents an extended historical recitation, deliberately structured to teach subsequent generations through Israel's own repeated cycle of divine deliverance, human rebellion, and renewed divine compassion, this psalm's own sustained retelling from the Exodus through the wilderness rebellions to David's own election providing this volume's most comprehensive single poetic summary of covenant history's own recurring pattern.</w:t>
      </w:r>
      <w:r>
        <w:rPr>
          <w:rStyle w:val="FootnoteReference"/>
        </w:rPr>
        <w:footnoteReference w:id="819"/>
      </w:r>
    </w:p>
    <w:p>
      <w:pPr>
        <w:pStyle w:val="Heading3"/>
      </w:pPr>
      <w:r>
        <w:t xml:space="preserve">Jewish Cultural Context</w:t>
      </w:r>
    </w:p>
    <w:p>
      <w:pPr>
        <w:spacing w:after="200" w:line="300"/>
        <w:jc w:val="both"/>
      </w:pPr>
      <w:r>
        <w:rPr>
          <w:sz w:val="22"/>
          <w:szCs w:val="22"/>
        </w:rPr>
        <w:t xml:space="preserve">This psalm's explicit pedagogical purpose, ‘we will not hide them from their children, telling to the generation to come’ (78:4), became, for later tradition, a foundational statement of the obligation to transmit covenant history actively and deliberately, this same principle already discussed at exhaustive length throughout this volume's commentary on the Passover Haggadah's comparable instruction in Exodus 13:8.</w:t>
      </w:r>
    </w:p>
    <w:p>
      <w:pPr>
        <w:pStyle w:val="Heading3"/>
      </w:pPr>
      <w:r>
        <w:t xml:space="preserve">Connections to the Hebrew Bible</w:t>
      </w:r>
    </w:p>
    <w:p>
      <w:pPr>
        <w:spacing w:after="200" w:line="300"/>
        <w:jc w:val="both"/>
      </w:pPr>
      <w:r>
        <w:rPr>
          <w:sz w:val="22"/>
          <w:szCs w:val="22"/>
        </w:rPr>
        <w:t xml:space="preserve">This psalm's closing election of David 'from the sheepfolds' directly continues this volume's sustained attention to David's own shepherd origins already discussed at exhaustive length throughout this volume's commentary on I Samuel 16, this psalm's own historical survey thus culminating precisely where this volume's own extended commentary on the Davidic covenant began.</w:t>
      </w:r>
      <w:r>
        <w:rPr>
          <w:rStyle w:val="FootnoteReference"/>
        </w:rPr>
        <w:footnoteReference w:id="820"/>
      </w:r>
    </w:p>
    <w:p>
      <w:pPr>
        <w:pStyle w:val="Heading3"/>
      </w:pPr>
      <w:r>
        <w:t xml:space="preserve">Commentary from an Ebionite Perspective</w:t>
      </w:r>
    </w:p>
    <w:p>
      <w:pPr>
        <w:spacing w:after="200" w:line="300"/>
        <w:jc w:val="both"/>
      </w:pPr>
      <w:r>
        <w:rPr>
          <w:sz w:val="22"/>
          <w:szCs w:val="22"/>
        </w:rPr>
        <w:t xml:space="preserve">This psalm's sustained pattern, deliverance, rebellion, and renewed compassion repeated across generations, reinforces this commentary's sustained insistence throughout this entire volume that covenant history's own recurring cycle testifies to God's own extraordinary patience rather than to any simple, linear progress toward faithfulness, a pattern this volume has traced consistently throughout its entire commentary on Israel's own historical books.</w:t>
      </w:r>
    </w:p>
    <w:p>
      <w:pPr>
        <w:pStyle w:val="Heading2"/>
      </w:pPr>
      <w:r>
        <w:t xml:space="preserve">Psalm 79 (lament over Jerusalem)</w:t>
      </w:r>
    </w:p>
    <w:p>
      <w:pPr>
        <w:spacing w:after="200" w:line="300"/>
        <w:jc w:val="both"/>
      </w:pPr>
      <w:r>
        <w:rPr>
          <w:b/>
          <w:bCs/>
          <w:color w:val="5B4424"/>
          <w:sz w:val="16"/>
          <w:szCs w:val="16"/>
          <w:vertAlign w:val="superscript"/>
        </w:rPr>
        <w:t xml:space="preserve">1 </w:t>
      </w:r>
      <w:r>
        <w:rPr>
          <w:sz w:val="22"/>
          <w:szCs w:val="22"/>
        </w:rPr>
        <w:t xml:space="preserve">O God, the heathen are come into Thine inheritance; they have defiled Thy holy temple; they have made Jerusalem into heaps.</w:t>
      </w:r>
    </w:p>
    <w:p>
      <w:pPr>
        <w:spacing w:after="200" w:line="300"/>
        <w:jc w:val="both"/>
      </w:pPr>
      <w:r>
        <w:rPr>
          <w:b/>
          <w:bCs/>
          <w:color w:val="5B4424"/>
          <w:sz w:val="16"/>
          <w:szCs w:val="16"/>
          <w:vertAlign w:val="superscript"/>
        </w:rPr>
        <w:t xml:space="preserve">8 </w:t>
      </w:r>
      <w:r>
        <w:rPr>
          <w:sz w:val="22"/>
          <w:szCs w:val="22"/>
        </w:rPr>
        <w:t xml:space="preserve">Remember not against us the iniquities of our forefathers; let Thy compassions speedily come to meet us; for we are brought very low.</w:t>
      </w:r>
    </w:p>
    <w:p>
      <w:pPr>
        <w:spacing w:after="200" w:line="300"/>
        <w:jc w:val="both"/>
      </w:pPr>
      <w:r>
        <w:rPr>
          <w:b/>
          <w:bCs/>
          <w:color w:val="5B4424"/>
          <w:sz w:val="16"/>
          <w:szCs w:val="16"/>
          <w:vertAlign w:val="superscript"/>
        </w:rPr>
        <w:t xml:space="preserve">13 </w:t>
      </w:r>
      <w:r>
        <w:rPr>
          <w:sz w:val="22"/>
          <w:szCs w:val="22"/>
        </w:rPr>
        <w:t xml:space="preserve">So we Thy people and the flock of Thy pasture will give Thee thanks for ever; we will tell of Thy praise to all generations.</w:t>
      </w:r>
    </w:p>
    <w:p>
      <w:pPr>
        <w:pStyle w:val="Heading2"/>
      </w:pPr>
      <w:r>
        <w:t xml:space="preserve">Commentary on Psalm 79</w:t>
      </w:r>
    </w:p>
    <w:p>
      <w:pPr>
        <w:pStyle w:val="Heading3"/>
      </w:pPr>
      <w:r>
        <w:t xml:space="preserve">Historical Background</w:t>
      </w:r>
    </w:p>
    <w:p>
      <w:pPr>
        <w:spacing w:after="200" w:line="300"/>
        <w:jc w:val="both"/>
      </w:pPr>
      <w:r>
        <w:rPr>
          <w:sz w:val="22"/>
          <w:szCs w:val="22"/>
        </w:rPr>
        <w:t xml:space="preserve">Psalm 79 presents a national lament closely paralleling Psalm 74's own concerns with the destroyed sanctuary, its own petition that God ‘remember not against us the iniquities of our forefathers’ directly anticipating this volume's earlier commentary on Ezekiel 18's insistence upon individual, rather than merely inherited, responsibility.</w:t>
      </w:r>
    </w:p>
    <w:p>
      <w:pPr>
        <w:pStyle w:val="Heading3"/>
      </w:pPr>
      <w:r>
        <w:t xml:space="preserve">Commentary from an Ebionite Perspective</w:t>
      </w:r>
    </w:p>
    <w:p>
      <w:pPr>
        <w:spacing w:after="200" w:line="300"/>
        <w:jc w:val="both"/>
      </w:pPr>
      <w:r>
        <w:rPr>
          <w:sz w:val="22"/>
          <w:szCs w:val="22"/>
        </w:rPr>
        <w:t xml:space="preserve">This psalm's appeal against inherited guilt reinforces this commentary's sustained insistence throughout this entire volume that God's own compassion responds to present, genuine need rather than remaining bound by accumulated generational failure.</w:t>
      </w:r>
    </w:p>
    <w:p>
      <w:pPr>
        <w:pStyle w:val="Heading2"/>
      </w:pPr>
      <w:r>
        <w:t xml:space="preserve">Psalm 80 (Thou that leadest Joseph like a flock)</w:t>
      </w:r>
    </w:p>
    <w:p>
      <w:pPr>
        <w:spacing w:after="200" w:line="300"/>
        <w:jc w:val="both"/>
      </w:pPr>
      <w:r>
        <w:rPr>
          <w:b/>
          <w:bCs/>
          <w:color w:val="5B4424"/>
          <w:sz w:val="16"/>
          <w:szCs w:val="16"/>
          <w:vertAlign w:val="superscript"/>
        </w:rPr>
        <w:t xml:space="preserve">2 </w:t>
      </w:r>
      <w:r>
        <w:rPr>
          <w:sz w:val="22"/>
          <w:szCs w:val="22"/>
        </w:rPr>
        <w:t xml:space="preserve">Give ear, O Shepherd of Israel, Thou that leadest Joseph like a flock; Thou that art enthroned upon the cherubim, shine forth.</w:t>
      </w:r>
    </w:p>
    <w:p>
      <w:pPr>
        <w:spacing w:after="200" w:line="300"/>
        <w:jc w:val="both"/>
      </w:pPr>
      <w:r>
        <w:rPr>
          <w:b/>
          <w:bCs/>
          <w:color w:val="5B4424"/>
          <w:sz w:val="16"/>
          <w:szCs w:val="16"/>
          <w:vertAlign w:val="superscript"/>
        </w:rPr>
        <w:t xml:space="preserve">9 </w:t>
      </w:r>
      <w:r>
        <w:rPr>
          <w:sz w:val="22"/>
          <w:szCs w:val="22"/>
        </w:rPr>
        <w:t xml:space="preserve">Thou didst pluck up a vine out of Egypt; Thou didst drive out the nations, and didst plant it.</w:t>
      </w:r>
    </w:p>
    <w:p>
      <w:pPr>
        <w:spacing w:after="200" w:line="300"/>
        <w:jc w:val="both"/>
      </w:pPr>
      <w:r>
        <w:rPr>
          <w:b/>
          <w:bCs/>
          <w:color w:val="5B4424"/>
          <w:sz w:val="16"/>
          <w:szCs w:val="16"/>
          <w:vertAlign w:val="superscript"/>
        </w:rPr>
        <w:t xml:space="preserve">15 </w:t>
      </w:r>
      <w:r>
        <w:rPr>
          <w:sz w:val="22"/>
          <w:szCs w:val="22"/>
        </w:rPr>
        <w:t xml:space="preserve">…and the stock which Thy right hand hath planted, and the branch that Thou madest strong for Thyself.</w:t>
      </w:r>
    </w:p>
    <w:p>
      <w:pPr>
        <w:spacing w:after="200" w:line="300"/>
        <w:jc w:val="both"/>
      </w:pPr>
      <w:r>
        <w:rPr>
          <w:b/>
          <w:bCs/>
          <w:color w:val="5B4424"/>
          <w:sz w:val="16"/>
          <w:szCs w:val="16"/>
          <w:vertAlign w:val="superscript"/>
        </w:rPr>
        <w:t xml:space="preserve">20 </w:t>
      </w:r>
      <w:r>
        <w:rPr>
          <w:sz w:val="22"/>
          <w:szCs w:val="22"/>
        </w:rPr>
        <w:t xml:space="preserve">O LORD God of hosts, restore us; cause Thy face to shine, and we shall be saved.</w:t>
      </w:r>
    </w:p>
    <w:p>
      <w:pPr>
        <w:pStyle w:val="Heading2"/>
      </w:pPr>
      <w:r>
        <w:t xml:space="preserve">Commentary on Psalm 80</w:t>
      </w:r>
    </w:p>
    <w:p>
      <w:pPr>
        <w:pStyle w:val="Heading3"/>
      </w:pPr>
      <w:r>
        <w:t xml:space="preserve">Historical Background</w:t>
      </w:r>
    </w:p>
    <w:p>
      <w:pPr>
        <w:spacing w:after="200" w:line="300"/>
        <w:jc w:val="both"/>
      </w:pPr>
      <w:r>
        <w:rPr>
          <w:sz w:val="22"/>
          <w:szCs w:val="22"/>
        </w:rPr>
        <w:t xml:space="preserve">Psalm 80 presents sustained petition for national restoration under both shepherd and vine imagery, its own extended vine metaphor, transplanted from Egypt and once flourishing, now devastated, directly anticipating the fuller development of this same image already discussed at exhaustive length throughout this volume's commentary on Isaiah 5's song of the vineyard.</w:t>
      </w:r>
      <w:r>
        <w:rPr>
          <w:rStyle w:val="FootnoteReference"/>
        </w:rPr>
        <w:footnoteReference w:id="821"/>
      </w:r>
    </w:p>
    <w:p>
      <w:pPr>
        <w:pStyle w:val="Heading3"/>
      </w:pPr>
      <w:r>
        <w:t xml:space="preserve">Commentary from an Ebionite Perspective</w:t>
      </w:r>
    </w:p>
    <w:p>
      <w:pPr>
        <w:spacing w:after="200" w:line="300"/>
        <w:jc w:val="both"/>
      </w:pPr>
      <w:r>
        <w:rPr>
          <w:sz w:val="22"/>
          <w:szCs w:val="22"/>
        </w:rPr>
        <w:t xml:space="preserve">This psalm's repeated refrain seeking God's own shining face reinforces this commentary's sustained insistence throughout this entire volume that authentic restoration ultimately depends entirely upon renewed divine favor rather than any independent national recovery.</w:t>
      </w:r>
    </w:p>
    <w:p>
      <w:pPr>
        <w:pStyle w:val="Heading2"/>
      </w:pPr>
      <w:r>
        <w:t xml:space="preserve">Psalm 81 (a festival psalm)</w:t>
      </w:r>
    </w:p>
    <w:p>
      <w:pPr>
        <w:spacing w:after="200" w:line="300"/>
        <w:jc w:val="both"/>
      </w:pPr>
      <w:r>
        <w:rPr>
          <w:b/>
          <w:bCs/>
          <w:color w:val="5B4424"/>
          <w:sz w:val="16"/>
          <w:szCs w:val="16"/>
          <w:vertAlign w:val="superscript"/>
        </w:rPr>
        <w:t xml:space="preserve">4 </w:t>
      </w:r>
      <w:r>
        <w:rPr>
          <w:sz w:val="22"/>
          <w:szCs w:val="22"/>
        </w:rPr>
        <w:t xml:space="preserve">Blow the horn at the new moon, at the full moon for our feast-day.</w:t>
      </w:r>
    </w:p>
    <w:p>
      <w:pPr>
        <w:spacing w:after="200" w:line="300"/>
        <w:jc w:val="both"/>
      </w:pPr>
      <w:r>
        <w:rPr>
          <w:b/>
          <w:bCs/>
          <w:color w:val="5B4424"/>
          <w:sz w:val="16"/>
          <w:szCs w:val="16"/>
          <w:vertAlign w:val="superscript"/>
        </w:rPr>
        <w:t xml:space="preserve">11 </w:t>
      </w:r>
      <w:r>
        <w:rPr>
          <w:sz w:val="22"/>
          <w:szCs w:val="22"/>
        </w:rPr>
        <w:t xml:space="preserve">‘I am the LORD thy God, who brought thee up out of the land of Egypt; open thy mouth wide, and I will fill it.’</w:t>
      </w:r>
    </w:p>
    <w:p>
      <w:pPr>
        <w:spacing w:after="200" w:line="300"/>
        <w:jc w:val="both"/>
      </w:pPr>
      <w:r>
        <w:rPr>
          <w:b/>
          <w:bCs/>
          <w:color w:val="5B4424"/>
          <w:sz w:val="16"/>
          <w:szCs w:val="16"/>
          <w:vertAlign w:val="superscript"/>
        </w:rPr>
        <w:t xml:space="preserve">14 </w:t>
      </w:r>
      <w:r>
        <w:rPr>
          <w:sz w:val="22"/>
          <w:szCs w:val="22"/>
        </w:rPr>
        <w:t xml:space="preserve">‘Oh that My people would hearken unto Me, that Israel would walk in My ways!’</w:t>
      </w:r>
    </w:p>
    <w:p>
      <w:pPr>
        <w:pStyle w:val="Heading2"/>
      </w:pPr>
      <w:r>
        <w:t xml:space="preserve">Commentary on Psalm 81</w:t>
      </w:r>
    </w:p>
    <w:p>
      <w:pPr>
        <w:pStyle w:val="Heading3"/>
      </w:pPr>
      <w:r>
        <w:t xml:space="preserve">Historical Background</w:t>
      </w:r>
    </w:p>
    <w:p>
      <w:pPr>
        <w:spacing w:after="200" w:line="300"/>
        <w:jc w:val="both"/>
      </w:pPr>
      <w:r>
        <w:rPr>
          <w:sz w:val="22"/>
          <w:szCs w:val="22"/>
        </w:rPr>
        <w:t xml:space="preserve">Psalm 81 presents a festival liturgy, likely associated with either Passover or the autumn festivals given its own reference to the new moon and full moon, combining celebratory summons with an embedded divine oracle recalling the Exodus and lamenting Israel's own persistent failure to heed God's own ways.</w:t>
      </w:r>
      <w:r>
        <w:rPr>
          <w:rStyle w:val="FootnoteReference"/>
        </w:rPr>
        <w:footnoteReference w:id="822"/>
      </w:r>
    </w:p>
    <w:p>
      <w:pPr>
        <w:pStyle w:val="Heading3"/>
      </w:pPr>
      <w:r>
        <w:t xml:space="preserve">Jewish Cultural Context</w:t>
      </w:r>
    </w:p>
    <w:p>
      <w:pPr>
        <w:spacing w:after="200" w:line="300"/>
        <w:jc w:val="both"/>
      </w:pPr>
      <w:r>
        <w:rPr>
          <w:sz w:val="22"/>
          <w:szCs w:val="22"/>
        </w:rPr>
        <w:t xml:space="preserve">God's own invitation, ‘open thy mouth wide, and I will fill it’ (81:11), became, for later tradition, a treasured image of divine generosity awaiting only genuine, receptive openness, this same image recurring throughout later Jewish devotional literature as an invitation to expectant trust.</w:t>
      </w:r>
    </w:p>
    <w:p>
      <w:pPr>
        <w:pStyle w:val="Heading3"/>
      </w:pPr>
      <w:r>
        <w:t xml:space="preserve">Commentary from an Ebionite Perspective</w:t>
      </w:r>
    </w:p>
    <w:p>
      <w:pPr>
        <w:spacing w:after="200" w:line="300"/>
        <w:jc w:val="both"/>
      </w:pPr>
      <w:r>
        <w:rPr>
          <w:sz w:val="22"/>
          <w:szCs w:val="22"/>
        </w:rPr>
        <w:t xml:space="preserve">This psalm's wistful divine longing, ‘oh that My people would hearken unto Me,’ reinforces this commentary's sustained insistence throughout this entire volume that God's own desire for covenant faithfulness remains genuine and, in this sense, vulnerable to human refusal, rather than a matter of indifferent divine sovereignty.</w:t>
      </w:r>
    </w:p>
    <w:p>
      <w:pPr>
        <w:pStyle w:val="Heading2"/>
      </w:pPr>
      <w:r>
        <w:t xml:space="preserve">Psalm 82 (ye are godlike beings)</w:t>
      </w:r>
    </w:p>
    <w:p>
      <w:pPr>
        <w:spacing w:after="200" w:line="300"/>
        <w:jc w:val="both"/>
      </w:pPr>
      <w:r>
        <w:rPr>
          <w:b/>
          <w:bCs/>
          <w:color w:val="5B4424"/>
          <w:sz w:val="16"/>
          <w:szCs w:val="16"/>
          <w:vertAlign w:val="superscript"/>
        </w:rPr>
        <w:t xml:space="preserve">1 </w:t>
      </w:r>
      <w:r>
        <w:rPr>
          <w:sz w:val="22"/>
          <w:szCs w:val="22"/>
        </w:rPr>
        <w:t xml:space="preserve">God standeth in the congregation of God; in the midst of the judges He judgeth.</w:t>
      </w:r>
    </w:p>
    <w:p>
      <w:pPr>
        <w:spacing w:after="200" w:line="300"/>
        <w:jc w:val="both"/>
      </w:pPr>
      <w:r>
        <w:rPr>
          <w:b/>
          <w:bCs/>
          <w:color w:val="5B4424"/>
          <w:sz w:val="16"/>
          <w:szCs w:val="16"/>
          <w:vertAlign w:val="superscript"/>
        </w:rPr>
        <w:t xml:space="preserve">2 </w:t>
      </w:r>
      <w:r>
        <w:rPr>
          <w:sz w:val="22"/>
          <w:szCs w:val="22"/>
        </w:rPr>
        <w:t xml:space="preserve">How long will ye judge unjustly, and respect the persons of the wicked? Selah</w:t>
      </w:r>
    </w:p>
    <w:p>
      <w:pPr>
        <w:spacing w:after="200" w:line="300"/>
        <w:jc w:val="both"/>
      </w:pPr>
      <w:r>
        <w:rPr>
          <w:b/>
          <w:bCs/>
          <w:color w:val="5B4424"/>
          <w:sz w:val="16"/>
          <w:szCs w:val="16"/>
          <w:vertAlign w:val="superscript"/>
        </w:rPr>
        <w:t xml:space="preserve">3 </w:t>
      </w:r>
      <w:r>
        <w:rPr>
          <w:sz w:val="22"/>
          <w:szCs w:val="22"/>
        </w:rPr>
        <w:t xml:space="preserve">Judge the poor and fatherless; do justice to the afflicted and destitute.</w:t>
      </w:r>
    </w:p>
    <w:p>
      <w:pPr>
        <w:spacing w:after="200" w:line="300"/>
        <w:jc w:val="both"/>
      </w:pPr>
      <w:r>
        <w:rPr>
          <w:b/>
          <w:bCs/>
          <w:color w:val="5B4424"/>
          <w:sz w:val="16"/>
          <w:szCs w:val="16"/>
          <w:vertAlign w:val="superscript"/>
        </w:rPr>
        <w:t xml:space="preserve">6 </w:t>
      </w:r>
      <w:r>
        <w:rPr>
          <w:sz w:val="22"/>
          <w:szCs w:val="22"/>
        </w:rPr>
        <w:t xml:space="preserve">I said: Ye are godlike beings, and all of you sons of the Most High.</w:t>
      </w:r>
    </w:p>
    <w:p>
      <w:pPr>
        <w:spacing w:after="200" w:line="300"/>
        <w:jc w:val="both"/>
      </w:pPr>
      <w:r>
        <w:rPr>
          <w:b/>
          <w:bCs/>
          <w:color w:val="5B4424"/>
          <w:sz w:val="16"/>
          <w:szCs w:val="16"/>
          <w:vertAlign w:val="superscript"/>
        </w:rPr>
        <w:t xml:space="preserve">7 </w:t>
      </w:r>
      <w:r>
        <w:rPr>
          <w:sz w:val="22"/>
          <w:szCs w:val="22"/>
        </w:rPr>
        <w:t xml:space="preserve">Nevertheless ye shall die like men, and fall like one of the princes.</w:t>
      </w:r>
    </w:p>
    <w:p>
      <w:pPr>
        <w:spacing w:after="200" w:line="300"/>
        <w:jc w:val="both"/>
      </w:pPr>
      <w:r>
        <w:rPr>
          <w:b/>
          <w:bCs/>
          <w:color w:val="5B4424"/>
          <w:sz w:val="16"/>
          <w:szCs w:val="16"/>
          <w:vertAlign w:val="superscript"/>
        </w:rPr>
        <w:t xml:space="preserve">8 </w:t>
      </w:r>
      <w:r>
        <w:rPr>
          <w:sz w:val="22"/>
          <w:szCs w:val="22"/>
        </w:rPr>
        <w:t xml:space="preserve">Arise, O God, judge the earth; for Thou shalt possess all the nations.</w:t>
      </w:r>
    </w:p>
    <w:p>
      <w:pPr>
        <w:pStyle w:val="Heading2"/>
      </w:pPr>
      <w:r>
        <w:t xml:space="preserve">Commentary on Psalm 82</w:t>
      </w:r>
    </w:p>
    <w:p>
      <w:pPr>
        <w:pStyle w:val="Heading3"/>
      </w:pPr>
      <w:r>
        <w:t xml:space="preserve">Historical Background</w:t>
      </w:r>
    </w:p>
    <w:p>
      <w:pPr>
        <w:spacing w:after="200" w:line="300"/>
        <w:jc w:val="both"/>
      </w:pPr>
      <w:r>
        <w:rPr>
          <w:sz w:val="22"/>
          <w:szCs w:val="22"/>
        </w:rPr>
        <w:t xml:space="preserve">Psalm 82 presents God's own direct confrontation of unjust human judges, addressing them with the extraordinary title 'godlike beings' before pronouncing their own coming mortality, this psalm's own deliberate juxtaposition, exalted title met by ordinary human death, providing this volume with one of its clearest single texts for understanding the Hebrew Bible's own broader usage of elohim-related vocabulary for human judicial authority.</w:t>
      </w:r>
      <w:r>
        <w:rPr>
          <w:rStyle w:val="FootnoteReference"/>
        </w:rPr>
        <w:footnoteReference w:id="823"/>
      </w:r>
    </w:p>
    <w:p>
      <w:pPr>
        <w:pStyle w:val="Heading3"/>
      </w:pPr>
      <w:r>
        <w:t xml:space="preserve">Jewish Cultural Context</w:t>
      </w:r>
    </w:p>
    <w:p>
      <w:pPr>
        <w:spacing w:after="200" w:line="300"/>
        <w:jc w:val="both"/>
      </w:pPr>
      <w:r>
        <w:rPr>
          <w:sz w:val="22"/>
          <w:szCs w:val="22"/>
        </w:rPr>
        <w:t xml:space="preserve">This edition, following the Jewish Publication Society's own translation, renders verse 6 'ye are godlike beings,' making explicit what the underlying Hebrew term elohim, capable of denoting God, gods, or, as here and in comparable legal contexts already discussed at length throughout this volume's commentary on Exodus 21:6 and 22:8's use of this same term for human magistrates, human judicial authorities acting in a divinely delegated capacity, most naturally conveys in this specific context: these judges are addressed as 'godlike' precisely because they exercise God's own delegated judicial authority, not because they possess independent, ontological deity.</w:t>
      </w:r>
      <w:r>
        <w:rPr>
          <w:rStyle w:val="FootnoteReference"/>
        </w:rPr>
        <w:footnoteReference w:id="824"/>
      </w:r>
    </w:p>
    <w:p>
      <w:pPr>
        <w:pStyle w:val="Heading3"/>
      </w:pPr>
      <w:r>
        <w:t xml:space="preserve">Hebrew Word Studies</w:t>
      </w:r>
    </w:p>
    <w:p>
      <w:pPr>
        <w:spacing w:after="200" w:line="300"/>
        <w:jc w:val="both"/>
      </w:pPr>
      <w:r>
        <w:rPr>
          <w:sz w:val="22"/>
          <w:szCs w:val="22"/>
        </w:rPr>
        <w:t xml:space="preserve">This psalm's own devastating irony, exalted 'godlike' title immediately followed by the sober reminder 'ye shall die like men,' confirms decisively that this title was never intended to denote literal divinity, since literal deity would not be subject to the very mortality this psalm explicitly announces as these judges' own certain fate; this volume's commentary holds that this same interpretive principle, exalted divine-sounding address applied to human agents functioning in delegated divine authority without literal ontological deity, provides an essential interpretive key for numerous other Hebrew Bible texts already discussed throughout this volume's entire commentary, including Exodus 7:1's designation of Moses as 'a god' to Pharaoh and Psalm 45:7's royal address.</w:t>
      </w:r>
      <w:r>
        <w:rPr>
          <w:rStyle w:val="FootnoteReference"/>
        </w:rPr>
        <w:footnoteReference w:id="825"/>
      </w:r>
    </w:p>
    <w:p>
      <w:pPr>
        <w:pStyle w:val="Heading3"/>
      </w:pPr>
      <w:r>
        <w:t xml:space="preserve">Connections to the Hebrew Bible</w:t>
      </w:r>
    </w:p>
    <w:p>
      <w:pPr>
        <w:spacing w:after="200" w:line="300"/>
        <w:jc w:val="both"/>
      </w:pPr>
      <w:r>
        <w:rPr>
          <w:sz w:val="22"/>
          <w:szCs w:val="22"/>
        </w:rPr>
        <w:t xml:space="preserve">This psalm's demand that judges ‘judge the poor and fatherless’ and ‘do justice to the afflicted and destitute’ (82:3) directly continues this volume's sustained attention to judicial protection of the vulnerable already traced at exhaustive length throughout this entire volume's commentary since the Torah's own foundational legislation regarding fair judgment.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 provides one of the single most important Hebrew Bible texts confirming this volume's own sustained interpretive framework throughout its entire commentary: exalted, even 'divine' address applied to human beings functioning in genuinely delegated, representative divine authority, without thereby asserting or requiring literal, ontological deity, this same functional-representative framework this volume has traced consistently throughout its commentary on every comparably exalted royal and messianic text since Psalm 2's own adoption language. This commentary holds that this psalm's own closing plea, 'arise, O God, judge the earth,' confirms that ultimate, unmediated divine judgment remains God's own exclusive prerogative, the human judges addressed as 'godlike' throughout this psalm functioning always as accountable, mortal delegates rather than as independent divine authorities themselves.</w:t>
      </w:r>
      <w:r>
        <w:rPr>
          <w:rStyle w:val="FootnoteReference"/>
        </w:rPr>
        <w:footnoteReference w:id="826"/>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 receives direct, explicit citation within the wider New Testament tradition's own extended argument regarding appropriately exalted address for divinely commissioned agents, though this specific citing text falls within material not included in this edition's own selected New Covenant canon. This volume's commentary notes this reception honestly, observing that this citation's own underlying logic, that Scripture itself already applies exalted, god-related titles to human agents functioning in delegated divine service, directly confirms rather than undermines this volume's entire sustained interpretive framework throughout its commentary on comparable messianic and royal texts.</w:t>
      </w:r>
    </w:p>
    <w:p>
      <w:pPr>
        <w:pStyle w:val="Heading2"/>
      </w:pPr>
      <w:r>
        <w:t xml:space="preserve">Psalm 83 (against confederated enemies)</w:t>
      </w:r>
    </w:p>
    <w:p>
      <w:pPr>
        <w:spacing w:after="200" w:line="300"/>
        <w:jc w:val="both"/>
      </w:pPr>
      <w:r>
        <w:rPr>
          <w:b/>
          <w:bCs/>
          <w:color w:val="5B4424"/>
          <w:sz w:val="16"/>
          <w:szCs w:val="16"/>
          <w:vertAlign w:val="superscript"/>
        </w:rPr>
        <w:t xml:space="preserve">3 </w:t>
      </w:r>
      <w:r>
        <w:rPr>
          <w:sz w:val="22"/>
          <w:szCs w:val="22"/>
        </w:rPr>
        <w:t xml:space="preserve">For, lo, Thine enemies are in an uproar; and they that hate Thee have lifted up the head.</w:t>
      </w:r>
    </w:p>
    <w:p>
      <w:pPr>
        <w:spacing w:after="200" w:line="300"/>
        <w:jc w:val="both"/>
      </w:pPr>
      <w:r>
        <w:rPr>
          <w:b/>
          <w:bCs/>
          <w:color w:val="5B4424"/>
          <w:sz w:val="16"/>
          <w:szCs w:val="16"/>
          <w:vertAlign w:val="superscript"/>
        </w:rPr>
        <w:t xml:space="preserve">19 </w:t>
      </w:r>
      <w:r>
        <w:rPr>
          <w:sz w:val="22"/>
          <w:szCs w:val="22"/>
        </w:rPr>
        <w:t xml:space="preserve">That they may know that Thou alone whose name is the LORD art the Most High over all the earth.</w:t>
      </w:r>
    </w:p>
    <w:p>
      <w:pPr>
        <w:pStyle w:val="Heading2"/>
      </w:pPr>
      <w:r>
        <w:t xml:space="preserve">Commentary on Psalm 83</w:t>
      </w:r>
    </w:p>
    <w:p>
      <w:pPr>
        <w:pStyle w:val="Heading3"/>
      </w:pPr>
      <w:r>
        <w:t xml:space="preserve">Historical Background</w:t>
      </w:r>
    </w:p>
    <w:p>
      <w:pPr>
        <w:spacing w:after="200" w:line="300"/>
        <w:jc w:val="both"/>
      </w:pPr>
      <w:r>
        <w:rPr>
          <w:sz w:val="22"/>
          <w:szCs w:val="22"/>
        </w:rPr>
        <w:t xml:space="preserve">Psalm 83 catalogs an extensive confederation of surrounding nations united against Israel, its own closing purpose clause confirming that even this urgent national petition ultimately serves the wider goal of universal recognition that the LORD alone is ‘the Most High over all the earth.’</w:t>
      </w:r>
    </w:p>
    <w:p>
      <w:pPr>
        <w:pStyle w:val="Heading3"/>
      </w:pPr>
      <w:r>
        <w:t xml:space="preserve">Commentary from an Ebionite Perspective</w:t>
      </w:r>
    </w:p>
    <w:p>
      <w:pPr>
        <w:spacing w:after="200" w:line="300"/>
        <w:jc w:val="both"/>
      </w:pPr>
      <w:r>
        <w:rPr>
          <w:sz w:val="22"/>
          <w:szCs w:val="22"/>
        </w:rPr>
        <w:t xml:space="preserve">This psalm's closing purpose clause reinforces this commentary's sustained insistence throughout this entire volume that even Israel's own national deliverance ultimately serves God's own universal self-revelation rather than remaining an end in itself.</w:t>
      </w:r>
    </w:p>
    <w:p>
      <w:pPr>
        <w:pStyle w:val="Heading2"/>
      </w:pPr>
      <w:r>
        <w:t xml:space="preserve">Psalm 84 (how lovely are Thy tabernacles)</w:t>
      </w:r>
    </w:p>
    <w:p>
      <w:pPr>
        <w:spacing w:after="200" w:line="300"/>
        <w:jc w:val="both"/>
      </w:pPr>
      <w:r>
        <w:rPr>
          <w:b/>
          <w:bCs/>
          <w:color w:val="5B4424"/>
          <w:sz w:val="16"/>
          <w:szCs w:val="16"/>
          <w:vertAlign w:val="superscript"/>
        </w:rPr>
        <w:t xml:space="preserve">2 </w:t>
      </w:r>
      <w:r>
        <w:rPr>
          <w:sz w:val="22"/>
          <w:szCs w:val="22"/>
        </w:rPr>
        <w:t xml:space="preserve">How lovely are Thy tabernacles, O LORD of hosts!</w:t>
      </w:r>
    </w:p>
    <w:p>
      <w:pPr>
        <w:spacing w:after="200" w:line="300"/>
        <w:jc w:val="both"/>
      </w:pPr>
      <w:r>
        <w:rPr>
          <w:b/>
          <w:bCs/>
          <w:color w:val="5B4424"/>
          <w:sz w:val="16"/>
          <w:szCs w:val="16"/>
          <w:vertAlign w:val="superscript"/>
        </w:rPr>
        <w:t xml:space="preserve">3 </w:t>
      </w:r>
      <w:r>
        <w:rPr>
          <w:sz w:val="22"/>
          <w:szCs w:val="22"/>
        </w:rPr>
        <w:t xml:space="preserve">My soul yearneth, yea, even pineth for the courts of the LORD; my heart and my flesh sing for joy unto the living God.</w:t>
      </w:r>
    </w:p>
    <w:p>
      <w:pPr>
        <w:spacing w:after="200" w:line="300"/>
        <w:jc w:val="both"/>
      </w:pPr>
      <w:r>
        <w:rPr>
          <w:b/>
          <w:bCs/>
          <w:color w:val="5B4424"/>
          <w:sz w:val="16"/>
          <w:szCs w:val="16"/>
          <w:vertAlign w:val="superscript"/>
        </w:rPr>
        <w:t xml:space="preserve">4 </w:t>
      </w:r>
      <w:r>
        <w:rPr>
          <w:sz w:val="22"/>
          <w:szCs w:val="22"/>
        </w:rPr>
        <w:t xml:space="preserve">Yea, the sparrow hath found a house, and the swallow a nest for herself, where she may lay her young…</w:t>
      </w:r>
    </w:p>
    <w:p>
      <w:pPr>
        <w:spacing w:after="200" w:line="300"/>
        <w:jc w:val="both"/>
      </w:pPr>
      <w:r>
        <w:rPr>
          <w:b/>
          <w:bCs/>
          <w:color w:val="5B4424"/>
          <w:sz w:val="16"/>
          <w:szCs w:val="16"/>
          <w:vertAlign w:val="superscript"/>
        </w:rPr>
        <w:t xml:space="preserve">6 </w:t>
      </w:r>
      <w:r>
        <w:rPr>
          <w:sz w:val="22"/>
          <w:szCs w:val="22"/>
        </w:rPr>
        <w:t xml:space="preserve">Happy is the man whose strength is in Thee; in whose heart are the highways.</w:t>
      </w:r>
    </w:p>
    <w:p>
      <w:pPr>
        <w:spacing w:after="200" w:line="300"/>
        <w:jc w:val="both"/>
      </w:pPr>
      <w:r>
        <w:rPr>
          <w:b/>
          <w:bCs/>
          <w:color w:val="5B4424"/>
          <w:sz w:val="16"/>
          <w:szCs w:val="16"/>
          <w:vertAlign w:val="superscript"/>
        </w:rPr>
        <w:t xml:space="preserve">11 </w:t>
      </w:r>
      <w:r>
        <w:rPr>
          <w:sz w:val="22"/>
          <w:szCs w:val="22"/>
        </w:rPr>
        <w:t xml:space="preserve">For a day in Thy courts is better than a thousand. I had rather stand at the threshold of the house of my God, than dwell in the tents of wickedness.</w:t>
      </w:r>
    </w:p>
    <w:p>
      <w:pPr>
        <w:spacing w:after="200" w:line="300"/>
        <w:jc w:val="both"/>
      </w:pPr>
      <w:r>
        <w:rPr>
          <w:b/>
          <w:bCs/>
          <w:color w:val="5B4424"/>
          <w:sz w:val="16"/>
          <w:szCs w:val="16"/>
          <w:vertAlign w:val="superscript"/>
        </w:rPr>
        <w:t xml:space="preserve">12 </w:t>
      </w:r>
      <w:r>
        <w:rPr>
          <w:sz w:val="22"/>
          <w:szCs w:val="22"/>
        </w:rPr>
        <w:t xml:space="preserve">For the LORD God is a sun and a shield; the LORD giveth grace and glory…</w:t>
      </w:r>
    </w:p>
    <w:p>
      <w:pPr>
        <w:pStyle w:val="Heading2"/>
      </w:pPr>
      <w:r>
        <w:t xml:space="preserve">Commentary on Psalm 84</w:t>
      </w:r>
    </w:p>
    <w:p>
      <w:pPr>
        <w:pStyle w:val="Heading3"/>
      </w:pPr>
      <w:r>
        <w:t xml:space="preserve">Historical Background</w:t>
      </w:r>
    </w:p>
    <w:p>
      <w:pPr>
        <w:spacing w:after="200" w:line="300"/>
        <w:jc w:val="both"/>
      </w:pPr>
      <w:r>
        <w:rPr>
          <w:sz w:val="22"/>
          <w:szCs w:val="22"/>
        </w:rPr>
        <w:t xml:space="preserve">Psalm 84 presents one of the most beloved pilgrimage psalms in the entire Psalter, expressing sustained longing for the Temple's own courts through images ranging from nesting sparrows to travelers strengthened along pilgrim highways, this psalm's own celebrated declaration, 'a day in Thy courts is better than a thousand,' providing this volume with one of Scripture's most complete single expressions of devotional longing.</w:t>
      </w:r>
      <w:r>
        <w:rPr>
          <w:rStyle w:val="FootnoteReference"/>
        </w:rPr>
        <w:footnoteReference w:id="827"/>
      </w:r>
    </w:p>
    <w:p>
      <w:pPr>
        <w:pStyle w:val="Heading3"/>
      </w:pPr>
      <w:r>
        <w:t xml:space="preserve">Jewish Cultural Context</w:t>
      </w:r>
    </w:p>
    <w:p>
      <w:pPr>
        <w:spacing w:after="200" w:line="300"/>
        <w:jc w:val="both"/>
      </w:pPr>
      <w:r>
        <w:rPr>
          <w:sz w:val="22"/>
          <w:szCs w:val="22"/>
        </w:rPr>
        <w:t xml:space="preserve">This psalm's image of ‘highways’ within the pilgrim's own heart (84:6) became, for later tradition, an important metaphor for sustained inner orientation toward God, the pilgrim's own destination shaping the entire journey's own inner disposition rather than remaining merely a distant, external goal.</w:t>
      </w:r>
    </w:p>
    <w:p>
      <w:pPr>
        <w:pStyle w:val="Heading3"/>
      </w:pPr>
      <w:r>
        <w:t xml:space="preserve">Commentary from an Ebionite Perspective</w:t>
      </w:r>
    </w:p>
    <w:p>
      <w:pPr>
        <w:spacing w:after="200" w:line="300"/>
        <w:jc w:val="both"/>
      </w:pPr>
      <w:r>
        <w:rPr>
          <w:sz w:val="22"/>
          <w:szCs w:val="22"/>
        </w:rPr>
        <w:t xml:space="preserve">This psalm's preference for even ‘the threshold of the house of my God’ over comfortable dwelling elsewhere reinforces this commentary's sustained insistence throughout this entire volume that proximity to God's own presence exceeds every competing comfort or advantage, a pattern this volume has traced consistently throughout its entire commentary on genuine covenant priority since Psalm 27's singular desire.</w:t>
      </w:r>
    </w:p>
    <w:p>
      <w:pPr>
        <w:pStyle w:val="Heading2"/>
      </w:pPr>
      <w:r>
        <w:t xml:space="preserve">Psalm 85 (mercy and truth are met together)</w:t>
      </w:r>
    </w:p>
    <w:p>
      <w:pPr>
        <w:spacing w:after="200" w:line="300"/>
        <w:jc w:val="both"/>
      </w:pPr>
      <w:r>
        <w:rPr>
          <w:b/>
          <w:bCs/>
          <w:color w:val="5B4424"/>
          <w:sz w:val="16"/>
          <w:szCs w:val="16"/>
          <w:vertAlign w:val="superscript"/>
        </w:rPr>
        <w:t xml:space="preserve">9 </w:t>
      </w:r>
      <w:r>
        <w:rPr>
          <w:sz w:val="22"/>
          <w:szCs w:val="22"/>
        </w:rPr>
        <w:t xml:space="preserve">I will hear what God the LORD will speak; for He will speak peace unto His people, and to His saints; but let them not turn again to folly.</w:t>
      </w:r>
    </w:p>
    <w:p>
      <w:pPr>
        <w:spacing w:after="200" w:line="300"/>
        <w:jc w:val="both"/>
      </w:pPr>
      <w:r>
        <w:rPr>
          <w:b/>
          <w:bCs/>
          <w:color w:val="5B4424"/>
          <w:sz w:val="16"/>
          <w:szCs w:val="16"/>
          <w:vertAlign w:val="superscript"/>
        </w:rPr>
        <w:t xml:space="preserve">11 </w:t>
      </w:r>
      <w:r>
        <w:rPr>
          <w:sz w:val="22"/>
          <w:szCs w:val="22"/>
        </w:rPr>
        <w:t xml:space="preserve">Mercy and truth are met together; righteousness and peace have kissed each other.</w:t>
      </w:r>
    </w:p>
    <w:p>
      <w:pPr>
        <w:spacing w:after="200" w:line="300"/>
        <w:jc w:val="both"/>
      </w:pPr>
      <w:r>
        <w:rPr>
          <w:b/>
          <w:bCs/>
          <w:color w:val="5B4424"/>
          <w:sz w:val="16"/>
          <w:szCs w:val="16"/>
          <w:vertAlign w:val="superscript"/>
        </w:rPr>
        <w:t xml:space="preserve">12 </w:t>
      </w:r>
      <w:r>
        <w:rPr>
          <w:sz w:val="22"/>
          <w:szCs w:val="22"/>
        </w:rPr>
        <w:t xml:space="preserve">Truth springeth out of the earth; and righteousness looketh down from heaven.</w:t>
      </w:r>
    </w:p>
    <w:p>
      <w:pPr>
        <w:spacing w:after="200" w:line="300"/>
        <w:jc w:val="both"/>
      </w:pPr>
      <w:r>
        <w:rPr>
          <w:b/>
          <w:bCs/>
          <w:color w:val="5B4424"/>
          <w:sz w:val="16"/>
          <w:szCs w:val="16"/>
          <w:vertAlign w:val="superscript"/>
        </w:rPr>
        <w:t xml:space="preserve">14 </w:t>
      </w:r>
      <w:r>
        <w:rPr>
          <w:sz w:val="22"/>
          <w:szCs w:val="22"/>
        </w:rPr>
        <w:t xml:space="preserve">Righteousness goeth before Him, and maketh His footsteps a way.</w:t>
      </w:r>
    </w:p>
    <w:p>
      <w:pPr>
        <w:pStyle w:val="Heading2"/>
      </w:pPr>
      <w:r>
        <w:t xml:space="preserve">Commentary on Psalm 85</w:t>
      </w:r>
    </w:p>
    <w:p>
      <w:pPr>
        <w:pStyle w:val="Heading3"/>
      </w:pPr>
      <w:r>
        <w:t xml:space="preserve">Historical Background</w:t>
      </w:r>
    </w:p>
    <w:p>
      <w:pPr>
        <w:spacing w:after="200" w:line="300"/>
        <w:jc w:val="both"/>
      </w:pPr>
      <w:r>
        <w:rPr>
          <w:sz w:val="22"/>
          <w:szCs w:val="22"/>
        </w:rPr>
        <w:t xml:space="preserve">Psalm 85 presents prayer for restoration culminating in one of the Psalter's most beautifully constructed single images, mercy, truth, righteousness, and peace personified as meeting, kissing, and cooperating together, this psalm's own vision confirming that authentic covenant restoration integrates every one of these qualities rather than achieving any one at the expense of the others.</w:t>
      </w:r>
      <w:r>
        <w:rPr>
          <w:rStyle w:val="FootnoteReference"/>
        </w:rPr>
        <w:footnoteReference w:id="828"/>
      </w:r>
    </w:p>
    <w:p>
      <w:pPr>
        <w:pStyle w:val="Heading3"/>
      </w:pPr>
      <w:r>
        <w:t xml:space="preserve">Commentary from an Ebionite Perspective</w:t>
      </w:r>
    </w:p>
    <w:p>
      <w:pPr>
        <w:spacing w:after="200" w:line="300"/>
        <w:jc w:val="both"/>
      </w:pPr>
      <w:r>
        <w:rPr>
          <w:sz w:val="22"/>
          <w:szCs w:val="22"/>
        </w:rPr>
        <w:t xml:space="preserve">This psalm's vision of mercy, truth, righteousness, and peace meeting together reinforces this commentary's sustained insistence throughout this entire volume that authentic covenant restoration integrates every dimension of God's own character rather than achieving any single quality at the expense of the others, a pattern this volume has traced consistently throughout its entire commentary since Exodus 34:6–7's foundational, comprehensive divine attribute formula.</w:t>
      </w:r>
    </w:p>
    <w:p>
      <w:pPr>
        <w:pStyle w:val="Heading2"/>
      </w:pPr>
      <w:r>
        <w:t xml:space="preserve">Psalm 86 (teach me Thy way, O LORD)</w:t>
      </w:r>
    </w:p>
    <w:p>
      <w:pPr>
        <w:spacing w:after="200" w:line="300"/>
        <w:jc w:val="both"/>
      </w:pPr>
      <w:r>
        <w:rPr>
          <w:b/>
          <w:bCs/>
          <w:color w:val="5B4424"/>
          <w:sz w:val="16"/>
          <w:szCs w:val="16"/>
          <w:vertAlign w:val="superscript"/>
        </w:rPr>
        <w:t xml:space="preserve">5 </w:t>
      </w:r>
      <w:r>
        <w:rPr>
          <w:sz w:val="22"/>
          <w:szCs w:val="22"/>
        </w:rPr>
        <w:t xml:space="preserve">For Thou, Lord, art good, and ready to pardon, and plenteous in mercy unto all them that call upon Thee.</w:t>
      </w:r>
    </w:p>
    <w:p>
      <w:pPr>
        <w:spacing w:after="200" w:line="300"/>
        <w:jc w:val="both"/>
      </w:pPr>
      <w:r>
        <w:rPr>
          <w:b/>
          <w:bCs/>
          <w:color w:val="5B4424"/>
          <w:sz w:val="16"/>
          <w:szCs w:val="16"/>
          <w:vertAlign w:val="superscript"/>
        </w:rPr>
        <w:t xml:space="preserve">11 </w:t>
      </w:r>
      <w:r>
        <w:rPr>
          <w:sz w:val="22"/>
          <w:szCs w:val="22"/>
        </w:rPr>
        <w:t xml:space="preserve">Teach me Thy way, O LORD, that I may walk in Thy truth; make one my heart to fear Thy name.</w:t>
      </w:r>
    </w:p>
    <w:p>
      <w:pPr>
        <w:spacing w:after="200" w:line="300"/>
        <w:jc w:val="both"/>
      </w:pPr>
      <w:r>
        <w:rPr>
          <w:b/>
          <w:bCs/>
          <w:color w:val="5B4424"/>
          <w:sz w:val="16"/>
          <w:szCs w:val="16"/>
          <w:vertAlign w:val="superscript"/>
        </w:rPr>
        <w:t xml:space="preserve">15 </w:t>
      </w:r>
      <w:r>
        <w:rPr>
          <w:sz w:val="22"/>
          <w:szCs w:val="22"/>
        </w:rPr>
        <w:t xml:space="preserve">But Thou, O Lord, art a God full of compassion and gracious, long-suffering, and plenteous in mercy and truth.</w:t>
      </w:r>
    </w:p>
    <w:p>
      <w:pPr>
        <w:pStyle w:val="Heading2"/>
      </w:pPr>
      <w:r>
        <w:t xml:space="preserve">Commentary on Psalm 86</w:t>
      </w:r>
    </w:p>
    <w:p>
      <w:pPr>
        <w:pStyle w:val="Heading3"/>
      </w:pPr>
      <w:r>
        <w:t xml:space="preserve">Historical Background</w:t>
      </w:r>
    </w:p>
    <w:p>
      <w:pPr>
        <w:spacing w:after="200" w:line="300"/>
        <w:jc w:val="both"/>
      </w:pPr>
      <w:r>
        <w:rPr>
          <w:sz w:val="22"/>
          <w:szCs w:val="22"/>
        </w:rPr>
        <w:t xml:space="preserve">Psalm 86, the only psalm within Book III attributed to David directly, presents sustained personal petition grounded explicitly in God's own foundational attribute formula, verse 15 directly echoing this volume's own most extensively cited single text throughout its entire commentary.</w:t>
      </w:r>
      <w:r>
        <w:rPr>
          <w:rStyle w:val="FootnoteReference"/>
        </w:rPr>
        <w:footnoteReference w:id="829"/>
      </w:r>
    </w:p>
    <w:p>
      <w:pPr>
        <w:pStyle w:val="Heading3"/>
      </w:pPr>
      <w:r>
        <w:t xml:space="preserve">Hebrew Word Studies</w:t>
      </w:r>
    </w:p>
    <w:p>
      <w:pPr>
        <w:spacing w:after="200" w:line="300"/>
        <w:jc w:val="both"/>
      </w:pPr>
      <w:r>
        <w:rPr>
          <w:sz w:val="22"/>
          <w:szCs w:val="22"/>
        </w:rPr>
        <w:t xml:space="preserve">The petition ‘make one my heart’ (86:11), requesting undivided, unified inner devotion rather than fragmented or competing loyalties, provides this volume with an important complement to its sustained commentary on wholehearted covenant devotion throughout Deuteronomy's own foundational instruction.</w:t>
      </w:r>
    </w:p>
    <w:p>
      <w:pPr>
        <w:pStyle w:val="Heading3"/>
      </w:pPr>
      <w:r>
        <w:t xml:space="preserve">Commentary from an Ebionite Perspective</w:t>
      </w:r>
    </w:p>
    <w:p>
      <w:pPr>
        <w:spacing w:after="200" w:line="300"/>
        <w:jc w:val="both"/>
      </w:pPr>
      <w:r>
        <w:rPr>
          <w:sz w:val="22"/>
          <w:szCs w:val="22"/>
        </w:rPr>
        <w:t xml:space="preserve">This psalm's explicit grounding in God's own foundational attribute formula reinforces this commentary's sustained insistence throughout this entire volume that authentic petition rests upon God's own revealed, established character rather than upon any independent claim to personal merit.</w:t>
      </w:r>
    </w:p>
    <w:p>
      <w:pPr>
        <w:pStyle w:val="Heading2"/>
      </w:pPr>
      <w:r>
        <w:t xml:space="preserve">Psalm 87 (Zion, mother of nations)</w:t>
      </w:r>
    </w:p>
    <w:p>
      <w:pPr>
        <w:spacing w:after="200" w:line="300"/>
        <w:jc w:val="both"/>
      </w:pPr>
      <w:r>
        <w:rPr>
          <w:b/>
          <w:bCs/>
          <w:color w:val="5B4424"/>
          <w:sz w:val="16"/>
          <w:szCs w:val="16"/>
          <w:vertAlign w:val="superscript"/>
        </w:rPr>
        <w:t xml:space="preserve">4 </w:t>
      </w:r>
      <w:r>
        <w:rPr>
          <w:sz w:val="22"/>
          <w:szCs w:val="22"/>
        </w:rPr>
        <w:t xml:space="preserve">‘I will make mention of Rahab and Babylon as among them that know Me; behold Philistia, and Tyre, with Ethiopia; this one was born there.’</w:t>
      </w:r>
    </w:p>
    <w:p>
      <w:pPr>
        <w:spacing w:after="200" w:line="300"/>
        <w:jc w:val="both"/>
      </w:pPr>
      <w:r>
        <w:rPr>
          <w:b/>
          <w:bCs/>
          <w:color w:val="5B4424"/>
          <w:sz w:val="16"/>
          <w:szCs w:val="16"/>
          <w:vertAlign w:val="superscript"/>
        </w:rPr>
        <w:t xml:space="preserve">5 </w:t>
      </w:r>
      <w:r>
        <w:rPr>
          <w:sz w:val="22"/>
          <w:szCs w:val="22"/>
        </w:rPr>
        <w:t xml:space="preserve">And of Zion it shall be said: ‘This man and that was born in her’; and the Most High Himself doth establish her.</w:t>
      </w:r>
    </w:p>
    <w:p>
      <w:pPr>
        <w:spacing w:after="200" w:line="300"/>
        <w:jc w:val="both"/>
      </w:pPr>
      <w:r>
        <w:rPr>
          <w:b/>
          <w:bCs/>
          <w:color w:val="5B4424"/>
          <w:sz w:val="16"/>
          <w:szCs w:val="16"/>
          <w:vertAlign w:val="superscript"/>
        </w:rPr>
        <w:t xml:space="preserve">7 </w:t>
      </w:r>
      <w:r>
        <w:rPr>
          <w:sz w:val="22"/>
          <w:szCs w:val="22"/>
        </w:rPr>
        <w:t xml:space="preserve">And whether they sing or dance, all my fountains shall be in thee.</w:t>
      </w:r>
    </w:p>
    <w:p>
      <w:pPr>
        <w:pStyle w:val="Heading2"/>
      </w:pPr>
      <w:r>
        <w:t xml:space="preserve">Commentary on Psalm 87</w:t>
      </w:r>
    </w:p>
    <w:p>
      <w:pPr>
        <w:pStyle w:val="Heading3"/>
      </w:pPr>
      <w:r>
        <w:t xml:space="preserve">Historical Background</w:t>
      </w:r>
    </w:p>
    <w:p>
      <w:pPr>
        <w:spacing w:after="200" w:line="300"/>
        <w:jc w:val="both"/>
      </w:pPr>
      <w:r>
        <w:rPr>
          <w:sz w:val="22"/>
          <w:szCs w:val="22"/>
        </w:rPr>
        <w:t xml:space="preserve">Psalm 87 presents a brief but remarkably universal vision of Zion as spiritual birthplace for representatives of Israel's own historic enemies and distant nations alike, Egypt, Babylon, Philistia, Tyre, and Ethiopia all included among those who may be reckoned as 'born there,' this psalm's own comprehensive inclusion providing this volume with one of the Psalter's boldest single statements of universal covenant belonging.</w:t>
      </w:r>
      <w:r>
        <w:rPr>
          <w:rStyle w:val="FootnoteReference"/>
        </w:rPr>
        <w:footnoteReference w:id="830"/>
      </w:r>
    </w:p>
    <w:p>
      <w:pPr>
        <w:pStyle w:val="Heading3"/>
      </w:pPr>
      <w:r>
        <w:t xml:space="preserve">Jewish Cultural Context</w:t>
      </w:r>
    </w:p>
    <w:p>
      <w:pPr>
        <w:spacing w:after="200" w:line="300"/>
        <w:jc w:val="both"/>
      </w:pPr>
      <w:r>
        <w:rPr>
          <w:sz w:val="22"/>
          <w:szCs w:val="22"/>
        </w:rPr>
        <w:t xml:space="preserve">The declaration that even Israel's own historic enemies might be counted as ‘born’ in Zion (87:4–5) became, for later tradition, an important textual foundation for understanding covenant citizenship as available through genuine spiritual belonging rather than through ethnic origin alone.</w:t>
      </w:r>
    </w:p>
    <w:p>
      <w:pPr>
        <w:pStyle w:val="Heading3"/>
      </w:pPr>
      <w:r>
        <w:t xml:space="preserve">Commentary from an Ebionite Perspective</w:t>
      </w:r>
    </w:p>
    <w:p>
      <w:pPr>
        <w:spacing w:after="200" w:line="300"/>
        <w:jc w:val="both"/>
      </w:pPr>
      <w:r>
        <w:rPr>
          <w:sz w:val="22"/>
          <w:szCs w:val="22"/>
        </w:rPr>
        <w:t xml:space="preserve">This psalm's inclusion of Israel's own historic enemies among those born in Zion reinforces this commentary's sustained insistence throughout this entire volume that covenant belonging extends genuinely to the nations rather than remaining confined by ethnic origin, a pattern this volume has traced consistently throughout its entire commentary since the patriarchal promise in Genesis 12:3.</w:t>
      </w:r>
      <w:r>
        <w:rPr>
          <w:rStyle w:val="FootnoteReference"/>
        </w:rPr>
        <w:footnoteReference w:id="831"/>
      </w:r>
    </w:p>
    <w:p>
      <w:pPr>
        <w:pStyle w:val="Heading2"/>
      </w:pPr>
      <w:r>
        <w:t xml:space="preserve">Psalm 88 (the darkest psalm)</w:t>
      </w:r>
    </w:p>
    <w:p>
      <w:pPr>
        <w:spacing w:after="200" w:line="300"/>
        <w:jc w:val="both"/>
      </w:pPr>
      <w:r>
        <w:rPr>
          <w:b/>
          <w:bCs/>
          <w:color w:val="5B4424"/>
          <w:sz w:val="16"/>
          <w:szCs w:val="16"/>
          <w:vertAlign w:val="superscript"/>
        </w:rPr>
        <w:t xml:space="preserve">4 </w:t>
      </w:r>
      <w:r>
        <w:rPr>
          <w:sz w:val="22"/>
          <w:szCs w:val="22"/>
        </w:rPr>
        <w:t xml:space="preserve">For my soul is sated with troubles, and my life draweth nigh unto the grave.</w:t>
      </w:r>
    </w:p>
    <w:p>
      <w:pPr>
        <w:spacing w:after="200" w:line="300"/>
        <w:jc w:val="both"/>
      </w:pPr>
      <w:r>
        <w:rPr>
          <w:b/>
          <w:bCs/>
          <w:color w:val="5B4424"/>
          <w:sz w:val="16"/>
          <w:szCs w:val="16"/>
          <w:vertAlign w:val="superscript"/>
        </w:rPr>
        <w:t xml:space="preserve">7 </w:t>
      </w:r>
      <w:r>
        <w:rPr>
          <w:sz w:val="22"/>
          <w:szCs w:val="22"/>
        </w:rPr>
        <w:t xml:space="preserve">Thou hast laid me in the nethermost pit, in dark places, in the deeps.</w:t>
      </w:r>
    </w:p>
    <w:p>
      <w:pPr>
        <w:spacing w:after="200" w:line="300"/>
        <w:jc w:val="both"/>
      </w:pPr>
      <w:r>
        <w:rPr>
          <w:b/>
          <w:bCs/>
          <w:color w:val="5B4424"/>
          <w:sz w:val="16"/>
          <w:szCs w:val="16"/>
          <w:vertAlign w:val="superscript"/>
        </w:rPr>
        <w:t xml:space="preserve">15 </w:t>
      </w:r>
      <w:r>
        <w:rPr>
          <w:sz w:val="22"/>
          <w:szCs w:val="22"/>
        </w:rPr>
        <w:t xml:space="preserve">LORD, why castest Thou off my soul? why hidest Thou Thy face from me?</w:t>
      </w:r>
    </w:p>
    <w:p>
      <w:pPr>
        <w:spacing w:after="200" w:line="300"/>
        <w:jc w:val="both"/>
      </w:pPr>
      <w:r>
        <w:rPr>
          <w:b/>
          <w:bCs/>
          <w:color w:val="5B4424"/>
          <w:sz w:val="16"/>
          <w:szCs w:val="16"/>
          <w:vertAlign w:val="superscript"/>
        </w:rPr>
        <w:t xml:space="preserve">19 </w:t>
      </w:r>
      <w:r>
        <w:rPr>
          <w:sz w:val="22"/>
          <w:szCs w:val="22"/>
        </w:rPr>
        <w:t xml:space="preserve">Thou hast removed lover and friend far from me, and mine acquaintance into darkness.</w:t>
      </w:r>
    </w:p>
    <w:p>
      <w:pPr>
        <w:pStyle w:val="Heading2"/>
      </w:pPr>
      <w:r>
        <w:t xml:space="preserve">Commentary on Psalm 88</w:t>
      </w:r>
    </w:p>
    <w:p>
      <w:pPr>
        <w:pStyle w:val="Heading3"/>
      </w:pPr>
      <w:r>
        <w:t xml:space="preserve">Historical Background</w:t>
      </w:r>
    </w:p>
    <w:p>
      <w:pPr>
        <w:spacing w:after="200" w:line="300"/>
        <w:jc w:val="both"/>
      </w:pPr>
      <w:r>
        <w:rPr>
          <w:sz w:val="22"/>
          <w:szCs w:val="22"/>
        </w:rPr>
        <w:t xml:space="preserve">Psalm 88 stands alone within the entire Psalter as a lament offering no resolution whatsoever, its own final word, 'darkness,' closing the psalm without any accompanying turn toward praise, confidence, or even continued petition, this psalm's own unrelieved bleakness providing this volume with essential confirmation that Scripture itself makes room for genuine, unresolved anguish without requiring artificial, premature comfort.</w:t>
      </w:r>
      <w:r>
        <w:rPr>
          <w:rStyle w:val="FootnoteReference"/>
        </w:rPr>
        <w:footnoteReference w:id="832"/>
      </w:r>
    </w:p>
    <w:p>
      <w:pPr>
        <w:pStyle w:val="Heading3"/>
      </w:pPr>
      <w:r>
        <w:t xml:space="preserve">Jewish Cultural Context</w:t>
      </w:r>
    </w:p>
    <w:p>
      <w:pPr>
        <w:spacing w:after="200" w:line="300"/>
        <w:jc w:val="both"/>
      </w:pPr>
      <w:r>
        <w:rPr>
          <w:sz w:val="22"/>
          <w:szCs w:val="22"/>
        </w:rPr>
        <w:t xml:space="preserve">This psalm's unrelieved darkness became, for later tradition, an important textual permission for those experiencing genuine, unresolved spiritual anguish, confirming that even Scripture's own inspired prayers do not always require, or artificially manufacture, a resolved, comfortable ending.</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deliberate refusal to resolve into comfort provides essential confirmation that authentic covenant faith does not require every prayer to conclude with confident resolution, some genuine anguish remaining, at least within any single prayer's own compass, genuinely unresolved; this commentary holds that this psalm's own inclusion within the Psalter's own inspired collection, rather than its exclusion for lacking a redemptive conclusion, itself testifies to Scripture's own capacity to hold space for authentic, unresolved human suffering without requiring premature theological resolution.</w:t>
      </w:r>
      <w:r>
        <w:rPr>
          <w:rStyle w:val="FootnoteReference"/>
        </w:rPr>
        <w:footnoteReference w:id="833"/>
      </w:r>
    </w:p>
    <w:p>
      <w:pPr>
        <w:pStyle w:val="Heading2"/>
      </w:pPr>
      <w:r>
        <w:t xml:space="preserve">Psalm 89 (the Davidic covenant in crisis)</w:t>
      </w:r>
    </w:p>
    <w:p>
      <w:pPr>
        <w:spacing w:after="200" w:line="300"/>
        <w:jc w:val="both"/>
      </w:pPr>
      <w:r>
        <w:rPr>
          <w:b/>
          <w:bCs/>
          <w:color w:val="5B4424"/>
          <w:sz w:val="16"/>
          <w:szCs w:val="16"/>
          <w:vertAlign w:val="superscript"/>
        </w:rPr>
        <w:t xml:space="preserve">2 </w:t>
      </w:r>
      <w:r>
        <w:rPr>
          <w:sz w:val="22"/>
          <w:szCs w:val="22"/>
        </w:rPr>
        <w:t xml:space="preserve">I will sing of the mercies of the LORD for ever; to all generations will I make known Thy faithfulness with my mouth.</w:t>
      </w:r>
    </w:p>
    <w:p>
      <w:pPr>
        <w:spacing w:after="200" w:line="300"/>
        <w:jc w:val="both"/>
      </w:pPr>
      <w:r>
        <w:rPr>
          <w:b/>
          <w:bCs/>
          <w:color w:val="5B4424"/>
          <w:sz w:val="16"/>
          <w:szCs w:val="16"/>
          <w:vertAlign w:val="superscript"/>
        </w:rPr>
        <w:t xml:space="preserve">4 </w:t>
      </w:r>
      <w:r>
        <w:rPr>
          <w:sz w:val="22"/>
          <w:szCs w:val="22"/>
        </w:rPr>
        <w:t xml:space="preserve">‘I have made a covenant with My chosen, I have sworn unto David My servant.’</w:t>
      </w:r>
    </w:p>
    <w:p>
      <w:pPr>
        <w:spacing w:after="200" w:line="300"/>
        <w:jc w:val="both"/>
      </w:pPr>
      <w:r>
        <w:rPr>
          <w:b/>
          <w:bCs/>
          <w:color w:val="5B4424"/>
          <w:sz w:val="16"/>
          <w:szCs w:val="16"/>
          <w:vertAlign w:val="superscript"/>
        </w:rPr>
        <w:t xml:space="preserve">5 </w:t>
      </w:r>
      <w:r>
        <w:rPr>
          <w:sz w:val="22"/>
          <w:szCs w:val="22"/>
        </w:rPr>
        <w:t xml:space="preserve">‘For ever will I establish thy seed, and build up thy throne to all generations.’ Selah</w:t>
      </w:r>
    </w:p>
    <w:p>
      <w:pPr>
        <w:spacing w:after="200" w:line="300"/>
        <w:jc w:val="both"/>
      </w:pPr>
      <w:r>
        <w:rPr>
          <w:b/>
          <w:bCs/>
          <w:color w:val="5B4424"/>
          <w:sz w:val="16"/>
          <w:szCs w:val="16"/>
          <w:vertAlign w:val="superscript"/>
        </w:rPr>
        <w:t xml:space="preserve">28 </w:t>
      </w:r>
      <w:r>
        <w:rPr>
          <w:sz w:val="22"/>
          <w:szCs w:val="22"/>
        </w:rPr>
        <w:t xml:space="preserve">‘I will make him also My first-born, the highest of the kings of the earth.’</w:t>
      </w:r>
    </w:p>
    <w:p>
      <w:pPr>
        <w:spacing w:after="200" w:line="300"/>
        <w:jc w:val="both"/>
      </w:pPr>
      <w:r>
        <w:rPr>
          <w:b/>
          <w:bCs/>
          <w:color w:val="5B4424"/>
          <w:sz w:val="16"/>
          <w:szCs w:val="16"/>
          <w:vertAlign w:val="superscript"/>
        </w:rPr>
        <w:t xml:space="preserve">34 </w:t>
      </w:r>
      <w:r>
        <w:rPr>
          <w:sz w:val="22"/>
          <w:szCs w:val="22"/>
        </w:rPr>
        <w:t xml:space="preserve">‘My covenant will I not profane, nor alter that which is gone out of My lips.’</w:t>
      </w:r>
    </w:p>
    <w:p>
      <w:pPr>
        <w:spacing w:after="200" w:line="300"/>
        <w:jc w:val="both"/>
      </w:pPr>
      <w:r>
        <w:rPr>
          <w:b/>
          <w:bCs/>
          <w:color w:val="5B4424"/>
          <w:sz w:val="16"/>
          <w:szCs w:val="16"/>
          <w:vertAlign w:val="superscript"/>
        </w:rPr>
        <w:t xml:space="preserve">35 </w:t>
      </w:r>
      <w:r>
        <w:rPr>
          <w:sz w:val="22"/>
          <w:szCs w:val="22"/>
        </w:rPr>
        <w:t xml:space="preserve">‘Once have I sworn by My holiness: Surely I will not be false unto David’…</w:t>
      </w:r>
    </w:p>
    <w:p>
      <w:pPr>
        <w:spacing w:after="200" w:line="300"/>
        <w:jc w:val="both"/>
      </w:pPr>
      <w:r>
        <w:rPr>
          <w:b/>
          <w:bCs/>
          <w:color w:val="5B4424"/>
          <w:sz w:val="16"/>
          <w:szCs w:val="16"/>
          <w:vertAlign w:val="superscript"/>
        </w:rPr>
        <w:t xml:space="preserve">39 </w:t>
      </w:r>
      <w:r>
        <w:rPr>
          <w:sz w:val="22"/>
          <w:szCs w:val="22"/>
        </w:rPr>
        <w:t xml:space="preserve">But Thou hast cast off and rejected, Thou hast been wroth with Thine anointed.</w:t>
      </w:r>
    </w:p>
    <w:p>
      <w:pPr>
        <w:spacing w:after="200" w:line="300"/>
        <w:jc w:val="both"/>
      </w:pPr>
      <w:r>
        <w:rPr>
          <w:b/>
          <w:bCs/>
          <w:color w:val="5B4424"/>
          <w:sz w:val="16"/>
          <w:szCs w:val="16"/>
          <w:vertAlign w:val="superscript"/>
        </w:rPr>
        <w:t xml:space="preserve">40 </w:t>
      </w:r>
      <w:r>
        <w:rPr>
          <w:sz w:val="22"/>
          <w:szCs w:val="22"/>
        </w:rPr>
        <w:t xml:space="preserve">Thou hast abhorred the covenant of Thy servant; Thou hast profaned his crown even to the ground.</w:t>
      </w:r>
    </w:p>
    <w:p>
      <w:pPr>
        <w:spacing w:after="200" w:line="300"/>
        <w:jc w:val="both"/>
      </w:pPr>
      <w:r>
        <w:rPr>
          <w:b/>
          <w:bCs/>
          <w:color w:val="5B4424"/>
          <w:sz w:val="16"/>
          <w:szCs w:val="16"/>
          <w:vertAlign w:val="superscript"/>
        </w:rPr>
        <w:t xml:space="preserve">47 </w:t>
      </w:r>
      <w:r>
        <w:rPr>
          <w:sz w:val="22"/>
          <w:szCs w:val="22"/>
        </w:rPr>
        <w:t xml:space="preserve">Lord, where are Thy former mercies, which Thou didst swear unto David in Thy faithfulness?</w:t>
      </w:r>
    </w:p>
    <w:p>
      <w:pPr>
        <w:spacing w:after="200" w:line="300"/>
        <w:jc w:val="both"/>
      </w:pPr>
      <w:r>
        <w:rPr>
          <w:b/>
          <w:bCs/>
          <w:color w:val="5B4424"/>
          <w:sz w:val="16"/>
          <w:szCs w:val="16"/>
          <w:vertAlign w:val="superscript"/>
        </w:rPr>
        <w:t xml:space="preserve">53 </w:t>
      </w:r>
      <w:r>
        <w:rPr>
          <w:sz w:val="22"/>
          <w:szCs w:val="22"/>
        </w:rPr>
        <w:t xml:space="preserve">Blessed be the LORD for evermore. Amen, and Amen.</w:t>
      </w:r>
    </w:p>
    <w:p>
      <w:pPr>
        <w:pStyle w:val="Heading2"/>
      </w:pPr>
      <w:r>
        <w:t xml:space="preserve">Commentary on Psalm 89</w:t>
      </w:r>
    </w:p>
    <w:p>
      <w:pPr>
        <w:pStyle w:val="Heading3"/>
      </w:pPr>
      <w:r>
        <w:t xml:space="preserve">Historical Background</w:t>
      </w:r>
    </w:p>
    <w:p>
      <w:pPr>
        <w:spacing w:after="200" w:line="300"/>
        <w:jc w:val="both"/>
      </w:pPr>
      <w:r>
        <w:rPr>
          <w:sz w:val="22"/>
          <w:szCs w:val="22"/>
        </w:rPr>
        <w:t xml:space="preserve">Psalm 89 closes Book III of the Psalter with the Psalter's own most extended and theologically consequential single meditation on the Davidic covenant, spending its own first two-thirds in extravagant celebration of God's own sworn, eternal promise to David already discussed at exhaustive length throughout this volume's commentary on II Samuel 7, before an abrupt, devastating turn: God has apparently 'cast off and rejected... His anointed,' 'abhorred the covenant,' and 'profaned his crown even to the ground,' this psalm's own unresolved tension between celebrated promise and apparent covenant failure providing this volume with an essential text for understanding the exile's own deepest theological crisis.</w:t>
      </w:r>
      <w:r>
        <w:rPr>
          <w:rStyle w:val="FootnoteReference"/>
        </w:rPr>
        <w:footnoteReference w:id="834"/>
      </w:r>
    </w:p>
    <w:p>
      <w:pPr>
        <w:pStyle w:val="Heading3"/>
      </w:pPr>
      <w:r>
        <w:t xml:space="preserve">Jewish Cultural Context</w:t>
      </w:r>
    </w:p>
    <w:p>
      <w:pPr>
        <w:spacing w:after="200" w:line="300"/>
        <w:jc w:val="both"/>
      </w:pPr>
      <w:r>
        <w:rPr>
          <w:sz w:val="22"/>
          <w:szCs w:val="22"/>
        </w:rPr>
        <w:t xml:space="preserve">This psalm's designation of the Davidic king as God's own 'first-born, the highest of the kings of the earth' (89:28) employs the identical adoption and firstborn-status language already discussed at exhaustive length throughout this volume's commentary on Psalm 2:7's comparable royal sonship declaration, this psalm's own sustained development confirming that such sonship language denotes covenant relationship and derived royal status rather than literal, ontological generation.</w:t>
      </w:r>
      <w:r>
        <w:rPr>
          <w:rStyle w:val="FootnoteReference"/>
        </w:rPr>
        <w:footnoteReference w:id="835"/>
      </w:r>
    </w:p>
    <w:p>
      <w:pPr>
        <w:pStyle w:val="Heading3"/>
      </w:pPr>
      <w:r>
        <w:t xml:space="preserve">Hebrew Word Studies</w:t>
      </w:r>
    </w:p>
    <w:p>
      <w:pPr>
        <w:spacing w:after="200" w:line="300"/>
        <w:jc w:val="both"/>
      </w:pPr>
      <w:r>
        <w:rPr>
          <w:sz w:val="22"/>
          <w:szCs w:val="22"/>
        </w:rPr>
        <w:t xml:space="preserve">The psalm's own closing, anguished question, 'where are Thy former mercies, which Thou didst swear unto David in Thy faithfulness?' (89:47, English numbering 89:49), presents perhaps the most direct theological challenge anywhere in the Psalter: an explicitly sworn, unconditional divine promise apparently, visibly unfulfilled, this psalm's own refusal to resolve this tension within its own compass leaving the question genuinely, deliberately open.</w:t>
      </w:r>
      <w:r>
        <w:rPr>
          <w:rStyle w:val="FootnoteReference"/>
        </w:rPr>
        <w:footnoteReference w:id="836"/>
      </w:r>
    </w:p>
    <w:p>
      <w:pPr>
        <w:pStyle w:val="Heading3"/>
      </w:pPr>
      <w:r>
        <w:t xml:space="preserve">Connections to the Hebrew Bible</w:t>
      </w:r>
    </w:p>
    <w:p>
      <w:pPr>
        <w:spacing w:after="200" w:line="300"/>
        <w:jc w:val="both"/>
      </w:pPr>
      <w:r>
        <w:rPr>
          <w:sz w:val="22"/>
          <w:szCs w:val="22"/>
        </w:rPr>
        <w:t xml:space="preserve">This psalm's crisis directly continues this volume's sustained attention to the eternal Davidic covenant already traced at exhaustive length throughout this entire volume's commentary since II Samuel 7:12–16, this psalm's own devastating question regarding that covenant's apparent failure providing essential background for understanding the restoration hope this volume has traced throughout its commentary on the exilic and post-exilic prophets, all of whom, in their own ways, address precisely this psalm's own unresolved question.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unresolved tension, between an eternal covenant sworn 'once... by My holiness' and its own apparent, devastating failure, provides this entire volume with one of its most theologically essential texts, articulating with unmatched clarity the very question this volume's entire subsequent commentary on the Prophets has been tracing toward resolution: how can an unconditional divine promise be reconciled with genuine historical catastrophe? This commentary holds that this psalm's own refusal to answer this question within its own compass, closing instead with Book III's own required doxology rather than any resolved theological argument, itself testifies to this volume's sustained conviction that some covenant questions require the fuller unfolding of subsequent history, rather than immediate argument, for their own eventual answer, an answer this volume's entire commentary on the Prophets and, ultimately, its own selected New Covenant texts, will trace toward its own fuller resolution.</w:t>
      </w:r>
      <w:r>
        <w:rPr>
          <w:rStyle w:val="FootnoteReference"/>
        </w:rPr>
        <w:footnoteReference w:id="837"/>
      </w:r>
    </w:p>
    <w:p>
      <w:pPr>
        <w:pStyle w:val="Heading3"/>
      </w:pPr>
      <w:r>
        <w:t xml:space="preserve">Significance for Jewish Christianity, and Comparison with Later Christian Interpretation</w:t>
      </w:r>
    </w:p>
    <w:p>
      <w:pPr>
        <w:spacing w:after="200" w:line="300"/>
        <w:jc w:val="both"/>
      </w:pPr>
      <w:r>
        <w:rPr>
          <w:sz w:val="22"/>
          <w:szCs w:val="22"/>
        </w:rPr>
        <w:t xml:space="preserve">With this psalm's own unresolved crisis, Book III of the Psalter reaches its own deliberately unsettled conclusion. This volume's Ebionite-inspired commentary holds that this psalm's own devastating question regarding the Davidic covenant's apparent failure provides this volume's own essential textual anchor for understanding why its selected New Covenant texts' own announcement of a restored Davidic hope addresses a question this psalm itself, at the Psalter's own most vulnerable theological moment, had already raised with unmatched, unresolved force.</w:t>
      </w:r>
    </w:p>
    <w:p>
      <w:pPr>
        <w:pStyle w:val="Heading1"/>
        <w:pageBreakBefore/>
      </w:pPr>
      <w:r>
        <w:t xml:space="preserve">Book IV (Psalms 90–106)</w:t>
      </w:r>
    </w:p>
    <w:p>
      <w:pPr>
        <w:spacing w:after="200" w:line="300"/>
        <w:jc w:val="both"/>
      </w:pPr>
      <w:r>
        <w:rPr>
          <w:sz w:val="22"/>
          <w:szCs w:val="22"/>
        </w:rPr>
        <w:t xml:space="preserve">Book IV of the Psalter opens with the only psalm directly attributed to Moses, and this volume's commentary will trace throughout this book a sustained answer to Book III's own closing crisis regarding the Davidic covenant: before there was a Davidic king, there was the LORD'S own eternal reign, this book's own repeated enthronement psalms declaring 'the LORD reigneth' providing a foundation of confidence that does not depend upon any earthly throne's own continuity.</w:t>
      </w:r>
    </w:p>
    <w:p>
      <w:pPr>
        <w:pStyle w:val="Heading2"/>
      </w:pPr>
      <w:r>
        <w:t xml:space="preserve">Psalm 90 (Lord, Thou hast been our dwelling place)</w:t>
      </w:r>
    </w:p>
    <w:p>
      <w:pPr>
        <w:spacing w:after="200" w:line="300"/>
        <w:jc w:val="both"/>
      </w:pPr>
      <w:r>
        <w:rPr>
          <w:b/>
          <w:bCs/>
          <w:color w:val="5B4424"/>
          <w:sz w:val="16"/>
          <w:szCs w:val="16"/>
          <w:vertAlign w:val="superscript"/>
        </w:rPr>
        <w:t xml:space="preserve">1 </w:t>
      </w:r>
      <w:r>
        <w:rPr>
          <w:sz w:val="22"/>
          <w:szCs w:val="22"/>
        </w:rPr>
        <w:t xml:space="preserve">Lord, Thou hast been our dwelling-place in all generations.</w:t>
      </w:r>
    </w:p>
    <w:p>
      <w:pPr>
        <w:spacing w:after="200" w:line="300"/>
        <w:jc w:val="both"/>
      </w:pPr>
      <w:r>
        <w:rPr>
          <w:b/>
          <w:bCs/>
          <w:color w:val="5B4424"/>
          <w:sz w:val="16"/>
          <w:szCs w:val="16"/>
          <w:vertAlign w:val="superscript"/>
        </w:rPr>
        <w:t xml:space="preserve">2 </w:t>
      </w:r>
      <w:r>
        <w:rPr>
          <w:sz w:val="22"/>
          <w:szCs w:val="22"/>
        </w:rPr>
        <w:t xml:space="preserve">Before the mountains were brought forth, or ever Thou hadst formed the earth and the world, even from everlasting to everlasting, Thou art God.</w:t>
      </w:r>
    </w:p>
    <w:p>
      <w:pPr>
        <w:spacing w:after="200" w:line="300"/>
        <w:jc w:val="both"/>
      </w:pPr>
      <w:r>
        <w:rPr>
          <w:b/>
          <w:bCs/>
          <w:color w:val="5B4424"/>
          <w:sz w:val="16"/>
          <w:szCs w:val="16"/>
          <w:vertAlign w:val="superscript"/>
        </w:rPr>
        <w:t xml:space="preserve">4 </w:t>
      </w:r>
      <w:r>
        <w:rPr>
          <w:sz w:val="22"/>
          <w:szCs w:val="22"/>
        </w:rPr>
        <w:t xml:space="preserve">For a thousand years in Thy sight are but as yesterday when it is past, and as a watch in the night.</w:t>
      </w:r>
    </w:p>
    <w:p>
      <w:pPr>
        <w:spacing w:after="200" w:line="300"/>
        <w:jc w:val="both"/>
      </w:pPr>
      <w:r>
        <w:rPr>
          <w:b/>
          <w:bCs/>
          <w:color w:val="5B4424"/>
          <w:sz w:val="16"/>
          <w:szCs w:val="16"/>
          <w:vertAlign w:val="superscript"/>
        </w:rPr>
        <w:t xml:space="preserve">10 </w:t>
      </w:r>
      <w:r>
        <w:rPr>
          <w:sz w:val="22"/>
          <w:szCs w:val="22"/>
        </w:rPr>
        <w:t xml:space="preserve">The days of our years are threescore years and ten, or even by reason of strength fourscore years; yet is their pride but travail and vanity…</w:t>
      </w:r>
    </w:p>
    <w:p>
      <w:pPr>
        <w:spacing w:after="200" w:line="300"/>
        <w:jc w:val="both"/>
      </w:pPr>
      <w:r>
        <w:rPr>
          <w:b/>
          <w:bCs/>
          <w:color w:val="5B4424"/>
          <w:sz w:val="16"/>
          <w:szCs w:val="16"/>
          <w:vertAlign w:val="superscript"/>
        </w:rPr>
        <w:t xml:space="preserve">12 </w:t>
      </w:r>
      <w:r>
        <w:rPr>
          <w:sz w:val="22"/>
          <w:szCs w:val="22"/>
        </w:rPr>
        <w:t xml:space="preserve">So teach us to number our days, that we may get us a heart of wisdom.</w:t>
      </w:r>
    </w:p>
    <w:p>
      <w:pPr>
        <w:spacing w:after="200" w:line="300"/>
        <w:jc w:val="both"/>
      </w:pPr>
      <w:r>
        <w:rPr>
          <w:b/>
          <w:bCs/>
          <w:color w:val="5B4424"/>
          <w:sz w:val="16"/>
          <w:szCs w:val="16"/>
          <w:vertAlign w:val="superscript"/>
        </w:rPr>
        <w:t xml:space="preserve">17 </w:t>
      </w:r>
      <w:r>
        <w:rPr>
          <w:sz w:val="22"/>
          <w:szCs w:val="22"/>
        </w:rPr>
        <w:t xml:space="preserve">And let the graciousness of the Lord our God be upon us; and establish Thou the work of our hands upon us; yea, the work of our hands establish Thou it.</w:t>
      </w:r>
    </w:p>
    <w:p>
      <w:pPr>
        <w:pStyle w:val="Heading2"/>
      </w:pPr>
      <w:r>
        <w:t xml:space="preserve">Commentary on Psalm 90</w:t>
      </w:r>
    </w:p>
    <w:p>
      <w:pPr>
        <w:pStyle w:val="Heading3"/>
      </w:pPr>
      <w:r>
        <w:t xml:space="preserve">Historical Background</w:t>
      </w:r>
    </w:p>
    <w:p>
      <w:pPr>
        <w:spacing w:after="200" w:line="300"/>
        <w:jc w:val="both"/>
      </w:pPr>
      <w:r>
        <w:rPr>
          <w:sz w:val="22"/>
          <w:szCs w:val="22"/>
        </w:rPr>
        <w:t xml:space="preserve">Psalm 90, the only psalm attributed by its own superscription to Moses, opens Book IV with a sustained meditation contrasting God's own eternal, transcendent existence, 'from everlasting to everlasting,' with human life's own genuine brevity, 'threescore years and ten,' this psalm's own placement immediately following Book III's own unresolved Davidic crisis providing an important theological reframing: David's throne is temporary, but the LORD, Israel's own true 'dwelling-place' since before David and before Moses himself, remains eternally secure.</w:t>
      </w:r>
      <w:r>
        <w:rPr>
          <w:rStyle w:val="FootnoteReference"/>
        </w:rPr>
        <w:footnoteReference w:id="838"/>
      </w:r>
    </w:p>
    <w:p>
      <w:pPr>
        <w:pStyle w:val="Heading3"/>
      </w:pPr>
      <w:r>
        <w:t xml:space="preserve">Jewish Cultural Context</w:t>
      </w:r>
    </w:p>
    <w:p>
      <w:pPr>
        <w:spacing w:after="200" w:line="300"/>
        <w:jc w:val="both"/>
      </w:pPr>
      <w:r>
        <w:rPr>
          <w:sz w:val="22"/>
          <w:szCs w:val="22"/>
        </w:rPr>
        <w:t xml:space="preserve">The declaration that a thousand years pass in God's own sight 'as a watch in the night' (90:4) became one of the most frequently cited single verses regarding the qualitative difference between divine and human experience of time, this same verse recurring throughout later Jewish and Christian reflection on divine eternity.</w:t>
      </w:r>
      <w:r>
        <w:rPr>
          <w:rStyle w:val="FootnoteReference"/>
        </w:rPr>
        <w:footnoteReference w:id="839"/>
      </w:r>
    </w:p>
    <w:p>
      <w:pPr>
        <w:pStyle w:val="Heading3"/>
      </w:pPr>
      <w:r>
        <w:t xml:space="preserve">Hebrew Word Studies</w:t>
      </w:r>
    </w:p>
    <w:p>
      <w:pPr>
        <w:spacing w:after="200" w:line="300"/>
        <w:jc w:val="both"/>
      </w:pPr>
      <w:r>
        <w:rPr>
          <w:sz w:val="22"/>
          <w:szCs w:val="22"/>
        </w:rPr>
        <w:t xml:space="preserve">The petition ‘so teach us to number our days, that we may get us a heart of wisdom’ (90:12) directly continues this volume's sustained attention to mortality's own capacity to produce genuine wisdom already discussed at length throughout this volume's commentary on Psalm 39's comparable meditation, this psalm's own petition confirming that such wisdom must be actively sought and taught rather than automatically arising from mere awareness of mortality alone.</w:t>
      </w:r>
    </w:p>
    <w:p>
      <w:pPr>
        <w:pStyle w:val="Heading3"/>
      </w:pPr>
      <w:r>
        <w:t xml:space="preserve">Connections to the Hebrew Bible</w:t>
      </w:r>
    </w:p>
    <w:p>
      <w:pPr>
        <w:spacing w:after="200" w:line="300"/>
        <w:jc w:val="both"/>
      </w:pPr>
      <w:r>
        <w:rPr>
          <w:sz w:val="22"/>
          <w:szCs w:val="22"/>
        </w:rPr>
        <w:t xml:space="preserve">This psalm's attribution to Moses provides this volume with an important bridge connecting the Psalter's own devotional tradition back to the Torah's own foundational lawgiver, this psalm's own themes, human frailty before God's own eternal transcendence, cohering closely with Moses's own repeated experience of mortal limitation already traced throughout this volume's entire commentary on his life and ministry.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placement immediately following Book III's Davidic crisis reinforces this commentary's sustained insistence throughout this entire volume that ultimate covenant security rests in God's own eternal character rather than in any single, temporary human institution, however divinely established that institution's own origin; this commentary holds that this psalm's own closing petition, that God would 'establish… the work of our hands,' models the appropriate human response to mortality's own genuine brevity: neither despair nor denial, but renewed request for God's own enduring blessing upon necessarily limited human labor.</w:t>
      </w:r>
      <w:r>
        <w:rPr>
          <w:rStyle w:val="FootnoteReference"/>
        </w:rPr>
        <w:footnoteReference w:id="840"/>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contrast between divine eternity and human brevity provides important background for understanding this volume's own selected New Covenant texts' comparable teaching regarding the proper stewardship of limited human life.</w:t>
      </w:r>
    </w:p>
    <w:p>
      <w:pPr>
        <w:pStyle w:val="Heading2"/>
      </w:pPr>
      <w:r>
        <w:t xml:space="preserve">Psalm 91 (He that dwelleth in the secret place)</w:t>
      </w:r>
    </w:p>
    <w:p>
      <w:pPr>
        <w:spacing w:after="200" w:line="300"/>
        <w:jc w:val="both"/>
      </w:pPr>
      <w:r>
        <w:rPr>
          <w:b/>
          <w:bCs/>
          <w:color w:val="5B4424"/>
          <w:sz w:val="16"/>
          <w:szCs w:val="16"/>
          <w:vertAlign w:val="superscript"/>
        </w:rPr>
        <w:t xml:space="preserve">1 </w:t>
      </w:r>
      <w:r>
        <w:rPr>
          <w:sz w:val="22"/>
          <w:szCs w:val="22"/>
        </w:rPr>
        <w:t xml:space="preserve">O thou that dwellest in the secret place of the Most High, and abidest in the shadow of the Almighty…</w:t>
      </w:r>
    </w:p>
    <w:p>
      <w:pPr>
        <w:spacing w:after="200" w:line="300"/>
        <w:jc w:val="both"/>
      </w:pPr>
      <w:r>
        <w:rPr>
          <w:b/>
          <w:bCs/>
          <w:color w:val="5B4424"/>
          <w:sz w:val="16"/>
          <w:szCs w:val="16"/>
          <w:vertAlign w:val="superscript"/>
        </w:rPr>
        <w:t xml:space="preserve">2 </w:t>
      </w:r>
      <w:r>
        <w:rPr>
          <w:sz w:val="22"/>
          <w:szCs w:val="22"/>
        </w:rPr>
        <w:t xml:space="preserve">I will say of the LORD, who is my refuge and my fortress, my God, in whom I trust…</w:t>
      </w:r>
    </w:p>
    <w:p>
      <w:pPr>
        <w:spacing w:after="200" w:line="300"/>
        <w:jc w:val="both"/>
      </w:pPr>
      <w:r>
        <w:rPr>
          <w:b/>
          <w:bCs/>
          <w:color w:val="5B4424"/>
          <w:sz w:val="16"/>
          <w:szCs w:val="16"/>
          <w:vertAlign w:val="superscript"/>
        </w:rPr>
        <w:t xml:space="preserve">5 </w:t>
      </w:r>
      <w:r>
        <w:rPr>
          <w:sz w:val="22"/>
          <w:szCs w:val="22"/>
        </w:rPr>
        <w:t xml:space="preserve">Thou shalt not be afraid of the terror by night, nor of the arrow that flieth by day…</w:t>
      </w:r>
    </w:p>
    <w:p>
      <w:pPr>
        <w:spacing w:after="200" w:line="300"/>
        <w:jc w:val="both"/>
      </w:pPr>
      <w:r>
        <w:rPr>
          <w:b/>
          <w:bCs/>
          <w:color w:val="5B4424"/>
          <w:sz w:val="16"/>
          <w:szCs w:val="16"/>
          <w:vertAlign w:val="superscript"/>
        </w:rPr>
        <w:t xml:space="preserve">11 </w:t>
      </w:r>
      <w:r>
        <w:rPr>
          <w:sz w:val="22"/>
          <w:szCs w:val="22"/>
        </w:rPr>
        <w:t xml:space="preserve">For He will give His angels charge over thee, to keep thee in all thy ways.</w:t>
      </w:r>
    </w:p>
    <w:p>
      <w:pPr>
        <w:spacing w:after="200" w:line="300"/>
        <w:jc w:val="both"/>
      </w:pPr>
      <w:r>
        <w:rPr>
          <w:b/>
          <w:bCs/>
          <w:color w:val="5B4424"/>
          <w:sz w:val="16"/>
          <w:szCs w:val="16"/>
          <w:vertAlign w:val="superscript"/>
        </w:rPr>
        <w:t xml:space="preserve">12 </w:t>
      </w:r>
      <w:r>
        <w:rPr>
          <w:sz w:val="22"/>
          <w:szCs w:val="22"/>
        </w:rPr>
        <w:t xml:space="preserve">They will bear thee upon their hands, lest thou dash thy foot against a stone.</w:t>
      </w:r>
    </w:p>
    <w:p>
      <w:pPr>
        <w:spacing w:after="200" w:line="300"/>
        <w:jc w:val="both"/>
      </w:pPr>
      <w:r>
        <w:rPr>
          <w:b/>
          <w:bCs/>
          <w:color w:val="5B4424"/>
          <w:sz w:val="16"/>
          <w:szCs w:val="16"/>
          <w:vertAlign w:val="superscript"/>
        </w:rPr>
        <w:t xml:space="preserve">14 </w:t>
      </w:r>
      <w:r>
        <w:rPr>
          <w:sz w:val="22"/>
          <w:szCs w:val="22"/>
        </w:rPr>
        <w:t xml:space="preserve">‘Because he hath set his love upon Me, therefore will I deliver him; I will set him on high, because he hath known My name.’</w:t>
      </w:r>
    </w:p>
    <w:p>
      <w:pPr>
        <w:spacing w:after="200" w:line="300"/>
        <w:jc w:val="both"/>
      </w:pPr>
      <w:r>
        <w:rPr>
          <w:b/>
          <w:bCs/>
          <w:color w:val="5B4424"/>
          <w:sz w:val="16"/>
          <w:szCs w:val="16"/>
          <w:vertAlign w:val="superscript"/>
        </w:rPr>
        <w:t xml:space="preserve">15 </w:t>
      </w:r>
      <w:r>
        <w:rPr>
          <w:sz w:val="22"/>
          <w:szCs w:val="22"/>
        </w:rPr>
        <w:t xml:space="preserve">‘He shall call upon Me, and I will answer him; I will be with him in trouble; I will rescue him, and bring him to honour.’</w:t>
      </w:r>
    </w:p>
    <w:p>
      <w:pPr>
        <w:pStyle w:val="Heading2"/>
      </w:pPr>
      <w:r>
        <w:t xml:space="preserve">Commentary on Psalm 91</w:t>
      </w:r>
    </w:p>
    <w:p>
      <w:pPr>
        <w:pStyle w:val="Heading3"/>
      </w:pPr>
      <w:r>
        <w:t xml:space="preserve">Historical Background</w:t>
      </w:r>
    </w:p>
    <w:p>
      <w:pPr>
        <w:spacing w:after="200" w:line="300"/>
        <w:jc w:val="both"/>
      </w:pPr>
      <w:r>
        <w:rPr>
          <w:sz w:val="22"/>
          <w:szCs w:val="22"/>
        </w:rPr>
        <w:t xml:space="preserve">Psalm 91 presents sustained assurance of divine protection extended to those who genuinely 'dwell in the secret place of the Most High,' its own celebrated promise of angelic guardianship providing this volume with one of the Psalter's most extensively cited texts regarding God's own protective care.</w:t>
      </w:r>
      <w:r>
        <w:rPr>
          <w:rStyle w:val="FootnoteReference"/>
        </w:rPr>
        <w:footnoteReference w:id="841"/>
      </w:r>
    </w:p>
    <w:p>
      <w:pPr>
        <w:pStyle w:val="Heading3"/>
      </w:pPr>
      <w:r>
        <w:t xml:space="preserve">Jewish Cultural Context</w:t>
      </w:r>
    </w:p>
    <w:p>
      <w:pPr>
        <w:spacing w:after="200" w:line="300"/>
        <w:jc w:val="both"/>
      </w:pPr>
      <w:r>
        <w:rPr>
          <w:sz w:val="22"/>
          <w:szCs w:val="22"/>
        </w:rPr>
        <w:t xml:space="preserve">This psalm's promise that angels will 'bear thee upon their hands, lest thou dash thy foot against a stone' (91:12) became, for later tradition, a foundational text regarding angelic protective ministry, this psalm's own comprehensive assurances traditionally recited for protection in Jewish practice, including its continued use within bedtime prayers and times of illness or danger.</w:t>
      </w:r>
      <w:r>
        <w:rPr>
          <w:rStyle w:val="FootnoteReference"/>
        </w:rPr>
        <w:footnoteReference w:id="842"/>
      </w:r>
    </w:p>
    <w:p>
      <w:pPr>
        <w:pStyle w:val="Heading3"/>
      </w:pPr>
      <w:r>
        <w:t xml:space="preserve">Hebrew Word Studies</w:t>
      </w:r>
    </w:p>
    <w:p>
      <w:pPr>
        <w:spacing w:after="200" w:line="300"/>
        <w:jc w:val="both"/>
      </w:pPr>
      <w:r>
        <w:rPr>
          <w:sz w:val="22"/>
          <w:szCs w:val="22"/>
        </w:rPr>
        <w:t xml:space="preserve">This psalm's promise is explicitly conditioned upon genuine covenant relationship, ‘because he hath set his love upon Me’ and ‘because he hath known My name’ (91:14), this psalm's own protective assurances thus addressed specifically to those in authentic covenant relationship rather than functioning as an unconditional guarantee detachable from genuine devotion.</w:t>
      </w:r>
    </w:p>
    <w:p>
      <w:pPr>
        <w:pStyle w:val="Heading3"/>
      </w:pPr>
      <w:r>
        <w:t xml:space="preserve">Connections to the Hebrew Bible</w:t>
      </w:r>
    </w:p>
    <w:p>
      <w:pPr>
        <w:spacing w:after="200" w:line="300"/>
        <w:jc w:val="both"/>
      </w:pPr>
      <w:r>
        <w:rPr>
          <w:sz w:val="22"/>
          <w:szCs w:val="22"/>
        </w:rPr>
        <w:t xml:space="preserve">This psalm's sustained assurance of protection directly continues this volume's sustained attention to comparable divine protection already traced throughout its entire commentary since the Torah's own foundational promises of covenant blessing, this psalm providing the Psalter's own most extensive single poetic treatment of this theme.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explicit conditioning of its protective promises upon genuine covenant love and knowledge of God's name reinforces this commentary's sustained insistence throughout this entire volume that such promises describe covenant relationship's own proper character rather than functioning as an unconditional formula detachable from genuine faithfulness, a distinction this commentary holds remains essential to avoid the presumptuous misapplication this psalm's own careful conditioning was never intended to permit.</w:t>
      </w:r>
      <w:r>
        <w:rPr>
          <w:rStyle w:val="FootnoteReference"/>
        </w:rPr>
        <w:footnoteReference w:id="843"/>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promise of angelic protection receives direct, explicit citation within this volume's own selected Gospel material's account of the Messiah's own wilderness testing, addressed at length when that passage is reached later in this volume, this volume's commentary holding throughout that this citation's own context, an attempted misapplication of this psalm's own promise toward presumptuous testing of God, itself confirms this psalm's own careful conditioning rather than undermining it.</w:t>
      </w:r>
    </w:p>
    <w:p>
      <w:pPr>
        <w:pStyle w:val="Heading2"/>
      </w:pPr>
      <w:r>
        <w:t xml:space="preserve">Psalm 92 (a song for the sabbath day)</w:t>
      </w:r>
    </w:p>
    <w:p>
      <w:pPr>
        <w:spacing w:after="200" w:line="300"/>
        <w:jc w:val="both"/>
      </w:pPr>
      <w:r>
        <w:rPr>
          <w:b/>
          <w:bCs/>
          <w:color w:val="5B4424"/>
          <w:sz w:val="16"/>
          <w:szCs w:val="16"/>
          <w:vertAlign w:val="superscript"/>
        </w:rPr>
        <w:t xml:space="preserve">2 </w:t>
      </w:r>
      <w:r>
        <w:rPr>
          <w:sz w:val="22"/>
          <w:szCs w:val="22"/>
        </w:rPr>
        <w:t xml:space="preserve">It is good to give thanks unto the LORD, and to sing praises unto Thy name, O Most High…</w:t>
      </w:r>
    </w:p>
    <w:p>
      <w:pPr>
        <w:spacing w:after="200" w:line="300"/>
        <w:jc w:val="both"/>
      </w:pPr>
      <w:r>
        <w:rPr>
          <w:b/>
          <w:bCs/>
          <w:color w:val="5B4424"/>
          <w:sz w:val="16"/>
          <w:szCs w:val="16"/>
          <w:vertAlign w:val="superscript"/>
        </w:rPr>
        <w:t xml:space="preserve">13 </w:t>
      </w:r>
      <w:r>
        <w:rPr>
          <w:sz w:val="22"/>
          <w:szCs w:val="22"/>
        </w:rPr>
        <w:t xml:space="preserve">The righteous shall flourish like the palm-tree; he shall grow like a cedar in Lebanon.</w:t>
      </w:r>
    </w:p>
    <w:p>
      <w:pPr>
        <w:spacing w:after="200" w:line="300"/>
        <w:jc w:val="both"/>
      </w:pPr>
      <w:r>
        <w:rPr>
          <w:b/>
          <w:bCs/>
          <w:color w:val="5B4424"/>
          <w:sz w:val="16"/>
          <w:szCs w:val="16"/>
          <w:vertAlign w:val="superscript"/>
        </w:rPr>
        <w:t xml:space="preserve">15 </w:t>
      </w:r>
      <w:r>
        <w:rPr>
          <w:sz w:val="22"/>
          <w:szCs w:val="22"/>
        </w:rPr>
        <w:t xml:space="preserve">They still bring forth fruit in old age; they are full of sap and richness…</w:t>
      </w:r>
    </w:p>
    <w:p>
      <w:pPr>
        <w:pStyle w:val="Heading2"/>
      </w:pPr>
      <w:r>
        <w:t xml:space="preserve">Commentary on Psalm 92</w:t>
      </w:r>
    </w:p>
    <w:p>
      <w:pPr>
        <w:pStyle w:val="Heading3"/>
      </w:pPr>
      <w:r>
        <w:t xml:space="preserve">Historical Background</w:t>
      </w:r>
    </w:p>
    <w:p>
      <w:pPr>
        <w:spacing w:after="200" w:line="300"/>
        <w:jc w:val="both"/>
      </w:pPr>
      <w:r>
        <w:rPr>
          <w:sz w:val="22"/>
          <w:szCs w:val="22"/>
        </w:rPr>
        <w:t xml:space="preserve">Psalm 92, the only psalm explicitly designated by its own superscription for Sabbath use, celebrates God's own works alongside confident assurance of the righteous flourishing 'like the palm-tree' even into old age, this psalm's own continued Jewish liturgical use confirming its enduring, direct association with Sabbath observance.</w:t>
      </w:r>
      <w:r>
        <w:rPr>
          <w:rStyle w:val="FootnoteReference"/>
        </w:rPr>
        <w:footnoteReference w:id="844"/>
      </w:r>
    </w:p>
    <w:p>
      <w:pPr>
        <w:pStyle w:val="Heading3"/>
      </w:pPr>
      <w:r>
        <w:t xml:space="preserve">Commentary from an Ebionite Perspective</w:t>
      </w:r>
    </w:p>
    <w:p>
      <w:pPr>
        <w:spacing w:after="200" w:line="300"/>
        <w:jc w:val="both"/>
      </w:pPr>
      <w:r>
        <w:rPr>
          <w:sz w:val="22"/>
          <w:szCs w:val="22"/>
        </w:rPr>
        <w:t xml:space="preserve">This psalm's image of the righteous continuing to ‘bring forth fruit in old age’ reinforces this commentary's sustained insistence throughout this entire volume that authentic covenant flourishing continues productively across an entire lifetime rather than diminishing with advancing years.</w:t>
      </w:r>
    </w:p>
    <w:p>
      <w:pPr>
        <w:pStyle w:val="Heading2"/>
      </w:pPr>
      <w:r>
        <w:t xml:space="preserve">Psalm 93 (the LORD reigneth)</w:t>
      </w:r>
    </w:p>
    <w:p>
      <w:pPr>
        <w:spacing w:after="200" w:line="300"/>
        <w:jc w:val="both"/>
      </w:pPr>
      <w:r>
        <w:rPr>
          <w:b/>
          <w:bCs/>
          <w:color w:val="5B4424"/>
          <w:sz w:val="16"/>
          <w:szCs w:val="16"/>
          <w:vertAlign w:val="superscript"/>
        </w:rPr>
        <w:t xml:space="preserve">1 </w:t>
      </w:r>
      <w:r>
        <w:rPr>
          <w:sz w:val="22"/>
          <w:szCs w:val="22"/>
        </w:rPr>
        <w:t xml:space="preserve">The LORD reigneth; He is clothed in majesty; the LORD is clothed, He hath girded Himself with strength…</w:t>
      </w:r>
    </w:p>
    <w:p>
      <w:pPr>
        <w:spacing w:after="200" w:line="300"/>
        <w:jc w:val="both"/>
      </w:pPr>
      <w:r>
        <w:rPr>
          <w:b/>
          <w:bCs/>
          <w:color w:val="5B4424"/>
          <w:sz w:val="16"/>
          <w:szCs w:val="16"/>
          <w:vertAlign w:val="superscript"/>
        </w:rPr>
        <w:t xml:space="preserve">2 </w:t>
      </w:r>
      <w:r>
        <w:rPr>
          <w:sz w:val="22"/>
          <w:szCs w:val="22"/>
        </w:rPr>
        <w:t xml:space="preserve">Thy throne is established of old; Thou art from everlasting.</w:t>
      </w:r>
    </w:p>
    <w:p>
      <w:pPr>
        <w:spacing w:after="200" w:line="300"/>
        <w:jc w:val="both"/>
      </w:pPr>
      <w:r>
        <w:rPr>
          <w:b/>
          <w:bCs/>
          <w:color w:val="5B4424"/>
          <w:sz w:val="16"/>
          <w:szCs w:val="16"/>
          <w:vertAlign w:val="superscript"/>
        </w:rPr>
        <w:t xml:space="preserve">4 </w:t>
      </w:r>
      <w:r>
        <w:rPr>
          <w:sz w:val="22"/>
          <w:szCs w:val="22"/>
        </w:rPr>
        <w:t xml:space="preserve">Above the voices of many waters, the mighty breakers of the sea, the LORD on high is mighty.</w:t>
      </w:r>
    </w:p>
    <w:p>
      <w:pPr>
        <w:spacing w:after="200" w:line="300"/>
        <w:jc w:val="both"/>
      </w:pPr>
      <w:r>
        <w:rPr>
          <w:b/>
          <w:bCs/>
          <w:color w:val="5B4424"/>
          <w:sz w:val="16"/>
          <w:szCs w:val="16"/>
          <w:vertAlign w:val="superscript"/>
        </w:rPr>
        <w:t xml:space="preserve">5 </w:t>
      </w:r>
      <w:r>
        <w:rPr>
          <w:sz w:val="22"/>
          <w:szCs w:val="22"/>
        </w:rPr>
        <w:t xml:space="preserve">Thy testimonies are very sure, holiness becometh Thy house, O LORD, for evermore.</w:t>
      </w:r>
    </w:p>
    <w:p>
      <w:pPr>
        <w:pStyle w:val="Heading2"/>
      </w:pPr>
      <w:r>
        <w:t xml:space="preserve">Commentary on Psalm 93</w:t>
      </w:r>
    </w:p>
    <w:p>
      <w:pPr>
        <w:pStyle w:val="Heading3"/>
      </w:pPr>
      <w:r>
        <w:t xml:space="preserve">Historical Background</w:t>
      </w:r>
    </w:p>
    <w:p>
      <w:pPr>
        <w:spacing w:after="200" w:line="300"/>
        <w:jc w:val="both"/>
      </w:pPr>
      <w:r>
        <w:rPr>
          <w:sz w:val="22"/>
          <w:szCs w:val="22"/>
        </w:rPr>
        <w:t xml:space="preserve">Psalm 93 presents the first of Book IV's several enthronement psalms, celebrating the LORD'S own eternal, established reign, 'from everlasting,' this psalm's own brief compass providing this volume with a concentrated statement of the theme this entire book develops as its own answer to Book III's Davidic crisis.</w:t>
      </w:r>
      <w:r>
        <w:rPr>
          <w:rStyle w:val="FootnoteReference"/>
        </w:rPr>
        <w:footnoteReference w:id="845"/>
      </w:r>
    </w:p>
    <w:p>
      <w:pPr>
        <w:pStyle w:val="Heading3"/>
      </w:pPr>
      <w:r>
        <w:t xml:space="preserve">Commentary from an Ebionite Perspective</w:t>
      </w:r>
    </w:p>
    <w:p>
      <w:pPr>
        <w:spacing w:after="200" w:line="300"/>
        <w:jc w:val="both"/>
      </w:pPr>
      <w:r>
        <w:rPr>
          <w:sz w:val="22"/>
          <w:szCs w:val="22"/>
        </w:rPr>
        <w:t xml:space="preserve">This psalm's declaration that God's own throne ‘is established of old’ reinforces this commentary's sustained insistence throughout this entire volume that ultimate sovereignty rests in God's own eternal reign rather than in any temporary earthly institution, this psalm providing Book IV's own foundational statement of this theme.</w:t>
      </w:r>
    </w:p>
    <w:p>
      <w:pPr>
        <w:pStyle w:val="Heading2"/>
      </w:pPr>
      <w:r>
        <w:t xml:space="preserve">Psalm 94 (a prayer for justice)</w:t>
      </w:r>
    </w:p>
    <w:p>
      <w:pPr>
        <w:spacing w:after="200" w:line="300"/>
        <w:jc w:val="both"/>
      </w:pPr>
      <w:r>
        <w:rPr>
          <w:b/>
          <w:bCs/>
          <w:color w:val="5B4424"/>
          <w:sz w:val="16"/>
          <w:szCs w:val="16"/>
          <w:vertAlign w:val="superscript"/>
        </w:rPr>
        <w:t xml:space="preserve">12 </w:t>
      </w:r>
      <w:r>
        <w:rPr>
          <w:sz w:val="22"/>
          <w:szCs w:val="22"/>
        </w:rPr>
        <w:t xml:space="preserve">Happy is the man whom Thou instructest, O LORD, and teachest out of Thy law…</w:t>
      </w:r>
    </w:p>
    <w:p>
      <w:pPr>
        <w:spacing w:after="200" w:line="300"/>
        <w:jc w:val="both"/>
      </w:pPr>
      <w:r>
        <w:rPr>
          <w:b/>
          <w:bCs/>
          <w:color w:val="5B4424"/>
          <w:sz w:val="16"/>
          <w:szCs w:val="16"/>
          <w:vertAlign w:val="superscript"/>
        </w:rPr>
        <w:t xml:space="preserve">19 </w:t>
      </w:r>
      <w:r>
        <w:rPr>
          <w:sz w:val="22"/>
          <w:szCs w:val="22"/>
        </w:rPr>
        <w:t xml:space="preserve">When my cares are many within me, Thy comforts delight my soul.</w:t>
      </w:r>
    </w:p>
    <w:p>
      <w:pPr>
        <w:spacing w:after="200" w:line="300"/>
        <w:jc w:val="both"/>
      </w:pPr>
      <w:r>
        <w:rPr>
          <w:b/>
          <w:bCs/>
          <w:color w:val="5B4424"/>
          <w:sz w:val="16"/>
          <w:szCs w:val="16"/>
          <w:vertAlign w:val="superscript"/>
        </w:rPr>
        <w:t xml:space="preserve">22 </w:t>
      </w:r>
      <w:r>
        <w:rPr>
          <w:sz w:val="22"/>
          <w:szCs w:val="22"/>
        </w:rPr>
        <w:t xml:space="preserve">But the LORD hath been my high tower; and my God the rock of my refuge.</w:t>
      </w:r>
    </w:p>
    <w:p>
      <w:pPr>
        <w:pStyle w:val="Heading2"/>
      </w:pPr>
      <w:r>
        <w:t xml:space="preserve">Commentary on Psalm 94</w:t>
      </w:r>
    </w:p>
    <w:p>
      <w:pPr>
        <w:pStyle w:val="Heading3"/>
      </w:pPr>
      <w:r>
        <w:t xml:space="preserve">Historical Background</w:t>
      </w:r>
    </w:p>
    <w:p>
      <w:pPr>
        <w:spacing w:after="200" w:line="300"/>
        <w:jc w:val="both"/>
      </w:pPr>
      <w:r>
        <w:rPr>
          <w:sz w:val="22"/>
          <w:szCs w:val="22"/>
        </w:rPr>
        <w:t xml:space="preserve">Psalm 94 presents urgent petition against oppressive, unjust rulers, its own beatitude for ‘the man whom Thou instructest… out of Thy law’ confirming that Torah instruction itself provides genuine comfort amid observed injustice.</w:t>
      </w:r>
    </w:p>
    <w:p>
      <w:pPr>
        <w:pStyle w:val="Heading3"/>
      </w:pPr>
      <w:r>
        <w:t xml:space="preserve">Commentary from an Ebionite Perspective</w:t>
      </w:r>
    </w:p>
    <w:p>
      <w:pPr>
        <w:spacing w:after="200" w:line="300"/>
        <w:jc w:val="both"/>
      </w:pPr>
      <w:r>
        <w:rPr>
          <w:sz w:val="22"/>
          <w:szCs w:val="22"/>
        </w:rPr>
        <w:t xml:space="preserve">This psalm's declaration that divine comforts delight the soul amid many cares reinforces this commentary's sustained insistence throughout this entire volume that God's own comfort operates precisely amid, rather than only after, genuine anxiety and distress.</w:t>
      </w:r>
    </w:p>
    <w:p>
      <w:pPr>
        <w:pStyle w:val="Heading2"/>
      </w:pPr>
      <w:r>
        <w:t xml:space="preserve">Psalm 95 (O come, let us sing)</w:t>
      </w:r>
    </w:p>
    <w:p>
      <w:pPr>
        <w:spacing w:after="200" w:line="300"/>
        <w:jc w:val="both"/>
      </w:pPr>
      <w:r>
        <w:rPr>
          <w:b/>
          <w:bCs/>
          <w:color w:val="5B4424"/>
          <w:sz w:val="16"/>
          <w:szCs w:val="16"/>
          <w:vertAlign w:val="superscript"/>
        </w:rPr>
        <w:t xml:space="preserve">1 </w:t>
      </w:r>
      <w:r>
        <w:rPr>
          <w:sz w:val="22"/>
          <w:szCs w:val="22"/>
        </w:rPr>
        <w:t xml:space="preserve">O come, let us sing unto the LORD; let us shout for joy to the Rock of our salvation.</w:t>
      </w:r>
    </w:p>
    <w:p>
      <w:pPr>
        <w:spacing w:after="200" w:line="300"/>
        <w:jc w:val="both"/>
      </w:pPr>
      <w:r>
        <w:rPr>
          <w:b/>
          <w:bCs/>
          <w:color w:val="5B4424"/>
          <w:sz w:val="16"/>
          <w:szCs w:val="16"/>
          <w:vertAlign w:val="superscript"/>
        </w:rPr>
        <w:t xml:space="preserve">6 </w:t>
      </w:r>
      <w:r>
        <w:rPr>
          <w:sz w:val="22"/>
          <w:szCs w:val="22"/>
        </w:rPr>
        <w:t xml:space="preserve">O come, let us bow down and bend the knee; let us kneel before the LORD our Maker.</w:t>
      </w:r>
    </w:p>
    <w:p>
      <w:pPr>
        <w:spacing w:after="200" w:line="300"/>
        <w:jc w:val="both"/>
      </w:pPr>
      <w:r>
        <w:rPr>
          <w:b/>
          <w:bCs/>
          <w:color w:val="5B4424"/>
          <w:sz w:val="16"/>
          <w:szCs w:val="16"/>
          <w:vertAlign w:val="superscript"/>
        </w:rPr>
        <w:t xml:space="preserve">7 </w:t>
      </w:r>
      <w:r>
        <w:rPr>
          <w:sz w:val="22"/>
          <w:szCs w:val="22"/>
        </w:rPr>
        <w:t xml:space="preserve">For He is our God, and we are the people of His pasture, and the flock of His hand…</w:t>
      </w:r>
    </w:p>
    <w:p>
      <w:pPr>
        <w:spacing w:after="200" w:line="300"/>
        <w:jc w:val="both"/>
      </w:pPr>
      <w:r>
        <w:rPr>
          <w:b/>
          <w:bCs/>
          <w:color w:val="5B4424"/>
          <w:sz w:val="16"/>
          <w:szCs w:val="16"/>
          <w:vertAlign w:val="superscript"/>
        </w:rPr>
        <w:t xml:space="preserve">8 </w:t>
      </w:r>
      <w:r>
        <w:rPr>
          <w:sz w:val="22"/>
          <w:szCs w:val="22"/>
        </w:rPr>
        <w:t xml:space="preserve">‘Harden not your heart, as at Meribah, as in the day of Massah in the wilderness’…</w:t>
      </w:r>
    </w:p>
    <w:p>
      <w:pPr>
        <w:spacing w:after="200" w:line="300"/>
        <w:jc w:val="both"/>
      </w:pPr>
      <w:r>
        <w:rPr>
          <w:b/>
          <w:bCs/>
          <w:color w:val="5B4424"/>
          <w:sz w:val="16"/>
          <w:szCs w:val="16"/>
          <w:vertAlign w:val="superscript"/>
        </w:rPr>
        <w:t xml:space="preserve">11 </w:t>
      </w:r>
      <w:r>
        <w:rPr>
          <w:sz w:val="22"/>
          <w:szCs w:val="22"/>
        </w:rPr>
        <w:t xml:space="preserve">‘Wherefore I swore in My wrath, that they should not enter into My rest.’</w:t>
      </w:r>
    </w:p>
    <w:p>
      <w:pPr>
        <w:pStyle w:val="Heading2"/>
      </w:pPr>
      <w:r>
        <w:t xml:space="preserve">Commentary on Psalm 95</w:t>
      </w:r>
    </w:p>
    <w:p>
      <w:pPr>
        <w:pStyle w:val="Heading3"/>
      </w:pPr>
      <w:r>
        <w:t xml:space="preserve">Historical Background</w:t>
      </w:r>
    </w:p>
    <w:p>
      <w:pPr>
        <w:spacing w:after="200" w:line="300"/>
        <w:jc w:val="both"/>
      </w:pPr>
      <w:r>
        <w:rPr>
          <w:sz w:val="22"/>
          <w:szCs w:val="22"/>
        </w:rPr>
        <w:t xml:space="preserve">Psalm 95 combines joyful summons to worship with an urgent, embedded warning recalling Israel's own rebellion at Meribah and Massah already discussed at exhaustive length throughout this volume's commentary on Exodus 17, this psalm's own combination of celebration and warning confirming that authentic worship remains inseparable from genuine, ongoing covenant faithfulness.</w:t>
      </w:r>
      <w:r>
        <w:rPr>
          <w:rStyle w:val="FootnoteReference"/>
        </w:rPr>
        <w:footnoteReference w:id="846"/>
      </w:r>
    </w:p>
    <w:p>
      <w:pPr>
        <w:pStyle w:val="Heading3"/>
      </w:pPr>
      <w:r>
        <w:t xml:space="preserve">Jewish Cultural Context</w:t>
      </w:r>
    </w:p>
    <w:p>
      <w:pPr>
        <w:spacing w:after="200" w:line="300"/>
        <w:jc w:val="both"/>
      </w:pPr>
      <w:r>
        <w:rPr>
          <w:sz w:val="22"/>
          <w:szCs w:val="22"/>
        </w:rPr>
        <w:t xml:space="preserve">This psalm's warning against hardened hearts became, for later tradition, an important text regarding worship's own genuine stakes, the same congregation gathered for joyful praise simultaneously warned against the wilderness generation's own comparable, ultimately catastrophic hardness.</w:t>
      </w:r>
    </w:p>
    <w:p>
      <w:pPr>
        <w:pStyle w:val="Heading3"/>
      </w:pPr>
      <w:r>
        <w:t xml:space="preserve">Commentary from an Ebionite Perspective</w:t>
      </w:r>
    </w:p>
    <w:p>
      <w:pPr>
        <w:spacing w:after="200" w:line="300"/>
        <w:jc w:val="both"/>
      </w:pPr>
      <w:r>
        <w:rPr>
          <w:sz w:val="22"/>
          <w:szCs w:val="22"/>
        </w:rPr>
        <w:t xml:space="preserve">This psalm's combination of joyful summons and sober warning reinforces this commentary's sustained insistence throughout this entire volume that authentic worship carries genuine moral seriousness, celebration and warning properly held together rather than either replacing the other, a pattern this volume has traced consistently since its commentary on the wilderness generation's own repeated failures.</w:t>
      </w:r>
    </w:p>
    <w:p>
      <w:pPr>
        <w:pStyle w:val="Heading2"/>
      </w:pPr>
      <w:r>
        <w:t xml:space="preserve">Psalm 96 (sing unto the LORD a new song)</w:t>
      </w:r>
    </w:p>
    <w:p>
      <w:pPr>
        <w:spacing w:after="200" w:line="300"/>
        <w:jc w:val="both"/>
      </w:pPr>
      <w:r>
        <w:rPr>
          <w:b/>
          <w:bCs/>
          <w:color w:val="5B4424"/>
          <w:sz w:val="16"/>
          <w:szCs w:val="16"/>
          <w:vertAlign w:val="superscript"/>
        </w:rPr>
        <w:t xml:space="preserve">1 </w:t>
      </w:r>
      <w:r>
        <w:rPr>
          <w:sz w:val="22"/>
          <w:szCs w:val="22"/>
        </w:rPr>
        <w:t xml:space="preserve">O sing unto the LORD a new song; sing unto the LORD, all the earth.</w:t>
      </w:r>
    </w:p>
    <w:p>
      <w:pPr>
        <w:spacing w:after="200" w:line="300"/>
        <w:jc w:val="both"/>
      </w:pPr>
      <w:r>
        <w:rPr>
          <w:b/>
          <w:bCs/>
          <w:color w:val="5B4424"/>
          <w:sz w:val="16"/>
          <w:szCs w:val="16"/>
          <w:vertAlign w:val="superscript"/>
        </w:rPr>
        <w:t xml:space="preserve">3 </w:t>
      </w:r>
      <w:r>
        <w:rPr>
          <w:sz w:val="22"/>
          <w:szCs w:val="22"/>
        </w:rPr>
        <w:t xml:space="preserve">Declare His glory among the nations, His marvellous works among all the peoples.</w:t>
      </w:r>
    </w:p>
    <w:p>
      <w:pPr>
        <w:spacing w:after="200" w:line="300"/>
        <w:jc w:val="both"/>
      </w:pPr>
      <w:r>
        <w:rPr>
          <w:b/>
          <w:bCs/>
          <w:color w:val="5B4424"/>
          <w:sz w:val="16"/>
          <w:szCs w:val="16"/>
          <w:vertAlign w:val="superscript"/>
        </w:rPr>
        <w:t xml:space="preserve">10 </w:t>
      </w:r>
      <w:r>
        <w:rPr>
          <w:sz w:val="22"/>
          <w:szCs w:val="22"/>
        </w:rPr>
        <w:t xml:space="preserve">Say among the nations: ‘The LORD reigneth’; the world also is established that it cannot be moved; He will judge the peoples with equity.</w:t>
      </w:r>
    </w:p>
    <w:p>
      <w:pPr>
        <w:spacing w:after="200" w:line="300"/>
        <w:jc w:val="both"/>
      </w:pPr>
      <w:r>
        <w:rPr>
          <w:b/>
          <w:bCs/>
          <w:color w:val="5B4424"/>
          <w:sz w:val="16"/>
          <w:szCs w:val="16"/>
          <w:vertAlign w:val="superscript"/>
        </w:rPr>
        <w:t xml:space="preserve">13 </w:t>
      </w:r>
      <w:r>
        <w:rPr>
          <w:sz w:val="22"/>
          <w:szCs w:val="22"/>
        </w:rPr>
        <w:t xml:space="preserve">…for He is coming, for He is coming to judge the earth; He will judge the world with righteousness, and the peoples in His faithfulness.</w:t>
      </w:r>
    </w:p>
    <w:p>
      <w:pPr>
        <w:pStyle w:val="Heading2"/>
      </w:pPr>
      <w:r>
        <w:t xml:space="preserve">Commentary on Psalm 96</w:t>
      </w:r>
    </w:p>
    <w:p>
      <w:pPr>
        <w:pStyle w:val="Heading3"/>
      </w:pPr>
      <w:r>
        <w:t xml:space="preserve">Historical Background</w:t>
      </w:r>
    </w:p>
    <w:p>
      <w:pPr>
        <w:spacing w:after="200" w:line="300"/>
        <w:jc w:val="both"/>
      </w:pPr>
      <w:r>
        <w:rPr>
          <w:sz w:val="22"/>
          <w:szCs w:val="22"/>
        </w:rPr>
        <w:t xml:space="preserve">Psalm 96, appearing also within I Chronicles 16's own account of David's liturgical celebration already discussed at length in this volume's commentary on that chapter, presents a missionary enthronement hymn summoning 'all the earth' to declare God's own glory 'among the nations,' this psalm's own explicit missionary purpose directly continuing this volume's sustained attention to Israel's own witness extended to all peoples.</w:t>
      </w:r>
      <w:r>
        <w:rPr>
          <w:rStyle w:val="FootnoteReference"/>
        </w:rPr>
        <w:footnoteReference w:id="847"/>
      </w:r>
    </w:p>
    <w:p>
      <w:pPr>
        <w:pStyle w:val="Heading3"/>
      </w:pPr>
      <w:r>
        <w:t xml:space="preserve">Commentary from an Ebionite Perspective</w:t>
      </w:r>
    </w:p>
    <w:p>
      <w:pPr>
        <w:spacing w:after="200" w:line="300"/>
        <w:jc w:val="both"/>
      </w:pPr>
      <w:r>
        <w:rPr>
          <w:sz w:val="22"/>
          <w:szCs w:val="22"/>
        </w:rPr>
        <w:t xml:space="preserve">This psalm's summons extended explicitly to ‘all the earth’ reinforces this commentary's sustained insistence throughout this entire volume that authentic worship naturally overflows toward missionary declaration rather than remaining confined to private or even merely national devotion.</w:t>
      </w:r>
    </w:p>
    <w:p>
      <w:pPr>
        <w:pStyle w:val="Heading2"/>
      </w:pPr>
      <w:r>
        <w:t xml:space="preserve">Psalm 97 (the LORD reigneth)</w:t>
      </w:r>
    </w:p>
    <w:p>
      <w:pPr>
        <w:spacing w:after="200" w:line="300"/>
        <w:jc w:val="both"/>
      </w:pPr>
      <w:r>
        <w:rPr>
          <w:b/>
          <w:bCs/>
          <w:color w:val="5B4424"/>
          <w:sz w:val="16"/>
          <w:szCs w:val="16"/>
          <w:vertAlign w:val="superscript"/>
        </w:rPr>
        <w:t xml:space="preserve">1 </w:t>
      </w:r>
      <w:r>
        <w:rPr>
          <w:sz w:val="22"/>
          <w:szCs w:val="22"/>
        </w:rPr>
        <w:t xml:space="preserve">The LORD reigneth; let the earth rejoice; let the multitude of isles be glad.</w:t>
      </w:r>
    </w:p>
    <w:p>
      <w:pPr>
        <w:spacing w:after="200" w:line="300"/>
        <w:jc w:val="both"/>
      </w:pPr>
      <w:r>
        <w:rPr>
          <w:b/>
          <w:bCs/>
          <w:color w:val="5B4424"/>
          <w:sz w:val="16"/>
          <w:szCs w:val="16"/>
          <w:vertAlign w:val="superscript"/>
        </w:rPr>
        <w:t xml:space="preserve">2 </w:t>
      </w:r>
      <w:r>
        <w:rPr>
          <w:sz w:val="22"/>
          <w:szCs w:val="22"/>
        </w:rPr>
        <w:t xml:space="preserve">Clouds and darkness are round about Him; righteousness and justice are the foundation of His throne.</w:t>
      </w:r>
    </w:p>
    <w:p>
      <w:pPr>
        <w:spacing w:after="200" w:line="300"/>
        <w:jc w:val="both"/>
      </w:pPr>
      <w:r>
        <w:rPr>
          <w:b/>
          <w:bCs/>
          <w:color w:val="5B4424"/>
          <w:sz w:val="16"/>
          <w:szCs w:val="16"/>
          <w:vertAlign w:val="superscript"/>
        </w:rPr>
        <w:t xml:space="preserve">11 </w:t>
      </w:r>
      <w:r>
        <w:rPr>
          <w:sz w:val="22"/>
          <w:szCs w:val="22"/>
        </w:rPr>
        <w:t xml:space="preserve">Light is sown for the righteous, and gladness for the upright in heart.</w:t>
      </w:r>
    </w:p>
    <w:p>
      <w:pPr>
        <w:pStyle w:val="Heading2"/>
      </w:pPr>
      <w:r>
        <w:t xml:space="preserve">Commentary on Psalm 97</w:t>
      </w:r>
    </w:p>
    <w:p>
      <w:pPr>
        <w:pStyle w:val="Heading3"/>
      </w:pPr>
      <w:r>
        <w:t xml:space="preserve">Historical Background</w:t>
      </w:r>
    </w:p>
    <w:p>
      <w:pPr>
        <w:spacing w:after="200" w:line="300"/>
        <w:jc w:val="both"/>
      </w:pPr>
      <w:r>
        <w:rPr>
          <w:sz w:val="22"/>
          <w:szCs w:val="22"/>
        </w:rPr>
        <w:t xml:space="preserve">Psalm 97 continues Book IV's sustained enthronement theme, its own image of clouds and darkness surrounding God's own throne directly recalling the theophanic imagery already discussed at exhaustive length throughout this volume's commentary on Sinai's own cloud-covered revelation in Exodus 19–20.</w:t>
      </w:r>
    </w:p>
    <w:p>
      <w:pPr>
        <w:pStyle w:val="Heading3"/>
      </w:pPr>
      <w:r>
        <w:t xml:space="preserve">Commentary from an Ebionite Perspective</w:t>
      </w:r>
    </w:p>
    <w:p>
      <w:pPr>
        <w:spacing w:after="200" w:line="300"/>
        <w:jc w:val="both"/>
      </w:pPr>
      <w:r>
        <w:rPr>
          <w:sz w:val="22"/>
          <w:szCs w:val="22"/>
        </w:rPr>
        <w:t xml:space="preserve">This psalm's declaration that ‘righteousness and justice are the foundation of His throne’ reinforces this commentary's sustained insistence throughout this entire volume that divine sovereignty rests inseparably upon moral, rather than merely coercive, foundation.</w:t>
      </w:r>
    </w:p>
    <w:p>
      <w:pPr>
        <w:pStyle w:val="Heading2"/>
      </w:pPr>
      <w:r>
        <w:t xml:space="preserve">Psalm 98 (sing unto the LORD, for He hath done marvellous things)</w:t>
      </w:r>
    </w:p>
    <w:p>
      <w:pPr>
        <w:spacing w:after="200" w:line="300"/>
        <w:jc w:val="both"/>
      </w:pPr>
      <w:r>
        <w:rPr>
          <w:b/>
          <w:bCs/>
          <w:color w:val="5B4424"/>
          <w:sz w:val="16"/>
          <w:szCs w:val="16"/>
          <w:vertAlign w:val="superscript"/>
        </w:rPr>
        <w:t xml:space="preserve">1 </w:t>
      </w:r>
      <w:r>
        <w:rPr>
          <w:sz w:val="22"/>
          <w:szCs w:val="22"/>
        </w:rPr>
        <w:t xml:space="preserve">O sing unto the LORD a new song; for He hath done marvellous things…</w:t>
      </w:r>
    </w:p>
    <w:p>
      <w:pPr>
        <w:spacing w:after="200" w:line="300"/>
        <w:jc w:val="both"/>
      </w:pPr>
      <w:r>
        <w:rPr>
          <w:b/>
          <w:bCs/>
          <w:color w:val="5B4424"/>
          <w:sz w:val="16"/>
          <w:szCs w:val="16"/>
          <w:vertAlign w:val="superscript"/>
        </w:rPr>
        <w:t xml:space="preserve">4 </w:t>
      </w:r>
      <w:r>
        <w:rPr>
          <w:sz w:val="22"/>
          <w:szCs w:val="22"/>
        </w:rPr>
        <w:t xml:space="preserve">Shout unto the LORD, all the earth; break forth and sing for joy, yea, sing praises.</w:t>
      </w:r>
    </w:p>
    <w:p>
      <w:pPr>
        <w:spacing w:after="200" w:line="300"/>
        <w:jc w:val="both"/>
      </w:pPr>
      <w:r>
        <w:rPr>
          <w:b/>
          <w:bCs/>
          <w:color w:val="5B4424"/>
          <w:sz w:val="16"/>
          <w:szCs w:val="16"/>
          <w:vertAlign w:val="superscript"/>
        </w:rPr>
        <w:t xml:space="preserve">8 </w:t>
      </w:r>
      <w:r>
        <w:rPr>
          <w:sz w:val="22"/>
          <w:szCs w:val="22"/>
        </w:rPr>
        <w:t xml:space="preserve">Let the floods clap their hands; let the mountains sing for joy together…</w:t>
      </w:r>
    </w:p>
    <w:p>
      <w:pPr>
        <w:pStyle w:val="Heading2"/>
      </w:pPr>
      <w:r>
        <w:t xml:space="preserve">Commentary on Psalm 98</w:t>
      </w:r>
    </w:p>
    <w:p>
      <w:pPr>
        <w:pStyle w:val="Heading3"/>
      </w:pPr>
      <w:r>
        <w:t xml:space="preserve">Historical Background</w:t>
      </w:r>
    </w:p>
    <w:p>
      <w:pPr>
        <w:spacing w:after="200" w:line="300"/>
        <w:jc w:val="both"/>
      </w:pPr>
      <w:r>
        <w:rPr>
          <w:sz w:val="22"/>
          <w:szCs w:val="22"/>
        </w:rPr>
        <w:t xml:space="preserve">Psalm 98 presents another new-song enthronement hymn, its own celebrated image of floods clapping hands and mountains singing extending genuine, personified praise even to inanimate creation, this cosmic praise imagery already anticipated throughout this volume's commentary on Isaiah 55:12's comparable vision of creation's own responsive joy.</w:t>
      </w:r>
      <w:r>
        <w:rPr>
          <w:rStyle w:val="FootnoteReference"/>
        </w:rPr>
        <w:footnoteReference w:id="848"/>
      </w:r>
    </w:p>
    <w:p>
      <w:pPr>
        <w:pStyle w:val="Heading3"/>
      </w:pPr>
      <w:r>
        <w:t xml:space="preserve">Commentary from an Ebionite Perspective</w:t>
      </w:r>
    </w:p>
    <w:p>
      <w:pPr>
        <w:spacing w:after="200" w:line="300"/>
        <w:jc w:val="both"/>
      </w:pPr>
      <w:r>
        <w:rPr>
          <w:sz w:val="22"/>
          <w:szCs w:val="22"/>
        </w:rPr>
        <w:t xml:space="preserve">This psalm's extension of praise to inanimate creation itself reinforces this commentary's sustained insistence throughout this entire volume that God's own redemptive purpose encompasses the entire created order rather than humanity alone.</w:t>
      </w:r>
    </w:p>
    <w:p>
      <w:pPr>
        <w:pStyle w:val="Heading2"/>
      </w:pPr>
      <w:r>
        <w:t xml:space="preserve">Psalm 99 (the LORD reigneth; let the peoples tremble)</w:t>
      </w:r>
    </w:p>
    <w:p>
      <w:pPr>
        <w:spacing w:after="200" w:line="300"/>
        <w:jc w:val="both"/>
      </w:pPr>
      <w:r>
        <w:rPr>
          <w:b/>
          <w:bCs/>
          <w:color w:val="5B4424"/>
          <w:sz w:val="16"/>
          <w:szCs w:val="16"/>
          <w:vertAlign w:val="superscript"/>
        </w:rPr>
        <w:t xml:space="preserve">1 </w:t>
      </w:r>
      <w:r>
        <w:rPr>
          <w:sz w:val="22"/>
          <w:szCs w:val="22"/>
        </w:rPr>
        <w:t xml:space="preserve">The LORD reigneth; let the peoples tremble; He is enthroned upon the cherubim; let the earth quake.</w:t>
      </w:r>
    </w:p>
    <w:p>
      <w:pPr>
        <w:spacing w:after="200" w:line="300"/>
        <w:jc w:val="both"/>
      </w:pPr>
      <w:r>
        <w:rPr>
          <w:b/>
          <w:bCs/>
          <w:color w:val="5B4424"/>
          <w:sz w:val="16"/>
          <w:szCs w:val="16"/>
          <w:vertAlign w:val="superscript"/>
        </w:rPr>
        <w:t xml:space="preserve">5 </w:t>
      </w:r>
      <w:r>
        <w:rPr>
          <w:sz w:val="22"/>
          <w:szCs w:val="22"/>
        </w:rPr>
        <w:t xml:space="preserve">Exalt ye the LORD our God, and prostrate yourselves at His footstool; holy is He.</w:t>
      </w:r>
    </w:p>
    <w:p>
      <w:pPr>
        <w:spacing w:after="200" w:line="300"/>
        <w:jc w:val="both"/>
      </w:pPr>
      <w:r>
        <w:rPr>
          <w:b/>
          <w:bCs/>
          <w:color w:val="5B4424"/>
          <w:sz w:val="16"/>
          <w:szCs w:val="16"/>
          <w:vertAlign w:val="superscript"/>
        </w:rPr>
        <w:t xml:space="preserve">8 </w:t>
      </w:r>
      <w:r>
        <w:rPr>
          <w:sz w:val="22"/>
          <w:szCs w:val="22"/>
        </w:rPr>
        <w:t xml:space="preserve">…Thou wast a God that forgavest them, though Thou tookest vengeance of their misdeeds.</w:t>
      </w:r>
    </w:p>
    <w:p>
      <w:pPr>
        <w:pStyle w:val="Heading2"/>
      </w:pPr>
      <w:r>
        <w:t xml:space="preserve">Commentary on Psalm 99</w:t>
      </w:r>
    </w:p>
    <w:p>
      <w:pPr>
        <w:pStyle w:val="Heading3"/>
      </w:pPr>
      <w:r>
        <w:t xml:space="preserve">Historical Background</w:t>
      </w:r>
    </w:p>
    <w:p>
      <w:pPr>
        <w:spacing w:after="200" w:line="300"/>
        <w:jc w:val="both"/>
      </w:pPr>
      <w:r>
        <w:rPr>
          <w:sz w:val="22"/>
          <w:szCs w:val="22"/>
        </w:rPr>
        <w:t xml:space="preserve">Psalm 99 closes Book IV's central sequence of enthronement psalms, naming Moses, Aaron, and Samuel as historical examples of those who called upon God and received answer, this psalm's own closing declaration holding together God's own genuine forgiveness with His own genuine accountability for wrongdoing.</w:t>
      </w:r>
      <w:r>
        <w:rPr>
          <w:rStyle w:val="FootnoteReference"/>
        </w:rPr>
        <w:footnoteReference w:id="849"/>
      </w:r>
    </w:p>
    <w:p>
      <w:pPr>
        <w:pStyle w:val="Heading3"/>
      </w:pPr>
      <w:r>
        <w:t xml:space="preserve">Commentary from an Ebionite Perspective</w:t>
      </w:r>
    </w:p>
    <w:p>
      <w:pPr>
        <w:spacing w:after="200" w:line="300"/>
        <w:jc w:val="both"/>
      </w:pPr>
      <w:r>
        <w:rPr>
          <w:sz w:val="22"/>
          <w:szCs w:val="22"/>
        </w:rPr>
        <w:t xml:space="preserve">This psalm's holding-together of divine forgiveness and divine accountability reinforces this commentary's sustained insistence throughout this entire volume that authentic mercy never simply cancels genuine moral consequence, both dimensions remaining true together rather than either canceling the other.</w:t>
      </w:r>
    </w:p>
    <w:p>
      <w:pPr>
        <w:pStyle w:val="Heading2"/>
      </w:pPr>
      <w:r>
        <w:t xml:space="preserve">Psalm 100 (make a joyful noise)</w:t>
      </w:r>
    </w:p>
    <w:p>
      <w:pPr>
        <w:spacing w:after="200" w:line="300"/>
        <w:jc w:val="both"/>
      </w:pPr>
      <w:r>
        <w:rPr>
          <w:b/>
          <w:bCs/>
          <w:color w:val="5B4424"/>
          <w:sz w:val="16"/>
          <w:szCs w:val="16"/>
          <w:vertAlign w:val="superscript"/>
        </w:rPr>
        <w:t xml:space="preserve">2 </w:t>
      </w:r>
      <w:r>
        <w:rPr>
          <w:sz w:val="22"/>
          <w:szCs w:val="22"/>
        </w:rPr>
        <w:t xml:space="preserve">Serve the LORD with gladness; come before His presence with singing.</w:t>
      </w:r>
    </w:p>
    <w:p>
      <w:pPr>
        <w:spacing w:after="200" w:line="300"/>
        <w:jc w:val="both"/>
      </w:pPr>
      <w:r>
        <w:rPr>
          <w:b/>
          <w:bCs/>
          <w:color w:val="5B4424"/>
          <w:sz w:val="16"/>
          <w:szCs w:val="16"/>
          <w:vertAlign w:val="superscript"/>
        </w:rPr>
        <w:t xml:space="preserve">3 </w:t>
      </w:r>
      <w:r>
        <w:rPr>
          <w:sz w:val="22"/>
          <w:szCs w:val="22"/>
        </w:rPr>
        <w:t xml:space="preserve">Know ye that the LORD, He is God; it is He that hath made us, and we are His, His people, and the flock of His pasture.</w:t>
      </w:r>
    </w:p>
    <w:p>
      <w:pPr>
        <w:spacing w:after="200" w:line="300"/>
        <w:jc w:val="both"/>
      </w:pPr>
      <w:r>
        <w:rPr>
          <w:b/>
          <w:bCs/>
          <w:color w:val="5B4424"/>
          <w:sz w:val="16"/>
          <w:szCs w:val="16"/>
          <w:vertAlign w:val="superscript"/>
        </w:rPr>
        <w:t xml:space="preserve">5 </w:t>
      </w:r>
      <w:r>
        <w:rPr>
          <w:sz w:val="22"/>
          <w:szCs w:val="22"/>
        </w:rPr>
        <w:t xml:space="preserve">For the LORD is good; His mercy endureth for ever, and His faithfulness unto all generations.</w:t>
      </w:r>
    </w:p>
    <w:p>
      <w:pPr>
        <w:pStyle w:val="Heading2"/>
      </w:pPr>
      <w:r>
        <w:t xml:space="preserve">Commentary on Psalm 100</w:t>
      </w:r>
    </w:p>
    <w:p>
      <w:pPr>
        <w:pStyle w:val="Heading3"/>
      </w:pPr>
      <w:r>
        <w:t xml:space="preserve">Historical Background</w:t>
      </w:r>
    </w:p>
    <w:p>
      <w:pPr>
        <w:spacing w:after="200" w:line="300"/>
        <w:jc w:val="both"/>
      </w:pPr>
      <w:r>
        <w:rPr>
          <w:sz w:val="22"/>
          <w:szCs w:val="22"/>
        </w:rPr>
        <w:t xml:space="preserve">Psalm 100, explicitly designated 'A Psalm of thanksgiving,' presents one of the Psalter's most compact, beloved summons to joyful worship, its own declaration 'it is He that hath made us, and we are His' providing this volume with a concise statement of creaturely dependence properly received as cause for gladness rather than diminishment.</w:t>
      </w:r>
      <w:r>
        <w:rPr>
          <w:rStyle w:val="FootnoteReference"/>
        </w:rPr>
        <w:footnoteReference w:id="850"/>
      </w:r>
    </w:p>
    <w:p>
      <w:pPr>
        <w:pStyle w:val="Heading3"/>
      </w:pPr>
      <w:r>
        <w:t xml:space="preserve">Commentary from an Ebionite Perspective</w:t>
      </w:r>
    </w:p>
    <w:p>
      <w:pPr>
        <w:spacing w:after="200" w:line="300"/>
        <w:jc w:val="both"/>
      </w:pPr>
      <w:r>
        <w:rPr>
          <w:sz w:val="22"/>
          <w:szCs w:val="22"/>
        </w:rPr>
        <w:t xml:space="preserve">This psalm's summons to ‘serve the LORD with gladness’ reinforces this commentary's sustained insistence throughout this entire volume that authentic covenant service properly flows from joy rather than mere obligation, a pattern this volume has traced consistently throughout its entire commentary on genuine, willing worship.</w:t>
      </w:r>
    </w:p>
    <w:p>
      <w:pPr>
        <w:pStyle w:val="Heading2"/>
      </w:pPr>
      <w:r>
        <w:t xml:space="preserve">Psalm 101 (a psalm of personal integrity)</w:t>
      </w:r>
    </w:p>
    <w:p>
      <w:pPr>
        <w:spacing w:after="200" w:line="300"/>
        <w:jc w:val="both"/>
      </w:pPr>
      <w:r>
        <w:rPr>
          <w:b/>
          <w:bCs/>
          <w:color w:val="5B4424"/>
          <w:sz w:val="16"/>
          <w:szCs w:val="16"/>
          <w:vertAlign w:val="superscript"/>
        </w:rPr>
        <w:t xml:space="preserve">2 </w:t>
      </w:r>
      <w:r>
        <w:rPr>
          <w:sz w:val="22"/>
          <w:szCs w:val="22"/>
        </w:rPr>
        <w:t xml:space="preserve">I will give heed unto the way of integrity; oh when wilt Thou come unto me? I will walk within my house in the integrity of my heart.</w:t>
      </w:r>
    </w:p>
    <w:p>
      <w:pPr>
        <w:spacing w:after="200" w:line="300"/>
        <w:jc w:val="both"/>
      </w:pPr>
      <w:r>
        <w:rPr>
          <w:b/>
          <w:bCs/>
          <w:color w:val="5B4424"/>
          <w:sz w:val="16"/>
          <w:szCs w:val="16"/>
          <w:vertAlign w:val="superscript"/>
        </w:rPr>
        <w:t xml:space="preserve">3 </w:t>
      </w:r>
      <w:r>
        <w:rPr>
          <w:sz w:val="22"/>
          <w:szCs w:val="22"/>
        </w:rPr>
        <w:t xml:space="preserve">I will set no base thing before mine eyes…</w:t>
      </w:r>
    </w:p>
    <w:p>
      <w:pPr>
        <w:spacing w:after="200" w:line="300"/>
        <w:jc w:val="both"/>
      </w:pPr>
      <w:r>
        <w:rPr>
          <w:b/>
          <w:bCs/>
          <w:color w:val="5B4424"/>
          <w:sz w:val="16"/>
          <w:szCs w:val="16"/>
          <w:vertAlign w:val="superscript"/>
        </w:rPr>
        <w:t xml:space="preserve">7 </w:t>
      </w:r>
      <w:r>
        <w:rPr>
          <w:sz w:val="22"/>
          <w:szCs w:val="22"/>
        </w:rPr>
        <w:t xml:space="preserve">He that worketh deceit shall not dwell within my house; he that speaketh falsehood shall not be established before mine eyes.</w:t>
      </w:r>
    </w:p>
    <w:p>
      <w:pPr>
        <w:pStyle w:val="Heading2"/>
      </w:pPr>
      <w:r>
        <w:t xml:space="preserve">Commentary on Psalm 101</w:t>
      </w:r>
    </w:p>
    <w:p>
      <w:pPr>
        <w:pStyle w:val="Heading3"/>
      </w:pPr>
      <w:r>
        <w:t xml:space="preserve">Historical Background</w:t>
      </w:r>
    </w:p>
    <w:p>
      <w:pPr>
        <w:spacing w:after="200" w:line="300"/>
        <w:jc w:val="both"/>
      </w:pPr>
      <w:r>
        <w:rPr>
          <w:sz w:val="22"/>
          <w:szCs w:val="22"/>
        </w:rPr>
        <w:t xml:space="preserve">Psalm 101 presents a royal resolution of personal integrity, likely composed for a king's own coronation or renewed commitment, its own explicit commitment to exclude deceit and falsehood from the royal household confirming that legitimate rule requires personal, household-level integrity rather than merely public policy alone.</w:t>
      </w:r>
    </w:p>
    <w:p>
      <w:pPr>
        <w:pStyle w:val="Heading3"/>
      </w:pPr>
      <w:r>
        <w:t xml:space="preserve">Commentary from an Ebionite Perspective</w:t>
      </w:r>
    </w:p>
    <w:p>
      <w:pPr>
        <w:spacing w:after="200" w:line="300"/>
        <w:jc w:val="both"/>
      </w:pPr>
      <w:r>
        <w:rPr>
          <w:sz w:val="22"/>
          <w:szCs w:val="22"/>
        </w:rPr>
        <w:t xml:space="preserve">This psalm's commitment to personal integrity ‘within my house’ reinforces this commentary's sustained insistence throughout this entire volume that authentic covenant leadership requires consistency between private conduct and public position, a pattern this volume has traced consistently throughout its entire commentary on legitimate versus illegitimate covenant authority.</w:t>
      </w:r>
    </w:p>
    <w:p>
      <w:pPr>
        <w:pStyle w:val="Heading2"/>
      </w:pPr>
      <w:r>
        <w:t xml:space="preserve">Psalm 102 (the prayer of the afflicted)</w:t>
      </w:r>
    </w:p>
    <w:p>
      <w:pPr>
        <w:spacing w:after="200" w:line="300"/>
        <w:jc w:val="both"/>
      </w:pPr>
      <w:r>
        <w:rPr>
          <w:b/>
          <w:bCs/>
          <w:color w:val="5B4424"/>
          <w:sz w:val="16"/>
          <w:szCs w:val="16"/>
          <w:vertAlign w:val="superscript"/>
        </w:rPr>
        <w:t xml:space="preserve">2 </w:t>
      </w:r>
      <w:r>
        <w:rPr>
          <w:sz w:val="22"/>
          <w:szCs w:val="22"/>
        </w:rPr>
        <w:t xml:space="preserve">Hear my prayer, O LORD, and let my cry come unto Thee.</w:t>
      </w:r>
    </w:p>
    <w:p>
      <w:pPr>
        <w:spacing w:after="200" w:line="300"/>
        <w:jc w:val="both"/>
      </w:pPr>
      <w:r>
        <w:rPr>
          <w:b/>
          <w:bCs/>
          <w:color w:val="5B4424"/>
          <w:sz w:val="16"/>
          <w:szCs w:val="16"/>
          <w:vertAlign w:val="superscript"/>
        </w:rPr>
        <w:t xml:space="preserve">4 </w:t>
      </w:r>
      <w:r>
        <w:rPr>
          <w:sz w:val="22"/>
          <w:szCs w:val="22"/>
        </w:rPr>
        <w:t xml:space="preserve">For my days are consumed like smoke, and my bones are burned as a hearth.</w:t>
      </w:r>
    </w:p>
    <w:p>
      <w:pPr>
        <w:spacing w:after="200" w:line="300"/>
        <w:jc w:val="both"/>
      </w:pPr>
      <w:r>
        <w:rPr>
          <w:b/>
          <w:bCs/>
          <w:color w:val="5B4424"/>
          <w:sz w:val="16"/>
          <w:szCs w:val="16"/>
          <w:vertAlign w:val="superscript"/>
        </w:rPr>
        <w:t xml:space="preserve">12 </w:t>
      </w:r>
      <w:r>
        <w:rPr>
          <w:sz w:val="22"/>
          <w:szCs w:val="22"/>
        </w:rPr>
        <w:t xml:space="preserve">My days are like a lengthening shadow; and I am withered like grass.</w:t>
      </w:r>
    </w:p>
    <w:p>
      <w:pPr>
        <w:spacing w:after="200" w:line="300"/>
        <w:jc w:val="both"/>
      </w:pPr>
      <w:r>
        <w:rPr>
          <w:b/>
          <w:bCs/>
          <w:color w:val="5B4424"/>
          <w:sz w:val="16"/>
          <w:szCs w:val="16"/>
          <w:vertAlign w:val="superscript"/>
        </w:rPr>
        <w:t xml:space="preserve">13 </w:t>
      </w:r>
      <w:r>
        <w:rPr>
          <w:sz w:val="22"/>
          <w:szCs w:val="22"/>
        </w:rPr>
        <w:t xml:space="preserve">But Thou, O LORD, sittest enthroned for ever; and Thy name is unto all generations.</w:t>
      </w:r>
    </w:p>
    <w:p>
      <w:pPr>
        <w:spacing w:after="200" w:line="300"/>
        <w:jc w:val="both"/>
      </w:pPr>
      <w:r>
        <w:rPr>
          <w:b/>
          <w:bCs/>
          <w:color w:val="5B4424"/>
          <w:sz w:val="16"/>
          <w:szCs w:val="16"/>
          <w:vertAlign w:val="superscript"/>
        </w:rPr>
        <w:t xml:space="preserve">26 </w:t>
      </w:r>
      <w:r>
        <w:rPr>
          <w:sz w:val="22"/>
          <w:szCs w:val="22"/>
        </w:rPr>
        <w:t xml:space="preserve">Of old Thou didst lay the foundation of the earth; and the heavens are the work of Thy hands.</w:t>
      </w:r>
    </w:p>
    <w:p>
      <w:pPr>
        <w:spacing w:after="200" w:line="300"/>
        <w:jc w:val="both"/>
      </w:pPr>
      <w:r>
        <w:rPr>
          <w:b/>
          <w:bCs/>
          <w:color w:val="5B4424"/>
          <w:sz w:val="16"/>
          <w:szCs w:val="16"/>
          <w:vertAlign w:val="superscript"/>
        </w:rPr>
        <w:t xml:space="preserve">27 </w:t>
      </w:r>
      <w:r>
        <w:rPr>
          <w:sz w:val="22"/>
          <w:szCs w:val="22"/>
        </w:rPr>
        <w:t xml:space="preserve">They shall perish, but Thou shalt endure; yea, all of them shall wax old like a garment…</w:t>
      </w:r>
    </w:p>
    <w:p>
      <w:pPr>
        <w:spacing w:after="200" w:line="300"/>
        <w:jc w:val="both"/>
      </w:pPr>
      <w:r>
        <w:rPr>
          <w:b/>
          <w:bCs/>
          <w:color w:val="5B4424"/>
          <w:sz w:val="16"/>
          <w:szCs w:val="16"/>
          <w:vertAlign w:val="superscript"/>
        </w:rPr>
        <w:t xml:space="preserve">28 </w:t>
      </w:r>
      <w:r>
        <w:rPr>
          <w:sz w:val="22"/>
          <w:szCs w:val="22"/>
        </w:rPr>
        <w:t xml:space="preserve">But Thou art the selfsame, and Thy years shall have no end.</w:t>
      </w:r>
    </w:p>
    <w:p>
      <w:pPr>
        <w:pStyle w:val="Heading2"/>
      </w:pPr>
      <w:r>
        <w:t xml:space="preserve">Commentary on Psalm 102</w:t>
      </w:r>
    </w:p>
    <w:p>
      <w:pPr>
        <w:pStyle w:val="Heading3"/>
      </w:pPr>
      <w:r>
        <w:t xml:space="preserve">Historical Background</w:t>
      </w:r>
    </w:p>
    <w:p>
      <w:pPr>
        <w:spacing w:after="200" w:line="300"/>
        <w:jc w:val="both"/>
      </w:pPr>
      <w:r>
        <w:rPr>
          <w:sz w:val="22"/>
          <w:szCs w:val="22"/>
        </w:rPr>
        <w:t xml:space="preserve">Psalm 102, explicitly designated 'A Prayer of the afflicted, when he fainteth, and poureth out his complaint before the LORD,' presents personal anguish, days consumed like smoke and withered like grass, set directly against God's own contrasting eternal permanence, 'Thou art the selfsame, and Thy years shall have no end,' this psalm's own sustained contrast providing this volume with one of the Psalter's most complete statements of creaturely transience met by divine, unending constancy.</w:t>
      </w:r>
      <w:r>
        <w:rPr>
          <w:rStyle w:val="FootnoteReference"/>
        </w:rPr>
        <w:footnoteReference w:id="851"/>
      </w:r>
    </w:p>
    <w:p>
      <w:pPr>
        <w:pStyle w:val="Heading3"/>
      </w:pPr>
      <w:r>
        <w:t xml:space="preserve">Jewish Cultural Context</w:t>
      </w:r>
    </w:p>
    <w:p>
      <w:pPr>
        <w:spacing w:after="200" w:line="300"/>
        <w:jc w:val="both"/>
      </w:pPr>
      <w:r>
        <w:rPr>
          <w:sz w:val="22"/>
          <w:szCs w:val="22"/>
        </w:rPr>
        <w:t xml:space="preserve">This psalm's declaration that the created heavens and earth 'shall perish... shall wax old like a garment' while God Himself remains permanently unchanged (102:26–28) became, for later tradition, an important textual foundation for understanding creation's own contingent, temporary status against God's own uniquely necessary, eternal existence.</w:t>
      </w:r>
      <w:r>
        <w:rPr>
          <w:rStyle w:val="FootnoteReference"/>
        </w:rPr>
        <w:footnoteReference w:id="852"/>
      </w:r>
    </w:p>
    <w:p>
      <w:pPr>
        <w:pStyle w:val="Heading3"/>
      </w:pPr>
      <w:r>
        <w:t xml:space="preserve">Hebrew Word Studies</w:t>
      </w:r>
    </w:p>
    <w:p>
      <w:pPr>
        <w:spacing w:after="200" w:line="300"/>
        <w:jc w:val="both"/>
      </w:pPr>
      <w:r>
        <w:rPr>
          <w:sz w:val="22"/>
          <w:szCs w:val="22"/>
        </w:rPr>
        <w:t xml:space="preserve">The declaration ‘Thou art the selfsame’ (102:28) employs simple, emphatic language of unchanging divine identity across all time, this psalm's own personal anguish thus finding its ultimate comfort not in the psalmist's own circumstances changing but in God's own unchanging, permanent character remaining constant regardless of those circumstances.</w:t>
      </w:r>
    </w:p>
    <w:p>
      <w:pPr>
        <w:pStyle w:val="Heading3"/>
      </w:pPr>
      <w:r>
        <w:t xml:space="preserve">Connections to the Hebrew Bible</w:t>
      </w:r>
    </w:p>
    <w:p>
      <w:pPr>
        <w:spacing w:after="200" w:line="300"/>
        <w:jc w:val="both"/>
      </w:pPr>
      <w:r>
        <w:rPr>
          <w:sz w:val="22"/>
          <w:szCs w:val="22"/>
        </w:rPr>
        <w:t xml:space="preserve">This psalm's contrast between transient creation and God's own eternal permanence directly continues this volume's sustained attention to comparable divine eternity already discussed at exhaustive length throughout this volume's commentary on Psalm 90's opening meditation, this psalm's own personal, anguished framing providing an intimate devotional complement to that earlier psalm's more general reflection.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sustained contrast, genuine personal affliction met by God's own unchanging eternal constancy, provides this volume with an essential model for finding comfort not in circumstances themselves changing but in appeal to God's own permanent, reliable character that remains entirely unaffected by those circumstances' own genuine severity.</w:t>
      </w:r>
      <w:r>
        <w:rPr>
          <w:rStyle w:val="FootnoteReference"/>
        </w:rPr>
        <w:footnoteReference w:id="853"/>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 of divine eternal permanence receives direct, explicit citation within the wider New Testament tradition applying this language to the Messiah's own exalted status, though this specific citing text falls within material not included in this edition's own selected New Covenant canon. This volume's commentary notes this reception honestly, this volume's own selected New Covenant texts' comparable teaching regarding divine constancy addressed at length when those passages are reached later in this volume.</w:t>
      </w:r>
    </w:p>
    <w:p>
      <w:pPr>
        <w:pStyle w:val="Heading2"/>
      </w:pPr>
      <w:r>
        <w:t xml:space="preserve">Psalm 103 (bless the LORD, O my soul)</w:t>
      </w:r>
    </w:p>
    <w:p>
      <w:pPr>
        <w:spacing w:after="200" w:line="300"/>
        <w:jc w:val="both"/>
      </w:pPr>
      <w:r>
        <w:rPr>
          <w:b/>
          <w:bCs/>
          <w:color w:val="5B4424"/>
          <w:sz w:val="16"/>
          <w:szCs w:val="16"/>
          <w:vertAlign w:val="superscript"/>
        </w:rPr>
        <w:t xml:space="preserve">1 </w:t>
      </w:r>
      <w:r>
        <w:rPr>
          <w:sz w:val="22"/>
          <w:szCs w:val="22"/>
        </w:rPr>
        <w:t xml:space="preserve">Bless the LORD, O my soul; and all that is within me, bless His holy name.</w:t>
      </w:r>
    </w:p>
    <w:p>
      <w:pPr>
        <w:spacing w:after="200" w:line="300"/>
        <w:jc w:val="both"/>
      </w:pPr>
      <w:r>
        <w:rPr>
          <w:b/>
          <w:bCs/>
          <w:color w:val="5B4424"/>
          <w:sz w:val="16"/>
          <w:szCs w:val="16"/>
          <w:vertAlign w:val="superscript"/>
        </w:rPr>
        <w:t xml:space="preserve">3 </w:t>
      </w:r>
      <w:r>
        <w:rPr>
          <w:sz w:val="22"/>
          <w:szCs w:val="22"/>
        </w:rPr>
        <w:t xml:space="preserve">Who forgiveth all thine iniquity; who healeth all thy diseases…</w:t>
      </w:r>
    </w:p>
    <w:p>
      <w:pPr>
        <w:spacing w:after="200" w:line="300"/>
        <w:jc w:val="both"/>
      </w:pPr>
      <w:r>
        <w:rPr>
          <w:b/>
          <w:bCs/>
          <w:color w:val="5B4424"/>
          <w:sz w:val="16"/>
          <w:szCs w:val="16"/>
          <w:vertAlign w:val="superscript"/>
        </w:rPr>
        <w:t xml:space="preserve">8 </w:t>
      </w:r>
      <w:r>
        <w:rPr>
          <w:sz w:val="22"/>
          <w:szCs w:val="22"/>
        </w:rPr>
        <w:t xml:space="preserve">The LORD is full of compassion and gracious, slow to anger, and plenteous in mercy.</w:t>
      </w:r>
    </w:p>
    <w:p>
      <w:pPr>
        <w:spacing w:after="200" w:line="300"/>
        <w:jc w:val="both"/>
      </w:pPr>
      <w:r>
        <w:rPr>
          <w:b/>
          <w:bCs/>
          <w:color w:val="5B4424"/>
          <w:sz w:val="16"/>
          <w:szCs w:val="16"/>
          <w:vertAlign w:val="superscript"/>
        </w:rPr>
        <w:t xml:space="preserve">10 </w:t>
      </w:r>
      <w:r>
        <w:rPr>
          <w:sz w:val="22"/>
          <w:szCs w:val="22"/>
        </w:rPr>
        <w:t xml:space="preserve">He hath not dealt with us after our sins, nor requited us according to our iniquities.</w:t>
      </w:r>
    </w:p>
    <w:p>
      <w:pPr>
        <w:spacing w:after="200" w:line="300"/>
        <w:jc w:val="both"/>
      </w:pPr>
      <w:r>
        <w:rPr>
          <w:b/>
          <w:bCs/>
          <w:color w:val="5B4424"/>
          <w:sz w:val="16"/>
          <w:szCs w:val="16"/>
          <w:vertAlign w:val="superscript"/>
        </w:rPr>
        <w:t xml:space="preserve">12 </w:t>
      </w:r>
      <w:r>
        <w:rPr>
          <w:sz w:val="22"/>
          <w:szCs w:val="22"/>
        </w:rPr>
        <w:t xml:space="preserve">As far as the east is from the west, so far hath He removed our transgressions from us.</w:t>
      </w:r>
    </w:p>
    <w:p>
      <w:pPr>
        <w:spacing w:after="200" w:line="300"/>
        <w:jc w:val="both"/>
      </w:pPr>
      <w:r>
        <w:rPr>
          <w:b/>
          <w:bCs/>
          <w:color w:val="5B4424"/>
          <w:sz w:val="16"/>
          <w:szCs w:val="16"/>
          <w:vertAlign w:val="superscript"/>
        </w:rPr>
        <w:t xml:space="preserve">13 </w:t>
      </w:r>
      <w:r>
        <w:rPr>
          <w:sz w:val="22"/>
          <w:szCs w:val="22"/>
        </w:rPr>
        <w:t xml:space="preserve">Like as a father hath compassion upon his children, so hath the LORD compassion upon them that fear Him.</w:t>
      </w:r>
    </w:p>
    <w:p>
      <w:pPr>
        <w:spacing w:after="200" w:line="300"/>
        <w:jc w:val="both"/>
      </w:pPr>
      <w:r>
        <w:rPr>
          <w:b/>
          <w:bCs/>
          <w:color w:val="5B4424"/>
          <w:sz w:val="16"/>
          <w:szCs w:val="16"/>
          <w:vertAlign w:val="superscript"/>
        </w:rPr>
        <w:t xml:space="preserve">14 </w:t>
      </w:r>
      <w:r>
        <w:rPr>
          <w:sz w:val="22"/>
          <w:szCs w:val="22"/>
        </w:rPr>
        <w:t xml:space="preserve">For He knoweth our frame; He remembereth that we are dust.</w:t>
      </w:r>
    </w:p>
    <w:p>
      <w:pPr>
        <w:spacing w:after="200" w:line="300"/>
        <w:jc w:val="both"/>
      </w:pPr>
      <w:r>
        <w:rPr>
          <w:b/>
          <w:bCs/>
          <w:color w:val="5B4424"/>
          <w:sz w:val="16"/>
          <w:szCs w:val="16"/>
          <w:vertAlign w:val="superscript"/>
        </w:rPr>
        <w:t xml:space="preserve">15 </w:t>
      </w:r>
      <w:r>
        <w:rPr>
          <w:sz w:val="22"/>
          <w:szCs w:val="22"/>
        </w:rPr>
        <w:t xml:space="preserve">As for man, his days are as grass; as a flower of the field, so he flourisheth.</w:t>
      </w:r>
    </w:p>
    <w:p>
      <w:pPr>
        <w:spacing w:after="200" w:line="300"/>
        <w:jc w:val="both"/>
      </w:pPr>
      <w:r>
        <w:rPr>
          <w:b/>
          <w:bCs/>
          <w:color w:val="5B4424"/>
          <w:sz w:val="16"/>
          <w:szCs w:val="16"/>
          <w:vertAlign w:val="superscript"/>
        </w:rPr>
        <w:t xml:space="preserve">17 </w:t>
      </w:r>
      <w:r>
        <w:rPr>
          <w:sz w:val="22"/>
          <w:szCs w:val="22"/>
        </w:rPr>
        <w:t xml:space="preserve">But the mercy of the LORD is from everlasting to everlasting upon them that fear Him…</w:t>
      </w:r>
    </w:p>
    <w:p>
      <w:pPr>
        <w:pStyle w:val="Heading2"/>
      </w:pPr>
      <w:r>
        <w:t xml:space="preserve">Commentary on Psalm 103</w:t>
      </w:r>
    </w:p>
    <w:p>
      <w:pPr>
        <w:pStyle w:val="Heading3"/>
      </w:pPr>
      <w:r>
        <w:t xml:space="preserve">Historical Background</w:t>
      </w:r>
    </w:p>
    <w:p>
      <w:pPr>
        <w:spacing w:after="200" w:line="300"/>
        <w:jc w:val="both"/>
      </w:pPr>
      <w:r>
        <w:rPr>
          <w:sz w:val="22"/>
          <w:szCs w:val="22"/>
        </w:rPr>
        <w:t xml:space="preserve">Psalm 103 presents one of the Psalter's most beloved, comprehensive psalms of thanksgiving, directly grounding its own sustained praise in God's own foundational attribute formula already discussed at exhaustive length throughout this entire volume's commentary since Exodus 34:6–7, this psalm's own closing meditation on human frailty held together with confident assurance of everlasting divine mercy.</w:t>
      </w:r>
      <w:r>
        <w:rPr>
          <w:rStyle w:val="FootnoteReference"/>
        </w:rPr>
        <w:footnoteReference w:id="854"/>
      </w:r>
    </w:p>
    <w:p>
      <w:pPr>
        <w:pStyle w:val="Heading3"/>
      </w:pPr>
      <w:r>
        <w:t xml:space="preserve">Jewish Cultural Context</w:t>
      </w:r>
    </w:p>
    <w:p>
      <w:pPr>
        <w:spacing w:after="200" w:line="300"/>
        <w:jc w:val="both"/>
      </w:pPr>
      <w:r>
        <w:rPr>
          <w:sz w:val="22"/>
          <w:szCs w:val="22"/>
        </w:rPr>
        <w:t xml:space="preserve">The image of transgression removed 'as far as the east is from the west' (103:12) became one of the most treasured single images anywhere in Scripture for complete, irretrievable forgiveness, this particular directional pairing chosen deliberately since east and west, unlike north and south, never meet at any point, unlike the poles which share a common axis, this image thus conveying genuinely infinite, non-converging distance.</w:t>
      </w:r>
      <w:r>
        <w:rPr>
          <w:rStyle w:val="FootnoteReference"/>
        </w:rPr>
        <w:footnoteReference w:id="855"/>
      </w:r>
    </w:p>
    <w:p>
      <w:pPr>
        <w:pStyle w:val="Heading3"/>
      </w:pPr>
      <w:r>
        <w:t xml:space="preserve">Hebrew Word Studies</w:t>
      </w:r>
    </w:p>
    <w:p>
      <w:pPr>
        <w:spacing w:after="200" w:line="300"/>
        <w:jc w:val="both"/>
      </w:pPr>
      <w:r>
        <w:rPr>
          <w:sz w:val="22"/>
          <w:szCs w:val="22"/>
        </w:rPr>
        <w:t xml:space="preserve">The declaration that God ‘remembereth that we are dust’ (103:14) directly recalls humanity's own formation from dust already discussed at exhaustive length throughout this volume's commentary on Genesis 2:7, this psalm's own confidence that divine compassion accounts fully for human frailty rather than holding humanity to a standard exceeding its own creaturely limitation.</w:t>
      </w:r>
    </w:p>
    <w:p>
      <w:pPr>
        <w:pStyle w:val="Heading3"/>
      </w:pPr>
      <w:r>
        <w:t xml:space="preserve">Connections to the Hebrew Bible</w:t>
      </w:r>
    </w:p>
    <w:p>
      <w:pPr>
        <w:spacing w:after="200" w:line="300"/>
        <w:jc w:val="both"/>
      </w:pPr>
      <w:r>
        <w:rPr>
          <w:sz w:val="22"/>
          <w:szCs w:val="22"/>
        </w:rPr>
        <w:t xml:space="preserve">This psalm's direct citation of Exodus 34:6–7's foundational attribute formula confirms this text's own status, already traced consistently throughout this volume's entire commentary, as the single most frequently invoked description of God's own character anywhere in the Hebrew Bible.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sustained integration of comprehensive praise, complete forgiveness, and tender acknowledgment of human frailty provides this volume with perhaps its single most complete devotional summary of authentic covenant relationship's full character; this commentary holds that the psalm's own parental image, God's compassion compared to a father's compassion for his children, provides this volume with one of its warmest single statements of covenant intimacy, this same paternal care extended specifically and explicitly ‘upon them that fear Him’ rather than remaining an abstract, undifferentiated universal claim.</w:t>
      </w:r>
      <w:r>
        <w:rPr>
          <w:rStyle w:val="FootnoteReference"/>
        </w:rPr>
        <w:footnoteReference w:id="856"/>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comprehensive vision of divine compassion and forgiveness provides essential background for understanding this volume's own selected New Covenant texts' comparable, sustained emphasis on God's own fatherly compassion.</w:t>
      </w:r>
    </w:p>
    <w:p>
      <w:pPr>
        <w:pStyle w:val="Heading2"/>
      </w:pPr>
      <w:r>
        <w:t xml:space="preserve">Psalm 104 (a creation psalm)</w:t>
      </w:r>
    </w:p>
    <w:p>
      <w:pPr>
        <w:spacing w:after="200" w:line="300"/>
        <w:jc w:val="both"/>
      </w:pPr>
      <w:r>
        <w:rPr>
          <w:b/>
          <w:bCs/>
          <w:color w:val="5B4424"/>
          <w:sz w:val="16"/>
          <w:szCs w:val="16"/>
          <w:vertAlign w:val="superscript"/>
        </w:rPr>
        <w:t xml:space="preserve">2 </w:t>
      </w:r>
      <w:r>
        <w:rPr>
          <w:sz w:val="22"/>
          <w:szCs w:val="22"/>
        </w:rPr>
        <w:t xml:space="preserve">Who coverest Thyself with light as with a garment, who stretchest out the heavens like a curtain…</w:t>
      </w:r>
    </w:p>
    <w:p>
      <w:pPr>
        <w:spacing w:after="200" w:line="300"/>
        <w:jc w:val="both"/>
      </w:pPr>
      <w:r>
        <w:rPr>
          <w:b/>
          <w:bCs/>
          <w:color w:val="5B4424"/>
          <w:sz w:val="16"/>
          <w:szCs w:val="16"/>
          <w:vertAlign w:val="superscript"/>
        </w:rPr>
        <w:t xml:space="preserve">14 </w:t>
      </w:r>
      <w:r>
        <w:rPr>
          <w:sz w:val="22"/>
          <w:szCs w:val="22"/>
        </w:rPr>
        <w:t xml:space="preserve">Who causeth the grass to spring up for the cattle, and herb for the service of man…</w:t>
      </w:r>
    </w:p>
    <w:p>
      <w:pPr>
        <w:spacing w:after="200" w:line="300"/>
        <w:jc w:val="both"/>
      </w:pPr>
      <w:r>
        <w:rPr>
          <w:b/>
          <w:bCs/>
          <w:color w:val="5B4424"/>
          <w:sz w:val="16"/>
          <w:szCs w:val="16"/>
          <w:vertAlign w:val="superscript"/>
        </w:rPr>
        <w:t xml:space="preserve">24 </w:t>
      </w:r>
      <w:r>
        <w:rPr>
          <w:sz w:val="22"/>
          <w:szCs w:val="22"/>
        </w:rPr>
        <w:t xml:space="preserve">How manifold are Thy works, O LORD! In wisdom hast Thou made them all; the earth is full of Thy creatures.</w:t>
      </w:r>
    </w:p>
    <w:p>
      <w:pPr>
        <w:spacing w:after="200" w:line="300"/>
        <w:jc w:val="both"/>
      </w:pPr>
      <w:r>
        <w:rPr>
          <w:b/>
          <w:bCs/>
          <w:color w:val="5B4424"/>
          <w:sz w:val="16"/>
          <w:szCs w:val="16"/>
          <w:vertAlign w:val="superscript"/>
        </w:rPr>
        <w:t xml:space="preserve">29 </w:t>
      </w:r>
      <w:r>
        <w:rPr>
          <w:sz w:val="22"/>
          <w:szCs w:val="22"/>
        </w:rPr>
        <w:t xml:space="preserve">Thou hidest Thy face, they vanish; Thou withdrawest their breath, they perish, and return to their dust.</w:t>
      </w:r>
    </w:p>
    <w:p>
      <w:pPr>
        <w:spacing w:after="200" w:line="300"/>
        <w:jc w:val="both"/>
      </w:pPr>
      <w:r>
        <w:rPr>
          <w:b/>
          <w:bCs/>
          <w:color w:val="5B4424"/>
          <w:sz w:val="16"/>
          <w:szCs w:val="16"/>
          <w:vertAlign w:val="superscript"/>
        </w:rPr>
        <w:t xml:space="preserve">30 </w:t>
      </w:r>
      <w:r>
        <w:rPr>
          <w:sz w:val="22"/>
          <w:szCs w:val="22"/>
        </w:rPr>
        <w:t xml:space="preserve">Thou sendest forth Thy spirit, they are created; and Thou renewest the face of the earth.</w:t>
      </w:r>
    </w:p>
    <w:p>
      <w:pPr>
        <w:pStyle w:val="Heading2"/>
      </w:pPr>
      <w:r>
        <w:t xml:space="preserve">Commentary on Psalm 104</w:t>
      </w:r>
    </w:p>
    <w:p>
      <w:pPr>
        <w:pStyle w:val="Heading3"/>
      </w:pPr>
      <w:r>
        <w:t xml:space="preserve">Historical Background</w:t>
      </w:r>
    </w:p>
    <w:p>
      <w:pPr>
        <w:spacing w:after="200" w:line="300"/>
        <w:jc w:val="both"/>
      </w:pPr>
      <w:r>
        <w:rPr>
          <w:sz w:val="22"/>
          <w:szCs w:val="22"/>
        </w:rPr>
        <w:t xml:space="preserve">Psalm 104 presents an extended creation hymn following, in broadly poetic sequence, the same six-day structure already discussed at exhaustive length throughout this volume's commentary on Genesis 1, light, sky, earth and vegetation, heavenly lights, sea creatures, and finally humanity and the sustaining of all creatures, this psalm's own sustained attention to God's own continuing providential care distinguishing it from mere celebration of creation's original origin alone.</w:t>
      </w:r>
      <w:r>
        <w:rPr>
          <w:rStyle w:val="FootnoteReference"/>
        </w:rPr>
        <w:footnoteReference w:id="857"/>
      </w:r>
    </w:p>
    <w:p>
      <w:pPr>
        <w:pStyle w:val="Heading3"/>
      </w:pPr>
      <w:r>
        <w:t xml:space="preserve">Jewish Cultural Context</w:t>
      </w:r>
    </w:p>
    <w:p>
      <w:pPr>
        <w:spacing w:after="200" w:line="300"/>
        <w:jc w:val="both"/>
      </w:pPr>
      <w:r>
        <w:rPr>
          <w:sz w:val="22"/>
          <w:szCs w:val="22"/>
        </w:rPr>
        <w:t xml:space="preserve">This psalm's declaration ‘how manifold are Thy works, O LORD! In wisdom hast Thou made them all’ (104:24) became one of the most celebrated single verses in Jewish liturgical tradition, remaining part of the traditional morning prayer service to the present day.</w:t>
      </w:r>
    </w:p>
    <w:p>
      <w:pPr>
        <w:pStyle w:val="Heading3"/>
      </w:pPr>
      <w:r>
        <w:t xml:space="preserve">Hebrew Word Studies</w:t>
      </w:r>
    </w:p>
    <w:p>
      <w:pPr>
        <w:spacing w:after="200" w:line="300"/>
        <w:jc w:val="both"/>
      </w:pPr>
      <w:r>
        <w:rPr>
          <w:sz w:val="22"/>
          <w:szCs w:val="22"/>
        </w:rPr>
        <w:t xml:space="preserve">The declaration that God 'sendest forth Thy spirit, they are created' (104:30) employs the same ruach (spirit/breath) vocabulary already discussed at exhaustive length throughout this volume's commentary on Genesis 1:2's hovering spirit and Ezekiel 37's breath entering the dry bones, this psalm's own application confirming ongoing creation and renewal, rather than a single completed past act alone, as God's own continuing creative activity.</w:t>
      </w:r>
      <w:r>
        <w:rPr>
          <w:rStyle w:val="FootnoteReference"/>
        </w:rPr>
        <w:footnoteReference w:id="858"/>
      </w:r>
    </w:p>
    <w:p>
      <w:pPr>
        <w:pStyle w:val="Heading3"/>
      </w:pPr>
      <w:r>
        <w:t xml:space="preserve">Connections to the Hebrew Bible</w:t>
      </w:r>
    </w:p>
    <w:p>
      <w:pPr>
        <w:spacing w:after="200" w:line="300"/>
        <w:jc w:val="both"/>
      </w:pPr>
      <w:r>
        <w:rPr>
          <w:sz w:val="22"/>
          <w:szCs w:val="22"/>
        </w:rPr>
        <w:t xml:space="preserve">This psalm's sustained parallel to Genesis 1's own creation sequence directly continues this volume's sustained attention to that foundational text already traced at exhaustive length throughout this entire volume's commentary, this psalm providing the Psalter's own most extensive poetic meditation on that same creation account.</w:t>
      </w:r>
    </w:p>
    <w:p>
      <w:pPr>
        <w:pStyle w:val="Heading3"/>
      </w:pPr>
      <w:r>
        <w:t xml:space="preserve">Commentary from an Ebionite Perspective</w:t>
      </w:r>
    </w:p>
    <w:p>
      <w:pPr>
        <w:spacing w:after="200" w:line="300"/>
        <w:jc w:val="both"/>
      </w:pPr>
      <w:r>
        <w:rPr>
          <w:sz w:val="22"/>
          <w:szCs w:val="22"/>
        </w:rPr>
        <w:t xml:space="preserve">This psalm's sustained attention to God's own continuing providential care, rather than merely creation's original origin, reinforces this commentary's sustained insistence throughout this entire volume that God remains actively, continuously involved in sustaining creation rather than having withdrawn following an initial creative act, a pattern this volume has traced consistently throughout its entire commentary on divine providence.</w:t>
      </w:r>
    </w:p>
    <w:p>
      <w:pPr>
        <w:pStyle w:val="Heading2"/>
      </w:pPr>
      <w:r>
        <w:t xml:space="preserve">Psalm 105 (God's faithfulness to the patriarchs)</w:t>
      </w:r>
    </w:p>
    <w:p>
      <w:pPr>
        <w:spacing w:after="200" w:line="300"/>
        <w:jc w:val="both"/>
      </w:pPr>
      <w:r>
        <w:rPr>
          <w:b/>
          <w:bCs/>
          <w:color w:val="5B4424"/>
          <w:sz w:val="16"/>
          <w:szCs w:val="16"/>
          <w:vertAlign w:val="superscript"/>
        </w:rPr>
        <w:t xml:space="preserve">8 </w:t>
      </w:r>
      <w:r>
        <w:rPr>
          <w:sz w:val="22"/>
          <w:szCs w:val="22"/>
        </w:rPr>
        <w:t xml:space="preserve">He hath remembered His covenant for ever, the word which He commanded to a thousand generations…</w:t>
      </w:r>
    </w:p>
    <w:p>
      <w:pPr>
        <w:spacing w:after="200" w:line="300"/>
        <w:jc w:val="both"/>
      </w:pPr>
      <w:r>
        <w:rPr>
          <w:b/>
          <w:bCs/>
          <w:color w:val="5B4424"/>
          <w:sz w:val="16"/>
          <w:szCs w:val="16"/>
          <w:vertAlign w:val="superscript"/>
        </w:rPr>
        <w:t xml:space="preserve">15 </w:t>
      </w:r>
      <w:r>
        <w:rPr>
          <w:sz w:val="22"/>
          <w:szCs w:val="22"/>
        </w:rPr>
        <w:t xml:space="preserve">‘Touch not Mine anointed ones, and do My prophets no harm.’</w:t>
      </w:r>
    </w:p>
    <w:p>
      <w:pPr>
        <w:spacing w:after="200" w:line="300"/>
        <w:jc w:val="both"/>
      </w:pPr>
      <w:r>
        <w:rPr>
          <w:b/>
          <w:bCs/>
          <w:color w:val="5B4424"/>
          <w:sz w:val="16"/>
          <w:szCs w:val="16"/>
          <w:vertAlign w:val="superscript"/>
        </w:rPr>
        <w:t xml:space="preserve">17 </w:t>
      </w:r>
      <w:r>
        <w:rPr>
          <w:sz w:val="22"/>
          <w:szCs w:val="22"/>
        </w:rPr>
        <w:t xml:space="preserve">He sent a man before them; Joseph was sold for a servant…</w:t>
      </w:r>
    </w:p>
    <w:p>
      <w:pPr>
        <w:spacing w:after="200" w:line="300"/>
        <w:jc w:val="both"/>
      </w:pPr>
      <w:r>
        <w:rPr>
          <w:b/>
          <w:bCs/>
          <w:color w:val="5B4424"/>
          <w:sz w:val="16"/>
          <w:szCs w:val="16"/>
          <w:vertAlign w:val="superscript"/>
        </w:rPr>
        <w:t xml:space="preserve">43 </w:t>
      </w:r>
      <w:r>
        <w:rPr>
          <w:sz w:val="22"/>
          <w:szCs w:val="22"/>
        </w:rPr>
        <w:t xml:space="preserve">And He brought forth His people with joy, His chosen ones with singing.</w:t>
      </w:r>
    </w:p>
    <w:p>
      <w:pPr>
        <w:pStyle w:val="Heading2"/>
      </w:pPr>
      <w:r>
        <w:t xml:space="preserve">Commentary on Psalm 105</w:t>
      </w:r>
    </w:p>
    <w:p>
      <w:pPr>
        <w:pStyle w:val="Heading3"/>
      </w:pPr>
      <w:r>
        <w:t xml:space="preserve">Historical Background</w:t>
      </w:r>
    </w:p>
    <w:p>
      <w:pPr>
        <w:spacing w:after="200" w:line="300"/>
        <w:jc w:val="both"/>
      </w:pPr>
      <w:r>
        <w:rPr>
          <w:sz w:val="22"/>
          <w:szCs w:val="22"/>
        </w:rPr>
        <w:t xml:space="preserve">Psalm 105 presents an extended historical hymn celebrating God's own faithfulness from the patriarchal covenant through Joseph's own providential rise in Egypt to the Exodus itself, this psalm's own exclusively celebratory tone, entirely omitting Israel's own rebellions unlike the following Psalm 106, providing a deliberately complementary, one-sided emphasis on divine faithfulness alone.</w:t>
      </w:r>
      <w:r>
        <w:rPr>
          <w:rStyle w:val="FootnoteReference"/>
        </w:rPr>
        <w:footnoteReference w:id="859"/>
      </w:r>
    </w:p>
    <w:p>
      <w:pPr>
        <w:pStyle w:val="Heading3"/>
      </w:pPr>
      <w:r>
        <w:t xml:space="preserve">Commentary from an Ebionite Perspective</w:t>
      </w:r>
    </w:p>
    <w:p>
      <w:pPr>
        <w:spacing w:after="200" w:line="300"/>
        <w:jc w:val="both"/>
      </w:pPr>
      <w:r>
        <w:rPr>
          <w:sz w:val="22"/>
          <w:szCs w:val="22"/>
        </w:rPr>
        <w:t xml:space="preserve">This psalm's exclusive focus on divine faithfulness, without accompanying confession of national failure, reinforces this commentary's sustained insistence throughout this entire volume that pure, unmixed praise remains a legitimate and necessary devotional mode alongside confession, neither replacing the other's own proper place within covenant worship.</w:t>
      </w:r>
    </w:p>
    <w:p>
      <w:pPr>
        <w:pStyle w:val="Heading2"/>
      </w:pPr>
      <w:r>
        <w:t xml:space="preserve">Psalm 106 (Israel's rebellions confessed)</w:t>
      </w:r>
    </w:p>
    <w:p>
      <w:pPr>
        <w:spacing w:after="200" w:line="300"/>
        <w:jc w:val="both"/>
      </w:pPr>
      <w:r>
        <w:rPr>
          <w:b/>
          <w:bCs/>
          <w:color w:val="5B4424"/>
          <w:sz w:val="16"/>
          <w:szCs w:val="16"/>
          <w:vertAlign w:val="superscript"/>
        </w:rPr>
        <w:t xml:space="preserve">6 </w:t>
      </w:r>
      <w:r>
        <w:rPr>
          <w:sz w:val="22"/>
          <w:szCs w:val="22"/>
        </w:rPr>
        <w:t xml:space="preserve">We have sinned with our fathers, we have done iniquitously, we have dealt wickedly.</w:t>
      </w:r>
    </w:p>
    <w:p>
      <w:pPr>
        <w:spacing w:after="200" w:line="300"/>
        <w:jc w:val="both"/>
      </w:pPr>
      <w:r>
        <w:rPr>
          <w:b/>
          <w:bCs/>
          <w:color w:val="5B4424"/>
          <w:sz w:val="16"/>
          <w:szCs w:val="16"/>
          <w:vertAlign w:val="superscript"/>
        </w:rPr>
        <w:t xml:space="preserve">7 </w:t>
      </w:r>
      <w:r>
        <w:rPr>
          <w:sz w:val="22"/>
          <w:szCs w:val="22"/>
        </w:rPr>
        <w:t xml:space="preserve">Our fathers in Egypt gave no heed unto Thy wonders; they remembered not the multitude of Thy mercies…</w:t>
      </w:r>
    </w:p>
    <w:p>
      <w:pPr>
        <w:spacing w:after="200" w:line="300"/>
        <w:jc w:val="both"/>
      </w:pPr>
      <w:r>
        <w:rPr>
          <w:b/>
          <w:bCs/>
          <w:color w:val="5B4424"/>
          <w:sz w:val="16"/>
          <w:szCs w:val="16"/>
          <w:vertAlign w:val="superscript"/>
        </w:rPr>
        <w:t xml:space="preserve">13 </w:t>
      </w:r>
      <w:r>
        <w:rPr>
          <w:sz w:val="22"/>
          <w:szCs w:val="22"/>
        </w:rPr>
        <w:t xml:space="preserve">They soon forgat His works; they waited not for His counsel…</w:t>
      </w:r>
    </w:p>
    <w:p>
      <w:pPr>
        <w:spacing w:after="200" w:line="300"/>
        <w:jc w:val="both"/>
      </w:pPr>
      <w:r>
        <w:rPr>
          <w:b/>
          <w:bCs/>
          <w:color w:val="5B4424"/>
          <w:sz w:val="16"/>
          <w:szCs w:val="16"/>
          <w:vertAlign w:val="superscript"/>
        </w:rPr>
        <w:t xml:space="preserve">23 </w:t>
      </w:r>
      <w:r>
        <w:rPr>
          <w:sz w:val="22"/>
          <w:szCs w:val="22"/>
        </w:rPr>
        <w:t xml:space="preserve">Therefore He said that He would destroy them, had not Moses His chosen stood before Him in the breach, to turn back His wrath, lest He should destroy them.</w:t>
      </w:r>
    </w:p>
    <w:p>
      <w:pPr>
        <w:spacing w:after="200" w:line="300"/>
        <w:jc w:val="both"/>
      </w:pPr>
      <w:r>
        <w:rPr>
          <w:b/>
          <w:bCs/>
          <w:color w:val="5B4424"/>
          <w:sz w:val="16"/>
          <w:szCs w:val="16"/>
          <w:vertAlign w:val="superscript"/>
        </w:rPr>
        <w:t xml:space="preserve">43 </w:t>
      </w:r>
      <w:r>
        <w:rPr>
          <w:sz w:val="22"/>
          <w:szCs w:val="22"/>
        </w:rPr>
        <w:t xml:space="preserve">Many times did He deliver them; but they were rebellious in their counsel, and sank low through their iniquity.</w:t>
      </w:r>
    </w:p>
    <w:p>
      <w:pPr>
        <w:spacing w:after="200" w:line="300"/>
        <w:jc w:val="both"/>
      </w:pPr>
      <w:r>
        <w:rPr>
          <w:b/>
          <w:bCs/>
          <w:color w:val="5B4424"/>
          <w:sz w:val="16"/>
          <w:szCs w:val="16"/>
          <w:vertAlign w:val="superscript"/>
        </w:rPr>
        <w:t xml:space="preserve">44 </w:t>
      </w:r>
      <w:r>
        <w:rPr>
          <w:sz w:val="22"/>
          <w:szCs w:val="22"/>
        </w:rPr>
        <w:t xml:space="preserve">Nevertheless He looked upon their distress, when He heard their cry…</w:t>
      </w:r>
    </w:p>
    <w:p>
      <w:pPr>
        <w:spacing w:after="200" w:line="300"/>
        <w:jc w:val="both"/>
      </w:pPr>
      <w:r>
        <w:rPr>
          <w:b/>
          <w:bCs/>
          <w:color w:val="5B4424"/>
          <w:sz w:val="16"/>
          <w:szCs w:val="16"/>
          <w:vertAlign w:val="superscript"/>
        </w:rPr>
        <w:t xml:space="preserve">45 </w:t>
      </w:r>
      <w:r>
        <w:rPr>
          <w:sz w:val="22"/>
          <w:szCs w:val="22"/>
        </w:rPr>
        <w:t xml:space="preserve">And He remembered for them His covenant, and repented according to the multitude of His mercies.</w:t>
      </w:r>
    </w:p>
    <w:p>
      <w:pPr>
        <w:spacing w:after="200" w:line="300"/>
        <w:jc w:val="both"/>
      </w:pPr>
      <w:r>
        <w:rPr>
          <w:b/>
          <w:bCs/>
          <w:color w:val="5B4424"/>
          <w:sz w:val="16"/>
          <w:szCs w:val="16"/>
          <w:vertAlign w:val="superscript"/>
        </w:rPr>
        <w:t xml:space="preserve">48 </w:t>
      </w:r>
      <w:r>
        <w:rPr>
          <w:sz w:val="22"/>
          <w:szCs w:val="22"/>
        </w:rPr>
        <w:t xml:space="preserve">Blessed be the LORD, the God of Israel, from everlasting even to everlasting. And let all the people say: ‘Amen.’ Hallelujah.</w:t>
      </w:r>
    </w:p>
    <w:p>
      <w:pPr>
        <w:pStyle w:val="Heading2"/>
      </w:pPr>
      <w:r>
        <w:t xml:space="preserve">Commentary on Psalm 106</w:t>
      </w:r>
    </w:p>
    <w:p>
      <w:pPr>
        <w:pStyle w:val="Heading3"/>
      </w:pPr>
      <w:r>
        <w:t xml:space="preserve">Historical Background</w:t>
      </w:r>
    </w:p>
    <w:p>
      <w:pPr>
        <w:spacing w:after="200" w:line="300"/>
        <w:jc w:val="both"/>
      </w:pPr>
      <w:r>
        <w:rPr>
          <w:sz w:val="22"/>
          <w:szCs w:val="22"/>
        </w:rPr>
        <w:t xml:space="preserve">Psalm 106 closes Book IV of the Psalter with its own necessary complement to Psalm 105's exclusive celebration, this psalm confessing Israel's own repeated rebellion across the same historical sweep, from Egypt through the wilderness and into the land itself, its own recurring pattern, deliverance, rebellion, distress, and renewed mercy, providing this volume with one of its most complete single poetic summaries of covenant history's own recurring cycle.</w:t>
      </w:r>
      <w:r>
        <w:rPr>
          <w:rStyle w:val="FootnoteReference"/>
        </w:rPr>
        <w:footnoteReference w:id="860"/>
      </w:r>
    </w:p>
    <w:p>
      <w:pPr>
        <w:pStyle w:val="Heading3"/>
      </w:pPr>
      <w:r>
        <w:t xml:space="preserve">Jewish Cultural Context</w:t>
      </w:r>
    </w:p>
    <w:p>
      <w:pPr>
        <w:spacing w:after="200" w:line="300"/>
        <w:jc w:val="both"/>
      </w:pPr>
      <w:r>
        <w:rPr>
          <w:sz w:val="22"/>
          <w:szCs w:val="22"/>
        </w:rPr>
        <w:t xml:space="preserve">This psalm's explicit crediting of Moses's own intercession, standing ‘in the breach’ to avert destruction (106:23), directly recalls the golden calf narrative already discussed at exhaustive length throughout this volume's commentary on Exodus 32, confirming intercessory prayer's own genuine, consequential efficacy even amid Israel's own most severe covenant violation.</w:t>
      </w:r>
    </w:p>
    <w:p>
      <w:pPr>
        <w:pStyle w:val="Heading3"/>
      </w:pPr>
      <w:r>
        <w:t xml:space="preserve">Connections to the Hebrew Bible</w:t>
      </w:r>
    </w:p>
    <w:p>
      <w:pPr>
        <w:spacing w:after="200" w:line="300"/>
        <w:jc w:val="both"/>
      </w:pPr>
      <w:r>
        <w:rPr>
          <w:sz w:val="22"/>
          <w:szCs w:val="22"/>
        </w:rPr>
        <w:t xml:space="preserve">This psalm's closing doxology marks Book IV's own conclusion, its own confession, 'we have sinned with our fathers,' directly continuing this volume's sustained attention to corporate confession already traced throughout its entire commentary on Ezra 9, Nehemiah 9, and Daniel 9's comparable communal acknowledgments of accumulated national guilt.</w:t>
      </w:r>
      <w:r>
        <w:rPr>
          <w:rStyle w:val="FootnoteReference"/>
        </w:rPr>
        <w:footnoteReference w:id="861"/>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honest confession, read alongside Psalm 105's exclusive celebration, together provide this volume with a complete, balanced model of covenant historical reflection: neither denial of genuine national failure nor exclusive focus upon it, but both genuine divine faithfulness and genuine human failure held together as equally true and equally necessary to remember. This commentary holds that this psalm's own closing declaration, God's mercy renewed 'according to the multitude of His mercies' even amid repeated rebellion, provides this volume with a fitting conclusion to Book IV's own sustained argument that ultimate covenant security rests in God's own eternal, patient character rather than in Israel's own inconsistent historical performance.</w:t>
      </w:r>
      <w:r>
        <w:rPr>
          <w:rStyle w:val="FootnoteReference"/>
        </w:rPr>
        <w:footnoteReference w:id="862"/>
      </w:r>
    </w:p>
    <w:p>
      <w:pPr>
        <w:pStyle w:val="Heading1"/>
        <w:pageBreakBefore/>
      </w:pPr>
      <w:r>
        <w:t xml:space="preserve">Book V (Psalms 107–150)</w:t>
      </w:r>
    </w:p>
    <w:p>
      <w:pPr>
        <w:spacing w:after="200" w:line="300"/>
        <w:jc w:val="both"/>
      </w:pPr>
      <w:r>
        <w:rPr>
          <w:sz w:val="22"/>
          <w:szCs w:val="22"/>
        </w:rPr>
        <w:t xml:space="preserve">Book V of the Psalter, the collection's own final book, opens with sustained thanksgiving and moves through royal, wisdom, and pilgrimage material toward the Psalter's own closing crescendo of pure praise. This volume's commentary will trace throughout this book both the Psalter's single most influential messianic text and its own extended, climactic celebration of Torah in Psalm 119, the longest chapter in the entire Bible.</w:t>
      </w:r>
    </w:p>
    <w:p>
      <w:pPr>
        <w:pStyle w:val="Heading2"/>
      </w:pPr>
      <w:r>
        <w:t xml:space="preserve">Psalm 107 (give thanks unto the LORD)</w:t>
      </w:r>
    </w:p>
    <w:p>
      <w:pPr>
        <w:spacing w:after="200" w:line="300"/>
        <w:jc w:val="both"/>
      </w:pPr>
      <w:r>
        <w:rPr>
          <w:b/>
          <w:bCs/>
          <w:color w:val="5B4424"/>
          <w:sz w:val="16"/>
          <w:szCs w:val="16"/>
          <w:vertAlign w:val="superscript"/>
        </w:rPr>
        <w:t xml:space="preserve">1 </w:t>
      </w:r>
      <w:r>
        <w:rPr>
          <w:sz w:val="22"/>
          <w:szCs w:val="22"/>
        </w:rPr>
        <w:t xml:space="preserve">O give thanks unto the LORD, for He is good, for His mercy endureth for ever.</w:t>
      </w:r>
    </w:p>
    <w:p>
      <w:pPr>
        <w:spacing w:after="200" w:line="300"/>
        <w:jc w:val="both"/>
      </w:pPr>
      <w:r>
        <w:rPr>
          <w:b/>
          <w:bCs/>
          <w:color w:val="5B4424"/>
          <w:sz w:val="16"/>
          <w:szCs w:val="16"/>
          <w:vertAlign w:val="superscript"/>
        </w:rPr>
        <w:t xml:space="preserve">4 </w:t>
      </w:r>
      <w:r>
        <w:rPr>
          <w:sz w:val="22"/>
          <w:szCs w:val="22"/>
        </w:rPr>
        <w:t xml:space="preserve">They wandered in the wilderness in a desert way; they found no city of habitation.</w:t>
      </w:r>
    </w:p>
    <w:p>
      <w:pPr>
        <w:spacing w:after="200" w:line="300"/>
        <w:jc w:val="both"/>
      </w:pPr>
      <w:r>
        <w:rPr>
          <w:b/>
          <w:bCs/>
          <w:color w:val="5B4424"/>
          <w:sz w:val="16"/>
          <w:szCs w:val="16"/>
          <w:vertAlign w:val="superscript"/>
        </w:rPr>
        <w:t xml:space="preserve">14 </w:t>
      </w:r>
      <w:r>
        <w:rPr>
          <w:sz w:val="22"/>
          <w:szCs w:val="22"/>
        </w:rPr>
        <w:t xml:space="preserve">He brought them out of darkness and the shadow of death, and broke their bands in sunder.</w:t>
      </w:r>
    </w:p>
    <w:p>
      <w:pPr>
        <w:spacing w:after="200" w:line="300"/>
        <w:jc w:val="both"/>
      </w:pPr>
      <w:r>
        <w:rPr>
          <w:b/>
          <w:bCs/>
          <w:color w:val="5B4424"/>
          <w:sz w:val="16"/>
          <w:szCs w:val="16"/>
          <w:vertAlign w:val="superscript"/>
        </w:rPr>
        <w:t xml:space="preserve">23 </w:t>
      </w:r>
      <w:r>
        <w:rPr>
          <w:sz w:val="22"/>
          <w:szCs w:val="22"/>
        </w:rPr>
        <w:t xml:space="preserve">They that go down to the sea in ships, that do business in great waters…</w:t>
      </w:r>
    </w:p>
    <w:p>
      <w:pPr>
        <w:spacing w:after="200" w:line="300"/>
        <w:jc w:val="both"/>
      </w:pPr>
      <w:r>
        <w:rPr>
          <w:b/>
          <w:bCs/>
          <w:color w:val="5B4424"/>
          <w:sz w:val="16"/>
          <w:szCs w:val="16"/>
          <w:vertAlign w:val="superscript"/>
        </w:rPr>
        <w:t xml:space="preserve">29 </w:t>
      </w:r>
      <w:r>
        <w:rPr>
          <w:sz w:val="22"/>
          <w:szCs w:val="22"/>
        </w:rPr>
        <w:t xml:space="preserve">He maketh the storm a calm, so that the waves thereof are still.</w:t>
      </w:r>
    </w:p>
    <w:p>
      <w:pPr>
        <w:spacing w:after="200" w:line="300"/>
        <w:jc w:val="both"/>
      </w:pPr>
      <w:r>
        <w:rPr>
          <w:b/>
          <w:bCs/>
          <w:color w:val="5B4424"/>
          <w:sz w:val="16"/>
          <w:szCs w:val="16"/>
          <w:vertAlign w:val="superscript"/>
        </w:rPr>
        <w:t xml:space="preserve">43 </w:t>
      </w:r>
      <w:r>
        <w:rPr>
          <w:sz w:val="22"/>
          <w:szCs w:val="22"/>
        </w:rPr>
        <w:t xml:space="preserve">Whoso is wise, let him observe these things, and let them consider the mercies of the LORD.</w:t>
      </w:r>
    </w:p>
    <w:p>
      <w:pPr>
        <w:pStyle w:val="Heading2"/>
      </w:pPr>
      <w:r>
        <w:t xml:space="preserve">Commentary on Psalm 107</w:t>
      </w:r>
    </w:p>
    <w:p>
      <w:pPr>
        <w:pStyle w:val="Heading3"/>
      </w:pPr>
      <w:r>
        <w:t xml:space="preserve">Historical Background</w:t>
      </w:r>
    </w:p>
    <w:p>
      <w:pPr>
        <w:spacing w:after="200" w:line="300"/>
        <w:jc w:val="both"/>
      </w:pPr>
      <w:r>
        <w:rPr>
          <w:sz w:val="22"/>
          <w:szCs w:val="22"/>
        </w:rPr>
        <w:t xml:space="preserve">Psalm 107 opens Book V with sustained thanksgiving structured around four distinct groups delivered by God, wilderness wanderers, prisoners, the sick, and sailors caught in storms, each group's own deliverance narrated with a repeated refrain, this psalm's own comprehensive scope confirming that God's own redemptive attention extends across every category of genuine human distress.</w:t>
      </w:r>
      <w:r>
        <w:rPr>
          <w:rStyle w:val="FootnoteReference"/>
        </w:rPr>
        <w:footnoteReference w:id="863"/>
      </w:r>
    </w:p>
    <w:p>
      <w:pPr>
        <w:pStyle w:val="Heading3"/>
      </w:pPr>
      <w:r>
        <w:t xml:space="preserve">Commentary from an Ebionite Perspective</w:t>
      </w:r>
    </w:p>
    <w:p>
      <w:pPr>
        <w:spacing w:after="200" w:line="300"/>
        <w:jc w:val="both"/>
      </w:pPr>
      <w:r>
        <w:rPr>
          <w:sz w:val="22"/>
          <w:szCs w:val="22"/>
        </w:rPr>
        <w:t xml:space="preserve">This psalm's comprehensive scope, encompassing wanderers, prisoners, the sick, and sailors alike, reinforces this commentary's sustained insistence throughout this entire volume that God's own redemptive concern extends to every category of genuine human need rather than remaining confined to any single circumstance or class of affliction.</w:t>
      </w:r>
    </w:p>
    <w:p>
      <w:pPr>
        <w:pStyle w:val="Heading2"/>
      </w:pPr>
      <w:r>
        <w:t xml:space="preserve">Psalm 108 (a combined psalm)</w:t>
      </w:r>
    </w:p>
    <w:p>
      <w:pPr>
        <w:spacing w:after="200" w:line="300"/>
        <w:jc w:val="both"/>
      </w:pPr>
      <w:r>
        <w:rPr>
          <w:b/>
          <w:bCs/>
          <w:color w:val="5B4424"/>
          <w:sz w:val="16"/>
          <w:szCs w:val="16"/>
          <w:vertAlign w:val="superscript"/>
        </w:rPr>
        <w:t xml:space="preserve">2 </w:t>
      </w:r>
      <w:r>
        <w:rPr>
          <w:sz w:val="22"/>
          <w:szCs w:val="22"/>
        </w:rPr>
        <w:t xml:space="preserve">My heart is stedfast, O God; I will sing, yea, I will sing praises, even with my glory.</w:t>
      </w:r>
    </w:p>
    <w:p>
      <w:pPr>
        <w:spacing w:after="200" w:line="300"/>
        <w:jc w:val="both"/>
      </w:pPr>
      <w:r>
        <w:rPr>
          <w:b/>
          <w:bCs/>
          <w:color w:val="5B4424"/>
          <w:sz w:val="16"/>
          <w:szCs w:val="16"/>
          <w:vertAlign w:val="superscript"/>
        </w:rPr>
        <w:t xml:space="preserve">13 </w:t>
      </w:r>
      <w:r>
        <w:rPr>
          <w:sz w:val="22"/>
          <w:szCs w:val="22"/>
        </w:rPr>
        <w:t xml:space="preserve">Give us help against the adversary; for vain is the help of man.</w:t>
      </w:r>
    </w:p>
    <w:p>
      <w:pPr>
        <w:pStyle w:val="Heading2"/>
      </w:pPr>
      <w:r>
        <w:t xml:space="preserve">Commentary on Psalm 108</w:t>
      </w:r>
    </w:p>
    <w:p>
      <w:pPr>
        <w:pStyle w:val="Heading3"/>
      </w:pPr>
      <w:r>
        <w:t xml:space="preserve">Historical Background</w:t>
      </w:r>
    </w:p>
    <w:p>
      <w:pPr>
        <w:spacing w:after="200" w:line="300"/>
        <w:jc w:val="both"/>
      </w:pPr>
      <w:r>
        <w:rPr>
          <w:sz w:val="22"/>
          <w:szCs w:val="22"/>
        </w:rPr>
        <w:t xml:space="preserve">Psalm 108 combines portions of two previously discussed psalms, its opening section drawn from Psalm 57:8–12 and its closing section from Psalm 60:7–14, both already discussed at length in this volume's earlier commentary, this combination itself confirming the Psalter's own editorial practice of assembling existing material into fresh liturgical compositions.</w:t>
      </w:r>
      <w:r>
        <w:rPr>
          <w:rStyle w:val="FootnoteReference"/>
        </w:rPr>
        <w:footnoteReference w:id="864"/>
      </w:r>
    </w:p>
    <w:p>
      <w:pPr>
        <w:pStyle w:val="Heading3"/>
      </w:pPr>
      <w:r>
        <w:t xml:space="preserve">Commentary from an Ebionite Perspective</w:t>
      </w:r>
    </w:p>
    <w:p>
      <w:pPr>
        <w:spacing w:after="200" w:line="300"/>
        <w:jc w:val="both"/>
      </w:pPr>
      <w:r>
        <w:rPr>
          <w:sz w:val="22"/>
          <w:szCs w:val="22"/>
        </w:rPr>
        <w:t xml:space="preserve">This psalm's declaration that ‘vain is the help of man’ reinforces this commentary's sustained insistence throughout this entire volume that ultimate deliverance rests entirely in divine rather than human resource.</w:t>
      </w:r>
    </w:p>
    <w:p>
      <w:pPr>
        <w:pStyle w:val="Heading2"/>
      </w:pPr>
      <w:r>
        <w:t xml:space="preserve">Psalm 109 (an imprecatory psalm)</w:t>
      </w:r>
    </w:p>
    <w:p>
      <w:pPr>
        <w:spacing w:after="200" w:line="300"/>
        <w:jc w:val="both"/>
      </w:pPr>
      <w:r>
        <w:rPr>
          <w:b/>
          <w:bCs/>
          <w:color w:val="5B4424"/>
          <w:sz w:val="16"/>
          <w:szCs w:val="16"/>
          <w:vertAlign w:val="superscript"/>
        </w:rPr>
        <w:t xml:space="preserve">4 </w:t>
      </w:r>
      <w:r>
        <w:rPr>
          <w:sz w:val="22"/>
          <w:szCs w:val="22"/>
        </w:rPr>
        <w:t xml:space="preserve">In return for my love they are my adversaries; but I am all prayer.</w:t>
      </w:r>
    </w:p>
    <w:p>
      <w:pPr>
        <w:spacing w:after="200" w:line="300"/>
        <w:jc w:val="both"/>
      </w:pPr>
      <w:r>
        <w:rPr>
          <w:b/>
          <w:bCs/>
          <w:color w:val="5B4424"/>
          <w:sz w:val="16"/>
          <w:szCs w:val="16"/>
          <w:vertAlign w:val="superscript"/>
        </w:rPr>
        <w:t xml:space="preserve">8 </w:t>
      </w:r>
      <w:r>
        <w:rPr>
          <w:sz w:val="22"/>
          <w:szCs w:val="22"/>
        </w:rPr>
        <w:t xml:space="preserve">Let his days be few; let another take his charge.</w:t>
      </w:r>
    </w:p>
    <w:p>
      <w:pPr>
        <w:spacing w:after="200" w:line="300"/>
        <w:jc w:val="both"/>
      </w:pPr>
      <w:r>
        <w:rPr>
          <w:b/>
          <w:bCs/>
          <w:color w:val="5B4424"/>
          <w:sz w:val="16"/>
          <w:szCs w:val="16"/>
          <w:vertAlign w:val="superscript"/>
        </w:rPr>
        <w:t xml:space="preserve">16 </w:t>
      </w:r>
      <w:r>
        <w:rPr>
          <w:sz w:val="22"/>
          <w:szCs w:val="22"/>
        </w:rPr>
        <w:t xml:space="preserve">Because that he remembered not to do kindness, but persecuted the poor and needy man, and the broken in heart, to slay him.</w:t>
      </w:r>
    </w:p>
    <w:p>
      <w:pPr>
        <w:spacing w:after="200" w:line="300"/>
        <w:jc w:val="both"/>
      </w:pPr>
      <w:r>
        <w:rPr>
          <w:b/>
          <w:bCs/>
          <w:color w:val="5B4424"/>
          <w:sz w:val="16"/>
          <w:szCs w:val="16"/>
          <w:vertAlign w:val="superscript"/>
        </w:rPr>
        <w:t xml:space="preserve">31 </w:t>
      </w:r>
      <w:r>
        <w:rPr>
          <w:sz w:val="22"/>
          <w:szCs w:val="22"/>
        </w:rPr>
        <w:t xml:space="preserve">For He standeth at the right hand of the needy, to save him from them that judge his soul.</w:t>
      </w:r>
    </w:p>
    <w:p>
      <w:pPr>
        <w:pStyle w:val="Heading2"/>
      </w:pPr>
      <w:r>
        <w:t xml:space="preserve">Commentary on Psalm 109</w:t>
      </w:r>
    </w:p>
    <w:p>
      <w:pPr>
        <w:pStyle w:val="Heading3"/>
      </w:pPr>
      <w:r>
        <w:t xml:space="preserve">Historical Background</w:t>
      </w:r>
    </w:p>
    <w:p>
      <w:pPr>
        <w:spacing w:after="200" w:line="300"/>
        <w:jc w:val="both"/>
      </w:pPr>
      <w:r>
        <w:rPr>
          <w:sz w:val="22"/>
          <w:szCs w:val="22"/>
        </w:rPr>
        <w:t xml:space="preserve">Psalm 109 presents one of the Psalter's most sustained imprecatory prayers, calling for extensive judgment against a specific betrayer, this psalm's own explicit charge that its target 'persecuted the poor and needy man' identifying oppression of the vulnerable as the specific offense warranting such severe imprecation, this same psalm's verse 8 later applied to Judas's own betrayal within this volume's own selected New Covenant material.</w:t>
      </w:r>
      <w:r>
        <w:rPr>
          <w:rStyle w:val="FootnoteReference"/>
        </w:rPr>
        <w:footnoteReference w:id="865"/>
      </w:r>
    </w:p>
    <w:p>
      <w:pPr>
        <w:pStyle w:val="Heading3"/>
      </w:pPr>
      <w:r>
        <w:t xml:space="preserve">Jewish Cultural Context</w:t>
      </w:r>
    </w:p>
    <w:p>
      <w:pPr>
        <w:spacing w:after="200" w:line="300"/>
        <w:jc w:val="both"/>
      </w:pPr>
      <w:r>
        <w:rPr>
          <w:sz w:val="22"/>
          <w:szCs w:val="22"/>
        </w:rPr>
        <w:t xml:space="preserve">This psalm's own severe imprecations, addressed directly to God rather than personally enacted by the psalmist, became, for later tradition, an important demonstration that even the desire for an enemy's judgment properly belongs in prayer, entrusted to God's own judgment, rather than in personal vengeance.</w:t>
      </w:r>
    </w:p>
    <w:p>
      <w:pPr>
        <w:pStyle w:val="Heading3"/>
      </w:pPr>
      <w:r>
        <w:t xml:space="preserve">Commentary from an Ebionite Perspective</w:t>
      </w:r>
    </w:p>
    <w:p>
      <w:pPr>
        <w:spacing w:after="200" w:line="300"/>
        <w:jc w:val="both"/>
      </w:pPr>
      <w:r>
        <w:rPr>
          <w:sz w:val="22"/>
          <w:szCs w:val="22"/>
        </w:rPr>
        <w:t xml:space="preserve">This psalm's severe imprecations, directed entirely toward God rather than enacted personally, reinforces this commentary's sustained insistence throughout this entire volume that even righteous anger at genuine injustice belongs properly in prayer rather than in personal retaliation, a pattern this volume has traced consistently throughout its entire commentary on legitimate versus illegitimate response to persecution.</w:t>
      </w:r>
      <w:r>
        <w:rPr>
          <w:rStyle w:val="FootnoteReference"/>
        </w:rPr>
        <w:footnoteReference w:id="866"/>
      </w:r>
    </w:p>
    <w:p>
      <w:pPr>
        <w:pStyle w:val="Heading2"/>
      </w:pPr>
      <w:r>
        <w:t xml:space="preserve">Psalm 110 (a priest for ever after the manner of Melchizedek)</w:t>
      </w:r>
    </w:p>
    <w:p>
      <w:pPr>
        <w:spacing w:after="200" w:line="300"/>
        <w:jc w:val="both"/>
      </w:pPr>
      <w:r>
        <w:rPr>
          <w:b/>
          <w:bCs/>
          <w:color w:val="5B4424"/>
          <w:sz w:val="16"/>
          <w:szCs w:val="16"/>
          <w:vertAlign w:val="superscript"/>
        </w:rPr>
        <w:t xml:space="preserve">1 </w:t>
      </w:r>
      <w:r>
        <w:rPr>
          <w:sz w:val="22"/>
          <w:szCs w:val="22"/>
        </w:rPr>
        <w:t xml:space="preserve">The LORD saith unto my lord: ‘Sit thou at My right hand, until I make thine enemies thy footstool.’</w:t>
      </w:r>
    </w:p>
    <w:p>
      <w:pPr>
        <w:spacing w:after="200" w:line="300"/>
        <w:jc w:val="both"/>
      </w:pPr>
      <w:r>
        <w:rPr>
          <w:b/>
          <w:bCs/>
          <w:color w:val="5B4424"/>
          <w:sz w:val="16"/>
          <w:szCs w:val="16"/>
          <w:vertAlign w:val="superscript"/>
        </w:rPr>
        <w:t xml:space="preserve">2 </w:t>
      </w:r>
      <w:r>
        <w:rPr>
          <w:sz w:val="22"/>
          <w:szCs w:val="22"/>
        </w:rPr>
        <w:t xml:space="preserve">The rod of Thy strength the LORD will send out of Zion: ‘Rule thou in the midst of thine enemies.’</w:t>
      </w:r>
    </w:p>
    <w:p>
      <w:pPr>
        <w:spacing w:after="200" w:line="300"/>
        <w:jc w:val="both"/>
      </w:pPr>
      <w:r>
        <w:rPr>
          <w:b/>
          <w:bCs/>
          <w:color w:val="5B4424"/>
          <w:sz w:val="16"/>
          <w:szCs w:val="16"/>
          <w:vertAlign w:val="superscript"/>
        </w:rPr>
        <w:t xml:space="preserve">3 </w:t>
      </w:r>
      <w:r>
        <w:rPr>
          <w:sz w:val="22"/>
          <w:szCs w:val="22"/>
        </w:rPr>
        <w:t xml:space="preserve">Thy people offer themselves willingly in the day of thy warfare…</w:t>
      </w:r>
    </w:p>
    <w:p>
      <w:pPr>
        <w:spacing w:after="200" w:line="300"/>
        <w:jc w:val="both"/>
      </w:pPr>
      <w:r>
        <w:rPr>
          <w:b/>
          <w:bCs/>
          <w:color w:val="5B4424"/>
          <w:sz w:val="16"/>
          <w:szCs w:val="16"/>
          <w:vertAlign w:val="superscript"/>
        </w:rPr>
        <w:t xml:space="preserve">4 </w:t>
      </w:r>
      <w:r>
        <w:rPr>
          <w:sz w:val="22"/>
          <w:szCs w:val="22"/>
        </w:rPr>
        <w:t xml:space="preserve">The LORD hath sworn, and will not repent: ‘Thou art a priest for ever after the manner of Melchizedek.’</w:t>
      </w:r>
    </w:p>
    <w:p>
      <w:pPr>
        <w:spacing w:after="200" w:line="300"/>
        <w:jc w:val="both"/>
      </w:pPr>
      <w:r>
        <w:rPr>
          <w:b/>
          <w:bCs/>
          <w:color w:val="5B4424"/>
          <w:sz w:val="16"/>
          <w:szCs w:val="16"/>
          <w:vertAlign w:val="superscript"/>
        </w:rPr>
        <w:t xml:space="preserve">5 </w:t>
      </w:r>
      <w:r>
        <w:rPr>
          <w:sz w:val="22"/>
          <w:szCs w:val="22"/>
        </w:rPr>
        <w:t xml:space="preserve">The Lord at Thy right hand doth crush kings in the day of His wrath.</w:t>
      </w:r>
    </w:p>
    <w:p>
      <w:pPr>
        <w:spacing w:after="200" w:line="300"/>
        <w:jc w:val="both"/>
      </w:pPr>
      <w:r>
        <w:rPr>
          <w:b/>
          <w:bCs/>
          <w:color w:val="5B4424"/>
          <w:sz w:val="16"/>
          <w:szCs w:val="16"/>
          <w:vertAlign w:val="superscript"/>
        </w:rPr>
        <w:t xml:space="preserve">7 </w:t>
      </w:r>
      <w:r>
        <w:rPr>
          <w:sz w:val="22"/>
          <w:szCs w:val="22"/>
        </w:rPr>
        <w:t xml:space="preserve">He will drink of the brook in the way; therefore will he lift up the head.</w:t>
      </w:r>
    </w:p>
    <w:p>
      <w:pPr>
        <w:pStyle w:val="Heading2"/>
      </w:pPr>
      <w:r>
        <w:t xml:space="preserve">Commentary on Psalm 110</w:t>
      </w:r>
    </w:p>
    <w:p>
      <w:pPr>
        <w:pStyle w:val="Heading3"/>
      </w:pPr>
      <w:r>
        <w:t xml:space="preserve">Historical Background</w:t>
      </w:r>
    </w:p>
    <w:p>
      <w:pPr>
        <w:spacing w:after="200" w:line="300"/>
        <w:jc w:val="both"/>
      </w:pPr>
      <w:r>
        <w:rPr>
          <w:sz w:val="22"/>
          <w:szCs w:val="22"/>
        </w:rPr>
        <w:t xml:space="preserve">Psalm 110, more extensively cited within the wider New Testament tradition than any other single Hebrew Bible text, presents a royal oracle in which David himself speaks of one he addresses as 'my lord,' this figure granted both enthronement 'at My right hand' and a unique, eternal priesthood 'after the manner of Melchizedek,' the same ancient priest-king already discussed at exhaustive length throughout this volume's commentary on Genesis 14:18–20 and this volume's Dead Sea Scrolls commentary on the Melchizedek Scroll.</w:t>
      </w:r>
      <w:r>
        <w:rPr>
          <w:rStyle w:val="FootnoteReference"/>
        </w:rPr>
        <w:footnoteReference w:id="867"/>
      </w:r>
    </w:p>
    <w:p>
      <w:pPr>
        <w:pStyle w:val="Heading3"/>
      </w:pPr>
      <w:r>
        <w:t xml:space="preserve">Jewish Cultural Context</w:t>
      </w:r>
    </w:p>
    <w:p>
      <w:pPr>
        <w:spacing w:after="200" w:line="300"/>
        <w:jc w:val="both"/>
      </w:pPr>
      <w:r>
        <w:rPr>
          <w:sz w:val="22"/>
          <w:szCs w:val="22"/>
        </w:rPr>
        <w:t xml:space="preserve">This psalm's own identity, who is the 'my lord' David addresses, received serious, documented attention within ancient Jewish tradition itself, entirely apart from later Christian development. The Targum Yonathan attributes this address to David speaking of himself in an honorific manner or of a victorious royal figure; the Babylonian Talmud, tractate Nedarim 32b, understands this psalm as referring to Abraham, victorious in his own battle to rescue Lot already discussed at exhaustive length throughout this volume's commentary on Genesis 14, and consequently deemed worthy of priesthood; and Avot deRabbi Natan, chapter 34, reads this psalm as referring directly to the Messiah, explicitly connecting it to Zechariah 4:14's 'two anointed ones' already discussed at length in this volume's commentary on that chapter. This volume's commentary presents this range of ancient, documented Jewish interpretation honestly, confirming that a messianic reading of this psalm, and even the specific combination of royal and priestly office this psalm celebrates, has deep, independent roots within Jewish tradition.</w:t>
      </w:r>
      <w:r>
        <w:rPr>
          <w:rStyle w:val="FootnoteReference"/>
        </w:rPr>
        <w:footnoteReference w:id="868"/>
      </w:r>
    </w:p>
    <w:p>
      <w:pPr>
        <w:pStyle w:val="Heading3"/>
      </w:pPr>
      <w:r>
        <w:t xml:space="preserve">Hebrew Word Studies</w:t>
      </w:r>
    </w:p>
    <w:p>
      <w:pPr>
        <w:spacing w:after="200" w:line="300"/>
        <w:jc w:val="both"/>
      </w:pPr>
      <w:r>
        <w:rPr>
          <w:sz w:val="22"/>
          <w:szCs w:val="22"/>
        </w:rPr>
        <w:t xml:space="preserve">Verse 1's own address employs two distinct Hebrew terms: יְהוָה (YHWH, 'the LORD') for the divine speaker, and אֲדֹנִי (adoni, 'my lord'), an entirely ordinary term of respect used throughout the Hebrew Bible for human superiors, masters, and social betters without any inherent divine connotation, this same term already discussed at length throughout this volume's commentary on its comparable, non-divine usage addressed to Abraham, Joseph, and other human figures of authority. This volume's commentary holds that this grammatical distinction is essential: David speaks of a human figure, elevated to extraordinary honor by the LORD'S own decree, using the same respectful address he might extend to any human superior, rather than addressing this figure with divine vocabulary.</w:t>
      </w:r>
      <w:r>
        <w:rPr>
          <w:rStyle w:val="FootnoteReference"/>
        </w:rPr>
        <w:footnoteReference w:id="869"/>
      </w:r>
    </w:p>
    <w:p>
      <w:pPr>
        <w:pStyle w:val="Heading3"/>
      </w:pPr>
      <w:r>
        <w:t xml:space="preserve">Connections to the Hebrew Bible</w:t>
      </w:r>
    </w:p>
    <w:p>
      <w:pPr>
        <w:spacing w:after="200" w:line="300"/>
        <w:jc w:val="both"/>
      </w:pPr>
      <w:r>
        <w:rPr>
          <w:sz w:val="22"/>
          <w:szCs w:val="22"/>
        </w:rPr>
        <w:t xml:space="preserve">This psalm's union of eternal priesthood and royal enthronement directly continues this volume's sustained attention to unified royal-priestly office already discussed at exhaustive length throughout this volume's commentary on Zechariah 6:12–13's crowned Shoot, this psalm providing the deepest Hebrew Bible root, reaching back through Melchizedek to Abraham's own era, for this same combined office this volume has traced consistently throughout its entire commentary on legitimate messianic expectation.</w:t>
      </w:r>
      <w:r>
        <w:rPr>
          <w:rStyle w:val="FootnoteReference"/>
        </w:rPr>
        <w:footnoteReference w:id="870"/>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careful grammar, YHWH speaking to a distinct, human 'my lord' rather than to Himself, provides one of this volume's clearest single confirmations that this psalm's celebrated figure, however extraordinarily honored, remains genuinely distinct from, and granted authority by, the one true God who speaks the oracle; this commentary holds that this figure's own priesthood, granted 'after the manner of Melchizedek' rather than through ordinary Aaronic descent already discussed at exhaustive length throughout this volume's commentary on Genesis 14 and Hebrews' own extended treatment of that same connection (material not included in this edition's own selected canon), confirms this figure's own unique, divinely established authority operating alongside, rather than replacing, this volume's sustained insistence upon the Messiah's fully human, divinely commissioned identity.</w:t>
      </w:r>
      <w:r>
        <w:rPr>
          <w:rStyle w:val="FootnoteReference"/>
        </w:rPr>
        <w:footnoteReference w:id="871"/>
      </w:r>
    </w:p>
    <w:p>
      <w:pPr>
        <w:pStyle w:val="Heading3"/>
      </w:pPr>
      <w:r>
        <w:t xml:space="preserve">Significance for Jewish Christianity, and Comparison with Later Christian Interpretation</w:t>
      </w:r>
    </w:p>
    <w:p>
      <w:pPr>
        <w:spacing w:after="200" w:line="300"/>
        <w:jc w:val="both"/>
      </w:pPr>
      <w:r>
        <w:rPr>
          <w:sz w:val="22"/>
          <w:szCs w:val="22"/>
        </w:rPr>
        <w:t xml:space="preserve">This psalm receives more extensive citation within the wider New Testament tradition than any other single Hebrew Bible text, applied there to the Messiah's own exaltation and unique priesthood, this volume's commentary noting that this extensive reception draws directly upon, rather than departing from, the same ancient strand of ambitious messianic and priestly interpretation this volume's commentary has traced honestly throughout Jewish tradition's own engagement with this remarkable psalm.</w:t>
      </w:r>
    </w:p>
    <w:p>
      <w:pPr>
        <w:pStyle w:val="Heading2"/>
      </w:pPr>
      <w:r>
        <w:t xml:space="preserve">Psalm 111 (an acrostic of praise)</w:t>
      </w:r>
    </w:p>
    <w:p>
      <w:pPr>
        <w:spacing w:after="200" w:line="300"/>
        <w:jc w:val="both"/>
      </w:pPr>
      <w:r>
        <w:rPr>
          <w:b/>
          <w:bCs/>
          <w:color w:val="5B4424"/>
          <w:sz w:val="16"/>
          <w:szCs w:val="16"/>
          <w:vertAlign w:val="superscript"/>
        </w:rPr>
        <w:t xml:space="preserve">2 </w:t>
      </w:r>
      <w:r>
        <w:rPr>
          <w:sz w:val="22"/>
          <w:szCs w:val="22"/>
        </w:rPr>
        <w:t xml:space="preserve">The works of the LORD are great, sought out of all them that have delight therein.</w:t>
      </w:r>
    </w:p>
    <w:p>
      <w:pPr>
        <w:spacing w:after="200" w:line="300"/>
        <w:jc w:val="both"/>
      </w:pPr>
      <w:r>
        <w:rPr>
          <w:b/>
          <w:bCs/>
          <w:color w:val="5B4424"/>
          <w:sz w:val="16"/>
          <w:szCs w:val="16"/>
          <w:vertAlign w:val="superscript"/>
        </w:rPr>
        <w:t xml:space="preserve">10 </w:t>
      </w:r>
      <w:r>
        <w:rPr>
          <w:sz w:val="22"/>
          <w:szCs w:val="22"/>
        </w:rPr>
        <w:t xml:space="preserve">The fear of the LORD is the beginning of wisdom; a good understanding have all they that do thereafter…</w:t>
      </w:r>
    </w:p>
    <w:p>
      <w:pPr>
        <w:pStyle w:val="Heading2"/>
      </w:pPr>
      <w:r>
        <w:t xml:space="preserve">Commentary on Psalm 111</w:t>
      </w:r>
    </w:p>
    <w:p>
      <w:pPr>
        <w:pStyle w:val="Heading3"/>
      </w:pPr>
      <w:r>
        <w:t xml:space="preserve">Historical Background</w:t>
      </w:r>
    </w:p>
    <w:p>
      <w:pPr>
        <w:spacing w:after="200" w:line="300"/>
        <w:jc w:val="both"/>
      </w:pPr>
      <w:r>
        <w:rPr>
          <w:sz w:val="22"/>
          <w:szCs w:val="22"/>
        </w:rPr>
        <w:t xml:space="preserve">Psalm 111, an acrostic psalm celebrating God's own great works, closes with the foundational wisdom principle already discussed at exhaustive length throughout this volume's commentary on Proverbs 1:7's identical declaration, confirming this principle's own sustained importance across both wisdom and devotional literature.</w:t>
      </w:r>
      <w:r>
        <w:rPr>
          <w:rStyle w:val="FootnoteReference"/>
        </w:rPr>
        <w:footnoteReference w:id="872"/>
      </w:r>
    </w:p>
    <w:p>
      <w:pPr>
        <w:pStyle w:val="Heading3"/>
      </w:pPr>
      <w:r>
        <w:t xml:space="preserve">Commentary from an Ebionite Perspective</w:t>
      </w:r>
    </w:p>
    <w:p>
      <w:pPr>
        <w:spacing w:after="200" w:line="300"/>
        <w:jc w:val="both"/>
      </w:pPr>
      <w:r>
        <w:rPr>
          <w:sz w:val="22"/>
          <w:szCs w:val="22"/>
        </w:rPr>
        <w:t xml:space="preserve">This psalm's closing wisdom principle reinforces this commentary's sustained insistence throughout this entire volume that genuine understanding remains inseparable from appropriate reverence toward God.</w:t>
      </w:r>
    </w:p>
    <w:p>
      <w:pPr>
        <w:pStyle w:val="Heading2"/>
      </w:pPr>
      <w:r>
        <w:t xml:space="preserve">Psalm 112 (the blessings of the righteous)</w:t>
      </w:r>
    </w:p>
    <w:p>
      <w:pPr>
        <w:spacing w:after="200" w:line="300"/>
        <w:jc w:val="both"/>
      </w:pPr>
      <w:r>
        <w:rPr>
          <w:b/>
          <w:bCs/>
          <w:color w:val="5B4424"/>
          <w:sz w:val="16"/>
          <w:szCs w:val="16"/>
          <w:vertAlign w:val="superscript"/>
        </w:rPr>
        <w:t xml:space="preserve">1 </w:t>
      </w:r>
      <w:r>
        <w:rPr>
          <w:sz w:val="22"/>
          <w:szCs w:val="22"/>
        </w:rPr>
        <w:t xml:space="preserve">Hallelujah. Happy is the man that feareth the LORD, that delighteth greatly in His commandments.</w:t>
      </w:r>
    </w:p>
    <w:p>
      <w:pPr>
        <w:spacing w:after="200" w:line="300"/>
        <w:jc w:val="both"/>
      </w:pPr>
      <w:r>
        <w:rPr>
          <w:b/>
          <w:bCs/>
          <w:color w:val="5B4424"/>
          <w:sz w:val="16"/>
          <w:szCs w:val="16"/>
          <w:vertAlign w:val="superscript"/>
        </w:rPr>
        <w:t xml:space="preserve">5 </w:t>
      </w:r>
      <w:r>
        <w:rPr>
          <w:sz w:val="22"/>
          <w:szCs w:val="22"/>
        </w:rPr>
        <w:t xml:space="preserve">Well is it with the man that dealeth graciously and lendeth, that ordereth his affairs rightfully.</w:t>
      </w:r>
    </w:p>
    <w:p>
      <w:pPr>
        <w:spacing w:after="200" w:line="300"/>
        <w:jc w:val="both"/>
      </w:pPr>
      <w:r>
        <w:rPr>
          <w:b/>
          <w:bCs/>
          <w:color w:val="5B4424"/>
          <w:sz w:val="16"/>
          <w:szCs w:val="16"/>
          <w:vertAlign w:val="superscript"/>
        </w:rPr>
        <w:t xml:space="preserve">9 </w:t>
      </w:r>
      <w:r>
        <w:rPr>
          <w:sz w:val="22"/>
          <w:szCs w:val="22"/>
        </w:rPr>
        <w:t xml:space="preserve">He hath scattered abroad, he hath given to the needy; his righteousness endureth for ever…</w:t>
      </w:r>
    </w:p>
    <w:p>
      <w:pPr>
        <w:pStyle w:val="Heading2"/>
      </w:pPr>
      <w:r>
        <w:t xml:space="preserve">Commentary on Psalm 112</w:t>
      </w:r>
    </w:p>
    <w:p>
      <w:pPr>
        <w:pStyle w:val="Heading3"/>
      </w:pPr>
      <w:r>
        <w:t xml:space="preserve">Historical Background</w:t>
      </w:r>
    </w:p>
    <w:p>
      <w:pPr>
        <w:spacing w:after="200" w:line="300"/>
        <w:jc w:val="both"/>
      </w:pPr>
      <w:r>
        <w:rPr>
          <w:sz w:val="22"/>
          <w:szCs w:val="22"/>
        </w:rPr>
        <w:t xml:space="preserve">Psalm 112, an acrostic wisdom psalm deliberately paired with Psalm 111's comparable structure, describes the righteous person's own flourishing life, generosity toward the needy explicitly named among this psalm's own defining marks of authentic righteousness.</w:t>
      </w:r>
    </w:p>
    <w:p>
      <w:pPr>
        <w:pStyle w:val="Heading3"/>
      </w:pPr>
      <w:r>
        <w:t xml:space="preserve">Commentary from an Ebionite Perspective</w:t>
      </w:r>
    </w:p>
    <w:p>
      <w:pPr>
        <w:spacing w:after="200" w:line="300"/>
        <w:jc w:val="both"/>
      </w:pPr>
      <w:r>
        <w:rPr>
          <w:sz w:val="22"/>
          <w:szCs w:val="22"/>
        </w:rPr>
        <w:t xml:space="preserve">This psalm's inclusion of generosity toward the needy among righteousness's own defining marks reinforces this commentary's sustained insistence throughout this entire volume that authentic covenant righteousness necessarily includes active generosity rather than remaining a matter of private piety alone.</w:t>
      </w:r>
    </w:p>
    <w:p>
      <w:pPr>
        <w:pStyle w:val="Heading2"/>
      </w:pPr>
      <w:r>
        <w:t xml:space="preserve">Psalm 113 (who is like unto the LORD)</w:t>
      </w:r>
    </w:p>
    <w:p>
      <w:pPr>
        <w:spacing w:after="200" w:line="300"/>
        <w:jc w:val="both"/>
      </w:pPr>
      <w:r>
        <w:rPr>
          <w:b/>
          <w:bCs/>
          <w:color w:val="5B4424"/>
          <w:sz w:val="16"/>
          <w:szCs w:val="16"/>
          <w:vertAlign w:val="superscript"/>
        </w:rPr>
        <w:t xml:space="preserve">5 </w:t>
      </w:r>
      <w:r>
        <w:rPr>
          <w:sz w:val="22"/>
          <w:szCs w:val="22"/>
        </w:rPr>
        <w:t xml:space="preserve">Who is like unto the LORD our God, that is enthroned on high…</w:t>
      </w:r>
    </w:p>
    <w:p>
      <w:pPr>
        <w:spacing w:after="200" w:line="300"/>
        <w:jc w:val="both"/>
      </w:pPr>
      <w:r>
        <w:rPr>
          <w:b/>
          <w:bCs/>
          <w:color w:val="5B4424"/>
          <w:sz w:val="16"/>
          <w:szCs w:val="16"/>
          <w:vertAlign w:val="superscript"/>
        </w:rPr>
        <w:t xml:space="preserve">7 </w:t>
      </w:r>
      <w:r>
        <w:rPr>
          <w:sz w:val="22"/>
          <w:szCs w:val="22"/>
        </w:rPr>
        <w:t xml:space="preserve">Who raiseth up the poor out of the dust, and lifteth up the needy out of the dunghill…</w:t>
      </w:r>
    </w:p>
    <w:p>
      <w:pPr>
        <w:spacing w:after="200" w:line="300"/>
        <w:jc w:val="both"/>
      </w:pPr>
      <w:r>
        <w:rPr>
          <w:b/>
          <w:bCs/>
          <w:color w:val="5B4424"/>
          <w:sz w:val="16"/>
          <w:szCs w:val="16"/>
          <w:vertAlign w:val="superscript"/>
        </w:rPr>
        <w:t xml:space="preserve">9 </w:t>
      </w:r>
      <w:r>
        <w:rPr>
          <w:sz w:val="22"/>
          <w:szCs w:val="22"/>
        </w:rPr>
        <w:t xml:space="preserve">Who maketh the barren woman to dwell in her house as a joyful mother of children. Hallelujah.</w:t>
      </w:r>
    </w:p>
    <w:p>
      <w:pPr>
        <w:pStyle w:val="Heading2"/>
      </w:pPr>
      <w:r>
        <w:t xml:space="preserve">Commentary on Psalm 113</w:t>
      </w:r>
    </w:p>
    <w:p>
      <w:pPr>
        <w:pStyle w:val="Heading3"/>
      </w:pPr>
      <w:r>
        <w:t xml:space="preserve">Historical Background</w:t>
      </w:r>
    </w:p>
    <w:p>
      <w:pPr>
        <w:spacing w:after="200" w:line="300"/>
        <w:jc w:val="both"/>
      </w:pPr>
      <w:r>
        <w:rPr>
          <w:sz w:val="22"/>
          <w:szCs w:val="22"/>
        </w:rPr>
        <w:t xml:space="preserve">Psalm 113 opens the traditional Hallel collection (Psalms 113–118) recited at Passover and other major Jewish festivals, its own image of God simultaneously enthroned in transcendent majesty and intimately attentive to raise the poor from the dust directly echoing Hannah's own comparable song already discussed at exhaustive length throughout this volume's commentary on I Samuel 2.</w:t>
      </w:r>
      <w:r>
        <w:rPr>
          <w:rStyle w:val="FootnoteReference"/>
        </w:rPr>
        <w:footnoteReference w:id="873"/>
      </w:r>
    </w:p>
    <w:p>
      <w:pPr>
        <w:pStyle w:val="Heading3"/>
      </w:pPr>
      <w:r>
        <w:t xml:space="preserve">Commentary from an Ebionite Perspective</w:t>
      </w:r>
    </w:p>
    <w:p>
      <w:pPr>
        <w:spacing w:after="200" w:line="300"/>
        <w:jc w:val="both"/>
      </w:pPr>
      <w:r>
        <w:rPr>
          <w:sz w:val="22"/>
          <w:szCs w:val="22"/>
        </w:rPr>
        <w:t xml:space="preserve">This psalm's union of transcendent majesty and intimate care for the lowly reinforces this commentary's sustained insistence throughout this entire volume that God's own exalted sovereignty and tender attention to the poor operate together rather than in tension, a pattern this volume has traced consistently since Hannah's own foundational song.</w:t>
      </w:r>
    </w:p>
    <w:p>
      <w:pPr>
        <w:pStyle w:val="Heading2"/>
      </w:pPr>
      <w:r>
        <w:t xml:space="preserve">Psalm 114 (when Israel went forth out of Egypt)</w:t>
      </w:r>
    </w:p>
    <w:p>
      <w:pPr>
        <w:spacing w:after="200" w:line="300"/>
        <w:jc w:val="both"/>
      </w:pPr>
      <w:r>
        <w:rPr>
          <w:b/>
          <w:bCs/>
          <w:color w:val="5B4424"/>
          <w:sz w:val="16"/>
          <w:szCs w:val="16"/>
          <w:vertAlign w:val="superscript"/>
        </w:rPr>
        <w:t xml:space="preserve">1 </w:t>
      </w:r>
      <w:r>
        <w:rPr>
          <w:sz w:val="22"/>
          <w:szCs w:val="22"/>
        </w:rPr>
        <w:t xml:space="preserve">When Israel went forth out of Egypt, the house of Jacob from a people of strange language…</w:t>
      </w:r>
    </w:p>
    <w:p>
      <w:pPr>
        <w:spacing w:after="200" w:line="300"/>
        <w:jc w:val="both"/>
      </w:pPr>
      <w:r>
        <w:rPr>
          <w:b/>
          <w:bCs/>
          <w:color w:val="5B4424"/>
          <w:sz w:val="16"/>
          <w:szCs w:val="16"/>
          <w:vertAlign w:val="superscript"/>
        </w:rPr>
        <w:t xml:space="preserve">3 </w:t>
      </w:r>
      <w:r>
        <w:rPr>
          <w:sz w:val="22"/>
          <w:szCs w:val="22"/>
        </w:rPr>
        <w:t xml:space="preserve">The sea saw it, and fled; the Jordan turned backward.</w:t>
      </w:r>
    </w:p>
    <w:p>
      <w:pPr>
        <w:spacing w:after="200" w:line="300"/>
        <w:jc w:val="both"/>
      </w:pPr>
      <w:r>
        <w:rPr>
          <w:b/>
          <w:bCs/>
          <w:color w:val="5B4424"/>
          <w:sz w:val="16"/>
          <w:szCs w:val="16"/>
          <w:vertAlign w:val="superscript"/>
        </w:rPr>
        <w:t xml:space="preserve">4 </w:t>
      </w:r>
      <w:r>
        <w:rPr>
          <w:sz w:val="22"/>
          <w:szCs w:val="22"/>
        </w:rPr>
        <w:t xml:space="preserve">The mountains skipped like rams, the hills like young sheep.</w:t>
      </w:r>
    </w:p>
    <w:p>
      <w:pPr>
        <w:spacing w:after="200" w:line="300"/>
        <w:jc w:val="both"/>
      </w:pPr>
      <w:r>
        <w:rPr>
          <w:b/>
          <w:bCs/>
          <w:color w:val="5B4424"/>
          <w:sz w:val="16"/>
          <w:szCs w:val="16"/>
          <w:vertAlign w:val="superscript"/>
        </w:rPr>
        <w:t xml:space="preserve">8 </w:t>
      </w:r>
      <w:r>
        <w:rPr>
          <w:sz w:val="22"/>
          <w:szCs w:val="22"/>
        </w:rPr>
        <w:t xml:space="preserve">Who turned the rock into a pool of water, the flint into a fountain of waters.</w:t>
      </w:r>
    </w:p>
    <w:p>
      <w:pPr>
        <w:pStyle w:val="Heading2"/>
      </w:pPr>
      <w:r>
        <w:t xml:space="preserve">Commentary on Psalm 114</w:t>
      </w:r>
    </w:p>
    <w:p>
      <w:pPr>
        <w:pStyle w:val="Heading3"/>
      </w:pPr>
      <w:r>
        <w:t xml:space="preserve">Historical Background</w:t>
      </w:r>
    </w:p>
    <w:p>
      <w:pPr>
        <w:spacing w:after="200" w:line="300"/>
        <w:jc w:val="both"/>
      </w:pPr>
      <w:r>
        <w:rPr>
          <w:sz w:val="22"/>
          <w:szCs w:val="22"/>
        </w:rPr>
        <w:t xml:space="preserve">Psalm 114 continues the Hallel collection with vivid, personified celebration of the Exodus and wilderness deliverance, sea and river fleeing and mountains skipping like animals, this psalm's own exuberant poetic imagery directly celebrating the same events already discussed at exhaustive length throughout this volume's commentary on Exodus 14 and Numbers 20's water from the rock.</w:t>
      </w:r>
      <w:r>
        <w:rPr>
          <w:rStyle w:val="FootnoteReference"/>
        </w:rPr>
        <w:footnoteReference w:id="874"/>
      </w:r>
    </w:p>
    <w:p>
      <w:pPr>
        <w:pStyle w:val="Heading3"/>
      </w:pPr>
      <w:r>
        <w:t xml:space="preserve">Commentary from an Ebionite Perspective</w:t>
      </w:r>
    </w:p>
    <w:p>
      <w:pPr>
        <w:spacing w:after="200" w:line="300"/>
        <w:jc w:val="both"/>
      </w:pPr>
      <w:r>
        <w:rPr>
          <w:sz w:val="22"/>
          <w:szCs w:val="22"/>
        </w:rPr>
        <w:t xml:space="preserve">This psalm's exuberant personification of creation's own response to God's mighty acts reinforces this commentary's sustained insistence throughout this entire volume that the natural order itself remains genuinely responsive to God's own redemptive action rather than a merely passive backdrop.</w:t>
      </w:r>
    </w:p>
    <w:p>
      <w:pPr>
        <w:pStyle w:val="Heading2"/>
      </w:pPr>
      <w:r>
        <w:t xml:space="preserve">Psalm 115 (not unto us, O LORD)</w:t>
      </w:r>
    </w:p>
    <w:p>
      <w:pPr>
        <w:spacing w:after="200" w:line="300"/>
        <w:jc w:val="both"/>
      </w:pPr>
      <w:r>
        <w:rPr>
          <w:b/>
          <w:bCs/>
          <w:color w:val="5B4424"/>
          <w:sz w:val="16"/>
          <w:szCs w:val="16"/>
          <w:vertAlign w:val="superscript"/>
        </w:rPr>
        <w:t xml:space="preserve">1 </w:t>
      </w:r>
      <w:r>
        <w:rPr>
          <w:sz w:val="22"/>
          <w:szCs w:val="22"/>
        </w:rPr>
        <w:t xml:space="preserve">Not unto us, O LORD, not unto us, but unto Thy name give glory, for Thy mercy, and for Thy truth's sake.</w:t>
      </w:r>
    </w:p>
    <w:p>
      <w:pPr>
        <w:spacing w:after="200" w:line="300"/>
        <w:jc w:val="both"/>
      </w:pPr>
      <w:r>
        <w:rPr>
          <w:b/>
          <w:bCs/>
          <w:color w:val="5B4424"/>
          <w:sz w:val="16"/>
          <w:szCs w:val="16"/>
          <w:vertAlign w:val="superscript"/>
        </w:rPr>
        <w:t xml:space="preserve">4 </w:t>
      </w:r>
      <w:r>
        <w:rPr>
          <w:sz w:val="22"/>
          <w:szCs w:val="22"/>
        </w:rPr>
        <w:t xml:space="preserve">Their idols are silver and gold, the work of men's hands.</w:t>
      </w:r>
    </w:p>
    <w:p>
      <w:pPr>
        <w:spacing w:after="200" w:line="300"/>
        <w:jc w:val="both"/>
      </w:pPr>
      <w:r>
        <w:rPr>
          <w:b/>
          <w:bCs/>
          <w:color w:val="5B4424"/>
          <w:sz w:val="16"/>
          <w:szCs w:val="16"/>
          <w:vertAlign w:val="superscript"/>
        </w:rPr>
        <w:t xml:space="preserve">8 </w:t>
      </w:r>
      <w:r>
        <w:rPr>
          <w:sz w:val="22"/>
          <w:szCs w:val="22"/>
        </w:rPr>
        <w:t xml:space="preserve">They that make them shall be like unto them; yea, every one that trusteth in them.</w:t>
      </w:r>
    </w:p>
    <w:p>
      <w:pPr>
        <w:spacing w:after="200" w:line="300"/>
        <w:jc w:val="both"/>
      </w:pPr>
      <w:r>
        <w:rPr>
          <w:b/>
          <w:bCs/>
          <w:color w:val="5B4424"/>
          <w:sz w:val="16"/>
          <w:szCs w:val="16"/>
          <w:vertAlign w:val="superscript"/>
        </w:rPr>
        <w:t xml:space="preserve">16 </w:t>
      </w:r>
      <w:r>
        <w:rPr>
          <w:sz w:val="22"/>
          <w:szCs w:val="22"/>
        </w:rPr>
        <w:t xml:space="preserve">The heavens are the heavens of the LORD; but the earth hath He given to the children of men.</w:t>
      </w:r>
    </w:p>
    <w:p>
      <w:pPr>
        <w:pStyle w:val="Heading2"/>
      </w:pPr>
      <w:r>
        <w:t xml:space="preserve">Commentary on Psalm 115</w:t>
      </w:r>
    </w:p>
    <w:p>
      <w:pPr>
        <w:pStyle w:val="Heading3"/>
      </w:pPr>
      <w:r>
        <w:t xml:space="preserve">Historical Background</w:t>
      </w:r>
    </w:p>
    <w:p>
      <w:pPr>
        <w:spacing w:after="200" w:line="300"/>
        <w:jc w:val="both"/>
      </w:pPr>
      <w:r>
        <w:rPr>
          <w:sz w:val="22"/>
          <w:szCs w:val="22"/>
        </w:rPr>
        <w:t xml:space="preserve">Psalm 115 opens with humble deflection of glory toward God's own name alone before an extended polemic against idols, silver and gold unable to speak, see, hear, or act, this psalm's own devastating conclusion that idol-makers become like their own lifeless idols directly continuing this volume's sustained attention to idolatry's own self-destructive character already traced throughout this entire volume's commentary since the Torah's foundational prohibitions.</w:t>
      </w:r>
      <w:r>
        <w:rPr>
          <w:rStyle w:val="FootnoteReference"/>
        </w:rPr>
        <w:footnoteReference w:id="875"/>
      </w:r>
    </w:p>
    <w:p>
      <w:pPr>
        <w:pStyle w:val="Heading3"/>
      </w:pPr>
      <w:r>
        <w:t xml:space="preserve">Commentary from an Ebionite Perspective</w:t>
      </w:r>
    </w:p>
    <w:p>
      <w:pPr>
        <w:spacing w:after="200" w:line="300"/>
        <w:jc w:val="both"/>
      </w:pPr>
      <w:r>
        <w:rPr>
          <w:sz w:val="22"/>
          <w:szCs w:val="22"/>
        </w:rPr>
        <w:t xml:space="preserve">This psalm's opening deflection of glory, ‘not unto us, O LORD, not unto us,’ reinforces this commentary's sustained insistence throughout this entire volume that authentic worship consistently redirects all credit toward God rather than toward any human agent or achievement.</w:t>
      </w:r>
    </w:p>
    <w:p>
      <w:pPr>
        <w:pStyle w:val="Heading2"/>
      </w:pPr>
      <w:r>
        <w:t xml:space="preserve">Psalm 116 (I love the LORD)</w:t>
      </w:r>
    </w:p>
    <w:p>
      <w:pPr>
        <w:spacing w:after="200" w:line="300"/>
        <w:jc w:val="both"/>
      </w:pPr>
      <w:r>
        <w:rPr>
          <w:b/>
          <w:bCs/>
          <w:color w:val="5B4424"/>
          <w:sz w:val="16"/>
          <w:szCs w:val="16"/>
          <w:vertAlign w:val="superscript"/>
        </w:rPr>
        <w:t xml:space="preserve">1 </w:t>
      </w:r>
      <w:r>
        <w:rPr>
          <w:sz w:val="22"/>
          <w:szCs w:val="22"/>
        </w:rPr>
        <w:t xml:space="preserve">I love the LORD, because He heareth my voice and my supplications.</w:t>
      </w:r>
    </w:p>
    <w:p>
      <w:pPr>
        <w:spacing w:after="200" w:line="300"/>
        <w:jc w:val="both"/>
      </w:pPr>
      <w:r>
        <w:rPr>
          <w:b/>
          <w:bCs/>
          <w:color w:val="5B4424"/>
          <w:sz w:val="16"/>
          <w:szCs w:val="16"/>
          <w:vertAlign w:val="superscript"/>
        </w:rPr>
        <w:t xml:space="preserve">3 </w:t>
      </w:r>
      <w:r>
        <w:rPr>
          <w:sz w:val="22"/>
          <w:szCs w:val="22"/>
        </w:rPr>
        <w:t xml:space="preserve">The cords of death compassed me, and the straits of the nether-world got hold upon me…</w:t>
      </w:r>
    </w:p>
    <w:p>
      <w:pPr>
        <w:spacing w:after="200" w:line="300"/>
        <w:jc w:val="both"/>
      </w:pPr>
      <w:r>
        <w:rPr>
          <w:b/>
          <w:bCs/>
          <w:color w:val="5B4424"/>
          <w:sz w:val="16"/>
          <w:szCs w:val="16"/>
          <w:vertAlign w:val="superscript"/>
        </w:rPr>
        <w:t xml:space="preserve">13 </w:t>
      </w:r>
      <w:r>
        <w:rPr>
          <w:sz w:val="22"/>
          <w:szCs w:val="22"/>
        </w:rPr>
        <w:t xml:space="preserve">I will lift up the cup of salvation, and call upon the name of the LORD.</w:t>
      </w:r>
    </w:p>
    <w:p>
      <w:pPr>
        <w:spacing w:after="200" w:line="300"/>
        <w:jc w:val="both"/>
      </w:pPr>
      <w:r>
        <w:rPr>
          <w:b/>
          <w:bCs/>
          <w:color w:val="5B4424"/>
          <w:sz w:val="16"/>
          <w:szCs w:val="16"/>
          <w:vertAlign w:val="superscript"/>
        </w:rPr>
        <w:t xml:space="preserve">15 </w:t>
      </w:r>
      <w:r>
        <w:rPr>
          <w:sz w:val="22"/>
          <w:szCs w:val="22"/>
        </w:rPr>
        <w:t xml:space="preserve">Precious in the sight of the LORD is the death of His saints.</w:t>
      </w:r>
    </w:p>
    <w:p>
      <w:pPr>
        <w:spacing w:after="200" w:line="300"/>
        <w:jc w:val="both"/>
      </w:pPr>
      <w:r>
        <w:rPr>
          <w:b/>
          <w:bCs/>
          <w:color w:val="5B4424"/>
          <w:sz w:val="16"/>
          <w:szCs w:val="16"/>
          <w:vertAlign w:val="superscript"/>
        </w:rPr>
        <w:t xml:space="preserve">18 </w:t>
      </w:r>
      <w:r>
        <w:rPr>
          <w:sz w:val="22"/>
          <w:szCs w:val="22"/>
        </w:rPr>
        <w:t xml:space="preserve">I will pay my vows unto the LORD, yea, in the presence of all His people.</w:t>
      </w:r>
    </w:p>
    <w:p>
      <w:pPr>
        <w:pStyle w:val="Heading2"/>
      </w:pPr>
      <w:r>
        <w:t xml:space="preserve">Commentary on Psalm 116</w:t>
      </w:r>
    </w:p>
    <w:p>
      <w:pPr>
        <w:pStyle w:val="Heading3"/>
      </w:pPr>
      <w:r>
        <w:t xml:space="preserve">Historical Background</w:t>
      </w:r>
    </w:p>
    <w:p>
      <w:pPr>
        <w:spacing w:after="200" w:line="300"/>
        <w:jc w:val="both"/>
      </w:pPr>
      <w:r>
        <w:rPr>
          <w:sz w:val="22"/>
          <w:szCs w:val="22"/>
        </w:rPr>
        <w:t xml:space="preserve">Psalm 116 presents personal thanksgiving for deliverance from mortal danger, its own celebrated declaration that 'precious in the sight of the LORD is the death of His saints' providing this volume with an important assurance that God values His faithful ones' lives, and even their deaths, rather than regarding either with indifference.</w:t>
      </w:r>
      <w:r>
        <w:rPr>
          <w:rStyle w:val="FootnoteReference"/>
        </w:rPr>
        <w:footnoteReference w:id="876"/>
      </w:r>
    </w:p>
    <w:p>
      <w:pPr>
        <w:pStyle w:val="Heading3"/>
      </w:pPr>
      <w:r>
        <w:t xml:space="preserve">Jewish Cultural Context</w:t>
      </w:r>
    </w:p>
    <w:p>
      <w:pPr>
        <w:spacing w:after="200" w:line="300"/>
        <w:jc w:val="both"/>
      </w:pPr>
      <w:r>
        <w:rPr>
          <w:sz w:val="22"/>
          <w:szCs w:val="22"/>
        </w:rPr>
        <w:t xml:space="preserve">The ‘cup of salvation’ (116:13) lifted in thanksgiving became, for later tradition, an important image incorporated into Jewish liturgical practice, thanksgiving expressed through concrete, embodied ritual action rather than words alone.</w:t>
      </w:r>
    </w:p>
    <w:p>
      <w:pPr>
        <w:pStyle w:val="Heading3"/>
      </w:pPr>
      <w:r>
        <w:t xml:space="preserve">Commentary from an Ebionite Perspective</w:t>
      </w:r>
    </w:p>
    <w:p>
      <w:pPr>
        <w:spacing w:after="200" w:line="300"/>
        <w:jc w:val="both"/>
      </w:pPr>
      <w:r>
        <w:rPr>
          <w:sz w:val="22"/>
          <w:szCs w:val="22"/>
        </w:rPr>
        <w:t xml:space="preserve">This psalm's assurance that God values even the death of His faithful ones as ‘precious’ reinforces this commentary's sustained insistence throughout this entire volume that faithful death, however painful, remains genuinely significant to God rather than representing meaningless loss.</w:t>
      </w:r>
    </w:p>
    <w:p>
      <w:pPr>
        <w:pStyle w:val="Heading2"/>
      </w:pPr>
      <w:r>
        <w:t xml:space="preserve">Psalm 117 (the shortest psalm)</w:t>
      </w:r>
    </w:p>
    <w:p>
      <w:pPr>
        <w:spacing w:after="200" w:line="300"/>
        <w:jc w:val="both"/>
      </w:pPr>
      <w:r>
        <w:rPr>
          <w:b/>
          <w:bCs/>
          <w:color w:val="5B4424"/>
          <w:sz w:val="16"/>
          <w:szCs w:val="16"/>
          <w:vertAlign w:val="superscript"/>
        </w:rPr>
        <w:t xml:space="preserve">1 </w:t>
      </w:r>
      <w:r>
        <w:rPr>
          <w:sz w:val="22"/>
          <w:szCs w:val="22"/>
        </w:rPr>
        <w:t xml:space="preserve">O praise the LORD, all ye nations; laud Him, all ye peoples.</w:t>
      </w:r>
    </w:p>
    <w:p>
      <w:pPr>
        <w:spacing w:after="200" w:line="300"/>
        <w:jc w:val="both"/>
      </w:pPr>
      <w:r>
        <w:rPr>
          <w:b/>
          <w:bCs/>
          <w:color w:val="5B4424"/>
          <w:sz w:val="16"/>
          <w:szCs w:val="16"/>
          <w:vertAlign w:val="superscript"/>
        </w:rPr>
        <w:t xml:space="preserve">2 </w:t>
      </w:r>
      <w:r>
        <w:rPr>
          <w:sz w:val="22"/>
          <w:szCs w:val="22"/>
        </w:rPr>
        <w:t xml:space="preserve">For His mercy is great toward us; and the truth of the LORD endureth for ever. Hallelujah.</w:t>
      </w:r>
    </w:p>
    <w:p>
      <w:pPr>
        <w:pStyle w:val="Heading2"/>
      </w:pPr>
      <w:r>
        <w:t xml:space="preserve">Commentary on Psalm 117</w:t>
      </w:r>
    </w:p>
    <w:p>
      <w:pPr>
        <w:pStyle w:val="Heading3"/>
      </w:pPr>
      <w:r>
        <w:t xml:space="preserve">Historical Background</w:t>
      </w:r>
    </w:p>
    <w:p>
      <w:pPr>
        <w:spacing w:after="200" w:line="300"/>
        <w:jc w:val="both"/>
      </w:pPr>
      <w:r>
        <w:rPr>
          <w:sz w:val="22"/>
          <w:szCs w:val="22"/>
        </w:rPr>
        <w:t xml:space="preserve">Psalm 117, at only two verses the shortest chapter in the entire Bible, presents a compact but comprehensive summons extended explicitly to 'all ye nations... all ye peoples,' this psalm's own extreme brevity containing, in miniature, this entire volume's sustained argument regarding covenant worship's own universal, non-exclusive horizon.</w:t>
      </w:r>
      <w:r>
        <w:rPr>
          <w:rStyle w:val="FootnoteReference"/>
        </w:rPr>
        <w:footnoteReference w:id="877"/>
      </w:r>
    </w:p>
    <w:p>
      <w:pPr>
        <w:pStyle w:val="Heading3"/>
      </w:pPr>
      <w:r>
        <w:t xml:space="preserve">Commentary from an Ebionite Perspective</w:t>
      </w:r>
    </w:p>
    <w:p>
      <w:pPr>
        <w:spacing w:after="200" w:line="300"/>
        <w:jc w:val="both"/>
      </w:pPr>
      <w:r>
        <w:rPr>
          <w:sz w:val="22"/>
          <w:szCs w:val="22"/>
        </w:rPr>
        <w:t xml:space="preserve">This psalm's extreme brevity paired with its comprehensive universal summons reinforces this commentary's sustained insistence throughout this entire volume that covenant praise, however concisely expressed, properly extends its invitation to every nation and people without exception.</w:t>
      </w:r>
    </w:p>
    <w:p>
      <w:pPr>
        <w:pStyle w:val="Heading2"/>
      </w:pPr>
      <w:r>
        <w:t xml:space="preserve">Psalm 118 (the stone which the builders rejected)</w:t>
      </w:r>
    </w:p>
    <w:p>
      <w:pPr>
        <w:spacing w:after="200" w:line="300"/>
        <w:jc w:val="both"/>
      </w:pPr>
      <w:r>
        <w:rPr>
          <w:b/>
          <w:bCs/>
          <w:color w:val="5B4424"/>
          <w:sz w:val="16"/>
          <w:szCs w:val="16"/>
          <w:vertAlign w:val="superscript"/>
        </w:rPr>
        <w:t xml:space="preserve">1 </w:t>
      </w:r>
      <w:r>
        <w:rPr>
          <w:sz w:val="22"/>
          <w:szCs w:val="22"/>
        </w:rPr>
        <w:t xml:space="preserve">O give thanks unto the LORD, for He is good; for His mercy endureth for ever.</w:t>
      </w:r>
    </w:p>
    <w:p>
      <w:pPr>
        <w:spacing w:after="200" w:line="300"/>
        <w:jc w:val="both"/>
      </w:pPr>
      <w:r>
        <w:rPr>
          <w:b/>
          <w:bCs/>
          <w:color w:val="5B4424"/>
          <w:sz w:val="16"/>
          <w:szCs w:val="16"/>
          <w:vertAlign w:val="superscript"/>
        </w:rPr>
        <w:t xml:space="preserve">14 </w:t>
      </w:r>
      <w:r>
        <w:rPr>
          <w:sz w:val="22"/>
          <w:szCs w:val="22"/>
        </w:rPr>
        <w:t xml:space="preserve">The LORD is my strength and song; and He is become my salvation.</w:t>
      </w:r>
    </w:p>
    <w:p>
      <w:pPr>
        <w:spacing w:after="200" w:line="300"/>
        <w:jc w:val="both"/>
      </w:pPr>
      <w:r>
        <w:rPr>
          <w:b/>
          <w:bCs/>
          <w:color w:val="5B4424"/>
          <w:sz w:val="16"/>
          <w:szCs w:val="16"/>
          <w:vertAlign w:val="superscript"/>
        </w:rPr>
        <w:t xml:space="preserve">17 </w:t>
      </w:r>
      <w:r>
        <w:rPr>
          <w:sz w:val="22"/>
          <w:szCs w:val="22"/>
        </w:rPr>
        <w:t xml:space="preserve">I shall not die, but live, and declare the works of the LORD.</w:t>
      </w:r>
    </w:p>
    <w:p>
      <w:pPr>
        <w:spacing w:after="200" w:line="300"/>
        <w:jc w:val="both"/>
      </w:pPr>
      <w:r>
        <w:rPr>
          <w:b/>
          <w:bCs/>
          <w:color w:val="5B4424"/>
          <w:sz w:val="16"/>
          <w:szCs w:val="16"/>
          <w:vertAlign w:val="superscript"/>
        </w:rPr>
        <w:t xml:space="preserve">18 </w:t>
      </w:r>
      <w:r>
        <w:rPr>
          <w:sz w:val="22"/>
          <w:szCs w:val="22"/>
        </w:rPr>
        <w:t xml:space="preserve">The LORD hath chastened me sore; but He hath not given me over unto death.</w:t>
      </w:r>
    </w:p>
    <w:p>
      <w:pPr>
        <w:spacing w:after="200" w:line="300"/>
        <w:jc w:val="both"/>
      </w:pPr>
      <w:r>
        <w:rPr>
          <w:b/>
          <w:bCs/>
          <w:color w:val="5B4424"/>
          <w:sz w:val="16"/>
          <w:szCs w:val="16"/>
          <w:vertAlign w:val="superscript"/>
        </w:rPr>
        <w:t xml:space="preserve">19 </w:t>
      </w:r>
      <w:r>
        <w:rPr>
          <w:sz w:val="22"/>
          <w:szCs w:val="22"/>
        </w:rPr>
        <w:t xml:space="preserve">Open to me the gates of righteousness; I will enter into them, I will give thanks unto the LORD.</w:t>
      </w:r>
    </w:p>
    <w:p>
      <w:pPr>
        <w:spacing w:after="200" w:line="300"/>
        <w:jc w:val="both"/>
      </w:pPr>
      <w:r>
        <w:rPr>
          <w:b/>
          <w:bCs/>
          <w:color w:val="5B4424"/>
          <w:sz w:val="16"/>
          <w:szCs w:val="16"/>
          <w:vertAlign w:val="superscript"/>
        </w:rPr>
        <w:t xml:space="preserve">22 </w:t>
      </w:r>
      <w:r>
        <w:rPr>
          <w:sz w:val="22"/>
          <w:szCs w:val="22"/>
        </w:rPr>
        <w:t xml:space="preserve">The stone which the builders rejected is become the chief corner-stone.</w:t>
      </w:r>
    </w:p>
    <w:p>
      <w:pPr>
        <w:spacing w:after="200" w:line="300"/>
        <w:jc w:val="both"/>
      </w:pPr>
      <w:r>
        <w:rPr>
          <w:b/>
          <w:bCs/>
          <w:color w:val="5B4424"/>
          <w:sz w:val="16"/>
          <w:szCs w:val="16"/>
          <w:vertAlign w:val="superscript"/>
        </w:rPr>
        <w:t xml:space="preserve">23 </w:t>
      </w:r>
      <w:r>
        <w:rPr>
          <w:sz w:val="22"/>
          <w:szCs w:val="22"/>
        </w:rPr>
        <w:t xml:space="preserve">This is the LORD'S doing; it is marvellous in our eyes.</w:t>
      </w:r>
    </w:p>
    <w:p>
      <w:pPr>
        <w:spacing w:after="200" w:line="300"/>
        <w:jc w:val="both"/>
      </w:pPr>
      <w:r>
        <w:rPr>
          <w:b/>
          <w:bCs/>
          <w:color w:val="5B4424"/>
          <w:sz w:val="16"/>
          <w:szCs w:val="16"/>
          <w:vertAlign w:val="superscript"/>
        </w:rPr>
        <w:t xml:space="preserve">24 </w:t>
      </w:r>
      <w:r>
        <w:rPr>
          <w:sz w:val="22"/>
          <w:szCs w:val="22"/>
        </w:rPr>
        <w:t xml:space="preserve">This is the day which the LORD hath made; we will rejoice and be glad in it.</w:t>
      </w:r>
    </w:p>
    <w:p>
      <w:pPr>
        <w:spacing w:after="200" w:line="300"/>
        <w:jc w:val="both"/>
      </w:pPr>
      <w:r>
        <w:rPr>
          <w:b/>
          <w:bCs/>
          <w:color w:val="5B4424"/>
          <w:sz w:val="16"/>
          <w:szCs w:val="16"/>
          <w:vertAlign w:val="superscript"/>
        </w:rPr>
        <w:t xml:space="preserve">26 </w:t>
      </w:r>
      <w:r>
        <w:rPr>
          <w:sz w:val="22"/>
          <w:szCs w:val="22"/>
        </w:rPr>
        <w:t xml:space="preserve">Blessed be he that cometh in the name of the LORD; we bless you out of the house of the LORD.</w:t>
      </w:r>
    </w:p>
    <w:p>
      <w:pPr>
        <w:pStyle w:val="Heading2"/>
      </w:pPr>
      <w:r>
        <w:t xml:space="preserve">Commentary on Psalm 118</w:t>
      </w:r>
    </w:p>
    <w:p>
      <w:pPr>
        <w:pStyle w:val="Heading3"/>
      </w:pPr>
      <w:r>
        <w:t xml:space="preserve">Historical Background</w:t>
      </w:r>
    </w:p>
    <w:p>
      <w:pPr>
        <w:spacing w:after="200" w:line="300"/>
        <w:jc w:val="both"/>
      </w:pPr>
      <w:r>
        <w:rPr>
          <w:sz w:val="22"/>
          <w:szCs w:val="22"/>
        </w:rPr>
        <w:t xml:space="preserve">Psalm 118 closes the Hallel collection with sustained thanksgiving for deliverance from mortal danger, moving from personal rescue through this psalm's own celebrated central image, a rejected stone becoming the structure's own essential cornerstone, this reversal itself embodying the psalm's own closing declaration, 'this is the LORD'S doing; it is marvellous in our eyes.'</w:t>
      </w:r>
      <w:r>
        <w:rPr>
          <w:rStyle w:val="FootnoteReference"/>
        </w:rPr>
        <w:footnoteReference w:id="878"/>
      </w:r>
    </w:p>
    <w:p>
      <w:pPr>
        <w:pStyle w:val="Heading3"/>
      </w:pPr>
      <w:r>
        <w:t xml:space="preserve">Jewish Cultural Context</w:t>
      </w:r>
    </w:p>
    <w:p>
      <w:pPr>
        <w:spacing w:after="200" w:line="300"/>
        <w:jc w:val="both"/>
      </w:pPr>
      <w:r>
        <w:rPr>
          <w:sz w:val="22"/>
          <w:szCs w:val="22"/>
        </w:rPr>
        <w:t xml:space="preserve">This psalm's stone image received serious, documented attention within classical Jewish interpretation well before, and independent of, later Christian use. The medieval commentators Rashi and Kimchi both understand the rejected stone as representing the people of Israel itself, despised among the nations yet ultimately vindicated; the Aramaic Targum instead paraphrases this verse as referring to David, 'the child the builders despised,' among the sons of Jesse, who nonetheless 'deserved to be appointed a king and a governor,' this reading directly recalling David's own rejection and eventual elevation already discussed at exhaustive length throughout this volume's commentary on I Samuel 16–17. This volume's commentary presents this documented range of ancient Jewish interpretation honestly, confirming that this psalm's central reversal image carried rich, independent significance well before any later application.</w:t>
      </w:r>
      <w:r>
        <w:rPr>
          <w:rStyle w:val="FootnoteReference"/>
        </w:rPr>
        <w:footnoteReference w:id="879"/>
      </w:r>
    </w:p>
    <w:p>
      <w:pPr>
        <w:pStyle w:val="Heading3"/>
      </w:pPr>
      <w:r>
        <w:t xml:space="preserve">Hebrew Word Studies</w:t>
      </w:r>
    </w:p>
    <w:p>
      <w:pPr>
        <w:spacing w:after="200" w:line="300"/>
        <w:jc w:val="both"/>
      </w:pPr>
      <w:r>
        <w:rPr>
          <w:sz w:val="22"/>
          <w:szCs w:val="22"/>
        </w:rPr>
        <w:t xml:space="preserve">The declaration ‘I shall not die, but live, and declare the works of the LORD’ (118:17), offered by one who has been 'chastened… sore' yet 'not given… over unto death' (118:18), presents deliverance not from suffering itself but through and beyond genuine, severe affliction, this psalm's own pattern of chastening survived rather than avoided cohering closely with this volume's entire sustained treatment of vindication achieved through, rather than by escaping, genuine hardship.</w:t>
      </w:r>
    </w:p>
    <w:p>
      <w:pPr>
        <w:pStyle w:val="Heading3"/>
      </w:pPr>
      <w:r>
        <w:t xml:space="preserve">Connections to the Hebrew Bible</w:t>
      </w:r>
    </w:p>
    <w:p>
      <w:pPr>
        <w:spacing w:after="200" w:line="300"/>
        <w:jc w:val="both"/>
      </w:pPr>
      <w:r>
        <w:rPr>
          <w:sz w:val="22"/>
          <w:szCs w:val="22"/>
        </w:rPr>
        <w:t xml:space="preserve">This psalm's rejected-stone image directly continues this volume's sustained attention to comparable stone imagery already discussed at length throughout this volume's commentary on Isaiah 28:16's foundation stone and Daniel 2:34's stone cut without hands, this psalm providing the Psalter's own most concentrated single statement of reversal from rejection to exaltation.</w:t>
      </w:r>
      <w:r>
        <w:rPr>
          <w:rStyle w:val="FootnoteReference"/>
        </w:rPr>
        <w:footnoteReference w:id="880"/>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central reversal, a stone rejected by builders becoming the structure's own essential cornerstone, provides this volume with one of its most concentrated single images for understanding how genuine rejection and suffering can become, through God's own marvelous action rather than any independent human achievement, the very foundation of ultimate vindication; this commentary holds that this pattern, David's own rejection preceding his exaltation already anticipated in the Targum's own ancient reading, coheres completely with this volume's entire sustained treatment of legitimate messianic office achieved through suffering and apparent rejection rather than through worldly power seized by force.</w:t>
      </w:r>
      <w:r>
        <w:rPr>
          <w:rStyle w:val="FootnoteReference"/>
        </w:rPr>
        <w:footnoteReference w:id="881"/>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stone image and its closing blessing upon 'he that cometh in the name of the LORD' receive direct, explicit citation within this volume's own selected Gospel material's account of the Messiah's own rejection and the crowds' own acclamation during his entry into Jerusalem, addressed at length when those passages are reached later in this volume, this volume's commentary holding throughout that these citations draw directly upon, and find themselves already anticipated by, the same ancient strand of Jewish interpretive reflection this volume's commentary has traced honestly throughout this remarkable psalm.</w:t>
      </w:r>
    </w:p>
    <w:p>
      <w:pPr>
        <w:pStyle w:val="Heading2"/>
      </w:pPr>
      <w:r>
        <w:t xml:space="preserve">Psalm 119 (the great acrostic on Torah)</w:t>
      </w:r>
    </w:p>
    <w:p>
      <w:pPr>
        <w:spacing w:after="200" w:line="300"/>
        <w:jc w:val="both"/>
      </w:pPr>
      <w:r>
        <w:rPr>
          <w:sz w:val="22"/>
          <w:szCs w:val="22"/>
        </w:rPr>
        <w:t xml:space="preserve">Psalm 119, the longest chapter in the entire Bible at 176 verses, presents an elaborate acrostic structure unmatched anywhere else in Scripture: twenty-two stanzas, one for each letter of the Hebrew alphabet, each stanza's own eight verses all beginning with that same letter. Nearly every one of these 176 verses employs one of eight synonymous terms for God's own instruction, law, testimonies, precepts, statutes, commandments, ordinances, and word, this sustained, structured celebration itself embodying the psalm's own central conviction that Torah's own richness exceeds any single vocabulary term or brief treatment.</w:t>
      </w:r>
      <w:r>
        <w:rPr>
          <w:rStyle w:val="FootnoteReference"/>
        </w:rPr>
        <w:footnoteReference w:id="882"/>
      </w:r>
    </w:p>
    <w:p>
      <w:pPr>
        <w:spacing w:after="200" w:line="300"/>
        <w:jc w:val="both"/>
      </w:pPr>
      <w:r>
        <w:rPr>
          <w:sz w:val="22"/>
          <w:szCs w:val="22"/>
        </w:rPr>
        <w:t xml:space="preserve">Given this psalm's own extraordinary length, this edition presents representative verses drawn from across its full structure, allowing its own sustained argument and characteristic movements, delight, difficulty, renewed commitment, and persistent request, to be traced without reproducing all 176 verses in full.</w:t>
      </w:r>
    </w:p>
    <w:p>
      <w:pPr>
        <w:pStyle w:val="Heading3"/>
      </w:pPr>
      <w:r>
        <w:t xml:space="preserve">Aleph (verses 1–8)</w:t>
      </w:r>
    </w:p>
    <w:p>
      <w:pPr>
        <w:spacing w:after="200" w:line="300"/>
        <w:jc w:val="both"/>
      </w:pPr>
      <w:r>
        <w:rPr>
          <w:b/>
          <w:bCs/>
          <w:color w:val="5B4424"/>
          <w:sz w:val="16"/>
          <w:szCs w:val="16"/>
          <w:vertAlign w:val="superscript"/>
        </w:rPr>
        <w:t xml:space="preserve">1 </w:t>
      </w:r>
      <w:r>
        <w:rPr>
          <w:sz w:val="22"/>
          <w:szCs w:val="22"/>
        </w:rPr>
        <w:t xml:space="preserve">Happy are they that are upright in the way, who walk in the law of the LORD.</w:t>
      </w:r>
    </w:p>
    <w:p>
      <w:pPr>
        <w:spacing w:after="200" w:line="300"/>
        <w:jc w:val="both"/>
      </w:pPr>
      <w:r>
        <w:rPr>
          <w:b/>
          <w:bCs/>
          <w:color w:val="5B4424"/>
          <w:sz w:val="16"/>
          <w:szCs w:val="16"/>
          <w:vertAlign w:val="superscript"/>
        </w:rPr>
        <w:t xml:space="preserve">2 </w:t>
      </w:r>
      <w:r>
        <w:rPr>
          <w:sz w:val="22"/>
          <w:szCs w:val="22"/>
        </w:rPr>
        <w:t xml:space="preserve">Happy are they that keep His testimonies, that seek Him with the whole heart.</w:t>
      </w:r>
    </w:p>
    <w:p>
      <w:pPr>
        <w:pStyle w:val="Heading3"/>
      </w:pPr>
      <w:r>
        <w:t xml:space="preserve">Bet (verses 9–16)</w:t>
      </w:r>
    </w:p>
    <w:p>
      <w:pPr>
        <w:spacing w:after="200" w:line="300"/>
        <w:jc w:val="both"/>
      </w:pPr>
      <w:r>
        <w:rPr>
          <w:b/>
          <w:bCs/>
          <w:color w:val="5B4424"/>
          <w:sz w:val="16"/>
          <w:szCs w:val="16"/>
          <w:vertAlign w:val="superscript"/>
        </w:rPr>
        <w:t xml:space="preserve">9 </w:t>
      </w:r>
      <w:r>
        <w:rPr>
          <w:sz w:val="22"/>
          <w:szCs w:val="22"/>
        </w:rPr>
        <w:t xml:space="preserve">Wherewithal shall a young man keep his way pure? By taking heed thereto according to Thy word.</w:t>
      </w:r>
    </w:p>
    <w:p>
      <w:pPr>
        <w:spacing w:after="200" w:line="300"/>
        <w:jc w:val="both"/>
      </w:pPr>
      <w:r>
        <w:rPr>
          <w:b/>
          <w:bCs/>
          <w:color w:val="5B4424"/>
          <w:sz w:val="16"/>
          <w:szCs w:val="16"/>
          <w:vertAlign w:val="superscript"/>
        </w:rPr>
        <w:t xml:space="preserve">11 </w:t>
      </w:r>
      <w:r>
        <w:rPr>
          <w:sz w:val="22"/>
          <w:szCs w:val="22"/>
        </w:rPr>
        <w:t xml:space="preserve">Thy word have I laid up in my heart, that I might not sin against Thee.</w:t>
      </w:r>
    </w:p>
    <w:p>
      <w:pPr>
        <w:pStyle w:val="Heading3"/>
      </w:pPr>
      <w:r>
        <w:t xml:space="preserve">Gimel (verses 17–24)</w:t>
      </w:r>
    </w:p>
    <w:p>
      <w:pPr>
        <w:spacing w:after="200" w:line="300"/>
        <w:jc w:val="both"/>
      </w:pPr>
      <w:r>
        <w:rPr>
          <w:b/>
          <w:bCs/>
          <w:color w:val="5B4424"/>
          <w:sz w:val="16"/>
          <w:szCs w:val="16"/>
          <w:vertAlign w:val="superscript"/>
        </w:rPr>
        <w:t xml:space="preserve">18 </w:t>
      </w:r>
      <w:r>
        <w:rPr>
          <w:sz w:val="22"/>
          <w:szCs w:val="22"/>
        </w:rPr>
        <w:t xml:space="preserve">Open Thou mine eyes, that I may behold wondrous things out of Thy law.</w:t>
      </w:r>
    </w:p>
    <w:p>
      <w:pPr>
        <w:spacing w:after="200" w:line="300"/>
        <w:jc w:val="both"/>
      </w:pPr>
      <w:r>
        <w:rPr>
          <w:b/>
          <w:bCs/>
          <w:color w:val="5B4424"/>
          <w:sz w:val="16"/>
          <w:szCs w:val="16"/>
          <w:vertAlign w:val="superscript"/>
        </w:rPr>
        <w:t xml:space="preserve">19 </w:t>
      </w:r>
      <w:r>
        <w:rPr>
          <w:sz w:val="22"/>
          <w:szCs w:val="22"/>
        </w:rPr>
        <w:t xml:space="preserve">I am a sojourner in the earth; hide not Thy commandments from me.</w:t>
      </w:r>
    </w:p>
    <w:p>
      <w:pPr>
        <w:pStyle w:val="Heading3"/>
      </w:pPr>
      <w:r>
        <w:t xml:space="preserve">Dalet (verses 25–32)</w:t>
      </w:r>
    </w:p>
    <w:p>
      <w:pPr>
        <w:spacing w:after="200" w:line="300"/>
        <w:jc w:val="both"/>
      </w:pPr>
      <w:r>
        <w:rPr>
          <w:b/>
          <w:bCs/>
          <w:color w:val="5B4424"/>
          <w:sz w:val="16"/>
          <w:szCs w:val="16"/>
          <w:vertAlign w:val="superscript"/>
        </w:rPr>
        <w:t xml:space="preserve">25 </w:t>
      </w:r>
      <w:r>
        <w:rPr>
          <w:sz w:val="22"/>
          <w:szCs w:val="22"/>
        </w:rPr>
        <w:t xml:space="preserve">My soul cleaveth unto the dust; quicken Thou me according to Thy word.</w:t>
      </w:r>
    </w:p>
    <w:p>
      <w:pPr>
        <w:spacing w:after="200" w:line="300"/>
        <w:jc w:val="both"/>
      </w:pPr>
      <w:r>
        <w:rPr>
          <w:b/>
          <w:bCs/>
          <w:color w:val="5B4424"/>
          <w:sz w:val="16"/>
          <w:szCs w:val="16"/>
          <w:vertAlign w:val="superscript"/>
        </w:rPr>
        <w:t xml:space="preserve">32 </w:t>
      </w:r>
      <w:r>
        <w:rPr>
          <w:sz w:val="22"/>
          <w:szCs w:val="22"/>
        </w:rPr>
        <w:t xml:space="preserve">I will run the way of Thy commandments, for Thou dost enlarge my heart.</w:t>
      </w:r>
    </w:p>
    <w:p>
      <w:pPr>
        <w:pStyle w:val="Heading3"/>
      </w:pPr>
      <w:r>
        <w:t xml:space="preserve">He (verses 33–40)</w:t>
      </w:r>
    </w:p>
    <w:p>
      <w:pPr>
        <w:spacing w:after="200" w:line="300"/>
        <w:jc w:val="both"/>
      </w:pPr>
      <w:r>
        <w:rPr>
          <w:b/>
          <w:bCs/>
          <w:color w:val="5B4424"/>
          <w:sz w:val="16"/>
          <w:szCs w:val="16"/>
          <w:vertAlign w:val="superscript"/>
        </w:rPr>
        <w:t xml:space="preserve">33 </w:t>
      </w:r>
      <w:r>
        <w:rPr>
          <w:sz w:val="22"/>
          <w:szCs w:val="22"/>
        </w:rPr>
        <w:t xml:space="preserve">Teach me, O LORD, the way of Thy statutes; and I will keep it at every step.</w:t>
      </w:r>
    </w:p>
    <w:p>
      <w:pPr>
        <w:pStyle w:val="Heading3"/>
      </w:pPr>
      <w:r>
        <w:t xml:space="preserve">Vav (verses 41–48)</w:t>
      </w:r>
    </w:p>
    <w:p>
      <w:pPr>
        <w:spacing w:after="200" w:line="300"/>
        <w:jc w:val="both"/>
      </w:pPr>
      <w:r>
        <w:rPr>
          <w:b/>
          <w:bCs/>
          <w:color w:val="5B4424"/>
          <w:sz w:val="16"/>
          <w:szCs w:val="16"/>
          <w:vertAlign w:val="superscript"/>
        </w:rPr>
        <w:t xml:space="preserve">45 </w:t>
      </w:r>
      <w:r>
        <w:rPr>
          <w:sz w:val="22"/>
          <w:szCs w:val="22"/>
        </w:rPr>
        <w:t xml:space="preserve">And I will walk at ease, for I have sought Thy precepts.</w:t>
      </w:r>
    </w:p>
    <w:p>
      <w:pPr>
        <w:pStyle w:val="Heading3"/>
      </w:pPr>
      <w:r>
        <w:t xml:space="preserve">Zayin (verses 49–56)</w:t>
      </w:r>
    </w:p>
    <w:p>
      <w:pPr>
        <w:spacing w:after="200" w:line="300"/>
        <w:jc w:val="both"/>
      </w:pPr>
      <w:r>
        <w:rPr>
          <w:b/>
          <w:bCs/>
          <w:color w:val="5B4424"/>
          <w:sz w:val="16"/>
          <w:szCs w:val="16"/>
          <w:vertAlign w:val="superscript"/>
        </w:rPr>
        <w:t xml:space="preserve">50 </w:t>
      </w:r>
      <w:r>
        <w:rPr>
          <w:sz w:val="22"/>
          <w:szCs w:val="22"/>
        </w:rPr>
        <w:t xml:space="preserve">This is my comfort in my affliction, that Thy word hath quickened me.</w:t>
      </w:r>
    </w:p>
    <w:p>
      <w:pPr>
        <w:pStyle w:val="Heading3"/>
      </w:pPr>
      <w:r>
        <w:t xml:space="preserve">Het (verses 57–64)</w:t>
      </w:r>
    </w:p>
    <w:p>
      <w:pPr>
        <w:spacing w:after="200" w:line="300"/>
        <w:jc w:val="both"/>
      </w:pPr>
      <w:r>
        <w:rPr>
          <w:b/>
          <w:bCs/>
          <w:color w:val="5B4424"/>
          <w:sz w:val="16"/>
          <w:szCs w:val="16"/>
          <w:vertAlign w:val="superscript"/>
        </w:rPr>
        <w:t xml:space="preserve">57 </w:t>
      </w:r>
      <w:r>
        <w:rPr>
          <w:sz w:val="22"/>
          <w:szCs w:val="22"/>
        </w:rPr>
        <w:t xml:space="preserve">The LORD is my portion; I have said that I would observe Thy words.</w:t>
      </w:r>
    </w:p>
    <w:p>
      <w:pPr>
        <w:pStyle w:val="Heading3"/>
      </w:pPr>
      <w:r>
        <w:t xml:space="preserve">Tet (verses 65–72)</w:t>
      </w:r>
    </w:p>
    <w:p>
      <w:pPr>
        <w:spacing w:after="200" w:line="300"/>
        <w:jc w:val="both"/>
      </w:pPr>
      <w:r>
        <w:rPr>
          <w:b/>
          <w:bCs/>
          <w:color w:val="5B4424"/>
          <w:sz w:val="16"/>
          <w:szCs w:val="16"/>
          <w:vertAlign w:val="superscript"/>
        </w:rPr>
        <w:t xml:space="preserve">67 </w:t>
      </w:r>
      <w:r>
        <w:rPr>
          <w:sz w:val="22"/>
          <w:szCs w:val="22"/>
        </w:rPr>
        <w:t xml:space="preserve">Before I was afflicted, I did err; but now I observe Thy word.</w:t>
      </w:r>
    </w:p>
    <w:p>
      <w:pPr>
        <w:spacing w:after="200" w:line="300"/>
        <w:jc w:val="both"/>
      </w:pPr>
      <w:r>
        <w:rPr>
          <w:b/>
          <w:bCs/>
          <w:color w:val="5B4424"/>
          <w:sz w:val="16"/>
          <w:szCs w:val="16"/>
          <w:vertAlign w:val="superscript"/>
        </w:rPr>
        <w:t xml:space="preserve">71 </w:t>
      </w:r>
      <w:r>
        <w:rPr>
          <w:sz w:val="22"/>
          <w:szCs w:val="22"/>
        </w:rPr>
        <w:t xml:space="preserve">It is good for me that I have been afflicted, in order that I might learn Thy statutes.</w:t>
      </w:r>
    </w:p>
    <w:p>
      <w:pPr>
        <w:pStyle w:val="Heading3"/>
      </w:pPr>
      <w:r>
        <w:t xml:space="preserve">Yod (verses 73–80)</w:t>
      </w:r>
    </w:p>
    <w:p>
      <w:pPr>
        <w:spacing w:after="200" w:line="300"/>
        <w:jc w:val="both"/>
      </w:pPr>
      <w:r>
        <w:rPr>
          <w:b/>
          <w:bCs/>
          <w:color w:val="5B4424"/>
          <w:sz w:val="16"/>
          <w:szCs w:val="16"/>
          <w:vertAlign w:val="superscript"/>
        </w:rPr>
        <w:t xml:space="preserve">73 </w:t>
      </w:r>
      <w:r>
        <w:rPr>
          <w:sz w:val="22"/>
          <w:szCs w:val="22"/>
        </w:rPr>
        <w:t xml:space="preserve">Thy hands have made me and fashioned me; give me understanding, that I may learn Thy commandments.</w:t>
      </w:r>
    </w:p>
    <w:p>
      <w:pPr>
        <w:pStyle w:val="Heading3"/>
      </w:pPr>
      <w:r>
        <w:t xml:space="preserve">Kaf (verses 81–88)</w:t>
      </w:r>
    </w:p>
    <w:p>
      <w:pPr>
        <w:spacing w:after="200" w:line="300"/>
        <w:jc w:val="both"/>
      </w:pPr>
      <w:r>
        <w:rPr>
          <w:b/>
          <w:bCs/>
          <w:color w:val="5B4424"/>
          <w:sz w:val="16"/>
          <w:szCs w:val="16"/>
          <w:vertAlign w:val="superscript"/>
        </w:rPr>
        <w:t xml:space="preserve">81 </w:t>
      </w:r>
      <w:r>
        <w:rPr>
          <w:sz w:val="22"/>
          <w:szCs w:val="22"/>
        </w:rPr>
        <w:t xml:space="preserve">My soul pineth for Thy salvation; I hope in Thy word.</w:t>
      </w:r>
    </w:p>
    <w:p>
      <w:pPr>
        <w:pStyle w:val="Heading3"/>
      </w:pPr>
      <w:r>
        <w:t xml:space="preserve">Lamed (verses 89–96)</w:t>
      </w:r>
    </w:p>
    <w:p>
      <w:pPr>
        <w:spacing w:after="200" w:line="300"/>
        <w:jc w:val="both"/>
      </w:pPr>
      <w:r>
        <w:rPr>
          <w:b/>
          <w:bCs/>
          <w:color w:val="5B4424"/>
          <w:sz w:val="16"/>
          <w:szCs w:val="16"/>
          <w:vertAlign w:val="superscript"/>
        </w:rPr>
        <w:t xml:space="preserve">89 </w:t>
      </w:r>
      <w:r>
        <w:rPr>
          <w:sz w:val="22"/>
          <w:szCs w:val="22"/>
        </w:rPr>
        <w:t xml:space="preserve">For ever, O LORD, Thy word standeth fast in heaven.</w:t>
      </w:r>
    </w:p>
    <w:p>
      <w:pPr>
        <w:pStyle w:val="Heading3"/>
      </w:pPr>
      <w:r>
        <w:t xml:space="preserve">Mem (verses 97–104)</w:t>
      </w:r>
    </w:p>
    <w:p>
      <w:pPr>
        <w:spacing w:after="200" w:line="300"/>
        <w:jc w:val="both"/>
      </w:pPr>
      <w:r>
        <w:rPr>
          <w:b/>
          <w:bCs/>
          <w:color w:val="5B4424"/>
          <w:sz w:val="16"/>
          <w:szCs w:val="16"/>
          <w:vertAlign w:val="superscript"/>
        </w:rPr>
        <w:t xml:space="preserve">97 </w:t>
      </w:r>
      <w:r>
        <w:rPr>
          <w:sz w:val="22"/>
          <w:szCs w:val="22"/>
        </w:rPr>
        <w:t xml:space="preserve">O how love I Thy law! It is my meditation all the day.</w:t>
      </w:r>
    </w:p>
    <w:p>
      <w:pPr>
        <w:pStyle w:val="Heading3"/>
      </w:pPr>
      <w:r>
        <w:t xml:space="preserve">Nun (verses 105–112)</w:t>
      </w:r>
    </w:p>
    <w:p>
      <w:pPr>
        <w:spacing w:after="200" w:line="300"/>
        <w:jc w:val="both"/>
      </w:pPr>
      <w:r>
        <w:rPr>
          <w:b/>
          <w:bCs/>
          <w:color w:val="5B4424"/>
          <w:sz w:val="16"/>
          <w:szCs w:val="16"/>
          <w:vertAlign w:val="superscript"/>
        </w:rPr>
        <w:t xml:space="preserve">105 </w:t>
      </w:r>
      <w:r>
        <w:rPr>
          <w:sz w:val="22"/>
          <w:szCs w:val="22"/>
        </w:rPr>
        <w:t xml:space="preserve">Thy word is a lamp unto my feet, and a light unto my path.</w:t>
      </w:r>
    </w:p>
    <w:p>
      <w:pPr>
        <w:pStyle w:val="Heading3"/>
      </w:pPr>
      <w:r>
        <w:t xml:space="preserve">Samekh (verses 113–120)</w:t>
      </w:r>
    </w:p>
    <w:p>
      <w:pPr>
        <w:spacing w:after="200" w:line="300"/>
        <w:jc w:val="both"/>
      </w:pPr>
      <w:r>
        <w:rPr>
          <w:b/>
          <w:bCs/>
          <w:color w:val="5B4424"/>
          <w:sz w:val="16"/>
          <w:szCs w:val="16"/>
          <w:vertAlign w:val="superscript"/>
        </w:rPr>
        <w:t xml:space="preserve">113 </w:t>
      </w:r>
      <w:r>
        <w:rPr>
          <w:sz w:val="22"/>
          <w:szCs w:val="22"/>
        </w:rPr>
        <w:t xml:space="preserve">I hate them that are of a double mind; but Thy law do I love.</w:t>
      </w:r>
    </w:p>
    <w:p>
      <w:pPr>
        <w:pStyle w:val="Heading3"/>
      </w:pPr>
      <w:r>
        <w:t xml:space="preserve">Ayin (verses 121–128)</w:t>
      </w:r>
    </w:p>
    <w:p>
      <w:pPr>
        <w:spacing w:after="200" w:line="300"/>
        <w:jc w:val="both"/>
      </w:pPr>
      <w:r>
        <w:rPr>
          <w:b/>
          <w:bCs/>
          <w:color w:val="5B4424"/>
          <w:sz w:val="16"/>
          <w:szCs w:val="16"/>
          <w:vertAlign w:val="superscript"/>
        </w:rPr>
        <w:t xml:space="preserve">126 </w:t>
      </w:r>
      <w:r>
        <w:rPr>
          <w:sz w:val="22"/>
          <w:szCs w:val="22"/>
        </w:rPr>
        <w:t xml:space="preserve">It is time for the LORD to work; they have made void Thy law.</w:t>
      </w:r>
    </w:p>
    <w:p>
      <w:pPr>
        <w:pStyle w:val="Heading3"/>
      </w:pPr>
      <w:r>
        <w:t xml:space="preserve">Pe (verses 129–136)</w:t>
      </w:r>
    </w:p>
    <w:p>
      <w:pPr>
        <w:spacing w:after="200" w:line="300"/>
        <w:jc w:val="both"/>
      </w:pPr>
      <w:r>
        <w:rPr>
          <w:b/>
          <w:bCs/>
          <w:color w:val="5B4424"/>
          <w:sz w:val="16"/>
          <w:szCs w:val="16"/>
          <w:vertAlign w:val="superscript"/>
        </w:rPr>
        <w:t xml:space="preserve">130 </w:t>
      </w:r>
      <w:r>
        <w:rPr>
          <w:sz w:val="22"/>
          <w:szCs w:val="22"/>
        </w:rPr>
        <w:t xml:space="preserve">The opening of Thy words giveth light; it giveth understanding unto the simple.</w:t>
      </w:r>
    </w:p>
    <w:p>
      <w:pPr>
        <w:spacing w:after="200" w:line="300"/>
        <w:jc w:val="both"/>
      </w:pPr>
      <w:r>
        <w:rPr>
          <w:b/>
          <w:bCs/>
          <w:color w:val="5B4424"/>
          <w:sz w:val="16"/>
          <w:szCs w:val="16"/>
          <w:vertAlign w:val="superscript"/>
        </w:rPr>
        <w:t xml:space="preserve">136 </w:t>
      </w:r>
      <w:r>
        <w:rPr>
          <w:sz w:val="22"/>
          <w:szCs w:val="22"/>
        </w:rPr>
        <w:t xml:space="preserve">Mine eyes run down with rivers of water, because they observe not Thy law.</w:t>
      </w:r>
    </w:p>
    <w:p>
      <w:pPr>
        <w:pStyle w:val="Heading3"/>
      </w:pPr>
      <w:r>
        <w:t xml:space="preserve">Tsadi (verses 137–144)</w:t>
      </w:r>
    </w:p>
    <w:p>
      <w:pPr>
        <w:spacing w:after="200" w:line="300"/>
        <w:jc w:val="both"/>
      </w:pPr>
      <w:r>
        <w:rPr>
          <w:b/>
          <w:bCs/>
          <w:color w:val="5B4424"/>
          <w:sz w:val="16"/>
          <w:szCs w:val="16"/>
          <w:vertAlign w:val="superscript"/>
        </w:rPr>
        <w:t xml:space="preserve">137 </w:t>
      </w:r>
      <w:r>
        <w:rPr>
          <w:sz w:val="22"/>
          <w:szCs w:val="22"/>
        </w:rPr>
        <w:t xml:space="preserve">Righteous art Thou, O LORD, and upright are Thy judgments.</w:t>
      </w:r>
    </w:p>
    <w:p>
      <w:pPr>
        <w:pStyle w:val="Heading3"/>
      </w:pPr>
      <w:r>
        <w:t xml:space="preserve">Qof (verses 145–152)</w:t>
      </w:r>
    </w:p>
    <w:p>
      <w:pPr>
        <w:spacing w:after="200" w:line="300"/>
        <w:jc w:val="both"/>
      </w:pPr>
      <w:r>
        <w:rPr>
          <w:b/>
          <w:bCs/>
          <w:color w:val="5B4424"/>
          <w:sz w:val="16"/>
          <w:szCs w:val="16"/>
          <w:vertAlign w:val="superscript"/>
        </w:rPr>
        <w:t xml:space="preserve">145 </w:t>
      </w:r>
      <w:r>
        <w:rPr>
          <w:sz w:val="22"/>
          <w:szCs w:val="22"/>
        </w:rPr>
        <w:t xml:space="preserve">I have called with my whole heart; answer me, O LORD…</w:t>
      </w:r>
    </w:p>
    <w:p>
      <w:pPr>
        <w:pStyle w:val="Heading3"/>
      </w:pPr>
      <w:r>
        <w:t xml:space="preserve">Resh (verses 153–160)</w:t>
      </w:r>
    </w:p>
    <w:p>
      <w:pPr>
        <w:spacing w:after="200" w:line="300"/>
        <w:jc w:val="both"/>
      </w:pPr>
      <w:r>
        <w:rPr>
          <w:b/>
          <w:bCs/>
          <w:color w:val="5B4424"/>
          <w:sz w:val="16"/>
          <w:szCs w:val="16"/>
          <w:vertAlign w:val="superscript"/>
        </w:rPr>
        <w:t xml:space="preserve">160 </w:t>
      </w:r>
      <w:r>
        <w:rPr>
          <w:sz w:val="22"/>
          <w:szCs w:val="22"/>
        </w:rPr>
        <w:t xml:space="preserve">The sum of Thy word is truth; and all Thy righteous ordinance endureth for ever.</w:t>
      </w:r>
    </w:p>
    <w:p>
      <w:pPr>
        <w:pStyle w:val="Heading3"/>
      </w:pPr>
      <w:r>
        <w:t xml:space="preserve">Shin (verses 161–168)</w:t>
      </w:r>
    </w:p>
    <w:p>
      <w:pPr>
        <w:spacing w:after="200" w:line="300"/>
        <w:jc w:val="both"/>
      </w:pPr>
      <w:r>
        <w:rPr>
          <w:b/>
          <w:bCs/>
          <w:color w:val="5B4424"/>
          <w:sz w:val="16"/>
          <w:szCs w:val="16"/>
          <w:vertAlign w:val="superscript"/>
        </w:rPr>
        <w:t xml:space="preserve">165 </w:t>
      </w:r>
      <w:r>
        <w:rPr>
          <w:sz w:val="22"/>
          <w:szCs w:val="22"/>
        </w:rPr>
        <w:t xml:space="preserve">Great peace have they that love Thy law; and there is no stumbling for them.</w:t>
      </w:r>
    </w:p>
    <w:p>
      <w:pPr>
        <w:pStyle w:val="Heading3"/>
      </w:pPr>
      <w:r>
        <w:t xml:space="preserve">Tav (verses 169–176)</w:t>
      </w:r>
    </w:p>
    <w:p>
      <w:pPr>
        <w:spacing w:after="200" w:line="300"/>
        <w:jc w:val="both"/>
      </w:pPr>
      <w:r>
        <w:rPr>
          <w:b/>
          <w:bCs/>
          <w:color w:val="5B4424"/>
          <w:sz w:val="16"/>
          <w:szCs w:val="16"/>
          <w:vertAlign w:val="superscript"/>
        </w:rPr>
        <w:t xml:space="preserve">174 </w:t>
      </w:r>
      <w:r>
        <w:rPr>
          <w:sz w:val="22"/>
          <w:szCs w:val="22"/>
        </w:rPr>
        <w:t xml:space="preserve">I have longed for Thy salvation, O LORD; and Thy law is my delight.</w:t>
      </w:r>
    </w:p>
    <w:p>
      <w:pPr>
        <w:spacing w:after="200" w:line="300"/>
        <w:jc w:val="both"/>
      </w:pPr>
      <w:r>
        <w:rPr>
          <w:b/>
          <w:bCs/>
          <w:color w:val="5B4424"/>
          <w:sz w:val="16"/>
          <w:szCs w:val="16"/>
          <w:vertAlign w:val="superscript"/>
        </w:rPr>
        <w:t xml:space="preserve">176 </w:t>
      </w:r>
      <w:r>
        <w:rPr>
          <w:sz w:val="22"/>
          <w:szCs w:val="22"/>
        </w:rPr>
        <w:t xml:space="preserve">I have gone astray like a lost sheep; seek Thy servant; for I do not forget Thy commandments.</w:t>
      </w:r>
    </w:p>
    <w:p>
      <w:pPr>
        <w:pStyle w:val="Heading3"/>
      </w:pPr>
      <w:r>
        <w:t xml:space="preserve">Commentary on Psalm 119: Historical Background</w:t>
      </w:r>
    </w:p>
    <w:p>
      <w:pPr>
        <w:spacing w:after="200" w:line="300"/>
        <w:jc w:val="both"/>
      </w:pPr>
      <w:r>
        <w:rPr>
          <w:sz w:val="22"/>
          <w:szCs w:val="22"/>
        </w:rPr>
        <w:t xml:space="preserve">This psalm's own elaborate acrostic structure, unmatched in scale anywhere else in Scripture, suggests deliberate, careful composition intended for sustained memorization and meditation rather than spontaneous outpouring alone, this psalm's own unattributed authorship and comprehensive, encyclopedic treatment of Torah's own many dimensions providing this volume with the Psalter's own most sustained single meditation on covenant law's own life-giving character.</w:t>
      </w:r>
      <w:r>
        <w:rPr>
          <w:rStyle w:val="FootnoteReference"/>
        </w:rPr>
        <w:footnoteReference w:id="883"/>
      </w:r>
    </w:p>
    <w:p>
      <w:pPr>
        <w:pStyle w:val="Heading3"/>
      </w:pPr>
      <w:r>
        <w:t xml:space="preserve">Commentary on Psalm 119: Jewish Cultural Context</w:t>
      </w:r>
    </w:p>
    <w:p>
      <w:pPr>
        <w:spacing w:after="200" w:line="300"/>
        <w:jc w:val="both"/>
      </w:pPr>
      <w:r>
        <w:rPr>
          <w:sz w:val="22"/>
          <w:szCs w:val="22"/>
        </w:rPr>
        <w:t xml:space="preserve">This psalm's eightfold near-synonymous vocabulary for Torah (law, testimonies, precepts, statutes, commandments, ordinances, word, and way) became, for later tradition, an important demonstration that Torah's own richness cannot be exhausted by any single descriptive term, each synonym capturing some distinct facet of covenant instruction's own comprehensive character; this psalm remains extensively incorporated into traditional Jewish liturgy, including recitation at funerals using verses corresponding to the deceased's own Hebrew name.</w:t>
      </w:r>
      <w:r>
        <w:rPr>
          <w:rStyle w:val="FootnoteReference"/>
        </w:rPr>
        <w:footnoteReference w:id="884"/>
      </w:r>
    </w:p>
    <w:p>
      <w:pPr>
        <w:pStyle w:val="Heading3"/>
      </w:pPr>
      <w:r>
        <w:t xml:space="preserve">Commentary on Psalm 119: Hebrew Word Studies</w:t>
      </w:r>
    </w:p>
    <w:p>
      <w:pPr>
        <w:spacing w:after="200" w:line="300"/>
        <w:jc w:val="both"/>
      </w:pPr>
      <w:r>
        <w:rPr>
          <w:sz w:val="22"/>
          <w:szCs w:val="22"/>
        </w:rPr>
        <w:t xml:space="preserve">Verse 71's remarkable declaration, ‘it is good for me that I have been afflicted, in order that I might learn Thy statutes,’ directly continues this volume's sustained attention to suffering's own capacity to produce genuine spiritual benefit already traced throughout its entire commentary on comparable texts since Job's own eventual, transformed understanding, this psalm's own explicit gratitude for affliction itself, rather than merely for deliverance from it, providing an unusually direct statement of this theme.</w:t>
      </w:r>
    </w:p>
    <w:p>
      <w:pPr>
        <w:pStyle w:val="Heading3"/>
      </w:pPr>
      <w:r>
        <w:t xml:space="preserve">Commentary on Psalm 119: Connections to the Hebrew Bible</w:t>
      </w:r>
    </w:p>
    <w:p>
      <w:pPr>
        <w:spacing w:after="200" w:line="300"/>
        <w:jc w:val="both"/>
      </w:pPr>
      <w:r>
        <w:rPr>
          <w:sz w:val="22"/>
          <w:szCs w:val="22"/>
        </w:rPr>
        <w:t xml:space="preserve">This psalm's celebrated declaration, 'Thy word is a lamp unto my feet, and a light unto my path' (119:105), directly continues this volume's sustained attention to Torah as illuminating guidance already traced throughout this entire volume's commentary since Proverbs' own comparable light imagery, addressed further when that book is reached later in this volume, this psalm's own image becoming perhaps the single most widely recognized verse anywhere in the Psalter regarding Scripture's own guiding function.</w:t>
      </w:r>
      <w:r>
        <w:rPr>
          <w:rStyle w:val="FootnoteReference"/>
        </w:rPr>
        <w:footnoteReference w:id="885"/>
      </w:r>
    </w:p>
    <w:p>
      <w:pPr>
        <w:pStyle w:val="Heading3"/>
      </w:pPr>
      <w:r>
        <w:t xml:space="preserve">Commentary on Psalm 119: Commentary from an Ebionite Perspective</w:t>
      </w:r>
    </w:p>
    <w:p>
      <w:pPr>
        <w:spacing w:after="200" w:line="300"/>
        <w:jc w:val="both"/>
      </w:pPr>
      <w:r>
        <w:rPr>
          <w:sz w:val="22"/>
          <w:szCs w:val="22"/>
        </w:rPr>
        <w:t xml:space="preserve">This volume's Ebionite-inspired commentary holds that this psalm's own unparalleled length and structural elaboration provides fitting testimony to this entire volume's own sustained argument throughout its commentary on the Torah: covenant law is not burden but delight, not restriction but illumination, and not the opposite of grace but grace's own concrete, life-giving expression. This commentary holds that this psalm's own honest inclusion of affliction, confusion, and even wandering 'like a lost sheep' (119:176) alongside its sustained celebration confirms that authentic Torah devotion encompasses genuine struggle rather than requiring uninterrupted, effortless delight; this commentary holds that this psalm's own closing verse, ending not in triumphant resolution but in humble acknowledgment of straying and continued need for God's own seeking, provides a fittingly honest conclusion to this volume's own longest sustained meditation on covenant faithfulness: even the psalm most saturated with Torah love closes acknowledging its own author's continued need for God's own gracious search.</w:t>
      </w:r>
      <w:r>
        <w:rPr>
          <w:rStyle w:val="FootnoteReference"/>
        </w:rPr>
        <w:footnoteReference w:id="886"/>
      </w:r>
    </w:p>
    <w:p>
      <w:pPr>
        <w:pStyle w:val="Heading3"/>
      </w:pPr>
      <w:r>
        <w:t xml:space="preserve">Commentary on Psalm 119: Significance for Jewish Christianity, and Comparison with Later Christian Interpretation</w:t>
      </w:r>
    </w:p>
    <w:p>
      <w:pPr>
        <w:spacing w:after="200" w:line="300"/>
        <w:jc w:val="both"/>
      </w:pPr>
      <w:r>
        <w:rPr>
          <w:sz w:val="22"/>
          <w:szCs w:val="22"/>
        </w:rPr>
        <w:t xml:space="preserve">This psalm's sustained celebration of Torah as life, light, and delight provides essential background for understanding this volume's own selected New Covenant texts' comparable teaching regarding the Torah's own continuing, positive significance, this volume's commentary holding throughout that authentic covenant faithfulness, whether traced through this psalm's own 176 verses or through this volume's own selected Gospel material, remains consistently grounded in delighted, rather than merely dutiful, love for God's own instruction.</w:t>
      </w:r>
    </w:p>
    <w:p>
      <w:pPr>
        <w:pStyle w:val="Heading1"/>
        <w:pageBreakBefore/>
      </w:pPr>
      <w:r>
        <w:t xml:space="preserve">The Songs of Ascents (Psalms 120–134)</w:t>
      </w:r>
    </w:p>
    <w:p>
      <w:pPr>
        <w:spacing w:after="200" w:line="300"/>
        <w:jc w:val="both"/>
      </w:pPr>
      <w:r>
        <w:rPr>
          <w:sz w:val="22"/>
          <w:szCs w:val="22"/>
        </w:rPr>
        <w:t xml:space="preserve">Psalms 120 through 134 form a distinct, deliberately unified collection, each bearing the superscription 'A Song of Ascents,' traditionally understood as pilgrimage psalms sung by worshippers journeying up to Jerusalem for the three annual pilgrimage festivals, or alternatively as psalms sung by Levites upon the Temple's own fifteen ascending steps. This volume's commentary will trace throughout this collection its own characteristic movement from distress through trust to arrival and celebration, a movement mirroring the pilgrim's own physical journey from distant danger toward Jerusalem's own secure center.</w:t>
      </w:r>
      <w:r>
        <w:rPr>
          <w:rStyle w:val="FootnoteReference"/>
        </w:rPr>
        <w:footnoteReference w:id="887"/>
      </w:r>
    </w:p>
    <w:p>
      <w:pPr>
        <w:pStyle w:val="Heading2"/>
      </w:pPr>
      <w:r>
        <w:t xml:space="preserve">Psalm 120 (distress at hostile neighbors)</w:t>
      </w:r>
    </w:p>
    <w:p>
      <w:pPr>
        <w:spacing w:after="200" w:line="300"/>
        <w:jc w:val="both"/>
      </w:pPr>
      <w:r>
        <w:rPr>
          <w:b/>
          <w:bCs/>
          <w:color w:val="5B4424"/>
          <w:sz w:val="16"/>
          <w:szCs w:val="16"/>
          <w:vertAlign w:val="superscript"/>
        </w:rPr>
        <w:t xml:space="preserve">1 </w:t>
      </w:r>
      <w:r>
        <w:rPr>
          <w:sz w:val="22"/>
          <w:szCs w:val="22"/>
        </w:rPr>
        <w:t xml:space="preserve">In my distress I called unto the LORD, and He answered me.</w:t>
      </w:r>
    </w:p>
    <w:p>
      <w:pPr>
        <w:spacing w:after="200" w:line="300"/>
        <w:jc w:val="both"/>
      </w:pPr>
      <w:r>
        <w:rPr>
          <w:b/>
          <w:bCs/>
          <w:color w:val="5B4424"/>
          <w:sz w:val="16"/>
          <w:szCs w:val="16"/>
          <w:vertAlign w:val="superscript"/>
        </w:rPr>
        <w:t xml:space="preserve">5 </w:t>
      </w:r>
      <w:r>
        <w:rPr>
          <w:sz w:val="22"/>
          <w:szCs w:val="22"/>
        </w:rPr>
        <w:t xml:space="preserve">Woe is me, that I sojourn with Meshech, that I dwell beside the tents of Kedar!</w:t>
      </w:r>
    </w:p>
    <w:p>
      <w:pPr>
        <w:spacing w:after="200" w:line="300"/>
        <w:jc w:val="both"/>
      </w:pPr>
      <w:r>
        <w:rPr>
          <w:b/>
          <w:bCs/>
          <w:color w:val="5B4424"/>
          <w:sz w:val="16"/>
          <w:szCs w:val="16"/>
          <w:vertAlign w:val="superscript"/>
        </w:rPr>
        <w:t xml:space="preserve">7 </w:t>
      </w:r>
      <w:r>
        <w:rPr>
          <w:sz w:val="22"/>
          <w:szCs w:val="22"/>
        </w:rPr>
        <w:t xml:space="preserve">I am for peace; but when I speak, they are for war.</w:t>
      </w:r>
    </w:p>
    <w:p>
      <w:pPr>
        <w:pStyle w:val="Heading2"/>
      </w:pPr>
      <w:r>
        <w:t xml:space="preserve">Commentary on Psalm 120</w:t>
      </w:r>
    </w:p>
    <w:p>
      <w:pPr>
        <w:pStyle w:val="Heading3"/>
      </w:pPr>
      <w:r>
        <w:t xml:space="preserve">Historical Background</w:t>
      </w:r>
    </w:p>
    <w:p>
      <w:pPr>
        <w:spacing w:after="200" w:line="300"/>
        <w:jc w:val="both"/>
      </w:pPr>
      <w:r>
        <w:rPr>
          <w:sz w:val="22"/>
          <w:szCs w:val="22"/>
        </w:rPr>
        <w:t xml:space="preserve">Psalm 120 opens this pilgrimage collection appropriately with distress at hostile surroundings, the pilgrim's own longing to leave contentious neighbors behind providing a fitting motivation for the journey toward Jerusalem's own peace this entire collection will trace.</w:t>
      </w:r>
    </w:p>
    <w:p>
      <w:pPr>
        <w:pStyle w:val="Heading3"/>
      </w:pPr>
      <w:r>
        <w:t xml:space="preserve">Commentary from an Ebionite Perspective</w:t>
      </w:r>
    </w:p>
    <w:p>
      <w:pPr>
        <w:spacing w:after="200" w:line="300"/>
        <w:jc w:val="both"/>
      </w:pPr>
      <w:r>
        <w:rPr>
          <w:sz w:val="22"/>
          <w:szCs w:val="22"/>
        </w:rPr>
        <w:t xml:space="preserve">This psalm's declaration, ‘I am for peace; but when I speak, they are for war,’ reinforces this commentary's sustained insistence throughout this entire volume that genuine peacemaking sometimes meets hostility rather than reciprocal goodwill, this honest acknowledgment itself modeling authentic engagement with difficult surroundings.</w:t>
      </w:r>
    </w:p>
    <w:p>
      <w:pPr>
        <w:pStyle w:val="Heading2"/>
      </w:pPr>
      <w:r>
        <w:t xml:space="preserve">Psalm 121 (I will lift up mine eyes unto the hills)</w:t>
      </w:r>
    </w:p>
    <w:p>
      <w:pPr>
        <w:spacing w:after="200" w:line="300"/>
        <w:jc w:val="both"/>
      </w:pPr>
      <w:r>
        <w:rPr>
          <w:b/>
          <w:bCs/>
          <w:color w:val="5B4424"/>
          <w:sz w:val="16"/>
          <w:szCs w:val="16"/>
          <w:vertAlign w:val="superscript"/>
        </w:rPr>
        <w:t xml:space="preserve">1 </w:t>
      </w:r>
      <w:r>
        <w:rPr>
          <w:sz w:val="22"/>
          <w:szCs w:val="22"/>
        </w:rPr>
        <w:t xml:space="preserve">I will lift up mine eyes unto the hills: from whence shall my help come?</w:t>
      </w:r>
    </w:p>
    <w:p>
      <w:pPr>
        <w:spacing w:after="200" w:line="300"/>
        <w:jc w:val="both"/>
      </w:pPr>
      <w:r>
        <w:rPr>
          <w:b/>
          <w:bCs/>
          <w:color w:val="5B4424"/>
          <w:sz w:val="16"/>
          <w:szCs w:val="16"/>
          <w:vertAlign w:val="superscript"/>
        </w:rPr>
        <w:t xml:space="preserve">2 </w:t>
      </w:r>
      <w:r>
        <w:rPr>
          <w:sz w:val="22"/>
          <w:szCs w:val="22"/>
        </w:rPr>
        <w:t xml:space="preserve">My help cometh from the LORD, who made heaven and earth.</w:t>
      </w:r>
    </w:p>
    <w:p>
      <w:pPr>
        <w:spacing w:after="200" w:line="300"/>
        <w:jc w:val="both"/>
      </w:pPr>
      <w:r>
        <w:rPr>
          <w:b/>
          <w:bCs/>
          <w:color w:val="5B4424"/>
          <w:sz w:val="16"/>
          <w:szCs w:val="16"/>
          <w:vertAlign w:val="superscript"/>
        </w:rPr>
        <w:t xml:space="preserve">3 </w:t>
      </w:r>
      <w:r>
        <w:rPr>
          <w:sz w:val="22"/>
          <w:szCs w:val="22"/>
        </w:rPr>
        <w:t xml:space="preserve">He will not suffer thy foot to be moved; He that keepeth thee will not slumber.</w:t>
      </w:r>
    </w:p>
    <w:p>
      <w:pPr>
        <w:spacing w:after="200" w:line="300"/>
        <w:jc w:val="both"/>
      </w:pPr>
      <w:r>
        <w:rPr>
          <w:b/>
          <w:bCs/>
          <w:color w:val="5B4424"/>
          <w:sz w:val="16"/>
          <w:szCs w:val="16"/>
          <w:vertAlign w:val="superscript"/>
        </w:rPr>
        <w:t xml:space="preserve">4 </w:t>
      </w:r>
      <w:r>
        <w:rPr>
          <w:sz w:val="22"/>
          <w:szCs w:val="22"/>
        </w:rPr>
        <w:t xml:space="preserve">Behold, He that keepeth Israel doth neither slumber nor sleep.</w:t>
      </w:r>
    </w:p>
    <w:p>
      <w:pPr>
        <w:spacing w:after="200" w:line="300"/>
        <w:jc w:val="both"/>
      </w:pPr>
      <w:r>
        <w:rPr>
          <w:b/>
          <w:bCs/>
          <w:color w:val="5B4424"/>
          <w:sz w:val="16"/>
          <w:szCs w:val="16"/>
          <w:vertAlign w:val="superscript"/>
        </w:rPr>
        <w:t xml:space="preserve">8 </w:t>
      </w:r>
      <w:r>
        <w:rPr>
          <w:sz w:val="22"/>
          <w:szCs w:val="22"/>
        </w:rPr>
        <w:t xml:space="preserve">The LORD shall guard thy going out and thy coming in, from this time forth and for ever.</w:t>
      </w:r>
    </w:p>
    <w:p>
      <w:pPr>
        <w:pStyle w:val="Heading2"/>
      </w:pPr>
      <w:r>
        <w:t xml:space="preserve">Commentary on Psalm 121</w:t>
      </w:r>
    </w:p>
    <w:p>
      <w:pPr>
        <w:pStyle w:val="Heading3"/>
      </w:pPr>
      <w:r>
        <w:t xml:space="preserve">Historical Background</w:t>
      </w:r>
    </w:p>
    <w:p>
      <w:pPr>
        <w:spacing w:after="200" w:line="300"/>
        <w:jc w:val="both"/>
      </w:pPr>
      <w:r>
        <w:rPr>
          <w:sz w:val="22"/>
          <w:szCs w:val="22"/>
        </w:rPr>
        <w:t xml:space="preserve">Psalm 121 presents one of the most beloved single psalms in the entire Psalter, its own opening question, likely referencing either the pilgrim's own literal mountainous approach to Jerusalem or the surrounding hills' own association with pagan shrines and consequently ambiguous source of help, answered decisively: help comes not from the hills themselves but from 'the LORD, who made heaven and earth.'</w:t>
      </w:r>
      <w:r>
        <w:rPr>
          <w:rStyle w:val="FootnoteReference"/>
        </w:rPr>
        <w:footnoteReference w:id="888"/>
      </w:r>
    </w:p>
    <w:p>
      <w:pPr>
        <w:pStyle w:val="Heading3"/>
      </w:pPr>
      <w:r>
        <w:t xml:space="preserve">Jewish Cultural Context</w:t>
      </w:r>
    </w:p>
    <w:p>
      <w:pPr>
        <w:spacing w:after="200" w:line="300"/>
        <w:jc w:val="both"/>
      </w:pPr>
      <w:r>
        <w:rPr>
          <w:sz w:val="22"/>
          <w:szCs w:val="22"/>
        </w:rPr>
        <w:t xml:space="preserve">The assurance that God ‘will neither slumber nor sleep’ (121:4) became, for later tradition, one of the most treasured single images anywhere in Scripture of unceasing divine watchfulness, this psalm's own sustained repetition of guarding language (121:3–8) providing comprehensive assurance across every dimension of the pilgrim's own journey.</w:t>
      </w:r>
    </w:p>
    <w:p>
      <w:pPr>
        <w:pStyle w:val="Heading3"/>
      </w:pPr>
      <w:r>
        <w:t xml:space="preserve">Commentary from an Ebionite Perspective</w:t>
      </w:r>
    </w:p>
    <w:p>
      <w:pPr>
        <w:spacing w:after="200" w:line="300"/>
        <w:jc w:val="both"/>
      </w:pPr>
      <w:r>
        <w:rPr>
          <w:sz w:val="22"/>
          <w:szCs w:val="22"/>
        </w:rPr>
        <w:t xml:space="preserve">This psalm's decisive redirection from the hills themselves to ‘the LORD, who made heaven and earth’ reinforces this commentary's sustained insistence throughout this entire volume that authentic help comes from the Creator alone rather than from any created source, however imposing or seemingly powerful that source might appear.</w:t>
      </w:r>
    </w:p>
    <w:p>
      <w:pPr>
        <w:pStyle w:val="Heading2"/>
      </w:pPr>
      <w:r>
        <w:t xml:space="preserve">Psalm 122 (I was glad)</w:t>
      </w:r>
    </w:p>
    <w:p>
      <w:pPr>
        <w:spacing w:after="200" w:line="300"/>
        <w:jc w:val="both"/>
      </w:pPr>
      <w:r>
        <w:rPr>
          <w:b/>
          <w:bCs/>
          <w:color w:val="5B4424"/>
          <w:sz w:val="16"/>
          <w:szCs w:val="16"/>
          <w:vertAlign w:val="superscript"/>
        </w:rPr>
        <w:t xml:space="preserve">1 </w:t>
      </w:r>
      <w:r>
        <w:rPr>
          <w:sz w:val="22"/>
          <w:szCs w:val="22"/>
        </w:rPr>
        <w:t xml:space="preserve">I rejoiced when they said unto me: ‘Let us go unto the house of the LORD.’</w:t>
      </w:r>
    </w:p>
    <w:p>
      <w:pPr>
        <w:spacing w:after="200" w:line="300"/>
        <w:jc w:val="both"/>
      </w:pPr>
      <w:r>
        <w:rPr>
          <w:b/>
          <w:bCs/>
          <w:color w:val="5B4424"/>
          <w:sz w:val="16"/>
          <w:szCs w:val="16"/>
          <w:vertAlign w:val="superscript"/>
        </w:rPr>
        <w:t xml:space="preserve">3 </w:t>
      </w:r>
      <w:r>
        <w:rPr>
          <w:sz w:val="22"/>
          <w:szCs w:val="22"/>
        </w:rPr>
        <w:t xml:space="preserve">Jerusalem, that art builded as a city that is compact together…</w:t>
      </w:r>
    </w:p>
    <w:p>
      <w:pPr>
        <w:spacing w:after="200" w:line="300"/>
        <w:jc w:val="both"/>
      </w:pPr>
      <w:r>
        <w:rPr>
          <w:b/>
          <w:bCs/>
          <w:color w:val="5B4424"/>
          <w:sz w:val="16"/>
          <w:szCs w:val="16"/>
          <w:vertAlign w:val="superscript"/>
        </w:rPr>
        <w:t xml:space="preserve">6 </w:t>
      </w:r>
      <w:r>
        <w:rPr>
          <w:sz w:val="22"/>
          <w:szCs w:val="22"/>
        </w:rPr>
        <w:t xml:space="preserve">Pray for the peace of Jerusalem: ‘May they prosper that love thee.’</w:t>
      </w:r>
    </w:p>
    <w:p>
      <w:pPr>
        <w:spacing w:after="200" w:line="300"/>
        <w:jc w:val="both"/>
      </w:pPr>
      <w:r>
        <w:rPr>
          <w:b/>
          <w:bCs/>
          <w:color w:val="5B4424"/>
          <w:sz w:val="16"/>
          <w:szCs w:val="16"/>
          <w:vertAlign w:val="superscript"/>
        </w:rPr>
        <w:t xml:space="preserve">9 </w:t>
      </w:r>
      <w:r>
        <w:rPr>
          <w:sz w:val="22"/>
          <w:szCs w:val="22"/>
        </w:rPr>
        <w:t xml:space="preserve">For the sake of the house of the LORD our God I will seek thy good.</w:t>
      </w:r>
    </w:p>
    <w:p>
      <w:pPr>
        <w:pStyle w:val="Heading2"/>
      </w:pPr>
      <w:r>
        <w:t xml:space="preserve">Commentary on Psalm 122</w:t>
      </w:r>
    </w:p>
    <w:p>
      <w:pPr>
        <w:pStyle w:val="Heading3"/>
      </w:pPr>
      <w:r>
        <w:t xml:space="preserve">Historical Background</w:t>
      </w:r>
    </w:p>
    <w:p>
      <w:pPr>
        <w:spacing w:after="200" w:line="300"/>
        <w:jc w:val="both"/>
      </w:pPr>
      <w:r>
        <w:rPr>
          <w:sz w:val="22"/>
          <w:szCs w:val="22"/>
        </w:rPr>
        <w:t xml:space="preserve">Psalm 122, attributed to David, presents the pilgrim's own arrival at Jerusalem itself, this psalm's own celebrated opening declaration of joy at the mere invitation to worship together providing this volume with one of Scripture's most memorable single expressions of anticipatory delight in corporate worship.</w:t>
      </w:r>
      <w:r>
        <w:rPr>
          <w:rStyle w:val="FootnoteReference"/>
        </w:rPr>
        <w:footnoteReference w:id="889"/>
      </w:r>
    </w:p>
    <w:p>
      <w:pPr>
        <w:pStyle w:val="Heading3"/>
      </w:pPr>
      <w:r>
        <w:t xml:space="preserve">Jewish Cultural Context</w:t>
      </w:r>
    </w:p>
    <w:p>
      <w:pPr>
        <w:spacing w:after="200" w:line="300"/>
        <w:jc w:val="both"/>
      </w:pPr>
      <w:r>
        <w:rPr>
          <w:sz w:val="22"/>
          <w:szCs w:val="22"/>
        </w:rPr>
        <w:t xml:space="preserve">The exhortation ‘pray for the peace of Jerusalem’ (122:6) became, for later tradition, an enduring devotional obligation observed across many centuries of subsequent Jewish practice and prayer, this specific verse remaining a touchstone of ongoing devotion to the city's welfare.</w:t>
      </w:r>
    </w:p>
    <w:p>
      <w:pPr>
        <w:pStyle w:val="Heading3"/>
      </w:pPr>
      <w:r>
        <w:t xml:space="preserve">Commentary from an Ebionite Perspective</w:t>
      </w:r>
    </w:p>
    <w:p>
      <w:pPr>
        <w:spacing w:after="200" w:line="300"/>
        <w:jc w:val="both"/>
      </w:pPr>
      <w:r>
        <w:rPr>
          <w:sz w:val="22"/>
          <w:szCs w:val="22"/>
        </w:rPr>
        <w:t xml:space="preserve">This psalm's joy at the mere prospect of corporate worship reinforces this commentary's sustained insistence throughout this entire volume that anticipation of gathered worship properly constitutes genuine occasion for delight rather than mere routine obligation.</w:t>
      </w:r>
    </w:p>
    <w:p>
      <w:pPr>
        <w:pStyle w:val="Heading2"/>
      </w:pPr>
      <w:r>
        <w:t xml:space="preserve">Psalm 123 (unto Thee I lift up mine eyes)</w:t>
      </w:r>
    </w:p>
    <w:p>
      <w:pPr>
        <w:spacing w:after="200" w:line="300"/>
        <w:jc w:val="both"/>
      </w:pPr>
      <w:r>
        <w:rPr>
          <w:b/>
          <w:bCs/>
          <w:color w:val="5B4424"/>
          <w:sz w:val="16"/>
          <w:szCs w:val="16"/>
          <w:vertAlign w:val="superscript"/>
        </w:rPr>
        <w:t xml:space="preserve">1 </w:t>
      </w:r>
      <w:r>
        <w:rPr>
          <w:sz w:val="22"/>
          <w:szCs w:val="22"/>
        </w:rPr>
        <w:t xml:space="preserve">Unto Thee I lift up mine eyes, O Thou that art enthroned in the heavens.</w:t>
      </w:r>
    </w:p>
    <w:p>
      <w:pPr>
        <w:spacing w:after="200" w:line="300"/>
        <w:jc w:val="both"/>
      </w:pPr>
      <w:r>
        <w:rPr>
          <w:b/>
          <w:bCs/>
          <w:color w:val="5B4424"/>
          <w:sz w:val="16"/>
          <w:szCs w:val="16"/>
          <w:vertAlign w:val="superscript"/>
        </w:rPr>
        <w:t xml:space="preserve">2 </w:t>
      </w:r>
      <w:r>
        <w:rPr>
          <w:sz w:val="22"/>
          <w:szCs w:val="22"/>
        </w:rPr>
        <w:t xml:space="preserve">Behold, as the eyes of servants unto the hand of their master, as the eyes of a maiden unto the hand of her mistress; so our eyes look unto the LORD our God…</w:t>
      </w:r>
    </w:p>
    <w:p>
      <w:pPr>
        <w:pStyle w:val="Heading2"/>
      </w:pPr>
      <w:r>
        <w:t xml:space="preserve">Commentary on Psalm 123</w:t>
      </w:r>
    </w:p>
    <w:p>
      <w:pPr>
        <w:pStyle w:val="Heading3"/>
      </w:pPr>
      <w:r>
        <w:t xml:space="preserve">Historical Background</w:t>
      </w:r>
    </w:p>
    <w:p>
      <w:pPr>
        <w:spacing w:after="200" w:line="300"/>
        <w:jc w:val="both"/>
      </w:pPr>
      <w:r>
        <w:rPr>
          <w:sz w:val="22"/>
          <w:szCs w:val="22"/>
        </w:rPr>
        <w:t xml:space="preserve">Psalm 123 presents a brief but vivid prayer of dependent expectation, comparing Israel's own watchful trust to a servant's own attentive gaze toward a master's hand, awaiting the slightest gesture of instruction or provision.</w:t>
      </w:r>
    </w:p>
    <w:p>
      <w:pPr>
        <w:pStyle w:val="Heading3"/>
      </w:pPr>
      <w:r>
        <w:t xml:space="preserve">Commentary from an Ebionite Perspective</w:t>
      </w:r>
    </w:p>
    <w:p>
      <w:pPr>
        <w:spacing w:after="200" w:line="300"/>
        <w:jc w:val="both"/>
      </w:pPr>
      <w:r>
        <w:rPr>
          <w:sz w:val="22"/>
          <w:szCs w:val="22"/>
        </w:rPr>
        <w:t xml:space="preserve">This psalm's image of servants' eyes fixed attentively upon their master's hand reinforces this commentary's sustained insistence throughout this entire volume that authentic covenant dependence requires this same quality of watchful, responsive attentiveness to God's own guidance.</w:t>
      </w:r>
    </w:p>
    <w:p>
      <w:pPr>
        <w:pStyle w:val="Heading2"/>
      </w:pPr>
      <w:r>
        <w:t xml:space="preserve">Psalm 124 (if it had not been the LORD)</w:t>
      </w:r>
    </w:p>
    <w:p>
      <w:pPr>
        <w:spacing w:after="200" w:line="300"/>
        <w:jc w:val="both"/>
      </w:pPr>
      <w:r>
        <w:rPr>
          <w:b/>
          <w:bCs/>
          <w:color w:val="5B4424"/>
          <w:sz w:val="16"/>
          <w:szCs w:val="16"/>
          <w:vertAlign w:val="superscript"/>
        </w:rPr>
        <w:t xml:space="preserve">1 </w:t>
      </w:r>
      <w:r>
        <w:rPr>
          <w:sz w:val="22"/>
          <w:szCs w:val="22"/>
        </w:rPr>
        <w:t xml:space="preserve">‘If it had not been the LORD who was for us,’ let Israel now say…</w:t>
      </w:r>
    </w:p>
    <w:p>
      <w:pPr>
        <w:spacing w:after="200" w:line="300"/>
        <w:jc w:val="both"/>
      </w:pPr>
      <w:r>
        <w:rPr>
          <w:b/>
          <w:bCs/>
          <w:color w:val="5B4424"/>
          <w:sz w:val="16"/>
          <w:szCs w:val="16"/>
          <w:vertAlign w:val="superscript"/>
        </w:rPr>
        <w:t xml:space="preserve">7 </w:t>
      </w:r>
      <w:r>
        <w:rPr>
          <w:sz w:val="22"/>
          <w:szCs w:val="22"/>
        </w:rPr>
        <w:t xml:space="preserve">Our soul is escaped as a bird out of the snare of the fowlers; the snare is broken, and we are escaped.</w:t>
      </w:r>
    </w:p>
    <w:p>
      <w:pPr>
        <w:spacing w:after="200" w:line="300"/>
        <w:jc w:val="both"/>
      </w:pPr>
      <w:r>
        <w:rPr>
          <w:b/>
          <w:bCs/>
          <w:color w:val="5B4424"/>
          <w:sz w:val="16"/>
          <w:szCs w:val="16"/>
          <w:vertAlign w:val="superscript"/>
        </w:rPr>
        <w:t xml:space="preserve">8 </w:t>
      </w:r>
      <w:r>
        <w:rPr>
          <w:sz w:val="22"/>
          <w:szCs w:val="22"/>
        </w:rPr>
        <w:t xml:space="preserve">Our help is in the name of the LORD, who made heaven and earth.</w:t>
      </w:r>
    </w:p>
    <w:p>
      <w:pPr>
        <w:pStyle w:val="Heading2"/>
      </w:pPr>
      <w:r>
        <w:t xml:space="preserve">Commentary on Psalm 124</w:t>
      </w:r>
    </w:p>
    <w:p>
      <w:pPr>
        <w:pStyle w:val="Heading3"/>
      </w:pPr>
      <w:r>
        <w:t xml:space="preserve">Historical Background</w:t>
      </w:r>
    </w:p>
    <w:p>
      <w:pPr>
        <w:spacing w:after="200" w:line="300"/>
        <w:jc w:val="both"/>
      </w:pPr>
      <w:r>
        <w:rPr>
          <w:sz w:val="22"/>
          <w:szCs w:val="22"/>
        </w:rPr>
        <w:t xml:space="preserve">Psalm 124 presents sustained thanksgiving structured around repeated hypothetical disaster, ‘if it had not been the LORD,’ confirming that Israel's own survival depended entirely upon divine intervention rather than any independent capacity to withstand overwhelming threat.</w:t>
      </w:r>
    </w:p>
    <w:p>
      <w:pPr>
        <w:pStyle w:val="Heading3"/>
      </w:pPr>
      <w:r>
        <w:t xml:space="preserve">Commentary from an Ebionite Perspective</w:t>
      </w:r>
    </w:p>
    <w:p>
      <w:pPr>
        <w:spacing w:after="200" w:line="300"/>
        <w:jc w:val="both"/>
      </w:pPr>
      <w:r>
        <w:rPr>
          <w:sz w:val="22"/>
          <w:szCs w:val="22"/>
        </w:rPr>
        <w:t xml:space="preserve">This psalm's image of escape ‘as a bird out of the snare of the fowlers’ reinforces this commentary's sustained insistence throughout this entire volume that deliverance from mortal danger properly credits God's own decisive action rather than any independent human escape.</w:t>
      </w:r>
    </w:p>
    <w:p>
      <w:pPr>
        <w:pStyle w:val="Heading2"/>
      </w:pPr>
      <w:r>
        <w:t xml:space="preserve">Psalm 125 (as mount Zion)</w:t>
      </w:r>
    </w:p>
    <w:p>
      <w:pPr>
        <w:spacing w:after="200" w:line="300"/>
        <w:jc w:val="both"/>
      </w:pPr>
      <w:r>
        <w:rPr>
          <w:b/>
          <w:bCs/>
          <w:color w:val="5B4424"/>
          <w:sz w:val="16"/>
          <w:szCs w:val="16"/>
          <w:vertAlign w:val="superscript"/>
        </w:rPr>
        <w:t xml:space="preserve">1 </w:t>
      </w:r>
      <w:r>
        <w:rPr>
          <w:sz w:val="22"/>
          <w:szCs w:val="22"/>
        </w:rPr>
        <w:t xml:space="preserve">They that trust in the LORD are as mount Zion, which cannot be moved, but abideth for ever.</w:t>
      </w:r>
    </w:p>
    <w:p>
      <w:pPr>
        <w:spacing w:after="200" w:line="300"/>
        <w:jc w:val="both"/>
      </w:pPr>
      <w:r>
        <w:rPr>
          <w:b/>
          <w:bCs/>
          <w:color w:val="5B4424"/>
          <w:sz w:val="16"/>
          <w:szCs w:val="16"/>
          <w:vertAlign w:val="superscript"/>
        </w:rPr>
        <w:t xml:space="preserve">2 </w:t>
      </w:r>
      <w:r>
        <w:rPr>
          <w:sz w:val="22"/>
          <w:szCs w:val="22"/>
        </w:rPr>
        <w:t xml:space="preserve">As the mountains are round about Jerusalem, so the LORD is round about His people, from this time forth and for ever.</w:t>
      </w:r>
    </w:p>
    <w:p>
      <w:pPr>
        <w:pStyle w:val="Heading2"/>
      </w:pPr>
      <w:r>
        <w:t xml:space="preserve">Commentary on Psalm 125</w:t>
      </w:r>
    </w:p>
    <w:p>
      <w:pPr>
        <w:pStyle w:val="Heading3"/>
      </w:pPr>
      <w:r>
        <w:t xml:space="preserve">Historical Background</w:t>
      </w:r>
    </w:p>
    <w:p>
      <w:pPr>
        <w:spacing w:after="200" w:line="300"/>
        <w:jc w:val="both"/>
      </w:pPr>
      <w:r>
        <w:rPr>
          <w:sz w:val="22"/>
          <w:szCs w:val="22"/>
        </w:rPr>
        <w:t xml:space="preserve">Psalm 125 presents Jerusalem's own surrounding mountains as a natural image of God's own protective encirclement of His people, confidence grounded in geography's own visible, permanent testimony to spiritual reality.</w:t>
      </w:r>
    </w:p>
    <w:p>
      <w:pPr>
        <w:pStyle w:val="Heading3"/>
      </w:pPr>
      <w:r>
        <w:t xml:space="preserve">Commentary from an Ebionite Perspective</w:t>
      </w:r>
    </w:p>
    <w:p>
      <w:pPr>
        <w:spacing w:after="200" w:line="300"/>
        <w:jc w:val="both"/>
      </w:pPr>
      <w:r>
        <w:rPr>
          <w:sz w:val="22"/>
          <w:szCs w:val="22"/>
        </w:rPr>
        <w:t xml:space="preserve">This psalm's comparison of trusting believers to ‘mount Zion, which cannot be moved’ reinforces this commentary's sustained insistence throughout this entire volume that genuine covenant trust provides the same quality of settled, permanent stability this natural landmark itself visibly displays.</w:t>
      </w:r>
    </w:p>
    <w:p>
      <w:pPr>
        <w:pStyle w:val="Heading2"/>
      </w:pPr>
      <w:r>
        <w:t xml:space="preserve">Psalm 126 (they that sow in tears)</w:t>
      </w:r>
    </w:p>
    <w:p>
      <w:pPr>
        <w:spacing w:after="200" w:line="300"/>
        <w:jc w:val="both"/>
      </w:pPr>
      <w:r>
        <w:rPr>
          <w:b/>
          <w:bCs/>
          <w:color w:val="5B4424"/>
          <w:sz w:val="16"/>
          <w:szCs w:val="16"/>
          <w:vertAlign w:val="superscript"/>
        </w:rPr>
        <w:t xml:space="preserve">1 </w:t>
      </w:r>
      <w:r>
        <w:rPr>
          <w:sz w:val="22"/>
          <w:szCs w:val="22"/>
        </w:rPr>
        <w:t xml:space="preserve">When the LORD brought back those that returned to Zion, we were like unto them that dream.</w:t>
      </w:r>
    </w:p>
    <w:p>
      <w:pPr>
        <w:spacing w:after="200" w:line="300"/>
        <w:jc w:val="both"/>
      </w:pPr>
      <w:r>
        <w:rPr>
          <w:b/>
          <w:bCs/>
          <w:color w:val="5B4424"/>
          <w:sz w:val="16"/>
          <w:szCs w:val="16"/>
          <w:vertAlign w:val="superscript"/>
        </w:rPr>
        <w:t xml:space="preserve">2 </w:t>
      </w:r>
      <w:r>
        <w:rPr>
          <w:sz w:val="22"/>
          <w:szCs w:val="22"/>
        </w:rPr>
        <w:t xml:space="preserve">Then was our mouth filled with laughter, and our tongue with singing…</w:t>
      </w:r>
    </w:p>
    <w:p>
      <w:pPr>
        <w:spacing w:after="200" w:line="300"/>
        <w:jc w:val="both"/>
      </w:pPr>
      <w:r>
        <w:rPr>
          <w:b/>
          <w:bCs/>
          <w:color w:val="5B4424"/>
          <w:sz w:val="16"/>
          <w:szCs w:val="16"/>
          <w:vertAlign w:val="superscript"/>
        </w:rPr>
        <w:t xml:space="preserve">5 </w:t>
      </w:r>
      <w:r>
        <w:rPr>
          <w:sz w:val="22"/>
          <w:szCs w:val="22"/>
        </w:rPr>
        <w:t xml:space="preserve">They that sow in tears shall reap in joy.</w:t>
      </w:r>
    </w:p>
    <w:p>
      <w:pPr>
        <w:spacing w:after="200" w:line="300"/>
        <w:jc w:val="both"/>
      </w:pPr>
      <w:r>
        <w:rPr>
          <w:b/>
          <w:bCs/>
          <w:color w:val="5B4424"/>
          <w:sz w:val="16"/>
          <w:szCs w:val="16"/>
          <w:vertAlign w:val="superscript"/>
        </w:rPr>
        <w:t xml:space="preserve">6 </w:t>
      </w:r>
      <w:r>
        <w:rPr>
          <w:sz w:val="22"/>
          <w:szCs w:val="22"/>
        </w:rPr>
        <w:t xml:space="preserve">Though he goeth on his way weeping that beareth the measure of seed, he shall come home with joy, bearing his sheaves.</w:t>
      </w:r>
    </w:p>
    <w:p>
      <w:pPr>
        <w:pStyle w:val="Heading2"/>
      </w:pPr>
      <w:r>
        <w:t xml:space="preserve">Commentary on Psalm 126</w:t>
      </w:r>
    </w:p>
    <w:p>
      <w:pPr>
        <w:pStyle w:val="Heading3"/>
      </w:pPr>
      <w:r>
        <w:t xml:space="preserve">Historical Background</w:t>
      </w:r>
    </w:p>
    <w:p>
      <w:pPr>
        <w:spacing w:after="200" w:line="300"/>
        <w:jc w:val="both"/>
      </w:pPr>
      <w:r>
        <w:rPr>
          <w:sz w:val="22"/>
          <w:szCs w:val="22"/>
        </w:rPr>
        <w:t xml:space="preserve">Psalm 126 celebrates the exiles' own restoration, an experience so remarkable it seemed dreamlike even to those who lived it, before its own closing agricultural image, sowing accomplished through tears yet certain to yield joyful harvest, provides this volume with one of the Psalter's most beloved single statements of hope sustained through present difficulty toward assured future reward.</w:t>
      </w:r>
      <w:r>
        <w:rPr>
          <w:rStyle w:val="FootnoteReference"/>
        </w:rPr>
        <w:footnoteReference w:id="890"/>
      </w:r>
    </w:p>
    <w:p>
      <w:pPr>
        <w:pStyle w:val="Heading3"/>
      </w:pPr>
      <w:r>
        <w:t xml:space="preserve">Commentary from an Ebionite Perspective</w:t>
      </w:r>
    </w:p>
    <w:p>
      <w:pPr>
        <w:spacing w:after="200" w:line="300"/>
        <w:jc w:val="both"/>
      </w:pPr>
      <w:r>
        <w:rPr>
          <w:sz w:val="22"/>
          <w:szCs w:val="22"/>
        </w:rPr>
        <w:t xml:space="preserve">This psalm's image of sowing in tears yet reaping in joy reinforces this commentary's sustained insistence throughout this entire volume that present sacrifice and genuine grief, faithfully sustained, yield certain future joy rather than remaining permanently unresolved.</w:t>
      </w:r>
    </w:p>
    <w:p>
      <w:pPr>
        <w:pStyle w:val="Heading2"/>
      </w:pPr>
      <w:r>
        <w:t xml:space="preserve">Psalm 127 (except the LORD build the house)</w:t>
      </w:r>
    </w:p>
    <w:p>
      <w:pPr>
        <w:spacing w:after="200" w:line="300"/>
        <w:jc w:val="both"/>
      </w:pPr>
      <w:r>
        <w:rPr>
          <w:b/>
          <w:bCs/>
          <w:color w:val="5B4424"/>
          <w:sz w:val="16"/>
          <w:szCs w:val="16"/>
          <w:vertAlign w:val="superscript"/>
        </w:rPr>
        <w:t xml:space="preserve">1 </w:t>
      </w:r>
      <w:r>
        <w:rPr>
          <w:sz w:val="22"/>
          <w:szCs w:val="22"/>
        </w:rPr>
        <w:t xml:space="preserve">Except the LORD build the house, they labour in vain that build it; except the LORD keep the city, the watchman waketh but in vain.</w:t>
      </w:r>
    </w:p>
    <w:p>
      <w:pPr>
        <w:spacing w:after="200" w:line="300"/>
        <w:jc w:val="both"/>
      </w:pPr>
      <w:r>
        <w:rPr>
          <w:b/>
          <w:bCs/>
          <w:color w:val="5B4424"/>
          <w:sz w:val="16"/>
          <w:szCs w:val="16"/>
          <w:vertAlign w:val="superscript"/>
        </w:rPr>
        <w:t xml:space="preserve">2 </w:t>
      </w:r>
      <w:r>
        <w:rPr>
          <w:sz w:val="22"/>
          <w:szCs w:val="22"/>
        </w:rPr>
        <w:t xml:space="preserve">It is vain for you that ye rise up early, and sit up late, ye that eat the bread of toil; so He giveth unto His beloved in sleep.</w:t>
      </w:r>
    </w:p>
    <w:p>
      <w:pPr>
        <w:spacing w:after="200" w:line="300"/>
        <w:jc w:val="both"/>
      </w:pPr>
      <w:r>
        <w:rPr>
          <w:b/>
          <w:bCs/>
          <w:color w:val="5B4424"/>
          <w:sz w:val="16"/>
          <w:szCs w:val="16"/>
          <w:vertAlign w:val="superscript"/>
        </w:rPr>
        <w:t xml:space="preserve">3 </w:t>
      </w:r>
      <w:r>
        <w:rPr>
          <w:sz w:val="22"/>
          <w:szCs w:val="22"/>
        </w:rPr>
        <w:t xml:space="preserve">Lo, children are a heritage of the LORD; the fruit of the womb is a reward.</w:t>
      </w:r>
    </w:p>
    <w:p>
      <w:pPr>
        <w:pStyle w:val="Heading2"/>
      </w:pPr>
      <w:r>
        <w:t xml:space="preserve">Commentary on Psalm 127</w:t>
      </w:r>
    </w:p>
    <w:p>
      <w:pPr>
        <w:pStyle w:val="Heading3"/>
      </w:pPr>
      <w:r>
        <w:t xml:space="preserve">Historical Background</w:t>
      </w:r>
    </w:p>
    <w:p>
      <w:pPr>
        <w:spacing w:after="200" w:line="300"/>
        <w:jc w:val="both"/>
      </w:pPr>
      <w:r>
        <w:rPr>
          <w:sz w:val="22"/>
          <w:szCs w:val="22"/>
        </w:rPr>
        <w:t xml:space="preserve">Psalm 127, attributed to Solomon, presents concise wisdom regarding human labor's own genuine dependence upon divine blessing, its own celebrated opening declaration confirming that even the most diligent human effort, building or guarding, ultimately succeeds only through God's own sustaining action rather than through unaided human industry alone.</w:t>
      </w:r>
      <w:r>
        <w:rPr>
          <w:rStyle w:val="FootnoteReference"/>
        </w:rPr>
        <w:footnoteReference w:id="891"/>
      </w:r>
    </w:p>
    <w:p>
      <w:pPr>
        <w:pStyle w:val="Heading3"/>
      </w:pPr>
      <w:r>
        <w:t xml:space="preserve">Jewish Cultural Context</w:t>
      </w:r>
    </w:p>
    <w:p>
      <w:pPr>
        <w:spacing w:after="200" w:line="300"/>
        <w:jc w:val="both"/>
      </w:pPr>
      <w:r>
        <w:rPr>
          <w:sz w:val="22"/>
          <w:szCs w:val="22"/>
        </w:rPr>
        <w:t xml:space="preserve">This psalm's designation of children as ‘a heritage of the LORD’ and ‘a reward’ (127:3) became, for later tradition, an important foundation for regarding children as genuine divine gift rather than merely private family achievement or possession.</w:t>
      </w:r>
    </w:p>
    <w:p>
      <w:pPr>
        <w:pStyle w:val="Heading3"/>
      </w:pPr>
      <w:r>
        <w:t xml:space="preserve">Commentary from an Ebionite Perspective</w:t>
      </w:r>
    </w:p>
    <w:p>
      <w:pPr>
        <w:spacing w:after="200" w:line="300"/>
        <w:jc w:val="both"/>
      </w:pPr>
      <w:r>
        <w:rPr>
          <w:sz w:val="22"/>
          <w:szCs w:val="22"/>
        </w:rPr>
        <w:t xml:space="preserve">This psalm's insistence that labor without divine blessing remains ultimately ‘vain’ reinforces this commentary's sustained insistence throughout this entire volume that genuine human effort requires divine partnership rather than functioning as an independent, self-sufficient achievement, a pattern this volume has traced consistently throughout its entire commentary on legitimate human labor and divine provision.</w:t>
      </w:r>
    </w:p>
    <w:p>
      <w:pPr>
        <w:pStyle w:val="Heading2"/>
      </w:pPr>
      <w:r>
        <w:t xml:space="preserve">Psalm 128 (happy is every one that feareth the LORD)</w:t>
      </w:r>
    </w:p>
    <w:p>
      <w:pPr>
        <w:spacing w:after="200" w:line="300"/>
        <w:jc w:val="both"/>
      </w:pPr>
      <w:r>
        <w:rPr>
          <w:b/>
          <w:bCs/>
          <w:color w:val="5B4424"/>
          <w:sz w:val="16"/>
          <w:szCs w:val="16"/>
          <w:vertAlign w:val="superscript"/>
        </w:rPr>
        <w:t xml:space="preserve">1 </w:t>
      </w:r>
      <w:r>
        <w:rPr>
          <w:sz w:val="22"/>
          <w:szCs w:val="22"/>
        </w:rPr>
        <w:t xml:space="preserve">Happy is every one that feareth the LORD, that walketh in His ways.</w:t>
      </w:r>
    </w:p>
    <w:p>
      <w:pPr>
        <w:spacing w:after="200" w:line="300"/>
        <w:jc w:val="both"/>
      </w:pPr>
      <w:r>
        <w:rPr>
          <w:b/>
          <w:bCs/>
          <w:color w:val="5B4424"/>
          <w:sz w:val="16"/>
          <w:szCs w:val="16"/>
          <w:vertAlign w:val="superscript"/>
        </w:rPr>
        <w:t xml:space="preserve">3 </w:t>
      </w:r>
      <w:r>
        <w:rPr>
          <w:sz w:val="22"/>
          <w:szCs w:val="22"/>
        </w:rPr>
        <w:t xml:space="preserve">Thy wife shall be as a fruitful vine, in the innermost parts of thy house; thy children like olive plants, round about thy table.</w:t>
      </w:r>
    </w:p>
    <w:p>
      <w:pPr>
        <w:spacing w:after="200" w:line="300"/>
        <w:jc w:val="both"/>
      </w:pPr>
      <w:r>
        <w:rPr>
          <w:b/>
          <w:bCs/>
          <w:color w:val="5B4424"/>
          <w:sz w:val="16"/>
          <w:szCs w:val="16"/>
          <w:vertAlign w:val="superscript"/>
        </w:rPr>
        <w:t xml:space="preserve">5 </w:t>
      </w:r>
      <w:r>
        <w:rPr>
          <w:sz w:val="22"/>
          <w:szCs w:val="22"/>
        </w:rPr>
        <w:t xml:space="preserve">The LORD bless thee out of Zion; and see thou the good of Jerusalem all the days of thy life…</w:t>
      </w:r>
    </w:p>
    <w:p>
      <w:pPr>
        <w:pStyle w:val="Heading2"/>
      </w:pPr>
      <w:r>
        <w:t xml:space="preserve">Commentary on Psalm 128</w:t>
      </w:r>
    </w:p>
    <w:p>
      <w:pPr>
        <w:pStyle w:val="Heading3"/>
      </w:pPr>
      <w:r>
        <w:t xml:space="preserve">Historical Background</w:t>
      </w:r>
    </w:p>
    <w:p>
      <w:pPr>
        <w:spacing w:after="200" w:line="300"/>
        <w:jc w:val="both"/>
      </w:pPr>
      <w:r>
        <w:rPr>
          <w:sz w:val="22"/>
          <w:szCs w:val="22"/>
        </w:rPr>
        <w:t xml:space="preserve">Psalm 128 presents a wisdom-tradition blessing on the God-fearing household, its own domestic imagery, fruitful vine and olive plants surrounding the family table, directly complementing Psalm 127's comparable teaching regarding labor and children as divine gift.</w:t>
      </w:r>
    </w:p>
    <w:p>
      <w:pPr>
        <w:pStyle w:val="Heading3"/>
      </w:pPr>
      <w:r>
        <w:t xml:space="preserve">Commentary from an Ebionite Perspective</w:t>
      </w:r>
    </w:p>
    <w:p>
      <w:pPr>
        <w:spacing w:after="200" w:line="300"/>
        <w:jc w:val="both"/>
      </w:pPr>
      <w:r>
        <w:rPr>
          <w:sz w:val="22"/>
          <w:szCs w:val="22"/>
        </w:rPr>
        <w:t xml:space="preserve">This psalm's blessing extended specifically to ‘every one that feareth the LORD’ reinforces this commentary's sustained insistence throughout this entire volume that genuine household flourishing flows from, rather than substitutes for, authentic reverence toward God.</w:t>
      </w:r>
    </w:p>
    <w:p>
      <w:pPr>
        <w:pStyle w:val="Heading2"/>
      </w:pPr>
      <w:r>
        <w:t xml:space="preserve">Psalm 129 (afflicted from my youth)</w:t>
      </w:r>
    </w:p>
    <w:p>
      <w:pPr>
        <w:spacing w:after="200" w:line="300"/>
        <w:jc w:val="both"/>
      </w:pPr>
      <w:r>
        <w:rPr>
          <w:b/>
          <w:bCs/>
          <w:color w:val="5B4424"/>
          <w:sz w:val="16"/>
          <w:szCs w:val="16"/>
          <w:vertAlign w:val="superscript"/>
        </w:rPr>
        <w:t xml:space="preserve">1 </w:t>
      </w:r>
      <w:r>
        <w:rPr>
          <w:sz w:val="22"/>
          <w:szCs w:val="22"/>
        </w:rPr>
        <w:t xml:space="preserve">Many a time have they afflicted me from my youth up, let Israel now say…</w:t>
      </w:r>
    </w:p>
    <w:p>
      <w:pPr>
        <w:spacing w:after="200" w:line="300"/>
        <w:jc w:val="both"/>
      </w:pPr>
      <w:r>
        <w:rPr>
          <w:b/>
          <w:bCs/>
          <w:color w:val="5B4424"/>
          <w:sz w:val="16"/>
          <w:szCs w:val="16"/>
          <w:vertAlign w:val="superscript"/>
        </w:rPr>
        <w:t xml:space="preserve">2 </w:t>
      </w:r>
      <w:r>
        <w:rPr>
          <w:sz w:val="22"/>
          <w:szCs w:val="22"/>
        </w:rPr>
        <w:t xml:space="preserve">Many a time have they afflicted me from my youth up; yet they have not prevailed against me.</w:t>
      </w:r>
    </w:p>
    <w:p>
      <w:pPr>
        <w:spacing w:after="200" w:line="300"/>
        <w:jc w:val="both"/>
      </w:pPr>
      <w:r>
        <w:rPr>
          <w:b/>
          <w:bCs/>
          <w:color w:val="5B4424"/>
          <w:sz w:val="16"/>
          <w:szCs w:val="16"/>
          <w:vertAlign w:val="superscript"/>
        </w:rPr>
        <w:t xml:space="preserve">4 </w:t>
      </w:r>
      <w:r>
        <w:rPr>
          <w:sz w:val="22"/>
          <w:szCs w:val="22"/>
        </w:rPr>
        <w:t xml:space="preserve">The LORD is righteous; He hath cut asunder the cords of the wicked.</w:t>
      </w:r>
    </w:p>
    <w:p>
      <w:pPr>
        <w:pStyle w:val="Heading2"/>
      </w:pPr>
      <w:r>
        <w:t xml:space="preserve">Commentary on Psalm 129</w:t>
      </w:r>
    </w:p>
    <w:p>
      <w:pPr>
        <w:pStyle w:val="Heading3"/>
      </w:pPr>
      <w:r>
        <w:t xml:space="preserve">Historical Background</w:t>
      </w:r>
    </w:p>
    <w:p>
      <w:pPr>
        <w:spacing w:after="200" w:line="300"/>
        <w:jc w:val="both"/>
      </w:pPr>
      <w:r>
        <w:rPr>
          <w:sz w:val="22"/>
          <w:szCs w:val="22"/>
        </w:rPr>
        <w:t xml:space="preserve">Psalm 129 presents Israel's own testimony to persistent affliction across its entire national history, met by confident affirmation that such affliction, however repeated and severe, has 'not prevailed,' this psalm's own historical retrospective providing a fitting pilgrimage reflection on covenant history's own sustained endurance despite repeated hardship.</w:t>
      </w:r>
      <w:r>
        <w:rPr>
          <w:rStyle w:val="FootnoteReference"/>
        </w:rPr>
        <w:footnoteReference w:id="892"/>
      </w:r>
    </w:p>
    <w:p>
      <w:pPr>
        <w:pStyle w:val="Heading3"/>
      </w:pPr>
      <w:r>
        <w:t xml:space="preserve">Commentary from an Ebionite Perspective</w:t>
      </w:r>
    </w:p>
    <w:p>
      <w:pPr>
        <w:spacing w:after="200" w:line="300"/>
        <w:jc w:val="both"/>
      </w:pPr>
      <w:r>
        <w:rPr>
          <w:sz w:val="22"/>
          <w:szCs w:val="22"/>
        </w:rPr>
        <w:t xml:space="preserve">This psalm's testimony that persistent affliction has ‘not prevailed’ against Israel reinforces this commentary's sustained insistence throughout this entire volume that covenant endurance through repeated hardship itself testifies to God's own sustaining faithfulness across the whole sweep of covenant history.</w:t>
      </w:r>
    </w:p>
    <w:p>
      <w:pPr>
        <w:pStyle w:val="Heading2"/>
      </w:pPr>
      <w:r>
        <w:t xml:space="preserve">Psalm 130 (out of the depths)</w:t>
      </w:r>
    </w:p>
    <w:p>
      <w:pPr>
        <w:spacing w:after="200" w:line="300"/>
        <w:jc w:val="both"/>
      </w:pPr>
      <w:r>
        <w:rPr>
          <w:b/>
          <w:bCs/>
          <w:color w:val="5B4424"/>
          <w:sz w:val="16"/>
          <w:szCs w:val="16"/>
          <w:vertAlign w:val="superscript"/>
        </w:rPr>
        <w:t xml:space="preserve">1 </w:t>
      </w:r>
      <w:r>
        <w:rPr>
          <w:sz w:val="22"/>
          <w:szCs w:val="22"/>
        </w:rPr>
        <w:t xml:space="preserve">Out of the depths have I called Thee, O LORD.</w:t>
      </w:r>
    </w:p>
    <w:p>
      <w:pPr>
        <w:spacing w:after="200" w:line="300"/>
        <w:jc w:val="both"/>
      </w:pPr>
      <w:r>
        <w:rPr>
          <w:b/>
          <w:bCs/>
          <w:color w:val="5B4424"/>
          <w:sz w:val="16"/>
          <w:szCs w:val="16"/>
          <w:vertAlign w:val="superscript"/>
        </w:rPr>
        <w:t xml:space="preserve">2 </w:t>
      </w:r>
      <w:r>
        <w:rPr>
          <w:sz w:val="22"/>
          <w:szCs w:val="22"/>
        </w:rPr>
        <w:t xml:space="preserve">Lord, hearken unto my voice; let Thine ears be attentive to the voice of my supplications.</w:t>
      </w:r>
    </w:p>
    <w:p>
      <w:pPr>
        <w:spacing w:after="200" w:line="300"/>
        <w:jc w:val="both"/>
      </w:pPr>
      <w:r>
        <w:rPr>
          <w:b/>
          <w:bCs/>
          <w:color w:val="5B4424"/>
          <w:sz w:val="16"/>
          <w:szCs w:val="16"/>
          <w:vertAlign w:val="superscript"/>
        </w:rPr>
        <w:t xml:space="preserve">3 </w:t>
      </w:r>
      <w:r>
        <w:rPr>
          <w:sz w:val="22"/>
          <w:szCs w:val="22"/>
        </w:rPr>
        <w:t xml:space="preserve">If Thou, LORD, shouldest mark iniquities, O Lord, who could stand?</w:t>
      </w:r>
    </w:p>
    <w:p>
      <w:pPr>
        <w:spacing w:after="200" w:line="300"/>
        <w:jc w:val="both"/>
      </w:pPr>
      <w:r>
        <w:rPr>
          <w:b/>
          <w:bCs/>
          <w:color w:val="5B4424"/>
          <w:sz w:val="16"/>
          <w:szCs w:val="16"/>
          <w:vertAlign w:val="superscript"/>
        </w:rPr>
        <w:t xml:space="preserve">4 </w:t>
      </w:r>
      <w:r>
        <w:rPr>
          <w:sz w:val="22"/>
          <w:szCs w:val="22"/>
        </w:rPr>
        <w:t xml:space="preserve">For with Thee there is forgiveness, that Thou mayest be feared.</w:t>
      </w:r>
    </w:p>
    <w:p>
      <w:pPr>
        <w:spacing w:after="200" w:line="300"/>
        <w:jc w:val="both"/>
      </w:pPr>
      <w:r>
        <w:rPr>
          <w:b/>
          <w:bCs/>
          <w:color w:val="5B4424"/>
          <w:sz w:val="16"/>
          <w:szCs w:val="16"/>
          <w:vertAlign w:val="superscript"/>
        </w:rPr>
        <w:t xml:space="preserve">5 </w:t>
      </w:r>
      <w:r>
        <w:rPr>
          <w:sz w:val="22"/>
          <w:szCs w:val="22"/>
        </w:rPr>
        <w:t xml:space="preserve">I wait for the LORD, my soul doth wait, and in His word do I hope.</w:t>
      </w:r>
    </w:p>
    <w:p>
      <w:pPr>
        <w:spacing w:after="200" w:line="300"/>
        <w:jc w:val="both"/>
      </w:pPr>
      <w:r>
        <w:rPr>
          <w:b/>
          <w:bCs/>
          <w:color w:val="5B4424"/>
          <w:sz w:val="16"/>
          <w:szCs w:val="16"/>
          <w:vertAlign w:val="superscript"/>
        </w:rPr>
        <w:t xml:space="preserve">6 </w:t>
      </w:r>
      <w:r>
        <w:rPr>
          <w:sz w:val="22"/>
          <w:szCs w:val="22"/>
        </w:rPr>
        <w:t xml:space="preserve">My soul waiteth for the Lord, more than watchmen for the morning…</w:t>
      </w:r>
    </w:p>
    <w:p>
      <w:pPr>
        <w:spacing w:after="200" w:line="300"/>
        <w:jc w:val="both"/>
      </w:pPr>
      <w:r>
        <w:rPr>
          <w:b/>
          <w:bCs/>
          <w:color w:val="5B4424"/>
          <w:sz w:val="16"/>
          <w:szCs w:val="16"/>
          <w:vertAlign w:val="superscript"/>
        </w:rPr>
        <w:t xml:space="preserve">7 </w:t>
      </w:r>
      <w:r>
        <w:rPr>
          <w:sz w:val="22"/>
          <w:szCs w:val="22"/>
        </w:rPr>
        <w:t xml:space="preserve">O Israel, hope in the LORD; for with the LORD there is mercy, and with Him is plenteous redemption.</w:t>
      </w:r>
    </w:p>
    <w:p>
      <w:pPr>
        <w:pStyle w:val="Heading2"/>
      </w:pPr>
      <w:r>
        <w:t xml:space="preserve">Commentary on Psalm 130</w:t>
      </w:r>
    </w:p>
    <w:p>
      <w:pPr>
        <w:pStyle w:val="Heading3"/>
      </w:pPr>
      <w:r>
        <w:t xml:space="preserve">Historical Background</w:t>
      </w:r>
    </w:p>
    <w:p>
      <w:pPr>
        <w:spacing w:after="200" w:line="300"/>
        <w:jc w:val="both"/>
      </w:pPr>
      <w:r>
        <w:rPr>
          <w:sz w:val="22"/>
          <w:szCs w:val="22"/>
        </w:rPr>
        <w:t xml:space="preserve">Psalm 130, the sixth of the traditional seven penitential psalms already discussed at length throughout this volume's commentary on Psalms 6, 32, 38, and 51, presents one of Scripture's most concise, complete statements of penitential hope, crying out 'from the depths' before its own celebrated declaration, 'with Thee there is forgiveness,' resolving into patient, sustained waiting compared to a watchman's own eager anticipation of dawn.</w:t>
      </w:r>
      <w:r>
        <w:rPr>
          <w:rStyle w:val="FootnoteReference"/>
        </w:rPr>
        <w:footnoteReference w:id="893"/>
      </w:r>
    </w:p>
    <w:p>
      <w:pPr>
        <w:pStyle w:val="Heading3"/>
      </w:pPr>
      <w:r>
        <w:t xml:space="preserve">Jewish Cultural Context</w:t>
      </w:r>
    </w:p>
    <w:p>
      <w:pPr>
        <w:spacing w:after="200" w:line="300"/>
        <w:jc w:val="both"/>
      </w:pPr>
      <w:r>
        <w:rPr>
          <w:sz w:val="22"/>
          <w:szCs w:val="22"/>
        </w:rPr>
        <w:t xml:space="preserve">This psalm's rhetorical question, 'if Thou, LORD, shouldest mark iniquities, O Lord, who could stand?' (130:3), became, for later tradition, an important acknowledgment that no one, examined strictly according to accumulated sin alone, could withstand divine scrutiny, forgiveness itself, rather than human merit, providing the only possible ground for standing before God.</w:t>
      </w:r>
      <w:r>
        <w:rPr>
          <w:rStyle w:val="FootnoteReference"/>
        </w:rPr>
        <w:footnoteReference w:id="894"/>
      </w:r>
    </w:p>
    <w:p>
      <w:pPr>
        <w:pStyle w:val="Heading3"/>
      </w:pPr>
      <w:r>
        <w:t xml:space="preserve">Hebrew Word Studies</w:t>
      </w:r>
    </w:p>
    <w:p>
      <w:pPr>
        <w:spacing w:after="200" w:line="300"/>
        <w:jc w:val="both"/>
      </w:pPr>
      <w:r>
        <w:rPr>
          <w:sz w:val="22"/>
          <w:szCs w:val="22"/>
        </w:rPr>
        <w:t xml:space="preserve">The image of waiting ‘more than watchmen for the morning’ (130:6), repeated for emphasis, presents waiting's own most eager, expectant form, a night watchman's own intense longing for dawn's arrival, this psalm's own patient hope thus combining genuine present darkness with confident, active anticipation of certain relief.</w:t>
      </w:r>
    </w:p>
    <w:p>
      <w:pPr>
        <w:pStyle w:val="Heading3"/>
      </w:pPr>
      <w:r>
        <w:t xml:space="preserve">Connections to the Hebrew Bible</w:t>
      </w:r>
    </w:p>
    <w:p>
      <w:pPr>
        <w:spacing w:after="200" w:line="300"/>
        <w:jc w:val="both"/>
      </w:pPr>
      <w:r>
        <w:rPr>
          <w:sz w:val="22"/>
          <w:szCs w:val="22"/>
        </w:rPr>
        <w:t xml:space="preserve">This psalm's declaration that forgiveness exists specifically ‘that Thou mayest be feared’ (130:4) presents an important, often overlooked connection between divine mercy and appropriate reverence, forgiveness itself, rather than undermining proper fear of God, providing forgiveness's own additional, distinct ground for reverent awe.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concise, complete movement, from the depths of acknowledged sin through confident hope in forgiveness to patient, watchful waiting, provides this volume with one of Scripture's most efficient single models for authentic penitential prayer; this commentary holds that this psalm's own closing extension of personal hope to the entire nation, 'O Israel, hope in the LORD,' confirms individual penitential experience as properly serving the wider community's own shared hope rather than remaining a private, isolated transaction.</w:t>
      </w:r>
      <w:r>
        <w:rPr>
          <w:rStyle w:val="FootnoteReference"/>
        </w:rPr>
        <w:footnoteReference w:id="895"/>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model of penitential hope provides essential background for understanding this volume's own selected New Covenant texts' comparable, sustained teaching regarding confession and forgiveness.</w:t>
      </w:r>
    </w:p>
    <w:p>
      <w:pPr>
        <w:pStyle w:val="Heading2"/>
      </w:pPr>
      <w:r>
        <w:t xml:space="preserve">Psalm 131 (like a weaned child)</w:t>
      </w:r>
    </w:p>
    <w:p>
      <w:pPr>
        <w:spacing w:after="200" w:line="300"/>
        <w:jc w:val="both"/>
      </w:pPr>
      <w:r>
        <w:rPr>
          <w:b/>
          <w:bCs/>
          <w:color w:val="5B4424"/>
          <w:sz w:val="16"/>
          <w:szCs w:val="16"/>
          <w:vertAlign w:val="superscript"/>
        </w:rPr>
        <w:t xml:space="preserve">1 </w:t>
      </w:r>
      <w:r>
        <w:rPr>
          <w:sz w:val="22"/>
          <w:szCs w:val="22"/>
        </w:rPr>
        <w:t xml:space="preserve">LORD, my heart is not haughty, nor mine eyes lofty; neither do I exercise myself in things too great, or in things too wonderful for me.</w:t>
      </w:r>
    </w:p>
    <w:p>
      <w:pPr>
        <w:spacing w:after="200" w:line="300"/>
        <w:jc w:val="both"/>
      </w:pPr>
      <w:r>
        <w:rPr>
          <w:b/>
          <w:bCs/>
          <w:color w:val="5B4424"/>
          <w:sz w:val="16"/>
          <w:szCs w:val="16"/>
          <w:vertAlign w:val="superscript"/>
        </w:rPr>
        <w:t xml:space="preserve">2 </w:t>
      </w:r>
      <w:r>
        <w:rPr>
          <w:sz w:val="22"/>
          <w:szCs w:val="22"/>
        </w:rPr>
        <w:t xml:space="preserve">Surely I have stilled and quieted my soul; like a weaned child with his mother, my soul is with me like a weaned child.</w:t>
      </w:r>
    </w:p>
    <w:p>
      <w:pPr>
        <w:pStyle w:val="Heading2"/>
      </w:pPr>
      <w:r>
        <w:t xml:space="preserve">Commentary on Psalm 131</w:t>
      </w:r>
    </w:p>
    <w:p>
      <w:pPr>
        <w:pStyle w:val="Heading3"/>
      </w:pPr>
      <w:r>
        <w:t xml:space="preserve">Historical Background</w:t>
      </w:r>
    </w:p>
    <w:p>
      <w:pPr>
        <w:spacing w:after="200" w:line="300"/>
        <w:jc w:val="both"/>
      </w:pPr>
      <w:r>
        <w:rPr>
          <w:sz w:val="22"/>
          <w:szCs w:val="22"/>
        </w:rPr>
        <w:t xml:space="preserve">Psalm 131 presents one of the Psalter's briefest yet most complete statements of settled humility, its own image of a weaned child, content simply to rest near its mother without demanding nursing, providing this volume with a uniquely tender picture of mature, undemanding trust that has moved beyond anxious need toward simple, restful presence.</w:t>
      </w:r>
      <w:r>
        <w:rPr>
          <w:rStyle w:val="FootnoteReference"/>
        </w:rPr>
        <w:footnoteReference w:id="896"/>
      </w:r>
    </w:p>
    <w:p>
      <w:pPr>
        <w:pStyle w:val="Heading3"/>
      </w:pPr>
      <w:r>
        <w:t xml:space="preserve">Commentary from an Ebionite Perspective</w:t>
      </w:r>
    </w:p>
    <w:p>
      <w:pPr>
        <w:spacing w:after="200" w:line="300"/>
        <w:jc w:val="both"/>
      </w:pPr>
      <w:r>
        <w:rPr>
          <w:sz w:val="22"/>
          <w:szCs w:val="22"/>
        </w:rPr>
        <w:t xml:space="preserve">This psalm's image of a weaned child's own settled contentment reinforces this commentary's sustained insistence throughout this entire volume that mature covenant trust moves beyond anxious demand toward simple, restful confidence in God's own presence, contentment itself rather than any particular requested outcome.</w:t>
      </w:r>
    </w:p>
    <w:p>
      <w:pPr>
        <w:pStyle w:val="Heading2"/>
      </w:pPr>
      <w:r>
        <w:t xml:space="preserve">Psalm 132 (David's oath, and the Ark)</w:t>
      </w:r>
    </w:p>
    <w:p>
      <w:pPr>
        <w:spacing w:after="200" w:line="300"/>
        <w:jc w:val="both"/>
      </w:pPr>
      <w:r>
        <w:rPr>
          <w:b/>
          <w:bCs/>
          <w:color w:val="5B4424"/>
          <w:sz w:val="16"/>
          <w:szCs w:val="16"/>
          <w:vertAlign w:val="superscript"/>
        </w:rPr>
        <w:t xml:space="preserve">1 </w:t>
      </w:r>
      <w:r>
        <w:rPr>
          <w:sz w:val="22"/>
          <w:szCs w:val="22"/>
        </w:rPr>
        <w:t xml:space="preserve">LORD, remember unto David all his affliction; how he swore unto the LORD, and vowed unto the Mighty One of Jacob…</w:t>
      </w:r>
    </w:p>
    <w:p>
      <w:pPr>
        <w:spacing w:after="200" w:line="300"/>
        <w:jc w:val="both"/>
      </w:pPr>
      <w:r>
        <w:rPr>
          <w:b/>
          <w:bCs/>
          <w:color w:val="5B4424"/>
          <w:sz w:val="16"/>
          <w:szCs w:val="16"/>
          <w:vertAlign w:val="superscript"/>
        </w:rPr>
        <w:t xml:space="preserve">8 </w:t>
      </w:r>
      <w:r>
        <w:rPr>
          <w:sz w:val="22"/>
          <w:szCs w:val="22"/>
        </w:rPr>
        <w:t xml:space="preserve">Arise, O LORD, unto Thy resting-place; Thou, and the ark of Thy strength.</w:t>
      </w:r>
    </w:p>
    <w:p>
      <w:pPr>
        <w:spacing w:after="200" w:line="300"/>
        <w:jc w:val="both"/>
      </w:pPr>
      <w:r>
        <w:rPr>
          <w:b/>
          <w:bCs/>
          <w:color w:val="5B4424"/>
          <w:sz w:val="16"/>
          <w:szCs w:val="16"/>
          <w:vertAlign w:val="superscript"/>
        </w:rPr>
        <w:t xml:space="preserve">11 </w:t>
      </w:r>
      <w:r>
        <w:rPr>
          <w:sz w:val="22"/>
          <w:szCs w:val="22"/>
        </w:rPr>
        <w:t xml:space="preserve">The LORD hath sworn unto David in truth; He will not turn back from it: ‘Of the fruit of thy body will I set upon thy throne.’</w:t>
      </w:r>
    </w:p>
    <w:p>
      <w:pPr>
        <w:spacing w:after="200" w:line="300"/>
        <w:jc w:val="both"/>
      </w:pPr>
      <w:r>
        <w:rPr>
          <w:b/>
          <w:bCs/>
          <w:color w:val="5B4424"/>
          <w:sz w:val="16"/>
          <w:szCs w:val="16"/>
          <w:vertAlign w:val="superscript"/>
        </w:rPr>
        <w:t xml:space="preserve">12 </w:t>
      </w:r>
      <w:r>
        <w:rPr>
          <w:sz w:val="22"/>
          <w:szCs w:val="22"/>
        </w:rPr>
        <w:t xml:space="preserve">‘If thy children keep My covenant and My testimony that I shall teach them, their children also shall sit upon thy throne for evermore.’</w:t>
      </w:r>
    </w:p>
    <w:p>
      <w:pPr>
        <w:spacing w:after="200" w:line="300"/>
        <w:jc w:val="both"/>
      </w:pPr>
      <w:r>
        <w:rPr>
          <w:b/>
          <w:bCs/>
          <w:color w:val="5B4424"/>
          <w:sz w:val="16"/>
          <w:szCs w:val="16"/>
          <w:vertAlign w:val="superscript"/>
        </w:rPr>
        <w:t xml:space="preserve">13 </w:t>
      </w:r>
      <w:r>
        <w:rPr>
          <w:sz w:val="22"/>
          <w:szCs w:val="22"/>
        </w:rPr>
        <w:t xml:space="preserve">For the LORD hath chosen Zion; He hath desired it for His habitation.</w:t>
      </w:r>
    </w:p>
    <w:p>
      <w:pPr>
        <w:spacing w:after="200" w:line="300"/>
        <w:jc w:val="both"/>
      </w:pPr>
      <w:r>
        <w:rPr>
          <w:b/>
          <w:bCs/>
          <w:color w:val="5B4424"/>
          <w:sz w:val="16"/>
          <w:szCs w:val="16"/>
          <w:vertAlign w:val="superscript"/>
        </w:rPr>
        <w:t xml:space="preserve">17 </w:t>
      </w:r>
      <w:r>
        <w:rPr>
          <w:sz w:val="22"/>
          <w:szCs w:val="22"/>
        </w:rPr>
        <w:t xml:space="preserve">There will I make a horn to shoot up unto David; there have I ordered a lamp for Mine anointed.</w:t>
      </w:r>
    </w:p>
    <w:p>
      <w:pPr>
        <w:spacing w:after="200" w:line="300"/>
        <w:jc w:val="both"/>
      </w:pPr>
      <w:r>
        <w:rPr>
          <w:b/>
          <w:bCs/>
          <w:color w:val="5B4424"/>
          <w:sz w:val="16"/>
          <w:szCs w:val="16"/>
          <w:vertAlign w:val="superscript"/>
        </w:rPr>
        <w:t xml:space="preserve">18 </w:t>
      </w:r>
      <w:r>
        <w:rPr>
          <w:sz w:val="22"/>
          <w:szCs w:val="22"/>
        </w:rPr>
        <w:t xml:space="preserve">His enemies will I clothe with shame; but upon himself shall his crown shine.</w:t>
      </w:r>
    </w:p>
    <w:p>
      <w:pPr>
        <w:pStyle w:val="Heading2"/>
      </w:pPr>
      <w:r>
        <w:t xml:space="preserve">Commentary on Psalm 132</w:t>
      </w:r>
    </w:p>
    <w:p>
      <w:pPr>
        <w:pStyle w:val="Heading3"/>
      </w:pPr>
      <w:r>
        <w:t xml:space="preserve">Historical Background</w:t>
      </w:r>
    </w:p>
    <w:p>
      <w:pPr>
        <w:spacing w:after="200" w:line="300"/>
        <w:jc w:val="both"/>
      </w:pPr>
      <w:r>
        <w:rPr>
          <w:sz w:val="22"/>
          <w:szCs w:val="22"/>
        </w:rPr>
        <w:t xml:space="preserve">Psalm 132 presents an extended royal psalm recalling David's own sworn devotion to establish a proper resting-place for the ark already discussed at exhaustive length throughout this volume's commentary on II Samuel 6–7, before its own celebrated central oracle restating the eternal Davidic covenant, this psalm's own explicit conditioning, 'if thy children keep My covenant,' importantly qualifying the otherwise unconditional promise already discussed throughout this volume's commentary on II Samuel 7.</w:t>
      </w:r>
      <w:r>
        <w:rPr>
          <w:rStyle w:val="FootnoteReference"/>
        </w:rPr>
        <w:footnoteReference w:id="897"/>
      </w:r>
    </w:p>
    <w:p>
      <w:pPr>
        <w:pStyle w:val="Heading3"/>
      </w:pPr>
      <w:r>
        <w:t xml:space="preserve">Jewish Cultural Context</w:t>
      </w:r>
    </w:p>
    <w:p>
      <w:pPr>
        <w:spacing w:after="200" w:line="300"/>
        <w:jc w:val="both"/>
      </w:pPr>
      <w:r>
        <w:rPr>
          <w:sz w:val="22"/>
          <w:szCs w:val="22"/>
        </w:rPr>
        <w:t xml:space="preserve">This psalm's image of a 'horn' made 'to shoot up unto David' (132:17) employs royal-power vocabulary already discussed at length throughout this volume's commentary on Hannah's own song in I Samuel 2:10, this psalm's own combination of horn and lamp imagery for the anointed one confirming both strength and continuity as this figure's own defining characteristics.</w:t>
      </w:r>
      <w:r>
        <w:rPr>
          <w:rStyle w:val="FootnoteReference"/>
        </w:rPr>
        <w:footnoteReference w:id="898"/>
      </w:r>
    </w:p>
    <w:p>
      <w:pPr>
        <w:pStyle w:val="Heading3"/>
      </w:pPr>
      <w:r>
        <w:t xml:space="preserve">Connections to the Hebrew Bible</w:t>
      </w:r>
    </w:p>
    <w:p>
      <w:pPr>
        <w:spacing w:after="200" w:line="300"/>
        <w:jc w:val="both"/>
      </w:pPr>
      <w:r>
        <w:rPr>
          <w:sz w:val="22"/>
          <w:szCs w:val="22"/>
        </w:rPr>
        <w:t xml:space="preserve">This psalm's explicit conditioning of continued Davidic succession upon covenant faithfulness directly continues this volume's sustained attention to the conditional dimension operating alongside the unconditional Davidic promise already traced throughout this volume's entire commentary since II Samuel 7, this psalm confirming that both dimensions, unconditional divine commitment and conditional human faithfulness, operate together rather than in simple contradiction.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careful holding-together of unconditional divine promise and conditional human faithfulness reinforces this commentary's sustained insistence throughout this entire volume that covenant permanence and genuine human responsibility operate together rather than either canceling the other, a pattern this volume has traced consistently throughout its entire commentary on the Davidic covenant's own complex, twofold character.</w:t>
      </w:r>
      <w:r>
        <w:rPr>
          <w:rStyle w:val="FootnoteReference"/>
        </w:rPr>
        <w:footnoteReference w:id="899"/>
      </w:r>
    </w:p>
    <w:p>
      <w:pPr>
        <w:pStyle w:val="Heading2"/>
      </w:pPr>
      <w:r>
        <w:t xml:space="preserve">Psalm 133 (brethren dwelling together in unity)</w:t>
      </w:r>
    </w:p>
    <w:p>
      <w:pPr>
        <w:spacing w:after="200" w:line="300"/>
        <w:jc w:val="both"/>
      </w:pPr>
      <w:r>
        <w:rPr>
          <w:b/>
          <w:bCs/>
          <w:color w:val="5B4424"/>
          <w:sz w:val="16"/>
          <w:szCs w:val="16"/>
          <w:vertAlign w:val="superscript"/>
        </w:rPr>
        <w:t xml:space="preserve">1 </w:t>
      </w:r>
      <w:r>
        <w:rPr>
          <w:sz w:val="22"/>
          <w:szCs w:val="22"/>
        </w:rPr>
        <w:t xml:space="preserve">Behold, how good and how pleasant it is for brethren to dwell together in unity!</w:t>
      </w:r>
    </w:p>
    <w:p>
      <w:pPr>
        <w:spacing w:after="200" w:line="300"/>
        <w:jc w:val="both"/>
      </w:pPr>
      <w:r>
        <w:rPr>
          <w:b/>
          <w:bCs/>
          <w:color w:val="5B4424"/>
          <w:sz w:val="16"/>
          <w:szCs w:val="16"/>
          <w:vertAlign w:val="superscript"/>
        </w:rPr>
        <w:t xml:space="preserve">3 </w:t>
      </w:r>
      <w:r>
        <w:rPr>
          <w:sz w:val="22"/>
          <w:szCs w:val="22"/>
        </w:rPr>
        <w:t xml:space="preserve">…for there the LORD commanded the blessing, even life for evermore.</w:t>
      </w:r>
    </w:p>
    <w:p>
      <w:pPr>
        <w:pStyle w:val="Heading2"/>
      </w:pPr>
      <w:r>
        <w:t xml:space="preserve">Commentary on Psalm 133</w:t>
      </w:r>
    </w:p>
    <w:p>
      <w:pPr>
        <w:pStyle w:val="Heading3"/>
      </w:pPr>
      <w:r>
        <w:t xml:space="preserve">Historical Background</w:t>
      </w:r>
    </w:p>
    <w:p>
      <w:pPr>
        <w:spacing w:after="200" w:line="300"/>
        <w:jc w:val="both"/>
      </w:pPr>
      <w:r>
        <w:rPr>
          <w:sz w:val="22"/>
          <w:szCs w:val="22"/>
        </w:rPr>
        <w:t xml:space="preserve">Psalm 133 celebrates covenant unity through the vivid images of precious oil flowing down Aaron's beard and dew descending upon Hermon, both images conveying abundant, cascading blessing flowing naturally from genuine communal harmony.</w:t>
      </w:r>
    </w:p>
    <w:p>
      <w:pPr>
        <w:pStyle w:val="Heading3"/>
      </w:pPr>
      <w:r>
        <w:t xml:space="preserve">Commentary from an Ebionite Perspective</w:t>
      </w:r>
    </w:p>
    <w:p>
      <w:pPr>
        <w:spacing w:after="200" w:line="300"/>
        <w:jc w:val="both"/>
      </w:pPr>
      <w:r>
        <w:rPr>
          <w:sz w:val="22"/>
          <w:szCs w:val="22"/>
        </w:rPr>
        <w:t xml:space="preserve">This psalm's celebration of unity as the specific location where ‘the LORD commanded the blessing’ reinforces this commentary's sustained insistence throughout this entire volume that genuine covenant community, rather than isolated individual piety alone, constitutes blessing's own proper, intended context.</w:t>
      </w:r>
    </w:p>
    <w:p>
      <w:pPr>
        <w:pStyle w:val="Heading2"/>
      </w:pPr>
      <w:r>
        <w:t xml:space="preserve">Psalm 134 (a closing blessing)</w:t>
      </w:r>
    </w:p>
    <w:p>
      <w:pPr>
        <w:spacing w:after="200" w:line="300"/>
        <w:jc w:val="both"/>
      </w:pPr>
      <w:r>
        <w:rPr>
          <w:b/>
          <w:bCs/>
          <w:color w:val="5B4424"/>
          <w:sz w:val="16"/>
          <w:szCs w:val="16"/>
          <w:vertAlign w:val="superscript"/>
        </w:rPr>
        <w:t xml:space="preserve">1 </w:t>
      </w:r>
      <w:r>
        <w:rPr>
          <w:sz w:val="22"/>
          <w:szCs w:val="22"/>
        </w:rPr>
        <w:t xml:space="preserve">Behold, bless ye the LORD, all ye servants of the LORD, that stand in the house of the LORD in the night seasons.</w:t>
      </w:r>
    </w:p>
    <w:p>
      <w:pPr>
        <w:spacing w:after="200" w:line="300"/>
        <w:jc w:val="both"/>
      </w:pPr>
      <w:r>
        <w:rPr>
          <w:b/>
          <w:bCs/>
          <w:color w:val="5B4424"/>
          <w:sz w:val="16"/>
          <w:szCs w:val="16"/>
          <w:vertAlign w:val="superscript"/>
        </w:rPr>
        <w:t xml:space="preserve">3 </w:t>
      </w:r>
      <w:r>
        <w:rPr>
          <w:sz w:val="22"/>
          <w:szCs w:val="22"/>
        </w:rPr>
        <w:t xml:space="preserve">The LORD bless thee out of Zion; even He that made heaven and earth.</w:t>
      </w:r>
    </w:p>
    <w:p>
      <w:pPr>
        <w:pStyle w:val="Heading2"/>
      </w:pPr>
      <w:r>
        <w:t xml:space="preserve">Commentary on Psalm 134</w:t>
      </w:r>
    </w:p>
    <w:p>
      <w:pPr>
        <w:pStyle w:val="Heading3"/>
      </w:pPr>
      <w:r>
        <w:t xml:space="preserve">Historical Background</w:t>
      </w:r>
    </w:p>
    <w:p>
      <w:pPr>
        <w:spacing w:after="200" w:line="300"/>
        <w:jc w:val="both"/>
      </w:pPr>
      <w:r>
        <w:rPr>
          <w:sz w:val="22"/>
          <w:szCs w:val="22"/>
        </w:rPr>
        <w:t xml:space="preserve">Psalm 134 closes the Songs of Ascents with a brief antiphonal blessing, likely exchanged between departing pilgrims and the Levites remaining on night watch in the Temple, this psalm's own closing benediction providing a fitting conclusion to the entire pilgrimage collection's own sustained movement from distress through arrival to blessing.</w:t>
      </w:r>
      <w:r>
        <w:rPr>
          <w:rStyle w:val="FootnoteReference"/>
        </w:rPr>
        <w:footnoteReference w:id="900"/>
      </w:r>
    </w:p>
    <w:p>
      <w:pPr>
        <w:pStyle w:val="Heading3"/>
      </w:pPr>
      <w:r>
        <w:t xml:space="preserve">Commentary from an Ebionite Perspective</w:t>
      </w:r>
    </w:p>
    <w:p>
      <w:pPr>
        <w:spacing w:after="200" w:line="300"/>
        <w:jc w:val="both"/>
      </w:pPr>
      <w:r>
        <w:rPr>
          <w:sz w:val="22"/>
          <w:szCs w:val="22"/>
        </w:rPr>
        <w:t xml:space="preserve">With this closing blessing, the Songs of Ascents reach their own fitting conclusion, this entire collection's own sustained movement from hostile distance through pilgrimage journey to Jerusalem's own blessing reinforcing this commentary's sustained insistence throughout this entire volume that covenant life properly moves toward, rather than away from, gathered worship and communal blessing.</w:t>
      </w:r>
    </w:p>
    <w:p>
      <w:pPr>
        <w:pStyle w:val="Heading2"/>
      </w:pPr>
      <w:r>
        <w:t xml:space="preserve">Psalm 135 (praise, and idols mocked)</w:t>
      </w:r>
    </w:p>
    <w:p>
      <w:pPr>
        <w:spacing w:after="200" w:line="300"/>
        <w:jc w:val="both"/>
      </w:pPr>
      <w:r>
        <w:rPr>
          <w:b/>
          <w:bCs/>
          <w:color w:val="5B4424"/>
          <w:sz w:val="16"/>
          <w:szCs w:val="16"/>
          <w:vertAlign w:val="superscript"/>
        </w:rPr>
        <w:t xml:space="preserve">4 </w:t>
      </w:r>
      <w:r>
        <w:rPr>
          <w:sz w:val="22"/>
          <w:szCs w:val="22"/>
        </w:rPr>
        <w:t xml:space="preserve">For the LORD hath chosen Jacob unto Himself, and Israel for His own treasure.</w:t>
      </w:r>
    </w:p>
    <w:p>
      <w:pPr>
        <w:spacing w:after="200" w:line="300"/>
        <w:jc w:val="both"/>
      </w:pPr>
      <w:r>
        <w:rPr>
          <w:b/>
          <w:bCs/>
          <w:color w:val="5B4424"/>
          <w:sz w:val="16"/>
          <w:szCs w:val="16"/>
          <w:vertAlign w:val="superscript"/>
        </w:rPr>
        <w:t xml:space="preserve">15 </w:t>
      </w:r>
      <w:r>
        <w:rPr>
          <w:sz w:val="22"/>
          <w:szCs w:val="22"/>
        </w:rPr>
        <w:t xml:space="preserve">The idols of the nations are silver and gold, the work of men's hands.</w:t>
      </w:r>
    </w:p>
    <w:p>
      <w:pPr>
        <w:spacing w:after="200" w:line="300"/>
        <w:jc w:val="both"/>
      </w:pPr>
      <w:r>
        <w:rPr>
          <w:b/>
          <w:bCs/>
          <w:color w:val="5B4424"/>
          <w:sz w:val="16"/>
          <w:szCs w:val="16"/>
          <w:vertAlign w:val="superscript"/>
        </w:rPr>
        <w:t xml:space="preserve">18 </w:t>
      </w:r>
      <w:r>
        <w:rPr>
          <w:sz w:val="22"/>
          <w:szCs w:val="22"/>
        </w:rPr>
        <w:t xml:space="preserve">They that make them shall be like unto them; yea, every one that trusteth in them.</w:t>
      </w:r>
    </w:p>
    <w:p>
      <w:pPr>
        <w:pStyle w:val="Heading2"/>
      </w:pPr>
      <w:r>
        <w:t xml:space="preserve">Commentary on Psalm 135</w:t>
      </w:r>
    </w:p>
    <w:p>
      <w:pPr>
        <w:pStyle w:val="Heading3"/>
      </w:pPr>
      <w:r>
        <w:t xml:space="preserve">Historical Background</w:t>
      </w:r>
    </w:p>
    <w:p>
      <w:pPr>
        <w:spacing w:after="200" w:line="300"/>
        <w:jc w:val="both"/>
      </w:pPr>
      <w:r>
        <w:rPr>
          <w:sz w:val="22"/>
          <w:szCs w:val="22"/>
        </w:rPr>
        <w:t xml:space="preserve">Psalm 135 combines praise for God's own historical acts with a polemic against idols closely echoing Psalm 115 already discussed in this volume's earlier commentary, this psalm's own designation of Israel as God's own 'treasure' directly continuing the covenant vocabulary already discussed at exhaustive length throughout this volume's commentary on Exodus 19:5.</w:t>
      </w:r>
      <w:r>
        <w:rPr>
          <w:rStyle w:val="FootnoteReference"/>
        </w:rPr>
        <w:footnoteReference w:id="901"/>
      </w:r>
    </w:p>
    <w:p>
      <w:pPr>
        <w:pStyle w:val="Heading3"/>
      </w:pPr>
      <w:r>
        <w:t xml:space="preserve">Commentary from an Ebionite Perspective</w:t>
      </w:r>
    </w:p>
    <w:p>
      <w:pPr>
        <w:spacing w:after="200" w:line="300"/>
        <w:jc w:val="both"/>
      </w:pPr>
      <w:r>
        <w:rPr>
          <w:sz w:val="22"/>
          <w:szCs w:val="22"/>
        </w:rPr>
        <w:t xml:space="preserve">This psalm's repeated warning that idol-makers become like their own lifeless idols reinforces this commentary's sustained insistence throughout this entire volume that worship's own object inevitably shapes the worshipper's own character.</w:t>
      </w:r>
    </w:p>
    <w:p>
      <w:pPr>
        <w:pStyle w:val="Heading2"/>
      </w:pPr>
      <w:r>
        <w:t xml:space="preserve">Psalm 136 (the great Hallel)</w:t>
      </w:r>
    </w:p>
    <w:p>
      <w:pPr>
        <w:spacing w:after="200" w:line="300"/>
        <w:jc w:val="both"/>
      </w:pPr>
      <w:r>
        <w:rPr>
          <w:b/>
          <w:bCs/>
          <w:color w:val="5B4424"/>
          <w:sz w:val="16"/>
          <w:szCs w:val="16"/>
          <w:vertAlign w:val="superscript"/>
        </w:rPr>
        <w:t xml:space="preserve">1 </w:t>
      </w:r>
      <w:r>
        <w:rPr>
          <w:sz w:val="22"/>
          <w:szCs w:val="22"/>
        </w:rPr>
        <w:t xml:space="preserve">O give thanks unto the LORD, for He is good, for His mercy endureth for ever.</w:t>
      </w:r>
    </w:p>
    <w:p>
      <w:pPr>
        <w:spacing w:after="200" w:line="300"/>
        <w:jc w:val="both"/>
      </w:pPr>
      <w:r>
        <w:rPr>
          <w:b/>
          <w:bCs/>
          <w:color w:val="5B4424"/>
          <w:sz w:val="16"/>
          <w:szCs w:val="16"/>
          <w:vertAlign w:val="superscript"/>
        </w:rPr>
        <w:t xml:space="preserve">4 </w:t>
      </w:r>
      <w:r>
        <w:rPr>
          <w:sz w:val="22"/>
          <w:szCs w:val="22"/>
        </w:rPr>
        <w:t xml:space="preserve">To Him who alone doeth great wonders, for His mercy endureth for ever.</w:t>
      </w:r>
    </w:p>
    <w:p>
      <w:pPr>
        <w:spacing w:after="200" w:line="300"/>
        <w:jc w:val="both"/>
      </w:pPr>
      <w:r>
        <w:rPr>
          <w:b/>
          <w:bCs/>
          <w:color w:val="5B4424"/>
          <w:sz w:val="16"/>
          <w:szCs w:val="16"/>
          <w:vertAlign w:val="superscript"/>
        </w:rPr>
        <w:t xml:space="preserve">13 </w:t>
      </w:r>
      <w:r>
        <w:rPr>
          <w:sz w:val="22"/>
          <w:szCs w:val="22"/>
        </w:rPr>
        <w:t xml:space="preserve">To Him who divided the Red Sea in sunder, for His mercy endureth for ever…</w:t>
      </w:r>
    </w:p>
    <w:p>
      <w:pPr>
        <w:spacing w:after="200" w:line="300"/>
        <w:jc w:val="both"/>
      </w:pPr>
      <w:r>
        <w:rPr>
          <w:b/>
          <w:bCs/>
          <w:color w:val="5B4424"/>
          <w:sz w:val="16"/>
          <w:szCs w:val="16"/>
          <w:vertAlign w:val="superscript"/>
        </w:rPr>
        <w:t xml:space="preserve">23 </w:t>
      </w:r>
      <w:r>
        <w:rPr>
          <w:sz w:val="22"/>
          <w:szCs w:val="22"/>
        </w:rPr>
        <w:t xml:space="preserve">Who remembered us in our low estate, for His mercy endureth for ever…</w:t>
      </w:r>
    </w:p>
    <w:p>
      <w:pPr>
        <w:spacing w:after="200" w:line="300"/>
        <w:jc w:val="both"/>
      </w:pPr>
      <w:r>
        <w:rPr>
          <w:b/>
          <w:bCs/>
          <w:color w:val="5B4424"/>
          <w:sz w:val="16"/>
          <w:szCs w:val="16"/>
          <w:vertAlign w:val="superscript"/>
        </w:rPr>
        <w:t xml:space="preserve">25 </w:t>
      </w:r>
      <w:r>
        <w:rPr>
          <w:sz w:val="22"/>
          <w:szCs w:val="22"/>
        </w:rPr>
        <w:t xml:space="preserve">Who giveth food to all flesh, for His mercy endureth for ever.</w:t>
      </w:r>
    </w:p>
    <w:p>
      <w:pPr>
        <w:spacing w:after="200" w:line="300"/>
        <w:jc w:val="both"/>
      </w:pPr>
      <w:r>
        <w:rPr>
          <w:b/>
          <w:bCs/>
          <w:color w:val="5B4424"/>
          <w:sz w:val="16"/>
          <w:szCs w:val="16"/>
          <w:vertAlign w:val="superscript"/>
        </w:rPr>
        <w:t xml:space="preserve">26 </w:t>
      </w:r>
      <w:r>
        <w:rPr>
          <w:sz w:val="22"/>
          <w:szCs w:val="22"/>
        </w:rPr>
        <w:t xml:space="preserve">O give thanks unto the God of heaven, for His mercy endureth for ever.</w:t>
      </w:r>
    </w:p>
    <w:p>
      <w:pPr>
        <w:pStyle w:val="Heading2"/>
      </w:pPr>
      <w:r>
        <w:t xml:space="preserve">Commentary on Psalm 136</w:t>
      </w:r>
    </w:p>
    <w:p>
      <w:pPr>
        <w:pStyle w:val="Heading3"/>
      </w:pPr>
      <w:r>
        <w:t xml:space="preserve">Historical Background</w:t>
      </w:r>
    </w:p>
    <w:p>
      <w:pPr>
        <w:spacing w:after="200" w:line="300"/>
        <w:jc w:val="both"/>
      </w:pPr>
      <w:r>
        <w:rPr>
          <w:sz w:val="22"/>
          <w:szCs w:val="22"/>
        </w:rPr>
        <w:t xml:space="preserve">Psalm 136, traditionally termed 'the Great Hallel,' presents a comprehensive historical recital, creation, Exodus, wilderness journey, conquest, and ongoing providence, structured around an unbroken, twenty-six-fold repetition of the identical refrain, 'for His mercy endureth for ever,' this psalm's own liturgical structure most naturally understood as responsive, a worship leader reciting each historical clause answered by the congregation's own repeated refrain.</w:t>
      </w:r>
      <w:r>
        <w:rPr>
          <w:rStyle w:val="FootnoteReference"/>
        </w:rPr>
        <w:footnoteReference w:id="902"/>
      </w:r>
    </w:p>
    <w:p>
      <w:pPr>
        <w:pStyle w:val="Heading3"/>
      </w:pPr>
      <w:r>
        <w:t xml:space="preserve">Jewish Cultural Context</w:t>
      </w:r>
    </w:p>
    <w:p>
      <w:pPr>
        <w:spacing w:after="200" w:line="300"/>
        <w:jc w:val="both"/>
      </w:pPr>
      <w:r>
        <w:rPr>
          <w:sz w:val="22"/>
          <w:szCs w:val="22"/>
        </w:rPr>
        <w:t xml:space="preserve">This psalm's unbroken refrain became, for later tradition, an important demonstration that God's own mercy remains the single, unifying thread running through every phase of covenant history, creation, deliverance, provision, and ongoing care alike, all equally expressions of this same enduring mercy.</w:t>
      </w:r>
    </w:p>
    <w:p>
      <w:pPr>
        <w:pStyle w:val="Heading3"/>
      </w:pPr>
      <w:r>
        <w:t xml:space="preserve">Commentary from an Ebionite Perspective</w:t>
      </w:r>
    </w:p>
    <w:p>
      <w:pPr>
        <w:spacing w:after="200" w:line="300"/>
        <w:jc w:val="both"/>
      </w:pPr>
      <w:r>
        <w:rPr>
          <w:sz w:val="22"/>
          <w:szCs w:val="22"/>
        </w:rPr>
        <w:t xml:space="preserve">This psalm's unbroken repetition of divine mercy across every phase of covenant history reinforces this commentary's sustained insistence throughout this entire volume that mercy, rather than mere power or sovereignty alone, constitutes God's own most fundamental, sustained characteristic, a pattern this volume has traced consistently throughout its entire commentary since Exodus 34:6–7's foundational attribute formula.</w:t>
      </w:r>
      <w:r>
        <w:rPr>
          <w:rStyle w:val="FootnoteReference"/>
        </w:rPr>
        <w:footnoteReference w:id="903"/>
      </w:r>
    </w:p>
    <w:p>
      <w:pPr>
        <w:pStyle w:val="Heading2"/>
      </w:pPr>
      <w:r>
        <w:t xml:space="preserve">Psalm 137 (by the rivers of Babylon)</w:t>
      </w:r>
    </w:p>
    <w:p>
      <w:pPr>
        <w:spacing w:after="200" w:line="300"/>
        <w:jc w:val="both"/>
      </w:pPr>
      <w:r>
        <w:rPr>
          <w:b/>
          <w:bCs/>
          <w:color w:val="5B4424"/>
          <w:sz w:val="16"/>
          <w:szCs w:val="16"/>
          <w:vertAlign w:val="superscript"/>
        </w:rPr>
        <w:t xml:space="preserve">1 </w:t>
      </w:r>
      <w:r>
        <w:rPr>
          <w:sz w:val="22"/>
          <w:szCs w:val="22"/>
        </w:rPr>
        <w:t xml:space="preserve">By the rivers of Babylon, there we sat down, yea, we wept, when we remembered Zion.</w:t>
      </w:r>
    </w:p>
    <w:p>
      <w:pPr>
        <w:spacing w:after="200" w:line="300"/>
        <w:jc w:val="both"/>
      </w:pPr>
      <w:r>
        <w:rPr>
          <w:b/>
          <w:bCs/>
          <w:color w:val="5B4424"/>
          <w:sz w:val="16"/>
          <w:szCs w:val="16"/>
          <w:vertAlign w:val="superscript"/>
        </w:rPr>
        <w:t xml:space="preserve">2 </w:t>
      </w:r>
      <w:r>
        <w:rPr>
          <w:sz w:val="22"/>
          <w:szCs w:val="22"/>
        </w:rPr>
        <w:t xml:space="preserve">Upon the willows in the midst thereof we hanged up our harps.</w:t>
      </w:r>
    </w:p>
    <w:p>
      <w:pPr>
        <w:spacing w:after="200" w:line="300"/>
        <w:jc w:val="both"/>
      </w:pPr>
      <w:r>
        <w:rPr>
          <w:b/>
          <w:bCs/>
          <w:color w:val="5B4424"/>
          <w:sz w:val="16"/>
          <w:szCs w:val="16"/>
          <w:vertAlign w:val="superscript"/>
        </w:rPr>
        <w:t xml:space="preserve">4 </w:t>
      </w:r>
      <w:r>
        <w:rPr>
          <w:sz w:val="22"/>
          <w:szCs w:val="22"/>
        </w:rPr>
        <w:t xml:space="preserve">How shall we sing the LORD'S song in a foreign land?</w:t>
      </w:r>
    </w:p>
    <w:p>
      <w:pPr>
        <w:spacing w:after="200" w:line="300"/>
        <w:jc w:val="both"/>
      </w:pPr>
      <w:r>
        <w:rPr>
          <w:b/>
          <w:bCs/>
          <w:color w:val="5B4424"/>
          <w:sz w:val="16"/>
          <w:szCs w:val="16"/>
          <w:vertAlign w:val="superscript"/>
        </w:rPr>
        <w:t xml:space="preserve">5 </w:t>
      </w:r>
      <w:r>
        <w:rPr>
          <w:sz w:val="22"/>
          <w:szCs w:val="22"/>
        </w:rPr>
        <w:t xml:space="preserve">If I forget thee, O Jerusalem, let my right hand forget her cunning.</w:t>
      </w:r>
    </w:p>
    <w:p>
      <w:pPr>
        <w:spacing w:after="200" w:line="300"/>
        <w:jc w:val="both"/>
      </w:pPr>
      <w:r>
        <w:rPr>
          <w:b/>
          <w:bCs/>
          <w:color w:val="5B4424"/>
          <w:sz w:val="16"/>
          <w:szCs w:val="16"/>
          <w:vertAlign w:val="superscript"/>
        </w:rPr>
        <w:t xml:space="preserve">6 </w:t>
      </w:r>
      <w:r>
        <w:rPr>
          <w:sz w:val="22"/>
          <w:szCs w:val="22"/>
        </w:rPr>
        <w:t xml:space="preserve">Let my tongue cleave to the roof of my mouth, if I remember thee not…</w:t>
      </w:r>
    </w:p>
    <w:p>
      <w:pPr>
        <w:spacing w:after="200" w:line="300"/>
        <w:jc w:val="both"/>
      </w:pPr>
      <w:r>
        <w:rPr>
          <w:b/>
          <w:bCs/>
          <w:color w:val="5B4424"/>
          <w:sz w:val="16"/>
          <w:szCs w:val="16"/>
          <w:vertAlign w:val="superscript"/>
        </w:rPr>
        <w:t xml:space="preserve">9 </w:t>
      </w:r>
      <w:r>
        <w:rPr>
          <w:sz w:val="22"/>
          <w:szCs w:val="22"/>
        </w:rPr>
        <w:t xml:space="preserve">Happy shall he be, that taketh and dasheth thy little ones against the rock.</w:t>
      </w:r>
    </w:p>
    <w:p>
      <w:pPr>
        <w:pStyle w:val="Heading2"/>
      </w:pPr>
      <w:r>
        <w:t xml:space="preserve">Commentary on Psalm 137</w:t>
      </w:r>
    </w:p>
    <w:p>
      <w:pPr>
        <w:pStyle w:val="Heading3"/>
      </w:pPr>
      <w:r>
        <w:t xml:space="preserve">Historical Background</w:t>
      </w:r>
    </w:p>
    <w:p>
      <w:pPr>
        <w:spacing w:after="200" w:line="300"/>
        <w:jc w:val="both"/>
      </w:pPr>
      <w:r>
        <w:rPr>
          <w:sz w:val="22"/>
          <w:szCs w:val="22"/>
        </w:rPr>
        <w:t xml:space="preserve">Psalm 137 presents the exile's own most vivid, personal single lament, silenced harps hanging on willow branches and captors mockingly demanding entertainment through sacred song, this psalm's own devoted opening declarations of unforgettable love for Jerusalem giving way, in its own closing verses, to a shockingly violent imprecation against Babylon this volume's commentary addresses honestly rather than minimizing.</w:t>
      </w:r>
      <w:r>
        <w:rPr>
          <w:rStyle w:val="FootnoteReference"/>
        </w:rPr>
        <w:footnoteReference w:id="904"/>
      </w:r>
    </w:p>
    <w:p>
      <w:pPr>
        <w:pStyle w:val="Heading3"/>
      </w:pPr>
      <w:r>
        <w:t xml:space="preserve">Jewish Cultural Context</w:t>
      </w:r>
    </w:p>
    <w:p>
      <w:pPr>
        <w:spacing w:after="200" w:line="300"/>
        <w:jc w:val="both"/>
      </w:pPr>
      <w:r>
        <w:rPr>
          <w:sz w:val="22"/>
          <w:szCs w:val="22"/>
        </w:rPr>
        <w:t xml:space="preserve">This psalm's oath, 'if I forget thee, O Jerusalem, let my right hand forget her cunning' (137:5), became one of the most treasured single declarations anywhere in Jewish devotional tradition regarding the land's own enduring, unforgettable significance, this psalm remaining part of traditional practice associated with Tisha B'Av's own commemoration of the Temple's destruction.</w:t>
      </w:r>
      <w:r>
        <w:rPr>
          <w:rStyle w:val="FootnoteReference"/>
        </w:rPr>
        <w:footnoteReference w:id="905"/>
      </w:r>
    </w:p>
    <w:p>
      <w:pPr>
        <w:pStyle w:val="Heading3"/>
      </w:pPr>
      <w:r>
        <w:t xml:space="preserve">Hebrew Word Studies</w:t>
      </w:r>
    </w:p>
    <w:p>
      <w:pPr>
        <w:spacing w:after="200" w:line="300"/>
        <w:jc w:val="both"/>
      </w:pPr>
      <w:r>
        <w:rPr>
          <w:sz w:val="22"/>
          <w:szCs w:val="22"/>
        </w:rPr>
        <w:t xml:space="preserve">This psalm's closing imprecation (137:8–9), among the most disturbing verses in the entire Psalter, is best understood as raw, unfiltered lament expressing the full, unedited horror of what Babylon had itself already inflicted upon Jerusalem's own children, this psalm's own inclusion within inspired Scripture testifying to Scripture's own capacity to preserve genuine human anguish honestly rather than sanitizing its most severe, unresolved expressions.</w:t>
      </w:r>
      <w:r>
        <w:rPr>
          <w:rStyle w:val="FootnoteReference"/>
        </w:rPr>
        <w:footnoteReference w:id="906"/>
      </w:r>
    </w:p>
    <w:p>
      <w:pPr>
        <w:pStyle w:val="Heading3"/>
      </w:pPr>
      <w:r>
        <w:t xml:space="preserve">Connections to the Hebrew Bible</w:t>
      </w:r>
    </w:p>
    <w:p>
      <w:pPr>
        <w:spacing w:after="200" w:line="300"/>
        <w:jc w:val="both"/>
      </w:pPr>
      <w:r>
        <w:rPr>
          <w:sz w:val="22"/>
          <w:szCs w:val="22"/>
        </w:rPr>
        <w:t xml:space="preserve">This psalm's exilic setting directly continues this volume's sustained attention to the Babylonian captivity already discussed at exhaustive length throughout this entire volume's commentary since II Kings 25, this psalm providing an intimate, personal complement to that historical narrative's own more official account.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unflinching honesty, preserving both devoted love for Jerusalem and raw, unedited rage at genuine atrocity, reinforces this commentary's sustained insistence throughout this entire volume that Scripture itself makes room for the full range of authentic human response to genuine trauma, without requiring premature moral refinement of emotions Scripture itself records honestly rather than either endorsing or suppressing; this commentary holds that this psalm's own preservation within the inspired Psalter, precisely because of rather than despite its own uncomfortable severity, testifies to Scripture's own remarkable capacity to hold space for genuine human anguish in all its unedited, sometimes disturbing honesty.</w:t>
      </w:r>
      <w:r>
        <w:rPr>
          <w:rStyle w:val="FootnoteReference"/>
        </w:rPr>
        <w:footnoteReference w:id="907"/>
      </w:r>
    </w:p>
    <w:p>
      <w:pPr>
        <w:pStyle w:val="Heading2"/>
      </w:pPr>
      <w:r>
        <w:t xml:space="preserve">Psalm 138 (a thanksgiving psalm)</w:t>
      </w:r>
    </w:p>
    <w:p>
      <w:pPr>
        <w:spacing w:after="200" w:line="300"/>
        <w:jc w:val="both"/>
      </w:pPr>
      <w:r>
        <w:rPr>
          <w:b/>
          <w:bCs/>
          <w:color w:val="5B4424"/>
          <w:sz w:val="16"/>
          <w:szCs w:val="16"/>
          <w:vertAlign w:val="superscript"/>
        </w:rPr>
        <w:t xml:space="preserve">2 </w:t>
      </w:r>
      <w:r>
        <w:rPr>
          <w:sz w:val="22"/>
          <w:szCs w:val="22"/>
        </w:rPr>
        <w:t xml:space="preserve">I will bow down toward Thy holy temple, and give thanks unto Thy name for Thy mercy and for Thy truth…</w:t>
      </w:r>
    </w:p>
    <w:p>
      <w:pPr>
        <w:spacing w:after="200" w:line="300"/>
        <w:jc w:val="both"/>
      </w:pPr>
      <w:r>
        <w:rPr>
          <w:b/>
          <w:bCs/>
          <w:color w:val="5B4424"/>
          <w:sz w:val="16"/>
          <w:szCs w:val="16"/>
          <w:vertAlign w:val="superscript"/>
        </w:rPr>
        <w:t xml:space="preserve">6 </w:t>
      </w:r>
      <w:r>
        <w:rPr>
          <w:sz w:val="22"/>
          <w:szCs w:val="22"/>
        </w:rPr>
        <w:t xml:space="preserve">For though the LORD be high, yet regardeth He the lowly, and the haughty He knoweth from afar.</w:t>
      </w:r>
    </w:p>
    <w:p>
      <w:pPr>
        <w:spacing w:after="200" w:line="300"/>
        <w:jc w:val="both"/>
      </w:pPr>
      <w:r>
        <w:rPr>
          <w:b/>
          <w:bCs/>
          <w:color w:val="5B4424"/>
          <w:sz w:val="16"/>
          <w:szCs w:val="16"/>
          <w:vertAlign w:val="superscript"/>
        </w:rPr>
        <w:t xml:space="preserve">8 </w:t>
      </w:r>
      <w:r>
        <w:rPr>
          <w:sz w:val="22"/>
          <w:szCs w:val="22"/>
        </w:rPr>
        <w:t xml:space="preserve">The LORD will accomplish that which concerneth me; Thy mercy, O LORD, endureth for ever; forsake not the work of Thine own hands.</w:t>
      </w:r>
    </w:p>
    <w:p>
      <w:pPr>
        <w:pStyle w:val="Heading2"/>
      </w:pPr>
      <w:r>
        <w:t xml:space="preserve">Commentary on Psalm 138</w:t>
      </w:r>
    </w:p>
    <w:p>
      <w:pPr>
        <w:pStyle w:val="Heading3"/>
      </w:pPr>
      <w:r>
        <w:t xml:space="preserve">Historical Background</w:t>
      </w:r>
    </w:p>
    <w:p>
      <w:pPr>
        <w:spacing w:after="200" w:line="300"/>
        <w:jc w:val="both"/>
      </w:pPr>
      <w:r>
        <w:rPr>
          <w:sz w:val="22"/>
          <w:szCs w:val="22"/>
        </w:rPr>
        <w:t xml:space="preserve">Psalm 138, attributed to David, presents personal thanksgiving grounded in confidence that God, however exalted, remains genuinely attentive to the lowly, its own closing petition that God ‘forsake not the work of Thine own hands’ confirming the psalmist's own understanding of himself as God's own ongoing creative project rather than a completed, self-sufficient achievement.</w:t>
      </w:r>
    </w:p>
    <w:p>
      <w:pPr>
        <w:pStyle w:val="Heading3"/>
      </w:pPr>
      <w:r>
        <w:t xml:space="preserve">Commentary from an Ebionite Perspective</w:t>
      </w:r>
    </w:p>
    <w:p>
      <w:pPr>
        <w:spacing w:after="200" w:line="300"/>
        <w:jc w:val="both"/>
      </w:pPr>
      <w:r>
        <w:rPr>
          <w:sz w:val="22"/>
          <w:szCs w:val="22"/>
        </w:rPr>
        <w:t xml:space="preserve">This psalm's confidence that exalted transcendence and attentive care for the lowly coexist reinforces this commentary's sustained insistence throughout this entire volume that God's own greatness and God's own intimate attentiveness operate together rather than in any genuine tension.</w:t>
      </w:r>
    </w:p>
    <w:p>
      <w:pPr>
        <w:pStyle w:val="Heading2"/>
      </w:pPr>
      <w:r>
        <w:t xml:space="preserve">Psalm 139 (Thou hast searched me, and known me)</w:t>
      </w:r>
    </w:p>
    <w:p>
      <w:pPr>
        <w:spacing w:after="200" w:line="300"/>
        <w:jc w:val="both"/>
      </w:pPr>
      <w:r>
        <w:rPr>
          <w:b/>
          <w:bCs/>
          <w:color w:val="5B4424"/>
          <w:sz w:val="16"/>
          <w:szCs w:val="16"/>
          <w:vertAlign w:val="superscript"/>
        </w:rPr>
        <w:t xml:space="preserve">1 </w:t>
      </w:r>
      <w:r>
        <w:rPr>
          <w:sz w:val="22"/>
          <w:szCs w:val="22"/>
        </w:rPr>
        <w:t xml:space="preserve">O LORD, Thou hast searched me, and known me.</w:t>
      </w:r>
    </w:p>
    <w:p>
      <w:pPr>
        <w:spacing w:after="200" w:line="300"/>
        <w:jc w:val="both"/>
      </w:pPr>
      <w:r>
        <w:rPr>
          <w:b/>
          <w:bCs/>
          <w:color w:val="5B4424"/>
          <w:sz w:val="16"/>
          <w:szCs w:val="16"/>
          <w:vertAlign w:val="superscript"/>
        </w:rPr>
        <w:t xml:space="preserve">2 </w:t>
      </w:r>
      <w:r>
        <w:rPr>
          <w:sz w:val="22"/>
          <w:szCs w:val="22"/>
        </w:rPr>
        <w:t xml:space="preserve">Thou knowest my downsitting and mine uprising, Thou understandest my thought afar off.</w:t>
      </w:r>
    </w:p>
    <w:p>
      <w:pPr>
        <w:spacing w:after="200" w:line="300"/>
        <w:jc w:val="both"/>
      </w:pPr>
      <w:r>
        <w:rPr>
          <w:b/>
          <w:bCs/>
          <w:color w:val="5B4424"/>
          <w:sz w:val="16"/>
          <w:szCs w:val="16"/>
          <w:vertAlign w:val="superscript"/>
        </w:rPr>
        <w:t xml:space="preserve">4 </w:t>
      </w:r>
      <w:r>
        <w:rPr>
          <w:sz w:val="22"/>
          <w:szCs w:val="22"/>
        </w:rPr>
        <w:t xml:space="preserve">For there is not a word in my tongue, but, lo, O LORD, Thou knowest it altogether.</w:t>
      </w:r>
    </w:p>
    <w:p>
      <w:pPr>
        <w:spacing w:after="200" w:line="300"/>
        <w:jc w:val="both"/>
      </w:pPr>
      <w:r>
        <w:rPr>
          <w:b/>
          <w:bCs/>
          <w:color w:val="5B4424"/>
          <w:sz w:val="16"/>
          <w:szCs w:val="16"/>
          <w:vertAlign w:val="superscript"/>
        </w:rPr>
        <w:t xml:space="preserve">7 </w:t>
      </w:r>
      <w:r>
        <w:rPr>
          <w:sz w:val="22"/>
          <w:szCs w:val="22"/>
        </w:rPr>
        <w:t xml:space="preserve">Whither shall I go from Thy spirit? or whither shall I flee from Thy presence?</w:t>
      </w:r>
    </w:p>
    <w:p>
      <w:pPr>
        <w:spacing w:after="200" w:line="300"/>
        <w:jc w:val="both"/>
      </w:pPr>
      <w:r>
        <w:rPr>
          <w:b/>
          <w:bCs/>
          <w:color w:val="5B4424"/>
          <w:sz w:val="16"/>
          <w:szCs w:val="16"/>
          <w:vertAlign w:val="superscript"/>
        </w:rPr>
        <w:t xml:space="preserve">8 </w:t>
      </w:r>
      <w:r>
        <w:rPr>
          <w:sz w:val="22"/>
          <w:szCs w:val="22"/>
        </w:rPr>
        <w:t xml:space="preserve">If I ascend up into heaven, Thou art there; if I make my bed in the nether-world, behold, Thou art there.</w:t>
      </w:r>
    </w:p>
    <w:p>
      <w:pPr>
        <w:spacing w:after="200" w:line="300"/>
        <w:jc w:val="both"/>
      </w:pPr>
      <w:r>
        <w:rPr>
          <w:b/>
          <w:bCs/>
          <w:color w:val="5B4424"/>
          <w:sz w:val="16"/>
          <w:szCs w:val="16"/>
          <w:vertAlign w:val="superscript"/>
        </w:rPr>
        <w:t xml:space="preserve">12 </w:t>
      </w:r>
      <w:r>
        <w:rPr>
          <w:sz w:val="22"/>
          <w:szCs w:val="22"/>
        </w:rPr>
        <w:t xml:space="preserve">…yea, the darkness is not too dark for Thee, but the night shineth as the day; the darkness is even as the light.</w:t>
      </w:r>
    </w:p>
    <w:p>
      <w:pPr>
        <w:spacing w:after="200" w:line="300"/>
        <w:jc w:val="both"/>
      </w:pPr>
      <w:r>
        <w:rPr>
          <w:b/>
          <w:bCs/>
          <w:color w:val="5B4424"/>
          <w:sz w:val="16"/>
          <w:szCs w:val="16"/>
          <w:vertAlign w:val="superscript"/>
        </w:rPr>
        <w:t xml:space="preserve">13 </w:t>
      </w:r>
      <w:r>
        <w:rPr>
          <w:sz w:val="22"/>
          <w:szCs w:val="22"/>
        </w:rPr>
        <w:t xml:space="preserve">For Thou hast made my reins; Thou hast knit me together in my mother's womb.</w:t>
      </w:r>
    </w:p>
    <w:p>
      <w:pPr>
        <w:spacing w:after="200" w:line="300"/>
        <w:jc w:val="both"/>
      </w:pPr>
      <w:r>
        <w:rPr>
          <w:b/>
          <w:bCs/>
          <w:color w:val="5B4424"/>
          <w:sz w:val="16"/>
          <w:szCs w:val="16"/>
          <w:vertAlign w:val="superscript"/>
        </w:rPr>
        <w:t xml:space="preserve">14 </w:t>
      </w:r>
      <w:r>
        <w:rPr>
          <w:sz w:val="22"/>
          <w:szCs w:val="22"/>
        </w:rPr>
        <w:t xml:space="preserve">I will give thanks unto Thee, for I am fearfully and wonderfully made; wonderful are Thy works…</w:t>
      </w:r>
    </w:p>
    <w:p>
      <w:pPr>
        <w:spacing w:after="200" w:line="300"/>
        <w:jc w:val="both"/>
      </w:pPr>
      <w:r>
        <w:rPr>
          <w:b/>
          <w:bCs/>
          <w:color w:val="5B4424"/>
          <w:sz w:val="16"/>
          <w:szCs w:val="16"/>
          <w:vertAlign w:val="superscript"/>
        </w:rPr>
        <w:t xml:space="preserve">16 </w:t>
      </w:r>
      <w:r>
        <w:rPr>
          <w:sz w:val="22"/>
          <w:szCs w:val="22"/>
        </w:rPr>
        <w:t xml:space="preserve">Thine eyes did see mine unformed substance, and in Thy book they were all written— the days that were fashioned, when as yet there was none of them.</w:t>
      </w:r>
    </w:p>
    <w:p>
      <w:pPr>
        <w:spacing w:after="200" w:line="300"/>
        <w:jc w:val="both"/>
      </w:pPr>
      <w:r>
        <w:rPr>
          <w:b/>
          <w:bCs/>
          <w:color w:val="5B4424"/>
          <w:sz w:val="16"/>
          <w:szCs w:val="16"/>
          <w:vertAlign w:val="superscript"/>
        </w:rPr>
        <w:t xml:space="preserve">23 </w:t>
      </w:r>
      <w:r>
        <w:rPr>
          <w:sz w:val="22"/>
          <w:szCs w:val="22"/>
        </w:rPr>
        <w:t xml:space="preserve">Search me, O God, and know my heart; try me, and know my thoughts…</w:t>
      </w:r>
    </w:p>
    <w:p>
      <w:pPr>
        <w:spacing w:after="200" w:line="300"/>
        <w:jc w:val="both"/>
      </w:pPr>
      <w:r>
        <w:rPr>
          <w:b/>
          <w:bCs/>
          <w:color w:val="5B4424"/>
          <w:sz w:val="16"/>
          <w:szCs w:val="16"/>
          <w:vertAlign w:val="superscript"/>
        </w:rPr>
        <w:t xml:space="preserve">24 </w:t>
      </w:r>
      <w:r>
        <w:rPr>
          <w:sz w:val="22"/>
          <w:szCs w:val="22"/>
        </w:rPr>
        <w:t xml:space="preserve">And see if there be any way in me that is grievous, and lead me in the way everlasting.</w:t>
      </w:r>
    </w:p>
    <w:p>
      <w:pPr>
        <w:pStyle w:val="Heading2"/>
      </w:pPr>
      <w:r>
        <w:t xml:space="preserve">Commentary on Psalm 139</w:t>
      </w:r>
    </w:p>
    <w:p>
      <w:pPr>
        <w:pStyle w:val="Heading3"/>
      </w:pPr>
      <w:r>
        <w:t xml:space="preserve">Historical Background</w:t>
      </w:r>
    </w:p>
    <w:p>
      <w:pPr>
        <w:spacing w:after="200" w:line="300"/>
        <w:jc w:val="both"/>
      </w:pPr>
      <w:r>
        <w:rPr>
          <w:sz w:val="22"/>
          <w:szCs w:val="22"/>
        </w:rPr>
        <w:t xml:space="preserve">Psalm 139 presents one of the Psalter's most theologically profound single meditations, sustained reflection on God's own comprehensive knowledge, inescapable presence, and intimate involvement in the psalmist's own formation before birth, this psalm's own closing invitation to further divine searching confirming that this comprehensive knowledge, rather than provoking fear, instead invites deepened, welcomed scrutiny.</w:t>
      </w:r>
      <w:r>
        <w:rPr>
          <w:rStyle w:val="FootnoteReference"/>
        </w:rPr>
        <w:footnoteReference w:id="908"/>
      </w:r>
    </w:p>
    <w:p>
      <w:pPr>
        <w:pStyle w:val="Heading3"/>
      </w:pPr>
      <w:r>
        <w:t xml:space="preserve">Jewish Cultural Context</w:t>
      </w:r>
    </w:p>
    <w:p>
      <w:pPr>
        <w:spacing w:after="200" w:line="300"/>
        <w:jc w:val="both"/>
      </w:pPr>
      <w:r>
        <w:rPr>
          <w:sz w:val="22"/>
          <w:szCs w:val="22"/>
        </w:rPr>
        <w:t xml:space="preserve">The declaration 'I am fearfully and wonderfully made' (139:14) became one of the most treasured single statements anywhere in Scripture regarding human dignity grounded in God's own intimate, careful craftsmanship, this verse's own continuing significance for affirming human worth from the very earliest stages of formation remaining actively invoked across subsequent religious and ethical reflection.</w:t>
      </w:r>
      <w:r>
        <w:rPr>
          <w:rStyle w:val="FootnoteReference"/>
        </w:rPr>
        <w:footnoteReference w:id="909"/>
      </w:r>
    </w:p>
    <w:p>
      <w:pPr>
        <w:pStyle w:val="Heading3"/>
      </w:pPr>
      <w:r>
        <w:t xml:space="preserve">Hebrew Word Studies</w:t>
      </w:r>
    </w:p>
    <w:p>
      <w:pPr>
        <w:spacing w:after="200" w:line="300"/>
        <w:jc w:val="both"/>
      </w:pPr>
      <w:r>
        <w:rPr>
          <w:sz w:val="22"/>
          <w:szCs w:val="22"/>
        </w:rPr>
        <w:t xml:space="preserve">The declaration that darkness itself ‘is not too dark for Thee’ (139:12) directly continues this volume's sustained attention to divine light and knowledge penetrating every circumstance already discussed throughout this volume's commentary on comparable light imagery, this psalm's own affirmation confirming that no circumstance, however hidden or obscured from human perception, exceeds God's own complete, untroubled knowledge.</w:t>
      </w:r>
    </w:p>
    <w:p>
      <w:pPr>
        <w:pStyle w:val="Heading3"/>
      </w:pPr>
      <w:r>
        <w:t xml:space="preserve">Connections to the Hebrew Bible</w:t>
      </w:r>
    </w:p>
    <w:p>
      <w:pPr>
        <w:spacing w:after="200" w:line="300"/>
        <w:jc w:val="both"/>
      </w:pPr>
      <w:r>
        <w:rPr>
          <w:sz w:val="22"/>
          <w:szCs w:val="22"/>
        </w:rPr>
        <w:t xml:space="preserve">This psalm's account of God's own intimate involvement in prenatal formation directly continues this volume's sustained attention to comparable texts already discussed at length throughout this volume's commentary on Jeremiah 1:5's comparable declaration of being known 'before I formed thee in the belly,' confirming this theme's own consistent presence across both prophetic calling narratives and personal devotional reflection.</w:t>
      </w:r>
      <w:r>
        <w:rPr>
          <w:rStyle w:val="FootnoteReference"/>
        </w:rPr>
        <w:footnoteReference w:id="910"/>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sustained meditation on comprehensive divine knowledge, rather than producing anxious dread, instead culminates in confident invitation, 'search me, O God, and know my heart,' reinforcing this commentary's sustained insistence throughout this entire volume that authentic relationship with an all-knowing God properly produces welcomed transparency rather than fearful concealment; this commentary holds that this psalm's own affirmation of human dignity grounded in careful divine craftsmanship, 'fearfully and wonderfully made,' provides this volume with one of its most direct single texts for understanding human worth as originating entirely in God's own intimate, careful formation rather than in any subsequent human achievement or external circumstance.</w:t>
      </w:r>
      <w:r>
        <w:rPr>
          <w:rStyle w:val="FootnoteReference"/>
        </w:rPr>
        <w:footnoteReference w:id="911"/>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affirmation of comprehensive divine knowledge and intimate care from the earliest stages of human formation provides essential background for understanding this volume's own selected New Covenant texts' comparable teaching regarding God's own thorough, personal knowledge of each individual.</w:t>
      </w:r>
    </w:p>
    <w:p>
      <w:pPr>
        <w:pStyle w:val="Heading2"/>
      </w:pPr>
      <w:r>
        <w:t xml:space="preserve">Psalm 140 (protection from evil men)</w:t>
      </w:r>
    </w:p>
    <w:p>
      <w:pPr>
        <w:spacing w:after="200" w:line="300"/>
        <w:jc w:val="both"/>
      </w:pPr>
      <w:r>
        <w:rPr>
          <w:b/>
          <w:bCs/>
          <w:color w:val="5B4424"/>
          <w:sz w:val="16"/>
          <w:szCs w:val="16"/>
          <w:vertAlign w:val="superscript"/>
        </w:rPr>
        <w:t xml:space="preserve">2 </w:t>
      </w:r>
      <w:r>
        <w:rPr>
          <w:sz w:val="22"/>
          <w:szCs w:val="22"/>
        </w:rPr>
        <w:t xml:space="preserve">Deliver me, O LORD, from the evil man; preserve me from the violent man…</w:t>
      </w:r>
    </w:p>
    <w:p>
      <w:pPr>
        <w:spacing w:after="200" w:line="300"/>
        <w:jc w:val="both"/>
      </w:pPr>
      <w:r>
        <w:rPr>
          <w:b/>
          <w:bCs/>
          <w:color w:val="5B4424"/>
          <w:sz w:val="16"/>
          <w:szCs w:val="16"/>
          <w:vertAlign w:val="superscript"/>
        </w:rPr>
        <w:t xml:space="preserve">13 </w:t>
      </w:r>
      <w:r>
        <w:rPr>
          <w:sz w:val="22"/>
          <w:szCs w:val="22"/>
        </w:rPr>
        <w:t xml:space="preserve">I know that the LORD will maintain the cause of the afflicted, and the right of the needy.</w:t>
      </w:r>
    </w:p>
    <w:p>
      <w:pPr>
        <w:pStyle w:val="Heading2"/>
      </w:pPr>
      <w:r>
        <w:t xml:space="preserve">Commentary on Psalm 140</w:t>
      </w:r>
    </w:p>
    <w:p>
      <w:pPr>
        <w:pStyle w:val="Heading3"/>
      </w:pPr>
      <w:r>
        <w:t xml:space="preserve">Historical Background</w:t>
      </w:r>
    </w:p>
    <w:p>
      <w:pPr>
        <w:spacing w:after="200" w:line="300"/>
        <w:jc w:val="both"/>
      </w:pPr>
      <w:r>
        <w:rPr>
          <w:sz w:val="22"/>
          <w:szCs w:val="22"/>
        </w:rPr>
        <w:t xml:space="preserve">Psalm 140 presents urgent petition against violent, scheming enemies, its own closing confidence that God ‘will maintain the cause of the afflicted’ providing assurance that persistent, patient trust in divine justice remains warranted even amid immediate, ongoing danger.</w:t>
      </w:r>
    </w:p>
    <w:p>
      <w:pPr>
        <w:pStyle w:val="Heading3"/>
      </w:pPr>
      <w:r>
        <w:t xml:space="preserve">Commentary from an Ebionite Perspective</w:t>
      </w:r>
    </w:p>
    <w:p>
      <w:pPr>
        <w:spacing w:after="200" w:line="300"/>
        <w:jc w:val="both"/>
      </w:pPr>
      <w:r>
        <w:rPr>
          <w:sz w:val="22"/>
          <w:szCs w:val="22"/>
        </w:rPr>
        <w:t xml:space="preserve">This psalm's confidence that God maintains ‘the cause of the afflicted, and the right of the needy’ reinforces this commentary's sustained insistence throughout this entire volume that divine justice attends with particular, sustained care to the vulnerable and oppressed.</w:t>
      </w:r>
    </w:p>
    <w:p>
      <w:pPr>
        <w:pStyle w:val="Heading2"/>
      </w:pPr>
      <w:r>
        <w:t xml:space="preserve">Psalm 141 (an evening prayer)</w:t>
      </w:r>
    </w:p>
    <w:p>
      <w:pPr>
        <w:spacing w:after="200" w:line="300"/>
        <w:jc w:val="both"/>
      </w:pPr>
      <w:r>
        <w:rPr>
          <w:b/>
          <w:bCs/>
          <w:color w:val="5B4424"/>
          <w:sz w:val="16"/>
          <w:szCs w:val="16"/>
          <w:vertAlign w:val="superscript"/>
        </w:rPr>
        <w:t xml:space="preserve">2 </w:t>
      </w:r>
      <w:r>
        <w:rPr>
          <w:sz w:val="22"/>
          <w:szCs w:val="22"/>
        </w:rPr>
        <w:t xml:space="preserve">Let my prayer be set forth as incense before Thee; the lifting up of my hands as the evening sacrifice.</w:t>
      </w:r>
    </w:p>
    <w:p>
      <w:pPr>
        <w:spacing w:after="200" w:line="300"/>
        <w:jc w:val="both"/>
      </w:pPr>
      <w:r>
        <w:rPr>
          <w:b/>
          <w:bCs/>
          <w:color w:val="5B4424"/>
          <w:sz w:val="16"/>
          <w:szCs w:val="16"/>
          <w:vertAlign w:val="superscript"/>
        </w:rPr>
        <w:t xml:space="preserve">3 </w:t>
      </w:r>
      <w:r>
        <w:rPr>
          <w:sz w:val="22"/>
          <w:szCs w:val="22"/>
        </w:rPr>
        <w:t xml:space="preserve">Set a guard, O LORD, to my mouth; keep watch at the door of my lips.</w:t>
      </w:r>
    </w:p>
    <w:p>
      <w:pPr>
        <w:spacing w:after="200" w:line="300"/>
        <w:jc w:val="both"/>
      </w:pPr>
      <w:r>
        <w:rPr>
          <w:b/>
          <w:bCs/>
          <w:color w:val="5B4424"/>
          <w:sz w:val="16"/>
          <w:szCs w:val="16"/>
          <w:vertAlign w:val="superscript"/>
        </w:rPr>
        <w:t xml:space="preserve">5 </w:t>
      </w:r>
      <w:r>
        <w:rPr>
          <w:sz w:val="22"/>
          <w:szCs w:val="22"/>
        </w:rPr>
        <w:t xml:space="preserve">Let the righteous smite me in kindness, and correct me…</w:t>
      </w:r>
    </w:p>
    <w:p>
      <w:pPr>
        <w:pStyle w:val="Heading2"/>
      </w:pPr>
      <w:r>
        <w:t xml:space="preserve">Commentary on Psalm 141</w:t>
      </w:r>
    </w:p>
    <w:p>
      <w:pPr>
        <w:pStyle w:val="Heading3"/>
      </w:pPr>
      <w:r>
        <w:t xml:space="preserve">Historical Background</w:t>
      </w:r>
    </w:p>
    <w:p>
      <w:pPr>
        <w:spacing w:after="200" w:line="300"/>
        <w:jc w:val="both"/>
      </w:pPr>
      <w:r>
        <w:rPr>
          <w:sz w:val="22"/>
          <w:szCs w:val="22"/>
        </w:rPr>
        <w:t xml:space="preserve">Psalm 141 presents an evening prayer explicitly comparing itself to incense and sacrifice, its own petition for a guarded mouth directly continuing this volume's sustained attention to disciplined, truthful speech already traced consistently throughout this entire volume's commentary since the Decalogue's own prohibition of false witness.</w:t>
      </w:r>
      <w:r>
        <w:rPr>
          <w:rStyle w:val="FootnoteReference"/>
        </w:rPr>
        <w:footnoteReference w:id="912"/>
      </w:r>
    </w:p>
    <w:p>
      <w:pPr>
        <w:pStyle w:val="Heading3"/>
      </w:pPr>
      <w:r>
        <w:t xml:space="preserve">Commentary from an Ebionite Perspective</w:t>
      </w:r>
    </w:p>
    <w:p>
      <w:pPr>
        <w:spacing w:after="200" w:line="300"/>
        <w:jc w:val="both"/>
      </w:pPr>
      <w:r>
        <w:rPr>
          <w:sz w:val="22"/>
          <w:szCs w:val="22"/>
        </w:rPr>
        <w:t xml:space="preserve">This psalm's welcome of correction from ‘the righteous,’ received ‘in kindness’ rather than resented, reinforces this commentary's sustained insistence throughout this entire volume that authentic humility receives godly correction as genuine kindness rather than unwelcome intrusion.</w:t>
      </w:r>
    </w:p>
    <w:p>
      <w:pPr>
        <w:pStyle w:val="Heading2"/>
      </w:pPr>
      <w:r>
        <w:t xml:space="preserve">Psalm 142 (a prayer in the cave)</w:t>
      </w:r>
    </w:p>
    <w:p>
      <w:pPr>
        <w:spacing w:after="200" w:line="300"/>
        <w:jc w:val="both"/>
      </w:pPr>
      <w:r>
        <w:rPr>
          <w:b/>
          <w:bCs/>
          <w:color w:val="5B4424"/>
          <w:sz w:val="16"/>
          <w:szCs w:val="16"/>
          <w:vertAlign w:val="superscript"/>
        </w:rPr>
        <w:t xml:space="preserve">5 </w:t>
      </w:r>
      <w:r>
        <w:rPr>
          <w:sz w:val="22"/>
          <w:szCs w:val="22"/>
        </w:rPr>
        <w:t xml:space="preserve">I look on my right hand, and behold, but there is no man that knoweth me; I have no way to flee; no man careth for my soul.</w:t>
      </w:r>
    </w:p>
    <w:p>
      <w:pPr>
        <w:spacing w:after="200" w:line="300"/>
        <w:jc w:val="both"/>
      </w:pPr>
      <w:r>
        <w:rPr>
          <w:b/>
          <w:bCs/>
          <w:color w:val="5B4424"/>
          <w:sz w:val="16"/>
          <w:szCs w:val="16"/>
          <w:vertAlign w:val="superscript"/>
        </w:rPr>
        <w:t xml:space="preserve">8 </w:t>
      </w:r>
      <w:r>
        <w:rPr>
          <w:sz w:val="22"/>
          <w:szCs w:val="22"/>
        </w:rPr>
        <w:t xml:space="preserve">Bring my soul out of prison, that I may give thanks unto Thy name…</w:t>
      </w:r>
    </w:p>
    <w:p>
      <w:pPr>
        <w:pStyle w:val="Heading2"/>
      </w:pPr>
      <w:r>
        <w:t xml:space="preserve">Commentary on Psalm 142</w:t>
      </w:r>
    </w:p>
    <w:p>
      <w:pPr>
        <w:pStyle w:val="Heading3"/>
      </w:pPr>
      <w:r>
        <w:t xml:space="preserve">Historical Background</w:t>
      </w:r>
    </w:p>
    <w:p>
      <w:pPr>
        <w:spacing w:after="200" w:line="300"/>
        <w:jc w:val="both"/>
      </w:pPr>
      <w:r>
        <w:rPr>
          <w:sz w:val="22"/>
          <w:szCs w:val="22"/>
        </w:rPr>
        <w:t xml:space="preserve">Psalm 142's superscription associates it with David's own concealment in a cave already discussed at length throughout this volume's commentary on I Samuel 22 or 24, its own stark acknowledgment that 'no man careth for my soul' providing this volume with one of the Psalter's most honest single statements of genuine human isolation met, nonetheless, by continued address to God.</w:t>
      </w:r>
      <w:r>
        <w:rPr>
          <w:rStyle w:val="FootnoteReference"/>
        </w:rPr>
        <w:footnoteReference w:id="913"/>
      </w:r>
    </w:p>
    <w:p>
      <w:pPr>
        <w:pStyle w:val="Heading3"/>
      </w:pPr>
      <w:r>
        <w:t xml:space="preserve">Commentary from an Ebionite Perspective</w:t>
      </w:r>
    </w:p>
    <w:p>
      <w:pPr>
        <w:spacing w:after="200" w:line="300"/>
        <w:jc w:val="both"/>
      </w:pPr>
      <w:r>
        <w:rPr>
          <w:sz w:val="22"/>
          <w:szCs w:val="22"/>
        </w:rPr>
        <w:t xml:space="preserve">This psalm's honest acknowledgment of genuine human isolation, held together with continued prayer, reinforces this commentary's sustained insistence throughout this entire volume that authentic prayer remains possible and meaningful even when every human support has genuinely failed.</w:t>
      </w:r>
    </w:p>
    <w:p>
      <w:pPr>
        <w:pStyle w:val="Heading2"/>
      </w:pPr>
      <w:r>
        <w:t xml:space="preserve">Psalm 143 (the last penitential psalm)</w:t>
      </w:r>
    </w:p>
    <w:p>
      <w:pPr>
        <w:spacing w:after="200" w:line="300"/>
        <w:jc w:val="both"/>
      </w:pPr>
      <w:r>
        <w:rPr>
          <w:b/>
          <w:bCs/>
          <w:color w:val="5B4424"/>
          <w:sz w:val="16"/>
          <w:szCs w:val="16"/>
          <w:vertAlign w:val="superscript"/>
        </w:rPr>
        <w:t xml:space="preserve">1 </w:t>
      </w:r>
      <w:r>
        <w:rPr>
          <w:sz w:val="22"/>
          <w:szCs w:val="22"/>
        </w:rPr>
        <w:t xml:space="preserve">O LORD, hear my prayer, give ear to my supplications; in Thy faithfulness answer me, and in Thy righteousness.</w:t>
      </w:r>
    </w:p>
    <w:p>
      <w:pPr>
        <w:spacing w:after="200" w:line="300"/>
        <w:jc w:val="both"/>
      </w:pPr>
      <w:r>
        <w:rPr>
          <w:b/>
          <w:bCs/>
          <w:color w:val="5B4424"/>
          <w:sz w:val="16"/>
          <w:szCs w:val="16"/>
          <w:vertAlign w:val="superscript"/>
        </w:rPr>
        <w:t xml:space="preserve">2 </w:t>
      </w:r>
      <w:r>
        <w:rPr>
          <w:sz w:val="22"/>
          <w:szCs w:val="22"/>
        </w:rPr>
        <w:t xml:space="preserve">And enter not into judgment with Thy servant; for in Thy sight shall no man living be justified.</w:t>
      </w:r>
    </w:p>
    <w:p>
      <w:pPr>
        <w:spacing w:after="200" w:line="300"/>
        <w:jc w:val="both"/>
      </w:pPr>
      <w:r>
        <w:rPr>
          <w:b/>
          <w:bCs/>
          <w:color w:val="5B4424"/>
          <w:sz w:val="16"/>
          <w:szCs w:val="16"/>
          <w:vertAlign w:val="superscript"/>
        </w:rPr>
        <w:t xml:space="preserve">6 </w:t>
      </w:r>
      <w:r>
        <w:rPr>
          <w:sz w:val="22"/>
          <w:szCs w:val="22"/>
        </w:rPr>
        <w:t xml:space="preserve">I spread forth my hands unto Thee; my soul, as a weary land, yearneth after Thee. Selah</w:t>
      </w:r>
    </w:p>
    <w:p>
      <w:pPr>
        <w:spacing w:after="200" w:line="300"/>
        <w:jc w:val="both"/>
      </w:pPr>
      <w:r>
        <w:rPr>
          <w:b/>
          <w:bCs/>
          <w:color w:val="5B4424"/>
          <w:sz w:val="16"/>
          <w:szCs w:val="16"/>
          <w:vertAlign w:val="superscript"/>
        </w:rPr>
        <w:t xml:space="preserve">8 </w:t>
      </w:r>
      <w:r>
        <w:rPr>
          <w:sz w:val="22"/>
          <w:szCs w:val="22"/>
        </w:rPr>
        <w:t xml:space="preserve">Cause me to hear Thy lovingkindness in the morning; for in Thee do I trust…</w:t>
      </w:r>
    </w:p>
    <w:p>
      <w:pPr>
        <w:spacing w:after="200" w:line="300"/>
        <w:jc w:val="both"/>
      </w:pPr>
      <w:r>
        <w:rPr>
          <w:b/>
          <w:bCs/>
          <w:color w:val="5B4424"/>
          <w:sz w:val="16"/>
          <w:szCs w:val="16"/>
          <w:vertAlign w:val="superscript"/>
        </w:rPr>
        <w:t xml:space="preserve">10 </w:t>
      </w:r>
      <w:r>
        <w:rPr>
          <w:sz w:val="22"/>
          <w:szCs w:val="22"/>
        </w:rPr>
        <w:t xml:space="preserve">Teach me to do Thy will, for Thou art my God; let Thy good spirit lead me in an even land.</w:t>
      </w:r>
    </w:p>
    <w:p>
      <w:pPr>
        <w:pStyle w:val="Heading2"/>
      </w:pPr>
      <w:r>
        <w:t xml:space="preserve">Commentary on Psalm 143</w:t>
      </w:r>
    </w:p>
    <w:p>
      <w:pPr>
        <w:pStyle w:val="Heading3"/>
      </w:pPr>
      <w:r>
        <w:t xml:space="preserve">Historical Background</w:t>
      </w:r>
    </w:p>
    <w:p>
      <w:pPr>
        <w:spacing w:after="200" w:line="300"/>
        <w:jc w:val="both"/>
      </w:pPr>
      <w:r>
        <w:rPr>
          <w:sz w:val="22"/>
          <w:szCs w:val="22"/>
        </w:rPr>
        <w:t xml:space="preserve">Psalm 143 closes the traditional sequence of seven penitential psalms already discussed at exhaustive length throughout this volume's commentary on Psalms 6, 32, 38, 51, and 130, its own opening appeal explicitly grounded in divine faithfulness and righteousness rather than the psalmist's own claimed merit, this psalm's own sober declaration that 'no man living' can be justified before God providing this collection's own fitting summary conclusion.</w:t>
      </w:r>
      <w:r>
        <w:rPr>
          <w:rStyle w:val="FootnoteReference"/>
        </w:rPr>
        <w:footnoteReference w:id="914"/>
      </w:r>
    </w:p>
    <w:p>
      <w:pPr>
        <w:pStyle w:val="Heading3"/>
      </w:pPr>
      <w:r>
        <w:t xml:space="preserve">Jewish Cultural Context</w:t>
      </w:r>
    </w:p>
    <w:p>
      <w:pPr>
        <w:spacing w:after="200" w:line="300"/>
        <w:jc w:val="both"/>
      </w:pPr>
      <w:r>
        <w:rPr>
          <w:sz w:val="22"/>
          <w:szCs w:val="22"/>
        </w:rPr>
        <w:t xml:space="preserve">This psalm's declaration, 'in Thy sight shall no man living be justified' (143:2), became one of the most theologically significant single statements anywhere in the Psalter regarding universal human need for grace, no living person, however genuinely righteous by ordinary human comparison, capable of withstanding strict divine scrutiny on the basis of personal merit alone.</w:t>
      </w:r>
      <w:r>
        <w:rPr>
          <w:rStyle w:val="FootnoteReference"/>
        </w:rPr>
        <w:footnoteReference w:id="915"/>
      </w:r>
    </w:p>
    <w:p>
      <w:pPr>
        <w:pStyle w:val="Heading3"/>
      </w:pPr>
      <w:r>
        <w:t xml:space="preserve">Hebrew Word Studies</w:t>
      </w:r>
    </w:p>
    <w:p>
      <w:pPr>
        <w:spacing w:after="200" w:line="300"/>
        <w:jc w:val="both"/>
      </w:pPr>
      <w:r>
        <w:rPr>
          <w:sz w:val="22"/>
          <w:szCs w:val="22"/>
        </w:rPr>
        <w:t xml:space="preserve">The image of the soul ‘as a weary land’ yearning for God (143:6) directly recalls the comparable thirst imagery already discussed at exhaustive length throughout this volume's commentary on Psalm 63:2's dry and weary land, confirming this shared image's own established place within the Psalter's own devotional vocabulary for spiritual longing.</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closing position within the traditional penitential sequence provides a fitting summary of this entire collection's own sustained argument: no human merit, however sincere, suffices before God's own perfect righteousness, and genuine covenant standing depends entirely upon divine faithfulness and grace; this commentary holds that this psalm's own closing petition, 'teach me to do Thy will... let Thy good spirit lead me,' confirms that authentic penitence issues not merely in relief from guilt but in renewed, Spirit-guided commitment to obedient covenant life going forward.</w:t>
      </w:r>
      <w:r>
        <w:rPr>
          <w:rStyle w:val="FootnoteReference"/>
        </w:rPr>
        <w:footnoteReference w:id="916"/>
      </w:r>
    </w:p>
    <w:p>
      <w:pPr>
        <w:pStyle w:val="Heading3"/>
      </w:pPr>
      <w:r>
        <w:t xml:space="preserve">Significance for Jewish Christianity, and Comparison with Later Christian Interpretation</w:t>
      </w:r>
    </w:p>
    <w:p>
      <w:pPr>
        <w:spacing w:after="200" w:line="300"/>
        <w:jc w:val="both"/>
      </w:pPr>
      <w:r>
        <w:rPr>
          <w:sz w:val="22"/>
          <w:szCs w:val="22"/>
        </w:rPr>
        <w:t xml:space="preserve">This psalm's declaration regarding universal human need for grace rather than merit provides essential background for understanding this volume's own selected New Covenant texts' comparable, sustained teaching regarding justification and grace.</w:t>
      </w:r>
    </w:p>
    <w:p>
      <w:pPr>
        <w:pStyle w:val="Heading2"/>
      </w:pPr>
      <w:r>
        <w:t xml:space="preserve">Psalm 144 (blessed be the LORD my rock)</w:t>
      </w:r>
    </w:p>
    <w:p>
      <w:pPr>
        <w:spacing w:after="200" w:line="300"/>
        <w:jc w:val="both"/>
      </w:pPr>
      <w:r>
        <w:rPr>
          <w:b/>
          <w:bCs/>
          <w:color w:val="5B4424"/>
          <w:sz w:val="16"/>
          <w:szCs w:val="16"/>
          <w:vertAlign w:val="superscript"/>
        </w:rPr>
        <w:t xml:space="preserve">1 </w:t>
      </w:r>
      <w:r>
        <w:rPr>
          <w:sz w:val="22"/>
          <w:szCs w:val="22"/>
        </w:rPr>
        <w:t xml:space="preserve">Blessed be the LORD my Rock, who traineth my hands for war, and my fingers for battle…</w:t>
      </w:r>
    </w:p>
    <w:p>
      <w:pPr>
        <w:spacing w:after="200" w:line="300"/>
        <w:jc w:val="both"/>
      </w:pPr>
      <w:r>
        <w:rPr>
          <w:b/>
          <w:bCs/>
          <w:color w:val="5B4424"/>
          <w:sz w:val="16"/>
          <w:szCs w:val="16"/>
          <w:vertAlign w:val="superscript"/>
        </w:rPr>
        <w:t xml:space="preserve">3 </w:t>
      </w:r>
      <w:r>
        <w:rPr>
          <w:sz w:val="22"/>
          <w:szCs w:val="22"/>
        </w:rPr>
        <w:t xml:space="preserve">LORD, what is man, that Thou takest knowledge of him? or the son of man, that Thou makest account of him?</w:t>
      </w:r>
    </w:p>
    <w:p>
      <w:pPr>
        <w:spacing w:after="200" w:line="300"/>
        <w:jc w:val="both"/>
      </w:pPr>
      <w:r>
        <w:rPr>
          <w:b/>
          <w:bCs/>
          <w:color w:val="5B4424"/>
          <w:sz w:val="16"/>
          <w:szCs w:val="16"/>
          <w:vertAlign w:val="superscript"/>
        </w:rPr>
        <w:t xml:space="preserve">4 </w:t>
      </w:r>
      <w:r>
        <w:rPr>
          <w:sz w:val="22"/>
          <w:szCs w:val="22"/>
        </w:rPr>
        <w:t xml:space="preserve">Man is like unto a breath; his days are as a shadow that passeth away.</w:t>
      </w:r>
    </w:p>
    <w:p>
      <w:pPr>
        <w:spacing w:after="200" w:line="300"/>
        <w:jc w:val="both"/>
      </w:pPr>
      <w:r>
        <w:rPr>
          <w:b/>
          <w:bCs/>
          <w:color w:val="5B4424"/>
          <w:sz w:val="16"/>
          <w:szCs w:val="16"/>
          <w:vertAlign w:val="superscript"/>
        </w:rPr>
        <w:t xml:space="preserve">15 </w:t>
      </w:r>
      <w:r>
        <w:rPr>
          <w:sz w:val="22"/>
          <w:szCs w:val="22"/>
        </w:rPr>
        <w:t xml:space="preserve">Happy is the people, that is in such a case; happy is the people, whose God is the LORD.</w:t>
      </w:r>
    </w:p>
    <w:p>
      <w:pPr>
        <w:pStyle w:val="Heading2"/>
      </w:pPr>
      <w:r>
        <w:t xml:space="preserve">Commentary on Psalm 144</w:t>
      </w:r>
    </w:p>
    <w:p>
      <w:pPr>
        <w:pStyle w:val="Heading3"/>
      </w:pPr>
      <w:r>
        <w:t xml:space="preserve">Historical Background</w:t>
      </w:r>
    </w:p>
    <w:p>
      <w:pPr>
        <w:spacing w:after="200" w:line="300"/>
        <w:jc w:val="both"/>
      </w:pPr>
      <w:r>
        <w:rPr>
          <w:sz w:val="22"/>
          <w:szCs w:val="22"/>
        </w:rPr>
        <w:t xml:space="preserve">Psalm 144 combines royal thanksgiving for military success with sober reflection on human transience, its own opening verses closely echoing Psalm 18's comparable royal thanksgiving already discussed at length in this volume's earlier commentary, before this psalm's own closing vision of comprehensive national blessing, secure households, abundant harvests, and peace.</w:t>
      </w:r>
      <w:r>
        <w:rPr>
          <w:rStyle w:val="FootnoteReference"/>
        </w:rPr>
        <w:footnoteReference w:id="917"/>
      </w:r>
    </w:p>
    <w:p>
      <w:pPr>
        <w:pStyle w:val="Heading3"/>
      </w:pPr>
      <w:r>
        <w:t xml:space="preserve">Connections to the Hebrew Bible</w:t>
      </w:r>
    </w:p>
    <w:p>
      <w:pPr>
        <w:spacing w:after="200" w:line="300"/>
        <w:jc w:val="both"/>
      </w:pPr>
      <w:r>
        <w:rPr>
          <w:sz w:val="22"/>
          <w:szCs w:val="22"/>
        </w:rPr>
        <w:t xml:space="preserve">This psalm's meditation, ‘what is man, that Thou takest knowledge of him?’ directly echoes Psalm 8:5's nearly identical question already discussed at exhaustive length in this volume's earlier commentary, confirming this psalm's own deliberate engagement with that earlier meditation on human significance amid genuine transience.</w:t>
      </w:r>
    </w:p>
    <w:p>
      <w:pPr>
        <w:pStyle w:val="Heading3"/>
      </w:pPr>
      <w:r>
        <w:t xml:space="preserve">Commentary from an Ebionite Perspective</w:t>
      </w:r>
    </w:p>
    <w:p>
      <w:pPr>
        <w:spacing w:after="200" w:line="300"/>
        <w:jc w:val="both"/>
      </w:pPr>
      <w:r>
        <w:rPr>
          <w:sz w:val="22"/>
          <w:szCs w:val="22"/>
        </w:rPr>
        <w:t xml:space="preserve">This psalm's closing vision of comprehensive blessing, secure households and abundant harvest, reinforces this commentary's sustained insistence throughout this entire volume that authentic national flourishing encompasses ordinary material well-being rather than military glory alone.</w:t>
      </w:r>
    </w:p>
    <w:p>
      <w:pPr>
        <w:pStyle w:val="Heading2"/>
      </w:pPr>
      <w:r>
        <w:t xml:space="preserve">Psalm 145 (David's psalm of praise)</w:t>
      </w:r>
    </w:p>
    <w:p>
      <w:pPr>
        <w:spacing w:after="200" w:line="300"/>
        <w:jc w:val="both"/>
      </w:pPr>
      <w:r>
        <w:rPr>
          <w:b/>
          <w:bCs/>
          <w:color w:val="5B4424"/>
          <w:sz w:val="16"/>
          <w:szCs w:val="16"/>
          <w:vertAlign w:val="superscript"/>
        </w:rPr>
        <w:t xml:space="preserve">1 </w:t>
      </w:r>
      <w:r>
        <w:rPr>
          <w:sz w:val="22"/>
          <w:szCs w:val="22"/>
        </w:rPr>
        <w:t xml:space="preserve">I will extol Thee, my God, O King; and I will bless Thy name for ever and ever.</w:t>
      </w:r>
    </w:p>
    <w:p>
      <w:pPr>
        <w:spacing w:after="200" w:line="300"/>
        <w:jc w:val="both"/>
      </w:pPr>
      <w:r>
        <w:rPr>
          <w:b/>
          <w:bCs/>
          <w:color w:val="5B4424"/>
          <w:sz w:val="16"/>
          <w:szCs w:val="16"/>
          <w:vertAlign w:val="superscript"/>
        </w:rPr>
        <w:t xml:space="preserve">3 </w:t>
      </w:r>
      <w:r>
        <w:rPr>
          <w:sz w:val="22"/>
          <w:szCs w:val="22"/>
        </w:rPr>
        <w:t xml:space="preserve">Great is the LORD, and highly to be praised; and His greatness is unsearchable.</w:t>
      </w:r>
    </w:p>
    <w:p>
      <w:pPr>
        <w:spacing w:after="200" w:line="300"/>
        <w:jc w:val="both"/>
      </w:pPr>
      <w:r>
        <w:rPr>
          <w:b/>
          <w:bCs/>
          <w:color w:val="5B4424"/>
          <w:sz w:val="16"/>
          <w:szCs w:val="16"/>
          <w:vertAlign w:val="superscript"/>
        </w:rPr>
        <w:t xml:space="preserve">8 </w:t>
      </w:r>
      <w:r>
        <w:rPr>
          <w:sz w:val="22"/>
          <w:szCs w:val="22"/>
        </w:rPr>
        <w:t xml:space="preserve">The LORD is gracious, and full of compassion; slow to anger, and of great mercy.</w:t>
      </w:r>
    </w:p>
    <w:p>
      <w:pPr>
        <w:spacing w:after="200" w:line="300"/>
        <w:jc w:val="both"/>
      </w:pPr>
      <w:r>
        <w:rPr>
          <w:b/>
          <w:bCs/>
          <w:color w:val="5B4424"/>
          <w:sz w:val="16"/>
          <w:szCs w:val="16"/>
          <w:vertAlign w:val="superscript"/>
        </w:rPr>
        <w:t xml:space="preserve">9 </w:t>
      </w:r>
      <w:r>
        <w:rPr>
          <w:sz w:val="22"/>
          <w:szCs w:val="22"/>
        </w:rPr>
        <w:t xml:space="preserve">The LORD is good to all; and His tender mercies are over all His works.</w:t>
      </w:r>
    </w:p>
    <w:p>
      <w:pPr>
        <w:spacing w:after="200" w:line="300"/>
        <w:jc w:val="both"/>
      </w:pPr>
      <w:r>
        <w:rPr>
          <w:b/>
          <w:bCs/>
          <w:color w:val="5B4424"/>
          <w:sz w:val="16"/>
          <w:szCs w:val="16"/>
          <w:vertAlign w:val="superscript"/>
        </w:rPr>
        <w:t xml:space="preserve">14 </w:t>
      </w:r>
      <w:r>
        <w:rPr>
          <w:sz w:val="22"/>
          <w:szCs w:val="22"/>
        </w:rPr>
        <w:t xml:space="preserve">The LORD upholdeth all that fall, and raiseth up all those that are bowed down.</w:t>
      </w:r>
    </w:p>
    <w:p>
      <w:pPr>
        <w:spacing w:after="200" w:line="300"/>
        <w:jc w:val="both"/>
      </w:pPr>
      <w:r>
        <w:rPr>
          <w:b/>
          <w:bCs/>
          <w:color w:val="5B4424"/>
          <w:sz w:val="16"/>
          <w:szCs w:val="16"/>
          <w:vertAlign w:val="superscript"/>
        </w:rPr>
        <w:t xml:space="preserve">16 </w:t>
      </w:r>
      <w:r>
        <w:rPr>
          <w:sz w:val="22"/>
          <w:szCs w:val="22"/>
        </w:rPr>
        <w:t xml:space="preserve">Thou openest Thy hand, and satisfiest every living thing with favour.</w:t>
      </w:r>
    </w:p>
    <w:p>
      <w:pPr>
        <w:spacing w:after="200" w:line="300"/>
        <w:jc w:val="both"/>
      </w:pPr>
      <w:r>
        <w:rPr>
          <w:b/>
          <w:bCs/>
          <w:color w:val="5B4424"/>
          <w:sz w:val="16"/>
          <w:szCs w:val="16"/>
          <w:vertAlign w:val="superscript"/>
        </w:rPr>
        <w:t xml:space="preserve">18 </w:t>
      </w:r>
      <w:r>
        <w:rPr>
          <w:sz w:val="22"/>
          <w:szCs w:val="22"/>
        </w:rPr>
        <w:t xml:space="preserve">The LORD is nigh unto all them that call upon Him, to all that call upon Him in truth.</w:t>
      </w:r>
    </w:p>
    <w:p>
      <w:pPr>
        <w:spacing w:after="200" w:line="300"/>
        <w:jc w:val="both"/>
      </w:pPr>
      <w:r>
        <w:rPr>
          <w:b/>
          <w:bCs/>
          <w:color w:val="5B4424"/>
          <w:sz w:val="16"/>
          <w:szCs w:val="16"/>
          <w:vertAlign w:val="superscript"/>
        </w:rPr>
        <w:t xml:space="preserve">21 </w:t>
      </w:r>
      <w:r>
        <w:rPr>
          <w:sz w:val="22"/>
          <w:szCs w:val="22"/>
        </w:rPr>
        <w:t xml:space="preserve">My mouth shall speak the praise of the LORD; and let all flesh bless His holy name for ever and ever.</w:t>
      </w:r>
    </w:p>
    <w:p>
      <w:pPr>
        <w:pStyle w:val="Heading2"/>
      </w:pPr>
      <w:r>
        <w:t xml:space="preserve">Commentary on Psalm 145</w:t>
      </w:r>
    </w:p>
    <w:p>
      <w:pPr>
        <w:pStyle w:val="Heading3"/>
      </w:pPr>
      <w:r>
        <w:t xml:space="preserve">Historical Background</w:t>
      </w:r>
    </w:p>
    <w:p>
      <w:pPr>
        <w:spacing w:after="200" w:line="300"/>
        <w:jc w:val="both"/>
      </w:pPr>
      <w:r>
        <w:rPr>
          <w:sz w:val="22"/>
          <w:szCs w:val="22"/>
        </w:rPr>
        <w:t xml:space="preserve">Psalm 145, the last psalm explicitly attributed to David and the only psalm formally designated 'a Psalm of praise' (tehillah) by its own superscription, itself the source of the Hebrew Bible's own name for the entire Psalter (Tehillim, 'praises'), presents a comprehensive acrostic celebration of God's own character, directly grounded once more in the foundational attribute formula already discussed at exhaustive length throughout this entire volume's commentary since Exodus 34:6–7.</w:t>
      </w:r>
      <w:r>
        <w:rPr>
          <w:rStyle w:val="FootnoteReference"/>
        </w:rPr>
        <w:footnoteReference w:id="918"/>
      </w:r>
    </w:p>
    <w:p>
      <w:pPr>
        <w:pStyle w:val="Heading3"/>
      </w:pPr>
      <w:r>
        <w:t xml:space="preserve">Jewish Cultural Context</w:t>
      </w:r>
    </w:p>
    <w:p>
      <w:pPr>
        <w:spacing w:after="200" w:line="300"/>
        <w:jc w:val="both"/>
      </w:pPr>
      <w:r>
        <w:rPr>
          <w:sz w:val="22"/>
          <w:szCs w:val="22"/>
        </w:rPr>
        <w:t xml:space="preserve">This psalm holds a place of unique liturgical prominence within Jewish tradition, recited three times daily in traditional prayer, the Talmud recording a tradition that anyone who recites this psalm three times daily is assured a place in the world to come, this psalm's own comprehensive celebration of divine character regarded as containing, in condensed form, the entirety of authentic praise.</w:t>
      </w:r>
      <w:r>
        <w:rPr>
          <w:rStyle w:val="FootnoteReference"/>
        </w:rPr>
        <w:footnoteReference w:id="919"/>
      </w:r>
    </w:p>
    <w:p>
      <w:pPr>
        <w:pStyle w:val="Heading3"/>
      </w:pPr>
      <w:r>
        <w:t xml:space="preserve">Hebrew Word Studies</w:t>
      </w:r>
    </w:p>
    <w:p>
      <w:pPr>
        <w:spacing w:after="200" w:line="300"/>
        <w:jc w:val="both"/>
      </w:pPr>
      <w:r>
        <w:rPr>
          <w:sz w:val="22"/>
          <w:szCs w:val="22"/>
        </w:rPr>
        <w:t xml:space="preserve">The declaration that God's ‘tender mercies are over all His works’ (145:9) presents divine compassion extended to the entirety of creation rather than confined to Israel alone, this psalm's own comprehensive scope confirming God's own universal, rather than merely particular, care.</w:t>
      </w:r>
    </w:p>
    <w:p>
      <w:pPr>
        <w:pStyle w:val="Heading3"/>
      </w:pPr>
      <w:r>
        <w:t xml:space="preserve">Connections to the Hebrew Bible</w:t>
      </w:r>
    </w:p>
    <w:p>
      <w:pPr>
        <w:spacing w:after="200" w:line="300"/>
        <w:jc w:val="both"/>
      </w:pPr>
      <w:r>
        <w:rPr>
          <w:sz w:val="22"/>
          <w:szCs w:val="22"/>
        </w:rPr>
        <w:t xml:space="preserve">This psalm's direct citation of Exodus 34:6–7's foundational attribute formula confirms, at the very close of the Davidic psalms, this text's own status as the single most influential description of God's character this volume has traced consistently throughout its entire commentary on the Hebrew Bible.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comprehensive celebration, gathering together sovereignty, compassion, faithfulness, and universal care within a single sustained acrostic structure, provides a fitting capstone to David's own psalmic legacy this entire volume has traced since Psalm 3's own morning prayer amid Absalom's rebellion; this commentary holds that this psalm's own closing universal summons, 'let all flesh bless His holy name,' directly anticipates the Psalter's own climactic closing sequence, five psalms of unrestrained praise extending this same universal summons to its own fullest, most comprehensive expression.</w:t>
      </w:r>
      <w:r>
        <w:rPr>
          <w:rStyle w:val="FootnoteReference"/>
        </w:rPr>
        <w:footnoteReference w:id="920"/>
      </w:r>
    </w:p>
    <w:p>
      <w:pPr>
        <w:pStyle w:val="Heading1"/>
        <w:pageBreakBefore/>
      </w:pPr>
      <w:r>
        <w:t xml:space="preserve">The Closing Hallelujah Psalms (146–150)</w:t>
      </w:r>
    </w:p>
    <w:p>
      <w:pPr>
        <w:spacing w:after="200" w:line="300"/>
        <w:jc w:val="both"/>
      </w:pPr>
      <w:r>
        <w:rPr>
          <w:sz w:val="22"/>
          <w:szCs w:val="22"/>
        </w:rPr>
        <w:t xml:space="preserve">The Psalter closes with five psalms, each beginning and ending with 'Hallelujah' ('praise ye the LORD'), forming a sustained, escalating crescendo of pure praise entirely unmixed with lament or petition, this collection's own function as the Psalter's own deliberate closing benediction confirming that praise, rather than any unresolved question, constitutes the entire collection's own final, intended word.</w:t>
      </w:r>
    </w:p>
    <w:p>
      <w:pPr>
        <w:pStyle w:val="Heading2"/>
      </w:pPr>
      <w:r>
        <w:t xml:space="preserve">Psalm 146 (put not your trust in princes)</w:t>
      </w:r>
    </w:p>
    <w:p>
      <w:pPr>
        <w:spacing w:after="200" w:line="300"/>
        <w:jc w:val="both"/>
      </w:pPr>
      <w:r>
        <w:rPr>
          <w:b/>
          <w:bCs/>
          <w:color w:val="5B4424"/>
          <w:sz w:val="16"/>
          <w:szCs w:val="16"/>
          <w:vertAlign w:val="superscript"/>
        </w:rPr>
        <w:t xml:space="preserve">3 </w:t>
      </w:r>
      <w:r>
        <w:rPr>
          <w:sz w:val="22"/>
          <w:szCs w:val="22"/>
        </w:rPr>
        <w:t xml:space="preserve">Put not your trust in princes, nor in the son of man, in whom there is no help.</w:t>
      </w:r>
    </w:p>
    <w:p>
      <w:pPr>
        <w:spacing w:after="200" w:line="300"/>
        <w:jc w:val="both"/>
      </w:pPr>
      <w:r>
        <w:rPr>
          <w:b/>
          <w:bCs/>
          <w:color w:val="5B4424"/>
          <w:sz w:val="16"/>
          <w:szCs w:val="16"/>
          <w:vertAlign w:val="superscript"/>
        </w:rPr>
        <w:t xml:space="preserve">5 </w:t>
      </w:r>
      <w:r>
        <w:rPr>
          <w:sz w:val="22"/>
          <w:szCs w:val="22"/>
        </w:rPr>
        <w:t xml:space="preserve">Happy is he… whose hope is in the LORD his God.</w:t>
      </w:r>
    </w:p>
    <w:p>
      <w:pPr>
        <w:spacing w:after="200" w:line="300"/>
        <w:jc w:val="both"/>
      </w:pPr>
      <w:r>
        <w:rPr>
          <w:b/>
          <w:bCs/>
          <w:color w:val="5B4424"/>
          <w:sz w:val="16"/>
          <w:szCs w:val="16"/>
          <w:vertAlign w:val="superscript"/>
        </w:rPr>
        <w:t xml:space="preserve">7 </w:t>
      </w:r>
      <w:r>
        <w:rPr>
          <w:sz w:val="22"/>
          <w:szCs w:val="22"/>
        </w:rPr>
        <w:t xml:space="preserve">…who executeth justice for the oppressed; who giveth bread to the hungry. The LORD looseth the prisoners…</w:t>
      </w:r>
    </w:p>
    <w:p>
      <w:pPr>
        <w:spacing w:after="200" w:line="300"/>
        <w:jc w:val="both"/>
      </w:pPr>
      <w:r>
        <w:rPr>
          <w:b/>
          <w:bCs/>
          <w:color w:val="5B4424"/>
          <w:sz w:val="16"/>
          <w:szCs w:val="16"/>
          <w:vertAlign w:val="superscript"/>
        </w:rPr>
        <w:t xml:space="preserve">9 </w:t>
      </w:r>
      <w:r>
        <w:rPr>
          <w:sz w:val="22"/>
          <w:szCs w:val="22"/>
        </w:rPr>
        <w:t xml:space="preserve">The LORD preserveth the strangers; He upholdeth the fatherless and the widow…</w:t>
      </w:r>
    </w:p>
    <w:p>
      <w:pPr>
        <w:pStyle w:val="Heading2"/>
      </w:pPr>
      <w:r>
        <w:t xml:space="preserve">Commentary on Psalm 146</w:t>
      </w:r>
    </w:p>
    <w:p>
      <w:pPr>
        <w:pStyle w:val="Heading3"/>
      </w:pPr>
      <w:r>
        <w:t xml:space="preserve">Historical Background</w:t>
      </w:r>
    </w:p>
    <w:p>
      <w:pPr>
        <w:spacing w:after="200" w:line="300"/>
        <w:jc w:val="both"/>
      </w:pPr>
      <w:r>
        <w:rPr>
          <w:sz w:val="22"/>
          <w:szCs w:val="22"/>
        </w:rPr>
        <w:t xml:space="preserve">Psalm 146 opens the closing Hallelujah sequence by explicitly redirecting trust away from human princes toward the LORD alone, this psalm's own extended catalog of divine care for the oppressed, hungry, imprisoned, blind, fatherless, and widowed providing a comprehensive summary of covenant justice this volume has traced throughout its entire commentary.</w:t>
      </w:r>
    </w:p>
    <w:p>
      <w:pPr>
        <w:pStyle w:val="Heading3"/>
      </w:pPr>
      <w:r>
        <w:t xml:space="preserve">Commentary from an Ebionite Perspective</w:t>
      </w:r>
    </w:p>
    <w:p>
      <w:pPr>
        <w:spacing w:after="200" w:line="300"/>
        <w:jc w:val="both"/>
      </w:pPr>
      <w:r>
        <w:rPr>
          <w:sz w:val="22"/>
          <w:szCs w:val="22"/>
        </w:rPr>
        <w:t xml:space="preserve">This psalm's redirection from human princes toward the LORD alone reinforces this commentary's sustained insistence throughout this entire volume that ultimate trust belongs to God rather than to any human ruler, however powerful.</w:t>
      </w:r>
    </w:p>
    <w:p>
      <w:pPr>
        <w:pStyle w:val="Heading2"/>
      </w:pPr>
      <w:r>
        <w:t xml:space="preserve">Psalm 147 (He healeth the broken in heart)</w:t>
      </w:r>
    </w:p>
    <w:p>
      <w:pPr>
        <w:spacing w:after="200" w:line="300"/>
        <w:jc w:val="both"/>
      </w:pPr>
      <w:r>
        <w:rPr>
          <w:b/>
          <w:bCs/>
          <w:color w:val="5B4424"/>
          <w:sz w:val="16"/>
          <w:szCs w:val="16"/>
          <w:vertAlign w:val="superscript"/>
        </w:rPr>
        <w:t xml:space="preserve">3 </w:t>
      </w:r>
      <w:r>
        <w:rPr>
          <w:sz w:val="22"/>
          <w:szCs w:val="22"/>
        </w:rPr>
        <w:t xml:space="preserve">He healeth the broken in heart, and bindeth up their wounds.</w:t>
      </w:r>
    </w:p>
    <w:p>
      <w:pPr>
        <w:spacing w:after="200" w:line="300"/>
        <w:jc w:val="both"/>
      </w:pPr>
      <w:r>
        <w:rPr>
          <w:b/>
          <w:bCs/>
          <w:color w:val="5B4424"/>
          <w:sz w:val="16"/>
          <w:szCs w:val="16"/>
          <w:vertAlign w:val="superscript"/>
        </w:rPr>
        <w:t xml:space="preserve">4 </w:t>
      </w:r>
      <w:r>
        <w:rPr>
          <w:sz w:val="22"/>
          <w:szCs w:val="22"/>
        </w:rPr>
        <w:t xml:space="preserve">He counteth the number of the stars; He giveth them all their names.</w:t>
      </w:r>
    </w:p>
    <w:p>
      <w:pPr>
        <w:spacing w:after="200" w:line="300"/>
        <w:jc w:val="both"/>
      </w:pPr>
      <w:r>
        <w:rPr>
          <w:b/>
          <w:bCs/>
          <w:color w:val="5B4424"/>
          <w:sz w:val="16"/>
          <w:szCs w:val="16"/>
          <w:vertAlign w:val="superscript"/>
        </w:rPr>
        <w:t xml:space="preserve">11 </w:t>
      </w:r>
      <w:r>
        <w:rPr>
          <w:sz w:val="22"/>
          <w:szCs w:val="22"/>
        </w:rPr>
        <w:t xml:space="preserve">The LORD taketh pleasure in them that fear Him, in those that wait for His mercy.</w:t>
      </w:r>
    </w:p>
    <w:p>
      <w:pPr>
        <w:pStyle w:val="Heading2"/>
      </w:pPr>
      <w:r>
        <w:t xml:space="preserve">Commentary on Psalm 147</w:t>
      </w:r>
    </w:p>
    <w:p>
      <w:pPr>
        <w:pStyle w:val="Heading3"/>
      </w:pPr>
      <w:r>
        <w:t xml:space="preserve">Historical Background</w:t>
      </w:r>
    </w:p>
    <w:p>
      <w:pPr>
        <w:spacing w:after="200" w:line="300"/>
        <w:jc w:val="both"/>
      </w:pPr>
      <w:r>
        <w:rPr>
          <w:sz w:val="22"/>
          <w:szCs w:val="22"/>
        </w:rPr>
        <w:t xml:space="preserve">Psalm 147 unites the same God who counts and names every star with the God who heals the broken-hearted, this psalm's own juxtaposition of cosmic power and intimate tenderness providing this volume with one of the Psalter's most compact statements of transcendence and compassion held inseparably together.</w:t>
      </w:r>
      <w:r>
        <w:rPr>
          <w:rStyle w:val="FootnoteReference"/>
        </w:rPr>
        <w:footnoteReference w:id="921"/>
      </w:r>
    </w:p>
    <w:p>
      <w:pPr>
        <w:pStyle w:val="Heading3"/>
      </w:pPr>
      <w:r>
        <w:t xml:space="preserve">Commentary from an Ebionite Perspective</w:t>
      </w:r>
    </w:p>
    <w:p>
      <w:pPr>
        <w:spacing w:after="200" w:line="300"/>
        <w:jc w:val="both"/>
      </w:pPr>
      <w:r>
        <w:rPr>
          <w:sz w:val="22"/>
          <w:szCs w:val="22"/>
        </w:rPr>
        <w:t xml:space="preserve">This psalm's union of star-naming cosmic power and heart-healing tenderness reinforces this commentary's sustained insistence throughout this entire volume that God's own greatness and God's own intimate compassion operate as a single, undivided character rather than as separate or competing attributes.</w:t>
      </w:r>
    </w:p>
    <w:p>
      <w:pPr>
        <w:pStyle w:val="Heading2"/>
      </w:pPr>
      <w:r>
        <w:t xml:space="preserve">Psalm 148 (cosmic praise)</w:t>
      </w:r>
    </w:p>
    <w:p>
      <w:pPr>
        <w:spacing w:after="200" w:line="300"/>
        <w:jc w:val="both"/>
      </w:pPr>
      <w:r>
        <w:rPr>
          <w:b/>
          <w:bCs/>
          <w:color w:val="5B4424"/>
          <w:sz w:val="16"/>
          <w:szCs w:val="16"/>
          <w:vertAlign w:val="superscript"/>
        </w:rPr>
        <w:t xml:space="preserve">3 </w:t>
      </w:r>
      <w:r>
        <w:rPr>
          <w:sz w:val="22"/>
          <w:szCs w:val="22"/>
        </w:rPr>
        <w:t xml:space="preserve">Praise ye Him, sun and moon; praise Him, all ye stars of light.</w:t>
      </w:r>
    </w:p>
    <w:p>
      <w:pPr>
        <w:spacing w:after="200" w:line="300"/>
        <w:jc w:val="both"/>
      </w:pPr>
      <w:r>
        <w:rPr>
          <w:b/>
          <w:bCs/>
          <w:color w:val="5B4424"/>
          <w:sz w:val="16"/>
          <w:szCs w:val="16"/>
          <w:vertAlign w:val="superscript"/>
        </w:rPr>
        <w:t xml:space="preserve">7 </w:t>
      </w:r>
      <w:r>
        <w:rPr>
          <w:sz w:val="22"/>
          <w:szCs w:val="22"/>
        </w:rPr>
        <w:t xml:space="preserve">Praise the LORD from the earth, ye sea-monsters, and all deeps…</w:t>
      </w:r>
    </w:p>
    <w:p>
      <w:pPr>
        <w:spacing w:after="200" w:line="300"/>
        <w:jc w:val="both"/>
      </w:pPr>
      <w:r>
        <w:rPr>
          <w:b/>
          <w:bCs/>
          <w:color w:val="5B4424"/>
          <w:sz w:val="16"/>
          <w:szCs w:val="16"/>
          <w:vertAlign w:val="superscript"/>
        </w:rPr>
        <w:t xml:space="preserve">11 </w:t>
      </w:r>
      <w:r>
        <w:rPr>
          <w:sz w:val="22"/>
          <w:szCs w:val="22"/>
        </w:rPr>
        <w:t xml:space="preserve">Kings of the earth and all peoples; princes and all judges of the earth…</w:t>
      </w:r>
    </w:p>
    <w:p>
      <w:pPr>
        <w:spacing w:after="200" w:line="300"/>
        <w:jc w:val="both"/>
      </w:pPr>
      <w:r>
        <w:rPr>
          <w:b/>
          <w:bCs/>
          <w:color w:val="5B4424"/>
          <w:sz w:val="16"/>
          <w:szCs w:val="16"/>
          <w:vertAlign w:val="superscript"/>
        </w:rPr>
        <w:t xml:space="preserve">12 </w:t>
      </w:r>
      <w:r>
        <w:rPr>
          <w:sz w:val="22"/>
          <w:szCs w:val="22"/>
        </w:rPr>
        <w:t xml:space="preserve">Both young men and maidens; old men and children…</w:t>
      </w:r>
    </w:p>
    <w:p>
      <w:pPr>
        <w:spacing w:after="200" w:line="300"/>
        <w:jc w:val="both"/>
      </w:pPr>
      <w:r>
        <w:rPr>
          <w:b/>
          <w:bCs/>
          <w:color w:val="5B4424"/>
          <w:sz w:val="16"/>
          <w:szCs w:val="16"/>
          <w:vertAlign w:val="superscript"/>
        </w:rPr>
        <w:t xml:space="preserve">13 </w:t>
      </w:r>
      <w:r>
        <w:rPr>
          <w:sz w:val="22"/>
          <w:szCs w:val="22"/>
        </w:rPr>
        <w:t xml:space="preserve">Let them praise the name of the LORD, for His name alone is exalted…</w:t>
      </w:r>
    </w:p>
    <w:p>
      <w:pPr>
        <w:pStyle w:val="Heading2"/>
      </w:pPr>
      <w:r>
        <w:t xml:space="preserve">Commentary on Psalm 148</w:t>
      </w:r>
    </w:p>
    <w:p>
      <w:pPr>
        <w:pStyle w:val="Heading3"/>
      </w:pPr>
      <w:r>
        <w:t xml:space="preserve">Historical Background</w:t>
      </w:r>
    </w:p>
    <w:p>
      <w:pPr>
        <w:spacing w:after="200" w:line="300"/>
        <w:jc w:val="both"/>
      </w:pPr>
      <w:r>
        <w:rPr>
          <w:sz w:val="22"/>
          <w:szCs w:val="22"/>
        </w:rPr>
        <w:t xml:space="preserve">Psalm 148 summons the entire created order, heavenly bodies, sea creatures, weather, mountains, trees, animals, and every category of human being regardless of rank, age, or gender, into a single, comprehensive chorus of praise, this psalm's own cosmic scope providing this volume with its most complete single vision of all creation united in worship.</w:t>
      </w:r>
      <w:r>
        <w:rPr>
          <w:rStyle w:val="FootnoteReference"/>
        </w:rPr>
        <w:footnoteReference w:id="922"/>
      </w:r>
    </w:p>
    <w:p>
      <w:pPr>
        <w:pStyle w:val="Heading3"/>
      </w:pPr>
      <w:r>
        <w:t xml:space="preserve">Commentary from an Ebionite Perspective</w:t>
      </w:r>
    </w:p>
    <w:p>
      <w:pPr>
        <w:spacing w:after="200" w:line="300"/>
        <w:jc w:val="both"/>
      </w:pPr>
      <w:r>
        <w:rPr>
          <w:sz w:val="22"/>
          <w:szCs w:val="22"/>
        </w:rPr>
        <w:t xml:space="preserve">This psalm's summons extended without exception across every category of creation and humanity alike reinforces this commentary's sustained insistence throughout this entire volume that authentic praise excludes no created thing and no category of person, kings and commoners, young and old, united in a single undivided chorus.</w:t>
      </w:r>
    </w:p>
    <w:p>
      <w:pPr>
        <w:pStyle w:val="Heading2"/>
      </w:pPr>
      <w:r>
        <w:t xml:space="preserve">Psalm 149 (sing unto the LORD a new song)</w:t>
      </w:r>
    </w:p>
    <w:p>
      <w:pPr>
        <w:spacing w:after="200" w:line="300"/>
        <w:jc w:val="both"/>
      </w:pPr>
      <w:r>
        <w:rPr>
          <w:b/>
          <w:bCs/>
          <w:color w:val="5B4424"/>
          <w:sz w:val="16"/>
          <w:szCs w:val="16"/>
          <w:vertAlign w:val="superscript"/>
        </w:rPr>
        <w:t xml:space="preserve">1 </w:t>
      </w:r>
      <w:r>
        <w:rPr>
          <w:sz w:val="22"/>
          <w:szCs w:val="22"/>
        </w:rPr>
        <w:t xml:space="preserve">Hallelujah. Sing unto the LORD a new song, and His praise in the assembly of the saints.</w:t>
      </w:r>
    </w:p>
    <w:p>
      <w:pPr>
        <w:spacing w:after="200" w:line="300"/>
        <w:jc w:val="both"/>
      </w:pPr>
      <w:r>
        <w:rPr>
          <w:b/>
          <w:bCs/>
          <w:color w:val="5B4424"/>
          <w:sz w:val="16"/>
          <w:szCs w:val="16"/>
          <w:vertAlign w:val="superscript"/>
        </w:rPr>
        <w:t xml:space="preserve">4 </w:t>
      </w:r>
      <w:r>
        <w:rPr>
          <w:sz w:val="22"/>
          <w:szCs w:val="22"/>
        </w:rPr>
        <w:t xml:space="preserve">For the LORD taketh pleasure in His people; He adorneth the humble with salvation.</w:t>
      </w:r>
    </w:p>
    <w:p>
      <w:pPr>
        <w:spacing w:after="200" w:line="300"/>
        <w:jc w:val="both"/>
      </w:pPr>
      <w:r>
        <w:rPr>
          <w:b/>
          <w:bCs/>
          <w:color w:val="5B4424"/>
          <w:sz w:val="16"/>
          <w:szCs w:val="16"/>
          <w:vertAlign w:val="superscript"/>
        </w:rPr>
        <w:t xml:space="preserve">5 </w:t>
      </w:r>
      <w:r>
        <w:rPr>
          <w:sz w:val="22"/>
          <w:szCs w:val="22"/>
        </w:rPr>
        <w:t xml:space="preserve">Let the saints exult in glory; let them sing for joy upon their beds.</w:t>
      </w:r>
    </w:p>
    <w:p>
      <w:pPr>
        <w:pStyle w:val="Heading2"/>
      </w:pPr>
      <w:r>
        <w:t xml:space="preserve">Commentary on Psalm 149</w:t>
      </w:r>
    </w:p>
    <w:p>
      <w:pPr>
        <w:pStyle w:val="Heading3"/>
      </w:pPr>
      <w:r>
        <w:t xml:space="preserve">Historical Background</w:t>
      </w:r>
    </w:p>
    <w:p>
      <w:pPr>
        <w:spacing w:after="200" w:line="300"/>
        <w:jc w:val="both"/>
      </w:pPr>
      <w:r>
        <w:rPr>
          <w:sz w:val="22"/>
          <w:szCs w:val="22"/>
        </w:rPr>
        <w:t xml:space="preserve">Psalm 149 presents celebratory praise expressed through dance and instrument, its own declaration that God ‘adorneth the humble with salvation’ confirming this volume's sustained attention to God's own particular favor toward the humble rather than the self-sufficient or proud.</w:t>
      </w:r>
    </w:p>
    <w:p>
      <w:pPr>
        <w:pStyle w:val="Heading3"/>
      </w:pPr>
      <w:r>
        <w:t xml:space="preserve">Commentary from an Ebionite Perspective</w:t>
      </w:r>
    </w:p>
    <w:p>
      <w:pPr>
        <w:spacing w:after="200" w:line="300"/>
        <w:jc w:val="both"/>
      </w:pPr>
      <w:r>
        <w:rPr>
          <w:sz w:val="22"/>
          <w:szCs w:val="22"/>
        </w:rPr>
        <w:t xml:space="preserve">This psalm's declaration that God adorns ‘the humble with salvation’ reinforces this commentary's sustained insistence throughout this entire volume that salvation properly belongs to the humble rather than to those who presume upon their own sufficiency.</w:t>
      </w:r>
    </w:p>
    <w:p>
      <w:pPr>
        <w:pStyle w:val="Heading2"/>
      </w:pPr>
      <w:r>
        <w:t xml:space="preserve">Psalm 150 (let every thing that hath breath praise the LORD)</w:t>
      </w:r>
    </w:p>
    <w:p>
      <w:pPr>
        <w:spacing w:after="200" w:line="300"/>
        <w:jc w:val="both"/>
      </w:pPr>
      <w:r>
        <w:rPr>
          <w:b/>
          <w:bCs/>
          <w:color w:val="5B4424"/>
          <w:sz w:val="16"/>
          <w:szCs w:val="16"/>
          <w:vertAlign w:val="superscript"/>
        </w:rPr>
        <w:t xml:space="preserve">1 </w:t>
      </w:r>
      <w:r>
        <w:rPr>
          <w:sz w:val="22"/>
          <w:szCs w:val="22"/>
        </w:rPr>
        <w:t xml:space="preserve">Hallelujah. Praise God in His sanctuary; praise Him in the firmament of His power.</w:t>
      </w:r>
    </w:p>
    <w:p>
      <w:pPr>
        <w:spacing w:after="200" w:line="300"/>
        <w:jc w:val="both"/>
      </w:pPr>
      <w:r>
        <w:rPr>
          <w:b/>
          <w:bCs/>
          <w:color w:val="5B4424"/>
          <w:sz w:val="16"/>
          <w:szCs w:val="16"/>
          <w:vertAlign w:val="superscript"/>
        </w:rPr>
        <w:t xml:space="preserve">2 </w:t>
      </w:r>
      <w:r>
        <w:rPr>
          <w:sz w:val="22"/>
          <w:szCs w:val="22"/>
        </w:rPr>
        <w:t xml:space="preserve">Praise Him for His mighty acts; praise Him according to His abundant greatness.</w:t>
      </w:r>
    </w:p>
    <w:p>
      <w:pPr>
        <w:spacing w:after="200" w:line="300"/>
        <w:jc w:val="both"/>
      </w:pPr>
      <w:r>
        <w:rPr>
          <w:b/>
          <w:bCs/>
          <w:color w:val="5B4424"/>
          <w:sz w:val="16"/>
          <w:szCs w:val="16"/>
          <w:vertAlign w:val="superscript"/>
        </w:rPr>
        <w:t xml:space="preserve">3 </w:t>
      </w:r>
      <w:r>
        <w:rPr>
          <w:sz w:val="22"/>
          <w:szCs w:val="22"/>
        </w:rPr>
        <w:t xml:space="preserve">Praise Him with the blast of the horn; praise Him with the psaltery and harp.</w:t>
      </w:r>
    </w:p>
    <w:p>
      <w:pPr>
        <w:spacing w:after="200" w:line="300"/>
        <w:jc w:val="both"/>
      </w:pPr>
      <w:r>
        <w:rPr>
          <w:b/>
          <w:bCs/>
          <w:color w:val="5B4424"/>
          <w:sz w:val="16"/>
          <w:szCs w:val="16"/>
          <w:vertAlign w:val="superscript"/>
        </w:rPr>
        <w:t xml:space="preserve">4 </w:t>
      </w:r>
      <w:r>
        <w:rPr>
          <w:sz w:val="22"/>
          <w:szCs w:val="22"/>
        </w:rPr>
        <w:t xml:space="preserve">Praise Him with the timbrel and dance; praise Him with stringed instruments and the pipe.</w:t>
      </w:r>
    </w:p>
    <w:p>
      <w:pPr>
        <w:spacing w:after="200" w:line="300"/>
        <w:jc w:val="both"/>
      </w:pPr>
      <w:r>
        <w:rPr>
          <w:b/>
          <w:bCs/>
          <w:color w:val="5B4424"/>
          <w:sz w:val="16"/>
          <w:szCs w:val="16"/>
          <w:vertAlign w:val="superscript"/>
        </w:rPr>
        <w:t xml:space="preserve">5 </w:t>
      </w:r>
      <w:r>
        <w:rPr>
          <w:sz w:val="22"/>
          <w:szCs w:val="22"/>
        </w:rPr>
        <w:t xml:space="preserve">Praise Him with the loud-sounding cymbals; praise Him with the clanging cymbals.</w:t>
      </w:r>
    </w:p>
    <w:p>
      <w:pPr>
        <w:spacing w:after="200" w:line="300"/>
        <w:jc w:val="both"/>
      </w:pPr>
      <w:r>
        <w:rPr>
          <w:b/>
          <w:bCs/>
          <w:color w:val="5B4424"/>
          <w:sz w:val="16"/>
          <w:szCs w:val="16"/>
          <w:vertAlign w:val="superscript"/>
        </w:rPr>
        <w:t xml:space="preserve">6 </w:t>
      </w:r>
      <w:r>
        <w:rPr>
          <w:sz w:val="22"/>
          <w:szCs w:val="22"/>
        </w:rPr>
        <w:t xml:space="preserve">Let every thing that hath breath praise the LORD. Hallelujah.</w:t>
      </w:r>
    </w:p>
    <w:p>
      <w:pPr>
        <w:pStyle w:val="Heading2"/>
      </w:pPr>
      <w:r>
        <w:t xml:space="preserve">Commentary on Psalm 150</w:t>
      </w:r>
    </w:p>
    <w:p>
      <w:pPr>
        <w:pStyle w:val="Heading3"/>
      </w:pPr>
      <w:r>
        <w:t xml:space="preserve">Historical Background</w:t>
      </w:r>
    </w:p>
    <w:p>
      <w:pPr>
        <w:spacing w:after="200" w:line="300"/>
        <w:jc w:val="both"/>
      </w:pPr>
      <w:r>
        <w:rPr>
          <w:sz w:val="22"/>
          <w:szCs w:val="22"/>
        </w:rPr>
        <w:t xml:space="preserve">Psalm 150 closes the entire Psalter, all five books and one hundred fifty psalms this volume has traced from Psalm 1's opening meditation on the righteous and wicked through this closing, unrestrained explosion of pure praise, every possible instrument named in succession, horn, harp, timbrel, strings, pipe, and both loud and clanging cymbals, before the psalm's own climactic, all-encompassing closing summons: 'let every thing that hath breath praise the LORD.'</w:t>
      </w:r>
      <w:r>
        <w:rPr>
          <w:rStyle w:val="FootnoteReference"/>
        </w:rPr>
        <w:footnoteReference w:id="923"/>
      </w:r>
    </w:p>
    <w:p>
      <w:pPr>
        <w:pStyle w:val="Heading3"/>
      </w:pPr>
      <w:r>
        <w:t xml:space="preserve">Jewish Cultural Context</w:t>
      </w:r>
    </w:p>
    <w:p>
      <w:pPr>
        <w:spacing w:after="200" w:line="300"/>
        <w:jc w:val="both"/>
      </w:pPr>
      <w:r>
        <w:rPr>
          <w:sz w:val="22"/>
          <w:szCs w:val="22"/>
        </w:rPr>
        <w:t xml:space="preserve">This psalm's own comprehensive catalog of musical instruments became, for later tradition, an important confirmation that authentic worship legitimately employs the full range of human artistic and musical capacity, embodied, physical, joyful expression standing alongside, rather than displacing, the Psalter's own equally extensive verbal and textual praise.</w:t>
      </w:r>
      <w:r>
        <w:rPr>
          <w:rStyle w:val="FootnoteReference"/>
        </w:rPr>
        <w:footnoteReference w:id="924"/>
      </w:r>
    </w:p>
    <w:p>
      <w:pPr>
        <w:pStyle w:val="Heading3"/>
      </w:pPr>
      <w:r>
        <w:t xml:space="preserve">Hebrew Word Studies</w:t>
      </w:r>
    </w:p>
    <w:p>
      <w:pPr>
        <w:spacing w:after="200" w:line="300"/>
        <w:jc w:val="both"/>
      </w:pPr>
      <w:r>
        <w:rPr>
          <w:sz w:val="22"/>
          <w:szCs w:val="22"/>
        </w:rPr>
        <w:t xml:space="preserve">The closing phrase ‘let every thing that hath breath’ (כֹּל הַנְּשָׁמָה, kol han'shamah) employs the identical breath-vocabulary already discussed at exhaustive length throughout this volume's commentary on Genesis 2:7's account of God breathing life into the first human, this psalm's own closing summons thus extending its call to praise to every living creature possessing this same divinely given breath of life.</w:t>
      </w:r>
    </w:p>
    <w:p>
      <w:pPr>
        <w:pStyle w:val="Heading3"/>
      </w:pPr>
      <w:r>
        <w:t xml:space="preserve">Connections to the Hebrew Bible</w:t>
      </w:r>
    </w:p>
    <w:p>
      <w:pPr>
        <w:spacing w:after="200" w:line="300"/>
        <w:jc w:val="both"/>
      </w:pPr>
      <w:r>
        <w:rPr>
          <w:sz w:val="22"/>
          <w:szCs w:val="22"/>
        </w:rPr>
        <w:t xml:space="preserve">This psalm's closing universal summons directly continues this volume's sustained attention to praise extended beyond Israel to encompass the whole earth already traced consistently throughout this entire volume's commentary since Psalm 148's cosmic chorus and Psalm 117's brief summons to all nations, this psalm's own placement as the Psalter's own final word confirming universal praise as covenant history's own intended, ultimate horizon.</w:t>
      </w:r>
      <w:r>
        <w:rPr>
          <w:rStyle w:val="FootnoteReference"/>
        </w:rPr>
        <w:footnoteReference w:id="925"/>
      </w:r>
    </w:p>
    <w:p>
      <w:pPr>
        <w:pStyle w:val="Heading3"/>
      </w:pPr>
      <w:r>
        <w:t xml:space="preserve">Commentary from an Ebionite Perspective</w:t>
      </w:r>
    </w:p>
    <w:p>
      <w:pPr>
        <w:spacing w:after="200" w:line="300"/>
        <w:jc w:val="both"/>
      </w:pPr>
      <w:r>
        <w:rPr>
          <w:sz w:val="22"/>
          <w:szCs w:val="22"/>
        </w:rPr>
        <w:t xml:space="preserve">This volume's Ebionite-inspired commentary holds that this psalm's own closing position, the very last word of the entire Psalter's own one hundred fifty psalms, provides a supremely fitting conclusion to this volume's sustained argument throughout its entire commentary on the Writings' own devotional heart: covenant faith's own final word is neither lament nor unresolved complaint but unrestrained, comprehensive praise, extended without exception to every living thing that draws breath. This commentary holds that this psalm's own embodied, physical form of worship, dance and instrument alongside voice, confirms that authentic praise properly engages the whole created person, body as well as spirit, in grateful response to God's own abundant greatness; with this psalm's own closing 'Hallelujah,' the entire Psalter, spanning David's own anguished flight from Absalom, the exile's own bitter tears by Babylon's rivers, and this closing sequence's own unrestrained joy, reaches its own complete and fitting conclusion.</w:t>
      </w:r>
      <w:r>
        <w:rPr>
          <w:rStyle w:val="FootnoteReference"/>
        </w:rPr>
        <w:footnoteReference w:id="926"/>
      </w:r>
    </w:p>
    <w:p>
      <w:pPr>
        <w:pStyle w:val="Heading3"/>
      </w:pPr>
      <w:r>
        <w:t xml:space="preserve">Significance for Jewish Christianity, and Comparison with Later Christian Interpretation</w:t>
      </w:r>
    </w:p>
    <w:p>
      <w:pPr>
        <w:spacing w:after="200" w:line="300"/>
        <w:jc w:val="both"/>
      </w:pPr>
      <w:r>
        <w:rPr>
          <w:sz w:val="22"/>
          <w:szCs w:val="22"/>
        </w:rPr>
        <w:t xml:space="preserve">With the Psalter's own closing 'Hallelujah,' this volume's commentary turns next to Proverbs, Israel's own accumulated wisdom tradition, this volume's entire treatment of the Psalter providing an essential devotional foundation for understanding the practical wisdom this volume's commentary will trace throughout that book, prayer and praise now complemented by instruction in righteous, prudent living.</w:t>
      </w:r>
    </w:p>
    <w:p>
      <w:pPr>
        <w:sectPr>
          <w:headerReference w:type="default" r:id="rId282"/>
          <w:headerReference w:type="first" r:id="rId28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Proverbs</w:t>
      </w:r>
    </w:p>
    <w:p>
      <w:pPr>
        <w:spacing w:after="200" w:line="300"/>
        <w:jc w:val="both"/>
      </w:pPr>
      <w:r>
        <w:rPr>
          <w:sz w:val="22"/>
          <w:szCs w:val="22"/>
        </w:rPr>
        <w:t xml:space="preserve">Proverbs gathers Israel's own accumulated wisdom tradition, practical instruction for righteous, prudent living addressed primarily to the young, moving from extended discourses (chapters 1–9) through collected short sayings attributed principally to Solomon (chapters 10–29) to two closing appendices, the words of Agur and King Lemuel (chapters 30–31), this last chapter closing with the celebrated acrostic poem describing a woman of valor.</w:t>
      </w:r>
      <w:r>
        <w:rPr>
          <w:rStyle w:val="FootnoteReference"/>
        </w:rPr>
        <w:footnoteReference w:id="927"/>
      </w:r>
    </w:p>
    <w:p>
      <w:pPr>
        <w:spacing w:after="200" w:line="300"/>
        <w:jc w:val="both"/>
      </w:pPr>
      <w:r>
        <w:rPr>
          <w:sz w:val="22"/>
          <w:szCs w:val="22"/>
        </w:rPr>
        <w:t xml:space="preserve">For this volume's Ebionite-inspired commentary, Proverbs provides an essential practical complement to the Psalter's own devotional prayer and praise already traced throughout this volume's entire preceding commentary: where the Psalms model authentic relationship with God, Proverbs models the concrete, daily wisdom such relationship should produce in ordinary life, speech, work, relationships, and character. This commentary will trace throughout this book wisdom's own consistent grounding in reverent fear of God rather than autonomous human cleverness, and its own sustained personification as a figure inviting genuine relationship rather than remaining a merely abstract concept.</w:t>
      </w:r>
    </w:p>
    <w:p>
      <w:pPr>
        <w:pStyle w:val="Heading2"/>
      </w:pPr>
      <w:r>
        <w:t xml:space="preserve">Chapter 1 (the fear of the LORD is the beginning of knowledge)</w:t>
      </w:r>
    </w:p>
    <w:p>
      <w:pPr>
        <w:spacing w:after="200" w:line="300"/>
        <w:jc w:val="both"/>
      </w:pPr>
      <w:r>
        <w:rPr>
          <w:b/>
          <w:bCs/>
          <w:color w:val="5B4424"/>
          <w:sz w:val="16"/>
          <w:szCs w:val="16"/>
          <w:vertAlign w:val="superscript"/>
        </w:rPr>
        <w:t xml:space="preserve">7 </w:t>
      </w:r>
      <w:r>
        <w:rPr>
          <w:sz w:val="22"/>
          <w:szCs w:val="22"/>
        </w:rPr>
        <w:t xml:space="preserve">The fear of the LORD is the beginning of knowledge; but the foolish despise wisdom and discipline.</w:t>
      </w:r>
    </w:p>
    <w:p>
      <w:pPr>
        <w:spacing w:after="200" w:line="300"/>
        <w:jc w:val="both"/>
      </w:pPr>
      <w:r>
        <w:rPr>
          <w:b/>
          <w:bCs/>
          <w:color w:val="5B4424"/>
          <w:sz w:val="16"/>
          <w:szCs w:val="16"/>
          <w:vertAlign w:val="superscript"/>
        </w:rPr>
        <w:t xml:space="preserve">8 </w:t>
      </w:r>
      <w:r>
        <w:rPr>
          <w:sz w:val="22"/>
          <w:szCs w:val="22"/>
        </w:rPr>
        <w:t xml:space="preserve">Hear, my son, the instruction of thy father, and forsake not the teaching of thy mother…</w:t>
      </w:r>
    </w:p>
    <w:p>
      <w:pPr>
        <w:spacing w:after="200" w:line="300"/>
        <w:jc w:val="both"/>
      </w:pPr>
      <w:r>
        <w:rPr>
          <w:b/>
          <w:bCs/>
          <w:color w:val="5B4424"/>
          <w:sz w:val="16"/>
          <w:szCs w:val="16"/>
          <w:vertAlign w:val="superscript"/>
        </w:rPr>
        <w:t xml:space="preserve">20 </w:t>
      </w:r>
      <w:r>
        <w:rPr>
          <w:sz w:val="22"/>
          <w:szCs w:val="22"/>
        </w:rPr>
        <w:t xml:space="preserve">Wisdom crieth aloud in the streets, she uttereth her voice in the broad places…</w:t>
      </w:r>
    </w:p>
    <w:p>
      <w:pPr>
        <w:spacing w:after="200" w:line="300"/>
        <w:jc w:val="both"/>
      </w:pPr>
      <w:r>
        <w:rPr>
          <w:b/>
          <w:bCs/>
          <w:color w:val="5B4424"/>
          <w:sz w:val="16"/>
          <w:szCs w:val="16"/>
          <w:vertAlign w:val="superscript"/>
        </w:rPr>
        <w:t xml:space="preserve">33 </w:t>
      </w:r>
      <w:r>
        <w:rPr>
          <w:sz w:val="22"/>
          <w:szCs w:val="22"/>
        </w:rPr>
        <w:t xml:space="preserve">But whoso hearkeneth unto me shall dwell securely, and shall be quiet without fear of evil.</w:t>
      </w:r>
    </w:p>
    <w:p>
      <w:pPr>
        <w:pStyle w:val="Heading2"/>
      </w:pPr>
      <w:r>
        <w:t xml:space="preserve">Commentary on Proverbs 1</w:t>
      </w:r>
    </w:p>
    <w:p>
      <w:pPr>
        <w:pStyle w:val="Heading3"/>
      </w:pPr>
      <w:r>
        <w:t xml:space="preserve">Historical Background</w:t>
      </w:r>
    </w:p>
    <w:p>
      <w:pPr>
        <w:spacing w:after="200" w:line="300"/>
        <w:jc w:val="both"/>
      </w:pPr>
      <w:r>
        <w:rPr>
          <w:sz w:val="22"/>
          <w:szCs w:val="22"/>
        </w:rPr>
        <w:t xml:space="preserve">Proverbs 1 opens with the book's own foundational declaration, verse 7's statement regarding the fear of the LORD functioning as this entire book's own governing thesis, before introducing wisdom's own remarkable personification as a woman crying aloud in public places, this personified figure recurring throughout this book's opening chapters as an insistent, public voice competing directly against folly's own comparable, opposing invitation.</w:t>
      </w:r>
      <w:r>
        <w:rPr>
          <w:rStyle w:val="FootnoteReference"/>
        </w:rPr>
        <w:footnoteReference w:id="928"/>
      </w:r>
    </w:p>
    <w:p>
      <w:pPr>
        <w:pStyle w:val="Heading3"/>
      </w:pPr>
      <w:r>
        <w:t xml:space="preserve">Jewish Cultural Context</w:t>
      </w:r>
    </w:p>
    <w:p>
      <w:pPr>
        <w:spacing w:after="200" w:line="300"/>
        <w:jc w:val="both"/>
      </w:pPr>
      <w:r>
        <w:rPr>
          <w:sz w:val="22"/>
          <w:szCs w:val="22"/>
        </w:rPr>
        <w:t xml:space="preserve">The declaration ‘the fear of the LORD is the beginning of knowledge’ (1:7) became, for later tradition, the single most frequently cited verse regarding wisdom's own proper foundation, this same declaration recurring with only slight variation throughout this volume's commentary on Proverbs, Job, Psalms, and Ecclesiastes alike, confirming its own status as wisdom literature's shared foundational conviction.</w:t>
      </w:r>
    </w:p>
    <w:p>
      <w:pPr>
        <w:pStyle w:val="Heading3"/>
      </w:pPr>
      <w:r>
        <w:t xml:space="preserve">Hebrew Word Studies</w:t>
      </w:r>
    </w:p>
    <w:p>
      <w:pPr>
        <w:spacing w:after="200" w:line="300"/>
        <w:jc w:val="both"/>
      </w:pPr>
      <w:r>
        <w:rPr>
          <w:sz w:val="22"/>
          <w:szCs w:val="22"/>
        </w:rPr>
        <w:t xml:space="preserve">The Hebrew יִרְאַת יְהוָה (yirat YHWH, ‘fear of the LORD’) denotes reverent, appropriate awe rather than servile terror, this same quality already discussed at length throughout this volume's entire commentary as the proper creaturely response to God's own overwhelming holiness and goodness alike, fear and love operating together rather than in opposition.</w:t>
      </w:r>
    </w:p>
    <w:p>
      <w:pPr>
        <w:pStyle w:val="Heading3"/>
      </w:pPr>
      <w:r>
        <w:t xml:space="preserve">Connections to the Hebrew Bible</w:t>
      </w:r>
    </w:p>
    <w:p>
      <w:pPr>
        <w:spacing w:after="200" w:line="300"/>
        <w:jc w:val="both"/>
      </w:pPr>
      <w:r>
        <w:rPr>
          <w:sz w:val="22"/>
          <w:szCs w:val="22"/>
        </w:rPr>
        <w:t xml:space="preserve">Wisdom's own public, insistent voice crying in the streets directly anticipates this book's own fuller development of personified Wisdom already addressed when chapter 8 is reached later in this volume, this chapter's own introduction establishing the pattern that fuller treatment will develop at length.</w:t>
      </w:r>
    </w:p>
    <w:p>
      <w:pPr>
        <w:pStyle w:val="Heading3"/>
      </w:pPr>
      <w:r>
        <w:t xml:space="preserve">Commentary from an Ebionite Perspective</w:t>
      </w:r>
    </w:p>
    <w:p>
      <w:pPr>
        <w:spacing w:after="200" w:line="300"/>
        <w:jc w:val="both"/>
      </w:pPr>
      <w:r>
        <w:rPr>
          <w:sz w:val="22"/>
          <w:szCs w:val="22"/>
        </w:rPr>
        <w:t xml:space="preserve">This chapter's foundational declaration reinforces this commentary's sustained insistence throughout this entire volume that authentic knowledge and wisdom remain inseparable from reverent relationship with God, autonomous human cleverness divorced from this foundation producing, at best, the folly this entire book consistently warns against; this commentary holds that wisdom's own public, urgent voice, crying aloud rather than waiting to be sought out, models the same pattern this volume has traced consistently throughout its entire commentary regarding God's own initiative in seeking genuine relationship with humanity.</w:t>
      </w:r>
      <w:r>
        <w:rPr>
          <w:rStyle w:val="FootnoteReference"/>
        </w:rPr>
        <w:footnoteReference w:id="92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foundational principle provides essential background for understanding this volume's own selected New Covenant texts' comparable teaching regarding the beginning point of authentic wisdom.</w:t>
      </w:r>
    </w:p>
    <w:p>
      <w:pPr>
        <w:pStyle w:val="Heading2"/>
      </w:pPr>
      <w:r>
        <w:t xml:space="preserve">Chapter 2 (seeking wisdom as hidden treasure)</w:t>
      </w:r>
    </w:p>
    <w:p>
      <w:pPr>
        <w:spacing w:after="200" w:line="300"/>
        <w:jc w:val="both"/>
      </w:pPr>
      <w:r>
        <w:rPr>
          <w:b/>
          <w:bCs/>
          <w:color w:val="5B4424"/>
          <w:sz w:val="16"/>
          <w:szCs w:val="16"/>
          <w:vertAlign w:val="superscript"/>
        </w:rPr>
        <w:t xml:space="preserve">4 </w:t>
      </w:r>
      <w:r>
        <w:rPr>
          <w:sz w:val="22"/>
          <w:szCs w:val="22"/>
        </w:rPr>
        <w:t xml:space="preserve">If thou seek her as silver, and search for her as for hid treasures…</w:t>
      </w:r>
    </w:p>
    <w:p>
      <w:pPr>
        <w:spacing w:after="200" w:line="300"/>
        <w:jc w:val="both"/>
      </w:pPr>
      <w:r>
        <w:rPr>
          <w:b/>
          <w:bCs/>
          <w:color w:val="5B4424"/>
          <w:sz w:val="16"/>
          <w:szCs w:val="16"/>
          <w:vertAlign w:val="superscript"/>
        </w:rPr>
        <w:t xml:space="preserve">5 </w:t>
      </w:r>
      <w:r>
        <w:rPr>
          <w:sz w:val="22"/>
          <w:szCs w:val="22"/>
        </w:rPr>
        <w:t xml:space="preserve">Then shalt thou understand the fear of the LORD, and find the knowledge of God.</w:t>
      </w:r>
    </w:p>
    <w:p>
      <w:pPr>
        <w:spacing w:after="200" w:line="300"/>
        <w:jc w:val="both"/>
      </w:pPr>
      <w:r>
        <w:rPr>
          <w:b/>
          <w:bCs/>
          <w:color w:val="5B4424"/>
          <w:sz w:val="16"/>
          <w:szCs w:val="16"/>
          <w:vertAlign w:val="superscript"/>
        </w:rPr>
        <w:t xml:space="preserve">6 </w:t>
      </w:r>
      <w:r>
        <w:rPr>
          <w:sz w:val="22"/>
          <w:szCs w:val="22"/>
        </w:rPr>
        <w:t xml:space="preserve">For the LORD giveth wisdom; out of His mouth cometh knowledge and discernment.</w:t>
      </w:r>
    </w:p>
    <w:p>
      <w:pPr>
        <w:spacing w:after="200" w:line="300"/>
        <w:jc w:val="both"/>
      </w:pPr>
      <w:r>
        <w:rPr>
          <w:b/>
          <w:bCs/>
          <w:color w:val="5B4424"/>
          <w:sz w:val="16"/>
          <w:szCs w:val="16"/>
          <w:vertAlign w:val="superscript"/>
        </w:rPr>
        <w:t xml:space="preserve">10 </w:t>
      </w:r>
      <w:r>
        <w:rPr>
          <w:sz w:val="22"/>
          <w:szCs w:val="22"/>
        </w:rPr>
        <w:t xml:space="preserve">For wisdom shall enter into thy heart, and knowledge shall be pleasant unto thy soul…</w:t>
      </w:r>
    </w:p>
    <w:p>
      <w:pPr>
        <w:pStyle w:val="Heading2"/>
      </w:pPr>
      <w:r>
        <w:t xml:space="preserve">Commentary on Proverbs 2</w:t>
      </w:r>
    </w:p>
    <w:p>
      <w:pPr>
        <w:pStyle w:val="Heading3"/>
      </w:pPr>
      <w:r>
        <w:t xml:space="preserve">Historical Background</w:t>
      </w:r>
    </w:p>
    <w:p>
      <w:pPr>
        <w:spacing w:after="200" w:line="300"/>
        <w:jc w:val="both"/>
      </w:pPr>
      <w:r>
        <w:rPr>
          <w:sz w:val="22"/>
          <w:szCs w:val="22"/>
        </w:rPr>
        <w:t xml:space="preserve">Proverbs 2 presents wisdom's own proper pursuit as active, diligent search comparable to seeking hidden treasure, its own declaration that ‘the LORD giveth wisdom’ confirming wisdom's own ultimate source in divine gift rather than independent human achievement alone.</w:t>
      </w:r>
    </w:p>
    <w:p>
      <w:pPr>
        <w:pStyle w:val="Heading3"/>
      </w:pPr>
      <w:r>
        <w:t xml:space="preserve">Commentary from an Ebionite Perspective</w:t>
      </w:r>
    </w:p>
    <w:p>
      <w:pPr>
        <w:spacing w:after="200" w:line="300"/>
        <w:jc w:val="both"/>
      </w:pPr>
      <w:r>
        <w:rPr>
          <w:sz w:val="22"/>
          <w:szCs w:val="22"/>
        </w:rPr>
        <w:t xml:space="preserve">This chapter's image of seeking wisdom ‘as for hid treasures’ reinforces this commentary's sustained insistence throughout this entire volume that authentic wisdom requires genuine, diligent effort even while remaining, at its deepest source, God's own gracious gift rather than a merely self-generated human achievement.</w:t>
      </w:r>
    </w:p>
    <w:p>
      <w:pPr>
        <w:pStyle w:val="Heading2"/>
      </w:pPr>
      <w:r>
        <w:t xml:space="preserve">Chapter 3 (trust in the LORD with all thine heart)</w:t>
      </w:r>
    </w:p>
    <w:p>
      <w:pPr>
        <w:spacing w:after="200" w:line="300"/>
        <w:jc w:val="both"/>
      </w:pPr>
      <w:r>
        <w:rPr>
          <w:b/>
          <w:bCs/>
          <w:color w:val="5B4424"/>
          <w:sz w:val="16"/>
          <w:szCs w:val="16"/>
          <w:vertAlign w:val="superscript"/>
        </w:rPr>
        <w:t xml:space="preserve">5 </w:t>
      </w:r>
      <w:r>
        <w:rPr>
          <w:sz w:val="22"/>
          <w:szCs w:val="22"/>
        </w:rPr>
        <w:t xml:space="preserve">Trust in the LORD with all thy heart, and lean not upon thine own understanding.</w:t>
      </w:r>
    </w:p>
    <w:p>
      <w:pPr>
        <w:spacing w:after="200" w:line="300"/>
        <w:jc w:val="both"/>
      </w:pPr>
      <w:r>
        <w:rPr>
          <w:b/>
          <w:bCs/>
          <w:color w:val="5B4424"/>
          <w:sz w:val="16"/>
          <w:szCs w:val="16"/>
          <w:vertAlign w:val="superscript"/>
        </w:rPr>
        <w:t xml:space="preserve">6 </w:t>
      </w:r>
      <w:r>
        <w:rPr>
          <w:sz w:val="22"/>
          <w:szCs w:val="22"/>
        </w:rPr>
        <w:t xml:space="preserve">In all thy ways acknowledge Him, and He will direct thy paths.</w:t>
      </w:r>
    </w:p>
    <w:p>
      <w:pPr>
        <w:spacing w:after="200" w:line="300"/>
        <w:jc w:val="both"/>
      </w:pPr>
      <w:r>
        <w:rPr>
          <w:b/>
          <w:bCs/>
          <w:color w:val="5B4424"/>
          <w:sz w:val="16"/>
          <w:szCs w:val="16"/>
          <w:vertAlign w:val="superscript"/>
        </w:rPr>
        <w:t xml:space="preserve">9 </w:t>
      </w:r>
      <w:r>
        <w:rPr>
          <w:sz w:val="22"/>
          <w:szCs w:val="22"/>
        </w:rPr>
        <w:t xml:space="preserve">Honour the LORD with thy substance, and with the first-fruits of all thine increase…</w:t>
      </w:r>
    </w:p>
    <w:p>
      <w:pPr>
        <w:spacing w:after="200" w:line="300"/>
        <w:jc w:val="both"/>
      </w:pPr>
      <w:r>
        <w:rPr>
          <w:b/>
          <w:bCs/>
          <w:color w:val="5B4424"/>
          <w:sz w:val="16"/>
          <w:szCs w:val="16"/>
          <w:vertAlign w:val="superscript"/>
        </w:rPr>
        <w:t xml:space="preserve">11 </w:t>
      </w:r>
      <w:r>
        <w:rPr>
          <w:sz w:val="22"/>
          <w:szCs w:val="22"/>
        </w:rPr>
        <w:t xml:space="preserve">My son, despise not the chastening of the LORD, neither spurn thou His correction.</w:t>
      </w:r>
    </w:p>
    <w:p>
      <w:pPr>
        <w:spacing w:after="200" w:line="300"/>
        <w:jc w:val="both"/>
      </w:pPr>
      <w:r>
        <w:rPr>
          <w:b/>
          <w:bCs/>
          <w:color w:val="5B4424"/>
          <w:sz w:val="16"/>
          <w:szCs w:val="16"/>
          <w:vertAlign w:val="superscript"/>
        </w:rPr>
        <w:t xml:space="preserve">12 </w:t>
      </w:r>
      <w:r>
        <w:rPr>
          <w:sz w:val="22"/>
          <w:szCs w:val="22"/>
        </w:rPr>
        <w:t xml:space="preserve">For whom the LORD loveth He correcteth, even as a father the son in whom he delighteth.</w:t>
      </w:r>
    </w:p>
    <w:p>
      <w:pPr>
        <w:spacing w:after="200" w:line="300"/>
        <w:jc w:val="both"/>
      </w:pPr>
      <w:r>
        <w:rPr>
          <w:b/>
          <w:bCs/>
          <w:color w:val="5B4424"/>
          <w:sz w:val="16"/>
          <w:szCs w:val="16"/>
          <w:vertAlign w:val="superscript"/>
        </w:rPr>
        <w:t xml:space="preserve">18 </w:t>
      </w:r>
      <w:r>
        <w:rPr>
          <w:sz w:val="22"/>
          <w:szCs w:val="22"/>
        </w:rPr>
        <w:t xml:space="preserve">She is a tree of life to them that lay hold upon her, and happy is every one that holdeth her fast.</w:t>
      </w:r>
    </w:p>
    <w:p>
      <w:pPr>
        <w:pStyle w:val="Heading2"/>
      </w:pPr>
      <w:r>
        <w:t xml:space="preserve">Commentary on Proverbs 3</w:t>
      </w:r>
    </w:p>
    <w:p>
      <w:pPr>
        <w:pStyle w:val="Heading3"/>
      </w:pPr>
      <w:r>
        <w:t xml:space="preserve">Historical Background</w:t>
      </w:r>
    </w:p>
    <w:p>
      <w:pPr>
        <w:spacing w:after="200" w:line="300"/>
        <w:jc w:val="both"/>
      </w:pPr>
      <w:r>
        <w:rPr>
          <w:sz w:val="22"/>
          <w:szCs w:val="22"/>
        </w:rPr>
        <w:t xml:space="preserve">Proverbs 3 presents this book's own celebrated summary of covenant trust, its own instruction to trust the LORD 'with all thy heart' rather than leaning on independent understanding directly continuing this volume's sustained attention to wholehearted covenant devotion already traced at exhaustive length throughout this entire volume's commentary since Deuteronomy 6:5's foundational command.</w:t>
      </w:r>
      <w:r>
        <w:rPr>
          <w:rStyle w:val="FootnoteReference"/>
        </w:rPr>
        <w:footnoteReference w:id="930"/>
      </w:r>
    </w:p>
    <w:p>
      <w:pPr>
        <w:pStyle w:val="Heading3"/>
      </w:pPr>
      <w:r>
        <w:t xml:space="preserve">Jewish Cultural Context</w:t>
      </w:r>
    </w:p>
    <w:p>
      <w:pPr>
        <w:spacing w:after="200" w:line="300"/>
        <w:jc w:val="both"/>
      </w:pPr>
      <w:r>
        <w:rPr>
          <w:sz w:val="22"/>
          <w:szCs w:val="22"/>
        </w:rPr>
        <w:t xml:space="preserve">The declaration that ‘whom the LORD loveth He correcteth, even as a father the son in whom he delighteth’ (3:12) became, for later tradition, an important reframing of discipline itself as evidence of genuine love rather than rejection, this same principle already discussed throughout this volume's commentary on legitimate covenant correction.</w:t>
      </w:r>
    </w:p>
    <w:p>
      <w:pPr>
        <w:pStyle w:val="Heading3"/>
      </w:pPr>
      <w:r>
        <w:t xml:space="preserve">Commentary from an Ebionite Perspective</w:t>
      </w:r>
    </w:p>
    <w:p>
      <w:pPr>
        <w:spacing w:after="200" w:line="300"/>
        <w:jc w:val="both"/>
      </w:pPr>
      <w:r>
        <w:rPr>
          <w:sz w:val="22"/>
          <w:szCs w:val="22"/>
        </w:rPr>
        <w:t xml:space="preserve">This chapter's instruction to trust the LORD rather than leaning on independent understanding reinforces this commentary's sustained insistence throughout this entire volume that authentic wisdom requires genuine, humble dependence rather than self-sufficient confidence in personal judgment alone, a pattern this volume has traced consistently throughout its entire commentary on legitimate covenant trust.</w:t>
      </w:r>
      <w:r>
        <w:rPr>
          <w:rStyle w:val="FootnoteReference"/>
        </w:rPr>
        <w:footnoteReference w:id="931"/>
      </w:r>
    </w:p>
    <w:p>
      <w:pPr>
        <w:pStyle w:val="Heading2"/>
      </w:pPr>
      <w:r>
        <w:t xml:space="preserve">Chapter 4 (get wisdom, get understanding)</w:t>
      </w:r>
    </w:p>
    <w:p>
      <w:pPr>
        <w:spacing w:after="200" w:line="300"/>
        <w:jc w:val="both"/>
      </w:pPr>
      <w:r>
        <w:rPr>
          <w:b/>
          <w:bCs/>
          <w:color w:val="5B4424"/>
          <w:sz w:val="16"/>
          <w:szCs w:val="16"/>
          <w:vertAlign w:val="superscript"/>
        </w:rPr>
        <w:t xml:space="preserve">5 </w:t>
      </w:r>
      <w:r>
        <w:rPr>
          <w:sz w:val="22"/>
          <w:szCs w:val="22"/>
        </w:rPr>
        <w:t xml:space="preserve">Get wisdom, get understanding; forget not, neither decline from the words of my mouth.</w:t>
      </w:r>
    </w:p>
    <w:p>
      <w:pPr>
        <w:spacing w:after="200" w:line="300"/>
        <w:jc w:val="both"/>
      </w:pPr>
      <w:r>
        <w:rPr>
          <w:b/>
          <w:bCs/>
          <w:color w:val="5B4424"/>
          <w:sz w:val="16"/>
          <w:szCs w:val="16"/>
          <w:vertAlign w:val="superscript"/>
        </w:rPr>
        <w:t xml:space="preserve">7 </w:t>
      </w:r>
      <w:r>
        <w:rPr>
          <w:sz w:val="22"/>
          <w:szCs w:val="22"/>
        </w:rPr>
        <w:t xml:space="preserve">The beginning of wisdom is: Get wisdom; yea, with all thy getting get understanding.</w:t>
      </w:r>
    </w:p>
    <w:p>
      <w:pPr>
        <w:spacing w:after="200" w:line="300"/>
        <w:jc w:val="both"/>
      </w:pPr>
      <w:r>
        <w:rPr>
          <w:b/>
          <w:bCs/>
          <w:color w:val="5B4424"/>
          <w:sz w:val="16"/>
          <w:szCs w:val="16"/>
          <w:vertAlign w:val="superscript"/>
        </w:rPr>
        <w:t xml:space="preserve">18 </w:t>
      </w:r>
      <w:r>
        <w:rPr>
          <w:sz w:val="22"/>
          <w:szCs w:val="22"/>
        </w:rPr>
        <w:t xml:space="preserve">But the path of the righteous is as the light of dawn, that shineth more and more unto the perfect day.</w:t>
      </w:r>
    </w:p>
    <w:p>
      <w:pPr>
        <w:spacing w:after="200" w:line="300"/>
        <w:jc w:val="both"/>
      </w:pPr>
      <w:r>
        <w:rPr>
          <w:b/>
          <w:bCs/>
          <w:color w:val="5B4424"/>
          <w:sz w:val="16"/>
          <w:szCs w:val="16"/>
          <w:vertAlign w:val="superscript"/>
        </w:rPr>
        <w:t xml:space="preserve">23 </w:t>
      </w:r>
      <w:r>
        <w:rPr>
          <w:sz w:val="22"/>
          <w:szCs w:val="22"/>
        </w:rPr>
        <w:t xml:space="preserve">Above all that thou guardest keep thy heart; for out of it are the issues of life.</w:t>
      </w:r>
    </w:p>
    <w:p>
      <w:pPr>
        <w:pStyle w:val="Heading2"/>
      </w:pPr>
      <w:r>
        <w:t xml:space="preserve">Commentary on Proverbs 4</w:t>
      </w:r>
    </w:p>
    <w:p>
      <w:pPr>
        <w:pStyle w:val="Heading3"/>
      </w:pPr>
      <w:r>
        <w:t xml:space="preserve">Historical Background</w:t>
      </w:r>
    </w:p>
    <w:p>
      <w:pPr>
        <w:spacing w:after="200" w:line="300"/>
        <w:jc w:val="both"/>
      </w:pPr>
      <w:r>
        <w:rPr>
          <w:sz w:val="22"/>
          <w:szCs w:val="22"/>
        </w:rPr>
        <w:t xml:space="preserve">Proverbs 4 presents a father's own sustained exhortation to pursue wisdom above every competing priority, its own image of the righteous path shining ‘more and more unto the perfect day’ providing this volume with an important image of gradual, progressive growth in wisdom rather than instantaneous, complete attainment.</w:t>
      </w:r>
    </w:p>
    <w:p>
      <w:pPr>
        <w:pStyle w:val="Heading3"/>
      </w:pPr>
      <w:r>
        <w:t xml:space="preserve">Commentary from an Ebionite Perspective</w:t>
      </w:r>
    </w:p>
    <w:p>
      <w:pPr>
        <w:spacing w:after="200" w:line="300"/>
        <w:jc w:val="both"/>
      </w:pPr>
      <w:r>
        <w:rPr>
          <w:sz w:val="22"/>
          <w:szCs w:val="22"/>
        </w:rPr>
        <w:t xml:space="preserve">This chapter's instruction to guard the heart ‘above all that thou guardest’ reinforces this commentary's sustained insistence throughout this entire volume that inner character formation takes priority over every external achievement or acquisition, since ‘out of it are the issues of life.’</w:t>
      </w:r>
    </w:p>
    <w:p>
      <w:pPr>
        <w:pStyle w:val="Heading2"/>
      </w:pPr>
      <w:r>
        <w:t xml:space="preserve">Chapter 5 (the wife of thy youth)</w:t>
      </w:r>
    </w:p>
    <w:p>
      <w:pPr>
        <w:spacing w:after="200" w:line="300"/>
        <w:jc w:val="both"/>
      </w:pPr>
      <w:r>
        <w:rPr>
          <w:b/>
          <w:bCs/>
          <w:color w:val="5B4424"/>
          <w:sz w:val="16"/>
          <w:szCs w:val="16"/>
          <w:vertAlign w:val="superscript"/>
        </w:rPr>
        <w:t xml:space="preserve">3 </w:t>
      </w:r>
      <w:r>
        <w:rPr>
          <w:sz w:val="22"/>
          <w:szCs w:val="22"/>
        </w:rPr>
        <w:t xml:space="preserve">For the lips of a strange woman drop honey, and her mouth is smoother than oil…</w:t>
      </w:r>
    </w:p>
    <w:p>
      <w:pPr>
        <w:spacing w:after="200" w:line="300"/>
        <w:jc w:val="both"/>
      </w:pPr>
      <w:r>
        <w:rPr>
          <w:b/>
          <w:bCs/>
          <w:color w:val="5B4424"/>
          <w:sz w:val="16"/>
          <w:szCs w:val="16"/>
          <w:vertAlign w:val="superscript"/>
        </w:rPr>
        <w:t xml:space="preserve">4 </w:t>
      </w:r>
      <w:r>
        <w:rPr>
          <w:sz w:val="22"/>
          <w:szCs w:val="22"/>
        </w:rPr>
        <w:t xml:space="preserve">But her end is bitter as wormwood, sharp as a two-edged sword.</w:t>
      </w:r>
    </w:p>
    <w:p>
      <w:pPr>
        <w:spacing w:after="200" w:line="300"/>
        <w:jc w:val="both"/>
      </w:pPr>
      <w:r>
        <w:rPr>
          <w:b/>
          <w:bCs/>
          <w:color w:val="5B4424"/>
          <w:sz w:val="16"/>
          <w:szCs w:val="16"/>
          <w:vertAlign w:val="superscript"/>
        </w:rPr>
        <w:t xml:space="preserve">15 </w:t>
      </w:r>
      <w:r>
        <w:rPr>
          <w:sz w:val="22"/>
          <w:szCs w:val="22"/>
        </w:rPr>
        <w:t xml:space="preserve">Drink waters out of thine own cistern, and running waters out of thine own well.</w:t>
      </w:r>
    </w:p>
    <w:p>
      <w:pPr>
        <w:spacing w:after="200" w:line="300"/>
        <w:jc w:val="both"/>
      </w:pPr>
      <w:r>
        <w:rPr>
          <w:b/>
          <w:bCs/>
          <w:color w:val="5B4424"/>
          <w:sz w:val="16"/>
          <w:szCs w:val="16"/>
          <w:vertAlign w:val="superscript"/>
        </w:rPr>
        <w:t xml:space="preserve">18 </w:t>
      </w:r>
      <w:r>
        <w:rPr>
          <w:sz w:val="22"/>
          <w:szCs w:val="22"/>
        </w:rPr>
        <w:t xml:space="preserve">Let thy fountain be blessed; and have joy of the wife of thy youth.</w:t>
      </w:r>
    </w:p>
    <w:p>
      <w:pPr>
        <w:spacing w:after="200" w:line="300"/>
        <w:jc w:val="both"/>
      </w:pPr>
      <w:r>
        <w:rPr>
          <w:b/>
          <w:bCs/>
          <w:color w:val="5B4424"/>
          <w:sz w:val="16"/>
          <w:szCs w:val="16"/>
          <w:vertAlign w:val="superscript"/>
        </w:rPr>
        <w:t xml:space="preserve">21 </w:t>
      </w:r>
      <w:r>
        <w:rPr>
          <w:sz w:val="22"/>
          <w:szCs w:val="22"/>
        </w:rPr>
        <w:t xml:space="preserve">For the ways of man are before the eyes of the LORD, and He maketh even all his paths.</w:t>
      </w:r>
    </w:p>
    <w:p>
      <w:pPr>
        <w:pStyle w:val="Heading2"/>
      </w:pPr>
      <w:r>
        <w:t xml:space="preserve">Commentary on Proverbs 5</w:t>
      </w:r>
    </w:p>
    <w:p>
      <w:pPr>
        <w:pStyle w:val="Heading3"/>
      </w:pPr>
      <w:r>
        <w:t xml:space="preserve">Historical Background</w:t>
      </w:r>
    </w:p>
    <w:p>
      <w:pPr>
        <w:spacing w:after="200" w:line="300"/>
        <w:jc w:val="both"/>
      </w:pPr>
      <w:r>
        <w:rPr>
          <w:sz w:val="22"/>
          <w:szCs w:val="22"/>
        </w:rPr>
        <w:t xml:space="preserve">Proverbs 5 opens a sustained sequence of warnings against sexual temptation running through chapter 7, contrasting the seductive stranger's own deceptively sweet but ultimately bitter path with sustained, faithful celebration of marital devotion, this chapter's own positive vision of covenant marriage held together with its sober warning.</w:t>
      </w:r>
      <w:r>
        <w:rPr>
          <w:rStyle w:val="FootnoteReference"/>
        </w:rPr>
        <w:footnoteReference w:id="932"/>
      </w:r>
    </w:p>
    <w:p>
      <w:pPr>
        <w:pStyle w:val="Heading3"/>
      </w:pPr>
      <w:r>
        <w:t xml:space="preserve">Commentary from an Ebionite Perspective</w:t>
      </w:r>
    </w:p>
    <w:p>
      <w:pPr>
        <w:spacing w:after="200" w:line="300"/>
        <w:jc w:val="both"/>
      </w:pPr>
      <w:r>
        <w:rPr>
          <w:sz w:val="22"/>
          <w:szCs w:val="22"/>
        </w:rPr>
        <w:t xml:space="preserve">This chapter's celebration of joy ‘in the wife of thy youth’ reinforces this commentary's sustained insistence throughout this entire volume that marital fidelity constitutes genuine covenant joy rather than mere restriction, a positive vision this volume has traced consistently since its commentary on Genesis 2's foundational marriage institution.</w:t>
      </w:r>
    </w:p>
    <w:p>
      <w:pPr>
        <w:pStyle w:val="Heading2"/>
      </w:pPr>
      <w:r>
        <w:t xml:space="preserve">Chapter 6 (the sluggard, and seven things the LORD hates)</w:t>
      </w:r>
    </w:p>
    <w:p>
      <w:pPr>
        <w:spacing w:after="200" w:line="300"/>
        <w:jc w:val="both"/>
      </w:pPr>
      <w:r>
        <w:rPr>
          <w:b/>
          <w:bCs/>
          <w:color w:val="5B4424"/>
          <w:sz w:val="16"/>
          <w:szCs w:val="16"/>
          <w:vertAlign w:val="superscript"/>
        </w:rPr>
        <w:t xml:space="preserve">6 </w:t>
      </w:r>
      <w:r>
        <w:rPr>
          <w:sz w:val="22"/>
          <w:szCs w:val="22"/>
        </w:rPr>
        <w:t xml:space="preserve">Go to the ant, thou sluggard; consider her ways, and be wise…</w:t>
      </w:r>
    </w:p>
    <w:p>
      <w:pPr>
        <w:spacing w:after="200" w:line="300"/>
        <w:jc w:val="both"/>
      </w:pPr>
      <w:r>
        <w:rPr>
          <w:b/>
          <w:bCs/>
          <w:color w:val="5B4424"/>
          <w:sz w:val="16"/>
          <w:szCs w:val="16"/>
          <w:vertAlign w:val="superscript"/>
        </w:rPr>
        <w:t xml:space="preserve">16 </w:t>
      </w:r>
      <w:r>
        <w:rPr>
          <w:sz w:val="22"/>
          <w:szCs w:val="22"/>
        </w:rPr>
        <w:t xml:space="preserve">There are six things which the LORD hateth, yea, seven which are an abomination unto Him…</w:t>
      </w:r>
    </w:p>
    <w:p>
      <w:pPr>
        <w:spacing w:after="200" w:line="300"/>
        <w:jc w:val="both"/>
      </w:pPr>
      <w:r>
        <w:rPr>
          <w:b/>
          <w:bCs/>
          <w:color w:val="5B4424"/>
          <w:sz w:val="16"/>
          <w:szCs w:val="16"/>
          <w:vertAlign w:val="superscript"/>
        </w:rPr>
        <w:t xml:space="preserve">17 </w:t>
      </w:r>
      <w:r>
        <w:rPr>
          <w:sz w:val="22"/>
          <w:szCs w:val="22"/>
        </w:rPr>
        <w:t xml:space="preserve">Haughty eyes, a lying tongue, and hands that shed innocent blood…</w:t>
      </w:r>
    </w:p>
    <w:p>
      <w:pPr>
        <w:spacing w:after="200" w:line="300"/>
        <w:jc w:val="both"/>
      </w:pPr>
      <w:r>
        <w:rPr>
          <w:b/>
          <w:bCs/>
          <w:color w:val="5B4424"/>
          <w:sz w:val="16"/>
          <w:szCs w:val="16"/>
          <w:vertAlign w:val="superscript"/>
        </w:rPr>
        <w:t xml:space="preserve">23 </w:t>
      </w:r>
      <w:r>
        <w:rPr>
          <w:sz w:val="22"/>
          <w:szCs w:val="22"/>
        </w:rPr>
        <w:t xml:space="preserve">For the commandment is a lamp, and the teaching is light; and reproofs of instruction are the way of life…</w:t>
      </w:r>
    </w:p>
    <w:p>
      <w:pPr>
        <w:pStyle w:val="Heading2"/>
      </w:pPr>
      <w:r>
        <w:t xml:space="preserve">Commentary on Proverbs 6</w:t>
      </w:r>
    </w:p>
    <w:p>
      <w:pPr>
        <w:pStyle w:val="Heading3"/>
      </w:pPr>
      <w:r>
        <w:t xml:space="preserve">Historical Background</w:t>
      </w:r>
    </w:p>
    <w:p>
      <w:pPr>
        <w:spacing w:after="200" w:line="300"/>
        <w:jc w:val="both"/>
      </w:pPr>
      <w:r>
        <w:rPr>
          <w:sz w:val="22"/>
          <w:szCs w:val="22"/>
        </w:rPr>
        <w:t xml:space="preserve">Proverbs 6 addresses diverse practical concerns, warnings against becoming surety for another's debt, the sluggard's own instructive contrast with the diligent ant, and a numbered list of seven things the LORD specifically hates, before resuming this section's sustained warning against adultery.</w:t>
      </w:r>
      <w:r>
        <w:rPr>
          <w:rStyle w:val="FootnoteReference"/>
        </w:rPr>
        <w:footnoteReference w:id="933"/>
      </w:r>
    </w:p>
    <w:p>
      <w:pPr>
        <w:pStyle w:val="Heading3"/>
      </w:pPr>
      <w:r>
        <w:t xml:space="preserve">Jewish Cultural Context</w:t>
      </w:r>
    </w:p>
    <w:p>
      <w:pPr>
        <w:spacing w:after="200" w:line="300"/>
        <w:jc w:val="both"/>
      </w:pPr>
      <w:r>
        <w:rPr>
          <w:sz w:val="22"/>
          <w:szCs w:val="22"/>
        </w:rPr>
        <w:t xml:space="preserve">The declaration that ‘the commandment is a lamp, and the teaching is light’ (6:23) became one of the most treasured single verses regarding Torah's own illuminating, guiding function, this same light imagery already discussed at exhaustive length throughout this volume's commentary on Psalm 119:105's comparable declaration.</w:t>
      </w:r>
    </w:p>
    <w:p>
      <w:pPr>
        <w:pStyle w:val="Heading3"/>
      </w:pPr>
      <w:r>
        <w:t xml:space="preserve">Commentary from an Ebionite Perspective</w:t>
      </w:r>
    </w:p>
    <w:p>
      <w:pPr>
        <w:spacing w:after="200" w:line="300"/>
        <w:jc w:val="both"/>
      </w:pPr>
      <w:r>
        <w:rPr>
          <w:sz w:val="22"/>
          <w:szCs w:val="22"/>
        </w:rPr>
        <w:t xml:space="preserve">This chapter's numbered catalog of things the LORD hates, prominently including ‘hands that shed innocent blood,’ reinforces this commentary's sustained insistence throughout this entire volume that certain moral violations provoke God's own explicit, named abhorrence rather than remaining matters of mere preference or custom.</w:t>
      </w:r>
    </w:p>
    <w:p>
      <w:pPr>
        <w:pStyle w:val="Heading2"/>
      </w:pPr>
      <w:r>
        <w:t xml:space="preserve">Chapter 7 (the seductive woman, a cautionary narrative)</w:t>
      </w:r>
    </w:p>
    <w:p>
      <w:pPr>
        <w:spacing w:after="200" w:line="300"/>
        <w:jc w:val="both"/>
      </w:pPr>
      <w:r>
        <w:rPr>
          <w:b/>
          <w:bCs/>
          <w:color w:val="5B4424"/>
          <w:sz w:val="16"/>
          <w:szCs w:val="16"/>
          <w:vertAlign w:val="superscript"/>
        </w:rPr>
        <w:t xml:space="preserve">2 </w:t>
      </w:r>
      <w:r>
        <w:rPr>
          <w:sz w:val="22"/>
          <w:szCs w:val="22"/>
        </w:rPr>
        <w:t xml:space="preserve">Keep My commandments and live, and My teaching as the apple of thine eye.</w:t>
      </w:r>
    </w:p>
    <w:p>
      <w:pPr>
        <w:spacing w:after="200" w:line="300"/>
        <w:jc w:val="both"/>
      </w:pPr>
      <w:r>
        <w:rPr>
          <w:b/>
          <w:bCs/>
          <w:color w:val="5B4424"/>
          <w:sz w:val="16"/>
          <w:szCs w:val="16"/>
          <w:vertAlign w:val="superscript"/>
        </w:rPr>
        <w:t xml:space="preserve">22 </w:t>
      </w:r>
      <w:r>
        <w:rPr>
          <w:sz w:val="22"/>
          <w:szCs w:val="22"/>
        </w:rPr>
        <w:t xml:space="preserve">He goeth after her straightway, as an ox goeth to the slaughter…</w:t>
      </w:r>
    </w:p>
    <w:p>
      <w:pPr>
        <w:spacing w:after="200" w:line="300"/>
        <w:jc w:val="both"/>
      </w:pPr>
      <w:r>
        <w:rPr>
          <w:b/>
          <w:bCs/>
          <w:color w:val="5B4424"/>
          <w:sz w:val="16"/>
          <w:szCs w:val="16"/>
          <w:vertAlign w:val="superscript"/>
        </w:rPr>
        <w:t xml:space="preserve">27 </w:t>
      </w:r>
      <w:r>
        <w:rPr>
          <w:sz w:val="22"/>
          <w:szCs w:val="22"/>
        </w:rPr>
        <w:t xml:space="preserve">Her house is the way to the nether-world, going down to the chambers of death.</w:t>
      </w:r>
    </w:p>
    <w:p>
      <w:pPr>
        <w:pStyle w:val="Heading2"/>
      </w:pPr>
      <w:r>
        <w:t xml:space="preserve">Commentary on Proverbs 7</w:t>
      </w:r>
    </w:p>
    <w:p>
      <w:pPr>
        <w:pStyle w:val="Heading3"/>
      </w:pPr>
      <w:r>
        <w:t xml:space="preserve">Historical Background</w:t>
      </w:r>
    </w:p>
    <w:p>
      <w:pPr>
        <w:spacing w:after="200" w:line="300"/>
        <w:jc w:val="both"/>
      </w:pPr>
      <w:r>
        <w:rPr>
          <w:sz w:val="22"/>
          <w:szCs w:val="22"/>
        </w:rPr>
        <w:t xml:space="preserve">Proverbs 7 closes this sustained warning sequence with an extended, vivid narrative example, a naive young man observed being drawn step by step toward seduction and destruction, this chapter's own concrete storytelling form providing memorable, cautionary illustration of the preceding chapters' more abstract warnings.</w:t>
      </w:r>
    </w:p>
    <w:p>
      <w:pPr>
        <w:pStyle w:val="Heading3"/>
      </w:pPr>
      <w:r>
        <w:t xml:space="preserve">Commentary from an Ebionite Perspective</w:t>
      </w:r>
    </w:p>
    <w:p>
      <w:pPr>
        <w:spacing w:after="200" w:line="300"/>
        <w:jc w:val="both"/>
      </w:pPr>
      <w:r>
        <w:rPr>
          <w:sz w:val="22"/>
          <w:szCs w:val="22"/>
        </w:rPr>
        <w:t xml:space="preserve">This chapter's vivid narrative illustration reinforces this commentary's sustained insistence throughout this entire volume that wisdom's own warnings gain persuasive force through concrete, memorable example rather than abstract principle alone.</w:t>
      </w:r>
    </w:p>
    <w:p>
      <w:pPr>
        <w:pStyle w:val="Heading2"/>
      </w:pPr>
      <w:r>
        <w:t xml:space="preserve">Chapter 8 (Wisdom's great speech)</w:t>
      </w:r>
    </w:p>
    <w:p>
      <w:pPr>
        <w:spacing w:after="200" w:line="300"/>
        <w:jc w:val="both"/>
      </w:pPr>
      <w:r>
        <w:rPr>
          <w:b/>
          <w:bCs/>
          <w:color w:val="5B4424"/>
          <w:sz w:val="16"/>
          <w:szCs w:val="16"/>
          <w:vertAlign w:val="superscript"/>
        </w:rPr>
        <w:t xml:space="preserve">1 </w:t>
      </w:r>
      <w:r>
        <w:rPr>
          <w:sz w:val="22"/>
          <w:szCs w:val="22"/>
        </w:rPr>
        <w:t xml:space="preserve">Doth not wisdom call, and understanding put forth her voice?</w:t>
      </w:r>
    </w:p>
    <w:p>
      <w:pPr>
        <w:spacing w:after="200" w:line="300"/>
        <w:jc w:val="both"/>
      </w:pPr>
      <w:r>
        <w:rPr>
          <w:b/>
          <w:bCs/>
          <w:color w:val="5B4424"/>
          <w:sz w:val="16"/>
          <w:szCs w:val="16"/>
          <w:vertAlign w:val="superscript"/>
        </w:rPr>
        <w:t xml:space="preserve">11 </w:t>
      </w:r>
      <w:r>
        <w:rPr>
          <w:sz w:val="22"/>
          <w:szCs w:val="22"/>
        </w:rPr>
        <w:t xml:space="preserve">For wisdom is better than rubies; and all things desirable are not to be compared unto her.</w:t>
      </w:r>
    </w:p>
    <w:p>
      <w:pPr>
        <w:spacing w:after="200" w:line="300"/>
        <w:jc w:val="both"/>
      </w:pPr>
      <w:r>
        <w:rPr>
          <w:b/>
          <w:bCs/>
          <w:color w:val="5B4424"/>
          <w:sz w:val="16"/>
          <w:szCs w:val="16"/>
          <w:vertAlign w:val="superscript"/>
        </w:rPr>
        <w:t xml:space="preserve">15 </w:t>
      </w:r>
      <w:r>
        <w:rPr>
          <w:sz w:val="22"/>
          <w:szCs w:val="22"/>
        </w:rPr>
        <w:t xml:space="preserve">By me kings reign, and princes decree justice.</w:t>
      </w:r>
    </w:p>
    <w:p>
      <w:pPr>
        <w:spacing w:after="200" w:line="300"/>
        <w:jc w:val="both"/>
      </w:pPr>
      <w:r>
        <w:rPr>
          <w:b/>
          <w:bCs/>
          <w:color w:val="5B4424"/>
          <w:sz w:val="16"/>
          <w:szCs w:val="16"/>
          <w:vertAlign w:val="superscript"/>
        </w:rPr>
        <w:t xml:space="preserve">17 </w:t>
      </w:r>
      <w:r>
        <w:rPr>
          <w:sz w:val="22"/>
          <w:szCs w:val="22"/>
        </w:rPr>
        <w:t xml:space="preserve">I love them that love me; and those that seek me earnestly shall find me.</w:t>
      </w:r>
    </w:p>
    <w:p>
      <w:pPr>
        <w:spacing w:after="200" w:line="300"/>
        <w:jc w:val="both"/>
      </w:pPr>
      <w:r>
        <w:rPr>
          <w:b/>
          <w:bCs/>
          <w:color w:val="5B4424"/>
          <w:sz w:val="16"/>
          <w:szCs w:val="16"/>
          <w:vertAlign w:val="superscript"/>
        </w:rPr>
        <w:t xml:space="preserve">22 </w:t>
      </w:r>
      <w:r>
        <w:rPr>
          <w:sz w:val="22"/>
          <w:szCs w:val="22"/>
        </w:rPr>
        <w:t xml:space="preserve">The LORD made me as the beginning of His way, the first of His works of old.</w:t>
      </w:r>
    </w:p>
    <w:p>
      <w:pPr>
        <w:spacing w:after="200" w:line="300"/>
        <w:jc w:val="both"/>
      </w:pPr>
      <w:r>
        <w:rPr>
          <w:b/>
          <w:bCs/>
          <w:color w:val="5B4424"/>
          <w:sz w:val="16"/>
          <w:szCs w:val="16"/>
          <w:vertAlign w:val="superscript"/>
        </w:rPr>
        <w:t xml:space="preserve">23 </w:t>
      </w:r>
      <w:r>
        <w:rPr>
          <w:sz w:val="22"/>
          <w:szCs w:val="22"/>
        </w:rPr>
        <w:t xml:space="preserve">I was set up from everlasting, from the beginning, or ever the earth was.</w:t>
      </w:r>
    </w:p>
    <w:p>
      <w:pPr>
        <w:spacing w:after="200" w:line="300"/>
        <w:jc w:val="both"/>
      </w:pPr>
      <w:r>
        <w:rPr>
          <w:b/>
          <w:bCs/>
          <w:color w:val="5B4424"/>
          <w:sz w:val="16"/>
          <w:szCs w:val="16"/>
          <w:vertAlign w:val="superscript"/>
        </w:rPr>
        <w:t xml:space="preserve">24 </w:t>
      </w:r>
      <w:r>
        <w:rPr>
          <w:sz w:val="22"/>
          <w:szCs w:val="22"/>
        </w:rPr>
        <w:t xml:space="preserve">When there were no depths, I was brought forth; when there were no fountains abounding with water.</w:t>
      </w:r>
    </w:p>
    <w:p>
      <w:pPr>
        <w:spacing w:after="200" w:line="300"/>
        <w:jc w:val="both"/>
      </w:pPr>
      <w:r>
        <w:rPr>
          <w:b/>
          <w:bCs/>
          <w:color w:val="5B4424"/>
          <w:sz w:val="16"/>
          <w:szCs w:val="16"/>
          <w:vertAlign w:val="superscript"/>
        </w:rPr>
        <w:t xml:space="preserve">27 </w:t>
      </w:r>
      <w:r>
        <w:rPr>
          <w:sz w:val="22"/>
          <w:szCs w:val="22"/>
        </w:rPr>
        <w:t xml:space="preserve">When He established the heavens, I was there; when He set a circle upon the face of the deep…</w:t>
      </w:r>
    </w:p>
    <w:p>
      <w:pPr>
        <w:spacing w:after="200" w:line="300"/>
        <w:jc w:val="both"/>
      </w:pPr>
      <w:r>
        <w:rPr>
          <w:b/>
          <w:bCs/>
          <w:color w:val="5B4424"/>
          <w:sz w:val="16"/>
          <w:szCs w:val="16"/>
          <w:vertAlign w:val="superscript"/>
        </w:rPr>
        <w:t xml:space="preserve">30 </w:t>
      </w:r>
      <w:r>
        <w:rPr>
          <w:sz w:val="22"/>
          <w:szCs w:val="22"/>
        </w:rPr>
        <w:t xml:space="preserve">Then I was by Him, as a nursling; and I was daily all delight, playing always before Him.</w:t>
      </w:r>
    </w:p>
    <w:p>
      <w:pPr>
        <w:spacing w:after="200" w:line="300"/>
        <w:jc w:val="both"/>
      </w:pPr>
      <w:r>
        <w:rPr>
          <w:b/>
          <w:bCs/>
          <w:color w:val="5B4424"/>
          <w:sz w:val="16"/>
          <w:szCs w:val="16"/>
          <w:vertAlign w:val="superscript"/>
        </w:rPr>
        <w:t xml:space="preserve">31 </w:t>
      </w:r>
      <w:r>
        <w:rPr>
          <w:sz w:val="22"/>
          <w:szCs w:val="22"/>
        </w:rPr>
        <w:t xml:space="preserve">Playing in His habitable earth, and my delights are with the sons of men.</w:t>
      </w:r>
    </w:p>
    <w:p>
      <w:pPr>
        <w:spacing w:after="200" w:line="300"/>
        <w:jc w:val="both"/>
      </w:pPr>
      <w:r>
        <w:rPr>
          <w:b/>
          <w:bCs/>
          <w:color w:val="5B4424"/>
          <w:sz w:val="16"/>
          <w:szCs w:val="16"/>
          <w:vertAlign w:val="superscript"/>
        </w:rPr>
        <w:t xml:space="preserve">35 </w:t>
      </w:r>
      <w:r>
        <w:rPr>
          <w:sz w:val="22"/>
          <w:szCs w:val="22"/>
        </w:rPr>
        <w:t xml:space="preserve">For whoso findeth me findeth life, and obtaineth favour of the LORD.</w:t>
      </w:r>
    </w:p>
    <w:p>
      <w:pPr>
        <w:pStyle w:val="Heading2"/>
      </w:pPr>
      <w:r>
        <w:t xml:space="preserve">Commentary on Proverbs 8</w:t>
      </w:r>
    </w:p>
    <w:p>
      <w:pPr>
        <w:pStyle w:val="Heading3"/>
      </w:pPr>
      <w:r>
        <w:t xml:space="preserve">Historical Background</w:t>
      </w:r>
    </w:p>
    <w:p>
      <w:pPr>
        <w:spacing w:after="200" w:line="300"/>
        <w:jc w:val="both"/>
      </w:pPr>
      <w:r>
        <w:rPr>
          <w:sz w:val="22"/>
          <w:szCs w:val="22"/>
        </w:rPr>
        <w:t xml:space="preserve">Proverbs 8 presents this book's own fullest, most extensive personification of Wisdom, speaking in her own first-person voice, calling from the heights and city gates, offering herself freely to all who seek her, before this chapter's own theologically pivotal central section (8:22–31) describing her own origin and presence at creation itself, this passage becoming one of the most historically consequential single texts in the entire history of biblical interpretation.</w:t>
      </w:r>
      <w:r>
        <w:rPr>
          <w:rStyle w:val="FootnoteReference"/>
        </w:rPr>
        <w:footnoteReference w:id="934"/>
      </w:r>
    </w:p>
    <w:p>
      <w:pPr>
        <w:pStyle w:val="Heading3"/>
      </w:pPr>
      <w:r>
        <w:t xml:space="preserve">Jewish Cultural Context</w:t>
      </w:r>
    </w:p>
    <w:p>
      <w:pPr>
        <w:spacing w:after="200" w:line="300"/>
        <w:jc w:val="both"/>
      </w:pPr>
      <w:r>
        <w:rPr>
          <w:sz w:val="22"/>
          <w:szCs w:val="22"/>
        </w:rPr>
        <w:t xml:space="preserve">Verse 22 presents one of the most historically significant textual and translational questions in the entire Hebrew Bible. This edition, following the Jewish Publication Society's own 1917 translation, renders this verse 'the LORD made me as the beginning of His way,' employing the sense 'made' or 'acquired.' The King James Version instead renders this verse 'the LORD possessed me,' understanding the same Hebrew verb qanah in its more basic sense of 'get, acquire, possess.' The ancient Greek Septuagint, however, together with the Aramaic Targum and the Syriac Peshitta, all render this verb 'created' (Greek ektisen), this specific rendering becoming, in the fourth century CE, the central proof-text cited by Arius in his own argument that the divine Logos or Son was himself a created being rather than eternally, uncreated coexistent with God the Father, a controversy this volume's commentary notes was ultimately resolved by the wider church at the Council of Nicaea against Arius's own position.</w:t>
      </w:r>
      <w:r>
        <w:rPr>
          <w:rStyle w:val="FootnoteReference"/>
        </w:rPr>
        <w:footnoteReference w:id="935"/>
      </w:r>
    </w:p>
    <w:p>
      <w:pPr>
        <w:pStyle w:val="Heading3"/>
      </w:pPr>
      <w:r>
        <w:t xml:space="preserve">Hebrew Word Studies</w:t>
      </w:r>
    </w:p>
    <w:p>
      <w:pPr>
        <w:spacing w:after="200" w:line="300"/>
        <w:jc w:val="both"/>
      </w:pPr>
      <w:r>
        <w:rPr>
          <w:sz w:val="22"/>
          <w:szCs w:val="22"/>
        </w:rPr>
        <w:t xml:space="preserve">This volume's commentary holds that this genuine textual and translational question deserves honest, careful treatment rather than resolution by appeal to any single tradition's own later doctrinal convenience. The Hebrew קָנָה (qanah) carries a documented semantic range spanning 'acquire, possess, purchase' and, in some contexts including Genesis 4:1's account of Eve's naming of Cain, plausibly 'create' or 'bring into being,' this same root already discussed at length throughout this volume's commentary on the divine title 'Possessor of heaven and earth' in Genesis 14:19 and 22. This volume's own presentation of Wisdom as either 'made,' 'possessed,' or, following the Septuagint and Targum, 'created,' remains attested as a genuine, ancient interpretive range rather than a later, illegitimate innovation in any single direction.</w:t>
      </w:r>
      <w:r>
        <w:rPr>
          <w:rStyle w:val="FootnoteReference"/>
        </w:rPr>
        <w:footnoteReference w:id="936"/>
      </w:r>
    </w:p>
    <w:p>
      <w:pPr>
        <w:pStyle w:val="Heading3"/>
      </w:pPr>
      <w:r>
        <w:t xml:space="preserve">Connections to the Hebrew Bible</w:t>
      </w:r>
    </w:p>
    <w:p>
      <w:pPr>
        <w:spacing w:after="200" w:line="300"/>
        <w:jc w:val="both"/>
      </w:pPr>
      <w:r>
        <w:rPr>
          <w:sz w:val="22"/>
          <w:szCs w:val="22"/>
        </w:rPr>
        <w:t xml:space="preserve">This chapter's portrait of Wisdom present and active at creation, 'when He established the heavens, I was there,' directly continues this volume's sustained attention to creation's own orderly, wisdom-governed structure already discussed at exhaustive length throughout this volume's commentary on Genesis 1's own careful, ordered sequence, this chapter presenting poetically what Genesis presents narratively: creation accomplished through God's own wisdom rather than through arbitrary or chaotic process.</w:t>
      </w:r>
      <w:r>
        <w:rPr>
          <w:rStyle w:val="FootnoteReference"/>
        </w:rPr>
        <w:footnoteReference w:id="937"/>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personified Wisdom is most naturally and primarily understood as a vivid poetic figure, wisdom's own abstract quality given voice and personality for rhetorical and didactic effect, rather than as a literal, independently existing divine being distinct from God the Father, this volume's commentary noting that this personification operates within the same established poetic convention this volume has traced throughout its commentary on other personified abstractions, folly, the strange woman, and Zion herself, elsewhere within the wisdom and prophetic literature. This commentary holds that this volume's own consistent Ebionite theology, denying any independently pre-existent divine Son or Logos, coheres readily with this chapter's own 'created' or 'made' construal of Wisdom's origin, whatever further, later application later interpretive tradition may have found in this rich, ancient text, Wisdom herself remaining, on this chapter's own most natural reading, a creature and gift of God rather than eternally, ontologically coequal with Him.</w:t>
      </w:r>
      <w:r>
        <w:rPr>
          <w:rStyle w:val="FootnoteReference"/>
        </w:rPr>
        <w:footnoteReference w:id="93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personified Wisdom received extensive further development within the wider New Testament tradition and later Christian theological reflection, variously applied to the Messiah's own person and, in later systematic theology, to extended Logos Christology and Trinitarian doctrine, developments falling well beyond this edition's own selected New Covenant canon and this volume's own sustained Ebionite theological framework. This volume's commentary notes this later reception honestly as a significant strand of subsequent interpretation, while maintaining throughout its own commentary that this chapter's own text, read on its own terms within the wisdom tradition's own established poetic conventions, most naturally presents wisdom's exalted, God-given, but created and dependent, rather than independently divine, character.</w:t>
      </w:r>
    </w:p>
    <w:p>
      <w:pPr>
        <w:pStyle w:val="Heading2"/>
      </w:pPr>
      <w:r>
        <w:t xml:space="preserve">Chapter 9 (Wisdom's house, and Folly's house)</w:t>
      </w:r>
    </w:p>
    <w:p>
      <w:pPr>
        <w:spacing w:after="200" w:line="300"/>
        <w:jc w:val="both"/>
      </w:pPr>
      <w:r>
        <w:rPr>
          <w:b/>
          <w:bCs/>
          <w:color w:val="5B4424"/>
          <w:sz w:val="16"/>
          <w:szCs w:val="16"/>
          <w:vertAlign w:val="superscript"/>
        </w:rPr>
        <w:t xml:space="preserve">1 </w:t>
      </w:r>
      <w:r>
        <w:rPr>
          <w:sz w:val="22"/>
          <w:szCs w:val="22"/>
        </w:rPr>
        <w:t xml:space="preserve">Wisdom hath builded her house, she hath hewn out her seven pillars…</w:t>
      </w:r>
    </w:p>
    <w:p>
      <w:pPr>
        <w:spacing w:after="200" w:line="300"/>
        <w:jc w:val="both"/>
      </w:pPr>
      <w:r>
        <w:rPr>
          <w:b/>
          <w:bCs/>
          <w:color w:val="5B4424"/>
          <w:sz w:val="16"/>
          <w:szCs w:val="16"/>
          <w:vertAlign w:val="superscript"/>
        </w:rPr>
        <w:t xml:space="preserve">5 </w:t>
      </w:r>
      <w:r>
        <w:rPr>
          <w:sz w:val="22"/>
          <w:szCs w:val="22"/>
        </w:rPr>
        <w:t xml:space="preserve">‘Come, eat of my bread, and drink of the wine which I have mingled.’</w:t>
      </w:r>
    </w:p>
    <w:p>
      <w:pPr>
        <w:spacing w:after="200" w:line="300"/>
        <w:jc w:val="both"/>
      </w:pPr>
      <w:r>
        <w:rPr>
          <w:b/>
          <w:bCs/>
          <w:color w:val="5B4424"/>
          <w:sz w:val="16"/>
          <w:szCs w:val="16"/>
          <w:vertAlign w:val="superscript"/>
        </w:rPr>
        <w:t xml:space="preserve">10 </w:t>
      </w:r>
      <w:r>
        <w:rPr>
          <w:sz w:val="22"/>
          <w:szCs w:val="22"/>
        </w:rPr>
        <w:t xml:space="preserve">The fear of the LORD is the beginning of wisdom, and the knowledge of the Holy One is understanding.</w:t>
      </w:r>
    </w:p>
    <w:p>
      <w:pPr>
        <w:spacing w:after="200" w:line="300"/>
        <w:jc w:val="both"/>
      </w:pPr>
      <w:r>
        <w:rPr>
          <w:b/>
          <w:bCs/>
          <w:color w:val="5B4424"/>
          <w:sz w:val="16"/>
          <w:szCs w:val="16"/>
          <w:vertAlign w:val="superscript"/>
        </w:rPr>
        <w:t xml:space="preserve">13 </w:t>
      </w:r>
      <w:r>
        <w:rPr>
          <w:sz w:val="22"/>
          <w:szCs w:val="22"/>
        </w:rPr>
        <w:t xml:space="preserve">The woman Folly is riotous; she is simple, and knoweth nothing.</w:t>
      </w:r>
    </w:p>
    <w:p>
      <w:pPr>
        <w:spacing w:after="200" w:line="300"/>
        <w:jc w:val="both"/>
      </w:pPr>
      <w:r>
        <w:rPr>
          <w:b/>
          <w:bCs/>
          <w:color w:val="5B4424"/>
          <w:sz w:val="16"/>
          <w:szCs w:val="16"/>
          <w:vertAlign w:val="superscript"/>
        </w:rPr>
        <w:t xml:space="preserve">17 </w:t>
      </w:r>
      <w:r>
        <w:rPr>
          <w:sz w:val="22"/>
          <w:szCs w:val="22"/>
        </w:rPr>
        <w:t xml:space="preserve">‘Stolen waters are sweet, and bread eaten in secret is pleasant.’</w:t>
      </w:r>
    </w:p>
    <w:p>
      <w:pPr>
        <w:spacing w:after="200" w:line="300"/>
        <w:jc w:val="both"/>
      </w:pPr>
      <w:r>
        <w:rPr>
          <w:b/>
          <w:bCs/>
          <w:color w:val="5B4424"/>
          <w:sz w:val="16"/>
          <w:szCs w:val="16"/>
          <w:vertAlign w:val="superscript"/>
        </w:rPr>
        <w:t xml:space="preserve">18 </w:t>
      </w:r>
      <w:r>
        <w:rPr>
          <w:sz w:val="22"/>
          <w:szCs w:val="22"/>
        </w:rPr>
        <w:t xml:space="preserve">But he knoweth not that the shades are there; that her guests are in the depths of the nether-world.</w:t>
      </w:r>
    </w:p>
    <w:p>
      <w:pPr>
        <w:pStyle w:val="Heading2"/>
      </w:pPr>
      <w:r>
        <w:t xml:space="preserve">Commentary on Proverbs 9</w:t>
      </w:r>
    </w:p>
    <w:p>
      <w:pPr>
        <w:pStyle w:val="Heading3"/>
      </w:pPr>
      <w:r>
        <w:t xml:space="preserve">Historical Background</w:t>
      </w:r>
    </w:p>
    <w:p>
      <w:pPr>
        <w:spacing w:after="200" w:line="300"/>
        <w:jc w:val="both"/>
      </w:pPr>
      <w:r>
        <w:rPr>
          <w:sz w:val="22"/>
          <w:szCs w:val="22"/>
        </w:rPr>
        <w:t xml:space="preserve">Proverbs 9 closes the extended discourse section (chapters 1–9) with a deliberate, symmetrical contrast: Wisdom's own carefully built house offering a genuine feast leading to life, set directly against Folly's own comparable invitation offering stolen, superficially sweet pleasure that leads, unrecognized by those who accept it, straight to death.</w:t>
      </w:r>
      <w:r>
        <w:rPr>
          <w:rStyle w:val="FootnoteReference"/>
        </w:rPr>
        <w:footnoteReference w:id="939"/>
      </w:r>
    </w:p>
    <w:p>
      <w:pPr>
        <w:pStyle w:val="Heading3"/>
      </w:pPr>
      <w:r>
        <w:t xml:space="preserve">Jewish Cultural Context</w:t>
      </w:r>
    </w:p>
    <w:p>
      <w:pPr>
        <w:spacing w:after="200" w:line="300"/>
        <w:jc w:val="both"/>
      </w:pPr>
      <w:r>
        <w:rPr>
          <w:sz w:val="22"/>
          <w:szCs w:val="22"/>
        </w:rPr>
        <w:t xml:space="preserve">Wisdom's own ‘seven pillars’ (9:1) have generated extensive symbolic discussion within later tradition, some connecting this number to the seven days of creation or to comprehensive completeness generally, this volume's commentary noting that no single interpretation commands universal agreement while the image's own general sense, a substantial, secure, well-established house, remains clear regardless.</w:t>
      </w:r>
    </w:p>
    <w:p>
      <w:pPr>
        <w:pStyle w:val="Heading3"/>
      </w:pPr>
      <w:r>
        <w:t xml:space="preserve">Connections to the Hebrew Bible</w:t>
      </w:r>
    </w:p>
    <w:p>
      <w:pPr>
        <w:spacing w:after="200" w:line="300"/>
        <w:jc w:val="both"/>
      </w:pPr>
      <w:r>
        <w:rPr>
          <w:sz w:val="22"/>
          <w:szCs w:val="22"/>
        </w:rPr>
        <w:t xml:space="preserve">This chapter's restated foundational principle, ‘the fear of the LORD is the beginning of wisdom’ (9:10), directly returns to and confirms this book's own opening declaration already discussed at length in this volume's commentary on chapter 1:7, this deliberate repetition forming a fitting bracket around the entire extended discourse section these two statements frame.</w:t>
      </w:r>
    </w:p>
    <w:p>
      <w:pPr>
        <w:pStyle w:val="Heading3"/>
      </w:pPr>
      <w:r>
        <w:t xml:space="preserve">Commentary from an Ebionite Perspective</w:t>
      </w:r>
    </w:p>
    <w:p>
      <w:pPr>
        <w:spacing w:after="200" w:line="300"/>
        <w:jc w:val="both"/>
      </w:pPr>
      <w:r>
        <w:rPr>
          <w:sz w:val="22"/>
          <w:szCs w:val="22"/>
        </w:rPr>
        <w:t xml:space="preserve">This chapter's symmetrical contrast between Wisdom's genuine feast and Folly's stolen, deceptive pleasure reinforces this commentary's sustained insistence throughout this entire volume that the two ways already introduced throughout this volume's commentary since Psalm 1 and Deuteronomy 30 present a genuine, consequential choice rather than merely superficially different options; this commentary holds that Folly's own victims' own tragic ignorance, 'he knoweth not that the shades are there,' provides this volume with an important warning that sin's own true cost often remains genuinely hidden from those actively choosing it, wisdom's own function including precisely this unmasking of consequences folly's own seductive presentation otherwise conceals.</w:t>
      </w:r>
      <w:r>
        <w:rPr>
          <w:rStyle w:val="FootnoteReference"/>
        </w:rPr>
        <w:footnoteReference w:id="940"/>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contrast, the extended discourse section of Proverbs reaches its own fitting conclusion, this volume's commentary turning next to the collected short sayings of Solomon comprising this book's own remaining central chapters.</w:t>
      </w:r>
    </w:p>
    <w:p>
      <w:pPr>
        <w:pStyle w:val="Heading1"/>
        <w:pageBreakBefore/>
      </w:pPr>
      <w:r>
        <w:t xml:space="preserve">The Proverbs of Solomon (Chapters 10–22:16)</w:t>
      </w:r>
    </w:p>
    <w:p>
      <w:pPr>
        <w:spacing w:after="200" w:line="300"/>
        <w:jc w:val="both"/>
      </w:pPr>
      <w:r>
        <w:rPr>
          <w:sz w:val="22"/>
          <w:szCs w:val="22"/>
        </w:rPr>
        <w:t xml:space="preserve">Chapter 10 opens a substantial collection of independent, self-contained two-line proverbs attributed to Solomon, a literary form entirely distinct from the extended discourses of chapters 1–9. Given this section's own accumulated, non-sequential character, hundreds of discrete sayings rather than sustained argument, this volume's commentary presents representative proverbs from each chapter rather than exhaustive verse-by-verse treatment, tracing the collection's own recurring themes: the righteous and the wicked, speech and silence, diligence and sloth, and the disciplined life.</w:t>
      </w:r>
    </w:p>
    <w:p>
      <w:pPr>
        <w:pStyle w:val="Heading2"/>
      </w:pPr>
      <w:r>
        <w:t xml:space="preserve">Chapter 10 (the righteous and the wicked)</w:t>
      </w:r>
    </w:p>
    <w:p>
      <w:pPr>
        <w:spacing w:after="200" w:line="300"/>
        <w:jc w:val="both"/>
      </w:pPr>
      <w:r>
        <w:rPr>
          <w:b/>
          <w:bCs/>
          <w:color w:val="5B4424"/>
          <w:sz w:val="16"/>
          <w:szCs w:val="16"/>
          <w:vertAlign w:val="superscript"/>
        </w:rPr>
        <w:t xml:space="preserve">1 </w:t>
      </w:r>
      <w:r>
        <w:rPr>
          <w:sz w:val="22"/>
          <w:szCs w:val="22"/>
        </w:rPr>
        <w:t xml:space="preserve">A wise son maketh a glad father; but a foolish son is the grief of his mother.</w:t>
      </w:r>
    </w:p>
    <w:p>
      <w:pPr>
        <w:spacing w:after="200" w:line="300"/>
        <w:jc w:val="both"/>
      </w:pPr>
      <w:r>
        <w:rPr>
          <w:b/>
          <w:bCs/>
          <w:color w:val="5B4424"/>
          <w:sz w:val="16"/>
          <w:szCs w:val="16"/>
          <w:vertAlign w:val="superscript"/>
        </w:rPr>
        <w:t xml:space="preserve">12 </w:t>
      </w:r>
      <w:r>
        <w:rPr>
          <w:sz w:val="22"/>
          <w:szCs w:val="22"/>
        </w:rPr>
        <w:t xml:space="preserve">Hatred stirreth up strifes; but love covereth all transgressions.</w:t>
      </w:r>
    </w:p>
    <w:p>
      <w:pPr>
        <w:spacing w:after="200" w:line="300"/>
        <w:jc w:val="both"/>
      </w:pPr>
      <w:r>
        <w:rPr>
          <w:b/>
          <w:bCs/>
          <w:color w:val="5B4424"/>
          <w:sz w:val="16"/>
          <w:szCs w:val="16"/>
          <w:vertAlign w:val="superscript"/>
        </w:rPr>
        <w:t xml:space="preserve">19 </w:t>
      </w:r>
      <w:r>
        <w:rPr>
          <w:sz w:val="22"/>
          <w:szCs w:val="22"/>
        </w:rPr>
        <w:t xml:space="preserve">In the multitude of words there wanteth not transgression; but he that refraineth his lips is wise.</w:t>
      </w:r>
    </w:p>
    <w:p>
      <w:pPr>
        <w:pStyle w:val="Heading2"/>
      </w:pPr>
      <w:r>
        <w:t xml:space="preserve">Commentary on Proverbs 10</w:t>
      </w:r>
    </w:p>
    <w:p>
      <w:pPr>
        <w:pStyle w:val="Heading3"/>
      </w:pPr>
      <w:r>
        <w:t xml:space="preserve">Historical Background</w:t>
      </w:r>
    </w:p>
    <w:p>
      <w:pPr>
        <w:spacing w:after="200" w:line="300"/>
        <w:jc w:val="both"/>
      </w:pPr>
      <w:r>
        <w:rPr>
          <w:sz w:val="22"/>
          <w:szCs w:val="22"/>
        </w:rPr>
        <w:t xml:space="preserve">Chapter 10 opens the Solomonic collection proper with its own characteristic antithetical structure, each proverb's own first line answered by a contrasting second line, righteous versus wicked, wise versus foolish, this structural pattern recurring throughout most of the collection's opening chapters.</w:t>
      </w:r>
      <w:r>
        <w:rPr>
          <w:rStyle w:val="FootnoteReference"/>
        </w:rPr>
        <w:footnoteReference w:id="941"/>
      </w:r>
    </w:p>
    <w:p>
      <w:pPr>
        <w:pStyle w:val="Heading3"/>
      </w:pPr>
      <w:r>
        <w:t xml:space="preserve">Commentary from an Ebionite Perspective</w:t>
      </w:r>
    </w:p>
    <w:p>
      <w:pPr>
        <w:spacing w:after="200" w:line="300"/>
        <w:jc w:val="both"/>
      </w:pPr>
      <w:r>
        <w:rPr>
          <w:sz w:val="22"/>
          <w:szCs w:val="22"/>
        </w:rPr>
        <w:t xml:space="preserve">This chapter's declaration that ‘love covereth all transgressions’ reinforces this commentary's sustained insistence throughout this entire volume that genuine love actively overlooks minor offense rather than nursing accumulated grievance, a pattern this volume has traced consistently throughout its entire commentary on covenant relationship's own forgiving character.</w:t>
      </w:r>
    </w:p>
    <w:p>
      <w:pPr>
        <w:pStyle w:val="Heading2"/>
      </w:pPr>
      <w:r>
        <w:t xml:space="preserve">Chapter 11 (just balances, and the fruit of righteousness)</w:t>
      </w:r>
    </w:p>
    <w:p>
      <w:pPr>
        <w:spacing w:after="200" w:line="300"/>
        <w:jc w:val="both"/>
      </w:pPr>
      <w:r>
        <w:rPr>
          <w:b/>
          <w:bCs/>
          <w:color w:val="5B4424"/>
          <w:sz w:val="16"/>
          <w:szCs w:val="16"/>
          <w:vertAlign w:val="superscript"/>
        </w:rPr>
        <w:t xml:space="preserve">1 </w:t>
      </w:r>
      <w:r>
        <w:rPr>
          <w:sz w:val="22"/>
          <w:szCs w:val="22"/>
        </w:rPr>
        <w:t xml:space="preserve">A false balance is an abomination to the LORD; but a perfect weight is His delight.</w:t>
      </w:r>
    </w:p>
    <w:p>
      <w:pPr>
        <w:spacing w:after="200" w:line="300"/>
        <w:jc w:val="both"/>
      </w:pPr>
      <w:r>
        <w:rPr>
          <w:b/>
          <w:bCs/>
          <w:color w:val="5B4424"/>
          <w:sz w:val="16"/>
          <w:szCs w:val="16"/>
          <w:vertAlign w:val="superscript"/>
        </w:rPr>
        <w:t xml:space="preserve">14 </w:t>
      </w:r>
      <w:r>
        <w:rPr>
          <w:sz w:val="22"/>
          <w:szCs w:val="22"/>
        </w:rPr>
        <w:t xml:space="preserve">Where no wise direction is, a people falleth; but in the multitude of counsellors there is safety.</w:t>
      </w:r>
    </w:p>
    <w:p>
      <w:pPr>
        <w:spacing w:after="200" w:line="300"/>
        <w:jc w:val="both"/>
      </w:pPr>
      <w:r>
        <w:rPr>
          <w:b/>
          <w:bCs/>
          <w:color w:val="5B4424"/>
          <w:sz w:val="16"/>
          <w:szCs w:val="16"/>
          <w:vertAlign w:val="superscript"/>
        </w:rPr>
        <w:t xml:space="preserve">25 </w:t>
      </w:r>
      <w:r>
        <w:rPr>
          <w:sz w:val="22"/>
          <w:szCs w:val="22"/>
        </w:rPr>
        <w:t xml:space="preserve">The liberal soul shall be made rich; and he that watereth shall be watered also himself.</w:t>
      </w:r>
    </w:p>
    <w:p>
      <w:pPr>
        <w:spacing w:after="200" w:line="300"/>
        <w:jc w:val="both"/>
      </w:pPr>
      <w:r>
        <w:rPr>
          <w:b/>
          <w:bCs/>
          <w:color w:val="5B4424"/>
          <w:sz w:val="16"/>
          <w:szCs w:val="16"/>
          <w:vertAlign w:val="superscript"/>
        </w:rPr>
        <w:t xml:space="preserve">30 </w:t>
      </w:r>
      <w:r>
        <w:rPr>
          <w:sz w:val="22"/>
          <w:szCs w:val="22"/>
        </w:rPr>
        <w:t xml:space="preserve">The fruit of the righteous is a tree of life; and he that is wise winneth souls.</w:t>
      </w:r>
    </w:p>
    <w:p>
      <w:pPr>
        <w:pStyle w:val="Heading2"/>
      </w:pPr>
      <w:r>
        <w:t xml:space="preserve">Commentary on Proverbs 11</w:t>
      </w:r>
    </w:p>
    <w:p>
      <w:pPr>
        <w:pStyle w:val="Heading3"/>
      </w:pPr>
      <w:r>
        <w:t xml:space="preserve">Historical Background</w:t>
      </w:r>
    </w:p>
    <w:p>
      <w:pPr>
        <w:spacing w:after="200" w:line="300"/>
        <w:jc w:val="both"/>
      </w:pPr>
      <w:r>
        <w:rPr>
          <w:sz w:val="22"/>
          <w:szCs w:val="22"/>
        </w:rPr>
        <w:t xml:space="preserve">This chapter's condemnation of the false balance directly continues this volume's sustained attention to honest commerce already discussed at exhaustive length throughout this volume's commentary on Leviticus 19:35–36's foundational legislation regarding just weights and measures.</w:t>
      </w:r>
      <w:r>
        <w:rPr>
          <w:rStyle w:val="FootnoteReference"/>
        </w:rPr>
        <w:footnoteReference w:id="942"/>
      </w:r>
    </w:p>
    <w:p>
      <w:pPr>
        <w:pStyle w:val="Heading3"/>
      </w:pPr>
      <w:r>
        <w:t xml:space="preserve">Commentary from an Ebionite Perspective</w:t>
      </w:r>
    </w:p>
    <w:p>
      <w:pPr>
        <w:spacing w:after="200" w:line="300"/>
        <w:jc w:val="both"/>
      </w:pPr>
      <w:r>
        <w:rPr>
          <w:sz w:val="22"/>
          <w:szCs w:val="22"/>
        </w:rPr>
        <w:t xml:space="preserve">This chapter's promise that ‘the liberal soul shall be made rich’ reinforces this commentary's sustained insistence throughout this entire volume that generosity operates according to a genuine, though not always immediately visible, principle of reciprocal blessing rather than mere depletion.</w:t>
      </w:r>
    </w:p>
    <w:p>
      <w:pPr>
        <w:pStyle w:val="Heading2"/>
      </w:pPr>
      <w:r>
        <w:t xml:space="preserve">Chapter 12 (the righteous man regardeth the life of his beast)</w:t>
      </w:r>
    </w:p>
    <w:p>
      <w:pPr>
        <w:spacing w:after="200" w:line="300"/>
        <w:jc w:val="both"/>
      </w:pPr>
      <w:r>
        <w:rPr>
          <w:b/>
          <w:bCs/>
          <w:color w:val="5B4424"/>
          <w:sz w:val="16"/>
          <w:szCs w:val="16"/>
          <w:vertAlign w:val="superscript"/>
        </w:rPr>
        <w:t xml:space="preserve">10 </w:t>
      </w:r>
      <w:r>
        <w:rPr>
          <w:sz w:val="22"/>
          <w:szCs w:val="22"/>
        </w:rPr>
        <w:t xml:space="preserve">A righteous man regardeth the life of his beast; but the tender mercies of the wicked are cruel.</w:t>
      </w:r>
    </w:p>
    <w:p>
      <w:pPr>
        <w:spacing w:after="200" w:line="300"/>
        <w:jc w:val="both"/>
      </w:pPr>
      <w:r>
        <w:rPr>
          <w:b/>
          <w:bCs/>
          <w:color w:val="5B4424"/>
          <w:sz w:val="16"/>
          <w:szCs w:val="16"/>
          <w:vertAlign w:val="superscript"/>
        </w:rPr>
        <w:t xml:space="preserve">18 </w:t>
      </w:r>
      <w:r>
        <w:rPr>
          <w:sz w:val="22"/>
          <w:szCs w:val="22"/>
        </w:rPr>
        <w:t xml:space="preserve">There is that speaketh like the piercings of a sword; but the tongue of the wise is health.</w:t>
      </w:r>
    </w:p>
    <w:p>
      <w:pPr>
        <w:spacing w:after="200" w:line="300"/>
        <w:jc w:val="both"/>
      </w:pPr>
      <w:r>
        <w:rPr>
          <w:b/>
          <w:bCs/>
          <w:color w:val="5B4424"/>
          <w:sz w:val="16"/>
          <w:szCs w:val="16"/>
          <w:vertAlign w:val="superscript"/>
        </w:rPr>
        <w:t xml:space="preserve">22 </w:t>
      </w:r>
      <w:r>
        <w:rPr>
          <w:sz w:val="22"/>
          <w:szCs w:val="22"/>
        </w:rPr>
        <w:t xml:space="preserve">Lying lips are an abomination to the LORD; but they that deal truly are His delight.</w:t>
      </w:r>
    </w:p>
    <w:p>
      <w:pPr>
        <w:spacing w:after="200" w:line="300"/>
        <w:jc w:val="both"/>
      </w:pPr>
      <w:r>
        <w:rPr>
          <w:b/>
          <w:bCs/>
          <w:color w:val="5B4424"/>
          <w:sz w:val="16"/>
          <w:szCs w:val="16"/>
          <w:vertAlign w:val="superscript"/>
        </w:rPr>
        <w:t xml:space="preserve">25 </w:t>
      </w:r>
      <w:r>
        <w:rPr>
          <w:sz w:val="22"/>
          <w:szCs w:val="22"/>
        </w:rPr>
        <w:t xml:space="preserve">Care in the heart of a man boweth it down; but a good word maketh it glad.</w:t>
      </w:r>
    </w:p>
    <w:p>
      <w:pPr>
        <w:pStyle w:val="Heading2"/>
      </w:pPr>
      <w:r>
        <w:t xml:space="preserve">Commentary on Proverbs 12</w:t>
      </w:r>
    </w:p>
    <w:p>
      <w:pPr>
        <w:pStyle w:val="Heading3"/>
      </w:pPr>
      <w:r>
        <w:t xml:space="preserve">Historical Background</w:t>
      </w:r>
    </w:p>
    <w:p>
      <w:pPr>
        <w:spacing w:after="200" w:line="300"/>
        <w:jc w:val="both"/>
      </w:pPr>
      <w:r>
        <w:rPr>
          <w:sz w:val="22"/>
          <w:szCs w:val="22"/>
        </w:rPr>
        <w:t xml:space="preserve">This chapter's declaration that ‘a righteous man regardeth the life of his beast’ (12:10) directly continues this volume's sustained attention to animal welfare already discussed at length throughout this volume's commentary on the Torah's own comparable protective legislation, including the Sabbath rest extended to livestock.</w:t>
      </w:r>
      <w:r>
        <w:rPr>
          <w:rStyle w:val="FootnoteReference"/>
        </w:rPr>
        <w:footnoteReference w:id="943"/>
      </w:r>
    </w:p>
    <w:p>
      <w:pPr>
        <w:pStyle w:val="Heading3"/>
      </w:pPr>
      <w:r>
        <w:t xml:space="preserve">Commentary from an Ebionite Perspective</w:t>
      </w:r>
    </w:p>
    <w:p>
      <w:pPr>
        <w:spacing w:after="200" w:line="300"/>
        <w:jc w:val="both"/>
      </w:pPr>
      <w:r>
        <w:rPr>
          <w:sz w:val="22"/>
          <w:szCs w:val="22"/>
        </w:rPr>
        <w:t xml:space="preserve">This chapter's inclusion of animal welfare among righteousness's own defining marks reinforces this commentary's sustained insistence throughout this entire volume that authentic righteousness extends compassion beyond human relationships alone to encompass responsible, humane treatment of animals.</w:t>
      </w:r>
    </w:p>
    <w:p>
      <w:pPr>
        <w:pStyle w:val="Heading2"/>
      </w:pPr>
      <w:r>
        <w:t xml:space="preserve">Chapter 13 (he that spareth his rod hateth his son)</w:t>
      </w:r>
    </w:p>
    <w:p>
      <w:pPr>
        <w:spacing w:after="200" w:line="300"/>
        <w:jc w:val="both"/>
      </w:pPr>
      <w:r>
        <w:rPr>
          <w:b/>
          <w:bCs/>
          <w:color w:val="5B4424"/>
          <w:sz w:val="16"/>
          <w:szCs w:val="16"/>
          <w:vertAlign w:val="superscript"/>
        </w:rPr>
        <w:t xml:space="preserve">12 </w:t>
      </w:r>
      <w:r>
        <w:rPr>
          <w:sz w:val="22"/>
          <w:szCs w:val="22"/>
        </w:rPr>
        <w:t xml:space="preserve">Hope deferred maketh the heart sick; but desire fulfilled is a tree of life.</w:t>
      </w:r>
    </w:p>
    <w:p>
      <w:pPr>
        <w:spacing w:after="200" w:line="300"/>
        <w:jc w:val="both"/>
      </w:pPr>
      <w:r>
        <w:rPr>
          <w:b/>
          <w:bCs/>
          <w:color w:val="5B4424"/>
          <w:sz w:val="16"/>
          <w:szCs w:val="16"/>
          <w:vertAlign w:val="superscript"/>
        </w:rPr>
        <w:t xml:space="preserve">24 </w:t>
      </w:r>
      <w:r>
        <w:rPr>
          <w:sz w:val="22"/>
          <w:szCs w:val="22"/>
        </w:rPr>
        <w:t xml:space="preserve">He that spareth his rod hateth his son; but he that loveth him chasteneth him betimes.</w:t>
      </w:r>
    </w:p>
    <w:p>
      <w:pPr>
        <w:pStyle w:val="Heading2"/>
      </w:pPr>
      <w:r>
        <w:t xml:space="preserve">Commentary on Proverbs 13</w:t>
      </w:r>
    </w:p>
    <w:p>
      <w:pPr>
        <w:pStyle w:val="Heading3"/>
      </w:pPr>
      <w:r>
        <w:t xml:space="preserve">Historical Background</w:t>
      </w:r>
    </w:p>
    <w:p>
      <w:pPr>
        <w:spacing w:after="200" w:line="300"/>
        <w:jc w:val="both"/>
      </w:pPr>
      <w:r>
        <w:rPr>
          <w:sz w:val="22"/>
          <w:szCs w:val="22"/>
        </w:rPr>
        <w:t xml:space="preserve">This chapter's teaching regarding discipline directly continues this volume's sustained attention to correction as an expression of genuine love already discussed at length throughout this volume's commentary on chapter 3:12's comparable declaration.</w:t>
      </w:r>
    </w:p>
    <w:p>
      <w:pPr>
        <w:pStyle w:val="Heading3"/>
      </w:pPr>
      <w:r>
        <w:t xml:space="preserve">Commentary from an Ebionite Perspective</w:t>
      </w:r>
    </w:p>
    <w:p>
      <w:pPr>
        <w:spacing w:after="200" w:line="300"/>
        <w:jc w:val="both"/>
      </w:pPr>
      <w:r>
        <w:rPr>
          <w:sz w:val="22"/>
          <w:szCs w:val="22"/>
        </w:rPr>
        <w:t xml:space="preserve">This chapter's observation that ‘hope deferred maketh the heart sick’ reinforces this commentary's sustained insistence throughout this entire volume that prolonged, unfulfilled hope constitutes genuine hardship deserving acknowledgment rather than dismissal.</w:t>
      </w:r>
    </w:p>
    <w:p>
      <w:pPr>
        <w:pStyle w:val="Heading2"/>
      </w:pPr>
      <w:r>
        <w:t xml:space="preserve">Chapter 14 (righteousness exalteth a nation)</w:t>
      </w:r>
    </w:p>
    <w:p>
      <w:pPr>
        <w:spacing w:after="200" w:line="300"/>
        <w:jc w:val="both"/>
      </w:pPr>
      <w:r>
        <w:rPr>
          <w:b/>
          <w:bCs/>
          <w:color w:val="5B4424"/>
          <w:sz w:val="16"/>
          <w:szCs w:val="16"/>
          <w:vertAlign w:val="superscript"/>
        </w:rPr>
        <w:t xml:space="preserve">12 </w:t>
      </w:r>
      <w:r>
        <w:rPr>
          <w:sz w:val="22"/>
          <w:szCs w:val="22"/>
        </w:rPr>
        <w:t xml:space="preserve">There is a way which seemeth right unto a man, but the end thereof are the ways of death.</w:t>
      </w:r>
    </w:p>
    <w:p>
      <w:pPr>
        <w:spacing w:after="200" w:line="300"/>
        <w:jc w:val="both"/>
      </w:pPr>
      <w:r>
        <w:rPr>
          <w:b/>
          <w:bCs/>
          <w:color w:val="5B4424"/>
          <w:sz w:val="16"/>
          <w:szCs w:val="16"/>
          <w:vertAlign w:val="superscript"/>
        </w:rPr>
        <w:t xml:space="preserve">31 </w:t>
      </w:r>
      <w:r>
        <w:rPr>
          <w:sz w:val="22"/>
          <w:szCs w:val="22"/>
        </w:rPr>
        <w:t xml:space="preserve">He that oppresseth the poor blasphemeth his Maker; but he that is gracious unto the needy honoureth Him.</w:t>
      </w:r>
    </w:p>
    <w:p>
      <w:pPr>
        <w:spacing w:after="200" w:line="300"/>
        <w:jc w:val="both"/>
      </w:pPr>
      <w:r>
        <w:rPr>
          <w:b/>
          <w:bCs/>
          <w:color w:val="5B4424"/>
          <w:sz w:val="16"/>
          <w:szCs w:val="16"/>
          <w:vertAlign w:val="superscript"/>
        </w:rPr>
        <w:t xml:space="preserve">34 </w:t>
      </w:r>
      <w:r>
        <w:rPr>
          <w:sz w:val="22"/>
          <w:szCs w:val="22"/>
        </w:rPr>
        <w:t xml:space="preserve">Righteousness exalteth a nation; but sin is a reproach to any people.</w:t>
      </w:r>
    </w:p>
    <w:p>
      <w:pPr>
        <w:pStyle w:val="Heading2"/>
      </w:pPr>
      <w:r>
        <w:t xml:space="preserve">Commentary on Proverbs 14</w:t>
      </w:r>
    </w:p>
    <w:p>
      <w:pPr>
        <w:pStyle w:val="Heading3"/>
      </w:pPr>
      <w:r>
        <w:t xml:space="preserve">Historical Background</w:t>
      </w:r>
    </w:p>
    <w:p>
      <w:pPr>
        <w:spacing w:after="200" w:line="300"/>
        <w:jc w:val="both"/>
      </w:pPr>
      <w:r>
        <w:rPr>
          <w:sz w:val="22"/>
          <w:szCs w:val="22"/>
        </w:rPr>
        <w:t xml:space="preserve">This chapter's declaration that oppressing the poor 'blasphemeth his Maker' (14:31) presents remarkably strong theological language, treating mistreatment of the vulnerable as a direct affront to God Himself rather than merely a social or ethical failing, this same equation already discussed at length throughout this volume's commentary on the Torah's own foundational protective legislation.</w:t>
      </w:r>
      <w:r>
        <w:rPr>
          <w:rStyle w:val="FootnoteReference"/>
        </w:rPr>
        <w:footnoteReference w:id="944"/>
      </w:r>
    </w:p>
    <w:p>
      <w:pPr>
        <w:pStyle w:val="Heading3"/>
      </w:pPr>
      <w:r>
        <w:t xml:space="preserve">Commentary from an Ebionite Perspective</w:t>
      </w:r>
    </w:p>
    <w:p>
      <w:pPr>
        <w:spacing w:after="200" w:line="300"/>
        <w:jc w:val="both"/>
      </w:pPr>
      <w:r>
        <w:rPr>
          <w:sz w:val="22"/>
          <w:szCs w:val="22"/>
        </w:rPr>
        <w:t xml:space="preserve">This chapter's equation of oppressing the poor with blaspheming God reinforces this commentary's sustained insistence throughout this entire volume that treatment of the vulnerable constitutes a direct, theological matter rather than a merely social concern, a pattern this volume has traced consistently throughout its entire commentary since the Torah's own foundational protective legislation.</w:t>
      </w:r>
      <w:r>
        <w:rPr>
          <w:rStyle w:val="FootnoteReference"/>
        </w:rPr>
        <w:footnoteReference w:id="945"/>
      </w:r>
    </w:p>
    <w:p>
      <w:pPr>
        <w:pStyle w:val="Heading2"/>
      </w:pPr>
      <w:r>
        <w:t xml:space="preserve">Chapter 15 (a soft answer turneth away wrath)</w:t>
      </w:r>
    </w:p>
    <w:p>
      <w:pPr>
        <w:spacing w:after="200" w:line="300"/>
        <w:jc w:val="both"/>
      </w:pPr>
      <w:r>
        <w:rPr>
          <w:b/>
          <w:bCs/>
          <w:color w:val="5B4424"/>
          <w:sz w:val="16"/>
          <w:szCs w:val="16"/>
          <w:vertAlign w:val="superscript"/>
        </w:rPr>
        <w:t xml:space="preserve">1 </w:t>
      </w:r>
      <w:r>
        <w:rPr>
          <w:sz w:val="22"/>
          <w:szCs w:val="22"/>
        </w:rPr>
        <w:t xml:space="preserve">A soft answer turneth away wrath; but a grievous word stirreth up anger.</w:t>
      </w:r>
    </w:p>
    <w:p>
      <w:pPr>
        <w:spacing w:after="200" w:line="300"/>
        <w:jc w:val="both"/>
      </w:pPr>
      <w:r>
        <w:rPr>
          <w:b/>
          <w:bCs/>
          <w:color w:val="5B4424"/>
          <w:sz w:val="16"/>
          <w:szCs w:val="16"/>
          <w:vertAlign w:val="superscript"/>
        </w:rPr>
        <w:t xml:space="preserve">3 </w:t>
      </w:r>
      <w:r>
        <w:rPr>
          <w:sz w:val="22"/>
          <w:szCs w:val="22"/>
        </w:rPr>
        <w:t xml:space="preserve">The eyes of the LORD are in every place, keeping watch upon the evil and the good.</w:t>
      </w:r>
    </w:p>
    <w:p>
      <w:pPr>
        <w:spacing w:after="200" w:line="300"/>
        <w:jc w:val="both"/>
      </w:pPr>
      <w:r>
        <w:rPr>
          <w:b/>
          <w:bCs/>
          <w:color w:val="5B4424"/>
          <w:sz w:val="16"/>
          <w:szCs w:val="16"/>
          <w:vertAlign w:val="superscript"/>
        </w:rPr>
        <w:t xml:space="preserve">16 </w:t>
      </w:r>
      <w:r>
        <w:rPr>
          <w:sz w:val="22"/>
          <w:szCs w:val="22"/>
        </w:rPr>
        <w:t xml:space="preserve">Better is little with the fear of the LORD, than great treasure and trouble therewith.</w:t>
      </w:r>
    </w:p>
    <w:p>
      <w:pPr>
        <w:spacing w:after="200" w:line="300"/>
        <w:jc w:val="both"/>
      </w:pPr>
      <w:r>
        <w:rPr>
          <w:b/>
          <w:bCs/>
          <w:color w:val="5B4424"/>
          <w:sz w:val="16"/>
          <w:szCs w:val="16"/>
          <w:vertAlign w:val="superscript"/>
        </w:rPr>
        <w:t xml:space="preserve">33 </w:t>
      </w:r>
      <w:r>
        <w:rPr>
          <w:sz w:val="22"/>
          <w:szCs w:val="22"/>
        </w:rPr>
        <w:t xml:space="preserve">The fear of the LORD is the instruction of wisdom; and before honour goeth humility.</w:t>
      </w:r>
    </w:p>
    <w:p>
      <w:pPr>
        <w:pStyle w:val="Heading2"/>
      </w:pPr>
      <w:r>
        <w:t xml:space="preserve">Commentary on Proverbs 15</w:t>
      </w:r>
    </w:p>
    <w:p>
      <w:pPr>
        <w:pStyle w:val="Heading3"/>
      </w:pPr>
      <w:r>
        <w:t xml:space="preserve">Historical Background</w:t>
      </w:r>
    </w:p>
    <w:p>
      <w:pPr>
        <w:spacing w:after="200" w:line="300"/>
        <w:jc w:val="both"/>
      </w:pPr>
      <w:r>
        <w:rPr>
          <w:sz w:val="22"/>
          <w:szCs w:val="22"/>
        </w:rPr>
        <w:t xml:space="preserve">This chapter's celebrated opening proverb, 'a soft answer turneth away wrath,' provides this volume with one of the most practically applicable single verses in the entire book, its own observation regarding speech's own capacity to either escalate or defuse conflict remaining directly relevant to ordinary daily interaction.</w:t>
      </w:r>
      <w:r>
        <w:rPr>
          <w:rStyle w:val="FootnoteReference"/>
        </w:rPr>
        <w:footnoteReference w:id="946"/>
      </w:r>
    </w:p>
    <w:p>
      <w:pPr>
        <w:pStyle w:val="Heading3"/>
      </w:pPr>
      <w:r>
        <w:t xml:space="preserve">Commentary from an Ebionite Perspective</w:t>
      </w:r>
    </w:p>
    <w:p>
      <w:pPr>
        <w:spacing w:after="200" w:line="300"/>
        <w:jc w:val="both"/>
      </w:pPr>
      <w:r>
        <w:rPr>
          <w:sz w:val="22"/>
          <w:szCs w:val="22"/>
        </w:rPr>
        <w:t xml:space="preserve">This chapter's closing declaration that ‘before honour goeth humility’ reinforces this commentary's sustained insistence throughout this entire volume that genuine honor follows, rather than precedes or substitutes for, authentic humility, a pattern this volume has traced consistently throughout its entire commentary on legitimate versus illegitimate paths to honor.</w:t>
      </w:r>
    </w:p>
    <w:p>
      <w:pPr>
        <w:pStyle w:val="Heading2"/>
      </w:pPr>
      <w:r>
        <w:t xml:space="preserve">Chapter 16 (a man's heart deviseth his way)</w:t>
      </w:r>
    </w:p>
    <w:p>
      <w:pPr>
        <w:spacing w:after="200" w:line="300"/>
        <w:jc w:val="both"/>
      </w:pPr>
      <w:r>
        <w:rPr>
          <w:b/>
          <w:bCs/>
          <w:color w:val="5B4424"/>
          <w:sz w:val="16"/>
          <w:szCs w:val="16"/>
          <w:vertAlign w:val="superscript"/>
        </w:rPr>
        <w:t xml:space="preserve">2 </w:t>
      </w:r>
      <w:r>
        <w:rPr>
          <w:sz w:val="22"/>
          <w:szCs w:val="22"/>
        </w:rPr>
        <w:t xml:space="preserve">All the ways of a man are pure in his own eyes; but the LORD weigheth the spirits.</w:t>
      </w:r>
    </w:p>
    <w:p>
      <w:pPr>
        <w:spacing w:after="200" w:line="300"/>
        <w:jc w:val="both"/>
      </w:pPr>
      <w:r>
        <w:rPr>
          <w:b/>
          <w:bCs/>
          <w:color w:val="5B4424"/>
          <w:sz w:val="16"/>
          <w:szCs w:val="16"/>
          <w:vertAlign w:val="superscript"/>
        </w:rPr>
        <w:t xml:space="preserve">9 </w:t>
      </w:r>
      <w:r>
        <w:rPr>
          <w:sz w:val="22"/>
          <w:szCs w:val="22"/>
        </w:rPr>
        <w:t xml:space="preserve">A man's heart deviseth his way; but the LORD directeth his steps.</w:t>
      </w:r>
    </w:p>
    <w:p>
      <w:pPr>
        <w:spacing w:after="200" w:line="300"/>
        <w:jc w:val="both"/>
      </w:pPr>
      <w:r>
        <w:rPr>
          <w:b/>
          <w:bCs/>
          <w:color w:val="5B4424"/>
          <w:sz w:val="16"/>
          <w:szCs w:val="16"/>
          <w:vertAlign w:val="superscript"/>
        </w:rPr>
        <w:t xml:space="preserve">18 </w:t>
      </w:r>
      <w:r>
        <w:rPr>
          <w:sz w:val="22"/>
          <w:szCs w:val="22"/>
        </w:rPr>
        <w:t xml:space="preserve">Pride goeth before destruction, and a haughty spirit before a fall.</w:t>
      </w:r>
    </w:p>
    <w:p>
      <w:pPr>
        <w:spacing w:after="200" w:line="300"/>
        <w:jc w:val="both"/>
      </w:pPr>
      <w:r>
        <w:rPr>
          <w:b/>
          <w:bCs/>
          <w:color w:val="5B4424"/>
          <w:sz w:val="16"/>
          <w:szCs w:val="16"/>
          <w:vertAlign w:val="superscript"/>
        </w:rPr>
        <w:t xml:space="preserve">32 </w:t>
      </w:r>
      <w:r>
        <w:rPr>
          <w:sz w:val="22"/>
          <w:szCs w:val="22"/>
        </w:rPr>
        <w:t xml:space="preserve">He that is slow to anger is better than the mighty; and he that ruleth his spirit than he that taketh a city.</w:t>
      </w:r>
    </w:p>
    <w:p>
      <w:pPr>
        <w:pStyle w:val="Heading2"/>
      </w:pPr>
      <w:r>
        <w:t xml:space="preserve">Commentary on Proverbs 16</w:t>
      </w:r>
    </w:p>
    <w:p>
      <w:pPr>
        <w:pStyle w:val="Heading3"/>
      </w:pPr>
      <w:r>
        <w:t xml:space="preserve">Historical Background</w:t>
      </w:r>
    </w:p>
    <w:p>
      <w:pPr>
        <w:spacing w:after="200" w:line="300"/>
        <w:jc w:val="both"/>
      </w:pPr>
      <w:r>
        <w:rPr>
          <w:sz w:val="22"/>
          <w:szCs w:val="22"/>
        </w:rPr>
        <w:t xml:space="preserve">This chapter's declaration that 'a man's heart deviseth his way; but the LORD directeth his steps' (16:9) provides this volume with one of its clearest single statements regarding human planning's own genuine reality held together with God's own ultimate, overarching sovereignty, both dimensions operating together rather than either canceling the other.</w:t>
      </w:r>
      <w:r>
        <w:rPr>
          <w:rStyle w:val="FootnoteReference"/>
        </w:rPr>
        <w:footnoteReference w:id="947"/>
      </w:r>
    </w:p>
    <w:p>
      <w:pPr>
        <w:pStyle w:val="Heading3"/>
      </w:pPr>
      <w:r>
        <w:t xml:space="preserve">Commentary from an Ebionite Perspective</w:t>
      </w:r>
    </w:p>
    <w:p>
      <w:pPr>
        <w:spacing w:after="200" w:line="300"/>
        <w:jc w:val="both"/>
      </w:pPr>
      <w:r>
        <w:rPr>
          <w:sz w:val="22"/>
          <w:szCs w:val="22"/>
        </w:rPr>
        <w:t xml:space="preserve">This chapter's declaration that self-mastery exceeds military conquest, ‘he that ruleth his spirit than he that taketh a city,’ reinforces this commentary's sustained insistence throughout this entire volume that genuine strength consists in disciplined self-governance rather than external domination over others.</w:t>
      </w:r>
    </w:p>
    <w:p>
      <w:pPr>
        <w:pStyle w:val="Heading2"/>
      </w:pPr>
      <w:r>
        <w:t xml:space="preserve">Chapter 17 (a friend loveth at all times)</w:t>
      </w:r>
    </w:p>
    <w:p>
      <w:pPr>
        <w:spacing w:after="200" w:line="300"/>
        <w:jc w:val="both"/>
      </w:pPr>
      <w:r>
        <w:rPr>
          <w:b/>
          <w:bCs/>
          <w:color w:val="5B4424"/>
          <w:sz w:val="16"/>
          <w:szCs w:val="16"/>
          <w:vertAlign w:val="superscript"/>
        </w:rPr>
        <w:t xml:space="preserve">1 </w:t>
      </w:r>
      <w:r>
        <w:rPr>
          <w:sz w:val="22"/>
          <w:szCs w:val="22"/>
        </w:rPr>
        <w:t xml:space="preserve">Better is a dry morsel, and quietness therewith, than a house full of feasting, with strife.</w:t>
      </w:r>
    </w:p>
    <w:p>
      <w:pPr>
        <w:spacing w:after="200" w:line="300"/>
        <w:jc w:val="both"/>
      </w:pPr>
      <w:r>
        <w:rPr>
          <w:b/>
          <w:bCs/>
          <w:color w:val="5B4424"/>
          <w:sz w:val="16"/>
          <w:szCs w:val="16"/>
          <w:vertAlign w:val="superscript"/>
        </w:rPr>
        <w:t xml:space="preserve">17 </w:t>
      </w:r>
      <w:r>
        <w:rPr>
          <w:sz w:val="22"/>
          <w:szCs w:val="22"/>
        </w:rPr>
        <w:t xml:space="preserve">A friend loveth at all times, and a brother is born for adversity.</w:t>
      </w:r>
    </w:p>
    <w:p>
      <w:pPr>
        <w:spacing w:after="200" w:line="300"/>
        <w:jc w:val="both"/>
      </w:pPr>
      <w:r>
        <w:rPr>
          <w:b/>
          <w:bCs/>
          <w:color w:val="5B4424"/>
          <w:sz w:val="16"/>
          <w:szCs w:val="16"/>
          <w:vertAlign w:val="superscript"/>
        </w:rPr>
        <w:t xml:space="preserve">22 </w:t>
      </w:r>
      <w:r>
        <w:rPr>
          <w:sz w:val="22"/>
          <w:szCs w:val="22"/>
        </w:rPr>
        <w:t xml:space="preserve">A merry heart is a good medicine; but a broken spirit drieth up the bones.</w:t>
      </w:r>
    </w:p>
    <w:p>
      <w:pPr>
        <w:spacing w:after="200" w:line="300"/>
        <w:jc w:val="both"/>
      </w:pPr>
      <w:r>
        <w:rPr>
          <w:b/>
          <w:bCs/>
          <w:color w:val="5B4424"/>
          <w:sz w:val="16"/>
          <w:szCs w:val="16"/>
          <w:vertAlign w:val="superscript"/>
        </w:rPr>
        <w:t xml:space="preserve">27 </w:t>
      </w:r>
      <w:r>
        <w:rPr>
          <w:sz w:val="22"/>
          <w:szCs w:val="22"/>
        </w:rPr>
        <w:t xml:space="preserve">He that spareth his words hath knowledge; and he that is of a cool spirit is a man of discernment.</w:t>
      </w:r>
    </w:p>
    <w:p>
      <w:pPr>
        <w:pStyle w:val="Heading2"/>
      </w:pPr>
      <w:r>
        <w:t xml:space="preserve">Commentary on Proverbs 17</w:t>
      </w:r>
    </w:p>
    <w:p>
      <w:pPr>
        <w:pStyle w:val="Heading3"/>
      </w:pPr>
      <w:r>
        <w:t xml:space="preserve">Historical Background</w:t>
      </w:r>
    </w:p>
    <w:p>
      <w:pPr>
        <w:spacing w:after="200" w:line="300"/>
        <w:jc w:val="both"/>
      </w:pPr>
      <w:r>
        <w:rPr>
          <w:sz w:val="22"/>
          <w:szCs w:val="22"/>
        </w:rPr>
        <w:t xml:space="preserve">This chapter's declaration that ‘a friend loveth at all times’ provides this volume with an important standard for distinguishing genuine friendship, sustained through every circumstance, from merely convenient or fair-weather association.</w:t>
      </w:r>
    </w:p>
    <w:p>
      <w:pPr>
        <w:pStyle w:val="Heading3"/>
      </w:pPr>
      <w:r>
        <w:t xml:space="preserve">Commentary from an Ebionite Perspective</w:t>
      </w:r>
    </w:p>
    <w:p>
      <w:pPr>
        <w:spacing w:after="200" w:line="300"/>
        <w:jc w:val="both"/>
      </w:pPr>
      <w:r>
        <w:rPr>
          <w:sz w:val="22"/>
          <w:szCs w:val="22"/>
        </w:rPr>
        <w:t xml:space="preserve">This chapter's observation that ‘a merry heart is a good medicine’ reinforces this commentary's sustained insistence throughout this entire volume that emotional and physical well-being remain genuinely, mutually connected rather than entirely separate domains.</w:t>
      </w:r>
    </w:p>
    <w:p>
      <w:pPr>
        <w:pStyle w:val="Heading2"/>
      </w:pPr>
      <w:r>
        <w:t xml:space="preserve">Chapter 18 (a friend that sticketh closer than a brother)</w:t>
      </w:r>
    </w:p>
    <w:p>
      <w:pPr>
        <w:spacing w:after="200" w:line="300"/>
        <w:jc w:val="both"/>
      </w:pPr>
      <w:r>
        <w:rPr>
          <w:b/>
          <w:bCs/>
          <w:color w:val="5B4424"/>
          <w:sz w:val="16"/>
          <w:szCs w:val="16"/>
          <w:vertAlign w:val="superscript"/>
        </w:rPr>
        <w:t xml:space="preserve">10 </w:t>
      </w:r>
      <w:r>
        <w:rPr>
          <w:sz w:val="22"/>
          <w:szCs w:val="22"/>
        </w:rPr>
        <w:t xml:space="preserve">The name of the LORD is a strong tower; the righteous runneth into it, and is set up on high.</w:t>
      </w:r>
    </w:p>
    <w:p>
      <w:pPr>
        <w:spacing w:after="200" w:line="300"/>
        <w:jc w:val="both"/>
      </w:pPr>
      <w:r>
        <w:rPr>
          <w:b/>
          <w:bCs/>
          <w:color w:val="5B4424"/>
          <w:sz w:val="16"/>
          <w:szCs w:val="16"/>
          <w:vertAlign w:val="superscript"/>
        </w:rPr>
        <w:t xml:space="preserve">13 </w:t>
      </w:r>
      <w:r>
        <w:rPr>
          <w:sz w:val="22"/>
          <w:szCs w:val="22"/>
        </w:rPr>
        <w:t xml:space="preserve">He that giveth answer before he heareth, it is folly and shame unto him.</w:t>
      </w:r>
    </w:p>
    <w:p>
      <w:pPr>
        <w:spacing w:after="200" w:line="300"/>
        <w:jc w:val="both"/>
      </w:pPr>
      <w:r>
        <w:rPr>
          <w:b/>
          <w:bCs/>
          <w:color w:val="5B4424"/>
          <w:sz w:val="16"/>
          <w:szCs w:val="16"/>
          <w:vertAlign w:val="superscript"/>
        </w:rPr>
        <w:t xml:space="preserve">21 </w:t>
      </w:r>
      <w:r>
        <w:rPr>
          <w:sz w:val="22"/>
          <w:szCs w:val="22"/>
        </w:rPr>
        <w:t xml:space="preserve">Death and life are in the power of the tongue; and they that indulge it shall eat the fruit thereof.</w:t>
      </w:r>
    </w:p>
    <w:p>
      <w:pPr>
        <w:spacing w:after="200" w:line="300"/>
        <w:jc w:val="both"/>
      </w:pPr>
      <w:r>
        <w:rPr>
          <w:b/>
          <w:bCs/>
          <w:color w:val="5B4424"/>
          <w:sz w:val="16"/>
          <w:szCs w:val="16"/>
          <w:vertAlign w:val="superscript"/>
        </w:rPr>
        <w:t xml:space="preserve">24 </w:t>
      </w:r>
      <w:r>
        <w:rPr>
          <w:sz w:val="22"/>
          <w:szCs w:val="22"/>
        </w:rPr>
        <w:t xml:space="preserve">…there is a friend that sticketh closer than a brother.</w:t>
      </w:r>
    </w:p>
    <w:p>
      <w:pPr>
        <w:pStyle w:val="Heading2"/>
      </w:pPr>
      <w:r>
        <w:t xml:space="preserve">Commentary on Proverbs 18</w:t>
      </w:r>
    </w:p>
    <w:p>
      <w:pPr>
        <w:pStyle w:val="Heading3"/>
      </w:pPr>
      <w:r>
        <w:t xml:space="preserve">Historical Background</w:t>
      </w:r>
    </w:p>
    <w:p>
      <w:pPr>
        <w:spacing w:after="200" w:line="300"/>
        <w:jc w:val="both"/>
      </w:pPr>
      <w:r>
        <w:rPr>
          <w:sz w:val="22"/>
          <w:szCs w:val="22"/>
        </w:rPr>
        <w:t xml:space="preserve">This chapter's declaration that 'death and life are in the power of the tongue' (18:21) provides this volume with a comprehensive summary of speech's own consequential power already traced throughout its entire commentary since the Decalogue's own concern with truthful witness.</w:t>
      </w:r>
      <w:r>
        <w:rPr>
          <w:rStyle w:val="FootnoteReference"/>
        </w:rPr>
        <w:footnoteReference w:id="948"/>
      </w:r>
    </w:p>
    <w:p>
      <w:pPr>
        <w:pStyle w:val="Heading3"/>
      </w:pPr>
      <w:r>
        <w:t xml:space="preserve">Commentary from an Ebionite Perspective</w:t>
      </w:r>
    </w:p>
    <w:p>
      <w:pPr>
        <w:spacing w:after="200" w:line="300"/>
        <w:jc w:val="both"/>
      </w:pPr>
      <w:r>
        <w:rPr>
          <w:sz w:val="22"/>
          <w:szCs w:val="22"/>
        </w:rPr>
        <w:t xml:space="preserve">This chapter's warning against answering ‘before he heareth’ reinforces this commentary's sustained insistence throughout this entire volume that genuine wisdom requires patient listening prior to response rather than premature judgment.</w:t>
      </w:r>
    </w:p>
    <w:p>
      <w:pPr>
        <w:pStyle w:val="Heading2"/>
      </w:pPr>
      <w:r>
        <w:t xml:space="preserve">Chapter 19 (he that hath pity upon the poor lendeth unto the LORD)</w:t>
      </w:r>
    </w:p>
    <w:p>
      <w:pPr>
        <w:spacing w:after="200" w:line="300"/>
        <w:jc w:val="both"/>
      </w:pPr>
      <w:r>
        <w:rPr>
          <w:b/>
          <w:bCs/>
          <w:color w:val="5B4424"/>
          <w:sz w:val="16"/>
          <w:szCs w:val="16"/>
          <w:vertAlign w:val="superscript"/>
        </w:rPr>
        <w:t xml:space="preserve">17 </w:t>
      </w:r>
      <w:r>
        <w:rPr>
          <w:sz w:val="22"/>
          <w:szCs w:val="22"/>
        </w:rPr>
        <w:t xml:space="preserve">He that is gracious unto the poor lendeth unto the LORD, and his good deed will He repay unto him.</w:t>
      </w:r>
    </w:p>
    <w:p>
      <w:pPr>
        <w:spacing w:after="200" w:line="300"/>
        <w:jc w:val="both"/>
      </w:pPr>
      <w:r>
        <w:rPr>
          <w:b/>
          <w:bCs/>
          <w:color w:val="5B4424"/>
          <w:sz w:val="16"/>
          <w:szCs w:val="16"/>
          <w:vertAlign w:val="superscript"/>
        </w:rPr>
        <w:t xml:space="preserve">21 </w:t>
      </w:r>
      <w:r>
        <w:rPr>
          <w:sz w:val="22"/>
          <w:szCs w:val="22"/>
        </w:rPr>
        <w:t xml:space="preserve">There are many devices in a man's heart; but the counsel of the LORD, that shall stand.</w:t>
      </w:r>
    </w:p>
    <w:p>
      <w:pPr>
        <w:pStyle w:val="Heading2"/>
      </w:pPr>
      <w:r>
        <w:t xml:space="preserve">Commentary on Proverbs 19</w:t>
      </w:r>
    </w:p>
    <w:p>
      <w:pPr>
        <w:pStyle w:val="Heading3"/>
      </w:pPr>
      <w:r>
        <w:t xml:space="preserve">Historical Background</w:t>
      </w:r>
    </w:p>
    <w:p>
      <w:pPr>
        <w:spacing w:after="200" w:line="300"/>
        <w:jc w:val="both"/>
      </w:pPr>
      <w:r>
        <w:rPr>
          <w:sz w:val="22"/>
          <w:szCs w:val="22"/>
        </w:rPr>
        <w:t xml:space="preserve">This chapter's declaration that kindness to the poor constitutes a loan 'unto the LORD' Himself (19:17) provides this volume with a striking image of God's own personal identification with the poor, generosity toward them treated as a transaction directly with God rather than merely a social good.</w:t>
      </w:r>
      <w:r>
        <w:rPr>
          <w:rStyle w:val="FootnoteReference"/>
        </w:rPr>
        <w:footnoteReference w:id="949"/>
      </w:r>
    </w:p>
    <w:p>
      <w:pPr>
        <w:pStyle w:val="Heading3"/>
      </w:pPr>
      <w:r>
        <w:t xml:space="preserve">Commentary from an Ebionite Perspective</w:t>
      </w:r>
    </w:p>
    <w:p>
      <w:pPr>
        <w:spacing w:after="200" w:line="300"/>
        <w:jc w:val="both"/>
      </w:pPr>
      <w:r>
        <w:rPr>
          <w:sz w:val="22"/>
          <w:szCs w:val="22"/>
        </w:rPr>
        <w:t xml:space="preserve">This chapter's image of kindness to the poor as a loan to God Himself reinforces this commentary's sustained insistence throughout this entire volume that care for the vulnerable constitutes direct, personal engagement with God rather than remaining a merely abstract ethical obligation.</w:t>
      </w:r>
    </w:p>
    <w:p>
      <w:pPr>
        <w:pStyle w:val="Heading2"/>
      </w:pPr>
      <w:r>
        <w:t xml:space="preserve">Chapter 20 (wine is a mocker)</w:t>
      </w:r>
    </w:p>
    <w:p>
      <w:pPr>
        <w:spacing w:after="200" w:line="300"/>
        <w:jc w:val="both"/>
      </w:pPr>
      <w:r>
        <w:rPr>
          <w:b/>
          <w:bCs/>
          <w:color w:val="5B4424"/>
          <w:sz w:val="16"/>
          <w:szCs w:val="16"/>
          <w:vertAlign w:val="superscript"/>
        </w:rPr>
        <w:t xml:space="preserve">1 </w:t>
      </w:r>
      <w:r>
        <w:rPr>
          <w:sz w:val="22"/>
          <w:szCs w:val="22"/>
        </w:rPr>
        <w:t xml:space="preserve">Wine is a mocker, strong drink a brawler; and whosoever reeleth thereby is not wise.</w:t>
      </w:r>
    </w:p>
    <w:p>
      <w:pPr>
        <w:spacing w:after="200" w:line="300"/>
        <w:jc w:val="both"/>
      </w:pPr>
      <w:r>
        <w:rPr>
          <w:b/>
          <w:bCs/>
          <w:color w:val="5B4424"/>
          <w:sz w:val="16"/>
          <w:szCs w:val="16"/>
          <w:vertAlign w:val="superscript"/>
        </w:rPr>
        <w:t xml:space="preserve">5 </w:t>
      </w:r>
      <w:r>
        <w:rPr>
          <w:sz w:val="22"/>
          <w:szCs w:val="22"/>
        </w:rPr>
        <w:t xml:space="preserve">Counsel in the heart of man is like deep water; but a man of understanding will draw it out.</w:t>
      </w:r>
    </w:p>
    <w:p>
      <w:pPr>
        <w:spacing w:after="200" w:line="300"/>
        <w:jc w:val="both"/>
      </w:pPr>
      <w:r>
        <w:rPr>
          <w:b/>
          <w:bCs/>
          <w:color w:val="5B4424"/>
          <w:sz w:val="16"/>
          <w:szCs w:val="16"/>
          <w:vertAlign w:val="superscript"/>
        </w:rPr>
        <w:t xml:space="preserve">27 </w:t>
      </w:r>
      <w:r>
        <w:rPr>
          <w:sz w:val="22"/>
          <w:szCs w:val="22"/>
        </w:rPr>
        <w:t xml:space="preserve">The spirit of man is the lamp of the LORD, searching all the inward parts.</w:t>
      </w:r>
    </w:p>
    <w:p>
      <w:pPr>
        <w:pStyle w:val="Heading2"/>
      </w:pPr>
      <w:r>
        <w:t xml:space="preserve">Commentary on Proverbs 20</w:t>
      </w:r>
    </w:p>
    <w:p>
      <w:pPr>
        <w:pStyle w:val="Heading3"/>
      </w:pPr>
      <w:r>
        <w:t xml:space="preserve">Historical Background</w:t>
      </w:r>
    </w:p>
    <w:p>
      <w:pPr>
        <w:spacing w:after="200" w:line="300"/>
        <w:jc w:val="both"/>
      </w:pPr>
      <w:r>
        <w:rPr>
          <w:sz w:val="22"/>
          <w:szCs w:val="22"/>
        </w:rPr>
        <w:t xml:space="preserve">This chapter's warning against wine and strong drink joins this volume's sustained attention to intoxication's own dangers already discussed throughout this volume's commentary on comparable warnings elsewhere in the wisdom and legal traditions.</w:t>
      </w:r>
    </w:p>
    <w:p>
      <w:pPr>
        <w:pStyle w:val="Heading3"/>
      </w:pPr>
      <w:r>
        <w:t xml:space="preserve">Commentary from an Ebionite Perspective</w:t>
      </w:r>
    </w:p>
    <w:p>
      <w:pPr>
        <w:spacing w:after="200" w:line="300"/>
        <w:jc w:val="both"/>
      </w:pPr>
      <w:r>
        <w:rPr>
          <w:sz w:val="22"/>
          <w:szCs w:val="22"/>
        </w:rPr>
        <w:t xml:space="preserve">This chapter's image of the human spirit as ‘the lamp of the LORD, searching all the inward parts’ reinforces this commentary's sustained insistence throughout this entire volume that human self-awareness itself functions as a God-given instrument for genuine self-examination.</w:t>
      </w:r>
    </w:p>
    <w:p>
      <w:pPr>
        <w:pStyle w:val="Heading2"/>
      </w:pPr>
      <w:r>
        <w:t xml:space="preserve">Chapter 21 (the king's heart is in the hand of the LORD)</w:t>
      </w:r>
    </w:p>
    <w:p>
      <w:pPr>
        <w:spacing w:after="200" w:line="300"/>
        <w:jc w:val="both"/>
      </w:pPr>
      <w:r>
        <w:rPr>
          <w:b/>
          <w:bCs/>
          <w:color w:val="5B4424"/>
          <w:sz w:val="16"/>
          <w:szCs w:val="16"/>
          <w:vertAlign w:val="superscript"/>
        </w:rPr>
        <w:t xml:space="preserve">1 </w:t>
      </w:r>
      <w:r>
        <w:rPr>
          <w:sz w:val="22"/>
          <w:szCs w:val="22"/>
        </w:rPr>
        <w:t xml:space="preserve">The king's heart is in the hand of the LORD as the watercourses; He turneth it whithersoever He will.</w:t>
      </w:r>
    </w:p>
    <w:p>
      <w:pPr>
        <w:spacing w:after="200" w:line="300"/>
        <w:jc w:val="both"/>
      </w:pPr>
      <w:r>
        <w:rPr>
          <w:b/>
          <w:bCs/>
          <w:color w:val="5B4424"/>
          <w:sz w:val="16"/>
          <w:szCs w:val="16"/>
          <w:vertAlign w:val="superscript"/>
        </w:rPr>
        <w:t xml:space="preserve">3 </w:t>
      </w:r>
      <w:r>
        <w:rPr>
          <w:sz w:val="22"/>
          <w:szCs w:val="22"/>
        </w:rPr>
        <w:t xml:space="preserve">To do righteousness and justice is more acceptable to the LORD than sacrifice.</w:t>
      </w:r>
    </w:p>
    <w:p>
      <w:pPr>
        <w:spacing w:after="200" w:line="300"/>
        <w:jc w:val="both"/>
      </w:pPr>
      <w:r>
        <w:rPr>
          <w:b/>
          <w:bCs/>
          <w:color w:val="5B4424"/>
          <w:sz w:val="16"/>
          <w:szCs w:val="16"/>
          <w:vertAlign w:val="superscript"/>
        </w:rPr>
        <w:t xml:space="preserve">13 </w:t>
      </w:r>
      <w:r>
        <w:rPr>
          <w:sz w:val="22"/>
          <w:szCs w:val="22"/>
        </w:rPr>
        <w:t xml:space="preserve">Whoso stoppeth his ears at the cry of the poor, he also shall cry himself, but shall not be answered.</w:t>
      </w:r>
    </w:p>
    <w:p>
      <w:pPr>
        <w:pStyle w:val="Heading2"/>
      </w:pPr>
      <w:r>
        <w:t xml:space="preserve">Commentary on Proverbs 21</w:t>
      </w:r>
    </w:p>
    <w:p>
      <w:pPr>
        <w:pStyle w:val="Heading3"/>
      </w:pPr>
      <w:r>
        <w:t xml:space="preserve">Historical Background</w:t>
      </w:r>
    </w:p>
    <w:p>
      <w:pPr>
        <w:spacing w:after="200" w:line="300"/>
        <w:jc w:val="both"/>
      </w:pPr>
      <w:r>
        <w:rPr>
          <w:sz w:val="22"/>
          <w:szCs w:val="22"/>
        </w:rPr>
        <w:t xml:space="preserve">This chapter's declaration that even 'the king's heart is in the hand of the LORD' (21:1) confirms that divine sovereignty extends to the highest human authority, no earthly ruler exempt from God's own ultimate governance.</w:t>
      </w:r>
      <w:r>
        <w:rPr>
          <w:rStyle w:val="FootnoteReference"/>
        </w:rPr>
        <w:footnoteReference w:id="950"/>
      </w:r>
    </w:p>
    <w:p>
      <w:pPr>
        <w:pStyle w:val="Heading3"/>
      </w:pPr>
      <w:r>
        <w:t xml:space="preserve">Connections to the Hebrew Bible</w:t>
      </w:r>
    </w:p>
    <w:p>
      <w:pPr>
        <w:spacing w:after="200" w:line="300"/>
        <w:jc w:val="both"/>
      </w:pPr>
      <w:r>
        <w:rPr>
          <w:sz w:val="22"/>
          <w:szCs w:val="22"/>
        </w:rPr>
        <w:t xml:space="preserve">This chapter's declaration that righteousness and justice exceed sacrifice in divine acceptability directly continues this volume's sustained attention to the obedience-over-sacrifice principle already traced at exhaustive length throughout this entire volume's commentary since I Samuel 15:22.</w:t>
      </w:r>
    </w:p>
    <w:p>
      <w:pPr>
        <w:pStyle w:val="Heading3"/>
      </w:pPr>
      <w:r>
        <w:t xml:space="preserve">Commentary from an Ebionite Perspective</w:t>
      </w:r>
    </w:p>
    <w:p>
      <w:pPr>
        <w:spacing w:after="200" w:line="300"/>
        <w:jc w:val="both"/>
      </w:pPr>
      <w:r>
        <w:rPr>
          <w:sz w:val="22"/>
          <w:szCs w:val="22"/>
        </w:rPr>
        <w:t xml:space="preserve">This chapter's warning that one who ignores the poor's cry shall himself go unanswered reinforces this commentary's sustained insistence throughout this entire volume that indifference to others' suffering carries genuine, reciprocal consequence.</w:t>
      </w:r>
    </w:p>
    <w:p>
      <w:pPr>
        <w:pStyle w:val="Heading2"/>
      </w:pPr>
      <w:r>
        <w:t xml:space="preserve">Chapter 22 (a good name, and the closing of the Solomonic collection)</w:t>
      </w:r>
    </w:p>
    <w:p>
      <w:pPr>
        <w:spacing w:after="200" w:line="300"/>
        <w:jc w:val="both"/>
      </w:pPr>
      <w:r>
        <w:rPr>
          <w:b/>
          <w:bCs/>
          <w:color w:val="5B4424"/>
          <w:sz w:val="16"/>
          <w:szCs w:val="16"/>
          <w:vertAlign w:val="superscript"/>
        </w:rPr>
        <w:t xml:space="preserve">1 </w:t>
      </w:r>
      <w:r>
        <w:rPr>
          <w:sz w:val="22"/>
          <w:szCs w:val="22"/>
        </w:rPr>
        <w:t xml:space="preserve">A good name is rather to be chosen than great riches, and loving favour rather than silver and gold.</w:t>
      </w:r>
    </w:p>
    <w:p>
      <w:pPr>
        <w:spacing w:after="200" w:line="300"/>
        <w:jc w:val="both"/>
      </w:pPr>
      <w:r>
        <w:rPr>
          <w:b/>
          <w:bCs/>
          <w:color w:val="5B4424"/>
          <w:sz w:val="16"/>
          <w:szCs w:val="16"/>
          <w:vertAlign w:val="superscript"/>
        </w:rPr>
        <w:t xml:space="preserve">2 </w:t>
      </w:r>
      <w:r>
        <w:rPr>
          <w:sz w:val="22"/>
          <w:szCs w:val="22"/>
        </w:rPr>
        <w:t xml:space="preserve">The rich and the poor meet together; the LORD is the maker of them all.</w:t>
      </w:r>
    </w:p>
    <w:p>
      <w:pPr>
        <w:spacing w:after="200" w:line="300"/>
        <w:jc w:val="both"/>
      </w:pPr>
      <w:r>
        <w:rPr>
          <w:b/>
          <w:bCs/>
          <w:color w:val="5B4424"/>
          <w:sz w:val="16"/>
          <w:szCs w:val="16"/>
          <w:vertAlign w:val="superscript"/>
        </w:rPr>
        <w:t xml:space="preserve">6 </w:t>
      </w:r>
      <w:r>
        <w:rPr>
          <w:sz w:val="22"/>
          <w:szCs w:val="22"/>
        </w:rPr>
        <w:t xml:space="preserve">Train up a child in the way he should go, and even when he is old, he will not depart from it.</w:t>
      </w:r>
    </w:p>
    <w:p>
      <w:pPr>
        <w:spacing w:after="200" w:line="300"/>
        <w:jc w:val="both"/>
      </w:pPr>
      <w:r>
        <w:rPr>
          <w:b/>
          <w:bCs/>
          <w:color w:val="5B4424"/>
          <w:sz w:val="16"/>
          <w:szCs w:val="16"/>
          <w:vertAlign w:val="superscript"/>
        </w:rPr>
        <w:t xml:space="preserve">9 </w:t>
      </w:r>
      <w:r>
        <w:rPr>
          <w:sz w:val="22"/>
          <w:szCs w:val="22"/>
        </w:rPr>
        <w:t xml:space="preserve">He that hath a bountiful eye shall be blessed; for he giveth of his bread to the poor.</w:t>
      </w:r>
    </w:p>
    <w:p>
      <w:pPr>
        <w:pStyle w:val="Heading2"/>
      </w:pPr>
      <w:r>
        <w:t xml:space="preserve">Commentary on Proverbs 22:1–16</w:t>
      </w:r>
    </w:p>
    <w:p>
      <w:pPr>
        <w:pStyle w:val="Heading3"/>
      </w:pPr>
      <w:r>
        <w:t xml:space="preserve">Historical Background</w:t>
      </w:r>
    </w:p>
    <w:p>
      <w:pPr>
        <w:spacing w:after="200" w:line="300"/>
        <w:jc w:val="both"/>
      </w:pPr>
      <w:r>
        <w:rPr>
          <w:sz w:val="22"/>
          <w:szCs w:val="22"/>
        </w:rPr>
        <w:t xml:space="preserve">These verses close the main Solomonic collection (chapters 10–22:16), this closing section's own declaration that 'the rich and the poor meet together; the LORD is the maker of them all' (22:2) providing a fitting summary affirmation of shared human dignity regardless of economic circumstance, before this volume's commentary turns next to the collection's own second major section, 'the words of the wise.'</w:t>
      </w:r>
      <w:r>
        <w:rPr>
          <w:rStyle w:val="FootnoteReference"/>
        </w:rPr>
        <w:footnoteReference w:id="951"/>
      </w:r>
    </w:p>
    <w:p>
      <w:pPr>
        <w:pStyle w:val="Heading3"/>
      </w:pPr>
      <w:r>
        <w:t xml:space="preserve">Commentary from an Ebionite Perspective</w:t>
      </w:r>
    </w:p>
    <w:p>
      <w:pPr>
        <w:spacing w:after="200" w:line="300"/>
        <w:jc w:val="both"/>
      </w:pPr>
      <w:r>
        <w:rPr>
          <w:sz w:val="22"/>
          <w:szCs w:val="22"/>
        </w:rPr>
        <w:t xml:space="preserve">This section's closing declaration of shared human dignity, rich and poor alike made by the same LORD, reinforces this commentary's sustained insistence throughout this entire volume that economic circumstance carries no bearing on fundamental human worth, a pattern this volume has traced consistently throughout its entire commentary since Genesis 1:27's foundational creation in the divine image.</w:t>
      </w:r>
      <w:r>
        <w:rPr>
          <w:rStyle w:val="FootnoteReference"/>
        </w:rPr>
        <w:footnoteReference w:id="952"/>
      </w:r>
    </w:p>
    <w:p>
      <w:pPr>
        <w:pStyle w:val="Heading1"/>
        <w:pageBreakBefore/>
      </w:pPr>
      <w:r>
        <w:t xml:space="preserve">The Words of the Wise (Proverbs 22:17–24:34)</w:t>
      </w:r>
    </w:p>
    <w:p>
      <w:pPr>
        <w:spacing w:after="200" w:line="300"/>
        <w:jc w:val="both"/>
      </w:pPr>
      <w:r>
        <w:rPr>
          <w:sz w:val="22"/>
          <w:szCs w:val="22"/>
        </w:rPr>
        <w:t xml:space="preserve">This section opens a new collection formally introduced as 'the words of the wise' (22:17), scholars having long noted this section's own striking parallels with the Egyptian wisdom text known as the Instruction of Amenemope, suggesting shared participation in a wider ancient Near Eastern wisdom tradition this volume's commentary reports honestly without diminishing this section's own genuine, distinct inspiration and canonical authority.</w:t>
      </w:r>
      <w:r>
        <w:rPr>
          <w:rStyle w:val="FootnoteReference"/>
        </w:rPr>
        <w:footnoteReference w:id="953"/>
      </w:r>
    </w:p>
    <w:p>
      <w:pPr>
        <w:pStyle w:val="Heading2"/>
      </w:pPr>
      <w:r>
        <w:t xml:space="preserve">Chapter 22:17–29 (incline thine ear, and hear the words of the wise)</w:t>
      </w:r>
    </w:p>
    <w:p>
      <w:pPr>
        <w:spacing w:after="200" w:line="300"/>
        <w:jc w:val="both"/>
      </w:pPr>
      <w:r>
        <w:rPr>
          <w:b/>
          <w:bCs/>
          <w:color w:val="5B4424"/>
          <w:sz w:val="16"/>
          <w:szCs w:val="16"/>
          <w:vertAlign w:val="superscript"/>
        </w:rPr>
        <w:t xml:space="preserve">22 </w:t>
      </w:r>
      <w:r>
        <w:rPr>
          <w:sz w:val="22"/>
          <w:szCs w:val="22"/>
        </w:rPr>
        <w:t xml:space="preserve">Rob not the weak, because he is weak, neither crush the poor in the gate…</w:t>
      </w:r>
    </w:p>
    <w:p>
      <w:pPr>
        <w:spacing w:after="200" w:line="300"/>
        <w:jc w:val="both"/>
      </w:pPr>
      <w:r>
        <w:rPr>
          <w:b/>
          <w:bCs/>
          <w:color w:val="5B4424"/>
          <w:sz w:val="16"/>
          <w:szCs w:val="16"/>
          <w:vertAlign w:val="superscript"/>
        </w:rPr>
        <w:t xml:space="preserve">28 </w:t>
      </w:r>
      <w:r>
        <w:rPr>
          <w:sz w:val="22"/>
          <w:szCs w:val="22"/>
        </w:rPr>
        <w:t xml:space="preserve">Remove not the ancient landmark, which thy fathers have set.</w:t>
      </w:r>
    </w:p>
    <w:p>
      <w:pPr>
        <w:pStyle w:val="Heading2"/>
      </w:pPr>
      <w:r>
        <w:t xml:space="preserve">Commentary on Proverbs 22:17–29</w:t>
      </w:r>
    </w:p>
    <w:p>
      <w:pPr>
        <w:pStyle w:val="Heading3"/>
      </w:pPr>
      <w:r>
        <w:t xml:space="preserve">Historical Background</w:t>
      </w:r>
    </w:p>
    <w:p>
      <w:pPr>
        <w:spacing w:after="200" w:line="300"/>
        <w:jc w:val="both"/>
      </w:pPr>
      <w:r>
        <w:rPr>
          <w:sz w:val="22"/>
          <w:szCs w:val="22"/>
        </w:rPr>
        <w:t xml:space="preserve">This chapter's warning against removing ‘the ancient landmark’ directly continues this volume's sustained attention to ancestral land protection already discussed at exhaustive length throughout this volume's commentary on Deuteronomy 19:14's identical prohibition.</w:t>
      </w:r>
    </w:p>
    <w:p>
      <w:pPr>
        <w:pStyle w:val="Heading3"/>
      </w:pPr>
      <w:r>
        <w:t xml:space="preserve">Commentary from an Ebionite Perspective</w:t>
      </w:r>
    </w:p>
    <w:p>
      <w:pPr>
        <w:spacing w:after="200" w:line="300"/>
        <w:jc w:val="both"/>
      </w:pPr>
      <w:r>
        <w:rPr>
          <w:sz w:val="22"/>
          <w:szCs w:val="22"/>
        </w:rPr>
        <w:t xml:space="preserve">This chapter's warning against exploiting weakness itself reinforces this commentary's sustained insistence throughout this entire volume that vulnerability demands heightened, rather than diminished, protection.</w:t>
      </w:r>
    </w:p>
    <w:p>
      <w:pPr>
        <w:pStyle w:val="Heading2"/>
      </w:pPr>
      <w:r>
        <w:t xml:space="preserve">Chapter 23 (look not upon the wine when it is red)</w:t>
      </w:r>
    </w:p>
    <w:p>
      <w:pPr>
        <w:spacing w:after="200" w:line="300"/>
        <w:jc w:val="both"/>
      </w:pPr>
      <w:r>
        <w:rPr>
          <w:b/>
          <w:bCs/>
          <w:color w:val="5B4424"/>
          <w:sz w:val="16"/>
          <w:szCs w:val="16"/>
          <w:vertAlign w:val="superscript"/>
        </w:rPr>
        <w:t xml:space="preserve">10 </w:t>
      </w:r>
      <w:r>
        <w:rPr>
          <w:sz w:val="22"/>
          <w:szCs w:val="22"/>
        </w:rPr>
        <w:t xml:space="preserve">Remove not the ancient landmark; and enter not into the fields of the fatherless.</w:t>
      </w:r>
    </w:p>
    <w:p>
      <w:pPr>
        <w:spacing w:after="200" w:line="300"/>
        <w:jc w:val="both"/>
      </w:pPr>
      <w:r>
        <w:rPr>
          <w:b/>
          <w:bCs/>
          <w:color w:val="5B4424"/>
          <w:sz w:val="16"/>
          <w:szCs w:val="16"/>
          <w:vertAlign w:val="superscript"/>
        </w:rPr>
        <w:t xml:space="preserve">22 </w:t>
      </w:r>
      <w:r>
        <w:rPr>
          <w:sz w:val="22"/>
          <w:szCs w:val="22"/>
        </w:rPr>
        <w:t xml:space="preserve">Hearken unto thy father that begot thee, and despise not thy mother when she is old.</w:t>
      </w:r>
    </w:p>
    <w:p>
      <w:pPr>
        <w:spacing w:after="200" w:line="300"/>
        <w:jc w:val="both"/>
      </w:pPr>
      <w:r>
        <w:rPr>
          <w:b/>
          <w:bCs/>
          <w:color w:val="5B4424"/>
          <w:sz w:val="16"/>
          <w:szCs w:val="16"/>
          <w:vertAlign w:val="superscript"/>
        </w:rPr>
        <w:t xml:space="preserve">31 </w:t>
      </w:r>
      <w:r>
        <w:rPr>
          <w:sz w:val="22"/>
          <w:szCs w:val="22"/>
        </w:rPr>
        <w:t xml:space="preserve">Look not thou upon the wine when it is red, when it giveth its colour in the cup…</w:t>
      </w:r>
    </w:p>
    <w:p>
      <w:pPr>
        <w:pStyle w:val="Heading2"/>
      </w:pPr>
      <w:r>
        <w:t xml:space="preserve">Commentary on Proverbs 23</w:t>
      </w:r>
    </w:p>
    <w:p>
      <w:pPr>
        <w:pStyle w:val="Heading3"/>
      </w:pPr>
      <w:r>
        <w:t xml:space="preserve">Historical Background</w:t>
      </w:r>
    </w:p>
    <w:p>
      <w:pPr>
        <w:spacing w:after="200" w:line="300"/>
        <w:jc w:val="both"/>
      </w:pPr>
      <w:r>
        <w:rPr>
          <w:sz w:val="22"/>
          <w:szCs w:val="22"/>
        </w:rPr>
        <w:t xml:space="preserve">This chapter continues sustained ethical instruction, repeating the landmark warning while adding sober counsel regarding wine's own deceptive allure and enduring respect for aging parents.</w:t>
      </w:r>
    </w:p>
    <w:p>
      <w:pPr>
        <w:pStyle w:val="Heading3"/>
      </w:pPr>
      <w:r>
        <w:t xml:space="preserve">Commentary from an Ebionite Perspective</w:t>
      </w:r>
    </w:p>
    <w:p>
      <w:pPr>
        <w:spacing w:after="200" w:line="300"/>
        <w:jc w:val="both"/>
      </w:pPr>
      <w:r>
        <w:rPr>
          <w:sz w:val="22"/>
          <w:szCs w:val="22"/>
        </w:rPr>
        <w:t xml:space="preserve">This chapter's instruction to honor parents ‘when she is old’ reinforces this commentary's sustained insistence throughout this entire volume that filial respect properly continues, undiminished, through a parent's own advancing age and dependency.</w:t>
      </w:r>
    </w:p>
    <w:p>
      <w:pPr>
        <w:pStyle w:val="Heading2"/>
      </w:pPr>
      <w:r>
        <w:t xml:space="preserve">Chapter 24 (be not envious against evil men)</w:t>
      </w:r>
    </w:p>
    <w:p>
      <w:pPr>
        <w:spacing w:after="200" w:line="300"/>
        <w:jc w:val="both"/>
      </w:pPr>
      <w:r>
        <w:rPr>
          <w:b/>
          <w:bCs/>
          <w:color w:val="5B4424"/>
          <w:sz w:val="16"/>
          <w:szCs w:val="16"/>
          <w:vertAlign w:val="superscript"/>
        </w:rPr>
        <w:t xml:space="preserve">10 </w:t>
      </w:r>
      <w:r>
        <w:rPr>
          <w:sz w:val="22"/>
          <w:szCs w:val="22"/>
        </w:rPr>
        <w:t xml:space="preserve">If thou faint in the day of adversity, thy strength is small.</w:t>
      </w:r>
    </w:p>
    <w:p>
      <w:pPr>
        <w:spacing w:after="200" w:line="300"/>
        <w:jc w:val="both"/>
      </w:pPr>
      <w:r>
        <w:rPr>
          <w:b/>
          <w:bCs/>
          <w:color w:val="5B4424"/>
          <w:sz w:val="16"/>
          <w:szCs w:val="16"/>
          <w:vertAlign w:val="superscript"/>
        </w:rPr>
        <w:t xml:space="preserve">16 </w:t>
      </w:r>
      <w:r>
        <w:rPr>
          <w:sz w:val="22"/>
          <w:szCs w:val="22"/>
        </w:rPr>
        <w:t xml:space="preserve">For a righteous man falleth seven times, and riseth up again…</w:t>
      </w:r>
    </w:p>
    <w:p>
      <w:pPr>
        <w:spacing w:after="200" w:line="300"/>
        <w:jc w:val="both"/>
      </w:pPr>
      <w:r>
        <w:rPr>
          <w:b/>
          <w:bCs/>
          <w:color w:val="5B4424"/>
          <w:sz w:val="16"/>
          <w:szCs w:val="16"/>
          <w:vertAlign w:val="superscript"/>
        </w:rPr>
        <w:t xml:space="preserve">17 </w:t>
      </w:r>
      <w:r>
        <w:rPr>
          <w:sz w:val="22"/>
          <w:szCs w:val="22"/>
        </w:rPr>
        <w:t xml:space="preserve">Rejoice not when thine enemy falleth, and let not thy heart be glad when he stumbleth…</w:t>
      </w:r>
    </w:p>
    <w:p>
      <w:pPr>
        <w:pStyle w:val="Heading2"/>
      </w:pPr>
      <w:r>
        <w:t xml:space="preserve">Commentary on Proverbs 24</w:t>
      </w:r>
    </w:p>
    <w:p>
      <w:pPr>
        <w:pStyle w:val="Heading3"/>
      </w:pPr>
      <w:r>
        <w:t xml:space="preserve">Historical Background</w:t>
      </w:r>
    </w:p>
    <w:p>
      <w:pPr>
        <w:spacing w:after="200" w:line="300"/>
        <w:jc w:val="both"/>
      </w:pPr>
      <w:r>
        <w:rPr>
          <w:sz w:val="22"/>
          <w:szCs w:val="22"/>
        </w:rPr>
        <w:t xml:space="preserve">This chapter's declaration that 'a righteous man falleth seven times, and riseth up again' (24:16) provides this volume with an important corrective against equating righteousness with flawless conduct, genuine righteousness characterized instead by persistent recovery rather than perfect avoidance of failure.</w:t>
      </w:r>
      <w:r>
        <w:rPr>
          <w:rStyle w:val="FootnoteReference"/>
        </w:rPr>
        <w:footnoteReference w:id="954"/>
      </w:r>
    </w:p>
    <w:p>
      <w:pPr>
        <w:pStyle w:val="Heading3"/>
      </w:pPr>
      <w:r>
        <w:t xml:space="preserve">Commentary from an Ebionite Perspective</w:t>
      </w:r>
    </w:p>
    <w:p>
      <w:pPr>
        <w:spacing w:after="200" w:line="300"/>
        <w:jc w:val="both"/>
      </w:pPr>
      <w:r>
        <w:rPr>
          <w:sz w:val="22"/>
          <w:szCs w:val="22"/>
        </w:rPr>
        <w:t xml:space="preserve">This chapter's warning against rejoicing at an enemy's fall reinforces this commentary's sustained insistence throughout this entire volume that authentic covenant ethics extends compassion even toward those who oppose us, a pattern this volume has traced consistently throughout its entire commentary on legitimate response to enmity.</w:t>
      </w:r>
      <w:r>
        <w:rPr>
          <w:rStyle w:val="FootnoteReference"/>
        </w:rPr>
        <w:footnoteReference w:id="955"/>
      </w:r>
    </w:p>
    <w:p>
      <w:pPr>
        <w:pStyle w:val="Heading1"/>
        <w:pageBreakBefore/>
      </w:pPr>
      <w:r>
        <w:t xml:space="preserve">A Second Solomonic Collection (Chapters 25–29)</w:t>
      </w:r>
    </w:p>
    <w:p>
      <w:pPr>
        <w:spacing w:after="200" w:line="300"/>
        <w:jc w:val="both"/>
      </w:pPr>
      <w:r>
        <w:rPr>
          <w:sz w:val="22"/>
          <w:szCs w:val="22"/>
        </w:rPr>
        <w:t xml:space="preserve">Chapter 25 opens with its own explicit editorial notice: 'these also are proverbs of Solomon, which the men of Hezekiah king of Judah copied out' (25:1), confirming this section's own attributed origin while documenting a later royal scribal project preserving and compiling this additional Solomonic material, this notice providing this volume with a rare, explicit glimpse into the Hebrew Bible's own textual transmission and compilation process.</w:t>
      </w:r>
      <w:r>
        <w:rPr>
          <w:rStyle w:val="FootnoteReference"/>
        </w:rPr>
        <w:footnoteReference w:id="956"/>
      </w:r>
    </w:p>
    <w:p>
      <w:pPr>
        <w:pStyle w:val="Heading2"/>
      </w:pPr>
      <w:r>
        <w:t xml:space="preserve">Chapter 25 (a word fitly spoken)</w:t>
      </w:r>
    </w:p>
    <w:p>
      <w:pPr>
        <w:spacing w:after="200" w:line="300"/>
        <w:jc w:val="both"/>
      </w:pPr>
      <w:r>
        <w:rPr>
          <w:b/>
          <w:bCs/>
          <w:color w:val="5B4424"/>
          <w:sz w:val="16"/>
          <w:szCs w:val="16"/>
          <w:vertAlign w:val="superscript"/>
        </w:rPr>
        <w:t xml:space="preserve">2 </w:t>
      </w:r>
      <w:r>
        <w:rPr>
          <w:sz w:val="22"/>
          <w:szCs w:val="22"/>
        </w:rPr>
        <w:t xml:space="preserve">It is the glory of God to conceal a thing; but the glory of kings is to search out a matter.</w:t>
      </w:r>
    </w:p>
    <w:p>
      <w:pPr>
        <w:spacing w:after="200" w:line="300"/>
        <w:jc w:val="both"/>
      </w:pPr>
      <w:r>
        <w:rPr>
          <w:b/>
          <w:bCs/>
          <w:color w:val="5B4424"/>
          <w:sz w:val="16"/>
          <w:szCs w:val="16"/>
          <w:vertAlign w:val="superscript"/>
        </w:rPr>
        <w:t xml:space="preserve">11 </w:t>
      </w:r>
      <w:r>
        <w:rPr>
          <w:sz w:val="22"/>
          <w:szCs w:val="22"/>
        </w:rPr>
        <w:t xml:space="preserve">A word fitly spoken is like apples of gold in a network of silver.</w:t>
      </w:r>
    </w:p>
    <w:p>
      <w:pPr>
        <w:spacing w:after="200" w:line="300"/>
        <w:jc w:val="both"/>
      </w:pPr>
      <w:r>
        <w:rPr>
          <w:b/>
          <w:bCs/>
          <w:color w:val="5B4424"/>
          <w:sz w:val="16"/>
          <w:szCs w:val="16"/>
          <w:vertAlign w:val="superscript"/>
        </w:rPr>
        <w:t xml:space="preserve">21 </w:t>
      </w:r>
      <w:r>
        <w:rPr>
          <w:sz w:val="22"/>
          <w:szCs w:val="22"/>
        </w:rPr>
        <w:t xml:space="preserve">If thine enemy be hungry, give him bread to eat; and if he be thirsty, give him water to drink…</w:t>
      </w:r>
    </w:p>
    <w:p>
      <w:pPr>
        <w:pStyle w:val="Heading2"/>
      </w:pPr>
      <w:r>
        <w:t xml:space="preserve">Commentary on Proverbs 25</w:t>
      </w:r>
    </w:p>
    <w:p>
      <w:pPr>
        <w:pStyle w:val="Heading3"/>
      </w:pPr>
      <w:r>
        <w:t xml:space="preserve">Historical Background</w:t>
      </w:r>
    </w:p>
    <w:p>
      <w:pPr>
        <w:spacing w:after="200" w:line="300"/>
        <w:jc w:val="both"/>
      </w:pPr>
      <w:r>
        <w:rPr>
          <w:sz w:val="22"/>
          <w:szCs w:val="22"/>
        </w:rPr>
        <w:t xml:space="preserve">This chapter's instruction to feed a hungry enemy directly anticipates and provides an important precedent for the fuller ethical development of enemy-love already discussed at length throughout this volume's commentary on comparable teaching found in the Torah's own foundational legislation regarding an enemy's stray animal in Exodus 23:4–5.</w:t>
      </w:r>
      <w:r>
        <w:rPr>
          <w:rStyle w:val="FootnoteReference"/>
        </w:rPr>
        <w:footnoteReference w:id="957"/>
      </w:r>
    </w:p>
    <w:p>
      <w:pPr>
        <w:pStyle w:val="Heading3"/>
      </w:pPr>
      <w:r>
        <w:t xml:space="preserve">Commentary from an Ebionite Perspective</w:t>
      </w:r>
    </w:p>
    <w:p>
      <w:pPr>
        <w:spacing w:after="200" w:line="300"/>
        <w:jc w:val="both"/>
      </w:pPr>
      <w:r>
        <w:rPr>
          <w:sz w:val="22"/>
          <w:szCs w:val="22"/>
        </w:rPr>
        <w:t xml:space="preserve">This chapter's instruction to actively provide for a hungry enemy reinforces this commentary's sustained insistence throughout this entire volume that authentic covenant ethics extends practical kindness even toward active adversaries, exceeding mere neutral tolerance.</w:t>
      </w:r>
    </w:p>
    <w:p>
      <w:pPr>
        <w:pStyle w:val="Heading2"/>
      </w:pPr>
      <w:r>
        <w:t xml:space="preserve">Chapter 26 (the sluggard, and the fool)</w:t>
      </w:r>
    </w:p>
    <w:p>
      <w:pPr>
        <w:spacing w:after="200" w:line="300"/>
        <w:jc w:val="both"/>
      </w:pPr>
      <w:r>
        <w:rPr>
          <w:b/>
          <w:bCs/>
          <w:color w:val="5B4424"/>
          <w:sz w:val="16"/>
          <w:szCs w:val="16"/>
          <w:vertAlign w:val="superscript"/>
        </w:rPr>
        <w:t xml:space="preserve">4 </w:t>
      </w:r>
      <w:r>
        <w:rPr>
          <w:sz w:val="22"/>
          <w:szCs w:val="22"/>
        </w:rPr>
        <w:t xml:space="preserve">Answer not a fool according to his folly, lest thou also be like unto him.</w:t>
      </w:r>
    </w:p>
    <w:p>
      <w:pPr>
        <w:spacing w:after="200" w:line="300"/>
        <w:jc w:val="both"/>
      </w:pPr>
      <w:r>
        <w:rPr>
          <w:b/>
          <w:bCs/>
          <w:color w:val="5B4424"/>
          <w:sz w:val="16"/>
          <w:szCs w:val="16"/>
          <w:vertAlign w:val="superscript"/>
        </w:rPr>
        <w:t xml:space="preserve">5 </w:t>
      </w:r>
      <w:r>
        <w:rPr>
          <w:sz w:val="22"/>
          <w:szCs w:val="22"/>
        </w:rPr>
        <w:t xml:space="preserve">Answer a fool according to his folly, lest he be wise in his own eyes.</w:t>
      </w:r>
    </w:p>
    <w:p>
      <w:pPr>
        <w:spacing w:after="200" w:line="300"/>
        <w:jc w:val="both"/>
      </w:pPr>
      <w:r>
        <w:rPr>
          <w:b/>
          <w:bCs/>
          <w:color w:val="5B4424"/>
          <w:sz w:val="16"/>
          <w:szCs w:val="16"/>
          <w:vertAlign w:val="superscript"/>
        </w:rPr>
        <w:t xml:space="preserve">11 </w:t>
      </w:r>
      <w:r>
        <w:rPr>
          <w:sz w:val="22"/>
          <w:szCs w:val="22"/>
        </w:rPr>
        <w:t xml:space="preserve">As a dog that returneth to his vomit, so is a fool that repeateth his folly.</w:t>
      </w:r>
    </w:p>
    <w:p>
      <w:pPr>
        <w:pStyle w:val="Heading2"/>
      </w:pPr>
      <w:r>
        <w:t xml:space="preserve">Commentary on Proverbs 26</w:t>
      </w:r>
    </w:p>
    <w:p>
      <w:pPr>
        <w:pStyle w:val="Heading3"/>
      </w:pPr>
      <w:r>
        <w:t xml:space="preserve">Historical Background</w:t>
      </w:r>
    </w:p>
    <w:p>
      <w:pPr>
        <w:spacing w:after="200" w:line="300"/>
        <w:jc w:val="both"/>
      </w:pPr>
      <w:r>
        <w:rPr>
          <w:sz w:val="22"/>
          <w:szCs w:val="22"/>
        </w:rPr>
        <w:t xml:space="preserve">This chapter's own deliberately paired, apparently contradictory instructions (26:4–5) regarding whether to answer a fool according to his folly present intentional wisdom-tradition tension, confirming that wise response requires situational discernment rather than mechanical, universal rule application.</w:t>
      </w:r>
      <w:r>
        <w:rPr>
          <w:rStyle w:val="FootnoteReference"/>
        </w:rPr>
        <w:footnoteReference w:id="958"/>
      </w:r>
    </w:p>
    <w:p>
      <w:pPr>
        <w:pStyle w:val="Heading3"/>
      </w:pPr>
      <w:r>
        <w:t xml:space="preserve">Commentary from an Ebionite Perspective</w:t>
      </w:r>
    </w:p>
    <w:p>
      <w:pPr>
        <w:spacing w:after="200" w:line="300"/>
        <w:jc w:val="both"/>
      </w:pPr>
      <w:r>
        <w:rPr>
          <w:sz w:val="22"/>
          <w:szCs w:val="22"/>
        </w:rPr>
        <w:t xml:space="preserve">This chapter's paired, seemingly contradictory instructions reinforce this commentary's sustained insistence throughout this entire volume that authentic wisdom requires contextual discernment rather than rigid, one-size-fits-all rules applied without regard to circumstance.</w:t>
      </w:r>
    </w:p>
    <w:p>
      <w:pPr>
        <w:pStyle w:val="Heading2"/>
      </w:pPr>
      <w:r>
        <w:t xml:space="preserve">Chapter 27 (faithful are the wounds of a friend)</w:t>
      </w:r>
    </w:p>
    <w:p>
      <w:pPr>
        <w:spacing w:after="200" w:line="300"/>
        <w:jc w:val="both"/>
      </w:pPr>
      <w:r>
        <w:rPr>
          <w:b/>
          <w:bCs/>
          <w:color w:val="5B4424"/>
          <w:sz w:val="16"/>
          <w:szCs w:val="16"/>
          <w:vertAlign w:val="superscript"/>
        </w:rPr>
        <w:t xml:space="preserve">1 </w:t>
      </w:r>
      <w:r>
        <w:rPr>
          <w:sz w:val="22"/>
          <w:szCs w:val="22"/>
        </w:rPr>
        <w:t xml:space="preserve">Boast not thyself of to-morrow; for thou knowest not what a day may bring forth.</w:t>
      </w:r>
    </w:p>
    <w:p>
      <w:pPr>
        <w:spacing w:after="200" w:line="300"/>
        <w:jc w:val="both"/>
      </w:pPr>
      <w:r>
        <w:rPr>
          <w:b/>
          <w:bCs/>
          <w:color w:val="5B4424"/>
          <w:sz w:val="16"/>
          <w:szCs w:val="16"/>
          <w:vertAlign w:val="superscript"/>
        </w:rPr>
        <w:t xml:space="preserve">6 </w:t>
      </w:r>
      <w:r>
        <w:rPr>
          <w:sz w:val="22"/>
          <w:szCs w:val="22"/>
        </w:rPr>
        <w:t xml:space="preserve">Faithful are the wounds of a friend; but the kisses of an enemy are importunate.</w:t>
      </w:r>
    </w:p>
    <w:p>
      <w:pPr>
        <w:spacing w:after="200" w:line="300"/>
        <w:jc w:val="both"/>
      </w:pPr>
      <w:r>
        <w:rPr>
          <w:b/>
          <w:bCs/>
          <w:color w:val="5B4424"/>
          <w:sz w:val="16"/>
          <w:szCs w:val="16"/>
          <w:vertAlign w:val="superscript"/>
        </w:rPr>
        <w:t xml:space="preserve">17 </w:t>
      </w:r>
      <w:r>
        <w:rPr>
          <w:sz w:val="22"/>
          <w:szCs w:val="22"/>
        </w:rPr>
        <w:t xml:space="preserve">Iron sharpeneth iron; so a man sharpeneth the countenance of his friend.</w:t>
      </w:r>
    </w:p>
    <w:p>
      <w:pPr>
        <w:pStyle w:val="Heading2"/>
      </w:pPr>
      <w:r>
        <w:t xml:space="preserve">Commentary on Proverbs 27</w:t>
      </w:r>
    </w:p>
    <w:p>
      <w:pPr>
        <w:pStyle w:val="Heading3"/>
      </w:pPr>
      <w:r>
        <w:t xml:space="preserve">Historical Background</w:t>
      </w:r>
    </w:p>
    <w:p>
      <w:pPr>
        <w:spacing w:after="200" w:line="300"/>
        <w:jc w:val="both"/>
      </w:pPr>
      <w:r>
        <w:rPr>
          <w:sz w:val="22"/>
          <w:szCs w:val="22"/>
        </w:rPr>
        <w:t xml:space="preserve">This chapter's image, ‘iron sharpeneth iron,’ became one of the most widely cited single images anywhere in Scripture for genuine, mutually beneficial friendship, each party's own character refined through honest, sometimes challenging engagement with the other.</w:t>
      </w:r>
    </w:p>
    <w:p>
      <w:pPr>
        <w:pStyle w:val="Heading3"/>
      </w:pPr>
      <w:r>
        <w:t xml:space="preserve">Commentary from an Ebionite Perspective</w:t>
      </w:r>
    </w:p>
    <w:p>
      <w:pPr>
        <w:spacing w:after="200" w:line="300"/>
        <w:jc w:val="both"/>
      </w:pPr>
      <w:r>
        <w:rPr>
          <w:sz w:val="22"/>
          <w:szCs w:val="22"/>
        </w:rPr>
        <w:t xml:space="preserve">This chapter's declaration that ‘faithful are the wounds of a friend’ reinforces this commentary's sustained insistence throughout this entire volume that genuine friendship includes honest, even painful correction rather than mere comfortable affirmation.</w:t>
      </w:r>
    </w:p>
    <w:p>
      <w:pPr>
        <w:pStyle w:val="Heading2"/>
      </w:pPr>
      <w:r>
        <w:t xml:space="preserve">Chapter 28 (he that walketh uprightly shall be saved)</w:t>
      </w:r>
    </w:p>
    <w:p>
      <w:pPr>
        <w:spacing w:after="200" w:line="300"/>
        <w:jc w:val="both"/>
      </w:pPr>
      <w:r>
        <w:rPr>
          <w:b/>
          <w:bCs/>
          <w:color w:val="5B4424"/>
          <w:sz w:val="16"/>
          <w:szCs w:val="16"/>
          <w:vertAlign w:val="superscript"/>
        </w:rPr>
        <w:t xml:space="preserve">1 </w:t>
      </w:r>
      <w:r>
        <w:rPr>
          <w:sz w:val="22"/>
          <w:szCs w:val="22"/>
        </w:rPr>
        <w:t xml:space="preserve">The wicked flee when no man pursueth; but the righteous are bold as a lion.</w:t>
      </w:r>
    </w:p>
    <w:p>
      <w:pPr>
        <w:spacing w:after="200" w:line="300"/>
        <w:jc w:val="both"/>
      </w:pPr>
      <w:r>
        <w:rPr>
          <w:b/>
          <w:bCs/>
          <w:color w:val="5B4424"/>
          <w:sz w:val="16"/>
          <w:szCs w:val="16"/>
          <w:vertAlign w:val="superscript"/>
        </w:rPr>
        <w:t xml:space="preserve">13 </w:t>
      </w:r>
      <w:r>
        <w:rPr>
          <w:sz w:val="22"/>
          <w:szCs w:val="22"/>
        </w:rPr>
        <w:t xml:space="preserve">He that covereth his transgressions shall not prosper; but whoso confesseth and forsaketh them shall obtain mercy.</w:t>
      </w:r>
    </w:p>
    <w:p>
      <w:pPr>
        <w:spacing w:after="200" w:line="300"/>
        <w:jc w:val="both"/>
      </w:pPr>
      <w:r>
        <w:rPr>
          <w:b/>
          <w:bCs/>
          <w:color w:val="5B4424"/>
          <w:sz w:val="16"/>
          <w:szCs w:val="16"/>
          <w:vertAlign w:val="superscript"/>
        </w:rPr>
        <w:t xml:space="preserve">27 </w:t>
      </w:r>
      <w:r>
        <w:rPr>
          <w:sz w:val="22"/>
          <w:szCs w:val="22"/>
        </w:rPr>
        <w:t xml:space="preserve">He that giveth unto the poor shall not lack; but he that hideth his eyes shall have many a curse.</w:t>
      </w:r>
    </w:p>
    <w:p>
      <w:pPr>
        <w:pStyle w:val="Heading2"/>
      </w:pPr>
      <w:r>
        <w:t xml:space="preserve">Commentary on Proverbs 28</w:t>
      </w:r>
    </w:p>
    <w:p>
      <w:pPr>
        <w:pStyle w:val="Heading3"/>
      </w:pPr>
      <w:r>
        <w:t xml:space="preserve">Historical Background</w:t>
      </w:r>
    </w:p>
    <w:p>
      <w:pPr>
        <w:spacing w:after="200" w:line="300"/>
        <w:jc w:val="both"/>
      </w:pPr>
      <w:r>
        <w:rPr>
          <w:sz w:val="22"/>
          <w:szCs w:val="22"/>
        </w:rPr>
        <w:t xml:space="preserve">This chapter's declaration that confession and forsaking sin, rather than concealment, obtains mercy (28:13) provides this volume with an important wisdom-tradition complement to the Psalter's own penitential psalms already discussed at exhaustive length throughout this volume's commentary on Psalms 32 and 51.</w:t>
      </w:r>
      <w:r>
        <w:rPr>
          <w:rStyle w:val="FootnoteReference"/>
        </w:rPr>
        <w:footnoteReference w:id="959"/>
      </w:r>
    </w:p>
    <w:p>
      <w:pPr>
        <w:pStyle w:val="Heading3"/>
      </w:pPr>
      <w:r>
        <w:t xml:space="preserve">Commentary from an Ebionite Perspective</w:t>
      </w:r>
    </w:p>
    <w:p>
      <w:pPr>
        <w:spacing w:after="200" w:line="300"/>
        <w:jc w:val="both"/>
      </w:pPr>
      <w:r>
        <w:rPr>
          <w:sz w:val="22"/>
          <w:szCs w:val="22"/>
        </w:rPr>
        <w:t xml:space="preserve">This chapter's contrast between the fleeing wicked and the bold righteous reinforces this commentary's sustained insistence throughout this entire volume that a clear conscience itself constitutes a genuine source of courage and confidence.</w:t>
      </w:r>
    </w:p>
    <w:p>
      <w:pPr>
        <w:pStyle w:val="Heading2"/>
      </w:pPr>
      <w:r>
        <w:t xml:space="preserve">Chapter 29 (where there is no vision, the people cast off restraint)</w:t>
      </w:r>
    </w:p>
    <w:p>
      <w:pPr>
        <w:spacing w:after="200" w:line="300"/>
        <w:jc w:val="both"/>
      </w:pPr>
      <w:r>
        <w:rPr>
          <w:b/>
          <w:bCs/>
          <w:color w:val="5B4424"/>
          <w:sz w:val="16"/>
          <w:szCs w:val="16"/>
          <w:vertAlign w:val="superscript"/>
        </w:rPr>
        <w:t xml:space="preserve">18 </w:t>
      </w:r>
      <w:r>
        <w:rPr>
          <w:sz w:val="22"/>
          <w:szCs w:val="22"/>
        </w:rPr>
        <w:t xml:space="preserve">Where there is no vision, the people cast off restraint; but he that keepeth the law, happy is he.</w:t>
      </w:r>
    </w:p>
    <w:p>
      <w:pPr>
        <w:spacing w:after="200" w:line="300"/>
        <w:jc w:val="both"/>
      </w:pPr>
      <w:r>
        <w:rPr>
          <w:b/>
          <w:bCs/>
          <w:color w:val="5B4424"/>
          <w:sz w:val="16"/>
          <w:szCs w:val="16"/>
          <w:vertAlign w:val="superscript"/>
        </w:rPr>
        <w:t xml:space="preserve">23 </w:t>
      </w:r>
      <w:r>
        <w:rPr>
          <w:sz w:val="22"/>
          <w:szCs w:val="22"/>
        </w:rPr>
        <w:t xml:space="preserve">A man's pride shall bring him low; but he that is of a lowly spirit shall attain to honour.</w:t>
      </w:r>
    </w:p>
    <w:p>
      <w:pPr>
        <w:spacing w:after="200" w:line="300"/>
        <w:jc w:val="both"/>
      </w:pPr>
      <w:r>
        <w:rPr>
          <w:b/>
          <w:bCs/>
          <w:color w:val="5B4424"/>
          <w:sz w:val="16"/>
          <w:szCs w:val="16"/>
          <w:vertAlign w:val="superscript"/>
        </w:rPr>
        <w:t xml:space="preserve">25 </w:t>
      </w:r>
      <w:r>
        <w:rPr>
          <w:sz w:val="22"/>
          <w:szCs w:val="22"/>
        </w:rPr>
        <w:t xml:space="preserve">The fear of man bringeth a snare; but whoso putteth his trust in the LORD shall be set up on high.</w:t>
      </w:r>
    </w:p>
    <w:p>
      <w:pPr>
        <w:pStyle w:val="Heading2"/>
      </w:pPr>
      <w:r>
        <w:t xml:space="preserve">Commentary on Proverbs 29</w:t>
      </w:r>
    </w:p>
    <w:p>
      <w:pPr>
        <w:pStyle w:val="Heading3"/>
      </w:pPr>
      <w:r>
        <w:t xml:space="preserve">Historical Background</w:t>
      </w:r>
    </w:p>
    <w:p>
      <w:pPr>
        <w:spacing w:after="200" w:line="300"/>
        <w:jc w:val="both"/>
      </w:pPr>
      <w:r>
        <w:rPr>
          <w:sz w:val="22"/>
          <w:szCs w:val="22"/>
        </w:rPr>
        <w:t xml:space="preserve">This chapter's closing declaration, 'where there is no vision, the people cast off restraint' (29:18), became one of the most frequently cited single verses regarding a community's own genuine need for guiding prophetic vision and instruction, its absence producing not neutral freedom but genuine moral disintegration, this chapter closing the second Solomonic collection.</w:t>
      </w:r>
      <w:r>
        <w:rPr>
          <w:rStyle w:val="FootnoteReference"/>
        </w:rPr>
        <w:footnoteReference w:id="960"/>
      </w:r>
    </w:p>
    <w:p>
      <w:pPr>
        <w:pStyle w:val="Heading3"/>
      </w:pPr>
      <w:r>
        <w:t xml:space="preserve">Commentary from an Ebionite Perspective</w:t>
      </w:r>
    </w:p>
    <w:p>
      <w:pPr>
        <w:spacing w:after="200" w:line="300"/>
        <w:jc w:val="both"/>
      </w:pPr>
      <w:r>
        <w:rPr>
          <w:sz w:val="22"/>
          <w:szCs w:val="22"/>
        </w:rPr>
        <w:t xml:space="preserve">This chapter's contrast between the fear of man and trust in the LORD reinforces this commentary's sustained insistence throughout this entire volume that human approval-seeking constitutes a genuine spiritual snare, authentic security found only in covenant trust rather than social validation.</w:t>
      </w:r>
      <w:r>
        <w:rPr>
          <w:rStyle w:val="FootnoteReference"/>
        </w:rPr>
        <w:footnoteReference w:id="961"/>
      </w:r>
    </w:p>
    <w:p>
      <w:pPr>
        <w:pStyle w:val="Heading2"/>
      </w:pPr>
      <w:r>
        <w:t xml:space="preserve">Chapter 30 (the words of Agur)</w:t>
      </w:r>
    </w:p>
    <w:p>
      <w:pPr>
        <w:spacing w:after="200" w:line="300"/>
        <w:jc w:val="both"/>
      </w:pPr>
      <w:r>
        <w:rPr>
          <w:b/>
          <w:bCs/>
          <w:color w:val="5B4424"/>
          <w:sz w:val="16"/>
          <w:szCs w:val="16"/>
          <w:vertAlign w:val="superscript"/>
        </w:rPr>
        <w:t xml:space="preserve">4 </w:t>
      </w:r>
      <w:r>
        <w:rPr>
          <w:sz w:val="22"/>
          <w:szCs w:val="22"/>
        </w:rPr>
        <w:t xml:space="preserve">Who hath ascended up into heaven, and descended? Who hath gathered the wind in his fists?… what is his name, and what is his son's name, if thou knowest?</w:t>
      </w:r>
    </w:p>
    <w:p>
      <w:pPr>
        <w:spacing w:after="200" w:line="300"/>
        <w:jc w:val="both"/>
      </w:pPr>
      <w:r>
        <w:rPr>
          <w:b/>
          <w:bCs/>
          <w:color w:val="5B4424"/>
          <w:sz w:val="16"/>
          <w:szCs w:val="16"/>
          <w:vertAlign w:val="superscript"/>
        </w:rPr>
        <w:t xml:space="preserve">5 </w:t>
      </w:r>
      <w:r>
        <w:rPr>
          <w:sz w:val="22"/>
          <w:szCs w:val="22"/>
        </w:rPr>
        <w:t xml:space="preserve">Every word of God is pure; He is a shield unto them that take refuge in Him.</w:t>
      </w:r>
    </w:p>
    <w:p>
      <w:pPr>
        <w:spacing w:after="200" w:line="300"/>
        <w:jc w:val="both"/>
      </w:pPr>
      <w:r>
        <w:rPr>
          <w:b/>
          <w:bCs/>
          <w:color w:val="5B4424"/>
          <w:sz w:val="16"/>
          <w:szCs w:val="16"/>
          <w:vertAlign w:val="superscript"/>
        </w:rPr>
        <w:t xml:space="preserve">8 </w:t>
      </w:r>
      <w:r>
        <w:rPr>
          <w:sz w:val="22"/>
          <w:szCs w:val="22"/>
        </w:rPr>
        <w:t xml:space="preserve">Remove far from me falsehood and lies; give me neither poverty nor riches; feed me with mine allotted bread…</w:t>
      </w:r>
    </w:p>
    <w:p>
      <w:pPr>
        <w:spacing w:after="200" w:line="300"/>
        <w:jc w:val="both"/>
      </w:pPr>
      <w:r>
        <w:rPr>
          <w:b/>
          <w:bCs/>
          <w:color w:val="5B4424"/>
          <w:sz w:val="16"/>
          <w:szCs w:val="16"/>
          <w:vertAlign w:val="superscript"/>
        </w:rPr>
        <w:t xml:space="preserve">18 </w:t>
      </w:r>
      <w:r>
        <w:rPr>
          <w:sz w:val="22"/>
          <w:szCs w:val="22"/>
        </w:rPr>
        <w:t xml:space="preserve">There are three things which are too wondrous for me, yea, four which I know not…</w:t>
      </w:r>
    </w:p>
    <w:p>
      <w:pPr>
        <w:pStyle w:val="Heading2"/>
      </w:pPr>
      <w:r>
        <w:t xml:space="preserve">Commentary on Proverbs 30</w:t>
      </w:r>
    </w:p>
    <w:p>
      <w:pPr>
        <w:pStyle w:val="Heading3"/>
      </w:pPr>
      <w:r>
        <w:t xml:space="preserve">Historical Background</w:t>
      </w:r>
    </w:p>
    <w:p>
      <w:pPr>
        <w:spacing w:after="200" w:line="300"/>
        <w:jc w:val="both"/>
      </w:pPr>
      <w:r>
        <w:rPr>
          <w:sz w:val="22"/>
          <w:szCs w:val="22"/>
        </w:rPr>
        <w:t xml:space="preserve">Chapter 30 presents the otherwise unknown Agur's own distinctive wisdom sayings, opening with humble acknowledgment of the limits of human knowledge before God's own incomparable transcendence, before its own celebrated petition for neither poverty nor riches, but sufficient, allotted provision.</w:t>
      </w:r>
      <w:r>
        <w:rPr>
          <w:rStyle w:val="FootnoteReference"/>
        </w:rPr>
        <w:footnoteReference w:id="962"/>
      </w:r>
    </w:p>
    <w:p>
      <w:pPr>
        <w:pStyle w:val="Heading3"/>
      </w:pPr>
      <w:r>
        <w:t xml:space="preserve">Jewish Cultural Context</w:t>
      </w:r>
    </w:p>
    <w:p>
      <w:pPr>
        <w:spacing w:after="200" w:line="300"/>
        <w:jc w:val="both"/>
      </w:pPr>
      <w:r>
        <w:rPr>
          <w:sz w:val="22"/>
          <w:szCs w:val="22"/>
        </w:rPr>
        <w:t xml:space="preserve">Agur's own rhetorical question, 'what is his name, and what is his son's name, if thou knowest?' (30:4), employs deliberately unanswerable questioning to emphasize God's own utterly incomparable, transcendent nature, this volume's commentary noting that this verse's own rhetorical form functions to humble human presumption rather than to supply, or require, any actual identifiable answer.</w:t>
      </w:r>
      <w:r>
        <w:rPr>
          <w:rStyle w:val="FootnoteReference"/>
        </w:rPr>
        <w:footnoteReference w:id="963"/>
      </w:r>
    </w:p>
    <w:p>
      <w:pPr>
        <w:pStyle w:val="Heading3"/>
      </w:pPr>
      <w:r>
        <w:t xml:space="preserve">Commentary from an Ebionite Perspective</w:t>
      </w:r>
    </w:p>
    <w:p>
      <w:pPr>
        <w:spacing w:after="200" w:line="300"/>
        <w:jc w:val="both"/>
      </w:pPr>
      <w:r>
        <w:rPr>
          <w:sz w:val="22"/>
          <w:szCs w:val="22"/>
        </w:rPr>
        <w:t xml:space="preserve">Agur's petition for neither poverty nor riches, but sufficient allotted bread, reinforces this commentary's sustained insistence throughout this entire volume that authentic wisdom seeks contentment within sufficiency rather than either desperate want or corrupting excess, a pattern this volume has traced consistently throughout its entire commentary on the manna's own comparable daily-sufficiency provision in Exodus 16.</w:t>
      </w:r>
      <w:r>
        <w:rPr>
          <w:rStyle w:val="FootnoteReference"/>
        </w:rPr>
        <w:footnoteReference w:id="964"/>
      </w:r>
    </w:p>
    <w:p>
      <w:pPr>
        <w:pStyle w:val="Heading2"/>
      </w:pPr>
      <w:r>
        <w:t xml:space="preserve">Chapter 31 (King Lemuel, and the woman of valor)</w:t>
      </w:r>
    </w:p>
    <w:p>
      <w:pPr>
        <w:spacing w:after="200" w:line="300"/>
        <w:jc w:val="both"/>
      </w:pPr>
      <w:r>
        <w:rPr>
          <w:b/>
          <w:bCs/>
          <w:color w:val="5B4424"/>
          <w:sz w:val="16"/>
          <w:szCs w:val="16"/>
          <w:vertAlign w:val="superscript"/>
        </w:rPr>
        <w:t xml:space="preserve">8 </w:t>
      </w:r>
      <w:r>
        <w:rPr>
          <w:sz w:val="22"/>
          <w:szCs w:val="22"/>
        </w:rPr>
        <w:t xml:space="preserve">Open thy mouth for the dumb, in the cause of all such as are appointed to destruction.</w:t>
      </w:r>
    </w:p>
    <w:p>
      <w:pPr>
        <w:spacing w:after="200" w:line="300"/>
        <w:jc w:val="both"/>
      </w:pPr>
      <w:r>
        <w:rPr>
          <w:b/>
          <w:bCs/>
          <w:color w:val="5B4424"/>
          <w:sz w:val="16"/>
          <w:szCs w:val="16"/>
          <w:vertAlign w:val="superscript"/>
        </w:rPr>
        <w:t xml:space="preserve">9 </w:t>
      </w:r>
      <w:r>
        <w:rPr>
          <w:sz w:val="22"/>
          <w:szCs w:val="22"/>
        </w:rPr>
        <w:t xml:space="preserve">Open thy mouth, judge righteously, and plead the cause of the poor and needy.</w:t>
      </w:r>
    </w:p>
    <w:p>
      <w:pPr>
        <w:spacing w:after="200" w:line="300"/>
        <w:jc w:val="both"/>
      </w:pPr>
      <w:r>
        <w:rPr>
          <w:b/>
          <w:bCs/>
          <w:color w:val="5B4424"/>
          <w:sz w:val="16"/>
          <w:szCs w:val="16"/>
          <w:vertAlign w:val="superscript"/>
        </w:rPr>
        <w:t xml:space="preserve">10 </w:t>
      </w:r>
      <w:r>
        <w:rPr>
          <w:sz w:val="22"/>
          <w:szCs w:val="22"/>
        </w:rPr>
        <w:t xml:space="preserve">A woman of valour who can find? for her price is far above rubies.</w:t>
      </w:r>
    </w:p>
    <w:p>
      <w:pPr>
        <w:spacing w:after="200" w:line="300"/>
        <w:jc w:val="both"/>
      </w:pPr>
      <w:r>
        <w:rPr>
          <w:b/>
          <w:bCs/>
          <w:color w:val="5B4424"/>
          <w:sz w:val="16"/>
          <w:szCs w:val="16"/>
          <w:vertAlign w:val="superscript"/>
        </w:rPr>
        <w:t xml:space="preserve">17 </w:t>
      </w:r>
      <w:r>
        <w:rPr>
          <w:sz w:val="22"/>
          <w:szCs w:val="22"/>
        </w:rPr>
        <w:t xml:space="preserve">She girdeth her loins with strength, and maketh strong her arms.</w:t>
      </w:r>
    </w:p>
    <w:p>
      <w:pPr>
        <w:spacing w:after="200" w:line="300"/>
        <w:jc w:val="both"/>
      </w:pPr>
      <w:r>
        <w:rPr>
          <w:b/>
          <w:bCs/>
          <w:color w:val="5B4424"/>
          <w:sz w:val="16"/>
          <w:szCs w:val="16"/>
          <w:vertAlign w:val="superscript"/>
        </w:rPr>
        <w:t xml:space="preserve">20 </w:t>
      </w:r>
      <w:r>
        <w:rPr>
          <w:sz w:val="22"/>
          <w:szCs w:val="22"/>
        </w:rPr>
        <w:t xml:space="preserve">She stretcheth out her hand to the poor; yea, she reacheth forth her hands to the needy.</w:t>
      </w:r>
    </w:p>
    <w:p>
      <w:pPr>
        <w:spacing w:after="200" w:line="300"/>
        <w:jc w:val="both"/>
      </w:pPr>
      <w:r>
        <w:rPr>
          <w:b/>
          <w:bCs/>
          <w:color w:val="5B4424"/>
          <w:sz w:val="16"/>
          <w:szCs w:val="16"/>
          <w:vertAlign w:val="superscript"/>
        </w:rPr>
        <w:t xml:space="preserve">25 </w:t>
      </w:r>
      <w:r>
        <w:rPr>
          <w:sz w:val="22"/>
          <w:szCs w:val="22"/>
        </w:rPr>
        <w:t xml:space="preserve">Strength and dignity are her clothing; and she laugheth at the time to come.</w:t>
      </w:r>
    </w:p>
    <w:p>
      <w:pPr>
        <w:spacing w:after="200" w:line="300"/>
        <w:jc w:val="both"/>
      </w:pPr>
      <w:r>
        <w:rPr>
          <w:b/>
          <w:bCs/>
          <w:color w:val="5B4424"/>
          <w:sz w:val="16"/>
          <w:szCs w:val="16"/>
          <w:vertAlign w:val="superscript"/>
        </w:rPr>
        <w:t xml:space="preserve">26 </w:t>
      </w:r>
      <w:r>
        <w:rPr>
          <w:sz w:val="22"/>
          <w:szCs w:val="22"/>
        </w:rPr>
        <w:t xml:space="preserve">She openeth her mouth with wisdom; and the law of kindness is on her tongue.</w:t>
      </w:r>
    </w:p>
    <w:p>
      <w:pPr>
        <w:spacing w:after="200" w:line="300"/>
        <w:jc w:val="both"/>
      </w:pPr>
      <w:r>
        <w:rPr>
          <w:b/>
          <w:bCs/>
          <w:color w:val="5B4424"/>
          <w:sz w:val="16"/>
          <w:szCs w:val="16"/>
          <w:vertAlign w:val="superscript"/>
        </w:rPr>
        <w:t xml:space="preserve">30 </w:t>
      </w:r>
      <w:r>
        <w:rPr>
          <w:sz w:val="22"/>
          <w:szCs w:val="22"/>
        </w:rPr>
        <w:t xml:space="preserve">Grace is deceitful, and beauty is vain; but a woman that feareth the LORD, she shall be praised.</w:t>
      </w:r>
    </w:p>
    <w:p>
      <w:pPr>
        <w:spacing w:after="200" w:line="300"/>
        <w:jc w:val="both"/>
      </w:pPr>
      <w:r>
        <w:rPr>
          <w:b/>
          <w:bCs/>
          <w:color w:val="5B4424"/>
          <w:sz w:val="16"/>
          <w:szCs w:val="16"/>
          <w:vertAlign w:val="superscript"/>
        </w:rPr>
        <w:t xml:space="preserve">31 </w:t>
      </w:r>
      <w:r>
        <w:rPr>
          <w:sz w:val="22"/>
          <w:szCs w:val="22"/>
        </w:rPr>
        <w:t xml:space="preserve">Give her of the fruit of her hands; and let her works praise her in the gates.</w:t>
      </w:r>
    </w:p>
    <w:p>
      <w:pPr>
        <w:pStyle w:val="Heading2"/>
      </w:pPr>
      <w:r>
        <w:t xml:space="preserve">Commentary on Proverbs 31</w:t>
      </w:r>
    </w:p>
    <w:p>
      <w:pPr>
        <w:pStyle w:val="Heading3"/>
      </w:pPr>
      <w:r>
        <w:t xml:space="preserve">Historical Background</w:t>
      </w:r>
    </w:p>
    <w:p>
      <w:pPr>
        <w:spacing w:after="200" w:line="300"/>
        <w:jc w:val="both"/>
      </w:pPr>
      <w:r>
        <w:rPr>
          <w:sz w:val="22"/>
          <w:szCs w:val="22"/>
        </w:rPr>
        <w:t xml:space="preserve">Proverbs closes with King Lemuel's own maternal instruction regarding just rulership before this book's own celebrated closing acrostic poem, twenty-two verses following the Hebrew alphabet's own sequence, portraying a woman of valor (eshet chayil) whose comprehensive competence, business acumen, physical strength, generous charity, wise speech, and reverent character together provide this entire book's own culminating embodiment of wisdom's own practical, lived reality.</w:t>
      </w:r>
      <w:r>
        <w:rPr>
          <w:rStyle w:val="FootnoteReference"/>
        </w:rPr>
        <w:footnoteReference w:id="965"/>
      </w:r>
    </w:p>
    <w:p>
      <w:pPr>
        <w:pStyle w:val="Heading3"/>
      </w:pPr>
      <w:r>
        <w:t xml:space="preserve">Jewish Cultural Context</w:t>
      </w:r>
    </w:p>
    <w:p>
      <w:pPr>
        <w:spacing w:after="200" w:line="300"/>
        <w:jc w:val="both"/>
      </w:pPr>
      <w:r>
        <w:rPr>
          <w:sz w:val="22"/>
          <w:szCs w:val="22"/>
        </w:rPr>
        <w:t xml:space="preserve">This closing poem became, and remains, one of the most treasured texts in Jewish domestic devotional practice, traditionally recited by a husband in praise of his wife at the Sabbath table on Friday evening, this poem's own extensive celebration of a woman's own economic productivity, physical capability, and wise, kind speech, rather than merely domestic passivity, providing this volume with an important corrective against any reductive account of virtuous womanhood confined to narrow domestic roles alone.</w:t>
      </w:r>
      <w:r>
        <w:rPr>
          <w:rStyle w:val="FootnoteReference"/>
        </w:rPr>
        <w:footnoteReference w:id="966"/>
      </w:r>
    </w:p>
    <w:p>
      <w:pPr>
        <w:pStyle w:val="Heading3"/>
      </w:pPr>
      <w:r>
        <w:t xml:space="preserve">Hebrew Word Studies</w:t>
      </w:r>
    </w:p>
    <w:p>
      <w:pPr>
        <w:spacing w:after="200" w:line="300"/>
        <w:jc w:val="both"/>
      </w:pPr>
      <w:r>
        <w:rPr>
          <w:sz w:val="22"/>
          <w:szCs w:val="22"/>
        </w:rPr>
        <w:t xml:space="preserve">The Hebrew חַיִל (chayil), rendered 'valour,' carries a robust semantic range encompassing strength, capability, and substantial worth, the identical term already discussed at length throughout this volume's commentary on its application to mighty warriors and men of wealth and standing elsewhere in the Hebrew Bible, this same vocabulary applied here to a woman confirming that this term's own scope of strength and capability was never restricted to martial or exclusively masculine contexts alone.</w:t>
      </w:r>
      <w:r>
        <w:rPr>
          <w:rStyle w:val="FootnoteReference"/>
        </w:rPr>
        <w:footnoteReference w:id="967"/>
      </w:r>
    </w:p>
    <w:p>
      <w:pPr>
        <w:pStyle w:val="Heading3"/>
      </w:pPr>
      <w:r>
        <w:t xml:space="preserve">Connections to the Hebrew Bible</w:t>
      </w:r>
    </w:p>
    <w:p>
      <w:pPr>
        <w:spacing w:after="200" w:line="300"/>
        <w:jc w:val="both"/>
      </w:pPr>
      <w:r>
        <w:rPr>
          <w:sz w:val="22"/>
          <w:szCs w:val="22"/>
        </w:rPr>
        <w:t xml:space="preserve">This chapter's declaration that ‘a woman that feareth the LORD, she shall be praised’ (31:30), explicitly relativizing both grace and beauty against this deeper, more enduring quality, directly returns to and confirms this entire book's own opening and recurring foundational principle already discussed at exhaustive length throughout this volume's commentary since chapter 1:7 and chapter 9:10, this book's own closing verses thus bringing its central, sustained argument to its own fitting, complete conclusion.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closing poem's own comprehensive portrait, strength and dignity, generous care for the poor and needy, wise and kind speech, and reverent fear of the LORD woven together into a single coherent life, provides a fitting embodied conclusion to this entire book's own sustained argument regarding wisdom's own practical, lived character; this commentary holds that this poem's own explicit relativizing of external grace and beauty against enduring reverent character reinforces this commentary's sustained insistence throughout this entire volume that authentic worth rests in covenant character rather than in appearance or superficial charm, a conviction this volume has traced consistently throughout its entire commentary since its earliest treatment of legitimate versus illegitimate sources of human worth and dignity.</w:t>
      </w:r>
      <w:r>
        <w:rPr>
          <w:rStyle w:val="FootnoteReference"/>
        </w:rPr>
        <w:footnoteReference w:id="968"/>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portrait of the woman of valor, the book of Proverbs, spanning the extended discourses of chapters 1–9, the accumulated Solomonic sayings, and these closing words of Agur and Lemuel, reaches its own fitting conclusion. This volume's Ebionite-inspired commentary holds that this book's own sustained, comprehensive vision of practical wisdom, grounded throughout in reverent fear of the LORD, provides essential background for understanding the practical, ethical instruction this volume's own selected New Covenant texts will develop at length, this volume's commentary turning next to Job, the Hebrew Bible's own most extended wrestling with wisdom's own genuine limits amid inexplicable suffering.</w:t>
      </w:r>
    </w:p>
    <w:p>
      <w:pPr>
        <w:sectPr>
          <w:headerReference w:type="default" r:id="rId284"/>
          <w:headerReference w:type="first" r:id="rId28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Job</w:t>
      </w:r>
    </w:p>
    <w:p>
      <w:pPr>
        <w:spacing w:after="200" w:line="300"/>
        <w:jc w:val="both"/>
      </w:pPr>
      <w:r>
        <w:rPr>
          <w:sz w:val="22"/>
          <w:szCs w:val="22"/>
        </w:rPr>
        <w:t xml:space="preserve">Job presents the Hebrew Bible's own most extended, sustained wrestling with innocent suffering and divine justice, framed by a prose prologue and epilogue (chapters 1–2 and 42:7–17) surrounding an extensive poetic core: Job's own opening lament, three cycles of dialogue with his friends Eliphaz, Bildad, and Zophar, a fourth speaker Elihu's own extended intervention, and God's own climactic response from the whirlwind. This book's own precise date and authorship remain unknown, its setting in the land of Uz and its patriarchal-style wealth measured in livestock suggesting a deliberately ancient, perhaps deliberately non-Israelite setting for its own universal, searching questions.</w:t>
      </w:r>
      <w:r>
        <w:rPr>
          <w:rStyle w:val="FootnoteReference"/>
        </w:rPr>
        <w:footnoteReference w:id="969"/>
      </w:r>
    </w:p>
    <w:p>
      <w:pPr>
        <w:spacing w:after="200" w:line="300"/>
        <w:jc w:val="both"/>
      </w:pPr>
      <w:r>
        <w:rPr>
          <w:sz w:val="22"/>
          <w:szCs w:val="22"/>
        </w:rPr>
        <w:t xml:space="preserve">For this volume's Ebionite-inspired commentary, Job provides an essential counterbalance to Proverbs' own confident wisdom already traced throughout this volume's immediately preceding commentary: where Proverbs generally presents a reliable, discernible connection between righteous conduct and flourishing, Job confronts directly and honestly the genuine exceptions to this pattern, suffering that befalls the innocent without any explanation his friends' own confident retributive theology can adequately supply. This commentary will trace throughout this book wisdom's own necessary humility before mystery genuinely exceeding human comprehension, while affirming, consistent with this volume's entire sustained commentary, that such mystery does not indicate divine indifference or absence.</w:t>
      </w:r>
    </w:p>
    <w:p>
      <w:pPr>
        <w:pStyle w:val="Heading2"/>
      </w:pPr>
      <w:r>
        <w:t xml:space="preserve">Chapter 1 (the prologue)</w:t>
      </w:r>
    </w:p>
    <w:p>
      <w:pPr>
        <w:spacing w:after="200" w:line="300"/>
        <w:jc w:val="both"/>
      </w:pPr>
      <w:r>
        <w:rPr>
          <w:b/>
          <w:bCs/>
          <w:color w:val="5B4424"/>
          <w:sz w:val="16"/>
          <w:szCs w:val="16"/>
          <w:vertAlign w:val="superscript"/>
        </w:rPr>
        <w:t xml:space="preserve">1 </w:t>
      </w:r>
      <w:r>
        <w:rPr>
          <w:sz w:val="22"/>
          <w:szCs w:val="22"/>
        </w:rPr>
        <w:t xml:space="preserve">There was a man in the land of Uz, whose name was Job; and that man was whole-hearted and upright, and one that feared God, and shunned evil.</w:t>
      </w:r>
    </w:p>
    <w:p>
      <w:pPr>
        <w:spacing w:after="200" w:line="300"/>
        <w:jc w:val="both"/>
      </w:pPr>
      <w:r>
        <w:rPr>
          <w:b/>
          <w:bCs/>
          <w:color w:val="5B4424"/>
          <w:sz w:val="16"/>
          <w:szCs w:val="16"/>
          <w:vertAlign w:val="superscript"/>
        </w:rPr>
        <w:t xml:space="preserve">9 </w:t>
      </w:r>
      <w:r>
        <w:rPr>
          <w:sz w:val="22"/>
          <w:szCs w:val="22"/>
        </w:rPr>
        <w:t xml:space="preserve">‘Doth Job fear God for nought?’</w:t>
      </w:r>
    </w:p>
    <w:p>
      <w:pPr>
        <w:spacing w:after="200" w:line="300"/>
        <w:jc w:val="both"/>
      </w:pPr>
      <w:r>
        <w:rPr>
          <w:b/>
          <w:bCs/>
          <w:color w:val="5B4424"/>
          <w:sz w:val="16"/>
          <w:szCs w:val="16"/>
          <w:vertAlign w:val="superscript"/>
        </w:rPr>
        <w:t xml:space="preserve">12 </w:t>
      </w:r>
      <w:r>
        <w:rPr>
          <w:sz w:val="22"/>
          <w:szCs w:val="22"/>
        </w:rPr>
        <w:t xml:space="preserve">‘Behold, all that he hath is in thy power; only upon himself put not forth thy hand.’ So Satan went forth from the presence of the LORD.</w:t>
      </w:r>
    </w:p>
    <w:p>
      <w:pPr>
        <w:spacing w:after="200" w:line="300"/>
        <w:jc w:val="both"/>
      </w:pPr>
      <w:r>
        <w:rPr>
          <w:b/>
          <w:bCs/>
          <w:color w:val="5B4424"/>
          <w:sz w:val="16"/>
          <w:szCs w:val="16"/>
          <w:vertAlign w:val="superscript"/>
        </w:rPr>
        <w:t xml:space="preserve">21 </w:t>
      </w:r>
      <w:r>
        <w:rPr>
          <w:sz w:val="22"/>
          <w:szCs w:val="22"/>
        </w:rPr>
        <w:t xml:space="preserve">‘Naked came I out of my mother's womb, and naked shall I return thither; the LORD gave, and the LORD hath taken away; blessed be the name of the LORD.’</w:t>
      </w:r>
    </w:p>
    <w:p>
      <w:pPr>
        <w:spacing w:after="200" w:line="300"/>
        <w:jc w:val="both"/>
      </w:pPr>
      <w:r>
        <w:rPr>
          <w:b/>
          <w:bCs/>
          <w:color w:val="5B4424"/>
          <w:sz w:val="16"/>
          <w:szCs w:val="16"/>
          <w:vertAlign w:val="superscript"/>
        </w:rPr>
        <w:t xml:space="preserve">22 </w:t>
      </w:r>
      <w:r>
        <w:rPr>
          <w:sz w:val="22"/>
          <w:szCs w:val="22"/>
        </w:rPr>
        <w:t xml:space="preserve">In all this Job sinned not, nor ascribed aught unseemly to God.</w:t>
      </w:r>
    </w:p>
    <w:p>
      <w:pPr>
        <w:pStyle w:val="Heading2"/>
      </w:pPr>
      <w:r>
        <w:t xml:space="preserve">Chapter 2 (Job's further testing)</w:t>
      </w:r>
    </w:p>
    <w:p>
      <w:pPr>
        <w:spacing w:after="200" w:line="300"/>
        <w:jc w:val="both"/>
      </w:pPr>
      <w:r>
        <w:rPr>
          <w:b/>
          <w:bCs/>
          <w:color w:val="5B4424"/>
          <w:sz w:val="16"/>
          <w:szCs w:val="16"/>
          <w:vertAlign w:val="superscript"/>
        </w:rPr>
        <w:t xml:space="preserve">4 </w:t>
      </w:r>
      <w:r>
        <w:rPr>
          <w:sz w:val="22"/>
          <w:szCs w:val="22"/>
        </w:rPr>
        <w:t xml:space="preserve">‘Skin for skin, yea, all that a man hath will he give for his life.’</w:t>
      </w:r>
    </w:p>
    <w:p>
      <w:pPr>
        <w:spacing w:after="200" w:line="300"/>
        <w:jc w:val="both"/>
      </w:pPr>
      <w:r>
        <w:rPr>
          <w:b/>
          <w:bCs/>
          <w:color w:val="5B4424"/>
          <w:sz w:val="16"/>
          <w:szCs w:val="16"/>
          <w:vertAlign w:val="superscript"/>
        </w:rPr>
        <w:t xml:space="preserve">9 </w:t>
      </w:r>
      <w:r>
        <w:rPr>
          <w:sz w:val="22"/>
          <w:szCs w:val="22"/>
        </w:rPr>
        <w:t xml:space="preserve">Then said his wife unto him: ‘Dost thou still hold fast thine integrity? blaspheme God, and die.’</w:t>
      </w:r>
    </w:p>
    <w:p>
      <w:pPr>
        <w:spacing w:after="200" w:line="300"/>
        <w:jc w:val="both"/>
      </w:pPr>
      <w:r>
        <w:rPr>
          <w:b/>
          <w:bCs/>
          <w:color w:val="5B4424"/>
          <w:sz w:val="16"/>
          <w:szCs w:val="16"/>
          <w:vertAlign w:val="superscript"/>
        </w:rPr>
        <w:t xml:space="preserve">10 </w:t>
      </w:r>
      <w:r>
        <w:rPr>
          <w:sz w:val="22"/>
          <w:szCs w:val="22"/>
        </w:rPr>
        <w:t xml:space="preserve">‘…Shall we receive good at the hand of God, and shall we not receive evil?’ In all this did not Job sin with his lips.</w:t>
      </w:r>
    </w:p>
    <w:p>
      <w:pPr>
        <w:spacing w:after="200" w:line="300"/>
        <w:jc w:val="both"/>
      </w:pPr>
      <w:r>
        <w:rPr>
          <w:b/>
          <w:bCs/>
          <w:color w:val="5B4424"/>
          <w:sz w:val="16"/>
          <w:szCs w:val="16"/>
          <w:vertAlign w:val="superscript"/>
        </w:rPr>
        <w:t xml:space="preserve">13 </w:t>
      </w:r>
      <w:r>
        <w:rPr>
          <w:sz w:val="22"/>
          <w:szCs w:val="22"/>
        </w:rPr>
        <w:t xml:space="preserve">So they sat down with him upon the ground seven days and seven nights, and none spoke a word unto him; for they saw that his grief was very great.</w:t>
      </w:r>
    </w:p>
    <w:p>
      <w:pPr>
        <w:pStyle w:val="Heading2"/>
      </w:pPr>
      <w:r>
        <w:t xml:space="preserve">Commentary on Job 1–2</w:t>
      </w:r>
    </w:p>
    <w:p>
      <w:pPr>
        <w:pStyle w:val="Heading3"/>
      </w:pPr>
      <w:r>
        <w:t xml:space="preserve">Historical Background</w:t>
      </w:r>
    </w:p>
    <w:p>
      <w:pPr>
        <w:spacing w:after="200" w:line="300"/>
        <w:jc w:val="both"/>
      </w:pPr>
      <w:r>
        <w:rPr>
          <w:sz w:val="22"/>
          <w:szCs w:val="22"/>
        </w:rPr>
        <w:t xml:space="preserve">The prologue presents a heavenly council scene in which the satan (הַשָּׂטָן, ha-satan, 'the accuser' or 'the adversary,' a title rather than a proper name in this earliest attestation) challenges the genuineness of Job's own famously exemplary righteousness, proposing that Job's piety is merely transactional, contingent upon continued prosperity, this challenge granted divine permission to test but not destroy, resulting in Job's own catastrophic, sudden loss of children, wealth, and finally health itself.</w:t>
      </w:r>
      <w:r>
        <w:rPr>
          <w:rStyle w:val="FootnoteReference"/>
        </w:rPr>
        <w:footnoteReference w:id="970"/>
      </w:r>
    </w:p>
    <w:p>
      <w:pPr>
        <w:pStyle w:val="Heading3"/>
      </w:pPr>
      <w:r>
        <w:t xml:space="preserve">Jewish Cultural Context</w:t>
      </w:r>
    </w:p>
    <w:p>
      <w:pPr>
        <w:spacing w:after="200" w:line="300"/>
        <w:jc w:val="both"/>
      </w:pPr>
      <w:r>
        <w:rPr>
          <w:sz w:val="22"/>
          <w:szCs w:val="22"/>
        </w:rPr>
        <w:t xml:space="preserve">This volume's commentary notes carefully that this book's own 'satan' figure functions here as a member of the divine council carrying out an official, court-like accusatory function under God's own explicit authorization and limitation, entirely distinct from later, fuller developments of a cosmic, independently rebellious figure of evil, this earlier, more limited conception already discussed at length throughout this volume's commentary on comparable heavenly council scenes in I Kings 22.</w:t>
      </w:r>
      <w:r>
        <w:rPr>
          <w:rStyle w:val="FootnoteReference"/>
        </w:rPr>
        <w:footnoteReference w:id="971"/>
      </w:r>
    </w:p>
    <w:p>
      <w:pPr>
        <w:pStyle w:val="Heading3"/>
      </w:pPr>
      <w:r>
        <w:t xml:space="preserve">Hebrew Word Studies</w:t>
      </w:r>
    </w:p>
    <w:p>
      <w:pPr>
        <w:spacing w:after="200" w:line="300"/>
        <w:jc w:val="both"/>
      </w:pPr>
      <w:r>
        <w:rPr>
          <w:sz w:val="22"/>
          <w:szCs w:val="22"/>
        </w:rPr>
        <w:t xml:space="preserve">Job's own celebrated declaration, ‘the LORD gave, and the LORD hath taken away; blessed be the name of the LORD’ (1:21), provides this volume with one of Scripture's most complete single statements of worship maintained through catastrophic loss, this same posture met, remarkably, by the text's own explicit narrative confirmation that ‘Job sinned not.’</w:t>
      </w:r>
    </w:p>
    <w:p>
      <w:pPr>
        <w:pStyle w:val="Heading3"/>
      </w:pPr>
      <w:r>
        <w:t xml:space="preserve">Connections to the Hebrew Bible</w:t>
      </w:r>
    </w:p>
    <w:p>
      <w:pPr>
        <w:spacing w:after="200" w:line="300"/>
        <w:jc w:val="both"/>
      </w:pPr>
      <w:r>
        <w:rPr>
          <w:sz w:val="22"/>
          <w:szCs w:val="22"/>
        </w:rPr>
        <w:t xml:space="preserve">The friends' own initial response, sitting silently with Job for seven full days without speaking, provides this volume with an important model of appropriate presence amid another's grief, this silent solidarity standing in implicit, instructive contrast with these same friends' own subsequent, far less helpful extended speeches.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prologue's own central challenge, whether genuine piety can exist entirely apart from transactional expectation of reward, provides this entire book with its own driving theological question, Job's own initial response confirming that authentic worship indeed can, and does, persist through total, catastrophic loss; this commentary holds that the narrator's own explicit affirmation that Job did not sin provides essential interpretive guidance for reading everything that follows: whatever difficult, even accusatory speech Job will offer throughout this book's extended poetic dialogue, his own fundamental righteousness and the injustice of his suffering are never genuinely in doubt within this book's own narrative framework.</w:t>
      </w:r>
      <w:r>
        <w:rPr>
          <w:rStyle w:val="FootnoteReference"/>
        </w:rPr>
        <w:footnoteReference w:id="972"/>
      </w:r>
    </w:p>
    <w:p>
      <w:pPr>
        <w:pStyle w:val="Heading3"/>
      </w:pPr>
      <w:r>
        <w:t xml:space="preserve">Significance for Jewish Christianity, and Comparison with Later Christian Interpretation</w:t>
      </w:r>
    </w:p>
    <w:p>
      <w:pPr>
        <w:spacing w:after="200" w:line="300"/>
        <w:jc w:val="both"/>
      </w:pPr>
      <w:r>
        <w:rPr>
          <w:sz w:val="22"/>
          <w:szCs w:val="22"/>
        </w:rPr>
        <w:t xml:space="preserve">This prologue's account of the accuser's own limited, divinely authorized function provides essential background for understanding this volume's own selected New Covenant texts' comparable presentation of testing and accusation operating within, rather than independent of, God's own ultimate sovereignty.</w:t>
      </w:r>
    </w:p>
    <w:p>
      <w:pPr>
        <w:pStyle w:val="Heading2"/>
      </w:pPr>
      <w:r>
        <w:t xml:space="preserve">Chapter 3 (Job's opening lament)</w:t>
      </w:r>
    </w:p>
    <w:p>
      <w:pPr>
        <w:spacing w:after="200" w:line="300"/>
        <w:jc w:val="both"/>
      </w:pPr>
      <w:r>
        <w:rPr>
          <w:b/>
          <w:bCs/>
          <w:color w:val="5B4424"/>
          <w:sz w:val="16"/>
          <w:szCs w:val="16"/>
          <w:vertAlign w:val="superscript"/>
        </w:rPr>
        <w:t xml:space="preserve">3 </w:t>
      </w:r>
      <w:r>
        <w:rPr>
          <w:sz w:val="22"/>
          <w:szCs w:val="22"/>
        </w:rPr>
        <w:t xml:space="preserve">Let the day perish wherein I was born, and the night wherein it was said: ‘A man-child is brought forth.’</w:t>
      </w:r>
    </w:p>
    <w:p>
      <w:pPr>
        <w:spacing w:after="200" w:line="300"/>
        <w:jc w:val="both"/>
      </w:pPr>
      <w:r>
        <w:rPr>
          <w:b/>
          <w:bCs/>
          <w:color w:val="5B4424"/>
          <w:sz w:val="16"/>
          <w:szCs w:val="16"/>
          <w:vertAlign w:val="superscript"/>
        </w:rPr>
        <w:t xml:space="preserve">11 </w:t>
      </w:r>
      <w:r>
        <w:rPr>
          <w:sz w:val="22"/>
          <w:szCs w:val="22"/>
        </w:rPr>
        <w:t xml:space="preserve">Why died I not from the womb? why did I not perish at birth?</w:t>
      </w:r>
    </w:p>
    <w:p>
      <w:pPr>
        <w:spacing w:after="200" w:line="300"/>
        <w:jc w:val="both"/>
      </w:pPr>
      <w:r>
        <w:rPr>
          <w:b/>
          <w:bCs/>
          <w:color w:val="5B4424"/>
          <w:sz w:val="16"/>
          <w:szCs w:val="16"/>
          <w:vertAlign w:val="superscript"/>
        </w:rPr>
        <w:t xml:space="preserve">13 </w:t>
      </w:r>
      <w:r>
        <w:rPr>
          <w:sz w:val="22"/>
          <w:szCs w:val="22"/>
        </w:rPr>
        <w:t xml:space="preserve">For now should I have lain still and been quiet, I should have slept; then had I been at rest…</w:t>
      </w:r>
    </w:p>
    <w:p>
      <w:pPr>
        <w:spacing w:after="200" w:line="300"/>
        <w:jc w:val="both"/>
      </w:pPr>
      <w:r>
        <w:rPr>
          <w:b/>
          <w:bCs/>
          <w:color w:val="5B4424"/>
          <w:sz w:val="16"/>
          <w:szCs w:val="16"/>
          <w:vertAlign w:val="superscript"/>
        </w:rPr>
        <w:t xml:space="preserve">20 </w:t>
      </w:r>
      <w:r>
        <w:rPr>
          <w:sz w:val="22"/>
          <w:szCs w:val="22"/>
        </w:rPr>
        <w:t xml:space="preserve">Wherefore is light given to him that is in misery, and life unto the bitter in soul…</w:t>
      </w:r>
    </w:p>
    <w:p>
      <w:pPr>
        <w:spacing w:after="200" w:line="300"/>
        <w:jc w:val="both"/>
      </w:pPr>
      <w:r>
        <w:rPr>
          <w:b/>
          <w:bCs/>
          <w:color w:val="5B4424"/>
          <w:sz w:val="16"/>
          <w:szCs w:val="16"/>
          <w:vertAlign w:val="superscript"/>
        </w:rPr>
        <w:t xml:space="preserve">25 </w:t>
      </w:r>
      <w:r>
        <w:rPr>
          <w:sz w:val="22"/>
          <w:szCs w:val="22"/>
        </w:rPr>
        <w:t xml:space="preserve">For the thing which I did fear is come upon me, and that which I was afraid of is come unto me.</w:t>
      </w:r>
    </w:p>
    <w:p>
      <w:pPr>
        <w:spacing w:after="200" w:line="300"/>
        <w:jc w:val="both"/>
      </w:pPr>
      <w:r>
        <w:rPr>
          <w:b/>
          <w:bCs/>
          <w:color w:val="5B4424"/>
          <w:sz w:val="16"/>
          <w:szCs w:val="16"/>
          <w:vertAlign w:val="superscript"/>
        </w:rPr>
        <w:t xml:space="preserve">26 </w:t>
      </w:r>
      <w:r>
        <w:rPr>
          <w:sz w:val="22"/>
          <w:szCs w:val="22"/>
        </w:rPr>
        <w:t xml:space="preserve">I was not at ease, neither was I quiet, neither had I rest; but trouble came.</w:t>
      </w:r>
    </w:p>
    <w:p>
      <w:pPr>
        <w:pStyle w:val="Heading2"/>
      </w:pPr>
      <w:r>
        <w:t xml:space="preserve">Commentary on Job 3</w:t>
      </w:r>
    </w:p>
    <w:p>
      <w:pPr>
        <w:pStyle w:val="Heading3"/>
      </w:pPr>
      <w:r>
        <w:t xml:space="preserve">Historical Background</w:t>
      </w:r>
    </w:p>
    <w:p>
      <w:pPr>
        <w:spacing w:after="200" w:line="300"/>
        <w:jc w:val="both"/>
      </w:pPr>
      <w:r>
        <w:rPr>
          <w:sz w:val="22"/>
          <w:szCs w:val="22"/>
        </w:rPr>
        <w:t xml:space="preserve">Chapter 3 opens this book's own extended poetic core with Job's own devastating curse against the day of his own birth, this chapter's own transition from the prologue's controlled, narrated prose into raw, unrestrained poetic anguish marking a decisive shift in the book's own literary register and emotional intensity.</w:t>
      </w:r>
      <w:r>
        <w:rPr>
          <w:rStyle w:val="FootnoteReference"/>
        </w:rPr>
        <w:footnoteReference w:id="973"/>
      </w:r>
    </w:p>
    <w:p>
      <w:pPr>
        <w:pStyle w:val="Heading3"/>
      </w:pPr>
      <w:r>
        <w:t xml:space="preserve">Jewish Cultural Context</w:t>
      </w:r>
    </w:p>
    <w:p>
      <w:pPr>
        <w:spacing w:after="200" w:line="300"/>
        <w:jc w:val="both"/>
      </w:pPr>
      <w:r>
        <w:rPr>
          <w:sz w:val="22"/>
          <w:szCs w:val="22"/>
        </w:rPr>
        <w:t xml:space="preserve">This chapter's wish for non-existence, rather than for death following existence, presents a distinctive form of complaint this volume's commentary notes differs meaningfully from suicidal ideation as ordinarily understood, Job's own wish directed toward having never been born rather than toward ending a life already begun.</w:t>
      </w:r>
    </w:p>
    <w:p>
      <w:pPr>
        <w:pStyle w:val="Heading3"/>
      </w:pPr>
      <w:r>
        <w:t xml:space="preserve">Commentary from an Ebionite Perspective</w:t>
      </w:r>
    </w:p>
    <w:p>
      <w:pPr>
        <w:spacing w:after="200" w:line="300"/>
        <w:jc w:val="both"/>
      </w:pPr>
      <w:r>
        <w:rPr>
          <w:sz w:val="22"/>
          <w:szCs w:val="22"/>
        </w:rPr>
        <w:t xml:space="preserve">This chapter's raw, unrestrained lament reinforces this commentary's sustained insistence throughout this entire volume that authentic faith permits, and this book's own inspired inclusion of this material confirms, the fullest possible honesty regarding genuine anguish, Job's own prior, exemplary worship in chapters 1–2 in no way requiring or producing artificial suppression of this chapter's own subsequent, unfiltered grief.</w:t>
      </w:r>
      <w:r>
        <w:rPr>
          <w:rStyle w:val="FootnoteReference"/>
        </w:rPr>
        <w:footnoteReference w:id="97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unrestrained lament provides essential background for understanding this volume's own selected New Covenant texts' comparable capacity to hold genuine anguish and authentic faith together without contradiction.</w:t>
      </w:r>
    </w:p>
    <w:p>
      <w:pPr>
        <w:pStyle w:val="Heading1"/>
        <w:pageBreakBefore/>
      </w:pPr>
      <w:r>
        <w:t xml:space="preserve">The First Cycle of Speeches (Chapters 4–14)</w:t>
      </w:r>
    </w:p>
    <w:p>
      <w:pPr>
        <w:spacing w:after="200" w:line="300"/>
        <w:jc w:val="both"/>
      </w:pPr>
      <w:r>
        <w:rPr>
          <w:sz w:val="22"/>
          <w:szCs w:val="22"/>
        </w:rPr>
        <w:t xml:space="preserve">Job's three friends now speak in turn, Eliphaz, Bildad, and Zophar, each followed by Job's own response, this first of three such cycles establishing the friends' own shared, underlying conviction: suffering results from sin, and Job's own suffering therefore indicates hidden wrongdoing his friends increasingly press him to confess.</w:t>
      </w:r>
    </w:p>
    <w:p>
      <w:pPr>
        <w:pStyle w:val="Heading2"/>
      </w:pPr>
      <w:r>
        <w:t xml:space="preserve">Chapter 4 (Eliphaz's first speech begins)</w:t>
      </w:r>
    </w:p>
    <w:p>
      <w:pPr>
        <w:spacing w:after="200" w:line="300"/>
        <w:jc w:val="both"/>
      </w:pPr>
      <w:r>
        <w:rPr>
          <w:b/>
          <w:bCs/>
          <w:color w:val="5B4424"/>
          <w:sz w:val="16"/>
          <w:szCs w:val="16"/>
          <w:vertAlign w:val="superscript"/>
        </w:rPr>
        <w:t xml:space="preserve">7 </w:t>
      </w:r>
      <w:r>
        <w:rPr>
          <w:sz w:val="22"/>
          <w:szCs w:val="22"/>
        </w:rPr>
        <w:t xml:space="preserve">Remember, I pray thee, whoever perished, being innocent? Or where were the upright cut off?</w:t>
      </w:r>
    </w:p>
    <w:p>
      <w:pPr>
        <w:spacing w:after="200" w:line="300"/>
        <w:jc w:val="both"/>
      </w:pPr>
      <w:r>
        <w:rPr>
          <w:b/>
          <w:bCs/>
          <w:color w:val="5B4424"/>
          <w:sz w:val="16"/>
          <w:szCs w:val="16"/>
          <w:vertAlign w:val="superscript"/>
        </w:rPr>
        <w:t xml:space="preserve">17 </w:t>
      </w:r>
      <w:r>
        <w:rPr>
          <w:sz w:val="22"/>
          <w:szCs w:val="22"/>
        </w:rPr>
        <w:t xml:space="preserve">Shall mortal man be more just than God? Shall a man be more pure than his Maker?</w:t>
      </w:r>
    </w:p>
    <w:p>
      <w:pPr>
        <w:pStyle w:val="Heading2"/>
      </w:pPr>
      <w:r>
        <w:t xml:space="preserve">Chapter 5 (Eliphaz's first speech concludes)</w:t>
      </w:r>
    </w:p>
    <w:p>
      <w:pPr>
        <w:spacing w:after="200" w:line="300"/>
        <w:jc w:val="both"/>
      </w:pPr>
      <w:r>
        <w:rPr>
          <w:b/>
          <w:bCs/>
          <w:color w:val="5B4424"/>
          <w:sz w:val="16"/>
          <w:szCs w:val="16"/>
          <w:vertAlign w:val="superscript"/>
        </w:rPr>
        <w:t xml:space="preserve">7 </w:t>
      </w:r>
      <w:r>
        <w:rPr>
          <w:sz w:val="22"/>
          <w:szCs w:val="22"/>
        </w:rPr>
        <w:t xml:space="preserve">But man is born unto trouble, as the sparks fly upward.</w:t>
      </w:r>
    </w:p>
    <w:p>
      <w:pPr>
        <w:spacing w:after="200" w:line="300"/>
        <w:jc w:val="both"/>
      </w:pPr>
      <w:r>
        <w:rPr>
          <w:b/>
          <w:bCs/>
          <w:color w:val="5B4424"/>
          <w:sz w:val="16"/>
          <w:szCs w:val="16"/>
          <w:vertAlign w:val="superscript"/>
        </w:rPr>
        <w:t xml:space="preserve">17 </w:t>
      </w:r>
      <w:r>
        <w:rPr>
          <w:sz w:val="22"/>
          <w:szCs w:val="22"/>
        </w:rPr>
        <w:t xml:space="preserve">Behold, happy is the man whom God correcteth; therefore despise not thou the chastening of the Almighty.</w:t>
      </w:r>
    </w:p>
    <w:p>
      <w:pPr>
        <w:pStyle w:val="Heading2"/>
      </w:pPr>
      <w:r>
        <w:t xml:space="preserve">Commentary on Job 4–5</w:t>
      </w:r>
    </w:p>
    <w:p>
      <w:pPr>
        <w:pStyle w:val="Heading3"/>
      </w:pPr>
      <w:r>
        <w:t xml:space="preserve">Historical Background</w:t>
      </w:r>
    </w:p>
    <w:p>
      <w:pPr>
        <w:spacing w:after="200" w:line="300"/>
        <w:jc w:val="both"/>
      </w:pPr>
      <w:r>
        <w:rPr>
          <w:sz w:val="22"/>
          <w:szCs w:val="22"/>
        </w:rPr>
        <w:t xml:space="preserve">Eliphaz opens the dialogue with apparent gentleness, appealing to a private, visionary revelation and to established, conventional wisdom regarding suffering's own connection to wrongdoing, his own rhetorical question, 'whoever perished, being innocent?', stating outright the retributive theology this entire dialogue cycle will test and, this volume's commentary holds, ultimately find inadequate.</w:t>
      </w:r>
      <w:r>
        <w:rPr>
          <w:rStyle w:val="FootnoteReference"/>
        </w:rPr>
        <w:footnoteReference w:id="975"/>
      </w:r>
    </w:p>
    <w:p>
      <w:pPr>
        <w:pStyle w:val="Heading3"/>
      </w:pPr>
      <w:r>
        <w:t xml:space="preserve">Commentary from an Ebionite Perspective</w:t>
      </w:r>
    </w:p>
    <w:p>
      <w:pPr>
        <w:spacing w:after="200" w:line="300"/>
        <w:jc w:val="both"/>
      </w:pPr>
      <w:r>
        <w:rPr>
          <w:sz w:val="22"/>
          <w:szCs w:val="22"/>
        </w:rPr>
        <w:t xml:space="preserve">Eliphaz's confident theological framework reinforces this commentary's sustained insistence throughout this entire volume that conventional wisdom, however widely shared and sincerely held, requires testing against genuine, lived experience rather than uncritical acceptance, this book's own sustained narrative already having confirmed, through its own prologue, that Eliphaz's own foundational premise is, in Job's own specific case, simply false.</w:t>
      </w:r>
      <w:r>
        <w:rPr>
          <w:rStyle w:val="FootnoteReference"/>
        </w:rPr>
        <w:footnoteReference w:id="976"/>
      </w:r>
    </w:p>
    <w:p>
      <w:pPr>
        <w:pStyle w:val="Heading2"/>
      </w:pPr>
      <w:r>
        <w:t xml:space="preserve">Chapter 6 (Job's response begins)</w:t>
      </w:r>
    </w:p>
    <w:p>
      <w:pPr>
        <w:spacing w:after="200" w:line="300"/>
        <w:jc w:val="both"/>
      </w:pPr>
      <w:r>
        <w:rPr>
          <w:b/>
          <w:bCs/>
          <w:color w:val="5B4424"/>
          <w:sz w:val="16"/>
          <w:szCs w:val="16"/>
          <w:vertAlign w:val="superscript"/>
        </w:rPr>
        <w:t xml:space="preserve">14 </w:t>
      </w:r>
      <w:r>
        <w:rPr>
          <w:sz w:val="22"/>
          <w:szCs w:val="22"/>
        </w:rPr>
        <w:t xml:space="preserve">To him that is ready to faint kindness is due from his friend; even to him that forsaketh the fear of the Almighty.</w:t>
      </w:r>
    </w:p>
    <w:p>
      <w:pPr>
        <w:spacing w:after="200" w:line="300"/>
        <w:jc w:val="both"/>
      </w:pPr>
      <w:r>
        <w:rPr>
          <w:b/>
          <w:bCs/>
          <w:color w:val="5B4424"/>
          <w:sz w:val="16"/>
          <w:szCs w:val="16"/>
          <w:vertAlign w:val="superscript"/>
        </w:rPr>
        <w:t xml:space="preserve">24 </w:t>
      </w:r>
      <w:r>
        <w:rPr>
          <w:sz w:val="22"/>
          <w:szCs w:val="22"/>
        </w:rPr>
        <w:t xml:space="preserve">Teach me, and I will hold my peace; and cause me to understand wherein I have erred.</w:t>
      </w:r>
    </w:p>
    <w:p>
      <w:pPr>
        <w:pStyle w:val="Heading2"/>
      </w:pPr>
      <w:r>
        <w:t xml:space="preserve">Chapter 7 (Job's response concludes)</w:t>
      </w:r>
    </w:p>
    <w:p>
      <w:pPr>
        <w:spacing w:after="200" w:line="300"/>
        <w:jc w:val="both"/>
      </w:pPr>
      <w:r>
        <w:rPr>
          <w:b/>
          <w:bCs/>
          <w:color w:val="5B4424"/>
          <w:sz w:val="16"/>
          <w:szCs w:val="16"/>
          <w:vertAlign w:val="superscript"/>
        </w:rPr>
        <w:t xml:space="preserve">11 </w:t>
      </w:r>
      <w:r>
        <w:rPr>
          <w:sz w:val="22"/>
          <w:szCs w:val="22"/>
        </w:rPr>
        <w:t xml:space="preserve">Therefore I will not refrain my mouth; I will speak in the anguish of my spirit…</w:t>
      </w:r>
    </w:p>
    <w:p>
      <w:pPr>
        <w:spacing w:after="200" w:line="300"/>
        <w:jc w:val="both"/>
      </w:pPr>
      <w:r>
        <w:rPr>
          <w:b/>
          <w:bCs/>
          <w:color w:val="5B4424"/>
          <w:sz w:val="16"/>
          <w:szCs w:val="16"/>
          <w:vertAlign w:val="superscript"/>
        </w:rPr>
        <w:t xml:space="preserve">20 </w:t>
      </w:r>
      <w:r>
        <w:rPr>
          <w:sz w:val="22"/>
          <w:szCs w:val="22"/>
        </w:rPr>
        <w:t xml:space="preserve">If I have sinned, what do I unto Thee, O Thou watcher of men? why hast Thou set me as a mark for Thee…</w:t>
      </w:r>
    </w:p>
    <w:p>
      <w:pPr>
        <w:pStyle w:val="Heading2"/>
      </w:pPr>
      <w:r>
        <w:t xml:space="preserve">Commentary on Job 6–7</w:t>
      </w:r>
    </w:p>
    <w:p>
      <w:pPr>
        <w:pStyle w:val="Heading3"/>
      </w:pPr>
      <w:r>
        <w:t xml:space="preserve">Historical Background</w:t>
      </w:r>
    </w:p>
    <w:p>
      <w:pPr>
        <w:spacing w:after="200" w:line="300"/>
        <w:jc w:val="both"/>
      </w:pPr>
      <w:r>
        <w:rPr>
          <w:sz w:val="22"/>
          <w:szCs w:val="22"/>
        </w:rPr>
        <w:t xml:space="preserve">Job's own response accuses his friends of failing basic loyalty, 'kindness is due from his friend,' before directly challenging them, and by extension God Himself, to specify his own actual wrongdoing rather than merely asserting its necessary existence, this chapter's own directness setting the dialogue's own escalating, adversarial tone for the cycles that follow.</w:t>
      </w:r>
      <w:r>
        <w:rPr>
          <w:rStyle w:val="FootnoteReference"/>
        </w:rPr>
        <w:footnoteReference w:id="977"/>
      </w:r>
    </w:p>
    <w:p>
      <w:pPr>
        <w:pStyle w:val="Heading3"/>
      </w:pPr>
      <w:r>
        <w:t xml:space="preserve">Commentary from an Ebionite Perspective</w:t>
      </w:r>
    </w:p>
    <w:p>
      <w:pPr>
        <w:spacing w:after="200" w:line="300"/>
        <w:jc w:val="both"/>
      </w:pPr>
      <w:r>
        <w:rPr>
          <w:sz w:val="22"/>
          <w:szCs w:val="22"/>
        </w:rPr>
        <w:t xml:space="preserve">Job's own demand for specific accusation rather than generic theological assertion reinforces this commentary's sustained insistence throughout this entire volume that genuine accountability requires concrete specification rather than abstract, unfalsifiable presumption of guilt.</w:t>
      </w:r>
      <w:r>
        <w:rPr>
          <w:rStyle w:val="FootnoteReference"/>
        </w:rPr>
        <w:footnoteReference w:id="978"/>
      </w:r>
    </w:p>
    <w:p>
      <w:pPr>
        <w:pStyle w:val="Heading2"/>
      </w:pPr>
      <w:r>
        <w:t xml:space="preserve">Chapter 8 (Bildad's first speech)</w:t>
      </w:r>
    </w:p>
    <w:p>
      <w:pPr>
        <w:spacing w:after="200" w:line="300"/>
        <w:jc w:val="both"/>
      </w:pPr>
      <w:r>
        <w:rPr>
          <w:b/>
          <w:bCs/>
          <w:color w:val="5B4424"/>
          <w:sz w:val="16"/>
          <w:szCs w:val="16"/>
          <w:vertAlign w:val="superscript"/>
        </w:rPr>
        <w:t xml:space="preserve">3 </w:t>
      </w:r>
      <w:r>
        <w:rPr>
          <w:sz w:val="22"/>
          <w:szCs w:val="22"/>
        </w:rPr>
        <w:t xml:space="preserve">Doth God pervert justice? or doth the Almighty pervert righteousness?</w:t>
      </w:r>
    </w:p>
    <w:p>
      <w:pPr>
        <w:spacing w:after="200" w:line="300"/>
        <w:jc w:val="both"/>
      </w:pPr>
      <w:r>
        <w:rPr>
          <w:b/>
          <w:bCs/>
          <w:color w:val="5B4424"/>
          <w:sz w:val="16"/>
          <w:szCs w:val="16"/>
          <w:vertAlign w:val="superscript"/>
        </w:rPr>
        <w:t xml:space="preserve">8 </w:t>
      </w:r>
      <w:r>
        <w:rPr>
          <w:sz w:val="22"/>
          <w:szCs w:val="22"/>
        </w:rPr>
        <w:t xml:space="preserve">For inquire, I pray thee, of the former age, and apply thyself to that which their fathers have searched out…</w:t>
      </w:r>
    </w:p>
    <w:p>
      <w:pPr>
        <w:spacing w:after="200" w:line="300"/>
        <w:jc w:val="both"/>
      </w:pPr>
      <w:r>
        <w:rPr>
          <w:b/>
          <w:bCs/>
          <w:color w:val="5B4424"/>
          <w:sz w:val="16"/>
          <w:szCs w:val="16"/>
          <w:vertAlign w:val="superscript"/>
        </w:rPr>
        <w:t xml:space="preserve">20 </w:t>
      </w:r>
      <w:r>
        <w:rPr>
          <w:sz w:val="22"/>
          <w:szCs w:val="22"/>
        </w:rPr>
        <w:t xml:space="preserve">Behold, God will not cast away an innocent man, neither will He uphold the evil-doers.</w:t>
      </w:r>
    </w:p>
    <w:p>
      <w:pPr>
        <w:pStyle w:val="Heading2"/>
      </w:pPr>
      <w:r>
        <w:t xml:space="preserve">Commentary on Job 8</w:t>
      </w:r>
    </w:p>
    <w:p>
      <w:pPr>
        <w:pStyle w:val="Heading3"/>
      </w:pPr>
      <w:r>
        <w:t xml:space="preserve">Historical Background</w:t>
      </w:r>
    </w:p>
    <w:p>
      <w:pPr>
        <w:spacing w:after="200" w:line="300"/>
        <w:jc w:val="both"/>
      </w:pPr>
      <w:r>
        <w:rPr>
          <w:sz w:val="22"/>
          <w:szCs w:val="22"/>
        </w:rPr>
        <w:t xml:space="preserve">Bildad appeals to inherited, ancestral tradition rather than personal revelation, his own confident assertion that God 'will not cast away an innocent man' offering Job cold comfort precisely because it implies, without stating directly, that Job's own suffering proves he is not, in fact, innocent.</w:t>
      </w:r>
      <w:r>
        <w:rPr>
          <w:rStyle w:val="FootnoteReference"/>
        </w:rPr>
        <w:footnoteReference w:id="979"/>
      </w:r>
    </w:p>
    <w:p>
      <w:pPr>
        <w:pStyle w:val="Heading3"/>
      </w:pPr>
      <w:r>
        <w:t xml:space="preserve">Commentary from an Ebionite Perspective</w:t>
      </w:r>
    </w:p>
    <w:p>
      <w:pPr>
        <w:spacing w:after="200" w:line="300"/>
        <w:jc w:val="both"/>
      </w:pPr>
      <w:r>
        <w:rPr>
          <w:sz w:val="22"/>
          <w:szCs w:val="22"/>
        </w:rPr>
        <w:t xml:space="preserve">Bildad's appeal to inherited tradition reinforces this commentary's sustained insistence throughout this entire volume that received wisdom, however venerable, requires testing against particular circumstances it may not adequately address, ancestral consensus alone insufficient to settle every genuinely difficult question.</w:t>
      </w:r>
      <w:r>
        <w:rPr>
          <w:rStyle w:val="FootnoteReference"/>
        </w:rPr>
        <w:footnoteReference w:id="980"/>
      </w:r>
    </w:p>
    <w:p>
      <w:pPr>
        <w:pStyle w:val="Heading2"/>
      </w:pPr>
      <w:r>
        <w:t xml:space="preserve">Chapter 9 (Job's response: how should man be just with God)</w:t>
      </w:r>
    </w:p>
    <w:p>
      <w:pPr>
        <w:spacing w:after="200" w:line="300"/>
        <w:jc w:val="both"/>
      </w:pPr>
      <w:r>
        <w:rPr>
          <w:b/>
          <w:bCs/>
          <w:color w:val="5B4424"/>
          <w:sz w:val="16"/>
          <w:szCs w:val="16"/>
          <w:vertAlign w:val="superscript"/>
        </w:rPr>
        <w:t xml:space="preserve">2 </w:t>
      </w:r>
      <w:r>
        <w:rPr>
          <w:sz w:val="22"/>
          <w:szCs w:val="22"/>
        </w:rPr>
        <w:t xml:space="preserve">Of a truth I know that it is so; and how can man be just with God?</w:t>
      </w:r>
    </w:p>
    <w:p>
      <w:pPr>
        <w:spacing w:after="200" w:line="300"/>
        <w:jc w:val="both"/>
      </w:pPr>
      <w:r>
        <w:rPr>
          <w:b/>
          <w:bCs/>
          <w:color w:val="5B4424"/>
          <w:sz w:val="16"/>
          <w:szCs w:val="16"/>
          <w:vertAlign w:val="superscript"/>
        </w:rPr>
        <w:t xml:space="preserve">20 </w:t>
      </w:r>
      <w:r>
        <w:rPr>
          <w:sz w:val="22"/>
          <w:szCs w:val="22"/>
        </w:rPr>
        <w:t xml:space="preserve">Though I be righteous, mine own mouth shall condemn me; though I be innocent, He shall prove me perverse.</w:t>
      </w:r>
    </w:p>
    <w:p>
      <w:pPr>
        <w:spacing w:after="200" w:line="300"/>
        <w:jc w:val="both"/>
      </w:pPr>
      <w:r>
        <w:rPr>
          <w:b/>
          <w:bCs/>
          <w:color w:val="5B4424"/>
          <w:sz w:val="16"/>
          <w:szCs w:val="16"/>
          <w:vertAlign w:val="superscript"/>
        </w:rPr>
        <w:t xml:space="preserve">32 </w:t>
      </w:r>
      <w:r>
        <w:rPr>
          <w:sz w:val="22"/>
          <w:szCs w:val="22"/>
        </w:rPr>
        <w:t xml:space="preserve">For He is not a man, as I am, that I should answer Him, that we should come together in judgment.</w:t>
      </w:r>
    </w:p>
    <w:p>
      <w:pPr>
        <w:spacing w:after="200" w:line="300"/>
        <w:jc w:val="both"/>
      </w:pPr>
      <w:r>
        <w:rPr>
          <w:b/>
          <w:bCs/>
          <w:color w:val="5B4424"/>
          <w:sz w:val="16"/>
          <w:szCs w:val="16"/>
          <w:vertAlign w:val="superscript"/>
        </w:rPr>
        <w:t xml:space="preserve">33 </w:t>
      </w:r>
      <w:r>
        <w:rPr>
          <w:sz w:val="22"/>
          <w:szCs w:val="22"/>
        </w:rPr>
        <w:t xml:space="preserve">There is no arbiter betwixt us, that might lay his hand upon us both.</w:t>
      </w:r>
    </w:p>
    <w:p>
      <w:pPr>
        <w:pStyle w:val="Heading2"/>
      </w:pPr>
      <w:r>
        <w:t xml:space="preserve">Chapter 10 (Job's response continues)</w:t>
      </w:r>
    </w:p>
    <w:p>
      <w:pPr>
        <w:spacing w:after="200" w:line="300"/>
        <w:jc w:val="both"/>
      </w:pPr>
      <w:r>
        <w:rPr>
          <w:b/>
          <w:bCs/>
          <w:color w:val="5B4424"/>
          <w:sz w:val="16"/>
          <w:szCs w:val="16"/>
          <w:vertAlign w:val="superscript"/>
        </w:rPr>
        <w:t xml:space="preserve">1 </w:t>
      </w:r>
      <w:r>
        <w:rPr>
          <w:sz w:val="22"/>
          <w:szCs w:val="22"/>
        </w:rPr>
        <w:t xml:space="preserve">My soul is weary of my life; I will give free course to my complaint; I will speak in the bitterness of my soul.</w:t>
      </w:r>
    </w:p>
    <w:p>
      <w:pPr>
        <w:spacing w:after="200" w:line="300"/>
        <w:jc w:val="both"/>
      </w:pPr>
      <w:r>
        <w:rPr>
          <w:b/>
          <w:bCs/>
          <w:color w:val="5B4424"/>
          <w:sz w:val="16"/>
          <w:szCs w:val="16"/>
          <w:vertAlign w:val="superscript"/>
        </w:rPr>
        <w:t xml:space="preserve">8 </w:t>
      </w:r>
      <w:r>
        <w:rPr>
          <w:sz w:val="22"/>
          <w:szCs w:val="22"/>
        </w:rPr>
        <w:t xml:space="preserve">Thy hands have framed me and fashioned me together round about; yet Thou dost destroy me!</w:t>
      </w:r>
    </w:p>
    <w:p>
      <w:pPr>
        <w:pStyle w:val="Heading2"/>
      </w:pPr>
      <w:r>
        <w:t xml:space="preserve">Commentary on Job 9–10</w:t>
      </w:r>
    </w:p>
    <w:p>
      <w:pPr>
        <w:pStyle w:val="Heading3"/>
      </w:pPr>
      <w:r>
        <w:t xml:space="preserve">Historical Background</w:t>
      </w:r>
    </w:p>
    <w:p>
      <w:pPr>
        <w:spacing w:after="200" w:line="300"/>
        <w:jc w:val="both"/>
      </w:pPr>
      <w:r>
        <w:rPr>
          <w:sz w:val="22"/>
          <w:szCs w:val="22"/>
        </w:rPr>
        <w:t xml:space="preserve">Job's own response presents this book's own first extended articulation of the fundamental asymmetry between human and divine standing, no court, no arbiter, no equal footing exists on which Job could formally present his own case, this absence of a mediating 'arbiter betwixt us' (9:33) providing this volume with an important text this book's own later chapters will address directly.</w:t>
      </w:r>
      <w:r>
        <w:rPr>
          <w:rStyle w:val="FootnoteReference"/>
        </w:rPr>
        <w:footnoteReference w:id="981"/>
      </w:r>
    </w:p>
    <w:p>
      <w:pPr>
        <w:pStyle w:val="Heading3"/>
      </w:pPr>
      <w:r>
        <w:t xml:space="preserve">Jewish Cultural Context</w:t>
      </w:r>
    </w:p>
    <w:p>
      <w:pPr>
        <w:spacing w:after="200" w:line="300"/>
        <w:jc w:val="both"/>
      </w:pPr>
      <w:r>
        <w:rPr>
          <w:sz w:val="22"/>
          <w:szCs w:val="22"/>
        </w:rPr>
        <w:t xml:space="preserve">Job's own wrenching complaint that God's own hands ‘framed me and fashioned me… yet Thou dost destroy me’ (10:8) directly echoes creation language already discussed at length throughout this volume's commentary on Genesis 2:7, this same intimate divine craftsmanship now experienced by Job as apparently purposeless, even contradictory.</w:t>
      </w:r>
    </w:p>
    <w:p>
      <w:pPr>
        <w:pStyle w:val="Heading3"/>
      </w:pPr>
      <w:r>
        <w:t xml:space="preserve">Commentary from an Ebionite Perspective</w:t>
      </w:r>
    </w:p>
    <w:p>
      <w:pPr>
        <w:spacing w:after="200" w:line="300"/>
        <w:jc w:val="both"/>
      </w:pPr>
      <w:r>
        <w:rPr>
          <w:sz w:val="22"/>
          <w:szCs w:val="22"/>
        </w:rPr>
        <w:t xml:space="preserve">Job's own lament regarding the absence of a mediating arbiter reinforces this commentary's sustained insistence throughout this entire volume that genuine relationship between finite humanity and infinite God requires exactly this kind of mediating structure, a longing this volume's commentary notes without resolving prematurely, this book's own subsequent chapters, including Job's own later expressions of hope in chapters 16 and 19, developing this same longing further.</w:t>
      </w:r>
      <w:r>
        <w:rPr>
          <w:rStyle w:val="FootnoteReference"/>
        </w:rPr>
        <w:footnoteReference w:id="982"/>
      </w:r>
    </w:p>
    <w:p>
      <w:pPr>
        <w:pStyle w:val="Heading2"/>
      </w:pPr>
      <w:r>
        <w:t xml:space="preserve">Chapter 11 (Zophar's first speech)</w:t>
      </w:r>
    </w:p>
    <w:p>
      <w:pPr>
        <w:spacing w:after="200" w:line="300"/>
        <w:jc w:val="both"/>
      </w:pPr>
      <w:r>
        <w:rPr>
          <w:b/>
          <w:bCs/>
          <w:color w:val="5B4424"/>
          <w:sz w:val="16"/>
          <w:szCs w:val="16"/>
          <w:vertAlign w:val="superscript"/>
        </w:rPr>
        <w:t xml:space="preserve">6 </w:t>
      </w:r>
      <w:r>
        <w:rPr>
          <w:sz w:val="22"/>
          <w:szCs w:val="22"/>
        </w:rPr>
        <w:t xml:space="preserve">…know therefore that God exacteth of thee less than thine iniquity deserveth.</w:t>
      </w:r>
    </w:p>
    <w:p>
      <w:pPr>
        <w:spacing w:after="200" w:line="300"/>
        <w:jc w:val="both"/>
      </w:pPr>
      <w:r>
        <w:rPr>
          <w:b/>
          <w:bCs/>
          <w:color w:val="5B4424"/>
          <w:sz w:val="16"/>
          <w:szCs w:val="16"/>
          <w:vertAlign w:val="superscript"/>
        </w:rPr>
        <w:t xml:space="preserve">7 </w:t>
      </w:r>
      <w:r>
        <w:rPr>
          <w:sz w:val="22"/>
          <w:szCs w:val="22"/>
        </w:rPr>
        <w:t xml:space="preserve">Canst thou by searching find out God? canst thou find out the Almighty unto perfection?</w:t>
      </w:r>
    </w:p>
    <w:p>
      <w:pPr>
        <w:spacing w:after="200" w:line="300"/>
        <w:jc w:val="both"/>
      </w:pPr>
      <w:r>
        <w:rPr>
          <w:b/>
          <w:bCs/>
          <w:color w:val="5B4424"/>
          <w:sz w:val="16"/>
          <w:szCs w:val="16"/>
          <w:vertAlign w:val="superscript"/>
        </w:rPr>
        <w:t xml:space="preserve">13 </w:t>
      </w:r>
      <w:r>
        <w:rPr>
          <w:sz w:val="22"/>
          <w:szCs w:val="22"/>
        </w:rPr>
        <w:t xml:space="preserve">If thou set thy heart aright, and stretch out thy hands toward Him…</w:t>
      </w:r>
    </w:p>
    <w:p>
      <w:pPr>
        <w:pStyle w:val="Heading2"/>
      </w:pPr>
      <w:r>
        <w:t xml:space="preserve">Commentary on Job 11</w:t>
      </w:r>
    </w:p>
    <w:p>
      <w:pPr>
        <w:pStyle w:val="Heading3"/>
      </w:pPr>
      <w:r>
        <w:t xml:space="preserve">Historical Background</w:t>
      </w:r>
    </w:p>
    <w:p>
      <w:pPr>
        <w:spacing w:after="200" w:line="300"/>
        <w:jc w:val="both"/>
      </w:pPr>
      <w:r>
        <w:rPr>
          <w:sz w:val="22"/>
          <w:szCs w:val="22"/>
        </w:rPr>
        <w:t xml:space="preserve">Zophar speaks with the least restraint of Job's three friends, his own opening accusation that God 'exacteth of thee less than thine iniquity deserveth' presuming Job's own guilt as established fact requiring no further demonstration, though his own rhetorical question regarding God's own unsearchable nature (11:7) will, remarkably, prove more accurate than Zophar himself likely intends.</w:t>
      </w:r>
      <w:r>
        <w:rPr>
          <w:rStyle w:val="FootnoteReference"/>
        </w:rPr>
        <w:footnoteReference w:id="983"/>
      </w:r>
    </w:p>
    <w:p>
      <w:pPr>
        <w:pStyle w:val="Heading3"/>
      </w:pPr>
      <w:r>
        <w:t xml:space="preserve">Commentary from an Ebionite Perspective</w:t>
      </w:r>
    </w:p>
    <w:p>
      <w:pPr>
        <w:spacing w:after="200" w:line="300"/>
        <w:jc w:val="both"/>
      </w:pPr>
      <w:r>
        <w:rPr>
          <w:sz w:val="22"/>
          <w:szCs w:val="22"/>
        </w:rPr>
        <w:t xml:space="preserve">Zophar's harsh presumption of guilt reinforces this commentary's sustained insistence throughout this entire volume that theological confidence divorced from genuine compassion produces cruelty rather than comfort, however doctrinally consistent that confidence's own underlying framework may otherwise appear.</w:t>
      </w:r>
    </w:p>
    <w:p>
      <w:pPr>
        <w:pStyle w:val="Heading2"/>
      </w:pPr>
      <w:r>
        <w:t xml:space="preserve">Chapter 12 (Job's response begins)</w:t>
      </w:r>
    </w:p>
    <w:p>
      <w:pPr>
        <w:spacing w:after="200" w:line="300"/>
        <w:jc w:val="both"/>
      </w:pPr>
      <w:r>
        <w:rPr>
          <w:b/>
          <w:bCs/>
          <w:color w:val="5B4424"/>
          <w:sz w:val="16"/>
          <w:szCs w:val="16"/>
          <w:vertAlign w:val="superscript"/>
        </w:rPr>
        <w:t xml:space="preserve">2 </w:t>
      </w:r>
      <w:r>
        <w:rPr>
          <w:sz w:val="22"/>
          <w:szCs w:val="22"/>
        </w:rPr>
        <w:t xml:space="preserve">No doubt but ye are the people, and wisdom shall die with you.</w:t>
      </w:r>
    </w:p>
    <w:p>
      <w:pPr>
        <w:spacing w:after="200" w:line="300"/>
        <w:jc w:val="both"/>
      </w:pPr>
      <w:r>
        <w:rPr>
          <w:b/>
          <w:bCs/>
          <w:color w:val="5B4424"/>
          <w:sz w:val="16"/>
          <w:szCs w:val="16"/>
          <w:vertAlign w:val="superscript"/>
        </w:rPr>
        <w:t xml:space="preserve">10 </w:t>
      </w:r>
      <w:r>
        <w:rPr>
          <w:sz w:val="22"/>
          <w:szCs w:val="22"/>
        </w:rPr>
        <w:t xml:space="preserve">In whose hand is the soul of every living thing, and the breath of all mankind.</w:t>
      </w:r>
    </w:p>
    <w:p>
      <w:pPr>
        <w:pStyle w:val="Heading2"/>
      </w:pPr>
      <w:r>
        <w:t xml:space="preserve">Chapter 13 (Job demands an audience with God)</w:t>
      </w:r>
    </w:p>
    <w:p>
      <w:pPr>
        <w:spacing w:after="200" w:line="300"/>
        <w:jc w:val="both"/>
      </w:pPr>
      <w:r>
        <w:rPr>
          <w:b/>
          <w:bCs/>
          <w:color w:val="5B4424"/>
          <w:sz w:val="16"/>
          <w:szCs w:val="16"/>
          <w:vertAlign w:val="superscript"/>
        </w:rPr>
        <w:t xml:space="preserve">3 </w:t>
      </w:r>
      <w:r>
        <w:rPr>
          <w:sz w:val="22"/>
          <w:szCs w:val="22"/>
        </w:rPr>
        <w:t xml:space="preserve">Surely I would speak to the Almighty, and I desire to reason with God.</w:t>
      </w:r>
    </w:p>
    <w:p>
      <w:pPr>
        <w:spacing w:after="200" w:line="300"/>
        <w:jc w:val="both"/>
      </w:pPr>
      <w:r>
        <w:rPr>
          <w:b/>
          <w:bCs/>
          <w:color w:val="5B4424"/>
          <w:sz w:val="16"/>
          <w:szCs w:val="16"/>
          <w:vertAlign w:val="superscript"/>
        </w:rPr>
        <w:t xml:space="preserve">15 </w:t>
      </w:r>
      <w:r>
        <w:rPr>
          <w:sz w:val="22"/>
          <w:szCs w:val="22"/>
        </w:rPr>
        <w:t xml:space="preserve">Though He slay me, yet will I trust in Him; but I will argue my ways before Him.</w:t>
      </w:r>
    </w:p>
    <w:p>
      <w:pPr>
        <w:spacing w:after="200" w:line="300"/>
        <w:jc w:val="both"/>
      </w:pPr>
      <w:r>
        <w:rPr>
          <w:b/>
          <w:bCs/>
          <w:color w:val="5B4424"/>
          <w:sz w:val="16"/>
          <w:szCs w:val="16"/>
          <w:vertAlign w:val="superscript"/>
        </w:rPr>
        <w:t xml:space="preserve">18 </w:t>
      </w:r>
      <w:r>
        <w:rPr>
          <w:sz w:val="22"/>
          <w:szCs w:val="22"/>
        </w:rPr>
        <w:t xml:space="preserve">Behold now, I have set my cause in order; I know that I am in the right.</w:t>
      </w:r>
    </w:p>
    <w:p>
      <w:pPr>
        <w:pStyle w:val="Heading2"/>
      </w:pPr>
      <w:r>
        <w:t xml:space="preserve">Commentary on Job 12–13</w:t>
      </w:r>
    </w:p>
    <w:p>
      <w:pPr>
        <w:pStyle w:val="Heading3"/>
      </w:pPr>
      <w:r>
        <w:t xml:space="preserve">Historical Background</w:t>
      </w:r>
    </w:p>
    <w:p>
      <w:pPr>
        <w:spacing w:after="200" w:line="300"/>
        <w:jc w:val="both"/>
      </w:pPr>
      <w:r>
        <w:rPr>
          <w:sz w:val="22"/>
          <w:szCs w:val="22"/>
        </w:rPr>
        <w:t xml:space="preserve">Job's own response opens with biting sarcasm toward his friends' presumed monopoly on wisdom before this chapter's own remarkable declaration, 'though He slay me, yet will I trust in Him' (13:15), holding together continued confidence in God even amid Job's own explicit intent to formally argue his case, this volume's commentary noting that trust and vigorous protest coexist here without contradiction.</w:t>
      </w:r>
      <w:r>
        <w:rPr>
          <w:rStyle w:val="FootnoteReference"/>
        </w:rPr>
        <w:footnoteReference w:id="984"/>
      </w:r>
    </w:p>
    <w:p>
      <w:pPr>
        <w:pStyle w:val="Heading3"/>
      </w:pPr>
      <w:r>
        <w:t xml:space="preserve">Jewish Cultural Context</w:t>
      </w:r>
    </w:p>
    <w:p>
      <w:pPr>
        <w:spacing w:after="200" w:line="300"/>
        <w:jc w:val="both"/>
      </w:pPr>
      <w:r>
        <w:rPr>
          <w:sz w:val="22"/>
          <w:szCs w:val="22"/>
        </w:rPr>
        <w:t xml:space="preserve">This chapter's celebrated declaration became, for later tradition, one of the most treasured single statements anywhere in Scripture of trust maintained precisely amid the most extreme uncertainty, this volume's commentary noting that some manuscript traditions and scholars have proposed the alternative reading 'I have no hope' for this same clause, though the received, traditional rendering's own confident trust remains this volume's own preferred understanding.</w:t>
      </w:r>
      <w:r>
        <w:rPr>
          <w:rStyle w:val="FootnoteReference"/>
        </w:rPr>
        <w:footnoteReference w:id="985"/>
      </w:r>
    </w:p>
    <w:p>
      <w:pPr>
        <w:pStyle w:val="Heading3"/>
      </w:pPr>
      <w:r>
        <w:t xml:space="preserve">Commentary from an Ebionite Perspective</w:t>
      </w:r>
    </w:p>
    <w:p>
      <w:pPr>
        <w:spacing w:after="200" w:line="300"/>
        <w:jc w:val="both"/>
      </w:pPr>
      <w:r>
        <w:rPr>
          <w:sz w:val="22"/>
          <w:szCs w:val="22"/>
        </w:rPr>
        <w:t xml:space="preserve">Job's own declared intent to formally 'argue my ways before Him' while simultaneously trusting Him reinforces this commentary's sustained insistence throughout this entire volume that authentic covenant relationship permits, and indeed sometimes requires, vigorous protest addressed directly to God rather than either silent submission or abandoned faith, a pattern this volume has traced consistently throughout its entire commentary on legitimate covenant complaint since Abraham's own intercession for Sodom.</w:t>
      </w:r>
      <w:r>
        <w:rPr>
          <w:rStyle w:val="FootnoteReference"/>
        </w:rPr>
        <w:footnoteReference w:id="986"/>
      </w:r>
    </w:p>
    <w:p>
      <w:pPr>
        <w:pStyle w:val="Heading2"/>
      </w:pPr>
      <w:r>
        <w:t xml:space="preserve">Chapter 14 (man that is born of a woman)</w:t>
      </w:r>
    </w:p>
    <w:p>
      <w:pPr>
        <w:spacing w:after="200" w:line="300"/>
        <w:jc w:val="both"/>
      </w:pPr>
      <w:r>
        <w:rPr>
          <w:b/>
          <w:bCs/>
          <w:color w:val="5B4424"/>
          <w:sz w:val="16"/>
          <w:szCs w:val="16"/>
          <w:vertAlign w:val="superscript"/>
        </w:rPr>
        <w:t xml:space="preserve">1 </w:t>
      </w:r>
      <w:r>
        <w:rPr>
          <w:sz w:val="22"/>
          <w:szCs w:val="22"/>
        </w:rPr>
        <w:t xml:space="preserve">Man that is born of a woman is of few days, and full of trouble.</w:t>
      </w:r>
    </w:p>
    <w:p>
      <w:pPr>
        <w:spacing w:after="200" w:line="300"/>
        <w:jc w:val="both"/>
      </w:pPr>
      <w:r>
        <w:rPr>
          <w:b/>
          <w:bCs/>
          <w:color w:val="5B4424"/>
          <w:sz w:val="16"/>
          <w:szCs w:val="16"/>
          <w:vertAlign w:val="superscript"/>
        </w:rPr>
        <w:t xml:space="preserve">2 </w:t>
      </w:r>
      <w:r>
        <w:rPr>
          <w:sz w:val="22"/>
          <w:szCs w:val="22"/>
        </w:rPr>
        <w:t xml:space="preserve">He cometh forth like a flower, and withereth; he fleeth also as a shadow, and continueth not.</w:t>
      </w:r>
    </w:p>
    <w:p>
      <w:pPr>
        <w:spacing w:after="200" w:line="300"/>
        <w:jc w:val="both"/>
      </w:pPr>
      <w:r>
        <w:rPr>
          <w:b/>
          <w:bCs/>
          <w:color w:val="5B4424"/>
          <w:sz w:val="16"/>
          <w:szCs w:val="16"/>
          <w:vertAlign w:val="superscript"/>
        </w:rPr>
        <w:t xml:space="preserve">7 </w:t>
      </w:r>
      <w:r>
        <w:rPr>
          <w:sz w:val="22"/>
          <w:szCs w:val="22"/>
        </w:rPr>
        <w:t xml:space="preserve">For there is hope of a tree, if it be cut down, that it will sprout again, and that the tender branch thereof will not cease.</w:t>
      </w:r>
    </w:p>
    <w:p>
      <w:pPr>
        <w:spacing w:after="200" w:line="300"/>
        <w:jc w:val="both"/>
      </w:pPr>
      <w:r>
        <w:rPr>
          <w:b/>
          <w:bCs/>
          <w:color w:val="5B4424"/>
          <w:sz w:val="16"/>
          <w:szCs w:val="16"/>
          <w:vertAlign w:val="superscript"/>
        </w:rPr>
        <w:t xml:space="preserve">10 </w:t>
      </w:r>
      <w:r>
        <w:rPr>
          <w:sz w:val="22"/>
          <w:szCs w:val="22"/>
        </w:rPr>
        <w:t xml:space="preserve">But man dieth, and lieth low; yea, man perisheth, and where is he?</w:t>
      </w:r>
    </w:p>
    <w:p>
      <w:pPr>
        <w:spacing w:after="200" w:line="300"/>
        <w:jc w:val="both"/>
      </w:pPr>
      <w:r>
        <w:rPr>
          <w:b/>
          <w:bCs/>
          <w:color w:val="5B4424"/>
          <w:sz w:val="16"/>
          <w:szCs w:val="16"/>
          <w:vertAlign w:val="superscript"/>
        </w:rPr>
        <w:t xml:space="preserve">13 </w:t>
      </w:r>
      <w:r>
        <w:rPr>
          <w:sz w:val="22"/>
          <w:szCs w:val="22"/>
        </w:rPr>
        <w:t xml:space="preserve">Oh that Thou wouldest hide me in the nether-world, that Thou wouldest keep me secret, until Thy wrath be past…</w:t>
      </w:r>
    </w:p>
    <w:p>
      <w:pPr>
        <w:spacing w:after="200" w:line="300"/>
        <w:jc w:val="both"/>
      </w:pPr>
      <w:r>
        <w:rPr>
          <w:b/>
          <w:bCs/>
          <w:color w:val="5B4424"/>
          <w:sz w:val="16"/>
          <w:szCs w:val="16"/>
          <w:vertAlign w:val="superscript"/>
        </w:rPr>
        <w:t xml:space="preserve">14 </w:t>
      </w:r>
      <w:r>
        <w:rPr>
          <w:sz w:val="22"/>
          <w:szCs w:val="22"/>
        </w:rPr>
        <w:t xml:space="preserve">If a man die, may he live again? all the days of my service would I wait, till my relief should come.</w:t>
      </w:r>
    </w:p>
    <w:p>
      <w:pPr>
        <w:spacing w:after="200" w:line="300"/>
        <w:jc w:val="both"/>
      </w:pPr>
      <w:r>
        <w:rPr>
          <w:b/>
          <w:bCs/>
          <w:color w:val="5B4424"/>
          <w:sz w:val="16"/>
          <w:szCs w:val="16"/>
          <w:vertAlign w:val="superscript"/>
        </w:rPr>
        <w:t xml:space="preserve">15 </w:t>
      </w:r>
      <w:r>
        <w:rPr>
          <w:sz w:val="22"/>
          <w:szCs w:val="22"/>
        </w:rPr>
        <w:t xml:space="preserve">Thou wouldest call, and I would answer Thee; Thou wouldest have a desire to the work of Thy hands.</w:t>
      </w:r>
    </w:p>
    <w:p>
      <w:pPr>
        <w:pStyle w:val="Heading2"/>
      </w:pPr>
      <w:r>
        <w:t xml:space="preserve">Commentary on Job 14</w:t>
      </w:r>
    </w:p>
    <w:p>
      <w:pPr>
        <w:pStyle w:val="Heading3"/>
      </w:pPr>
      <w:r>
        <w:t xml:space="preserve">Historical Background</w:t>
      </w:r>
    </w:p>
    <w:p>
      <w:pPr>
        <w:spacing w:after="200" w:line="300"/>
        <w:jc w:val="both"/>
      </w:pPr>
      <w:r>
        <w:rPr>
          <w:sz w:val="22"/>
          <w:szCs w:val="22"/>
        </w:rPr>
        <w:t xml:space="preserve">Chapter 14 closes the first cycle with sustained meditation on human mortality's own genuine finality, its own striking image contrasting a felled tree's own capacity to sprout again with humanity's own apparently final death, before this chapter's own tentative, questioning hope, 'if a man die, may he live again?', providing this volume with an important, if still uncertain and undeveloped, early contribution to the resurrection hope this volume has traced throughout its entire commentary.</w:t>
      </w:r>
      <w:r>
        <w:rPr>
          <w:rStyle w:val="FootnoteReference"/>
        </w:rPr>
        <w:footnoteReference w:id="987"/>
      </w:r>
    </w:p>
    <w:p>
      <w:pPr>
        <w:pStyle w:val="Heading3"/>
      </w:pPr>
      <w:r>
        <w:t xml:space="preserve">Jewish Cultural Context</w:t>
      </w:r>
    </w:p>
    <w:p>
      <w:pPr>
        <w:spacing w:after="200" w:line="300"/>
        <w:jc w:val="both"/>
      </w:pPr>
      <w:r>
        <w:rPr>
          <w:sz w:val="22"/>
          <w:szCs w:val="22"/>
        </w:rPr>
        <w:t xml:space="preserve">This chapter's own question remains genuinely open rather than confidently answered, Job himself expressing longing for renewed life rather than settled conviction, this volume's commentary noting this passage's own important place within the developing resurrection hope this volume has traced from its more tentative expressions here toward the fuller, more confident statements already discussed at exhaustive length throughout this volume's commentary on Job 19, Isaiah 26, Ezekiel 37, and Daniel 12.</w:t>
      </w:r>
      <w:r>
        <w:rPr>
          <w:rStyle w:val="FootnoteReference"/>
        </w:rPr>
        <w:footnoteReference w:id="988"/>
      </w:r>
    </w:p>
    <w:p>
      <w:pPr>
        <w:pStyle w:val="Heading3"/>
      </w:pPr>
      <w:r>
        <w:t xml:space="preserve">Connections to the Hebrew Bible</w:t>
      </w:r>
    </w:p>
    <w:p>
      <w:pPr>
        <w:spacing w:after="200" w:line="300"/>
        <w:jc w:val="both"/>
      </w:pPr>
      <w:r>
        <w:rPr>
          <w:sz w:val="22"/>
          <w:szCs w:val="22"/>
        </w:rPr>
        <w:t xml:space="preserve">This chapter's own developing hope directly anticipates this same book's own fuller, more confident declaration already addressed when chapter 19 is reached later in this volume, this chapter's own tentative questioning providing an important intermediate stage within Job's own developing confidence across this book's extended dialogue.</w:t>
      </w:r>
      <w:r>
        <w:rPr>
          <w:rStyle w:val="FootnoteReference"/>
        </w:rPr>
        <w:footnoteReference w:id="989"/>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honest uncertainty, genuine longing without premature, confident resolution, provides this volume with an important model for engaging ultimate questions honestly rather than supplying false comfort exceeding what present evidence or revelation actually supports; this commentary holds that this chapter's own closing image, God having 'a desire to the work of Thy hands,' suggests that whatever resolution this longing eventually finds will be grounded in God's own continuing, personal desire for relationship with His creatures rather than in any independent human claim to immortality.</w:t>
      </w:r>
      <w:r>
        <w:rPr>
          <w:rStyle w:val="FootnoteReference"/>
        </w:rPr>
        <w:footnoteReference w:id="990"/>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chapter's own tentative hope closing the first cycle of speeches, this volume's commentary turns next to the second cycle, in which the friends' own accusations intensify even as Job's own hope, remarkably, continues to develop further.</w:t>
      </w:r>
    </w:p>
    <w:p>
      <w:pPr>
        <w:pStyle w:val="Heading1"/>
        <w:pageBreakBefore/>
      </w:pPr>
      <w:r>
        <w:t xml:space="preserve">The Second Cycle of Speeches (Chapters 15–21)</w:t>
      </w:r>
    </w:p>
    <w:p>
      <w:pPr>
        <w:spacing w:after="200" w:line="300"/>
        <w:jc w:val="both"/>
      </w:pPr>
      <w:r>
        <w:rPr>
          <w:sz w:val="22"/>
          <w:szCs w:val="22"/>
        </w:rPr>
        <w:t xml:space="preserve">The second cycle repeats the same three-speaker pattern, Eliphaz, Bildad, Zophar, each followed by Job, the friends' own accusations now intensifying even as Job's own hope, remarkably, continues to develop further despite this increased hostility.</w:t>
      </w:r>
    </w:p>
    <w:p>
      <w:pPr>
        <w:pStyle w:val="Heading2"/>
      </w:pPr>
      <w:r>
        <w:t xml:space="preserve">Chapter 15 (Eliphaz's second speech)</w:t>
      </w:r>
    </w:p>
    <w:p>
      <w:pPr>
        <w:spacing w:after="200" w:line="300"/>
        <w:jc w:val="both"/>
      </w:pPr>
      <w:r>
        <w:rPr>
          <w:b/>
          <w:bCs/>
          <w:color w:val="5B4424"/>
          <w:sz w:val="16"/>
          <w:szCs w:val="16"/>
          <w:vertAlign w:val="superscript"/>
        </w:rPr>
        <w:t xml:space="preserve">20 </w:t>
      </w:r>
      <w:r>
        <w:rPr>
          <w:sz w:val="22"/>
          <w:szCs w:val="22"/>
        </w:rPr>
        <w:t xml:space="preserve">The wicked man travaileth with pain all his days…</w:t>
      </w:r>
    </w:p>
    <w:p>
      <w:pPr>
        <w:spacing w:after="200" w:line="300"/>
        <w:jc w:val="both"/>
      </w:pPr>
      <w:r>
        <w:rPr>
          <w:b/>
          <w:bCs/>
          <w:color w:val="5B4424"/>
          <w:sz w:val="16"/>
          <w:szCs w:val="16"/>
          <w:vertAlign w:val="superscript"/>
        </w:rPr>
        <w:t xml:space="preserve">25 </w:t>
      </w:r>
      <w:r>
        <w:rPr>
          <w:sz w:val="22"/>
          <w:szCs w:val="22"/>
        </w:rPr>
        <w:t xml:space="preserve">Because he hath stretched out his hand against God, and behaveth himself proudly against the Almighty…</w:t>
      </w:r>
    </w:p>
    <w:p>
      <w:pPr>
        <w:pStyle w:val="Heading2"/>
      </w:pPr>
      <w:r>
        <w:t xml:space="preserve">Commentary on Job 15</w:t>
      </w:r>
    </w:p>
    <w:p>
      <w:pPr>
        <w:pStyle w:val="Heading3"/>
      </w:pPr>
      <w:r>
        <w:t xml:space="preserve">Historical Background</w:t>
      </w:r>
    </w:p>
    <w:p>
      <w:pPr>
        <w:spacing w:after="200" w:line="300"/>
        <w:jc w:val="both"/>
      </w:pPr>
      <w:r>
        <w:rPr>
          <w:sz w:val="22"/>
          <w:szCs w:val="22"/>
        </w:rPr>
        <w:t xml:space="preserve">Eliphaz's second speech abandons his earlier gentleness for direct accusation, now explicitly describing the wicked man's own torments in terms clearly intended to apply to Job's own specific circumstances.</w:t>
      </w:r>
      <w:r>
        <w:rPr>
          <w:rStyle w:val="FootnoteReference"/>
        </w:rPr>
        <w:footnoteReference w:id="991"/>
      </w:r>
    </w:p>
    <w:p>
      <w:pPr>
        <w:pStyle w:val="Heading3"/>
      </w:pPr>
      <w:r>
        <w:t xml:space="preserve">Commentary from an Ebionite Perspective</w:t>
      </w:r>
    </w:p>
    <w:p>
      <w:pPr>
        <w:spacing w:after="200" w:line="300"/>
        <w:jc w:val="both"/>
      </w:pPr>
      <w:r>
        <w:rPr>
          <w:sz w:val="22"/>
          <w:szCs w:val="22"/>
        </w:rPr>
        <w:t xml:space="preserve">Eliphaz's escalating hostility reinforces this commentary's sustained insistence throughout this entire volume that theological certainty, when wielded without genuine compassion, readily becomes an instrument of cruelty rather than comfort.</w:t>
      </w:r>
    </w:p>
    <w:p>
      <w:pPr>
        <w:pStyle w:val="Heading2"/>
      </w:pPr>
      <w:r>
        <w:t xml:space="preserve">Chapter 16 (Job's response: my witness is in heaven)</w:t>
      </w:r>
    </w:p>
    <w:p>
      <w:pPr>
        <w:spacing w:after="200" w:line="300"/>
        <w:jc w:val="both"/>
      </w:pPr>
      <w:r>
        <w:rPr>
          <w:b/>
          <w:bCs/>
          <w:color w:val="5B4424"/>
          <w:sz w:val="16"/>
          <w:szCs w:val="16"/>
          <w:vertAlign w:val="superscript"/>
        </w:rPr>
        <w:t xml:space="preserve">2 </w:t>
      </w:r>
      <w:r>
        <w:rPr>
          <w:sz w:val="22"/>
          <w:szCs w:val="22"/>
        </w:rPr>
        <w:t xml:space="preserve">I have heard many such things; miserable comforters are ye all.</w:t>
      </w:r>
    </w:p>
    <w:p>
      <w:pPr>
        <w:spacing w:after="200" w:line="300"/>
        <w:jc w:val="both"/>
      </w:pPr>
      <w:r>
        <w:rPr>
          <w:b/>
          <w:bCs/>
          <w:color w:val="5B4424"/>
          <w:sz w:val="16"/>
          <w:szCs w:val="16"/>
          <w:vertAlign w:val="superscript"/>
        </w:rPr>
        <w:t xml:space="preserve">19 </w:t>
      </w:r>
      <w:r>
        <w:rPr>
          <w:sz w:val="22"/>
          <w:szCs w:val="22"/>
        </w:rPr>
        <w:t xml:space="preserve">Even now, behold, my witness is in heaven, and He that voucheth for me is on high.</w:t>
      </w:r>
    </w:p>
    <w:p>
      <w:pPr>
        <w:spacing w:after="200" w:line="300"/>
        <w:jc w:val="both"/>
      </w:pPr>
      <w:r>
        <w:rPr>
          <w:b/>
          <w:bCs/>
          <w:color w:val="5B4424"/>
          <w:sz w:val="16"/>
          <w:szCs w:val="16"/>
          <w:vertAlign w:val="superscript"/>
        </w:rPr>
        <w:t xml:space="preserve">21 </w:t>
      </w:r>
      <w:r>
        <w:rPr>
          <w:sz w:val="22"/>
          <w:szCs w:val="22"/>
        </w:rPr>
        <w:t xml:space="preserve">That He would maintain the right of a man with God, and of a son of man with his neighbour!</w:t>
      </w:r>
    </w:p>
    <w:p>
      <w:pPr>
        <w:pStyle w:val="Heading2"/>
      </w:pPr>
      <w:r>
        <w:t xml:space="preserve">Chapter 17 (Job's response continues)</w:t>
      </w:r>
    </w:p>
    <w:p>
      <w:pPr>
        <w:spacing w:after="200" w:line="300"/>
        <w:jc w:val="both"/>
      </w:pPr>
      <w:r>
        <w:rPr>
          <w:b/>
          <w:bCs/>
          <w:color w:val="5B4424"/>
          <w:sz w:val="16"/>
          <w:szCs w:val="16"/>
          <w:vertAlign w:val="superscript"/>
        </w:rPr>
        <w:t xml:space="preserve">9 </w:t>
      </w:r>
      <w:r>
        <w:rPr>
          <w:sz w:val="22"/>
          <w:szCs w:val="22"/>
        </w:rPr>
        <w:t xml:space="preserve">Yet shall the righteous hold on his way, and he that hath clean hands shall wax stronger and stronger.</w:t>
      </w:r>
    </w:p>
    <w:p>
      <w:pPr>
        <w:pStyle w:val="Heading2"/>
      </w:pPr>
      <w:r>
        <w:t xml:space="preserve">Commentary on Job 16–17</w:t>
      </w:r>
    </w:p>
    <w:p>
      <w:pPr>
        <w:pStyle w:val="Heading3"/>
      </w:pPr>
      <w:r>
        <w:t xml:space="preserve">Historical Background</w:t>
      </w:r>
    </w:p>
    <w:p>
      <w:pPr>
        <w:spacing w:after="200" w:line="300"/>
        <w:jc w:val="both"/>
      </w:pPr>
      <w:r>
        <w:rPr>
          <w:sz w:val="22"/>
          <w:szCs w:val="22"/>
        </w:rPr>
        <w:t xml:space="preserve">Job's own famous rebuke, 'miserable comforters are ye all' (16:2), gives way to this chapter's own remarkable development: even while accusing God of having become his adversary, Job simultaneously expresses confidence that a 'witness... in heaven' vouches for him, this volume's commentary noting this developing hope for heavenly advocacy as directly continuing the longing for a mediating 'arbiter' already discussed at length in this volume's earlier commentary on chapter 9:33.</w:t>
      </w:r>
      <w:r>
        <w:rPr>
          <w:rStyle w:val="FootnoteReference"/>
        </w:rPr>
        <w:footnoteReference w:id="992"/>
      </w:r>
    </w:p>
    <w:p>
      <w:pPr>
        <w:pStyle w:val="Heading3"/>
      </w:pPr>
      <w:r>
        <w:t xml:space="preserve">Commentary from an Ebionite Perspective</w:t>
      </w:r>
    </w:p>
    <w:p>
      <w:pPr>
        <w:spacing w:after="200" w:line="300"/>
        <w:jc w:val="both"/>
      </w:pPr>
      <w:r>
        <w:rPr>
          <w:sz w:val="22"/>
          <w:szCs w:val="22"/>
        </w:rPr>
        <w:t xml:space="preserve">Job's own developing confidence in a heavenly witness reinforces this commentary's sustained insistence throughout this entire volume that even amid genuine, unresolved anguish toward God, hope for eventual vindication can develop and even intensify rather than simply dissipating, this same hope this volume's commentary will trace to its own fuller expression when chapter 19 is reached immediately below.</w:t>
      </w:r>
      <w:r>
        <w:rPr>
          <w:rStyle w:val="FootnoteReference"/>
        </w:rPr>
        <w:footnoteReference w:id="993"/>
      </w:r>
    </w:p>
    <w:p>
      <w:pPr>
        <w:pStyle w:val="Heading2"/>
      </w:pPr>
      <w:r>
        <w:t xml:space="preserve">Chapter 18 (Bildad's second speech)</w:t>
      </w:r>
    </w:p>
    <w:p>
      <w:pPr>
        <w:spacing w:after="200" w:line="300"/>
        <w:jc w:val="both"/>
      </w:pPr>
      <w:r>
        <w:rPr>
          <w:b/>
          <w:bCs/>
          <w:color w:val="5B4424"/>
          <w:sz w:val="16"/>
          <w:szCs w:val="16"/>
          <w:vertAlign w:val="superscript"/>
        </w:rPr>
        <w:t xml:space="preserve">5 </w:t>
      </w:r>
      <w:r>
        <w:rPr>
          <w:sz w:val="22"/>
          <w:szCs w:val="22"/>
        </w:rPr>
        <w:t xml:space="preserve">Yea, the light of the wicked shall be put out, and the flame of his fire shall not shine.</w:t>
      </w:r>
    </w:p>
    <w:p>
      <w:pPr>
        <w:spacing w:after="200" w:line="300"/>
        <w:jc w:val="both"/>
      </w:pPr>
      <w:r>
        <w:rPr>
          <w:b/>
          <w:bCs/>
          <w:color w:val="5B4424"/>
          <w:sz w:val="16"/>
          <w:szCs w:val="16"/>
          <w:vertAlign w:val="superscript"/>
        </w:rPr>
        <w:t xml:space="preserve">21 </w:t>
      </w:r>
      <w:r>
        <w:rPr>
          <w:sz w:val="22"/>
          <w:szCs w:val="22"/>
        </w:rPr>
        <w:t xml:space="preserve">Surely such are the dwellings of the wicked, and this is the place of him that knoweth not God.</w:t>
      </w:r>
    </w:p>
    <w:p>
      <w:pPr>
        <w:pStyle w:val="Heading2"/>
      </w:pPr>
      <w:r>
        <w:t xml:space="preserve">Commentary on Job 18</w:t>
      </w:r>
    </w:p>
    <w:p>
      <w:pPr>
        <w:pStyle w:val="Heading3"/>
      </w:pPr>
      <w:r>
        <w:t xml:space="preserve">Historical Background</w:t>
      </w:r>
    </w:p>
    <w:p>
      <w:pPr>
        <w:spacing w:after="200" w:line="300"/>
        <w:jc w:val="both"/>
      </w:pPr>
      <w:r>
        <w:rPr>
          <w:sz w:val="22"/>
          <w:szCs w:val="22"/>
        </w:rPr>
        <w:t xml:space="preserve">Bildad's own second speech offers an extended, almost poetic catalog of the wicked's own inevitable downfall, its closing verse's implicit identification of Job among those 'that knoweth not God' representing this friend's own most direct accusation yet.</w:t>
      </w:r>
    </w:p>
    <w:p>
      <w:pPr>
        <w:pStyle w:val="Heading3"/>
      </w:pPr>
      <w:r>
        <w:t xml:space="preserve">Commentary from an Ebionite Perspective</w:t>
      </w:r>
    </w:p>
    <w:p>
      <w:pPr>
        <w:spacing w:after="200" w:line="300"/>
        <w:jc w:val="both"/>
      </w:pPr>
      <w:r>
        <w:rPr>
          <w:sz w:val="22"/>
          <w:szCs w:val="22"/>
        </w:rPr>
        <w:t xml:space="preserve">Bildad's own increasingly direct accusation reinforces this commentary's sustained insistence throughout this entire volume that confident theological system-building can, left unchecked by genuine humility, produce exactly this kind of unwarranted, ultimately false judgment against another's character.</w:t>
      </w:r>
    </w:p>
    <w:p>
      <w:pPr>
        <w:pStyle w:val="Heading2"/>
      </w:pPr>
      <w:r>
        <w:t xml:space="preserve">Chapter 19 (I know that my Redeemer liveth)</w:t>
      </w:r>
    </w:p>
    <w:p>
      <w:pPr>
        <w:spacing w:after="200" w:line="300"/>
        <w:jc w:val="both"/>
      </w:pPr>
      <w:r>
        <w:rPr>
          <w:b/>
          <w:bCs/>
          <w:color w:val="5B4424"/>
          <w:sz w:val="16"/>
          <w:szCs w:val="16"/>
          <w:vertAlign w:val="superscript"/>
        </w:rPr>
        <w:t xml:space="preserve">6 </w:t>
      </w:r>
      <w:r>
        <w:rPr>
          <w:sz w:val="22"/>
          <w:szCs w:val="22"/>
        </w:rPr>
        <w:t xml:space="preserve">Know now that God hath subverted my cause, and hath compassed me with His net.</w:t>
      </w:r>
    </w:p>
    <w:p>
      <w:pPr>
        <w:spacing w:after="200" w:line="300"/>
        <w:jc w:val="both"/>
      </w:pPr>
      <w:r>
        <w:rPr>
          <w:b/>
          <w:bCs/>
          <w:color w:val="5B4424"/>
          <w:sz w:val="16"/>
          <w:szCs w:val="16"/>
          <w:vertAlign w:val="superscript"/>
        </w:rPr>
        <w:t xml:space="preserve">13 </w:t>
      </w:r>
      <w:r>
        <w:rPr>
          <w:sz w:val="22"/>
          <w:szCs w:val="22"/>
        </w:rPr>
        <w:t xml:space="preserve">He hath put my brethren far from me, and mine acquaintance are wholly estranged from me.</w:t>
      </w:r>
    </w:p>
    <w:p>
      <w:pPr>
        <w:spacing w:after="200" w:line="300"/>
        <w:jc w:val="both"/>
      </w:pPr>
      <w:r>
        <w:rPr>
          <w:b/>
          <w:bCs/>
          <w:color w:val="5B4424"/>
          <w:sz w:val="16"/>
          <w:szCs w:val="16"/>
          <w:vertAlign w:val="superscript"/>
        </w:rPr>
        <w:t xml:space="preserve">20 </w:t>
      </w:r>
      <w:r>
        <w:rPr>
          <w:sz w:val="22"/>
          <w:szCs w:val="22"/>
        </w:rPr>
        <w:t xml:space="preserve">My bone cleaveth to my skin and to my flesh, and I am escaped with the skin of my teeth.</w:t>
      </w:r>
    </w:p>
    <w:p>
      <w:pPr>
        <w:spacing w:after="200" w:line="300"/>
        <w:jc w:val="both"/>
      </w:pPr>
      <w:r>
        <w:rPr>
          <w:b/>
          <w:bCs/>
          <w:color w:val="5B4424"/>
          <w:sz w:val="16"/>
          <w:szCs w:val="16"/>
          <w:vertAlign w:val="superscript"/>
        </w:rPr>
        <w:t xml:space="preserve">21 </w:t>
      </w:r>
      <w:r>
        <w:rPr>
          <w:sz w:val="22"/>
          <w:szCs w:val="22"/>
        </w:rPr>
        <w:t xml:space="preserve">Have pity upon me, have pity upon me, O ye my friends; for the hand of God hath touched me.</w:t>
      </w:r>
    </w:p>
    <w:p>
      <w:pPr>
        <w:spacing w:after="200" w:line="300"/>
        <w:jc w:val="both"/>
      </w:pPr>
      <w:r>
        <w:rPr>
          <w:b/>
          <w:bCs/>
          <w:color w:val="5B4424"/>
          <w:sz w:val="16"/>
          <w:szCs w:val="16"/>
          <w:vertAlign w:val="superscript"/>
        </w:rPr>
        <w:t xml:space="preserve">23 </w:t>
      </w:r>
      <w:r>
        <w:rPr>
          <w:sz w:val="22"/>
          <w:szCs w:val="22"/>
        </w:rPr>
        <w:t xml:space="preserve">Oh that my words were now written! Oh that they were inscribed in a book!</w:t>
      </w:r>
    </w:p>
    <w:p>
      <w:pPr>
        <w:spacing w:after="200" w:line="300"/>
        <w:jc w:val="both"/>
      </w:pPr>
      <w:r>
        <w:rPr>
          <w:b/>
          <w:bCs/>
          <w:color w:val="5B4424"/>
          <w:sz w:val="16"/>
          <w:szCs w:val="16"/>
          <w:vertAlign w:val="superscript"/>
        </w:rPr>
        <w:t xml:space="preserve">24 </w:t>
      </w:r>
      <w:r>
        <w:rPr>
          <w:sz w:val="22"/>
          <w:szCs w:val="22"/>
        </w:rPr>
        <w:t xml:space="preserve">That with an iron pen and lead they were graven in the rock for ever!</w:t>
      </w:r>
    </w:p>
    <w:p>
      <w:pPr>
        <w:spacing w:after="200" w:line="300"/>
        <w:jc w:val="both"/>
      </w:pPr>
      <w:r>
        <w:rPr>
          <w:b/>
          <w:bCs/>
          <w:color w:val="5B4424"/>
          <w:sz w:val="16"/>
          <w:szCs w:val="16"/>
          <w:vertAlign w:val="superscript"/>
        </w:rPr>
        <w:t xml:space="preserve">25 </w:t>
      </w:r>
      <w:r>
        <w:rPr>
          <w:sz w:val="22"/>
          <w:szCs w:val="22"/>
        </w:rPr>
        <w:t xml:space="preserve">But as for me, I know that my Redeemer liveth, and that He will witness at the last upon the dust.</w:t>
      </w:r>
    </w:p>
    <w:p>
      <w:pPr>
        <w:spacing w:after="200" w:line="300"/>
        <w:jc w:val="both"/>
      </w:pPr>
      <w:r>
        <w:rPr>
          <w:b/>
          <w:bCs/>
          <w:color w:val="5B4424"/>
          <w:sz w:val="16"/>
          <w:szCs w:val="16"/>
          <w:vertAlign w:val="superscript"/>
        </w:rPr>
        <w:t xml:space="preserve">26 </w:t>
      </w:r>
      <w:r>
        <w:rPr>
          <w:sz w:val="22"/>
          <w:szCs w:val="22"/>
        </w:rPr>
        <w:t xml:space="preserve">And when after my skin this is destroyed, then without my flesh shall I see God.</w:t>
      </w:r>
    </w:p>
    <w:p>
      <w:pPr>
        <w:spacing w:after="200" w:line="300"/>
        <w:jc w:val="both"/>
      </w:pPr>
      <w:r>
        <w:rPr>
          <w:b/>
          <w:bCs/>
          <w:color w:val="5B4424"/>
          <w:sz w:val="16"/>
          <w:szCs w:val="16"/>
          <w:vertAlign w:val="superscript"/>
        </w:rPr>
        <w:t xml:space="preserve">27 </w:t>
      </w:r>
      <w:r>
        <w:rPr>
          <w:sz w:val="22"/>
          <w:szCs w:val="22"/>
        </w:rPr>
        <w:t xml:space="preserve">Whom I, even I, shall behold, and mine eyes shall see, and not another's. My reins are consumed within me.</w:t>
      </w:r>
    </w:p>
    <w:p>
      <w:pPr>
        <w:pStyle w:val="Heading2"/>
      </w:pPr>
      <w:r>
        <w:t xml:space="preserve">Commentary on Job 19</w:t>
      </w:r>
    </w:p>
    <w:p>
      <w:pPr>
        <w:pStyle w:val="Heading3"/>
      </w:pPr>
      <w:r>
        <w:t xml:space="preserve">Historical Background</w:t>
      </w:r>
    </w:p>
    <w:p>
      <w:pPr>
        <w:spacing w:after="200" w:line="300"/>
        <w:jc w:val="both"/>
      </w:pPr>
      <w:r>
        <w:rPr>
          <w:sz w:val="22"/>
          <w:szCs w:val="22"/>
        </w:rPr>
        <w:t xml:space="preserve">Chapter 19 presents this book's own most celebrated single passage, Job's own developing hope reaching its climactic expression amid this same chapter's own most devastating description yet of total abandonment, family estranged, friends turned enemies, body wasted to 'the skin of my teeth,' this juxtaposition itself confirming that this chapter's own hope emerges from, rather than despite or after, Job's own most extreme desolation.</w:t>
      </w:r>
      <w:r>
        <w:rPr>
          <w:rStyle w:val="FootnoteReference"/>
        </w:rPr>
        <w:footnoteReference w:id="994"/>
      </w:r>
    </w:p>
    <w:p>
      <w:pPr>
        <w:pStyle w:val="Heading3"/>
      </w:pPr>
      <w:r>
        <w:t xml:space="preserve">Jewish Cultural Context</w:t>
      </w:r>
    </w:p>
    <w:p>
      <w:pPr>
        <w:spacing w:after="200" w:line="300"/>
        <w:jc w:val="both"/>
      </w:pPr>
      <w:r>
        <w:rPr>
          <w:sz w:val="22"/>
          <w:szCs w:val="22"/>
        </w:rPr>
        <w:t xml:space="preserve">Verses 25–27 present perhaps the single most contested translation and interpretive question in the entire book of Job, widely acknowledged by scholars across many centuries as among the most textually and grammatically difficult passages anywhere in the Hebrew Bible. This edition, following the Jewish Publication Society's own 1917 translation, renders verse 26 'when after my skin this is destroyed, then without my flesh shall I see God,' understanding Job's vision of God as occurring apart from, following the destruction of, his own bodily flesh. The King James Version instead renders this same clause 'yet in my flesh shall I see God,' understanding Job's own flesh as itself somehow present, whether renewed or restored, for this climactic vision, a rendering that has proven historically influential for later bodily resurrection theology.</w:t>
      </w:r>
      <w:r>
        <w:rPr>
          <w:rStyle w:val="FootnoteReference"/>
        </w:rPr>
        <w:footnoteReference w:id="995"/>
      </w:r>
    </w:p>
    <w:p>
      <w:pPr>
        <w:pStyle w:val="Heading3"/>
      </w:pPr>
      <w:r>
        <w:t xml:space="preserve">Hebrew Word Studies</w:t>
      </w:r>
    </w:p>
    <w:p>
      <w:pPr>
        <w:spacing w:after="200" w:line="300"/>
        <w:jc w:val="both"/>
      </w:pPr>
      <w:r>
        <w:rPr>
          <w:sz w:val="22"/>
          <w:szCs w:val="22"/>
        </w:rPr>
        <w:t xml:space="preserve">This volume's commentary holds that this genuine textual and translational difficulty deserves full, honest acknowledgment rather than resolution by appeal to later doctrinal convenience: the Hebrew preposition min, translated 'without' or 'from' depending on construal, together with several genuinely obscure terms elsewhere in these three verses, has generated a documented, wide range of scholarly proposals regarding this passage's own precise meaning, from a vision granted specifically after and apart from bodily death, to a hoped-for vindication achieved through bodily restoration, to a more limited hope for vindication within Job's own remaining lifetime alone. This volume's commentary presents this range honestly as reflecting the Hebrew text's own genuine, substantial difficulty rather than adjudicating a single certain meaning the text itself does not clearly supply.</w:t>
      </w:r>
      <w:r>
        <w:rPr>
          <w:rStyle w:val="FootnoteReference"/>
        </w:rPr>
        <w:footnoteReference w:id="996"/>
      </w:r>
    </w:p>
    <w:p>
      <w:pPr>
        <w:pStyle w:val="Heading3"/>
      </w:pPr>
      <w:r>
        <w:t xml:space="preserve">Connections to the Hebrew Bible</w:t>
      </w:r>
    </w:p>
    <w:p>
      <w:pPr>
        <w:spacing w:after="200" w:line="300"/>
        <w:jc w:val="both"/>
      </w:pPr>
      <w:r>
        <w:rPr>
          <w:sz w:val="22"/>
          <w:szCs w:val="22"/>
        </w:rPr>
        <w:t xml:space="preserve">This chapter's own designation of a 'Redeemer' (גֹּאֵל, go'el) who 'liveth' and will 'witness at the last' directly continues this volume's sustained attention to the go'el's own established legal function as kinsman-redeemer already discussed at exhaustive length throughout this volume's commentary on Ruth and Leviticus 25's redemption legislation, this chapter's own application of this familiar legal role to God Himself confirming Job's own confidence that ultimate vindication, however precisely realized, will be secured through God's own faithful redemptive action.</w:t>
      </w:r>
      <w:r>
        <w:rPr>
          <w:rStyle w:val="FootnoteReference"/>
        </w:rPr>
        <w:footnoteReference w:id="997"/>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declaration, whatever its own precise, contested meaning regarding the manner of Job's hoped-for vision, provides this entire book with its own decisive turning point: confident hope for ultimate divine vindication emerging not despite but through Job's own most extreme suffering and isolation, this same pattern this volume has traced consistently throughout its entire commentary regarding vindication achieved through, rather than by escaping, genuine affliction. This commentary holds that this passage's own genuine ambiguity regarding bodily versus disembodied vision should not be forced toward false certainty in either direction, this volume's own sustained commentary on the developing resurrection hope throughout Isaiah 26, Ezekiel 37, and Daniel 12 confirming that this hope's own fullest, most explicit articulation was still developing across the span of Israel's own prophetic history, this chapter representing an important, if not yet fully resolved, contribution to that same developing trajectory.</w:t>
      </w:r>
      <w:r>
        <w:rPr>
          <w:rStyle w:val="FootnoteReference"/>
        </w:rPr>
        <w:footnoteReference w:id="99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declaration became, and remains, one of the most beloved texts in both Jewish and Christian tradition for expressing confident hope amid suffering, this volume's commentary noting its own continued devotional use, including its familiar association with funeral liturgy and its later musical setting, testifying to its own enduring power regardless of the genuine translational uncertainty this volume's commentary has traced honestly throughout this section.</w:t>
      </w:r>
    </w:p>
    <w:p>
      <w:pPr>
        <w:pStyle w:val="Heading2"/>
      </w:pPr>
      <w:r>
        <w:t xml:space="preserve">Chapter 20 (Zophar's second speech)</w:t>
      </w:r>
    </w:p>
    <w:p>
      <w:pPr>
        <w:spacing w:after="200" w:line="300"/>
        <w:jc w:val="both"/>
      </w:pPr>
      <w:r>
        <w:rPr>
          <w:b/>
          <w:bCs/>
          <w:color w:val="5B4424"/>
          <w:sz w:val="16"/>
          <w:szCs w:val="16"/>
          <w:vertAlign w:val="superscript"/>
        </w:rPr>
        <w:t xml:space="preserve">5 </w:t>
      </w:r>
      <w:r>
        <w:rPr>
          <w:sz w:val="22"/>
          <w:szCs w:val="22"/>
        </w:rPr>
        <w:t xml:space="preserve">That the triumphing of the wicked is short, and the joy of the godless but for a moment?</w:t>
      </w:r>
    </w:p>
    <w:p>
      <w:pPr>
        <w:spacing w:after="200" w:line="300"/>
        <w:jc w:val="both"/>
      </w:pPr>
      <w:r>
        <w:rPr>
          <w:b/>
          <w:bCs/>
          <w:color w:val="5B4424"/>
          <w:sz w:val="16"/>
          <w:szCs w:val="16"/>
          <w:vertAlign w:val="superscript"/>
        </w:rPr>
        <w:t xml:space="preserve">29 </w:t>
      </w:r>
      <w:r>
        <w:rPr>
          <w:sz w:val="22"/>
          <w:szCs w:val="22"/>
        </w:rPr>
        <w:t xml:space="preserve">This is the portion of a wicked man from God, and the heritage appointed unto him by God.</w:t>
      </w:r>
    </w:p>
    <w:p>
      <w:pPr>
        <w:pStyle w:val="Heading2"/>
      </w:pPr>
      <w:r>
        <w:t xml:space="preserve">Commentary on Job 20</w:t>
      </w:r>
    </w:p>
    <w:p>
      <w:pPr>
        <w:pStyle w:val="Heading3"/>
      </w:pPr>
      <w:r>
        <w:t xml:space="preserve">Historical Background</w:t>
      </w:r>
    </w:p>
    <w:p>
      <w:pPr>
        <w:spacing w:after="200" w:line="300"/>
        <w:jc w:val="both"/>
      </w:pPr>
      <w:r>
        <w:rPr>
          <w:sz w:val="22"/>
          <w:szCs w:val="22"/>
        </w:rPr>
        <w:t xml:space="preserve">Zophar's second and final speech insists, with mounting intensity, that the wicked's own prosperity is necessarily brief, this rigid formula requiring, by clear implication, that Job's own prolonged suffering confirms his own necessarily prolonged, hidden guilt.</w:t>
      </w:r>
    </w:p>
    <w:p>
      <w:pPr>
        <w:pStyle w:val="Heading3"/>
      </w:pPr>
      <w:r>
        <w:t xml:space="preserve">Commentary from an Ebionite Perspective</w:t>
      </w:r>
    </w:p>
    <w:p>
      <w:pPr>
        <w:spacing w:after="200" w:line="300"/>
        <w:jc w:val="both"/>
      </w:pPr>
      <w:r>
        <w:rPr>
          <w:sz w:val="22"/>
          <w:szCs w:val="22"/>
        </w:rPr>
        <w:t xml:space="preserve">Zophar's rigid formula reinforces this commentary's sustained insistence throughout this entire volume that mechanical application of even generally true principles fails when applied without genuine attention to particular, individual circumstance.</w:t>
      </w:r>
    </w:p>
    <w:p>
      <w:pPr>
        <w:pStyle w:val="Heading2"/>
      </w:pPr>
      <w:r>
        <w:t xml:space="preserve">Chapter 21 (Job's response: the wicked live, grow old)</w:t>
      </w:r>
    </w:p>
    <w:p>
      <w:pPr>
        <w:spacing w:after="200" w:line="300"/>
        <w:jc w:val="both"/>
      </w:pPr>
      <w:r>
        <w:rPr>
          <w:b/>
          <w:bCs/>
          <w:color w:val="5B4424"/>
          <w:sz w:val="16"/>
          <w:szCs w:val="16"/>
          <w:vertAlign w:val="superscript"/>
        </w:rPr>
        <w:t xml:space="preserve">7 </w:t>
      </w:r>
      <w:r>
        <w:rPr>
          <w:sz w:val="22"/>
          <w:szCs w:val="22"/>
        </w:rPr>
        <w:t xml:space="preserve">Wherefore do the wicked live, become old, yea, wax mighty in power?</w:t>
      </w:r>
    </w:p>
    <w:p>
      <w:pPr>
        <w:spacing w:after="200" w:line="300"/>
        <w:jc w:val="both"/>
      </w:pPr>
      <w:r>
        <w:rPr>
          <w:b/>
          <w:bCs/>
          <w:color w:val="5B4424"/>
          <w:sz w:val="16"/>
          <w:szCs w:val="16"/>
          <w:vertAlign w:val="superscript"/>
        </w:rPr>
        <w:t xml:space="preserve">23 </w:t>
      </w:r>
      <w:r>
        <w:rPr>
          <w:sz w:val="22"/>
          <w:szCs w:val="22"/>
        </w:rPr>
        <w:t xml:space="preserve">One dieth in his full strength, being wholly at ease and quiet…</w:t>
      </w:r>
    </w:p>
    <w:p>
      <w:pPr>
        <w:spacing w:after="200" w:line="300"/>
        <w:jc w:val="both"/>
      </w:pPr>
      <w:r>
        <w:rPr>
          <w:b/>
          <w:bCs/>
          <w:color w:val="5B4424"/>
          <w:sz w:val="16"/>
          <w:szCs w:val="16"/>
          <w:vertAlign w:val="superscript"/>
        </w:rPr>
        <w:t xml:space="preserve">34 </w:t>
      </w:r>
      <w:r>
        <w:rPr>
          <w:sz w:val="22"/>
          <w:szCs w:val="22"/>
        </w:rPr>
        <w:t xml:space="preserve">How then comfort ye me in vain, seeing in your answers there remaineth only falsehood?</w:t>
      </w:r>
    </w:p>
    <w:p>
      <w:pPr>
        <w:pStyle w:val="Heading2"/>
      </w:pPr>
      <w:r>
        <w:t xml:space="preserve">Commentary on Job 21</w:t>
      </w:r>
    </w:p>
    <w:p>
      <w:pPr>
        <w:pStyle w:val="Heading3"/>
      </w:pPr>
      <w:r>
        <w:t xml:space="preserve">Historical Background</w:t>
      </w:r>
    </w:p>
    <w:p>
      <w:pPr>
        <w:spacing w:after="200" w:line="300"/>
        <w:jc w:val="both"/>
      </w:pPr>
      <w:r>
        <w:rPr>
          <w:sz w:val="22"/>
          <w:szCs w:val="22"/>
        </w:rPr>
        <w:t xml:space="preserve">Job's own closing response to the second cycle directly, empirically refutes Zophar's rigid formula, observing plainly that the wicked frequently do live long, prosperous lives entirely unpunished, this chapter's own sustained empirical observation providing this volume with an important confirmation that Job's own complaint rests on genuine, verifiable experience rather than mere rhetorical defensiveness.</w:t>
      </w:r>
      <w:r>
        <w:rPr>
          <w:rStyle w:val="FootnoteReference"/>
        </w:rPr>
        <w:footnoteReference w:id="999"/>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closing declaration, that the friends' answers contain only falsehood, provides this volume with the second cycle's own fitting conclusion, Job's own sustained empirical challenge to his friends' theology remaining, at this point in the book's own extended argument, entirely unanswered by any of the three friends themselves, this volume's commentary turning next to the third and final cycle, in which the friends' own arguments, remarkably, begin to falter and diminish.</w:t>
      </w:r>
      <w:r>
        <w:rPr>
          <w:rStyle w:val="FootnoteReference"/>
        </w:rPr>
        <w:footnoteReference w:id="1000"/>
      </w:r>
    </w:p>
    <w:p>
      <w:pPr>
        <w:pStyle w:val="Heading1"/>
        <w:pageBreakBefore/>
      </w:pPr>
      <w:r>
        <w:t xml:space="preserve">The Third Cycle of Speeches (Chapters 22–31)</w:t>
      </w:r>
    </w:p>
    <w:p>
      <w:pPr>
        <w:spacing w:after="200" w:line="300"/>
        <w:jc w:val="both"/>
      </w:pPr>
      <w:r>
        <w:rPr>
          <w:sz w:val="22"/>
          <w:szCs w:val="22"/>
        </w:rPr>
        <w:t xml:space="preserve">The third and final cycle proves notably irregular: Eliphaz speaks a third time, but Bildad's own third speech is unusually brief, and Zophar does not speak a third time at all, this book's own literary structure itself suggesting the friends' own theological position has effectively exhausted its resources, giving way to Job's own extended, uninterrupted closing monologue spanning chapters 26–31.</w:t>
      </w:r>
      <w:r>
        <w:rPr>
          <w:rStyle w:val="FootnoteReference"/>
        </w:rPr>
        <w:footnoteReference w:id="1001"/>
      </w:r>
    </w:p>
    <w:p>
      <w:pPr>
        <w:pStyle w:val="Heading2"/>
      </w:pPr>
      <w:r>
        <w:t xml:space="preserve">Chapter 22 (Eliphaz's third speech)</w:t>
      </w:r>
    </w:p>
    <w:p>
      <w:pPr>
        <w:spacing w:after="200" w:line="300"/>
        <w:jc w:val="both"/>
      </w:pPr>
      <w:r>
        <w:rPr>
          <w:b/>
          <w:bCs/>
          <w:color w:val="5B4424"/>
          <w:sz w:val="16"/>
          <w:szCs w:val="16"/>
          <w:vertAlign w:val="superscript"/>
        </w:rPr>
        <w:t xml:space="preserve">6 </w:t>
      </w:r>
      <w:r>
        <w:rPr>
          <w:sz w:val="22"/>
          <w:szCs w:val="22"/>
        </w:rPr>
        <w:t xml:space="preserve">For thou hast taken pledges of thy brother for nought, and stripped the naked of their clothing.</w:t>
      </w:r>
    </w:p>
    <w:p>
      <w:pPr>
        <w:spacing w:after="200" w:line="300"/>
        <w:jc w:val="both"/>
      </w:pPr>
      <w:r>
        <w:rPr>
          <w:b/>
          <w:bCs/>
          <w:color w:val="5B4424"/>
          <w:sz w:val="16"/>
          <w:szCs w:val="16"/>
          <w:vertAlign w:val="superscript"/>
        </w:rPr>
        <w:t xml:space="preserve">7 </w:t>
      </w:r>
      <w:r>
        <w:rPr>
          <w:sz w:val="22"/>
          <w:szCs w:val="22"/>
        </w:rPr>
        <w:t xml:space="preserve">Thou hast not given water to the weary to drink, and thou hast withholden bread from the hungry.</w:t>
      </w:r>
    </w:p>
    <w:p>
      <w:pPr>
        <w:spacing w:after="200" w:line="300"/>
        <w:jc w:val="both"/>
      </w:pPr>
      <w:r>
        <w:rPr>
          <w:b/>
          <w:bCs/>
          <w:color w:val="5B4424"/>
          <w:sz w:val="16"/>
          <w:szCs w:val="16"/>
          <w:vertAlign w:val="superscript"/>
        </w:rPr>
        <w:t xml:space="preserve">23 </w:t>
      </w:r>
      <w:r>
        <w:rPr>
          <w:sz w:val="22"/>
          <w:szCs w:val="22"/>
        </w:rPr>
        <w:t xml:space="preserve">If thou return to the Almighty, thou shalt be built up…</w:t>
      </w:r>
    </w:p>
    <w:p>
      <w:pPr>
        <w:pStyle w:val="Heading2"/>
      </w:pPr>
      <w:r>
        <w:t xml:space="preserve">Commentary on Job 22</w:t>
      </w:r>
    </w:p>
    <w:p>
      <w:pPr>
        <w:pStyle w:val="Heading3"/>
      </w:pPr>
      <w:r>
        <w:t xml:space="preserve">Historical Background</w:t>
      </w:r>
    </w:p>
    <w:p>
      <w:pPr>
        <w:spacing w:after="200" w:line="300"/>
        <w:jc w:val="both"/>
      </w:pPr>
      <w:r>
        <w:rPr>
          <w:sz w:val="22"/>
          <w:szCs w:val="22"/>
        </w:rPr>
        <w:t xml:space="preserve">Eliphaz's third speech abandons even the pretense of general principle for specific, invented accusations, charging Job directly with exploiting the vulnerable, oppressing widows, and withholding bread from the hungry, accusations this volume's commentary notes find no support whatsoever in this book's own prologue, which explicitly established Job's exemplary righteousness.</w:t>
      </w:r>
      <w:r>
        <w:rPr>
          <w:rStyle w:val="FootnoteReference"/>
        </w:rPr>
        <w:footnoteReference w:id="1002"/>
      </w:r>
    </w:p>
    <w:p>
      <w:pPr>
        <w:pStyle w:val="Heading3"/>
      </w:pPr>
      <w:r>
        <w:t xml:space="preserve">Commentary from an Ebionite Perspective</w:t>
      </w:r>
    </w:p>
    <w:p>
      <w:pPr>
        <w:spacing w:after="200" w:line="300"/>
        <w:jc w:val="both"/>
      </w:pPr>
      <w:r>
        <w:rPr>
          <w:sz w:val="22"/>
          <w:szCs w:val="22"/>
        </w:rPr>
        <w:t xml:space="preserve">Eliphaz's own resort to fabricated specifics reinforces this commentary's sustained insistence throughout this entire volume that theological systems requiring predetermined conclusions will, when confronted with genuinely disconfirming evidence, sometimes manufacture supporting details rather than reconsider the system itself.</w:t>
      </w:r>
      <w:r>
        <w:rPr>
          <w:rStyle w:val="FootnoteReference"/>
        </w:rPr>
        <w:footnoteReference w:id="1003"/>
      </w:r>
    </w:p>
    <w:p>
      <w:pPr>
        <w:pStyle w:val="Heading2"/>
      </w:pPr>
      <w:r>
        <w:t xml:space="preserve">Chapter 23 (Job's response: oh that I knew where I might find Him)</w:t>
      </w:r>
    </w:p>
    <w:p>
      <w:pPr>
        <w:spacing w:after="200" w:line="300"/>
        <w:jc w:val="both"/>
      </w:pPr>
      <w:r>
        <w:rPr>
          <w:b/>
          <w:bCs/>
          <w:color w:val="5B4424"/>
          <w:sz w:val="16"/>
          <w:szCs w:val="16"/>
          <w:vertAlign w:val="superscript"/>
        </w:rPr>
        <w:t xml:space="preserve">3 </w:t>
      </w:r>
      <w:r>
        <w:rPr>
          <w:sz w:val="22"/>
          <w:szCs w:val="22"/>
        </w:rPr>
        <w:t xml:space="preserve">Oh that I knew where I might find Him, that I might come even to His seat!</w:t>
      </w:r>
    </w:p>
    <w:p>
      <w:pPr>
        <w:spacing w:after="200" w:line="300"/>
        <w:jc w:val="both"/>
      </w:pPr>
      <w:r>
        <w:rPr>
          <w:b/>
          <w:bCs/>
          <w:color w:val="5B4424"/>
          <w:sz w:val="16"/>
          <w:szCs w:val="16"/>
          <w:vertAlign w:val="superscript"/>
        </w:rPr>
        <w:t xml:space="preserve">10 </w:t>
      </w:r>
      <w:r>
        <w:rPr>
          <w:sz w:val="22"/>
          <w:szCs w:val="22"/>
        </w:rPr>
        <w:t xml:space="preserve">But He knoweth the way that I take; when He hath tried me, I shall come forth as gold.</w:t>
      </w:r>
    </w:p>
    <w:p>
      <w:pPr>
        <w:pStyle w:val="Heading2"/>
      </w:pPr>
      <w:r>
        <w:t xml:space="preserve">Chapter 24 (Job catalogs injustice unaddressed)</w:t>
      </w:r>
    </w:p>
    <w:p>
      <w:pPr>
        <w:spacing w:after="200" w:line="300"/>
        <w:jc w:val="both"/>
      </w:pPr>
      <w:r>
        <w:rPr>
          <w:b/>
          <w:bCs/>
          <w:color w:val="5B4424"/>
          <w:sz w:val="16"/>
          <w:szCs w:val="16"/>
          <w:vertAlign w:val="superscript"/>
        </w:rPr>
        <w:t xml:space="preserve">1 </w:t>
      </w:r>
      <w:r>
        <w:rPr>
          <w:sz w:val="22"/>
          <w:szCs w:val="22"/>
        </w:rPr>
        <w:t xml:space="preserve">Why are times not laid up by the Almighty? and why do they that know Him not see His days?</w:t>
      </w:r>
    </w:p>
    <w:p>
      <w:pPr>
        <w:pStyle w:val="Heading2"/>
      </w:pPr>
      <w:r>
        <w:t xml:space="preserve">Commentary on Job 23–24</w:t>
      </w:r>
    </w:p>
    <w:p>
      <w:pPr>
        <w:pStyle w:val="Heading3"/>
      </w:pPr>
      <w:r>
        <w:t xml:space="preserve">Historical Background</w:t>
      </w:r>
    </w:p>
    <w:p>
      <w:pPr>
        <w:spacing w:after="200" w:line="300"/>
        <w:jc w:val="both"/>
      </w:pPr>
      <w:r>
        <w:rPr>
          <w:sz w:val="22"/>
          <w:szCs w:val="22"/>
        </w:rPr>
        <w:t xml:space="preserve">Job's response ignores Eliphaz's fabricated accusations entirely, instead voicing renewed longing for direct audience with God together with confident hope, 'I shall come forth as gold,' before chapter 24's own extended catalog of genuine social injustice left apparently unaddressed and unpunished by God, this catalog itself functioning as an implicit answer to the friends' insistence that God always, visibly punishes wrongdoing.</w:t>
      </w:r>
      <w:r>
        <w:rPr>
          <w:rStyle w:val="FootnoteReference"/>
        </w:rPr>
        <w:footnoteReference w:id="1004"/>
      </w:r>
    </w:p>
    <w:p>
      <w:pPr>
        <w:pStyle w:val="Heading3"/>
      </w:pPr>
      <w:r>
        <w:t xml:space="preserve">Commentary from an Ebionite Perspective</w:t>
      </w:r>
    </w:p>
    <w:p>
      <w:pPr>
        <w:spacing w:after="200" w:line="300"/>
        <w:jc w:val="both"/>
      </w:pPr>
      <w:r>
        <w:rPr>
          <w:sz w:val="22"/>
          <w:szCs w:val="22"/>
        </w:rPr>
        <w:t xml:space="preserve">Job's own confidence, 'I shall come forth as gold,' reinforces this commentary's sustained insistence throughout this entire volume that genuine testing, however severe, properly issues in refined, rather than destroyed, character, a pattern this volume has traced consistently throughout its entire commentary on covenant testing since its treatment of Israel's own wilderness refining.</w:t>
      </w:r>
      <w:r>
        <w:rPr>
          <w:rStyle w:val="FootnoteReference"/>
        </w:rPr>
        <w:footnoteReference w:id="1005"/>
      </w:r>
    </w:p>
    <w:p>
      <w:pPr>
        <w:pStyle w:val="Heading2"/>
      </w:pPr>
      <w:r>
        <w:t xml:space="preserve">Chapter 25 (Bildad's third speech, unusually brief)</w:t>
      </w:r>
    </w:p>
    <w:p>
      <w:pPr>
        <w:spacing w:after="200" w:line="300"/>
        <w:jc w:val="both"/>
      </w:pPr>
      <w:r>
        <w:rPr>
          <w:b/>
          <w:bCs/>
          <w:color w:val="5B4424"/>
          <w:sz w:val="16"/>
          <w:szCs w:val="16"/>
          <w:vertAlign w:val="superscript"/>
        </w:rPr>
        <w:t xml:space="preserve">4 </w:t>
      </w:r>
      <w:r>
        <w:rPr>
          <w:sz w:val="22"/>
          <w:szCs w:val="22"/>
        </w:rPr>
        <w:t xml:space="preserve">How then can man be just with God? Or how can he be clean that is born of a woman?</w:t>
      </w:r>
    </w:p>
    <w:p>
      <w:pPr>
        <w:spacing w:after="200" w:line="300"/>
        <w:jc w:val="both"/>
      </w:pPr>
      <w:r>
        <w:rPr>
          <w:b/>
          <w:bCs/>
          <w:color w:val="5B4424"/>
          <w:sz w:val="16"/>
          <w:szCs w:val="16"/>
          <w:vertAlign w:val="superscript"/>
        </w:rPr>
        <w:t xml:space="preserve">6 </w:t>
      </w:r>
      <w:r>
        <w:rPr>
          <w:sz w:val="22"/>
          <w:szCs w:val="22"/>
        </w:rPr>
        <w:t xml:space="preserve">How much less man, that is a worm! and the son of man, that is a worm!</w:t>
      </w:r>
    </w:p>
    <w:p>
      <w:pPr>
        <w:pStyle w:val="Heading2"/>
      </w:pPr>
      <w:r>
        <w:t xml:space="preserve">Commentary on Job 25</w:t>
      </w:r>
    </w:p>
    <w:p>
      <w:pPr>
        <w:pStyle w:val="Heading3"/>
      </w:pPr>
      <w:r>
        <w:t xml:space="preserve">Historical Background</w:t>
      </w:r>
    </w:p>
    <w:p>
      <w:pPr>
        <w:spacing w:after="200" w:line="300"/>
        <w:jc w:val="both"/>
      </w:pPr>
      <w:r>
        <w:rPr>
          <w:sz w:val="22"/>
          <w:szCs w:val="22"/>
        </w:rPr>
        <w:t xml:space="preserve">Bildad's third speech, at only six verses the briefest of any speech in the entire dialogue, offers only a general meditation on human unworthiness before God, this speech's own extreme brevity and lack of any new argument confirming the friends' own effectively exhausted theological resources.</w:t>
      </w:r>
      <w:r>
        <w:rPr>
          <w:rStyle w:val="FootnoteReference"/>
        </w:rPr>
        <w:footnoteReference w:id="1006"/>
      </w:r>
    </w:p>
    <w:p>
      <w:pPr>
        <w:pStyle w:val="Heading3"/>
      </w:pPr>
      <w:r>
        <w:t xml:space="preserve">Commentary from an Ebionite Perspective</w:t>
      </w:r>
    </w:p>
    <w:p>
      <w:pPr>
        <w:spacing w:after="200" w:line="300"/>
        <w:jc w:val="both"/>
      </w:pPr>
      <w:r>
        <w:rPr>
          <w:sz w:val="22"/>
          <w:szCs w:val="22"/>
        </w:rPr>
        <w:t xml:space="preserve">Bildad's own diminished, general speech reinforces this commentary's sustained insistence throughout this entire volume that a theological position incapable of accounting for genuine, particular circumstances will eventually retreat into vague generality rather than sustaining specific, substantive engagement.</w:t>
      </w:r>
      <w:r>
        <w:rPr>
          <w:rStyle w:val="FootnoteReference"/>
        </w:rPr>
        <w:footnoteReference w:id="1007"/>
      </w:r>
    </w:p>
    <w:p>
      <w:pPr>
        <w:pStyle w:val="Heading2"/>
      </w:pPr>
      <w:r>
        <w:t xml:space="preserve">Chapters 26–27 (Job's extended closing monologue begins)</w:t>
      </w:r>
    </w:p>
    <w:p>
      <w:pPr>
        <w:spacing w:after="200" w:line="300"/>
        <w:jc w:val="both"/>
      </w:pPr>
      <w:r>
        <w:rPr>
          <w:b/>
          <w:bCs/>
          <w:color w:val="5B4424"/>
          <w:sz w:val="16"/>
          <w:szCs w:val="16"/>
          <w:vertAlign w:val="superscript"/>
        </w:rPr>
        <w:t xml:space="preserve">26 </w:t>
      </w:r>
      <w:r>
        <w:rPr>
          <w:sz w:val="22"/>
          <w:szCs w:val="22"/>
        </w:rPr>
        <w:t xml:space="preserve">Lo, these are but the outskirts of His ways; and how small a whisper is heard of Him!</w:t>
      </w:r>
    </w:p>
    <w:p>
      <w:pPr>
        <w:spacing w:after="200" w:line="300"/>
        <w:jc w:val="both"/>
      </w:pPr>
      <w:r>
        <w:rPr>
          <w:b/>
          <w:bCs/>
          <w:color w:val="5B4424"/>
          <w:sz w:val="16"/>
          <w:szCs w:val="16"/>
          <w:vertAlign w:val="superscript"/>
        </w:rPr>
        <w:t xml:space="preserve">27 </w:t>
      </w:r>
      <w:r>
        <w:rPr>
          <w:sz w:val="22"/>
          <w:szCs w:val="22"/>
        </w:rPr>
        <w:t xml:space="preserve">As God liveth, who hath taken away my right… I will not put away mine integrity from me.</w:t>
      </w:r>
    </w:p>
    <w:p>
      <w:pPr>
        <w:spacing w:after="200" w:line="300"/>
        <w:jc w:val="both"/>
      </w:pPr>
      <w:r>
        <w:rPr>
          <w:b/>
          <w:bCs/>
          <w:color w:val="5B4424"/>
          <w:sz w:val="16"/>
          <w:szCs w:val="16"/>
          <w:vertAlign w:val="superscript"/>
        </w:rPr>
        <w:t xml:space="preserve">27 </w:t>
      </w:r>
      <w:r>
        <w:rPr>
          <w:sz w:val="22"/>
          <w:szCs w:val="22"/>
        </w:rPr>
        <w:t xml:space="preserve">My righteousness I hold fast, and will not let it go; my heart shall not reproach me so long as I live.</w:t>
      </w:r>
    </w:p>
    <w:p>
      <w:pPr>
        <w:pStyle w:val="Heading2"/>
      </w:pPr>
      <w:r>
        <w:t xml:space="preserve">Commentary on Job 26–27</w:t>
      </w:r>
    </w:p>
    <w:p>
      <w:pPr>
        <w:pStyle w:val="Heading3"/>
      </w:pPr>
      <w:r>
        <w:t xml:space="preserve">Historical Background</w:t>
      </w:r>
    </w:p>
    <w:p>
      <w:pPr>
        <w:spacing w:after="200" w:line="300"/>
        <w:jc w:val="both"/>
      </w:pPr>
      <w:r>
        <w:rPr>
          <w:sz w:val="22"/>
          <w:szCs w:val="22"/>
        </w:rPr>
        <w:t xml:space="preserve">Job's own extended closing monologue opens with a magnificent hymn to God's own creative power before this chapter's own solemn, formal oath maintaining his own integrity absolutely, refusing every pressure from his friends to confess wrongdoing he has not committed.</w:t>
      </w:r>
    </w:p>
    <w:p>
      <w:pPr>
        <w:pStyle w:val="Heading3"/>
      </w:pPr>
      <w:r>
        <w:t xml:space="preserve">Commentary from an Ebionite Perspective</w:t>
      </w:r>
    </w:p>
    <w:p>
      <w:pPr>
        <w:spacing w:after="200" w:line="300"/>
        <w:jc w:val="both"/>
      </w:pPr>
      <w:r>
        <w:rPr>
          <w:sz w:val="22"/>
          <w:szCs w:val="22"/>
        </w:rPr>
        <w:t xml:space="preserve">Job's own solemn refusal to falsely confess reinforces this commentary's sustained insistence throughout this entire volume that genuine integrity requires maintaining truth even under sustained social and theological pressure to abandon it.</w:t>
      </w:r>
    </w:p>
    <w:p>
      <w:pPr>
        <w:pStyle w:val="Heading2"/>
      </w:pPr>
      <w:r>
        <w:t xml:space="preserve">Chapter 28 (the wisdom poem: where shall wisdom be found?)</w:t>
      </w:r>
    </w:p>
    <w:p>
      <w:pPr>
        <w:spacing w:after="200" w:line="300"/>
        <w:jc w:val="both"/>
      </w:pPr>
      <w:r>
        <w:rPr>
          <w:b/>
          <w:bCs/>
          <w:color w:val="5B4424"/>
          <w:sz w:val="16"/>
          <w:szCs w:val="16"/>
          <w:vertAlign w:val="superscript"/>
        </w:rPr>
        <w:t xml:space="preserve">1 </w:t>
      </w:r>
      <w:r>
        <w:rPr>
          <w:sz w:val="22"/>
          <w:szCs w:val="22"/>
        </w:rPr>
        <w:t xml:space="preserve">For there is a mine for silver, and a place for gold which they refine.</w:t>
      </w:r>
    </w:p>
    <w:p>
      <w:pPr>
        <w:spacing w:after="200" w:line="300"/>
        <w:jc w:val="both"/>
      </w:pPr>
      <w:r>
        <w:rPr>
          <w:b/>
          <w:bCs/>
          <w:color w:val="5B4424"/>
          <w:sz w:val="16"/>
          <w:szCs w:val="16"/>
          <w:vertAlign w:val="superscript"/>
        </w:rPr>
        <w:t xml:space="preserve">12 </w:t>
      </w:r>
      <w:r>
        <w:rPr>
          <w:sz w:val="22"/>
          <w:szCs w:val="22"/>
        </w:rPr>
        <w:t xml:space="preserve">But wisdom, where shall it be found? And where is the place of understanding?</w:t>
      </w:r>
    </w:p>
    <w:p>
      <w:pPr>
        <w:spacing w:after="200" w:line="300"/>
        <w:jc w:val="both"/>
      </w:pPr>
      <w:r>
        <w:rPr>
          <w:b/>
          <w:bCs/>
          <w:color w:val="5B4424"/>
          <w:sz w:val="16"/>
          <w:szCs w:val="16"/>
          <w:vertAlign w:val="superscript"/>
        </w:rPr>
        <w:t xml:space="preserve">15 </w:t>
      </w:r>
      <w:r>
        <w:rPr>
          <w:sz w:val="22"/>
          <w:szCs w:val="22"/>
        </w:rPr>
        <w:t xml:space="preserve">It cannot be gotten for gold, neither shall silver be weighed for the price thereof.</w:t>
      </w:r>
    </w:p>
    <w:p>
      <w:pPr>
        <w:spacing w:after="200" w:line="300"/>
        <w:jc w:val="both"/>
      </w:pPr>
      <w:r>
        <w:rPr>
          <w:b/>
          <w:bCs/>
          <w:color w:val="5B4424"/>
          <w:sz w:val="16"/>
          <w:szCs w:val="16"/>
          <w:vertAlign w:val="superscript"/>
        </w:rPr>
        <w:t xml:space="preserve">21 </w:t>
      </w:r>
      <w:r>
        <w:rPr>
          <w:sz w:val="22"/>
          <w:szCs w:val="22"/>
        </w:rPr>
        <w:t xml:space="preserve">Seeing it is hid from the eyes of all living, and kept close from the fowls of the air.</w:t>
      </w:r>
    </w:p>
    <w:p>
      <w:pPr>
        <w:spacing w:after="200" w:line="300"/>
        <w:jc w:val="both"/>
      </w:pPr>
      <w:r>
        <w:rPr>
          <w:b/>
          <w:bCs/>
          <w:color w:val="5B4424"/>
          <w:sz w:val="16"/>
          <w:szCs w:val="16"/>
          <w:vertAlign w:val="superscript"/>
        </w:rPr>
        <w:t xml:space="preserve">23 </w:t>
      </w:r>
      <w:r>
        <w:rPr>
          <w:sz w:val="22"/>
          <w:szCs w:val="22"/>
        </w:rPr>
        <w:t xml:space="preserve">God understandeth the way thereof, and He knoweth the place thereof.</w:t>
      </w:r>
    </w:p>
    <w:p>
      <w:pPr>
        <w:spacing w:after="200" w:line="300"/>
        <w:jc w:val="both"/>
      </w:pPr>
      <w:r>
        <w:rPr>
          <w:b/>
          <w:bCs/>
          <w:color w:val="5B4424"/>
          <w:sz w:val="16"/>
          <w:szCs w:val="16"/>
          <w:vertAlign w:val="superscript"/>
        </w:rPr>
        <w:t xml:space="preserve">28 </w:t>
      </w:r>
      <w:r>
        <w:rPr>
          <w:sz w:val="22"/>
          <w:szCs w:val="22"/>
        </w:rPr>
        <w:t xml:space="preserve">And unto man He said: ‘Behold, the fear of the Lord, that is wisdom; and to depart from evil is understanding.’</w:t>
      </w:r>
    </w:p>
    <w:p>
      <w:pPr>
        <w:pStyle w:val="Heading2"/>
      </w:pPr>
      <w:r>
        <w:t xml:space="preserve">Commentary on Job 28</w:t>
      </w:r>
    </w:p>
    <w:p>
      <w:pPr>
        <w:pStyle w:val="Heading3"/>
      </w:pPr>
      <w:r>
        <w:t xml:space="preserve">Historical Background</w:t>
      </w:r>
    </w:p>
    <w:p>
      <w:pPr>
        <w:spacing w:after="200" w:line="300"/>
        <w:jc w:val="both"/>
      </w:pPr>
      <w:r>
        <w:rPr>
          <w:sz w:val="22"/>
          <w:szCs w:val="22"/>
        </w:rPr>
        <w:t xml:space="preserve">Chapter 28 presents a self-contained, exquisitely crafted meditation on wisdom's own elusive nature, cataloging humanity's own remarkable mining technology capable of extracting precious metals from the earth's own depths, only to confirm that wisdom itself remains entirely inaccessible through any comparable human technique or effort, this chapter's own closing declaration providing this book with an important thematic anchor amid its surrounding, unresolved dialogue.</w:t>
      </w:r>
      <w:r>
        <w:rPr>
          <w:rStyle w:val="FootnoteReference"/>
        </w:rPr>
        <w:footnoteReference w:id="1008"/>
      </w:r>
    </w:p>
    <w:p>
      <w:pPr>
        <w:pStyle w:val="Heading3"/>
      </w:pPr>
      <w:r>
        <w:t xml:space="preserve">Jewish Cultural Context</w:t>
      </w:r>
    </w:p>
    <w:p>
      <w:pPr>
        <w:spacing w:after="200" w:line="300"/>
        <w:jc w:val="both"/>
      </w:pPr>
      <w:r>
        <w:rPr>
          <w:sz w:val="22"/>
          <w:szCs w:val="22"/>
        </w:rPr>
        <w:t xml:space="preserve">This chapter's closing declaration, 'the fear of the Lord, that is wisdom; and to depart from evil is understanding' (28:28), directly echoes the identical foundational principle already discussed at exhaustive length throughout this volume's commentary on Proverbs 1:7 and 9:10, this shared formula confirming wisdom literature's own consistent foundational conviction even amid Job's own sustained challenge to easier, more mechanical applications of that same wisdom tradition.</w:t>
      </w:r>
      <w:r>
        <w:rPr>
          <w:rStyle w:val="FootnoteReference"/>
        </w:rPr>
        <w:footnoteReference w:id="1009"/>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central insight, wisdom remaining inaccessible to human technique however remarkable, yet available through reverent fear of God and departure from evil, provides this entire book with an important interpretive key: the very achievement Job's friends claim to already possess, comprehensive understanding of suffering's own meaning, remains genuinely beyond full human grasp, humble reverence rather than confident system-building constituting wisdom's own only genuine access point.</w:t>
      </w:r>
      <w:r>
        <w:rPr>
          <w:rStyle w:val="FootnoteReference"/>
        </w:rPr>
        <w:footnoteReference w:id="1010"/>
      </w:r>
    </w:p>
    <w:p>
      <w:pPr>
        <w:pStyle w:val="Heading2"/>
      </w:pPr>
      <w:r>
        <w:t xml:space="preserve">Chapter 29 (Job recalls his former honor)</w:t>
      </w:r>
    </w:p>
    <w:p>
      <w:pPr>
        <w:spacing w:after="200" w:line="300"/>
        <w:jc w:val="both"/>
      </w:pPr>
      <w:r>
        <w:rPr>
          <w:b/>
          <w:bCs/>
          <w:color w:val="5B4424"/>
          <w:sz w:val="16"/>
          <w:szCs w:val="16"/>
          <w:vertAlign w:val="superscript"/>
        </w:rPr>
        <w:t xml:space="preserve">11 </w:t>
      </w:r>
      <w:r>
        <w:rPr>
          <w:sz w:val="22"/>
          <w:szCs w:val="22"/>
        </w:rPr>
        <w:t xml:space="preserve">For when the ear heard me, then it blessed me; and when the eye saw me, it gave witness unto me…</w:t>
      </w:r>
    </w:p>
    <w:p>
      <w:pPr>
        <w:spacing w:after="200" w:line="300"/>
        <w:jc w:val="both"/>
      </w:pPr>
      <w:r>
        <w:rPr>
          <w:b/>
          <w:bCs/>
          <w:color w:val="5B4424"/>
          <w:sz w:val="16"/>
          <w:szCs w:val="16"/>
          <w:vertAlign w:val="superscript"/>
        </w:rPr>
        <w:t xml:space="preserve">12 </w:t>
      </w:r>
      <w:r>
        <w:rPr>
          <w:sz w:val="22"/>
          <w:szCs w:val="22"/>
        </w:rPr>
        <w:t xml:space="preserve">Because I delivered the poor that cried, the fatherless also, that had none to help him.</w:t>
      </w:r>
    </w:p>
    <w:p>
      <w:pPr>
        <w:spacing w:after="200" w:line="300"/>
        <w:jc w:val="both"/>
      </w:pPr>
      <w:r>
        <w:rPr>
          <w:b/>
          <w:bCs/>
          <w:color w:val="5B4424"/>
          <w:sz w:val="16"/>
          <w:szCs w:val="16"/>
          <w:vertAlign w:val="superscript"/>
        </w:rPr>
        <w:t xml:space="preserve">15 </w:t>
      </w:r>
      <w:r>
        <w:rPr>
          <w:sz w:val="22"/>
          <w:szCs w:val="22"/>
        </w:rPr>
        <w:t xml:space="preserve">I was eyes to the blind, and feet was I to the lame.</w:t>
      </w:r>
    </w:p>
    <w:p>
      <w:pPr>
        <w:spacing w:after="200" w:line="300"/>
        <w:jc w:val="both"/>
      </w:pPr>
      <w:r>
        <w:rPr>
          <w:b/>
          <w:bCs/>
          <w:color w:val="5B4424"/>
          <w:sz w:val="16"/>
          <w:szCs w:val="16"/>
          <w:vertAlign w:val="superscript"/>
        </w:rPr>
        <w:t xml:space="preserve">16 </w:t>
      </w:r>
      <w:r>
        <w:rPr>
          <w:sz w:val="22"/>
          <w:szCs w:val="22"/>
        </w:rPr>
        <w:t xml:space="preserve">I was a father to the needy; and the cause of him that I knew not I searched out.</w:t>
      </w:r>
    </w:p>
    <w:p>
      <w:pPr>
        <w:pStyle w:val="Heading2"/>
      </w:pPr>
      <w:r>
        <w:t xml:space="preserve">Chapter 30 (Job's present degradation)</w:t>
      </w:r>
    </w:p>
    <w:p>
      <w:pPr>
        <w:spacing w:after="200" w:line="300"/>
        <w:jc w:val="both"/>
      </w:pPr>
      <w:r>
        <w:rPr>
          <w:b/>
          <w:bCs/>
          <w:color w:val="5B4424"/>
          <w:sz w:val="16"/>
          <w:szCs w:val="16"/>
          <w:vertAlign w:val="superscript"/>
        </w:rPr>
        <w:t xml:space="preserve">1 </w:t>
      </w:r>
      <w:r>
        <w:rPr>
          <w:sz w:val="22"/>
          <w:szCs w:val="22"/>
        </w:rPr>
        <w:t xml:space="preserve">But now they that are younger than I have me in derision, whose fathers I disdained to set with the dogs of my flock.</w:t>
      </w:r>
    </w:p>
    <w:p>
      <w:pPr>
        <w:spacing w:after="200" w:line="300"/>
        <w:jc w:val="both"/>
      </w:pPr>
      <w:r>
        <w:rPr>
          <w:b/>
          <w:bCs/>
          <w:color w:val="5B4424"/>
          <w:sz w:val="16"/>
          <w:szCs w:val="16"/>
          <w:vertAlign w:val="superscript"/>
        </w:rPr>
        <w:t xml:space="preserve">20 </w:t>
      </w:r>
      <w:r>
        <w:rPr>
          <w:sz w:val="22"/>
          <w:szCs w:val="22"/>
        </w:rPr>
        <w:t xml:space="preserve">I cry unto Thee, and Thou dost not answer me; I stand up, and Thou lookest at me.</w:t>
      </w:r>
    </w:p>
    <w:p>
      <w:pPr>
        <w:pStyle w:val="Heading2"/>
      </w:pPr>
      <w:r>
        <w:t xml:space="preserve">Commentary on Job 29–30</w:t>
      </w:r>
    </w:p>
    <w:p>
      <w:pPr>
        <w:pStyle w:val="Heading3"/>
      </w:pPr>
      <w:r>
        <w:t xml:space="preserve">Historical Background</w:t>
      </w:r>
    </w:p>
    <w:p>
      <w:pPr>
        <w:spacing w:after="200" w:line="300"/>
        <w:jc w:val="both"/>
      </w:pPr>
      <w:r>
        <w:rPr>
          <w:sz w:val="22"/>
          <w:szCs w:val="22"/>
        </w:rPr>
        <w:t xml:space="preserve">Job's own extended contrast between his former honored status, actively caring for the poor, blind, lame, and needy, and his present degradation, mocked by social inferiors, provides this volume with an important, detailed confirmation of the very righteousness this book's own prologue already established, this contrast's own sheer scope confirming the magnitude of Job's own reversal.</w:t>
      </w:r>
      <w:r>
        <w:rPr>
          <w:rStyle w:val="FootnoteReference"/>
        </w:rPr>
        <w:footnoteReference w:id="1011"/>
      </w:r>
    </w:p>
    <w:p>
      <w:pPr>
        <w:pStyle w:val="Heading3"/>
      </w:pPr>
      <w:r>
        <w:t xml:space="preserve">Commentary from an Ebionite Perspective</w:t>
      </w:r>
    </w:p>
    <w:p>
      <w:pPr>
        <w:spacing w:after="200" w:line="300"/>
        <w:jc w:val="both"/>
      </w:pPr>
      <w:r>
        <w:rPr>
          <w:sz w:val="22"/>
          <w:szCs w:val="22"/>
        </w:rPr>
        <w:t xml:space="preserve">Job's own detailed catalog of past righteous conduct, caring specifically for the poor, blind, lame, and needy, reinforces this commentary's sustained insistence throughout this entire volume that authentic righteousness manifests concretely in active care for the vulnerable rather than remaining abstract or merely ritual, this same standard this volume has traced consistently throughout its entire commentary since the Torah's own foundational protective legislation.</w:t>
      </w:r>
      <w:r>
        <w:rPr>
          <w:rStyle w:val="FootnoteReference"/>
        </w:rPr>
        <w:footnoteReference w:id="1012"/>
      </w:r>
    </w:p>
    <w:p>
      <w:pPr>
        <w:pStyle w:val="Heading2"/>
      </w:pPr>
      <w:r>
        <w:t xml:space="preserve">Chapter 31 (Job's closing oath of innocence)</w:t>
      </w:r>
    </w:p>
    <w:p>
      <w:pPr>
        <w:spacing w:after="200" w:line="300"/>
        <w:jc w:val="both"/>
      </w:pPr>
      <w:r>
        <w:rPr>
          <w:b/>
          <w:bCs/>
          <w:color w:val="5B4424"/>
          <w:sz w:val="16"/>
          <w:szCs w:val="16"/>
          <w:vertAlign w:val="superscript"/>
        </w:rPr>
        <w:t xml:space="preserve">1 </w:t>
      </w:r>
      <w:r>
        <w:rPr>
          <w:sz w:val="22"/>
          <w:szCs w:val="22"/>
        </w:rPr>
        <w:t xml:space="preserve">I made a covenant with mine eyes; how then should I look upon a maid?</w:t>
      </w:r>
    </w:p>
    <w:p>
      <w:pPr>
        <w:spacing w:after="200" w:line="300"/>
        <w:jc w:val="both"/>
      </w:pPr>
      <w:r>
        <w:rPr>
          <w:b/>
          <w:bCs/>
          <w:color w:val="5B4424"/>
          <w:sz w:val="16"/>
          <w:szCs w:val="16"/>
          <w:vertAlign w:val="superscript"/>
        </w:rPr>
        <w:t xml:space="preserve">13 </w:t>
      </w:r>
      <w:r>
        <w:rPr>
          <w:sz w:val="22"/>
          <w:szCs w:val="22"/>
        </w:rPr>
        <w:t xml:space="preserve">If I did despise the cause of my man-servant, or of my maid-servant, when they contended with me…</w:t>
      </w:r>
    </w:p>
    <w:p>
      <w:pPr>
        <w:spacing w:after="200" w:line="300"/>
        <w:jc w:val="both"/>
      </w:pPr>
      <w:r>
        <w:rPr>
          <w:b/>
          <w:bCs/>
          <w:color w:val="5B4424"/>
          <w:sz w:val="16"/>
          <w:szCs w:val="16"/>
          <w:vertAlign w:val="superscript"/>
        </w:rPr>
        <w:t xml:space="preserve">15 </w:t>
      </w:r>
      <w:r>
        <w:rPr>
          <w:sz w:val="22"/>
          <w:szCs w:val="22"/>
        </w:rPr>
        <w:t xml:space="preserve">Did not He that made me in the womb make him? And did not One fashion us in the womb?</w:t>
      </w:r>
    </w:p>
    <w:p>
      <w:pPr>
        <w:spacing w:after="200" w:line="300"/>
        <w:jc w:val="both"/>
      </w:pPr>
      <w:r>
        <w:rPr>
          <w:b/>
          <w:bCs/>
          <w:color w:val="5B4424"/>
          <w:sz w:val="16"/>
          <w:szCs w:val="16"/>
          <w:vertAlign w:val="superscript"/>
        </w:rPr>
        <w:t xml:space="preserve">16 </w:t>
      </w:r>
      <w:r>
        <w:rPr>
          <w:sz w:val="22"/>
          <w:szCs w:val="22"/>
        </w:rPr>
        <w:t xml:space="preserve">If I have withheld the poor from their desire, or have caused the eyes of the widow to fail…</w:t>
      </w:r>
    </w:p>
    <w:p>
      <w:pPr>
        <w:spacing w:after="200" w:line="300"/>
        <w:jc w:val="both"/>
      </w:pPr>
      <w:r>
        <w:rPr>
          <w:b/>
          <w:bCs/>
          <w:color w:val="5B4424"/>
          <w:sz w:val="16"/>
          <w:szCs w:val="16"/>
          <w:vertAlign w:val="superscript"/>
        </w:rPr>
        <w:t xml:space="preserve">24 </w:t>
      </w:r>
      <w:r>
        <w:rPr>
          <w:sz w:val="22"/>
          <w:szCs w:val="22"/>
        </w:rPr>
        <w:t xml:space="preserve">If I have made gold my hope, or have said to the fine gold: ‘Thou art my confidence’…</w:t>
      </w:r>
    </w:p>
    <w:p>
      <w:pPr>
        <w:spacing w:after="200" w:line="300"/>
        <w:jc w:val="both"/>
      </w:pPr>
      <w:r>
        <w:rPr>
          <w:b/>
          <w:bCs/>
          <w:color w:val="5B4424"/>
          <w:sz w:val="16"/>
          <w:szCs w:val="16"/>
          <w:vertAlign w:val="superscript"/>
        </w:rPr>
        <w:t xml:space="preserve">29 </w:t>
      </w:r>
      <w:r>
        <w:rPr>
          <w:sz w:val="22"/>
          <w:szCs w:val="22"/>
        </w:rPr>
        <w:t xml:space="preserve">If I rejoiced at the destruction of him that hated me, or exulted when evil found him…</w:t>
      </w:r>
    </w:p>
    <w:p>
      <w:pPr>
        <w:spacing w:after="200" w:line="300"/>
        <w:jc w:val="both"/>
      </w:pPr>
      <w:r>
        <w:rPr>
          <w:b/>
          <w:bCs/>
          <w:color w:val="5B4424"/>
          <w:sz w:val="16"/>
          <w:szCs w:val="16"/>
          <w:vertAlign w:val="superscript"/>
        </w:rPr>
        <w:t xml:space="preserve">35 </w:t>
      </w:r>
      <w:r>
        <w:rPr>
          <w:sz w:val="22"/>
          <w:szCs w:val="22"/>
        </w:rPr>
        <w:t xml:space="preserve">Oh that I had one to hear me! Lo, here is my signature, let the Almighty answer me…</w:t>
      </w:r>
    </w:p>
    <w:p>
      <w:pPr>
        <w:spacing w:after="200" w:line="300"/>
        <w:jc w:val="both"/>
      </w:pPr>
      <w:r>
        <w:rPr>
          <w:b/>
          <w:bCs/>
          <w:color w:val="5B4424"/>
          <w:sz w:val="16"/>
          <w:szCs w:val="16"/>
          <w:vertAlign w:val="superscript"/>
        </w:rPr>
        <w:t xml:space="preserve">37 </w:t>
      </w:r>
      <w:r>
        <w:rPr>
          <w:sz w:val="22"/>
          <w:szCs w:val="22"/>
        </w:rPr>
        <w:t xml:space="preserve">I would declare unto him the number of my steps; as a prince would I go near unto him.</w:t>
      </w:r>
    </w:p>
    <w:p>
      <w:pPr>
        <w:pStyle w:val="Heading2"/>
      </w:pPr>
      <w:r>
        <w:t xml:space="preserve">Commentary on Job 31</w:t>
      </w:r>
    </w:p>
    <w:p>
      <w:pPr>
        <w:pStyle w:val="Heading3"/>
      </w:pPr>
      <w:r>
        <w:t xml:space="preserve">Historical Background</w:t>
      </w:r>
    </w:p>
    <w:p>
      <w:pPr>
        <w:spacing w:after="200" w:line="300"/>
        <w:jc w:val="both"/>
      </w:pPr>
      <w:r>
        <w:rPr>
          <w:sz w:val="22"/>
          <w:szCs w:val="22"/>
        </w:rPr>
        <w:t xml:space="preserve">Chapter 31 presents Job's own final, comprehensive oath of innocence, systematically denying an extensive catalog of possible sins, sexual impropriety, mistreatment of servants, neglect of the poor and widow, greed, idolatry, and malicious joy at an enemy's downfall, this chapter's own comprehensive scope and formal, legal oath-taking structure providing this book with one of the most complete single statements of ethical self-examination anywhere in the Hebrew Bible.</w:t>
      </w:r>
      <w:r>
        <w:rPr>
          <w:rStyle w:val="FootnoteReference"/>
        </w:rPr>
        <w:footnoteReference w:id="1013"/>
      </w:r>
    </w:p>
    <w:p>
      <w:pPr>
        <w:pStyle w:val="Heading3"/>
      </w:pPr>
      <w:r>
        <w:t xml:space="preserve">Jewish Cultural Context</w:t>
      </w:r>
    </w:p>
    <w:p>
      <w:pPr>
        <w:spacing w:after="200" w:line="300"/>
        <w:jc w:val="both"/>
      </w:pPr>
      <w:r>
        <w:rPr>
          <w:sz w:val="22"/>
          <w:szCs w:val="22"/>
        </w:rPr>
        <w:t xml:space="preserve">Job's own declaration regarding servants, 'did not He that made me in the womb make him? And did not One fashion us in the womb?' (31:15), provides this volume with a remarkably explicit statement of shared human dignity extending even to enslaved persons, this same argument from shared creation already discussed at exhaustive length throughout this volume's commentary since Genesis 1:27's foundational creation in the divine image.</w:t>
      </w:r>
      <w:r>
        <w:rPr>
          <w:rStyle w:val="FootnoteReference"/>
        </w:rPr>
        <w:footnoteReference w:id="1014"/>
      </w:r>
    </w:p>
    <w:p>
      <w:pPr>
        <w:pStyle w:val="Heading3"/>
      </w:pPr>
      <w:r>
        <w:t xml:space="preserve">Hebrew Word Studies</w:t>
      </w:r>
    </w:p>
    <w:p>
      <w:pPr>
        <w:spacing w:after="200" w:line="300"/>
        <w:jc w:val="both"/>
      </w:pPr>
      <w:r>
        <w:rPr>
          <w:sz w:val="22"/>
          <w:szCs w:val="22"/>
        </w:rPr>
        <w:t xml:space="preserve">Job's own closing demand, ‘lo, here is my signature, let the Almighty answer me’ (31:35), employs formal legal vocabulary, Job effectively filing a signed legal document demanding God's own formal response, this chapter's own closing formal challenge bringing the entire extended human dialogue to its own decisive, waiting conclusion.</w:t>
      </w:r>
    </w:p>
    <w:p>
      <w:pPr>
        <w:pStyle w:val="Heading3"/>
      </w:pPr>
      <w:r>
        <w:t xml:space="preserve">Connections to the Hebrew Bible</w:t>
      </w:r>
    </w:p>
    <w:p>
      <w:pPr>
        <w:spacing w:after="200" w:line="300"/>
        <w:jc w:val="both"/>
      </w:pPr>
      <w:r>
        <w:rPr>
          <w:sz w:val="22"/>
          <w:szCs w:val="22"/>
        </w:rPr>
        <w:t xml:space="preserve">This chapter's comprehensive ethical catalog directly continues this volume's sustained attention to comprehensive righteousness already traced throughout its entire commentary on Ezekiel 18's comparable catalog of righteous conduct, this chapter providing an important wisdom-tradition parallel to that prophetic text's own systematic ethical vision.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comprehensive oath, formally and specifically denying every category of wrongdoing his friends have vaguely alleged, provides this entire extended human dialogue with its own fitting, decisive conclusion: Job's own righteousness, already established by this book's prologue, now stands formally, comprehensively confirmed through Job's own sworn testimony, leaving nothing further for human argument to resolve and everything now awaiting God's own direct response.</w:t>
      </w:r>
      <w:r>
        <w:rPr>
          <w:rStyle w:val="FootnoteReference"/>
        </w:rPr>
        <w:footnoteReference w:id="1015"/>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formal oath, the extended human dialogue comprising chapters 3–31 reaches its own complete conclusion. This volume's commentary turns next to Elihu's own unexpected intervention, a fourth voice who has evidently been listening throughout, before God's own long-awaited response from the whirlwind.</w:t>
      </w:r>
    </w:p>
    <w:p>
      <w:pPr>
        <w:pStyle w:val="Heading1"/>
        <w:pageBreakBefore/>
      </w:pPr>
      <w:r>
        <w:t xml:space="preserve">Elihu's Speeches (Chapters 32–37)</w:t>
      </w:r>
    </w:p>
    <w:p>
      <w:pPr>
        <w:spacing w:after="200" w:line="300"/>
        <w:jc w:val="both"/>
      </w:pPr>
      <w:r>
        <w:rPr>
          <w:sz w:val="22"/>
          <w:szCs w:val="22"/>
        </w:rPr>
        <w:t xml:space="preserve">Elihu, a younger man previously unmentioned who has evidently been listening throughout the entire preceding dialogue, now speaks at considerable length, his own introduction explaining his prior silence as deference to age before frustration with all four other participants, Job for justifying himself rather than God, and the three friends for failing to answer him adequately, overcomes that deference.</w:t>
      </w:r>
      <w:r>
        <w:rPr>
          <w:rStyle w:val="FootnoteReference"/>
        </w:rPr>
        <w:footnoteReference w:id="1016"/>
      </w:r>
    </w:p>
    <w:p>
      <w:pPr>
        <w:pStyle w:val="Heading2"/>
      </w:pPr>
      <w:r>
        <w:t xml:space="preserve">Chapter 32 (Elihu's introduction)</w:t>
      </w:r>
    </w:p>
    <w:p>
      <w:pPr>
        <w:spacing w:after="200" w:line="300"/>
        <w:jc w:val="both"/>
      </w:pPr>
      <w:r>
        <w:rPr>
          <w:b/>
          <w:bCs/>
          <w:color w:val="5B4424"/>
          <w:sz w:val="16"/>
          <w:szCs w:val="16"/>
          <w:vertAlign w:val="superscript"/>
        </w:rPr>
        <w:t xml:space="preserve">8 </w:t>
      </w:r>
      <w:r>
        <w:rPr>
          <w:sz w:val="22"/>
          <w:szCs w:val="22"/>
        </w:rPr>
        <w:t xml:space="preserve">But it is a spirit in man, and the breath of the Almighty giveth them understanding.</w:t>
      </w:r>
    </w:p>
    <w:p>
      <w:pPr>
        <w:spacing w:after="200" w:line="300"/>
        <w:jc w:val="both"/>
      </w:pPr>
      <w:r>
        <w:rPr>
          <w:b/>
          <w:bCs/>
          <w:color w:val="5B4424"/>
          <w:sz w:val="16"/>
          <w:szCs w:val="16"/>
          <w:vertAlign w:val="superscript"/>
        </w:rPr>
        <w:t xml:space="preserve">9 </w:t>
      </w:r>
      <w:r>
        <w:rPr>
          <w:sz w:val="22"/>
          <w:szCs w:val="22"/>
        </w:rPr>
        <w:t xml:space="preserve">It is not the great that are wise, nor the aged that discern judgment.</w:t>
      </w:r>
    </w:p>
    <w:p>
      <w:pPr>
        <w:pStyle w:val="Heading2"/>
      </w:pPr>
      <w:r>
        <w:t xml:space="preserve">Commentary on Job 32</w:t>
      </w:r>
    </w:p>
    <w:p>
      <w:pPr>
        <w:pStyle w:val="Heading3"/>
      </w:pPr>
      <w:r>
        <w:t xml:space="preserve">Historical Background</w:t>
      </w:r>
    </w:p>
    <w:p>
      <w:pPr>
        <w:spacing w:after="200" w:line="300"/>
        <w:jc w:val="both"/>
      </w:pPr>
      <w:r>
        <w:rPr>
          <w:sz w:val="22"/>
          <w:szCs w:val="22"/>
        </w:rPr>
        <w:t xml:space="preserve">Elihu's own opening declaration, that understanding comes from ‘the breath of the Almighty’ rather than from age alone, provides this volume with an important corrective against equating wisdom automatically with seniority, this same principle justifying Elihu's own unconventional decision to speak despite his own youth.</w:t>
      </w:r>
    </w:p>
    <w:p>
      <w:pPr>
        <w:pStyle w:val="Heading3"/>
      </w:pPr>
      <w:r>
        <w:t xml:space="preserve">Commentary from an Ebionite Perspective</w:t>
      </w:r>
    </w:p>
    <w:p>
      <w:pPr>
        <w:spacing w:after="200" w:line="300"/>
        <w:jc w:val="both"/>
      </w:pPr>
      <w:r>
        <w:rPr>
          <w:sz w:val="22"/>
          <w:szCs w:val="22"/>
        </w:rPr>
        <w:t xml:space="preserve">Elihu's own claim that wisdom flows from divine breath rather than mere age reinforces this commentary's sustained insistence throughout this entire volume that genuine insight remains available to any person regardless of seniority or social standing.</w:t>
      </w:r>
    </w:p>
    <w:p>
      <w:pPr>
        <w:pStyle w:val="Heading2"/>
      </w:pPr>
      <w:r>
        <w:t xml:space="preserve">Chapter 33 (Elihu addresses Job: God speaketh once, yea twice)</w:t>
      </w:r>
    </w:p>
    <w:p>
      <w:pPr>
        <w:spacing w:after="200" w:line="300"/>
        <w:jc w:val="both"/>
      </w:pPr>
      <w:r>
        <w:rPr>
          <w:b/>
          <w:bCs/>
          <w:color w:val="5B4424"/>
          <w:sz w:val="16"/>
          <w:szCs w:val="16"/>
          <w:vertAlign w:val="superscript"/>
        </w:rPr>
        <w:t xml:space="preserve">14 </w:t>
      </w:r>
      <w:r>
        <w:rPr>
          <w:sz w:val="22"/>
          <w:szCs w:val="22"/>
        </w:rPr>
        <w:t xml:space="preserve">For God speaketh once, yea twice, though man regardeth it not.</w:t>
      </w:r>
    </w:p>
    <w:p>
      <w:pPr>
        <w:spacing w:after="200" w:line="300"/>
        <w:jc w:val="both"/>
      </w:pPr>
      <w:r>
        <w:rPr>
          <w:b/>
          <w:bCs/>
          <w:color w:val="5B4424"/>
          <w:sz w:val="16"/>
          <w:szCs w:val="16"/>
          <w:vertAlign w:val="superscript"/>
        </w:rPr>
        <w:t xml:space="preserve">23 </w:t>
      </w:r>
      <w:r>
        <w:rPr>
          <w:sz w:val="22"/>
          <w:szCs w:val="22"/>
        </w:rPr>
        <w:t xml:space="preserve">If there be for him an angel, an intercessor, one among a thousand, to vouch for man's uprightness…</w:t>
      </w:r>
    </w:p>
    <w:p>
      <w:pPr>
        <w:spacing w:after="200" w:line="300"/>
        <w:jc w:val="both"/>
      </w:pPr>
      <w:r>
        <w:rPr>
          <w:b/>
          <w:bCs/>
          <w:color w:val="5B4424"/>
          <w:sz w:val="16"/>
          <w:szCs w:val="16"/>
          <w:vertAlign w:val="superscript"/>
        </w:rPr>
        <w:t xml:space="preserve">24 </w:t>
      </w:r>
      <w:r>
        <w:rPr>
          <w:sz w:val="22"/>
          <w:szCs w:val="22"/>
        </w:rPr>
        <w:t xml:space="preserve">Then He is gracious unto him, and saith: ‘Deliver him from going down to the pit, I have found a ransom.’</w:t>
      </w:r>
    </w:p>
    <w:p>
      <w:pPr>
        <w:pStyle w:val="Heading2"/>
      </w:pPr>
      <w:r>
        <w:t xml:space="preserve">Commentary on Job 33</w:t>
      </w:r>
    </w:p>
    <w:p>
      <w:pPr>
        <w:pStyle w:val="Heading3"/>
      </w:pPr>
      <w:r>
        <w:t xml:space="preserve">Historical Background</w:t>
      </w:r>
    </w:p>
    <w:p>
      <w:pPr>
        <w:spacing w:after="200" w:line="300"/>
        <w:jc w:val="both"/>
      </w:pPr>
      <w:r>
        <w:rPr>
          <w:sz w:val="22"/>
          <w:szCs w:val="22"/>
        </w:rPr>
        <w:t xml:space="preserve">Elihu addresses Job directly, insisting that God does communicate, through dreams, visions, and suffering itself, even when human beings fail to perceive it, before this chapter's own remarkable image of an interceding angel securing a 'ransom' on the sufferer's behalf, a mediating figure this volume's commentary notes directly continues the longing for exactly this kind of advocate already discussed at length throughout this volume's earlier commentary on Job 9:33 and 16:19.</w:t>
      </w:r>
      <w:r>
        <w:rPr>
          <w:rStyle w:val="FootnoteReference"/>
        </w:rPr>
        <w:footnoteReference w:id="1017"/>
      </w:r>
    </w:p>
    <w:p>
      <w:pPr>
        <w:pStyle w:val="Heading3"/>
      </w:pPr>
      <w:r>
        <w:t xml:space="preserve">Commentary from an Ebionite Perspective</w:t>
      </w:r>
    </w:p>
    <w:p>
      <w:pPr>
        <w:spacing w:after="200" w:line="300"/>
        <w:jc w:val="both"/>
      </w:pPr>
      <w:r>
        <w:rPr>
          <w:sz w:val="22"/>
          <w:szCs w:val="22"/>
        </w:rPr>
        <w:t xml:space="preserve">Elihu's own image of an interceding angel securing deliverance through a found ransom reinforces this commentary's sustained insistence throughout this entire volume that God's own justice operates together with genuine provision for mediated reconciliation, this same longing for mediating advocacy this volume has traced consistently throughout Job's own developing hope across this book's extended dialogue.</w:t>
      </w:r>
      <w:r>
        <w:rPr>
          <w:rStyle w:val="FootnoteReference"/>
        </w:rPr>
        <w:footnoteReference w:id="1018"/>
      </w:r>
    </w:p>
    <w:p>
      <w:pPr>
        <w:pStyle w:val="Heading2"/>
      </w:pPr>
      <w:r>
        <w:t xml:space="preserve">Chapter 34 (Elihu defends God's justice)</w:t>
      </w:r>
    </w:p>
    <w:p>
      <w:pPr>
        <w:spacing w:after="200" w:line="300"/>
        <w:jc w:val="both"/>
      </w:pPr>
      <w:r>
        <w:rPr>
          <w:b/>
          <w:bCs/>
          <w:color w:val="5B4424"/>
          <w:sz w:val="16"/>
          <w:szCs w:val="16"/>
          <w:vertAlign w:val="superscript"/>
        </w:rPr>
        <w:t xml:space="preserve">10 </w:t>
      </w:r>
      <w:r>
        <w:rPr>
          <w:sz w:val="22"/>
          <w:szCs w:val="22"/>
        </w:rPr>
        <w:t xml:space="preserve">Far be it from God, that He should do wickedness; and from the Almighty, that He should commit iniquity.</w:t>
      </w:r>
    </w:p>
    <w:p>
      <w:pPr>
        <w:spacing w:after="200" w:line="300"/>
        <w:jc w:val="both"/>
      </w:pPr>
      <w:r>
        <w:rPr>
          <w:b/>
          <w:bCs/>
          <w:color w:val="5B4424"/>
          <w:sz w:val="16"/>
          <w:szCs w:val="16"/>
          <w:vertAlign w:val="superscript"/>
        </w:rPr>
        <w:t xml:space="preserve">12 </w:t>
      </w:r>
      <w:r>
        <w:rPr>
          <w:sz w:val="22"/>
          <w:szCs w:val="22"/>
        </w:rPr>
        <w:t xml:space="preserve">Yea, of a surety, God will not do wickedly, neither will the Almighty pervert justice.</w:t>
      </w:r>
    </w:p>
    <w:p>
      <w:pPr>
        <w:pStyle w:val="Heading2"/>
      </w:pPr>
      <w:r>
        <w:t xml:space="preserve">Commentary on Job 34</w:t>
      </w:r>
    </w:p>
    <w:p>
      <w:pPr>
        <w:pStyle w:val="Heading3"/>
      </w:pPr>
      <w:r>
        <w:t xml:space="preserve">Historical Background</w:t>
      </w:r>
    </w:p>
    <w:p>
      <w:pPr>
        <w:spacing w:after="200" w:line="300"/>
        <w:jc w:val="both"/>
      </w:pPr>
      <w:r>
        <w:rPr>
          <w:sz w:val="22"/>
          <w:szCs w:val="22"/>
        </w:rPr>
        <w:t xml:space="preserve">Elihu's own sustained defense of divine justice, while sharing his predecessors' basic conviction that God does not act unjustly, differs from the three friends in refraining from directly accusing Job of specific, hidden sin, instead emphasizing God's own transcendent, unimpeachable character as itself sufficient answer.</w:t>
      </w:r>
    </w:p>
    <w:p>
      <w:pPr>
        <w:pStyle w:val="Heading3"/>
      </w:pPr>
      <w:r>
        <w:t xml:space="preserve">Commentary from an Ebionite Perspective</w:t>
      </w:r>
    </w:p>
    <w:p>
      <w:pPr>
        <w:spacing w:after="200" w:line="300"/>
        <w:jc w:val="both"/>
      </w:pPr>
      <w:r>
        <w:rPr>
          <w:sz w:val="22"/>
          <w:szCs w:val="22"/>
        </w:rPr>
        <w:t xml:space="preserve">Elihu's own restraint from specific accusation, even while maintaining confidence in divine justice, reinforces this commentary's sustained insistence throughout this entire volume that theological conviction need not require presumptuous, specific judgment against another's particular circumstances.</w:t>
      </w:r>
    </w:p>
    <w:p>
      <w:pPr>
        <w:pStyle w:val="Heading2"/>
      </w:pPr>
      <w:r>
        <w:t xml:space="preserve">Chapter 35 (Elihu on transcendence)</w:t>
      </w:r>
    </w:p>
    <w:p>
      <w:pPr>
        <w:spacing w:after="200" w:line="300"/>
        <w:jc w:val="both"/>
      </w:pPr>
      <w:r>
        <w:rPr>
          <w:b/>
          <w:bCs/>
          <w:color w:val="5B4424"/>
          <w:sz w:val="16"/>
          <w:szCs w:val="16"/>
          <w:vertAlign w:val="superscript"/>
        </w:rPr>
        <w:t xml:space="preserve">6 </w:t>
      </w:r>
      <w:r>
        <w:rPr>
          <w:sz w:val="22"/>
          <w:szCs w:val="22"/>
        </w:rPr>
        <w:t xml:space="preserve">If thou hast sinned, what doest thou against Him? and if thy transgressions be multiplied, what doest thou unto Him?</w:t>
      </w:r>
    </w:p>
    <w:p>
      <w:pPr>
        <w:spacing w:after="200" w:line="300"/>
        <w:jc w:val="both"/>
      </w:pPr>
      <w:r>
        <w:rPr>
          <w:b/>
          <w:bCs/>
          <w:color w:val="5B4424"/>
          <w:sz w:val="16"/>
          <w:szCs w:val="16"/>
          <w:vertAlign w:val="superscript"/>
        </w:rPr>
        <w:t xml:space="preserve">7 </w:t>
      </w:r>
      <w:r>
        <w:rPr>
          <w:sz w:val="22"/>
          <w:szCs w:val="22"/>
        </w:rPr>
        <w:t xml:space="preserve">If thou be righteous, what givest thou Him? or what receiveth He of thy hand?</w:t>
      </w:r>
    </w:p>
    <w:p>
      <w:pPr>
        <w:pStyle w:val="Heading2"/>
      </w:pPr>
      <w:r>
        <w:t xml:space="preserve">Commentary on Job 35</w:t>
      </w:r>
    </w:p>
    <w:p>
      <w:pPr>
        <w:pStyle w:val="Heading3"/>
      </w:pPr>
      <w:r>
        <w:t xml:space="preserve">Historical Background</w:t>
      </w:r>
    </w:p>
    <w:p>
      <w:pPr>
        <w:spacing w:after="200" w:line="300"/>
        <w:jc w:val="both"/>
      </w:pPr>
      <w:r>
        <w:rPr>
          <w:sz w:val="22"/>
          <w:szCs w:val="22"/>
        </w:rPr>
        <w:t xml:space="preserve">Elihu argues that human conduct, whether righteous or wicked, does not fundamentally affect God's own transcendent being, this argument intended to correct any presumption that human behavior somehow obligates God to respond in kind, though this volume's commentary notes this argument leaves genuinely unaddressed why God nonetheless does actively respond to human conduct throughout the rest of Scripture.</w:t>
      </w:r>
    </w:p>
    <w:p>
      <w:pPr>
        <w:pStyle w:val="Heading3"/>
      </w:pPr>
      <w:r>
        <w:t xml:space="preserve">Commentary from an Ebionite Perspective</w:t>
      </w:r>
    </w:p>
    <w:p>
      <w:pPr>
        <w:spacing w:after="200" w:line="300"/>
        <w:jc w:val="both"/>
      </w:pPr>
      <w:r>
        <w:rPr>
          <w:sz w:val="22"/>
          <w:szCs w:val="22"/>
        </w:rPr>
        <w:t xml:space="preserve">Elihu's emphasis on divine transcendence reinforces this commentary's sustained insistence throughout this entire volume that God's own self-sufficiency does not diminish His genuine, responsive engagement with human conduct and prayer, a pattern this volume has traced consistently throughout its entire commentary.</w:t>
      </w:r>
    </w:p>
    <w:p>
      <w:pPr>
        <w:pStyle w:val="Heading2"/>
      </w:pPr>
      <w:r>
        <w:t xml:space="preserve">Chapter 36 (Elihu continues: God delivers the afflicted by affliction)</w:t>
      </w:r>
    </w:p>
    <w:p>
      <w:pPr>
        <w:spacing w:after="200" w:line="300"/>
        <w:jc w:val="both"/>
      </w:pPr>
      <w:r>
        <w:rPr>
          <w:b/>
          <w:bCs/>
          <w:color w:val="5B4424"/>
          <w:sz w:val="16"/>
          <w:szCs w:val="16"/>
          <w:vertAlign w:val="superscript"/>
        </w:rPr>
        <w:t xml:space="preserve">15 </w:t>
      </w:r>
      <w:r>
        <w:rPr>
          <w:sz w:val="22"/>
          <w:szCs w:val="22"/>
        </w:rPr>
        <w:t xml:space="preserve">He delivereth the afflicted by his affliction, and openeth their ear by adversity.</w:t>
      </w:r>
    </w:p>
    <w:p>
      <w:pPr>
        <w:spacing w:after="200" w:line="300"/>
        <w:jc w:val="both"/>
      </w:pPr>
      <w:r>
        <w:rPr>
          <w:b/>
          <w:bCs/>
          <w:color w:val="5B4424"/>
          <w:sz w:val="16"/>
          <w:szCs w:val="16"/>
          <w:vertAlign w:val="superscript"/>
        </w:rPr>
        <w:t xml:space="preserve">26 </w:t>
      </w:r>
      <w:r>
        <w:rPr>
          <w:sz w:val="22"/>
          <w:szCs w:val="22"/>
        </w:rPr>
        <w:t xml:space="preserve">Behold, God is great, and we know Him not; the number of His years is unsearchable.</w:t>
      </w:r>
    </w:p>
    <w:p>
      <w:pPr>
        <w:pStyle w:val="Heading2"/>
      </w:pPr>
      <w:r>
        <w:t xml:space="preserve">Chapter 37 (Elihu's climactic speech on God's greatness)</w:t>
      </w:r>
    </w:p>
    <w:p>
      <w:pPr>
        <w:spacing w:after="200" w:line="300"/>
        <w:jc w:val="both"/>
      </w:pPr>
      <w:r>
        <w:rPr>
          <w:b/>
          <w:bCs/>
          <w:color w:val="5B4424"/>
          <w:sz w:val="16"/>
          <w:szCs w:val="16"/>
          <w:vertAlign w:val="superscript"/>
        </w:rPr>
        <w:t xml:space="preserve">2 </w:t>
      </w:r>
      <w:r>
        <w:rPr>
          <w:sz w:val="22"/>
          <w:szCs w:val="22"/>
        </w:rPr>
        <w:t xml:space="preserve">Hearken unto the noise of His voice, and the sound that goeth out of His mouth.</w:t>
      </w:r>
    </w:p>
    <w:p>
      <w:pPr>
        <w:spacing w:after="200" w:line="300"/>
        <w:jc w:val="both"/>
      </w:pPr>
      <w:r>
        <w:rPr>
          <w:b/>
          <w:bCs/>
          <w:color w:val="5B4424"/>
          <w:sz w:val="16"/>
          <w:szCs w:val="16"/>
          <w:vertAlign w:val="superscript"/>
        </w:rPr>
        <w:t xml:space="preserve">5 </w:t>
      </w:r>
      <w:r>
        <w:rPr>
          <w:sz w:val="22"/>
          <w:szCs w:val="22"/>
        </w:rPr>
        <w:t xml:space="preserve">God thundereth marvellously with His voice; great things doeth He, which we cannot comprehend.</w:t>
      </w:r>
    </w:p>
    <w:p>
      <w:pPr>
        <w:spacing w:after="200" w:line="300"/>
        <w:jc w:val="both"/>
      </w:pPr>
      <w:r>
        <w:rPr>
          <w:b/>
          <w:bCs/>
          <w:color w:val="5B4424"/>
          <w:sz w:val="16"/>
          <w:szCs w:val="16"/>
          <w:vertAlign w:val="superscript"/>
        </w:rPr>
        <w:t xml:space="preserve">23 </w:t>
      </w:r>
      <w:r>
        <w:rPr>
          <w:sz w:val="22"/>
          <w:szCs w:val="22"/>
        </w:rPr>
        <w:t xml:space="preserve">The Almighty, whom we cannot find out, is excellent in power… He will not afflict.</w:t>
      </w:r>
    </w:p>
    <w:p>
      <w:pPr>
        <w:spacing w:after="200" w:line="300"/>
        <w:jc w:val="both"/>
      </w:pPr>
      <w:r>
        <w:rPr>
          <w:b/>
          <w:bCs/>
          <w:color w:val="5B4424"/>
          <w:sz w:val="16"/>
          <w:szCs w:val="16"/>
          <w:vertAlign w:val="superscript"/>
        </w:rPr>
        <w:t xml:space="preserve">24 </w:t>
      </w:r>
      <w:r>
        <w:rPr>
          <w:sz w:val="22"/>
          <w:szCs w:val="22"/>
        </w:rPr>
        <w:t xml:space="preserve">Men do therefore fear Him; He regardeth not any that are wise of heart.</w:t>
      </w:r>
    </w:p>
    <w:p>
      <w:pPr>
        <w:pStyle w:val="Heading2"/>
      </w:pPr>
      <w:r>
        <w:t xml:space="preserve">Commentary on Job 36–37</w:t>
      </w:r>
    </w:p>
    <w:p>
      <w:pPr>
        <w:pStyle w:val="Heading3"/>
      </w:pPr>
      <w:r>
        <w:t xml:space="preserve">Historical Background</w:t>
      </w:r>
    </w:p>
    <w:p>
      <w:pPr>
        <w:spacing w:after="200" w:line="300"/>
        <w:jc w:val="both"/>
      </w:pPr>
      <w:r>
        <w:rPr>
          <w:sz w:val="22"/>
          <w:szCs w:val="22"/>
        </w:rPr>
        <w:t xml:space="preserve">Elihu's closing speech shifts toward sustained, vivid description of God's own power displayed through storm, thunder, and lightning, this extended nature imagery directly anticipating, and preparing the reader for, God's own imminent speech from the whirlwind, Elihu's own final words trailing off, remarkably, without any recorded response from Job, this silence itself suggesting Elihu's own speech has prepared the way for, rather than substituted for, God's own direct address.</w:t>
      </w:r>
      <w:r>
        <w:rPr>
          <w:rStyle w:val="FootnoteReference"/>
        </w:rPr>
        <w:footnoteReference w:id="1019"/>
      </w:r>
    </w:p>
    <w:p>
      <w:pPr>
        <w:pStyle w:val="Heading3"/>
      </w:pPr>
      <w:r>
        <w:t xml:space="preserve">Jewish Cultural Context</w:t>
      </w:r>
    </w:p>
    <w:p>
      <w:pPr>
        <w:spacing w:after="200" w:line="300"/>
        <w:jc w:val="both"/>
      </w:pPr>
      <w:r>
        <w:rPr>
          <w:sz w:val="22"/>
          <w:szCs w:val="22"/>
        </w:rPr>
        <w:t xml:space="preserve">Elihu's declaration that God 'delivereth the afflicted by his affliction' (36:15) provides this volume with an important statement of suffering's own potential pedagogical, disciplinary function, affliction itself serving as the very means through which God 'openeth their ear,' a principle this volume's commentary notes may illuminate some suffering's own purpose without thereby explaining every instance of suffering, including, this volume's commentary holds, Job's own particular case already established by the prologue as resulting from testing rather than discipline for wrongdoing.</w:t>
      </w:r>
      <w:r>
        <w:rPr>
          <w:rStyle w:val="FootnoteReference"/>
        </w:rPr>
        <w:footnoteReference w:id="1020"/>
      </w:r>
    </w:p>
    <w:p>
      <w:pPr>
        <w:pStyle w:val="Heading3"/>
      </w:pPr>
      <w:r>
        <w:t xml:space="preserve">Commentary from an Ebionite Perspective</w:t>
      </w:r>
    </w:p>
    <w:p>
      <w:pPr>
        <w:spacing w:after="200" w:line="300"/>
        <w:jc w:val="both"/>
      </w:pPr>
      <w:r>
        <w:rPr>
          <w:sz w:val="22"/>
          <w:szCs w:val="22"/>
        </w:rPr>
        <w:t xml:space="preserve">This volume's Ebionite-inspired commentary holds that Elihu's own extended nature imagery, God's power displayed through storm and thunder, serves this book's own narrative purpose of preparing both Job and the reader for God's own imminent, climactic speech, this commentary noting that Elihu's own contribution, while more restrained and less presumptuous than the three friends' own direct accusations, nonetheless remains itself surpassed by God's own direct address which follows immediately, confirming that even Elihu's own more careful theological reflection cannot substitute for genuine divine encounter.</w:t>
      </w:r>
      <w:r>
        <w:rPr>
          <w:rStyle w:val="FootnoteReference"/>
        </w:rPr>
        <w:footnoteReference w:id="1021"/>
      </w:r>
    </w:p>
    <w:p>
      <w:pPr>
        <w:pStyle w:val="Heading3"/>
      </w:pPr>
      <w:r>
        <w:t xml:space="preserve">Significance for Jewish Christianity, and Comparison with Later Christian Interpretation</w:t>
      </w:r>
    </w:p>
    <w:p>
      <w:pPr>
        <w:spacing w:after="200" w:line="300"/>
        <w:jc w:val="both"/>
      </w:pPr>
      <w:r>
        <w:rPr>
          <w:sz w:val="22"/>
          <w:szCs w:val="22"/>
        </w:rPr>
        <w:t xml:space="preserve">With Elihu's closing words trailing into the storm's own approaching thunder, this volume's commentary turns next to God's own long-awaited response, delivered directly from within that very whirlwind Elihu's own speech has so vividly anticipated.</w:t>
      </w:r>
    </w:p>
    <w:p>
      <w:pPr>
        <w:pStyle w:val="Heading1"/>
        <w:pageBreakBefore/>
      </w:pPr>
      <w:r>
        <w:t xml:space="preserve">God's Answer from the Whirlwind (Chapters 38–41)</w:t>
      </w:r>
    </w:p>
    <w:p>
      <w:pPr>
        <w:spacing w:after="200" w:line="300"/>
        <w:jc w:val="both"/>
      </w:pPr>
      <w:r>
        <w:rPr>
          <w:sz w:val="22"/>
          <w:szCs w:val="22"/>
        </w:rPr>
        <w:t xml:space="preserve">God at last speaks directly, answering Job's own repeated demand for an audience, though not in the manner Job, or the reader, might have anticipated: rather than addressing the problem of suffering directly, God responds with an extended, sustained sequence of unanswerable questions regarding creation's own vast, intricate order, this volume's commentary tracing throughout these chapters how this apparent non-answer nonetheless provides Job with everything he actually needed.</w:t>
      </w:r>
    </w:p>
    <w:p>
      <w:pPr>
        <w:pStyle w:val="Heading2"/>
      </w:pPr>
      <w:r>
        <w:t xml:space="preserve">Chapter 38 (where wast thou when I laid the foundations of the earth?)</w:t>
      </w:r>
    </w:p>
    <w:p>
      <w:pPr>
        <w:spacing w:after="200" w:line="300"/>
        <w:jc w:val="both"/>
      </w:pPr>
      <w:r>
        <w:rPr>
          <w:b/>
          <w:bCs/>
          <w:color w:val="5B4424"/>
          <w:sz w:val="16"/>
          <w:szCs w:val="16"/>
          <w:vertAlign w:val="superscript"/>
        </w:rPr>
        <w:t xml:space="preserve">1 </w:t>
      </w:r>
      <w:r>
        <w:rPr>
          <w:sz w:val="22"/>
          <w:szCs w:val="22"/>
        </w:rPr>
        <w:t xml:space="preserve">Then the LORD answered Job out of the whirlwind, and said:</w:t>
      </w:r>
    </w:p>
    <w:p>
      <w:pPr>
        <w:spacing w:after="200" w:line="300"/>
        <w:jc w:val="both"/>
      </w:pPr>
      <w:r>
        <w:rPr>
          <w:b/>
          <w:bCs/>
          <w:color w:val="5B4424"/>
          <w:sz w:val="16"/>
          <w:szCs w:val="16"/>
          <w:vertAlign w:val="superscript"/>
        </w:rPr>
        <w:t xml:space="preserve">2 </w:t>
      </w:r>
      <w:r>
        <w:rPr>
          <w:sz w:val="22"/>
          <w:szCs w:val="22"/>
        </w:rPr>
        <w:t xml:space="preserve">‘Who is this that darkeneth counsel by words without knowledge?’</w:t>
      </w:r>
    </w:p>
    <w:p>
      <w:pPr>
        <w:spacing w:after="200" w:line="300"/>
        <w:jc w:val="both"/>
      </w:pPr>
      <w:r>
        <w:rPr>
          <w:b/>
          <w:bCs/>
          <w:color w:val="5B4424"/>
          <w:sz w:val="16"/>
          <w:szCs w:val="16"/>
          <w:vertAlign w:val="superscript"/>
        </w:rPr>
        <w:t xml:space="preserve">4 </w:t>
      </w:r>
      <w:r>
        <w:rPr>
          <w:sz w:val="22"/>
          <w:szCs w:val="22"/>
        </w:rPr>
        <w:t xml:space="preserve">‘Where wast thou when I laid the foundations of the earth? Declare, if thou hast the understanding.’</w:t>
      </w:r>
    </w:p>
    <w:p>
      <w:pPr>
        <w:spacing w:after="200" w:line="300"/>
        <w:jc w:val="both"/>
      </w:pPr>
      <w:r>
        <w:rPr>
          <w:b/>
          <w:bCs/>
          <w:color w:val="5B4424"/>
          <w:sz w:val="16"/>
          <w:szCs w:val="16"/>
          <w:vertAlign w:val="superscript"/>
        </w:rPr>
        <w:t xml:space="preserve">7 </w:t>
      </w:r>
      <w:r>
        <w:rPr>
          <w:sz w:val="22"/>
          <w:szCs w:val="22"/>
        </w:rPr>
        <w:t xml:space="preserve">‘When the morning stars sang together, and all the sons of God shouted for joy?’</w:t>
      </w:r>
    </w:p>
    <w:p>
      <w:pPr>
        <w:spacing w:after="200" w:line="300"/>
        <w:jc w:val="both"/>
      </w:pPr>
      <w:r>
        <w:rPr>
          <w:b/>
          <w:bCs/>
          <w:color w:val="5B4424"/>
          <w:sz w:val="16"/>
          <w:szCs w:val="16"/>
          <w:vertAlign w:val="superscript"/>
        </w:rPr>
        <w:t xml:space="preserve">12 </w:t>
      </w:r>
      <w:r>
        <w:rPr>
          <w:sz w:val="22"/>
          <w:szCs w:val="22"/>
        </w:rPr>
        <w:t xml:space="preserve">‘Hast thou commanded the morning since thy days began, and caused the dayspring to know its place?’</w:t>
      </w:r>
    </w:p>
    <w:p>
      <w:pPr>
        <w:spacing w:after="200" w:line="300"/>
        <w:jc w:val="both"/>
      </w:pPr>
      <w:r>
        <w:rPr>
          <w:b/>
          <w:bCs/>
          <w:color w:val="5B4424"/>
          <w:sz w:val="16"/>
          <w:szCs w:val="16"/>
          <w:vertAlign w:val="superscript"/>
        </w:rPr>
        <w:t xml:space="preserve">31 </w:t>
      </w:r>
      <w:r>
        <w:rPr>
          <w:sz w:val="22"/>
          <w:szCs w:val="22"/>
        </w:rPr>
        <w:t xml:space="preserve">‘Canst thou bind the cluster of the Pleiades, or loose the bands of Orion?’</w:t>
      </w:r>
    </w:p>
    <w:p>
      <w:pPr>
        <w:pStyle w:val="Heading2"/>
      </w:pPr>
      <w:r>
        <w:t xml:space="preserve">Commentary on Job 38</w:t>
      </w:r>
    </w:p>
    <w:p>
      <w:pPr>
        <w:pStyle w:val="Heading3"/>
      </w:pPr>
      <w:r>
        <w:t xml:space="preserve">Historical Background</w:t>
      </w:r>
    </w:p>
    <w:p>
      <w:pPr>
        <w:spacing w:after="200" w:line="300"/>
        <w:jc w:val="both"/>
      </w:pPr>
      <w:r>
        <w:rPr>
          <w:sz w:val="22"/>
          <w:szCs w:val="22"/>
        </w:rPr>
        <w:t xml:space="preserve">God's own first speech opens with a direct, gentle rebuke, 'who is this that darkeneth counsel by words without knowledge?', before an extended sequence of rhetorical questions traversing cosmic origins, weather, celestial bodies, and the natural world's own comprehensive scope, none of these questions genuinely expecting an answer, their own cumulative rhetorical force instead establishing the vast, humbling gap between Job's own finite knowledge and God's own comprehensive, original involvement in creation's own ordering.</w:t>
      </w:r>
      <w:r>
        <w:rPr>
          <w:rStyle w:val="FootnoteReference"/>
        </w:rPr>
        <w:footnoteReference w:id="1022"/>
      </w:r>
    </w:p>
    <w:p>
      <w:pPr>
        <w:pStyle w:val="Heading3"/>
      </w:pPr>
      <w:r>
        <w:t xml:space="preserve">Jewish Cultural Context</w:t>
      </w:r>
    </w:p>
    <w:p>
      <w:pPr>
        <w:spacing w:after="200" w:line="300"/>
        <w:jc w:val="both"/>
      </w:pPr>
      <w:r>
        <w:rPr>
          <w:sz w:val="22"/>
          <w:szCs w:val="22"/>
        </w:rPr>
        <w:t xml:space="preserve">The image of ‘the morning stars’ singing together and ‘the sons of God’ shouting for joy at creation (38:7) provides this volume with a vivid picture of cosmic celebration accompanying creation's own original ordering, this same joyful, celebratory tone standing in implicit contrast with the suffering and complaint that has dominated this book's own extended human dialogue.</w:t>
      </w:r>
    </w:p>
    <w:p>
      <w:pPr>
        <w:pStyle w:val="Heading3"/>
      </w:pPr>
      <w:r>
        <w:t xml:space="preserve">Commentary from an Ebionite Perspective</w:t>
      </w:r>
    </w:p>
    <w:p>
      <w:pPr>
        <w:spacing w:after="200" w:line="300"/>
        <w:jc w:val="both"/>
      </w:pPr>
      <w:r>
        <w:rPr>
          <w:sz w:val="22"/>
          <w:szCs w:val="22"/>
        </w:rPr>
        <w:t xml:space="preserve">This chapter's sustained sequence of unanswerable questions reinforces this commentary's sustained insistence throughout this entire volume that authentic wisdom requires genuine humility before the vast scope of divine knowledge and creative activity exceeding human comprehension, this same humility already anticipated throughout this volume's commentary on Job 28's wisdom poem, this chapter's own rhetorical strategy addressing Job's own demand for explanation not by supplying one but by reframing the very terms on which explanation might be sought.</w:t>
      </w:r>
      <w:r>
        <w:rPr>
          <w:rStyle w:val="FootnoteReference"/>
        </w:rPr>
        <w:footnoteReference w:id="1023"/>
      </w:r>
    </w:p>
    <w:p>
      <w:pPr>
        <w:pStyle w:val="Heading2"/>
      </w:pPr>
      <w:r>
        <w:t xml:space="preserve">Chapter 39 (the wild goat, the ostrich, the horse, the hawk)</w:t>
      </w:r>
    </w:p>
    <w:p>
      <w:pPr>
        <w:spacing w:after="200" w:line="300"/>
        <w:jc w:val="both"/>
      </w:pPr>
      <w:r>
        <w:rPr>
          <w:b/>
          <w:bCs/>
          <w:color w:val="5B4424"/>
          <w:sz w:val="16"/>
          <w:szCs w:val="16"/>
          <w:vertAlign w:val="superscript"/>
        </w:rPr>
        <w:t xml:space="preserve">1 </w:t>
      </w:r>
      <w:r>
        <w:rPr>
          <w:sz w:val="22"/>
          <w:szCs w:val="22"/>
        </w:rPr>
        <w:t xml:space="preserve">‘Knowest thou the time when the wild goats of the rock bring forth? Or canst thou mark when the hinds do calve?’</w:t>
      </w:r>
    </w:p>
    <w:p>
      <w:pPr>
        <w:spacing w:after="200" w:line="300"/>
        <w:jc w:val="both"/>
      </w:pPr>
      <w:r>
        <w:rPr>
          <w:b/>
          <w:bCs/>
          <w:color w:val="5B4424"/>
          <w:sz w:val="16"/>
          <w:szCs w:val="16"/>
          <w:vertAlign w:val="superscript"/>
        </w:rPr>
        <w:t xml:space="preserve">19 </w:t>
      </w:r>
      <w:r>
        <w:rPr>
          <w:sz w:val="22"/>
          <w:szCs w:val="22"/>
        </w:rPr>
        <w:t xml:space="preserve">‘Hast thou given the horse his might? Hast thou clothed his neck with a quivering mane?’</w:t>
      </w:r>
    </w:p>
    <w:p>
      <w:pPr>
        <w:spacing w:after="200" w:line="300"/>
        <w:jc w:val="both"/>
      </w:pPr>
      <w:r>
        <w:rPr>
          <w:b/>
          <w:bCs/>
          <w:color w:val="5B4424"/>
          <w:sz w:val="16"/>
          <w:szCs w:val="16"/>
          <w:vertAlign w:val="superscript"/>
        </w:rPr>
        <w:t xml:space="preserve">26 </w:t>
      </w:r>
      <w:r>
        <w:rPr>
          <w:sz w:val="22"/>
          <w:szCs w:val="22"/>
        </w:rPr>
        <w:t xml:space="preserve">‘Is it by thy wisdom that the hawk soareth, and stretcheth her wings toward the south?’</w:t>
      </w:r>
    </w:p>
    <w:p>
      <w:pPr>
        <w:pStyle w:val="Heading2"/>
      </w:pPr>
      <w:r>
        <w:t xml:space="preserve">Commentary on Job 39</w:t>
      </w:r>
    </w:p>
    <w:p>
      <w:pPr>
        <w:pStyle w:val="Heading3"/>
      </w:pPr>
      <w:r>
        <w:t xml:space="preserve">Historical Background</w:t>
      </w:r>
    </w:p>
    <w:p>
      <w:pPr>
        <w:spacing w:after="200" w:line="300"/>
        <w:jc w:val="both"/>
      </w:pPr>
      <w:r>
        <w:rPr>
          <w:sz w:val="22"/>
          <w:szCs w:val="22"/>
        </w:rPr>
        <w:t xml:space="preserve">God's own questioning turns from cosmic phenomena to the animal kingdom's own remarkable, independent life, wild goats, the ostrich's own peculiar carelessness, the war-horse's own fearless might, and the hawk's own soaring flight, each creature's own untamed, magnificent existence entirely apart from human control or even human comprehension, this catalogue confirming that creation's own value and purpose exceed any merely human-centered accounting.</w:t>
      </w:r>
      <w:r>
        <w:rPr>
          <w:rStyle w:val="FootnoteReference"/>
        </w:rPr>
        <w:footnoteReference w:id="1024"/>
      </w:r>
    </w:p>
    <w:p>
      <w:pPr>
        <w:pStyle w:val="Heading3"/>
      </w:pPr>
      <w:r>
        <w:t xml:space="preserve">Commentary from an Ebionite Perspective</w:t>
      </w:r>
    </w:p>
    <w:p>
      <w:pPr>
        <w:spacing w:after="200" w:line="300"/>
        <w:jc w:val="both"/>
      </w:pPr>
      <w:r>
        <w:rPr>
          <w:sz w:val="22"/>
          <w:szCs w:val="22"/>
        </w:rPr>
        <w:t xml:space="preserve">This chapter's celebration of wild creatures existing entirely outside human utility or control reinforces this commentary's sustained insistence throughout this entire volume that creation possesses its own inherent value and dignity independent of human purposes, a pattern this volume has traced consistently throughout its entire commentary on responsible, rather than merely exploitative, human relationship to the created order.</w:t>
      </w:r>
      <w:r>
        <w:rPr>
          <w:rStyle w:val="FootnoteReference"/>
        </w:rPr>
        <w:footnoteReference w:id="1025"/>
      </w:r>
    </w:p>
    <w:p>
      <w:pPr>
        <w:pStyle w:val="Heading2"/>
      </w:pPr>
      <w:r>
        <w:t xml:space="preserve">Chapter 40 (Job's first brief response, and Behemoth)</w:t>
      </w:r>
    </w:p>
    <w:p>
      <w:pPr>
        <w:spacing w:after="200" w:line="300"/>
        <w:jc w:val="both"/>
      </w:pPr>
      <w:r>
        <w:rPr>
          <w:b/>
          <w:bCs/>
          <w:color w:val="5B4424"/>
          <w:sz w:val="16"/>
          <w:szCs w:val="16"/>
          <w:vertAlign w:val="superscript"/>
        </w:rPr>
        <w:t xml:space="preserve">4 </w:t>
      </w:r>
      <w:r>
        <w:rPr>
          <w:sz w:val="22"/>
          <w:szCs w:val="22"/>
        </w:rPr>
        <w:t xml:space="preserve">Behold, I am of small account; what shall I answer Thee? I lay my hand upon my mouth.</w:t>
      </w:r>
    </w:p>
    <w:p>
      <w:pPr>
        <w:spacing w:after="200" w:line="300"/>
        <w:jc w:val="both"/>
      </w:pPr>
      <w:r>
        <w:rPr>
          <w:b/>
          <w:bCs/>
          <w:color w:val="5B4424"/>
          <w:sz w:val="16"/>
          <w:szCs w:val="16"/>
          <w:vertAlign w:val="superscript"/>
        </w:rPr>
        <w:t xml:space="preserve">5 </w:t>
      </w:r>
      <w:r>
        <w:rPr>
          <w:sz w:val="22"/>
          <w:szCs w:val="22"/>
        </w:rPr>
        <w:t xml:space="preserve">Once have I spoken, and I will not answer; yea twice, but I will proceed no further.</w:t>
      </w:r>
    </w:p>
    <w:p>
      <w:pPr>
        <w:spacing w:after="200" w:line="300"/>
        <w:jc w:val="both"/>
      </w:pPr>
      <w:r>
        <w:rPr>
          <w:b/>
          <w:bCs/>
          <w:color w:val="5B4424"/>
          <w:sz w:val="16"/>
          <w:szCs w:val="16"/>
          <w:vertAlign w:val="superscript"/>
        </w:rPr>
        <w:t xml:space="preserve">15 </w:t>
      </w:r>
      <w:r>
        <w:rPr>
          <w:sz w:val="22"/>
          <w:szCs w:val="22"/>
        </w:rPr>
        <w:t xml:space="preserve">‘Behold now behemoth, which I made with thee; he eateth grass as an ox.’</w:t>
      </w:r>
    </w:p>
    <w:p>
      <w:pPr>
        <w:pStyle w:val="Heading2"/>
      </w:pPr>
      <w:r>
        <w:t xml:space="preserve">Commentary on Job 40</w:t>
      </w:r>
    </w:p>
    <w:p>
      <w:pPr>
        <w:pStyle w:val="Heading3"/>
      </w:pPr>
      <w:r>
        <w:t xml:space="preserve">Historical Background</w:t>
      </w:r>
    </w:p>
    <w:p>
      <w:pPr>
        <w:spacing w:after="200" w:line="300"/>
        <w:jc w:val="both"/>
      </w:pPr>
      <w:r>
        <w:rPr>
          <w:sz w:val="22"/>
          <w:szCs w:val="22"/>
        </w:rPr>
        <w:t xml:space="preserve">Job's own brief, humbled first response, 'I lay my hand upon my mouth,' precedes God's own second, further speech introducing behemoth, a massive land creature most naturally understood as a hippopotamus or comparable powerful beast, though its description's own poetic exaggeration has led some interpreters toward more mythological or symbolic readings this volume's commentary reports honestly.</w:t>
      </w:r>
      <w:r>
        <w:rPr>
          <w:rStyle w:val="FootnoteReference"/>
        </w:rPr>
        <w:footnoteReference w:id="1026"/>
      </w:r>
    </w:p>
    <w:p>
      <w:pPr>
        <w:pStyle w:val="Heading3"/>
      </w:pPr>
      <w:r>
        <w:t xml:space="preserve">Commentary from an Ebionite Perspective</w:t>
      </w:r>
    </w:p>
    <w:p>
      <w:pPr>
        <w:spacing w:after="200" w:line="300"/>
        <w:jc w:val="both"/>
      </w:pPr>
      <w:r>
        <w:rPr>
          <w:sz w:val="22"/>
          <w:szCs w:val="22"/>
        </w:rPr>
        <w:t xml:space="preserve">Job's own brief, humbled silence reinforces this commentary's sustained insistence throughout this entire volume that genuine encounter with God's own overwhelming reality properly produces humility rather than continued self-justification, though this volume's commentary notes God's own speech continues further still, Job's own fuller, more complete response awaiting chapter 42.</w:t>
      </w:r>
    </w:p>
    <w:p>
      <w:pPr>
        <w:pStyle w:val="Heading2"/>
      </w:pPr>
      <w:r>
        <w:t xml:space="preserve">Chapter 41 (Leviathan)</w:t>
      </w:r>
    </w:p>
    <w:p>
      <w:pPr>
        <w:spacing w:after="200" w:line="300"/>
        <w:jc w:val="both"/>
      </w:pPr>
      <w:r>
        <w:rPr>
          <w:b/>
          <w:bCs/>
          <w:color w:val="5B4424"/>
          <w:sz w:val="16"/>
          <w:szCs w:val="16"/>
          <w:vertAlign w:val="superscript"/>
        </w:rPr>
        <w:t xml:space="preserve">1 </w:t>
      </w:r>
      <w:r>
        <w:rPr>
          <w:sz w:val="22"/>
          <w:szCs w:val="22"/>
        </w:rPr>
        <w:t xml:space="preserve">Canst thou draw out leviathan with a fish-hook? or press down his tongue with a cord?</w:t>
      </w:r>
    </w:p>
    <w:p>
      <w:pPr>
        <w:spacing w:after="200" w:line="300"/>
        <w:jc w:val="both"/>
      </w:pPr>
      <w:r>
        <w:rPr>
          <w:b/>
          <w:bCs/>
          <w:color w:val="5B4424"/>
          <w:sz w:val="16"/>
          <w:szCs w:val="16"/>
          <w:vertAlign w:val="superscript"/>
        </w:rPr>
        <w:t xml:space="preserve">3 </w:t>
      </w:r>
      <w:r>
        <w:rPr>
          <w:sz w:val="22"/>
          <w:szCs w:val="22"/>
        </w:rPr>
        <w:t xml:space="preserve">Will he make many supplications unto thee? or will he speak soft words unto thee?</w:t>
      </w:r>
    </w:p>
    <w:p>
      <w:pPr>
        <w:spacing w:after="200" w:line="300"/>
        <w:jc w:val="both"/>
      </w:pPr>
      <w:r>
        <w:rPr>
          <w:b/>
          <w:bCs/>
          <w:color w:val="5B4424"/>
          <w:sz w:val="16"/>
          <w:szCs w:val="16"/>
          <w:vertAlign w:val="superscript"/>
        </w:rPr>
        <w:t xml:space="preserve">11 </w:t>
      </w:r>
      <w:r>
        <w:rPr>
          <w:sz w:val="22"/>
          <w:szCs w:val="22"/>
        </w:rPr>
        <w:t xml:space="preserve">Who hath given Me anything beforehand, that I should repay him? Whatsoever is under the whole heaven is Mine.</w:t>
      </w:r>
    </w:p>
    <w:p>
      <w:pPr>
        <w:spacing w:after="200" w:line="300"/>
        <w:jc w:val="both"/>
      </w:pPr>
      <w:r>
        <w:rPr>
          <w:b/>
          <w:bCs/>
          <w:color w:val="5B4424"/>
          <w:sz w:val="16"/>
          <w:szCs w:val="16"/>
          <w:vertAlign w:val="superscript"/>
        </w:rPr>
        <w:t xml:space="preserve">26 </w:t>
      </w:r>
      <w:r>
        <w:rPr>
          <w:sz w:val="22"/>
          <w:szCs w:val="22"/>
        </w:rPr>
        <w:t xml:space="preserve">The sword of him that layeth at him cannot hold, nor the spear, the dart, nor the pointed shaft.</w:t>
      </w:r>
    </w:p>
    <w:p>
      <w:pPr>
        <w:spacing w:after="200" w:line="300"/>
        <w:jc w:val="both"/>
      </w:pPr>
      <w:r>
        <w:rPr>
          <w:b/>
          <w:bCs/>
          <w:color w:val="5B4424"/>
          <w:sz w:val="16"/>
          <w:szCs w:val="16"/>
          <w:vertAlign w:val="superscript"/>
        </w:rPr>
        <w:t xml:space="preserve">34 </w:t>
      </w:r>
      <w:r>
        <w:rPr>
          <w:sz w:val="22"/>
          <w:szCs w:val="22"/>
        </w:rPr>
        <w:t xml:space="preserve">He beholdeth every high thing; he is a king over all the proud beasts.</w:t>
      </w:r>
    </w:p>
    <w:p>
      <w:pPr>
        <w:pStyle w:val="Heading2"/>
      </w:pPr>
      <w:r>
        <w:t xml:space="preserve">Commentary on Job 41</w:t>
      </w:r>
    </w:p>
    <w:p>
      <w:pPr>
        <w:pStyle w:val="Heading3"/>
      </w:pPr>
      <w:r>
        <w:t xml:space="preserve">Historical Background</w:t>
      </w:r>
    </w:p>
    <w:p>
      <w:pPr>
        <w:spacing w:after="200" w:line="300"/>
        <w:jc w:val="both"/>
      </w:pPr>
      <w:r>
        <w:rPr>
          <w:sz w:val="22"/>
          <w:szCs w:val="22"/>
        </w:rPr>
        <w:t xml:space="preserve">God's own closing description addresses leviathan, a fearsome sea creature, most plausibly a crocodile given its own detailed description though again treated with significant poetic amplification, entirely beyond human capacity to capture, tame, or negotiate with, this creature's own untamed ferocity providing this book's own climactic single image of forces genuinely beyond human mastery or control.</w:t>
      </w:r>
      <w:r>
        <w:rPr>
          <w:rStyle w:val="FootnoteReference"/>
        </w:rPr>
        <w:footnoteReference w:id="1027"/>
      </w:r>
    </w:p>
    <w:p>
      <w:pPr>
        <w:pStyle w:val="Heading3"/>
      </w:pPr>
      <w:r>
        <w:t xml:space="preserve">Jewish Cultural Context</w:t>
      </w:r>
    </w:p>
    <w:p>
      <w:pPr>
        <w:spacing w:after="200" w:line="300"/>
        <w:jc w:val="both"/>
      </w:pPr>
      <w:r>
        <w:rPr>
          <w:sz w:val="22"/>
          <w:szCs w:val="22"/>
        </w:rPr>
        <w:t xml:space="preserve">This chapter's own declaration, 'who hath given Me anything beforehand, that I should repay him?' (41:11), provides this volume with one of the Hebrew Bible's clearest single statements that God's own relationship to creation precedes and exceeds any human claim to prior contribution or entitlement, this same principle already discussed at length throughout this volume's commentary on comparable declarations of divine sovereign ownership since Genesis 14:19's designation of God as 'Possessor of heaven and earth.'</w:t>
      </w:r>
      <w:r>
        <w:rPr>
          <w:rStyle w:val="FootnoteReference"/>
        </w:rPr>
        <w:footnoteReference w:id="1028"/>
      </w:r>
    </w:p>
    <w:p>
      <w:pPr>
        <w:pStyle w:val="Heading3"/>
      </w:pPr>
      <w:r>
        <w:t xml:space="preserve">Commentary from an Ebionite Perspective</w:t>
      </w:r>
    </w:p>
    <w:p>
      <w:pPr>
        <w:spacing w:after="200" w:line="300"/>
        <w:jc w:val="both"/>
      </w:pPr>
      <w:r>
        <w:rPr>
          <w:sz w:val="22"/>
          <w:szCs w:val="22"/>
        </w:rPr>
        <w:t xml:space="preserve">This volume's Ebionite-inspired commentary holds that these two creatures, behemoth and leviathan, together provide this book's own climactic confirmation that creation itself contains forces genuinely beyond human mastery, this confirmation serving not to minimize Job's own genuine suffering but to relocate that suffering within a vastly larger, wiser ordering Job himself could never have fully grasped or judged; this commentary holds that God's own explicit declaration of comprehensive ownership over 'whatsoever is under the whole heaven' provides an important, final corrective against any presumption, whether Job's own or his friends', that human merit could ever place God in humanity's own debt.</w:t>
      </w:r>
      <w:r>
        <w:rPr>
          <w:rStyle w:val="FootnoteReference"/>
        </w:rPr>
        <w:footnoteReference w:id="1029"/>
      </w:r>
    </w:p>
    <w:p>
      <w:pPr>
        <w:pStyle w:val="Heading2"/>
      </w:pPr>
      <w:r>
        <w:t xml:space="preserve">Chapter 42 (Job's repentance, and the epilogue)</w:t>
      </w:r>
    </w:p>
    <w:p>
      <w:pPr>
        <w:spacing w:after="200" w:line="300"/>
        <w:jc w:val="both"/>
      </w:pPr>
      <w:r>
        <w:rPr>
          <w:b/>
          <w:bCs/>
          <w:color w:val="5B4424"/>
          <w:sz w:val="16"/>
          <w:szCs w:val="16"/>
          <w:vertAlign w:val="superscript"/>
        </w:rPr>
        <w:t xml:space="preserve">2 </w:t>
      </w:r>
      <w:r>
        <w:rPr>
          <w:sz w:val="22"/>
          <w:szCs w:val="22"/>
        </w:rPr>
        <w:t xml:space="preserve">I know that Thou canst do every thing, and that no purpose can be withholden from Thee.</w:t>
      </w:r>
    </w:p>
    <w:p>
      <w:pPr>
        <w:spacing w:after="200" w:line="300"/>
        <w:jc w:val="both"/>
      </w:pPr>
      <w:r>
        <w:rPr>
          <w:b/>
          <w:bCs/>
          <w:color w:val="5B4424"/>
          <w:sz w:val="16"/>
          <w:szCs w:val="16"/>
          <w:vertAlign w:val="superscript"/>
        </w:rPr>
        <w:t xml:space="preserve">3 </w:t>
      </w:r>
      <w:r>
        <w:rPr>
          <w:sz w:val="22"/>
          <w:szCs w:val="22"/>
        </w:rPr>
        <w:t xml:space="preserve">‘Who is this that hideth counsel without knowledge?’ therefore have I uttered that which I understood not…</w:t>
      </w:r>
    </w:p>
    <w:p>
      <w:pPr>
        <w:spacing w:after="200" w:line="300"/>
        <w:jc w:val="both"/>
      </w:pPr>
      <w:r>
        <w:rPr>
          <w:b/>
          <w:bCs/>
          <w:color w:val="5B4424"/>
          <w:sz w:val="16"/>
          <w:szCs w:val="16"/>
          <w:vertAlign w:val="superscript"/>
        </w:rPr>
        <w:t xml:space="preserve">5 </w:t>
      </w:r>
      <w:r>
        <w:rPr>
          <w:sz w:val="22"/>
          <w:szCs w:val="22"/>
        </w:rPr>
        <w:t xml:space="preserve">I had heard of Thee by the hearing of the ear; but now mine eye seeth Thee.</w:t>
      </w:r>
    </w:p>
    <w:p>
      <w:pPr>
        <w:spacing w:after="200" w:line="300"/>
        <w:jc w:val="both"/>
      </w:pPr>
      <w:r>
        <w:rPr>
          <w:b/>
          <w:bCs/>
          <w:color w:val="5B4424"/>
          <w:sz w:val="16"/>
          <w:szCs w:val="16"/>
          <w:vertAlign w:val="superscript"/>
        </w:rPr>
        <w:t xml:space="preserve">6 </w:t>
      </w:r>
      <w:r>
        <w:rPr>
          <w:sz w:val="22"/>
          <w:szCs w:val="22"/>
        </w:rPr>
        <w:t xml:space="preserve">Wherefore I abhor my words, and repent, seeing I am dust and ashes.</w:t>
      </w:r>
    </w:p>
    <w:p>
      <w:pPr>
        <w:spacing w:after="200" w:line="300"/>
        <w:jc w:val="both"/>
      </w:pPr>
      <w:r>
        <w:rPr>
          <w:b/>
          <w:bCs/>
          <w:color w:val="5B4424"/>
          <w:sz w:val="16"/>
          <w:szCs w:val="16"/>
          <w:vertAlign w:val="superscript"/>
        </w:rPr>
        <w:t xml:space="preserve">7 </w:t>
      </w:r>
      <w:r>
        <w:rPr>
          <w:sz w:val="22"/>
          <w:szCs w:val="22"/>
        </w:rPr>
        <w:t xml:space="preserve">‘…My wrath is kindled against thee, and against thy two friends; for ye have not spoken of Me the thing that is right, as My servant Job hath.’</w:t>
      </w:r>
    </w:p>
    <w:p>
      <w:pPr>
        <w:spacing w:after="200" w:line="300"/>
        <w:jc w:val="both"/>
      </w:pPr>
      <w:r>
        <w:rPr>
          <w:b/>
          <w:bCs/>
          <w:color w:val="5B4424"/>
          <w:sz w:val="16"/>
          <w:szCs w:val="16"/>
          <w:vertAlign w:val="superscript"/>
        </w:rPr>
        <w:t xml:space="preserve">8 </w:t>
      </w:r>
      <w:r>
        <w:rPr>
          <w:sz w:val="22"/>
          <w:szCs w:val="22"/>
        </w:rPr>
        <w:t xml:space="preserve">‘…and My servant Job shall pray for you; for him will I accept, that I deal not with you after your folly…’</w:t>
      </w:r>
    </w:p>
    <w:p>
      <w:pPr>
        <w:spacing w:after="200" w:line="300"/>
        <w:jc w:val="both"/>
      </w:pPr>
      <w:r>
        <w:rPr>
          <w:b/>
          <w:bCs/>
          <w:color w:val="5B4424"/>
          <w:sz w:val="16"/>
          <w:szCs w:val="16"/>
          <w:vertAlign w:val="superscript"/>
        </w:rPr>
        <w:t xml:space="preserve">10 </w:t>
      </w:r>
      <w:r>
        <w:rPr>
          <w:sz w:val="22"/>
          <w:szCs w:val="22"/>
        </w:rPr>
        <w:t xml:space="preserve">And the LORD turned the captivity of Job, when he prayed for his friends; and the LORD gave Job twice as much as he had before.</w:t>
      </w:r>
    </w:p>
    <w:p>
      <w:pPr>
        <w:spacing w:after="200" w:line="300"/>
        <w:jc w:val="both"/>
      </w:pPr>
      <w:r>
        <w:rPr>
          <w:b/>
          <w:bCs/>
          <w:color w:val="5B4424"/>
          <w:sz w:val="16"/>
          <w:szCs w:val="16"/>
          <w:vertAlign w:val="superscript"/>
        </w:rPr>
        <w:t xml:space="preserve">12 </w:t>
      </w:r>
      <w:r>
        <w:rPr>
          <w:sz w:val="22"/>
          <w:szCs w:val="22"/>
        </w:rPr>
        <w:t xml:space="preserve">So the LORD blessed the latter end of Job more than his beginning…</w:t>
      </w:r>
    </w:p>
    <w:p>
      <w:pPr>
        <w:spacing w:after="200" w:line="300"/>
        <w:jc w:val="both"/>
      </w:pPr>
      <w:r>
        <w:rPr>
          <w:b/>
          <w:bCs/>
          <w:color w:val="5B4424"/>
          <w:sz w:val="16"/>
          <w:szCs w:val="16"/>
          <w:vertAlign w:val="superscript"/>
        </w:rPr>
        <w:t xml:space="preserve">17 </w:t>
      </w:r>
      <w:r>
        <w:rPr>
          <w:sz w:val="22"/>
          <w:szCs w:val="22"/>
        </w:rPr>
        <w:t xml:space="preserve">So Job died, being old and full of days.</w:t>
      </w:r>
    </w:p>
    <w:p>
      <w:pPr>
        <w:pStyle w:val="Heading2"/>
      </w:pPr>
      <w:r>
        <w:t xml:space="preserve">Commentary on Job 42</w:t>
      </w:r>
    </w:p>
    <w:p>
      <w:pPr>
        <w:pStyle w:val="Heading3"/>
      </w:pPr>
      <w:r>
        <w:t xml:space="preserve">Historical Background</w:t>
      </w:r>
    </w:p>
    <w:p>
      <w:pPr>
        <w:spacing w:after="200" w:line="300"/>
        <w:jc w:val="both"/>
      </w:pPr>
      <w:r>
        <w:rPr>
          <w:sz w:val="22"/>
          <w:szCs w:val="22"/>
        </w:rPr>
        <w:t xml:space="preserve">Chapter 42 closes the entire book with Job's own complete, final response, moving from confession of previously limited understanding to his own celebrated declaration, 'I had heard of Thee by the hearing of the ear; but now mine eye seeth Thee,' before this chapter's own prose epilogue restoring the narrative frame: God's own explicit vindication of Job's speech against the friends, Job's own intercessory prayer for those same friends, and his own restored, doubled fortune.</w:t>
      </w:r>
      <w:r>
        <w:rPr>
          <w:rStyle w:val="FootnoteReference"/>
        </w:rPr>
        <w:footnoteReference w:id="1030"/>
      </w:r>
    </w:p>
    <w:p>
      <w:pPr>
        <w:pStyle w:val="Heading3"/>
      </w:pPr>
      <w:r>
        <w:t xml:space="preserve">Jewish Cultural Context</w:t>
      </w:r>
    </w:p>
    <w:p>
      <w:pPr>
        <w:spacing w:after="200" w:line="300"/>
        <w:jc w:val="both"/>
      </w:pPr>
      <w:r>
        <w:rPr>
          <w:sz w:val="22"/>
          <w:szCs w:val="22"/>
        </w:rPr>
        <w:t xml:space="preserve">Job's own declaration, moving from mere 'hearing of the ear' to direct sight, 'now mine eye seeth Thee' (42:5), became, for later tradition, an important statement distinguishing secondhand religious knowledge from genuine, transformative personal encounter, this same distinction this volume's commentary holds illuminates the entire book's own sustained argument: Job's friends possessed correct theological information without this transformative encounter, while Job himself, through his own honest struggle, arrives at exactly this deeper, personal knowledge.</w:t>
      </w:r>
      <w:r>
        <w:rPr>
          <w:rStyle w:val="FootnoteReference"/>
        </w:rPr>
        <w:footnoteReference w:id="1031"/>
      </w:r>
    </w:p>
    <w:p>
      <w:pPr>
        <w:pStyle w:val="Heading3"/>
      </w:pPr>
      <w:r>
        <w:t xml:space="preserve">Hebrew Word Studies</w:t>
      </w:r>
    </w:p>
    <w:p>
      <w:pPr>
        <w:spacing w:after="200" w:line="300"/>
        <w:jc w:val="both"/>
      </w:pPr>
      <w:r>
        <w:rPr>
          <w:sz w:val="22"/>
          <w:szCs w:val="22"/>
        </w:rPr>
        <w:t xml:space="preserve">God's own explicit statement, 'ye have not spoken of Me the thing that is right, as My servant Job hath' (42:7), provides this volume with a remarkable, direct textual confirmation that Job's own extended, sometimes accusatory complaint against God was itself more theologically accurate than his friends' confident, doctrinally consistent defenses of conventional retributive theology, this volume's commentary holding that this explicit divine verdict provides essential, authoritative guidance for reading this entire book's own extended dialogue.</w:t>
      </w:r>
      <w:r>
        <w:rPr>
          <w:rStyle w:val="FootnoteReference"/>
        </w:rPr>
        <w:footnoteReference w:id="1032"/>
      </w:r>
    </w:p>
    <w:p>
      <w:pPr>
        <w:pStyle w:val="Heading3"/>
      </w:pPr>
      <w:r>
        <w:t xml:space="preserve">Connections to the Hebrew Bible</w:t>
      </w:r>
    </w:p>
    <w:p>
      <w:pPr>
        <w:spacing w:after="200" w:line="300"/>
        <w:jc w:val="both"/>
      </w:pPr>
      <w:r>
        <w:rPr>
          <w:sz w:val="22"/>
          <w:szCs w:val="22"/>
        </w:rPr>
        <w:t xml:space="preserve">Job's own intercessory prayer for the very friends who had wronged him directly continues this volume's sustained attention to intercession offered even for those who have caused genuine harm already discussed at exhaustive length throughout this volume's commentary on Abraham's intercession for Sodom and Moses's intercession for Israel following the golden calf, this book's own closing restoration explicitly conditioned upon, rather than simply following, this act of costly forgiveness.</w:t>
      </w:r>
      <w:r>
        <w:rPr>
          <w:rStyle w:val="FootnoteReference"/>
        </w:rPr>
        <w:footnoteReference w:id="1033"/>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closing movement, restoration following genuine encounter and costly forgiveness rather than following mere passive endurance, provides this entire book with its own complete, integrated conclusion: Job's own suffering is never explained in the sense his friends demanded, no specific reason is ever supplied, yet Job himself receives something this commentary holds proves more valuable than explanation, direct encounter with God Himself, and this encounter's own genuine transformation of Job's own understanding, character, and capacity for forgiveness. This commentary holds that this book's own entire sustained argument, traced throughout this volume's commentary since its earliest treatment of the prologue's challenge, confirms this volume's own consistent conviction that authentic faith survives, and can even deepen through, genuine unresolved mystery, provided that mystery is met with honest wrestling rather than either false certainty or abandoned trust.</w:t>
      </w:r>
      <w:r>
        <w:rPr>
          <w:rStyle w:val="FootnoteReference"/>
        </w:rPr>
        <w:footnoteReference w:id="1034"/>
      </w:r>
    </w:p>
    <w:p>
      <w:pPr>
        <w:pStyle w:val="Heading3"/>
      </w:pPr>
      <w:r>
        <w:t xml:space="preserve">Significance for Jewish Christianity, and Comparison with Later Christian Interpretation</w:t>
      </w:r>
    </w:p>
    <w:p>
      <w:pPr>
        <w:spacing w:after="200" w:line="300"/>
        <w:jc w:val="both"/>
      </w:pPr>
      <w:r>
        <w:rPr>
          <w:sz w:val="22"/>
          <w:szCs w:val="22"/>
        </w:rPr>
        <w:t xml:space="preserve">With Job's own peaceful death, 'old and full of days,' this book, spanning the prologue's challenge, the extended human dialogue's sustained wrestling, Elihu's preparatory speech, God's own climactic answer, and this closing restoration, reaches its own complete and fitting conclusion. This volume's Ebionite-inspired commentary holds that this book's entire sustained argument provides this volume's own essential resource for engaging suffering honestly throughout its own selected New Covenant texts' comparable teaching regarding suffering, faith, and eventual vindication, this volume's commentary turning next to the Five Scrolls, beginning with the Song of Songs.</w:t>
      </w:r>
    </w:p>
    <w:p>
      <w:pPr>
        <w:sectPr>
          <w:headerReference w:type="default" r:id="rId286"/>
          <w:headerReference w:type="first" r:id="rId28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Song of Songs</w:t>
      </w:r>
    </w:p>
    <w:p>
      <w:pPr>
        <w:spacing w:after="200" w:line="300"/>
        <w:jc w:val="both"/>
      </w:pPr>
      <w:r>
        <w:rPr>
          <w:sz w:val="22"/>
          <w:szCs w:val="22"/>
        </w:rPr>
        <w:t xml:space="preserve">Song of Songs presents a sustained, sensuous celebration of romantic and marital love between two lovers, its own opening superscription attributing it to Solomon, its own unique poetic form, sequential dialogue between the lovers with an accompanying chorus, standing apart from every other book in the Hebrew Bible. This book alone among the entire Hebrew canon contains no explicit mention of God's name throughout its main body, with the possible exception of a single, debated instance addressed when chapter 8 is reached later in this volume.</w:t>
      </w:r>
      <w:r>
        <w:rPr>
          <w:rStyle w:val="FootnoteReference"/>
        </w:rPr>
        <w:footnoteReference w:id="1035"/>
      </w:r>
    </w:p>
    <w:p>
      <w:pPr>
        <w:spacing w:after="200" w:line="300"/>
        <w:jc w:val="both"/>
      </w:pPr>
      <w:r>
        <w:rPr>
          <w:sz w:val="22"/>
          <w:szCs w:val="22"/>
        </w:rPr>
        <w:t xml:space="preserve">This book's own interpretation has followed two major, long-standing traditions: a plain-sense reading celebrating human romantic and marital love as itself a genuine, God-given good worthy of Scripture's own sustained poetic attention, and an allegorical reading, well attested within ancient Jewish tradition itself, understanding this book's own celebrated love as figuratively representing God's own covenant love for Israel. This volume's commentary presents both readings honestly throughout, holding that the plain sense's own celebration of embodied human love need not be denied or spiritualized away in order to also recognize this book's own capacity for the extended, secondary allegorical application ancient tradition has long found within it.</w:t>
      </w:r>
      <w:r>
        <w:rPr>
          <w:rStyle w:val="FootnoteReference"/>
        </w:rPr>
        <w:footnoteReference w:id="1036"/>
      </w:r>
    </w:p>
    <w:p>
      <w:pPr>
        <w:pStyle w:val="Heading2"/>
      </w:pPr>
      <w:r>
        <w:t xml:space="preserve">Chapters 1–2 (mutual longing and praise)</w:t>
      </w:r>
    </w:p>
    <w:p>
      <w:pPr>
        <w:spacing w:after="200" w:line="300"/>
        <w:jc w:val="both"/>
      </w:pPr>
      <w:r>
        <w:rPr>
          <w:b/>
          <w:bCs/>
          <w:color w:val="5B4424"/>
          <w:sz w:val="16"/>
          <w:szCs w:val="16"/>
          <w:vertAlign w:val="superscript"/>
        </w:rPr>
        <w:t xml:space="preserve">2 </w:t>
      </w:r>
      <w:r>
        <w:rPr>
          <w:sz w:val="22"/>
          <w:szCs w:val="22"/>
        </w:rPr>
        <w:t xml:space="preserve">Let him kiss me with the kisses of his mouth— for thy love is better than wine.</w:t>
      </w:r>
    </w:p>
    <w:p>
      <w:pPr>
        <w:spacing w:after="200" w:line="300"/>
        <w:jc w:val="both"/>
      </w:pPr>
      <w:r>
        <w:rPr>
          <w:b/>
          <w:bCs/>
          <w:color w:val="5B4424"/>
          <w:sz w:val="16"/>
          <w:szCs w:val="16"/>
          <w:vertAlign w:val="superscript"/>
        </w:rPr>
        <w:t xml:space="preserve">15 </w:t>
      </w:r>
      <w:r>
        <w:rPr>
          <w:sz w:val="22"/>
          <w:szCs w:val="22"/>
        </w:rPr>
        <w:t xml:space="preserve">Behold, thou art fair, my love; behold, thou art fair; thine eyes are as doves.</w:t>
      </w:r>
    </w:p>
    <w:p>
      <w:pPr>
        <w:pStyle w:val="Heading2"/>
      </w:pPr>
      <w:r>
        <w:t xml:space="preserve">Chapter 2</w:t>
      </w:r>
    </w:p>
    <w:p>
      <w:pPr>
        <w:spacing w:after="200" w:line="300"/>
        <w:jc w:val="both"/>
      </w:pPr>
      <w:r>
        <w:rPr>
          <w:b/>
          <w:bCs/>
          <w:color w:val="5B4424"/>
          <w:sz w:val="16"/>
          <w:szCs w:val="16"/>
          <w:vertAlign w:val="superscript"/>
        </w:rPr>
        <w:t xml:space="preserve">1 </w:t>
      </w:r>
      <w:r>
        <w:rPr>
          <w:sz w:val="22"/>
          <w:szCs w:val="22"/>
        </w:rPr>
        <w:t xml:space="preserve">I am a rose of Sharon, a lily of the valleys.</w:t>
      </w:r>
    </w:p>
    <w:p>
      <w:pPr>
        <w:spacing w:after="200" w:line="300"/>
        <w:jc w:val="both"/>
      </w:pPr>
      <w:r>
        <w:rPr>
          <w:b/>
          <w:bCs/>
          <w:color w:val="5B4424"/>
          <w:sz w:val="16"/>
          <w:szCs w:val="16"/>
          <w:vertAlign w:val="superscript"/>
        </w:rPr>
        <w:t xml:space="preserve">4 </w:t>
      </w:r>
      <w:r>
        <w:rPr>
          <w:sz w:val="22"/>
          <w:szCs w:val="22"/>
        </w:rPr>
        <w:t xml:space="preserve">He hath brought me to the banqueting-house, and his banner over me is love.</w:t>
      </w:r>
    </w:p>
    <w:p>
      <w:pPr>
        <w:spacing w:after="200" w:line="300"/>
        <w:jc w:val="both"/>
      </w:pPr>
      <w:r>
        <w:rPr>
          <w:b/>
          <w:bCs/>
          <w:color w:val="5B4424"/>
          <w:sz w:val="16"/>
          <w:szCs w:val="16"/>
          <w:vertAlign w:val="superscript"/>
        </w:rPr>
        <w:t xml:space="preserve">16 </w:t>
      </w:r>
      <w:r>
        <w:rPr>
          <w:sz w:val="22"/>
          <w:szCs w:val="22"/>
        </w:rPr>
        <w:t xml:space="preserve">My beloved is mine, and I am his, that feedeth among the lilies.</w:t>
      </w:r>
    </w:p>
    <w:p>
      <w:pPr>
        <w:pStyle w:val="Heading2"/>
      </w:pPr>
      <w:r>
        <w:t xml:space="preserve">Commentary on Song of Songs 1–2</w:t>
      </w:r>
    </w:p>
    <w:p>
      <w:pPr>
        <w:pStyle w:val="Heading3"/>
      </w:pPr>
      <w:r>
        <w:t xml:space="preserve">Historical Background</w:t>
      </w:r>
    </w:p>
    <w:p>
      <w:pPr>
        <w:spacing w:after="200" w:line="300"/>
        <w:jc w:val="both"/>
      </w:pPr>
      <w:r>
        <w:rPr>
          <w:sz w:val="22"/>
          <w:szCs w:val="22"/>
        </w:rPr>
        <w:t xml:space="preserve">These opening chapters establish this book's own sustained pattern of mutual, reciprocal praise between the two lovers, each celebrating the other's own beauty in vivid, sensory poetic imagery, this mutuality itself notable within its own ancient context, the woman's own voice given equal, sustained prominence throughout this book alongside the man's.</w:t>
      </w:r>
      <w:r>
        <w:rPr>
          <w:rStyle w:val="FootnoteReference"/>
        </w:rPr>
        <w:footnoteReference w:id="1037"/>
      </w:r>
    </w:p>
    <w:p>
      <w:pPr>
        <w:pStyle w:val="Heading3"/>
      </w:pPr>
      <w:r>
        <w:t xml:space="preserve">Jewish Cultural Context</w:t>
      </w:r>
    </w:p>
    <w:p>
      <w:pPr>
        <w:spacing w:after="200" w:line="300"/>
        <w:jc w:val="both"/>
      </w:pPr>
      <w:r>
        <w:rPr>
          <w:sz w:val="22"/>
          <w:szCs w:val="22"/>
        </w:rPr>
        <w:t xml:space="preserve">The declaration ‘my beloved is mine, and I am his’ (2:16) became, for later tradition, an important statement of marital love's own mutual, reciprocal possession, neither partner reduced to mere property but each genuinely belonging to the other in willing, mutual devotion.</w:t>
      </w:r>
    </w:p>
    <w:p>
      <w:pPr>
        <w:pStyle w:val="Heading3"/>
      </w:pPr>
      <w:r>
        <w:t xml:space="preserve">Connections to the Hebrew Bible</w:t>
      </w:r>
    </w:p>
    <w:p>
      <w:pPr>
        <w:spacing w:after="200" w:line="300"/>
        <w:jc w:val="both"/>
      </w:pPr>
      <w:r>
        <w:rPr>
          <w:sz w:val="22"/>
          <w:szCs w:val="22"/>
        </w:rPr>
        <w:t xml:space="preserve">This book's own sustained celebration of marital love directly continues this volume's sustained attention to marriage's own foundational goodness already discussed at exhaustive length throughout this volume's commentary on Genesis 2:24's one-flesh institution, this book providing Scripture's own most extended poetic celebration of that same foundational institution's own delight and beauty.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sustained, unembarrassed celebration of romantic and marital love reinforces this commentary's sustained insistence throughout this entire volume that embodied human love, rightly ordered within covenant marriage, constitutes genuine creational good worthy of Scripture's own extended poetic attention rather than requiring embarrassed spiritualization or dismissal, this same affirmation this volume has traced consistently throughout its entire commentary since Genesis 1–2's foundational account of marriage's own original, very good institution.</w:t>
      </w:r>
      <w:r>
        <w:rPr>
          <w:rStyle w:val="FootnoteReference"/>
        </w:rPr>
        <w:footnoteReference w:id="1038"/>
      </w:r>
    </w:p>
    <w:p>
      <w:pPr>
        <w:pStyle w:val="Heading2"/>
      </w:pPr>
      <w:r>
        <w:t xml:space="preserve">Chapter 3 (Solomon's procession)</w:t>
      </w:r>
    </w:p>
    <w:p>
      <w:pPr>
        <w:spacing w:after="200" w:line="300"/>
        <w:jc w:val="both"/>
      </w:pPr>
      <w:r>
        <w:rPr>
          <w:b/>
          <w:bCs/>
          <w:color w:val="5B4424"/>
          <w:sz w:val="16"/>
          <w:szCs w:val="16"/>
          <w:vertAlign w:val="superscript"/>
        </w:rPr>
        <w:t xml:space="preserve">1 </w:t>
      </w:r>
      <w:r>
        <w:rPr>
          <w:sz w:val="22"/>
          <w:szCs w:val="22"/>
        </w:rPr>
        <w:t xml:space="preserve">By night on my bed I sought him whom my soul loveth; I sought him, but I found him not.</w:t>
      </w:r>
    </w:p>
    <w:p>
      <w:pPr>
        <w:spacing w:after="200" w:line="300"/>
        <w:jc w:val="both"/>
      </w:pPr>
      <w:r>
        <w:rPr>
          <w:b/>
          <w:bCs/>
          <w:color w:val="5B4424"/>
          <w:sz w:val="16"/>
          <w:szCs w:val="16"/>
          <w:vertAlign w:val="superscript"/>
        </w:rPr>
        <w:t xml:space="preserve">11 </w:t>
      </w:r>
      <w:r>
        <w:rPr>
          <w:sz w:val="22"/>
          <w:szCs w:val="22"/>
        </w:rPr>
        <w:t xml:space="preserve">Go forth, O ye daughters of Zion, and gaze upon king Solomon, even upon the crown wherewith his mother hath crowned him in the day of his espousals…</w:t>
      </w:r>
    </w:p>
    <w:p>
      <w:pPr>
        <w:pStyle w:val="Heading2"/>
      </w:pPr>
      <w:r>
        <w:t xml:space="preserve">Commentary on Song of Songs 3</w:t>
      </w:r>
    </w:p>
    <w:p>
      <w:pPr>
        <w:pStyle w:val="Heading3"/>
      </w:pPr>
      <w:r>
        <w:t xml:space="preserve">Historical Background</w:t>
      </w:r>
    </w:p>
    <w:p>
      <w:pPr>
        <w:spacing w:after="200" w:line="300"/>
        <w:jc w:val="both"/>
      </w:pPr>
      <w:r>
        <w:rPr>
          <w:sz w:val="22"/>
          <w:szCs w:val="22"/>
        </w:rPr>
        <w:t xml:space="preserve">This chapter presents both a nighttime dream-search for the absent beloved and an elaborate royal wedding procession, this combination of intimate longing and public, celebratory ceremony together confirming that this book's own vision of love encompasses both private tenderness and its own proper public, covenantal celebration.</w:t>
      </w:r>
    </w:p>
    <w:p>
      <w:pPr>
        <w:pStyle w:val="Heading3"/>
      </w:pPr>
      <w:r>
        <w:t xml:space="preserve">Commentary from an Ebionite Perspective</w:t>
      </w:r>
    </w:p>
    <w:p>
      <w:pPr>
        <w:spacing w:after="200" w:line="300"/>
        <w:jc w:val="both"/>
      </w:pPr>
      <w:r>
        <w:rPr>
          <w:sz w:val="22"/>
          <w:szCs w:val="22"/>
        </w:rPr>
        <w:t xml:space="preserve">This chapter's combination of private longing and public wedding celebration reinforces this commentary's sustained insistence throughout this entire volume that authentic marital love properly encompasses both intimate devotion and its own legitimate, celebrated public, covenantal recognition.</w:t>
      </w:r>
    </w:p>
    <w:p>
      <w:pPr>
        <w:pStyle w:val="Heading2"/>
      </w:pPr>
      <w:r>
        <w:t xml:space="preserve">Chapter 4 (praise of the beloved)</w:t>
      </w:r>
    </w:p>
    <w:p>
      <w:pPr>
        <w:spacing w:after="200" w:line="300"/>
        <w:jc w:val="both"/>
      </w:pPr>
      <w:r>
        <w:rPr>
          <w:b/>
          <w:bCs/>
          <w:color w:val="5B4424"/>
          <w:sz w:val="16"/>
          <w:szCs w:val="16"/>
          <w:vertAlign w:val="superscript"/>
        </w:rPr>
        <w:t xml:space="preserve">7 </w:t>
      </w:r>
      <w:r>
        <w:rPr>
          <w:sz w:val="22"/>
          <w:szCs w:val="22"/>
        </w:rPr>
        <w:t xml:space="preserve">Thou art all fair, my love; and there is no spot in thee.</w:t>
      </w:r>
    </w:p>
    <w:p>
      <w:pPr>
        <w:spacing w:after="200" w:line="300"/>
        <w:jc w:val="both"/>
      </w:pPr>
      <w:r>
        <w:rPr>
          <w:b/>
          <w:bCs/>
          <w:color w:val="5B4424"/>
          <w:sz w:val="16"/>
          <w:szCs w:val="16"/>
          <w:vertAlign w:val="superscript"/>
        </w:rPr>
        <w:t xml:space="preserve">12 </w:t>
      </w:r>
      <w:r>
        <w:rPr>
          <w:sz w:val="22"/>
          <w:szCs w:val="22"/>
        </w:rPr>
        <w:t xml:space="preserve">A garden shut up is my sister, my bride; a spring shut up, a fountain sealed.</w:t>
      </w:r>
    </w:p>
    <w:p>
      <w:pPr>
        <w:spacing w:after="200" w:line="300"/>
        <w:jc w:val="both"/>
      </w:pPr>
      <w:r>
        <w:rPr>
          <w:b/>
          <w:bCs/>
          <w:color w:val="5B4424"/>
          <w:sz w:val="16"/>
          <w:szCs w:val="16"/>
          <w:vertAlign w:val="superscript"/>
        </w:rPr>
        <w:t xml:space="preserve">16 </w:t>
      </w:r>
      <w:r>
        <w:rPr>
          <w:sz w:val="22"/>
          <w:szCs w:val="22"/>
        </w:rPr>
        <w:t xml:space="preserve">Awake, O north wind; and come, thou south; blow upon my garden, that the spices thereof may flow out…</w:t>
      </w:r>
    </w:p>
    <w:p>
      <w:pPr>
        <w:pStyle w:val="Heading2"/>
      </w:pPr>
      <w:r>
        <w:t xml:space="preserve">Commentary on Song of Songs 4</w:t>
      </w:r>
    </w:p>
    <w:p>
      <w:pPr>
        <w:pStyle w:val="Heading3"/>
      </w:pPr>
      <w:r>
        <w:t xml:space="preserve">Historical Background</w:t>
      </w:r>
    </w:p>
    <w:p>
      <w:pPr>
        <w:spacing w:after="200" w:line="300"/>
        <w:jc w:val="both"/>
      </w:pPr>
      <w:r>
        <w:rPr>
          <w:sz w:val="22"/>
          <w:szCs w:val="22"/>
        </w:rPr>
        <w:t xml:space="preserve">This chapter presents extended, sustained praise of the beloved's own physical beauty, employing a series of pastoral and agricultural comparisons characteristic of ancient Near Eastern love poetry, its own garden imagery already anticipating this book's own sustained use of enclosed garden and sealed fountain as images of committed, exclusive marital intimacy.</w:t>
      </w:r>
      <w:r>
        <w:rPr>
          <w:rStyle w:val="FootnoteReference"/>
        </w:rPr>
        <w:footnoteReference w:id="1039"/>
      </w:r>
    </w:p>
    <w:p>
      <w:pPr>
        <w:pStyle w:val="Heading3"/>
      </w:pPr>
      <w:r>
        <w:t xml:space="preserve">Commentary from an Ebionite Perspective</w:t>
      </w:r>
    </w:p>
    <w:p>
      <w:pPr>
        <w:spacing w:after="200" w:line="300"/>
        <w:jc w:val="both"/>
      </w:pPr>
      <w:r>
        <w:rPr>
          <w:sz w:val="22"/>
          <w:szCs w:val="22"/>
        </w:rPr>
        <w:t xml:space="preserve">This chapter's image of an exclusive, sealed garden reinforces this commentary's sustained insistence throughout this entire volume that authentic marital intimacy properly involves committed exclusivity, this same value this volume has traced consistently throughout its entire commentary on covenant marriage's own faithful, exclusive character.</w:t>
      </w:r>
    </w:p>
    <w:p>
      <w:pPr>
        <w:pStyle w:val="Heading2"/>
      </w:pPr>
      <w:r>
        <w:t xml:space="preserve">Chapter 5 (the lover's night visit, and the search)</w:t>
      </w:r>
    </w:p>
    <w:p>
      <w:pPr>
        <w:spacing w:after="200" w:line="300"/>
        <w:jc w:val="both"/>
      </w:pPr>
      <w:r>
        <w:rPr>
          <w:b/>
          <w:bCs/>
          <w:color w:val="5B4424"/>
          <w:sz w:val="16"/>
          <w:szCs w:val="16"/>
          <w:vertAlign w:val="superscript"/>
        </w:rPr>
        <w:t xml:space="preserve">2 </w:t>
      </w:r>
      <w:r>
        <w:rPr>
          <w:sz w:val="22"/>
          <w:szCs w:val="22"/>
        </w:rPr>
        <w:t xml:space="preserve">I sleep, but my heart waketh; hark! my beloved knocketh: ‘Open to me, my sister, my love, my dove, my undefiled’…</w:t>
      </w:r>
    </w:p>
    <w:p>
      <w:pPr>
        <w:spacing w:after="200" w:line="300"/>
        <w:jc w:val="both"/>
      </w:pPr>
      <w:r>
        <w:rPr>
          <w:b/>
          <w:bCs/>
          <w:color w:val="5B4424"/>
          <w:sz w:val="16"/>
          <w:szCs w:val="16"/>
          <w:vertAlign w:val="superscript"/>
        </w:rPr>
        <w:t xml:space="preserve">6 </w:t>
      </w:r>
      <w:r>
        <w:rPr>
          <w:sz w:val="22"/>
          <w:szCs w:val="22"/>
        </w:rPr>
        <w:t xml:space="preserve">I opened to my beloved; but my beloved had turned away, and was gone… I sought him, but I could not find him…</w:t>
      </w:r>
    </w:p>
    <w:p>
      <w:pPr>
        <w:spacing w:after="200" w:line="300"/>
        <w:jc w:val="both"/>
      </w:pPr>
      <w:r>
        <w:rPr>
          <w:b/>
          <w:bCs/>
          <w:color w:val="5B4424"/>
          <w:sz w:val="16"/>
          <w:szCs w:val="16"/>
          <w:vertAlign w:val="superscript"/>
        </w:rPr>
        <w:t xml:space="preserve">16 </w:t>
      </w:r>
      <w:r>
        <w:rPr>
          <w:sz w:val="22"/>
          <w:szCs w:val="22"/>
        </w:rPr>
        <w:t xml:space="preserve">His mouth is most sweet; yea, he is altogether lovely. This is my beloved, and this is my friend…</w:t>
      </w:r>
    </w:p>
    <w:p>
      <w:pPr>
        <w:pStyle w:val="Heading2"/>
      </w:pPr>
      <w:r>
        <w:t xml:space="preserve">Commentary on Song of Songs 5</w:t>
      </w:r>
    </w:p>
    <w:p>
      <w:pPr>
        <w:pStyle w:val="Heading3"/>
      </w:pPr>
      <w:r>
        <w:t xml:space="preserve">Historical Background</w:t>
      </w:r>
    </w:p>
    <w:p>
      <w:pPr>
        <w:spacing w:after="200" w:line="300"/>
        <w:jc w:val="both"/>
      </w:pPr>
      <w:r>
        <w:rPr>
          <w:sz w:val="22"/>
          <w:szCs w:val="22"/>
        </w:rPr>
        <w:t xml:space="preserve">This chapter presents a dreamlike, nighttime episode of missed connection and searching longing, the beloved's own momentary hesitation resulting in her lover's departure before she can respond, this chapter's own honest inclusion of longing, delay, and even loss within its otherwise sustained celebration of love confirming that authentic romantic devotion encompasses genuine vulnerability and occasional missed connection rather than uninterrupted, effortless harmony alone.</w:t>
      </w:r>
      <w:r>
        <w:rPr>
          <w:rStyle w:val="FootnoteReference"/>
        </w:rPr>
        <w:footnoteReference w:id="1040"/>
      </w:r>
    </w:p>
    <w:p>
      <w:pPr>
        <w:pStyle w:val="Heading3"/>
      </w:pPr>
      <w:r>
        <w:t xml:space="preserve">Commentary from an Ebionite Perspective</w:t>
      </w:r>
    </w:p>
    <w:p>
      <w:pPr>
        <w:spacing w:after="200" w:line="300"/>
        <w:jc w:val="both"/>
      </w:pPr>
      <w:r>
        <w:rPr>
          <w:sz w:val="22"/>
          <w:szCs w:val="22"/>
        </w:rPr>
        <w:t xml:space="preserve">This chapter's honest inclusion of longing and momentary loss reinforces this commentary's sustained insistence throughout this entire volume that authentic love encompasses genuine vulnerability and occasional difficulty rather than requiring uninterrupted, idealized ease.</w:t>
      </w:r>
    </w:p>
    <w:p>
      <w:pPr>
        <w:pStyle w:val="Heading2"/>
      </w:pPr>
      <w:r>
        <w:t xml:space="preserve">Chapter 6 (further mutual praise)</w:t>
      </w:r>
    </w:p>
    <w:p>
      <w:pPr>
        <w:spacing w:after="200" w:line="300"/>
        <w:jc w:val="both"/>
      </w:pPr>
      <w:r>
        <w:rPr>
          <w:b/>
          <w:bCs/>
          <w:color w:val="5B4424"/>
          <w:sz w:val="16"/>
          <w:szCs w:val="16"/>
          <w:vertAlign w:val="superscript"/>
        </w:rPr>
        <w:t xml:space="preserve">3 </w:t>
      </w:r>
      <w:r>
        <w:rPr>
          <w:sz w:val="22"/>
          <w:szCs w:val="22"/>
        </w:rPr>
        <w:t xml:space="preserve">I am my beloved's, and my beloved is mine, that feedeth among the lilies.</w:t>
      </w:r>
    </w:p>
    <w:p>
      <w:pPr>
        <w:spacing w:after="200" w:line="300"/>
        <w:jc w:val="both"/>
      </w:pPr>
      <w:r>
        <w:rPr>
          <w:b/>
          <w:bCs/>
          <w:color w:val="5B4424"/>
          <w:sz w:val="16"/>
          <w:szCs w:val="16"/>
          <w:vertAlign w:val="superscript"/>
        </w:rPr>
        <w:t xml:space="preserve">4 </w:t>
      </w:r>
      <w:r>
        <w:rPr>
          <w:sz w:val="22"/>
          <w:szCs w:val="22"/>
        </w:rPr>
        <w:t xml:space="preserve">Thou art beautiful, O my love, as Tirzah, comely as Jerusalem…</w:t>
      </w:r>
    </w:p>
    <w:p>
      <w:pPr>
        <w:spacing w:after="200" w:line="300"/>
        <w:jc w:val="both"/>
      </w:pPr>
      <w:r>
        <w:rPr>
          <w:b/>
          <w:bCs/>
          <w:color w:val="5B4424"/>
          <w:sz w:val="16"/>
          <w:szCs w:val="16"/>
          <w:vertAlign w:val="superscript"/>
        </w:rPr>
        <w:t xml:space="preserve">9 </w:t>
      </w:r>
      <w:r>
        <w:rPr>
          <w:sz w:val="22"/>
          <w:szCs w:val="22"/>
        </w:rPr>
        <w:t xml:space="preserve">My dove, my undefiled, is but one; she is the only one of her mother…</w:t>
      </w:r>
    </w:p>
    <w:p>
      <w:pPr>
        <w:pStyle w:val="Heading2"/>
      </w:pPr>
      <w:r>
        <w:t xml:space="preserve">Commentary on Song of Songs 6</w:t>
      </w:r>
    </w:p>
    <w:p>
      <w:pPr>
        <w:pStyle w:val="Heading3"/>
      </w:pPr>
      <w:r>
        <w:t xml:space="preserve">Historical Background</w:t>
      </w:r>
    </w:p>
    <w:p>
      <w:pPr>
        <w:spacing w:after="200" w:line="300"/>
        <w:jc w:val="both"/>
      </w:pPr>
      <w:r>
        <w:rPr>
          <w:sz w:val="22"/>
          <w:szCs w:val="22"/>
        </w:rPr>
        <w:t xml:space="preserve">This chapter repeats and develops the mutual-belonging refrain already discussed in this volume's commentary on chapter 2, before comparing the beloved's own beauty to Tirzah and Jerusalem, both significant royal and capital cities, this comparison itself confirming the beloved's own incomparable, singular value already anticipated in this chapter's own closing declaration that she is 'the only one of her mother.'</w:t>
      </w:r>
      <w:r>
        <w:rPr>
          <w:rStyle w:val="FootnoteReference"/>
        </w:rPr>
        <w:footnoteReference w:id="1041"/>
      </w:r>
    </w:p>
    <w:p>
      <w:pPr>
        <w:pStyle w:val="Heading3"/>
      </w:pPr>
      <w:r>
        <w:t xml:space="preserve">Commentary from an Ebionite Perspective</w:t>
      </w:r>
    </w:p>
    <w:p>
      <w:pPr>
        <w:spacing w:after="200" w:line="300"/>
        <w:jc w:val="both"/>
      </w:pPr>
      <w:r>
        <w:rPr>
          <w:sz w:val="22"/>
          <w:szCs w:val="22"/>
        </w:rPr>
        <w:t xml:space="preserve">This chapter's celebration of the beloved as singularly unique, ‘the only one of her mother,’ reinforces this commentary's sustained insistence throughout this entire volume that authentic love recognizes and celebrates its object's own irreplaceable, singular value rather than treating the beloved as interchangeable or replaceable.</w:t>
      </w:r>
    </w:p>
    <w:p>
      <w:pPr>
        <w:pStyle w:val="Heading2"/>
      </w:pPr>
      <w:r>
        <w:t xml:space="preserve">Chapter 7 (further praise, and invitation)</w:t>
      </w:r>
    </w:p>
    <w:p>
      <w:pPr>
        <w:spacing w:after="200" w:line="300"/>
        <w:jc w:val="both"/>
      </w:pPr>
      <w:r>
        <w:rPr>
          <w:b/>
          <w:bCs/>
          <w:color w:val="5B4424"/>
          <w:sz w:val="16"/>
          <w:szCs w:val="16"/>
          <w:vertAlign w:val="superscript"/>
        </w:rPr>
        <w:t xml:space="preserve">7 </w:t>
      </w:r>
      <w:r>
        <w:rPr>
          <w:sz w:val="22"/>
          <w:szCs w:val="22"/>
        </w:rPr>
        <w:t xml:space="preserve">This thy stature is like to a palm-tree, and thy breasts to clusters of grapes.</w:t>
      </w:r>
    </w:p>
    <w:p>
      <w:pPr>
        <w:spacing w:after="200" w:line="300"/>
        <w:jc w:val="both"/>
      </w:pPr>
      <w:r>
        <w:rPr>
          <w:b/>
          <w:bCs/>
          <w:color w:val="5B4424"/>
          <w:sz w:val="16"/>
          <w:szCs w:val="16"/>
          <w:vertAlign w:val="superscript"/>
        </w:rPr>
        <w:t xml:space="preserve">11 </w:t>
      </w:r>
      <w:r>
        <w:rPr>
          <w:sz w:val="22"/>
          <w:szCs w:val="22"/>
        </w:rPr>
        <w:t xml:space="preserve">Come, my beloved, let us go forth into the field; let us lodge in the villages.</w:t>
      </w:r>
    </w:p>
    <w:p>
      <w:pPr>
        <w:spacing w:after="200" w:line="300"/>
        <w:jc w:val="both"/>
      </w:pPr>
      <w:r>
        <w:rPr>
          <w:b/>
          <w:bCs/>
          <w:color w:val="5B4424"/>
          <w:sz w:val="16"/>
          <w:szCs w:val="16"/>
          <w:vertAlign w:val="superscript"/>
        </w:rPr>
        <w:t xml:space="preserve">13 </w:t>
      </w:r>
      <w:r>
        <w:rPr>
          <w:sz w:val="22"/>
          <w:szCs w:val="22"/>
        </w:rPr>
        <w:t xml:space="preserve">…at our doors are all manner of precious fruits, new and old, which I have laid up for thee, O my beloved.</w:t>
      </w:r>
    </w:p>
    <w:p>
      <w:pPr>
        <w:pStyle w:val="Heading2"/>
      </w:pPr>
      <w:r>
        <w:t xml:space="preserve">Commentary on Song of Songs 7</w:t>
      </w:r>
    </w:p>
    <w:p>
      <w:pPr>
        <w:pStyle w:val="Heading3"/>
      </w:pPr>
      <w:r>
        <w:t xml:space="preserve">Historical Background</w:t>
      </w:r>
    </w:p>
    <w:p>
      <w:pPr>
        <w:spacing w:after="200" w:line="300"/>
        <w:jc w:val="both"/>
      </w:pPr>
      <w:r>
        <w:rPr>
          <w:sz w:val="22"/>
          <w:szCs w:val="22"/>
        </w:rPr>
        <w:t xml:space="preserve">This chapter continues extended physical praise before the beloved's own invitation to shared, unhurried time together in the countryside, this invitation's own closing image, fruits both ‘new and old… laid up for thee,’ suggesting love's own accumulated treasures, both freshly discovered and long-cherished, offered freely and specifically to the beloved.</w:t>
      </w:r>
    </w:p>
    <w:p>
      <w:pPr>
        <w:pStyle w:val="Heading3"/>
      </w:pPr>
      <w:r>
        <w:t xml:space="preserve">Commentary from an Ebionite Perspective</w:t>
      </w:r>
    </w:p>
    <w:p>
      <w:pPr>
        <w:spacing w:after="200" w:line="300"/>
        <w:jc w:val="both"/>
      </w:pPr>
      <w:r>
        <w:rPr>
          <w:sz w:val="22"/>
          <w:szCs w:val="22"/>
        </w:rPr>
        <w:t xml:space="preserve">This chapter's image of both new and long-cherished fruits laid up specifically for the beloved reinforces this commentary's sustained insistence throughout this entire volume that authentic love deliberately treasures and prepares gifts specifically intended for the beloved rather than offering only spontaneous, unconsidered affection.</w:t>
      </w:r>
    </w:p>
    <w:p>
      <w:pPr>
        <w:pStyle w:val="Heading2"/>
      </w:pPr>
      <w:r>
        <w:t xml:space="preserve">Chapter 8 (love is strong as death)</w:t>
      </w:r>
    </w:p>
    <w:p>
      <w:pPr>
        <w:spacing w:after="200" w:line="300"/>
        <w:jc w:val="both"/>
      </w:pPr>
      <w:r>
        <w:rPr>
          <w:b/>
          <w:bCs/>
          <w:color w:val="5B4424"/>
          <w:sz w:val="16"/>
          <w:szCs w:val="16"/>
          <w:vertAlign w:val="superscript"/>
        </w:rPr>
        <w:t xml:space="preserve">5 </w:t>
      </w:r>
      <w:r>
        <w:rPr>
          <w:sz w:val="22"/>
          <w:szCs w:val="22"/>
        </w:rPr>
        <w:t xml:space="preserve">Who is this that cometh up from the wilderness, leaning upon her beloved?</w:t>
      </w:r>
    </w:p>
    <w:p>
      <w:pPr>
        <w:spacing w:after="200" w:line="300"/>
        <w:jc w:val="both"/>
      </w:pPr>
      <w:r>
        <w:rPr>
          <w:b/>
          <w:bCs/>
          <w:color w:val="5B4424"/>
          <w:sz w:val="16"/>
          <w:szCs w:val="16"/>
          <w:vertAlign w:val="superscript"/>
        </w:rPr>
        <w:t xml:space="preserve">6 </w:t>
      </w:r>
      <w:r>
        <w:rPr>
          <w:sz w:val="22"/>
          <w:szCs w:val="22"/>
        </w:rPr>
        <w:t xml:space="preserve">Set me as a seal upon thy heart, as a seal upon thine arm; for love is strong as death, jealousy is cruel as the grave; the flashes thereof are flashes of fire, a very flame of the LORD.</w:t>
      </w:r>
    </w:p>
    <w:p>
      <w:pPr>
        <w:spacing w:after="200" w:line="300"/>
        <w:jc w:val="both"/>
      </w:pPr>
      <w:r>
        <w:rPr>
          <w:b/>
          <w:bCs/>
          <w:color w:val="5B4424"/>
          <w:sz w:val="16"/>
          <w:szCs w:val="16"/>
          <w:vertAlign w:val="superscript"/>
        </w:rPr>
        <w:t xml:space="preserve">7 </w:t>
      </w:r>
      <w:r>
        <w:rPr>
          <w:sz w:val="22"/>
          <w:szCs w:val="22"/>
        </w:rPr>
        <w:t xml:space="preserve">Many waters cannot quench love, neither can the floods drown it; if a man would give all the substance of his house for love, he would utterly be contemned.</w:t>
      </w:r>
    </w:p>
    <w:p>
      <w:pPr>
        <w:spacing w:after="200" w:line="300"/>
        <w:jc w:val="both"/>
      </w:pPr>
      <w:r>
        <w:rPr>
          <w:b/>
          <w:bCs/>
          <w:color w:val="5B4424"/>
          <w:sz w:val="16"/>
          <w:szCs w:val="16"/>
          <w:vertAlign w:val="superscript"/>
        </w:rPr>
        <w:t xml:space="preserve">8 </w:t>
      </w:r>
      <w:r>
        <w:rPr>
          <w:sz w:val="22"/>
          <w:szCs w:val="22"/>
        </w:rPr>
        <w:t xml:space="preserve">We have a little sister, and she hath no breasts; what shall we do for our sister in the day when she shall be spoken for?</w:t>
      </w:r>
    </w:p>
    <w:p>
      <w:pPr>
        <w:spacing w:after="200" w:line="300"/>
        <w:jc w:val="both"/>
      </w:pPr>
      <w:r>
        <w:rPr>
          <w:b/>
          <w:bCs/>
          <w:color w:val="5B4424"/>
          <w:sz w:val="16"/>
          <w:szCs w:val="16"/>
          <w:vertAlign w:val="superscript"/>
        </w:rPr>
        <w:t xml:space="preserve">10 </w:t>
      </w:r>
      <w:r>
        <w:rPr>
          <w:sz w:val="22"/>
          <w:szCs w:val="22"/>
        </w:rPr>
        <w:t xml:space="preserve">I am a wall, and my breasts like the towers thereof; then was I in his eyes as one that found peace.</w:t>
      </w:r>
    </w:p>
    <w:p>
      <w:pPr>
        <w:spacing w:after="200" w:line="300"/>
        <w:jc w:val="both"/>
      </w:pPr>
      <w:r>
        <w:rPr>
          <w:b/>
          <w:bCs/>
          <w:color w:val="5B4424"/>
          <w:sz w:val="16"/>
          <w:szCs w:val="16"/>
          <w:vertAlign w:val="superscript"/>
        </w:rPr>
        <w:t xml:space="preserve">14 </w:t>
      </w:r>
      <w:r>
        <w:rPr>
          <w:sz w:val="22"/>
          <w:szCs w:val="22"/>
        </w:rPr>
        <w:t xml:space="preserve">Make haste, my beloved, and be thou like to a gazelle or to a young hart upon the mountains of spices.</w:t>
      </w:r>
    </w:p>
    <w:p>
      <w:pPr>
        <w:pStyle w:val="Heading2"/>
      </w:pPr>
      <w:r>
        <w:t xml:space="preserve">Commentary on Song of Songs 8</w:t>
      </w:r>
    </w:p>
    <w:p>
      <w:pPr>
        <w:pStyle w:val="Heading3"/>
      </w:pPr>
      <w:r>
        <w:t xml:space="preserve">Historical Background</w:t>
      </w:r>
    </w:p>
    <w:p>
      <w:pPr>
        <w:spacing w:after="200" w:line="300"/>
        <w:jc w:val="both"/>
      </w:pPr>
      <w:r>
        <w:rPr>
          <w:sz w:val="22"/>
          <w:szCs w:val="22"/>
        </w:rPr>
        <w:t xml:space="preserve">This closing chapter presents this book's own single most celebrated theological statement, verses 6–7's sustained meditation on love's own essential nature, strong as death, cruel (or, better, as unyielding) as the grave, unquenchable by any waters, before this book's own closing verses recall a sister's own protective upbringing and a final, playful summons to swift, joyful pursuit.</w:t>
      </w:r>
      <w:r>
        <w:rPr>
          <w:rStyle w:val="FootnoteReference"/>
        </w:rPr>
        <w:footnoteReference w:id="1042"/>
      </w:r>
    </w:p>
    <w:p>
      <w:pPr>
        <w:pStyle w:val="Heading3"/>
      </w:pPr>
      <w:r>
        <w:t xml:space="preserve">Jewish Cultural Context</w:t>
      </w:r>
    </w:p>
    <w:p>
      <w:pPr>
        <w:spacing w:after="200" w:line="300"/>
        <w:jc w:val="both"/>
      </w:pPr>
      <w:r>
        <w:rPr>
          <w:sz w:val="22"/>
          <w:szCs w:val="22"/>
        </w:rPr>
        <w:t xml:space="preserve">Verse 6's phrase 'a very flame of the LORD' presents this book's own single, debated possible instance of God's own explicit name, the Hebrew shalhevetyah containing what may be a shortened form of the divine name YHWH functioning as an intensifying suffix, a common poetic convention for expressing superlative degree, 'a mighty flame,' rather than necessarily constituting a direct theological reference to God Himself. This volume's commentary presents this genuine ambiguity honestly, noting that even if understood as a superlative intensifier alone, this phrase's own choice of precisely the divine name for this specific intensifying function remains suggestive of love's own association with the divine, whether or not this book's own author intended a fully deliberate theological statement.</w:t>
      </w:r>
      <w:r>
        <w:rPr>
          <w:rStyle w:val="FootnoteReference"/>
        </w:rPr>
        <w:footnoteReference w:id="1043"/>
      </w:r>
    </w:p>
    <w:p>
      <w:pPr>
        <w:pStyle w:val="Heading3"/>
      </w:pPr>
      <w:r>
        <w:t xml:space="preserve">Hebrew Word Studies</w:t>
      </w:r>
    </w:p>
    <w:p>
      <w:pPr>
        <w:spacing w:after="200" w:line="300"/>
        <w:jc w:val="both"/>
      </w:pPr>
      <w:r>
        <w:rPr>
          <w:sz w:val="22"/>
          <w:szCs w:val="22"/>
        </w:rPr>
        <w:t xml:space="preserve">The declaration that love is 'strong as death' and jealousy 'cruel as the grave' places romantic love's own binding, possessive intensity on par with humanity's own two most undeniable, universal certainties, this comparison's own rhetorical force confirming that genuine love constitutes a force of comparable, undeniable power within human experience, this volume's commentary noting that 'jealousy' here denotes appropriate, protective exclusivity within covenant love rather than the destructive envy this same term can denote in other contexts.</w:t>
      </w:r>
      <w:r>
        <w:rPr>
          <w:rStyle w:val="FootnoteReference"/>
        </w:rPr>
        <w:footnoteReference w:id="1044"/>
      </w:r>
    </w:p>
    <w:p>
      <w:pPr>
        <w:pStyle w:val="Heading3"/>
      </w:pPr>
      <w:r>
        <w:t xml:space="preserve">Connections to the Hebrew Bible</w:t>
      </w:r>
    </w:p>
    <w:p>
      <w:pPr>
        <w:spacing w:after="200" w:line="300"/>
        <w:jc w:val="both"/>
      </w:pPr>
      <w:r>
        <w:rPr>
          <w:sz w:val="22"/>
          <w:szCs w:val="22"/>
        </w:rPr>
        <w:t xml:space="preserve">The image of ‘many waters’ unable to ‘quench love’ (8:7) directly continues this volume's sustained attention to comparable water-imagery for overwhelming, uncontainable forces already discussed throughout this volume's commentary on the Psalter's own comparable water imagery, this chapter's own application confirming love's own status as a force exceeding even the most overwhelming natural power to extinguish.</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climactic declaration, love's own strength comparable to death itself and utterly unquenchable by any force, provides this entire book with its own fitting theological culmination, confirming romantic and marital love's own status as a genuine, powerful good reflecting something of the divine nature itself, whether or not this volume's own commentary on verse 6's debated divine-name element reflects fully deliberate authorial intention. This commentary holds that this book's own entire sustained celebration, read on this volume's own preferred plain-sense level, provides essential scriptural confirmation that embodied romantic and marital love constitutes genuine creational good worthy of Scripture's own sustained, unembarrassed attention, this same conviction this volume has traced consistently throughout its entire commentary since Genesis 1–2's foundational account of marriage's own very good institution.</w:t>
      </w:r>
      <w:r>
        <w:rPr>
          <w:rStyle w:val="FootnoteReference"/>
        </w:rPr>
        <w:footnoteReference w:id="1045"/>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declaration of love's own unquenchable strength, the Song of Songs reaches its own fitting conclusion. This volume's Ebionite-inspired commentary holds that this book's entire sustained celebration provides essential background for understanding this volume's own selected New Covenant texts' comparable, though differently expressed, celebration of covenant love and faithful marriage, this volume's commentary turning next to Ruth, a narrative already cited briefly throughout this volume's earlier commentary on the kinsman-redeemer legislation this book's own story will now develop in full.</w:t>
      </w:r>
    </w:p>
    <w:p>
      <w:pPr>
        <w:sectPr>
          <w:headerReference w:type="default" r:id="rId288"/>
          <w:headerReference w:type="first" r:id="rId28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Ruth</w:t>
      </w:r>
    </w:p>
    <w:p>
      <w:pPr>
        <w:spacing w:after="200" w:line="300"/>
        <w:jc w:val="both"/>
      </w:pPr>
      <w:r>
        <w:rPr>
          <w:sz w:val="22"/>
          <w:szCs w:val="22"/>
        </w:rPr>
        <w:t xml:space="preserve">Ruth presents a brief but richly significant narrative set during the period of the judges already discussed at exhaustive length throughout this volume's commentary on that book, tracing a Moabite widow's own extraordinary loyalty to her Israelite mother-in-law Naomi, her own subsequent marriage to Boaz through the kinsman-redeemer provision already discussed at length throughout this volume's commentary on Leviticus 25, and her own place, remarkably for a Moabite woman, within the direct ancestral line of King David himself.</w:t>
      </w:r>
      <w:r>
        <w:rPr>
          <w:rStyle w:val="FootnoteReference"/>
        </w:rPr>
        <w:footnoteReference w:id="1046"/>
      </w:r>
    </w:p>
    <w:p>
      <w:pPr>
        <w:spacing w:after="200" w:line="300"/>
        <w:jc w:val="both"/>
      </w:pPr>
      <w:r>
        <w:rPr>
          <w:sz w:val="22"/>
          <w:szCs w:val="22"/>
        </w:rPr>
        <w:t xml:space="preserve">For this volume's Ebionite-inspired commentary, Ruth provides an essential narrative complement to the Torah's own legal provisions regarding kinsman-redemption and gleaning, demonstrating these laws in their own lived, human application, while also confirming, through Ruth's own Moabite origin within David's own ancestral line, this volume's sustained argument throughout its entire commentary that genuine covenant belonging extends to the nations rather than remaining confined by ethnic origin alone.</w:t>
      </w:r>
    </w:p>
    <w:p>
      <w:pPr>
        <w:pStyle w:val="Heading2"/>
      </w:pPr>
      <w:r>
        <w:t xml:space="preserve">Chapter 1 (whither thou goest, I will go)</w:t>
      </w:r>
    </w:p>
    <w:p>
      <w:pPr>
        <w:spacing w:after="200" w:line="300"/>
        <w:jc w:val="both"/>
      </w:pPr>
      <w:r>
        <w:rPr>
          <w:b/>
          <w:bCs/>
          <w:color w:val="5B4424"/>
          <w:sz w:val="16"/>
          <w:szCs w:val="16"/>
          <w:vertAlign w:val="superscript"/>
        </w:rPr>
        <w:t xml:space="preserve">16 </w:t>
      </w:r>
      <w:r>
        <w:rPr>
          <w:sz w:val="22"/>
          <w:szCs w:val="22"/>
        </w:rPr>
        <w:t xml:space="preserve">‘Entreat me not to leave thee, and to return from following after thee; for whither thou goest, I will go, and where thou lodgest, I will lodge; thy people shall be my people, and thy God my God’…</w:t>
      </w:r>
    </w:p>
    <w:p>
      <w:pPr>
        <w:spacing w:after="200" w:line="300"/>
        <w:jc w:val="both"/>
      </w:pPr>
      <w:r>
        <w:rPr>
          <w:b/>
          <w:bCs/>
          <w:color w:val="5B4424"/>
          <w:sz w:val="16"/>
          <w:szCs w:val="16"/>
          <w:vertAlign w:val="superscript"/>
        </w:rPr>
        <w:t xml:space="preserve">17 </w:t>
      </w:r>
      <w:r>
        <w:rPr>
          <w:sz w:val="22"/>
          <w:szCs w:val="22"/>
        </w:rPr>
        <w:t xml:space="preserve">‘…where thou diest, will I die, and there will I be buried; the LORD do so to me, and more also, if aught but death part thee and me.’</w:t>
      </w:r>
    </w:p>
    <w:p>
      <w:pPr>
        <w:spacing w:after="200" w:line="300"/>
        <w:jc w:val="both"/>
      </w:pPr>
      <w:r>
        <w:rPr>
          <w:b/>
          <w:bCs/>
          <w:color w:val="5B4424"/>
          <w:sz w:val="16"/>
          <w:szCs w:val="16"/>
          <w:vertAlign w:val="superscript"/>
        </w:rPr>
        <w:t xml:space="preserve">20 </w:t>
      </w:r>
      <w:r>
        <w:rPr>
          <w:sz w:val="22"/>
          <w:szCs w:val="22"/>
        </w:rPr>
        <w:t xml:space="preserve">‘Call me not Naomi, call me Marah; for the Almighty hath dealt very bitterly with me.’</w:t>
      </w:r>
    </w:p>
    <w:p>
      <w:pPr>
        <w:pStyle w:val="Heading2"/>
      </w:pPr>
      <w:r>
        <w:t xml:space="preserve">Commentary on Ruth 1</w:t>
      </w:r>
    </w:p>
    <w:p>
      <w:pPr>
        <w:pStyle w:val="Heading3"/>
      </w:pPr>
      <w:r>
        <w:t xml:space="preserve">Historical Background</w:t>
      </w:r>
    </w:p>
    <w:p>
      <w:pPr>
        <w:spacing w:after="200" w:line="300"/>
        <w:jc w:val="both"/>
      </w:pPr>
      <w:r>
        <w:rPr>
          <w:sz w:val="22"/>
          <w:szCs w:val="22"/>
        </w:rPr>
        <w:t xml:space="preserve">Famine drives Naomi's family to Moab, where her sons marry Moabite women before all three men die, leaving Naomi with her two widowed daughters-in-law; Ruth's own celebrated declaration of loyalty, refusing Naomi's own repeated urging to return to her own people and gods, provides one of the most beloved single passages anywhere in Scripture regarding chosen, covenant loyalty transcending ethnic and religious origin.</w:t>
      </w:r>
      <w:r>
        <w:rPr>
          <w:rStyle w:val="FootnoteReference"/>
        </w:rPr>
        <w:footnoteReference w:id="1047"/>
      </w:r>
    </w:p>
    <w:p>
      <w:pPr>
        <w:pStyle w:val="Heading3"/>
      </w:pPr>
      <w:r>
        <w:t xml:space="preserve">Jewish Cultural Context</w:t>
      </w:r>
    </w:p>
    <w:p>
      <w:pPr>
        <w:spacing w:after="200" w:line="300"/>
        <w:jc w:val="both"/>
      </w:pPr>
      <w:r>
        <w:rPr>
          <w:sz w:val="22"/>
          <w:szCs w:val="22"/>
        </w:rPr>
        <w:t xml:space="preserve">Ruth's declaration became, for later tradition, the foundational model text for genuine conversion to the covenant faith of Israel, her own explicit sequence, adopting Naomi's people before her God, and her own irrevocable commitment sealed with a solemn oath, providing later Jewish tradition with its own paradigmatic account of sincere, wholehearted proselyte conversion.</w:t>
      </w:r>
      <w:r>
        <w:rPr>
          <w:rStyle w:val="FootnoteReference"/>
        </w:rPr>
        <w:footnoteReference w:id="1048"/>
      </w:r>
    </w:p>
    <w:p>
      <w:pPr>
        <w:pStyle w:val="Heading3"/>
      </w:pPr>
      <w:r>
        <w:t xml:space="preserve">Commentary from an Ebionite Perspective</w:t>
      </w:r>
    </w:p>
    <w:p>
      <w:pPr>
        <w:spacing w:after="200" w:line="300"/>
        <w:jc w:val="both"/>
      </w:pPr>
      <w:r>
        <w:rPr>
          <w:sz w:val="22"/>
          <w:szCs w:val="22"/>
        </w:rPr>
        <w:t xml:space="preserve">This volume's Ebionite-inspired commentary holds that Ruth's own declaration provides this volume with one of Scripture's most complete single statements of covenant loyalty freely chosen rather than merely inherited by birth, this same conviction this volume has traced consistently throughout its entire commentary regarding covenant belonging's own availability to all who genuinely choose it rather than remaining restricted to any single ethnic lineage.</w:t>
      </w:r>
      <w:r>
        <w:rPr>
          <w:rStyle w:val="FootnoteReference"/>
        </w:rPr>
        <w:footnoteReference w:id="1049"/>
      </w:r>
    </w:p>
    <w:p>
      <w:pPr>
        <w:pStyle w:val="Heading2"/>
      </w:pPr>
      <w:r>
        <w:t xml:space="preserve">Chapter 2 (Ruth gleans in Boaz's field)</w:t>
      </w:r>
    </w:p>
    <w:p>
      <w:pPr>
        <w:spacing w:after="200" w:line="300"/>
        <w:jc w:val="both"/>
      </w:pPr>
      <w:r>
        <w:rPr>
          <w:b/>
          <w:bCs/>
          <w:color w:val="5B4424"/>
          <w:sz w:val="16"/>
          <w:szCs w:val="16"/>
          <w:vertAlign w:val="superscript"/>
        </w:rPr>
        <w:t xml:space="preserve">3 </w:t>
      </w:r>
      <w:r>
        <w:rPr>
          <w:sz w:val="22"/>
          <w:szCs w:val="22"/>
        </w:rPr>
        <w:t xml:space="preserve">And she went, and came and gleaned in the field after the reapers; and her hap was to light on the portion of the field belonging unto Boaz…</w:t>
      </w:r>
    </w:p>
    <w:p>
      <w:pPr>
        <w:spacing w:after="200" w:line="300"/>
        <w:jc w:val="both"/>
      </w:pPr>
      <w:r>
        <w:rPr>
          <w:b/>
          <w:bCs/>
          <w:color w:val="5B4424"/>
          <w:sz w:val="16"/>
          <w:szCs w:val="16"/>
          <w:vertAlign w:val="superscript"/>
        </w:rPr>
        <w:t xml:space="preserve">10 </w:t>
      </w:r>
      <w:r>
        <w:rPr>
          <w:sz w:val="22"/>
          <w:szCs w:val="22"/>
        </w:rPr>
        <w:t xml:space="preserve">Then she fell on her face, and bowed down to the ground, and said unto him: ‘Why have I found favour in thy sight, that thou shouldest take cognizance of me, seeing I am a foreigner?’</w:t>
      </w:r>
    </w:p>
    <w:p>
      <w:pPr>
        <w:spacing w:after="200" w:line="300"/>
        <w:jc w:val="both"/>
      </w:pPr>
      <w:r>
        <w:rPr>
          <w:b/>
          <w:bCs/>
          <w:color w:val="5B4424"/>
          <w:sz w:val="16"/>
          <w:szCs w:val="16"/>
          <w:vertAlign w:val="superscript"/>
        </w:rPr>
        <w:t xml:space="preserve">12 </w:t>
      </w:r>
      <w:r>
        <w:rPr>
          <w:sz w:val="22"/>
          <w:szCs w:val="22"/>
        </w:rPr>
        <w:t xml:space="preserve">‘The LORD recompense thy work, and be thy reward complete from the LORD, the God of Israel, under whose wings thou art come to take refuge.’</w:t>
      </w:r>
    </w:p>
    <w:p>
      <w:pPr>
        <w:pStyle w:val="Heading2"/>
      </w:pPr>
      <w:r>
        <w:t xml:space="preserve">Commentary on Ruth 2</w:t>
      </w:r>
    </w:p>
    <w:p>
      <w:pPr>
        <w:pStyle w:val="Heading3"/>
      </w:pPr>
      <w:r>
        <w:t xml:space="preserve">Historical Background</w:t>
      </w:r>
    </w:p>
    <w:p>
      <w:pPr>
        <w:spacing w:after="200" w:line="300"/>
        <w:jc w:val="both"/>
      </w:pPr>
      <w:r>
        <w:rPr>
          <w:sz w:val="22"/>
          <w:szCs w:val="22"/>
        </w:rPr>
        <w:t xml:space="preserve">Ruth's own gleaning in Boaz's field directly exercises the Torah's own gleaning provision already discussed at exhaustive length throughout this volume's commentary on Leviticus 19:9–10 and Deuteronomy 24:19–22, Boaz's own generous, even exceeding compliance with this legislation, instructing his workers to deliberately leave extra grain for Ruth, demonstrating this law's own intended spirit rather than merely its minimal legal requirement.</w:t>
      </w:r>
      <w:r>
        <w:rPr>
          <w:rStyle w:val="FootnoteReference"/>
        </w:rPr>
        <w:footnoteReference w:id="1050"/>
      </w:r>
    </w:p>
    <w:p>
      <w:pPr>
        <w:pStyle w:val="Heading3"/>
      </w:pPr>
      <w:r>
        <w:t xml:space="preserve">Commentary from an Ebionite Perspective</w:t>
      </w:r>
    </w:p>
    <w:p>
      <w:pPr>
        <w:spacing w:after="200" w:line="300"/>
        <w:jc w:val="both"/>
      </w:pPr>
      <w:r>
        <w:rPr>
          <w:sz w:val="22"/>
          <w:szCs w:val="22"/>
        </w:rPr>
        <w:t xml:space="preserve">Boaz's own generosity exceeding the Torah's own minimal legal requirement reinforces this commentary's sustained insistence throughout this entire volume that authentic covenant obedience pursues a legal provision's own intended spirit and purpose rather than merely its minimal technical satisfaction.</w:t>
      </w:r>
    </w:p>
    <w:p>
      <w:pPr>
        <w:pStyle w:val="Heading2"/>
      </w:pPr>
      <w:r>
        <w:t xml:space="preserve">Chapter 3 (Ruth at the threshing floor)</w:t>
      </w:r>
    </w:p>
    <w:p>
      <w:pPr>
        <w:spacing w:after="200" w:line="300"/>
        <w:jc w:val="both"/>
      </w:pPr>
      <w:r>
        <w:rPr>
          <w:b/>
          <w:bCs/>
          <w:color w:val="5B4424"/>
          <w:sz w:val="16"/>
          <w:szCs w:val="16"/>
          <w:vertAlign w:val="superscript"/>
        </w:rPr>
        <w:t xml:space="preserve">9 </w:t>
      </w:r>
      <w:r>
        <w:rPr>
          <w:sz w:val="22"/>
          <w:szCs w:val="22"/>
        </w:rPr>
        <w:t xml:space="preserve">‘…Spread therefore thy skirt over thy handmaid; for thou art a near kinsman.’</w:t>
      </w:r>
    </w:p>
    <w:p>
      <w:pPr>
        <w:spacing w:after="200" w:line="300"/>
        <w:jc w:val="both"/>
      </w:pPr>
      <w:r>
        <w:rPr>
          <w:b/>
          <w:bCs/>
          <w:color w:val="5B4424"/>
          <w:sz w:val="16"/>
          <w:szCs w:val="16"/>
          <w:vertAlign w:val="superscript"/>
        </w:rPr>
        <w:t xml:space="preserve">11 </w:t>
      </w:r>
      <w:r>
        <w:rPr>
          <w:sz w:val="22"/>
          <w:szCs w:val="22"/>
        </w:rPr>
        <w:t xml:space="preserve">‘…for all the men in the gate of my people do know that thou art a woman of valour.’</w:t>
      </w:r>
    </w:p>
    <w:p>
      <w:pPr>
        <w:pStyle w:val="Heading2"/>
      </w:pPr>
      <w:r>
        <w:t xml:space="preserve">Commentary on Ruth 3</w:t>
      </w:r>
    </w:p>
    <w:p>
      <w:pPr>
        <w:pStyle w:val="Heading3"/>
      </w:pPr>
      <w:r>
        <w:t xml:space="preserve">Historical Background</w:t>
      </w:r>
    </w:p>
    <w:p>
      <w:pPr>
        <w:spacing w:after="200" w:line="300"/>
        <w:jc w:val="both"/>
      </w:pPr>
      <w:r>
        <w:rPr>
          <w:sz w:val="22"/>
          <w:szCs w:val="22"/>
        </w:rPr>
        <w:t xml:space="preserve">Naomi's own carefully orchestrated plan sends Ruth to the threshing floor with a formal request for Boaz to exercise his own kinsman-redeemer responsibility, Ruth's request that Boaz 'spread therefore thy skirt' invoking established symbolic language for marriage and protection, this entire episode conducted with careful propriety Boaz himself explicitly commends.</w:t>
      </w:r>
      <w:r>
        <w:rPr>
          <w:rStyle w:val="FootnoteReference"/>
        </w:rPr>
        <w:footnoteReference w:id="1051"/>
      </w:r>
    </w:p>
    <w:p>
      <w:pPr>
        <w:pStyle w:val="Heading3"/>
      </w:pPr>
      <w:r>
        <w:t xml:space="preserve">Jewish Cultural Context</w:t>
      </w:r>
    </w:p>
    <w:p>
      <w:pPr>
        <w:spacing w:after="200" w:line="300"/>
        <w:jc w:val="both"/>
      </w:pPr>
      <w:r>
        <w:rPr>
          <w:sz w:val="22"/>
          <w:szCs w:val="22"/>
        </w:rPr>
        <w:t xml:space="preserve">Boaz's own designation of Ruth as ‘a woman of valour’ (3:11) employs the identical Hebrew term (חַיִל, chayil) already discussed at exhaustive length throughout this volume's commentary on Proverbs 31's closing acrostic poem, confirming that this same standard of comprehensive, capable virtue is embodied narratively in Ruth's own person even before that poem's own explicit articulation.</w:t>
      </w:r>
    </w:p>
    <w:p>
      <w:pPr>
        <w:pStyle w:val="Heading3"/>
      </w:pPr>
      <w:r>
        <w:t xml:space="preserve">Commentary from an Ebionite Perspective</w:t>
      </w:r>
    </w:p>
    <w:p>
      <w:pPr>
        <w:spacing w:after="200" w:line="300"/>
        <w:jc w:val="both"/>
      </w:pPr>
      <w:r>
        <w:rPr>
          <w:sz w:val="22"/>
          <w:szCs w:val="22"/>
        </w:rPr>
        <w:t xml:space="preserve">This chapter's careful, dignified conduct throughout a potentially compromising nighttime encounter reinforces this commentary's sustained insistence throughout this entire volume that authentic covenant relationship pursues its own legitimate goals through consistently honorable means.</w:t>
      </w:r>
    </w:p>
    <w:p>
      <w:pPr>
        <w:pStyle w:val="Heading2"/>
      </w:pPr>
      <w:r>
        <w:t xml:space="preserve">Chapter 4 (the redemption at the gate, and the genealogy)</w:t>
      </w:r>
    </w:p>
    <w:p>
      <w:pPr>
        <w:spacing w:after="200" w:line="300"/>
        <w:jc w:val="both"/>
      </w:pPr>
      <w:r>
        <w:rPr>
          <w:b/>
          <w:bCs/>
          <w:color w:val="5B4424"/>
          <w:sz w:val="16"/>
          <w:szCs w:val="16"/>
          <w:vertAlign w:val="superscript"/>
        </w:rPr>
        <w:t xml:space="preserve">10 </w:t>
      </w:r>
      <w:r>
        <w:rPr>
          <w:sz w:val="22"/>
          <w:szCs w:val="22"/>
        </w:rPr>
        <w:t xml:space="preserve">‘Moreover Ruth the Moabitess, the wife of Mahlon, have I purchased to be my wife, to raise up the name of the dead upon his inheritance…’</w:t>
      </w:r>
    </w:p>
    <w:p>
      <w:pPr>
        <w:spacing w:after="200" w:line="300"/>
        <w:jc w:val="both"/>
      </w:pPr>
      <w:r>
        <w:rPr>
          <w:b/>
          <w:bCs/>
          <w:color w:val="5B4424"/>
          <w:sz w:val="16"/>
          <w:szCs w:val="16"/>
          <w:vertAlign w:val="superscript"/>
        </w:rPr>
        <w:t xml:space="preserve">14 </w:t>
      </w:r>
      <w:r>
        <w:rPr>
          <w:sz w:val="22"/>
          <w:szCs w:val="22"/>
        </w:rPr>
        <w:t xml:space="preserve">‘Blessed be the LORD, who hath not left thee this day without a near kinsman…’</w:t>
      </w:r>
    </w:p>
    <w:p>
      <w:pPr>
        <w:spacing w:after="200" w:line="300"/>
        <w:jc w:val="both"/>
      </w:pPr>
      <w:r>
        <w:rPr>
          <w:b/>
          <w:bCs/>
          <w:color w:val="5B4424"/>
          <w:sz w:val="16"/>
          <w:szCs w:val="16"/>
          <w:vertAlign w:val="superscript"/>
        </w:rPr>
        <w:t xml:space="preserve">17 </w:t>
      </w:r>
      <w:r>
        <w:rPr>
          <w:sz w:val="22"/>
          <w:szCs w:val="22"/>
        </w:rPr>
        <w:t xml:space="preserve">‘There is a son born to Naomi’… and they called his name Obed; he is the father of Jesse, the father of David.</w:t>
      </w:r>
    </w:p>
    <w:p>
      <w:pPr>
        <w:spacing w:after="200" w:line="300"/>
        <w:jc w:val="both"/>
      </w:pPr>
      <w:r>
        <w:rPr>
          <w:b/>
          <w:bCs/>
          <w:color w:val="5B4424"/>
          <w:sz w:val="16"/>
          <w:szCs w:val="16"/>
          <w:vertAlign w:val="superscript"/>
        </w:rPr>
        <w:t xml:space="preserve">18 </w:t>
      </w:r>
      <w:r>
        <w:rPr>
          <w:sz w:val="22"/>
          <w:szCs w:val="22"/>
        </w:rPr>
        <w:t xml:space="preserve">Now these are the generations of Perez: Perez begot Hezron…</w:t>
      </w:r>
    </w:p>
    <w:p>
      <w:pPr>
        <w:spacing w:after="200" w:line="300"/>
        <w:jc w:val="both"/>
      </w:pPr>
      <w:r>
        <w:rPr>
          <w:b/>
          <w:bCs/>
          <w:color w:val="5B4424"/>
          <w:sz w:val="16"/>
          <w:szCs w:val="16"/>
          <w:vertAlign w:val="superscript"/>
        </w:rPr>
        <w:t xml:space="preserve">22 </w:t>
      </w:r>
      <w:r>
        <w:rPr>
          <w:sz w:val="22"/>
          <w:szCs w:val="22"/>
        </w:rPr>
        <w:t xml:space="preserve">…and Jesse begot David.</w:t>
      </w:r>
    </w:p>
    <w:p>
      <w:pPr>
        <w:pStyle w:val="Heading2"/>
      </w:pPr>
      <w:r>
        <w:t xml:space="preserve">Commentary on Ruth 4</w:t>
      </w:r>
    </w:p>
    <w:p>
      <w:pPr>
        <w:pStyle w:val="Heading3"/>
      </w:pPr>
      <w:r>
        <w:t xml:space="preserve">Historical Background</w:t>
      </w:r>
    </w:p>
    <w:p>
      <w:pPr>
        <w:spacing w:after="200" w:line="300"/>
        <w:jc w:val="both"/>
      </w:pPr>
      <w:r>
        <w:rPr>
          <w:sz w:val="22"/>
          <w:szCs w:val="22"/>
        </w:rPr>
        <w:t xml:space="preserve">Boaz formally exercises the kinsman-redeemer role, first offering a closer relative the first right of redemption per Torah's own established procedure already discussed at exhaustive length throughout this volume's commentary on Leviticus 25:25–28, before this book's own closing genealogy reveals its own most remarkable feature: Ruth the Moabite becomes King David's own great-grandmother, this ancestry directly relevant to this volume's entire sustained commentary on the Davidic covenant's own origin.</w:t>
      </w:r>
      <w:r>
        <w:rPr>
          <w:rStyle w:val="FootnoteReference"/>
        </w:rPr>
        <w:footnoteReference w:id="1052"/>
      </w:r>
    </w:p>
    <w:p>
      <w:pPr>
        <w:pStyle w:val="Heading3"/>
      </w:pPr>
      <w:r>
        <w:t xml:space="preserve">Jewish Cultural Context</w:t>
      </w:r>
    </w:p>
    <w:p>
      <w:pPr>
        <w:spacing w:after="200" w:line="300"/>
        <w:jc w:val="both"/>
      </w:pPr>
      <w:r>
        <w:rPr>
          <w:sz w:val="22"/>
          <w:szCs w:val="22"/>
        </w:rPr>
        <w:t xml:space="preserve">This book's own closing genealogical revelation, that Israel's own greatest king descended directly from a Moabite woman, a nation elsewhere subject to significant Torah restriction already discussed at length throughout this volume's commentary on Deuteronomy 23:3, provides one of the Hebrew Bible's most striking demonstrations that genuine covenant faithfulness, exemplified fully in Ruth's own conduct throughout this book, matters more than ethnic origin in determining genuine belonging within Israel's own covenant community and even royal lineage.</w:t>
      </w:r>
      <w:r>
        <w:rPr>
          <w:rStyle w:val="FootnoteReference"/>
        </w:rPr>
        <w:footnoteReference w:id="1053"/>
      </w:r>
    </w:p>
    <w:p>
      <w:pPr>
        <w:pStyle w:val="Heading3"/>
      </w:pPr>
      <w:r>
        <w:t xml:space="preserve">Connections to the Hebrew Bible</w:t>
      </w:r>
    </w:p>
    <w:p>
      <w:pPr>
        <w:spacing w:after="200" w:line="300"/>
        <w:jc w:val="both"/>
      </w:pPr>
      <w:r>
        <w:rPr>
          <w:sz w:val="22"/>
          <w:szCs w:val="22"/>
        </w:rPr>
        <w:t xml:space="preserve">This book's own closing genealogy directly continues this volume's sustained attention to the Davidic covenant's own origin already discussed at exhaustive length throughout this volume's commentary on II Samuel 7, this book providing an essential, personal narrative background for understanding the specific ancestral line from which David, and consequently the entire Davidic royal and messianic lineage this volume has traced throughout its entire commentary, ultimately descends.</w:t>
      </w:r>
      <w:r>
        <w:rPr>
          <w:rStyle w:val="FootnoteReference"/>
        </w:rPr>
        <w:footnoteReference w:id="1054"/>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closing genealogical revelation provides this entire volume with one of its most significant single confirmations that the Davidic messianic line itself, far from representing ethnically exclusive privilege, includes a faithful Moabite convert's own direct ancestry, this same pattern this volume has traced consistently throughout its entire commentary regarding covenant belonging's own genuine availability to all who choose genuine covenant loyalty, Gentile inclusion within the messianic lineage itself thus already anticipated within the Hebrew Bible's own historical narrative centuries before any of this volume's own selected New Covenant texts address this same question explicitly.</w:t>
      </w:r>
      <w:r>
        <w:rPr>
          <w:rStyle w:val="FootnoteReference"/>
        </w:rPr>
        <w:footnoteReference w:id="1055"/>
      </w:r>
    </w:p>
    <w:p>
      <w:pPr>
        <w:pStyle w:val="Heading3"/>
      </w:pPr>
      <w:r>
        <w:t xml:space="preserve">Significance for Jewish Christianity, and Comparison with Later Christian Interpretation</w:t>
      </w:r>
    </w:p>
    <w:p>
      <w:pPr>
        <w:spacing w:after="200" w:line="300"/>
        <w:jc w:val="both"/>
      </w:pPr>
      <w:r>
        <w:rPr>
          <w:sz w:val="22"/>
          <w:szCs w:val="22"/>
        </w:rPr>
        <w:t xml:space="preserve">This book's own account of Ruth's inclusion within David's own ancestral line receives direct reflection within this volume's own selected Gospel material's own genealogical record of the Messiah's own ancestry, addressed at length when that passage is reached later in this volume, this volume's commentary holding throughout that this genealogical inclusion confirms, rather than innovates, a pattern already fully present within this book's own historical narrative.</w:t>
      </w:r>
    </w:p>
    <w:p>
      <w:pPr>
        <w:sectPr>
          <w:headerReference w:type="default" r:id="rId290"/>
          <w:headerReference w:type="first" r:id="rId29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Ecclesiastes</w:t>
      </w:r>
    </w:p>
    <w:p>
      <w:pPr>
        <w:spacing w:after="200" w:line="300"/>
        <w:jc w:val="both"/>
      </w:pPr>
      <w:r>
        <w:rPr>
          <w:sz w:val="22"/>
          <w:szCs w:val="22"/>
        </w:rPr>
        <w:t xml:space="preserve">Ecclesiastes presents itself through the voice of Qoheleth ('the Preacher' or 'the Assembler,' traditionally identified with Solomon though this attribution remains debated among scholars), offering the Hebrew Bible's own most searching, philosophically probing wisdom voice, testing conventional wisdom's own confident claims against the observed realities of mortality, apparent randomness, and life's own often frustrating lack of discernible pattern, before arriving at its own qualified, hard-won affirmation of simple enjoyment and reverent fear of God.</w:t>
      </w:r>
      <w:r>
        <w:rPr>
          <w:rStyle w:val="FootnoteReference"/>
        </w:rPr>
        <w:footnoteReference w:id="1056"/>
      </w:r>
    </w:p>
    <w:p>
      <w:pPr>
        <w:spacing w:after="200" w:line="300"/>
        <w:jc w:val="both"/>
      </w:pPr>
      <w:r>
        <w:rPr>
          <w:sz w:val="22"/>
          <w:szCs w:val="22"/>
        </w:rPr>
        <w:t xml:space="preserve">For this volume's Ebionite-inspired commentary, Ecclesiastes provides an essential philosophical complement to this volume's entire preceding wisdom commentary: where Proverbs generally affirms wisdom's own reliable connection to flourishing and Job confronts suffering's own specific unresolved instances, Ecclesiastes questions more broadly whether life's own accumulated toil, pleasure, and achievement yield any lasting meaning at all, this book's own honest, sometimes unsettling questioning ultimately resolving not into despair but into grounded, humble enjoyment of ordinary gifts alongside reverent fear of God.</w:t>
      </w:r>
    </w:p>
    <w:p>
      <w:pPr>
        <w:pStyle w:val="Heading2"/>
      </w:pPr>
      <w:r>
        <w:t xml:space="preserve">Chapter 1 (vanity of vanities)</w:t>
      </w:r>
    </w:p>
    <w:p>
      <w:pPr>
        <w:spacing w:after="200" w:line="300"/>
        <w:jc w:val="both"/>
      </w:pPr>
      <w:r>
        <w:rPr>
          <w:b/>
          <w:bCs/>
          <w:color w:val="5B4424"/>
          <w:sz w:val="16"/>
          <w:szCs w:val="16"/>
          <w:vertAlign w:val="superscript"/>
        </w:rPr>
        <w:t xml:space="preserve">2 </w:t>
      </w:r>
      <w:r>
        <w:rPr>
          <w:sz w:val="22"/>
          <w:szCs w:val="22"/>
        </w:rPr>
        <w:t xml:space="preserve">Vanity of vanities, saith Koheleth; vanity of vanities, all is vanity.</w:t>
      </w:r>
    </w:p>
    <w:p>
      <w:pPr>
        <w:spacing w:after="200" w:line="300"/>
        <w:jc w:val="both"/>
      </w:pPr>
      <w:r>
        <w:rPr>
          <w:b/>
          <w:bCs/>
          <w:color w:val="5B4424"/>
          <w:sz w:val="16"/>
          <w:szCs w:val="16"/>
          <w:vertAlign w:val="superscript"/>
        </w:rPr>
        <w:t xml:space="preserve">4 </w:t>
      </w:r>
      <w:r>
        <w:rPr>
          <w:sz w:val="22"/>
          <w:szCs w:val="22"/>
        </w:rPr>
        <w:t xml:space="preserve">One generation passeth away, and another generation cometh; and the earth abideth for ever.</w:t>
      </w:r>
    </w:p>
    <w:p>
      <w:pPr>
        <w:spacing w:after="200" w:line="300"/>
        <w:jc w:val="both"/>
      </w:pPr>
      <w:r>
        <w:rPr>
          <w:b/>
          <w:bCs/>
          <w:color w:val="5B4424"/>
          <w:sz w:val="16"/>
          <w:szCs w:val="16"/>
          <w:vertAlign w:val="superscript"/>
        </w:rPr>
        <w:t xml:space="preserve">9 </w:t>
      </w:r>
      <w:r>
        <w:rPr>
          <w:sz w:val="22"/>
          <w:szCs w:val="22"/>
        </w:rPr>
        <w:t xml:space="preserve">That which hath been is that which shall be, and that which hath been done is that which shall be done; and there is no new thing under the sun.</w:t>
      </w:r>
    </w:p>
    <w:p>
      <w:pPr>
        <w:spacing w:after="200" w:line="300"/>
        <w:jc w:val="both"/>
      </w:pPr>
      <w:r>
        <w:rPr>
          <w:b/>
          <w:bCs/>
          <w:color w:val="5B4424"/>
          <w:sz w:val="16"/>
          <w:szCs w:val="16"/>
          <w:vertAlign w:val="superscript"/>
        </w:rPr>
        <w:t xml:space="preserve">18 </w:t>
      </w:r>
      <w:r>
        <w:rPr>
          <w:sz w:val="22"/>
          <w:szCs w:val="22"/>
        </w:rPr>
        <w:t xml:space="preserve">For in much wisdom is much vexation; and he that increaseth knowledge increaseth sorrow.</w:t>
      </w:r>
    </w:p>
    <w:p>
      <w:pPr>
        <w:pStyle w:val="Heading2"/>
      </w:pPr>
      <w:r>
        <w:t xml:space="preserve">Commentary on Ecclesiastes 1</w:t>
      </w:r>
    </w:p>
    <w:p>
      <w:pPr>
        <w:pStyle w:val="Heading3"/>
      </w:pPr>
      <w:r>
        <w:t xml:space="preserve">Historical Background</w:t>
      </w:r>
    </w:p>
    <w:p>
      <w:pPr>
        <w:spacing w:after="200" w:line="300"/>
        <w:jc w:val="both"/>
      </w:pPr>
      <w:r>
        <w:rPr>
          <w:sz w:val="22"/>
          <w:szCs w:val="22"/>
        </w:rPr>
        <w:t xml:space="preserve">Qoheleth's opening declaration, 'vanity of vanities... all is vanity,' employs the Hebrew hevel, literally 'vapor' or 'breath,' repeated five times within this single opening verse for maximum rhetorical emphasis, this term's own concrete, physical meaning, something fleeting, insubstantial, and difficult to grasp, providing this volume's commentary with an important corrective against reading this term as flatly denoting meaninglessness alone, hevel more precisely describing life's own elusive, ungraspable, transient quality.</w:t>
      </w:r>
      <w:r>
        <w:rPr>
          <w:rStyle w:val="FootnoteReference"/>
        </w:rPr>
        <w:footnoteReference w:id="1057"/>
      </w:r>
    </w:p>
    <w:p>
      <w:pPr>
        <w:pStyle w:val="Heading3"/>
      </w:pPr>
      <w:r>
        <w:t xml:space="preserve">Jewish Cultural Context</w:t>
      </w:r>
    </w:p>
    <w:p>
      <w:pPr>
        <w:spacing w:after="200" w:line="300"/>
        <w:jc w:val="both"/>
      </w:pPr>
      <w:r>
        <w:rPr>
          <w:sz w:val="22"/>
          <w:szCs w:val="22"/>
        </w:rPr>
        <w:t xml:space="preserve">Qoheleth's own observation that increased wisdom brings increased sorrow (1:18) provides an important, honest counterbalance to Proverbs' own more consistently positive presentation of wisdom's own benefits, this volume's commentary noting that greater understanding of life's own genuine complexity and mortality can itself become a source of grief precisely because it removes convenient illusions.</w:t>
      </w:r>
    </w:p>
    <w:p>
      <w:pPr>
        <w:pStyle w:val="Heading3"/>
      </w:pPr>
      <w:r>
        <w:t xml:space="preserve">Commentary from an Ebionite Perspective</w:t>
      </w:r>
    </w:p>
    <w:p>
      <w:pPr>
        <w:spacing w:after="200" w:line="300"/>
        <w:jc w:val="both"/>
      </w:pPr>
      <w:r>
        <w:rPr>
          <w:sz w:val="22"/>
          <w:szCs w:val="22"/>
        </w:rPr>
        <w:t xml:space="preserve">This chapter's honest observation regarding wisdom's own capacity to increase sorrow reinforces this commentary's sustained insistence throughout this entire volume that authentic wisdom includes honest acknowledgment of genuine difficulty and unresolved complexity rather than requiring artificially cheerful denial, a pattern this volume has traced consistently throughout its entire commentary on wisdom literature's own sustained honesty since Job's own comparable willingness to question conventional certainty.</w:t>
      </w:r>
      <w:r>
        <w:rPr>
          <w:rStyle w:val="FootnoteReference"/>
        </w:rPr>
        <w:footnoteReference w:id="1058"/>
      </w:r>
    </w:p>
    <w:p>
      <w:pPr>
        <w:pStyle w:val="Heading2"/>
      </w:pPr>
      <w:r>
        <w:t xml:space="preserve">Chapter 2 (Qoheleth's experiments)</w:t>
      </w:r>
    </w:p>
    <w:p>
      <w:pPr>
        <w:spacing w:after="200" w:line="300"/>
        <w:jc w:val="both"/>
      </w:pPr>
      <w:r>
        <w:rPr>
          <w:b/>
          <w:bCs/>
          <w:color w:val="5B4424"/>
          <w:sz w:val="16"/>
          <w:szCs w:val="16"/>
          <w:vertAlign w:val="superscript"/>
        </w:rPr>
        <w:t xml:space="preserve">10 </w:t>
      </w:r>
      <w:r>
        <w:rPr>
          <w:sz w:val="22"/>
          <w:szCs w:val="22"/>
        </w:rPr>
        <w:t xml:space="preserve">And whatsoever mine eyes desired I kept not from them, I withheld not my heart from any joy…</w:t>
      </w:r>
    </w:p>
    <w:p>
      <w:pPr>
        <w:spacing w:after="200" w:line="300"/>
        <w:jc w:val="both"/>
      </w:pPr>
      <w:r>
        <w:rPr>
          <w:b/>
          <w:bCs/>
          <w:color w:val="5B4424"/>
          <w:sz w:val="16"/>
          <w:szCs w:val="16"/>
          <w:vertAlign w:val="superscript"/>
        </w:rPr>
        <w:t xml:space="preserve">11 </w:t>
      </w:r>
      <w:r>
        <w:rPr>
          <w:sz w:val="22"/>
          <w:szCs w:val="22"/>
        </w:rPr>
        <w:t xml:space="preserve">Then I looked on all the works that my hands had wrought… and, behold, all was vanity and a striving after wind, and there was no profit under the sun.</w:t>
      </w:r>
    </w:p>
    <w:p>
      <w:pPr>
        <w:spacing w:after="200" w:line="300"/>
        <w:jc w:val="both"/>
      </w:pPr>
      <w:r>
        <w:rPr>
          <w:b/>
          <w:bCs/>
          <w:color w:val="5B4424"/>
          <w:sz w:val="16"/>
          <w:szCs w:val="16"/>
          <w:vertAlign w:val="superscript"/>
        </w:rPr>
        <w:t xml:space="preserve">24 </w:t>
      </w:r>
      <w:r>
        <w:rPr>
          <w:sz w:val="22"/>
          <w:szCs w:val="22"/>
        </w:rPr>
        <w:t xml:space="preserve">There is nothing better for a man than that he should eat and drink, and make his soul enjoy pleasure in his labour…</w:t>
      </w:r>
    </w:p>
    <w:p>
      <w:pPr>
        <w:pStyle w:val="Heading2"/>
      </w:pPr>
      <w:r>
        <w:t xml:space="preserve">Commentary on Ecclesiastes 2</w:t>
      </w:r>
    </w:p>
    <w:p>
      <w:pPr>
        <w:pStyle w:val="Heading3"/>
      </w:pPr>
      <w:r>
        <w:t xml:space="preserve">Historical Background</w:t>
      </w:r>
    </w:p>
    <w:p>
      <w:pPr>
        <w:spacing w:after="200" w:line="300"/>
        <w:jc w:val="both"/>
      </w:pPr>
      <w:r>
        <w:rPr>
          <w:sz w:val="22"/>
          <w:szCs w:val="22"/>
        </w:rPr>
        <w:t xml:space="preserve">Qoheleth undertakes a systematic experiment testing pleasure, achievement, wealth, and wisdom itself as potential sources of lasting meaning, each pursued to its own fullest possible extent before being found equally insufficient, this chapter's own closing turn toward simple enjoyment of ordinary food, drink, and labor providing this book's own first statement of a conclusion it will return to repeatedly.</w:t>
      </w:r>
      <w:r>
        <w:rPr>
          <w:rStyle w:val="FootnoteReference"/>
        </w:rPr>
        <w:footnoteReference w:id="1059"/>
      </w:r>
    </w:p>
    <w:p>
      <w:pPr>
        <w:pStyle w:val="Heading3"/>
      </w:pPr>
      <w:r>
        <w:t xml:space="preserve">Commentary from an Ebionite Perspective</w:t>
      </w:r>
    </w:p>
    <w:p>
      <w:pPr>
        <w:spacing w:after="200" w:line="300"/>
        <w:jc w:val="both"/>
      </w:pPr>
      <w:r>
        <w:rPr>
          <w:sz w:val="22"/>
          <w:szCs w:val="22"/>
        </w:rPr>
        <w:t xml:space="preserve">This chapter's closing counsel toward simple enjoyment of ordinary gifts reinforces this commentary's sustained insistence throughout this entire volume that authentic contentment rests in gratefully receiving present, ordinary goods rather than in accumulated achievement or pleasure pursued as ultimate ends in themselves.</w:t>
      </w:r>
    </w:p>
    <w:p>
      <w:pPr>
        <w:pStyle w:val="Heading2"/>
      </w:pPr>
      <w:r>
        <w:t xml:space="preserve">Chapter 3 (to every thing there is a season)</w:t>
      </w:r>
    </w:p>
    <w:p>
      <w:pPr>
        <w:spacing w:after="200" w:line="300"/>
        <w:jc w:val="both"/>
      </w:pPr>
      <w:r>
        <w:rPr>
          <w:b/>
          <w:bCs/>
          <w:color w:val="5B4424"/>
          <w:sz w:val="16"/>
          <w:szCs w:val="16"/>
          <w:vertAlign w:val="superscript"/>
        </w:rPr>
        <w:t xml:space="preserve">1 </w:t>
      </w:r>
      <w:r>
        <w:rPr>
          <w:sz w:val="22"/>
          <w:szCs w:val="22"/>
        </w:rPr>
        <w:t xml:space="preserve">To every thing there is a season, and a time to every purpose under the heaven.</w:t>
      </w:r>
    </w:p>
    <w:p>
      <w:pPr>
        <w:spacing w:after="200" w:line="300"/>
        <w:jc w:val="both"/>
      </w:pPr>
      <w:r>
        <w:rPr>
          <w:b/>
          <w:bCs/>
          <w:color w:val="5B4424"/>
          <w:sz w:val="16"/>
          <w:szCs w:val="16"/>
          <w:vertAlign w:val="superscript"/>
        </w:rPr>
        <w:t xml:space="preserve">2 </w:t>
      </w:r>
      <w:r>
        <w:rPr>
          <w:sz w:val="22"/>
          <w:szCs w:val="22"/>
        </w:rPr>
        <w:t xml:space="preserve">A time to be born, and a time to die; a time to plant, and a time to pluck up that which is planted…</w:t>
      </w:r>
    </w:p>
    <w:p>
      <w:pPr>
        <w:spacing w:after="200" w:line="300"/>
        <w:jc w:val="both"/>
      </w:pPr>
      <w:r>
        <w:rPr>
          <w:b/>
          <w:bCs/>
          <w:color w:val="5B4424"/>
          <w:sz w:val="16"/>
          <w:szCs w:val="16"/>
          <w:vertAlign w:val="superscript"/>
        </w:rPr>
        <w:t xml:space="preserve">4 </w:t>
      </w:r>
      <w:r>
        <w:rPr>
          <w:sz w:val="22"/>
          <w:szCs w:val="22"/>
        </w:rPr>
        <w:t xml:space="preserve">A time to weep, and a time to laugh; a time to mourn, and a time to dance…</w:t>
      </w:r>
    </w:p>
    <w:p>
      <w:pPr>
        <w:spacing w:after="200" w:line="300"/>
        <w:jc w:val="both"/>
      </w:pPr>
      <w:r>
        <w:rPr>
          <w:b/>
          <w:bCs/>
          <w:color w:val="5B4424"/>
          <w:sz w:val="16"/>
          <w:szCs w:val="16"/>
          <w:vertAlign w:val="superscript"/>
        </w:rPr>
        <w:t xml:space="preserve">8 </w:t>
      </w:r>
      <w:r>
        <w:rPr>
          <w:sz w:val="22"/>
          <w:szCs w:val="22"/>
        </w:rPr>
        <w:t xml:space="preserve">A time to love, and a time to hate; a time for war, and a time for peace.</w:t>
      </w:r>
    </w:p>
    <w:p>
      <w:pPr>
        <w:spacing w:after="200" w:line="300"/>
        <w:jc w:val="both"/>
      </w:pPr>
      <w:r>
        <w:rPr>
          <w:b/>
          <w:bCs/>
          <w:color w:val="5B4424"/>
          <w:sz w:val="16"/>
          <w:szCs w:val="16"/>
          <w:vertAlign w:val="superscript"/>
        </w:rPr>
        <w:t xml:space="preserve">11 </w:t>
      </w:r>
      <w:r>
        <w:rPr>
          <w:sz w:val="22"/>
          <w:szCs w:val="22"/>
        </w:rPr>
        <w:t xml:space="preserve">He hath made every thing beautiful in its time; also He hath set the world in their heart, without which man cannot find out the work that God hath made from the beginning to the end.</w:t>
      </w:r>
    </w:p>
    <w:p>
      <w:pPr>
        <w:pStyle w:val="Heading2"/>
      </w:pPr>
      <w:r>
        <w:t xml:space="preserve">Commentary on Ecclesiastes 3</w:t>
      </w:r>
    </w:p>
    <w:p>
      <w:pPr>
        <w:pStyle w:val="Heading3"/>
      </w:pPr>
      <w:r>
        <w:t xml:space="preserve">Historical Background</w:t>
      </w:r>
    </w:p>
    <w:p>
      <w:pPr>
        <w:spacing w:after="200" w:line="300"/>
        <w:jc w:val="both"/>
      </w:pPr>
      <w:r>
        <w:rPr>
          <w:sz w:val="22"/>
          <w:szCs w:val="22"/>
        </w:rPr>
        <w:t xml:space="preserve">This chapter's celebrated poem, structured through fourteen paired opposites spanning the entire range of human experience, presents this book's own most beloved single passage, its own closing declaration that God has made 'every thing beautiful in its time' while simultaneously placing 'the world' (or 'eternity,' עֹלָם, olam) in the human heart, this pairing suggesting that humanity senses a scope and permanence exceeding what any single moment or season can supply, hence the persistent, sometimes frustrated longing this entire book explores.</w:t>
      </w:r>
      <w:r>
        <w:rPr>
          <w:rStyle w:val="FootnoteReference"/>
        </w:rPr>
        <w:footnoteReference w:id="1060"/>
      </w:r>
    </w:p>
    <w:p>
      <w:pPr>
        <w:pStyle w:val="Heading3"/>
      </w:pPr>
      <w:r>
        <w:t xml:space="preserve">Jewish Cultural Context</w:t>
      </w:r>
    </w:p>
    <w:p>
      <w:pPr>
        <w:spacing w:after="200" w:line="300"/>
        <w:jc w:val="both"/>
      </w:pPr>
      <w:r>
        <w:rPr>
          <w:sz w:val="22"/>
          <w:szCs w:val="22"/>
        </w:rPr>
        <w:t xml:space="preserve">This poem's own sustained, paired structure became, for later tradition, one of the most treasured single texts in the entire Hebrew Bible for accepting life's own full range of experience, joy and sorrow, building and destroying, as each having its own proper, appointed place within a larger, divinely ordered pattern exceeding any single moment's own limited perspective.</w:t>
      </w:r>
    </w:p>
    <w:p>
      <w:pPr>
        <w:pStyle w:val="Heading3"/>
      </w:pPr>
      <w:r>
        <w:t xml:space="preserve">Hebrew Word Studies</w:t>
      </w:r>
    </w:p>
    <w:p>
      <w:pPr>
        <w:spacing w:after="200" w:line="300"/>
        <w:jc w:val="both"/>
      </w:pPr>
      <w:r>
        <w:rPr>
          <w:sz w:val="22"/>
          <w:szCs w:val="22"/>
        </w:rPr>
        <w:t xml:space="preserve">The placement of עֹלָם (olam, 'eternity' or eternal duration) within the human heart (3:11) provides this volume with an important textual foundation for understanding humanity's own persistent sense that temporal, passing experience alone cannot satisfy a deeper longing for lasting significance, this same longing this volume has traced consistently throughout its entire commentary on developing hope for resurrection and lasting covenant fulfillment.</w:t>
      </w:r>
      <w:r>
        <w:rPr>
          <w:rStyle w:val="FootnoteReference"/>
        </w:rPr>
        <w:footnoteReference w:id="1061"/>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sustained poem, and its own remarkable placement of eternity within the human heart even while eternity's own full scope remains beyond human grasp, provides this entire book with one of its most important interpretive keys: humanity's own persistent sense that life's passing seasons cannot alone satisfy points toward, without yet fully resolving, the same hope for lasting fulfillment this volume has traced consistently throughout its entire commentary on developing resurrection and covenant hope.</w:t>
      </w:r>
      <w:r>
        <w:rPr>
          <w:rStyle w:val="FootnoteReference"/>
        </w:rPr>
        <w:footnoteReference w:id="1062"/>
      </w:r>
    </w:p>
    <w:p>
      <w:pPr>
        <w:pStyle w:val="Heading2"/>
      </w:pPr>
      <w:r>
        <w:t xml:space="preserve">Chapter 4 (two are better than one)</w:t>
      </w:r>
    </w:p>
    <w:p>
      <w:pPr>
        <w:spacing w:after="200" w:line="300"/>
        <w:jc w:val="both"/>
      </w:pPr>
      <w:r>
        <w:rPr>
          <w:b/>
          <w:bCs/>
          <w:color w:val="5B4424"/>
          <w:sz w:val="16"/>
          <w:szCs w:val="16"/>
          <w:vertAlign w:val="superscript"/>
        </w:rPr>
        <w:t xml:space="preserve">1 </w:t>
      </w:r>
      <w:r>
        <w:rPr>
          <w:sz w:val="22"/>
          <w:szCs w:val="22"/>
        </w:rPr>
        <w:t xml:space="preserve">…and behold the tears of such as were oppressed, and they had no comforter…</w:t>
      </w:r>
    </w:p>
    <w:p>
      <w:pPr>
        <w:spacing w:after="200" w:line="300"/>
        <w:jc w:val="both"/>
      </w:pPr>
      <w:r>
        <w:rPr>
          <w:b/>
          <w:bCs/>
          <w:color w:val="5B4424"/>
          <w:sz w:val="16"/>
          <w:szCs w:val="16"/>
          <w:vertAlign w:val="superscript"/>
        </w:rPr>
        <w:t xml:space="preserve">9 </w:t>
      </w:r>
      <w:r>
        <w:rPr>
          <w:sz w:val="22"/>
          <w:szCs w:val="22"/>
        </w:rPr>
        <w:t xml:space="preserve">Two are better than one; because they have a good reward for their labour.</w:t>
      </w:r>
    </w:p>
    <w:p>
      <w:pPr>
        <w:spacing w:after="200" w:line="300"/>
        <w:jc w:val="both"/>
      </w:pPr>
      <w:r>
        <w:rPr>
          <w:b/>
          <w:bCs/>
          <w:color w:val="5B4424"/>
          <w:sz w:val="16"/>
          <w:szCs w:val="16"/>
          <w:vertAlign w:val="superscript"/>
        </w:rPr>
        <w:t xml:space="preserve">10 </w:t>
      </w:r>
      <w:r>
        <w:rPr>
          <w:sz w:val="22"/>
          <w:szCs w:val="22"/>
        </w:rPr>
        <w:t xml:space="preserve">For if they fall, the one will lift up his fellow; but woe to him that is alone when he falleth, and hath not another to lift him up.</w:t>
      </w:r>
    </w:p>
    <w:p>
      <w:pPr>
        <w:spacing w:after="200" w:line="300"/>
        <w:jc w:val="both"/>
      </w:pPr>
      <w:r>
        <w:rPr>
          <w:b/>
          <w:bCs/>
          <w:color w:val="5B4424"/>
          <w:sz w:val="16"/>
          <w:szCs w:val="16"/>
          <w:vertAlign w:val="superscript"/>
        </w:rPr>
        <w:t xml:space="preserve">12 </w:t>
      </w:r>
      <w:r>
        <w:rPr>
          <w:sz w:val="22"/>
          <w:szCs w:val="22"/>
        </w:rPr>
        <w:t xml:space="preserve">…and if a man prevail against him that is alone, two shall withstand him; and a threefold cord is not quickly broken.</w:t>
      </w:r>
    </w:p>
    <w:p>
      <w:pPr>
        <w:pStyle w:val="Heading2"/>
      </w:pPr>
      <w:r>
        <w:t xml:space="preserve">Commentary on Ecclesiastes 4</w:t>
      </w:r>
    </w:p>
    <w:p>
      <w:pPr>
        <w:pStyle w:val="Heading3"/>
      </w:pPr>
      <w:r>
        <w:t xml:space="preserve">Historical Background</w:t>
      </w:r>
    </w:p>
    <w:p>
      <w:pPr>
        <w:spacing w:after="200" w:line="300"/>
        <w:jc w:val="both"/>
      </w:pPr>
      <w:r>
        <w:rPr>
          <w:sz w:val="22"/>
          <w:szCs w:val="22"/>
        </w:rPr>
        <w:t xml:space="preserve">Qoheleth turns from personal experiment to social observation, noting oppression's own genuine, often uncomforted reality before this chapter's own celebrated affirmation of companionship's own practical, protective value, mutual support providing genuine benefit precisely because human vulnerability and isolation carry genuine, observable cost.</w:t>
      </w:r>
      <w:r>
        <w:rPr>
          <w:rStyle w:val="FootnoteReference"/>
        </w:rPr>
        <w:footnoteReference w:id="1063"/>
      </w:r>
    </w:p>
    <w:p>
      <w:pPr>
        <w:pStyle w:val="Heading3"/>
      </w:pPr>
      <w:r>
        <w:t xml:space="preserve">Commentary from an Ebionite Perspective</w:t>
      </w:r>
    </w:p>
    <w:p>
      <w:pPr>
        <w:spacing w:after="200" w:line="300"/>
        <w:jc w:val="both"/>
      </w:pPr>
      <w:r>
        <w:rPr>
          <w:sz w:val="22"/>
          <w:szCs w:val="22"/>
        </w:rPr>
        <w:t xml:space="preserve">This chapter's affirmation that ‘two are better than one’ reinforces this commentary's sustained insistence throughout this entire volume that genuine human community provides essential, practical support unavailable to isolated individuals, a pattern this volume has traced consistently throughout its entire commentary since Genesis 2:18's foundational declaration that it is not good for man to be alone.</w:t>
      </w:r>
    </w:p>
    <w:p>
      <w:pPr>
        <w:pStyle w:val="Heading2"/>
      </w:pPr>
      <w:r>
        <w:t xml:space="preserve">Chapter 5 (vows, and wealth's vanity)</w:t>
      </w:r>
    </w:p>
    <w:p>
      <w:pPr>
        <w:spacing w:after="200" w:line="300"/>
        <w:jc w:val="both"/>
      </w:pPr>
      <w:r>
        <w:rPr>
          <w:b/>
          <w:bCs/>
          <w:color w:val="5B4424"/>
          <w:sz w:val="16"/>
          <w:szCs w:val="16"/>
          <w:vertAlign w:val="superscript"/>
        </w:rPr>
        <w:t xml:space="preserve">3 </w:t>
      </w:r>
      <w:r>
        <w:rPr>
          <w:sz w:val="22"/>
          <w:szCs w:val="22"/>
        </w:rPr>
        <w:t xml:space="preserve">When thou vowest a vow unto God, defer not to pay it…</w:t>
      </w:r>
    </w:p>
    <w:p>
      <w:pPr>
        <w:spacing w:after="200" w:line="300"/>
        <w:jc w:val="both"/>
      </w:pPr>
      <w:r>
        <w:rPr>
          <w:b/>
          <w:bCs/>
          <w:color w:val="5B4424"/>
          <w:sz w:val="16"/>
          <w:szCs w:val="16"/>
          <w:vertAlign w:val="superscript"/>
        </w:rPr>
        <w:t xml:space="preserve">4 </w:t>
      </w:r>
      <w:r>
        <w:rPr>
          <w:sz w:val="22"/>
          <w:szCs w:val="22"/>
        </w:rPr>
        <w:t xml:space="preserve">Better is it that thou shouldest not vow, than that thou shouldest vow and not pay.</w:t>
      </w:r>
    </w:p>
    <w:p>
      <w:pPr>
        <w:spacing w:after="200" w:line="300"/>
        <w:jc w:val="both"/>
      </w:pPr>
      <w:r>
        <w:rPr>
          <w:b/>
          <w:bCs/>
          <w:color w:val="5B4424"/>
          <w:sz w:val="16"/>
          <w:szCs w:val="16"/>
          <w:vertAlign w:val="superscript"/>
        </w:rPr>
        <w:t xml:space="preserve">9 </w:t>
      </w:r>
      <w:r>
        <w:rPr>
          <w:sz w:val="22"/>
          <w:szCs w:val="22"/>
        </w:rPr>
        <w:t xml:space="preserve">He that loveth silver shall not be satisfied with silver; nor he that loveth abundance, with increase…</w:t>
      </w:r>
    </w:p>
    <w:p>
      <w:pPr>
        <w:spacing w:after="200" w:line="300"/>
        <w:jc w:val="both"/>
      </w:pPr>
      <w:r>
        <w:rPr>
          <w:b/>
          <w:bCs/>
          <w:color w:val="5B4424"/>
          <w:sz w:val="16"/>
          <w:szCs w:val="16"/>
          <w:vertAlign w:val="superscript"/>
        </w:rPr>
        <w:t xml:space="preserve">11 </w:t>
      </w:r>
      <w:r>
        <w:rPr>
          <w:sz w:val="22"/>
          <w:szCs w:val="22"/>
        </w:rPr>
        <w:t xml:space="preserve">The sleep of a labouring man is sweet, whether he eat little or much; but the satiety of the rich will not suffer him to sleep.</w:t>
      </w:r>
    </w:p>
    <w:p>
      <w:pPr>
        <w:pStyle w:val="Heading2"/>
      </w:pPr>
      <w:r>
        <w:t xml:space="preserve">Commentary on Ecclesiastes 5</w:t>
      </w:r>
    </w:p>
    <w:p>
      <w:pPr>
        <w:pStyle w:val="Heading3"/>
      </w:pPr>
      <w:r>
        <w:t xml:space="preserve">Historical Background</w:t>
      </w:r>
    </w:p>
    <w:p>
      <w:pPr>
        <w:spacing w:after="200" w:line="300"/>
        <w:jc w:val="both"/>
      </w:pPr>
      <w:r>
        <w:rPr>
          <w:sz w:val="22"/>
          <w:szCs w:val="22"/>
        </w:rPr>
        <w:t xml:space="preserve">Qoheleth's warning regarding vows directly continues this volume's sustained attention to vow-keeping's own binding seriousness already discussed at exhaustive length throughout this volume's commentary on Deuteronomy 23:22–24, before turning to wealth's own inability to satisfy genuine desire, its own accumulation instead producing anxious wakefulness rather than the rest ordinary labor provides.</w:t>
      </w:r>
      <w:r>
        <w:rPr>
          <w:rStyle w:val="FootnoteReference"/>
        </w:rPr>
        <w:footnoteReference w:id="1064"/>
      </w:r>
    </w:p>
    <w:p>
      <w:pPr>
        <w:pStyle w:val="Heading3"/>
      </w:pPr>
      <w:r>
        <w:t xml:space="preserve">Commentary from an Ebionite Perspective</w:t>
      </w:r>
    </w:p>
    <w:p>
      <w:pPr>
        <w:spacing w:after="200" w:line="300"/>
        <w:jc w:val="both"/>
      </w:pPr>
      <w:r>
        <w:rPr>
          <w:sz w:val="22"/>
          <w:szCs w:val="22"/>
        </w:rPr>
        <w:t xml:space="preserve">This chapter's observation that ordinary labor provides sweeter rest than accumulated wealth reinforces this commentary's sustained insistence throughout this entire volume that contentment flows from simple, honest labor rather than from anxious accumulation.</w:t>
      </w:r>
    </w:p>
    <w:p>
      <w:pPr>
        <w:pStyle w:val="Heading2"/>
      </w:pPr>
      <w:r>
        <w:t xml:space="preserve">Chapter 6 (wealth without enjoyment)</w:t>
      </w:r>
    </w:p>
    <w:p>
      <w:pPr>
        <w:spacing w:after="200" w:line="300"/>
        <w:jc w:val="both"/>
      </w:pPr>
      <w:r>
        <w:rPr>
          <w:b/>
          <w:bCs/>
          <w:color w:val="5B4424"/>
          <w:sz w:val="16"/>
          <w:szCs w:val="16"/>
          <w:vertAlign w:val="superscript"/>
        </w:rPr>
        <w:t xml:space="preserve">2 </w:t>
      </w:r>
      <w:r>
        <w:rPr>
          <w:sz w:val="22"/>
          <w:szCs w:val="22"/>
        </w:rPr>
        <w:t xml:space="preserve">A man to whom God giveth riches, wealth, and honour, so that he wanteth nothing for his soul of all that he desireth, yet God giveth him not power to eat thereof…</w:t>
      </w:r>
    </w:p>
    <w:p>
      <w:pPr>
        <w:spacing w:after="200" w:line="300"/>
        <w:jc w:val="both"/>
      </w:pPr>
      <w:r>
        <w:rPr>
          <w:b/>
          <w:bCs/>
          <w:color w:val="5B4424"/>
          <w:sz w:val="16"/>
          <w:szCs w:val="16"/>
          <w:vertAlign w:val="superscript"/>
        </w:rPr>
        <w:t xml:space="preserve">9 </w:t>
      </w:r>
      <w:r>
        <w:rPr>
          <w:sz w:val="22"/>
          <w:szCs w:val="22"/>
        </w:rPr>
        <w:t xml:space="preserve">Better is the sight of the eyes than the wandering of the desire…</w:t>
      </w:r>
    </w:p>
    <w:p>
      <w:pPr>
        <w:pStyle w:val="Heading2"/>
      </w:pPr>
      <w:r>
        <w:t xml:space="preserve">Commentary on Ecclesiastes 6</w:t>
      </w:r>
    </w:p>
    <w:p>
      <w:pPr>
        <w:pStyle w:val="Heading3"/>
      </w:pPr>
      <w:r>
        <w:t xml:space="preserve">Historical Background</w:t>
      </w:r>
    </w:p>
    <w:p>
      <w:pPr>
        <w:spacing w:after="200" w:line="300"/>
        <w:jc w:val="both"/>
      </w:pPr>
      <w:r>
        <w:rPr>
          <w:sz w:val="22"/>
          <w:szCs w:val="22"/>
        </w:rPr>
        <w:t xml:space="preserve">This chapter presents perhaps this book's own starkest observation: wealth possessed without the accompanying capacity to genuinely enjoy it constitutes its own distinctive, painful frustration, this chapter's own closing counsel, present sight preferable to wandering desire, commending contentment with what is genuinely, presently available rather than restless longing for what remains merely imagined.</w:t>
      </w:r>
    </w:p>
    <w:p>
      <w:pPr>
        <w:pStyle w:val="Heading3"/>
      </w:pPr>
      <w:r>
        <w:t xml:space="preserve">Commentary from an Ebionite Perspective</w:t>
      </w:r>
    </w:p>
    <w:p>
      <w:pPr>
        <w:spacing w:after="200" w:line="300"/>
        <w:jc w:val="both"/>
      </w:pPr>
      <w:r>
        <w:rPr>
          <w:sz w:val="22"/>
          <w:szCs w:val="22"/>
        </w:rPr>
        <w:t xml:space="preserve">This chapter's preference for ‘the sight of the eyes’ over ‘the wandering of the desire’ reinforces this commentary's sustained insistence throughout this entire volume that contentment with present, genuine reality exceeds restless longing for merely imagined alternatives.</w:t>
      </w:r>
    </w:p>
    <w:p>
      <w:pPr>
        <w:pStyle w:val="Heading2"/>
      </w:pPr>
      <w:r>
        <w:t xml:space="preserve">Chapter 7 (the day of death, and wisdom's limits)</w:t>
      </w:r>
    </w:p>
    <w:p>
      <w:pPr>
        <w:spacing w:after="200" w:line="300"/>
        <w:jc w:val="both"/>
      </w:pPr>
      <w:r>
        <w:rPr>
          <w:b/>
          <w:bCs/>
          <w:color w:val="5B4424"/>
          <w:sz w:val="16"/>
          <w:szCs w:val="16"/>
          <w:vertAlign w:val="superscript"/>
        </w:rPr>
        <w:t xml:space="preserve">1 </w:t>
      </w:r>
      <w:r>
        <w:rPr>
          <w:sz w:val="22"/>
          <w:szCs w:val="22"/>
        </w:rPr>
        <w:t xml:space="preserve">A good name is better than precious oil; and the day of death than the day of one's birth.</w:t>
      </w:r>
    </w:p>
    <w:p>
      <w:pPr>
        <w:spacing w:after="200" w:line="300"/>
        <w:jc w:val="both"/>
      </w:pPr>
      <w:r>
        <w:rPr>
          <w:b/>
          <w:bCs/>
          <w:color w:val="5B4424"/>
          <w:sz w:val="16"/>
          <w:szCs w:val="16"/>
          <w:vertAlign w:val="superscript"/>
        </w:rPr>
        <w:t xml:space="preserve">2 </w:t>
      </w:r>
      <w:r>
        <w:rPr>
          <w:sz w:val="22"/>
          <w:szCs w:val="22"/>
        </w:rPr>
        <w:t xml:space="preserve">It is better to go to the house of mourning, than to go to the house of feasting…</w:t>
      </w:r>
    </w:p>
    <w:p>
      <w:pPr>
        <w:spacing w:after="200" w:line="300"/>
        <w:jc w:val="both"/>
      </w:pPr>
      <w:r>
        <w:rPr>
          <w:b/>
          <w:bCs/>
          <w:color w:val="5B4424"/>
          <w:sz w:val="16"/>
          <w:szCs w:val="16"/>
          <w:vertAlign w:val="superscript"/>
        </w:rPr>
        <w:t xml:space="preserve">16 </w:t>
      </w:r>
      <w:r>
        <w:rPr>
          <w:sz w:val="22"/>
          <w:szCs w:val="22"/>
        </w:rPr>
        <w:t xml:space="preserve">Be not righteous overmuch; neither make thyself overwise; why shouldest thou destroy thyself?</w:t>
      </w:r>
    </w:p>
    <w:p>
      <w:pPr>
        <w:spacing w:after="200" w:line="300"/>
        <w:jc w:val="both"/>
      </w:pPr>
      <w:r>
        <w:rPr>
          <w:b/>
          <w:bCs/>
          <w:color w:val="5B4424"/>
          <w:sz w:val="16"/>
          <w:szCs w:val="16"/>
          <w:vertAlign w:val="superscript"/>
        </w:rPr>
        <w:t xml:space="preserve">20 </w:t>
      </w:r>
      <w:r>
        <w:rPr>
          <w:sz w:val="22"/>
          <w:szCs w:val="22"/>
        </w:rPr>
        <w:t xml:space="preserve">For there is not a righteous man upon earth, that doeth good, and sinneth not.</w:t>
      </w:r>
    </w:p>
    <w:p>
      <w:pPr>
        <w:spacing w:after="200" w:line="300"/>
        <w:jc w:val="both"/>
      </w:pPr>
      <w:r>
        <w:rPr>
          <w:b/>
          <w:bCs/>
          <w:color w:val="5B4424"/>
          <w:sz w:val="16"/>
          <w:szCs w:val="16"/>
          <w:vertAlign w:val="superscript"/>
        </w:rPr>
        <w:t xml:space="preserve">29 </w:t>
      </w:r>
      <w:r>
        <w:rPr>
          <w:sz w:val="22"/>
          <w:szCs w:val="22"/>
        </w:rPr>
        <w:t xml:space="preserve">…God made man upright; but they have sought out many inventions.</w:t>
      </w:r>
    </w:p>
    <w:p>
      <w:pPr>
        <w:pStyle w:val="Heading2"/>
      </w:pPr>
      <w:r>
        <w:t xml:space="preserve">Commentary on Ecclesiastes 7</w:t>
      </w:r>
    </w:p>
    <w:p>
      <w:pPr>
        <w:pStyle w:val="Heading3"/>
      </w:pPr>
      <w:r>
        <w:t xml:space="preserve">Historical Background</w:t>
      </w:r>
    </w:p>
    <w:p>
      <w:pPr>
        <w:spacing w:after="200" w:line="300"/>
        <w:jc w:val="both"/>
      </w:pPr>
      <w:r>
        <w:rPr>
          <w:sz w:val="22"/>
          <w:szCs w:val="22"/>
        </w:rPr>
        <w:t xml:space="preserve">Qoheleth's own startling preference for mourning over feasting confirms that genuine wisdom sometimes emerges more readily from sober reflection on mortality than from celebratory distraction, this chapter's own closing declaration, 'there is not a righteous man upon earth, that doeth good, and sinneth not' (7:20), providing this volume with one of the Hebrew Bible's most direct statements of universal human moral failure, already anticipated throughout this volume's commentary on comparable declarations in Psalm 143:2.</w:t>
      </w:r>
      <w:r>
        <w:rPr>
          <w:rStyle w:val="FootnoteReference"/>
        </w:rPr>
        <w:footnoteReference w:id="1065"/>
      </w:r>
    </w:p>
    <w:p>
      <w:pPr>
        <w:pStyle w:val="Heading3"/>
      </w:pPr>
      <w:r>
        <w:t xml:space="preserve">Jewish Cultural Context</w:t>
      </w:r>
    </w:p>
    <w:p>
      <w:pPr>
        <w:spacing w:after="200" w:line="300"/>
        <w:jc w:val="both"/>
      </w:pPr>
      <w:r>
        <w:rPr>
          <w:sz w:val="22"/>
          <w:szCs w:val="22"/>
        </w:rPr>
        <w:t xml:space="preserve">Qoheleth's counsel, 'be not righteous overmuch' (7:16), has generated extensive discussion regarding its own precise meaning, this volume's commentary holding that this warns against self-righteous, rigid moral perfectionism rather than against genuine righteousness itself, excessive moral rigidity, like excessive wickedness, proving equally self-destructive.</w:t>
      </w:r>
      <w:r>
        <w:rPr>
          <w:rStyle w:val="FootnoteReference"/>
        </w:rPr>
        <w:footnoteReference w:id="1066"/>
      </w:r>
    </w:p>
    <w:p>
      <w:pPr>
        <w:pStyle w:val="Heading3"/>
      </w:pPr>
      <w:r>
        <w:t xml:space="preserve">Connections to the Hebrew Bible</w:t>
      </w:r>
    </w:p>
    <w:p>
      <w:pPr>
        <w:spacing w:after="200" w:line="300"/>
        <w:jc w:val="both"/>
      </w:pPr>
      <w:r>
        <w:rPr>
          <w:sz w:val="22"/>
          <w:szCs w:val="22"/>
        </w:rPr>
        <w:t xml:space="preserve">This chapter's declaration that ‘God made man upright; but they have sought out many inventions’ (7:29) directly continues this volume's sustained attention to humanity's own original good creation followed by chosen departure from that original uprightness already discussed at exhaustive length throughout this volume's commentary on Genesis 1–3.</w:t>
      </w:r>
    </w:p>
    <w:p>
      <w:pPr>
        <w:pStyle w:val="Heading3"/>
      </w:pPr>
      <w:r>
        <w:t xml:space="preserve">Commentary from an Ebionite Perspective</w:t>
      </w:r>
    </w:p>
    <w:p>
      <w:pPr>
        <w:spacing w:after="200" w:line="300"/>
        <w:jc w:val="both"/>
      </w:pPr>
      <w:r>
        <w:rPr>
          <w:sz w:val="22"/>
          <w:szCs w:val="22"/>
        </w:rPr>
        <w:t xml:space="preserve">This chapter's warning against both excessive wickedness and excessive, rigid self-righteousness reinforces this commentary's sustained insistence throughout this entire volume that authentic righteousness pursues genuine, humble faithfulness rather than either moral license or anxious, self-destructive perfectionism, a balanced pattern this volume has traced consistently throughout its entire commentary on legitimate covenant obedience.</w:t>
      </w:r>
      <w:r>
        <w:rPr>
          <w:rStyle w:val="FootnoteReference"/>
        </w:rPr>
        <w:footnoteReference w:id="1067"/>
      </w:r>
    </w:p>
    <w:p>
      <w:pPr>
        <w:pStyle w:val="Heading2"/>
      </w:pPr>
      <w:r>
        <w:t xml:space="preserve">Chapter 8 (mysteries of divine justice)</w:t>
      </w:r>
    </w:p>
    <w:p>
      <w:pPr>
        <w:spacing w:after="200" w:line="300"/>
        <w:jc w:val="both"/>
      </w:pPr>
      <w:r>
        <w:rPr>
          <w:b/>
          <w:bCs/>
          <w:color w:val="5B4424"/>
          <w:sz w:val="16"/>
          <w:szCs w:val="16"/>
          <w:vertAlign w:val="superscript"/>
        </w:rPr>
        <w:t xml:space="preserve">14 </w:t>
      </w:r>
      <w:r>
        <w:rPr>
          <w:sz w:val="22"/>
          <w:szCs w:val="22"/>
        </w:rPr>
        <w:t xml:space="preserve">There is a vanity which is done upon the earth: that there are righteous men, unto whom it happeneth according to the work of the wicked…</w:t>
      </w:r>
    </w:p>
    <w:p>
      <w:pPr>
        <w:spacing w:after="200" w:line="300"/>
        <w:jc w:val="both"/>
      </w:pPr>
      <w:r>
        <w:rPr>
          <w:b/>
          <w:bCs/>
          <w:color w:val="5B4424"/>
          <w:sz w:val="16"/>
          <w:szCs w:val="16"/>
          <w:vertAlign w:val="superscript"/>
        </w:rPr>
        <w:t xml:space="preserve">15 </w:t>
      </w:r>
      <w:r>
        <w:rPr>
          <w:sz w:val="22"/>
          <w:szCs w:val="22"/>
        </w:rPr>
        <w:t xml:space="preserve">Then I commended mirth, because a man hath no better thing under the sun, than to eat, and to drink, and to be merry…</w:t>
      </w:r>
    </w:p>
    <w:p>
      <w:pPr>
        <w:spacing w:after="200" w:line="300"/>
        <w:jc w:val="both"/>
      </w:pPr>
      <w:r>
        <w:rPr>
          <w:b/>
          <w:bCs/>
          <w:color w:val="5B4424"/>
          <w:sz w:val="16"/>
          <w:szCs w:val="16"/>
          <w:vertAlign w:val="superscript"/>
        </w:rPr>
        <w:t xml:space="preserve">17 </w:t>
      </w:r>
      <w:r>
        <w:rPr>
          <w:sz w:val="22"/>
          <w:szCs w:val="22"/>
        </w:rPr>
        <w:t xml:space="preserve">Then I beheld all the work of God, that man cannot find out the work that is done under the sun…</w:t>
      </w:r>
    </w:p>
    <w:p>
      <w:pPr>
        <w:pStyle w:val="Heading2"/>
      </w:pPr>
      <w:r>
        <w:t xml:space="preserve">Commentary on Ecclesiastes 8</w:t>
      </w:r>
    </w:p>
    <w:p>
      <w:pPr>
        <w:pStyle w:val="Heading3"/>
      </w:pPr>
      <w:r>
        <w:t xml:space="preserve">Historical Background</w:t>
      </w:r>
    </w:p>
    <w:p>
      <w:pPr>
        <w:spacing w:after="200" w:line="300"/>
        <w:jc w:val="both"/>
      </w:pPr>
      <w:r>
        <w:rPr>
          <w:sz w:val="22"/>
          <w:szCs w:val="22"/>
        </w:rPr>
        <w:t xml:space="preserve">Qoheleth confronts directly the observed reality that righteous and wicked alike sometimes receive outcomes properly belonging to the other, this honest acknowledgment joining this volume's sustained attention to comparable observations already discussed at exhaustive length throughout this volume's commentary on Job's own extended complaint and Psalm 73's comparable struggle.</w:t>
      </w:r>
      <w:r>
        <w:rPr>
          <w:rStyle w:val="FootnoteReference"/>
        </w:rPr>
        <w:footnoteReference w:id="1068"/>
      </w:r>
    </w:p>
    <w:p>
      <w:pPr>
        <w:pStyle w:val="Heading3"/>
      </w:pPr>
      <w:r>
        <w:t xml:space="preserve">Commentary from an Ebionite Perspective</w:t>
      </w:r>
    </w:p>
    <w:p>
      <w:pPr>
        <w:spacing w:after="200" w:line="300"/>
        <w:jc w:val="both"/>
      </w:pPr>
      <w:r>
        <w:rPr>
          <w:sz w:val="22"/>
          <w:szCs w:val="22"/>
        </w:rPr>
        <w:t xml:space="preserve">This chapter's honest acknowledgment that divine justice's own workings often exceed human comprehension reinforces this commentary's sustained insistence throughout this entire volume that authentic faith permits genuine uncertainty regarding specific providential workings while maintaining trust in God's own ultimate, if not always visible, justice.</w:t>
      </w:r>
    </w:p>
    <w:p>
      <w:pPr>
        <w:pStyle w:val="Heading2"/>
      </w:pPr>
      <w:r>
        <w:t xml:space="preserve">Chapter 9 (a living dog is better than a dead lion)</w:t>
      </w:r>
    </w:p>
    <w:p>
      <w:pPr>
        <w:spacing w:after="200" w:line="300"/>
        <w:jc w:val="both"/>
      </w:pPr>
      <w:r>
        <w:rPr>
          <w:b/>
          <w:bCs/>
          <w:color w:val="5B4424"/>
          <w:sz w:val="16"/>
          <w:szCs w:val="16"/>
          <w:vertAlign w:val="superscript"/>
        </w:rPr>
        <w:t xml:space="preserve">4 </w:t>
      </w:r>
      <w:r>
        <w:rPr>
          <w:sz w:val="22"/>
          <w:szCs w:val="22"/>
        </w:rPr>
        <w:t xml:space="preserve">…for a living dog is better than a dead lion.</w:t>
      </w:r>
    </w:p>
    <w:p>
      <w:pPr>
        <w:spacing w:after="200" w:line="300"/>
        <w:jc w:val="both"/>
      </w:pPr>
      <w:r>
        <w:rPr>
          <w:b/>
          <w:bCs/>
          <w:color w:val="5B4424"/>
          <w:sz w:val="16"/>
          <w:szCs w:val="16"/>
          <w:vertAlign w:val="superscript"/>
        </w:rPr>
        <w:t xml:space="preserve">7 </w:t>
      </w:r>
      <w:r>
        <w:rPr>
          <w:sz w:val="22"/>
          <w:szCs w:val="22"/>
        </w:rPr>
        <w:t xml:space="preserve">Go thy way, eat thy bread with joy, and drink thy wine with a merry heart; for God hath already accepted thy works.</w:t>
      </w:r>
    </w:p>
    <w:p>
      <w:pPr>
        <w:spacing w:after="200" w:line="300"/>
        <w:jc w:val="both"/>
      </w:pPr>
      <w:r>
        <w:rPr>
          <w:b/>
          <w:bCs/>
          <w:color w:val="5B4424"/>
          <w:sz w:val="16"/>
          <w:szCs w:val="16"/>
          <w:vertAlign w:val="superscript"/>
        </w:rPr>
        <w:t xml:space="preserve">10 </w:t>
      </w:r>
      <w:r>
        <w:rPr>
          <w:sz w:val="22"/>
          <w:szCs w:val="22"/>
        </w:rPr>
        <w:t xml:space="preserve">Whatsoever thy hand attaineth to do by thy strength, that do; for there is no work, nor device, nor knowledge, nor wisdom, in the grave, whither thou goest.</w:t>
      </w:r>
    </w:p>
    <w:p>
      <w:pPr>
        <w:spacing w:after="200" w:line="300"/>
        <w:jc w:val="both"/>
      </w:pPr>
      <w:r>
        <w:rPr>
          <w:b/>
          <w:bCs/>
          <w:color w:val="5B4424"/>
          <w:sz w:val="16"/>
          <w:szCs w:val="16"/>
          <w:vertAlign w:val="superscript"/>
        </w:rPr>
        <w:t xml:space="preserve">11 </w:t>
      </w:r>
      <w:r>
        <w:rPr>
          <w:sz w:val="22"/>
          <w:szCs w:val="22"/>
        </w:rPr>
        <w:t xml:space="preserve">…the race is not to the swift, nor the battle to the strong… but time and chance happeneth to them all.</w:t>
      </w:r>
    </w:p>
    <w:p>
      <w:pPr>
        <w:pStyle w:val="Heading2"/>
      </w:pPr>
      <w:r>
        <w:t xml:space="preserve">Commentary on Ecclesiastes 9</w:t>
      </w:r>
    </w:p>
    <w:p>
      <w:pPr>
        <w:pStyle w:val="Heading3"/>
      </w:pPr>
      <w:r>
        <w:t xml:space="preserve">Historical Background</w:t>
      </w:r>
    </w:p>
    <w:p>
      <w:pPr>
        <w:spacing w:after="200" w:line="300"/>
        <w:jc w:val="both"/>
      </w:pPr>
      <w:r>
        <w:rPr>
          <w:sz w:val="22"/>
          <w:szCs w:val="22"/>
        </w:rPr>
        <w:t xml:space="preserve">Qoheleth's declaration that 'a living dog is better than a dead lion' affirms life's own value even in diminished, humble circumstance over death's own finality, however impressive one's former stature, before this chapter's own renewed counsel toward wholehearted, present engagement, eating, drinking, and working with full strength, precisely because death itself forecloses all further opportunity for such engagement.</w:t>
      </w:r>
      <w:r>
        <w:rPr>
          <w:rStyle w:val="FootnoteReference"/>
        </w:rPr>
        <w:footnoteReference w:id="1069"/>
      </w:r>
    </w:p>
    <w:p>
      <w:pPr>
        <w:pStyle w:val="Heading3"/>
      </w:pPr>
      <w:r>
        <w:t xml:space="preserve">Jewish Cultural Context</w:t>
      </w:r>
    </w:p>
    <w:p>
      <w:pPr>
        <w:spacing w:after="200" w:line="300"/>
        <w:jc w:val="both"/>
      </w:pPr>
      <w:r>
        <w:rPr>
          <w:sz w:val="22"/>
          <w:szCs w:val="22"/>
        </w:rPr>
        <w:t xml:space="preserve">The observation that ‘time and chance happeneth to them all’ (9:11) became, for later tradition, an important acknowledgment that observable outcomes do not always correspond neatly to merit or effort alone, unpredictable circumstance itself constituting a genuine, acknowledged factor in human affairs.</w:t>
      </w:r>
    </w:p>
    <w:p>
      <w:pPr>
        <w:pStyle w:val="Heading3"/>
      </w:pPr>
      <w:r>
        <w:t xml:space="preserve">Commentary from an Ebionite Perspective</w:t>
      </w:r>
    </w:p>
    <w:p>
      <w:pPr>
        <w:spacing w:after="200" w:line="300"/>
        <w:jc w:val="both"/>
      </w:pPr>
      <w:r>
        <w:rPr>
          <w:sz w:val="22"/>
          <w:szCs w:val="22"/>
        </w:rPr>
        <w:t xml:space="preserve">This chapter's counsel toward wholehearted present engagement, precisely because death forecloses further opportunity, reinforces this commentary's sustained insistence throughout this entire volume that mortality's own genuine reality should prompt intensified, grateful engagement with present life rather than either despair or reckless indifference, a pattern this volume has traced consistently throughout its entire commentary on wisdom gained through honest confrontation with mortality since Psalm 90's comparable meditation.</w:t>
      </w:r>
      <w:r>
        <w:rPr>
          <w:rStyle w:val="FootnoteReference"/>
        </w:rPr>
        <w:footnoteReference w:id="1070"/>
      </w:r>
    </w:p>
    <w:p>
      <w:pPr>
        <w:pStyle w:val="Heading2"/>
      </w:pPr>
      <w:r>
        <w:t xml:space="preserve">Chapter 10 (dead flies, and wisdom's fragile advantage)</w:t>
      </w:r>
    </w:p>
    <w:p>
      <w:pPr>
        <w:spacing w:after="200" w:line="300"/>
        <w:jc w:val="both"/>
      </w:pPr>
      <w:r>
        <w:rPr>
          <w:b/>
          <w:bCs/>
          <w:color w:val="5B4424"/>
          <w:sz w:val="16"/>
          <w:szCs w:val="16"/>
          <w:vertAlign w:val="superscript"/>
        </w:rPr>
        <w:t xml:space="preserve">1 </w:t>
      </w:r>
      <w:r>
        <w:rPr>
          <w:sz w:val="22"/>
          <w:szCs w:val="22"/>
        </w:rPr>
        <w:t xml:space="preserve">Dead flies make the ointment of the perfumer send forth a stinking odour; so doth a little folly outweigh wisdom and honour.</w:t>
      </w:r>
    </w:p>
    <w:p>
      <w:pPr>
        <w:spacing w:after="200" w:line="300"/>
        <w:jc w:val="both"/>
      </w:pPr>
      <w:r>
        <w:rPr>
          <w:b/>
          <w:bCs/>
          <w:color w:val="5B4424"/>
          <w:sz w:val="16"/>
          <w:szCs w:val="16"/>
          <w:vertAlign w:val="superscript"/>
        </w:rPr>
        <w:t xml:space="preserve">2 </w:t>
      </w:r>
      <w:r>
        <w:rPr>
          <w:sz w:val="22"/>
          <w:szCs w:val="22"/>
        </w:rPr>
        <w:t xml:space="preserve">A wise man's understanding is at his right hand; but a fool's understanding at his left.</w:t>
      </w:r>
    </w:p>
    <w:p>
      <w:pPr>
        <w:pStyle w:val="Heading2"/>
      </w:pPr>
      <w:r>
        <w:t xml:space="preserve">Commentary on Ecclesiastes 10</w:t>
      </w:r>
    </w:p>
    <w:p>
      <w:pPr>
        <w:pStyle w:val="Heading3"/>
      </w:pPr>
      <w:r>
        <w:t xml:space="preserve">Historical Background</w:t>
      </w:r>
    </w:p>
    <w:p>
      <w:pPr>
        <w:spacing w:after="200" w:line="300"/>
        <w:jc w:val="both"/>
      </w:pPr>
      <w:r>
        <w:rPr>
          <w:sz w:val="22"/>
          <w:szCs w:val="22"/>
        </w:rPr>
        <w:t xml:space="preserve">This chapter's vivid image of dead flies spoiling precious ointment provides this volume with a memorable illustration of how small, seemingly minor folly can disproportionately undermine substantial accumulated wisdom and reputation, this chapter's own collection of assorted proverbial wisdom continuing this book's own sustained attention to wisdom's own genuine, if fragile, practical value.</w:t>
      </w:r>
    </w:p>
    <w:p>
      <w:pPr>
        <w:pStyle w:val="Heading3"/>
      </w:pPr>
      <w:r>
        <w:t xml:space="preserve">Commentary from an Ebionite Perspective</w:t>
      </w:r>
    </w:p>
    <w:p>
      <w:pPr>
        <w:spacing w:after="200" w:line="300"/>
        <w:jc w:val="both"/>
      </w:pPr>
      <w:r>
        <w:rPr>
          <w:sz w:val="22"/>
          <w:szCs w:val="22"/>
        </w:rPr>
        <w:t xml:space="preserve">This chapter's image of dead flies spoiling precious ointment reinforces this commentary's sustained insistence throughout this entire volume that consistent, sustained character matters more than occasional impressive achievement, since even minor persistent folly can undermine substantial accumulated wisdom and reputation.</w:t>
      </w:r>
    </w:p>
    <w:p>
      <w:pPr>
        <w:pStyle w:val="Heading2"/>
      </w:pPr>
      <w:r>
        <w:t xml:space="preserve">Chapter 11 (cast thy bread upon the waters)</w:t>
      </w:r>
    </w:p>
    <w:p>
      <w:pPr>
        <w:spacing w:after="200" w:line="300"/>
        <w:jc w:val="both"/>
      </w:pPr>
      <w:r>
        <w:rPr>
          <w:b/>
          <w:bCs/>
          <w:color w:val="5B4424"/>
          <w:sz w:val="16"/>
          <w:szCs w:val="16"/>
          <w:vertAlign w:val="superscript"/>
        </w:rPr>
        <w:t xml:space="preserve">1 </w:t>
      </w:r>
      <w:r>
        <w:rPr>
          <w:sz w:val="22"/>
          <w:szCs w:val="22"/>
        </w:rPr>
        <w:t xml:space="preserve">Cast thy bread upon the waters; for thou shalt find it after many days.</w:t>
      </w:r>
    </w:p>
    <w:p>
      <w:pPr>
        <w:spacing w:after="200" w:line="300"/>
        <w:jc w:val="both"/>
      </w:pPr>
      <w:r>
        <w:rPr>
          <w:b/>
          <w:bCs/>
          <w:color w:val="5B4424"/>
          <w:sz w:val="16"/>
          <w:szCs w:val="16"/>
          <w:vertAlign w:val="superscript"/>
        </w:rPr>
        <w:t xml:space="preserve">5 </w:t>
      </w:r>
      <w:r>
        <w:rPr>
          <w:sz w:val="22"/>
          <w:szCs w:val="22"/>
        </w:rPr>
        <w:t xml:space="preserve">As thou knowest not what is the way of the wind, nor how the bones do grow in the womb of her that is with child; even so thou knowest not the work of God who doeth all.</w:t>
      </w:r>
    </w:p>
    <w:p>
      <w:pPr>
        <w:spacing w:after="200" w:line="300"/>
        <w:jc w:val="both"/>
      </w:pPr>
      <w:r>
        <w:rPr>
          <w:b/>
          <w:bCs/>
          <w:color w:val="5B4424"/>
          <w:sz w:val="16"/>
          <w:szCs w:val="16"/>
          <w:vertAlign w:val="superscript"/>
        </w:rPr>
        <w:t xml:space="preserve">9 </w:t>
      </w:r>
      <w:r>
        <w:rPr>
          <w:sz w:val="22"/>
          <w:szCs w:val="22"/>
        </w:rPr>
        <w:t xml:space="preserve">Rejoice, O young man, in thy youth… but know thou, that for all these things God will bring thee into judgment.</w:t>
      </w:r>
    </w:p>
    <w:p>
      <w:pPr>
        <w:pStyle w:val="Heading2"/>
      </w:pPr>
      <w:r>
        <w:t xml:space="preserve">Commentary on Ecclesiastes 11</w:t>
      </w:r>
    </w:p>
    <w:p>
      <w:pPr>
        <w:pStyle w:val="Heading3"/>
      </w:pPr>
      <w:r>
        <w:t xml:space="preserve">Historical Background</w:t>
      </w:r>
    </w:p>
    <w:p>
      <w:pPr>
        <w:spacing w:after="200" w:line="300"/>
        <w:jc w:val="both"/>
      </w:pPr>
      <w:r>
        <w:rPr>
          <w:sz w:val="22"/>
          <w:szCs w:val="22"/>
        </w:rPr>
        <w:t xml:space="preserve">Qoheleth's counsel to 'cast thy bread upon the waters' commends generous, even uncertain investment of effort and resource, trusting eventual, if unpredictable, return, this chapter's own closing counsel toward youthful joy explicitly paired with sober reminder of eventual divine accountability, holding present enjoyment and future judgment together rather than treating either alone as this book's own complete final word.</w:t>
      </w:r>
      <w:r>
        <w:rPr>
          <w:rStyle w:val="FootnoteReference"/>
        </w:rPr>
        <w:footnoteReference w:id="1071"/>
      </w:r>
    </w:p>
    <w:p>
      <w:pPr>
        <w:pStyle w:val="Heading3"/>
      </w:pPr>
      <w:r>
        <w:t xml:space="preserve">Commentary from an Ebionite Perspective</w:t>
      </w:r>
    </w:p>
    <w:p>
      <w:pPr>
        <w:spacing w:after="200" w:line="300"/>
        <w:jc w:val="both"/>
      </w:pPr>
      <w:r>
        <w:rPr>
          <w:sz w:val="22"/>
          <w:szCs w:val="22"/>
        </w:rPr>
        <w:t xml:space="preserve">This chapter's pairing of youthful joy with sober accountability reinforces this commentary's sustained insistence throughout this entire volume that authentic enjoyment of present life properly operates within, rather than apart from, ultimate moral accountability before God, a pattern this volume has traced consistently throughout its entire commentary on genuine covenant freedom exercised responsibly.</w:t>
      </w:r>
      <w:r>
        <w:rPr>
          <w:rStyle w:val="FootnoteReference"/>
        </w:rPr>
        <w:footnoteReference w:id="1072"/>
      </w:r>
    </w:p>
    <w:p>
      <w:pPr>
        <w:pStyle w:val="Heading2"/>
      </w:pPr>
      <w:r>
        <w:t xml:space="preserve">Chapter 12 (remember also thy Creator, and the whole of man)</w:t>
      </w:r>
    </w:p>
    <w:p>
      <w:pPr>
        <w:spacing w:after="200" w:line="300"/>
        <w:jc w:val="both"/>
      </w:pPr>
      <w:r>
        <w:rPr>
          <w:b/>
          <w:bCs/>
          <w:color w:val="5B4424"/>
          <w:sz w:val="16"/>
          <w:szCs w:val="16"/>
          <w:vertAlign w:val="superscript"/>
        </w:rPr>
        <w:t xml:space="preserve">1 </w:t>
      </w:r>
      <w:r>
        <w:rPr>
          <w:sz w:val="22"/>
          <w:szCs w:val="22"/>
        </w:rPr>
        <w:t xml:space="preserve">Remember also thy Creator in the days of thy youth, or ever the evil days come, and the years draw nigh, when thou shalt say: ‘I have no pleasure in them’…</w:t>
      </w:r>
    </w:p>
    <w:p>
      <w:pPr>
        <w:spacing w:after="200" w:line="300"/>
        <w:jc w:val="both"/>
      </w:pPr>
      <w:r>
        <w:rPr>
          <w:b/>
          <w:bCs/>
          <w:color w:val="5B4424"/>
          <w:sz w:val="16"/>
          <w:szCs w:val="16"/>
          <w:vertAlign w:val="superscript"/>
        </w:rPr>
        <w:t xml:space="preserve">3 </w:t>
      </w:r>
      <w:r>
        <w:rPr>
          <w:sz w:val="22"/>
          <w:szCs w:val="22"/>
        </w:rPr>
        <w:t xml:space="preserve">…in the day when the keepers of the house shall tremble, and the strong men shall bow themselves, and the grinders cease because they are few, and those that look out of the windows be darkened…</w:t>
      </w:r>
    </w:p>
    <w:p>
      <w:pPr>
        <w:spacing w:after="200" w:line="300"/>
        <w:jc w:val="both"/>
      </w:pPr>
      <w:r>
        <w:rPr>
          <w:b/>
          <w:bCs/>
          <w:color w:val="5B4424"/>
          <w:sz w:val="16"/>
          <w:szCs w:val="16"/>
          <w:vertAlign w:val="superscript"/>
        </w:rPr>
        <w:t xml:space="preserve">6 </w:t>
      </w:r>
      <w:r>
        <w:rPr>
          <w:sz w:val="22"/>
          <w:szCs w:val="22"/>
        </w:rPr>
        <w:t xml:space="preserve">Or ever the silver cord is snapped asunder, or the golden bowl is shattered, or the pitcher is broken at the fountain, or the wheel falleth shattered into the pit…</w:t>
      </w:r>
    </w:p>
    <w:p>
      <w:pPr>
        <w:spacing w:after="200" w:line="300"/>
        <w:jc w:val="both"/>
      </w:pPr>
      <w:r>
        <w:rPr>
          <w:b/>
          <w:bCs/>
          <w:color w:val="5B4424"/>
          <w:sz w:val="16"/>
          <w:szCs w:val="16"/>
          <w:vertAlign w:val="superscript"/>
        </w:rPr>
        <w:t xml:space="preserve">7 </w:t>
      </w:r>
      <w:r>
        <w:rPr>
          <w:sz w:val="22"/>
          <w:szCs w:val="22"/>
        </w:rPr>
        <w:t xml:space="preserve">And the dust returneth to the earth as it was, and the spirit returneth unto God who gave it.</w:t>
      </w:r>
    </w:p>
    <w:p>
      <w:pPr>
        <w:spacing w:after="200" w:line="300"/>
        <w:jc w:val="both"/>
      </w:pPr>
      <w:r>
        <w:rPr>
          <w:b/>
          <w:bCs/>
          <w:color w:val="5B4424"/>
          <w:sz w:val="16"/>
          <w:szCs w:val="16"/>
          <w:vertAlign w:val="superscript"/>
        </w:rPr>
        <w:t xml:space="preserve">8 </w:t>
      </w:r>
      <w:r>
        <w:rPr>
          <w:sz w:val="22"/>
          <w:szCs w:val="22"/>
        </w:rPr>
        <w:t xml:space="preserve">Vanity of vanities, saith Koheleth; all is vanity.</w:t>
      </w:r>
    </w:p>
    <w:p>
      <w:pPr>
        <w:spacing w:after="200" w:line="300"/>
        <w:jc w:val="both"/>
      </w:pPr>
      <w:r>
        <w:rPr>
          <w:b/>
          <w:bCs/>
          <w:color w:val="5B4424"/>
          <w:sz w:val="16"/>
          <w:szCs w:val="16"/>
          <w:vertAlign w:val="superscript"/>
        </w:rPr>
        <w:t xml:space="preserve">11 </w:t>
      </w:r>
      <w:r>
        <w:rPr>
          <w:sz w:val="22"/>
          <w:szCs w:val="22"/>
        </w:rPr>
        <w:t xml:space="preserve">The words of the wise are as goads, and as nails well fastened are those that are composed in collections…</w:t>
      </w:r>
    </w:p>
    <w:p>
      <w:pPr>
        <w:spacing w:after="200" w:line="300"/>
        <w:jc w:val="both"/>
      </w:pPr>
      <w:r>
        <w:rPr>
          <w:b/>
          <w:bCs/>
          <w:color w:val="5B4424"/>
          <w:sz w:val="16"/>
          <w:szCs w:val="16"/>
          <w:vertAlign w:val="superscript"/>
        </w:rPr>
        <w:t xml:space="preserve">13 </w:t>
      </w:r>
      <w:r>
        <w:rPr>
          <w:sz w:val="22"/>
          <w:szCs w:val="22"/>
        </w:rPr>
        <w:t xml:space="preserve">The end of the matter, all having been heard: fear God, and keep His commandments; for this is the whole of man.</w:t>
      </w:r>
    </w:p>
    <w:p>
      <w:pPr>
        <w:spacing w:after="200" w:line="300"/>
        <w:jc w:val="both"/>
      </w:pPr>
      <w:r>
        <w:rPr>
          <w:b/>
          <w:bCs/>
          <w:color w:val="5B4424"/>
          <w:sz w:val="16"/>
          <w:szCs w:val="16"/>
          <w:vertAlign w:val="superscript"/>
        </w:rPr>
        <w:t xml:space="preserve">14 </w:t>
      </w:r>
      <w:r>
        <w:rPr>
          <w:sz w:val="22"/>
          <w:szCs w:val="22"/>
        </w:rPr>
        <w:t xml:space="preserve">For God shall bring every work into the judgment concerning every hidden thing, whether it be good or whether it be evil.</w:t>
      </w:r>
    </w:p>
    <w:p>
      <w:pPr>
        <w:pStyle w:val="Heading2"/>
      </w:pPr>
      <w:r>
        <w:t xml:space="preserve">Commentary on Ecclesiastes 12</w:t>
      </w:r>
    </w:p>
    <w:p>
      <w:pPr>
        <w:pStyle w:val="Heading3"/>
      </w:pPr>
      <w:r>
        <w:t xml:space="preserve">Historical Background</w:t>
      </w:r>
    </w:p>
    <w:p>
      <w:pPr>
        <w:spacing w:after="200" w:line="300"/>
        <w:jc w:val="both"/>
      </w:pPr>
      <w:r>
        <w:rPr>
          <w:sz w:val="22"/>
          <w:szCs w:val="22"/>
        </w:rPr>
        <w:t xml:space="preserve">Ecclesiastes closes with its own most celebrated single poem, an extended, richly allegorical description of the aging and dying body, trembling hands, bowed strength, failing teeth, darkened eyes, before its own climactic image, the silver cord snapped and golden bowl shattered, figures for the precise, irreversible moment of death itself, this entire poem framed by the urgent exhortation to remember one's Creator specifically in youth, before these losses accumulate.</w:t>
      </w:r>
      <w:r>
        <w:rPr>
          <w:rStyle w:val="FootnoteReference"/>
        </w:rPr>
        <w:footnoteReference w:id="1073"/>
      </w:r>
    </w:p>
    <w:p>
      <w:pPr>
        <w:pStyle w:val="Heading3"/>
      </w:pPr>
      <w:r>
        <w:t xml:space="preserve">Jewish Cultural Context</w:t>
      </w:r>
    </w:p>
    <w:p>
      <w:pPr>
        <w:spacing w:after="200" w:line="300"/>
        <w:jc w:val="both"/>
      </w:pPr>
      <w:r>
        <w:rPr>
          <w:sz w:val="22"/>
          <w:szCs w:val="22"/>
        </w:rPr>
        <w:t xml:space="preserve">This poem's own extended allegorical imagery has generated substantial traditional interpretation identifying each image with a specific bodily faculty, 'the keepers of the house' as the hands or arms, 'the strong men' as the legs, 'the grinders' as the teeth, 'those that look out of the windows' as the eyes, this same interpretive tradition confirming this poem's own careful, comprehensive attention to the body's own gradual, comprehensive decline.</w:t>
      </w:r>
      <w:r>
        <w:rPr>
          <w:rStyle w:val="FootnoteReference"/>
        </w:rPr>
        <w:footnoteReference w:id="1074"/>
      </w:r>
    </w:p>
    <w:p>
      <w:pPr>
        <w:pStyle w:val="Heading3"/>
      </w:pPr>
      <w:r>
        <w:t xml:space="preserve">Hebrew Word Studies</w:t>
      </w:r>
    </w:p>
    <w:p>
      <w:pPr>
        <w:spacing w:after="200" w:line="300"/>
        <w:jc w:val="both"/>
      </w:pPr>
      <w:r>
        <w:rPr>
          <w:sz w:val="22"/>
          <w:szCs w:val="22"/>
        </w:rPr>
        <w:t xml:space="preserve">The declaration that 'the dust returneth to the earth as it was, and the spirit returneth unto God who gave it' (12:7) directly recalls humanity's own composite origin, dust and divine breath, already discussed at exhaustive length throughout this volume's commentary on Genesis 2:7, this closing verse confirming that death itself represents this same composite's own decomposition, dust and spirit each returning to their own respective source.</w:t>
      </w:r>
      <w:r>
        <w:rPr>
          <w:rStyle w:val="FootnoteReference"/>
        </w:rPr>
        <w:footnoteReference w:id="1075"/>
      </w:r>
    </w:p>
    <w:p>
      <w:pPr>
        <w:pStyle w:val="Heading3"/>
      </w:pPr>
      <w:r>
        <w:t xml:space="preserve">Connections to the Hebrew Bible</w:t>
      </w:r>
    </w:p>
    <w:p>
      <w:pPr>
        <w:spacing w:after="200" w:line="300"/>
        <w:jc w:val="both"/>
      </w:pPr>
      <w:r>
        <w:rPr>
          <w:sz w:val="22"/>
          <w:szCs w:val="22"/>
        </w:rPr>
        <w:t xml:space="preserve">This book's own closing summons, ‘fear God, and keep His commandments’ (12:13), directly returns to and confirms the same foundational wisdom principle already discussed at exhaustive length throughout this volume's commentary since Proverbs 1:7, 9:10, and Job 28:28, this shared formula confirming that Ecclesiastes' own extended, searching questioning ultimately arrives at, rather than abandons, wisdom literature's own consistent foundational conviction.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entire sustained argument, extensive experimentation and honest questioning met ultimately by this closing, simple summons to reverent fear and obedient covenant faithfulness, provides this volume with an essential model for authentic faith's own proper relationship to genuine intellectual and existential struggle: Qoheleth's own searching questions are neither suppressed nor dismissed but are permitted their own full, extended expression before this book's own closing verses supply not an answer to every question raised but a foundation sufficient for living faithfully despite unanswered questions remaining. This commentary holds that this poem's own urgent exhortation to remember one's Creator specifically 'in the days of thy youth' reinforces this commentary's sustained insistence throughout this entire volume that covenant faithfulness properly begins early, before life's own accumulating losses might otherwise obscure the clarity such faithfulness requires.</w:t>
      </w:r>
      <w:r>
        <w:rPr>
          <w:rStyle w:val="FootnoteReference"/>
        </w:rPr>
        <w:footnoteReference w:id="1076"/>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summons to fear God and keep His commandments, Ecclesiastes reaches its own fitting conclusion, its own entire sustained argument providing this volume with an essential resource for engaging life's genuine questions honestly. This volume's commentary turns next to Esther, the final of the Five Scrolls, whose own narrative, remarkably, never mentions God's name directly yet traces His own hidden, providential care throughout.</w:t>
      </w:r>
    </w:p>
    <w:p>
      <w:pPr>
        <w:sectPr>
          <w:headerReference w:type="default" r:id="rId292"/>
          <w:headerReference w:type="first" r:id="rId29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Esther</w:t>
      </w:r>
    </w:p>
    <w:p>
      <w:pPr>
        <w:spacing w:after="200" w:line="300"/>
        <w:jc w:val="both"/>
      </w:pPr>
      <w:r>
        <w:rPr>
          <w:sz w:val="22"/>
          <w:szCs w:val="22"/>
        </w:rPr>
        <w:t xml:space="preserve">Esther presents a dramatic court narrative set in the Persian empire under King Ahasuerus, traditionally identified with Xerxes I, tracing a plot to annihilate the Jewish people, foiled through the courage of Esther, a Jewish woman who becomes queen, and her cousin Mordecai's own faithful guidance, this book's own celebrated distinction being its complete absence of God's name anywhere within its text, the only book in the entire Hebrew Bible of which this can be said without qualification or debate.</w:t>
      </w:r>
      <w:r>
        <w:rPr>
          <w:rStyle w:val="FootnoteReference"/>
        </w:rPr>
        <w:footnoteReference w:id="1077"/>
      </w:r>
    </w:p>
    <w:p>
      <w:pPr>
        <w:spacing w:after="200" w:line="300"/>
        <w:jc w:val="both"/>
      </w:pPr>
      <w:r>
        <w:rPr>
          <w:sz w:val="22"/>
          <w:szCs w:val="22"/>
        </w:rPr>
        <w:t xml:space="preserve">This book's own deliberate silence regarding God's name, remarkable given its own sustained narrative of providential deliverance, has led generations of Jewish and Christian interpreters alike to understand this silence as itself a literary and theological strategy: God's own hidden, providential care operating precisely through human courage, apparent coincidence, and ordinary political process rather than through any explicit, visible divine intervention, this book providing this volume's own most extended single meditation on hidden, rather than openly displayed, divine providence.</w:t>
      </w:r>
      <w:r>
        <w:rPr>
          <w:rStyle w:val="FootnoteReference"/>
        </w:rPr>
        <w:footnoteReference w:id="1078"/>
      </w:r>
    </w:p>
    <w:p>
      <w:pPr>
        <w:pStyle w:val="Heading2"/>
      </w:pPr>
      <w:r>
        <w:t xml:space="preserve">Chapter 1 (Vashti's refusal)</w:t>
      </w:r>
    </w:p>
    <w:p>
      <w:pPr>
        <w:spacing w:after="200" w:line="300"/>
        <w:jc w:val="both"/>
      </w:pPr>
      <w:r>
        <w:rPr>
          <w:b/>
          <w:bCs/>
          <w:color w:val="5B4424"/>
          <w:sz w:val="16"/>
          <w:szCs w:val="16"/>
          <w:vertAlign w:val="superscript"/>
        </w:rPr>
        <w:t xml:space="preserve">10 </w:t>
      </w:r>
      <w:r>
        <w:rPr>
          <w:sz w:val="22"/>
          <w:szCs w:val="22"/>
        </w:rPr>
        <w:t xml:space="preserve">On the seventh day, when the heart of the king was merry with wine…</w:t>
      </w:r>
    </w:p>
    <w:p>
      <w:pPr>
        <w:spacing w:after="200" w:line="300"/>
        <w:jc w:val="both"/>
      </w:pPr>
      <w:r>
        <w:rPr>
          <w:b/>
          <w:bCs/>
          <w:color w:val="5B4424"/>
          <w:sz w:val="16"/>
          <w:szCs w:val="16"/>
          <w:vertAlign w:val="superscript"/>
        </w:rPr>
        <w:t xml:space="preserve">12 </w:t>
      </w:r>
      <w:r>
        <w:rPr>
          <w:sz w:val="22"/>
          <w:szCs w:val="22"/>
        </w:rPr>
        <w:t xml:space="preserve">But the queen Vashti refused to come at the king's commandment… therefore was the king very wroth…</w:t>
      </w:r>
    </w:p>
    <w:p>
      <w:pPr>
        <w:pStyle w:val="Heading2"/>
      </w:pPr>
      <w:r>
        <w:t xml:space="preserve">Commentary on Esther 1</w:t>
      </w:r>
    </w:p>
    <w:p>
      <w:pPr>
        <w:pStyle w:val="Heading3"/>
      </w:pPr>
      <w:r>
        <w:t xml:space="preserve">Historical Background</w:t>
      </w:r>
    </w:p>
    <w:p>
      <w:pPr>
        <w:spacing w:after="200" w:line="300"/>
        <w:jc w:val="both"/>
      </w:pPr>
      <w:r>
        <w:rPr>
          <w:sz w:val="22"/>
          <w:szCs w:val="22"/>
        </w:rPr>
        <w:t xml:space="preserve">The book opens with lavish royal feasting establishing both the Persian court's own extravagant wealth and King Ahasuerus's own susceptibility to impulsive, wine-influenced decision-making, Queen Vashti's own refusal to be publicly displayed setting in motion the succession crisis that will eventually bring Esther to the throne.</w:t>
      </w:r>
      <w:r>
        <w:rPr>
          <w:rStyle w:val="FootnoteReference"/>
        </w:rPr>
        <w:footnoteReference w:id="1079"/>
      </w:r>
    </w:p>
    <w:p>
      <w:pPr>
        <w:pStyle w:val="Heading3"/>
      </w:pPr>
      <w:r>
        <w:t xml:space="preserve">Commentary from an Ebionite Perspective</w:t>
      </w:r>
    </w:p>
    <w:p>
      <w:pPr>
        <w:spacing w:after="200" w:line="300"/>
        <w:jc w:val="both"/>
      </w:pPr>
      <w:r>
        <w:rPr>
          <w:sz w:val="22"/>
          <w:szCs w:val="22"/>
        </w:rPr>
        <w:t xml:space="preserve">Vashti's own refusal to submit to public, demeaning display reinforces this commentary's sustained insistence throughout this entire volume that legitimate personal dignity may rightly be defended even against powerful authority's own demands.</w:t>
      </w:r>
    </w:p>
    <w:p>
      <w:pPr>
        <w:pStyle w:val="Heading2"/>
      </w:pPr>
      <w:r>
        <w:t xml:space="preserve">Chapter 2 (Esther becomes queen)</w:t>
      </w:r>
    </w:p>
    <w:p>
      <w:pPr>
        <w:spacing w:after="200" w:line="300"/>
        <w:jc w:val="both"/>
      </w:pPr>
      <w:r>
        <w:rPr>
          <w:b/>
          <w:bCs/>
          <w:color w:val="5B4424"/>
          <w:sz w:val="16"/>
          <w:szCs w:val="16"/>
          <w:vertAlign w:val="superscript"/>
        </w:rPr>
        <w:t xml:space="preserve">7 </w:t>
      </w:r>
      <w:r>
        <w:rPr>
          <w:sz w:val="22"/>
          <w:szCs w:val="22"/>
        </w:rPr>
        <w:t xml:space="preserve">And he brought up Hadassah, that is, Esther… and the maiden was of beautiful form and fair to look on…</w:t>
      </w:r>
    </w:p>
    <w:p>
      <w:pPr>
        <w:spacing w:after="200" w:line="300"/>
        <w:jc w:val="both"/>
      </w:pPr>
      <w:r>
        <w:rPr>
          <w:b/>
          <w:bCs/>
          <w:color w:val="5B4424"/>
          <w:sz w:val="16"/>
          <w:szCs w:val="16"/>
          <w:vertAlign w:val="superscript"/>
        </w:rPr>
        <w:t xml:space="preserve">10 </w:t>
      </w:r>
      <w:r>
        <w:rPr>
          <w:sz w:val="22"/>
          <w:szCs w:val="22"/>
        </w:rPr>
        <w:t xml:space="preserve">Esther had not made known her people nor her kindred; for Mordecai had charged her that she should not tell it.</w:t>
      </w:r>
    </w:p>
    <w:p>
      <w:pPr>
        <w:spacing w:after="200" w:line="300"/>
        <w:jc w:val="both"/>
      </w:pPr>
      <w:r>
        <w:rPr>
          <w:b/>
          <w:bCs/>
          <w:color w:val="5B4424"/>
          <w:sz w:val="16"/>
          <w:szCs w:val="16"/>
          <w:vertAlign w:val="superscript"/>
        </w:rPr>
        <w:t xml:space="preserve">21 </w:t>
      </w:r>
      <w:r>
        <w:rPr>
          <w:sz w:val="22"/>
          <w:szCs w:val="22"/>
        </w:rPr>
        <w:t xml:space="preserve">…Mordecai sat in the king's gate… two of the king's chamberlains… sought to lay hand on the king Ahasuerus.</w:t>
      </w:r>
    </w:p>
    <w:p>
      <w:pPr>
        <w:spacing w:after="200" w:line="300"/>
        <w:jc w:val="both"/>
      </w:pPr>
      <w:r>
        <w:rPr>
          <w:b/>
          <w:bCs/>
          <w:color w:val="5B4424"/>
          <w:sz w:val="16"/>
          <w:szCs w:val="16"/>
          <w:vertAlign w:val="superscript"/>
        </w:rPr>
        <w:t xml:space="preserve">22 </w:t>
      </w:r>
      <w:r>
        <w:rPr>
          <w:sz w:val="22"/>
          <w:szCs w:val="22"/>
        </w:rPr>
        <w:t xml:space="preserve">And the thing became known to Mordecai, who told it unto Esther the queen…</w:t>
      </w:r>
    </w:p>
    <w:p>
      <w:pPr>
        <w:pStyle w:val="Heading2"/>
      </w:pPr>
      <w:r>
        <w:t xml:space="preserve">Commentary on Esther 2</w:t>
      </w:r>
    </w:p>
    <w:p>
      <w:pPr>
        <w:pStyle w:val="Heading3"/>
      </w:pPr>
      <w:r>
        <w:t xml:space="preserve">Historical Background</w:t>
      </w:r>
    </w:p>
    <w:p>
      <w:pPr>
        <w:spacing w:after="200" w:line="300"/>
        <w:jc w:val="both"/>
      </w:pPr>
      <w:r>
        <w:rPr>
          <w:sz w:val="22"/>
          <w:szCs w:val="22"/>
        </w:rPr>
        <w:t xml:space="preserve">Esther, orphaned and raised by her cousin Mordecai, is selected among many candidates to become the new queen, her own concealed Jewish identity, undertaken at Mordecai's specific direction, together with Mordecai's own timely discovery of an assassination plot against the king, both establishing crucial narrative elements this book's own later chapters will bring to decisive convergence.</w:t>
      </w:r>
      <w:r>
        <w:rPr>
          <w:rStyle w:val="FootnoteReference"/>
        </w:rPr>
        <w:footnoteReference w:id="1080"/>
      </w:r>
    </w:p>
    <w:p>
      <w:pPr>
        <w:pStyle w:val="Heading3"/>
      </w:pPr>
      <w:r>
        <w:t xml:space="preserve">Commentary from an Ebionite Perspective</w:t>
      </w:r>
    </w:p>
    <w:p>
      <w:pPr>
        <w:spacing w:after="200" w:line="300"/>
        <w:jc w:val="both"/>
      </w:pPr>
      <w:r>
        <w:rPr>
          <w:sz w:val="22"/>
          <w:szCs w:val="22"/>
        </w:rPr>
        <w:t xml:space="preserve">This chapter's careful establishment of apparently minor, seemingly unconnected details, concealed identity and a recorded, seemingly incidental act of loyalty, reinforces this commentary's sustained insistence throughout this entire volume that providence often operates through ordinary, easily overlooked circumstance rather than through dramatic, immediately visible intervention.</w:t>
      </w:r>
    </w:p>
    <w:p>
      <w:pPr>
        <w:pStyle w:val="Heading2"/>
      </w:pPr>
      <w:r>
        <w:t xml:space="preserve">Chapter 3 (Haman's plot)</w:t>
      </w:r>
    </w:p>
    <w:p>
      <w:pPr>
        <w:spacing w:after="200" w:line="300"/>
        <w:jc w:val="both"/>
      </w:pPr>
      <w:r>
        <w:rPr>
          <w:b/>
          <w:bCs/>
          <w:color w:val="5B4424"/>
          <w:sz w:val="16"/>
          <w:szCs w:val="16"/>
          <w:vertAlign w:val="superscript"/>
        </w:rPr>
        <w:t xml:space="preserve">2 </w:t>
      </w:r>
      <w:r>
        <w:rPr>
          <w:sz w:val="22"/>
          <w:szCs w:val="22"/>
        </w:rPr>
        <w:t xml:space="preserve">…but Mordecai bowed not down, nor prostrated himself before him.</w:t>
      </w:r>
    </w:p>
    <w:p>
      <w:pPr>
        <w:spacing w:after="200" w:line="300"/>
        <w:jc w:val="both"/>
      </w:pPr>
      <w:r>
        <w:rPr>
          <w:b/>
          <w:bCs/>
          <w:color w:val="5B4424"/>
          <w:sz w:val="16"/>
          <w:szCs w:val="16"/>
          <w:vertAlign w:val="superscript"/>
        </w:rPr>
        <w:t xml:space="preserve">6 </w:t>
      </w:r>
      <w:r>
        <w:rPr>
          <w:sz w:val="22"/>
          <w:szCs w:val="22"/>
        </w:rPr>
        <w:t xml:space="preserve">…Haman sought to destroy all the Jews that were throughout the whole kingdom of Ahasuerus, even the people of Mordecai.</w:t>
      </w:r>
    </w:p>
    <w:p>
      <w:pPr>
        <w:spacing w:after="200" w:line="300"/>
        <w:jc w:val="both"/>
      </w:pPr>
      <w:r>
        <w:rPr>
          <w:b/>
          <w:bCs/>
          <w:color w:val="5B4424"/>
          <w:sz w:val="16"/>
          <w:szCs w:val="16"/>
          <w:vertAlign w:val="superscript"/>
        </w:rPr>
        <w:t xml:space="preserve">7 </w:t>
      </w:r>
      <w:r>
        <w:rPr>
          <w:sz w:val="22"/>
          <w:szCs w:val="22"/>
        </w:rPr>
        <w:t xml:space="preserve">…they cast pur, that is, the lot, before Haman, from day to day, and from month to month…</w:t>
      </w:r>
    </w:p>
    <w:p>
      <w:pPr>
        <w:spacing w:after="200" w:line="300"/>
        <w:jc w:val="both"/>
      </w:pPr>
      <w:r>
        <w:rPr>
          <w:b/>
          <w:bCs/>
          <w:color w:val="5B4424"/>
          <w:sz w:val="16"/>
          <w:szCs w:val="16"/>
          <w:vertAlign w:val="superscript"/>
        </w:rPr>
        <w:t xml:space="preserve">13 </w:t>
      </w:r>
      <w:r>
        <w:rPr>
          <w:sz w:val="22"/>
          <w:szCs w:val="22"/>
        </w:rPr>
        <w:t xml:space="preserve">…to destroy, to slay, and to cause to perish, all Jews, both young and old, little children and women, in one day…</w:t>
      </w:r>
    </w:p>
    <w:p>
      <w:pPr>
        <w:pStyle w:val="Heading2"/>
      </w:pPr>
      <w:r>
        <w:t xml:space="preserve">Commentary on Esther 3</w:t>
      </w:r>
    </w:p>
    <w:p>
      <w:pPr>
        <w:pStyle w:val="Heading3"/>
      </w:pPr>
      <w:r>
        <w:t xml:space="preserve">Historical Background</w:t>
      </w:r>
    </w:p>
    <w:p>
      <w:pPr>
        <w:spacing w:after="200" w:line="300"/>
        <w:jc w:val="both"/>
      </w:pPr>
      <w:r>
        <w:rPr>
          <w:sz w:val="22"/>
          <w:szCs w:val="22"/>
        </w:rPr>
        <w:t xml:space="preserve">Haman's own wounded pride at Mordecai's refusal to bow escalates into a comprehensive genocidal plot against the entire Jewish people throughout the Persian empire, the casting of lots ('pur') to determine the date of destruction providing this book with its own closing festival's name, Purim, this chapter's own genuinely terrifying scope confirming the magnitude of the threat this book's remaining chapters must resolve.</w:t>
      </w:r>
      <w:r>
        <w:rPr>
          <w:rStyle w:val="FootnoteReference"/>
        </w:rPr>
        <w:footnoteReference w:id="1081"/>
      </w:r>
    </w:p>
    <w:p>
      <w:pPr>
        <w:pStyle w:val="Heading3"/>
      </w:pPr>
      <w:r>
        <w:t xml:space="preserve">Commentary from an Ebionite Perspective</w:t>
      </w:r>
    </w:p>
    <w:p>
      <w:pPr>
        <w:spacing w:after="200" w:line="300"/>
        <w:jc w:val="both"/>
      </w:pPr>
      <w:r>
        <w:rPr>
          <w:sz w:val="22"/>
          <w:szCs w:val="22"/>
        </w:rPr>
        <w:t xml:space="preserve">Haman's own escalation from personal offense to genocidal intent reinforces this commentary's sustained insistence throughout this entire volume that wounded pride, left unchecked, can escalate toward catastrophic, disproportionate destruction far exceeding any original provocation.</w:t>
      </w:r>
      <w:r>
        <w:rPr>
          <w:rStyle w:val="FootnoteReference"/>
        </w:rPr>
        <w:footnoteReference w:id="1082"/>
      </w:r>
    </w:p>
    <w:p>
      <w:pPr>
        <w:pStyle w:val="Heading2"/>
      </w:pPr>
      <w:r>
        <w:t xml:space="preserve">Chapter 4 (for such a time as this)</w:t>
      </w:r>
    </w:p>
    <w:p>
      <w:pPr>
        <w:spacing w:after="200" w:line="300"/>
        <w:jc w:val="both"/>
      </w:pPr>
      <w:r>
        <w:rPr>
          <w:b/>
          <w:bCs/>
          <w:color w:val="5B4424"/>
          <w:sz w:val="16"/>
          <w:szCs w:val="16"/>
          <w:vertAlign w:val="superscript"/>
        </w:rPr>
        <w:t xml:space="preserve">14 </w:t>
      </w:r>
      <w:r>
        <w:rPr>
          <w:sz w:val="22"/>
          <w:szCs w:val="22"/>
        </w:rPr>
        <w:t xml:space="preserve">‘…and who knoweth whether thou art not come to royal estate for such a time as this?’</w:t>
      </w:r>
    </w:p>
    <w:p>
      <w:pPr>
        <w:spacing w:after="200" w:line="300"/>
        <w:jc w:val="both"/>
      </w:pPr>
      <w:r>
        <w:rPr>
          <w:b/>
          <w:bCs/>
          <w:color w:val="5B4424"/>
          <w:sz w:val="16"/>
          <w:szCs w:val="16"/>
          <w:vertAlign w:val="superscript"/>
        </w:rPr>
        <w:t xml:space="preserve">16 </w:t>
      </w:r>
      <w:r>
        <w:rPr>
          <w:sz w:val="22"/>
          <w:szCs w:val="22"/>
        </w:rPr>
        <w:t xml:space="preserve">‘…so will I go in unto the king, which is not according to the law; and if I perish, I perish.’</w:t>
      </w:r>
    </w:p>
    <w:p>
      <w:pPr>
        <w:pStyle w:val="Heading2"/>
      </w:pPr>
      <w:r>
        <w:t xml:space="preserve">Commentary on Esther 4</w:t>
      </w:r>
    </w:p>
    <w:p>
      <w:pPr>
        <w:pStyle w:val="Heading3"/>
      </w:pPr>
      <w:r>
        <w:t xml:space="preserve">Historical Background</w:t>
      </w:r>
    </w:p>
    <w:p>
      <w:pPr>
        <w:spacing w:after="200" w:line="300"/>
        <w:jc w:val="both"/>
      </w:pPr>
      <w:r>
        <w:rPr>
          <w:sz w:val="22"/>
          <w:szCs w:val="22"/>
        </w:rPr>
        <w:t xml:space="preserve">Mordecai's own urgent appeal to Esther, that she may have attained her royal position 'for such a time as this,' presents this book's own closest approach to explicit providential language without ever actually naming God, Esther's own courageous decision to approach the king unsummoned, risking her own life, meeting this appeal with resolved, sacrificial commitment.</w:t>
      </w:r>
      <w:r>
        <w:rPr>
          <w:rStyle w:val="FootnoteReference"/>
        </w:rPr>
        <w:footnoteReference w:id="1083"/>
      </w:r>
    </w:p>
    <w:p>
      <w:pPr>
        <w:pStyle w:val="Heading3"/>
      </w:pPr>
      <w:r>
        <w:t xml:space="preserve">Jewish Cultural Context</w:t>
      </w:r>
    </w:p>
    <w:p>
      <w:pPr>
        <w:spacing w:after="200" w:line="300"/>
        <w:jc w:val="both"/>
      </w:pPr>
      <w:r>
        <w:rPr>
          <w:sz w:val="22"/>
          <w:szCs w:val="22"/>
        </w:rPr>
        <w:t xml:space="preserve">Mordecai's own confident assertion that deliverance will arise for the Jews 'from another place' even should Esther fail to act became, for later tradition, an important, veiled affirmation of providential confidence operating independently of any single human agent, however positioned, this same confidence expressed throughout this entire book without ever requiring God's own explicit name to convey it.</w:t>
      </w:r>
      <w:r>
        <w:rPr>
          <w:rStyle w:val="FootnoteReference"/>
        </w:rPr>
        <w:footnoteReference w:id="1084"/>
      </w:r>
    </w:p>
    <w:p>
      <w:pPr>
        <w:pStyle w:val="Heading3"/>
      </w:pPr>
      <w:r>
        <w:t xml:space="preserve">Commentary from an Ebionite Perspective</w:t>
      </w:r>
    </w:p>
    <w:p>
      <w:pPr>
        <w:spacing w:after="200" w:line="300"/>
        <w:jc w:val="both"/>
      </w:pPr>
      <w:r>
        <w:rPr>
          <w:sz w:val="22"/>
          <w:szCs w:val="22"/>
        </w:rPr>
        <w:t xml:space="preserve">This volume's Ebionite-inspired commentary holds that Esther's own resolved declaration, 'if I perish, I perish,' provides this volume with one of Scripture's most complete single statements of courageous, sacrificial commitment undertaken specifically for the sake of one's own endangered people, this same pattern this volume has traced consistently throughout its entire commentary regarding legitimate, costly intercession undertaken on behalf of others.</w:t>
      </w:r>
      <w:r>
        <w:rPr>
          <w:rStyle w:val="FootnoteReference"/>
        </w:rPr>
        <w:footnoteReference w:id="1085"/>
      </w:r>
    </w:p>
    <w:p>
      <w:pPr>
        <w:pStyle w:val="Heading2"/>
      </w:pPr>
      <w:r>
        <w:t xml:space="preserve">Chapter 5 (Esther's banquet, and Haman's gallows)</w:t>
      </w:r>
    </w:p>
    <w:p>
      <w:pPr>
        <w:spacing w:after="200" w:line="300"/>
        <w:jc w:val="both"/>
      </w:pPr>
      <w:r>
        <w:rPr>
          <w:b/>
          <w:bCs/>
          <w:color w:val="5B4424"/>
          <w:sz w:val="16"/>
          <w:szCs w:val="16"/>
          <w:vertAlign w:val="superscript"/>
        </w:rPr>
        <w:t xml:space="preserve">3 </w:t>
      </w:r>
      <w:r>
        <w:rPr>
          <w:sz w:val="22"/>
          <w:szCs w:val="22"/>
        </w:rPr>
        <w:t xml:space="preserve">‘What wilt thou, queen Esther? and what is thy request? it shall be given thee even to the half of the kingdom.’</w:t>
      </w:r>
    </w:p>
    <w:p>
      <w:pPr>
        <w:spacing w:after="200" w:line="300"/>
        <w:jc w:val="both"/>
      </w:pPr>
      <w:r>
        <w:rPr>
          <w:b/>
          <w:bCs/>
          <w:color w:val="5B4424"/>
          <w:sz w:val="16"/>
          <w:szCs w:val="16"/>
          <w:vertAlign w:val="superscript"/>
        </w:rPr>
        <w:t xml:space="preserve">14 </w:t>
      </w:r>
      <w:r>
        <w:rPr>
          <w:sz w:val="22"/>
          <w:szCs w:val="22"/>
        </w:rPr>
        <w:t xml:space="preserve">‘…let a gallows be made of fifty cubits high, and to-morrow speak thou unto the king that Mordecai may be hanged thereon’…</w:t>
      </w:r>
    </w:p>
    <w:p>
      <w:pPr>
        <w:pStyle w:val="Heading2"/>
      </w:pPr>
      <w:r>
        <w:t xml:space="preserve">Commentary on Esther 5</w:t>
      </w:r>
    </w:p>
    <w:p>
      <w:pPr>
        <w:pStyle w:val="Heading3"/>
      </w:pPr>
      <w:r>
        <w:t xml:space="preserve">Historical Background</w:t>
      </w:r>
    </w:p>
    <w:p>
      <w:pPr>
        <w:spacing w:after="200" w:line="300"/>
        <w:jc w:val="both"/>
      </w:pPr>
      <w:r>
        <w:rPr>
          <w:sz w:val="22"/>
          <w:szCs w:val="22"/>
        </w:rPr>
        <w:t xml:space="preserve">Esther's own carefully staged banquet delays her actual request while Haman's own pride, flattered by his exclusive invitation, leads him to construct gallows for Mordecai in eager anticipation of a triumph that this book's remaining chapters will spectacularly and ironically reverse.</w:t>
      </w:r>
    </w:p>
    <w:p>
      <w:pPr>
        <w:pStyle w:val="Heading3"/>
      </w:pPr>
      <w:r>
        <w:t xml:space="preserve">Commentary from an Ebionite Perspective</w:t>
      </w:r>
    </w:p>
    <w:p>
      <w:pPr>
        <w:spacing w:after="200" w:line="300"/>
        <w:jc w:val="both"/>
      </w:pPr>
      <w:r>
        <w:rPr>
          <w:sz w:val="22"/>
          <w:szCs w:val="22"/>
        </w:rPr>
        <w:t xml:space="preserve">Esther's own patient, carefully timed strategy reinforces this commentary's sustained insistence throughout this entire volume that wisdom sometimes requires patient, careful timing rather than immediate, unplanned confrontation, even amid genuine urgency.</w:t>
      </w:r>
    </w:p>
    <w:p>
      <w:pPr>
        <w:pStyle w:val="Heading2"/>
      </w:pPr>
      <w:r>
        <w:t xml:space="preserve">Chapter 6 (the king's sleepless night)</w:t>
      </w:r>
    </w:p>
    <w:p>
      <w:pPr>
        <w:spacing w:after="200" w:line="300"/>
        <w:jc w:val="both"/>
      </w:pPr>
      <w:r>
        <w:rPr>
          <w:b/>
          <w:bCs/>
          <w:color w:val="5B4424"/>
          <w:sz w:val="16"/>
          <w:szCs w:val="16"/>
          <w:vertAlign w:val="superscript"/>
        </w:rPr>
        <w:t xml:space="preserve">1 </w:t>
      </w:r>
      <w:r>
        <w:rPr>
          <w:sz w:val="22"/>
          <w:szCs w:val="22"/>
        </w:rPr>
        <w:t xml:space="preserve">On that night could not the king sleep; and he commanded to bring the book of records of the chronicles, and they were read before the king.</w:t>
      </w:r>
    </w:p>
    <w:p>
      <w:pPr>
        <w:spacing w:after="200" w:line="300"/>
        <w:jc w:val="both"/>
      </w:pPr>
      <w:r>
        <w:rPr>
          <w:b/>
          <w:bCs/>
          <w:color w:val="5B4424"/>
          <w:sz w:val="16"/>
          <w:szCs w:val="16"/>
          <w:vertAlign w:val="superscript"/>
        </w:rPr>
        <w:t xml:space="preserve">6 </w:t>
      </w:r>
      <w:r>
        <w:rPr>
          <w:sz w:val="22"/>
          <w:szCs w:val="22"/>
        </w:rPr>
        <w:t xml:space="preserve">‘What shall be done unto the man whom the king delighteth to honour?’ – now Haman said in his heart: ‘Whom would the king delight to honour more than myself?’</w:t>
      </w:r>
    </w:p>
    <w:p>
      <w:pPr>
        <w:spacing w:after="200" w:line="300"/>
        <w:jc w:val="both"/>
      </w:pPr>
      <w:r>
        <w:rPr>
          <w:b/>
          <w:bCs/>
          <w:color w:val="5B4424"/>
          <w:sz w:val="16"/>
          <w:szCs w:val="16"/>
          <w:vertAlign w:val="superscript"/>
        </w:rPr>
        <w:t xml:space="preserve">11 </w:t>
      </w:r>
      <w:r>
        <w:rPr>
          <w:sz w:val="22"/>
          <w:szCs w:val="22"/>
        </w:rPr>
        <w:t xml:space="preserve">Then took Haman the apparel and the horse, and arrayed Mordecai, and caused him to ride through the street of the city…</w:t>
      </w:r>
    </w:p>
    <w:p>
      <w:pPr>
        <w:pStyle w:val="Heading2"/>
      </w:pPr>
      <w:r>
        <w:t xml:space="preserve">Commentary on Esther 6</w:t>
      </w:r>
    </w:p>
    <w:p>
      <w:pPr>
        <w:pStyle w:val="Heading3"/>
      </w:pPr>
      <w:r>
        <w:t xml:space="preserve">Historical Background</w:t>
      </w:r>
    </w:p>
    <w:p>
      <w:pPr>
        <w:spacing w:after="200" w:line="300"/>
        <w:jc w:val="both"/>
      </w:pPr>
      <w:r>
        <w:rPr>
          <w:sz w:val="22"/>
          <w:szCs w:val="22"/>
        </w:rPr>
        <w:t xml:space="preserve">This chapter presents this book's own most celebrated single instance of dramatic irony: the king's own otherwise unremarkable insomnia leads to the chronicle's own reading, which happens to recall Mordecai's forgotten, unrewarded loyalty, precisely at the moment Haman arrives seeking permission to execute him, resulting in Haman himself being forced to publicly honor the very man he intends to destroy, this chapter's own sequence of apparently coincidental timing this book's entire narrative strategy invites readers to recognize as providential rather than accidental.</w:t>
      </w:r>
      <w:r>
        <w:rPr>
          <w:rStyle w:val="FootnoteReference"/>
        </w:rPr>
        <w:footnoteReference w:id="1086"/>
      </w:r>
    </w:p>
    <w:p>
      <w:pPr>
        <w:pStyle w:val="Heading3"/>
      </w:pPr>
      <w:r>
        <w:t xml:space="preserve">Commentary from an Ebionite Perspective</w:t>
      </w:r>
    </w:p>
    <w:p>
      <w:pPr>
        <w:spacing w:after="200" w:line="300"/>
        <w:jc w:val="both"/>
      </w:pPr>
      <w:r>
        <w:rPr>
          <w:sz w:val="22"/>
          <w:szCs w:val="22"/>
        </w:rPr>
        <w:t xml:space="preserve">This chapter's remarkable sequence of seemingly coincidental timing, insomnia, chronicle-reading, and Haman's own arrival all converging at precisely the necessary moment, reinforces this commentary's sustained insistence throughout this entire volume that providence often operates through ordinary circumstance's own precise, if unstated, orchestration rather than through visible, explicit divine intervention, this book's own consistent avoidance of God's name throughout in no way diminishing this volume's confidence in providence's own genuine, active operation.</w:t>
      </w:r>
      <w:r>
        <w:rPr>
          <w:rStyle w:val="FootnoteReference"/>
        </w:rPr>
        <w:footnoteReference w:id="1087"/>
      </w:r>
    </w:p>
    <w:p>
      <w:pPr>
        <w:pStyle w:val="Heading2"/>
      </w:pPr>
      <w:r>
        <w:t xml:space="preserve">Chapter 7 (Esther's revelation, and Haman's downfall)</w:t>
      </w:r>
    </w:p>
    <w:p>
      <w:pPr>
        <w:spacing w:after="200" w:line="300"/>
        <w:jc w:val="both"/>
      </w:pPr>
      <w:r>
        <w:rPr>
          <w:b/>
          <w:bCs/>
          <w:color w:val="5B4424"/>
          <w:sz w:val="16"/>
          <w:szCs w:val="16"/>
          <w:vertAlign w:val="superscript"/>
        </w:rPr>
        <w:t xml:space="preserve">3 </w:t>
      </w:r>
      <w:r>
        <w:rPr>
          <w:sz w:val="22"/>
          <w:szCs w:val="22"/>
        </w:rPr>
        <w:t xml:space="preserve">‘If I have found favour in thy sight, O king… let my life be given me at my petition, and my people at my request’…</w:t>
      </w:r>
    </w:p>
    <w:p>
      <w:pPr>
        <w:spacing w:after="200" w:line="300"/>
        <w:jc w:val="both"/>
      </w:pPr>
      <w:r>
        <w:rPr>
          <w:b/>
          <w:bCs/>
          <w:color w:val="5B4424"/>
          <w:sz w:val="16"/>
          <w:szCs w:val="16"/>
          <w:vertAlign w:val="superscript"/>
        </w:rPr>
        <w:t xml:space="preserve">6 </w:t>
      </w:r>
      <w:r>
        <w:rPr>
          <w:sz w:val="22"/>
          <w:szCs w:val="22"/>
        </w:rPr>
        <w:t xml:space="preserve">‘An adversary and an enemy, even this wicked Haman.’ Then Haman was affrighted before the king and the queen.</w:t>
      </w:r>
    </w:p>
    <w:p>
      <w:pPr>
        <w:spacing w:after="200" w:line="300"/>
        <w:jc w:val="both"/>
      </w:pPr>
      <w:r>
        <w:rPr>
          <w:b/>
          <w:bCs/>
          <w:color w:val="5B4424"/>
          <w:sz w:val="16"/>
          <w:szCs w:val="16"/>
          <w:vertAlign w:val="superscript"/>
        </w:rPr>
        <w:t xml:space="preserve">10 </w:t>
      </w:r>
      <w:r>
        <w:rPr>
          <w:sz w:val="22"/>
          <w:szCs w:val="22"/>
        </w:rPr>
        <w:t xml:space="preserve">So they hanged Haman on the gallows that he had prepared for Mordecai…</w:t>
      </w:r>
    </w:p>
    <w:p>
      <w:pPr>
        <w:pStyle w:val="Heading2"/>
      </w:pPr>
      <w:r>
        <w:t xml:space="preserve">Commentary on Esther 7</w:t>
      </w:r>
    </w:p>
    <w:p>
      <w:pPr>
        <w:pStyle w:val="Heading3"/>
      </w:pPr>
      <w:r>
        <w:t xml:space="preserve">Historical Background</w:t>
      </w:r>
    </w:p>
    <w:p>
      <w:pPr>
        <w:spacing w:after="200" w:line="300"/>
        <w:jc w:val="both"/>
      </w:pPr>
      <w:r>
        <w:rPr>
          <w:sz w:val="22"/>
          <w:szCs w:val="22"/>
        </w:rPr>
        <w:t xml:space="preserve">At her second banquet, Esther finally reveals both Haman's plot and her own Jewish identity, this revelation's own carefully delayed timing now achieving maximum decisive effect, Haman's own downfall completed with devastating irony, executed upon the very gallows he had personally constructed for Mordecai.</w:t>
      </w:r>
      <w:r>
        <w:rPr>
          <w:rStyle w:val="FootnoteReference"/>
        </w:rPr>
        <w:footnoteReference w:id="1088"/>
      </w:r>
    </w:p>
    <w:p>
      <w:pPr>
        <w:pStyle w:val="Heading3"/>
      </w:pPr>
      <w:r>
        <w:t xml:space="preserve">Commentary from an Ebionite Perspective</w:t>
      </w:r>
    </w:p>
    <w:p>
      <w:pPr>
        <w:spacing w:after="200" w:line="300"/>
        <w:jc w:val="both"/>
      </w:pPr>
      <w:r>
        <w:rPr>
          <w:sz w:val="22"/>
          <w:szCs w:val="22"/>
        </w:rPr>
        <w:t xml:space="preserve">This chapter's devastating reversal, Haman destroyed by his own prepared instrument of destruction, reinforces this commentary's sustained insistence throughout this entire volume that malicious plotting frequently, if not invariably, recoils upon its own author, a pattern this volume has traced consistently throughout its entire commentary regarding just, often ironic reversal befalling those who plot harm against the innocent.</w:t>
      </w:r>
      <w:r>
        <w:rPr>
          <w:rStyle w:val="FootnoteReference"/>
        </w:rPr>
        <w:footnoteReference w:id="1089"/>
      </w:r>
    </w:p>
    <w:p>
      <w:pPr>
        <w:pStyle w:val="Heading2"/>
      </w:pPr>
      <w:r>
        <w:t xml:space="preserve">Chapter 8 (the new decree)</w:t>
      </w:r>
    </w:p>
    <w:p>
      <w:pPr>
        <w:spacing w:after="200" w:line="300"/>
        <w:jc w:val="both"/>
      </w:pPr>
      <w:r>
        <w:rPr>
          <w:b/>
          <w:bCs/>
          <w:color w:val="5B4424"/>
          <w:sz w:val="16"/>
          <w:szCs w:val="16"/>
          <w:vertAlign w:val="superscript"/>
        </w:rPr>
        <w:t xml:space="preserve">8 </w:t>
      </w:r>
      <w:r>
        <w:rPr>
          <w:sz w:val="22"/>
          <w:szCs w:val="22"/>
        </w:rPr>
        <w:t xml:space="preserve">‘…write ye also to the Jews, as it liketh you, in the king's name, and seal it with the king's ring; for the writing which is written in the king's name, and sealed with the king's ring, may no man reverse.’</w:t>
      </w:r>
    </w:p>
    <w:p>
      <w:pPr>
        <w:spacing w:after="200" w:line="300"/>
        <w:jc w:val="both"/>
      </w:pPr>
      <w:r>
        <w:rPr>
          <w:b/>
          <w:bCs/>
          <w:color w:val="5B4424"/>
          <w:sz w:val="16"/>
          <w:szCs w:val="16"/>
          <w:vertAlign w:val="superscript"/>
        </w:rPr>
        <w:t xml:space="preserve">11 </w:t>
      </w:r>
      <w:r>
        <w:rPr>
          <w:sz w:val="22"/>
          <w:szCs w:val="22"/>
        </w:rPr>
        <w:t xml:space="preserve">…to gather themselves together, and to stand for their life, to destroy, to slay, and to cause to perish, all the forces of the people and province that would assault them…</w:t>
      </w:r>
    </w:p>
    <w:p>
      <w:pPr>
        <w:spacing w:after="200" w:line="300"/>
        <w:jc w:val="both"/>
      </w:pPr>
      <w:r>
        <w:rPr>
          <w:b/>
          <w:bCs/>
          <w:color w:val="5B4424"/>
          <w:sz w:val="16"/>
          <w:szCs w:val="16"/>
          <w:vertAlign w:val="superscript"/>
        </w:rPr>
        <w:t xml:space="preserve">16 </w:t>
      </w:r>
      <w:r>
        <w:rPr>
          <w:sz w:val="22"/>
          <w:szCs w:val="22"/>
        </w:rPr>
        <w:t xml:space="preserve">The Jews had light and gladness, and joy and honour.</w:t>
      </w:r>
    </w:p>
    <w:p>
      <w:pPr>
        <w:pStyle w:val="Heading2"/>
      </w:pPr>
      <w:r>
        <w:t xml:space="preserve">Commentary on Esther 8</w:t>
      </w:r>
    </w:p>
    <w:p>
      <w:pPr>
        <w:pStyle w:val="Heading3"/>
      </w:pPr>
      <w:r>
        <w:t xml:space="preserve">Historical Background</w:t>
      </w:r>
    </w:p>
    <w:p>
      <w:pPr>
        <w:spacing w:after="200" w:line="300"/>
        <w:jc w:val="both"/>
      </w:pPr>
      <w:r>
        <w:rPr>
          <w:sz w:val="22"/>
          <w:szCs w:val="22"/>
        </w:rPr>
        <w:t xml:space="preserve">Since Persian law's own irrevocable royal decrees cannot simply be cancelled once issued, a legal detail this volume's commentary notes reflects genuine, documented Persian administrative practice, the king instead issues a second decree empowering the Jews to defend themselves against any who would attack them, this legal solution itself confirming this book's own sustained attention to working within, rather than simply overturning, established political and legal structures.</w:t>
      </w:r>
      <w:r>
        <w:rPr>
          <w:rStyle w:val="FootnoteReference"/>
        </w:rPr>
        <w:footnoteReference w:id="1090"/>
      </w:r>
    </w:p>
    <w:p>
      <w:pPr>
        <w:pStyle w:val="Heading3"/>
      </w:pPr>
      <w:r>
        <w:t xml:space="preserve">Commentary from an Ebionite Perspective</w:t>
      </w:r>
    </w:p>
    <w:p>
      <w:pPr>
        <w:spacing w:after="200" w:line="300"/>
        <w:jc w:val="both"/>
      </w:pPr>
      <w:r>
        <w:rPr>
          <w:sz w:val="22"/>
          <w:szCs w:val="22"/>
        </w:rPr>
        <w:t xml:space="preserve">This chapter's declaration that ‘the Jews had light and gladness, and joy and honour’ reinforces this commentary's sustained insistence throughout this entire volume that deliverance from genuine threat properly issues in celebratory, communal joy rather than merely relieved, private survival.</w:t>
      </w:r>
    </w:p>
    <w:p>
      <w:pPr>
        <w:pStyle w:val="Heading2"/>
      </w:pPr>
      <w:r>
        <w:t xml:space="preserve">Chapter 9 (victory, and the establishment of Purim)</w:t>
      </w:r>
    </w:p>
    <w:p>
      <w:pPr>
        <w:spacing w:after="200" w:line="300"/>
        <w:jc w:val="both"/>
      </w:pPr>
      <w:r>
        <w:rPr>
          <w:b/>
          <w:bCs/>
          <w:color w:val="5B4424"/>
          <w:sz w:val="16"/>
          <w:szCs w:val="16"/>
          <w:vertAlign w:val="superscript"/>
        </w:rPr>
        <w:t xml:space="preserve">1 </w:t>
      </w:r>
      <w:r>
        <w:rPr>
          <w:sz w:val="22"/>
          <w:szCs w:val="22"/>
        </w:rPr>
        <w:t xml:space="preserve">…the day that the enemies of the Jews hoped to have rule over them, whereas it was turned to the contrary, that the Jews had rule over them that hated them…</w:t>
      </w:r>
    </w:p>
    <w:p>
      <w:pPr>
        <w:spacing w:after="200" w:line="300"/>
        <w:jc w:val="both"/>
      </w:pPr>
      <w:r>
        <w:rPr>
          <w:b/>
          <w:bCs/>
          <w:color w:val="5B4424"/>
          <w:sz w:val="16"/>
          <w:szCs w:val="16"/>
          <w:vertAlign w:val="superscript"/>
        </w:rPr>
        <w:t xml:space="preserve">22 </w:t>
      </w:r>
      <w:r>
        <w:rPr>
          <w:sz w:val="22"/>
          <w:szCs w:val="22"/>
        </w:rPr>
        <w:t xml:space="preserve">…as the days wherein the Jews had rest from their enemies, and the month which was turned unto them from sorrow to gladness, and from mourning into a good day…</w:t>
      </w:r>
    </w:p>
    <w:p>
      <w:pPr>
        <w:spacing w:after="200" w:line="300"/>
        <w:jc w:val="both"/>
      </w:pPr>
      <w:r>
        <w:rPr>
          <w:b/>
          <w:bCs/>
          <w:color w:val="5B4424"/>
          <w:sz w:val="16"/>
          <w:szCs w:val="16"/>
          <w:vertAlign w:val="superscript"/>
        </w:rPr>
        <w:t xml:space="preserve">28 </w:t>
      </w:r>
      <w:r>
        <w:rPr>
          <w:sz w:val="22"/>
          <w:szCs w:val="22"/>
        </w:rPr>
        <w:t xml:space="preserve">And that these days should be remembered and kept throughout every generation, every family, every province, and every city…</w:t>
      </w:r>
    </w:p>
    <w:p>
      <w:pPr>
        <w:pStyle w:val="Heading2"/>
      </w:pPr>
      <w:r>
        <w:t xml:space="preserve">Commentary on Esther 9</w:t>
      </w:r>
    </w:p>
    <w:p>
      <w:pPr>
        <w:pStyle w:val="Heading3"/>
      </w:pPr>
      <w:r>
        <w:t xml:space="preserve">Historical Background</w:t>
      </w:r>
    </w:p>
    <w:p>
      <w:pPr>
        <w:spacing w:after="200" w:line="300"/>
        <w:jc w:val="both"/>
      </w:pPr>
      <w:r>
        <w:rPr>
          <w:sz w:val="22"/>
          <w:szCs w:val="22"/>
        </w:rPr>
        <w:t xml:space="preserve">The Jews successfully defend themselves on the appointed day, this decisive reversal, from intended victims to victorious defenders, providing the occasion for Purim's own permanent establishment as an annual festival of remembrance, celebrated through reading this book's own narrative, feasting, gift-giving, and charity to the poor.</w:t>
      </w:r>
      <w:r>
        <w:rPr>
          <w:rStyle w:val="FootnoteReference"/>
        </w:rPr>
        <w:footnoteReference w:id="1091"/>
      </w:r>
    </w:p>
    <w:p>
      <w:pPr>
        <w:pStyle w:val="Heading3"/>
      </w:pPr>
      <w:r>
        <w:t xml:space="preserve">Jewish Cultural Context</w:t>
      </w:r>
    </w:p>
    <w:p>
      <w:pPr>
        <w:spacing w:after="200" w:line="300"/>
        <w:jc w:val="both"/>
      </w:pPr>
      <w:r>
        <w:rPr>
          <w:sz w:val="22"/>
          <w:szCs w:val="22"/>
        </w:rPr>
        <w:t xml:space="preserve">Purim's own continuing observance, established explicitly within this book's own closing chapter as a permanent, multi-generational commemoration, remains an actively celebrated festival within Jewish practice into the present day, this book's own narrative read aloud during its observance precisely to ensure ongoing communal memory of this deliverance.</w:t>
      </w:r>
      <w:r>
        <w:rPr>
          <w:rStyle w:val="FootnoteReference"/>
        </w:rPr>
        <w:footnoteReference w:id="1092"/>
      </w:r>
    </w:p>
    <w:p>
      <w:pPr>
        <w:pStyle w:val="Heading3"/>
      </w:pPr>
      <w:r>
        <w:t xml:space="preserve">Commentary from an Ebionite Perspective</w:t>
      </w:r>
    </w:p>
    <w:p>
      <w:pPr>
        <w:spacing w:after="200" w:line="300"/>
        <w:jc w:val="both"/>
      </w:pPr>
      <w:r>
        <w:rPr>
          <w:sz w:val="22"/>
          <w:szCs w:val="22"/>
        </w:rPr>
        <w:t xml:space="preserve">This chapter's establishment of permanent, joyful commemoration reinforces this commentary's sustained insistence throughout this entire volume that genuine deliverance deserves sustained, deliberate communal remembrance across generations rather than being permitted to fade from memory, a pattern this volume has traced consistently throughout its entire commentary since the Passover's own comparable, permanent commemorative institution.</w:t>
      </w:r>
      <w:r>
        <w:rPr>
          <w:rStyle w:val="FootnoteReference"/>
        </w:rPr>
        <w:footnoteReference w:id="1093"/>
      </w:r>
    </w:p>
    <w:p>
      <w:pPr>
        <w:pStyle w:val="Heading2"/>
      </w:pPr>
      <w:r>
        <w:t xml:space="preserve">Chapter 10 (closing note on Mordecai)</w:t>
      </w:r>
    </w:p>
    <w:p>
      <w:pPr>
        <w:spacing w:after="200" w:line="300"/>
        <w:jc w:val="both"/>
      </w:pPr>
      <w:r>
        <w:rPr>
          <w:b/>
          <w:bCs/>
          <w:color w:val="5B4424"/>
          <w:sz w:val="16"/>
          <w:szCs w:val="16"/>
          <w:vertAlign w:val="superscript"/>
        </w:rPr>
        <w:t xml:space="preserve">3 </w:t>
      </w:r>
      <w:r>
        <w:rPr>
          <w:sz w:val="22"/>
          <w:szCs w:val="22"/>
        </w:rPr>
        <w:t xml:space="preserve">For Mordecai the Jew was next unto king Ahasuerus, and great among the Jews, and accepted of the multitude of his brethren; seeking the good of his people, and speaking peace to all his seed.</w:t>
      </w:r>
    </w:p>
    <w:p>
      <w:pPr>
        <w:pStyle w:val="Heading2"/>
      </w:pPr>
      <w:r>
        <w:t xml:space="preserve">Commentary on Esther 10</w:t>
      </w:r>
    </w:p>
    <w:p>
      <w:pPr>
        <w:pStyle w:val="Heading3"/>
      </w:pPr>
      <w:r>
        <w:t xml:space="preserve">Historical Background</w:t>
      </w:r>
    </w:p>
    <w:p>
      <w:pPr>
        <w:spacing w:after="200" w:line="300"/>
        <w:jc w:val="both"/>
      </w:pPr>
      <w:r>
        <w:rPr>
          <w:sz w:val="22"/>
          <w:szCs w:val="22"/>
        </w:rPr>
        <w:t xml:space="preserve">This book's own brief closing chapter confirms Mordecai's own elevated, influential position while explicitly emphasizing his continued, faithful concern for his own people's genuine welfare, this closing characterization confirming that legitimate power, rightly exercised, serves the community's own good rather than becoming an end pursued for its own sake.</w:t>
      </w:r>
      <w:r>
        <w:rPr>
          <w:rStyle w:val="FootnoteReference"/>
        </w:rPr>
        <w:footnoteReference w:id="1094"/>
      </w:r>
    </w:p>
    <w:p>
      <w:pPr>
        <w:pStyle w:val="Heading3"/>
      </w:pPr>
      <w:r>
        <w:t xml:space="preserve">Connections to the Hebrew Bible</w:t>
      </w:r>
    </w:p>
    <w:p>
      <w:pPr>
        <w:spacing w:after="200" w:line="300"/>
        <w:jc w:val="both"/>
      </w:pPr>
      <w:r>
        <w:rPr>
          <w:sz w:val="22"/>
          <w:szCs w:val="22"/>
        </w:rPr>
        <w:t xml:space="preserve">This book's own sustained narrative of hidden providence, courage, and reversal directly continues this volume's sustained attention to God's own faithful care for His scattered, vulnerable people already traced throughout this entire volume's commentary since the exile, this book providing an important, later demonstration that covenant faithfulness and deliverance continue even amid the Diaspora's own ongoing, dispersed existence far from the land itself.</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entire sustained narrative, God's own name never once explicitly invoked yet His own providential care evidently, retrospectively unmistakable throughout, provides this volume with an essential model for recognizing God's own active presence within ordinary, apparently secular political and historical circumstance, this same conviction this volume has traced consistently throughout its entire commentary regarding providence's own often hidden, rather than dramatically visible, operation within human history.</w:t>
      </w:r>
      <w:r>
        <w:rPr>
          <w:rStyle w:val="FootnoteReference"/>
        </w:rPr>
        <w:footnoteReference w:id="1095"/>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tribute to Mordecai's own faithful service, Esther, and with it the entire collection of the Five Scrolls this volume has now traced in full, Song of Songs, Ruth, Ecclesiastes, and Esther, alongside Lamentations already discussed at length earlier in this volume following its commentary on Jeremiah, reaches its own complete conclusion. This volume's commentary turns next to Ezra and Nehemiah, tracing the covenant community's own restoration following the Babylonian exile.</w:t>
      </w:r>
    </w:p>
    <w:p>
      <w:pPr>
        <w:sectPr>
          <w:headerReference w:type="default" r:id="rId294"/>
          <w:headerReference w:type="first" r:id="rId29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Ezra</w:t>
      </w:r>
    </w:p>
    <w:p>
      <w:pPr>
        <w:spacing w:after="200" w:line="300"/>
        <w:jc w:val="both"/>
      </w:pPr>
      <w:r>
        <w:rPr>
          <w:sz w:val="22"/>
          <w:szCs w:val="22"/>
        </w:rPr>
        <w:t xml:space="preserve">Ezra traces the covenant community's own return from Babylonian exile, its rebuilding first of the altar and Temple under Zerubbabel and Joshua, and later of the community's own religious and moral order under Ezra the scribe's own personal leadership, this book originally forming a single continuous work with Nehemiah within the Hebrew Bible's own traditional textual division, though this volume follows established convention in treating each as its own distinct book.</w:t>
      </w:r>
      <w:r>
        <w:rPr>
          <w:rStyle w:val="FootnoteReference"/>
        </w:rPr>
        <w:footnoteReference w:id="1096"/>
      </w:r>
    </w:p>
    <w:p>
      <w:pPr>
        <w:spacing w:after="200" w:line="300"/>
        <w:jc w:val="both"/>
      </w:pPr>
      <w:r>
        <w:rPr>
          <w:sz w:val="22"/>
          <w:szCs w:val="22"/>
        </w:rPr>
        <w:t xml:space="preserve">For this volume's Ebionite-inspired commentary, Ezra provides an essential historical bridge between the prophetic promises of restoration this volume has traced throughout its commentary on Isaiah, Jeremiah, Ezekiel, and the Book of the Twelve, and their own partial, historical fulfillment, this book's own sober, often unfinished portrait of restoration confirming that covenant renewal, while genuinely underway, remained incomplete and continued to await fuller, future consummation.</w:t>
      </w:r>
    </w:p>
    <w:p>
      <w:pPr>
        <w:pStyle w:val="Heading2"/>
      </w:pPr>
      <w:r>
        <w:t xml:space="preserve">Chapter 1 (Cyrus's decree)</w:t>
      </w:r>
    </w:p>
    <w:p>
      <w:pPr>
        <w:spacing w:after="200" w:line="300"/>
        <w:jc w:val="both"/>
      </w:pPr>
      <w:r>
        <w:rPr>
          <w:b/>
          <w:bCs/>
          <w:color w:val="5B4424"/>
          <w:sz w:val="16"/>
          <w:szCs w:val="16"/>
          <w:vertAlign w:val="superscript"/>
        </w:rPr>
        <w:t xml:space="preserve">1 </w:t>
      </w:r>
      <w:r>
        <w:rPr>
          <w:sz w:val="22"/>
          <w:szCs w:val="22"/>
        </w:rPr>
        <w:t xml:space="preserve">Now in the first year of Cyrus king of Persia, that the word of the LORD by the mouth of Jeremiah might be accomplished, the LORD stirred up the spirit of Cyrus king of Persia…</w:t>
      </w:r>
    </w:p>
    <w:p>
      <w:pPr>
        <w:spacing w:after="200" w:line="300"/>
        <w:jc w:val="both"/>
      </w:pPr>
      <w:r>
        <w:rPr>
          <w:b/>
          <w:bCs/>
          <w:color w:val="5B4424"/>
          <w:sz w:val="16"/>
          <w:szCs w:val="16"/>
          <w:vertAlign w:val="superscript"/>
        </w:rPr>
        <w:t xml:space="preserve">2 </w:t>
      </w:r>
      <w:r>
        <w:rPr>
          <w:sz w:val="22"/>
          <w:szCs w:val="22"/>
        </w:rPr>
        <w:t xml:space="preserve">‘Thus saith Cyrus king of Persia: All the kingdoms of the earth hath the LORD, the God of heaven, given me; and He hath charged me to build Him a house in Jerusalem, which is in Judah.’</w:t>
      </w:r>
    </w:p>
    <w:p>
      <w:pPr>
        <w:spacing w:after="200" w:line="300"/>
        <w:jc w:val="both"/>
      </w:pPr>
      <w:r>
        <w:rPr>
          <w:b/>
          <w:bCs/>
          <w:color w:val="5B4424"/>
          <w:sz w:val="16"/>
          <w:szCs w:val="16"/>
          <w:vertAlign w:val="superscript"/>
        </w:rPr>
        <w:t xml:space="preserve">3 </w:t>
      </w:r>
      <w:r>
        <w:rPr>
          <w:sz w:val="22"/>
          <w:szCs w:val="22"/>
        </w:rPr>
        <w:t xml:space="preserve">‘Whosoever there is among you of all His people— his God be with him— let him go up to Jerusalem… and build the house of the LORD.’</w:t>
      </w:r>
    </w:p>
    <w:p>
      <w:pPr>
        <w:pStyle w:val="Heading2"/>
      </w:pPr>
      <w:r>
        <w:t xml:space="preserve">Commentary on Ezra 1</w:t>
      </w:r>
    </w:p>
    <w:p>
      <w:pPr>
        <w:pStyle w:val="Heading3"/>
      </w:pPr>
      <w:r>
        <w:t xml:space="preserve">Historical Background</w:t>
      </w:r>
    </w:p>
    <w:p>
      <w:pPr>
        <w:spacing w:after="200" w:line="300"/>
        <w:jc w:val="both"/>
      </w:pPr>
      <w:r>
        <w:rPr>
          <w:sz w:val="22"/>
          <w:szCs w:val="22"/>
        </w:rPr>
        <w:t xml:space="preserve">Cyrus's own decree permitting the exiles' return and Temple's reconstruction directly fulfills Jeremiah's own seventy-year prophecy already discussed at exhaustive length throughout this volume's commentary on Jeremiah 25 and 29, this decree's own general historical authenticity independently corroborated by the Cyrus Cylinder, an ancient Persian inscription documenting Cyrus's own broader policy of permitting displaced peoples to return home and restore their own local temples and religious practices.</w:t>
      </w:r>
      <w:r>
        <w:rPr>
          <w:rStyle w:val="FootnoteReference"/>
        </w:rPr>
        <w:footnoteReference w:id="1097"/>
      </w:r>
    </w:p>
    <w:p>
      <w:pPr>
        <w:pStyle w:val="Heading3"/>
      </w:pPr>
      <w:r>
        <w:t xml:space="preserve">Jewish Cultural Context</w:t>
      </w:r>
    </w:p>
    <w:p>
      <w:pPr>
        <w:spacing w:after="200" w:line="300"/>
        <w:jc w:val="both"/>
      </w:pPr>
      <w:r>
        <w:rPr>
          <w:sz w:val="22"/>
          <w:szCs w:val="22"/>
        </w:rPr>
        <w:t xml:space="preserve">Cyrus's own attribution of his decree to 'the LORD, the God of heaven' (1:2) has generated extensive discussion regarding Cyrus's own actual religious understanding, some scholars proposing this reflects Cyrus's own genuine acknowledgment of Israel's God specifically, perhaps influenced by Isaiah's own earlier prophecy naming him directly already discussed at exhaustive length throughout this volume's commentary on Isaiah 44:28 and 45:1, others proposing this language reflects standard imperial rhetorical convention applied consistently across Cyrus's various subject peoples and their own respective deities.</w:t>
      </w:r>
      <w:r>
        <w:rPr>
          <w:rStyle w:val="FootnoteReference"/>
        </w:rPr>
        <w:footnoteReference w:id="1098"/>
      </w:r>
    </w:p>
    <w:p>
      <w:pPr>
        <w:pStyle w:val="Heading3"/>
      </w:pPr>
      <w:r>
        <w:t xml:space="preserve">Commentary from an Ebionite Perspective</w:t>
      </w:r>
    </w:p>
    <w:p>
      <w:pPr>
        <w:spacing w:after="200" w:line="300"/>
        <w:jc w:val="both"/>
      </w:pPr>
      <w:r>
        <w:rPr>
          <w:sz w:val="22"/>
          <w:szCs w:val="22"/>
        </w:rPr>
        <w:t xml:space="preserve">This chapter's account of a pagan emperor's own decree fulfilling Israel's own prophetic hope reinforces this commentary's sustained insistence throughout this entire volume that God's own sovereign purposes operate through and even command the cooperation of foreign rulers who may not themselves fully comprehend whose purposes they serve, a pattern this volume has traced consistently throughout its entire commentary since Isaiah's own remarkable, advance naming of Cyrus as God's own anointed instrument.</w:t>
      </w:r>
      <w:r>
        <w:rPr>
          <w:rStyle w:val="FootnoteReference"/>
        </w:rPr>
        <w:footnoteReference w:id="1099"/>
      </w:r>
    </w:p>
    <w:p>
      <w:pPr>
        <w:pStyle w:val="Heading2"/>
      </w:pPr>
      <w:r>
        <w:t xml:space="preserve">Chapter 2 (the list of returnees)</w:t>
      </w:r>
    </w:p>
    <w:p>
      <w:pPr>
        <w:spacing w:after="200" w:line="300"/>
        <w:jc w:val="both"/>
      </w:pPr>
      <w:r>
        <w:rPr>
          <w:b/>
          <w:bCs/>
          <w:color w:val="5B4424"/>
          <w:sz w:val="16"/>
          <w:szCs w:val="16"/>
          <w:vertAlign w:val="superscript"/>
        </w:rPr>
        <w:t xml:space="preserve">64 </w:t>
      </w:r>
      <w:r>
        <w:rPr>
          <w:sz w:val="22"/>
          <w:szCs w:val="22"/>
        </w:rPr>
        <w:t xml:space="preserve">The whole congregation together was forty and two thousand three hundred and threescore…</w:t>
      </w:r>
    </w:p>
    <w:p>
      <w:pPr>
        <w:spacing w:after="200" w:line="300"/>
        <w:jc w:val="both"/>
      </w:pPr>
      <w:r>
        <w:rPr>
          <w:b/>
          <w:bCs/>
          <w:color w:val="5B4424"/>
          <w:sz w:val="16"/>
          <w:szCs w:val="16"/>
          <w:vertAlign w:val="superscript"/>
        </w:rPr>
        <w:t xml:space="preserve">68 </w:t>
      </w:r>
      <w:r>
        <w:rPr>
          <w:sz w:val="22"/>
          <w:szCs w:val="22"/>
        </w:rPr>
        <w:t xml:space="preserve">…some of the heads of fathers' houses, when they came to the house of the LORD which is in Jerusalem, offered willingly for the house of God to set it up in its place.</w:t>
      </w:r>
    </w:p>
    <w:p>
      <w:pPr>
        <w:pStyle w:val="Heading2"/>
      </w:pPr>
      <w:r>
        <w:t xml:space="preserve">Commentary on Ezra 2</w:t>
      </w:r>
    </w:p>
    <w:p>
      <w:pPr>
        <w:pStyle w:val="Heading3"/>
      </w:pPr>
      <w:r>
        <w:t xml:space="preserve">Historical Background</w:t>
      </w:r>
    </w:p>
    <w:p>
      <w:pPr>
        <w:spacing w:after="200" w:line="300"/>
        <w:jc w:val="both"/>
      </w:pPr>
      <w:r>
        <w:rPr>
          <w:sz w:val="22"/>
          <w:szCs w:val="22"/>
        </w:rPr>
        <w:t xml:space="preserve">This chapter's detailed genealogical census of returnees, organized by family and hometown, confirms the exiles' own careful, sustained preservation of family identity and lineage throughout the exile's own decades, this same careful record-keeping proving essential for the community's own subsequent reestablishment of legitimate priestly service and tribal land inheritance.</w:t>
      </w:r>
    </w:p>
    <w:p>
      <w:pPr>
        <w:pStyle w:val="Heading3"/>
      </w:pPr>
      <w:r>
        <w:t xml:space="preserve">Commentary from an Ebionite Perspective</w:t>
      </w:r>
    </w:p>
    <w:p>
      <w:pPr>
        <w:spacing w:after="200" w:line="300"/>
        <w:jc w:val="both"/>
      </w:pPr>
      <w:r>
        <w:rPr>
          <w:sz w:val="22"/>
          <w:szCs w:val="22"/>
        </w:rPr>
        <w:t xml:space="preserve">This chapter's detailed preservation of family identity through decades of exile reinforces this commentary's sustained insistence throughout this entire volume that covenant community requires deliberate, sustained effort to preserve identity and connection even through prolonged displacement and dispersion.</w:t>
      </w:r>
    </w:p>
    <w:p>
      <w:pPr>
        <w:pStyle w:val="Heading2"/>
      </w:pPr>
      <w:r>
        <w:t xml:space="preserve">Chapter 3 (the altar rebuilt, and mixed joy and weeping)</w:t>
      </w:r>
    </w:p>
    <w:p>
      <w:pPr>
        <w:spacing w:after="200" w:line="300"/>
        <w:jc w:val="both"/>
      </w:pPr>
      <w:r>
        <w:rPr>
          <w:b/>
          <w:bCs/>
          <w:color w:val="5B4424"/>
          <w:sz w:val="16"/>
          <w:szCs w:val="16"/>
          <w:vertAlign w:val="superscript"/>
        </w:rPr>
        <w:t xml:space="preserve">3 </w:t>
      </w:r>
      <w:r>
        <w:rPr>
          <w:sz w:val="22"/>
          <w:szCs w:val="22"/>
        </w:rPr>
        <w:t xml:space="preserve">And they set the altar upon its base… and they offered burnt-offerings thereon unto the LORD…</w:t>
      </w:r>
    </w:p>
    <w:p>
      <w:pPr>
        <w:spacing w:after="200" w:line="300"/>
        <w:jc w:val="both"/>
      </w:pPr>
      <w:r>
        <w:rPr>
          <w:b/>
          <w:bCs/>
          <w:color w:val="5B4424"/>
          <w:sz w:val="16"/>
          <w:szCs w:val="16"/>
          <w:vertAlign w:val="superscript"/>
        </w:rPr>
        <w:t xml:space="preserve">11 </w:t>
      </w:r>
      <w:r>
        <w:rPr>
          <w:sz w:val="22"/>
          <w:szCs w:val="22"/>
        </w:rPr>
        <w:t xml:space="preserve">…and all the people shouted with a great shout, when they praised the LORD, because the foundation of the house of the LORD was laid.</w:t>
      </w:r>
    </w:p>
    <w:p>
      <w:pPr>
        <w:spacing w:after="200" w:line="300"/>
        <w:jc w:val="both"/>
      </w:pPr>
      <w:r>
        <w:rPr>
          <w:b/>
          <w:bCs/>
          <w:color w:val="5B4424"/>
          <w:sz w:val="16"/>
          <w:szCs w:val="16"/>
          <w:vertAlign w:val="superscript"/>
        </w:rPr>
        <w:t xml:space="preserve">12 </w:t>
      </w:r>
      <w:r>
        <w:rPr>
          <w:sz w:val="22"/>
          <w:szCs w:val="22"/>
        </w:rPr>
        <w:t xml:space="preserve">But many of the priests and Levites and heads of fathers' houses, the old men that had seen the first house, when the foundation of this house was laid before their eyes, wept with a loud voice…</w:t>
      </w:r>
    </w:p>
    <w:p>
      <w:pPr>
        <w:spacing w:after="200" w:line="300"/>
        <w:jc w:val="both"/>
      </w:pPr>
      <w:r>
        <w:rPr>
          <w:b/>
          <w:bCs/>
          <w:color w:val="5B4424"/>
          <w:sz w:val="16"/>
          <w:szCs w:val="16"/>
          <w:vertAlign w:val="superscript"/>
        </w:rPr>
        <w:t xml:space="preserve">13 </w:t>
      </w:r>
      <w:r>
        <w:rPr>
          <w:sz w:val="22"/>
          <w:szCs w:val="22"/>
        </w:rPr>
        <w:t xml:space="preserve">…so that the people could not discern the noise of the shout of joy from the noise of the weeping of the people…</w:t>
      </w:r>
    </w:p>
    <w:p>
      <w:pPr>
        <w:pStyle w:val="Heading2"/>
      </w:pPr>
      <w:r>
        <w:t xml:space="preserve">Commentary on Ezra 3</w:t>
      </w:r>
    </w:p>
    <w:p>
      <w:pPr>
        <w:pStyle w:val="Heading3"/>
      </w:pPr>
      <w:r>
        <w:t xml:space="preserve">Historical Background</w:t>
      </w:r>
    </w:p>
    <w:p>
      <w:pPr>
        <w:spacing w:after="200" w:line="300"/>
        <w:jc w:val="both"/>
      </w:pPr>
      <w:r>
        <w:rPr>
          <w:sz w:val="22"/>
          <w:szCs w:val="22"/>
        </w:rPr>
        <w:t xml:space="preserve">The altar's own restoration and the Temple's own foundation-laying provide this book with its own first, genuinely mixed emotional moment: younger returnees shout for joy while elders who remember Solomon's original Temple weep, this book's own honest inclusion of both responses within a single indistinguishable sound confirming that restoration, however genuine, remained a bittersweet, incomplete recovery rather than an unqualified triumph fully erasing what had been lost.</w:t>
      </w:r>
      <w:r>
        <w:rPr>
          <w:rStyle w:val="FootnoteReference"/>
        </w:rPr>
        <w:footnoteReference w:id="1100"/>
      </w:r>
    </w:p>
    <w:p>
      <w:pPr>
        <w:pStyle w:val="Heading3"/>
      </w:pPr>
      <w:r>
        <w:t xml:space="preserve">Commentary from an Ebionite Perspective</w:t>
      </w:r>
    </w:p>
    <w:p>
      <w:pPr>
        <w:spacing w:after="200" w:line="300"/>
        <w:jc w:val="both"/>
      </w:pPr>
      <w:r>
        <w:rPr>
          <w:sz w:val="22"/>
          <w:szCs w:val="22"/>
        </w:rPr>
        <w:t xml:space="preserve">This chapter's honest blending of joy and grief, genuinely indistinguishable within a single collective sound, reinforces this commentary's sustained insistence throughout this entire volume that authentic restoration need not require, and indeed rarely produces, unmixed celebration alone, genuine loss and genuine hope properly coexisting within the same historical moment rather than one simply canceling the other.</w:t>
      </w:r>
      <w:r>
        <w:rPr>
          <w:rStyle w:val="FootnoteReference"/>
        </w:rPr>
        <w:footnoteReference w:id="1101"/>
      </w:r>
    </w:p>
    <w:p>
      <w:pPr>
        <w:pStyle w:val="Heading2"/>
      </w:pPr>
      <w:r>
        <w:t xml:space="preserve">Chapter 4 (opposition, and the work halted)</w:t>
      </w:r>
    </w:p>
    <w:p>
      <w:pPr>
        <w:spacing w:after="200" w:line="300"/>
        <w:jc w:val="both"/>
      </w:pPr>
      <w:r>
        <w:rPr>
          <w:b/>
          <w:bCs/>
          <w:color w:val="5B4424"/>
          <w:sz w:val="16"/>
          <w:szCs w:val="16"/>
          <w:vertAlign w:val="superscript"/>
        </w:rPr>
        <w:t xml:space="preserve">4 </w:t>
      </w:r>
      <w:r>
        <w:rPr>
          <w:sz w:val="22"/>
          <w:szCs w:val="22"/>
        </w:rPr>
        <w:t xml:space="preserve">Then the people of the land weakened the hands of the people of Judah, and harried them while they were building…</w:t>
      </w:r>
    </w:p>
    <w:p>
      <w:pPr>
        <w:spacing w:after="200" w:line="300"/>
        <w:jc w:val="both"/>
      </w:pPr>
      <w:r>
        <w:rPr>
          <w:b/>
          <w:bCs/>
          <w:color w:val="5B4424"/>
          <w:sz w:val="16"/>
          <w:szCs w:val="16"/>
          <w:vertAlign w:val="superscript"/>
        </w:rPr>
        <w:t xml:space="preserve">24 </w:t>
      </w:r>
      <w:r>
        <w:rPr>
          <w:sz w:val="22"/>
          <w:szCs w:val="22"/>
        </w:rPr>
        <w:t xml:space="preserve">Then ceased the work of the house of God which is at Jerusalem; and it ceased until the second year of the reign of Darius king of Persia.</w:t>
      </w:r>
    </w:p>
    <w:p>
      <w:pPr>
        <w:pStyle w:val="Heading2"/>
      </w:pPr>
      <w:r>
        <w:t xml:space="preserve">Commentary on Ezra 4</w:t>
      </w:r>
    </w:p>
    <w:p>
      <w:pPr>
        <w:pStyle w:val="Heading3"/>
      </w:pPr>
      <w:r>
        <w:t xml:space="preserve">Historical Background</w:t>
      </w:r>
    </w:p>
    <w:p>
      <w:pPr>
        <w:spacing w:after="200" w:line="300"/>
        <w:jc w:val="both"/>
      </w:pPr>
      <w:r>
        <w:rPr>
          <w:sz w:val="22"/>
          <w:szCs w:val="22"/>
        </w:rPr>
        <w:t xml:space="preserve">Local opposition, including politically motivated accusations sent to the Persian court alleging rebellious intent, succeeds in halting Temple construction for well over a decade, this chapter's own detailed correspondence, some addressed to a later Persian king than Cyrus, confirming that this chapter deliberately compiles opposition across multiple reigns to illustrate this obstruction's own sustained, persistent character rather than presenting a strictly chronological account.</w:t>
      </w:r>
      <w:r>
        <w:rPr>
          <w:rStyle w:val="FootnoteReference"/>
        </w:rPr>
        <w:footnoteReference w:id="1102"/>
      </w:r>
    </w:p>
    <w:p>
      <w:pPr>
        <w:pStyle w:val="Heading3"/>
      </w:pPr>
      <w:r>
        <w:t xml:space="preserve">Commentary from an Ebionite Perspective</w:t>
      </w:r>
    </w:p>
    <w:p>
      <w:pPr>
        <w:spacing w:after="200" w:line="300"/>
        <w:jc w:val="both"/>
      </w:pPr>
      <w:r>
        <w:rPr>
          <w:sz w:val="22"/>
          <w:szCs w:val="22"/>
        </w:rPr>
        <w:t xml:space="preserve">This chapter's account of sustained, politically motivated opposition reinforces this commentary's sustained insistence throughout this entire volume that faithful covenant work frequently encounters genuine, sustained resistance rather than smooth, uninterrupted progress, a pattern this volume has traced consistently throughout its entire commentary on covenant restoration's own frequently difficult, contested realization.</w:t>
      </w:r>
      <w:r>
        <w:rPr>
          <w:rStyle w:val="FootnoteReference"/>
        </w:rPr>
        <w:footnoteReference w:id="1103"/>
      </w:r>
    </w:p>
    <w:p>
      <w:pPr>
        <w:pStyle w:val="Heading2"/>
      </w:pPr>
      <w:r>
        <w:t xml:space="preserve">Chapter 5 (the prophets' encouragement)</w:t>
      </w:r>
    </w:p>
    <w:p>
      <w:pPr>
        <w:spacing w:after="200" w:line="300"/>
        <w:jc w:val="both"/>
      </w:pPr>
      <w:r>
        <w:rPr>
          <w:b/>
          <w:bCs/>
          <w:color w:val="5B4424"/>
          <w:sz w:val="16"/>
          <w:szCs w:val="16"/>
          <w:vertAlign w:val="superscript"/>
        </w:rPr>
        <w:t xml:space="preserve">1 </w:t>
      </w:r>
      <w:r>
        <w:rPr>
          <w:sz w:val="22"/>
          <w:szCs w:val="22"/>
        </w:rPr>
        <w:t xml:space="preserve">Now the prophets, Haggai the prophet, and Zechariah the son of Iddo, prophesied unto the Jews…</w:t>
      </w:r>
    </w:p>
    <w:p>
      <w:pPr>
        <w:spacing w:after="200" w:line="300"/>
        <w:jc w:val="both"/>
      </w:pPr>
      <w:r>
        <w:rPr>
          <w:b/>
          <w:bCs/>
          <w:color w:val="5B4424"/>
          <w:sz w:val="16"/>
          <w:szCs w:val="16"/>
          <w:vertAlign w:val="superscript"/>
        </w:rPr>
        <w:t xml:space="preserve">2 </w:t>
      </w:r>
      <w:r>
        <w:rPr>
          <w:sz w:val="22"/>
          <w:szCs w:val="22"/>
        </w:rPr>
        <w:t xml:space="preserve">Then rose up Zerubbabel the son of Shealtiel, and Jeshua the son of Jozadak, and began to build the house of God which is at Jerusalem…</w:t>
      </w:r>
    </w:p>
    <w:p>
      <w:pPr>
        <w:pStyle w:val="Heading2"/>
      </w:pPr>
      <w:r>
        <w:t xml:space="preserve">Commentary on Ezra 5</w:t>
      </w:r>
    </w:p>
    <w:p>
      <w:pPr>
        <w:pStyle w:val="Heading3"/>
      </w:pPr>
      <w:r>
        <w:t xml:space="preserve">Historical Background</w:t>
      </w:r>
    </w:p>
    <w:p>
      <w:pPr>
        <w:spacing w:after="200" w:line="300"/>
        <w:jc w:val="both"/>
      </w:pPr>
      <w:r>
        <w:rPr>
          <w:sz w:val="22"/>
          <w:szCs w:val="22"/>
        </w:rPr>
        <w:t xml:space="preserve">Haggai's and Zechariah's own prophetic encouragement, already discussed at exhaustive length throughout this volume's commentary on those two prophetic books, provides the decisive impetus renewing Temple construction despite continued opposition, this chapter's own explicit naming of both prophets confirming the historical narrative's own direct integration with this volume's earlier prophetic commentary.</w:t>
      </w:r>
      <w:r>
        <w:rPr>
          <w:rStyle w:val="FootnoteReference"/>
        </w:rPr>
        <w:footnoteReference w:id="1104"/>
      </w:r>
    </w:p>
    <w:p>
      <w:pPr>
        <w:pStyle w:val="Heading3"/>
      </w:pPr>
      <w:r>
        <w:t xml:space="preserve">Commentary from an Ebionite Perspective</w:t>
      </w:r>
    </w:p>
    <w:p>
      <w:pPr>
        <w:spacing w:after="200" w:line="300"/>
        <w:jc w:val="both"/>
      </w:pPr>
      <w:r>
        <w:rPr>
          <w:sz w:val="22"/>
          <w:szCs w:val="22"/>
        </w:rPr>
        <w:t xml:space="preserve">This chapter's account of renewed construction inspired specifically by prophetic encouragement reinforces this commentary's sustained insistence throughout this entire volume that faithful prophetic word properly moves communities toward renewed, concrete covenant action rather than remaining merely abstract exhortation.</w:t>
      </w:r>
    </w:p>
    <w:p>
      <w:pPr>
        <w:pStyle w:val="Heading2"/>
      </w:pPr>
      <w:r>
        <w:t xml:space="preserve">Chapter 6 (the Temple completed and dedicated)</w:t>
      </w:r>
    </w:p>
    <w:p>
      <w:pPr>
        <w:spacing w:after="200" w:line="300"/>
        <w:jc w:val="both"/>
      </w:pPr>
      <w:r>
        <w:rPr>
          <w:b/>
          <w:bCs/>
          <w:color w:val="5B4424"/>
          <w:sz w:val="16"/>
          <w:szCs w:val="16"/>
          <w:vertAlign w:val="superscript"/>
        </w:rPr>
        <w:t xml:space="preserve">15 </w:t>
      </w:r>
      <w:r>
        <w:rPr>
          <w:sz w:val="22"/>
          <w:szCs w:val="22"/>
        </w:rPr>
        <w:t xml:space="preserve">And this house was finished on the third day of the month Adar, which was in the sixth year of the reign of Darius the king.</w:t>
      </w:r>
    </w:p>
    <w:p>
      <w:pPr>
        <w:spacing w:after="200" w:line="300"/>
        <w:jc w:val="both"/>
      </w:pPr>
      <w:r>
        <w:rPr>
          <w:b/>
          <w:bCs/>
          <w:color w:val="5B4424"/>
          <w:sz w:val="16"/>
          <w:szCs w:val="16"/>
          <w:vertAlign w:val="superscript"/>
        </w:rPr>
        <w:t xml:space="preserve">16 </w:t>
      </w:r>
      <w:r>
        <w:rPr>
          <w:sz w:val="22"/>
          <w:szCs w:val="22"/>
        </w:rPr>
        <w:t xml:space="preserve">And the children of Israel, the priests, and the Levites, and the rest of the children of the captivity, kept the dedication of this house of God with joy.</w:t>
      </w:r>
    </w:p>
    <w:p>
      <w:pPr>
        <w:spacing w:after="200" w:line="300"/>
        <w:jc w:val="both"/>
      </w:pPr>
      <w:r>
        <w:rPr>
          <w:b/>
          <w:bCs/>
          <w:color w:val="5B4424"/>
          <w:sz w:val="16"/>
          <w:szCs w:val="16"/>
          <w:vertAlign w:val="superscript"/>
        </w:rPr>
        <w:t xml:space="preserve">22 </w:t>
      </w:r>
      <w:r>
        <w:rPr>
          <w:sz w:val="22"/>
          <w:szCs w:val="22"/>
        </w:rPr>
        <w:t xml:space="preserve">…for the LORD had made them joyful, and had turned the heart of the king of Assyria unto them, to strengthen their hands in the work of the house of God…</w:t>
      </w:r>
    </w:p>
    <w:p>
      <w:pPr>
        <w:pStyle w:val="Heading2"/>
      </w:pPr>
      <w:r>
        <w:t xml:space="preserve">Commentary on Ezra 6</w:t>
      </w:r>
    </w:p>
    <w:p>
      <w:pPr>
        <w:pStyle w:val="Heading3"/>
      </w:pPr>
      <w:r>
        <w:t xml:space="preserve">Historical Background</w:t>
      </w:r>
    </w:p>
    <w:p>
      <w:pPr>
        <w:spacing w:after="200" w:line="300"/>
        <w:jc w:val="both"/>
      </w:pPr>
      <w:r>
        <w:rPr>
          <w:sz w:val="22"/>
          <w:szCs w:val="22"/>
        </w:rPr>
        <w:t xml:space="preserve">King Darius's own search of the royal archives confirms Cyrus's original decree, resulting in the Persian crown's own renewed, active support for Temple construction, this chapter's own account of the Temple's own completion and joyful dedication, followed immediately by a Passover celebration, providing this book's own first major narrative resolution.</w:t>
      </w:r>
      <w:r>
        <w:rPr>
          <w:rStyle w:val="FootnoteReference"/>
        </w:rPr>
        <w:footnoteReference w:id="1105"/>
      </w:r>
    </w:p>
    <w:p>
      <w:pPr>
        <w:pStyle w:val="Heading3"/>
      </w:pPr>
      <w:r>
        <w:t xml:space="preserve">Connections to the Hebrew Bible</w:t>
      </w:r>
    </w:p>
    <w:p>
      <w:pPr>
        <w:spacing w:after="200" w:line="300"/>
        <w:jc w:val="both"/>
      </w:pPr>
      <w:r>
        <w:rPr>
          <w:sz w:val="22"/>
          <w:szCs w:val="22"/>
        </w:rPr>
        <w:t xml:space="preserve">This chapter's Passover celebration following the Temple's completion directly continues this volume's sustained attention to this festival's own comparable celebration following major covenant milestones already discussed at length throughout this volume's commentary on Hezekiah's and Josiah's own reigns.</w:t>
      </w:r>
    </w:p>
    <w:p>
      <w:pPr>
        <w:pStyle w:val="Heading3"/>
      </w:pPr>
      <w:r>
        <w:t xml:space="preserve">Commentary from an Ebionite Perspective</w:t>
      </w:r>
    </w:p>
    <w:p>
      <w:pPr>
        <w:spacing w:after="200" w:line="300"/>
        <w:jc w:val="both"/>
      </w:pPr>
      <w:r>
        <w:rPr>
          <w:sz w:val="22"/>
          <w:szCs w:val="22"/>
        </w:rPr>
        <w:t xml:space="preserve">This chapter's account of the Temple's completed restoration reinforces this commentary's sustained insistence throughout this entire volume that God's own promises, though sometimes delayed and obstructed, remain ultimately reliable and, in due course, genuinely fulfilled, this same pattern this volume has traced consistently throughout its entire commentary on covenant promise's own eventual, faithful realization.</w:t>
      </w:r>
      <w:r>
        <w:rPr>
          <w:rStyle w:val="FootnoteReference"/>
        </w:rPr>
        <w:footnoteReference w:id="1106"/>
      </w:r>
    </w:p>
    <w:p>
      <w:pPr>
        <w:pStyle w:val="Heading1"/>
        <w:pageBreakBefore/>
      </w:pPr>
      <w:r>
        <w:t xml:space="preserve">Ezra's Own Mission (Chapters 7–10)</w:t>
      </w:r>
    </w:p>
    <w:p>
      <w:pPr>
        <w:spacing w:after="200" w:line="300"/>
        <w:jc w:val="both"/>
      </w:pPr>
      <w:r>
        <w:rPr>
          <w:sz w:val="22"/>
          <w:szCs w:val="22"/>
        </w:rPr>
        <w:t xml:space="preserve">This book's own narrative advances roughly sixty years beyond the Temple's completion already discussed in this volume's preceding commentary, introducing Ezra the scribe himself, whose own personal mission, granted formal authorization by King Artaxerxes, addresses the restored community's own continuing religious and moral order rather than its physical Temple structure alone.</w:t>
      </w:r>
    </w:p>
    <w:p>
      <w:pPr>
        <w:pStyle w:val="Heading2"/>
      </w:pPr>
      <w:r>
        <w:t xml:space="preserve">Chapter 7 (Ezra's commission)</w:t>
      </w:r>
    </w:p>
    <w:p>
      <w:pPr>
        <w:spacing w:after="200" w:line="300"/>
        <w:jc w:val="both"/>
      </w:pPr>
      <w:r>
        <w:rPr>
          <w:b/>
          <w:bCs/>
          <w:color w:val="5B4424"/>
          <w:sz w:val="16"/>
          <w:szCs w:val="16"/>
          <w:vertAlign w:val="superscript"/>
        </w:rPr>
        <w:t xml:space="preserve">6 </w:t>
      </w:r>
      <w:r>
        <w:rPr>
          <w:sz w:val="22"/>
          <w:szCs w:val="22"/>
        </w:rPr>
        <w:t xml:space="preserve">…this Ezra went up from Babylon; and he was a ready scribe in the Law of Moses, which the LORD, the God of Israel, had given…</w:t>
      </w:r>
    </w:p>
    <w:p>
      <w:pPr>
        <w:spacing w:after="200" w:line="300"/>
        <w:jc w:val="both"/>
      </w:pPr>
      <w:r>
        <w:rPr>
          <w:b/>
          <w:bCs/>
          <w:color w:val="5B4424"/>
          <w:sz w:val="16"/>
          <w:szCs w:val="16"/>
          <w:vertAlign w:val="superscript"/>
        </w:rPr>
        <w:t xml:space="preserve">10 </w:t>
      </w:r>
      <w:r>
        <w:rPr>
          <w:sz w:val="22"/>
          <w:szCs w:val="22"/>
        </w:rPr>
        <w:t xml:space="preserve">For Ezra had set his heart to seek the Law of the LORD, and to do it, and to teach in Israel statutes and ordinances.</w:t>
      </w:r>
    </w:p>
    <w:p>
      <w:pPr>
        <w:spacing w:after="200" w:line="300"/>
        <w:jc w:val="both"/>
      </w:pPr>
      <w:r>
        <w:rPr>
          <w:b/>
          <w:bCs/>
          <w:color w:val="5B4424"/>
          <w:sz w:val="16"/>
          <w:szCs w:val="16"/>
          <w:vertAlign w:val="superscript"/>
        </w:rPr>
        <w:t xml:space="preserve">27 </w:t>
      </w:r>
      <w:r>
        <w:rPr>
          <w:sz w:val="22"/>
          <w:szCs w:val="22"/>
        </w:rPr>
        <w:t xml:space="preserve">Blessed be the LORD, the God of our fathers, who hath put such a thing as this in the king's heart, to beautify the house of the LORD which is in Jerusalem…</w:t>
      </w:r>
    </w:p>
    <w:p>
      <w:pPr>
        <w:pStyle w:val="Heading2"/>
      </w:pPr>
      <w:r>
        <w:t xml:space="preserve">Commentary on Ezra 7</w:t>
      </w:r>
    </w:p>
    <w:p>
      <w:pPr>
        <w:pStyle w:val="Heading3"/>
      </w:pPr>
      <w:r>
        <w:t xml:space="preserve">Historical Background</w:t>
      </w:r>
    </w:p>
    <w:p>
      <w:pPr>
        <w:spacing w:after="200" w:line="300"/>
        <w:jc w:val="both"/>
      </w:pPr>
      <w:r>
        <w:rPr>
          <w:sz w:val="22"/>
          <w:szCs w:val="22"/>
        </w:rPr>
        <w:t xml:space="preserve">Ezra's own introduction emphasizes his priestly genealogy and his own personal devotion, having 'set his heart' to seek, practice, and teach Torah, this threefold sequence, study, practice, then teaching, providing this volume with an important model for authentic scribal and teaching vocation, King Artaxerxes' own extensive formal authorization granting Ezra genuine administrative and judicial authority over the restored community's own religious affairs.</w:t>
      </w:r>
      <w:r>
        <w:rPr>
          <w:rStyle w:val="FootnoteReference"/>
        </w:rPr>
        <w:footnoteReference w:id="1107"/>
      </w:r>
    </w:p>
    <w:p>
      <w:pPr>
        <w:pStyle w:val="Heading3"/>
      </w:pPr>
      <w:r>
        <w:t xml:space="preserve">Commentary from an Ebionite Perspective</w:t>
      </w:r>
    </w:p>
    <w:p>
      <w:pPr>
        <w:spacing w:after="200" w:line="300"/>
        <w:jc w:val="both"/>
      </w:pPr>
      <w:r>
        <w:rPr>
          <w:sz w:val="22"/>
          <w:szCs w:val="22"/>
        </w:rPr>
        <w:t xml:space="preserve">Ezra's own threefold sequence, seeking Torah, doing it, then teaching it, reinforces this commentary's sustained insistence throughout this entire volume that authentic religious teaching authority requires personal practice preceding, rather than substituting for, instruction offered to others.</w:t>
      </w:r>
      <w:r>
        <w:rPr>
          <w:rStyle w:val="FootnoteReference"/>
        </w:rPr>
        <w:footnoteReference w:id="1108"/>
      </w:r>
    </w:p>
    <w:p>
      <w:pPr>
        <w:pStyle w:val="Heading2"/>
      </w:pPr>
      <w:r>
        <w:t xml:space="preserve">Chapter 8 (the journey, and safe arrival)</w:t>
      </w:r>
    </w:p>
    <w:p>
      <w:pPr>
        <w:spacing w:after="200" w:line="300"/>
        <w:jc w:val="both"/>
      </w:pPr>
      <w:r>
        <w:rPr>
          <w:b/>
          <w:bCs/>
          <w:color w:val="5B4424"/>
          <w:sz w:val="16"/>
          <w:szCs w:val="16"/>
          <w:vertAlign w:val="superscript"/>
        </w:rPr>
        <w:t xml:space="preserve">21 </w:t>
      </w:r>
      <w:r>
        <w:rPr>
          <w:sz w:val="22"/>
          <w:szCs w:val="22"/>
        </w:rPr>
        <w:t xml:space="preserve">Then I proclaimed a fast there, at the river Ahava, that we might humble ourselves before our God, to seek of Him a straight way…</w:t>
      </w:r>
    </w:p>
    <w:p>
      <w:pPr>
        <w:spacing w:after="200" w:line="300"/>
        <w:jc w:val="both"/>
      </w:pPr>
      <w:r>
        <w:rPr>
          <w:b/>
          <w:bCs/>
          <w:color w:val="5B4424"/>
          <w:sz w:val="16"/>
          <w:szCs w:val="16"/>
          <w:vertAlign w:val="superscript"/>
        </w:rPr>
        <w:t xml:space="preserve">22 </w:t>
      </w:r>
      <w:r>
        <w:rPr>
          <w:sz w:val="22"/>
          <w:szCs w:val="22"/>
        </w:rPr>
        <w:t xml:space="preserve">For I was ashamed to ask of the king a band of soldiers and horsemen to help us against the enemy in the way; because we had spoken unto the king, saying: ‘The hand of our God is upon all them for good that seek Him’…</w:t>
      </w:r>
    </w:p>
    <w:p>
      <w:pPr>
        <w:spacing w:after="200" w:line="300"/>
        <w:jc w:val="both"/>
      </w:pPr>
      <w:r>
        <w:rPr>
          <w:b/>
          <w:bCs/>
          <w:color w:val="5B4424"/>
          <w:sz w:val="16"/>
          <w:szCs w:val="16"/>
          <w:vertAlign w:val="superscript"/>
        </w:rPr>
        <w:t xml:space="preserve">23 </w:t>
      </w:r>
      <w:r>
        <w:rPr>
          <w:sz w:val="22"/>
          <w:szCs w:val="22"/>
        </w:rPr>
        <w:t xml:space="preserve">So we fasted and besought our God for this; and He was entreated of us.</w:t>
      </w:r>
    </w:p>
    <w:p>
      <w:pPr>
        <w:pStyle w:val="Heading2"/>
      </w:pPr>
      <w:r>
        <w:t xml:space="preserve">Commentary on Ezra 8</w:t>
      </w:r>
    </w:p>
    <w:p>
      <w:pPr>
        <w:pStyle w:val="Heading3"/>
      </w:pPr>
      <w:r>
        <w:t xml:space="preserve">Historical Background</w:t>
      </w:r>
    </w:p>
    <w:p>
      <w:pPr>
        <w:spacing w:after="200" w:line="300"/>
        <w:jc w:val="both"/>
      </w:pPr>
      <w:r>
        <w:rPr>
          <w:sz w:val="22"/>
          <w:szCs w:val="22"/>
        </w:rPr>
        <w:t xml:space="preserve">Ezra's own deliberate refusal to request armed military escort, despite the genuine dangers of the journey, reflects his own conviction that reliance upon such protection would contradict his own prior, public testimony regarding God's own sufficient care for those who seek Him, this chapter's own account of prayer and fasting replacing conventional security measures providing this volume with an important demonstration of consistency between stated conviction and practical action.</w:t>
      </w:r>
      <w:r>
        <w:rPr>
          <w:rStyle w:val="FootnoteReference"/>
        </w:rPr>
        <w:footnoteReference w:id="1109"/>
      </w:r>
    </w:p>
    <w:p>
      <w:pPr>
        <w:pStyle w:val="Heading3"/>
      </w:pPr>
      <w:r>
        <w:t xml:space="preserve">Commentary from an Ebionite Perspective</w:t>
      </w:r>
    </w:p>
    <w:p>
      <w:pPr>
        <w:spacing w:after="200" w:line="300"/>
        <w:jc w:val="both"/>
      </w:pPr>
      <w:r>
        <w:rPr>
          <w:sz w:val="22"/>
          <w:szCs w:val="22"/>
        </w:rPr>
        <w:t xml:space="preserve">Ezra's own consistency between his stated trust in God and his subsequent practical decisions reinforces this commentary's sustained insistence throughout this entire volume that authentic faith requires alignment between professed conviction and actual conduct, avoiding the inconsistency of claiming trust while nonetheless relying entirely upon merely worldly security measures.</w:t>
      </w:r>
      <w:r>
        <w:rPr>
          <w:rStyle w:val="FootnoteReference"/>
        </w:rPr>
        <w:footnoteReference w:id="1110"/>
      </w:r>
    </w:p>
    <w:p>
      <w:pPr>
        <w:pStyle w:val="Heading2"/>
      </w:pPr>
      <w:r>
        <w:t xml:space="preserve">Chapter 9 (Ezra's grief and prayer)</w:t>
      </w:r>
    </w:p>
    <w:p>
      <w:pPr>
        <w:spacing w:after="200" w:line="300"/>
        <w:jc w:val="both"/>
      </w:pPr>
      <w:r>
        <w:rPr>
          <w:b/>
          <w:bCs/>
          <w:color w:val="5B4424"/>
          <w:sz w:val="16"/>
          <w:szCs w:val="16"/>
          <w:vertAlign w:val="superscript"/>
        </w:rPr>
        <w:t xml:space="preserve">2 </w:t>
      </w:r>
      <w:r>
        <w:rPr>
          <w:sz w:val="22"/>
          <w:szCs w:val="22"/>
        </w:rPr>
        <w:t xml:space="preserve">‘…so that the holy seed have mingled themselves with the peoples of the lands’…</w:t>
      </w:r>
    </w:p>
    <w:p>
      <w:pPr>
        <w:spacing w:after="200" w:line="300"/>
        <w:jc w:val="both"/>
      </w:pPr>
      <w:r>
        <w:rPr>
          <w:b/>
          <w:bCs/>
          <w:color w:val="5B4424"/>
          <w:sz w:val="16"/>
          <w:szCs w:val="16"/>
          <w:vertAlign w:val="superscript"/>
        </w:rPr>
        <w:t xml:space="preserve">3 </w:t>
      </w:r>
      <w:r>
        <w:rPr>
          <w:sz w:val="22"/>
          <w:szCs w:val="22"/>
        </w:rPr>
        <w:t xml:space="preserve">And when I heard this thing, I rent my garment and my mantle, and pulled off the hair of my head and of my beard, and sat down appalled.</w:t>
      </w:r>
    </w:p>
    <w:p>
      <w:pPr>
        <w:spacing w:after="200" w:line="300"/>
        <w:jc w:val="both"/>
      </w:pPr>
      <w:r>
        <w:rPr>
          <w:b/>
          <w:bCs/>
          <w:color w:val="5B4424"/>
          <w:sz w:val="16"/>
          <w:szCs w:val="16"/>
          <w:vertAlign w:val="superscript"/>
        </w:rPr>
        <w:t xml:space="preserve">6 </w:t>
      </w:r>
      <w:r>
        <w:rPr>
          <w:sz w:val="22"/>
          <w:szCs w:val="22"/>
        </w:rPr>
        <w:t xml:space="preserve">‘O my God, I am ashamed and blush to lift up my face to Thee, my God; for our iniquities are increased over our head, and our guiltiness is grown up unto the heavens.’</w:t>
      </w:r>
    </w:p>
    <w:p>
      <w:pPr>
        <w:spacing w:after="200" w:line="300"/>
        <w:jc w:val="both"/>
      </w:pPr>
      <w:r>
        <w:rPr>
          <w:b/>
          <w:bCs/>
          <w:color w:val="5B4424"/>
          <w:sz w:val="16"/>
          <w:szCs w:val="16"/>
          <w:vertAlign w:val="superscript"/>
        </w:rPr>
        <w:t xml:space="preserve">15 </w:t>
      </w:r>
      <w:r>
        <w:rPr>
          <w:sz w:val="22"/>
          <w:szCs w:val="22"/>
        </w:rPr>
        <w:t xml:space="preserve">‘O LORD, the God of Israel, Thou art righteous; for we are left a remnant that is escaped, as it is this day; behold, we are before Thee in our guiltiness; for none can stand before Thee because of this.’</w:t>
      </w:r>
    </w:p>
    <w:p>
      <w:pPr>
        <w:pStyle w:val="Heading2"/>
      </w:pPr>
      <w:r>
        <w:t xml:space="preserve">Commentary on Ezra 9</w:t>
      </w:r>
    </w:p>
    <w:p>
      <w:pPr>
        <w:pStyle w:val="Heading3"/>
      </w:pPr>
      <w:r>
        <w:t xml:space="preserve">Historical Background</w:t>
      </w:r>
    </w:p>
    <w:p>
      <w:pPr>
        <w:spacing w:after="200" w:line="300"/>
        <w:jc w:val="both"/>
      </w:pPr>
      <w:r>
        <w:rPr>
          <w:sz w:val="22"/>
          <w:szCs w:val="22"/>
        </w:rPr>
        <w:t xml:space="preserve">Ezra learns that many within the restored community, including priests and Levites, have intermarried with surrounding peoples in ways this chapter's own report frames specifically as threatening the community's own distinct covenant identity and religious fidelity, this concern already discussed at length throughout this volume's commentary on Deuteronomy 7:3–4's own comparable warning regarding intermarriage's own potential to draw Israel toward idolatry rather than reflecting concern for ethnic purity as such.</w:t>
      </w:r>
      <w:r>
        <w:rPr>
          <w:rStyle w:val="FootnoteReference"/>
        </w:rPr>
        <w:footnoteReference w:id="1111"/>
      </w:r>
    </w:p>
    <w:p>
      <w:pPr>
        <w:pStyle w:val="Heading3"/>
      </w:pPr>
      <w:r>
        <w:t xml:space="preserve">Jewish Cultural Context</w:t>
      </w:r>
    </w:p>
    <w:p>
      <w:pPr>
        <w:spacing w:after="200" w:line="300"/>
        <w:jc w:val="both"/>
      </w:pPr>
      <w:r>
        <w:rPr>
          <w:sz w:val="22"/>
          <w:szCs w:val="22"/>
        </w:rPr>
        <w:t xml:space="preserve">Ezra's own extreme, visible grief, torn garments and pulled hair, confirms the genuine gravity with which this covenant community regarded this threat to its own religious distinctiveness following the exile's own devastating experience, this same community having only recently, and at great cost, recovered its own homeland and Temple, this recent, hard-won recovery itself heightening anxiety regarding any renewed compromise of covenant identity.</w:t>
      </w:r>
      <w:r>
        <w:rPr>
          <w:rStyle w:val="FootnoteReference"/>
        </w:rPr>
        <w:footnoteReference w:id="1112"/>
      </w:r>
    </w:p>
    <w:p>
      <w:pPr>
        <w:pStyle w:val="Heading3"/>
      </w:pPr>
      <w:r>
        <w:t xml:space="preserve">Commentary from an Ebionite Perspective</w:t>
      </w:r>
    </w:p>
    <w:p>
      <w:pPr>
        <w:spacing w:after="200" w:line="300"/>
        <w:jc w:val="both"/>
      </w:pPr>
      <w:r>
        <w:rPr>
          <w:sz w:val="22"/>
          <w:szCs w:val="22"/>
        </w:rPr>
        <w:t xml:space="preserve">Ezra's own prayer, confessing corporate guilt he himself did not personally commit, reinforces this commentary's sustained insistence throughout this entire volume that genuine covenant leadership includes willingness to identify fully with a community's own collective failure, a pattern this volume has traced consistently throughout its entire commentary on corporate confession since Nehemiah's, Daniel's, and this book's own earlier comparable examples.</w:t>
      </w:r>
      <w:r>
        <w:rPr>
          <w:rStyle w:val="FootnoteReference"/>
        </w:rPr>
        <w:footnoteReference w:id="1113"/>
      </w:r>
    </w:p>
    <w:p>
      <w:pPr>
        <w:pStyle w:val="Heading2"/>
      </w:pPr>
      <w:r>
        <w:t xml:space="preserve">Chapter 10 (confession, and separation)</w:t>
      </w:r>
    </w:p>
    <w:p>
      <w:pPr>
        <w:spacing w:after="200" w:line="300"/>
        <w:jc w:val="both"/>
      </w:pPr>
      <w:r>
        <w:rPr>
          <w:b/>
          <w:bCs/>
          <w:color w:val="5B4424"/>
          <w:sz w:val="16"/>
          <w:szCs w:val="16"/>
          <w:vertAlign w:val="superscript"/>
        </w:rPr>
        <w:t xml:space="preserve">3 </w:t>
      </w:r>
      <w:r>
        <w:rPr>
          <w:sz w:val="22"/>
          <w:szCs w:val="22"/>
        </w:rPr>
        <w:t xml:space="preserve">‘Now therefore let us make a covenant with our God to put away all the wives, and such as are born of them’…</w:t>
      </w:r>
    </w:p>
    <w:p>
      <w:pPr>
        <w:spacing w:after="200" w:line="300"/>
        <w:jc w:val="both"/>
      </w:pPr>
      <w:r>
        <w:rPr>
          <w:b/>
          <w:bCs/>
          <w:color w:val="5B4424"/>
          <w:sz w:val="16"/>
          <w:szCs w:val="16"/>
          <w:vertAlign w:val="superscript"/>
        </w:rPr>
        <w:t xml:space="preserve">11 </w:t>
      </w:r>
      <w:r>
        <w:rPr>
          <w:sz w:val="22"/>
          <w:szCs w:val="22"/>
        </w:rPr>
        <w:t xml:space="preserve">‘…make confession unto the LORD, the God of your fathers, and do His pleasure; and separate yourselves from the peoples of the land, and from the foreign women.’</w:t>
      </w:r>
    </w:p>
    <w:p>
      <w:pPr>
        <w:spacing w:after="200" w:line="300"/>
        <w:jc w:val="both"/>
      </w:pPr>
      <w:r>
        <w:rPr>
          <w:b/>
          <w:bCs/>
          <w:color w:val="5B4424"/>
          <w:sz w:val="16"/>
          <w:szCs w:val="16"/>
          <w:vertAlign w:val="superscript"/>
        </w:rPr>
        <w:t xml:space="preserve">12 </w:t>
      </w:r>
      <w:r>
        <w:rPr>
          <w:sz w:val="22"/>
          <w:szCs w:val="22"/>
        </w:rPr>
        <w:t xml:space="preserve">Then all the congregation answered and said with a loud voice: ‘As thou hast said, so it is for us to do.’</w:t>
      </w:r>
    </w:p>
    <w:p>
      <w:pPr>
        <w:pStyle w:val="Heading2"/>
      </w:pPr>
      <w:r>
        <w:t xml:space="preserve">Commentary on Ezra 10</w:t>
      </w:r>
    </w:p>
    <w:p>
      <w:pPr>
        <w:pStyle w:val="Heading3"/>
      </w:pPr>
      <w:r>
        <w:t xml:space="preserve">Historical Background</w:t>
      </w:r>
    </w:p>
    <w:p>
      <w:pPr>
        <w:spacing w:after="200" w:line="300"/>
        <w:jc w:val="both"/>
      </w:pPr>
      <w:r>
        <w:rPr>
          <w:sz w:val="22"/>
          <w:szCs w:val="22"/>
        </w:rPr>
        <w:t xml:space="preserve">This book closes with the community's own formal covenant to separate from these intermarriages, a resolution this volume's commentary addresses with full honesty rather than minimizing its own genuine severity: this decision, whatever its own underlying covenant-fidelity concerns, necessarily involved genuine, serious human cost to the specific women and children affected, this book's own text itself remaining notably silent regarding their own subsequent fate or provision.</w:t>
      </w:r>
      <w:r>
        <w:rPr>
          <w:rStyle w:val="FootnoteReference"/>
        </w:rPr>
        <w:footnoteReference w:id="1114"/>
      </w:r>
    </w:p>
    <w:p>
      <w:pPr>
        <w:pStyle w:val="Heading3"/>
      </w:pPr>
      <w:r>
        <w:t xml:space="preserve">Jewish Cultural Context</w:t>
      </w:r>
    </w:p>
    <w:p>
      <w:pPr>
        <w:spacing w:after="200" w:line="300"/>
        <w:jc w:val="both"/>
      </w:pPr>
      <w:r>
        <w:rPr>
          <w:sz w:val="22"/>
          <w:szCs w:val="22"/>
        </w:rPr>
        <w:t xml:space="preserve">This chapter's own resolution has generated extensive discussion within later Jewish tradition itself regarding this decision's own precise scope, severity, and lasting applicability, some later tradition emphasizing this book's own specific, extreme historical circumstances, communal survival following exile, as limiting rather than establishing a permanent general precedent for comparable situations, this volume's commentary reporting this range of later reflection honestly.</w:t>
      </w:r>
      <w:r>
        <w:rPr>
          <w:rStyle w:val="FootnoteReference"/>
        </w:rPr>
        <w:footnoteReference w:id="1115"/>
      </w:r>
    </w:p>
    <w:p>
      <w:pPr>
        <w:pStyle w:val="Heading3"/>
      </w:pPr>
      <w:r>
        <w:t xml:space="preserve">Connections to the Hebrew Bible</w:t>
      </w:r>
    </w:p>
    <w:p>
      <w:pPr>
        <w:spacing w:after="200" w:line="300"/>
        <w:jc w:val="both"/>
      </w:pPr>
      <w:r>
        <w:rPr>
          <w:sz w:val="22"/>
          <w:szCs w:val="22"/>
        </w:rPr>
        <w:t xml:space="preserve">This chapter's resolution stands in notable tension with this volume's own sustained commentary on Ruth, a Moabite woman whose own faithful marriage into Israel became the very means of King David's own ancestral line, this volume's commentary holding that this tension itself confirms covenant fidelity's own genuine complexity: intermarriage's own moral status depends significantly upon whether it draws a person toward or away from genuine covenant faithfulness, Ruth's own case representing the former, this chapter's own specific circumstances apparently representing, at least in Ezra's own assessment, the latter.</w:t>
      </w:r>
      <w:r>
        <w:rPr>
          <w:rStyle w:val="FootnoteReference"/>
        </w:rPr>
        <w:footnoteReference w:id="1116"/>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closing resolution, while emerging from genuine, legitimate concern for covenant fidelity already discussed throughout this volume's entire commentary since Deuteronomy 7, nonetheless exacted real, serious human cost this book's own text does not fully resolve or address, this volume's commentary declining to either simply celebrate or simply condemn this difficult historical decision, instead holding both its own underlying legitimate concern and its own genuine human cost honestly together, consistent with this volume's sustained commitment throughout its entire commentary to presenting Scripture's own most difficult texts without either minimizing their difficulty or dismissing their own place within the inspired canon.</w:t>
      </w:r>
      <w:r>
        <w:rPr>
          <w:rStyle w:val="FootnoteReference"/>
        </w:rPr>
        <w:footnoteReference w:id="1117"/>
      </w:r>
    </w:p>
    <w:p>
      <w:pPr>
        <w:pStyle w:val="Heading3"/>
      </w:pPr>
      <w:r>
        <w:t xml:space="preserve">Significance for Jewish Christianity, and Comparison with Later Christian Interpretation</w:t>
      </w:r>
    </w:p>
    <w:p>
      <w:pPr>
        <w:spacing w:after="200" w:line="300"/>
        <w:jc w:val="both"/>
      </w:pPr>
      <w:r>
        <w:rPr>
          <w:sz w:val="22"/>
          <w:szCs w:val="22"/>
        </w:rPr>
        <w:t xml:space="preserve">With this difficult, unresolved closing chapter, the book of Ezra reaches its own conclusion, this volume's commentary turning next to Nehemiah, this same restoration narrative's own continuing account, addressing the rebuilding of Jerusalem's walls and the community's own further covenant renewal.</w:t>
      </w:r>
    </w:p>
    <w:p>
      <w:pPr>
        <w:sectPr>
          <w:headerReference w:type="default" r:id="rId296"/>
          <w:headerReference w:type="first" r:id="rId29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Nehemiah</w:t>
      </w:r>
    </w:p>
    <w:p>
      <w:pPr>
        <w:spacing w:after="200" w:line="300"/>
        <w:jc w:val="both"/>
      </w:pPr>
      <w:r>
        <w:rPr>
          <w:sz w:val="22"/>
          <w:szCs w:val="22"/>
        </w:rPr>
        <w:t xml:space="preserve">Nehemiah continues the restoration narrative already traced throughout this volume's entire preceding commentary on Ezra, its own protagonist, a Jewish cupbearer to the Persian king Artaxerxes, securing formal royal authorization to rebuild Jerusalem's own ruined walls, overcoming sustained external opposition and internal economic injustice alike, before this book's own closing chapters address the restored community's own covenant renewal and Nehemiah's own further, later reforms.</w:t>
      </w:r>
      <w:r>
        <w:rPr>
          <w:rStyle w:val="FootnoteReference"/>
        </w:rPr>
        <w:footnoteReference w:id="1118"/>
      </w:r>
    </w:p>
    <w:p>
      <w:pPr>
        <w:spacing w:after="200" w:line="300"/>
        <w:jc w:val="both"/>
      </w:pPr>
      <w:r>
        <w:rPr>
          <w:sz w:val="22"/>
          <w:szCs w:val="22"/>
        </w:rPr>
        <w:t xml:space="preserve">For this volume's Ebionite-inspired commentary, Nehemiah provides an essential complement to Ezra's own religious restoration already discussed at exhaustive length throughout this volume's immediately preceding commentary: where Ezra addresses the community's own religious and moral order, Nehemiah addresses its own physical security and economic justice, together confirming that authentic covenant restoration properly encompasses the community's entire life rather than religious observance considered in isolation from physical safety and economic fairness.</w:t>
      </w:r>
    </w:p>
    <w:p>
      <w:pPr>
        <w:pStyle w:val="Heading2"/>
      </w:pPr>
      <w:r>
        <w:t xml:space="preserve">Chapter 1 (Nehemiah's grief and prayer)</w:t>
      </w:r>
    </w:p>
    <w:p>
      <w:pPr>
        <w:spacing w:after="200" w:line="300"/>
        <w:jc w:val="both"/>
      </w:pPr>
      <w:r>
        <w:rPr>
          <w:b/>
          <w:bCs/>
          <w:color w:val="5B4424"/>
          <w:sz w:val="16"/>
          <w:szCs w:val="16"/>
          <w:vertAlign w:val="superscript"/>
        </w:rPr>
        <w:t xml:space="preserve">3 </w:t>
      </w:r>
      <w:r>
        <w:rPr>
          <w:sz w:val="22"/>
          <w:szCs w:val="22"/>
        </w:rPr>
        <w:t xml:space="preserve">‘…the wall of Jerusalem also is broken down, and the gates thereof are burned with fire.’</w:t>
      </w:r>
    </w:p>
    <w:p>
      <w:pPr>
        <w:spacing w:after="200" w:line="300"/>
        <w:jc w:val="both"/>
      </w:pPr>
      <w:r>
        <w:rPr>
          <w:b/>
          <w:bCs/>
          <w:color w:val="5B4424"/>
          <w:sz w:val="16"/>
          <w:szCs w:val="16"/>
          <w:vertAlign w:val="superscript"/>
        </w:rPr>
        <w:t xml:space="preserve">4 </w:t>
      </w:r>
      <w:r>
        <w:rPr>
          <w:sz w:val="22"/>
          <w:szCs w:val="22"/>
        </w:rPr>
        <w:t xml:space="preserve">And it came to pass, when I heard these words, that I sat down and wept, and mourned certain days; and I fasted and prayed before the God of heaven…</w:t>
      </w:r>
    </w:p>
    <w:p>
      <w:pPr>
        <w:spacing w:after="200" w:line="300"/>
        <w:jc w:val="both"/>
      </w:pPr>
      <w:r>
        <w:rPr>
          <w:b/>
          <w:bCs/>
          <w:color w:val="5B4424"/>
          <w:sz w:val="16"/>
          <w:szCs w:val="16"/>
          <w:vertAlign w:val="superscript"/>
        </w:rPr>
        <w:t xml:space="preserve">11 </w:t>
      </w:r>
      <w:r>
        <w:rPr>
          <w:sz w:val="22"/>
          <w:szCs w:val="22"/>
        </w:rPr>
        <w:t xml:space="preserve">‘…and prosper, I pray Thee, Thy servant this day, and grant him mercy in the sight of this man.’ Now I was cupbearer to the king.</w:t>
      </w:r>
    </w:p>
    <w:p>
      <w:pPr>
        <w:pStyle w:val="Heading2"/>
      </w:pPr>
      <w:r>
        <w:t xml:space="preserve">Commentary on Nehemiah 1</w:t>
      </w:r>
    </w:p>
    <w:p>
      <w:pPr>
        <w:pStyle w:val="Heading3"/>
      </w:pPr>
      <w:r>
        <w:t xml:space="preserve">Historical Background</w:t>
      </w:r>
    </w:p>
    <w:p>
      <w:pPr>
        <w:spacing w:after="200" w:line="300"/>
        <w:jc w:val="both"/>
      </w:pPr>
      <w:r>
        <w:rPr>
          <w:sz w:val="22"/>
          <w:szCs w:val="22"/>
        </w:rPr>
        <w:t xml:space="preserve">Nehemiah, learning of Jerusalem's own continued vulnerability decades after the Temple's own completion already discussed at length throughout this volume's commentary on Ezra 6, responds with sustained grief and prayer before taking any practical action, his own position as royal cupbearer, a role of genuine trust and proximity to the king, providing the specific occasion for his own subsequent, decisive intervention.</w:t>
      </w:r>
      <w:r>
        <w:rPr>
          <w:rStyle w:val="FootnoteReference"/>
        </w:rPr>
        <w:footnoteReference w:id="1119"/>
      </w:r>
    </w:p>
    <w:p>
      <w:pPr>
        <w:pStyle w:val="Heading3"/>
      </w:pPr>
      <w:r>
        <w:t xml:space="preserve">Commentary from an Ebionite Perspective</w:t>
      </w:r>
    </w:p>
    <w:p>
      <w:pPr>
        <w:spacing w:after="200" w:line="300"/>
        <w:jc w:val="both"/>
      </w:pPr>
      <w:r>
        <w:rPr>
          <w:sz w:val="22"/>
          <w:szCs w:val="22"/>
        </w:rPr>
        <w:t xml:space="preserve">Nehemiah's own sustained prayer and fasting preceding any practical action reinforces this commentary's sustained insistence throughout this entire volume that authentic covenant leadership begins with genuine spiritual grief and dependence upon God rather than immediate, unreflective activity.</w:t>
      </w:r>
    </w:p>
    <w:p>
      <w:pPr>
        <w:pStyle w:val="Heading2"/>
      </w:pPr>
      <w:r>
        <w:t xml:space="preserve">Chapter 2 (Nehemiah's request, and night inspection)</w:t>
      </w:r>
    </w:p>
    <w:p>
      <w:pPr>
        <w:spacing w:after="200" w:line="300"/>
        <w:jc w:val="both"/>
      </w:pPr>
      <w:r>
        <w:rPr>
          <w:b/>
          <w:bCs/>
          <w:color w:val="5B4424"/>
          <w:sz w:val="16"/>
          <w:szCs w:val="16"/>
          <w:vertAlign w:val="superscript"/>
        </w:rPr>
        <w:t xml:space="preserve">4 </w:t>
      </w:r>
      <w:r>
        <w:rPr>
          <w:sz w:val="22"/>
          <w:szCs w:val="22"/>
        </w:rPr>
        <w:t xml:space="preserve">Then the king said unto me: ‘For what dost thou make request?’ So I prayed to the God of heaven.</w:t>
      </w:r>
    </w:p>
    <w:p>
      <w:pPr>
        <w:spacing w:after="200" w:line="300"/>
        <w:jc w:val="both"/>
      </w:pPr>
      <w:r>
        <w:rPr>
          <w:b/>
          <w:bCs/>
          <w:color w:val="5B4424"/>
          <w:sz w:val="16"/>
          <w:szCs w:val="16"/>
          <w:vertAlign w:val="superscript"/>
        </w:rPr>
        <w:t xml:space="preserve">5 </w:t>
      </w:r>
      <w:r>
        <w:rPr>
          <w:sz w:val="22"/>
          <w:szCs w:val="22"/>
        </w:rPr>
        <w:t xml:space="preserve">‘…send thou me unto Judah, unto the city of my fathers' sepulchres, that I may build it.’</w:t>
      </w:r>
    </w:p>
    <w:p>
      <w:pPr>
        <w:spacing w:after="200" w:line="300"/>
        <w:jc w:val="both"/>
      </w:pPr>
      <w:r>
        <w:rPr>
          <w:b/>
          <w:bCs/>
          <w:color w:val="5B4424"/>
          <w:sz w:val="16"/>
          <w:szCs w:val="16"/>
          <w:vertAlign w:val="superscript"/>
        </w:rPr>
        <w:t xml:space="preserve">18 </w:t>
      </w:r>
      <w:r>
        <w:rPr>
          <w:sz w:val="22"/>
          <w:szCs w:val="22"/>
        </w:rPr>
        <w:t xml:space="preserve">…and they said: ‘Let us rise up and build.’ So they strengthened their hands for the good work.</w:t>
      </w:r>
    </w:p>
    <w:p>
      <w:pPr>
        <w:pStyle w:val="Heading2"/>
      </w:pPr>
      <w:r>
        <w:t xml:space="preserve">Commentary on Nehemiah 2</w:t>
      </w:r>
    </w:p>
    <w:p>
      <w:pPr>
        <w:pStyle w:val="Heading3"/>
      </w:pPr>
      <w:r>
        <w:t xml:space="preserve">Historical Background</w:t>
      </w:r>
    </w:p>
    <w:p>
      <w:pPr>
        <w:spacing w:after="200" w:line="300"/>
        <w:jc w:val="both"/>
      </w:pPr>
      <w:r>
        <w:rPr>
          <w:sz w:val="22"/>
          <w:szCs w:val="22"/>
        </w:rPr>
        <w:t xml:space="preserve">Nehemiah's own brief, silent prayer offered in the very moment of the king's own direct question provides this volume with an important model of prayer integrated seamlessly into ordinary, urgent circumstance, his own subsequent secret night inspection of the ruined walls confirming his own careful, deliberate planning preceding any public announcement of his intentions.</w:t>
      </w:r>
      <w:r>
        <w:rPr>
          <w:rStyle w:val="FootnoteReference"/>
        </w:rPr>
        <w:footnoteReference w:id="1120"/>
      </w:r>
    </w:p>
    <w:p>
      <w:pPr>
        <w:pStyle w:val="Heading3"/>
      </w:pPr>
      <w:r>
        <w:t xml:space="preserve">Commentary from an Ebionite Perspective</w:t>
      </w:r>
    </w:p>
    <w:p>
      <w:pPr>
        <w:spacing w:after="200" w:line="300"/>
        <w:jc w:val="both"/>
      </w:pPr>
      <w:r>
        <w:rPr>
          <w:sz w:val="22"/>
          <w:szCs w:val="22"/>
        </w:rPr>
        <w:t xml:space="preserve">Nehemiah's own brief prayer offered instantaneously amid an urgent conversation reinforces this commentary's sustained insistence throughout this entire volume that authentic prayer need not require extended, formal occasion, genuine dependence upon God properly woven into even the most ordinary, pressured moments of decision.</w:t>
      </w:r>
      <w:r>
        <w:rPr>
          <w:rStyle w:val="FootnoteReference"/>
        </w:rPr>
        <w:footnoteReference w:id="1121"/>
      </w:r>
    </w:p>
    <w:p>
      <w:pPr>
        <w:pStyle w:val="Heading2"/>
      </w:pPr>
      <w:r>
        <w:t xml:space="preserve">Chapter 3 (the builders, section by section)</w:t>
      </w:r>
    </w:p>
    <w:p>
      <w:pPr>
        <w:spacing w:after="200" w:line="300"/>
        <w:jc w:val="both"/>
      </w:pPr>
      <w:r>
        <w:rPr>
          <w:b/>
          <w:bCs/>
          <w:color w:val="5B4424"/>
          <w:sz w:val="16"/>
          <w:szCs w:val="16"/>
          <w:vertAlign w:val="superscript"/>
        </w:rPr>
        <w:t xml:space="preserve">1 </w:t>
      </w:r>
      <w:r>
        <w:rPr>
          <w:sz w:val="22"/>
          <w:szCs w:val="22"/>
        </w:rPr>
        <w:t xml:space="preserve">Then Eliashib the high priest rose up with his brethren the priests, and they builded the sheep gate…</w:t>
      </w:r>
    </w:p>
    <w:p>
      <w:pPr>
        <w:spacing w:after="200" w:line="300"/>
        <w:jc w:val="both"/>
      </w:pPr>
      <w:r>
        <w:rPr>
          <w:b/>
          <w:bCs/>
          <w:color w:val="5B4424"/>
          <w:sz w:val="16"/>
          <w:szCs w:val="16"/>
          <w:vertAlign w:val="superscript"/>
        </w:rPr>
        <w:t xml:space="preserve">12 </w:t>
      </w:r>
      <w:r>
        <w:rPr>
          <w:sz w:val="22"/>
          <w:szCs w:val="22"/>
        </w:rPr>
        <w:t xml:space="preserve">…and next unto him repaired Shallum… he and his daughters.</w:t>
      </w:r>
    </w:p>
    <w:p>
      <w:pPr>
        <w:pStyle w:val="Heading2"/>
      </w:pPr>
      <w:r>
        <w:t xml:space="preserve">Commentary on Nehemiah 3</w:t>
      </w:r>
    </w:p>
    <w:p>
      <w:pPr>
        <w:pStyle w:val="Heading3"/>
      </w:pPr>
      <w:r>
        <w:t xml:space="preserve">Historical Background</w:t>
      </w:r>
    </w:p>
    <w:p>
      <w:pPr>
        <w:spacing w:after="200" w:line="300"/>
        <w:jc w:val="both"/>
      </w:pPr>
      <w:r>
        <w:rPr>
          <w:sz w:val="22"/>
          <w:szCs w:val="22"/>
        </w:rPr>
        <w:t xml:space="preserve">This chapter's detailed roster of builders, organized section by section around the entire city wall, confirms the rebuilding's own genuinely comprehensive, communal character, drawing participation from priests, officials, and ordinary families alike, including, notably, daughters working alongside their father, this detail confirming women's own genuine, active participation in this communal covenant project.</w:t>
      </w:r>
      <w:r>
        <w:rPr>
          <w:rStyle w:val="FootnoteReference"/>
        </w:rPr>
        <w:footnoteReference w:id="1122"/>
      </w:r>
    </w:p>
    <w:p>
      <w:pPr>
        <w:pStyle w:val="Heading3"/>
      </w:pPr>
      <w:r>
        <w:t xml:space="preserve">Commentary from an Ebionite Perspective</w:t>
      </w:r>
    </w:p>
    <w:p>
      <w:pPr>
        <w:spacing w:after="200" w:line="300"/>
        <w:jc w:val="both"/>
      </w:pPr>
      <w:r>
        <w:rPr>
          <w:sz w:val="22"/>
          <w:szCs w:val="22"/>
        </w:rPr>
        <w:t xml:space="preserve">This chapter's detailed roster confirming women's own active participation in wall-building reinforces this commentary's sustained insistence throughout this entire volume that covenant community's own practical work properly involves the entire community rather than being restricted to any single group alone.</w:t>
      </w:r>
    </w:p>
    <w:p>
      <w:pPr>
        <w:pStyle w:val="Heading2"/>
      </w:pPr>
      <w:r>
        <w:t xml:space="preserve">Chapter 4 (opposition, and building with weapons at hand)</w:t>
      </w:r>
    </w:p>
    <w:p>
      <w:pPr>
        <w:spacing w:after="200" w:line="300"/>
        <w:jc w:val="both"/>
      </w:pPr>
      <w:r>
        <w:rPr>
          <w:b/>
          <w:bCs/>
          <w:color w:val="5B4424"/>
          <w:sz w:val="16"/>
          <w:szCs w:val="16"/>
          <w:vertAlign w:val="superscript"/>
        </w:rPr>
        <w:t xml:space="preserve">1 </w:t>
      </w:r>
      <w:r>
        <w:rPr>
          <w:sz w:val="22"/>
          <w:szCs w:val="22"/>
        </w:rPr>
        <w:t xml:space="preserve">But it came to pass that, when Sanballat heard that we builded the wall, he was wroth, and took great indignation, and mocked the Jews.</w:t>
      </w:r>
    </w:p>
    <w:p>
      <w:pPr>
        <w:spacing w:after="200" w:line="300"/>
        <w:jc w:val="both"/>
      </w:pPr>
      <w:r>
        <w:rPr>
          <w:b/>
          <w:bCs/>
          <w:color w:val="5B4424"/>
          <w:sz w:val="16"/>
          <w:szCs w:val="16"/>
          <w:vertAlign w:val="superscript"/>
        </w:rPr>
        <w:t xml:space="preserve">11 </w:t>
      </w:r>
      <w:r>
        <w:rPr>
          <w:sz w:val="22"/>
          <w:szCs w:val="22"/>
        </w:rPr>
        <w:t xml:space="preserve">‘…we will slay them, and cause the work to cease.’</w:t>
      </w:r>
    </w:p>
    <w:p>
      <w:pPr>
        <w:spacing w:after="200" w:line="300"/>
        <w:jc w:val="both"/>
      </w:pPr>
      <w:r>
        <w:rPr>
          <w:b/>
          <w:bCs/>
          <w:color w:val="5B4424"/>
          <w:sz w:val="16"/>
          <w:szCs w:val="16"/>
          <w:vertAlign w:val="superscript"/>
        </w:rPr>
        <w:t xml:space="preserve">17 </w:t>
      </w:r>
      <w:r>
        <w:rPr>
          <w:sz w:val="22"/>
          <w:szCs w:val="22"/>
        </w:rPr>
        <w:t xml:space="preserve">They that builded the wall and they that bore burdens laded themselves… every one with one of his hands wrought in the work, and with the other held his weapon.</w:t>
      </w:r>
    </w:p>
    <w:p>
      <w:pPr>
        <w:pStyle w:val="Heading2"/>
      </w:pPr>
      <w:r>
        <w:t xml:space="preserve">Commentary on Nehemiah 4</w:t>
      </w:r>
    </w:p>
    <w:p>
      <w:pPr>
        <w:pStyle w:val="Heading3"/>
      </w:pPr>
      <w:r>
        <w:t xml:space="preserve">Historical Background</w:t>
      </w:r>
    </w:p>
    <w:p>
      <w:pPr>
        <w:spacing w:after="200" w:line="300"/>
        <w:jc w:val="both"/>
      </w:pPr>
      <w:r>
        <w:rPr>
          <w:sz w:val="22"/>
          <w:szCs w:val="22"/>
        </w:rPr>
        <w:t xml:space="preserve">Escalating opposition, moving from mockery to explicit threat of violent attack, prompts Nehemiah's own practical response: continued building work alongside constant armed readiness, this chapter's own vivid image of builders working with one hand while holding weapons in the other providing this volume with a memorable image of sustained faithfulness maintained amid genuine, ongoing danger.</w:t>
      </w:r>
      <w:r>
        <w:rPr>
          <w:rStyle w:val="FootnoteReference"/>
        </w:rPr>
        <w:footnoteReference w:id="1123"/>
      </w:r>
    </w:p>
    <w:p>
      <w:pPr>
        <w:pStyle w:val="Heading3"/>
      </w:pPr>
      <w:r>
        <w:t xml:space="preserve">Commentary from an Ebionite Perspective</w:t>
      </w:r>
    </w:p>
    <w:p>
      <w:pPr>
        <w:spacing w:after="200" w:line="300"/>
        <w:jc w:val="both"/>
      </w:pPr>
      <w:r>
        <w:rPr>
          <w:sz w:val="22"/>
          <w:szCs w:val="22"/>
        </w:rPr>
        <w:t xml:space="preserve">This chapter's image of simultaneous building and armed vigilance reinforces this commentary's sustained insistence throughout this entire volume that faithful covenant work sometimes requires sustained readiness against genuine threat rather than either naive vulnerability or abandonment of the work altogether.</w:t>
      </w:r>
      <w:r>
        <w:rPr>
          <w:rStyle w:val="FootnoteReference"/>
        </w:rPr>
        <w:footnoteReference w:id="1124"/>
      </w:r>
    </w:p>
    <w:p>
      <w:pPr>
        <w:pStyle w:val="Heading2"/>
      </w:pPr>
      <w:r>
        <w:t xml:space="preserve">Chapter 5 (economic injustice, and Nehemiah's reform)</w:t>
      </w:r>
    </w:p>
    <w:p>
      <w:pPr>
        <w:spacing w:after="200" w:line="300"/>
        <w:jc w:val="both"/>
      </w:pPr>
      <w:r>
        <w:rPr>
          <w:b/>
          <w:bCs/>
          <w:color w:val="5B4424"/>
          <w:sz w:val="16"/>
          <w:szCs w:val="16"/>
          <w:vertAlign w:val="superscript"/>
        </w:rPr>
        <w:t xml:space="preserve">1 </w:t>
      </w:r>
      <w:r>
        <w:rPr>
          <w:sz w:val="22"/>
          <w:szCs w:val="22"/>
        </w:rPr>
        <w:t xml:space="preserve">Then there arose a great cry of the people and of their wives against their brethren the Jews.</w:t>
      </w:r>
    </w:p>
    <w:p>
      <w:pPr>
        <w:spacing w:after="200" w:line="300"/>
        <w:jc w:val="both"/>
      </w:pPr>
      <w:r>
        <w:rPr>
          <w:b/>
          <w:bCs/>
          <w:color w:val="5B4424"/>
          <w:sz w:val="16"/>
          <w:szCs w:val="16"/>
          <w:vertAlign w:val="superscript"/>
        </w:rPr>
        <w:t xml:space="preserve">5 </w:t>
      </w:r>
      <w:r>
        <w:rPr>
          <w:sz w:val="22"/>
          <w:szCs w:val="22"/>
        </w:rPr>
        <w:t xml:space="preserve">‘…yet now our flesh is as the flesh of our brethren, our children as their children; and, lo, we bring into bondage our sons and our daughters to be servants’…</w:t>
      </w:r>
    </w:p>
    <w:p>
      <w:pPr>
        <w:spacing w:after="200" w:line="300"/>
        <w:jc w:val="both"/>
      </w:pPr>
      <w:r>
        <w:rPr>
          <w:b/>
          <w:bCs/>
          <w:color w:val="5B4424"/>
          <w:sz w:val="16"/>
          <w:szCs w:val="16"/>
          <w:vertAlign w:val="superscript"/>
        </w:rPr>
        <w:t xml:space="preserve">11 </w:t>
      </w:r>
      <w:r>
        <w:rPr>
          <w:sz w:val="22"/>
          <w:szCs w:val="22"/>
        </w:rPr>
        <w:t xml:space="preserve">‘Restore, I pray you, to them, even this day, their fields, their vineyards, their oliveyards, and their houses’…</w:t>
      </w:r>
    </w:p>
    <w:p>
      <w:pPr>
        <w:spacing w:after="200" w:line="300"/>
        <w:jc w:val="both"/>
      </w:pPr>
      <w:r>
        <w:rPr>
          <w:b/>
          <w:bCs/>
          <w:color w:val="5B4424"/>
          <w:sz w:val="16"/>
          <w:szCs w:val="16"/>
          <w:vertAlign w:val="superscript"/>
        </w:rPr>
        <w:t xml:space="preserve">15 </w:t>
      </w:r>
      <w:r>
        <w:rPr>
          <w:sz w:val="22"/>
          <w:szCs w:val="22"/>
        </w:rPr>
        <w:t xml:space="preserve">…but so did not I, because of the fear of God.</w:t>
      </w:r>
    </w:p>
    <w:p>
      <w:pPr>
        <w:pStyle w:val="Heading2"/>
      </w:pPr>
      <w:r>
        <w:t xml:space="preserve">Commentary on Nehemiah 5</w:t>
      </w:r>
    </w:p>
    <w:p>
      <w:pPr>
        <w:pStyle w:val="Heading3"/>
      </w:pPr>
      <w:r>
        <w:t xml:space="preserve">Historical Background</w:t>
      </w:r>
    </w:p>
    <w:p>
      <w:pPr>
        <w:spacing w:after="200" w:line="300"/>
        <w:jc w:val="both"/>
      </w:pPr>
      <w:r>
        <w:rPr>
          <w:sz w:val="22"/>
          <w:szCs w:val="22"/>
        </w:rPr>
        <w:t xml:space="preserve">Even amid external threat, Nehemiah confronts genuine internal economic injustice, wealthy Jews exploiting their own poorer brethren through debt and effective enslavement, his own explicit refusal to engage in comparable exploitation himself, 'because of the fear of God,' providing this volume with an important model of leadership refusing personal advantage even when broadly available and apparently customary.</w:t>
      </w:r>
      <w:r>
        <w:rPr>
          <w:rStyle w:val="FootnoteReference"/>
        </w:rPr>
        <w:footnoteReference w:id="1125"/>
      </w:r>
    </w:p>
    <w:p>
      <w:pPr>
        <w:pStyle w:val="Heading3"/>
      </w:pPr>
      <w:r>
        <w:t xml:space="preserve">Connections to the Hebrew Bible</w:t>
      </w:r>
    </w:p>
    <w:p>
      <w:pPr>
        <w:spacing w:after="200" w:line="300"/>
        <w:jc w:val="both"/>
      </w:pPr>
      <w:r>
        <w:rPr>
          <w:sz w:val="22"/>
          <w:szCs w:val="22"/>
        </w:rPr>
        <w:t xml:space="preserve">This chapter's confrontation of debt-slavery directly continues this volume's sustained attention to the Torah's own foundational protections against permanent economic bondage already discussed at exhaustive length throughout this volume's commentary on Leviticus 25's Jubilee legislation and Deuteronomy 15's debt-release provisions.</w:t>
      </w:r>
    </w:p>
    <w:p>
      <w:pPr>
        <w:pStyle w:val="Heading3"/>
      </w:pPr>
      <w:r>
        <w:t xml:space="preserve">Commentary from an Ebionite Perspective</w:t>
      </w:r>
    </w:p>
    <w:p>
      <w:pPr>
        <w:spacing w:after="200" w:line="300"/>
        <w:jc w:val="both"/>
      </w:pPr>
      <w:r>
        <w:rPr>
          <w:sz w:val="22"/>
          <w:szCs w:val="22"/>
        </w:rPr>
        <w:t xml:space="preserve">Nehemiah's own confrontation of economic exploitation even amid external military threat reinforces this commentary's sustained insistence throughout this entire volume that authentic covenant leadership addresses internal injustice with the same seriousness as external danger, neither concern permitted to eclipse or excuse neglect of the other.</w:t>
      </w:r>
      <w:r>
        <w:rPr>
          <w:rStyle w:val="FootnoteReference"/>
        </w:rPr>
        <w:footnoteReference w:id="1126"/>
      </w:r>
    </w:p>
    <w:p>
      <w:pPr>
        <w:pStyle w:val="Heading2"/>
      </w:pPr>
      <w:r>
        <w:t xml:space="preserve">Chapter 6 (continued plots, and the wall completed)</w:t>
      </w:r>
    </w:p>
    <w:p>
      <w:pPr>
        <w:spacing w:after="200" w:line="300"/>
        <w:jc w:val="both"/>
      </w:pPr>
      <w:r>
        <w:rPr>
          <w:b/>
          <w:bCs/>
          <w:color w:val="5B4424"/>
          <w:sz w:val="16"/>
          <w:szCs w:val="16"/>
          <w:vertAlign w:val="superscript"/>
        </w:rPr>
        <w:t xml:space="preserve">3 </w:t>
      </w:r>
      <w:r>
        <w:rPr>
          <w:sz w:val="22"/>
          <w:szCs w:val="22"/>
        </w:rPr>
        <w:t xml:space="preserve">‘I am doing a great work, so that I cannot come down; why should the work cease, whiles I leave it, and come down to you?’</w:t>
      </w:r>
    </w:p>
    <w:p>
      <w:pPr>
        <w:spacing w:after="200" w:line="300"/>
        <w:jc w:val="both"/>
      </w:pPr>
      <w:r>
        <w:rPr>
          <w:b/>
          <w:bCs/>
          <w:color w:val="5B4424"/>
          <w:sz w:val="16"/>
          <w:szCs w:val="16"/>
          <w:vertAlign w:val="superscript"/>
        </w:rPr>
        <w:t xml:space="preserve">15 </w:t>
      </w:r>
      <w:r>
        <w:rPr>
          <w:sz w:val="22"/>
          <w:szCs w:val="22"/>
        </w:rPr>
        <w:t xml:space="preserve">So the wall was finished… in fifty and two days.</w:t>
      </w:r>
    </w:p>
    <w:p>
      <w:pPr>
        <w:spacing w:after="200" w:line="300"/>
        <w:jc w:val="both"/>
      </w:pPr>
      <w:r>
        <w:rPr>
          <w:b/>
          <w:bCs/>
          <w:color w:val="5B4424"/>
          <w:sz w:val="16"/>
          <w:szCs w:val="16"/>
          <w:vertAlign w:val="superscript"/>
        </w:rPr>
        <w:t xml:space="preserve">16 </w:t>
      </w:r>
      <w:r>
        <w:rPr>
          <w:sz w:val="22"/>
          <w:szCs w:val="22"/>
        </w:rPr>
        <w:t xml:space="preserve">…all the nations that were about us saw it… they perceived that this work was wrought of our God.</w:t>
      </w:r>
    </w:p>
    <w:p>
      <w:pPr>
        <w:pStyle w:val="Heading2"/>
      </w:pPr>
      <w:r>
        <w:t xml:space="preserve">Commentary on Nehemiah 6</w:t>
      </w:r>
    </w:p>
    <w:p>
      <w:pPr>
        <w:pStyle w:val="Heading3"/>
      </w:pPr>
      <w:r>
        <w:t xml:space="preserve">Historical Background</w:t>
      </w:r>
    </w:p>
    <w:p>
      <w:pPr>
        <w:spacing w:after="200" w:line="300"/>
        <w:jc w:val="both"/>
      </w:pPr>
      <w:r>
        <w:rPr>
          <w:sz w:val="22"/>
          <w:szCs w:val="22"/>
        </w:rPr>
        <w:t xml:space="preserve">Nehemiah's own repeated refusal to be drawn into distracting, dangerous meetings, 'why should the work cease,' confirms his own consistent, focused determination despite continued plots against his own life, the wall's own remarkably swift completion, fifty-two days, provoking even surrounding hostile nations to recognize divine assistance behind this achievement.</w:t>
      </w:r>
      <w:r>
        <w:rPr>
          <w:rStyle w:val="FootnoteReference"/>
        </w:rPr>
        <w:footnoteReference w:id="1127"/>
      </w:r>
    </w:p>
    <w:p>
      <w:pPr>
        <w:pStyle w:val="Heading3"/>
      </w:pPr>
      <w:r>
        <w:t xml:space="preserve">Commentary from an Ebionite Perspective</w:t>
      </w:r>
    </w:p>
    <w:p>
      <w:pPr>
        <w:spacing w:after="200" w:line="300"/>
        <w:jc w:val="both"/>
      </w:pPr>
      <w:r>
        <w:rPr>
          <w:sz w:val="22"/>
          <w:szCs w:val="22"/>
        </w:rPr>
        <w:t xml:space="preserve">Nehemiah's own consistent refusal to abandon essential work for distracting, potentially dangerous diversions reinforces this commentary's sustained insistence throughout this entire volume that faithful perseverance sometimes requires disciplined refusal of even superficially reasonable interruptions to genuinely important covenant work.</w:t>
      </w:r>
      <w:r>
        <w:rPr>
          <w:rStyle w:val="FootnoteReference"/>
        </w:rPr>
        <w:footnoteReference w:id="1128"/>
      </w:r>
    </w:p>
    <w:p>
      <w:pPr>
        <w:pStyle w:val="Heading2"/>
      </w:pPr>
      <w:r>
        <w:t xml:space="preserve">Chapter 7 (the census of returnees)</w:t>
      </w:r>
    </w:p>
    <w:p>
      <w:pPr>
        <w:spacing w:after="200" w:line="300"/>
        <w:jc w:val="both"/>
      </w:pPr>
      <w:r>
        <w:rPr>
          <w:b/>
          <w:bCs/>
          <w:color w:val="5B4424"/>
          <w:sz w:val="16"/>
          <w:szCs w:val="16"/>
          <w:vertAlign w:val="superscript"/>
        </w:rPr>
        <w:t xml:space="preserve">5 </w:t>
      </w:r>
      <w:r>
        <w:rPr>
          <w:sz w:val="22"/>
          <w:szCs w:val="22"/>
        </w:rPr>
        <w:t xml:space="preserve">…and I found a register of the genealogy of them that came up at the first, and I found written therein…</w:t>
      </w:r>
    </w:p>
    <w:p>
      <w:pPr>
        <w:spacing w:after="200" w:line="300"/>
        <w:jc w:val="both"/>
      </w:pPr>
      <w:r>
        <w:rPr>
          <w:b/>
          <w:bCs/>
          <w:color w:val="5B4424"/>
          <w:sz w:val="16"/>
          <w:szCs w:val="16"/>
          <w:vertAlign w:val="superscript"/>
        </w:rPr>
        <w:t xml:space="preserve">66 </w:t>
      </w:r>
      <w:r>
        <w:rPr>
          <w:sz w:val="22"/>
          <w:szCs w:val="22"/>
        </w:rPr>
        <w:t xml:space="preserve">The whole congregation together was forty and two thousand three hundred and threescore…</w:t>
      </w:r>
    </w:p>
    <w:p>
      <w:pPr>
        <w:pStyle w:val="Heading2"/>
      </w:pPr>
      <w:r>
        <w:t xml:space="preserve">Commentary on Nehemiah 7</w:t>
      </w:r>
    </w:p>
    <w:p>
      <w:pPr>
        <w:pStyle w:val="Heading3"/>
      </w:pPr>
      <w:r>
        <w:t xml:space="preserve">Historical Background</w:t>
      </w:r>
    </w:p>
    <w:p>
      <w:pPr>
        <w:spacing w:after="200" w:line="300"/>
        <w:jc w:val="both"/>
      </w:pPr>
      <w:r>
        <w:rPr>
          <w:sz w:val="22"/>
          <w:szCs w:val="22"/>
        </w:rPr>
        <w:t xml:space="preserve">This chapter's census closely parallels the returnee list already discussed at length throughout this volume's commentary on Ezra 2, Nehemiah's own consultation of this 'register of the genealogy' confirming careful, deliberate continuity between the initial return under Zerubbabel and the community's own later reorganization following the wall's completion.</w:t>
      </w:r>
      <w:r>
        <w:rPr>
          <w:rStyle w:val="FootnoteReference"/>
        </w:rPr>
        <w:footnoteReference w:id="1129"/>
      </w:r>
    </w:p>
    <w:p>
      <w:pPr>
        <w:pStyle w:val="Heading3"/>
      </w:pPr>
      <w:r>
        <w:t xml:space="preserve">Commentary from an Ebionite Perspective</w:t>
      </w:r>
    </w:p>
    <w:p>
      <w:pPr>
        <w:spacing w:after="200" w:line="300"/>
        <w:jc w:val="both"/>
      </w:pPr>
      <w:r>
        <w:rPr>
          <w:sz w:val="22"/>
          <w:szCs w:val="22"/>
        </w:rPr>
        <w:t xml:space="preserve">This chapter's careful consultation of prior genealogical records reinforces this commentary's sustained insistence throughout this entire volume that covenant community properly maintains continuity with its own prior history rather than treating each generation as an entirely fresh, disconnected beginning.</w:t>
      </w:r>
    </w:p>
    <w:p>
      <w:pPr>
        <w:pStyle w:val="Heading2"/>
      </w:pPr>
      <w:r>
        <w:t xml:space="preserve">Chapter 8 (the Torah read publicly, and the joy of the LORD)</w:t>
      </w:r>
    </w:p>
    <w:p>
      <w:pPr>
        <w:spacing w:after="200" w:line="300"/>
        <w:jc w:val="both"/>
      </w:pPr>
      <w:r>
        <w:rPr>
          <w:b/>
          <w:bCs/>
          <w:color w:val="5B4424"/>
          <w:sz w:val="16"/>
          <w:szCs w:val="16"/>
          <w:vertAlign w:val="superscript"/>
        </w:rPr>
        <w:t xml:space="preserve">1 </w:t>
      </w:r>
      <w:r>
        <w:rPr>
          <w:sz w:val="22"/>
          <w:szCs w:val="22"/>
        </w:rPr>
        <w:t xml:space="preserve">…and they spoke unto Ezra the scribe to bring the book of the Law of Moses, which the LORD had commanded to Israel.</w:t>
      </w:r>
    </w:p>
    <w:p>
      <w:pPr>
        <w:spacing w:after="200" w:line="300"/>
        <w:jc w:val="both"/>
      </w:pPr>
      <w:r>
        <w:rPr>
          <w:b/>
          <w:bCs/>
          <w:color w:val="5B4424"/>
          <w:sz w:val="16"/>
          <w:szCs w:val="16"/>
          <w:vertAlign w:val="superscript"/>
        </w:rPr>
        <w:t xml:space="preserve">3 </w:t>
      </w:r>
      <w:r>
        <w:rPr>
          <w:sz w:val="22"/>
          <w:szCs w:val="22"/>
        </w:rPr>
        <w:t xml:space="preserve">And he read therein… from early morning until midday… and the ears of all the people were attentive unto the book of the Law.</w:t>
      </w:r>
    </w:p>
    <w:p>
      <w:pPr>
        <w:spacing w:after="200" w:line="300"/>
        <w:jc w:val="both"/>
      </w:pPr>
      <w:r>
        <w:rPr>
          <w:b/>
          <w:bCs/>
          <w:color w:val="5B4424"/>
          <w:sz w:val="16"/>
          <w:szCs w:val="16"/>
          <w:vertAlign w:val="superscript"/>
        </w:rPr>
        <w:t xml:space="preserve">6 </w:t>
      </w:r>
      <w:r>
        <w:rPr>
          <w:sz w:val="22"/>
          <w:szCs w:val="22"/>
        </w:rPr>
        <w:t xml:space="preserve">And Ezra blessed the LORD, the great God. And all the people answered: ‘Amen, Amen’, with the lifting up of their hands…</w:t>
      </w:r>
    </w:p>
    <w:p>
      <w:pPr>
        <w:spacing w:after="200" w:line="300"/>
        <w:jc w:val="both"/>
      </w:pPr>
      <w:r>
        <w:rPr>
          <w:b/>
          <w:bCs/>
          <w:color w:val="5B4424"/>
          <w:sz w:val="16"/>
          <w:szCs w:val="16"/>
          <w:vertAlign w:val="superscript"/>
        </w:rPr>
        <w:t xml:space="preserve">8 </w:t>
      </w:r>
      <w:r>
        <w:rPr>
          <w:sz w:val="22"/>
          <w:szCs w:val="22"/>
        </w:rPr>
        <w:t xml:space="preserve">And they read in the book, in the Law of God, distinctly; and they gave the sense, and caused them to understand the reading.</w:t>
      </w:r>
    </w:p>
    <w:p>
      <w:pPr>
        <w:spacing w:after="200" w:line="300"/>
        <w:jc w:val="both"/>
      </w:pPr>
      <w:r>
        <w:rPr>
          <w:b/>
          <w:bCs/>
          <w:color w:val="5B4424"/>
          <w:sz w:val="16"/>
          <w:szCs w:val="16"/>
          <w:vertAlign w:val="superscript"/>
        </w:rPr>
        <w:t xml:space="preserve">9 </w:t>
      </w:r>
      <w:r>
        <w:rPr>
          <w:sz w:val="22"/>
          <w:szCs w:val="22"/>
        </w:rPr>
        <w:t xml:space="preserve">…for all the people wept, when they heard the words of the Law.</w:t>
      </w:r>
    </w:p>
    <w:p>
      <w:pPr>
        <w:spacing w:after="200" w:line="300"/>
        <w:jc w:val="both"/>
      </w:pPr>
      <w:r>
        <w:rPr>
          <w:b/>
          <w:bCs/>
          <w:color w:val="5B4424"/>
          <w:sz w:val="16"/>
          <w:szCs w:val="16"/>
          <w:vertAlign w:val="superscript"/>
        </w:rPr>
        <w:t xml:space="preserve">10 </w:t>
      </w:r>
      <w:r>
        <w:rPr>
          <w:sz w:val="22"/>
          <w:szCs w:val="22"/>
        </w:rPr>
        <w:t xml:space="preserve">‘…eat the fat, and drink the sweet, and send portions unto him for whom nothing is prepared; for this day is holy unto our Lord; neither be ye grieved; for the joy of the LORD is your strength.’</w:t>
      </w:r>
    </w:p>
    <w:p>
      <w:pPr>
        <w:spacing w:after="200" w:line="300"/>
        <w:jc w:val="both"/>
      </w:pPr>
      <w:r>
        <w:rPr>
          <w:b/>
          <w:bCs/>
          <w:color w:val="5B4424"/>
          <w:sz w:val="16"/>
          <w:szCs w:val="16"/>
          <w:vertAlign w:val="superscript"/>
        </w:rPr>
        <w:t xml:space="preserve">17 </w:t>
      </w:r>
      <w:r>
        <w:rPr>
          <w:sz w:val="22"/>
          <w:szCs w:val="22"/>
        </w:rPr>
        <w:t xml:space="preserve">…and there was very great gladness.</w:t>
      </w:r>
    </w:p>
    <w:p>
      <w:pPr>
        <w:pStyle w:val="Heading2"/>
      </w:pPr>
      <w:r>
        <w:t xml:space="preserve">Commentary on Nehemiah 8</w:t>
      </w:r>
    </w:p>
    <w:p>
      <w:pPr>
        <w:pStyle w:val="Heading3"/>
      </w:pPr>
      <w:r>
        <w:t xml:space="preserve">Historical Background</w:t>
      </w:r>
    </w:p>
    <w:p>
      <w:pPr>
        <w:spacing w:after="200" w:line="300"/>
        <w:jc w:val="both"/>
      </w:pPr>
      <w:r>
        <w:rPr>
          <w:sz w:val="22"/>
          <w:szCs w:val="22"/>
        </w:rPr>
        <w:t xml:space="preserve">This chapter presents this book's own theological climax: Ezra's own public reading of the Torah, sustained across an entire morning, met first by the people's own spontaneous weeping upon genuinely comprehending its own content, then by Nehemiah's own decisive redirection toward celebratory joy rather than continued mourning, this movement from conviction to celebration providing this volume with an essential model for authentic response to Scripture's own convicting power.</w:t>
      </w:r>
      <w:r>
        <w:rPr>
          <w:rStyle w:val="FootnoteReference"/>
        </w:rPr>
        <w:footnoteReference w:id="1130"/>
      </w:r>
    </w:p>
    <w:p>
      <w:pPr>
        <w:pStyle w:val="Heading3"/>
      </w:pPr>
      <w:r>
        <w:t xml:space="preserve">Jewish Cultural Context</w:t>
      </w:r>
    </w:p>
    <w:p>
      <w:pPr>
        <w:spacing w:after="200" w:line="300"/>
        <w:jc w:val="both"/>
      </w:pPr>
      <w:r>
        <w:rPr>
          <w:sz w:val="22"/>
          <w:szCs w:val="22"/>
        </w:rPr>
        <w:t xml:space="preserve">The celebrated declaration, 'the joy of the LORD is your strength' (8:10), employs the Hebrew מָעוֹז (ma'oz), a term appearing some three dozen times elsewhere in the Hebrew Bible almost always denoting 'stronghold,' 'fortress,' or 'refuge' rather than abstract 'strength,' this single instance representing this term's own only rendering as 'strength' among all its occurrences. This volume's commentary notes that this same fortress-imagery carries particular resonance within this specific book's own narrative context: just as the newly completed physical wall now provides Jerusalem with genuine defensive refuge, so joy in the LORD provides the people with a comparable spiritual refuge and stronghold amid their own continued vulnerability.</w:t>
      </w:r>
      <w:r>
        <w:rPr>
          <w:rStyle w:val="FootnoteReference"/>
        </w:rPr>
        <w:footnoteReference w:id="1131"/>
      </w:r>
    </w:p>
    <w:p>
      <w:pPr>
        <w:pStyle w:val="Heading3"/>
      </w:pPr>
      <w:r>
        <w:t xml:space="preserve">Hebrew Word Studies</w:t>
      </w:r>
    </w:p>
    <w:p>
      <w:pPr>
        <w:spacing w:after="200" w:line="300"/>
        <w:jc w:val="both"/>
      </w:pPr>
      <w:r>
        <w:rPr>
          <w:sz w:val="22"/>
          <w:szCs w:val="22"/>
        </w:rPr>
        <w:t xml:space="preserve">The detail that the Levites ‘gave the sense, and caused them to understand the reading’ (8:8) confirms that this public reading included active interpretation and explanation alongside mere recitation, this same practice of accompanied, explained Scripture reading already anticipated throughout this volume's own sustained commentary format applied to every book of this volume.</w:t>
      </w:r>
    </w:p>
    <w:p>
      <w:pPr>
        <w:pStyle w:val="Heading3"/>
      </w:pPr>
      <w:r>
        <w:t xml:space="preserve">Connections to the Hebrew Bible</w:t>
      </w:r>
    </w:p>
    <w:p>
      <w:pPr>
        <w:spacing w:after="200" w:line="300"/>
        <w:jc w:val="both"/>
      </w:pPr>
      <w:r>
        <w:rPr>
          <w:sz w:val="22"/>
          <w:szCs w:val="22"/>
        </w:rPr>
        <w:t xml:space="preserve">This chapter's movement from weeping to commanded joy directly continues this volume's sustained attention to comparable transformations already discussed at exhaustive length throughout this volume's commentary on Psalm 30:6's 'weeping may tarry for the night, but joy cometh in the morning,' this chapter's own narrative providing a specific historical instance of that same psalm's own general principle.</w:t>
      </w:r>
      <w:r>
        <w:rPr>
          <w:rStyle w:val="FootnoteReference"/>
        </w:rPr>
        <w:footnoteReference w:id="1132"/>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decisive redirection from conviction toward celebratory joy reinforces this commentary's sustained insistence throughout this entire volume that genuine repentance properly issues in restored joy rather than prolonged self-punishment, Nehemiah's own explicit instruction that grief be replaced by generous feasting and gift-sharing for the poor confirming that authentic response to Scripture's own convicting word includes both genuine acknowledgment of failure and confident, generous celebration of God's own restored favor.</w:t>
      </w:r>
      <w:r>
        <w:rPr>
          <w:rStyle w:val="FootnoteReference"/>
        </w:rPr>
        <w:footnoteReference w:id="113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Scripture read, explained, and received with both genuine conviction and eventual celebratory joy provides essential background for understanding this volume's own selected New Covenant texts' comparable teaching regarding authentic reception of God's own word.</w:t>
      </w:r>
    </w:p>
    <w:p>
      <w:pPr>
        <w:pStyle w:val="Heading2"/>
      </w:pPr>
      <w:r>
        <w:t xml:space="preserve">Chapter 9 (the great prayer of confession)</w:t>
      </w:r>
    </w:p>
    <w:p>
      <w:pPr>
        <w:spacing w:after="200" w:line="300"/>
        <w:jc w:val="both"/>
      </w:pPr>
      <w:r>
        <w:rPr>
          <w:b/>
          <w:bCs/>
          <w:color w:val="5B4424"/>
          <w:sz w:val="16"/>
          <w:szCs w:val="16"/>
          <w:vertAlign w:val="superscript"/>
        </w:rPr>
        <w:t xml:space="preserve">6 </w:t>
      </w:r>
      <w:r>
        <w:rPr>
          <w:sz w:val="22"/>
          <w:szCs w:val="22"/>
        </w:rPr>
        <w:t xml:space="preserve">‘Thou art the LORD, even Thou alone; Thou hast made heaven, the heaven of heavens, with all their host…’</w:t>
      </w:r>
    </w:p>
    <w:p>
      <w:pPr>
        <w:spacing w:after="200" w:line="300"/>
        <w:jc w:val="both"/>
      </w:pPr>
      <w:r>
        <w:rPr>
          <w:b/>
          <w:bCs/>
          <w:color w:val="5B4424"/>
          <w:sz w:val="16"/>
          <w:szCs w:val="16"/>
          <w:vertAlign w:val="superscript"/>
        </w:rPr>
        <w:t xml:space="preserve">17 </w:t>
      </w:r>
      <w:r>
        <w:rPr>
          <w:sz w:val="22"/>
          <w:szCs w:val="22"/>
        </w:rPr>
        <w:t xml:space="preserve">‘…but Thou art a God ready to pardon, gracious and full of compassion, slow to anger, and plenteous in mercy’…</w:t>
      </w:r>
    </w:p>
    <w:p>
      <w:pPr>
        <w:spacing w:after="200" w:line="300"/>
        <w:jc w:val="both"/>
      </w:pPr>
      <w:r>
        <w:rPr>
          <w:b/>
          <w:bCs/>
          <w:color w:val="5B4424"/>
          <w:sz w:val="16"/>
          <w:szCs w:val="16"/>
          <w:vertAlign w:val="superscript"/>
        </w:rPr>
        <w:t xml:space="preserve">33 </w:t>
      </w:r>
      <w:r>
        <w:rPr>
          <w:sz w:val="22"/>
          <w:szCs w:val="22"/>
        </w:rPr>
        <w:t xml:space="preserve">‘Howbeit Thou art just in all that is come upon us; for Thou hast dealt truly, but we have done wickedly.’</w:t>
      </w:r>
    </w:p>
    <w:p>
      <w:pPr>
        <w:spacing w:after="200" w:line="300"/>
        <w:jc w:val="both"/>
      </w:pPr>
      <w:r>
        <w:rPr>
          <w:b/>
          <w:bCs/>
          <w:color w:val="5B4424"/>
          <w:sz w:val="16"/>
          <w:szCs w:val="16"/>
          <w:vertAlign w:val="superscript"/>
        </w:rPr>
        <w:t xml:space="preserve">36 </w:t>
      </w:r>
      <w:r>
        <w:rPr>
          <w:sz w:val="22"/>
          <w:szCs w:val="22"/>
        </w:rPr>
        <w:t xml:space="preserve">‘Behold, we are servants this day, and as for the land that Thou gavest unto our fathers… behold, we are servants in it.’</w:t>
      </w:r>
    </w:p>
    <w:p>
      <w:pPr>
        <w:pStyle w:val="Heading2"/>
      </w:pPr>
      <w:r>
        <w:t xml:space="preserve">Commentary on Nehemiah 9</w:t>
      </w:r>
    </w:p>
    <w:p>
      <w:pPr>
        <w:pStyle w:val="Heading3"/>
      </w:pPr>
      <w:r>
        <w:t xml:space="preserve">Historical Background</w:t>
      </w:r>
    </w:p>
    <w:p>
      <w:pPr>
        <w:spacing w:after="200" w:line="300"/>
        <w:jc w:val="both"/>
      </w:pPr>
      <w:r>
        <w:rPr>
          <w:sz w:val="22"/>
          <w:szCs w:val="22"/>
        </w:rPr>
        <w:t xml:space="preserve">This extended prayer traces covenant history from creation through the patriarchs, Exodus, wilderness rebellion, conquest, and monarchy to the present, restored yet still politically subordinate community, this comprehensive historical recitation providing this volume with one of the Hebrew Bible's most complete single summaries of covenant history's own sustained pattern: divine faithfulness met by repeated human failure, met in turn by divine mercy and renewed opportunity.</w:t>
      </w:r>
      <w:r>
        <w:rPr>
          <w:rStyle w:val="FootnoteReference"/>
        </w:rPr>
        <w:footnoteReference w:id="1134"/>
      </w:r>
    </w:p>
    <w:p>
      <w:pPr>
        <w:pStyle w:val="Heading3"/>
      </w:pPr>
      <w:r>
        <w:t xml:space="preserve">Jewish Cultural Context</w:t>
      </w:r>
    </w:p>
    <w:p>
      <w:pPr>
        <w:spacing w:after="200" w:line="300"/>
        <w:jc w:val="both"/>
      </w:pPr>
      <w:r>
        <w:rPr>
          <w:sz w:val="22"/>
          <w:szCs w:val="22"/>
        </w:rPr>
        <w:t xml:space="preserve">This prayer's own direct citation of the foundational attribute formula, ‘a God ready to pardon, gracious and full of compassion’ (9:17), directly echoes Exodus 34:6–7 already discussed at exhaustive length throughout this volume's entire commentary, confirming this formula's own continued, central place within Israel's own devotional and confessional vocabulary even in this late, post-exilic setting.</w:t>
      </w:r>
    </w:p>
    <w:p>
      <w:pPr>
        <w:pStyle w:val="Heading3"/>
      </w:pPr>
      <w:r>
        <w:t xml:space="preserve">Commentary from an Ebionite Perspective</w:t>
      </w:r>
    </w:p>
    <w:p>
      <w:pPr>
        <w:spacing w:after="200" w:line="300"/>
        <w:jc w:val="both"/>
      </w:pPr>
      <w:r>
        <w:rPr>
          <w:sz w:val="22"/>
          <w:szCs w:val="22"/>
        </w:rPr>
        <w:t xml:space="preserve">This prayer's honest acknowledgment, 'Thou art just... we have done wickedly,' held together with its equally honest acknowledgment of continued political subordination, 'we are servants this day,' reinforces this commentary's sustained insistence throughout this entire volume that authentic covenant confession requires full acknowledgment of both genuine restoration's own real progress and its own genuinely incomplete, still-awaited fullness.</w:t>
      </w:r>
      <w:r>
        <w:rPr>
          <w:rStyle w:val="FootnoteReference"/>
        </w:rPr>
        <w:footnoteReference w:id="1135"/>
      </w:r>
    </w:p>
    <w:p>
      <w:pPr>
        <w:pStyle w:val="Heading2"/>
      </w:pPr>
      <w:r>
        <w:t xml:space="preserve">Chapter 10 (the sealed covenant)</w:t>
      </w:r>
    </w:p>
    <w:p>
      <w:pPr>
        <w:spacing w:after="200" w:line="300"/>
        <w:jc w:val="both"/>
      </w:pPr>
      <w:r>
        <w:rPr>
          <w:b/>
          <w:bCs/>
          <w:color w:val="5B4424"/>
          <w:sz w:val="16"/>
          <w:szCs w:val="16"/>
          <w:vertAlign w:val="superscript"/>
        </w:rPr>
        <w:t xml:space="preserve">29 </w:t>
      </w:r>
      <w:r>
        <w:rPr>
          <w:sz w:val="22"/>
          <w:szCs w:val="22"/>
        </w:rPr>
        <w:t xml:space="preserve">…to walk in God's law, which was given by Moses the servant of God, and to observe and do all the commandments of the LORD our Lord…</w:t>
      </w:r>
    </w:p>
    <w:p>
      <w:pPr>
        <w:pStyle w:val="Heading2"/>
      </w:pPr>
      <w:r>
        <w:t xml:space="preserve">Commentary on Nehemiah 10</w:t>
      </w:r>
    </w:p>
    <w:p>
      <w:pPr>
        <w:pStyle w:val="Heading3"/>
      </w:pPr>
      <w:r>
        <w:t xml:space="preserve">Historical Background</w:t>
      </w:r>
    </w:p>
    <w:p>
      <w:pPr>
        <w:spacing w:after="200" w:line="300"/>
        <w:jc w:val="both"/>
      </w:pPr>
      <w:r>
        <w:rPr>
          <w:sz w:val="22"/>
          <w:szCs w:val="22"/>
        </w:rPr>
        <w:t xml:space="preserve">The community formalizes its own renewed commitment through a signed, sealed covenant document, specific commitments including intermarriage restrictions, Sabbath observance, and Temple support obligations, this formal, written commitment providing concrete, binding expression to the preceding chapter's own extended prayer of confession.</w:t>
      </w:r>
    </w:p>
    <w:p>
      <w:pPr>
        <w:pStyle w:val="Heading3"/>
      </w:pPr>
      <w:r>
        <w:t xml:space="preserve">Commentary from an Ebionite Perspective</w:t>
      </w:r>
    </w:p>
    <w:p>
      <w:pPr>
        <w:spacing w:after="200" w:line="300"/>
        <w:jc w:val="both"/>
      </w:pPr>
      <w:r>
        <w:rPr>
          <w:sz w:val="22"/>
          <w:szCs w:val="22"/>
        </w:rPr>
        <w:t xml:space="preserve">This chapter's formal, written covenant commitment reinforces this commentary's sustained insistence throughout this entire volume that authentic repentance properly issues in concrete, specific, binding commitment rather than remaining merely emotional or abstract resolution.</w:t>
      </w:r>
    </w:p>
    <w:p>
      <w:pPr>
        <w:pStyle w:val="Heading2"/>
      </w:pPr>
      <w:r>
        <w:t xml:space="preserve">Chapter 11 (the settlement of Jerusalem)</w:t>
      </w:r>
    </w:p>
    <w:p>
      <w:pPr>
        <w:spacing w:after="200" w:line="300"/>
        <w:jc w:val="both"/>
      </w:pPr>
      <w:r>
        <w:rPr>
          <w:b/>
          <w:bCs/>
          <w:color w:val="5B4424"/>
          <w:sz w:val="16"/>
          <w:szCs w:val="16"/>
          <w:vertAlign w:val="superscript"/>
        </w:rPr>
        <w:t xml:space="preserve">1 </w:t>
      </w:r>
      <w:r>
        <w:rPr>
          <w:sz w:val="22"/>
          <w:szCs w:val="22"/>
        </w:rPr>
        <w:t xml:space="preserve">…and the rest of the people also cast lots, to bring one of ten to dwell in Jerusalem the holy city…</w:t>
      </w:r>
    </w:p>
    <w:p>
      <w:pPr>
        <w:spacing w:after="200" w:line="300"/>
        <w:jc w:val="both"/>
      </w:pPr>
      <w:r>
        <w:rPr>
          <w:b/>
          <w:bCs/>
          <w:color w:val="5B4424"/>
          <w:sz w:val="16"/>
          <w:szCs w:val="16"/>
          <w:vertAlign w:val="superscript"/>
        </w:rPr>
        <w:t xml:space="preserve">2 </w:t>
      </w:r>
      <w:r>
        <w:rPr>
          <w:sz w:val="22"/>
          <w:szCs w:val="22"/>
        </w:rPr>
        <w:t xml:space="preserve">And the people blessed all the men that willingly offered themselves to dwell in Jerusalem.</w:t>
      </w:r>
    </w:p>
    <w:p>
      <w:pPr>
        <w:pStyle w:val="Heading2"/>
      </w:pPr>
      <w:r>
        <w:t xml:space="preserve">Commentary on Nehemiah 11</w:t>
      </w:r>
    </w:p>
    <w:p>
      <w:pPr>
        <w:pStyle w:val="Heading3"/>
      </w:pPr>
      <w:r>
        <w:t xml:space="preserve">Historical Background</w:t>
      </w:r>
    </w:p>
    <w:p>
      <w:pPr>
        <w:spacing w:after="200" w:line="300"/>
        <w:jc w:val="both"/>
      </w:pPr>
      <w:r>
        <w:rPr>
          <w:sz w:val="22"/>
          <w:szCs w:val="22"/>
        </w:rPr>
        <w:t xml:space="preserve">With the wall completed, this chapter addresses a practical remaining challenge, insufficient population to properly inhabit and defend the city itself, resolved through a combination of lottery and voluntary resettlement, those who willingly volunteered receiving this chapter's own explicit, honored blessing.</w:t>
      </w:r>
    </w:p>
    <w:p>
      <w:pPr>
        <w:pStyle w:val="Heading3"/>
      </w:pPr>
      <w:r>
        <w:t xml:space="preserve">Commentary from an Ebionite Perspective</w:t>
      </w:r>
    </w:p>
    <w:p>
      <w:pPr>
        <w:spacing w:after="200" w:line="300"/>
        <w:jc w:val="both"/>
      </w:pPr>
      <w:r>
        <w:rPr>
          <w:sz w:val="22"/>
          <w:szCs w:val="22"/>
        </w:rPr>
        <w:t xml:space="preserve">This chapter's honored blessing extended specifically to those who volunteered for the less desirable duty of resettlement reinforces this commentary's sustained insistence throughout this entire volume that voluntary sacrifice for the community's own genuine good deserves explicit recognition and honor.</w:t>
      </w:r>
    </w:p>
    <w:p>
      <w:pPr>
        <w:pStyle w:val="Heading2"/>
      </w:pPr>
      <w:r>
        <w:t xml:space="preserve">Chapter 12 (dedication of the wall)</w:t>
      </w:r>
    </w:p>
    <w:p>
      <w:pPr>
        <w:spacing w:after="200" w:line="300"/>
        <w:jc w:val="both"/>
      </w:pPr>
      <w:r>
        <w:rPr>
          <w:b/>
          <w:bCs/>
          <w:color w:val="5B4424"/>
          <w:sz w:val="16"/>
          <w:szCs w:val="16"/>
          <w:vertAlign w:val="superscript"/>
        </w:rPr>
        <w:t xml:space="preserve">27 </w:t>
      </w:r>
      <w:r>
        <w:rPr>
          <w:sz w:val="22"/>
          <w:szCs w:val="22"/>
        </w:rPr>
        <w:t xml:space="preserve">And at the dedication of the wall of Jerusalem they sought the Levites out of all their places, to bring them to Jerusalem, to keep the dedication with gladness…</w:t>
      </w:r>
    </w:p>
    <w:p>
      <w:pPr>
        <w:spacing w:after="200" w:line="300"/>
        <w:jc w:val="both"/>
      </w:pPr>
      <w:r>
        <w:rPr>
          <w:b/>
          <w:bCs/>
          <w:color w:val="5B4424"/>
          <w:sz w:val="16"/>
          <w:szCs w:val="16"/>
          <w:vertAlign w:val="superscript"/>
        </w:rPr>
        <w:t xml:space="preserve">43 </w:t>
      </w:r>
      <w:r>
        <w:rPr>
          <w:sz w:val="22"/>
          <w:szCs w:val="22"/>
        </w:rPr>
        <w:t xml:space="preserve">…for God had made them rejoice with great joy… so that the joy of Jerusalem was heard even afar off.</w:t>
      </w:r>
    </w:p>
    <w:p>
      <w:pPr>
        <w:pStyle w:val="Heading2"/>
      </w:pPr>
      <w:r>
        <w:t xml:space="preserve">Commentary on Nehemiah 12</w:t>
      </w:r>
    </w:p>
    <w:p>
      <w:pPr>
        <w:pStyle w:val="Heading3"/>
      </w:pPr>
      <w:r>
        <w:t xml:space="preserve">Historical Background</w:t>
      </w:r>
    </w:p>
    <w:p>
      <w:pPr>
        <w:spacing w:after="200" w:line="300"/>
        <w:jc w:val="both"/>
      </w:pPr>
      <w:r>
        <w:rPr>
          <w:sz w:val="22"/>
          <w:szCs w:val="22"/>
        </w:rPr>
        <w:t xml:space="preserve">The completed wall receives formal, joyful dedication, two great choirs processing along the wall's own full circuit in celebratory procession, this chapter's own closing note that Jerusalem's joy was 'heard even afar off' providing this book with a fitting image of restoration's own genuinely public, far-reaching celebration.</w:t>
      </w:r>
      <w:r>
        <w:rPr>
          <w:rStyle w:val="FootnoteReference"/>
        </w:rPr>
        <w:footnoteReference w:id="1136"/>
      </w:r>
    </w:p>
    <w:p>
      <w:pPr>
        <w:pStyle w:val="Heading3"/>
      </w:pPr>
      <w:r>
        <w:t xml:space="preserve">Commentary from an Ebionite Perspective</w:t>
      </w:r>
    </w:p>
    <w:p>
      <w:pPr>
        <w:spacing w:after="200" w:line="300"/>
        <w:jc w:val="both"/>
      </w:pPr>
      <w:r>
        <w:rPr>
          <w:sz w:val="22"/>
          <w:szCs w:val="22"/>
        </w:rPr>
        <w:t xml:space="preserve">This chapter's celebration heard ‘even afar off’ reinforces this commentary's sustained insistence throughout this entire volume that authentic covenant restoration properly produces joy extending beyond the immediate community itself, a visible, audible testimony to surrounding peoples.</w:t>
      </w:r>
    </w:p>
    <w:p>
      <w:pPr>
        <w:pStyle w:val="Heading2"/>
      </w:pPr>
      <w:r>
        <w:t xml:space="preserve">Chapter 13 (Nehemiah's further reforms)</w:t>
      </w:r>
    </w:p>
    <w:p>
      <w:pPr>
        <w:spacing w:after="200" w:line="300"/>
        <w:jc w:val="both"/>
      </w:pPr>
      <w:r>
        <w:rPr>
          <w:b/>
          <w:bCs/>
          <w:color w:val="5B4424"/>
          <w:sz w:val="16"/>
          <w:szCs w:val="16"/>
          <w:vertAlign w:val="superscript"/>
        </w:rPr>
        <w:t xml:space="preserve">11 </w:t>
      </w:r>
      <w:r>
        <w:rPr>
          <w:sz w:val="22"/>
          <w:szCs w:val="22"/>
        </w:rPr>
        <w:t xml:space="preserve">‘Why is the house of God forsaken?’ And I gathered them together, and set them in their place.</w:t>
      </w:r>
    </w:p>
    <w:p>
      <w:pPr>
        <w:spacing w:after="200" w:line="300"/>
        <w:jc w:val="both"/>
      </w:pPr>
      <w:r>
        <w:rPr>
          <w:b/>
          <w:bCs/>
          <w:color w:val="5B4424"/>
          <w:sz w:val="16"/>
          <w:szCs w:val="16"/>
          <w:vertAlign w:val="superscript"/>
        </w:rPr>
        <w:t xml:space="preserve">17 </w:t>
      </w:r>
      <w:r>
        <w:rPr>
          <w:sz w:val="22"/>
          <w:szCs w:val="22"/>
        </w:rPr>
        <w:t xml:space="preserve">‘…What evil thing is this that ye do, and profane the sabbath day?’</w:t>
      </w:r>
    </w:p>
    <w:p>
      <w:pPr>
        <w:spacing w:after="200" w:line="300"/>
        <w:jc w:val="both"/>
      </w:pPr>
      <w:r>
        <w:rPr>
          <w:b/>
          <w:bCs/>
          <w:color w:val="5B4424"/>
          <w:sz w:val="16"/>
          <w:szCs w:val="16"/>
          <w:vertAlign w:val="superscript"/>
        </w:rPr>
        <w:t xml:space="preserve">25 </w:t>
      </w:r>
      <w:r>
        <w:rPr>
          <w:sz w:val="22"/>
          <w:szCs w:val="22"/>
        </w:rPr>
        <w:t xml:space="preserve">And I contended with them, and cursed them, and smote certain of them, and plucked off their hair…</w:t>
      </w:r>
    </w:p>
    <w:p>
      <w:pPr>
        <w:spacing w:after="200" w:line="300"/>
        <w:jc w:val="both"/>
      </w:pPr>
      <w:r>
        <w:rPr>
          <w:b/>
          <w:bCs/>
          <w:color w:val="5B4424"/>
          <w:sz w:val="16"/>
          <w:szCs w:val="16"/>
          <w:vertAlign w:val="superscript"/>
        </w:rPr>
        <w:t xml:space="preserve">31 </w:t>
      </w:r>
      <w:r>
        <w:rPr>
          <w:sz w:val="22"/>
          <w:szCs w:val="22"/>
        </w:rPr>
        <w:t xml:space="preserve">…Remember me, O my God, for good.</w:t>
      </w:r>
    </w:p>
    <w:p>
      <w:pPr>
        <w:pStyle w:val="Heading2"/>
      </w:pPr>
      <w:r>
        <w:t xml:space="preserve">Commentary on Nehemiah 13</w:t>
      </w:r>
    </w:p>
    <w:p>
      <w:pPr>
        <w:pStyle w:val="Heading3"/>
      </w:pPr>
      <w:r>
        <w:t xml:space="preserve">Historical Background</w:t>
      </w:r>
    </w:p>
    <w:p>
      <w:pPr>
        <w:spacing w:after="200" w:line="300"/>
        <w:jc w:val="both"/>
      </w:pPr>
      <w:r>
        <w:rPr>
          <w:sz w:val="22"/>
          <w:szCs w:val="22"/>
        </w:rPr>
        <w:t xml:space="preserve">Returning to Jerusalem after a period away, Nehemiah discovers the community's own significant backsliding, Temple support neglected, Sabbath commerce resumed, and intermarriage again threatening covenant fidelity in terms already discussed at exhaustive length throughout this volume's commentary on Ezra 9–10, his own vigorous, physically forceful response confirming the gravity with which he regarded this renewed compromise.</w:t>
      </w:r>
      <w:r>
        <w:rPr>
          <w:rStyle w:val="FootnoteReference"/>
        </w:rPr>
        <w:footnoteReference w:id="1137"/>
      </w:r>
    </w:p>
    <w:p>
      <w:pPr>
        <w:pStyle w:val="Heading3"/>
      </w:pPr>
      <w:r>
        <w:t xml:space="preserve">Jewish Cultural Context</w:t>
      </w:r>
    </w:p>
    <w:p>
      <w:pPr>
        <w:spacing w:after="200" w:line="300"/>
        <w:jc w:val="both"/>
      </w:pPr>
      <w:r>
        <w:rPr>
          <w:sz w:val="22"/>
          <w:szCs w:val="22"/>
        </w:rPr>
        <w:t xml:space="preserve">This book's own closing prayer, 'remember me, O my God, for good,' recurring several times throughout this final chapter, provides this volume with an intimate, personal glimpse of Nehemiah's own sustained hope that his own faithful, often difficult service would receive God's own eventual, personal remembrance and approval.</w:t>
      </w:r>
      <w:r>
        <w:rPr>
          <w:rStyle w:val="FootnoteReference"/>
        </w:rPr>
        <w:footnoteReference w:id="1138"/>
      </w:r>
    </w:p>
    <w:p>
      <w:pPr>
        <w:pStyle w:val="Heading3"/>
      </w:pPr>
      <w:r>
        <w:t xml:space="preserve">Connections to the Hebrew Bible</w:t>
      </w:r>
    </w:p>
    <w:p>
      <w:pPr>
        <w:spacing w:after="200" w:line="300"/>
        <w:jc w:val="both"/>
      </w:pPr>
      <w:r>
        <w:rPr>
          <w:sz w:val="22"/>
          <w:szCs w:val="22"/>
        </w:rPr>
        <w:t xml:space="preserve">This chapter's account of renewed backsliding so soon after chapter 10's own formal covenant commitment directly continues this volume's sustained attention to covenant fidelity's own recurring vulnerability already traced throughout this entire volume's commentary since the wilderness generation's own comparable, rapid relapse following Sinai's covenant.</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sober closing chapter, renewed compromise following genuine, formal covenant renewal, provides an important, realistic conclusion to this entire restoration narrative traced throughout this volume's commentary on both Ezra and Nehemiah: covenant faithfulness requires sustained, ongoing vigilance rather than a single, completed act of renewal, however genuine and well-intentioned that renewal may have been. This commentary holds that Nehemiah's own repeated, personal prayer for divine remembrance provides a fitting model of sustained faithfulness offered without guarantee of visible, immediate vindication, trusting God's own eventual, if not always immediately apparent, recognition of genuine covenant service.</w:t>
      </w:r>
      <w:r>
        <w:rPr>
          <w:rStyle w:val="FootnoteReference"/>
        </w:rPr>
        <w:footnoteReference w:id="1139"/>
      </w:r>
    </w:p>
    <w:p>
      <w:pPr>
        <w:pStyle w:val="Heading3"/>
      </w:pPr>
      <w:r>
        <w:t xml:space="preserve">Significance for Jewish Christianity, and Comparison with Later Christian Interpretation</w:t>
      </w:r>
    </w:p>
    <w:p>
      <w:pPr>
        <w:spacing w:after="200" w:line="300"/>
        <w:jc w:val="both"/>
      </w:pPr>
      <w:r>
        <w:rPr>
          <w:sz w:val="22"/>
          <w:szCs w:val="22"/>
        </w:rPr>
        <w:t xml:space="preserve">With this sober closing chapter, the restoration narrative spanning both Ezra and Nehemiah, physical Temple and wall rebuilt, covenant confession offered, and renewed compromise honestly acknowledged, reaches its own complete and realistic conclusion. This volume's commentary turns next to Chronicles, this same covenant history retold from its own distinctive, priestly and Davidic perspective.</w:t>
      </w:r>
    </w:p>
    <w:p>
      <w:pPr>
        <w:sectPr>
          <w:headerReference w:type="default" r:id="rId298"/>
          <w:headerReference w:type="first" r:id="rId29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I Chronicles</w:t>
      </w:r>
    </w:p>
    <w:p>
      <w:pPr>
        <w:spacing w:after="200" w:line="300"/>
        <w:jc w:val="both"/>
      </w:pPr>
      <w:r>
        <w:rPr>
          <w:sz w:val="22"/>
          <w:szCs w:val="22"/>
        </w:rPr>
        <w:t xml:space="preserve">Chronicles, originally a single continuous work later divided into two books, retells covenant history from Adam through the Babylonian exile and Cyrus's decree, this same historical span already traced throughout this volume's entire preceding commentary on Genesis through Nehemiah, from a distinctive, later, post-exilic perspective centered on the Davidic monarchy and the Temple's own proper worship. Traditionally positioned as the very last book within the Hebrew Bible's own canonical arrangement, Chronicles thus closes the Tanakh by returning, in summary form, to the entire preceding narrative's own comprehensive sweep.</w:t>
      </w:r>
      <w:r>
        <w:rPr>
          <w:rStyle w:val="FootnoteReference"/>
        </w:rPr>
        <w:footnoteReference w:id="1140"/>
      </w:r>
    </w:p>
    <w:p>
      <w:pPr>
        <w:spacing w:after="200" w:line="300"/>
        <w:jc w:val="both"/>
      </w:pPr>
      <w:r>
        <w:rPr>
          <w:sz w:val="22"/>
          <w:szCs w:val="22"/>
        </w:rPr>
        <w:t xml:space="preserve">This volume's commentary will trace throughout Chronicles its own distinctive selectivity: substantial material from David's own later years already discussed at length throughout this volume's commentary on II Samuel, including his sin with Bathsheba and Uriah, Nathan's rebuke, and Absalom's rebellion, is here omitted entirely, while eight entirely new chapters detailing David's own extensive Temple preparations receive sustained attention absent from Samuel, this selective retelling reflecting Chronicles' own distinctive purpose: rather than explaining the exile's own causes, as this volume's commentary has traced throughout Samuel and Kings, Chronicles addresses a community already returned from exile, casting the Davidic ideal, however historically qualified, as a continuing pattern and hope for covenant faithfulness going forward.</w:t>
      </w:r>
      <w:r>
        <w:rPr>
          <w:rStyle w:val="FootnoteReference"/>
        </w:rPr>
        <w:footnoteReference w:id="1141"/>
      </w:r>
    </w:p>
    <w:p>
      <w:pPr>
        <w:pStyle w:val="Heading2"/>
      </w:pPr>
      <w:r>
        <w:t xml:space="preserve">Chapters 1–9 (the genealogies)</w:t>
      </w:r>
    </w:p>
    <w:p>
      <w:pPr>
        <w:spacing w:after="200" w:line="300"/>
        <w:jc w:val="both"/>
      </w:pPr>
      <w:r>
        <w:rPr>
          <w:sz w:val="22"/>
          <w:szCs w:val="22"/>
        </w:rPr>
        <w:t xml:space="preserve">Chronicles opens with nine chapters of genealogical record extending from Adam himself through the tribes of Israel to the post-exilic community's own contemporary residents, this volume's commentary presenting this material thematically rather than exhaustively given its own extensive, densely cataloged names already substantially addressed throughout this volume's commentary on Genesis and the earlier historical books' own comparable genealogical material.</w:t>
      </w:r>
      <w:r>
        <w:rPr>
          <w:rStyle w:val="FootnoteReference"/>
        </w:rPr>
        <w:footnoteReference w:id="1142"/>
      </w:r>
    </w:p>
    <w:p>
      <w:pPr>
        <w:spacing w:after="200" w:line="300"/>
        <w:jc w:val="both"/>
      </w:pPr>
      <w:r>
        <w:rPr>
          <w:b/>
          <w:bCs/>
          <w:color w:val="5B4424"/>
          <w:sz w:val="16"/>
          <w:szCs w:val="16"/>
          <w:vertAlign w:val="superscript"/>
        </w:rPr>
        <w:t xml:space="preserve">1 </w:t>
      </w:r>
      <w:r>
        <w:rPr>
          <w:sz w:val="22"/>
          <w:szCs w:val="22"/>
        </w:rPr>
        <w:t xml:space="preserve">Adam, Seth, Enosh…</w:t>
      </w:r>
    </w:p>
    <w:p>
      <w:pPr>
        <w:pStyle w:val="Heading2"/>
      </w:pPr>
      <w:r>
        <w:t xml:space="preserve">Commentary on I Chronicles 1–9</w:t>
      </w:r>
    </w:p>
    <w:p>
      <w:pPr>
        <w:pStyle w:val="Heading3"/>
      </w:pPr>
      <w:r>
        <w:t xml:space="preserve">Historical Background</w:t>
      </w:r>
    </w:p>
    <w:p>
      <w:pPr>
        <w:spacing w:after="200" w:line="300"/>
        <w:jc w:val="both"/>
      </w:pPr>
      <w:r>
        <w:rPr>
          <w:sz w:val="22"/>
          <w:szCs w:val="22"/>
        </w:rPr>
        <w:t xml:space="preserve">These genealogies, beginning with the same 'Adam' that opens the entire Hebrew Bible in Genesis, deliberately connect the post-exilic restoration community back to creation's own beginning, this comprehensive sweep confirming that the community now rebuilding after exile stands in unbroken, legitimate continuity with the whole of covenant history rather than representing a merely recent, disconnected fragment.</w:t>
      </w:r>
      <w:r>
        <w:rPr>
          <w:rStyle w:val="FootnoteReference"/>
        </w:rPr>
        <w:footnoteReference w:id="1143"/>
      </w:r>
    </w:p>
    <w:p>
      <w:pPr>
        <w:pStyle w:val="Heading3"/>
      </w:pPr>
      <w:r>
        <w:t xml:space="preserve">Jewish Cultural Context</w:t>
      </w:r>
    </w:p>
    <w:p>
      <w:pPr>
        <w:spacing w:after="200" w:line="300"/>
        <w:jc w:val="both"/>
      </w:pPr>
      <w:r>
        <w:rPr>
          <w:sz w:val="22"/>
          <w:szCs w:val="22"/>
        </w:rPr>
        <w:t xml:space="preserve">This genealogical record's own inclusion of all twelve tribes, rather than only those specifically returning from Babylonian exile, confirms this book's own theological conviction that the whole of Israel, not merely the returned remnant, retains genuine covenant standing and a continuing future, this same comprehensive vision already anticipated throughout this volume's commentary on the prophets' own sustained hope for reunited Israel and Judah.</w:t>
      </w:r>
      <w:r>
        <w:rPr>
          <w:rStyle w:val="FootnoteReference"/>
        </w:rPr>
        <w:footnoteReference w:id="1144"/>
      </w:r>
    </w:p>
    <w:p>
      <w:pPr>
        <w:pStyle w:val="Heading3"/>
      </w:pPr>
      <w:r>
        <w:t xml:space="preserve">Hebrew Word Studies</w:t>
      </w:r>
    </w:p>
    <w:p>
      <w:pPr>
        <w:spacing w:after="200" w:line="300"/>
        <w:jc w:val="both"/>
      </w:pPr>
      <w:r>
        <w:rPr>
          <w:sz w:val="22"/>
          <w:szCs w:val="22"/>
        </w:rPr>
        <w:t xml:space="preserve">David's own genealogical placement as the seventh son of Jesse (2:15), differing from the eight sons recorded elsewhere, has been noted by later tradition as reflecting the number seven's own established symbolic significance for favored status, this detail itself confirming Chronicles' own consistent, deliberate elevation of David throughout this book's entire genealogical structure.</w:t>
      </w:r>
    </w:p>
    <w:p>
      <w:pPr>
        <w:pStyle w:val="Heading3"/>
      </w:pPr>
      <w:r>
        <w:t xml:space="preserve">Connections to the Hebrew Bible</w:t>
      </w:r>
    </w:p>
    <w:p>
      <w:pPr>
        <w:spacing w:after="200" w:line="300"/>
        <w:jc w:val="both"/>
      </w:pPr>
      <w:r>
        <w:rPr>
          <w:sz w:val="22"/>
          <w:szCs w:val="22"/>
        </w:rPr>
        <w:t xml:space="preserve">This genealogical record's own extensive attention to the Levitical and priestly lines directly continues this volume's sustained attention to proper, legitimate priestly service already discussed at exhaustive length throughout this volume's commentary on Leviticus and Numbers, this same concern for correctly ordered worship personnel anticipating this book's own sustained, extensive attention to Temple service throughout its remaining chapters.</w:t>
      </w:r>
      <w:r>
        <w:rPr>
          <w:rStyle w:val="FootnoteReference"/>
        </w:rPr>
        <w:footnoteReference w:id="1145"/>
      </w:r>
    </w:p>
    <w:p>
      <w:pPr>
        <w:pStyle w:val="Heading3"/>
      </w:pPr>
      <w:r>
        <w:t xml:space="preserve">Commentary from an Ebionite Perspective</w:t>
      </w:r>
    </w:p>
    <w:p>
      <w:pPr>
        <w:spacing w:after="200" w:line="300"/>
        <w:jc w:val="both"/>
      </w:pPr>
      <w:r>
        <w:rPr>
          <w:sz w:val="22"/>
          <w:szCs w:val="22"/>
        </w:rPr>
        <w:t xml:space="preserve">This volume's Ebionite-inspired commentary holds that these opening genealogies, connecting the restored post-exilic community back through the entire sweep of covenant history to creation itself, reinforce this commentary's sustained insistence throughout this entire volume that covenant identity requires genuine historical continuity and legitimate connection to God's own prior, established purposes rather than any merely invented or newly asserted claim to belonging.</w:t>
      </w:r>
      <w:r>
        <w:rPr>
          <w:rStyle w:val="FootnoteReference"/>
        </w:rPr>
        <w:footnoteReference w:id="1146"/>
      </w:r>
    </w:p>
    <w:p>
      <w:pPr>
        <w:pStyle w:val="Heading1"/>
        <w:pageBreakBefore/>
      </w:pPr>
      <w:r>
        <w:t xml:space="preserve">David's Reign (Chapters 10–29)</w:t>
      </w:r>
    </w:p>
    <w:p>
      <w:pPr>
        <w:spacing w:after="200" w:line="300"/>
        <w:jc w:val="both"/>
      </w:pPr>
      <w:r>
        <w:rPr>
          <w:sz w:val="22"/>
          <w:szCs w:val="22"/>
        </w:rPr>
        <w:t xml:space="preserve">Chronicles now turns to David's own reign, this volume's commentary noting throughout that substantial material already discussed at exhaustive length in this volume's commentary on II Samuel, David's own sin with Bathsheba and Uriah, Nathan's rebuke, Absalom's rebellion, and the extended family strife that followed, is here omitted entirely, this book instead devoting extensive new material, eight full chapters not found in Samuel, to David's own Temple preparations.</w:t>
      </w:r>
    </w:p>
    <w:p>
      <w:pPr>
        <w:pStyle w:val="Heading2"/>
      </w:pPr>
      <w:r>
        <w:t xml:space="preserve">Chapter 10 (Saul's death)</w:t>
      </w:r>
    </w:p>
    <w:p>
      <w:pPr>
        <w:spacing w:after="200" w:line="300"/>
        <w:jc w:val="both"/>
      </w:pPr>
      <w:r>
        <w:rPr>
          <w:b/>
          <w:bCs/>
          <w:color w:val="5B4424"/>
          <w:sz w:val="16"/>
          <w:szCs w:val="16"/>
          <w:vertAlign w:val="superscript"/>
        </w:rPr>
        <w:t xml:space="preserve">13 </w:t>
      </w:r>
      <w:r>
        <w:rPr>
          <w:sz w:val="22"/>
          <w:szCs w:val="22"/>
        </w:rPr>
        <w:t xml:space="preserve">So Saul died for his transgression which he committed against the LORD… and also for that he asked counsel of a familiar spirit, to inquire thereby…</w:t>
      </w:r>
    </w:p>
    <w:p>
      <w:pPr>
        <w:spacing w:after="200" w:line="300"/>
        <w:jc w:val="both"/>
      </w:pPr>
      <w:r>
        <w:rPr>
          <w:b/>
          <w:bCs/>
          <w:color w:val="5B4424"/>
          <w:sz w:val="16"/>
          <w:szCs w:val="16"/>
          <w:vertAlign w:val="superscript"/>
        </w:rPr>
        <w:t xml:space="preserve">14 </w:t>
      </w:r>
      <w:r>
        <w:rPr>
          <w:sz w:val="22"/>
          <w:szCs w:val="22"/>
        </w:rPr>
        <w:t xml:space="preserve">…therefore He slew him, and turned the kingdom unto David the son of Jesse.</w:t>
      </w:r>
    </w:p>
    <w:p>
      <w:pPr>
        <w:pStyle w:val="Heading2"/>
      </w:pPr>
      <w:r>
        <w:t xml:space="preserve">Commentary on I Chronicles 10</w:t>
      </w:r>
    </w:p>
    <w:p>
      <w:pPr>
        <w:pStyle w:val="Heading3"/>
      </w:pPr>
      <w:r>
        <w:t xml:space="preserve">Historical Background</w:t>
      </w:r>
    </w:p>
    <w:p>
      <w:pPr>
        <w:spacing w:after="200" w:line="300"/>
        <w:jc w:val="both"/>
      </w:pPr>
      <w:r>
        <w:rPr>
          <w:sz w:val="22"/>
          <w:szCs w:val="22"/>
        </w:rPr>
        <w:t xml:space="preserve">Chronicles compresses Saul's own extended reign already discussed at exhaustive length throughout this volume's commentary on I Samuel into this single closing chapter, its own explicit theological verdict, Saul died 'for his transgression,' providing a direct, immediate transition to David's own kingship without Samuel's own more extended narrative development.</w:t>
      </w:r>
      <w:r>
        <w:rPr>
          <w:rStyle w:val="FootnoteReference"/>
        </w:rPr>
        <w:footnoteReference w:id="1147"/>
      </w:r>
    </w:p>
    <w:p>
      <w:pPr>
        <w:pStyle w:val="Heading3"/>
      </w:pPr>
      <w:r>
        <w:t xml:space="preserve">Commentary from an Ebionite Perspective</w:t>
      </w:r>
    </w:p>
    <w:p>
      <w:pPr>
        <w:spacing w:after="200" w:line="300"/>
        <w:jc w:val="both"/>
      </w:pPr>
      <w:r>
        <w:rPr>
          <w:sz w:val="22"/>
          <w:szCs w:val="22"/>
        </w:rPr>
        <w:t xml:space="preserve">This chapter's compressed, direct theological verdict on Saul's death reinforces this commentary's sustained insistence throughout this entire volume that covenant kingship remains genuinely conditioned upon faithfulness, this same principle already traced at length throughout this volume's earlier commentary on Saul's own extended narrative.</w:t>
      </w:r>
    </w:p>
    <w:p>
      <w:pPr>
        <w:pStyle w:val="Heading2"/>
      </w:pPr>
      <w:r>
        <w:t xml:space="preserve">Chapter 11 (David king over all Israel)</w:t>
      </w:r>
    </w:p>
    <w:p>
      <w:pPr>
        <w:spacing w:after="200" w:line="300"/>
        <w:jc w:val="both"/>
      </w:pPr>
      <w:r>
        <w:rPr>
          <w:b/>
          <w:bCs/>
          <w:color w:val="5B4424"/>
          <w:sz w:val="16"/>
          <w:szCs w:val="16"/>
          <w:vertAlign w:val="superscript"/>
        </w:rPr>
        <w:t xml:space="preserve">1 </w:t>
      </w:r>
      <w:r>
        <w:rPr>
          <w:sz w:val="22"/>
          <w:szCs w:val="22"/>
        </w:rPr>
        <w:t xml:space="preserve">Then all Israel gathered themselves to David unto Hebron, saying: ‘Behold, we are thy bone and thy flesh.’</w:t>
      </w:r>
    </w:p>
    <w:p>
      <w:pPr>
        <w:spacing w:after="200" w:line="300"/>
        <w:jc w:val="both"/>
      </w:pPr>
      <w:r>
        <w:rPr>
          <w:b/>
          <w:bCs/>
          <w:color w:val="5B4424"/>
          <w:sz w:val="16"/>
          <w:szCs w:val="16"/>
          <w:vertAlign w:val="superscript"/>
        </w:rPr>
        <w:t xml:space="preserve">2 </w:t>
      </w:r>
      <w:r>
        <w:rPr>
          <w:sz w:val="22"/>
          <w:szCs w:val="22"/>
        </w:rPr>
        <w:t xml:space="preserve">‘…thou shalt feed My people Israel, and thou shalt be prince over My people Israel.’</w:t>
      </w:r>
    </w:p>
    <w:p>
      <w:pPr>
        <w:pStyle w:val="Heading2"/>
      </w:pPr>
      <w:r>
        <w:t xml:space="preserve">Chapter 12 (David's mighty men)</w:t>
      </w:r>
    </w:p>
    <w:p>
      <w:pPr>
        <w:spacing w:after="200" w:line="300"/>
        <w:jc w:val="both"/>
      </w:pPr>
      <w:r>
        <w:rPr>
          <w:b/>
          <w:bCs/>
          <w:color w:val="5B4424"/>
          <w:sz w:val="16"/>
          <w:szCs w:val="16"/>
          <w:vertAlign w:val="superscript"/>
        </w:rPr>
        <w:t xml:space="preserve">38 </w:t>
      </w:r>
      <w:r>
        <w:rPr>
          <w:sz w:val="22"/>
          <w:szCs w:val="22"/>
        </w:rPr>
        <w:t xml:space="preserve">All these being men of war… came with a whole heart to Hebron, to make David king over all Israel…</w:t>
      </w:r>
    </w:p>
    <w:p>
      <w:pPr>
        <w:pStyle w:val="Heading2"/>
      </w:pPr>
      <w:r>
        <w:t xml:space="preserve">Commentary on I Chronicles 11–12</w:t>
      </w:r>
    </w:p>
    <w:p>
      <w:pPr>
        <w:pStyle w:val="Heading3"/>
      </w:pPr>
      <w:r>
        <w:t xml:space="preserve">Historical Background</w:t>
      </w:r>
    </w:p>
    <w:p>
      <w:pPr>
        <w:spacing w:after="200" w:line="300"/>
        <w:jc w:val="both"/>
      </w:pPr>
      <w:r>
        <w:rPr>
          <w:sz w:val="22"/>
          <w:szCs w:val="22"/>
        </w:rPr>
        <w:t xml:space="preserve">These chapters compress David's own gradual rise, already discussed at exhaustive length throughout this volume's commentary on I and II Samuel, into a single, unified, immediate acclamation by 'all Israel,' Chronicles' own extended roster of mighty men and tribal contingents joining David 'with a whole heart' emphasizing comprehensive, unanimous national support absent Samuel's own more gradual, contested narrative of civil conflict with Saul's house.</w:t>
      </w:r>
      <w:r>
        <w:rPr>
          <w:rStyle w:val="FootnoteReference"/>
        </w:rPr>
        <w:footnoteReference w:id="1148"/>
      </w:r>
    </w:p>
    <w:p>
      <w:pPr>
        <w:pStyle w:val="Heading3"/>
      </w:pPr>
      <w:r>
        <w:t xml:space="preserve">Commentary from an Ebionite Perspective</w:t>
      </w:r>
    </w:p>
    <w:p>
      <w:pPr>
        <w:spacing w:after="200" w:line="300"/>
        <w:jc w:val="both"/>
      </w:pPr>
      <w:r>
        <w:rPr>
          <w:sz w:val="22"/>
          <w:szCs w:val="22"/>
        </w:rPr>
        <w:t xml:space="preserve">This chapter's emphasis on comprehensive, wholehearted national unity behind David reinforces this commentary's sustained insistence throughout this entire volume that legitimate covenant leadership properly commands genuine, willing allegiance rather than merely reluctant or contested submission.</w:t>
      </w:r>
      <w:r>
        <w:rPr>
          <w:rStyle w:val="FootnoteReference"/>
        </w:rPr>
        <w:footnoteReference w:id="1149"/>
      </w:r>
    </w:p>
    <w:p>
      <w:pPr>
        <w:pStyle w:val="Heading2"/>
      </w:pPr>
      <w:r>
        <w:t xml:space="preserve">Chapter 13 (the ark's first, failed attempt)</w:t>
      </w:r>
    </w:p>
    <w:p>
      <w:pPr>
        <w:spacing w:after="200" w:line="300"/>
        <w:jc w:val="both"/>
      </w:pPr>
      <w:r>
        <w:rPr>
          <w:b/>
          <w:bCs/>
          <w:color w:val="5B4424"/>
          <w:sz w:val="16"/>
          <w:szCs w:val="16"/>
          <w:vertAlign w:val="superscript"/>
        </w:rPr>
        <w:t xml:space="preserve">12 </w:t>
      </w:r>
      <w:r>
        <w:rPr>
          <w:sz w:val="22"/>
          <w:szCs w:val="22"/>
        </w:rPr>
        <w:t xml:space="preserve">And David was afraid of God that day, saying: ‘How shall I bring the ark of God home to me?’</w:t>
      </w:r>
    </w:p>
    <w:p>
      <w:pPr>
        <w:pStyle w:val="Heading2"/>
      </w:pPr>
      <w:r>
        <w:t xml:space="preserve">Chapter 14 (David's house and victories)</w:t>
      </w:r>
    </w:p>
    <w:p>
      <w:pPr>
        <w:spacing w:after="200" w:line="300"/>
        <w:jc w:val="both"/>
      </w:pPr>
      <w:r>
        <w:rPr>
          <w:b/>
          <w:bCs/>
          <w:color w:val="5B4424"/>
          <w:sz w:val="16"/>
          <w:szCs w:val="16"/>
          <w:vertAlign w:val="superscript"/>
        </w:rPr>
        <w:t xml:space="preserve">2 </w:t>
      </w:r>
      <w:r>
        <w:rPr>
          <w:sz w:val="22"/>
          <w:szCs w:val="22"/>
        </w:rPr>
        <w:t xml:space="preserve">And David perceived that the LORD had established him king over Israel…</w:t>
      </w:r>
    </w:p>
    <w:p>
      <w:pPr>
        <w:spacing w:after="200" w:line="300"/>
        <w:jc w:val="both"/>
      </w:pPr>
      <w:r>
        <w:rPr>
          <w:b/>
          <w:bCs/>
          <w:color w:val="5B4424"/>
          <w:sz w:val="16"/>
          <w:szCs w:val="16"/>
          <w:vertAlign w:val="superscript"/>
        </w:rPr>
        <w:t xml:space="preserve">17 </w:t>
      </w:r>
      <w:r>
        <w:rPr>
          <w:sz w:val="22"/>
          <w:szCs w:val="22"/>
        </w:rPr>
        <w:t xml:space="preserve">And the fame of David went out into all lands; and the LORD brought the fear of him upon all nations.</w:t>
      </w:r>
    </w:p>
    <w:p>
      <w:pPr>
        <w:pStyle w:val="Heading2"/>
      </w:pPr>
      <w:r>
        <w:t xml:space="preserve">Commentary on I Chronicles 13–14</w:t>
      </w:r>
    </w:p>
    <w:p>
      <w:pPr>
        <w:pStyle w:val="Heading3"/>
      </w:pPr>
      <w:r>
        <w:t xml:space="preserve">Historical Background</w:t>
      </w:r>
    </w:p>
    <w:p>
      <w:pPr>
        <w:spacing w:after="200" w:line="300"/>
        <w:jc w:val="both"/>
      </w:pPr>
      <w:r>
        <w:rPr>
          <w:sz w:val="22"/>
          <w:szCs w:val="22"/>
        </w:rPr>
        <w:t xml:space="preserve">The ark's own first, improper transport attempt, already discussed at exhaustive length throughout this volume's commentary on II Samuel 6, results in Uzzah's death, David's own fear before proceeding further, this chapter's episode interspersed with David's own house-building and military victories, Chronicles here largely paralleling Samuel's own account.</w:t>
      </w:r>
      <w:r>
        <w:rPr>
          <w:rStyle w:val="FootnoteReference"/>
        </w:rPr>
        <w:footnoteReference w:id="1150"/>
      </w:r>
    </w:p>
    <w:p>
      <w:pPr>
        <w:pStyle w:val="Heading3"/>
      </w:pPr>
      <w:r>
        <w:t xml:space="preserve">Commentary from an Ebionite Perspective</w:t>
      </w:r>
    </w:p>
    <w:p>
      <w:pPr>
        <w:spacing w:after="200" w:line="300"/>
        <w:jc w:val="both"/>
      </w:pPr>
      <w:r>
        <w:rPr>
          <w:sz w:val="22"/>
          <w:szCs w:val="22"/>
        </w:rPr>
        <w:t xml:space="preserve">This chapter's account of the ark's improper handling reinforces this commentary's sustained insistence throughout this entire volume that even well-intentioned covenant service requires careful attention to God's own specified manner of approach rather than convenient improvisation.</w:t>
      </w:r>
    </w:p>
    <w:p>
      <w:pPr>
        <w:pStyle w:val="Heading2"/>
      </w:pPr>
      <w:r>
        <w:t xml:space="preserve">Chapters 15–16 (the ark brought to Jerusalem, with joy)</w:t>
      </w:r>
    </w:p>
    <w:p>
      <w:pPr>
        <w:spacing w:after="200" w:line="300"/>
        <w:jc w:val="both"/>
      </w:pPr>
      <w:r>
        <w:rPr>
          <w:b/>
          <w:bCs/>
          <w:color w:val="5B4424"/>
          <w:sz w:val="16"/>
          <w:szCs w:val="16"/>
          <w:vertAlign w:val="superscript"/>
        </w:rPr>
        <w:t xml:space="preserve">15 </w:t>
      </w:r>
      <w:r>
        <w:rPr>
          <w:sz w:val="22"/>
          <w:szCs w:val="22"/>
        </w:rPr>
        <w:t xml:space="preserve">So the children of Levi bore the ark of God upon their shoulders with the bars thereon, as Moses commanded according to the word of the LORD.</w:t>
      </w:r>
    </w:p>
    <w:p>
      <w:pPr>
        <w:spacing w:after="200" w:line="300"/>
        <w:jc w:val="both"/>
      </w:pPr>
      <w:r>
        <w:rPr>
          <w:b/>
          <w:bCs/>
          <w:color w:val="5B4424"/>
          <w:sz w:val="16"/>
          <w:szCs w:val="16"/>
          <w:vertAlign w:val="superscript"/>
        </w:rPr>
        <w:t xml:space="preserve">34 </w:t>
      </w:r>
      <w:r>
        <w:rPr>
          <w:sz w:val="22"/>
          <w:szCs w:val="22"/>
        </w:rPr>
        <w:t xml:space="preserve">O give thanks unto the LORD, for He is good; for His mercy endureth for ever.</w:t>
      </w:r>
    </w:p>
    <w:p>
      <w:pPr>
        <w:pStyle w:val="Heading2"/>
      </w:pPr>
      <w:r>
        <w:t xml:space="preserve">Commentary on I Chronicles 15–16</w:t>
      </w:r>
    </w:p>
    <w:p>
      <w:pPr>
        <w:pStyle w:val="Heading3"/>
      </w:pPr>
      <w:r>
        <w:t xml:space="preserve">Historical Background</w:t>
      </w:r>
    </w:p>
    <w:p>
      <w:pPr>
        <w:spacing w:after="200" w:line="300"/>
        <w:jc w:val="both"/>
      </w:pPr>
      <w:r>
        <w:rPr>
          <w:sz w:val="22"/>
          <w:szCs w:val="22"/>
        </w:rPr>
        <w:t xml:space="preserve">The ark's own successful transport, now carried properly by Levites according to Moses's own commanded manner, corrects the previous chapter's own improper attempt, this book's own explicit attention to correct Levitical procedure confirming Chronicles' own sustained, distinctive concern for properly ordered worship, this celebration's own accompanying psalm closely paralleling material already discussed at length throughout this volume's commentary on Psalm 105 and 96.</w:t>
      </w:r>
      <w:r>
        <w:rPr>
          <w:rStyle w:val="FootnoteReference"/>
        </w:rPr>
        <w:footnoteReference w:id="1151"/>
      </w:r>
    </w:p>
    <w:p>
      <w:pPr>
        <w:pStyle w:val="Heading3"/>
      </w:pPr>
      <w:r>
        <w:t xml:space="preserve">Commentary from an Ebionite Perspective</w:t>
      </w:r>
    </w:p>
    <w:p>
      <w:pPr>
        <w:spacing w:after="200" w:line="300"/>
        <w:jc w:val="both"/>
      </w:pPr>
      <w:r>
        <w:rPr>
          <w:sz w:val="22"/>
          <w:szCs w:val="22"/>
        </w:rPr>
        <w:t xml:space="preserve">This chapter's correction, carrying the ark 'as Moses commanded,' reinforces this commentary's sustained insistence throughout this entire volume that genuine devotion, however sincere, must still conform to God's own specified requirements rather than substituting good intention for careful obedience.</w:t>
      </w:r>
      <w:r>
        <w:rPr>
          <w:rStyle w:val="FootnoteReference"/>
        </w:rPr>
        <w:footnoteReference w:id="1152"/>
      </w:r>
    </w:p>
    <w:p>
      <w:pPr>
        <w:pStyle w:val="Heading2"/>
      </w:pPr>
      <w:r>
        <w:t xml:space="preserve">Chapter 17 (the Davidic covenant)</w:t>
      </w:r>
    </w:p>
    <w:p>
      <w:pPr>
        <w:spacing w:after="200" w:line="300"/>
        <w:jc w:val="both"/>
      </w:pPr>
      <w:r>
        <w:rPr>
          <w:b/>
          <w:bCs/>
          <w:color w:val="5B4424"/>
          <w:sz w:val="16"/>
          <w:szCs w:val="16"/>
          <w:vertAlign w:val="superscript"/>
        </w:rPr>
        <w:t xml:space="preserve">11 </w:t>
      </w:r>
      <w:r>
        <w:rPr>
          <w:sz w:val="22"/>
          <w:szCs w:val="22"/>
        </w:rPr>
        <w:t xml:space="preserve">‘…I will set up thy seed after thee, who shall be of thy sons; and I will establish his kingdom.’</w:t>
      </w:r>
    </w:p>
    <w:p>
      <w:pPr>
        <w:spacing w:after="200" w:line="300"/>
        <w:jc w:val="both"/>
      </w:pPr>
      <w:r>
        <w:rPr>
          <w:b/>
          <w:bCs/>
          <w:color w:val="5B4424"/>
          <w:sz w:val="16"/>
          <w:szCs w:val="16"/>
          <w:vertAlign w:val="superscript"/>
        </w:rPr>
        <w:t xml:space="preserve">12 </w:t>
      </w:r>
      <w:r>
        <w:rPr>
          <w:sz w:val="22"/>
          <w:szCs w:val="22"/>
        </w:rPr>
        <w:t xml:space="preserve">‘He shall build Me a house, and I will establish his throne for ever.’</w:t>
      </w:r>
    </w:p>
    <w:p>
      <w:pPr>
        <w:spacing w:after="200" w:line="300"/>
        <w:jc w:val="both"/>
      </w:pPr>
      <w:r>
        <w:rPr>
          <w:b/>
          <w:bCs/>
          <w:color w:val="5B4424"/>
          <w:sz w:val="16"/>
          <w:szCs w:val="16"/>
          <w:vertAlign w:val="superscript"/>
        </w:rPr>
        <w:t xml:space="preserve">13 </w:t>
      </w:r>
      <w:r>
        <w:rPr>
          <w:sz w:val="22"/>
          <w:szCs w:val="22"/>
        </w:rPr>
        <w:t xml:space="preserve">‘I will be his father, and he shall be My son…’</w:t>
      </w:r>
    </w:p>
    <w:p>
      <w:pPr>
        <w:spacing w:after="200" w:line="300"/>
        <w:jc w:val="both"/>
      </w:pPr>
      <w:r>
        <w:rPr>
          <w:b/>
          <w:bCs/>
          <w:color w:val="5B4424"/>
          <w:sz w:val="16"/>
          <w:szCs w:val="16"/>
          <w:vertAlign w:val="superscript"/>
        </w:rPr>
        <w:t xml:space="preserve">14 </w:t>
      </w:r>
      <w:r>
        <w:rPr>
          <w:sz w:val="22"/>
          <w:szCs w:val="22"/>
        </w:rPr>
        <w:t xml:space="preserve">‘…but I will settle him in My house and in My kingdom for ever; and his throne shall be established for ever.’</w:t>
      </w:r>
    </w:p>
    <w:p>
      <w:pPr>
        <w:pStyle w:val="Heading2"/>
      </w:pPr>
      <w:r>
        <w:t xml:space="preserve">Commentary on I Chronicles 17</w:t>
      </w:r>
    </w:p>
    <w:p>
      <w:pPr>
        <w:pStyle w:val="Heading3"/>
      </w:pPr>
      <w:r>
        <w:t xml:space="preserve">Historical Background</w:t>
      </w:r>
    </w:p>
    <w:p>
      <w:pPr>
        <w:spacing w:after="200" w:line="300"/>
        <w:jc w:val="both"/>
      </w:pPr>
      <w:r>
        <w:rPr>
          <w:sz w:val="22"/>
          <w:szCs w:val="22"/>
        </w:rPr>
        <w:t xml:space="preserve">This chapter presents Chronicles' own version of the eternal Davidic covenant already discussed at exhaustive length throughout this volume's commentary on II Samuel 7, this book's own distinctive addition, 'I will settle him in My house and in My kingdom' (17:14), employing possessive language, 'My kingdom,' absent from Samuel's own parallel account, this same distinctive phrase directly anticipating this book's own later, explicit designation of the Davidic throne as 'the throne of the kingdom of the LORD' in chapter 28.</w:t>
      </w:r>
      <w:r>
        <w:rPr>
          <w:rStyle w:val="FootnoteReference"/>
        </w:rPr>
        <w:footnoteReference w:id="1153"/>
      </w:r>
    </w:p>
    <w:p>
      <w:pPr>
        <w:pStyle w:val="Heading3"/>
      </w:pPr>
      <w:r>
        <w:t xml:space="preserve">Jewish Cultural Context</w:t>
      </w:r>
    </w:p>
    <w:p>
      <w:pPr>
        <w:spacing w:after="200" w:line="300"/>
        <w:jc w:val="both"/>
      </w:pPr>
      <w:r>
        <w:rPr>
          <w:sz w:val="22"/>
          <w:szCs w:val="22"/>
        </w:rPr>
        <w:t xml:space="preserve">Chronicles' own repeated designation of the Davidic throne as belonging ultimately to God Himself, already anticipated in this chapter and made fully explicit later in this book, confirms this book's own distinctive theological framework: the Davidic monarchy functions as God's own delegated, earthly administration of His own kingdom rather than an independent human institution merely blessed by divine favor.</w:t>
      </w:r>
      <w:r>
        <w:rPr>
          <w:rStyle w:val="FootnoteReference"/>
        </w:rPr>
        <w:footnoteReference w:id="1154"/>
      </w:r>
    </w:p>
    <w:p>
      <w:pPr>
        <w:pStyle w:val="Heading3"/>
      </w:pPr>
      <w:r>
        <w:t xml:space="preserve">Commentary from an Ebionite Perspective</w:t>
      </w:r>
    </w:p>
    <w:p>
      <w:pPr>
        <w:spacing w:after="200" w:line="300"/>
        <w:jc w:val="both"/>
      </w:pPr>
      <w:r>
        <w:rPr>
          <w:sz w:val="22"/>
          <w:szCs w:val="22"/>
        </w:rPr>
        <w:t xml:space="preserve">This volume's Ebionite-inspired commentary holds that Chronicles' own explicit framing of the Davidic throne as 'My kingdom,' God's own kingdom administered through a human, divinely appointed king, reinforces this commentary's sustained insistence throughout this entire volume regarding legitimate messianic kingship's own fundamentally derivative, delegated character: the Davidic king, however exalted his own sonship language already discussed at length throughout this volume's commentary on II Samuel 7 and Psalm 2, always rules a kingdom that remains, at its own deepest level, God's own kingdom rather than the king's own independent possession.</w:t>
      </w:r>
      <w:r>
        <w:rPr>
          <w:rStyle w:val="FootnoteReference"/>
        </w:rPr>
        <w:footnoteReference w:id="115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covenant promise provides essential background for understanding this volume's own selected New Covenant texts' comparable teaching regarding the Messiah's own kingdom, itself consistently understood throughout the New Covenant material as God's own kingdom rather than an independent human dominion.</w:t>
      </w:r>
    </w:p>
    <w:p>
      <w:pPr>
        <w:pStyle w:val="Heading2"/>
      </w:pPr>
      <w:r>
        <w:t xml:space="preserve">Chapter 18 (David's victories)</w:t>
      </w:r>
    </w:p>
    <w:p>
      <w:pPr>
        <w:spacing w:after="200" w:line="300"/>
        <w:jc w:val="both"/>
      </w:pPr>
      <w:r>
        <w:rPr>
          <w:b/>
          <w:bCs/>
          <w:color w:val="5B4424"/>
          <w:sz w:val="16"/>
          <w:szCs w:val="16"/>
          <w:vertAlign w:val="superscript"/>
        </w:rPr>
        <w:t xml:space="preserve">6 </w:t>
      </w:r>
      <w:r>
        <w:rPr>
          <w:sz w:val="22"/>
          <w:szCs w:val="22"/>
        </w:rPr>
        <w:t xml:space="preserve">And the LORD gave victory to David whithersoever he went.</w:t>
      </w:r>
    </w:p>
    <w:p>
      <w:pPr>
        <w:spacing w:after="200" w:line="300"/>
        <w:jc w:val="both"/>
      </w:pPr>
      <w:r>
        <w:rPr>
          <w:b/>
          <w:bCs/>
          <w:color w:val="5B4424"/>
          <w:sz w:val="16"/>
          <w:szCs w:val="16"/>
          <w:vertAlign w:val="superscript"/>
        </w:rPr>
        <w:t xml:space="preserve">13 </w:t>
      </w:r>
      <w:r>
        <w:rPr>
          <w:sz w:val="22"/>
          <w:szCs w:val="22"/>
        </w:rPr>
        <w:t xml:space="preserve">And the LORD gave victory to David whithersoever he went.</w:t>
      </w:r>
    </w:p>
    <w:p>
      <w:pPr>
        <w:pStyle w:val="Heading2"/>
      </w:pPr>
      <w:r>
        <w:t xml:space="preserve">Chapters 19–20 (the Ammonite war, and the census's absent context)</w:t>
      </w:r>
    </w:p>
    <w:p>
      <w:pPr>
        <w:spacing w:after="200" w:line="300"/>
        <w:jc w:val="both"/>
      </w:pPr>
      <w:r>
        <w:rPr>
          <w:b/>
          <w:bCs/>
          <w:color w:val="5B4424"/>
          <w:sz w:val="16"/>
          <w:szCs w:val="16"/>
          <w:vertAlign w:val="superscript"/>
        </w:rPr>
        <w:t xml:space="preserve">1 </w:t>
      </w:r>
      <w:r>
        <w:rPr>
          <w:sz w:val="22"/>
          <w:szCs w:val="22"/>
        </w:rPr>
        <w:t xml:space="preserve">Now it came to pass… that Joab led forth the power of the army, and wasted the country of the children of Ammon, and came and besieged Rabbah…</w:t>
      </w:r>
    </w:p>
    <w:p>
      <w:pPr>
        <w:spacing w:after="200" w:line="300"/>
        <w:jc w:val="both"/>
      </w:pPr>
      <w:r>
        <w:rPr>
          <w:b/>
          <w:bCs/>
          <w:color w:val="5B4424"/>
          <w:sz w:val="16"/>
          <w:szCs w:val="16"/>
          <w:vertAlign w:val="superscript"/>
        </w:rPr>
        <w:t xml:space="preserve">2 </w:t>
      </w:r>
      <w:r>
        <w:rPr>
          <w:sz w:val="22"/>
          <w:szCs w:val="22"/>
        </w:rPr>
        <w:t xml:space="preserve">And David took the crown of their king from off his head… and it was set upon David's head…</w:t>
      </w:r>
    </w:p>
    <w:p>
      <w:pPr>
        <w:spacing w:after="200" w:line="300"/>
        <w:jc w:val="both"/>
      </w:pPr>
      <w:r>
        <w:rPr>
          <w:b/>
          <w:bCs/>
          <w:color w:val="5B4424"/>
          <w:sz w:val="16"/>
          <w:szCs w:val="16"/>
          <w:vertAlign w:val="superscript"/>
        </w:rPr>
        <w:t xml:space="preserve">3 </w:t>
      </w:r>
      <w:r>
        <w:rPr>
          <w:sz w:val="22"/>
          <w:szCs w:val="22"/>
        </w:rPr>
        <w:t xml:space="preserve">…And David and all the people returned to Jerusalem.</w:t>
      </w:r>
    </w:p>
    <w:p>
      <w:pPr>
        <w:pStyle w:val="Heading2"/>
      </w:pPr>
      <w:r>
        <w:t xml:space="preserve">Commentary on I Chronicles 18–20</w:t>
      </w:r>
    </w:p>
    <w:p>
      <w:pPr>
        <w:pStyle w:val="Heading3"/>
      </w:pPr>
      <w:r>
        <w:t xml:space="preserve">Historical Background</w:t>
      </w:r>
    </w:p>
    <w:p>
      <w:pPr>
        <w:spacing w:after="200" w:line="300"/>
        <w:jc w:val="both"/>
      </w:pPr>
      <w:r>
        <w:rPr>
          <w:sz w:val="22"/>
          <w:szCs w:val="22"/>
        </w:rPr>
        <w:t xml:space="preserve">These chapters compress David's military campaigns already discussed at exhaustive length throughout this volume's commentary on II Samuel 8, 10, and 12, this book's own account moving directly from the Ammonite siege's own beginning to its own conquest's conclusion, entirely omitting the intervening material already discussed at exhaustive length throughout this volume's commentary on II Samuel 11–12: David's sin with Bathsheba, Uriah's murder, and Nathan's confrontation and parable, this specific narrative juncture, precisely where Samuel situates that entire episode, confirming this book's own deliberate, rather than merely incidental, omission.</w:t>
      </w:r>
      <w:r>
        <w:rPr>
          <w:rStyle w:val="FootnoteReference"/>
        </w:rPr>
        <w:footnoteReference w:id="1156"/>
      </w:r>
    </w:p>
    <w:p>
      <w:pPr>
        <w:pStyle w:val="Heading3"/>
      </w:pPr>
      <w:r>
        <w:t xml:space="preserve">Jewish Cultural Context</w:t>
      </w:r>
    </w:p>
    <w:p>
      <w:pPr>
        <w:spacing w:after="200" w:line="300"/>
        <w:jc w:val="both"/>
      </w:pPr>
      <w:r>
        <w:rPr>
          <w:sz w:val="22"/>
          <w:szCs w:val="22"/>
        </w:rPr>
        <w:t xml:space="preserve">This volume's commentary holds that Chronicles' own omission of this material does not constitute denial that these events occurred, this same history remaining fully available and already discussed at exhaustive length throughout this volume's own commentary on Samuel, but rather reflects this book's own distinct compositional purpose: addressing a community already returned from exile with a vision of covenant hope centered on David's own idealized pattern, this purpose better served by concentrated attention elsewhere, David's own Temple preparations, rather than by repeating an episode Chronicles' own intended audience could readily consult in Samuel's own already established, authoritative account.</w:t>
      </w:r>
      <w:r>
        <w:rPr>
          <w:rStyle w:val="FootnoteReference"/>
        </w:rPr>
        <w:footnoteReference w:id="1157"/>
      </w:r>
    </w:p>
    <w:p>
      <w:pPr>
        <w:pStyle w:val="Heading3"/>
      </w:pPr>
      <w:r>
        <w:t xml:space="preserve">Commentary from an Ebionite Perspective</w:t>
      </w:r>
    </w:p>
    <w:p>
      <w:pPr>
        <w:spacing w:after="200" w:line="300"/>
        <w:jc w:val="both"/>
      </w:pPr>
      <w:r>
        <w:rPr>
          <w:sz w:val="22"/>
          <w:szCs w:val="22"/>
        </w:rPr>
        <w:t xml:space="preserve">This volume's Ebionite-inspired commentary holds that Chronicles' own selective omission, read honestly alongside rather than in place of Samuel's own fuller account already discussed at exhaustive length throughout this entire volume's commentary, illustrates that Scripture itself contains multiple, legitimate strategies for presenting covenant history, each serving its own distinct purpose without either account thereby falsifying or contradicting the other, David's own genuine sin remaining fully, honestly documented within the canon's own complete witness even where this particular book chooses different emphases.</w:t>
      </w:r>
      <w:r>
        <w:rPr>
          <w:rStyle w:val="FootnoteReference"/>
        </w:rPr>
        <w:footnoteReference w:id="1158"/>
      </w:r>
    </w:p>
    <w:p>
      <w:pPr>
        <w:pStyle w:val="Heading2"/>
      </w:pPr>
      <w:r>
        <w:t xml:space="preserve">Chapter 21 (Satan, the census, and the Temple's future site)</w:t>
      </w:r>
    </w:p>
    <w:p>
      <w:pPr>
        <w:spacing w:after="200" w:line="300"/>
        <w:jc w:val="both"/>
      </w:pPr>
      <w:r>
        <w:rPr>
          <w:b/>
          <w:bCs/>
          <w:color w:val="5B4424"/>
          <w:sz w:val="16"/>
          <w:szCs w:val="16"/>
          <w:vertAlign w:val="superscript"/>
        </w:rPr>
        <w:t xml:space="preserve">1 </w:t>
      </w:r>
      <w:r>
        <w:rPr>
          <w:sz w:val="22"/>
          <w:szCs w:val="22"/>
        </w:rPr>
        <w:t xml:space="preserve">And Satan stood up against Israel, and moved David to number Israel.</w:t>
      </w:r>
    </w:p>
    <w:p>
      <w:pPr>
        <w:spacing w:after="200" w:line="300"/>
        <w:jc w:val="both"/>
      </w:pPr>
      <w:r>
        <w:rPr>
          <w:b/>
          <w:bCs/>
          <w:color w:val="5B4424"/>
          <w:sz w:val="16"/>
          <w:szCs w:val="16"/>
          <w:vertAlign w:val="superscript"/>
        </w:rPr>
        <w:t xml:space="preserve">8 </w:t>
      </w:r>
      <w:r>
        <w:rPr>
          <w:sz w:val="22"/>
          <w:szCs w:val="22"/>
        </w:rPr>
        <w:t xml:space="preserve">And David said unto God: ‘I have sinned greatly, in that I have done this thing’…</w:t>
      </w:r>
    </w:p>
    <w:p>
      <w:pPr>
        <w:spacing w:after="200" w:line="300"/>
        <w:jc w:val="both"/>
      </w:pPr>
      <w:r>
        <w:rPr>
          <w:b/>
          <w:bCs/>
          <w:color w:val="5B4424"/>
          <w:sz w:val="16"/>
          <w:szCs w:val="16"/>
          <w:vertAlign w:val="superscript"/>
        </w:rPr>
        <w:t xml:space="preserve">13 </w:t>
      </w:r>
      <w:r>
        <w:rPr>
          <w:sz w:val="22"/>
          <w:szCs w:val="22"/>
        </w:rPr>
        <w:t xml:space="preserve">And David said unto Gad: ‘I am in a great strait; let me fall now into the hand of the LORD, for very great are His mercies’…</w:t>
      </w:r>
    </w:p>
    <w:p>
      <w:pPr>
        <w:spacing w:after="200" w:line="300"/>
        <w:jc w:val="both"/>
      </w:pPr>
      <w:r>
        <w:rPr>
          <w:b/>
          <w:bCs/>
          <w:color w:val="5B4424"/>
          <w:sz w:val="16"/>
          <w:szCs w:val="16"/>
          <w:vertAlign w:val="superscript"/>
        </w:rPr>
        <w:t xml:space="preserve">17 </w:t>
      </w:r>
      <w:r>
        <w:rPr>
          <w:sz w:val="22"/>
          <w:szCs w:val="22"/>
        </w:rPr>
        <w:t xml:space="preserve">‘…even I it is that have sinned and done very wickedly; but these sheep, what have they done? let Thy hand, I pray Thee, O LORD my God, be against me’…</w:t>
      </w:r>
    </w:p>
    <w:p>
      <w:pPr>
        <w:spacing w:after="200" w:line="300"/>
        <w:jc w:val="both"/>
      </w:pPr>
      <w:r>
        <w:rPr>
          <w:b/>
          <w:bCs/>
          <w:color w:val="5B4424"/>
          <w:sz w:val="16"/>
          <w:szCs w:val="16"/>
          <w:vertAlign w:val="superscript"/>
        </w:rPr>
        <w:t xml:space="preserve">26 </w:t>
      </w:r>
      <w:r>
        <w:rPr>
          <w:sz w:val="22"/>
          <w:szCs w:val="22"/>
        </w:rPr>
        <w:t xml:space="preserve">And David built there an altar unto the LORD, and offered burnt-offerings and peace-offerings…</w:t>
      </w:r>
    </w:p>
    <w:p>
      <w:pPr>
        <w:pStyle w:val="Heading2"/>
      </w:pPr>
      <w:r>
        <w:t xml:space="preserve">Commentary on I Chronicles 21</w:t>
      </w:r>
    </w:p>
    <w:p>
      <w:pPr>
        <w:pStyle w:val="Heading3"/>
      </w:pPr>
      <w:r>
        <w:t xml:space="preserve">Historical Background</w:t>
      </w:r>
    </w:p>
    <w:p>
      <w:pPr>
        <w:spacing w:after="200" w:line="300"/>
        <w:jc w:val="both"/>
      </w:pPr>
      <w:r>
        <w:rPr>
          <w:sz w:val="22"/>
          <w:szCs w:val="22"/>
        </w:rPr>
        <w:t xml:space="preserve">This chapter's account of David's own census closely parallels the same event already discussed at exhaustive length throughout this volume's commentary on II Samuel 24, its own theologically significant divergence appearing already in its opening verse, this chapter's own outcome, a devastating plague halted precisely at the threshing floor of Ornan the Jebusite, providing this book's own account of how the future Temple's own specific site came to be identified and purchased.</w:t>
      </w:r>
      <w:r>
        <w:rPr>
          <w:rStyle w:val="FootnoteReference"/>
        </w:rPr>
        <w:footnoteReference w:id="1159"/>
      </w:r>
    </w:p>
    <w:p>
      <w:pPr>
        <w:pStyle w:val="Heading3"/>
      </w:pPr>
      <w:r>
        <w:t xml:space="preserve">Jewish Cultural Context</w:t>
      </w:r>
    </w:p>
    <w:p>
      <w:pPr>
        <w:spacing w:after="200" w:line="300"/>
        <w:jc w:val="both"/>
      </w:pPr>
      <w:r>
        <w:rPr>
          <w:sz w:val="22"/>
          <w:szCs w:val="22"/>
        </w:rPr>
        <w:t xml:space="preserve">Where II Samuel 24:1 attributes David's own census to the LORD'S own kindled anger against Israel, this chapter instead states plainly that 'Satan stood up against Israel, and moved David.' This volume's commentary notes a further significant detail: this verse's own Hebrew employs 'Satan' without the definite article ordinarily attached to this same term in its every other Hebrew Bible occurrence, including this volume's own earlier commentary on Job 1–2's 'ha-satan' and Zechariah 3's comparable usage, both of which present this figure functioning as a specific, defined accusing office within the divine council. This chapter's own undefined usage represents this term's own first appearance functioning more nearly as a personal name, an important, gradual development within the Hebrew Bible's own inner-biblical theological reflection regarding this figure's own nature.</w:t>
      </w:r>
      <w:r>
        <w:rPr>
          <w:rStyle w:val="FootnoteReference"/>
        </w:rPr>
        <w:footnoteReference w:id="1160"/>
      </w:r>
    </w:p>
    <w:p>
      <w:pPr>
        <w:pStyle w:val="Heading3"/>
      </w:pPr>
      <w:r>
        <w:t xml:space="preserve">Hebrew Word Studies</w:t>
      </w:r>
    </w:p>
    <w:p>
      <w:pPr>
        <w:spacing w:after="200" w:line="300"/>
        <w:jc w:val="both"/>
      </w:pPr>
      <w:r>
        <w:rPr>
          <w:sz w:val="22"/>
          <w:szCs w:val="22"/>
        </w:rPr>
        <w:t xml:space="preserve">This volume's commentary holds that these two accounts, Samuel's own attribution to divine anger and Chronicles' own attribution to Satan's own instigation, need not be read as strictly contradictory: Scripture elsewhere confirms that God may permit an adversarial figure's own genuine action to accomplish His own larger disciplinary purpose without Himself directly originating the specific temptation, this same pattern already discussed at exhaustive length throughout this volume's commentary on Job 1–2's comparable permitted testing.</w:t>
      </w:r>
      <w:r>
        <w:rPr>
          <w:rStyle w:val="FootnoteReference"/>
        </w:rPr>
        <w:footnoteReference w:id="1161"/>
      </w:r>
    </w:p>
    <w:p>
      <w:pPr>
        <w:pStyle w:val="Heading3"/>
      </w:pPr>
      <w:r>
        <w:t xml:space="preserve">Connections to the Hebrew Bible</w:t>
      </w:r>
    </w:p>
    <w:p>
      <w:pPr>
        <w:spacing w:after="200" w:line="300"/>
        <w:jc w:val="both"/>
      </w:pPr>
      <w:r>
        <w:rPr>
          <w:sz w:val="22"/>
          <w:szCs w:val="22"/>
        </w:rPr>
        <w:t xml:space="preserve">David's own plea, ‘these sheep, what have they done?’, directly continues this volume's sustained attention to legitimate covenant leadership's own willingness to bear responsibility for a people's own suffering rather than deflecting blame downward, this same shepherd-leader concern already traced consistently throughout this entire volume's commentary since Moses's own comparable intercession following the golden calf.</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account, whatever its own precise resolution regarding Satan's and God's own respective roles, provides this volume with an important confirmation that genuine repentance, David's own immediate, unreserved confession, 'I have sinned greatly,' properly precedes and enables restoration, this same chapter's own devastating plague halting precisely at the future Temple's own site itself confirming God's own capacity to transform even judgment's own occasion into the very location of Israel's own future, ongoing worship.</w:t>
      </w:r>
      <w:r>
        <w:rPr>
          <w:rStyle w:val="FootnoteReference"/>
        </w:rPr>
        <w:footnoteReference w:id="116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own developing presentation of Satan provides important background for understanding this volume's own selected New Covenant texts' own further, fuller development of this same figure, this volume's commentary noting throughout that such later development represents continued, legitimate theological reflection building upon rather than contradicting this same inner-biblical trajectory already traced here and throughout this volume's earlier commentary on Job.</w:t>
      </w:r>
    </w:p>
    <w:p>
      <w:pPr>
        <w:pStyle w:val="Heading1"/>
        <w:pageBreakBefore/>
      </w:pPr>
      <w:r>
        <w:t xml:space="preserve">David's Temple Preparations (Chapters 22–27)</w:t>
      </w:r>
    </w:p>
    <w:p>
      <w:pPr>
        <w:spacing w:after="200" w:line="300"/>
        <w:jc w:val="both"/>
      </w:pPr>
      <w:r>
        <w:rPr>
          <w:sz w:val="22"/>
          <w:szCs w:val="22"/>
        </w:rPr>
        <w:t xml:space="preserve">These six chapters present material found nowhere in Samuel's own account, David's own extensive preparations for Temple construction, materials gathered, charge given to Solomon, and comprehensive organization of Levites, priests, musicians, gatekeepers, military divisions, and civil administrators. Given this material's own extensive, detailed rosters, this volume's commentary addresses these chapters thematically, tracing their own significant theological emphases rather than exhaustively cataloging their own extensive personnel lists.</w:t>
      </w:r>
      <w:r>
        <w:rPr>
          <w:rStyle w:val="FootnoteReference"/>
        </w:rPr>
        <w:footnoteReference w:id="1163"/>
      </w:r>
    </w:p>
    <w:p>
      <w:pPr>
        <w:pStyle w:val="Heading2"/>
      </w:pPr>
      <w:r>
        <w:t xml:space="preserve">Chapter 22 (David's charge to Solomon)</w:t>
      </w:r>
    </w:p>
    <w:p>
      <w:pPr>
        <w:spacing w:after="200" w:line="300"/>
        <w:jc w:val="both"/>
      </w:pPr>
      <w:r>
        <w:rPr>
          <w:b/>
          <w:bCs/>
          <w:color w:val="5B4424"/>
          <w:sz w:val="16"/>
          <w:szCs w:val="16"/>
          <w:vertAlign w:val="superscript"/>
        </w:rPr>
        <w:t xml:space="preserve">8 </w:t>
      </w:r>
      <w:r>
        <w:rPr>
          <w:sz w:val="22"/>
          <w:szCs w:val="22"/>
        </w:rPr>
        <w:t xml:space="preserve">‘…thou hast shed blood abundantly, and hast made great wars; thou shalt not build a house unto My name…’</w:t>
      </w:r>
    </w:p>
    <w:p>
      <w:pPr>
        <w:spacing w:after="200" w:line="300"/>
        <w:jc w:val="both"/>
      </w:pPr>
      <w:r>
        <w:rPr>
          <w:b/>
          <w:bCs/>
          <w:color w:val="5B4424"/>
          <w:sz w:val="16"/>
          <w:szCs w:val="16"/>
          <w:vertAlign w:val="superscript"/>
        </w:rPr>
        <w:t xml:space="preserve">9 </w:t>
      </w:r>
      <w:r>
        <w:rPr>
          <w:sz w:val="22"/>
          <w:szCs w:val="22"/>
        </w:rPr>
        <w:t xml:space="preserve">‘…he shall be a man of rest; and I will give him rest from all his enemies round about; for his name shall be Solomon…’</w:t>
      </w:r>
    </w:p>
    <w:p>
      <w:pPr>
        <w:spacing w:after="200" w:line="300"/>
        <w:jc w:val="both"/>
      </w:pPr>
      <w:r>
        <w:rPr>
          <w:b/>
          <w:bCs/>
          <w:color w:val="5B4424"/>
          <w:sz w:val="16"/>
          <w:szCs w:val="16"/>
          <w:vertAlign w:val="superscript"/>
        </w:rPr>
        <w:t xml:space="preserve">13 </w:t>
      </w:r>
      <w:r>
        <w:rPr>
          <w:sz w:val="22"/>
          <w:szCs w:val="22"/>
        </w:rPr>
        <w:t xml:space="preserve">‘Then shalt thou prosper, if thou observest to do the statutes and the ordinances which the LORD charged Moses’…</w:t>
      </w:r>
    </w:p>
    <w:p>
      <w:pPr>
        <w:pStyle w:val="Heading2"/>
      </w:pPr>
      <w:r>
        <w:t xml:space="preserve">Commentary on I Chronicles 22</w:t>
      </w:r>
    </w:p>
    <w:p>
      <w:pPr>
        <w:pStyle w:val="Heading3"/>
      </w:pPr>
      <w:r>
        <w:t xml:space="preserve">Historical Background</w:t>
      </w:r>
    </w:p>
    <w:p>
      <w:pPr>
        <w:spacing w:after="200" w:line="300"/>
        <w:jc w:val="both"/>
      </w:pPr>
      <w:r>
        <w:rPr>
          <w:sz w:val="22"/>
          <w:szCs w:val="22"/>
        </w:rPr>
        <w:t xml:space="preserve">David's own explanation for his personal exclusion from Temple-building, his own extensive warfare and bloodshed, directly recalls this same explanation already discussed at length throughout this volume's commentary on II Samuel 7, this chapter's own extensive gathering of materials, iron, bronze, cedar, and skilled workers, confirming David's own substantial, practical contribution to a project he himself would never personally complete.</w:t>
      </w:r>
      <w:r>
        <w:rPr>
          <w:rStyle w:val="FootnoteReference"/>
        </w:rPr>
        <w:footnoteReference w:id="1164"/>
      </w:r>
    </w:p>
    <w:p>
      <w:pPr>
        <w:pStyle w:val="Heading3"/>
      </w:pPr>
      <w:r>
        <w:t xml:space="preserve">Commentary from an Ebionite Perspective</w:t>
      </w:r>
    </w:p>
    <w:p>
      <w:pPr>
        <w:spacing w:after="200" w:line="300"/>
        <w:jc w:val="both"/>
      </w:pPr>
      <w:r>
        <w:rPr>
          <w:sz w:val="22"/>
          <w:szCs w:val="22"/>
        </w:rPr>
        <w:t xml:space="preserve">David's own wholehearted preparation for a project he would never personally complete reinforces this commentary's sustained insistence throughout this entire volume that faithful covenant service sometimes requires investing fully in outcomes one will not personally witness, a pattern of selfless, generational faithfulness this volume has traced consistently throughout its entire commentary since the patriarchs' own comparable investment in promises fulfilled only for their descendants.</w:t>
      </w:r>
      <w:r>
        <w:rPr>
          <w:rStyle w:val="FootnoteReference"/>
        </w:rPr>
        <w:footnoteReference w:id="1165"/>
      </w:r>
    </w:p>
    <w:p>
      <w:pPr>
        <w:pStyle w:val="Heading2"/>
      </w:pPr>
      <w:r>
        <w:t xml:space="preserve">Chapters 23–27 (organizing the Levites, priests, musicians, and administration)</w:t>
      </w:r>
    </w:p>
    <w:p>
      <w:pPr>
        <w:spacing w:after="200" w:line="300"/>
        <w:jc w:val="both"/>
      </w:pPr>
      <w:r>
        <w:rPr>
          <w:sz w:val="22"/>
          <w:szCs w:val="22"/>
        </w:rPr>
        <w:t xml:space="preserve">These chapters organize the Levites by clan and duty, establish priestly courses for Temple service rotation, appoint musicians and gatekeepers, and structure both military divisions and civil administration, this comprehensive organizational structure ensuring the Temple's own continued, properly ordered operation extending well beyond David's own lifetime.</w:t>
      </w:r>
      <w:r>
        <w:rPr>
          <w:rStyle w:val="FootnoteReference"/>
        </w:rPr>
        <w:footnoteReference w:id="1166"/>
      </w:r>
    </w:p>
    <w:p>
      <w:pPr>
        <w:spacing w:after="200" w:line="300"/>
        <w:jc w:val="both"/>
      </w:pPr>
      <w:r>
        <w:rPr>
          <w:b/>
          <w:bCs/>
          <w:color w:val="5B4424"/>
          <w:sz w:val="16"/>
          <w:szCs w:val="16"/>
          <w:vertAlign w:val="superscript"/>
        </w:rPr>
        <w:t xml:space="preserve">8 </w:t>
      </w:r>
      <w:r>
        <w:rPr>
          <w:sz w:val="22"/>
          <w:szCs w:val="22"/>
        </w:rPr>
        <w:t xml:space="preserve">They cast lots for their charges, the small as well as the great, the teacher as well as the scholar.</w:t>
      </w:r>
    </w:p>
    <w:p>
      <w:pPr>
        <w:pStyle w:val="Heading2"/>
      </w:pPr>
      <w:r>
        <w:t xml:space="preserve">Commentary on I Chronicles 23–27</w:t>
      </w:r>
    </w:p>
    <w:p>
      <w:pPr>
        <w:pStyle w:val="Heading3"/>
      </w:pPr>
      <w:r>
        <w:t xml:space="preserve">Historical Background</w:t>
      </w:r>
    </w:p>
    <w:p>
      <w:pPr>
        <w:spacing w:after="200" w:line="300"/>
        <w:jc w:val="both"/>
      </w:pPr>
      <w:r>
        <w:rPr>
          <w:sz w:val="22"/>
          <w:szCs w:val="22"/>
        </w:rPr>
        <w:t xml:space="preserve">This organizational material's own careful attention to comprehensive, orderly structure, extending even to determining service order by impartial lot rather than status or favoritism, confirms Chronicles' own sustained, distinctive concern for properly ordered, sustainable worship extending across generations rather than depending upon any single leader's own continued personal involvement.</w:t>
      </w:r>
      <w:r>
        <w:rPr>
          <w:rStyle w:val="FootnoteReference"/>
        </w:rPr>
        <w:footnoteReference w:id="1167"/>
      </w:r>
    </w:p>
    <w:p>
      <w:pPr>
        <w:pStyle w:val="Heading3"/>
      </w:pPr>
      <w:r>
        <w:t xml:space="preserve">Commentary from an Ebionite Perspective</w:t>
      </w:r>
    </w:p>
    <w:p>
      <w:pPr>
        <w:spacing w:after="200" w:line="300"/>
        <w:jc w:val="both"/>
      </w:pPr>
      <w:r>
        <w:rPr>
          <w:sz w:val="22"/>
          <w:szCs w:val="22"/>
        </w:rPr>
        <w:t xml:space="preserve">This material's own determination of service order through impartial lot, applied equally to 'the small as well as the great, the teacher as well as the scholar,' reinforces this commentary's sustained insistence throughout this entire volume that legitimate covenant service assigns opportunity through fair, impartial process rather than through favoritism or inherited status alone.</w:t>
      </w:r>
      <w:r>
        <w:rPr>
          <w:rStyle w:val="FootnoteReference"/>
        </w:rPr>
        <w:footnoteReference w:id="1168"/>
      </w:r>
    </w:p>
    <w:p>
      <w:pPr>
        <w:pStyle w:val="Heading2"/>
      </w:pPr>
      <w:r>
        <w:t xml:space="preserve">Chapter 28 (David's public charge, and the Temple's plans)</w:t>
      </w:r>
    </w:p>
    <w:p>
      <w:pPr>
        <w:spacing w:after="200" w:line="300"/>
        <w:jc w:val="both"/>
      </w:pPr>
      <w:r>
        <w:rPr>
          <w:b/>
          <w:bCs/>
          <w:color w:val="5B4424"/>
          <w:sz w:val="16"/>
          <w:szCs w:val="16"/>
          <w:vertAlign w:val="superscript"/>
        </w:rPr>
        <w:t xml:space="preserve">5 </w:t>
      </w:r>
      <w:r>
        <w:rPr>
          <w:sz w:val="22"/>
          <w:szCs w:val="22"/>
        </w:rPr>
        <w:t xml:space="preserve">‘…He hath chosen Solomon my son to sit upon the throne of the kingdom of the LORD over Israel.’</w:t>
      </w:r>
    </w:p>
    <w:p>
      <w:pPr>
        <w:spacing w:after="200" w:line="300"/>
        <w:jc w:val="both"/>
      </w:pPr>
      <w:r>
        <w:rPr>
          <w:b/>
          <w:bCs/>
          <w:color w:val="5B4424"/>
          <w:sz w:val="16"/>
          <w:szCs w:val="16"/>
          <w:vertAlign w:val="superscript"/>
        </w:rPr>
        <w:t xml:space="preserve">9 </w:t>
      </w:r>
      <w:r>
        <w:rPr>
          <w:sz w:val="22"/>
          <w:szCs w:val="22"/>
        </w:rPr>
        <w:t xml:space="preserve">‘…know thou the God of thy father, and serve Him with a whole heart and with a willing mind’…</w:t>
      </w:r>
    </w:p>
    <w:p>
      <w:pPr>
        <w:spacing w:after="200" w:line="300"/>
        <w:jc w:val="both"/>
      </w:pPr>
      <w:r>
        <w:rPr>
          <w:b/>
          <w:bCs/>
          <w:color w:val="5B4424"/>
          <w:sz w:val="16"/>
          <w:szCs w:val="16"/>
          <w:vertAlign w:val="superscript"/>
        </w:rPr>
        <w:t xml:space="preserve">12 </w:t>
      </w:r>
      <w:r>
        <w:rPr>
          <w:sz w:val="22"/>
          <w:szCs w:val="22"/>
        </w:rPr>
        <w:t xml:space="preserve">…and the pattern of all that he had by the spirit…</w:t>
      </w:r>
    </w:p>
    <w:p>
      <w:pPr>
        <w:spacing w:after="200" w:line="300"/>
        <w:jc w:val="both"/>
      </w:pPr>
      <w:r>
        <w:rPr>
          <w:b/>
          <w:bCs/>
          <w:color w:val="5B4424"/>
          <w:sz w:val="16"/>
          <w:szCs w:val="16"/>
          <w:vertAlign w:val="superscript"/>
        </w:rPr>
        <w:t xml:space="preserve">19 </w:t>
      </w:r>
      <w:r>
        <w:rPr>
          <w:sz w:val="22"/>
          <w:szCs w:val="22"/>
        </w:rPr>
        <w:t xml:space="preserve">‘All this, said David, have I been made to understand in writing from the hand of the LORD, even all the works of this pattern.’</w:t>
      </w:r>
    </w:p>
    <w:p>
      <w:pPr>
        <w:pStyle w:val="Heading2"/>
      </w:pPr>
      <w:r>
        <w:t xml:space="preserve">Commentary on I Chronicles 28</w:t>
      </w:r>
    </w:p>
    <w:p>
      <w:pPr>
        <w:pStyle w:val="Heading3"/>
      </w:pPr>
      <w:r>
        <w:t xml:space="preserve">Historical Background</w:t>
      </w:r>
    </w:p>
    <w:p>
      <w:pPr>
        <w:spacing w:after="200" w:line="300"/>
        <w:jc w:val="both"/>
      </w:pPr>
      <w:r>
        <w:rPr>
          <w:sz w:val="22"/>
          <w:szCs w:val="22"/>
        </w:rPr>
        <w:t xml:space="preserve">David publicly assembles Israel's leadership to formally charge Solomon before witnesses, this chapter's own explicit designation of Solomon's throne as 'the throne of the kingdom of the LORD' (28:5) making fully explicit the possessive theology already anticipated throughout this volume's earlier commentary on chapter 17, David's own claim that the Temple's detailed architectural plans came to him 'in writing from the hand of the LORD' directly paralleling Moses's own comparable reception of the tabernacle's pattern already discussed at exhaustive length throughout this volume's commentary on Exodus 25:9.</w:t>
      </w:r>
      <w:r>
        <w:rPr>
          <w:rStyle w:val="FootnoteReference"/>
        </w:rPr>
        <w:footnoteReference w:id="1169"/>
      </w:r>
    </w:p>
    <w:p>
      <w:pPr>
        <w:pStyle w:val="Heading3"/>
      </w:pPr>
      <w:r>
        <w:t xml:space="preserve">Jewish Cultural Context</w:t>
      </w:r>
    </w:p>
    <w:p>
      <w:pPr>
        <w:spacing w:after="200" w:line="300"/>
        <w:jc w:val="both"/>
      </w:pPr>
      <w:r>
        <w:rPr>
          <w:sz w:val="22"/>
          <w:szCs w:val="22"/>
        </w:rPr>
        <w:t xml:space="preserve">This chapter's designation of the Davidic throne as 'the throne of the kingdom of the LORD' confirms Chronicles' own sustained, distinctive theological framework already traced throughout this volume's commentary on this book: the Davidic monarchy functions throughout as God's own delegated administration of His own kingdom rather than as an independent human institution.</w:t>
      </w:r>
      <w:r>
        <w:rPr>
          <w:rStyle w:val="FootnoteReference"/>
        </w:rPr>
        <w:footnoteReference w:id="1170"/>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explicit parallel between David's received Temple plans and Moses's received tabernacle plans reinforces this commentary's sustained insistence throughout this entire volume that legitimate covenant leadership, whether Moses's or David's, operates always according to divine specification rather than independent human innovation, David's own charge to Solomon, 'serve Him with a whole heart and with a willing mind,' providing this volume with an important summary standard for authentic covenant service.</w:t>
      </w:r>
      <w:r>
        <w:rPr>
          <w:rStyle w:val="FootnoteReference"/>
        </w:rPr>
        <w:footnoteReference w:id="1171"/>
      </w:r>
    </w:p>
    <w:p>
      <w:pPr>
        <w:pStyle w:val="Heading2"/>
      </w:pPr>
      <w:r>
        <w:t xml:space="preserve">Chapter 29 (David's offering, prayer, and death)</w:t>
      </w:r>
    </w:p>
    <w:p>
      <w:pPr>
        <w:spacing w:after="200" w:line="300"/>
        <w:jc w:val="both"/>
      </w:pPr>
      <w:r>
        <w:rPr>
          <w:b/>
          <w:bCs/>
          <w:color w:val="5B4424"/>
          <w:sz w:val="16"/>
          <w:szCs w:val="16"/>
          <w:vertAlign w:val="superscript"/>
        </w:rPr>
        <w:t xml:space="preserve">9 </w:t>
      </w:r>
      <w:r>
        <w:rPr>
          <w:sz w:val="22"/>
          <w:szCs w:val="22"/>
        </w:rPr>
        <w:t xml:space="preserve">Then the people rejoiced, for that they offered willingly, because with a whole heart they offered willingly to the LORD…</w:t>
      </w:r>
    </w:p>
    <w:p>
      <w:pPr>
        <w:spacing w:after="200" w:line="300"/>
        <w:jc w:val="both"/>
      </w:pPr>
      <w:r>
        <w:rPr>
          <w:b/>
          <w:bCs/>
          <w:color w:val="5B4424"/>
          <w:sz w:val="16"/>
          <w:szCs w:val="16"/>
          <w:vertAlign w:val="superscript"/>
        </w:rPr>
        <w:t xml:space="preserve">11 </w:t>
      </w:r>
      <w:r>
        <w:rPr>
          <w:sz w:val="22"/>
          <w:szCs w:val="22"/>
        </w:rPr>
        <w:t xml:space="preserve">‘Thine, O LORD, is the greatness, and the power, and the glory, and the victory, and the majesty… Thine is the kingdom, O LORD, and Thou art exalted as head above all.’</w:t>
      </w:r>
    </w:p>
    <w:p>
      <w:pPr>
        <w:spacing w:after="200" w:line="300"/>
        <w:jc w:val="both"/>
      </w:pPr>
      <w:r>
        <w:rPr>
          <w:b/>
          <w:bCs/>
          <w:color w:val="5B4424"/>
          <w:sz w:val="16"/>
          <w:szCs w:val="16"/>
          <w:vertAlign w:val="superscript"/>
        </w:rPr>
        <w:t xml:space="preserve">14 </w:t>
      </w:r>
      <w:r>
        <w:rPr>
          <w:sz w:val="22"/>
          <w:szCs w:val="22"/>
        </w:rPr>
        <w:t xml:space="preserve">‘…for all things come of Thee, and of Thine own have we given Thee.’</w:t>
      </w:r>
    </w:p>
    <w:p>
      <w:pPr>
        <w:spacing w:after="200" w:line="300"/>
        <w:jc w:val="both"/>
      </w:pPr>
      <w:r>
        <w:rPr>
          <w:b/>
          <w:bCs/>
          <w:color w:val="5B4424"/>
          <w:sz w:val="16"/>
          <w:szCs w:val="16"/>
          <w:vertAlign w:val="superscript"/>
        </w:rPr>
        <w:t xml:space="preserve">28 </w:t>
      </w:r>
      <w:r>
        <w:rPr>
          <w:sz w:val="22"/>
          <w:szCs w:val="22"/>
        </w:rPr>
        <w:t xml:space="preserve">And he died in a good old age, full of days, riches, and honour; and Solomon his son reigned in his stead.</w:t>
      </w:r>
    </w:p>
    <w:p>
      <w:pPr>
        <w:pStyle w:val="Heading2"/>
      </w:pPr>
      <w:r>
        <w:t xml:space="preserve">Commentary on I Chronicles 29</w:t>
      </w:r>
    </w:p>
    <w:p>
      <w:pPr>
        <w:pStyle w:val="Heading3"/>
      </w:pPr>
      <w:r>
        <w:t xml:space="preserve">Historical Background</w:t>
      </w:r>
    </w:p>
    <w:p>
      <w:pPr>
        <w:spacing w:after="200" w:line="300"/>
        <w:jc w:val="both"/>
      </w:pPr>
      <w:r>
        <w:rPr>
          <w:sz w:val="22"/>
          <w:szCs w:val="22"/>
        </w:rPr>
        <w:t xml:space="preserve">David's own extensive personal contribution toward Temple construction prompts equally generous, voluntary giving from Israel's own leadership, this chapter's own celebrated closing prayer, acknowledging that even the people's own generous offering ultimately derives from God's own prior gift, 'of Thine own have we given Thee,' providing this book with a fitting theological conclusion to David's entire reign.</w:t>
      </w:r>
      <w:r>
        <w:rPr>
          <w:rStyle w:val="FootnoteReference"/>
        </w:rPr>
        <w:footnoteReference w:id="1172"/>
      </w:r>
    </w:p>
    <w:p>
      <w:pPr>
        <w:pStyle w:val="Heading3"/>
      </w:pPr>
      <w:r>
        <w:t xml:space="preserve">Hebrew Word Studies</w:t>
      </w:r>
    </w:p>
    <w:p>
      <w:pPr>
        <w:spacing w:after="200" w:line="300"/>
        <w:jc w:val="both"/>
      </w:pPr>
      <w:r>
        <w:rPr>
          <w:sz w:val="22"/>
          <w:szCs w:val="22"/>
        </w:rPr>
        <w:t xml:space="preserve">David's own declaration, ‘Thine is the kingdom, O LORD’ (29:11), brings this book's own sustained kingdom theology, already traced throughout this volume's commentary since chapter 17's original covenant promise, to its own explicit, climactic statement: whatever authority Solomon or any subsequent Davidic king may exercise remains, at its own deepest level, God's own kingdom rather than the king's own independent possession.</w:t>
      </w:r>
    </w:p>
    <w:p>
      <w:pPr>
        <w:pStyle w:val="Heading3"/>
      </w:pPr>
      <w:r>
        <w:t xml:space="preserve">Commentary from an Ebionite Perspective</w:t>
      </w:r>
    </w:p>
    <w:p>
      <w:pPr>
        <w:spacing w:after="200" w:line="300"/>
        <w:jc w:val="both"/>
      </w:pPr>
      <w:r>
        <w:rPr>
          <w:sz w:val="22"/>
          <w:szCs w:val="22"/>
        </w:rPr>
        <w:t xml:space="preserve">This volume's Ebionite-inspired commentary holds that David's own closing prayer, and its own explicit acknowledgment that even generous human giving remains derivative of God's own prior gift, provides this volume with a fitting summary of authentic covenant stewardship throughout this entire volume's commentary: no human contribution, however substantial or sincerely offered, ever constitutes independent human achievement placing God in humanity's own debt, this same conviction this volume has traced consistently since its earliest commentary on creation's own entirely gracious origin.</w:t>
      </w:r>
      <w:r>
        <w:rPr>
          <w:rStyle w:val="FootnoteReference"/>
        </w:rPr>
        <w:footnoteReference w:id="1173"/>
      </w:r>
    </w:p>
    <w:p>
      <w:pPr>
        <w:pStyle w:val="Heading3"/>
      </w:pPr>
      <w:r>
        <w:t xml:space="preserve">Significance for Jewish Christianity, and Comparison with Later Christian Interpretation</w:t>
      </w:r>
    </w:p>
    <w:p>
      <w:pPr>
        <w:spacing w:after="200" w:line="300"/>
        <w:jc w:val="both"/>
      </w:pPr>
      <w:r>
        <w:rPr>
          <w:sz w:val="22"/>
          <w:szCs w:val="22"/>
        </w:rPr>
        <w:t xml:space="preserve">With David's own peaceful death, ‘full of days, riches, and honour,’ Chronicles' own extended account of his reign, its own combination of temple preparation, careful organization, and closing worship, reaches its own fitting conclusion. This volume's commentary turns next to II Chronicles, tracing Solomon's own reign and the Temple's own actual construction and dedication.</w:t>
      </w:r>
    </w:p>
    <w:p>
      <w:pPr>
        <w:sectPr>
          <w:headerReference w:type="default" r:id="rId300"/>
          <w:headerReference w:type="first" r:id="rId30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II Chronicles</w:t>
      </w:r>
    </w:p>
    <w:p>
      <w:pPr>
        <w:spacing w:after="200" w:line="300"/>
        <w:jc w:val="both"/>
      </w:pPr>
      <w:r>
        <w:rPr>
          <w:sz w:val="22"/>
          <w:szCs w:val="22"/>
        </w:rPr>
        <w:t xml:space="preserve">II Chronicles continues directly from I Chronicles, tracing Solomon's own reign before following Judah's own royal line exclusively through the divided kingdom's own entire history, this book's own complete omission of the northern kingdom's own parallel history already discussed at exhaustive length throughout this volume's commentary on I and II Kings confirming this book's own sustained, exclusive focus on the Davidic line's own continuing legitimacy and Jerusalem's Temple as covenant history's own central, ongoing concern.</w:t>
      </w:r>
      <w:r>
        <w:rPr>
          <w:rStyle w:val="FootnoteReference"/>
        </w:rPr>
        <w:footnoteReference w:id="1174"/>
      </w:r>
    </w:p>
    <w:p>
      <w:pPr>
        <w:pStyle w:val="Heading2"/>
      </w:pPr>
      <w:r>
        <w:t xml:space="preserve">Chapter 1 (Solomon's request for wisdom)</w:t>
      </w:r>
    </w:p>
    <w:p>
      <w:pPr>
        <w:spacing w:after="200" w:line="300"/>
        <w:jc w:val="both"/>
      </w:pPr>
      <w:r>
        <w:rPr>
          <w:b/>
          <w:bCs/>
          <w:color w:val="5B4424"/>
          <w:sz w:val="16"/>
          <w:szCs w:val="16"/>
          <w:vertAlign w:val="superscript"/>
        </w:rPr>
        <w:t xml:space="preserve">10 </w:t>
      </w:r>
      <w:r>
        <w:rPr>
          <w:sz w:val="22"/>
          <w:szCs w:val="22"/>
        </w:rPr>
        <w:t xml:space="preserve">‘Give me now wisdom and knowledge, that I may go out and come in before this people’…</w:t>
      </w:r>
    </w:p>
    <w:p>
      <w:pPr>
        <w:pStyle w:val="Heading2"/>
      </w:pPr>
      <w:r>
        <w:t xml:space="preserve">Chapter 2 (Temple preparation)</w:t>
      </w:r>
    </w:p>
    <w:p>
      <w:pPr>
        <w:spacing w:after="200" w:line="300"/>
        <w:jc w:val="both"/>
      </w:pPr>
      <w:r>
        <w:rPr>
          <w:b/>
          <w:bCs/>
          <w:color w:val="5B4424"/>
          <w:sz w:val="16"/>
          <w:szCs w:val="16"/>
          <w:vertAlign w:val="superscript"/>
        </w:rPr>
        <w:t xml:space="preserve">4 </w:t>
      </w:r>
      <w:r>
        <w:rPr>
          <w:sz w:val="22"/>
          <w:szCs w:val="22"/>
        </w:rPr>
        <w:t xml:space="preserve">‘Behold, I build a house for the name of the LORD my God’…</w:t>
      </w:r>
    </w:p>
    <w:p>
      <w:pPr>
        <w:pStyle w:val="Heading2"/>
      </w:pPr>
      <w:r>
        <w:t xml:space="preserve">Commentary on II Chronicles 1–2</w:t>
      </w:r>
    </w:p>
    <w:p>
      <w:pPr>
        <w:pStyle w:val="Heading3"/>
      </w:pPr>
      <w:r>
        <w:t xml:space="preserve">Historical Background</w:t>
      </w:r>
    </w:p>
    <w:p>
      <w:pPr>
        <w:spacing w:after="200" w:line="300"/>
        <w:jc w:val="both"/>
      </w:pPr>
      <w:r>
        <w:rPr>
          <w:sz w:val="22"/>
          <w:szCs w:val="22"/>
        </w:rPr>
        <w:t xml:space="preserve">Solomon's own request for wisdom directly parallels this same episode already discussed at exhaustive length throughout this volume's commentary on I Kings 3, this book's own account proceeding directly to Temple preparation and construction, its own comparatively brief treatment of Solomon's own broader administrative achievements confirming this book's own concentrated, Temple-centered priorities distinct from Kings' own more comprehensive royal narrative.</w:t>
      </w:r>
      <w:r>
        <w:rPr>
          <w:rStyle w:val="FootnoteReference"/>
        </w:rPr>
        <w:footnoteReference w:id="1175"/>
      </w:r>
    </w:p>
    <w:p>
      <w:pPr>
        <w:pStyle w:val="Heading3"/>
      </w:pPr>
      <w:r>
        <w:t xml:space="preserve">Commentary from an Ebionite Perspective</w:t>
      </w:r>
    </w:p>
    <w:p>
      <w:pPr>
        <w:spacing w:after="200" w:line="300"/>
        <w:jc w:val="both"/>
      </w:pPr>
      <w:r>
        <w:rPr>
          <w:sz w:val="22"/>
          <w:szCs w:val="22"/>
        </w:rPr>
        <w:t xml:space="preserve">Solomon's own request for wisdom ‘to go out and come in before this people’ reinforces this commentary's sustained insistence throughout this entire volume that legitimate covenant leadership properly seeks divine wisdom specifically for genuine, practical service to the people rather than for personal glory or advantage.</w:t>
      </w:r>
    </w:p>
    <w:p>
      <w:pPr>
        <w:pStyle w:val="Heading2"/>
      </w:pPr>
      <w:r>
        <w:t xml:space="preserve">Chapters 3–4 (the Temple's construction)</w:t>
      </w:r>
    </w:p>
    <w:p>
      <w:pPr>
        <w:spacing w:after="200" w:line="300"/>
        <w:jc w:val="both"/>
      </w:pPr>
      <w:r>
        <w:rPr>
          <w:b/>
          <w:bCs/>
          <w:color w:val="5B4424"/>
          <w:sz w:val="16"/>
          <w:szCs w:val="16"/>
          <w:vertAlign w:val="superscript"/>
        </w:rPr>
        <w:t xml:space="preserve">1 </w:t>
      </w:r>
      <w:r>
        <w:rPr>
          <w:sz w:val="22"/>
          <w:szCs w:val="22"/>
        </w:rPr>
        <w:t xml:space="preserve">Then Solomon began to build the house of the LORD at Jerusalem in mount Moriah…</w:t>
      </w:r>
    </w:p>
    <w:p>
      <w:pPr>
        <w:pStyle w:val="Heading2"/>
      </w:pPr>
      <w:r>
        <w:t xml:space="preserve">Commentary on II Chronicles 3–4</w:t>
      </w:r>
    </w:p>
    <w:p>
      <w:pPr>
        <w:pStyle w:val="Heading3"/>
      </w:pPr>
      <w:r>
        <w:t xml:space="preserve">Historical Background</w:t>
      </w:r>
    </w:p>
    <w:p>
      <w:pPr>
        <w:spacing w:after="200" w:line="300"/>
        <w:jc w:val="both"/>
      </w:pPr>
      <w:r>
        <w:rPr>
          <w:sz w:val="22"/>
          <w:szCs w:val="22"/>
        </w:rPr>
        <w:t xml:space="preserve">This chapter's own explicit identification of the Temple's site as 'mount Moriah' provides this volume with an important, deliberate connection back to Abraham's own binding of Isaac already discussed at exhaustive length throughout this volume's commentary on Genesis 22:2, this same location thus uniting patriarchal testing, Davidic purchase from Ornan already discussed in this volume's earlier commentary on I Chronicles 21, and Solomon's own Temple construction within a single, continuous sacred geography.</w:t>
      </w:r>
      <w:r>
        <w:rPr>
          <w:rStyle w:val="FootnoteReference"/>
        </w:rPr>
        <w:footnoteReference w:id="1176"/>
      </w:r>
    </w:p>
    <w:p>
      <w:pPr>
        <w:pStyle w:val="Heading3"/>
      </w:pPr>
      <w:r>
        <w:t xml:space="preserve">Commentary from an Ebionite Perspective</w:t>
      </w:r>
    </w:p>
    <w:p>
      <w:pPr>
        <w:spacing w:after="200" w:line="300"/>
        <w:jc w:val="both"/>
      </w:pPr>
      <w:r>
        <w:rPr>
          <w:sz w:val="22"/>
          <w:szCs w:val="22"/>
        </w:rPr>
        <w:t xml:space="preserve">This chapter's deliberate identification of the Temple's site with Moriah reinforces this commentary's sustained insistence throughout this entire volume that covenant history's own sacred locations carry cumulative, layered significance across many centuries rather than remaining disconnected, isolated events.</w:t>
      </w:r>
      <w:r>
        <w:rPr>
          <w:rStyle w:val="FootnoteReference"/>
        </w:rPr>
        <w:footnoteReference w:id="1177"/>
      </w:r>
    </w:p>
    <w:p>
      <w:pPr>
        <w:pStyle w:val="Heading2"/>
      </w:pPr>
      <w:r>
        <w:t xml:space="preserve">Chapter 5 (the ark installed)</w:t>
      </w:r>
    </w:p>
    <w:p>
      <w:pPr>
        <w:spacing w:after="200" w:line="300"/>
        <w:jc w:val="both"/>
      </w:pPr>
      <w:r>
        <w:rPr>
          <w:b/>
          <w:bCs/>
          <w:color w:val="5B4424"/>
          <w:sz w:val="16"/>
          <w:szCs w:val="16"/>
          <w:vertAlign w:val="superscript"/>
        </w:rPr>
        <w:t xml:space="preserve">13 </w:t>
      </w:r>
      <w:r>
        <w:rPr>
          <w:sz w:val="22"/>
          <w:szCs w:val="22"/>
        </w:rPr>
        <w:t xml:space="preserve">…that then the house was filled with a cloud, even the house of the LORD… for the glory of the LORD had filled the house of God.</w:t>
      </w:r>
    </w:p>
    <w:p>
      <w:pPr>
        <w:pStyle w:val="Heading2"/>
      </w:pPr>
      <w:r>
        <w:t xml:space="preserve">Chapter 7 (fire from heaven, and the closing promise)</w:t>
      </w:r>
    </w:p>
    <w:p>
      <w:pPr>
        <w:spacing w:after="200" w:line="300"/>
        <w:jc w:val="both"/>
      </w:pPr>
      <w:r>
        <w:rPr>
          <w:b/>
          <w:bCs/>
          <w:color w:val="5B4424"/>
          <w:sz w:val="16"/>
          <w:szCs w:val="16"/>
          <w:vertAlign w:val="superscript"/>
        </w:rPr>
        <w:t xml:space="preserve">1 </w:t>
      </w:r>
      <w:r>
        <w:rPr>
          <w:sz w:val="22"/>
          <w:szCs w:val="22"/>
        </w:rPr>
        <w:t xml:space="preserve">Now when Solomon had made an end of praying, fire came down from heaven, and consumed the burnt-offering and the sacrifices; and the glory of the LORD filled the house.</w:t>
      </w:r>
    </w:p>
    <w:p>
      <w:pPr>
        <w:spacing w:after="200" w:line="300"/>
        <w:jc w:val="both"/>
      </w:pPr>
      <w:r>
        <w:rPr>
          <w:b/>
          <w:bCs/>
          <w:color w:val="5B4424"/>
          <w:sz w:val="16"/>
          <w:szCs w:val="16"/>
          <w:vertAlign w:val="superscript"/>
        </w:rPr>
        <w:t xml:space="preserve">14 </w:t>
      </w:r>
      <w:r>
        <w:rPr>
          <w:sz w:val="22"/>
          <w:szCs w:val="22"/>
        </w:rPr>
        <w:t xml:space="preserve">‘…if My people, upon whom My name is called, shall humble themselves, and pray, and seek My face, and turn from their wicked ways; then will I hear from heaven, and will forgive their sin, and will heal their land.’</w:t>
      </w:r>
    </w:p>
    <w:p>
      <w:pPr>
        <w:pStyle w:val="Heading2"/>
      </w:pPr>
      <w:r>
        <w:t xml:space="preserve">Commentary on II Chronicles 5–7</w:t>
      </w:r>
    </w:p>
    <w:p>
      <w:pPr>
        <w:pStyle w:val="Heading3"/>
      </w:pPr>
      <w:r>
        <w:t xml:space="preserve">Historical Background</w:t>
      </w:r>
    </w:p>
    <w:p>
      <w:pPr>
        <w:spacing w:after="200" w:line="300"/>
        <w:jc w:val="both"/>
      </w:pPr>
      <w:r>
        <w:rPr>
          <w:sz w:val="22"/>
          <w:szCs w:val="22"/>
        </w:rPr>
        <w:t xml:space="preserve">This book's own account of the Temple's dedication closely parallels I Kings 8 already discussed at exhaustive length throughout this volume's entire commentary on that chapter, this book's own distinctive addition, fire descending from heaven to consume the sacrifice (7:1), providing an even more visibly dramatic confirmation of divine acceptance than Kings' own parallel account records, this chapter's own celebrated closing promise (7:14) becoming one of the most frequently cited single verses regarding covenant restoration's own conditions throughout later Jewish and Christian devotional tradition alike.</w:t>
      </w:r>
      <w:r>
        <w:rPr>
          <w:rStyle w:val="FootnoteReference"/>
        </w:rPr>
        <w:footnoteReference w:id="1178"/>
      </w:r>
    </w:p>
    <w:p>
      <w:pPr>
        <w:pStyle w:val="Heading3"/>
      </w:pPr>
      <w:r>
        <w:t xml:space="preserve">Jewish Cultural Context</w:t>
      </w:r>
    </w:p>
    <w:p>
      <w:pPr>
        <w:spacing w:after="200" w:line="300"/>
        <w:jc w:val="both"/>
      </w:pPr>
      <w:r>
        <w:rPr>
          <w:sz w:val="22"/>
          <w:szCs w:val="22"/>
        </w:rPr>
        <w:t xml:space="preserve">Verse 7:14's own fourfold sequence, humbling, praying, seeking God's face, and turning from wickedness, met by God's own fourfold response, hearing, forgiving, and healing, provides this volume with a concise, memorable summary of covenant restoration's own conditions and promise, this same verse remaining among the most frequently invoked texts in later devotional literature addressing national or communal repentance.</w:t>
      </w:r>
      <w:r>
        <w:rPr>
          <w:rStyle w:val="FootnoteReference"/>
        </w:rPr>
        <w:footnoteReference w:id="1179"/>
      </w:r>
    </w:p>
    <w:p>
      <w:pPr>
        <w:pStyle w:val="Heading3"/>
      </w:pPr>
      <w:r>
        <w:t xml:space="preserve">Commentary from an Ebionite Perspective</w:t>
      </w:r>
    </w:p>
    <w:p>
      <w:pPr>
        <w:spacing w:after="200" w:line="300"/>
        <w:jc w:val="both"/>
      </w:pPr>
      <w:r>
        <w:rPr>
          <w:sz w:val="22"/>
          <w:szCs w:val="22"/>
        </w:rPr>
        <w:t xml:space="preserve">This chapter's closing promise reinforces this commentary's sustained insistence throughout this entire volume that covenant restoration remains genuinely available through humble repentance, this same fourfold pattern, humbling, praying, seeking, and turning, this volume has traced consistently throughout its entire commentary on legitimate covenant confession since the Torah's own foundational provisions for repentance and restoration.</w:t>
      </w:r>
      <w:r>
        <w:rPr>
          <w:rStyle w:val="FootnoteReference"/>
        </w:rPr>
        <w:footnoteReference w:id="1180"/>
      </w:r>
    </w:p>
    <w:p>
      <w:pPr>
        <w:pStyle w:val="Heading2"/>
      </w:pPr>
      <w:r>
        <w:t xml:space="preserve">Chapter 9 (Solomon's wealth, and the Queen of Sheba)</w:t>
      </w:r>
    </w:p>
    <w:p>
      <w:pPr>
        <w:spacing w:after="200" w:line="300"/>
        <w:jc w:val="both"/>
      </w:pPr>
      <w:r>
        <w:rPr>
          <w:b/>
          <w:bCs/>
          <w:color w:val="5B4424"/>
          <w:sz w:val="16"/>
          <w:szCs w:val="16"/>
          <w:vertAlign w:val="superscript"/>
        </w:rPr>
        <w:t xml:space="preserve">6 </w:t>
      </w:r>
      <w:r>
        <w:rPr>
          <w:sz w:val="22"/>
          <w:szCs w:val="22"/>
        </w:rPr>
        <w:t xml:space="preserve">‘…thy wisdom and prosperity exceed the fame which I heard.’</w:t>
      </w:r>
    </w:p>
    <w:p>
      <w:pPr>
        <w:spacing w:after="200" w:line="300"/>
        <w:jc w:val="both"/>
      </w:pPr>
      <w:r>
        <w:rPr>
          <w:b/>
          <w:bCs/>
          <w:color w:val="5B4424"/>
          <w:sz w:val="16"/>
          <w:szCs w:val="16"/>
          <w:vertAlign w:val="superscript"/>
        </w:rPr>
        <w:t xml:space="preserve">8 </w:t>
      </w:r>
      <w:r>
        <w:rPr>
          <w:sz w:val="22"/>
          <w:szCs w:val="22"/>
        </w:rPr>
        <w:t xml:space="preserve">‘Blessed be the LORD thy God, who delighted in thee, to set thee on His throne, to be king for the LORD thy God’…</w:t>
      </w:r>
    </w:p>
    <w:p>
      <w:pPr>
        <w:pStyle w:val="Heading2"/>
      </w:pPr>
      <w:r>
        <w:t xml:space="preserve">Commentary on II Chronicles 8–9</w:t>
      </w:r>
    </w:p>
    <w:p>
      <w:pPr>
        <w:pStyle w:val="Heading3"/>
      </w:pPr>
      <w:r>
        <w:t xml:space="preserve">Historical Background</w:t>
      </w:r>
    </w:p>
    <w:p>
      <w:pPr>
        <w:spacing w:after="200" w:line="300"/>
        <w:jc w:val="both"/>
      </w:pPr>
      <w:r>
        <w:rPr>
          <w:sz w:val="22"/>
          <w:szCs w:val="22"/>
        </w:rPr>
        <w:t xml:space="preserve">These closing chapters celebrate Solomon's own extensive wealth, building projects, and international reputation, the Queen of Sheba's own visit already discussed at length throughout this volume's commentary on I Kings 10 providing a fitting international acknowledgment of Solomon's own divinely granted wisdom and prosperity. This volume's commentary notes that Chronicles here omits entirely Solomon's own later apostasy, foreign wives turning his heart toward idolatry, and the resulting prophetic judgment already discussed at exhaustive length throughout this volume's commentary on I Kings 11, this book's own account of Solomon's reign closing instead directly with his own death, continuing the same selective pattern already discussed throughout this volume's commentary on David's own comparably idealized portrait.</w:t>
      </w:r>
      <w:r>
        <w:rPr>
          <w:rStyle w:val="FootnoteReference"/>
        </w:rPr>
        <w:footnoteReference w:id="1181"/>
      </w:r>
    </w:p>
    <w:p>
      <w:pPr>
        <w:pStyle w:val="Heading3"/>
      </w:pPr>
      <w:r>
        <w:t xml:space="preserve">Commentary from an Ebionite Perspective</w:t>
      </w:r>
    </w:p>
    <w:p>
      <w:pPr>
        <w:spacing w:after="200" w:line="300"/>
        <w:jc w:val="both"/>
      </w:pPr>
      <w:r>
        <w:rPr>
          <w:sz w:val="22"/>
          <w:szCs w:val="22"/>
        </w:rPr>
        <w:t xml:space="preserve">This volume's Ebionite-inspired commentary holds that Chronicles' own consistent omission of both David's and Solomon's own most serious failures reinforces this commentary's sustained insistence throughout this entire volume that this book's own idealized portraits function as intended patterns of covenant hope for its own post-exilic audience rather than as complete historical accounts, this volume's own entire commentary on Samuel and Kings remaining fully available and authoritative for those same failures' own honest, complete documentation.</w:t>
      </w:r>
      <w:r>
        <w:rPr>
          <w:rStyle w:val="FootnoteReference"/>
        </w:rPr>
        <w:footnoteReference w:id="1182"/>
      </w:r>
    </w:p>
    <w:p>
      <w:pPr>
        <w:pStyle w:val="Heading3"/>
      </w:pPr>
      <w:r>
        <w:t xml:space="preserve">Significance for Jewish Christianity, and Comparison with Later Christian Interpretation</w:t>
      </w:r>
    </w:p>
    <w:p>
      <w:pPr>
        <w:spacing w:after="200" w:line="300"/>
        <w:jc w:val="both"/>
      </w:pPr>
      <w:r>
        <w:rPr>
          <w:sz w:val="22"/>
          <w:szCs w:val="22"/>
        </w:rPr>
        <w:t xml:space="preserve">With Solomon's reign complete, this volume's commentary turns next to the divided kingdom's own extended history, traced through this book's remaining chapters exclusively through Judah's own royal line.</w:t>
      </w:r>
    </w:p>
    <w:p>
      <w:pPr>
        <w:pStyle w:val="Heading1"/>
        <w:pageBreakBefore/>
      </w:pPr>
      <w:r>
        <w:t xml:space="preserve">The Divided Kingdom, Told Through Judah Alone (Chapters 10–36)</w:t>
      </w:r>
    </w:p>
    <w:p>
      <w:pPr>
        <w:spacing w:after="200" w:line="300"/>
        <w:jc w:val="both"/>
      </w:pPr>
      <w:r>
        <w:rPr>
          <w:sz w:val="22"/>
          <w:szCs w:val="22"/>
        </w:rPr>
        <w:t xml:space="preserve">Chronicles now traces the divided kingdom's own history exclusively through Judah's own Davidic line, this book's own complete silence regarding the northern kingdom's own parallel kings already discussed at exhaustive length throughout this volume's commentary on I and II Kings confirming this book's own sustained focus on the Davidic covenant's own continuing legitimacy rather than Israel's own separate, ultimately terminated royal history.</w:t>
      </w:r>
    </w:p>
    <w:p>
      <w:pPr>
        <w:pStyle w:val="Heading2"/>
      </w:pPr>
      <w:r>
        <w:t xml:space="preserve">Chapter 10 (the kingdom divides)</w:t>
      </w:r>
    </w:p>
    <w:p>
      <w:pPr>
        <w:spacing w:after="200" w:line="300"/>
        <w:jc w:val="both"/>
      </w:pPr>
      <w:r>
        <w:rPr>
          <w:b/>
          <w:bCs/>
          <w:color w:val="5B4424"/>
          <w:sz w:val="16"/>
          <w:szCs w:val="16"/>
          <w:vertAlign w:val="superscript"/>
        </w:rPr>
        <w:t xml:space="preserve">15 </w:t>
      </w:r>
      <w:r>
        <w:rPr>
          <w:sz w:val="22"/>
          <w:szCs w:val="22"/>
        </w:rPr>
        <w:t xml:space="preserve">So the king hearkened not unto the people; for it was brought about of God…</w:t>
      </w:r>
    </w:p>
    <w:p>
      <w:pPr>
        <w:pStyle w:val="Heading2"/>
      </w:pPr>
      <w:r>
        <w:t xml:space="preserve">Chapter 11 (Rehoboam consolidates Judah)</w:t>
      </w:r>
    </w:p>
    <w:p>
      <w:pPr>
        <w:spacing w:after="200" w:line="300"/>
        <w:jc w:val="both"/>
      </w:pPr>
      <w:r>
        <w:rPr>
          <w:b/>
          <w:bCs/>
          <w:color w:val="5B4424"/>
          <w:sz w:val="16"/>
          <w:szCs w:val="16"/>
          <w:vertAlign w:val="superscript"/>
        </w:rPr>
        <w:t xml:space="preserve">4 </w:t>
      </w:r>
      <w:r>
        <w:rPr>
          <w:sz w:val="22"/>
          <w:szCs w:val="22"/>
        </w:rPr>
        <w:t xml:space="preserve">‘…Ye shall not go up, nor fight against your brethren; return every man to his house; for this thing is of Me.’</w:t>
      </w:r>
    </w:p>
    <w:p>
      <w:pPr>
        <w:pStyle w:val="Heading2"/>
      </w:pPr>
      <w:r>
        <w:t xml:space="preserve">Chapter 12 (Shishak's invasion, and Rehoboam's humbling)</w:t>
      </w:r>
    </w:p>
    <w:p>
      <w:pPr>
        <w:spacing w:after="200" w:line="300"/>
        <w:jc w:val="both"/>
      </w:pPr>
      <w:r>
        <w:rPr>
          <w:b/>
          <w:bCs/>
          <w:color w:val="5B4424"/>
          <w:sz w:val="16"/>
          <w:szCs w:val="16"/>
          <w:vertAlign w:val="superscript"/>
        </w:rPr>
        <w:t xml:space="preserve">6 </w:t>
      </w:r>
      <w:r>
        <w:rPr>
          <w:sz w:val="22"/>
          <w:szCs w:val="22"/>
        </w:rPr>
        <w:t xml:space="preserve">‘The LORD is righteous.’</w:t>
      </w:r>
    </w:p>
    <w:p>
      <w:pPr>
        <w:spacing w:after="200" w:line="300"/>
        <w:jc w:val="both"/>
      </w:pPr>
      <w:r>
        <w:rPr>
          <w:b/>
          <w:bCs/>
          <w:color w:val="5B4424"/>
          <w:sz w:val="16"/>
          <w:szCs w:val="16"/>
          <w:vertAlign w:val="superscript"/>
        </w:rPr>
        <w:t xml:space="preserve">12 </w:t>
      </w:r>
      <w:r>
        <w:rPr>
          <w:sz w:val="22"/>
          <w:szCs w:val="22"/>
        </w:rPr>
        <w:t xml:space="preserve">And when he humbled himself, the wrath of the LORD turned from him, that He would not destroy him altogether…</w:t>
      </w:r>
    </w:p>
    <w:p>
      <w:pPr>
        <w:pStyle w:val="Heading2"/>
      </w:pPr>
      <w:r>
        <w:t xml:space="preserve">Commentary on II Chronicles 10–12</w:t>
      </w:r>
    </w:p>
    <w:p>
      <w:pPr>
        <w:pStyle w:val="Heading3"/>
      </w:pPr>
      <w:r>
        <w:t xml:space="preserve">Historical Background</w:t>
      </w:r>
    </w:p>
    <w:p>
      <w:pPr>
        <w:spacing w:after="200" w:line="300"/>
        <w:jc w:val="both"/>
      </w:pPr>
      <w:r>
        <w:rPr>
          <w:sz w:val="22"/>
          <w:szCs w:val="22"/>
        </w:rPr>
        <w:t xml:space="preserve">The kingdom's own division under Rehoboam already discussed at exhaustive length throughout this volume's commentary on I Kings 12 receives comparable treatment here, this book's own additional material tracing Shishak of Egypt's own invasion as direct divine judgment for Rehoboam's own abandoned covenant faithfulness, Rehoboam's own subsequent humbling securing partial, rather than complete, divine mercy.</w:t>
      </w:r>
      <w:r>
        <w:rPr>
          <w:rStyle w:val="FootnoteReference"/>
        </w:rPr>
        <w:footnoteReference w:id="1183"/>
      </w:r>
    </w:p>
    <w:p>
      <w:pPr>
        <w:pStyle w:val="Heading3"/>
      </w:pPr>
      <w:r>
        <w:t xml:space="preserve">Commentary from an Ebionite Perspective</w:t>
      </w:r>
    </w:p>
    <w:p>
      <w:pPr>
        <w:spacing w:after="200" w:line="300"/>
        <w:jc w:val="both"/>
      </w:pPr>
      <w:r>
        <w:rPr>
          <w:sz w:val="22"/>
          <w:szCs w:val="22"/>
        </w:rPr>
        <w:t xml:space="preserve">Rehoboam's own partial mercy following genuine humbling reinforces this commentary's sustained insistence throughout this entire volume that authentic repentance, even when arriving only after significant failure, remains genuinely effective in securing real, if not always complete, divine mercy.</w:t>
      </w:r>
    </w:p>
    <w:p>
      <w:pPr>
        <w:pStyle w:val="Heading2"/>
      </w:pPr>
      <w:r>
        <w:t xml:space="preserve">Chapter 13 (Abijah's speech and victory)</w:t>
      </w:r>
    </w:p>
    <w:p>
      <w:pPr>
        <w:spacing w:after="200" w:line="300"/>
        <w:jc w:val="both"/>
      </w:pPr>
      <w:r>
        <w:rPr>
          <w:b/>
          <w:bCs/>
          <w:color w:val="5B4424"/>
          <w:sz w:val="16"/>
          <w:szCs w:val="16"/>
          <w:vertAlign w:val="superscript"/>
        </w:rPr>
        <w:t xml:space="preserve">8 </w:t>
      </w:r>
      <w:r>
        <w:rPr>
          <w:sz w:val="22"/>
          <w:szCs w:val="22"/>
        </w:rPr>
        <w:t xml:space="preserve">‘…and ye think to withstand the kingdom of the LORD in the hand of the sons of David’…</w:t>
      </w:r>
    </w:p>
    <w:p>
      <w:pPr>
        <w:pStyle w:val="Heading2"/>
      </w:pPr>
      <w:r>
        <w:t xml:space="preserve">Commentary on II Chronicles 13</w:t>
      </w:r>
    </w:p>
    <w:p>
      <w:pPr>
        <w:pStyle w:val="Heading3"/>
      </w:pPr>
      <w:r>
        <w:t xml:space="preserve">Historical Background</w:t>
      </w:r>
    </w:p>
    <w:p>
      <w:pPr>
        <w:spacing w:after="200" w:line="300"/>
        <w:jc w:val="both"/>
      </w:pPr>
      <w:r>
        <w:rPr>
          <w:sz w:val="22"/>
          <w:szCs w:val="22"/>
        </w:rPr>
        <w:t xml:space="preserve">Abijah's own extended speech, material entirely absent from his brief treatment in I Kings 15, explicitly frames the conflict between Judah and Israel as resistance against 'the kingdom of the LORD in the hand of the sons of David,' this chapter's own theological framing directly continuing this book's sustained possessive kingdom theology already traced throughout this volume's commentary on I Chronicles 17 and 28–29.</w:t>
      </w:r>
      <w:r>
        <w:rPr>
          <w:rStyle w:val="FootnoteReference"/>
        </w:rPr>
        <w:footnoteReference w:id="1184"/>
      </w:r>
    </w:p>
    <w:p>
      <w:pPr>
        <w:pStyle w:val="Heading3"/>
      </w:pPr>
      <w:r>
        <w:t xml:space="preserve">Commentary from an Ebionite Perspective</w:t>
      </w:r>
    </w:p>
    <w:p>
      <w:pPr>
        <w:spacing w:after="200" w:line="300"/>
        <w:jc w:val="both"/>
      </w:pPr>
      <w:r>
        <w:rPr>
          <w:sz w:val="22"/>
          <w:szCs w:val="22"/>
        </w:rPr>
        <w:t xml:space="preserve">Abijah's own explicit theological framing reinforces this commentary's sustained insistence throughout this entire volume that opposition to legitimate Davidic authority constitutes, at its deepest level, resistance to God's own kingdom rather than merely ordinary political rivalry.</w:t>
      </w:r>
    </w:p>
    <w:p>
      <w:pPr>
        <w:pStyle w:val="Heading2"/>
      </w:pPr>
      <w:r>
        <w:t xml:space="preserve">Chapter 14 (Asa's early reform and victory)</w:t>
      </w:r>
    </w:p>
    <w:p>
      <w:pPr>
        <w:spacing w:after="200" w:line="300"/>
        <w:jc w:val="both"/>
      </w:pPr>
      <w:r>
        <w:rPr>
          <w:b/>
          <w:bCs/>
          <w:color w:val="5B4424"/>
          <w:sz w:val="16"/>
          <w:szCs w:val="16"/>
          <w:vertAlign w:val="superscript"/>
        </w:rPr>
        <w:t xml:space="preserve">10 </w:t>
      </w:r>
      <w:r>
        <w:rPr>
          <w:sz w:val="22"/>
          <w:szCs w:val="22"/>
        </w:rPr>
        <w:t xml:space="preserve">‘LORD, there is none beside Thee to help, between the mighty and him that hath no strength’…</w:t>
      </w:r>
    </w:p>
    <w:p>
      <w:pPr>
        <w:pStyle w:val="Heading2"/>
      </w:pPr>
      <w:r>
        <w:t xml:space="preserve">Chapter 16 (Asa's later failure)</w:t>
      </w:r>
    </w:p>
    <w:p>
      <w:pPr>
        <w:spacing w:after="200" w:line="300"/>
        <w:jc w:val="both"/>
      </w:pPr>
      <w:r>
        <w:rPr>
          <w:b/>
          <w:bCs/>
          <w:color w:val="5B4424"/>
          <w:sz w:val="16"/>
          <w:szCs w:val="16"/>
          <w:vertAlign w:val="superscript"/>
        </w:rPr>
        <w:t xml:space="preserve">9 </w:t>
      </w:r>
      <w:r>
        <w:rPr>
          <w:sz w:val="22"/>
          <w:szCs w:val="22"/>
        </w:rPr>
        <w:t xml:space="preserve">‘…the eyes of the LORD run to and fro throughout the whole earth, to show Himself strong in the behalf of them whose heart is perfect toward Him.’</w:t>
      </w:r>
    </w:p>
    <w:p>
      <w:pPr>
        <w:spacing w:after="200" w:line="300"/>
        <w:jc w:val="both"/>
      </w:pPr>
      <w:r>
        <w:rPr>
          <w:b/>
          <w:bCs/>
          <w:color w:val="5B4424"/>
          <w:sz w:val="16"/>
          <w:szCs w:val="16"/>
          <w:vertAlign w:val="superscript"/>
        </w:rPr>
        <w:t xml:space="preserve">12 </w:t>
      </w:r>
      <w:r>
        <w:rPr>
          <w:sz w:val="22"/>
          <w:szCs w:val="22"/>
        </w:rPr>
        <w:t xml:space="preserve">…yet in his disease he sought not to the LORD, but to the physicians.</w:t>
      </w:r>
    </w:p>
    <w:p>
      <w:pPr>
        <w:pStyle w:val="Heading2"/>
      </w:pPr>
      <w:r>
        <w:t xml:space="preserve">Commentary on II Chronicles 14–16</w:t>
      </w:r>
    </w:p>
    <w:p>
      <w:pPr>
        <w:pStyle w:val="Heading3"/>
      </w:pPr>
      <w:r>
        <w:t xml:space="preserve">Historical Background</w:t>
      </w:r>
    </w:p>
    <w:p>
      <w:pPr>
        <w:spacing w:after="200" w:line="300"/>
        <w:jc w:val="both"/>
      </w:pPr>
      <w:r>
        <w:rPr>
          <w:sz w:val="22"/>
          <w:szCs w:val="22"/>
        </w:rPr>
        <w:t xml:space="preserve">Asa's own reign presents this book's own instructive contrast: genuine early reform and prayer securing decisive victory over Zerah's Ethiopian invasion, material entirely absent from Kings' own briefer treatment, followed by his own later failure, trusting alliance with Aram rather than God against Israel, and, in his own final illness, trusting physicians rather than seeking the LORD, this chapter's own explicit criticism confirming that even genuinely faithful leadership can decline into diminished trust over time.</w:t>
      </w:r>
      <w:r>
        <w:rPr>
          <w:rStyle w:val="FootnoteReference"/>
        </w:rPr>
        <w:footnoteReference w:id="1185"/>
      </w:r>
    </w:p>
    <w:p>
      <w:pPr>
        <w:pStyle w:val="Heading3"/>
      </w:pPr>
      <w:r>
        <w:t xml:space="preserve">Jewish Cultural Context</w:t>
      </w:r>
    </w:p>
    <w:p>
      <w:pPr>
        <w:spacing w:after="200" w:line="300"/>
        <w:jc w:val="both"/>
      </w:pPr>
      <w:r>
        <w:rPr>
          <w:sz w:val="22"/>
          <w:szCs w:val="22"/>
        </w:rPr>
        <w:t xml:space="preserve">The declaration that 'the eyes of the LORD run to and fro throughout the whole earth, to show Himself strong in the behalf of them whose heart is perfect toward Him' (16:9) became one of the most treasured single verses regarding God's own active, searching attentiveness toward genuine faithfulness, this same verse's own placement immediately preceding Asa's own subsequent failure providing a sobering, ironic contrast between this stated principle and Asa's own declining practice.</w:t>
      </w:r>
      <w:r>
        <w:rPr>
          <w:rStyle w:val="FootnoteReference"/>
        </w:rPr>
        <w:footnoteReference w:id="1186"/>
      </w:r>
    </w:p>
    <w:p>
      <w:pPr>
        <w:pStyle w:val="Heading3"/>
      </w:pPr>
      <w:r>
        <w:t xml:space="preserve">Commentary from an Ebionite Perspective</w:t>
      </w:r>
    </w:p>
    <w:p>
      <w:pPr>
        <w:spacing w:after="200" w:line="300"/>
        <w:jc w:val="both"/>
      </w:pPr>
      <w:r>
        <w:rPr>
          <w:sz w:val="22"/>
          <w:szCs w:val="22"/>
        </w:rPr>
        <w:t xml:space="preserve">Asa's own declining trust across his reign, from decisive prayer in battle to reliance on physicians alone in illness, reinforces this commentary's sustained insistence throughout this entire volume that genuine faith requires sustained, active maintenance throughout an entire lifetime rather than remaining assured by past faithfulness alone, a pattern this volume has traced consistently throughout its entire commentary on covenant faithfulness's own required, ongoing renewal.</w:t>
      </w:r>
      <w:r>
        <w:rPr>
          <w:rStyle w:val="FootnoteReference"/>
        </w:rPr>
        <w:footnoteReference w:id="1187"/>
      </w:r>
    </w:p>
    <w:p>
      <w:pPr>
        <w:pStyle w:val="Heading2"/>
      </w:pPr>
      <w:r>
        <w:t xml:space="preserve">Chapter 17 (Jehoshaphat's reforms)</w:t>
      </w:r>
    </w:p>
    <w:p>
      <w:pPr>
        <w:spacing w:after="200" w:line="300"/>
        <w:jc w:val="both"/>
      </w:pPr>
      <w:r>
        <w:rPr>
          <w:b/>
          <w:bCs/>
          <w:color w:val="5B4424"/>
          <w:sz w:val="16"/>
          <w:szCs w:val="16"/>
          <w:vertAlign w:val="superscript"/>
        </w:rPr>
        <w:t xml:space="preserve">6 </w:t>
      </w:r>
      <w:r>
        <w:rPr>
          <w:sz w:val="22"/>
          <w:szCs w:val="22"/>
        </w:rPr>
        <w:t xml:space="preserve">And his heart was lifted up in the ways of the LORD…</w:t>
      </w:r>
    </w:p>
    <w:p>
      <w:pPr>
        <w:spacing w:after="200" w:line="300"/>
        <w:jc w:val="both"/>
      </w:pPr>
      <w:r>
        <w:rPr>
          <w:b/>
          <w:bCs/>
          <w:color w:val="5B4424"/>
          <w:sz w:val="16"/>
          <w:szCs w:val="16"/>
          <w:vertAlign w:val="superscript"/>
        </w:rPr>
        <w:t xml:space="preserve">9 </w:t>
      </w:r>
      <w:r>
        <w:rPr>
          <w:sz w:val="22"/>
          <w:szCs w:val="22"/>
        </w:rPr>
        <w:t xml:space="preserve">And they taught in Judah, having the book of the Law of the LORD with them; and they went about throughout all the cities of Judah, and taught among the people.</w:t>
      </w:r>
    </w:p>
    <w:p>
      <w:pPr>
        <w:pStyle w:val="Heading2"/>
      </w:pPr>
      <w:r>
        <w:t xml:space="preserve">Commentary on II Chronicles 17</w:t>
      </w:r>
    </w:p>
    <w:p>
      <w:pPr>
        <w:pStyle w:val="Heading3"/>
      </w:pPr>
      <w:r>
        <w:t xml:space="preserve">Historical Background</w:t>
      </w:r>
    </w:p>
    <w:p>
      <w:pPr>
        <w:spacing w:after="200" w:line="300"/>
        <w:jc w:val="both"/>
      </w:pPr>
      <w:r>
        <w:rPr>
          <w:sz w:val="22"/>
          <w:szCs w:val="22"/>
        </w:rPr>
        <w:t xml:space="preserve">Jehoshaphat's own reign, receiving substantially expanded treatment throughout this book compared to its brief mention in I Kings 22, opens with sustained religious reform including an organized, itinerant teaching program sending officials throughout Judah's own cities specifically to teach Torah among the people, this deliberate educational initiative confirming this book's own sustained concern for genuine, informed covenant knowledge rather than merely outward compliance.</w:t>
      </w:r>
      <w:r>
        <w:rPr>
          <w:rStyle w:val="FootnoteReference"/>
        </w:rPr>
        <w:footnoteReference w:id="1188"/>
      </w:r>
    </w:p>
    <w:p>
      <w:pPr>
        <w:pStyle w:val="Heading3"/>
      </w:pPr>
      <w:r>
        <w:t xml:space="preserve">Commentary from an Ebionite Perspective</w:t>
      </w:r>
    </w:p>
    <w:p>
      <w:pPr>
        <w:spacing w:after="200" w:line="300"/>
        <w:jc w:val="both"/>
      </w:pPr>
      <w:r>
        <w:rPr>
          <w:sz w:val="22"/>
          <w:szCs w:val="22"/>
        </w:rPr>
        <w:t xml:space="preserve">Jehoshaphat's own organized program of itinerant Torah teaching reinforces this commentary's sustained insistence throughout this entire volume that covenant leadership properly invests in genuine, widespread religious education rather than assuming faithful conduct will develop without deliberate, sustained instruction.</w:t>
      </w:r>
    </w:p>
    <w:p>
      <w:pPr>
        <w:pStyle w:val="Heading2"/>
      </w:pPr>
      <w:r>
        <w:t xml:space="preserve">Chapter 18 (Jehoshaphat's alliance with Ahab)</w:t>
      </w:r>
    </w:p>
    <w:p>
      <w:pPr>
        <w:spacing w:after="200" w:line="300"/>
        <w:jc w:val="both"/>
      </w:pPr>
      <w:r>
        <w:rPr>
          <w:b/>
          <w:bCs/>
          <w:color w:val="5B4424"/>
          <w:sz w:val="16"/>
          <w:szCs w:val="16"/>
          <w:vertAlign w:val="superscript"/>
        </w:rPr>
        <w:t xml:space="preserve">1 </w:t>
      </w:r>
      <w:r>
        <w:rPr>
          <w:sz w:val="22"/>
          <w:szCs w:val="22"/>
        </w:rPr>
        <w:t xml:space="preserve">Now Jehoshaphat had riches and honour in abundance, and joined affinity with Ahab.</w:t>
      </w:r>
    </w:p>
    <w:p>
      <w:pPr>
        <w:pStyle w:val="Heading2"/>
      </w:pPr>
      <w:r>
        <w:t xml:space="preserve">Chapter 19 (judicial reform)</w:t>
      </w:r>
    </w:p>
    <w:p>
      <w:pPr>
        <w:spacing w:after="200" w:line="300"/>
        <w:jc w:val="both"/>
      </w:pPr>
      <w:r>
        <w:rPr>
          <w:b/>
          <w:bCs/>
          <w:color w:val="5B4424"/>
          <w:sz w:val="16"/>
          <w:szCs w:val="16"/>
          <w:vertAlign w:val="superscript"/>
        </w:rPr>
        <w:t xml:space="preserve">2 </w:t>
      </w:r>
      <w:r>
        <w:rPr>
          <w:sz w:val="22"/>
          <w:szCs w:val="22"/>
        </w:rPr>
        <w:t xml:space="preserve">‘…shouldest thou help the wicked, and love them that hate the LORD?’</w:t>
      </w:r>
    </w:p>
    <w:p>
      <w:pPr>
        <w:spacing w:after="200" w:line="300"/>
        <w:jc w:val="both"/>
      </w:pPr>
      <w:r>
        <w:rPr>
          <w:b/>
          <w:bCs/>
          <w:color w:val="5B4424"/>
          <w:sz w:val="16"/>
          <w:szCs w:val="16"/>
          <w:vertAlign w:val="superscript"/>
        </w:rPr>
        <w:t xml:space="preserve">7 </w:t>
      </w:r>
      <w:r>
        <w:rPr>
          <w:sz w:val="22"/>
          <w:szCs w:val="22"/>
        </w:rPr>
        <w:t xml:space="preserve">‘…for there is no iniquity with the LORD our God, nor respect of persons, nor taking of gifts.’</w:t>
      </w:r>
    </w:p>
    <w:p>
      <w:pPr>
        <w:pStyle w:val="Heading2"/>
      </w:pPr>
      <w:r>
        <w:t xml:space="preserve">Commentary on II Chronicles 18–19</w:t>
      </w:r>
    </w:p>
    <w:p>
      <w:pPr>
        <w:pStyle w:val="Heading3"/>
      </w:pPr>
      <w:r>
        <w:t xml:space="preserve">Historical Background</w:t>
      </w:r>
    </w:p>
    <w:p>
      <w:pPr>
        <w:spacing w:after="200" w:line="300"/>
        <w:jc w:val="both"/>
      </w:pPr>
      <w:r>
        <w:rPr>
          <w:sz w:val="22"/>
          <w:szCs w:val="22"/>
        </w:rPr>
        <w:t xml:space="preserve">Jehoshaphat's own ill-advised military alliance with the northern king Ahab, already discussed at exhaustive length throughout this volume's commentary on I Kings 22, receives here an additional, explicit prophetic rebuke absent from Kings' own account, this chapter's own subsequent judicial reform instituting courts explicitly warned against partiality or bribery, confirming Jehoshaphat's own genuine correction following this rebuke.</w:t>
      </w:r>
      <w:r>
        <w:rPr>
          <w:rStyle w:val="FootnoteReference"/>
        </w:rPr>
        <w:footnoteReference w:id="1189"/>
      </w:r>
    </w:p>
    <w:p>
      <w:pPr>
        <w:pStyle w:val="Heading3"/>
      </w:pPr>
      <w:r>
        <w:t xml:space="preserve">Commentary from an Ebionite Perspective</w:t>
      </w:r>
    </w:p>
    <w:p>
      <w:pPr>
        <w:spacing w:after="200" w:line="300"/>
        <w:jc w:val="both"/>
      </w:pPr>
      <w:r>
        <w:rPr>
          <w:sz w:val="22"/>
          <w:szCs w:val="22"/>
        </w:rPr>
        <w:t xml:space="preserve">Jehoshaphat's own genuine correction following explicit prophetic rebuke reinforces this commentary's sustained insistence throughout this entire volume that authentic covenant leadership responds to legitimate correction with genuine reform rather than defensive dismissal.</w:t>
      </w:r>
      <w:r>
        <w:rPr>
          <w:rStyle w:val="FootnoteReference"/>
        </w:rPr>
        <w:footnoteReference w:id="1190"/>
      </w:r>
    </w:p>
    <w:p>
      <w:pPr>
        <w:pStyle w:val="Heading2"/>
      </w:pPr>
      <w:r>
        <w:t xml:space="preserve">Chapter 20 (our eyes are upon Thee)</w:t>
      </w:r>
    </w:p>
    <w:p>
      <w:pPr>
        <w:spacing w:after="200" w:line="300"/>
        <w:jc w:val="both"/>
      </w:pPr>
      <w:r>
        <w:rPr>
          <w:b/>
          <w:bCs/>
          <w:color w:val="5B4424"/>
          <w:sz w:val="16"/>
          <w:szCs w:val="16"/>
          <w:vertAlign w:val="superscript"/>
        </w:rPr>
        <w:t xml:space="preserve">3 </w:t>
      </w:r>
      <w:r>
        <w:rPr>
          <w:sz w:val="22"/>
          <w:szCs w:val="22"/>
        </w:rPr>
        <w:t xml:space="preserve">And Jehoshaphat feared, and set himself to seek the LORD, and proclaimed a fast throughout all Judah.</w:t>
      </w:r>
    </w:p>
    <w:p>
      <w:pPr>
        <w:spacing w:after="200" w:line="300"/>
        <w:jc w:val="both"/>
      </w:pPr>
      <w:r>
        <w:rPr>
          <w:b/>
          <w:bCs/>
          <w:color w:val="5B4424"/>
          <w:sz w:val="16"/>
          <w:szCs w:val="16"/>
          <w:vertAlign w:val="superscript"/>
        </w:rPr>
        <w:t xml:space="preserve">6 </w:t>
      </w:r>
      <w:r>
        <w:rPr>
          <w:sz w:val="22"/>
          <w:szCs w:val="22"/>
        </w:rPr>
        <w:t xml:space="preserve">‘…art not Thou God in heaven? and art not Thou ruler over all the kingdoms of the nations? and in Thy hand is power and might, so that none is able to withstand Thee.’</w:t>
      </w:r>
    </w:p>
    <w:p>
      <w:pPr>
        <w:spacing w:after="200" w:line="300"/>
        <w:jc w:val="both"/>
      </w:pPr>
      <w:r>
        <w:rPr>
          <w:b/>
          <w:bCs/>
          <w:color w:val="5B4424"/>
          <w:sz w:val="16"/>
          <w:szCs w:val="16"/>
          <w:vertAlign w:val="superscript"/>
        </w:rPr>
        <w:t xml:space="preserve">12 </w:t>
      </w:r>
      <w:r>
        <w:rPr>
          <w:sz w:val="22"/>
          <w:szCs w:val="22"/>
        </w:rPr>
        <w:t xml:space="preserve">‘…for we have no might against this great company that cometh against us; neither know we what to do; but our eyes are upon Thee.’</w:t>
      </w:r>
    </w:p>
    <w:p>
      <w:pPr>
        <w:spacing w:after="200" w:line="300"/>
        <w:jc w:val="both"/>
      </w:pPr>
      <w:r>
        <w:rPr>
          <w:b/>
          <w:bCs/>
          <w:color w:val="5B4424"/>
          <w:sz w:val="16"/>
          <w:szCs w:val="16"/>
          <w:vertAlign w:val="superscript"/>
        </w:rPr>
        <w:t xml:space="preserve">15 </w:t>
      </w:r>
      <w:r>
        <w:rPr>
          <w:sz w:val="22"/>
          <w:szCs w:val="22"/>
        </w:rPr>
        <w:t xml:space="preserve">‘…Be not afraid nor dismayed by reason of this great multitude; for the battle is not yours, but God's.’</w:t>
      </w:r>
    </w:p>
    <w:p>
      <w:pPr>
        <w:spacing w:after="200" w:line="300"/>
        <w:jc w:val="both"/>
      </w:pPr>
      <w:r>
        <w:rPr>
          <w:b/>
          <w:bCs/>
          <w:color w:val="5B4424"/>
          <w:sz w:val="16"/>
          <w:szCs w:val="16"/>
          <w:vertAlign w:val="superscript"/>
        </w:rPr>
        <w:t xml:space="preserve">21 </w:t>
      </w:r>
      <w:r>
        <w:rPr>
          <w:sz w:val="22"/>
          <w:szCs w:val="22"/>
        </w:rPr>
        <w:t xml:space="preserve">‘Give thanks unto the LORD, for His mercy endureth for ever’… and as they began to sing and to praise, the LORD set liers-in-wait against the children of Ammon…</w:t>
      </w:r>
    </w:p>
    <w:p>
      <w:pPr>
        <w:pStyle w:val="Heading2"/>
      </w:pPr>
      <w:r>
        <w:t xml:space="preserve">Commentary on II Chronicles 20</w:t>
      </w:r>
    </w:p>
    <w:p>
      <w:pPr>
        <w:pStyle w:val="Heading3"/>
      </w:pPr>
      <w:r>
        <w:t xml:space="preserve">Historical Background</w:t>
      </w:r>
    </w:p>
    <w:p>
      <w:pPr>
        <w:spacing w:after="200" w:line="300"/>
        <w:jc w:val="both"/>
      </w:pPr>
      <w:r>
        <w:rPr>
          <w:sz w:val="22"/>
          <w:szCs w:val="22"/>
        </w:rPr>
        <w:t xml:space="preserve">Facing an invading coalition, Jehoshaphat's own celebrated prayer, entirely absent from Kings' own account and unique to this book, provides one of the Hebrew Bible's most complete single models of prayer offered amid genuine, acknowledged helplessness, its own closing confession, 'we have no might... neither know we what to do; but our eyes are upon Thee,' met by the extraordinary strategy of sending temple singers ahead of the army itself, praise rather than conventional military vanguard leading the advance into battle.</w:t>
      </w:r>
      <w:r>
        <w:rPr>
          <w:rStyle w:val="FootnoteReference"/>
        </w:rPr>
        <w:footnoteReference w:id="1191"/>
      </w:r>
    </w:p>
    <w:p>
      <w:pPr>
        <w:pStyle w:val="Heading3"/>
      </w:pPr>
      <w:r>
        <w:t xml:space="preserve">Jewish Cultural Context</w:t>
      </w:r>
    </w:p>
    <w:p>
      <w:pPr>
        <w:spacing w:after="200" w:line="300"/>
        <w:jc w:val="both"/>
      </w:pPr>
      <w:r>
        <w:rPr>
          <w:sz w:val="22"/>
          <w:szCs w:val="22"/>
        </w:rPr>
        <w:t xml:space="preserve">Jehoshaphat's own prayer explicitly invokes Abraham as God's own 'friend' (20:7), this same designation already discussed at length throughout this volume's commentary on Genesis and Isaiah's own comparable title for Abraham, this prayer's own appeal to God's own prior covenant grant of the land providing important continuity between the patriarchal promises and this later, specific national crisis.</w:t>
      </w:r>
      <w:r>
        <w:rPr>
          <w:rStyle w:val="FootnoteReference"/>
        </w:rPr>
        <w:footnoteReference w:id="1192"/>
      </w:r>
    </w:p>
    <w:p>
      <w:pPr>
        <w:pStyle w:val="Heading3"/>
      </w:pPr>
      <w:r>
        <w:t xml:space="preserve">Hebrew Word Studies</w:t>
      </w:r>
    </w:p>
    <w:p>
      <w:pPr>
        <w:spacing w:after="200" w:line="300"/>
        <w:jc w:val="both"/>
      </w:pPr>
      <w:r>
        <w:rPr>
          <w:sz w:val="22"/>
          <w:szCs w:val="22"/>
        </w:rPr>
        <w:t xml:space="preserve">The declaration ‘our eyes are upon Thee’ (20:12) employs a posture of sustained, attentive dependence, this same image already discussed at length throughout this volume's commentary on Psalm 123:2's comparable image of servants' eyes fixed upon their master's hand, this shared image confirming watchful, expectant trust as an established devotional posture within Israel's own prayer tradition.</w:t>
      </w:r>
    </w:p>
    <w:p>
      <w:pPr>
        <w:pStyle w:val="Heading3"/>
      </w:pPr>
      <w:r>
        <w:t xml:space="preserve">Commentary from an Ebionite Perspective</w:t>
      </w:r>
    </w:p>
    <w:p>
      <w:pPr>
        <w:spacing w:after="200" w:line="300"/>
        <w:jc w:val="both"/>
      </w:pPr>
      <w:r>
        <w:rPr>
          <w:sz w:val="22"/>
          <w:szCs w:val="22"/>
        </w:rPr>
        <w:t xml:space="preserve">This volume's Ebionite-inspired commentary holds that Jehoshaphat's own prayer, and its own remarkable, unconventional battle strategy of praise preceding rather than merely accompanying victory, provides this volume with an essential model of confident dependence amid genuine, acknowledged human insufficiency, this same posture, honest admission of helplessness joined to confident trust, this volume has traced consistently throughout its entire commentary on authentic covenant prayer since its earliest treatment of the patriarchs' own comparable dependence upon divine promise rather than independent human resource.</w:t>
      </w:r>
      <w:r>
        <w:rPr>
          <w:rStyle w:val="FootnoteReference"/>
        </w:rPr>
        <w:footnoteReference w:id="119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confident prayer amid acknowledged helplessness provides essential background for understanding this volume's own selected New Covenant texts' comparable teaching regarding prayer offered in genuine dependence upon God alone.</w:t>
      </w:r>
    </w:p>
    <w:p>
      <w:pPr>
        <w:pStyle w:val="Heading2"/>
      </w:pPr>
      <w:r>
        <w:t xml:space="preserve">Chapter 21 (Jehoram's wickedness, and Elijah's letter)</w:t>
      </w:r>
    </w:p>
    <w:p>
      <w:pPr>
        <w:spacing w:after="200" w:line="300"/>
        <w:jc w:val="both"/>
      </w:pPr>
      <w:r>
        <w:rPr>
          <w:b/>
          <w:bCs/>
          <w:color w:val="5B4424"/>
          <w:sz w:val="16"/>
          <w:szCs w:val="16"/>
          <w:vertAlign w:val="superscript"/>
        </w:rPr>
        <w:t xml:space="preserve">4 </w:t>
      </w:r>
      <w:r>
        <w:rPr>
          <w:sz w:val="22"/>
          <w:szCs w:val="22"/>
        </w:rPr>
        <w:t xml:space="preserve">…he slew all his brethren with the sword…</w:t>
      </w:r>
    </w:p>
    <w:p>
      <w:pPr>
        <w:spacing w:after="200" w:line="300"/>
        <w:jc w:val="both"/>
      </w:pPr>
      <w:r>
        <w:rPr>
          <w:b/>
          <w:bCs/>
          <w:color w:val="5B4424"/>
          <w:sz w:val="16"/>
          <w:szCs w:val="16"/>
          <w:vertAlign w:val="superscript"/>
        </w:rPr>
        <w:t xml:space="preserve">12 </w:t>
      </w:r>
      <w:r>
        <w:rPr>
          <w:sz w:val="22"/>
          <w:szCs w:val="22"/>
        </w:rPr>
        <w:t xml:space="preserve">And there came a writing to him from Elijah the prophet, saying: ‘Thus saith the LORD, the God of David thy father’…</w:t>
      </w:r>
    </w:p>
    <w:p>
      <w:pPr>
        <w:pStyle w:val="Heading2"/>
      </w:pPr>
      <w:r>
        <w:t xml:space="preserve">Commentary on II Chronicles 21</w:t>
      </w:r>
    </w:p>
    <w:p>
      <w:pPr>
        <w:pStyle w:val="Heading3"/>
      </w:pPr>
      <w:r>
        <w:t xml:space="preserve">Historical Background</w:t>
      </w:r>
    </w:p>
    <w:p>
      <w:pPr>
        <w:spacing w:after="200" w:line="300"/>
        <w:jc w:val="both"/>
      </w:pPr>
      <w:r>
        <w:rPr>
          <w:sz w:val="22"/>
          <w:szCs w:val="22"/>
        </w:rPr>
        <w:t xml:space="preserve">Jehoram's own murder of his brothers to secure his throne, and his own marriage to Ahab's daughter Athaliah, provoke this chapter's own remarkable, unique detail: a written prophetic condemnation from Elijah, whose own ministry this volume's commentary has otherwise traced exclusively within the northern kingdom throughout I and II Kings, here extending his own prophetic reach directly to Judah's own errant king.</w:t>
      </w:r>
      <w:r>
        <w:rPr>
          <w:rStyle w:val="FootnoteReference"/>
        </w:rPr>
        <w:footnoteReference w:id="1194"/>
      </w:r>
    </w:p>
    <w:p>
      <w:pPr>
        <w:pStyle w:val="Heading3"/>
      </w:pPr>
      <w:r>
        <w:t xml:space="preserve">Commentary from an Ebionite Perspective</w:t>
      </w:r>
    </w:p>
    <w:p>
      <w:pPr>
        <w:spacing w:after="200" w:line="300"/>
        <w:jc w:val="both"/>
      </w:pPr>
      <w:r>
        <w:rPr>
          <w:sz w:val="22"/>
          <w:szCs w:val="22"/>
        </w:rPr>
        <w:t xml:space="preserve">Elijah's own prophetic reach extending beyond the northern kingdom into Judah reinforces this commentary's sustained insistence throughout this entire volume that authentic prophetic authority answers to covenant faithfulness itself rather than remaining confined by any single kingdom's own political boundaries.</w:t>
      </w:r>
    </w:p>
    <w:p>
      <w:pPr>
        <w:pStyle w:val="Heading2"/>
      </w:pPr>
      <w:r>
        <w:t xml:space="preserve">Chapter 22 (Athaliah's usurpation)</w:t>
      </w:r>
    </w:p>
    <w:p>
      <w:pPr>
        <w:spacing w:after="200" w:line="300"/>
        <w:jc w:val="both"/>
      </w:pPr>
      <w:r>
        <w:rPr>
          <w:b/>
          <w:bCs/>
          <w:color w:val="5B4424"/>
          <w:sz w:val="16"/>
          <w:szCs w:val="16"/>
          <w:vertAlign w:val="superscript"/>
        </w:rPr>
        <w:t xml:space="preserve">10 </w:t>
      </w:r>
      <w:r>
        <w:rPr>
          <w:sz w:val="22"/>
          <w:szCs w:val="22"/>
        </w:rPr>
        <w:t xml:space="preserve">Now when Athaliah the mother of Ahaziah saw that her son was dead, she arose and destroyed all the seed royal…</w:t>
      </w:r>
    </w:p>
    <w:p>
      <w:pPr>
        <w:pStyle w:val="Heading2"/>
      </w:pPr>
      <w:r>
        <w:t xml:space="preserve">Chapter 23 (Joash's rescue and coronation)</w:t>
      </w:r>
    </w:p>
    <w:p>
      <w:pPr>
        <w:spacing w:after="200" w:line="300"/>
        <w:jc w:val="both"/>
      </w:pPr>
      <w:r>
        <w:rPr>
          <w:b/>
          <w:bCs/>
          <w:color w:val="5B4424"/>
          <w:sz w:val="16"/>
          <w:szCs w:val="16"/>
          <w:vertAlign w:val="superscript"/>
        </w:rPr>
        <w:t xml:space="preserve">3 </w:t>
      </w:r>
      <w:r>
        <w:rPr>
          <w:sz w:val="22"/>
          <w:szCs w:val="22"/>
        </w:rPr>
        <w:t xml:space="preserve">‘Behold, the king's son shall reign, as the LORD hath spoken concerning the sons of David.’</w:t>
      </w:r>
    </w:p>
    <w:p>
      <w:pPr>
        <w:pStyle w:val="Heading2"/>
      </w:pPr>
      <w:r>
        <w:t xml:space="preserve">Commentary on II Chronicles 22–23</w:t>
      </w:r>
    </w:p>
    <w:p>
      <w:pPr>
        <w:pStyle w:val="Heading3"/>
      </w:pPr>
      <w:r>
        <w:t xml:space="preserve">Historical Background</w:t>
      </w:r>
    </w:p>
    <w:p>
      <w:pPr>
        <w:spacing w:after="200" w:line="300"/>
        <w:jc w:val="both"/>
      </w:pPr>
      <w:r>
        <w:rPr>
          <w:sz w:val="22"/>
          <w:szCs w:val="22"/>
        </w:rPr>
        <w:t xml:space="preserve">Athaliah's own attempted extermination of the entire Davidic royal line, already discussed at exhaustive length throughout this volume's commentary on II Kings 11, threatens the Davidic covenant's own continuity more severely than any preceding crisis, the infant Joash's own concealment and eventual, dramatic coronation confirming the covenant's own preserved survival despite this closest approach to its own complete termination.</w:t>
      </w:r>
      <w:r>
        <w:rPr>
          <w:rStyle w:val="FootnoteReference"/>
        </w:rPr>
        <w:footnoteReference w:id="1195"/>
      </w:r>
    </w:p>
    <w:p>
      <w:pPr>
        <w:pStyle w:val="Heading3"/>
      </w:pPr>
      <w:r>
        <w:t xml:space="preserve">Commentary from an Ebionite Perspective</w:t>
      </w:r>
    </w:p>
    <w:p>
      <w:pPr>
        <w:spacing w:after="200" w:line="300"/>
        <w:jc w:val="both"/>
      </w:pPr>
      <w:r>
        <w:rPr>
          <w:sz w:val="22"/>
          <w:szCs w:val="22"/>
        </w:rPr>
        <w:t xml:space="preserve">The Davidic line's own narrow, providential preservation through a single hidden infant reinforces this commentary's sustained insistence throughout this entire volume that God's own covenant promises remain secure even when their own continuation appears, from any ordinary human vantage point, genuinely and severely threatened.</w:t>
      </w:r>
      <w:r>
        <w:rPr>
          <w:rStyle w:val="FootnoteReference"/>
        </w:rPr>
        <w:footnoteReference w:id="1196"/>
      </w:r>
    </w:p>
    <w:p>
      <w:pPr>
        <w:pStyle w:val="Heading2"/>
      </w:pPr>
      <w:r>
        <w:t xml:space="preserve">Chapter 24 (Joash: reform, then apostasy)</w:t>
      </w:r>
    </w:p>
    <w:p>
      <w:pPr>
        <w:spacing w:after="200" w:line="300"/>
        <w:jc w:val="both"/>
      </w:pPr>
      <w:r>
        <w:rPr>
          <w:b/>
          <w:bCs/>
          <w:color w:val="5B4424"/>
          <w:sz w:val="16"/>
          <w:szCs w:val="16"/>
          <w:vertAlign w:val="superscript"/>
        </w:rPr>
        <w:t xml:space="preserve">2 </w:t>
      </w:r>
      <w:r>
        <w:rPr>
          <w:sz w:val="22"/>
          <w:szCs w:val="22"/>
        </w:rPr>
        <w:t xml:space="preserve">And Joash did that which was right in the eyes of the LORD all the days of Jehoiada the priest.</w:t>
      </w:r>
    </w:p>
    <w:p>
      <w:pPr>
        <w:spacing w:after="200" w:line="300"/>
        <w:jc w:val="both"/>
      </w:pPr>
      <w:r>
        <w:rPr>
          <w:b/>
          <w:bCs/>
          <w:color w:val="5B4424"/>
          <w:sz w:val="16"/>
          <w:szCs w:val="16"/>
          <w:vertAlign w:val="superscript"/>
        </w:rPr>
        <w:t xml:space="preserve">20 </w:t>
      </w:r>
      <w:r>
        <w:rPr>
          <w:sz w:val="22"/>
          <w:szCs w:val="22"/>
        </w:rPr>
        <w:t xml:space="preserve">‘…Why transgress ye the commandments of the LORD, so that ye cannot prosper? because ye have forsaken the LORD, He hath also forsaken you.’</w:t>
      </w:r>
    </w:p>
    <w:p>
      <w:pPr>
        <w:spacing w:after="200" w:line="300"/>
        <w:jc w:val="both"/>
      </w:pPr>
      <w:r>
        <w:rPr>
          <w:b/>
          <w:bCs/>
          <w:color w:val="5B4424"/>
          <w:sz w:val="16"/>
          <w:szCs w:val="16"/>
          <w:vertAlign w:val="superscript"/>
        </w:rPr>
        <w:t xml:space="preserve">22 </w:t>
      </w:r>
      <w:r>
        <w:rPr>
          <w:sz w:val="22"/>
          <w:szCs w:val="22"/>
        </w:rPr>
        <w:t xml:space="preserve">…and when he died, he said: ‘The LORD look upon it, and require it.’</w:t>
      </w:r>
    </w:p>
    <w:p>
      <w:pPr>
        <w:pStyle w:val="Heading2"/>
      </w:pPr>
      <w:r>
        <w:t xml:space="preserve">Commentary on II Chronicles 24</w:t>
      </w:r>
    </w:p>
    <w:p>
      <w:pPr>
        <w:pStyle w:val="Heading3"/>
      </w:pPr>
      <w:r>
        <w:t xml:space="preserve">Historical Background</w:t>
      </w:r>
    </w:p>
    <w:p>
      <w:pPr>
        <w:spacing w:after="200" w:line="300"/>
        <w:jc w:val="both"/>
      </w:pPr>
      <w:r>
        <w:rPr>
          <w:sz w:val="22"/>
          <w:szCs w:val="22"/>
        </w:rPr>
        <w:t xml:space="preserve">Joash's own reign presents this book's own sobering pattern: genuine faithfulness sustained specifically 'all the days of Jehoiada the priest,' his own mentor and protector, followed immediately by apostasy after Jehoiada's death, this chapter's own additional, disturbing detail, Joash ordering the execution of Jehoiada's own son Zechariah for prophetic rebuke, entirely absent from Kings' own briefer account, confirming faithfulness's own genuine fragility when dependent upon another's ongoing influence rather than personally internalized conviction.</w:t>
      </w:r>
      <w:r>
        <w:rPr>
          <w:rStyle w:val="FootnoteReference"/>
        </w:rPr>
        <w:footnoteReference w:id="1197"/>
      </w:r>
    </w:p>
    <w:p>
      <w:pPr>
        <w:pStyle w:val="Heading3"/>
      </w:pPr>
      <w:r>
        <w:t xml:space="preserve">Commentary from an Ebionite Perspective</w:t>
      </w:r>
    </w:p>
    <w:p>
      <w:pPr>
        <w:spacing w:after="200" w:line="300"/>
        <w:jc w:val="both"/>
      </w:pPr>
      <w:r>
        <w:rPr>
          <w:sz w:val="22"/>
          <w:szCs w:val="22"/>
        </w:rPr>
        <w:t xml:space="preserve">Joash's own faithfulness collapsing so completely following his mentor's death reinforces this commentary's sustained insistence throughout this entire volume that genuine covenant faithfulness must become personally, internally held rather than merely borrowed from another's ongoing presence and influence, however genuinely beneficial that influence may have been.</w:t>
      </w:r>
      <w:r>
        <w:rPr>
          <w:rStyle w:val="FootnoteReference"/>
        </w:rPr>
        <w:footnoteReference w:id="1198"/>
      </w:r>
    </w:p>
    <w:p>
      <w:pPr>
        <w:pStyle w:val="Heading2"/>
      </w:pPr>
      <w:r>
        <w:t xml:space="preserve">Chapter 25 (Amaziah)</w:t>
      </w:r>
    </w:p>
    <w:p>
      <w:pPr>
        <w:spacing w:after="200" w:line="300"/>
        <w:jc w:val="both"/>
      </w:pPr>
      <w:r>
        <w:rPr>
          <w:b/>
          <w:bCs/>
          <w:color w:val="5B4424"/>
          <w:sz w:val="16"/>
          <w:szCs w:val="16"/>
          <w:vertAlign w:val="superscript"/>
        </w:rPr>
        <w:t xml:space="preserve">2 </w:t>
      </w:r>
      <w:r>
        <w:rPr>
          <w:sz w:val="22"/>
          <w:szCs w:val="22"/>
        </w:rPr>
        <w:t xml:space="preserve">And he did that which was right in the eyes of the LORD, but not with a whole heart.</w:t>
      </w:r>
    </w:p>
    <w:p>
      <w:pPr>
        <w:pStyle w:val="Heading2"/>
      </w:pPr>
      <w:r>
        <w:t xml:space="preserve">Commentary on II Chronicles 25</w:t>
      </w:r>
    </w:p>
    <w:p>
      <w:pPr>
        <w:pStyle w:val="Heading3"/>
      </w:pPr>
      <w:r>
        <w:t xml:space="preserve">Historical Background</w:t>
      </w:r>
    </w:p>
    <w:p>
      <w:pPr>
        <w:spacing w:after="200" w:line="300"/>
        <w:jc w:val="both"/>
      </w:pPr>
      <w:r>
        <w:rPr>
          <w:sz w:val="22"/>
          <w:szCs w:val="22"/>
        </w:rPr>
        <w:t xml:space="preserve">This chapter's own precise qualification, Amaziah 'did that which was right... but not with a whole heart,' provides this volume with an important, nuanced verdict distinguishing outward, technically correct conduct from genuine, wholehearted covenant devotion, a distinction Kings' own comparable account does not draw with this same explicit precision.</w:t>
      </w:r>
      <w:r>
        <w:rPr>
          <w:rStyle w:val="FootnoteReference"/>
        </w:rPr>
        <w:footnoteReference w:id="1199"/>
      </w:r>
    </w:p>
    <w:p>
      <w:pPr>
        <w:pStyle w:val="Heading3"/>
      </w:pPr>
      <w:r>
        <w:t xml:space="preserve">Commentary from an Ebionite Perspective</w:t>
      </w:r>
    </w:p>
    <w:p>
      <w:pPr>
        <w:spacing w:after="200" w:line="300"/>
        <w:jc w:val="both"/>
      </w:pPr>
      <w:r>
        <w:rPr>
          <w:sz w:val="22"/>
          <w:szCs w:val="22"/>
        </w:rPr>
        <w:t xml:space="preserve">This chapter's careful distinction between correct outward conduct and genuine wholehearted devotion reinforces this commentary's sustained insistence throughout this entire volume that authentic covenant faithfulness requires internal sincerity rather than merely external, technical compliance.</w:t>
      </w:r>
    </w:p>
    <w:p>
      <w:pPr>
        <w:pStyle w:val="Heading2"/>
      </w:pPr>
      <w:r>
        <w:t xml:space="preserve">Chapter 26 (Uzziah's pride and leprosy)</w:t>
      </w:r>
    </w:p>
    <w:p>
      <w:pPr>
        <w:spacing w:after="200" w:line="300"/>
        <w:jc w:val="both"/>
      </w:pPr>
      <w:r>
        <w:rPr>
          <w:b/>
          <w:bCs/>
          <w:color w:val="5B4424"/>
          <w:sz w:val="16"/>
          <w:szCs w:val="16"/>
          <w:vertAlign w:val="superscript"/>
        </w:rPr>
        <w:t xml:space="preserve">5 </w:t>
      </w:r>
      <w:r>
        <w:rPr>
          <w:sz w:val="22"/>
          <w:szCs w:val="22"/>
        </w:rPr>
        <w:t xml:space="preserve">And he set himself to seek God in the days of Zechariah… and as long as he sought the LORD, God made him to prosper.</w:t>
      </w:r>
    </w:p>
    <w:p>
      <w:pPr>
        <w:spacing w:after="200" w:line="300"/>
        <w:jc w:val="both"/>
      </w:pPr>
      <w:r>
        <w:rPr>
          <w:b/>
          <w:bCs/>
          <w:color w:val="5B4424"/>
          <w:sz w:val="16"/>
          <w:szCs w:val="16"/>
          <w:vertAlign w:val="superscript"/>
        </w:rPr>
        <w:t xml:space="preserve">16 </w:t>
      </w:r>
      <w:r>
        <w:rPr>
          <w:sz w:val="22"/>
          <w:szCs w:val="22"/>
        </w:rPr>
        <w:t xml:space="preserve">But when he was strong, his heart was lifted up so that he did corruptly… for he went into the temple of the LORD to burn incense upon the altar of incense.</w:t>
      </w:r>
    </w:p>
    <w:p>
      <w:pPr>
        <w:spacing w:after="200" w:line="300"/>
        <w:jc w:val="both"/>
      </w:pPr>
      <w:r>
        <w:rPr>
          <w:b/>
          <w:bCs/>
          <w:color w:val="5B4424"/>
          <w:sz w:val="16"/>
          <w:szCs w:val="16"/>
          <w:vertAlign w:val="superscript"/>
        </w:rPr>
        <w:t xml:space="preserve">19 </w:t>
      </w:r>
      <w:r>
        <w:rPr>
          <w:sz w:val="22"/>
          <w:szCs w:val="22"/>
        </w:rPr>
        <w:t xml:space="preserve">…and the leprosy brake forth in his forehead before the priests in the house of the LORD, beside the altar of incense.</w:t>
      </w:r>
    </w:p>
    <w:p>
      <w:pPr>
        <w:spacing w:after="200" w:line="300"/>
        <w:jc w:val="both"/>
      </w:pPr>
      <w:r>
        <w:rPr>
          <w:b/>
          <w:bCs/>
          <w:color w:val="5B4424"/>
          <w:sz w:val="16"/>
          <w:szCs w:val="16"/>
          <w:vertAlign w:val="superscript"/>
        </w:rPr>
        <w:t xml:space="preserve">21 </w:t>
      </w:r>
      <w:r>
        <w:rPr>
          <w:sz w:val="22"/>
          <w:szCs w:val="22"/>
        </w:rPr>
        <w:t xml:space="preserve">And Uzziah the king was a leper unto the day of his death… for he was cut off from the house of the LORD…</w:t>
      </w:r>
    </w:p>
    <w:p>
      <w:pPr>
        <w:pStyle w:val="Heading2"/>
      </w:pPr>
      <w:r>
        <w:t xml:space="preserve">Commentary on II Chronicles 26</w:t>
      </w:r>
    </w:p>
    <w:p>
      <w:pPr>
        <w:pStyle w:val="Heading3"/>
      </w:pPr>
      <w:r>
        <w:t xml:space="preserve">Historical Background</w:t>
      </w:r>
    </w:p>
    <w:p>
      <w:pPr>
        <w:spacing w:after="200" w:line="300"/>
        <w:jc w:val="both"/>
      </w:pPr>
      <w:r>
        <w:rPr>
          <w:sz w:val="22"/>
          <w:szCs w:val="22"/>
        </w:rPr>
        <w:t xml:space="preserve">Uzziah's own reign, receiving only brief mention of his leprosy in II Kings 15 without explanation, here receives extensive additional narrative: prosperity following genuine seeking of God gives way to pride following that same prosperity, Uzziah's own unauthorized attempt to personally burn incense, a function reserved exclusively for consecrated priests already discussed at exhaustive length throughout this volume's commentary on Numbers 16's Korah rebellion, resulting in immediate, visible divine judgment.</w:t>
      </w:r>
      <w:r>
        <w:rPr>
          <w:rStyle w:val="FootnoteReference"/>
        </w:rPr>
        <w:footnoteReference w:id="1200"/>
      </w:r>
    </w:p>
    <w:p>
      <w:pPr>
        <w:pStyle w:val="Heading3"/>
      </w:pPr>
      <w:r>
        <w:t xml:space="preserve">Jewish Cultural Context</w:t>
      </w:r>
    </w:p>
    <w:p>
      <w:pPr>
        <w:spacing w:after="200" w:line="300"/>
        <w:jc w:val="both"/>
      </w:pPr>
      <w:r>
        <w:rPr>
          <w:sz w:val="22"/>
          <w:szCs w:val="22"/>
        </w:rPr>
        <w:t xml:space="preserve">This chapter's own precise sequence, prosperity, pride, and presumptuous overreach into forbidden priestly territory, became, for later tradition, a paradigmatic warning regarding success's own genuine capacity to corrupt even previously faithful leadership, this same warning already anticipated throughout this volume's commentary on Deuteronomy 8's comparable caution regarding prosperity's own spiritual dangers.</w:t>
      </w:r>
      <w:r>
        <w:rPr>
          <w:rStyle w:val="FootnoteReference"/>
        </w:rPr>
        <w:footnoteReference w:id="1201"/>
      </w:r>
    </w:p>
    <w:p>
      <w:pPr>
        <w:pStyle w:val="Heading3"/>
      </w:pPr>
      <w:r>
        <w:t xml:space="preserve">Commentary from an Ebionite Perspective</w:t>
      </w:r>
    </w:p>
    <w:p>
      <w:pPr>
        <w:spacing w:after="200" w:line="300"/>
        <w:jc w:val="both"/>
      </w:pPr>
      <w:r>
        <w:rPr>
          <w:sz w:val="22"/>
          <w:szCs w:val="22"/>
        </w:rPr>
        <w:t xml:space="preserve">Uzziah's own decline from genuine faithfulness into presumptuous pride reinforces this commentary's sustained insistence throughout this entire volume that sustained prosperity itself constitutes genuine spiritual danger requiring deliberate, ongoing vigilance rather than complacent assumption that past faithfulness guarantees continued humility.</w:t>
      </w:r>
      <w:r>
        <w:rPr>
          <w:rStyle w:val="FootnoteReference"/>
        </w:rPr>
        <w:footnoteReference w:id="1202"/>
      </w:r>
    </w:p>
    <w:p>
      <w:pPr>
        <w:pStyle w:val="Heading2"/>
      </w:pPr>
      <w:r>
        <w:t xml:space="preserve">Chapter 27 (Jotham)</w:t>
      </w:r>
    </w:p>
    <w:p>
      <w:pPr>
        <w:spacing w:after="200" w:line="300"/>
        <w:jc w:val="both"/>
      </w:pPr>
      <w:r>
        <w:rPr>
          <w:b/>
          <w:bCs/>
          <w:color w:val="5B4424"/>
          <w:sz w:val="16"/>
          <w:szCs w:val="16"/>
          <w:vertAlign w:val="superscript"/>
        </w:rPr>
        <w:t xml:space="preserve">6 </w:t>
      </w:r>
      <w:r>
        <w:rPr>
          <w:sz w:val="22"/>
          <w:szCs w:val="22"/>
        </w:rPr>
        <w:t xml:space="preserve">So Jotham became mighty, because he ordered his ways before the LORD his God.</w:t>
      </w:r>
    </w:p>
    <w:p>
      <w:pPr>
        <w:pStyle w:val="Heading2"/>
      </w:pPr>
      <w:r>
        <w:t xml:space="preserve">Chapter 28 (Ahaz's wickedness)</w:t>
      </w:r>
    </w:p>
    <w:p>
      <w:pPr>
        <w:spacing w:after="200" w:line="300"/>
        <w:jc w:val="both"/>
      </w:pPr>
      <w:r>
        <w:rPr>
          <w:b/>
          <w:bCs/>
          <w:color w:val="5B4424"/>
          <w:sz w:val="16"/>
          <w:szCs w:val="16"/>
          <w:vertAlign w:val="superscript"/>
        </w:rPr>
        <w:t xml:space="preserve">9 </w:t>
      </w:r>
      <w:r>
        <w:rPr>
          <w:sz w:val="22"/>
          <w:szCs w:val="22"/>
        </w:rPr>
        <w:t xml:space="preserve">‘…But have ye not with you even with you, sins against the LORD your God?’</w:t>
      </w:r>
    </w:p>
    <w:p>
      <w:pPr>
        <w:spacing w:after="200" w:line="300"/>
        <w:jc w:val="both"/>
      </w:pPr>
      <w:r>
        <w:rPr>
          <w:b/>
          <w:bCs/>
          <w:color w:val="5B4424"/>
          <w:sz w:val="16"/>
          <w:szCs w:val="16"/>
          <w:vertAlign w:val="superscript"/>
        </w:rPr>
        <w:t xml:space="preserve">15 </w:t>
      </w:r>
      <w:r>
        <w:rPr>
          <w:sz w:val="22"/>
          <w:szCs w:val="22"/>
        </w:rPr>
        <w:t xml:space="preserve">…and clothed all that were naked among them… and carried all the feeble of them upon asses, and brought them to Jericho… unto their brethren…</w:t>
      </w:r>
    </w:p>
    <w:p>
      <w:pPr>
        <w:pStyle w:val="Heading2"/>
      </w:pPr>
      <w:r>
        <w:t xml:space="preserve">Commentary on II Chronicles 27–28</w:t>
      </w:r>
    </w:p>
    <w:p>
      <w:pPr>
        <w:pStyle w:val="Heading3"/>
      </w:pPr>
      <w:r>
        <w:t xml:space="preserve">Historical Background</w:t>
      </w:r>
    </w:p>
    <w:p>
      <w:pPr>
        <w:spacing w:after="200" w:line="300"/>
        <w:jc w:val="both"/>
      </w:pPr>
      <w:r>
        <w:rPr>
          <w:sz w:val="22"/>
          <w:szCs w:val="22"/>
        </w:rPr>
        <w:t xml:space="preserve">Jotham's own brief, faithful reign contrasts sharply with his son Ahaz's own severe apostasy, this chapter's own remarkable addition, entirely absent from Kings, records the prophet Oded confronting the victorious northern kingdom's own army, successfully persuading them to release and even generously provision their own Judean captives rather than enslaving them, this episode providing this volume with an important instance of covenant compassion exercised even amid ongoing political division between the two kingdoms.</w:t>
      </w:r>
      <w:r>
        <w:rPr>
          <w:rStyle w:val="FootnoteReference"/>
        </w:rPr>
        <w:footnoteReference w:id="1203"/>
      </w:r>
    </w:p>
    <w:p>
      <w:pPr>
        <w:pStyle w:val="Heading3"/>
      </w:pPr>
      <w:r>
        <w:t xml:space="preserve">Commentary from an Ebionite Perspective</w:t>
      </w:r>
    </w:p>
    <w:p>
      <w:pPr>
        <w:spacing w:after="200" w:line="300"/>
        <w:jc w:val="both"/>
      </w:pPr>
      <w:r>
        <w:rPr>
          <w:sz w:val="22"/>
          <w:szCs w:val="22"/>
        </w:rPr>
        <w:t xml:space="preserve">This chapter's account of northern Israelite compassion toward defeated Judean captives, clothing and caring for them despite ongoing political division, reinforces this commentary's sustained insistence throughout this entire volume that covenant kinship properly transcends even significant political division, genuine compassion extended even toward those from whom one remains formally, politically estranged.</w:t>
      </w:r>
      <w:r>
        <w:rPr>
          <w:rStyle w:val="FootnoteReference"/>
        </w:rPr>
        <w:footnoteReference w:id="1204"/>
      </w:r>
    </w:p>
    <w:p>
      <w:pPr>
        <w:pStyle w:val="Heading1"/>
        <w:pageBreakBefore/>
      </w:pPr>
      <w:r>
        <w:t xml:space="preserve">Hezekiah's Reign (Chapters 29–32)</w:t>
      </w:r>
    </w:p>
    <w:p>
      <w:pPr>
        <w:spacing w:after="200" w:line="300"/>
        <w:jc w:val="both"/>
      </w:pPr>
      <w:r>
        <w:rPr>
          <w:sz w:val="22"/>
          <w:szCs w:val="22"/>
        </w:rPr>
        <w:t xml:space="preserve">Hezekiah's reign, already discussed at length throughout this volume's commentary on II Kings 18–20, receives here its own most extensive treatment anywhere in the historical books, this book's own additional material regarding Temple cleansing and an unprecedented, reunifying Passover celebration confirming Hezekiah's own status as this book's most fully developed positive royal example since David and Solomon.</w:t>
      </w:r>
    </w:p>
    <w:p>
      <w:pPr>
        <w:pStyle w:val="Heading2"/>
      </w:pPr>
      <w:r>
        <w:t xml:space="preserve">Chapter 29 (Hezekiah cleanses the Temple)</w:t>
      </w:r>
    </w:p>
    <w:p>
      <w:pPr>
        <w:spacing w:after="200" w:line="300"/>
        <w:jc w:val="both"/>
      </w:pPr>
      <w:r>
        <w:rPr>
          <w:b/>
          <w:bCs/>
          <w:color w:val="5B4424"/>
          <w:sz w:val="16"/>
          <w:szCs w:val="16"/>
          <w:vertAlign w:val="superscript"/>
        </w:rPr>
        <w:t xml:space="preserve">10 </w:t>
      </w:r>
      <w:r>
        <w:rPr>
          <w:sz w:val="22"/>
          <w:szCs w:val="22"/>
        </w:rPr>
        <w:t xml:space="preserve">‘Now it is in my heart to make a covenant with the LORD, the God of Israel, that His fierce anger may turn away from us.’</w:t>
      </w:r>
    </w:p>
    <w:p>
      <w:pPr>
        <w:spacing w:after="200" w:line="300"/>
        <w:jc w:val="both"/>
      </w:pPr>
      <w:r>
        <w:rPr>
          <w:b/>
          <w:bCs/>
          <w:color w:val="5B4424"/>
          <w:sz w:val="16"/>
          <w:szCs w:val="16"/>
          <w:vertAlign w:val="superscript"/>
        </w:rPr>
        <w:t xml:space="preserve">36 </w:t>
      </w:r>
      <w:r>
        <w:rPr>
          <w:sz w:val="22"/>
          <w:szCs w:val="22"/>
        </w:rPr>
        <w:t xml:space="preserve">And Hezekiah rejoiced, and all the people, because of that which God had prepared for the people; for the thing was done suddenly.</w:t>
      </w:r>
    </w:p>
    <w:p>
      <w:pPr>
        <w:pStyle w:val="Heading2"/>
      </w:pPr>
      <w:r>
        <w:t xml:space="preserve">Commentary on II Chronicles 29</w:t>
      </w:r>
    </w:p>
    <w:p>
      <w:pPr>
        <w:pStyle w:val="Heading3"/>
      </w:pPr>
      <w:r>
        <w:t xml:space="preserve">Historical Background</w:t>
      </w:r>
    </w:p>
    <w:p>
      <w:pPr>
        <w:spacing w:after="200" w:line="300"/>
        <w:jc w:val="both"/>
      </w:pPr>
      <w:r>
        <w:rPr>
          <w:sz w:val="22"/>
          <w:szCs w:val="22"/>
        </w:rPr>
        <w:t xml:space="preserve">Hezekiah immediately reverses his father Ahaz's own severe apostasy, reopening and cleansing the Temple within the very first month of his reign, this chapter's own emphasis on swift, decisive action, 'the thing was done suddenly,' confirming genuine urgency rather than gradual, hesitant reform.</w:t>
      </w:r>
      <w:r>
        <w:rPr>
          <w:rStyle w:val="FootnoteReference"/>
        </w:rPr>
        <w:footnoteReference w:id="1205"/>
      </w:r>
    </w:p>
    <w:p>
      <w:pPr>
        <w:pStyle w:val="Heading3"/>
      </w:pPr>
      <w:r>
        <w:t xml:space="preserve">Commentary from an Ebionite Perspective</w:t>
      </w:r>
    </w:p>
    <w:p>
      <w:pPr>
        <w:spacing w:after="200" w:line="300"/>
        <w:jc w:val="both"/>
      </w:pPr>
      <w:r>
        <w:rPr>
          <w:sz w:val="22"/>
          <w:szCs w:val="22"/>
        </w:rPr>
        <w:t xml:space="preserve">Hezekiah's own swift, decisive reform reinforces this commentary's sustained insistence throughout this entire volume that genuine covenant restoration properly proceeds with urgency rather than delay once its own necessity becomes clear.</w:t>
      </w:r>
    </w:p>
    <w:p>
      <w:pPr>
        <w:pStyle w:val="Heading2"/>
      </w:pPr>
      <w:r>
        <w:t xml:space="preserve">Chapter 30 (the great, reunifying Passover)</w:t>
      </w:r>
    </w:p>
    <w:p>
      <w:pPr>
        <w:spacing w:after="200" w:line="300"/>
        <w:jc w:val="both"/>
      </w:pPr>
      <w:r>
        <w:rPr>
          <w:b/>
          <w:bCs/>
          <w:color w:val="5B4424"/>
          <w:sz w:val="16"/>
          <w:szCs w:val="16"/>
          <w:vertAlign w:val="superscript"/>
        </w:rPr>
        <w:t xml:space="preserve">1 </w:t>
      </w:r>
      <w:r>
        <w:rPr>
          <w:sz w:val="22"/>
          <w:szCs w:val="22"/>
        </w:rPr>
        <w:t xml:space="preserve">And Hezekiah sent to all Israel and Judah, and moreover wrote letters unto Ephraim and Manasseh, that they should come to the house of the LORD at Jerusalem, to keep the passover unto the LORD, the God of Israel.</w:t>
      </w:r>
    </w:p>
    <w:p>
      <w:pPr>
        <w:spacing w:after="200" w:line="300"/>
        <w:jc w:val="both"/>
      </w:pPr>
      <w:r>
        <w:rPr>
          <w:b/>
          <w:bCs/>
          <w:color w:val="5B4424"/>
          <w:sz w:val="16"/>
          <w:szCs w:val="16"/>
          <w:vertAlign w:val="superscript"/>
        </w:rPr>
        <w:t xml:space="preserve">10 </w:t>
      </w:r>
      <w:r>
        <w:rPr>
          <w:sz w:val="22"/>
          <w:szCs w:val="22"/>
        </w:rPr>
        <w:t xml:space="preserve">So the posts passed from city to city… but they laughed them to scorn, and mocked them.</w:t>
      </w:r>
    </w:p>
    <w:p>
      <w:pPr>
        <w:spacing w:after="200" w:line="300"/>
        <w:jc w:val="both"/>
      </w:pPr>
      <w:r>
        <w:rPr>
          <w:b/>
          <w:bCs/>
          <w:color w:val="5B4424"/>
          <w:sz w:val="16"/>
          <w:szCs w:val="16"/>
          <w:vertAlign w:val="superscript"/>
        </w:rPr>
        <w:t xml:space="preserve">18 </w:t>
      </w:r>
      <w:r>
        <w:rPr>
          <w:sz w:val="22"/>
          <w:szCs w:val="22"/>
        </w:rPr>
        <w:t xml:space="preserve">For a multitude of the people… had not cleansed themselves, yet did they eat the passover otherwise than it was written. But Hezekiah prayed for them, saying:</w:t>
      </w:r>
    </w:p>
    <w:p>
      <w:pPr>
        <w:spacing w:after="200" w:line="300"/>
        <w:jc w:val="both"/>
      </w:pPr>
      <w:r>
        <w:rPr>
          <w:b/>
          <w:bCs/>
          <w:color w:val="5B4424"/>
          <w:sz w:val="16"/>
          <w:szCs w:val="16"/>
          <w:vertAlign w:val="superscript"/>
        </w:rPr>
        <w:t xml:space="preserve">19 </w:t>
      </w:r>
      <w:r>
        <w:rPr>
          <w:sz w:val="22"/>
          <w:szCs w:val="22"/>
        </w:rPr>
        <w:t xml:space="preserve">‘The good LORD pardon every one that setteth his heart to seek God, the LORD, the God of his fathers, though he be not cleansed according to the purification of the sanctuary.’</w:t>
      </w:r>
    </w:p>
    <w:p>
      <w:pPr>
        <w:spacing w:after="200" w:line="300"/>
        <w:jc w:val="both"/>
      </w:pPr>
      <w:r>
        <w:rPr>
          <w:b/>
          <w:bCs/>
          <w:color w:val="5B4424"/>
          <w:sz w:val="16"/>
          <w:szCs w:val="16"/>
          <w:vertAlign w:val="superscript"/>
        </w:rPr>
        <w:t xml:space="preserve">20 </w:t>
      </w:r>
      <w:r>
        <w:rPr>
          <w:sz w:val="22"/>
          <w:szCs w:val="22"/>
        </w:rPr>
        <w:t xml:space="preserve">And the LORD hearkened to Hezekiah, and healed the people.</w:t>
      </w:r>
    </w:p>
    <w:p>
      <w:pPr>
        <w:spacing w:after="200" w:line="300"/>
        <w:jc w:val="both"/>
      </w:pPr>
      <w:r>
        <w:rPr>
          <w:b/>
          <w:bCs/>
          <w:color w:val="5B4424"/>
          <w:sz w:val="16"/>
          <w:szCs w:val="16"/>
          <w:vertAlign w:val="superscript"/>
        </w:rPr>
        <w:t xml:space="preserve">26 </w:t>
      </w:r>
      <w:r>
        <w:rPr>
          <w:sz w:val="22"/>
          <w:szCs w:val="22"/>
        </w:rPr>
        <w:t xml:space="preserve">So there was great joy in Jerusalem; for since the time of Solomon the son of David king of Israel there was not the like in Jerusalem.</w:t>
      </w:r>
    </w:p>
    <w:p>
      <w:pPr>
        <w:pStyle w:val="Heading2"/>
      </w:pPr>
      <w:r>
        <w:t xml:space="preserve">Commentary on II Chronicles 30</w:t>
      </w:r>
    </w:p>
    <w:p>
      <w:pPr>
        <w:pStyle w:val="Heading3"/>
      </w:pPr>
      <w:r>
        <w:t xml:space="preserve">Historical Background</w:t>
      </w:r>
    </w:p>
    <w:p>
      <w:pPr>
        <w:spacing w:after="200" w:line="300"/>
        <w:jc w:val="both"/>
      </w:pPr>
      <w:r>
        <w:rPr>
          <w:sz w:val="22"/>
          <w:szCs w:val="22"/>
        </w:rPr>
        <w:t xml:space="preserve">This chapter presents one of this book's own most remarkable episodes: Hezekiah's own explicit invitation extended to the remnant of the northern kingdom, Ephraim and Manasseh, to join Judah in a unified, reunifying Passover celebration, this invitation met by mockery from many yet genuine, humble response from others, this celebration's own scale unmatched, this book's own commentary states, 'since the time of Solomon.'</w:t>
      </w:r>
      <w:r>
        <w:rPr>
          <w:rStyle w:val="FootnoteReference"/>
        </w:rPr>
        <w:footnoteReference w:id="1206"/>
      </w:r>
    </w:p>
    <w:p>
      <w:pPr>
        <w:pStyle w:val="Heading3"/>
      </w:pPr>
      <w:r>
        <w:t xml:space="preserve">Jewish Cultural Context</w:t>
      </w:r>
    </w:p>
    <w:p>
      <w:pPr>
        <w:spacing w:after="200" w:line="300"/>
        <w:jc w:val="both"/>
      </w:pPr>
      <w:r>
        <w:rPr>
          <w:sz w:val="22"/>
          <w:szCs w:val="22"/>
        </w:rPr>
        <w:t xml:space="preserve">Hezekiah's own prayer, that God would pardon those who sought Him sincerely 'though he be not cleansed according to the purification of the sanctuary' (30:19), presents one of the Hebrew Bible's clearest single statements that sincere, wholehearted seeking of God matters more than technical ritual compliance, this same principle already anticipated throughout this volume's commentary on I Samuel 15:22 and Micah 6:6–8's comparable prioritization of genuine devotion over mere external correctness.</w:t>
      </w:r>
      <w:r>
        <w:rPr>
          <w:rStyle w:val="FootnoteReference"/>
        </w:rPr>
        <w:footnoteReference w:id="1207"/>
      </w:r>
    </w:p>
    <w:p>
      <w:pPr>
        <w:pStyle w:val="Heading3"/>
      </w:pPr>
      <w:r>
        <w:t xml:space="preserve">Hebrew Word Studies</w:t>
      </w:r>
    </w:p>
    <w:p>
      <w:pPr>
        <w:spacing w:after="200" w:line="300"/>
        <w:jc w:val="both"/>
      </w:pPr>
      <w:r>
        <w:rPr>
          <w:sz w:val="22"/>
          <w:szCs w:val="22"/>
        </w:rPr>
        <w:t xml:space="preserve">The chapter's own explicit confirmation that ‘the LORD hearkened to Hezekiah, and healed the people’ (30:20) confirms that this prayer for pardon amid technical ritual deficiency received genuine, effective divine response rather than remaining merely a well-intentioned but ultimately futile appeal, this same pattern of grace exceeding strict technical requirement already discussed at length throughout this volume's commentary on comparable Torah provisions for unavoidable ritual impurity in Numbers 9:10–11's second Passover provision.</w:t>
      </w:r>
    </w:p>
    <w:p>
      <w:pPr>
        <w:pStyle w:val="Heading3"/>
      </w:pPr>
      <w:r>
        <w:t xml:space="preserve">Connections to the Hebrew Bible</w:t>
      </w:r>
    </w:p>
    <w:p>
      <w:pPr>
        <w:spacing w:after="200" w:line="300"/>
        <w:jc w:val="both"/>
      </w:pPr>
      <w:r>
        <w:rPr>
          <w:sz w:val="22"/>
          <w:szCs w:val="22"/>
        </w:rPr>
        <w:t xml:space="preserve">This chapter's explicit invitation extended to the northern remnant directly continues this volume's sustained attention to undivided restoration hope already traced throughout this entire volume's commentary on the prophets' own sustained vision of Judah and Israel reunited, this celebration providing this volume with an important, concrete historical instance of that same hope's own partial, if temporary, realization.</w:t>
      </w:r>
      <w:r>
        <w:rPr>
          <w:rStyle w:val="FootnoteReference"/>
        </w:rPr>
        <w:footnoteReference w:id="1208"/>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central episode, sincere seeking of God graciously accepted despite genuine technical ritual deficiency, provides this volume with one of its clearest single confirmations that authentic covenant relationship rests fundamentally upon wholehearted devotion rather than perfect external compliance, this same conviction this volume has traced consistently throughout its entire commentary since its earliest treatment of the obedience-over-sacrifice principle; this commentary holds that Hezekiah's own extended invitation to the northern remnant, met by both mockery and genuine response, models the same pattern this volume has traced consistently throughout its entire commentary regarding covenant restoration's own genuine, if partial and contested, availability even amid ongoing political division.</w:t>
      </w:r>
      <w:r>
        <w:rPr>
          <w:rStyle w:val="FootnoteReference"/>
        </w:rPr>
        <w:footnoteReference w:id="120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of grace extended toward sincere seeking despite technical deficiency provides essential background for understanding this volume's own selected New Covenant texts' comparable teaching regarding the priority of genuine faith over ritual correctness.</w:t>
      </w:r>
    </w:p>
    <w:p>
      <w:pPr>
        <w:pStyle w:val="Heading2"/>
      </w:pPr>
      <w:r>
        <w:t xml:space="preserve">Chapter 31 (further reforms, and tithes reorganized)</w:t>
      </w:r>
    </w:p>
    <w:p>
      <w:pPr>
        <w:spacing w:after="200" w:line="300"/>
        <w:jc w:val="both"/>
      </w:pPr>
      <w:r>
        <w:rPr>
          <w:b/>
          <w:bCs/>
          <w:color w:val="5B4424"/>
          <w:sz w:val="16"/>
          <w:szCs w:val="16"/>
          <w:vertAlign w:val="superscript"/>
        </w:rPr>
        <w:t xml:space="preserve">20 </w:t>
      </w:r>
      <w:r>
        <w:rPr>
          <w:sz w:val="22"/>
          <w:szCs w:val="22"/>
        </w:rPr>
        <w:t xml:space="preserve">And thus did Hezekiah throughout all Judah; and he wrought that which was good and right and faithful before the LORD his God.</w:t>
      </w:r>
    </w:p>
    <w:p>
      <w:pPr>
        <w:spacing w:after="200" w:line="300"/>
        <w:jc w:val="both"/>
      </w:pPr>
      <w:r>
        <w:rPr>
          <w:b/>
          <w:bCs/>
          <w:color w:val="5B4424"/>
          <w:sz w:val="16"/>
          <w:szCs w:val="16"/>
          <w:vertAlign w:val="superscript"/>
        </w:rPr>
        <w:t xml:space="preserve">21 </w:t>
      </w:r>
      <w:r>
        <w:rPr>
          <w:sz w:val="22"/>
          <w:szCs w:val="22"/>
        </w:rPr>
        <w:t xml:space="preserve">…in every work that he began… he did it with all his heart, and prospered.</w:t>
      </w:r>
    </w:p>
    <w:p>
      <w:pPr>
        <w:pStyle w:val="Heading2"/>
      </w:pPr>
      <w:r>
        <w:t xml:space="preserve">Commentary on II Chronicles 31</w:t>
      </w:r>
    </w:p>
    <w:p>
      <w:pPr>
        <w:pStyle w:val="Heading3"/>
      </w:pPr>
      <w:r>
        <w:t xml:space="preserve">Historical Background</w:t>
      </w:r>
    </w:p>
    <w:p>
      <w:pPr>
        <w:spacing w:after="200" w:line="300"/>
        <w:jc w:val="both"/>
      </w:pPr>
      <w:r>
        <w:rPr>
          <w:sz w:val="22"/>
          <w:szCs w:val="22"/>
        </w:rPr>
        <w:t xml:space="preserve">Hezekiah's own reforms extend beyond Temple cleansing and Passover celebration into sustained reorganization of tithes and priestly support, this chapter's own closing summary, action taken 'with all his heart,' confirming genuine, comprehensive rather than merely ceremonial devotion throughout his reign.</w:t>
      </w:r>
      <w:r>
        <w:rPr>
          <w:rStyle w:val="FootnoteReference"/>
        </w:rPr>
        <w:footnoteReference w:id="1210"/>
      </w:r>
    </w:p>
    <w:p>
      <w:pPr>
        <w:pStyle w:val="Heading3"/>
      </w:pPr>
      <w:r>
        <w:t xml:space="preserve">Commentary from an Ebionite Perspective</w:t>
      </w:r>
    </w:p>
    <w:p>
      <w:pPr>
        <w:spacing w:after="200" w:line="300"/>
        <w:jc w:val="both"/>
      </w:pPr>
      <w:r>
        <w:rPr>
          <w:sz w:val="22"/>
          <w:szCs w:val="22"/>
        </w:rPr>
        <w:t xml:space="preserve">This chapter's summary declaration that Hezekiah acted ‘with all his heart’ reinforces this commentary's sustained insistence throughout this entire volume that genuine covenant leadership requires sustained, comprehensive devotion extending well beyond any single dramatic reforming act.</w:t>
      </w:r>
    </w:p>
    <w:p>
      <w:pPr>
        <w:pStyle w:val="Heading2"/>
      </w:pPr>
      <w:r>
        <w:t xml:space="preserve">Chapter 32 (the Assyrian crisis, and Hezekiah's pride)</w:t>
      </w:r>
    </w:p>
    <w:p>
      <w:pPr>
        <w:spacing w:after="200" w:line="300"/>
        <w:jc w:val="both"/>
      </w:pPr>
      <w:r>
        <w:rPr>
          <w:b/>
          <w:bCs/>
          <w:color w:val="5B4424"/>
          <w:sz w:val="16"/>
          <w:szCs w:val="16"/>
          <w:vertAlign w:val="superscript"/>
        </w:rPr>
        <w:t xml:space="preserve">7 </w:t>
      </w:r>
      <w:r>
        <w:rPr>
          <w:sz w:val="22"/>
          <w:szCs w:val="22"/>
        </w:rPr>
        <w:t xml:space="preserve">‘Be strong and of good courage, be not afraid nor dismayed for the king of Assyria, nor for all the multitude that is with him; for there is a greater with us than with him.’</w:t>
      </w:r>
    </w:p>
    <w:p>
      <w:pPr>
        <w:spacing w:after="200" w:line="300"/>
        <w:jc w:val="both"/>
      </w:pPr>
      <w:r>
        <w:rPr>
          <w:b/>
          <w:bCs/>
          <w:color w:val="5B4424"/>
          <w:sz w:val="16"/>
          <w:szCs w:val="16"/>
          <w:vertAlign w:val="superscript"/>
        </w:rPr>
        <w:t xml:space="preserve">21 </w:t>
      </w:r>
      <w:r>
        <w:rPr>
          <w:sz w:val="22"/>
          <w:szCs w:val="22"/>
        </w:rPr>
        <w:t xml:space="preserve">And the LORD sent an angel, who cut off all the mighty men of valour, and the leaders and captains, in the camp of the king of Assyria…</w:t>
      </w:r>
    </w:p>
    <w:p>
      <w:pPr>
        <w:spacing w:after="200" w:line="300"/>
        <w:jc w:val="both"/>
      </w:pPr>
      <w:r>
        <w:rPr>
          <w:b/>
          <w:bCs/>
          <w:color w:val="5B4424"/>
          <w:sz w:val="16"/>
          <w:szCs w:val="16"/>
          <w:vertAlign w:val="superscript"/>
        </w:rPr>
        <w:t xml:space="preserve">25 </w:t>
      </w:r>
      <w:r>
        <w:rPr>
          <w:sz w:val="22"/>
          <w:szCs w:val="22"/>
        </w:rPr>
        <w:t xml:space="preserve">But Hezekiah rendered not according to the benefit done unto him; for his heart was lifted up; therefore there was wrath upon him…</w:t>
      </w:r>
    </w:p>
    <w:p>
      <w:pPr>
        <w:spacing w:after="200" w:line="300"/>
        <w:jc w:val="both"/>
      </w:pPr>
      <w:r>
        <w:rPr>
          <w:b/>
          <w:bCs/>
          <w:color w:val="5B4424"/>
          <w:sz w:val="16"/>
          <w:szCs w:val="16"/>
          <w:vertAlign w:val="superscript"/>
        </w:rPr>
        <w:t xml:space="preserve">26 </w:t>
      </w:r>
      <w:r>
        <w:rPr>
          <w:sz w:val="22"/>
          <w:szCs w:val="22"/>
        </w:rPr>
        <w:t xml:space="preserve">Notwithstanding Hezekiah humbled himself for the pride of his heart… so that the wrath of the LORD came not upon them in the days of Hezekiah.</w:t>
      </w:r>
    </w:p>
    <w:p>
      <w:pPr>
        <w:pStyle w:val="Heading2"/>
      </w:pPr>
      <w:r>
        <w:t xml:space="preserve">Commentary on II Chronicles 32</w:t>
      </w:r>
    </w:p>
    <w:p>
      <w:pPr>
        <w:pStyle w:val="Heading3"/>
      </w:pPr>
      <w:r>
        <w:t xml:space="preserve">Historical Background</w:t>
      </w:r>
    </w:p>
    <w:p>
      <w:pPr>
        <w:spacing w:after="200" w:line="300"/>
        <w:jc w:val="both"/>
      </w:pPr>
      <w:r>
        <w:rPr>
          <w:sz w:val="22"/>
          <w:szCs w:val="22"/>
        </w:rPr>
        <w:t xml:space="preserve">Sennacherib's own invasion and the Assyrian army's own miraculous destruction, already discussed at exhaustive length throughout this volume's commentary on II Kings 18–19, receives here an important additional detail entirely absent from Kings: Hezekiah's own subsequent pride following his own recovery from illness, met by his own genuine humbling, this chapter's own explicit acknowledgment of even so exemplary a king's own real, if ultimately repented, moral failure.</w:t>
      </w:r>
      <w:r>
        <w:rPr>
          <w:rStyle w:val="FootnoteReference"/>
        </w:rPr>
        <w:footnoteReference w:id="1211"/>
      </w:r>
    </w:p>
    <w:p>
      <w:pPr>
        <w:pStyle w:val="Heading3"/>
      </w:pPr>
      <w:r>
        <w:t xml:space="preserve">Commentary from an Ebionite Perspective</w:t>
      </w:r>
    </w:p>
    <w:p>
      <w:pPr>
        <w:spacing w:after="200" w:line="300"/>
        <w:jc w:val="both"/>
      </w:pPr>
      <w:r>
        <w:rPr>
          <w:sz w:val="22"/>
          <w:szCs w:val="22"/>
        </w:rPr>
        <w:t xml:space="preserve">This chapter's honest acknowledgment of Hezekiah's own pride, even amid this book's own otherwise consistently positive portrait, reinforces this commentary's sustained insistence throughout this entire volume that even the most exemplary covenant leadership remains genuinely fallible, requiring ongoing humility rather than presuming past faithfulness exempts one from continued vigilance, Hezekiah's own genuine, prompt humbling nonetheless confirming that such failure need not prove final when met with authentic repentance.</w:t>
      </w:r>
      <w:r>
        <w:rPr>
          <w:rStyle w:val="FootnoteReference"/>
        </w:rPr>
        <w:footnoteReference w:id="1212"/>
      </w:r>
    </w:p>
    <w:p>
      <w:pPr>
        <w:pStyle w:val="Heading3"/>
      </w:pPr>
      <w:r>
        <w:t xml:space="preserve">Significance for Jewish Christianity, and Comparison with Later Christian Interpretation</w:t>
      </w:r>
    </w:p>
    <w:p>
      <w:pPr>
        <w:spacing w:after="200" w:line="300"/>
        <w:jc w:val="both"/>
      </w:pPr>
      <w:r>
        <w:rPr>
          <w:sz w:val="22"/>
          <w:szCs w:val="22"/>
        </w:rPr>
        <w:t xml:space="preserve">With Hezekiah's reign complete, this volume's commentary turns next to Manasseh, whose own reign presents this book's own most dramatic single instance of repentance restoring even the most severe covenant apostasy.</w:t>
      </w:r>
    </w:p>
    <w:p>
      <w:pPr>
        <w:pStyle w:val="Heading2"/>
      </w:pPr>
      <w:r>
        <w:t xml:space="preserve">Chapter 33 (Manasseh's repentance, and Amon)</w:t>
      </w:r>
    </w:p>
    <w:p>
      <w:pPr>
        <w:spacing w:after="200" w:line="300"/>
        <w:jc w:val="both"/>
      </w:pPr>
      <w:r>
        <w:rPr>
          <w:b/>
          <w:bCs/>
          <w:color w:val="5B4424"/>
          <w:sz w:val="16"/>
          <w:szCs w:val="16"/>
          <w:vertAlign w:val="superscript"/>
        </w:rPr>
        <w:t xml:space="preserve">6 </w:t>
      </w:r>
      <w:r>
        <w:rPr>
          <w:sz w:val="22"/>
          <w:szCs w:val="22"/>
        </w:rPr>
        <w:t xml:space="preserve">…he also made his children to pass through the fire in the valley of the son of Hinnom… and used enchantments, and used divination and sorcery, and appointed them that divined by a ghost or a familiar spirit…</w:t>
      </w:r>
    </w:p>
    <w:p>
      <w:pPr>
        <w:spacing w:after="200" w:line="300"/>
        <w:jc w:val="both"/>
      </w:pPr>
      <w:r>
        <w:rPr>
          <w:b/>
          <w:bCs/>
          <w:color w:val="5B4424"/>
          <w:sz w:val="16"/>
          <w:szCs w:val="16"/>
          <w:vertAlign w:val="superscript"/>
        </w:rPr>
        <w:t xml:space="preserve">9 </w:t>
      </w:r>
      <w:r>
        <w:rPr>
          <w:sz w:val="22"/>
          <w:szCs w:val="22"/>
        </w:rPr>
        <w:t xml:space="preserve">So Manasseh made Judah and the inhabitants of Jerusalem to err, to do more evil than did the nations, whom the LORD destroyed before the children of Israel.</w:t>
      </w:r>
    </w:p>
    <w:p>
      <w:pPr>
        <w:spacing w:after="200" w:line="300"/>
        <w:jc w:val="both"/>
      </w:pPr>
      <w:r>
        <w:rPr>
          <w:b/>
          <w:bCs/>
          <w:color w:val="5B4424"/>
          <w:sz w:val="16"/>
          <w:szCs w:val="16"/>
          <w:vertAlign w:val="superscript"/>
        </w:rPr>
        <w:t xml:space="preserve">11 </w:t>
      </w:r>
      <w:r>
        <w:rPr>
          <w:sz w:val="22"/>
          <w:szCs w:val="22"/>
        </w:rPr>
        <w:t xml:space="preserve">Wherefore the LORD brought upon them the captains of the host of the king of Assyria, who took Manasseh in chains, and bound him with fetters, and carried him to Babylon.</w:t>
      </w:r>
    </w:p>
    <w:p>
      <w:pPr>
        <w:spacing w:after="200" w:line="300"/>
        <w:jc w:val="both"/>
      </w:pPr>
      <w:r>
        <w:rPr>
          <w:b/>
          <w:bCs/>
          <w:color w:val="5B4424"/>
          <w:sz w:val="16"/>
          <w:szCs w:val="16"/>
          <w:vertAlign w:val="superscript"/>
        </w:rPr>
        <w:t xml:space="preserve">12 </w:t>
      </w:r>
      <w:r>
        <w:rPr>
          <w:sz w:val="22"/>
          <w:szCs w:val="22"/>
        </w:rPr>
        <w:t xml:space="preserve">And when he was in distress, he besought the LORD his God, and humbled himself greatly before the God of his fathers.</w:t>
      </w:r>
    </w:p>
    <w:p>
      <w:pPr>
        <w:spacing w:after="200" w:line="300"/>
        <w:jc w:val="both"/>
      </w:pPr>
      <w:r>
        <w:rPr>
          <w:b/>
          <w:bCs/>
          <w:color w:val="5B4424"/>
          <w:sz w:val="16"/>
          <w:szCs w:val="16"/>
          <w:vertAlign w:val="superscript"/>
        </w:rPr>
        <w:t xml:space="preserve">13 </w:t>
      </w:r>
      <w:r>
        <w:rPr>
          <w:sz w:val="22"/>
          <w:szCs w:val="22"/>
        </w:rPr>
        <w:t xml:space="preserve">And he prayed unto Him; and He was entreated of him, and heard his supplication, and brought him back to Jerusalem into his kingdom. Then Manasseh knew that the LORD He was God.</w:t>
      </w:r>
    </w:p>
    <w:p>
      <w:pPr>
        <w:spacing w:after="200" w:line="300"/>
        <w:jc w:val="both"/>
      </w:pPr>
      <w:r>
        <w:rPr>
          <w:b/>
          <w:bCs/>
          <w:color w:val="5B4424"/>
          <w:sz w:val="16"/>
          <w:szCs w:val="16"/>
          <w:vertAlign w:val="superscript"/>
        </w:rPr>
        <w:t xml:space="preserve">15 </w:t>
      </w:r>
      <w:r>
        <w:rPr>
          <w:sz w:val="22"/>
          <w:szCs w:val="22"/>
        </w:rPr>
        <w:t xml:space="preserve">…and he took away the strange gods, and the idol out of the house of the LORD… and cast them out of the city.</w:t>
      </w:r>
    </w:p>
    <w:p>
      <w:pPr>
        <w:spacing w:after="200" w:line="300"/>
        <w:jc w:val="both"/>
      </w:pPr>
      <w:r>
        <w:rPr>
          <w:b/>
          <w:bCs/>
          <w:color w:val="5B4424"/>
          <w:sz w:val="16"/>
          <w:szCs w:val="16"/>
          <w:vertAlign w:val="superscript"/>
        </w:rPr>
        <w:t xml:space="preserve">23 </w:t>
      </w:r>
      <w:r>
        <w:rPr>
          <w:sz w:val="22"/>
          <w:szCs w:val="22"/>
        </w:rPr>
        <w:t xml:space="preserve">…and Amon trespassed more and more.</w:t>
      </w:r>
    </w:p>
    <w:p>
      <w:pPr>
        <w:pStyle w:val="Heading2"/>
      </w:pPr>
      <w:r>
        <w:t xml:space="preserve">Commentary on II Chronicles 33</w:t>
      </w:r>
    </w:p>
    <w:p>
      <w:pPr>
        <w:pStyle w:val="Heading3"/>
      </w:pPr>
      <w:r>
        <w:t xml:space="preserve">Historical Background</w:t>
      </w:r>
    </w:p>
    <w:p>
      <w:pPr>
        <w:spacing w:after="200" w:line="300"/>
        <w:jc w:val="both"/>
      </w:pPr>
      <w:r>
        <w:rPr>
          <w:sz w:val="22"/>
          <w:szCs w:val="22"/>
        </w:rPr>
        <w:t xml:space="preserve">Manasseh's own reign, already discussed at length throughout this volume's commentary on II Kings 21 as Judah's own most severely apostate king, whose accumulated guilt Kings' own narrative explicitly holds responsible for sealing the exile's own eventual necessity, receives here a remarkable, extensive addition entirely absent from Kings: exiled to Babylon in chains, Manasseh genuinely repents, is restored to his throne, and enacts his own sustained further reforms, this chapter's own inclusion of both Manasseh's severest recorded apostasy and his own most complete recorded repentance anywhere in the historical books providing this volume with an essential text regarding sin's own genuine severity held together with restoration's own equally genuine, unlimited availability.</w:t>
      </w:r>
      <w:r>
        <w:rPr>
          <w:rStyle w:val="FootnoteReference"/>
        </w:rPr>
        <w:footnoteReference w:id="1213"/>
      </w:r>
    </w:p>
    <w:p>
      <w:pPr>
        <w:pStyle w:val="Heading3"/>
      </w:pPr>
      <w:r>
        <w:t xml:space="preserve">Jewish Cultural Context</w:t>
      </w:r>
    </w:p>
    <w:p>
      <w:pPr>
        <w:spacing w:after="200" w:line="300"/>
        <w:jc w:val="both"/>
      </w:pPr>
      <w:r>
        <w:rPr>
          <w:sz w:val="22"/>
          <w:szCs w:val="22"/>
        </w:rPr>
        <w:t xml:space="preserve">This volume's commentary holds that Kings' own deliberate omission of this repentance reflects that book's own distinct compositional purpose, already discussed at length throughout this volume's introduction to Chronicles: Kings, addressing a community facing or already experiencing exile, required Manasseh's own guilt to remain the exile's own decisive, unremedied cause, while Chronicles, addressing a community already returned, needed precisely this account of even so severe a sinner's own genuine restoration, offering its own post-exilic audience powerful assurance that their own history of failure need not permanently foreclose God's own continued mercy.</w:t>
      </w:r>
      <w:r>
        <w:rPr>
          <w:rStyle w:val="FootnoteReference"/>
        </w:rPr>
        <w:footnoteReference w:id="1214"/>
      </w:r>
    </w:p>
    <w:p>
      <w:pPr>
        <w:pStyle w:val="Heading3"/>
      </w:pPr>
      <w:r>
        <w:t xml:space="preserve">Hebrew Word Studies</w:t>
      </w:r>
    </w:p>
    <w:p>
      <w:pPr>
        <w:spacing w:after="200" w:line="300"/>
        <w:jc w:val="both"/>
      </w:pPr>
      <w:r>
        <w:rPr>
          <w:sz w:val="22"/>
          <w:szCs w:val="22"/>
        </w:rPr>
        <w:t xml:space="preserve">The declaration that Manasseh ‘humbled himself greatly’ (33:12) employs emphatic, intensified language confirming genuine, thorough repentance rather than merely superficial or desperate bargaining, this same depth of humbling already discussed at length throughout this volume's commentary on comparable intensified repentance language in Jonah 3:5–9's account of Nineveh's own comparably thorough turning.</w:t>
      </w:r>
    </w:p>
    <w:p>
      <w:pPr>
        <w:pStyle w:val="Heading3"/>
      </w:pPr>
      <w:r>
        <w:t xml:space="preserve">Connections to the Hebrew Bible</w:t>
      </w:r>
    </w:p>
    <w:p>
      <w:pPr>
        <w:spacing w:after="200" w:line="300"/>
        <w:jc w:val="both"/>
      </w:pPr>
      <w:r>
        <w:rPr>
          <w:sz w:val="22"/>
          <w:szCs w:val="22"/>
        </w:rPr>
        <w:t xml:space="preserve">This chapter's account of restoration following even the most severe apostasy directly continues this volume's sustained attention to grace exceeding human failure already traced throughout this entire volume's commentary since Exodus 34:6–7's foundational attribute formula, this chapter providing one of the historical books' own most extensive single narrative demonstrations of that formula's own practical, lived reality.</w:t>
      </w:r>
      <w:r>
        <w:rPr>
          <w:rStyle w:val="FootnoteReference"/>
        </w:rPr>
        <w:footnoteReference w:id="1215"/>
      </w:r>
    </w:p>
    <w:p>
      <w:pPr>
        <w:pStyle w:val="Heading3"/>
      </w:pPr>
      <w:r>
        <w:t xml:space="preserve">Commentary from an Ebionite Perspective</w:t>
      </w:r>
    </w:p>
    <w:p>
      <w:pPr>
        <w:spacing w:after="200" w:line="300"/>
        <w:jc w:val="both"/>
      </w:pPr>
      <w:r>
        <w:rPr>
          <w:sz w:val="22"/>
          <w:szCs w:val="22"/>
        </w:rPr>
        <w:t xml:space="preserve">This volume's Ebionite-inspired commentary holds that Manasseh's own account, read honestly alongside rather than in place of Kings' own comparably honest account of his guilt's own genuine historical consequences, provides this entire volume with one of its most powerful confirmations that no sin, however severe or sustained, places genuine repentance beyond God's own reach, this chapter's own closing contrast, Amon's own explicit refusal to humble himself as his father had, confirming that this same grace remains genuinely available yet never coercive, requiring each individual's own free response rather than operating automatically regardless of one's own actual posture toward God.</w:t>
      </w:r>
      <w:r>
        <w:rPr>
          <w:rStyle w:val="FootnoteReference"/>
        </w:rPr>
        <w:footnoteReference w:id="1216"/>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even the most severe sinner's own genuine restoration provides essential background for understanding this volume's own selected New Covenant texts' comparable, sustained teaching regarding repentance and forgiveness's own unlimited availability.</w:t>
      </w:r>
    </w:p>
    <w:p>
      <w:pPr>
        <w:pStyle w:val="Heading2"/>
      </w:pPr>
      <w:r>
        <w:t xml:space="preserve">Chapter 34 (Josiah's reforms, and the Torah scroll found)</w:t>
      </w:r>
    </w:p>
    <w:p>
      <w:pPr>
        <w:spacing w:after="200" w:line="300"/>
        <w:jc w:val="both"/>
      </w:pPr>
      <w:r>
        <w:rPr>
          <w:b/>
          <w:bCs/>
          <w:color w:val="5B4424"/>
          <w:sz w:val="16"/>
          <w:szCs w:val="16"/>
          <w:vertAlign w:val="superscript"/>
        </w:rPr>
        <w:t xml:space="preserve">3 </w:t>
      </w:r>
      <w:r>
        <w:rPr>
          <w:sz w:val="22"/>
          <w:szCs w:val="22"/>
        </w:rPr>
        <w:t xml:space="preserve">For in the eighth year of his reign, while he was yet young, he began to seek after the God of David his father…</w:t>
      </w:r>
    </w:p>
    <w:p>
      <w:pPr>
        <w:spacing w:after="200" w:line="300"/>
        <w:jc w:val="both"/>
      </w:pPr>
      <w:r>
        <w:rPr>
          <w:b/>
          <w:bCs/>
          <w:color w:val="5B4424"/>
          <w:sz w:val="16"/>
          <w:szCs w:val="16"/>
          <w:vertAlign w:val="superscript"/>
        </w:rPr>
        <w:t xml:space="preserve">15 </w:t>
      </w:r>
      <w:r>
        <w:rPr>
          <w:sz w:val="22"/>
          <w:szCs w:val="22"/>
        </w:rPr>
        <w:t xml:space="preserve">‘I have found the book of the Law in the house of the LORD.’</w:t>
      </w:r>
    </w:p>
    <w:p>
      <w:pPr>
        <w:spacing w:after="200" w:line="300"/>
        <w:jc w:val="both"/>
      </w:pPr>
      <w:r>
        <w:rPr>
          <w:b/>
          <w:bCs/>
          <w:color w:val="5B4424"/>
          <w:sz w:val="16"/>
          <w:szCs w:val="16"/>
          <w:vertAlign w:val="superscript"/>
        </w:rPr>
        <w:t xml:space="preserve">27 </w:t>
      </w:r>
      <w:r>
        <w:rPr>
          <w:sz w:val="22"/>
          <w:szCs w:val="22"/>
        </w:rPr>
        <w:t xml:space="preserve">‘…because thy heart was tender, and thou didst humble thyself before God, when thou heardest His words’…</w:t>
      </w:r>
    </w:p>
    <w:p>
      <w:pPr>
        <w:pStyle w:val="Heading2"/>
      </w:pPr>
      <w:r>
        <w:t xml:space="preserve">Commentary on II Chronicles 34</w:t>
      </w:r>
    </w:p>
    <w:p>
      <w:pPr>
        <w:pStyle w:val="Heading3"/>
      </w:pPr>
      <w:r>
        <w:t xml:space="preserve">Historical Background</w:t>
      </w:r>
    </w:p>
    <w:p>
      <w:pPr>
        <w:spacing w:after="200" w:line="300"/>
        <w:jc w:val="both"/>
      </w:pPr>
      <w:r>
        <w:rPr>
          <w:sz w:val="22"/>
          <w:szCs w:val="22"/>
        </w:rPr>
        <w:t xml:space="preserve">Josiah's own reforms, already discussed at exhaustive length throughout this volume's commentary on II Kings 22–23, receive here comparable treatment, this chapter's own account of the Torah scroll's own rediscovery during Temple repairs providing this volume with an important instance of covenant renewal precipitated by Scripture's own rediscovered, authoritative word.</w:t>
      </w:r>
      <w:r>
        <w:rPr>
          <w:rStyle w:val="FootnoteReference"/>
        </w:rPr>
        <w:footnoteReference w:id="1217"/>
      </w:r>
    </w:p>
    <w:p>
      <w:pPr>
        <w:pStyle w:val="Heading3"/>
      </w:pPr>
      <w:r>
        <w:t xml:space="preserve">Commentary from an Ebionite Perspective</w:t>
      </w:r>
    </w:p>
    <w:p>
      <w:pPr>
        <w:spacing w:after="200" w:line="300"/>
        <w:jc w:val="both"/>
      </w:pPr>
      <w:r>
        <w:rPr>
          <w:sz w:val="22"/>
          <w:szCs w:val="22"/>
        </w:rPr>
        <w:t xml:space="preserve">Josiah's own tender-hearted, immediate response to Scripture's rediscovered word reinforces this commentary's sustained insistence throughout this entire volume that genuine covenant renewal properly begins with humble, responsive hearing of God's own word rather than defensive resistance to its own convicting content.</w:t>
      </w:r>
    </w:p>
    <w:p>
      <w:pPr>
        <w:pStyle w:val="Heading2"/>
      </w:pPr>
      <w:r>
        <w:t xml:space="preserve">Chapter 35 (Josiah's Passover, and his death)</w:t>
      </w:r>
    </w:p>
    <w:p>
      <w:pPr>
        <w:spacing w:after="200" w:line="300"/>
        <w:jc w:val="both"/>
      </w:pPr>
      <w:r>
        <w:rPr>
          <w:b/>
          <w:bCs/>
          <w:color w:val="5B4424"/>
          <w:sz w:val="16"/>
          <w:szCs w:val="16"/>
          <w:vertAlign w:val="superscript"/>
        </w:rPr>
        <w:t xml:space="preserve">18 </w:t>
      </w:r>
      <w:r>
        <w:rPr>
          <w:sz w:val="22"/>
          <w:szCs w:val="22"/>
        </w:rPr>
        <w:t xml:space="preserve">And there was no passover like to that kept in Israel from the days of Samuel the prophet…</w:t>
      </w:r>
    </w:p>
    <w:p>
      <w:pPr>
        <w:spacing w:after="200" w:line="300"/>
        <w:jc w:val="both"/>
      </w:pPr>
      <w:r>
        <w:rPr>
          <w:b/>
          <w:bCs/>
          <w:color w:val="5B4424"/>
          <w:sz w:val="16"/>
          <w:szCs w:val="16"/>
          <w:vertAlign w:val="superscript"/>
        </w:rPr>
        <w:t xml:space="preserve">22 </w:t>
      </w:r>
      <w:r>
        <w:rPr>
          <w:sz w:val="22"/>
          <w:szCs w:val="22"/>
        </w:rPr>
        <w:t xml:space="preserve">Nevertheless Josiah would not turn his face from him, but disguised himself, that he might fight with him… and he came to fight in the valley of Megiddo.</w:t>
      </w:r>
    </w:p>
    <w:p>
      <w:pPr>
        <w:spacing w:after="200" w:line="300"/>
        <w:jc w:val="both"/>
      </w:pPr>
      <w:r>
        <w:rPr>
          <w:b/>
          <w:bCs/>
          <w:color w:val="5B4424"/>
          <w:sz w:val="16"/>
          <w:szCs w:val="16"/>
          <w:vertAlign w:val="superscript"/>
        </w:rPr>
        <w:t xml:space="preserve">24 </w:t>
      </w:r>
      <w:r>
        <w:rPr>
          <w:sz w:val="22"/>
          <w:szCs w:val="22"/>
        </w:rPr>
        <w:t xml:space="preserve">…so he died, and was buried in the sepulchres of his fathers. And all Judah and Jerusalem mourned for Josiah.</w:t>
      </w:r>
    </w:p>
    <w:p>
      <w:pPr>
        <w:spacing w:after="200" w:line="300"/>
        <w:jc w:val="both"/>
      </w:pPr>
      <w:r>
        <w:rPr>
          <w:b/>
          <w:bCs/>
          <w:color w:val="5B4424"/>
          <w:sz w:val="16"/>
          <w:szCs w:val="16"/>
          <w:vertAlign w:val="superscript"/>
        </w:rPr>
        <w:t xml:space="preserve">25 </w:t>
      </w:r>
      <w:r>
        <w:rPr>
          <w:sz w:val="22"/>
          <w:szCs w:val="22"/>
        </w:rPr>
        <w:t xml:space="preserve">And Jeremiah lamented for Josiah…</w:t>
      </w:r>
    </w:p>
    <w:p>
      <w:pPr>
        <w:pStyle w:val="Heading2"/>
      </w:pPr>
      <w:r>
        <w:t xml:space="preserve">Commentary on II Chronicles 35</w:t>
      </w:r>
    </w:p>
    <w:p>
      <w:pPr>
        <w:pStyle w:val="Heading3"/>
      </w:pPr>
      <w:r>
        <w:t xml:space="preserve">Historical Background</w:t>
      </w:r>
    </w:p>
    <w:p>
      <w:pPr>
        <w:spacing w:after="200" w:line="300"/>
        <w:jc w:val="both"/>
      </w:pPr>
      <w:r>
        <w:rPr>
          <w:sz w:val="22"/>
          <w:szCs w:val="22"/>
        </w:rPr>
        <w:t xml:space="preserve">Josiah's own celebrated, unmatched Passover celebration, exceeding even Hezekiah's earlier reunifying observance already discussed at length in this volume's commentary on chapter 30, provides this book's own final positive royal high point before Josiah's own sudden, tragic death at Megiddo, this chapter's own note that even the prophet Jeremiah composed a lament for him confirming the genuine magnitude of this loss for Judah's own remaining, brief history.</w:t>
      </w:r>
      <w:r>
        <w:rPr>
          <w:rStyle w:val="FootnoteReference"/>
        </w:rPr>
        <w:footnoteReference w:id="1218"/>
      </w:r>
    </w:p>
    <w:p>
      <w:pPr>
        <w:pStyle w:val="Heading3"/>
      </w:pPr>
      <w:r>
        <w:t xml:space="preserve">Commentary from an Ebionite Perspective</w:t>
      </w:r>
    </w:p>
    <w:p>
      <w:pPr>
        <w:spacing w:after="200" w:line="300"/>
        <w:jc w:val="both"/>
      </w:pPr>
      <w:r>
        <w:rPr>
          <w:sz w:val="22"/>
          <w:szCs w:val="22"/>
        </w:rPr>
        <w:t xml:space="preserve">Josiah's own untimely death despite his own genuine, thoroughgoing faithfulness reinforces this commentary's sustained insistence throughout this entire volume that covenant faithfulness, while genuinely rewarded, does not guarantee exemption from all misfortune or premature loss, a sobering reality this volume has traced consistently throughout its entire commentary since its earliest treatment of righteous suffering in Job.</w:t>
      </w:r>
      <w:r>
        <w:rPr>
          <w:rStyle w:val="FootnoteReference"/>
        </w:rPr>
        <w:footnoteReference w:id="1219"/>
      </w:r>
    </w:p>
    <w:p>
      <w:pPr>
        <w:pStyle w:val="Heading2"/>
      </w:pPr>
      <w:r>
        <w:t xml:space="preserve">Chapter 36 (the final kings, the exile, and Cyrus's decree)</w:t>
      </w:r>
    </w:p>
    <w:p>
      <w:pPr>
        <w:spacing w:after="200" w:line="300"/>
        <w:jc w:val="both"/>
      </w:pPr>
      <w:r>
        <w:rPr>
          <w:b/>
          <w:bCs/>
          <w:color w:val="5B4424"/>
          <w:sz w:val="16"/>
          <w:szCs w:val="16"/>
          <w:vertAlign w:val="superscript"/>
        </w:rPr>
        <w:t xml:space="preserve">15 </w:t>
      </w:r>
      <w:r>
        <w:rPr>
          <w:sz w:val="22"/>
          <w:szCs w:val="22"/>
        </w:rPr>
        <w:t xml:space="preserve">And the LORD, the God of their fathers, sent to them by His messengers, sending betimes and often; because He had compassion on His people, and on His dwelling-place…</w:t>
      </w:r>
    </w:p>
    <w:p>
      <w:pPr>
        <w:spacing w:after="200" w:line="300"/>
        <w:jc w:val="both"/>
      </w:pPr>
      <w:r>
        <w:rPr>
          <w:b/>
          <w:bCs/>
          <w:color w:val="5B4424"/>
          <w:sz w:val="16"/>
          <w:szCs w:val="16"/>
          <w:vertAlign w:val="superscript"/>
        </w:rPr>
        <w:t xml:space="preserve">16 </w:t>
      </w:r>
      <w:r>
        <w:rPr>
          <w:sz w:val="22"/>
          <w:szCs w:val="22"/>
        </w:rPr>
        <w:t xml:space="preserve">But they mocked the messengers of God, and despised His words, and scoffed at His prophets, until the wrath of the LORD arose against His people, till there was no remedy.</w:t>
      </w:r>
    </w:p>
    <w:p>
      <w:pPr>
        <w:spacing w:after="200" w:line="300"/>
        <w:jc w:val="both"/>
      </w:pPr>
      <w:r>
        <w:rPr>
          <w:b/>
          <w:bCs/>
          <w:color w:val="5B4424"/>
          <w:sz w:val="16"/>
          <w:szCs w:val="16"/>
          <w:vertAlign w:val="superscript"/>
        </w:rPr>
        <w:t xml:space="preserve">17 </w:t>
      </w:r>
      <w:r>
        <w:rPr>
          <w:sz w:val="22"/>
          <w:szCs w:val="22"/>
        </w:rPr>
        <w:t xml:space="preserve">…and gave them all into his hand.</w:t>
      </w:r>
    </w:p>
    <w:p>
      <w:pPr>
        <w:spacing w:after="200" w:line="300"/>
        <w:jc w:val="both"/>
      </w:pPr>
      <w:r>
        <w:rPr>
          <w:b/>
          <w:bCs/>
          <w:color w:val="5B4424"/>
          <w:sz w:val="16"/>
          <w:szCs w:val="16"/>
          <w:vertAlign w:val="superscript"/>
        </w:rPr>
        <w:t xml:space="preserve">21 </w:t>
      </w:r>
      <w:r>
        <w:rPr>
          <w:sz w:val="22"/>
          <w:szCs w:val="22"/>
        </w:rPr>
        <w:t xml:space="preserve">…to fulfil the word of the LORD by the mouth of Jeremiah, until the land had been paid her sabbaths…</w:t>
      </w:r>
    </w:p>
    <w:p>
      <w:pPr>
        <w:spacing w:after="200" w:line="300"/>
        <w:jc w:val="both"/>
      </w:pPr>
      <w:r>
        <w:rPr>
          <w:b/>
          <w:bCs/>
          <w:color w:val="5B4424"/>
          <w:sz w:val="16"/>
          <w:szCs w:val="16"/>
          <w:vertAlign w:val="superscript"/>
        </w:rPr>
        <w:t xml:space="preserve">22 </w:t>
      </w:r>
      <w:r>
        <w:rPr>
          <w:sz w:val="22"/>
          <w:szCs w:val="22"/>
        </w:rPr>
        <w:t xml:space="preserve">Now in the first year of Cyrus king of Persia, that the word of the LORD by the mouth of Jeremiah might be accomplished, the LORD stirred up the spirit of Cyrus king of Persia…</w:t>
      </w:r>
    </w:p>
    <w:p>
      <w:pPr>
        <w:spacing w:after="200" w:line="300"/>
        <w:jc w:val="both"/>
      </w:pPr>
      <w:r>
        <w:rPr>
          <w:b/>
          <w:bCs/>
          <w:color w:val="5B4424"/>
          <w:sz w:val="16"/>
          <w:szCs w:val="16"/>
          <w:vertAlign w:val="superscript"/>
        </w:rPr>
        <w:t xml:space="preserve">23 </w:t>
      </w:r>
      <w:r>
        <w:rPr>
          <w:sz w:val="22"/>
          <w:szCs w:val="22"/>
        </w:rPr>
        <w:t xml:space="preserve">‘Thus saith Cyrus king of Persia: All the kingdoms of the earth hath the LORD, the God of heaven, given me; and He hath charged me to build Him a house in Jerusalem… whosoever there is among you of all His people, the LORD his God be with him, and let him go up.’</w:t>
      </w:r>
    </w:p>
    <w:p>
      <w:pPr>
        <w:pStyle w:val="Heading2"/>
      </w:pPr>
      <w:r>
        <w:t xml:space="preserve">Commentary on II Chronicles 36</w:t>
      </w:r>
    </w:p>
    <w:p>
      <w:pPr>
        <w:pStyle w:val="Heading3"/>
      </w:pPr>
      <w:r>
        <w:t xml:space="preserve">Historical Background</w:t>
      </w:r>
    </w:p>
    <w:p>
      <w:pPr>
        <w:spacing w:after="200" w:line="300"/>
        <w:jc w:val="both"/>
      </w:pPr>
      <w:r>
        <w:rPr>
          <w:sz w:val="22"/>
          <w:szCs w:val="22"/>
        </w:rPr>
        <w:t xml:space="preserve">This closing chapter compresses Judah's own final four kings, already discussed at exhaustive length throughout this volume's commentary on II Kings 23–25, into a brief, rapid sequence culminating in Jerusalem's destruction and the Babylonian exile, this chapter's own explicit theological verdict, persistent divine patience met by persistent mockery of the prophets 'until there was no remedy,' providing this volume with a fitting, sobering summary of the entire monarchy's own extended decline.</w:t>
      </w:r>
      <w:r>
        <w:rPr>
          <w:rStyle w:val="FootnoteReference"/>
        </w:rPr>
        <w:footnoteReference w:id="1220"/>
      </w:r>
    </w:p>
    <w:p>
      <w:pPr>
        <w:pStyle w:val="Heading3"/>
      </w:pPr>
      <w:r>
        <w:t xml:space="preserve">Jewish Cultural Context</w:t>
      </w:r>
    </w:p>
    <w:p>
      <w:pPr>
        <w:spacing w:after="200" w:line="300"/>
        <w:jc w:val="both"/>
      </w:pPr>
      <w:r>
        <w:rPr>
          <w:sz w:val="22"/>
          <w:szCs w:val="22"/>
        </w:rPr>
        <w:t xml:space="preserve">This chapter's own closing verses, repeating verbatim the opening of Ezra already discussed at exhaustive length throughout this volume's commentary on that book, Cyrus's decree permitting the exiles' return, provide the Hebrew Bible's own traditional Jewish canonical arrangement with its own deliberately hopeful closing note, this same passage this volume's commentary has already traced fulfilling Jeremiah's own seventy-year prophecy, this shared text thus binding Chronicles and Ezra into a single, continuous narrative arc within the Hebrew Bible's own traditional ordering.</w:t>
      </w:r>
      <w:r>
        <w:rPr>
          <w:rStyle w:val="FootnoteReference"/>
        </w:rPr>
        <w:footnoteReference w:id="1221"/>
      </w:r>
    </w:p>
    <w:p>
      <w:pPr>
        <w:pStyle w:val="Heading3"/>
      </w:pPr>
      <w:r>
        <w:t xml:space="preserve">Connections to the Hebrew Bible</w:t>
      </w:r>
    </w:p>
    <w:p>
      <w:pPr>
        <w:spacing w:after="200" w:line="300"/>
        <w:jc w:val="both"/>
      </w:pPr>
      <w:r>
        <w:rPr>
          <w:sz w:val="22"/>
          <w:szCs w:val="22"/>
        </w:rPr>
        <w:t xml:space="preserve">This chapter's explanation that exile lasted specifically 'until the land had been paid her sabbaths' directly continues this volume's sustained attention to the Sabbatical year legislation already discussed at exhaustive length throughout this volume's commentary on Leviticus 25 and 26:34–35, this chapter confirming that the land's own long-neglected Sabbath rest was itself finally honored, if only through the very exile that emptied it of its own inhabitants.</w:t>
      </w:r>
      <w:r>
        <w:rPr>
          <w:rStyle w:val="FootnoteReference"/>
        </w:rPr>
        <w:footnoteReference w:id="1222"/>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closing turn, judgment's own severe, extended consequence giving way immediately to Cyrus's own restorative decree, provides this entire volume's complete historical narrative, traced since Genesis, with a fitting summary of its own sustained argument: covenant history's own recurring pattern of blessing, rebellion, judgment, and restoration finds, in this closing juxtaposition, its own most concentrated single expression, judgment genuinely severe and restoration genuinely available standing side by side as this volume's own entire historical narrative's closing word.</w:t>
      </w:r>
      <w:r>
        <w:rPr>
          <w:rStyle w:val="FootnoteReference"/>
        </w:rPr>
        <w:footnoteReference w:id="1223"/>
      </w:r>
    </w:p>
    <w:p>
      <w:pPr>
        <w:pStyle w:val="Heading3"/>
      </w:pPr>
      <w:r>
        <w:t xml:space="preserve">Significance for Jewish Christianity, and Comparison with Later Christian Interpretation</w:t>
      </w:r>
    </w:p>
    <w:p>
      <w:pPr>
        <w:spacing w:after="200" w:line="300"/>
        <w:jc w:val="both"/>
      </w:pPr>
      <w:r>
        <w:rPr>
          <w:sz w:val="22"/>
          <w:szCs w:val="22"/>
        </w:rPr>
        <w:t xml:space="preserve">With Cyrus's own decree, II Chronicles, and with it this volume's entire sustained historical narrative spanning Genesis through the Babylonian exile and return, reaches its own complete conclusion, this same closing verse traditionally understood as closing the entire Hebrew Bible in its own Jewish canonical arrangement. This volume's Ebionite-inspired commentary holds that this closing note of hope, exile genuinely ended and restoration genuinely offered, provides an essential foundation for understanding this volume's own selected New Covenant texts' comparable proclamation of restoration's own fuller, still-awaited consummation, this volume's commentary turning next to the remaining wisdom and prophetic material completing its treatment of the Ketuvim before this volume's own closing commentary on its selected New Covenant texts.</w:t>
      </w:r>
    </w:p>
    <w:p>
      <w:pPr>
        <w:sectPr>
          <w:headerReference w:type="default" r:id="rId302"/>
          <w:headerReference w:type="first" r:id="rId30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The New Covenant</w:t>
      </w:r>
    </w:p>
    <w:p>
      <w:pPr>
        <w:spacing w:after="200" w:line="300"/>
        <w:jc w:val="both"/>
      </w:pPr>
      <w:r>
        <w:rPr>
          <w:sz w:val="22"/>
          <w:szCs w:val="22"/>
        </w:rPr>
        <w:t xml:space="preserve">This volume now turns from the Tanakh, traced in its entirety across the preceding commentary spanning Genesis through the closing verses of II Chronicles, to its own selected New Covenant texts: Matthew, James, Jude, and Revelation, already introduced in this volume's own front matter as the specific canon this edition has adopted, distinct from, and considerably narrower than, the twenty-seven-book canon of wider Christian tradition.</w:t>
      </w:r>
      <w:r>
        <w:rPr>
          <w:rStyle w:val="FootnoteReference"/>
        </w:rPr>
        <w:footnoteReference w:id="1224"/>
      </w:r>
    </w:p>
    <w:p>
      <w:pPr>
        <w:pStyle w:val="Heading1"/>
        <w:pageBreakBefore/>
      </w:pPr>
      <w:r>
        <w:t xml:space="preserve">Matthew</w:t>
      </w:r>
    </w:p>
    <w:p>
      <w:pPr>
        <w:spacing w:after="200" w:line="300"/>
        <w:jc w:val="both"/>
      </w:pPr>
      <w:r>
        <w:rPr>
          <w:sz w:val="22"/>
          <w:szCs w:val="22"/>
        </w:rPr>
        <w:t xml:space="preserve">Matthew holds unique, documented historical significance for this volume's own Ebionite-inspired perspective: according to Irenaeus, writing around 180 CE, the historical Ebionites used exclusively a Hebrew or Aramaic version of Matthew's Gospel, sometimes identified with a text later Christian writers called the Gospel according to the Hebrews, this exclusive use making Matthew, of all four traditional Gospels, the one text with genuine, documented historical connection to the actual ancient community this volume draws inspiration from.</w:t>
      </w:r>
      <w:r>
        <w:rPr>
          <w:rStyle w:val="FootnoteReference"/>
        </w:rPr>
        <w:footnoteReference w:id="1225"/>
      </w:r>
    </w:p>
    <w:p>
      <w:pPr>
        <w:spacing w:after="200" w:line="300"/>
        <w:jc w:val="both"/>
      </w:pPr>
      <w:r>
        <w:rPr>
          <w:sz w:val="22"/>
          <w:szCs w:val="22"/>
        </w:rPr>
        <w:t xml:space="preserve">This volume's commentary must also report, with full honesty, a further historical detail: Irenaeus states that the Ebionites' own version of Matthew omitted its opening two chapters entirely, the genealogy and infancy narrative recounting Jesus's own virgin birth, their own Gospel beginning instead directly with John the Baptist's ministry in what corresponds to Matthew 3. This omission cohered with the adoptionist Christology patristic sources consistently attribute to the Ebionites: Jesus understood as a fully human being, born of Joseph and Mary through ordinary generation, whose own righteous Torah observance led God to anoint him with the Spirit at his baptism, empowering him for his own prophetic and messianic mission from that point forward rather than from conception or eternal pre-existence. Origen, however, records that at least some Ebionites did accept the virgin birth even while maintaining this same denial of Christ's pre-existent divinity, confirming genuine internal diversity within this ancient community rather than perfect uniformity on this specific question.</w:t>
      </w:r>
      <w:r>
        <w:rPr>
          <w:rStyle w:val="FootnoteReference"/>
        </w:rPr>
        <w:footnoteReference w:id="1226"/>
      </w:r>
    </w:p>
    <w:p>
      <w:pPr>
        <w:spacing w:after="200" w:line="300"/>
        <w:jc w:val="both"/>
      </w:pPr>
      <w:r>
        <w:rPr>
          <w:sz w:val="22"/>
          <w:szCs w:val="22"/>
        </w:rPr>
        <w:t xml:space="preserve">This volume's own editorial choice, already established throughout its front matter's own stated distinction between historical claims and this volume's own modern, constructive theological perspective, retains Matthew's complete canonical text, chapters 1 and 2 included, consistent with the minority ancient Ebionite position Origen documents rather than the majority position Irenaeus reports. This volume's commentary holds that a miraculous, divinely occasioned conception need not itself imply the ontological, pre-existent deity this volume's entire sustained commentary has consistently denied throughout its treatment of messianic sonship since Psalm 2, Isaiah 9, and II Samuel 7: Scripture elsewhere records miraculous conceptions, Isaac to Sarah, Samuel to Hannah, without these miraculous births themselves establishing their subjects' own pre-existence or deity, and this volume's commentary will accordingly read Matthew's own infancy narrative as consistent with, rather than contradicting, this volume's sustained insistence upon the Messiah's complete, unqualified humanity, anointed and empowered by God for his own mission rather than himself eternally, independently divine.</w:t>
      </w:r>
      <w:r>
        <w:rPr>
          <w:rStyle w:val="FootnoteReference"/>
        </w:rPr>
        <w:footnoteReference w:id="1227"/>
      </w:r>
    </w:p>
    <w:p>
      <w:pPr>
        <w:spacing w:after="200" w:line="300"/>
        <w:jc w:val="both"/>
      </w:pPr>
      <w:r>
        <w:rPr>
          <w:sz w:val="22"/>
          <w:szCs w:val="22"/>
        </w:rPr>
        <w:t xml:space="preserve">Matthew's own Gospel, addressed primarily to a Jewish audience and structured around five major discourses recalling the Torah's own five books, sustains throughout its entire narrative an insistent concern with fulfilled Hebrew Bible prophecy, this same concern this volume's own entire preceding commentary on the Tanakh has anticipated and prepared its reader to recognize and evaluate throughout Matthew's own extensive citations.</w:t>
      </w:r>
    </w:p>
    <w:p>
      <w:pPr>
        <w:pStyle w:val="Heading2"/>
      </w:pPr>
      <w:r>
        <w:t xml:space="preserve">Chapter 1 (the genealogy, and the virgin birth)</w:t>
      </w:r>
    </w:p>
    <w:p>
      <w:pPr>
        <w:spacing w:after="200" w:line="300"/>
        <w:jc w:val="both"/>
      </w:pPr>
      <w:r>
        <w:rPr>
          <w:b/>
          <w:bCs/>
          <w:color w:val="5B4424"/>
          <w:sz w:val="16"/>
          <w:szCs w:val="16"/>
          <w:vertAlign w:val="superscript"/>
        </w:rPr>
        <w:t xml:space="preserve">1 </w:t>
      </w:r>
      <w:r>
        <w:rPr>
          <w:sz w:val="22"/>
          <w:szCs w:val="22"/>
        </w:rPr>
        <w:t xml:space="preserve">The book of the generation of Jesus Christ, the son of David, the son of Abraham.</w:t>
      </w:r>
    </w:p>
    <w:p>
      <w:pPr>
        <w:spacing w:after="200" w:line="300"/>
        <w:jc w:val="both"/>
      </w:pPr>
      <w:r>
        <w:rPr>
          <w:b/>
          <w:bCs/>
          <w:color w:val="5B4424"/>
          <w:sz w:val="16"/>
          <w:szCs w:val="16"/>
          <w:vertAlign w:val="superscript"/>
        </w:rPr>
        <w:t xml:space="preserve">16 </w:t>
      </w:r>
      <w:r>
        <w:rPr>
          <w:sz w:val="22"/>
          <w:szCs w:val="22"/>
        </w:rPr>
        <w:t xml:space="preserve">And Jacob begat Joseph the husband of Mary, of whom was born Jesus, who is called Christ.</w:t>
      </w:r>
    </w:p>
    <w:p>
      <w:pPr>
        <w:spacing w:after="200" w:line="300"/>
        <w:jc w:val="both"/>
      </w:pPr>
      <w:r>
        <w:rPr>
          <w:b/>
          <w:bCs/>
          <w:color w:val="5B4424"/>
          <w:sz w:val="16"/>
          <w:szCs w:val="16"/>
          <w:vertAlign w:val="superscript"/>
        </w:rPr>
        <w:t xml:space="preserve">18 </w:t>
      </w:r>
      <w:r>
        <w:rPr>
          <w:sz w:val="22"/>
          <w:szCs w:val="22"/>
        </w:rPr>
        <w:t xml:space="preserve">Now the birth of Jesus Christ was on this wise: When as his mother Mary was espoused to Joseph, before they came together, she was found with child of the Holy Ghost.</w:t>
      </w:r>
    </w:p>
    <w:p>
      <w:pPr>
        <w:spacing w:after="200" w:line="300"/>
        <w:jc w:val="both"/>
      </w:pPr>
      <w:r>
        <w:rPr>
          <w:b/>
          <w:bCs/>
          <w:color w:val="5B4424"/>
          <w:sz w:val="16"/>
          <w:szCs w:val="16"/>
          <w:vertAlign w:val="superscript"/>
        </w:rPr>
        <w:t xml:space="preserve">20 </w:t>
      </w:r>
      <w:r>
        <w:rPr>
          <w:sz w:val="22"/>
          <w:szCs w:val="22"/>
        </w:rPr>
        <w:t xml:space="preserve">‘Joseph, thou son of David, fear not to take unto thee Mary thy wife: for that which is conceived in her is of the Holy Ghost.’</w:t>
      </w:r>
    </w:p>
    <w:p>
      <w:pPr>
        <w:spacing w:after="200" w:line="300"/>
        <w:jc w:val="both"/>
      </w:pPr>
      <w:r>
        <w:rPr>
          <w:b/>
          <w:bCs/>
          <w:color w:val="5B4424"/>
          <w:sz w:val="16"/>
          <w:szCs w:val="16"/>
          <w:vertAlign w:val="superscript"/>
        </w:rPr>
        <w:t xml:space="preserve">21 </w:t>
      </w:r>
      <w:r>
        <w:rPr>
          <w:sz w:val="22"/>
          <w:szCs w:val="22"/>
        </w:rPr>
        <w:t xml:space="preserve">‘And she shall bring forth a son, and thou shalt call his name JESUS: for he shall save his people from their sins.’</w:t>
      </w:r>
    </w:p>
    <w:p>
      <w:pPr>
        <w:spacing w:after="200" w:line="300"/>
        <w:jc w:val="both"/>
      </w:pPr>
      <w:r>
        <w:rPr>
          <w:b/>
          <w:bCs/>
          <w:color w:val="5B4424"/>
          <w:sz w:val="16"/>
          <w:szCs w:val="16"/>
          <w:vertAlign w:val="superscript"/>
        </w:rPr>
        <w:t xml:space="preserve">23 </w:t>
      </w:r>
      <w:r>
        <w:rPr>
          <w:sz w:val="22"/>
          <w:szCs w:val="22"/>
        </w:rPr>
        <w:t xml:space="preserve">‘Behold, a virgin shall be with child, and shall bring forth a son, and they shall call his name Emmanuel, which being interpreted is, God with us.’</w:t>
      </w:r>
    </w:p>
    <w:p>
      <w:pPr>
        <w:spacing w:after="200" w:line="300"/>
        <w:jc w:val="both"/>
      </w:pPr>
      <w:r>
        <w:rPr>
          <w:b/>
          <w:bCs/>
          <w:color w:val="5B4424"/>
          <w:sz w:val="16"/>
          <w:szCs w:val="16"/>
          <w:vertAlign w:val="superscript"/>
        </w:rPr>
        <w:t xml:space="preserve">25 </w:t>
      </w:r>
      <w:r>
        <w:rPr>
          <w:sz w:val="22"/>
          <w:szCs w:val="22"/>
        </w:rPr>
        <w:t xml:space="preserve">And knew her not till she had brought forth her firstborn son: and he called his name JESUS.</w:t>
      </w:r>
    </w:p>
    <w:p>
      <w:pPr>
        <w:pStyle w:val="Heading2"/>
      </w:pPr>
      <w:r>
        <w:t xml:space="preserve">Commentary on Matthew 1</w:t>
      </w:r>
    </w:p>
    <w:p>
      <w:pPr>
        <w:pStyle w:val="Heading3"/>
      </w:pPr>
      <w:r>
        <w:t xml:space="preserve">Historical Background</w:t>
      </w:r>
    </w:p>
    <w:p>
      <w:pPr>
        <w:spacing w:after="200" w:line="300"/>
        <w:jc w:val="both"/>
      </w:pPr>
      <w:r>
        <w:rPr>
          <w:sz w:val="22"/>
          <w:szCs w:val="22"/>
        </w:rPr>
        <w:t xml:space="preserve">Matthew opens with a genealogy tracing Jesus's own Davidic and Abrahamic descent through Joseph's own line, structured deliberately into three sets of fourteen generations, before this chapter's own infancy narrative recounting Joseph's own initial distress at Mary's pregnancy, resolved through angelic assurance, and the birth's own explicit connection to Isaiah's own prophecy already discussed at exhaustive length throughout this volume's commentary on Isaiah 7:14.</w:t>
      </w:r>
      <w:r>
        <w:rPr>
          <w:rStyle w:val="FootnoteReference"/>
        </w:rPr>
        <w:footnoteReference w:id="1228"/>
      </w:r>
    </w:p>
    <w:p>
      <w:pPr>
        <w:pStyle w:val="Heading3"/>
      </w:pPr>
      <w:r>
        <w:t xml:space="preserve">Jewish Cultural Context</w:t>
      </w:r>
    </w:p>
    <w:p>
      <w:pPr>
        <w:spacing w:after="200" w:line="300"/>
        <w:jc w:val="both"/>
      </w:pPr>
      <w:r>
        <w:rPr>
          <w:sz w:val="22"/>
          <w:szCs w:val="22"/>
        </w:rPr>
        <w:t xml:space="preserve">This chapter's own citation of Isaiah 7:14 employs the Greek parthenos ('virgin'), following the Septuagint's own translation of the underlying Hebrew almah, a term this volume's own earlier commentary on Isaiah 7 discussed at length as denoting a young woman of marriageable age without necessarily specifying virginity as such, this volume's commentary noting honestly that this same Hebrew term's own broader semantic range remains a genuine point of ongoing Jewish-Christian interpretive difference, even as this chapter's own Greek text and narrative context here specify virginity unambiguously for its own immediate literary purpose.</w:t>
      </w:r>
      <w:r>
        <w:rPr>
          <w:rStyle w:val="FootnoteReference"/>
        </w:rPr>
        <w:footnoteReference w:id="1229"/>
      </w:r>
    </w:p>
    <w:p>
      <w:pPr>
        <w:pStyle w:val="Heading3"/>
      </w:pPr>
      <w:r>
        <w:t xml:space="preserve">Hebrew Word Studies</w:t>
      </w:r>
    </w:p>
    <w:p>
      <w:pPr>
        <w:spacing w:after="200" w:line="300"/>
        <w:jc w:val="both"/>
      </w:pPr>
      <w:r>
        <w:rPr>
          <w:sz w:val="22"/>
          <w:szCs w:val="22"/>
        </w:rPr>
        <w:t xml:space="preserve">The genealogy's own deliberate structuring into three sets of fourteen generations (1:17) employs gematria, the numerical value of David's own Hebrew name (דוד) totaling fourteen, this same numerical patterning confirming the genealogy's own careful, deliberate construction emphasizing Davidic descent as its own central organizing concern rather than presenting a strictly exhaustive or unbroken genealogical record.</w:t>
      </w:r>
    </w:p>
    <w:p>
      <w:pPr>
        <w:pStyle w:val="Heading3"/>
      </w:pPr>
      <w:r>
        <w:t xml:space="preserve">Connections to the Hebrew Bible</w:t>
      </w:r>
    </w:p>
    <w:p>
      <w:pPr>
        <w:spacing w:after="200" w:line="300"/>
        <w:jc w:val="both"/>
      </w:pPr>
      <w:r>
        <w:rPr>
          <w:sz w:val="22"/>
          <w:szCs w:val="22"/>
        </w:rPr>
        <w:t xml:space="preserve">This chapter's genealogy's own notable inclusion of four women, Tamar, Rahab, Ruth, and Bathsheba (referenced as 'her that had been the wife of Urias'), each associated with some irregularity or Gentile origin already discussed at length throughout this volume's entire commentary on their own respective narratives, confirms this volume's own sustained argument throughout its entire commentary that the Davidic and messianic line has always included, rather than excluded, exactly this kind of complicated, sometimes Gentile, and sometimes irregular inclusion, this same pattern already discussed at exhaustive length throughout this volume's commentary on Ruth's own place within David's ancestry.</w:t>
      </w:r>
      <w:r>
        <w:rPr>
          <w:rStyle w:val="FootnoteReference"/>
        </w:rPr>
        <w:footnoteReference w:id="1230"/>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account of the Messiah's own miraculous conception, whatever its own precise relationship to the range of ancient Ebionite positions this volume's book introduction has already discussed honestly, coheres fully with this volume's sustained insistence throughout its entire commentary that the Messiah remains genuinely, completely human: a miraculous conception establishes divine favor and specific commission, as this volume has traced consistently regarding Isaac and Samuel, rather than establishing pre-existent deity, this chapter's own explicit naming of Jesus as 'son of David, the son of Abraham' in its very first verse confirming this volume's own sustained insistence that human, ancestral lineage remains fully, genuinely constitutive of the Messiah's own identity rather than merely incidental to an otherwise independently divine nature.</w:t>
      </w:r>
      <w:r>
        <w:rPr>
          <w:rStyle w:val="FootnoteReference"/>
        </w:rPr>
        <w:footnoteReference w:id="1231"/>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own designation 'Emmanuel... God with us' (1:23) received extensive further theological development within later Christian tradition, developments this volume's own sustained Ebionite theological framework does not adopt, this volume's commentary instead holding that this designation, consistent with comparable exalted royal and prophetic designations already traced throughout this volume's entire commentary on the Hebrew Bible, most naturally signifies God's own powerful, saving presence and action accomplished through this child rather than the child's own personal identity as God incarnate.</w:t>
      </w:r>
    </w:p>
    <w:p>
      <w:pPr>
        <w:pStyle w:val="Heading2"/>
      </w:pPr>
      <w:r>
        <w:t xml:space="preserve">Chapter 2 (the Magi, the flight to Egypt, and Herod's massacre)</w:t>
      </w:r>
    </w:p>
    <w:p>
      <w:pPr>
        <w:spacing w:after="200" w:line="300"/>
        <w:jc w:val="both"/>
      </w:pPr>
      <w:r>
        <w:rPr>
          <w:b/>
          <w:bCs/>
          <w:color w:val="5B4424"/>
          <w:sz w:val="16"/>
          <w:szCs w:val="16"/>
          <w:vertAlign w:val="superscript"/>
        </w:rPr>
        <w:t xml:space="preserve">1 </w:t>
      </w:r>
      <w:r>
        <w:rPr>
          <w:sz w:val="22"/>
          <w:szCs w:val="22"/>
        </w:rPr>
        <w:t xml:space="preserve">Now when Jesus was born in Bethlehem of Judaea in the days of Herod the king, behold, there came wise men from the east to Jerusalem…</w:t>
      </w:r>
    </w:p>
    <w:p>
      <w:pPr>
        <w:spacing w:after="200" w:line="300"/>
        <w:jc w:val="both"/>
      </w:pPr>
      <w:r>
        <w:rPr>
          <w:b/>
          <w:bCs/>
          <w:color w:val="5B4424"/>
          <w:sz w:val="16"/>
          <w:szCs w:val="16"/>
          <w:vertAlign w:val="superscript"/>
        </w:rPr>
        <w:t xml:space="preserve">2 </w:t>
      </w:r>
      <w:r>
        <w:rPr>
          <w:sz w:val="22"/>
          <w:szCs w:val="22"/>
        </w:rPr>
        <w:t xml:space="preserve">‘Where is he that is born King of the Jews? for we have seen his star in the east, and are come to worship him.’</w:t>
      </w:r>
    </w:p>
    <w:p>
      <w:pPr>
        <w:spacing w:after="200" w:line="300"/>
        <w:jc w:val="both"/>
      </w:pPr>
      <w:r>
        <w:rPr>
          <w:b/>
          <w:bCs/>
          <w:color w:val="5B4424"/>
          <w:sz w:val="16"/>
          <w:szCs w:val="16"/>
          <w:vertAlign w:val="superscript"/>
        </w:rPr>
        <w:t xml:space="preserve">6 </w:t>
      </w:r>
      <w:r>
        <w:rPr>
          <w:sz w:val="22"/>
          <w:szCs w:val="22"/>
        </w:rPr>
        <w:t xml:space="preserve">‘And thou Bethlehem, in the land of Juda, art not the least among the princes of Juda: for out of thee shall come a Governor, that shall rule my people Israel.’</w:t>
      </w:r>
    </w:p>
    <w:p>
      <w:pPr>
        <w:spacing w:after="200" w:line="300"/>
        <w:jc w:val="both"/>
      </w:pPr>
      <w:r>
        <w:rPr>
          <w:b/>
          <w:bCs/>
          <w:color w:val="5B4424"/>
          <w:sz w:val="16"/>
          <w:szCs w:val="16"/>
          <w:vertAlign w:val="superscript"/>
        </w:rPr>
        <w:t xml:space="preserve">15 </w:t>
      </w:r>
      <w:r>
        <w:rPr>
          <w:sz w:val="22"/>
          <w:szCs w:val="22"/>
        </w:rPr>
        <w:t xml:space="preserve">…that it might be fulfilled which was spoken of the Lord by the prophet, saying, Out of Egypt have I called my son.</w:t>
      </w:r>
    </w:p>
    <w:p>
      <w:pPr>
        <w:spacing w:after="200" w:line="300"/>
        <w:jc w:val="both"/>
      </w:pPr>
      <w:r>
        <w:rPr>
          <w:b/>
          <w:bCs/>
          <w:color w:val="5B4424"/>
          <w:sz w:val="16"/>
          <w:szCs w:val="16"/>
          <w:vertAlign w:val="superscript"/>
        </w:rPr>
        <w:t xml:space="preserve">18 </w:t>
      </w:r>
      <w:r>
        <w:rPr>
          <w:sz w:val="22"/>
          <w:szCs w:val="22"/>
        </w:rPr>
        <w:t xml:space="preserve">‘In Rama was there a voice heard, lamentation, and weeping, and great mourning, Rachel weeping for her children, and would not be comforted, because they are not.’</w:t>
      </w:r>
    </w:p>
    <w:p>
      <w:pPr>
        <w:spacing w:after="200" w:line="300"/>
        <w:jc w:val="both"/>
      </w:pPr>
      <w:r>
        <w:rPr>
          <w:b/>
          <w:bCs/>
          <w:color w:val="5B4424"/>
          <w:sz w:val="16"/>
          <w:szCs w:val="16"/>
          <w:vertAlign w:val="superscript"/>
        </w:rPr>
        <w:t xml:space="preserve">23 </w:t>
      </w:r>
      <w:r>
        <w:rPr>
          <w:sz w:val="22"/>
          <w:szCs w:val="22"/>
        </w:rPr>
        <w:t xml:space="preserve">…that it might be fulfilled which was spoken by the prophets, He shall be called a Nazarene.</w:t>
      </w:r>
    </w:p>
    <w:p>
      <w:pPr>
        <w:pStyle w:val="Heading2"/>
      </w:pPr>
      <w:r>
        <w:t xml:space="preserve">Commentary on Matthew 2</w:t>
      </w:r>
    </w:p>
    <w:p>
      <w:pPr>
        <w:pStyle w:val="Heading3"/>
      </w:pPr>
      <w:r>
        <w:t xml:space="preserve">Historical Background</w:t>
      </w:r>
    </w:p>
    <w:p>
      <w:pPr>
        <w:spacing w:after="200" w:line="300"/>
        <w:jc w:val="both"/>
      </w:pPr>
      <w:r>
        <w:rPr>
          <w:sz w:val="22"/>
          <w:szCs w:val="22"/>
        </w:rPr>
        <w:t xml:space="preserve">This chapter narrates the Magi's own visit, Herod's own murderous response, and the family's own flight to and return from Egypt, this entire chapter's own sustained structure organized around four distinct fulfillment citations, each drawing upon a different Hebrew Bible text already discussed at length throughout this volume's own preceding commentary.</w:t>
      </w:r>
      <w:r>
        <w:rPr>
          <w:rStyle w:val="FootnoteReference"/>
        </w:rPr>
        <w:footnoteReference w:id="1232"/>
      </w:r>
    </w:p>
    <w:p>
      <w:pPr>
        <w:pStyle w:val="Heading3"/>
      </w:pPr>
      <w:r>
        <w:t xml:space="preserve">Jewish Cultural Context</w:t>
      </w:r>
    </w:p>
    <w:p>
      <w:pPr>
        <w:spacing w:after="200" w:line="300"/>
        <w:jc w:val="both"/>
      </w:pPr>
      <w:r>
        <w:rPr>
          <w:sz w:val="22"/>
          <w:szCs w:val="22"/>
        </w:rPr>
        <w:t xml:space="preserve">This chapter's citation 'out of Egypt have I called my son' (2:15) draws upon Hosea 11:1 already discussed at exhaustive length throughout this volume's earlier commentary on that chapter, where this volume's own commentary noted this text's own primary, plain-sense reference to Israel's own national deliverance from Egypt rather than any individual figure, this chapter's own application here representing a typological rather than plain-sense reading, Israel's own history read as foreshadowing this child's own comparable, later deliverance.</w:t>
      </w:r>
      <w:r>
        <w:rPr>
          <w:rStyle w:val="FootnoteReference"/>
        </w:rPr>
        <w:footnoteReference w:id="1233"/>
      </w:r>
    </w:p>
    <w:p>
      <w:pPr>
        <w:pStyle w:val="Heading3"/>
      </w:pPr>
      <w:r>
        <w:t xml:space="preserve">Hebrew Word Studies</w:t>
      </w:r>
    </w:p>
    <w:p>
      <w:pPr>
        <w:spacing w:after="200" w:line="300"/>
        <w:jc w:val="both"/>
      </w:pPr>
      <w:r>
        <w:rPr>
          <w:sz w:val="22"/>
          <w:szCs w:val="22"/>
        </w:rPr>
        <w:t xml:space="preserve">This chapter's closing citation, ‘he shall be called a Nazarene’ (2:23), corresponds to no single identifiable Hebrew Bible verse, this volume's commentary noting the range of scholarly proposals connecting this designation to Isaiah 11:1's netzer ('branch') already discussed at length throughout this volume's earlier commentary on that chapter, or to Nazareth's own general, undistinguished reputation, this genuine uncertainty reported honestly rather than resolved with false confidence.</w:t>
      </w:r>
    </w:p>
    <w:p>
      <w:pPr>
        <w:pStyle w:val="Heading3"/>
      </w:pPr>
      <w:r>
        <w:t xml:space="preserve">Connections to the Hebrew Bible</w:t>
      </w:r>
    </w:p>
    <w:p>
      <w:pPr>
        <w:spacing w:after="200" w:line="300"/>
        <w:jc w:val="both"/>
      </w:pPr>
      <w:r>
        <w:rPr>
          <w:sz w:val="22"/>
          <w:szCs w:val="22"/>
        </w:rPr>
        <w:t xml:space="preserve">This chapter's citation of Micah 5:1's Bethlehem prophecy already discussed at exhaustive length throughout this volume's earlier commentary on that chapter directly continues this volume's sustained attention to that text's own significance, this chapter's own application confirming the specific, concrete historical fulfillment this volume's earlier commentary anticipated.</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sustained, deliberate structure, organized entirely around fulfilled Hebrew Bible prophecy, confirms this volume's own consistent insistence throughout its entire commentary that the Messiah's own identity and mission remain thoroughly, inextricably grounded in Israel's own Scripture and history rather than representing any independent, unprecedented novelty; this commentary holds that Herod's own murderous fear of a rival king reinforces this commentary's sustained insistence throughout this entire volume that illegitimate power frequently responds to God's own legitimate purposes with violence rather than submission.</w:t>
      </w:r>
      <w:r>
        <w:rPr>
          <w:rStyle w:val="FootnoteReference"/>
        </w:rPr>
        <w:footnoteReference w:id="123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sustained pattern of prophetic fulfillment provides this volume's own reader, already extensively prepared throughout this volume's entire preceding commentary on the Hebrew Bible, with a foundation for evaluating each specific citation's own precise relationship to its own original context.</w:t>
      </w:r>
    </w:p>
    <w:p>
      <w:pPr>
        <w:pStyle w:val="Heading2"/>
      </w:pPr>
      <w:r>
        <w:t xml:space="preserve">Chapter 3 (John the Baptist, and Jesus's baptism)</w:t>
      </w:r>
    </w:p>
    <w:p>
      <w:pPr>
        <w:spacing w:after="200" w:line="300"/>
        <w:jc w:val="both"/>
      </w:pPr>
      <w:r>
        <w:rPr>
          <w:b/>
          <w:bCs/>
          <w:color w:val="5B4424"/>
          <w:sz w:val="16"/>
          <w:szCs w:val="16"/>
          <w:vertAlign w:val="superscript"/>
        </w:rPr>
        <w:t xml:space="preserve">2 </w:t>
      </w:r>
      <w:r>
        <w:rPr>
          <w:sz w:val="22"/>
          <w:szCs w:val="22"/>
        </w:rPr>
        <w:t xml:space="preserve">‘Repent ye: for the kingdom of heaven is at hand.’</w:t>
      </w:r>
    </w:p>
    <w:p>
      <w:pPr>
        <w:spacing w:after="200" w:line="300"/>
        <w:jc w:val="both"/>
      </w:pPr>
      <w:r>
        <w:rPr>
          <w:b/>
          <w:bCs/>
          <w:color w:val="5B4424"/>
          <w:sz w:val="16"/>
          <w:szCs w:val="16"/>
          <w:vertAlign w:val="superscript"/>
        </w:rPr>
        <w:t xml:space="preserve">3 </w:t>
      </w:r>
      <w:r>
        <w:rPr>
          <w:sz w:val="22"/>
          <w:szCs w:val="22"/>
        </w:rPr>
        <w:t xml:space="preserve">For this is he that was spoken of by the prophet Esaias, saying, The voice of one crying in the wilderness, Prepare ye the way of the Lord, make his paths straight.</w:t>
      </w:r>
    </w:p>
    <w:p>
      <w:pPr>
        <w:spacing w:after="200" w:line="300"/>
        <w:jc w:val="both"/>
      </w:pPr>
      <w:r>
        <w:rPr>
          <w:b/>
          <w:bCs/>
          <w:color w:val="5B4424"/>
          <w:sz w:val="16"/>
          <w:szCs w:val="16"/>
          <w:vertAlign w:val="superscript"/>
        </w:rPr>
        <w:t xml:space="preserve">14 </w:t>
      </w:r>
      <w:r>
        <w:rPr>
          <w:sz w:val="22"/>
          <w:szCs w:val="22"/>
        </w:rPr>
        <w:t xml:space="preserve">But John forbad him, saying, I have need to be baptized of thee, and comest thou to me?</w:t>
      </w:r>
    </w:p>
    <w:p>
      <w:pPr>
        <w:spacing w:after="200" w:line="300"/>
        <w:jc w:val="both"/>
      </w:pPr>
      <w:r>
        <w:rPr>
          <w:b/>
          <w:bCs/>
          <w:color w:val="5B4424"/>
          <w:sz w:val="16"/>
          <w:szCs w:val="16"/>
          <w:vertAlign w:val="superscript"/>
        </w:rPr>
        <w:t xml:space="preserve">16 </w:t>
      </w:r>
      <w:r>
        <w:rPr>
          <w:sz w:val="22"/>
          <w:szCs w:val="22"/>
        </w:rPr>
        <w:t xml:space="preserve">And Jesus, when he was baptized, went up straightway out of the water: and, lo, the heavens were opened unto him, and he saw the Spirit of God descending like a dove, and lighting upon him:</w:t>
      </w:r>
    </w:p>
    <w:p>
      <w:pPr>
        <w:spacing w:after="200" w:line="300"/>
        <w:jc w:val="both"/>
      </w:pPr>
      <w:r>
        <w:rPr>
          <w:b/>
          <w:bCs/>
          <w:color w:val="5B4424"/>
          <w:sz w:val="16"/>
          <w:szCs w:val="16"/>
          <w:vertAlign w:val="superscript"/>
        </w:rPr>
        <w:t xml:space="preserve">17 </w:t>
      </w:r>
      <w:r>
        <w:rPr>
          <w:sz w:val="22"/>
          <w:szCs w:val="22"/>
        </w:rPr>
        <w:t xml:space="preserve">And lo a voice from heaven, saying, This is my beloved Son, in whom I am well pleased.</w:t>
      </w:r>
    </w:p>
    <w:p>
      <w:pPr>
        <w:pStyle w:val="Heading2"/>
      </w:pPr>
      <w:r>
        <w:t xml:space="preserve">Commentary on Matthew 3</w:t>
      </w:r>
    </w:p>
    <w:p>
      <w:pPr>
        <w:pStyle w:val="Heading3"/>
      </w:pPr>
      <w:r>
        <w:t xml:space="preserve">Historical Background</w:t>
      </w:r>
    </w:p>
    <w:p>
      <w:pPr>
        <w:spacing w:after="200" w:line="300"/>
        <w:jc w:val="both"/>
      </w:pPr>
      <w:r>
        <w:rPr>
          <w:sz w:val="22"/>
          <w:szCs w:val="22"/>
        </w:rPr>
        <w:t xml:space="preserve">This chapter presents John the Baptist's own preparatory ministry before Jesus's own baptism, the heavens opening, the Spirit descending, and the heavenly voice's own declaration together constituting this Gospel's own decisive inaugurating event for Jesus's own public mission. This volume's commentary notes an important historical detail regarding this chapter specifically: according to Irenaeus, the historical Ebionites' own version of Matthew began precisely here, at this chapter, their own text omitting chapters 1–2 entirely along with the virgin birth already discussed at length in this volume's own book introduction to Matthew.</w:t>
      </w:r>
      <w:r>
        <w:rPr>
          <w:rStyle w:val="FootnoteReference"/>
        </w:rPr>
        <w:footnoteReference w:id="1235"/>
      </w:r>
    </w:p>
    <w:p>
      <w:pPr>
        <w:pStyle w:val="Heading3"/>
      </w:pPr>
      <w:r>
        <w:t xml:space="preserve">Jewish Cultural Context</w:t>
      </w:r>
    </w:p>
    <w:p>
      <w:pPr>
        <w:spacing w:after="200" w:line="300"/>
        <w:jc w:val="both"/>
      </w:pPr>
      <w:r>
        <w:rPr>
          <w:sz w:val="22"/>
          <w:szCs w:val="22"/>
        </w:rPr>
        <w:t xml:space="preserve">A separate ancient text, known to scholars as the Gospel of the Ebionites and preserved only through brief quotations in the fourth-century writer Epiphanius, presents this same baptismal scene with a notable addition: after the voice declares 'thou art my beloved Son, in thee I am well pleased,' this same voice continues, 'this day have I begotten thee,' directly quoting Psalm 2:7 already discussed at exhaustive length throughout this volume's earlier commentary on that psalm. This volume's commentary notes clearly that this text is distinct from the medieval Hebrew Matthew associated with Shem Tov, representing instead a separate, considerably older Greek composition, itself a harmony drawing on more than one Gospel, whose precise relationship to the historical Ebionites Irenaeus describes remains debated among scholars, though its clear thematic alignment with adoptionist Christology makes it of obvious relevance to this volume's own commentary.</w:t>
      </w:r>
      <w:r>
        <w:rPr>
          <w:rStyle w:val="FootnoteReference"/>
        </w:rPr>
        <w:footnoteReference w:id="1236"/>
      </w:r>
    </w:p>
    <w:p>
      <w:pPr>
        <w:pStyle w:val="Heading3"/>
      </w:pPr>
      <w:r>
        <w:t xml:space="preserve">Hebrew Word Studies</w:t>
      </w:r>
    </w:p>
    <w:p>
      <w:pPr>
        <w:spacing w:after="200" w:line="300"/>
        <w:jc w:val="both"/>
      </w:pPr>
      <w:r>
        <w:rPr>
          <w:sz w:val="22"/>
          <w:szCs w:val="22"/>
        </w:rPr>
        <w:t xml:space="preserve">This added declaration's own citation of Psalm 2:7, 'this day have I begotten thee,' identical to language already discussed at exhaustive length throughout this volume's earlier commentary on that psalm's own royal enthronement formula, if historically original to this specific moment, would explicitly mark Jesus's own baptism as the very occasion of his own messianic 'begetting' or installation, cohering directly with the adoptionist Christology this volume's book introduction to Matthew has already discussed as historically characteristic of the Ebionites.</w:t>
      </w:r>
      <w:r>
        <w:rPr>
          <w:rStyle w:val="FootnoteReference"/>
        </w:rPr>
        <w:footnoteReference w:id="1237"/>
      </w:r>
    </w:p>
    <w:p>
      <w:pPr>
        <w:pStyle w:val="Heading3"/>
      </w:pPr>
      <w:r>
        <w:t xml:space="preserve">Connections to the Hebrew Bible</w:t>
      </w:r>
    </w:p>
    <w:p>
      <w:pPr>
        <w:spacing w:after="200" w:line="300"/>
        <w:jc w:val="both"/>
      </w:pPr>
      <w:r>
        <w:rPr>
          <w:sz w:val="22"/>
          <w:szCs w:val="22"/>
        </w:rPr>
        <w:t xml:space="preserve">John's own citation of Isaiah 40:3, ‘the voice of one crying in the wilderness,’ already discussed at exhaustive length throughout this volume's earlier commentary on that chapter, directly identifies John's own ministry with that prophetic text's own promised forerunner, this same identification already anticipated throughout this volume's commentary on Malachi 3:1's comparable messenger prophecy.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baptismal scene, whether or not this volume's own included canonical text originally contained the Gospel of the Ebionites' own additional declaration, provides this entire Gospel with its own decisive inaugurating moment: Jesus, genuinely human throughout the preceding infancy narrative already discussed in this volume's commentary on chapters 1–2, here receives the Spirit's own empowering anointing for his own public, messianic mission, this volume's commentary holding that this moment of empowerment, whatever its own precise relationship to Jesus's own prior conception and birth, marks the beginning of his own active, Spirit-empowered ministry in a manner fully consistent with this volume's sustained insistence throughout its entire commentary upon the Messiah's complete, ordinary humanity, anointed rather than eternally, independently divine.</w:t>
      </w:r>
      <w:r>
        <w:rPr>
          <w:rStyle w:val="FootnoteReference"/>
        </w:rPr>
        <w:footnoteReference w:id="123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baptismal declaration received extensive further theological development within later Christian tradition, developments this volume's own sustained Ebionite theological framework does not adopt, this volume's commentary instead reading this declaration consistently with its own sustained treatment of comparable royal sonship and anointing language throughout its entire preceding commentary on the Hebrew Bible.</w:t>
      </w:r>
    </w:p>
    <w:p>
      <w:pPr>
        <w:pStyle w:val="Heading2"/>
      </w:pPr>
      <w:r>
        <w:t xml:space="preserve">Chapter 4 (the temptation, and the calling of the first disciples)</w:t>
      </w:r>
    </w:p>
    <w:p>
      <w:pPr>
        <w:spacing w:after="200" w:line="300"/>
        <w:jc w:val="both"/>
      </w:pPr>
      <w:r>
        <w:rPr>
          <w:b/>
          <w:bCs/>
          <w:color w:val="5B4424"/>
          <w:sz w:val="16"/>
          <w:szCs w:val="16"/>
          <w:vertAlign w:val="superscript"/>
        </w:rPr>
        <w:t xml:space="preserve">4 </w:t>
      </w:r>
      <w:r>
        <w:rPr>
          <w:sz w:val="22"/>
          <w:szCs w:val="22"/>
        </w:rPr>
        <w:t xml:space="preserve">‘It is written, Man shall not live by bread alone, but by every word that proceedeth out of the mouth of God.’</w:t>
      </w:r>
    </w:p>
    <w:p>
      <w:pPr>
        <w:spacing w:after="200" w:line="300"/>
        <w:jc w:val="both"/>
      </w:pPr>
      <w:r>
        <w:rPr>
          <w:b/>
          <w:bCs/>
          <w:color w:val="5B4424"/>
          <w:sz w:val="16"/>
          <w:szCs w:val="16"/>
          <w:vertAlign w:val="superscript"/>
        </w:rPr>
        <w:t xml:space="preserve">7 </w:t>
      </w:r>
      <w:r>
        <w:rPr>
          <w:sz w:val="22"/>
          <w:szCs w:val="22"/>
        </w:rPr>
        <w:t xml:space="preserve">‘It is written again, Thou shalt not tempt the Lord thy God.’</w:t>
      </w:r>
    </w:p>
    <w:p>
      <w:pPr>
        <w:spacing w:after="200" w:line="300"/>
        <w:jc w:val="both"/>
      </w:pPr>
      <w:r>
        <w:rPr>
          <w:b/>
          <w:bCs/>
          <w:color w:val="5B4424"/>
          <w:sz w:val="16"/>
          <w:szCs w:val="16"/>
          <w:vertAlign w:val="superscript"/>
        </w:rPr>
        <w:t xml:space="preserve">10 </w:t>
      </w:r>
      <w:r>
        <w:rPr>
          <w:sz w:val="22"/>
          <w:szCs w:val="22"/>
        </w:rPr>
        <w:t xml:space="preserve">‘Get thee hence, Satan: for it is written, Thou shalt worship the Lord thy God, and him only shalt thou serve.’</w:t>
      </w:r>
    </w:p>
    <w:p>
      <w:pPr>
        <w:spacing w:after="200" w:line="300"/>
        <w:jc w:val="both"/>
      </w:pPr>
      <w:r>
        <w:rPr>
          <w:b/>
          <w:bCs/>
          <w:color w:val="5B4424"/>
          <w:sz w:val="16"/>
          <w:szCs w:val="16"/>
          <w:vertAlign w:val="superscript"/>
        </w:rPr>
        <w:t xml:space="preserve">17 </w:t>
      </w:r>
      <w:r>
        <w:rPr>
          <w:sz w:val="22"/>
          <w:szCs w:val="22"/>
        </w:rPr>
        <w:t xml:space="preserve">From that time Jesus began to preach, and to say, Repent: for the kingdom of heaven is at hand.</w:t>
      </w:r>
    </w:p>
    <w:p>
      <w:pPr>
        <w:spacing w:after="200" w:line="300"/>
        <w:jc w:val="both"/>
      </w:pPr>
      <w:r>
        <w:rPr>
          <w:b/>
          <w:bCs/>
          <w:color w:val="5B4424"/>
          <w:sz w:val="16"/>
          <w:szCs w:val="16"/>
          <w:vertAlign w:val="superscript"/>
        </w:rPr>
        <w:t xml:space="preserve">19 </w:t>
      </w:r>
      <w:r>
        <w:rPr>
          <w:sz w:val="22"/>
          <w:szCs w:val="22"/>
        </w:rPr>
        <w:t xml:space="preserve">‘Follow me, and I will make you fishers of men.’</w:t>
      </w:r>
    </w:p>
    <w:p>
      <w:pPr>
        <w:pStyle w:val="Heading2"/>
      </w:pPr>
      <w:r>
        <w:t xml:space="preserve">Commentary on Matthew 4</w:t>
      </w:r>
    </w:p>
    <w:p>
      <w:pPr>
        <w:pStyle w:val="Heading3"/>
      </w:pPr>
      <w:r>
        <w:t xml:space="preserve">Historical Background</w:t>
      </w:r>
    </w:p>
    <w:p>
      <w:pPr>
        <w:spacing w:after="200" w:line="300"/>
        <w:jc w:val="both"/>
      </w:pPr>
      <w:r>
        <w:rPr>
          <w:sz w:val="22"/>
          <w:szCs w:val="22"/>
        </w:rPr>
        <w:t xml:space="preserve">Jesus's own forty-day wilderness testing, immediately following his baptismal empowerment, directly recalls Israel's own forty-year wilderness testing already discussed at exhaustive length throughout this volume's entire commentary on Deuteronomy, each of his own three scriptural responses to temptation drawn specifically from Deuteronomy 6 and 8, this deliberate pattern confirming Jesus's own faithful, obedient recapitulation of Israel's own history at precisely the point of its own historic failure.</w:t>
      </w:r>
      <w:r>
        <w:rPr>
          <w:rStyle w:val="FootnoteReference"/>
        </w:rPr>
        <w:footnoteReference w:id="1239"/>
      </w:r>
    </w:p>
    <w:p>
      <w:pPr>
        <w:pStyle w:val="Heading3"/>
      </w:pPr>
      <w:r>
        <w:t xml:space="preserve">Jewish Cultural Context</w:t>
      </w:r>
    </w:p>
    <w:p>
      <w:pPr>
        <w:spacing w:after="200" w:line="300"/>
        <w:jc w:val="both"/>
      </w:pPr>
      <w:r>
        <w:rPr>
          <w:sz w:val="22"/>
          <w:szCs w:val="22"/>
        </w:rPr>
        <w:t xml:space="preserve">Each of Jesus's own three responses, 'man shall not live by bread alone,' 'thou shalt not tempt the Lord thy God,' and 'thou shalt worship the Lord thy God, and him only shalt thou serve,' derives directly from Deuteronomy 8:3, 6:16, and 6:13 respectively, all already discussed at exhaustive length throughout this volume's entire commentary on those chapters, this sustained, exclusive reliance on Deuteronomy confirming this chapter's own deliberate wilderness-generation parallel.</w:t>
      </w:r>
      <w:r>
        <w:rPr>
          <w:rStyle w:val="FootnoteReference"/>
        </w:rPr>
        <w:footnoteReference w:id="1240"/>
      </w:r>
    </w:p>
    <w:p>
      <w:pPr>
        <w:pStyle w:val="Heading3"/>
      </w:pPr>
      <w:r>
        <w:t xml:space="preserve">Connections to the Hebrew Bible</w:t>
      </w:r>
    </w:p>
    <w:p>
      <w:pPr>
        <w:spacing w:after="200" w:line="300"/>
        <w:jc w:val="both"/>
      </w:pPr>
      <w:r>
        <w:rPr>
          <w:sz w:val="22"/>
          <w:szCs w:val="22"/>
        </w:rPr>
        <w:t xml:space="preserve">This chapter's temptation narrative directly continues this volume's sustained attention to genuine testing's own capacity to reveal, rather than merely threaten, authentic character already traced throughout this entire volume's commentary since Abraham's own testing in Genesis 22 and Israel's own wilderness testing in Deuteronomy 8, Jesus's own successful response confirming faithful endurance where Israel's own wilderness generation had repeatedly failed.</w:t>
      </w:r>
    </w:p>
    <w:p>
      <w:pPr>
        <w:pStyle w:val="Heading3"/>
      </w:pPr>
      <w:r>
        <w:t xml:space="preserve">Commentary from an Ebionite Perspective</w:t>
      </w:r>
    </w:p>
    <w:p>
      <w:pPr>
        <w:spacing w:after="200" w:line="300"/>
        <w:jc w:val="both"/>
      </w:pPr>
      <w:r>
        <w:rPr>
          <w:sz w:val="22"/>
          <w:szCs w:val="22"/>
        </w:rPr>
        <w:t xml:space="preserve">This volume's Ebionite-inspired commentary holds that Jesus's own reliance throughout this entire temptation exclusively upon Torah's own written text, rather than upon any independent authority or power of his own, reinforces this commentary's sustained insistence throughout this entire volume that the Messiah's own authority operates in genuine, humble submission to God's own revealed word rather than through any independent, self-generated divine prerogative, this same pattern of faithful Torah observance this volume has traced consistently throughout its entire commentary as characteristic of authentic messianic identity.</w:t>
      </w:r>
      <w:r>
        <w:rPr>
          <w:rStyle w:val="FootnoteReference"/>
        </w:rPr>
        <w:footnoteReference w:id="1241"/>
      </w:r>
    </w:p>
    <w:p>
      <w:pPr>
        <w:pStyle w:val="Heading3"/>
      </w:pPr>
      <w:r>
        <w:t xml:space="preserve">Significance for Jewish Christianity, and Comparison with Later Christian Interpretation</w:t>
      </w:r>
    </w:p>
    <w:p>
      <w:pPr>
        <w:spacing w:after="200" w:line="300"/>
        <w:jc w:val="both"/>
      </w:pPr>
      <w:r>
        <w:rPr>
          <w:sz w:val="22"/>
          <w:szCs w:val="22"/>
        </w:rPr>
        <w:t xml:space="preserve">With Jesus's own successful testing and the calling of his first disciples, this Gospel's own public ministry narrative properly begins, this volume's commentary turning next to the Sermon on the Mount, this Gospel's own first and most extensive of its five major discourses.</w:t>
      </w:r>
    </w:p>
    <w:p>
      <w:pPr>
        <w:pStyle w:val="Heading1"/>
        <w:pageBreakBefore/>
      </w:pPr>
      <w:r>
        <w:t xml:space="preserve">The Sermon on the Mount (Chapters 5–7)</w:t>
      </w:r>
    </w:p>
    <w:p>
      <w:pPr>
        <w:spacing w:after="200" w:line="300"/>
        <w:jc w:val="both"/>
      </w:pPr>
      <w:r>
        <w:rPr>
          <w:sz w:val="22"/>
          <w:szCs w:val="22"/>
        </w:rPr>
        <w:t xml:space="preserve">Matthew's own first and most extensive discourse, delivered from a mountain recalling Moses's own comparable reception of Torah already discussed at exhaustive length throughout this volume's entire commentary on Exodus 19–20, presents this Gospel's own most sustained single block of ethical instruction, its own opening Beatitudes and closing emphasis on faithful practice framing an extended treatment of Torah's own proper interpretation and fulfillment.</w:t>
      </w:r>
    </w:p>
    <w:p>
      <w:pPr>
        <w:pStyle w:val="Heading2"/>
      </w:pPr>
      <w:r>
        <w:t xml:space="preserve">Chapter 5 (the Beatitudes, and fulfilling the Law)</w:t>
      </w:r>
    </w:p>
    <w:p>
      <w:pPr>
        <w:spacing w:after="200" w:line="300"/>
        <w:jc w:val="both"/>
      </w:pPr>
      <w:r>
        <w:rPr>
          <w:b/>
          <w:bCs/>
          <w:color w:val="5B4424"/>
          <w:sz w:val="16"/>
          <w:szCs w:val="16"/>
          <w:vertAlign w:val="superscript"/>
        </w:rPr>
        <w:t xml:space="preserve">3 </w:t>
      </w:r>
      <w:r>
        <w:rPr>
          <w:sz w:val="22"/>
          <w:szCs w:val="22"/>
        </w:rPr>
        <w:t xml:space="preserve">Blessed are the poor in spirit: for theirs is the kingdom of heaven.</w:t>
      </w:r>
    </w:p>
    <w:p>
      <w:pPr>
        <w:spacing w:after="200" w:line="300"/>
        <w:jc w:val="both"/>
      </w:pPr>
      <w:r>
        <w:rPr>
          <w:b/>
          <w:bCs/>
          <w:color w:val="5B4424"/>
          <w:sz w:val="16"/>
          <w:szCs w:val="16"/>
          <w:vertAlign w:val="superscript"/>
        </w:rPr>
        <w:t xml:space="preserve">5 </w:t>
      </w:r>
      <w:r>
        <w:rPr>
          <w:sz w:val="22"/>
          <w:szCs w:val="22"/>
        </w:rPr>
        <w:t xml:space="preserve">Blessed are the meek: for they shall inherit the earth.</w:t>
      </w:r>
    </w:p>
    <w:p>
      <w:pPr>
        <w:spacing w:after="200" w:line="300"/>
        <w:jc w:val="both"/>
      </w:pPr>
      <w:r>
        <w:rPr>
          <w:b/>
          <w:bCs/>
          <w:color w:val="5B4424"/>
          <w:sz w:val="16"/>
          <w:szCs w:val="16"/>
          <w:vertAlign w:val="superscript"/>
        </w:rPr>
        <w:t xml:space="preserve">6 </w:t>
      </w:r>
      <w:r>
        <w:rPr>
          <w:sz w:val="22"/>
          <w:szCs w:val="22"/>
        </w:rPr>
        <w:t xml:space="preserve">Blessed are they which do hunger and thirst after righteousness: for they shall be filled.</w:t>
      </w:r>
    </w:p>
    <w:p>
      <w:pPr>
        <w:spacing w:after="200" w:line="300"/>
        <w:jc w:val="both"/>
      </w:pPr>
      <w:r>
        <w:rPr>
          <w:b/>
          <w:bCs/>
          <w:color w:val="5B4424"/>
          <w:sz w:val="16"/>
          <w:szCs w:val="16"/>
          <w:vertAlign w:val="superscript"/>
        </w:rPr>
        <w:t xml:space="preserve">9 </w:t>
      </w:r>
      <w:r>
        <w:rPr>
          <w:sz w:val="22"/>
          <w:szCs w:val="22"/>
        </w:rPr>
        <w:t xml:space="preserve">Blessed are the peacemakers: for they shall be called the children of God.</w:t>
      </w:r>
    </w:p>
    <w:p>
      <w:pPr>
        <w:spacing w:after="200" w:line="300"/>
        <w:jc w:val="both"/>
      </w:pPr>
      <w:r>
        <w:rPr>
          <w:b/>
          <w:bCs/>
          <w:color w:val="5B4424"/>
          <w:sz w:val="16"/>
          <w:szCs w:val="16"/>
          <w:vertAlign w:val="superscript"/>
        </w:rPr>
        <w:t xml:space="preserve">17 </w:t>
      </w:r>
      <w:r>
        <w:rPr>
          <w:sz w:val="22"/>
          <w:szCs w:val="22"/>
        </w:rPr>
        <w:t xml:space="preserve">Think not that I am come to destroy the law, or the prophets: I am not come to destroy, but to fulfil.</w:t>
      </w:r>
    </w:p>
    <w:p>
      <w:pPr>
        <w:spacing w:after="200" w:line="300"/>
        <w:jc w:val="both"/>
      </w:pPr>
      <w:r>
        <w:rPr>
          <w:b/>
          <w:bCs/>
          <w:color w:val="5B4424"/>
          <w:sz w:val="16"/>
          <w:szCs w:val="16"/>
          <w:vertAlign w:val="superscript"/>
        </w:rPr>
        <w:t xml:space="preserve">18 </w:t>
      </w:r>
      <w:r>
        <w:rPr>
          <w:sz w:val="22"/>
          <w:szCs w:val="22"/>
        </w:rPr>
        <w:t xml:space="preserve">For verily I say unto you, Till heaven and earth pass, one jot or one tittle shall in no wise pass from the law, till all be fulfilled.</w:t>
      </w:r>
    </w:p>
    <w:p>
      <w:pPr>
        <w:spacing w:after="200" w:line="300"/>
        <w:jc w:val="both"/>
      </w:pPr>
      <w:r>
        <w:rPr>
          <w:b/>
          <w:bCs/>
          <w:color w:val="5B4424"/>
          <w:sz w:val="16"/>
          <w:szCs w:val="16"/>
          <w:vertAlign w:val="superscript"/>
        </w:rPr>
        <w:t xml:space="preserve">19 </w:t>
      </w:r>
      <w:r>
        <w:rPr>
          <w:sz w:val="22"/>
          <w:szCs w:val="22"/>
        </w:rPr>
        <w:t xml:space="preserve">Whosoever therefore shall break one of these least commandments, and shall teach men so, he shall be called the least in the kingdom of heaven: but whosoever shall do and teach them, the same shall be called great in the kingdom of heaven.</w:t>
      </w:r>
    </w:p>
    <w:p>
      <w:pPr>
        <w:spacing w:after="200" w:line="300"/>
        <w:jc w:val="both"/>
      </w:pPr>
      <w:r>
        <w:rPr>
          <w:b/>
          <w:bCs/>
          <w:color w:val="5B4424"/>
          <w:sz w:val="16"/>
          <w:szCs w:val="16"/>
          <w:vertAlign w:val="superscript"/>
        </w:rPr>
        <w:t xml:space="preserve">20 </w:t>
      </w:r>
      <w:r>
        <w:rPr>
          <w:sz w:val="22"/>
          <w:szCs w:val="22"/>
        </w:rPr>
        <w:t xml:space="preserve">For I say unto you, That except your righteousness shall exceed the righteousness of the scribes and Pharisees, ye shall in no case enter into the kingdom of heaven.</w:t>
      </w:r>
    </w:p>
    <w:p>
      <w:pPr>
        <w:spacing w:after="200" w:line="300"/>
        <w:jc w:val="both"/>
      </w:pPr>
      <w:r>
        <w:rPr>
          <w:b/>
          <w:bCs/>
          <w:color w:val="5B4424"/>
          <w:sz w:val="16"/>
          <w:szCs w:val="16"/>
          <w:vertAlign w:val="superscript"/>
        </w:rPr>
        <w:t xml:space="preserve">21 </w:t>
      </w:r>
      <w:r>
        <w:rPr>
          <w:sz w:val="22"/>
          <w:szCs w:val="22"/>
        </w:rPr>
        <w:t xml:space="preserve">‘Ye have heard that it was said by them of old time, Thou shalt not kill… But I say unto you, That whosoever is angry with his brother without a cause shall be in danger of the judgment.’</w:t>
      </w:r>
    </w:p>
    <w:p>
      <w:pPr>
        <w:spacing w:after="200" w:line="300"/>
        <w:jc w:val="both"/>
      </w:pPr>
      <w:r>
        <w:rPr>
          <w:b/>
          <w:bCs/>
          <w:color w:val="5B4424"/>
          <w:sz w:val="16"/>
          <w:szCs w:val="16"/>
          <w:vertAlign w:val="superscript"/>
        </w:rPr>
        <w:t xml:space="preserve">44 </w:t>
      </w:r>
      <w:r>
        <w:rPr>
          <w:sz w:val="22"/>
          <w:szCs w:val="22"/>
        </w:rPr>
        <w:t xml:space="preserve">‘But I say unto you, Love your enemies, bless them that curse you, do good to them that hate you, and pray for them which despitefully use you, and persecute you.’</w:t>
      </w:r>
    </w:p>
    <w:p>
      <w:pPr>
        <w:spacing w:after="200" w:line="300"/>
        <w:jc w:val="both"/>
      </w:pPr>
      <w:r>
        <w:rPr>
          <w:b/>
          <w:bCs/>
          <w:color w:val="5B4424"/>
          <w:sz w:val="16"/>
          <w:szCs w:val="16"/>
          <w:vertAlign w:val="superscript"/>
        </w:rPr>
        <w:t xml:space="preserve">48 </w:t>
      </w:r>
      <w:r>
        <w:rPr>
          <w:sz w:val="22"/>
          <w:szCs w:val="22"/>
        </w:rPr>
        <w:t xml:space="preserve">Be ye therefore perfect, even as your Father which is in heaven is perfect.</w:t>
      </w:r>
    </w:p>
    <w:p>
      <w:pPr>
        <w:pStyle w:val="Heading2"/>
      </w:pPr>
      <w:r>
        <w:t xml:space="preserve">Commentary on Matthew 5</w:t>
      </w:r>
    </w:p>
    <w:p>
      <w:pPr>
        <w:pStyle w:val="Heading3"/>
      </w:pPr>
      <w:r>
        <w:t xml:space="preserve">Historical Background</w:t>
      </w:r>
    </w:p>
    <w:p>
      <w:pPr>
        <w:spacing w:after="200" w:line="300"/>
        <w:jc w:val="both"/>
      </w:pPr>
      <w:r>
        <w:rPr>
          <w:sz w:val="22"/>
          <w:szCs w:val="22"/>
        </w:rPr>
        <w:t xml:space="preserve">The Beatitudes open this discourse with a sustained sequence of blessings pronounced upon the poor in spirit, the meek, and the merciful, this chapter's own subsequent 'antitheses,' six extended contrasts each introduced 'ye have heard... but I say unto you,' addressing anger, lust, divorce, oaths, retaliation, and enemy-love, together constituting this discourse's own sustained interpretation of Torah's own proper, deepened application.</w:t>
      </w:r>
      <w:r>
        <w:rPr>
          <w:rStyle w:val="FootnoteReference"/>
        </w:rPr>
        <w:footnoteReference w:id="1242"/>
      </w:r>
    </w:p>
    <w:p>
      <w:pPr>
        <w:pStyle w:val="Heading3"/>
      </w:pPr>
      <w:r>
        <w:t xml:space="preserve">Jewish Cultural Context</w:t>
      </w:r>
    </w:p>
    <w:p>
      <w:pPr>
        <w:spacing w:after="200" w:line="300"/>
        <w:jc w:val="both"/>
      </w:pPr>
      <w:r>
        <w:rPr>
          <w:sz w:val="22"/>
          <w:szCs w:val="22"/>
        </w:rPr>
        <w:t xml:space="preserve">Verses 17–20 present this entire discourse's own explicit governing statement regarding Jesus's own relationship to Torah, a statement of first importance for this volume's own entire Ebionite-inspired theological framework: Jesus explicitly denies any intention to 'destroy the law, or the prophets,' affirming instead that not one 'jot or tittle,' the smallest Hebrew letter and its distinguishing stroke, shall pass from the law until all is fulfilled, this same declaration continuing that whoever breaks even 'one of these least commandments' and teaches others to do so shall be called least in the kingdom, while faithful practice and teaching brings greatness.</w:t>
      </w:r>
      <w:r>
        <w:rPr>
          <w:rStyle w:val="FootnoteReference"/>
        </w:rPr>
        <w:footnoteReference w:id="1243"/>
      </w:r>
    </w:p>
    <w:p>
      <w:pPr>
        <w:pStyle w:val="Heading3"/>
      </w:pPr>
      <w:r>
        <w:t xml:space="preserve">Hebrew Word Studies</w:t>
      </w:r>
    </w:p>
    <w:p>
      <w:pPr>
        <w:spacing w:after="200" w:line="300"/>
        <w:jc w:val="both"/>
      </w:pPr>
      <w:r>
        <w:rPr>
          <w:sz w:val="22"/>
          <w:szCs w:val="22"/>
        </w:rPr>
        <w:t xml:space="preserve">The Greek plerosai, translated 'fulfil,' carries a semantic range including 'to fill up,' 'to complete,' or 'to bring to its full, intended meaning,' this volume's commentary holding that this term's own range supports understanding Jesus's own mission as bringing Torah to its own fullest, deepest, and most complete expression and interpretation rather than announcing its own abolition or replacement, a reading directly confirmed by this same chapter's own immediately following, explicit affirmation of the law's own continuing, undiminished validity 'till heaven and earth pass.'</w:t>
      </w:r>
      <w:r>
        <w:rPr>
          <w:rStyle w:val="FootnoteReference"/>
        </w:rPr>
        <w:footnoteReference w:id="1244"/>
      </w:r>
    </w:p>
    <w:p>
      <w:pPr>
        <w:pStyle w:val="Heading3"/>
      </w:pPr>
      <w:r>
        <w:t xml:space="preserve">Connections to the Hebrew Bible</w:t>
      </w:r>
    </w:p>
    <w:p>
      <w:pPr>
        <w:spacing w:after="200" w:line="300"/>
        <w:jc w:val="both"/>
      </w:pPr>
      <w:r>
        <w:rPr>
          <w:sz w:val="22"/>
          <w:szCs w:val="22"/>
        </w:rPr>
        <w:t xml:space="preserve">This chapter's own six antitheses each intensify, rather than relax, Torah's own underlying moral demand, addressing anger as the root from which murder grows and lust as the root from which adultery grows, this same pattern of addressing the heart's own inner disposition rather than merely external conduct already discussed at exhaustive length throughout this volume's entire commentary on Deuteronomy 6:5's foundational command and the prophets' own sustained critique of merely external religious observance since Isaiah 1 and Micah 6.</w:t>
      </w:r>
      <w:r>
        <w:rPr>
          <w:rStyle w:val="FootnoteReference"/>
        </w:rPr>
        <w:footnoteReference w:id="1245"/>
      </w:r>
    </w:p>
    <w:p>
      <w:pPr>
        <w:pStyle w:val="Heading3"/>
      </w:pPr>
      <w:r>
        <w:t xml:space="preserve">Commentary from an Ebionite Perspective</w:t>
      </w:r>
    </w:p>
    <w:p>
      <w:pPr>
        <w:spacing w:after="200" w:line="300"/>
        <w:jc w:val="both"/>
      </w:pPr>
      <w:r>
        <w:rPr>
          <w:sz w:val="22"/>
          <w:szCs w:val="22"/>
        </w:rPr>
        <w:t xml:space="preserve">This volume's Ebionite-inspired commentary holds that verses 17–20 provide this entire volume's own selected New Covenant canon with its single most theologically foundational statement, directly confirming this volume's sustained insistence throughout its entire commentary that authentic covenant faithfulness requires continued, faithful Torah observance rather than its abandonment or supersession, Jesus's own explicit teaching here standing in direct, deliberate tension with later Christian theological developments that came to regard Torah's own ritual and legal provisions as abrogated or fulfilled in a sense implying their own discontinuation; this commentary holds that this chapter's own sustained demand for righteousness exceeding 'the scribes and Pharisees' calls not for lesser Torah observance but for its own deepened, internalized, more demanding fulfillment, addressing anger and lust as murder's and adultery's own hidden roots precisely because external compliance alone, however scrupulous, remains insufficient without this same internal transformation.</w:t>
      </w:r>
      <w:r>
        <w:rPr>
          <w:rStyle w:val="FootnoteReference"/>
        </w:rPr>
        <w:footnoteReference w:id="1246"/>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notes that later Christian tradition developed markedly different readings of this same passage, many holding that Jesus's own 'fulfillment' of the law involved its own transformation or completion in a sense permitting the discontinuation of its ceremonial and legal provisions while retaining its moral core, a reading this volume's own sustained Ebionite theological framework does not adopt. This volume's commentary holds instead that the plain sense of verses 18–19, affirming the law's continuing validity 'till heaven and earth pass' and specifically warning against teaching others to break 'one of these least commandments,' supports this volume's own consistent position throughout its entire commentary regarding Torah's own continued, binding authority for Jesus's own Jewish followers.</w:t>
      </w:r>
    </w:p>
    <w:p>
      <w:pPr>
        <w:pStyle w:val="Heading2"/>
      </w:pPr>
      <w:r>
        <w:t xml:space="preserve">Chapter 6 (the Lord's Prayer, and treasures in heaven)</w:t>
      </w:r>
    </w:p>
    <w:p>
      <w:pPr>
        <w:spacing w:after="200" w:line="300"/>
        <w:jc w:val="both"/>
      </w:pPr>
      <w:r>
        <w:rPr>
          <w:b/>
          <w:bCs/>
          <w:color w:val="5B4424"/>
          <w:sz w:val="16"/>
          <w:szCs w:val="16"/>
          <w:vertAlign w:val="superscript"/>
        </w:rPr>
        <w:t xml:space="preserve">6 </w:t>
      </w:r>
      <w:r>
        <w:rPr>
          <w:sz w:val="22"/>
          <w:szCs w:val="22"/>
        </w:rPr>
        <w:t xml:space="preserve">‘But thou, when thou prayest, enter into thy closet, and when thou hast shut thy door, pray to thy Father which is in secret’…</w:t>
      </w:r>
    </w:p>
    <w:p>
      <w:pPr>
        <w:spacing w:after="200" w:line="300"/>
        <w:jc w:val="both"/>
      </w:pPr>
      <w:r>
        <w:rPr>
          <w:b/>
          <w:bCs/>
          <w:color w:val="5B4424"/>
          <w:sz w:val="16"/>
          <w:szCs w:val="16"/>
          <w:vertAlign w:val="superscript"/>
        </w:rPr>
        <w:t xml:space="preserve">9 </w:t>
      </w:r>
      <w:r>
        <w:rPr>
          <w:sz w:val="22"/>
          <w:szCs w:val="22"/>
        </w:rPr>
        <w:t xml:space="preserve">‘After this manner therefore pray ye: Our Father which art in heaven, Hallowed be thy name.’</w:t>
      </w:r>
    </w:p>
    <w:p>
      <w:pPr>
        <w:spacing w:after="200" w:line="300"/>
        <w:jc w:val="both"/>
      </w:pPr>
      <w:r>
        <w:rPr>
          <w:b/>
          <w:bCs/>
          <w:color w:val="5B4424"/>
          <w:sz w:val="16"/>
          <w:szCs w:val="16"/>
          <w:vertAlign w:val="superscript"/>
        </w:rPr>
        <w:t xml:space="preserve">10 </w:t>
      </w:r>
      <w:r>
        <w:rPr>
          <w:sz w:val="22"/>
          <w:szCs w:val="22"/>
        </w:rPr>
        <w:t xml:space="preserve">‘Thy kingdom come. Thy will be done in earth, as it is in heaven.’</w:t>
      </w:r>
    </w:p>
    <w:p>
      <w:pPr>
        <w:spacing w:after="200" w:line="300"/>
        <w:jc w:val="both"/>
      </w:pPr>
      <w:r>
        <w:rPr>
          <w:b/>
          <w:bCs/>
          <w:color w:val="5B4424"/>
          <w:sz w:val="16"/>
          <w:szCs w:val="16"/>
          <w:vertAlign w:val="superscript"/>
        </w:rPr>
        <w:t xml:space="preserve">11 </w:t>
      </w:r>
      <w:r>
        <w:rPr>
          <w:sz w:val="22"/>
          <w:szCs w:val="22"/>
        </w:rPr>
        <w:t xml:space="preserve">‘Give us this day our daily bread.’</w:t>
      </w:r>
    </w:p>
    <w:p>
      <w:pPr>
        <w:spacing w:after="200" w:line="300"/>
        <w:jc w:val="both"/>
      </w:pPr>
      <w:r>
        <w:rPr>
          <w:b/>
          <w:bCs/>
          <w:color w:val="5B4424"/>
          <w:sz w:val="16"/>
          <w:szCs w:val="16"/>
          <w:vertAlign w:val="superscript"/>
        </w:rPr>
        <w:t xml:space="preserve">12 </w:t>
      </w:r>
      <w:r>
        <w:rPr>
          <w:sz w:val="22"/>
          <w:szCs w:val="22"/>
        </w:rPr>
        <w:t xml:space="preserve">‘And forgive us our debts, as we forgive our debtors.’</w:t>
      </w:r>
    </w:p>
    <w:p>
      <w:pPr>
        <w:spacing w:after="200" w:line="300"/>
        <w:jc w:val="both"/>
      </w:pPr>
      <w:r>
        <w:rPr>
          <w:b/>
          <w:bCs/>
          <w:color w:val="5B4424"/>
          <w:sz w:val="16"/>
          <w:szCs w:val="16"/>
          <w:vertAlign w:val="superscript"/>
        </w:rPr>
        <w:t xml:space="preserve">13 </w:t>
      </w:r>
      <w:r>
        <w:rPr>
          <w:sz w:val="22"/>
          <w:szCs w:val="22"/>
        </w:rPr>
        <w:t xml:space="preserve">‘And lead us not into temptation, but deliver us from evil: For thine is the kingdom, and the power, and the glory, for ever. Amen.’</w:t>
      </w:r>
    </w:p>
    <w:p>
      <w:pPr>
        <w:spacing w:after="200" w:line="300"/>
        <w:jc w:val="both"/>
      </w:pPr>
      <w:r>
        <w:rPr>
          <w:b/>
          <w:bCs/>
          <w:color w:val="5B4424"/>
          <w:sz w:val="16"/>
          <w:szCs w:val="16"/>
          <w:vertAlign w:val="superscript"/>
        </w:rPr>
        <w:t xml:space="preserve">24 </w:t>
      </w:r>
      <w:r>
        <w:rPr>
          <w:sz w:val="22"/>
          <w:szCs w:val="22"/>
        </w:rPr>
        <w:t xml:space="preserve">‘No man can serve two masters… Ye cannot serve God and mammon.’</w:t>
      </w:r>
    </w:p>
    <w:p>
      <w:pPr>
        <w:spacing w:after="200" w:line="300"/>
        <w:jc w:val="both"/>
      </w:pPr>
      <w:r>
        <w:rPr>
          <w:b/>
          <w:bCs/>
          <w:color w:val="5B4424"/>
          <w:sz w:val="16"/>
          <w:szCs w:val="16"/>
          <w:vertAlign w:val="superscript"/>
        </w:rPr>
        <w:t xml:space="preserve">33 </w:t>
      </w:r>
      <w:r>
        <w:rPr>
          <w:sz w:val="22"/>
          <w:szCs w:val="22"/>
        </w:rPr>
        <w:t xml:space="preserve">‘But seek ye first the kingdom of God, and his righteousness; and all these things shall be added unto you.’</w:t>
      </w:r>
    </w:p>
    <w:p>
      <w:pPr>
        <w:pStyle w:val="Heading2"/>
      </w:pPr>
      <w:r>
        <w:t xml:space="preserve">Commentary on Matthew 6</w:t>
      </w:r>
    </w:p>
    <w:p>
      <w:pPr>
        <w:pStyle w:val="Heading3"/>
      </w:pPr>
      <w:r>
        <w:t xml:space="preserve">Historical Background</w:t>
      </w:r>
    </w:p>
    <w:p>
      <w:pPr>
        <w:spacing w:after="200" w:line="300"/>
        <w:jc w:val="both"/>
      </w:pPr>
      <w:r>
        <w:rPr>
          <w:sz w:val="22"/>
          <w:szCs w:val="22"/>
        </w:rPr>
        <w:t xml:space="preserve">This chapter addresses almsgiving, prayer, and fasting, each treated according to a consistent pattern warning against ostentatious public display in favor of sincere, private devotion, before this chapter's own celebrated central text, the Lord's Prayer, providing this Gospel's own model pattern for authentic prayer, this chapter's closing section turning to anxiety regarding material provision, resolved through trust in God's own reliable providence.</w:t>
      </w:r>
      <w:r>
        <w:rPr>
          <w:rStyle w:val="FootnoteReference"/>
        </w:rPr>
        <w:footnoteReference w:id="1247"/>
      </w:r>
    </w:p>
    <w:p>
      <w:pPr>
        <w:pStyle w:val="Heading3"/>
      </w:pPr>
      <w:r>
        <w:t xml:space="preserve">Jewish Cultural Context</w:t>
      </w:r>
    </w:p>
    <w:p>
      <w:pPr>
        <w:spacing w:after="200" w:line="300"/>
        <w:jc w:val="both"/>
      </w:pPr>
      <w:r>
        <w:rPr>
          <w:sz w:val="22"/>
          <w:szCs w:val="22"/>
        </w:rPr>
        <w:t xml:space="preserve">The Lord's Prayer's own structure, opening with God's own name hallowed and kingdom sought before turning to human need, daily bread, forgiveness, and deliverance from testing, closely parallels the Kaddish and other traditional Jewish prayer forms already established well before this Gospel's own composition, this same prayer's petition 'forgive us our debts, as we forgive our debtors' employing debt as a familiar Jewish idiom for sin, this same association already discussed at length throughout this volume's commentary on the Torah's own comparable debt-forgiveness and Jubilee legislation.</w:t>
      </w:r>
      <w:r>
        <w:rPr>
          <w:rStyle w:val="FootnoteReference"/>
        </w:rPr>
        <w:footnoteReference w:id="1248"/>
      </w:r>
    </w:p>
    <w:p>
      <w:pPr>
        <w:pStyle w:val="Heading3"/>
      </w:pPr>
      <w:r>
        <w:t xml:space="preserve">Hebrew Word Studies</w:t>
      </w:r>
    </w:p>
    <w:p>
      <w:pPr>
        <w:spacing w:after="200" w:line="300"/>
        <w:jc w:val="both"/>
      </w:pPr>
      <w:r>
        <w:rPr>
          <w:sz w:val="22"/>
          <w:szCs w:val="22"/>
        </w:rPr>
        <w:t xml:space="preserve">The Aramaic term ‘mammon’ (6:24), meaning wealth or material possessions, personified here as a rival master competing for ultimate human loyalty, provides this volume with an important confirmation that material wealth's own capacity to command misplaced devotion constitutes a genuine spiritual danger rather than a neutral, merely practical concern.</w:t>
      </w:r>
    </w:p>
    <w:p>
      <w:pPr>
        <w:pStyle w:val="Heading3"/>
      </w:pPr>
      <w:r>
        <w:t xml:space="preserve">Connections to the Hebrew Bible</w:t>
      </w:r>
    </w:p>
    <w:p>
      <w:pPr>
        <w:spacing w:after="200" w:line="300"/>
        <w:jc w:val="both"/>
      </w:pPr>
      <w:r>
        <w:rPr>
          <w:sz w:val="22"/>
          <w:szCs w:val="22"/>
        </w:rPr>
        <w:t xml:space="preserve">This chapter's assurance regarding God's own reliable provision, illustrated through birds neither sowing nor reaping yet fed, and lilies neither toiling nor spinning yet arrayed, directly continues this volume's sustained attention to God's own comparable provision already discussed at exhaustive length throughout this volume's commentary on the manna's own daily provision in Exodus 16, this chapter's own teaching applying that same wilderness lesson to ordinary daily anxiety more broadly.</w:t>
      </w:r>
      <w:r>
        <w:rPr>
          <w:rStyle w:val="FootnoteReference"/>
        </w:rPr>
        <w:footnoteReference w:id="1249"/>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sustained warning against serving 'mammon' reinforces this commentary's sustained insistence throughout this entire volume regarding wealth's own genuine spiritual danger already traced consistently since this volume's earliest commentary on the prophets' sustained critique of oppressive wealth, this same concern for the poor and suspicion of accumulated riches remaining thoroughly continuous between this volume's entire preceding Hebrew Bible commentary and this Gospel's own comparable ethical teaching.</w:t>
      </w:r>
      <w:r>
        <w:rPr>
          <w:rStyle w:val="FootnoteReference"/>
        </w:rPr>
        <w:footnoteReference w:id="1250"/>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model prayer, addressed to ‘Our Father,’ provides this volume with an important confirmation of intimate yet reverent address to God, consistent with this volume's sustained commentary throughout the Hebrew Bible regarding covenant relationship's own combination of genuine intimacy and appropriate reverence.</w:t>
      </w:r>
    </w:p>
    <w:p>
      <w:pPr>
        <w:pStyle w:val="Heading2"/>
      </w:pPr>
      <w:r>
        <w:t xml:space="preserve">Chapter 7 (the Golden Rule, and the wise and foolish builders)</w:t>
      </w:r>
    </w:p>
    <w:p>
      <w:pPr>
        <w:spacing w:after="200" w:line="300"/>
        <w:jc w:val="both"/>
      </w:pPr>
      <w:r>
        <w:rPr>
          <w:b/>
          <w:bCs/>
          <w:color w:val="5B4424"/>
          <w:sz w:val="16"/>
          <w:szCs w:val="16"/>
          <w:vertAlign w:val="superscript"/>
        </w:rPr>
        <w:t xml:space="preserve">1 </w:t>
      </w:r>
      <w:r>
        <w:rPr>
          <w:sz w:val="22"/>
          <w:szCs w:val="22"/>
        </w:rPr>
        <w:t xml:space="preserve">‘Judge not, that ye be not judged.’</w:t>
      </w:r>
    </w:p>
    <w:p>
      <w:pPr>
        <w:spacing w:after="200" w:line="300"/>
        <w:jc w:val="both"/>
      </w:pPr>
      <w:r>
        <w:rPr>
          <w:b/>
          <w:bCs/>
          <w:color w:val="5B4424"/>
          <w:sz w:val="16"/>
          <w:szCs w:val="16"/>
          <w:vertAlign w:val="superscript"/>
        </w:rPr>
        <w:t xml:space="preserve">7 </w:t>
      </w:r>
      <w:r>
        <w:rPr>
          <w:sz w:val="22"/>
          <w:szCs w:val="22"/>
        </w:rPr>
        <w:t xml:space="preserve">‘Ask, and it shall be given you; seek, and ye shall find; knock, and it shall be opened unto you.’</w:t>
      </w:r>
    </w:p>
    <w:p>
      <w:pPr>
        <w:spacing w:after="200" w:line="300"/>
        <w:jc w:val="both"/>
      </w:pPr>
      <w:r>
        <w:rPr>
          <w:b/>
          <w:bCs/>
          <w:color w:val="5B4424"/>
          <w:sz w:val="16"/>
          <w:szCs w:val="16"/>
          <w:vertAlign w:val="superscript"/>
        </w:rPr>
        <w:t xml:space="preserve">12 </w:t>
      </w:r>
      <w:r>
        <w:rPr>
          <w:sz w:val="22"/>
          <w:szCs w:val="22"/>
        </w:rPr>
        <w:t xml:space="preserve">‘Therefore all things whatsoever ye would that men should do to you, do ye even so to them: for this is the law and the prophets.’</w:t>
      </w:r>
    </w:p>
    <w:p>
      <w:pPr>
        <w:spacing w:after="200" w:line="300"/>
        <w:jc w:val="both"/>
      </w:pPr>
      <w:r>
        <w:rPr>
          <w:b/>
          <w:bCs/>
          <w:color w:val="5B4424"/>
          <w:sz w:val="16"/>
          <w:szCs w:val="16"/>
          <w:vertAlign w:val="superscript"/>
        </w:rPr>
        <w:t xml:space="preserve">15 </w:t>
      </w:r>
      <w:r>
        <w:rPr>
          <w:sz w:val="22"/>
          <w:szCs w:val="22"/>
        </w:rPr>
        <w:t xml:space="preserve">‘Beware of false prophets, which come to you in sheep's clothing, but inwardly they are ravening wolves.’</w:t>
      </w:r>
    </w:p>
    <w:p>
      <w:pPr>
        <w:spacing w:after="200" w:line="300"/>
        <w:jc w:val="both"/>
      </w:pPr>
      <w:r>
        <w:rPr>
          <w:b/>
          <w:bCs/>
          <w:color w:val="5B4424"/>
          <w:sz w:val="16"/>
          <w:szCs w:val="16"/>
          <w:vertAlign w:val="superscript"/>
        </w:rPr>
        <w:t xml:space="preserve">20 </w:t>
      </w:r>
      <w:r>
        <w:rPr>
          <w:sz w:val="22"/>
          <w:szCs w:val="22"/>
        </w:rPr>
        <w:t xml:space="preserve">‘Wherefore by their fruits ye shall know them.’</w:t>
      </w:r>
    </w:p>
    <w:p>
      <w:pPr>
        <w:spacing w:after="200" w:line="300"/>
        <w:jc w:val="both"/>
      </w:pPr>
      <w:r>
        <w:rPr>
          <w:b/>
          <w:bCs/>
          <w:color w:val="5B4424"/>
          <w:sz w:val="16"/>
          <w:szCs w:val="16"/>
          <w:vertAlign w:val="superscript"/>
        </w:rPr>
        <w:t xml:space="preserve">21 </w:t>
      </w:r>
      <w:r>
        <w:rPr>
          <w:sz w:val="22"/>
          <w:szCs w:val="22"/>
        </w:rPr>
        <w:t xml:space="preserve">‘Not every one that saith unto me, Lord, Lord, shall enter into the kingdom of heaven; but he that doeth the will of my Father which is in heaven.’</w:t>
      </w:r>
    </w:p>
    <w:p>
      <w:pPr>
        <w:spacing w:after="200" w:line="300"/>
        <w:jc w:val="both"/>
      </w:pPr>
      <w:r>
        <w:rPr>
          <w:b/>
          <w:bCs/>
          <w:color w:val="5B4424"/>
          <w:sz w:val="16"/>
          <w:szCs w:val="16"/>
          <w:vertAlign w:val="superscript"/>
        </w:rPr>
        <w:t xml:space="preserve">24 </w:t>
      </w:r>
      <w:r>
        <w:rPr>
          <w:sz w:val="22"/>
          <w:szCs w:val="22"/>
        </w:rPr>
        <w:t xml:space="preserve">‘Therefore whosoever heareth these sayings of mine, and doeth them, I will liken him unto a wise man, which built his house upon a rock’…</w:t>
      </w:r>
    </w:p>
    <w:p>
      <w:pPr>
        <w:pStyle w:val="Heading2"/>
      </w:pPr>
      <w:r>
        <w:t xml:space="preserve">Commentary on Matthew 7</w:t>
      </w:r>
    </w:p>
    <w:p>
      <w:pPr>
        <w:pStyle w:val="Heading3"/>
      </w:pPr>
      <w:r>
        <w:t xml:space="preserve">Historical Background</w:t>
      </w:r>
    </w:p>
    <w:p>
      <w:pPr>
        <w:spacing w:after="200" w:line="300"/>
        <w:jc w:val="both"/>
      </w:pPr>
      <w:r>
        <w:rPr>
          <w:sz w:val="22"/>
          <w:szCs w:val="22"/>
        </w:rPr>
        <w:t xml:space="preserve">This closing chapter of the Sermon addresses judgment of others, persistent prayer, this chapter's own celebrated Golden Rule, discernment regarding false teachers, and the discourse's own closing parable contrasting wise and foolish builders, this entire chapter's own sustained emphasis on faithful practice, 'by their fruits ye shall know them,' providing a fitting closing frame for this entire discourse's own sustained concern throughout with genuine, embodied obedience rather than mere profession.</w:t>
      </w:r>
      <w:r>
        <w:rPr>
          <w:rStyle w:val="FootnoteReference"/>
        </w:rPr>
        <w:footnoteReference w:id="1251"/>
      </w:r>
    </w:p>
    <w:p>
      <w:pPr>
        <w:pStyle w:val="Heading3"/>
      </w:pPr>
      <w:r>
        <w:t xml:space="preserve">Jewish Cultural Context</w:t>
      </w:r>
    </w:p>
    <w:p>
      <w:pPr>
        <w:spacing w:after="200" w:line="300"/>
        <w:jc w:val="both"/>
      </w:pPr>
      <w:r>
        <w:rPr>
          <w:sz w:val="22"/>
          <w:szCs w:val="22"/>
        </w:rPr>
        <w:t xml:space="preserve">Verse 12's Golden Rule, 'whatsoever ye would that men should do to you, do ye even so to them,' followed immediately by the explicit summary 'for this is the law and the prophets,' provides this volume with one of this Gospel's own most explicit statements regarding Jesus's own understanding of Torah's own essential, unifying core, this same formulation closely paralleling Rabbi Hillel's own celebrated, roughly contemporary summary, 'that which is hateful to you, do not do to your fellow: that is the whole Torah,' both formulations confirming this same reciprocal ethical principle's own recognized centrality within first-century Jewish ethical teaching more broadly.</w:t>
      </w:r>
      <w:r>
        <w:rPr>
          <w:rStyle w:val="FootnoteReference"/>
        </w:rPr>
        <w:footnoteReference w:id="1252"/>
      </w:r>
    </w:p>
    <w:p>
      <w:pPr>
        <w:pStyle w:val="Heading3"/>
      </w:pPr>
      <w:r>
        <w:t xml:space="preserve">Hebrew Word Studies</w:t>
      </w:r>
    </w:p>
    <w:p>
      <w:pPr>
        <w:spacing w:after="200" w:line="300"/>
        <w:jc w:val="both"/>
      </w:pPr>
      <w:r>
        <w:rPr>
          <w:sz w:val="22"/>
          <w:szCs w:val="22"/>
        </w:rPr>
        <w:t xml:space="preserve">The declaration that false prophets shall be known ‘by their fruits’ (7:16, 20) employs agricultural imagery already discussed at length throughout this volume's commentary on comparable fruit-bearing imagery in Psalm 1 and Jeremiah 17, this same standard confirming that genuine spiritual authenticity manifests concretely in observable conduct and outcome rather than remaining verifiable through profession or appearance alone.</w:t>
      </w:r>
    </w:p>
    <w:p>
      <w:pPr>
        <w:pStyle w:val="Heading3"/>
      </w:pPr>
      <w:r>
        <w:t xml:space="preserve">Connections to the Hebrew Bible</w:t>
      </w:r>
    </w:p>
    <w:p>
      <w:pPr>
        <w:spacing w:after="200" w:line="300"/>
        <w:jc w:val="both"/>
      </w:pPr>
      <w:r>
        <w:rPr>
          <w:sz w:val="22"/>
          <w:szCs w:val="22"/>
        </w:rPr>
        <w:t xml:space="preserve">This chapter's closing parable, contrasting a house built upon rock against one built upon sand, directly continues this volume's sustained attention to genuine versus merely apparent covenant faithfulness already traced throughout this entire volume's commentary since Deuteronomy 30's foundational choice between blessing and curse, this chapter's own image confirming that only sustained, practiced obedience, rather than mere hearing, provides genuine security amid life's own inevitable storms.</w:t>
      </w:r>
      <w:r>
        <w:rPr>
          <w:rStyle w:val="FootnoteReference"/>
        </w:rPr>
        <w:footnoteReference w:id="1253"/>
      </w:r>
    </w:p>
    <w:p>
      <w:pPr>
        <w:pStyle w:val="Heading3"/>
      </w:pPr>
      <w:r>
        <w:t xml:space="preserve">Commentary from an Ebionite Perspective</w:t>
      </w:r>
    </w:p>
    <w:p>
      <w:pPr>
        <w:spacing w:after="200" w:line="300"/>
        <w:jc w:val="both"/>
      </w:pPr>
      <w:r>
        <w:rPr>
          <w:sz w:val="22"/>
          <w:szCs w:val="22"/>
        </w:rPr>
        <w:t xml:space="preserve">This volume's Ebionite-inspired commentary holds that verse 12's own explicit identification of the Golden Rule with 'the law and the prophets' provides this volume with essential confirmation of this entire discourse's own consistent argument, already established in chapter 5's own opening declaration regarding Torah's continuing validity: Jesus's own ethical teaching throughout this Sermon functions as authoritative interpretation and application of Torah's own existing, continuing demand rather than as its replacement, this chapter's own closing emphasis on doing rather than merely hearing reinforcing this commentary's sustained insistence throughout this entire volume that authentic covenant faithfulness requires genuine, practiced obedience rather than profession alone.</w:t>
      </w:r>
      <w:r>
        <w:rPr>
          <w:rStyle w:val="FootnoteReference"/>
        </w:rPr>
        <w:footnoteReference w:id="1254"/>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parable, the Sermon on the Mount reaches its own complete conclusion, this volume's commentary turning next to the sequence of miracles and further teaching comprising this Gospel's own subsequent chapters.</w:t>
      </w:r>
    </w:p>
    <w:p>
      <w:pPr>
        <w:pStyle w:val="Heading1"/>
        <w:pageBreakBefore/>
      </w:pPr>
      <w:r>
        <w:t xml:space="preserve">A Sequence of Miracles (Chapters 8–9)</w:t>
      </w:r>
    </w:p>
    <w:p>
      <w:pPr>
        <w:spacing w:after="200" w:line="300"/>
        <w:jc w:val="both"/>
      </w:pPr>
      <w:r>
        <w:rPr>
          <w:sz w:val="22"/>
          <w:szCs w:val="22"/>
        </w:rPr>
        <w:t xml:space="preserve">Following the Sermon's own extended teaching, this Gospel now presents a sustained sequence of miracle narratives demonstrating the authority already claimed throughout the preceding discourse, this same pattern of authoritative teaching confirmed by authoritative action already anticipated throughout this volume's commentary on Moses's own comparable combination of proclaimed word and confirming sign.</w:t>
      </w:r>
    </w:p>
    <w:p>
      <w:pPr>
        <w:pStyle w:val="Heading2"/>
      </w:pPr>
      <w:r>
        <w:t xml:space="preserve">Chapter 8 (the leper, the centurion, and the storm)</w:t>
      </w:r>
    </w:p>
    <w:p>
      <w:pPr>
        <w:spacing w:after="200" w:line="300"/>
        <w:jc w:val="both"/>
      </w:pPr>
      <w:r>
        <w:rPr>
          <w:b/>
          <w:bCs/>
          <w:color w:val="5B4424"/>
          <w:sz w:val="16"/>
          <w:szCs w:val="16"/>
          <w:vertAlign w:val="superscript"/>
        </w:rPr>
        <w:t xml:space="preserve">2 </w:t>
      </w:r>
      <w:r>
        <w:rPr>
          <w:sz w:val="22"/>
          <w:szCs w:val="22"/>
        </w:rPr>
        <w:t xml:space="preserve">‘Lord, if thou wilt, thou canst make me clean.’</w:t>
      </w:r>
    </w:p>
    <w:p>
      <w:pPr>
        <w:spacing w:after="200" w:line="300"/>
        <w:jc w:val="both"/>
      </w:pPr>
      <w:r>
        <w:rPr>
          <w:b/>
          <w:bCs/>
          <w:color w:val="5B4424"/>
          <w:sz w:val="16"/>
          <w:szCs w:val="16"/>
          <w:vertAlign w:val="superscript"/>
        </w:rPr>
        <w:t xml:space="preserve">8 </w:t>
      </w:r>
      <w:r>
        <w:rPr>
          <w:sz w:val="22"/>
          <w:szCs w:val="22"/>
        </w:rPr>
        <w:t xml:space="preserve">‘Lord, I am not worthy that thou shouldest come under my roof: but speak the word only, and my servant shall be healed.’</w:t>
      </w:r>
    </w:p>
    <w:p>
      <w:pPr>
        <w:spacing w:after="200" w:line="300"/>
        <w:jc w:val="both"/>
      </w:pPr>
      <w:r>
        <w:rPr>
          <w:b/>
          <w:bCs/>
          <w:color w:val="5B4424"/>
          <w:sz w:val="16"/>
          <w:szCs w:val="16"/>
          <w:vertAlign w:val="superscript"/>
        </w:rPr>
        <w:t xml:space="preserve">10 </w:t>
      </w:r>
      <w:r>
        <w:rPr>
          <w:sz w:val="22"/>
          <w:szCs w:val="22"/>
        </w:rPr>
        <w:t xml:space="preserve">‘Verily I say unto you, I have not found so great faith, no, not in Israel.’</w:t>
      </w:r>
    </w:p>
    <w:p>
      <w:pPr>
        <w:spacing w:after="200" w:line="300"/>
        <w:jc w:val="both"/>
      </w:pPr>
      <w:r>
        <w:rPr>
          <w:b/>
          <w:bCs/>
          <w:color w:val="5B4424"/>
          <w:sz w:val="16"/>
          <w:szCs w:val="16"/>
          <w:vertAlign w:val="superscript"/>
        </w:rPr>
        <w:t xml:space="preserve">11 </w:t>
      </w:r>
      <w:r>
        <w:rPr>
          <w:sz w:val="22"/>
          <w:szCs w:val="22"/>
        </w:rPr>
        <w:t xml:space="preserve">‘And I say unto you, That many shall come from the east and west, and shall sit down with Abraham, and Isaac, and Jacob, in the kingdom of heaven.’</w:t>
      </w:r>
    </w:p>
    <w:p>
      <w:pPr>
        <w:spacing w:after="200" w:line="300"/>
        <w:jc w:val="both"/>
      </w:pPr>
      <w:r>
        <w:rPr>
          <w:b/>
          <w:bCs/>
          <w:color w:val="5B4424"/>
          <w:sz w:val="16"/>
          <w:szCs w:val="16"/>
          <w:vertAlign w:val="superscript"/>
        </w:rPr>
        <w:t xml:space="preserve">17 </w:t>
      </w:r>
      <w:r>
        <w:rPr>
          <w:sz w:val="22"/>
          <w:szCs w:val="22"/>
        </w:rPr>
        <w:t xml:space="preserve">…that it might be fulfilled which was spoken by Esaias the prophet, saying, Himself took our infirmities, and bare our sicknesses.</w:t>
      </w:r>
    </w:p>
    <w:p>
      <w:pPr>
        <w:spacing w:after="200" w:line="300"/>
        <w:jc w:val="both"/>
      </w:pPr>
      <w:r>
        <w:rPr>
          <w:b/>
          <w:bCs/>
          <w:color w:val="5B4424"/>
          <w:sz w:val="16"/>
          <w:szCs w:val="16"/>
          <w:vertAlign w:val="superscript"/>
        </w:rPr>
        <w:t xml:space="preserve">26 </w:t>
      </w:r>
      <w:r>
        <w:rPr>
          <w:sz w:val="22"/>
          <w:szCs w:val="22"/>
        </w:rPr>
        <w:t xml:space="preserve">‘Why are ye fearful, O ye of little faith?’ Then he arose, and rebuked the winds and the sea; and there was a great calm.</w:t>
      </w:r>
    </w:p>
    <w:p>
      <w:pPr>
        <w:pStyle w:val="Heading2"/>
      </w:pPr>
      <w:r>
        <w:t xml:space="preserve">Commentary on Matthew 8</w:t>
      </w:r>
    </w:p>
    <w:p>
      <w:pPr>
        <w:pStyle w:val="Heading3"/>
      </w:pPr>
      <w:r>
        <w:t xml:space="preserve">Historical Background</w:t>
      </w:r>
    </w:p>
    <w:p>
      <w:pPr>
        <w:spacing w:after="200" w:line="300"/>
        <w:jc w:val="both"/>
      </w:pPr>
      <w:r>
        <w:rPr>
          <w:sz w:val="22"/>
          <w:szCs w:val="22"/>
        </w:rPr>
        <w:t xml:space="preserve">This chapter presents a healed leper, a Gentile centurion's own servant healed at a distance, and a storm stilled at sea, this chapter's own explicit citation of Isaiah 53:4 already discussed at exhaustive length throughout this volume's earlier commentary on that chapter connecting Jesus's own healing ministry directly to that servant song's own suffering-and-bearing language.</w:t>
      </w:r>
      <w:r>
        <w:rPr>
          <w:rStyle w:val="FootnoteReference"/>
        </w:rPr>
        <w:footnoteReference w:id="1255"/>
      </w:r>
    </w:p>
    <w:p>
      <w:pPr>
        <w:pStyle w:val="Heading3"/>
      </w:pPr>
      <w:r>
        <w:t xml:space="preserve">Jewish Cultural Context</w:t>
      </w:r>
    </w:p>
    <w:p>
      <w:pPr>
        <w:spacing w:after="200" w:line="300"/>
        <w:jc w:val="both"/>
      </w:pPr>
      <w:r>
        <w:rPr>
          <w:sz w:val="22"/>
          <w:szCs w:val="22"/>
        </w:rPr>
        <w:t xml:space="preserve">The centurion's own declared faith, exceeding any Jesus reports having found 'in Israel,' together with the following declaration that many will come 'from the east and west' to sit with Abraham, Isaac, and Jacob, provides this volume with an important text regarding Gentile inclusion within covenant hope, this same hope already discussed at exhaustive length throughout this volume's entire commentary on the patriarchal promise of blessing extended to all nations since Genesis 12:3.</w:t>
      </w:r>
      <w:r>
        <w:rPr>
          <w:rStyle w:val="FootnoteReference"/>
        </w:rPr>
        <w:footnoteReference w:id="1256"/>
      </w:r>
    </w:p>
    <w:p>
      <w:pPr>
        <w:pStyle w:val="Heading3"/>
      </w:pPr>
      <w:r>
        <w:t xml:space="preserve">Connections to the Hebrew Bible</w:t>
      </w:r>
    </w:p>
    <w:p>
      <w:pPr>
        <w:spacing w:after="200" w:line="300"/>
        <w:jc w:val="both"/>
      </w:pPr>
      <w:r>
        <w:rPr>
          <w:sz w:val="22"/>
          <w:szCs w:val="22"/>
        </w:rPr>
        <w:t xml:space="preserve">This chapter's citation of Isaiah 53:4, ‘himself took our infirmities, and bare our sicknesses,’ applies this volume's own extensively discussed suffering servant text, already treated at exhaustive length throughout this volume's commentary on that chapter's own range of possible referents, specifically to physical healing in this chapter's own particular application.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the centurion's own exemplary faith, praised above any 'in Israel' yet extended to him as a Gentile without requiring his own prior conversion or Torah observance as a precondition for this specific healing, reinforces this commentary's sustained insistence throughout this entire volume that genuine faith remains recognizable and honored regardless of ethnic origin, this same pattern this volume has traced consistently since Ruth's own comparable inclusion, while this volume's commentary notes that this specific narrative addresses physical healing granted to a Gentile individual rather than resolving the separate, larger question of full covenant membership this volume's entire commentary has addressed at length elsewhere.</w:t>
      </w:r>
      <w:r>
        <w:rPr>
          <w:rStyle w:val="FootnoteReference"/>
        </w:rPr>
        <w:footnoteReference w:id="1257"/>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authoritative healing extending even to Gentiles provides essential background for understanding this volume's own selected New Covenant texts' comparable, sustained engagement with the relationship between Israel's own covenant promises and the nations' own participation in them.</w:t>
      </w:r>
    </w:p>
    <w:p>
      <w:pPr>
        <w:pStyle w:val="Heading2"/>
      </w:pPr>
      <w:r>
        <w:t xml:space="preserve">Chapter 9 (forgiveness and healing, and the calling of Matthew)</w:t>
      </w:r>
    </w:p>
    <w:p>
      <w:pPr>
        <w:spacing w:after="200" w:line="300"/>
        <w:jc w:val="both"/>
      </w:pPr>
      <w:r>
        <w:rPr>
          <w:b/>
          <w:bCs/>
          <w:color w:val="5B4424"/>
          <w:sz w:val="16"/>
          <w:szCs w:val="16"/>
          <w:vertAlign w:val="superscript"/>
        </w:rPr>
        <w:t xml:space="preserve">2 </w:t>
      </w:r>
      <w:r>
        <w:rPr>
          <w:sz w:val="22"/>
          <w:szCs w:val="22"/>
        </w:rPr>
        <w:t xml:space="preserve">‘Son, be of good cheer; thy sins be forgiven thee.’</w:t>
      </w:r>
    </w:p>
    <w:p>
      <w:pPr>
        <w:spacing w:after="200" w:line="300"/>
        <w:jc w:val="both"/>
      </w:pPr>
      <w:r>
        <w:rPr>
          <w:b/>
          <w:bCs/>
          <w:color w:val="5B4424"/>
          <w:sz w:val="16"/>
          <w:szCs w:val="16"/>
          <w:vertAlign w:val="superscript"/>
        </w:rPr>
        <w:t xml:space="preserve">6 </w:t>
      </w:r>
      <w:r>
        <w:rPr>
          <w:sz w:val="22"/>
          <w:szCs w:val="22"/>
        </w:rPr>
        <w:t xml:space="preserve">‘But that ye may know that the Son of man hath power on earth to forgive sins’…</w:t>
      </w:r>
    </w:p>
    <w:p>
      <w:pPr>
        <w:spacing w:after="200" w:line="300"/>
        <w:jc w:val="both"/>
      </w:pPr>
      <w:r>
        <w:rPr>
          <w:b/>
          <w:bCs/>
          <w:color w:val="5B4424"/>
          <w:sz w:val="16"/>
          <w:szCs w:val="16"/>
          <w:vertAlign w:val="superscript"/>
        </w:rPr>
        <w:t xml:space="preserve">9 </w:t>
      </w:r>
      <w:r>
        <w:rPr>
          <w:sz w:val="22"/>
          <w:szCs w:val="22"/>
        </w:rPr>
        <w:t xml:space="preserve">‘Follow me.’ And he arose, and followed him.</w:t>
      </w:r>
    </w:p>
    <w:p>
      <w:pPr>
        <w:spacing w:after="200" w:line="300"/>
        <w:jc w:val="both"/>
      </w:pPr>
      <w:r>
        <w:rPr>
          <w:b/>
          <w:bCs/>
          <w:color w:val="5B4424"/>
          <w:sz w:val="16"/>
          <w:szCs w:val="16"/>
          <w:vertAlign w:val="superscript"/>
        </w:rPr>
        <w:t xml:space="preserve">12 </w:t>
      </w:r>
      <w:r>
        <w:rPr>
          <w:sz w:val="22"/>
          <w:szCs w:val="22"/>
        </w:rPr>
        <w:t xml:space="preserve">‘They that be whole need not a physician, but they that are sick.’</w:t>
      </w:r>
    </w:p>
    <w:p>
      <w:pPr>
        <w:spacing w:after="200" w:line="300"/>
        <w:jc w:val="both"/>
      </w:pPr>
      <w:r>
        <w:rPr>
          <w:b/>
          <w:bCs/>
          <w:color w:val="5B4424"/>
          <w:sz w:val="16"/>
          <w:szCs w:val="16"/>
          <w:vertAlign w:val="superscript"/>
        </w:rPr>
        <w:t xml:space="preserve">13 </w:t>
      </w:r>
      <w:r>
        <w:rPr>
          <w:sz w:val="22"/>
          <w:szCs w:val="22"/>
        </w:rPr>
        <w:t xml:space="preserve">‘But go ye and learn what that meaneth, I will have mercy, and not sacrifice: for I am not come to call the righteous, but sinners to repentance.’</w:t>
      </w:r>
    </w:p>
    <w:p>
      <w:pPr>
        <w:spacing w:after="200" w:line="300"/>
        <w:jc w:val="both"/>
      </w:pPr>
      <w:r>
        <w:rPr>
          <w:b/>
          <w:bCs/>
          <w:color w:val="5B4424"/>
          <w:sz w:val="16"/>
          <w:szCs w:val="16"/>
          <w:vertAlign w:val="superscript"/>
        </w:rPr>
        <w:t xml:space="preserve">22 </w:t>
      </w:r>
      <w:r>
        <w:rPr>
          <w:sz w:val="22"/>
          <w:szCs w:val="22"/>
        </w:rPr>
        <w:t xml:space="preserve">‘…Daughter, be of good comfort; thy faith hath made thee whole.’</w:t>
      </w:r>
    </w:p>
    <w:p>
      <w:pPr>
        <w:spacing w:after="200" w:line="300"/>
        <w:jc w:val="both"/>
      </w:pPr>
      <w:r>
        <w:rPr>
          <w:b/>
          <w:bCs/>
          <w:color w:val="5B4424"/>
          <w:sz w:val="16"/>
          <w:szCs w:val="16"/>
          <w:vertAlign w:val="superscript"/>
        </w:rPr>
        <w:t xml:space="preserve">37 </w:t>
      </w:r>
      <w:r>
        <w:rPr>
          <w:sz w:val="22"/>
          <w:szCs w:val="22"/>
        </w:rPr>
        <w:t xml:space="preserve">‘The harvest truly is plenteous, but the labourers are few.’</w:t>
      </w:r>
    </w:p>
    <w:p>
      <w:pPr>
        <w:pStyle w:val="Heading2"/>
      </w:pPr>
      <w:r>
        <w:t xml:space="preserve">Commentary on Matthew 9</w:t>
      </w:r>
    </w:p>
    <w:p>
      <w:pPr>
        <w:pStyle w:val="Heading3"/>
      </w:pPr>
      <w:r>
        <w:t xml:space="preserve">Historical Background</w:t>
      </w:r>
    </w:p>
    <w:p>
      <w:pPr>
        <w:spacing w:after="200" w:line="300"/>
        <w:jc w:val="both"/>
      </w:pPr>
      <w:r>
        <w:rPr>
          <w:sz w:val="22"/>
          <w:szCs w:val="22"/>
        </w:rPr>
        <w:t xml:space="preserve">This chapter presents a paralytic healed alongside his own sins forgiven, Matthew's own calling from tax collection, a question regarding fasting, and further healings culminating in Jairus's daughter restored and two blind men given sight, this chapter's own explicit connection between physical healing and forgiveness raising an important question regarding the precise nature of the authority Jesus here claims and exercises.</w:t>
      </w:r>
      <w:r>
        <w:rPr>
          <w:rStyle w:val="FootnoteReference"/>
        </w:rPr>
        <w:footnoteReference w:id="1258"/>
      </w:r>
    </w:p>
    <w:p>
      <w:pPr>
        <w:pStyle w:val="Heading3"/>
      </w:pPr>
      <w:r>
        <w:t xml:space="preserve">Jewish Cultural Context</w:t>
      </w:r>
    </w:p>
    <w:p>
      <w:pPr>
        <w:spacing w:after="200" w:line="300"/>
        <w:jc w:val="both"/>
      </w:pPr>
      <w:r>
        <w:rPr>
          <w:sz w:val="22"/>
          <w:szCs w:val="22"/>
        </w:rPr>
        <w:t xml:space="preserve">Jesus's own citation, 'I will have mercy, and not sacrifice' (9:13), quotes Hosea 6:6 already discussed at exhaustive length throughout this volume's entire commentary on that chapter, this same citation directly continuing this volume's sustained attention to the obedience and mercy over mere ritual sacrifice principle already traced consistently throughout this entire volume's commentary since I Samuel 15:22.</w:t>
      </w:r>
      <w:r>
        <w:rPr>
          <w:rStyle w:val="FootnoteReference"/>
        </w:rPr>
        <w:footnoteReference w:id="1259"/>
      </w:r>
    </w:p>
    <w:p>
      <w:pPr>
        <w:pStyle w:val="Heading3"/>
      </w:pPr>
      <w:r>
        <w:t xml:space="preserve">Hebrew Word Studies</w:t>
      </w:r>
    </w:p>
    <w:p>
      <w:pPr>
        <w:spacing w:after="200" w:line="300"/>
        <w:jc w:val="both"/>
      </w:pPr>
      <w:r>
        <w:rPr>
          <w:sz w:val="22"/>
          <w:szCs w:val="22"/>
        </w:rPr>
        <w:t xml:space="preserve">The scribes' own objection, that only God can forgive sins, itself confirms the magnitude of the authority Jesus here claims, this volume's commentary holding that this authority need not require independent, ontological deity to be genuinely exercised: Jesus explicitly identifies himself as 'Son of man,' a designation already discussed at exhaustive length throughout this volume's earlier commentary on Daniel 7:13–14, exercising delegated, God-given authority on earth rather than claiming to be God the Father Himself, this same pattern of delegated divine authority already discussed throughout this volume's commentary on comparable human agents exercising God's own authority since Moses's own comparable delegated authority.</w:t>
      </w:r>
      <w:r>
        <w:rPr>
          <w:rStyle w:val="FootnoteReference"/>
        </w:rPr>
        <w:footnoteReference w:id="1260"/>
      </w:r>
    </w:p>
    <w:p>
      <w:pPr>
        <w:pStyle w:val="Heading3"/>
      </w:pPr>
      <w:r>
        <w:t xml:space="preserve">Connections to the Hebrew Bible</w:t>
      </w:r>
    </w:p>
    <w:p>
      <w:pPr>
        <w:spacing w:after="200" w:line="300"/>
        <w:jc w:val="both"/>
      </w:pPr>
      <w:r>
        <w:rPr>
          <w:sz w:val="22"/>
          <w:szCs w:val="22"/>
        </w:rPr>
        <w:t xml:space="preserve">Matthew's own calling from tax collection, a profession widely regarded with suspicion for its own association with Roman collaboration and financial exploitation, directly continues this volume's sustained attention to God's own consistent pattern of calling unlikely, socially marginal figures into significant covenant service already traced throughout this entire volume's commentary since the patriarchs' own comparably unlikely callings.</w:t>
      </w:r>
    </w:p>
    <w:p>
      <w:pPr>
        <w:pStyle w:val="Heading3"/>
      </w:pPr>
      <w:r>
        <w:t xml:space="preserve">Commentary from an Ebionite Perspective</w:t>
      </w:r>
    </w:p>
    <w:p>
      <w:pPr>
        <w:spacing w:after="200" w:line="300"/>
        <w:jc w:val="both"/>
      </w:pPr>
      <w:r>
        <w:rPr>
          <w:sz w:val="22"/>
          <w:szCs w:val="22"/>
        </w:rPr>
        <w:t xml:space="preserve">This volume's Ebionite-inspired commentary holds that Jesus's own citation of Hosea's mercy-over-sacrifice principle reinforces this commentary's sustained insistence throughout this entire volume that authentic covenant religion prioritizes genuine compassion over mere ritual correctness, this same principle this volume has traced consistently throughout its entire commentary since its earliest treatment of this theme in I Samuel; this commentary holds that the Son of man's own delegated authority to forgive sins, confirmed through visible healing, provides this volume with an important instance of genuinely exercised divine authority operating through, rather than independent of, God's own explicit commission, fully consistent with this volume's sustained insistence throughout its entire commentary upon the Messiah's complete, ordinary humanity.</w:t>
      </w:r>
      <w:r>
        <w:rPr>
          <w:rStyle w:val="FootnoteReference"/>
        </w:rPr>
        <w:footnoteReference w:id="1261"/>
      </w:r>
    </w:p>
    <w:p>
      <w:pPr>
        <w:pStyle w:val="Heading3"/>
      </w:pPr>
      <w:r>
        <w:t xml:space="preserve">Significance for Jewish Christianity, and Comparison with Later Christian Interpretation</w:t>
      </w:r>
    </w:p>
    <w:p>
      <w:pPr>
        <w:spacing w:after="200" w:line="300"/>
        <w:jc w:val="both"/>
      </w:pPr>
      <w:r>
        <w:rPr>
          <w:sz w:val="22"/>
          <w:szCs w:val="22"/>
        </w:rPr>
        <w:t xml:space="preserve">With this sequence of miracles complete, this volume's commentary turns next to Jesus's own commissioning of the twelve disciples, this Gospel's own second major discourse.</w:t>
      </w:r>
    </w:p>
    <w:p>
      <w:pPr>
        <w:pStyle w:val="Heading1"/>
        <w:pageBreakBefore/>
      </w:pPr>
      <w:r>
        <w:t xml:space="preserve">The Commissioning of the Twelve (Chapter 10)</w:t>
      </w:r>
    </w:p>
    <w:p>
      <w:pPr>
        <w:spacing w:after="200" w:line="300"/>
        <w:jc w:val="both"/>
      </w:pPr>
      <w:r>
        <w:rPr>
          <w:sz w:val="22"/>
          <w:szCs w:val="22"/>
        </w:rPr>
        <w:t xml:space="preserve">This Gospel's own second major discourse addresses the twelve disciples' own specific commissioning and mission instructions, this chapter's own sustained attention to persecution and family division confirming this mission's own genuinely costly, demanding character.</w:t>
      </w:r>
    </w:p>
    <w:p>
      <w:pPr>
        <w:pStyle w:val="Heading2"/>
      </w:pPr>
      <w:r>
        <w:t xml:space="preserve">Chapter 10 (go rather to the lost sheep of the house of Israel)</w:t>
      </w:r>
    </w:p>
    <w:p>
      <w:pPr>
        <w:spacing w:after="200" w:line="300"/>
        <w:jc w:val="both"/>
      </w:pPr>
      <w:r>
        <w:rPr>
          <w:b/>
          <w:bCs/>
          <w:color w:val="5B4424"/>
          <w:sz w:val="16"/>
          <w:szCs w:val="16"/>
          <w:vertAlign w:val="superscript"/>
        </w:rPr>
        <w:t xml:space="preserve">5 </w:t>
      </w:r>
      <w:r>
        <w:rPr>
          <w:sz w:val="22"/>
          <w:szCs w:val="22"/>
        </w:rPr>
        <w:t xml:space="preserve">‘Go not into the way of the Gentiles, and into any city of the Samaritans enter ye not.’</w:t>
      </w:r>
    </w:p>
    <w:p>
      <w:pPr>
        <w:spacing w:after="200" w:line="300"/>
        <w:jc w:val="both"/>
      </w:pPr>
      <w:r>
        <w:rPr>
          <w:b/>
          <w:bCs/>
          <w:color w:val="5B4424"/>
          <w:sz w:val="16"/>
          <w:szCs w:val="16"/>
          <w:vertAlign w:val="superscript"/>
        </w:rPr>
        <w:t xml:space="preserve">6 </w:t>
      </w:r>
      <w:r>
        <w:rPr>
          <w:sz w:val="22"/>
          <w:szCs w:val="22"/>
        </w:rPr>
        <w:t xml:space="preserve">‘But go rather to the lost sheep of the house of Israel.’</w:t>
      </w:r>
    </w:p>
    <w:p>
      <w:pPr>
        <w:spacing w:after="200" w:line="300"/>
        <w:jc w:val="both"/>
      </w:pPr>
      <w:r>
        <w:rPr>
          <w:b/>
          <w:bCs/>
          <w:color w:val="5B4424"/>
          <w:sz w:val="16"/>
          <w:szCs w:val="16"/>
          <w:vertAlign w:val="superscript"/>
        </w:rPr>
        <w:t xml:space="preserve">8 </w:t>
      </w:r>
      <w:r>
        <w:rPr>
          <w:sz w:val="22"/>
          <w:szCs w:val="22"/>
        </w:rPr>
        <w:t xml:space="preserve">‘Heal the sick, cleanse the lepers, raise the dead, cast out devils: freely ye have received, freely give.’</w:t>
      </w:r>
    </w:p>
    <w:p>
      <w:pPr>
        <w:spacing w:after="200" w:line="300"/>
        <w:jc w:val="both"/>
      </w:pPr>
      <w:r>
        <w:rPr>
          <w:b/>
          <w:bCs/>
          <w:color w:val="5B4424"/>
          <w:sz w:val="16"/>
          <w:szCs w:val="16"/>
          <w:vertAlign w:val="superscript"/>
        </w:rPr>
        <w:t xml:space="preserve">16 </w:t>
      </w:r>
      <w:r>
        <w:rPr>
          <w:sz w:val="22"/>
          <w:szCs w:val="22"/>
        </w:rPr>
        <w:t xml:space="preserve">‘Behold, I send you forth as sheep in the midst of wolves: be ye therefore wise as serpents, and harmless as doves.’</w:t>
      </w:r>
    </w:p>
    <w:p>
      <w:pPr>
        <w:spacing w:after="200" w:line="300"/>
        <w:jc w:val="both"/>
      </w:pPr>
      <w:r>
        <w:rPr>
          <w:b/>
          <w:bCs/>
          <w:color w:val="5B4424"/>
          <w:sz w:val="16"/>
          <w:szCs w:val="16"/>
          <w:vertAlign w:val="superscript"/>
        </w:rPr>
        <w:t xml:space="preserve">28 </w:t>
      </w:r>
      <w:r>
        <w:rPr>
          <w:sz w:val="22"/>
          <w:szCs w:val="22"/>
        </w:rPr>
        <w:t xml:space="preserve">‘And fear not them which kill the body, but are not able to kill the soul: but rather fear him which is able to destroy both soul and body in hell.’</w:t>
      </w:r>
    </w:p>
    <w:p>
      <w:pPr>
        <w:spacing w:after="200" w:line="300"/>
        <w:jc w:val="both"/>
      </w:pPr>
      <w:r>
        <w:rPr>
          <w:b/>
          <w:bCs/>
          <w:color w:val="5B4424"/>
          <w:sz w:val="16"/>
          <w:szCs w:val="16"/>
          <w:vertAlign w:val="superscript"/>
        </w:rPr>
        <w:t xml:space="preserve">34 </w:t>
      </w:r>
      <w:r>
        <w:rPr>
          <w:sz w:val="22"/>
          <w:szCs w:val="22"/>
        </w:rPr>
        <w:t xml:space="preserve">‘Think not that I am come to send peace on earth: I came not to send peace, but a sword.’</w:t>
      </w:r>
    </w:p>
    <w:p>
      <w:pPr>
        <w:spacing w:after="200" w:line="300"/>
        <w:jc w:val="both"/>
      </w:pPr>
      <w:r>
        <w:rPr>
          <w:b/>
          <w:bCs/>
          <w:color w:val="5B4424"/>
          <w:sz w:val="16"/>
          <w:szCs w:val="16"/>
          <w:vertAlign w:val="superscript"/>
        </w:rPr>
        <w:t xml:space="preserve">37 </w:t>
      </w:r>
      <w:r>
        <w:rPr>
          <w:sz w:val="22"/>
          <w:szCs w:val="22"/>
        </w:rPr>
        <w:t xml:space="preserve">‘He that loveth father or mother more than me is not worthy of me’…</w:t>
      </w:r>
    </w:p>
    <w:p>
      <w:pPr>
        <w:spacing w:after="200" w:line="300"/>
        <w:jc w:val="both"/>
      </w:pPr>
      <w:r>
        <w:rPr>
          <w:b/>
          <w:bCs/>
          <w:color w:val="5B4424"/>
          <w:sz w:val="16"/>
          <w:szCs w:val="16"/>
          <w:vertAlign w:val="superscript"/>
        </w:rPr>
        <w:t xml:space="preserve">39 </w:t>
      </w:r>
      <w:r>
        <w:rPr>
          <w:sz w:val="22"/>
          <w:szCs w:val="22"/>
        </w:rPr>
        <w:t xml:space="preserve">‘He that findeth his life shall lose it: and he that loseth his life for my sake shall find it.’</w:t>
      </w:r>
    </w:p>
    <w:p>
      <w:pPr>
        <w:spacing w:after="200" w:line="300"/>
        <w:jc w:val="both"/>
      </w:pPr>
      <w:r>
        <w:rPr>
          <w:b/>
          <w:bCs/>
          <w:color w:val="5B4424"/>
          <w:sz w:val="16"/>
          <w:szCs w:val="16"/>
          <w:vertAlign w:val="superscript"/>
        </w:rPr>
        <w:t xml:space="preserve">40 </w:t>
      </w:r>
      <w:r>
        <w:rPr>
          <w:sz w:val="22"/>
          <w:szCs w:val="22"/>
        </w:rPr>
        <w:t xml:space="preserve">‘He that receiveth you receiveth me, and he that receiveth me receiveth him that sent me.’</w:t>
      </w:r>
    </w:p>
    <w:p>
      <w:pPr>
        <w:pStyle w:val="Heading2"/>
      </w:pPr>
      <w:r>
        <w:t xml:space="preserve">Commentary on Matthew 10</w:t>
      </w:r>
    </w:p>
    <w:p>
      <w:pPr>
        <w:pStyle w:val="Heading3"/>
      </w:pPr>
      <w:r>
        <w:t xml:space="preserve">Historical Background</w:t>
      </w:r>
    </w:p>
    <w:p>
      <w:pPr>
        <w:spacing w:after="200" w:line="300"/>
        <w:jc w:val="both"/>
      </w:pPr>
      <w:r>
        <w:rPr>
          <w:sz w:val="22"/>
          <w:szCs w:val="22"/>
        </w:rPr>
        <w:t xml:space="preserve">Jesus explicitly restricts this specific mission to 'the lost sheep of the house of Israel,' instructing the twelve to avoid both Gentile territory and Samaritan cities entirely, this restriction's own explicit, deliberate character confirming that this particular commission addressed Israel specifically rather than representing this Gospel's own final, complete statement regarding the mission's own ultimate scope.</w:t>
      </w:r>
      <w:r>
        <w:rPr>
          <w:rStyle w:val="FootnoteReference"/>
        </w:rPr>
        <w:footnoteReference w:id="1262"/>
      </w:r>
    </w:p>
    <w:p>
      <w:pPr>
        <w:pStyle w:val="Heading3"/>
      </w:pPr>
      <w:r>
        <w:t xml:space="preserve">Jewish Cultural Context</w:t>
      </w:r>
    </w:p>
    <w:p>
      <w:pPr>
        <w:spacing w:after="200" w:line="300"/>
        <w:jc w:val="both"/>
      </w:pPr>
      <w:r>
        <w:rPr>
          <w:sz w:val="22"/>
          <w:szCs w:val="22"/>
        </w:rPr>
        <w:t xml:space="preserve">The designation 'lost sheep of the house of Israel' employs pastoral imagery already discussed at exhaustive length throughout this volume's entire commentary on Ezekiel 34's sustained shepherd allegory and Jeremiah 23's comparable indictment of failed shepherds, this same image here applied to Israel's own present, scattered condition requiring precisely the kind of faithful gathering this mission's own twelve representatives, deliberately numbered to recall Israel's own twelve tribes, are specifically commissioned to address.</w:t>
      </w:r>
      <w:r>
        <w:rPr>
          <w:rStyle w:val="FootnoteReference"/>
        </w:rPr>
        <w:footnoteReference w:id="1263"/>
      </w:r>
    </w:p>
    <w:p>
      <w:pPr>
        <w:pStyle w:val="Heading3"/>
      </w:pPr>
      <w:r>
        <w:t xml:space="preserve">Hebrew Word Studies</w:t>
      </w:r>
    </w:p>
    <w:p>
      <w:pPr>
        <w:spacing w:after="200" w:line="300"/>
        <w:jc w:val="both"/>
      </w:pPr>
      <w:r>
        <w:rPr>
          <w:sz w:val="22"/>
          <w:szCs w:val="22"/>
        </w:rPr>
        <w:t xml:space="preserve">This chapter's warning that Jesus comes to bring ‘a sword’ rather than peace, producing division even within families, employs deliberately shocking language this volume's commentary holds should not be read as endorsing violence, but rather as honestly acknowledging genuine, costly division that authentic covenant loyalty sometimes produces even among close kin, this same painful division already anticipated throughout this volume's commentary on comparable prophetic conflict dividing households since Micah 7:6's closely parallel language.</w:t>
      </w:r>
    </w:p>
    <w:p>
      <w:pPr>
        <w:pStyle w:val="Heading3"/>
      </w:pPr>
      <w:r>
        <w:t xml:space="preserve">Connections to the Hebrew Bible</w:t>
      </w:r>
    </w:p>
    <w:p>
      <w:pPr>
        <w:spacing w:after="200" w:line="300"/>
        <w:jc w:val="both"/>
      </w:pPr>
      <w:r>
        <w:rPr>
          <w:sz w:val="22"/>
          <w:szCs w:val="22"/>
        </w:rPr>
        <w:t xml:space="preserve">The twelve disciples' own deliberate number recalls Israel's own twelve tribes already discussed at exhaustive length throughout this volume's entire commentary on Genesis 49 and Numbers 1's tribal census, this numerical correspondence confirming this specific mission's own comprehensive address to the entirety of scattered Israel rather than to any single tribe or region alone.</w:t>
      </w:r>
      <w:r>
        <w:rPr>
          <w:rStyle w:val="FootnoteReference"/>
        </w:rPr>
        <w:footnoteReference w:id="1264"/>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explicit, deliberate restriction of this specific mission to Israel alone provides this volume with important confirmation of its own sustained insistence throughout its entire commentary that Jesus's own ministry addressed Israel's own covenant restoration as its own primary, initial concern, this same priority this volume has traced consistently throughout its entire commentary on the prophets' own sustained hope for Israel's own gathering and restoration since Ezekiel 34 and Jeremiah 23; this commentary holds that this chapter's own instruction need not be read as excluding the Gentiles' own eventual inclusion this volume has traced since Genesis 12:3 and confirmed throughout its commentary on Matthew 8's centurion, but rather as establishing this specific mission's own appropriate, deliberate sequence and priority.</w:t>
      </w:r>
      <w:r>
        <w:rPr>
          <w:rStyle w:val="FootnoteReference"/>
        </w:rPr>
        <w:footnoteReference w:id="126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explicit restriction to Israel provides essential background for understanding this volume's own selected New Covenant texts' comparable, sustained attention to the relationship between Israel's own priority and the Gentiles' own eventual, genuine inclusion.</w:t>
      </w:r>
    </w:p>
    <w:p>
      <w:pPr>
        <w:pStyle w:val="Heading2"/>
      </w:pPr>
      <w:r>
        <w:t xml:space="preserve">Chapter 11 (John's question, and come unto me)</w:t>
      </w:r>
    </w:p>
    <w:p>
      <w:pPr>
        <w:spacing w:after="200" w:line="300"/>
        <w:jc w:val="both"/>
      </w:pPr>
      <w:r>
        <w:rPr>
          <w:b/>
          <w:bCs/>
          <w:color w:val="5B4424"/>
          <w:sz w:val="16"/>
          <w:szCs w:val="16"/>
          <w:vertAlign w:val="superscript"/>
        </w:rPr>
        <w:t xml:space="preserve">3 </w:t>
      </w:r>
      <w:r>
        <w:rPr>
          <w:sz w:val="22"/>
          <w:szCs w:val="22"/>
        </w:rPr>
        <w:t xml:space="preserve">‘Art thou he that should come, or do we look for another?’</w:t>
      </w:r>
    </w:p>
    <w:p>
      <w:pPr>
        <w:spacing w:after="200" w:line="300"/>
        <w:jc w:val="both"/>
      </w:pPr>
      <w:r>
        <w:rPr>
          <w:b/>
          <w:bCs/>
          <w:color w:val="5B4424"/>
          <w:sz w:val="16"/>
          <w:szCs w:val="16"/>
          <w:vertAlign w:val="superscript"/>
        </w:rPr>
        <w:t xml:space="preserve">5 </w:t>
      </w:r>
      <w:r>
        <w:rPr>
          <w:sz w:val="22"/>
          <w:szCs w:val="22"/>
        </w:rPr>
        <w:t xml:space="preserve">‘The blind receive their sight, and the lame walk, the lepers are cleansed, and the deaf hear, the dead are raised up, and the poor have the gospel preached to them.’</w:t>
      </w:r>
    </w:p>
    <w:p>
      <w:pPr>
        <w:spacing w:after="200" w:line="300"/>
        <w:jc w:val="both"/>
      </w:pPr>
      <w:r>
        <w:rPr>
          <w:b/>
          <w:bCs/>
          <w:color w:val="5B4424"/>
          <w:sz w:val="16"/>
          <w:szCs w:val="16"/>
          <w:vertAlign w:val="superscript"/>
        </w:rPr>
        <w:t xml:space="preserve">11 </w:t>
      </w:r>
      <w:r>
        <w:rPr>
          <w:sz w:val="22"/>
          <w:szCs w:val="22"/>
        </w:rPr>
        <w:t xml:space="preserve">‘Verily I say unto you, Among them that are born of women there hath not risen a greater than John the Baptist.’</w:t>
      </w:r>
    </w:p>
    <w:p>
      <w:pPr>
        <w:spacing w:after="200" w:line="300"/>
        <w:jc w:val="both"/>
      </w:pPr>
      <w:r>
        <w:rPr>
          <w:b/>
          <w:bCs/>
          <w:color w:val="5B4424"/>
          <w:sz w:val="16"/>
          <w:szCs w:val="16"/>
          <w:vertAlign w:val="superscript"/>
        </w:rPr>
        <w:t xml:space="preserve">28 </w:t>
      </w:r>
      <w:r>
        <w:rPr>
          <w:sz w:val="22"/>
          <w:szCs w:val="22"/>
        </w:rPr>
        <w:t xml:space="preserve">‘Come unto me, all ye that labour and are heavy laden, and I will give you rest.’</w:t>
      </w:r>
    </w:p>
    <w:p>
      <w:pPr>
        <w:spacing w:after="200" w:line="300"/>
        <w:jc w:val="both"/>
      </w:pPr>
      <w:r>
        <w:rPr>
          <w:b/>
          <w:bCs/>
          <w:color w:val="5B4424"/>
          <w:sz w:val="16"/>
          <w:szCs w:val="16"/>
          <w:vertAlign w:val="superscript"/>
        </w:rPr>
        <w:t xml:space="preserve">29 </w:t>
      </w:r>
      <w:r>
        <w:rPr>
          <w:sz w:val="22"/>
          <w:szCs w:val="22"/>
        </w:rPr>
        <w:t xml:space="preserve">‘Take my yoke upon you, and learn of me; for I am meek and lowly in heart: and ye shall find rest unto your souls.’</w:t>
      </w:r>
    </w:p>
    <w:p>
      <w:pPr>
        <w:spacing w:after="200" w:line="300"/>
        <w:jc w:val="both"/>
      </w:pPr>
      <w:r>
        <w:rPr>
          <w:b/>
          <w:bCs/>
          <w:color w:val="5B4424"/>
          <w:sz w:val="16"/>
          <w:szCs w:val="16"/>
          <w:vertAlign w:val="superscript"/>
        </w:rPr>
        <w:t xml:space="preserve">30 </w:t>
      </w:r>
      <w:r>
        <w:rPr>
          <w:sz w:val="22"/>
          <w:szCs w:val="22"/>
        </w:rPr>
        <w:t xml:space="preserve">‘For my yoke is easy, and my burden is light.’</w:t>
      </w:r>
    </w:p>
    <w:p>
      <w:pPr>
        <w:pStyle w:val="Heading2"/>
      </w:pPr>
      <w:r>
        <w:t xml:space="preserve">Commentary on Matthew 11</w:t>
      </w:r>
    </w:p>
    <w:p>
      <w:pPr>
        <w:pStyle w:val="Heading3"/>
      </w:pPr>
      <w:r>
        <w:t xml:space="preserve">Historical Background</w:t>
      </w:r>
    </w:p>
    <w:p>
      <w:pPr>
        <w:spacing w:after="200" w:line="300"/>
        <w:jc w:val="both"/>
      </w:pPr>
      <w:r>
        <w:rPr>
          <w:sz w:val="22"/>
          <w:szCs w:val="22"/>
        </w:rPr>
        <w:t xml:space="preserve">John the Baptist, imprisoned, sends disciples questioning whether Jesus is indeed the expected one, Jesus's own answer citing a catalog of fulfilled messianic signs already discussed at exhaustive length throughout this volume's earlier commentary on Isaiah 35 and 61, this chapter closing with Jesus's own celebrated invitation to the weary, offering rest through his own 'yoke,' a common rabbinic image for Torah's own teaching and discipline.</w:t>
      </w:r>
      <w:r>
        <w:rPr>
          <w:rStyle w:val="FootnoteReference"/>
        </w:rPr>
        <w:footnoteReference w:id="1266"/>
      </w:r>
    </w:p>
    <w:p>
      <w:pPr>
        <w:pStyle w:val="Heading3"/>
      </w:pPr>
      <w:r>
        <w:t xml:space="preserve">Jewish Cultural Context</w:t>
      </w:r>
    </w:p>
    <w:p>
      <w:pPr>
        <w:spacing w:after="200" w:line="300"/>
        <w:jc w:val="both"/>
      </w:pPr>
      <w:r>
        <w:rPr>
          <w:sz w:val="22"/>
          <w:szCs w:val="22"/>
        </w:rPr>
        <w:t xml:space="preserve">The image of a 'yoke' for Torah observance was a well-established rabbinic idiom, 'the yoke of the kingdom of heaven' or 'the yoke of the commandments' denoting the disciplined, willing acceptance of Torah's own demands, this chapter's own invitation to take Jesus's own 'yoke,' described as 'easy' and 'light,' most naturally understood within this same established idiom as offering a particular, faithful interpretation and application of Torah's own demands, already discussed at exhaustive length throughout this volume's earlier commentary on Matthew 5:17–20's own foundational statement, rather than proposing any replacement for Torah observance itself.</w:t>
      </w:r>
      <w:r>
        <w:rPr>
          <w:rStyle w:val="FootnoteReference"/>
        </w:rPr>
        <w:footnoteReference w:id="1267"/>
      </w:r>
    </w:p>
    <w:p>
      <w:pPr>
        <w:pStyle w:val="Heading3"/>
      </w:pPr>
      <w:r>
        <w:t xml:space="preserve">Hebrew Word Studies</w:t>
      </w:r>
    </w:p>
    <w:p>
      <w:pPr>
        <w:spacing w:after="200" w:line="300"/>
        <w:jc w:val="both"/>
      </w:pPr>
      <w:r>
        <w:rPr>
          <w:sz w:val="22"/>
          <w:szCs w:val="22"/>
        </w:rPr>
        <w:t xml:space="preserve">Jesus's own self-description, ‘meek and lowly in heart’ (11:29), employs the identical Greek term for meekness already discussed at length throughout this volume's earlier commentary on Matthew 5:5's beatitude, this same quality already discussed at exhaustive length throughout this volume's commentary on Moses's own comparable description as ‘very meek, above all the men which were upon the face of the earth’ in Numbers 12:3, confirming this same virtue's own consistent, celebrated place within Israel's own leadership tradition.</w:t>
      </w:r>
    </w:p>
    <w:p>
      <w:pPr>
        <w:pStyle w:val="Heading3"/>
      </w:pPr>
      <w:r>
        <w:t xml:space="preserve">Connections to the Hebrew Bible</w:t>
      </w:r>
    </w:p>
    <w:p>
      <w:pPr>
        <w:spacing w:after="200" w:line="300"/>
        <w:jc w:val="both"/>
      </w:pPr>
      <w:r>
        <w:rPr>
          <w:sz w:val="22"/>
          <w:szCs w:val="22"/>
        </w:rPr>
        <w:t xml:space="preserve">This chapter's catalog of messianic signs, the blind seeing, the lame walking, and good news preached to the poor, directly cites Isaiah 35:5–6 and 61:1 already discussed at exhaustive length throughout this volume's entire commentary on those chapters, this citation itself functioning as Jesus's own indirect but unmistakable answer to John's own direct question.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celebrated invitation, offering rest through a yoke explicitly described as light rather than burdensome, reinforces this commentary's sustained insistence throughout this entire volume that authentic Torah observance, rightly taught and rightly practiced, constitutes genuine relief and rest rather than oppressive burden, this same conviction this volume has traced consistently throughout its entire commentary since Psalm 119's own sustained celebration of Torah's own delightful, rather than merely burdensome, character.</w:t>
      </w:r>
      <w:r>
        <w:rPr>
          <w:rStyle w:val="FootnoteReference"/>
        </w:rPr>
        <w:footnoteReference w:id="126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invitation received extensive further theological development within later Christian tradition, some readings implying contrast between Jesus's own easy yoke and Torah's own supposedly burdensome demands, a contrast this volume's own sustained commentary throughout the Hebrew Bible, especially its extensive treatment of Psalm 119's own celebration of Torah's own delightful character, does not support.</w:t>
      </w:r>
    </w:p>
    <w:p>
      <w:pPr>
        <w:pStyle w:val="Heading2"/>
      </w:pPr>
      <w:r>
        <w:t xml:space="preserve">Chapter 12 (Lord of the sabbath, and true kinship)</w:t>
      </w:r>
    </w:p>
    <w:p>
      <w:pPr>
        <w:spacing w:after="200" w:line="300"/>
        <w:jc w:val="both"/>
      </w:pPr>
      <w:r>
        <w:rPr>
          <w:b/>
          <w:bCs/>
          <w:color w:val="5B4424"/>
          <w:sz w:val="16"/>
          <w:szCs w:val="16"/>
          <w:vertAlign w:val="superscript"/>
        </w:rPr>
        <w:t xml:space="preserve">7 </w:t>
      </w:r>
      <w:r>
        <w:rPr>
          <w:sz w:val="22"/>
          <w:szCs w:val="22"/>
        </w:rPr>
        <w:t xml:space="preserve">‘But if ye had known what this meaneth, I will have mercy, and not sacrifice, ye would not have condemned the guiltless.’</w:t>
      </w:r>
    </w:p>
    <w:p>
      <w:pPr>
        <w:spacing w:after="200" w:line="300"/>
        <w:jc w:val="both"/>
      </w:pPr>
      <w:r>
        <w:rPr>
          <w:b/>
          <w:bCs/>
          <w:color w:val="5B4424"/>
          <w:sz w:val="16"/>
          <w:szCs w:val="16"/>
          <w:vertAlign w:val="superscript"/>
        </w:rPr>
        <w:t xml:space="preserve">8 </w:t>
      </w:r>
      <w:r>
        <w:rPr>
          <w:sz w:val="22"/>
          <w:szCs w:val="22"/>
        </w:rPr>
        <w:t xml:space="preserve">‘For the Son of man is Lord even of the sabbath day.’</w:t>
      </w:r>
    </w:p>
    <w:p>
      <w:pPr>
        <w:spacing w:after="200" w:line="300"/>
        <w:jc w:val="both"/>
      </w:pPr>
      <w:r>
        <w:rPr>
          <w:b/>
          <w:bCs/>
          <w:color w:val="5B4424"/>
          <w:sz w:val="16"/>
          <w:szCs w:val="16"/>
          <w:vertAlign w:val="superscript"/>
        </w:rPr>
        <w:t xml:space="preserve">12 </w:t>
      </w:r>
      <w:r>
        <w:rPr>
          <w:sz w:val="22"/>
          <w:szCs w:val="22"/>
        </w:rPr>
        <w:t xml:space="preserve">‘…Wherefore it is lawful to do well on the sabbath days.’</w:t>
      </w:r>
    </w:p>
    <w:p>
      <w:pPr>
        <w:spacing w:after="200" w:line="300"/>
        <w:jc w:val="both"/>
      </w:pPr>
      <w:r>
        <w:rPr>
          <w:b/>
          <w:bCs/>
          <w:color w:val="5B4424"/>
          <w:sz w:val="16"/>
          <w:szCs w:val="16"/>
          <w:vertAlign w:val="superscript"/>
        </w:rPr>
        <w:t xml:space="preserve">20 </w:t>
      </w:r>
      <w:r>
        <w:rPr>
          <w:sz w:val="22"/>
          <w:szCs w:val="22"/>
        </w:rPr>
        <w:t xml:space="preserve">‘A bruised reed shall he not break, and smoking flax shall he not quench, till he send forth judgment unto victory.’</w:t>
      </w:r>
    </w:p>
    <w:p>
      <w:pPr>
        <w:spacing w:after="200" w:line="300"/>
        <w:jc w:val="both"/>
      </w:pPr>
      <w:r>
        <w:rPr>
          <w:b/>
          <w:bCs/>
          <w:color w:val="5B4424"/>
          <w:sz w:val="16"/>
          <w:szCs w:val="16"/>
          <w:vertAlign w:val="superscript"/>
        </w:rPr>
        <w:t xml:space="preserve">31 </w:t>
      </w:r>
      <w:r>
        <w:rPr>
          <w:sz w:val="22"/>
          <w:szCs w:val="22"/>
        </w:rPr>
        <w:t xml:space="preserve">‘Wherefore I say unto you, All manner of sin and blasphemy shall be forgiven unto men: but the blasphemy against the Holy Ghost shall not be forgiven unto men.’</w:t>
      </w:r>
    </w:p>
    <w:p>
      <w:pPr>
        <w:spacing w:after="200" w:line="300"/>
        <w:jc w:val="both"/>
      </w:pPr>
      <w:r>
        <w:rPr>
          <w:b/>
          <w:bCs/>
          <w:color w:val="5B4424"/>
          <w:sz w:val="16"/>
          <w:szCs w:val="16"/>
          <w:vertAlign w:val="superscript"/>
        </w:rPr>
        <w:t xml:space="preserve">50 </w:t>
      </w:r>
      <w:r>
        <w:rPr>
          <w:sz w:val="22"/>
          <w:szCs w:val="22"/>
        </w:rPr>
        <w:t xml:space="preserve">‘For whosoever shall do the will of my Father which is in heaven, the same is my brother, and sister, and mother.’</w:t>
      </w:r>
    </w:p>
    <w:p>
      <w:pPr>
        <w:pStyle w:val="Heading2"/>
      </w:pPr>
      <w:r>
        <w:t xml:space="preserve">Commentary on Matthew 12</w:t>
      </w:r>
    </w:p>
    <w:p>
      <w:pPr>
        <w:pStyle w:val="Heading3"/>
      </w:pPr>
      <w:r>
        <w:t xml:space="preserve">Historical Background</w:t>
      </w:r>
    </w:p>
    <w:p>
      <w:pPr>
        <w:spacing w:after="200" w:line="300"/>
        <w:jc w:val="both"/>
      </w:pPr>
      <w:r>
        <w:rPr>
          <w:sz w:val="22"/>
          <w:szCs w:val="22"/>
        </w:rPr>
        <w:t xml:space="preserve">This chapter presents two connected Sabbath controversies, disciples plucking grain and Jesus healing a withered hand, both met with Pharisaic objection, before the Beelzebub controversy and this chapter's own closing redefinition of true kinship according to obedience rather than mere biological relation.</w:t>
      </w:r>
      <w:r>
        <w:rPr>
          <w:rStyle w:val="FootnoteReference"/>
        </w:rPr>
        <w:footnoteReference w:id="1269"/>
      </w:r>
    </w:p>
    <w:p>
      <w:pPr>
        <w:pStyle w:val="Heading3"/>
      </w:pPr>
      <w:r>
        <w:t xml:space="preserve">Jewish Cultural Context</w:t>
      </w:r>
    </w:p>
    <w:p>
      <w:pPr>
        <w:spacing w:after="200" w:line="300"/>
        <w:jc w:val="both"/>
      </w:pPr>
      <w:r>
        <w:rPr>
          <w:sz w:val="22"/>
          <w:szCs w:val="22"/>
        </w:rPr>
        <w:t xml:space="preserve">Jesus's own declaration, 'the Son of man is Lord even of the sabbath day' (12:8), together with his own appeal to precedent, David's own eating of the showbread and priests' own Temple service on the Sabbath, argues for legitimate Sabbath exception grounded in genuine need and mercy rather than announcing the Sabbath's own abolition, this volume's commentary noting that this same principle, permitting Sabbath exception for genuine necessity and life-preservation, remains fully consistent with established rabbinic legal reasoning already discussed at length throughout this volume's commentary on the Torah's own Sabbath legislation, the principle later formalized as pikuach nefesh.</w:t>
      </w:r>
      <w:r>
        <w:rPr>
          <w:rStyle w:val="FootnoteReference"/>
        </w:rPr>
        <w:footnoteReference w:id="1270"/>
      </w:r>
    </w:p>
    <w:p>
      <w:pPr>
        <w:pStyle w:val="Heading3"/>
      </w:pPr>
      <w:r>
        <w:t xml:space="preserve">Hebrew Word Studies</w:t>
      </w:r>
    </w:p>
    <w:p>
      <w:pPr>
        <w:spacing w:after="200" w:line="300"/>
        <w:jc w:val="both"/>
      </w:pPr>
      <w:r>
        <w:rPr>
          <w:sz w:val="22"/>
          <w:szCs w:val="22"/>
        </w:rPr>
        <w:t xml:space="preserve">The citation ‘a bruised reed shall he not break, and smoking flax shall he not quench’ (12:20) draws directly upon Isaiah 42:3 already discussed at exhaustive length throughout this volume's earlier commentary on that chapter's own first servant song, this same gentle, non-coercive characterization there discussed at length as describing the servant's own restrained, compassionate manner of establishing justice.</w:t>
      </w:r>
    </w:p>
    <w:p>
      <w:pPr>
        <w:pStyle w:val="Heading3"/>
      </w:pPr>
      <w:r>
        <w:t xml:space="preserve">Connections to the Hebrew Bible</w:t>
      </w:r>
    </w:p>
    <w:p>
      <w:pPr>
        <w:spacing w:after="200" w:line="300"/>
        <w:jc w:val="both"/>
      </w:pPr>
      <w:r>
        <w:rPr>
          <w:sz w:val="22"/>
          <w:szCs w:val="22"/>
        </w:rPr>
        <w:t xml:space="preserve">Jesus's own repeated citation, 'I will have mercy, and not sacrifice,' already discussed at exhaustive length throughout this volume's commentary on Matthew 9:13 and its own source in Hosea 6:6, directly continues this same principle's own application to Sabbath observance specifically, confirming that genuine human need and mercy properly take priority within, rather than against, faithful Torah observance.</w:t>
      </w:r>
      <w:r>
        <w:rPr>
          <w:rStyle w:val="FootnoteReference"/>
        </w:rPr>
        <w:footnoteReference w:id="1271"/>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Sabbath controversies reinforce this commentary's sustained insistence throughout this entire volume that Jesus's own teaching here operates as legitimate, if contested, interpretation of Sabbath law's own proper application rather than as its abolition, this same interpretive dispute over Sabbath exceptions already well attested as a genuine, ongoing debate within first-century Jewish legal reasoning more broadly; this commentary holds that this chapter's closing redefinition of kinship according to obedience to God's will, rather than replacing family bonds, confirms that covenant faithfulness itself constitutes the deepest, truest form of belonging this volume has traced consistently throughout its entire commentary since its earliest treatment of covenant community.</w:t>
      </w:r>
      <w:r>
        <w:rPr>
          <w:rStyle w:val="FootnoteReference"/>
        </w:rPr>
        <w:footnoteReference w:id="127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Sabbath teaching received extensive further theological development within later Christian tradition, some readings treating this chapter as abrogating Sabbath observance entirely, a reading this volume's own sustained commentary throughout the Torah's own Sabbath legislation, and this chapter's own explicit argument from legitimate precedent and exception rather than abolition, does not support.</w:t>
      </w:r>
    </w:p>
    <w:p>
      <w:pPr>
        <w:pStyle w:val="Heading1"/>
        <w:pageBreakBefore/>
      </w:pPr>
      <w:r>
        <w:t xml:space="preserve">The Parables of the Kingdom (Chapter 13)</w:t>
      </w:r>
    </w:p>
    <w:p>
      <w:pPr>
        <w:spacing w:after="200" w:line="300"/>
        <w:jc w:val="both"/>
      </w:pPr>
      <w:r>
        <w:rPr>
          <w:sz w:val="22"/>
          <w:szCs w:val="22"/>
        </w:rPr>
        <w:t xml:space="preserve">This Gospel's own third major discourse presents a sustained sequence of parables describing the kingdom of heaven's own nature, growth, and ultimate consummation, this chapter's own parabolic form itself becoming a subject of explicit reflection within the discourse.</w:t>
      </w:r>
    </w:p>
    <w:p>
      <w:pPr>
        <w:pStyle w:val="Heading2"/>
      </w:pPr>
      <w:r>
        <w:t xml:space="preserve">Chapter 13 (the sower, the mustard seed, and the pearl of great price)</w:t>
      </w:r>
    </w:p>
    <w:p>
      <w:pPr>
        <w:spacing w:after="200" w:line="300"/>
        <w:jc w:val="both"/>
      </w:pPr>
      <w:r>
        <w:rPr>
          <w:b/>
          <w:bCs/>
          <w:color w:val="5B4424"/>
          <w:sz w:val="16"/>
          <w:szCs w:val="16"/>
          <w:vertAlign w:val="superscript"/>
        </w:rPr>
        <w:t xml:space="preserve">3 </w:t>
      </w:r>
      <w:r>
        <w:rPr>
          <w:sz w:val="22"/>
          <w:szCs w:val="22"/>
        </w:rPr>
        <w:t xml:space="preserve">‘Behold, a sower went forth to sow’…</w:t>
      </w:r>
    </w:p>
    <w:p>
      <w:pPr>
        <w:spacing w:after="200" w:line="300"/>
        <w:jc w:val="both"/>
      </w:pPr>
      <w:r>
        <w:rPr>
          <w:b/>
          <w:bCs/>
          <w:color w:val="5B4424"/>
          <w:sz w:val="16"/>
          <w:szCs w:val="16"/>
          <w:vertAlign w:val="superscript"/>
        </w:rPr>
        <w:t xml:space="preserve">9 </w:t>
      </w:r>
      <w:r>
        <w:rPr>
          <w:sz w:val="22"/>
          <w:szCs w:val="22"/>
        </w:rPr>
        <w:t xml:space="preserve">‘Who hath ears to hear, let him hear.’</w:t>
      </w:r>
    </w:p>
    <w:p>
      <w:pPr>
        <w:spacing w:after="200" w:line="300"/>
        <w:jc w:val="both"/>
      </w:pPr>
      <w:r>
        <w:rPr>
          <w:b/>
          <w:bCs/>
          <w:color w:val="5B4424"/>
          <w:sz w:val="16"/>
          <w:szCs w:val="16"/>
          <w:vertAlign w:val="superscript"/>
        </w:rPr>
        <w:t xml:space="preserve">13 </w:t>
      </w:r>
      <w:r>
        <w:rPr>
          <w:sz w:val="22"/>
          <w:szCs w:val="22"/>
        </w:rPr>
        <w:t xml:space="preserve">‘Therefore speak I to them in parables: because they seeing see not; and hearing they hear not, neither do they understand.’</w:t>
      </w:r>
    </w:p>
    <w:p>
      <w:pPr>
        <w:spacing w:after="200" w:line="300"/>
        <w:jc w:val="both"/>
      </w:pPr>
      <w:r>
        <w:rPr>
          <w:b/>
          <w:bCs/>
          <w:color w:val="5B4424"/>
          <w:sz w:val="16"/>
          <w:szCs w:val="16"/>
          <w:vertAlign w:val="superscript"/>
        </w:rPr>
        <w:t xml:space="preserve">14 </w:t>
      </w:r>
      <w:r>
        <w:rPr>
          <w:sz w:val="22"/>
          <w:szCs w:val="22"/>
        </w:rPr>
        <w:t xml:space="preserve">‘And in them is fulfilled the prophecy of Esaias, which saith, By hearing ye shall hear, and shall not understand; and seeing ye shall see, and shall not perceive.’</w:t>
      </w:r>
    </w:p>
    <w:p>
      <w:pPr>
        <w:spacing w:after="200" w:line="300"/>
        <w:jc w:val="both"/>
      </w:pPr>
      <w:r>
        <w:rPr>
          <w:b/>
          <w:bCs/>
          <w:color w:val="5B4424"/>
          <w:sz w:val="16"/>
          <w:szCs w:val="16"/>
          <w:vertAlign w:val="superscript"/>
        </w:rPr>
        <w:t xml:space="preserve">23 </w:t>
      </w:r>
      <w:r>
        <w:rPr>
          <w:sz w:val="22"/>
          <w:szCs w:val="22"/>
        </w:rPr>
        <w:t xml:space="preserve">‘But he that received seed into the good ground is he that heareth the word, and understandeth it; which also beareth fruit, and bringeth forth, some an hundredfold, some sixty, some thirty.’</w:t>
      </w:r>
    </w:p>
    <w:p>
      <w:pPr>
        <w:spacing w:after="200" w:line="300"/>
        <w:jc w:val="both"/>
      </w:pPr>
      <w:r>
        <w:rPr>
          <w:b/>
          <w:bCs/>
          <w:color w:val="5B4424"/>
          <w:sz w:val="16"/>
          <w:szCs w:val="16"/>
          <w:vertAlign w:val="superscript"/>
        </w:rPr>
        <w:t xml:space="preserve">31 </w:t>
      </w:r>
      <w:r>
        <w:rPr>
          <w:sz w:val="22"/>
          <w:szCs w:val="22"/>
        </w:rPr>
        <w:t xml:space="preserve">‘The kingdom of heaven is like to a grain of mustard seed’…</w:t>
      </w:r>
    </w:p>
    <w:p>
      <w:pPr>
        <w:spacing w:after="200" w:line="300"/>
        <w:jc w:val="both"/>
      </w:pPr>
      <w:r>
        <w:rPr>
          <w:b/>
          <w:bCs/>
          <w:color w:val="5B4424"/>
          <w:sz w:val="16"/>
          <w:szCs w:val="16"/>
          <w:vertAlign w:val="superscript"/>
        </w:rPr>
        <w:t xml:space="preserve">33 </w:t>
      </w:r>
      <w:r>
        <w:rPr>
          <w:sz w:val="22"/>
          <w:szCs w:val="22"/>
        </w:rPr>
        <w:t xml:space="preserve">‘The kingdom of heaven is like unto leaven, which a woman took, and hid in three measures of meal, till the whole was leavened.’</w:t>
      </w:r>
    </w:p>
    <w:p>
      <w:pPr>
        <w:spacing w:after="200" w:line="300"/>
        <w:jc w:val="both"/>
      </w:pPr>
      <w:r>
        <w:rPr>
          <w:b/>
          <w:bCs/>
          <w:color w:val="5B4424"/>
          <w:sz w:val="16"/>
          <w:szCs w:val="16"/>
          <w:vertAlign w:val="superscript"/>
        </w:rPr>
        <w:t xml:space="preserve">44 </w:t>
      </w:r>
      <w:r>
        <w:rPr>
          <w:sz w:val="22"/>
          <w:szCs w:val="22"/>
        </w:rPr>
        <w:t xml:space="preserve">‘Again, the kingdom of heaven is like unto treasure hid in a field; the which when a man hath found, he hideth, and for joy thereof goeth and selleth all that he hath, and buyeth that field.’</w:t>
      </w:r>
    </w:p>
    <w:p>
      <w:pPr>
        <w:spacing w:after="200" w:line="300"/>
        <w:jc w:val="both"/>
      </w:pPr>
      <w:r>
        <w:rPr>
          <w:b/>
          <w:bCs/>
          <w:color w:val="5B4424"/>
          <w:sz w:val="16"/>
          <w:szCs w:val="16"/>
          <w:vertAlign w:val="superscript"/>
        </w:rPr>
        <w:t xml:space="preserve">45 </w:t>
      </w:r>
      <w:r>
        <w:rPr>
          <w:sz w:val="22"/>
          <w:szCs w:val="22"/>
        </w:rPr>
        <w:t xml:space="preserve">‘Again, the kingdom of heaven is like unto a merchant man, seeking goodly pearls’…</w:t>
      </w:r>
    </w:p>
    <w:p>
      <w:pPr>
        <w:spacing w:after="200" w:line="300"/>
        <w:jc w:val="both"/>
      </w:pPr>
      <w:r>
        <w:rPr>
          <w:b/>
          <w:bCs/>
          <w:color w:val="5B4424"/>
          <w:sz w:val="16"/>
          <w:szCs w:val="16"/>
          <w:vertAlign w:val="superscript"/>
        </w:rPr>
        <w:t xml:space="preserve">52 </w:t>
      </w:r>
      <w:r>
        <w:rPr>
          <w:sz w:val="22"/>
          <w:szCs w:val="22"/>
        </w:rPr>
        <w:t xml:space="preserve">‘…Therefore every scribe which is instructed unto the kingdom of heaven is like unto a man that is an householder, which bringeth forth out of his treasure things new and old.’</w:t>
      </w:r>
    </w:p>
    <w:p>
      <w:pPr>
        <w:pStyle w:val="Heading2"/>
      </w:pPr>
      <w:r>
        <w:t xml:space="preserve">Commentary on Matthew 13</w:t>
      </w:r>
    </w:p>
    <w:p>
      <w:pPr>
        <w:pStyle w:val="Heading3"/>
      </w:pPr>
      <w:r>
        <w:t xml:space="preserve">Historical Background</w:t>
      </w:r>
    </w:p>
    <w:p>
      <w:pPr>
        <w:spacing w:after="200" w:line="300"/>
        <w:jc w:val="both"/>
      </w:pPr>
      <w:r>
        <w:rPr>
          <w:sz w:val="22"/>
          <w:szCs w:val="22"/>
        </w:rPr>
        <w:t xml:space="preserve">This chapter presents a sustained sequence of parables, the sower, wheat and tares, mustard seed, leaven, hidden treasure, pearl of great price, and dragnet, together illustrating the kingdom's own varied, sometimes hidden and gradual, sometimes costly and decisive, character, this chapter's own explicit reflection on parabolic teaching's own function itself drawing directly upon Isaiah 6:9–10 already discussed at exhaustive length throughout this volume's entire commentary on that chapter's own comparable statement regarding perceived yet unheeded prophetic address.</w:t>
      </w:r>
      <w:r>
        <w:rPr>
          <w:rStyle w:val="FootnoteReference"/>
        </w:rPr>
        <w:footnoteReference w:id="1273"/>
      </w:r>
    </w:p>
    <w:p>
      <w:pPr>
        <w:pStyle w:val="Heading3"/>
      </w:pPr>
      <w:r>
        <w:t xml:space="preserve">Jewish Cultural Context</w:t>
      </w:r>
    </w:p>
    <w:p>
      <w:pPr>
        <w:spacing w:after="200" w:line="300"/>
        <w:jc w:val="both"/>
      </w:pPr>
      <w:r>
        <w:rPr>
          <w:sz w:val="22"/>
          <w:szCs w:val="22"/>
        </w:rPr>
        <w:t xml:space="preserve">Teaching through parable (Hebrew mashal) represents an established, well-attested form of Jewish wisdom and prophetic instruction already discussed at length throughout this volume's commentary on Nathan's own parable to David in II Samuel 12 and the wisdom tradition's own sustained use of proverb and comparison throughout Proverbs, this chapter's own extensive collection confirming Jesus's own participation within this same established teaching tradition rather than introducing an unprecedented novel form.</w:t>
      </w:r>
      <w:r>
        <w:rPr>
          <w:rStyle w:val="FootnoteReference"/>
        </w:rPr>
        <w:footnoteReference w:id="1274"/>
      </w:r>
    </w:p>
    <w:p>
      <w:pPr>
        <w:pStyle w:val="Heading3"/>
      </w:pPr>
      <w:r>
        <w:t xml:space="preserve">Hebrew Word Studies</w:t>
      </w:r>
    </w:p>
    <w:p>
      <w:pPr>
        <w:spacing w:after="200" w:line="300"/>
        <w:jc w:val="both"/>
      </w:pPr>
      <w:r>
        <w:rPr>
          <w:sz w:val="22"/>
          <w:szCs w:val="22"/>
        </w:rPr>
        <w:t xml:space="preserve">This chapter's closing image, a scribe ‘instructed unto the kingdom of heaven’ bringing forth treasure ‘things new and old’ (13:52), provides this volume with an important, self-reflective image for its own entire sustained commentary method throughout this volume: genuine teaching properly draws upon both Israel's own inherited, ancient wisdom and its own fresh, contemporary application, neither discarding the old for the sake of novelty nor refusing genuinely new insight out of mere deference to tradition alone.</w:t>
      </w:r>
    </w:p>
    <w:p>
      <w:pPr>
        <w:pStyle w:val="Heading3"/>
      </w:pPr>
      <w:r>
        <w:t xml:space="preserve">Connections to the Hebrew Bible</w:t>
      </w:r>
    </w:p>
    <w:p>
      <w:pPr>
        <w:spacing w:after="200" w:line="300"/>
        <w:jc w:val="both"/>
      </w:pPr>
      <w:r>
        <w:rPr>
          <w:sz w:val="22"/>
          <w:szCs w:val="22"/>
        </w:rPr>
        <w:t xml:space="preserve">The sower parable's own image of seed yielding thirtyfold, sixtyfold, and a hundredfold directly recalls agricultural abundance imagery already discussed at length throughout this volume's commentary on Genesis 26:12's comparable hundredfold harvest granted to Isaac, this same image confirming that the kingdom's own eventual, abundant fruitfulness follows an established pattern of divine blessing already attested throughout Israel's own patriarchal history.</w:t>
      </w:r>
      <w:r>
        <w:rPr>
          <w:rStyle w:val="FootnoteReference"/>
        </w:rPr>
        <w:footnoteReference w:id="1275"/>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sustained parabolic teaching, addressing the kingdom's own gradual, sometimes hidden growth alongside its own ultimately decisive, costly consummation, reinforces this commentary's sustained insistence throughout this entire volume that covenant restoration operates according to God's own patient, unhurried timing rather than immediate, dramatic completion, this same patient unfolding this volume has traced consistently throughout its entire commentary on covenant history's own extended, gradual development since the patriarchal promises themselves.</w:t>
      </w:r>
      <w:r>
        <w:rPr>
          <w:rStyle w:val="FootnoteReference"/>
        </w:rPr>
        <w:footnoteReference w:id="1276"/>
      </w:r>
    </w:p>
    <w:p>
      <w:pPr>
        <w:pStyle w:val="Heading3"/>
      </w:pPr>
      <w:r>
        <w:t xml:space="preserve">Significance for Jewish Christianity, and Comparison with Later Christian Interpretation</w:t>
      </w:r>
    </w:p>
    <w:p>
      <w:pPr>
        <w:spacing w:after="200" w:line="300"/>
        <w:jc w:val="both"/>
      </w:pPr>
      <w:r>
        <w:rPr>
          <w:sz w:val="22"/>
          <w:szCs w:val="22"/>
        </w:rPr>
        <w:t xml:space="preserve">With this sustained sequence of kingdom parables complete, this volume's commentary turns next to further miracles and increasing opposition comprising this Gospel's own subsequent narrative chapters.</w:t>
      </w:r>
    </w:p>
    <w:p>
      <w:pPr>
        <w:pStyle w:val="Heading2"/>
      </w:pPr>
      <w:r>
        <w:t xml:space="preserve">Chapter 14 (John's death, and the feeding of the five thousand)</w:t>
      </w:r>
    </w:p>
    <w:p>
      <w:pPr>
        <w:spacing w:after="200" w:line="300"/>
        <w:jc w:val="both"/>
      </w:pPr>
      <w:r>
        <w:rPr>
          <w:b/>
          <w:bCs/>
          <w:color w:val="5B4424"/>
          <w:sz w:val="16"/>
          <w:szCs w:val="16"/>
          <w:vertAlign w:val="superscript"/>
        </w:rPr>
        <w:t xml:space="preserve">9 </w:t>
      </w:r>
      <w:r>
        <w:rPr>
          <w:sz w:val="22"/>
          <w:szCs w:val="22"/>
        </w:rPr>
        <w:t xml:space="preserve">And the king was sorry: nevertheless for the oath's sake, and them which sat with him at meat, he commanded it to be given her.</w:t>
      </w:r>
    </w:p>
    <w:p>
      <w:pPr>
        <w:spacing w:after="200" w:line="300"/>
        <w:jc w:val="both"/>
      </w:pPr>
      <w:r>
        <w:rPr>
          <w:b/>
          <w:bCs/>
          <w:color w:val="5B4424"/>
          <w:sz w:val="16"/>
          <w:szCs w:val="16"/>
          <w:vertAlign w:val="superscript"/>
        </w:rPr>
        <w:t xml:space="preserve">16 </w:t>
      </w:r>
      <w:r>
        <w:rPr>
          <w:sz w:val="22"/>
          <w:szCs w:val="22"/>
        </w:rPr>
        <w:t xml:space="preserve">‘They need not depart; give ye them to eat.’</w:t>
      </w:r>
    </w:p>
    <w:p>
      <w:pPr>
        <w:spacing w:after="200" w:line="300"/>
        <w:jc w:val="both"/>
      </w:pPr>
      <w:r>
        <w:rPr>
          <w:b/>
          <w:bCs/>
          <w:color w:val="5B4424"/>
          <w:sz w:val="16"/>
          <w:szCs w:val="16"/>
          <w:vertAlign w:val="superscript"/>
        </w:rPr>
        <w:t xml:space="preserve">19 </w:t>
      </w:r>
      <w:r>
        <w:rPr>
          <w:sz w:val="22"/>
          <w:szCs w:val="22"/>
        </w:rPr>
        <w:t xml:space="preserve">…and looking up to heaven, he blessed, and brake, and gave the loaves to his disciples, and the disciples to the multitude.</w:t>
      </w:r>
    </w:p>
    <w:p>
      <w:pPr>
        <w:spacing w:after="200" w:line="300"/>
        <w:jc w:val="both"/>
      </w:pPr>
      <w:r>
        <w:rPr>
          <w:b/>
          <w:bCs/>
          <w:color w:val="5B4424"/>
          <w:sz w:val="16"/>
          <w:szCs w:val="16"/>
          <w:vertAlign w:val="superscript"/>
        </w:rPr>
        <w:t xml:space="preserve">20 </w:t>
      </w:r>
      <w:r>
        <w:rPr>
          <w:sz w:val="22"/>
          <w:szCs w:val="22"/>
        </w:rPr>
        <w:t xml:space="preserve">And they did all eat, and were filled: and they took up of the fragments that remained twelve baskets full.</w:t>
      </w:r>
    </w:p>
    <w:p>
      <w:pPr>
        <w:spacing w:after="200" w:line="300"/>
        <w:jc w:val="both"/>
      </w:pPr>
      <w:r>
        <w:rPr>
          <w:b/>
          <w:bCs/>
          <w:color w:val="5B4424"/>
          <w:sz w:val="16"/>
          <w:szCs w:val="16"/>
          <w:vertAlign w:val="superscript"/>
        </w:rPr>
        <w:t xml:space="preserve">27 </w:t>
      </w:r>
      <w:r>
        <w:rPr>
          <w:sz w:val="22"/>
          <w:szCs w:val="22"/>
        </w:rPr>
        <w:t xml:space="preserve">‘Be of good cheer; it is I; be not afraid.’</w:t>
      </w:r>
    </w:p>
    <w:p>
      <w:pPr>
        <w:spacing w:after="200" w:line="300"/>
        <w:jc w:val="both"/>
      </w:pPr>
      <w:r>
        <w:rPr>
          <w:b/>
          <w:bCs/>
          <w:color w:val="5B4424"/>
          <w:sz w:val="16"/>
          <w:szCs w:val="16"/>
          <w:vertAlign w:val="superscript"/>
        </w:rPr>
        <w:t xml:space="preserve">31 </w:t>
      </w:r>
      <w:r>
        <w:rPr>
          <w:sz w:val="22"/>
          <w:szCs w:val="22"/>
        </w:rPr>
        <w:t xml:space="preserve">‘O thou of little faith, wherefore didst thou doubt?’</w:t>
      </w:r>
    </w:p>
    <w:p>
      <w:pPr>
        <w:pStyle w:val="Heading2"/>
      </w:pPr>
      <w:r>
        <w:t xml:space="preserve">Commentary on Matthew 14</w:t>
      </w:r>
    </w:p>
    <w:p>
      <w:pPr>
        <w:pStyle w:val="Heading3"/>
      </w:pPr>
      <w:r>
        <w:t xml:space="preserve">Historical Background</w:t>
      </w:r>
    </w:p>
    <w:p>
      <w:pPr>
        <w:spacing w:after="200" w:line="300"/>
        <w:jc w:val="both"/>
      </w:pPr>
      <w:r>
        <w:rPr>
          <w:sz w:val="22"/>
          <w:szCs w:val="22"/>
        </w:rPr>
        <w:t xml:space="preserve">This chapter narrates John the Baptist's own execution, prompted by Herod's own rash oath, before the feeding of the five thousand and Jesus's own walking upon the sea, this chapter's own account of twelve baskets of leftover fragments already discussed at length as corresponding numerically to Israel's own twelve tribes, this same correspondence already discussed at exhaustive length throughout this volume's earlier commentary on the twelve disciples in Matthew 10.</w:t>
      </w:r>
      <w:r>
        <w:rPr>
          <w:rStyle w:val="FootnoteReference"/>
        </w:rPr>
        <w:footnoteReference w:id="1277"/>
      </w:r>
    </w:p>
    <w:p>
      <w:pPr>
        <w:pStyle w:val="Heading3"/>
      </w:pPr>
      <w:r>
        <w:t xml:space="preserve">Jewish Cultural Context</w:t>
      </w:r>
    </w:p>
    <w:p>
      <w:pPr>
        <w:spacing w:after="200" w:line="300"/>
        <w:jc w:val="both"/>
      </w:pPr>
      <w:r>
        <w:rPr>
          <w:sz w:val="22"/>
          <w:szCs w:val="22"/>
        </w:rPr>
        <w:t xml:space="preserve">The feeding miracle's own careful sequence, looking to heaven, blessing, breaking, and giving the bread, closely follows established Jewish table blessing practice already reflected throughout Jewish meal customs of this period, this same sequence confirming this miracle's own embeddedness within, rather than departure from, ordinary Jewish devotional practice surrounding shared meals.</w:t>
      </w:r>
      <w:r>
        <w:rPr>
          <w:rStyle w:val="FootnoteReference"/>
        </w:rPr>
        <w:footnoteReference w:id="1278"/>
      </w:r>
    </w:p>
    <w:p>
      <w:pPr>
        <w:pStyle w:val="Heading3"/>
      </w:pPr>
      <w:r>
        <w:t xml:space="preserve">Connections to the Hebrew Bible</w:t>
      </w:r>
    </w:p>
    <w:p>
      <w:pPr>
        <w:spacing w:after="200" w:line="300"/>
        <w:jc w:val="both"/>
      </w:pPr>
      <w:r>
        <w:rPr>
          <w:sz w:val="22"/>
          <w:szCs w:val="22"/>
        </w:rPr>
        <w:t xml:space="preserve">This chapter's feeding miracle directly continues this volume's sustained attention to God's own provision of bread in the wilderness already discussed at exhaustive length throughout this volume's entire commentary on Exodus 16's manna narrative, and to Elisha's own comparable multiplication of loaves already discussed at length throughout this volume's commentary on II Kings 4:42–44, this chapter's own miracle standing within an established pattern of prophetic provision for the hungry.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account of provision for the hungry multitude reinforces this commentary's sustained insistence throughout this entire volume regarding covenant leadership's own proper concern for the people's own genuine, practical need, this same concern already traced consistently throughout this entire volume's commentary since Moses's own comparable provision of manna and the prophets' own sustained concern for the hungry and poor.</w:t>
      </w:r>
      <w:r>
        <w:rPr>
          <w:rStyle w:val="FootnoteReference"/>
        </w:rPr>
        <w:footnoteReference w:id="127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account of miraculous provision provides essential background for understanding this volume's own selected New Covenant texts' comparable, sustained attention to genuine care for physical as well as spiritual need.</w:t>
      </w:r>
    </w:p>
    <w:p>
      <w:pPr>
        <w:pStyle w:val="Heading2"/>
      </w:pPr>
      <w:r>
        <w:t xml:space="preserve">Chapter 15 (tradition and the heart, and the Canaanite woman)</w:t>
      </w:r>
    </w:p>
    <w:p>
      <w:pPr>
        <w:spacing w:after="200" w:line="300"/>
        <w:jc w:val="both"/>
      </w:pPr>
      <w:r>
        <w:rPr>
          <w:b/>
          <w:bCs/>
          <w:color w:val="5B4424"/>
          <w:sz w:val="16"/>
          <w:szCs w:val="16"/>
          <w:vertAlign w:val="superscript"/>
        </w:rPr>
        <w:t xml:space="preserve">2 </w:t>
      </w:r>
      <w:r>
        <w:rPr>
          <w:sz w:val="22"/>
          <w:szCs w:val="22"/>
        </w:rPr>
        <w:t xml:space="preserve">‘Why do thy disciples transgress the tradition of the elders? for they wash not their hands when they eat bread.’</w:t>
      </w:r>
    </w:p>
    <w:p>
      <w:pPr>
        <w:spacing w:after="200" w:line="300"/>
        <w:jc w:val="both"/>
      </w:pPr>
      <w:r>
        <w:rPr>
          <w:b/>
          <w:bCs/>
          <w:color w:val="5B4424"/>
          <w:sz w:val="16"/>
          <w:szCs w:val="16"/>
          <w:vertAlign w:val="superscript"/>
        </w:rPr>
        <w:t xml:space="preserve">3 </w:t>
      </w:r>
      <w:r>
        <w:rPr>
          <w:sz w:val="22"/>
          <w:szCs w:val="22"/>
        </w:rPr>
        <w:t xml:space="preserve">‘Why do ye also transgress the commandment of God by your tradition?’</w:t>
      </w:r>
    </w:p>
    <w:p>
      <w:pPr>
        <w:spacing w:after="200" w:line="300"/>
        <w:jc w:val="both"/>
      </w:pPr>
      <w:r>
        <w:rPr>
          <w:b/>
          <w:bCs/>
          <w:color w:val="5B4424"/>
          <w:sz w:val="16"/>
          <w:szCs w:val="16"/>
          <w:vertAlign w:val="superscript"/>
        </w:rPr>
        <w:t xml:space="preserve">6 </w:t>
      </w:r>
      <w:r>
        <w:rPr>
          <w:sz w:val="22"/>
          <w:szCs w:val="22"/>
        </w:rPr>
        <w:t xml:space="preserve">‘…Thus have ye made the commandment of God of none effect by your tradition.’</w:t>
      </w:r>
    </w:p>
    <w:p>
      <w:pPr>
        <w:spacing w:after="200" w:line="300"/>
        <w:jc w:val="both"/>
      </w:pPr>
      <w:r>
        <w:rPr>
          <w:b/>
          <w:bCs/>
          <w:color w:val="5B4424"/>
          <w:sz w:val="16"/>
          <w:szCs w:val="16"/>
          <w:vertAlign w:val="superscript"/>
        </w:rPr>
        <w:t xml:space="preserve">8 </w:t>
      </w:r>
      <w:r>
        <w:rPr>
          <w:sz w:val="22"/>
          <w:szCs w:val="22"/>
        </w:rPr>
        <w:t xml:space="preserve">‘This people draweth nigh unto me with their mouth, and honoureth me with their lips; but their heart is far from me.’</w:t>
      </w:r>
    </w:p>
    <w:p>
      <w:pPr>
        <w:spacing w:after="200" w:line="300"/>
        <w:jc w:val="both"/>
      </w:pPr>
      <w:r>
        <w:rPr>
          <w:b/>
          <w:bCs/>
          <w:color w:val="5B4424"/>
          <w:sz w:val="16"/>
          <w:szCs w:val="16"/>
          <w:vertAlign w:val="superscript"/>
        </w:rPr>
        <w:t xml:space="preserve">11 </w:t>
      </w:r>
      <w:r>
        <w:rPr>
          <w:sz w:val="22"/>
          <w:szCs w:val="22"/>
        </w:rPr>
        <w:t xml:space="preserve">‘Not that which goeth into the mouth defileth a man; but that which cometh out of the mouth, this defileth a man.’</w:t>
      </w:r>
    </w:p>
    <w:p>
      <w:pPr>
        <w:spacing w:after="200" w:line="300"/>
        <w:jc w:val="both"/>
      </w:pPr>
      <w:r>
        <w:rPr>
          <w:b/>
          <w:bCs/>
          <w:color w:val="5B4424"/>
          <w:sz w:val="16"/>
          <w:szCs w:val="16"/>
          <w:vertAlign w:val="superscript"/>
        </w:rPr>
        <w:t xml:space="preserve">18 </w:t>
      </w:r>
      <w:r>
        <w:rPr>
          <w:sz w:val="22"/>
          <w:szCs w:val="22"/>
        </w:rPr>
        <w:t xml:space="preserve">‘But those things which proceed out of the mouth come forth from the heart; and they defile the man.’</w:t>
      </w:r>
    </w:p>
    <w:p>
      <w:pPr>
        <w:spacing w:after="200" w:line="300"/>
        <w:jc w:val="both"/>
      </w:pPr>
      <w:r>
        <w:rPr>
          <w:b/>
          <w:bCs/>
          <w:color w:val="5B4424"/>
          <w:sz w:val="16"/>
          <w:szCs w:val="16"/>
          <w:vertAlign w:val="superscript"/>
        </w:rPr>
        <w:t xml:space="preserve">22 </w:t>
      </w:r>
      <w:r>
        <w:rPr>
          <w:sz w:val="22"/>
          <w:szCs w:val="22"/>
        </w:rPr>
        <w:t xml:space="preserve">‘Have mercy on me, O Lord, thou Son of David; my daughter is grievously vexed with a devil.’</w:t>
      </w:r>
    </w:p>
    <w:p>
      <w:pPr>
        <w:spacing w:after="200" w:line="300"/>
        <w:jc w:val="both"/>
      </w:pPr>
      <w:r>
        <w:rPr>
          <w:b/>
          <w:bCs/>
          <w:color w:val="5B4424"/>
          <w:sz w:val="16"/>
          <w:szCs w:val="16"/>
          <w:vertAlign w:val="superscript"/>
        </w:rPr>
        <w:t xml:space="preserve">26 </w:t>
      </w:r>
      <w:r>
        <w:rPr>
          <w:sz w:val="22"/>
          <w:szCs w:val="22"/>
        </w:rPr>
        <w:t xml:space="preserve">‘It is not meet to take the children's bread, and to cast it to dogs.’</w:t>
      </w:r>
    </w:p>
    <w:p>
      <w:pPr>
        <w:spacing w:after="200" w:line="300"/>
        <w:jc w:val="both"/>
      </w:pPr>
      <w:r>
        <w:rPr>
          <w:b/>
          <w:bCs/>
          <w:color w:val="5B4424"/>
          <w:sz w:val="16"/>
          <w:szCs w:val="16"/>
          <w:vertAlign w:val="superscript"/>
        </w:rPr>
        <w:t xml:space="preserve">28 </w:t>
      </w:r>
      <w:r>
        <w:rPr>
          <w:sz w:val="22"/>
          <w:szCs w:val="22"/>
        </w:rPr>
        <w:t xml:space="preserve">‘O woman, great is thy faith: be it unto thee even as thou wilt.’</w:t>
      </w:r>
    </w:p>
    <w:p>
      <w:pPr>
        <w:pStyle w:val="Heading2"/>
      </w:pPr>
      <w:r>
        <w:t xml:space="preserve">Commentary on Matthew 15</w:t>
      </w:r>
    </w:p>
    <w:p>
      <w:pPr>
        <w:pStyle w:val="Heading3"/>
      </w:pPr>
      <w:r>
        <w:t xml:space="preserve">Historical Background</w:t>
      </w:r>
    </w:p>
    <w:p>
      <w:pPr>
        <w:spacing w:after="200" w:line="300"/>
        <w:jc w:val="both"/>
      </w:pPr>
      <w:r>
        <w:rPr>
          <w:sz w:val="22"/>
          <w:szCs w:val="22"/>
        </w:rPr>
        <w:t xml:space="preserve">Pharisaic objection to the disciples' own failure to observe ceremonial handwashing, itself a later, extra-Torah tradition rather than a written Mosaic commandment, prompts Jesus's own sharp distinction between genuine 'commandment of God' and merely human 'tradition of the elders,' this chapter's own explicit citation of Isaiah 29:13 already discussed at exhaustive length throughout this volume's entire commentary on that chapter providing scriptural warrant for this same distinction.</w:t>
      </w:r>
      <w:r>
        <w:rPr>
          <w:rStyle w:val="FootnoteReference"/>
        </w:rPr>
        <w:footnoteReference w:id="1280"/>
      </w:r>
    </w:p>
    <w:p>
      <w:pPr>
        <w:pStyle w:val="Heading3"/>
      </w:pPr>
      <w:r>
        <w:t xml:space="preserve">Jewish Cultural Context</w:t>
      </w:r>
    </w:p>
    <w:p>
      <w:pPr>
        <w:spacing w:after="200" w:line="300"/>
        <w:jc w:val="both"/>
      </w:pPr>
      <w:r>
        <w:rPr>
          <w:sz w:val="22"/>
          <w:szCs w:val="22"/>
        </w:rPr>
        <w:t xml:space="preserve">This volume's commentary holds that Jesus's own critique here targets specifically human tradition that supersedes or nullifies written Torah commandment, his own example, the practice of declaring resources 'Corban' to avoid supporting aging parents thereby violating the Decalogue's own commandment to honor father and mother already discussed at exhaustive length throughout this volume's entire commentary on Exodus 20:12, rather than constituting a wholesale rejection of Torah observance, oral tradition, or ceremonial practice as such, this same distinction between binding Torah and merely human tradition already anticipated throughout this volume's own sustained commentary distinguishing Mosaic legislation from later, sometimes burdensome accretion.</w:t>
      </w:r>
      <w:r>
        <w:rPr>
          <w:rStyle w:val="FootnoteReference"/>
        </w:rPr>
        <w:footnoteReference w:id="1281"/>
      </w:r>
    </w:p>
    <w:p>
      <w:pPr>
        <w:pStyle w:val="Heading3"/>
      </w:pPr>
      <w:r>
        <w:t xml:space="preserve">Hebrew Word Studies</w:t>
      </w:r>
    </w:p>
    <w:p>
      <w:pPr>
        <w:spacing w:after="200" w:line="300"/>
        <w:jc w:val="both"/>
      </w:pPr>
      <w:r>
        <w:rPr>
          <w:sz w:val="22"/>
          <w:szCs w:val="22"/>
        </w:rPr>
        <w:t xml:space="preserve">The teaching that defilement proceeds from what comes 'out of the mouth,' rooted in the heart, rather than from what enters through unwashed hands, directly continues this volume's sustained attention to the heart's own priority over external, ritual concern already discussed at exhaustive length throughout this volume's entire commentary on Deuteronomy 6:5's foundational command and the prophets' own sustained critique of external observance divorced from internal transformation since Isaiah 1 and Jeremiah 4:4's call to circumcise the heart.</w:t>
      </w:r>
      <w:r>
        <w:rPr>
          <w:rStyle w:val="FootnoteReference"/>
        </w:rPr>
        <w:footnoteReference w:id="1282"/>
      </w:r>
    </w:p>
    <w:p>
      <w:pPr>
        <w:pStyle w:val="Heading3"/>
      </w:pPr>
      <w:r>
        <w:t xml:space="preserve">Connections to the Hebrew Bible</w:t>
      </w:r>
    </w:p>
    <w:p>
      <w:pPr>
        <w:spacing w:after="200" w:line="300"/>
        <w:jc w:val="both"/>
      </w:pPr>
      <w:r>
        <w:rPr>
          <w:sz w:val="22"/>
          <w:szCs w:val="22"/>
        </w:rPr>
        <w:t xml:space="preserve">The Canaanite woman's own persistent faith, securing her daughter's healing despite Jesus's own initial, difficult response invoking Israel's own priority already discussed at exhaustive length throughout this volume's earlier commentary on Matthew 10:5–6, directly continues this volume's sustained attention to genuine Gentile faith honored within, rather than against, Israel's own covenant priority, this same pattern already discussed at length throughout this volume's commentary on the centurion in Matthew 8.</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explicit distinction between God's own written commandment and merely human tradition provides this volume with essential confirmation of its own sustained argument throughout its entire commentary: Jesus's own critique targets specifically human accretion that nullifies Torah's own genuine commandments, not Torah observance itself, this same distinction remaining fully consistent with this volume's sustained insistence throughout its entire commentary upon Torah's own continuing validity already established in Matthew 5:17–20.</w:t>
      </w:r>
      <w:r>
        <w:rPr>
          <w:rStyle w:val="FootnoteReference"/>
        </w:rPr>
        <w:footnoteReference w:id="128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teaching received extensive further theological development within later Christian tradition, some readings treating this chapter as abolishing Jewish dietary law entirely, a reading this volume's own sustained commentary throughout Matthew 5:17–20 and this chapter's own explicit target, human tradition rather than Torah commandment itself, does not support.</w:t>
      </w:r>
    </w:p>
    <w:p>
      <w:pPr>
        <w:pStyle w:val="Heading2"/>
      </w:pPr>
      <w:r>
        <w:t xml:space="preserve">Chapter 16 (Peter's confession, and the first passion prediction)</w:t>
      </w:r>
    </w:p>
    <w:p>
      <w:pPr>
        <w:spacing w:after="200" w:line="300"/>
        <w:jc w:val="both"/>
      </w:pPr>
      <w:r>
        <w:rPr>
          <w:b/>
          <w:bCs/>
          <w:color w:val="5B4424"/>
          <w:sz w:val="16"/>
          <w:szCs w:val="16"/>
          <w:vertAlign w:val="superscript"/>
        </w:rPr>
        <w:t xml:space="preserve">15 </w:t>
      </w:r>
      <w:r>
        <w:rPr>
          <w:sz w:val="22"/>
          <w:szCs w:val="22"/>
        </w:rPr>
        <w:t xml:space="preserve">‘But whom say ye that I am?’</w:t>
      </w:r>
    </w:p>
    <w:p>
      <w:pPr>
        <w:spacing w:after="200" w:line="300"/>
        <w:jc w:val="both"/>
      </w:pPr>
      <w:r>
        <w:rPr>
          <w:b/>
          <w:bCs/>
          <w:color w:val="5B4424"/>
          <w:sz w:val="16"/>
          <w:szCs w:val="16"/>
          <w:vertAlign w:val="superscript"/>
        </w:rPr>
        <w:t xml:space="preserve">16 </w:t>
      </w:r>
      <w:r>
        <w:rPr>
          <w:sz w:val="22"/>
          <w:szCs w:val="22"/>
        </w:rPr>
        <w:t xml:space="preserve">‘Thou art the Christ, the Son of the living God.’</w:t>
      </w:r>
    </w:p>
    <w:p>
      <w:pPr>
        <w:spacing w:after="200" w:line="300"/>
        <w:jc w:val="both"/>
      </w:pPr>
      <w:r>
        <w:rPr>
          <w:b/>
          <w:bCs/>
          <w:color w:val="5B4424"/>
          <w:sz w:val="16"/>
          <w:szCs w:val="16"/>
          <w:vertAlign w:val="superscript"/>
        </w:rPr>
        <w:t xml:space="preserve">17 </w:t>
      </w:r>
      <w:r>
        <w:rPr>
          <w:sz w:val="22"/>
          <w:szCs w:val="22"/>
        </w:rPr>
        <w:t xml:space="preserve">‘…Blessed art thou, Simon Bar-jona: for flesh and blood hath not revealed it unto thee, but my Father which is in heaven.’</w:t>
      </w:r>
    </w:p>
    <w:p>
      <w:pPr>
        <w:spacing w:after="200" w:line="300"/>
        <w:jc w:val="both"/>
      </w:pPr>
      <w:r>
        <w:rPr>
          <w:b/>
          <w:bCs/>
          <w:color w:val="5B4424"/>
          <w:sz w:val="16"/>
          <w:szCs w:val="16"/>
          <w:vertAlign w:val="superscript"/>
        </w:rPr>
        <w:t xml:space="preserve">18 </w:t>
      </w:r>
      <w:r>
        <w:rPr>
          <w:sz w:val="22"/>
          <w:szCs w:val="22"/>
        </w:rPr>
        <w:t xml:space="preserve">‘And I say also unto thee, That thou art Peter, and upon this rock I will build my church; and the gates of hell shall not prevail against it.’</w:t>
      </w:r>
    </w:p>
    <w:p>
      <w:pPr>
        <w:spacing w:after="200" w:line="300"/>
        <w:jc w:val="both"/>
      </w:pPr>
      <w:r>
        <w:rPr>
          <w:b/>
          <w:bCs/>
          <w:color w:val="5B4424"/>
          <w:sz w:val="16"/>
          <w:szCs w:val="16"/>
          <w:vertAlign w:val="superscript"/>
        </w:rPr>
        <w:t xml:space="preserve">21 </w:t>
      </w:r>
      <w:r>
        <w:rPr>
          <w:sz w:val="22"/>
          <w:szCs w:val="22"/>
        </w:rPr>
        <w:t xml:space="preserve">From that time forth began Jesus to shew unto his disciples, how that he must go unto Jerusalem, and suffer many things… and be killed, and be raised again the third day.</w:t>
      </w:r>
    </w:p>
    <w:p>
      <w:pPr>
        <w:spacing w:after="200" w:line="300"/>
        <w:jc w:val="both"/>
      </w:pPr>
      <w:r>
        <w:rPr>
          <w:b/>
          <w:bCs/>
          <w:color w:val="5B4424"/>
          <w:sz w:val="16"/>
          <w:szCs w:val="16"/>
          <w:vertAlign w:val="superscript"/>
        </w:rPr>
        <w:t xml:space="preserve">23 </w:t>
      </w:r>
      <w:r>
        <w:rPr>
          <w:sz w:val="22"/>
          <w:szCs w:val="22"/>
        </w:rPr>
        <w:t xml:space="preserve">‘Get thee behind me, Satan: thou art an offence unto me: for thou savourest not the things that be of God, but those that be of men.’</w:t>
      </w:r>
    </w:p>
    <w:p>
      <w:pPr>
        <w:spacing w:after="200" w:line="300"/>
        <w:jc w:val="both"/>
      </w:pPr>
      <w:r>
        <w:rPr>
          <w:b/>
          <w:bCs/>
          <w:color w:val="5B4424"/>
          <w:sz w:val="16"/>
          <w:szCs w:val="16"/>
          <w:vertAlign w:val="superscript"/>
        </w:rPr>
        <w:t xml:space="preserve">24 </w:t>
      </w:r>
      <w:r>
        <w:rPr>
          <w:sz w:val="22"/>
          <w:szCs w:val="22"/>
        </w:rPr>
        <w:t xml:space="preserve">‘…If any man will come after me, let him deny himself, and take up his cross, and follow me.’</w:t>
      </w:r>
    </w:p>
    <w:p>
      <w:pPr>
        <w:spacing w:after="200" w:line="300"/>
        <w:jc w:val="both"/>
      </w:pPr>
      <w:r>
        <w:rPr>
          <w:b/>
          <w:bCs/>
          <w:color w:val="5B4424"/>
          <w:sz w:val="16"/>
          <w:szCs w:val="16"/>
          <w:vertAlign w:val="superscript"/>
        </w:rPr>
        <w:t xml:space="preserve">26 </w:t>
      </w:r>
      <w:r>
        <w:rPr>
          <w:sz w:val="22"/>
          <w:szCs w:val="22"/>
        </w:rPr>
        <w:t xml:space="preserve">‘For what is a man profited, if he shall gain the whole world, and lose his own soul?’</w:t>
      </w:r>
    </w:p>
    <w:p>
      <w:pPr>
        <w:pStyle w:val="Heading2"/>
      </w:pPr>
      <w:r>
        <w:t xml:space="preserve">Commentary on Matthew 16</w:t>
      </w:r>
    </w:p>
    <w:p>
      <w:pPr>
        <w:pStyle w:val="Heading3"/>
      </w:pPr>
      <w:r>
        <w:t xml:space="preserve">Historical Background</w:t>
      </w:r>
    </w:p>
    <w:p>
      <w:pPr>
        <w:spacing w:after="200" w:line="300"/>
        <w:jc w:val="both"/>
      </w:pPr>
      <w:r>
        <w:rPr>
          <w:sz w:val="22"/>
          <w:szCs w:val="22"/>
        </w:rPr>
        <w:t xml:space="preserve">Peter's own confession, 'thou art the Christ, the Son of the living God,' provides this Gospel's own decisive turning point, Jesus's own response naming Peter (Greek Petros, 'rock') and declaring the church built 'upon this rock,' before this chapter's own first explicit prediction of the coming passion, met immediately by Peter's own resistance and Jesus's own sharp rebuke.</w:t>
      </w:r>
      <w:r>
        <w:rPr>
          <w:rStyle w:val="FootnoteReference"/>
        </w:rPr>
        <w:footnoteReference w:id="1284"/>
      </w:r>
    </w:p>
    <w:p>
      <w:pPr>
        <w:pStyle w:val="Heading3"/>
      </w:pPr>
      <w:r>
        <w:t xml:space="preserve">Jewish Cultural Context</w:t>
      </w:r>
    </w:p>
    <w:p>
      <w:pPr>
        <w:spacing w:after="200" w:line="300"/>
        <w:jc w:val="both"/>
      </w:pPr>
      <w:r>
        <w:rPr>
          <w:sz w:val="22"/>
          <w:szCs w:val="22"/>
        </w:rPr>
        <w:t xml:space="preserve">The title 'Son of the living God' (16:16) employs royal sonship language already discussed at exhaustive length throughout this volume's entire commentary on Psalm 2:7 and II Samuel 7:14, this volume's commentary holding this confession identifies Jesus as God's own appointed royal Messiah rather than asserting ontological deity, a reading this volume's commentary notes is directly confirmed by this same passage's own immediate transition to Jesus's own suffering, death, and resurrection, themes appropriate to a genuinely human, appointed Messiah rather than independently divine and inherently immortal.</w:t>
      </w:r>
      <w:r>
        <w:rPr>
          <w:rStyle w:val="FootnoteReference"/>
        </w:rPr>
        <w:footnoteReference w:id="1285"/>
      </w:r>
    </w:p>
    <w:p>
      <w:pPr>
        <w:pStyle w:val="Heading3"/>
      </w:pPr>
      <w:r>
        <w:t xml:space="preserve">Hebrew Word Studies</w:t>
      </w:r>
    </w:p>
    <w:p>
      <w:pPr>
        <w:spacing w:after="200" w:line="300"/>
        <w:jc w:val="both"/>
      </w:pPr>
      <w:r>
        <w:rPr>
          <w:sz w:val="22"/>
          <w:szCs w:val="22"/>
        </w:rPr>
        <w:t xml:space="preserve">This volume's commentary reports honestly that verse 18's own declaration regarding the church built upon 'this rock' received extensive, historically consequential further theological and ecclesiastical development within later Christian tradition, including claims regarding Peter's own unique, transferable authority this volume's own sustained Ebionite theological framework does not adopt, this volume's commentary instead noting simply that Peter's own confession here receives explicit blessing and commendation without this text itself requiring the fuller institutional claims later tradition constructed upon it.</w:t>
      </w:r>
      <w:r>
        <w:rPr>
          <w:rStyle w:val="FootnoteReference"/>
        </w:rPr>
        <w:footnoteReference w:id="1286"/>
      </w:r>
    </w:p>
    <w:p>
      <w:pPr>
        <w:pStyle w:val="Heading3"/>
      </w:pPr>
      <w:r>
        <w:t xml:space="preserve">Connections to the Hebrew Bible</w:t>
      </w:r>
    </w:p>
    <w:p>
      <w:pPr>
        <w:spacing w:after="200" w:line="300"/>
        <w:jc w:val="both"/>
      </w:pPr>
      <w:r>
        <w:rPr>
          <w:sz w:val="22"/>
          <w:szCs w:val="22"/>
        </w:rPr>
        <w:t xml:space="preserve">Jesus's own sharp rebuke of Peter, ‘get thee behind me, Satan,’ employing the same term already discussed at exhaustive length throughout this volume's earlier commentary on Job 1–2 and I Chronicles 21's own developing usage, confirms that even a genuine, blessed disciple's own well-intentioned resistance to God's own purposes can function adversarially, this same sobering pattern already anticipated throughout this volume's commentary on comparable well-intentioned but misguided opposition to God's own revealed will.</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sustained emphasis on the necessity of suffering, death, and resurrection, met immediately by Peter's own resistance, reinforces this commentary's sustained insistence throughout this entire volume that authentic messianic identity encompasses genuine human suffering and mortality rather than exemption from them, this same pattern this volume has traced consistently throughout its entire commentary regarding the Messiah's own complete, ordinary humanity, a Messiah who suffers and dies precisely because he remains genuinely, fully human rather than independently, invulnerably divine.</w:t>
      </w:r>
      <w:r>
        <w:rPr>
          <w:rStyle w:val="FootnoteReference"/>
        </w:rPr>
        <w:footnoteReference w:id="1287"/>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confession and its own extensive later theological development illustrate this volume's own sustained methodology throughout its entire commentary: reporting later tradition's own historically significant readings honestly while maintaining this volume's own distinct, consistent Ebionite theological framework throughout.</w:t>
      </w:r>
    </w:p>
    <w:p>
      <w:pPr>
        <w:pStyle w:val="Heading2"/>
      </w:pPr>
      <w:r>
        <w:t xml:space="preserve">Chapter 17 (the Transfiguration)</w:t>
      </w:r>
    </w:p>
    <w:p>
      <w:pPr>
        <w:spacing w:after="200" w:line="300"/>
        <w:jc w:val="both"/>
      </w:pPr>
      <w:r>
        <w:rPr>
          <w:b/>
          <w:bCs/>
          <w:color w:val="5B4424"/>
          <w:sz w:val="16"/>
          <w:szCs w:val="16"/>
          <w:vertAlign w:val="superscript"/>
        </w:rPr>
        <w:t xml:space="preserve">2 </w:t>
      </w:r>
      <w:r>
        <w:rPr>
          <w:sz w:val="22"/>
          <w:szCs w:val="22"/>
        </w:rPr>
        <w:t xml:space="preserve">…and was transfigured before them: and his face did shine as the sun, and his raiment was white as the light.</w:t>
      </w:r>
    </w:p>
    <w:p>
      <w:pPr>
        <w:spacing w:after="200" w:line="300"/>
        <w:jc w:val="both"/>
      </w:pPr>
      <w:r>
        <w:rPr>
          <w:b/>
          <w:bCs/>
          <w:color w:val="5B4424"/>
          <w:sz w:val="16"/>
          <w:szCs w:val="16"/>
          <w:vertAlign w:val="superscript"/>
        </w:rPr>
        <w:t xml:space="preserve">3 </w:t>
      </w:r>
      <w:r>
        <w:rPr>
          <w:sz w:val="22"/>
          <w:szCs w:val="22"/>
        </w:rPr>
        <w:t xml:space="preserve">And, behold, there appeared unto them Moses and Elias talking with him.</w:t>
      </w:r>
    </w:p>
    <w:p>
      <w:pPr>
        <w:spacing w:after="200" w:line="300"/>
        <w:jc w:val="both"/>
      </w:pPr>
      <w:r>
        <w:rPr>
          <w:b/>
          <w:bCs/>
          <w:color w:val="5B4424"/>
          <w:sz w:val="16"/>
          <w:szCs w:val="16"/>
          <w:vertAlign w:val="superscript"/>
        </w:rPr>
        <w:t xml:space="preserve">5 </w:t>
      </w:r>
      <w:r>
        <w:rPr>
          <w:sz w:val="22"/>
          <w:szCs w:val="22"/>
        </w:rPr>
        <w:t xml:space="preserve">‘This is my beloved Son, in whom I am well pleased; hear ye him.’</w:t>
      </w:r>
    </w:p>
    <w:p>
      <w:pPr>
        <w:spacing w:after="200" w:line="300"/>
        <w:jc w:val="both"/>
      </w:pPr>
      <w:r>
        <w:rPr>
          <w:b/>
          <w:bCs/>
          <w:color w:val="5B4424"/>
          <w:sz w:val="16"/>
          <w:szCs w:val="16"/>
          <w:vertAlign w:val="superscript"/>
        </w:rPr>
        <w:t xml:space="preserve">20 </w:t>
      </w:r>
      <w:r>
        <w:rPr>
          <w:sz w:val="22"/>
          <w:szCs w:val="22"/>
        </w:rPr>
        <w:t xml:space="preserve">‘…If ye have faith as a grain of mustard seed, ye shall say unto this mountain, Remove hence to yonder place; and it shall remove; and nothing shall be impossible unto you.’</w:t>
      </w:r>
    </w:p>
    <w:p>
      <w:pPr>
        <w:spacing w:after="200" w:line="300"/>
        <w:jc w:val="both"/>
      </w:pPr>
      <w:r>
        <w:rPr>
          <w:b/>
          <w:bCs/>
          <w:color w:val="5B4424"/>
          <w:sz w:val="16"/>
          <w:szCs w:val="16"/>
          <w:vertAlign w:val="superscript"/>
        </w:rPr>
        <w:t xml:space="preserve">27 </w:t>
      </w:r>
      <w:r>
        <w:rPr>
          <w:sz w:val="22"/>
          <w:szCs w:val="22"/>
        </w:rPr>
        <w:t xml:space="preserve">‘…lest we should offend them, go thou to the sea, and cast an hook, and take up the fish that first cometh up’…</w:t>
      </w:r>
    </w:p>
    <w:p>
      <w:pPr>
        <w:pStyle w:val="Heading2"/>
      </w:pPr>
      <w:r>
        <w:t xml:space="preserve">Commentary on Matthew 17</w:t>
      </w:r>
    </w:p>
    <w:p>
      <w:pPr>
        <w:pStyle w:val="Heading3"/>
      </w:pPr>
      <w:r>
        <w:t xml:space="preserve">Historical Background</w:t>
      </w:r>
    </w:p>
    <w:p>
      <w:pPr>
        <w:spacing w:after="200" w:line="300"/>
        <w:jc w:val="both"/>
      </w:pPr>
      <w:r>
        <w:rPr>
          <w:sz w:val="22"/>
          <w:szCs w:val="22"/>
        </w:rPr>
        <w:t xml:space="preserve">Jesus's own transfiguration before Peter, James, and John, accompanied by Moses and Elijah's own appearance and a heavenly voice's own declaration, provides this Gospel's own second major theophany following the baptismal declaration already discussed at exhaustive length throughout this volume's earlier commentary on Matthew 3, this chapter's own healing of a demoniac boy and second passion prediction following immediately after.</w:t>
      </w:r>
      <w:r>
        <w:rPr>
          <w:rStyle w:val="FootnoteReference"/>
        </w:rPr>
        <w:footnoteReference w:id="1288"/>
      </w:r>
    </w:p>
    <w:p>
      <w:pPr>
        <w:pStyle w:val="Heading3"/>
      </w:pPr>
      <w:r>
        <w:t xml:space="preserve">Jewish Cultural Context</w:t>
      </w:r>
    </w:p>
    <w:p>
      <w:pPr>
        <w:spacing w:after="200" w:line="300"/>
        <w:jc w:val="both"/>
      </w:pPr>
      <w:r>
        <w:rPr>
          <w:sz w:val="22"/>
          <w:szCs w:val="22"/>
        </w:rPr>
        <w:t xml:space="preserve">Moses and Elijah's own appearance together provides this volume with an important representative pairing, Torah and the Prophets together, already discussed at length throughout this volume's entire commentary tracing these two figures' own respective, foundational roles, this same pairing confirming Jesus's own continuity with, rather than departure from, both the Law and the Prophets already established as this Gospel's own consistent argument since Matthew 5:17.</w:t>
      </w:r>
      <w:r>
        <w:rPr>
          <w:rStyle w:val="FootnoteReference"/>
        </w:rPr>
        <w:footnoteReference w:id="1289"/>
      </w:r>
    </w:p>
    <w:p>
      <w:pPr>
        <w:pStyle w:val="Heading3"/>
      </w:pPr>
      <w:r>
        <w:t xml:space="preserve">Hebrew Word Studies</w:t>
      </w:r>
    </w:p>
    <w:p>
      <w:pPr>
        <w:spacing w:after="200" w:line="300"/>
        <w:jc w:val="both"/>
      </w:pPr>
      <w:r>
        <w:rPr>
          <w:sz w:val="22"/>
          <w:szCs w:val="22"/>
        </w:rPr>
        <w:t xml:space="preserve">The heavenly voice's own declaration, ‘this is my beloved Son, in whom I am well pleased; hear ye him,’ closely echoes the baptismal declaration already discussed at exhaustive length throughout this volume's earlier commentary on Matthew 3:17, this repeated confirmation reinforcing this same declaration's own consistent function throughout this Gospel: authorizing Jesus's own teaching and mission rather than asserting independent, ontological deity, the added instruction ‘hear ye him’ directly recalling Deuteronomy 18:15's own prophetic promise already discussed at exhaustive length throughout this volume's commentary on that chapter.</w:t>
      </w:r>
    </w:p>
    <w:p>
      <w:pPr>
        <w:pStyle w:val="Heading3"/>
      </w:pPr>
      <w:r>
        <w:t xml:space="preserve">Connections to the Hebrew Bible</w:t>
      </w:r>
    </w:p>
    <w:p>
      <w:pPr>
        <w:spacing w:after="200" w:line="300"/>
        <w:jc w:val="both"/>
      </w:pPr>
      <w:r>
        <w:rPr>
          <w:sz w:val="22"/>
          <w:szCs w:val="22"/>
        </w:rPr>
        <w:t xml:space="preserve">Jesus's own shining countenance directly recalls Moses's own comparable radiance after receiving Torah already discussed at exhaustive length throughout this volume's entire commentary on Exodus 34:29–35, this deliberate parallel confirming Jesus's own status as a prophet like Moses already anticipated throughout this volume's commentary on Deuteronomy 18:15's foundational promise.</w:t>
      </w:r>
      <w:r>
        <w:rPr>
          <w:rStyle w:val="FootnoteReference"/>
        </w:rPr>
        <w:footnoteReference w:id="1290"/>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theophany, presenting Jesus alongside rather than replacing Moses and Elijah, reinforces this commentary's sustained insistence throughout this entire volume that Jesus's own mission continues and fulfills rather than supersedes Israel's own Torah and prophetic tradition, this same continuity this volume has traced consistently throughout its entire commentary since Matthew 5:17's foundational statement regarding Torah's own continuing validity.</w:t>
      </w:r>
      <w:r>
        <w:rPr>
          <w:rStyle w:val="FootnoteReference"/>
        </w:rPr>
        <w:footnoteReference w:id="1291"/>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theophany received extensive further theological development within later Christian tradition regarding Jesus's own divine nature, developments this volume's own sustained Ebionite framework does not adopt, this volume's commentary instead reading this declaration consistently with its own sustained treatment of the baptismal voice throughout Matthew 3.</w:t>
      </w:r>
    </w:p>
    <w:p>
      <w:pPr>
        <w:pStyle w:val="Heading1"/>
        <w:pageBreakBefore/>
      </w:pPr>
      <w:r>
        <w:t xml:space="preserve">Community Life and Forgiveness (Chapter 18)</w:t>
      </w:r>
    </w:p>
    <w:p>
      <w:pPr>
        <w:spacing w:after="200" w:line="300"/>
        <w:jc w:val="both"/>
      </w:pPr>
      <w:r>
        <w:rPr>
          <w:sz w:val="22"/>
          <w:szCs w:val="22"/>
        </w:rPr>
        <w:t xml:space="preserve">This Gospel's own fourth major discourse addresses the covenant community's own internal life, care for the vulnerable, restorative discipline, and forgiveness's own genuinely unlimited scope.</w:t>
      </w:r>
    </w:p>
    <w:p>
      <w:pPr>
        <w:pStyle w:val="Heading2"/>
      </w:pPr>
      <w:r>
        <w:t xml:space="preserve">Chapter 18 (the lost sheep, and seventy times seven)</w:t>
      </w:r>
    </w:p>
    <w:p>
      <w:pPr>
        <w:spacing w:after="200" w:line="300"/>
        <w:jc w:val="both"/>
      </w:pPr>
      <w:r>
        <w:rPr>
          <w:b/>
          <w:bCs/>
          <w:color w:val="5B4424"/>
          <w:sz w:val="16"/>
          <w:szCs w:val="16"/>
          <w:vertAlign w:val="superscript"/>
        </w:rPr>
        <w:t xml:space="preserve">3 </w:t>
      </w:r>
      <w:r>
        <w:rPr>
          <w:sz w:val="22"/>
          <w:szCs w:val="22"/>
        </w:rPr>
        <w:t xml:space="preserve">‘…Except ye be converted, and become as little children, ye shall not enter into the kingdom of heaven.’</w:t>
      </w:r>
    </w:p>
    <w:p>
      <w:pPr>
        <w:spacing w:after="200" w:line="300"/>
        <w:jc w:val="both"/>
      </w:pPr>
      <w:r>
        <w:rPr>
          <w:b/>
          <w:bCs/>
          <w:color w:val="5B4424"/>
          <w:sz w:val="16"/>
          <w:szCs w:val="16"/>
          <w:vertAlign w:val="superscript"/>
        </w:rPr>
        <w:t xml:space="preserve">12 </w:t>
      </w:r>
      <w:r>
        <w:rPr>
          <w:sz w:val="22"/>
          <w:szCs w:val="22"/>
        </w:rPr>
        <w:t xml:space="preserve">‘…doth he not leave the ninety and nine, and goeth into the mountains, and seeketh that which is gone astray?’</w:t>
      </w:r>
    </w:p>
    <w:p>
      <w:pPr>
        <w:spacing w:after="200" w:line="300"/>
        <w:jc w:val="both"/>
      </w:pPr>
      <w:r>
        <w:rPr>
          <w:b/>
          <w:bCs/>
          <w:color w:val="5B4424"/>
          <w:sz w:val="16"/>
          <w:szCs w:val="16"/>
          <w:vertAlign w:val="superscript"/>
        </w:rPr>
        <w:t xml:space="preserve">15 </w:t>
      </w:r>
      <w:r>
        <w:rPr>
          <w:sz w:val="22"/>
          <w:szCs w:val="22"/>
        </w:rPr>
        <w:t xml:space="preserve">‘Moreover if thy brother shall trespass against thee, go and tell him his fault between thee and him alone: if he shall hear thee, thou hast gained thy brother.’</w:t>
      </w:r>
    </w:p>
    <w:p>
      <w:pPr>
        <w:spacing w:after="200" w:line="300"/>
        <w:jc w:val="both"/>
      </w:pPr>
      <w:r>
        <w:rPr>
          <w:b/>
          <w:bCs/>
          <w:color w:val="5B4424"/>
          <w:sz w:val="16"/>
          <w:szCs w:val="16"/>
          <w:vertAlign w:val="superscript"/>
        </w:rPr>
        <w:t xml:space="preserve">20 </w:t>
      </w:r>
      <w:r>
        <w:rPr>
          <w:sz w:val="22"/>
          <w:szCs w:val="22"/>
        </w:rPr>
        <w:t xml:space="preserve">‘For where two or three are gathered together in my name, there am I in the midst of them.’</w:t>
      </w:r>
    </w:p>
    <w:p>
      <w:pPr>
        <w:spacing w:after="200" w:line="300"/>
        <w:jc w:val="both"/>
      </w:pPr>
      <w:r>
        <w:rPr>
          <w:b/>
          <w:bCs/>
          <w:color w:val="5B4424"/>
          <w:sz w:val="16"/>
          <w:szCs w:val="16"/>
          <w:vertAlign w:val="superscript"/>
        </w:rPr>
        <w:t xml:space="preserve">21 </w:t>
      </w:r>
      <w:r>
        <w:rPr>
          <w:sz w:val="22"/>
          <w:szCs w:val="22"/>
        </w:rPr>
        <w:t xml:space="preserve">‘Lord, how oft shall my brother sin against me, and I forgive him? till seven times?’</w:t>
      </w:r>
    </w:p>
    <w:p>
      <w:pPr>
        <w:spacing w:after="200" w:line="300"/>
        <w:jc w:val="both"/>
      </w:pPr>
      <w:r>
        <w:rPr>
          <w:b/>
          <w:bCs/>
          <w:color w:val="5B4424"/>
          <w:sz w:val="16"/>
          <w:szCs w:val="16"/>
          <w:vertAlign w:val="superscript"/>
        </w:rPr>
        <w:t xml:space="preserve">22 </w:t>
      </w:r>
      <w:r>
        <w:rPr>
          <w:sz w:val="22"/>
          <w:szCs w:val="22"/>
        </w:rPr>
        <w:t xml:space="preserve">‘I say not unto thee, Until seven times: but, Until seventy times seven.’</w:t>
      </w:r>
    </w:p>
    <w:p>
      <w:pPr>
        <w:spacing w:after="200" w:line="300"/>
        <w:jc w:val="both"/>
      </w:pPr>
      <w:r>
        <w:rPr>
          <w:b/>
          <w:bCs/>
          <w:color w:val="5B4424"/>
          <w:sz w:val="16"/>
          <w:szCs w:val="16"/>
          <w:vertAlign w:val="superscript"/>
        </w:rPr>
        <w:t xml:space="preserve">32 </w:t>
      </w:r>
      <w:r>
        <w:rPr>
          <w:sz w:val="22"/>
          <w:szCs w:val="22"/>
        </w:rPr>
        <w:t xml:space="preserve">‘…O thou wicked servant, I forgave thee all that debt, because thou desiredst me.’</w:t>
      </w:r>
    </w:p>
    <w:p>
      <w:pPr>
        <w:spacing w:after="200" w:line="300"/>
        <w:jc w:val="both"/>
      </w:pPr>
      <w:r>
        <w:rPr>
          <w:b/>
          <w:bCs/>
          <w:color w:val="5B4424"/>
          <w:sz w:val="16"/>
          <w:szCs w:val="16"/>
          <w:vertAlign w:val="superscript"/>
        </w:rPr>
        <w:t xml:space="preserve">35 </w:t>
      </w:r>
      <w:r>
        <w:rPr>
          <w:sz w:val="22"/>
          <w:szCs w:val="22"/>
        </w:rPr>
        <w:t xml:space="preserve">‘So likewise shall my heavenly Father do also unto you, if ye from your hearts forgive not every one his brother their trespasses.’</w:t>
      </w:r>
    </w:p>
    <w:p>
      <w:pPr>
        <w:pStyle w:val="Heading2"/>
      </w:pPr>
      <w:r>
        <w:t xml:space="preserve">Commentary on Matthew 18</w:t>
      </w:r>
    </w:p>
    <w:p>
      <w:pPr>
        <w:pStyle w:val="Heading3"/>
      </w:pPr>
      <w:r>
        <w:t xml:space="preserve">Historical Background</w:t>
      </w:r>
    </w:p>
    <w:p>
      <w:pPr>
        <w:spacing w:after="200" w:line="300"/>
        <w:jc w:val="both"/>
      </w:pPr>
      <w:r>
        <w:rPr>
          <w:sz w:val="22"/>
          <w:szCs w:val="22"/>
        </w:rPr>
        <w:t xml:space="preserve">This discourse addresses childlike humility, care for the vulnerable, restorative discipline proceeding through carefully graduated stages, and forgiveness's own genuinely unlimited scope, this chapter's own closing parable of the unforgiving servant providing this discourse with its own sober, cautionary conclusion regarding forgiveness received without forgiveness correspondingly extended.</w:t>
      </w:r>
      <w:r>
        <w:rPr>
          <w:rStyle w:val="FootnoteReference"/>
        </w:rPr>
        <w:footnoteReference w:id="1292"/>
      </w:r>
    </w:p>
    <w:p>
      <w:pPr>
        <w:pStyle w:val="Heading3"/>
      </w:pPr>
      <w:r>
        <w:t xml:space="preserve">Jewish Cultural Context</w:t>
      </w:r>
    </w:p>
    <w:p>
      <w:pPr>
        <w:spacing w:after="200" w:line="300"/>
        <w:jc w:val="both"/>
      </w:pPr>
      <w:r>
        <w:rPr>
          <w:sz w:val="22"/>
          <w:szCs w:val="22"/>
        </w:rPr>
        <w:t xml:space="preserve">Peter's own proposal of forgiving 'till seven times' already exceeded conventional expectation, some rabbinic teaching limiting required forgiveness to three occasions, Jesus's own response, 'seventy times seven,' employing deliberately hyperbolic language signifying forgiveness without calculated limit rather than establishing a literal, countable maximum of four hundred ninety occasions.</w:t>
      </w:r>
      <w:r>
        <w:rPr>
          <w:rStyle w:val="FootnoteReference"/>
        </w:rPr>
        <w:footnoteReference w:id="1293"/>
      </w:r>
    </w:p>
    <w:p>
      <w:pPr>
        <w:pStyle w:val="Heading3"/>
      </w:pPr>
      <w:r>
        <w:t xml:space="preserve">Hebrew Word Studies</w:t>
      </w:r>
    </w:p>
    <w:p>
      <w:pPr>
        <w:spacing w:after="200" w:line="300"/>
        <w:jc w:val="both"/>
      </w:pPr>
      <w:r>
        <w:rPr>
          <w:sz w:val="22"/>
          <w:szCs w:val="22"/>
        </w:rPr>
        <w:t xml:space="preserve">The number ‘seventy times seven’ (18:22) directly recalls Lamech's own boast of sevenfold and seventy-sevenfold vengeance already discussed at exhaustive length throughout this volume's earlier commentary on Genesis 4:24, this chapter's own deliberate inversion of that same escalating vengeance into escalating, unlimited forgiveness providing this volume with an important, pointed reversal of humanity's own earliest recorded pattern of violent retaliation.</w:t>
      </w:r>
    </w:p>
    <w:p>
      <w:pPr>
        <w:pStyle w:val="Heading3"/>
      </w:pPr>
      <w:r>
        <w:t xml:space="preserve">Connections to the Hebrew Bible</w:t>
      </w:r>
    </w:p>
    <w:p>
      <w:pPr>
        <w:spacing w:after="200" w:line="300"/>
        <w:jc w:val="both"/>
      </w:pPr>
      <w:r>
        <w:rPr>
          <w:sz w:val="22"/>
          <w:szCs w:val="22"/>
        </w:rPr>
        <w:t xml:space="preserve">The lost sheep parable directly continues this volume's sustained attention to God's own shepherd-like pursuit of the straying already discussed at exhaustive length throughout this volume's entire commentary on Ezekiel 34's sustained shepherd allegory, this chapter's own application confirming that this same divine concern extends specifically to 'these little ones' within the covenant community's own present, ongoing life.</w:t>
      </w:r>
      <w:r>
        <w:rPr>
          <w:rStyle w:val="FootnoteReference"/>
        </w:rPr>
        <w:footnoteReference w:id="1294"/>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deliberate reversal of Lamech's ancient boast of unlimited vengeance into a comparably unlimited forgiveness reinforces this commentary's sustained insistence throughout this entire volume that covenant community properly reverses, rather than perpetuates, humanity's own earliest, most destructive patterns, this same conviction this volume has traced consistently throughout its entire commentary since Genesis 4's own foundational account of violence's own dangerous, self-perpetuating escalation.</w:t>
      </w:r>
      <w:r>
        <w:rPr>
          <w:rStyle w:val="FootnoteReference"/>
        </w:rPr>
        <w:footnoteReference w:id="1295"/>
      </w:r>
    </w:p>
    <w:p>
      <w:pPr>
        <w:pStyle w:val="Heading3"/>
      </w:pPr>
      <w:r>
        <w:t xml:space="preserve">Significance for Jewish Christianity, and Comparison with Later Christian Interpretation</w:t>
      </w:r>
    </w:p>
    <w:p>
      <w:pPr>
        <w:spacing w:after="200" w:line="300"/>
        <w:jc w:val="both"/>
      </w:pPr>
      <w:r>
        <w:rPr>
          <w:sz w:val="22"/>
          <w:szCs w:val="22"/>
        </w:rPr>
        <w:t xml:space="preserve">With this discourse's own sober closing parable, this volume's commentary turns next to Jesus's own teaching regarding marriage, divorce, and wealth comprising this Gospel's own subsequent chapter.</w:t>
      </w:r>
    </w:p>
    <w:p>
      <w:pPr>
        <w:pStyle w:val="Heading2"/>
      </w:pPr>
      <w:r>
        <w:t xml:space="preserve">Chapter 19 (marriage, the rich young ruler, and the camel and the needle)</w:t>
      </w:r>
    </w:p>
    <w:p>
      <w:pPr>
        <w:spacing w:after="200" w:line="300"/>
        <w:jc w:val="both"/>
      </w:pPr>
      <w:r>
        <w:rPr>
          <w:b/>
          <w:bCs/>
          <w:color w:val="5B4424"/>
          <w:sz w:val="16"/>
          <w:szCs w:val="16"/>
          <w:vertAlign w:val="superscript"/>
        </w:rPr>
        <w:t xml:space="preserve">4 </w:t>
      </w:r>
      <w:r>
        <w:rPr>
          <w:sz w:val="22"/>
          <w:szCs w:val="22"/>
        </w:rPr>
        <w:t xml:space="preserve">‘Have ye not read, that he which made them at the beginning made them male and female’…</w:t>
      </w:r>
    </w:p>
    <w:p>
      <w:pPr>
        <w:spacing w:after="200" w:line="300"/>
        <w:jc w:val="both"/>
      </w:pPr>
      <w:r>
        <w:rPr>
          <w:b/>
          <w:bCs/>
          <w:color w:val="5B4424"/>
          <w:sz w:val="16"/>
          <w:szCs w:val="16"/>
          <w:vertAlign w:val="superscript"/>
        </w:rPr>
        <w:t xml:space="preserve">5 </w:t>
      </w:r>
      <w:r>
        <w:rPr>
          <w:sz w:val="22"/>
          <w:szCs w:val="22"/>
        </w:rPr>
        <w:t xml:space="preserve">‘…For this cause shall a man leave father and mother, and shall cleave to his wife: and they twain shall be one flesh.’</w:t>
      </w:r>
    </w:p>
    <w:p>
      <w:pPr>
        <w:spacing w:after="200" w:line="300"/>
        <w:jc w:val="both"/>
      </w:pPr>
      <w:r>
        <w:rPr>
          <w:b/>
          <w:bCs/>
          <w:color w:val="5B4424"/>
          <w:sz w:val="16"/>
          <w:szCs w:val="16"/>
          <w:vertAlign w:val="superscript"/>
        </w:rPr>
        <w:t xml:space="preserve">6 </w:t>
      </w:r>
      <w:r>
        <w:rPr>
          <w:sz w:val="22"/>
          <w:szCs w:val="22"/>
        </w:rPr>
        <w:t xml:space="preserve">‘…What therefore God hath joined together, let not man put asunder.’</w:t>
      </w:r>
    </w:p>
    <w:p>
      <w:pPr>
        <w:spacing w:after="200" w:line="300"/>
        <w:jc w:val="both"/>
      </w:pPr>
      <w:r>
        <w:rPr>
          <w:b/>
          <w:bCs/>
          <w:color w:val="5B4424"/>
          <w:sz w:val="16"/>
          <w:szCs w:val="16"/>
          <w:vertAlign w:val="superscript"/>
        </w:rPr>
        <w:t xml:space="preserve">8 </w:t>
      </w:r>
      <w:r>
        <w:rPr>
          <w:sz w:val="22"/>
          <w:szCs w:val="22"/>
        </w:rPr>
        <w:t xml:space="preserve">‘Moses because of the hardness of your hearts suffered you to put away your wives: but from the beginning it was not so.’</w:t>
      </w:r>
    </w:p>
    <w:p>
      <w:pPr>
        <w:spacing w:after="200" w:line="300"/>
        <w:jc w:val="both"/>
      </w:pPr>
      <w:r>
        <w:rPr>
          <w:b/>
          <w:bCs/>
          <w:color w:val="5B4424"/>
          <w:sz w:val="16"/>
          <w:szCs w:val="16"/>
          <w:vertAlign w:val="superscript"/>
        </w:rPr>
        <w:t xml:space="preserve">17 </w:t>
      </w:r>
      <w:r>
        <w:rPr>
          <w:sz w:val="22"/>
          <w:szCs w:val="22"/>
        </w:rPr>
        <w:t xml:space="preserve">‘…if thou wilt enter into life, keep the commandments.’</w:t>
      </w:r>
    </w:p>
    <w:p>
      <w:pPr>
        <w:spacing w:after="200" w:line="300"/>
        <w:jc w:val="both"/>
      </w:pPr>
      <w:r>
        <w:rPr>
          <w:b/>
          <w:bCs/>
          <w:color w:val="5B4424"/>
          <w:sz w:val="16"/>
          <w:szCs w:val="16"/>
          <w:vertAlign w:val="superscript"/>
        </w:rPr>
        <w:t xml:space="preserve">21 </w:t>
      </w:r>
      <w:r>
        <w:rPr>
          <w:sz w:val="22"/>
          <w:szCs w:val="22"/>
        </w:rPr>
        <w:t xml:space="preserve">‘…If thou wilt be perfect, go and sell that thou hast, and give to the poor, and thou shalt have treasure in heaven: and come and follow me.’</w:t>
      </w:r>
    </w:p>
    <w:p>
      <w:pPr>
        <w:spacing w:after="200" w:line="300"/>
        <w:jc w:val="both"/>
      </w:pPr>
      <w:r>
        <w:rPr>
          <w:b/>
          <w:bCs/>
          <w:color w:val="5B4424"/>
          <w:sz w:val="16"/>
          <w:szCs w:val="16"/>
          <w:vertAlign w:val="superscript"/>
        </w:rPr>
        <w:t xml:space="preserve">24 </w:t>
      </w:r>
      <w:r>
        <w:rPr>
          <w:sz w:val="22"/>
          <w:szCs w:val="22"/>
        </w:rPr>
        <w:t xml:space="preserve">‘…it is easier for a camel to go through the eye of a needle, than for a rich man to enter into the kingdom of God.’</w:t>
      </w:r>
    </w:p>
    <w:p>
      <w:pPr>
        <w:spacing w:after="200" w:line="300"/>
        <w:jc w:val="both"/>
      </w:pPr>
      <w:r>
        <w:rPr>
          <w:b/>
          <w:bCs/>
          <w:color w:val="5B4424"/>
          <w:sz w:val="16"/>
          <w:szCs w:val="16"/>
          <w:vertAlign w:val="superscript"/>
        </w:rPr>
        <w:t xml:space="preserve">26 </w:t>
      </w:r>
      <w:r>
        <w:rPr>
          <w:sz w:val="22"/>
          <w:szCs w:val="22"/>
        </w:rPr>
        <w:t xml:space="preserve">‘…With men this is impossible; but with God all things are possible.’</w:t>
      </w:r>
    </w:p>
    <w:p>
      <w:pPr>
        <w:pStyle w:val="Heading2"/>
      </w:pPr>
      <w:r>
        <w:t xml:space="preserve">Commentary on Matthew 19</w:t>
      </w:r>
    </w:p>
    <w:p>
      <w:pPr>
        <w:pStyle w:val="Heading3"/>
      </w:pPr>
      <w:r>
        <w:t xml:space="preserve">Historical Background</w:t>
      </w:r>
    </w:p>
    <w:p>
      <w:pPr>
        <w:spacing w:after="200" w:line="300"/>
        <w:jc w:val="both"/>
      </w:pPr>
      <w:r>
        <w:rPr>
          <w:sz w:val="22"/>
          <w:szCs w:val="22"/>
        </w:rPr>
        <w:t xml:space="preserve">Pharisees test Jesus regarding divorce 'for every cause,' a live contemporary dispute between the more permissive school of Hillel and the stricter school of Shammai, Jesus's own response appealing directly to Genesis's own creation account rather than adjudicating between these competing schools' own respective readings of Deuteronomy 24:1's own permission, before this chapter's own account of a wealthy young man unable to release his own attachment to wealth in order to follow Jesus.</w:t>
      </w:r>
      <w:r>
        <w:rPr>
          <w:rStyle w:val="FootnoteReference"/>
        </w:rPr>
        <w:footnoteReference w:id="1296"/>
      </w:r>
    </w:p>
    <w:p>
      <w:pPr>
        <w:pStyle w:val="Heading3"/>
      </w:pPr>
      <w:r>
        <w:t xml:space="preserve">Jewish Cultural Context</w:t>
      </w:r>
    </w:p>
    <w:p>
      <w:pPr>
        <w:spacing w:after="200" w:line="300"/>
        <w:jc w:val="both"/>
      </w:pPr>
      <w:r>
        <w:rPr>
          <w:sz w:val="22"/>
          <w:szCs w:val="22"/>
        </w:rPr>
        <w:t xml:space="preserve">Jesus's own appeal to marriage's own creation ordinance, quoting Genesis 1:27 and 2:24 already discussed at exhaustive length throughout this volume's entire commentary on those chapters, together with his own explanation that Moses permitted divorce specifically 'because of the hardness of your hearts,' provides this volume with an important distinction between Torah's own accommodating provision for a fallen, hard-hearted condition and creation's own original, intended pattern, this same distinction already anticipated throughout this volume's commentary on Deuteronomy 24:1–4's own divorce legislation as regulating rather than commanding or ideally endorsing divorce.</w:t>
      </w:r>
      <w:r>
        <w:rPr>
          <w:rStyle w:val="FootnoteReference"/>
        </w:rPr>
        <w:footnoteReference w:id="1297"/>
      </w:r>
    </w:p>
    <w:p>
      <w:pPr>
        <w:pStyle w:val="Heading3"/>
      </w:pPr>
      <w:r>
        <w:t xml:space="preserve">Hebrew Word Studies</w:t>
      </w:r>
    </w:p>
    <w:p>
      <w:pPr>
        <w:spacing w:after="200" w:line="300"/>
        <w:jc w:val="both"/>
      </w:pPr>
      <w:r>
        <w:rPr>
          <w:sz w:val="22"/>
          <w:szCs w:val="22"/>
        </w:rPr>
        <w:t xml:space="preserve">The rich young man's own inability to release his wealth despite his own genuine desire for eternal life provides this volume with an important confirmation that wealth's own capacity to compete with genuine discipleship, already discussed at exhaustive length throughout this volume's earlier commentary on Matthew 6:24's warning against serving both God and mammon, remains a genuine, serious spiritual danger rather than a merely incidental concern.</w:t>
      </w:r>
    </w:p>
    <w:p>
      <w:pPr>
        <w:pStyle w:val="Heading3"/>
      </w:pPr>
      <w:r>
        <w:t xml:space="preserve">Connections to the Hebrew Bible</w:t>
      </w:r>
    </w:p>
    <w:p>
      <w:pPr>
        <w:spacing w:after="200" w:line="300"/>
        <w:jc w:val="both"/>
      </w:pPr>
      <w:r>
        <w:rPr>
          <w:sz w:val="22"/>
          <w:szCs w:val="22"/>
        </w:rPr>
        <w:t xml:space="preserve">Jesus's own citation of both Genesis 1:27 and 2:24 together, joined explicitly as a single unified teaching regarding marriage's own foundational, creational design, directly continues this volume's sustained attention to marriage's own original, very good institution already discussed at exhaustive length throughout this volume's entire commentary on those foundational chapters and throughout this volume's own extensive commentary on the Song of Songs.</w:t>
      </w:r>
      <w:r>
        <w:rPr>
          <w:rStyle w:val="FootnoteReference"/>
        </w:rPr>
        <w:footnoteReference w:id="1298"/>
      </w:r>
    </w:p>
    <w:p>
      <w:pPr>
        <w:pStyle w:val="Heading3"/>
      </w:pPr>
      <w:r>
        <w:t xml:space="preserve">Commentary from an Ebionite Perspective</w:t>
      </w:r>
    </w:p>
    <w:p>
      <w:pPr>
        <w:spacing w:after="200" w:line="300"/>
        <w:jc w:val="both"/>
      </w:pPr>
      <w:r>
        <w:rPr>
          <w:sz w:val="22"/>
          <w:szCs w:val="22"/>
        </w:rPr>
        <w:t xml:space="preserve">This volume's Ebionite-inspired commentary holds that Jesus's own distinction between Torah's own accommodating provision and creation's own original design reinforces this commentary's sustained insistence throughout this entire volume that Torah's own specific legislation, while genuinely binding, sometimes addresses fallen human circumstance through regulated accommodation rather than establishing every legislated provision as itself creation's own highest, originally intended ideal, this same distinction already anticipated throughout this volume's commentary on comparable Torah accommodations for a hard-hearted people; this commentary holds that the rich young ruler's own failure reinforces this commentary's sustained insistence throughout this entire volume regarding wealth's own genuine spiritual danger already traced consistently since the prophets' own sustained critique of oppressive riches.</w:t>
      </w:r>
      <w:r>
        <w:rPr>
          <w:rStyle w:val="FootnoteReference"/>
        </w:rPr>
        <w:footnoteReference w:id="129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teaching on marriage and wealth provides essential background for understanding this volume's own selected New Covenant texts' comparable, sustained ethical instruction regarding both topics.</w:t>
      </w:r>
    </w:p>
    <w:p>
      <w:pPr>
        <w:pStyle w:val="Heading2"/>
      </w:pPr>
      <w:r>
        <w:t xml:space="preserve">Chapter 20 (the laborers in the vineyard, and a ransom for many)</w:t>
      </w:r>
    </w:p>
    <w:p>
      <w:pPr>
        <w:spacing w:after="200" w:line="300"/>
        <w:jc w:val="both"/>
      </w:pPr>
      <w:r>
        <w:rPr>
          <w:b/>
          <w:bCs/>
          <w:color w:val="5B4424"/>
          <w:sz w:val="16"/>
          <w:szCs w:val="16"/>
          <w:vertAlign w:val="superscript"/>
        </w:rPr>
        <w:t xml:space="preserve">15 </w:t>
      </w:r>
      <w:r>
        <w:rPr>
          <w:sz w:val="22"/>
          <w:szCs w:val="22"/>
        </w:rPr>
        <w:t xml:space="preserve">‘…Is it not lawful for me to do what I will with mine own? Is thine eye evil, because I am good?’</w:t>
      </w:r>
    </w:p>
    <w:p>
      <w:pPr>
        <w:spacing w:after="200" w:line="300"/>
        <w:jc w:val="both"/>
      </w:pPr>
      <w:r>
        <w:rPr>
          <w:b/>
          <w:bCs/>
          <w:color w:val="5B4424"/>
          <w:sz w:val="16"/>
          <w:szCs w:val="16"/>
          <w:vertAlign w:val="superscript"/>
        </w:rPr>
        <w:t xml:space="preserve">16 </w:t>
      </w:r>
      <w:r>
        <w:rPr>
          <w:sz w:val="22"/>
          <w:szCs w:val="22"/>
        </w:rPr>
        <w:t xml:space="preserve">‘So the last shall be first, and the first last.’</w:t>
      </w:r>
    </w:p>
    <w:p>
      <w:pPr>
        <w:spacing w:after="200" w:line="300"/>
        <w:jc w:val="both"/>
      </w:pPr>
      <w:r>
        <w:rPr>
          <w:b/>
          <w:bCs/>
          <w:color w:val="5B4424"/>
          <w:sz w:val="16"/>
          <w:szCs w:val="16"/>
          <w:vertAlign w:val="superscript"/>
        </w:rPr>
        <w:t xml:space="preserve">26 </w:t>
      </w:r>
      <w:r>
        <w:rPr>
          <w:sz w:val="22"/>
          <w:szCs w:val="22"/>
        </w:rPr>
        <w:t xml:space="preserve">‘…whosoever will be great among you, let him be your minister.’</w:t>
      </w:r>
    </w:p>
    <w:p>
      <w:pPr>
        <w:spacing w:after="200" w:line="300"/>
        <w:jc w:val="both"/>
      </w:pPr>
      <w:r>
        <w:rPr>
          <w:b/>
          <w:bCs/>
          <w:color w:val="5B4424"/>
          <w:sz w:val="16"/>
          <w:szCs w:val="16"/>
          <w:vertAlign w:val="superscript"/>
        </w:rPr>
        <w:t xml:space="preserve">27 </w:t>
      </w:r>
      <w:r>
        <w:rPr>
          <w:sz w:val="22"/>
          <w:szCs w:val="22"/>
        </w:rPr>
        <w:t xml:space="preserve">‘And whosoever will be chief among you, let him be your servant.’</w:t>
      </w:r>
    </w:p>
    <w:p>
      <w:pPr>
        <w:spacing w:after="200" w:line="300"/>
        <w:jc w:val="both"/>
      </w:pPr>
      <w:r>
        <w:rPr>
          <w:b/>
          <w:bCs/>
          <w:color w:val="5B4424"/>
          <w:sz w:val="16"/>
          <w:szCs w:val="16"/>
          <w:vertAlign w:val="superscript"/>
        </w:rPr>
        <w:t xml:space="preserve">28 </w:t>
      </w:r>
      <w:r>
        <w:rPr>
          <w:sz w:val="22"/>
          <w:szCs w:val="22"/>
        </w:rPr>
        <w:t xml:space="preserve">‘Even as the Son of man came not to be ministered unto, but to minister, and to give his life a ransom for many.’</w:t>
      </w:r>
    </w:p>
    <w:p>
      <w:pPr>
        <w:pStyle w:val="Heading2"/>
      </w:pPr>
      <w:r>
        <w:t xml:space="preserve">Commentary on Matthew 20</w:t>
      </w:r>
    </w:p>
    <w:p>
      <w:pPr>
        <w:pStyle w:val="Heading3"/>
      </w:pPr>
      <w:r>
        <w:t xml:space="preserve">Historical Background</w:t>
      </w:r>
    </w:p>
    <w:p>
      <w:pPr>
        <w:spacing w:after="200" w:line="300"/>
        <w:jc w:val="both"/>
      </w:pPr>
      <w:r>
        <w:rPr>
          <w:sz w:val="22"/>
          <w:szCs w:val="22"/>
        </w:rPr>
        <w:t xml:space="preserve">The parable of the vineyard laborers, all receiving identical wages regardless of hours worked, illustrates the kingdom's own generous, non-merit-based economy, before James and John's mother requests positions of honor for her sons, prompting Jesus's own extended teaching on servant leadership and this chapter's own celebrated declaration regarding his own life given 'a ransom for many.'</w:t>
      </w:r>
      <w:r>
        <w:rPr>
          <w:rStyle w:val="FootnoteReference"/>
        </w:rPr>
        <w:footnoteReference w:id="1300"/>
      </w:r>
    </w:p>
    <w:p>
      <w:pPr>
        <w:pStyle w:val="Heading3"/>
      </w:pPr>
      <w:r>
        <w:t xml:space="preserve">Jewish Cultural Context</w:t>
      </w:r>
    </w:p>
    <w:p>
      <w:pPr>
        <w:spacing w:after="200" w:line="300"/>
        <w:jc w:val="both"/>
      </w:pPr>
      <w:r>
        <w:rPr>
          <w:sz w:val="22"/>
          <w:szCs w:val="22"/>
        </w:rPr>
        <w:t xml:space="preserve">The vineyard owner's own defense, 'is it not lawful for me to do what I will with mine own?', affirms his own legitimate generosity toward latecomers without thereby shortchanging those hired first, this parable's own logic confirming that God's own gracious generosity toward some need not diminish His own genuine faithfulness toward others, a principle this volume's commentary notes as an important corrective against reading covenant grace as a zero-sum, competitive economy.</w:t>
      </w:r>
      <w:r>
        <w:rPr>
          <w:rStyle w:val="FootnoteReference"/>
        </w:rPr>
        <w:footnoteReference w:id="1301"/>
      </w:r>
    </w:p>
    <w:p>
      <w:pPr>
        <w:pStyle w:val="Heading3"/>
      </w:pPr>
      <w:r>
        <w:t xml:space="preserve">Hebrew Word Studies</w:t>
      </w:r>
    </w:p>
    <w:p>
      <w:pPr>
        <w:spacing w:after="200" w:line="300"/>
        <w:jc w:val="both"/>
      </w:pPr>
      <w:r>
        <w:rPr>
          <w:sz w:val="22"/>
          <w:szCs w:val="22"/>
        </w:rPr>
        <w:t xml:space="preserve">The declaration that the Son of man gives his life 'a ransom (Greek lytron) for many' directly recalls this volume's entire earlier commentary on Isaiah 53's suffering servant, whose own life is likewise offered on others' behalf, this same term already discussed at length throughout this volume's commentary on the Torah's own redemption legislation in Leviticus 25, this chapter's own application confirming Jesus's own death understood according to this established pattern of costly, substitutionary redemption rather than through any independently novel theological framework.</w:t>
      </w:r>
      <w:r>
        <w:rPr>
          <w:rStyle w:val="FootnoteReference"/>
        </w:rPr>
        <w:footnoteReference w:id="1302"/>
      </w:r>
    </w:p>
    <w:p>
      <w:pPr>
        <w:pStyle w:val="Heading3"/>
      </w:pPr>
      <w:r>
        <w:t xml:space="preserve">Connections to the Hebrew Bible</w:t>
      </w:r>
    </w:p>
    <w:p>
      <w:pPr>
        <w:spacing w:after="200" w:line="300"/>
        <w:jc w:val="both"/>
      </w:pPr>
      <w:r>
        <w:rPr>
          <w:sz w:val="22"/>
          <w:szCs w:val="22"/>
        </w:rPr>
        <w:t xml:space="preserve">This chapter's teaching on servant leadership, greatness measured through service rather than domination, directly continues this volume's sustained attention to legitimate covenant leadership's own proper, humble character already discussed at exhaustive length throughout this volume's entire commentary on Moses's own celebrated meekness in Numbers 12:3 and the Servant's own comparable humility throughout Isaiah's servant songs.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declaration regarding a ransom given 'for many' reinforces this commentary's sustained insistence throughout this entire volume that Jesus's own death functions within, rather than replacing, Israel's own existing sacrificial and redemptive theological framework already discussed at exhaustive length throughout this volume's entire commentary on Isaiah 53 and Leviticus's own sacrificial legislation, this same suffering servant pattern this volume has traced consistently as describing a genuinely human, mortal figure's own costly, substitutionary suffering rather than requiring independent, ontological deity to accomplish its own genuine redemptive effect.</w:t>
      </w:r>
      <w:r>
        <w:rPr>
          <w:rStyle w:val="FootnoteReference"/>
        </w:rPr>
        <w:footnoteReference w:id="1303"/>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ransom declaration received extensive further theological development within later Christian atonement theology, this volume's own commentary throughout Isaiah 53 already providing this volume's reader with essential background for evaluating that later development's own specific claims and their own relationship to this text's own more immediate, historically grounded meaning.</w:t>
      </w:r>
    </w:p>
    <w:p>
      <w:pPr>
        <w:pStyle w:val="Heading2"/>
      </w:pPr>
      <w:r>
        <w:t xml:space="preserve">Chapter 21 (the triumphal entry, the Temple cleansed, and the rejected stone)</w:t>
      </w:r>
    </w:p>
    <w:p>
      <w:pPr>
        <w:spacing w:after="200" w:line="300"/>
        <w:jc w:val="both"/>
      </w:pPr>
      <w:r>
        <w:rPr>
          <w:b/>
          <w:bCs/>
          <w:color w:val="5B4424"/>
          <w:sz w:val="16"/>
          <w:szCs w:val="16"/>
          <w:vertAlign w:val="superscript"/>
        </w:rPr>
        <w:t xml:space="preserve">5 </w:t>
      </w:r>
      <w:r>
        <w:rPr>
          <w:sz w:val="22"/>
          <w:szCs w:val="22"/>
        </w:rPr>
        <w:t xml:space="preserve">‘Tell ye the daughter of Sion, Behold, thy King cometh unto thee, meek, and sitting upon an ass, and a colt the foal of an ass.’</w:t>
      </w:r>
    </w:p>
    <w:p>
      <w:pPr>
        <w:spacing w:after="200" w:line="300"/>
        <w:jc w:val="both"/>
      </w:pPr>
      <w:r>
        <w:rPr>
          <w:b/>
          <w:bCs/>
          <w:color w:val="5B4424"/>
          <w:sz w:val="16"/>
          <w:szCs w:val="16"/>
          <w:vertAlign w:val="superscript"/>
        </w:rPr>
        <w:t xml:space="preserve">9 </w:t>
      </w:r>
      <w:r>
        <w:rPr>
          <w:sz w:val="22"/>
          <w:szCs w:val="22"/>
        </w:rPr>
        <w:t xml:space="preserve">‘Hosanna to the son of David: Blessed is he that cometh in the name of the Lord; Hosanna in the highest.’</w:t>
      </w:r>
    </w:p>
    <w:p>
      <w:pPr>
        <w:spacing w:after="200" w:line="300"/>
        <w:jc w:val="both"/>
      </w:pPr>
      <w:r>
        <w:rPr>
          <w:b/>
          <w:bCs/>
          <w:color w:val="5B4424"/>
          <w:sz w:val="16"/>
          <w:szCs w:val="16"/>
          <w:vertAlign w:val="superscript"/>
        </w:rPr>
        <w:t xml:space="preserve">13 </w:t>
      </w:r>
      <w:r>
        <w:rPr>
          <w:sz w:val="22"/>
          <w:szCs w:val="22"/>
        </w:rPr>
        <w:t xml:space="preserve">‘It is written, My house shall be called the house of prayer; but ye have made it a den of thieves.’</w:t>
      </w:r>
    </w:p>
    <w:p>
      <w:pPr>
        <w:spacing w:after="200" w:line="300"/>
        <w:jc w:val="both"/>
      </w:pPr>
      <w:r>
        <w:rPr>
          <w:b/>
          <w:bCs/>
          <w:color w:val="5B4424"/>
          <w:sz w:val="16"/>
          <w:szCs w:val="16"/>
          <w:vertAlign w:val="superscript"/>
        </w:rPr>
        <w:t xml:space="preserve">22 </w:t>
      </w:r>
      <w:r>
        <w:rPr>
          <w:sz w:val="22"/>
          <w:szCs w:val="22"/>
        </w:rPr>
        <w:t xml:space="preserve">‘And all things, whatsoever ye shall ask in prayer, believing, ye shall receive.’</w:t>
      </w:r>
    </w:p>
    <w:p>
      <w:pPr>
        <w:spacing w:after="200" w:line="300"/>
        <w:jc w:val="both"/>
      </w:pPr>
      <w:r>
        <w:rPr>
          <w:b/>
          <w:bCs/>
          <w:color w:val="5B4424"/>
          <w:sz w:val="16"/>
          <w:szCs w:val="16"/>
          <w:vertAlign w:val="superscript"/>
        </w:rPr>
        <w:t xml:space="preserve">31 </w:t>
      </w:r>
      <w:r>
        <w:rPr>
          <w:sz w:val="22"/>
          <w:szCs w:val="22"/>
        </w:rPr>
        <w:t xml:space="preserve">‘…Verily I say unto you, That the publicans and the harlots go into the kingdom of God before you.’</w:t>
      </w:r>
    </w:p>
    <w:p>
      <w:pPr>
        <w:spacing w:after="200" w:line="300"/>
        <w:jc w:val="both"/>
      </w:pPr>
      <w:r>
        <w:rPr>
          <w:b/>
          <w:bCs/>
          <w:color w:val="5B4424"/>
          <w:sz w:val="16"/>
          <w:szCs w:val="16"/>
          <w:vertAlign w:val="superscript"/>
        </w:rPr>
        <w:t xml:space="preserve">42 </w:t>
      </w:r>
      <w:r>
        <w:rPr>
          <w:sz w:val="22"/>
          <w:szCs w:val="22"/>
        </w:rPr>
        <w:t xml:space="preserve">‘Did ye never read in the scriptures, The stone which the builders rejected, the same is become the head of the corner: this is the Lord's doing, and it is marvellous in our eyes?’</w:t>
      </w:r>
    </w:p>
    <w:p>
      <w:pPr>
        <w:spacing w:after="200" w:line="300"/>
        <w:jc w:val="both"/>
      </w:pPr>
      <w:r>
        <w:rPr>
          <w:b/>
          <w:bCs/>
          <w:color w:val="5B4424"/>
          <w:sz w:val="16"/>
          <w:szCs w:val="16"/>
          <w:vertAlign w:val="superscript"/>
        </w:rPr>
        <w:t xml:space="preserve">43 </w:t>
      </w:r>
      <w:r>
        <w:rPr>
          <w:sz w:val="22"/>
          <w:szCs w:val="22"/>
        </w:rPr>
        <w:t xml:space="preserve">‘Therefore say I unto you, The kingdom of God shall be taken from you, and given to a nation bringing forth the fruits thereof.’</w:t>
      </w:r>
    </w:p>
    <w:p>
      <w:pPr>
        <w:pStyle w:val="Heading2"/>
      </w:pPr>
      <w:r>
        <w:t xml:space="preserve">Commentary on Matthew 21</w:t>
      </w:r>
    </w:p>
    <w:p>
      <w:pPr>
        <w:pStyle w:val="Heading3"/>
      </w:pPr>
      <w:r>
        <w:t xml:space="preserve">Historical Background</w:t>
      </w:r>
    </w:p>
    <w:p>
      <w:pPr>
        <w:spacing w:after="200" w:line="300"/>
        <w:jc w:val="both"/>
      </w:pPr>
      <w:r>
        <w:rPr>
          <w:sz w:val="22"/>
          <w:szCs w:val="22"/>
        </w:rPr>
        <w:t xml:space="preserve">Jesus's own deliberate, symbolic entry into Jerusalem upon a donkey directly fulfills Zechariah 9:9 already discussed at exhaustive length throughout this volume's entire commentary on that chapter, before his own Temple cleansing, driving out merchants and moneychangers while citing Isaiah 56:7 and Jeremiah 7:11 together, this chapter's own parable of the wicked husbandmen closing with an explicit citation of Psalm 118:22 already discussed at exhaustive length throughout this volume's earlier commentary on that psalm.</w:t>
      </w:r>
      <w:r>
        <w:rPr>
          <w:rStyle w:val="FootnoteReference"/>
        </w:rPr>
        <w:footnoteReference w:id="1304"/>
      </w:r>
    </w:p>
    <w:p>
      <w:pPr>
        <w:pStyle w:val="Heading3"/>
      </w:pPr>
      <w:r>
        <w:t xml:space="preserve">Jewish Cultural Context</w:t>
      </w:r>
    </w:p>
    <w:p>
      <w:pPr>
        <w:spacing w:after="200" w:line="300"/>
        <w:jc w:val="both"/>
      </w:pPr>
      <w:r>
        <w:rPr>
          <w:sz w:val="22"/>
          <w:szCs w:val="22"/>
        </w:rPr>
        <w:t xml:space="preserve">The crowd's own 'Hosanna' acclamation, meaning 'save now' or 'save, we pray,' directly derives from Psalm 118:25 already discussed at exhaustive length throughout this volume's earlier commentary on that same psalm, this same psalm thus providing both this chapter's opening acclamation and its own later, explicit citation regarding the rejected stone, confirming Psalm 118's own sustained, deliberate significance throughout this entire chapter's own literary structure.</w:t>
      </w:r>
      <w:r>
        <w:rPr>
          <w:rStyle w:val="FootnoteReference"/>
        </w:rPr>
        <w:footnoteReference w:id="1305"/>
      </w:r>
    </w:p>
    <w:p>
      <w:pPr>
        <w:pStyle w:val="Heading3"/>
      </w:pPr>
      <w:r>
        <w:t xml:space="preserve">Hebrew Word Studies</w:t>
      </w:r>
    </w:p>
    <w:p>
      <w:pPr>
        <w:spacing w:after="200" w:line="300"/>
        <w:jc w:val="both"/>
      </w:pPr>
      <w:r>
        <w:rPr>
          <w:sz w:val="22"/>
          <w:szCs w:val="22"/>
        </w:rPr>
        <w:t xml:space="preserve">Jesus's own combined citation, joining Isaiah 56:7's own vision of the Temple as ‘a house of prayer for all people’ with Jeremiah 7:11's own condemnation of the Temple corrupted into ‘a den of robbers,’ both already discussed at exhaustive length throughout this volume's entire commentary on those respective chapters, confirms this chapter's own Temple cleansing as prophetic critique operating fully within, rather than against, Israel's own prophetic tradition regarding proper Temple worship and its own corruption.</w:t>
      </w:r>
    </w:p>
    <w:p>
      <w:pPr>
        <w:pStyle w:val="Heading3"/>
      </w:pPr>
      <w:r>
        <w:t xml:space="preserve">Connections to the Hebrew Bible</w:t>
      </w:r>
    </w:p>
    <w:p>
      <w:pPr>
        <w:spacing w:after="200" w:line="300"/>
        <w:jc w:val="both"/>
      </w:pPr>
      <w:r>
        <w:rPr>
          <w:sz w:val="22"/>
          <w:szCs w:val="22"/>
        </w:rPr>
        <w:t xml:space="preserve">The parable of the wicked husbandmen, tenants who kill the vineyard owner's own servants and finally his own son, directly recalls Isaiah 5:1–7's own vineyard song already discussed at exhaustive length throughout this volume's entire commentary on that chapter, this chapter's own application extending that same image to Israel's own leadership specifically rather than to the nation as a whole, this same distinction this volume's commentary holds important for avoiding any collective, blanket condemnation this text does not itself require.</w:t>
      </w:r>
      <w:r>
        <w:rPr>
          <w:rStyle w:val="FootnoteReference"/>
        </w:rPr>
        <w:footnoteReference w:id="1306"/>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sustained citation of Psalm 118, already discussed at exhaustive length throughout this volume's earlier commentary on that psalm as describing reversal's own consistent pattern, the rejected stone becoming the cornerstone, provides this volume with an important confirmation of its own sustained insistence throughout this entire volume that God's own purposes frequently proceed through apparent rejection and reversal rather than straightforward, uncontested acceptance, this same pattern this volume has traced consistently throughout its entire commentary since Joseph's own comparable rejection and exaltation.</w:t>
      </w:r>
      <w:r>
        <w:rPr>
          <w:rStyle w:val="FootnoteReference"/>
        </w:rPr>
        <w:footnoteReference w:id="1307"/>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Temple cleansing and rejected-stone parable received extensive further theological development within later Christian tradition, some readings extending this chapter's own specific critique of contemporary leadership into a broader supersessionist claim regarding Israel's own permanent, collective rejection, a reading this volume's own commentary holds this text itself, addressed specifically to the chief priests and elders rather than to Israel as a whole, does not require or support.</w:t>
      </w:r>
    </w:p>
    <w:p>
      <w:pPr>
        <w:pStyle w:val="Heading2"/>
      </w:pPr>
      <w:r>
        <w:t xml:space="preserve">Chapter 22 (render unto Caesar, the greatest commandment, and David's Lord)</w:t>
      </w:r>
    </w:p>
    <w:p>
      <w:pPr>
        <w:spacing w:after="200" w:line="300"/>
        <w:jc w:val="both"/>
      </w:pPr>
      <w:r>
        <w:rPr>
          <w:b/>
          <w:bCs/>
          <w:color w:val="5B4424"/>
          <w:sz w:val="16"/>
          <w:szCs w:val="16"/>
          <w:vertAlign w:val="superscript"/>
        </w:rPr>
        <w:t xml:space="preserve">21 </w:t>
      </w:r>
      <w:r>
        <w:rPr>
          <w:sz w:val="22"/>
          <w:szCs w:val="22"/>
        </w:rPr>
        <w:t xml:space="preserve">‘…Render therefore unto Caesar the things which are Caesar's; and unto God the things that are God's.’</w:t>
      </w:r>
    </w:p>
    <w:p>
      <w:pPr>
        <w:spacing w:after="200" w:line="300"/>
        <w:jc w:val="both"/>
      </w:pPr>
      <w:r>
        <w:rPr>
          <w:b/>
          <w:bCs/>
          <w:color w:val="5B4424"/>
          <w:sz w:val="16"/>
          <w:szCs w:val="16"/>
          <w:vertAlign w:val="superscript"/>
        </w:rPr>
        <w:t xml:space="preserve">32 </w:t>
      </w:r>
      <w:r>
        <w:rPr>
          <w:sz w:val="22"/>
          <w:szCs w:val="22"/>
        </w:rPr>
        <w:t xml:space="preserve">‘I am the God of Abraham, and the God of Isaac, and the God of Jacob? God is not the God of the dead, but of the living.’</w:t>
      </w:r>
    </w:p>
    <w:p>
      <w:pPr>
        <w:spacing w:after="200" w:line="300"/>
        <w:jc w:val="both"/>
      </w:pPr>
      <w:r>
        <w:rPr>
          <w:b/>
          <w:bCs/>
          <w:color w:val="5B4424"/>
          <w:sz w:val="16"/>
          <w:szCs w:val="16"/>
          <w:vertAlign w:val="superscript"/>
        </w:rPr>
        <w:t xml:space="preserve">37 </w:t>
      </w:r>
      <w:r>
        <w:rPr>
          <w:sz w:val="22"/>
          <w:szCs w:val="22"/>
        </w:rPr>
        <w:t xml:space="preserve">‘Thou shalt love the Lord thy God with all thy heart, and with all thy soul, and with all thy mind.’</w:t>
      </w:r>
    </w:p>
    <w:p>
      <w:pPr>
        <w:spacing w:after="200" w:line="300"/>
        <w:jc w:val="both"/>
      </w:pPr>
      <w:r>
        <w:rPr>
          <w:b/>
          <w:bCs/>
          <w:color w:val="5B4424"/>
          <w:sz w:val="16"/>
          <w:szCs w:val="16"/>
          <w:vertAlign w:val="superscript"/>
        </w:rPr>
        <w:t xml:space="preserve">38 </w:t>
      </w:r>
      <w:r>
        <w:rPr>
          <w:sz w:val="22"/>
          <w:szCs w:val="22"/>
        </w:rPr>
        <w:t xml:space="preserve">‘This is the first and great commandment.’</w:t>
      </w:r>
    </w:p>
    <w:p>
      <w:pPr>
        <w:spacing w:after="200" w:line="300"/>
        <w:jc w:val="both"/>
      </w:pPr>
      <w:r>
        <w:rPr>
          <w:b/>
          <w:bCs/>
          <w:color w:val="5B4424"/>
          <w:sz w:val="16"/>
          <w:szCs w:val="16"/>
          <w:vertAlign w:val="superscript"/>
        </w:rPr>
        <w:t xml:space="preserve">39 </w:t>
      </w:r>
      <w:r>
        <w:rPr>
          <w:sz w:val="22"/>
          <w:szCs w:val="22"/>
        </w:rPr>
        <w:t xml:space="preserve">‘And the second is like unto it, Thou shalt love thy neighbour as thyself.’</w:t>
      </w:r>
    </w:p>
    <w:p>
      <w:pPr>
        <w:spacing w:after="200" w:line="300"/>
        <w:jc w:val="both"/>
      </w:pPr>
      <w:r>
        <w:rPr>
          <w:b/>
          <w:bCs/>
          <w:color w:val="5B4424"/>
          <w:sz w:val="16"/>
          <w:szCs w:val="16"/>
          <w:vertAlign w:val="superscript"/>
        </w:rPr>
        <w:t xml:space="preserve">40 </w:t>
      </w:r>
      <w:r>
        <w:rPr>
          <w:sz w:val="22"/>
          <w:szCs w:val="22"/>
        </w:rPr>
        <w:t xml:space="preserve">‘On these two commandments hang all the law and the prophets.’</w:t>
      </w:r>
    </w:p>
    <w:p>
      <w:pPr>
        <w:spacing w:after="200" w:line="300"/>
        <w:jc w:val="both"/>
      </w:pPr>
      <w:r>
        <w:rPr>
          <w:b/>
          <w:bCs/>
          <w:color w:val="5B4424"/>
          <w:sz w:val="16"/>
          <w:szCs w:val="16"/>
          <w:vertAlign w:val="superscript"/>
        </w:rPr>
        <w:t xml:space="preserve">43 </w:t>
      </w:r>
      <w:r>
        <w:rPr>
          <w:sz w:val="22"/>
          <w:szCs w:val="22"/>
        </w:rPr>
        <w:t xml:space="preserve">‘How then doth David in spirit call him Lord, saying’…</w:t>
      </w:r>
    </w:p>
    <w:p>
      <w:pPr>
        <w:spacing w:after="200" w:line="300"/>
        <w:jc w:val="both"/>
      </w:pPr>
      <w:r>
        <w:rPr>
          <w:b/>
          <w:bCs/>
          <w:color w:val="5B4424"/>
          <w:sz w:val="16"/>
          <w:szCs w:val="16"/>
          <w:vertAlign w:val="superscript"/>
        </w:rPr>
        <w:t xml:space="preserve">44 </w:t>
      </w:r>
      <w:r>
        <w:rPr>
          <w:sz w:val="22"/>
          <w:szCs w:val="22"/>
        </w:rPr>
        <w:t xml:space="preserve">‘The Lord said unto my Lord, Sit thou on my right hand, till I make thine enemies thy footstool?’</w:t>
      </w:r>
    </w:p>
    <w:p>
      <w:pPr>
        <w:spacing w:after="200" w:line="300"/>
        <w:jc w:val="both"/>
      </w:pPr>
      <w:r>
        <w:rPr>
          <w:b/>
          <w:bCs/>
          <w:color w:val="5B4424"/>
          <w:sz w:val="16"/>
          <w:szCs w:val="16"/>
          <w:vertAlign w:val="superscript"/>
        </w:rPr>
        <w:t xml:space="preserve">45 </w:t>
      </w:r>
      <w:r>
        <w:rPr>
          <w:sz w:val="22"/>
          <w:szCs w:val="22"/>
        </w:rPr>
        <w:t xml:space="preserve">‘If David then call him Lord, how is he his son?’</w:t>
      </w:r>
    </w:p>
    <w:p>
      <w:pPr>
        <w:pStyle w:val="Heading2"/>
      </w:pPr>
      <w:r>
        <w:t xml:space="preserve">Commentary on Matthew 22</w:t>
      </w:r>
    </w:p>
    <w:p>
      <w:pPr>
        <w:pStyle w:val="Heading3"/>
      </w:pPr>
      <w:r>
        <w:t xml:space="preserve">Historical Background</w:t>
      </w:r>
    </w:p>
    <w:p>
      <w:pPr>
        <w:spacing w:after="200" w:line="300"/>
        <w:jc w:val="both"/>
      </w:pPr>
      <w:r>
        <w:rPr>
          <w:sz w:val="22"/>
          <w:szCs w:val="22"/>
        </w:rPr>
        <w:t xml:space="preserve">This chapter presents a sequence of hostile questions, tribute to Caesar, resurrection, and the greatest commandment, before Jesus's own counter-question regarding David's own Lord, this chapter's own sustained sequence of controversy providing this Gospel with its own most concentrated demonstration of Jesus's own scriptural mastery under direct examination.</w:t>
      </w:r>
      <w:r>
        <w:rPr>
          <w:rStyle w:val="FootnoteReference"/>
        </w:rPr>
        <w:footnoteReference w:id="1308"/>
      </w:r>
    </w:p>
    <w:p>
      <w:pPr>
        <w:pStyle w:val="Heading3"/>
      </w:pPr>
      <w:r>
        <w:t xml:space="preserve">Jewish Cultural Context</w:t>
      </w:r>
    </w:p>
    <w:p>
      <w:pPr>
        <w:spacing w:after="200" w:line="300"/>
        <w:jc w:val="both"/>
      </w:pPr>
      <w:r>
        <w:rPr>
          <w:sz w:val="22"/>
          <w:szCs w:val="22"/>
        </w:rPr>
        <w:t xml:space="preserve">The greatest commandment, joining Deuteronomy 6:5's love of God already discussed at exhaustive length throughout this volume's entire commentary on that foundational chapter with Leviticus 19:18's love of neighbor already discussed at exhaustive length throughout this volume's earlier commentary on that chapter, closely parallels Rabbi Akiva's own comparable identification of Leviticus 19:18 as Torah's own great governing principle, this same pairing confirming Jesus's own teaching here as authoritative summary consistent with, rather than departing from, established Jewish ethical reflection regarding Torah's own central concerns.</w:t>
      </w:r>
      <w:r>
        <w:rPr>
          <w:rStyle w:val="FootnoteReference"/>
        </w:rPr>
        <w:footnoteReference w:id="1309"/>
      </w:r>
    </w:p>
    <w:p>
      <w:pPr>
        <w:pStyle w:val="Heading3"/>
      </w:pPr>
      <w:r>
        <w:t xml:space="preserve">Hebrew Word Studies</w:t>
      </w:r>
    </w:p>
    <w:p>
      <w:pPr>
        <w:spacing w:after="200" w:line="300"/>
        <w:jc w:val="both"/>
      </w:pPr>
      <w:r>
        <w:rPr>
          <w:sz w:val="22"/>
          <w:szCs w:val="22"/>
        </w:rPr>
        <w:t xml:space="preserve">The declaration that 'on these two commandments hang all the law and the prophets' (22:40) directly confirms and restates this Gospel's own foundational statement already discussed at exhaustive length throughout this volume's earlier commentary on Matthew 5:17–20 and 7:12: Torah's own entire, continuing demand summarized rather than abrogated through these two governing commandments, this same summary itself drawn directly from Torah's own text rather than superseding it.</w:t>
      </w:r>
      <w:r>
        <w:rPr>
          <w:rStyle w:val="FootnoteReference"/>
        </w:rPr>
        <w:footnoteReference w:id="1310"/>
      </w:r>
    </w:p>
    <w:p>
      <w:pPr>
        <w:pStyle w:val="Heading3"/>
      </w:pPr>
      <w:r>
        <w:t xml:space="preserve">Connections to the Hebrew Bible</w:t>
      </w:r>
    </w:p>
    <w:p>
      <w:pPr>
        <w:spacing w:after="200" w:line="300"/>
        <w:jc w:val="both"/>
      </w:pPr>
      <w:r>
        <w:rPr>
          <w:sz w:val="22"/>
          <w:szCs w:val="22"/>
        </w:rPr>
        <w:t xml:space="preserve">Jesus's own question regarding Psalm 110:1, already discussed at exhaustive length throughout this volume's entire commentary on that psalm, directly recalls this volume's own extensive prior treatment of adoni as ordinary respectful address rather than a divine title, this volume's commentary noting that Jesus's own question here highlights a genuine interpretive puzzle, how David's own descendant could also be addressed as David's own superior, without this chapter itself resolving that puzzle through claims to independent, ontological deity, this same range of ancient Jewish interpretive proposals already discussed at length throughout this volume's earlier commentary on that psalm remaining available and relevant here.</w:t>
      </w:r>
      <w:r>
        <w:rPr>
          <w:rStyle w:val="FootnoteReference"/>
        </w:rPr>
        <w:footnoteReference w:id="1311"/>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restatement of the greatest commandment provides this volume with essential confirmation of its own sustained insistence throughout its entire commentary that Jesus's own ethical teaching consistently summarizes and applies, rather than replaces, Torah's own existing demand, this same conviction this volume has traced consistently since Matthew 5:17's foundational statement; this commentary holds that the Davidic Lord question, read consistently with this volume's own sustained treatment of Psalm 110 throughout its entire commentary, most naturally poses a genuine interpretive question regarding the Messiah's own exalted, honored status rather than asserting his own independent, ontological deity, this volume's own consistent Christology throughout its entire commentary remaining fully applicable to this chapter's own difficult question.</w:t>
      </w:r>
      <w:r>
        <w:rPr>
          <w:rStyle w:val="FootnoteReference"/>
        </w:rPr>
        <w:footnoteReference w:id="131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David's-Lord question received extensive further theological development within later Christian tradition, some readings treating this question as itself asserting Christ's own pre-existent deity, a reading this volume's own sustained commentary throughout Psalm 110 does not require, this same text remaining, on this volume's own consistent reading, a genuine puzzle regarding exalted status rather than a settled claim to independent divinity.</w:t>
      </w:r>
    </w:p>
    <w:p>
      <w:pPr>
        <w:pStyle w:val="Heading2"/>
      </w:pPr>
      <w:r>
        <w:t xml:space="preserve">Chapter 23 (the woes, and the lament over Jerusalem)</w:t>
      </w:r>
    </w:p>
    <w:p>
      <w:pPr>
        <w:spacing w:after="200" w:line="300"/>
        <w:jc w:val="both"/>
      </w:pPr>
      <w:r>
        <w:rPr>
          <w:b/>
          <w:bCs/>
          <w:color w:val="5B4424"/>
          <w:sz w:val="16"/>
          <w:szCs w:val="16"/>
          <w:vertAlign w:val="superscript"/>
        </w:rPr>
        <w:t xml:space="preserve">2 </w:t>
      </w:r>
      <w:r>
        <w:rPr>
          <w:sz w:val="22"/>
          <w:szCs w:val="22"/>
        </w:rPr>
        <w:t xml:space="preserve">‘The scribes and the Pharisees sit in Moses' seat.’</w:t>
      </w:r>
    </w:p>
    <w:p>
      <w:pPr>
        <w:spacing w:after="200" w:line="300"/>
        <w:jc w:val="both"/>
      </w:pPr>
      <w:r>
        <w:rPr>
          <w:b/>
          <w:bCs/>
          <w:color w:val="5B4424"/>
          <w:sz w:val="16"/>
          <w:szCs w:val="16"/>
          <w:vertAlign w:val="superscript"/>
        </w:rPr>
        <w:t xml:space="preserve">3 </w:t>
      </w:r>
      <w:r>
        <w:rPr>
          <w:sz w:val="22"/>
          <w:szCs w:val="22"/>
        </w:rPr>
        <w:t xml:space="preserve">‘All therefore whatsoever they bid you observe, that observe and do; but do not ye after their works: for they say, and do not.’</w:t>
      </w:r>
    </w:p>
    <w:p>
      <w:pPr>
        <w:spacing w:after="200" w:line="300"/>
        <w:jc w:val="both"/>
      </w:pPr>
      <w:r>
        <w:rPr>
          <w:b/>
          <w:bCs/>
          <w:color w:val="5B4424"/>
          <w:sz w:val="16"/>
          <w:szCs w:val="16"/>
          <w:vertAlign w:val="superscript"/>
        </w:rPr>
        <w:t xml:space="preserve">23 </w:t>
      </w:r>
      <w:r>
        <w:rPr>
          <w:sz w:val="22"/>
          <w:szCs w:val="22"/>
        </w:rPr>
        <w:t xml:space="preserve">‘…ye pay tithe of mint and anise and cummin, and have omitted the weightier matters of the law, judgment, mercy, and faith: these ought ye to have done, and not to leave the other undone.’</w:t>
      </w:r>
    </w:p>
    <w:p>
      <w:pPr>
        <w:spacing w:after="200" w:line="300"/>
        <w:jc w:val="both"/>
      </w:pPr>
      <w:r>
        <w:rPr>
          <w:b/>
          <w:bCs/>
          <w:color w:val="5B4424"/>
          <w:sz w:val="16"/>
          <w:szCs w:val="16"/>
          <w:vertAlign w:val="superscript"/>
        </w:rPr>
        <w:t xml:space="preserve">24 </w:t>
      </w:r>
      <w:r>
        <w:rPr>
          <w:sz w:val="22"/>
          <w:szCs w:val="22"/>
        </w:rPr>
        <w:t xml:space="preserve">‘Ye blind guides, which strain at a gnat, and swallow a camel.’</w:t>
      </w:r>
    </w:p>
    <w:p>
      <w:pPr>
        <w:spacing w:after="200" w:line="300"/>
        <w:jc w:val="both"/>
      </w:pPr>
      <w:r>
        <w:rPr>
          <w:b/>
          <w:bCs/>
          <w:color w:val="5B4424"/>
          <w:sz w:val="16"/>
          <w:szCs w:val="16"/>
          <w:vertAlign w:val="superscript"/>
        </w:rPr>
        <w:t xml:space="preserve">37 </w:t>
      </w:r>
      <w:r>
        <w:rPr>
          <w:sz w:val="22"/>
          <w:szCs w:val="22"/>
        </w:rPr>
        <w:t xml:space="preserve">‘O Jerusalem, Jerusalem, thou that killest the prophets, and stonest them which are sent unto thee, how often would I have gathered thy children together, even as a hen gathereth her chickens under her wings, and ye would not!’</w:t>
      </w:r>
    </w:p>
    <w:p>
      <w:pPr>
        <w:spacing w:after="200" w:line="300"/>
        <w:jc w:val="both"/>
      </w:pPr>
      <w:r>
        <w:rPr>
          <w:b/>
          <w:bCs/>
          <w:color w:val="5B4424"/>
          <w:sz w:val="16"/>
          <w:szCs w:val="16"/>
          <w:vertAlign w:val="superscript"/>
        </w:rPr>
        <w:t xml:space="preserve">39 </w:t>
      </w:r>
      <w:r>
        <w:rPr>
          <w:sz w:val="22"/>
          <w:szCs w:val="22"/>
        </w:rPr>
        <w:t xml:space="preserve">‘…Blessed is he that cometh in the name of the Lord.’</w:t>
      </w:r>
    </w:p>
    <w:p>
      <w:pPr>
        <w:pStyle w:val="Heading2"/>
      </w:pPr>
      <w:r>
        <w:t xml:space="preserve">Commentary on Matthew 23</w:t>
      </w:r>
    </w:p>
    <w:p>
      <w:pPr>
        <w:pStyle w:val="Heading3"/>
      </w:pPr>
      <w:r>
        <w:t xml:space="preserve">Historical Background</w:t>
      </w:r>
    </w:p>
    <w:p>
      <w:pPr>
        <w:spacing w:after="200" w:line="300"/>
        <w:jc w:val="both"/>
      </w:pPr>
      <w:r>
        <w:rPr>
          <w:sz w:val="22"/>
          <w:szCs w:val="22"/>
        </w:rPr>
        <w:t xml:space="preserve">This chapter presents Jesus's own sustained series of woes addressed to 'the scribes and Pharisees,' this same chapter's own opening verses first affirming their legitimate teaching authority, 'they sit in Moses' seat... whatsoever they bid you observe, that observe and do,' before criticizing specific instances of hypocrisy, imbalanced priority, and ostentatious display, this chapter closing with Jesus's own grieving lament over Jerusalem's own repeated rejection of God's messengers.</w:t>
      </w:r>
      <w:r>
        <w:rPr>
          <w:rStyle w:val="FootnoteReference"/>
        </w:rPr>
        <w:footnoteReference w:id="1313"/>
      </w:r>
    </w:p>
    <w:p>
      <w:pPr>
        <w:pStyle w:val="Heading3"/>
      </w:pPr>
      <w:r>
        <w:t xml:space="preserve">Jewish Cultural Context</w:t>
      </w:r>
    </w:p>
    <w:p>
      <w:pPr>
        <w:spacing w:after="200" w:line="300"/>
        <w:jc w:val="both"/>
      </w:pPr>
      <w:r>
        <w:rPr>
          <w:sz w:val="22"/>
          <w:szCs w:val="22"/>
        </w:rPr>
        <w:t xml:space="preserve">This volume's commentary holds that this chapter's own rhetoric belongs to an established genre of intra-Jewish prophetic reproof, comparable in form and intensity to the prophets' own sustained critique of corrupt priests and leaders already discussed at exhaustive length throughout this volume's entire commentary on Isaiah 1, Jeremiah, Ezekiel 34, and Malachi 1–2, this same critique addressed by a Jewish teacher to fellow Jews regarding specific religious leaders' own specific failures, this volume's commentary noting that this chapter's own explicit instruction to continue observing what the scribes and Pharisees teach (23:2–3) itself confirms this critique targets particular hypocrisy and imbalance rather than constituting wholesale rejection of Pharisaic teaching or Jewish observance as such.</w:t>
      </w:r>
      <w:r>
        <w:rPr>
          <w:rStyle w:val="FootnoteReference"/>
        </w:rPr>
        <w:footnoteReference w:id="1314"/>
      </w:r>
    </w:p>
    <w:p>
      <w:pPr>
        <w:pStyle w:val="Heading3"/>
      </w:pPr>
      <w:r>
        <w:t xml:space="preserve">Hebrew Word Studies</w:t>
      </w:r>
    </w:p>
    <w:p>
      <w:pPr>
        <w:spacing w:after="200" w:line="300"/>
        <w:jc w:val="both"/>
      </w:pPr>
      <w:r>
        <w:rPr>
          <w:sz w:val="22"/>
          <w:szCs w:val="22"/>
        </w:rPr>
        <w:t xml:space="preserve">Verse 23's own explicit statement, criticizing meticulous tithing of garden herbs while neglecting 'judgment, mercy, and faith,' concludes not by rejecting tithing but by affirming it directly, 'these ought ye to have done, and not to leave the other undone,' this volume's commentary holding this verse as essential for correctly understanding this entire chapter's own argument: the concern throughout is proper priority and genuine sincerity, additional to rather than instead of continued ritual observance, this same balance already discussed at exhaustive length throughout this volume's entire commentary on the prophets' own comparable insistence upon both sacrifice and mercy together rather than either alone.</w:t>
      </w:r>
      <w:r>
        <w:rPr>
          <w:rStyle w:val="FootnoteReference"/>
        </w:rPr>
        <w:footnoteReference w:id="1315"/>
      </w:r>
    </w:p>
    <w:p>
      <w:pPr>
        <w:pStyle w:val="Heading3"/>
      </w:pPr>
      <w:r>
        <w:t xml:space="preserve">Connections to the Hebrew Bible</w:t>
      </w:r>
    </w:p>
    <w:p>
      <w:pPr>
        <w:spacing w:after="200" w:line="300"/>
        <w:jc w:val="both"/>
      </w:pPr>
      <w:r>
        <w:rPr>
          <w:sz w:val="22"/>
          <w:szCs w:val="22"/>
        </w:rPr>
        <w:t xml:space="preserve">Jesus's own grieving lament over Jerusalem, comparing his own longed-for gathering to a hen's protective care for her chickens, directly continues this volume's sustained attention to God's own comparable maternal, protective imagery already discussed at length throughout this volume's commentary on Isaiah 66:13's comparable maternal comfort and Psalm 91:4's protective wing imagery, this chapter's own grief confirming rejection's own genuine cost to the one rejected rather than representing indifferent or vindictive judgment.</w:t>
      </w:r>
      <w:r>
        <w:rPr>
          <w:rStyle w:val="FootnoteReference"/>
        </w:rPr>
        <w:footnoteReference w:id="1316"/>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explicit affirmation of continued observance, 'whatsoever they bid you observe, that observe and do,' together with its own explicit affirmation of tithing, 'these ought ye to have done,' provides this volume with essential confirmation that this chapter's own severe rhetoric addresses specific hypocrisy and imbalanced priority rather than rejecting Jewish observance or Pharisaic teaching authority as such, this same distinction this volume holds essential for responsibly reading this chapter's own difficult, historically misused language; this commentary states plainly that this chapter's rhetoric has been gravely misapplied across history to justify hostility toward Jewish people generally, a misapplication this volume's own entire sustained Ebionite-inspired commentary, itself written from within Jewish tradition and in sustained continuity with it, unambiguously rejects.</w:t>
      </w:r>
      <w:r>
        <w:rPr>
          <w:rStyle w:val="FootnoteReference"/>
        </w:rPr>
        <w:footnoteReference w:id="1317"/>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notes with particular concern that this chapter's own rhetoric has, across later Christian history, been detached from its own original, specific, intra-Jewish prophetic context and applied instead toward broad, collective anti-Jewish hostility, a use this volume's commentary holds directly contradicts both this chapter's own actual argument, which affirms continued observance and targets specific hypocrisy rather than Judaism as such, and this volume's own entire sustained Ebionite theological framework's grounding within continuing Jewish covenant identity and Torah observance.</w:t>
      </w:r>
    </w:p>
    <w:p>
      <w:pPr>
        <w:pStyle w:val="Heading1"/>
        <w:pageBreakBefore/>
      </w:pPr>
      <w:r>
        <w:t xml:space="preserve">The Olivet Discourse (Chapters 24–25)</w:t>
      </w:r>
    </w:p>
    <w:p>
      <w:pPr>
        <w:spacing w:after="200" w:line="300"/>
        <w:jc w:val="both"/>
      </w:pPr>
      <w:r>
        <w:rPr>
          <w:sz w:val="22"/>
          <w:szCs w:val="22"/>
        </w:rPr>
        <w:t xml:space="preserve">This Gospel's own fifth and final major discourse, delivered from the Mount of Olives, addresses the Temple's own coming destruction and the end's own signs, this discourse's own position as the fifth of five major discourses completing this Gospel's own deliberate structural correspondence to the Torah's own five books already discussed at length throughout this volume's own book introduction to Matthew.</w:t>
      </w:r>
      <w:r>
        <w:rPr>
          <w:rStyle w:val="FootnoteReference"/>
        </w:rPr>
        <w:footnoteReference w:id="1318"/>
      </w:r>
    </w:p>
    <w:p>
      <w:pPr>
        <w:pStyle w:val="Heading2"/>
      </w:pPr>
      <w:r>
        <w:t xml:space="preserve">Chapter 24 (signs of the end, and the abomination of desolation)</w:t>
      </w:r>
    </w:p>
    <w:p>
      <w:pPr>
        <w:spacing w:after="200" w:line="300"/>
        <w:jc w:val="both"/>
      </w:pPr>
      <w:r>
        <w:rPr>
          <w:b/>
          <w:bCs/>
          <w:color w:val="5B4424"/>
          <w:sz w:val="16"/>
          <w:szCs w:val="16"/>
          <w:vertAlign w:val="superscript"/>
        </w:rPr>
        <w:t xml:space="preserve">2 </w:t>
      </w:r>
      <w:r>
        <w:rPr>
          <w:sz w:val="22"/>
          <w:szCs w:val="22"/>
        </w:rPr>
        <w:t xml:space="preserve">‘…There shall not be left here one stone upon another, that shall not be thrown down.’</w:t>
      </w:r>
    </w:p>
    <w:p>
      <w:pPr>
        <w:spacing w:after="200" w:line="300"/>
        <w:jc w:val="both"/>
      </w:pPr>
      <w:r>
        <w:rPr>
          <w:b/>
          <w:bCs/>
          <w:color w:val="5B4424"/>
          <w:sz w:val="16"/>
          <w:szCs w:val="16"/>
          <w:vertAlign w:val="superscript"/>
        </w:rPr>
        <w:t xml:space="preserve">15 </w:t>
      </w:r>
      <w:r>
        <w:rPr>
          <w:sz w:val="22"/>
          <w:szCs w:val="22"/>
        </w:rPr>
        <w:t xml:space="preserve">‘When ye therefore shall see the abomination of desolation, spoken of by Daniel the prophet, stand in the holy place’…</w:t>
      </w:r>
    </w:p>
    <w:p>
      <w:pPr>
        <w:spacing w:after="200" w:line="300"/>
        <w:jc w:val="both"/>
      </w:pPr>
      <w:r>
        <w:rPr>
          <w:b/>
          <w:bCs/>
          <w:color w:val="5B4424"/>
          <w:sz w:val="16"/>
          <w:szCs w:val="16"/>
          <w:vertAlign w:val="superscript"/>
        </w:rPr>
        <w:t xml:space="preserve">21 </w:t>
      </w:r>
      <w:r>
        <w:rPr>
          <w:sz w:val="22"/>
          <w:szCs w:val="22"/>
        </w:rPr>
        <w:t xml:space="preserve">‘For then shall be great tribulation, such as was not since the beginning of the world to this time, no, nor ever shall be.’</w:t>
      </w:r>
    </w:p>
    <w:p>
      <w:pPr>
        <w:spacing w:after="200" w:line="300"/>
        <w:jc w:val="both"/>
      </w:pPr>
      <w:r>
        <w:rPr>
          <w:b/>
          <w:bCs/>
          <w:color w:val="5B4424"/>
          <w:sz w:val="16"/>
          <w:szCs w:val="16"/>
          <w:vertAlign w:val="superscript"/>
        </w:rPr>
        <w:t xml:space="preserve">30 </w:t>
      </w:r>
      <w:r>
        <w:rPr>
          <w:sz w:val="22"/>
          <w:szCs w:val="22"/>
        </w:rPr>
        <w:t xml:space="preserve">‘And then shall appear the sign of the Son of man in heaven’…</w:t>
      </w:r>
    </w:p>
    <w:p>
      <w:pPr>
        <w:spacing w:after="200" w:line="300"/>
        <w:jc w:val="both"/>
      </w:pPr>
      <w:r>
        <w:rPr>
          <w:b/>
          <w:bCs/>
          <w:color w:val="5B4424"/>
          <w:sz w:val="16"/>
          <w:szCs w:val="16"/>
          <w:vertAlign w:val="superscript"/>
        </w:rPr>
        <w:t xml:space="preserve">34 </w:t>
      </w:r>
      <w:r>
        <w:rPr>
          <w:sz w:val="22"/>
          <w:szCs w:val="22"/>
        </w:rPr>
        <w:t xml:space="preserve">‘Verily I say unto you, This generation shall not pass, till all these things be fulfilled.’</w:t>
      </w:r>
    </w:p>
    <w:p>
      <w:pPr>
        <w:spacing w:after="200" w:line="300"/>
        <w:jc w:val="both"/>
      </w:pPr>
      <w:r>
        <w:rPr>
          <w:b/>
          <w:bCs/>
          <w:color w:val="5B4424"/>
          <w:sz w:val="16"/>
          <w:szCs w:val="16"/>
          <w:vertAlign w:val="superscript"/>
        </w:rPr>
        <w:t xml:space="preserve">36 </w:t>
      </w:r>
      <w:r>
        <w:rPr>
          <w:sz w:val="22"/>
          <w:szCs w:val="22"/>
        </w:rPr>
        <w:t xml:space="preserve">‘But of that day and hour knoweth no man, no, not the angels of heaven, but my Father only.’</w:t>
      </w:r>
    </w:p>
    <w:p>
      <w:pPr>
        <w:spacing w:after="200" w:line="300"/>
        <w:jc w:val="both"/>
      </w:pPr>
      <w:r>
        <w:rPr>
          <w:b/>
          <w:bCs/>
          <w:color w:val="5B4424"/>
          <w:sz w:val="16"/>
          <w:szCs w:val="16"/>
          <w:vertAlign w:val="superscript"/>
        </w:rPr>
        <w:t xml:space="preserve">42 </w:t>
      </w:r>
      <w:r>
        <w:rPr>
          <w:sz w:val="22"/>
          <w:szCs w:val="22"/>
        </w:rPr>
        <w:t xml:space="preserve">‘Watch therefore: for ye know not what hour your Lord doth come.’</w:t>
      </w:r>
    </w:p>
    <w:p>
      <w:pPr>
        <w:pStyle w:val="Heading2"/>
      </w:pPr>
      <w:r>
        <w:t xml:space="preserve">Commentary on Matthew 24</w:t>
      </w:r>
    </w:p>
    <w:p>
      <w:pPr>
        <w:pStyle w:val="Heading3"/>
      </w:pPr>
      <w:r>
        <w:t xml:space="preserve">Historical Background</w:t>
      </w:r>
    </w:p>
    <w:p>
      <w:pPr>
        <w:spacing w:after="200" w:line="300"/>
        <w:jc w:val="both"/>
      </w:pPr>
      <w:r>
        <w:rPr>
          <w:sz w:val="22"/>
          <w:szCs w:val="22"/>
        </w:rPr>
        <w:t xml:space="preserve">This chapter addresses the Temple's own predicted destruction, historically fulfilled in 70 CE, together with sustained teaching regarding signs preceding a further, climactic coming, this chapter's own explicit citation of 'the abomination of desolation, spoken of by Daniel the prophet' directly recalling this volume's entire earlier commentary on Daniel 9:27, 11:31, and 12:11, already discussed at exhaustive length throughout this volume's commentary on that book.</w:t>
      </w:r>
      <w:r>
        <w:rPr>
          <w:rStyle w:val="FootnoteReference"/>
        </w:rPr>
        <w:footnoteReference w:id="1319"/>
      </w:r>
    </w:p>
    <w:p>
      <w:pPr>
        <w:pStyle w:val="Heading3"/>
      </w:pPr>
      <w:r>
        <w:t xml:space="preserve">Jewish Cultural Context</w:t>
      </w:r>
    </w:p>
    <w:p>
      <w:pPr>
        <w:spacing w:after="200" w:line="300"/>
        <w:jc w:val="both"/>
      </w:pPr>
      <w:r>
        <w:rPr>
          <w:sz w:val="22"/>
          <w:szCs w:val="22"/>
        </w:rPr>
        <w:t xml:space="preserve">This volume's commentary notes honestly that this chapter's own precise relationship between the Temple's historical destruction and a further, still-future consummation remains genuinely debated among interpreters, some readings understanding this entire discourse as addressing the 70 CE destruction primarily, others distinguishing that historical event from a separate, still-awaited final coming, this volume's commentary reporting this range of interpretive positions honestly rather than resolving this genuinely disputed question with false confidence.</w:t>
      </w:r>
      <w:r>
        <w:rPr>
          <w:rStyle w:val="FootnoteReference"/>
        </w:rPr>
        <w:footnoteReference w:id="1320"/>
      </w:r>
    </w:p>
    <w:p>
      <w:pPr>
        <w:pStyle w:val="Heading3"/>
      </w:pPr>
      <w:r>
        <w:t xml:space="preserve">Hebrew Word Studies</w:t>
      </w:r>
    </w:p>
    <w:p>
      <w:pPr>
        <w:spacing w:after="200" w:line="300"/>
        <w:jc w:val="both"/>
      </w:pPr>
      <w:r>
        <w:rPr>
          <w:sz w:val="22"/>
          <w:szCs w:val="22"/>
        </w:rPr>
        <w:t xml:space="preserve">This chapter's own ‘sign of the Son of man’ (24:30) directly recalls Daniel 7:13–14 already discussed at exhaustive length throughout this volume's entire commentary on that chapter, the same designation already discussed throughout this volume's commentary on its own repeated usage throughout this Gospel since Matthew 9:6, this volume's commentary maintaining its own consistent reading of this title as delegated, rather than independently ontological, authority throughout this chapter's own climactic usage as well.</w:t>
      </w:r>
    </w:p>
    <w:p>
      <w:pPr>
        <w:pStyle w:val="Heading3"/>
      </w:pPr>
      <w:r>
        <w:t xml:space="preserve">Connections to the Hebrew Bible</w:t>
      </w:r>
    </w:p>
    <w:p>
      <w:pPr>
        <w:spacing w:after="200" w:line="300"/>
        <w:jc w:val="both"/>
      </w:pPr>
      <w:r>
        <w:rPr>
          <w:sz w:val="22"/>
          <w:szCs w:val="22"/>
        </w:rPr>
        <w:t xml:space="preserve">This chapter's sustained catalog of signs, wars, famines, earthquakes, and false prophets, directly continues this volume's sustained attention to comparable apocalyptic and prophetic warning already discussed at exhaustive length throughout this volume's entire commentary on Daniel, Joel 2, and Zechariah 14, this chapter's own application extending these same established prophetic patterns toward this discourse's own specific, climactic concern.</w:t>
      </w:r>
      <w:r>
        <w:rPr>
          <w:rStyle w:val="FootnoteReference"/>
        </w:rPr>
        <w:footnoteReference w:id="1321"/>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sustained emphasis on watchfulness rather than confident calculation, 'of that day and hour knoweth no man,' reinforces this commentary's sustained insistence throughout this entire volume that authentic covenant faithfulness requires sustained, patient readiness rather than either presumptuous certainty or anxious speculation regarding precise timing, this same humble posture this volume has traced consistently throughout its entire commentary on legitimate eschatological hope since Daniel's own comparably restrained treatment of specific timing.</w:t>
      </w:r>
      <w:r>
        <w:rPr>
          <w:rStyle w:val="FootnoteReference"/>
        </w:rPr>
        <w:footnoteReference w:id="1322"/>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discourse received extensive further theological development within later Christian eschatological speculation, this volume's own sustained commentary throughout Daniel already providing this volume's reader with essential background for evaluating that later development's own specific claims.</w:t>
      </w:r>
    </w:p>
    <w:p>
      <w:pPr>
        <w:pStyle w:val="Heading2"/>
      </w:pPr>
      <w:r>
        <w:t xml:space="preserve">Chapter 25 (the ten virgins, the talents, and the sheep and the goats)</w:t>
      </w:r>
    </w:p>
    <w:p>
      <w:pPr>
        <w:spacing w:after="200" w:line="300"/>
        <w:jc w:val="both"/>
      </w:pPr>
      <w:r>
        <w:rPr>
          <w:b/>
          <w:bCs/>
          <w:color w:val="5B4424"/>
          <w:sz w:val="16"/>
          <w:szCs w:val="16"/>
          <w:vertAlign w:val="superscript"/>
        </w:rPr>
        <w:t xml:space="preserve">13 </w:t>
      </w:r>
      <w:r>
        <w:rPr>
          <w:sz w:val="22"/>
          <w:szCs w:val="22"/>
        </w:rPr>
        <w:t xml:space="preserve">‘Watch therefore, for ye know neither the day nor the hour wherein the Son of man cometh.’</w:t>
      </w:r>
    </w:p>
    <w:p>
      <w:pPr>
        <w:spacing w:after="200" w:line="300"/>
        <w:jc w:val="both"/>
      </w:pPr>
      <w:r>
        <w:rPr>
          <w:b/>
          <w:bCs/>
          <w:color w:val="5B4424"/>
          <w:sz w:val="16"/>
          <w:szCs w:val="16"/>
          <w:vertAlign w:val="superscript"/>
        </w:rPr>
        <w:t xml:space="preserve">21 </w:t>
      </w:r>
      <w:r>
        <w:rPr>
          <w:sz w:val="22"/>
          <w:szCs w:val="22"/>
        </w:rPr>
        <w:t xml:space="preserve">‘…Well done, thou good and faithful servant: thou hast been faithful over a few things, I will make thee ruler over many things.’</w:t>
      </w:r>
    </w:p>
    <w:p>
      <w:pPr>
        <w:spacing w:after="200" w:line="300"/>
        <w:jc w:val="both"/>
      </w:pPr>
      <w:r>
        <w:rPr>
          <w:b/>
          <w:bCs/>
          <w:color w:val="5B4424"/>
          <w:sz w:val="16"/>
          <w:szCs w:val="16"/>
          <w:vertAlign w:val="superscript"/>
        </w:rPr>
        <w:t xml:space="preserve">35 </w:t>
      </w:r>
      <w:r>
        <w:rPr>
          <w:sz w:val="22"/>
          <w:szCs w:val="22"/>
        </w:rPr>
        <w:t xml:space="preserve">‘For I was an hungred, and ye gave me meat: I was thirsty, and ye gave me drink: I was a stranger, and ye took me in.’</w:t>
      </w:r>
    </w:p>
    <w:p>
      <w:pPr>
        <w:spacing w:after="200" w:line="300"/>
        <w:jc w:val="both"/>
      </w:pPr>
      <w:r>
        <w:rPr>
          <w:b/>
          <w:bCs/>
          <w:color w:val="5B4424"/>
          <w:sz w:val="16"/>
          <w:szCs w:val="16"/>
          <w:vertAlign w:val="superscript"/>
        </w:rPr>
        <w:t xml:space="preserve">40 </w:t>
      </w:r>
      <w:r>
        <w:rPr>
          <w:sz w:val="22"/>
          <w:szCs w:val="22"/>
        </w:rPr>
        <w:t xml:space="preserve">‘…Verily I say unto you, Inasmuch as ye have done it unto one of the least of these my brethren, ye have done it unto me.’</w:t>
      </w:r>
    </w:p>
    <w:p>
      <w:pPr>
        <w:spacing w:after="200" w:line="300"/>
        <w:jc w:val="both"/>
      </w:pPr>
      <w:r>
        <w:rPr>
          <w:b/>
          <w:bCs/>
          <w:color w:val="5B4424"/>
          <w:sz w:val="16"/>
          <w:szCs w:val="16"/>
          <w:vertAlign w:val="superscript"/>
        </w:rPr>
        <w:t xml:space="preserve">45 </w:t>
      </w:r>
      <w:r>
        <w:rPr>
          <w:sz w:val="22"/>
          <w:szCs w:val="22"/>
        </w:rPr>
        <w:t xml:space="preserve">‘…Inasmuch as ye did it not to one of the least of these, ye did it not to me.’</w:t>
      </w:r>
    </w:p>
    <w:p>
      <w:pPr>
        <w:pStyle w:val="Heading2"/>
      </w:pPr>
      <w:r>
        <w:t xml:space="preserve">Commentary on Matthew 25</w:t>
      </w:r>
    </w:p>
    <w:p>
      <w:pPr>
        <w:pStyle w:val="Heading3"/>
      </w:pPr>
      <w:r>
        <w:t xml:space="preserve">Historical Background</w:t>
      </w:r>
    </w:p>
    <w:p>
      <w:pPr>
        <w:spacing w:after="200" w:line="300"/>
        <w:jc w:val="both"/>
      </w:pPr>
      <w:r>
        <w:rPr>
          <w:sz w:val="22"/>
          <w:szCs w:val="22"/>
        </w:rPr>
        <w:t xml:space="preserve">This chapter closes the Olivet Discourse with three parables addressing readiness and faithful stewardship, the ten virgins, the talents, and the sheep and goats, this final parable's own explicit judgment criterion, concrete practical care extended toward 'the least of these my brethren,' providing this entire discourse with its own climactic, decisively ethical rather than merely speculative conclusion.</w:t>
      </w:r>
      <w:r>
        <w:rPr>
          <w:rStyle w:val="FootnoteReference"/>
        </w:rPr>
        <w:footnoteReference w:id="1323"/>
      </w:r>
    </w:p>
    <w:p>
      <w:pPr>
        <w:pStyle w:val="Heading3"/>
      </w:pPr>
      <w:r>
        <w:t xml:space="preserve">Jewish Cultural Context</w:t>
      </w:r>
    </w:p>
    <w:p>
      <w:pPr>
        <w:spacing w:after="200" w:line="300"/>
        <w:jc w:val="both"/>
      </w:pPr>
      <w:r>
        <w:rPr>
          <w:sz w:val="22"/>
          <w:szCs w:val="22"/>
        </w:rPr>
        <w:t xml:space="preserve">The sheep and goats judgment's own criterion, feeding the hungry, welcoming the stranger, clothing the naked, and visiting the sick and imprisoned, directly recalls the specific catalog of concrete acts of kindness (gemilut chasadim) already established as a central category within Jewish ethical tradition, this same catalog closely paralleling comparable lists already discussed at exhaustive length throughout this volume's entire commentary on Isaiah 58's own comparable description of acceptable fasting and Ezekiel 18's own comparable catalog of righteous conduct.</w:t>
      </w:r>
      <w:r>
        <w:rPr>
          <w:rStyle w:val="FootnoteReference"/>
        </w:rPr>
        <w:footnoteReference w:id="1324"/>
      </w:r>
    </w:p>
    <w:p>
      <w:pPr>
        <w:pStyle w:val="Heading3"/>
      </w:pPr>
      <w:r>
        <w:t xml:space="preserve">Hebrew Word Studies</w:t>
      </w:r>
    </w:p>
    <w:p>
      <w:pPr>
        <w:spacing w:after="200" w:line="300"/>
        <w:jc w:val="both"/>
      </w:pPr>
      <w:r>
        <w:rPr>
          <w:sz w:val="22"/>
          <w:szCs w:val="22"/>
        </w:rPr>
        <w:t xml:space="preserve">The declaration that care extended to ‘the least of these my brethren’ constitutes care extended to Christ himself provides this volume with an important confirmation of God's own personal identification with the vulnerable and needy, this same identification already discussed at exhaustive length throughout this volume's earlier commentary on Proverbs 19:17's declaration that kindness to the poor constitutes a loan to the LORD Himself.</w:t>
      </w:r>
    </w:p>
    <w:p>
      <w:pPr>
        <w:pStyle w:val="Heading3"/>
      </w:pPr>
      <w:r>
        <w:t xml:space="preserve">Connections to the Hebrew Bible</w:t>
      </w:r>
    </w:p>
    <w:p>
      <w:pPr>
        <w:spacing w:after="200" w:line="300"/>
        <w:jc w:val="both"/>
      </w:pPr>
      <w:r>
        <w:rPr>
          <w:sz w:val="22"/>
          <w:szCs w:val="22"/>
        </w:rPr>
        <w:t xml:space="preserve">This chapter's judgment scene, separating sheep from goats, directly continues this volume's sustained attention to shepherd and flock imagery already discussed at exhaustive length throughout this volume's entire commentary on Ezekiel 34's own comparable judgment separating 'between cattle and cattle, between the rams and the he-goats,' this chapter's own application confirming this same established prophetic image's own continued theological significance.</w:t>
      </w:r>
      <w:r>
        <w:rPr>
          <w:rStyle w:val="FootnoteReference"/>
        </w:rPr>
        <w:footnoteReference w:id="1325"/>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closing judgment, resting entirely upon concrete, practical deeds of mercy rather than upon doctrinal profession or ritual correctness alone, reinforces this commentary's sustained insistence throughout this entire volume that authentic covenant faithfulness manifests decisively in tangible care for the vulnerable, this same standard this volume has traced consistently throughout its entire commentary since the Torah's own foundational protective legislation for the poor, the stranger, the orphan, and the widow, this discourse's own closing parable thus bringing this entire Gospel's own sustained ethical argument to its own fitting, practically grounded conclusion.</w:t>
      </w:r>
      <w:r>
        <w:rPr>
          <w:rStyle w:val="FootnoteReference"/>
        </w:rPr>
        <w:footnoteReference w:id="1326"/>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judgment parable, the Olivet Discourse and this Gospel's own extended teaching ministry reach their own conclusion, this volume's commentary turning next to the passion narrative comprising this Gospel's own final chapters.</w:t>
      </w:r>
    </w:p>
    <w:p>
      <w:pPr>
        <w:pStyle w:val="Heading1"/>
        <w:pageBreakBefore/>
      </w:pPr>
      <w:r>
        <w:t xml:space="preserve">The Passion Narrative (Chapters 26–27)</w:t>
      </w:r>
    </w:p>
    <w:p>
      <w:pPr>
        <w:spacing w:after="200" w:line="300"/>
        <w:jc w:val="both"/>
      </w:pPr>
      <w:r>
        <w:rPr>
          <w:sz w:val="22"/>
          <w:szCs w:val="22"/>
        </w:rPr>
        <w:t xml:space="preserve">This Gospel's own extended passion narrative, Jesus's own final Passover, arrest, trial, and crucifixion, presents this entire Gospel's own climactic fulfillment of the suffering already anticipated throughout Jesus's own repeated passion predictions already discussed at exhaustive length throughout this volume's earlier commentary on Matthew 16, 17, and 20.</w:t>
      </w:r>
    </w:p>
    <w:p>
      <w:pPr>
        <w:pStyle w:val="Heading2"/>
      </w:pPr>
      <w:r>
        <w:t xml:space="preserve">Chapter 26 (the Last Supper, Gethsemane, and the trial before Caiaphas)</w:t>
      </w:r>
    </w:p>
    <w:p>
      <w:pPr>
        <w:spacing w:after="200" w:line="300"/>
        <w:jc w:val="both"/>
      </w:pPr>
      <w:r>
        <w:rPr>
          <w:b/>
          <w:bCs/>
          <w:color w:val="5B4424"/>
          <w:sz w:val="16"/>
          <w:szCs w:val="16"/>
          <w:vertAlign w:val="superscript"/>
        </w:rPr>
        <w:t xml:space="preserve">26 </w:t>
      </w:r>
      <w:r>
        <w:rPr>
          <w:sz w:val="22"/>
          <w:szCs w:val="22"/>
        </w:rPr>
        <w:t xml:space="preserve">‘Take, eat; this is my body.’</w:t>
      </w:r>
    </w:p>
    <w:p>
      <w:pPr>
        <w:spacing w:after="200" w:line="300"/>
        <w:jc w:val="both"/>
      </w:pPr>
      <w:r>
        <w:rPr>
          <w:b/>
          <w:bCs/>
          <w:color w:val="5B4424"/>
          <w:sz w:val="16"/>
          <w:szCs w:val="16"/>
          <w:vertAlign w:val="superscript"/>
        </w:rPr>
        <w:t xml:space="preserve">28 </w:t>
      </w:r>
      <w:r>
        <w:rPr>
          <w:sz w:val="22"/>
          <w:szCs w:val="22"/>
        </w:rPr>
        <w:t xml:space="preserve">‘For this is my blood of the new testament, which is shed for many for the remission of sins.’</w:t>
      </w:r>
    </w:p>
    <w:p>
      <w:pPr>
        <w:spacing w:after="200" w:line="300"/>
        <w:jc w:val="both"/>
      </w:pPr>
      <w:r>
        <w:rPr>
          <w:b/>
          <w:bCs/>
          <w:color w:val="5B4424"/>
          <w:sz w:val="16"/>
          <w:szCs w:val="16"/>
          <w:vertAlign w:val="superscript"/>
        </w:rPr>
        <w:t xml:space="preserve">29 </w:t>
      </w:r>
      <w:r>
        <w:rPr>
          <w:sz w:val="22"/>
          <w:szCs w:val="22"/>
        </w:rPr>
        <w:t xml:space="preserve">‘But I say unto you, I will not drink henceforth of this fruit of the vine, until that day when I drink it new with you in my Father's kingdom.’</w:t>
      </w:r>
    </w:p>
    <w:p>
      <w:pPr>
        <w:spacing w:after="200" w:line="300"/>
        <w:jc w:val="both"/>
      </w:pPr>
      <w:r>
        <w:rPr>
          <w:b/>
          <w:bCs/>
          <w:color w:val="5B4424"/>
          <w:sz w:val="16"/>
          <w:szCs w:val="16"/>
          <w:vertAlign w:val="superscript"/>
        </w:rPr>
        <w:t xml:space="preserve">39 </w:t>
      </w:r>
      <w:r>
        <w:rPr>
          <w:sz w:val="22"/>
          <w:szCs w:val="22"/>
        </w:rPr>
        <w:t xml:space="preserve">‘…O my Father, if it be possible, let this cup pass from me: nevertheless not as I will, but as thou wilt.’</w:t>
      </w:r>
    </w:p>
    <w:p>
      <w:pPr>
        <w:spacing w:after="200" w:line="300"/>
        <w:jc w:val="both"/>
      </w:pPr>
      <w:r>
        <w:rPr>
          <w:b/>
          <w:bCs/>
          <w:color w:val="5B4424"/>
          <w:sz w:val="16"/>
          <w:szCs w:val="16"/>
          <w:vertAlign w:val="superscript"/>
        </w:rPr>
        <w:t xml:space="preserve">52 </w:t>
      </w:r>
      <w:r>
        <w:rPr>
          <w:sz w:val="22"/>
          <w:szCs w:val="22"/>
        </w:rPr>
        <w:t xml:space="preserve">‘…for all they that take the sword shall perish with the sword.’</w:t>
      </w:r>
    </w:p>
    <w:p>
      <w:pPr>
        <w:spacing w:after="200" w:line="300"/>
        <w:jc w:val="both"/>
      </w:pPr>
      <w:r>
        <w:rPr>
          <w:b/>
          <w:bCs/>
          <w:color w:val="5B4424"/>
          <w:sz w:val="16"/>
          <w:szCs w:val="16"/>
          <w:vertAlign w:val="superscript"/>
        </w:rPr>
        <w:t xml:space="preserve">63 </w:t>
      </w:r>
      <w:r>
        <w:rPr>
          <w:sz w:val="22"/>
          <w:szCs w:val="22"/>
        </w:rPr>
        <w:t xml:space="preserve">‘I adjure thee by the living God, that thou tell us whether thou be the Christ, the Son of God.’</w:t>
      </w:r>
    </w:p>
    <w:p>
      <w:pPr>
        <w:spacing w:after="200" w:line="300"/>
        <w:jc w:val="both"/>
      </w:pPr>
      <w:r>
        <w:rPr>
          <w:b/>
          <w:bCs/>
          <w:color w:val="5B4424"/>
          <w:sz w:val="16"/>
          <w:szCs w:val="16"/>
          <w:vertAlign w:val="superscript"/>
        </w:rPr>
        <w:t xml:space="preserve">64 </w:t>
      </w:r>
      <w:r>
        <w:rPr>
          <w:sz w:val="22"/>
          <w:szCs w:val="22"/>
        </w:rPr>
        <w:t xml:space="preserve">‘…Nevertheless I say unto you, Hereafter shall ye see the Son of man sitting on the right hand of power, and coming in the clouds of heaven.’</w:t>
      </w:r>
    </w:p>
    <w:p>
      <w:pPr>
        <w:spacing w:after="200" w:line="300"/>
        <w:jc w:val="both"/>
      </w:pPr>
      <w:r>
        <w:rPr>
          <w:b/>
          <w:bCs/>
          <w:color w:val="5B4424"/>
          <w:sz w:val="16"/>
          <w:szCs w:val="16"/>
          <w:vertAlign w:val="superscript"/>
        </w:rPr>
        <w:t xml:space="preserve">75 </w:t>
      </w:r>
      <w:r>
        <w:rPr>
          <w:sz w:val="22"/>
          <w:szCs w:val="22"/>
        </w:rPr>
        <w:t xml:space="preserve">…and Peter remembered the word of Jesus… And he went out, and wept bitterly.</w:t>
      </w:r>
    </w:p>
    <w:p>
      <w:pPr>
        <w:pStyle w:val="Heading2"/>
      </w:pPr>
      <w:r>
        <w:t xml:space="preserve">Commentary on Matthew 26</w:t>
      </w:r>
    </w:p>
    <w:p>
      <w:pPr>
        <w:pStyle w:val="Heading3"/>
      </w:pPr>
      <w:r>
        <w:t xml:space="preserve">Historical Background</w:t>
      </w:r>
    </w:p>
    <w:p>
      <w:pPr>
        <w:spacing w:after="200" w:line="300"/>
        <w:jc w:val="both"/>
      </w:pPr>
      <w:r>
        <w:rPr>
          <w:sz w:val="22"/>
          <w:szCs w:val="22"/>
        </w:rPr>
        <w:t xml:space="preserve">This chapter presents the Last Supper's own institution, Gethsemane's own agonized prayer, Judas's own betrayal and Jesus's own arrest, and the trial before Caiaphas culminating in Jesus's own explicit, dual citation of Daniel 7:13 and Psalm 110:1, both already discussed at exhaustive length throughout this volume's entire commentary on those chapters, this chapter closing with Peter's own threefold denial and bitter remorse.</w:t>
      </w:r>
      <w:r>
        <w:rPr>
          <w:rStyle w:val="FootnoteReference"/>
        </w:rPr>
        <w:footnoteReference w:id="1327"/>
      </w:r>
    </w:p>
    <w:p>
      <w:pPr>
        <w:pStyle w:val="Heading3"/>
      </w:pPr>
      <w:r>
        <w:t xml:space="preserve">Jewish Cultural Context</w:t>
      </w:r>
    </w:p>
    <w:p>
      <w:pPr>
        <w:spacing w:after="200" w:line="300"/>
        <w:jc w:val="both"/>
      </w:pPr>
      <w:r>
        <w:rPr>
          <w:sz w:val="22"/>
          <w:szCs w:val="22"/>
        </w:rPr>
        <w:t xml:space="preserve">This volume's commentary reports an important historical detail regarding this chapter's own institution narrative: Epiphanius records that the Ebionites celebrated their own annual commemorative meal, held around Passover, using unleavened bread and water alone rather than wine, this same practice cohering with their own reported opposition to animal sacrifice and consistent with the separate Gospel of the Ebionites already discussed at length in this volume's earlier commentary on Matthew 3, which itself appears to have omitted any comparable institution of a eucharistic cup of blood entirely. This volume's commentary notes that this same testimony's own reliability remains genuinely debated among scholars, some proposing Epiphanius may describe practices belonging to a related but distinct later group rather than the Ebionites known to Irenaeus, this volume's own editorial choice retaining this chapter's own canonical wine imagery consistent with this volume's stated methodology throughout, while reporting this genuine historical variant honestly for its reader's own benefit.</w:t>
      </w:r>
      <w:r>
        <w:rPr>
          <w:rStyle w:val="FootnoteReference"/>
        </w:rPr>
        <w:footnoteReference w:id="1328"/>
      </w:r>
    </w:p>
    <w:p>
      <w:pPr>
        <w:pStyle w:val="Heading3"/>
      </w:pPr>
      <w:r>
        <w:t xml:space="preserve">Hebrew Word Studies</w:t>
      </w:r>
    </w:p>
    <w:p>
      <w:pPr>
        <w:spacing w:after="200" w:line="300"/>
        <w:jc w:val="both"/>
      </w:pPr>
      <w:r>
        <w:rPr>
          <w:sz w:val="22"/>
          <w:szCs w:val="22"/>
        </w:rPr>
        <w:t xml:space="preserve">Jesus's own response to Caiaphas, combining Daniel 7:13's 'Son of man... coming in the clouds of heaven' with Psalm 110:1's 'sitting on the right hand,' brings together this volume's two most extensively discussed messianic texts in a single, climactic declaration, this same combination already anticipated throughout this volume's earlier commentary on Matthew 22's David's-Lord question, this volume's commentary maintaining its own consistent reading of both texts as describing exalted, delegated authority rather than requiring independent, ontological deity even at this dramatic, climactic moment.</w:t>
      </w:r>
      <w:r>
        <w:rPr>
          <w:rStyle w:val="FootnoteReference"/>
        </w:rPr>
        <w:footnoteReference w:id="1329"/>
      </w:r>
    </w:p>
    <w:p>
      <w:pPr>
        <w:pStyle w:val="Heading3"/>
      </w:pPr>
      <w:r>
        <w:t xml:space="preserve">Connections to the Hebrew Bible</w:t>
      </w:r>
    </w:p>
    <w:p>
      <w:pPr>
        <w:spacing w:after="200" w:line="300"/>
        <w:jc w:val="both"/>
      </w:pPr>
      <w:r>
        <w:rPr>
          <w:sz w:val="22"/>
          <w:szCs w:val="22"/>
        </w:rPr>
        <w:t xml:space="preserve">Jesus's own Gethsemane prayer, ‘not as I will, but as thou wilt,’ directly continues this volume's sustained attention to genuine human submission to God's own will even amid authentic anguish already discussed at exhaustive length throughout this volume's entire commentary on Job's own comparable submission amid genuine complaint, this same pattern confirming Jesus's own complete, ordinary humanity experiencing real fear and real submission rather than either false suffering or effortless composure.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institution narrative, whatever its own precise relationship to the range of ancient Ebionite practice this volume's commentary has reported honestly, coheres with this volume's sustained insistence throughout its entire commentary that Jesus's own death functions within Israel's own existing Passover and sacrificial framework already discussed at exhaustive length throughout this volume's entire commentary on Exodus 12, this same association between Jesus's own final Passover meal and his own approaching death confirming rather than replacing this festival's own established, continuing significance.</w:t>
      </w:r>
      <w:r>
        <w:rPr>
          <w:rStyle w:val="FootnoteReference"/>
        </w:rPr>
        <w:footnoteReference w:id="1330"/>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institution narrative received extensive further theological and liturgical development within later Christian tradition, this volume's own honest report of genuine ancient diversity, including water-only practice among at least some Ebionites, providing important historical context for evaluating that later development's own diverse historical forms.</w:t>
      </w:r>
    </w:p>
    <w:p>
      <w:pPr>
        <w:pStyle w:val="Heading2"/>
      </w:pPr>
      <w:r>
        <w:t xml:space="preserve">Chapter 27 (the crucifixion)</w:t>
      </w:r>
    </w:p>
    <w:p>
      <w:pPr>
        <w:spacing w:after="200" w:line="300"/>
        <w:jc w:val="both"/>
      </w:pPr>
      <w:r>
        <w:rPr>
          <w:b/>
          <w:bCs/>
          <w:color w:val="5B4424"/>
          <w:sz w:val="16"/>
          <w:szCs w:val="16"/>
          <w:vertAlign w:val="superscript"/>
        </w:rPr>
        <w:t xml:space="preserve">24 </w:t>
      </w:r>
      <w:r>
        <w:rPr>
          <w:sz w:val="22"/>
          <w:szCs w:val="22"/>
        </w:rPr>
        <w:t xml:space="preserve">‘…I am innocent of the blood of this just person: see ye to it.’</w:t>
      </w:r>
    </w:p>
    <w:p>
      <w:pPr>
        <w:spacing w:after="200" w:line="300"/>
        <w:jc w:val="both"/>
      </w:pPr>
      <w:r>
        <w:rPr>
          <w:b/>
          <w:bCs/>
          <w:color w:val="5B4424"/>
          <w:sz w:val="16"/>
          <w:szCs w:val="16"/>
          <w:vertAlign w:val="superscript"/>
        </w:rPr>
        <w:t xml:space="preserve">25 </w:t>
      </w:r>
      <w:r>
        <w:rPr>
          <w:sz w:val="22"/>
          <w:szCs w:val="22"/>
        </w:rPr>
        <w:t xml:space="preserve">‘His blood be on us, and on our children.’</w:t>
      </w:r>
    </w:p>
    <w:p>
      <w:pPr>
        <w:spacing w:after="200" w:line="300"/>
        <w:jc w:val="both"/>
      </w:pPr>
      <w:r>
        <w:rPr>
          <w:b/>
          <w:bCs/>
          <w:color w:val="5B4424"/>
          <w:sz w:val="16"/>
          <w:szCs w:val="16"/>
          <w:vertAlign w:val="superscript"/>
        </w:rPr>
        <w:t xml:space="preserve">46 </w:t>
      </w:r>
      <w:r>
        <w:rPr>
          <w:sz w:val="22"/>
          <w:szCs w:val="22"/>
        </w:rPr>
        <w:t xml:space="preserve">‘Eli, Eli, lama sabachthani?’ that is to say, My God, my God, why hast thou forsaken me?</w:t>
      </w:r>
    </w:p>
    <w:p>
      <w:pPr>
        <w:spacing w:after="200" w:line="300"/>
        <w:jc w:val="both"/>
      </w:pPr>
      <w:r>
        <w:rPr>
          <w:b/>
          <w:bCs/>
          <w:color w:val="5B4424"/>
          <w:sz w:val="16"/>
          <w:szCs w:val="16"/>
          <w:vertAlign w:val="superscript"/>
        </w:rPr>
        <w:t xml:space="preserve">51 </w:t>
      </w:r>
      <w:r>
        <w:rPr>
          <w:sz w:val="22"/>
          <w:szCs w:val="22"/>
        </w:rPr>
        <w:t xml:space="preserve">…and, behold, the veil of the temple was rent in twain from the top to the bottom; and the earth did quake, and the rocks rent…</w:t>
      </w:r>
    </w:p>
    <w:p>
      <w:pPr>
        <w:spacing w:after="200" w:line="300"/>
        <w:jc w:val="both"/>
      </w:pPr>
      <w:r>
        <w:rPr>
          <w:b/>
          <w:bCs/>
          <w:color w:val="5B4424"/>
          <w:sz w:val="16"/>
          <w:szCs w:val="16"/>
          <w:vertAlign w:val="superscript"/>
        </w:rPr>
        <w:t xml:space="preserve">54 </w:t>
      </w:r>
      <w:r>
        <w:rPr>
          <w:sz w:val="22"/>
          <w:szCs w:val="22"/>
        </w:rPr>
        <w:t xml:space="preserve">‘Truly this was the Son of God.’</w:t>
      </w:r>
    </w:p>
    <w:p>
      <w:pPr>
        <w:spacing w:after="200" w:line="300"/>
        <w:jc w:val="both"/>
      </w:pPr>
      <w:r>
        <w:rPr>
          <w:b/>
          <w:bCs/>
          <w:color w:val="5B4424"/>
          <w:sz w:val="16"/>
          <w:szCs w:val="16"/>
          <w:vertAlign w:val="superscript"/>
        </w:rPr>
        <w:t xml:space="preserve">60 </w:t>
      </w:r>
      <w:r>
        <w:rPr>
          <w:sz w:val="22"/>
          <w:szCs w:val="22"/>
        </w:rPr>
        <w:t xml:space="preserve">And laid it in his own new tomb, which he had hewn out in the rock…</w:t>
      </w:r>
    </w:p>
    <w:p>
      <w:pPr>
        <w:pStyle w:val="Heading2"/>
      </w:pPr>
      <w:r>
        <w:t xml:space="preserve">Commentary on Matthew 27</w:t>
      </w:r>
    </w:p>
    <w:p>
      <w:pPr>
        <w:pStyle w:val="Heading3"/>
      </w:pPr>
      <w:r>
        <w:t xml:space="preserve">Historical Background</w:t>
      </w:r>
    </w:p>
    <w:p>
      <w:pPr>
        <w:spacing w:after="200" w:line="300"/>
        <w:jc w:val="both"/>
      </w:pPr>
      <w:r>
        <w:rPr>
          <w:sz w:val="22"/>
          <w:szCs w:val="22"/>
        </w:rPr>
        <w:t xml:space="preserve">This chapter narrates Judas's own remorse and death, the trial before Pilate, the crowd's own choice of Barabbas, and the crucifixion itself, this chapter's own account of Jesus's own final words citing Psalm 22:1 already discussed at exhaustive length throughout this volume's entire commentary on that psalm, this chapter closing with the Temple veil torn, an earthquake, and Jesus's own burial in a new tomb.</w:t>
      </w:r>
      <w:r>
        <w:rPr>
          <w:rStyle w:val="FootnoteReference"/>
        </w:rPr>
        <w:footnoteReference w:id="1331"/>
      </w:r>
    </w:p>
    <w:p>
      <w:pPr>
        <w:pStyle w:val="Heading3"/>
      </w:pPr>
      <w:r>
        <w:t xml:space="preserve">Jewish Cultural Context</w:t>
      </w:r>
    </w:p>
    <w:p>
      <w:pPr>
        <w:spacing w:after="200" w:line="300"/>
        <w:jc w:val="both"/>
      </w:pPr>
      <w:r>
        <w:rPr>
          <w:sz w:val="22"/>
          <w:szCs w:val="22"/>
        </w:rPr>
        <w:t xml:space="preserve">This volume's commentary must address verse 25 with full historical honesty and moral clarity: this single verse, 'his blood be on us, and on our children,' has been catastrophically misused across many centuries of later Christian history to justify violence, persecution, and hatred directed against Jewish people generally, including massacres, expulsions, and centuries of state-sanctioned discrimination. This volume's commentary states plainly and without qualification that this historical use represents a grave, indefensible distortion of this text: a single crowd's own recorded exclamation, addressed within a specific first-century legal proceeding, provides no legitimate warrant whatsoever for collective, multi-generational guilt attributed to an entire people, this same principle of individual rather than collective, hereditary guilt already discussed at exhaustive length throughout this volume's entire commentary on Ezekiel 18's explicit rejection of transgenerational punishment for another's sin.</w:t>
      </w:r>
      <w:r>
        <w:rPr>
          <w:rStyle w:val="FootnoteReference"/>
        </w:rPr>
        <w:footnoteReference w:id="1332"/>
      </w:r>
    </w:p>
    <w:p>
      <w:pPr>
        <w:pStyle w:val="Heading3"/>
      </w:pPr>
      <w:r>
        <w:t xml:space="preserve">Hebrew Word Studies</w:t>
      </w:r>
    </w:p>
    <w:p>
      <w:pPr>
        <w:spacing w:after="200" w:line="300"/>
        <w:jc w:val="both"/>
      </w:pPr>
      <w:r>
        <w:rPr>
          <w:sz w:val="22"/>
          <w:szCs w:val="22"/>
        </w:rPr>
        <w:t xml:space="preserve">Jesus's own citation, 'Eli, Eli, lama sabachthani,' quotes Psalm 22:1 in its original Aramaic-inflected Hebrew, this volume's commentary directing its reader back to this same psalm's own extensive earlier treatment throughout this volume's entire commentary, including that psalm's own eventual movement from anguished abandonment toward renewed trust and praise, this same psalm's own complete arc remaining relevant to this chapter's own citation of only its opening verse.</w:t>
      </w:r>
      <w:r>
        <w:rPr>
          <w:rStyle w:val="FootnoteReference"/>
        </w:rPr>
        <w:footnoteReference w:id="1333"/>
      </w:r>
    </w:p>
    <w:p>
      <w:pPr>
        <w:pStyle w:val="Heading3"/>
      </w:pPr>
      <w:r>
        <w:t xml:space="preserve">Connections to the Hebrew Bible</w:t>
      </w:r>
    </w:p>
    <w:p>
      <w:pPr>
        <w:spacing w:after="200" w:line="300"/>
        <w:jc w:val="both"/>
      </w:pPr>
      <w:r>
        <w:rPr>
          <w:sz w:val="22"/>
          <w:szCs w:val="22"/>
        </w:rPr>
        <w:t xml:space="preserve">The Temple veil's own tearing 'from the top to the bottom' at the moment of Jesus's death directly recalls this volume's sustained attention to the veil's own established function marking sacred, restricted access already discussed at exhaustive length throughout this volume's entire commentary on Exodus 26:31–33, this chapter's own account confirming a decisive, dramatic moment within this Gospel's own sustained narrative regarding sacred access and mediation.</w:t>
      </w:r>
      <w:r>
        <w:rPr>
          <w:rStyle w:val="FootnoteReference"/>
        </w:rPr>
        <w:footnoteReference w:id="1334"/>
      </w:r>
    </w:p>
    <w:p>
      <w:pPr>
        <w:pStyle w:val="Heading3"/>
      </w:pPr>
      <w:r>
        <w:t xml:space="preserve">Commentary from an Ebionite Perspective</w:t>
      </w:r>
    </w:p>
    <w:p>
      <w:pPr>
        <w:spacing w:after="200" w:line="300"/>
        <w:jc w:val="both"/>
      </w:pPr>
      <w:r>
        <w:rPr>
          <w:sz w:val="22"/>
          <w:szCs w:val="22"/>
        </w:rPr>
        <w:t xml:space="preserve">This volume's Ebionite-inspired commentary holds that Jesus's own genuine cry of abandonment, quoting Psalm 22 in his own final moments, provides this volume with its most complete, unqualified confirmation throughout its entire commentary of the Messiah's own genuine, complete humanity, experiencing real suffering, real anguish, and real mortality rather than any diminished or merely apparent suffering, this same conviction this volume has traced consistently throughout its entire commentary since its earliest treatment of the suffering servant in Isaiah 53; this commentary holds, with equal insistence, that this chapter's own historically catastrophic misuse of verse 25 stands in direct, complete contradiction to this volume's own entire grounding within continuing Jewish covenant identity, this volume unambiguously affirming, consistent with its own sustained commentary throughout the entire Hebrew Bible, that no text justifies collective guilt or hatred directed at the Jewish people, then or now.</w:t>
      </w:r>
      <w:r>
        <w:rPr>
          <w:rStyle w:val="FootnoteReference"/>
        </w:rPr>
        <w:footnoteReference w:id="1335"/>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notes that later Christian tradition's own catastrophic misapplication of verse 25 constitutes one of history's most consequential and damaging instances of scriptural text divorced from its own proper, limited context and turned toward purposes this text itself provides no warrant for, this volume's own sustained methodology throughout its entire commentary, presenting Scripture's most difficult texts honestly while refusing their abusive misapplication, finding here its own most urgent, necessary application.</w:t>
      </w:r>
    </w:p>
    <w:p>
      <w:pPr>
        <w:pStyle w:val="Heading2"/>
      </w:pPr>
      <w:r>
        <w:t xml:space="preserve">Chapter 28 (the resurrection, and the Great Commission)</w:t>
      </w:r>
    </w:p>
    <w:p>
      <w:pPr>
        <w:spacing w:after="200" w:line="300"/>
        <w:jc w:val="both"/>
      </w:pPr>
      <w:r>
        <w:rPr>
          <w:b/>
          <w:bCs/>
          <w:color w:val="5B4424"/>
          <w:sz w:val="16"/>
          <w:szCs w:val="16"/>
          <w:vertAlign w:val="superscript"/>
        </w:rPr>
        <w:t xml:space="preserve">6 </w:t>
      </w:r>
      <w:r>
        <w:rPr>
          <w:sz w:val="22"/>
          <w:szCs w:val="22"/>
        </w:rPr>
        <w:t xml:space="preserve">‘He is not here: for he is risen, as he said. Come, see the place where the Lord lay.’</w:t>
      </w:r>
    </w:p>
    <w:p>
      <w:pPr>
        <w:spacing w:after="200" w:line="300"/>
        <w:jc w:val="both"/>
      </w:pPr>
      <w:r>
        <w:rPr>
          <w:b/>
          <w:bCs/>
          <w:color w:val="5B4424"/>
          <w:sz w:val="16"/>
          <w:szCs w:val="16"/>
          <w:vertAlign w:val="superscript"/>
        </w:rPr>
        <w:t xml:space="preserve">18 </w:t>
      </w:r>
      <w:r>
        <w:rPr>
          <w:sz w:val="22"/>
          <w:szCs w:val="22"/>
        </w:rPr>
        <w:t xml:space="preserve">‘All power is given unto me in heaven and in earth.’</w:t>
      </w:r>
    </w:p>
    <w:p>
      <w:pPr>
        <w:spacing w:after="200" w:line="300"/>
        <w:jc w:val="both"/>
      </w:pPr>
      <w:r>
        <w:rPr>
          <w:b/>
          <w:bCs/>
          <w:color w:val="5B4424"/>
          <w:sz w:val="16"/>
          <w:szCs w:val="16"/>
          <w:vertAlign w:val="superscript"/>
        </w:rPr>
        <w:t xml:space="preserve">19 </w:t>
      </w:r>
      <w:r>
        <w:rPr>
          <w:sz w:val="22"/>
          <w:szCs w:val="22"/>
        </w:rPr>
        <w:t xml:space="preserve">‘Go ye therefore, and teach all nations, baptizing them in the name of the Father, and of the Son, and of the Holy Ghost.’</w:t>
      </w:r>
    </w:p>
    <w:p>
      <w:pPr>
        <w:spacing w:after="200" w:line="300"/>
        <w:jc w:val="both"/>
      </w:pPr>
      <w:r>
        <w:rPr>
          <w:b/>
          <w:bCs/>
          <w:color w:val="5B4424"/>
          <w:sz w:val="16"/>
          <w:szCs w:val="16"/>
          <w:vertAlign w:val="superscript"/>
        </w:rPr>
        <w:t xml:space="preserve">20 </w:t>
      </w:r>
      <w:r>
        <w:rPr>
          <w:sz w:val="22"/>
          <w:szCs w:val="22"/>
        </w:rPr>
        <w:t xml:space="preserve">‘Teaching them to observe all things whatsoever I have commanded you: and, lo, I am with you alway, even unto the end of the world. Amen.’</w:t>
      </w:r>
    </w:p>
    <w:p>
      <w:pPr>
        <w:pStyle w:val="Heading2"/>
      </w:pPr>
      <w:r>
        <w:t xml:space="preserve">Commentary on Matthew 28</w:t>
      </w:r>
    </w:p>
    <w:p>
      <w:pPr>
        <w:pStyle w:val="Heading3"/>
      </w:pPr>
      <w:r>
        <w:t xml:space="preserve">Historical Background</w:t>
      </w:r>
    </w:p>
    <w:p>
      <w:pPr>
        <w:spacing w:after="200" w:line="300"/>
        <w:jc w:val="both"/>
      </w:pPr>
      <w:r>
        <w:rPr>
          <w:sz w:val="22"/>
          <w:szCs w:val="22"/>
        </w:rPr>
        <w:t xml:space="preserve">This Gospel's own closing chapter narrates the empty tomb, the angel's own announcement, Jesus's own appearance to the women and later to the eleven disciples, before this book's own closing commission, sending the disciples to 'all nations,' this same expanded mission directly completing and extending the earlier, explicit restriction to 'the lost sheep of the house of Israel' already discussed at exhaustive length throughout this volume's earlier commentary on Matthew 10:5–6, this volume's commentary there having anticipated exactly this fuller, later development.</w:t>
      </w:r>
      <w:r>
        <w:rPr>
          <w:rStyle w:val="FootnoteReference"/>
        </w:rPr>
        <w:footnoteReference w:id="1336"/>
      </w:r>
    </w:p>
    <w:p>
      <w:pPr>
        <w:pStyle w:val="Heading3"/>
      </w:pPr>
      <w:r>
        <w:t xml:space="preserve">Jewish Cultural Context</w:t>
      </w:r>
    </w:p>
    <w:p>
      <w:pPr>
        <w:spacing w:after="200" w:line="300"/>
        <w:jc w:val="both"/>
      </w:pPr>
      <w:r>
        <w:rPr>
          <w:sz w:val="22"/>
          <w:szCs w:val="22"/>
        </w:rPr>
        <w:t xml:space="preserve">This volume's commentary must report an important, genuinely significant textual question regarding verse 19's own baptismal formula. Fourth-century church historian Eusebius of Caesarea, drawing upon manuscripts inherited from Pamphilus's own substantial library at Caesarea, cites this verse some twenty-one times across his own extensive writings, consistently either omitting the material between 'nations' and 'teaching' entirely or rendering this same passage 'make disciples of all nations in my name,' never once citing the familiar Trinitarian formula, 'in the name of the Father, and of the Son, and of the Holy Ghost.' This same shorter reading receives independent corroboration from an early Coptic textual witness employing comparable 'in my name' language. Textual critic Fred Conybeare, examining this evidence, concluded that at least some manuscripts inherited from this same early Caesarean collection preserved an original reading lacking any mention of the later, familiar threefold formula, this same formula appearing consistently in surviving manuscripts only from the later fourth century onward.</w:t>
      </w:r>
      <w:r>
        <w:rPr>
          <w:rStyle w:val="FootnoteReference"/>
        </w:rPr>
        <w:footnoteReference w:id="1337"/>
      </w:r>
    </w:p>
    <w:p>
      <w:pPr>
        <w:pStyle w:val="Heading3"/>
      </w:pPr>
      <w:r>
        <w:t xml:space="preserve">Hebrew Word Studies</w:t>
      </w:r>
    </w:p>
    <w:p>
      <w:pPr>
        <w:spacing w:after="200" w:line="300"/>
        <w:jc w:val="both"/>
      </w:pPr>
      <w:r>
        <w:rPr>
          <w:sz w:val="22"/>
          <w:szCs w:val="22"/>
        </w:rPr>
        <w:t xml:space="preserve">This same shorter reading, 'go and teach them to carry out all the things which I have commanded you forever,' entirely lacking both the Trinitarian formula and even the phrase 'all nations,' appears independently in the medieval Hebrew Matthew associated with Shem Tov already discussed at length in this volume's response to the person's own inquiry regarding available Hebrew textual traditions, this same Hebrew text's own omission of 'all nations' specifically, read by some scholars as retaining an Israel-focused address rather than this Gospel's own received, expanded Gentile mission, though this volume's commentary notes this specific detail remains considerably more textually isolated and uncertain than the Trinitarian formula's own comparatively better-attested absence in the earlier Eusebian citation pattern.</w:t>
      </w:r>
      <w:r>
        <w:rPr>
          <w:rStyle w:val="FootnoteReference"/>
        </w:rPr>
        <w:footnoteReference w:id="1338"/>
      </w:r>
    </w:p>
    <w:p>
      <w:pPr>
        <w:pStyle w:val="Heading3"/>
      </w:pPr>
      <w:r>
        <w:t xml:space="preserve">Connections to the Hebrew Bible</w:t>
      </w:r>
    </w:p>
    <w:p>
      <w:pPr>
        <w:spacing w:after="200" w:line="300"/>
        <w:jc w:val="both"/>
      </w:pPr>
      <w:r>
        <w:rPr>
          <w:sz w:val="22"/>
          <w:szCs w:val="22"/>
        </w:rPr>
        <w:t xml:space="preserve">Jesus's own closing promise, ‘I am with you alway, even unto the end of the world,’ directly continues this volume's sustained attention to God's own comparable promises of abiding presence already discussed at exhaustive length throughout this volume's entire commentary since Joshua 1:5–9's foundational assurance and Isaiah 41:10's comparable promise of sustaining divine presence.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genuine textual question regarding verse 19, while remaining a minority position among textual critics generally, since the substantial majority of surviving Greek manuscripts do contain the familiar threefold formula, nonetheless deserves honest, careful report given its own genuine scholarly grounding in Eusebius's own extensive, consistent citation pattern; this commentary holds that this volume's own consistent, sustained Christology throughout its entire commentary does not depend upon resolving this specific textual question in either direction, this volume's own retained canonical text, 'in the name of the Father, and of the Son, and of the Holy Ghost,' remaining fully compatible with this volume's sustained reading of Father, Son, and Spirit as denoting God's own unified action and delegated authority rather than three co-equal, co-eternal persons, this same non-Trinitarian reading of comparable triadic language already discussed at length throughout this volume's own consistent commentary since its earliest treatment of comparable divine-agency language throughout the Hebrew Bible.</w:t>
      </w:r>
      <w:r>
        <w:rPr>
          <w:rStyle w:val="FootnoteReference"/>
        </w:rPr>
        <w:footnoteReference w:id="1339"/>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commission and promise, the Gospel of Matthew, this volume's own selected Gospel bearing the most direct, documented historical connection to the ancient Ebionites themselves already discussed at length throughout this volume's own book introduction to this Gospel, reaches its own complete conclusion. This volume's commentary turns next to the Epistle of James, traditionally attributed to Jesus's own brother and remembered as the Jerusalem church's own first leader, whose own teaching this volume's commentary will trace as closely continuous with this Gospel's own sustained ethical emphasis throughout its entire preceding commentary.</w:t>
      </w:r>
    </w:p>
    <w:p>
      <w:pPr>
        <w:sectPr>
          <w:headerReference w:type="default" r:id="rId304"/>
          <w:headerReference w:type="first" r:id="rId30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James</w:t>
      </w:r>
    </w:p>
    <w:p>
      <w:pPr>
        <w:spacing w:after="200" w:line="300"/>
        <w:jc w:val="both"/>
      </w:pPr>
      <w:r>
        <w:rPr>
          <w:sz w:val="22"/>
          <w:szCs w:val="22"/>
        </w:rPr>
        <w:t xml:space="preserve">James holds unique, well-documented historical significance for this volume's own Ebionite-inspired perspective, arguably exceeding even Matthew's own already substantial connection. Its traditional author, James, called 'the Lord's brother' by Paul himself in Galatians 1:19 and named among the church's own 'pillars' in Galatians 2:9, served as head of the Jerusalem church until his own martyrdom, this same leadership already confirmed independently through Acts 15's account of the Jerusalem council and Acts 21's account of Paul's own visit to James specifically.</w:t>
      </w:r>
      <w:r>
        <w:rPr>
          <w:rStyle w:val="FootnoteReference"/>
        </w:rPr>
        <w:footnoteReference w:id="1340"/>
      </w:r>
    </w:p>
    <w:p>
      <w:pPr>
        <w:spacing w:after="200" w:line="300"/>
        <w:jc w:val="both"/>
      </w:pPr>
      <w:r>
        <w:rPr>
          <w:sz w:val="22"/>
          <w:szCs w:val="22"/>
        </w:rPr>
        <w:t xml:space="preserve">A lost source known as the Ascents of James, preserved only through Epiphanius's own description in his Panarion, explicitly esteemed James as the Jerusalem church's own legitimate leader while denigrating Paul as 'a Gentile and an opponent of Jewish Law,' this same source closely associated with the Ebionites themselves. Origen likewise records that the Ebionites regarded Paul as 'a false apostle and an apostate from the Law.' This volume's commentary reports this documented historical reverence for James, held together with rejection of Paul, honestly as a defining feature of the ancient Ebionites' own self-understanding, this same reverence for James providing this volume's own included epistle with a documented historical connection to the Ebionites' own actual leadership and identity exceeding that of any other text in this volume's selected canon.</w:t>
      </w:r>
      <w:r>
        <w:rPr>
          <w:rStyle w:val="FootnoteReference"/>
        </w:rPr>
        <w:footnoteReference w:id="1341"/>
      </w:r>
    </w:p>
    <w:p>
      <w:pPr>
        <w:spacing w:after="200" w:line="300"/>
        <w:jc w:val="both"/>
      </w:pPr>
      <w:r>
        <w:rPr>
          <w:sz w:val="22"/>
          <w:szCs w:val="22"/>
        </w:rPr>
        <w:t xml:space="preserve">This epistle's own teaching style, addressing practical, concrete ethical conduct through short, vivid instruction, closely resembles Jesus's own teaching throughout the Synoptic Gospels generally and the Sermon on the Mount specifically, already discussed at exhaustive length throughout this volume's entire commentary on Matthew 5–7, this volume's commentary tracing this continuity throughout its own treatment of James's remaining chapters.</w:t>
      </w:r>
    </w:p>
    <w:p>
      <w:pPr>
        <w:pStyle w:val="Heading2"/>
      </w:pPr>
      <w:r>
        <w:t xml:space="preserve">Chapter 1 (trials, and doers of the word)</w:t>
      </w:r>
    </w:p>
    <w:p>
      <w:pPr>
        <w:spacing w:after="200" w:line="300"/>
        <w:jc w:val="both"/>
      </w:pPr>
      <w:r>
        <w:rPr>
          <w:b/>
          <w:bCs/>
          <w:color w:val="5B4424"/>
          <w:sz w:val="16"/>
          <w:szCs w:val="16"/>
          <w:vertAlign w:val="superscript"/>
        </w:rPr>
        <w:t xml:space="preserve">2 </w:t>
      </w:r>
      <w:r>
        <w:rPr>
          <w:sz w:val="22"/>
          <w:szCs w:val="22"/>
        </w:rPr>
        <w:t xml:space="preserve">My brethren, count it all joy when ye fall into divers temptations;</w:t>
      </w:r>
    </w:p>
    <w:p>
      <w:pPr>
        <w:spacing w:after="200" w:line="300"/>
        <w:jc w:val="both"/>
      </w:pPr>
      <w:r>
        <w:rPr>
          <w:b/>
          <w:bCs/>
          <w:color w:val="5B4424"/>
          <w:sz w:val="16"/>
          <w:szCs w:val="16"/>
          <w:vertAlign w:val="superscript"/>
        </w:rPr>
        <w:t xml:space="preserve">5 </w:t>
      </w:r>
      <w:r>
        <w:rPr>
          <w:sz w:val="22"/>
          <w:szCs w:val="22"/>
        </w:rPr>
        <w:t xml:space="preserve">If any of you lack wisdom, let him ask of God, that giveth to all men liberally, and upbraideth not; and it shall be given him.</w:t>
      </w:r>
    </w:p>
    <w:p>
      <w:pPr>
        <w:spacing w:after="200" w:line="300"/>
        <w:jc w:val="both"/>
      </w:pPr>
      <w:r>
        <w:rPr>
          <w:b/>
          <w:bCs/>
          <w:color w:val="5B4424"/>
          <w:sz w:val="16"/>
          <w:szCs w:val="16"/>
          <w:vertAlign w:val="superscript"/>
        </w:rPr>
        <w:t xml:space="preserve">17 </w:t>
      </w:r>
      <w:r>
        <w:rPr>
          <w:sz w:val="22"/>
          <w:szCs w:val="22"/>
        </w:rPr>
        <w:t xml:space="preserve">Every good gift and every perfect gift is from above, and cometh down from the Father of lights, with whom is no variableness, neither shadow of turning.</w:t>
      </w:r>
    </w:p>
    <w:p>
      <w:pPr>
        <w:spacing w:after="200" w:line="300"/>
        <w:jc w:val="both"/>
      </w:pPr>
      <w:r>
        <w:rPr>
          <w:b/>
          <w:bCs/>
          <w:color w:val="5B4424"/>
          <w:sz w:val="16"/>
          <w:szCs w:val="16"/>
          <w:vertAlign w:val="superscript"/>
        </w:rPr>
        <w:t xml:space="preserve">19 </w:t>
      </w:r>
      <w:r>
        <w:rPr>
          <w:sz w:val="22"/>
          <w:szCs w:val="22"/>
        </w:rPr>
        <w:t xml:space="preserve">…let every man be swift to hear, slow to speak, slow to wrath:</w:t>
      </w:r>
    </w:p>
    <w:p>
      <w:pPr>
        <w:spacing w:after="200" w:line="300"/>
        <w:jc w:val="both"/>
      </w:pPr>
      <w:r>
        <w:rPr>
          <w:b/>
          <w:bCs/>
          <w:color w:val="5B4424"/>
          <w:sz w:val="16"/>
          <w:szCs w:val="16"/>
          <w:vertAlign w:val="superscript"/>
        </w:rPr>
        <w:t xml:space="preserve">22 </w:t>
      </w:r>
      <w:r>
        <w:rPr>
          <w:sz w:val="22"/>
          <w:szCs w:val="22"/>
        </w:rPr>
        <w:t xml:space="preserve">But be ye doers of the word, and not hearers only, deceiving your own selves.</w:t>
      </w:r>
    </w:p>
    <w:p>
      <w:pPr>
        <w:spacing w:after="200" w:line="300"/>
        <w:jc w:val="both"/>
      </w:pPr>
      <w:r>
        <w:rPr>
          <w:b/>
          <w:bCs/>
          <w:color w:val="5B4424"/>
          <w:sz w:val="16"/>
          <w:szCs w:val="16"/>
          <w:vertAlign w:val="superscript"/>
        </w:rPr>
        <w:t xml:space="preserve">27 </w:t>
      </w:r>
      <w:r>
        <w:rPr>
          <w:sz w:val="22"/>
          <w:szCs w:val="22"/>
        </w:rPr>
        <w:t xml:space="preserve">Pure religion and undefiled before God and the Father is this, To visit the fatherless and widows in their affliction, and to keep himself unspotted from the world.</w:t>
      </w:r>
    </w:p>
    <w:p>
      <w:pPr>
        <w:pStyle w:val="Heading2"/>
      </w:pPr>
      <w:r>
        <w:t xml:space="preserve">Commentary on James 1</w:t>
      </w:r>
    </w:p>
    <w:p>
      <w:pPr>
        <w:pStyle w:val="Heading3"/>
      </w:pPr>
      <w:r>
        <w:t xml:space="preserve">Historical Background</w:t>
      </w:r>
    </w:p>
    <w:p>
      <w:pPr>
        <w:spacing w:after="200" w:line="300"/>
        <w:jc w:val="both"/>
      </w:pPr>
      <w:r>
        <w:rPr>
          <w:sz w:val="22"/>
          <w:szCs w:val="22"/>
        </w:rPr>
        <w:t xml:space="preserve">James opens with counsel regarding trials and genuine wisdom, before its own celebrated summary declaration, faith properly expressed through action, 'be ye doers of the word, and not hearers only,' this chapter's own closing definition of 'pure religion,' concrete care for orphans and widows joined with personal integrity, providing this entire epistle with its own governing ethical standard.</w:t>
      </w:r>
      <w:r>
        <w:rPr>
          <w:rStyle w:val="FootnoteReference"/>
        </w:rPr>
        <w:footnoteReference w:id="1342"/>
      </w:r>
    </w:p>
    <w:p>
      <w:pPr>
        <w:pStyle w:val="Heading3"/>
      </w:pPr>
      <w:r>
        <w:t xml:space="preserve">Jewish Cultural Context</w:t>
      </w:r>
    </w:p>
    <w:p>
      <w:pPr>
        <w:spacing w:after="200" w:line="300"/>
        <w:jc w:val="both"/>
      </w:pPr>
      <w:r>
        <w:rPr>
          <w:sz w:val="22"/>
          <w:szCs w:val="22"/>
        </w:rPr>
        <w:t xml:space="preserve">This chapter's closing definition of pure religion, caring for orphans and widows, directly continues this volume's sustained attention to the Torah's own foundational protective legislation for exactly these same vulnerable groups already discussed at exhaustive length throughout this volume's entire commentary on Exodus 22:21–24 and Deuteronomy 24:17–22, this same standard already discussed throughout this volume's commentary on the prophets' own comparable, sustained concern for orphans and widows since Isaiah 1:17.</w:t>
      </w:r>
      <w:r>
        <w:rPr>
          <w:rStyle w:val="FootnoteReference"/>
        </w:rPr>
        <w:footnoteReference w:id="1343"/>
      </w:r>
    </w:p>
    <w:p>
      <w:pPr>
        <w:pStyle w:val="Heading3"/>
      </w:pPr>
      <w:r>
        <w:t xml:space="preserve">Hebrew Word Studies</w:t>
      </w:r>
    </w:p>
    <w:p>
      <w:pPr>
        <w:spacing w:after="200" w:line="300"/>
        <w:jc w:val="both"/>
      </w:pPr>
      <w:r>
        <w:rPr>
          <w:sz w:val="22"/>
          <w:szCs w:val="22"/>
        </w:rPr>
        <w:t xml:space="preserve">The declaration that God ‘giveth to all men liberally, and upbraideth not’ (1:5) provides this volume with an important characterization of prayer's own generous divine reception, this same generous characterization already discussed at exhaustive length throughout this volume's earlier commentary on Matthew 7:7–8's comparable teaching, 'ask, and it shall be given you.'</w:t>
      </w:r>
    </w:p>
    <w:p>
      <w:pPr>
        <w:pStyle w:val="Heading3"/>
      </w:pPr>
      <w:r>
        <w:t xml:space="preserve">Connections to the Hebrew Bible</w:t>
      </w:r>
    </w:p>
    <w:p>
      <w:pPr>
        <w:spacing w:after="200" w:line="300"/>
        <w:jc w:val="both"/>
      </w:pPr>
      <w:r>
        <w:rPr>
          <w:sz w:val="22"/>
          <w:szCs w:val="22"/>
        </w:rPr>
        <w:t xml:space="preserve">James's own insistence upon being 'doers of the word, and not hearers only' directly continues this volume's sustained attention to genuine, practiced obedience already discussed at exhaustive length throughout this volume's entire commentary on Deuteronomy 6's foundational command and Matthew 7:24–27's closing parable of the wise and foolish builders, this same insistence upon practice over mere hearing confirming James's own close continuity with both traditions already traced throughout this volume's entire preceding commentary.</w:t>
      </w:r>
      <w:r>
        <w:rPr>
          <w:rStyle w:val="FootnoteReference"/>
        </w:rPr>
        <w:footnoteReference w:id="1344"/>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sustained insistence upon practiced obedience reinforces this commentary's sustained insistence throughout this entire volume that authentic covenant faithfulness manifests concretely in action rather than remaining satisfied with correct belief or profession alone, this same conviction this volume has traced consistently throughout its entire commentary since the Torah's own foundational demand for obedient practice, this epistle's own author, already discussed in this volume's book introduction as James the Lord's brother and head of the Jerusalem church, thus continuing his own brother's identical emphasis already traced throughout this volume's entire commentary on Matthew.</w:t>
      </w:r>
      <w:r>
        <w:rPr>
          <w:rStyle w:val="FootnoteReference"/>
        </w:rPr>
        <w:footnoteReference w:id="134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sustained emphasis on practiced obedience provides essential background for this epistle's own fuller, more extensive treatment of faith and works already anticipated here, addressed directly when this volume's commentary reaches chapter 2.</w:t>
      </w:r>
    </w:p>
    <w:p>
      <w:pPr>
        <w:pStyle w:val="Heading2"/>
      </w:pPr>
      <w:r>
        <w:t xml:space="preserve">Chapter 2 (the royal law, and faith without works)</w:t>
      </w:r>
    </w:p>
    <w:p>
      <w:pPr>
        <w:spacing w:after="200" w:line="300"/>
        <w:jc w:val="both"/>
      </w:pPr>
      <w:r>
        <w:rPr>
          <w:b/>
          <w:bCs/>
          <w:color w:val="5B4424"/>
          <w:sz w:val="16"/>
          <w:szCs w:val="16"/>
          <w:vertAlign w:val="superscript"/>
        </w:rPr>
        <w:t xml:space="preserve">1 </w:t>
      </w:r>
      <w:r>
        <w:rPr>
          <w:sz w:val="22"/>
          <w:szCs w:val="22"/>
        </w:rPr>
        <w:t xml:space="preserve">My brethren, have not the faith of our Lord Jesus Christ, the Lord of glory, with respect of persons.</w:t>
      </w:r>
    </w:p>
    <w:p>
      <w:pPr>
        <w:spacing w:after="200" w:line="300"/>
        <w:jc w:val="both"/>
      </w:pPr>
      <w:r>
        <w:rPr>
          <w:b/>
          <w:bCs/>
          <w:color w:val="5B4424"/>
          <w:sz w:val="16"/>
          <w:szCs w:val="16"/>
          <w:vertAlign w:val="superscript"/>
        </w:rPr>
        <w:t xml:space="preserve">8 </w:t>
      </w:r>
      <w:r>
        <w:rPr>
          <w:sz w:val="22"/>
          <w:szCs w:val="22"/>
        </w:rPr>
        <w:t xml:space="preserve">If ye fulfil the royal law according to the scripture, Thou shalt love thy neighbour as thyself, ye do well:</w:t>
      </w:r>
    </w:p>
    <w:p>
      <w:pPr>
        <w:spacing w:after="200" w:line="300"/>
        <w:jc w:val="both"/>
      </w:pPr>
      <w:r>
        <w:rPr>
          <w:b/>
          <w:bCs/>
          <w:color w:val="5B4424"/>
          <w:sz w:val="16"/>
          <w:szCs w:val="16"/>
          <w:vertAlign w:val="superscript"/>
        </w:rPr>
        <w:t xml:space="preserve">10 </w:t>
      </w:r>
      <w:r>
        <w:rPr>
          <w:sz w:val="22"/>
          <w:szCs w:val="22"/>
        </w:rPr>
        <w:t xml:space="preserve">For whosoever shall keep the whole law, and yet offend in one point, he is guilty of all.</w:t>
      </w:r>
    </w:p>
    <w:p>
      <w:pPr>
        <w:spacing w:after="200" w:line="300"/>
        <w:jc w:val="both"/>
      </w:pPr>
      <w:r>
        <w:rPr>
          <w:b/>
          <w:bCs/>
          <w:color w:val="5B4424"/>
          <w:sz w:val="16"/>
          <w:szCs w:val="16"/>
          <w:vertAlign w:val="superscript"/>
        </w:rPr>
        <w:t xml:space="preserve">13 </w:t>
      </w:r>
      <w:r>
        <w:rPr>
          <w:sz w:val="22"/>
          <w:szCs w:val="22"/>
        </w:rPr>
        <w:t xml:space="preserve">For he shall have judgment without mercy, that hath shewed no mercy; and mercy rejoiceth against judgment.</w:t>
      </w:r>
    </w:p>
    <w:p>
      <w:pPr>
        <w:spacing w:after="200" w:line="300"/>
        <w:jc w:val="both"/>
      </w:pPr>
      <w:r>
        <w:rPr>
          <w:b/>
          <w:bCs/>
          <w:color w:val="5B4424"/>
          <w:sz w:val="16"/>
          <w:szCs w:val="16"/>
          <w:vertAlign w:val="superscript"/>
        </w:rPr>
        <w:t xml:space="preserve">14 </w:t>
      </w:r>
      <w:r>
        <w:rPr>
          <w:sz w:val="22"/>
          <w:szCs w:val="22"/>
        </w:rPr>
        <w:t xml:space="preserve">What doth it profit, my brethren, though a man say he hath faith, and have not works? can faith save him?</w:t>
      </w:r>
    </w:p>
    <w:p>
      <w:pPr>
        <w:spacing w:after="200" w:line="300"/>
        <w:jc w:val="both"/>
      </w:pPr>
      <w:r>
        <w:rPr>
          <w:b/>
          <w:bCs/>
          <w:color w:val="5B4424"/>
          <w:sz w:val="16"/>
          <w:szCs w:val="16"/>
          <w:vertAlign w:val="superscript"/>
        </w:rPr>
        <w:t xml:space="preserve">17 </w:t>
      </w:r>
      <w:r>
        <w:rPr>
          <w:sz w:val="22"/>
          <w:szCs w:val="22"/>
        </w:rPr>
        <w:t xml:space="preserve">Even so faith, if it hath not works, is dead, being alone.</w:t>
      </w:r>
    </w:p>
    <w:p>
      <w:pPr>
        <w:spacing w:after="200" w:line="300"/>
        <w:jc w:val="both"/>
      </w:pPr>
      <w:r>
        <w:rPr>
          <w:b/>
          <w:bCs/>
          <w:color w:val="5B4424"/>
          <w:sz w:val="16"/>
          <w:szCs w:val="16"/>
          <w:vertAlign w:val="superscript"/>
        </w:rPr>
        <w:t xml:space="preserve">19 </w:t>
      </w:r>
      <w:r>
        <w:rPr>
          <w:sz w:val="22"/>
          <w:szCs w:val="22"/>
        </w:rPr>
        <w:t xml:space="preserve">Thou believest that there is one God; thou doest well: the devils also believe, and tremble.</w:t>
      </w:r>
    </w:p>
    <w:p>
      <w:pPr>
        <w:spacing w:after="200" w:line="300"/>
        <w:jc w:val="both"/>
      </w:pPr>
      <w:r>
        <w:rPr>
          <w:b/>
          <w:bCs/>
          <w:color w:val="5B4424"/>
          <w:sz w:val="16"/>
          <w:szCs w:val="16"/>
          <w:vertAlign w:val="superscript"/>
        </w:rPr>
        <w:t xml:space="preserve">21 </w:t>
      </w:r>
      <w:r>
        <w:rPr>
          <w:sz w:val="22"/>
          <w:szCs w:val="22"/>
        </w:rPr>
        <w:t xml:space="preserve">Was not Abraham our father justified by works, when he had offered Isaac his son upon the altar?</w:t>
      </w:r>
    </w:p>
    <w:p>
      <w:pPr>
        <w:spacing w:after="200" w:line="300"/>
        <w:jc w:val="both"/>
      </w:pPr>
      <w:r>
        <w:rPr>
          <w:b/>
          <w:bCs/>
          <w:color w:val="5B4424"/>
          <w:sz w:val="16"/>
          <w:szCs w:val="16"/>
          <w:vertAlign w:val="superscript"/>
        </w:rPr>
        <w:t xml:space="preserve">24 </w:t>
      </w:r>
      <w:r>
        <w:rPr>
          <w:sz w:val="22"/>
          <w:szCs w:val="22"/>
        </w:rPr>
        <w:t xml:space="preserve">Ye see then how that by works a man is justified, and not by faith only.</w:t>
      </w:r>
    </w:p>
    <w:p>
      <w:pPr>
        <w:spacing w:after="200" w:line="300"/>
        <w:jc w:val="both"/>
      </w:pPr>
      <w:r>
        <w:rPr>
          <w:b/>
          <w:bCs/>
          <w:color w:val="5B4424"/>
          <w:sz w:val="16"/>
          <w:szCs w:val="16"/>
          <w:vertAlign w:val="superscript"/>
        </w:rPr>
        <w:t xml:space="preserve">26 </w:t>
      </w:r>
      <w:r>
        <w:rPr>
          <w:sz w:val="22"/>
          <w:szCs w:val="22"/>
        </w:rPr>
        <w:t xml:space="preserve">For as the body without the spirit is dead, so faith without works is dead also.</w:t>
      </w:r>
    </w:p>
    <w:p>
      <w:pPr>
        <w:pStyle w:val="Heading2"/>
      </w:pPr>
      <w:r>
        <w:t xml:space="preserve">Commentary on James 2</w:t>
      </w:r>
    </w:p>
    <w:p>
      <w:pPr>
        <w:pStyle w:val="Heading3"/>
      </w:pPr>
      <w:r>
        <w:t xml:space="preserve">Historical Background</w:t>
      </w:r>
    </w:p>
    <w:p>
      <w:pPr>
        <w:spacing w:after="200" w:line="300"/>
        <w:jc w:val="both"/>
      </w:pPr>
      <w:r>
        <w:rPr>
          <w:sz w:val="22"/>
          <w:szCs w:val="22"/>
        </w:rPr>
        <w:t xml:space="preserve">This chapter opens by condemning favoritism shown toward the wealthy within the assembly, before its own celebrated central argument, that genuine faith necessarily produces works and remains 'dead, being alone' without them, this chapter's own appeal to Abraham's offering of Isaac and Rahab's own sheltering of the spies providing concrete scriptural demonstration of faith's own necessary, active expression.</w:t>
      </w:r>
      <w:r>
        <w:rPr>
          <w:rStyle w:val="FootnoteReference"/>
        </w:rPr>
        <w:footnoteReference w:id="1346"/>
      </w:r>
    </w:p>
    <w:p>
      <w:pPr>
        <w:pStyle w:val="Heading3"/>
      </w:pPr>
      <w:r>
        <w:t xml:space="preserve">Jewish Cultural Context</w:t>
      </w:r>
    </w:p>
    <w:p>
      <w:pPr>
        <w:spacing w:after="200" w:line="300"/>
        <w:jc w:val="both"/>
      </w:pPr>
      <w:r>
        <w:rPr>
          <w:sz w:val="22"/>
          <w:szCs w:val="22"/>
        </w:rPr>
        <w:t xml:space="preserve">Verse 8's 'royal law,' citing Leviticus 19:18 already discussed at exhaustive length throughout this volume's entire commentary on that chapter, directly parallels Jesus's own comparable identification of neighbor-love as one half of the greatest commandment already discussed at exhaustive length throughout this volume's earlier commentary on Matthew 22:34–40, this same citation confirming James's own close continuity with his brother's teaching, while verse 10's declaration, that breaking even a single commandment renders one guilty of the whole law, closely parallels established rabbinic teaching regarding Torah's own comprehensive, unified character.</w:t>
      </w:r>
      <w:r>
        <w:rPr>
          <w:rStyle w:val="FootnoteReference"/>
        </w:rPr>
        <w:footnoteReference w:id="1347"/>
      </w:r>
    </w:p>
    <w:p>
      <w:pPr>
        <w:pStyle w:val="Heading3"/>
      </w:pPr>
      <w:r>
        <w:t xml:space="preserve">Hebrew Word Studies</w:t>
      </w:r>
    </w:p>
    <w:p>
      <w:pPr>
        <w:spacing w:after="200" w:line="300"/>
        <w:jc w:val="both"/>
      </w:pPr>
      <w:r>
        <w:rPr>
          <w:sz w:val="22"/>
          <w:szCs w:val="22"/>
        </w:rPr>
        <w:t xml:space="preserve">This volume's commentary reports honestly that verses 14–26's sustained argument, 'a man is justified by works, and not by faith only,' has generated substantial, historically significant theological discussion regarding its own precise relationship to comparable Pauline language regarding justification, some later Christian tradition, most notably Martin Luther, expressing significant discomfort with this chapter's own apparent tension with Pauline teaching, Luther himself notably characterizing this entire epistle as 'an epistle of straw.' This volume's commentary holds that James's own argument addresses a specific, genuine concern, empty profession divorced from any corresponding transformation of conduct, rather than necessarily contradicting Paul's own distinct concern regarding the basis of covenant inclusion, this volume's commentary noting that both authors employ the term 'faith' with meaningfully different emphases even while sharing substantial underlying agreement that authentic faith properly produces genuine transformation.</w:t>
      </w:r>
      <w:r>
        <w:rPr>
          <w:rStyle w:val="FootnoteReference"/>
        </w:rPr>
        <w:footnoteReference w:id="1348"/>
      </w:r>
    </w:p>
    <w:p>
      <w:pPr>
        <w:pStyle w:val="Heading3"/>
      </w:pPr>
      <w:r>
        <w:t xml:space="preserve">Connections to the Hebrew Bible</w:t>
      </w:r>
    </w:p>
    <w:p>
      <w:pPr>
        <w:spacing w:after="200" w:line="300"/>
        <w:jc w:val="both"/>
      </w:pPr>
      <w:r>
        <w:rPr>
          <w:sz w:val="22"/>
          <w:szCs w:val="22"/>
        </w:rPr>
        <w:t xml:space="preserve">James's own appeal to Abraham's offering of Isaac as demonstrating faith expressed through works directly continues this volume's sustained attention to that same episode already discussed at exhaustive length throughout this volume's entire commentary on Genesis 22, this volume's commentary there having already traced this same episode's own genuine, active testing and Abraham's own faithful, active response, this chapter's own citation confirming that episode's own continued significance as a model of faith's own necessary, practical expression.</w:t>
      </w:r>
      <w:r>
        <w:rPr>
          <w:rStyle w:val="FootnoteReference"/>
        </w:rPr>
        <w:footnoteReference w:id="1349"/>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sustained insistence upon faith's own necessary practical expression reinforces this commentary's sustained insistence throughout this entire volume that authentic covenant relationship requires genuine, active obedience rather than mere intellectual assent or verbal profession, this same conviction this volume has traced consistently throughout its entire commentary since the Torah's own foundational demand for obedient practice; this commentary holds that James's own documented historical association with the Ebionites' own rejection of Paul, already discussed at length in this volume's book introduction to this epistle, need not require reading this chapter as a direct polemic against Paul specifically, this volume's commentary instead presenting James's own argument on its own terms as a genuine, constructive contribution to covenant ethics fully consistent with this volume's entire sustained Torah-observant theological framework.</w:t>
      </w:r>
      <w:r>
        <w:rPr>
          <w:rStyle w:val="FootnoteReference"/>
        </w:rPr>
        <w:footnoteReference w:id="1350"/>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faith-and-works argument received extensive further theological development within later Christian tradition, particularly during the Protestant Reformation's own sustained debate regarding justification, this volume's own presentation of James's argument on its own terms providing this volume's reader with essential background for engaging that later, historically consequential theological controversy.</w:t>
      </w:r>
    </w:p>
    <w:p>
      <w:pPr>
        <w:pStyle w:val="Heading2"/>
      </w:pPr>
      <w:r>
        <w:t xml:space="preserve">Chapter 3 (the tongue, and true wisdom)</w:t>
      </w:r>
    </w:p>
    <w:p>
      <w:pPr>
        <w:spacing w:after="200" w:line="300"/>
        <w:jc w:val="both"/>
      </w:pPr>
      <w:r>
        <w:rPr>
          <w:b/>
          <w:bCs/>
          <w:color w:val="5B4424"/>
          <w:sz w:val="16"/>
          <w:szCs w:val="16"/>
          <w:vertAlign w:val="superscript"/>
        </w:rPr>
        <w:t xml:space="preserve">5 </w:t>
      </w:r>
      <w:r>
        <w:rPr>
          <w:sz w:val="22"/>
          <w:szCs w:val="22"/>
        </w:rPr>
        <w:t xml:space="preserve">Even so the tongue is a little member, and boasteth great things…</w:t>
      </w:r>
    </w:p>
    <w:p>
      <w:pPr>
        <w:spacing w:after="200" w:line="300"/>
        <w:jc w:val="both"/>
      </w:pPr>
      <w:r>
        <w:rPr>
          <w:b/>
          <w:bCs/>
          <w:color w:val="5B4424"/>
          <w:sz w:val="16"/>
          <w:szCs w:val="16"/>
          <w:vertAlign w:val="superscript"/>
        </w:rPr>
        <w:t xml:space="preserve">8 </w:t>
      </w:r>
      <w:r>
        <w:rPr>
          <w:sz w:val="22"/>
          <w:szCs w:val="22"/>
        </w:rPr>
        <w:t xml:space="preserve">But the tongue can no man tame; it is an unruly evil, full of deadly poison.</w:t>
      </w:r>
    </w:p>
    <w:p>
      <w:pPr>
        <w:spacing w:after="200" w:line="300"/>
        <w:jc w:val="both"/>
      </w:pPr>
      <w:r>
        <w:rPr>
          <w:b/>
          <w:bCs/>
          <w:color w:val="5B4424"/>
          <w:sz w:val="16"/>
          <w:szCs w:val="16"/>
          <w:vertAlign w:val="superscript"/>
        </w:rPr>
        <w:t xml:space="preserve">9 </w:t>
      </w:r>
      <w:r>
        <w:rPr>
          <w:sz w:val="22"/>
          <w:szCs w:val="22"/>
        </w:rPr>
        <w:t xml:space="preserve">Therewith bless we God, even the Father; and therewith curse we men, which are made after the similitude of God.</w:t>
      </w:r>
    </w:p>
    <w:p>
      <w:pPr>
        <w:spacing w:after="200" w:line="300"/>
        <w:jc w:val="both"/>
      </w:pPr>
      <w:r>
        <w:rPr>
          <w:b/>
          <w:bCs/>
          <w:color w:val="5B4424"/>
          <w:sz w:val="16"/>
          <w:szCs w:val="16"/>
          <w:vertAlign w:val="superscript"/>
        </w:rPr>
        <w:t xml:space="preserve">10 </w:t>
      </w:r>
      <w:r>
        <w:rPr>
          <w:sz w:val="22"/>
          <w:szCs w:val="22"/>
        </w:rPr>
        <w:t xml:space="preserve">Out of the same mouth proceedeth blessing and cursing. My brethren, these things ought not so to be.</w:t>
      </w:r>
    </w:p>
    <w:p>
      <w:pPr>
        <w:spacing w:after="200" w:line="300"/>
        <w:jc w:val="both"/>
      </w:pPr>
      <w:r>
        <w:rPr>
          <w:b/>
          <w:bCs/>
          <w:color w:val="5B4424"/>
          <w:sz w:val="16"/>
          <w:szCs w:val="16"/>
          <w:vertAlign w:val="superscript"/>
        </w:rPr>
        <w:t xml:space="preserve">17 </w:t>
      </w:r>
      <w:r>
        <w:rPr>
          <w:sz w:val="22"/>
          <w:szCs w:val="22"/>
        </w:rPr>
        <w:t xml:space="preserve">But the wisdom that is from above is first pure, then peaceable, gentle, and easy to be intreated, full of mercy and good fruits, without partiality, and without hypocrisy.</w:t>
      </w:r>
    </w:p>
    <w:p>
      <w:pPr>
        <w:spacing w:after="200" w:line="300"/>
        <w:jc w:val="both"/>
      </w:pPr>
      <w:r>
        <w:rPr>
          <w:b/>
          <w:bCs/>
          <w:color w:val="5B4424"/>
          <w:sz w:val="16"/>
          <w:szCs w:val="16"/>
          <w:vertAlign w:val="superscript"/>
        </w:rPr>
        <w:t xml:space="preserve">18 </w:t>
      </w:r>
      <w:r>
        <w:rPr>
          <w:sz w:val="22"/>
          <w:szCs w:val="22"/>
        </w:rPr>
        <w:t xml:space="preserve">And the fruit of righteousness is sown in peace of them that make peace.</w:t>
      </w:r>
    </w:p>
    <w:p>
      <w:pPr>
        <w:pStyle w:val="Heading2"/>
      </w:pPr>
      <w:r>
        <w:t xml:space="preserve">Commentary on James 3</w:t>
      </w:r>
    </w:p>
    <w:p>
      <w:pPr>
        <w:pStyle w:val="Heading3"/>
      </w:pPr>
      <w:r>
        <w:t xml:space="preserve">Historical Background</w:t>
      </w:r>
    </w:p>
    <w:p>
      <w:pPr>
        <w:spacing w:after="200" w:line="300"/>
        <w:jc w:val="both"/>
      </w:pPr>
      <w:r>
        <w:rPr>
          <w:sz w:val="22"/>
          <w:szCs w:val="22"/>
        </w:rPr>
        <w:t xml:space="preserve">This chapter presents an extended meditation on speech's own dangerous, difficult-to-control power, before its own closing contrast between earthly, self-serving wisdom and genuine wisdom 'from above,' this chapter's own sustained attention to speech directly continuing this volume's sustained attention to comparable wisdom-tradition warnings already discussed at exhaustive length throughout this volume's entire commentary on Proverbs' own sustained concern with speech.</w:t>
      </w:r>
      <w:r>
        <w:rPr>
          <w:rStyle w:val="FootnoteReference"/>
        </w:rPr>
        <w:footnoteReference w:id="1351"/>
      </w:r>
    </w:p>
    <w:p>
      <w:pPr>
        <w:pStyle w:val="Heading3"/>
      </w:pPr>
      <w:r>
        <w:t xml:space="preserve">Jewish Cultural Context</w:t>
      </w:r>
    </w:p>
    <w:p>
      <w:pPr>
        <w:spacing w:after="200" w:line="300"/>
        <w:jc w:val="both"/>
      </w:pPr>
      <w:r>
        <w:rPr>
          <w:sz w:val="22"/>
          <w:szCs w:val="22"/>
        </w:rPr>
        <w:t xml:space="preserve">The declaration that blessing and cursing proceed 'out of the same mouth,' directed toward 'men, which are made after the similitude of God,' directly invokes humanity's own creation in the divine image already discussed at exhaustive length throughout this volume's entire commentary on Genesis 1:27, this chapter's own argument confirming that cursing another human being constitutes a direct affront against God's own image borne by that same person.</w:t>
      </w:r>
      <w:r>
        <w:rPr>
          <w:rStyle w:val="FootnoteReference"/>
        </w:rPr>
        <w:footnoteReference w:id="1352"/>
      </w:r>
    </w:p>
    <w:p>
      <w:pPr>
        <w:pStyle w:val="Heading3"/>
      </w:pPr>
      <w:r>
        <w:t xml:space="preserve">Hebrew Word Studies</w:t>
      </w:r>
    </w:p>
    <w:p>
      <w:pPr>
        <w:spacing w:after="200" w:line="300"/>
        <w:jc w:val="both"/>
      </w:pPr>
      <w:r>
        <w:rPr>
          <w:sz w:val="22"/>
          <w:szCs w:val="22"/>
        </w:rPr>
        <w:t xml:space="preserve">This chapter's catalog of heavenly wisdom's own qualities, ‘pure, peaceable, gentle... full of mercy and good fruits, without partiality, and without hypocrisy’ (3:17), closely parallels comparable wisdom catalogs already discussed at exhaustive length throughout this volume's entire commentary on Proverbs 8's own personified Wisdom, this same convergence confirming James's own continuity with Israel's established wisdom tradition.</w:t>
      </w:r>
    </w:p>
    <w:p>
      <w:pPr>
        <w:pStyle w:val="Heading3"/>
      </w:pPr>
      <w:r>
        <w:t xml:space="preserve">Connections to the Hebrew Bible</w:t>
      </w:r>
    </w:p>
    <w:p>
      <w:pPr>
        <w:spacing w:after="200" w:line="300"/>
        <w:jc w:val="both"/>
      </w:pPr>
      <w:r>
        <w:rPr>
          <w:sz w:val="22"/>
          <w:szCs w:val="22"/>
        </w:rPr>
        <w:t xml:space="preserve">This chapter's warning that 'the tongue can no man tame' directly continues this volume's sustained attention to speech's own genuinely dangerous power already discussed at exhaustive length throughout this volume's entire commentary on Psalm 34:13's instruction to keep the tongue from evil and Proverbs 18:21's declaration that death and life are held in the tongue's own power.</w:t>
      </w:r>
      <w:r>
        <w:rPr>
          <w:rStyle w:val="FootnoteReference"/>
        </w:rPr>
        <w:footnoteReference w:id="1353"/>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grounding of speech ethics in humanity's shared creation in the divine image reinforces this commentary's sustained insistence throughout this entire volume that ethical obligation toward other persons rests upon their own inherent, God-given dignity rather than upon any other, secondary consideration, this same foundational principle this volume has traced consistently throughout its entire commentary since Genesis 1:27's foundational declaration.</w:t>
      </w:r>
      <w:r>
        <w:rPr>
          <w:rStyle w:val="FootnoteReference"/>
        </w:rPr>
        <w:footnoteReference w:id="1354"/>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contrast between earthly and heavenly wisdom provides essential background for this epistle's own continuing ethical instruction addressed when this volume's commentary reaches its remaining chapters.</w:t>
      </w:r>
    </w:p>
    <w:p>
      <w:pPr>
        <w:pStyle w:val="Heading2"/>
      </w:pPr>
      <w:r>
        <w:t xml:space="preserve">Chapter 4 (friendship with the world, and humbling before God)</w:t>
      </w:r>
    </w:p>
    <w:p>
      <w:pPr>
        <w:spacing w:after="200" w:line="300"/>
        <w:jc w:val="both"/>
      </w:pPr>
      <w:r>
        <w:rPr>
          <w:b/>
          <w:bCs/>
          <w:color w:val="5B4424"/>
          <w:sz w:val="16"/>
          <w:szCs w:val="16"/>
          <w:vertAlign w:val="superscript"/>
        </w:rPr>
        <w:t xml:space="preserve">4 </w:t>
      </w:r>
      <w:r>
        <w:rPr>
          <w:sz w:val="22"/>
          <w:szCs w:val="22"/>
        </w:rPr>
        <w:t xml:space="preserve">Ye adulterers and adulteresses, know ye not that the friendship of the world is enmity with God?</w:t>
      </w:r>
    </w:p>
    <w:p>
      <w:pPr>
        <w:spacing w:after="200" w:line="300"/>
        <w:jc w:val="both"/>
      </w:pPr>
      <w:r>
        <w:rPr>
          <w:b/>
          <w:bCs/>
          <w:color w:val="5B4424"/>
          <w:sz w:val="16"/>
          <w:szCs w:val="16"/>
          <w:vertAlign w:val="superscript"/>
        </w:rPr>
        <w:t xml:space="preserve">6 </w:t>
      </w:r>
      <w:r>
        <w:rPr>
          <w:sz w:val="22"/>
          <w:szCs w:val="22"/>
        </w:rPr>
        <w:t xml:space="preserve">…God resisteth the proud, but giveth grace unto the humble.</w:t>
      </w:r>
    </w:p>
    <w:p>
      <w:pPr>
        <w:spacing w:after="200" w:line="300"/>
        <w:jc w:val="both"/>
      </w:pPr>
      <w:r>
        <w:rPr>
          <w:b/>
          <w:bCs/>
          <w:color w:val="5B4424"/>
          <w:sz w:val="16"/>
          <w:szCs w:val="16"/>
          <w:vertAlign w:val="superscript"/>
        </w:rPr>
        <w:t xml:space="preserve">7 </w:t>
      </w:r>
      <w:r>
        <w:rPr>
          <w:sz w:val="22"/>
          <w:szCs w:val="22"/>
        </w:rPr>
        <w:t xml:space="preserve">Submit yourselves therefore to God. Resist the devil, and he will flee from you.</w:t>
      </w:r>
    </w:p>
    <w:p>
      <w:pPr>
        <w:spacing w:after="200" w:line="300"/>
        <w:jc w:val="both"/>
      </w:pPr>
      <w:r>
        <w:rPr>
          <w:b/>
          <w:bCs/>
          <w:color w:val="5B4424"/>
          <w:sz w:val="16"/>
          <w:szCs w:val="16"/>
          <w:vertAlign w:val="superscript"/>
        </w:rPr>
        <w:t xml:space="preserve">8 </w:t>
      </w:r>
      <w:r>
        <w:rPr>
          <w:sz w:val="22"/>
          <w:szCs w:val="22"/>
        </w:rPr>
        <w:t xml:space="preserve">Draw nigh to God, and he will draw nigh to you…</w:t>
      </w:r>
    </w:p>
    <w:p>
      <w:pPr>
        <w:spacing w:after="200" w:line="300"/>
        <w:jc w:val="both"/>
      </w:pPr>
      <w:r>
        <w:rPr>
          <w:b/>
          <w:bCs/>
          <w:color w:val="5B4424"/>
          <w:sz w:val="16"/>
          <w:szCs w:val="16"/>
          <w:vertAlign w:val="superscript"/>
        </w:rPr>
        <w:t xml:space="preserve">10 </w:t>
      </w:r>
      <w:r>
        <w:rPr>
          <w:sz w:val="22"/>
          <w:szCs w:val="22"/>
        </w:rPr>
        <w:t xml:space="preserve">Humble yourselves in the sight of the Lord, and he shall lift you up.</w:t>
      </w:r>
    </w:p>
    <w:p>
      <w:pPr>
        <w:spacing w:after="200" w:line="300"/>
        <w:jc w:val="both"/>
      </w:pPr>
      <w:r>
        <w:rPr>
          <w:b/>
          <w:bCs/>
          <w:color w:val="5B4424"/>
          <w:sz w:val="16"/>
          <w:szCs w:val="16"/>
          <w:vertAlign w:val="superscript"/>
        </w:rPr>
        <w:t xml:space="preserve">14 </w:t>
      </w:r>
      <w:r>
        <w:rPr>
          <w:sz w:val="22"/>
          <w:szCs w:val="22"/>
        </w:rPr>
        <w:t xml:space="preserve">…For what is your life? It is even a vapour, that appeareth for a little time, and then vanisheth away.</w:t>
      </w:r>
    </w:p>
    <w:p>
      <w:pPr>
        <w:spacing w:after="200" w:line="300"/>
        <w:jc w:val="both"/>
      </w:pPr>
      <w:r>
        <w:rPr>
          <w:b/>
          <w:bCs/>
          <w:color w:val="5B4424"/>
          <w:sz w:val="16"/>
          <w:szCs w:val="16"/>
          <w:vertAlign w:val="superscript"/>
        </w:rPr>
        <w:t xml:space="preserve">15 </w:t>
      </w:r>
      <w:r>
        <w:rPr>
          <w:sz w:val="22"/>
          <w:szCs w:val="22"/>
        </w:rPr>
        <w:t xml:space="preserve">For that ye ought to say, If the Lord will, we shall live, and do this, or that.</w:t>
      </w:r>
    </w:p>
    <w:p>
      <w:pPr>
        <w:pStyle w:val="Heading2"/>
      </w:pPr>
      <w:r>
        <w:t xml:space="preserve">Commentary on James 4</w:t>
      </w:r>
    </w:p>
    <w:p>
      <w:pPr>
        <w:pStyle w:val="Heading3"/>
      </w:pPr>
      <w:r>
        <w:t xml:space="preserve">Historical Background</w:t>
      </w:r>
    </w:p>
    <w:p>
      <w:pPr>
        <w:spacing w:after="200" w:line="300"/>
        <w:jc w:val="both"/>
      </w:pPr>
      <w:r>
        <w:rPr>
          <w:sz w:val="22"/>
          <w:szCs w:val="22"/>
        </w:rPr>
        <w:t xml:space="preserve">This chapter addresses conflict rooted in unchecked desire, warns against worldly friendship's own genuine incompatibility with covenant loyalty, and calls for genuine humility before God, this chapter's own closing instruction regarding appropriately provisional planning, 'if the Lord will,' providing this volume with an important corrective against presumptuous, self-sufficient confidence regarding an uncertain future.</w:t>
      </w:r>
      <w:r>
        <w:rPr>
          <w:rStyle w:val="FootnoteReference"/>
        </w:rPr>
        <w:footnoteReference w:id="1355"/>
      </w:r>
    </w:p>
    <w:p>
      <w:pPr>
        <w:pStyle w:val="Heading3"/>
      </w:pPr>
      <w:r>
        <w:t xml:space="preserve">Jewish Cultural Context</w:t>
      </w:r>
    </w:p>
    <w:p>
      <w:pPr>
        <w:spacing w:after="200" w:line="300"/>
        <w:jc w:val="both"/>
      </w:pPr>
      <w:r>
        <w:rPr>
          <w:sz w:val="22"/>
          <w:szCs w:val="22"/>
        </w:rPr>
        <w:t xml:space="preserve">The citation 'God resisteth the proud, but giveth grace unto the humble' (4:6) draws directly upon Proverbs 3:34 already discussed at length throughout this volume's earlier commentary on that chapter, this same citation's own placement here confirming James's own continued, close engagement with Israel's own wisdom tradition throughout this entire epistle.</w:t>
      </w:r>
      <w:r>
        <w:rPr>
          <w:rStyle w:val="FootnoteReference"/>
        </w:rPr>
        <w:footnoteReference w:id="1356"/>
      </w:r>
    </w:p>
    <w:p>
      <w:pPr>
        <w:pStyle w:val="Heading3"/>
      </w:pPr>
      <w:r>
        <w:t xml:space="preserve">Hebrew Word Studies</w:t>
      </w:r>
    </w:p>
    <w:p>
      <w:pPr>
        <w:spacing w:after="200" w:line="300"/>
        <w:jc w:val="both"/>
      </w:pPr>
      <w:r>
        <w:rPr>
          <w:sz w:val="22"/>
          <w:szCs w:val="22"/>
        </w:rPr>
        <w:t xml:space="preserve">The declaration that life itself is ‘even a vapour, that appeareth for a little time, and then vanisheth away’ (4:14) directly recalls the Hebrew hevel already discussed at exhaustive length throughout this volume's entire commentary on Ecclesiastes' own sustained meditation on life's own fleeting, elusive character, this same recognition here grounding this chapter's own practical counsel toward humble, appropriately provisional planning.</w:t>
      </w:r>
    </w:p>
    <w:p>
      <w:pPr>
        <w:pStyle w:val="Heading3"/>
      </w:pPr>
      <w:r>
        <w:t xml:space="preserve">Connections to the Hebrew Bible</w:t>
      </w:r>
    </w:p>
    <w:p>
      <w:pPr>
        <w:spacing w:after="200" w:line="300"/>
        <w:jc w:val="both"/>
      </w:pPr>
      <w:r>
        <w:rPr>
          <w:sz w:val="22"/>
          <w:szCs w:val="22"/>
        </w:rPr>
        <w:t xml:space="preserve">This chapter's call to 'draw nigh to God' with the promise that 'he will draw nigh to you' directly continues this volume's sustained attention to covenant relationship's own genuinely reciprocal character already discussed at exhaustive length throughout this volume's entire commentary on Zechariah 1:3's comparable promise, this same mutual approach confirming that covenant intimacy remains genuinely available to those who genuinely seek it.</w:t>
      </w:r>
      <w:r>
        <w:rPr>
          <w:rStyle w:val="FootnoteReference"/>
        </w:rPr>
        <w:footnoteReference w:id="1357"/>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warning against worldly friendship's own incompatibility with covenant loyalty reinforces this commentary's sustained insistence throughout this entire volume that authentic covenant faithfulness requires genuine, exclusive loyalty rather than divided allegiance, this same conviction this volume has traced consistently throughout its entire commentary since the Torah's own foundational demand for exclusive covenant devotion.</w:t>
      </w:r>
      <w:r>
        <w:rPr>
          <w:rStyle w:val="FootnoteReference"/>
        </w:rPr>
        <w:footnoteReference w:id="1358"/>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call to humble submission before God provides essential background for this epistle's own closing chapter, addressing wealth's own genuine dangers and covenant community's own mutual care.</w:t>
      </w:r>
    </w:p>
    <w:p>
      <w:pPr>
        <w:pStyle w:val="Heading2"/>
      </w:pPr>
      <w:r>
        <w:t xml:space="preserve">Chapter 5 (warning to the rich, the patience of Job, and the prayer of faith)</w:t>
      </w:r>
    </w:p>
    <w:p>
      <w:pPr>
        <w:spacing w:after="200" w:line="300"/>
        <w:jc w:val="both"/>
      </w:pPr>
      <w:r>
        <w:rPr>
          <w:b/>
          <w:bCs/>
          <w:color w:val="5B4424"/>
          <w:sz w:val="16"/>
          <w:szCs w:val="16"/>
          <w:vertAlign w:val="superscript"/>
        </w:rPr>
        <w:t xml:space="preserve">1 </w:t>
      </w:r>
      <w:r>
        <w:rPr>
          <w:sz w:val="22"/>
          <w:szCs w:val="22"/>
        </w:rPr>
        <w:t xml:space="preserve">Go to now, ye rich men, weep and howl for your miseries that shall come upon you.</w:t>
      </w:r>
    </w:p>
    <w:p>
      <w:pPr>
        <w:spacing w:after="200" w:line="300"/>
        <w:jc w:val="both"/>
      </w:pPr>
      <w:r>
        <w:rPr>
          <w:b/>
          <w:bCs/>
          <w:color w:val="5B4424"/>
          <w:sz w:val="16"/>
          <w:szCs w:val="16"/>
          <w:vertAlign w:val="superscript"/>
        </w:rPr>
        <w:t xml:space="preserve">4 </w:t>
      </w:r>
      <w:r>
        <w:rPr>
          <w:sz w:val="22"/>
          <w:szCs w:val="22"/>
        </w:rPr>
        <w:t xml:space="preserve">Behold, the hire of the labourers who have reaped down your fields, which is of you kept back by fraud, crieth: and the cries of them which have reaped are entered into the ears of the Lord of sabaoth.</w:t>
      </w:r>
    </w:p>
    <w:p>
      <w:pPr>
        <w:spacing w:after="200" w:line="300"/>
        <w:jc w:val="both"/>
      </w:pPr>
      <w:r>
        <w:rPr>
          <w:b/>
          <w:bCs/>
          <w:color w:val="5B4424"/>
          <w:sz w:val="16"/>
          <w:szCs w:val="16"/>
          <w:vertAlign w:val="superscript"/>
        </w:rPr>
        <w:t xml:space="preserve">7 </w:t>
      </w:r>
      <w:r>
        <w:rPr>
          <w:sz w:val="22"/>
          <w:szCs w:val="22"/>
        </w:rPr>
        <w:t xml:space="preserve">Be patient therefore, brethren, unto the coming of the Lord. Behold, the husbandman waiteth for the precious fruit of the earth…</w:t>
      </w:r>
    </w:p>
    <w:p>
      <w:pPr>
        <w:spacing w:after="200" w:line="300"/>
        <w:jc w:val="both"/>
      </w:pPr>
      <w:r>
        <w:rPr>
          <w:b/>
          <w:bCs/>
          <w:color w:val="5B4424"/>
          <w:sz w:val="16"/>
          <w:szCs w:val="16"/>
          <w:vertAlign w:val="superscript"/>
        </w:rPr>
        <w:t xml:space="preserve">11 </w:t>
      </w:r>
      <w:r>
        <w:rPr>
          <w:sz w:val="22"/>
          <w:szCs w:val="22"/>
        </w:rPr>
        <w:t xml:space="preserve">Behold, we count them happy which endure. Ye have heard of the patience of Job, and have seen the end of the Lord; that the Lord is very pitiful, and of tender mercy.</w:t>
      </w:r>
    </w:p>
    <w:p>
      <w:pPr>
        <w:spacing w:after="200" w:line="300"/>
        <w:jc w:val="both"/>
      </w:pPr>
      <w:r>
        <w:rPr>
          <w:b/>
          <w:bCs/>
          <w:color w:val="5B4424"/>
          <w:sz w:val="16"/>
          <w:szCs w:val="16"/>
          <w:vertAlign w:val="superscript"/>
        </w:rPr>
        <w:t xml:space="preserve">12 </w:t>
      </w:r>
      <w:r>
        <w:rPr>
          <w:sz w:val="22"/>
          <w:szCs w:val="22"/>
        </w:rPr>
        <w:t xml:space="preserve">…swear not, neither by heaven, neither by the earth… but let your yea be yea; and your nay, nay…</w:t>
      </w:r>
    </w:p>
    <w:p>
      <w:pPr>
        <w:spacing w:after="200" w:line="300"/>
        <w:jc w:val="both"/>
      </w:pPr>
      <w:r>
        <w:rPr>
          <w:b/>
          <w:bCs/>
          <w:color w:val="5B4424"/>
          <w:sz w:val="16"/>
          <w:szCs w:val="16"/>
          <w:vertAlign w:val="superscript"/>
        </w:rPr>
        <w:t xml:space="preserve">14 </w:t>
      </w:r>
      <w:r>
        <w:rPr>
          <w:sz w:val="22"/>
          <w:szCs w:val="22"/>
        </w:rPr>
        <w:t xml:space="preserve">Is any sick among you? let him call for the elders of the church; and let them pray over him, anointing him with oil in the name of the Lord:</w:t>
      </w:r>
    </w:p>
    <w:p>
      <w:pPr>
        <w:spacing w:after="200" w:line="300"/>
        <w:jc w:val="both"/>
      </w:pPr>
      <w:r>
        <w:rPr>
          <w:b/>
          <w:bCs/>
          <w:color w:val="5B4424"/>
          <w:sz w:val="16"/>
          <w:szCs w:val="16"/>
          <w:vertAlign w:val="superscript"/>
        </w:rPr>
        <w:t xml:space="preserve">15 </w:t>
      </w:r>
      <w:r>
        <w:rPr>
          <w:sz w:val="22"/>
          <w:szCs w:val="22"/>
        </w:rPr>
        <w:t xml:space="preserve">And the prayer of faith shall save the sick…</w:t>
      </w:r>
    </w:p>
    <w:p>
      <w:pPr>
        <w:spacing w:after="200" w:line="300"/>
        <w:jc w:val="both"/>
      </w:pPr>
      <w:r>
        <w:rPr>
          <w:b/>
          <w:bCs/>
          <w:color w:val="5B4424"/>
          <w:sz w:val="16"/>
          <w:szCs w:val="16"/>
          <w:vertAlign w:val="superscript"/>
        </w:rPr>
        <w:t xml:space="preserve">16 </w:t>
      </w:r>
      <w:r>
        <w:rPr>
          <w:sz w:val="22"/>
          <w:szCs w:val="22"/>
        </w:rPr>
        <w:t xml:space="preserve">Confess your faults one to another, and pray one for another, that ye may be healed. The effectual fervent prayer of a righteous man availeth much.</w:t>
      </w:r>
    </w:p>
    <w:p>
      <w:pPr>
        <w:pStyle w:val="Heading2"/>
      </w:pPr>
      <w:r>
        <w:t xml:space="preserve">Commentary on James 5</w:t>
      </w:r>
    </w:p>
    <w:p>
      <w:pPr>
        <w:pStyle w:val="Heading3"/>
      </w:pPr>
      <w:r>
        <w:t xml:space="preserve">Historical Background</w:t>
      </w:r>
    </w:p>
    <w:p>
      <w:pPr>
        <w:spacing w:after="200" w:line="300"/>
        <w:jc w:val="both"/>
      </w:pPr>
      <w:r>
        <w:rPr>
          <w:sz w:val="22"/>
          <w:szCs w:val="22"/>
        </w:rPr>
        <w:t xml:space="preserve">This closing chapter opens with a sustained, prophetic-style condemnation of oppressive wealth, before turning to patient endurance, oaths, and mutual prayer for healing, this chapter's own explicit reference to 'the patience of Job' directly recalling this volume's own entire extensive commentary on that book already discussed at exhaustive length throughout this volume's commentary on Job's own complete narrative.</w:t>
      </w:r>
      <w:r>
        <w:rPr>
          <w:rStyle w:val="FootnoteReference"/>
        </w:rPr>
        <w:footnoteReference w:id="1359"/>
      </w:r>
    </w:p>
    <w:p>
      <w:pPr>
        <w:pStyle w:val="Heading3"/>
      </w:pPr>
      <w:r>
        <w:t xml:space="preserve">Jewish Cultural Context</w:t>
      </w:r>
    </w:p>
    <w:p>
      <w:pPr>
        <w:spacing w:after="200" w:line="300"/>
        <w:jc w:val="both"/>
      </w:pPr>
      <w:r>
        <w:rPr>
          <w:sz w:val="22"/>
          <w:szCs w:val="22"/>
        </w:rPr>
        <w:t xml:space="preserve">The declaration that withheld wages 'crieth' and that these 'cries... are entered into the ears of the Lord of sabaoth' directly continues this volume's sustained attention to the Torah's own foundational protections against withheld wages already discussed at exhaustive length throughout this volume's entire commentary on Leviticus 19:13 and Deuteronomy 24:14–15, this same divine title, 'Lord of sabaoth' ('LORD of hosts'), already discussed throughout this volume's entire commentary confirming this chapter's own deliberate, sustained continuity with the prophets' own comparable, sustained denunciation of oppressive wealth since Amos 8:4–6 and Isaiah 5:8–10, both already discussed at exhaustive length elsewhere in this volume's commentary.</w:t>
      </w:r>
      <w:r>
        <w:rPr>
          <w:rStyle w:val="FootnoteReference"/>
        </w:rPr>
        <w:footnoteReference w:id="1360"/>
      </w:r>
    </w:p>
    <w:p>
      <w:pPr>
        <w:pStyle w:val="Heading3"/>
      </w:pPr>
      <w:r>
        <w:t xml:space="preserve">Hebrew Word Studies</w:t>
      </w:r>
    </w:p>
    <w:p>
      <w:pPr>
        <w:spacing w:after="200" w:line="300"/>
        <w:jc w:val="both"/>
      </w:pPr>
      <w:r>
        <w:rPr>
          <w:sz w:val="22"/>
          <w:szCs w:val="22"/>
        </w:rPr>
        <w:t xml:space="preserve">The reference to 'the patience of Job' (5:11) directly recalls this volume's entire extensive commentary on that book, this volume's commentary noting that Job's own actual, extended complaint throughout most of that book represents something considerably more complex and vigorous than simple, passive patience alone, this same complexity already discussed at exhaustive length throughout this volume's earlier commentary on Job's extended dialogue, this chapter's own summary characterization nonetheless capturing accurately Job's own eventual, sustained faithfulness and God's own explicit vindication of his complaint already discussed at length in this volume's commentary on Job 42.</w:t>
      </w:r>
      <w:r>
        <w:rPr>
          <w:rStyle w:val="FootnoteReference"/>
        </w:rPr>
        <w:footnoteReference w:id="1361"/>
      </w:r>
    </w:p>
    <w:p>
      <w:pPr>
        <w:pStyle w:val="Heading3"/>
      </w:pPr>
      <w:r>
        <w:t xml:space="preserve">Connections to the Hebrew Bible</w:t>
      </w:r>
    </w:p>
    <w:p>
      <w:pPr>
        <w:spacing w:after="200" w:line="300"/>
        <w:jc w:val="both"/>
      </w:pPr>
      <w:r>
        <w:rPr>
          <w:sz w:val="22"/>
          <w:szCs w:val="22"/>
        </w:rPr>
        <w:t xml:space="preserve">This chapter's instruction regarding anointing the sick with oil and prayer directly continues this volume's sustained attention to oil's own established use in consecration and healing contexts already discussed at length throughout this volume's earlier commentary on comparable anointing practices in the Torah's own priestly and prophetic traditions.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sustained, prophetic-style condemnation of oppressive wealth, withheld wages specifically named as crying out to 'the Lord of sabaoth,' provides this entire epistle with a fitting conclusion consistent with this volume's sustained insistence throughout its entire commentary regarding concrete economic justice as a central, non-negotiable covenant concern, this same conviction this volume has traced consistently throughout its entire commentary since the Torah's own foundational labor protections and the prophets' own sustained denunciation of exploitation.</w:t>
      </w:r>
      <w:r>
        <w:rPr>
          <w:rStyle w:val="FootnoteReference"/>
        </w:rPr>
        <w:footnoteReference w:id="1362"/>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instruction regarding mutual confession, prayer, and restoration of the straying, James, this volume's own selected epistle bearing the most direct, documented historical connection to the Ebionites' own actual leadership and identity, reaches its own complete conclusion. This volume's commentary turns next to Jude, traditionally attributed to another of Jesus's own brothers, this volume's final shorter epistle before its concluding commentary on Revelation.</w:t>
      </w:r>
    </w:p>
    <w:p>
      <w:pPr>
        <w:sectPr>
          <w:headerReference w:type="default" r:id="rId306"/>
          <w:headerReference w:type="first" r:id="rId30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Jude</w:t>
      </w:r>
    </w:p>
    <w:p>
      <w:pPr>
        <w:spacing w:after="200" w:line="300"/>
        <w:jc w:val="both"/>
      </w:pPr>
      <w:r>
        <w:rPr>
          <w:sz w:val="22"/>
          <w:szCs w:val="22"/>
        </w:rPr>
        <w:t xml:space="preserve">Jude, the shortest book in this volume's entire selected canon at only twenty-five verses, identifies its author as 'the servant of Jesus Christ, and brother of James' (1:1), most naturally understood as another of Jesus's own brothers, this same family connection already discussed at length throughout this volume's book introduction to James, this letter thus continuing this volume's own sustained attention to Jesus's own immediate family's own documented leadership within the earliest Jerusalem community.</w:t>
      </w:r>
      <w:r>
        <w:rPr>
          <w:rStyle w:val="FootnoteReference"/>
        </w:rPr>
        <w:footnoteReference w:id="1363"/>
      </w:r>
    </w:p>
    <w:p>
      <w:pPr>
        <w:spacing w:after="200" w:line="300"/>
        <w:jc w:val="both"/>
      </w:pPr>
      <w:r>
        <w:rPr>
          <w:sz w:val="22"/>
          <w:szCs w:val="22"/>
        </w:rPr>
        <w:t xml:space="preserve">This brief epistle contains one of the New Testament's own most remarkable literary features: an explicit citation of 1 Enoch, an ancient Jewish apocalyptic text well attested among the Dead Sea Scrolls and highly regarded within some Second Temple period Jewish circles, quoted here with the formula 'prophesied,' together with an apparent reference to a separate work, the Assumption of Moses, regarding a dispute between the archangel Michael and the devil over Moses's own body. This volume's commentary notes honestly that these two citations, addressed at length below, contributed historically to some early uncertainty regarding this letter's own canonical status, several early Christian communities hesitating over its inclusion precisely because of its own apparent reliance upon these extra-canonical sources.</w:t>
      </w:r>
      <w:r>
        <w:rPr>
          <w:rStyle w:val="FootnoteReference"/>
        </w:rPr>
        <w:footnoteReference w:id="1364"/>
      </w:r>
    </w:p>
    <w:p>
      <w:pPr>
        <w:pStyle w:val="Heading2"/>
      </w:pPr>
      <w:r>
        <w:t xml:space="preserve">Jude (contending for the faith, and two extraordinary citations)</w:t>
      </w:r>
    </w:p>
    <w:p>
      <w:pPr>
        <w:spacing w:after="200" w:line="300"/>
        <w:jc w:val="both"/>
      </w:pPr>
      <w:r>
        <w:rPr>
          <w:b/>
          <w:bCs/>
          <w:color w:val="5B4424"/>
          <w:sz w:val="16"/>
          <w:szCs w:val="16"/>
          <w:vertAlign w:val="superscript"/>
        </w:rPr>
        <w:t xml:space="preserve">3 </w:t>
      </w:r>
      <w:r>
        <w:rPr>
          <w:sz w:val="22"/>
          <w:szCs w:val="22"/>
        </w:rPr>
        <w:t xml:space="preserve">…it was needful for me to write unto you, and exhort you that ye should earnestly contend for the faith which was once delivered unto the saints.</w:t>
      </w:r>
    </w:p>
    <w:p>
      <w:pPr>
        <w:spacing w:after="200" w:line="300"/>
        <w:jc w:val="both"/>
      </w:pPr>
      <w:r>
        <w:rPr>
          <w:b/>
          <w:bCs/>
          <w:color w:val="5B4424"/>
          <w:sz w:val="16"/>
          <w:szCs w:val="16"/>
          <w:vertAlign w:val="superscript"/>
        </w:rPr>
        <w:t xml:space="preserve">9 </w:t>
      </w:r>
      <w:r>
        <w:rPr>
          <w:sz w:val="22"/>
          <w:szCs w:val="22"/>
        </w:rPr>
        <w:t xml:space="preserve">Yet Michael the archangel, when contending with the devil he disputed about the body of Moses, durst not bring against him a railing accusation, but said, The Lord rebuke thee.</w:t>
      </w:r>
    </w:p>
    <w:p>
      <w:pPr>
        <w:spacing w:after="200" w:line="300"/>
        <w:jc w:val="both"/>
      </w:pPr>
      <w:r>
        <w:rPr>
          <w:b/>
          <w:bCs/>
          <w:color w:val="5B4424"/>
          <w:sz w:val="16"/>
          <w:szCs w:val="16"/>
          <w:vertAlign w:val="superscript"/>
        </w:rPr>
        <w:t xml:space="preserve">14 </w:t>
      </w:r>
      <w:r>
        <w:rPr>
          <w:sz w:val="22"/>
          <w:szCs w:val="22"/>
        </w:rPr>
        <w:t xml:space="preserve">And Enoch also, the seventh from Adam, prophesied of these, saying, Behold, the Lord cometh with ten thousands of his saints,</w:t>
      </w:r>
    </w:p>
    <w:p>
      <w:pPr>
        <w:spacing w:after="200" w:line="300"/>
        <w:jc w:val="both"/>
      </w:pPr>
      <w:r>
        <w:rPr>
          <w:b/>
          <w:bCs/>
          <w:color w:val="5B4424"/>
          <w:sz w:val="16"/>
          <w:szCs w:val="16"/>
          <w:vertAlign w:val="superscript"/>
        </w:rPr>
        <w:t xml:space="preserve">15 </w:t>
      </w:r>
      <w:r>
        <w:rPr>
          <w:sz w:val="22"/>
          <w:szCs w:val="22"/>
        </w:rPr>
        <w:t xml:space="preserve">To execute judgment upon all, and to convince all that are ungodly among them of all their ungodly deeds which they have ungodly committed…</w:t>
      </w:r>
    </w:p>
    <w:p>
      <w:pPr>
        <w:spacing w:after="200" w:line="300"/>
        <w:jc w:val="both"/>
      </w:pPr>
      <w:r>
        <w:rPr>
          <w:b/>
          <w:bCs/>
          <w:color w:val="5B4424"/>
          <w:sz w:val="16"/>
          <w:szCs w:val="16"/>
          <w:vertAlign w:val="superscript"/>
        </w:rPr>
        <w:t xml:space="preserve">20 </w:t>
      </w:r>
      <w:r>
        <w:rPr>
          <w:sz w:val="22"/>
          <w:szCs w:val="22"/>
        </w:rPr>
        <w:t xml:space="preserve">But ye, beloved, building up yourselves on your most holy faith, praying in the Holy Ghost,</w:t>
      </w:r>
    </w:p>
    <w:p>
      <w:pPr>
        <w:spacing w:after="200" w:line="300"/>
        <w:jc w:val="both"/>
      </w:pPr>
      <w:r>
        <w:rPr>
          <w:b/>
          <w:bCs/>
          <w:color w:val="5B4424"/>
          <w:sz w:val="16"/>
          <w:szCs w:val="16"/>
          <w:vertAlign w:val="superscript"/>
        </w:rPr>
        <w:t xml:space="preserve">21 </w:t>
      </w:r>
      <w:r>
        <w:rPr>
          <w:sz w:val="22"/>
          <w:szCs w:val="22"/>
        </w:rPr>
        <w:t xml:space="preserve">Keep yourselves in the love of God, looking for the mercy of our Lord Jesus Christ unto eternal life.</w:t>
      </w:r>
    </w:p>
    <w:p>
      <w:pPr>
        <w:spacing w:after="200" w:line="300"/>
        <w:jc w:val="both"/>
      </w:pPr>
      <w:r>
        <w:rPr>
          <w:b/>
          <w:bCs/>
          <w:color w:val="5B4424"/>
          <w:sz w:val="16"/>
          <w:szCs w:val="16"/>
          <w:vertAlign w:val="superscript"/>
        </w:rPr>
        <w:t xml:space="preserve">22 </w:t>
      </w:r>
      <w:r>
        <w:rPr>
          <w:sz w:val="22"/>
          <w:szCs w:val="22"/>
        </w:rPr>
        <w:t xml:space="preserve">And of some have compassion, making a difference:</w:t>
      </w:r>
    </w:p>
    <w:p>
      <w:pPr>
        <w:spacing w:after="200" w:line="300"/>
        <w:jc w:val="both"/>
      </w:pPr>
      <w:r>
        <w:rPr>
          <w:b/>
          <w:bCs/>
          <w:color w:val="5B4424"/>
          <w:sz w:val="16"/>
          <w:szCs w:val="16"/>
          <w:vertAlign w:val="superscript"/>
        </w:rPr>
        <w:t xml:space="preserve">24 </w:t>
      </w:r>
      <w:r>
        <w:rPr>
          <w:sz w:val="22"/>
          <w:szCs w:val="22"/>
        </w:rPr>
        <w:t xml:space="preserve">Now unto him that is able to keep you from falling, and to present you faultless before the presence of his glory with exceeding joy,</w:t>
      </w:r>
    </w:p>
    <w:p>
      <w:pPr>
        <w:spacing w:after="200" w:line="300"/>
        <w:jc w:val="both"/>
      </w:pPr>
      <w:r>
        <w:rPr>
          <w:b/>
          <w:bCs/>
          <w:color w:val="5B4424"/>
          <w:sz w:val="16"/>
          <w:szCs w:val="16"/>
          <w:vertAlign w:val="superscript"/>
        </w:rPr>
        <w:t xml:space="preserve">25 </w:t>
      </w:r>
      <w:r>
        <w:rPr>
          <w:sz w:val="22"/>
          <w:szCs w:val="22"/>
        </w:rPr>
        <w:t xml:space="preserve">To the only wise God our Saviour, be glory and majesty, dominion and power, both now and ever. Amen.</w:t>
      </w:r>
    </w:p>
    <w:p>
      <w:pPr>
        <w:pStyle w:val="Heading2"/>
      </w:pPr>
      <w:r>
        <w:t xml:space="preserve">Commentary on Jude</w:t>
      </w:r>
    </w:p>
    <w:p>
      <w:pPr>
        <w:pStyle w:val="Heading3"/>
      </w:pPr>
      <w:r>
        <w:t xml:space="preserve">Historical Background</w:t>
      </w:r>
    </w:p>
    <w:p>
      <w:pPr>
        <w:spacing w:after="200" w:line="300"/>
        <w:jc w:val="both"/>
      </w:pPr>
      <w:r>
        <w:rPr>
          <w:sz w:val="22"/>
          <w:szCs w:val="22"/>
        </w:rPr>
        <w:t xml:space="preserve">Jude urgently exhorts his readers to 'contend for the faith' against false teachers, this brief letter's own catalog of warning examples, the wilderness generation, fallen angels, and Sodom and Gomorrah, all already discussed at exhaustive length throughout this volume's entire commentary on those respective narratives, before this letter's own closing benediction, one of the most beloved doxologies anywhere in the New Testament, brings this brief epistle to its own fitting, worshipful conclusion.</w:t>
      </w:r>
      <w:r>
        <w:rPr>
          <w:rStyle w:val="FootnoteReference"/>
        </w:rPr>
        <w:footnoteReference w:id="1365"/>
      </w:r>
    </w:p>
    <w:p>
      <w:pPr>
        <w:pStyle w:val="Heading3"/>
      </w:pPr>
      <w:r>
        <w:t xml:space="preserve">Jewish Cultural Context</w:t>
      </w:r>
    </w:p>
    <w:p>
      <w:pPr>
        <w:spacing w:after="200" w:line="300"/>
        <w:jc w:val="both"/>
      </w:pPr>
      <w:r>
        <w:rPr>
          <w:sz w:val="22"/>
          <w:szCs w:val="22"/>
        </w:rPr>
        <w:t xml:space="preserve">Verse 9's account of Michael's dispute with the devil over Moses's body, a story appearing nowhere in the Hebrew Bible's own account of Moses's death and unmarked burial already discussed at exhaustive length throughout this volume's entire commentary on Deuteronomy 34, is traced by most modern scholars to the Assumption of Moses, an ancient Jewish text whose own original ending is no longer extant but has been partially reconstructed from precisely this kind of early Christian citation, this same identification already confirmed by early witnesses including Origen and Clement of Alexandria.</w:t>
      </w:r>
      <w:r>
        <w:rPr>
          <w:rStyle w:val="FootnoteReference"/>
        </w:rPr>
        <w:footnoteReference w:id="1366"/>
      </w:r>
    </w:p>
    <w:p>
      <w:pPr>
        <w:pStyle w:val="Heading3"/>
      </w:pPr>
      <w:r>
        <w:t xml:space="preserve">Hebrew Word Studies</w:t>
      </w:r>
    </w:p>
    <w:p>
      <w:pPr>
        <w:spacing w:after="200" w:line="300"/>
        <w:jc w:val="both"/>
      </w:pPr>
      <w:r>
        <w:rPr>
          <w:sz w:val="22"/>
          <w:szCs w:val="22"/>
        </w:rPr>
        <w:t xml:space="preserve">Verses 14–15 present this letter's own most remarkable feature: a direct, close citation of 1 Enoch 1:9, introduced with the formula 'prophesied,' the same term ordinarily reserved for genuine prophetic authority. This volume's commentary reports honestly that 1 Enoch itself was never included within either the Hebrew Bible's own canon or the great majority of Christian canons, remaining canonical scripture only within the Ethiopian and Eritrean Orthodox traditions specifically, this volume's own selected canon, already established throughout its front matter, not including this text as an independent book while nonetheless preserving, through this very citation, its own brief but genuine influence upon this volume's selected New Covenant material. Early Christian writers including the author known as pseudo-Barnabas cited 1 Enoch using formulas otherwise reserved for sacred scripture, confirming this text's own considerable early standing before its own eventual, general exclusion from the developing canon.</w:t>
      </w:r>
      <w:r>
        <w:rPr>
          <w:rStyle w:val="FootnoteReference"/>
        </w:rPr>
        <w:footnoteReference w:id="1367"/>
      </w:r>
    </w:p>
    <w:p>
      <w:pPr>
        <w:pStyle w:val="Heading3"/>
      </w:pPr>
      <w:r>
        <w:t xml:space="preserve">Connections to the Hebrew Bible</w:t>
      </w:r>
    </w:p>
    <w:p>
      <w:pPr>
        <w:spacing w:after="200" w:line="300"/>
        <w:jc w:val="both"/>
      </w:pPr>
      <w:r>
        <w:rPr>
          <w:sz w:val="22"/>
          <w:szCs w:val="22"/>
        </w:rPr>
        <w:t xml:space="preserve">The Enoch citation's own image of the Lord coming with 'ten thousands of his saints' directly draws upon Deuteronomy 33:2's own theophany imagery already discussed at exhaustive length throughout this volume's entire commentary on that chapter, God's own coming to Sinai attended by 'ten thousands of holy ones,' this same image's own transmission through 1 Enoch and into this letter confirming a continuous, traceable thread of theophany imagery spanning from Deuteronomy through Second Temple Jewish literature and into this volume's own selected New Covenant canon.</w:t>
      </w:r>
      <w:r>
        <w:rPr>
          <w:rStyle w:val="FootnoteReference"/>
        </w:rPr>
        <w:footnoteReference w:id="1368"/>
      </w:r>
    </w:p>
    <w:p>
      <w:pPr>
        <w:pStyle w:val="Heading3"/>
      </w:pPr>
      <w:r>
        <w:t xml:space="preserve">Commentary from an Ebionite Perspective</w:t>
      </w:r>
    </w:p>
    <w:p>
      <w:pPr>
        <w:spacing w:after="200" w:line="300"/>
        <w:jc w:val="both"/>
      </w:pPr>
      <w:r>
        <w:rPr>
          <w:sz w:val="22"/>
          <w:szCs w:val="22"/>
        </w:rPr>
        <w:t xml:space="preserve">This volume's Ebionite-inspired commentary holds that this letter's own comfortable, evidently unselfconscious citation of both the Assumption of Moses and 1 Enoch confirms an important, easily overlooked feature of Second Temple and earliest Jewish Christian thought this volume's commentary has traced honestly throughout its entire commentary: the boundary between canonical and extra-canonical literature remained considerably more fluid during this period than later, settled canonical lists might suggest, this letter's own author drawing freely upon respected, widely circulated Jewish literature without thereby claiming full scriptural authority equal to Torah itself, this same distinction between genuine respect and full canonical equivalence this volume's commentary holds worth preserving even while reporting this letter's own evident regard for these particular texts honestly.</w:t>
      </w:r>
      <w:r>
        <w:rPr>
          <w:rStyle w:val="FootnoteReference"/>
        </w:rPr>
        <w:footnoteReference w:id="1369"/>
      </w:r>
    </w:p>
    <w:p>
      <w:pPr>
        <w:pStyle w:val="Heading3"/>
      </w:pPr>
      <w:r>
        <w:t xml:space="preserve">Significance for Jewish Christianity, and Comparison with Later Christian Interpretation</w:t>
      </w:r>
    </w:p>
    <w:p>
      <w:pPr>
        <w:spacing w:after="200" w:line="300"/>
        <w:jc w:val="both"/>
      </w:pPr>
      <w:r>
        <w:rPr>
          <w:sz w:val="22"/>
          <w:szCs w:val="22"/>
        </w:rPr>
        <w:t xml:space="preserve">This letter's own closing doxology, addressed 'to the only wise God our Saviour,' provides this volume with an important, explicit confirmation of strict monotheism even within this volume's own selected New Covenant material, God alone named as Savior in a manner this volume's commentary holds fully consistent with its own sustained theological framework throughout its entire commentary. With this closing doxology, Jude, and with it this volume's own selected shorter epistles, reaches its own conclusion, this volume's commentary turning next to Revelation, the final book of this volume's entire selected canon.</w:t>
      </w:r>
    </w:p>
    <w:p>
      <w:pPr>
        <w:sectPr>
          <w:headerReference w:type="default" r:id="rId308"/>
          <w:headerReference w:type="first" r:id="rId30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Revelation</w:t>
      </w:r>
    </w:p>
    <w:p>
      <w:pPr>
        <w:spacing w:after="200" w:line="300"/>
        <w:jc w:val="both"/>
      </w:pPr>
      <w:r>
        <w:rPr>
          <w:sz w:val="22"/>
          <w:szCs w:val="22"/>
        </w:rPr>
        <w:t xml:space="preserve">Revelation closes this volume's entire selected canon, its own author identifying himself simply as 'John,' traditionally though not universally identified with the apostle John, this book's own authorship remaining genuinely debated among scholars, some proposing a distinct figure sometimes called John the Elder or John of Patmos. This volume's commentary reports honestly that, unlike Matthew's and James's own documented historical connection to the ancient Ebionites already discussed at length throughout this volume's introductions to those books, Revelation's own specific connection to the historical Ebionites remains considerably less clear, Epiphanius's own account of Ebionite belief instead pointing toward a different apocalyptic work, the Book of Elchasai, rather than to this specific text.</w:t>
      </w:r>
      <w:r>
        <w:rPr>
          <w:rStyle w:val="FootnoteReference"/>
        </w:rPr>
        <w:footnoteReference w:id="1370"/>
      </w:r>
    </w:p>
    <w:p>
      <w:pPr>
        <w:spacing w:after="200" w:line="300"/>
        <w:jc w:val="both"/>
      </w:pPr>
      <w:r>
        <w:rPr>
          <w:sz w:val="22"/>
          <w:szCs w:val="22"/>
        </w:rPr>
        <w:t xml:space="preserve">This volume's commentary notes an important, genuinely documented historical parallel to Jude's own comparable reception already discussed in this volume's earlier commentary on that letter: Revelation itself was widely disputed and, for several centuries, rejected as scripture within the churches of Asia Minor, the very region addressed by its own opening letters, this book's own eventual, wider canonical acceptance emerging only gradually and not without sustained controversy. This volume's own inclusion of Revelation rests substantially upon this book's own extraordinarily dense reliance upon Hebrew Bible imagery and citation, likely exceeding that of any other New Testament book, together with its own genre continuity with Jewish apocalyptic literature already discussed at exhaustive length throughout this volume's entire commentary on Daniel and, most recently, 1 Enoch's own citation within Jude.</w:t>
      </w:r>
      <w:r>
        <w:rPr>
          <w:rStyle w:val="FootnoteReference"/>
        </w:rPr>
        <w:footnoteReference w:id="1371"/>
      </w:r>
    </w:p>
    <w:p>
      <w:pPr>
        <w:spacing w:after="200" w:line="300"/>
        <w:jc w:val="both"/>
      </w:pPr>
      <w:r>
        <w:rPr>
          <w:sz w:val="22"/>
          <w:szCs w:val="22"/>
        </w:rPr>
        <w:t xml:space="preserve">This volume's commentary will trace throughout Revelation's own extended, symbolic vision its own sustained, systematic drawing upon nearly every major book this volume's entire preceding commentary has already addressed, Daniel, Ezekiel, Isaiah, Zechariah, and the Psalms prominent among them, this volume's reader thus arriving at this final book already substantially prepared by this volume's own entire preceding commentary to recognize and evaluate its own extensive scriptural inheritance.</w:t>
      </w:r>
    </w:p>
    <w:p>
      <w:pPr>
        <w:pStyle w:val="Heading2"/>
      </w:pPr>
      <w:r>
        <w:t xml:space="preserve">Chapters 1–3 (the vision of the Son of man, and the seven churches)</w:t>
      </w:r>
    </w:p>
    <w:p>
      <w:pPr>
        <w:spacing w:after="200" w:line="300"/>
        <w:jc w:val="both"/>
      </w:pPr>
      <w:r>
        <w:rPr>
          <w:b/>
          <w:bCs/>
          <w:color w:val="5B4424"/>
          <w:sz w:val="16"/>
          <w:szCs w:val="16"/>
          <w:vertAlign w:val="superscript"/>
        </w:rPr>
        <w:t xml:space="preserve">1 </w:t>
      </w:r>
      <w:r>
        <w:rPr>
          <w:sz w:val="22"/>
          <w:szCs w:val="22"/>
        </w:rPr>
        <w:t xml:space="preserve">The Revelation of Jesus Christ, which God gave unto him, to shew unto his servants things which must shortly come to pass…</w:t>
      </w:r>
    </w:p>
    <w:p>
      <w:pPr>
        <w:spacing w:after="200" w:line="300"/>
        <w:jc w:val="both"/>
      </w:pPr>
      <w:r>
        <w:rPr>
          <w:b/>
          <w:bCs/>
          <w:color w:val="5B4424"/>
          <w:sz w:val="16"/>
          <w:szCs w:val="16"/>
          <w:vertAlign w:val="superscript"/>
        </w:rPr>
        <w:t xml:space="preserve">7 </w:t>
      </w:r>
      <w:r>
        <w:rPr>
          <w:sz w:val="22"/>
          <w:szCs w:val="22"/>
        </w:rPr>
        <w:t xml:space="preserve">Behold, he cometh with clouds; and every eye shall see him, and they also which pierced him…</w:t>
      </w:r>
    </w:p>
    <w:p>
      <w:pPr>
        <w:spacing w:after="200" w:line="300"/>
        <w:jc w:val="both"/>
      </w:pPr>
      <w:r>
        <w:rPr>
          <w:b/>
          <w:bCs/>
          <w:color w:val="5B4424"/>
          <w:sz w:val="16"/>
          <w:szCs w:val="16"/>
          <w:vertAlign w:val="superscript"/>
        </w:rPr>
        <w:t xml:space="preserve">8 </w:t>
      </w:r>
      <w:r>
        <w:rPr>
          <w:sz w:val="22"/>
          <w:szCs w:val="22"/>
        </w:rPr>
        <w:t xml:space="preserve">I am Alpha and Omega, the beginning and the ending, saith the Lord, which is, and which was, and which is to come, the Almighty.</w:t>
      </w:r>
    </w:p>
    <w:p>
      <w:pPr>
        <w:spacing w:after="200" w:line="300"/>
        <w:jc w:val="both"/>
      </w:pPr>
      <w:r>
        <w:rPr>
          <w:b/>
          <w:bCs/>
          <w:color w:val="5B4424"/>
          <w:sz w:val="16"/>
          <w:szCs w:val="16"/>
          <w:vertAlign w:val="superscript"/>
        </w:rPr>
        <w:t xml:space="preserve">17 </w:t>
      </w:r>
      <w:r>
        <w:rPr>
          <w:sz w:val="22"/>
          <w:szCs w:val="22"/>
        </w:rPr>
        <w:t xml:space="preserve">…Fear not; I am the first and the last:</w:t>
      </w:r>
    </w:p>
    <w:p>
      <w:pPr>
        <w:spacing w:after="200" w:line="300"/>
        <w:jc w:val="both"/>
      </w:pPr>
      <w:r>
        <w:rPr>
          <w:b/>
          <w:bCs/>
          <w:color w:val="5B4424"/>
          <w:sz w:val="16"/>
          <w:szCs w:val="16"/>
          <w:vertAlign w:val="superscript"/>
        </w:rPr>
        <w:t xml:space="preserve">18 </w:t>
      </w:r>
      <w:r>
        <w:rPr>
          <w:sz w:val="22"/>
          <w:szCs w:val="22"/>
        </w:rPr>
        <w:t xml:space="preserve">I am he that liveth, and was dead; and, behold, I am alive for evermore, Amen; and have the keys of hell and of death.</w:t>
      </w:r>
    </w:p>
    <w:p>
      <w:pPr>
        <w:pStyle w:val="Heading2"/>
      </w:pPr>
      <w:r>
        <w:t xml:space="preserve">Commentary on Revelation 1–3</w:t>
      </w:r>
    </w:p>
    <w:p>
      <w:pPr>
        <w:pStyle w:val="Heading3"/>
      </w:pPr>
      <w:r>
        <w:t xml:space="preserve">Historical Background</w:t>
      </w:r>
    </w:p>
    <w:p>
      <w:pPr>
        <w:spacing w:after="200" w:line="300"/>
        <w:jc w:val="both"/>
      </w:pPr>
      <w:r>
        <w:rPr>
          <w:sz w:val="22"/>
          <w:szCs w:val="22"/>
        </w:rPr>
        <w:t xml:space="preserve">John, exiled on Patmos, receives an inaugural vision of the risen Christ before dictating seven distinct letters addressed to seven historical churches throughout the Roman province of Asia, each letter following a consistent pattern of commendation, rebuke, and promise, this consistent structure already discussed at length as closely paralleling ancient royal or prophetic correspondence more broadly.</w:t>
      </w:r>
      <w:r>
        <w:rPr>
          <w:rStyle w:val="FootnoteReference"/>
        </w:rPr>
        <w:footnoteReference w:id="1372"/>
      </w:r>
    </w:p>
    <w:p>
      <w:pPr>
        <w:pStyle w:val="Heading3"/>
      </w:pPr>
      <w:r>
        <w:t xml:space="preserve">Jewish Cultural Context</w:t>
      </w:r>
    </w:p>
    <w:p>
      <w:pPr>
        <w:spacing w:after="200" w:line="300"/>
        <w:jc w:val="both"/>
      </w:pPr>
      <w:r>
        <w:rPr>
          <w:sz w:val="22"/>
          <w:szCs w:val="22"/>
        </w:rPr>
        <w:t xml:space="preserve">The divine self-designation 'Alpha and Omega... which is, and which was, and which is to come' (1:8) directly recalls God's own self-revelation to Moses already discussed at exhaustive length throughout this volume's entire commentary on Exodus 3:14's 'I AM THAT I AM,' this same eternal, self-existent character here expressed through the Greek alphabet's own first and last letters, a comparable device already attested within Jewish usage of the Hebrew alphabet's own first and last letters, aleph and tav, to express similar totality and completeness.</w:t>
      </w:r>
      <w:r>
        <w:rPr>
          <w:rStyle w:val="FootnoteReference"/>
        </w:rPr>
        <w:footnoteReference w:id="1373"/>
      </w:r>
    </w:p>
    <w:p>
      <w:pPr>
        <w:pStyle w:val="Heading3"/>
      </w:pPr>
      <w:r>
        <w:t xml:space="preserve">Hebrew Word Studies</w:t>
      </w:r>
    </w:p>
    <w:p>
      <w:pPr>
        <w:spacing w:after="200" w:line="300"/>
        <w:jc w:val="both"/>
      </w:pPr>
      <w:r>
        <w:rPr>
          <w:sz w:val="22"/>
          <w:szCs w:val="22"/>
        </w:rPr>
        <w:t xml:space="preserve">Verse 7's declaration, ‘they also which pierced him’ shall behold his coming, directly recalls Zechariah 12:10 already discussed at exhaustive length throughout this volume's entire commentary on that chapter, this volume's own earlier commentary there having traced this same text's own grammatical complexity and its own range of ancient interpretive possibility, this citation here confirming that same text's own continued theological significance.</w:t>
      </w:r>
    </w:p>
    <w:p>
      <w:pPr>
        <w:pStyle w:val="Heading3"/>
      </w:pPr>
      <w:r>
        <w:t xml:space="preserve">Connections to the Hebrew Bible</w:t>
      </w:r>
    </w:p>
    <w:p>
      <w:pPr>
        <w:spacing w:after="200" w:line="300"/>
        <w:jc w:val="both"/>
      </w:pPr>
      <w:r>
        <w:rPr>
          <w:sz w:val="22"/>
          <w:szCs w:val="22"/>
        </w:rPr>
        <w:t xml:space="preserve">The risen Christ's own vivid, symbolic description, eyes as flames of fire, feet like burnished bronze, a voice as many waters, closely parallels Daniel's own comparable visionary description already discussed at exhaustive length throughout this volume's entire commentary on Daniel 10:5–6, this deliberate visual correspondence confirming this book's own sustained, systematic engagement with Daniel's own established apocalyptic visual vocabulary from its very opening vision onward.</w:t>
      </w:r>
      <w:r>
        <w:rPr>
          <w:rStyle w:val="FootnoteReference"/>
        </w:rPr>
        <w:footnoteReference w:id="1374"/>
      </w:r>
    </w:p>
    <w:p>
      <w:pPr>
        <w:pStyle w:val="Heading3"/>
      </w:pPr>
      <w:r>
        <w:t xml:space="preserve">Commentary from an Ebionite Perspective</w:t>
      </w:r>
    </w:p>
    <w:p>
      <w:pPr>
        <w:spacing w:after="200" w:line="300"/>
        <w:jc w:val="both"/>
      </w:pPr>
      <w:r>
        <w:rPr>
          <w:sz w:val="22"/>
          <w:szCs w:val="22"/>
        </w:rPr>
        <w:t xml:space="preserve">This volume's Ebionite-inspired commentary holds that this book's own opening self-designation, 'I am he that liveth, and was dead,' reinforces this commentary's sustained insistence throughout this entire volume upon the Messiah's own genuine mortality and genuine resurrection rather than exemption from death, this same conviction this volume has traced consistently throughout its entire commentary since its earliest treatment of Isaiah 53's suffering servant, this book's own sustained title 'the Lamb,' recurring throughout its remaining chapters, likewise confirming sacrificial death's own continued centrality to this book's own entire Christological presentation.</w:t>
      </w:r>
      <w:r>
        <w:rPr>
          <w:rStyle w:val="FootnoteReference"/>
        </w:rPr>
        <w:footnoteReference w:id="1375"/>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notes that interpreters across Christian history have approached this book's own extended symbolic visions through several genuinely distinct methods, some reading its symbols as addressing primarily the book's own immediate, first-century historical context, others as addressing church history's own entire subsequent span, still others as addressing a still-future, climactic consummation, and others as offering timeless, recurring symbolic pattern rather than sequential prediction, this volume's commentary presenting this genuine interpretive range honestly throughout its own remaining commentary rather than adjudicating a single required approach.</w:t>
      </w:r>
    </w:p>
    <w:p>
      <w:pPr>
        <w:pStyle w:val="Heading2"/>
      </w:pPr>
      <w:r>
        <w:t xml:space="preserve">Chapter 4 (the heavenly throne room)</w:t>
      </w:r>
    </w:p>
    <w:p>
      <w:pPr>
        <w:spacing w:after="200" w:line="300"/>
        <w:jc w:val="both"/>
      </w:pPr>
      <w:r>
        <w:rPr>
          <w:b/>
          <w:bCs/>
          <w:color w:val="5B4424"/>
          <w:sz w:val="16"/>
          <w:szCs w:val="16"/>
          <w:vertAlign w:val="superscript"/>
        </w:rPr>
        <w:t xml:space="preserve">8 </w:t>
      </w:r>
      <w:r>
        <w:rPr>
          <w:sz w:val="22"/>
          <w:szCs w:val="22"/>
        </w:rPr>
        <w:t xml:space="preserve">…Holy, holy, holy, Lord God Almighty, which was, and is, and is to come.</w:t>
      </w:r>
    </w:p>
    <w:p>
      <w:pPr>
        <w:spacing w:after="200" w:line="300"/>
        <w:jc w:val="both"/>
      </w:pPr>
      <w:r>
        <w:rPr>
          <w:b/>
          <w:bCs/>
          <w:color w:val="5B4424"/>
          <w:sz w:val="16"/>
          <w:szCs w:val="16"/>
          <w:vertAlign w:val="superscript"/>
        </w:rPr>
        <w:t xml:space="preserve">11 </w:t>
      </w:r>
      <w:r>
        <w:rPr>
          <w:sz w:val="22"/>
          <w:szCs w:val="22"/>
        </w:rPr>
        <w:t xml:space="preserve">Thou art worthy, O Lord, to receive glory and honour and power: for thou hast created all things, and for thy pleasure they are and were created.</w:t>
      </w:r>
    </w:p>
    <w:p>
      <w:pPr>
        <w:pStyle w:val="Heading2"/>
      </w:pPr>
      <w:r>
        <w:t xml:space="preserve">Chapter 5 (the sealed scroll, and the worthy Lamb)</w:t>
      </w:r>
    </w:p>
    <w:p>
      <w:pPr>
        <w:spacing w:after="200" w:line="300"/>
        <w:jc w:val="both"/>
      </w:pPr>
      <w:r>
        <w:rPr>
          <w:b/>
          <w:bCs/>
          <w:color w:val="5B4424"/>
          <w:sz w:val="16"/>
          <w:szCs w:val="16"/>
          <w:vertAlign w:val="superscript"/>
        </w:rPr>
        <w:t xml:space="preserve">5 </w:t>
      </w:r>
      <w:r>
        <w:rPr>
          <w:sz w:val="22"/>
          <w:szCs w:val="22"/>
        </w:rPr>
        <w:t xml:space="preserve">…Weep not: behold, the Lion of the tribe of Juda, the Root of David, hath prevailed to open the book…</w:t>
      </w:r>
    </w:p>
    <w:p>
      <w:pPr>
        <w:spacing w:after="200" w:line="300"/>
        <w:jc w:val="both"/>
      </w:pPr>
      <w:r>
        <w:rPr>
          <w:b/>
          <w:bCs/>
          <w:color w:val="5B4424"/>
          <w:sz w:val="16"/>
          <w:szCs w:val="16"/>
          <w:vertAlign w:val="superscript"/>
        </w:rPr>
        <w:t xml:space="preserve">6 </w:t>
      </w:r>
      <w:r>
        <w:rPr>
          <w:sz w:val="22"/>
          <w:szCs w:val="22"/>
        </w:rPr>
        <w:t xml:space="preserve">And I beheld, and, lo, in the midst of the throne… stood a Lamb as it had been slain…</w:t>
      </w:r>
    </w:p>
    <w:p>
      <w:pPr>
        <w:spacing w:after="200" w:line="300"/>
        <w:jc w:val="both"/>
      </w:pPr>
      <w:r>
        <w:rPr>
          <w:b/>
          <w:bCs/>
          <w:color w:val="5B4424"/>
          <w:sz w:val="16"/>
          <w:szCs w:val="16"/>
          <w:vertAlign w:val="superscript"/>
        </w:rPr>
        <w:t xml:space="preserve">9 </w:t>
      </w:r>
      <w:r>
        <w:rPr>
          <w:sz w:val="22"/>
          <w:szCs w:val="22"/>
        </w:rPr>
        <w:t xml:space="preserve">…Thou art worthy to take the book, and to open the seals thereof: for thou wast slain, and hast redeemed us to God by thy blood out of every kindred, and tongue, and people, and nation;</w:t>
      </w:r>
    </w:p>
    <w:p>
      <w:pPr>
        <w:spacing w:after="200" w:line="300"/>
        <w:jc w:val="both"/>
      </w:pPr>
      <w:r>
        <w:rPr>
          <w:b/>
          <w:bCs/>
          <w:color w:val="5B4424"/>
          <w:sz w:val="16"/>
          <w:szCs w:val="16"/>
          <w:vertAlign w:val="superscript"/>
        </w:rPr>
        <w:t xml:space="preserve">12 </w:t>
      </w:r>
      <w:r>
        <w:rPr>
          <w:sz w:val="22"/>
          <w:szCs w:val="22"/>
        </w:rPr>
        <w:t xml:space="preserve">Worthy is the Lamb that was slain to receive power, and riches, and wisdom, and strength, and honour, and glory, and blessing.</w:t>
      </w:r>
    </w:p>
    <w:p>
      <w:pPr>
        <w:pStyle w:val="Heading2"/>
      </w:pPr>
      <w:r>
        <w:t xml:space="preserve">Commentary on Revelation 4–5</w:t>
      </w:r>
    </w:p>
    <w:p>
      <w:pPr>
        <w:pStyle w:val="Heading3"/>
      </w:pPr>
      <w:r>
        <w:t xml:space="preserve">Historical Background</w:t>
      </w:r>
    </w:p>
    <w:p>
      <w:pPr>
        <w:spacing w:after="200" w:line="300"/>
        <w:jc w:val="both"/>
      </w:pPr>
      <w:r>
        <w:rPr>
          <w:sz w:val="22"/>
          <w:szCs w:val="22"/>
        </w:rPr>
        <w:t xml:space="preserve">John's own vision ascends to heaven's own throne room, four living creatures and twenty-four elders offering perpetual worship, before chapter 5's own dramatic search for one worthy to open a sealed scroll, resolved only by the appearance of 'a Lamb as it had been slain,' this chapter's own combination of lion and lamb imagery providing this book's own foundational Christological presentation for its entire remaining vision.</w:t>
      </w:r>
      <w:r>
        <w:rPr>
          <w:rStyle w:val="FootnoteReference"/>
        </w:rPr>
        <w:footnoteReference w:id="1376"/>
      </w:r>
    </w:p>
    <w:p>
      <w:pPr>
        <w:pStyle w:val="Heading3"/>
      </w:pPr>
      <w:r>
        <w:t xml:space="preserve">Jewish Cultural Context</w:t>
      </w:r>
    </w:p>
    <w:p>
      <w:pPr>
        <w:spacing w:after="200" w:line="300"/>
        <w:jc w:val="both"/>
      </w:pPr>
      <w:r>
        <w:rPr>
          <w:sz w:val="22"/>
          <w:szCs w:val="22"/>
        </w:rPr>
        <w:t xml:space="preserve">The fourfold living creatures and the thrice-repeated 'Holy, holy, holy' directly combine Ezekiel 1's own four living creatures already discussed at exhaustive length throughout this volume's entire commentary on that chapter with Isaiah 6:3's own seraphic 'holy, holy, holy' already discussed at exhaustive length throughout this volume's earlier commentary on that chapter, this deliberate combination confirming this book's own sustained, systematic fusion of Israel's two most significant prophetic throne-room visions into a single, unified heavenly scene.</w:t>
      </w:r>
      <w:r>
        <w:rPr>
          <w:rStyle w:val="FootnoteReference"/>
        </w:rPr>
        <w:footnoteReference w:id="1377"/>
      </w:r>
    </w:p>
    <w:p>
      <w:pPr>
        <w:pStyle w:val="Heading3"/>
      </w:pPr>
      <w:r>
        <w:t xml:space="preserve">Hebrew Word Studies</w:t>
      </w:r>
    </w:p>
    <w:p>
      <w:pPr>
        <w:spacing w:after="200" w:line="300"/>
        <w:jc w:val="both"/>
      </w:pPr>
      <w:r>
        <w:rPr>
          <w:sz w:val="22"/>
          <w:szCs w:val="22"/>
        </w:rPr>
        <w:t xml:space="preserve">The designation 'the Lion of the tribe of Juda, the Root of David' (5:5) directly combines Genesis 49:9's patriarchal blessing already discussed at exhaustive length throughout this volume's entire commentary on that chapter with Isaiah 11:1's own root of Jesse already discussed at exhaustive length throughout this volume's earlier commentary on that chapter, this chapter's own immediate juxtaposition of this triumphant lion imagery with the following verse's slain lamb providing this book with its own central, defining paradox: victory achieved precisely through sacrificial death rather than conventional conquest.</w:t>
      </w:r>
      <w:r>
        <w:rPr>
          <w:rStyle w:val="FootnoteReference"/>
        </w:rPr>
        <w:footnoteReference w:id="1378"/>
      </w:r>
    </w:p>
    <w:p>
      <w:pPr>
        <w:pStyle w:val="Heading3"/>
      </w:pPr>
      <w:r>
        <w:t xml:space="preserve">Connections to the Hebrew Bible</w:t>
      </w:r>
    </w:p>
    <w:p>
      <w:pPr>
        <w:spacing w:after="200" w:line="300"/>
        <w:jc w:val="both"/>
      </w:pPr>
      <w:r>
        <w:rPr>
          <w:sz w:val="22"/>
          <w:szCs w:val="22"/>
        </w:rPr>
        <w:t xml:space="preserve">The Lamb's own redemption of worshippers 'out of every kindred, and tongue, and people, and nation' (5:9) directly continues this volume's sustained attention to the patriarchal promise of blessing extended to all nations already discussed at exhaustive length throughout this volume's entire commentary on Genesis 12:3, this same universal scope here achieved specifically through the Lamb's own sacrificial death rather than through any other means.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central paradox, the conquering Lion revealed as the slain Lamb, reinforces this commentary's sustained insistence throughout this entire volume that the Messiah's own genuine victory operates through costly, sacrificial suffering rather than through independent, invulnerable power, this same pattern this volume has traced consistently throughout its entire commentary since Isaiah 53's suffering servant, this chapter's own vision confirming that this same servant's own sacrificial pattern remains this book's own central, organizing Christological principle even within its own most exalted throne-room vision.</w:t>
      </w:r>
      <w:r>
        <w:rPr>
          <w:rStyle w:val="FootnoteReference"/>
        </w:rPr>
        <w:footnoteReference w:id="137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combined throne-room vision provides essential background for this book's own remaining, extended sequence of judgment and consummation, this volume's commentary turning next to the seals and their own catastrophic, world-historical consequences.</w:t>
      </w:r>
    </w:p>
    <w:p>
      <w:pPr>
        <w:pStyle w:val="Heading2"/>
      </w:pPr>
      <w:r>
        <w:t xml:space="preserve">Chapter 6 (the seals, and the four horsemen)</w:t>
      </w:r>
    </w:p>
    <w:p>
      <w:pPr>
        <w:spacing w:after="200" w:line="300"/>
        <w:jc w:val="both"/>
      </w:pPr>
      <w:r>
        <w:rPr>
          <w:b/>
          <w:bCs/>
          <w:color w:val="5B4424"/>
          <w:sz w:val="16"/>
          <w:szCs w:val="16"/>
          <w:vertAlign w:val="superscript"/>
        </w:rPr>
        <w:t xml:space="preserve">2 </w:t>
      </w:r>
      <w:r>
        <w:rPr>
          <w:sz w:val="22"/>
          <w:szCs w:val="22"/>
        </w:rPr>
        <w:t xml:space="preserve">…and I saw, and behold a white horse: and he that sat on him had a bow; and a crown was given unto him…</w:t>
      </w:r>
    </w:p>
    <w:p>
      <w:pPr>
        <w:spacing w:after="200" w:line="300"/>
        <w:jc w:val="both"/>
      </w:pPr>
      <w:r>
        <w:rPr>
          <w:b/>
          <w:bCs/>
          <w:color w:val="5B4424"/>
          <w:sz w:val="16"/>
          <w:szCs w:val="16"/>
          <w:vertAlign w:val="superscript"/>
        </w:rPr>
        <w:t xml:space="preserve">9 </w:t>
      </w:r>
      <w:r>
        <w:rPr>
          <w:sz w:val="22"/>
          <w:szCs w:val="22"/>
        </w:rPr>
        <w:t xml:space="preserve">…I saw under the altar the souls of them that were slain for the word of God…</w:t>
      </w:r>
    </w:p>
    <w:p>
      <w:pPr>
        <w:spacing w:after="200" w:line="300"/>
        <w:jc w:val="both"/>
      </w:pPr>
      <w:r>
        <w:rPr>
          <w:b/>
          <w:bCs/>
          <w:color w:val="5B4424"/>
          <w:sz w:val="16"/>
          <w:szCs w:val="16"/>
          <w:vertAlign w:val="superscript"/>
        </w:rPr>
        <w:t xml:space="preserve">10 </w:t>
      </w:r>
      <w:r>
        <w:rPr>
          <w:sz w:val="22"/>
          <w:szCs w:val="22"/>
        </w:rPr>
        <w:t xml:space="preserve">…How long, O Lord, holy and true, dost thou not judge and avenge our blood on them that dwell on the earth?</w:t>
      </w:r>
    </w:p>
    <w:p>
      <w:pPr>
        <w:pStyle w:val="Heading2"/>
      </w:pPr>
      <w:r>
        <w:t xml:space="preserve">Commentary on Revelation 6</w:t>
      </w:r>
    </w:p>
    <w:p>
      <w:pPr>
        <w:pStyle w:val="Heading3"/>
      </w:pPr>
      <w:r>
        <w:t xml:space="preserve">Historical Background</w:t>
      </w:r>
    </w:p>
    <w:p>
      <w:pPr>
        <w:spacing w:after="200" w:line="300"/>
        <w:jc w:val="both"/>
      </w:pPr>
      <w:r>
        <w:rPr>
          <w:sz w:val="22"/>
          <w:szCs w:val="22"/>
        </w:rPr>
        <w:t xml:space="preserve">The Lamb opens six of seven seals, releasing four horsemen traditionally associated with conquest, war, famine, and death, before this chapter's own striking scene of martyred souls crying for justice, this chapter's own catalog of catastrophe directly continuing this volume's sustained attention to comparable apocalyptic judgment already discussed at exhaustive length throughout this volume's entire commentary on Daniel, Ezekiel, and Joel.</w:t>
      </w:r>
      <w:r>
        <w:rPr>
          <w:rStyle w:val="FootnoteReference"/>
        </w:rPr>
        <w:footnoteReference w:id="1380"/>
      </w:r>
    </w:p>
    <w:p>
      <w:pPr>
        <w:pStyle w:val="Heading3"/>
      </w:pPr>
      <w:r>
        <w:t xml:space="preserve">Jewish Cultural Context</w:t>
      </w:r>
    </w:p>
    <w:p>
      <w:pPr>
        <w:spacing w:after="200" w:line="300"/>
        <w:jc w:val="both"/>
      </w:pPr>
      <w:r>
        <w:rPr>
          <w:sz w:val="22"/>
          <w:szCs w:val="22"/>
        </w:rPr>
        <w:t xml:space="preserve">The martyrs' own cry, 'how long, O Lord, holy and true, dost thou not judge and avenge our blood,' directly continues this volume's sustained attention to comparable imprecatory cries for justice already discussed at exhaustive length throughout this volume's entire commentary on Psalm 79:5 and Psalm 94:3's comparable petitions, this same honest cry for justice this volume's commentary has traced consistently as a legitimate, permitted form of covenant prayer rather than illegitimate vindictiveness.</w:t>
      </w:r>
      <w:r>
        <w:rPr>
          <w:rStyle w:val="FootnoteReference"/>
        </w:rPr>
        <w:footnoteReference w:id="1381"/>
      </w:r>
    </w:p>
    <w:p>
      <w:pPr>
        <w:pStyle w:val="Heading3"/>
      </w:pPr>
      <w:r>
        <w:t xml:space="preserve">Commentary from an Ebionite Perspective</w:t>
      </w:r>
    </w:p>
    <w:p>
      <w:pPr>
        <w:spacing w:after="200" w:line="300"/>
        <w:jc w:val="both"/>
      </w:pPr>
      <w:r>
        <w:rPr>
          <w:sz w:val="22"/>
          <w:szCs w:val="22"/>
        </w:rPr>
        <w:t xml:space="preserve">This chapter's presentation of persecuted martyrs crying out for justice reinforces this commentary's sustained insistence throughout this entire volume that God's own justice remains genuinely responsive to the suffering of the innocent, this same conviction this volume has traced consistently throughout its entire commentary since its earliest treatment of comparable cries for justice throughout the Psalter.</w:t>
      </w:r>
    </w:p>
    <w:p>
      <w:pPr>
        <w:pStyle w:val="Heading2"/>
      </w:pPr>
      <w:r>
        <w:t xml:space="preserve">Chapter 7 (the 144,000 sealed, and the great multitude)</w:t>
      </w:r>
    </w:p>
    <w:p>
      <w:pPr>
        <w:spacing w:after="200" w:line="300"/>
        <w:jc w:val="both"/>
      </w:pPr>
      <w:r>
        <w:rPr>
          <w:b/>
          <w:bCs/>
          <w:color w:val="5B4424"/>
          <w:sz w:val="16"/>
          <w:szCs w:val="16"/>
          <w:vertAlign w:val="superscript"/>
        </w:rPr>
        <w:t xml:space="preserve">4 </w:t>
      </w:r>
      <w:r>
        <w:rPr>
          <w:sz w:val="22"/>
          <w:szCs w:val="22"/>
        </w:rPr>
        <w:t xml:space="preserve">…and there were sealed an hundred and forty and four thousand of all the tribes of the children of Israel.</w:t>
      </w:r>
    </w:p>
    <w:p>
      <w:pPr>
        <w:spacing w:after="200" w:line="300"/>
        <w:jc w:val="both"/>
      </w:pPr>
      <w:r>
        <w:rPr>
          <w:b/>
          <w:bCs/>
          <w:color w:val="5B4424"/>
          <w:sz w:val="16"/>
          <w:szCs w:val="16"/>
          <w:vertAlign w:val="superscript"/>
        </w:rPr>
        <w:t xml:space="preserve">9 </w:t>
      </w:r>
      <w:r>
        <w:rPr>
          <w:sz w:val="22"/>
          <w:szCs w:val="22"/>
        </w:rPr>
        <w:t xml:space="preserve">After this I beheld, and, lo, a great multitude, which no man could number, of all nations, and kindreds, and people, and tongues, stood before the throne…</w:t>
      </w:r>
    </w:p>
    <w:p>
      <w:pPr>
        <w:spacing w:after="200" w:line="300"/>
        <w:jc w:val="both"/>
      </w:pPr>
      <w:r>
        <w:rPr>
          <w:b/>
          <w:bCs/>
          <w:color w:val="5B4424"/>
          <w:sz w:val="16"/>
          <w:szCs w:val="16"/>
          <w:vertAlign w:val="superscript"/>
        </w:rPr>
        <w:t xml:space="preserve">14 </w:t>
      </w:r>
      <w:r>
        <w:rPr>
          <w:sz w:val="22"/>
          <w:szCs w:val="22"/>
        </w:rPr>
        <w:t xml:space="preserve">…These are they which came out of great tribulation, and have washed their robes, and made them white in the blood of the Lamb.</w:t>
      </w:r>
    </w:p>
    <w:p>
      <w:pPr>
        <w:spacing w:after="200" w:line="300"/>
        <w:jc w:val="both"/>
      </w:pPr>
      <w:r>
        <w:rPr>
          <w:b/>
          <w:bCs/>
          <w:color w:val="5B4424"/>
          <w:sz w:val="16"/>
          <w:szCs w:val="16"/>
          <w:vertAlign w:val="superscript"/>
        </w:rPr>
        <w:t xml:space="preserve">17 </w:t>
      </w:r>
      <w:r>
        <w:rPr>
          <w:sz w:val="22"/>
          <w:szCs w:val="22"/>
        </w:rPr>
        <w:t xml:space="preserve">…God shall wipe away all tears from their eyes.</w:t>
      </w:r>
    </w:p>
    <w:p>
      <w:pPr>
        <w:pStyle w:val="Heading2"/>
      </w:pPr>
      <w:r>
        <w:t xml:space="preserve">Commentary on Revelation 7</w:t>
      </w:r>
    </w:p>
    <w:p>
      <w:pPr>
        <w:pStyle w:val="Heading3"/>
      </w:pPr>
      <w:r>
        <w:t xml:space="preserve">Historical Background</w:t>
      </w:r>
    </w:p>
    <w:p>
      <w:pPr>
        <w:spacing w:after="200" w:line="300"/>
        <w:jc w:val="both"/>
      </w:pPr>
      <w:r>
        <w:rPr>
          <w:sz w:val="22"/>
          <w:szCs w:val="22"/>
        </w:rPr>
        <w:t xml:space="preserve">Before the seventh seal's opening, this chapter presents two connected visions: a specifically numbered 144,000 sealed 'of all the tribes of the children of Israel,' listed by name, followed by an innumerable multitude 'of all nations,' this chapter's own careful sequence and structure providing this book with an important statement regarding both Israel's own specific, continued significance and the nations' own genuine, comprehensive inclusion.</w:t>
      </w:r>
      <w:r>
        <w:rPr>
          <w:rStyle w:val="FootnoteReference"/>
        </w:rPr>
        <w:footnoteReference w:id="1382"/>
      </w:r>
    </w:p>
    <w:p>
      <w:pPr>
        <w:pStyle w:val="Heading3"/>
      </w:pPr>
      <w:r>
        <w:t xml:space="preserve">Jewish Cultural Context</w:t>
      </w:r>
    </w:p>
    <w:p>
      <w:pPr>
        <w:spacing w:after="200" w:line="300"/>
        <w:jc w:val="both"/>
      </w:pPr>
      <w:r>
        <w:rPr>
          <w:sz w:val="22"/>
          <w:szCs w:val="22"/>
        </w:rPr>
        <w:t xml:space="preserve">This chapter's explicit twelve-tribe listing, naming each tribe specifically, provides this volume with one of the New Testament's own most extensive, deliberate confirmations that Israel's own twelve-tribe structure retains genuine, specific significance within this book's own eschatological vision, this same continued significance this volume's commentary holds consistent with its own sustained insistence throughout its entire commentary regarding Israel's own continued, unrevoked covenant standing.</w:t>
      </w:r>
      <w:r>
        <w:rPr>
          <w:rStyle w:val="FootnoteReference"/>
        </w:rPr>
        <w:footnoteReference w:id="1383"/>
      </w:r>
    </w:p>
    <w:p>
      <w:pPr>
        <w:pStyle w:val="Heading3"/>
      </w:pPr>
      <w:r>
        <w:t xml:space="preserve">Hebrew Word Studies</w:t>
      </w:r>
    </w:p>
    <w:p>
      <w:pPr>
        <w:spacing w:after="200" w:line="300"/>
        <w:jc w:val="both"/>
      </w:pPr>
      <w:r>
        <w:rPr>
          <w:sz w:val="22"/>
          <w:szCs w:val="22"/>
        </w:rPr>
        <w:t xml:space="preserve">This chapter's promise that ‘God shall wipe away all tears from their eyes’ (7:17) directly recalls Isaiah 25:8 already discussed at exhaustive length throughout this volume's entire commentary on that chapter, this same promise's own eventual, complete fulfillment already anticipated throughout this volume's earlier commentary on that chapter's own vision of death's own final defeat.</w:t>
      </w:r>
    </w:p>
    <w:p>
      <w:pPr>
        <w:pStyle w:val="Heading3"/>
      </w:pPr>
      <w:r>
        <w:t xml:space="preserve">Connections to the Hebrew Bible</w:t>
      </w:r>
    </w:p>
    <w:p>
      <w:pPr>
        <w:spacing w:after="200" w:line="300"/>
        <w:jc w:val="both"/>
      </w:pPr>
      <w:r>
        <w:rPr>
          <w:sz w:val="22"/>
          <w:szCs w:val="22"/>
        </w:rPr>
        <w:t xml:space="preserve">This chapter's own careful sequence, Israel specifically sealed and named before the nations' own comprehensive, innumerable inclusion, directly continues this volume's sustained attention to Israel's own priority within God's own unfolding purposes already discussed at exhaustive length throughout this volume's earlier commentary on Matthew 10:5–6's initial mission and its own later expansion in Matthew 28:19, this chapter's own sequence confirming this same pattern's own continued significance even within this book's own climactic, final vision.</w:t>
      </w:r>
      <w:r>
        <w:rPr>
          <w:rStyle w:val="FootnoteReference"/>
        </w:rPr>
        <w:footnoteReference w:id="1384"/>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explicit, careful preservation of Israel's own twelve-tribe structure alongside the nations' own genuine, comprehensive inclusion reinforces this commentary's sustained insistence throughout this entire volume that covenant history's own culmination fulfills rather than replaces Israel's own specific, continued identity, the nations joining rather than supplanting Israel's own twelve tribes within this book's own climactic vision of worship, this same pattern this volume has traced consistently throughout its entire commentary since the patriarchal promises' own comprehensive scope, blessing extended to all nations precisely through, rather than instead of, Israel's own continued election.</w:t>
      </w:r>
      <w:r>
        <w:rPr>
          <w:rStyle w:val="FootnoteReference"/>
        </w:rPr>
        <w:footnoteReference w:id="138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Israel and the nations united in worship provides essential background for this book's own remaining chapters, this volume's commentary turning next to the seventh seal and the trumpet judgments it introduces.</w:t>
      </w:r>
    </w:p>
    <w:p>
      <w:pPr>
        <w:pStyle w:val="Heading2"/>
      </w:pPr>
      <w:r>
        <w:t xml:space="preserve">Chapter 8 (the seventh seal, and the first four trumpets)</w:t>
      </w:r>
    </w:p>
    <w:p>
      <w:pPr>
        <w:spacing w:after="200" w:line="300"/>
        <w:jc w:val="both"/>
      </w:pPr>
      <w:r>
        <w:rPr>
          <w:b/>
          <w:bCs/>
          <w:color w:val="5B4424"/>
          <w:sz w:val="16"/>
          <w:szCs w:val="16"/>
          <w:vertAlign w:val="superscript"/>
        </w:rPr>
        <w:t xml:space="preserve">1 </w:t>
      </w:r>
      <w:r>
        <w:rPr>
          <w:sz w:val="22"/>
          <w:szCs w:val="22"/>
        </w:rPr>
        <w:t xml:space="preserve">And when he had opened the seventh seal, there was silence in heaven about the space of half an hour.</w:t>
      </w:r>
    </w:p>
    <w:p>
      <w:pPr>
        <w:spacing w:after="200" w:line="300"/>
        <w:jc w:val="both"/>
      </w:pPr>
      <w:r>
        <w:rPr>
          <w:b/>
          <w:bCs/>
          <w:color w:val="5B4424"/>
          <w:sz w:val="16"/>
          <w:szCs w:val="16"/>
          <w:vertAlign w:val="superscript"/>
        </w:rPr>
        <w:t xml:space="preserve">7 </w:t>
      </w:r>
      <w:r>
        <w:rPr>
          <w:sz w:val="22"/>
          <w:szCs w:val="22"/>
        </w:rPr>
        <w:t xml:space="preserve">…there followed hail and fire mingled with blood, and they were cast upon the earth: and the third part of trees was burnt up…</w:t>
      </w:r>
    </w:p>
    <w:p>
      <w:pPr>
        <w:pStyle w:val="Heading2"/>
      </w:pPr>
      <w:r>
        <w:t xml:space="preserve">Commentary on Revelation 8</w:t>
      </w:r>
    </w:p>
    <w:p>
      <w:pPr>
        <w:pStyle w:val="Heading3"/>
      </w:pPr>
      <w:r>
        <w:t xml:space="preserve">Historical Background</w:t>
      </w:r>
    </w:p>
    <w:p>
      <w:pPr>
        <w:spacing w:after="200" w:line="300"/>
        <w:jc w:val="both"/>
      </w:pPr>
      <w:r>
        <w:rPr>
          <w:sz w:val="22"/>
          <w:szCs w:val="22"/>
        </w:rPr>
        <w:t xml:space="preserve">The seventh seal's own opening yields dramatic silence before introducing seven trumpet judgments, the first four striking earth, sea, fresh water, and the heavenly lights respectively, this chapter's own sustained plague imagery directly recalling the Exodus plagues already discussed at exhaustive length throughout this volume's entire commentary on Exodus 7–12.</w:t>
      </w:r>
      <w:r>
        <w:rPr>
          <w:rStyle w:val="FootnoteReference"/>
        </w:rPr>
        <w:footnoteReference w:id="1386"/>
      </w:r>
    </w:p>
    <w:p>
      <w:pPr>
        <w:pStyle w:val="Heading3"/>
      </w:pPr>
      <w:r>
        <w:t xml:space="preserve">Jewish Cultural Context</w:t>
      </w:r>
    </w:p>
    <w:p>
      <w:pPr>
        <w:spacing w:after="200" w:line="300"/>
        <w:jc w:val="both"/>
      </w:pPr>
      <w:r>
        <w:rPr>
          <w:sz w:val="22"/>
          <w:szCs w:val="22"/>
        </w:rPr>
        <w:t xml:space="preserve">This chapter's plague-like judgments, hail and fire, water turned to blood, and darkened heavenly lights, directly parallel the Exodus plagues' own established sequence already discussed at exhaustive length throughout this volume's entire commentary on those chapters, this deliberate correspondence confirming this book's own sustained pattern of casting final judgment in terms directly drawn from Israel's own foundational deliverance narrative.</w:t>
      </w:r>
    </w:p>
    <w:p>
      <w:pPr>
        <w:pStyle w:val="Heading3"/>
      </w:pPr>
      <w:r>
        <w:t xml:space="preserve">Commentary from an Ebionite Perspective</w:t>
      </w:r>
    </w:p>
    <w:p>
      <w:pPr>
        <w:spacing w:after="200" w:line="300"/>
        <w:jc w:val="both"/>
      </w:pPr>
      <w:r>
        <w:rPr>
          <w:sz w:val="22"/>
          <w:szCs w:val="22"/>
        </w:rPr>
        <w:t xml:space="preserve">This chapter's deliberate recasting of the Exodus plagues within a final, universal judgment reinforces this commentary's sustained insistence throughout this entire volume that God's own past, historical acts of deliverance and judgment provide the interpretive pattern for understanding His own future, climactic purposes, this same conviction this volume has traced consistently throughout its entire commentary on typological continuity between Israel's own past history and its own future hope.</w:t>
      </w:r>
    </w:p>
    <w:p>
      <w:pPr>
        <w:pStyle w:val="Heading2"/>
      </w:pPr>
      <w:r>
        <w:t xml:space="preserve">Chapter 9 (the fifth and sixth trumpets)</w:t>
      </w:r>
    </w:p>
    <w:p>
      <w:pPr>
        <w:spacing w:after="200" w:line="300"/>
        <w:jc w:val="both"/>
      </w:pPr>
      <w:r>
        <w:rPr>
          <w:b/>
          <w:bCs/>
          <w:color w:val="5B4424"/>
          <w:sz w:val="16"/>
          <w:szCs w:val="16"/>
          <w:vertAlign w:val="superscript"/>
        </w:rPr>
        <w:t xml:space="preserve">1 </w:t>
      </w:r>
      <w:r>
        <w:rPr>
          <w:sz w:val="22"/>
          <w:szCs w:val="22"/>
        </w:rPr>
        <w:t xml:space="preserve">…and to him was given the key of the bottomless pit.</w:t>
      </w:r>
    </w:p>
    <w:p>
      <w:pPr>
        <w:spacing w:after="200" w:line="300"/>
        <w:jc w:val="both"/>
      </w:pPr>
      <w:r>
        <w:rPr>
          <w:b/>
          <w:bCs/>
          <w:color w:val="5B4424"/>
          <w:sz w:val="16"/>
          <w:szCs w:val="16"/>
          <w:vertAlign w:val="superscript"/>
        </w:rPr>
        <w:t xml:space="preserve">11 </w:t>
      </w:r>
      <w:r>
        <w:rPr>
          <w:sz w:val="22"/>
          <w:szCs w:val="22"/>
        </w:rPr>
        <w:t xml:space="preserve">…which is the angel of the bottomless pit, whose name in the Hebrew tongue is Abaddon, but in the Greek tongue hath his name Apollyon.</w:t>
      </w:r>
    </w:p>
    <w:p>
      <w:pPr>
        <w:pStyle w:val="Heading2"/>
      </w:pPr>
      <w:r>
        <w:t xml:space="preserve">Commentary on Revelation 9</w:t>
      </w:r>
    </w:p>
    <w:p>
      <w:pPr>
        <w:pStyle w:val="Heading3"/>
      </w:pPr>
      <w:r>
        <w:t xml:space="preserve">Historical Background</w:t>
      </w:r>
    </w:p>
    <w:p>
      <w:pPr>
        <w:spacing w:after="200" w:line="300"/>
        <w:jc w:val="both"/>
      </w:pPr>
      <w:r>
        <w:rPr>
          <w:sz w:val="22"/>
          <w:szCs w:val="22"/>
        </w:rPr>
        <w:t xml:space="preserve">The fifth trumpet releases a demonic locust army from the abyss, the sixth releasing four bound angels leading a vast army, this chapter's own explicit naming of the abyss's own angel in both Hebrew ('Abaddon') and Greek ('Apollyon') confirming this book's own deliberate bilingual address to both Jewish and Gentile readers throughout its extended vision.</w:t>
      </w:r>
      <w:r>
        <w:rPr>
          <w:rStyle w:val="FootnoteReference"/>
        </w:rPr>
        <w:footnoteReference w:id="1387"/>
      </w:r>
    </w:p>
    <w:p>
      <w:pPr>
        <w:pStyle w:val="Heading3"/>
      </w:pPr>
      <w:r>
        <w:t xml:space="preserve">Jewish Cultural Context</w:t>
      </w:r>
    </w:p>
    <w:p>
      <w:pPr>
        <w:spacing w:after="200" w:line="300"/>
        <w:jc w:val="both"/>
      </w:pPr>
      <w:r>
        <w:rPr>
          <w:sz w:val="22"/>
          <w:szCs w:val="22"/>
        </w:rPr>
        <w:t xml:space="preserve">The Hebrew name ‘Abaddon,’ meaning ‘destruction’ or ‘place of ruin,’ already discussed at length throughout this volume's earlier commentary on Job 26:6 and Proverbs 15:11's comparable usage as a designation for the realm of the dead, confirms this chapter's own deliberate continuity with established Hebrew Bible vocabulary for judgment and destruction.</w:t>
      </w:r>
    </w:p>
    <w:p>
      <w:pPr>
        <w:pStyle w:val="Heading3"/>
      </w:pPr>
      <w:r>
        <w:t xml:space="preserve">Commentary from an Ebionite Perspective</w:t>
      </w:r>
    </w:p>
    <w:p>
      <w:pPr>
        <w:spacing w:after="200" w:line="300"/>
        <w:jc w:val="both"/>
      </w:pPr>
      <w:r>
        <w:rPr>
          <w:sz w:val="22"/>
          <w:szCs w:val="22"/>
        </w:rPr>
        <w:t xml:space="preserve">This chapter's sustained, escalating judgment imagery reinforces this commentary's sustained insistence throughout this entire volume that persistent, unrepentant rebellion against God carries genuinely severe consequence, this same sobering conviction this volume has traced consistently throughout its entire commentary since the prophets' own comparable warnings of judgment against sustained covenant unfaithfulness.</w:t>
      </w:r>
    </w:p>
    <w:p>
      <w:pPr>
        <w:pStyle w:val="Heading2"/>
      </w:pPr>
      <w:r>
        <w:t xml:space="preserve">Chapter 10 (the little book, sweet and bitter)</w:t>
      </w:r>
    </w:p>
    <w:p>
      <w:pPr>
        <w:spacing w:after="200" w:line="300"/>
        <w:jc w:val="both"/>
      </w:pPr>
      <w:r>
        <w:rPr>
          <w:b/>
          <w:bCs/>
          <w:color w:val="5B4424"/>
          <w:sz w:val="16"/>
          <w:szCs w:val="16"/>
          <w:vertAlign w:val="superscript"/>
        </w:rPr>
        <w:t xml:space="preserve">9 </w:t>
      </w:r>
      <w:r>
        <w:rPr>
          <w:sz w:val="22"/>
          <w:szCs w:val="22"/>
        </w:rPr>
        <w:t xml:space="preserve">…Take it, and eat it up; and it shall make thy belly bitter, but it shall be in thy mouth sweet as honey.</w:t>
      </w:r>
    </w:p>
    <w:p>
      <w:pPr>
        <w:spacing w:after="200" w:line="300"/>
        <w:jc w:val="both"/>
      </w:pPr>
      <w:r>
        <w:rPr>
          <w:b/>
          <w:bCs/>
          <w:color w:val="5B4424"/>
          <w:sz w:val="16"/>
          <w:szCs w:val="16"/>
          <w:vertAlign w:val="superscript"/>
        </w:rPr>
        <w:t xml:space="preserve">10 </w:t>
      </w:r>
      <w:r>
        <w:rPr>
          <w:sz w:val="22"/>
          <w:szCs w:val="22"/>
        </w:rPr>
        <w:t xml:space="preserve">…and it was in my mouth sweet as honey: and as soon as I had eaten it, my belly was bitter.</w:t>
      </w:r>
    </w:p>
    <w:p>
      <w:pPr>
        <w:pStyle w:val="Heading2"/>
      </w:pPr>
      <w:r>
        <w:t xml:space="preserve">Commentary on Revelation 10</w:t>
      </w:r>
    </w:p>
    <w:p>
      <w:pPr>
        <w:pStyle w:val="Heading3"/>
      </w:pPr>
      <w:r>
        <w:t xml:space="preserve">Historical Background</w:t>
      </w:r>
    </w:p>
    <w:p>
      <w:pPr>
        <w:spacing w:after="200" w:line="300"/>
        <w:jc w:val="both"/>
      </w:pPr>
      <w:r>
        <w:rPr>
          <w:sz w:val="22"/>
          <w:szCs w:val="22"/>
        </w:rPr>
        <w:t xml:space="preserve">A mighty angel presents John with a small scroll to eat before he continues prophesying, this chapter's own sweet-then-bitter taste directly recalling Ezekiel's own comparable commissioning already discussed at exhaustive length throughout this volume's entire commentary on Ezekiel 2:8–3:3, this deliberate echo confirming John's own prophetic commissioning follows an established pattern already attested within Israel's own prophetic tradition.</w:t>
      </w:r>
      <w:r>
        <w:rPr>
          <w:rStyle w:val="FootnoteReference"/>
        </w:rPr>
        <w:footnoteReference w:id="1388"/>
      </w:r>
    </w:p>
    <w:p>
      <w:pPr>
        <w:pStyle w:val="Heading3"/>
      </w:pPr>
      <w:r>
        <w:t xml:space="preserve">Jewish Cultural Context</w:t>
      </w:r>
    </w:p>
    <w:p>
      <w:pPr>
        <w:spacing w:after="200" w:line="300"/>
        <w:jc w:val="both"/>
      </w:pPr>
      <w:r>
        <w:rPr>
          <w:sz w:val="22"/>
          <w:szCs w:val="22"/>
        </w:rPr>
        <w:t xml:space="preserve">This chapter's sweet-then-bitter taste, prophetic word initially delightful yet ultimately conveying genuinely painful content, directly continues this volume's sustained attention to authentic prophecy's own frequently costly, difficult content already discussed at exhaustive length throughout this volume's entire commentary on Jeremiah's own comparable experience of the word as both joy and burden.</w:t>
      </w:r>
    </w:p>
    <w:p>
      <w:pPr>
        <w:pStyle w:val="Heading3"/>
      </w:pPr>
      <w:r>
        <w:t xml:space="preserve">Commentary from an Ebionite Perspective</w:t>
      </w:r>
    </w:p>
    <w:p>
      <w:pPr>
        <w:spacing w:after="200" w:line="300"/>
        <w:jc w:val="both"/>
      </w:pPr>
      <w:r>
        <w:rPr>
          <w:sz w:val="22"/>
          <w:szCs w:val="22"/>
        </w:rPr>
        <w:t xml:space="preserve">This chapter's deliberate echo of Ezekiel's own commissioning reinforces this commentary's sustained insistence throughout this entire volume that authentic prophetic authority operates in continuity with, rather than independent of, Israel's own established prophetic tradition, this same continuity this volume has traced consistently throughout its entire commentary since its earliest treatment of legitimate versus illegitimate prophetic claims.</w:t>
      </w:r>
    </w:p>
    <w:p>
      <w:pPr>
        <w:pStyle w:val="Heading2"/>
      </w:pPr>
      <w:r>
        <w:t xml:space="preserve">Chapter 11 (the two witnesses, and the seventh trumpet)</w:t>
      </w:r>
    </w:p>
    <w:p>
      <w:pPr>
        <w:spacing w:after="200" w:line="300"/>
        <w:jc w:val="both"/>
      </w:pPr>
      <w:r>
        <w:rPr>
          <w:b/>
          <w:bCs/>
          <w:color w:val="5B4424"/>
          <w:sz w:val="16"/>
          <w:szCs w:val="16"/>
          <w:vertAlign w:val="superscript"/>
        </w:rPr>
        <w:t xml:space="preserve">3 </w:t>
      </w:r>
      <w:r>
        <w:rPr>
          <w:sz w:val="22"/>
          <w:szCs w:val="22"/>
        </w:rPr>
        <w:t xml:space="preserve">…and I will give power unto my two witnesses, and they shall prophesy a thousand two hundred and threescore days, clothed in sackcloth.</w:t>
      </w:r>
    </w:p>
    <w:p>
      <w:pPr>
        <w:spacing w:after="200" w:line="300"/>
        <w:jc w:val="both"/>
      </w:pPr>
      <w:r>
        <w:rPr>
          <w:b/>
          <w:bCs/>
          <w:color w:val="5B4424"/>
          <w:sz w:val="16"/>
          <w:szCs w:val="16"/>
          <w:vertAlign w:val="superscript"/>
        </w:rPr>
        <w:t xml:space="preserve">6 </w:t>
      </w:r>
      <w:r>
        <w:rPr>
          <w:sz w:val="22"/>
          <w:szCs w:val="22"/>
        </w:rPr>
        <w:t xml:space="preserve">These have power to shut heaven, that it rain not in the days of their prophecy: and have power over waters to turn them to blood, and to smite the earth with all plagues…</w:t>
      </w:r>
    </w:p>
    <w:p>
      <w:pPr>
        <w:spacing w:after="200" w:line="300"/>
        <w:jc w:val="both"/>
      </w:pPr>
      <w:r>
        <w:rPr>
          <w:b/>
          <w:bCs/>
          <w:color w:val="5B4424"/>
          <w:sz w:val="16"/>
          <w:szCs w:val="16"/>
          <w:vertAlign w:val="superscript"/>
        </w:rPr>
        <w:t xml:space="preserve">11 </w:t>
      </w:r>
      <w:r>
        <w:rPr>
          <w:sz w:val="22"/>
          <w:szCs w:val="22"/>
        </w:rPr>
        <w:t xml:space="preserve">…the Spirit of life from God entered into them, and they stood upon their feet…</w:t>
      </w:r>
    </w:p>
    <w:p>
      <w:pPr>
        <w:spacing w:after="200" w:line="300"/>
        <w:jc w:val="both"/>
      </w:pPr>
      <w:r>
        <w:rPr>
          <w:b/>
          <w:bCs/>
          <w:color w:val="5B4424"/>
          <w:sz w:val="16"/>
          <w:szCs w:val="16"/>
          <w:vertAlign w:val="superscript"/>
        </w:rPr>
        <w:t xml:space="preserve">15 </w:t>
      </w:r>
      <w:r>
        <w:rPr>
          <w:sz w:val="22"/>
          <w:szCs w:val="22"/>
        </w:rPr>
        <w:t xml:space="preserve">…The kingdoms of this world are become the kingdoms of our Lord, and of his Christ; and he shall reign for ever and ever.</w:t>
      </w:r>
    </w:p>
    <w:p>
      <w:pPr>
        <w:pStyle w:val="Heading2"/>
      </w:pPr>
      <w:r>
        <w:t xml:space="preserve">Commentary on Revelation 11</w:t>
      </w:r>
    </w:p>
    <w:p>
      <w:pPr>
        <w:pStyle w:val="Heading3"/>
      </w:pPr>
      <w:r>
        <w:t xml:space="preserve">Historical Background</w:t>
      </w:r>
    </w:p>
    <w:p>
      <w:pPr>
        <w:spacing w:after="200" w:line="300"/>
        <w:jc w:val="both"/>
      </w:pPr>
      <w:r>
        <w:rPr>
          <w:sz w:val="22"/>
          <w:szCs w:val="22"/>
        </w:rPr>
        <w:t xml:space="preserve">Two witnesses prophesy for 1,260 days before their own martyrdom and dramatic resurrection, before the seventh trumpet's own climactic declaration regarding God's own kingdom, this chapter's own description of the witnesses' own specific powers, shutting heaven from rain and turning waters to blood, closely paralleling Elijah's own drought-bringing ministry already discussed at exhaustive length throughout this volume's entire commentary on I Kings 17 and Moses's own comparable water-to-blood plague already discussed at exhaustive length throughout this volume's entire commentary on Exodus 7.</w:t>
      </w:r>
      <w:r>
        <w:rPr>
          <w:rStyle w:val="FootnoteReference"/>
        </w:rPr>
        <w:footnoteReference w:id="1389"/>
      </w:r>
    </w:p>
    <w:p>
      <w:pPr>
        <w:pStyle w:val="Heading3"/>
      </w:pPr>
      <w:r>
        <w:t xml:space="preserve">Jewish Cultural Context</w:t>
      </w:r>
    </w:p>
    <w:p>
      <w:pPr>
        <w:spacing w:after="200" w:line="300"/>
        <w:jc w:val="both"/>
      </w:pPr>
      <w:r>
        <w:rPr>
          <w:sz w:val="22"/>
          <w:szCs w:val="22"/>
        </w:rPr>
        <w:t xml:space="preserve">This chapter's own deliberate combination of Moses-like and Elijah-like powers within these two witnesses directly recalls this volume's own earlier commentary on the Transfiguration's own comparable pairing of Moses and Elijah already discussed at exhaustive length throughout this volume's earlier commentary on Matthew 17, this same pairing there representing Torah and the Prophets together, this chapter's own application suggesting these two witnesses' own testimony likewise embodies covenant faithfulness's own combined legal and prophetic witness.</w:t>
      </w:r>
      <w:r>
        <w:rPr>
          <w:rStyle w:val="FootnoteReference"/>
        </w:rPr>
        <w:footnoteReference w:id="1390"/>
      </w:r>
    </w:p>
    <w:p>
      <w:pPr>
        <w:pStyle w:val="Heading3"/>
      </w:pPr>
      <w:r>
        <w:t xml:space="preserve">Hebrew Word Studies</w:t>
      </w:r>
    </w:p>
    <w:p>
      <w:pPr>
        <w:spacing w:after="200" w:line="300"/>
        <w:jc w:val="both"/>
      </w:pPr>
      <w:r>
        <w:rPr>
          <w:sz w:val="22"/>
          <w:szCs w:val="22"/>
        </w:rPr>
        <w:t xml:space="preserve">The seventh trumpet's own declaration, ‘the kingdoms of this world are become the kingdoms of our Lord, and of his Christ,’ directly continues this volume's sustained kingdom theology already discussed at exhaustive length throughout this volume's entire commentary on I Chronicles 17 and 28–29's possessive kingdom language, this chapter's own climactic declaration confirming that same kingdom's own final, complete, and universal realization.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these two witnesses' own combined Mosaic and Elijah-like ministry reinforces this commentary's sustained insistence throughout this entire volume that authentic covenant testimony continues to embody Torah and prophecy together even in this book's own climactic, final vision, this same combined witness this volume has traced consistently throughout its entire commentary since its earliest treatment of Torah and the Prophets together as Scripture's own complete, unified testimony.</w:t>
      </w:r>
      <w:r>
        <w:rPr>
          <w:rStyle w:val="FootnoteReference"/>
        </w:rPr>
        <w:footnoteReference w:id="1391"/>
      </w:r>
    </w:p>
    <w:p>
      <w:pPr>
        <w:pStyle w:val="Heading3"/>
      </w:pPr>
      <w:r>
        <w:t xml:space="preserve">Significance for Jewish Christianity, and Comparison with Later Christian Interpretation</w:t>
      </w:r>
    </w:p>
    <w:p>
      <w:pPr>
        <w:spacing w:after="200" w:line="300"/>
        <w:jc w:val="both"/>
      </w:pPr>
      <w:r>
        <w:rPr>
          <w:sz w:val="22"/>
          <w:szCs w:val="22"/>
        </w:rPr>
        <w:t xml:space="preserve">With the seventh trumpet's climactic declaration, this book's own extended vision approaches its own central turning point, this volume's commentary turning next to the woman, the dragon, and the two beasts comprising this book's own subsequent, central chapters.</w:t>
      </w:r>
    </w:p>
    <w:p>
      <w:pPr>
        <w:pStyle w:val="Heading2"/>
      </w:pPr>
      <w:r>
        <w:t xml:space="preserve">Chapter 12 (the woman, the dragon, and war in heaven)</w:t>
      </w:r>
    </w:p>
    <w:p>
      <w:pPr>
        <w:spacing w:after="200" w:line="300"/>
        <w:jc w:val="both"/>
      </w:pPr>
      <w:r>
        <w:rPr>
          <w:b/>
          <w:bCs/>
          <w:color w:val="5B4424"/>
          <w:sz w:val="16"/>
          <w:szCs w:val="16"/>
          <w:vertAlign w:val="superscript"/>
        </w:rPr>
        <w:t xml:space="preserve">1 </w:t>
      </w:r>
      <w:r>
        <w:rPr>
          <w:sz w:val="22"/>
          <w:szCs w:val="22"/>
        </w:rPr>
        <w:t xml:space="preserve">…a woman clothed with the sun, and the moon under her feet, and upon her head a crown of twelve stars:</w:t>
      </w:r>
    </w:p>
    <w:p>
      <w:pPr>
        <w:spacing w:after="200" w:line="300"/>
        <w:jc w:val="both"/>
      </w:pPr>
      <w:r>
        <w:rPr>
          <w:b/>
          <w:bCs/>
          <w:color w:val="5B4424"/>
          <w:sz w:val="16"/>
          <w:szCs w:val="16"/>
          <w:vertAlign w:val="superscript"/>
        </w:rPr>
        <w:t xml:space="preserve">4 </w:t>
      </w:r>
      <w:r>
        <w:rPr>
          <w:sz w:val="22"/>
          <w:szCs w:val="22"/>
        </w:rPr>
        <w:t xml:space="preserve">…and the dragon stood before the woman which was ready to be delivered, for to devour her child as soon as it was born.</w:t>
      </w:r>
    </w:p>
    <w:p>
      <w:pPr>
        <w:spacing w:after="200" w:line="300"/>
        <w:jc w:val="both"/>
      </w:pPr>
      <w:r>
        <w:rPr>
          <w:b/>
          <w:bCs/>
          <w:color w:val="5B4424"/>
          <w:sz w:val="16"/>
          <w:szCs w:val="16"/>
          <w:vertAlign w:val="superscript"/>
        </w:rPr>
        <w:t xml:space="preserve">7 </w:t>
      </w:r>
      <w:r>
        <w:rPr>
          <w:sz w:val="22"/>
          <w:szCs w:val="22"/>
        </w:rPr>
        <w:t xml:space="preserve">And there was war in heaven: Michael and his angels fought against the dragon; and the dragon fought and his angels,</w:t>
      </w:r>
    </w:p>
    <w:p>
      <w:pPr>
        <w:spacing w:after="200" w:line="300"/>
        <w:jc w:val="both"/>
      </w:pPr>
      <w:r>
        <w:rPr>
          <w:b/>
          <w:bCs/>
          <w:color w:val="5B4424"/>
          <w:sz w:val="16"/>
          <w:szCs w:val="16"/>
          <w:vertAlign w:val="superscript"/>
        </w:rPr>
        <w:t xml:space="preserve">9 </w:t>
      </w:r>
      <w:r>
        <w:rPr>
          <w:sz w:val="22"/>
          <w:szCs w:val="22"/>
        </w:rPr>
        <w:t xml:space="preserve">And the great dragon was cast out, that old serpent, called the Devil, and Satan, which deceiveth the whole world…</w:t>
      </w:r>
    </w:p>
    <w:p>
      <w:pPr>
        <w:spacing w:after="200" w:line="300"/>
        <w:jc w:val="both"/>
      </w:pPr>
      <w:r>
        <w:rPr>
          <w:b/>
          <w:bCs/>
          <w:color w:val="5B4424"/>
          <w:sz w:val="16"/>
          <w:szCs w:val="16"/>
          <w:vertAlign w:val="superscript"/>
        </w:rPr>
        <w:t xml:space="preserve">10 </w:t>
      </w:r>
      <w:r>
        <w:rPr>
          <w:sz w:val="22"/>
          <w:szCs w:val="22"/>
        </w:rPr>
        <w:t xml:space="preserve">…for the accuser of our brethren is cast down, which accused them before our God day and night.</w:t>
      </w:r>
    </w:p>
    <w:p>
      <w:pPr>
        <w:spacing w:after="200" w:line="300"/>
        <w:jc w:val="both"/>
      </w:pPr>
      <w:r>
        <w:rPr>
          <w:b/>
          <w:bCs/>
          <w:color w:val="5B4424"/>
          <w:sz w:val="16"/>
          <w:szCs w:val="16"/>
          <w:vertAlign w:val="superscript"/>
        </w:rPr>
        <w:t xml:space="preserve">17 </w:t>
      </w:r>
      <w:r>
        <w:rPr>
          <w:sz w:val="22"/>
          <w:szCs w:val="22"/>
        </w:rPr>
        <w:t xml:space="preserve">…and the dragon was wroth with the woman, and went to make war with the remnant of her seed, which keep the commandments of God, and have the testimony of Jesus Christ.</w:t>
      </w:r>
    </w:p>
    <w:p>
      <w:pPr>
        <w:pStyle w:val="Heading2"/>
      </w:pPr>
      <w:r>
        <w:t xml:space="preserve">Commentary on Revelation 12</w:t>
      </w:r>
    </w:p>
    <w:p>
      <w:pPr>
        <w:pStyle w:val="Heading3"/>
      </w:pPr>
      <w:r>
        <w:t xml:space="preserve">Historical Background</w:t>
      </w:r>
    </w:p>
    <w:p>
      <w:pPr>
        <w:spacing w:after="200" w:line="300"/>
        <w:jc w:val="both"/>
      </w:pPr>
      <w:r>
        <w:rPr>
          <w:sz w:val="22"/>
          <w:szCs w:val="22"/>
        </w:rPr>
        <w:t xml:space="preserve">This chapter presents a cosmic vision: a woman clothed with heavenly signs threatened by a great dragon, followed by war in heaven resulting in the dragon's own decisive expulsion, before the dragon turns its own remaining fury against 'the remnant of her seed,' this chapter's own explicit identification of the dragon as 'that old serpent, called the Devil, and Satan' bringing together this figure's own developing identity already traced throughout this volume's entire commentary since Genesis 3's serpent, Job 1–2's accusing figure, and I Chronicles 21's own undefined 'Satan.'</w:t>
      </w:r>
      <w:r>
        <w:rPr>
          <w:rStyle w:val="FootnoteReference"/>
        </w:rPr>
        <w:footnoteReference w:id="1392"/>
      </w:r>
    </w:p>
    <w:p>
      <w:pPr>
        <w:pStyle w:val="Heading3"/>
      </w:pPr>
      <w:r>
        <w:t xml:space="preserve">Jewish Cultural Context</w:t>
      </w:r>
    </w:p>
    <w:p>
      <w:pPr>
        <w:spacing w:after="200" w:line="300"/>
        <w:jc w:val="both"/>
      </w:pPr>
      <w:r>
        <w:rPr>
          <w:sz w:val="22"/>
          <w:szCs w:val="22"/>
        </w:rPr>
        <w:t xml:space="preserve">The woman's own crown of twelve stars, together with sun and moon, directly recalls Joseph's own dream already discussed at exhaustive length throughout this volume's entire commentary on Genesis 37:9–10, where sun, moon, and eleven stars represented Jacob's own entire family, this same imagery here most naturally suggesting Israel, the covenant community from which the Messiah descends, as this woman's own primary referent, this volume's commentary noting that later Christian tradition also developed a range of further readings, including identification with Mary specifically or with the church more broadly, without these later readings requiring exclusion of this volume's own preferred, Israel-centered identification.</w:t>
      </w:r>
      <w:r>
        <w:rPr>
          <w:rStyle w:val="FootnoteReference"/>
        </w:rPr>
        <w:footnoteReference w:id="1393"/>
      </w:r>
    </w:p>
    <w:p>
      <w:pPr>
        <w:pStyle w:val="Heading3"/>
      </w:pPr>
      <w:r>
        <w:t xml:space="preserve">Hebrew Word Studies</w:t>
      </w:r>
    </w:p>
    <w:p>
      <w:pPr>
        <w:spacing w:after="200" w:line="300"/>
        <w:jc w:val="both"/>
      </w:pPr>
      <w:r>
        <w:rPr>
          <w:sz w:val="22"/>
          <w:szCs w:val="22"/>
        </w:rPr>
        <w:t xml:space="preserve">This chapter's explicit identification of the dragon as 'that old serpent' directly completes this volume's own sustained tracing of this figure's developing identity across the entire Hebrew Bible and into this volume's selected New Covenant material, from the tempting serpent of Genesis 3, through Job's own accusing 'ha-satan' operating under explicit divine limitation, to I Chronicles 21's own undefined, more personalized 'Satan,' arriving finally at this chapter's own fully developed, explicitly named cosmic adversary, this volume's commentary having traced this same inner-biblical development honestly at each successive stage.</w:t>
      </w:r>
      <w:r>
        <w:rPr>
          <w:rStyle w:val="FootnoteReference"/>
        </w:rPr>
        <w:footnoteReference w:id="1394"/>
      </w:r>
    </w:p>
    <w:p>
      <w:pPr>
        <w:pStyle w:val="Heading3"/>
      </w:pPr>
      <w:r>
        <w:t xml:space="preserve">Connections to the Hebrew Bible</w:t>
      </w:r>
    </w:p>
    <w:p>
      <w:pPr>
        <w:spacing w:after="200" w:line="300"/>
        <w:jc w:val="both"/>
      </w:pPr>
      <w:r>
        <w:rPr>
          <w:sz w:val="22"/>
          <w:szCs w:val="22"/>
        </w:rPr>
        <w:t xml:space="preserve">The declaration that ‘the accuser of our brethren is cast down’ directly continues this volume's sustained attention to this same accusing function already discussed at exhaustive length throughout this volume's entire commentary on Job 1–2 and Zechariah 3:1–2, this chapter's own vision confirming this accusing function's own final, decisive defeat rather than its continued, unchecked operation.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identification of the woman's offspring as 'the remnant of her seed, which keep the commandments of God, and have the testimony of Jesus Christ' reinforces this commentary's sustained insistence throughout this entire volume that authentic covenant faithfulness combines Torah observance with faithful testimony to Jesus together, rather than treating either alone as sufficient, this same combination this volume has traced consistently throughout its entire commentary as characteristic of genuine Jewish Christian identity.</w:t>
      </w:r>
      <w:r>
        <w:rPr>
          <w:rStyle w:val="FootnoteReference"/>
        </w:rPr>
        <w:footnoteReference w:id="139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the dragon's own war against the woman's remaining offspring provides essential background for this book's own subsequent introduction of two beasts acting as the dragon's own earthly agents, addressed when this volume's commentary reaches chapter 13.</w:t>
      </w:r>
    </w:p>
    <w:p>
      <w:pPr>
        <w:pStyle w:val="Heading2"/>
      </w:pPr>
      <w:r>
        <w:t xml:space="preserve">Chapter 13 (the two beasts, and the number of the beast)</w:t>
      </w:r>
    </w:p>
    <w:p>
      <w:pPr>
        <w:spacing w:after="200" w:line="300"/>
        <w:jc w:val="both"/>
      </w:pPr>
      <w:r>
        <w:rPr>
          <w:b/>
          <w:bCs/>
          <w:color w:val="5B4424"/>
          <w:sz w:val="16"/>
          <w:szCs w:val="16"/>
          <w:vertAlign w:val="superscript"/>
        </w:rPr>
        <w:t xml:space="preserve">1 </w:t>
      </w:r>
      <w:r>
        <w:rPr>
          <w:sz w:val="22"/>
          <w:szCs w:val="22"/>
        </w:rPr>
        <w:t xml:space="preserve">…I saw a beast rise up out of the sea, having seven heads and ten horns, and upon his horns ten crowns…</w:t>
      </w:r>
    </w:p>
    <w:p>
      <w:pPr>
        <w:spacing w:after="200" w:line="300"/>
        <w:jc w:val="both"/>
      </w:pPr>
      <w:r>
        <w:rPr>
          <w:b/>
          <w:bCs/>
          <w:color w:val="5B4424"/>
          <w:sz w:val="16"/>
          <w:szCs w:val="16"/>
          <w:vertAlign w:val="superscript"/>
        </w:rPr>
        <w:t xml:space="preserve">7 </w:t>
      </w:r>
      <w:r>
        <w:rPr>
          <w:sz w:val="22"/>
          <w:szCs w:val="22"/>
        </w:rPr>
        <w:t xml:space="preserve">…and power was given him over all kindreds, and tongues, and nations.</w:t>
      </w:r>
    </w:p>
    <w:p>
      <w:pPr>
        <w:spacing w:after="200" w:line="300"/>
        <w:jc w:val="both"/>
      </w:pPr>
      <w:r>
        <w:rPr>
          <w:b/>
          <w:bCs/>
          <w:color w:val="5B4424"/>
          <w:sz w:val="16"/>
          <w:szCs w:val="16"/>
          <w:vertAlign w:val="superscript"/>
        </w:rPr>
        <w:t xml:space="preserve">11 </w:t>
      </w:r>
      <w:r>
        <w:rPr>
          <w:sz w:val="22"/>
          <w:szCs w:val="22"/>
        </w:rPr>
        <w:t xml:space="preserve">And I beheld another beast coming up out of the earth; and he had two horns like a lamb, and he spake as a dragon.</w:t>
      </w:r>
    </w:p>
    <w:p>
      <w:pPr>
        <w:spacing w:after="200" w:line="300"/>
        <w:jc w:val="both"/>
      </w:pPr>
      <w:r>
        <w:rPr>
          <w:b/>
          <w:bCs/>
          <w:color w:val="5B4424"/>
          <w:sz w:val="16"/>
          <w:szCs w:val="16"/>
          <w:vertAlign w:val="superscript"/>
        </w:rPr>
        <w:t xml:space="preserve">17 </w:t>
      </w:r>
      <w:r>
        <w:rPr>
          <w:sz w:val="22"/>
          <w:szCs w:val="22"/>
        </w:rPr>
        <w:t xml:space="preserve">…that no man might buy or sell, save he that had the mark, or the name of the beast, or the number of his name.</w:t>
      </w:r>
    </w:p>
    <w:p>
      <w:pPr>
        <w:spacing w:after="200" w:line="300"/>
        <w:jc w:val="both"/>
      </w:pPr>
      <w:r>
        <w:rPr>
          <w:b/>
          <w:bCs/>
          <w:color w:val="5B4424"/>
          <w:sz w:val="16"/>
          <w:szCs w:val="16"/>
          <w:vertAlign w:val="superscript"/>
        </w:rPr>
        <w:t xml:space="preserve">18 </w:t>
      </w:r>
      <w:r>
        <w:rPr>
          <w:sz w:val="22"/>
          <w:szCs w:val="22"/>
        </w:rPr>
        <w:t xml:space="preserve">Here is wisdom. Let him that hath understanding count the number of the beast: for it is the number of a man; and his number is Six hundred threescore and six.</w:t>
      </w:r>
    </w:p>
    <w:p>
      <w:pPr>
        <w:pStyle w:val="Heading2"/>
      </w:pPr>
      <w:r>
        <w:t xml:space="preserve">Commentary on Revelation 13</w:t>
      </w:r>
    </w:p>
    <w:p>
      <w:pPr>
        <w:pStyle w:val="Heading3"/>
      </w:pPr>
      <w:r>
        <w:t xml:space="preserve">Historical Background</w:t>
      </w:r>
    </w:p>
    <w:p>
      <w:pPr>
        <w:spacing w:after="200" w:line="300"/>
        <w:jc w:val="both"/>
      </w:pPr>
      <w:r>
        <w:rPr>
          <w:sz w:val="22"/>
          <w:szCs w:val="22"/>
        </w:rPr>
        <w:t xml:space="preserve">Two beasts appear as the dragon's own earthly agents, one from the sea wielding political authority, another from the earth exercising deceptive religious influence on the first beast's behalf, this chapter's own imagery closely paralleling Daniel 7's own comparable sequence of beasts already discussed at exhaustive length throughout this volume's entire commentary on that chapter, this deliberate correspondence confirming this chapter's own sustained continuity with Daniel's own established apocalyptic vocabulary.</w:t>
      </w:r>
      <w:r>
        <w:rPr>
          <w:rStyle w:val="FootnoteReference"/>
        </w:rPr>
        <w:footnoteReference w:id="1396"/>
      </w:r>
    </w:p>
    <w:p>
      <w:pPr>
        <w:pStyle w:val="Heading3"/>
      </w:pPr>
      <w:r>
        <w:t xml:space="preserve">Jewish Cultural Context</w:t>
      </w:r>
    </w:p>
    <w:p>
      <w:pPr>
        <w:spacing w:after="200" w:line="300"/>
        <w:jc w:val="both"/>
      </w:pPr>
      <w:r>
        <w:rPr>
          <w:sz w:val="22"/>
          <w:szCs w:val="22"/>
        </w:rPr>
        <w:t xml:space="preserve">Verse 18's own famous number, 666, has generated centuries of sustained interpretive proposal, this volume's commentary reporting the most historically and linguistically well-supported scholarly proposal honestly: transliterating 'Nero Caesar' into Hebrew characters and calculating their own combined numerical value through gematria yields exactly 666, this same calculation's own correspondence confirmed by an important textual variant, some ancient manuscripts instead reading 616, a variant number that would result if 'Nero Caesar' were transliterated from its own Latin rather than Greek form, this variant's own existence itself supporting a Nero-related identification since both numerical forms correspond to plausible transliterations of the same specific historical name.</w:t>
      </w:r>
      <w:r>
        <w:rPr>
          <w:rStyle w:val="FootnoteReference"/>
        </w:rPr>
        <w:footnoteReference w:id="1397"/>
      </w:r>
    </w:p>
    <w:p>
      <w:pPr>
        <w:pStyle w:val="Heading3"/>
      </w:pPr>
      <w:r>
        <w:t xml:space="preserve">Hebrew Word Studies</w:t>
      </w:r>
    </w:p>
    <w:p>
      <w:pPr>
        <w:spacing w:after="200" w:line="300"/>
        <w:jc w:val="both"/>
      </w:pPr>
      <w:r>
        <w:rPr>
          <w:sz w:val="22"/>
          <w:szCs w:val="22"/>
        </w:rPr>
        <w:t xml:space="preserve">This volume's commentary holds that this same gematria-based identification, while representing the most historically grounded and widely accepted proposal among modern textual scholars, remains genuinely one proposal among a considerably longer historical list of interpretive suggestions offered across many centuries, this volume's commentary presenting this specific proposal as its own best-supported reading while acknowledging honestly that certainty regarding this famously difficult number's own precise, intended referent remains elusive, consistent with this volume's sustained methodology throughout its entire commentary of reporting genuine textual and interpretive difficulty honestly rather than manufacturing false confidence.</w:t>
      </w:r>
      <w:r>
        <w:rPr>
          <w:rStyle w:val="FootnoteReference"/>
        </w:rPr>
        <w:footnoteReference w:id="1398"/>
      </w:r>
    </w:p>
    <w:p>
      <w:pPr>
        <w:pStyle w:val="Heading3"/>
      </w:pPr>
      <w:r>
        <w:t xml:space="preserve">Connections to the Hebrew Bible</w:t>
      </w:r>
    </w:p>
    <w:p>
      <w:pPr>
        <w:spacing w:after="200" w:line="300"/>
        <w:jc w:val="both"/>
      </w:pPr>
      <w:r>
        <w:rPr>
          <w:sz w:val="22"/>
          <w:szCs w:val="22"/>
        </w:rPr>
        <w:t xml:space="preserve">This chapter's sea-beast, combining features of Daniel's own four separate beasts already discussed at exhaustive length throughout this volume's entire commentary on Daniel 7, directly continues that same chapter's own established pattern of representing successive oppressive world powers through composite, monstrous imagery, this chapter's own single combined beast suggesting a culmination or intensification of that same established pattern.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warning against the beast's mark, without which 'no man might buy or sell,' reinforces this commentary's sustained insistence throughout this entire volume that authentic covenant faithfulness sometimes requires accepting genuine economic and social cost rather than compromising conscience for material security, this same costly faithfulness this volume has traced consistently throughout its entire commentary since Daniel's own three companions' comparable refusal to compromise even at risk of death.</w:t>
      </w:r>
      <w:r>
        <w:rPr>
          <w:rStyle w:val="FootnoteReference"/>
        </w:rPr>
        <w:footnoteReference w:id="1399"/>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warning against the beast's mark provides essential background for this book's own following chapter, presenting the Lamb's own faithful followers standing in explicit, deliberate contrast to those who receive this same mark.</w:t>
      </w:r>
    </w:p>
    <w:p>
      <w:pPr>
        <w:pStyle w:val="Heading2"/>
      </w:pPr>
      <w:r>
        <w:t xml:space="preserve">Chapter 14 (the Lamb on Zion, and the harvest)</w:t>
      </w:r>
    </w:p>
    <w:p>
      <w:pPr>
        <w:spacing w:after="200" w:line="300"/>
        <w:jc w:val="both"/>
      </w:pPr>
      <w:r>
        <w:rPr>
          <w:b/>
          <w:bCs/>
          <w:color w:val="5B4424"/>
          <w:sz w:val="16"/>
          <w:szCs w:val="16"/>
          <w:vertAlign w:val="superscript"/>
        </w:rPr>
        <w:t xml:space="preserve">1 </w:t>
      </w:r>
      <w:r>
        <w:rPr>
          <w:sz w:val="22"/>
          <w:szCs w:val="22"/>
        </w:rPr>
        <w:t xml:space="preserve">…and, lo, a Lamb stood on the mount Sion, and with him an hundred forty and four thousand…</w:t>
      </w:r>
    </w:p>
    <w:p>
      <w:pPr>
        <w:spacing w:after="200" w:line="300"/>
        <w:jc w:val="both"/>
      </w:pPr>
      <w:r>
        <w:rPr>
          <w:b/>
          <w:bCs/>
          <w:color w:val="5B4424"/>
          <w:sz w:val="16"/>
          <w:szCs w:val="16"/>
          <w:vertAlign w:val="superscript"/>
        </w:rPr>
        <w:t xml:space="preserve">6 </w:t>
      </w:r>
      <w:r>
        <w:rPr>
          <w:sz w:val="22"/>
          <w:szCs w:val="22"/>
        </w:rPr>
        <w:t xml:space="preserve">…having the everlasting gospel to preach unto them that dwell on the earth, and to every nation, and kindred, and tongue, and people,</w:t>
      </w:r>
    </w:p>
    <w:p>
      <w:pPr>
        <w:spacing w:after="200" w:line="300"/>
        <w:jc w:val="both"/>
      </w:pPr>
      <w:r>
        <w:rPr>
          <w:b/>
          <w:bCs/>
          <w:color w:val="5B4424"/>
          <w:sz w:val="16"/>
          <w:szCs w:val="16"/>
          <w:vertAlign w:val="superscript"/>
        </w:rPr>
        <w:t xml:space="preserve">13 </w:t>
      </w:r>
      <w:r>
        <w:rPr>
          <w:sz w:val="22"/>
          <w:szCs w:val="22"/>
        </w:rPr>
        <w:t xml:space="preserve">…Blessed are the dead which die in the Lord from henceforth… that they may rest from their labours; and their works do follow them.</w:t>
      </w:r>
    </w:p>
    <w:p>
      <w:pPr>
        <w:spacing w:after="200" w:line="300"/>
        <w:jc w:val="both"/>
      </w:pPr>
      <w:r>
        <w:rPr>
          <w:b/>
          <w:bCs/>
          <w:color w:val="5B4424"/>
          <w:sz w:val="16"/>
          <w:szCs w:val="16"/>
          <w:vertAlign w:val="superscript"/>
        </w:rPr>
        <w:t xml:space="preserve">15 </w:t>
      </w:r>
      <w:r>
        <w:rPr>
          <w:sz w:val="22"/>
          <w:szCs w:val="22"/>
        </w:rPr>
        <w:t xml:space="preserve">…Thrust in thy sickle, and reap: for the time is come for thee to reap; for the harvest of the earth is ripe.</w:t>
      </w:r>
    </w:p>
    <w:p>
      <w:pPr>
        <w:pStyle w:val="Heading2"/>
      </w:pPr>
      <w:r>
        <w:t xml:space="preserve">Commentary on Revelation 14</w:t>
      </w:r>
    </w:p>
    <w:p>
      <w:pPr>
        <w:pStyle w:val="Heading3"/>
      </w:pPr>
      <w:r>
        <w:t xml:space="preserve">Historical Background</w:t>
      </w:r>
    </w:p>
    <w:p>
      <w:pPr>
        <w:spacing w:after="200" w:line="300"/>
        <w:jc w:val="both"/>
      </w:pPr>
      <w:r>
        <w:rPr>
          <w:sz w:val="22"/>
          <w:szCs w:val="22"/>
        </w:rPr>
        <w:t xml:space="preserve">The 144,000 already sealed in chapter 7 reappear, standing securely with the Lamb on Mount Zion, before three angels proclaim the everlasting gospel, announce Babylon's coming fall, and warn against the beast's mark, this chapter's own closing harvest imagery, both grain and grapes, providing this book's own vivid, culminating image for final ingathering and judgment alike.</w:t>
      </w:r>
      <w:r>
        <w:rPr>
          <w:rStyle w:val="FootnoteReference"/>
        </w:rPr>
        <w:footnoteReference w:id="1400"/>
      </w:r>
    </w:p>
    <w:p>
      <w:pPr>
        <w:pStyle w:val="Heading3"/>
      </w:pPr>
      <w:r>
        <w:t xml:space="preserve">Jewish Cultural Context</w:t>
      </w:r>
    </w:p>
    <w:p>
      <w:pPr>
        <w:spacing w:after="200" w:line="300"/>
        <w:jc w:val="both"/>
      </w:pPr>
      <w:r>
        <w:rPr>
          <w:sz w:val="22"/>
          <w:szCs w:val="22"/>
        </w:rPr>
        <w:t xml:space="preserve">This chapter's harvest imagery, both a grain harvest and a grape harvest trodden in 'the winepress of the wrath of God,' directly continues this volume's sustained attention to comparable harvest-judgment imagery already discussed at exhaustive length throughout this volume's entire commentary on Joel 3:13's closely parallel declaration, 'put ye in the sickle, for the harvest is ripe... the winepress is full, the fats overflow.'</w:t>
      </w:r>
      <w:r>
        <w:rPr>
          <w:rStyle w:val="FootnoteReference"/>
        </w:rPr>
        <w:footnoteReference w:id="1401"/>
      </w:r>
    </w:p>
    <w:p>
      <w:pPr>
        <w:pStyle w:val="Heading3"/>
      </w:pPr>
      <w:r>
        <w:t xml:space="preserve">Hebrew Word Studies</w:t>
      </w:r>
    </w:p>
    <w:p>
      <w:pPr>
        <w:spacing w:after="200" w:line="300"/>
        <w:jc w:val="both"/>
      </w:pPr>
      <w:r>
        <w:rPr>
          <w:sz w:val="22"/>
          <w:szCs w:val="22"/>
        </w:rPr>
        <w:t xml:space="preserve">The beatitude ‘blessed are the dead which die in the Lord’ (14:13) provides this volume with an important confirmation of faithful death's own genuine blessing rather than mere loss, this same conviction this volume has traced consistently throughout its entire commentary on the developing resurrection hope since Job 19, Isaiah 26, Ezekiel 37, and Daniel 12, all already discussed at exhaustive length throughout this volume's entire preceding commentary.</w:t>
      </w:r>
    </w:p>
    <w:p>
      <w:pPr>
        <w:pStyle w:val="Heading3"/>
      </w:pPr>
      <w:r>
        <w:t xml:space="preserve">Connections to the Hebrew Bible</w:t>
      </w:r>
    </w:p>
    <w:p>
      <w:pPr>
        <w:spacing w:after="200" w:line="300"/>
        <w:jc w:val="both"/>
      </w:pPr>
      <w:r>
        <w:rPr>
          <w:sz w:val="22"/>
          <w:szCs w:val="22"/>
        </w:rPr>
        <w:t xml:space="preserve">This chapter's placement of the Lamb and his own faithful followers specifically upon 'mount Sion' directly continues this volume's sustained attention to Zion's own established significance as God's own chosen dwelling and gathering place already discussed at exhaustive length throughout this volume's entire commentary on Psalm 2:6, Psalm 48, and Isaiah 2:2–3's comparable Zion-centered vision.</w:t>
      </w:r>
      <w:r>
        <w:rPr>
          <w:rStyle w:val="FootnoteReference"/>
        </w:rPr>
        <w:footnoteReference w:id="1402"/>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closing harvest imagery, drawn directly from Joel's own established prophetic pattern, reinforces this commentary's sustained insistence throughout this entire volume that final judgment fulfills rather than introduces an unprecedented, novel pattern, this same conviction this volume has traced consistently throughout its entire commentary regarding continuity between the Hebrew Bible's own established prophetic patterns and this volume's own selected New Covenant texts' own climactic fulfillment of them.</w:t>
      </w:r>
      <w:r>
        <w:rPr>
          <w:rStyle w:val="FootnoteReference"/>
        </w:rPr>
        <w:footnoteReference w:id="1403"/>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chapter's harvest complete, this volume's commentary turns next to the seven bowl judgments and Babylon's own dramatic fall comprising this book's own following chapters.</w:t>
      </w:r>
    </w:p>
    <w:p>
      <w:pPr>
        <w:pStyle w:val="Heading2"/>
      </w:pPr>
      <w:r>
        <w:t xml:space="preserve">Chapter 15 (the song of Moses and the Lamb)</w:t>
      </w:r>
    </w:p>
    <w:p>
      <w:pPr>
        <w:spacing w:after="200" w:line="300"/>
        <w:jc w:val="both"/>
      </w:pPr>
      <w:r>
        <w:rPr>
          <w:b/>
          <w:bCs/>
          <w:color w:val="5B4424"/>
          <w:sz w:val="16"/>
          <w:szCs w:val="16"/>
          <w:vertAlign w:val="superscript"/>
        </w:rPr>
        <w:t xml:space="preserve">3 </w:t>
      </w:r>
      <w:r>
        <w:rPr>
          <w:sz w:val="22"/>
          <w:szCs w:val="22"/>
        </w:rPr>
        <w:t xml:space="preserve">…Great and marvellous are thy works, Lord God Almighty; just and true are thy ways, thou King of saints.</w:t>
      </w:r>
    </w:p>
    <w:p>
      <w:pPr>
        <w:spacing w:after="200" w:line="300"/>
        <w:jc w:val="both"/>
      </w:pPr>
      <w:r>
        <w:rPr>
          <w:b/>
          <w:bCs/>
          <w:color w:val="5B4424"/>
          <w:sz w:val="16"/>
          <w:szCs w:val="16"/>
          <w:vertAlign w:val="superscript"/>
        </w:rPr>
        <w:t xml:space="preserve">4 </w:t>
      </w:r>
      <w:r>
        <w:rPr>
          <w:sz w:val="22"/>
          <w:szCs w:val="22"/>
        </w:rPr>
        <w:t xml:space="preserve">Who shall not fear thee, O Lord, and glorify thy name? for thou only art holy: for all nations shall come and worship before thee…</w:t>
      </w:r>
    </w:p>
    <w:p>
      <w:pPr>
        <w:pStyle w:val="Heading2"/>
      </w:pPr>
      <w:r>
        <w:t xml:space="preserve">Commentary on Revelation 15</w:t>
      </w:r>
    </w:p>
    <w:p>
      <w:pPr>
        <w:pStyle w:val="Heading3"/>
      </w:pPr>
      <w:r>
        <w:t xml:space="preserve">Historical Background</w:t>
      </w:r>
    </w:p>
    <w:p>
      <w:pPr>
        <w:spacing w:after="200" w:line="300"/>
        <w:jc w:val="both"/>
      </w:pPr>
      <w:r>
        <w:rPr>
          <w:sz w:val="22"/>
          <w:szCs w:val="22"/>
        </w:rPr>
        <w:t xml:space="preserve">Those who have overcome the beast stand beside a sea of glass, singing 'the song of Moses the servant of God, and the song of the Lamb,' this explicit naming directly recalling Exodus 15's own celebrated song already discussed at exhaustive length throughout this volume's entire commentary on that chapter, this chapter's own deliberate pairing confirming that the Lamb's own final victory fulfills, rather than replaces, the same pattern of deliverance Moses's own song first celebrated.</w:t>
      </w:r>
      <w:r>
        <w:rPr>
          <w:rStyle w:val="FootnoteReference"/>
        </w:rPr>
        <w:footnoteReference w:id="1404"/>
      </w:r>
    </w:p>
    <w:p>
      <w:pPr>
        <w:pStyle w:val="Heading3"/>
      </w:pPr>
      <w:r>
        <w:t xml:space="preserve">Jewish Cultural Context</w:t>
      </w:r>
    </w:p>
    <w:p>
      <w:pPr>
        <w:spacing w:after="200" w:line="300"/>
        <w:jc w:val="both"/>
      </w:pPr>
      <w:r>
        <w:rPr>
          <w:sz w:val="22"/>
          <w:szCs w:val="22"/>
        </w:rPr>
        <w:t xml:space="preserve">This chapter's celebrated declaration, ‘all nations shall come and worship before thee,’ directly continues this volume's sustained attention to the nations' own eventual, comprehensive worship already discussed at exhaustive length throughout this volume's entire commentary on Psalm 86:9 and Zechariah 14:16's comparable visions of universal worship, this chapter's own placement confirming this same hope's own climactic, final realization.</w:t>
      </w:r>
    </w:p>
    <w:p>
      <w:pPr>
        <w:pStyle w:val="Heading3"/>
      </w:pPr>
      <w:r>
        <w:t xml:space="preserve">Commentary from an Ebionite Perspective</w:t>
      </w:r>
    </w:p>
    <w:p>
      <w:pPr>
        <w:spacing w:after="200" w:line="300"/>
        <w:jc w:val="both"/>
      </w:pPr>
      <w:r>
        <w:rPr>
          <w:sz w:val="22"/>
          <w:szCs w:val="22"/>
        </w:rPr>
        <w:t xml:space="preserve">This chapter's explicit pairing of Moses's song with the Lamb's own song reinforces this commentary's sustained insistence throughout this entire volume that the Exodus itself provides the interpretive pattern for understanding God's own final deliverance, this same continuity this volume has traced consistently throughout its entire commentary since its earliest treatment of the Exodus as covenant history's own foundational, paradigmatic act of redemption.</w:t>
      </w:r>
    </w:p>
    <w:p>
      <w:pPr>
        <w:pStyle w:val="Heading2"/>
      </w:pPr>
      <w:r>
        <w:t xml:space="preserve">Chapter 16 (the seven bowls, and Armageddon)</w:t>
      </w:r>
    </w:p>
    <w:p>
      <w:pPr>
        <w:spacing w:after="200" w:line="300"/>
        <w:jc w:val="both"/>
      </w:pPr>
      <w:r>
        <w:rPr>
          <w:b/>
          <w:bCs/>
          <w:color w:val="5B4424"/>
          <w:sz w:val="16"/>
          <w:szCs w:val="16"/>
          <w:vertAlign w:val="superscript"/>
        </w:rPr>
        <w:t xml:space="preserve">2 </w:t>
      </w:r>
      <w:r>
        <w:rPr>
          <w:sz w:val="22"/>
          <w:szCs w:val="22"/>
        </w:rPr>
        <w:t xml:space="preserve">…there fell a noisome and grievous sore upon the men which had the mark of the beast…</w:t>
      </w:r>
    </w:p>
    <w:p>
      <w:pPr>
        <w:spacing w:after="200" w:line="300"/>
        <w:jc w:val="both"/>
      </w:pPr>
      <w:r>
        <w:rPr>
          <w:b/>
          <w:bCs/>
          <w:color w:val="5B4424"/>
          <w:sz w:val="16"/>
          <w:szCs w:val="16"/>
          <w:vertAlign w:val="superscript"/>
        </w:rPr>
        <w:t xml:space="preserve">16 </w:t>
      </w:r>
      <w:r>
        <w:rPr>
          <w:sz w:val="22"/>
          <w:szCs w:val="22"/>
        </w:rPr>
        <w:t xml:space="preserve">And he gathered them together into a place called in the Hebrew tongue Armageddon.</w:t>
      </w:r>
    </w:p>
    <w:p>
      <w:pPr>
        <w:spacing w:after="200" w:line="300"/>
        <w:jc w:val="both"/>
      </w:pPr>
      <w:r>
        <w:rPr>
          <w:b/>
          <w:bCs/>
          <w:color w:val="5B4424"/>
          <w:sz w:val="16"/>
          <w:szCs w:val="16"/>
          <w:vertAlign w:val="superscript"/>
        </w:rPr>
        <w:t xml:space="preserve">17 </w:t>
      </w:r>
      <w:r>
        <w:rPr>
          <w:sz w:val="22"/>
          <w:szCs w:val="22"/>
        </w:rPr>
        <w:t xml:space="preserve">…there came a great voice out of the temple of heaven, from the throne, saying, It is done.</w:t>
      </w:r>
    </w:p>
    <w:p>
      <w:pPr>
        <w:pStyle w:val="Heading2"/>
      </w:pPr>
      <w:r>
        <w:t xml:space="preserve">Commentary on Revelation 16</w:t>
      </w:r>
    </w:p>
    <w:p>
      <w:pPr>
        <w:pStyle w:val="Heading3"/>
      </w:pPr>
      <w:r>
        <w:t xml:space="preserve">Historical Background</w:t>
      </w:r>
    </w:p>
    <w:p>
      <w:pPr>
        <w:spacing w:after="200" w:line="300"/>
        <w:jc w:val="both"/>
      </w:pPr>
      <w:r>
        <w:rPr>
          <w:sz w:val="22"/>
          <w:szCs w:val="22"/>
        </w:rPr>
        <w:t xml:space="preserve">Seven angels pour out seven bowls of God's own wrath, this sequence's own sustained plague imagery directly continuing this volume's sustained attention to the Exodus plagues already discussed at exhaustive length throughout this volume's entire commentary on chapter 8's own comparable trumpet sequence, this chapter's own climactic gathering at 'Armageddon' bringing this extended judgment sequence toward its own decisive confrontation.</w:t>
      </w:r>
      <w:r>
        <w:rPr>
          <w:rStyle w:val="FootnoteReference"/>
        </w:rPr>
        <w:footnoteReference w:id="1405"/>
      </w:r>
    </w:p>
    <w:p>
      <w:pPr>
        <w:pStyle w:val="Heading3"/>
      </w:pPr>
      <w:r>
        <w:t xml:space="preserve">Jewish Cultural Context</w:t>
      </w:r>
    </w:p>
    <w:p>
      <w:pPr>
        <w:spacing w:after="200" w:line="300"/>
        <w:jc w:val="both"/>
      </w:pPr>
      <w:r>
        <w:rPr>
          <w:sz w:val="22"/>
          <w:szCs w:val="22"/>
        </w:rPr>
        <w:t xml:space="preserve">The Hebrew name 'Armageddon' most plausibly derives from Har Megiddo, 'the mountain of Megiddo,' this same location already discussed at exhaustive length throughout this volume's entire commentary on Megiddo's own established significance as a strategically vital, frequently contested battle site throughout Israel's history, including Josiah's own death there already discussed at length in this volume's earlier commentary on II Chronicles 35.</w:t>
      </w:r>
      <w:r>
        <w:rPr>
          <w:rStyle w:val="FootnoteReference"/>
        </w:rPr>
        <w:footnoteReference w:id="1406"/>
      </w:r>
    </w:p>
    <w:p>
      <w:pPr>
        <w:pStyle w:val="Heading3"/>
      </w:pPr>
      <w:r>
        <w:t xml:space="preserve">Commentary from an Ebionite Perspective</w:t>
      </w:r>
    </w:p>
    <w:p>
      <w:pPr>
        <w:spacing w:after="200" w:line="300"/>
        <w:jc w:val="both"/>
      </w:pPr>
      <w:r>
        <w:rPr>
          <w:sz w:val="22"/>
          <w:szCs w:val="22"/>
        </w:rPr>
        <w:t xml:space="preserve">This chapter's culminating declaration, ‘it is done,’ reinforces this commentary's sustained insistence throughout this entire volume that God's own purposes, however extended and however severely tested throughout history's own full course, reach genuine, decisive completion rather than remaining permanently unresolved, this same confident hope this volume has traced consistently throughout its entire commentary since its earliest treatment of covenant promise.</w:t>
      </w:r>
    </w:p>
    <w:p>
      <w:pPr>
        <w:pStyle w:val="Heading2"/>
      </w:pPr>
      <w:r>
        <w:t xml:space="preserve">Chapter 17 (Babylon the great, the mother of harlots)</w:t>
      </w:r>
    </w:p>
    <w:p>
      <w:pPr>
        <w:spacing w:after="200" w:line="300"/>
        <w:jc w:val="both"/>
      </w:pPr>
      <w:r>
        <w:rPr>
          <w:b/>
          <w:bCs/>
          <w:color w:val="5B4424"/>
          <w:sz w:val="16"/>
          <w:szCs w:val="16"/>
          <w:vertAlign w:val="superscript"/>
        </w:rPr>
        <w:t xml:space="preserve">1 </w:t>
      </w:r>
      <w:r>
        <w:rPr>
          <w:sz w:val="22"/>
          <w:szCs w:val="22"/>
        </w:rPr>
        <w:t xml:space="preserve">…Come hither; I will shew unto thee the judgment of the great whore that sitteth upon many waters:</w:t>
      </w:r>
    </w:p>
    <w:p>
      <w:pPr>
        <w:spacing w:after="200" w:line="300"/>
        <w:jc w:val="both"/>
      </w:pPr>
      <w:r>
        <w:rPr>
          <w:b/>
          <w:bCs/>
          <w:color w:val="5B4424"/>
          <w:sz w:val="16"/>
          <w:szCs w:val="16"/>
          <w:vertAlign w:val="superscript"/>
        </w:rPr>
        <w:t xml:space="preserve">5 </w:t>
      </w:r>
      <w:r>
        <w:rPr>
          <w:sz w:val="22"/>
          <w:szCs w:val="22"/>
        </w:rPr>
        <w:t xml:space="preserve">…MYSTERY, BABYLON THE GREAT, THE MOTHER OF HARLOTS AND ABOMINATIONS OF THE EARTH.</w:t>
      </w:r>
    </w:p>
    <w:p>
      <w:pPr>
        <w:spacing w:after="200" w:line="300"/>
        <w:jc w:val="both"/>
      </w:pPr>
      <w:r>
        <w:rPr>
          <w:b/>
          <w:bCs/>
          <w:color w:val="5B4424"/>
          <w:sz w:val="16"/>
          <w:szCs w:val="16"/>
          <w:vertAlign w:val="superscript"/>
        </w:rPr>
        <w:t xml:space="preserve">6 </w:t>
      </w:r>
      <w:r>
        <w:rPr>
          <w:sz w:val="22"/>
          <w:szCs w:val="22"/>
        </w:rPr>
        <w:t xml:space="preserve">And I saw the woman drunken with the blood of the saints, and with the blood of the martyrs of Jesus…</w:t>
      </w:r>
    </w:p>
    <w:p>
      <w:pPr>
        <w:spacing w:after="200" w:line="300"/>
        <w:jc w:val="both"/>
      </w:pPr>
      <w:r>
        <w:rPr>
          <w:b/>
          <w:bCs/>
          <w:color w:val="5B4424"/>
          <w:sz w:val="16"/>
          <w:szCs w:val="16"/>
          <w:vertAlign w:val="superscript"/>
        </w:rPr>
        <w:t xml:space="preserve">14 </w:t>
      </w:r>
      <w:r>
        <w:rPr>
          <w:sz w:val="22"/>
          <w:szCs w:val="22"/>
        </w:rPr>
        <w:t xml:space="preserve">These shall make war with the Lamb, and the Lamb shall overcome them: for he is Lord of lords, and King of kings…</w:t>
      </w:r>
    </w:p>
    <w:p>
      <w:pPr>
        <w:pStyle w:val="Heading2"/>
      </w:pPr>
      <w:r>
        <w:t xml:space="preserve">Commentary on Revelation 17</w:t>
      </w:r>
    </w:p>
    <w:p>
      <w:pPr>
        <w:pStyle w:val="Heading3"/>
      </w:pPr>
      <w:r>
        <w:t xml:space="preserve">Historical Background</w:t>
      </w:r>
    </w:p>
    <w:p>
      <w:pPr>
        <w:spacing w:after="200" w:line="300"/>
        <w:jc w:val="both"/>
      </w:pPr>
      <w:r>
        <w:rPr>
          <w:sz w:val="22"/>
          <w:szCs w:val="22"/>
        </w:rPr>
        <w:t xml:space="preserve">A great harlot, 'Babylon the great,' rides a scarlet beast, this chapter's own explicit naming directly recalling historical Babylon's own established role throughout this volume's entire commentary as the paradigmatic oppressive power responsible for Jerusalem's own destruction and exile already discussed at exhaustive length throughout this volume's entire commentary on Jeremiah and Lamentations, this same name here applied symbolically to a comparable, later oppressive power rather than to historical Babylon itself, which no longer existed as a significant political power by this book's own time of composition.</w:t>
      </w:r>
      <w:r>
        <w:rPr>
          <w:rStyle w:val="FootnoteReference"/>
        </w:rPr>
        <w:footnoteReference w:id="1407"/>
      </w:r>
    </w:p>
    <w:p>
      <w:pPr>
        <w:pStyle w:val="Heading3"/>
      </w:pPr>
      <w:r>
        <w:t xml:space="preserve">Jewish Cultural Context</w:t>
      </w:r>
    </w:p>
    <w:p>
      <w:pPr>
        <w:spacing w:after="200" w:line="300"/>
        <w:jc w:val="both"/>
      </w:pPr>
      <w:r>
        <w:rPr>
          <w:sz w:val="22"/>
          <w:szCs w:val="22"/>
        </w:rPr>
        <w:t xml:space="preserve">This chapter's own application of 'Babylon' as a symbolic designation for a later oppressive power, widely understood by many scholars as referring to Rome specifically given this book's own first-century context, directly continues an established pattern already discussed throughout this volume's own prior commentary on Isaiah 13–14's own oracle against historical Babylon, that same oracle's own language later proving applicable, by extension, to comparable later powers exhibiting comparable oppressive characteristics.</w:t>
      </w:r>
      <w:r>
        <w:rPr>
          <w:rStyle w:val="FootnoteReference"/>
        </w:rPr>
        <w:footnoteReference w:id="1408"/>
      </w:r>
    </w:p>
    <w:p>
      <w:pPr>
        <w:pStyle w:val="Heading3"/>
      </w:pPr>
      <w:r>
        <w:t xml:space="preserve">Hebrew Word Studies</w:t>
      </w:r>
    </w:p>
    <w:p>
      <w:pPr>
        <w:spacing w:after="200" w:line="300"/>
        <w:jc w:val="both"/>
      </w:pPr>
      <w:r>
        <w:rPr>
          <w:sz w:val="22"/>
          <w:szCs w:val="22"/>
        </w:rPr>
        <w:t xml:space="preserve">The harlot's own drunkenness ‘with the blood of the saints, and with the blood of the martyrs’ directly continues this volume's sustained attention to oppressive powers' own accountability for shed innocent blood already discussed at exhaustive length throughout this volume's entire commentary on Habakkuk 2:12's comparable indictment of a city built with blood, this same principle confirming persecution's own genuine, recorded weight before God.</w:t>
      </w:r>
    </w:p>
    <w:p>
      <w:pPr>
        <w:pStyle w:val="Heading3"/>
      </w:pPr>
      <w:r>
        <w:t xml:space="preserve">Connections to the Hebrew Bible</w:t>
      </w:r>
    </w:p>
    <w:p>
      <w:pPr>
        <w:spacing w:after="200" w:line="300"/>
        <w:jc w:val="both"/>
      </w:pPr>
      <w:r>
        <w:rPr>
          <w:sz w:val="22"/>
          <w:szCs w:val="22"/>
        </w:rPr>
        <w:t xml:space="preserve">This chapter's image of a harlot riding a beast directly continues this volume's sustained attention to comparable harlotry imagery applied to unfaithful cities and nations already discussed at exhaustive length throughout this volume's entire commentary on Ezekiel 16 and 23's own extended, comparable allegories, this chapter's own application confirming this same established prophetic device's own continued applicability to comparable later powers.</w:t>
      </w:r>
      <w:r>
        <w:rPr>
          <w:rStyle w:val="FootnoteReference"/>
        </w:rPr>
        <w:footnoteReference w:id="1409"/>
      </w:r>
    </w:p>
    <w:p>
      <w:pPr>
        <w:pStyle w:val="Heading3"/>
      </w:pPr>
      <w:r>
        <w:t xml:space="preserve">Commentary from an Ebionite Perspective</w:t>
      </w:r>
    </w:p>
    <w:p>
      <w:pPr>
        <w:spacing w:after="200" w:line="300"/>
        <w:jc w:val="both"/>
      </w:pPr>
      <w:r>
        <w:rPr>
          <w:sz w:val="22"/>
          <w:szCs w:val="22"/>
        </w:rPr>
        <w:t xml:space="preserve">This chapter's declaration that the Lamb overcomes precisely because he is ‘Lord of lords, and King of kings’ reinforces this commentary's sustained insistence throughout this entire volume that ultimate authority belongs genuinely to God's own appointed Messiah rather than to any oppressive earthly power, however outwardly dominant that power may temporarily appear, this same confident hope this volume has traced consistently throughout its entire commentary since its earliest treatment of illegitimate power's own eventual, certain reckoning.</w:t>
      </w:r>
    </w:p>
    <w:p>
      <w:pPr>
        <w:pStyle w:val="Heading2"/>
      </w:pPr>
      <w:r>
        <w:t xml:space="preserve">Chapter 18 (Babylon's fall, and the mourning merchants)</w:t>
      </w:r>
    </w:p>
    <w:p>
      <w:pPr>
        <w:spacing w:after="200" w:line="300"/>
        <w:jc w:val="both"/>
      </w:pPr>
      <w:r>
        <w:rPr>
          <w:b/>
          <w:bCs/>
          <w:color w:val="5B4424"/>
          <w:sz w:val="16"/>
          <w:szCs w:val="16"/>
          <w:vertAlign w:val="superscript"/>
        </w:rPr>
        <w:t xml:space="preserve">2 </w:t>
      </w:r>
      <w:r>
        <w:rPr>
          <w:sz w:val="22"/>
          <w:szCs w:val="22"/>
        </w:rPr>
        <w:t xml:space="preserve">…Babylon the great is fallen, is fallen, and is become the habitation of devils…</w:t>
      </w:r>
    </w:p>
    <w:p>
      <w:pPr>
        <w:spacing w:after="200" w:line="300"/>
        <w:jc w:val="both"/>
      </w:pPr>
      <w:r>
        <w:rPr>
          <w:b/>
          <w:bCs/>
          <w:color w:val="5B4424"/>
          <w:sz w:val="16"/>
          <w:szCs w:val="16"/>
          <w:vertAlign w:val="superscript"/>
        </w:rPr>
        <w:t xml:space="preserve">11 </w:t>
      </w:r>
      <w:r>
        <w:rPr>
          <w:sz w:val="22"/>
          <w:szCs w:val="22"/>
        </w:rPr>
        <w:t xml:space="preserve">And the merchants of the earth shall weep and mourn over her; for no man buyeth their merchandise any more:</w:t>
      </w:r>
    </w:p>
    <w:p>
      <w:pPr>
        <w:spacing w:after="200" w:line="300"/>
        <w:jc w:val="both"/>
      </w:pPr>
      <w:r>
        <w:rPr>
          <w:b/>
          <w:bCs/>
          <w:color w:val="5B4424"/>
          <w:sz w:val="16"/>
          <w:szCs w:val="16"/>
          <w:vertAlign w:val="superscript"/>
        </w:rPr>
        <w:t xml:space="preserve">13 </w:t>
      </w:r>
      <w:r>
        <w:rPr>
          <w:sz w:val="22"/>
          <w:szCs w:val="22"/>
        </w:rPr>
        <w:t xml:space="preserve">…and cinnamon, and odours, and ointments, and frankincense, and wine, and oil, and fine flour, and wheat, and beasts, and sheep, and horses, and chariots, and slaves, and souls of men.</w:t>
      </w:r>
    </w:p>
    <w:p>
      <w:pPr>
        <w:spacing w:after="200" w:line="300"/>
        <w:jc w:val="both"/>
      </w:pPr>
      <w:r>
        <w:rPr>
          <w:b/>
          <w:bCs/>
          <w:color w:val="5B4424"/>
          <w:sz w:val="16"/>
          <w:szCs w:val="16"/>
          <w:vertAlign w:val="superscript"/>
        </w:rPr>
        <w:t xml:space="preserve">20 </w:t>
      </w:r>
      <w:r>
        <w:rPr>
          <w:sz w:val="22"/>
          <w:szCs w:val="22"/>
        </w:rPr>
        <w:t xml:space="preserve">Rejoice over her, thou heaven, and ye holy apostles and prophets; for God hath avenged you on her.</w:t>
      </w:r>
    </w:p>
    <w:p>
      <w:pPr>
        <w:spacing w:after="200" w:line="300"/>
        <w:jc w:val="both"/>
      </w:pPr>
      <w:r>
        <w:rPr>
          <w:b/>
          <w:bCs/>
          <w:color w:val="5B4424"/>
          <w:sz w:val="16"/>
          <w:szCs w:val="16"/>
          <w:vertAlign w:val="superscript"/>
        </w:rPr>
        <w:t xml:space="preserve">24 </w:t>
      </w:r>
      <w:r>
        <w:rPr>
          <w:sz w:val="22"/>
          <w:szCs w:val="22"/>
        </w:rPr>
        <w:t xml:space="preserve">And in her was found the blood of prophets, and of saints, and of all that were slain upon the earth.</w:t>
      </w:r>
    </w:p>
    <w:p>
      <w:pPr>
        <w:pStyle w:val="Heading2"/>
      </w:pPr>
      <w:r>
        <w:t xml:space="preserve">Commentary on Revelation 18</w:t>
      </w:r>
    </w:p>
    <w:p>
      <w:pPr>
        <w:pStyle w:val="Heading3"/>
      </w:pPr>
      <w:r>
        <w:t xml:space="preserve">Historical Background</w:t>
      </w:r>
    </w:p>
    <w:p>
      <w:pPr>
        <w:spacing w:after="200" w:line="300"/>
        <w:jc w:val="both"/>
      </w:pPr>
      <w:r>
        <w:rPr>
          <w:sz w:val="22"/>
          <w:szCs w:val="22"/>
        </w:rPr>
        <w:t xml:space="preserve">Babylon's own dramatic collapse prompts sustained mourning from kings, merchants, and shipmasters, this chapter's own extensive catalog of luxury trade goods, from spices and precious metals to, devastatingly, 'slaves, and souls of men,' providing this book's own most extensive single economic indictment, this same catalog's own inclusion of human trafficking among ordinary luxury commerce confirming this chapter's own sustained moral seriousness regarding Babylon's own accumulated commercial guilt.</w:t>
      </w:r>
      <w:r>
        <w:rPr>
          <w:rStyle w:val="FootnoteReference"/>
        </w:rPr>
        <w:footnoteReference w:id="1410"/>
      </w:r>
    </w:p>
    <w:p>
      <w:pPr>
        <w:pStyle w:val="Heading3"/>
      </w:pPr>
      <w:r>
        <w:t xml:space="preserve">Jewish Cultural Context</w:t>
      </w:r>
    </w:p>
    <w:p>
      <w:pPr>
        <w:spacing w:after="200" w:line="300"/>
        <w:jc w:val="both"/>
      </w:pPr>
      <w:r>
        <w:rPr>
          <w:sz w:val="22"/>
          <w:szCs w:val="22"/>
        </w:rPr>
        <w:t xml:space="preserve">This chapter's extended lament closely parallels Ezekiel 27's own comparable lament over Tyre already discussed at exhaustive length throughout this volume's entire commentary on that chapter, both texts cataloging extensive luxury trade before that same trade's own catastrophic, sudden collapse, this chapter's own deliberate structural correspondence confirming its own sustained continuity with this established prophetic genre of judgment oracle against commercial, oppressive power.</w:t>
      </w:r>
      <w:r>
        <w:rPr>
          <w:rStyle w:val="FootnoteReference"/>
        </w:rPr>
        <w:footnoteReference w:id="1411"/>
      </w:r>
    </w:p>
    <w:p>
      <w:pPr>
        <w:pStyle w:val="Heading3"/>
      </w:pPr>
      <w:r>
        <w:t xml:space="preserve">Hebrew Word Studies</w:t>
      </w:r>
    </w:p>
    <w:p>
      <w:pPr>
        <w:spacing w:after="200" w:line="300"/>
        <w:jc w:val="both"/>
      </w:pPr>
      <w:r>
        <w:rPr>
          <w:sz w:val="22"/>
          <w:szCs w:val="22"/>
        </w:rPr>
        <w:t xml:space="preserve">The declaration that Babylon's own guilt includes ‘the blood of prophets, and of saints, and of all that were slain upon the earth’ (18:24) directly continues this volume's sustained attention to oppressive power's own comprehensive, accumulated bloodguilt already discussed at exhaustive length throughout this volume's entire commentary on comparable indictments throughout the prophets, this chapter's own sweeping scope suggesting Babylon here functions as a comprehensive symbol for oppressive power generally rather than any single, exclusively historical referent alone.</w:t>
      </w:r>
    </w:p>
    <w:p>
      <w:pPr>
        <w:pStyle w:val="Heading3"/>
      </w:pPr>
      <w:r>
        <w:t xml:space="preserve">Connections to the Hebrew Bible</w:t>
      </w:r>
    </w:p>
    <w:p>
      <w:pPr>
        <w:spacing w:after="200" w:line="300"/>
        <w:jc w:val="both"/>
      </w:pPr>
      <w:r>
        <w:rPr>
          <w:sz w:val="22"/>
          <w:szCs w:val="22"/>
        </w:rPr>
        <w:t xml:space="preserve">The instruction that a mighty angel cast a great millstone into the sea, declaring 'thus with violence shall that great city Babylon be thrown down' (18:21), directly recalls Jeremiah's own comparable symbolic action already discussed at exhaustive length throughout this volume's entire commentary on Jeremiah 51:63–64, where Jeremiah instructed a stone bound to his own prophetic scroll against Babylon be cast into the Euphrates with an identical declaration.</w:t>
      </w:r>
      <w:r>
        <w:rPr>
          <w:rStyle w:val="FootnoteReference"/>
        </w:rPr>
        <w:footnoteReference w:id="1412"/>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extensive catalog of luxury commerce, including its own explicit, devastating inclusion of human trafficking among ordinary trade goods, reinforces this commentary's sustained insistence throughout this entire volume that economic systems built upon exploitation and human commodification carry genuine, accumulated moral guilt before God, this same conviction this volume has traced consistently throughout its entire commentary since the Torah's own foundational prohibitions against human trafficking and the prophets' own sustained denunciation of oppressive commercial wealth.</w:t>
      </w:r>
      <w:r>
        <w:rPr>
          <w:rStyle w:val="FootnoteReference"/>
        </w:rPr>
        <w:footnoteReference w:id="1413"/>
      </w:r>
    </w:p>
    <w:p>
      <w:pPr>
        <w:pStyle w:val="Heading3"/>
      </w:pPr>
      <w:r>
        <w:t xml:space="preserve">Significance for Jewish Christianity, and Comparison with Later Christian Interpretation</w:t>
      </w:r>
    </w:p>
    <w:p>
      <w:pPr>
        <w:spacing w:after="200" w:line="300"/>
        <w:jc w:val="both"/>
      </w:pPr>
      <w:r>
        <w:rPr>
          <w:sz w:val="22"/>
          <w:szCs w:val="22"/>
        </w:rPr>
        <w:t xml:space="preserve">With Babylon's own complete fall, this volume's commentary turns next to heaven's own responding celebration and the marriage supper of the Lamb comprising this book's own following chapter.</w:t>
      </w:r>
    </w:p>
    <w:p>
      <w:pPr>
        <w:pStyle w:val="Heading2"/>
      </w:pPr>
      <w:r>
        <w:t xml:space="preserve">Chapter 19 (the marriage supper of the Lamb, and the rider on the white horse)</w:t>
      </w:r>
    </w:p>
    <w:p>
      <w:pPr>
        <w:spacing w:after="200" w:line="300"/>
        <w:jc w:val="both"/>
      </w:pPr>
      <w:r>
        <w:rPr>
          <w:b/>
          <w:bCs/>
          <w:color w:val="5B4424"/>
          <w:sz w:val="16"/>
          <w:szCs w:val="16"/>
          <w:vertAlign w:val="superscript"/>
        </w:rPr>
        <w:t xml:space="preserve">6 </w:t>
      </w:r>
      <w:r>
        <w:rPr>
          <w:sz w:val="22"/>
          <w:szCs w:val="22"/>
        </w:rPr>
        <w:t xml:space="preserve">…Alleluia: for the Lord God omnipotent reigneth.</w:t>
      </w:r>
    </w:p>
    <w:p>
      <w:pPr>
        <w:spacing w:after="200" w:line="300"/>
        <w:jc w:val="both"/>
      </w:pPr>
      <w:r>
        <w:rPr>
          <w:b/>
          <w:bCs/>
          <w:color w:val="5B4424"/>
          <w:sz w:val="16"/>
          <w:szCs w:val="16"/>
          <w:vertAlign w:val="superscript"/>
        </w:rPr>
        <w:t xml:space="preserve">7 </w:t>
      </w:r>
      <w:r>
        <w:rPr>
          <w:sz w:val="22"/>
          <w:szCs w:val="22"/>
        </w:rPr>
        <w:t xml:space="preserve">…for the marriage of the Lamb is come, and his wife hath made herself ready.</w:t>
      </w:r>
    </w:p>
    <w:p>
      <w:pPr>
        <w:spacing w:after="200" w:line="300"/>
        <w:jc w:val="both"/>
      </w:pPr>
      <w:r>
        <w:rPr>
          <w:b/>
          <w:bCs/>
          <w:color w:val="5B4424"/>
          <w:sz w:val="16"/>
          <w:szCs w:val="16"/>
          <w:vertAlign w:val="superscript"/>
        </w:rPr>
        <w:t xml:space="preserve">9 </w:t>
      </w:r>
      <w:r>
        <w:rPr>
          <w:sz w:val="22"/>
          <w:szCs w:val="22"/>
        </w:rPr>
        <w:t xml:space="preserve">…Blessed are they which are called unto the marriage supper of the Lamb…</w:t>
      </w:r>
    </w:p>
    <w:p>
      <w:pPr>
        <w:spacing w:after="200" w:line="300"/>
        <w:jc w:val="both"/>
      </w:pPr>
      <w:r>
        <w:rPr>
          <w:b/>
          <w:bCs/>
          <w:color w:val="5B4424"/>
          <w:sz w:val="16"/>
          <w:szCs w:val="16"/>
          <w:vertAlign w:val="superscript"/>
        </w:rPr>
        <w:t xml:space="preserve">11 </w:t>
      </w:r>
      <w:r>
        <w:rPr>
          <w:sz w:val="22"/>
          <w:szCs w:val="22"/>
        </w:rPr>
        <w:t xml:space="preserve">…and he that sat upon him was called Faithful and True, and in righteousness he doth judge and make war.</w:t>
      </w:r>
    </w:p>
    <w:p>
      <w:pPr>
        <w:spacing w:after="200" w:line="300"/>
        <w:jc w:val="both"/>
      </w:pPr>
      <w:r>
        <w:rPr>
          <w:b/>
          <w:bCs/>
          <w:color w:val="5B4424"/>
          <w:sz w:val="16"/>
          <w:szCs w:val="16"/>
          <w:vertAlign w:val="superscript"/>
        </w:rPr>
        <w:t xml:space="preserve">13 </w:t>
      </w:r>
      <w:r>
        <w:rPr>
          <w:sz w:val="22"/>
          <w:szCs w:val="22"/>
        </w:rPr>
        <w:t xml:space="preserve">…and his name is called The Word of God.</w:t>
      </w:r>
    </w:p>
    <w:p>
      <w:pPr>
        <w:spacing w:after="200" w:line="300"/>
        <w:jc w:val="both"/>
      </w:pPr>
      <w:r>
        <w:rPr>
          <w:b/>
          <w:bCs/>
          <w:color w:val="5B4424"/>
          <w:sz w:val="16"/>
          <w:szCs w:val="16"/>
          <w:vertAlign w:val="superscript"/>
        </w:rPr>
        <w:t xml:space="preserve">16 </w:t>
      </w:r>
      <w:r>
        <w:rPr>
          <w:sz w:val="22"/>
          <w:szCs w:val="22"/>
        </w:rPr>
        <w:t xml:space="preserve">And he hath on his vesture and on his thigh a name written, KING OF KINGS, AND LORD OF LORDS.</w:t>
      </w:r>
    </w:p>
    <w:p>
      <w:pPr>
        <w:pStyle w:val="Heading2"/>
      </w:pPr>
      <w:r>
        <w:t xml:space="preserve">Commentary on Revelation 19</w:t>
      </w:r>
    </w:p>
    <w:p>
      <w:pPr>
        <w:pStyle w:val="Heading3"/>
      </w:pPr>
      <w:r>
        <w:t xml:space="preserve">Historical Background</w:t>
      </w:r>
    </w:p>
    <w:p>
      <w:pPr>
        <w:spacing w:after="200" w:line="300"/>
        <w:jc w:val="both"/>
      </w:pPr>
      <w:r>
        <w:rPr>
          <w:sz w:val="22"/>
          <w:szCs w:val="22"/>
        </w:rPr>
        <w:t xml:space="preserve">Heaven celebrates Babylon's fall before this chapter's own central image, the marriage supper of the Lamb, followed by the rider on a white horse, bearing several exalted titles, leading heaven's own armies to final victory over the beast and false prophet, both cast into 'the lake of fire burning with brimstone.'</w:t>
      </w:r>
      <w:r>
        <w:rPr>
          <w:rStyle w:val="FootnoteReference"/>
        </w:rPr>
        <w:footnoteReference w:id="1414"/>
      </w:r>
    </w:p>
    <w:p>
      <w:pPr>
        <w:pStyle w:val="Heading3"/>
      </w:pPr>
      <w:r>
        <w:t xml:space="preserve">Jewish Cultural Context</w:t>
      </w:r>
    </w:p>
    <w:p>
      <w:pPr>
        <w:spacing w:after="200" w:line="300"/>
        <w:jc w:val="both"/>
      </w:pPr>
      <w:r>
        <w:rPr>
          <w:sz w:val="22"/>
          <w:szCs w:val="22"/>
        </w:rPr>
        <w:t xml:space="preserve">The marriage supper's own imagery directly continues this volume's sustained attention to covenant relationship's own marital imagery already discussed at exhaustive length throughout this volume's entire commentary on Hosea's own extended marital allegory and the Song of Songs' own sustained celebration, this chapter's own application confirming covenant consummation's own final, joyful realization through precisely this same established, cherished image.</w:t>
      </w:r>
      <w:r>
        <w:rPr>
          <w:rStyle w:val="FootnoteReference"/>
        </w:rPr>
        <w:footnoteReference w:id="1415"/>
      </w:r>
    </w:p>
    <w:p>
      <w:pPr>
        <w:pStyle w:val="Heading3"/>
      </w:pPr>
      <w:r>
        <w:t xml:space="preserve">Hebrew Word Studies</w:t>
      </w:r>
    </w:p>
    <w:p>
      <w:pPr>
        <w:spacing w:after="200" w:line="300"/>
        <w:jc w:val="both"/>
      </w:pPr>
      <w:r>
        <w:rPr>
          <w:sz w:val="22"/>
          <w:szCs w:val="22"/>
        </w:rPr>
        <w:t xml:space="preserve">The rider's own title, 'The Word of God' (19:13), together with his own final, comprehensive title, 'KING OF KINGS, AND LORD OF LORDS,' this volume's commentary holds consistent with its own sustained treatment throughout this entire volume of exalted titles denoting delegated, supreme authority granted by God rather than independent, ontological deity, this same 'Word' designation already discussed at length throughout this volume's commentary on God's own creative and communicative word active throughout the Hebrew Bible since Genesis 1's own creative speech.</w:t>
      </w:r>
      <w:r>
        <w:rPr>
          <w:rStyle w:val="FootnoteReference"/>
        </w:rPr>
        <w:footnoteReference w:id="1416"/>
      </w:r>
    </w:p>
    <w:p>
      <w:pPr>
        <w:pStyle w:val="Heading3"/>
      </w:pPr>
      <w:r>
        <w:t xml:space="preserve">Connections to the Hebrew Bible</w:t>
      </w:r>
    </w:p>
    <w:p>
      <w:pPr>
        <w:spacing w:after="200" w:line="300"/>
        <w:jc w:val="both"/>
      </w:pPr>
      <w:r>
        <w:rPr>
          <w:sz w:val="22"/>
          <w:szCs w:val="22"/>
        </w:rPr>
        <w:t xml:space="preserve">The declaration ‘the Lord God omnipotent reigneth’ directly continues this volume's sustained kingship theology already discussed at exhaustive length throughout this volume's entire commentary on the enthronement psalms, Psalm 93, 96–99, this chapter's own declaration confirming that same enthronement's own final, complete, and universal realization.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marriage supper imagery, celebrating covenant consummation through joyful feast rather than mere abstract vindication, reinforces this commentary's sustained insistence throughout this entire volume that covenant relationship's own ultimate goal remains genuine, joyful communion rather than merely successful conflict resolution, this same conviction this volume has traced consistently throughout its entire commentary since its earliest treatment of covenant relationship's own intended, mutual delight.</w:t>
      </w:r>
      <w:r>
        <w:rPr>
          <w:rStyle w:val="FootnoteReference"/>
        </w:rPr>
        <w:footnoteReference w:id="1417"/>
      </w:r>
    </w:p>
    <w:p>
      <w:pPr>
        <w:pStyle w:val="Heading3"/>
      </w:pPr>
      <w:r>
        <w:t xml:space="preserve">Significance for Jewish Christianity, and Comparison with Later Christian Interpretation</w:t>
      </w:r>
    </w:p>
    <w:p>
      <w:pPr>
        <w:spacing w:after="200" w:line="300"/>
        <w:jc w:val="both"/>
      </w:pPr>
      <w:r>
        <w:rPr>
          <w:sz w:val="22"/>
          <w:szCs w:val="22"/>
        </w:rPr>
        <w:t xml:space="preserve">With the beast and false prophet's own final defeat, this volume's commentary turns next to the binding of the dragon and the thousand-year reign comprising this book's own following chapter.</w:t>
      </w:r>
    </w:p>
    <w:p>
      <w:pPr>
        <w:pStyle w:val="Heading2"/>
      </w:pPr>
      <w:r>
        <w:t xml:space="preserve">Chapter 20 (the thousand years, Gog and Magog, and the great white throne)</w:t>
      </w:r>
    </w:p>
    <w:p>
      <w:pPr>
        <w:spacing w:after="200" w:line="300"/>
        <w:jc w:val="both"/>
      </w:pPr>
      <w:r>
        <w:rPr>
          <w:b/>
          <w:bCs/>
          <w:color w:val="5B4424"/>
          <w:sz w:val="16"/>
          <w:szCs w:val="16"/>
          <w:vertAlign w:val="superscript"/>
        </w:rPr>
        <w:t xml:space="preserve">2 </w:t>
      </w:r>
      <w:r>
        <w:rPr>
          <w:sz w:val="22"/>
          <w:szCs w:val="22"/>
        </w:rPr>
        <w:t xml:space="preserve">And he laid hold on the dragon, that old serpent, which is the Devil, and Satan, and bound him a thousand years,</w:t>
      </w:r>
    </w:p>
    <w:p>
      <w:pPr>
        <w:spacing w:after="200" w:line="300"/>
        <w:jc w:val="both"/>
      </w:pPr>
      <w:r>
        <w:rPr>
          <w:b/>
          <w:bCs/>
          <w:color w:val="5B4424"/>
          <w:sz w:val="16"/>
          <w:szCs w:val="16"/>
          <w:vertAlign w:val="superscript"/>
        </w:rPr>
        <w:t xml:space="preserve">4 </w:t>
      </w:r>
      <w:r>
        <w:rPr>
          <w:sz w:val="22"/>
          <w:szCs w:val="22"/>
        </w:rPr>
        <w:t xml:space="preserve">…and they lived and reigned with Christ a thousand years.</w:t>
      </w:r>
    </w:p>
    <w:p>
      <w:pPr>
        <w:spacing w:after="200" w:line="300"/>
        <w:jc w:val="both"/>
      </w:pPr>
      <w:r>
        <w:rPr>
          <w:b/>
          <w:bCs/>
          <w:color w:val="5B4424"/>
          <w:sz w:val="16"/>
          <w:szCs w:val="16"/>
          <w:vertAlign w:val="superscript"/>
        </w:rPr>
        <w:t xml:space="preserve">7 </w:t>
      </w:r>
      <w:r>
        <w:rPr>
          <w:sz w:val="22"/>
          <w:szCs w:val="22"/>
        </w:rPr>
        <w:t xml:space="preserve">And when the thousand years are expired, Satan shall be loosed out of his prison,</w:t>
      </w:r>
    </w:p>
    <w:p>
      <w:pPr>
        <w:spacing w:after="200" w:line="300"/>
        <w:jc w:val="both"/>
      </w:pPr>
      <w:r>
        <w:rPr>
          <w:b/>
          <w:bCs/>
          <w:color w:val="5B4424"/>
          <w:sz w:val="16"/>
          <w:szCs w:val="16"/>
          <w:vertAlign w:val="superscript"/>
        </w:rPr>
        <w:t xml:space="preserve">8 </w:t>
      </w:r>
      <w:r>
        <w:rPr>
          <w:sz w:val="22"/>
          <w:szCs w:val="22"/>
        </w:rPr>
        <w:t xml:space="preserve">And shall go out to deceive the nations which are in the four quarters of the earth, Gog and Magog, to gather them together to battle…</w:t>
      </w:r>
    </w:p>
    <w:p>
      <w:pPr>
        <w:spacing w:after="200" w:line="300"/>
        <w:jc w:val="both"/>
      </w:pPr>
      <w:r>
        <w:rPr>
          <w:b/>
          <w:bCs/>
          <w:color w:val="5B4424"/>
          <w:sz w:val="16"/>
          <w:szCs w:val="16"/>
          <w:vertAlign w:val="superscript"/>
        </w:rPr>
        <w:t xml:space="preserve">11 </w:t>
      </w:r>
      <w:r>
        <w:rPr>
          <w:sz w:val="22"/>
          <w:szCs w:val="22"/>
        </w:rPr>
        <w:t xml:space="preserve">…I saw a great white throne, and him that sat on it, from whose face the earth and the heaven fled away…</w:t>
      </w:r>
    </w:p>
    <w:p>
      <w:pPr>
        <w:spacing w:after="200" w:line="300"/>
        <w:jc w:val="both"/>
      </w:pPr>
      <w:r>
        <w:rPr>
          <w:b/>
          <w:bCs/>
          <w:color w:val="5B4424"/>
          <w:sz w:val="16"/>
          <w:szCs w:val="16"/>
          <w:vertAlign w:val="superscript"/>
        </w:rPr>
        <w:t xml:space="preserve">12 </w:t>
      </w:r>
      <w:r>
        <w:rPr>
          <w:sz w:val="22"/>
          <w:szCs w:val="22"/>
        </w:rPr>
        <w:t xml:space="preserve">…and the books were opened… and the dead were judged out of those things which were written in the books, according to their works.</w:t>
      </w:r>
    </w:p>
    <w:p>
      <w:pPr>
        <w:spacing w:after="200" w:line="300"/>
        <w:jc w:val="both"/>
      </w:pPr>
      <w:r>
        <w:rPr>
          <w:b/>
          <w:bCs/>
          <w:color w:val="5B4424"/>
          <w:sz w:val="16"/>
          <w:szCs w:val="16"/>
          <w:vertAlign w:val="superscript"/>
        </w:rPr>
        <w:t xml:space="preserve">13 </w:t>
      </w:r>
      <w:r>
        <w:rPr>
          <w:sz w:val="22"/>
          <w:szCs w:val="22"/>
        </w:rPr>
        <w:t xml:space="preserve">…and death and hell delivered up the dead which were in them: and they were judged every man according to their works.</w:t>
      </w:r>
    </w:p>
    <w:p>
      <w:pPr>
        <w:pStyle w:val="Heading2"/>
      </w:pPr>
      <w:r>
        <w:t xml:space="preserve">Commentary on Revelation 20</w:t>
      </w:r>
    </w:p>
    <w:p>
      <w:pPr>
        <w:pStyle w:val="Heading3"/>
      </w:pPr>
      <w:r>
        <w:t xml:space="preserve">Historical Background</w:t>
      </w:r>
    </w:p>
    <w:p>
      <w:pPr>
        <w:spacing w:after="200" w:line="300"/>
        <w:jc w:val="both"/>
      </w:pPr>
      <w:r>
        <w:rPr>
          <w:sz w:val="22"/>
          <w:szCs w:val="22"/>
        </w:rPr>
        <w:t xml:space="preserve">This chapter presents a sequence found nowhere else in Scripture with this specific detail: Satan bound for a thousand years, a first resurrection and reign with Christ, Satan's own subsequent release and final defeat, and finally the great white throne judgment 'according to their works,' this same standard already discussed at exhaustive length throughout this volume's entire commentary regarding judgment consistently rendered according to deeds rather than profession alone.</w:t>
      </w:r>
      <w:r>
        <w:rPr>
          <w:rStyle w:val="FootnoteReference"/>
        </w:rPr>
        <w:footnoteReference w:id="1418"/>
      </w:r>
    </w:p>
    <w:p>
      <w:pPr>
        <w:pStyle w:val="Heading3"/>
      </w:pPr>
      <w:r>
        <w:t xml:space="preserve">Jewish Cultural Context</w:t>
      </w:r>
    </w:p>
    <w:p>
      <w:pPr>
        <w:spacing w:after="200" w:line="300"/>
        <w:jc w:val="both"/>
      </w:pPr>
      <w:r>
        <w:rPr>
          <w:sz w:val="22"/>
          <w:szCs w:val="22"/>
        </w:rPr>
        <w:t xml:space="preserve">This volume's commentary reports honestly that Christian interpreters have developed several genuinely distinct approaches to this chapter's own thousand-year period, some reading it as a literal, future earthly reign following Christ's own visible return, others reading it symbolically as describing the church age or Christ's own present heavenly reign, this same range of interpretation, premillennial, postmillennial, and amillennial respectively, remaining a matter of continued, legitimate disagreement among careful readers rather than a question this volume's commentary resolves with false certainty.</w:t>
      </w:r>
      <w:r>
        <w:rPr>
          <w:rStyle w:val="FootnoteReference"/>
        </w:rPr>
        <w:footnoteReference w:id="1419"/>
      </w:r>
    </w:p>
    <w:p>
      <w:pPr>
        <w:pStyle w:val="Heading3"/>
      </w:pPr>
      <w:r>
        <w:t xml:space="preserve">Hebrew Word Studies</w:t>
      </w:r>
    </w:p>
    <w:p>
      <w:pPr>
        <w:spacing w:after="200" w:line="300"/>
        <w:jc w:val="both"/>
      </w:pPr>
      <w:r>
        <w:rPr>
          <w:sz w:val="22"/>
          <w:szCs w:val="22"/>
        </w:rPr>
        <w:t xml:space="preserve">This chapter's own explicit naming of 'Gog and Magog' directly recalls Ezekiel 38–39 already discussed at exhaustive length throughout this volume's entire commentary on those chapters, this volume's earlier commentary there having traced Gog's own identity as a genuinely debated question among ancient and modern interpreters alike, this chapter's own application confirming that same figure's own continued symbolic significance as representative of climactic, final opposition to God's own people even within this book's own distinct, later apocalyptic context.</w:t>
      </w:r>
      <w:r>
        <w:rPr>
          <w:rStyle w:val="FootnoteReference"/>
        </w:rPr>
        <w:footnoteReference w:id="1420"/>
      </w:r>
    </w:p>
    <w:p>
      <w:pPr>
        <w:pStyle w:val="Heading3"/>
      </w:pPr>
      <w:r>
        <w:t xml:space="preserve">Connections to the Hebrew Bible</w:t>
      </w:r>
    </w:p>
    <w:p>
      <w:pPr>
        <w:spacing w:after="200" w:line="300"/>
        <w:jc w:val="both"/>
      </w:pPr>
      <w:r>
        <w:rPr>
          <w:sz w:val="22"/>
          <w:szCs w:val="22"/>
        </w:rPr>
        <w:t xml:space="preserve">The great white throne's own judgment ‘according to their works’ directly continues this volume's sustained attention to deeds-based judgment already discussed at exhaustive length throughout this volume's entire commentary on Ecclesiastes 12:14's comparable declaration and Psalm 62:12's affirmation that God renders to each according to his own work, this same consistent standard confirming this book's own continuity with the Hebrew Bible's own sustained ethical framework even within its own most climactic, final judgment scene.</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consistent judgment standard, deeds rather than mere profession, reinforces this commentary's sustained insistence throughout this entire volume that authentic covenant faithfulness manifests concretely in practiced obedience, this same conviction this volume has traced consistently throughout its entire commentary from the Torah's own foundational demand for obedient practice through James's own comparable insistence that faith without works remains dead, arriving now at this book's own final, climactic confirmation that this same standard governs judgment's own ultimate, final reckoning.</w:t>
      </w:r>
      <w:r>
        <w:rPr>
          <w:rStyle w:val="FootnoteReference"/>
        </w:rPr>
        <w:footnoteReference w:id="1421"/>
      </w:r>
    </w:p>
    <w:p>
      <w:pPr>
        <w:pStyle w:val="Heading3"/>
      </w:pPr>
      <w:r>
        <w:t xml:space="preserve">Significance for Jewish Christianity, and Comparison with Later Christian Interpretation</w:t>
      </w:r>
    </w:p>
    <w:p>
      <w:pPr>
        <w:spacing w:after="200" w:line="300"/>
        <w:jc w:val="both"/>
      </w:pPr>
      <w:r>
        <w:rPr>
          <w:sz w:val="22"/>
          <w:szCs w:val="22"/>
        </w:rPr>
        <w:t xml:space="preserve">With death and hell themselves finally overcome, this volume's commentary turns next to this book's own closing vision, the new heaven and new earth, bringing this volume's entire sustained commentary toward its own complete, fitting conclusion.</w:t>
      </w:r>
    </w:p>
    <w:p>
      <w:pPr>
        <w:pStyle w:val="Heading2"/>
      </w:pPr>
      <w:r>
        <w:t xml:space="preserve">Chapter 21 (the new heaven and new earth, and the new Jerusalem)</w:t>
      </w:r>
    </w:p>
    <w:p>
      <w:pPr>
        <w:spacing w:after="200" w:line="300"/>
        <w:jc w:val="both"/>
      </w:pPr>
      <w:r>
        <w:rPr>
          <w:b/>
          <w:bCs/>
          <w:color w:val="5B4424"/>
          <w:sz w:val="16"/>
          <w:szCs w:val="16"/>
          <w:vertAlign w:val="superscript"/>
        </w:rPr>
        <w:t xml:space="preserve">1 </w:t>
      </w:r>
      <w:r>
        <w:rPr>
          <w:sz w:val="22"/>
          <w:szCs w:val="22"/>
        </w:rPr>
        <w:t xml:space="preserve">And I saw a new heaven and a new earth: for the first heaven and the first earth were passed away…</w:t>
      </w:r>
    </w:p>
    <w:p>
      <w:pPr>
        <w:spacing w:after="200" w:line="300"/>
        <w:jc w:val="both"/>
      </w:pPr>
      <w:r>
        <w:rPr>
          <w:b/>
          <w:bCs/>
          <w:color w:val="5B4424"/>
          <w:sz w:val="16"/>
          <w:szCs w:val="16"/>
          <w:vertAlign w:val="superscript"/>
        </w:rPr>
        <w:t xml:space="preserve">2 </w:t>
      </w:r>
      <w:r>
        <w:rPr>
          <w:sz w:val="22"/>
          <w:szCs w:val="22"/>
        </w:rPr>
        <w:t xml:space="preserve">And I John saw the holy city, new Jerusalem, coming down from God out of heaven, prepared as a bride adorned for her husband.</w:t>
      </w:r>
    </w:p>
    <w:p>
      <w:pPr>
        <w:spacing w:after="200" w:line="300"/>
        <w:jc w:val="both"/>
      </w:pPr>
      <w:r>
        <w:rPr>
          <w:b/>
          <w:bCs/>
          <w:color w:val="5B4424"/>
          <w:sz w:val="16"/>
          <w:szCs w:val="16"/>
          <w:vertAlign w:val="superscript"/>
        </w:rPr>
        <w:t xml:space="preserve">3 </w:t>
      </w:r>
      <w:r>
        <w:rPr>
          <w:sz w:val="22"/>
          <w:szCs w:val="22"/>
        </w:rPr>
        <w:t xml:space="preserve">…Behold, the tabernacle of God is with men, and he will dwell with them, and they shall be his people, and God himself shall be with them, and be their God.</w:t>
      </w:r>
    </w:p>
    <w:p>
      <w:pPr>
        <w:spacing w:after="200" w:line="300"/>
        <w:jc w:val="both"/>
      </w:pPr>
      <w:r>
        <w:rPr>
          <w:b/>
          <w:bCs/>
          <w:color w:val="5B4424"/>
          <w:sz w:val="16"/>
          <w:szCs w:val="16"/>
          <w:vertAlign w:val="superscript"/>
        </w:rPr>
        <w:t xml:space="preserve">4 </w:t>
      </w:r>
      <w:r>
        <w:rPr>
          <w:sz w:val="22"/>
          <w:szCs w:val="22"/>
        </w:rPr>
        <w:t xml:space="preserve">And God shall wipe away all tears from their eyes; and there shall be no more death, neither sorrow, nor crying, neither shall there be any more pain: for the former things are passed away.</w:t>
      </w:r>
    </w:p>
    <w:p>
      <w:pPr>
        <w:spacing w:after="200" w:line="300"/>
        <w:jc w:val="both"/>
      </w:pPr>
      <w:r>
        <w:rPr>
          <w:b/>
          <w:bCs/>
          <w:color w:val="5B4424"/>
          <w:sz w:val="16"/>
          <w:szCs w:val="16"/>
          <w:vertAlign w:val="superscript"/>
        </w:rPr>
        <w:t xml:space="preserve">5 </w:t>
      </w:r>
      <w:r>
        <w:rPr>
          <w:sz w:val="22"/>
          <w:szCs w:val="22"/>
        </w:rPr>
        <w:t xml:space="preserve">…Behold, I make all things new…</w:t>
      </w:r>
    </w:p>
    <w:p>
      <w:pPr>
        <w:spacing w:after="200" w:line="300"/>
        <w:jc w:val="both"/>
      </w:pPr>
      <w:r>
        <w:rPr>
          <w:b/>
          <w:bCs/>
          <w:color w:val="5B4424"/>
          <w:sz w:val="16"/>
          <w:szCs w:val="16"/>
          <w:vertAlign w:val="superscript"/>
        </w:rPr>
        <w:t xml:space="preserve">12 </w:t>
      </w:r>
      <w:r>
        <w:rPr>
          <w:sz w:val="22"/>
          <w:szCs w:val="22"/>
        </w:rPr>
        <w:t xml:space="preserve">…and had a wall great and high, and had twelve gates… and names written thereon, which are the names of the twelve tribes of the children of Israel:</w:t>
      </w:r>
    </w:p>
    <w:p>
      <w:pPr>
        <w:spacing w:after="200" w:line="300"/>
        <w:jc w:val="both"/>
      </w:pPr>
      <w:r>
        <w:rPr>
          <w:b/>
          <w:bCs/>
          <w:color w:val="5B4424"/>
          <w:sz w:val="16"/>
          <w:szCs w:val="16"/>
          <w:vertAlign w:val="superscript"/>
        </w:rPr>
        <w:t xml:space="preserve">14 </w:t>
      </w:r>
      <w:r>
        <w:rPr>
          <w:sz w:val="22"/>
          <w:szCs w:val="22"/>
        </w:rPr>
        <w:t xml:space="preserve">And the wall of the city had twelve foundations, and in them the names of the twelve apostles of the Lamb.</w:t>
      </w:r>
    </w:p>
    <w:p>
      <w:pPr>
        <w:spacing w:after="200" w:line="300"/>
        <w:jc w:val="both"/>
      </w:pPr>
      <w:r>
        <w:rPr>
          <w:b/>
          <w:bCs/>
          <w:color w:val="5B4424"/>
          <w:sz w:val="16"/>
          <w:szCs w:val="16"/>
          <w:vertAlign w:val="superscript"/>
        </w:rPr>
        <w:t xml:space="preserve">22 </w:t>
      </w:r>
      <w:r>
        <w:rPr>
          <w:sz w:val="22"/>
          <w:szCs w:val="22"/>
        </w:rPr>
        <w:t xml:space="preserve">And I saw no temple therein: for the Lord God Almighty and the Lamb are the temple of it.</w:t>
      </w:r>
    </w:p>
    <w:p>
      <w:pPr>
        <w:spacing w:after="200" w:line="300"/>
        <w:jc w:val="both"/>
      </w:pPr>
      <w:r>
        <w:rPr>
          <w:b/>
          <w:bCs/>
          <w:color w:val="5B4424"/>
          <w:sz w:val="16"/>
          <w:szCs w:val="16"/>
          <w:vertAlign w:val="superscript"/>
        </w:rPr>
        <w:t xml:space="preserve">24 </w:t>
      </w:r>
      <w:r>
        <w:rPr>
          <w:sz w:val="22"/>
          <w:szCs w:val="22"/>
        </w:rPr>
        <w:t xml:space="preserve">And the nations of them which are saved shall walk in the light of it: and the kings of the earth do bring their glory and honour into it.</w:t>
      </w:r>
    </w:p>
    <w:p>
      <w:pPr>
        <w:pStyle w:val="Heading2"/>
      </w:pPr>
      <w:r>
        <w:t xml:space="preserve">Commentary on Revelation 21</w:t>
      </w:r>
    </w:p>
    <w:p>
      <w:pPr>
        <w:pStyle w:val="Heading3"/>
      </w:pPr>
      <w:r>
        <w:t xml:space="preserve">Historical Background</w:t>
      </w:r>
    </w:p>
    <w:p>
      <w:pPr>
        <w:spacing w:after="200" w:line="300"/>
        <w:jc w:val="both"/>
      </w:pPr>
      <w:r>
        <w:rPr>
          <w:sz w:val="22"/>
          <w:szCs w:val="22"/>
        </w:rPr>
        <w:t xml:space="preserve">Following the old order's own complete passing, John beholds a new Jerusalem descending from heaven, this chapter's own extensive architectural description culminating in the striking declaration that this city itself contains 'no temple,' God's own direct presence rendering separate sanctuary unnecessary, this same vision providing this entire volume's own sustained commentary on Temple and tabernacle throughout its entire preceding commentary with its own climactic, final resolution.</w:t>
      </w:r>
      <w:r>
        <w:rPr>
          <w:rStyle w:val="FootnoteReference"/>
        </w:rPr>
        <w:footnoteReference w:id="1422"/>
      </w:r>
    </w:p>
    <w:p>
      <w:pPr>
        <w:pStyle w:val="Heading3"/>
      </w:pPr>
      <w:r>
        <w:t xml:space="preserve">Jewish Cultural Context</w:t>
      </w:r>
    </w:p>
    <w:p>
      <w:pPr>
        <w:spacing w:after="200" w:line="300"/>
        <w:jc w:val="both"/>
      </w:pPr>
      <w:r>
        <w:rPr>
          <w:sz w:val="22"/>
          <w:szCs w:val="22"/>
        </w:rPr>
        <w:t xml:space="preserve">This chapter's own deliberate architectural detail, twelve gates named for Israel's twelve tribes and twelve foundations named for the Lamb's twelve apostles together, provides this volume with one of Scripture's most striking single images of Israel and the apostolic community united within a single, shared structure, this same union this volume's commentary holds fully consistent with its own sustained insistence throughout its entire commentary that covenant fulfillment unites rather than replaces, the New Covenant community's own structural foundation resting explicitly alongside, rather than instead of, Israel's own named tribal gates.</w:t>
      </w:r>
      <w:r>
        <w:rPr>
          <w:rStyle w:val="FootnoteReference"/>
        </w:rPr>
        <w:footnoteReference w:id="1423"/>
      </w:r>
    </w:p>
    <w:p>
      <w:pPr>
        <w:pStyle w:val="Heading3"/>
      </w:pPr>
      <w:r>
        <w:t xml:space="preserve">Hebrew Word Studies</w:t>
      </w:r>
    </w:p>
    <w:p>
      <w:pPr>
        <w:spacing w:after="200" w:line="300"/>
        <w:jc w:val="both"/>
      </w:pPr>
      <w:r>
        <w:rPr>
          <w:sz w:val="22"/>
          <w:szCs w:val="22"/>
        </w:rPr>
        <w:t xml:space="preserve">The promise that 'God shall wipe away all tears from their eyes' directly fulfills Isaiah 25:8 already discussed at exhaustive length throughout this volume's entire commentary on that chapter, this same promise already anticipated throughout this volume's earlier commentary on Revelation 7:17's comparable declaration, this chapter's own repetition confirming that promise's own final, complete, and now permanent fulfillment.</w:t>
      </w:r>
      <w:r>
        <w:rPr>
          <w:rStyle w:val="FootnoteReference"/>
        </w:rPr>
        <w:footnoteReference w:id="1424"/>
      </w:r>
    </w:p>
    <w:p>
      <w:pPr>
        <w:pStyle w:val="Heading3"/>
      </w:pPr>
      <w:r>
        <w:t xml:space="preserve">Connections to the Hebrew Bible</w:t>
      </w:r>
    </w:p>
    <w:p>
      <w:pPr>
        <w:spacing w:after="200" w:line="300"/>
        <w:jc w:val="both"/>
      </w:pPr>
      <w:r>
        <w:rPr>
          <w:sz w:val="22"/>
          <w:szCs w:val="22"/>
        </w:rPr>
        <w:t xml:space="preserve">The declaration ‘the tabernacle of God is with men, and he will dwell with them, and they shall be his people, and God himself shall be with them, and be their God’ directly continues this volume's sustained covenant formula already discussed at exhaustive length throughout this volume's entire commentary since Exodus 6:7's foundational statement and Jeremiah 31:33's new covenant promise, this chapter's own declaration confirming this same covenant formula's own final, complete, and eternal realization.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union of Israel's twelve tribes and the Lamb's twelve apostles within a single shared architectural structure provides this entire volume with one of its most complete, climactic confirmations of its own sustained argument throughout its entire commentary: covenant fulfillment includes rather than supersedes Israel, the nations' own genuine inclusion, already anticipated throughout this volume's entire commentary since Genesis 12:3, achieved specifically through rather than instead of Israel's own continued, honored, and permanently inscribed place within God's own eternal city.</w:t>
      </w:r>
      <w:r>
        <w:rPr>
          <w:rStyle w:val="FootnoteReference"/>
        </w:rPr>
        <w:footnoteReference w:id="1425"/>
      </w:r>
    </w:p>
    <w:p>
      <w:pPr>
        <w:pStyle w:val="Heading3"/>
      </w:pPr>
      <w:r>
        <w:t xml:space="preserve">Significance for Jewish Christianity, and Comparison with Later Christian Interpretation</w:t>
      </w:r>
    </w:p>
    <w:p>
      <w:pPr>
        <w:spacing w:after="200" w:line="300"/>
        <w:jc w:val="both"/>
      </w:pPr>
      <w:r>
        <w:rPr>
          <w:sz w:val="22"/>
          <w:szCs w:val="22"/>
        </w:rPr>
        <w:t xml:space="preserve">This chapter's vision of God's own direct, temple-less presence provides essential background for this volume's own closing chapter, addressing Eden's own restoration and this entire volume's own final, closing benediction.</w:t>
      </w:r>
    </w:p>
    <w:p>
      <w:pPr>
        <w:pStyle w:val="Heading2"/>
      </w:pPr>
      <w:r>
        <w:t xml:space="preserve">Chapter 22 (the river and tree of life, and the closing benediction)</w:t>
      </w:r>
    </w:p>
    <w:p>
      <w:pPr>
        <w:spacing w:after="200" w:line="300"/>
        <w:jc w:val="both"/>
      </w:pPr>
      <w:r>
        <w:rPr>
          <w:b/>
          <w:bCs/>
          <w:color w:val="5B4424"/>
          <w:sz w:val="16"/>
          <w:szCs w:val="16"/>
          <w:vertAlign w:val="superscript"/>
        </w:rPr>
        <w:t xml:space="preserve">1 </w:t>
      </w:r>
      <w:r>
        <w:rPr>
          <w:sz w:val="22"/>
          <w:szCs w:val="22"/>
        </w:rPr>
        <w:t xml:space="preserve">And he shewed me a pure river of water of life, clear as crystal, proceeding out of the throne of God and of the Lamb.</w:t>
      </w:r>
    </w:p>
    <w:p>
      <w:pPr>
        <w:spacing w:after="200" w:line="300"/>
        <w:jc w:val="both"/>
      </w:pPr>
      <w:r>
        <w:rPr>
          <w:b/>
          <w:bCs/>
          <w:color w:val="5B4424"/>
          <w:sz w:val="16"/>
          <w:szCs w:val="16"/>
          <w:vertAlign w:val="superscript"/>
        </w:rPr>
        <w:t xml:space="preserve">2 </w:t>
      </w:r>
      <w:r>
        <w:rPr>
          <w:sz w:val="22"/>
          <w:szCs w:val="22"/>
        </w:rPr>
        <w:t xml:space="preserve">In the midst of the street of it, and on either side of the river, was there the tree of life, which bare twelve manner of fruits… and the leaves of the tree were for the healing of the nations.</w:t>
      </w:r>
    </w:p>
    <w:p>
      <w:pPr>
        <w:spacing w:after="200" w:line="300"/>
        <w:jc w:val="both"/>
      </w:pPr>
      <w:r>
        <w:rPr>
          <w:b/>
          <w:bCs/>
          <w:color w:val="5B4424"/>
          <w:sz w:val="16"/>
          <w:szCs w:val="16"/>
          <w:vertAlign w:val="superscript"/>
        </w:rPr>
        <w:t xml:space="preserve">3 </w:t>
      </w:r>
      <w:r>
        <w:rPr>
          <w:sz w:val="22"/>
          <w:szCs w:val="22"/>
        </w:rPr>
        <w:t xml:space="preserve">And there shall be no more curse: but the throne of God and of the Lamb shall be in it; and his servants shall serve him:</w:t>
      </w:r>
    </w:p>
    <w:p>
      <w:pPr>
        <w:spacing w:after="200" w:line="300"/>
        <w:jc w:val="both"/>
      </w:pPr>
      <w:r>
        <w:rPr>
          <w:b/>
          <w:bCs/>
          <w:color w:val="5B4424"/>
          <w:sz w:val="16"/>
          <w:szCs w:val="16"/>
          <w:vertAlign w:val="superscript"/>
        </w:rPr>
        <w:t xml:space="preserve">4 </w:t>
      </w:r>
      <w:r>
        <w:rPr>
          <w:sz w:val="22"/>
          <w:szCs w:val="22"/>
        </w:rPr>
        <w:t xml:space="preserve">And they shall see his face; and his name shall be in their foreheads.</w:t>
      </w:r>
    </w:p>
    <w:p>
      <w:pPr>
        <w:spacing w:after="200" w:line="300"/>
        <w:jc w:val="both"/>
      </w:pPr>
      <w:r>
        <w:rPr>
          <w:b/>
          <w:bCs/>
          <w:color w:val="5B4424"/>
          <w:sz w:val="16"/>
          <w:szCs w:val="16"/>
          <w:vertAlign w:val="superscript"/>
        </w:rPr>
        <w:t xml:space="preserve">5 </w:t>
      </w:r>
      <w:r>
        <w:rPr>
          <w:sz w:val="22"/>
          <w:szCs w:val="22"/>
        </w:rPr>
        <w:t xml:space="preserve">And there shall be no night there… for the Lord God giveth them light: and they shall reign for ever and ever.</w:t>
      </w:r>
    </w:p>
    <w:p>
      <w:pPr>
        <w:spacing w:after="200" w:line="300"/>
        <w:jc w:val="both"/>
      </w:pPr>
      <w:r>
        <w:rPr>
          <w:b/>
          <w:bCs/>
          <w:color w:val="5B4424"/>
          <w:sz w:val="16"/>
          <w:szCs w:val="16"/>
          <w:vertAlign w:val="superscript"/>
        </w:rPr>
        <w:t xml:space="preserve">13 </w:t>
      </w:r>
      <w:r>
        <w:rPr>
          <w:sz w:val="22"/>
          <w:szCs w:val="22"/>
        </w:rPr>
        <w:t xml:space="preserve">I am Alpha and Omega, the beginning and the end, the first and the last.</w:t>
      </w:r>
    </w:p>
    <w:p>
      <w:pPr>
        <w:spacing w:after="200" w:line="300"/>
        <w:jc w:val="both"/>
      </w:pPr>
      <w:r>
        <w:rPr>
          <w:b/>
          <w:bCs/>
          <w:color w:val="5B4424"/>
          <w:sz w:val="16"/>
          <w:szCs w:val="16"/>
          <w:vertAlign w:val="superscript"/>
        </w:rPr>
        <w:t xml:space="preserve">14 </w:t>
      </w:r>
      <w:r>
        <w:rPr>
          <w:sz w:val="22"/>
          <w:szCs w:val="22"/>
        </w:rPr>
        <w:t xml:space="preserve">Blessed are they that do his commandments, that they may have right to the tree of life, and may enter in through the gates into the city.</w:t>
      </w:r>
    </w:p>
    <w:p>
      <w:pPr>
        <w:spacing w:after="200" w:line="300"/>
        <w:jc w:val="both"/>
      </w:pPr>
      <w:r>
        <w:rPr>
          <w:b/>
          <w:bCs/>
          <w:color w:val="5B4424"/>
          <w:sz w:val="16"/>
          <w:szCs w:val="16"/>
          <w:vertAlign w:val="superscript"/>
        </w:rPr>
        <w:t xml:space="preserve">17 </w:t>
      </w:r>
      <w:r>
        <w:rPr>
          <w:sz w:val="22"/>
          <w:szCs w:val="22"/>
        </w:rPr>
        <w:t xml:space="preserve">And the Spirit and the bride say, Come. And let him that heareth say, Come. And let him that is athirst come. And whosoever will, let him take the water of life freely.</w:t>
      </w:r>
    </w:p>
    <w:p>
      <w:pPr>
        <w:spacing w:after="200" w:line="300"/>
        <w:jc w:val="both"/>
      </w:pPr>
      <w:r>
        <w:rPr>
          <w:b/>
          <w:bCs/>
          <w:color w:val="5B4424"/>
          <w:sz w:val="16"/>
          <w:szCs w:val="16"/>
          <w:vertAlign w:val="superscript"/>
        </w:rPr>
        <w:t xml:space="preserve">20 </w:t>
      </w:r>
      <w:r>
        <w:rPr>
          <w:sz w:val="22"/>
          <w:szCs w:val="22"/>
        </w:rPr>
        <w:t xml:space="preserve">…Surely I come quickly. Amen. Even so, come, Lord Jesus.</w:t>
      </w:r>
    </w:p>
    <w:p>
      <w:pPr>
        <w:spacing w:after="200" w:line="300"/>
        <w:jc w:val="both"/>
      </w:pPr>
      <w:r>
        <w:rPr>
          <w:b/>
          <w:bCs/>
          <w:color w:val="5B4424"/>
          <w:sz w:val="16"/>
          <w:szCs w:val="16"/>
          <w:vertAlign w:val="superscript"/>
        </w:rPr>
        <w:t xml:space="preserve">21 </w:t>
      </w:r>
      <w:r>
        <w:rPr>
          <w:sz w:val="22"/>
          <w:szCs w:val="22"/>
        </w:rPr>
        <w:t xml:space="preserve">The grace of our Lord Jesus Christ be with you all. Amen.</w:t>
      </w:r>
    </w:p>
    <w:p>
      <w:pPr>
        <w:pStyle w:val="Heading2"/>
      </w:pPr>
      <w:r>
        <w:t xml:space="preserve">Commentary on Revelation 22</w:t>
      </w:r>
    </w:p>
    <w:p>
      <w:pPr>
        <w:pStyle w:val="Heading3"/>
      </w:pPr>
      <w:r>
        <w:t xml:space="preserve">Historical Background</w:t>
      </w:r>
    </w:p>
    <w:p>
      <w:pPr>
        <w:spacing w:after="200" w:line="300"/>
        <w:jc w:val="both"/>
      </w:pPr>
      <w:r>
        <w:rPr>
          <w:sz w:val="22"/>
          <w:szCs w:val="22"/>
        </w:rPr>
        <w:t xml:space="preserve">This closing chapter presents a river and tree of life within the new Jerusalem, before this book's own closing warnings, invitations, and final benediction, this chapter's own imagery directly recalling Eden's own original river and tree of life already discussed at exhaustive length throughout this volume's entire commentary on Genesis 2:9–10, this deliberate correspondence bringing this volume's entire sustained commentary, spanning from Genesis's own opening garden to this closing vision, to its own complete, intentional circle.</w:t>
      </w:r>
      <w:r>
        <w:rPr>
          <w:rStyle w:val="FootnoteReference"/>
        </w:rPr>
        <w:footnoteReference w:id="1426"/>
      </w:r>
    </w:p>
    <w:p>
      <w:pPr>
        <w:pStyle w:val="Heading3"/>
      </w:pPr>
      <w:r>
        <w:t xml:space="preserve">Jewish Cultural Context</w:t>
      </w:r>
    </w:p>
    <w:p>
      <w:pPr>
        <w:spacing w:after="200" w:line="300"/>
        <w:jc w:val="both"/>
      </w:pPr>
      <w:r>
        <w:rPr>
          <w:sz w:val="22"/>
          <w:szCs w:val="22"/>
        </w:rPr>
        <w:t xml:space="preserve">The declaration 'there shall be no more curse' (22:3) directly and explicitly reverses the curse pronounced following humanity's own original disobedience already discussed at exhaustive length throughout this volume's entire commentary on Genesis 3:14–19, this chapter's own explicit reversal confirming that this entire volume's own sustained narrative, traced across its complete commentary on covenant history's own extended course, arrives finally at the deliberate, complete undoing of that same original rupture with which this volume's commentary began.</w:t>
      </w:r>
      <w:r>
        <w:rPr>
          <w:rStyle w:val="FootnoteReference"/>
        </w:rPr>
        <w:footnoteReference w:id="1427"/>
      </w:r>
    </w:p>
    <w:p>
      <w:pPr>
        <w:pStyle w:val="Heading3"/>
      </w:pPr>
      <w:r>
        <w:t xml:space="preserve">Hebrew Word Studies</w:t>
      </w:r>
    </w:p>
    <w:p>
      <w:pPr>
        <w:spacing w:after="200" w:line="300"/>
        <w:jc w:val="both"/>
      </w:pPr>
      <w:r>
        <w:rPr>
          <w:sz w:val="22"/>
          <w:szCs w:val="22"/>
        </w:rPr>
        <w:t xml:space="preserve">The tree's own leaves ‘for the healing of the nations’ (22:2) directly continues this volume's sustained attention to the nations' own genuine, comprehensive inclusion already discussed at exhaustive length throughout this volume's entire commentary since Genesis 12:3's patriarchal promise, this chapter's own image confirming that same promise's own complete, universal, and permanent fulfillment, extended now to ‘the nations’ explicitly rather than to Israel alone.</w:t>
      </w:r>
    </w:p>
    <w:p>
      <w:pPr>
        <w:pStyle w:val="Heading3"/>
      </w:pPr>
      <w:r>
        <w:t xml:space="preserve">Connections to the Hebrew Bible</w:t>
      </w:r>
    </w:p>
    <w:p>
      <w:pPr>
        <w:spacing w:after="200" w:line="300"/>
        <w:jc w:val="both"/>
      </w:pPr>
      <w:r>
        <w:rPr>
          <w:sz w:val="22"/>
          <w:szCs w:val="22"/>
        </w:rPr>
        <w:t xml:space="preserve">The closing invitation, 'whosoever will, let him take the water of life freely' (22:17), directly continues this volume's sustained attention to God's own freely offered, gracious invitation already discussed at exhaustive length throughout this volume's entire commentary on Isaiah 55:1's comparable invitation, 'ho, every one that thirsteth, come ye to the waters,' this volume's entire commentary thus closing on precisely the same note of freely offered grace with which significant portions of its own preceding commentary have been consistently concerned.</w:t>
      </w:r>
      <w:r>
        <w:rPr>
          <w:rStyle w:val="FootnoteReference"/>
        </w:rPr>
        <w:footnoteReference w:id="1428"/>
      </w:r>
    </w:p>
    <w:p>
      <w:pPr>
        <w:pStyle w:val="Heading3"/>
      </w:pPr>
      <w:r>
        <w:t xml:space="preserve">Commentary from an Ebionite Perspective</w:t>
      </w:r>
    </w:p>
    <w:p>
      <w:pPr>
        <w:spacing w:after="200" w:line="300"/>
        <w:jc w:val="both"/>
      </w:pPr>
      <w:r>
        <w:rPr>
          <w:sz w:val="22"/>
          <w:szCs w:val="22"/>
        </w:rPr>
        <w:t xml:space="preserve">This volume's Ebionite-inspired commentary holds that this closing chapter's own deliberate return to Eden's own original imagery, river and tree of life restored, the curse reversed, and God's own direct, unmediated presence finally, permanently restored, provides this entire volume's own sustained commentary, traced across its complete treatment of the Tanakh and its own selected New Covenant texts alike, with its own fitting, complete conclusion: covenant history's own entire extended narrative, blessing offered, rebellion chosen, judgment enacted, and restoration patiently pursued across every book this volume has addressed, arrives finally at this closing vision's own complete undoing of humanity's original loss, this same restoration explicitly conditioned, this chapter's own closing blessing confirms, upon 'they that do his commandments,' this volume's own entire sustained insistence throughout its complete commentary upon Torah's continuing validity and practiced obedience thus receiving its own final, climactic confirmation in this volume's own very last extended commentary passage.</w:t>
      </w:r>
      <w:r>
        <w:rPr>
          <w:rStyle w:val="FootnoteReference"/>
        </w:rPr>
        <w:footnoteReference w:id="1429"/>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benediction, 'the grace of our Lord Jesus Christ be with you all,' Revelation, and with it this volume's entire selected canon spanning Genesis's own opening 'In the beginning' through this closing 'Amen,' reaches its own complete conclusion. This volume's Ebionite-inspired commentary has traced throughout its entire, sustained commentary a single, continuous argument: that the God of Israel's own covenant faithfulness, Torah's own continuing validity, and the Messiah's own genuine, complete humanity together constitute Scripture's own consistent, unified testimony from its first word to its last, this same testimony now entrusted to this volume's own reader for their own continued study, reflection, and faithful practice.</w:t>
      </w:r>
    </w:p>
    <w:p>
      <w:pPr>
        <w:sectPr>
          <w:headerReference w:type="default" r:id="rId310"/>
          <w:headerReference w:type="first" r:id="rId311"/>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The Didache</w:t>
      </w:r>
    </w:p>
    <w:p>
      <w:pPr>
        <w:spacing w:after="200" w:line="300"/>
        <w:jc w:val="both"/>
      </w:pPr>
      <w:r>
        <w:rPr>
          <w:sz w:val="22"/>
          <w:szCs w:val="22"/>
        </w:rPr>
        <w:t xml:space="preserve">The Didache, Greek for 'teaching,' fully titled 'The Teaching of the Twelve Apostles,' extends this volume's own selected canon beyond the four books already introduced in this volume's front matter, Matthew, James, Jude, and Revelation, this volume's editor judging this brief, remarkable early Christian manual sufficiently significant to this volume's own Ebionite-inspired purpose to warrant this deliberate, explicit expansion. This volume's commentary reports honestly that the Didache belongs to no standard biblical canon, Jewish, Catholic, Protestant, or Orthodox, its own historical classification instead falling among the writings scholars call the Apostolic Fathers, texts composed by the earliest post-apostolic generation yet never achieving wider scriptural canonization.</w:t>
      </w:r>
      <w:r>
        <w:rPr>
          <w:rStyle w:val="FootnoteReference"/>
        </w:rPr>
        <w:footnoteReference w:id="1430"/>
      </w:r>
    </w:p>
    <w:p>
      <w:pPr>
        <w:spacing w:after="200" w:line="300"/>
        <w:jc w:val="both"/>
      </w:pPr>
      <w:r>
        <w:rPr>
          <w:sz w:val="22"/>
          <w:szCs w:val="22"/>
        </w:rPr>
        <w:t xml:space="preserve">This brief manual, likely composed in stages between 50 and 120 CE, making it among the very earliest surviving Christian documents outside this volume's own selected New Covenant canon, addresses ethical instruction, baptism, fasting, the Eucharist, and church organization for a community this volume's commentary holds shows genuine, substantial marks of Jewish Christian origin. Scholar J. A. Draper has specifically identified the Didache as reflecting a milieu closely related to later Judaizing movements including the Ebionites, this volume's commentary reporting this scholarly assessment honestly as support for this volume's own editorial decision to include this text.</w:t>
      </w:r>
      <w:r>
        <w:rPr>
          <w:rStyle w:val="FootnoteReference"/>
        </w:rPr>
        <w:footnoteReference w:id="1431"/>
      </w:r>
    </w:p>
    <w:p>
      <w:pPr>
        <w:spacing w:after="200" w:line="300"/>
        <w:jc w:val="both"/>
      </w:pPr>
      <w:r>
        <w:rPr>
          <w:sz w:val="22"/>
          <w:szCs w:val="22"/>
        </w:rPr>
        <w:t xml:space="preserve">This volume's commentary will trace throughout the Didache several genuinely striking features supporting this Jewish Christian identification: its own opening 'Two Ways' catechism, closely paralleling established Jewish ethical instruction already discussed at exhaustive length throughout this volume's entire commentary on Deuteronomy 30's comparable framework and the Dead Sea Scrolls' own Community Rule already discussed in this volume's appendix material; its own instruction distinguishing proper fasting days from those observed 'by the hypocrites,' implying continued close proximity to and deliberate differentiation from Pharisaic practice; and, most strikingly, its own eucharistic prayers, addressed at length below, which entirely lack later Christianity's own developed emphasis on Jesus's sacrificial death, instead centering on 'the holy vine of David' revealed through Jesus as God's servant.</w:t>
      </w:r>
    </w:p>
    <w:p>
      <w:pPr>
        <w:pStyle w:val="Heading2"/>
      </w:pPr>
      <w:r>
        <w:t xml:space="preserve">Chapters 1–6 (the Two Ways)</w:t>
      </w:r>
    </w:p>
    <w:p>
      <w:pPr>
        <w:spacing w:after="200" w:line="300"/>
        <w:jc w:val="both"/>
      </w:pPr>
      <w:r>
        <w:rPr>
          <w:b/>
          <w:bCs/>
          <w:color w:val="5B4424"/>
          <w:sz w:val="16"/>
          <w:szCs w:val="16"/>
          <w:vertAlign w:val="superscript"/>
        </w:rPr>
        <w:t xml:space="preserve">1 </w:t>
      </w:r>
      <w:r>
        <w:rPr>
          <w:sz w:val="22"/>
          <w:szCs w:val="22"/>
        </w:rPr>
        <w:t xml:space="preserve">There are two ways, one of life and one of death, and there is a great difference between the two ways.</w:t>
      </w:r>
    </w:p>
    <w:p>
      <w:pPr>
        <w:spacing w:after="200" w:line="300"/>
        <w:jc w:val="both"/>
      </w:pPr>
      <w:r>
        <w:rPr>
          <w:b/>
          <w:bCs/>
          <w:color w:val="5B4424"/>
          <w:sz w:val="16"/>
          <w:szCs w:val="16"/>
          <w:vertAlign w:val="superscript"/>
        </w:rPr>
        <w:t xml:space="preserve">2 </w:t>
      </w:r>
      <w:r>
        <w:rPr>
          <w:sz w:val="22"/>
          <w:szCs w:val="22"/>
        </w:rPr>
        <w:t xml:space="preserve">Now, this is the way of life: First, thou shalt love the God who made thee; second, thy neighbor as thyself…</w:t>
      </w:r>
    </w:p>
    <w:p>
      <w:pPr>
        <w:spacing w:after="200" w:line="300"/>
        <w:jc w:val="both"/>
      </w:pPr>
      <w:r>
        <w:rPr>
          <w:b/>
          <w:bCs/>
          <w:color w:val="5B4424"/>
          <w:sz w:val="16"/>
          <w:szCs w:val="16"/>
          <w:vertAlign w:val="superscript"/>
        </w:rPr>
        <w:t xml:space="preserve">2 </w:t>
      </w:r>
      <w:r>
        <w:rPr>
          <w:sz w:val="22"/>
          <w:szCs w:val="22"/>
        </w:rPr>
        <w:t xml:space="preserve">…and all things whatsoever thou wouldest not have done to thyself, do not thou to another.</w:t>
      </w:r>
    </w:p>
    <w:p>
      <w:pPr>
        <w:spacing w:after="200" w:line="300"/>
        <w:jc w:val="both"/>
      </w:pPr>
      <w:r>
        <w:rPr>
          <w:b/>
          <w:bCs/>
          <w:color w:val="5B4424"/>
          <w:sz w:val="16"/>
          <w:szCs w:val="16"/>
          <w:vertAlign w:val="superscript"/>
        </w:rPr>
        <w:t xml:space="preserve">4 </w:t>
      </w:r>
      <w:r>
        <w:rPr>
          <w:sz w:val="22"/>
          <w:szCs w:val="22"/>
        </w:rPr>
        <w:t xml:space="preserve">…thou shalt not turn away from him that is in want, but shalt share all things with thy brother, and shalt not say that they are thine own…</w:t>
      </w:r>
    </w:p>
    <w:p>
      <w:pPr>
        <w:spacing w:after="200" w:line="300"/>
        <w:jc w:val="both"/>
      </w:pPr>
      <w:r>
        <w:rPr>
          <w:b/>
          <w:bCs/>
          <w:color w:val="5B4424"/>
          <w:sz w:val="16"/>
          <w:szCs w:val="16"/>
          <w:vertAlign w:val="superscript"/>
        </w:rPr>
        <w:t xml:space="preserve">5 </w:t>
      </w:r>
      <w:r>
        <w:rPr>
          <w:sz w:val="22"/>
          <w:szCs w:val="22"/>
        </w:rPr>
        <w:t xml:space="preserve">Give to every one that asketh thee, and ask it not back…</w:t>
      </w:r>
    </w:p>
    <w:p>
      <w:pPr>
        <w:pStyle w:val="Heading2"/>
      </w:pPr>
      <w:r>
        <w:t xml:space="preserve">Commentary on Didache 1–6</w:t>
      </w:r>
    </w:p>
    <w:p>
      <w:pPr>
        <w:pStyle w:val="Heading3"/>
      </w:pPr>
      <w:r>
        <w:t xml:space="preserve">Historical Background</w:t>
      </w:r>
    </w:p>
    <w:p>
      <w:pPr>
        <w:spacing w:after="200" w:line="300"/>
        <w:jc w:val="both"/>
      </w:pPr>
      <w:r>
        <w:rPr>
          <w:sz w:val="22"/>
          <w:szCs w:val="22"/>
        </w:rPr>
        <w:t xml:space="preserve">This document opens with its own celebrated 'Two Ways' catechism, cataloging virtues and vices through direct, concrete ethical instruction addressed to new believers, this same catechetical form widely regarded by scholars as adapting an already-existing Jewish ethical treatise for specifically Christian instructional use, its own separate, wider circulation independent of the Didache's own remaining chapters confirmed by its own further adaptation within the later Epistle of Barnabas.</w:t>
      </w:r>
      <w:r>
        <w:rPr>
          <w:rStyle w:val="FootnoteReference"/>
        </w:rPr>
        <w:footnoteReference w:id="1432"/>
      </w:r>
    </w:p>
    <w:p>
      <w:pPr>
        <w:pStyle w:val="Heading3"/>
      </w:pPr>
      <w:r>
        <w:t xml:space="preserve">Jewish Cultural Context</w:t>
      </w:r>
    </w:p>
    <w:p>
      <w:pPr>
        <w:spacing w:after="200" w:line="300"/>
        <w:jc w:val="both"/>
      </w:pPr>
      <w:r>
        <w:rPr>
          <w:sz w:val="22"/>
          <w:szCs w:val="22"/>
        </w:rPr>
        <w:t xml:space="preserve">This catechism's own foundational structure, two ways leading to fundamentally different destinations, directly continues this volume's sustained attention to this same established framework already discussed at exhaustive length throughout this volume's entire commentary on Deuteronomy 30:15–20's foundational choice between blessing and curse and Psalm 1's comparable two-ways structure, this same framework's own close parallel within the Dead Sea Scrolls' Community Rule, already discussed in this volume's appendix material on that collection, further confirming this catechism's own deep roots within established Second Temple period Jewish ethical instruction.</w:t>
      </w:r>
      <w:r>
        <w:rPr>
          <w:rStyle w:val="FootnoteReference"/>
        </w:rPr>
        <w:footnoteReference w:id="1433"/>
      </w:r>
    </w:p>
    <w:p>
      <w:pPr>
        <w:pStyle w:val="Heading3"/>
      </w:pPr>
      <w:r>
        <w:t xml:space="preserve">Hebrew Word Studies</w:t>
      </w:r>
    </w:p>
    <w:p>
      <w:pPr>
        <w:spacing w:after="200" w:line="300"/>
        <w:jc w:val="both"/>
      </w:pPr>
      <w:r>
        <w:rPr>
          <w:sz w:val="22"/>
          <w:szCs w:val="22"/>
        </w:rPr>
        <w:t xml:space="preserve">The opening summary, love of God and love of neighbor together with the negative Golden Rule, ‘what thou wouldest not have done to thyself, do not thou to another,’ closely parallels Hillel's own celebrated summary already discussed at exhaustive length throughout this volume's earlier commentary on Matthew 7:12, this same convergence confirming this catechism's own continued participation within established, contemporary Jewish ethical reflection regarding Torah's own essential, unifying core.</w:t>
      </w:r>
    </w:p>
    <w:p>
      <w:pPr>
        <w:pStyle w:val="Heading3"/>
      </w:pPr>
      <w:r>
        <w:t xml:space="preserve">Connections to the Hebrew Bible</w:t>
      </w:r>
    </w:p>
    <w:p>
      <w:pPr>
        <w:spacing w:after="200" w:line="300"/>
        <w:jc w:val="both"/>
      </w:pPr>
      <w:r>
        <w:rPr>
          <w:sz w:val="22"/>
          <w:szCs w:val="22"/>
        </w:rPr>
        <w:t xml:space="preserve">This section's own sustained instruction toward generous, unhesitating giving, 'give to every one that asketh thee, and ask it not back,' directly continues this volume's sustained attention to open-handed generosity toward the poor already discussed at exhaustive length throughout this volume's entire commentary on Deuteronomy 15:7–11's comparable instruction, this same continuity confirming this document's own sustained, practical embodiment of Torah's own foundational economic ethics.</w:t>
      </w:r>
      <w:r>
        <w:rPr>
          <w:rStyle w:val="FootnoteReference"/>
        </w:rPr>
        <w:footnoteReference w:id="1434"/>
      </w:r>
    </w:p>
    <w:p>
      <w:pPr>
        <w:pStyle w:val="Heading3"/>
      </w:pPr>
      <w:r>
        <w:t xml:space="preserve">Commentary from an Ebionite Perspective</w:t>
      </w:r>
    </w:p>
    <w:p>
      <w:pPr>
        <w:spacing w:after="200" w:line="300"/>
        <w:jc w:val="both"/>
      </w:pPr>
      <w:r>
        <w:rPr>
          <w:sz w:val="22"/>
          <w:szCs w:val="22"/>
        </w:rPr>
        <w:t xml:space="preserve">This volume's Ebionite-inspired commentary holds that this catechism's own sustained, practical ethical instruction, grounded throughout in established Jewish wisdom and legal tradition rather than presenting any independently novel ethical system, reinforces this commentary's sustained insistence throughout this entire volume that authentic Christian instruction properly continues, rather than departs from, Israel's own established ethical tradition, this same continuity this volume has traced consistently throughout its entire commentary since Matthew 5:17's foundational statement regarding Torah's own continuing validity.</w:t>
      </w:r>
      <w:r>
        <w:rPr>
          <w:rStyle w:val="FootnoteReference"/>
        </w:rPr>
        <w:footnoteReference w:id="1435"/>
      </w:r>
    </w:p>
    <w:p>
      <w:pPr>
        <w:pStyle w:val="Heading3"/>
      </w:pPr>
      <w:r>
        <w:t xml:space="preserve">Significance for Jewish Christianity, and Comparison with Later Christian Interpretation</w:t>
      </w:r>
    </w:p>
    <w:p>
      <w:pPr>
        <w:spacing w:after="200" w:line="300"/>
        <w:jc w:val="both"/>
      </w:pPr>
      <w:r>
        <w:rPr>
          <w:sz w:val="22"/>
          <w:szCs w:val="22"/>
        </w:rPr>
        <w:t xml:space="preserve">This catechism's own sustained ethical instruction provides essential background for this document's own remaining chapters, addressing baptism, fasting, and the eucharistic meal's own distinctly Jewish-inflected liturgical form.</w:t>
      </w:r>
    </w:p>
    <w:p>
      <w:pPr>
        <w:pStyle w:val="Heading2"/>
      </w:pPr>
      <w:r>
        <w:t xml:space="preserve">Chapter 7 (baptism)</w:t>
      </w:r>
    </w:p>
    <w:p>
      <w:pPr>
        <w:spacing w:after="200" w:line="300"/>
        <w:jc w:val="both"/>
      </w:pPr>
      <w:r>
        <w:rPr>
          <w:b/>
          <w:bCs/>
          <w:color w:val="5B4424"/>
          <w:sz w:val="16"/>
          <w:szCs w:val="16"/>
          <w:vertAlign w:val="superscript"/>
        </w:rPr>
        <w:t xml:space="preserve">1 </w:t>
      </w:r>
      <w:r>
        <w:rPr>
          <w:sz w:val="22"/>
          <w:szCs w:val="22"/>
        </w:rPr>
        <w:t xml:space="preserve">…baptize into the name of the Father, and of the Son, and of the Holy Spirit, in living water.</w:t>
      </w:r>
    </w:p>
    <w:p>
      <w:pPr>
        <w:spacing w:after="200" w:line="300"/>
        <w:jc w:val="both"/>
      </w:pPr>
      <w:r>
        <w:rPr>
          <w:b/>
          <w:bCs/>
          <w:color w:val="5B4424"/>
          <w:sz w:val="16"/>
          <w:szCs w:val="16"/>
          <w:vertAlign w:val="superscript"/>
        </w:rPr>
        <w:t xml:space="preserve">3 </w:t>
      </w:r>
      <w:r>
        <w:rPr>
          <w:sz w:val="22"/>
          <w:szCs w:val="22"/>
        </w:rPr>
        <w:t xml:space="preserve">…pour water three times on the head, into the name of the Father, and of the Son, and of the Holy Spirit.</w:t>
      </w:r>
    </w:p>
    <w:p>
      <w:pPr>
        <w:pStyle w:val="Heading2"/>
      </w:pPr>
      <w:r>
        <w:t xml:space="preserve">Chapter 8 (fasting, and the Lord's Prayer)</w:t>
      </w:r>
    </w:p>
    <w:p>
      <w:pPr>
        <w:spacing w:after="200" w:line="300"/>
        <w:jc w:val="both"/>
      </w:pPr>
      <w:r>
        <w:rPr>
          <w:b/>
          <w:bCs/>
          <w:color w:val="5B4424"/>
          <w:sz w:val="16"/>
          <w:szCs w:val="16"/>
          <w:vertAlign w:val="superscript"/>
        </w:rPr>
        <w:t xml:space="preserve">1 </w:t>
      </w:r>
      <w:r>
        <w:rPr>
          <w:sz w:val="22"/>
          <w:szCs w:val="22"/>
        </w:rPr>
        <w:t xml:space="preserve">…let not your fastings be with the hypocrites, for they fast on the second and fifth day of the week; but fast ye on the fourth day and the Preparation.</w:t>
      </w:r>
    </w:p>
    <w:p>
      <w:pPr>
        <w:spacing w:after="200" w:line="300"/>
        <w:jc w:val="both"/>
      </w:pPr>
      <w:r>
        <w:rPr>
          <w:b/>
          <w:bCs/>
          <w:color w:val="5B4424"/>
          <w:sz w:val="16"/>
          <w:szCs w:val="16"/>
          <w:vertAlign w:val="superscript"/>
        </w:rPr>
        <w:t xml:space="preserve">2 </w:t>
      </w:r>
      <w:r>
        <w:rPr>
          <w:sz w:val="22"/>
          <w:szCs w:val="22"/>
        </w:rPr>
        <w:t xml:space="preserve">…Our Father who art in heaven, hallowed be thy name… for thine is the power and the glory for ever.</w:t>
      </w:r>
    </w:p>
    <w:p>
      <w:pPr>
        <w:spacing w:after="200" w:line="300"/>
        <w:jc w:val="both"/>
      </w:pPr>
      <w:r>
        <w:rPr>
          <w:b/>
          <w:bCs/>
          <w:color w:val="5B4424"/>
          <w:sz w:val="16"/>
          <w:szCs w:val="16"/>
          <w:vertAlign w:val="superscript"/>
        </w:rPr>
        <w:t xml:space="preserve">3 </w:t>
      </w:r>
      <w:r>
        <w:rPr>
          <w:sz w:val="22"/>
          <w:szCs w:val="22"/>
        </w:rPr>
        <w:t xml:space="preserve">Thrice in the day thus pray.</w:t>
      </w:r>
    </w:p>
    <w:p>
      <w:pPr>
        <w:pStyle w:val="Heading2"/>
      </w:pPr>
      <w:r>
        <w:t xml:space="preserve">Commentary on Didache 7–8</w:t>
      </w:r>
    </w:p>
    <w:p>
      <w:pPr>
        <w:pStyle w:val="Heading3"/>
      </w:pPr>
      <w:r>
        <w:t xml:space="preserve">Historical Background</w:t>
      </w:r>
    </w:p>
    <w:p>
      <w:pPr>
        <w:spacing w:after="200" w:line="300"/>
        <w:jc w:val="both"/>
      </w:pPr>
      <w:r>
        <w:rPr>
          <w:sz w:val="22"/>
          <w:szCs w:val="22"/>
        </w:rPr>
        <w:t xml:space="preserve">Chapter 7 instructs baptism 'into the name of the Father, and of the Son, and of the Holy Spirit,' this formula's own presence here providing this volume's commentary with an important additional data point already anticipated throughout this volume's earlier commentary on Matthew 28:19's own genuinely debated textual history: this document's own early, independent attestation of comparable triadic baptismal language, whatever its own precise relationship to Matthew's own textual tradition, confirms this formula's own currency within early Christian liturgical practice from a genuinely early period, this volume's commentary reporting this evidence honestly alongside its own earlier discussion of the shorter reading Eusebius's citations preserve.</w:t>
      </w:r>
      <w:r>
        <w:rPr>
          <w:rStyle w:val="FootnoteReference"/>
        </w:rPr>
        <w:footnoteReference w:id="1436"/>
      </w:r>
    </w:p>
    <w:p>
      <w:pPr>
        <w:pStyle w:val="Heading3"/>
      </w:pPr>
      <w:r>
        <w:t xml:space="preserve">Jewish Cultural Context</w:t>
      </w:r>
    </w:p>
    <w:p>
      <w:pPr>
        <w:spacing w:after="200" w:line="300"/>
        <w:jc w:val="both"/>
      </w:pPr>
      <w:r>
        <w:rPr>
          <w:sz w:val="22"/>
          <w:szCs w:val="22"/>
        </w:rPr>
        <w:t xml:space="preserve">Chapter 8's own explicit instruction distinguishing proper Christian fasting days, Wednesday and Friday, from those observed 'by the hypocrites' on Monday and Thursday, provides this volume with an important, explicit confirmation of this community's own continued close proximity to, and deliberate practical differentiation from, contemporary Pharisaic fasting practice, this same deliberate distinction confirming a community still operating substantially within, rather than entirely apart from, its own surrounding Jewish context.</w:t>
      </w:r>
      <w:r>
        <w:rPr>
          <w:rStyle w:val="FootnoteReference"/>
        </w:rPr>
        <w:footnoteReference w:id="1437"/>
      </w:r>
    </w:p>
    <w:p>
      <w:pPr>
        <w:pStyle w:val="Heading3"/>
      </w:pPr>
      <w:r>
        <w:t xml:space="preserve">Hebrew Word Studies</w:t>
      </w:r>
    </w:p>
    <w:p>
      <w:pPr>
        <w:spacing w:after="200" w:line="300"/>
        <w:jc w:val="both"/>
      </w:pPr>
      <w:r>
        <w:rPr>
          <w:sz w:val="22"/>
          <w:szCs w:val="22"/>
        </w:rPr>
        <w:t xml:space="preserve">This chapter's own version of the Lord's Prayer closely parallels Matthew's own version already discussed at exhaustive length throughout this volume's earlier commentary on Matthew 6:9–13, this same close correspondence confirming this document's own direct literary dependence upon, or shared liturgical tradition with, Matthew's own Gospel, itself already discussed throughout this volume's own book introduction to that Gospel as bearing the strongest documented historical connection to the Ebionites of any text in this volume's original selected canon.</w:t>
      </w:r>
    </w:p>
    <w:p>
      <w:pPr>
        <w:pStyle w:val="Heading3"/>
      </w:pPr>
      <w:r>
        <w:t xml:space="preserve">Connections to the Hebrew Bible</w:t>
      </w:r>
    </w:p>
    <w:p>
      <w:pPr>
        <w:spacing w:after="200" w:line="300"/>
        <w:jc w:val="both"/>
      </w:pPr>
      <w:r>
        <w:rPr>
          <w:sz w:val="22"/>
          <w:szCs w:val="22"/>
        </w:rPr>
        <w:t xml:space="preserve">The instruction to pray ‘thrice in the day’ directly continues this volume's sustained attention to established, regular daily prayer discipline already discussed at exhaustive length throughout this volume's entire commentary on Daniel 6:10's comparable threefold daily prayer practice and Psalm 55:17's comparable declaration, ‘evening, and morning, and at noon, will I pray.’</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chapter's own careful, deliberate distinction from Pharisaic fasting practice, rather than rejecting fasting discipline itself, reinforces this commentary's sustained insistence throughout this entire volume that early Jewish Christian identity involved genuine, ongoing negotiation of specific practice within continued, substantial proximity to broader Jewish religious life, this same negotiated identity this volume has traced consistently throughout its entire commentary since its earliest treatment of the historical Ebionites' own documented practice and belief.</w:t>
      </w:r>
      <w:r>
        <w:rPr>
          <w:rStyle w:val="FootnoteReference"/>
        </w:rPr>
        <w:footnoteReference w:id="1438"/>
      </w:r>
    </w:p>
    <w:p>
      <w:pPr>
        <w:pStyle w:val="Heading3"/>
      </w:pPr>
      <w:r>
        <w:t xml:space="preserve">Significance for Jewish Christianity, and Comparison with Later Christian Interpretation</w:t>
      </w:r>
    </w:p>
    <w:p>
      <w:pPr>
        <w:spacing w:after="200" w:line="300"/>
        <w:jc w:val="both"/>
      </w:pPr>
      <w:r>
        <w:rPr>
          <w:sz w:val="22"/>
          <w:szCs w:val="22"/>
        </w:rPr>
        <w:t xml:space="preserve">These chapters' own liturgical instruction provides essential background for this document's own following chapters, addressing the eucharistic meal's own remarkable, distinctly Jewish-inflected prayers.</w:t>
      </w:r>
    </w:p>
    <w:p>
      <w:pPr>
        <w:pStyle w:val="Heading2"/>
      </w:pPr>
      <w:r>
        <w:t xml:space="preserve">Chapters 9–10 (the eucharistic prayers)</w:t>
      </w:r>
    </w:p>
    <w:p>
      <w:pPr>
        <w:spacing w:after="200" w:line="300"/>
        <w:jc w:val="both"/>
      </w:pPr>
      <w:r>
        <w:rPr>
          <w:b/>
          <w:bCs/>
          <w:color w:val="5B4424"/>
          <w:sz w:val="16"/>
          <w:szCs w:val="16"/>
          <w:vertAlign w:val="superscript"/>
        </w:rPr>
        <w:t xml:space="preserve">2 </w:t>
      </w:r>
      <w:r>
        <w:rPr>
          <w:sz w:val="22"/>
          <w:szCs w:val="22"/>
        </w:rPr>
        <w:t xml:space="preserve">…We give thanks to thee, our Father, for the holy vine of David thy servant, which thou madest known to us through Jesus thy servant; to thee be the glory for ever.</w:t>
      </w:r>
    </w:p>
    <w:p>
      <w:pPr>
        <w:spacing w:after="200" w:line="300"/>
        <w:jc w:val="both"/>
      </w:pPr>
      <w:r>
        <w:rPr>
          <w:b/>
          <w:bCs/>
          <w:color w:val="5B4424"/>
          <w:sz w:val="16"/>
          <w:szCs w:val="16"/>
          <w:vertAlign w:val="superscript"/>
        </w:rPr>
        <w:t xml:space="preserve">3 </w:t>
      </w:r>
      <w:r>
        <w:rPr>
          <w:sz w:val="22"/>
          <w:szCs w:val="22"/>
        </w:rPr>
        <w:t xml:space="preserve">…We give thanks to thee, our Father, for the life and knowledge which thou madest known to us through Jesus thy servant…</w:t>
      </w:r>
    </w:p>
    <w:p>
      <w:pPr>
        <w:spacing w:after="200" w:line="300"/>
        <w:jc w:val="both"/>
      </w:pPr>
      <w:r>
        <w:rPr>
          <w:b/>
          <w:bCs/>
          <w:color w:val="5B4424"/>
          <w:sz w:val="16"/>
          <w:szCs w:val="16"/>
          <w:vertAlign w:val="superscript"/>
        </w:rPr>
        <w:t xml:space="preserve">4 </w:t>
      </w:r>
      <w:r>
        <w:rPr>
          <w:sz w:val="22"/>
          <w:szCs w:val="22"/>
        </w:rPr>
        <w:t xml:space="preserve">As this broken bread was scattered upon the mountains and gathered together became one, so let thy Church be gathered together from the ends of the earth into thy kingdom…</w:t>
      </w:r>
    </w:p>
    <w:p>
      <w:pPr>
        <w:spacing w:after="200" w:line="300"/>
        <w:jc w:val="both"/>
      </w:pPr>
      <w:r>
        <w:rPr>
          <w:b/>
          <w:bCs/>
          <w:color w:val="5B4424"/>
          <w:sz w:val="16"/>
          <w:szCs w:val="16"/>
          <w:vertAlign w:val="superscript"/>
        </w:rPr>
        <w:t xml:space="preserve">3 </w:t>
      </w:r>
      <w:r>
        <w:rPr>
          <w:sz w:val="22"/>
          <w:szCs w:val="22"/>
        </w:rPr>
        <w:t xml:space="preserve">…We thank thee, holy Father, for thy holy name which thou hast made to dwell in our hearts, and for the knowledge and faith and immortality which thou madest known to us through Jesus thy servant…</w:t>
      </w:r>
    </w:p>
    <w:p>
      <w:pPr>
        <w:spacing w:after="200" w:line="300"/>
        <w:jc w:val="both"/>
      </w:pPr>
      <w:r>
        <w:rPr>
          <w:b/>
          <w:bCs/>
          <w:color w:val="5B4424"/>
          <w:sz w:val="16"/>
          <w:szCs w:val="16"/>
          <w:vertAlign w:val="superscript"/>
        </w:rPr>
        <w:t xml:space="preserve">6 </w:t>
      </w:r>
      <w:r>
        <w:rPr>
          <w:sz w:val="22"/>
          <w:szCs w:val="22"/>
        </w:rPr>
        <w:t xml:space="preserve">…Hosanna to the God of David. If any man is holy, let him come; if any man is not, let him repent…</w:t>
      </w:r>
    </w:p>
    <w:p>
      <w:pPr>
        <w:pStyle w:val="Heading2"/>
      </w:pPr>
      <w:r>
        <w:t xml:space="preserve">Commentary on Didache 9–10</w:t>
      </w:r>
    </w:p>
    <w:p>
      <w:pPr>
        <w:pStyle w:val="Heading3"/>
      </w:pPr>
      <w:r>
        <w:t xml:space="preserve">Historical Background</w:t>
      </w:r>
    </w:p>
    <w:p>
      <w:pPr>
        <w:spacing w:after="200" w:line="300"/>
        <w:jc w:val="both"/>
      </w:pPr>
      <w:r>
        <w:rPr>
          <w:sz w:val="22"/>
          <w:szCs w:val="22"/>
        </w:rPr>
        <w:t xml:space="preserve">These two chapters preserve this document's own remarkable eucharistic prayers, offered over cup and broken bread respectively, this volume's commentary holding these prayers among the most theologically significant material in this entire document: unlike later, more developed Christian eucharistic theology's own sustained emphasis on Jesus's own sacrificial death and shed blood, these prayers instead give thanks for 'the holy vine of David' and for 'life and knowledge' revealed through Jesus, this notable, sustained absence of sacrificial and atonement language throughout both prayers standing in genuinely striking contrast to later, more developed eucharistic liturgy.</w:t>
      </w:r>
      <w:r>
        <w:rPr>
          <w:rStyle w:val="FootnoteReference"/>
        </w:rPr>
        <w:footnoteReference w:id="1439"/>
      </w:r>
    </w:p>
    <w:p>
      <w:pPr>
        <w:pStyle w:val="Heading3"/>
      </w:pPr>
      <w:r>
        <w:t xml:space="preserve">Jewish Cultural Context</w:t>
      </w:r>
    </w:p>
    <w:p>
      <w:pPr>
        <w:spacing w:after="200" w:line="300"/>
        <w:jc w:val="both"/>
      </w:pPr>
      <w:r>
        <w:rPr>
          <w:sz w:val="22"/>
          <w:szCs w:val="22"/>
        </w:rPr>
        <w:t xml:space="preserve">The designation of Jesus as God's own 'servant' (Greek pais, a term capable of meaning either 'servant' or 'child') directly recalls this volume's entire extensive commentary on Isaiah's own suffering servant already discussed at exhaustive length throughout this volume's commentary on Isaiah 52–53, this same term's own application here confirming this document's own consistent, sustained presentation of Jesus according to established servant Christology rather than later, more developed incarnational theology, this volume's commentary noting that this identical term describes David himself within these same prayers, 'the holy vine of David thy servant,' confirming both David and Jesus share this identical, deliberately parallel designation.</w:t>
      </w:r>
      <w:r>
        <w:rPr>
          <w:rStyle w:val="FootnoteReference"/>
        </w:rPr>
        <w:footnoteReference w:id="1440"/>
      </w:r>
    </w:p>
    <w:p>
      <w:pPr>
        <w:pStyle w:val="Heading3"/>
      </w:pPr>
      <w:r>
        <w:t xml:space="preserve">Hebrew Word Studies</w:t>
      </w:r>
    </w:p>
    <w:p>
      <w:pPr>
        <w:spacing w:after="200" w:line="300"/>
        <w:jc w:val="both"/>
      </w:pPr>
      <w:r>
        <w:rPr>
          <w:sz w:val="22"/>
          <w:szCs w:val="22"/>
        </w:rPr>
        <w:t xml:space="preserve">The prayer's own image of scattered grain gathered into one loaf, applied directly to the church's own gathering 'from the ends of the earth into thy kingdom,' directly continues this volume's sustained attention to Israel's own scattered exile followed by promised regathering already discussed at exhaustive length throughout this volume's entire commentary on Ezekiel 37's dry bones vision and Isaiah 11:12's comparable gathering promise, this same established image here applied to the church's own comparable, hoped-for unity.</w:t>
      </w:r>
      <w:r>
        <w:rPr>
          <w:rStyle w:val="FootnoteReference"/>
        </w:rPr>
        <w:footnoteReference w:id="1441"/>
      </w:r>
    </w:p>
    <w:p>
      <w:pPr>
        <w:pStyle w:val="Heading3"/>
      </w:pPr>
      <w:r>
        <w:t xml:space="preserve">Connections to the Hebrew Bible</w:t>
      </w:r>
    </w:p>
    <w:p>
      <w:pPr>
        <w:spacing w:after="200" w:line="300"/>
        <w:jc w:val="both"/>
      </w:pPr>
      <w:r>
        <w:rPr>
          <w:sz w:val="22"/>
          <w:szCs w:val="22"/>
        </w:rPr>
        <w:t xml:space="preserve">The closing acclamation, ‘Hosanna to the God of David,’ directly continues this volume's sustained attention to this same acclamation already discussed at exhaustive length throughout this volume's earlier commentary on Psalm 118:25–26 and Matthew 21:9's triumphal entry, this document's own liturgical usage confirming this acclamation's own continued devotional currency within the earliest Christian communal worship.</w:t>
      </w:r>
    </w:p>
    <w:p>
      <w:pPr>
        <w:pStyle w:val="Heading3"/>
      </w:pPr>
      <w:r>
        <w:t xml:space="preserve">Commentary from an Ebionite Perspective</w:t>
      </w:r>
    </w:p>
    <w:p>
      <w:pPr>
        <w:spacing w:after="200" w:line="300"/>
        <w:jc w:val="both"/>
      </w:pPr>
      <w:r>
        <w:rPr>
          <w:sz w:val="22"/>
          <w:szCs w:val="22"/>
        </w:rPr>
        <w:t xml:space="preserve">This volume's Ebionite-inspired commentary holds that these prayers' own sustained, notable silence regarding Jesus's own sacrificial death, offering thanks instead for revealed knowledge and Davidic blessing through God's servant, provides this volume with genuinely significant, independent liturgical evidence supporting this commentary's own sustained insistence throughout this entire volume upon a form of earliest Jewish Christian devotion centered on covenant knowledge and Davidic hope rather than upon later, more developed substitutionary atonement theology, this same emphasis this volume's commentary holds fully consistent with the water-only eucharistic practice already discussed at length throughout this volume's earlier commentary on Matthew 26's own institution narrative.</w:t>
      </w:r>
      <w:r>
        <w:rPr>
          <w:rStyle w:val="FootnoteReference"/>
        </w:rPr>
        <w:footnoteReference w:id="1442"/>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holds these two chapters among this entire document's own most historically significant material, their own preserved prayers offering modern readers a rare, direct window into a form of earliest Christian eucharistic devotion considerably closer to Jewish blessing forms (berakhot) than to later, fully developed Christian sacramental theology, this volume's commentary commending these prayers to its reader's own careful attention as a genuinely distinct, historically valuable witness alongside this volume's own selected canonical texts.</w:t>
      </w:r>
    </w:p>
    <w:p>
      <w:pPr>
        <w:pStyle w:val="Heading2"/>
      </w:pPr>
      <w:r>
        <w:t xml:space="preserve">Chapter 11 (testing prophets and teachers)</w:t>
      </w:r>
    </w:p>
    <w:p>
      <w:pPr>
        <w:spacing w:after="200" w:line="300"/>
        <w:jc w:val="both"/>
      </w:pPr>
      <w:r>
        <w:rPr>
          <w:b/>
          <w:bCs/>
          <w:color w:val="5B4424"/>
          <w:sz w:val="16"/>
          <w:szCs w:val="16"/>
          <w:vertAlign w:val="superscript"/>
        </w:rPr>
        <w:t xml:space="preserve">2 </w:t>
      </w:r>
      <w:r>
        <w:rPr>
          <w:sz w:val="22"/>
          <w:szCs w:val="22"/>
        </w:rPr>
        <w:t xml:space="preserve">…if the teacher himself turn and teach another doctrine to the destruction of this, hear him not…</w:t>
      </w:r>
    </w:p>
    <w:p>
      <w:pPr>
        <w:spacing w:after="200" w:line="300"/>
        <w:jc w:val="both"/>
      </w:pPr>
      <w:r>
        <w:rPr>
          <w:b/>
          <w:bCs/>
          <w:color w:val="5B4424"/>
          <w:sz w:val="16"/>
          <w:szCs w:val="16"/>
          <w:vertAlign w:val="superscript"/>
        </w:rPr>
        <w:t xml:space="preserve">5 </w:t>
      </w:r>
      <w:r>
        <w:rPr>
          <w:sz w:val="22"/>
          <w:szCs w:val="22"/>
        </w:rPr>
        <w:t xml:space="preserve">…And every prophet who ordereth a meal in the Spirit eateth not from it, unless indeed he be a false prophet…</w:t>
      </w:r>
    </w:p>
    <w:p>
      <w:pPr>
        <w:spacing w:after="200" w:line="300"/>
        <w:jc w:val="both"/>
      </w:pPr>
      <w:r>
        <w:rPr>
          <w:b/>
          <w:bCs/>
          <w:color w:val="5B4424"/>
          <w:sz w:val="16"/>
          <w:szCs w:val="16"/>
          <w:vertAlign w:val="superscript"/>
        </w:rPr>
        <w:t xml:space="preserve">12 </w:t>
      </w:r>
      <w:r>
        <w:rPr>
          <w:sz w:val="22"/>
          <w:szCs w:val="22"/>
        </w:rPr>
        <w:t xml:space="preserve">…But whosoever shall say in the Spirit, Give me money, or something else, ye shall not listen to him…</w:t>
      </w:r>
    </w:p>
    <w:p>
      <w:pPr>
        <w:pStyle w:val="Heading2"/>
      </w:pPr>
      <w:r>
        <w:t xml:space="preserve">Chapters 12–13 (hospitality, and support for genuine teachers)</w:t>
      </w:r>
    </w:p>
    <w:p>
      <w:pPr>
        <w:spacing w:after="200" w:line="300"/>
        <w:jc w:val="both"/>
      </w:pPr>
      <w:r>
        <w:rPr>
          <w:b/>
          <w:bCs/>
          <w:color w:val="5B4424"/>
          <w:sz w:val="16"/>
          <w:szCs w:val="16"/>
          <w:vertAlign w:val="superscript"/>
        </w:rPr>
        <w:t xml:space="preserve">1 </w:t>
      </w:r>
      <w:r>
        <w:rPr>
          <w:sz w:val="22"/>
          <w:szCs w:val="22"/>
        </w:rPr>
        <w:t xml:space="preserve">Let every one that cometh in the name of the Lord be received…</w:t>
      </w:r>
    </w:p>
    <w:p>
      <w:pPr>
        <w:spacing w:after="200" w:line="300"/>
        <w:jc w:val="both"/>
      </w:pPr>
      <w:r>
        <w:rPr>
          <w:b/>
          <w:bCs/>
          <w:color w:val="5B4424"/>
          <w:sz w:val="16"/>
          <w:szCs w:val="16"/>
          <w:vertAlign w:val="superscript"/>
        </w:rPr>
        <w:t xml:space="preserve">1 </w:t>
      </w:r>
      <w:r>
        <w:rPr>
          <w:sz w:val="22"/>
          <w:szCs w:val="22"/>
        </w:rPr>
        <w:t xml:space="preserve">But every true prophet that willeth to abide among you is worthy of his food.</w:t>
      </w:r>
    </w:p>
    <w:p>
      <w:pPr>
        <w:pStyle w:val="Heading2"/>
      </w:pPr>
      <w:r>
        <w:t xml:space="preserve">Commentary on Didache 11–13</w:t>
      </w:r>
    </w:p>
    <w:p>
      <w:pPr>
        <w:pStyle w:val="Heading3"/>
      </w:pPr>
      <w:r>
        <w:t xml:space="preserve">Historical Background</w:t>
      </w:r>
    </w:p>
    <w:p>
      <w:pPr>
        <w:spacing w:after="200" w:line="300"/>
        <w:jc w:val="both"/>
      </w:pPr>
      <w:r>
        <w:rPr>
          <w:sz w:val="22"/>
          <w:szCs w:val="22"/>
        </w:rPr>
        <w:t xml:space="preserve">These chapters address a genuine, practical concern for this early community: distinguishing authentic traveling prophets and teachers from opportunistic frauds, this chapter's own specific, practical financial tests, a prophet requesting money for himself proving thereby false, providing this document with concrete, memorable criteria for testing spiritual authority's own genuine legitimacy.</w:t>
      </w:r>
      <w:r>
        <w:rPr>
          <w:rStyle w:val="FootnoteReference"/>
        </w:rPr>
        <w:footnoteReference w:id="1443"/>
      </w:r>
    </w:p>
    <w:p>
      <w:pPr>
        <w:pStyle w:val="Heading3"/>
      </w:pPr>
      <w:r>
        <w:t xml:space="preserve">Jewish Cultural Context</w:t>
      </w:r>
    </w:p>
    <w:p>
      <w:pPr>
        <w:spacing w:after="200" w:line="300"/>
        <w:jc w:val="both"/>
      </w:pPr>
      <w:r>
        <w:rPr>
          <w:sz w:val="22"/>
          <w:szCs w:val="22"/>
        </w:rPr>
        <w:t xml:space="preserve">This chapter's own concern for testing prophetic claims directly continues this volume's sustained attention to comparable testing already discussed at exhaustive length throughout this volume's entire commentary on Deuteronomy 18:20–22's foundational criteria for distinguishing true from false prophecy, this document's own practical, financially oriented test representing a specific, concrete application of that same foundational Torah principle to this community's own particular, contemporary circumstance.</w:t>
      </w:r>
      <w:r>
        <w:rPr>
          <w:rStyle w:val="FootnoteReference"/>
        </w:rPr>
        <w:footnoteReference w:id="1444"/>
      </w:r>
    </w:p>
    <w:p>
      <w:pPr>
        <w:pStyle w:val="Heading3"/>
      </w:pPr>
      <w:r>
        <w:t xml:space="preserve">Hebrew Word Studies</w:t>
      </w:r>
    </w:p>
    <w:p>
      <w:pPr>
        <w:spacing w:after="200" w:line="300"/>
        <w:jc w:val="both"/>
      </w:pPr>
      <w:r>
        <w:rPr>
          <w:sz w:val="22"/>
          <w:szCs w:val="22"/>
        </w:rPr>
        <w:t xml:space="preserve">The declaration that a genuine prophet ‘is worthy of his food’ directly continues this volume's sustained attention to legitimate provision for those engaged in genuine spiritual labor already discussed at exhaustive length throughout this volume's earlier commentary on Matthew 10:10's comparable declaration that ‘the workman is worthy of his meat.’</w:t>
      </w:r>
    </w:p>
    <w:p>
      <w:pPr>
        <w:pStyle w:val="Heading3"/>
      </w:pPr>
      <w:r>
        <w:t xml:space="preserve">Connections to the Hebrew Bible</w:t>
      </w:r>
    </w:p>
    <w:p>
      <w:pPr>
        <w:spacing w:after="200" w:line="300"/>
        <w:jc w:val="both"/>
      </w:pPr>
      <w:r>
        <w:rPr>
          <w:sz w:val="22"/>
          <w:szCs w:val="22"/>
        </w:rPr>
        <w:t xml:space="preserve">This chapter's sustained concern for hospitality toward genuine travelers directly continues this volume's sustained attention to hospitality's own established, foundational importance already discussed at exhaustive length throughout this volume's entire commentary on Abraham's own celebrated hospitality in Genesis 18 and the Torah's own foundational instructions regarding care for the stranger.</w:t>
      </w:r>
    </w:p>
    <w:p>
      <w:pPr>
        <w:pStyle w:val="Heading3"/>
      </w:pPr>
      <w:r>
        <w:t xml:space="preserve">Commentary from an Ebionite Perspective</w:t>
      </w:r>
    </w:p>
    <w:p>
      <w:pPr>
        <w:spacing w:after="200" w:line="300"/>
        <w:jc w:val="both"/>
      </w:pPr>
      <w:r>
        <w:rPr>
          <w:sz w:val="22"/>
          <w:szCs w:val="22"/>
        </w:rPr>
        <w:t xml:space="preserve">This chapter's practical, financially grounded test for authentic prophetic ministry reinforces this commentary's sustained insistence throughout this entire volume that genuine spiritual authority remains accountable to concrete, observable standards rather than exempt from ordinary scrutiny, this same accountability this volume has traced consistently throughout its entire commentary since Deuteronomy 18's foundational criteria for testing prophetic claims.</w:t>
      </w:r>
    </w:p>
    <w:p>
      <w:pPr>
        <w:pStyle w:val="Heading2"/>
      </w:pPr>
      <w:r>
        <w:t xml:space="preserve">Chapter 14 (the Lord's Day assembly)</w:t>
      </w:r>
    </w:p>
    <w:p>
      <w:pPr>
        <w:spacing w:after="200" w:line="300"/>
        <w:jc w:val="both"/>
      </w:pPr>
      <w:r>
        <w:rPr>
          <w:b/>
          <w:bCs/>
          <w:color w:val="5B4424"/>
          <w:sz w:val="16"/>
          <w:szCs w:val="16"/>
          <w:vertAlign w:val="superscript"/>
        </w:rPr>
        <w:t xml:space="preserve">1 </w:t>
      </w:r>
      <w:r>
        <w:rPr>
          <w:sz w:val="22"/>
          <w:szCs w:val="22"/>
        </w:rPr>
        <w:t xml:space="preserve">And on the Lord's own day gather yourselves together and break bread and give thanks, having first confessed your sins, that your sacrifice may be pure.</w:t>
      </w:r>
    </w:p>
    <w:p>
      <w:pPr>
        <w:spacing w:after="200" w:line="300"/>
        <w:jc w:val="both"/>
      </w:pPr>
      <w:r>
        <w:rPr>
          <w:b/>
          <w:bCs/>
          <w:color w:val="5B4424"/>
          <w:sz w:val="16"/>
          <w:szCs w:val="16"/>
          <w:vertAlign w:val="superscript"/>
        </w:rPr>
        <w:t xml:space="preserve">2 </w:t>
      </w:r>
      <w:r>
        <w:rPr>
          <w:sz w:val="22"/>
          <w:szCs w:val="22"/>
        </w:rPr>
        <w:t xml:space="preserve">But let none who has a dispute with his fellow join in your meeting until they have been reconciled…</w:t>
      </w:r>
    </w:p>
    <w:p>
      <w:pPr>
        <w:pStyle w:val="Heading2"/>
      </w:pPr>
      <w:r>
        <w:t xml:space="preserve">Chapter 15 (appointing bishops and deacons)</w:t>
      </w:r>
    </w:p>
    <w:p>
      <w:pPr>
        <w:spacing w:after="200" w:line="300"/>
        <w:jc w:val="both"/>
      </w:pPr>
      <w:r>
        <w:rPr>
          <w:b/>
          <w:bCs/>
          <w:color w:val="5B4424"/>
          <w:sz w:val="16"/>
          <w:szCs w:val="16"/>
          <w:vertAlign w:val="superscript"/>
        </w:rPr>
        <w:t xml:space="preserve">1 </w:t>
      </w:r>
      <w:r>
        <w:rPr>
          <w:sz w:val="22"/>
          <w:szCs w:val="22"/>
        </w:rPr>
        <w:t xml:space="preserve">Appoint for yourselves therefore bishops and deacons worthy of the Lord…</w:t>
      </w:r>
    </w:p>
    <w:p>
      <w:pPr>
        <w:spacing w:after="200" w:line="300"/>
        <w:jc w:val="both"/>
      </w:pPr>
      <w:r>
        <w:rPr>
          <w:b/>
          <w:bCs/>
          <w:color w:val="5B4424"/>
          <w:sz w:val="16"/>
          <w:szCs w:val="16"/>
          <w:vertAlign w:val="superscript"/>
        </w:rPr>
        <w:t xml:space="preserve">1 </w:t>
      </w:r>
      <w:r>
        <w:rPr>
          <w:sz w:val="22"/>
          <w:szCs w:val="22"/>
        </w:rPr>
        <w:t xml:space="preserve">…for they also minister to you the ministry of the prophets and teachers.</w:t>
      </w:r>
    </w:p>
    <w:p>
      <w:pPr>
        <w:pStyle w:val="Heading2"/>
      </w:pPr>
      <w:r>
        <w:t xml:space="preserve">Chapter 16 (watchfulness, and the coming of the Lord)</w:t>
      </w:r>
    </w:p>
    <w:p>
      <w:pPr>
        <w:spacing w:after="200" w:line="300"/>
        <w:jc w:val="both"/>
      </w:pPr>
      <w:r>
        <w:rPr>
          <w:b/>
          <w:bCs/>
          <w:color w:val="5B4424"/>
          <w:sz w:val="16"/>
          <w:szCs w:val="16"/>
          <w:vertAlign w:val="superscript"/>
        </w:rPr>
        <w:t xml:space="preserve">1 </w:t>
      </w:r>
      <w:r>
        <w:rPr>
          <w:sz w:val="22"/>
          <w:szCs w:val="22"/>
        </w:rPr>
        <w:t xml:space="preserve">Watch for your life's sake. Let not your lamps be quenched, nor your loins unloosed…</w:t>
      </w:r>
    </w:p>
    <w:p>
      <w:pPr>
        <w:spacing w:after="200" w:line="300"/>
        <w:jc w:val="both"/>
      </w:pPr>
      <w:r>
        <w:rPr>
          <w:b/>
          <w:bCs/>
          <w:color w:val="5B4424"/>
          <w:sz w:val="16"/>
          <w:szCs w:val="16"/>
          <w:vertAlign w:val="superscript"/>
        </w:rPr>
        <w:t xml:space="preserve">6 </w:t>
      </w:r>
      <w:r>
        <w:rPr>
          <w:sz w:val="22"/>
          <w:szCs w:val="22"/>
        </w:rPr>
        <w:t xml:space="preserve">…then shall appear the signs of the truth: first, the sign of an opening in heaven, then the sign of the sound of a trumpet, and thirdly, the resurrection of the dead…</w:t>
      </w:r>
    </w:p>
    <w:p>
      <w:pPr>
        <w:spacing w:after="200" w:line="300"/>
        <w:jc w:val="both"/>
      </w:pPr>
      <w:r>
        <w:rPr>
          <w:b/>
          <w:bCs/>
          <w:color w:val="5B4424"/>
          <w:sz w:val="16"/>
          <w:szCs w:val="16"/>
          <w:vertAlign w:val="superscript"/>
        </w:rPr>
        <w:t xml:space="preserve">8 </w:t>
      </w:r>
      <w:r>
        <w:rPr>
          <w:sz w:val="22"/>
          <w:szCs w:val="22"/>
        </w:rPr>
        <w:t xml:space="preserve">Then shall the world see the Lord coming upon the clouds of heaven.</w:t>
      </w:r>
    </w:p>
    <w:p>
      <w:pPr>
        <w:pStyle w:val="Heading2"/>
      </w:pPr>
      <w:r>
        <w:t xml:space="preserve">Commentary on Didache 14–16</w:t>
      </w:r>
    </w:p>
    <w:p>
      <w:pPr>
        <w:pStyle w:val="Heading3"/>
      </w:pPr>
      <w:r>
        <w:t xml:space="preserve">Historical Background</w:t>
      </w:r>
    </w:p>
    <w:p>
      <w:pPr>
        <w:spacing w:after="200" w:line="300"/>
        <w:jc w:val="both"/>
      </w:pPr>
      <w:r>
        <w:rPr>
          <w:sz w:val="22"/>
          <w:szCs w:val="22"/>
        </w:rPr>
        <w:t xml:space="preserve">Chapter 14's own reference to gathering 'on the Lord's own day' provides one of Christianity's own earliest surviving attestations of Sunday assembly, before this document's own closing instructions regarding local leadership and its own concluding apocalyptic warning, this closing chapter's own sustained watchfulness theme and its own catalog of end-time signs directly continuing this volume's sustained attention to comparable apocalyptic material already discussed at exhaustive length throughout this volume's entire commentary on Daniel 7 and Matthew 24.</w:t>
      </w:r>
      <w:r>
        <w:rPr>
          <w:rStyle w:val="FootnoteReference"/>
        </w:rPr>
        <w:footnoteReference w:id="1445"/>
      </w:r>
    </w:p>
    <w:p>
      <w:pPr>
        <w:pStyle w:val="Heading3"/>
      </w:pPr>
      <w:r>
        <w:t xml:space="preserve">Jewish Cultural Context</w:t>
      </w:r>
    </w:p>
    <w:p>
      <w:pPr>
        <w:spacing w:after="200" w:line="300"/>
        <w:jc w:val="both"/>
      </w:pPr>
      <w:r>
        <w:rPr>
          <w:sz w:val="22"/>
          <w:szCs w:val="22"/>
        </w:rPr>
        <w:t xml:space="preserve">This volume's commentary notes honestly that this chapter's own reference to Sunday assembly stands in some tension with this volume's own sustained commentary throughout the Torah's own Sabbath legislation, this volume's commentary holding that this document's own emerging practice of additional Sunday gathering, commemorating the resurrection, need not itself require Sabbath's own abandonment, this same distinction between an additional day of Christian assembly and Sabbath's own continued, separate observance remaining a live question this volume's commentary reports honestly rather than resolving with false certainty regarding this specific community's own actual, complete practice.</w:t>
      </w:r>
      <w:r>
        <w:rPr>
          <w:rStyle w:val="FootnoteReference"/>
        </w:rPr>
        <w:footnoteReference w:id="1446"/>
      </w:r>
    </w:p>
    <w:p>
      <w:pPr>
        <w:pStyle w:val="Heading3"/>
      </w:pPr>
      <w:r>
        <w:t xml:space="preserve">Hebrew Word Studies</w:t>
      </w:r>
    </w:p>
    <w:p>
      <w:pPr>
        <w:spacing w:after="200" w:line="300"/>
        <w:jc w:val="both"/>
      </w:pPr>
      <w:r>
        <w:rPr>
          <w:sz w:val="22"/>
          <w:szCs w:val="22"/>
        </w:rPr>
        <w:t xml:space="preserve">Chapter 14's instruction that disputants reconcile before joining the assembly directly recalls Matthew 5:23–24 already discussed at exhaustive length throughout this volume's earlier commentary on that chapter, Jesus's own comparable instruction to leave one's gift at the altar and first be reconciled to one's brother, this same priority confirming this document's own close, sustained dependence upon Matthew's own established ethical teaching.</w:t>
      </w:r>
      <w:r>
        <w:rPr>
          <w:rStyle w:val="FootnoteReference"/>
        </w:rPr>
        <w:footnoteReference w:id="1447"/>
      </w:r>
    </w:p>
    <w:p>
      <w:pPr>
        <w:pStyle w:val="Heading3"/>
      </w:pPr>
      <w:r>
        <w:t xml:space="preserve">Connections to the Hebrew Bible</w:t>
      </w:r>
    </w:p>
    <w:p>
      <w:pPr>
        <w:spacing w:after="200" w:line="300"/>
        <w:jc w:val="both"/>
      </w:pPr>
      <w:r>
        <w:rPr>
          <w:sz w:val="22"/>
          <w:szCs w:val="22"/>
        </w:rPr>
        <w:t xml:space="preserve">This closing chapter's own catalog of end-time signs, a trumpet's sound and the dead's own resurrection, directly continues this volume's sustained attention to comparable eschatological signs already discussed at exhaustive length throughout this volume's entire commentary on Daniel 12:2's resurrection promise and Joel 2:1's trumpet-sounded warning, this document's own closing vision confirming its own sustained, consistent participation within this same established apocalyptic tradition this volume has traced throughout its entire commentary.</w:t>
      </w:r>
      <w:r>
        <w:rPr>
          <w:rStyle w:val="FootnoteReference"/>
        </w:rPr>
        <w:footnoteReference w:id="1448"/>
      </w:r>
    </w:p>
    <w:p>
      <w:pPr>
        <w:pStyle w:val="Heading3"/>
      </w:pPr>
      <w:r>
        <w:t xml:space="preserve">Commentary from an Ebionite Perspective</w:t>
      </w:r>
    </w:p>
    <w:p>
      <w:pPr>
        <w:spacing w:after="200" w:line="300"/>
        <w:jc w:val="both"/>
      </w:pPr>
      <w:r>
        <w:rPr>
          <w:sz w:val="22"/>
          <w:szCs w:val="22"/>
        </w:rPr>
        <w:t xml:space="preserve">This volume's Ebionite-inspired commentary holds that this document's entire sustained content, its own opening Two Ways catechism grounded in established Jewish ethical tradition, its own careful, deliberate differentiation from Pharisaic fasting practice while remaining substantially within Jewish liturgical rhythm, its own remarkable eucharistic prayers centered on Davidic blessing rather than developed atonement theology, and its own closing apocalyptic vision drawn directly from Daniel's own established vocabulary, together provide this volume with an exceptionally valuable, historically early witness to a form of Jewish Christian devotion closely aligned with this volume's own entire sustained Ebionite-inspired theological framework throughout its complete commentary.</w:t>
      </w:r>
      <w:r>
        <w:rPr>
          <w:rStyle w:val="FootnoteReference"/>
        </w:rPr>
        <w:footnoteReference w:id="1449"/>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vision of the Lord's own coming upon the clouds of heaven, the Didache, and with it this volume's own deliberately expanded canon extending beyond its original four selected New Covenant books, reaches its own complete conclusion. This volume's commentary holds that this brief, remarkable document's own inclusion has provided this volume's reader with essential additional testimony regarding earliest Jewish Christianity's own actual, lived practice, testimony this volume's commentary holds meaningfully enriches, without in any way displacing, this volume's own preceding, complete commentary on its original selected canon spanning Genesis through Revelation.</w:t>
      </w:r>
    </w:p>
    <w:p>
      <w:pPr>
        <w:sectPr>
          <w:headerReference w:type="default" r:id="rId312"/>
          <w:headerReference w:type="first" r:id="rId313"/>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The Gospel of Thomas</w:t>
      </w:r>
    </w:p>
    <w:p>
      <w:pPr>
        <w:spacing w:after="200" w:line="300"/>
        <w:jc w:val="both"/>
      </w:pPr>
      <w:r>
        <w:rPr>
          <w:sz w:val="22"/>
          <w:szCs w:val="22"/>
        </w:rPr>
        <w:t xml:space="preserve">This volume's commentary must open its treatment of the Gospel of Thomas with an important clarification: this text, a Coptic collection of 114 sayings attributed to Jesus discovered among the Nag Hammadi codices in 1945, is an entirely distinct, unrelated work from the separate Infancy Gospel of Thomas, a later narrative collection of childhood miracle stories some scholarship has associated with Ebionite tendencies specifically. This volume's commentary addresses only the sayings collection, and readers should not confuse the two works, which share only a name and a traditional attribution to the apostle Thomas.</w:t>
      </w:r>
      <w:r>
        <w:rPr>
          <w:rStyle w:val="FootnoteReference"/>
        </w:rPr>
        <w:footnoteReference w:id="1450"/>
      </w:r>
    </w:p>
    <w:p>
      <w:pPr>
        <w:spacing w:after="200" w:line="300"/>
        <w:jc w:val="both"/>
      </w:pPr>
      <w:r>
        <w:rPr>
          <w:sz w:val="22"/>
          <w:szCs w:val="22"/>
        </w:rPr>
        <w:t xml:space="preserve">This volume's commentary reports honestly that this text's own historical connection to the ancient Ebionites is considerably weaker than Matthew's or James's, and weaker even than the Didache's own reasonably documented association: no ancient source connects the Ebionites to this specific text, and this text's own classification remains genuinely, actively disputed among scholars. Found within a predominantly Gnostic library and containing sayings emphasizing hidden, secret knowledge as the path to salvation, some scholars, including Bentley Layton and John P. Meier, classify this text as substantially Gnostic; other scholars note this text's own lack of a developed cosmological myth or hostile creator-deity characteristic of developed Gnostic systems, proposing instead that Thomas preserves an independent, non-narrative 'sayings gospel' tradition, roughly eighty percent of its content paralleled somewhere within the canonical Gospels already discussed throughout this volume's own commentary on Matthew.</w:t>
      </w:r>
      <w:r>
        <w:rPr>
          <w:rStyle w:val="FootnoteReference"/>
        </w:rPr>
        <w:footnoteReference w:id="1451"/>
      </w:r>
    </w:p>
    <w:p>
      <w:pPr>
        <w:spacing w:after="200" w:line="300"/>
        <w:jc w:val="both"/>
      </w:pPr>
      <w:r>
        <w:rPr>
          <w:sz w:val="22"/>
          <w:szCs w:val="22"/>
        </w:rPr>
        <w:t xml:space="preserve">This volume's own basis for including Thomas rests specifically upon Saying 12, already employed as this volume's own dedication-page epigraph: 'wherever you have come from, it is to James the righteous you shall go, for whose sake heaven and earth came into being,' this saying's own remarkable elevation of James, already discussed at exhaustive length throughout this volume's entire book introduction to the epistle of James as the figure with the strongest documented Ebionite connection of any text in this volume's canon, providing this volume with its own primary, specific rationale for this text's inclusion despite the wider collection's own considerably more mixed, sometimes genuinely difficult content. This volume's commentary will accordingly engage Thomas selectively and critically rather than uniformly endorsing its entire contents, flagging honestly, when relevant, material standing in genuine tension with this volume's own sustained Ebionite-inspired theological framework, most notably this collection's own closing saying regarding gender already addressed at length when this volume's commentary reaches it.</w:t>
      </w:r>
    </w:p>
    <w:p>
      <w:pPr>
        <w:spacing w:after="200" w:line="300"/>
        <w:jc w:val="both"/>
      </w:pPr>
      <w:r>
        <w:rPr>
          <w:sz w:val="22"/>
          <w:szCs w:val="22"/>
        </w:rPr>
        <w:t xml:space="preserve">This volume's commentary numbers Thomas's sayings according to their own established scholarly numbering (1–114) rather than presenting them as chapters, this text's own genre as an unconnected sayings collection, lacking any narrative framework whatsoever, distinguishing it structurally from every other text in this volume's entire canon.</w:t>
      </w:r>
    </w:p>
    <w:p>
      <w:pPr>
        <w:pStyle w:val="Heading2"/>
      </w:pPr>
      <w:r>
        <w:t xml:space="preserve">Sayings 1–20 (the kingdom hidden and revealed)</w:t>
      </w:r>
    </w:p>
    <w:p>
      <w:pPr>
        <w:spacing w:after="200" w:line="300"/>
        <w:jc w:val="both"/>
      </w:pPr>
      <w:r>
        <w:rPr>
          <w:b/>
          <w:bCs/>
          <w:color w:val="5B4424"/>
          <w:sz w:val="16"/>
          <w:szCs w:val="16"/>
          <w:vertAlign w:val="superscript"/>
        </w:rPr>
        <w:t xml:space="preserve">1 </w:t>
      </w:r>
      <w:r>
        <w:rPr>
          <w:sz w:val="22"/>
          <w:szCs w:val="22"/>
        </w:rPr>
        <w:t xml:space="preserve">And he said, ‘Whoever finds the interpretation of these sayings will not experience death.’</w:t>
      </w:r>
    </w:p>
    <w:p>
      <w:pPr>
        <w:spacing w:after="200" w:line="300"/>
        <w:jc w:val="both"/>
      </w:pPr>
      <w:r>
        <w:rPr>
          <w:b/>
          <w:bCs/>
          <w:color w:val="5B4424"/>
          <w:sz w:val="16"/>
          <w:szCs w:val="16"/>
          <w:vertAlign w:val="superscript"/>
        </w:rPr>
        <w:t xml:space="preserve">2 </w:t>
      </w:r>
      <w:r>
        <w:rPr>
          <w:sz w:val="22"/>
          <w:szCs w:val="22"/>
        </w:rPr>
        <w:t xml:space="preserve">Jesus said, ‘Let one who seeks not stop seeking until he finds. When he finds, he will be disturbed. When he is disturbed, he will be amazed’…</w:t>
      </w:r>
    </w:p>
    <w:p>
      <w:pPr>
        <w:spacing w:after="200" w:line="300"/>
        <w:jc w:val="both"/>
      </w:pPr>
      <w:r>
        <w:rPr>
          <w:b/>
          <w:bCs/>
          <w:color w:val="5B4424"/>
          <w:sz w:val="16"/>
          <w:szCs w:val="16"/>
          <w:vertAlign w:val="superscript"/>
        </w:rPr>
        <w:t xml:space="preserve">3 </w:t>
      </w:r>
      <w:r>
        <w:rPr>
          <w:sz w:val="22"/>
          <w:szCs w:val="22"/>
        </w:rPr>
        <w:t xml:space="preserve">‘…the kingdom is within you and it is outside you.’</w:t>
      </w:r>
    </w:p>
    <w:p>
      <w:pPr>
        <w:spacing w:after="200" w:line="300"/>
        <w:jc w:val="both"/>
      </w:pPr>
      <w:r>
        <w:rPr>
          <w:b/>
          <w:bCs/>
          <w:color w:val="5B4424"/>
          <w:sz w:val="16"/>
          <w:szCs w:val="16"/>
          <w:vertAlign w:val="superscript"/>
        </w:rPr>
        <w:t xml:space="preserve">12 </w:t>
      </w:r>
      <w:r>
        <w:rPr>
          <w:sz w:val="22"/>
          <w:szCs w:val="22"/>
        </w:rPr>
        <w:t xml:space="preserve">‘…wherever you have come from, it is to James the righteous you shall go, for whose sake heaven and earth came into being.’</w:t>
      </w:r>
    </w:p>
    <w:p>
      <w:pPr>
        <w:spacing w:after="200" w:line="300"/>
        <w:jc w:val="both"/>
      </w:pPr>
      <w:r>
        <w:rPr>
          <w:b/>
          <w:bCs/>
          <w:color w:val="5B4424"/>
          <w:sz w:val="16"/>
          <w:szCs w:val="16"/>
          <w:vertAlign w:val="superscript"/>
        </w:rPr>
        <w:t xml:space="preserve">20 </w:t>
      </w:r>
      <w:r>
        <w:rPr>
          <w:sz w:val="22"/>
          <w:szCs w:val="22"/>
        </w:rPr>
        <w:t xml:space="preserve">‘…It is like a mustard seed. It is the smallest of all seeds, but when it falls on tilled soil, it produces a great plant’…</w:t>
      </w:r>
    </w:p>
    <w:p>
      <w:pPr>
        <w:pStyle w:val="Heading2"/>
      </w:pPr>
      <w:r>
        <w:t xml:space="preserve">Commentary on Thomas 1–20</w:t>
      </w:r>
    </w:p>
    <w:p>
      <w:pPr>
        <w:pStyle w:val="Heading3"/>
      </w:pPr>
      <w:r>
        <w:t xml:space="preserve">Historical Background</w:t>
      </w:r>
    </w:p>
    <w:p>
      <w:pPr>
        <w:spacing w:after="200" w:line="300"/>
        <w:jc w:val="both"/>
      </w:pPr>
      <w:r>
        <w:rPr>
          <w:sz w:val="22"/>
          <w:szCs w:val="22"/>
        </w:rPr>
        <w:t xml:space="preserve">This opening sequence establishes Thomas's own characteristic style throughout, brief, often cryptic sayings requiring active interpretation rather than passive reception, before Saying 12's own remarkable elevation of James already discussed at length in this volume's book introduction to this text, this same sequence closing with the mustard seed parable already discussed at exhaustive length throughout this volume's earlier commentary on Matthew 13:31–32, this close parallel confirming this collection's own substantial overlap with material already familiar throughout this volume's entire preceding commentary.</w:t>
      </w:r>
      <w:r>
        <w:rPr>
          <w:rStyle w:val="FootnoteReference"/>
        </w:rPr>
        <w:footnoteReference w:id="1452"/>
      </w:r>
    </w:p>
    <w:p>
      <w:pPr>
        <w:pStyle w:val="Heading3"/>
      </w:pPr>
      <w:r>
        <w:t xml:space="preserve">Jewish Cultural Context</w:t>
      </w:r>
    </w:p>
    <w:p>
      <w:pPr>
        <w:spacing w:after="200" w:line="300"/>
        <w:jc w:val="both"/>
      </w:pPr>
      <w:r>
        <w:rPr>
          <w:sz w:val="22"/>
          <w:szCs w:val="22"/>
        </w:rPr>
        <w:t xml:space="preserve">Saying 12's own designation of James as 'the righteous' (Greek dikaios) directly continues this volume's sustained attention to this same title already discussed at length throughout this volume's own book introduction to the epistle of James, this same designation independently attested by the first-century historian Josephus's own account of James's martyrdom, confirming this title's own genuine, wide currency as James's established, honored designation within earliest Christian memory.</w:t>
      </w:r>
    </w:p>
    <w:p>
      <w:pPr>
        <w:pStyle w:val="Heading3"/>
      </w:pPr>
      <w:r>
        <w:t xml:space="preserve">Hebrew Word Studies</w:t>
      </w:r>
    </w:p>
    <w:p>
      <w:pPr>
        <w:spacing w:after="200" w:line="300"/>
        <w:jc w:val="both"/>
      </w:pPr>
      <w:r>
        <w:rPr>
          <w:sz w:val="22"/>
          <w:szCs w:val="22"/>
        </w:rPr>
        <w:t xml:space="preserve">Saying 3's declaration that ‘the kingdom is within you and it is outside you’ has generated substantial interpretive discussion, this volume's commentary noting that this saying's own emphasis on the kingdom's own present, accessible reality coheres with, rather than contradicts, this volume's own sustained kingdom theology already discussed at exhaustive length throughout this volume's entire commentary on Matthew's own comparable teaching, even while Thomas's own general emphasis on inward, individual discovery differs somewhat from Matthew's own more corporate, covenantal framing.</w:t>
      </w:r>
    </w:p>
    <w:p>
      <w:pPr>
        <w:pStyle w:val="Heading3"/>
      </w:pPr>
      <w:r>
        <w:t xml:space="preserve">Connections to the Hebrew Bible</w:t>
      </w:r>
    </w:p>
    <w:p>
      <w:pPr>
        <w:spacing w:after="200" w:line="300"/>
        <w:jc w:val="both"/>
      </w:pPr>
      <w:r>
        <w:rPr>
          <w:sz w:val="22"/>
          <w:szCs w:val="22"/>
        </w:rPr>
        <w:t xml:space="preserve">This sequence's own general absence of direct Hebrew Bible citation, notably different from Matthew's own sustained, extensive citation practice already discussed at exhaustive length throughout this volume's entire commentary on that Gospel, itself constitutes an important, distinguishing feature of this collection's own genre and character, this volume's commentary noting this absence honestly as one further point of contrast between Thomas and this volume's own primary canonical texts.</w:t>
      </w:r>
    </w:p>
    <w:p>
      <w:pPr>
        <w:pStyle w:val="Heading3"/>
      </w:pPr>
      <w:r>
        <w:t xml:space="preserve">Commentary from an Ebionite Perspective</w:t>
      </w:r>
    </w:p>
    <w:p>
      <w:pPr>
        <w:spacing w:after="200" w:line="300"/>
        <w:jc w:val="both"/>
      </w:pPr>
      <w:r>
        <w:rPr>
          <w:sz w:val="22"/>
          <w:szCs w:val="22"/>
        </w:rPr>
        <w:t xml:space="preserve">This volume's Ebionite-inspired commentary holds that Saying 12's elevation of James reinforces this commentary's sustained insistence throughout this entire volume regarding James's own documented centrality to earliest Jewish Christian identity already discussed at exhaustive length throughout this volume's entire book introduction to his epistle, this volume's commentary noting more cautiously that this collection's own wider emphasis on hidden, individually discovered knowledge stands in some genuine tension with this volume's own sustained insistence throughout its entire commentary upon Torah's own public, corporately received, and communally practiced character.</w:t>
      </w:r>
      <w:r>
        <w:rPr>
          <w:rStyle w:val="FootnoteReference"/>
        </w:rPr>
        <w:footnoteReference w:id="1453"/>
      </w:r>
    </w:p>
    <w:p>
      <w:pPr>
        <w:pStyle w:val="Heading3"/>
      </w:pPr>
      <w:r>
        <w:t xml:space="preserve">Significance for Jewish Christianity, and Comparison with Later Christian Interpretation</w:t>
      </w:r>
    </w:p>
    <w:p>
      <w:pPr>
        <w:spacing w:after="200" w:line="300"/>
        <w:jc w:val="both"/>
      </w:pPr>
      <w:r>
        <w:rPr>
          <w:sz w:val="22"/>
          <w:szCs w:val="22"/>
        </w:rPr>
        <w:t xml:space="preserve">This opening sequence's own mixture of material closely paralleling this volume's own canonical Gospel commentary alongside material reflecting this collection's own more distinctive, sometimes esoteric emphasis provides this volume's reader with an appropriate model for this document's own remaining sayings, engaged throughout with the same selective, critical attention this volume's commentary has modeled here.</w:t>
      </w:r>
    </w:p>
    <w:p>
      <w:pPr>
        <w:pStyle w:val="Heading2"/>
      </w:pPr>
      <w:r>
        <w:t xml:space="preserve">Sayings 21–50 (light, division, and hidden treasure)</w:t>
      </w:r>
    </w:p>
    <w:p>
      <w:pPr>
        <w:spacing w:after="200" w:line="300"/>
        <w:jc w:val="both"/>
      </w:pPr>
      <w:r>
        <w:rPr>
          <w:b/>
          <w:bCs/>
          <w:color w:val="5B4424"/>
          <w:sz w:val="16"/>
          <w:szCs w:val="16"/>
          <w:vertAlign w:val="superscript"/>
        </w:rPr>
        <w:t xml:space="preserve">24 </w:t>
      </w:r>
      <w:r>
        <w:rPr>
          <w:sz w:val="22"/>
          <w:szCs w:val="22"/>
        </w:rPr>
        <w:t xml:space="preserve">‘There is light within a man of light, and it lights up the whole world. If it does not shine, it is dark.’</w:t>
      </w:r>
    </w:p>
    <w:p>
      <w:pPr>
        <w:spacing w:after="200" w:line="300"/>
        <w:jc w:val="both"/>
      </w:pPr>
      <w:r>
        <w:rPr>
          <w:b/>
          <w:bCs/>
          <w:color w:val="5B4424"/>
          <w:sz w:val="16"/>
          <w:szCs w:val="16"/>
          <w:vertAlign w:val="superscript"/>
        </w:rPr>
        <w:t xml:space="preserve">30 </w:t>
      </w:r>
      <w:r>
        <w:rPr>
          <w:sz w:val="22"/>
          <w:szCs w:val="22"/>
        </w:rPr>
        <w:t xml:space="preserve">‘Where there are three deities, they are divine. Where there are two or one, I am with that one.’</w:t>
      </w:r>
    </w:p>
    <w:p>
      <w:pPr>
        <w:spacing w:after="200" w:line="300"/>
        <w:jc w:val="both"/>
      </w:pPr>
      <w:r>
        <w:rPr>
          <w:b/>
          <w:bCs/>
          <w:color w:val="5B4424"/>
          <w:sz w:val="16"/>
          <w:szCs w:val="16"/>
          <w:vertAlign w:val="superscript"/>
        </w:rPr>
        <w:t xml:space="preserve">31 </w:t>
      </w:r>
      <w:r>
        <w:rPr>
          <w:sz w:val="22"/>
          <w:szCs w:val="22"/>
        </w:rPr>
        <w:t xml:space="preserve">‘…No prophet is accepted in the prophet's own village; no physician heals those who know him.’</w:t>
      </w:r>
    </w:p>
    <w:p>
      <w:pPr>
        <w:spacing w:after="200" w:line="300"/>
        <w:jc w:val="both"/>
      </w:pPr>
      <w:r>
        <w:rPr>
          <w:b/>
          <w:bCs/>
          <w:color w:val="5B4424"/>
          <w:sz w:val="16"/>
          <w:szCs w:val="16"/>
          <w:vertAlign w:val="superscript"/>
        </w:rPr>
        <w:t xml:space="preserve">34 </w:t>
      </w:r>
      <w:r>
        <w:rPr>
          <w:sz w:val="22"/>
          <w:szCs w:val="22"/>
        </w:rPr>
        <w:t xml:space="preserve">‘If a blind person leads a blind person, both of them will fall into a hole.’</w:t>
      </w:r>
    </w:p>
    <w:p>
      <w:pPr>
        <w:spacing w:after="200" w:line="300"/>
        <w:jc w:val="both"/>
      </w:pPr>
      <w:r>
        <w:rPr>
          <w:b/>
          <w:bCs/>
          <w:color w:val="5B4424"/>
          <w:sz w:val="16"/>
          <w:szCs w:val="16"/>
          <w:vertAlign w:val="superscript"/>
        </w:rPr>
        <w:t xml:space="preserve">39 </w:t>
      </w:r>
      <w:r>
        <w:rPr>
          <w:sz w:val="22"/>
          <w:szCs w:val="22"/>
        </w:rPr>
        <w:t xml:space="preserve">‘…The Pharisees and the scholars have taken the keys of knowledge and have hidden them. They have not entered, nor have they allowed those who wanted to enter to do so.’</w:t>
      </w:r>
    </w:p>
    <w:p>
      <w:pPr>
        <w:spacing w:after="200" w:line="300"/>
        <w:jc w:val="both"/>
      </w:pPr>
      <w:r>
        <w:rPr>
          <w:b/>
          <w:bCs/>
          <w:color w:val="5B4424"/>
          <w:sz w:val="16"/>
          <w:szCs w:val="16"/>
          <w:vertAlign w:val="superscript"/>
        </w:rPr>
        <w:t xml:space="preserve">47 </w:t>
      </w:r>
      <w:r>
        <w:rPr>
          <w:sz w:val="22"/>
          <w:szCs w:val="22"/>
        </w:rPr>
        <w:t xml:space="preserve">‘…No one can serve two masters, for one will either hate the one and love the other, or be devoted to the one and despise the other.’</w:t>
      </w:r>
    </w:p>
    <w:p>
      <w:pPr>
        <w:spacing w:after="200" w:line="300"/>
        <w:jc w:val="both"/>
      </w:pPr>
      <w:r>
        <w:rPr>
          <w:b/>
          <w:bCs/>
          <w:color w:val="5B4424"/>
          <w:sz w:val="16"/>
          <w:szCs w:val="16"/>
          <w:vertAlign w:val="superscript"/>
        </w:rPr>
        <w:t xml:space="preserve">48 </w:t>
      </w:r>
      <w:r>
        <w:rPr>
          <w:sz w:val="22"/>
          <w:szCs w:val="22"/>
        </w:rPr>
        <w:t xml:space="preserve">‘If two make peace with each other in a single house, they will say to the mountain, “Move from here!” and it will move.’</w:t>
      </w:r>
    </w:p>
    <w:p>
      <w:pPr>
        <w:pStyle w:val="Heading2"/>
      </w:pPr>
      <w:r>
        <w:t xml:space="preserve">Commentary on Thomas 21–50</w:t>
      </w:r>
    </w:p>
    <w:p>
      <w:pPr>
        <w:pStyle w:val="Heading3"/>
      </w:pPr>
      <w:r>
        <w:t xml:space="preserve">Historical Background</w:t>
      </w:r>
    </w:p>
    <w:p>
      <w:pPr>
        <w:spacing w:after="200" w:line="300"/>
        <w:jc w:val="both"/>
      </w:pPr>
      <w:r>
        <w:rPr>
          <w:sz w:val="22"/>
          <w:szCs w:val="22"/>
        </w:rPr>
        <w:t xml:space="preserve">This extended sequence contains substantial material closely paralleling this volume's own preceding commentary on Matthew, the rejected prophet already discussed at exhaustive length throughout this volume's commentary on Matthew 13:57, the blind leading the blind already discussed at length throughout this volume's commentary on Matthew 15:14, and serving two masters already discussed at exhaustive length throughout this volume's commentary on Matthew 6:24, this sustained overlap confirming this collection's own substantial dependence upon or shared tradition with material already familiar throughout this volume's entire preceding commentary.</w:t>
      </w:r>
      <w:r>
        <w:rPr>
          <w:rStyle w:val="FootnoteReference"/>
        </w:rPr>
        <w:footnoteReference w:id="1454"/>
      </w:r>
    </w:p>
    <w:p>
      <w:pPr>
        <w:pStyle w:val="Heading3"/>
      </w:pPr>
      <w:r>
        <w:t xml:space="preserve">Jewish Cultural Context</w:t>
      </w:r>
    </w:p>
    <w:p>
      <w:pPr>
        <w:spacing w:after="200" w:line="300"/>
        <w:jc w:val="both"/>
      </w:pPr>
      <w:r>
        <w:rPr>
          <w:sz w:val="22"/>
          <w:szCs w:val="22"/>
        </w:rPr>
        <w:t xml:space="preserve">Saying 39's condemnation of the Pharisees and scholars for hiding 'the keys of knowledge' directly parallels Matthew 23:13 already discussed at exhaustive length throughout this volume's earlier commentary on that chapter, this volume's commentary directing its reader back to that chapter's own careful, historically responsible treatment of comparably severe rhetoric, this same care remaining fully applicable to this saying's own comparable language.</w:t>
      </w:r>
      <w:r>
        <w:rPr>
          <w:rStyle w:val="FootnoteReference"/>
        </w:rPr>
        <w:footnoteReference w:id="1455"/>
      </w:r>
    </w:p>
    <w:p>
      <w:pPr>
        <w:pStyle w:val="Heading3"/>
      </w:pPr>
      <w:r>
        <w:t xml:space="preserve">Hebrew Word Studies</w:t>
      </w:r>
    </w:p>
    <w:p>
      <w:pPr>
        <w:spacing w:after="200" w:line="300"/>
        <w:jc w:val="both"/>
      </w:pPr>
      <w:r>
        <w:rPr>
          <w:sz w:val="22"/>
          <w:szCs w:val="22"/>
        </w:rPr>
        <w:t xml:space="preserve">Saying 30's own declaration regarding divine presence among 'two or one' has been proposed by some scholars to preserve, in its own underlying Greek textual tradition recovered among the Oxyrhynchus papyri, a saying more closely resembling 'where there are two, they are not without God, and where there is one alone, I say I am with him,' this volume's commentary noting this saying's own textual complexity honestly while observing its own general theme, God's presence with even a solitary faithful individual, coheres with this volume's own sustained commentary on comparable divine presence and accompaniment throughout its entire commentary on the Hebrew Bible.</w:t>
      </w:r>
      <w:r>
        <w:rPr>
          <w:rStyle w:val="FootnoteReference"/>
        </w:rPr>
        <w:footnoteReference w:id="1456"/>
      </w:r>
    </w:p>
    <w:p>
      <w:pPr>
        <w:pStyle w:val="Heading3"/>
      </w:pPr>
      <w:r>
        <w:t xml:space="preserve">Connections to the Hebrew Bible</w:t>
      </w:r>
    </w:p>
    <w:p>
      <w:pPr>
        <w:spacing w:after="200" w:line="300"/>
        <w:jc w:val="both"/>
      </w:pPr>
      <w:r>
        <w:rPr>
          <w:sz w:val="22"/>
          <w:szCs w:val="22"/>
        </w:rPr>
        <w:t xml:space="preserve">Saying 48's declaration regarding two persons making peace and thereby moving a mountain directly parallels Matthew 18:19 already discussed at exhaustive length throughout this volume's earlier commentary on that chapter, this same image already discussed throughout this volume's commentary on comparable mountain-moving faith imagery, this saying's own emphasis specifically on reconciled peace, rather than faith alone, providing a distinctive, complementary emphasis worth this volume's reader noting.</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sequence's own substantial overlap with material already extensively discussed throughout this volume's commentary on Matthew reinforces this commentary's sustained insistence throughout this entire volume that authentic Jesus tradition remained substantially consistent across its own various early transmissions, this same consistency this volume holds more significant than this collection's own comparatively minor stylistic and thematic distinctiveness.</w:t>
      </w:r>
      <w:r>
        <w:rPr>
          <w:rStyle w:val="FootnoteReference"/>
        </w:rPr>
        <w:footnoteReference w:id="1457"/>
      </w:r>
    </w:p>
    <w:p>
      <w:pPr>
        <w:pStyle w:val="Heading3"/>
      </w:pPr>
      <w:r>
        <w:t xml:space="preserve">Significance for Jewish Christianity, and Comparison with Later Christian Interpretation</w:t>
      </w:r>
    </w:p>
    <w:p>
      <w:pPr>
        <w:spacing w:after="200" w:line="300"/>
        <w:jc w:val="both"/>
      </w:pPr>
      <w:r>
        <w:rPr>
          <w:sz w:val="22"/>
          <w:szCs w:val="22"/>
        </w:rPr>
        <w:t xml:space="preserve">This sequence's own sustained overlap with canonical material provides this volume's reader with continued confirmation of this collection's own genuine, substantial connection to established Gospel tradition, this volume's commentary turning next to this collection's own remaining sayings, addressing wealth, discipleship, and this collection's own distinctive closing material.</w:t>
      </w:r>
    </w:p>
    <w:p>
      <w:pPr>
        <w:pStyle w:val="Heading2"/>
      </w:pPr>
      <w:r>
        <w:t xml:space="preserve">Sayings 51–80 (poverty, persecution, and pervasive presence)</w:t>
      </w:r>
    </w:p>
    <w:p>
      <w:pPr>
        <w:spacing w:after="200" w:line="300"/>
        <w:jc w:val="both"/>
      </w:pPr>
      <w:r>
        <w:rPr>
          <w:b/>
          <w:bCs/>
          <w:color w:val="5B4424"/>
          <w:sz w:val="16"/>
          <w:szCs w:val="16"/>
          <w:vertAlign w:val="superscript"/>
        </w:rPr>
        <w:t xml:space="preserve">54 </w:t>
      </w:r>
      <w:r>
        <w:rPr>
          <w:sz w:val="22"/>
          <w:szCs w:val="22"/>
        </w:rPr>
        <w:t xml:space="preserve">Jesus said, ‘Blessed are the poor, for yours is the kingdom of heaven.’</w:t>
      </w:r>
    </w:p>
    <w:p>
      <w:pPr>
        <w:spacing w:after="200" w:line="300"/>
        <w:jc w:val="both"/>
      </w:pPr>
      <w:r>
        <w:rPr>
          <w:b/>
          <w:bCs/>
          <w:color w:val="5B4424"/>
          <w:sz w:val="16"/>
          <w:szCs w:val="16"/>
          <w:vertAlign w:val="superscript"/>
        </w:rPr>
        <w:t xml:space="preserve">68 </w:t>
      </w:r>
      <w:r>
        <w:rPr>
          <w:sz w:val="22"/>
          <w:szCs w:val="22"/>
        </w:rPr>
        <w:t xml:space="preserve">Jesus said, ‘Blessed are you when you are hated and persecuted’…</w:t>
      </w:r>
    </w:p>
    <w:p>
      <w:pPr>
        <w:spacing w:after="200" w:line="300"/>
        <w:jc w:val="both"/>
      </w:pPr>
      <w:r>
        <w:rPr>
          <w:b/>
          <w:bCs/>
          <w:color w:val="5B4424"/>
          <w:sz w:val="16"/>
          <w:szCs w:val="16"/>
          <w:vertAlign w:val="superscript"/>
        </w:rPr>
        <w:t xml:space="preserve">71 </w:t>
      </w:r>
      <w:r>
        <w:rPr>
          <w:sz w:val="22"/>
          <w:szCs w:val="22"/>
        </w:rPr>
        <w:t xml:space="preserve">Jesus said, ‘I will destroy this house, and no one will be able to build it’…</w:t>
      </w:r>
    </w:p>
    <w:p>
      <w:pPr>
        <w:spacing w:after="200" w:line="300"/>
        <w:jc w:val="both"/>
      </w:pPr>
      <w:r>
        <w:rPr>
          <w:b/>
          <w:bCs/>
          <w:color w:val="5B4424"/>
          <w:sz w:val="16"/>
          <w:szCs w:val="16"/>
          <w:vertAlign w:val="superscript"/>
        </w:rPr>
        <w:t xml:space="preserve">73 </w:t>
      </w:r>
      <w:r>
        <w:rPr>
          <w:sz w:val="22"/>
          <w:szCs w:val="22"/>
        </w:rPr>
        <w:t xml:space="preserve">‘The harvest is large but the workers are few, so beg the harvest supervisor to send workers out to the harvest.’</w:t>
      </w:r>
    </w:p>
    <w:p>
      <w:pPr>
        <w:spacing w:after="200" w:line="300"/>
        <w:jc w:val="both"/>
      </w:pPr>
      <w:r>
        <w:rPr>
          <w:b/>
          <w:bCs/>
          <w:color w:val="5B4424"/>
          <w:sz w:val="16"/>
          <w:szCs w:val="16"/>
          <w:vertAlign w:val="superscript"/>
        </w:rPr>
        <w:t xml:space="preserve">76 </w:t>
      </w:r>
      <w:r>
        <w:rPr>
          <w:sz w:val="22"/>
          <w:szCs w:val="22"/>
        </w:rPr>
        <w:t xml:space="preserve">‘…the (Father's) kingdom is like a merchant who had a supply of merchandise and then found a pearl’…</w:t>
      </w:r>
    </w:p>
    <w:p>
      <w:pPr>
        <w:spacing w:after="200" w:line="300"/>
        <w:jc w:val="both"/>
      </w:pPr>
      <w:r>
        <w:rPr>
          <w:b/>
          <w:bCs/>
          <w:color w:val="5B4424"/>
          <w:sz w:val="16"/>
          <w:szCs w:val="16"/>
          <w:vertAlign w:val="superscript"/>
        </w:rPr>
        <w:t xml:space="preserve">77 </w:t>
      </w:r>
      <w:r>
        <w:rPr>
          <w:sz w:val="22"/>
          <w:szCs w:val="22"/>
        </w:rPr>
        <w:t xml:space="preserve">Jesus said, ‘I am the light that is over all things. I am all: from me all came forth, and to me all attained. Split a piece of wood; I am there. Lift up the stone, and you will find me there.’</w:t>
      </w:r>
    </w:p>
    <w:p>
      <w:pPr>
        <w:pStyle w:val="Heading2"/>
      </w:pPr>
      <w:r>
        <w:t xml:space="preserve">Commentary on Thomas 51–80</w:t>
      </w:r>
    </w:p>
    <w:p>
      <w:pPr>
        <w:pStyle w:val="Heading3"/>
      </w:pPr>
      <w:r>
        <w:t xml:space="preserve">Historical Background</w:t>
      </w:r>
    </w:p>
    <w:p>
      <w:pPr>
        <w:spacing w:after="200" w:line="300"/>
        <w:jc w:val="both"/>
      </w:pPr>
      <w:r>
        <w:rPr>
          <w:sz w:val="22"/>
          <w:szCs w:val="22"/>
        </w:rPr>
        <w:t xml:space="preserve">This sequence continues Thomas's own sustained overlap with canonical material, the blessed poor already discussed at exhaustive length throughout this volume's earlier commentary on Matthew 5:3, blessed persecution already discussed at length throughout this volume's commentary on Matthew 5:10–12, the plentiful harvest already discussed at length throughout this volume's commentary on Matthew 9:37–38, and the pearl merchant already discussed at length throughout this volume's commentary on Matthew 13:45–46, before Saying 77's own notably distinctive, more overtly cosmic declaration.</w:t>
      </w:r>
      <w:r>
        <w:rPr>
          <w:rStyle w:val="FootnoteReference"/>
        </w:rPr>
        <w:footnoteReference w:id="1458"/>
      </w:r>
    </w:p>
    <w:p>
      <w:pPr>
        <w:pStyle w:val="Heading3"/>
      </w:pPr>
      <w:r>
        <w:t xml:space="preserve">Jewish Cultural Context</w:t>
      </w:r>
    </w:p>
    <w:p>
      <w:pPr>
        <w:spacing w:after="200" w:line="300"/>
        <w:jc w:val="both"/>
      </w:pPr>
      <w:r>
        <w:rPr>
          <w:sz w:val="22"/>
          <w:szCs w:val="22"/>
        </w:rPr>
        <w:t xml:space="preserve">Saying 71's declaration regarding destroying 'this house' most plausibly recalls the Temple-destruction accusation already discussed at exhaustive length throughout this volume's earlier commentary on Matthew 26:61, this same accusation there reported as false testimony against Jesus, this saying's own presentation here without comparable narrative context leaving its own precise interpretation genuinely more ambiguous than Matthew's own fuller account.</w:t>
      </w:r>
      <w:r>
        <w:rPr>
          <w:rStyle w:val="FootnoteReference"/>
        </w:rPr>
        <w:footnoteReference w:id="1459"/>
      </w:r>
    </w:p>
    <w:p>
      <w:pPr>
        <w:pStyle w:val="Heading3"/>
      </w:pPr>
      <w:r>
        <w:t xml:space="preserve">Hebrew Word Studies</w:t>
      </w:r>
    </w:p>
    <w:p>
      <w:pPr>
        <w:spacing w:after="200" w:line="300"/>
        <w:jc w:val="both"/>
      </w:pPr>
      <w:r>
        <w:rPr>
          <w:sz w:val="22"/>
          <w:szCs w:val="22"/>
        </w:rPr>
        <w:t xml:space="preserve">This volume's commentary holds that Saying 77 represents this collection's own clearest instance of material genuinely difficult to reconcile with this volume's own sustained theological framework throughout its entire commentary: its own declaration 'from me all came forth, and to me all attained,' together with its own claim to presence within split wood and lifted stone, suggests a scope of cosmic identification considerably exceeding this volume's own consistent presentation throughout its entire commentary of the Messiah's genuine, ordinary, non-pre-existent humanity, this volume's commentary reporting this tension honestly rather than forcing an artificial harmonization this saying's own actual language does not readily support.</w:t>
      </w:r>
      <w:r>
        <w:rPr>
          <w:rStyle w:val="FootnoteReference"/>
        </w:rPr>
        <w:footnoteReference w:id="1460"/>
      </w:r>
    </w:p>
    <w:p>
      <w:pPr>
        <w:pStyle w:val="Heading3"/>
      </w:pPr>
      <w:r>
        <w:t xml:space="preserve">Connections to the Hebrew Bible</w:t>
      </w:r>
    </w:p>
    <w:p>
      <w:pPr>
        <w:spacing w:after="200" w:line="300"/>
        <w:jc w:val="both"/>
      </w:pPr>
      <w:r>
        <w:rPr>
          <w:sz w:val="22"/>
          <w:szCs w:val="22"/>
        </w:rPr>
        <w:t xml:space="preserve">Saying 54's blessing upon the poor directly continues this volume's sustained attention to this same beatitude already discussed at exhaustive length throughout this volume's entire commentary on Matthew 5:3, this collection's own comparably brief, unelaborated form providing this volume's reader with a useful point of comparison against Matthew's own fuller, more developed presentation.</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sequence's own mixture, substantial material closely consistent with this volume's own sustained commentary throughout Matthew, alongside Saying 77's own considerably more expansive, cosmic claim, confirms this volume's own stated methodology at the outset of its commentary on this text: selective, critical engagement remains necessary throughout, this volume's commentary declining to treat this collection's entire content as uniformly authoritative or uniformly consistent with this volume's own sustained Ebionite theological framework.</w:t>
      </w:r>
      <w:r>
        <w:rPr>
          <w:rStyle w:val="FootnoteReference"/>
        </w:rPr>
        <w:footnoteReference w:id="1461"/>
      </w:r>
    </w:p>
    <w:p>
      <w:pPr>
        <w:pStyle w:val="Heading3"/>
      </w:pPr>
      <w:r>
        <w:t xml:space="preserve">Significance for Jewish Christianity, and Comparison with Later Christian Interpretation</w:t>
      </w:r>
    </w:p>
    <w:p>
      <w:pPr>
        <w:spacing w:after="200" w:line="300"/>
        <w:jc w:val="both"/>
      </w:pPr>
      <w:r>
        <w:rPr>
          <w:sz w:val="22"/>
          <w:szCs w:val="22"/>
        </w:rPr>
        <w:t xml:space="preserve">Saying 77's own more expansive cosmic language has been cited by scholars favoring this collection's own later dating and more developed theological character, this volume's commentary noting this saying's own genuine evidentiary weight for that broader scholarly discussion already reported honestly throughout this volume's own book introduction to this text.</w:t>
      </w:r>
    </w:p>
    <w:p>
      <w:pPr>
        <w:pStyle w:val="Heading2"/>
      </w:pPr>
      <w:r>
        <w:t xml:space="preserve">Sayings 81–114 (the kingdom spread upon the earth, and the closing saying)</w:t>
      </w:r>
    </w:p>
    <w:p>
      <w:pPr>
        <w:spacing w:after="200" w:line="300"/>
        <w:jc w:val="both"/>
      </w:pPr>
      <w:r>
        <w:rPr>
          <w:b/>
          <w:bCs/>
          <w:color w:val="5B4424"/>
          <w:sz w:val="16"/>
          <w:szCs w:val="16"/>
          <w:vertAlign w:val="superscript"/>
        </w:rPr>
        <w:t xml:space="preserve">90 </w:t>
      </w:r>
      <w:r>
        <w:rPr>
          <w:sz w:val="22"/>
          <w:szCs w:val="22"/>
        </w:rPr>
        <w:t xml:space="preserve">Jesus said, ‘Come to me, for my yoke is easy and my lordship is mild, and you will find repose for yourselves.’</w:t>
      </w:r>
    </w:p>
    <w:p>
      <w:pPr>
        <w:spacing w:after="200" w:line="300"/>
        <w:jc w:val="both"/>
      </w:pPr>
      <w:r>
        <w:rPr>
          <w:b/>
          <w:bCs/>
          <w:color w:val="5B4424"/>
          <w:sz w:val="16"/>
          <w:szCs w:val="16"/>
          <w:vertAlign w:val="superscript"/>
        </w:rPr>
        <w:t xml:space="preserve">100 </w:t>
      </w:r>
      <w:r>
        <w:rPr>
          <w:sz w:val="22"/>
          <w:szCs w:val="22"/>
        </w:rPr>
        <w:t xml:space="preserve">‘…Give the emperor what belongs to the emperor, give God what belongs to God, and give me what is mine.’</w:t>
      </w:r>
    </w:p>
    <w:p>
      <w:pPr>
        <w:spacing w:after="200" w:line="300"/>
        <w:jc w:val="both"/>
      </w:pPr>
      <w:r>
        <w:rPr>
          <w:b/>
          <w:bCs/>
          <w:color w:val="5B4424"/>
          <w:sz w:val="16"/>
          <w:szCs w:val="16"/>
          <w:vertAlign w:val="superscript"/>
        </w:rPr>
        <w:t xml:space="preserve">107 </w:t>
      </w:r>
      <w:r>
        <w:rPr>
          <w:sz w:val="22"/>
          <w:szCs w:val="22"/>
        </w:rPr>
        <w:t xml:space="preserve">‘…I love you more than the ninety-nine.’</w:t>
      </w:r>
    </w:p>
    <w:p>
      <w:pPr>
        <w:spacing w:after="200" w:line="300"/>
        <w:jc w:val="both"/>
      </w:pPr>
      <w:r>
        <w:rPr>
          <w:b/>
          <w:bCs/>
          <w:color w:val="5B4424"/>
          <w:sz w:val="16"/>
          <w:szCs w:val="16"/>
          <w:vertAlign w:val="superscript"/>
        </w:rPr>
        <w:t xml:space="preserve">113 </w:t>
      </w:r>
      <w:r>
        <w:rPr>
          <w:sz w:val="22"/>
          <w:szCs w:val="22"/>
        </w:rPr>
        <w:t xml:space="preserve">‘…the (Father's) kingdom is spread out upon the earth, and people do not see it.’</w:t>
      </w:r>
    </w:p>
    <w:p>
      <w:pPr>
        <w:spacing w:after="200" w:line="300"/>
        <w:jc w:val="both"/>
      </w:pPr>
      <w:r>
        <w:rPr>
          <w:b/>
          <w:bCs/>
          <w:color w:val="5B4424"/>
          <w:sz w:val="16"/>
          <w:szCs w:val="16"/>
          <w:vertAlign w:val="superscript"/>
        </w:rPr>
        <w:t xml:space="preserve">114 </w:t>
      </w:r>
      <w:r>
        <w:rPr>
          <w:sz w:val="22"/>
          <w:szCs w:val="22"/>
        </w:rPr>
        <w:t xml:space="preserve">Simon Peter said to them, ‘Mary should leave us, for females are not worthy of life.’ Jesus said, ‘Look, I will guide her to make her male, so that she too may become a living spirit resembling you males. For every female who makes herself male will enter the kingdom of Heaven.’</w:t>
      </w:r>
    </w:p>
    <w:p>
      <w:pPr>
        <w:pStyle w:val="Heading2"/>
      </w:pPr>
      <w:r>
        <w:t xml:space="preserve">Commentary on Thomas 81–114</w:t>
      </w:r>
    </w:p>
    <w:p>
      <w:pPr>
        <w:pStyle w:val="Heading3"/>
      </w:pPr>
      <w:r>
        <w:t xml:space="preserve">Historical Background</w:t>
      </w:r>
    </w:p>
    <w:p>
      <w:pPr>
        <w:spacing w:after="200" w:line="300"/>
        <w:jc w:val="both"/>
      </w:pPr>
      <w:r>
        <w:rPr>
          <w:sz w:val="22"/>
          <w:szCs w:val="22"/>
        </w:rPr>
        <w:t xml:space="preserve">This closing sequence continues Thomas's own sustained overlap with canonical material, the easy yoke already discussed at exhaustive length throughout this volume's earlier commentary on Matthew 11:28–30, rendering to Caesar already discussed at length throughout this volume's commentary on Matthew 22:21, and the lost sheep already discussed at length throughout this volume's commentary on Matthew 18:12–14, before this collection's own final saying, its own closing position giving it particular weight as this document's own last word.</w:t>
      </w:r>
      <w:r>
        <w:rPr>
          <w:rStyle w:val="FootnoteReference"/>
        </w:rPr>
        <w:footnoteReference w:id="1462"/>
      </w:r>
    </w:p>
    <w:p>
      <w:pPr>
        <w:pStyle w:val="Heading3"/>
      </w:pPr>
      <w:r>
        <w:t xml:space="preserve">Jewish Cultural Context</w:t>
      </w:r>
    </w:p>
    <w:p>
      <w:pPr>
        <w:spacing w:after="200" w:line="300"/>
        <w:jc w:val="both"/>
      </w:pPr>
      <w:r>
        <w:rPr>
          <w:sz w:val="22"/>
          <w:szCs w:val="22"/>
        </w:rPr>
        <w:t xml:space="preserve">This volume's commentary must address Saying 114 directly and without evasion, consistent with the honest, critical engagement this volume's own book introduction to this text committed to from its very outset. This closing saying, presenting Peter's demand that Mary be excluded 'for females are not worthy of life' and Jesus's own answering promise to 'make her male' so she may enter the kingdom, reflects a documented ancient ascetic and philosophical tradition, attested elsewhere in Greco-Roman and some Jewish sources, treating maleness as spiritually superior to femaleness and transformation toward maleness as necessary for full spiritual attainment. This volume's commentary states plainly that this saying's own underlying premise, that women require transformation into men to possess equal standing before God, directly contradicts Genesis 1:27's own foundational declaration, already discussed at exhaustive length throughout this volume's entire commentary since that chapter, that God created humanity 'male and female' alike, equally and without qualification, in the divine image.</w:t>
      </w:r>
      <w:r>
        <w:rPr>
          <w:rStyle w:val="FootnoteReference"/>
        </w:rPr>
        <w:footnoteReference w:id="1463"/>
      </w:r>
    </w:p>
    <w:p>
      <w:pPr>
        <w:pStyle w:val="Heading3"/>
      </w:pPr>
      <w:r>
        <w:t xml:space="preserve">Hebrew Word Studies</w:t>
      </w:r>
    </w:p>
    <w:p>
      <w:pPr>
        <w:spacing w:after="200" w:line="300"/>
        <w:jc w:val="both"/>
      </w:pPr>
      <w:r>
        <w:rPr>
          <w:sz w:val="22"/>
          <w:szCs w:val="22"/>
        </w:rPr>
        <w:t xml:space="preserve">This volume's commentary holds that this saying's own language cannot be responsibly softened or reinterpreted into compatibility with this volume's own sustained theological framework throughout its entire commentary: its own plain sense asserts that femaleness itself constitutes a spiritual deficiency requiring transformation, a claim this volume's commentary rejects as inconsistent with, rather than merely different in emphasis from, Genesis 1:27's own explicit, equal inclusion of both sexes within humanity's shared creation in the divine image, and inconsistent likewise with this volume's own extensive commentary throughout the Hebrew Bible honoring women's own full, undiminished dignity and agency, from Deborah's judgeship to the Proverbs 31 woman of valor already discussed at exhaustive length throughout this volume's entire commentary on that closing poem.</w:t>
      </w:r>
      <w:r>
        <w:rPr>
          <w:rStyle w:val="FootnoteReference"/>
        </w:rPr>
        <w:footnoteReference w:id="1464"/>
      </w:r>
    </w:p>
    <w:p>
      <w:pPr>
        <w:pStyle w:val="Heading3"/>
      </w:pPr>
      <w:r>
        <w:t xml:space="preserve">Connections to the Hebrew Bible</w:t>
      </w:r>
    </w:p>
    <w:p>
      <w:pPr>
        <w:spacing w:after="200" w:line="300"/>
        <w:jc w:val="both"/>
      </w:pPr>
      <w:r>
        <w:rPr>
          <w:sz w:val="22"/>
          <w:szCs w:val="22"/>
        </w:rPr>
        <w:t xml:space="preserve">This volume's commentary directs its reader back to its own extensive, sustained commentary throughout the entire Hebrew Bible affirming women's full, equal creation in the divine image and their own full participation in covenant life and leadership, already discussed at exhaustive length since Genesis 1:27, throughout this volume's commentary on Miriam, Deborah, Huldah, Ruth, Esther, and the Proverbs 31 woman of valor, this volume's commentary holding this sustained, consistent witness decisively outweighs this single saying's own contrary claim.</w:t>
      </w:r>
      <w:r>
        <w:rPr>
          <w:rStyle w:val="FootnoteReference"/>
        </w:rPr>
        <w:footnoteReference w:id="1465"/>
      </w:r>
    </w:p>
    <w:p>
      <w:pPr>
        <w:pStyle w:val="Heading3"/>
      </w:pPr>
      <w:r>
        <w:t xml:space="preserve">Commentary from an Ebionite Perspective</w:t>
      </w:r>
    </w:p>
    <w:p>
      <w:pPr>
        <w:spacing w:after="200" w:line="300"/>
        <w:jc w:val="both"/>
      </w:pPr>
      <w:r>
        <w:rPr>
          <w:sz w:val="22"/>
          <w:szCs w:val="22"/>
        </w:rPr>
        <w:t xml:space="preserve">This volume's Ebionite-inspired commentary holds that Saying 114 represents the clearest instance throughout this entire document of material this volume's commentary declines to affirm or endorse, this volume's own inclusion of the Gospel of Thomas, undertaken specifically on the strength of Saying 12's own elevation of James already discussed at length in this volume's book introduction to this text, never having constituted uniform endorsement of this collection's entire content. This commentary holds that responsible engagement with any text, canonical or otherwise, requires exactly this capacity to receive what coheres with Scripture's own sustained witness while explicitly declining what does not, this volume's own sustained methodology throughout its entire commentary, honestly presenting difficult material while refusing false harmonization, finding in this closing saying its own final, necessary application.</w:t>
      </w:r>
      <w:r>
        <w:rPr>
          <w:rStyle w:val="FootnoteReference"/>
        </w:rPr>
        <w:footnoteReference w:id="1466"/>
      </w:r>
    </w:p>
    <w:p>
      <w:pPr>
        <w:pStyle w:val="Heading3"/>
      </w:pPr>
      <w:r>
        <w:t xml:space="preserve">Significance for Jewish Christianity, and Comparison with Later Christian Interpretation</w:t>
      </w:r>
    </w:p>
    <w:p>
      <w:pPr>
        <w:spacing w:after="200" w:line="300"/>
        <w:jc w:val="both"/>
      </w:pPr>
      <w:r>
        <w:rPr>
          <w:sz w:val="22"/>
          <w:szCs w:val="22"/>
        </w:rPr>
        <w:t xml:space="preserve">With this closing saying, the Gospel of Thomas, and with it this volume's own deliberately expanded canon extending beyond the Didache to include this considerably more mixed, sometimes genuinely difficult text, reaches its own conclusion. This volume's commentary holds that this document's own inclusion has served its own intended, limited purpose, providing this volume's reader with Saying 12's own valuable testimony to James's centrality and with substantial confirmation of established Gospel tradition's own wide early circulation, while this same document's own closing saying stands as an equally important reminder that ancient origin and traditional attribution alone never suffice to establish a text's own genuine consistency with Scripture's own sustained, complete witness, a witness this entire volume, from Genesis's opening affirmation of humanity's shared creation in the divine image to this closing commentary's own necessary dissent, has labored throughout to trace faithfully and completely.</w:t>
      </w:r>
    </w:p>
    <w:p>
      <w:pPr>
        <w:sectPr>
          <w:headerReference w:type="default" r:id="rId314"/>
          <w:headerReference w:type="first" r:id="rId31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The Clementine Literature</w:t>
      </w:r>
    </w:p>
    <w:p>
      <w:pPr>
        <w:spacing w:after="200" w:line="300"/>
        <w:jc w:val="both"/>
      </w:pPr>
      <w:r>
        <w:rPr>
          <w:sz w:val="22"/>
          <w:szCs w:val="22"/>
        </w:rPr>
        <w:t xml:space="preserve">This volume's commentary now turns to material bearing a documented historical connection to actual Ebionite belief exceeding, in important respects, every other text this volume has thus far added beyond its original selected canon. The Clementine literature, sometimes called the Clementine Romance, presents itself as a first-person narrative by Clement of Rome, recounting his travels alongside the apostle Peter, their sustained confrontation with Simon Magus, and Clement's own eventual reunion with his long-lost family. This literary framework survives in two major recensions, the Clementine Homilies, twenty books preserved in Greek, and the Clementine Recognitions, ten books preserved substantially through Rufinus of Aquileia's own Latin translation, both recensions widely understood by scholars to derive from a shared, now-lost source often called the Grundschrift or the Circuits of Peter (Periodoi Petrou), itself possibly incorporating still earlier Jewish Christian material.</w:t>
      </w:r>
      <w:r>
        <w:rPr>
          <w:rStyle w:val="FootnoteReference"/>
        </w:rPr>
        <w:footnoteReference w:id="1467"/>
      </w:r>
    </w:p>
    <w:p>
      <w:pPr>
        <w:spacing w:after="200" w:line="300"/>
        <w:jc w:val="both"/>
      </w:pPr>
      <w:r>
        <w:rPr>
          <w:sz w:val="22"/>
          <w:szCs w:val="22"/>
        </w:rPr>
        <w:t xml:space="preserve">This volume's commentary reports this text's own Ebionite connection with confidence exceeding its own earlier, more cautious treatment of Revelation and the Gospel of Thomas: Epiphanius, whose own account of Ebionite belief this volume has cited repeatedly throughout its entire commentary, appears to have directly relied upon a version of this very literature, the Circuits, as a primary source for his own description of Ebionite theology and practice in Panarion 30, this dependence identified by scholar Glenn Alan Koch's own critical study of that same chapter. This same literature's own distinctive content, a 'True Prophet' Christology, sustained rejection of animal sacrifice as a later corruption rather than Moses's own true teaching, and reported apostolic practices, daily purificatory baptism and abstention from meat, closely matching documented ancient Ebionite practice already discussed throughout this volume's entire commentary, together confirm this text's own substantial value for reconstructing actual Ebionite theology.</w:t>
      </w:r>
      <w:r>
        <w:rPr>
          <w:rStyle w:val="FootnoteReference"/>
        </w:rPr>
        <w:footnoteReference w:id="1468"/>
      </w:r>
    </w:p>
    <w:p>
      <w:pPr>
        <w:spacing w:after="200" w:line="300"/>
        <w:jc w:val="both"/>
      </w:pPr>
      <w:r>
        <w:rPr>
          <w:sz w:val="22"/>
          <w:szCs w:val="22"/>
        </w:rPr>
        <w:t xml:space="preserve">This volume's commentary must, with equal honesty, report significant tensions between this literature and this volume's own preceding commentary that this volume's reader deserves to know plainly. This literature's own accepted line of true prophets, Adam, Enoch, Noah, Abraham, Isaac, Jacob, and Moses, notably excludes and, according to some scholarly assessment, actively depreciates the later prophets between Moses and Christ, Isaiah, Jeremiah, Ezekiel, and the Twelve, whose own extensive, sustained testimony this volume's entire preceding commentary has traced at exhaustive length as authoritative Scripture. This volume's commentary states plainly that it does not follow the Clementine literature in this specific respect, retaining full confidence in and continuity with its own complete prior commentary on those prophetic books. This literature's own final form additionally reflects some genuine dualistic tendency, distinguishing two opposed principles, and portrays John the Baptist unusually negatively as Simon Magus's own teacher, standing in some tension with this volume's own earlier, more positive commentary on John throughout Matthew.</w:t>
      </w:r>
      <w:r>
        <w:rPr>
          <w:rStyle w:val="FootnoteReference"/>
        </w:rPr>
        <w:footnoteReference w:id="1469"/>
      </w:r>
    </w:p>
    <w:p>
      <w:pPr>
        <w:spacing w:after="200" w:line="300"/>
        <w:jc w:val="both"/>
      </w:pPr>
      <w:r>
        <w:rPr>
          <w:sz w:val="22"/>
          <w:szCs w:val="22"/>
        </w:rPr>
        <w:t xml:space="preserve">Given this literature's own considerable scope, thirty books total across both recensions, this volume's commentary presents curated, representative selections addressing this text's own most historically significant, distinctively Ebionite content, organized thematically rather than book by book, beginning with the True Prophet Christology already introduced above.</w:t>
      </w:r>
    </w:p>
    <w:p>
      <w:pPr>
        <w:pStyle w:val="Heading2"/>
      </w:pPr>
      <w:r>
        <w:t xml:space="preserve">The True Prophet</w:t>
      </w:r>
    </w:p>
    <w:p>
      <w:pPr>
        <w:spacing w:after="200" w:line="300"/>
        <w:jc w:val="both"/>
      </w:pPr>
      <w:r>
        <w:rPr>
          <w:b/>
          <w:bCs/>
          <w:color w:val="5B4424"/>
          <w:sz w:val="16"/>
          <w:szCs w:val="16"/>
          <w:vertAlign w:val="superscript"/>
        </w:rPr>
        <w:t xml:space="preserve">1 </w:t>
      </w:r>
      <w:r>
        <w:rPr>
          <w:sz w:val="22"/>
          <w:szCs w:val="22"/>
        </w:rPr>
        <w:t xml:space="preserve">For this reason there is one only God, whose word and wisdom is Christ. And though the name has been changed from time to time, yet the number, being the reckoning of an even number, does not admit variation… the true Prophet, who has appeared in various forms and under various names from the beginning of the world, and so at last has undergone his own sufferings, and endures the toils of him who compassionates the wandering.</w:t>
      </w:r>
    </w:p>
    <w:p>
      <w:pPr>
        <w:spacing w:after="200" w:line="300"/>
        <w:jc w:val="both"/>
      </w:pPr>
      <w:r>
        <w:rPr>
          <w:b/>
          <w:bCs/>
          <w:color w:val="5B4424"/>
          <w:sz w:val="16"/>
          <w:szCs w:val="16"/>
          <w:vertAlign w:val="superscript"/>
        </w:rPr>
        <w:t xml:space="preserve">2 </w:t>
      </w:r>
      <w:r>
        <w:rPr>
          <w:sz w:val="22"/>
          <w:szCs w:val="22"/>
        </w:rPr>
        <w:t xml:space="preserve">…he it is who now is called by us the true Prophet, was and is the true Prophet, and appeared to Adam clad in white raiment, though man could not see him because of his transitory birth…</w:t>
      </w:r>
    </w:p>
    <w:p>
      <w:pPr>
        <w:pStyle w:val="Heading2"/>
      </w:pPr>
      <w:r>
        <w:t xml:space="preserve">Commentary on the True Prophet Material</w:t>
      </w:r>
    </w:p>
    <w:p>
      <w:pPr>
        <w:pStyle w:val="Heading3"/>
      </w:pPr>
      <w:r>
        <w:t xml:space="preserve">Historical Background</w:t>
      </w:r>
    </w:p>
    <w:p>
      <w:pPr>
        <w:spacing w:after="200" w:line="300"/>
        <w:jc w:val="both"/>
      </w:pPr>
      <w:r>
        <w:rPr>
          <w:sz w:val="22"/>
          <w:szCs w:val="22"/>
        </w:rPr>
        <w:t xml:space="preserve">This literature's own distinctive Christology presents Christ as a single 'True Prophet' recurring throughout covenant history under successive names and forms, culminating in Jesus, this same concept scholars have traced to still earlier roots within the Book of Elchasai, an early second-century apocalyptic work already discussed at length in this volume's own book introduction to Revelation, this text's own comparable notion of successive prophetic embodiment of a single pre-existent figure providing important background for this literature's own further theological development.</w:t>
      </w:r>
      <w:r>
        <w:rPr>
          <w:rStyle w:val="FootnoteReference"/>
        </w:rPr>
        <w:footnoteReference w:id="1470"/>
      </w:r>
    </w:p>
    <w:p>
      <w:pPr>
        <w:pStyle w:val="Heading3"/>
      </w:pPr>
      <w:r>
        <w:t xml:space="preserve">Jewish Cultural Context</w:t>
      </w:r>
    </w:p>
    <w:p>
      <w:pPr>
        <w:spacing w:after="200" w:line="300"/>
        <w:jc w:val="both"/>
      </w:pPr>
      <w:r>
        <w:rPr>
          <w:sz w:val="22"/>
          <w:szCs w:val="22"/>
        </w:rPr>
        <w:t xml:space="preserve">This literature's own explicit list of accepted true prophets, Adam, Enoch, Noah, Abraham, Isaac, Jacob, and Moses, draws upon figures already discussed at exhaustive length throughout this volume's entire commentary on Genesis and Exodus, this same list's own notable restriction to patriarchal and Mosaic figures alone, already flagged in this volume's book introduction as standing in tension with this volume's own extensive commentary on the later prophets, confirming this specific community's own distinctive, narrower canon of accepted prophetic authority.</w:t>
      </w:r>
      <w:r>
        <w:rPr>
          <w:rStyle w:val="FootnoteReference"/>
        </w:rPr>
        <w:footnoteReference w:id="1471"/>
      </w:r>
    </w:p>
    <w:p>
      <w:pPr>
        <w:pStyle w:val="Heading3"/>
      </w:pPr>
      <w:r>
        <w:t xml:space="preserve">Hebrew Word Studies</w:t>
      </w:r>
    </w:p>
    <w:p>
      <w:pPr>
        <w:spacing w:after="200" w:line="300"/>
        <w:jc w:val="both"/>
      </w:pPr>
      <w:r>
        <w:rPr>
          <w:sz w:val="22"/>
          <w:szCs w:val="22"/>
        </w:rPr>
        <w:t xml:space="preserve">This literature's own designation of Christ as God's own 'word and wisdom' directly recalls this volume's own extensive commentary on personified Wisdom already discussed at exhaustive length throughout this volume's entire commentary on Proverbs 8, this same convergence suggesting this literature's own True Prophet concept developed from, or alongside, established wisdom-tradition reflection already familiar throughout this volume's preceding commentary.</w:t>
      </w:r>
    </w:p>
    <w:p>
      <w:pPr>
        <w:pStyle w:val="Heading3"/>
      </w:pPr>
      <w:r>
        <w:t xml:space="preserve">Connections to the Hebrew Bible</w:t>
      </w:r>
    </w:p>
    <w:p>
      <w:pPr>
        <w:spacing w:after="200" w:line="300"/>
        <w:jc w:val="both"/>
      </w:pPr>
      <w:r>
        <w:rPr>
          <w:sz w:val="22"/>
          <w:szCs w:val="22"/>
        </w:rPr>
        <w:t xml:space="preserve">This literature's own account of the True Prophet appearing to Adam 'clad in white raiment' provides this volume with an important point of comparison against its own sustained, consistent Christology throughout its entire commentary: where this volume has traced Jesus's own genuine, ordinary humanity anointed and empowered at a specific point in time, already discussed at exhaustive length throughout this volume's commentary on Matthew 3's baptism, this literature's own account instead proposes some form of pre-existent, recurring prophetic identity extending back to Adam himself, a genuinely distinct Christological proposal this volume's commentary reports honestly without adopting.</w:t>
      </w:r>
      <w:r>
        <w:rPr>
          <w:rStyle w:val="FootnoteReference"/>
        </w:rPr>
        <w:footnoteReference w:id="1472"/>
      </w:r>
    </w:p>
    <w:p>
      <w:pPr>
        <w:pStyle w:val="Heading3"/>
      </w:pPr>
      <w:r>
        <w:t xml:space="preserve">Commentary from an Ebionite Perspective</w:t>
      </w:r>
    </w:p>
    <w:p>
      <w:pPr>
        <w:spacing w:after="200" w:line="300"/>
        <w:jc w:val="both"/>
      </w:pPr>
      <w:r>
        <w:rPr>
          <w:sz w:val="22"/>
          <w:szCs w:val="22"/>
        </w:rPr>
        <w:t xml:space="preserve">This volume's Ebionite-inspired commentary holds that this literature's own True Prophet material, while providing valuable historical evidence regarding one significant strand of ancient Jewish Christian theological reflection, represents a genuinely distinct Christological framework from this volume's own sustained, adoptionist-consistent commentary throughout its entire preceding treatment of Jesus's own genuine, non-pre-existent humanity, this volume's commentary presenting this material as historically significant testimony to Ebionite theology's own internal diversity rather than as a framework this volume's own commentary itself adopts or requires its reader to accept.</w:t>
      </w:r>
      <w:r>
        <w:rPr>
          <w:rStyle w:val="FootnoteReference"/>
        </w:rPr>
        <w:footnoteReference w:id="1473"/>
      </w:r>
    </w:p>
    <w:p>
      <w:pPr>
        <w:pStyle w:val="Heading3"/>
      </w:pPr>
      <w:r>
        <w:t xml:space="preserve">Significance for Jewish Christianity, and Comparison with Later Christian Interpretation</w:t>
      </w:r>
    </w:p>
    <w:p>
      <w:pPr>
        <w:spacing w:after="200" w:line="300"/>
        <w:jc w:val="both"/>
      </w:pPr>
      <w:r>
        <w:rPr>
          <w:sz w:val="22"/>
          <w:szCs w:val="22"/>
        </w:rPr>
        <w:t xml:space="preserve">This literature's own True Prophet Christology provides essential background for this volume's own continuing selections addressing this text's own sustained rejection of animal sacrifice, addressed next in this volume's commentary.</w:t>
      </w:r>
    </w:p>
    <w:p>
      <w:pPr>
        <w:pStyle w:val="Heading2"/>
      </w:pPr>
      <w:r>
        <w:t xml:space="preserve">The rejection of animal sacrifice</w:t>
      </w:r>
    </w:p>
    <w:p>
      <w:pPr>
        <w:spacing w:after="200" w:line="300"/>
        <w:jc w:val="both"/>
      </w:pPr>
      <w:r>
        <w:rPr>
          <w:sz w:val="22"/>
          <w:szCs w:val="22"/>
        </w:rPr>
        <w:t xml:space="preserve">This literature's own Recognitions, in a section many scholars regard as preserving especially early Jewish Christian material, presents Peter teaching that Moses himself never commanded animal sacrifice as God's own true, original will, this same practice instead permitted only as a temporary concession to Israel's own inherited attachment to Egyptian sacrificial custom, later portions of the Mosaic text having been corrupted through the insertion of 'false pericopes,' passages this literature holds do not represent Moses's own authentic teaching. This same source presents Jesus's own mission as coming specifically to abolish sacrifice through baptism, water replacing blood as the means of atonement, this literature's own sustained argument holding that true worship consists in prayer and righteous conduct rather than in offerings requiring priestly mediation.</w:t>
      </w:r>
      <w:r>
        <w:rPr>
          <w:rStyle w:val="FootnoteReference"/>
        </w:rPr>
        <w:footnoteReference w:id="1474"/>
      </w:r>
    </w:p>
    <w:p>
      <w:pPr>
        <w:pStyle w:val="Heading2"/>
      </w:pPr>
      <w:r>
        <w:t xml:space="preserve">Commentary on the Sacrifice Material</w:t>
      </w:r>
    </w:p>
    <w:p>
      <w:pPr>
        <w:pStyle w:val="Heading3"/>
      </w:pPr>
      <w:r>
        <w:t xml:space="preserve">Historical Background</w:t>
      </w:r>
    </w:p>
    <w:p>
      <w:pPr>
        <w:spacing w:after="200" w:line="300"/>
        <w:jc w:val="both"/>
      </w:pPr>
      <w:r>
        <w:rPr>
          <w:sz w:val="22"/>
          <w:szCs w:val="22"/>
        </w:rPr>
        <w:t xml:space="preserve">This literature's own sustained anti-sacrificial argument represents perhaps its own most historically significant, distinctively Ebionite theological content, this same rejection of animal sacrifice already discussed as a documented feature of ancient Ebionite belief throughout this volume's own book introduction to this literature, Epiphanius's own comparable report regarding Ebionite sacrifice-rejection confirming this same theme's own genuine, historical currency within this specific community.</w:t>
      </w:r>
      <w:r>
        <w:rPr>
          <w:rStyle w:val="FootnoteReference"/>
        </w:rPr>
        <w:footnoteReference w:id="1475"/>
      </w:r>
    </w:p>
    <w:p>
      <w:pPr>
        <w:pStyle w:val="Heading3"/>
      </w:pPr>
      <w:r>
        <w:t xml:space="preserve">Jewish Cultural Context</w:t>
      </w:r>
    </w:p>
    <w:p>
      <w:pPr>
        <w:spacing w:after="200" w:line="300"/>
        <w:jc w:val="both"/>
      </w:pPr>
      <w:r>
        <w:rPr>
          <w:sz w:val="22"/>
          <w:szCs w:val="22"/>
        </w:rPr>
        <w:t xml:space="preserve">This volume's commentary notes that this literature's own 'false pericopes' theory, proposing that portions of the received Mosaic text do not reflect Moses's own authentic teaching, stands in direct, significant tension with this volume's own sustained commentary throughout its entire treatment of Leviticus and Numbers affirming the Torah's own complete, received sacrificial legislation as authentic and binding, this volume's commentary declining to adopt this literature's own textual theory while still reporting it honestly as documented ancient Ebionite belief.</w:t>
      </w:r>
      <w:r>
        <w:rPr>
          <w:rStyle w:val="FootnoteReference"/>
        </w:rPr>
        <w:footnoteReference w:id="1476"/>
      </w:r>
    </w:p>
    <w:p>
      <w:pPr>
        <w:pStyle w:val="Heading3"/>
      </w:pPr>
      <w:r>
        <w:t xml:space="preserve">Hebrew Word Studies</w:t>
      </w:r>
    </w:p>
    <w:p>
      <w:pPr>
        <w:spacing w:after="200" w:line="300"/>
        <w:jc w:val="both"/>
      </w:pPr>
      <w:r>
        <w:rPr>
          <w:sz w:val="22"/>
          <w:szCs w:val="22"/>
        </w:rPr>
        <w:t xml:space="preserve">This literature's own preference for prayer and righteous conduct over sacrificial offering nonetheless echoes, in its own general emphasis if not its own specific textual theory, this volume's sustained attention to obedience and mercy exceeding mere ritual sacrifice already discussed at exhaustive length throughout this volume's entire commentary since I Samuel 15:22 and Hosea 6:6, this same general priority, if not this literature's own more radical conclusion, remaining fully consistent with this volume's own sustained commentary throughout its entire treatment of the Hebrew Bible.</w:t>
      </w:r>
    </w:p>
    <w:p>
      <w:pPr>
        <w:pStyle w:val="Heading3"/>
      </w:pPr>
      <w:r>
        <w:t xml:space="preserve">Connections to the Hebrew Bible</w:t>
      </w:r>
    </w:p>
    <w:p>
      <w:pPr>
        <w:spacing w:after="200" w:line="300"/>
        <w:jc w:val="both"/>
      </w:pPr>
      <w:r>
        <w:rPr>
          <w:sz w:val="22"/>
          <w:szCs w:val="22"/>
        </w:rPr>
        <w:t xml:space="preserve">This literature's own account of water replacing blood as the means of atonement directly recalls this volume's own extensive earlier commentary on the water-only eucharistic practice already discussed at length throughout this volume's commentary on Matthew 26 and the Didache's comparable material, this same water-centered theology appearing consistently across multiple, independent streams of documented Ebionite-adjacent tradition this volume has now traced throughout its entire commentary.</w:t>
      </w:r>
      <w:r>
        <w:rPr>
          <w:rStyle w:val="FootnoteReference"/>
        </w:rPr>
        <w:footnoteReference w:id="1477"/>
      </w:r>
    </w:p>
    <w:p>
      <w:pPr>
        <w:pStyle w:val="Heading3"/>
      </w:pPr>
      <w:r>
        <w:t xml:space="preserve">Commentary from an Ebionite Perspective</w:t>
      </w:r>
    </w:p>
    <w:p>
      <w:pPr>
        <w:spacing w:after="200" w:line="300"/>
        <w:jc w:val="both"/>
      </w:pPr>
      <w:r>
        <w:rPr>
          <w:sz w:val="22"/>
          <w:szCs w:val="22"/>
        </w:rPr>
        <w:t xml:space="preserve">This volume's Ebionite-inspired commentary holds that this literature's own sustained rejection of animal sacrifice, while representing a documented, historically significant strand of ancient Ebionite thought this volume reports honestly, exceeds this volume's own sustained commentary throughout its entire treatment of Leviticus, which has consistently presented sacrificial worship as itself a genuine, divinely instituted means of atonement and covenant relationship rather than a corruption of Moses's original teaching, this volume's commentary thus receiving this literature's own general priority of mercy and obedience while declining its own specific, more radical textual and historical claims regarding the sacrificial system's own illegitimate origin.</w:t>
      </w:r>
      <w:r>
        <w:rPr>
          <w:rStyle w:val="FootnoteReference"/>
        </w:rPr>
        <w:footnoteReference w:id="1478"/>
      </w:r>
    </w:p>
    <w:p>
      <w:pPr>
        <w:pStyle w:val="Heading3"/>
      </w:pPr>
      <w:r>
        <w:t xml:space="preserve">Significance for Jewish Christianity, and Comparison with Later Christian Interpretation</w:t>
      </w:r>
    </w:p>
    <w:p>
      <w:pPr>
        <w:spacing w:after="200" w:line="300"/>
        <w:jc w:val="both"/>
      </w:pPr>
      <w:r>
        <w:rPr>
          <w:sz w:val="22"/>
          <w:szCs w:val="22"/>
        </w:rPr>
        <w:t xml:space="preserve">This material provides essential background for this volume's own final selection from this literature, addressing the sustained confrontation with Simon Magus many scholars have identified as this text's own veiled critique of Paul.</w:t>
      </w:r>
    </w:p>
    <w:p>
      <w:pPr>
        <w:pStyle w:val="Heading2"/>
      </w:pPr>
      <w:r>
        <w:t xml:space="preserve">Simon Magus and the disputations</w:t>
      </w:r>
    </w:p>
    <w:p>
      <w:pPr>
        <w:spacing w:after="200" w:line="300"/>
        <w:jc w:val="both"/>
      </w:pPr>
      <w:r>
        <w:rPr>
          <w:sz w:val="22"/>
          <w:szCs w:val="22"/>
        </w:rPr>
        <w:t xml:space="preserve">Throughout both recensions, Peter engages in sustained public disputation with Simon Magus, a figure this literature portrays as a dangerous deceiver preaching a counterfeit gospel, opposed to the Law, and claiming private revelation superseding the original apostles' own authority. Many scholars, examining this figure's own specific characteristics, private visionary revelation, opposition to Torah observance, and conflict with Peter and James specifically, have proposed that Simon Magus functions within at least portions of this literature, this influence stronger in the Homilies than the Recognitions, as a literary cipher representing the apostle Paul, whom ancient sources including Origen and Epiphanius record the Ebionites regarded as an apostate from the Law.</w:t>
      </w:r>
      <w:r>
        <w:rPr>
          <w:rStyle w:val="FootnoteReference"/>
        </w:rPr>
        <w:footnoteReference w:id="1479"/>
      </w:r>
    </w:p>
    <w:p>
      <w:pPr>
        <w:pStyle w:val="Heading2"/>
      </w:pPr>
      <w:r>
        <w:t xml:space="preserve">Commentary on the Simon Magus Material</w:t>
      </w:r>
    </w:p>
    <w:p>
      <w:pPr>
        <w:pStyle w:val="Heading3"/>
      </w:pPr>
      <w:r>
        <w:t xml:space="preserve">Historical Background</w:t>
      </w:r>
    </w:p>
    <w:p>
      <w:pPr>
        <w:spacing w:after="200" w:line="300"/>
        <w:jc w:val="both"/>
      </w:pPr>
      <w:r>
        <w:rPr>
          <w:sz w:val="22"/>
          <w:szCs w:val="22"/>
        </w:rPr>
        <w:t xml:space="preserve">The historical Simon Magus appears briefly in Acts 8:9–24, already discussed at length elsewhere in this volume's commentary, as a sorcerer rebuked by Peter for attempting to purchase apostolic authority, this literature's own considerably more extensive treatment of Simon developing this brief canonical figure into its own novel's central antagonist across dozens of chapters spanning both recensions.</w:t>
      </w:r>
      <w:r>
        <w:rPr>
          <w:rStyle w:val="FootnoteReference"/>
        </w:rPr>
        <w:footnoteReference w:id="1480"/>
      </w:r>
    </w:p>
    <w:p>
      <w:pPr>
        <w:pStyle w:val="Heading3"/>
      </w:pPr>
      <w:r>
        <w:t xml:space="preserve">Jewish Cultural Context</w:t>
      </w:r>
    </w:p>
    <w:p>
      <w:pPr>
        <w:spacing w:after="200" w:line="300"/>
        <w:jc w:val="both"/>
      </w:pPr>
      <w:r>
        <w:rPr>
          <w:sz w:val="22"/>
          <w:szCs w:val="22"/>
        </w:rPr>
        <w:t xml:space="preserve">This volume's commentary reports the proposed Simon-Paul identification as a genuinely significant, documented scholarly proposal rather than settled consensus, this same identification's own varying strength across different sections and recensions of this literature confirming its own complex, uneven textual development rather than a single, uniform authorial intention throughout.</w:t>
      </w:r>
      <w:r>
        <w:rPr>
          <w:rStyle w:val="FootnoteReference"/>
        </w:rPr>
        <w:footnoteReference w:id="1481"/>
      </w:r>
    </w:p>
    <w:p>
      <w:pPr>
        <w:pStyle w:val="Heading3"/>
      </w:pPr>
      <w:r>
        <w:t xml:space="preserve">Hebrew Word Studies</w:t>
      </w:r>
    </w:p>
    <w:p>
      <w:pPr>
        <w:spacing w:after="200" w:line="300"/>
        <w:jc w:val="both"/>
      </w:pPr>
      <w:r>
        <w:rPr>
          <w:sz w:val="22"/>
          <w:szCs w:val="22"/>
        </w:rPr>
        <w:t xml:space="preserve">Simon's own claimed private revelation, distinct from and superseding direct apostolic instruction, if intended as commentary on Paul specifically, directly parallels Paul's own claimed independent revelation already discussed at length throughout this volume's earlier commentary on the historical tensions between Paul and the Jerusalem church already noted throughout this volume's front matter's own historical timeline.</w:t>
      </w:r>
    </w:p>
    <w:p>
      <w:pPr>
        <w:pStyle w:val="Heading3"/>
      </w:pPr>
      <w:r>
        <w:t xml:space="preserve">Connections to the Hebrew Bible</w:t>
      </w:r>
    </w:p>
    <w:p>
      <w:pPr>
        <w:spacing w:after="200" w:line="300"/>
        <w:jc w:val="both"/>
      </w:pPr>
      <w:r>
        <w:rPr>
          <w:sz w:val="22"/>
          <w:szCs w:val="22"/>
        </w:rPr>
        <w:t xml:space="preserve">This literature's own sustained concern for protecting Torah observance against a rival, competing teaching directly continues this volume's sustained attention to legitimate versus illegitimate religious authority already discussed at exhaustive length throughout this volume's entire commentary on Deuteronomy 18's foundational criteria for testing prophetic claims.</w:t>
      </w:r>
    </w:p>
    <w:p>
      <w:pPr>
        <w:pStyle w:val="Heading3"/>
      </w:pPr>
      <w:r>
        <w:t xml:space="preserve">Commentary from an Ebionite Perspective</w:t>
      </w:r>
    </w:p>
    <w:p>
      <w:pPr>
        <w:spacing w:after="200" w:line="300"/>
        <w:jc w:val="both"/>
      </w:pPr>
      <w:r>
        <w:rPr>
          <w:sz w:val="22"/>
          <w:szCs w:val="22"/>
        </w:rPr>
        <w:t xml:space="preserve">This volume's Ebionite-inspired commentary holds that this material, whatever its own precise, contested relationship to the historical Paul, provides valuable, direct evidence of genuine, documented conflict within earliest Christianity regarding Torah observance's own continuing requirement for Gentile believers, this same historical conflict already discussed at length throughout this volume's own front matter regarding the Jerusalem council, this volume's commentary presenting this material as important historical testimony to that same conflict's own lasting significance for at least one major stream of ancient Jewish Christian memory and self-understanding.</w:t>
      </w:r>
      <w:r>
        <w:rPr>
          <w:rStyle w:val="FootnoteReference"/>
        </w:rPr>
        <w:footnoteReference w:id="1482"/>
      </w:r>
    </w:p>
    <w:p>
      <w:pPr>
        <w:pStyle w:val="Heading3"/>
      </w:pPr>
      <w:r>
        <w:t xml:space="preserve">Significance for Jewish Christianity, and Comparison with Later Christian Interpretation</w:t>
      </w:r>
    </w:p>
    <w:p>
      <w:pPr>
        <w:spacing w:after="200" w:line="300"/>
        <w:jc w:val="both"/>
      </w:pPr>
      <w:r>
        <w:rPr>
          <w:sz w:val="22"/>
          <w:szCs w:val="22"/>
        </w:rPr>
        <w:t xml:space="preserve">With this treatment of the Simon Magus material, this volume's own curated selections from the Clementine literature reach their own conclusion. This volume's commentary holds that this literature's own considerable value, direct dependence confirmed for Epiphanius's own account of Ebionite belief, its documented anti-sacrificial theology, and its own testimony to sustained conflict over Torah observance, remains genuinely significant despite this same literature's own late final compilation and its own real, honestly reported tensions with this volume's preceding commentary, this volume's reader thus receiving this material as valuable historical testimony engaged critically rather than as an uncontested further addition to this volume's own settled theological commitments.</w:t>
      </w:r>
    </w:p>
    <w:p>
      <w:pPr>
        <w:sectPr>
          <w:headerReference w:type="default" r:id="rId316"/>
          <w:headerReference w:type="first" r:id="rId317"/>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Early Jewish Writings from the Dead Sea Scrolls</w:t>
      </w:r>
    </w:p>
    <w:p>
      <w:pPr>
        <w:spacing w:after="200" w:line="300"/>
        <w:jc w:val="both"/>
      </w:pPr>
      <w:r>
        <w:rPr>
          <w:sz w:val="22"/>
          <w:szCs w:val="22"/>
        </w:rPr>
        <w:t xml:space="preserve">The writings presented in this section are NOT part of the biblical canon of this edition, nor of the Jewish canon, nor of most Christian canons. They are presented here as historical and religious literature of the Second Temple period, indispensable for understanding the world in which the Hebrew Bible reached its final form, the world in which Yeshua (Jesus) lived and taught, and the world from which the earliest Jewish followers of the Messiah, including the movement later called Ebionite, emerged. The reader should keep the following distinctions clearly in mind throughout this section.</w:t>
      </w:r>
    </w:p>
    <w:p>
      <w:pPr>
        <w:spacing w:after="200" w:line="300"/>
        <w:jc w:val="both"/>
      </w:pPr>
      <w:r>
        <w:rPr>
          <w:sz w:val="22"/>
          <w:szCs w:val="22"/>
        </w:rPr>
        <w:t xml:space="preserve">BIBLICAL CANON: The books of the Tanakh (Hebrew Bible) and the four New Covenant texts (Matthew, James, Jude, Revelation) included in this edition constitute this volume's biblical canon. Nothing in this section belongs to that canon.</w:t>
      </w:r>
    </w:p>
    <w:p>
      <w:pPr>
        <w:spacing w:after="200" w:line="300"/>
        <w:jc w:val="both"/>
      </w:pPr>
      <w:r>
        <w:rPr>
          <w:sz w:val="22"/>
          <w:szCs w:val="22"/>
        </w:rPr>
        <w:t xml:space="preserve">DEUTEROCANONICAL BOOKS: Several works found among the Dead Sea Scrolls, notably Tobit, Sirach (Ecclesiasticus), the Letter of Jeremiah, and Psalm 151, are accepted as deuterocanonical Scripture by the Roman Catholic and Eastern Orthodox churches, though not by Jewish tradition or most Protestant churches. Their presence at Qumran attests to their circulation and esteem within Second Temple Judaism, but does not by itself establish canonical status for any community.</w:t>
      </w:r>
    </w:p>
    <w:p>
      <w:pPr>
        <w:spacing w:after="200" w:line="300"/>
        <w:jc w:val="both"/>
      </w:pPr>
      <w:r>
        <w:rPr>
          <w:sz w:val="22"/>
          <w:szCs w:val="22"/>
        </w:rPr>
        <w:t xml:space="preserve">DEAD SEA SCROLL LITERATURE: This broad category includes every literary work found in the caves near Qumran and at related Judean Desert sites: biblical manuscripts, deuterocanonical works, pseudepigrapha (works attributed to ancient figures such as Enoch or the patriarchs), and previously unknown compositions.</w:t>
      </w:r>
    </w:p>
    <w:p>
      <w:pPr>
        <w:spacing w:after="200" w:line="300"/>
        <w:jc w:val="both"/>
      </w:pPr>
      <w:r>
        <w:rPr>
          <w:sz w:val="22"/>
          <w:szCs w:val="22"/>
        </w:rPr>
        <w:t xml:space="preserve">SECTARIAN QUMRAN DOCUMENTS: A distinct subset of the scrolls, including the Community Rule, the Damascus Document, the War Scroll, the Hodayot, and the pesharim (commentaries), reflects the specific beliefs, practices, and organization of the community most scholars associate with the Qumran settlement, widely (though not universally) identified with the Essenes described by Josephus, Philo, and Pliny the Elder. These documents were composed by and for that community and were never regarded as Scripture by anyone outside it, and possibly not even within it in the same sense as the Torah and Prophets.</w:t>
      </w:r>
    </w:p>
    <w:p>
      <w:pPr>
        <w:spacing w:after="200" w:line="300"/>
        <w:jc w:val="both"/>
      </w:pPr>
      <w:r>
        <w:rPr>
          <w:sz w:val="22"/>
          <w:szCs w:val="22"/>
        </w:rPr>
        <w:t xml:space="preserve">EDITORIAL COMMENTARY: All introductions, analyses, and observations in this section are the work of this volume's editors and reflect the same Ebionite-inspired interpretive perspective maintained throughout this edition, clearly distinguished from the ancient texts themselves and from mainstream scholarly consensus, which is reported as such.</w:t>
      </w:r>
    </w:p>
    <w:p>
      <w:pPr>
        <w:spacing w:after="200" w:line="300"/>
        <w:jc w:val="both"/>
      </w:pPr>
      <w:r>
        <w:rPr>
          <w:sz w:val="22"/>
          <w:szCs w:val="22"/>
        </w:rPr>
        <w:t xml:space="preserve">A final caution: the presence of a work at Qumran does not mean the Qumran community accepted it as Scripture, and it certainly does not mean the later Ebionites did. The Ebionites, so far as the fragmentary patristic evidence allows us to know them, held to the Torah, revered Jesus as the human Messiah and prophet like Moses, and used a Hebrew Gospel tradition; no ancient source connects them directly to the Qumran library. What the Scrolls provide is not an Ebionite canon but the richest surviving window into the varieties of Torah-observant, priestly-critical, messianically expectant Judaism from which movements like the Ebionites later arose. Where genuine scholarly debate exists on any of these questions, this section presents the competing positions and identifies them as debated.</w:t>
      </w:r>
    </w:p>
    <w:p>
      <w:pPr>
        <w:pStyle w:val="Heading2"/>
      </w:pPr>
      <w:r>
        <w:t xml:space="preserve">1 Enoch (The Ethiopic Book of Enoch)</w:t>
      </w:r>
    </w:p>
    <w:p>
      <w:pPr>
        <w:pStyle w:val="Heading3"/>
      </w:pPr>
      <w:r>
        <w:t xml:space="preserve">Historical Introduction</w:t>
      </w:r>
    </w:p>
    <w:p>
      <w:pPr>
        <w:spacing w:after="200" w:line="300"/>
        <w:jc w:val="both"/>
      </w:pPr>
      <w:r>
        <w:rPr>
          <w:sz w:val="22"/>
          <w:szCs w:val="22"/>
        </w:rPr>
        <w:t xml:space="preserve">1 Enoch is a composite apocalyptic work attributed to the antediluvian patriarch Enoch, of whom Genesis 5:24 says that he ‘walked with God, and he was not; for God took him.’ The complete work survives only in Ge‘ez (classical Ethiopic), where it holds canonical status in the Ethiopian Orthodox Tewahedo Church, the only major Christian communion to canonize it. It comprises five principal sections: the Book of the Watchers (chapters 1–36), the Book of Parables or Similitudes (37–71), the Astronomical Book (72–82), the Book of Dream Visions (83–90), and the Epistle of Enoch (91–108).</w:t>
      </w:r>
    </w:p>
    <w:p>
      <w:pPr>
        <w:pStyle w:val="Heading3"/>
      </w:pPr>
      <w:r>
        <w:t xml:space="preserve">Approximate Date</w:t>
      </w:r>
    </w:p>
    <w:p>
      <w:pPr>
        <w:spacing w:after="200" w:line="300"/>
        <w:jc w:val="both"/>
      </w:pPr>
      <w:r>
        <w:rPr>
          <w:sz w:val="22"/>
          <w:szCs w:val="22"/>
        </w:rPr>
        <w:t xml:space="preserve">The sections were composed at different times. The Astronomical Book and the Book of the Watchers are generally dated to the third century BCE, making them among the oldest surviving Jewish religious texts outside the Hebrew Bible. The Dream Visions date to the Maccabean period (c. 165–160 BCE). The Epistle is somewhat later. The Book of Parables, significantly, is dated by most scholars to the late first century BCE or the first century CE; it is the one major section absent from Qumran.</w:t>
      </w:r>
    </w:p>
    <w:p>
      <w:pPr>
        <w:pStyle w:val="Heading3"/>
      </w:pPr>
      <w:r>
        <w:t xml:space="preserve">Original Language</w:t>
      </w:r>
    </w:p>
    <w:p>
      <w:pPr>
        <w:spacing w:after="200" w:line="300"/>
        <w:jc w:val="both"/>
      </w:pPr>
      <w:r>
        <w:rPr>
          <w:sz w:val="22"/>
          <w:szCs w:val="22"/>
        </w:rPr>
        <w:t xml:space="preserve">Aramaic, with the possible exception of portions composed in Hebrew. The Qumran fragments are Aramaic; the Ethiopic version derives from a Greek translation of the Semitic original.</w:t>
      </w:r>
    </w:p>
    <w:p>
      <w:pPr>
        <w:pStyle w:val="Heading3"/>
      </w:pPr>
      <w:r>
        <w:t xml:space="preserve">Manuscript Evidence</w:t>
      </w:r>
    </w:p>
    <w:p>
      <w:pPr>
        <w:spacing w:after="200" w:line="300"/>
        <w:jc w:val="both"/>
      </w:pPr>
      <w:r>
        <w:rPr>
          <w:sz w:val="22"/>
          <w:szCs w:val="22"/>
        </w:rPr>
        <w:t xml:space="preserve">Eleven Aramaic manuscripts of 1 Enoch were identified among the fragments of Qumran Cave 4 (4Q201–212), published definitively by J. T. Milik in 1976. These cover four of the five sections; the Book of Parables (chapters 37–71) is entirely unrepresented at Qumran, a fact of major scholarly consequence, since it is precisely the Parables that contain the developed ‘Son of Man’ figure. Greek fragments survive elsewhere (notably the Chester Beatty and Akhmim papyri), and the complete work survives in numerous Ethiopic manuscripts from the fifteenth century onward.</w:t>
      </w:r>
    </w:p>
    <w:p>
      <w:pPr>
        <w:pStyle w:val="Heading3"/>
      </w:pPr>
      <w:r>
        <w:t xml:space="preserve">Relationship to Second Temple Judaism</w:t>
      </w:r>
    </w:p>
    <w:p>
      <w:pPr>
        <w:spacing w:after="200" w:line="300"/>
        <w:jc w:val="both"/>
      </w:pPr>
      <w:r>
        <w:rPr>
          <w:sz w:val="22"/>
          <w:szCs w:val="22"/>
        </w:rPr>
        <w:t xml:space="preserve">1 Enoch attests a stream of Judaism sometimes called ‘Enochic,’ characterized by intense interest in the origin of evil (traced to the fallen Watchers of Genesis 6:1–4 rather than primarily to Adam), a solar-influenced 364-day calendar, angelology and demonology of great elaboration, and expectation of a final judgment. Whether ‘Enochic Judaism’ constituted a distinct social movement (as argued by Gabriele Boccaccini) or simply a literary tradition drawn upon by various groups (as others hold) remains genuinely debated; this volume reports both positions without adjudicating.</w:t>
      </w:r>
    </w:p>
    <w:p>
      <w:pPr>
        <w:pStyle w:val="Heading3"/>
      </w:pPr>
      <w:r>
        <w:t xml:space="preserve">Relationship to the New Testament</w:t>
      </w:r>
    </w:p>
    <w:p>
      <w:pPr>
        <w:spacing w:after="200" w:line="300"/>
        <w:jc w:val="both"/>
      </w:pPr>
      <w:r>
        <w:rPr>
          <w:sz w:val="22"/>
          <w:szCs w:val="22"/>
        </w:rPr>
        <w:t xml:space="preserve">1 Enoch is the only pseudepigraphon quoted by name and verbatim in the New Testament canon: Jude 14–15, included later in this volume, quotes 1 Enoch 1:9 (‘Behold, the Lord came with His holy myriads, to execute judgment upon all…’) and attributes it to ‘Enoch, the seventh from Adam.’ The Book of Parables’ ‘Son of Man’ figure, a pre-existent heavenly judge seated on the throne of glory, provides the closest known Jewish parallel to the Gospels’ Son of Man sayings, though the direction and existence of influence is debated precisely because the Parables cannot be securely dated before the Gospels.</w:t>
      </w:r>
    </w:p>
    <w:p>
      <w:pPr>
        <w:pStyle w:val="Heading3"/>
      </w:pPr>
      <w:r>
        <w:t xml:space="preserve">Possible Relevance to Jewish-Christian and Ebionite Thought</w:t>
      </w:r>
    </w:p>
    <w:p>
      <w:pPr>
        <w:spacing w:after="200" w:line="300"/>
        <w:jc w:val="both"/>
      </w:pPr>
      <w:r>
        <w:rPr>
          <w:sz w:val="22"/>
          <w:szCs w:val="22"/>
        </w:rPr>
        <w:t xml:space="preserve">Jude’s citation demonstrates that at least some early Jewish followers of Jesus regarded Enochic tradition as carrying genuine prophetic authority, without this implying full canonical status. For this volume’s Ebionite-inspired perspective the relevance is double-edged: on the one hand, 1 Enoch’s exalted heavenly Son of Man sits awkwardly with the Ebionite insistence on Jesus’s full and mere humanity; on the other, its unwavering monotheism, its fierce judgment on the oppressing rich (chapters 94–105 read like a direct ancestor of the Epistle of James), and its Torah-loyal piety resonate deeply with Ebionite values. Patristic reports do not tell us whether Ebionites used Enoch; the question is open.</w:t>
      </w:r>
    </w:p>
    <w:p>
      <w:pPr>
        <w:pStyle w:val="Heading3"/>
      </w:pPr>
      <w:r>
        <w:t xml:space="preserve">Major Themes</w:t>
      </w:r>
    </w:p>
    <w:p>
      <w:pPr>
        <w:spacing w:after="200" w:line="300"/>
        <w:jc w:val="both"/>
      </w:pPr>
      <w:r>
        <w:rPr>
          <w:sz w:val="22"/>
          <w:szCs w:val="22"/>
        </w:rPr>
        <w:t xml:space="preserve">The fall of the Watchers and the origin of evil; the heavenly journeys of Enoch; astronomical and calendrical order as moral order; the coming judgment of the fallen angels, the kings, and the mighty; the vindication of the righteous poor; the Son of Man / Elect One; the resurrection and the renewed creation.</w:t>
      </w:r>
    </w:p>
    <w:p>
      <w:pPr>
        <w:pStyle w:val="Heading3"/>
      </w:pPr>
      <w:r>
        <w:t xml:space="preserve">Commentary</w:t>
      </w:r>
    </w:p>
    <w:p>
      <w:pPr>
        <w:spacing w:after="200" w:line="300"/>
        <w:jc w:val="both"/>
      </w:pPr>
      <w:r>
        <w:rPr>
          <w:sz w:val="22"/>
          <w:szCs w:val="22"/>
        </w:rPr>
        <w:t xml:space="preserve">This volume’s commentary observes that 1 Enoch’s single most enduring contribution to the world of the New Covenant texts is its moral cosmology: evil is real, superhuman in origin, presently regnant among the powerful, and certainly doomed. The Epistle of Enoch’s woes against the rich (‘Woe to you, ye rich, for ye have trusted in your riches’) supply the nearest literary antecedent to both Luke’s woes and James 5:1–6. A reader of this volume who moves from 1 Enoch 94–105 to the Epistle of James will recognize the same moral universe. At the same time, this commentary notes candidly that the Parables’ heavenly messianism represents precisely the kind of speculative exaltation that the Ebionite tradition, as reported by Irenaeus and Epiphanius, declined to apply to Jesus.</w:t>
      </w:r>
    </w:p>
    <w:p>
      <w:pPr>
        <w:pStyle w:val="Heading3"/>
      </w:pPr>
      <w:r>
        <w:t xml:space="preserve">Cross References</w:t>
      </w:r>
    </w:p>
    <w:p>
      <w:pPr>
        <w:spacing w:after="200" w:line="300"/>
        <w:jc w:val="both"/>
      </w:pPr>
      <w:r>
        <w:rPr>
          <w:sz w:val="22"/>
          <w:szCs w:val="22"/>
        </w:rPr>
        <w:t xml:space="preserve">Genesis 5:21–24 (Enoch’s walk with God); Genesis 6:1–4 (the sons of God and the daughters of men); Jude 6, 14–15 (citation of 1 Enoch 1:9; angels who kept not their first estate); Matthew 22:30 (angels in heaven); Revelation 20 (judgment of the fallen); Daniel 7:13–14 (one like a son of man, the canonical fountainhead of the Parables’ imagery).</w:t>
      </w:r>
    </w:p>
    <w:p>
      <w:pPr>
        <w:pStyle w:val="Heading3"/>
      </w:pPr>
      <w:r>
        <w:t xml:space="preserve">Bibliography</w:t>
      </w:r>
    </w:p>
    <w:p>
      <w:pPr>
        <w:spacing w:after="200" w:line="300"/>
        <w:jc w:val="both"/>
      </w:pPr>
      <w:r>
        <w:rPr>
          <w:sz w:val="22"/>
          <w:szCs w:val="22"/>
        </w:rPr>
        <w:t xml:space="preserve">J. T. Milik, The Books of Enoch: Aramaic Fragments of Qumrân Cave 4 (Oxford, 1976); George W. E. Nickelsburg, 1 Enoch 1: A Commentary (Hermeneia; Fortress, 2001) and, with James C. VanderKam, 1 Enoch 2 (Hermeneia; Fortress, 2012); James C. VanderKam, Enoch and the Growth of an Apocalyptic Tradition (CBQMS 16, 1984); Gabriele Boccaccini, Beyond the Essene Hypothesis (Eerdmans, 1998); Loren T. Stuckenbruck, 1 Enoch 91–108 (de Gruyter, 2007).</w:t>
      </w:r>
    </w:p>
    <w:p>
      <w:pPr>
        <w:pStyle w:val="Heading2"/>
      </w:pPr>
      <w:r>
        <w:t xml:space="preserve">The Book of Jubilees</w:t>
      </w:r>
    </w:p>
    <w:p>
      <w:pPr>
        <w:pStyle w:val="Heading3"/>
      </w:pPr>
      <w:r>
        <w:t xml:space="preserve">Historical Introduction</w:t>
      </w:r>
    </w:p>
    <w:p>
      <w:pPr>
        <w:spacing w:after="200" w:line="300"/>
        <w:jc w:val="both"/>
      </w:pPr>
      <w:r>
        <w:rPr>
          <w:sz w:val="22"/>
          <w:szCs w:val="22"/>
        </w:rPr>
        <w:t xml:space="preserve">Jubilees retells Genesis 1 through Exodus 24 as a revelation dictated to Moses on Sinai by the Angel of the Presence, dividing all history into forty-nine-year ‘jubilee’ periods. It presents the patriarchs as observing the Torah’s festivals and laws centuries before Sinai, engraved on heavenly tablets from creation. Like 1 Enoch, it survives complete only in Ethiopic, where it is canonical in the Ethiopian Orthodox Church under the name Kufale.</w:t>
      </w:r>
    </w:p>
    <w:p>
      <w:pPr>
        <w:pStyle w:val="Heading3"/>
      </w:pPr>
      <w:r>
        <w:t xml:space="preserve">Approximate Date</w:t>
      </w:r>
    </w:p>
    <w:p>
      <w:pPr>
        <w:spacing w:after="200" w:line="300"/>
        <w:jc w:val="both"/>
      </w:pPr>
      <w:r>
        <w:rPr>
          <w:sz w:val="22"/>
          <w:szCs w:val="22"/>
        </w:rPr>
        <w:t xml:space="preserve">Most scholars date Jubilees to the mid-second century BCE, c. 160–150 BCE, shortly after the Maccabean crisis; a minority argues for a slightly earlier or later date within that century.</w:t>
      </w:r>
    </w:p>
    <w:p>
      <w:pPr>
        <w:pStyle w:val="Heading3"/>
      </w:pPr>
      <w:r>
        <w:t xml:space="preserve">Original Language</w:t>
      </w:r>
    </w:p>
    <w:p>
      <w:pPr>
        <w:spacing w:after="200" w:line="300"/>
        <w:jc w:val="both"/>
      </w:pPr>
      <w:r>
        <w:rPr>
          <w:sz w:val="22"/>
          <w:szCs w:val="22"/>
        </w:rPr>
        <w:t xml:space="preserve">Hebrew. The Qumran fragments are Hebrew; the Ethiopic derives from a Greek intermediary.</w:t>
      </w:r>
    </w:p>
    <w:p>
      <w:pPr>
        <w:pStyle w:val="Heading3"/>
      </w:pPr>
      <w:r>
        <w:t xml:space="preserve">Manuscript Evidence</w:t>
      </w:r>
    </w:p>
    <w:p>
      <w:pPr>
        <w:spacing w:after="200" w:line="300"/>
        <w:jc w:val="both"/>
      </w:pPr>
      <w:r>
        <w:rPr>
          <w:sz w:val="22"/>
          <w:szCs w:val="22"/>
        </w:rPr>
        <w:t xml:space="preserve">At least fourteen (some count fifteen) Hebrew manuscripts of Jubilees were found at Qumran across Caves 1, 2, 3, 4, and 11, a number exceeding that of most biblical books and indicating extraordinary esteem. The Damascus Document (CD 16:3–4) appears to cite Jubilees by its full ancient title as an authoritative source on the divisions of the times, the closest thing we possess to evidence that a Qumran-related community treated it as authoritative revelation, though scholars debate whether this equals ‘canonical’ status.</w:t>
      </w:r>
    </w:p>
    <w:p>
      <w:pPr>
        <w:pStyle w:val="Heading3"/>
      </w:pPr>
      <w:r>
        <w:t xml:space="preserve">Relationship to Second Temple Judaism</w:t>
      </w:r>
    </w:p>
    <w:p>
      <w:pPr>
        <w:spacing w:after="200" w:line="300"/>
        <w:jc w:val="both"/>
      </w:pPr>
      <w:r>
        <w:rPr>
          <w:sz w:val="22"/>
          <w:szCs w:val="22"/>
        </w:rPr>
        <w:t xml:space="preserve">Jubilees is the great manifesto of the 364-day solar calendar, polemicizing against lunar reckoning as gentile error; calendar disputes were among the sharpest sectarian dividing lines of the period, since a wrong calendar means festivals kept on profane days. It also intensifies Torah observance: Sabbath law is stricter than in rabbinic halakhah, circumcision on the eighth day is absolute, and intermarriage is condemned with special vehemence. It thus witnesses a rigorist, priestly, Torah-maximalist Judaism.</w:t>
      </w:r>
    </w:p>
    <w:p>
      <w:pPr>
        <w:pStyle w:val="Heading3"/>
      </w:pPr>
      <w:r>
        <w:t xml:space="preserve">Relationship to the New Testament</w:t>
      </w:r>
    </w:p>
    <w:p>
      <w:pPr>
        <w:spacing w:after="200" w:line="300"/>
        <w:jc w:val="both"/>
      </w:pPr>
      <w:r>
        <w:rPr>
          <w:sz w:val="22"/>
          <w:szCs w:val="22"/>
        </w:rPr>
        <w:t xml:space="preserve">Jubilees is never quoted in the New Testament, but its influence on the thought-world is discernible: its division of history into determined periods parallels apocalyptic schemata in the Gospels and Revelation; its Angel of the Presence tradition informs later angelology; its insistence that the law is written on heavenly tablets before Sinai provides a Jewish framework for discussions of the law’s eternity such as Matthew 5:17–19, included later in this volume.</w:t>
      </w:r>
    </w:p>
    <w:p>
      <w:pPr>
        <w:pStyle w:val="Heading3"/>
      </w:pPr>
      <w:r>
        <w:t xml:space="preserve">Possible Relevance to Jewish-Christian and Ebionite Thought</w:t>
      </w:r>
    </w:p>
    <w:p>
      <w:pPr>
        <w:spacing w:after="200" w:line="300"/>
        <w:jc w:val="both"/>
      </w:pPr>
      <w:r>
        <w:rPr>
          <w:sz w:val="22"/>
          <w:szCs w:val="22"/>
        </w:rPr>
        <w:t xml:space="preserve">The Ebionites, according to Epiphanius, held some distinctive positions on the Torah, including rejection of the sacrificial cult, that do not match Jubilees’ priestly maximalism; Jubilees loves the cult and grounds it in creation itself. Yet Jubilees’ core conviction, that the Torah is eternal, cosmic, and non-negotiable, is the same conviction that made the Ebionites refuse the Pauline relaxation of Torah observance. This volume presents Jubilees as evidence of how deep and ancient the eternal-Torah conviction runs, while noting honestly that no source connects the book to the Ebionites themselves.</w:t>
      </w:r>
    </w:p>
    <w:p>
      <w:pPr>
        <w:pStyle w:val="Heading3"/>
      </w:pPr>
      <w:r>
        <w:t xml:space="preserve">Major Themes</w:t>
      </w:r>
    </w:p>
    <w:p>
      <w:pPr>
        <w:spacing w:after="200" w:line="300"/>
        <w:jc w:val="both"/>
      </w:pPr>
      <w:r>
        <w:rPr>
          <w:sz w:val="22"/>
          <w:szCs w:val="22"/>
        </w:rPr>
        <w:t xml:space="preserve">The heavenly tablets; the 364-day calendar; the patriarchs as proto-observers of Torah; jubilee chronology; the election of Israel; angelology (Angel of the Presence, Mastema as satanic adversary); strict Sabbath and festival law; polemic against intermarriage and gentile practice.</w:t>
      </w:r>
    </w:p>
    <w:p>
      <w:pPr>
        <w:pStyle w:val="Heading3"/>
      </w:pPr>
      <w:r>
        <w:t xml:space="preserve">Commentary</w:t>
      </w:r>
    </w:p>
    <w:p>
      <w:pPr>
        <w:spacing w:after="200" w:line="300"/>
        <w:jc w:val="both"/>
      </w:pPr>
      <w:r>
        <w:rPr>
          <w:sz w:val="22"/>
          <w:szCs w:val="22"/>
        </w:rPr>
        <w:t xml:space="preserve">This volume’s commentary regards Jubilees as the most theologically self-confident book of the Second Temple period: it does not defend the Torah, it enthrones it, projecting it backward into creation and upward into heaven. Its portrait of Abraham keeping Shavuot and Jacob keeping Sukkot centuries before Sinai answers, in advance, every claim that the law was a temporary or late imposition. The reader of this volume will notice the structural kinship with the argument of Matthew 5:17–19; the difference is that Jubilees achieves by rewriting narrative what the Gospel achieves by dominical pronouncement. This commentary also notes Jubilees’ shadow side: its calendar rigorism and intermarriage polemic illustrate how Torah-maximalism can harden into separatism, a temptation the prophetic tradition and, on this volume’s reading, Yeshua himself consistently resisted.</w:t>
      </w:r>
    </w:p>
    <w:p>
      <w:pPr>
        <w:pStyle w:val="Heading3"/>
      </w:pPr>
      <w:r>
        <w:t xml:space="preserve">Cross References</w:t>
      </w:r>
    </w:p>
    <w:p>
      <w:pPr>
        <w:spacing w:after="200" w:line="300"/>
        <w:jc w:val="both"/>
      </w:pPr>
      <w:r>
        <w:rPr>
          <w:sz w:val="22"/>
          <w:szCs w:val="22"/>
        </w:rPr>
        <w:t xml:space="preserve">Genesis 1–Exodus 24 (the rewritten base text); Leviticus 25 (the jubilee institution, already discussed in this volume); CD 16:3–4 (apparent citation of Jubilees); Matthew 5:17–19 (eternity of the law); Galatians 3:19 (the contrary Pauline position, not included in this edition, noted for contrast).</w:t>
      </w:r>
    </w:p>
    <w:p>
      <w:pPr>
        <w:pStyle w:val="Heading3"/>
      </w:pPr>
      <w:r>
        <w:t xml:space="preserve">Bibliography</w:t>
      </w:r>
    </w:p>
    <w:p>
      <w:pPr>
        <w:spacing w:after="200" w:line="300"/>
        <w:jc w:val="both"/>
      </w:pPr>
      <w:r>
        <w:rPr>
          <w:sz w:val="22"/>
          <w:szCs w:val="22"/>
        </w:rPr>
        <w:t xml:space="preserve">James C. VanderKam, The Book of Jubilees (CSCO 510–511, 1989; translation and critical text) and Jubilees 1–21 / 22–50 (Hermeneia; Fortress, 2018); O. S. Wintermute in Charlesworth, Old Testament Pseudepigrapha vol. 2 (1985); Michael Segal, The Book of Jubilees: Rewritten Bible, Redaction, Ideology and Theology (Brill, 2007); James Kugel, A Walk through Jubilees (Brill, 2012).</w:t>
      </w:r>
    </w:p>
    <w:p>
      <w:pPr>
        <w:pStyle w:val="Heading2"/>
      </w:pPr>
      <w:r>
        <w:t xml:space="preserve">The Community Rule (Serekh ha-Yachad, 1QS)</w:t>
      </w:r>
    </w:p>
    <w:p>
      <w:pPr>
        <w:pStyle w:val="Heading3"/>
      </w:pPr>
      <w:r>
        <w:t xml:space="preserve">Historical Introduction</w:t>
      </w:r>
    </w:p>
    <w:p>
      <w:pPr>
        <w:spacing w:after="200" w:line="300"/>
        <w:jc w:val="both"/>
      </w:pPr>
      <w:r>
        <w:rPr>
          <w:sz w:val="22"/>
          <w:szCs w:val="22"/>
        </w:rPr>
        <w:t xml:space="preserve">The Community Rule is the constitution of the Yachad (‘Union’ or ‘Community’), the sectarian body behind the core Qumran documents. Discovered in Cave 1 in 1947 among the original seven scrolls, it regulates admission, communal property, discipline, assembly, and study, and contains the celebrated Treatise on the Two Spirits (1QS 3:13–4:26), the most systematic theological statement in the entire Qumran corpus. This is a sectarian document in the strictest sense: composed by, for, and about the community itself, and never Scripture for anyone.</w:t>
      </w:r>
    </w:p>
    <w:p>
      <w:pPr>
        <w:pStyle w:val="Heading3"/>
      </w:pPr>
      <w:r>
        <w:t xml:space="preserve">Approximate Date</w:t>
      </w:r>
    </w:p>
    <w:p>
      <w:pPr>
        <w:spacing w:after="200" w:line="300"/>
        <w:jc w:val="both"/>
      </w:pPr>
      <w:r>
        <w:rPr>
          <w:sz w:val="22"/>
          <w:szCs w:val="22"/>
        </w:rPr>
        <w:t xml:space="preserve">The Cave 1 copy (1QS) dates palaeographically to c. 100–75 BCE; the composition itself evolved through stages, with the earliest form perhaps late second century BCE. Cave 4 copies (4QS a–j) preserve significantly different recensions, showing the Rule was a living, edited document across at least a century.</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One nearly complete scroll from Cave 1 (1QS, with appended 1QSa Rule of the Congregation and 1QSb Rule of the Blessings, treated separately below), plus ten fragmentary copies from Cave 4 and one from Cave 5. The Cave 4 recensions differ notably, some lacking the Two Spirits treatise, evidence of textual development that Sarianna Metso’s work has made central to Qumran studies.</w:t>
      </w:r>
    </w:p>
    <w:p>
      <w:pPr>
        <w:pStyle w:val="Heading3"/>
      </w:pPr>
      <w:r>
        <w:t xml:space="preserve">Relationship to Second Temple Judaism</w:t>
      </w:r>
    </w:p>
    <w:p>
      <w:pPr>
        <w:spacing w:after="200" w:line="300"/>
        <w:jc w:val="both"/>
      </w:pPr>
      <w:r>
        <w:rPr>
          <w:sz w:val="22"/>
          <w:szCs w:val="22"/>
        </w:rPr>
        <w:t xml:space="preserve">1QS reveals a voluntary, covenantal, priest-led association within Judaism that regarded itself as the true Israel in exile from a defiled Temple: entrance by staged examination and oath; communal property; a council of twelve men and three priests; ranked seating and speaking; annual covenant renewal; atonement achieved, in the Temple’s absence, by the community’s own perfect way and prayer, ‘an offering of the lips.’ Most scholars identify the Yachad with the Essenes of Josephus and Philo (the ‘Essene hypothesis’); a minority (following Norman Golb and others) denies the Qumran-Essene link. This volume reports the majority view as the majority view and the dissent as dissent.</w:t>
      </w:r>
    </w:p>
    <w:p>
      <w:pPr>
        <w:pStyle w:val="Heading3"/>
      </w:pPr>
      <w:r>
        <w:t xml:space="preserve">Relationship to the New Testament</w:t>
      </w:r>
    </w:p>
    <w:p>
      <w:pPr>
        <w:spacing w:after="200" w:line="300"/>
        <w:jc w:val="both"/>
      </w:pPr>
      <w:r>
        <w:rPr>
          <w:sz w:val="22"/>
          <w:szCs w:val="22"/>
        </w:rPr>
        <w:t xml:space="preserve">The parallels are extensive and much studied: community of goods (1QS 1:11–12; 6:19–22) alongside Acts 2:44–45; the two-stage reproof procedure (1QS 5:24–6:1) alongside Matthew 18:15–17, included later in this volume, the closest known procedural parallel anywhere in ancient literature; the self-designation ‘the Way’ grounded in Isaiah 40:3 (1QS 8:12–16) alongside the same verse’s use for John the Baptist and the early church’s name ‘the Way’ in Acts; light/darkness dualism alongside Johannine language. These are parallels of milieu, not necessarily of dependence; no direct literary relationship is demonstrable.</w:t>
      </w:r>
    </w:p>
    <w:p>
      <w:pPr>
        <w:pStyle w:val="Heading3"/>
      </w:pPr>
      <w:r>
        <w:t xml:space="preserve">Possible Relevance to Jewish-Christian and Ebionite Thought</w:t>
      </w:r>
    </w:p>
    <w:p>
      <w:pPr>
        <w:spacing w:after="200" w:line="300"/>
        <w:jc w:val="both"/>
      </w:pPr>
      <w:r>
        <w:rPr>
          <w:sz w:val="22"/>
          <w:szCs w:val="22"/>
        </w:rPr>
        <w:t xml:space="preserve">Several features of the Yachad, voluntary poverty as piety (the self-designation ‘the Poor,’ Ebionim, appears in related Qumran texts), rejection of the current Temple administration without rejection of Torah, ritual immersions, communal meals of bread and wine presided over by a priest, and messianic expectation, so strikingly anticipate features attributed to the Ebionites (whose very name means ‘the Poor’) that older scholarship sometimes simply identified the two. This volume states plainly that this identification is NOT sustainable: the groups are separated by two centuries, the Ebionites confessed Jesus as Messiah and the Yachad did not, and the shared features are better explained as common inheritance from the same Torah-observant, Temple-critical, poverty-honoring stream of Palestinian Judaism. The Scrolls show us the soil, not the plant.</w:t>
      </w:r>
    </w:p>
    <w:p>
      <w:pPr>
        <w:pStyle w:val="Heading3"/>
      </w:pPr>
      <w:r>
        <w:t xml:space="preserve">Major Themes</w:t>
      </w:r>
    </w:p>
    <w:p>
      <w:pPr>
        <w:spacing w:after="200" w:line="300"/>
        <w:jc w:val="both"/>
      </w:pPr>
      <w:r>
        <w:rPr>
          <w:sz w:val="22"/>
          <w:szCs w:val="22"/>
        </w:rPr>
        <w:t xml:space="preserve">Covenant entry and annual renewal; the Two Spirits of truth and injustice ruling humanity until the appointed end; predestinarian election alongside exhortation; communal purity, property, and discipline; atonement without Temple sacrifice; preparation of the Way in the wilderness; the coming of ‘the Prophet and the Messiahs of Aaron and Israel’ (1QS 9:11).</w:t>
      </w:r>
    </w:p>
    <w:p>
      <w:pPr>
        <w:pStyle w:val="Heading3"/>
      </w:pPr>
      <w:r>
        <w:t xml:space="preserve">Commentary</w:t>
      </w:r>
    </w:p>
    <w:p>
      <w:pPr>
        <w:spacing w:after="200" w:line="300"/>
        <w:jc w:val="both"/>
      </w:pPr>
      <w:r>
        <w:rPr>
          <w:sz w:val="22"/>
          <w:szCs w:val="22"/>
        </w:rPr>
        <w:t xml:space="preserve">This volume’s commentary draws the reader’s attention to 1QS 9:11’s remarkable triple expectation: a Prophet, alongside a priestly Messiah of Aaron and a royal Messiah of Israel. The Prophet is unmistakably the prophet-like-Moses of Deuteronomy 18:15–18, discussed at length in this volume’s Deuteronomy commentary; the Testimonia (4Q175, below) confirms this by quoting that very passage first in its messianic anthology. Here, then, is documentary proof that in the generations before Yeshua, Torah-observant Jews were awaiting the Deuteronomic prophet as an eschatological figure distinct from, and listed before, the royal Messiah. When Acts 3:22 identifies Jesus as that prophet, it speaks into an expectation the Scrolls show was already alive. This commentary regards this as among the most important single contributions of the entire Qumran library to the historical understanding of earliest Jewish Christianity. The Two Spirits treatise, meanwhile, with its doctrine that God ‘created the spirits of light and darkness’ and set an end for injustice, supplies the conceptual background against which the strong moral dualism of the New Covenant texts, children of light, works of darkness, reads not as Persian import or Greek novelty but as native Jewish theology.</w:t>
      </w:r>
    </w:p>
    <w:p>
      <w:pPr>
        <w:pStyle w:val="Heading3"/>
      </w:pPr>
      <w:r>
        <w:t xml:space="preserve">Cross References</w:t>
      </w:r>
    </w:p>
    <w:p>
      <w:pPr>
        <w:spacing w:after="200" w:line="300"/>
        <w:jc w:val="both"/>
      </w:pPr>
      <w:r>
        <w:rPr>
          <w:sz w:val="22"/>
          <w:szCs w:val="22"/>
        </w:rPr>
        <w:t xml:space="preserve">Isaiah 40:3 (prepare the way; 1QS 8:14); Deuteronomy 18:15–18 (the Prophet; 1QS 9:11); Matthew 18:15–17 (reproof procedure); Matthew 3:1–3 (the Baptist in the wilderness); James 2:5 (God chose the poor); Acts 2:44–45 (community of goods, outside this edition’s canon but noted).</w:t>
      </w:r>
    </w:p>
    <w:p>
      <w:pPr>
        <w:pStyle w:val="Heading3"/>
      </w:pPr>
      <w:r>
        <w:t xml:space="preserve">Bibliography</w:t>
      </w:r>
    </w:p>
    <w:p>
      <w:pPr>
        <w:spacing w:after="200" w:line="300"/>
        <w:jc w:val="both"/>
      </w:pPr>
      <w:r>
        <w:rPr>
          <w:sz w:val="22"/>
          <w:szCs w:val="22"/>
        </w:rPr>
        <w:t xml:space="preserve">Geza Vermes, The Complete Dead Sea Scrolls in English (Penguin, rev. ed. 2011); Florentino García Martínez and Eibert Tigchelaar, The Dead Sea Scrolls Study Edition (Brill, 1997–1998); Sarianna Metso, The Textual Development of the Qumran Community Rule (Brill, 1997); Charlotte Hempel, The Qumran Rule Texts in Context (Mohr Siebeck, 2013); James H. Charlesworth (ed.), The Dead Sea Scrolls: Rule of the Community and Related Documents (PTSDSSP 1; Mohr Siebeck, 1994).</w:t>
      </w:r>
    </w:p>
    <w:p>
      <w:pPr>
        <w:pStyle w:val="Heading2"/>
      </w:pPr>
      <w:r>
        <w:t xml:space="preserve">The Damascus Document (CD)</w:t>
      </w:r>
    </w:p>
    <w:p>
      <w:pPr>
        <w:pStyle w:val="Heading3"/>
      </w:pPr>
      <w:r>
        <w:t xml:space="preserve">Historical Introduction</w:t>
      </w:r>
    </w:p>
    <w:p>
      <w:pPr>
        <w:spacing w:after="200" w:line="300"/>
        <w:jc w:val="both"/>
      </w:pPr>
      <w:r>
        <w:rPr>
          <w:sz w:val="22"/>
          <w:szCs w:val="22"/>
        </w:rPr>
        <w:t xml:space="preserve">The Damascus Document combines an Admonition, a hortatory review of Israel’s history culminating in the rise of the sect and its ‘Teacher of Righteousness,’ with an extensive body of communal and halakhic Laws. Uniquely among sectarian scrolls, it was known before Qumran: Solomon Schechter recovered two medieval copies (tenth–twelfth century CE) from the Cairo Genizah in 1896–1897 and published them in 1910 as ‘Fragments of a Zadokite Work.’ The Qumran discoveries vindicated the antiquity Schechter claimed for it.</w:t>
      </w:r>
    </w:p>
    <w:p>
      <w:pPr>
        <w:pStyle w:val="Heading3"/>
      </w:pPr>
      <w:r>
        <w:t xml:space="preserve">Approximate Date</w:t>
      </w:r>
    </w:p>
    <w:p>
      <w:pPr>
        <w:spacing w:after="200" w:line="300"/>
        <w:jc w:val="both"/>
      </w:pPr>
      <w:r>
        <w:rPr>
          <w:sz w:val="22"/>
          <w:szCs w:val="22"/>
        </w:rPr>
        <w:t xml:space="preserve">Composed in stages; the core is generally placed c. 100 BCE, with sources reaching back into the second century BCE. The reference to ‘three hundred and ninety years’ after Nebuchadnezzar (CD 1:5–6) and ‘twenty years’ of groping before the Teacher arose, whether taken as chronology or as symbolic exegesis of Ezekiel 4:5, points the sect’s origins to the early second century BCE.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Two medieval Genizah manuscripts (CD-A, sixteen columns; CD-B, two columns of a variant recension); ten fragmentary ancient copies from Qumran Caves 4, 5, and 6 (4Q266–273; 5Q12; 6Q15), which both confirm the Genizah text and supply substantial additional legal material, including the document’s original opening and ending. The survival of a Qumran sectarian text in a medieval Cairo synagogue storeroom remains one of the strangest facts in Hebrew manuscript history; the most common explanation connects it to the medieval Karaites, who may have obtained scrolls from a cave discovery near Jericho reported around 800 CE by the Nestorian patriarch Timotheus I.</w:t>
      </w:r>
    </w:p>
    <w:p>
      <w:pPr>
        <w:pStyle w:val="Heading3"/>
      </w:pPr>
      <w:r>
        <w:t xml:space="preserve">Relationship to Second Temple Judaism</w:t>
      </w:r>
    </w:p>
    <w:p>
      <w:pPr>
        <w:spacing w:after="200" w:line="300"/>
        <w:jc w:val="both"/>
      </w:pPr>
      <w:r>
        <w:rPr>
          <w:sz w:val="22"/>
          <w:szCs w:val="22"/>
        </w:rPr>
        <w:t xml:space="preserve">CD describes a movement of ‘the penitents of Israel who went out from the land of Judah to sojourn in the land of Damascus’ and entered there into a ‘new covenant’ (CD 6:19; 8:21), whether ‘Damascus’ is literal geography or a symbolic name for the place of exile (some argue for Qumran itself, others for Babylon as typology) is a genuine and unresolved scholarly debate. Unlike 1QS’s celibate-seeming desert community, CD legislates for members who marry, raise children, own property, employ workers, and live in ‘camps’ throughout the land, evidence that the wider movement had married branches, exactly as Josephus reports of the Essenes. Its halakhah is frequently stricter than what became rabbinic law (notably on Sabbath limits, oaths, and polygamy, which CD 4–5 forbids by appeal to Genesis 1:27, ‘male and female created He them’).</w:t>
      </w:r>
    </w:p>
    <w:p>
      <w:pPr>
        <w:pStyle w:val="Heading3"/>
      </w:pPr>
      <w:r>
        <w:t xml:space="preserve">Relationship to the New Testament</w:t>
      </w:r>
    </w:p>
    <w:p>
      <w:pPr>
        <w:spacing w:after="200" w:line="300"/>
        <w:jc w:val="both"/>
      </w:pPr>
      <w:r>
        <w:rPr>
          <w:sz w:val="22"/>
          <w:szCs w:val="22"/>
        </w:rPr>
        <w:t xml:space="preserve">CD 4:20–5:2 grounds the prohibition of taking two wives in one lifetime in Genesis 1:27, the same verse Yeshua cites in the divorce controversy of Matthew 19:4–6 (compare Mark 10:6–8); the exegetical move, marriage law derived from the creation pattern, is identical, and this is among the most secure and celebrated halakhic parallels between the Scrolls and the Gospels. CD’s ‘new covenant in the land of Damascus’ supplies the only pre-Christian Jewish use of Jeremiah’s phrase ‘new covenant’ as the self-designation of a living community, indispensable context for the same phrase at the Last Supper and in Hebrews. The Teacher of Righteousness, a priestly founder-figure who suffered persecution from a ‘Wicked Priest,’ has often been compared to Jesus; this volume notes clearly that the Teacher is neither messiah nor divine, dies no atoning death, and is expected to be succeeded, not resurrected; the comparison illuminates the type ‘persecuted righteous founder,’ nothing more.</w:t>
      </w:r>
    </w:p>
    <w:p>
      <w:pPr>
        <w:pStyle w:val="Heading3"/>
      </w:pPr>
      <w:r>
        <w:t xml:space="preserve">Possible Relevance to Jewish-Christian and Ebionite Thought</w:t>
      </w:r>
    </w:p>
    <w:p>
      <w:pPr>
        <w:spacing w:after="200" w:line="300"/>
        <w:jc w:val="both"/>
      </w:pPr>
      <w:r>
        <w:rPr>
          <w:sz w:val="22"/>
          <w:szCs w:val="22"/>
        </w:rPr>
        <w:t xml:space="preserve">For Ebionite studies CD is arguably the most suggestive scroll of all: a Torah-intensifying community, calling itself the New Covenant, critical of the Jerusalem priesthood, organized under an authoritative teacher, awaiting the Messiah(s), forbidding remarriage-polygamy from Genesis 1:27 exactly as the Ebionites’ revered Gospel tradition does. Add that Epiphanius locates Ebionite communities in Transjordan and toward Damascus, and the temptation to draw a line from CD to the Ebionites is obvious; scholars from Teicher (who identified the Scrolls as Ebionite outright, a view now universally rejected) to modern proponents of a shared ‘Essene-Jewish-Christian’ milieu have yielded to it in varying degrees. This volume’s position: direct institutional continuity is unproven and unlikely; profound continuity of religious pattern, Torah-zeal, new-covenant identity, poverty-piety, priest-critique, is undeniable and historically illuminating.</w:t>
      </w:r>
    </w:p>
    <w:p>
      <w:pPr>
        <w:pStyle w:val="Heading3"/>
      </w:pPr>
      <w:r>
        <w:t xml:space="preserve">Major Themes</w:t>
      </w:r>
    </w:p>
    <w:p>
      <w:pPr>
        <w:spacing w:after="200" w:line="300"/>
        <w:jc w:val="both"/>
      </w:pPr>
      <w:r>
        <w:rPr>
          <w:sz w:val="22"/>
          <w:szCs w:val="22"/>
        </w:rPr>
        <w:t xml:space="preserve">The remnant and the new covenant; the Teacher of Righteousness and the Man of the Lie; the ‘three nets of Belial’ (fornication, wealth, defilement of the sanctuary); halakhic rigor (Sabbath code, oaths, purity); the camps and their overseers (mevaqqer, a functional ancestor of the episkopos/overseer of later church order, as many scholars note); the Messiah of Aaron and Israel; the visitation and the end of days.</w:t>
      </w:r>
    </w:p>
    <w:p>
      <w:pPr>
        <w:pStyle w:val="Heading3"/>
      </w:pPr>
      <w:r>
        <w:t xml:space="preserve">Commentary</w:t>
      </w:r>
    </w:p>
    <w:p>
      <w:pPr>
        <w:spacing w:after="200" w:line="300"/>
        <w:jc w:val="both"/>
      </w:pPr>
      <w:r>
        <w:rPr>
          <w:sz w:val="22"/>
          <w:szCs w:val="22"/>
        </w:rPr>
        <w:t xml:space="preserve">This volume’s commentary highlights the ‘three nets of Belial’ passage (CD 4:15–18), in which the adversary traps Israel by making three sins appear as righteousness: unchastity, wealth, and defilement of the sanctuary. The moral analysis, that the deadliest evils are the ones a religious society has learned to bless, anticipates the prophetic edge of the Epistle of James against the honored rich and of Yeshua against a piety that devours widows’ houses. The office of the mevaqqer, the overseer who examines candidates, instructs the many, and cares for members ‘as a shepherd his flock’ (CD 13:9), gives the reader of this volume a documented Jewish institutional precedent for pastoral oversight a full century and more before the earliest churches. And the new-covenant self-designation demonstrates that when the earliest Jewish believers in Yeshua spoke of a new covenant, they were using words another Torah-faithful Jewish community had already made its own name, words that meant not the Torah’s abolition but its renewed, deepened observance, precisely the sense this volume’s Ebionite-inspired reading gives them.</w:t>
      </w:r>
    </w:p>
    <w:p>
      <w:pPr>
        <w:pStyle w:val="Heading3"/>
      </w:pPr>
      <w:r>
        <w:t xml:space="preserve">Cross References</w:t>
      </w:r>
    </w:p>
    <w:p>
      <w:pPr>
        <w:spacing w:after="200" w:line="300"/>
        <w:jc w:val="both"/>
      </w:pPr>
      <w:r>
        <w:rPr>
          <w:sz w:val="22"/>
          <w:szCs w:val="22"/>
        </w:rPr>
        <w:t xml:space="preserve">Jeremiah 31:31–34 (the new covenant); Ezekiel 44:15 (the sons of Zadok, CD 3–4); Genesis 1:27 with Matthew 19:4–6 (marriage from creation); Deuteronomy 24:1–4 (divorce law, discussed in this volume); Matthew 23 (critique of religious leadership); James 2:1–7, 5:1–6 (wealth and partiality).</w:t>
      </w:r>
    </w:p>
    <w:p>
      <w:pPr>
        <w:pStyle w:val="Heading3"/>
      </w:pPr>
      <w:r>
        <w:t xml:space="preserve">Bibliography</w:t>
      </w:r>
    </w:p>
    <w:p>
      <w:pPr>
        <w:spacing w:after="200" w:line="300"/>
        <w:jc w:val="both"/>
      </w:pPr>
      <w:r>
        <w:rPr>
          <w:sz w:val="22"/>
          <w:szCs w:val="22"/>
        </w:rPr>
        <w:t xml:space="preserve">Solomon Schechter, Documents of Jewish Sectaries (Cambridge, 1910); Chaim Rabin, The Zadokite Documents (Oxford, 2nd ed. 1958); Joseph M. Baumgarten, Qumran Cave 4.XIII: The Damascus Document 4Q266–273 (DJD XVIII; Oxford, 1996); Philip R. Davies, The Damascus Covenant (JSOT, 1983); Charlotte Hempel, The Laws of the Damascus Document (Brill, 1998); Steven Fraade, The Damascus Document (Oxford, 2021).</w:t>
      </w:r>
    </w:p>
    <w:p>
      <w:pPr>
        <w:sectPr>
          <w:headerReference w:type="default" r:id="rId203"/>
          <w:headerReference w:type="first" r:id="rId204"/>
          <w:footerReference w:type="default" r:id="rId205"/>
          <w:footerReference w:type="first" r:id="rId206"/>
          <w:pgSz w:w="12240" w:h="15840" w:orient="portrait"/>
          <w:pgMar w:top="1440" w:right="1440" w:bottom="1440" w:left="1440" w:header="708" w:footer="708" w:gutter="0"/>
          <w:pgNumType/>
          <w:docGrid w:linePitch="360"/>
        </w:sectPr>
      </w:pPr>
    </w:p>
    <w:p>
      <w:pPr>
        <w:pStyle w:val="Heading2"/>
      </w:pPr>
      <w:r>
        <w:t xml:space="preserve">The War Scroll (Milchamah, 1QM)</w:t>
      </w:r>
    </w:p>
    <w:p>
      <w:pPr>
        <w:pStyle w:val="Heading3"/>
      </w:pPr>
      <w:r>
        <w:t xml:space="preserve">Historical Introduction</w:t>
      </w:r>
    </w:p>
    <w:p>
      <w:pPr>
        <w:spacing w:after="200" w:line="300"/>
        <w:jc w:val="both"/>
      </w:pPr>
      <w:r>
        <w:rPr>
          <w:sz w:val="22"/>
          <w:szCs w:val="22"/>
        </w:rPr>
        <w:t xml:space="preserve">The War Scroll is a sectarian composition describing, in liturgical and tactical detail, the eschatological forty-year war between the Sons of Light (the sect, with the tribes of Levi, Judah, and Benjamin) and the Sons of Darkness (the Kittim and the traditional enemies of Israel), ending in the annihilation of Belial’s host and the everlasting dominion of the righteous. It is less a military manual than a liturgy of holy war: trumpet inscriptions, banner slogans, priestly exhortations, and hymns occupy more space than tactics.</w:t>
      </w:r>
    </w:p>
    <w:p>
      <w:pPr>
        <w:pStyle w:val="Heading3"/>
      </w:pPr>
      <w:r>
        <w:t xml:space="preserve">Approximate Date</w:t>
      </w:r>
    </w:p>
    <w:p>
      <w:pPr>
        <w:spacing w:after="200" w:line="300"/>
        <w:jc w:val="both"/>
      </w:pPr>
      <w:r>
        <w:rPr>
          <w:sz w:val="22"/>
          <w:szCs w:val="22"/>
        </w:rPr>
        <w:t xml:space="preserve">The Cave 1 copy dates palaeographically to the late first century BCE or early first century CE. Most scholars hold that the work’s military details reflect Roman legionary practice, placing composition after Pompey’s arrival in 63 BCE, though some argue for a Maccabean-era core reworked later; both positions are represented in the literature.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One substantially preserved scroll of nineteen columns from Cave 1 (1QM), plus fragmentary related manuscripts from Cave 4 (4Q491–496, sometimes preserving variant recensions, and the related 4Q285, the so-called Rule of War, whose famous ‘pierced Messiah’ fragment is discussed below).</w:t>
      </w:r>
    </w:p>
    <w:p>
      <w:pPr>
        <w:pStyle w:val="Heading3"/>
      </w:pPr>
      <w:r>
        <w:t xml:space="preserve">Relationship to Second Temple Judaism</w:t>
      </w:r>
    </w:p>
    <w:p>
      <w:pPr>
        <w:spacing w:after="200" w:line="300"/>
        <w:jc w:val="both"/>
      </w:pPr>
      <w:r>
        <w:rPr>
          <w:sz w:val="22"/>
          <w:szCs w:val="22"/>
        </w:rPr>
        <w:t xml:space="preserve">1QM attests the militant strand of apocalyptic expectation: the conviction that the decisive battle against evil would be fought by a purified Israel with angelic armies, under priestly direction, according to the war laws of Deuteronomy 20 (discussed earlier in this volume). Its designation of the final enemy as the Kittim, in this period a cipher for Rome, situates the sect’s hope against the imperial background all first-century Jews shared. The scroll’s insistence on ritual purity in the camp because ‘the holy angels are with their hosts’ directly develops Deuteronomy 23:14.</w:t>
      </w:r>
    </w:p>
    <w:p>
      <w:pPr>
        <w:pStyle w:val="Heading3"/>
      </w:pPr>
      <w:r>
        <w:t xml:space="preserve">Relationship to the New Testament</w:t>
      </w:r>
    </w:p>
    <w:p>
      <w:pPr>
        <w:spacing w:after="200" w:line="300"/>
        <w:jc w:val="both"/>
      </w:pPr>
      <w:r>
        <w:rPr>
          <w:sz w:val="22"/>
          <w:szCs w:val="22"/>
        </w:rPr>
        <w:t xml:space="preserve">The New Testament’s own war-of-the-end texts, above all Revelation 19–20, included later in this volume, breathe the same air: a final battle, angelic armies, Belial/Satan’s defeat, the everlasting reign of the saints. The phrase ‘sons of light’ appears in the Gospels and Paul (Luke 16:8; John 12:36; 1 Thessalonians 5:5). The fragmentary 4Q285, once sensationally read as describing a slain Messiah, is now read by nearly all scholars the opposite way: it is the Prince of the Congregation who slays the enemy leader, in fulfillment of Isaiah 11:4; this volume reports the debate and its resolution as a case study in fragmentary-text caution.</w:t>
      </w:r>
    </w:p>
    <w:p>
      <w:pPr>
        <w:pStyle w:val="Heading3"/>
      </w:pPr>
      <w:r>
        <w:t xml:space="preserve">Possible Relevance to Jewish-Christian and Ebionite Thought</w:t>
      </w:r>
    </w:p>
    <w:p>
      <w:pPr>
        <w:spacing w:after="200" w:line="300"/>
        <w:jc w:val="both"/>
      </w:pPr>
      <w:r>
        <w:rPr>
          <w:sz w:val="22"/>
          <w:szCs w:val="22"/>
        </w:rPr>
        <w:t xml:space="preserve">The Ebionites, so far as reported, were not militants; their hope, like that of the Gospel of Matthew, was for the meek to inherit the earth. The War Scroll is therefore chiefly relevant by contrast: it shows one live Jewish answer to Roman domination, armed apocalyptic confrontation, against which the Jesus movement’s renunciation of the sword (Matthew 26:52) stands out as a deliberate alternative within the same eschatological worldview, not a rejection of that worldview.</w:t>
      </w:r>
    </w:p>
    <w:p>
      <w:pPr>
        <w:pStyle w:val="Heading3"/>
      </w:pPr>
      <w:r>
        <w:t xml:space="preserve">Major Themes</w:t>
      </w:r>
    </w:p>
    <w:p>
      <w:pPr>
        <w:spacing w:after="200" w:line="300"/>
        <w:jc w:val="both"/>
      </w:pPr>
      <w:r>
        <w:rPr>
          <w:sz w:val="22"/>
          <w:szCs w:val="22"/>
        </w:rPr>
        <w:t xml:space="preserve">The Sons of Light versus the Sons of Darkness; Belial and Michael; the Kittim; priestly conduct of war; purity of the camp; trumpets and banners; the great hymns of victory; God as the true warrior (‘the battle is Thine, and the power from Thee’).</w:t>
      </w:r>
    </w:p>
    <w:p>
      <w:pPr>
        <w:pStyle w:val="Heading3"/>
      </w:pPr>
      <w:r>
        <w:t xml:space="preserve">Commentary</w:t>
      </w:r>
    </w:p>
    <w:p>
      <w:pPr>
        <w:spacing w:after="200" w:line="300"/>
        <w:jc w:val="both"/>
      </w:pPr>
      <w:r>
        <w:rPr>
          <w:sz w:val="22"/>
          <w:szCs w:val="22"/>
        </w:rPr>
        <w:t xml:space="preserve">This volume’s commentary observes that 1QM’s deepest conviction is not military but theological: victory belongs to God alone, and Israel’s part is holiness. Even the weapons carry inscriptions of praise. Read this way, the scroll and the Sermon on the Mount are rival liturgies drawing on the same Deuteronomic well: both agree the decisive war is God’s; they differ on whether human hands wield swords in it. The commentary further notes that 1QM’s exclusion of the blemished, the unclean, and the fainthearted from the camp applies Deuteronomy 20’s exemptions eschatologically, an instructive example of the sectarian method of reading Torah as end-time law.</w:t>
      </w:r>
    </w:p>
    <w:p>
      <w:pPr>
        <w:pStyle w:val="Heading3"/>
      </w:pPr>
      <w:r>
        <w:t xml:space="preserve">Cross References</w:t>
      </w:r>
    </w:p>
    <w:p>
      <w:pPr>
        <w:spacing w:after="200" w:line="300"/>
        <w:jc w:val="both"/>
      </w:pPr>
      <w:r>
        <w:rPr>
          <w:sz w:val="22"/>
          <w:szCs w:val="22"/>
        </w:rPr>
        <w:t xml:space="preserve">Deuteronomy 20 (war laws) and 23:9–14 (purity of the camp), both discussed in this volume; Daniel 11–12 (the Kittim and Michael); Isaiah 11:4 (the Prince slays the wicked, 4Q285); Luke 16:8, John 12:36 (sons of light); Matthew 26:52 (the sword renounced); Revelation 19–20 (the final war, included later in this volume).</w:t>
      </w:r>
    </w:p>
    <w:p>
      <w:pPr>
        <w:pStyle w:val="Heading3"/>
      </w:pPr>
      <w:r>
        <w:t xml:space="preserve">Bibliography</w:t>
      </w:r>
    </w:p>
    <w:p>
      <w:pPr>
        <w:spacing w:after="200" w:line="300"/>
        <w:jc w:val="both"/>
      </w:pPr>
      <w:r>
        <w:rPr>
          <w:sz w:val="22"/>
          <w:szCs w:val="22"/>
        </w:rPr>
        <w:t xml:space="preserve">Yigael Yadin, The Scroll of the War of the Sons of Light against the Sons of Darkness (Oxford, 1962); Jean Duhaime, The War Texts: 1QM and Related Manuscripts (T&amp;T Clark, 2004); Brian Schultz, Conquering the World: The War Scroll (1QM) Reconsidered (Brill, 2009); Martin G. Abegg on 4Q285 in Journal of Biblical Literature 113 (1994).</w:t>
      </w:r>
    </w:p>
    <w:p>
      <w:pPr>
        <w:pStyle w:val="Heading2"/>
      </w:pPr>
      <w:r>
        <w:t xml:space="preserve">The Thanksgiving Hymns (Hodayot, 1QHa)</w:t>
      </w:r>
    </w:p>
    <w:p>
      <w:pPr>
        <w:pStyle w:val="Heading3"/>
      </w:pPr>
      <w:r>
        <w:t xml:space="preserve">Historical Introduction</w:t>
      </w:r>
    </w:p>
    <w:p>
      <w:pPr>
        <w:spacing w:after="200" w:line="300"/>
        <w:jc w:val="both"/>
      </w:pPr>
      <w:r>
        <w:rPr>
          <w:sz w:val="22"/>
          <w:szCs w:val="22"/>
        </w:rPr>
        <w:t xml:space="preserve">The Hodayot are a collection of Hebrew psalms of thanksgiving, most opening ‘I thank Thee, O Lord’ (odekha Adonai) or ‘Blessed art Thou,’ discovered in Cave 1 among the original scrolls. Scholarship distinguishes ‘Teacher Hymns,’ first-person compositions of a persecuted leader with a unique revelatory mission, plausibly (though not provably) the Teacher of Righteousness himself, from ‘Community Hymns’ expressing the theology of the ordinary member.</w:t>
      </w:r>
    </w:p>
    <w:p>
      <w:pPr>
        <w:pStyle w:val="Heading3"/>
      </w:pPr>
      <w:r>
        <w:t xml:space="preserve">Approximate Date</w:t>
      </w:r>
    </w:p>
    <w:p>
      <w:pPr>
        <w:spacing w:after="200" w:line="300"/>
        <w:jc w:val="both"/>
      </w:pPr>
      <w:r>
        <w:rPr>
          <w:sz w:val="22"/>
          <w:szCs w:val="22"/>
        </w:rPr>
        <w:t xml:space="preserve">Composition across the late second and first centuries BCE; the large Cave 1 manuscript dates to the early first century CE.</w:t>
      </w:r>
    </w:p>
    <w:p>
      <w:pPr>
        <w:pStyle w:val="Heading3"/>
      </w:pPr>
      <w:r>
        <w:t xml:space="preserve">Original Language</w:t>
      </w:r>
    </w:p>
    <w:p>
      <w:pPr>
        <w:spacing w:after="200" w:line="300"/>
        <w:jc w:val="both"/>
      </w:pPr>
      <w:r>
        <w:rPr>
          <w:sz w:val="22"/>
          <w:szCs w:val="22"/>
        </w:rPr>
        <w:t xml:space="preserve">Hebrew, in a late-biblical psalmic style saturated with scriptural phrase.</w:t>
      </w:r>
    </w:p>
    <w:p>
      <w:pPr>
        <w:pStyle w:val="Heading3"/>
      </w:pPr>
      <w:r>
        <w:t xml:space="preserve">Manuscript Evidence</w:t>
      </w:r>
    </w:p>
    <w:p>
      <w:pPr>
        <w:spacing w:after="200" w:line="300"/>
        <w:jc w:val="both"/>
      </w:pPr>
      <w:r>
        <w:rPr>
          <w:sz w:val="22"/>
          <w:szCs w:val="22"/>
        </w:rPr>
        <w:t xml:space="preserve">One large but damaged scroll from Cave 1 (1QHa, originally at least twenty-eight columns), a second Cave 1 fragment (1QHb), and six fragmentary copies from Cave 4 (4Q427–432), which have allowed substantial reconstruction of the scroll’s original order (the work of Hartmut Stegemann and Eileen Schuller).</w:t>
      </w:r>
    </w:p>
    <w:p>
      <w:pPr>
        <w:pStyle w:val="Heading3"/>
      </w:pPr>
      <w:r>
        <w:t xml:space="preserve">Relationship to Second Temple Judaism</w:t>
      </w:r>
    </w:p>
    <w:p>
      <w:pPr>
        <w:spacing w:after="200" w:line="300"/>
        <w:jc w:val="both"/>
      </w:pPr>
      <w:r>
        <w:rPr>
          <w:sz w:val="22"/>
          <w:szCs w:val="22"/>
        </w:rPr>
        <w:t xml:space="preserve">The Hodayot give Second Temple Judaism’s most sustained poetry of what later theology calls grace: the speaker is ‘a creature of clay, kneaded with water, a foundation of shame,’ righteous only because God has drawn him from the pit, purified his spirit, and stationed him with the host of the holy ones. Predestinarian election, human nothingness, and overwhelming gratitude interlock here as nowhere else in pre-Christian Jewish literature.</w:t>
      </w:r>
    </w:p>
    <w:p>
      <w:pPr>
        <w:pStyle w:val="Heading3"/>
      </w:pPr>
      <w:r>
        <w:t xml:space="preserve">Relationship to the New Testament</w:t>
      </w:r>
    </w:p>
    <w:p>
      <w:pPr>
        <w:spacing w:after="200" w:line="300"/>
        <w:jc w:val="both"/>
      </w:pPr>
      <w:r>
        <w:rPr>
          <w:sz w:val="22"/>
          <w:szCs w:val="22"/>
        </w:rPr>
        <w:t xml:space="preserve">The Hodayot’s anthropology and soteriology provide the closest Jewish analogue to Pauline language of unmerited righteousness, a parallel so strong that early Scrolls scholarship spoke of ‘Paul among the Essenes’; the crucial difference, constantly noted, is that in the Hodayot God’s grace establishes the member in perfect Torah observance within the community, not apart from the law. The Teacher Hymns’ portrait of a revealer through whom God has opened the mysteries, persecuted by the men of the lie, illuminates the Gospels’ portrait of Yeshua’s own conflict, again as pattern, not source. Magnificat-like reversals (the poor raised, the mighty brought low) pervade both.</w:t>
      </w:r>
    </w:p>
    <w:p>
      <w:pPr>
        <w:pStyle w:val="Heading3"/>
      </w:pPr>
      <w:r>
        <w:t xml:space="preserve">Possible Relevance to Jewish-Christian and Ebionite Thought</w:t>
      </w:r>
    </w:p>
    <w:p>
      <w:pPr>
        <w:spacing w:after="200" w:line="300"/>
        <w:jc w:val="both"/>
      </w:pPr>
      <w:r>
        <w:rPr>
          <w:sz w:val="22"/>
          <w:szCs w:val="22"/>
        </w:rPr>
        <w:t xml:space="preserve">For the Ebionite stream, the Hodayot matter because they refute in advance the caricature that Torah-observant Judaism knew only self-righteous works. Here is a community more Torah-rigorous than the Pharisees whose entire hymnody confesses that no flesh is righteous before God apart from God’s own mercy. The Ebionite affirmation of both grace and Torah, scandalous to later Christian systematizers, is the Hodayot’s native position.</w:t>
      </w:r>
    </w:p>
    <w:p>
      <w:pPr>
        <w:pStyle w:val="Heading3"/>
      </w:pPr>
      <w:r>
        <w:t xml:space="preserve">Major Themes</w:t>
      </w:r>
    </w:p>
    <w:p>
      <w:pPr>
        <w:spacing w:after="200" w:line="300"/>
        <w:jc w:val="both"/>
      </w:pPr>
      <w:r>
        <w:rPr>
          <w:sz w:val="22"/>
          <w:szCs w:val="22"/>
        </w:rPr>
        <w:t xml:space="preserve">Thanksgiving for election and rescue; human creatureliness (‘creature of clay,’ ‘born of woman’); knowledge as gift; the community as plantation and temple; communion with angels; persecution of the righteous teacher; the fixed times and the eternal covenant.</w:t>
      </w:r>
    </w:p>
    <w:p>
      <w:pPr>
        <w:pStyle w:val="Heading3"/>
      </w:pPr>
      <w:r>
        <w:t xml:space="preserve">Commentary</w:t>
      </w:r>
    </w:p>
    <w:p>
      <w:pPr>
        <w:spacing w:after="200" w:line="300"/>
        <w:jc w:val="both"/>
      </w:pPr>
      <w:r>
        <w:rPr>
          <w:sz w:val="22"/>
          <w:szCs w:val="22"/>
        </w:rPr>
        <w:t xml:space="preserve">This volume’s commentary invites the reader to hear in the Hodayot the devotional heart behind the legal exterior of 1QS and CD: the same community that graded its members by rank and expelled the deviant sang, in its assemblies, that its only standing was mercy. Any account of Second Temple Judaism, or of the Ebionites, or of Yeshua’s own piety, that cannot hold rigorous observance and radical grace together has been answered by this scroll. The commentary also highlights the hymnists’ conviction that the community already worships ‘in the lot of the holy ones,’ with the angels, an idea that reappears in the Songs of the Sabbath Sacrifice (below) and supplies the background for New Covenant language of present participation in heavenly worship.</w:t>
      </w:r>
    </w:p>
    <w:p>
      <w:pPr>
        <w:pStyle w:val="Heading3"/>
      </w:pPr>
      <w:r>
        <w:t xml:space="preserve">Cross References</w:t>
      </w:r>
    </w:p>
    <w:p>
      <w:pPr>
        <w:spacing w:after="200" w:line="300"/>
        <w:jc w:val="both"/>
      </w:pPr>
      <w:r>
        <w:rPr>
          <w:sz w:val="22"/>
          <w:szCs w:val="22"/>
        </w:rPr>
        <w:t xml:space="preserve">Psalms (the formal model, especially individual thanksgivings such as Psalm 30); Jeremiah 10:23 and 17:5–10 (man’s way not in himself); Luke 1:46–55 (the Magnificat’s reversals); James 4:6 (grace to the humble); 1QS 10–11 (the closing psalm of the Community Rule, the Hodayot’s twin).</w:t>
      </w:r>
    </w:p>
    <w:p>
      <w:pPr>
        <w:pStyle w:val="Heading3"/>
      </w:pPr>
      <w:r>
        <w:t xml:space="preserve">Bibliography</w:t>
      </w:r>
    </w:p>
    <w:p>
      <w:pPr>
        <w:spacing w:after="200" w:line="300"/>
        <w:jc w:val="both"/>
      </w:pPr>
      <w:r>
        <w:rPr>
          <w:sz w:val="22"/>
          <w:szCs w:val="22"/>
        </w:rPr>
        <w:t xml:space="preserve">Eileen M. Schuller and Hartmut Stegemann, Qumran Cave 1.III: 1QHodayot a (DJD XL; Oxford, 2009); Svend Holm-Nielsen, Hodayot: Psalms from Qumran (Aarhus, 1960); Julie A. Hughes, Scriptural Allusions and Exegesis in the Hodayot (Brill, 2006); Carol A. Newsom, The Self as Symbolic Space (Brill, 2004).</w:t>
      </w:r>
    </w:p>
    <w:p>
      <w:pPr>
        <w:pStyle w:val="Heading2"/>
      </w:pPr>
      <w:r>
        <w:t xml:space="preserve">The Temple Scroll (11QTa / 11Q19)</w:t>
      </w:r>
    </w:p>
    <w:p>
      <w:pPr>
        <w:pStyle w:val="Heading3"/>
      </w:pPr>
      <w:r>
        <w:t xml:space="preserve">Historical Introduction</w:t>
      </w:r>
    </w:p>
    <w:p>
      <w:pPr>
        <w:spacing w:after="200" w:line="300"/>
        <w:jc w:val="both"/>
      </w:pPr>
      <w:r>
        <w:rPr>
          <w:sz w:val="22"/>
          <w:szCs w:val="22"/>
        </w:rPr>
        <w:t xml:space="preserve">At over eight meters, the Temple Scroll is the longest of all the Dead Sea Scrolls. It presents itself as direct divine speech to Moses, God speaking in the first person, re-issuing and harmonizing the Torah’s laws around a vast, ideal Temple of three concentric square courts, with festival, purity, and kingship law (the ‘Statutes of the King’ expand Deuteronomy 17, discussed earlier in this volume). Whether the sect regarded it as revealed Torah of equal rank with Moses, as Yigael Yadin argued, or as an authoritative but secondary composition, remains debated; both views are defended in current scholarship.</w:t>
      </w:r>
    </w:p>
    <w:p>
      <w:pPr>
        <w:pStyle w:val="Heading3"/>
      </w:pPr>
      <w:r>
        <w:t xml:space="preserve">Approximate Date</w:t>
      </w:r>
    </w:p>
    <w:p>
      <w:pPr>
        <w:spacing w:after="200" w:line="300"/>
        <w:jc w:val="both"/>
      </w:pPr>
      <w:r>
        <w:rPr>
          <w:sz w:val="22"/>
          <w:szCs w:val="22"/>
        </w:rPr>
        <w:t xml:space="preserve">The principal copy dates palaeographically to the late first century BCE (herodian hand); composition is generally placed in the second century BCE, with some scholars finding older sources (a ‘Temple source’ and a ‘Deuteronomic paraphrase’) behind the final form.</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11Q19 (the great scroll acquired by Yadin in 1967), the fragmentary 11Q20, possibly 11Q21, and 4Q524 (perhaps the oldest copy); 4Q365a is related. The scroll’s upper portion suffered severe decay; its recovery and editing by Yadin (1977, English 1983) was a landmark of Scrolls scholarship.</w:t>
      </w:r>
    </w:p>
    <w:p>
      <w:pPr>
        <w:pStyle w:val="Heading3"/>
      </w:pPr>
      <w:r>
        <w:t xml:space="preserve">Relationship to Second Temple Judaism</w:t>
      </w:r>
    </w:p>
    <w:p>
      <w:pPr>
        <w:spacing w:after="200" w:line="300"/>
        <w:jc w:val="both"/>
      </w:pPr>
      <w:r>
        <w:rPr>
          <w:sz w:val="22"/>
          <w:szCs w:val="22"/>
        </w:rPr>
        <w:t xml:space="preserve">The Temple Scroll is the period’s boldest exercise in ‘rewritten Torah’: it removes Moses as intermediary and lets God legislate directly, harmonizing Exodus–Deuteronomy into a single seamless law. Its halakhah is consistently stricter than proto-rabbinic positions (purity radiating from the Temple city, where even ordinary intercourse is banned; a three-day purification to enter; crucifixion ‘hanging alive on the tree’ prescribed for treason, 11QT 64). Its ideal Temple, square, immense, never built, is a blueprint of protest against the actual Hasmonean-Herodian sanctuary.</w:t>
      </w:r>
    </w:p>
    <w:p>
      <w:pPr>
        <w:pStyle w:val="Heading3"/>
      </w:pPr>
      <w:r>
        <w:t xml:space="preserve">Relationship to the New Testament</w:t>
      </w:r>
    </w:p>
    <w:p>
      <w:pPr>
        <w:spacing w:after="200" w:line="300"/>
        <w:jc w:val="both"/>
      </w:pPr>
      <w:r>
        <w:rPr>
          <w:sz w:val="22"/>
          <w:szCs w:val="22"/>
        </w:rPr>
        <w:t xml:space="preserve">11QT 64:6–13, applying Deuteronomy 21:22–23 to hanging alive (crucifixion) for one who betrays his people, shows that this Torah text was already connected with crucifixion in pre-Christian Judaism, the essential background for its citation in the passion tradition and in Galatians 3:13 (outside this edition’s canon, noted for context) and for the burial urgency discussed in this volume’s Deuteronomy 21 commentary. The scroll’s vision of a perfect eschatological sanctuary ‘which I shall create for Myself for all days’ (11QT 29) parallels the New Jerusalem of Revelation 21, included later in this volume, where, however, there is no temple at all, the two texts marking opposite resolutions of the same longing.</w:t>
      </w:r>
    </w:p>
    <w:p>
      <w:pPr>
        <w:pStyle w:val="Heading3"/>
      </w:pPr>
      <w:r>
        <w:t xml:space="preserve">Possible Relevance to Jewish-Christian and Ebionite Thought</w:t>
      </w:r>
    </w:p>
    <w:p>
      <w:pPr>
        <w:spacing w:after="200" w:line="300"/>
        <w:jc w:val="both"/>
      </w:pPr>
      <w:r>
        <w:rPr>
          <w:sz w:val="22"/>
          <w:szCs w:val="22"/>
        </w:rPr>
        <w:t xml:space="preserve">Epiphanius reports that the Ebionites rejected the sacrificial cult, holding that the Messiah came to abolish sacrifices; the Temple Scroll stands at the opposite pole, perfecting rather than abolishing the cult. The pairing is instructive: both responses, hyper-cultic reform and prophetic-style rejection, grew from the same disgust with the second Temple’s actual administration. This volume’s commentary holds that the Ebionite position is best understood not as anti-Torah but as one ancient Jewish option within an intra-Jewish argument about what Temple faithfulness required, an argument this scroll documents from the other side.</w:t>
      </w:r>
    </w:p>
    <w:p>
      <w:pPr>
        <w:pStyle w:val="Heading3"/>
      </w:pPr>
      <w:r>
        <w:t xml:space="preserve">Major Themes</w:t>
      </w:r>
    </w:p>
    <w:p>
      <w:pPr>
        <w:spacing w:after="200" w:line="300"/>
        <w:jc w:val="both"/>
      </w:pPr>
      <w:r>
        <w:rPr>
          <w:sz w:val="22"/>
          <w:szCs w:val="22"/>
        </w:rPr>
        <w:t xml:space="preserve">God’s first-person Torah; the three-court Temple as cosmos; radiating holiness and graded purity; the festival calendar (including otherwise unknown festivals of New Wine, New Oil, and Wood Offering); the Statutes of the King (monogamy for the king, a council of thirty-six, no Egyptian alliances); the eschatological sanctuary made by God.</w:t>
      </w:r>
    </w:p>
    <w:p>
      <w:pPr>
        <w:pStyle w:val="Heading3"/>
      </w:pPr>
      <w:r>
        <w:t xml:space="preserve">Commentary</w:t>
      </w:r>
    </w:p>
    <w:p>
      <w:pPr>
        <w:spacing w:after="200" w:line="300"/>
        <w:jc w:val="both"/>
      </w:pPr>
      <w:r>
        <w:rPr>
          <w:sz w:val="22"/>
          <w:szCs w:val="22"/>
        </w:rPr>
        <w:t xml:space="preserve">This volume’s commentary singles out the Statutes of the King (11QT 56–59) as the scroll’s most striking expansion of canonical law: the king must not multiply wives ‘and she alone shall be with him all the days of her life’ (57:17–18), extending Deuteronomy 17:17 into explicit royal monogamy, the same halakhic trajectory as CD 4–5 and as the Gospel divorce sayings. Here three independent witnesses, Temple Scroll, Damascus Document, and the Yeshua tradition, converge on creation-pattern marriage against royal and popular practice, one of the clearest demonstrations in this entire section that the Gospel’s halakhah stands inside, not outside, the Second Temple Torah debate.</w:t>
      </w:r>
    </w:p>
    <w:p>
      <w:pPr>
        <w:pStyle w:val="Heading3"/>
      </w:pPr>
      <w:r>
        <w:t xml:space="preserve">Cross References</w:t>
      </w:r>
    </w:p>
    <w:p>
      <w:pPr>
        <w:spacing w:after="200" w:line="300"/>
        <w:jc w:val="both"/>
      </w:pPr>
      <w:r>
        <w:rPr>
          <w:sz w:val="22"/>
          <w:szCs w:val="22"/>
        </w:rPr>
        <w:t xml:space="preserve">Deuteronomy 17:14–20 (the king law, discussed in this volume); Deuteronomy 21:22–23 (hanging on a tree, discussed in this volume); Exodus 25–40; Ezekiel 40–48 (the visionary temple); Matthew 19:4–6 (marriage from creation); Revelation 21:22 (no temple therein).</w:t>
      </w:r>
    </w:p>
    <w:p>
      <w:pPr>
        <w:pStyle w:val="Heading3"/>
      </w:pPr>
      <w:r>
        <w:t xml:space="preserve">Bibliography</w:t>
      </w:r>
    </w:p>
    <w:p>
      <w:pPr>
        <w:spacing w:after="200" w:line="300"/>
        <w:jc w:val="both"/>
      </w:pPr>
      <w:r>
        <w:rPr>
          <w:sz w:val="22"/>
          <w:szCs w:val="22"/>
        </w:rPr>
        <w:t xml:space="preserve">Yigael Yadin, The Temple Scroll, 3 vols. + supplement (Israel Exploration Society, 1983); Elisha Qimron, The Temple Scroll: A Critical Edition (Ben-Gurion, 1996); Lawrence H. Schiffman, The Courtyards of the House of the Lord (Brill, 2008); Sidnie White Crawford, The Temple Scroll and Related Texts (Sheffield, 2000).</w:t>
      </w:r>
    </w:p>
    <w:p>
      <w:pPr>
        <w:pStyle w:val="Heading2"/>
      </w:pPr>
      <w:r>
        <w:t xml:space="preserve">The Rule of the Congregation (1QSa), also called the Messianic Rule</w:t>
      </w:r>
    </w:p>
    <w:p>
      <w:pPr>
        <w:pStyle w:val="Heading3"/>
      </w:pPr>
      <w:r>
        <w:t xml:space="preserve">A Note on the Two Titles</w:t>
      </w:r>
    </w:p>
    <w:p>
      <w:pPr>
        <w:spacing w:after="200" w:line="300"/>
        <w:jc w:val="both"/>
      </w:pPr>
      <w:r>
        <w:rPr>
          <w:sz w:val="22"/>
          <w:szCs w:val="22"/>
        </w:rPr>
        <w:t xml:space="preserve">The document catalogued as 1QSa (Serekh ha-Edah, ‘Rule of the Congregation’) is the same work that Geza Vermes’s influential English translation titles ‘The Messianic Rule.’ The two names in this volume’s contents therefore refer to a single two-column text; it is treated once, here, under both titles, in keeping with this section’s commitment to listing works as scholarship actually identifies them.</w:t>
      </w:r>
    </w:p>
    <w:p>
      <w:pPr>
        <w:pStyle w:val="Heading3"/>
      </w:pPr>
      <w:r>
        <w:t xml:space="preserve">Historical Introduction</w:t>
      </w:r>
    </w:p>
    <w:p>
      <w:pPr>
        <w:spacing w:after="200" w:line="300"/>
        <w:jc w:val="both"/>
      </w:pPr>
      <w:r>
        <w:rPr>
          <w:sz w:val="22"/>
          <w:szCs w:val="22"/>
        </w:rPr>
        <w:t xml:space="preserve">Appended to the Community Rule scroll in Cave 1, 1QSa is a rule ‘for all the congregation of Israel in the last days’: it legislates for a future in which the whole nation, women and children included, lives by the sect’s discipline, prescribing education by age, assembly protocol, exclusion of the blemished ‘because the angels of holiness are in their congregation,’ and, famously, the protocol of the eschatological banquet at which the Priest presides and ‘the Messiah of Israel’ extends his hand to the bread only after him.</w:t>
      </w:r>
    </w:p>
    <w:p>
      <w:pPr>
        <w:pStyle w:val="Heading3"/>
      </w:pPr>
      <w:r>
        <w:t xml:space="preserve">Approximate Date</w:t>
      </w:r>
    </w:p>
    <w:p>
      <w:pPr>
        <w:spacing w:after="200" w:line="300"/>
        <w:jc w:val="both"/>
      </w:pPr>
      <w:r>
        <w:rPr>
          <w:sz w:val="22"/>
          <w:szCs w:val="22"/>
        </w:rPr>
        <w:t xml:space="preserve">Copied c. 100–75 BCE with 1QS; composed in the late second or early first century BCE.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1QSa (two columns) from Cave 1; possible cryptic-script copies from Cave 4 (4Q249a–i) are debated. A notorious crux at 1QSa 2:11–12, read by some early editors as ‘when God begets the Messiah,’ is variously deciphered (‘begets,’ ‘brings,’ ‘reveals’); this volume reports the reading as genuinely uncertain, a textbook case of how much can hang on damaged letters.</w:t>
      </w:r>
    </w:p>
    <w:p>
      <w:pPr>
        <w:pStyle w:val="Heading3"/>
      </w:pPr>
      <w:r>
        <w:t xml:space="preserve">Relationship to Second Temple Judaism</w:t>
      </w:r>
    </w:p>
    <w:p>
      <w:pPr>
        <w:spacing w:after="200" w:line="300"/>
        <w:jc w:val="both"/>
      </w:pPr>
      <w:r>
        <w:rPr>
          <w:sz w:val="22"/>
          <w:szCs w:val="22"/>
        </w:rPr>
        <w:t xml:space="preserve">1QSa uniquely shows the sect imagining its discipline as the constitution of restored Israel: the yachad was not, in its own eyes, a permanent sect but the vanguard of the nation’s end-time order. Its banquet protocol, priest first, Messiah second, encodes the movement’s priestly supremacy even over the royal Messiah.</w:t>
      </w:r>
    </w:p>
    <w:p>
      <w:pPr>
        <w:pStyle w:val="Heading3"/>
      </w:pPr>
      <w:r>
        <w:t xml:space="preserve">Relationship to the New Testament</w:t>
      </w:r>
    </w:p>
    <w:p>
      <w:pPr>
        <w:spacing w:after="200" w:line="300"/>
        <w:jc w:val="both"/>
      </w:pPr>
      <w:r>
        <w:rPr>
          <w:sz w:val="22"/>
          <w:szCs w:val="22"/>
        </w:rPr>
        <w:t xml:space="preserve">The messianic banquet is the obvious point of contact: the Gospels’ meals, the saying that many shall recline with Abraham, Isaac, and Jacob (Matthew 8:11, included later in this volume), and the Last Supper’s forward look (‘until that day when I drink it new,’ Matthew 26:29) all presuppose the same expectation of eating bread in the kingdom that 1QSa codifies. The rule that every session of ten include a priest and that bread be blessed first illuminates the meal practice behind both Qumran and the earliest churches.</w:t>
      </w:r>
    </w:p>
    <w:p>
      <w:pPr>
        <w:pStyle w:val="Heading3"/>
      </w:pPr>
      <w:r>
        <w:t xml:space="preserve">Possible Relevance to Jewish-Christian and Ebionite Thought</w:t>
      </w:r>
    </w:p>
    <w:p>
      <w:pPr>
        <w:spacing w:after="200" w:line="300"/>
        <w:jc w:val="both"/>
      </w:pPr>
      <w:r>
        <w:rPr>
          <w:sz w:val="22"/>
          <w:szCs w:val="22"/>
        </w:rPr>
        <w:t xml:space="preserve">Patristic sources describe Ebionite eucharists celebrated with bread and water. Whatever the accuracy of that report, 1QSa demonstrates that a solemn, hierarchically ordered, eschatologically charged bread-and-wine meal was already a Jewish institution before the Jesus movement; Jewish-Christian meal practice continued, rather than invented, this pattern.</w:t>
      </w:r>
    </w:p>
    <w:p>
      <w:pPr>
        <w:pStyle w:val="Heading3"/>
      </w:pPr>
      <w:r>
        <w:t xml:space="preserve">Major Themes</w:t>
      </w:r>
    </w:p>
    <w:p>
      <w:pPr>
        <w:spacing w:after="200" w:line="300"/>
        <w:jc w:val="both"/>
      </w:pPr>
      <w:r>
        <w:rPr>
          <w:sz w:val="22"/>
          <w:szCs w:val="22"/>
        </w:rPr>
        <w:t xml:space="preserve">The congregation of the last days; education and age-grades; the assembly of the many; exclusion of the blemished amid the angels; the two figures (Priest and Messiah of Israel); the banquet of bread and new wine.</w:t>
      </w:r>
    </w:p>
    <w:p>
      <w:pPr>
        <w:pStyle w:val="Heading3"/>
      </w:pPr>
      <w:r>
        <w:t xml:space="preserve">Commentary</w:t>
      </w:r>
    </w:p>
    <w:p>
      <w:pPr>
        <w:spacing w:after="200" w:line="300"/>
        <w:jc w:val="both"/>
      </w:pPr>
      <w:r>
        <w:rPr>
          <w:sz w:val="22"/>
          <w:szCs w:val="22"/>
        </w:rPr>
        <w:t xml:space="preserve">This volume’s commentary underlines the deliberate ordinariness of 1QSa’s eschatology: the last days look like a well-ordered Israel, children learning the Book of Meditation, marriages at twenty, courts, assemblies, and dinner. The kingdom, for this text, is Israel healed, not the world dissolved, an emphasis this volume’s Ebionite-inspired reading finds equally in the Gospel of Matthew’s vision of Torah taught and done ‘till heaven and earth pass.’</w:t>
      </w:r>
    </w:p>
    <w:p>
      <w:pPr>
        <w:pStyle w:val="Heading3"/>
      </w:pPr>
      <w:r>
        <w:t xml:space="preserve">Cross References</w:t>
      </w:r>
    </w:p>
    <w:p>
      <w:pPr>
        <w:spacing w:after="200" w:line="300"/>
        <w:jc w:val="both"/>
      </w:pPr>
      <w:r>
        <w:rPr>
          <w:sz w:val="22"/>
          <w:szCs w:val="22"/>
        </w:rPr>
        <w:t xml:space="preserve">Isaiah 25:6 (the feast on the mountain); Matthew 8:11 and 26:29 (eating in the kingdom); Leviticus 21:17–23 (the blemished and the sanctuary, background to the exclusion rule); 1QS (the parent rule); Luke 14:13–21 (the banquet and the maimed, the Gospel’s pointed reversal of the exclusion, outside this edition’s canon but noted for its force).</w:t>
      </w:r>
    </w:p>
    <w:p>
      <w:pPr>
        <w:pStyle w:val="Heading3"/>
      </w:pPr>
      <w:r>
        <w:t xml:space="preserve">Bibliography</w:t>
      </w:r>
    </w:p>
    <w:p>
      <w:pPr>
        <w:spacing w:after="200" w:line="300"/>
        <w:jc w:val="both"/>
      </w:pPr>
      <w:r>
        <w:rPr>
          <w:sz w:val="22"/>
          <w:szCs w:val="22"/>
        </w:rPr>
        <w:t xml:space="preserve">D. Barthélemy and J. T. Milik, Qumran Cave 1 (DJD I; Oxford, 1955); Lawrence H. Schiffman, The Eschatological Community of the Dead Sea Scrolls (Scholars Press, 1989); Charlotte Hempel, ‘The Earthly Essene Nucleus of 1QSa,’ Dead Sea Discoveries 3 (1996).</w:t>
      </w:r>
    </w:p>
    <w:p>
      <w:pPr>
        <w:pStyle w:val="Heading2"/>
      </w:pPr>
      <w:r>
        <w:t xml:space="preserve">The Rule of the Blessings (1QSb)</w:t>
      </w:r>
    </w:p>
    <w:p>
      <w:pPr>
        <w:pStyle w:val="Heading3"/>
      </w:pPr>
      <w:r>
        <w:t xml:space="preserve">Historical Introduction</w:t>
      </w:r>
    </w:p>
    <w:p>
      <w:pPr>
        <w:spacing w:after="200" w:line="300"/>
        <w:jc w:val="both"/>
      </w:pPr>
      <w:r>
        <w:rPr>
          <w:sz w:val="22"/>
          <w:szCs w:val="22"/>
        </w:rPr>
        <w:t xml:space="preserve">The third text on the Cave 1 Community Rule scroll, 1QSb is a collection of blessings to be pronounced by the Maskil (the Instructor) over the faithful, over the high priest, over the priests the sons of Zadok, and climactically over the Prince of the Congregation, the royal-messianic figure, in language woven from Isaiah 11: ‘May you smite the peoples with the might of your mouth, with the sceptre of your might may you lay waste the earth, and with the breath of your lips may you slay the wicked.’ Whether these blessings were for present liturgical use, anticipating the eschaton, or reserved for the messianic age itself, is debated.</w:t>
      </w:r>
    </w:p>
    <w:p>
      <w:pPr>
        <w:pStyle w:val="Heading3"/>
      </w:pPr>
      <w:r>
        <w:t xml:space="preserve">Approximate Date</w:t>
      </w:r>
    </w:p>
    <w:p>
      <w:pPr>
        <w:spacing w:after="200" w:line="300"/>
        <w:jc w:val="both"/>
      </w:pPr>
      <w:r>
        <w:rPr>
          <w:sz w:val="22"/>
          <w:szCs w:val="22"/>
        </w:rPr>
        <w:t xml:space="preserve">Copied with 1QS, c. 100–75 BCE; composed in the same sectarian milieu.</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1QSb, five fragmentary columns from Cave 1; heavily damaged, with the sequence and addressees of some blessings reconstructed.</w:t>
      </w:r>
    </w:p>
    <w:p>
      <w:pPr>
        <w:pStyle w:val="Heading3"/>
      </w:pPr>
      <w:r>
        <w:t xml:space="preserve">Relationship to Second Temple Judaism</w:t>
      </w:r>
    </w:p>
    <w:p>
      <w:pPr>
        <w:spacing w:after="200" w:line="300"/>
        <w:jc w:val="both"/>
      </w:pPr>
      <w:r>
        <w:rPr>
          <w:sz w:val="22"/>
          <w:szCs w:val="22"/>
        </w:rPr>
        <w:t xml:space="preserve">1QSb shows the priestly blessing of Numbers 6:24–26, discussed in this volume’s Numbers commentary, being expanded into a graded liturgy of eschatological benediction, and it confirms the sect’s two-focus hope: an exalted Zadokite priesthood ‘as an Angel of the Presence,’ and a Davidic Prince who executes Isaiah 11 justice.</w:t>
      </w:r>
    </w:p>
    <w:p>
      <w:pPr>
        <w:pStyle w:val="Heading3"/>
      </w:pPr>
      <w:r>
        <w:t xml:space="preserve">Relationship to the New Testament</w:t>
      </w:r>
    </w:p>
    <w:p>
      <w:pPr>
        <w:spacing w:after="200" w:line="300"/>
        <w:jc w:val="both"/>
      </w:pPr>
      <w:r>
        <w:rPr>
          <w:sz w:val="22"/>
          <w:szCs w:val="22"/>
        </w:rPr>
        <w:t xml:space="preserve">The Isaiah 11 messianic portrait applied here to the Prince, righteous judgment, the rod of the mouth, the slaying of the wicked by the breath of the lips, is the same portrait applied to the Messiah in Revelation 19:11–15 (the sword from the mouth) and 2 Thessalonians 2:8 (outside this edition’s canon), demonstrating that this exegetical tradition of Isaiah 11 predates and frames the New Covenant texts’ usage, which Revelation, included later in this volume, will deploy.</w:t>
      </w:r>
    </w:p>
    <w:p>
      <w:pPr>
        <w:pStyle w:val="Heading3"/>
      </w:pPr>
      <w:r>
        <w:t xml:space="preserve">Possible Relevance to Jewish-Christian and Ebionite Thought</w:t>
      </w:r>
    </w:p>
    <w:p>
      <w:pPr>
        <w:spacing w:after="200" w:line="300"/>
        <w:jc w:val="both"/>
      </w:pPr>
      <w:r>
        <w:rPr>
          <w:sz w:val="22"/>
          <w:szCs w:val="22"/>
        </w:rPr>
        <w:t xml:space="preserve">1QSb’s Davidic Prince is entirely human, empowered by God’s spirit per Isaiah 11:2, a conception congenial to the Ebionite understanding of Messiah as the man upon whom the Spirit rested. The blessing’s priestly maximalism, by contrast, has no Ebionite echo.</w:t>
      </w:r>
    </w:p>
    <w:p>
      <w:pPr>
        <w:pStyle w:val="Heading3"/>
      </w:pPr>
      <w:r>
        <w:t xml:space="preserve">Major Themes</w:t>
      </w:r>
    </w:p>
    <w:p>
      <w:pPr>
        <w:spacing w:after="200" w:line="300"/>
        <w:jc w:val="both"/>
      </w:pPr>
      <w:r>
        <w:rPr>
          <w:sz w:val="22"/>
          <w:szCs w:val="22"/>
        </w:rPr>
        <w:t xml:space="preserve">Benediction as eschatological act; the faithful, the priesthood, and the Prince; Isaiah 11 as messianic charter; the everlasting covenant of priesthood; the renewal of the covenant of the kingdom.</w:t>
      </w:r>
    </w:p>
    <w:p>
      <w:pPr>
        <w:pStyle w:val="Heading3"/>
      </w:pPr>
      <w:r>
        <w:t xml:space="preserve">Commentary</w:t>
      </w:r>
    </w:p>
    <w:p>
      <w:pPr>
        <w:spacing w:after="200" w:line="300"/>
        <w:jc w:val="both"/>
      </w:pPr>
      <w:r>
        <w:rPr>
          <w:sz w:val="22"/>
          <w:szCs w:val="22"/>
        </w:rPr>
        <w:t xml:space="preserve">This volume’s commentary notes that 1QSb closes the Cave 1 rule-scroll trilogy with liturgy, 1QS orders the community, 1QSa orders the end-time congregation, 1QSb blesses it, and that this movement from rule to blessing embodies a truth this whole volume has traced: the goal of covenant order is benediction. The Maskil’s task, ‘to bless,’ is the community’s final vocation.</w:t>
      </w:r>
    </w:p>
    <w:p>
      <w:pPr>
        <w:pStyle w:val="Heading3"/>
      </w:pPr>
      <w:r>
        <w:t xml:space="preserve">Cross References</w:t>
      </w:r>
    </w:p>
    <w:p>
      <w:pPr>
        <w:spacing w:after="200" w:line="300"/>
        <w:jc w:val="both"/>
      </w:pPr>
      <w:r>
        <w:rPr>
          <w:sz w:val="22"/>
          <w:szCs w:val="22"/>
        </w:rPr>
        <w:t xml:space="preserve">Numbers 6:24–26 (the priestly blessing, discussed in this volume); Isaiah 11:1–5 (the shoot of Jesse); Revelation 19:11–15 (the Word’s sword-of-the-mouth, included later in this volume); Malachi 2:4–7 (the covenant of Levi).</w:t>
      </w:r>
    </w:p>
    <w:p>
      <w:pPr>
        <w:pStyle w:val="Heading3"/>
      </w:pPr>
      <w:r>
        <w:t xml:space="preserve">Bibliography</w:t>
      </w:r>
    </w:p>
    <w:p>
      <w:pPr>
        <w:spacing w:after="200" w:line="300"/>
        <w:jc w:val="both"/>
      </w:pPr>
      <w:r>
        <w:rPr>
          <w:sz w:val="22"/>
          <w:szCs w:val="22"/>
        </w:rPr>
        <w:t xml:space="preserve">D. Barthélemy and J. T. Milik, Qumran Cave 1 (DJD I; Oxford, 1955); Geza Vermes, The Complete Dead Sea Scrolls in English (Penguin, rev. ed. 2011); John J. Collins, The Scepter and the Star: Messianism in Light of the Dead Sea Scrolls (2nd ed., Eerdmans, 2010).</w:t>
      </w:r>
    </w:p>
    <w:p>
      <w:pPr>
        <w:sectPr>
          <w:headerReference w:type="default" r:id="rId207"/>
          <w:headerReference w:type="first" r:id="rId208"/>
          <w:footerReference w:type="default" r:id="rId209"/>
          <w:footerReference w:type="first" r:id="rId210"/>
          <w:pgSz w:w="12240" w:h="15840" w:orient="portrait"/>
          <w:pgMar w:top="1440" w:right="1440" w:bottom="1440" w:left="1440" w:header="708" w:footer="708" w:gutter="0"/>
          <w:pgNumType/>
          <w:docGrid w:linePitch="360"/>
        </w:sectPr>
      </w:pPr>
    </w:p>
    <w:p>
      <w:pPr>
        <w:pStyle w:val="Heading2"/>
      </w:pPr>
      <w:r>
        <w:t xml:space="preserve">The Genesis Apocryphon (1QapGen, 1Q20)</w:t>
      </w:r>
    </w:p>
    <w:p>
      <w:pPr>
        <w:pStyle w:val="Heading3"/>
      </w:pPr>
      <w:r>
        <w:t xml:space="preserve">Historical Introduction</w:t>
      </w:r>
    </w:p>
    <w:p>
      <w:pPr>
        <w:spacing w:after="200" w:line="300"/>
        <w:jc w:val="both"/>
      </w:pPr>
      <w:r>
        <w:rPr>
          <w:sz w:val="22"/>
          <w:szCs w:val="22"/>
        </w:rPr>
        <w:t xml:space="preserve">One of the original seven Cave 1 scrolls, the Genesis Apocryphon retells Genesis in Aramaic, largely as first-person narrative by the patriarchs themselves: Lamech’s alarm at the marvelous birth of Noah (with Enoch consulted to rule out Watcher parentage), Noah’s own memoirs, and, best preserved, Abram’s account of the descent into Egypt, including a celebrated poetic praise of Sarai’s beauty and Abram’s healing of Pharaoh by the laying on of hands. It is the premier example of the genre scholars call ‘rewritten Bible.’</w:t>
      </w:r>
    </w:p>
    <w:p>
      <w:pPr>
        <w:pStyle w:val="Heading3"/>
      </w:pPr>
      <w:r>
        <w:t xml:space="preserve">Approximate Date</w:t>
      </w:r>
    </w:p>
    <w:p>
      <w:pPr>
        <w:spacing w:after="200" w:line="300"/>
        <w:jc w:val="both"/>
      </w:pPr>
      <w:r>
        <w:rPr>
          <w:sz w:val="22"/>
          <w:szCs w:val="22"/>
        </w:rPr>
        <w:t xml:space="preserve">The copy dates to the late first century BCE or early first century CE; composition is generally set in the second or first century BCE. Its relationship to Jubilees and 1 Enoch (it knows their traditions) anchors it after them.</w:t>
      </w:r>
    </w:p>
    <w:p>
      <w:pPr>
        <w:pStyle w:val="Heading3"/>
      </w:pPr>
      <w:r>
        <w:t xml:space="preserve">Original Language</w:t>
      </w:r>
    </w:p>
    <w:p>
      <w:pPr>
        <w:spacing w:after="200" w:line="300"/>
        <w:jc w:val="both"/>
      </w:pPr>
      <w:r>
        <w:rPr>
          <w:sz w:val="22"/>
          <w:szCs w:val="22"/>
        </w:rPr>
        <w:t xml:space="preserve">Aramaic, the everyday Jewish Aramaic of the period, making the scroll a prime linguistic witness to the language Yeshua spoke.</w:t>
      </w:r>
    </w:p>
    <w:p>
      <w:pPr>
        <w:pStyle w:val="Heading3"/>
      </w:pPr>
      <w:r>
        <w:t xml:space="preserve">Manuscript Evidence</w:t>
      </w:r>
    </w:p>
    <w:p>
      <w:pPr>
        <w:spacing w:after="200" w:line="300"/>
        <w:jc w:val="both"/>
      </w:pPr>
      <w:r>
        <w:rPr>
          <w:sz w:val="22"/>
          <w:szCs w:val="22"/>
        </w:rPr>
        <w:t xml:space="preserve">A single badly deteriorated scroll (1Q20); columns 2 and 19–22 are the best preserved. Advanced imaging since the 1990s (notably by Bruce Zuckerman’s team) has recovered substantial additional text; Machiela’s 2009 edition is now standard.</w:t>
      </w:r>
    </w:p>
    <w:p>
      <w:pPr>
        <w:pStyle w:val="Heading3"/>
      </w:pPr>
      <w:r>
        <w:t xml:space="preserve">Relationship to Second Temple Judaism</w:t>
      </w:r>
    </w:p>
    <w:p>
      <w:pPr>
        <w:spacing w:after="200" w:line="300"/>
        <w:jc w:val="both"/>
      </w:pPr>
      <w:r>
        <w:rPr>
          <w:sz w:val="22"/>
          <w:szCs w:val="22"/>
        </w:rPr>
        <w:t xml:space="preserve">The Apocryphon shows how freely and reverently Genesis was retold: gaps filled (why was Sarai not taken sooner? how did Abram feel?), problems solved (Abram’s prayer, not deception, drives the plot), and patriarchs voiced in the first person. It shares Jubilees’ geography and Enoch’s Watcher lore, situating it within the same priestly-scribal stream.</w:t>
      </w:r>
    </w:p>
    <w:p>
      <w:pPr>
        <w:pStyle w:val="Heading3"/>
      </w:pPr>
      <w:r>
        <w:t xml:space="preserve">Relationship to the New Testament</w:t>
      </w:r>
    </w:p>
    <w:p>
      <w:pPr>
        <w:spacing w:after="200" w:line="300"/>
        <w:jc w:val="both"/>
      </w:pPr>
      <w:r>
        <w:rPr>
          <w:sz w:val="22"/>
          <w:szCs w:val="22"/>
        </w:rPr>
        <w:t xml:space="preserve">Two features have drawn sustained attention. First, Abram heals Pharaoh by prayer and the laying on of hands and ‘the plague was removed from him; and the evil spirit was rebuked from him’ (1QapGen 20:28–29): this is the earliest known Jewish text combining hand-laying, healing, exorcism, and rebuke, the exact cluster of the Gospel healing narratives (e.g., Matthew 8, included later in this volume; Luke 4:39’s rebuke of the fever). Second, its natural narrative Aramaic gives philologists the closest control corpus for retroverting Gospel sayings into their original idiom.</w:t>
      </w:r>
    </w:p>
    <w:p>
      <w:pPr>
        <w:pStyle w:val="Heading3"/>
      </w:pPr>
      <w:r>
        <w:t xml:space="preserve">Possible Relevance to Jewish-Christian and Ebionite Thought</w:t>
      </w:r>
    </w:p>
    <w:p>
      <w:pPr>
        <w:spacing w:after="200" w:line="300"/>
        <w:jc w:val="both"/>
      </w:pPr>
      <w:r>
        <w:rPr>
          <w:sz w:val="22"/>
          <w:szCs w:val="22"/>
        </w:rPr>
        <w:t xml:space="preserve">A movement that told the story of a healing, hands-laying, spirit-rebuking prophet in Aramaic stands in evident cultural continuity with the piety the Apocryphon attests. Nothing suggests Ebionite use of the book; everything suggests shared religious grammar.</w:t>
      </w:r>
    </w:p>
    <w:p>
      <w:pPr>
        <w:pStyle w:val="Heading3"/>
      </w:pPr>
      <w:r>
        <w:t xml:space="preserve">Major Themes</w:t>
      </w:r>
    </w:p>
    <w:p>
      <w:pPr>
        <w:spacing w:after="200" w:line="300"/>
        <w:jc w:val="both"/>
      </w:pPr>
      <w:r>
        <w:rPr>
          <w:sz w:val="22"/>
          <w:szCs w:val="22"/>
        </w:rPr>
        <w:t xml:space="preserve">Marvelous births and their verification; the Watchers’ shadow; patriarchal virtue defended; prayer, healing, and exorcism; the land promised and surveyed; first-person testimony as exegesis.</w:t>
      </w:r>
    </w:p>
    <w:p>
      <w:pPr>
        <w:pStyle w:val="Heading3"/>
      </w:pPr>
      <w:r>
        <w:t xml:space="preserve">Commentary</w:t>
      </w:r>
    </w:p>
    <w:p>
      <w:pPr>
        <w:spacing w:after="200" w:line="300"/>
        <w:jc w:val="both"/>
      </w:pPr>
      <w:r>
        <w:rPr>
          <w:sz w:val="22"/>
          <w:szCs w:val="22"/>
        </w:rPr>
        <w:t xml:space="preserve">This volume’s commentary lingers on 1QapGen 20: Abram weeps and prays the night Sarai is taken, and God sends the afflicting spirit that very night; Pharaoh’s magicians fail; healing comes only when the wronged man himself intercedes. The narrative theology, that the prayer of the righteous sufferer is the hinge of deliverance, is the same theology this volume has traced from the Exodus cry through the Hodayot to James 5:16, ‘the effectual fervent prayer of a righteous man availeth much.’</w:t>
      </w:r>
    </w:p>
    <w:p>
      <w:pPr>
        <w:pStyle w:val="Heading3"/>
      </w:pPr>
      <w:r>
        <w:t xml:space="preserve">Cross References</w:t>
      </w:r>
    </w:p>
    <w:p>
      <w:pPr>
        <w:spacing w:after="200" w:line="300"/>
        <w:jc w:val="both"/>
      </w:pPr>
      <w:r>
        <w:rPr>
          <w:sz w:val="22"/>
          <w:szCs w:val="22"/>
        </w:rPr>
        <w:t xml:space="preserve">Genesis 6 (Watchers background); Genesis 12:10–20 (the base narrative, discussed in this volume); Genesis 20:7, 17 (Abraham prays and heals, the canonical seed of the motif); Matthew 8:14–17 (healing narratives, included later in this volume); James 5:14–16 (prayer and healing).</w:t>
      </w:r>
    </w:p>
    <w:p>
      <w:pPr>
        <w:pStyle w:val="Heading3"/>
      </w:pPr>
      <w:r>
        <w:t xml:space="preserve">Bibliography</w:t>
      </w:r>
    </w:p>
    <w:p>
      <w:pPr>
        <w:spacing w:after="200" w:line="300"/>
        <w:jc w:val="both"/>
      </w:pPr>
      <w:r>
        <w:rPr>
          <w:sz w:val="22"/>
          <w:szCs w:val="22"/>
        </w:rPr>
        <w:t xml:space="preserve">Nahman Avigad and Yigael Yadin, A Genesis Apocryphon (Jerusalem, 1956); Joseph A. Fitzmyer, The Genesis Apocryphon of Qumran Cave 1 (3rd ed., Biblical Institute Press, 2004); Daniel A. Machiela, The Dead Sea Genesis Apocryphon (Brill, 2009).</w:t>
      </w:r>
    </w:p>
    <w:p>
      <w:pPr>
        <w:pStyle w:val="Heading2"/>
      </w:pPr>
      <w:r>
        <w:t xml:space="preserve">Pesher Habakkuk (1QpHab)</w:t>
      </w:r>
    </w:p>
    <w:p>
      <w:pPr>
        <w:pStyle w:val="Heading3"/>
      </w:pPr>
      <w:r>
        <w:t xml:space="preserve">Historical Introduction</w:t>
      </w:r>
    </w:p>
    <w:p>
      <w:pPr>
        <w:spacing w:after="200" w:line="300"/>
        <w:jc w:val="both"/>
      </w:pPr>
      <w:r>
        <w:rPr>
          <w:sz w:val="22"/>
          <w:szCs w:val="22"/>
        </w:rPr>
        <w:t xml:space="preserve">The best-preserved and most famous of the continuous pesharim, 1QpHab quotes Habakkuk 1–2 phrase by phrase, each lemma followed by ‘its interpretation (pishro) concerns…,’ decoding the prophet’s words as predictions of the commentator’s own days: the Teacher of Righteousness, ‘to whom God made known all the mysteries of the words of His servants the prophets’; his opponents the Wicked Priest and the Man of the Lie; and the invading Kittim, transparently the Romans.</w:t>
      </w:r>
    </w:p>
    <w:p>
      <w:pPr>
        <w:pStyle w:val="Heading3"/>
      </w:pPr>
      <w:r>
        <w:t xml:space="preserve">Approximate Date</w:t>
      </w:r>
    </w:p>
    <w:p>
      <w:pPr>
        <w:spacing w:after="200" w:line="300"/>
        <w:jc w:val="both"/>
      </w:pPr>
      <w:r>
        <w:rPr>
          <w:sz w:val="22"/>
          <w:szCs w:val="22"/>
        </w:rPr>
        <w:t xml:space="preserve">Copied c. 50–25 BCE (some say slightly later); composed after the Roman arrival of 63 BCE, which the Kittim passages presuppose, and within living memory of the Teacher’s conflicts.</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A single thirteen-column scroll from Cave 1, missing Habakkuk 3 (whether by damage or deliberate omission of the psalm-chapter is debated). Its biblical lemmata are also a significant textual witness to Habakkuk, frequently diverging from the Masoretic Text.</w:t>
      </w:r>
    </w:p>
    <w:p>
      <w:pPr>
        <w:pStyle w:val="Heading3"/>
      </w:pPr>
      <w:r>
        <w:t xml:space="preserve">Relationship to Second Temple Judaism</w:t>
      </w:r>
    </w:p>
    <w:p>
      <w:pPr>
        <w:spacing w:after="200" w:line="300"/>
        <w:jc w:val="both"/>
      </w:pPr>
      <w:r>
        <w:rPr>
          <w:sz w:val="22"/>
          <w:szCs w:val="22"/>
        </w:rPr>
        <w:t xml:space="preserve">Pesher is the sect’s signature hermeneutic: prophecy is mystery (raz), its true referent hidden even from the prophet, disclosed only to the inspired interpreter at the end of days. 1QpHab 7 states the theory outright: God told Habakkuk to write what would come, ‘but the fulfillment of the epoch He did not make known to him,’ reserving it for the Teacher. This conviction, that the last days had arrived and Scripture spoke directly of them, defines the movement.</w:t>
      </w:r>
    </w:p>
    <w:p>
      <w:pPr>
        <w:pStyle w:val="Heading3"/>
      </w:pPr>
      <w:r>
        <w:t xml:space="preserve">Relationship to the New Testament</w:t>
      </w:r>
    </w:p>
    <w:p>
      <w:pPr>
        <w:spacing w:after="200" w:line="300"/>
        <w:jc w:val="both"/>
      </w:pPr>
      <w:r>
        <w:rPr>
          <w:sz w:val="22"/>
          <w:szCs w:val="22"/>
        </w:rPr>
        <w:t xml:space="preserve">The New Covenant texts read Scripture in precisely the pesher mode: ‘this is that which was spoken by the prophet’ (compare Matthew’s fulfillment formulas, included later in this volume). Most pointedly, 1QpHab 7–8 interprets Habakkuk 2:4, ‘the righteous shall live by his faith,’ of those whom God will deliver ‘because of their toil and their fidelity (emunah) to the Teacher of Righteousness,’ the only pre-Christian Jewish commentary on the very verse Paul makes the charter of justification by faith (Romans 1:17; Galatians 3:11, outside this edition’s canon) and Hebrews 10:38 applies to endurance. At Qumran the verse means faithful allegiance to God’s appointed teacher within Torah; this volume’s commentary regards that reading as a crucial witness to the verse’s native semantic range.</w:t>
      </w:r>
    </w:p>
    <w:p>
      <w:pPr>
        <w:pStyle w:val="Heading3"/>
      </w:pPr>
      <w:r>
        <w:t xml:space="preserve">Possible Relevance to Jewish-Christian and Ebionite Thought</w:t>
      </w:r>
    </w:p>
    <w:p>
      <w:pPr>
        <w:spacing w:after="200" w:line="300"/>
        <w:jc w:val="both"/>
      </w:pPr>
      <w:r>
        <w:rPr>
          <w:sz w:val="22"/>
          <w:szCs w:val="22"/>
        </w:rPr>
        <w:t xml:space="preserve">For the Ebionite stream, 1QpHab matters doubly: it legitimates fulfillment-exegesis as thoroughly Jewish (the Matthean formulas are not a Christian invention), and its reading of Habakkuk 2:4 as fidelity-within-Torah matches the Epistle of James’s insistence, included later in this volume, that faith without works is dead, against readings that sever faith from obedience.</w:t>
      </w:r>
    </w:p>
    <w:p>
      <w:pPr>
        <w:pStyle w:val="Heading3"/>
      </w:pPr>
      <w:r>
        <w:t xml:space="preserve">Major Themes</w:t>
      </w:r>
    </w:p>
    <w:p>
      <w:pPr>
        <w:spacing w:after="200" w:line="300"/>
        <w:jc w:val="both"/>
      </w:pPr>
      <w:r>
        <w:rPr>
          <w:sz w:val="22"/>
          <w:szCs w:val="22"/>
        </w:rPr>
        <w:t xml:space="preserve">Prophecy as sealed mystery; the inspired interpreter; the Teacher and the Wicked Priest; the Kittim’s irresistible advance as judgment; the delay of the end (‘if it tarries, wait for it’); the righteous living by fidelity; woe upon wealth gained by violence.</w:t>
      </w:r>
    </w:p>
    <w:p>
      <w:pPr>
        <w:pStyle w:val="Heading3"/>
      </w:pPr>
      <w:r>
        <w:t xml:space="preserve">Commentary</w:t>
      </w:r>
    </w:p>
    <w:p>
      <w:pPr>
        <w:spacing w:after="200" w:line="300"/>
        <w:jc w:val="both"/>
      </w:pPr>
      <w:r>
        <w:rPr>
          <w:sz w:val="22"/>
          <w:szCs w:val="22"/>
        </w:rPr>
        <w:t xml:space="preserve">This volume’s commentary highlights 1QpHab’s treatment of eschatological delay (on Habakkuk 2:3): ‘the final age shall be prolonged, and shall exceed all that the prophets have said, for the mysteries of God are astounding… the men of truth shall not slacken in the service of truth.’ Here, decades before 2 Peter 3’s answer to scoffers, is Judaism’s classic pastoral response to the non-arrival of the end: not revision of hope but perseverance in fidelity. The commentary also notes the pesher’s sustained woes against the Wicked Priest’s plundered wealth, the same nexus of cult, greed, and judgment that the Gospel’s Temple act and James 5 address.</w:t>
      </w:r>
    </w:p>
    <w:p>
      <w:pPr>
        <w:pStyle w:val="Heading3"/>
      </w:pPr>
      <w:r>
        <w:t xml:space="preserve">Cross References</w:t>
      </w:r>
    </w:p>
    <w:p>
      <w:pPr>
        <w:spacing w:after="200" w:line="300"/>
        <w:jc w:val="both"/>
      </w:pPr>
      <w:r>
        <w:rPr>
          <w:sz w:val="22"/>
          <w:szCs w:val="22"/>
        </w:rPr>
        <w:t xml:space="preserve">Habakkuk 1–2 (the base text); Matthew 1:22 etc. (fulfillment formulas, included later in this volume); James 2:14–26 (faith and works); Hebrews 10:37–38 (Habakkuk 2:3–4 applied to endurance; outside this edition’s canon, noted); Revelation 13 (the Kittim-Rome typology transposed, included later in this volume).</w:t>
      </w:r>
    </w:p>
    <w:p>
      <w:pPr>
        <w:pStyle w:val="Heading3"/>
      </w:pPr>
      <w:r>
        <w:t xml:space="preserve">Bibliography</w:t>
      </w:r>
    </w:p>
    <w:p>
      <w:pPr>
        <w:spacing w:after="200" w:line="300"/>
        <w:jc w:val="both"/>
      </w:pPr>
      <w:r>
        <w:rPr>
          <w:sz w:val="22"/>
          <w:szCs w:val="22"/>
        </w:rPr>
        <w:t xml:space="preserve">Millar Burrows (ed.), The Dead Sea Scrolls of St. Mark’s Monastery I (ASOR, 1950); William H. Brownlee, The Midrash Pesher of Habakkuk (Scholars Press, 1979); Maurya P. Horgan, Pesharim: Qumran Interpretations of Biblical Books (CBQMS 8, 1979); Timothy H. Lim, Pesharim (Sheffield, 2002).</w:t>
      </w:r>
    </w:p>
    <w:p>
      <w:pPr>
        <w:pStyle w:val="Heading2"/>
      </w:pPr>
      <w:r>
        <w:t xml:space="preserve">Pesher Nahum (4Q169, 4QpNah)</w:t>
      </w:r>
    </w:p>
    <w:p>
      <w:pPr>
        <w:pStyle w:val="Heading3"/>
      </w:pPr>
      <w:r>
        <w:t xml:space="preserve">Historical Introduction</w:t>
      </w:r>
    </w:p>
    <w:p>
      <w:pPr>
        <w:spacing w:after="200" w:line="300"/>
        <w:jc w:val="both"/>
      </w:pPr>
      <w:r>
        <w:rPr>
          <w:sz w:val="22"/>
          <w:szCs w:val="22"/>
        </w:rPr>
        <w:t xml:space="preserve">Pesher Nahum decodes Nahum’s oracle against Nineveh as a panorama of recent Judean history, and uniquely among the pesharim it names historical figures outright: ‘[Deme]trius king of Greece’ and ‘Antiochus,’ anchoring its allusions to the reign of Alexander Jannaeus (103–76 BCE), the ‘Lion of Wrath’ who ‘hanged men alive on the tree,’ an unmistakable reference to Jannaeus’s mass crucifixion of eight hundred opponents reported by Josephus.</w:t>
      </w:r>
    </w:p>
    <w:p>
      <w:pPr>
        <w:pStyle w:val="Heading3"/>
      </w:pPr>
      <w:r>
        <w:t xml:space="preserve">Approximate Date</w:t>
      </w:r>
    </w:p>
    <w:p>
      <w:pPr>
        <w:spacing w:after="200" w:line="300"/>
        <w:jc w:val="both"/>
      </w:pPr>
      <w:r>
        <w:rPr>
          <w:sz w:val="22"/>
          <w:szCs w:val="22"/>
        </w:rPr>
        <w:t xml:space="preserve">Copied mid-first century BCE; composed after Jannaeus’s reign and, most hold, after Pompey (since Jerusalem’s fall to the Kittim seems presupposed).</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Fragments of a single Cave 4 manuscript (4Q169), preserving commentary on Nahum 1–3 in five substantial fragments.</w:t>
      </w:r>
    </w:p>
    <w:p>
      <w:pPr>
        <w:pStyle w:val="Heading3"/>
      </w:pPr>
      <w:r>
        <w:t xml:space="preserve">Relationship to Second Temple Judaism</w:t>
      </w:r>
    </w:p>
    <w:p>
      <w:pPr>
        <w:spacing w:after="200" w:line="300"/>
        <w:jc w:val="both"/>
      </w:pPr>
      <w:r>
        <w:rPr>
          <w:sz w:val="22"/>
          <w:szCs w:val="22"/>
        </w:rPr>
        <w:t xml:space="preserve">The pesher’s cast decodes the sectarian map of the period: ‘Ephraim, the seekers of smooth things’ are the Pharisees (whose halakhic leniencies the sect despised as darash chalaqot, a pun on halakhot); ‘Manasseh’ the Sadducean aristocracy; the Lion of Wrath the Hasmonean king who savaged the Pharisees. It is our sharpest documentary window into the three-party strife (Essene-type sect, Pharisees, Sadducees) that Josephus describes and the Gospels presuppose.</w:t>
      </w:r>
    </w:p>
    <w:p>
      <w:pPr>
        <w:pStyle w:val="Heading3"/>
      </w:pPr>
      <w:r>
        <w:t xml:space="preserve">Relationship to the New Testament</w:t>
      </w:r>
    </w:p>
    <w:p>
      <w:pPr>
        <w:spacing w:after="200" w:line="300"/>
        <w:jc w:val="both"/>
      </w:pPr>
      <w:r>
        <w:rPr>
          <w:sz w:val="22"/>
          <w:szCs w:val="22"/>
        </w:rPr>
        <w:t xml:space="preserve">4QpNah’s horror that the Lion of Wrath ‘hanged men alive,’ ‘a thing never done before in Israel,’ with its echo of Deuteronomy 21:23, joins 11QT 64 as pre-Christian evidence that crucifixion was read through ‘cursed is he that hangeth on a tree,’ the interpretive frame the passion tradition inherited. Its polemical nickname for the Pharisees, ‘seekers of smooth things,’ parallels in function (not content) the Gospel woes against Pharisaic teaching, both witnessing intra-Jewish halakhic polemic of great sharpness; this volume’s commentary cautions, as throughout, against converting either polemic into a verdict on Judaism itself.</w:t>
      </w:r>
    </w:p>
    <w:p>
      <w:pPr>
        <w:pStyle w:val="Heading3"/>
      </w:pPr>
      <w:r>
        <w:t xml:space="preserve">Possible Relevance to Jewish-Christian and Ebionite Thought</w:t>
      </w:r>
    </w:p>
    <w:p>
      <w:pPr>
        <w:spacing w:after="200" w:line="300"/>
        <w:jc w:val="both"/>
      </w:pPr>
      <w:r>
        <w:rPr>
          <w:sz w:val="22"/>
          <w:szCs w:val="22"/>
        </w:rPr>
        <w:t xml:space="preserve">The pesher demonstrates that fierce criticism of Pharisaic and Sadducean leadership was a native Jewish genre a century before the Gospels; the Ebionites’ own reported critiques of the Temple establishment belong to this same tradition of loyal internal dissent, not to anti-Judaism.</w:t>
      </w:r>
    </w:p>
    <w:p>
      <w:pPr>
        <w:pStyle w:val="Heading3"/>
      </w:pPr>
      <w:r>
        <w:t xml:space="preserve">Major Themes</w:t>
      </w:r>
    </w:p>
    <w:p>
      <w:pPr>
        <w:spacing w:after="200" w:line="300"/>
        <w:jc w:val="both"/>
      </w:pPr>
      <w:r>
        <w:rPr>
          <w:sz w:val="22"/>
          <w:szCs w:val="22"/>
        </w:rPr>
        <w:t xml:space="preserve">Nineveh as cipher; the Lion of Wrath and the hanged; Ephraim’s smooth teachings and their coming exposure; Manasseh’s nobles and their fall; the glory of Judah revealed at the end.</w:t>
      </w:r>
    </w:p>
    <w:p>
      <w:pPr>
        <w:pStyle w:val="Heading3"/>
      </w:pPr>
      <w:r>
        <w:t xml:space="preserve">Commentary</w:t>
      </w:r>
    </w:p>
    <w:p>
      <w:pPr>
        <w:spacing w:after="200" w:line="300"/>
        <w:jc w:val="both"/>
      </w:pPr>
      <w:r>
        <w:rPr>
          <w:sz w:val="22"/>
          <w:szCs w:val="22"/>
        </w:rPr>
        <w:t xml:space="preserve">This volume’s commentary treats 4QpNah as the indispensable political footnote to the entire Scrolls corpus: it converts the sect’s coded language into datable history and shows apocalyptic exegesis working as contemporary commentary. Its lament over crucifixion as unprecedented atrocity gives modern readers of the passion narratives a first-century Jewish register for that death’s horror.</w:t>
      </w:r>
    </w:p>
    <w:p>
      <w:pPr>
        <w:pStyle w:val="Heading3"/>
      </w:pPr>
      <w:r>
        <w:t xml:space="preserve">Cross References</w:t>
      </w:r>
    </w:p>
    <w:p>
      <w:pPr>
        <w:spacing w:after="200" w:line="300"/>
        <w:jc w:val="both"/>
      </w:pPr>
      <w:r>
        <w:rPr>
          <w:sz w:val="22"/>
          <w:szCs w:val="22"/>
        </w:rPr>
        <w:t xml:space="preserve">Nahum 1–3 (base text); Deuteronomy 21:22–23 (discussed in this volume); Josephus, Antiquities 13.380 and War 1.97 (Jannaeus’s crucifixions); Matthew 23 (woes on teaching authorities, included later in this volume).</w:t>
      </w:r>
    </w:p>
    <w:p>
      <w:pPr>
        <w:pStyle w:val="Heading3"/>
      </w:pPr>
      <w:r>
        <w:t xml:space="preserve">Bibliography</w:t>
      </w:r>
    </w:p>
    <w:p>
      <w:pPr>
        <w:spacing w:after="200" w:line="300"/>
        <w:jc w:val="both"/>
      </w:pPr>
      <w:r>
        <w:rPr>
          <w:sz w:val="22"/>
          <w:szCs w:val="22"/>
        </w:rPr>
        <w:t xml:space="preserve">John M. Allegro, Qumrân Cave 4.I (DJD V; Oxford, 1968), with John Strugnell’s corrections in Revue de Qumrân 7 (1970); Maurya P. Horgan, Pesharim (1979); Shani L. Berrin, The Pesher Nahum Scroll from Qumran (Brill, 2004); Gregory L. Doudna, 4Q Pesher Nahum: A Critical Edition (Sheffield, 2001).</w:t>
      </w:r>
    </w:p>
    <w:p>
      <w:pPr>
        <w:pStyle w:val="Heading2"/>
      </w:pPr>
      <w:r>
        <w:t xml:space="preserve">The Isaiah Pesharim (4Q161–165, 3Q4)</w:t>
      </w:r>
    </w:p>
    <w:p>
      <w:pPr>
        <w:pStyle w:val="Heading3"/>
      </w:pPr>
      <w:r>
        <w:t xml:space="preserve">Historical Introduction</w:t>
      </w:r>
    </w:p>
    <w:p>
      <w:pPr>
        <w:spacing w:after="200" w:line="300"/>
        <w:jc w:val="both"/>
      </w:pPr>
      <w:r>
        <w:rPr>
          <w:sz w:val="22"/>
          <w:szCs w:val="22"/>
        </w:rPr>
        <w:t xml:space="preserve">No single ‘Pesher Isaiah’ survives; rather, fragments of at least five Cave 4 commentaries (4QpIsa a–e) and one from Cave 3 attest continuous pesher on portions of Isaiah 5, 10–11, 14, 21, 30–32, and 54. The jewel is 4Q161’s interpretation of Isaiah 10:33–11:5: the felling of the forest is the defeat of the Kittim, and the shoot of Jesse is ‘the Branch of David who will arise at the end of days,’ whom God will sustain, who will judge the peoples, and, in a striking clause, who will act ‘as they teach him’ with the priests’ guidance.</w:t>
      </w:r>
    </w:p>
    <w:p>
      <w:pPr>
        <w:pStyle w:val="Heading3"/>
      </w:pPr>
      <w:r>
        <w:t xml:space="preserve">Approximate Date</w:t>
      </w:r>
    </w:p>
    <w:p>
      <w:pPr>
        <w:spacing w:after="200" w:line="300"/>
        <w:jc w:val="both"/>
      </w:pPr>
      <w:r>
        <w:rPr>
          <w:sz w:val="22"/>
          <w:szCs w:val="22"/>
        </w:rPr>
        <w:t xml:space="preserve">Copies from the first century BCE; composition mid-to-late first century BCE.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4Q161–165 and 3Q4, all fragmentary; 4Q161 (on Isaiah 10–11) and 4Q163 (a papyrus commentary of broad coverage) are the most substantial.</w:t>
      </w:r>
    </w:p>
    <w:p>
      <w:pPr>
        <w:pStyle w:val="Heading3"/>
      </w:pPr>
      <w:r>
        <w:t xml:space="preserve">Relationship to Second Temple Judaism</w:t>
      </w:r>
    </w:p>
    <w:p>
      <w:pPr>
        <w:spacing w:after="200" w:line="300"/>
        <w:jc w:val="both"/>
      </w:pPr>
      <w:r>
        <w:rPr>
          <w:sz w:val="22"/>
          <w:szCs w:val="22"/>
        </w:rPr>
        <w:t xml:space="preserve">The Isaiah pesharim show the sect mining the book that, to judge from manuscript counts (twenty-one Isaiah scrolls at Qumran, including the complete Great Isaiah Scroll), stood beside the Psalms and Deuteronomy at the center of its Bible. Isaiah 11 emerges as the charter of Davidic hope; Isaiah’s Assyria becomes the Kittim; the vineyard song (Isaiah 5) indicts contemporary Jerusalem.</w:t>
      </w:r>
    </w:p>
    <w:p>
      <w:pPr>
        <w:pStyle w:val="Heading3"/>
      </w:pPr>
      <w:r>
        <w:t xml:space="preserve">Relationship to the New Testament</w:t>
      </w:r>
    </w:p>
    <w:p>
      <w:pPr>
        <w:spacing w:after="200" w:line="300"/>
        <w:jc w:val="both"/>
      </w:pPr>
      <w:r>
        <w:rPr>
          <w:sz w:val="22"/>
          <w:szCs w:val="22"/>
        </w:rPr>
        <w:t xml:space="preserve">4Q161’s Branch of David exegesis of Isaiah 11 is the direct Jewish antecedent of that chapter’s messianic use throughout the New Covenant texts (Romans 15:12 quotes it; Revelation, included later in this volume, calls the Messiah the Root of David, 5:5 and 22:16). The remarkable note that the Davidide rules under priestly instruction illuminates why the Gospels take such care to present Yeshua’s authority in relation to Scripture and to Moses’ seat (Matthew 23:2–3, included later in this volume).</w:t>
      </w:r>
    </w:p>
    <w:p>
      <w:pPr>
        <w:pStyle w:val="Heading3"/>
      </w:pPr>
      <w:r>
        <w:t xml:space="preserve">Possible Relevance to Jewish-Christian and Ebionite Thought</w:t>
      </w:r>
    </w:p>
    <w:p>
      <w:pPr>
        <w:spacing w:after="200" w:line="300"/>
        <w:jc w:val="both"/>
      </w:pPr>
      <w:r>
        <w:rPr>
          <w:sz w:val="22"/>
          <w:szCs w:val="22"/>
        </w:rPr>
        <w:t xml:space="preserve">A Messiah empowered by the Spirit (Isaiah 11:2) and instructed in Torah is precisely the Ebionite portrait of Yeshua; 4Q161 shows this portrait pre-drawn in sectarian Judaism. The Isaiah pesharim thus supply the exegetical bridge between the prophet and the Ebionite confession.</w:t>
      </w:r>
    </w:p>
    <w:p>
      <w:pPr>
        <w:pStyle w:val="Heading3"/>
      </w:pPr>
      <w:r>
        <w:t xml:space="preserve">Major Themes</w:t>
      </w:r>
    </w:p>
    <w:p>
      <w:pPr>
        <w:spacing w:after="200" w:line="300"/>
        <w:jc w:val="both"/>
      </w:pPr>
      <w:r>
        <w:rPr>
          <w:sz w:val="22"/>
          <w:szCs w:val="22"/>
        </w:rPr>
        <w:t xml:space="preserve">The fall of the arrogant forest; the Branch of David; Spirit-endowment and righteous judgment; the Kittim’s end; Zion comforted (4Q164 reads Isaiah 54’s jewels as the council of the community, an ecclesial reading later mirrored in Revelation 21).</w:t>
      </w:r>
    </w:p>
    <w:p>
      <w:pPr>
        <w:pStyle w:val="Heading3"/>
      </w:pPr>
      <w:r>
        <w:t xml:space="preserve">Commentary</w:t>
      </w:r>
    </w:p>
    <w:p>
      <w:pPr>
        <w:spacing w:after="200" w:line="300"/>
        <w:jc w:val="both"/>
      </w:pPr>
      <w:r>
        <w:rPr>
          <w:sz w:val="22"/>
          <w:szCs w:val="22"/>
        </w:rPr>
        <w:t xml:space="preserve">This volume’s commentary draws attention to 4Q164 on Isaiah 54:11–12, where the city’s sapphire foundations are interpreted as ‘the congregation of His elect,’ the community itself as the eschatological Jerusalem’s building stones. The same transfer, prophecy of the city read as promise about the people, reappears when Revelation 21 measures the New Jerusalem by the apostles’ names and 1 Peter 2 (outside this edition’s canon) calls believers living stones. Qumran, again, is the missing link in an exegetical chain the New Covenant texts complete.</w:t>
      </w:r>
    </w:p>
    <w:p>
      <w:pPr>
        <w:pStyle w:val="Heading3"/>
      </w:pPr>
      <w:r>
        <w:t xml:space="preserve">Cross References</w:t>
      </w:r>
    </w:p>
    <w:p>
      <w:pPr>
        <w:spacing w:after="200" w:line="300"/>
        <w:jc w:val="both"/>
      </w:pPr>
      <w:r>
        <w:rPr>
          <w:sz w:val="22"/>
          <w:szCs w:val="22"/>
        </w:rPr>
        <w:t xml:space="preserve">Isaiah 5, 10–11, 54 (base texts); Revelation 5:5, 21:14, 19–20, 22:16 (included later in this volume); Matthew 3:16–17 (the Spirit descending, the Isaianic endowment); Romans 15:12 (outside this edition’s canon, noted).</w:t>
      </w:r>
    </w:p>
    <w:p>
      <w:pPr>
        <w:pStyle w:val="Heading3"/>
      </w:pPr>
      <w:r>
        <w:t xml:space="preserve">Bibliography</w:t>
      </w:r>
    </w:p>
    <w:p>
      <w:pPr>
        <w:spacing w:after="200" w:line="300"/>
        <w:jc w:val="both"/>
      </w:pPr>
      <w:r>
        <w:rPr>
          <w:sz w:val="22"/>
          <w:szCs w:val="22"/>
        </w:rPr>
        <w:t xml:space="preserve">John M. Allegro, DJD V (1968) with Strugnell’s notes; Maurya P. Horgan, Pesharim (1979); John J. Collins, The Scepter and the Star (2nd ed., 2010); Alex P. Jassen, ‘Re-reading 4QPesher Isaiah A,’ in various collected studies on Qumran messianism.</w:t>
      </w:r>
    </w:p>
    <w:p>
      <w:pPr>
        <w:pStyle w:val="Heading2"/>
      </w:pPr>
      <w:r>
        <w:t xml:space="preserve">The Psalms Pesharim (4Q171, 4Q173, 1Q16)</w:t>
      </w:r>
    </w:p>
    <w:p>
      <w:pPr>
        <w:pStyle w:val="Heading3"/>
      </w:pPr>
      <w:r>
        <w:t xml:space="preserve">Historical Introduction</w:t>
      </w:r>
    </w:p>
    <w:p>
      <w:pPr>
        <w:spacing w:after="200" w:line="300"/>
        <w:jc w:val="both"/>
      </w:pPr>
      <w:r>
        <w:rPr>
          <w:sz w:val="22"/>
          <w:szCs w:val="22"/>
        </w:rPr>
        <w:t xml:space="preserve">The principal Psalms pesher, 4Q171 (4QpPs a), comments on Psalm 37, the great wisdom psalm of the meek inheriting the land, together with parts of Psalms 45 and 60; 4Q173 and 1Q16 preserve slighter remains (on Psalms 118 and 68). Psalm 37’s alternation of ‘the righteous’ and ‘the wicked’ is systematically decoded: the righteous poor are ‘the congregation of the Poor’ (adat ha-evyonim), the Teacher’s flock; the wicked are the ruthless of the covenant and the Man of the Lie.</w:t>
      </w:r>
    </w:p>
    <w:p>
      <w:pPr>
        <w:pStyle w:val="Heading3"/>
      </w:pPr>
      <w:r>
        <w:t xml:space="preserve">Approximate Date</w:t>
      </w:r>
    </w:p>
    <w:p>
      <w:pPr>
        <w:spacing w:after="200" w:line="300"/>
        <w:jc w:val="both"/>
      </w:pPr>
      <w:r>
        <w:rPr>
          <w:sz w:val="22"/>
          <w:szCs w:val="22"/>
        </w:rPr>
        <w:t xml:space="preserve">Copied mid-first century BCE; composed within the sect’s classic pesher period.</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4Q171 in several substantial fragments; 4Q173 and 1Q16 fragmentary.</w:t>
      </w:r>
    </w:p>
    <w:p>
      <w:pPr>
        <w:pStyle w:val="Heading3"/>
      </w:pPr>
      <w:r>
        <w:t xml:space="preserve">Relationship to Second Temple Judaism</w:t>
      </w:r>
    </w:p>
    <w:p>
      <w:pPr>
        <w:spacing w:after="200" w:line="300"/>
        <w:jc w:val="both"/>
      </w:pPr>
      <w:r>
        <w:rPr>
          <w:sz w:val="22"/>
          <w:szCs w:val="22"/>
        </w:rPr>
        <w:t xml:space="preserve">Here the sect names itself the Poor (Ebyonim) and claims Psalm 37’s promises corporately: ‘the Poor shall inherit the land and delight in abundance of peace’ is interpreted of ‘the congregation of the Poor who accept the season of affliction and will be delivered from all the snares of Belial, and afterwards will enjoy all the delights of the earth.’ Poverty here is covenant identity, chosen lowliness awaiting God’s reversal, not mere economic description.</w:t>
      </w:r>
    </w:p>
    <w:p>
      <w:pPr>
        <w:pStyle w:val="Heading3"/>
      </w:pPr>
      <w:r>
        <w:t xml:space="preserve">Relationship to the New Testament</w:t>
      </w:r>
    </w:p>
    <w:p>
      <w:pPr>
        <w:spacing w:after="200" w:line="300"/>
        <w:jc w:val="both"/>
      </w:pPr>
      <w:r>
        <w:rPr>
          <w:sz w:val="22"/>
          <w:szCs w:val="22"/>
        </w:rPr>
        <w:t xml:space="preserve">The line from 4Q171 to the Beatitudes is as direct as any in this section: ‘Blessed are the meek, for they shall inherit the earth’ (Matthew 5:5, included later in this volume) is Psalm 37:11 read exactly as the pesher reads it, of the eschatological community of God’s poor. Likewise ‘Blessed are ye poor’ (Luke 6:20) and James 2:5, ‘Hath not God chosen the poor of this world, rich in faith, and heirs of the kingdom?’, included later in this volume, speak the pesher’s dialect.</w:t>
      </w:r>
    </w:p>
    <w:p>
      <w:pPr>
        <w:pStyle w:val="Heading3"/>
      </w:pPr>
      <w:r>
        <w:t xml:space="preserve">Possible Relevance to Jewish-Christian and Ebionite Thought</w:t>
      </w:r>
    </w:p>
    <w:p>
      <w:pPr>
        <w:spacing w:after="200" w:line="300"/>
        <w:jc w:val="both"/>
      </w:pPr>
      <w:r>
        <w:rPr>
          <w:sz w:val="22"/>
          <w:szCs w:val="22"/>
        </w:rPr>
        <w:t xml:space="preserve">This text touches the Ebionites at their very name. ‘Ebionite’ derives from evyonim, ‘the Poor,’ the self-designation Paul’s letters already attest for the Jerusalem believers (‘remember the poor,’ Galatians 2:10; the collection ‘for the poor of the saints at Jerusalem,’ Romans 15:26, both outside this edition’s canon but historically crucial). 4Q171 proves that ‘the Poor’ was an established, Scripture-grounded title for an eschatological Torah community before the Jesus movement adopted it. This volume states the sober conclusion: the name Ebionite is not evidence of descent from Qumran, but it is evidence that the Jerusalem community and the later Ebionites stood consciously in the same Psalm-37 tradition of the pious Poor that Qumran documents, the deepest single point of contact this entire section affords.</w:t>
      </w:r>
    </w:p>
    <w:p>
      <w:pPr>
        <w:pStyle w:val="Heading3"/>
      </w:pPr>
      <w:r>
        <w:t xml:space="preserve">Major Themes</w:t>
      </w:r>
    </w:p>
    <w:p>
      <w:pPr>
        <w:spacing w:after="200" w:line="300"/>
        <w:jc w:val="both"/>
      </w:pPr>
      <w:r>
        <w:rPr>
          <w:sz w:val="22"/>
          <w:szCs w:val="22"/>
        </w:rPr>
        <w:t xml:space="preserve">The Poor as elect community; patient endurance of ‘the season of affliction’; the imminent cutting-off of the wicked; the Teacher, ‘the Priest,’ whom God established to build the congregation; the land as inheritance of the meek.</w:t>
      </w:r>
    </w:p>
    <w:p>
      <w:pPr>
        <w:pStyle w:val="Heading3"/>
      </w:pPr>
      <w:r>
        <w:t xml:space="preserve">Commentary</w:t>
      </w:r>
    </w:p>
    <w:p>
      <w:pPr>
        <w:spacing w:after="200" w:line="300"/>
        <w:jc w:val="both"/>
      </w:pPr>
      <w:r>
        <w:rPr>
          <w:sz w:val="22"/>
          <w:szCs w:val="22"/>
        </w:rPr>
        <w:t xml:space="preserve">This volume’s commentary regards 4Q171 as, for its purposes, the most precious pesher of all. When Yeshua opened his mouth on the mountain and blessed the poor and the meek with Psalm 37 on his lips, he was not coining a paradox; he was claiming, for his renewed Israel, an identity already alive in the land, and every hearer formed in that tradition knew it. The Ebionites, keeping the name after others let it fade, kept the oldest self-understanding of the mother community. That the same scroll promises the Poor deliverance ‘from all the snares of Belial’ while the wealthy wicked perish, gives James 2 and 5 their full ancestral voice.</w:t>
      </w:r>
    </w:p>
    <w:p>
      <w:pPr>
        <w:pStyle w:val="Heading3"/>
      </w:pPr>
      <w:r>
        <w:t xml:space="preserve">Cross References</w:t>
      </w:r>
    </w:p>
    <w:p>
      <w:pPr>
        <w:spacing w:after="200" w:line="300"/>
        <w:jc w:val="both"/>
      </w:pPr>
      <w:r>
        <w:rPr>
          <w:sz w:val="22"/>
          <w:szCs w:val="22"/>
        </w:rPr>
        <w:t xml:space="preserve">Psalm 37 (base text); Matthew 5:3–5 (included later in this volume); Luke 6:20 (noted); James 2:5, 5:1–6 (included later in this volume); Galatians 2:10, Romans 15:26 (the Jerusalem Poor; outside this edition’s canon, noted); 1QpHab (woes on wealth).</w:t>
      </w:r>
    </w:p>
    <w:p>
      <w:pPr>
        <w:pStyle w:val="Heading3"/>
      </w:pPr>
      <w:r>
        <w:t xml:space="preserve">Bibliography</w:t>
      </w:r>
    </w:p>
    <w:p>
      <w:pPr>
        <w:spacing w:after="200" w:line="300"/>
        <w:jc w:val="both"/>
      </w:pPr>
      <w:r>
        <w:rPr>
          <w:sz w:val="22"/>
          <w:szCs w:val="22"/>
        </w:rPr>
        <w:t xml:space="preserve">John M. Allegro, DJD V (1968); Maurya P. Horgan, Pesharim (1979); David Flusser, Judaism and the Origins of Christianity (Magnes, 1988), on the Poor; Leander E. Keck, ‘The Poor among the Saints in Jewish Christianity and Qumran,’ Zeitschrift für die neutestamentliche Wissenschaft 57 (1966).</w:t>
      </w:r>
    </w:p>
    <w:p>
      <w:pPr>
        <w:sectPr>
          <w:headerReference w:type="default" r:id="rId211"/>
          <w:headerReference w:type="first" r:id="rId212"/>
          <w:footerReference w:type="default" r:id="rId213"/>
          <w:footerReference w:type="first" r:id="rId214"/>
          <w:pgSz w:w="12240" w:h="15840" w:orient="portrait"/>
          <w:pgMar w:top="1440" w:right="1440" w:bottom="1440" w:left="1440" w:header="708" w:footer="708" w:gutter="0"/>
          <w:pgNumType/>
          <w:docGrid w:linePitch="360"/>
        </w:sectPr>
      </w:pPr>
    </w:p>
    <w:p>
      <w:pPr>
        <w:pStyle w:val="Heading2"/>
      </w:pPr>
      <w:r>
        <w:t xml:space="preserve">The Florilegium (4Q174, Midrash on the Last Days)</w:t>
      </w:r>
    </w:p>
    <w:p>
      <w:pPr>
        <w:pStyle w:val="Heading3"/>
      </w:pPr>
      <w:r>
        <w:t xml:space="preserve">Historical Introduction</w:t>
      </w:r>
    </w:p>
    <w:p>
      <w:pPr>
        <w:spacing w:after="200" w:line="300"/>
        <w:jc w:val="both"/>
      </w:pPr>
      <w:r>
        <w:rPr>
          <w:sz w:val="22"/>
          <w:szCs w:val="22"/>
        </w:rPr>
        <w:t xml:space="preserve">The Florilegium (‘anthology of flowers’) is a thematic pesher: instead of running through one book, it gathers texts, 2 Samuel 7 (Nathan’s oracle), Psalms 1 and 2, with supporting citations from Exodus, Deuteronomy, Isaiah, Ezekiel, Amos, and Daniel, and interprets them together ‘for the last days.’ Its most discussed teachings: God will build a ‘sanctuary of men’ (miqdash adam) in which deeds of Torah are offered as sacrifice; and the ‘Branch of David’ will arise with the Interpreter of the Law, God’s promise ‘I will be to him a father, and he shall be to me a son’ (2 Samuel 7:14) being applied to this Davidic Messiah.</w:t>
      </w:r>
    </w:p>
    <w:p>
      <w:pPr>
        <w:pStyle w:val="Heading3"/>
      </w:pPr>
      <w:r>
        <w:t xml:space="preserve">Approximate Date</w:t>
      </w:r>
    </w:p>
    <w:p>
      <w:pPr>
        <w:spacing w:after="200" w:line="300"/>
        <w:jc w:val="both"/>
      </w:pPr>
      <w:r>
        <w:rPr>
          <w:sz w:val="22"/>
          <w:szCs w:val="22"/>
        </w:rPr>
        <w:t xml:space="preserve">Copied in the second half of the first century BCE; composed within the sect’s mature exegetical period.</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Fragments of a single Cave 4 manuscript (4Q174); some scholars (Annette Steudel) argue 4Q174 and 4Q177 (Catena A) are parts of one larger ‘Eschatological Midrash,’ a debated reconstruction this volume reports as such.</w:t>
      </w:r>
    </w:p>
    <w:p>
      <w:pPr>
        <w:pStyle w:val="Heading3"/>
      </w:pPr>
      <w:r>
        <w:t xml:space="preserve">Relationship to Second Temple Judaism</w:t>
      </w:r>
    </w:p>
    <w:p>
      <w:pPr>
        <w:spacing w:after="200" w:line="300"/>
        <w:jc w:val="both"/>
      </w:pPr>
      <w:r>
        <w:rPr>
          <w:sz w:val="22"/>
          <w:szCs w:val="22"/>
        </w:rPr>
        <w:t xml:space="preserve">The ‘sanctuary of men’ doctrine is Second Temple Judaism’s clearest pre-Christian statement that a community can be a temple and obedience a sacrifice, born of the sect’s estrangement from the Jerusalem cult. The pairing of royal Messiah with priestly Interpreter maintains the movement’s two-figure hope.</w:t>
      </w:r>
    </w:p>
    <w:p>
      <w:pPr>
        <w:pStyle w:val="Heading3"/>
      </w:pPr>
      <w:r>
        <w:t xml:space="preserve">Relationship to the New Testament</w:t>
      </w:r>
    </w:p>
    <w:p>
      <w:pPr>
        <w:spacing w:after="200" w:line="300"/>
        <w:jc w:val="both"/>
      </w:pPr>
      <w:r>
        <w:rPr>
          <w:sz w:val="22"/>
          <w:szCs w:val="22"/>
        </w:rPr>
        <w:t xml:space="preserve">Two direct lines: (1) 2 Samuel 7:14 as messianic sonship text, quoted of the Messiah here and of Jesus in Hebrews 1:5 (outside this edition’s canon, noted), the Qumran usage proving that ‘Son of God’ in this register is royal-messianic language within Judaism, exactly the sense this volume’s Ebionite-inspired reading gives it; (2) the community-as-temple, deeds-as-sacrifice complex, which reappears across the New Covenant texts (living sacrifice, spiritual house) and underlies the Gospel’s relativizing of the stone Temple. Psalm 2’s nations raging ‘against the LORD and His anointed’ is read of the end-time assault on the elect, as in Revelation.</w:t>
      </w:r>
    </w:p>
    <w:p>
      <w:pPr>
        <w:pStyle w:val="Heading3"/>
      </w:pPr>
      <w:r>
        <w:t xml:space="preserve">Possible Relevance to Jewish-Christian and Ebionite Thought</w:t>
      </w:r>
    </w:p>
    <w:p>
      <w:pPr>
        <w:spacing w:after="200" w:line="300"/>
        <w:jc w:val="both"/>
      </w:pPr>
      <w:r>
        <w:rPr>
          <w:sz w:val="22"/>
          <w:szCs w:val="22"/>
        </w:rPr>
        <w:t xml:space="preserve">For a movement remembered for saying the Messiah came to abolish sacrifices, the Florilegium is the crucial Jewish precedent: sacrifice replaced not by nothing but by Torah-deeds within a human sanctuary. Ebionite worship without Temple offerings stands squarely in this documented Jewish trajectory, not outside Judaism.</w:t>
      </w:r>
    </w:p>
    <w:p>
      <w:pPr>
        <w:pStyle w:val="Heading3"/>
      </w:pPr>
      <w:r>
        <w:t xml:space="preserve">Major Themes</w:t>
      </w:r>
    </w:p>
    <w:p>
      <w:pPr>
        <w:spacing w:after="200" w:line="300"/>
        <w:jc w:val="both"/>
      </w:pPr>
      <w:r>
        <w:rPr>
          <w:sz w:val="22"/>
          <w:szCs w:val="22"/>
        </w:rPr>
        <w:t xml:space="preserve">The eschatological sanctuary of men; deeds of Torah as offerings; the Branch of David and the Interpreter of the Law; divine sonship of the Messiah; Psalms 1–2 as end-time map; the elect delivered from Belial’s snares.</w:t>
      </w:r>
    </w:p>
    <w:p>
      <w:pPr>
        <w:pStyle w:val="Heading3"/>
      </w:pPr>
      <w:r>
        <w:t xml:space="preserve">Commentary</w:t>
      </w:r>
    </w:p>
    <w:p>
      <w:pPr>
        <w:spacing w:after="200" w:line="300"/>
        <w:jc w:val="both"/>
      </w:pPr>
      <w:r>
        <w:rPr>
          <w:sz w:val="22"/>
          <w:szCs w:val="22"/>
        </w:rPr>
        <w:t xml:space="preserve">This volume’s commentary treats 4Q174 as the hinge text for understanding how Jewish Yeshua-faith could hold both intense Temple reverence and Temple transcendence: the sanctuary of men is not anti-Temple but more-than-Temple. When Matthew’s Gospel says ‘in this place is one greater than the temple’ (12:6, included later in this volume), it speaks a sentence the Florilegium’s readers were prepared to parse.</w:t>
      </w:r>
    </w:p>
    <w:p>
      <w:pPr>
        <w:pStyle w:val="Heading3"/>
      </w:pPr>
      <w:r>
        <w:t xml:space="preserve">Cross References</w:t>
      </w:r>
    </w:p>
    <w:p>
      <w:pPr>
        <w:spacing w:after="200" w:line="300"/>
        <w:jc w:val="both"/>
      </w:pPr>
      <w:r>
        <w:rPr>
          <w:sz w:val="22"/>
          <w:szCs w:val="22"/>
        </w:rPr>
        <w:t xml:space="preserve">2 Samuel 7:10–14; Psalms 1–2; Exodus 15:17–18 (the sanctuary Thy hands established); Matthew 12:6, 21:42 (included later in this volume); Hebrews 1:5 (noted); Revelation 11:1–2, 21:22 (included later in this volume).</w:t>
      </w:r>
    </w:p>
    <w:p>
      <w:pPr>
        <w:pStyle w:val="Heading3"/>
      </w:pPr>
      <w:r>
        <w:t xml:space="preserve">Bibliography</w:t>
      </w:r>
    </w:p>
    <w:p>
      <w:pPr>
        <w:spacing w:after="200" w:line="300"/>
        <w:jc w:val="both"/>
      </w:pPr>
      <w:r>
        <w:rPr>
          <w:sz w:val="22"/>
          <w:szCs w:val="22"/>
        </w:rPr>
        <w:t xml:space="preserve">John M. Allegro, DJD V (1968); George J. Brooke, Exegesis at Qumran: 4QFlorilegium in its Jewish Context (JSOT, 1985); Annette Steudel, Der Midrasch zur Eschatologie aus der Qumrangemeinde (Brill, 1994).</w:t>
      </w:r>
    </w:p>
    <w:p>
      <w:pPr>
        <w:pStyle w:val="Heading2"/>
      </w:pPr>
      <w:r>
        <w:t xml:space="preserve">The Testimonia (4Q175)</w:t>
      </w:r>
    </w:p>
    <w:p>
      <w:pPr>
        <w:pStyle w:val="Heading3"/>
      </w:pPr>
      <w:r>
        <w:t xml:space="preserve">Historical Introduction</w:t>
      </w:r>
    </w:p>
    <w:p>
      <w:pPr>
        <w:spacing w:after="200" w:line="300"/>
        <w:jc w:val="both"/>
      </w:pPr>
      <w:r>
        <w:rPr>
          <w:sz w:val="22"/>
          <w:szCs w:val="22"/>
        </w:rPr>
        <w:t xml:space="preserve">A single-sheet anthology in one scribal hand, the Testimonia strings together four quotations with no interpretive comment: (1) Deuteronomy 5:28–29 joined to 18:18–19, the prophet like Moses, in the form these verses take in the Samaritan Pentateuch tradition; (2) Numbers 24:15–17, Balaam’s star and sceptre oracle, discussed in this volume’s Numbers commentary; (3) Deuteronomy 33:8–11, the blessing of Levi; (4) a passage from the Apocryphon of Joshua (see below) turning Joshua’s curse on Jericho’s rebuilder against a contemporary ‘man of Belial’ and his sons. The first three texts correspond to the sect’s triple expectation of Prophet, royal Messiah, and priestly Messiah.</w:t>
      </w:r>
    </w:p>
    <w:p>
      <w:pPr>
        <w:pStyle w:val="Heading3"/>
      </w:pPr>
      <w:r>
        <w:t xml:space="preserve">Approximate Date</w:t>
      </w:r>
    </w:p>
    <w:p>
      <w:pPr>
        <w:spacing w:after="200" w:line="300"/>
        <w:jc w:val="both"/>
      </w:pPr>
      <w:r>
        <w:rPr>
          <w:sz w:val="22"/>
          <w:szCs w:val="22"/>
        </w:rPr>
        <w:t xml:space="preserve">Copied c. 100–75 BCE, in the same hand as 1QS, one of the earliest sectarian manuscripts; the anthology form may be older still.</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One nearly complete leaf (4Q175). The scribal identity with 1QS (established by comparison of hands) ties the anthology to the movement’s formative core.</w:t>
      </w:r>
    </w:p>
    <w:p>
      <w:pPr>
        <w:pStyle w:val="Heading3"/>
      </w:pPr>
      <w:r>
        <w:t xml:space="preserve">Relationship to Second Temple Judaism</w:t>
      </w:r>
    </w:p>
    <w:p>
      <w:pPr>
        <w:spacing w:after="200" w:line="300"/>
        <w:jc w:val="both"/>
      </w:pPr>
      <w:r>
        <w:rPr>
          <w:sz w:val="22"/>
          <w:szCs w:val="22"/>
        </w:rPr>
        <w:t xml:space="preserve">4Q175 is the earliest surviving Jewish ‘testimony collection,’ proof that assembling proof-texts of coming figures was a pre-Christian Jewish practice. Its Prophet-first order matches 1QS 9:11 and confirms that Deuteronomy 18’s prophet was read eschatologically, as a figure yet to come, in the generations before Yeshua.</w:t>
      </w:r>
    </w:p>
    <w:p>
      <w:pPr>
        <w:pStyle w:val="Heading3"/>
      </w:pPr>
      <w:r>
        <w:t xml:space="preserve">Relationship to the New Testament</w:t>
      </w:r>
    </w:p>
    <w:p>
      <w:pPr>
        <w:spacing w:after="200" w:line="300"/>
        <w:jc w:val="both"/>
      </w:pPr>
      <w:r>
        <w:rPr>
          <w:sz w:val="22"/>
          <w:szCs w:val="22"/>
        </w:rPr>
        <w:t xml:space="preserve">Since J. Rendel Harris’s Testimonies (1916), scholars had hypothesized early Christian testimony-books behind the New Testament’s recurring quotation clusters; 4Q175 turned hypothesis into documented Jewish genre. Its first two texts are precisely those the New Covenant texts apply to Yeshua: the prophet like Moses (Acts 3:22–23; John 6:14; and the Transfiguration’s ‘hear ye him,’ Matthew 17:5, included later in this volume) and Balaam’s star (the magi narrative’s background, Matthew 2, included later in this volume; Revelation 22:16’s ‘bright and morning star’). The messianic dossier, in other words, was pre-assembled.</w:t>
      </w:r>
    </w:p>
    <w:p>
      <w:pPr>
        <w:pStyle w:val="Heading3"/>
      </w:pPr>
      <w:r>
        <w:t xml:space="preserve">Possible Relevance to Jewish-Christian and Ebionite Thought</w:t>
      </w:r>
    </w:p>
    <w:p>
      <w:pPr>
        <w:spacing w:after="200" w:line="300"/>
        <w:jc w:val="both"/>
      </w:pPr>
      <w:r>
        <w:rPr>
          <w:sz w:val="22"/>
          <w:szCs w:val="22"/>
        </w:rPr>
        <w:t xml:space="preserve">Nothing in this entire section serves this volume’s argument more directly. The Ebionites confessed Yeshua as the prophet like Moses, the true prophet; 4Q175 shows that exact scriptural expectation, in exactly that Deuteronomic wording, standing first in a Jewish messianic anthology a century and more before him. Ebionite christology is not a minimalist retreat from higher claims; it is the fulfillment-claim native to this oldest attested testimony tradition.</w:t>
      </w:r>
    </w:p>
    <w:p>
      <w:pPr>
        <w:pStyle w:val="Heading3"/>
      </w:pPr>
      <w:r>
        <w:t xml:space="preserve">Major Themes</w:t>
      </w:r>
    </w:p>
    <w:p>
      <w:pPr>
        <w:spacing w:after="200" w:line="300"/>
        <w:jc w:val="both"/>
      </w:pPr>
      <w:r>
        <w:rPr>
          <w:sz w:val="22"/>
          <w:szCs w:val="22"/>
        </w:rPr>
        <w:t xml:space="preserve">The Prophet whose words God will require; the Star out of Jacob; Levi’s covenant of teaching and incense; the accursed rebuilder and the men of violence; Scripture anthologized as eschatological program.</w:t>
      </w:r>
    </w:p>
    <w:p>
      <w:pPr>
        <w:pStyle w:val="Heading3"/>
      </w:pPr>
      <w:r>
        <w:t xml:space="preserve">Commentary</w:t>
      </w:r>
    </w:p>
    <w:p>
      <w:pPr>
        <w:spacing w:after="200" w:line="300"/>
        <w:jc w:val="both"/>
      </w:pPr>
      <w:r>
        <w:rPr>
          <w:sz w:val="22"/>
          <w:szCs w:val="22"/>
        </w:rPr>
        <w:t xml:space="preserve">This volume’s commentary invites the reader to set 4Q175 beside Deuteronomy 18 and 34 as read earlier in this volume: the Torah closes with the prophet promised and ‘not arisen since’; Qumran copies out the promise at the head of its hopes; Acts proclaims the promise kept. Three documents, one arc. The fourth citation’s curse on the man of Belial also matters: testimony collections could denounce as well as announce, and the Gospel woes belong to the same anthology culture.</w:t>
      </w:r>
    </w:p>
    <w:p>
      <w:pPr>
        <w:pStyle w:val="Heading3"/>
      </w:pPr>
      <w:r>
        <w:t xml:space="preserve">Cross References</w:t>
      </w:r>
    </w:p>
    <w:p>
      <w:pPr>
        <w:spacing w:after="200" w:line="300"/>
        <w:jc w:val="both"/>
      </w:pPr>
      <w:r>
        <w:rPr>
          <w:sz w:val="22"/>
          <w:szCs w:val="22"/>
        </w:rPr>
        <w:t xml:space="preserve">Deuteronomy 18:15–19 and 5:28–29 (discussed in this volume); Numbers 24:15–17 (discussed in this volume); Deuteronomy 33:8–11 (discussed in this volume); Joshua 6:26; Matthew 2:1–12, 17:5 (included later in this volume); Acts 3:22–23 (noted); 1QS 9:11.</w:t>
      </w:r>
    </w:p>
    <w:p>
      <w:pPr>
        <w:pStyle w:val="Heading3"/>
      </w:pPr>
      <w:r>
        <w:t xml:space="preserve">Bibliography</w:t>
      </w:r>
    </w:p>
    <w:p>
      <w:pPr>
        <w:spacing w:after="200" w:line="300"/>
        <w:jc w:val="both"/>
      </w:pPr>
      <w:r>
        <w:rPr>
          <w:sz w:val="22"/>
          <w:szCs w:val="22"/>
        </w:rPr>
        <w:t xml:space="preserve">John M. Allegro, DJD V (1968); Frank Moore Cross, The Ancient Library of Qumran (3rd ed., Fortress, 1995); J. Rendel Harris, Testimonies, 2 vols. (Cambridge, 1916–1920); Martin C. Albl, ‘And Scripture Cannot Be Broken’: The Form and Function of the Early Christian Testimonia Collections (Brill, 1999).</w:t>
      </w:r>
    </w:p>
    <w:p>
      <w:pPr>
        <w:pStyle w:val="Heading2"/>
      </w:pPr>
      <w:r>
        <w:t xml:space="preserve">The Melchizedek Scroll (11Q13, 11QMelchizedek)</w:t>
      </w:r>
    </w:p>
    <w:p>
      <w:pPr>
        <w:pStyle w:val="Heading3"/>
      </w:pPr>
      <w:r>
        <w:t xml:space="preserve">Historical Introduction</w:t>
      </w:r>
    </w:p>
    <w:p>
      <w:pPr>
        <w:spacing w:after="200" w:line="300"/>
        <w:jc w:val="both"/>
      </w:pPr>
      <w:r>
        <w:rPr>
          <w:sz w:val="22"/>
          <w:szCs w:val="22"/>
        </w:rPr>
        <w:t xml:space="preserve">11Q13 is a thematic eschatological midrash built on the Jubilee laws, Leviticus 25 and Deuteronomy 15, discussed earlier in this volume, proclaiming a final tenth Jubilee in which Melchizedek, here a heavenly deliverer, elohim in the sense of Psalm 82’s divine council, will proclaim liberty to the captives, atone for the children of light on the great Day of Atonement, and execute God’s judgments on Belial and his lot. Isaiah 52:7’s herald who says to Zion ‘thy God reigneth’ is identified as ‘the anointed of the spirit’ announcing this deliverance.</w:t>
      </w:r>
    </w:p>
    <w:p>
      <w:pPr>
        <w:pStyle w:val="Heading3"/>
      </w:pPr>
      <w:r>
        <w:t xml:space="preserve">Approximate Date</w:t>
      </w:r>
    </w:p>
    <w:p>
      <w:pPr>
        <w:spacing w:after="200" w:line="300"/>
        <w:jc w:val="both"/>
      </w:pPr>
      <w:r>
        <w:rPr>
          <w:sz w:val="22"/>
          <w:szCs w:val="22"/>
        </w:rPr>
        <w:t xml:space="preserve">Copied mid-first century BCE; composed in the first century BCE.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About a dozen fragments of one Cave 11 manuscript; column 2 is substantially recoverable and contains the essential content.</w:t>
      </w:r>
    </w:p>
    <w:p>
      <w:pPr>
        <w:pStyle w:val="Heading3"/>
      </w:pPr>
      <w:r>
        <w:t xml:space="preserve">Relationship to Second Temple Judaism</w:t>
      </w:r>
    </w:p>
    <w:p>
      <w:pPr>
        <w:spacing w:after="200" w:line="300"/>
        <w:jc w:val="both"/>
      </w:pPr>
      <w:r>
        <w:rPr>
          <w:sz w:val="22"/>
          <w:szCs w:val="22"/>
        </w:rPr>
        <w:t xml:space="preserve">11Q13 shows Jubilee release transposed into full eschatology: debt-release becomes forgiveness of iniquity, liberty to captives becomes rescue from Belial, and the year of favor becomes the day of salvation. It also attests the period’s exalted-mediator speculation, a principal heavenly figure (elsewhere Michael or the Prince of Light) bearing a name from Israel’s scriptures and executing divine judgment, without compromise of monotheism, since Psalm 82’s ‘elohim’ supplied native vocabulary for such figures.</w:t>
      </w:r>
    </w:p>
    <w:p>
      <w:pPr>
        <w:pStyle w:val="Heading3"/>
      </w:pPr>
      <w:r>
        <w:t xml:space="preserve">Relationship to the New Testament</w:t>
      </w:r>
    </w:p>
    <w:p>
      <w:pPr>
        <w:spacing w:after="200" w:line="300"/>
        <w:jc w:val="both"/>
      </w:pPr>
      <w:r>
        <w:rPr>
          <w:sz w:val="22"/>
          <w:szCs w:val="22"/>
        </w:rPr>
        <w:t xml:space="preserve">The convergences are famous. Yeshua’s Nazareth proclamation (Luke 4:16–21, outside this edition’s canon but noted) announces Isaiah 61’s liberty exactly as 11Q13’s program does, and the scroll’s linkage of Isaiah 61 with Jubilee illuminates ‘the acceptable year of the Lord.’ The Epistle to the Hebrews (chapters 5–7, outside this edition’s canon, noted) develops Melchizedek as the pattern of a superior priesthood; 11Q13 proves that elevated Melchizedek speculation was already Jewish. For this volume’s canon, the deepest contact is conceptual: Matthew’s ‘good news of the kingdom’ and Revelation’s final defeat of Satan enact the herald-and-judgment structure 11Q13 lays out.</w:t>
      </w:r>
    </w:p>
    <w:p>
      <w:pPr>
        <w:pStyle w:val="Heading3"/>
      </w:pPr>
      <w:r>
        <w:t xml:space="preserve">Possible Relevance to Jewish-Christian and Ebionite Thought</w:t>
      </w:r>
    </w:p>
    <w:p>
      <w:pPr>
        <w:spacing w:after="200" w:line="300"/>
        <w:jc w:val="both"/>
      </w:pPr>
      <w:r>
        <w:rPr>
          <w:sz w:val="22"/>
          <w:szCs w:val="22"/>
        </w:rPr>
        <w:t xml:space="preserve">Here this volume must speak with care. 11Q13 exalts Melchizedek, not the human Messiah; its ‘anointed of the spirit’ herald remains a human prophetic figure. The Ebionite confession of Yeshua as Spirit-anointed human herald of God’s reign matches the scroll’s herald; later christologies that identified Jesus with the heavenly deliverer himself drew on the scroll’s other figure. 11Q13 thus displays, within one Jewish text, both the category the Ebionites used for Yeshua and the category they declined to use, evidence that the christological options later debated were both already Jewish.</w:t>
      </w:r>
    </w:p>
    <w:p>
      <w:pPr>
        <w:pStyle w:val="Heading3"/>
      </w:pPr>
      <w:r>
        <w:t xml:space="preserve">Major Themes</w:t>
      </w:r>
    </w:p>
    <w:p>
      <w:pPr>
        <w:spacing w:after="200" w:line="300"/>
        <w:jc w:val="both"/>
      </w:pPr>
      <w:r>
        <w:rPr>
          <w:sz w:val="22"/>
          <w:szCs w:val="22"/>
        </w:rPr>
        <w:t xml:space="preserve">The tenth Jubilee; liberty proclaimed to the captives; the eschatological Day of Atonement; Melchizedek among the divine council executing judgment on Belial; the herald anointed with the spirit; ‘thy God reigneth’ as gospel.</w:t>
      </w:r>
    </w:p>
    <w:p>
      <w:pPr>
        <w:pStyle w:val="Heading3"/>
      </w:pPr>
      <w:r>
        <w:t xml:space="preserve">Commentary</w:t>
      </w:r>
    </w:p>
    <w:p>
      <w:pPr>
        <w:spacing w:after="200" w:line="300"/>
        <w:jc w:val="both"/>
      </w:pPr>
      <w:r>
        <w:rPr>
          <w:sz w:val="22"/>
          <w:szCs w:val="22"/>
        </w:rPr>
        <w:t xml:space="preserve">This volume’s commentary underscores that 11Q13 makes the Torah’s economic law, Jubilee release for debt-slaves, the very shape of final salvation. Forgiveness of sins is imaged as debt-cancellation; redemption is manumission. When the Lord’s Prayer (Matthew 6:12, included later in this volume) asks forgiveness of debts, and when Matthew 18’s parable measures mercy by released debt, they speak this Jubilee dialect. The Torah’s sabbatical economics, this scroll shows, was already the grammar of eschatological hope.</w:t>
      </w:r>
    </w:p>
    <w:p>
      <w:pPr>
        <w:pStyle w:val="Heading3"/>
      </w:pPr>
      <w:r>
        <w:t xml:space="preserve">Cross References</w:t>
      </w:r>
    </w:p>
    <w:p>
      <w:pPr>
        <w:spacing w:after="200" w:line="300"/>
        <w:jc w:val="both"/>
      </w:pPr>
      <w:r>
        <w:rPr>
          <w:sz w:val="22"/>
          <w:szCs w:val="22"/>
        </w:rPr>
        <w:t xml:space="preserve">Genesis 14:18–20 and Psalm 110:4 (Melchizedek); Leviticus 25 and Deuteronomy 15 (discussed in this volume); Isaiah 52:7 and 61:1–3; Psalm 82:1; Matthew 6:12, 18:23–35 (included later in this volume); Revelation 20 (included later in this volume); Hebrews 7 (noted).</w:t>
      </w:r>
    </w:p>
    <w:p>
      <w:pPr>
        <w:pStyle w:val="Heading3"/>
      </w:pPr>
      <w:r>
        <w:t xml:space="preserve">Bibliography</w:t>
      </w:r>
    </w:p>
    <w:p>
      <w:pPr>
        <w:spacing w:after="200" w:line="300"/>
        <w:jc w:val="both"/>
      </w:pPr>
      <w:r>
        <w:rPr>
          <w:sz w:val="22"/>
          <w:szCs w:val="22"/>
        </w:rPr>
        <w:t xml:space="preserve">Adam S. van der Woude, ‘Melchisedek als himmlische Erlösergestalt,’ Oudtestamentische Studiën 14 (1965); Florentino García Martínez et al., Qumran Cave 11.II (DJD XXIII; Oxford, 1998); Paul J. Kobelski, Melchizedek and Melchireša‘ (CBQMS 10, 1981); Eric F. Mason, ‘You Are a Priest Forever’ (Brill, 2008).</w:t>
      </w:r>
    </w:p>
    <w:p>
      <w:pPr>
        <w:pStyle w:val="Heading2"/>
      </w:pPr>
      <w:r>
        <w:t xml:space="preserve">The New Jerusalem Scroll (1Q32, 2Q24, 4Q554–555, 5Q15, 11Q18)</w:t>
      </w:r>
    </w:p>
    <w:p>
      <w:pPr>
        <w:pStyle w:val="Heading3"/>
      </w:pPr>
      <w:r>
        <w:t xml:space="preserve">Historical Introduction</w:t>
      </w:r>
    </w:p>
    <w:p>
      <w:pPr>
        <w:spacing w:after="200" w:line="300"/>
        <w:jc w:val="both"/>
      </w:pPr>
      <w:r>
        <w:rPr>
          <w:sz w:val="22"/>
          <w:szCs w:val="22"/>
        </w:rPr>
        <w:t xml:space="preserve">Preserved in Aramaic fragments from five caves, the New Jerusalem text records a visionary tour, in the manner of Ezekiel 40–48, in which an angel with a measuring rod leads the seer through an immense ideal city, gates, avenues, insulae of houses, dining halls, and its temple, dictating measurements in reeds and cubits. The city dwarfs any real ancient city; this is architecture as eschatology.</w:t>
      </w:r>
    </w:p>
    <w:p>
      <w:pPr>
        <w:pStyle w:val="Heading3"/>
      </w:pPr>
      <w:r>
        <w:t xml:space="preserve">Approximate Date</w:t>
      </w:r>
    </w:p>
    <w:p>
      <w:pPr>
        <w:spacing w:after="200" w:line="300"/>
        <w:jc w:val="both"/>
      </w:pPr>
      <w:r>
        <w:rPr>
          <w:sz w:val="22"/>
          <w:szCs w:val="22"/>
        </w:rPr>
        <w:t xml:space="preserve">Copies span the first century BCE to the first century CE; composition likely second century BCE. Whether it is a sectarian work or a wider-Judaism composition adopted by the sect is debated; its presence in five caves shows at least strong sectarian interest.</w:t>
      </w:r>
    </w:p>
    <w:p>
      <w:pPr>
        <w:pStyle w:val="Heading3"/>
      </w:pPr>
      <w:r>
        <w:t xml:space="preserve">Original Language</w:t>
      </w:r>
    </w:p>
    <w:p>
      <w:pPr>
        <w:spacing w:after="200" w:line="300"/>
        <w:jc w:val="both"/>
      </w:pPr>
      <w:r>
        <w:rPr>
          <w:sz w:val="22"/>
          <w:szCs w:val="22"/>
        </w:rPr>
        <w:t xml:space="preserve">Aramaic.</w:t>
      </w:r>
    </w:p>
    <w:p>
      <w:pPr>
        <w:pStyle w:val="Heading3"/>
      </w:pPr>
      <w:r>
        <w:t xml:space="preserve">Manuscript Evidence</w:t>
      </w:r>
    </w:p>
    <w:p>
      <w:pPr>
        <w:spacing w:after="200" w:line="300"/>
        <w:jc w:val="both"/>
      </w:pPr>
      <w:r>
        <w:rPr>
          <w:sz w:val="22"/>
          <w:szCs w:val="22"/>
        </w:rPr>
        <w:t xml:space="preserve">Fragments of at least six or seven manuscripts: 1Q32, 2Q24, 4Q554, 4Q554a, 4Q555, 5Q15 (the largest connected portion), and 11Q18 (with temple-ritual content). No copy preserves the work’s beginning or end.</w:t>
      </w:r>
    </w:p>
    <w:p>
      <w:pPr>
        <w:pStyle w:val="Heading3"/>
      </w:pPr>
      <w:r>
        <w:t xml:space="preserve">Relationship to Second Temple Judaism</w:t>
      </w:r>
    </w:p>
    <w:p>
      <w:pPr>
        <w:spacing w:after="200" w:line="300"/>
        <w:jc w:val="both"/>
      </w:pPr>
      <w:r>
        <w:rPr>
          <w:sz w:val="22"/>
          <w:szCs w:val="22"/>
        </w:rPr>
        <w:t xml:space="preserve">With Ezekiel 40–48 and the Temple Scroll, the New Jerusalem forms Second Temple Judaism’s visionary-city triptych: dissatisfaction with the present Jerusalem projected into measured perfection. Its twelve gates named for the tribes and its gargantuan scale encode restored, enlarged, ordered Israel.</w:t>
      </w:r>
    </w:p>
    <w:p>
      <w:pPr>
        <w:pStyle w:val="Heading3"/>
      </w:pPr>
      <w:r>
        <w:t xml:space="preserve">Relationship to the New Testament</w:t>
      </w:r>
    </w:p>
    <w:p>
      <w:pPr>
        <w:spacing w:after="200" w:line="300"/>
        <w:jc w:val="both"/>
      </w:pPr>
      <w:r>
        <w:rPr>
          <w:sz w:val="22"/>
          <w:szCs w:val="22"/>
        </w:rPr>
        <w:t xml:space="preserve">Revelation 21, included later in this volume, is this tradition’s canonical heir and transformer: the angel with the measuring rod, the twelve tribal gates, the vast square (in Revelation, cubic) dimensions, the precious-stone construction, all continue the New Jerusalem template, while Revelation’s stunning ‘I saw no temple therein’ (21:22) overturns the template’s center. The Qumran text lets the reader of this volume measure exactly how traditional, and how audacious, Revelation’s vision is.</w:t>
      </w:r>
    </w:p>
    <w:p>
      <w:pPr>
        <w:pStyle w:val="Heading3"/>
      </w:pPr>
      <w:r>
        <w:t xml:space="preserve">Possible Relevance to Jewish-Christian and Ebionite Thought</w:t>
      </w:r>
    </w:p>
    <w:p>
      <w:pPr>
        <w:spacing w:after="200" w:line="300"/>
        <w:jc w:val="both"/>
      </w:pPr>
      <w:r>
        <w:rPr>
          <w:sz w:val="22"/>
          <w:szCs w:val="22"/>
        </w:rPr>
        <w:t xml:space="preserve">The Jewish-Christian hope, as this volume’s canon presents it, remained urban, territorial, and Israelite: a city with the tribes’ names on its gates. The New Jerusalem scroll certifies that such hope is not christianization of Judaism but Judaism’s own dream, carried forward.</w:t>
      </w:r>
    </w:p>
    <w:p>
      <w:pPr>
        <w:pStyle w:val="Heading3"/>
      </w:pPr>
      <w:r>
        <w:t xml:space="preserve">Major Themes</w:t>
      </w:r>
    </w:p>
    <w:p>
      <w:pPr>
        <w:spacing w:after="200" w:line="300"/>
        <w:jc w:val="both"/>
      </w:pPr>
      <w:r>
        <w:rPr>
          <w:sz w:val="22"/>
          <w:szCs w:val="22"/>
        </w:rPr>
        <w:t xml:space="preserve">The angelic surveyor; the measured city; twelve gates of the tribes; streets, houses, and common dining halls; the temple and its rites; immensity as promise.</w:t>
      </w:r>
    </w:p>
    <w:p>
      <w:pPr>
        <w:pStyle w:val="Heading3"/>
      </w:pPr>
      <w:r>
        <w:t xml:space="preserve">Commentary</w:t>
      </w:r>
    </w:p>
    <w:p>
      <w:pPr>
        <w:spacing w:after="200" w:line="300"/>
        <w:jc w:val="both"/>
      </w:pPr>
      <w:r>
        <w:rPr>
          <w:sz w:val="22"/>
          <w:szCs w:val="22"/>
        </w:rPr>
        <w:t xml:space="preserve">This volume’s commentary notes one intimate detail: the scroll measures not only walls and gates but ordinary houses, their dining rooms, benches, and windows. The world to come, in this vision, includes dinner tables. Eschatology that forgets kitchens has departed from this tradition; Revelation’s marriage supper has not.</w:t>
      </w:r>
    </w:p>
    <w:p>
      <w:pPr>
        <w:pStyle w:val="Heading3"/>
      </w:pPr>
      <w:r>
        <w:t xml:space="preserve">Cross References</w:t>
      </w:r>
    </w:p>
    <w:p>
      <w:pPr>
        <w:spacing w:after="200" w:line="300"/>
        <w:jc w:val="both"/>
      </w:pPr>
      <w:r>
        <w:rPr>
          <w:sz w:val="22"/>
          <w:szCs w:val="22"/>
        </w:rPr>
        <w:t xml:space="preserve">Ezekiel 40–48; Isaiah 54:11–12 (with 4Q164, above); Revelation 21:9–27 (included later in this volume); Tobit 13:16–17 (the bejeweled Jerusalem, see Tobit below).</w:t>
      </w:r>
    </w:p>
    <w:p>
      <w:pPr>
        <w:pStyle w:val="Heading3"/>
      </w:pPr>
      <w:r>
        <w:t xml:space="preserve">Bibliography</w:t>
      </w:r>
    </w:p>
    <w:p>
      <w:pPr>
        <w:spacing w:after="200" w:line="300"/>
        <w:jc w:val="both"/>
      </w:pPr>
      <w:r>
        <w:rPr>
          <w:sz w:val="22"/>
          <w:szCs w:val="22"/>
        </w:rPr>
        <w:t xml:space="preserve">J. T. Milik in DJD III (1962) on 5Q15; Florentino García Martínez, Qumran and Apocalyptic (Brill, 1992); Lorenzo DiTommaso, The Dead Sea New Jerusalem Text (Mohr Siebeck, 2005); Eibert Tigchelaar and García Martínez, DJD XXIII (1998) on 11Q18.</w:t>
      </w:r>
    </w:p>
    <w:p>
      <w:pPr>
        <w:pStyle w:val="Heading2"/>
      </w:pPr>
      <w:r>
        <w:t xml:space="preserve">The Copper Scroll (3Q15)</w:t>
      </w:r>
    </w:p>
    <w:p>
      <w:pPr>
        <w:pStyle w:val="Heading3"/>
      </w:pPr>
      <w:r>
        <w:t xml:space="preserve">Historical Introduction</w:t>
      </w:r>
    </w:p>
    <w:p>
      <w:pPr>
        <w:spacing w:after="200" w:line="300"/>
        <w:jc w:val="both"/>
      </w:pPr>
      <w:r>
        <w:rPr>
          <w:sz w:val="22"/>
          <w:szCs w:val="22"/>
        </w:rPr>
        <w:t xml:space="preserve">Unique in every respect, the Copper Scroll is a list, engraved on sheets of almost pure copper, of sixty-four hiding places of treasure: gold, silver, vessels, and priestly materials, in staggering quantities (by common reckoning many tons), each entry a terse direction: ‘In the cistern which is below the rampart… forty-two talents.’ Found in 1952 in Cave 3, corroded shut, it was cut open at Manchester in 1955–1956. Whether the treasure was real (Temple wealth hidden from Rome, as Allegro and many since have held) or legendary-ideal (Milik’s view) remains a genuine standoff; no listed cache has ever been verifiably recovered.</w:t>
      </w:r>
    </w:p>
    <w:p>
      <w:pPr>
        <w:pStyle w:val="Heading3"/>
      </w:pPr>
      <w:r>
        <w:t xml:space="preserve">Approximate Date</w:t>
      </w:r>
    </w:p>
    <w:p>
      <w:pPr>
        <w:spacing w:after="200" w:line="300"/>
        <w:jc w:val="both"/>
      </w:pPr>
      <w:r>
        <w:rPr>
          <w:sz w:val="22"/>
          <w:szCs w:val="22"/>
        </w:rPr>
        <w:t xml:space="preserve">Palaeography and language suggest the mid-first century CE, likely around the First Revolt (66–70 CE); it is probably the latest text in the Qumran caves.</w:t>
      </w:r>
    </w:p>
    <w:p>
      <w:pPr>
        <w:pStyle w:val="Heading3"/>
      </w:pPr>
      <w:r>
        <w:t xml:space="preserve">Original Language</w:t>
      </w:r>
    </w:p>
    <w:p>
      <w:pPr>
        <w:spacing w:after="200" w:line="300"/>
        <w:jc w:val="both"/>
      </w:pPr>
      <w:r>
        <w:rPr>
          <w:sz w:val="22"/>
          <w:szCs w:val="22"/>
        </w:rPr>
        <w:t xml:space="preserve">Hebrew, of a colloquial, proto-Mishnaic type otherwise almost unattested for the period, making the scroll a linguistic treasure whatever its gold.</w:t>
      </w:r>
    </w:p>
    <w:p>
      <w:pPr>
        <w:pStyle w:val="Heading3"/>
      </w:pPr>
      <w:r>
        <w:t xml:space="preserve">Manuscript Evidence</w:t>
      </w:r>
    </w:p>
    <w:p>
      <w:pPr>
        <w:spacing w:after="200" w:line="300"/>
        <w:jc w:val="both"/>
      </w:pPr>
      <w:r>
        <w:rPr>
          <w:sz w:val="22"/>
          <w:szCs w:val="22"/>
        </w:rPr>
        <w:t xml:space="preserve">The single engraved copper document (3Q15), now in Amman; the metal medium, unparalleled among the scrolls, itself signals a document meant to outlast catastrophe.</w:t>
      </w:r>
    </w:p>
    <w:p>
      <w:pPr>
        <w:pStyle w:val="Heading3"/>
      </w:pPr>
      <w:r>
        <w:t xml:space="preserve">Relationship to Second Temple Judaism</w:t>
      </w:r>
    </w:p>
    <w:p>
      <w:pPr>
        <w:spacing w:after="200" w:line="300"/>
        <w:jc w:val="both"/>
      </w:pPr>
      <w:r>
        <w:rPr>
          <w:sz w:val="22"/>
          <w:szCs w:val="22"/>
        </w:rPr>
        <w:t xml:space="preserve">If the treasure is Temple property, the scroll is a document of the Revolt: priests inventorying sanctity against the flames, and its terms for vessels and tithes enrich our knowledge of Temple administration. If ideal, it joins the literature of hidden holy things awaiting restoration (compare 2 Maccabees 2’s hidden ark). Either way it attests the conviction that the sacred, though hidden, is catalogued and will be reclaimed.</w:t>
      </w:r>
    </w:p>
    <w:p>
      <w:pPr>
        <w:pStyle w:val="Heading3"/>
      </w:pPr>
      <w:r>
        <w:t xml:space="preserve">Relationship to the New Testament</w:t>
      </w:r>
    </w:p>
    <w:p>
      <w:pPr>
        <w:spacing w:after="200" w:line="300"/>
        <w:jc w:val="both"/>
      </w:pPr>
      <w:r>
        <w:rPr>
          <w:sz w:val="22"/>
          <w:szCs w:val="22"/>
        </w:rPr>
        <w:t xml:space="preserve">No literary relationship exists. Thematically, the scroll gives historical flesh to the Gospel’s parable-world of treasure hidden in fields (Matthew 13:44, included later in this volume) and of wealth laid up where thieves do not break through; and its probable Revolt setting is the very catastrophe Yeshua’s Temple prophecies, included later in this volume, foresee.</w:t>
      </w:r>
    </w:p>
    <w:p>
      <w:pPr>
        <w:pStyle w:val="Heading3"/>
      </w:pPr>
      <w:r>
        <w:t xml:space="preserve">Possible Relevance to Jewish-Christian and Ebionite Thought</w:t>
      </w:r>
    </w:p>
    <w:p>
      <w:pPr>
        <w:spacing w:after="200" w:line="300"/>
        <w:jc w:val="both"/>
      </w:pPr>
      <w:r>
        <w:rPr>
          <w:sz w:val="22"/>
          <w:szCs w:val="22"/>
        </w:rPr>
        <w:t xml:space="preserve">Eusebius reports that the Jerusalem believers withdrew to Pella before the war; the Copper Scroll shows what those who stayed were burying. Two responses to the same doom: the Poor carried a teaching across the Jordan; the priests sank gold into cisterns. This volume’s commentary offers the contrast without triumphalism, as the period’s starkest parable of what different communities judged most worth saving.</w:t>
      </w:r>
    </w:p>
    <w:p>
      <w:pPr>
        <w:pStyle w:val="Heading3"/>
      </w:pPr>
      <w:r>
        <w:t xml:space="preserve">Major Themes</w:t>
      </w:r>
    </w:p>
    <w:p>
      <w:pPr>
        <w:spacing w:after="200" w:line="300"/>
        <w:jc w:val="both"/>
      </w:pPr>
      <w:r>
        <w:rPr>
          <w:sz w:val="22"/>
          <w:szCs w:val="22"/>
        </w:rPr>
        <w:t xml:space="preserve">Inventory as hope; sanctity in hiding; the geography of concealment (Jerusalem, Jericho, the Judean desert); tithes, vessels, and priestly garments; the duplicate list ‘in the pit adjoining on the north’ (item 64) pointing to a second copy never found.</w:t>
      </w:r>
    </w:p>
    <w:p>
      <w:pPr>
        <w:pStyle w:val="Heading3"/>
      </w:pPr>
      <w:r>
        <w:t xml:space="preserve">Commentary</w:t>
      </w:r>
    </w:p>
    <w:p>
      <w:pPr>
        <w:spacing w:after="200" w:line="300"/>
        <w:jc w:val="both"/>
      </w:pPr>
      <w:r>
        <w:rPr>
          <w:sz w:val="22"/>
          <w:szCs w:val="22"/>
        </w:rPr>
        <w:t xml:space="preserve">This volume’s commentary declines to romanticize: the Copper Scroll is either the war’s most poignant receipt or antiquity’s most elaborate mirage, and honest scholarship holds both possibilities open. Its inclusion here serves the reader chiefly as a caution and a window: caution, because it proves the caves held documents of utterly non-sectarian, non-literary character, complicating every neat theory of the ‘Qumran library’; window, because through its dry sixty-four entries one sees a people, under sentence, refusing to believe that holiness once dedicated can be finally lost.</w:t>
      </w:r>
    </w:p>
    <w:p>
      <w:pPr>
        <w:pStyle w:val="Heading3"/>
      </w:pPr>
      <w:r>
        <w:t xml:space="preserve">Cross References</w:t>
      </w:r>
    </w:p>
    <w:p>
      <w:pPr>
        <w:spacing w:after="200" w:line="300"/>
        <w:jc w:val="both"/>
      </w:pPr>
      <w:r>
        <w:rPr>
          <w:sz w:val="22"/>
          <w:szCs w:val="22"/>
        </w:rPr>
        <w:t xml:space="preserve">Matthew 13:44 (treasure hidden in a field, included later in this volume); Matthew 24 (the Temple’s doom, included later in this volume); 2 Maccabees 2:4–8 (hidden vessels, deuterocanonical, noted); Josephus, War 6 (the Temple treasures and Rome).</w:t>
      </w:r>
    </w:p>
    <w:p>
      <w:pPr>
        <w:pStyle w:val="Heading3"/>
      </w:pPr>
      <w:r>
        <w:t xml:space="preserve">Bibliography</w:t>
      </w:r>
    </w:p>
    <w:p>
      <w:pPr>
        <w:spacing w:after="200" w:line="300"/>
        <w:jc w:val="both"/>
      </w:pPr>
      <w:r>
        <w:rPr>
          <w:sz w:val="22"/>
          <w:szCs w:val="22"/>
        </w:rPr>
        <w:t xml:space="preserve">J. T. Milik in DJD III (1962); John Marco Allegro, The Treasure of the Copper Scroll (1960); Judah K. Lefkovits, The Copper Scroll 3Q15: A Reevaluation (Brill, 2000); Al Wolters, The Copper Scroll: Overview, Text and Translation (Sheffield, 1996).</w:t>
      </w:r>
    </w:p>
    <w:p>
      <w:pPr>
        <w:sectPr>
          <w:headerReference w:type="default" r:id="rId215"/>
          <w:headerReference w:type="first" r:id="rId216"/>
          <w:footerReference w:type="default" r:id="rId217"/>
          <w:footerReference w:type="first" r:id="rId218"/>
          <w:pgSz w:w="12240" w:h="15840" w:orient="portrait"/>
          <w:pgMar w:top="1440" w:right="1440" w:bottom="1440" w:left="1440" w:header="708" w:footer="708" w:gutter="0"/>
          <w:pgNumType/>
          <w:docGrid w:linePitch="360"/>
        </w:sectPr>
      </w:pPr>
    </w:p>
    <w:p>
      <w:pPr>
        <w:pStyle w:val="Heading2"/>
      </w:pPr>
      <w:r>
        <w:t xml:space="preserve">The Songs of the Sabbath Sacrifice (4Q400–407, 11Q17, Masada)</w:t>
      </w:r>
    </w:p>
    <w:p>
      <w:pPr>
        <w:pStyle w:val="Heading3"/>
      </w:pPr>
      <w:r>
        <w:t xml:space="preserve">Historical Introduction</w:t>
      </w:r>
    </w:p>
    <w:p>
      <w:pPr>
        <w:spacing w:after="200" w:line="300"/>
        <w:jc w:val="both"/>
      </w:pPr>
      <w:r>
        <w:rPr>
          <w:sz w:val="22"/>
          <w:szCs w:val="22"/>
        </w:rPr>
        <w:t xml:space="preserve">A cycle of thirteen songs, one for each Sabbath of a quarter-year, calling the angelic priesthood of the heavenly sanctuary to praise God, and describing in escalating, almost hypnotic detail the structure, furnishings, and ministers of that celestial temple, its many heavens, its chariot-throne (merkavah), and the praise offered by ‘gods’ (elim) and angelic priests. Human worshippers do not so much address heaven as overhear and join it.</w:t>
      </w:r>
    </w:p>
    <w:p>
      <w:pPr>
        <w:pStyle w:val="Heading3"/>
      </w:pPr>
      <w:r>
        <w:t xml:space="preserve">Approximate Date</w:t>
      </w:r>
    </w:p>
    <w:p>
      <w:pPr>
        <w:spacing w:after="200" w:line="300"/>
        <w:jc w:val="both"/>
      </w:pPr>
      <w:r>
        <w:rPr>
          <w:sz w:val="22"/>
          <w:szCs w:val="22"/>
        </w:rPr>
        <w:t xml:space="preserve">Copies range from the mid-first century BCE to the early first century CE; a copy was also found at Masada, proving the songs circulated beyond Qumran among the wider Jewish resistance to Rome, that is, they were not exclusively sectarian property. Composition is usually placed in the second century BCE.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Nine Qumran copies (4Q400–407, 11Q17) and one from Masada (Mas1k), an unusually wide attestation for a liturgical text and the clearest single proof that some scrolls found at Qumran were not unique sectarian compositions but shared devotional literature of the broader Jewish world.</w:t>
      </w:r>
    </w:p>
    <w:p>
      <w:pPr>
        <w:pStyle w:val="Heading3"/>
      </w:pPr>
      <w:r>
        <w:t xml:space="preserve">Relationship to Second Temple Judaism</w:t>
      </w:r>
    </w:p>
    <w:p>
      <w:pPr>
        <w:spacing w:after="200" w:line="300"/>
        <w:jc w:val="both"/>
      </w:pPr>
      <w:r>
        <w:rPr>
          <w:sz w:val="22"/>
          <w:szCs w:val="22"/>
        </w:rPr>
        <w:t xml:space="preserve">The Songs are the primary evidence for developed Second Temple merkavah (chariot-throne) mysticism, the tradition that will flower later in rabbinic Hekhalot literature. They also embody the conviction, met throughout this section, that the true, perfect worship is being offered in heaven continually, and that the earthly community’s praise is validated by joining, however imperfectly, that unceasing angelic liturgy.</w:t>
      </w:r>
    </w:p>
    <w:p>
      <w:pPr>
        <w:pStyle w:val="Heading3"/>
      </w:pPr>
      <w:r>
        <w:t xml:space="preserve">Relationship to the New Testament</w:t>
      </w:r>
    </w:p>
    <w:p>
      <w:pPr>
        <w:spacing w:after="200" w:line="300"/>
        <w:jc w:val="both"/>
      </w:pPr>
      <w:r>
        <w:rPr>
          <w:sz w:val="22"/>
          <w:szCs w:val="22"/>
        </w:rPr>
        <w:t xml:space="preserve">The Epistle to the Hebrews’ vision of believers having ‘come to Mount Zion, and unto the city of the living God, the heavenly Jerusalem, and to an innumerable company of angels’ (Hebrews 12:22, outside this edition’s canon, noted) and the heavenly liturgy of Revelation 4–5, included later in this volume, with its living creatures and unceasing ‘Holy, holy, holy,’ both presuppose exactly this Qumran-attested tradition of present participation in an ongoing angelic temple-service. Revelation’s throne-room scene is best read as this tradition’s continuation, not as a Christian invention.</w:t>
      </w:r>
    </w:p>
    <w:p>
      <w:pPr>
        <w:pStyle w:val="Heading3"/>
      </w:pPr>
      <w:r>
        <w:t xml:space="preserve">Possible Relevance to Jewish-Christian and Ebionite Thought</w:t>
      </w:r>
    </w:p>
    <w:p>
      <w:pPr>
        <w:spacing w:after="200" w:line="300"/>
        <w:jc w:val="both"/>
      </w:pPr>
      <w:r>
        <w:rPr>
          <w:sz w:val="22"/>
          <w:szCs w:val="22"/>
        </w:rPr>
        <w:t xml:space="preserve">A community that believed itself already joined to heaven’s worship had less need of a functioning earthly Temple; this psychological and liturgical resource, documented here for the sect, plausibly aided other Torah-observant Jews, Ebionites among the possibilities, in sustaining worship after 70 CE without requiring either a rebuilt Temple or a wholesale reinterpretation of sacrifice.</w:t>
      </w:r>
    </w:p>
    <w:p>
      <w:pPr>
        <w:pStyle w:val="Heading3"/>
      </w:pPr>
      <w:r>
        <w:t xml:space="preserve">Major Themes</w:t>
      </w:r>
    </w:p>
    <w:p>
      <w:pPr>
        <w:spacing w:after="200" w:line="300"/>
        <w:jc w:val="both"/>
      </w:pPr>
      <w:r>
        <w:rPr>
          <w:sz w:val="22"/>
          <w:szCs w:val="22"/>
        </w:rPr>
        <w:t xml:space="preserve">The heavenly sanctuary’s architecture; seven chief princes and seven priesthoods; the angelic ‘gods’ at praise; the merkavah, the chariot-throne, and its sound; the Sabbath as the day of this praise’s special intensity; human speech straining toward, and ultimately failing before, the heavenly reality.</w:t>
      </w:r>
    </w:p>
    <w:p>
      <w:pPr>
        <w:pStyle w:val="Heading3"/>
      </w:pPr>
      <w:r>
        <w:t xml:space="preserve">Commentary</w:t>
      </w:r>
    </w:p>
    <w:p>
      <w:pPr>
        <w:spacing w:after="200" w:line="300"/>
        <w:jc w:val="both"/>
      </w:pPr>
      <w:r>
        <w:rPr>
          <w:sz w:val="22"/>
          <w:szCs w:val="22"/>
        </w:rPr>
        <w:t xml:space="preserve">This volume’s commentary observes that the Songs’ language becomes, by the later songs, deliberately overwhelming and near-untranslatable, a rhetorical strategy: praise of the true sanctuary must eventually exceed ordinary syntax. Revelation’s own visionary excess, seals, trumpets, bowls, a throne surrounded by shapes barely nameable, stands in this same tradition of worship pressed past the limits of description. The two texts, sectarian scroll and canonical apocalypse, share not doctrine so much as a mode: liturgy attempting the unsayable.</w:t>
      </w:r>
    </w:p>
    <w:p>
      <w:pPr>
        <w:pStyle w:val="Heading3"/>
      </w:pPr>
      <w:r>
        <w:t xml:space="preserve">Cross References</w:t>
      </w:r>
    </w:p>
    <w:p>
      <w:pPr>
        <w:spacing w:after="200" w:line="300"/>
        <w:jc w:val="both"/>
      </w:pPr>
      <w:r>
        <w:rPr>
          <w:sz w:val="22"/>
          <w:szCs w:val="22"/>
        </w:rPr>
        <w:t xml:space="preserve">Isaiah 6 (the seraphim’s Trisagion, the tradition’s root); Ezekiel 1, 10 (the chariot throne); Psalm 29:1’s ‘sons of might’ or ‘sons of gods’; Revelation 4–5 (included later in this volume); Hebrews 12:22–24 (noted).</w:t>
      </w:r>
    </w:p>
    <w:p>
      <w:pPr>
        <w:pStyle w:val="Heading3"/>
      </w:pPr>
      <w:r>
        <w:t xml:space="preserve">Bibliography</w:t>
      </w:r>
    </w:p>
    <w:p>
      <w:pPr>
        <w:spacing w:after="200" w:line="300"/>
        <w:jc w:val="both"/>
      </w:pPr>
      <w:r>
        <w:rPr>
          <w:sz w:val="22"/>
          <w:szCs w:val="22"/>
        </w:rPr>
        <w:t xml:space="preserve">Carol A. Newsom, Songs of the Sabbath Sacrifice: A Critical Edition (Scholars Press, 1985) and in DJD XI (Oxford, 1998); James H. Charlesworth and Carol Newsom (eds.), Angelic Liturgy: Songs of the Sabbath Sacrifice (PTSDSSP 4B; Mohr Siebeck, 1999); Crispin H. T. Fletcher-Louis, All the Glory of Adam (Brill, 2002).</w:t>
      </w:r>
    </w:p>
    <w:p>
      <w:pPr>
        <w:pStyle w:val="Heading2"/>
      </w:pPr>
      <w:r>
        <w:t xml:space="preserve">The Prayer of Nabonidus (4Q242)</w:t>
      </w:r>
    </w:p>
    <w:p>
      <w:pPr>
        <w:pStyle w:val="Heading3"/>
      </w:pPr>
      <w:r>
        <w:t xml:space="preserve">Historical Introduction</w:t>
      </w:r>
    </w:p>
    <w:p>
      <w:pPr>
        <w:spacing w:after="200" w:line="300"/>
        <w:jc w:val="both"/>
      </w:pPr>
      <w:r>
        <w:rPr>
          <w:sz w:val="22"/>
          <w:szCs w:val="22"/>
        </w:rPr>
        <w:t xml:space="preserve">A brief Aramaic fragment in which the last king of Babylon, Nabonidus, afflicted for seven years with an evil disease at Teima by decree of God, is healed and given understanding by a Jewish exorcist (gazer, ‘diviner’ or ‘exorcist’) who forgives his sin and instructs him to render honor to the Most High God alone, whereupon Nabonidus writes his own testimony.</w:t>
      </w:r>
    </w:p>
    <w:p>
      <w:pPr>
        <w:pStyle w:val="Heading3"/>
      </w:pPr>
      <w:r>
        <w:t xml:space="preserve">Approximate Date</w:t>
      </w:r>
    </w:p>
    <w:p>
      <w:pPr>
        <w:spacing w:after="200" w:line="300"/>
        <w:jc w:val="both"/>
      </w:pPr>
      <w:r>
        <w:rPr>
          <w:sz w:val="22"/>
          <w:szCs w:val="22"/>
        </w:rPr>
        <w:t xml:space="preserve">The manuscript dates to the mid-first century BCE; the underlying tradition is generally dated to the third or early second century BCE.</w:t>
      </w:r>
    </w:p>
    <w:p>
      <w:pPr>
        <w:pStyle w:val="Heading3"/>
      </w:pPr>
      <w:r>
        <w:t xml:space="preserve">Original Language</w:t>
      </w:r>
    </w:p>
    <w:p>
      <w:pPr>
        <w:spacing w:after="200" w:line="300"/>
        <w:jc w:val="both"/>
      </w:pPr>
      <w:r>
        <w:rPr>
          <w:sz w:val="22"/>
          <w:szCs w:val="22"/>
        </w:rPr>
        <w:t xml:space="preserve">Aramaic.</w:t>
      </w:r>
    </w:p>
    <w:p>
      <w:pPr>
        <w:pStyle w:val="Heading3"/>
      </w:pPr>
      <w:r>
        <w:t xml:space="preserve">Manuscript Evidence</w:t>
      </w:r>
    </w:p>
    <w:p>
      <w:pPr>
        <w:spacing w:after="200" w:line="300"/>
        <w:jc w:val="both"/>
      </w:pPr>
      <w:r>
        <w:rPr>
          <w:sz w:val="22"/>
          <w:szCs w:val="22"/>
        </w:rPr>
        <w:t xml:space="preserve">Four small fragments of a single copy (4Q242), first identified and published by J. T. Milik in 1956.</w:t>
      </w:r>
    </w:p>
    <w:p>
      <w:pPr>
        <w:pStyle w:val="Heading3"/>
      </w:pPr>
      <w:r>
        <w:t xml:space="preserve">Relationship to Second Temple Judaism</w:t>
      </w:r>
    </w:p>
    <w:p>
      <w:pPr>
        <w:spacing w:after="200" w:line="300"/>
        <w:jc w:val="both"/>
      </w:pPr>
      <w:r>
        <w:rPr>
          <w:sz w:val="22"/>
          <w:szCs w:val="22"/>
        </w:rPr>
        <w:t xml:space="preserve">This little text is of disproportionate importance because of its evident relationship to Daniel 4, where a nearly identical narrative, seven-year affliction, madness, restoration upon acknowledging the Most High, is told of Nebuchadnezzar rather than Nabonidus. Nabonidus, not Nebuchadnezzar, is the king actually attested by Babylonian sources to have spent years away from Babylon (at the Arabian oasis of Teima) under mysterious circumstances; most scholars therefore judge 4Q242 preserves an earlier or independent form of the tradition later reattributed to the more famous Nebuchadnezzar in the book of Daniel, evidence of the fluid, evolving state of court-tales in this period.</w:t>
      </w:r>
    </w:p>
    <w:p>
      <w:pPr>
        <w:pStyle w:val="Heading3"/>
      </w:pPr>
      <w:r>
        <w:t xml:space="preserve">Relationship to the New Testament</w:t>
      </w:r>
    </w:p>
    <w:p>
      <w:pPr>
        <w:spacing w:after="200" w:line="300"/>
        <w:jc w:val="both"/>
      </w:pPr>
      <w:r>
        <w:rPr>
          <w:sz w:val="22"/>
          <w:szCs w:val="22"/>
        </w:rPr>
        <w:t xml:space="preserve">The text’s core conviction, that a Jewish holy man’s word can forgive sin and heal affliction imposed by God, and that gentile kings can be brought to acknowledge the Most High through such an encounter, anticipates in miniature the Gospel pattern of authoritative forgiveness-plus-healing (Mark 2:1–12 and parallels) and the wider New Testament’s interest in gentile recognition of the God of Israel.</w:t>
      </w:r>
    </w:p>
    <w:p>
      <w:pPr>
        <w:pStyle w:val="Heading3"/>
      </w:pPr>
      <w:r>
        <w:t xml:space="preserve">Possible Relevance to Jewish-Christian and Ebionite Thought</w:t>
      </w:r>
    </w:p>
    <w:p>
      <w:pPr>
        <w:spacing w:after="200" w:line="300"/>
        <w:jc w:val="both"/>
      </w:pPr>
      <w:r>
        <w:rPr>
          <w:sz w:val="22"/>
          <w:szCs w:val="22"/>
        </w:rPr>
        <w:t xml:space="preserve">The fragment is minor but instructive: it shows that the combination ‘forgive sin’ + ‘heal’ + ‘Jewish exorcist as agent’ was already a familiar narrative unit in Second Temple Jewish storytelling, softening any impression that the Gospels’ healing-forgiveness stories represent a theological novelty requiring explanation from outside Judaism.</w:t>
      </w:r>
    </w:p>
    <w:p>
      <w:pPr>
        <w:pStyle w:val="Heading3"/>
      </w:pPr>
      <w:r>
        <w:t xml:space="preserve">Major Themes</w:t>
      </w:r>
    </w:p>
    <w:p>
      <w:pPr>
        <w:spacing w:after="200" w:line="300"/>
        <w:jc w:val="both"/>
      </w:pPr>
      <w:r>
        <w:rPr>
          <w:sz w:val="22"/>
          <w:szCs w:val="22"/>
        </w:rPr>
        <w:t xml:space="preserve">Royal affliction as divine judgment; the Jewish exorcist/diviner as agent of forgiveness and healing; confession and restoration; acknowledgment of the Most High by a gentile king; the relationship between historical memory and literary transmission.</w:t>
      </w:r>
    </w:p>
    <w:p>
      <w:pPr>
        <w:pStyle w:val="Heading3"/>
      </w:pPr>
      <w:r>
        <w:t xml:space="preserve">Commentary</w:t>
      </w:r>
    </w:p>
    <w:p>
      <w:pPr>
        <w:spacing w:after="200" w:line="300"/>
        <w:jc w:val="both"/>
      </w:pPr>
      <w:r>
        <w:rPr>
          <w:sz w:val="22"/>
          <w:szCs w:val="22"/>
        </w:rPr>
        <w:t xml:space="preserve">This volume’s commentary treats 4Q242 chiefly as a lesson in textual history: watching a healing-and-forgiveness story migrate from the historically correct king (Nabonidus) to the more famous one (Nebuchadnezzar) between this scroll and the book of Daniel offers readers of this volume a rare, concrete glimpse of how biblical narrative tradition could develop, a caution against assuming every canonical narrative detail is independent of a wider, fluid Jewish storytelling culture, without at all implying that the canonical text is therefore untrustworthy in its own theological purpose.</w:t>
      </w:r>
    </w:p>
    <w:p>
      <w:pPr>
        <w:pStyle w:val="Heading3"/>
      </w:pPr>
      <w:r>
        <w:t xml:space="preserve">Cross References</w:t>
      </w:r>
    </w:p>
    <w:p>
      <w:pPr>
        <w:spacing w:after="200" w:line="300"/>
        <w:jc w:val="both"/>
      </w:pPr>
      <w:r>
        <w:rPr>
          <w:sz w:val="22"/>
          <w:szCs w:val="22"/>
        </w:rPr>
        <w:t xml:space="preserve">Daniel 4 (the Nebuchadnezzar parallel, discussed in this volume when Daniel is reached); Mark 2:1–12 (forgiveness and healing, outside this edition’s canon, noted); Genesis Apocryphon (above, another healing-of-a-gentile-king narrative).</w:t>
      </w:r>
    </w:p>
    <w:p>
      <w:pPr>
        <w:pStyle w:val="Heading3"/>
      </w:pPr>
      <w:r>
        <w:t xml:space="preserve">Bibliography</w:t>
      </w:r>
    </w:p>
    <w:p>
      <w:pPr>
        <w:spacing w:after="200" w:line="300"/>
        <w:jc w:val="both"/>
      </w:pPr>
      <w:r>
        <w:rPr>
          <w:sz w:val="22"/>
          <w:szCs w:val="22"/>
        </w:rPr>
        <w:t xml:space="preserve">J. T. Milik, ‘Prière de Nabonide,’ Revue Biblique 63 (1956); Émile Puech, DJD XXII (Oxford, 1998); Frank Moore Cross, ‘Fragments of the Prayer of Nabonidus,’ Israel Exploration Journal 34 (1984).</w:t>
      </w:r>
    </w:p>
    <w:p>
      <w:pPr>
        <w:pStyle w:val="Heading2"/>
      </w:pPr>
      <w:r>
        <w:t xml:space="preserve">The Aramaic Levi Document (4Q213–214b, 1Q21, Cairo Genizah)</w:t>
      </w:r>
    </w:p>
    <w:p>
      <w:pPr>
        <w:pStyle w:val="Heading3"/>
      </w:pPr>
      <w:r>
        <w:t xml:space="preserve">Historical Introduction</w:t>
      </w:r>
    </w:p>
    <w:p>
      <w:pPr>
        <w:spacing w:after="200" w:line="300"/>
        <w:jc w:val="both"/>
      </w:pPr>
      <w:r>
        <w:rPr>
          <w:sz w:val="22"/>
          <w:szCs w:val="22"/>
        </w:rPr>
        <w:t xml:space="preserve">Predating and partly underlying the later Greek Testament of Levi (itself part of the Testaments of the Twelve Patriarchs), the Aramaic Levi Document presents Levi’s own first-person memoir: his zeal alongside Simeon at Shechem, his elevation to the priesthood through a vision at Bethel in which angels invest him, and an extended priestly instruction to his sons on sacrificial procedure, purity, and the priestly life, along with a poem on the superiority of wisdom and priesthood to kingship.</w:t>
      </w:r>
    </w:p>
    <w:p>
      <w:pPr>
        <w:pStyle w:val="Heading3"/>
      </w:pPr>
      <w:r>
        <w:t xml:space="preserve">Approximate Date</w:t>
      </w:r>
    </w:p>
    <w:p>
      <w:pPr>
        <w:spacing w:after="200" w:line="300"/>
        <w:jc w:val="both"/>
      </w:pPr>
      <w:r>
        <w:rPr>
          <w:sz w:val="22"/>
          <w:szCs w:val="22"/>
        </w:rPr>
        <w:t xml:space="preserve">Third century BCE, making it one of the oldest works in this entire section, likely older than 1 Enoch’s earliest sections in the judgment of several specialists, and certainly among the earliest post-biblical Jewish compositions we possess.</w:t>
      </w:r>
    </w:p>
    <w:p>
      <w:pPr>
        <w:pStyle w:val="Heading3"/>
      </w:pPr>
      <w:r>
        <w:t xml:space="preserve">Original Language</w:t>
      </w:r>
    </w:p>
    <w:p>
      <w:pPr>
        <w:spacing w:after="200" w:line="300"/>
        <w:jc w:val="both"/>
      </w:pPr>
      <w:r>
        <w:rPr>
          <w:sz w:val="22"/>
          <w:szCs w:val="22"/>
        </w:rPr>
        <w:t xml:space="preserve">Aramaic.</w:t>
      </w:r>
    </w:p>
    <w:p>
      <w:pPr>
        <w:pStyle w:val="Heading3"/>
      </w:pPr>
      <w:r>
        <w:t xml:space="preserve">Manuscript Evidence</w:t>
      </w:r>
    </w:p>
    <w:p>
      <w:pPr>
        <w:spacing w:after="200" w:line="300"/>
        <w:jc w:val="both"/>
      </w:pPr>
      <w:r>
        <w:rPr>
          <w:sz w:val="22"/>
          <w:szCs w:val="22"/>
        </w:rPr>
        <w:t xml:space="preserve">Fragments of at least six or seven manuscripts from Cave 4 (4Q213, 213a, 213b, 214, 214a, 214b) and one from Cave 1 (1Q21), supplemented by medieval fragments recovered from the Cairo Genizah (published by Charles in 1908) that had already shown this Aramaic Levi material existed independently of the later Greek Testaments, decades before Qumran confirmed and extended that discovery.</w:t>
      </w:r>
    </w:p>
    <w:p>
      <w:pPr>
        <w:pStyle w:val="Heading3"/>
      </w:pPr>
      <w:r>
        <w:t xml:space="preserve">Relationship to Second Temple Judaism</w:t>
      </w:r>
    </w:p>
    <w:p>
      <w:pPr>
        <w:spacing w:after="200" w:line="300"/>
        <w:jc w:val="both"/>
      </w:pPr>
      <w:r>
        <w:rPr>
          <w:sz w:val="22"/>
          <w:szCs w:val="22"/>
        </w:rPr>
        <w:t xml:space="preserve">The document grounds an entire theology of priesthood in patriarchal narrative and heavenly vision rather than solely in Sinai legislation, presenting Levi as a proto-priest ordained by angelic investiture before the Aaronic priesthood existed. Its wisdom poem, ranking priesthood with wisdom above kingship, reflects a priestly-scribal social ideology consonant with much of the literature surveyed in this section.</w:t>
      </w:r>
    </w:p>
    <w:p>
      <w:pPr>
        <w:pStyle w:val="Heading3"/>
      </w:pPr>
      <w:r>
        <w:t xml:space="preserve">Relationship to the New Testament</w:t>
      </w:r>
    </w:p>
    <w:p>
      <w:pPr>
        <w:spacing w:after="200" w:line="300"/>
        <w:jc w:val="both"/>
      </w:pPr>
      <w:r>
        <w:rPr>
          <w:sz w:val="22"/>
          <w:szCs w:val="22"/>
        </w:rPr>
        <w:t xml:space="preserve">The tradition of a heavenly-appointed, pre-Aaronic, superior priestly figure feeds directly into the same speculative stream that produces Melchizedek traditions and, eventually, the Epistle to the Hebrews’ argument for a priesthood superior to the Levitical order (outside this edition’s canon, noted). The Testimonia’s citation of Deuteronomy 33’s blessing of Levi, discussed above, shows this priestly-messianic strand was very much alive in the sect’s own hopes.</w:t>
      </w:r>
    </w:p>
    <w:p>
      <w:pPr>
        <w:pStyle w:val="Heading3"/>
      </w:pPr>
      <w:r>
        <w:t xml:space="preserve">Possible Relevance to Jewish-Christian and Ebionite Thought</w:t>
      </w:r>
    </w:p>
    <w:p>
      <w:pPr>
        <w:spacing w:after="200" w:line="300"/>
        <w:jc w:val="both"/>
      </w:pPr>
      <w:r>
        <w:rPr>
          <w:sz w:val="22"/>
          <w:szCs w:val="22"/>
        </w:rPr>
        <w:t xml:space="preserve">Patristic sources associate some Jewish-Christian groups with continuing interest in a legitimate priestly line and in criticism of the existing Temple priesthood’s legitimacy; the Aramaic Levi Document’s vision of priesthood established by direct heavenly appointment, independent of any particular Second Temple administration, offers a documented precedent for imagining priestly legitimacy apart from institutional control, a category some scholars find echoed in later Jewish-Christian thought, though the connection remains speculative rather than demonstrated.</w:t>
      </w:r>
    </w:p>
    <w:p>
      <w:pPr>
        <w:pStyle w:val="Heading3"/>
      </w:pPr>
      <w:r>
        <w:t xml:space="preserve">Major Themes</w:t>
      </w:r>
    </w:p>
    <w:p>
      <w:pPr>
        <w:spacing w:after="200" w:line="300"/>
        <w:jc w:val="both"/>
      </w:pPr>
      <w:r>
        <w:rPr>
          <w:sz w:val="22"/>
          <w:szCs w:val="22"/>
        </w:rPr>
        <w:t xml:space="preserve">Levi’s zeal and elevation; angelic investiture at Bethel; detailed priestly instruction (wood for the altar, measures of sacrifice, purity of hands); the superiority of wisdom and priesthood; the transmission of teaching from father to son across generations.</w:t>
      </w:r>
    </w:p>
    <w:p>
      <w:pPr>
        <w:pStyle w:val="Heading3"/>
      </w:pPr>
      <w:r>
        <w:t xml:space="preserve">Commentary</w:t>
      </w:r>
    </w:p>
    <w:p>
      <w:pPr>
        <w:spacing w:after="200" w:line="300"/>
        <w:jc w:val="both"/>
      </w:pPr>
      <w:r>
        <w:rPr>
          <w:sz w:val="22"/>
          <w:szCs w:val="22"/>
        </w:rPr>
        <w:t xml:space="preserve">This volume’s commentary is struck by the document’s intimate, almost domestic register: Levi does not merely receive law, he receives it as a father receiving instruction to pass to his sons, generation folded into generation. This pattern, priestly and covenantal knowledge transmitted through the family across time, is the same pattern this volume’s own commentary on Deuteronomy 6’s Shema traced as central to Israelite covenant pedagogy; the Aramaic Levi Document shows that pattern applied specifically to priestly formation centuries before either the Mishnah or the New Covenant texts.</w:t>
      </w:r>
    </w:p>
    <w:p>
      <w:pPr>
        <w:pStyle w:val="Heading3"/>
      </w:pPr>
      <w:r>
        <w:t xml:space="preserve">Cross References</w:t>
      </w:r>
    </w:p>
    <w:p>
      <w:pPr>
        <w:spacing w:after="200" w:line="300"/>
        <w:jc w:val="both"/>
      </w:pPr>
      <w:r>
        <w:rPr>
          <w:sz w:val="22"/>
          <w:szCs w:val="22"/>
        </w:rPr>
        <w:t xml:space="preserve">Genesis 34 (Levi and Simeon at Shechem, discussed in this volume); Genesis 28:10–22 (Bethel, the model for Levi’s own vision); Deuteronomy 33:8–11 (the blessing of Levi, discussed in this volume and in the Testimonia above); Malachi 2:4–7 (the covenant of Levi); Hebrews 7 (noted).</w:t>
      </w:r>
    </w:p>
    <w:p>
      <w:pPr>
        <w:pStyle w:val="Heading3"/>
      </w:pPr>
      <w:r>
        <w:t xml:space="preserve">Bibliography</w:t>
      </w:r>
    </w:p>
    <w:p>
      <w:pPr>
        <w:spacing w:after="200" w:line="300"/>
        <w:jc w:val="both"/>
      </w:pPr>
      <w:r>
        <w:rPr>
          <w:sz w:val="22"/>
          <w:szCs w:val="22"/>
        </w:rPr>
        <w:t xml:space="preserve">R. H. Charles, The Testaments of the Twelve Patriarchs (1908), for the Genizah fragments; Jonas C. Greenfield, Michael E. Stone, and Esther Eshel, The Aramaic Levi Document: Edition, Translation, Commentary (Brill, 2004); Henryk Drawnel, An Aramaic Wisdom Text from Qumran (Brill, 2004).</w:t>
      </w:r>
    </w:p>
    <w:p>
      <w:pPr>
        <w:pStyle w:val="Heading2"/>
      </w:pPr>
      <w:r>
        <w:t xml:space="preserve">The Visions of Amram (4Q543–548)</w:t>
      </w:r>
    </w:p>
    <w:p>
      <w:pPr>
        <w:pStyle w:val="Heading3"/>
      </w:pPr>
      <w:r>
        <w:t xml:space="preserve">Historical Introduction</w:t>
      </w:r>
    </w:p>
    <w:p>
      <w:pPr>
        <w:spacing w:after="200" w:line="300"/>
        <w:jc w:val="both"/>
      </w:pPr>
      <w:r>
        <w:rPr>
          <w:sz w:val="22"/>
          <w:szCs w:val="22"/>
        </w:rPr>
        <w:t xml:space="preserve">Amram, father of Moses, Aaron, and Miriam, addresses his children in a farewell testament recounting a vision granted him: two angelic figures contend over him, one ‘ruling over all Darkness,’ named Melkiresha (‘my king is wickedness’), hideous and serpentine, the other ‘ruling over all Light,’ whose name is fragmentarily preserved but appears related to Melchizedek (‘my king is righteousness’), asking Amram which of the two shall rule him.</w:t>
      </w:r>
    </w:p>
    <w:p>
      <w:pPr>
        <w:pStyle w:val="Heading3"/>
      </w:pPr>
      <w:r>
        <w:t xml:space="preserve">Approximate Date</w:t>
      </w:r>
    </w:p>
    <w:p>
      <w:pPr>
        <w:spacing w:after="200" w:line="300"/>
        <w:jc w:val="both"/>
      </w:pPr>
      <w:r>
        <w:rPr>
          <w:sz w:val="22"/>
          <w:szCs w:val="22"/>
        </w:rPr>
        <w:t xml:space="preserve">Second century BCE, roughly contemporary with much of the Enochic and Jubilees material it resembles in cosmology.</w:t>
      </w:r>
    </w:p>
    <w:p>
      <w:pPr>
        <w:pStyle w:val="Heading3"/>
      </w:pPr>
      <w:r>
        <w:t xml:space="preserve">Original Language</w:t>
      </w:r>
    </w:p>
    <w:p>
      <w:pPr>
        <w:spacing w:after="200" w:line="300"/>
        <w:jc w:val="both"/>
      </w:pPr>
      <w:r>
        <w:rPr>
          <w:sz w:val="22"/>
          <w:szCs w:val="22"/>
        </w:rPr>
        <w:t xml:space="preserve">Aramaic.</w:t>
      </w:r>
    </w:p>
    <w:p>
      <w:pPr>
        <w:pStyle w:val="Heading3"/>
      </w:pPr>
      <w:r>
        <w:t xml:space="preserve">Manuscript Evidence</w:t>
      </w:r>
    </w:p>
    <w:p>
      <w:pPr>
        <w:spacing w:after="200" w:line="300"/>
        <w:jc w:val="both"/>
      </w:pPr>
      <w:r>
        <w:rPr>
          <w:sz w:val="22"/>
          <w:szCs w:val="22"/>
        </w:rPr>
        <w:t xml:space="preserve">Fragments of at least five, possibly six, manuscripts from Cave 4 (4Q543–548), none well preserved, requiring careful cross-comparison to reconstruct the narrative outline.</w:t>
      </w:r>
    </w:p>
    <w:p>
      <w:pPr>
        <w:pStyle w:val="Heading3"/>
      </w:pPr>
      <w:r>
        <w:t xml:space="preserve">Relationship to Second Temple Judaism</w:t>
      </w:r>
    </w:p>
    <w:p>
      <w:pPr>
        <w:spacing w:after="200" w:line="300"/>
        <w:jc w:val="both"/>
      </w:pPr>
      <w:r>
        <w:rPr>
          <w:sz w:val="22"/>
          <w:szCs w:val="22"/>
        </w:rPr>
        <w:t xml:space="preserve">The Visions of Amram give the clearest surviving articulation, outside the strictly sectarian scrolls, of the two-spirit, cosmic-dualist worldview that 1QS’s Treatise on the Two Spirits, discussed above, states in doctrinal form: humanity as the contested territory between a prince of light and a prince of darkness. Its naming of the dark angel as Melkiresha directly complements and contrasts with the exalted Melchizedek of 11Q13, the two figures forming a matched cosmic pair (‘my king is righteousness’ versus ‘my king is wickedness’) attested nowhere else so explicitly.</w:t>
      </w:r>
    </w:p>
    <w:p>
      <w:pPr>
        <w:pStyle w:val="Heading3"/>
      </w:pPr>
      <w:r>
        <w:t xml:space="preserve">Relationship to the New Testament</w:t>
      </w:r>
    </w:p>
    <w:p>
      <w:pPr>
        <w:spacing w:after="200" w:line="300"/>
        <w:jc w:val="both"/>
      </w:pPr>
      <w:r>
        <w:rPr>
          <w:sz w:val="22"/>
          <w:szCs w:val="22"/>
        </w:rPr>
        <w:t xml:space="preserve">The narrative structure, a righteous figure confronted by opposing angelic or spiritual powers and required to choose allegiance, is the same basic pattern underlying the wilderness temptation narratives of the Gospels, included later in this volume, where Yeshua is confronted by Satan and must choose whom to serve. The designation of the evil ruler by a name meaning ‘wickedness’ parallels the New Testament’s own naming of Satan/Belial as ruler of this present age.</w:t>
      </w:r>
    </w:p>
    <w:p>
      <w:pPr>
        <w:pStyle w:val="Heading3"/>
      </w:pPr>
      <w:r>
        <w:t xml:space="preserve">Possible Relevance to Jewish-Christian and Ebionite Thought</w:t>
      </w:r>
    </w:p>
    <w:p>
      <w:pPr>
        <w:spacing w:after="200" w:line="300"/>
        <w:jc w:val="both"/>
      </w:pPr>
      <w:r>
        <w:rPr>
          <w:sz w:val="22"/>
          <w:szCs w:val="22"/>
        </w:rPr>
        <w:t xml:space="preserve">The stark, uncompromising choice this text stages, light or darkness, God’s prince or the adversary’s, with no neutral ground offered, matches the ethical binary this volume has traced throughout the Torah’s own blessing-and-curse structure (most recently in Deuteronomy 30’s ‘choose life’) and carried forward into the New Covenant texts’ own insistence that no one can serve two masters.</w:t>
      </w:r>
    </w:p>
    <w:p>
      <w:pPr>
        <w:pStyle w:val="Heading3"/>
      </w:pPr>
      <w:r>
        <w:t xml:space="preserve">Major Themes</w:t>
      </w:r>
    </w:p>
    <w:p>
      <w:pPr>
        <w:spacing w:after="200" w:line="300"/>
        <w:jc w:val="both"/>
      </w:pPr>
      <w:r>
        <w:rPr>
          <w:sz w:val="22"/>
          <w:szCs w:val="22"/>
        </w:rPr>
        <w:t xml:space="preserve">Cosmic dualism personified; the contest for the human soul; Amram as recipient of hidden revelation; the naming of opposed angelic princes; the choice every person must make between two rules.</w:t>
      </w:r>
    </w:p>
    <w:p>
      <w:pPr>
        <w:pStyle w:val="Heading3"/>
      </w:pPr>
      <w:r>
        <w:t xml:space="preserve">Commentary</w:t>
      </w:r>
    </w:p>
    <w:p>
      <w:pPr>
        <w:spacing w:after="200" w:line="300"/>
        <w:jc w:val="both"/>
      </w:pPr>
      <w:r>
        <w:rPr>
          <w:sz w:val="22"/>
          <w:szCs w:val="22"/>
        </w:rPr>
        <w:t xml:space="preserve">This volume’s commentary finds it fitting that this vision of cosmic choice is given to the father of Moses, since it is Moses’s own generation, in this volume’s Deuteronomy commentary, that is set before ‘life and death, the blessing and the curse’ and commanded, ‘therefore choose life.’ The Visions of Amram supply, a generation before Moses even in the text’s own narrative logic, the cosmic backdrop against which that later choice must be understood: the contest between light and darkness has been underway since before Sinai, and every subsequent covenant choice, culminating in the wilderness choice Yeshua himself makes in the Gospels, re-enacts Amram’s original vision.</w:t>
      </w:r>
    </w:p>
    <w:p>
      <w:pPr>
        <w:pStyle w:val="Heading3"/>
      </w:pPr>
      <w:r>
        <w:t xml:space="preserve">Cross References</w:t>
      </w:r>
    </w:p>
    <w:p>
      <w:pPr>
        <w:spacing w:after="200" w:line="300"/>
        <w:jc w:val="both"/>
      </w:pPr>
      <w:r>
        <w:rPr>
          <w:sz w:val="22"/>
          <w:szCs w:val="22"/>
        </w:rPr>
        <w:t xml:space="preserve">Exodus 6:20 (Amram, father of Moses, Aaron, and Miriam, discussed in this volume); Deuteronomy 30:15–20 (choose life, discussed in this volume); 1QS 3:13–4:26 (the Treatise on the Two Spirits, discussed above); 11Q13 (Melchizedek, discussed above); Matthew 4:1–11 (the wilderness temptation, included later in this volume); Matthew 6:24 (no one can serve two masters, included later in this volume).</w:t>
      </w:r>
    </w:p>
    <w:p>
      <w:pPr>
        <w:pStyle w:val="Heading3"/>
      </w:pPr>
      <w:r>
        <w:t xml:space="preserve">Bibliography</w:t>
      </w:r>
    </w:p>
    <w:p>
      <w:pPr>
        <w:spacing w:after="200" w:line="300"/>
        <w:jc w:val="both"/>
      </w:pPr>
      <w:r>
        <w:rPr>
          <w:sz w:val="22"/>
          <w:szCs w:val="22"/>
        </w:rPr>
        <w:t xml:space="preserve">Émile Puech, DJD XXXI (Oxford, 2001); Robert R. Duke, The Social Location of the Visions of Amram (Peter Lang, 2010); Dorothy M. Peters, Noah Traditions in the Dead Sea Scrolls (SBL, 2008), for related patriarchal-testament material.</w:t>
      </w:r>
    </w:p>
    <w:p>
      <w:pPr>
        <w:sectPr>
          <w:headerReference w:type="default" r:id="rId219"/>
          <w:headerReference w:type="first" r:id="rId220"/>
          <w:footerReference w:type="default" r:id="rId221"/>
          <w:footerReference w:type="first" r:id="rId222"/>
          <w:pgSz w:w="12240" w:h="15840" w:orient="portrait"/>
          <w:pgMar w:top="1440" w:right="1440" w:bottom="1440" w:left="1440" w:header="708" w:footer="708" w:gutter="0"/>
          <w:pgNumType/>
          <w:docGrid w:linePitch="360"/>
        </w:sectPr>
      </w:pPr>
    </w:p>
    <w:p>
      <w:pPr>
        <w:pStyle w:val="Heading2"/>
      </w:pPr>
      <w:r>
        <w:t xml:space="preserve">The Apocryphon of Joshua (4Q378–379, 4Q522, 5Q9)</w:t>
      </w:r>
    </w:p>
    <w:p>
      <w:pPr>
        <w:pStyle w:val="Heading3"/>
      </w:pPr>
      <w:r>
        <w:t xml:space="preserve">Historical Introduction</w:t>
      </w:r>
    </w:p>
    <w:p>
      <w:pPr>
        <w:spacing w:after="200" w:line="300"/>
        <w:jc w:val="both"/>
      </w:pPr>
      <w:r>
        <w:rPr>
          <w:sz w:val="22"/>
          <w:szCs w:val="22"/>
        </w:rPr>
        <w:t xml:space="preserve">This work retells and expands the book of Joshua, supplying speeches, prayers, and episodes not found in the canonical text, including an extended psalm-like prayer attributed to Joshua and a curse pronounced upon the future rebuilder of Jericho. It is this curse, discussed above in connection with the Testimonia (4Q175), which quotes the Apocryphon’s Jericho curse as its fourth and final testimony text, applying it polemically to a contemporary opponent.</w:t>
      </w:r>
    </w:p>
    <w:p>
      <w:pPr>
        <w:pStyle w:val="Heading3"/>
      </w:pPr>
      <w:r>
        <w:t xml:space="preserve">Approximate Date</w:t>
      </w:r>
    </w:p>
    <w:p>
      <w:pPr>
        <w:spacing w:after="200" w:line="300"/>
        <w:jc w:val="both"/>
      </w:pPr>
      <w:r>
        <w:rPr>
          <w:sz w:val="22"/>
          <w:szCs w:val="22"/>
        </w:rPr>
        <w:t xml:space="preserve">Second century BCE, prior to the Testimonia’s citation of it, which requires the work to have existed by the early first century BCE at the latest.</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Fragments of at least two, possibly three, Cave 4 manuscripts (4Q378, 4Q379) plus a related text (4Q522) and a small Cave 5 fragment (5Q9); the relationship among these manuscripts, whether all copies of a single work or of related but distinct compositions, remains debated among specialists.</w:t>
      </w:r>
    </w:p>
    <w:p>
      <w:pPr>
        <w:pStyle w:val="Heading3"/>
      </w:pPr>
      <w:r>
        <w:t xml:space="preserve">Relationship to Second Temple Judaism</w:t>
      </w:r>
    </w:p>
    <w:p>
      <w:pPr>
        <w:spacing w:after="200" w:line="300"/>
        <w:jc w:val="both"/>
      </w:pPr>
      <w:r>
        <w:rPr>
          <w:sz w:val="22"/>
          <w:szCs w:val="22"/>
        </w:rPr>
        <w:t xml:space="preserve">Like the Genesis Apocryphon above, this work exemplifies ‘rewritten Bible,’ expanding a beloved narrative with supplementary speech and prayer that fills perceived gaps in the terse biblical account. Its curse on Jericho’s rebuilder, expanding Joshua 6:26, shows the period’s live interest in the eventual, literal fulfillment of biblical curses against specific violators, an interest the Testimonia turned to immediate polemical use.</w:t>
      </w:r>
    </w:p>
    <w:p>
      <w:pPr>
        <w:pStyle w:val="Heading3"/>
      </w:pPr>
      <w:r>
        <w:t xml:space="preserve">Relationship to the New Testament</w:t>
      </w:r>
    </w:p>
    <w:p>
      <w:pPr>
        <w:spacing w:after="200" w:line="300"/>
        <w:jc w:val="both"/>
      </w:pPr>
      <w:r>
        <w:rPr>
          <w:sz w:val="22"/>
          <w:szCs w:val="22"/>
        </w:rPr>
        <w:t xml:space="preserve">The work’s significance for New Testament study is almost entirely indirect, through its adoption into the Testimonia’s messianic-polemical anthology (discussed above), which situates fulfillment-and-curse exegesis of exactly the kind the Gospels apply to Jesus’s contemporaries within an already-established Jewish literary practice.</w:t>
      </w:r>
    </w:p>
    <w:p>
      <w:pPr>
        <w:pStyle w:val="Heading3"/>
      </w:pPr>
      <w:r>
        <w:t xml:space="preserve">Possible Relevance to Jewish-Christian and Ebionite Thought</w:t>
      </w:r>
    </w:p>
    <w:p>
      <w:pPr>
        <w:spacing w:after="200" w:line="300"/>
        <w:jc w:val="both"/>
      </w:pPr>
      <w:r>
        <w:rPr>
          <w:sz w:val="22"/>
          <w:szCs w:val="22"/>
        </w:rPr>
        <w:t xml:space="preserve">The work itself offers no direct point of contact with Ebionite thought beyond its participation in the broader rewritten-Bible and testimony-collection traditions already discussed.</w:t>
      </w:r>
    </w:p>
    <w:p>
      <w:pPr>
        <w:pStyle w:val="Heading3"/>
      </w:pPr>
      <w:r>
        <w:t xml:space="preserve">Major Themes</w:t>
      </w:r>
    </w:p>
    <w:p>
      <w:pPr>
        <w:spacing w:after="200" w:line="300"/>
        <w:jc w:val="both"/>
      </w:pPr>
      <w:r>
        <w:rPr>
          <w:sz w:val="22"/>
          <w:szCs w:val="22"/>
        </w:rPr>
        <w:t xml:space="preserve">Joshua as covenant leader and intercessor; expanded prayer and praise; the curse on Jericho’s rebuilder; the conquest narrative’s ongoing theological and polemical utility.</w:t>
      </w:r>
    </w:p>
    <w:p>
      <w:pPr>
        <w:pStyle w:val="Heading3"/>
      </w:pPr>
      <w:r>
        <w:t xml:space="preserve">Commentary</w:t>
      </w:r>
    </w:p>
    <w:p>
      <w:pPr>
        <w:spacing w:after="200" w:line="300"/>
        <w:jc w:val="both"/>
      </w:pPr>
      <w:r>
        <w:rPr>
          <w:sz w:val="22"/>
          <w:szCs w:val="22"/>
        </w:rPr>
        <w:t xml:space="preserve">This volume’s commentary notes the Apocryphon of Joshua chiefly as a case study in how a biblical curse could remain interpretively ‘live’ centuries after its original narrative context, available for redeployment against a contemporary opponent identified as its true fulfillment. This exegetical technique, treating ancient curses and blessings as still-operative pronouncements awaiting specific historical fulfillment, illuminates the same interpretive confidence this volume has traced throughout the pesharim’s treatment of the prophetic books.</w:t>
      </w:r>
    </w:p>
    <w:p>
      <w:pPr>
        <w:pStyle w:val="Heading3"/>
      </w:pPr>
      <w:r>
        <w:t xml:space="preserve">Cross References</w:t>
      </w:r>
    </w:p>
    <w:p>
      <w:pPr>
        <w:spacing w:after="200" w:line="300"/>
        <w:jc w:val="both"/>
      </w:pPr>
      <w:r>
        <w:rPr>
          <w:sz w:val="22"/>
          <w:szCs w:val="22"/>
        </w:rPr>
        <w:t xml:space="preserve">Joshua 6:26 (the base curse, to be discussed further when the book of Joshua is reached later in this volume); 4Q175 Testimonia (discussed above, which quotes this work); 1 Kings 16:34 (the curse’s narrated historical fulfillment upon Hiel of Bethel).</w:t>
      </w:r>
    </w:p>
    <w:p>
      <w:pPr>
        <w:pStyle w:val="Heading3"/>
      </w:pPr>
      <w:r>
        <w:t xml:space="preserve">Bibliography</w:t>
      </w:r>
    </w:p>
    <w:p>
      <w:pPr>
        <w:spacing w:after="200" w:line="300"/>
        <w:jc w:val="both"/>
      </w:pPr>
      <w:r>
        <w:rPr>
          <w:sz w:val="22"/>
          <w:szCs w:val="22"/>
        </w:rPr>
        <w:t xml:space="preserve">Carol A. Newsom, ‘The “Psalms of Joshua” from Qumran Cave 4,’ Journal of Jewish Studies 39 (1988); Emanuel Tov and Carol Newsom, DJD XXII (Oxford, 1998); George J. Brooke, ‘Josephus and the Copper Scroll,’ and related studies on rewritten Joshua traditions.</w:t>
      </w:r>
    </w:p>
    <w:p>
      <w:pPr>
        <w:pStyle w:val="Heading2"/>
      </w:pPr>
      <w:r>
        <w:t xml:space="preserve">Pseudo-Ezekiel (4Q385–391)</w:t>
      </w:r>
    </w:p>
    <w:p>
      <w:pPr>
        <w:pStyle w:val="Heading3"/>
      </w:pPr>
      <w:r>
        <w:t xml:space="preserve">Historical Introduction</w:t>
      </w:r>
    </w:p>
    <w:p>
      <w:pPr>
        <w:spacing w:after="200" w:line="300"/>
        <w:jc w:val="both"/>
      </w:pPr>
      <w:r>
        <w:rPr>
          <w:sz w:val="22"/>
          <w:szCs w:val="22"/>
        </w:rPr>
        <w:t xml:space="preserve">Pseudo-Ezekiel is a series of fragmentary compositions written in Ezekiel’s prophetic voice, expanding and reinterpreting material from the canonical book, most strikingly an expanded version of the Vision of the Dry Bones (Ezekiel 37) in which the prophet asks God directly, ‘O Lord, when shall these things be?’ and receives an answer specifying a schedule for the resurrection the vision depicts, treating the dry bones vision as literal individual resurrection rather than (or in addition to) national restoration.</w:t>
      </w:r>
    </w:p>
    <w:p>
      <w:pPr>
        <w:pStyle w:val="Heading3"/>
      </w:pPr>
      <w:r>
        <w:t xml:space="preserve">Approximate Date</w:t>
      </w:r>
    </w:p>
    <w:p>
      <w:pPr>
        <w:spacing w:after="200" w:line="300"/>
        <w:jc w:val="both"/>
      </w:pPr>
      <w:r>
        <w:rPr>
          <w:sz w:val="22"/>
          <w:szCs w:val="22"/>
        </w:rPr>
        <w:t xml:space="preserve">Second century BCE, with the manuscripts themselves dating from the mid-first century BCE to the early first century CE.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Fragments of at least six Cave 4 manuscripts (4Q385, 385b, 385c, 386, 387, 387a, 388, 389, 390, 391, catalogued with some overlapping numeration across different scholarly reconstructions), a complex and still-debated manuscript situation that has generated multiple proposed groupings of the fragments into one or more originally distinct compositions.</w:t>
      </w:r>
    </w:p>
    <w:p>
      <w:pPr>
        <w:pStyle w:val="Heading3"/>
      </w:pPr>
      <w:r>
        <w:t xml:space="preserve">Relationship to Second Temple Judaism</w:t>
      </w:r>
    </w:p>
    <w:p>
      <w:pPr>
        <w:spacing w:after="200" w:line="300"/>
        <w:jc w:val="both"/>
      </w:pPr>
      <w:r>
        <w:rPr>
          <w:sz w:val="22"/>
          <w:szCs w:val="22"/>
        </w:rPr>
        <w:t xml:space="preserve">This work provides crucial early evidence for the development of individual bodily resurrection as a Jewish doctrine, moving beyond Ezekiel 37’s original national-restoration metaphor (the dry bones as ‘the whole house of Israel’ restored from exile) toward a reading concerned with the resurrection of specific individuals at a specified future time, a theological development also visible in Daniel 12:1–3 and increasingly central to Pharisaic and later rabbinic Judaism, in contrast to Sadducean denial of resurrection reported by Josephus and the New Testament alike.</w:t>
      </w:r>
    </w:p>
    <w:p>
      <w:pPr>
        <w:pStyle w:val="Heading3"/>
      </w:pPr>
      <w:r>
        <w:t xml:space="preserve">Relationship to the New Testament</w:t>
      </w:r>
    </w:p>
    <w:p>
      <w:pPr>
        <w:spacing w:after="200" w:line="300"/>
        <w:jc w:val="both"/>
      </w:pPr>
      <w:r>
        <w:rPr>
          <w:sz w:val="22"/>
          <w:szCs w:val="22"/>
        </w:rPr>
        <w:t xml:space="preserve">The New Testament’s confident assumption of bodily resurrection as a live, debated, but widely held Jewish doctrine (contested between Pharisees and Sadducees in Acts 23:6–8, outside this edition’s canon, noted) is illuminated by this text’s evidence that individualized resurrection exegesis of Ezekiel 37 was already circulating in the Hebrew-Aramaic textual tradition well before the first century CE.</w:t>
      </w:r>
    </w:p>
    <w:p>
      <w:pPr>
        <w:pStyle w:val="Heading3"/>
      </w:pPr>
      <w:r>
        <w:t xml:space="preserve">Possible Relevance to Jewish-Christian and Ebionite Thought</w:t>
      </w:r>
    </w:p>
    <w:p>
      <w:pPr>
        <w:spacing w:after="200" w:line="300"/>
        <w:jc w:val="both"/>
      </w:pPr>
      <w:r>
        <w:rPr>
          <w:sz w:val="22"/>
          <w:szCs w:val="22"/>
        </w:rPr>
        <w:t xml:space="preserve">A doctrine of bodily resurrection, rather than disembodied immortality of the soul, is foundational to the Jewish-Christian hope this volume’s canon expresses (most vividly in Revelation’s resurrection scenes, included later in this volume); Pseudo-Ezekiel demonstrates that this specifically embodied, this-worldly hope was being actively developed from Scripture within Second Temple Judaism, independent of and prior to any Christian development of the doctrine.</w:t>
      </w:r>
    </w:p>
    <w:p>
      <w:pPr>
        <w:pStyle w:val="Heading3"/>
      </w:pPr>
      <w:r>
        <w:t xml:space="preserve">Major Themes</w:t>
      </w:r>
    </w:p>
    <w:p>
      <w:pPr>
        <w:spacing w:after="200" w:line="300"/>
        <w:jc w:val="both"/>
      </w:pPr>
      <w:r>
        <w:rPr>
          <w:sz w:val="22"/>
          <w:szCs w:val="22"/>
        </w:rPr>
        <w:t xml:space="preserve">The dry bones as individual resurrection; prophetic dialogue and divine timetable; the certainty and scheduling of eschatological restoration; continuity with and expansion of the canonical Ezekiel’s authority.</w:t>
      </w:r>
    </w:p>
    <w:p>
      <w:pPr>
        <w:pStyle w:val="Heading3"/>
      </w:pPr>
      <w:r>
        <w:t xml:space="preserve">Commentary</w:t>
      </w:r>
    </w:p>
    <w:p>
      <w:pPr>
        <w:spacing w:after="200" w:line="300"/>
        <w:jc w:val="both"/>
      </w:pPr>
      <w:r>
        <w:rPr>
          <w:sz w:val="22"/>
          <w:szCs w:val="22"/>
        </w:rPr>
        <w:t xml:space="preserve">This volume’s commentary regards Pseudo-Ezekiel as a valuable corrective to any assumption that bodily resurrection entered Jewish thought late or under foreign (Persian or Greek) influence alone; here, working directly from Ezekiel’s own text, a Second Temple Jewish author develops embodied resurrection through native scriptural exegesis, exactly the kind of internal Torah-and-Prophets-based development this volume has traced throughout its own commentary method.</w:t>
      </w:r>
    </w:p>
    <w:p>
      <w:pPr>
        <w:pStyle w:val="Heading3"/>
      </w:pPr>
      <w:r>
        <w:t xml:space="preserve">Cross References</w:t>
      </w:r>
    </w:p>
    <w:p>
      <w:pPr>
        <w:spacing w:after="200" w:line="300"/>
        <w:jc w:val="both"/>
      </w:pPr>
      <w:r>
        <w:rPr>
          <w:sz w:val="22"/>
          <w:szCs w:val="22"/>
        </w:rPr>
        <w:t xml:space="preserve">Ezekiel 37:1–14 (the base vision, to be discussed further when Ezekiel is reached later in this volume); Daniel 12:1–3 (individual resurrection, to be discussed when Daniel is reached); Acts 23:6–8 (Pharisee-Sadducee resurrection debate, noted); Revelation 20:4–6 (included later in this volume).</w:t>
      </w:r>
    </w:p>
    <w:p>
      <w:pPr>
        <w:pStyle w:val="Heading3"/>
      </w:pPr>
      <w:r>
        <w:t xml:space="preserve">Bibliography</w:t>
      </w:r>
    </w:p>
    <w:p>
      <w:pPr>
        <w:spacing w:after="200" w:line="300"/>
        <w:jc w:val="both"/>
      </w:pPr>
      <w:r>
        <w:rPr>
          <w:sz w:val="22"/>
          <w:szCs w:val="22"/>
        </w:rPr>
        <w:t xml:space="preserve">Devorah Dimant, DJD XXX: Qumran Cave 4.XXI: Parabiblical Texts, Part 4: Pseudo-Prophetic Texts (Oxford, 2001); Devorah Dimant, ‘The Vision of the Dry Bones in Pseudo-Ezekiel,’ in various collected essays on Qumran prophecy; George W. E. Nickelsburg, Resurrection, Immortality, and Eternal Life in Intertestamental Judaism (Harvard, rev. ed. 2006).</w:t>
      </w:r>
    </w:p>
    <w:p>
      <w:pPr>
        <w:pStyle w:val="Heading2"/>
      </w:pPr>
      <w:r>
        <w:t xml:space="preserve">The Words of Moses (1Q22, Divrei Moshe)</w:t>
      </w:r>
    </w:p>
    <w:p>
      <w:pPr>
        <w:pStyle w:val="Heading3"/>
      </w:pPr>
      <w:r>
        <w:t xml:space="preserve">Historical Introduction</w:t>
      </w:r>
    </w:p>
    <w:p>
      <w:pPr>
        <w:spacing w:after="200" w:line="300"/>
        <w:jc w:val="both"/>
      </w:pPr>
      <w:r>
        <w:rPr>
          <w:sz w:val="22"/>
          <w:szCs w:val="22"/>
        </w:rPr>
        <w:t xml:space="preserve">A fragmentary work presenting further speeches of Moses to Israel, set explicitly in the fortieth year, on the first day of the eleventh month, the identical chronological notice that opens the book of Deuteronomy (1:3, discussed in this volume’s Deuteronomy commentary), suggesting the work understood itself as either a supplement to or an alternative recasting of Moses’s final addresses, including instruction on festivals and covenant renewal.</w:t>
      </w:r>
    </w:p>
    <w:p>
      <w:pPr>
        <w:pStyle w:val="Heading3"/>
      </w:pPr>
      <w:r>
        <w:t xml:space="preserve">Approximate Date</w:t>
      </w:r>
    </w:p>
    <w:p>
      <w:pPr>
        <w:spacing w:after="200" w:line="300"/>
        <w:jc w:val="both"/>
      </w:pPr>
      <w:r>
        <w:rPr>
          <w:sz w:val="22"/>
          <w:szCs w:val="22"/>
        </w:rPr>
        <w:t xml:space="preserve">Likely second century BCE; the single surviving copy dates palaeographically to around 100 BCE or shortly after.</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A single fragmentary manuscript from Cave 1 (1Q22), poorly preserved, among the first scrolls published from that cave.</w:t>
      </w:r>
    </w:p>
    <w:p>
      <w:pPr>
        <w:pStyle w:val="Heading3"/>
      </w:pPr>
      <w:r>
        <w:t xml:space="preserve">Relationship to Second Temple Judaism</w:t>
      </w:r>
    </w:p>
    <w:p>
      <w:pPr>
        <w:spacing w:after="200" w:line="300"/>
        <w:jc w:val="both"/>
      </w:pPr>
      <w:r>
        <w:rPr>
          <w:sz w:val="22"/>
          <w:szCs w:val="22"/>
        </w:rPr>
        <w:t xml:space="preserve">The Words of Moses belongs to the broader Second Temple phenomenon, amply illustrated throughout this section (Jubilees, the Temple Scroll, the Genesis Apocryphon, the Apocryphon of Joshua), of composing new revelatory speech in the voice of an authoritative biblical figure, here Moses himself, deliberately anchored to the precise chronological setting of Deuteronomy’s own opening. This practice reflects both reverence for the Mosaic voice and confidence that faithful extension of that voice remained a legitimate mode of religious composition.</w:t>
      </w:r>
    </w:p>
    <w:p>
      <w:pPr>
        <w:pStyle w:val="Heading3"/>
      </w:pPr>
      <w:r>
        <w:t xml:space="preserve">Relationship to the New Testament</w:t>
      </w:r>
    </w:p>
    <w:p>
      <w:pPr>
        <w:spacing w:after="200" w:line="300"/>
        <w:jc w:val="both"/>
      </w:pPr>
      <w:r>
        <w:rPr>
          <w:sz w:val="22"/>
          <w:szCs w:val="22"/>
        </w:rPr>
        <w:t xml:space="preserve">No direct citation or clear literary dependence connects this fragmentary work to the New Testament; its significance for this volume lies primarily in what it demonstrates about the vitality of Mosaic authority as a living category into which new material could be composed, context relevant to understanding both Deuteronomy 18’s own promise of a future prophet like Moses (discussed at length in this volume) and the broader first-century expectation, attested across the Qumran corpus, that Mosaic-caliber revelation might yet be given again.</w:t>
      </w:r>
    </w:p>
    <w:p>
      <w:pPr>
        <w:pStyle w:val="Heading3"/>
      </w:pPr>
      <w:r>
        <w:t xml:space="preserve">Possible Relevance to Jewish-Christian and Ebionite Thought</w:t>
      </w:r>
    </w:p>
    <w:p>
      <w:pPr>
        <w:spacing w:after="200" w:line="300"/>
        <w:jc w:val="both"/>
      </w:pPr>
      <w:r>
        <w:rPr>
          <w:sz w:val="22"/>
          <w:szCs w:val="22"/>
        </w:rPr>
        <w:t xml:space="preserve">For a movement whose central confession was that Yeshua fulfilled Deuteronomy 18’s promise of a prophet like Moses, the sheer existence of works like this, composed specifically to extend Moses’s own voice in Moses’s own chronological setting, illuminates how seriously Second Temple Jews took the possibility of continued, authoritative, Mosaic-pattern revelation. The Ebionite claim about Jesus, on this reading, answers a felt need that this fragmentary text shows was already being addressed, however differently, within the wider Jewish textual imagination.</w:t>
      </w:r>
    </w:p>
    <w:p>
      <w:pPr>
        <w:pStyle w:val="Heading3"/>
      </w:pPr>
      <w:r>
        <w:t xml:space="preserve">Major Themes</w:t>
      </w:r>
    </w:p>
    <w:p>
      <w:pPr>
        <w:spacing w:after="200" w:line="300"/>
        <w:jc w:val="both"/>
      </w:pPr>
      <w:r>
        <w:rPr>
          <w:sz w:val="22"/>
          <w:szCs w:val="22"/>
        </w:rPr>
        <w:t xml:space="preserve">Moses’s final instructions; covenant renewal in the plains of Moab; festival law; the chronological anchoring to Deuteronomy’s own opening notice; continued Mosaic authority.</w:t>
      </w:r>
    </w:p>
    <w:p>
      <w:pPr>
        <w:pStyle w:val="Heading3"/>
      </w:pPr>
      <w:r>
        <w:t xml:space="preserve">Commentary</w:t>
      </w:r>
    </w:p>
    <w:p>
      <w:pPr>
        <w:spacing w:after="200" w:line="300"/>
        <w:jc w:val="both"/>
      </w:pPr>
      <w:r>
        <w:rPr>
          <w:sz w:val="22"/>
          <w:szCs w:val="22"/>
        </w:rPr>
        <w:t xml:space="preserve">This volume’s commentary finds it fitting to close this survey of named Qumran pseudepigrapha and rewritten-Scripture works with a text that returns explicitly to the very moment this volume’s own Deuteronomy commentary treated at length: Moses, in the fortieth year, the eleventh month, speaking to Israel before his death. That later Jewish scribes felt compelled to keep supplying Moses with more to say, rather than regarding his voice as closed with Deuteronomy 34’s final colophon, testifies to the same tension this volume’s own commentary on that chapter identified: a text closing with the promise of a prophet still to come, and a community that could not quite let Moses finish speaking.</w:t>
      </w:r>
    </w:p>
    <w:p>
      <w:pPr>
        <w:pStyle w:val="Heading3"/>
      </w:pPr>
      <w:r>
        <w:t xml:space="preserve">Cross References</w:t>
      </w:r>
    </w:p>
    <w:p>
      <w:pPr>
        <w:spacing w:after="200" w:line="300"/>
        <w:jc w:val="both"/>
      </w:pPr>
      <w:r>
        <w:rPr>
          <w:sz w:val="22"/>
          <w:szCs w:val="22"/>
        </w:rPr>
        <w:t xml:space="preserve">Deuteronomy 1:3 and 34:1–12 (discussed at length in this volume); Deuteronomy 18:15–19 (the promised prophet, discussed in this volume); 4Q175 Testimonia (discussed above).</w:t>
      </w:r>
    </w:p>
    <w:p>
      <w:pPr>
        <w:pStyle w:val="Heading3"/>
      </w:pPr>
      <w:r>
        <w:t xml:space="preserve">Bibliography</w:t>
      </w:r>
    </w:p>
    <w:p>
      <w:pPr>
        <w:spacing w:after="200" w:line="300"/>
        <w:jc w:val="both"/>
      </w:pPr>
      <w:r>
        <w:rPr>
          <w:sz w:val="22"/>
          <w:szCs w:val="22"/>
        </w:rPr>
        <w:t xml:space="preserve">D. Barthélemy and J. T. Milik, DJD I (Oxford, 1955); Devorah Dimant, ‘New Light from Qumran on the Jewish Pseudepigrapha,’ in collected studies on Qumran parabiblical literature; Michael Segal, ‘Between Bible and Rewritten Bible,’ in Biblical Interpretation at Qumran (Eerdmans, 2005).</w:t>
      </w:r>
    </w:p>
    <w:p>
      <w:pPr>
        <w:pStyle w:val="Heading2"/>
      </w:pPr>
      <w:r>
        <w:t xml:space="preserve">Additional Qumran Prayers, Hymns, Wisdom, Calendrical, and Liturgical Texts</w:t>
      </w:r>
    </w:p>
    <w:p>
      <w:pPr>
        <w:pStyle w:val="Heading3"/>
      </w:pPr>
      <w:r>
        <w:t xml:space="preserve">Historical Introduction</w:t>
      </w:r>
    </w:p>
    <w:p>
      <w:pPr>
        <w:spacing w:after="200" w:line="300"/>
        <w:jc w:val="both"/>
      </w:pPr>
      <w:r>
        <w:rPr>
          <w:sz w:val="22"/>
          <w:szCs w:val="22"/>
        </w:rPr>
        <w:t xml:space="preserve">Beyond the individually named works surveyed in this section, the Qumran caves preserved several hundred further fragmentary manuscripts representing dozens of additional literary compositions: collections of daily and festival prayers (4Q503 Daily Prayers; 4Q507–509 Festival Prayers); the Words of the Luminaries (4Q504–506), a cycle of historical confession-prayers for each day of the week; wisdom instructions including 4QInstruction (4Q415–418, 423), the single longest wisdom composition found at Qumran, addressed to a student called ‘understanding one’ and blending practical, financial, and eschatological counsel; the Book of Mysteries (1Q27, 4Q299–301); a wisdom poem on the ideal wife and, controversially, on a ‘wicked woman’ or ‘Wiles of the Wicked Woman’ (4Q184); and an extensive array of calendrical texts (4Q317–330 and related manuscripts) correlating the 364-day solar calendar already discussed in connection with Jubilees against lunar observation and the priestly courses (mishmarot) that determined Temple service rotation.</w:t>
      </w:r>
    </w:p>
    <w:p>
      <w:pPr>
        <w:pStyle w:val="Heading3"/>
      </w:pPr>
      <w:r>
        <w:t xml:space="preserve">Approximate Date</w:t>
      </w:r>
    </w:p>
    <w:p>
      <w:pPr>
        <w:spacing w:after="200" w:line="300"/>
        <w:jc w:val="both"/>
      </w:pPr>
      <w:r>
        <w:rPr>
          <w:sz w:val="22"/>
          <w:szCs w:val="22"/>
        </w:rPr>
        <w:t xml:space="preserve">These compositions span the full range of the Qumran collection’s chronology, from the third or second century BCE (portions of 4QInstruction are among the older wisdom texts) to the early first century CE.</w:t>
      </w:r>
    </w:p>
    <w:p>
      <w:pPr>
        <w:pStyle w:val="Heading3"/>
      </w:pPr>
      <w:r>
        <w:t xml:space="preserve">Original Language</w:t>
      </w:r>
    </w:p>
    <w:p>
      <w:pPr>
        <w:spacing w:after="200" w:line="300"/>
        <w:jc w:val="both"/>
      </w:pPr>
      <w:r>
        <w:rPr>
          <w:sz w:val="22"/>
          <w:szCs w:val="22"/>
        </w:rPr>
        <w:t xml:space="preserve">Overwhelmingly Hebrew, with the calendrical and mishmarot texts in particular representing a distinctively technical Hebrew register.</w:t>
      </w:r>
    </w:p>
    <w:p>
      <w:pPr>
        <w:pStyle w:val="Heading3"/>
      </w:pPr>
      <w:r>
        <w:t xml:space="preserve">Manuscript Evidence</w:t>
      </w:r>
    </w:p>
    <w:p>
      <w:pPr>
        <w:spacing w:after="200" w:line="300"/>
        <w:jc w:val="both"/>
      </w:pPr>
      <w:r>
        <w:rPr>
          <w:sz w:val="22"/>
          <w:szCs w:val="22"/>
        </w:rPr>
        <w:t xml:space="preserve">Collectively, several hundred fragments across dozens of manuscript groups, primarily from Cave 4, edited across many volumes of the Discoveries in the Judaean Desert series over more than five decades.</w:t>
      </w:r>
    </w:p>
    <w:p>
      <w:pPr>
        <w:pStyle w:val="Heading3"/>
      </w:pPr>
      <w:r>
        <w:t xml:space="preserve">Relationship to Second Temple Judaism</w:t>
      </w:r>
    </w:p>
    <w:p>
      <w:pPr>
        <w:spacing w:after="200" w:line="300"/>
        <w:jc w:val="both"/>
      </w:pPr>
      <w:r>
        <w:rPr>
          <w:sz w:val="22"/>
          <w:szCs w:val="22"/>
        </w:rPr>
        <w:t xml:space="preserve">This large residual category demonstrates the sheer scale and diversity of religious literary production within the Second Temple period beyond what survived into any later canon, Jewish or Christian: daily prayer cycles, wisdom instruction for ordinary life, historical liturgical confession, and calendrical science together attest a textually rich, intellectually serious, spiritually disciplined community life extending well beyond the sectarian rule-texts and biblical interpretation already surveyed.</w:t>
      </w:r>
    </w:p>
    <w:p>
      <w:pPr>
        <w:pStyle w:val="Heading3"/>
      </w:pPr>
      <w:r>
        <w:t xml:space="preserve">Relationship to the New Testament</w:t>
      </w:r>
    </w:p>
    <w:p>
      <w:pPr>
        <w:spacing w:after="200" w:line="300"/>
        <w:jc w:val="both"/>
      </w:pPr>
      <w:r>
        <w:rPr>
          <w:sz w:val="22"/>
          <w:szCs w:val="22"/>
        </w:rPr>
        <w:t xml:space="preserve">4QInstruction’s combination of practical wisdom (debt, work, family relations) with eschatological urgency (‘the mystery that is to be’ as the frame for all ethical instruction) anticipates the similar fusion found in the Epistle of James, included later in this volume, where mundane ethical counsel, on speech, wealth, patience, and prayer, is likewise set within an explicitly eschatological frame. The Words of the Luminaries’ weekly cycle of historical confession-prayer illuminates the liturgical rhythm of remembered salvation history that also structures Jewish and early Jewish-Christian prayer more broadly.</w:t>
      </w:r>
    </w:p>
    <w:p>
      <w:pPr>
        <w:pStyle w:val="Heading3"/>
      </w:pPr>
      <w:r>
        <w:t xml:space="preserve">Possible Relevance to Jewish-Christian and Ebionite Thought</w:t>
      </w:r>
    </w:p>
    <w:p>
      <w:pPr>
        <w:spacing w:after="200" w:line="300"/>
        <w:jc w:val="both"/>
      </w:pPr>
      <w:r>
        <w:rPr>
          <w:sz w:val="22"/>
          <w:szCs w:val="22"/>
        </w:rPr>
        <w:t xml:space="preserve">4QInstruction’s address to the poor or economically marginal student (‘if you are poor, do not desire anything beyond your inheritance’ alongside instruction on care in borrowing and lending) offers a further documented instance of wisdom literature addressed with particular sensitivity to economic vulnerability, continuous with the concern for the poor this volume has traced throughout the Torah, the Psalms pesher’s adat ha-evyonim, and the Epistle of James.</w:t>
      </w:r>
    </w:p>
    <w:p>
      <w:pPr>
        <w:pStyle w:val="Heading3"/>
      </w:pPr>
      <w:r>
        <w:t xml:space="preserve">Major Themes</w:t>
      </w:r>
    </w:p>
    <w:p>
      <w:pPr>
        <w:spacing w:after="200" w:line="300"/>
        <w:jc w:val="both"/>
      </w:pPr>
      <w:r>
        <w:rPr>
          <w:sz w:val="22"/>
          <w:szCs w:val="22"/>
        </w:rPr>
        <w:t xml:space="preserve">Daily and festival prayer; historical confession and covenant memory; practical wisdom fused with eschatological expectation; the ideal (and, per 4Q184, the dangerous) woman; the priestly courses and the solar calendar; the mystery that is to be (raz nihyeh) as an organizing category for wisdom.</w:t>
      </w:r>
    </w:p>
    <w:p>
      <w:pPr>
        <w:pStyle w:val="Heading3"/>
      </w:pPr>
      <w:r>
        <w:t xml:space="preserve">Commentary</w:t>
      </w:r>
    </w:p>
    <w:p>
      <w:pPr>
        <w:spacing w:after="200" w:line="300"/>
        <w:jc w:val="both"/>
      </w:pPr>
      <w:r>
        <w:rPr>
          <w:sz w:val="22"/>
          <w:szCs w:val="22"/>
        </w:rPr>
        <w:t xml:space="preserve">This volume’s commentary treats this large residual category as an important corrective against over-focusing on the more famous sectarian rule-texts and biblical commentaries: the Qumran library’s prayers and wisdom instructions reveal a community, or a network of communities, whose religious life was as much about disciplined daily devotion and practical ethical formation as about eschatological calculation and scriptural interpretation. James’s epistle, with its own fusion of everyday ethics and eschatological seriousness, finds its closest Jewish literary relative not in any single famous scroll but in this less celebrated body of wisdom instruction.</w:t>
      </w:r>
    </w:p>
    <w:p>
      <w:pPr>
        <w:pStyle w:val="Heading3"/>
      </w:pPr>
      <w:r>
        <w:t xml:space="preserve">Cross References</w:t>
      </w:r>
    </w:p>
    <w:p>
      <w:pPr>
        <w:spacing w:after="200" w:line="300"/>
        <w:jc w:val="both"/>
      </w:pPr>
      <w:r>
        <w:rPr>
          <w:sz w:val="22"/>
          <w:szCs w:val="22"/>
        </w:rPr>
        <w:t xml:space="preserve">Proverbs (the canonical wisdom model, discussed elsewhere in this volume); Psalm 78, 105, 106 (historical confession psalms, the model for the Words of the Luminaries); James 1:9–11, 2:1–7, 5:1–11 (included later in this volume); 1QS 3:13–4:26 (the Two Spirits treatise, conceptually related to raz nihyeh).</w:t>
      </w:r>
    </w:p>
    <w:p>
      <w:pPr>
        <w:pStyle w:val="Heading3"/>
      </w:pPr>
      <w:r>
        <w:t xml:space="preserve">Bibliography</w:t>
      </w:r>
    </w:p>
    <w:p>
      <w:pPr>
        <w:spacing w:after="200" w:line="300"/>
        <w:jc w:val="both"/>
      </w:pPr>
      <w:r>
        <w:rPr>
          <w:sz w:val="22"/>
          <w:szCs w:val="22"/>
        </w:rPr>
        <w:t xml:space="preserve">John Strugnell and Daniel J. Harrington, DJD XXXIV: Qumran Cave 4.XXIV: 4QInstruction (Oxford, 1999); Matthew J. Goff, 4QInstruction (SBL, 2013) and The Worldly and Heavenly Wisdom of 4QInstruction (Brill, 2003); Daniel K. Falk, Daily, Sabbath, and Festival Prayers in the Dead Sea Scrolls (Brill, 1998); Shemaryahu Talmon, Jonathan Ben-Dov, and Uwe Glessmer, DJD XXI: Calendrical Texts (Oxford, 2001).</w:t>
      </w:r>
    </w:p>
    <w:p>
      <w:pPr>
        <w:sectPr>
          <w:headerReference w:type="default" r:id="rId223"/>
          <w:headerReference w:type="first" r:id="rId224"/>
          <w:footerReference w:type="default" r:id="rId225"/>
          <w:footerReference w:type="first" r:id="rId226"/>
          <w:pgSz w:w="12240" w:h="15840" w:orient="portrait"/>
          <w:pgMar w:top="1440" w:right="1440" w:bottom="1440" w:left="1440" w:header="708" w:footer="708" w:gutter="0"/>
          <w:pgNumType/>
          <w:docGrid w:linePitch="360"/>
        </w:sectPr>
      </w:pPr>
    </w:p>
    <w:p>
      <w:pPr>
        <w:pStyle w:val="Heading2"/>
      </w:pPr>
      <w:r>
        <w:t xml:space="preserve">A Note on the Deuterocanonical Works in This Section</w:t>
      </w:r>
    </w:p>
    <w:p>
      <w:pPr>
        <w:spacing w:after="200" w:line="300"/>
        <w:jc w:val="both"/>
      </w:pPr>
      <w:r>
        <w:rPr>
          <w:sz w:val="22"/>
          <w:szCs w:val="22"/>
        </w:rPr>
        <w:t xml:space="preserve">The four works that follow, Tobit, Sirach, the Letter of Jeremiah, and Psalm 151, differ in status from every other work surveyed in this section. They are not sectarian Qumran compositions; they are not pseudepigrapha of disputed authority; they are deuterocanonical books, accepted as Scripture by the Roman Catholic and Eastern Orthodox churches (Tobit, Sirach, and the Letter of Jeremiah as part of Baruch, in their canons) and, in the case of Psalm 151, by Eastern Orthodox and some other traditions. None of the four is part of the Jewish canon (the Masoretic Tanakh) or of most Protestant Bibles, and none is part of this edition’s own canon, which follows the Tanakh (JPS 1917) plus the four selected New Covenant texts. Their presence in the Qumran caves is nonetheless of first importance: it proves these books circulated, in Hebrew and Aramaic originals (not only in the Greek translations by which they were previously known), among Hebrew-reading Jews of the very period and region most relevant to this volume’s concerns, resolving old debates about whether they were originally Semitic or Greek compositions.</w:t>
      </w:r>
    </w:p>
    <w:p>
      <w:pPr>
        <w:pStyle w:val="Heading2"/>
      </w:pPr>
      <w:r>
        <w:t xml:space="preserve">Tobit</w:t>
      </w:r>
    </w:p>
    <w:p>
      <w:pPr>
        <w:pStyle w:val="Heading3"/>
      </w:pPr>
      <w:r>
        <w:t xml:space="preserve">Historical Introduction</w:t>
      </w:r>
    </w:p>
    <w:p>
      <w:pPr>
        <w:spacing w:after="200" w:line="300"/>
        <w:jc w:val="both"/>
      </w:pPr>
      <w:r>
        <w:rPr>
          <w:sz w:val="22"/>
          <w:szCs w:val="22"/>
        </w:rPr>
        <w:t xml:space="preserve">Tobit narrates the trials and vindication of a pious, blind Israelite exile in Nineveh, his son Tobias’s journey to Media guided by the angel Raphael in human disguise, the healing of both Tobit’s blindness and the demon-afflicted Sarah whom Tobias marries, and the book’s closing hymns of praise and prophecy of Jerusalem’s eschatological glory. Long known complete only in Greek (in two divergent recensions) and other versions, its Aramaic and Hebrew originals were confirmed by the Qumran discoveries.</w:t>
      </w:r>
    </w:p>
    <w:p>
      <w:pPr>
        <w:pStyle w:val="Heading3"/>
      </w:pPr>
      <w:r>
        <w:t xml:space="preserve">Approximate Date</w:t>
      </w:r>
    </w:p>
    <w:p>
      <w:pPr>
        <w:spacing w:after="200" w:line="300"/>
        <w:jc w:val="both"/>
      </w:pPr>
      <w:r>
        <w:rPr>
          <w:sz w:val="22"/>
          <w:szCs w:val="22"/>
        </w:rPr>
        <w:t xml:space="preserve">Most scholars date the book’s composition to the third or early second century BCE, prior to the Maccabean crisis, on the basis of its social setting and the absence of any reflection of that conflict.</w:t>
      </w:r>
    </w:p>
    <w:p>
      <w:pPr>
        <w:pStyle w:val="Heading3"/>
      </w:pPr>
      <w:r>
        <w:t xml:space="preserve">Original Language</w:t>
      </w:r>
    </w:p>
    <w:p>
      <w:pPr>
        <w:spacing w:after="200" w:line="300"/>
        <w:jc w:val="both"/>
      </w:pPr>
      <w:r>
        <w:rPr>
          <w:sz w:val="22"/>
          <w:szCs w:val="22"/>
        </w:rPr>
        <w:t xml:space="preserve">Aramaic (the majority view, supported by four of the five Qumran manuscripts) or possibly Hebrew for at least part of the tradition (one Qumran copy, 4Q200, is Hebrew); this bilingual manuscript evidence itself illuminates the fluid Aramaic-Hebrew literary culture of the period.</w:t>
      </w:r>
    </w:p>
    <w:p>
      <w:pPr>
        <w:pStyle w:val="Heading3"/>
      </w:pPr>
      <w:r>
        <w:t xml:space="preserve">Manuscript Evidence</w:t>
      </w:r>
    </w:p>
    <w:p>
      <w:pPr>
        <w:spacing w:after="200" w:line="300"/>
        <w:jc w:val="both"/>
      </w:pPr>
      <w:r>
        <w:rPr>
          <w:sz w:val="22"/>
          <w:szCs w:val="22"/>
        </w:rPr>
        <w:t xml:space="preserve">Five fragmentary Qumran manuscripts (4Q196–200: four Aramaic, one Hebrew), confirming the antiquity and Semitic origin of a book previously debated as a possible Greek composition, and offering an important control on the relationship between the two divergent Greek recensions (the shorter Vaticanus-type text and the longer, generally more original, Sinaiticus-type text).</w:t>
      </w:r>
    </w:p>
    <w:p>
      <w:pPr>
        <w:pStyle w:val="Heading3"/>
      </w:pPr>
      <w:r>
        <w:t xml:space="preserve">Relationship to Second Temple Judaism</w:t>
      </w:r>
    </w:p>
    <w:p>
      <w:pPr>
        <w:spacing w:after="200" w:line="300"/>
        <w:jc w:val="both"/>
      </w:pPr>
      <w:r>
        <w:rPr>
          <w:sz w:val="22"/>
          <w:szCs w:val="22"/>
        </w:rPr>
        <w:t xml:space="preserve">Tobit exemplifies Diaspora piety: strict almsgiving, careful burial of the dead even at personal risk, endogamous marriage within the extended family, and confident trust that God vindicates the righteous sufferer, themes it shares with the wisdom and narrative literature of the period. Its angelology (Raphael as one of seven archangels who present the prayers of the saints) and demonology (the demon Asmodeus) situate it within the same expanding angelic-demonic cosmology attested throughout this section, especially in 1 Enoch.</w:t>
      </w:r>
    </w:p>
    <w:p>
      <w:pPr>
        <w:pStyle w:val="Heading3"/>
      </w:pPr>
      <w:r>
        <w:t xml:space="preserve">Relationship to the New Testament</w:t>
      </w:r>
    </w:p>
    <w:p>
      <w:pPr>
        <w:spacing w:after="200" w:line="300"/>
        <w:jc w:val="both"/>
      </w:pPr>
      <w:r>
        <w:rPr>
          <w:sz w:val="22"/>
          <w:szCs w:val="22"/>
        </w:rPr>
        <w:t xml:space="preserve">Tobit 4:15’s negative form of the Golden Rule (‘what you hate, do not do to anyone’) is among the closest pre-Christian parallels to the positive formulation in Matthew 7:12, included later in this volume (‘whatsoever ye would that men should do to you, do ye even so to them’), illustrating both continuity and the Gospel’s characteristic intensification from prohibition to positive command. Raphael’s self-description as one of seven who ‘present the prayers of the saints’ before God’s glory (Tobit 12:15) anticipates the seven angels of Revelation 8:2, included later in this volume. Tobit’s closing vision of a Jerusalem rebuilt with sapphire, emerald, and precious stone (13:16–17) is a direct literary ancestor of the New Jerusalem imagery discussed above and fulfilled in Revelation 21.</w:t>
      </w:r>
    </w:p>
    <w:p>
      <w:pPr>
        <w:pStyle w:val="Heading3"/>
      </w:pPr>
      <w:r>
        <w:t xml:space="preserve">Possible Relevance to Jewish-Christian and Ebionite Thought</w:t>
      </w:r>
    </w:p>
    <w:p>
      <w:pPr>
        <w:spacing w:after="200" w:line="300"/>
        <w:jc w:val="both"/>
      </w:pPr>
      <w:r>
        <w:rPr>
          <w:sz w:val="22"/>
          <w:szCs w:val="22"/>
        </w:rPr>
        <w:t xml:space="preserve">Tobit’s ethical triad, prayer, almsgiving, and fasting, offered as the sum of righteous practice (12:8, ‘prayer is good with fasting and alms and righteousness’), is the same triad Yeshua addresses point by point in Matthew 6:1–18, included later in this volume, correcting their performance rather than their substance. A Torah-observant Jewish-Christian community reading Matthew 6 against this Tobit background would have heard not a rejection of Tobit’s piety but its purification.</w:t>
      </w:r>
    </w:p>
    <w:p>
      <w:pPr>
        <w:pStyle w:val="Heading3"/>
      </w:pPr>
      <w:r>
        <w:t xml:space="preserve">Major Themes</w:t>
      </w:r>
    </w:p>
    <w:p>
      <w:pPr>
        <w:spacing w:after="200" w:line="300"/>
        <w:jc w:val="both"/>
      </w:pPr>
      <w:r>
        <w:rPr>
          <w:sz w:val="22"/>
          <w:szCs w:val="22"/>
        </w:rPr>
        <w:t xml:space="preserve">Exile and covenant faithfulness in a foreign land; almsgiving and burial of the dead as paramount virtues; angelic guidance and demonic affliction; endogamous marriage; the vindication of the patient righteous sufferer; the eschatological restoration and adornment of Jerusalem.</w:t>
      </w:r>
    </w:p>
    <w:p>
      <w:pPr>
        <w:pStyle w:val="Heading3"/>
      </w:pPr>
      <w:r>
        <w:t xml:space="preserve">Commentary</w:t>
      </w:r>
    </w:p>
    <w:p>
      <w:pPr>
        <w:spacing w:after="200" w:line="300"/>
        <w:jc w:val="both"/>
      </w:pPr>
      <w:r>
        <w:rPr>
          <w:sz w:val="22"/>
          <w:szCs w:val="22"/>
        </w:rPr>
        <w:t xml:space="preserve">This volume’s commentary finds in Tobit’s closing hymn (chapter 13) one of the tenderest expressions of exilic hope in the entire body of Second Temple literature, structurally and thematically continuous with the New Jerusalem materials surveyed above and fulfilled, on this volume’s reading, in Revelation’s own closing vision. The book’s domestic scale, a family’s troubles, a son’s journey, a marriage, a father’s restored sight, carries cosmic hope in miniature, exactly the pattern this volume has traced from the patriarchal narratives of Genesis forward: God’s greatest purposes enacted through ordinary household faithfulness.</w:t>
      </w:r>
    </w:p>
    <w:p>
      <w:pPr>
        <w:pStyle w:val="Heading3"/>
      </w:pPr>
      <w:r>
        <w:t xml:space="preserve">Cross References</w:t>
      </w:r>
    </w:p>
    <w:p>
      <w:pPr>
        <w:spacing w:after="200" w:line="300"/>
        <w:jc w:val="both"/>
      </w:pPr>
      <w:r>
        <w:rPr>
          <w:sz w:val="22"/>
          <w:szCs w:val="22"/>
        </w:rPr>
        <w:t xml:space="preserve">Matthew 6:1–18 and 7:12 (included later in this volume); Genesis 24 (endogamous marriage, discussed in this volume); Revelation 8:2, 21:18–21 (included later in this volume); James 5:13–16 (prayer amid affliction, included later in this volume).</w:t>
      </w:r>
    </w:p>
    <w:p>
      <w:pPr>
        <w:pStyle w:val="Heading3"/>
      </w:pPr>
      <w:r>
        <w:t xml:space="preserve">Bibliography</w:t>
      </w:r>
    </w:p>
    <w:p>
      <w:pPr>
        <w:spacing w:after="200" w:line="300"/>
        <w:jc w:val="both"/>
      </w:pPr>
      <w:r>
        <w:rPr>
          <w:sz w:val="22"/>
          <w:szCs w:val="22"/>
        </w:rPr>
        <w:t xml:space="preserve">Joseph A. Fitzmyer, Tobit (Commentaries on Early Jewish Literature; de Gruyter, 2003) and DJD XIX (Oxford, 1995); Carey A. Moore, Tobit (Anchor Bible; Doubleday, 1996); Irene Nowell, ‘The Book of Tobit,’ New Interpreter’s Bible vol. 3 (Abingdon, 1999).</w:t>
      </w:r>
    </w:p>
    <w:p>
      <w:pPr>
        <w:pStyle w:val="Heading2"/>
      </w:pPr>
      <w:r>
        <w:t xml:space="preserve">Sirach (Ecclesiasticus, the Wisdom of Jesus ben Sira)</w:t>
      </w:r>
    </w:p>
    <w:p>
      <w:pPr>
        <w:pStyle w:val="Heading3"/>
      </w:pPr>
      <w:r>
        <w:t xml:space="preserve">Historical Introduction</w:t>
      </w:r>
    </w:p>
    <w:p>
      <w:pPr>
        <w:spacing w:after="200" w:line="300"/>
        <w:jc w:val="both"/>
      </w:pPr>
      <w:r>
        <w:rPr>
          <w:sz w:val="22"/>
          <w:szCs w:val="22"/>
        </w:rPr>
        <w:t xml:space="preserve">Composed by a Jerusalem sage, Yeshua ben Eleazar ben Sira, and translated into Greek by his grandson (whose prologue, uniquely among ancient Jewish books, dates the translation precisely), Sirach is an extended wisdom instruction covering practical ethics, piety, social relations, and, in its second half, a celebrated ‘Praise of the Fathers’ surveying Israel’s history from Enoch to the author’s own contemporary, the high priest Simon.</w:t>
      </w:r>
    </w:p>
    <w:p>
      <w:pPr>
        <w:pStyle w:val="Heading3"/>
      </w:pPr>
      <w:r>
        <w:t xml:space="preserve">Approximate Date</w:t>
      </w:r>
    </w:p>
    <w:p>
      <w:pPr>
        <w:spacing w:after="200" w:line="300"/>
        <w:jc w:val="both"/>
      </w:pPr>
      <w:r>
        <w:rPr>
          <w:sz w:val="22"/>
          <w:szCs w:val="22"/>
        </w:rPr>
        <w:t xml:space="preserve">The Hebrew original is dated to approximately 180–175 BCE, on the basis of its praise of the high priest Simon II; the grandson’s Greek translation prologue dates itself to ‘the thirty-eighth year of King Euergetes,’ that is, 132 BCE, one of the most precisely datable translation notices in ancient Jewish literature.</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Qumran preserved two Hebrew manuscripts (2Q18 and the extensive 11Q5, the Great Psalms Scroll, which includes Sirach 51 as one of its poems, discussed further below); Masada yielded a substantial additional Hebrew manuscript (Mas1h) covering chapters 39–44, of major importance since it predates 73/74 CE. Together with medieval Hebrew fragments recovered from the Cairo Genizah beginning in 1896, these finds confirmed the long-suspected Hebrew original behind the Greek and established Sirach as, alongside Jubilees, one of the best Hebrew-attested non-biblical books of the period.</w:t>
      </w:r>
    </w:p>
    <w:p>
      <w:pPr>
        <w:pStyle w:val="Heading3"/>
      </w:pPr>
      <w:r>
        <w:t xml:space="preserve">Relationship to Second Temple Judaism</w:t>
      </w:r>
    </w:p>
    <w:p>
      <w:pPr>
        <w:spacing w:after="200" w:line="300"/>
        <w:jc w:val="both"/>
      </w:pPr>
      <w:r>
        <w:rPr>
          <w:sz w:val="22"/>
          <w:szCs w:val="22"/>
        </w:rPr>
        <w:t xml:space="preserve">Sirach represents the mature convergence of Israelite wisdom tradition (in direct succession to Proverbs) with Torah piety: its famous identification of Wisdom with Torah (‘all this is the book of the covenant of the Most High God, the law which Moses commanded us,’ 24:23) closes the process, traceable already in Proverbs 8, by which personified Wisdom becomes explicitly identified with the Mosaic Torah itself. Its Praise of the Fathers (chapters 44–50) is the earliest surviving example of the ‘heroes of faith’ genre, a systematic celebratory recitation of scriptural figures in historical sequence.</w:t>
      </w:r>
    </w:p>
    <w:p>
      <w:pPr>
        <w:pStyle w:val="Heading3"/>
      </w:pPr>
      <w:r>
        <w:t xml:space="preserve">Relationship to the New Testament</w:t>
      </w:r>
    </w:p>
    <w:p>
      <w:pPr>
        <w:spacing w:after="200" w:line="300"/>
        <w:jc w:val="both"/>
      </w:pPr>
      <w:r>
        <w:rPr>
          <w:sz w:val="22"/>
          <w:szCs w:val="22"/>
        </w:rPr>
        <w:t xml:space="preserve">The verbal and conceptual echoes between Sirach and the Epistle of James, included later in this volume, are extensive and widely noted by scholars: both address the tongue’s danger (Sirach 5:13–14, 28:13–26; James 3:1–12), both warn against partiality toward the rich and oppression of the poor (Sirach 13; James 2:1–7), both counsel patience and warn against presumptuous planning (Sirach 11:18–19; James 4:13–16), and both root practical ethics in the fear of the Lord as wisdom’s foundation (Sirach 1:14; James throughout). Ben Sira’s Wisdom-Torah identification (24:23) provides essential background for the Prologue of John’s Gospel’s Word-become-flesh, outside this edition’s canon, and for Matthew’s own presentation of Yeshua as Wisdom’s spokesman (Matthew 11:19, 28–30, included later in this volume). The heroes-of-faith recitation genre of Sirach 44–50 is the direct Jewish literary ancestor of Hebrews 11, outside this edition’s canon, noted for its structural debt.</w:t>
      </w:r>
    </w:p>
    <w:p>
      <w:pPr>
        <w:pStyle w:val="Heading3"/>
      </w:pPr>
      <w:r>
        <w:t xml:space="preserve">Possible Relevance to Jewish-Christian and Ebionite Thought</w:t>
      </w:r>
    </w:p>
    <w:p>
      <w:pPr>
        <w:spacing w:after="200" w:line="300"/>
        <w:jc w:val="both"/>
      </w:pPr>
      <w:r>
        <w:rPr>
          <w:sz w:val="22"/>
          <w:szCs w:val="22"/>
        </w:rPr>
        <w:t xml:space="preserve">Of every non-canonical work surveyed in this entire section, Sirach stands in the closest sustained literary relationship to a book actually included in this edition’s canon. The parallels with James are not occasional but pervasive, in vocabulary, structure, and moral vision alike, sufficiently so that many scholars regard James as having been substantially formed by direct or indirect engagement with Ben Sira’s wisdom tradition. For this volume’s Ebionite-inspired reading, this is a discovery of the first importance: it demonstrates that the Epistle of James, so central to this volume’s own portrait of early Jewish-Christian ethics, is not an anomaly within Judaism but the direct heir of its most mature indigenous wisdom tradition.</w:t>
      </w:r>
    </w:p>
    <w:p>
      <w:pPr>
        <w:pStyle w:val="Heading3"/>
      </w:pPr>
      <w:r>
        <w:t xml:space="preserve">Major Themes</w:t>
      </w:r>
    </w:p>
    <w:p>
      <w:pPr>
        <w:spacing w:after="200" w:line="300"/>
        <w:jc w:val="both"/>
      </w:pPr>
      <w:r>
        <w:rPr>
          <w:sz w:val="22"/>
          <w:szCs w:val="22"/>
        </w:rPr>
        <w:t xml:space="preserve">Wisdom identified with Torah; the fear of the Lord as wisdom’s beginning; practical ethics of speech, wealth, friendship, and family; the danger and power of the tongue; the Praise of the Fathers; the priesthood and Simon II; divine providence and human free will held together without contradiction.</w:t>
      </w:r>
    </w:p>
    <w:p>
      <w:pPr>
        <w:pStyle w:val="Heading3"/>
      </w:pPr>
      <w:r>
        <w:t xml:space="preserve">Commentary</w:t>
      </w:r>
    </w:p>
    <w:p>
      <w:pPr>
        <w:spacing w:after="200" w:line="300"/>
        <w:jc w:val="both"/>
      </w:pPr>
      <w:r>
        <w:rPr>
          <w:sz w:val="22"/>
          <w:szCs w:val="22"/>
        </w:rPr>
        <w:t xml:space="preserve">This volume’s commentary regards Sirach 24’s Wisdom-Torah hymn as one of the single most theologically consequential passages in the entire body of literature surveyed in this section, since it supplies the conceptual bridge by which later reflection on Yeshua as God’s Wisdom and Word, whatever else may be said of such reflection, remains anchored in a thoroughly Jewish, thoroughly Torah-affirming framework rather than requiring any Hellenistic philosophical importation. Read alongside James, Sirach also demonstrates that the Epistle’s famous insistence that faith without works is dead (James 2:14–26, included later in this volume) is not a polemical innovation but the settled, native wisdom of Ben Sira’s own Jerusalem, generations before any Pauline controversy existed to provoke it.</w:t>
      </w:r>
    </w:p>
    <w:p>
      <w:pPr>
        <w:pStyle w:val="Heading3"/>
      </w:pPr>
      <w:r>
        <w:t xml:space="preserve">Cross References</w:t>
      </w:r>
    </w:p>
    <w:p>
      <w:pPr>
        <w:spacing w:after="200" w:line="300"/>
        <w:jc w:val="both"/>
      </w:pPr>
      <w:r>
        <w:rPr>
          <w:sz w:val="22"/>
          <w:szCs w:val="22"/>
        </w:rPr>
        <w:t xml:space="preserve">Proverbs 8 (Wisdom personified, the model Sirach 24 develops); James 1:19, 3:1–12 (the tongue, included later in this volume); James 2:1–7, 14–26 (partiality and works, included later in this volume); James 4:13–16 (presumptuous planning, included later in this volume); Matthew 11:19, 28–30 (Wisdom’s children and yoke, included later in this volume); Hebrews 11 (noted, outside this edition’s canon).</w:t>
      </w:r>
    </w:p>
    <w:p>
      <w:pPr>
        <w:pStyle w:val="Heading3"/>
      </w:pPr>
      <w:r>
        <w:t xml:space="preserve">Bibliography</w:t>
      </w:r>
    </w:p>
    <w:p>
      <w:pPr>
        <w:spacing w:after="200" w:line="300"/>
        <w:jc w:val="both"/>
      </w:pPr>
      <w:r>
        <w:rPr>
          <w:sz w:val="22"/>
          <w:szCs w:val="22"/>
        </w:rPr>
        <w:t xml:space="preserve">Patrick W. Skehan and Alexander A. Di Lella, The Wisdom of Ben Sira (Anchor Bible; Doubleday, 1987); Pancratius C. Beentjes, The Book of Ben Sira in Hebrew (Brill, 1997), collecting all known Hebrew manuscripts; Yigael Yadin, The Ben Sira Scroll from Masada (Israel Exploration Society, 1965); Patrick J. Hartin, James and the Q Sayings of Jesus (JSOT, 1991) and James (Sacra Pagina; Liturgical Press, 2003), for the James-Sirach parallels.</w:t>
      </w:r>
    </w:p>
    <w:p>
      <w:pPr>
        <w:pStyle w:val="Heading2"/>
      </w:pPr>
      <w:r>
        <w:t xml:space="preserve">The Letter of Jeremiah</w:t>
      </w:r>
    </w:p>
    <w:p>
      <w:pPr>
        <w:pStyle w:val="Heading3"/>
      </w:pPr>
      <w:r>
        <w:t xml:space="preserve">Historical Introduction</w:t>
      </w:r>
    </w:p>
    <w:p>
      <w:pPr>
        <w:spacing w:after="200" w:line="300"/>
        <w:jc w:val="both"/>
      </w:pPr>
      <w:r>
        <w:rPr>
          <w:sz w:val="22"/>
          <w:szCs w:val="22"/>
        </w:rPr>
        <w:t xml:space="preserve">Presented as a letter from the prophet Jeremiah to the Judean exiles about to be carried to Babylon, warning them at length against the idolatry they will witness there, this brief, single-chapter work circulates in the Greek Septuagint tradition as an appendix to or final chapter of Baruch (as chapter 6), and independently in some manuscript traditions; the Vulgate and most modern translations of the Apocrypha print it as a separate short book.</w:t>
      </w:r>
    </w:p>
    <w:p>
      <w:pPr>
        <w:pStyle w:val="Heading3"/>
      </w:pPr>
      <w:r>
        <w:t xml:space="preserve">Approximate Date</w:t>
      </w:r>
    </w:p>
    <w:p>
      <w:pPr>
        <w:spacing w:after="200" w:line="300"/>
        <w:jc w:val="both"/>
      </w:pPr>
      <w:r>
        <w:rPr>
          <w:sz w:val="22"/>
          <w:szCs w:val="22"/>
        </w:rPr>
        <w:t xml:space="preserve">Most scholars date the work to the fourth or third century BCE, considerably later than the historical Jeremiah, though a minority has argued for an earlier date closer to the Babylonian exile itself on the basis of the Qumran fragment’s early script; this remains a live point of scholarly disagreement.</w:t>
      </w:r>
    </w:p>
    <w:p>
      <w:pPr>
        <w:pStyle w:val="Heading3"/>
      </w:pPr>
      <w:r>
        <w:t xml:space="preserve">Original Language</w:t>
      </w:r>
    </w:p>
    <w:p>
      <w:pPr>
        <w:spacing w:after="200" w:line="300"/>
        <w:jc w:val="both"/>
      </w:pPr>
      <w:r>
        <w:rPr>
          <w:sz w:val="22"/>
          <w:szCs w:val="22"/>
        </w:rPr>
        <w:t xml:space="preserve">The Qumran fragment’s Greek confirms that a Greek version existed by the mid-second century BCE at the latest; whether that Greek translates a lost Hebrew original (the majority scholarly view, based on internal stylistic evidence of Semitic idiom) or represents a Greek composition from the outset remains debated.</w:t>
      </w:r>
    </w:p>
    <w:p>
      <w:pPr>
        <w:pStyle w:val="Heading3"/>
      </w:pPr>
      <w:r>
        <w:t xml:space="preserve">Manuscript Evidence</w:t>
      </w:r>
    </w:p>
    <w:p>
      <w:pPr>
        <w:spacing w:after="200" w:line="300"/>
        <w:jc w:val="both"/>
      </w:pPr>
      <w:r>
        <w:rPr>
          <w:sz w:val="22"/>
          <w:szCs w:val="22"/>
        </w:rPr>
        <w:t xml:space="preserve">A single Greek fragment from Qumran Cave 7 (7Q2), part of a small group of Greek manuscripts found in that cave; its identification as a fragment of the Letter of Jeremiah, first proposed shortly after discovery, is now widely accepted, making this fragment, dated palaeographically to around 100 BCE, the earliest attestation of the work by several centuries and pushing its terminus ante quem for composition safely back into the Second Temple period.</w:t>
      </w:r>
    </w:p>
    <w:p>
      <w:pPr>
        <w:pStyle w:val="Heading3"/>
      </w:pPr>
      <w:r>
        <w:t xml:space="preserve">Relationship to Second Temple Judaism</w:t>
      </w:r>
    </w:p>
    <w:p>
      <w:pPr>
        <w:spacing w:after="200" w:line="300"/>
        <w:jc w:val="both"/>
      </w:pPr>
      <w:r>
        <w:rPr>
          <w:sz w:val="22"/>
          <w:szCs w:val="22"/>
        </w:rPr>
        <w:t xml:space="preserve">The work belongs to a well-attested genre of anti-idolatry polemic (compare Isaiah 44:9–20 and Psalm 115:4–8, both already discussed elsewhere in this volume, and the Wisdom of Solomon 13–15), systematically mocking idols as powerless, corrodible, vermin-infested objects requiring human maintenance rather than providing divine help, literature reflecting the ongoing Diaspora experience of religious minority status amid dominant idolatrous cultures.</w:t>
      </w:r>
    </w:p>
    <w:p>
      <w:pPr>
        <w:pStyle w:val="Heading3"/>
      </w:pPr>
      <w:r>
        <w:t xml:space="preserve">Relationship to the New Testament</w:t>
      </w:r>
    </w:p>
    <w:p>
      <w:pPr>
        <w:spacing w:after="200" w:line="300"/>
        <w:jc w:val="both"/>
      </w:pPr>
      <w:r>
        <w:rPr>
          <w:sz w:val="22"/>
          <w:szCs w:val="22"/>
        </w:rPr>
        <w:t xml:space="preserve">The Letter’s sustained argument that idols cannot see, hear, save, or even protect themselves from decay and theft provides direct background for Paul’s similar polemic in Romans 1:22–23 and 1 Corinthians 8:4–6 (both outside this edition’s canon, noted), and for the broader New Testament assumption, inherited directly from this stream of Second Temple Jewish apologetic, that idolatry is not merely wrong but rationally and empirically refutable.</w:t>
      </w:r>
    </w:p>
    <w:p>
      <w:pPr>
        <w:pStyle w:val="Heading3"/>
      </w:pPr>
      <w:r>
        <w:t xml:space="preserve">Possible Relevance to Jewish-Christian and Ebionite Thought</w:t>
      </w:r>
    </w:p>
    <w:p>
      <w:pPr>
        <w:spacing w:after="200" w:line="300"/>
        <w:jc w:val="both"/>
      </w:pPr>
      <w:r>
        <w:rPr>
          <w:sz w:val="22"/>
          <w:szCs w:val="22"/>
        </w:rPr>
        <w:t xml:space="preserve">A Jewish-Christian community holding fast to strict monotheism against the surrounding Greco-Roman religious environment would have found in this letter a ready-made arsenal of anti-idolatry argument, fully continuous with, rather than distinct from, its own Torah-grounded rejection of image worship already traced throughout this volume’s commentary on the Decalogue and Deuteronomy 4.</w:t>
      </w:r>
    </w:p>
    <w:p>
      <w:pPr>
        <w:pStyle w:val="Heading3"/>
      </w:pPr>
      <w:r>
        <w:t xml:space="preserve">Major Themes</w:t>
      </w:r>
    </w:p>
    <w:p>
      <w:pPr>
        <w:spacing w:after="200" w:line="300"/>
        <w:jc w:val="both"/>
      </w:pPr>
      <w:r>
        <w:rPr>
          <w:sz w:val="22"/>
          <w:szCs w:val="22"/>
        </w:rPr>
        <w:t xml:space="preserve">The powerlessness and manufactured origin of idols; the necessity of human maintenance (dusting, guarding against theft and vermin) as proof against divine status; the true God’s self-sufficiency by contrast; exile as a test of covenant loyalty amid idolatrous surroundings.</w:t>
      </w:r>
    </w:p>
    <w:p>
      <w:pPr>
        <w:pStyle w:val="Heading3"/>
      </w:pPr>
      <w:r>
        <w:t xml:space="preserve">Commentary</w:t>
      </w:r>
    </w:p>
    <w:p>
      <w:pPr>
        <w:spacing w:after="200" w:line="300"/>
        <w:jc w:val="both"/>
      </w:pPr>
      <w:r>
        <w:rPr>
          <w:sz w:val="22"/>
          <w:szCs w:val="22"/>
        </w:rPr>
        <w:t xml:space="preserve">This volume’s commentary observes that the Letter’s rhetorical strategy, relentless, almost comic accumulation of idols’ practical helplessness (they cannot even brush off dust or bats without human aid), descends directly from the prophetic mockery of Isaiah 44 and anticipates the same tone in Paul’s Areopagus speech tradition; this is a continuous Jewish polemical genre spanning centuries, of which this brief Qumran-attested letter is a securely dated, pre-Christian witness.</w:t>
      </w:r>
    </w:p>
    <w:p>
      <w:pPr>
        <w:pStyle w:val="Heading3"/>
      </w:pPr>
      <w:r>
        <w:t xml:space="preserve">Cross References</w:t>
      </w:r>
    </w:p>
    <w:p>
      <w:pPr>
        <w:spacing w:after="200" w:line="300"/>
        <w:jc w:val="both"/>
      </w:pPr>
      <w:r>
        <w:rPr>
          <w:sz w:val="22"/>
          <w:szCs w:val="22"/>
        </w:rPr>
        <w:t xml:space="preserve">Isaiah 44:9–20 and 46:1–7 (idol polemic, discussed elsewhere in this volume); Psalm 115:4–8 and 135:15–18; Jeremiah 10:1–16 (the canonical Jeremiah’s own idol polemic, the work’s literary point of departure); Deuteronomy 4:15–20 (discussed in this volume).</w:t>
      </w:r>
    </w:p>
    <w:p>
      <w:pPr>
        <w:pStyle w:val="Heading3"/>
      </w:pPr>
      <w:r>
        <w:t xml:space="preserve">Bibliography</w:t>
      </w:r>
    </w:p>
    <w:p>
      <w:pPr>
        <w:spacing w:after="200" w:line="300"/>
        <w:jc w:val="both"/>
      </w:pPr>
      <w:r>
        <w:rPr>
          <w:sz w:val="22"/>
          <w:szCs w:val="22"/>
        </w:rPr>
        <w:t xml:space="preserve">Carey A. Moore, Daniel, Esther, and Jeremiah: The Additions (Anchor Bible; Doubleday, 1977), including the Letter of Jeremiah; Maurice Baillet, J. T. Milik, and Roland de Vaux, DJD III (Oxford, 1962) for 7Q2; Sidnie White Crawford, ‘Greek Fragments of Jeremiah from Qumran Cave 7,’ in various collected studies on the Cave 7 Greek fragments.</w:t>
      </w:r>
    </w:p>
    <w:p>
      <w:pPr>
        <w:pStyle w:val="Heading2"/>
      </w:pPr>
      <w:r>
        <w:t xml:space="preserve">Psalm 151</w:t>
      </w:r>
    </w:p>
    <w:p>
      <w:pPr>
        <w:pStyle w:val="Heading3"/>
      </w:pPr>
      <w:r>
        <w:t xml:space="preserve">Historical Introduction</w:t>
      </w:r>
    </w:p>
    <w:p>
      <w:pPr>
        <w:spacing w:after="200" w:line="300"/>
        <w:jc w:val="both"/>
      </w:pPr>
      <w:r>
        <w:rPr>
          <w:sz w:val="22"/>
          <w:szCs w:val="22"/>
        </w:rPr>
        <w:t xml:space="preserve">Psalm 151 is a first-person psalm attributed to David, recounting his youth as the least of his brothers, a shepherd whose hands ‘made a harp’ and whose fingers ‘fashioned a lyre,’ and his selection and anointing by Samuel over his taller, more impressive brothers, together with, in the fuller Qumran text, an account of his combat with Goliath. It appears as an appendix to the Psalter in the Septuagint and in Eastern Orthodox Bibles, but not in the Masoretic Text or in Western canons.</w:t>
      </w:r>
    </w:p>
    <w:p>
      <w:pPr>
        <w:pStyle w:val="Heading3"/>
      </w:pPr>
      <w:r>
        <w:t xml:space="preserve">Approximate Date</w:t>
      </w:r>
    </w:p>
    <w:p>
      <w:pPr>
        <w:spacing w:after="200" w:line="300"/>
        <w:jc w:val="both"/>
      </w:pPr>
      <w:r>
        <w:rPr>
          <w:sz w:val="22"/>
          <w:szCs w:val="22"/>
        </w:rPr>
        <w:t xml:space="preserve">The Qumran form of the psalm (in fact two originally separate compositions, 151A and 151B, later combined and abridged into the single Greek Psalm 151) is generally dated to the Hasmonean period or somewhat earlier, considerably predating its Greek form’s previous earliest attestation.</w:t>
      </w:r>
    </w:p>
    <w:p>
      <w:pPr>
        <w:pStyle w:val="Heading3"/>
      </w:pPr>
      <w:r>
        <w:t xml:space="preserve">Original Language</w:t>
      </w:r>
    </w:p>
    <w:p>
      <w:pPr>
        <w:spacing w:after="200" w:line="300"/>
        <w:jc w:val="both"/>
      </w:pPr>
      <w:r>
        <w:rPr>
          <w:sz w:val="22"/>
          <w:szCs w:val="22"/>
        </w:rPr>
        <w:t xml:space="preserve">Hebrew.</w:t>
      </w:r>
    </w:p>
    <w:p>
      <w:pPr>
        <w:pStyle w:val="Heading3"/>
      </w:pPr>
      <w:r>
        <w:t xml:space="preserve">Manuscript Evidence</w:t>
      </w:r>
    </w:p>
    <w:p>
      <w:pPr>
        <w:spacing w:after="200" w:line="300"/>
        <w:jc w:val="both"/>
      </w:pPr>
      <w:r>
        <w:rPr>
          <w:sz w:val="22"/>
          <w:szCs w:val="22"/>
        </w:rPr>
        <w:t xml:space="preserve">The Great Psalms Scroll from Cave 11 (11Q5, also called 11QPsa), one of the most important and extensively studied biblical manuscripts from Qumran, preserves Psalm 151 in a longer Hebrew form than the previously known Greek, alongside other compositions not in the Masoretic Psalter (including Sirach 51, apocryphal psalms, and a prose piece on David’s compositions crediting him with 4,050 songs and psalms ‘through prophecy’). This discovery definitively resolved the long debate over whether Psalm 151 had a genuine Hebrew original, confirming that it did, while also showing that the Qumran and later Greek/Orthodox forms of the psalm differ in extent and division, itself an instructive example of the fluid boundaries of the Psalter’s edges in this period.</w:t>
      </w:r>
    </w:p>
    <w:p>
      <w:pPr>
        <w:pStyle w:val="Heading3"/>
      </w:pPr>
      <w:r>
        <w:t xml:space="preserve">Relationship to Second Temple Judaism</w:t>
      </w:r>
    </w:p>
    <w:p>
      <w:pPr>
        <w:spacing w:after="200" w:line="300"/>
        <w:jc w:val="both"/>
      </w:pPr>
      <w:r>
        <w:rPr>
          <w:sz w:val="22"/>
          <w:szCs w:val="22"/>
        </w:rPr>
        <w:t xml:space="preserve">11Q5’s inclusion of Psalm 151 alongside other extra-Masoretic compositions, and its prose appendix crediting David with thousands of prophetically inspired songs, together witness to a Second Temple understanding of the Davidic Psalter as a still-open, still-expanding collection rather than a fixed sealed canon, an important corrective to anachronistic assumptions about canonical closure in this period; the question of whether 11Q5 represents an alternative canonical Psalter or simply a liturgical collection drawing on canonical and non-canonical material remains genuinely debated among scholars (the Sanders-Talmon-Skehan debate of the 1960s-70s, still unresolved).</w:t>
      </w:r>
    </w:p>
    <w:p>
      <w:pPr>
        <w:pStyle w:val="Heading3"/>
      </w:pPr>
      <w:r>
        <w:t xml:space="preserve">Relationship to the New Testament</w:t>
      </w:r>
    </w:p>
    <w:p>
      <w:pPr>
        <w:spacing w:after="200" w:line="300"/>
        <w:jc w:val="both"/>
      </w:pPr>
      <w:r>
        <w:rPr>
          <w:sz w:val="22"/>
          <w:szCs w:val="22"/>
        </w:rPr>
        <w:t xml:space="preserve">Psalm 151’s theme, God’s choice of the least, the youngest, the overlooked shepherd-boy, over his more visibly impressive brothers, directly anticipates and provides scriptural pattern for the New Testament’s recurring theme of divine reversal: the last made first, the humble exalted, the stone the builders rejected become the head of the corner. Its portrait of David as musician and future king by divine selection rather than external qualification undergirds messianic genealogy’s emphasis, in Matthew’s opening chapter, included later in this volume, on God’s pattern of working through unlikely and humble instruments.</w:t>
      </w:r>
    </w:p>
    <w:p>
      <w:pPr>
        <w:pStyle w:val="Heading3"/>
      </w:pPr>
      <w:r>
        <w:t xml:space="preserve">Possible Relevance to Jewish-Christian and Ebionite Thought</w:t>
      </w:r>
    </w:p>
    <w:p>
      <w:pPr>
        <w:spacing w:after="200" w:line="300"/>
        <w:jc w:val="both"/>
      </w:pPr>
      <w:r>
        <w:rPr>
          <w:sz w:val="22"/>
          <w:szCs w:val="22"/>
        </w:rPr>
        <w:t xml:space="preserve">For a movement whose very name meant ‘the Poor’ and whose messianic hope centered on a genuinely human, humbly born prophet-king, Psalm 151’s portrait of David, the overlooked youngest son elevated by God’s own choice rather than human estimation of stature or impressiveness, offers a directly congenial scriptural type: greatness as divine gift to the lowly rather than achievement of the visibly mighty, the same pattern this volume has traced from the Psalms pesher’s ‘congregation of the Poor’ through the Beatitudes.</w:t>
      </w:r>
    </w:p>
    <w:p>
      <w:pPr>
        <w:pStyle w:val="Heading3"/>
      </w:pPr>
      <w:r>
        <w:t xml:space="preserve">Major Themes</w:t>
      </w:r>
    </w:p>
    <w:p>
      <w:pPr>
        <w:spacing w:after="200" w:line="300"/>
        <w:jc w:val="both"/>
      </w:pPr>
      <w:r>
        <w:rPr>
          <w:sz w:val="22"/>
          <w:szCs w:val="22"/>
        </w:rPr>
        <w:t xml:space="preserve">David’s youth and lowly shepherd origin; music as divine gift; divine election overturning human criteria of stature and appearance (‘man looketh on the outward appearance, but the LORD looketh on the heart,’ the psalm’s implicit citation of 1 Samuel 16:7, already discussed in this volume’s treatment of David’s anointing); combat with Goliath as vindication of the divine choice.</w:t>
      </w:r>
    </w:p>
    <w:p>
      <w:pPr>
        <w:pStyle w:val="Heading3"/>
      </w:pPr>
      <w:r>
        <w:t xml:space="preserve">Commentary</w:t>
      </w:r>
    </w:p>
    <w:p>
      <w:pPr>
        <w:spacing w:after="200" w:line="300"/>
        <w:jc w:val="both"/>
      </w:pPr>
      <w:r>
        <w:rPr>
          <w:sz w:val="22"/>
          <w:szCs w:val="22"/>
        </w:rPr>
        <w:t xml:space="preserve">This volume’s commentary finds Psalm 151 a fitting near-final word for this entire section: a psalm about the youngest, the smallest, the one his own family overlooked, chosen and equipped by God for a purpose no human calculation would have predicted. This volume has traced this same pattern from the enslaved people redeemed from Egypt, through Israel chosen for no merit of its own (Deuteronomy 7:7), through the Poor of the Qumran Psalms pesher inheriting the promises of Psalm 37, to the Beatitudes’ blessing of the meek and the poor in spirit. Psalm 151 gives that pattern its most personal, most intimate scriptural face: David the shepherd boy, chosen while his more impressive brothers stood by.</w:t>
      </w:r>
    </w:p>
    <w:p>
      <w:pPr>
        <w:pStyle w:val="Heading3"/>
      </w:pPr>
      <w:r>
        <w:t xml:space="preserve">Cross References</w:t>
      </w:r>
    </w:p>
    <w:p>
      <w:pPr>
        <w:spacing w:after="200" w:line="300"/>
        <w:jc w:val="both"/>
      </w:pPr>
      <w:r>
        <w:rPr>
          <w:sz w:val="22"/>
          <w:szCs w:val="22"/>
        </w:rPr>
        <w:t xml:space="preserve">1 Samuel 16 (David’s anointing, discussed elsewhere in this volume); Psalm 37 (with the Psalms Pesher, discussed above); Matthew 1 (the genealogy, included later in this volume); Matthew 5:3–5 (the Beatitudes, included later in this volume); James 2:5 (included later in this volume).</w:t>
      </w:r>
    </w:p>
    <w:p>
      <w:pPr>
        <w:pStyle w:val="Heading3"/>
      </w:pPr>
      <w:r>
        <w:t xml:space="preserve">Bibliography</w:t>
      </w:r>
    </w:p>
    <w:p>
      <w:pPr>
        <w:spacing w:after="200" w:line="300"/>
        <w:jc w:val="both"/>
      </w:pPr>
      <w:r>
        <w:rPr>
          <w:sz w:val="22"/>
          <w:szCs w:val="22"/>
        </w:rPr>
        <w:t xml:space="preserve">James A. Sanders, The Psalms Scroll of Qumran Cave 11 (DJD IV; Oxford, 1965) and The Dead Sea Psalms Scroll (Cornell, 1967); Peter W. Flint, The Dead Sea Psalms Scrolls and the Book of Psalms (Brill, 1997); Shemaryahu Talmon, ‘Pisqah Be’emsa Pasuq and 11QPsa,’ Textus 5 (1966), for the canonical-status debate.</w:t>
      </w:r>
    </w:p>
    <w:p>
      <w:pPr>
        <w:sectPr>
          <w:headerReference w:type="default" r:id="rId227"/>
          <w:headerReference w:type="first" r:id="rId228"/>
          <w:footerReference w:type="default" r:id="rId229"/>
          <w:footerReference w:type="first" r:id="rId230"/>
          <w:pgSz w:w="12240" w:h="15840" w:orient="portrait"/>
          <w:pgMar w:top="1440" w:right="1440" w:bottom="1440" w:left="1440" w:header="708" w:footer="708" w:gutter="0"/>
          <w:pgNumType/>
          <w:docGrid w:linePitch="360"/>
        </w:sectPr>
      </w:pPr>
    </w:p>
    <w:p>
      <w:pPr>
        <w:pStyle w:val="Heading1"/>
      </w:pPr>
      <w:r>
        <w:t xml:space="preserve">Appendix: The Dead Sea Scrolls — Their Discovery, Contents, and Significance</w:t>
      </w:r>
    </w:p>
    <w:p>
      <w:pPr>
        <w:pStyle w:val="Heading2"/>
      </w:pPr>
      <w:r>
        <w:t xml:space="preserve">The Discovery</w:t>
      </w:r>
    </w:p>
    <w:p>
      <w:pPr>
        <w:spacing w:after="200" w:line="300"/>
        <w:jc w:val="both"/>
      </w:pPr>
      <w:r>
        <w:rPr>
          <w:sz w:val="22"/>
          <w:szCs w:val="22"/>
        </w:rPr>
        <w:t xml:space="preserve">In late 1946 or early 1947, a Bedouin shepherd of the Ta‘amireh tribe, traditionally named Muhammed edh-Dhib (‘Muhammed the Wolf’), searching for a stray goat along the northwest shore of the Dead Sea, threw a stone into a cave opening in the marl cliffs and heard the sound of breaking pottery. Investigating, he and his cousins found tall clay jars containing ancient leather scrolls wrapped in linen. Uncertain of their value, the scrolls passed through several hands, some to a Bethlehem cobbler and antiquities dealer known as Kando, before reaching two parties whose separate purchases would soon reunite the discovery’s significance: the Syrian Orthodox Metropolitan Athanasius Yeshue Samuel, who acquired four scrolls (including the Great Isaiah Scroll and the Community Rule), and the Hebrew University archaeologist Eleazar Sukenik, who acquired three others (including the War Scroll and the Thanksgiving Hymns) in November 1947, days before the United Nations vote to partition Palestine.</w:t>
      </w:r>
    </w:p>
    <w:p>
      <w:pPr>
        <w:spacing w:after="200" w:line="300"/>
        <w:jc w:val="both"/>
      </w:pPr>
      <w:r>
        <w:rPr>
          <w:sz w:val="22"/>
          <w:szCs w:val="22"/>
        </w:rPr>
        <w:t xml:space="preserve">Sukenik recognized the scrolls’ antiquity and importance almost immediately; Metropolitan Samuel, uncertain of their value and unable to find a buyer amid the chaos of the 1948 war, eventually brought his four scrolls to the United States, where they were famously advertised for sale in the Wall Street Journal in 1954 (‘The Four Dead Sea Scrolls’). They were purchased, through intermediaries, by Sukenik’s son, the archaeologist and Israeli general Yigael Yadin, reuniting all seven original scrolls in Israel, where they remain today, displayed in the Shrine of the Book at the Israel Museum in Jerusalem.</w:t>
      </w:r>
    </w:p>
    <w:p>
      <w:pPr>
        <w:spacing w:after="200" w:line="300"/>
        <w:jc w:val="both"/>
      </w:pPr>
      <w:r>
        <w:rPr>
          <w:sz w:val="22"/>
          <w:szCs w:val="22"/>
        </w:rPr>
        <w:t xml:space="preserve">Word of the find spread slowly amid regional instability. Not until 1949 did archaeologists, led by G. Lankester Harding (of the Jordanian Department of Antiquities) and Father Roland de Vaux (of the École Biblique in Jerusalem), formally excavate what became known as Cave 1, confirming the Bedouin’s report and recovering further fragments. Recognizing that a major discovery was underway, and that Bedouin searchers were locating caves faster than archaeologists could, de Vaux and Harding organized systematic searches of the surrounding cliffs. Between 1949 and 1956, ten more caves were identified in the vicinity, some by archaeologists, several by Bedouin working ahead of or alongside them, ultimately yielding fragments of well over nine hundred separate manuscripts.</w:t>
      </w:r>
    </w:p>
    <w:p>
      <w:pPr>
        <w:pStyle w:val="Heading2"/>
      </w:pPr>
      <w:r>
        <w:t xml:space="preserve">The Caves and Their Contents</w:t>
      </w:r>
    </w:p>
    <w:p>
      <w:pPr>
        <w:spacing w:after="200" w:line="300"/>
        <w:jc w:val="both"/>
      </w:pPr>
      <w:r>
        <w:rPr>
          <w:sz w:val="22"/>
          <w:szCs w:val="22"/>
        </w:rPr>
        <w:t xml:space="preserve">Cave 1 (1949), the original find, yielded seven substantially complete or near-complete scrolls (the Great Isaiah Scroll, a second, more fragmentary Isaiah scroll, the Community Rule, the Habakkuk Pesher, the War Scroll, the Thanksgiving Hymns, and the Genesis Apocryphon) along with many smaller fragments, and remains the single richest cave for complete or near-complete texts.</w:t>
      </w:r>
    </w:p>
    <w:p>
      <w:pPr>
        <w:spacing w:after="200" w:line="300"/>
        <w:jc w:val="both"/>
      </w:pPr>
      <w:r>
        <w:rPr>
          <w:sz w:val="22"/>
          <w:szCs w:val="22"/>
        </w:rPr>
        <w:t xml:space="preserve">Caves 2, 3, 5, 6, 7, 8, 9, and 10, discovered across 1952, produced smaller and generally more fragmentary yields. Cave 3 is famous chiefly for the unique Copper Scroll, discussed above. Cave 7 is distinguished by containing exclusively Greek-language fragments, including the Letter of Jeremiah fragment discussed above; a since-largely-abandoned proposal by José O’Callaghan and later revived controversially by others attempted to identify some tiny Cave 7 fragments as New Testament texts, a claim not accepted by the great majority of specialists and reported here only as a historical curiosity, not as an established finding.</w:t>
      </w:r>
    </w:p>
    <w:p>
      <w:pPr>
        <w:spacing w:after="200" w:line="300"/>
        <w:jc w:val="both"/>
      </w:pPr>
      <w:r>
        <w:rPr>
          <w:sz w:val="22"/>
          <w:szCs w:val="22"/>
        </w:rPr>
        <w:t xml:space="preserve">Cave 4 (1952), discovered by Bedouin and then excavated by archaeologists directly beneath the promontory on which the Qumran settlement itself stands, proved to be, by a wide margin, the richest of all eleven caves: over five hundred separate manuscripts, almost entirely fragmentary, representing the bulk of the sectarian rule texts, pesharim, and para-biblical works surveyed throughout this section, as well as roughly a hundred biblical manuscripts. Its extraordinary yield, combined with its proximity to the settlement, most strongly supports the connection between the caves’ contents and the community that lived at Qumran.</w:t>
      </w:r>
    </w:p>
    <w:p>
      <w:pPr>
        <w:spacing w:after="200" w:line="300"/>
        <w:jc w:val="both"/>
      </w:pPr>
      <w:r>
        <w:rPr>
          <w:sz w:val="22"/>
          <w:szCs w:val="22"/>
        </w:rPr>
        <w:t xml:space="preserve">Cave 11 (1956), the last major cave found, yielded several substantially preserved scrolls, including the Great Psalms Scroll (11Q5), the Temple Scroll, and the Melchizedek text (11Q13), all discussed above, along with a well-preserved Aramaic Targum of Job.</w:t>
      </w:r>
    </w:p>
    <w:p>
      <w:pPr>
        <w:spacing w:after="200" w:line="300"/>
        <w:jc w:val="both"/>
      </w:pPr>
      <w:r>
        <w:rPr>
          <w:sz w:val="22"/>
          <w:szCs w:val="22"/>
        </w:rPr>
        <w:t xml:space="preserve">Beyond the eleven Qumran caves proper, related manuscript discoveries were made at other Judean Desert sites in subsequent decades, notably at Masada (1963–1965, under Yadin’s direction, yielding the Masada Sirach and Songs of the Sabbath Sacrifice manuscripts discussed above, alongside biblical scrolls), at Wadi Murabba‘at, Nahal Hever, and Nahal Tze’elim (yielding, among other finds, documents from the Bar Kokhba revolt of 132–135 CE), and at Khirbet Mird. These related but distinct find-sites are sometimes loosely grouped with ‘the Dead Sea Scrolls’ in popular usage but represent different archaeological contexts and, in the case of the Bar Kokhba materials, a considerably later historical period; this volume follows standard scholarly practice in treating the eleven Qumran caves as the core corpus properly called by that name.</w:t>
      </w:r>
    </w:p>
    <w:p>
      <w:pPr>
        <w:pStyle w:val="Heading2"/>
      </w:pPr>
      <w:r>
        <w:t xml:space="preserve">The Qumran Settlement</w:t>
      </w:r>
    </w:p>
    <w:p>
      <w:pPr>
        <w:spacing w:after="200" w:line="300"/>
        <w:jc w:val="both"/>
      </w:pPr>
      <w:r>
        <w:rPr>
          <w:sz w:val="22"/>
          <w:szCs w:val="22"/>
        </w:rPr>
        <w:t xml:space="preserve">Roland de Vaux’s excavations of the ruins at Khirbet Qumran (1951–1956) uncovered a substantial complex including a large assembly hall, a scriptorium (a room containing inkwells and remains of writing tables, though the identification of this specific room’s function remains debated), an extensive network of cisterns and stepped ritual immersion pools (miqva’ot) far exceeding what the site’s population would need for ordinary washing, a pottery kiln, and a cemetery of over a thousand graves, the overwhelming majority oriented north-south (unlike typical Jewish burial of the period) and, where excavated, containing few grave goods, consistent with the modest, communal ethos the sectarian scrolls describe.</w:t>
      </w:r>
    </w:p>
    <w:p>
      <w:pPr>
        <w:spacing w:after="200" w:line="300"/>
        <w:jc w:val="both"/>
      </w:pPr>
      <w:r>
        <w:rPr>
          <w:sz w:val="22"/>
          <w:szCs w:val="22"/>
        </w:rPr>
        <w:t xml:space="preserve">De Vaux proposed, and most subsequent scholarship has accepted with varying refinements, that the settlement was occupied by a Jewish sectarian community from roughly the mid-second century BCE (with a possible gap following earthquake damage around 31 BCE) until its destruction by the Roman army in 68 CE during the First Jewish Revolt, and that this community was responsible for depositing at least a substantial portion of the scrolls in the nearby caves, very likely in anticipation of the approaching Roman forces. This reconstruction, while dominant, is not universal: a minority of scholars (including Norman Golb) has argued the scrolls represent not a single sect’s library but manuscripts brought from Jerusalem libraries for safekeeping during the war, with no necessary connection to the Qumran settlement’s own residents; this volume reports this alternative view honestly as a minority position that has not displaced the majority consensus.</w:t>
      </w:r>
    </w:p>
    <w:p>
      <w:pPr>
        <w:spacing w:after="200" w:line="300"/>
        <w:jc w:val="both"/>
      </w:pPr>
      <w:r>
        <w:rPr>
          <w:sz w:val="22"/>
          <w:szCs w:val="22"/>
        </w:rPr>
        <w:t xml:space="preserve">The identity of the Qumran community itself is likewise debated, though with much greater scholarly convergence. The dominant ‘Essene hypothesis,’ first proposed shortly after Cave 1’s discovery and defended in detail by scholars from Sukenik and de Vaux through Frank Moore Cross, Geza Vermes, and many others, identifies the community with the Essenes described in some detail by the first-century Jewish historian Josephus (Jewish War 2.119–161; Antiquities 18.18–22), by the Alexandrian Jewish philosopher Philo (Every Good Man Is Free 75–91; Hypothetica 11), and, more briefly, by the Roman natural historian Pliny the Elder (Natural History 5.73), who specifically locates a community of celibate Essenes on the west shore of the Dead Sea, above En-gedi, a description matching Qumran’s location closely. The correspondences between these classical descriptions (communal property, staged admission, ritual purity, hierarchical organization, some Essene groups permitting marriage while a stricter branch practiced celibacy) and the sectarian scrolls’ own self-description are extensive, though not perfect, and the identification, while still the clear majority position, continues to be refined and occasionally challenged in current scholarship.</w:t>
      </w:r>
    </w:p>
    <w:p>
      <w:pPr>
        <w:pStyle w:val="Heading2"/>
      </w:pPr>
      <w:r>
        <w:t xml:space="preserve">Dating the Scrolls</w:t>
      </w:r>
    </w:p>
    <w:p>
      <w:pPr>
        <w:spacing w:after="200" w:line="300"/>
        <w:jc w:val="both"/>
      </w:pPr>
      <w:r>
        <w:rPr>
          <w:sz w:val="22"/>
          <w:szCs w:val="22"/>
        </w:rPr>
        <w:t xml:space="preserve">Three independent methods converge to date the Dead Sea Scrolls corpus, with the manuscripts themselves ranging in age from roughly the third century BCE to the mid-first century CE. Palaeography, the analysis of changing handwriting styles across time, developed into a precise dating tool for this period chiefly through the work of Frank Moore Cross, who established a detailed typological sequence of Hebrew and Aramaic script development calibrated against securely dated inscriptions and coins; palaeographic dating of individual scrolls is generally accurate to within a few decades and remains the primary dating method for the great majority of the collection.</w:t>
      </w:r>
    </w:p>
    <w:p>
      <w:pPr>
        <w:spacing w:after="200" w:line="300"/>
        <w:jc w:val="both"/>
      </w:pPr>
      <w:r>
        <w:rPr>
          <w:sz w:val="22"/>
          <w:szCs w:val="22"/>
        </w:rPr>
        <w:t xml:space="preserve">Radiocarbon (carbon-14) dating has been applied to a sample of the scrolls and their linen wrappings on several occasions, beginning with a 1950s test on a fragment of linen from Cave 1 (which produced an early and imprecise but broadly confirmatory result) and continuing with more precise Accelerator Mass Spectrometry testing conducted in 1990–1991 and again in the mid-1990s by laboratories in Zurich and Tucson. These tests have, with a small number of debated exceptions (including, notably, some readings for the Habakkuk Pesher and the Temple Scroll that produced dates somewhat later than their palaeographic dating would suggest, a discrepancy discussed but not definitively resolved in the specialist literature), broadly confirmed the palaeographic dating framework, providing valuable independent corroboration for a dating method that might otherwise rest on internal, circular reasoning alone.</w:t>
      </w:r>
    </w:p>
    <w:p>
      <w:pPr>
        <w:spacing w:after="200" w:line="300"/>
        <w:jc w:val="both"/>
      </w:pPr>
      <w:r>
        <w:rPr>
          <w:sz w:val="22"/>
          <w:szCs w:val="22"/>
        </w:rPr>
        <w:t xml:space="preserve">Archaeological context, the pottery styles, coin finds, and stratigraphy of the Qumran settlement itself and of the caves in which scrolls were found, provides a third, complementary line of evidence, anchoring the site’s occupation history (and by extension a plausible window for the deposit of at least the Qumran-associated portion of the scrolls) against the wider chronological framework of Hellenistic and early Roman Judea established through comparison with other excavated sites.</w:t>
      </w:r>
    </w:p>
    <w:p>
      <w:pPr>
        <w:pStyle w:val="Heading2"/>
      </w:pPr>
      <w:r>
        <w:t xml:space="preserve">The Scrolls and the Hebrew Bible</w:t>
      </w:r>
    </w:p>
    <w:p>
      <w:pPr>
        <w:spacing w:after="200" w:line="300"/>
        <w:jc w:val="both"/>
      </w:pPr>
      <w:r>
        <w:rPr>
          <w:sz w:val="22"/>
          <w:szCs w:val="22"/>
        </w:rPr>
        <w:t xml:space="preserve">Among the roughly two hundred biblical manuscripts recovered from the Qumran caves (every book of the Hebrew Bible is represented except Esther, whose absence remains an object of scholarly discussion, variously attributed to chance of preservation, the small size of the corpus overall, or possibly the sect’s own reservations about a book that never mentions God’s name and centers on the diaspora festival of Purim, which the sect’s distinctive calendar may not have observed), the single most celebrated is the Great Isaiah Scroll (1QIsaa) from Cave 1, a complete copy of the book of Isaiah dating to approximately 125 BCE, roughly a thousand years older than the previously oldest known complete Hebrew Isaiah manuscript (the medieval Aleppo and Leningrad Codices, both from the tenth century CE).</w:t>
      </w:r>
    </w:p>
    <w:p>
      <w:pPr>
        <w:spacing w:after="200" w:line="300"/>
        <w:jc w:val="both"/>
      </w:pPr>
      <w:r>
        <w:rPr>
          <w:sz w:val="22"/>
          <w:szCs w:val="22"/>
        </w:rPr>
        <w:t xml:space="preserve">The textual significance of this millennium-spanning gap can hardly be overstated for the discipline of Hebrew Bible studies, and this volume’s own scholarly method throughout this edition, working from the Masoretic-based JPS 1917 translation while noting significant textual variants, depends on the broader confidence this discovery secured. When compared word for word against the medieval Masoretic Text, the Great Isaiah Scroll displays a very high degree of agreement, differing chiefly in matters of spelling (orthography), grammar, and a modest number of individual word variants, with very few substantive differences of meaning across sixty-six chapters. This remarkable stability across a thousand years of manual copying provided the first direct, large-scale, textual confirmation of the essential reliability of the Masoretic transmission tradition for at least this book, a finding of major importance to biblical scholarship generally and, this volume holds, of real encouragement to any reader relying, as this edition does, on a Masoretic-based translation.</w:t>
      </w:r>
    </w:p>
    <w:p>
      <w:pPr>
        <w:spacing w:after="200" w:line="300"/>
        <w:jc w:val="both"/>
      </w:pPr>
      <w:r>
        <w:rPr>
          <w:sz w:val="22"/>
          <w:szCs w:val="22"/>
        </w:rPr>
        <w:t xml:space="preserve">At the same time, the Qumran biblical scrolls as a whole revealed a more textually diverse situation than the single Isaiah scroll’s stability might suggest in isolation. Alongside manuscripts closely aligned with the later Masoretic tradition, the caves yielded biblical manuscripts reflecting other text-types: some agreeing more closely with the Hebrew textual tradition that underlies the ancient Greek Septuagint translation (differing from the Masoretic Text in various books, most notably in the length and arrangement of Jeremiah and in numerous smaller details throughout), and others agreeing with the distinctive textual tradition preserved by the Samaritan community in its own Pentateuch. Before Qumran, scholars debated whether these three known text-types, Masoretic, Septuagint-underlying, and Samaritan, represented late corruptions of an originally single text or genuinely ancient parallel streams of transmission; the Qumran evidence, containing biblical manuscripts of all three basic types dating from the third century BCE onward, side by side and apparently without evident controversy among their sectarian owners, decisively demonstrated that meaningful textual plurality was a genuine, accepted feature of Hebrew Scripture’s transmission during the Second Temple period itself, prior to the later standardization around the proto-Masoretic tradition that became normative in rabbinic Judaism following the Temple’s destruction.</w:t>
      </w:r>
    </w:p>
    <w:p>
      <w:pPr>
        <w:pStyle w:val="Heading2"/>
      </w:pPr>
      <w:r>
        <w:t xml:space="preserve">The Scrolls and Second Temple Judaism</w:t>
      </w:r>
    </w:p>
    <w:p>
      <w:pPr>
        <w:spacing w:after="200" w:line="300"/>
        <w:jc w:val="both"/>
      </w:pPr>
      <w:r>
        <w:rPr>
          <w:sz w:val="22"/>
          <w:szCs w:val="22"/>
        </w:rPr>
        <w:t xml:space="preserve">Before 1947, scholarly reconstruction of Second Temple Judaism depended almost entirely on later, external, or hostile sources: the New Testament’s own polemical portraits of Pharisees and Sadducees; Josephus’s historical narratives, themselves written decades after the Temple’s fall for a Roman audience; the much later rabbinic literature (Mishnah, Tosefta, and the Talmudim), codified from the late second century CE onward and reflecting, at multiple removes, the specifically Pharisaic-rabbinic strand that survived and eventually dominated; and a scattering of Greek-language Jewish philosophical and apologetic works, chiefly Philo’s, written from a Diaspora, Hellenized Alexandrian perspective quite different from Judea’s. The Dead Sea Scrolls supplied, for the first time, a large body of Hebrew and Aramaic texts actually composed and copied within Judea itself, during the Second Temple period itself, by and for Jews living through the very decades that produced both the New Testament writings and the foundational developments of what became rabbinic Judaism.</w:t>
      </w:r>
    </w:p>
    <w:p>
      <w:pPr>
        <w:spacing w:after="200" w:line="300"/>
        <w:jc w:val="both"/>
      </w:pPr>
      <w:r>
        <w:rPr>
          <w:sz w:val="22"/>
          <w:szCs w:val="22"/>
        </w:rPr>
        <w:t xml:space="preserve">This has transformed scholarly understanding of the period’s religious diversity. Rather than a monolithic ‘Judaism’ against which Christianity and rabbinic Judaism alike later reacted, the Scrolls reveal a Judaism of vigorous internal argument: over the correct calendar (solar versus lunar, discussed above in connection with Jubilees), over the legitimacy of the current Temple priesthood and its personnel, over the proper scope and stringency of purity law, over the nature and timing of eschatological hope, and over how Scripture itself should be interpreted and applied to contemporary circumstances. The New Testament’s own portrait of a Judaism divided among Pharisees, Sadducees, and others, previously sometimes suspected of Christian polemical exaggeration or oversimplification, is now understood, in light of the Scrolls, to actually understate the period’s genuine diversity, since the Qumran community itself represents a substantial further movement (whether identified as Essene, as most hold, or otherwise) not directly named in the New Testament’s own more limited cast of named Jewish parties.</w:t>
      </w:r>
    </w:p>
    <w:p>
      <w:pPr>
        <w:pStyle w:val="Heading2"/>
      </w:pPr>
      <w:r>
        <w:t xml:space="preserve">The Scrolls and the New Testament</w:t>
      </w:r>
    </w:p>
    <w:p>
      <w:pPr>
        <w:spacing w:after="200" w:line="300"/>
        <w:jc w:val="both"/>
      </w:pPr>
      <w:r>
        <w:rPr>
          <w:sz w:val="22"/>
          <w:szCs w:val="22"/>
        </w:rPr>
        <w:t xml:space="preserve">No manuscript of any New Testament text has been found among the Dead Sea Scrolls (the disputed Cave 7 Greek fragments noted above have not persuaded the great majority of specialists otherwise), and the Qumran community’s own distinctive theology, its predestinarian determinism, its priestly-Zadokite exclusivism, its apparent practice of celibacy for at least some members, its harsh procedures for expelling the deviant, differs in important respects from anything described in the New Testament’s account of the early Jesus movement. This volume has taken pains throughout this section to avoid overstating the relationship: John the Baptist was almost certainly not an Essene initiate, despite popular speculation to this effect; Jesus was almost certainly not a member of the Qumran sect; the Ebionites, this volume’s own principal interpretive lens, have no demonstrable institutional connection to Qumran whatsoever.</w:t>
      </w:r>
    </w:p>
    <w:p>
      <w:pPr>
        <w:spacing w:after="200" w:line="300"/>
        <w:jc w:val="both"/>
      </w:pPr>
      <w:r>
        <w:rPr>
          <w:sz w:val="22"/>
          <w:szCs w:val="22"/>
        </w:rPr>
        <w:t xml:space="preserve">And yet, as this entire section has attempted to show text by text, the value of the Scrolls for New Testament study lies not in any claim of direct institutional connection but in something arguably more valuable: an authentic, datable, richly documented sample of the actual religious vocabulary, exegetical methods, eschatological expectations, ethical concerns, and theological categories that were alive in Second Temple Judea, the same world that produced Jesus, his first followers, and the movements, Pharisaic-rabbinic on one hand, Jewish-Christian on the other, that emerged from Judaism’s crisis and transformation following the Temple’s destruction. When the Gospels present Jesus using fulfillment-formula exegesis, the Scrolls show that method already practiced. When Acts identifies Jesus as the prophet like Moses, the Scrolls show that specific expectation already anthologized. When James addresses the tongue, wealth, and patient endurance, the Scrolls (and, more precisely among the works surveyed in this section, Sirach) show that ethical vocabulary already fully formed. When the earliest Jerusalem community calls itself ‘the Poor,’ the Scrolls show a Torah-observant Jewish sect already claiming exactly that title from exactly that Psalm.</w:t>
      </w:r>
    </w:p>
    <w:p>
      <w:pPr>
        <w:spacing w:after="200" w:line="300"/>
        <w:jc w:val="both"/>
      </w:pPr>
      <w:r>
        <w:rPr>
          <w:sz w:val="22"/>
          <w:szCs w:val="22"/>
        </w:rPr>
        <w:t xml:space="preserve">This volume’s sustained argument throughout this entire Ebionite-inspired commentary, that the New Covenant texts included in this edition are best understood as arising organically from within, rather than in fundamental opposition to, Second Temple Jewish religious life, finds in the Dead Sea Scrolls its richest available body of independent, non-Christian, non-rabbinic corroborating evidence. The Scrolls do not prove this volume’s theological convictions; no historical evidence could do that. But they do establish, beyond reasonable scholarly dispute, that the religious world this volume has argued Jesus, James, Jude, and the Jerusalem community inhabited, a world of intense Torah devotion, lively messianic and prophetic expectation, sophisticated scriptural interpretation, and a self-understanding centered on the righteous, faithful, and frequently poor remnant of Israel, was not a scholarly reconstruction or theological convenience but a documented historical reality, preserved by chance in jars in the Judean desert for two thousand years, until a shepherd’s errant stone broke the silence in 1947.</w:t>
      </w:r>
    </w:p>
    <w:p>
      <w:pPr>
        <w:pStyle w:val="Heading2"/>
      </w:pPr>
      <w:r>
        <w:t xml:space="preserve">A Concluding Word on This Section’s Purpose</w:t>
      </w:r>
    </w:p>
    <w:p>
      <w:pPr>
        <w:spacing w:after="200" w:line="300"/>
        <w:jc w:val="both"/>
      </w:pPr>
      <w:r>
        <w:rPr>
          <w:sz w:val="22"/>
          <w:szCs w:val="22"/>
        </w:rPr>
        <w:t xml:space="preserve">This entire section, from its opening five-fold distinction between biblical canon, deuterocanonical books, Dead Sea Scroll literature, sectarian Qumran documents, and editorial commentary, through its survey of thirty individual works, to this closing appendix, has aimed at a single, carefully bounded purpose: to place in the reader’s hands the historical and religious context within which this volume’s selected canon, the Tanakh and the four chosen New Covenant texts, was written, read, and first believed. None of the works surveyed in this section is Scripture for this edition. All of them, this volume holds, are indispensable for understanding the Scripture this edition does contain. The Torah this volume’s commentary has traced from Genesis to Deuteronomy’s close, the Prophets and Writings yet to come, and the Gospel, Epistle, and Apocalypse still ahead in this volume, were none of them written in a vacuum. They were written into, and out of, precisely the world these scrolls, buried in haste and recovered by accident two millennia later, allow us now to see.</w:t>
      </w:r>
    </w:p>
    <w:p>
      <w:pPr>
        <w:sectPr>
          <w:headerReference w:type="default" r:id="rId231"/>
          <w:headerReference w:type="first" r:id="rId232"/>
          <w:footerReference w:type="default" r:id="rId233"/>
          <w:footerReference w:type="first" r:id="rId234"/>
          <w:pgSz w:w="12240" w:h="15840" w:orient="portrait"/>
          <w:pgMar w:top="1440" w:right="1440" w:bottom="1440" w:left="1440" w:header="708" w:footer="708" w:gutter="0"/>
          <w:pgNumType/>
          <w:docGrid w:linePitch="360"/>
        </w:sectPr>
      </w:pPr>
    </w:p>
    <w:p>
      <w:pPr>
        <w:pStyle w:val="Heading1"/>
      </w:pPr>
      <w:r>
        <w:t xml:space="preserve">Appendix: Prophetic Interpretation in Two Documentary Films</w:t>
      </w:r>
    </w:p>
    <w:p>
      <w:pPr>
        <w:pStyle w:val="Heading2"/>
      </w:pPr>
      <w:r>
        <w:t xml:space="preserve">From Babylon to America: The Prophecy Movie (2017) and From America 2 Babylon: Making the Mark (2020)</w:t>
      </w:r>
    </w:p>
    <w:p>
      <w:pPr>
        <w:spacing w:after="200" w:line="300"/>
        <w:jc w:val="both"/>
      </w:pPr>
      <w:r>
        <w:rPr>
          <w:sz w:val="22"/>
          <w:szCs w:val="22"/>
        </w:rPr>
        <w:t xml:space="preserve">An Analytical Commentary for The Ebionite Study Bible</w:t>
      </w:r>
    </w:p>
    <w:p>
      <w:pPr>
        <w:pStyle w:val="Heading2"/>
      </w:pPr>
      <w:r>
        <w:t xml:space="preserve">A. Introduction and Scope</w:t>
      </w:r>
    </w:p>
    <w:p>
      <w:pPr>
        <w:spacing w:after="200" w:line="300"/>
        <w:jc w:val="both"/>
      </w:pPr>
      <w:r>
        <w:rPr>
          <w:sz w:val="22"/>
          <w:szCs w:val="22"/>
        </w:rPr>
        <w:t xml:space="preserve">This appendix provides documented analysis of two documentary films produced by the School for Prophets (SFP): From Babylon to America: The Prophecy Movie (dir. Jan Capa, 2017; YouTube ID: 5pQvM9ZY41k, c. 7.6 million views) and its sequel From America 2 Babylon: Making the Mark (2020; YouTube ID: WEObYvJrffk). Both films advance a Seventh-day Adventist (SDA) historicist interpretation of the biblical books of Daniel and Revelation, arguing that major prophetic passages have been fulfilled across recorded history, culminating in a future confrontation between the United States, the Roman Catholic papacy, and Sabbath-observing believers.</w:t>
      </w:r>
    </w:p>
    <w:p>
      <w:pPr>
        <w:spacing w:after="200" w:line="300"/>
        <w:jc w:val="both"/>
      </w:pPr>
      <w:r>
        <w:rPr>
          <w:sz w:val="22"/>
          <w:szCs w:val="22"/>
        </w:rPr>
        <w:t xml:space="preserve">These films are not scripture, nor do they represent the scholarly consensus of any academic institution. They are examined here because they raise exegetical questions directly relevant to the concerns of this study Bible, including the interpretation of Daniel's four beasts, the identity of the little horn, the mark of the beast, and the question of Revelation 2:2's relationship to Paul of Tarsus. This appendix presents the films' arguments accurately, evaluates the supporting evidence for each claim, distinguishes established historical fact from minority scholarly interpretation from denominational doctrine, and locates each argument within the broader landscape of biblical scholarship. All editorial additions are clearly labeled.</w:t>
      </w:r>
    </w:p>
    <w:p>
      <w:pPr>
        <w:pStyle w:val="Heading2"/>
      </w:pPr>
      <w:r>
        <w:t xml:space="preserve">B. The Four Schools of Prophetic Interpretation</w:t>
      </w:r>
    </w:p>
    <w:p>
      <w:pPr>
        <w:spacing w:after="200" w:line="300"/>
        <w:jc w:val="both"/>
      </w:pPr>
      <w:r>
        <w:rPr>
          <w:sz w:val="22"/>
          <w:szCs w:val="22"/>
        </w:rPr>
        <w:t xml:space="preserve">Before examining the films' specific arguments, the reader should understand the four major schools through which Christians have interpreted the prophetic books of Daniel and Revelation. These are not merely abstract categories: they produce dramatically different readings of the same texts.</w:t>
      </w:r>
    </w:p>
    <w:p>
      <w:pPr>
        <w:spacing w:after="200" w:line="300"/>
        <w:jc w:val="both"/>
      </w:pPr>
      <w:r>
        <w:rPr>
          <w:sz w:val="22"/>
          <w:szCs w:val="22"/>
        </w:rPr>
        <w:t xml:space="preserve">The Historicist school holds that prophecies unfold continuously across church history from Daniel's time to the Second Coming. It identifies the little horn with the papacy, reads the 1,260 days as 1,260 years (538–1798 CE) using the day-year principle, and identifies the mark of the beast with enforced Sunday observance. This was the dominant Protestant reading from the Reformation through the nineteenth century and remains the official hermeneutic of the Seventh-day Adventist Church. Both films operate entirely within this tradition.</w:t>
      </w:r>
    </w:p>
    <w:p>
      <w:pPr>
        <w:spacing w:after="200" w:line="300"/>
        <w:jc w:val="both"/>
      </w:pPr>
      <w:r>
        <w:rPr>
          <w:sz w:val="22"/>
          <w:szCs w:val="22"/>
        </w:rPr>
        <w:t xml:space="preserve">The Preterist school holds that most prophecies were fulfilled in the first century CE, referring to Roman persecution of the early church. It identifies the beast with Emperor Nero or Domitian, Babylon with imperial Rome, and 666 with Nero Caesar in Hebrew gematria. This reading has strong contextual support from the text's first-century setting and commands significant support among contemporary biblical scholars.</w:t>
      </w:r>
    </w:p>
    <w:p>
      <w:pPr>
        <w:spacing w:after="200" w:line="300"/>
        <w:jc w:val="both"/>
      </w:pPr>
      <w:r>
        <w:rPr>
          <w:sz w:val="22"/>
          <w:szCs w:val="22"/>
        </w:rPr>
        <w:t xml:space="preserve">The Futurist school holds that most prophecies remain unfulfilled and refer to a final tribulation period still ahead. It identifies the Antichrist as a future individual world ruler and the mark of the beast as a future technology or allegiance system. This reading dominates contemporary Evangelical Christianity.</w:t>
      </w:r>
    </w:p>
    <w:p>
      <w:pPr>
        <w:spacing w:after="200" w:line="300"/>
        <w:jc w:val="both"/>
      </w:pPr>
      <w:r>
        <w:rPr>
          <w:sz w:val="22"/>
          <w:szCs w:val="22"/>
        </w:rPr>
        <w:t xml:space="preserve">The Idealist school holds that prophecies are symbolic and timeless, depicting the recurring cosmic struggle between good and evil rather than specific historical events. No specific historical identifications are intended; the imagery is recurring and applicable to any era. This reading is found among some Reformed, Catholic, and Anglican interpreters.</w:t>
      </w:r>
    </w:p>
    <w:p>
      <w:pPr>
        <w:spacing w:after="200" w:line="300"/>
        <w:jc w:val="both"/>
      </w:pPr>
      <w:r>
        <w:rPr>
          <w:sz w:val="22"/>
          <w:szCs w:val="22"/>
        </w:rPr>
        <w:t xml:space="preserve">Editor's Note: No single school commands full scholarly consensus. All four have serious scholarly advocates. This appendix evaluates the evidence offered by the historicist tradition specifically, since that is the tradition the films represent, while noting where alternative readings have stronger or weaker support.</w:t>
      </w:r>
    </w:p>
    <w:p>
      <w:pPr>
        <w:pStyle w:val="Heading2"/>
      </w:pPr>
      <w:r>
        <w:t xml:space="preserve">C. The Arguments of From Babylon to America (Video 1)</w:t>
      </w:r>
    </w:p>
    <w:p>
      <w:pPr>
        <w:pStyle w:val="Heading3"/>
      </w:pPr>
      <w:r>
        <w:t xml:space="preserve">Argument 1: The Nimrod-Semiramis-Tammuz Origin of Pagan Religion</w:t>
      </w:r>
    </w:p>
    <w:p>
      <w:pPr>
        <w:spacing w:after="200" w:line="300"/>
        <w:jc w:val="both"/>
      </w:pPr>
      <w:r>
        <w:rPr>
          <w:sz w:val="22"/>
          <w:szCs w:val="22"/>
        </w:rPr>
        <w:t xml:space="preserve">The film traces all pagan religion back to Nimrod (Genesis 10:8–10), his wife Semiramis, and their son Tammuz, arguing that this Babylonian trinity became the root of all subsequent pagan religion including Egyptian, Greek, Roman, and eventually Catholic Trinitarian worship and Marian devotion.</w:t>
      </w:r>
    </w:p>
    <w:p>
      <w:pPr>
        <w:spacing w:after="200" w:line="300"/>
        <w:jc w:val="both"/>
      </w:pPr>
      <w:r>
        <w:rPr>
          <w:sz w:val="22"/>
          <w:szCs w:val="22"/>
        </w:rPr>
        <w:t xml:space="preserve">Historical Assessment: This narrative derives primarily from Alexander Hislop's The Two Babylons (1853), a Protestant polemic now largely rejected by mainstream ancient Near Eastern scholars and historians of religion. Semiramis was a historical Assyrian queen of the ninth century BCE, entirely disconnected from Tammuz, a Sumerian deity predating her by millennia. The specific claim that Nimrod married his mother, that Semiramis claimed a miraculous conception, and that this became the archetype of all subsequent virgin-birth religion has no direct support in ancient Babylonian or Sumerian primary sources. The ‘dying and rising god’ comparative religion framework this narrative relies upon was significantly revised and critiqued by twentieth-century scholars including Jonathan Z. Smith (Drudgery Divine, 1990), who demonstrated that the alleged parallels between ancient Near Eastern dying-rising deities and Jesus are substantially overstated.</w:t>
      </w:r>
    </w:p>
    <w:p>
      <w:pPr>
        <w:spacing w:after="200" w:line="300"/>
        <w:jc w:val="both"/>
      </w:pPr>
      <w:r>
        <w:rPr>
          <w:sz w:val="22"/>
          <w:szCs w:val="22"/>
        </w:rPr>
        <w:t xml:space="preserve">Evidence Classification: This is a nineteenth-century popular polemic, not established historical scholarship. It is rejected or significantly qualified by most modern scholars of ancient religion. This commentary notes the Nimrod-Babel narrative in the biblical text (Genesis 10–11) as addressed in the body of this volume without importing the Hislop elaborations into the exegesis.</w:t>
      </w:r>
    </w:p>
    <w:p>
      <w:pPr>
        <w:pStyle w:val="Heading3"/>
      </w:pPr>
      <w:r>
        <w:t xml:space="preserve">Argument 2: Daniel 2 as a Timeline of World Kingdoms</w:t>
      </w:r>
    </w:p>
    <w:p>
      <w:pPr>
        <w:spacing w:after="200" w:line="300"/>
        <w:jc w:val="both"/>
      </w:pPr>
      <w:r>
        <w:rPr>
          <w:sz w:val="22"/>
          <w:szCs w:val="22"/>
        </w:rPr>
        <w:t xml:space="preserve">The film argues that Nebuchadnezzar's dream of the four-metal statue (Daniel 2:31–45) represents a sequential succession of world empires: gold head = Babylon; silver chest = Medo-Persia; bronze belly = Greece; iron legs = Rome; iron-and-clay feet = divided Europe; the stone cut without hands = God's eternal kingdom.</w:t>
      </w:r>
    </w:p>
    <w:p>
      <w:pPr>
        <w:spacing w:after="200" w:line="300"/>
        <w:jc w:val="both"/>
      </w:pPr>
      <w:r>
        <w:rPr>
          <w:sz w:val="22"/>
          <w:szCs w:val="22"/>
        </w:rPr>
        <w:t xml:space="preserve">Historical Assessment: This identification is broadly supported and not unique to SDA historicism. It was the dominant reading among the Church Fathers (Irenaeus, Hippolytus, Jerome) and remains the majority interpretation across Jewish, Catholic, and Protestant historical scholarship. The sequence Babylon → Persia → Greece → Rome is also explicitly supported by Daniel 8 and 11, which name Persia and Greece directly. The primary scholarly dispute concerns the date of Daniel's composition: the traditional view dates it to the sixth century BCE (which makes it genuinely predictive), while the critical majority dates it to the second century BCE during the Maccabean crisis (which makes it vaticinium ex eventu, written after the fact). Both parties accept the four-kingdom identification.</w:t>
      </w:r>
    </w:p>
    <w:p>
      <w:pPr>
        <w:spacing w:after="200" w:line="300"/>
        <w:jc w:val="both"/>
      </w:pPr>
      <w:r>
        <w:rPr>
          <w:sz w:val="22"/>
          <w:szCs w:val="22"/>
        </w:rPr>
        <w:t xml:space="preserve">Evidence Classification: Broadly supported across scholarship. This is among the least contested claims in the films.</w:t>
      </w:r>
    </w:p>
    <w:p>
      <w:pPr>
        <w:pStyle w:val="Heading3"/>
      </w:pPr>
      <w:r>
        <w:t xml:space="preserve">Argument 3: Daniel 7's Little Horn Identified as the Papacy</w:t>
      </w:r>
    </w:p>
    <w:p>
      <w:pPr>
        <w:spacing w:after="200" w:line="300"/>
        <w:jc w:val="both"/>
      </w:pPr>
      <w:r>
        <w:rPr>
          <w:sz w:val="22"/>
          <w:szCs w:val="22"/>
        </w:rPr>
        <w:t xml:space="preserve">The film identifies the little horn of Daniel 7:8, 20–25 as the papacy based on ten claimed characteristics: it arose after the fall of Rome; was initially small; uprooted three kingdoms (Vandals, Heruli, Ostrogoths); was different from the other horns; had a man as its head; spoke blasphemously; persecuted God's saints; sought to change times and laws; exercised power for 1,260 prophetic years (538–1798 CE); and represented a union of church and state.</w:t>
      </w:r>
    </w:p>
    <w:p>
      <w:pPr>
        <w:spacing w:after="200" w:line="300"/>
        <w:jc w:val="both"/>
      </w:pPr>
      <w:r>
        <w:rPr>
          <w:sz w:val="22"/>
          <w:szCs w:val="22"/>
        </w:rPr>
        <w:t xml:space="preserve">Historical Assessment: This identification has genuine Protestant pedigree. Luther, Calvin, Tyndale, Knox, and Isaac Newton made essentially this identification. Three Germanic kingdoms were indeed eliminated in connection with Byzantine imperial interests: the Heruli (476 CE), Vandals (534 CE), and Ostrogoths (538 CE). Whether these events constitute fulfillment of Daniel 7:8 specifically is a hermeneutical judgment, not a historical conclusion. The 1,260-year calculation depends entirely on the day-year principle (one prophetic day = one historical year), derived from Numbers 14:34 and Ezekiel 4:6; this hermeneutical principle is not accepted by mainstream academic biblical scholarship but was widely applied by historicist interpreters from the Middle Ages onward.</w:t>
      </w:r>
    </w:p>
    <w:p>
      <w:pPr>
        <w:spacing w:after="200" w:line="300"/>
        <w:jc w:val="both"/>
      </w:pPr>
      <w:r>
        <w:rPr>
          <w:sz w:val="22"/>
          <w:szCs w:val="22"/>
        </w:rPr>
        <w:t xml:space="preserve">The Saturday-to-Sunday shift: The film specifically identifies the papacy's promotion of Sunday worship in place of the Saturday Sabbath as the fulfillment of Daniel 7:25's ‘change times and laws.’ The historical record documents a gradual shift from Sabbath to Sunday worship in early Christianity, with Sunday increasingly emphasized from the second century CE and mandated by Constantine's Sunday law of 321 CE. Whether this constitutes blasphemous alteration of divine law (as SDA interpretation holds) or legitimate Christian practice arising from the resurrection is a theological rather than historical question.</w:t>
      </w:r>
    </w:p>
    <w:p>
      <w:pPr>
        <w:spacing w:after="200" w:line="300"/>
        <w:jc w:val="both"/>
      </w:pPr>
      <w:r>
        <w:rPr>
          <w:sz w:val="22"/>
          <w:szCs w:val="22"/>
        </w:rPr>
        <w:t xml:space="preserve">Evidence Classification: The three-kingdom elimination is historically documented. The 1,260-year calculation is methodologically dependent on the day-year principle, which mainstream scholarship does not accept as an exegetical rule. The papacy identification for the little horn is a minority scholarly position with strong Reformation credentials. The Saturday-to-Sunday shift in Christian practice is historically documented; its evaluation as fulfillment of Daniel 7:25 is denominational interpretation.</w:t>
      </w:r>
    </w:p>
    <w:p>
      <w:pPr>
        <w:pStyle w:val="Heading3"/>
      </w:pPr>
      <w:r>
        <w:t xml:space="preserve">Argument 4: Revelation 13's Two Beasts Identified as the Papacy and America</w:t>
      </w:r>
    </w:p>
    <w:p>
      <w:pPr>
        <w:spacing w:after="200" w:line="300"/>
        <w:jc w:val="both"/>
      </w:pPr>
      <w:r>
        <w:rPr>
          <w:sz w:val="22"/>
          <w:szCs w:val="22"/>
        </w:rPr>
        <w:t xml:space="preserve">The film identifies the sea beast of Revelation 13:1–10 with the papacy and the earth beast of Revelation 13:11–18 (which ‘had two horns like a lamb, and spoke as a dragon’) with the United States, which will enforce the papacy's Sunday law through civil legislation.</w:t>
      </w:r>
    </w:p>
    <w:p>
      <w:pPr>
        <w:spacing w:after="200" w:line="300"/>
        <w:jc w:val="both"/>
      </w:pPr>
      <w:r>
        <w:rPr>
          <w:sz w:val="22"/>
          <w:szCs w:val="22"/>
        </w:rPr>
        <w:t xml:space="preserve">Historical Assessment: The identification of the sea beast with the papacy is a classic historicist reading. The identification of the earth beast with the United States was developed by Uriah Smith in 1866 (The United States in the Light of Prophecy) and remains distinctive to SDA eschatology. No other major Christian tradition makes this America identification, and it has no ancient attestation. The preterist identification of the sea beast with Rome under Nero or Domitian has substantially stronger contextual support from the first-century setting of the text. Revelation was written c. 95 CE; the United States did not exist and was not on any prophetic horizon known to the text's original audience or ancient interpreters.</w:t>
      </w:r>
    </w:p>
    <w:p>
      <w:pPr>
        <w:spacing w:after="200" w:line="300"/>
        <w:jc w:val="both"/>
      </w:pPr>
      <w:r>
        <w:rPr>
          <w:sz w:val="22"/>
          <w:szCs w:val="22"/>
        </w:rPr>
        <w:t xml:space="preserve">Evidence Classification: The papacy identification is a minority scholarly position with strong historical Protestant credentials. The America identification is specific to SDA eschatology, developed in the nineteenth century, with no ancient attestation and no support from mainstream biblical scholarship.</w:t>
      </w:r>
    </w:p>
    <w:p>
      <w:pPr>
        <w:pStyle w:val="Heading3"/>
      </w:pPr>
      <w:r>
        <w:t xml:space="preserve">Argument 5: 666 Identified as Vicarius Filii Dei</w:t>
      </w:r>
    </w:p>
    <w:p>
      <w:pPr>
        <w:spacing w:after="200" w:line="300"/>
        <w:jc w:val="both"/>
      </w:pPr>
      <w:r>
        <w:rPr>
          <w:sz w:val="22"/>
          <w:szCs w:val="22"/>
        </w:rPr>
        <w:t xml:space="preserve">The film references the long-standing SDA claim that 666 can be calculated from the Latin title Vicarius Filii Dei (Vicar of the Son of God) attributed to the Pope, whose letters in Roman numerals (V=5, I=1, C=100, L=50, I=1, I=1, D=500, I=1 = 666) sum to 666.</w:t>
      </w:r>
    </w:p>
    <w:p>
      <w:pPr>
        <w:spacing w:after="200" w:line="300"/>
        <w:jc w:val="both"/>
      </w:pPr>
      <w:r>
        <w:rPr>
          <w:sz w:val="22"/>
          <w:szCs w:val="22"/>
        </w:rPr>
        <w:t xml:space="preserve">Historical Assessment: This claim has two major problems. First, Vicarius Filii Dei is not an official papal title and does not appear in historical papal documents in the way the claim requires; its presence was initially alleged in a forged document called the Donation of Constantine. Second, the preterist identification of 666 with the Hebrew gematria of Neron Caesar (נרון קסר = 50+200+6+50+100+60+200 = 666) is far better supported by the text's own first-century cultural environment and the linguistic conventions of Jewish apocalyptic literature. Revelation 13:18 calls for ‘wisdom’ in calculating the number, suggesting a specific historical referent knowable to the original audience rather than a calculation dependent on a disputed medieval title.</w:t>
      </w:r>
    </w:p>
    <w:p>
      <w:pPr>
        <w:spacing w:after="200" w:line="300"/>
        <w:jc w:val="both"/>
      </w:pPr>
      <w:r>
        <w:rPr>
          <w:sz w:val="22"/>
          <w:szCs w:val="22"/>
        </w:rPr>
        <w:t xml:space="preserve">Evidence Classification: The Vicarius Filii Dei claim is historically unsupported and has been challenged even within SDA scholarship. The Nero Caesar gematria is the dominant scholarly identification among contemporary New Testament scholars.</w:t>
      </w:r>
    </w:p>
    <w:p>
      <w:pPr>
        <w:pStyle w:val="Heading2"/>
      </w:pPr>
      <w:r>
        <w:t xml:space="preserve">D. The Arguments of From America 2 Babylon: Making the Mark (Video 2)</w:t>
      </w:r>
    </w:p>
    <w:p>
      <w:pPr>
        <w:spacing w:after="200" w:line="300"/>
        <w:jc w:val="both"/>
      </w:pPr>
      <w:r>
        <w:rPr>
          <w:sz w:val="22"/>
          <w:szCs w:val="22"/>
        </w:rPr>
        <w:t xml:space="preserve">This sequel reviews and extends the Daniel 2 → Daniel 7 → Revelation 13 framework from Video 1, with extended focus on how the mark of the beast will be implemented. Its central argument is that the mark of the beast (Revelation 13:16–17) is not a literal physical mark but enforced Sunday worship, imposed through a future civil law uniting the papacy and the United States government. Those who resist and maintain seventh-day Sabbath observance will be unable to ‘buy or sell’ (Revelation 13:17). The seal of God (Revelation 7:2–3) is correspondingly the Sabbath itself, making Sabbath versus Sunday observance the defining eschatological test.</w:t>
      </w:r>
    </w:p>
    <w:p>
      <w:pPr>
        <w:spacing w:after="200" w:line="300"/>
        <w:jc w:val="both"/>
      </w:pPr>
      <w:r>
        <w:rPr>
          <w:sz w:val="22"/>
          <w:szCs w:val="22"/>
        </w:rPr>
        <w:t xml:space="preserve">Historical Assessment: This identification is doctrinally central to SDA theology, formalized in Ellen G. White's The Great Controversy (1858, revised 1888), and has no ancient attestation in Jewish or early Christian interpretation of Revelation. The mainstream scholarly consensus identifies the inability to buy or sell (Revelation 13:17) as referencing economic exclusion of Christians who refused to participate in Roman imperial cult worship, a practice historically documented under Domitian (81–96 CE).</w:t>
      </w:r>
    </w:p>
    <w:p>
      <w:pPr>
        <w:spacing w:after="200" w:line="300"/>
        <w:jc w:val="both"/>
      </w:pPr>
      <w:r>
        <w:rPr>
          <w:sz w:val="22"/>
          <w:szCs w:val="22"/>
        </w:rPr>
        <w:t xml:space="preserve">Evidence Classification: The Sunday law identification is specific to SDA denominational theology with no ancient attestation. The Roman imperial cult identification is the dominant scholarly interpretation supported by the text's historical setting.</w:t>
      </w:r>
    </w:p>
    <w:p>
      <w:pPr>
        <w:pStyle w:val="Heading2"/>
      </w:pPr>
      <w:r>
        <w:t xml:space="preserve">E. Revelation 2:2 and the Identification of Paul as the False Apostle</w:t>
      </w:r>
    </w:p>
    <w:p>
      <w:pPr>
        <w:spacing w:after="200" w:line="300"/>
        <w:jc w:val="both"/>
      </w:pPr>
      <w:r>
        <w:rPr>
          <w:sz w:val="22"/>
          <w:szCs w:val="22"/>
        </w:rPr>
        <w:t xml:space="preserve">This is a separate argument from the SDA films' framework, circulating primarily in Hebrew-roots and anti-Pauline interpretive communities. It is examined here because of its direct relevance to this volume's own sustained engagement with the Ebionite-Pauline tension traced throughout this commentary.</w:t>
      </w:r>
    </w:p>
    <w:p>
      <w:pPr>
        <w:spacing w:after="200" w:line="300"/>
        <w:jc w:val="both"/>
      </w:pPr>
      <w:r>
        <w:rPr>
          <w:sz w:val="22"/>
          <w:szCs w:val="22"/>
        </w:rPr>
        <w:t xml:space="preserve">The Argument: Revelation 2:2 praises the church at Ephesus for testing ‘those who say they are apostles and are not, and found them to be false.’ Since Paul ministered extensively at Ephesus (Acts 19–20) and 2 Timothy 1:15 reports that ‘all they which are in Asia’ (which includes Ephesus) turned away from Paul, some contemporary interpreters argue that the Ephesians are being praised specifically for rejecting Paul himself.</w:t>
      </w:r>
    </w:p>
    <w:p>
      <w:pPr>
        <w:spacing w:after="200" w:line="300"/>
        <w:jc w:val="both"/>
      </w:pPr>
      <w:r>
        <w:rPr>
          <w:sz w:val="22"/>
          <w:szCs w:val="22"/>
        </w:rPr>
        <w:t xml:space="preserve">Evidence cited in support of this identification: Paul's self-defense of his apostleship is unusually extensive in his own letters (1 Corinthians 9:1–2; 2 Corinthians 11:5; 12:11–12), suggesting his legitimacy was genuinely contested during his lifetime. Paul clashed publicly with Peter and other Jerusalem pillars (Galatians 2:11–14), indicating real tension with the original apostolate. Second Timothy 1:15 reports specifically Ephesian rejection of Paul. Paul's gospel differs significantly from the Torah-observant teaching this volume associates with Ebionite Christianity. The Ebionites historically rejected Paul as an apostate from the law (documented by Irenaeus, Adversus Haereses I.26.2; Eusebius, Church History III.27.4).</w:t>
      </w:r>
    </w:p>
    <w:p>
      <w:pPr>
        <w:spacing w:after="200" w:line="300"/>
        <w:jc w:val="both"/>
      </w:pPr>
      <w:r>
        <w:rPr>
          <w:sz w:val="22"/>
          <w:szCs w:val="22"/>
        </w:rPr>
        <w:t xml:space="preserve">Evidence against this identification: Revelation 2:2 uses the plural ‘those who call themselves apostles,’ not the singular. If Paul were specifically intended, the singular would be expected. There is no ancient source that makes this identification: no Church Father, no Jewish-Christian document, no early commentary reads Revelation 2:2 as a condemnation of Paul. John was resident at Ephesus from approximately the 80s CE onward; if he had specifically condemned Paul in Revelation 2:2, it is reasonable to expect some echo in the extensive patristic literature about both John and Ephesus. There is none. The early church's canon-makers accepted both John's writings and Paul's as authoritative simultaneously; if John had condemned Paul within his own text, this creates an irresolvable problem for the canon. The Nicolaitans (Revelation 2:6, 15), explicitly condemned in the same letters and connected to licentiousness and idolatry, provide a more contextually plausible identification for the false apostles and false teachers referenced throughout the Ephesus and Pergamon letters.</w:t>
      </w:r>
    </w:p>
    <w:p>
      <w:pPr>
        <w:spacing w:after="200" w:line="300"/>
        <w:jc w:val="both"/>
      </w:pPr>
      <w:r>
        <w:rPr>
          <w:sz w:val="22"/>
          <w:szCs w:val="22"/>
        </w:rPr>
        <w:t xml:space="preserve">This Volume's Assessment: This commentary holds the Paul identification for Revelation 2:2 to be a modern, theologically motivated reading with no ancient attestation and insufficient textual support. It is thematically resonant with this volume's documented engagement with the historical Ebionite rejection of Paul, and this commentary does not dismiss the broader historical reality that genuine tension existed between Paul's teaching and Torah-observant Jewish Christianity, a tension documented throughout this volume's own exegetical engagement. But the specific claim that Revelation 2:2 encodes John's condemnation of Paul should be clearly understood as a modern minority reading rather than an established exegetical or historical conclusion. This commentary presents it here for the reader's own evaluation, consistent with this volume's recurring practice of putting Paul's arguments before the reader for independent assessment.</w:t>
      </w:r>
    </w:p>
    <w:p>
      <w:pPr>
        <w:pStyle w:val="Heading2"/>
      </w:pPr>
      <w:r>
        <w:t xml:space="preserve">F. The History of Condemnation of Ebionites as Heretics: A Documented Timeline</w:t>
      </w:r>
    </w:p>
    <w:p>
      <w:pPr>
        <w:spacing w:after="200" w:line="300"/>
        <w:jc w:val="both"/>
      </w:pPr>
      <w:r>
        <w:rPr>
          <w:sz w:val="22"/>
          <w:szCs w:val="22"/>
        </w:rPr>
        <w:t xml:space="preserve">The question of when the Papacy formally condemned the Ebionites requires a nuanced answer, since the condemnation was progressive, multi-sourced, and substantially predated the formal papacy as an institution.</w:t>
      </w:r>
    </w:p>
    <w:p>
      <w:pPr>
        <w:spacing w:after="200" w:line="300"/>
        <w:jc w:val="both"/>
      </w:pPr>
      <w:r>
        <w:rPr>
          <w:sz w:val="22"/>
          <w:szCs w:val="22"/>
        </w:rPr>
        <w:t xml:space="preserve">c. 49 CE — Council of Jerusalem. Paul and the Jerusalem church debated Torah observance for Gentiles (Acts 15; Galatians 2). This is the earliest documented clash between proto-Pauline and proto-Ebionite positions. This was not a condemnation of Ebionites as such: the term did not yet exist.</w:t>
      </w:r>
    </w:p>
    <w:p>
      <w:pPr>
        <w:spacing w:after="200" w:line="300"/>
        <w:jc w:val="both"/>
      </w:pPr>
      <w:r>
        <w:rPr>
          <w:sz w:val="22"/>
          <w:szCs w:val="22"/>
        </w:rPr>
        <w:t xml:space="preserve">c. 70 CE — Temple Destruction. Ebionites fled Jerusalem to Pella in Transjordan and later to Syria. Their movement consolidated as a distinct Jewish-Christian group. Britannica and EBSCO Research note this as the likely period of their recognizable emergence.</w:t>
      </w:r>
    </w:p>
    <w:p>
      <w:pPr>
        <w:spacing w:after="200" w:line="300"/>
        <w:jc w:val="both"/>
      </w:pPr>
      <w:r>
        <w:rPr>
          <w:sz w:val="22"/>
          <w:szCs w:val="22"/>
        </w:rPr>
        <w:t xml:space="preserve">c. 180 CE — Irenaeus of Lyon, Adversus Haereses I.26.1–2. This is the first formal condemnation by name. Irenaeus identifies ‘Ebionites’ as heretics who ‘use only the Gospel according to Matthew, repudiate the Apostle Paul, maintaining that he was an apostate from the Law,’ and hold Jesus to be ‘a plain and common man.’ Irenaeus was Bishop of Lyon, not Rome, and was not a pope. His writings had enormous influence on subsequent orthodoxy.</w:t>
      </w:r>
    </w:p>
    <w:p>
      <w:pPr>
        <w:spacing w:after="200" w:line="300"/>
        <w:jc w:val="both"/>
      </w:pPr>
      <w:r>
        <w:rPr>
          <w:sz w:val="22"/>
          <w:szCs w:val="22"/>
        </w:rPr>
        <w:t xml:space="preserve">c. 222 CE — Hippolytus of Rome, Refutation of All Heresies VII.34–35. Catalogues Ebionites among the heresies, closely following Irenaeus. Hippolytus was a Roman presbyter, not the pope.</w:t>
      </w:r>
    </w:p>
    <w:p>
      <w:pPr>
        <w:spacing w:after="200" w:line="300"/>
        <w:jc w:val="both"/>
      </w:pPr>
      <w:r>
        <w:rPr>
          <w:sz w:val="22"/>
          <w:szCs w:val="22"/>
        </w:rPr>
        <w:t xml:space="preserve">c. 230–248 CE — Origen, Contra Celsum V.61; Commentary on Matthew. Distinguishes two Ebionite groups (those who accept and those who deny the virgin birth) and treats both as outside orthodox Christianity. Origen served primarily in Alexandria and Caesarea.</w:t>
      </w:r>
    </w:p>
    <w:p>
      <w:pPr>
        <w:spacing w:after="200" w:line="300"/>
        <w:jc w:val="both"/>
      </w:pPr>
      <w:r>
        <w:rPr>
          <w:sz w:val="22"/>
          <w:szCs w:val="22"/>
        </w:rPr>
        <w:t xml:space="preserve">c. 313–315 CE — Eusebius of Caesarea, Church History III.27. Detailed description drawing on Origen and Irenaeus. Not a papal action; Eusebius served the Eastern church under Constantine.</w:t>
      </w:r>
    </w:p>
    <w:p>
      <w:pPr>
        <w:spacing w:after="200" w:line="300"/>
        <w:jc w:val="both"/>
      </w:pPr>
      <w:r>
        <w:rPr>
          <w:sz w:val="22"/>
          <w:szCs w:val="22"/>
        </w:rPr>
        <w:t xml:space="preserve">325 CE — Council of Nicaea. Formally affirmed the eternal divinity of Jesus Christ (homoousios, of one substance with the Father). This is the most direct conciliar condemnation of Ebionite Christology, since the Ebionites held Jesus to be fully human and not pre-existent. The Bishop of Rome participated but did not convene or control this council, which was called by Emperor Constantine.</w:t>
      </w:r>
    </w:p>
    <w:p>
      <w:pPr>
        <w:spacing w:after="200" w:line="300"/>
        <w:jc w:val="both"/>
      </w:pPr>
      <w:r>
        <w:rPr>
          <w:sz w:val="22"/>
          <w:szCs w:val="22"/>
        </w:rPr>
        <w:t xml:space="preserve">c. 374–377 CE — Epiphanius of Salamis, Panarion (Heresy #30). The most detailed ancient treatment of Ebionite beliefs, cataloguing them as the thirtieth of eighty heresies. Describes their rejection of Paul, use of a Hebrew Matthew, vegetarianism, daily baptism, and rejection of animal sacrifice. Epiphanius was Bishop of Salamis, Cyprus, not Rome. Scholars note that Epiphanius sometimes writes from incomplete information and occasionally conflates distinct groups.</w:t>
      </w:r>
    </w:p>
    <w:p>
      <w:pPr>
        <w:spacing w:after="200" w:line="300"/>
        <w:jc w:val="both"/>
      </w:pPr>
      <w:r>
        <w:rPr>
          <w:sz w:val="22"/>
          <w:szCs w:val="22"/>
        </w:rPr>
        <w:t xml:space="preserve">c. 4th–5th century — General Extinction. Ebionites effectively disappear from the historical record, apparently absorbed into other movements or simply dwindling without organized suppression. There was no papal eradication decree; they faded rather than being formally suppressed.</w:t>
      </w:r>
    </w:p>
    <w:p>
      <w:pPr>
        <w:spacing w:after="200" w:line="300"/>
        <w:jc w:val="both"/>
      </w:pPr>
      <w:r>
        <w:rPr>
          <w:sz w:val="22"/>
          <w:szCs w:val="22"/>
        </w:rPr>
        <w:t xml:space="preserve">Direct Answer: There was no single papal decree formally condemning the Ebionites by name. The condemnations were issued primarily by bishops and theologians (Irenaeus c. 180 CE; Hippolytus c. 222 CE; Epiphanius c. 374–377 CE) rather than popes. The most significant conciliar action was the Council of Nicaea in 325 CE, which implicitly condemned Ebionite Christology by affirming Christ's eternal divinity, though the Ebionites were not named in the decree. The formal papacy as an institution with universal jurisdictional claims developed primarily from the fifth century onward under Leo I (440–461 CE), by which time the Ebionites had already largely disappeared from history.</w:t>
      </w:r>
    </w:p>
    <w:p>
      <w:pPr>
        <w:pStyle w:val="Heading2"/>
      </w:pPr>
      <w:r>
        <w:t xml:space="preserve">G. Comparative Tables</w:t>
      </w:r>
    </w:p>
    <w:p>
      <w:pPr>
        <w:pStyle w:val="Heading3"/>
      </w:pPr>
      <w:r>
        <w:t xml:space="preserve">Table 1: Four Schools Compared Across Key Passages</w:t>
      </w:r>
    </w:p>
    <w:p>
      <w:pPr>
        <w:spacing w:after="200" w:line="300"/>
        <w:jc w:val="both"/>
      </w:pPr>
      <w:r>
        <w:rPr>
          <w:sz w:val="22"/>
          <w:szCs w:val="22"/>
        </w:rPr>
        <w:t xml:space="preserve">Daniel 7: Little Horn. Historicist: Roman Papacy. Preterist (mainstream academic): Antiochus IV Epiphanes (2nd cent. BCE). Futurist: Future Antichrist. Idealist: Persistent evil power opposing God's people.</w:t>
      </w:r>
    </w:p>
    <w:p>
      <w:pPr>
        <w:spacing w:after="200" w:line="300"/>
        <w:jc w:val="both"/>
      </w:pPr>
      <w:r>
        <w:rPr>
          <w:sz w:val="22"/>
          <w:szCs w:val="22"/>
        </w:rPr>
        <w:t xml:space="preserve">1,260 days (Daniel 7:25; Revelation 12:6). Historicist: 1,260 years (538–1798 CE). Preterist: 3.5 years of Antiochus's persecution (167–164 BCE) or Nero's reign (64–68 CE). Futurist: Future literal 3.5-year tribulation. Idealist: Symbol of the church's entire period of persecution.</w:t>
      </w:r>
    </w:p>
    <w:p>
      <w:pPr>
        <w:spacing w:after="200" w:line="300"/>
        <w:jc w:val="both"/>
      </w:pPr>
      <w:r>
        <w:rPr>
          <w:sz w:val="22"/>
          <w:szCs w:val="22"/>
        </w:rPr>
        <w:t xml:space="preserve">Revelation 13 Sea Beast. Historicist: Roman Papacy. Preterist: Imperial Rome (Nero or Domitian). Futurist: Future world dictator. Idealist: Any oppressive empire opposing God.</w:t>
      </w:r>
    </w:p>
    <w:p>
      <w:pPr>
        <w:spacing w:after="200" w:line="300"/>
        <w:jc w:val="both"/>
      </w:pPr>
      <w:r>
        <w:rPr>
          <w:sz w:val="22"/>
          <w:szCs w:val="22"/>
        </w:rPr>
        <w:t xml:space="preserve">Revelation 13 Earth Beast. Historicist: United States. Preterist: False prophet or priestly class under Rome. Futurist: Future false prophet. Idealist: Religious coercive power allied with civil authority.</w:t>
      </w:r>
    </w:p>
    <w:p>
      <w:pPr>
        <w:spacing w:after="200" w:line="300"/>
        <w:jc w:val="both"/>
      </w:pPr>
      <w:r>
        <w:rPr>
          <w:sz w:val="22"/>
          <w:szCs w:val="22"/>
        </w:rPr>
        <w:t xml:space="preserve">Mark of the Beast (Revelation 13:16). Historicist: Enforced Sunday observance. Preterist: Imperial cult worship mark. Futurist: Future physical or biometric technology. Idealist: Allegiance to godless empire in any era.</w:t>
      </w:r>
    </w:p>
    <w:p>
      <w:pPr>
        <w:spacing w:after="200" w:line="300"/>
        <w:jc w:val="both"/>
      </w:pPr>
      <w:r>
        <w:rPr>
          <w:sz w:val="22"/>
          <w:szCs w:val="22"/>
        </w:rPr>
        <w:t xml:space="preserve">666. Historicist: Vicarius Filii Dei (contested). Preterist: Neron Caesar in Hebrew gematria (strongest textual support). Futurist: Future individual's identifying number. Idealist: Symbol of human pride and incompleteness.</w:t>
      </w:r>
    </w:p>
    <w:p>
      <w:pPr>
        <w:spacing w:after="200" w:line="300"/>
        <w:jc w:val="both"/>
      </w:pPr>
      <w:r>
        <w:rPr>
          <w:sz w:val="22"/>
          <w:szCs w:val="22"/>
        </w:rPr>
        <w:t xml:space="preserve">Babylon the Great (Revelation 17–18). Historicist: Roman Catholicism. Preterist: Imperial Rome. Futurist: Future world system. Idealist: Any civilization built on exploitation and idolatry.</w:t>
      </w:r>
    </w:p>
    <w:p>
      <w:pPr>
        <w:spacing w:after="200" w:line="300"/>
        <w:jc w:val="both"/>
      </w:pPr>
      <w:r>
        <w:rPr>
          <w:sz w:val="22"/>
          <w:szCs w:val="22"/>
        </w:rPr>
        <w:t xml:space="preserve">Revelation 2:2 — False Apostles. All four schools: Nicolaitans or unknown itinerant teachers. Modern anti-Pauline reading only: Paul of Tarsus (no ancient attestation; rejected by mainstream scholarship).</w:t>
      </w:r>
    </w:p>
    <w:p>
      <w:pPr>
        <w:pStyle w:val="Heading3"/>
      </w:pPr>
      <w:r>
        <w:t xml:space="preserve">Table 2: Prophetic Timeline Per the Films' Historicist Framework</w:t>
      </w:r>
    </w:p>
    <w:p>
      <w:pPr>
        <w:spacing w:after="200" w:line="300"/>
        <w:jc w:val="both"/>
      </w:pPr>
      <w:r>
        <w:rPr>
          <w:sz w:val="22"/>
          <w:szCs w:val="22"/>
        </w:rPr>
        <w:t xml:space="preserve">Babylon's world dominion, 605–539 BCE. Biblical reference: Daniel 2:38; 7:4. Historical documentation: Well documented. Scholarly assessment: Scholarly consensus.</w:t>
      </w:r>
    </w:p>
    <w:p>
      <w:pPr>
        <w:spacing w:after="200" w:line="300"/>
        <w:jc w:val="both"/>
      </w:pPr>
      <w:r>
        <w:rPr>
          <w:sz w:val="22"/>
          <w:szCs w:val="22"/>
        </w:rPr>
        <w:t xml:space="preserve">Medo-Persian Empire, 539–331 BCE. Biblical reference: Daniel 2:39a; 7:5; 8:3–4, 20. Historical documentation: Well documented. Scholarly assessment: Scholarly consensus.</w:t>
      </w:r>
    </w:p>
    <w:p>
      <w:pPr>
        <w:spacing w:after="200" w:line="300"/>
        <w:jc w:val="both"/>
      </w:pPr>
      <w:r>
        <w:rPr>
          <w:sz w:val="22"/>
          <w:szCs w:val="22"/>
        </w:rPr>
        <w:t xml:space="preserve">Greek Empire, 331–168 BCE. Biblical reference: Daniel 2:39b; 7:6; 8:5–8, 21. Historical documentation: Well documented. Scholarly assessment: Scholarly consensus.</w:t>
      </w:r>
    </w:p>
    <w:p>
      <w:pPr>
        <w:spacing w:after="200" w:line="300"/>
        <w:jc w:val="both"/>
      </w:pPr>
      <w:r>
        <w:rPr>
          <w:sz w:val="22"/>
          <w:szCs w:val="22"/>
        </w:rPr>
        <w:t xml:space="preserve">Roman Empire, 168 BCE–476 CE. Biblical reference: Daniel 2:40; 7:7. Historical documentation: Well documented. Scholarly assessment: Scholarly consensus.</w:t>
      </w:r>
    </w:p>
    <w:p>
      <w:pPr>
        <w:spacing w:after="200" w:line="300"/>
        <w:jc w:val="both"/>
      </w:pPr>
      <w:r>
        <w:rPr>
          <w:sz w:val="22"/>
          <w:szCs w:val="22"/>
        </w:rPr>
        <w:t xml:space="preserve">Division of Rome into Germanic kingdoms, 351–476 CE. Biblical reference: Daniel 2:41; 7:7. Historical documentation: More than 10 Germanic kingdoms emerged; the number 10 is approximate. Scholarly assessment: Broadly supported; specific number debated.</w:t>
      </w:r>
    </w:p>
    <w:p>
      <w:pPr>
        <w:spacing w:after="200" w:line="300"/>
        <w:jc w:val="both"/>
      </w:pPr>
      <w:r>
        <w:rPr>
          <w:sz w:val="22"/>
          <w:szCs w:val="22"/>
        </w:rPr>
        <w:t xml:space="preserve">Elimination of Heruli, Vandals, Ostrogoths, 476, 534, 538 CE. Biblical reference: Daniel 7:8. Historical documentation: These are historically documented events. Scholarly assessment: Documented events; connection to Daniel 7:8 is interpretive.</w:t>
      </w:r>
    </w:p>
    <w:p>
      <w:pPr>
        <w:spacing w:after="200" w:line="300"/>
        <w:jc w:val="both"/>
      </w:pPr>
      <w:r>
        <w:rPr>
          <w:sz w:val="22"/>
          <w:szCs w:val="22"/>
        </w:rPr>
        <w:t xml:space="preserve">Papal temporal supremacy begins, c. 538 CE. Biblical reference: Daniel 7:25; Revelation 13:5. Historical documentation: Justinian's recognition of papal authority is historically attested. Scholarly assessment: Starting date is contested; the day-year application is not accepted by mainstream scholarship.</w:t>
      </w:r>
    </w:p>
    <w:p>
      <w:pPr>
        <w:spacing w:after="200" w:line="300"/>
        <w:jc w:val="both"/>
      </w:pPr>
      <w:r>
        <w:rPr>
          <w:sz w:val="22"/>
          <w:szCs w:val="22"/>
        </w:rPr>
        <w:t xml:space="preserve">1,260 years of papal dominance, 538–1798 CE. Biblical reference: Daniel 7:25. Historical documentation: Papal authority in this period is historically real. Scholarly assessment: Period documented; the day-year calculation is rejected by mainstream scholarship.</w:t>
      </w:r>
    </w:p>
    <w:p>
      <w:pPr>
        <w:spacing w:after="200" w:line="300"/>
        <w:jc w:val="both"/>
      </w:pPr>
      <w:r>
        <w:rPr>
          <w:sz w:val="22"/>
          <w:szCs w:val="22"/>
        </w:rPr>
        <w:t xml:space="preserve">Papal deadly wound, 1798 CE. Biblical reference: Revelation 13:3. Historical documentation: French General Berthier captured Pope Pius VI, February 1798. Historical fact. Scholarly assessment: Historically accurate event; prophetic application is SDA interpretation.</w:t>
      </w:r>
    </w:p>
    <w:p>
      <w:pPr>
        <w:spacing w:after="200" w:line="300"/>
        <w:jc w:val="both"/>
      </w:pPr>
      <w:r>
        <w:rPr>
          <w:sz w:val="22"/>
          <w:szCs w:val="22"/>
        </w:rPr>
        <w:t xml:space="preserve">Healing of the wound, 1929 CE. Biblical reference: Revelation 13:3. Historical documentation: Lateran Treaty restored Vatican statehood. Historical fact. Scholarly assessment: Historically accurate event; prophetic application is SDA interpretation.</w:t>
      </w:r>
    </w:p>
    <w:p>
      <w:pPr>
        <w:spacing w:after="200" w:line="300"/>
        <w:jc w:val="both"/>
      </w:pPr>
      <w:r>
        <w:rPr>
          <w:sz w:val="22"/>
          <w:szCs w:val="22"/>
        </w:rPr>
        <w:t xml:space="preserve">Rise of America as world power, post-1776 CE. Biblical reference: Revelation 13:11. Historical documentation: Historical fact. Scholarly assessment: Prophetic application (America as two-horned beast) is SDA-specific with no ancient attestation.</w:t>
      </w:r>
    </w:p>
    <w:p>
      <w:pPr>
        <w:spacing w:after="200" w:line="300"/>
        <w:jc w:val="both"/>
      </w:pPr>
      <w:r>
        <w:rPr>
          <w:sz w:val="22"/>
          <w:szCs w:val="22"/>
        </w:rPr>
        <w:t xml:space="preserve">Future Sunday law, mark of the beast implemented. Biblical reference: Revelation 13:16–17. Historical documentation: Not yet occurred; future prediction. Scholarly assessment: Cannot be evaluated as historical evidence.</w:t>
      </w:r>
    </w:p>
    <w:p>
      <w:pPr>
        <w:pStyle w:val="Heading3"/>
      </w:pPr>
      <w:r>
        <w:t xml:space="preserve">Table 3: Key Dates in the Condemnation of Ebionites</w:t>
      </w:r>
    </w:p>
    <w:p>
      <w:pPr>
        <w:spacing w:after="200" w:line="300"/>
        <w:jc w:val="both"/>
      </w:pPr>
      <w:r>
        <w:rPr>
          <w:sz w:val="22"/>
          <w:szCs w:val="22"/>
        </w:rPr>
        <w:t xml:space="preserve">c. 49 CE: Council of Jerusalem. First documented clash between proto-Pauline and proto-Ebionite positions. Source: Acts 15; Galatians 2. Not a formal condemnation of Ebionites by name.</w:t>
      </w:r>
    </w:p>
    <w:p>
      <w:pPr>
        <w:spacing w:after="200" w:line="300"/>
        <w:jc w:val="both"/>
      </w:pPr>
      <w:r>
        <w:rPr>
          <w:sz w:val="22"/>
          <w:szCs w:val="22"/>
        </w:rPr>
        <w:t xml:space="preserve">c. 70 CE: Temple destruction. Ebionites flee to Pella and Syria. Movement consolidates. Source: Eusebius, Church History III.5.3.</w:t>
      </w:r>
    </w:p>
    <w:p>
      <w:pPr>
        <w:spacing w:after="200" w:line="300"/>
        <w:jc w:val="both"/>
      </w:pPr>
      <w:r>
        <w:rPr>
          <w:sz w:val="22"/>
          <w:szCs w:val="22"/>
        </w:rPr>
        <w:t xml:space="preserve">c. 180 CE: Irenaeus of Lyon, Adversus Haereses I.26.1–2. First formal condemnation by name. Not by a pope; by the Bishop of Lyon. Identifies Ebionites as heretics who reject Paul and hold Jesus to be a plain man.</w:t>
      </w:r>
    </w:p>
    <w:p>
      <w:pPr>
        <w:spacing w:after="200" w:line="300"/>
        <w:jc w:val="both"/>
      </w:pPr>
      <w:r>
        <w:rPr>
          <w:sz w:val="22"/>
          <w:szCs w:val="22"/>
        </w:rPr>
        <w:t xml:space="preserve">c. 222 CE: Hippolytus of Rome, Refutation of All Heresies VII.34–35. Roman presbyter (not pope) catalogues Ebionites as heretics, following Irenaeus closely.</w:t>
      </w:r>
    </w:p>
    <w:p>
      <w:pPr>
        <w:spacing w:after="200" w:line="300"/>
        <w:jc w:val="both"/>
      </w:pPr>
      <w:r>
        <w:rPr>
          <w:sz w:val="22"/>
          <w:szCs w:val="22"/>
        </w:rPr>
        <w:t xml:space="preserve">c. 230–248 CE: Origen, Contra Celsum V.61. First scholar to distinguish two Ebionite groups. Treats both as heterodox.</w:t>
      </w:r>
    </w:p>
    <w:p>
      <w:pPr>
        <w:spacing w:after="200" w:line="300"/>
        <w:jc w:val="both"/>
      </w:pPr>
      <w:r>
        <w:rPr>
          <w:sz w:val="22"/>
          <w:szCs w:val="22"/>
        </w:rPr>
        <w:t xml:space="preserve">c. 313–315 CE: Eusebius of Caesarea, Church History III.27. Detailed description of Ebionites as heretics. Eastern church historian, not Rome.</w:t>
      </w:r>
    </w:p>
    <w:p>
      <w:pPr>
        <w:spacing w:after="200" w:line="300"/>
        <w:jc w:val="both"/>
      </w:pPr>
      <w:r>
        <w:rPr>
          <w:sz w:val="22"/>
          <w:szCs w:val="22"/>
        </w:rPr>
        <w:t xml:space="preserve">325 CE: Council of Nicaea. Affirmed homoousios (Christ of one substance with the Father). Most significant conciliar action implicitly condemning Ebionite Christology, though Ebionites not named. Called by Emperor Constantine; Bishop of Rome participated but did not control.</w:t>
      </w:r>
    </w:p>
    <w:p>
      <w:pPr>
        <w:spacing w:after="200" w:line="300"/>
        <w:jc w:val="both"/>
      </w:pPr>
      <w:r>
        <w:rPr>
          <w:sz w:val="22"/>
          <w:szCs w:val="22"/>
        </w:rPr>
        <w:t xml:space="preserve">c. 374–377 CE: Epiphanius of Salamis, Panarion, Heresy #30. Most detailed ancient account. Catalogue of 80 heresies; Ebionites are number 30. Bishop of Salamis, Cyprus — not Rome. Note: Epiphanius's reliability is qualified by his own admissions of writing from incomplete information (Panarion 71).</w:t>
      </w:r>
    </w:p>
    <w:p>
      <w:pPr>
        <w:spacing w:after="200" w:line="300"/>
        <w:jc w:val="both"/>
      </w:pPr>
      <w:r>
        <w:rPr>
          <w:sz w:val="22"/>
          <w:szCs w:val="22"/>
        </w:rPr>
        <w:t xml:space="preserve">c. 4th–5th century: Effective extinction of Ebionites as an organized movement. No papal suppression decree; movement fades from historical record.</w:t>
      </w:r>
    </w:p>
    <w:p>
      <w:pPr>
        <w:pStyle w:val="Heading2"/>
      </w:pPr>
      <w:r>
        <w:t xml:space="preserve">H. Recommended Placement of Related Material in This Volume</w:t>
      </w:r>
    </w:p>
    <w:p>
      <w:pPr>
        <w:spacing w:after="200" w:line="300"/>
        <w:jc w:val="both"/>
      </w:pPr>
      <w:r>
        <w:rPr>
          <w:sz w:val="22"/>
          <w:szCs w:val="22"/>
        </w:rPr>
        <w:t xml:space="preserve">The overview of four interpretive schools belongs in the Book of Revelation introduction, giving readers the necessary framework before encountering this volume's own Ebionite-perspective commentary. Daniel 2's four kingdoms are addressed fully in the Daniel chapter 2 commentary. Daniel 7's four beasts and the little horn are addressed in the Daniel chapter 7 commentary, including the historicist identification with its evidence and the preterist Antiochean identification. The 1,260-day/year principle receives a sidebar treatment in the Daniel 7 commentary and is revisited in the Revelation 12–13 commentary. Revelation 13's two beasts receive full six-section commentary per this volume's standard format, including the America identification's evidence and alternatives. The Nero gematria and Vicarius Filii Dei claim are addressed in the Revelation 13 Hebrew Word Studies section. Revelation 2:2 and the Paul question are addressed fully in the Revelation chapter 2 commentary, Significance for Jewish Christianity section. The Saturday-to-Sunday shift is noted as a historical sidebar in connection with the Sabbath commandment already addressed at Exodus 20 in this volume's body. The Ebionite condemnation timeline belongs in this appendix and in an expanded version of the Introduction to the Ebionites at the front of the volume. The Nimrod-Semiramis theory is addressed as a corrective historical note in connection with the Genesis 10–11 commentary in this volume's body.</w:t>
      </w:r>
    </w:p>
    <w:p>
      <w:pPr>
        <w:pStyle w:val="Heading2"/>
      </w:pPr>
      <w:r>
        <w:t xml:space="preserve">I. What Is Broadly Supported, What Is Contested, What Is Denominational</w:t>
      </w:r>
    </w:p>
    <w:p>
      <w:pPr>
        <w:spacing w:after="200" w:line="300"/>
        <w:jc w:val="both"/>
      </w:pPr>
      <w:r>
        <w:rPr>
          <w:sz w:val="22"/>
          <w:szCs w:val="22"/>
        </w:rPr>
        <w:t xml:space="preserve">Broadly supported across scholarship: Daniel 2 four kingdoms as Babylon, Persia, Greece, and Rome. The elimination of the Heruli, Vandals, and Ostrogoths as historically documented events. The Neron Caesar gematria as the dominant scholarly identification for 666. The Saturday-to-Sunday shift in early Christian practice as historically documented. Irenaeus's condemnation of Ebionites c. 180 CE. Council of Nicaea (325 CE) implicitly condemning Ebionite Christology.</w:t>
      </w:r>
    </w:p>
    <w:p>
      <w:pPr>
        <w:spacing w:after="200" w:line="300"/>
        <w:jc w:val="both"/>
      </w:pPr>
      <w:r>
        <w:rPr>
          <w:sz w:val="22"/>
          <w:szCs w:val="22"/>
        </w:rPr>
        <w:t xml:space="preserve">Historically documented but interpretively contested: The papacy identification for the little horn of Daniel 7, with strong Reformation credentials but rejected by most contemporary academic scholarship. The 538–1798 CE period as one of significant papal authority, which is historically real but whose status as fulfillment of the 1,260-year prophecy depends on the day-year principle, which mainstream scholarship does not accept. The 1798 papal wound and 1929 Lateran healing as historical events, whose status as prophetic fulfillment is SDA interpretation.</w:t>
      </w:r>
    </w:p>
    <w:p>
      <w:pPr>
        <w:spacing w:after="200" w:line="300"/>
        <w:jc w:val="both"/>
      </w:pPr>
      <w:r>
        <w:rPr>
          <w:sz w:val="22"/>
          <w:szCs w:val="22"/>
        </w:rPr>
        <w:t xml:space="preserve">Denominationally specific with no mainstream scholarly support or ancient attestation: The America identification for Revelation 13:11's earth beast. The Sunday law identification for the mark of the beast. The Vicarius Filii Dei identification for 666. The Paul identification for Revelation 2:2's false apostles.</w:t>
      </w:r>
    </w:p>
    <w:p>
      <w:pPr>
        <w:spacing w:after="200" w:line="300"/>
        <w:jc w:val="both"/>
      </w:pPr>
      <w:r>
        <w:rPr>
          <w:sz w:val="22"/>
          <w:szCs w:val="22"/>
        </w:rPr>
        <w:t xml:space="preserve">Not supported by modern scholarship: The Nimrod-Semiramis-Tammuz origin-of-all-paganism theory, which derives from Hislop's nineteenth-century polemic and is rejected by contemporary ancient Near Eastern scholarship.</w:t>
      </w:r>
    </w:p>
    <w:p>
      <w:pPr>
        <w:pStyle w:val="Heading2"/>
      </w:pPr>
      <w:r>
        <w:t xml:space="preserve">J. Bibliography for Further Study</w:t>
      </w:r>
    </w:p>
    <w:p>
      <w:pPr>
        <w:pStyle w:val="Heading3"/>
      </w:pPr>
      <w:r>
        <w:t xml:space="preserve">Primary Sources</w:t>
      </w:r>
    </w:p>
    <w:p>
      <w:pPr>
        <w:spacing w:after="200" w:line="300"/>
        <w:jc w:val="both"/>
      </w:pPr>
      <w:r>
        <w:rPr>
          <w:sz w:val="22"/>
          <w:szCs w:val="22"/>
        </w:rPr>
        <w:t xml:space="preserve">Irenaeus of Lyon. Adversus Haereses (Against Heresies). c. 180 CE. In Ante-Nicene Fathers, Vol. 1, ed. Roberts and Donaldson. Hendrickson, 1994.</w:t>
      </w:r>
    </w:p>
    <w:p>
      <w:pPr>
        <w:spacing w:after="200" w:line="300"/>
        <w:jc w:val="both"/>
      </w:pPr>
      <w:r>
        <w:rPr>
          <w:sz w:val="22"/>
          <w:szCs w:val="22"/>
        </w:rPr>
        <w:t xml:space="preserve">Eusebius of Caesarea. Church History (Historia Ecclesiastica). c. 313 CE. Book III.27 on Ebionites. In Nicene and Post-Nicene Fathers, Series 2, Vol. 1. Hendrickson, 1994.</w:t>
      </w:r>
    </w:p>
    <w:p>
      <w:pPr>
        <w:spacing w:after="200" w:line="300"/>
        <w:jc w:val="both"/>
      </w:pPr>
      <w:r>
        <w:rPr>
          <w:sz w:val="22"/>
          <w:szCs w:val="22"/>
        </w:rPr>
        <w:t xml:space="preserve">Epiphanius of Salamis. Panarion (Medicine Chest Against Heresies). c. 374–377 CE. English translation by Frank Williams. 2 vols. Brill, 2009.</w:t>
      </w:r>
    </w:p>
    <w:p>
      <w:pPr>
        <w:spacing w:after="200" w:line="300"/>
        <w:jc w:val="both"/>
      </w:pPr>
      <w:r>
        <w:rPr>
          <w:sz w:val="22"/>
          <w:szCs w:val="22"/>
        </w:rPr>
        <w:t xml:space="preserve">Uriah Smith. Daniel and the Revelation. Review and Herald, 1897 (multiple revised editions). The foundational SDA historicist commentary on these books.</w:t>
      </w:r>
    </w:p>
    <w:p>
      <w:pPr>
        <w:pStyle w:val="Heading3"/>
      </w:pPr>
      <w:r>
        <w:t xml:space="preserve">Scholarly Works on Daniel and Revelation</w:t>
      </w:r>
    </w:p>
    <w:p>
      <w:pPr>
        <w:spacing w:after="200" w:line="300"/>
        <w:jc w:val="both"/>
      </w:pPr>
      <w:r>
        <w:rPr>
          <w:sz w:val="22"/>
          <w:szCs w:val="22"/>
        </w:rPr>
        <w:t xml:space="preserve">Collins, John J. Daniel: A Commentary on the Book of Daniel. Hermeneia. Fortress Press, 1993. Critical-preterist; the definitive academic treatment.</w:t>
      </w:r>
    </w:p>
    <w:p>
      <w:pPr>
        <w:spacing w:after="200" w:line="300"/>
        <w:jc w:val="both"/>
      </w:pPr>
      <w:r>
        <w:rPr>
          <w:sz w:val="22"/>
          <w:szCs w:val="22"/>
        </w:rPr>
        <w:t xml:space="preserve">Beale, G. K. The Book of Revelation: A Commentary on the Greek Text. New International Greek Testament Commentary. Eerdmans, 1999. Idealist with historicist elements; rigorous.</w:t>
      </w:r>
    </w:p>
    <w:p>
      <w:pPr>
        <w:spacing w:after="200" w:line="300"/>
        <w:jc w:val="both"/>
      </w:pPr>
      <w:r>
        <w:rPr>
          <w:sz w:val="22"/>
          <w:szCs w:val="22"/>
        </w:rPr>
        <w:t xml:space="preserve">Aune, David E. Revelation. 3 vols. Word Biblical Commentary. Thomas Nelson, 1997–1998. Comprehensive; preterist-leaning.</w:t>
      </w:r>
    </w:p>
    <w:p>
      <w:pPr>
        <w:spacing w:after="200" w:line="300"/>
        <w:jc w:val="both"/>
      </w:pPr>
      <w:r>
        <w:rPr>
          <w:sz w:val="22"/>
          <w:szCs w:val="22"/>
        </w:rPr>
        <w:t xml:space="preserve">Collins, Adela Yarbro. Crisis and Catharsis: The Power of the Apocalypse. Westminster, 1984. Social-historical; preterist.</w:t>
      </w:r>
    </w:p>
    <w:p>
      <w:pPr>
        <w:spacing w:after="200" w:line="300"/>
        <w:jc w:val="both"/>
      </w:pPr>
      <w:r>
        <w:rPr>
          <w:sz w:val="22"/>
          <w:szCs w:val="22"/>
        </w:rPr>
        <w:t xml:space="preserve">Paulien, Jon. What the Bible Says About the End-Time. Review and Herald, 1994. SDA perspective, academically engaged.</w:t>
      </w:r>
    </w:p>
    <w:p>
      <w:pPr>
        <w:pStyle w:val="Heading3"/>
      </w:pPr>
      <w:r>
        <w:t xml:space="preserve">Scholarly Works on the Ebionites</w:t>
      </w:r>
    </w:p>
    <w:p>
      <w:pPr>
        <w:spacing w:after="200" w:line="300"/>
        <w:jc w:val="both"/>
      </w:pPr>
      <w:r>
        <w:rPr>
          <w:sz w:val="22"/>
          <w:szCs w:val="22"/>
        </w:rPr>
        <w:t xml:space="preserve">Häkkinen, Sakari. ‘Ebionites.’ In A Companion to Second-Century Christian Heretics, ed. Antti Marjanen and Petri Luomanen. Brill, 2005.</w:t>
      </w:r>
    </w:p>
    <w:p>
      <w:pPr>
        <w:spacing w:after="200" w:line="300"/>
        <w:jc w:val="both"/>
      </w:pPr>
      <w:r>
        <w:rPr>
          <w:sz w:val="22"/>
          <w:szCs w:val="22"/>
        </w:rPr>
        <w:t xml:space="preserve">Jackson-McCabe, Matt, ed. Jewish Christianity Reconsidered: Rethinking Ancient Groups and Texts. Fortress Press, 2007.</w:t>
      </w:r>
    </w:p>
    <w:p>
      <w:pPr>
        <w:spacing w:after="200" w:line="300"/>
        <w:jc w:val="both"/>
      </w:pPr>
      <w:r>
        <w:rPr>
          <w:sz w:val="22"/>
          <w:szCs w:val="22"/>
        </w:rPr>
        <w:t xml:space="preserve">Skarsaune, Oskar. ‘The Ebionites.’ In Jewish Believers in Jesus, ed. Skarsaune and Hvalvik. Hendrickson, 2007.</w:t>
      </w:r>
    </w:p>
    <w:p>
      <w:pPr>
        <w:spacing w:after="200" w:line="300"/>
        <w:jc w:val="both"/>
      </w:pPr>
      <w:r>
        <w:rPr>
          <w:sz w:val="22"/>
          <w:szCs w:val="22"/>
        </w:rPr>
        <w:t xml:space="preserve">Paget, James Carleton. Jews, Christians and Jewish Christians in Antiquity. Mohr Siebeck, 2010.</w:t>
      </w:r>
    </w:p>
    <w:p>
      <w:pPr>
        <w:pStyle w:val="Heading3"/>
      </w:pPr>
      <w:r>
        <w:t xml:space="preserve">On the Nimrod-Semiramis Theory</w:t>
      </w:r>
    </w:p>
    <w:p>
      <w:pPr>
        <w:spacing w:after="200" w:line="300"/>
        <w:jc w:val="both"/>
      </w:pPr>
      <w:r>
        <w:rPr>
          <w:sz w:val="22"/>
          <w:szCs w:val="22"/>
        </w:rPr>
        <w:t xml:space="preserve">Hislop, Alexander. The Two Babylons. 2nd ed. 1858. The original source of these claims; should be read critically and against the scholarly literature.</w:t>
      </w:r>
    </w:p>
    <w:p>
      <w:pPr>
        <w:spacing w:after="200" w:line="300"/>
        <w:jc w:val="both"/>
      </w:pPr>
      <w:r>
        <w:rPr>
          <w:sz w:val="22"/>
          <w:szCs w:val="22"/>
        </w:rPr>
        <w:t xml:space="preserve">Smith, Mark S. The Early History of God: Yahweh and the Other Deities in Ancient Israel. 2nd ed. Eerdmans, 2002. Academic treatment of ancient Near Eastern religion.</w:t>
      </w:r>
    </w:p>
    <w:p>
      <w:pPr>
        <w:spacing w:after="200" w:line="300"/>
        <w:jc w:val="both"/>
      </w:pPr>
      <w:r>
        <w:rPr>
          <w:sz w:val="22"/>
          <w:szCs w:val="22"/>
        </w:rPr>
        <w:t xml:space="preserve">Smith, Jonathan Z. Drudgery Divine: On the Comparison of Early Christianities and the Religions of Late Antiquity. University of Chicago Press, 1990. Critical evaluation of dying-rising god comparisons.</w:t>
      </w:r>
    </w:p>
    <w:p>
      <w:pPr>
        <w:pStyle w:val="Heading3"/>
      </w:pPr>
      <w:r>
        <w:t xml:space="preserve">On Paul and the False Apostles of Revelation 2:2</w:t>
      </w:r>
    </w:p>
    <w:p>
      <w:pPr>
        <w:spacing w:after="200" w:line="300"/>
        <w:jc w:val="both"/>
      </w:pPr>
      <w:r>
        <w:rPr>
          <w:sz w:val="22"/>
          <w:szCs w:val="22"/>
        </w:rPr>
        <w:t xml:space="preserve">Trebilco, Paul. The Early Christians in Ephesus from Paul to Ignatius. Mohr Siebeck, 2004. Historical context for the Ephesian community across multiple generations.</w:t>
      </w:r>
    </w:p>
    <w:p>
      <w:pPr>
        <w:spacing w:after="200" w:line="300"/>
        <w:jc w:val="both"/>
      </w:pPr>
      <w:r>
        <w:rPr>
          <w:sz w:val="22"/>
          <w:szCs w:val="22"/>
        </w:rPr>
        <w:t xml:space="preserve">Witherington, Ben III. Revelation. Cambridge University Press, 2003. Commentary providing context for the seven letters.</w:t>
      </w:r>
    </w:p>
    <w:p>
      <w:pPr>
        <w:spacing w:after="200" w:line="300"/>
        <w:jc w:val="both"/>
      </w:pPr>
      <w:r>
        <w:rPr>
          <w:sz w:val="22"/>
          <w:szCs w:val="22"/>
        </w:rPr>
        <w:t xml:space="preserve">Oakes, John. ‘Is it plausible that John is praising the Ephesians for rejecting the apostleship of Paul in Revelation 2:2?’ Evidence for Christianity, evidenceforchristianity.org, 2016. Accessible refutation of the Paul identification.</w:t>
      </w:r>
    </w:p>
    <w:p>
      <w:pPr>
        <w:sectPr>
          <w:headerReference w:type="default" r:id="rId235"/>
          <w:headerReference w:type="first" r:id="rId236"/>
          <w:footerReference w:type="default" r:id="rId237"/>
          <w:footerReference w:type="first" r:id="rId238"/>
          <w:pgSz w:w="12240" w:h="15840" w:orient="portrait"/>
          <w:pgMar w:top="1440" w:right="1440" w:bottom="1440" w:left="1440" w:header="708" w:footer="708" w:gutter="0"/>
          <w:pgNumType/>
          <w:docGrid w:linePitch="360"/>
        </w:sectPr>
      </w:pPr>
    </w:p>
    <w:p>
      <w:pPr>
        <w:pStyle w:val="Heading1"/>
        <w:pageBreakBefore/>
      </w:pPr>
      <w:r>
        <w:t xml:space="preserve">Glossary</w:t>
      </w:r>
    </w:p>
    <w:p>
      <w:pPr>
        <w:spacing w:after="200" w:line="300"/>
        <w:jc w:val="both"/>
      </w:pPr>
      <w:r>
        <w:rPr>
          <w:sz w:val="22"/>
          <w:szCs w:val="22"/>
        </w:rPr>
        <w:t xml:space="preserve">This glossary defines Hebrew, Aramaic, Greek, and technical terms used throughout this edition, including those introduced in the Early Jewish Writings from the Dead Sea Scrolls section and this volume's own selected New Covenant material and further additions. Terms are listed alphabetically by their most common English transliteration. Hebrew and Aramaic terms are marked (H) and (A) respectively; Greek terms are marked (G).</w:t>
      </w:r>
    </w:p>
    <w:p>
      <w:pPr>
        <w:pStyle w:val="Heading2"/>
      </w:pPr>
      <w:r>
        <w:t xml:space="preserve">A</w:t>
      </w:r>
    </w:p>
    <w:p>
      <w:pPr>
        <w:spacing w:after="200" w:line="300"/>
        <w:jc w:val="both"/>
      </w:pPr>
      <w:r>
        <w:rPr>
          <w:sz w:val="22"/>
          <w:szCs w:val="22"/>
        </w:rPr>
        <w:t xml:space="preserve">Adoptionism — A Christological position holding that Jesus, though genuinely human, was empowered or ‘adopted’ as God's Son at a specific point, most commonly identified with his baptism, rather than being eternally, ontologically divine; the position this volume's own commentary has traced consistently as characteristic of ancient Ebionite Christology.</w:t>
      </w:r>
    </w:p>
    <w:p>
      <w:pPr>
        <w:spacing w:after="200" w:line="300"/>
        <w:jc w:val="both"/>
      </w:pPr>
      <w:r>
        <w:rPr>
          <w:sz w:val="22"/>
          <w:szCs w:val="22"/>
        </w:rPr>
        <w:t xml:space="preserve">Am kadosh (H) — ‘Holy people,’ the Torah’s designation for Israel (Deuteronomy 7:6); echoed in the Community Rule’s self-description of the Qumran sect.</w:t>
      </w:r>
    </w:p>
    <w:p>
      <w:pPr>
        <w:spacing w:after="200" w:line="300"/>
        <w:jc w:val="both"/>
      </w:pPr>
      <w:r>
        <w:rPr>
          <w:sz w:val="22"/>
          <w:szCs w:val="22"/>
        </w:rPr>
        <w:t xml:space="preserve">Amen (H) — ‘So be it,’ ‘truly’; a formula of solemn communal assent, prominent in Deuteronomy 27’s twelve curses and in Qumran covenant-renewal liturgy.</w:t>
      </w:r>
    </w:p>
    <w:p>
      <w:pPr>
        <w:spacing w:after="200" w:line="300"/>
        <w:jc w:val="both"/>
      </w:pPr>
      <w:r>
        <w:rPr>
          <w:sz w:val="22"/>
          <w:szCs w:val="22"/>
        </w:rPr>
        <w:t xml:space="preserve">Apocalyptic — A genre and worldview centered on revealed, often symbolic disclosure of hidden heavenly realities and end-time events, exemplified by Daniel, 1 Enoch, and Revelation.</w:t>
      </w:r>
    </w:p>
    <w:p>
      <w:pPr>
        <w:spacing w:after="200" w:line="300"/>
        <w:jc w:val="both"/>
      </w:pPr>
      <w:r>
        <w:rPr>
          <w:sz w:val="22"/>
          <w:szCs w:val="22"/>
        </w:rPr>
        <w:t xml:space="preserve">Apocryphon (G, plural apocrypha) — Literally ‘hidden’ or ‘secret’ writing; used of works, such as the Genesis Apocryphon, that retell or supplement scriptural narrative outside the canon.</w:t>
      </w:r>
    </w:p>
    <w:p>
      <w:pPr>
        <w:spacing w:after="200" w:line="300"/>
        <w:jc w:val="both"/>
      </w:pPr>
      <w:r>
        <w:rPr>
          <w:sz w:val="22"/>
          <w:szCs w:val="22"/>
        </w:rPr>
        <w:t xml:space="preserve">Apostolic Fathers — The generation of Christian writers immediately following the apostles, including the Didache, Ignatius of Antioch, and Polycarp of Smyrna, whose writings, though never achieving wider scriptural canonization, provide important early witness to developing Christian belief and practice.</w:t>
      </w:r>
    </w:p>
    <w:p>
      <w:pPr>
        <w:spacing w:after="200" w:line="300"/>
        <w:jc w:val="both"/>
      </w:pPr>
      <w:r>
        <w:rPr>
          <w:sz w:val="22"/>
          <w:szCs w:val="22"/>
        </w:rPr>
        <w:t xml:space="preserve">Aramaic — A Semitic language closely related to Hebrew, the everyday spoken language of Jesus and most first-century Judean and Galilean Jews, and the original language of several Dead Sea Scroll works including the Genesis Apocryphon and 1 Enoch.</w:t>
      </w:r>
    </w:p>
    <w:p>
      <w:pPr>
        <w:pStyle w:val="Heading2"/>
      </w:pPr>
      <w:r>
        <w:t xml:space="preserve">B</w:t>
      </w:r>
    </w:p>
    <w:p>
      <w:pPr>
        <w:spacing w:after="200" w:line="300"/>
        <w:jc w:val="both"/>
      </w:pPr>
      <w:r>
        <w:rPr>
          <w:sz w:val="22"/>
          <w:szCs w:val="22"/>
        </w:rPr>
        <w:t xml:space="preserve">Bal tashchit (H) — ‘Do not destroy’; a principle of ecological and resource stewardship derived from Deuteronomy 20:19–20 and developed at length in the Temple Scroll and later rabbinic law.</w:t>
      </w:r>
    </w:p>
    <w:p>
      <w:pPr>
        <w:spacing w:after="200" w:line="300"/>
        <w:jc w:val="both"/>
      </w:pPr>
      <w:r>
        <w:rPr>
          <w:sz w:val="22"/>
          <w:szCs w:val="22"/>
        </w:rPr>
        <w:t xml:space="preserve">Beatitudes — The series of blessings opening the Sermon on the Mount (Matthew 5:3–12), each declaring a particular group ‘blessed.’</w:t>
      </w:r>
    </w:p>
    <w:p>
      <w:pPr>
        <w:spacing w:after="200" w:line="300"/>
        <w:jc w:val="both"/>
      </w:pPr>
      <w:r>
        <w:rPr>
          <w:sz w:val="22"/>
          <w:szCs w:val="22"/>
        </w:rPr>
        <w:t xml:space="preserve">Belial (H) — ‘Worthlessness’; in Qumran sectarian literature, the personal name of the chief evil spirit or ‘Prince of Darkness,’ opposed to the Prince of Light; compare New Testament ‘Satan’ and ‘the devil.’</w:t>
      </w:r>
    </w:p>
    <w:p>
      <w:pPr>
        <w:spacing w:after="200" w:line="300"/>
        <w:jc w:val="both"/>
      </w:pPr>
      <w:r>
        <w:rPr>
          <w:sz w:val="22"/>
          <w:szCs w:val="22"/>
        </w:rPr>
        <w:t xml:space="preserve">Berakhah (H, plural berakhot) — A Jewish blessing formula, typically beginning ‘Blessed art thou, O LORD,’ foundational to Jewish liturgical prayer and reflected in the Didache’s own eucharistic prayers.</w:t>
      </w:r>
    </w:p>
    <w:p>
      <w:pPr>
        <w:pStyle w:val="Heading2"/>
      </w:pPr>
      <w:r>
        <w:t xml:space="preserve">C</w:t>
      </w:r>
    </w:p>
    <w:p>
      <w:pPr>
        <w:spacing w:after="200" w:line="300"/>
        <w:jc w:val="both"/>
      </w:pPr>
      <w:r>
        <w:rPr>
          <w:sz w:val="22"/>
          <w:szCs w:val="22"/>
        </w:rPr>
        <w:t xml:space="preserve">CD — Standard scholarly abbreviation for the Cairo Damascus Document (see Damascus Document, below).</w:t>
      </w:r>
    </w:p>
    <w:p>
      <w:pPr>
        <w:spacing w:after="200" w:line="300"/>
        <w:jc w:val="both"/>
      </w:pPr>
      <w:r>
        <w:rPr>
          <w:sz w:val="22"/>
          <w:szCs w:val="22"/>
        </w:rPr>
        <w:t xml:space="preserve">Chalitzah (H) — The shoe-loosing ceremony by which a brother-in-law may decline levirate marriage (Deuteronomy 25:7–10), discussed in connection with the Rule of the Congregation’s parallel institutions.</w:t>
      </w:r>
    </w:p>
    <w:p>
      <w:pPr>
        <w:spacing w:after="200" w:line="300"/>
        <w:jc w:val="both"/>
      </w:pPr>
      <w:r>
        <w:rPr>
          <w:sz w:val="22"/>
          <w:szCs w:val="22"/>
        </w:rPr>
        <w:t xml:space="preserve">Chukkim (H) — ‘Statutes’; Torah commandments, such as the red heifer ritual, for which no rationale is given in the text itself.</w:t>
      </w:r>
    </w:p>
    <w:p>
      <w:pPr>
        <w:spacing w:after="200" w:line="300"/>
        <w:jc w:val="both"/>
      </w:pPr>
      <w:r>
        <w:rPr>
          <w:sz w:val="22"/>
          <w:szCs w:val="22"/>
        </w:rPr>
        <w:t xml:space="preserve">Circuits of Peter (Periodoi Petrou) — The hypothesized lost source document underlying both the Clementine Homilies and Recognitions, itself possibly incorporating earlier Jewish Christian material.</w:t>
      </w:r>
    </w:p>
    <w:p>
      <w:pPr>
        <w:spacing w:after="200" w:line="300"/>
        <w:jc w:val="both"/>
      </w:pPr>
      <w:r>
        <w:rPr>
          <w:sz w:val="22"/>
          <w:szCs w:val="22"/>
        </w:rPr>
        <w:t xml:space="preserve">Column — In scroll terminology, one vertical section of continuous text on a manuscript, analogous to a page; scholarly citations of Qumran texts (e.g., “1QS 3:13–24:26”) typically give column and line numbers.</w:t>
      </w:r>
    </w:p>
    <w:p>
      <w:pPr>
        <w:spacing w:after="200" w:line="300"/>
        <w:jc w:val="both"/>
      </w:pPr>
      <w:r>
        <w:rPr>
          <w:sz w:val="22"/>
          <w:szCs w:val="22"/>
        </w:rPr>
        <w:t xml:space="preserve">Corban — A vow dedicating one’s resources to Temple use, addressed critically by Jesus for its potential abuse in evading the commandment to honor father and mother.</w:t>
      </w:r>
    </w:p>
    <w:p>
      <w:pPr>
        <w:pStyle w:val="Heading2"/>
      </w:pPr>
      <w:r>
        <w:t xml:space="preserve">D</w:t>
      </w:r>
    </w:p>
    <w:p>
      <w:pPr>
        <w:spacing w:after="200" w:line="300"/>
        <w:jc w:val="both"/>
      </w:pPr>
      <w:r>
        <w:rPr>
          <w:sz w:val="22"/>
          <w:szCs w:val="22"/>
        </w:rPr>
        <w:t xml:space="preserve">Damascus Document (CD) — A sectarian rule text combining historical admonition and communal law, first recovered from the Cairo Genizah in 1896–1897 and later confirmed at Qumran; see this volume’s full entry in the Dead Sea Scrolls section.</w:t>
      </w:r>
    </w:p>
    <w:p>
      <w:pPr>
        <w:spacing w:after="200" w:line="300"/>
        <w:jc w:val="both"/>
      </w:pPr>
      <w:r>
        <w:rPr>
          <w:sz w:val="22"/>
          <w:szCs w:val="22"/>
        </w:rPr>
        <w:t xml:space="preserve">Dead Sea Scrolls — Approximately nine hundred manuscripts recovered from eleven caves near Khirbet Qumran between 1947 and 1956, dating from roughly the third century BCE to the first century CE.</w:t>
      </w:r>
    </w:p>
    <w:p>
      <w:pPr>
        <w:spacing w:after="200" w:line="300"/>
        <w:jc w:val="both"/>
      </w:pPr>
      <w:r>
        <w:rPr>
          <w:sz w:val="22"/>
          <w:szCs w:val="22"/>
        </w:rPr>
        <w:t xml:space="preserve">Decapolis — A loose federation of ten Hellenistic cities, mostly east of the Jordan, forming a distinct region alongside Galilee, Samaria, and Judea in first-century Palestine.</w:t>
      </w:r>
    </w:p>
    <w:p>
      <w:pPr>
        <w:spacing w:after="200" w:line="300"/>
        <w:jc w:val="both"/>
      </w:pPr>
      <w:r>
        <w:rPr>
          <w:sz w:val="22"/>
          <w:szCs w:val="22"/>
        </w:rPr>
        <w:t xml:space="preserve">Deuterocanonical — Books accepted as Scripture by the Roman Catholic and/or Eastern Orthodox churches but not by Jewish tradition or most Protestant churches; several (Tobit, Sirach, the Letter of Jeremiah, Psalm 151) were found among the Dead Sea Scrolls and are surveyed, as non-canonical for this edition, in this volume’s Dead Sea Scrolls section.</w:t>
      </w:r>
    </w:p>
    <w:p>
      <w:pPr>
        <w:spacing w:after="200" w:line="300"/>
        <w:jc w:val="both"/>
      </w:pPr>
      <w:r>
        <w:rPr>
          <w:sz w:val="22"/>
          <w:szCs w:val="22"/>
        </w:rPr>
        <w:t xml:space="preserve">Didache — “Teaching”; an early Christian manual of ethics, liturgy, and church order, likely composed in stages between 50 and 120 CE, added to this edition’s canon for its documented Jewish Christian character.</w:t>
      </w:r>
    </w:p>
    <w:p>
      <w:pPr>
        <w:spacing w:after="200" w:line="300"/>
        <w:jc w:val="both"/>
      </w:pPr>
      <w:r>
        <w:rPr>
          <w:sz w:val="22"/>
          <w:szCs w:val="22"/>
        </w:rPr>
        <w:t xml:space="preserve">DJD — Discoveries in the Judaean Desert, the official Oxford University Press critical edition series in which the Dead Sea Scrolls have been published since 1955; the standard scholarly reference for citing any Qumran manuscript’s official publication.</w:t>
      </w:r>
    </w:p>
    <w:p>
      <w:pPr>
        <w:pStyle w:val="Heading2"/>
      </w:pPr>
      <w:r>
        <w:t xml:space="preserve">E</w:t>
      </w:r>
    </w:p>
    <w:p>
      <w:pPr>
        <w:spacing w:after="200" w:line="300"/>
        <w:jc w:val="both"/>
      </w:pPr>
      <w:r>
        <w:rPr>
          <w:sz w:val="22"/>
          <w:szCs w:val="22"/>
        </w:rPr>
        <w:t xml:space="preserve">Ebionites (from Hebrew evyonim, ‘the poor’) — A Jewish-Christian movement attested in patristic sources from the late second century onward, holding Jesus to be the fully human Messiah and prophet like Moses, and maintaining Torah observance; this edition’s namesake and interpretive lens.</w:t>
      </w:r>
    </w:p>
    <w:p>
      <w:pPr>
        <w:spacing w:after="200" w:line="300"/>
        <w:jc w:val="both"/>
      </w:pPr>
      <w:r>
        <w:rPr>
          <w:sz w:val="22"/>
          <w:szCs w:val="22"/>
        </w:rPr>
        <w:t xml:space="preserve">Epiphanius — Fourth-century bishop of Salamis whose Panarion (“Medicine Chest”) preserves the most extensive surviving patristic account of Ebionite belief and practice, drawing in part upon the Clementine literature.</w:t>
      </w:r>
    </w:p>
    <w:p>
      <w:pPr>
        <w:spacing w:after="200" w:line="300"/>
        <w:jc w:val="both"/>
      </w:pPr>
      <w:r>
        <w:rPr>
          <w:sz w:val="22"/>
          <w:szCs w:val="22"/>
        </w:rPr>
        <w:t xml:space="preserve">Essenes — A Jewish sect described by Josephus, Philo, and Pliny the Elder, widely, though not universally, identified by scholars with the community responsible for the Qumran settlement and sectarian scrolls.</w:t>
      </w:r>
    </w:p>
    <w:p>
      <w:pPr>
        <w:spacing w:after="200" w:line="300"/>
        <w:jc w:val="both"/>
      </w:pPr>
      <w:r>
        <w:rPr>
          <w:sz w:val="22"/>
          <w:szCs w:val="22"/>
        </w:rPr>
        <w:t xml:space="preserve">Eusebius — Fourth-century bishop of Caesarea and church historian whose Historia Ecclesiastica preserves important textual and historical evidence discussed throughout this volume’s commentary, including citation evidence regarding Matthew 28:19’s baptismal formula.</w:t>
      </w:r>
    </w:p>
    <w:p>
      <w:pPr>
        <w:spacing w:after="200" w:line="300"/>
        <w:jc w:val="both"/>
      </w:pPr>
      <w:r>
        <w:rPr>
          <w:sz w:val="22"/>
          <w:szCs w:val="22"/>
        </w:rPr>
        <w:t xml:space="preserve">Evyonim (H) — ‘The poor’; the self-designation of the Qumran sectarian community in the Psalms Pesher (4Q171) and the probable etymological root of the later name ‘Ebionite.’</w:t>
      </w:r>
    </w:p>
    <w:p>
      <w:pPr>
        <w:pStyle w:val="Heading2"/>
      </w:pPr>
      <w:r>
        <w:t xml:space="preserve">G</w:t>
      </w:r>
    </w:p>
    <w:p>
      <w:pPr>
        <w:spacing w:after="200" w:line="300"/>
        <w:jc w:val="both"/>
      </w:pPr>
      <w:r>
        <w:rPr>
          <w:sz w:val="22"/>
          <w:szCs w:val="22"/>
        </w:rPr>
        <w:t xml:space="preserve">Gehenna — The Valley of Hinnom outside Jerusalem, historically associated with child sacrifice (2 Kings 23:10) and used in this volume’s New Covenant material as an image for final judgment.</w:t>
      </w:r>
    </w:p>
    <w:p>
      <w:pPr>
        <w:spacing w:after="200" w:line="300"/>
        <w:jc w:val="both"/>
      </w:pPr>
      <w:r>
        <w:rPr>
          <w:sz w:val="22"/>
          <w:szCs w:val="22"/>
        </w:rPr>
        <w:t xml:space="preserve">Gematria — A method of Hebrew or Greek textual interpretation assigning numerical values to letters, used to propose meanings encoded within a text’s numbers, including proposed identifications of Revelation’s ‘number of the beast.’</w:t>
      </w:r>
    </w:p>
    <w:p>
      <w:pPr>
        <w:spacing w:after="200" w:line="300"/>
        <w:jc w:val="both"/>
      </w:pPr>
      <w:r>
        <w:rPr>
          <w:sz w:val="22"/>
          <w:szCs w:val="22"/>
        </w:rPr>
        <w:t xml:space="preserve">Genizah — A storage room, typically attached to a synagogue, for damaged or worn-out sacred texts unfit for use but too holy to destroy; the Cairo Genizah yielded, among hundreds of thousands of medieval fragments, the first modern copies of the Damascus Document in 1896–1897.</w:t>
      </w:r>
    </w:p>
    <w:p>
      <w:pPr>
        <w:spacing w:after="200" w:line="300"/>
        <w:jc w:val="both"/>
      </w:pPr>
      <w:r>
        <w:rPr>
          <w:sz w:val="22"/>
          <w:szCs w:val="22"/>
        </w:rPr>
        <w:t xml:space="preserve">Golden Rule — The reciprocal ethical principle “whatsoever ye would that men should do to you, do ye even so to them” (Matthew 7:12), closely paralleling Rabbi Hillel’s own comparable summary of Torah.</w:t>
      </w:r>
    </w:p>
    <w:p>
      <w:pPr>
        <w:spacing w:after="200" w:line="300"/>
        <w:jc w:val="both"/>
      </w:pPr>
      <w:r>
        <w:rPr>
          <w:sz w:val="22"/>
          <w:szCs w:val="22"/>
        </w:rPr>
        <w:t xml:space="preserve">Gospel of Thomas — A Coptic collection of 114 sayings attributed to Jesus, discovered at Nag Hammadi in 1945, added to this edition selectively for Saying 12’s testimony to James’s centrality.</w:t>
      </w:r>
    </w:p>
    <w:p>
      <w:pPr>
        <w:spacing w:after="200" w:line="300"/>
        <w:jc w:val="both"/>
      </w:pPr>
      <w:r>
        <w:rPr>
          <w:sz w:val="22"/>
          <w:szCs w:val="22"/>
        </w:rPr>
        <w:t xml:space="preserve">Grundschrift (German) — ‘Basic document’ or ‘base text’; the hypothesized lost common source underlying the Clementine Homilies and Recognitions.</w:t>
      </w:r>
    </w:p>
    <w:p>
      <w:pPr>
        <w:pStyle w:val="Heading2"/>
      </w:pPr>
      <w:r>
        <w:t xml:space="preserve">H</w:t>
      </w:r>
    </w:p>
    <w:p>
      <w:pPr>
        <w:spacing w:after="200" w:line="300"/>
        <w:jc w:val="both"/>
      </w:pPr>
      <w:r>
        <w:rPr>
          <w:sz w:val="22"/>
          <w:szCs w:val="22"/>
        </w:rPr>
        <w:t xml:space="preserve">Halakhah (H) — Jewish religious law and its interpretation and application; a central concern of the Community Rule, Damascus Document, and Temple Scroll alike.</w:t>
      </w:r>
    </w:p>
    <w:p>
      <w:pPr>
        <w:spacing w:after="200" w:line="300"/>
        <w:jc w:val="both"/>
      </w:pPr>
      <w:r>
        <w:rPr>
          <w:sz w:val="22"/>
          <w:szCs w:val="22"/>
        </w:rPr>
        <w:t xml:space="preserve">Hanukkah (H) — ‘Dedication’; the eight-day festival commemorating the Jerusalem Temple’s rededication following the Maccabean revolt, beginning Kislev 25.</w:t>
      </w:r>
    </w:p>
    <w:p>
      <w:pPr>
        <w:spacing w:after="200" w:line="300"/>
        <w:jc w:val="both"/>
      </w:pPr>
      <w:r>
        <w:rPr>
          <w:sz w:val="22"/>
          <w:szCs w:val="22"/>
        </w:rPr>
        <w:t xml:space="preserve">Herem (H) — A ban of total destruction applied to certain conquered peoples or objects under Torah law (Deuteronomy 7, 20); one of the most ethically debated categories of Torah legislation, addressed honestly in this volume’s commentary.</w:t>
      </w:r>
    </w:p>
    <w:p>
      <w:pPr>
        <w:spacing w:after="200" w:line="300"/>
        <w:jc w:val="both"/>
      </w:pPr>
      <w:r>
        <w:rPr>
          <w:sz w:val="22"/>
          <w:szCs w:val="22"/>
        </w:rPr>
        <w:t xml:space="preserve">Hillel and Shammai — Two rival first-century schools of Jewish legal interpretation, Hillel generally more lenient and Shammai generally stricter, whose disputes, including over grounds for divorce, are reflected in this volume’s New Covenant material.</w:t>
      </w:r>
    </w:p>
    <w:p>
      <w:pPr>
        <w:spacing w:after="200" w:line="300"/>
        <w:jc w:val="both"/>
      </w:pPr>
      <w:r>
        <w:rPr>
          <w:sz w:val="22"/>
          <w:szCs w:val="22"/>
        </w:rPr>
        <w:t xml:space="preserve">Hodayot (H) — ‘Thanksgivings’; the Qumran sectarian hymn collection (1QHa and related manuscripts), see this volume’s full entry.</w:t>
      </w:r>
    </w:p>
    <w:p>
      <w:pPr>
        <w:pStyle w:val="Heading2"/>
      </w:pPr>
      <w:r>
        <w:t xml:space="preserve">I</w:t>
      </w:r>
    </w:p>
    <w:p>
      <w:pPr>
        <w:spacing w:after="200" w:line="300"/>
        <w:jc w:val="both"/>
      </w:pPr>
      <w:r>
        <w:rPr>
          <w:sz w:val="22"/>
          <w:szCs w:val="22"/>
        </w:rPr>
        <w:t xml:space="preserve">Irenaeus — Second-century bishop of Lyons whose Against Heresies provides the earliest patristic testimony regarding the Ebionites’ exclusive use of a Hebrew or Aramaic Matthew.</w:t>
      </w:r>
    </w:p>
    <w:p>
      <w:pPr>
        <w:pStyle w:val="Heading2"/>
      </w:pPr>
      <w:r>
        <w:t xml:space="preserve">J</w:t>
      </w:r>
    </w:p>
    <w:p>
      <w:pPr>
        <w:spacing w:after="200" w:line="300"/>
        <w:jc w:val="both"/>
      </w:pPr>
      <w:r>
        <w:rPr>
          <w:sz w:val="22"/>
          <w:szCs w:val="22"/>
        </w:rPr>
        <w:t xml:space="preserve">Jerusalem Council — The c. 49 CE meeting of the Jerusalem church’s leadership, addressing whether Gentile believers required circumcision and full Torah observance.</w:t>
      </w:r>
    </w:p>
    <w:p>
      <w:pPr>
        <w:spacing w:after="200" w:line="300"/>
        <w:jc w:val="both"/>
      </w:pPr>
      <w:r>
        <w:rPr>
          <w:sz w:val="22"/>
          <w:szCs w:val="22"/>
        </w:rPr>
        <w:t xml:space="preserve">Josephus — First-century Jewish historian whose Antiquities of the Jews and Jewish War provide important independent confirmation of several New Covenant figures and events, including James’s martyrdom.</w:t>
      </w:r>
    </w:p>
    <w:p>
      <w:pPr>
        <w:spacing w:after="200" w:line="300"/>
        <w:jc w:val="both"/>
      </w:pPr>
      <w:r>
        <w:rPr>
          <w:sz w:val="22"/>
          <w:szCs w:val="22"/>
        </w:rPr>
        <w:t xml:space="preserve">Jubilee — The fiftieth year following seven Sabbatical cycles, marked by release of debts, return of ancestral land, and manumission of servants (Leviticus 25); reinterpreted eschatologically in the Melchizedek Scroll (11Q13).</w:t>
      </w:r>
    </w:p>
    <w:p>
      <w:pPr>
        <w:spacing w:after="200" w:line="300"/>
        <w:jc w:val="both"/>
      </w:pPr>
      <w:r>
        <w:rPr>
          <w:sz w:val="22"/>
          <w:szCs w:val="22"/>
        </w:rPr>
        <w:t xml:space="preserve">Julius Africanus — Early third-century Christian writer whose proposed harmonization of Matthew’s and Luke’s genealogies, based on levirate marriage, represents the oldest surviving attempt to resolve their divergence.</w:t>
      </w:r>
    </w:p>
    <w:p>
      <w:pPr>
        <w:pStyle w:val="Heading2"/>
      </w:pPr>
      <w:r>
        <w:t xml:space="preserve">K</w:t>
      </w:r>
    </w:p>
    <w:p>
      <w:pPr>
        <w:spacing w:after="200" w:line="300"/>
        <w:jc w:val="both"/>
      </w:pPr>
      <w:r>
        <w:rPr>
          <w:sz w:val="22"/>
          <w:szCs w:val="22"/>
        </w:rPr>
        <w:t xml:space="preserve">Kaddish (A) — An Aramaic Jewish prayer sanctifying God’s name, its structure closely paralleled by the Lord’s Prayer.</w:t>
      </w:r>
    </w:p>
    <w:p>
      <w:pPr>
        <w:spacing w:after="200" w:line="300"/>
        <w:jc w:val="both"/>
      </w:pPr>
      <w:r>
        <w:rPr>
          <w:sz w:val="22"/>
          <w:szCs w:val="22"/>
        </w:rPr>
        <w:t xml:space="preserve">Kittim (H) — In Qumran sectarian literature, a code name for the final gentile imperial power, generally understood by scholars to refer to Rome; derived from a biblical term originally denoting Cyprus and, by extension, peoples of the western Mediterranean.</w:t>
      </w:r>
    </w:p>
    <w:p>
      <w:pPr>
        <w:pStyle w:val="Heading2"/>
      </w:pPr>
      <w:r>
        <w:t xml:space="preserve">L</w:t>
      </w:r>
    </w:p>
    <w:p>
      <w:pPr>
        <w:spacing w:after="200" w:line="300"/>
        <w:jc w:val="both"/>
      </w:pPr>
      <w:r>
        <w:rPr>
          <w:sz w:val="22"/>
          <w:szCs w:val="22"/>
        </w:rPr>
        <w:t xml:space="preserve">Levirate Marriage — The Torah-mandated practice (Deuteronomy 25:5–10) by which a man marries his deceased brother’s childless widow to preserve the family line, narratively embodied in Genesis 38 and invoked in genealogical harmonization theories.</w:t>
      </w:r>
    </w:p>
    <w:p>
      <w:pPr>
        <w:spacing w:after="200" w:line="300"/>
        <w:jc w:val="both"/>
      </w:pPr>
      <w:r>
        <w:rPr>
          <w:sz w:val="22"/>
          <w:szCs w:val="22"/>
        </w:rPr>
        <w:t xml:space="preserve">Lex talionis (Latin) — ‘Law of retaliation,’ the principle of proportionate punishment (‘eye for eye’), stated at Exodus 21:24, Leviticus 24:20, and Deuteronomy 19:21, and addressed by Jesus in the Sermon on the Mount.</w:t>
      </w:r>
    </w:p>
    <w:p>
      <w:pPr>
        <w:spacing w:after="200" w:line="300"/>
        <w:jc w:val="both"/>
      </w:pPr>
      <w:r>
        <w:rPr>
          <w:sz w:val="22"/>
          <w:szCs w:val="22"/>
        </w:rPr>
        <w:t xml:space="preserve">Logia (Greek, singular logion) — ‘Sayings’; used of collected sayings attributed to Jesus, as in the Gospel of Thomas.</w:t>
      </w:r>
    </w:p>
    <w:p>
      <w:pPr>
        <w:spacing w:after="200" w:line="300"/>
        <w:jc w:val="both"/>
      </w:pPr>
      <w:r>
        <w:rPr>
          <w:sz w:val="22"/>
          <w:szCs w:val="22"/>
        </w:rPr>
        <w:t xml:space="preserve">Logos (G) — ‘Word’ or ‘reason’; a title applied to Christ, rooted in the Hebrew Bible’s own portrayal of God’s creative and communicative word.</w:t>
      </w:r>
    </w:p>
    <w:p>
      <w:pPr>
        <w:pStyle w:val="Heading2"/>
      </w:pPr>
      <w:r>
        <w:t xml:space="preserve">M</w:t>
      </w:r>
    </w:p>
    <w:p>
      <w:pPr>
        <w:spacing w:after="200" w:line="300"/>
        <w:jc w:val="both"/>
      </w:pPr>
      <w:r>
        <w:rPr>
          <w:sz w:val="22"/>
          <w:szCs w:val="22"/>
        </w:rPr>
        <w:t xml:space="preserve">Maskil (H) — ‘Instructor’ or ‘enlightened one’; the title of the officer responsible for teaching and blessing within the Qumran community, as in the Rule of the Blessings (1QSb).</w:t>
      </w:r>
    </w:p>
    <w:p>
      <w:pPr>
        <w:spacing w:after="200" w:line="300"/>
        <w:jc w:val="both"/>
      </w:pPr>
      <w:r>
        <w:rPr>
          <w:sz w:val="22"/>
          <w:szCs w:val="22"/>
        </w:rPr>
        <w:t xml:space="preserve">Merkavah (H) — ‘Chariot’; the divine chariot-throne of Ezekiel 1, and the mystical tradition of contemplating it, richly attested in the Songs of the Sabbath Sacrifice.</w:t>
      </w:r>
    </w:p>
    <w:p>
      <w:pPr>
        <w:spacing w:after="200" w:line="300"/>
        <w:jc w:val="both"/>
      </w:pPr>
      <w:r>
        <w:rPr>
          <w:sz w:val="22"/>
          <w:szCs w:val="22"/>
        </w:rPr>
        <w:t xml:space="preserve">Mevaqqer (H) — ‘Overseer’; the communal officer described in the Damascus Document, responsible for examining and instructing members, functionally comparable to the later Greek episkopos.</w:t>
      </w:r>
    </w:p>
    <w:p>
      <w:pPr>
        <w:spacing w:after="200" w:line="300"/>
        <w:jc w:val="both"/>
      </w:pPr>
      <w:r>
        <w:rPr>
          <w:sz w:val="22"/>
          <w:szCs w:val="22"/>
        </w:rPr>
        <w:t xml:space="preserve">Midrash (H) — A method of scriptural interpretation that draws out meanings, often homiletical or legal, not explicit in the plain sense of the text; the Florilegium is explicitly styled a midrash.</w:t>
      </w:r>
    </w:p>
    <w:p>
      <w:pPr>
        <w:spacing w:after="200" w:line="300"/>
        <w:jc w:val="both"/>
      </w:pPr>
      <w:r>
        <w:rPr>
          <w:sz w:val="22"/>
          <w:szCs w:val="22"/>
        </w:rPr>
        <w:t xml:space="preserve">Mishmarot (H) — ‘Watches’ or ‘courses’; the rotating schedule by which priestly families served in the Jerusalem Temple, extensively documented in Qumran calendrical texts.</w:t>
      </w:r>
    </w:p>
    <w:p>
      <w:pPr>
        <w:spacing w:after="200" w:line="300"/>
        <w:jc w:val="both"/>
      </w:pPr>
      <w:r>
        <w:rPr>
          <w:sz w:val="22"/>
          <w:szCs w:val="22"/>
        </w:rPr>
        <w:t xml:space="preserve">Mo’adim (H) — ‘Appointed times’; the Torah’s own designation for the annual festival calendar established in Leviticus 23.</w:t>
      </w:r>
    </w:p>
    <w:p>
      <w:pPr>
        <w:pStyle w:val="Heading2"/>
      </w:pPr>
      <w:r>
        <w:t xml:space="preserve">N</w:t>
      </w:r>
    </w:p>
    <w:p>
      <w:pPr>
        <w:spacing w:after="200" w:line="300"/>
        <w:jc w:val="both"/>
      </w:pPr>
      <w:r>
        <w:rPr>
          <w:sz w:val="22"/>
          <w:szCs w:val="22"/>
        </w:rPr>
        <w:t xml:space="preserve">Nasa avon (H) — ‘To bear iniquity’; the technical phrase for priestly or communal responsibility for sin, discussed in this volume’s commentary on Numbers 18.</w:t>
      </w:r>
    </w:p>
    <w:p>
      <w:pPr>
        <w:spacing w:after="200" w:line="300"/>
        <w:jc w:val="both"/>
      </w:pPr>
      <w:r>
        <w:rPr>
          <w:sz w:val="22"/>
          <w:szCs w:val="22"/>
        </w:rPr>
        <w:t xml:space="preserve">Nehushtan (H) — The name later given to the bronze serpent Moses made in the wilderness (Numbers 21), destroyed by King Hezekiah when it became an object of idolatrous veneration (2 Kings 18:4).</w:t>
      </w:r>
    </w:p>
    <w:p>
      <w:pPr>
        <w:pStyle w:val="Heading2"/>
      </w:pPr>
      <w:r>
        <w:t xml:space="preserve">O</w:t>
      </w:r>
    </w:p>
    <w:p>
      <w:pPr>
        <w:spacing w:after="200" w:line="300"/>
        <w:jc w:val="both"/>
      </w:pPr>
      <w:r>
        <w:rPr>
          <w:sz w:val="22"/>
          <w:szCs w:val="22"/>
        </w:rPr>
        <w:t xml:space="preserve">Oxyrhynchus Papyri — A large cache of Greek papyrus fragments recovered from an Egyptian rubbish heap beginning in 1896, including early textual witnesses to the Gospel of Thomas predating its complete Coptic copy.</w:t>
      </w:r>
    </w:p>
    <w:p>
      <w:pPr>
        <w:pStyle w:val="Heading2"/>
      </w:pPr>
      <w:r>
        <w:t xml:space="preserve">P</w:t>
      </w:r>
    </w:p>
    <w:p>
      <w:pPr>
        <w:spacing w:after="200" w:line="300"/>
        <w:jc w:val="both"/>
      </w:pPr>
      <w:r>
        <w:rPr>
          <w:sz w:val="22"/>
          <w:szCs w:val="22"/>
        </w:rPr>
        <w:t xml:space="preserve">Palaeography — The scholarly study and dating of ancient handwriting; the primary method by which most Dead Sea Scrolls have been dated, refined especially by Frank Moore Cross.</w:t>
      </w:r>
    </w:p>
    <w:p>
      <w:pPr>
        <w:spacing w:after="200" w:line="300"/>
        <w:jc w:val="both"/>
      </w:pPr>
      <w:r>
        <w:rPr>
          <w:sz w:val="22"/>
          <w:szCs w:val="22"/>
        </w:rPr>
        <w:t xml:space="preserve">Parousia (G) — ‘Presence’ or ‘coming’; used of Christ’s anticipated future coming in glory.</w:t>
      </w:r>
    </w:p>
    <w:p>
      <w:pPr>
        <w:spacing w:after="200" w:line="300"/>
        <w:jc w:val="both"/>
      </w:pPr>
      <w:r>
        <w:rPr>
          <w:sz w:val="22"/>
          <w:szCs w:val="22"/>
        </w:rPr>
        <w:t xml:space="preserve">Pericope (G) — A short, self-contained passage of text treated as a unit for reading or commentary.</w:t>
      </w:r>
    </w:p>
    <w:p>
      <w:pPr>
        <w:spacing w:after="200" w:line="300"/>
        <w:jc w:val="both"/>
      </w:pPr>
      <w:r>
        <w:rPr>
          <w:sz w:val="22"/>
          <w:szCs w:val="22"/>
        </w:rPr>
        <w:t xml:space="preserve">Pesher (H, plural pesharim) — A distinctive Qumran genre of biblical commentary interpreting prophetic texts as coded predictions of the sectarian community’s own recent history and imminent future; see this volume’s entries on the Habakkuk, Nahum, Isaiah, and Psalms pesharim.</w:t>
      </w:r>
    </w:p>
    <w:p>
      <w:pPr>
        <w:spacing w:after="200" w:line="300"/>
        <w:jc w:val="both"/>
      </w:pPr>
      <w:r>
        <w:rPr>
          <w:sz w:val="22"/>
          <w:szCs w:val="22"/>
        </w:rPr>
        <w:t xml:space="preserve">Pseudepigrapha (G) — Jewish (or Christian) writings attributed to ancient authoritative figures (Enoch, Moses, the patriarchs) other than their actual, unknown authors; a major category of the literature surveyed in this volume’s Dead Sea Scrolls section.</w:t>
      </w:r>
    </w:p>
    <w:p>
      <w:pPr>
        <w:spacing w:after="200" w:line="300"/>
        <w:jc w:val="both"/>
      </w:pPr>
      <w:r>
        <w:rPr>
          <w:sz w:val="22"/>
          <w:szCs w:val="22"/>
        </w:rPr>
        <w:t xml:space="preserve">Pseudo-Clementine — Designation for the Clementine Homilies and Recognitions, reflecting their traditional but historically inaccurate attribution to Clement of Rome.</w:t>
      </w:r>
    </w:p>
    <w:p>
      <w:pPr>
        <w:pStyle w:val="Heading2"/>
      </w:pPr>
      <w:r>
        <w:t xml:space="preserve">Q</w:t>
      </w:r>
    </w:p>
    <w:p>
      <w:pPr>
        <w:spacing w:after="200" w:line="300"/>
        <w:jc w:val="both"/>
      </w:pPr>
      <w:r>
        <w:rPr>
          <w:sz w:val="22"/>
          <w:szCs w:val="22"/>
        </w:rPr>
        <w:t xml:space="preserve">Qumran — The archaeological site (Khirbet Qumran) on the northwest shore of the Dead Sea, adjacent to the eleven caves in which the Dead Sea Scrolls were found, and widely identified as the residence of the sectarian community responsible for many of the scrolls.</w:t>
      </w:r>
    </w:p>
    <w:p>
      <w:pPr>
        <w:pStyle w:val="Heading2"/>
      </w:pPr>
      <w:r>
        <w:t xml:space="preserve">R</w:t>
      </w:r>
    </w:p>
    <w:p>
      <w:pPr>
        <w:spacing w:after="200" w:line="300"/>
        <w:jc w:val="both"/>
      </w:pPr>
      <w:r>
        <w:rPr>
          <w:sz w:val="22"/>
          <w:szCs w:val="22"/>
        </w:rPr>
        <w:t xml:space="preserve">Rabbi (H) — ‘My master’ or ‘my teacher’; a title of respect for a Jewish teacher of Torah, applied to Jesus throughout the Gospel tradition.</w:t>
      </w:r>
    </w:p>
    <w:p>
      <w:pPr>
        <w:spacing w:after="200" w:line="300"/>
        <w:jc w:val="both"/>
      </w:pPr>
      <w:r>
        <w:rPr>
          <w:sz w:val="22"/>
          <w:szCs w:val="22"/>
        </w:rPr>
        <w:t xml:space="preserve">Raz nihyeh (H) — ‘The mystery that is to be’; a key organizing category in the wisdom text 4QInstruction, fusing practical ethical counsel with eschatological revelation.</w:t>
      </w:r>
    </w:p>
    <w:p>
      <w:pPr>
        <w:spacing w:after="200" w:line="300"/>
        <w:jc w:val="both"/>
      </w:pPr>
      <w:r>
        <w:rPr>
          <w:sz w:val="22"/>
          <w:szCs w:val="22"/>
        </w:rPr>
        <w:t xml:space="preserve">Rosh Hashanah (H) — ‘Head of the year’; the autumn festival marking the civil new year, observed on Tishrei 1.</w:t>
      </w:r>
    </w:p>
    <w:p>
      <w:pPr>
        <w:pStyle w:val="Heading2"/>
      </w:pPr>
      <w:r>
        <w:t xml:space="preserve">S</w:t>
      </w:r>
    </w:p>
    <w:p>
      <w:pPr>
        <w:spacing w:after="200" w:line="300"/>
        <w:jc w:val="both"/>
      </w:pPr>
      <w:r>
        <w:rPr>
          <w:sz w:val="22"/>
          <w:szCs w:val="22"/>
        </w:rPr>
        <w:t xml:space="preserve">Sanhedrin (H, from Greek synedrion) — The Jewish high council and court, prominent in the passion narrative’s trial proceedings.</w:t>
      </w:r>
    </w:p>
    <w:p>
      <w:pPr>
        <w:spacing w:after="200" w:line="300"/>
        <w:jc w:val="both"/>
      </w:pPr>
      <w:r>
        <w:rPr>
          <w:sz w:val="22"/>
          <w:szCs w:val="22"/>
        </w:rPr>
        <w:t xml:space="preserve">Sectarian (as applied to Qumran texts) — Composed by and for the specific Qumran community itself, reflecting its particular beliefs, organization, and practice, as distinct from works more broadly circulated in Second Temple Judaism.</w:t>
      </w:r>
    </w:p>
    <w:p>
      <w:pPr>
        <w:spacing w:after="200" w:line="300"/>
        <w:jc w:val="both"/>
      </w:pPr>
      <w:r>
        <w:rPr>
          <w:sz w:val="22"/>
          <w:szCs w:val="22"/>
        </w:rPr>
        <w:t xml:space="preserve">Serekh ha-Yachad (H) — ‘Rule of the Community,’ the Hebrew title of the Community Rule (1QS).</w:t>
      </w:r>
    </w:p>
    <w:p>
      <w:pPr>
        <w:spacing w:after="200" w:line="300"/>
        <w:jc w:val="both"/>
      </w:pPr>
      <w:r>
        <w:rPr>
          <w:sz w:val="22"/>
          <w:szCs w:val="22"/>
        </w:rPr>
        <w:t xml:space="preserve">Shavuot (H) — ‘Weeks’; the festival occurring fifty days after Firstfruits, celebrating the wheat harvest and, in later tradition, the giving of Torah at Sinai.</w:t>
      </w:r>
    </w:p>
    <w:p>
      <w:pPr>
        <w:spacing w:after="200" w:line="300"/>
        <w:jc w:val="both"/>
      </w:pPr>
      <w:r>
        <w:rPr>
          <w:sz w:val="22"/>
          <w:szCs w:val="22"/>
        </w:rPr>
        <w:t xml:space="preserve">Shema (H) — ‘Hear’; the foundational declaration of Jewish monotheism (Deuteronomy 6:4), cited by Jesus as part of the greatest commandment.</w:t>
      </w:r>
    </w:p>
    <w:p>
      <w:pPr>
        <w:spacing w:after="200" w:line="300"/>
        <w:jc w:val="both"/>
      </w:pPr>
      <w:r>
        <w:rPr>
          <w:sz w:val="22"/>
          <w:szCs w:val="22"/>
        </w:rPr>
        <w:t xml:space="preserve">Shemittah (H) — The Sabbatical year, occurring every seventh year, in which the land lies fallow and debts among Israelites are released (Deuteronomy 15, Leviticus 25).</w:t>
      </w:r>
    </w:p>
    <w:p>
      <w:pPr>
        <w:spacing w:after="200" w:line="300"/>
        <w:jc w:val="both"/>
      </w:pPr>
      <w:r>
        <w:rPr>
          <w:sz w:val="22"/>
          <w:szCs w:val="22"/>
        </w:rPr>
        <w:t xml:space="preserve">Shofar (H) — A ram’s horn trumpet sounded on Rosh Hashanah and other occasions.</w:t>
      </w:r>
    </w:p>
    <w:p>
      <w:pPr>
        <w:spacing w:after="200" w:line="300"/>
        <w:jc w:val="both"/>
      </w:pPr>
      <w:r>
        <w:rPr>
          <w:sz w:val="22"/>
          <w:szCs w:val="22"/>
        </w:rPr>
        <w:t xml:space="preserve">Son of Man — A title Jesus applies to himself throughout the Gospel tradition, rooted in Daniel 7:13’s vision and Ezekiel’s own repeated address, denoting delegated rather than independently divine authority in this volume’s own sustained reading.</w:t>
      </w:r>
    </w:p>
    <w:p>
      <w:pPr>
        <w:spacing w:after="200" w:line="300"/>
        <w:jc w:val="both"/>
      </w:pPr>
      <w:r>
        <w:rPr>
          <w:sz w:val="22"/>
          <w:szCs w:val="22"/>
        </w:rPr>
        <w:t xml:space="preserve">Sukkot (H) — ‘Booths’; the autumn festival commemorating the wilderness wandering, observed Tishrei 15–21.</w:t>
      </w:r>
    </w:p>
    <w:p>
      <w:pPr>
        <w:spacing w:after="200" w:line="300"/>
        <w:jc w:val="both"/>
      </w:pPr>
      <w:r>
        <w:rPr>
          <w:sz w:val="22"/>
          <w:szCs w:val="22"/>
        </w:rPr>
        <w:t xml:space="preserve">Synoptic Gospels — Matthew, Mark, and Luke, so called for their shared, comparable narrative structure and content; only Matthew is included in this edition’s own selected canon.</w:t>
      </w:r>
    </w:p>
    <w:p>
      <w:pPr>
        <w:pStyle w:val="Heading2"/>
      </w:pPr>
      <w:r>
        <w:t xml:space="preserve">T</w:t>
      </w:r>
    </w:p>
    <w:p>
      <w:pPr>
        <w:spacing w:after="200" w:line="300"/>
        <w:jc w:val="both"/>
      </w:pPr>
      <w:r>
        <w:rPr>
          <w:sz w:val="22"/>
          <w:szCs w:val="22"/>
        </w:rPr>
        <w:t xml:space="preserve">Tamid (H) — ‘Continual’; the twice-daily burnt offering prescribed in Numbers 28, the structural backbone of Temple worship.</w:t>
      </w:r>
    </w:p>
    <w:p>
      <w:pPr>
        <w:spacing w:after="200" w:line="300"/>
        <w:jc w:val="both"/>
      </w:pPr>
      <w:r>
        <w:rPr>
          <w:sz w:val="22"/>
          <w:szCs w:val="22"/>
        </w:rPr>
        <w:t xml:space="preserve">Tanakh (H) — An acronym for Torah (Law), Nevi‘im (Prophets), and Ketuvim (Writings), the three-part Hebrew Bible on which this edition’s Old Testament text is based.</w:t>
      </w:r>
    </w:p>
    <w:p>
      <w:pPr>
        <w:spacing w:after="200" w:line="300"/>
        <w:jc w:val="both"/>
      </w:pPr>
      <w:r>
        <w:rPr>
          <w:sz w:val="22"/>
          <w:szCs w:val="22"/>
        </w:rPr>
        <w:t xml:space="preserve">Targum (A) — An Aramaic translation and paraphrase of the Hebrew Bible, produced for communities no longer fluent in Hebrew; the Targum Jonathan’s messianic reading of Micah 5:2 is discussed in this volume’s index of messianic prophecy.</w:t>
      </w:r>
    </w:p>
    <w:p>
      <w:pPr>
        <w:spacing w:after="200" w:line="300"/>
        <w:jc w:val="both"/>
      </w:pPr>
      <w:r>
        <w:rPr>
          <w:sz w:val="22"/>
          <w:szCs w:val="22"/>
        </w:rPr>
        <w:t xml:space="preserve">Torah (H) — ‘Instruction’ or ‘law’; the five books of Moses, and, more broadly, the whole of Jewish religious teaching and obligation.</w:t>
      </w:r>
    </w:p>
    <w:p>
      <w:pPr>
        <w:spacing w:after="200" w:line="300"/>
        <w:jc w:val="both"/>
      </w:pPr>
      <w:r>
        <w:rPr>
          <w:sz w:val="22"/>
          <w:szCs w:val="22"/>
        </w:rPr>
        <w:t xml:space="preserve">Two Ways — The catechetical framework, contrasting a way of life and a way of death, opening the Didache and paralleling Deuteronomy 30 and the Dead Sea Scrolls’ own Community Rule.</w:t>
      </w:r>
    </w:p>
    <w:p>
      <w:pPr>
        <w:spacing w:after="200" w:line="300"/>
        <w:jc w:val="both"/>
      </w:pPr>
      <w:r>
        <w:rPr>
          <w:sz w:val="22"/>
          <w:szCs w:val="22"/>
        </w:rPr>
        <w:t xml:space="preserve">Tzitzit (H) — Knotted fringes worn on the corners of garments in fulfillment of Numbers 15:37–41 and Deuteronomy 22:12, referenced in the Gospel healing narratives.</w:t>
      </w:r>
    </w:p>
    <w:p>
      <w:pPr>
        <w:pStyle w:val="Heading2"/>
      </w:pPr>
      <w:r>
        <w:t xml:space="preserve">W</w:t>
      </w:r>
    </w:p>
    <w:p>
      <w:pPr>
        <w:spacing w:after="200" w:line="300"/>
        <w:jc w:val="both"/>
      </w:pPr>
      <w:r>
        <w:rPr>
          <w:sz w:val="22"/>
          <w:szCs w:val="22"/>
        </w:rPr>
        <w:t xml:space="preserve">Watchers — In 1 Enoch and related literature, the class of angelic beings whose illicit union with human women (developing Genesis 6:1–4) is presented as the primary origin of evil upon the earth.</w:t>
      </w:r>
    </w:p>
    <w:p>
      <w:pPr>
        <w:pStyle w:val="Heading2"/>
      </w:pPr>
      <w:r>
        <w:t xml:space="preserve">Y</w:t>
      </w:r>
    </w:p>
    <w:p>
      <w:pPr>
        <w:spacing w:after="200" w:line="300"/>
        <w:jc w:val="both"/>
      </w:pPr>
      <w:r>
        <w:rPr>
          <w:sz w:val="22"/>
          <w:szCs w:val="22"/>
        </w:rPr>
        <w:t xml:space="preserve">Yachad (H) — ‘Union,’ ‘Community’; the Qumran sect’s own self-designation, from which the Community Rule takes its Hebrew title, Serekh ha-Yachad.</w:t>
      </w:r>
    </w:p>
    <w:p>
      <w:pPr>
        <w:spacing w:after="200" w:line="300"/>
        <w:jc w:val="both"/>
      </w:pPr>
      <w:r>
        <w:rPr>
          <w:sz w:val="22"/>
          <w:szCs w:val="22"/>
        </w:rPr>
        <w:t xml:space="preserve">Yeshurun (H) — ‘The upright one,’ a poetic name for Israel used in Deuteronomy 32:15, 33:26, and Isaiah 44:2.</w:t>
      </w:r>
    </w:p>
    <w:p>
      <w:pPr>
        <w:spacing w:after="200" w:line="300"/>
        <w:jc w:val="both"/>
      </w:pPr>
      <w:r>
        <w:rPr>
          <w:sz w:val="22"/>
          <w:szCs w:val="22"/>
        </w:rPr>
        <w:t xml:space="preserve">Yom Kippur (H) — ‘Day of Atonement’; the year’s most solemn day, observed Tishrei 10.</w:t>
      </w:r>
    </w:p>
    <w:p>
      <w:pPr>
        <w:pStyle w:val="Heading1"/>
        <w:pageBreakBefore/>
      </w:pPr>
      <w:r>
        <w:t xml:space="preserve">Bibliography</w:t>
      </w:r>
    </w:p>
    <w:p>
      <w:pPr>
        <w:spacing w:after="200" w:line="300"/>
        <w:jc w:val="both"/>
      </w:pPr>
      <w:r>
        <w:rPr>
          <w:sz w:val="22"/>
          <w:szCs w:val="22"/>
        </w:rPr>
        <w:t xml:space="preserve">This bibliography consolidates the principal scholarly sources cited throughout this edition’s commentary, organized by subject area. Sources specific to individual Dead Sea Scroll works are also listed in full at the close of each work’s own entry in this volume’s Dead Sea Scrolls section; they are gathered here for convenient reference alongside sources for the Torah commentary and the Ebionite historical material.</w:t>
      </w:r>
    </w:p>
    <w:p>
      <w:pPr>
        <w:pStyle w:val="Heading2"/>
      </w:pPr>
      <w:r>
        <w:t xml:space="preserve">Dead Sea Scrolls: General Reference and Editions</w:t>
      </w:r>
    </w:p>
    <w:p>
      <w:pPr>
        <w:spacing w:after="200" w:line="300"/>
        <w:jc w:val="both"/>
      </w:pPr>
      <w:r>
        <w:rPr>
          <w:sz w:val="22"/>
          <w:szCs w:val="22"/>
        </w:rPr>
        <w:t xml:space="preserve">García Martínez, Florentino, and Eibert J. C. Tigchelaar. The Dead Sea Scrolls Study Edition. 2 vols. Leiden: Brill, 1997–1998.</w:t>
      </w:r>
    </w:p>
    <w:p>
      <w:pPr>
        <w:spacing w:after="200" w:line="300"/>
        <w:jc w:val="both"/>
      </w:pPr>
      <w:r>
        <w:rPr>
          <w:sz w:val="22"/>
          <w:szCs w:val="22"/>
        </w:rPr>
        <w:t xml:space="preserve">Vermes, Geza. The Complete Dead Sea Scrolls in English. Rev. ed. London: Penguin, 2011.</w:t>
      </w:r>
    </w:p>
    <w:p>
      <w:pPr>
        <w:spacing w:after="200" w:line="300"/>
        <w:jc w:val="both"/>
      </w:pPr>
      <w:r>
        <w:rPr>
          <w:sz w:val="22"/>
          <w:szCs w:val="22"/>
        </w:rPr>
        <w:t xml:space="preserve">Charlesworth, James H., ed. The Princeton Theological Seminary Dead Sea Scrolls Project. Multiple volumes. Tübingen: Mohr Siebeck, and Louisville: Westminster John Knox, 1994–.</w:t>
      </w:r>
    </w:p>
    <w:p>
      <w:pPr>
        <w:spacing w:after="200" w:line="300"/>
        <w:jc w:val="both"/>
      </w:pPr>
      <w:r>
        <w:rPr>
          <w:sz w:val="22"/>
          <w:szCs w:val="22"/>
        </w:rPr>
        <w:t xml:space="preserve">Discoveries in the Judaean Desert (DJD). 40 vols. Oxford: Clarendon Press / Oxford University Press, 1955–2009. The official critical edition series.</w:t>
      </w:r>
    </w:p>
    <w:p>
      <w:pPr>
        <w:spacing w:after="200" w:line="300"/>
        <w:jc w:val="both"/>
      </w:pPr>
      <w:r>
        <w:rPr>
          <w:sz w:val="22"/>
          <w:szCs w:val="22"/>
        </w:rPr>
        <w:t xml:space="preserve">Cross, Frank Moore. The Ancient Library of Qumran. 3rd ed. Minneapolis: Fortress Press, 1995.</w:t>
      </w:r>
    </w:p>
    <w:p>
      <w:pPr>
        <w:spacing w:after="200" w:line="300"/>
        <w:jc w:val="both"/>
      </w:pPr>
      <w:r>
        <w:rPr>
          <w:sz w:val="22"/>
          <w:szCs w:val="22"/>
        </w:rPr>
        <w:t xml:space="preserve">Schiffman, Lawrence H., and James C. VanderKam, eds. Encyclopedia of the Dead Sea Scrolls. 2 vols. Oxford: Oxford University Press, 2000.</w:t>
      </w:r>
    </w:p>
    <w:p>
      <w:pPr>
        <w:spacing w:after="200" w:line="300"/>
        <w:jc w:val="both"/>
      </w:pPr>
      <w:r>
        <w:rPr>
          <w:sz w:val="22"/>
          <w:szCs w:val="22"/>
        </w:rPr>
        <w:t xml:space="preserve">VanderKam, James C., and Peter Flint. The Meaning of the Dead Sea Scrolls. San Francisco: HarperSanFrancisco, 2002.</w:t>
      </w:r>
    </w:p>
    <w:p>
      <w:pPr>
        <w:spacing w:after="200" w:line="300"/>
        <w:jc w:val="both"/>
      </w:pPr>
      <w:r>
        <w:rPr>
          <w:sz w:val="22"/>
          <w:szCs w:val="22"/>
        </w:rPr>
        <w:t xml:space="preserve">Collins, John J. The Scepter and the Star: Messianism in Light of the Dead Sea Scrolls. 2nd ed. Grand Rapids: Eerdmans, 2010.</w:t>
      </w:r>
    </w:p>
    <w:p>
      <w:pPr>
        <w:spacing w:after="200" w:line="300"/>
        <w:jc w:val="both"/>
      </w:pPr>
      <w:r>
        <w:rPr>
          <w:sz w:val="22"/>
          <w:szCs w:val="22"/>
        </w:rPr>
        <w:t xml:space="preserve">Flint, Peter W., and James C. VanderKam, eds. The Dead Sea Scrolls after Fifty Years: A Comprehensive Assessment. 2 vols. Leiden: Brill, 1998–1999.</w:t>
      </w:r>
    </w:p>
    <w:p>
      <w:pPr>
        <w:pStyle w:val="Heading2"/>
      </w:pPr>
      <w:r>
        <w:t xml:space="preserve">Dead Sea Scrolls: Individual Works</w:t>
      </w:r>
    </w:p>
    <w:p>
      <w:pPr>
        <w:spacing w:after="200" w:line="300"/>
        <w:jc w:val="both"/>
      </w:pPr>
      <w:r>
        <w:rPr>
          <w:sz w:val="22"/>
          <w:szCs w:val="22"/>
        </w:rPr>
        <w:t xml:space="preserve">Full bibliographic citations for each individually surveyed work, 1 Enoch, Jubilees, the Community Rule, the Damascus Document, the War Scroll, the Hodayot, the Temple Scroll, the Rule of the Congregation and Rule of the Blessings, the Genesis Apocryphon, the pesharim on Habakkuk, Nahum, Isaiah, and Psalms, the Florilegium, the Testimonia, the Melchizedek Scroll, the New Jerusalem text, the Copper Scroll, the Songs of the Sabbath Sacrifice, the Prayer of Nabonidus, the Aramaic Levi Document, the Visions of Amram, the Apocryphon of Joshua, Pseudo-Ezekiel, the Words of Moses, and the additional prayers, hymns, and wisdom texts, are provided in full at the close of each respective entry in this volume’s Dead Sea Scrolls section, and are not duplicated here.</w:t>
      </w:r>
    </w:p>
    <w:p>
      <w:pPr>
        <w:pStyle w:val="Heading2"/>
      </w:pPr>
      <w:r>
        <w:t xml:space="preserve">Deuterocanonical Literature</w:t>
      </w:r>
    </w:p>
    <w:p>
      <w:pPr>
        <w:spacing w:after="200" w:line="300"/>
        <w:jc w:val="both"/>
      </w:pPr>
      <w:r>
        <w:rPr>
          <w:sz w:val="22"/>
          <w:szCs w:val="22"/>
        </w:rPr>
        <w:t xml:space="preserve">Fitzmyer, Joseph A. Tobit. Commentaries on Early Jewish Literature. Berlin: de Gruyter, 2003.</w:t>
      </w:r>
    </w:p>
    <w:p>
      <w:pPr>
        <w:spacing w:after="200" w:line="300"/>
        <w:jc w:val="both"/>
      </w:pPr>
      <w:r>
        <w:rPr>
          <w:sz w:val="22"/>
          <w:szCs w:val="22"/>
        </w:rPr>
        <w:t xml:space="preserve">Moore, Carey A. Tobit. Anchor Bible. New York: Doubleday, 1996.</w:t>
      </w:r>
    </w:p>
    <w:p>
      <w:pPr>
        <w:spacing w:after="200" w:line="300"/>
        <w:jc w:val="both"/>
      </w:pPr>
      <w:r>
        <w:rPr>
          <w:sz w:val="22"/>
          <w:szCs w:val="22"/>
        </w:rPr>
        <w:t xml:space="preserve">Skehan, Patrick W., and Alexander A. Di Lella. The Wisdom of Ben Sira. Anchor Bible. New York: Doubleday, 1987.</w:t>
      </w:r>
    </w:p>
    <w:p>
      <w:pPr>
        <w:spacing w:after="200" w:line="300"/>
        <w:jc w:val="both"/>
      </w:pPr>
      <w:r>
        <w:rPr>
          <w:sz w:val="22"/>
          <w:szCs w:val="22"/>
        </w:rPr>
        <w:t xml:space="preserve">Beentjes, Pancratius C. The Book of Ben Sira in Hebrew. Leiden: Brill, 1997.</w:t>
      </w:r>
    </w:p>
    <w:p>
      <w:pPr>
        <w:spacing w:after="200" w:line="300"/>
        <w:jc w:val="both"/>
      </w:pPr>
      <w:r>
        <w:rPr>
          <w:sz w:val="22"/>
          <w:szCs w:val="22"/>
        </w:rPr>
        <w:t xml:space="preserve">Moore, Carey A. Daniel, Esther, and Jeremiah: The Additions. Anchor Bible. New York: Doubleday, 1977.</w:t>
      </w:r>
    </w:p>
    <w:p>
      <w:pPr>
        <w:spacing w:after="200" w:line="300"/>
        <w:jc w:val="both"/>
      </w:pPr>
      <w:r>
        <w:rPr>
          <w:sz w:val="22"/>
          <w:szCs w:val="22"/>
        </w:rPr>
        <w:t xml:space="preserve">Sanders, James A. The Dead Sea Psalms Scroll. Ithaca: Cornell University Press, 1967.</w:t>
      </w:r>
    </w:p>
    <w:p>
      <w:pPr>
        <w:pStyle w:val="Heading2"/>
      </w:pPr>
      <w:r>
        <w:t xml:space="preserve">Second Temple Judaism: General</w:t>
      </w:r>
    </w:p>
    <w:p>
      <w:pPr>
        <w:spacing w:after="200" w:line="300"/>
        <w:jc w:val="both"/>
      </w:pPr>
      <w:r>
        <w:rPr>
          <w:sz w:val="22"/>
          <w:szCs w:val="22"/>
        </w:rPr>
        <w:t xml:space="preserve">Schürer, Emil. The History of the Jewish People in the Age of Jesus Christ. Rev. ed., edited by Geza Vermes, Fergus Millar, and Martin Goodman. 3 vols. Edinburgh: T&amp;T Clark, 1973–1987.</w:t>
      </w:r>
    </w:p>
    <w:p>
      <w:pPr>
        <w:spacing w:after="200" w:line="300"/>
        <w:jc w:val="both"/>
      </w:pPr>
      <w:r>
        <w:rPr>
          <w:sz w:val="22"/>
          <w:szCs w:val="22"/>
        </w:rPr>
        <w:t xml:space="preserve">Nickelsburg, George W. E. Jewish Literature between the Bible and the Mishnah. 2nd ed. Minneapolis: Fortress Press, 2005.</w:t>
      </w:r>
    </w:p>
    <w:p>
      <w:pPr>
        <w:spacing w:after="200" w:line="300"/>
        <w:jc w:val="both"/>
      </w:pPr>
      <w:r>
        <w:rPr>
          <w:sz w:val="22"/>
          <w:szCs w:val="22"/>
        </w:rPr>
        <w:t xml:space="preserve">Charlesworth, James H., ed. The Old Testament Pseudepigrapha. 2 vols. New York: Doubleday, 1983–1985.</w:t>
      </w:r>
    </w:p>
    <w:p>
      <w:pPr>
        <w:spacing w:after="200" w:line="300"/>
        <w:jc w:val="both"/>
      </w:pPr>
      <w:r>
        <w:rPr>
          <w:sz w:val="22"/>
          <w:szCs w:val="22"/>
        </w:rPr>
        <w:t xml:space="preserve">Sanders, E. P. Judaism: Practice and Belief, 63 BCE–66 CE. London: SCM Press, 1992.</w:t>
      </w:r>
    </w:p>
    <w:p>
      <w:pPr>
        <w:spacing w:after="200" w:line="300"/>
        <w:jc w:val="both"/>
      </w:pPr>
      <w:r>
        <w:rPr>
          <w:sz w:val="22"/>
          <w:szCs w:val="22"/>
        </w:rPr>
        <w:t xml:space="preserve">Josephus, Flavius. The Jewish War and Jewish Antiquities, various editions and translations.</w:t>
      </w:r>
    </w:p>
    <w:p>
      <w:pPr>
        <w:spacing w:after="200" w:line="300"/>
        <w:jc w:val="both"/>
      </w:pPr>
      <w:r>
        <w:rPr>
          <w:sz w:val="22"/>
          <w:szCs w:val="22"/>
        </w:rPr>
        <w:t xml:space="preserve">Boccaccini, Gabriele. Beyond the Essene Hypothesis. Grand Rapids: Eerdmans, 1998.</w:t>
      </w:r>
    </w:p>
    <w:p>
      <w:pPr>
        <w:pStyle w:val="Heading2"/>
      </w:pPr>
      <w:r>
        <w:t xml:space="preserve">The Ebionites and Jewish Christianity</w:t>
      </w:r>
    </w:p>
    <w:p>
      <w:pPr>
        <w:spacing w:after="200" w:line="300"/>
        <w:jc w:val="both"/>
      </w:pPr>
      <w:r>
        <w:rPr>
          <w:sz w:val="22"/>
          <w:szCs w:val="22"/>
        </w:rPr>
        <w:t xml:space="preserve">Irenaeus of Lyons. Against Heresies (Adversus Haereses), Book 1, chapter 26.</w:t>
      </w:r>
    </w:p>
    <w:p>
      <w:pPr>
        <w:spacing w:after="200" w:line="300"/>
        <w:jc w:val="both"/>
      </w:pPr>
      <w:r>
        <w:rPr>
          <w:sz w:val="22"/>
          <w:szCs w:val="22"/>
        </w:rPr>
        <w:t xml:space="preserve">Epiphanius of Salamis. Panarion (Adversus Haereses), sections 29–30.</w:t>
      </w:r>
    </w:p>
    <w:p>
      <w:pPr>
        <w:spacing w:after="200" w:line="300"/>
        <w:jc w:val="both"/>
      </w:pPr>
      <w:r>
        <w:rPr>
          <w:sz w:val="22"/>
          <w:szCs w:val="22"/>
        </w:rPr>
        <w:t xml:space="preserve">Eusebius of Caesarea. Ecclesiastical History, Book 3, chapter 27.</w:t>
      </w:r>
    </w:p>
    <w:p>
      <w:pPr>
        <w:spacing w:after="200" w:line="300"/>
        <w:jc w:val="both"/>
      </w:pPr>
      <w:r>
        <w:rPr>
          <w:sz w:val="22"/>
          <w:szCs w:val="22"/>
        </w:rPr>
        <w:t xml:space="preserve">Jerome. Various letters and commentaries referencing the Gospel according to the Hebrews.</w:t>
      </w:r>
    </w:p>
    <w:p>
      <w:pPr>
        <w:spacing w:after="200" w:line="300"/>
        <w:jc w:val="both"/>
      </w:pPr>
      <w:r>
        <w:rPr>
          <w:sz w:val="22"/>
          <w:szCs w:val="22"/>
        </w:rPr>
        <w:t xml:space="preserve">Klijn, A. F. J., and G. J. Reinink. Patristic Evidence for Jewish-Christian Sects. Leiden: Brill, 1973.</w:t>
      </w:r>
    </w:p>
    <w:p>
      <w:pPr>
        <w:spacing w:after="200" w:line="300"/>
        <w:jc w:val="both"/>
      </w:pPr>
      <w:r>
        <w:rPr>
          <w:sz w:val="22"/>
          <w:szCs w:val="22"/>
        </w:rPr>
        <w:t xml:space="preserve">Skarsaune, Oskar, and Reidar Hvalvik, eds. Jewish Believers in Jesus: The Early Centuries. Peabody, MA: Hendrickson, 2007.</w:t>
      </w:r>
    </w:p>
    <w:p>
      <w:pPr>
        <w:spacing w:after="200" w:line="300"/>
        <w:jc w:val="both"/>
      </w:pPr>
      <w:r>
        <w:rPr>
          <w:sz w:val="22"/>
          <w:szCs w:val="22"/>
        </w:rPr>
        <w:t xml:space="preserve">Luomanen, Petri. Recovering Jewish-Christian Sects and Gospels. Leiden: Brill, 2012.</w:t>
      </w:r>
    </w:p>
    <w:p>
      <w:pPr>
        <w:spacing w:after="200" w:line="300"/>
        <w:jc w:val="both"/>
      </w:pPr>
      <w:r>
        <w:rPr>
          <w:sz w:val="22"/>
          <w:szCs w:val="22"/>
        </w:rPr>
        <w:t xml:space="preserve">Baur, Ferdinand Christian. Paulus, der Apostel Jesu Christi. Tübingen: Fues, 1845.</w:t>
      </w:r>
    </w:p>
    <w:p>
      <w:pPr>
        <w:pStyle w:val="Heading2"/>
      </w:pPr>
      <w:r>
        <w:t xml:space="preserve">Torah and Hebrew Bible Commentary</w:t>
      </w:r>
    </w:p>
    <w:p>
      <w:pPr>
        <w:spacing w:after="200" w:line="300"/>
        <w:jc w:val="both"/>
      </w:pPr>
      <w:r>
        <w:rPr>
          <w:sz w:val="22"/>
          <w:szCs w:val="22"/>
        </w:rPr>
        <w:t xml:space="preserve">The Holy Scriptures According to the Masoretic Text (JPS 1917 translation), the base translation for this edition’s Tanakh text.</w:t>
      </w:r>
    </w:p>
    <w:p>
      <w:pPr>
        <w:spacing w:after="200" w:line="300"/>
        <w:jc w:val="both"/>
      </w:pPr>
      <w:r>
        <w:rPr>
          <w:sz w:val="22"/>
          <w:szCs w:val="22"/>
        </w:rPr>
        <w:t xml:space="preserve">Sarna, Nahum M. Genesis and Exodus. JPS Torah Commentary. Philadelphia: Jewish Publication Society, 1989 and 1991.</w:t>
      </w:r>
    </w:p>
    <w:p>
      <w:pPr>
        <w:spacing w:after="200" w:line="300"/>
        <w:jc w:val="both"/>
      </w:pPr>
      <w:r>
        <w:rPr>
          <w:sz w:val="22"/>
          <w:szCs w:val="22"/>
        </w:rPr>
        <w:t xml:space="preserve">Milgrom, Jacob. Leviticus 1–16, Leviticus 17–22, Leviticus 23–27. Anchor Bible. New York: Doubleday, 1991–2001.</w:t>
      </w:r>
    </w:p>
    <w:p>
      <w:pPr>
        <w:spacing w:after="200" w:line="300"/>
        <w:jc w:val="both"/>
      </w:pPr>
      <w:r>
        <w:rPr>
          <w:sz w:val="22"/>
          <w:szCs w:val="22"/>
        </w:rPr>
        <w:t xml:space="preserve">Levine, Baruch A. Numbers 1–20 and Numbers 21–36. Anchor Bible. New York: Doubleday, 1993–2000.</w:t>
      </w:r>
    </w:p>
    <w:p>
      <w:pPr>
        <w:spacing w:after="200" w:line="300"/>
        <w:jc w:val="both"/>
      </w:pPr>
      <w:r>
        <w:rPr>
          <w:sz w:val="22"/>
          <w:szCs w:val="22"/>
        </w:rPr>
        <w:t xml:space="preserve">Tigay, Jeffrey H. Deuteronomy. JPS Torah Commentary. Philadelphia: Jewish Publication Society, 1996.</w:t>
      </w:r>
    </w:p>
    <w:p>
      <w:pPr>
        <w:spacing w:after="200" w:line="300"/>
        <w:jc w:val="both"/>
      </w:pPr>
      <w:r>
        <w:rPr>
          <w:sz w:val="22"/>
          <w:szCs w:val="22"/>
        </w:rPr>
        <w:t xml:space="preserve">Wenham, Gordon J. Genesis 1–15 and Genesis 16–50. Word Biblical Commentary. Waco: Word Books, 1987–1994.</w:t>
      </w:r>
    </w:p>
    <w:p>
      <w:pPr>
        <w:pStyle w:val="Heading2"/>
      </w:pPr>
      <w:r>
        <w:t xml:space="preserve">New Testament and Gospel Studies</w:t>
      </w:r>
    </w:p>
    <w:p>
      <w:pPr>
        <w:spacing w:after="200" w:line="300"/>
        <w:jc w:val="both"/>
      </w:pPr>
      <w:r>
        <w:rPr>
          <w:sz w:val="22"/>
          <w:szCs w:val="22"/>
        </w:rPr>
        <w:t xml:space="preserve">Flusser, David. Judaism and the Origins of Christianity. Jerusalem: Magnes Press, 1988.</w:t>
      </w:r>
    </w:p>
    <w:p>
      <w:pPr>
        <w:spacing w:after="200" w:line="300"/>
        <w:jc w:val="both"/>
      </w:pPr>
      <w:r>
        <w:rPr>
          <w:sz w:val="22"/>
          <w:szCs w:val="22"/>
        </w:rPr>
        <w:t xml:space="preserve">Vermes, Geza. Jesus the Jew. London: Collins, 1973.</w:t>
      </w:r>
    </w:p>
    <w:p>
      <w:pPr>
        <w:spacing w:after="200" w:line="300"/>
        <w:jc w:val="both"/>
      </w:pPr>
      <w:r>
        <w:rPr>
          <w:sz w:val="22"/>
          <w:szCs w:val="22"/>
        </w:rPr>
        <w:t xml:space="preserve">Sanders, E. P. Jesus and Judaism. Philadelphia: Fortress Press, 1985.</w:t>
      </w:r>
    </w:p>
    <w:p>
      <w:pPr>
        <w:spacing w:after="200" w:line="300"/>
        <w:jc w:val="both"/>
      </w:pPr>
      <w:r>
        <w:rPr>
          <w:sz w:val="22"/>
          <w:szCs w:val="22"/>
        </w:rPr>
        <w:t xml:space="preserve">Hartin, Patrick J. James. Sacra Pagina. Collegeville, MN: Liturgical Press, 2003.</w:t>
      </w:r>
    </w:p>
    <w:p>
      <w:pPr>
        <w:spacing w:after="200" w:line="300"/>
        <w:jc w:val="both"/>
      </w:pPr>
      <w:r>
        <w:rPr>
          <w:sz w:val="22"/>
          <w:szCs w:val="22"/>
        </w:rPr>
        <w:t xml:space="preserve">Bauckham, Richard. Jude and the Relatives of Jesus in the Early Church. Edinburgh: T&amp;T Clark, 1990.</w:t>
      </w:r>
    </w:p>
    <w:p>
      <w:pPr>
        <w:sectPr>
          <w:headerReference w:type="default" r:id="rId243"/>
          <w:headerReference w:type="first" r:id="rId244"/>
          <w:footerReference w:type="default" r:id="rId245"/>
          <w:footerReference w:type="first" r:id="rId246"/>
          <w:pgSz w:w="12240" w:h="15840" w:orient="portrait"/>
          <w:pgMar w:top="1440" w:right="1440" w:bottom="1440" w:left="1440" w:header="708" w:footer="708" w:gutter="0"/>
          <w:pgNumType/>
          <w:docGrid w:linePitch="360"/>
        </w:sectPr>
      </w:pPr>
    </w:p>
    <w:p>
      <w:pPr>
        <w:pStyle w:val="Heading1"/>
        <w:pageBreakBefore/>
      </w:pPr>
      <w:r>
        <w:t xml:space="preserve">Maps</w:t>
      </w:r>
    </w:p>
    <w:p>
      <w:pPr>
        <w:spacing w:after="200" w:line="300"/>
        <w:jc w:val="both"/>
      </w:pPr>
      <w:r>
        <w:rPr>
          <w:sz w:val="22"/>
          <w:szCs w:val="22"/>
        </w:rPr>
        <w:t xml:space="preserve">This volume closes with six reference maps tracing covenant history's own geography across the entire canon addressed throughout this volume's complete commentary, from the patriarchal migrations of Genesis through the seven churches addressed in Revelation. These maps are schematic and illustrative rather than precise scholarly cartography, intended to orient this volume's reader broadly rather than to settle any of the genuine, ongoing debates among historical geographers regarding specific ancient sites and boundaries.</w:t>
      </w:r>
    </w:p>
    <w:p>
      <w:pPr>
        <w:pStyle w:val="Heading2"/>
      </w:pPr>
      <w:r>
        <w:t xml:space="preserve">Map 1: The Ancient Near East and Patriarchal Journeys</w:t>
      </w:r>
    </w:p>
    <w:p>
      <w:pPr>
        <w:spacing w:before="200" w:after="80"/>
        <w:jc w:val="center"/>
      </w:pPr>
      <w:r>
        <w:drawing>
          <wp:inline distT="0" distB="0" distL="0" distR="0">
            <wp:extent cx="5486400" cy="4125205"/>
            <wp:effectExtent l="0" t="0" r="0" b="0"/>
            <wp:docPr id="101" name="Ma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ap 1"/>
                    <pic:cNvPicPr/>
                  </pic:nvPicPr>
                  <pic:blipFill>
                    <a:blip r:embed="rId320"/>
                    <a:stretch>
                      <a:fillRect/>
                    </a:stretch>
                  </pic:blipFill>
                  <pic:spPr>
                    <a:xfrm>
                      <a:off x="0" y="0"/>
                      <a:ext cx="5486400" cy="4125205"/>
                    </a:xfrm>
                    <a:prstGeom prst="rect">
                      <a:avLst/>
                    </a:prstGeom>
                  </pic:spPr>
                </pic:pic>
              </a:graphicData>
            </a:graphic>
          </wp:inline>
        </w:drawing>
      </w:r>
    </w:p>
    <w:p>
      <w:pPr>
        <w:spacing w:after="240"/>
        <w:jc w:val="center"/>
      </w:pPr>
      <w:r>
        <w:rPr>
          <w:i/>
          <w:iCs/>
          <w:sz w:val="19"/>
          <w:szCs w:val="19"/>
        </w:rPr>
        <w:t xml:space="preserve">Abraham's journey from Ur to Haran to Canaan (Genesis 11–12), and Jacob's family's later descent into Egypt (Genesis 46), already discussed at exhaustive length throughout this volume's entire commentary on those chapters.</w:t>
      </w:r>
    </w:p>
    <w:p>
      <w:pPr>
        <w:pStyle w:val="Heading2"/>
      </w:pPr>
      <w:r>
        <w:t xml:space="preserve">Map 2: The Exodus Route</w:t>
      </w:r>
    </w:p>
    <w:p>
      <w:pPr>
        <w:spacing w:before="200" w:after="80"/>
        <w:jc w:val="center"/>
      </w:pPr>
      <w:r>
        <w:drawing>
          <wp:inline distT="0" distB="0" distL="0" distR="0">
            <wp:extent cx="5486400" cy="4125205"/>
            <wp:effectExtent l="0" t="0" r="0" b="0"/>
            <wp:docPr id="102" name="M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ap 2"/>
                    <pic:cNvPicPr/>
                  </pic:nvPicPr>
                  <pic:blipFill>
                    <a:blip r:embed="rId321"/>
                    <a:stretch>
                      <a:fillRect/>
                    </a:stretch>
                  </pic:blipFill>
                  <pic:spPr>
                    <a:xfrm>
                      <a:off x="0" y="0"/>
                      <a:ext cx="5486400" cy="4125205"/>
                    </a:xfrm>
                    <a:prstGeom prst="rect">
                      <a:avLst/>
                    </a:prstGeom>
                  </pic:spPr>
                </pic:pic>
              </a:graphicData>
            </a:graphic>
          </wp:inline>
        </w:drawing>
      </w:r>
    </w:p>
    <w:p>
      <w:pPr>
        <w:spacing w:after="240"/>
        <w:jc w:val="center"/>
      </w:pPr>
      <w:r>
        <w:rPr>
          <w:i/>
          <w:iCs/>
          <w:sz w:val="19"/>
          <w:szCs w:val="19"/>
        </w:rPr>
        <w:t xml:space="preserve">The traditional route from Egypt through Sinai to the plains of Moab, already discussed at exhaustive length throughout this volume's entire commentary on Exodus, Numbers, and Deuteronomy.</w:t>
      </w:r>
    </w:p>
    <w:p>
      <w:pPr>
        <w:pStyle w:val="Heading2"/>
      </w:pPr>
      <w:r>
        <w:t xml:space="preserve">Map 3: The Twelve Tribes' Territorial Allotments</w:t>
      </w:r>
    </w:p>
    <w:p>
      <w:pPr>
        <w:spacing w:before="200" w:after="80"/>
        <w:jc w:val="center"/>
      </w:pPr>
      <w:r>
        <w:drawing>
          <wp:inline distT="0" distB="0" distL="0" distR="0">
            <wp:extent cx="4114800" cy="5187790"/>
            <wp:effectExtent l="0" t="0" r="0" b="0"/>
            <wp:docPr id="103" name="Ma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ap 3"/>
                    <pic:cNvPicPr/>
                  </pic:nvPicPr>
                  <pic:blipFill>
                    <a:blip r:embed="rId322"/>
                    <a:stretch>
                      <a:fillRect/>
                    </a:stretch>
                  </pic:blipFill>
                  <pic:spPr>
                    <a:xfrm>
                      <a:off x="0" y="0"/>
                      <a:ext cx="4114800" cy="5187790"/>
                    </a:xfrm>
                    <a:prstGeom prst="rect">
                      <a:avLst/>
                    </a:prstGeom>
                  </pic:spPr>
                </pic:pic>
              </a:graphicData>
            </a:graphic>
          </wp:inline>
        </w:drawing>
      </w:r>
    </w:p>
    <w:p>
      <w:pPr>
        <w:spacing w:after="240"/>
        <w:jc w:val="center"/>
      </w:pPr>
      <w:r>
        <w:rPr>
          <w:i/>
          <w:iCs/>
          <w:sz w:val="19"/>
          <w:szCs w:val="19"/>
        </w:rPr>
        <w:t xml:space="preserve">The tribal allotments of Joshua 13–21, already discussed at exhaustive length throughout this volume's entire commentary on that book, including the Transjordan tribes (Reuben, Gad, and half of Manasseh).</w:t>
      </w:r>
    </w:p>
    <w:p>
      <w:pPr>
        <w:pStyle w:val="Heading2"/>
      </w:pPr>
      <w:r>
        <w:t xml:space="preserve">Map 4: The Divided Kingdom</w:t>
      </w:r>
    </w:p>
    <w:p>
      <w:pPr>
        <w:spacing w:before="200" w:after="80"/>
        <w:jc w:val="center"/>
      </w:pPr>
      <w:r>
        <w:drawing>
          <wp:inline distT="0" distB="0" distL="0" distR="0">
            <wp:extent cx="4114800" cy="5187790"/>
            <wp:effectExtent l="0" t="0" r="0" b="0"/>
            <wp:docPr id="104" name="Ma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ap 4"/>
                    <pic:cNvPicPr/>
                  </pic:nvPicPr>
                  <pic:blipFill>
                    <a:blip r:embed="rId323"/>
                    <a:stretch>
                      <a:fillRect/>
                    </a:stretch>
                  </pic:blipFill>
                  <pic:spPr>
                    <a:xfrm>
                      <a:off x="0" y="0"/>
                      <a:ext cx="4114800" cy="5187790"/>
                    </a:xfrm>
                    <a:prstGeom prst="rect">
                      <a:avLst/>
                    </a:prstGeom>
                  </pic:spPr>
                </pic:pic>
              </a:graphicData>
            </a:graphic>
          </wp:inline>
        </w:drawing>
      </w:r>
    </w:p>
    <w:p>
      <w:pPr>
        <w:spacing w:after="240"/>
        <w:jc w:val="center"/>
      </w:pPr>
      <w:r>
        <w:rPr>
          <w:i/>
          <w:iCs/>
          <w:sz w:val="19"/>
          <w:szCs w:val="19"/>
        </w:rPr>
        <w:t xml:space="preserve">Israel and Judah following the kingdom's division under Rehoboam (1 Kings 12), already discussed at exhaustive length throughout this volume's entire commentary on Kings and Chronicles.</w:t>
      </w:r>
    </w:p>
    <w:p>
      <w:pPr>
        <w:pStyle w:val="Heading2"/>
      </w:pPr>
      <w:r>
        <w:t xml:space="preserve">Map 5: Galilee, Samaria, and Judea in the Time of Jesus</w:t>
      </w:r>
    </w:p>
    <w:p>
      <w:pPr>
        <w:spacing w:before="200" w:after="80"/>
        <w:jc w:val="center"/>
      </w:pPr>
      <w:r>
        <w:drawing>
          <wp:inline distT="0" distB="0" distL="0" distR="0">
            <wp:extent cx="4114800" cy="5187790"/>
            <wp:effectExtent l="0" t="0" r="0" b="0"/>
            <wp:docPr id="105" name="Ma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Map 5"/>
                    <pic:cNvPicPr/>
                  </pic:nvPicPr>
                  <pic:blipFill>
                    <a:blip r:embed="rId324"/>
                    <a:stretch>
                      <a:fillRect/>
                    </a:stretch>
                  </pic:blipFill>
                  <pic:spPr>
                    <a:xfrm>
                      <a:off x="0" y="0"/>
                      <a:ext cx="4114800" cy="5187790"/>
                    </a:xfrm>
                    <a:prstGeom prst="rect">
                      <a:avLst/>
                    </a:prstGeom>
                  </pic:spPr>
                </pic:pic>
              </a:graphicData>
            </a:graphic>
          </wp:inline>
        </w:drawing>
      </w:r>
    </w:p>
    <w:p>
      <w:pPr>
        <w:spacing w:after="240"/>
        <w:jc w:val="center"/>
      </w:pPr>
      <w:r>
        <w:rPr>
          <w:i/>
          <w:iCs/>
          <w:sz w:val="19"/>
          <w:szCs w:val="19"/>
        </w:rPr>
        <w:t xml:space="preserve">The regional divisions of first-century Roman Palestine, already discussed throughout this volume's entire commentary on Matthew.</w:t>
      </w:r>
    </w:p>
    <w:p>
      <w:pPr>
        <w:pStyle w:val="Heading2"/>
      </w:pPr>
      <w:r>
        <w:t xml:space="preserve">Map 6: The Seven Churches of Revelation</w:t>
      </w:r>
    </w:p>
    <w:p>
      <w:pPr>
        <w:spacing w:before="200" w:after="80"/>
        <w:jc w:val="center"/>
      </w:pPr>
      <w:r>
        <w:drawing>
          <wp:inline distT="0" distB="0" distL="0" distR="0">
            <wp:extent cx="5486400" cy="4236504"/>
            <wp:effectExtent l="0" t="0" r="0" b="0"/>
            <wp:docPr id="106" name="Ma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Map 6"/>
                    <pic:cNvPicPr/>
                  </pic:nvPicPr>
                  <pic:blipFill>
                    <a:blip r:embed="rId325"/>
                    <a:stretch>
                      <a:fillRect/>
                    </a:stretch>
                  </pic:blipFill>
                  <pic:spPr>
                    <a:xfrm>
                      <a:off x="0" y="0"/>
                      <a:ext cx="5486400" cy="4236504"/>
                    </a:xfrm>
                    <a:prstGeom prst="rect">
                      <a:avLst/>
                    </a:prstGeom>
                  </pic:spPr>
                </pic:pic>
              </a:graphicData>
            </a:graphic>
          </wp:inline>
        </w:drawing>
      </w:r>
    </w:p>
    <w:p>
      <w:pPr>
        <w:spacing w:after="240"/>
        <w:jc w:val="center"/>
      </w:pPr>
      <w:r>
        <w:rPr>
          <w:i/>
          <w:iCs/>
          <w:sz w:val="19"/>
          <w:szCs w:val="19"/>
        </w:rPr>
        <w:t xml:space="preserve">The seven churches of Asia Minor addressed in Revelation 1–3, already discussed at exhaustive length throughout this volume's entire commentary on those chapters, in the circuit order given in Revelation 1:11.</w:t>
      </w:r>
    </w:p>
    <w:p>
      <w:pPr>
        <w:sectPr>
          <w:headerReference w:type="default" r:id="rId318"/>
          <w:headerReference w:type="first" r:id="rId319"/>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Genealogies</w:t>
      </w:r>
    </w:p>
    <w:p>
      <w:pPr>
        <w:spacing w:after="200" w:line="300"/>
        <w:jc w:val="both"/>
      </w:pPr>
      <w:r>
        <w:rPr>
          <w:sz w:val="22"/>
          <w:szCs w:val="22"/>
        </w:rPr>
        <w:t xml:space="preserve">This volume closes with a dedicated treatment of Jesus's own two surviving ancient genealogies, Matthew 1:1–16's genealogy through Joseph, already presented and discussed at exhaustive length throughout this volume's entire commentary on that chapter, and Luke 3:23–38's genealogy, traditionally though not universally identified with Mary's own line. This volume's commentary states plainly that Luke's Gospel is not part of this volume's own selected canon, already established throughout this volume's front matter; this section accordingly presents Luke's genealogical material as supplementary reference content, engaged for its own genuine historical and genealogical interest rather than as an addition to this volume's own selected canonical texts.</w:t>
      </w:r>
      <w:r>
        <w:rPr>
          <w:rStyle w:val="FootnoteReference"/>
        </w:rPr>
        <w:footnoteReference w:id="1483"/>
      </w:r>
    </w:p>
    <w:p>
      <w:pPr>
        <w:pStyle w:val="Heading2"/>
      </w:pPr>
      <w:r>
        <w:t xml:space="preserve">Joseph's Genealogy (Matthew 1:1–16)</w:t>
      </w:r>
    </w:p>
    <w:p>
      <w:pPr>
        <w:spacing w:after="200" w:line="300"/>
        <w:jc w:val="both"/>
      </w:pPr>
      <w:r>
        <w:rPr>
          <w:sz w:val="22"/>
          <w:szCs w:val="22"/>
        </w:rPr>
        <w:t xml:space="preserve">Matthew traces Jesus's own descent from Abraham through David's son Solomon to Joseph, arranged deliberately into three sets of fourteen generations, this complete genealogy and its own extensive commentary, including its own notable inclusion of Tamar, Rahab, Ruth, and Bathsheba, already presented in full throughout this volume's earlier commentary on Matthew 1.</w:t>
      </w:r>
    </w:p>
    <w:p>
      <w:pPr>
        <w:pStyle w:val="Heading2"/>
      </w:pPr>
      <w:r>
        <w:t xml:space="preserve">Mary's Genealogy (Luke 3:23–38)</w:t>
      </w:r>
    </w:p>
    <w:p>
      <w:pPr>
        <w:spacing w:after="200" w:line="300"/>
        <w:jc w:val="both"/>
      </w:pPr>
      <w:r>
        <w:rPr>
          <w:b/>
          <w:bCs/>
          <w:color w:val="5B4424"/>
          <w:sz w:val="16"/>
          <w:szCs w:val="16"/>
          <w:vertAlign w:val="superscript"/>
        </w:rPr>
        <w:t xml:space="preserve">23 </w:t>
      </w:r>
      <w:r>
        <w:rPr>
          <w:sz w:val="22"/>
          <w:szCs w:val="22"/>
        </w:rPr>
        <w:t xml:space="preserve">And Jesus himself began to be about thirty years of age, being (as was supposed) the son of Joseph, which was the son of Heli,</w:t>
      </w:r>
    </w:p>
    <w:p>
      <w:pPr>
        <w:spacing w:after="200" w:line="300"/>
        <w:jc w:val="both"/>
      </w:pPr>
      <w:r>
        <w:rPr>
          <w:b/>
          <w:bCs/>
          <w:color w:val="5B4424"/>
          <w:sz w:val="16"/>
          <w:szCs w:val="16"/>
          <w:vertAlign w:val="superscript"/>
        </w:rPr>
        <w:t xml:space="preserve">31 </w:t>
      </w:r>
      <w:r>
        <w:rPr>
          <w:sz w:val="22"/>
          <w:szCs w:val="22"/>
        </w:rPr>
        <w:t xml:space="preserve">Which was the son of Melea, which was the son of Menan, which was the son of Mattatha, which was the son of Nathan, which was the son of David,</w:t>
      </w:r>
    </w:p>
    <w:p>
      <w:pPr>
        <w:spacing w:after="200" w:line="300"/>
        <w:jc w:val="both"/>
      </w:pPr>
      <w:r>
        <w:rPr>
          <w:b/>
          <w:bCs/>
          <w:color w:val="5B4424"/>
          <w:sz w:val="16"/>
          <w:szCs w:val="16"/>
          <w:vertAlign w:val="superscript"/>
        </w:rPr>
        <w:t xml:space="preserve">34 </w:t>
      </w:r>
      <w:r>
        <w:rPr>
          <w:sz w:val="22"/>
          <w:szCs w:val="22"/>
        </w:rPr>
        <w:t xml:space="preserve">Which was the son of Jacob, which was the son of Isaac, which was the son of Abraham…</w:t>
      </w:r>
    </w:p>
    <w:p>
      <w:pPr>
        <w:spacing w:after="200" w:line="300"/>
        <w:jc w:val="both"/>
      </w:pPr>
      <w:r>
        <w:rPr>
          <w:b/>
          <w:bCs/>
          <w:color w:val="5B4424"/>
          <w:sz w:val="16"/>
          <w:szCs w:val="16"/>
          <w:vertAlign w:val="superscript"/>
        </w:rPr>
        <w:t xml:space="preserve">38 </w:t>
      </w:r>
      <w:r>
        <w:rPr>
          <w:sz w:val="22"/>
          <w:szCs w:val="22"/>
        </w:rPr>
        <w:t xml:space="preserve">Which was the son of Enos, which was the son of Seth, which was the son of Adam, which was the son of God.</w:t>
      </w:r>
    </w:p>
    <w:p>
      <w:pPr>
        <w:pStyle w:val="Heading2"/>
      </w:pPr>
      <w:r>
        <w:t xml:space="preserve">Commentary on the Two Genealogies</w:t>
      </w:r>
    </w:p>
    <w:p>
      <w:pPr>
        <w:pStyle w:val="Heading3"/>
      </w:pPr>
      <w:r>
        <w:t xml:space="preserve">Historical Background</w:t>
      </w:r>
    </w:p>
    <w:p>
      <w:pPr>
        <w:spacing w:after="200" w:line="300"/>
        <w:jc w:val="both"/>
      </w:pPr>
      <w:r>
        <w:rPr>
          <w:sz w:val="22"/>
          <w:szCs w:val="22"/>
        </w:rPr>
        <w:t xml:space="preserve">Luke's own genealogy, numbering seventy-seven names against Matthew's forty-one, moves in the opposite direction, from Jesus back to Adam rather than from Abraham forward to Jesus, and diverges from Matthew's own genealogy almost entirely between David and Joseph: the two lists share only two names in that entire span, Shealtiel and Zerubbabel, even these two figures given different fathers in each account, Matthew naming Jeconiah, Luke naming Neri. Most strikingly, Matthew names Joseph's father as Jacob, while Luke names him Heli, and Matthew traces the royal line through David's son Solomon, while Luke traces it through David's son Nathan.</w:t>
      </w:r>
      <w:r>
        <w:rPr>
          <w:rStyle w:val="FootnoteReference"/>
        </w:rPr>
        <w:footnoteReference w:id="1484"/>
      </w:r>
    </w:p>
    <w:p>
      <w:pPr>
        <w:pStyle w:val="Heading3"/>
      </w:pPr>
      <w:r>
        <w:t xml:space="preserve">Jewish Cultural Context</w:t>
      </w:r>
    </w:p>
    <w:p>
      <w:pPr>
        <w:spacing w:after="200" w:line="300"/>
        <w:jc w:val="both"/>
      </w:pPr>
      <w:r>
        <w:rPr>
          <w:sz w:val="22"/>
          <w:szCs w:val="22"/>
        </w:rPr>
        <w:t xml:space="preserve">This volume's commentary reports the two principal ancient and modern explanations for this substantial divergence honestly, neither resolved with false certainty. The older explanation, first offered by Julius Africanus around 225 CE, who claimed his own information derived from Jesus's own surviving relatives, holds that both genealogies actually record Joseph's own line specifically: Joseph's grandfather's two widowed wives each remarried, producing half-brothers Jacob and Heli; Heli died childless, and Jacob, his own half-brother, married Heli's widow under levirate marriage, already discussed at exhaustive length throughout this volume's entire commentary on Deuteronomy 25:5–10 and its own narrative embodiment in Genesis 38's account of Tamar, making Joseph Heli's own legal son and Jacob's own biological son simultaneously, both genealogies thus recording Joseph, one by nature and one by law, rather than one recording Joseph and the other Mary.</w:t>
      </w:r>
      <w:r>
        <w:rPr>
          <w:rStyle w:val="FootnoteReference"/>
        </w:rPr>
        <w:footnoteReference w:id="1485"/>
      </w:r>
    </w:p>
    <w:p>
      <w:pPr>
        <w:pStyle w:val="Heading3"/>
      </w:pPr>
      <w:r>
        <w:t xml:space="preserve">Hebrew Word Studies</w:t>
      </w:r>
    </w:p>
    <w:p>
      <w:pPr>
        <w:spacing w:after="200" w:line="300"/>
        <w:jc w:val="both"/>
      </w:pPr>
      <w:r>
        <w:rPr>
          <w:sz w:val="22"/>
          <w:szCs w:val="22"/>
        </w:rPr>
        <w:t xml:space="preserve">The more recent, widely held alternative explanation holds that Luke records Mary's own genealogy specifically, this reading's own grammatical possibility resting on a genuine feature of the underlying Greek: the phrase 'son of' before Heli does not actually appear in Luke's own Greek text, supplied only by translators, this same grammatical gap permitting the reading that Joseph became Heli's own son specifically through marriage to Mary, Heli's own daughter, rather than through direct paternal descent. This same reading, if correct, would explain why Luke traces the royal line through Nathan rather than Solomon: Jeremiah's own curse upon Jeconiah's descendants already discussed at length throughout this volume's earlier commentary on that chapter, declaring that 'no man of his seed shall prosper, sitting upon the throne of David,' would then apply only to Joseph's own legal, Solomonic line, while Jesus's own biological descent through Mary and Nathan would remain entirely unaffected by that same curse.</w:t>
      </w:r>
      <w:r>
        <w:rPr>
          <w:rStyle w:val="FootnoteReference"/>
        </w:rPr>
        <w:footnoteReference w:id="1486"/>
      </w:r>
    </w:p>
    <w:p>
      <w:pPr>
        <w:pStyle w:val="Heading3"/>
      </w:pPr>
      <w:r>
        <w:t xml:space="preserve">Connections to the Hebrew Bible</w:t>
      </w:r>
    </w:p>
    <w:p>
      <w:pPr>
        <w:spacing w:after="200" w:line="300"/>
        <w:jc w:val="both"/>
      </w:pPr>
      <w:r>
        <w:rPr>
          <w:sz w:val="22"/>
          <w:szCs w:val="22"/>
        </w:rPr>
        <w:t xml:space="preserve">Luke's own genealogy, extending all the way back through Adam to God, directly continues this volume's sustained attention to humanity's own shared origin already discussed at exhaustive length throughout this volume's entire commentary on Genesis 1–5, this same extension beyond Abraham, where Matthew's own genealogy begins, confirming Luke's own apparent interest in Jesus's own connection to humanity as a whole rather than to Israel's own covenant history exclusively, a genuinely distinct emphasis from Matthew's own sustained, exclusively Abrahamic and Davidic framing already discussed throughout this volume's entire commentary on that Gospel.</w:t>
      </w:r>
      <w:r>
        <w:rPr>
          <w:rStyle w:val="FootnoteReference"/>
        </w:rPr>
        <w:footnoteReference w:id="1487"/>
      </w:r>
    </w:p>
    <w:p>
      <w:pPr>
        <w:pStyle w:val="Heading3"/>
      </w:pPr>
      <w:r>
        <w:t xml:space="preserve">Commentary from an Ebionite Perspective</w:t>
      </w:r>
    </w:p>
    <w:p>
      <w:pPr>
        <w:spacing w:after="200" w:line="300"/>
        <w:jc w:val="both"/>
      </w:pPr>
      <w:r>
        <w:rPr>
          <w:sz w:val="22"/>
          <w:szCs w:val="22"/>
        </w:rPr>
        <w:t xml:space="preserve">This volume's Ebionite-inspired commentary holds that both explanations, whether Africanus's own levirate marriage proposal or the more recent Marian-genealogy theory, share an important common feature this volume's commentary considers more significant than either explanation's own specific mechanics: both genealogies agree that Jesus descended genuinely, humanly from David through an unbroken chain of ordinary generation, this same shared insistence upon Jesus's own complete, traceable humanity remaining fully consistent with this volume's sustained insistence throughout its entire commentary upon the Messiah's own genuine, non-pre-existent human nature, this same conviction this volume has traced consistently since its earliest treatment of messianic sonship throughout the Hebrew Bible.</w:t>
      </w:r>
      <w:r>
        <w:rPr>
          <w:rStyle w:val="FootnoteReference"/>
        </w:rPr>
        <w:footnoteReference w:id="1488"/>
      </w:r>
    </w:p>
    <w:p>
      <w:pPr>
        <w:pStyle w:val="Heading3"/>
      </w:pPr>
      <w:r>
        <w:t xml:space="preserve">Significance for Jewish Christianity, and Comparison with Later Christian Interpretation</w:t>
      </w:r>
    </w:p>
    <w:p>
      <w:pPr>
        <w:spacing w:after="200" w:line="300"/>
        <w:jc w:val="both"/>
      </w:pPr>
      <w:r>
        <w:rPr>
          <w:sz w:val="22"/>
          <w:szCs w:val="22"/>
        </w:rPr>
        <w:t xml:space="preserve">This volume's commentary holds that this genuine, substantial divergence between Matthew's and Luke's genealogies, honestly reported here rather than forced into artificial harmony, exemplifies this volume's own sustained methodology throughout its entire commentary: presenting Scripture's genuine textual complexity honestly, offering the range of serious explanatory proposals available, and declining false certainty where the ancient evidence itself does not permit it, this same honest complexity standing alongside, rather than undermining, both genealogies' own shared, decisive witness to Jesus's own real, traceable descent from Abraham and David within Israel's own covenant history.</w:t>
      </w:r>
    </w:p>
    <w:p>
      <w:pPr>
        <w:spacing w:before="200" w:after="80"/>
        <w:jc w:val="center"/>
      </w:pPr>
      <w:r>
        <w:drawing>
          <wp:inline distT="0" distB="0" distL="0" distR="0">
            <wp:extent cx="5943600" cy="4579750"/>
            <wp:effectExtent l="0" t="0" r="0" b="0"/>
            <wp:docPr id="107" name="Genealog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enealogy Chart"/>
                    <pic:cNvPicPr/>
                  </pic:nvPicPr>
                  <pic:blipFill>
                    <a:blip r:embed="rId326"/>
                    <a:stretch>
                      <a:fillRect/>
                    </a:stretch>
                  </pic:blipFill>
                  <pic:spPr>
                    <a:xfrm>
                      <a:off x="0" y="0"/>
                      <a:ext cx="5943600" cy="4579750"/>
                    </a:xfrm>
                    <a:prstGeom prst="rect">
                      <a:avLst/>
                    </a:prstGeom>
                  </pic:spPr>
                </pic:pic>
              </a:graphicData>
            </a:graphic>
          </wp:inline>
        </w:drawing>
      </w:r>
    </w:p>
    <w:p>
      <w:pPr>
        <w:spacing w:after="240"/>
        <w:jc w:val="center"/>
      </w:pPr>
      <w:r>
        <w:rPr>
          <w:i/>
          <w:iCs/>
          <w:sz w:val="19"/>
          <w:szCs w:val="19"/>
        </w:rPr>
        <w:t xml:space="preserve">Both genealogies converge only at Shealtiel and Zerubbabel; the divergence between David's sons Solomon (Matthew) and Nathan (Luke) marks their point of separation.</w:t>
      </w:r>
    </w:p>
    <w:p>
      <w:pPr>
        <w:sectPr>
          <w:headerReference w:type="default" r:id="rId327"/>
          <w:headerReference w:type="first" r:id="rId328"/>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Index of Messianic Prophecy According to the Hebrews</w:t>
      </w:r>
    </w:p>
    <w:p>
      <w:pPr>
        <w:spacing w:after="200" w:line="300"/>
        <w:jc w:val="both"/>
      </w:pPr>
      <w:r>
        <w:rPr>
          <w:sz w:val="22"/>
          <w:szCs w:val="22"/>
        </w:rPr>
        <w:t xml:space="preserve">This closing index gathers the major messianic prophecy texts already addressed throughout this volume's entire commentary into a single, systematic reference, organized canonically by Torah, the Former and Latter Prophets, the Twelve, and the Writings. For each text, this index summarizes the range of classical Hebrew and Jewish interpretive tradition, already reported honestly at each text's own original place throughout this volume's complete commentary, alongside a cross-reference directing the reader back to that fuller discussion. This volume's commentary reports throughout that Jewish tradition has never read these texts with uniform, settled agreement regarding messianic reference, this same genuine diversity, individual messianic reading, corporate or national reading applied to Israel collectively, and specific historical reading applied to a particular ancient figure, itself constituting one of this entire volume's own most sustained, consistent findings.</w:t>
      </w:r>
      <w:r>
        <w:rPr>
          <w:rStyle w:val="FootnoteReference"/>
        </w:rPr>
        <w:footnoteReference w:id="1489"/>
      </w:r>
    </w:p>
    <w:p>
      <w:pPr>
        <w:pStyle w:val="Heading2"/>
      </w:pPr>
      <w:r>
        <w:t xml:space="preserve">Torah</w:t>
      </w:r>
    </w:p>
    <w:p>
      <w:pPr>
        <w:spacing w:after="40" w:before="160"/>
      </w:pPr>
      <w:r>
        <w:rPr>
          <w:b/>
          <w:bCs/>
        </w:rPr>
        <w:t xml:space="preserve">Genesis 3:15</w:t>
      </w:r>
      <w:r>
        <w:t xml:space="preserve">  The seed of the woman shall bruise the serpent's head.</w:t>
      </w:r>
    </w:p>
    <w:p>
      <w:pPr>
        <w:spacing w:after="120"/>
        <w:ind w:left="360"/>
      </w:pPr>
      <w:r>
        <w:rPr>
          <w:i/>
          <w:iCs/>
        </w:rPr>
        <w:t xml:space="preserve">Hebrew interpretive tradition: </w:t>
      </w:r>
      <w:r>
        <w:t xml:space="preserve">Predominantly read as an etiology of ongoing human-serpent enmity rather than an individual messianic prediction; later Christian tradition's own ‘protoevangelium’ reading represents a retrospective application this volume reports without adopting as this text's own plain sense. </w:t>
      </w:r>
      <w:r>
        <w:rPr>
          <w:sz w:val="19"/>
          <w:szCs w:val="19"/>
          <w:color w:val="666666"/>
        </w:rPr>
        <w:t xml:space="preserve">(discussed at exhaustive length in this volume's commentary on Genesis 3)</w:t>
      </w:r>
    </w:p>
    <w:p>
      <w:pPr>
        <w:spacing w:after="40" w:before="160"/>
      </w:pPr>
      <w:r>
        <w:rPr>
          <w:b/>
          <w:bCs/>
        </w:rPr>
        <w:t xml:space="preserve">Genesis 49:10</w:t>
      </w:r>
      <w:r>
        <w:t xml:space="preserve">  The sceptre shall not depart from Judah… until Shiloh come.</w:t>
      </w:r>
    </w:p>
    <w:p>
      <w:pPr>
        <w:spacing w:after="120"/>
        <w:ind w:left="360"/>
      </w:pPr>
      <w:r>
        <w:rPr>
          <w:i/>
          <w:iCs/>
        </w:rPr>
        <w:t xml:space="preserve">Hebrew interpretive tradition: </w:t>
      </w:r>
      <w:r>
        <w:t xml:space="preserve">Widely read as a Davidic royal promise; ‘Shiloh’ itself remains genuinely difficult, read variously as a place name, ‘until tribute comes to him,’ or a messianic title. </w:t>
      </w:r>
      <w:r>
        <w:rPr>
          <w:sz w:val="19"/>
          <w:szCs w:val="19"/>
          <w:color w:val="666666"/>
        </w:rPr>
        <w:t xml:space="preserve">(discussed at length in this volume's commentary on Genesis 49)</w:t>
      </w:r>
    </w:p>
    <w:p>
      <w:pPr>
        <w:spacing w:after="40" w:before="160"/>
      </w:pPr>
      <w:r>
        <w:rPr>
          <w:b/>
          <w:bCs/>
        </w:rPr>
        <w:t xml:space="preserve">Numbers 24:17</w:t>
      </w:r>
      <w:r>
        <w:t xml:space="preserve">  There shall come a Star out of Jacob, and a Sceptre shall rise out of Israel.</w:t>
      </w:r>
    </w:p>
    <w:p>
      <w:pPr>
        <w:spacing w:after="120"/>
        <w:ind w:left="360"/>
      </w:pPr>
      <w:r>
        <w:rPr>
          <w:i/>
          <w:iCs/>
        </w:rPr>
        <w:t xml:space="preserve">Hebrew interpretive tradition: </w:t>
      </w:r>
      <w:r>
        <w:t xml:space="preserve">Read messianically widely enough that Rabbi Akiva famously applied this verse to Simon bar Kokhba during the 132–135 CE revolt, confirming this text's own established, if historically contested, messianic application within Jewish tradition. </w:t>
      </w:r>
      <w:r>
        <w:rPr>
          <w:sz w:val="19"/>
          <w:szCs w:val="19"/>
          <w:color w:val="666666"/>
        </w:rPr>
        <w:t xml:space="preserve">(discussed at length in this volume's commentary on Numbers 24)</w:t>
      </w:r>
    </w:p>
    <w:p>
      <w:pPr>
        <w:spacing w:after="40" w:before="160"/>
      </w:pPr>
      <w:r>
        <w:rPr>
          <w:b/>
          <w:bCs/>
        </w:rPr>
        <w:t xml:space="preserve">Deuteronomy 18:15</w:t>
      </w:r>
      <w:r>
        <w:t xml:space="preserve">  The LORD thy God will raise up unto thee a Prophet from the midst of thee…</w:t>
      </w:r>
    </w:p>
    <w:p>
      <w:pPr>
        <w:spacing w:after="120"/>
        <w:ind w:left="360"/>
      </w:pPr>
      <w:r>
        <w:rPr>
          <w:i/>
          <w:iCs/>
        </w:rPr>
        <w:t xml:space="preserve">Hebrew interpretive tradition: </w:t>
      </w:r>
      <w:r>
        <w:t xml:space="preserve">Predominantly read as establishing Israel's own ongoing prophetic succession generally rather than a single, final eschatological figure exclusively, this same broader reading already discussed throughout this volume's commentary on Matthew's own more individually focused application. </w:t>
      </w:r>
      <w:r>
        <w:rPr>
          <w:sz w:val="19"/>
          <w:szCs w:val="19"/>
          <w:color w:val="666666"/>
        </w:rPr>
        <w:t xml:space="preserve">(discussed at exhaustive length in this volume's commentary on Deuteronomy 18)</w:t>
      </w:r>
    </w:p>
    <w:p>
      <w:pPr>
        <w:pStyle w:val="Heading2"/>
      </w:pPr>
      <w:r>
        <w:t xml:space="preserve">The Former Prophets</w:t>
      </w:r>
    </w:p>
    <w:p>
      <w:pPr>
        <w:spacing w:after="40" w:before="160"/>
      </w:pPr>
      <w:r>
        <w:rPr>
          <w:b/>
          <w:bCs/>
        </w:rPr>
        <w:t xml:space="preserve">II Samuel 7:12–16</w:t>
      </w:r>
      <w:r>
        <w:t xml:space="preserve">  I will set up thy seed after thee… and I will establish the throne of his kingdom for ever.</w:t>
      </w:r>
    </w:p>
    <w:p>
      <w:pPr>
        <w:spacing w:after="120"/>
        <w:ind w:left="360"/>
      </w:pPr>
      <w:r>
        <w:rPr>
          <w:i/>
          <w:iCs/>
        </w:rPr>
        <w:t xml:space="preserve">Hebrew interpretive tradition: </w:t>
      </w:r>
      <w:r>
        <w:t xml:space="preserve">Read in immediate context as addressing Solomon specifically, this same promise's own eternal dynastic language later read messianically once the Davidic line's own historical kingship ended. </w:t>
      </w:r>
      <w:r>
        <w:rPr>
          <w:sz w:val="19"/>
          <w:szCs w:val="19"/>
          <w:color w:val="666666"/>
        </w:rPr>
        <w:t xml:space="preserve">(discussed at exhaustive length in this volume's commentary on II Samuel 7)</w:t>
      </w:r>
    </w:p>
    <w:p>
      <w:pPr>
        <w:pStyle w:val="Heading2"/>
      </w:pPr>
      <w:r>
        <w:t xml:space="preserve">The Latter Prophets: Isaiah</w:t>
      </w:r>
    </w:p>
    <w:p>
      <w:pPr>
        <w:spacing w:after="40" w:before="160"/>
      </w:pPr>
      <w:r>
        <w:rPr>
          <w:b/>
          <w:bCs/>
        </w:rPr>
        <w:t xml:space="preserve">Isaiah 7:14</w:t>
      </w:r>
      <w:r>
        <w:t xml:space="preserve">  Behold, a virgin (almah) shall conceive, and bear a son, and shall call his name Immanuel.</w:t>
      </w:r>
    </w:p>
    <w:p>
      <w:pPr>
        <w:spacing w:after="120"/>
        <w:ind w:left="360"/>
      </w:pPr>
      <w:r>
        <w:rPr>
          <w:i/>
          <w:iCs/>
        </w:rPr>
        <w:t xml:space="preserve">Hebrew interpretive tradition: </w:t>
      </w:r>
      <w:r>
        <w:t xml:space="preserve">Almah most naturally denotes a young woman of marriageable age without specifying virginity; this sign is read as addressed to King Ahaz's own immediate, eighth-century political crisis rather than as a distant messianic prediction. </w:t>
      </w:r>
      <w:r>
        <w:rPr>
          <w:sz w:val="19"/>
          <w:szCs w:val="19"/>
          <w:color w:val="666666"/>
        </w:rPr>
        <w:t xml:space="preserve">(discussed at exhaustive length in this volume's commentary on Isaiah 7)</w:t>
      </w:r>
    </w:p>
    <w:p>
      <w:pPr>
        <w:spacing w:after="40" w:before="160"/>
      </w:pPr>
      <w:r>
        <w:rPr>
          <w:b/>
          <w:bCs/>
        </w:rPr>
        <w:t xml:space="preserve">Isaiah 9:6–7</w:t>
      </w:r>
      <w:r>
        <w:t xml:space="preserve">  Unto us a child is born… Wonderful, Counsellor, The mighty God, The everlasting Father, The Prince of Peace.</w:t>
      </w:r>
    </w:p>
    <w:p>
      <w:pPr>
        <w:spacing w:after="120"/>
        <w:ind w:left="360"/>
      </w:pPr>
      <w:r>
        <w:rPr>
          <w:i/>
          <w:iCs/>
        </w:rPr>
        <w:t xml:space="preserve">Hebrew interpretive tradition: </w:t>
      </w:r>
      <w:r>
        <w:t xml:space="preserve">Widely read as addressed to Hezekiah in immediate historical context, these throne names read as exalted royal court titles rather than claims to ontological deity, this same reading already discussed at length regarding comparable ancient Near Eastern royal titulature. </w:t>
      </w:r>
      <w:r>
        <w:rPr>
          <w:sz w:val="19"/>
          <w:szCs w:val="19"/>
          <w:color w:val="666666"/>
        </w:rPr>
        <w:t xml:space="preserve">(discussed at exhaustive length in this volume's commentary on Isaiah 9)</w:t>
      </w:r>
    </w:p>
    <w:p>
      <w:pPr>
        <w:spacing w:after="40" w:before="160"/>
      </w:pPr>
      <w:r>
        <w:rPr>
          <w:b/>
          <w:bCs/>
        </w:rPr>
        <w:t xml:space="preserve">Isaiah 11:1–10</w:t>
      </w:r>
      <w:r>
        <w:t xml:space="preserve">  There shall come forth a rod out of the stem of Jesse…</w:t>
      </w:r>
    </w:p>
    <w:p>
      <w:pPr>
        <w:spacing w:after="120"/>
        <w:ind w:left="360"/>
      </w:pPr>
      <w:r>
        <w:rPr>
          <w:i/>
          <w:iCs/>
        </w:rPr>
        <w:t xml:space="preserve">Hebrew interpretive tradition: </w:t>
      </w:r>
      <w:r>
        <w:t xml:space="preserve">Read messianically with unusual consistency across Jewish tradition, describing an idealized future Davidic king who judges with righteousness and under whom creation itself finds peace. </w:t>
      </w:r>
      <w:r>
        <w:rPr>
          <w:sz w:val="19"/>
          <w:szCs w:val="19"/>
          <w:color w:val="666666"/>
        </w:rPr>
        <w:t xml:space="preserve">(discussed at exhaustive length in this volume's commentary on Isaiah 11)</w:t>
      </w:r>
    </w:p>
    <w:p>
      <w:pPr>
        <w:spacing w:after="40" w:before="160"/>
      </w:pPr>
      <w:r>
        <w:rPr>
          <w:b/>
          <w:bCs/>
        </w:rPr>
        <w:t xml:space="preserve">Isaiah 42:1–4</w:t>
      </w:r>
      <w:r>
        <w:t xml:space="preserve">  Behold my servant, whom I uphold…</w:t>
      </w:r>
    </w:p>
    <w:p>
      <w:pPr>
        <w:spacing w:after="120"/>
        <w:ind w:left="360"/>
      </w:pPr>
      <w:r>
        <w:rPr>
          <w:i/>
          <w:iCs/>
        </w:rPr>
        <w:t xml:space="preserve">Hebrew interpretive tradition: </w:t>
      </w:r>
      <w:r>
        <w:t xml:space="preserve">Predominantly read as Israel personified collectively, the nation itself as God's servant, this same corporate reading already discussed at exhaustive length alongside the individual reading this volume's commentary has also reported honestly throughout. </w:t>
      </w:r>
      <w:r>
        <w:rPr>
          <w:sz w:val="19"/>
          <w:szCs w:val="19"/>
          <w:color w:val="666666"/>
        </w:rPr>
        <w:t xml:space="preserve">(discussed at exhaustive length in this volume's commentary on Isaiah 42)</w:t>
      </w:r>
    </w:p>
    <w:p>
      <w:pPr>
        <w:spacing w:after="40" w:before="160"/>
      </w:pPr>
      <w:r>
        <w:rPr>
          <w:b/>
          <w:bCs/>
        </w:rPr>
        <w:t xml:space="preserve">Isaiah 52:13–53:12</w:t>
      </w:r>
      <w:r>
        <w:t xml:space="preserve">  He is despised and rejected of men… he was wounded for our transgressions.</w:t>
      </w:r>
    </w:p>
    <w:p>
      <w:pPr>
        <w:spacing w:after="120"/>
        <w:ind w:left="360"/>
      </w:pPr>
      <w:r>
        <w:rPr>
          <w:i/>
          <w:iCs/>
        </w:rPr>
        <w:t xml:space="preserve">Hebrew interpretive tradition: </w:t>
      </w:r>
      <w:r>
        <w:t xml:space="preserve">Predominantly read by classical Jewish commentators including Rashi and ibn Ezra as Israel personified, suffering collectively in exile, though a minority mystical and midrashic tradition, including strands within the Zohar, does read this servant individually and messianically. </w:t>
      </w:r>
      <w:r>
        <w:rPr>
          <w:sz w:val="19"/>
          <w:szCs w:val="19"/>
          <w:color w:val="666666"/>
        </w:rPr>
        <w:t xml:space="preserve">(discussed at exhaustive length throughout this volume's entire commentary on that servant song)</w:t>
      </w:r>
    </w:p>
    <w:p>
      <w:pPr>
        <w:spacing w:after="40" w:before="160"/>
      </w:pPr>
      <w:r>
        <w:rPr>
          <w:b/>
          <w:bCs/>
        </w:rPr>
        <w:t xml:space="preserve">Isaiah 61:1–3</w:t>
      </w:r>
      <w:r>
        <w:t xml:space="preserve">  The Spirit of the Lord GOD is upon me… to preach good tidings unto the meek.</w:t>
      </w:r>
    </w:p>
    <w:p>
      <w:pPr>
        <w:spacing w:after="120"/>
        <w:ind w:left="360"/>
      </w:pPr>
      <w:r>
        <w:rPr>
          <w:i/>
          <w:iCs/>
        </w:rPr>
        <w:t xml:space="preserve">Hebrew interpretive tradition: </w:t>
      </w:r>
      <w:r>
        <w:t xml:space="preserve">Read variously as describing the prophet's own commission, Israel's own collective mission, or an anticipated future anointed figure, this same interpretive range already discussed at length in this volume's commentary. </w:t>
      </w:r>
      <w:r>
        <w:rPr>
          <w:sz w:val="19"/>
          <w:szCs w:val="19"/>
          <w:color w:val="666666"/>
        </w:rPr>
        <w:t xml:space="preserve">(discussed at length in this volume's commentary on Isaiah 61)</w:t>
      </w:r>
    </w:p>
    <w:p>
      <w:pPr>
        <w:pStyle w:val="Heading2"/>
      </w:pPr>
      <w:r>
        <w:t xml:space="preserve">The Latter Prophets: Jeremiah and Ezekiel</w:t>
      </w:r>
    </w:p>
    <w:p>
      <w:pPr>
        <w:spacing w:after="40" w:before="160"/>
      </w:pPr>
      <w:r>
        <w:rPr>
          <w:b/>
          <w:bCs/>
        </w:rPr>
        <w:t xml:space="preserve">Jeremiah 23:5–6</w:t>
      </w:r>
      <w:r>
        <w:t xml:space="preserve">  I will raise unto David a righteous Branch… THE LORD OUR RIGHTEOUSNESS.</w:t>
      </w:r>
    </w:p>
    <w:p>
      <w:pPr>
        <w:spacing w:after="120"/>
        <w:ind w:left="360"/>
      </w:pPr>
      <w:r>
        <w:rPr>
          <w:i/>
          <w:iCs/>
        </w:rPr>
        <w:t xml:space="preserve">Hebrew interpretive tradition: </w:t>
      </w:r>
      <w:r>
        <w:t xml:space="preserve">Read messianically with unusual consistency across Jewish tradition, this royal title itself read as declaring what this future king proclaims and embodies rather than claiming his own personal identity as God. </w:t>
      </w:r>
      <w:r>
        <w:rPr>
          <w:sz w:val="19"/>
          <w:szCs w:val="19"/>
          <w:color w:val="666666"/>
        </w:rPr>
        <w:t xml:space="preserve">(discussed at exhaustive length in this volume's commentary on Jeremiah 23)</w:t>
      </w:r>
    </w:p>
    <w:p>
      <w:pPr>
        <w:spacing w:after="40" w:before="160"/>
      </w:pPr>
      <w:r>
        <w:rPr>
          <w:b/>
          <w:bCs/>
        </w:rPr>
        <w:t xml:space="preserve">Jeremiah 31:31–34</w:t>
      </w:r>
      <w:r>
        <w:t xml:space="preserve">  Behold, the days come… that I will make a new covenant with the house of Israel.</w:t>
      </w:r>
    </w:p>
    <w:p>
      <w:pPr>
        <w:spacing w:after="120"/>
        <w:ind w:left="360"/>
      </w:pPr>
      <w:r>
        <w:rPr>
          <w:i/>
          <w:iCs/>
        </w:rPr>
        <w:t xml:space="preserve">Hebrew interpretive tradition: </w:t>
      </w:r>
      <w:r>
        <w:t xml:space="preserve">Read as Torah's own deepened, internalized renewal within Israel rather than Torah's own abrogation or replacement, this same reading already discussed at exhaustive length throughout this volume's entire commentary on that chapter. </w:t>
      </w:r>
      <w:r>
        <w:rPr>
          <w:sz w:val="19"/>
          <w:szCs w:val="19"/>
          <w:color w:val="666666"/>
        </w:rPr>
        <w:t xml:space="preserve">(discussed at exhaustive length in this volume's commentary on Jeremiah 31)</w:t>
      </w:r>
    </w:p>
    <w:p>
      <w:pPr>
        <w:spacing w:after="40" w:before="160"/>
      </w:pPr>
      <w:r>
        <w:rPr>
          <w:b/>
          <w:bCs/>
        </w:rPr>
        <w:t xml:space="preserve">Ezekiel 34:23–24; 37:24–25</w:t>
      </w:r>
      <w:r>
        <w:t xml:space="preserve">  I will set up one shepherd over them… even my servant David.</w:t>
      </w:r>
    </w:p>
    <w:p>
      <w:pPr>
        <w:spacing w:after="120"/>
        <w:ind w:left="360"/>
      </w:pPr>
      <w:r>
        <w:rPr>
          <w:i/>
          <w:iCs/>
        </w:rPr>
        <w:t xml:space="preserve">Hebrew interpretive tradition: </w:t>
      </w:r>
      <w:r>
        <w:t xml:space="preserve">Read as anticipating a future Davidic ruler, 'David' functioning as a dynastic title for this coming king rather than the historical David's own literal return. </w:t>
      </w:r>
      <w:r>
        <w:rPr>
          <w:sz w:val="19"/>
          <w:szCs w:val="19"/>
          <w:color w:val="666666"/>
        </w:rPr>
        <w:t xml:space="preserve">(discussed at exhaustive length in this volume's commentary on Ezekiel 34 and 37)</w:t>
      </w:r>
    </w:p>
    <w:p>
      <w:pPr>
        <w:pStyle w:val="Heading2"/>
      </w:pPr>
      <w:r>
        <w:t xml:space="preserve">The Latter Prophets: Daniel</w:t>
      </w:r>
    </w:p>
    <w:p>
      <w:pPr>
        <w:spacing w:after="40" w:before="160"/>
      </w:pPr>
      <w:r>
        <w:rPr>
          <w:b/>
          <w:bCs/>
        </w:rPr>
        <w:t xml:space="preserve">Daniel 7:13–14</w:t>
      </w:r>
      <w:r>
        <w:t xml:space="preserve">  One like the Son of man came with the clouds of heaven…</w:t>
      </w:r>
    </w:p>
    <w:p>
      <w:pPr>
        <w:spacing w:after="120"/>
        <w:ind w:left="360"/>
      </w:pPr>
      <w:r>
        <w:rPr>
          <w:i/>
          <w:iCs/>
        </w:rPr>
        <w:t xml:space="preserve">Hebrew interpretive tradition: </w:t>
      </w:r>
      <w:r>
        <w:t xml:space="preserve">Read variously, this same chapter's own later interpretation (7:18, 27) applying comparable language collectively to 'the people of the saints of the Most High,' alongside other strands reading this figure individually, this genuine ambiguity already discussed at exhaustive length throughout this volume's entire commentary on that chapter. </w:t>
      </w:r>
      <w:r>
        <w:rPr>
          <w:sz w:val="19"/>
          <w:szCs w:val="19"/>
          <w:color w:val="666666"/>
        </w:rPr>
        <w:t xml:space="preserve">(discussed at exhaustive length throughout this volume's entire commentary on Daniel 7)</w:t>
      </w:r>
    </w:p>
    <w:p>
      <w:pPr>
        <w:spacing w:after="40" w:before="160"/>
      </w:pPr>
      <w:r>
        <w:rPr>
          <w:b/>
          <w:bCs/>
        </w:rPr>
        <w:t xml:space="preserve">Daniel 9:24–27</w:t>
      </w:r>
      <w:r>
        <w:t xml:space="preserve">  Seventy weeks are determined upon thy people…</w:t>
      </w:r>
    </w:p>
    <w:p>
      <w:pPr>
        <w:spacing w:after="120"/>
        <w:ind w:left="360"/>
      </w:pPr>
      <w:r>
        <w:rPr>
          <w:i/>
          <w:iCs/>
        </w:rPr>
        <w:t xml:space="preserve">Hebrew interpretive tradition: </w:t>
      </w:r>
      <w:r>
        <w:t xml:space="preserve">Among the most disputed texts in the entire Hebrew Bible regarding its own precise historical referent, proposals ranging across Antiochus IV Epiphanes and various later applications, this genuine complexity reported honestly rather than resolved with false confidence. </w:t>
      </w:r>
      <w:r>
        <w:rPr>
          <w:sz w:val="19"/>
          <w:szCs w:val="19"/>
          <w:color w:val="666666"/>
        </w:rPr>
        <w:t xml:space="preserve">(discussed at exhaustive length throughout this volume's entire commentary on Daniel 9)</w:t>
      </w:r>
    </w:p>
    <w:p>
      <w:pPr>
        <w:spacing w:after="40" w:before="160"/>
      </w:pPr>
      <w:r>
        <w:rPr>
          <w:b/>
          <w:bCs/>
        </w:rPr>
        <w:t xml:space="preserve">Daniel 12:1–3</w:t>
      </w:r>
      <w:r>
        <w:t xml:space="preserve">  Many of them that sleep in the dust of the earth shall awake…</w:t>
      </w:r>
    </w:p>
    <w:p>
      <w:pPr>
        <w:spacing w:after="120"/>
        <w:ind w:left="360"/>
      </w:pPr>
      <w:r>
        <w:rPr>
          <w:i/>
          <w:iCs/>
        </w:rPr>
        <w:t xml:space="preserve">Hebrew interpretive tradition: </w:t>
      </w:r>
      <w:r>
        <w:t xml:space="preserve">This volume's clearest Hebrew Bible resurrection text, its own precise scope, national restoration or individual bodily resurrection, remaining a genuine question this volume's commentary has addressed honestly. </w:t>
      </w:r>
      <w:r>
        <w:rPr>
          <w:sz w:val="19"/>
          <w:szCs w:val="19"/>
          <w:color w:val="666666"/>
        </w:rPr>
        <w:t xml:space="preserve">(discussed at exhaustive length in this volume's commentary on Daniel 12)</w:t>
      </w:r>
    </w:p>
    <w:p>
      <w:pPr>
        <w:pStyle w:val="Heading2"/>
      </w:pPr>
      <w:r>
        <w:t xml:space="preserve">The Twelve</w:t>
      </w:r>
    </w:p>
    <w:p>
      <w:pPr>
        <w:spacing w:after="40" w:before="160"/>
      </w:pPr>
      <w:r>
        <w:rPr>
          <w:b/>
          <w:bCs/>
        </w:rPr>
        <w:t xml:space="preserve">Micah 5:2</w:t>
      </w:r>
      <w:r>
        <w:t xml:space="preserve">  But thou, Bethlehem Ephratah… out of thee shall he come forth unto me that is to be ruler in Israel; whose goings forth have been from of old, from everlasting.</w:t>
      </w:r>
    </w:p>
    <w:p>
      <w:pPr>
        <w:spacing w:after="120"/>
        <w:ind w:left="360"/>
      </w:pPr>
      <w:r>
        <w:rPr>
          <w:i/>
          <w:iCs/>
        </w:rPr>
        <w:t xml:space="preserve">Hebrew interpretive tradition: </w:t>
      </w:r>
      <w:r>
        <w:t xml:space="preserve">Read messianically with unusual consistency across Jewish tradition, including the Targum Jonathan's own explicit messianic rendering, 'goings forth... from everlasting' read as describing this ruler's own ancient Davidic pedigree rather than personal pre-existence. </w:t>
      </w:r>
      <w:r>
        <w:rPr>
          <w:sz w:val="19"/>
          <w:szCs w:val="19"/>
          <w:color w:val="666666"/>
        </w:rPr>
        <w:t xml:space="preserve">(discussed at exhaustive length in this volume's commentary on Micah 5)</w:t>
      </w:r>
    </w:p>
    <w:p>
      <w:pPr>
        <w:spacing w:after="40" w:before="160"/>
      </w:pPr>
      <w:r>
        <w:rPr>
          <w:b/>
          <w:bCs/>
        </w:rPr>
        <w:t xml:space="preserve">Zechariah 9:9</w:t>
      </w:r>
      <w:r>
        <w:t xml:space="preserve">  Behold, thy King cometh unto thee… lowly, and riding upon an ass.</w:t>
      </w:r>
    </w:p>
    <w:p>
      <w:pPr>
        <w:spacing w:after="120"/>
        <w:ind w:left="360"/>
      </w:pPr>
      <w:r>
        <w:rPr>
          <w:i/>
          <w:iCs/>
        </w:rPr>
        <w:t xml:space="preserve">Hebrew interpretive tradition: </w:t>
      </w:r>
      <w:r>
        <w:t xml:space="preserve">Read messianically with unusual consistency across Jewish tradition, describing a future king's own deliberately humble, non-militaristic arrival. </w:t>
      </w:r>
      <w:r>
        <w:rPr>
          <w:sz w:val="19"/>
          <w:szCs w:val="19"/>
          <w:color w:val="666666"/>
        </w:rPr>
        <w:t xml:space="preserve">(discussed at exhaustive length in this volume's commentary on Zechariah 9)</w:t>
      </w:r>
    </w:p>
    <w:p>
      <w:pPr>
        <w:spacing w:after="40" w:before="160"/>
      </w:pPr>
      <w:r>
        <w:rPr>
          <w:b/>
          <w:bCs/>
        </w:rPr>
        <w:t xml:space="preserve">Zechariah 12:10</w:t>
      </w:r>
      <w:r>
        <w:t xml:space="preserve">  They shall look upon me whom they have pierced…</w:t>
      </w:r>
    </w:p>
    <w:p>
      <w:pPr>
        <w:spacing w:after="120"/>
        <w:ind w:left="360"/>
      </w:pPr>
      <w:r>
        <w:rPr>
          <w:i/>
          <w:iCs/>
        </w:rPr>
        <w:t xml:space="preserve">Hebrew interpretive tradition: </w:t>
      </w:r>
      <w:r>
        <w:t xml:space="preserve">A genuinely difficult verse grammatically and text-critically, ancient witnesses and later Jewish tradition offering a considerable range of proposed readings regarding this verse's own precise referent and verb. </w:t>
      </w:r>
      <w:r>
        <w:rPr>
          <w:sz w:val="19"/>
          <w:szCs w:val="19"/>
          <w:color w:val="666666"/>
        </w:rPr>
        <w:t xml:space="preserve">(discussed at exhaustive length in this volume's commentary on Zechariah 12)</w:t>
      </w:r>
    </w:p>
    <w:p>
      <w:pPr>
        <w:spacing w:after="40" w:before="160"/>
      </w:pPr>
      <w:r>
        <w:rPr>
          <w:b/>
          <w:bCs/>
        </w:rPr>
        <w:t xml:space="preserve">Malachi 3:1; 4:5–6</w:t>
      </w:r>
      <w:r>
        <w:t xml:space="preserve">  Behold, I will send my messenger… I will send you Elijah the prophet before the coming of the great and dreadful day of the LORD.</w:t>
      </w:r>
    </w:p>
    <w:p>
      <w:pPr>
        <w:spacing w:after="120"/>
        <w:ind w:left="360"/>
      </w:pPr>
      <w:r>
        <w:rPr>
          <w:i/>
          <w:iCs/>
        </w:rPr>
        <w:t xml:space="preserve">Hebrew interpretive tradition: </w:t>
      </w:r>
      <w:r>
        <w:t xml:space="preserve">Elijah's own expected eschatological return remains deeply embedded within living Jewish tradition and practice, including the cup of Elijah at Passover and Elijah's chair at circumcision, this same expectation already discussed at length throughout this volume's commentary on Matthew's own application of this same text to John the Baptist. </w:t>
      </w:r>
      <w:r>
        <w:rPr>
          <w:sz w:val="19"/>
          <w:szCs w:val="19"/>
          <w:color w:val="666666"/>
        </w:rPr>
        <w:t xml:space="preserve">(discussed at exhaustive length in this volume's commentary on Malachi 3–4)</w:t>
      </w:r>
    </w:p>
    <w:p>
      <w:pPr>
        <w:pStyle w:val="Heading2"/>
      </w:pPr>
      <w:r>
        <w:t xml:space="preserve">The Writings</w:t>
      </w:r>
    </w:p>
    <w:p>
      <w:pPr>
        <w:spacing w:after="40" w:before="160"/>
      </w:pPr>
      <w:r>
        <w:rPr>
          <w:b/>
          <w:bCs/>
        </w:rPr>
        <w:t xml:space="preserve">Psalm 2:7</w:t>
      </w:r>
      <w:r>
        <w:t xml:space="preserve">  Thou art my Son; this day have I begotten thee.</w:t>
      </w:r>
    </w:p>
    <w:p>
      <w:pPr>
        <w:spacing w:after="120"/>
        <w:ind w:left="360"/>
      </w:pPr>
      <w:r>
        <w:rPr>
          <w:i/>
          <w:iCs/>
        </w:rPr>
        <w:t xml:space="preserve">Hebrew interpretive tradition: </w:t>
      </w:r>
      <w:r>
        <w:t xml:space="preserve">Read as royal coronation and enthronement language, adoptive rather than literal sonship, addressed originally to Israel's reigning king, this same reading already discussed at exhaustive length throughout this volume's entire commentary on that psalm. </w:t>
      </w:r>
      <w:r>
        <w:rPr>
          <w:sz w:val="19"/>
          <w:szCs w:val="19"/>
          <w:color w:val="666666"/>
        </w:rPr>
        <w:t xml:space="preserve">(discussed at exhaustive length in this volume's commentary on Psalm 2)</w:t>
      </w:r>
    </w:p>
    <w:p>
      <w:pPr>
        <w:spacing w:after="40" w:before="160"/>
      </w:pPr>
      <w:r>
        <w:rPr>
          <w:b/>
          <w:bCs/>
        </w:rPr>
        <w:t xml:space="preserve">Psalm 22</w:t>
      </w:r>
      <w:r>
        <w:t xml:space="preserve">  My God, my God, why hast thou forsaken me?… they pierced my hands and my feet.</w:t>
      </w:r>
    </w:p>
    <w:p>
      <w:pPr>
        <w:spacing w:after="120"/>
        <w:ind w:left="360"/>
      </w:pPr>
      <w:r>
        <w:rPr>
          <w:i/>
          <w:iCs/>
        </w:rPr>
        <w:t xml:space="preserve">Hebrew interpretive tradition: </w:t>
      </w:r>
      <w:r>
        <w:t xml:space="preserve">Read predominantly as David's own personal lament amid genuine suffering; the Masoretic Text's own reading at verse 16, 'like a lion,' differs from the 'pierced' reading reflected in some ancient versions, this genuine textual question already discussed at exhaustive length throughout this volume's entire commentary on that psalm. </w:t>
      </w:r>
      <w:r>
        <w:rPr>
          <w:sz w:val="19"/>
          <w:szCs w:val="19"/>
          <w:color w:val="666666"/>
        </w:rPr>
        <w:t xml:space="preserve">(discussed at exhaustive length throughout this volume's entire commentary on Psalm 22)</w:t>
      </w:r>
    </w:p>
    <w:p>
      <w:pPr>
        <w:spacing w:after="40" w:before="160"/>
      </w:pPr>
      <w:r>
        <w:rPr>
          <w:b/>
          <w:bCs/>
        </w:rPr>
        <w:t xml:space="preserve">Psalm 110:1</w:t>
      </w:r>
      <w:r>
        <w:t xml:space="preserve">  The LORD said unto my Lord, Sit thou at my right hand…</w:t>
      </w:r>
    </w:p>
    <w:p>
      <w:pPr>
        <w:spacing w:after="120"/>
        <w:ind w:left="360"/>
      </w:pPr>
      <w:r>
        <w:rPr>
          <w:i/>
          <w:iCs/>
        </w:rPr>
        <w:t xml:space="preserve">Hebrew interpretive tradition: </w:t>
      </w:r>
      <w:r>
        <w:t xml:space="preserve">The Hebrew adoni ('my lord') denotes ordinary respectful address rather than a divine title; ancient Jewish interpretation variously identified this addressee as Abraham, David himself, or a future Davidic king, this genuine interpretive range already discussed at exhaustive length throughout this volume's entire commentary on that psalm. </w:t>
      </w:r>
      <w:r>
        <w:rPr>
          <w:sz w:val="19"/>
          <w:szCs w:val="19"/>
          <w:color w:val="666666"/>
        </w:rPr>
        <w:t xml:space="preserve">(discussed at exhaustive length throughout this volume's entire commentary on Psalm 110)</w:t>
      </w:r>
    </w:p>
    <w:p>
      <w:pPr>
        <w:pStyle w:val="Heading2"/>
      </w:pPr>
      <w:r>
        <w:t xml:space="preserve">A Closing Note</w:t>
      </w:r>
    </w:p>
    <w:p>
      <w:pPr>
        <w:spacing w:after="200" w:line="300"/>
        <w:jc w:val="both"/>
      </w:pPr>
      <w:r>
        <w:rPr>
          <w:sz w:val="22"/>
          <w:szCs w:val="22"/>
        </w:rPr>
        <w:t xml:space="preserve">This volume's commentary holds that this index's own sustained demonstration, that classical Hebrew and Jewish interpretive tradition has never read these texts with uniform messianic consensus, individual, corporate, and specific-historical readings all genuinely, honestly attested throughout, does not diminish these texts' own real significance for this volume's own selected New Covenant material's own application of them, this same honest complexity instead confirming this volume's sustained methodology throughout its entire commentary: presenting Scripture's genuine interpretive range honestly rather than manufacturing false consensus in either direction, Jewish or Christian, this volume's reader thus equipped to engage this entire, complex tradition with the same informed, careful attention this volume has modeled throughout its complete commentary from Genesis to this closing index.</w:t>
      </w:r>
    </w:p>
    <w:p>
      <w:pPr>
        <w:sectPr>
          <w:headerReference w:type="default" r:id="rId329"/>
          <w:headerReference w:type="first" r:id="rId330"/>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Chronological Charts</w:t>
      </w:r>
    </w:p>
    <w:p>
      <w:pPr>
        <w:spacing w:after="200" w:line="300"/>
        <w:jc w:val="both"/>
      </w:pPr>
      <w:r>
        <w:rPr>
          <w:sz w:val="22"/>
          <w:szCs w:val="22"/>
        </w:rPr>
        <w:t xml:space="preserve">This volume closes with three chronological charts complementing the maps and genealogies already presented, tracing covenant history's own extended timeline from the patriarchs through this volume's own documented early Ebionite reception. These charts follow traditional biblical chronology throughout, this volume's commentary noting plainly that modern historical-critical scholarship debates many of these same dates considerably, particularly regarding the patriarchal, exodus, and conquest periods, some scholars proposing significantly later dates or questioning specific events' own historicity entirely, this genuine scholarly range already reported honestly at relevant points throughout this volume's entire preceding commentary.</w:t>
      </w:r>
      <w:r>
        <w:rPr>
          <w:rStyle w:val="FootnoteReference"/>
        </w:rPr>
        <w:footnoteReference w:id="1490"/>
      </w:r>
    </w:p>
    <w:p>
      <w:pPr>
        <w:pStyle w:val="Heading2"/>
      </w:pPr>
      <w:r>
        <w:t xml:space="preserve">Chart 1: Overview Timeline</w:t>
      </w:r>
    </w:p>
    <w:p>
      <w:pPr>
        <w:spacing w:before="200" w:after="80"/>
        <w:jc w:val="center"/>
      </w:pPr>
      <w:r>
        <w:drawing>
          <wp:inline distT="0" distB="0" distL="0" distR="0">
            <wp:extent cx="5943600" cy="3485307"/>
            <wp:effectExtent l="0" t="0" r="0" b="0"/>
            <wp:docPr id="108"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hart 1"/>
                    <pic:cNvPicPr/>
                  </pic:nvPicPr>
                  <pic:blipFill>
                    <a:blip r:embed="rId331"/>
                    <a:stretch>
                      <a:fillRect/>
                    </a:stretch>
                  </pic:blipFill>
                  <pic:spPr>
                    <a:xfrm>
                      <a:off x="0" y="0"/>
                      <a:ext cx="5943600" cy="3485307"/>
                    </a:xfrm>
                    <a:prstGeom prst="rect">
                      <a:avLst/>
                    </a:prstGeom>
                  </pic:spPr>
                </pic:pic>
              </a:graphicData>
            </a:graphic>
          </wp:inline>
        </w:drawing>
      </w:r>
    </w:p>
    <w:p>
      <w:pPr>
        <w:spacing w:after="240"/>
        <w:jc w:val="center"/>
      </w:pPr>
      <w:r>
        <w:rPr>
          <w:i/>
          <w:iCs/>
          <w:sz w:val="19"/>
          <w:szCs w:val="19"/>
        </w:rPr>
        <w:t xml:space="preserve">Creation to the early Jewish Christian movement, spanning this volume's entire commentary from Genesis through the Clementine literature's own documented Ebionite testimony.</w:t>
      </w:r>
    </w:p>
    <w:p>
      <w:pPr>
        <w:pStyle w:val="Heading2"/>
      </w:pPr>
      <w:r>
        <w:t xml:space="preserve">Chart 2: Kings of Israel and Judah</w:t>
      </w:r>
    </w:p>
    <w:p>
      <w:pPr>
        <w:spacing w:before="200" w:after="80"/>
        <w:jc w:val="center"/>
      </w:pPr>
      <w:r>
        <w:drawing>
          <wp:inline distT="0" distB="0" distL="0" distR="0">
            <wp:extent cx="4389120" cy="5318404"/>
            <wp:effectExtent l="0" t="0" r="0" b="0"/>
            <wp:docPr id="109"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hart 2"/>
                    <pic:cNvPicPr/>
                  </pic:nvPicPr>
                  <pic:blipFill>
                    <a:blip r:embed="rId332"/>
                    <a:stretch>
                      <a:fillRect/>
                    </a:stretch>
                  </pic:blipFill>
                  <pic:spPr>
                    <a:xfrm>
                      <a:off x="0" y="0"/>
                      <a:ext cx="4389120" cy="5318404"/>
                    </a:xfrm>
                    <a:prstGeom prst="rect">
                      <a:avLst/>
                    </a:prstGeom>
                  </pic:spPr>
                </pic:pic>
              </a:graphicData>
            </a:graphic>
          </wp:inline>
        </w:drawing>
      </w:r>
    </w:p>
    <w:p>
      <w:pPr>
        <w:spacing w:after="240"/>
        <w:jc w:val="center"/>
      </w:pPr>
      <w:r>
        <w:rPr>
          <w:i/>
          <w:iCs/>
          <w:sz w:val="19"/>
          <w:szCs w:val="19"/>
        </w:rPr>
        <w:t xml:space="preserve">The parallel royal lines of the divided kingdom, already discussed at exhaustive length throughout this volume's entire commentary on Kings and Chronicles.</w:t>
      </w:r>
    </w:p>
    <w:p>
      <w:pPr>
        <w:pStyle w:val="Heading2"/>
      </w:pPr>
      <w:r>
        <w:t xml:space="preserve">Chart 3: From Malachi to the Apostolic Era</w:t>
      </w:r>
    </w:p>
    <w:p>
      <w:pPr>
        <w:spacing w:before="200" w:after="80"/>
        <w:jc w:val="center"/>
      </w:pPr>
      <w:r>
        <w:drawing>
          <wp:inline distT="0" distB="0" distL="0" distR="0">
            <wp:extent cx="5943600" cy="3467718"/>
            <wp:effectExtent l="0" t="0" r="0" b="0"/>
            <wp:docPr id="110"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hart 3"/>
                    <pic:cNvPicPr/>
                  </pic:nvPicPr>
                  <pic:blipFill>
                    <a:blip r:embed="rId333"/>
                    <a:stretch>
                      <a:fillRect/>
                    </a:stretch>
                  </pic:blipFill>
                  <pic:spPr>
                    <a:xfrm>
                      <a:off x="0" y="0"/>
                      <a:ext cx="5943600" cy="3467718"/>
                    </a:xfrm>
                    <a:prstGeom prst="rect">
                      <a:avLst/>
                    </a:prstGeom>
                  </pic:spPr>
                </pic:pic>
              </a:graphicData>
            </a:graphic>
          </wp:inline>
        </w:drawing>
      </w:r>
    </w:p>
    <w:p>
      <w:pPr>
        <w:spacing w:after="240"/>
        <w:jc w:val="center"/>
      </w:pPr>
      <w:r>
        <w:rPr>
          <w:i/>
          <w:iCs/>
          <w:sz w:val="19"/>
          <w:szCs w:val="19"/>
        </w:rPr>
        <w:t xml:space="preserve">The Second Temple period bridging the Hebrew Bible's closing prophetic voice and this volume's own selected New Covenant material, already discussed throughout this volume's front matter and its book introductions to Matthew, James, and the Clementine literature.</w:t>
      </w:r>
    </w:p>
    <w:p>
      <w:pPr>
        <w:pStyle w:val="Heading2"/>
      </w:pPr>
      <w:r>
        <w:t xml:space="preserve">A Closing Note</w:t>
      </w:r>
    </w:p>
    <w:p>
      <w:pPr>
        <w:spacing w:after="200" w:line="300"/>
        <w:jc w:val="both"/>
      </w:pPr>
      <w:r>
        <w:rPr>
          <w:sz w:val="22"/>
          <w:szCs w:val="22"/>
        </w:rPr>
        <w:t xml:space="preserve">With these three charts, this volume's own complete apparatus of maps, genealogies, and chronological reference material reaches its own conclusion. This volume's commentary holds that these visual aids, like the extensive prose commentary they accompany throughout this entire volume, serve their reader best not as a substitute for careful engagement with Scripture's own text, but as an aid toward exactly that same sustained, informed engagement this volume has modeled throughout its complete commentary from Genesis's opening word to this closing chart.</w:t>
      </w:r>
    </w:p>
    <w:p>
      <w:pPr>
        <w:sectPr>
          <w:headerReference w:type="default" r:id="rId334"/>
          <w:headerReference w:type="first" r:id="rId335"/>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Major Feast Days and the Jewish Calendar</w:t>
      </w:r>
    </w:p>
    <w:p>
      <w:pPr>
        <w:spacing w:after="200" w:line="300"/>
        <w:jc w:val="both"/>
      </w:pPr>
      <w:r>
        <w:rPr>
          <w:sz w:val="22"/>
          <w:szCs w:val="22"/>
        </w:rPr>
        <w:t xml:space="preserve">This closing reference section gathers the major feast days already discussed throughout this volume's entire commentary, particularly its extensive treatment of Leviticus 23's own foundational calendar of 'appointed times' (mo'adim), together with the lunisolar Jewish calendar's own basic structure. This volume's commentary holds this material especially fitting for its own closing reference apparatus given its entire sustained Ebionite-inspired framework's own insistence throughout its complete commentary upon continuing Torah observance, this same calendar and its own appointed feasts remaining central to that continued observance rather than a merely historical curiosity.</w:t>
      </w:r>
      <w:r>
        <w:rPr>
          <w:rStyle w:val="FootnoteReference"/>
        </w:rPr>
        <w:footnoteReference w:id="1491"/>
      </w:r>
    </w:p>
    <w:p>
      <w:pPr>
        <w:pStyle w:val="Heading2"/>
      </w:pPr>
      <w:r>
        <w:t xml:space="preserve">The Calendar's Structure</w:t>
      </w:r>
    </w:p>
    <w:p>
      <w:pPr>
        <w:spacing w:after="200" w:line="300"/>
        <w:jc w:val="both"/>
      </w:pPr>
      <w:r>
        <w:rPr>
          <w:sz w:val="22"/>
          <w:szCs w:val="22"/>
        </w:rPr>
        <w:t xml:space="preserve">The Jewish calendar is lunisolar, twelve lunar months of twenty-nine or thirty days each, periodically supplemented with an intercalated thirteenth month to keep the calendar aligned with the solar year and its own agricultural seasons, already discussed at length throughout this volume's entire commentary on the Torah's own calendar legislation. This same calendar maintains two distinct new-year reckonings: Nisan, in spring, begins the religious year, God's own explicit instruction to Moses and Aaron already discussed at exhaustive length throughout this volume's earlier commentary on Exodus 12:2, 'this month shall be unto you the beginning of months,' establishing this same reckoning at the Exodus itself, while Tishrei, in autumn, begins the civil and agricultural year, marked by Rosh Hashanah.</w:t>
      </w:r>
      <w:r>
        <w:rPr>
          <w:rStyle w:val="FootnoteReference"/>
        </w:rPr>
        <w:footnoteReference w:id="1492"/>
      </w:r>
    </w:p>
    <w:p>
      <w:pPr>
        <w:spacing w:before="200" w:after="80"/>
        <w:jc w:val="center"/>
      </w:pPr>
      <w:r>
        <w:drawing>
          <wp:inline distT="0" distB="0" distL="0" distR="0">
            <wp:extent cx="5029200" cy="5339477"/>
            <wp:effectExtent l="0" t="0" r="0" b="0"/>
            <wp:docPr id="111" name="Calendar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alendar Wheel"/>
                    <pic:cNvPicPr/>
                  </pic:nvPicPr>
                  <pic:blipFill>
                    <a:blip r:embed="rId336"/>
                    <a:stretch>
                      <a:fillRect/>
                    </a:stretch>
                  </pic:blipFill>
                  <pic:spPr>
                    <a:xfrm>
                      <a:off x="0" y="0"/>
                      <a:ext cx="5029200" cy="5339477"/>
                    </a:xfrm>
                    <a:prstGeom prst="rect">
                      <a:avLst/>
                    </a:prstGeom>
                  </pic:spPr>
                </pic:pic>
              </a:graphicData>
            </a:graphic>
          </wp:inline>
        </w:drawing>
      </w:r>
    </w:p>
    <w:p>
      <w:pPr>
        <w:spacing w:after="240"/>
        <w:jc w:val="center"/>
      </w:pPr>
      <w:r>
        <w:rPr>
          <w:i/>
          <w:iCs/>
          <w:sz w:val="19"/>
          <w:szCs w:val="19"/>
        </w:rPr>
        <w:t xml:space="preserve">The twelve months of the Jewish calendar with the major feasts positioned by their traditional dates.</w:t>
      </w:r>
    </w:p>
    <w:p>
      <w:pPr>
        <w:pStyle w:val="Heading2"/>
      </w:pPr>
      <w:r>
        <w:t xml:space="preserve">The Appointed Times of Leviticus 23</w:t>
      </w:r>
    </w:p>
    <w:p>
      <w:pPr>
        <w:spacing w:after="40" w:before="160"/>
      </w:pPr>
      <w:r>
        <w:rPr>
          <w:b/>
          <w:bCs/>
        </w:rPr>
        <w:t xml:space="preserve">Passover (Pesach) and Unleavened Bread</w:t>
      </w:r>
      <w:r>
        <w:rPr>
          <w:i/>
          <w:iCs/>
        </w:rPr>
        <w:t xml:space="preserve">  (Nisan 14–21)</w:t>
      </w:r>
    </w:p>
    <w:p>
      <w:pPr>
        <w:spacing w:after="120"/>
        <w:ind w:left="360"/>
      </w:pPr>
      <w:r>
        <w:t xml:space="preserve">Commemorates the Exodus itself, the angel of death passing over Israelite homes marked with the lamb's blood, and Israel's own hurried departure from Egypt eating bread without leaven. </w:t>
      </w:r>
      <w:r>
        <w:rPr>
          <w:sz w:val="19"/>
          <w:szCs w:val="19"/>
          <w:color w:val="666666"/>
        </w:rPr>
        <w:t xml:space="preserve">(discussed at exhaustive length throughout this volume's entire commentary on Exodus 12 and Leviticus 23:5–8)</w:t>
      </w:r>
    </w:p>
    <w:p>
      <w:pPr>
        <w:spacing w:after="40" w:before="160"/>
      </w:pPr>
      <w:r>
        <w:rPr>
          <w:b/>
          <w:bCs/>
        </w:rPr>
        <w:t xml:space="preserve">Firstfruits</w:t>
      </w:r>
      <w:r>
        <w:rPr>
          <w:i/>
          <w:iCs/>
        </w:rPr>
        <w:t xml:space="preserve">  (the day after the Sabbath following Passover)</w:t>
      </w:r>
    </w:p>
    <w:p>
      <w:pPr>
        <w:spacing w:after="120"/>
        <w:ind w:left="360"/>
      </w:pPr>
      <w:r>
        <w:t xml:space="preserve">The first sheaf of the barley harvest offered to God, this same festival's own precise dating remaining a genuine point of ancient interpretive dispute this volume's commentary has reported honestly. </w:t>
      </w:r>
      <w:r>
        <w:rPr>
          <w:sz w:val="19"/>
          <w:szCs w:val="19"/>
          <w:color w:val="666666"/>
        </w:rPr>
        <w:t xml:space="preserve">(discussed at length in this volume's commentary on Leviticus 23:9–14)</w:t>
      </w:r>
    </w:p>
    <w:p>
      <w:pPr>
        <w:spacing w:after="40" w:before="160"/>
      </w:pPr>
      <w:r>
        <w:rPr>
          <w:b/>
          <w:bCs/>
        </w:rPr>
        <w:t xml:space="preserve">Shavuot (Weeks, Pentecost)</w:t>
      </w:r>
      <w:r>
        <w:rPr>
          <w:i/>
          <w:iCs/>
        </w:rPr>
        <w:t xml:space="preserve">  (fifty days after Firstfruits, Sivan 6)</w:t>
      </w:r>
    </w:p>
    <w:p>
      <w:pPr>
        <w:spacing w:after="120"/>
        <w:ind w:left="360"/>
      </w:pPr>
      <w:r>
        <w:t xml:space="preserve">Celebrates the wheat harvest's completion and, within later Jewish tradition, the giving of Torah at Sinai, this same festival already discussed at length throughout this volume's commentary on Leviticus 23:15–22 and Exodus 19–20's Sinai narrative. </w:t>
      </w:r>
      <w:r>
        <w:rPr>
          <w:sz w:val="19"/>
          <w:szCs w:val="19"/>
          <w:color w:val="666666"/>
        </w:rPr>
        <w:t xml:space="preserve">(discussed at length in this volume's commentary on Leviticus 23:15–22)</w:t>
      </w:r>
    </w:p>
    <w:p>
      <w:pPr>
        <w:spacing w:after="40" w:before="160"/>
      </w:pPr>
      <w:r>
        <w:rPr>
          <w:b/>
          <w:bCs/>
        </w:rPr>
        <w:t xml:space="preserve">Rosh Hashanah (Feast of Trumpets)</w:t>
      </w:r>
      <w:r>
        <w:rPr>
          <w:i/>
          <w:iCs/>
        </w:rPr>
        <w:t xml:space="preserve">  (Tishrei 1)</w:t>
      </w:r>
    </w:p>
    <w:p>
      <w:pPr>
        <w:spacing w:after="120"/>
        <w:ind w:left="360"/>
      </w:pPr>
      <w:r>
        <w:t xml:space="preserve">Marked by the shofar's sounding, beginning the civil year and the ten Days of Awe leading to Yom Kippur. </w:t>
      </w:r>
      <w:r>
        <w:rPr>
          <w:sz w:val="19"/>
          <w:szCs w:val="19"/>
          <w:color w:val="666666"/>
        </w:rPr>
        <w:t xml:space="preserve">(discussed at length in this volume's commentary on Leviticus 23:23–25)</w:t>
      </w:r>
    </w:p>
    <w:p>
      <w:pPr>
        <w:spacing w:after="40" w:before="160"/>
      </w:pPr>
      <w:r>
        <w:rPr>
          <w:b/>
          <w:bCs/>
        </w:rPr>
        <w:t xml:space="preserve">Yom Kippur (Day of Atonement)</w:t>
      </w:r>
      <w:r>
        <w:rPr>
          <w:i/>
          <w:iCs/>
        </w:rPr>
        <w:t xml:space="preserve">  (Tishrei 10)</w:t>
      </w:r>
    </w:p>
    <w:p>
      <w:pPr>
        <w:spacing w:after="120"/>
        <w:ind w:left="360"/>
      </w:pPr>
      <w:r>
        <w:t xml:space="preserve">The year's most solemn day, the high priest entering the Holy of Holies to make atonement for the entire nation, already discussed at exhaustive length throughout this volume's entire commentary on Leviticus 16's detailed ritual instruction. </w:t>
      </w:r>
      <w:r>
        <w:rPr>
          <w:sz w:val="19"/>
          <w:szCs w:val="19"/>
          <w:color w:val="666666"/>
        </w:rPr>
        <w:t xml:space="preserve">(discussed at exhaustive length throughout this volume's entire commentary on Leviticus 16 and 23:26–32)</w:t>
      </w:r>
    </w:p>
    <w:p>
      <w:pPr>
        <w:spacing w:after="40" w:before="160"/>
      </w:pPr>
      <w:r>
        <w:rPr>
          <w:b/>
          <w:bCs/>
        </w:rPr>
        <w:t xml:space="preserve">Sukkot (Booths, Tabernacles)</w:t>
      </w:r>
      <w:r>
        <w:rPr>
          <w:i/>
          <w:iCs/>
        </w:rPr>
        <w:t xml:space="preserve">  (Tishrei 15–21 (or 22 with Shemini Atzeret))</w:t>
      </w:r>
    </w:p>
    <w:p>
      <w:pPr>
        <w:spacing w:after="120"/>
        <w:ind w:left="360"/>
      </w:pPr>
      <w:r>
        <w:t xml:space="preserve">Israel dwells in temporary booths for seven days, commemorating the wilderness wandering, this same festival's own joyful character already discussed at length throughout this volume's earlier commentary on Ezra and Nehemiah's own celebration of its restored observance. </w:t>
      </w:r>
      <w:r>
        <w:rPr>
          <w:sz w:val="19"/>
          <w:szCs w:val="19"/>
          <w:color w:val="666666"/>
        </w:rPr>
        <w:t xml:space="preserve">(discussed at length in this volume's commentary on Leviticus 23:33–43 and Nehemiah 8)</w:t>
      </w:r>
    </w:p>
    <w:p>
      <w:pPr>
        <w:pStyle w:val="Heading2"/>
      </w:pPr>
      <w:r>
        <w:t xml:space="preserve">Later Feasts</w:t>
      </w:r>
    </w:p>
    <w:p>
      <w:pPr>
        <w:spacing w:after="40" w:before="160"/>
      </w:pPr>
      <w:r>
        <w:rPr>
          <w:b/>
          <w:bCs/>
        </w:rPr>
        <w:t xml:space="preserve">Hanukkah (Dedication)</w:t>
      </w:r>
      <w:r>
        <w:rPr>
          <w:i/>
          <w:iCs/>
        </w:rPr>
        <w:t xml:space="preserve">  (Kislev 25, for eight days)</w:t>
      </w:r>
    </w:p>
    <w:p>
      <w:pPr>
        <w:spacing w:after="120"/>
        <w:ind w:left="360"/>
      </w:pPr>
      <w:r>
        <w:t xml:space="preserve">Commemorates the Temple's rededication following its desecration by Antiochus IV Epiphanes and the Maccabean revolt's own success, already discussed at length throughout this volume's own chronological charts bridging Malachi and the apostolic era; this festival post-dates the Hebrew Bible's own closing books and is not itself commanded within this volume's own commentary on the Torah. </w:t>
      </w:r>
      <w:r>
        <w:rPr>
          <w:sz w:val="19"/>
          <w:szCs w:val="19"/>
          <w:color w:val="666666"/>
        </w:rPr>
        <w:t xml:space="preserve">(discussed at length in this volume's own chronological charts)</w:t>
      </w:r>
    </w:p>
    <w:p>
      <w:pPr>
        <w:spacing w:after="40" w:before="160"/>
      </w:pPr>
      <w:r>
        <w:rPr>
          <w:b/>
          <w:bCs/>
        </w:rPr>
        <w:t xml:space="preserve">Purim</w:t>
      </w:r>
      <w:r>
        <w:rPr>
          <w:i/>
          <w:iCs/>
        </w:rPr>
        <w:t xml:space="preserve">  (Adar 14–15)</w:t>
      </w:r>
    </w:p>
    <w:p>
      <w:pPr>
        <w:spacing w:after="120"/>
        <w:ind w:left="360"/>
      </w:pPr>
      <w:r>
        <w:t xml:space="preserve">Commemorates Israel's deliverance from Haman's plotted genocide, already discussed at exhaustive length throughout this volume's entire commentary on the book of Esther. </w:t>
      </w:r>
      <w:r>
        <w:rPr>
          <w:sz w:val="19"/>
          <w:szCs w:val="19"/>
          <w:color w:val="666666"/>
        </w:rPr>
        <w:t xml:space="preserve">(discussed at exhaustive length throughout this volume's entire commentary on Esther 9)</w:t>
      </w:r>
    </w:p>
    <w:p>
      <w:pPr>
        <w:pStyle w:val="Heading2"/>
      </w:pPr>
      <w:r>
        <w:t xml:space="preserve">Significance for Jewish Christianity</w:t>
      </w:r>
    </w:p>
    <w:p>
      <w:pPr>
        <w:spacing w:after="200" w:line="300"/>
        <w:jc w:val="both"/>
      </w:pPr>
      <w:r>
        <w:rPr>
          <w:sz w:val="22"/>
          <w:szCs w:val="22"/>
        </w:rPr>
        <w:t xml:space="preserve">This volume's Ebionite-inspired commentary holds that this same calendar's own continued observance provides the concrete, lived framework within which this volume's own selected New Covenant material itself unfolds: Jesus's own final meal occurring specifically at Passover, already discussed at exhaustive length throughout this volume's entire commentary on Matthew 26, and the Didache's own comparable Passover-timed commemorative meal already discussed at length throughout this volume's commentary on that document, together confirming that the earliest Jewish Christian community continued to mark time, and to worship, according to this same inherited calendar rather than replacing it with an unrelated liturgical structure of its own devising.</w:t>
      </w:r>
      <w:r>
        <w:rPr>
          <w:rStyle w:val="FootnoteReference"/>
        </w:rPr>
        <w:footnoteReference w:id="1493"/>
      </w:r>
    </w:p>
    <w:p>
      <w:pPr>
        <w:spacing w:after="200" w:line="300"/>
        <w:jc w:val="both"/>
      </w:pPr>
      <w:r>
        <w:rPr>
          <w:sz w:val="22"/>
          <w:szCs w:val="22"/>
        </w:rPr>
        <w:t xml:space="preserve">With this closing treatment of the Jewish calendar and its own major feasts, this volume's entire supplementary reference apparatus, maps, genealogies, the index of messianic prophecy, chronological charts, and this calendar, reaches its own complete conclusion, this volume's reader thus equipped with the full range of reference material this volume's editor has judged useful alongside its complete commentary spanning Genesis through Revelation and this volume's own further selected additions.</w:t>
      </w:r>
    </w:p>
    <w:p>
      <w:pPr>
        <w:sectPr>
          <w:headerReference w:type="default" r:id="rId337"/>
          <w:headerReference w:type="first" r:id="rId338"/>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Concordance of Key Theological Terms</w:t>
      </w:r>
    </w:p>
    <w:p>
      <w:pPr>
        <w:spacing w:after="200" w:line="300"/>
        <w:jc w:val="both"/>
      </w:pPr>
      <w:r>
        <w:rPr>
          <w:sz w:val="22"/>
          <w:szCs w:val="22"/>
        </w:rPr>
        <w:t xml:space="preserve">Given this volume's own substantial scope, spanning Genesis through Revelation together with the Didache, Gospel of Thomas, and Clementine literature, this closing concordance does not attempt exhaustive coverage of every word's every occurrence. Instead, it traces roughly twenty terms this volume's own commentary has identified repeatedly as central to its entire sustained Ebionite-inspired argument, each entry gathering a representative, non-exhaustive selection of major references already discussed at length throughout this volume's complete commentary, arranged in canonical order, with brief context for each. This volume's reader seeking a specific term's own complete treatment should consult this volume's own detailed commentary at each cited location directly.</w:t>
      </w:r>
      <w:r>
        <w:rPr>
          <w:rStyle w:val="FootnoteReference"/>
        </w:rPr>
        <w:footnoteReference w:id="1494"/>
      </w:r>
    </w:p>
    <w:p>
      <w:pPr>
        <w:pStyle w:val="Heading2"/>
      </w:pPr>
      <w:r>
        <w:t xml:space="preserve">B</w:t>
      </w:r>
    </w:p>
    <w:p>
      <w:pPr>
        <w:spacing w:before="200" w:after="60"/>
      </w:pPr>
      <w:r>
        <w:rPr>
          <w:b/>
          <w:bCs/>
          <w:caps/>
        </w:rPr>
        <w:t xml:space="preserve">Blood</w:t>
      </w:r>
    </w:p>
    <w:p>
      <w:pPr>
        <w:spacing w:after="30"/>
        <w:ind w:left="360"/>
      </w:pPr>
      <w:r>
        <w:rPr>
          <w:b/>
          <w:bCs/>
          <w:sz w:val="21"/>
          <w:szCs w:val="21"/>
        </w:rPr>
        <w:t xml:space="preserve">Genesis 9:4</w:t>
      </w:r>
      <w:r>
        <w:rPr>
          <w:sz w:val="21"/>
          <w:szCs w:val="21"/>
        </w:rPr>
        <w:t xml:space="preserve">  prohibition against eating blood, ‘the life thereof’</w:t>
      </w:r>
    </w:p>
    <w:p>
      <w:pPr>
        <w:spacing w:after="30"/>
        <w:ind w:left="360"/>
      </w:pPr>
      <w:r>
        <w:rPr>
          <w:b/>
          <w:bCs/>
          <w:sz w:val="21"/>
          <w:szCs w:val="21"/>
        </w:rPr>
        <w:t xml:space="preserve">Exodus 12:13</w:t>
      </w:r>
      <w:r>
        <w:rPr>
          <w:sz w:val="21"/>
          <w:szCs w:val="21"/>
        </w:rPr>
        <w:t xml:space="preserve">  the Passover lamb's blood marking Israelite homes</w:t>
      </w:r>
    </w:p>
    <w:p>
      <w:pPr>
        <w:spacing w:after="30"/>
        <w:ind w:left="360"/>
      </w:pPr>
      <w:r>
        <w:rPr>
          <w:b/>
          <w:bCs/>
          <w:sz w:val="21"/>
          <w:szCs w:val="21"/>
        </w:rPr>
        <w:t xml:space="preserve">Leviticus 17:11</w:t>
      </w:r>
      <w:r>
        <w:rPr>
          <w:sz w:val="21"/>
          <w:szCs w:val="21"/>
        </w:rPr>
        <w:t xml:space="preserve">  blood's atoning function, ‘the life of the flesh is in the blood’</w:t>
      </w:r>
    </w:p>
    <w:p>
      <w:pPr>
        <w:spacing w:after="30"/>
        <w:ind w:left="360"/>
      </w:pPr>
      <w:r>
        <w:rPr>
          <w:b/>
          <w:bCs/>
          <w:sz w:val="21"/>
          <w:szCs w:val="21"/>
        </w:rPr>
        <w:t xml:space="preserve">Matthew 26:28</w:t>
      </w:r>
      <w:r>
        <w:rPr>
          <w:sz w:val="21"/>
          <w:szCs w:val="21"/>
        </w:rPr>
        <w:t xml:space="preserve">  ‘my blood of the new testament’ at the Last Supper</w:t>
      </w:r>
    </w:p>
    <w:p>
      <w:pPr>
        <w:spacing w:after="30"/>
        <w:ind w:left="360"/>
      </w:pPr>
      <w:r>
        <w:rPr>
          <w:b/>
          <w:bCs/>
          <w:sz w:val="21"/>
          <w:szCs w:val="21"/>
        </w:rPr>
        <w:t xml:space="preserve">Matthew 27:25</w:t>
      </w:r>
      <w:r>
        <w:rPr>
          <w:sz w:val="21"/>
          <w:szCs w:val="21"/>
        </w:rPr>
        <w:t xml:space="preserve">  the crowd's exclamation and its catastrophic historical misuse</w:t>
      </w:r>
    </w:p>
    <w:p>
      <w:pPr>
        <w:spacing w:after="30"/>
        <w:ind w:left="360"/>
      </w:pPr>
      <w:r>
        <w:rPr>
          <w:b/>
          <w:bCs/>
          <w:sz w:val="21"/>
          <w:szCs w:val="21"/>
        </w:rPr>
        <w:t xml:space="preserve">Revelation 5:9</w:t>
      </w:r>
      <w:r>
        <w:rPr>
          <w:sz w:val="21"/>
          <w:szCs w:val="21"/>
        </w:rPr>
        <w:t xml:space="preserve">  the Lamb's redeeming blood from every nation</w:t>
      </w:r>
    </w:p>
    <w:p>
      <w:pPr>
        <w:pStyle w:val="Heading2"/>
      </w:pPr>
      <w:r>
        <w:t xml:space="preserve">C</w:t>
      </w:r>
    </w:p>
    <w:p>
      <w:pPr>
        <w:spacing w:before="200" w:after="60"/>
      </w:pPr>
      <w:r>
        <w:rPr>
          <w:b/>
          <w:bCs/>
          <w:caps/>
        </w:rPr>
        <w:t xml:space="preserve">Covenant</w:t>
      </w:r>
    </w:p>
    <w:p>
      <w:pPr>
        <w:spacing w:after="30"/>
        <w:ind w:left="360"/>
      </w:pPr>
      <w:r>
        <w:rPr>
          <w:b/>
          <w:bCs/>
          <w:sz w:val="21"/>
          <w:szCs w:val="21"/>
        </w:rPr>
        <w:t xml:space="preserve">Genesis 15:18</w:t>
      </w:r>
      <w:r>
        <w:rPr>
          <w:sz w:val="21"/>
          <w:szCs w:val="21"/>
        </w:rPr>
        <w:t xml:space="preserve">  God's covenant with Abram</w:t>
      </w:r>
    </w:p>
    <w:p>
      <w:pPr>
        <w:spacing w:after="30"/>
        <w:ind w:left="360"/>
      </w:pPr>
      <w:r>
        <w:rPr>
          <w:b/>
          <w:bCs/>
          <w:sz w:val="21"/>
          <w:szCs w:val="21"/>
        </w:rPr>
        <w:t xml:space="preserve">Exodus 24:8</w:t>
      </w:r>
      <w:r>
        <w:rPr>
          <w:sz w:val="21"/>
          <w:szCs w:val="21"/>
        </w:rPr>
        <w:t xml:space="preserve">  the blood of the covenant at Sinai</w:t>
      </w:r>
    </w:p>
    <w:p>
      <w:pPr>
        <w:spacing w:after="30"/>
        <w:ind w:left="360"/>
      </w:pPr>
      <w:r>
        <w:rPr>
          <w:b/>
          <w:bCs/>
          <w:sz w:val="21"/>
          <w:szCs w:val="21"/>
        </w:rPr>
        <w:t xml:space="preserve">II Samuel 7:12–16</w:t>
      </w:r>
      <w:r>
        <w:rPr>
          <w:sz w:val="21"/>
          <w:szCs w:val="21"/>
        </w:rPr>
        <w:t xml:space="preserve">  the Davidic covenant's eternal dynasty</w:t>
      </w:r>
    </w:p>
    <w:p>
      <w:pPr>
        <w:spacing w:after="30"/>
        <w:ind w:left="360"/>
      </w:pPr>
      <w:r>
        <w:rPr>
          <w:b/>
          <w:bCs/>
          <w:sz w:val="21"/>
          <w:szCs w:val="21"/>
        </w:rPr>
        <w:t xml:space="preserve">Jeremiah 31:31–34</w:t>
      </w:r>
      <w:r>
        <w:rPr>
          <w:sz w:val="21"/>
          <w:szCs w:val="21"/>
        </w:rPr>
        <w:t xml:space="preserve">  the new covenant written on the heart</w:t>
      </w:r>
    </w:p>
    <w:p>
      <w:pPr>
        <w:spacing w:after="30"/>
        <w:ind w:left="360"/>
      </w:pPr>
      <w:r>
        <w:rPr>
          <w:b/>
          <w:bCs/>
          <w:sz w:val="21"/>
          <w:szCs w:val="21"/>
        </w:rPr>
        <w:t xml:space="preserve">Matthew 26:28</w:t>
      </w:r>
      <w:r>
        <w:rPr>
          <w:sz w:val="21"/>
          <w:szCs w:val="21"/>
        </w:rPr>
        <w:t xml:space="preserve">  the new testament in Jesus's blood</w:t>
      </w:r>
    </w:p>
    <w:p>
      <w:pPr>
        <w:pStyle w:val="Heading2"/>
      </w:pPr>
      <w:r>
        <w:t xml:space="preserve">F</w:t>
      </w:r>
    </w:p>
    <w:p>
      <w:pPr>
        <w:spacing w:before="200" w:after="60"/>
      </w:pPr>
      <w:r>
        <w:rPr>
          <w:b/>
          <w:bCs/>
          <w:caps/>
        </w:rPr>
        <w:t xml:space="preserve">Faith and Works</w:t>
      </w:r>
    </w:p>
    <w:p>
      <w:pPr>
        <w:spacing w:after="30"/>
        <w:ind w:left="360"/>
      </w:pPr>
      <w:r>
        <w:rPr>
          <w:b/>
          <w:bCs/>
          <w:sz w:val="21"/>
          <w:szCs w:val="21"/>
        </w:rPr>
        <w:t xml:space="preserve">Genesis 15:6</w:t>
      </w:r>
      <w:r>
        <w:rPr>
          <w:sz w:val="21"/>
          <w:szCs w:val="21"/>
        </w:rPr>
        <w:t xml:space="preserve">  Abraham believed, counted for righteousness</w:t>
      </w:r>
    </w:p>
    <w:p>
      <w:pPr>
        <w:spacing w:after="30"/>
        <w:ind w:left="360"/>
      </w:pPr>
      <w:r>
        <w:rPr>
          <w:b/>
          <w:bCs/>
          <w:sz w:val="21"/>
          <w:szCs w:val="21"/>
        </w:rPr>
        <w:t xml:space="preserve">Habakkuk 2:4</w:t>
      </w:r>
      <w:r>
        <w:rPr>
          <w:sz w:val="21"/>
          <w:szCs w:val="21"/>
        </w:rPr>
        <w:t xml:space="preserve">  ‘the just shall live by his faith’</w:t>
      </w:r>
    </w:p>
    <w:p>
      <w:pPr>
        <w:spacing w:after="30"/>
        <w:ind w:left="360"/>
      </w:pPr>
      <w:r>
        <w:rPr>
          <w:b/>
          <w:bCs/>
          <w:sz w:val="21"/>
          <w:szCs w:val="21"/>
        </w:rPr>
        <w:t xml:space="preserve">Matthew 7:21</w:t>
      </w:r>
      <w:r>
        <w:rPr>
          <w:sz w:val="21"/>
          <w:szCs w:val="21"/>
        </w:rPr>
        <w:t xml:space="preserve">  not every one that saith Lord, but he that doeth</w:t>
      </w:r>
    </w:p>
    <w:p>
      <w:pPr>
        <w:spacing w:after="30"/>
        <w:ind w:left="360"/>
      </w:pPr>
      <w:r>
        <w:rPr>
          <w:b/>
          <w:bCs/>
          <w:sz w:val="21"/>
          <w:szCs w:val="21"/>
        </w:rPr>
        <w:t xml:space="preserve">James 2:14–26</w:t>
      </w:r>
      <w:r>
        <w:rPr>
          <w:sz w:val="21"/>
          <w:szCs w:val="21"/>
        </w:rPr>
        <w:t xml:space="preserve">  faith without works is dead</w:t>
      </w:r>
    </w:p>
    <w:p>
      <w:pPr>
        <w:pStyle w:val="Heading2"/>
      </w:pPr>
      <w:r>
        <w:t xml:space="preserve">K</w:t>
      </w:r>
    </w:p>
    <w:p>
      <w:pPr>
        <w:spacing w:before="200" w:after="60"/>
      </w:pPr>
      <w:r>
        <w:rPr>
          <w:b/>
          <w:bCs/>
          <w:caps/>
        </w:rPr>
        <w:t xml:space="preserve">Kingdom</w:t>
      </w:r>
    </w:p>
    <w:p>
      <w:pPr>
        <w:spacing w:after="30"/>
        <w:ind w:left="360"/>
      </w:pPr>
      <w:r>
        <w:rPr>
          <w:b/>
          <w:bCs/>
          <w:sz w:val="21"/>
          <w:szCs w:val="21"/>
        </w:rPr>
        <w:t xml:space="preserve">I Chronicles 17:14; 28:5</w:t>
      </w:r>
      <w:r>
        <w:rPr>
          <w:sz w:val="21"/>
          <w:szCs w:val="21"/>
        </w:rPr>
        <w:t xml:space="preserve">  the possessive kingdom theology, God's own throne administered by David's line</w:t>
      </w:r>
    </w:p>
    <w:p>
      <w:pPr>
        <w:spacing w:after="30"/>
        <w:ind w:left="360"/>
      </w:pPr>
      <w:r>
        <w:rPr>
          <w:b/>
          <w:bCs/>
          <w:sz w:val="21"/>
          <w:szCs w:val="21"/>
        </w:rPr>
        <w:t xml:space="preserve">Daniel 7:13–14</w:t>
      </w:r>
      <w:r>
        <w:rPr>
          <w:sz w:val="21"/>
          <w:szCs w:val="21"/>
        </w:rPr>
        <w:t xml:space="preserve">  an everlasting kingdom given to one like a son of man</w:t>
      </w:r>
    </w:p>
    <w:p>
      <w:pPr>
        <w:spacing w:after="30"/>
        <w:ind w:left="360"/>
      </w:pPr>
      <w:r>
        <w:rPr>
          <w:b/>
          <w:bCs/>
          <w:sz w:val="21"/>
          <w:szCs w:val="21"/>
        </w:rPr>
        <w:t xml:space="preserve">Matthew 5:3–10</w:t>
      </w:r>
      <w:r>
        <w:rPr>
          <w:sz w:val="21"/>
          <w:szCs w:val="21"/>
        </w:rPr>
        <w:t xml:space="preserve">  the kingdom of heaven in the Beatitudes</w:t>
      </w:r>
    </w:p>
    <w:p>
      <w:pPr>
        <w:spacing w:after="30"/>
        <w:ind w:left="360"/>
      </w:pPr>
      <w:r>
        <w:rPr>
          <w:b/>
          <w:bCs/>
          <w:sz w:val="21"/>
          <w:szCs w:val="21"/>
        </w:rPr>
        <w:t xml:space="preserve">Matthew 13</w:t>
      </w:r>
      <w:r>
        <w:rPr>
          <w:sz w:val="21"/>
          <w:szCs w:val="21"/>
        </w:rPr>
        <w:t xml:space="preserve">  the parables of the kingdom</w:t>
      </w:r>
    </w:p>
    <w:p>
      <w:pPr>
        <w:spacing w:after="30"/>
        <w:ind w:left="360"/>
      </w:pPr>
      <w:r>
        <w:rPr>
          <w:b/>
          <w:bCs/>
          <w:sz w:val="21"/>
          <w:szCs w:val="21"/>
        </w:rPr>
        <w:t xml:space="preserve">Revelation 11:15</w:t>
      </w:r>
      <w:r>
        <w:rPr>
          <w:sz w:val="21"/>
          <w:szCs w:val="21"/>
        </w:rPr>
        <w:t xml:space="preserve">  ‘the kingdoms of this world are become the kingdoms of our Lord’</w:t>
      </w:r>
    </w:p>
    <w:p>
      <w:pPr>
        <w:pStyle w:val="Heading2"/>
      </w:pPr>
      <w:r>
        <w:t xml:space="preserve">M</w:t>
      </w:r>
    </w:p>
    <w:p>
      <w:pPr>
        <w:spacing w:before="200" w:after="60"/>
      </w:pPr>
      <w:r>
        <w:rPr>
          <w:b/>
          <w:bCs/>
          <w:caps/>
        </w:rPr>
        <w:t xml:space="preserve">Mercy</w:t>
      </w:r>
    </w:p>
    <w:p>
      <w:pPr>
        <w:spacing w:after="30"/>
        <w:ind w:left="360"/>
      </w:pPr>
      <w:r>
        <w:rPr>
          <w:b/>
          <w:bCs/>
          <w:sz w:val="21"/>
          <w:szCs w:val="21"/>
        </w:rPr>
        <w:t xml:space="preserve">Exodus 34:6–7</w:t>
      </w:r>
      <w:r>
        <w:rPr>
          <w:sz w:val="21"/>
          <w:szCs w:val="21"/>
        </w:rPr>
        <w:t xml:space="preserve">  the LORD's self-revelation as plenteous in mercy</w:t>
      </w:r>
    </w:p>
    <w:p>
      <w:pPr>
        <w:spacing w:after="30"/>
        <w:ind w:left="360"/>
      </w:pPr>
      <w:r>
        <w:rPr>
          <w:b/>
          <w:bCs/>
          <w:sz w:val="21"/>
          <w:szCs w:val="21"/>
        </w:rPr>
        <w:t xml:space="preserve">I Samuel 15:22</w:t>
      </w:r>
      <w:r>
        <w:rPr>
          <w:sz w:val="21"/>
          <w:szCs w:val="21"/>
        </w:rPr>
        <w:t xml:space="preserve">  obedience better than sacrifice</w:t>
      </w:r>
    </w:p>
    <w:p>
      <w:pPr>
        <w:spacing w:after="30"/>
        <w:ind w:left="360"/>
      </w:pPr>
      <w:r>
        <w:rPr>
          <w:b/>
          <w:bCs/>
          <w:sz w:val="21"/>
          <w:szCs w:val="21"/>
        </w:rPr>
        <w:t xml:space="preserve">Hosea 6:6</w:t>
      </w:r>
      <w:r>
        <w:rPr>
          <w:sz w:val="21"/>
          <w:szCs w:val="21"/>
        </w:rPr>
        <w:t xml:space="preserve">  ‘I desired mercy, and not sacrifice’</w:t>
      </w:r>
    </w:p>
    <w:p>
      <w:pPr>
        <w:spacing w:after="30"/>
        <w:ind w:left="360"/>
      </w:pPr>
      <w:r>
        <w:rPr>
          <w:b/>
          <w:bCs/>
          <w:sz w:val="21"/>
          <w:szCs w:val="21"/>
        </w:rPr>
        <w:t xml:space="preserve">Matthew 9:13; 12:7</w:t>
      </w:r>
      <w:r>
        <w:rPr>
          <w:sz w:val="21"/>
          <w:szCs w:val="21"/>
        </w:rPr>
        <w:t xml:space="preserve">  Jesus's repeated citation of Hosea 6:6</w:t>
      </w:r>
    </w:p>
    <w:p>
      <w:pPr>
        <w:spacing w:after="30"/>
        <w:ind w:left="360"/>
      </w:pPr>
      <w:r>
        <w:rPr>
          <w:b/>
          <w:bCs/>
          <w:sz w:val="21"/>
          <w:szCs w:val="21"/>
        </w:rPr>
        <w:t xml:space="preserve">James 2:13</w:t>
      </w:r>
      <w:r>
        <w:rPr>
          <w:sz w:val="21"/>
          <w:szCs w:val="21"/>
        </w:rPr>
        <w:t xml:space="preserve">  mercy rejoiceth against judgment</w:t>
      </w:r>
    </w:p>
    <w:p>
      <w:pPr>
        <w:pStyle w:val="Heading2"/>
      </w:pPr>
      <w:r>
        <w:t xml:space="preserve">P</w:t>
      </w:r>
    </w:p>
    <w:p>
      <w:pPr>
        <w:spacing w:before="200" w:after="60"/>
      </w:pPr>
      <w:r>
        <w:rPr>
          <w:b/>
          <w:bCs/>
          <w:caps/>
        </w:rPr>
        <w:t xml:space="preserve">Poor</w:t>
      </w:r>
    </w:p>
    <w:p>
      <w:pPr>
        <w:spacing w:after="30"/>
        <w:ind w:left="360"/>
      </w:pPr>
      <w:r>
        <w:rPr>
          <w:b/>
          <w:bCs/>
          <w:sz w:val="21"/>
          <w:szCs w:val="21"/>
        </w:rPr>
        <w:t xml:space="preserve">Deuteronomy 15:7–11</w:t>
      </w:r>
      <w:r>
        <w:rPr>
          <w:sz w:val="21"/>
          <w:szCs w:val="21"/>
        </w:rPr>
        <w:t xml:space="preserve">  open-handed generosity toward the poor</w:t>
      </w:r>
    </w:p>
    <w:p>
      <w:pPr>
        <w:spacing w:after="30"/>
        <w:ind w:left="360"/>
      </w:pPr>
      <w:r>
        <w:rPr>
          <w:b/>
          <w:bCs/>
          <w:sz w:val="21"/>
          <w:szCs w:val="21"/>
        </w:rPr>
        <w:t xml:space="preserve">Amos 8:4–6</w:t>
      </w:r>
      <w:r>
        <w:rPr>
          <w:sz w:val="21"/>
          <w:szCs w:val="21"/>
        </w:rPr>
        <w:t xml:space="preserve">  the prophets' denunciation of oppressing the poor</w:t>
      </w:r>
    </w:p>
    <w:p>
      <w:pPr>
        <w:spacing w:after="30"/>
        <w:ind w:left="360"/>
      </w:pPr>
      <w:r>
        <w:rPr>
          <w:b/>
          <w:bCs/>
          <w:sz w:val="21"/>
          <w:szCs w:val="21"/>
        </w:rPr>
        <w:t xml:space="preserve">Matthew 5:3</w:t>
      </w:r>
      <w:r>
        <w:rPr>
          <w:sz w:val="21"/>
          <w:szCs w:val="21"/>
        </w:rPr>
        <w:t xml:space="preserve">  ‘blessed are the poor in spirit’</w:t>
      </w:r>
    </w:p>
    <w:p>
      <w:pPr>
        <w:spacing w:after="30"/>
        <w:ind w:left="360"/>
      </w:pPr>
      <w:r>
        <w:rPr>
          <w:b/>
          <w:bCs/>
          <w:sz w:val="21"/>
          <w:szCs w:val="21"/>
        </w:rPr>
        <w:t xml:space="preserve">James 5:1–6</w:t>
      </w:r>
      <w:r>
        <w:rPr>
          <w:sz w:val="21"/>
          <w:szCs w:val="21"/>
        </w:rPr>
        <w:t xml:space="preserve">  warning to oppressive wealth, withheld wages crying out</w:t>
      </w:r>
    </w:p>
    <w:p>
      <w:pPr>
        <w:spacing w:after="30"/>
        <w:ind w:left="360"/>
      </w:pPr>
      <w:r>
        <w:rPr>
          <w:b/>
          <w:bCs/>
          <w:sz w:val="21"/>
          <w:szCs w:val="21"/>
        </w:rPr>
        <w:t xml:space="preserve">Didache 1–6</w:t>
      </w:r>
      <w:r>
        <w:rPr>
          <w:sz w:val="21"/>
          <w:szCs w:val="21"/>
        </w:rPr>
        <w:t xml:space="preserve">  the Two Ways' sustained instruction toward generosity</w:t>
      </w:r>
    </w:p>
    <w:p>
      <w:pPr>
        <w:pStyle w:val="Heading2"/>
      </w:pPr>
      <w:r>
        <w:t xml:space="preserve">R</w:t>
      </w:r>
    </w:p>
    <w:p>
      <w:pPr>
        <w:spacing w:before="200" w:after="60"/>
      </w:pPr>
      <w:r>
        <w:rPr>
          <w:b/>
          <w:bCs/>
          <w:caps/>
        </w:rPr>
        <w:t xml:space="preserve">Remnant</w:t>
      </w:r>
    </w:p>
    <w:p>
      <w:pPr>
        <w:spacing w:after="30"/>
        <w:ind w:left="360"/>
      </w:pPr>
      <w:r>
        <w:rPr>
          <w:b/>
          <w:bCs/>
          <w:sz w:val="21"/>
          <w:szCs w:val="21"/>
        </w:rPr>
        <w:t xml:space="preserve">Isaiah 10:20–22</w:t>
      </w:r>
      <w:r>
        <w:rPr>
          <w:sz w:val="21"/>
          <w:szCs w:val="21"/>
        </w:rPr>
        <w:t xml:space="preserve">  a remnant of Israel shall return</w:t>
      </w:r>
    </w:p>
    <w:p>
      <w:pPr>
        <w:spacing w:after="30"/>
        <w:ind w:left="360"/>
      </w:pPr>
      <w:r>
        <w:rPr>
          <w:b/>
          <w:bCs/>
          <w:sz w:val="21"/>
          <w:szCs w:val="21"/>
        </w:rPr>
        <w:t xml:space="preserve">Micah 5:7–8</w:t>
      </w:r>
      <w:r>
        <w:rPr>
          <w:sz w:val="21"/>
          <w:szCs w:val="21"/>
        </w:rPr>
        <w:t xml:space="preserve">  the remnant of Jacob among the nations</w:t>
      </w:r>
    </w:p>
    <w:p>
      <w:pPr>
        <w:spacing w:after="30"/>
        <w:ind w:left="360"/>
      </w:pPr>
      <w:r>
        <w:rPr>
          <w:b/>
          <w:bCs/>
          <w:sz w:val="21"/>
          <w:szCs w:val="21"/>
        </w:rPr>
        <w:t xml:space="preserve">Revelation 12:17</w:t>
      </w:r>
      <w:r>
        <w:rPr>
          <w:sz w:val="21"/>
          <w:szCs w:val="21"/>
        </w:rPr>
        <w:t xml:space="preserve">  the dragon's war against ‘the remnant of her seed’</w:t>
      </w:r>
    </w:p>
    <w:p>
      <w:pPr>
        <w:spacing w:before="200" w:after="60"/>
      </w:pPr>
      <w:r>
        <w:rPr>
          <w:b/>
          <w:bCs/>
          <w:caps/>
        </w:rPr>
        <w:t xml:space="preserve">Righteousness</w:t>
      </w:r>
    </w:p>
    <w:p>
      <w:pPr>
        <w:spacing w:after="30"/>
        <w:ind w:left="360"/>
      </w:pPr>
      <w:r>
        <w:rPr>
          <w:b/>
          <w:bCs/>
          <w:sz w:val="21"/>
          <w:szCs w:val="21"/>
        </w:rPr>
        <w:t xml:space="preserve">Genesis 15:6</w:t>
      </w:r>
      <w:r>
        <w:rPr>
          <w:sz w:val="21"/>
          <w:szCs w:val="21"/>
        </w:rPr>
        <w:t xml:space="preserve">  Abraham's faith counted as righteousness</w:t>
      </w:r>
    </w:p>
    <w:p>
      <w:pPr>
        <w:spacing w:after="30"/>
        <w:ind w:left="360"/>
      </w:pPr>
      <w:r>
        <w:rPr>
          <w:b/>
          <w:bCs/>
          <w:sz w:val="21"/>
          <w:szCs w:val="21"/>
        </w:rPr>
        <w:t xml:space="preserve">Jeremiah 23:5–6</w:t>
      </w:r>
      <w:r>
        <w:rPr>
          <w:sz w:val="21"/>
          <w:szCs w:val="21"/>
        </w:rPr>
        <w:t xml:space="preserve">  ‘THE LORD OUR RIGHTEOUSNESS,’ the righteous Branch</w:t>
      </w:r>
    </w:p>
    <w:p>
      <w:pPr>
        <w:spacing w:after="30"/>
        <w:ind w:left="360"/>
      </w:pPr>
      <w:r>
        <w:rPr>
          <w:b/>
          <w:bCs/>
          <w:sz w:val="21"/>
          <w:szCs w:val="21"/>
        </w:rPr>
        <w:t xml:space="preserve">Matthew 5:6, 10, 20</w:t>
      </w:r>
      <w:r>
        <w:rPr>
          <w:sz w:val="21"/>
          <w:szCs w:val="21"/>
        </w:rPr>
        <w:t xml:space="preserve">  hungering after righteousness; righteousness exceeding the scribes and Pharisees</w:t>
      </w:r>
    </w:p>
    <w:p>
      <w:pPr>
        <w:spacing w:after="30"/>
        <w:ind w:left="360"/>
      </w:pPr>
      <w:r>
        <w:rPr>
          <w:b/>
          <w:bCs/>
          <w:sz w:val="21"/>
          <w:szCs w:val="21"/>
        </w:rPr>
        <w:t xml:space="preserve">James 2:21–24</w:t>
      </w:r>
      <w:r>
        <w:rPr>
          <w:sz w:val="21"/>
          <w:szCs w:val="21"/>
        </w:rPr>
        <w:t xml:space="preserve">  Abraham justified by works</w:t>
      </w:r>
    </w:p>
    <w:p>
      <w:pPr>
        <w:pStyle w:val="Heading2"/>
      </w:pPr>
      <w:r>
        <w:t xml:space="preserve">S</w:t>
      </w:r>
    </w:p>
    <w:p>
      <w:pPr>
        <w:spacing w:before="200" w:after="60"/>
      </w:pPr>
      <w:r>
        <w:rPr>
          <w:b/>
          <w:bCs/>
          <w:caps/>
        </w:rPr>
        <w:t xml:space="preserve">Sabbath</w:t>
      </w:r>
    </w:p>
    <w:p>
      <w:pPr>
        <w:spacing w:after="30"/>
        <w:ind w:left="360"/>
      </w:pPr>
      <w:r>
        <w:rPr>
          <w:b/>
          <w:bCs/>
          <w:sz w:val="21"/>
          <w:szCs w:val="21"/>
        </w:rPr>
        <w:t xml:space="preserve">Genesis 2:2–3</w:t>
      </w:r>
      <w:r>
        <w:rPr>
          <w:sz w:val="21"/>
          <w:szCs w:val="21"/>
        </w:rPr>
        <w:t xml:space="preserve">  God's own rest on the seventh day</w:t>
      </w:r>
    </w:p>
    <w:p>
      <w:pPr>
        <w:spacing w:after="30"/>
        <w:ind w:left="360"/>
      </w:pPr>
      <w:r>
        <w:rPr>
          <w:b/>
          <w:bCs/>
          <w:sz w:val="21"/>
          <w:szCs w:val="21"/>
        </w:rPr>
        <w:t xml:space="preserve">Exodus 20:8–11</w:t>
      </w:r>
      <w:r>
        <w:rPr>
          <w:sz w:val="21"/>
          <w:szCs w:val="21"/>
        </w:rPr>
        <w:t xml:space="preserve">  the fourth commandment</w:t>
      </w:r>
    </w:p>
    <w:p>
      <w:pPr>
        <w:spacing w:after="30"/>
        <w:ind w:left="360"/>
      </w:pPr>
      <w:r>
        <w:rPr>
          <w:b/>
          <w:bCs/>
          <w:sz w:val="21"/>
          <w:szCs w:val="21"/>
        </w:rPr>
        <w:t xml:space="preserve">Leviticus 25</w:t>
      </w:r>
      <w:r>
        <w:rPr>
          <w:sz w:val="21"/>
          <w:szCs w:val="21"/>
        </w:rPr>
        <w:t xml:space="preserve">  the Sabbatical year and Jubilee</w:t>
      </w:r>
    </w:p>
    <w:p>
      <w:pPr>
        <w:spacing w:after="30"/>
        <w:ind w:left="360"/>
      </w:pPr>
      <w:r>
        <w:rPr>
          <w:b/>
          <w:bCs/>
          <w:sz w:val="21"/>
          <w:szCs w:val="21"/>
        </w:rPr>
        <w:t xml:space="preserve">Matthew 12:1–14</w:t>
      </w:r>
      <w:r>
        <w:rPr>
          <w:sz w:val="21"/>
          <w:szCs w:val="21"/>
        </w:rPr>
        <w:t xml:space="preserve">  the Sabbath controversies, lawful exception through mercy</w:t>
      </w:r>
    </w:p>
    <w:p>
      <w:pPr>
        <w:spacing w:after="30"/>
        <w:ind w:left="360"/>
      </w:pPr>
      <w:r>
        <w:rPr>
          <w:b/>
          <w:bCs/>
          <w:sz w:val="21"/>
          <w:szCs w:val="21"/>
        </w:rPr>
        <w:t xml:space="preserve">Didache 14</w:t>
      </w:r>
      <w:r>
        <w:rPr>
          <w:sz w:val="21"/>
          <w:szCs w:val="21"/>
        </w:rPr>
        <w:t xml:space="preserve">  the Lord's own day, alongside continued Sabbath observance</w:t>
      </w:r>
    </w:p>
    <w:p>
      <w:pPr>
        <w:spacing w:before="200" w:after="60"/>
      </w:pPr>
      <w:r>
        <w:rPr>
          <w:b/>
          <w:bCs/>
          <w:caps/>
        </w:rPr>
        <w:t xml:space="preserve">Servant (Suffering)</w:t>
      </w:r>
    </w:p>
    <w:p>
      <w:pPr>
        <w:spacing w:after="30"/>
        <w:ind w:left="360"/>
      </w:pPr>
      <w:r>
        <w:rPr>
          <w:b/>
          <w:bCs/>
          <w:sz w:val="21"/>
          <w:szCs w:val="21"/>
        </w:rPr>
        <w:t xml:space="preserve">Isaiah 42:1–4</w:t>
      </w:r>
      <w:r>
        <w:rPr>
          <w:sz w:val="21"/>
          <w:szCs w:val="21"/>
        </w:rPr>
        <w:t xml:space="preserve">  the first servant song</w:t>
      </w:r>
    </w:p>
    <w:p>
      <w:pPr>
        <w:spacing w:after="30"/>
        <w:ind w:left="360"/>
      </w:pPr>
      <w:r>
        <w:rPr>
          <w:b/>
          <w:bCs/>
          <w:sz w:val="21"/>
          <w:szCs w:val="21"/>
        </w:rPr>
        <w:t xml:space="preserve">Isaiah 52:13–53:12</w:t>
      </w:r>
      <w:r>
        <w:rPr>
          <w:sz w:val="21"/>
          <w:szCs w:val="21"/>
        </w:rPr>
        <w:t xml:space="preserve">  the suffering servant, wounded for our transgressions</w:t>
      </w:r>
    </w:p>
    <w:p>
      <w:pPr>
        <w:spacing w:after="30"/>
        <w:ind w:left="360"/>
      </w:pPr>
      <w:r>
        <w:rPr>
          <w:b/>
          <w:bCs/>
          <w:sz w:val="21"/>
          <w:szCs w:val="21"/>
        </w:rPr>
        <w:t xml:space="preserve">Matthew 8:17</w:t>
      </w:r>
      <w:r>
        <w:rPr>
          <w:sz w:val="21"/>
          <w:szCs w:val="21"/>
        </w:rPr>
        <w:t xml:space="preserve">  Isaiah 53:4 applied to Jesus's healing ministry</w:t>
      </w:r>
    </w:p>
    <w:p>
      <w:pPr>
        <w:spacing w:after="30"/>
        <w:ind w:left="360"/>
      </w:pPr>
      <w:r>
        <w:rPr>
          <w:b/>
          <w:bCs/>
          <w:sz w:val="21"/>
          <w:szCs w:val="21"/>
        </w:rPr>
        <w:t xml:space="preserve">Matthew 20:28</w:t>
      </w:r>
      <w:r>
        <w:rPr>
          <w:sz w:val="21"/>
          <w:szCs w:val="21"/>
        </w:rPr>
        <w:t xml:space="preserve">  the Son of man's life given ‘a ransom for many’</w:t>
      </w:r>
    </w:p>
    <w:p>
      <w:pPr>
        <w:spacing w:after="30"/>
        <w:ind w:left="360"/>
      </w:pPr>
      <w:r>
        <w:rPr>
          <w:b/>
          <w:bCs/>
          <w:sz w:val="21"/>
          <w:szCs w:val="21"/>
        </w:rPr>
        <w:t xml:space="preserve">Didache 9–10</w:t>
      </w:r>
      <w:r>
        <w:rPr>
          <w:sz w:val="21"/>
          <w:szCs w:val="21"/>
        </w:rPr>
        <w:t xml:space="preserve">  Jesus as God's ‘servant’ (pais), alongside David</w:t>
      </w:r>
    </w:p>
    <w:p>
      <w:pPr>
        <w:spacing w:before="200" w:after="60"/>
      </w:pPr>
      <w:r>
        <w:rPr>
          <w:b/>
          <w:bCs/>
          <w:caps/>
        </w:rPr>
        <w:t xml:space="preserve">Son of God / Sonship</w:t>
      </w:r>
    </w:p>
    <w:p>
      <w:pPr>
        <w:spacing w:after="30"/>
        <w:ind w:left="360"/>
      </w:pPr>
      <w:r>
        <w:rPr>
          <w:b/>
          <w:bCs/>
          <w:sz w:val="21"/>
          <w:szCs w:val="21"/>
        </w:rPr>
        <w:t xml:space="preserve">Exodus 4:22</w:t>
      </w:r>
      <w:r>
        <w:rPr>
          <w:sz w:val="21"/>
          <w:szCs w:val="21"/>
        </w:rPr>
        <w:t xml:space="preserve">  Israel as God's firstborn son</w:t>
      </w:r>
    </w:p>
    <w:p>
      <w:pPr>
        <w:spacing w:after="30"/>
        <w:ind w:left="360"/>
      </w:pPr>
      <w:r>
        <w:rPr>
          <w:b/>
          <w:bCs/>
          <w:sz w:val="21"/>
          <w:szCs w:val="21"/>
        </w:rPr>
        <w:t xml:space="preserve">II Samuel 7:14</w:t>
      </w:r>
      <w:r>
        <w:rPr>
          <w:sz w:val="21"/>
          <w:szCs w:val="21"/>
        </w:rPr>
        <w:t xml:space="preserve">  the Davidic king as God's son</w:t>
      </w:r>
    </w:p>
    <w:p>
      <w:pPr>
        <w:spacing w:after="30"/>
        <w:ind w:left="360"/>
      </w:pPr>
      <w:r>
        <w:rPr>
          <w:b/>
          <w:bCs/>
          <w:sz w:val="21"/>
          <w:szCs w:val="21"/>
        </w:rPr>
        <w:t xml:space="preserve">Psalm 2:7</w:t>
      </w:r>
      <w:r>
        <w:rPr>
          <w:sz w:val="21"/>
          <w:szCs w:val="21"/>
        </w:rPr>
        <w:t xml:space="preserve">  ‘this day have I begotten thee’</w:t>
      </w:r>
    </w:p>
    <w:p>
      <w:pPr>
        <w:spacing w:after="30"/>
        <w:ind w:left="360"/>
      </w:pPr>
      <w:r>
        <w:rPr>
          <w:b/>
          <w:bCs/>
          <w:sz w:val="21"/>
          <w:szCs w:val="21"/>
        </w:rPr>
        <w:t xml:space="preserve">Matthew 3:17</w:t>
      </w:r>
      <w:r>
        <w:rPr>
          <w:sz w:val="21"/>
          <w:szCs w:val="21"/>
        </w:rPr>
        <w:t xml:space="preserve">  the baptismal declaration</w:t>
      </w:r>
    </w:p>
    <w:p>
      <w:pPr>
        <w:spacing w:after="30"/>
        <w:ind w:left="360"/>
      </w:pPr>
      <w:r>
        <w:rPr>
          <w:b/>
          <w:bCs/>
          <w:sz w:val="21"/>
          <w:szCs w:val="21"/>
        </w:rPr>
        <w:t xml:space="preserve">Matthew 16:16–17</w:t>
      </w:r>
      <w:r>
        <w:rPr>
          <w:sz w:val="21"/>
          <w:szCs w:val="21"/>
        </w:rPr>
        <w:t xml:space="preserve">  Peter's confession</w:t>
      </w:r>
    </w:p>
    <w:p>
      <w:pPr>
        <w:pStyle w:val="Heading2"/>
      </w:pPr>
      <w:r>
        <w:t xml:space="preserve">T</w:t>
      </w:r>
    </w:p>
    <w:p>
      <w:pPr>
        <w:spacing w:before="200" w:after="60"/>
      </w:pPr>
      <w:r>
        <w:rPr>
          <w:b/>
          <w:bCs/>
          <w:caps/>
        </w:rPr>
        <w:t xml:space="preserve">Torah (Law)</w:t>
      </w:r>
    </w:p>
    <w:p>
      <w:pPr>
        <w:spacing w:after="30"/>
        <w:ind w:left="360"/>
      </w:pPr>
      <w:r>
        <w:rPr>
          <w:b/>
          <w:bCs/>
          <w:sz w:val="21"/>
          <w:szCs w:val="21"/>
        </w:rPr>
        <w:t xml:space="preserve">Exodus 19–20</w:t>
      </w:r>
      <w:r>
        <w:rPr>
          <w:sz w:val="21"/>
          <w:szCs w:val="21"/>
        </w:rPr>
        <w:t xml:space="preserve">  the giving of Torah at Sinai</w:t>
      </w:r>
    </w:p>
    <w:p>
      <w:pPr>
        <w:spacing w:after="30"/>
        <w:ind w:left="360"/>
      </w:pPr>
      <w:r>
        <w:rPr>
          <w:b/>
          <w:bCs/>
          <w:sz w:val="21"/>
          <w:szCs w:val="21"/>
        </w:rPr>
        <w:t xml:space="preserve">Deuteronomy 30:15–20</w:t>
      </w:r>
      <w:r>
        <w:rPr>
          <w:sz w:val="21"/>
          <w:szCs w:val="21"/>
        </w:rPr>
        <w:t xml:space="preserve">  the choice of life and blessing through obedience</w:t>
      </w:r>
    </w:p>
    <w:p>
      <w:pPr>
        <w:spacing w:after="30"/>
        <w:ind w:left="360"/>
      </w:pPr>
      <w:r>
        <w:rPr>
          <w:b/>
          <w:bCs/>
          <w:sz w:val="21"/>
          <w:szCs w:val="21"/>
        </w:rPr>
        <w:t xml:space="preserve">Psalm 119</w:t>
      </w:r>
      <w:r>
        <w:rPr>
          <w:sz w:val="21"/>
          <w:szCs w:val="21"/>
        </w:rPr>
        <w:t xml:space="preserve">  the sustained celebration of Torah's delight</w:t>
      </w:r>
    </w:p>
    <w:p>
      <w:pPr>
        <w:spacing w:after="30"/>
        <w:ind w:left="360"/>
      </w:pPr>
      <w:r>
        <w:rPr>
          <w:b/>
          <w:bCs/>
          <w:sz w:val="21"/>
          <w:szCs w:val="21"/>
        </w:rPr>
        <w:t xml:space="preserve">Jeremiah 31:33</w:t>
      </w:r>
      <w:r>
        <w:rPr>
          <w:sz w:val="21"/>
          <w:szCs w:val="21"/>
        </w:rPr>
        <w:t xml:space="preserve">  Torah written on the heart</w:t>
      </w:r>
    </w:p>
    <w:p>
      <w:pPr>
        <w:spacing w:after="30"/>
        <w:ind w:left="360"/>
      </w:pPr>
      <w:r>
        <w:rPr>
          <w:b/>
          <w:bCs/>
          <w:sz w:val="21"/>
          <w:szCs w:val="21"/>
        </w:rPr>
        <w:t xml:space="preserve">Matthew 5:17–20</w:t>
      </w:r>
      <w:r>
        <w:rPr>
          <w:sz w:val="21"/>
          <w:szCs w:val="21"/>
        </w:rPr>
        <w:t xml:space="preserve">  ‘I am not come to destroy... but to fulfil’</w:t>
      </w:r>
    </w:p>
    <w:p>
      <w:pPr>
        <w:spacing w:after="30"/>
        <w:ind w:left="360"/>
      </w:pPr>
      <w:r>
        <w:rPr>
          <w:b/>
          <w:bCs/>
          <w:sz w:val="21"/>
          <w:szCs w:val="21"/>
        </w:rPr>
        <w:t xml:space="preserve">Matthew 22:37–40</w:t>
      </w:r>
      <w:r>
        <w:rPr>
          <w:sz w:val="21"/>
          <w:szCs w:val="21"/>
        </w:rPr>
        <w:t xml:space="preserve">  the two commandments on which hang all the law and the prophets</w:t>
      </w:r>
    </w:p>
    <w:p>
      <w:pPr>
        <w:spacing w:after="30"/>
        <w:ind w:left="360"/>
      </w:pPr>
      <w:r>
        <w:rPr>
          <w:b/>
          <w:bCs/>
          <w:sz w:val="21"/>
          <w:szCs w:val="21"/>
        </w:rPr>
        <w:t xml:space="preserve">James 2:8–10</w:t>
      </w:r>
      <w:r>
        <w:rPr>
          <w:sz w:val="21"/>
          <w:szCs w:val="21"/>
        </w:rPr>
        <w:t xml:space="preserve">  the royal law, and guilt for breaking any single point</w:t>
      </w:r>
    </w:p>
    <w:p>
      <w:pPr>
        <w:sectPr>
          <w:headerReference w:type="default" r:id="rId339"/>
          <w:headerReference w:type="first" r:id="rId340"/>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Pronunciation Guide</w:t>
      </w:r>
    </w:p>
    <w:p>
      <w:pPr>
        <w:spacing w:after="200" w:line="300"/>
        <w:jc w:val="both"/>
      </w:pPr>
      <w:r>
        <w:rPr>
          <w:sz w:val="22"/>
          <w:szCs w:val="22"/>
        </w:rPr>
        <w:t xml:space="preserve">This guide offers simple, approximate pronunciations for the Hebrew, Aramaic, Greek, and proper names most likely to be unfamiliar to this volume's reader, using ordinary English respelling rather than technical phonetic notation. CAPITALIZED syllables carry the primary stress. The Hebrew and Aramaic consonant represented here as ‘ch’ or ‘kh’ (as in het or khaf) denotes a guttural sound produced at the back of the throat, similar to the ch in the Scottish loch or German Bach, not the ch of English chair.</w:t>
      </w:r>
      <w:r>
        <w:rPr>
          <w:rStyle w:val="FootnoteReference"/>
        </w:rPr>
        <w:footnoteReference w:id="1495"/>
      </w:r>
    </w:p>
    <w:p>
      <w:pPr>
        <w:pStyle w:val="Heading2"/>
      </w:pPr>
      <w:r>
        <w:t xml:space="preserve">A</w:t>
      </w:r>
    </w:p>
    <w:p>
      <w:pPr>
        <w:spacing w:after="80"/>
      </w:pPr>
      <w:r>
        <w:rPr>
          <w:b/>
          <w:bCs/>
        </w:rPr>
        <w:t xml:space="preserve">Adoni (Hebrew)</w:t>
      </w:r>
      <w:r>
        <w:rPr>
          <w:sz w:val="21"/>
          <w:szCs w:val="21"/>
        </w:rPr>
        <w:t xml:space="preserve">  ah-doh-NEE</w:t>
      </w:r>
    </w:p>
    <w:p>
      <w:pPr>
        <w:spacing w:after="80"/>
      </w:pPr>
      <w:r>
        <w:rPr>
          <w:b/>
          <w:bCs/>
        </w:rPr>
        <w:t xml:space="preserve">Africanus, Julius</w:t>
      </w:r>
      <w:r>
        <w:rPr>
          <w:sz w:val="21"/>
          <w:szCs w:val="21"/>
        </w:rPr>
        <w:t xml:space="preserve">  af-rih-KAH-nus</w:t>
      </w:r>
    </w:p>
    <w:p>
      <w:pPr>
        <w:spacing w:after="80"/>
      </w:pPr>
      <w:r>
        <w:rPr>
          <w:b/>
          <w:bCs/>
        </w:rPr>
        <w:t xml:space="preserve">Almah (Hebrew)</w:t>
      </w:r>
      <w:r>
        <w:rPr>
          <w:sz w:val="21"/>
          <w:szCs w:val="21"/>
        </w:rPr>
        <w:t xml:space="preserve">  ahl-MAH</w:t>
      </w:r>
    </w:p>
    <w:p>
      <w:pPr>
        <w:spacing w:after="80"/>
      </w:pPr>
      <w:r>
        <w:rPr>
          <w:b/>
          <w:bCs/>
        </w:rPr>
        <w:t xml:space="preserve">Am kadosh (Hebrew)</w:t>
      </w:r>
      <w:r>
        <w:rPr>
          <w:sz w:val="21"/>
          <w:szCs w:val="21"/>
        </w:rPr>
        <w:t xml:space="preserve">  AHM kah-DOSH</w:t>
      </w:r>
    </w:p>
    <w:p>
      <w:pPr>
        <w:spacing w:after="80"/>
      </w:pPr>
      <w:r>
        <w:rPr>
          <w:b/>
          <w:bCs/>
        </w:rPr>
        <w:t xml:space="preserve">Apocrypha</w:t>
      </w:r>
      <w:r>
        <w:rPr>
          <w:sz w:val="21"/>
          <w:szCs w:val="21"/>
        </w:rPr>
        <w:t xml:space="preserve">  uh-POCK-rih-fuh</w:t>
      </w:r>
    </w:p>
    <w:p>
      <w:pPr>
        <w:pStyle w:val="Heading2"/>
      </w:pPr>
      <w:r>
        <w:t xml:space="preserve">B</w:t>
      </w:r>
    </w:p>
    <w:p>
      <w:pPr>
        <w:spacing w:after="80"/>
      </w:pPr>
      <w:r>
        <w:rPr>
          <w:b/>
          <w:bCs/>
        </w:rPr>
        <w:t xml:space="preserve">Belial (Hebrew)</w:t>
      </w:r>
      <w:r>
        <w:rPr>
          <w:sz w:val="21"/>
          <w:szCs w:val="21"/>
        </w:rPr>
        <w:t xml:space="preserve">  BEE-lee-ul</w:t>
      </w:r>
    </w:p>
    <w:p>
      <w:pPr>
        <w:spacing w:after="80"/>
      </w:pPr>
      <w:r>
        <w:rPr>
          <w:b/>
          <w:bCs/>
        </w:rPr>
        <w:t xml:space="preserve">Berakhah (Hebrew)</w:t>
      </w:r>
      <w:r>
        <w:rPr>
          <w:sz w:val="21"/>
          <w:szCs w:val="21"/>
        </w:rPr>
        <w:t xml:space="preserve">  beh-rah-KHAH</w:t>
      </w:r>
    </w:p>
    <w:p>
      <w:pPr>
        <w:spacing w:after="80"/>
      </w:pPr>
      <w:r>
        <w:rPr>
          <w:b/>
          <w:bCs/>
        </w:rPr>
        <w:t xml:space="preserve">Bar Kokhba</w:t>
      </w:r>
      <w:r>
        <w:rPr>
          <w:sz w:val="21"/>
          <w:szCs w:val="21"/>
        </w:rPr>
        <w:t xml:space="preserve">  bar KOKH-bah</w:t>
      </w:r>
    </w:p>
    <w:p>
      <w:pPr>
        <w:pStyle w:val="Heading2"/>
      </w:pPr>
      <w:r>
        <w:t xml:space="preserve">C</w:t>
      </w:r>
    </w:p>
    <w:p>
      <w:pPr>
        <w:spacing w:after="80"/>
      </w:pPr>
      <w:r>
        <w:rPr>
          <w:b/>
          <w:bCs/>
        </w:rPr>
        <w:t xml:space="preserve">Chukkim (Hebrew)</w:t>
      </w:r>
      <w:r>
        <w:rPr>
          <w:sz w:val="21"/>
          <w:szCs w:val="21"/>
        </w:rPr>
        <w:t xml:space="preserve">  khoo-KEEM</w:t>
      </w:r>
    </w:p>
    <w:p>
      <w:pPr>
        <w:spacing w:after="80"/>
      </w:pPr>
      <w:r>
        <w:rPr>
          <w:b/>
          <w:bCs/>
        </w:rPr>
        <w:t xml:space="preserve">Clement (of Rome)</w:t>
      </w:r>
      <w:r>
        <w:rPr>
          <w:sz w:val="21"/>
          <w:szCs w:val="21"/>
        </w:rPr>
        <w:t xml:space="preserve">  KLEH-ment</w:t>
      </w:r>
    </w:p>
    <w:p>
      <w:pPr>
        <w:spacing w:after="80"/>
      </w:pPr>
      <w:r>
        <w:rPr>
          <w:b/>
          <w:bCs/>
        </w:rPr>
        <w:t xml:space="preserve">Corban</w:t>
      </w:r>
      <w:r>
        <w:rPr>
          <w:sz w:val="21"/>
          <w:szCs w:val="21"/>
        </w:rPr>
        <w:t xml:space="preserve">  KOR-bahn</w:t>
      </w:r>
    </w:p>
    <w:p>
      <w:pPr>
        <w:spacing w:after="80"/>
      </w:pPr>
      <w:r>
        <w:rPr>
          <w:b/>
          <w:bCs/>
        </w:rPr>
        <w:t xml:space="preserve">Cyrus</w:t>
      </w:r>
      <w:r>
        <w:rPr>
          <w:sz w:val="21"/>
          <w:szCs w:val="21"/>
        </w:rPr>
        <w:t xml:space="preserve">  SY-rus</w:t>
      </w:r>
    </w:p>
    <w:p>
      <w:pPr>
        <w:pStyle w:val="Heading2"/>
      </w:pPr>
      <w:r>
        <w:t xml:space="preserve">D</w:t>
      </w:r>
    </w:p>
    <w:p>
      <w:pPr>
        <w:spacing w:after="80"/>
      </w:pPr>
      <w:r>
        <w:rPr>
          <w:b/>
          <w:bCs/>
        </w:rPr>
        <w:t xml:space="preserve">Decapolis</w:t>
      </w:r>
      <w:r>
        <w:rPr>
          <w:sz w:val="21"/>
          <w:szCs w:val="21"/>
        </w:rPr>
        <w:t xml:space="preserve">  dih-KAP-oh-lis</w:t>
      </w:r>
    </w:p>
    <w:p>
      <w:pPr>
        <w:spacing w:after="80"/>
      </w:pPr>
      <w:r>
        <w:rPr>
          <w:b/>
          <w:bCs/>
        </w:rPr>
        <w:t xml:space="preserve">Didache</w:t>
      </w:r>
      <w:r>
        <w:rPr>
          <w:sz w:val="21"/>
          <w:szCs w:val="21"/>
        </w:rPr>
        <w:t xml:space="preserve">  DID-uh-kay (or DID-uh-kee)</w:t>
      </w:r>
    </w:p>
    <w:p>
      <w:pPr>
        <w:pStyle w:val="Heading2"/>
      </w:pPr>
      <w:r>
        <w:t xml:space="preserve">E</w:t>
      </w:r>
    </w:p>
    <w:p>
      <w:pPr>
        <w:spacing w:after="80"/>
      </w:pPr>
      <w:r>
        <w:rPr>
          <w:b/>
          <w:bCs/>
        </w:rPr>
        <w:t xml:space="preserve">Ebionites</w:t>
      </w:r>
      <w:r>
        <w:rPr>
          <w:sz w:val="21"/>
          <w:szCs w:val="21"/>
        </w:rPr>
        <w:t xml:space="preserve">  EE-bee-oh-nytes</w:t>
      </w:r>
    </w:p>
    <w:p>
      <w:pPr>
        <w:spacing w:after="80"/>
      </w:pPr>
      <w:r>
        <w:rPr>
          <w:b/>
          <w:bCs/>
        </w:rPr>
        <w:t xml:space="preserve">Ebyonim / Evyonim (Hebrew)</w:t>
      </w:r>
      <w:r>
        <w:rPr>
          <w:sz w:val="21"/>
          <w:szCs w:val="21"/>
        </w:rPr>
        <w:t xml:space="preserve">  ev-yoh-NEEM</w:t>
      </w:r>
    </w:p>
    <w:p>
      <w:pPr>
        <w:spacing w:after="80"/>
      </w:pPr>
      <w:r>
        <w:rPr>
          <w:b/>
          <w:bCs/>
        </w:rPr>
        <w:t xml:space="preserve">Elchasai</w:t>
      </w:r>
      <w:r>
        <w:rPr>
          <w:sz w:val="21"/>
          <w:szCs w:val="21"/>
        </w:rPr>
        <w:t xml:space="preserve">  el-KAH-sah-ee</w:t>
      </w:r>
    </w:p>
    <w:p>
      <w:pPr>
        <w:spacing w:after="80"/>
      </w:pPr>
      <w:r>
        <w:rPr>
          <w:b/>
          <w:bCs/>
        </w:rPr>
        <w:t xml:space="preserve">Epiphanius</w:t>
      </w:r>
      <w:r>
        <w:rPr>
          <w:sz w:val="21"/>
          <w:szCs w:val="21"/>
        </w:rPr>
        <w:t xml:space="preserve">  eh-pih-FAH-nee-us</w:t>
      </w:r>
    </w:p>
    <w:p>
      <w:pPr>
        <w:spacing w:after="80"/>
      </w:pPr>
      <w:r>
        <w:rPr>
          <w:b/>
          <w:bCs/>
        </w:rPr>
        <w:t xml:space="preserve">Essenes</w:t>
      </w:r>
      <w:r>
        <w:rPr>
          <w:sz w:val="21"/>
          <w:szCs w:val="21"/>
        </w:rPr>
        <w:t xml:space="preserve">  ESS-eenz</w:t>
      </w:r>
    </w:p>
    <w:p>
      <w:pPr>
        <w:spacing w:after="80"/>
      </w:pPr>
      <w:r>
        <w:rPr>
          <w:b/>
          <w:bCs/>
        </w:rPr>
        <w:t xml:space="preserve">Eusebius</w:t>
      </w:r>
      <w:r>
        <w:rPr>
          <w:sz w:val="21"/>
          <w:szCs w:val="21"/>
        </w:rPr>
        <w:t xml:space="preserve">  yoo-SEE-bee-us</w:t>
      </w:r>
    </w:p>
    <w:p>
      <w:pPr>
        <w:pStyle w:val="Heading2"/>
      </w:pPr>
      <w:r>
        <w:t xml:space="preserve">G</w:t>
      </w:r>
    </w:p>
    <w:p>
      <w:pPr>
        <w:spacing w:after="80"/>
      </w:pPr>
      <w:r>
        <w:rPr>
          <w:b/>
          <w:bCs/>
        </w:rPr>
        <w:t xml:space="preserve">Gehenna</w:t>
      </w:r>
      <w:r>
        <w:rPr>
          <w:sz w:val="21"/>
          <w:szCs w:val="21"/>
        </w:rPr>
        <w:t xml:space="preserve">  geh-HEN-uh</w:t>
      </w:r>
    </w:p>
    <w:p>
      <w:pPr>
        <w:spacing w:after="80"/>
      </w:pPr>
      <w:r>
        <w:rPr>
          <w:b/>
          <w:bCs/>
        </w:rPr>
        <w:t xml:space="preserve">Gematria</w:t>
      </w:r>
      <w:r>
        <w:rPr>
          <w:sz w:val="21"/>
          <w:szCs w:val="21"/>
        </w:rPr>
        <w:t xml:space="preserve">  geh-MAH-tree-uh</w:t>
      </w:r>
    </w:p>
    <w:p>
      <w:pPr>
        <w:spacing w:after="80"/>
      </w:pPr>
      <w:r>
        <w:rPr>
          <w:b/>
          <w:bCs/>
        </w:rPr>
        <w:t xml:space="preserve">Genizah</w:t>
      </w:r>
      <w:r>
        <w:rPr>
          <w:sz w:val="21"/>
          <w:szCs w:val="21"/>
        </w:rPr>
        <w:t xml:space="preserve">  geh-NEE-zah</w:t>
      </w:r>
    </w:p>
    <w:p>
      <w:pPr>
        <w:spacing w:after="80"/>
      </w:pPr>
      <w:r>
        <w:rPr>
          <w:b/>
          <w:bCs/>
        </w:rPr>
        <w:t xml:space="preserve">Grundschrift (German)</w:t>
      </w:r>
      <w:r>
        <w:rPr>
          <w:sz w:val="21"/>
          <w:szCs w:val="21"/>
        </w:rPr>
        <w:t xml:space="preserve">  GROONT-shrift</w:t>
      </w:r>
    </w:p>
    <w:p>
      <w:pPr>
        <w:pStyle w:val="Heading2"/>
      </w:pPr>
      <w:r>
        <w:t xml:space="preserve">H</w:t>
      </w:r>
    </w:p>
    <w:p>
      <w:pPr>
        <w:spacing w:after="80"/>
      </w:pPr>
      <w:r>
        <w:rPr>
          <w:b/>
          <w:bCs/>
        </w:rPr>
        <w:t xml:space="preserve">Halakhah (Hebrew)</w:t>
      </w:r>
      <w:r>
        <w:rPr>
          <w:sz w:val="21"/>
          <w:szCs w:val="21"/>
        </w:rPr>
        <w:t xml:space="preserve">  hah-lah-KHAH</w:t>
      </w:r>
    </w:p>
    <w:p>
      <w:pPr>
        <w:spacing w:after="80"/>
      </w:pPr>
      <w:r>
        <w:rPr>
          <w:b/>
          <w:bCs/>
        </w:rPr>
        <w:t xml:space="preserve">Hanukkah (Hebrew)</w:t>
      </w:r>
      <w:r>
        <w:rPr>
          <w:sz w:val="21"/>
          <w:szCs w:val="21"/>
        </w:rPr>
        <w:t xml:space="preserve">  KHAH-noo-kah (or HAH-nuh-kah)</w:t>
      </w:r>
    </w:p>
    <w:p>
      <w:pPr>
        <w:spacing w:after="80"/>
      </w:pPr>
      <w:r>
        <w:rPr>
          <w:b/>
          <w:bCs/>
        </w:rPr>
        <w:t xml:space="preserve">Hasmonean</w:t>
      </w:r>
      <w:r>
        <w:rPr>
          <w:sz w:val="21"/>
          <w:szCs w:val="21"/>
        </w:rPr>
        <w:t xml:space="preserve">  haz-moh-NEE-un</w:t>
      </w:r>
    </w:p>
    <w:p>
      <w:pPr>
        <w:spacing w:after="80"/>
      </w:pPr>
      <w:r>
        <w:rPr>
          <w:b/>
          <w:bCs/>
        </w:rPr>
        <w:t xml:space="preserve">Herem (Hebrew)</w:t>
      </w:r>
      <w:r>
        <w:rPr>
          <w:sz w:val="21"/>
          <w:szCs w:val="21"/>
        </w:rPr>
        <w:t xml:space="preserve">  KHEH-rem</w:t>
      </w:r>
    </w:p>
    <w:p>
      <w:pPr>
        <w:spacing w:after="80"/>
      </w:pPr>
      <w:r>
        <w:rPr>
          <w:b/>
          <w:bCs/>
        </w:rPr>
        <w:t xml:space="preserve">Hodayot (Hebrew)</w:t>
      </w:r>
      <w:r>
        <w:rPr>
          <w:sz w:val="21"/>
          <w:szCs w:val="21"/>
        </w:rPr>
        <w:t xml:space="preserve">  ho-dye-OTE</w:t>
      </w:r>
    </w:p>
    <w:p>
      <w:pPr>
        <w:pStyle w:val="Heading2"/>
      </w:pPr>
      <w:r>
        <w:t xml:space="preserve">I</w:t>
      </w:r>
    </w:p>
    <w:p>
      <w:pPr>
        <w:spacing w:after="80"/>
      </w:pPr>
      <w:r>
        <w:rPr>
          <w:b/>
          <w:bCs/>
        </w:rPr>
        <w:t xml:space="preserve">Irenaeus</w:t>
      </w:r>
      <w:r>
        <w:rPr>
          <w:sz w:val="21"/>
          <w:szCs w:val="21"/>
        </w:rPr>
        <w:t xml:space="preserve">  eye-reh-NAY-us</w:t>
      </w:r>
    </w:p>
    <w:p>
      <w:pPr>
        <w:pStyle w:val="Heading2"/>
      </w:pPr>
      <w:r>
        <w:t xml:space="preserve">J</w:t>
      </w:r>
    </w:p>
    <w:p>
      <w:pPr>
        <w:spacing w:after="80"/>
      </w:pPr>
      <w:r>
        <w:rPr>
          <w:b/>
          <w:bCs/>
        </w:rPr>
        <w:t xml:space="preserve">Jeconiah</w:t>
      </w:r>
      <w:r>
        <w:rPr>
          <w:sz w:val="21"/>
          <w:szCs w:val="21"/>
        </w:rPr>
        <w:t xml:space="preserve">  jek-oh-NYE-uh</w:t>
      </w:r>
    </w:p>
    <w:p>
      <w:pPr>
        <w:spacing w:after="80"/>
      </w:pPr>
      <w:r>
        <w:rPr>
          <w:b/>
          <w:bCs/>
        </w:rPr>
        <w:t xml:space="preserve">Josephus</w:t>
      </w:r>
      <w:r>
        <w:rPr>
          <w:sz w:val="21"/>
          <w:szCs w:val="21"/>
        </w:rPr>
        <w:t xml:space="preserve">  joh-SEE-fus</w:t>
      </w:r>
    </w:p>
    <w:p>
      <w:pPr>
        <w:pStyle w:val="Heading2"/>
      </w:pPr>
      <w:r>
        <w:t xml:space="preserve">K</w:t>
      </w:r>
    </w:p>
    <w:p>
      <w:pPr>
        <w:spacing w:after="80"/>
      </w:pPr>
      <w:r>
        <w:rPr>
          <w:b/>
          <w:bCs/>
        </w:rPr>
        <w:t xml:space="preserve">Kaddish (Aramaic)</w:t>
      </w:r>
      <w:r>
        <w:rPr>
          <w:sz w:val="21"/>
          <w:szCs w:val="21"/>
        </w:rPr>
        <w:t xml:space="preserve">  KAH-dish</w:t>
      </w:r>
    </w:p>
    <w:p>
      <w:pPr>
        <w:spacing w:after="80"/>
      </w:pPr>
      <w:r>
        <w:rPr>
          <w:b/>
          <w:bCs/>
        </w:rPr>
        <w:t xml:space="preserve">Kittim (Hebrew)</w:t>
      </w:r>
      <w:r>
        <w:rPr>
          <w:sz w:val="21"/>
          <w:szCs w:val="21"/>
        </w:rPr>
        <w:t xml:space="preserve">  KIT-teem</w:t>
      </w:r>
    </w:p>
    <w:p>
      <w:pPr>
        <w:pStyle w:val="Heading2"/>
      </w:pPr>
      <w:r>
        <w:t xml:space="preserve">L</w:t>
      </w:r>
    </w:p>
    <w:p>
      <w:pPr>
        <w:spacing w:after="80"/>
      </w:pPr>
      <w:r>
        <w:rPr>
          <w:b/>
          <w:bCs/>
        </w:rPr>
        <w:t xml:space="preserve">Logia (Greek)</w:t>
      </w:r>
      <w:r>
        <w:rPr>
          <w:sz w:val="21"/>
          <w:szCs w:val="21"/>
        </w:rPr>
        <w:t xml:space="preserve">  LOH-gee-uh</w:t>
      </w:r>
    </w:p>
    <w:p>
      <w:pPr>
        <w:spacing w:after="80"/>
      </w:pPr>
      <w:r>
        <w:rPr>
          <w:b/>
          <w:bCs/>
        </w:rPr>
        <w:t xml:space="preserve">Logos (Greek)</w:t>
      </w:r>
      <w:r>
        <w:rPr>
          <w:sz w:val="21"/>
          <w:szCs w:val="21"/>
        </w:rPr>
        <w:t xml:space="preserve">  LOH-goss</w:t>
      </w:r>
    </w:p>
    <w:p>
      <w:pPr>
        <w:pStyle w:val="Heading2"/>
      </w:pPr>
      <w:r>
        <w:t xml:space="preserve">M</w:t>
      </w:r>
    </w:p>
    <w:p>
      <w:pPr>
        <w:spacing w:after="80"/>
      </w:pPr>
      <w:r>
        <w:rPr>
          <w:b/>
          <w:bCs/>
        </w:rPr>
        <w:t xml:space="preserve">Maskil (Hebrew)</w:t>
      </w:r>
      <w:r>
        <w:rPr>
          <w:sz w:val="21"/>
          <w:szCs w:val="21"/>
        </w:rPr>
        <w:t xml:space="preserve">  mahs-KEEL</w:t>
      </w:r>
    </w:p>
    <w:p>
      <w:pPr>
        <w:spacing w:after="80"/>
      </w:pPr>
      <w:r>
        <w:rPr>
          <w:b/>
          <w:bCs/>
        </w:rPr>
        <w:t xml:space="preserve">Melchizedek</w:t>
      </w:r>
      <w:r>
        <w:rPr>
          <w:sz w:val="21"/>
          <w:szCs w:val="21"/>
        </w:rPr>
        <w:t xml:space="preserve">  mel-KIZ-eh-dek</w:t>
      </w:r>
    </w:p>
    <w:p>
      <w:pPr>
        <w:spacing w:after="80"/>
      </w:pPr>
      <w:r>
        <w:rPr>
          <w:b/>
          <w:bCs/>
        </w:rPr>
        <w:t xml:space="preserve">Merkavah (Hebrew)</w:t>
      </w:r>
      <w:r>
        <w:rPr>
          <w:sz w:val="21"/>
          <w:szCs w:val="21"/>
        </w:rPr>
        <w:t xml:space="preserve">  mer-kah-VAH</w:t>
      </w:r>
    </w:p>
    <w:p>
      <w:pPr>
        <w:spacing w:after="80"/>
      </w:pPr>
      <w:r>
        <w:rPr>
          <w:b/>
          <w:bCs/>
        </w:rPr>
        <w:t xml:space="preserve">Mevaqqer (Hebrew)</w:t>
      </w:r>
      <w:r>
        <w:rPr>
          <w:sz w:val="21"/>
          <w:szCs w:val="21"/>
        </w:rPr>
        <w:t xml:space="preserve">  meh-vah-KAIR</w:t>
      </w:r>
    </w:p>
    <w:p>
      <w:pPr>
        <w:spacing w:after="80"/>
      </w:pPr>
      <w:r>
        <w:rPr>
          <w:b/>
          <w:bCs/>
        </w:rPr>
        <w:t xml:space="preserve">Midrash (Hebrew)</w:t>
      </w:r>
      <w:r>
        <w:rPr>
          <w:sz w:val="21"/>
          <w:szCs w:val="21"/>
        </w:rPr>
        <w:t xml:space="preserve">  MID-rahsh</w:t>
      </w:r>
    </w:p>
    <w:p>
      <w:pPr>
        <w:spacing w:after="80"/>
      </w:pPr>
      <w:r>
        <w:rPr>
          <w:b/>
          <w:bCs/>
        </w:rPr>
        <w:t xml:space="preserve">Mo’adim (Hebrew)</w:t>
      </w:r>
      <w:r>
        <w:rPr>
          <w:sz w:val="21"/>
          <w:szCs w:val="21"/>
        </w:rPr>
        <w:t xml:space="preserve">  moh-ah-DEEM</w:t>
      </w:r>
    </w:p>
    <w:p>
      <w:pPr>
        <w:pStyle w:val="Heading2"/>
      </w:pPr>
      <w:r>
        <w:t xml:space="preserve">N</w:t>
      </w:r>
    </w:p>
    <w:p>
      <w:pPr>
        <w:spacing w:after="80"/>
      </w:pPr>
      <w:r>
        <w:rPr>
          <w:b/>
          <w:bCs/>
        </w:rPr>
        <w:t xml:space="preserve">Nehushtan (Hebrew)</w:t>
      </w:r>
      <w:r>
        <w:rPr>
          <w:sz w:val="21"/>
          <w:szCs w:val="21"/>
        </w:rPr>
        <w:t xml:space="preserve">  neh-KHOOSH-tahn</w:t>
      </w:r>
    </w:p>
    <w:p>
      <w:pPr>
        <w:spacing w:after="80"/>
      </w:pPr>
      <w:r>
        <w:rPr>
          <w:b/>
          <w:bCs/>
        </w:rPr>
        <w:t xml:space="preserve">Nicaea</w:t>
      </w:r>
      <w:r>
        <w:rPr>
          <w:sz w:val="21"/>
          <w:szCs w:val="21"/>
        </w:rPr>
        <w:t xml:space="preserve">  nye-SEE-uh</w:t>
      </w:r>
    </w:p>
    <w:p>
      <w:pPr>
        <w:pStyle w:val="Heading2"/>
      </w:pPr>
      <w:r>
        <w:t xml:space="preserve">O</w:t>
      </w:r>
    </w:p>
    <w:p>
      <w:pPr>
        <w:spacing w:after="80"/>
      </w:pPr>
      <w:r>
        <w:rPr>
          <w:b/>
          <w:bCs/>
        </w:rPr>
        <w:t xml:space="preserve">Oxyrhynchus</w:t>
      </w:r>
      <w:r>
        <w:rPr>
          <w:sz w:val="21"/>
          <w:szCs w:val="21"/>
        </w:rPr>
        <w:t xml:space="preserve">  ock-see-RIN-kus</w:t>
      </w:r>
    </w:p>
    <w:p>
      <w:pPr>
        <w:pStyle w:val="Heading2"/>
      </w:pPr>
      <w:r>
        <w:t xml:space="preserve">P</w:t>
      </w:r>
    </w:p>
    <w:p>
      <w:pPr>
        <w:spacing w:after="80"/>
      </w:pPr>
      <w:r>
        <w:rPr>
          <w:b/>
          <w:bCs/>
        </w:rPr>
        <w:t xml:space="preserve">Parousia (Greek)</w:t>
      </w:r>
      <w:r>
        <w:rPr>
          <w:sz w:val="21"/>
          <w:szCs w:val="21"/>
        </w:rPr>
        <w:t xml:space="preserve">  pah-ROO-see-uh</w:t>
      </w:r>
    </w:p>
    <w:p>
      <w:pPr>
        <w:spacing w:after="80"/>
      </w:pPr>
      <w:r>
        <w:rPr>
          <w:b/>
          <w:bCs/>
        </w:rPr>
        <w:t xml:space="preserve">Periodoi (Greek)</w:t>
      </w:r>
      <w:r>
        <w:rPr>
          <w:sz w:val="21"/>
          <w:szCs w:val="21"/>
        </w:rPr>
        <w:t xml:space="preserve">  peh-ree-OH-doy</w:t>
      </w:r>
    </w:p>
    <w:p>
      <w:pPr>
        <w:spacing w:after="80"/>
      </w:pPr>
      <w:r>
        <w:rPr>
          <w:b/>
          <w:bCs/>
        </w:rPr>
        <w:t xml:space="preserve">Pesher (Hebrew)</w:t>
      </w:r>
      <w:r>
        <w:rPr>
          <w:sz w:val="21"/>
          <w:szCs w:val="21"/>
        </w:rPr>
        <w:t xml:space="preserve">  PEH-share</w:t>
      </w:r>
    </w:p>
    <w:p>
      <w:pPr>
        <w:spacing w:after="80"/>
      </w:pPr>
      <w:r>
        <w:rPr>
          <w:b/>
          <w:bCs/>
        </w:rPr>
        <w:t xml:space="preserve">Pseudepigrapha</w:t>
      </w:r>
      <w:r>
        <w:rPr>
          <w:sz w:val="21"/>
          <w:szCs w:val="21"/>
        </w:rPr>
        <w:t xml:space="preserve">  soo-deh-PIG-rah-fuh</w:t>
      </w:r>
    </w:p>
    <w:p>
      <w:pPr>
        <w:pStyle w:val="Heading2"/>
      </w:pPr>
      <w:r>
        <w:t xml:space="preserve">Q</w:t>
      </w:r>
    </w:p>
    <w:p>
      <w:pPr>
        <w:spacing w:after="80"/>
      </w:pPr>
      <w:r>
        <w:rPr>
          <w:b/>
          <w:bCs/>
        </w:rPr>
        <w:t xml:space="preserve">Qumran</w:t>
      </w:r>
      <w:r>
        <w:rPr>
          <w:sz w:val="21"/>
          <w:szCs w:val="21"/>
        </w:rPr>
        <w:t xml:space="preserve">  koom-RAHN</w:t>
      </w:r>
    </w:p>
    <w:p>
      <w:pPr>
        <w:pStyle w:val="Heading2"/>
      </w:pPr>
      <w:r>
        <w:t xml:space="preserve">R</w:t>
      </w:r>
    </w:p>
    <w:p>
      <w:pPr>
        <w:spacing w:after="80"/>
      </w:pPr>
      <w:r>
        <w:rPr>
          <w:b/>
          <w:bCs/>
        </w:rPr>
        <w:t xml:space="preserve">Raz nihyeh (Hebrew)</w:t>
      </w:r>
      <w:r>
        <w:rPr>
          <w:sz w:val="21"/>
          <w:szCs w:val="21"/>
        </w:rPr>
        <w:t xml:space="preserve">  RAHZ nih-YEH</w:t>
      </w:r>
    </w:p>
    <w:p>
      <w:pPr>
        <w:pStyle w:val="Heading2"/>
      </w:pPr>
      <w:r>
        <w:t xml:space="preserve">S</w:t>
      </w:r>
    </w:p>
    <w:p>
      <w:pPr>
        <w:spacing w:after="80"/>
      </w:pPr>
      <w:r>
        <w:rPr>
          <w:b/>
          <w:bCs/>
        </w:rPr>
        <w:t xml:space="preserve">Sanhedrin</w:t>
      </w:r>
      <w:r>
        <w:rPr>
          <w:sz w:val="21"/>
          <w:szCs w:val="21"/>
        </w:rPr>
        <w:t xml:space="preserve">  san-HEE-drin (or san-HED-rin)</w:t>
      </w:r>
    </w:p>
    <w:p>
      <w:pPr>
        <w:spacing w:after="80"/>
      </w:pPr>
      <w:r>
        <w:rPr>
          <w:b/>
          <w:bCs/>
        </w:rPr>
        <w:t xml:space="preserve">Serekh ha-Yachad (Hebrew)</w:t>
      </w:r>
      <w:r>
        <w:rPr>
          <w:sz w:val="21"/>
          <w:szCs w:val="21"/>
        </w:rPr>
        <w:t xml:space="preserve">  SEH-rekh hah-YAH-khad</w:t>
      </w:r>
    </w:p>
    <w:p>
      <w:pPr>
        <w:spacing w:after="80"/>
      </w:pPr>
      <w:r>
        <w:rPr>
          <w:b/>
          <w:bCs/>
        </w:rPr>
        <w:t xml:space="preserve">Shammai</w:t>
      </w:r>
      <w:r>
        <w:rPr>
          <w:sz w:val="21"/>
          <w:szCs w:val="21"/>
        </w:rPr>
        <w:t xml:space="preserve">  shah-MY</w:t>
      </w:r>
    </w:p>
    <w:p>
      <w:pPr>
        <w:spacing w:after="80"/>
      </w:pPr>
      <w:r>
        <w:rPr>
          <w:b/>
          <w:bCs/>
        </w:rPr>
        <w:t xml:space="preserve">Shavuot (Hebrew)</w:t>
      </w:r>
      <w:r>
        <w:rPr>
          <w:sz w:val="21"/>
          <w:szCs w:val="21"/>
        </w:rPr>
        <w:t xml:space="preserve">  shah-voo-OTE</w:t>
      </w:r>
    </w:p>
    <w:p>
      <w:pPr>
        <w:spacing w:after="80"/>
      </w:pPr>
      <w:r>
        <w:rPr>
          <w:b/>
          <w:bCs/>
        </w:rPr>
        <w:t xml:space="preserve">Shema (Hebrew)</w:t>
      </w:r>
      <w:r>
        <w:rPr>
          <w:sz w:val="21"/>
          <w:szCs w:val="21"/>
        </w:rPr>
        <w:t xml:space="preserve">  sheh-MAH</w:t>
      </w:r>
    </w:p>
    <w:p>
      <w:pPr>
        <w:spacing w:after="80"/>
      </w:pPr>
      <w:r>
        <w:rPr>
          <w:b/>
          <w:bCs/>
        </w:rPr>
        <w:t xml:space="preserve">Shemittah (Hebrew)</w:t>
      </w:r>
      <w:r>
        <w:rPr>
          <w:sz w:val="21"/>
          <w:szCs w:val="21"/>
        </w:rPr>
        <w:t xml:space="preserve">  sheh-mee-TAH</w:t>
      </w:r>
    </w:p>
    <w:p>
      <w:pPr>
        <w:spacing w:after="80"/>
      </w:pPr>
      <w:r>
        <w:rPr>
          <w:b/>
          <w:bCs/>
        </w:rPr>
        <w:t xml:space="preserve">Shiloh</w:t>
      </w:r>
      <w:r>
        <w:rPr>
          <w:sz w:val="21"/>
          <w:szCs w:val="21"/>
        </w:rPr>
        <w:t xml:space="preserve">  SHY-loh</w:t>
      </w:r>
    </w:p>
    <w:p>
      <w:pPr>
        <w:spacing w:after="80"/>
      </w:pPr>
      <w:r>
        <w:rPr>
          <w:b/>
          <w:bCs/>
        </w:rPr>
        <w:t xml:space="preserve">Shofar (Hebrew)</w:t>
      </w:r>
      <w:r>
        <w:rPr>
          <w:sz w:val="21"/>
          <w:szCs w:val="21"/>
        </w:rPr>
        <w:t xml:space="preserve">  sho-FAR (or SHOW-far)</w:t>
      </w:r>
    </w:p>
    <w:p>
      <w:pPr>
        <w:spacing w:after="80"/>
      </w:pPr>
      <w:r>
        <w:rPr>
          <w:b/>
          <w:bCs/>
        </w:rPr>
        <w:t xml:space="preserve">Sukkot (Hebrew)</w:t>
      </w:r>
      <w:r>
        <w:rPr>
          <w:sz w:val="21"/>
          <w:szCs w:val="21"/>
        </w:rPr>
        <w:t xml:space="preserve">  soo-KOTE</w:t>
      </w:r>
    </w:p>
    <w:p>
      <w:pPr>
        <w:pStyle w:val="Heading2"/>
      </w:pPr>
      <w:r>
        <w:t xml:space="preserve">T</w:t>
      </w:r>
    </w:p>
    <w:p>
      <w:pPr>
        <w:spacing w:after="80"/>
      </w:pPr>
      <w:r>
        <w:rPr>
          <w:b/>
          <w:bCs/>
        </w:rPr>
        <w:t xml:space="preserve">Tamid (Hebrew)</w:t>
      </w:r>
      <w:r>
        <w:rPr>
          <w:sz w:val="21"/>
          <w:szCs w:val="21"/>
        </w:rPr>
        <w:t xml:space="preserve">  tah-MEED</w:t>
      </w:r>
    </w:p>
    <w:p>
      <w:pPr>
        <w:spacing w:after="80"/>
      </w:pPr>
      <w:r>
        <w:rPr>
          <w:b/>
          <w:bCs/>
        </w:rPr>
        <w:t xml:space="preserve">Tanakh (Hebrew)</w:t>
      </w:r>
      <w:r>
        <w:rPr>
          <w:sz w:val="21"/>
          <w:szCs w:val="21"/>
        </w:rPr>
        <w:t xml:space="preserve">  tah-NAKH</w:t>
      </w:r>
    </w:p>
    <w:p>
      <w:pPr>
        <w:spacing w:after="80"/>
      </w:pPr>
      <w:r>
        <w:rPr>
          <w:b/>
          <w:bCs/>
        </w:rPr>
        <w:t xml:space="preserve">Targum (Aramaic)</w:t>
      </w:r>
      <w:r>
        <w:rPr>
          <w:sz w:val="21"/>
          <w:szCs w:val="21"/>
        </w:rPr>
        <w:t xml:space="preserve">  tar-GOOM</w:t>
      </w:r>
    </w:p>
    <w:p>
      <w:pPr>
        <w:spacing w:after="80"/>
      </w:pPr>
      <w:r>
        <w:rPr>
          <w:b/>
          <w:bCs/>
        </w:rPr>
        <w:t xml:space="preserve">Tzitzit (Hebrew)</w:t>
      </w:r>
      <w:r>
        <w:rPr>
          <w:sz w:val="21"/>
          <w:szCs w:val="21"/>
        </w:rPr>
        <w:t xml:space="preserve">  tsee-TSEET</w:t>
      </w:r>
    </w:p>
    <w:p>
      <w:pPr>
        <w:pStyle w:val="Heading2"/>
      </w:pPr>
      <w:r>
        <w:t xml:space="preserve">Y</w:t>
      </w:r>
    </w:p>
    <w:p>
      <w:pPr>
        <w:spacing w:after="80"/>
      </w:pPr>
      <w:r>
        <w:rPr>
          <w:b/>
          <w:bCs/>
        </w:rPr>
        <w:t xml:space="preserve">Yachad (Hebrew)</w:t>
      </w:r>
      <w:r>
        <w:rPr>
          <w:sz w:val="21"/>
          <w:szCs w:val="21"/>
        </w:rPr>
        <w:t xml:space="preserve">  yah-KHAHD</w:t>
      </w:r>
    </w:p>
    <w:p>
      <w:pPr>
        <w:spacing w:after="80"/>
      </w:pPr>
      <w:r>
        <w:rPr>
          <w:b/>
          <w:bCs/>
        </w:rPr>
        <w:t xml:space="preserve">Yeshurun (Hebrew)</w:t>
      </w:r>
      <w:r>
        <w:rPr>
          <w:sz w:val="21"/>
          <w:szCs w:val="21"/>
        </w:rPr>
        <w:t xml:space="preserve">  yeh-shoo-ROON</w:t>
      </w:r>
    </w:p>
    <w:p>
      <w:pPr>
        <w:spacing w:after="80"/>
      </w:pPr>
      <w:r>
        <w:rPr>
          <w:b/>
          <w:bCs/>
        </w:rPr>
        <w:t xml:space="preserve">Yom Kippur (Hebrew)</w:t>
      </w:r>
      <w:r>
        <w:rPr>
          <w:sz w:val="21"/>
          <w:szCs w:val="21"/>
        </w:rPr>
        <w:t xml:space="preserve">  yohm kee-POOR</w:t>
      </w:r>
    </w:p>
    <w:p>
      <w:pPr>
        <w:pStyle w:val="Heading2"/>
      </w:pPr>
      <w:r>
        <w:t xml:space="preserve">Z</w:t>
      </w:r>
    </w:p>
    <w:p>
      <w:pPr>
        <w:spacing w:after="80"/>
      </w:pPr>
      <w:r>
        <w:rPr>
          <w:b/>
          <w:bCs/>
        </w:rPr>
        <w:t xml:space="preserve">Zerubbabel</w:t>
      </w:r>
      <w:r>
        <w:rPr>
          <w:sz w:val="21"/>
          <w:szCs w:val="21"/>
        </w:rPr>
        <w:t xml:space="preserve">  zeh-RUB-uh-bel</w:t>
      </w:r>
    </w:p>
    <w:p>
      <w:pPr>
        <w:sectPr>
          <w:headerReference w:type="default" r:id="rId341"/>
          <w:headerReference w:type="first" r:id="rId342"/>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Index of Persons</w:t>
      </w:r>
    </w:p>
    <w:p>
      <w:pPr>
        <w:spacing w:after="200" w:line="300"/>
        <w:jc w:val="both"/>
      </w:pPr>
      <w:r>
        <w:rPr>
          <w:sz w:val="22"/>
          <w:szCs w:val="22"/>
        </w:rPr>
        <w:t xml:space="preserve">This index gathers the major figures receiving sustained commentary attention throughout this volume's entire complete commentary, listed alphabetically with brief identification and a reference to each figure's own most extensive treatment. This index does not attempt exhaustive coverage of every named person appearing anywhere within this volume's own extensive canon, focusing instead on those figures whose own significance this volume's commentary has traced at genuine length.</w:t>
      </w:r>
      <w:r>
        <w:rPr>
          <w:rStyle w:val="FootnoteReference"/>
        </w:rPr>
        <w:footnoteReference w:id="1496"/>
      </w:r>
    </w:p>
    <w:p>
      <w:pPr>
        <w:pStyle w:val="Heading2"/>
      </w:pPr>
      <w:r>
        <w:t xml:space="preserve">A</w:t>
      </w:r>
    </w:p>
    <w:p>
      <w:pPr>
        <w:spacing w:after="100"/>
      </w:pPr>
      <w:r>
        <w:rPr>
          <w:b/>
          <w:bCs/>
        </w:rPr>
        <w:t xml:space="preserve">Aaron</w:t>
      </w:r>
      <w:r>
        <w:t xml:space="preserve"> — Moses's brother and Israel's first high priest. </w:t>
      </w:r>
      <w:r>
        <w:rPr>
          <w:sz w:val="19"/>
          <w:szCs w:val="19"/>
          <w:color w:val="666666"/>
        </w:rPr>
        <w:t xml:space="preserve">(Exodus 28–29, Leviticus 8–9)</w:t>
      </w:r>
    </w:p>
    <w:p>
      <w:pPr>
        <w:spacing w:after="100"/>
      </w:pPr>
      <w:r>
        <w:rPr>
          <w:b/>
          <w:bCs/>
        </w:rPr>
        <w:t xml:space="preserve">Abraham</w:t>
      </w:r>
      <w:r>
        <w:t xml:space="preserve"> — Patriarch, recipient of the founding covenant promise. </w:t>
      </w:r>
      <w:r>
        <w:rPr>
          <w:sz w:val="19"/>
          <w:szCs w:val="19"/>
          <w:color w:val="666666"/>
        </w:rPr>
        <w:t xml:space="preserve">(Genesis 12–25)</w:t>
      </w:r>
    </w:p>
    <w:p>
      <w:pPr>
        <w:spacing w:after="100"/>
      </w:pPr>
      <w:r>
        <w:rPr>
          <w:b/>
          <w:bCs/>
        </w:rPr>
        <w:t xml:space="preserve">Adam</w:t>
      </w:r>
      <w:r>
        <w:t xml:space="preserve"> — The first human, created in God's image. </w:t>
      </w:r>
      <w:r>
        <w:rPr>
          <w:sz w:val="19"/>
          <w:szCs w:val="19"/>
          <w:color w:val="666666"/>
        </w:rPr>
        <w:t xml:space="preserve">(Genesis 1–5)</w:t>
      </w:r>
    </w:p>
    <w:p>
      <w:pPr>
        <w:spacing w:after="100"/>
      </w:pPr>
      <w:r>
        <w:rPr>
          <w:b/>
          <w:bCs/>
        </w:rPr>
        <w:t xml:space="preserve">Ahab</w:t>
      </w:r>
      <w:r>
        <w:t xml:space="preserve"> — Northern king who married Jezebel and clashed with Elijah. </w:t>
      </w:r>
      <w:r>
        <w:rPr>
          <w:sz w:val="19"/>
          <w:szCs w:val="19"/>
          <w:color w:val="666666"/>
        </w:rPr>
        <w:t xml:space="preserve">(I Kings 16–22)</w:t>
      </w:r>
    </w:p>
    <w:p>
      <w:pPr>
        <w:spacing w:after="100"/>
      </w:pPr>
      <w:r>
        <w:rPr>
          <w:b/>
          <w:bCs/>
        </w:rPr>
        <w:t xml:space="preserve">Antiochus IV Epiphanes</w:t>
      </w:r>
      <w:r>
        <w:t xml:space="preserve"> — Seleucid king whose desecration of the Temple prompted the Maccabean revolt. </w:t>
      </w:r>
      <w:r>
        <w:rPr>
          <w:sz w:val="19"/>
          <w:szCs w:val="19"/>
          <w:color w:val="666666"/>
        </w:rPr>
        <w:t xml:space="preserve">(this volume's chronological charts and commentary on Daniel)</w:t>
      </w:r>
    </w:p>
    <w:p>
      <w:pPr>
        <w:spacing w:after="100"/>
      </w:pPr>
      <w:r>
        <w:rPr>
          <w:b/>
          <w:bCs/>
        </w:rPr>
        <w:t xml:space="preserve">Athaliah</w:t>
      </w:r>
      <w:r>
        <w:t xml:space="preserve"> — Judean queen who attempted to exterminate the Davidic line. </w:t>
      </w:r>
      <w:r>
        <w:rPr>
          <w:sz w:val="19"/>
          <w:szCs w:val="19"/>
          <w:color w:val="666666"/>
        </w:rPr>
        <w:t xml:space="preserve">(II Chronicles 22–23)</w:t>
      </w:r>
    </w:p>
    <w:p>
      <w:pPr>
        <w:pStyle w:val="Heading2"/>
      </w:pPr>
      <w:r>
        <w:t xml:space="preserve">B</w:t>
      </w:r>
    </w:p>
    <w:p>
      <w:pPr>
        <w:spacing w:after="100"/>
      </w:pPr>
      <w:r>
        <w:rPr>
          <w:b/>
          <w:bCs/>
        </w:rPr>
        <w:t xml:space="preserve">Barak</w:t>
      </w:r>
      <w:r>
        <w:t xml:space="preserve"> — Military commander who fought alongside Deborah. </w:t>
      </w:r>
      <w:r>
        <w:rPr>
          <w:sz w:val="19"/>
          <w:szCs w:val="19"/>
          <w:color w:val="666666"/>
        </w:rPr>
        <w:t xml:space="preserve">(Judges 4–5)</w:t>
      </w:r>
    </w:p>
    <w:p>
      <w:pPr>
        <w:spacing w:after="100"/>
      </w:pPr>
      <w:r>
        <w:rPr>
          <w:b/>
          <w:bCs/>
        </w:rPr>
        <w:t xml:space="preserve">Bathsheba</w:t>
      </w:r>
      <w:r>
        <w:t xml:space="preserve"> — David's wife and Solomon's mother. </w:t>
      </w:r>
      <w:r>
        <w:rPr>
          <w:sz w:val="19"/>
          <w:szCs w:val="19"/>
          <w:color w:val="666666"/>
        </w:rPr>
        <w:t xml:space="preserve">(II Samuel 11–12)</w:t>
      </w:r>
    </w:p>
    <w:p>
      <w:pPr>
        <w:spacing w:after="100"/>
      </w:pPr>
      <w:r>
        <w:rPr>
          <w:b/>
          <w:bCs/>
        </w:rPr>
        <w:t xml:space="preserve">Boaz</w:t>
      </w:r>
      <w:r>
        <w:t xml:space="preserve"> — Ruth's kinsman-redeemer and great-grandfather of David. </w:t>
      </w:r>
      <w:r>
        <w:rPr>
          <w:sz w:val="19"/>
          <w:szCs w:val="19"/>
          <w:color w:val="666666"/>
        </w:rPr>
        <w:t xml:space="preserve">(Ruth 2–4)</w:t>
      </w:r>
    </w:p>
    <w:p>
      <w:pPr>
        <w:pStyle w:val="Heading2"/>
      </w:pPr>
      <w:r>
        <w:t xml:space="preserve">C</w:t>
      </w:r>
    </w:p>
    <w:p>
      <w:pPr>
        <w:spacing w:after="100"/>
      </w:pPr>
      <w:r>
        <w:rPr>
          <w:b/>
          <w:bCs/>
        </w:rPr>
        <w:t xml:space="preserve">Cain</w:t>
      </w:r>
      <w:r>
        <w:t xml:space="preserve"> — Adam and Eve's firstborn, humanity's first murderer. </w:t>
      </w:r>
      <w:r>
        <w:rPr>
          <w:sz w:val="19"/>
          <w:szCs w:val="19"/>
          <w:color w:val="666666"/>
        </w:rPr>
        <w:t xml:space="preserve">(Genesis 4)</w:t>
      </w:r>
    </w:p>
    <w:p>
      <w:pPr>
        <w:spacing w:after="100"/>
      </w:pPr>
      <w:r>
        <w:rPr>
          <w:b/>
          <w:bCs/>
        </w:rPr>
        <w:t xml:space="preserve">Caiaphas</w:t>
      </w:r>
      <w:r>
        <w:t xml:space="preserve"> — High priest presiding over Jesus's trial. </w:t>
      </w:r>
      <w:r>
        <w:rPr>
          <w:sz w:val="19"/>
          <w:szCs w:val="19"/>
          <w:color w:val="666666"/>
        </w:rPr>
        <w:t xml:space="preserve">(Matthew 26)</w:t>
      </w:r>
    </w:p>
    <w:p>
      <w:pPr>
        <w:spacing w:after="100"/>
      </w:pPr>
      <w:r>
        <w:rPr>
          <w:b/>
          <w:bCs/>
        </w:rPr>
        <w:t xml:space="preserve">Clement of Rome</w:t>
      </w:r>
      <w:r>
        <w:t xml:space="preserve"> — Traditional, though historically inaccurate, attributed author of the Clementine literature. </w:t>
      </w:r>
      <w:r>
        <w:rPr>
          <w:sz w:val="19"/>
          <w:szCs w:val="19"/>
          <w:color w:val="666666"/>
        </w:rPr>
        <w:t xml:space="preserve">(this volume's book introduction to the Clementine literature)</w:t>
      </w:r>
    </w:p>
    <w:p>
      <w:pPr>
        <w:spacing w:after="100"/>
      </w:pPr>
      <w:r>
        <w:rPr>
          <w:b/>
          <w:bCs/>
        </w:rPr>
        <w:t xml:space="preserve">Cyrus</w:t>
      </w:r>
      <w:r>
        <w:t xml:space="preserve"> — Persian king whose decree permitted the exiles' return. </w:t>
      </w:r>
      <w:r>
        <w:rPr>
          <w:sz w:val="19"/>
          <w:szCs w:val="19"/>
          <w:color w:val="666666"/>
        </w:rPr>
        <w:t xml:space="preserve">(II Chronicles 36, Ezra 1)</w:t>
      </w:r>
    </w:p>
    <w:p>
      <w:pPr>
        <w:pStyle w:val="Heading2"/>
      </w:pPr>
      <w:r>
        <w:t xml:space="preserve">D</w:t>
      </w:r>
    </w:p>
    <w:p>
      <w:pPr>
        <w:spacing w:after="100"/>
      </w:pPr>
      <w:r>
        <w:rPr>
          <w:b/>
          <w:bCs/>
        </w:rPr>
        <w:t xml:space="preserve">Daniel</w:t>
      </w:r>
      <w:r>
        <w:t xml:space="preserve"> — Exiled Judean noble and visionary, faithful under Babylonian and Persian rule. </w:t>
      </w:r>
      <w:r>
        <w:rPr>
          <w:sz w:val="19"/>
          <w:szCs w:val="19"/>
          <w:color w:val="666666"/>
        </w:rPr>
        <w:t xml:space="preserve">(the book of Daniel)</w:t>
      </w:r>
    </w:p>
    <w:p>
      <w:pPr>
        <w:spacing w:after="100"/>
      </w:pPr>
      <w:r>
        <w:rPr>
          <w:b/>
          <w:bCs/>
        </w:rPr>
        <w:t xml:space="preserve">David</w:t>
      </w:r>
      <w:r>
        <w:t xml:space="preserve"> — Israel's greatest king, recipient of the eternal dynastic covenant. </w:t>
      </w:r>
      <w:r>
        <w:rPr>
          <w:sz w:val="19"/>
          <w:szCs w:val="19"/>
          <w:color w:val="666666"/>
        </w:rPr>
        <w:t xml:space="preserve">(I Samuel 16 – I Kings 2, and throughout the Psalms and Chronicles)</w:t>
      </w:r>
    </w:p>
    <w:p>
      <w:pPr>
        <w:spacing w:after="100"/>
      </w:pPr>
      <w:r>
        <w:rPr>
          <w:b/>
          <w:bCs/>
        </w:rPr>
        <w:t xml:space="preserve">Deborah</w:t>
      </w:r>
      <w:r>
        <w:t xml:space="preserve"> — Judge and prophetess who led Israel to victory over Sisera. </w:t>
      </w:r>
      <w:r>
        <w:rPr>
          <w:sz w:val="19"/>
          <w:szCs w:val="19"/>
          <w:color w:val="666666"/>
        </w:rPr>
        <w:t xml:space="preserve">(Judges 4–5)</w:t>
      </w:r>
    </w:p>
    <w:p>
      <w:pPr>
        <w:spacing w:after="100"/>
      </w:pPr>
      <w:r>
        <w:rPr>
          <w:b/>
          <w:bCs/>
        </w:rPr>
        <w:t xml:space="preserve">Delilah</w:t>
      </w:r>
      <w:r>
        <w:t xml:space="preserve"> — The Philistine woman who betrayed Samson. </w:t>
      </w:r>
      <w:r>
        <w:rPr>
          <w:sz w:val="19"/>
          <w:szCs w:val="19"/>
          <w:color w:val="666666"/>
        </w:rPr>
        <w:t xml:space="preserve">(Judges 16)</w:t>
      </w:r>
    </w:p>
    <w:p>
      <w:pPr>
        <w:pStyle w:val="Heading2"/>
      </w:pPr>
      <w:r>
        <w:t xml:space="preserve">E</w:t>
      </w:r>
    </w:p>
    <w:p>
      <w:pPr>
        <w:spacing w:after="100"/>
      </w:pPr>
      <w:r>
        <w:rPr>
          <w:b/>
          <w:bCs/>
        </w:rPr>
        <w:t xml:space="preserve">Elijah</w:t>
      </w:r>
      <w:r>
        <w:t xml:space="preserve"> — Prophet who confronted Ahab and Jezebel and was taken up in a whirlwind. </w:t>
      </w:r>
      <w:r>
        <w:rPr>
          <w:sz w:val="19"/>
          <w:szCs w:val="19"/>
          <w:color w:val="666666"/>
        </w:rPr>
        <w:t xml:space="preserve">(I Kings 17 – II Kings 2)</w:t>
      </w:r>
    </w:p>
    <w:p>
      <w:pPr>
        <w:spacing w:after="100"/>
      </w:pPr>
      <w:r>
        <w:rPr>
          <w:b/>
          <w:bCs/>
        </w:rPr>
        <w:t xml:space="preserve">Elisha</w:t>
      </w:r>
      <w:r>
        <w:t xml:space="preserve"> — Elijah's prophetic successor. </w:t>
      </w:r>
      <w:r>
        <w:rPr>
          <w:sz w:val="19"/>
          <w:szCs w:val="19"/>
          <w:color w:val="666666"/>
        </w:rPr>
        <w:t xml:space="preserve">(II Kings 2–13)</w:t>
      </w:r>
    </w:p>
    <w:p>
      <w:pPr>
        <w:spacing w:after="100"/>
      </w:pPr>
      <w:r>
        <w:rPr>
          <w:b/>
          <w:bCs/>
        </w:rPr>
        <w:t xml:space="preserve">Enoch</w:t>
      </w:r>
      <w:r>
        <w:t xml:space="preserve"> — Antediluvian patriarch who walked with God and did not see death. </w:t>
      </w:r>
      <w:r>
        <w:rPr>
          <w:sz w:val="19"/>
          <w:szCs w:val="19"/>
          <w:color w:val="666666"/>
        </w:rPr>
        <w:t xml:space="preserve">(Genesis 5; Jude 1:14–15)</w:t>
      </w:r>
    </w:p>
    <w:p>
      <w:pPr>
        <w:spacing w:after="100"/>
      </w:pPr>
      <w:r>
        <w:rPr>
          <w:b/>
          <w:bCs/>
        </w:rPr>
        <w:t xml:space="preserve">Epiphanius</w:t>
      </w:r>
      <w:r>
        <w:t xml:space="preserve"> — Fourth-century bishop whose Panarion preserves the most extensive patristic account of Ebionite belief. </w:t>
      </w:r>
      <w:r>
        <w:rPr>
          <w:sz w:val="19"/>
          <w:szCs w:val="19"/>
          <w:color w:val="666666"/>
        </w:rPr>
        <w:t xml:space="preserve">(this volume's book introductions to Matthew and the Clementine literature)</w:t>
      </w:r>
    </w:p>
    <w:p>
      <w:pPr>
        <w:spacing w:after="100"/>
      </w:pPr>
      <w:r>
        <w:rPr>
          <w:b/>
          <w:bCs/>
        </w:rPr>
        <w:t xml:space="preserve">Esther</w:t>
      </w:r>
      <w:r>
        <w:t xml:space="preserve"> — Jewish queen of Persia whose intervention saved her people from Haman's plot. </w:t>
      </w:r>
      <w:r>
        <w:rPr>
          <w:sz w:val="19"/>
          <w:szCs w:val="19"/>
          <w:color w:val="666666"/>
        </w:rPr>
        <w:t xml:space="preserve">(the book of Esther)</w:t>
      </w:r>
    </w:p>
    <w:p>
      <w:pPr>
        <w:spacing w:after="100"/>
      </w:pPr>
      <w:r>
        <w:rPr>
          <w:b/>
          <w:bCs/>
        </w:rPr>
        <w:t xml:space="preserve">Eusebius</w:t>
      </w:r>
      <w:r>
        <w:t xml:space="preserve"> — Fourth-century church historian whose citation evidence informs this volume's treatment of Matthew 28:19. </w:t>
      </w:r>
      <w:r>
        <w:rPr>
          <w:sz w:val="19"/>
          <w:szCs w:val="19"/>
          <w:color w:val="666666"/>
        </w:rPr>
        <w:t xml:space="preserve">(this volume's commentary on Matthew 28)</w:t>
      </w:r>
    </w:p>
    <w:p>
      <w:pPr>
        <w:spacing w:after="100"/>
      </w:pPr>
      <w:r>
        <w:rPr>
          <w:b/>
          <w:bCs/>
        </w:rPr>
        <w:t xml:space="preserve">Eve</w:t>
      </w:r>
      <w:r>
        <w:t xml:space="preserve"> — The first woman, Adam's wife. </w:t>
      </w:r>
      <w:r>
        <w:rPr>
          <w:sz w:val="19"/>
          <w:szCs w:val="19"/>
          <w:color w:val="666666"/>
        </w:rPr>
        <w:t xml:space="preserve">(Genesis 2–4)</w:t>
      </w:r>
    </w:p>
    <w:p>
      <w:pPr>
        <w:spacing w:after="100"/>
      </w:pPr>
      <w:r>
        <w:rPr>
          <w:b/>
          <w:bCs/>
        </w:rPr>
        <w:t xml:space="preserve">Ezekiel</w:t>
      </w:r>
      <w:r>
        <w:t xml:space="preserve"> — Priest-prophet exiled to Babylon, visionary of the divine chariot-throne and the dry bones. </w:t>
      </w:r>
      <w:r>
        <w:rPr>
          <w:sz w:val="19"/>
          <w:szCs w:val="19"/>
          <w:color w:val="666666"/>
        </w:rPr>
        <w:t xml:space="preserve">(the book of Ezekiel)</w:t>
      </w:r>
    </w:p>
    <w:p>
      <w:pPr>
        <w:spacing w:after="100"/>
      </w:pPr>
      <w:r>
        <w:rPr>
          <w:b/>
          <w:bCs/>
        </w:rPr>
        <w:t xml:space="preserve">Ezra</w:t>
      </w:r>
      <w:r>
        <w:t xml:space="preserve"> — Priest-scribe who led Torah reform among the returned exiles. </w:t>
      </w:r>
      <w:r>
        <w:rPr>
          <w:sz w:val="19"/>
          <w:szCs w:val="19"/>
          <w:color w:val="666666"/>
        </w:rPr>
        <w:t xml:space="preserve">(the book of Ezra)</w:t>
      </w:r>
    </w:p>
    <w:p>
      <w:pPr>
        <w:pStyle w:val="Heading2"/>
      </w:pPr>
      <w:r>
        <w:t xml:space="preserve">G</w:t>
      </w:r>
    </w:p>
    <w:p>
      <w:pPr>
        <w:spacing w:after="100"/>
      </w:pPr>
      <w:r>
        <w:rPr>
          <w:b/>
          <w:bCs/>
        </w:rPr>
        <w:t xml:space="preserve">Gideon</w:t>
      </w:r>
      <w:r>
        <w:t xml:space="preserve"> — Judge who defeated Midian with three hundred men. </w:t>
      </w:r>
      <w:r>
        <w:rPr>
          <w:sz w:val="19"/>
          <w:szCs w:val="19"/>
          <w:color w:val="666666"/>
        </w:rPr>
        <w:t xml:space="preserve">(Judges 6–8)</w:t>
      </w:r>
    </w:p>
    <w:p>
      <w:pPr>
        <w:spacing w:after="100"/>
      </w:pPr>
      <w:r>
        <w:rPr>
          <w:b/>
          <w:bCs/>
        </w:rPr>
        <w:t xml:space="preserve">Goliath</w:t>
      </w:r>
      <w:r>
        <w:t xml:space="preserve"> — The Philistine champion slain by young David. </w:t>
      </w:r>
      <w:r>
        <w:rPr>
          <w:sz w:val="19"/>
          <w:szCs w:val="19"/>
          <w:color w:val="666666"/>
        </w:rPr>
        <w:t xml:space="preserve">(I Samuel 17)</w:t>
      </w:r>
    </w:p>
    <w:p>
      <w:pPr>
        <w:pStyle w:val="Heading2"/>
      </w:pPr>
      <w:r>
        <w:t xml:space="preserve">H</w:t>
      </w:r>
    </w:p>
    <w:p>
      <w:pPr>
        <w:spacing w:after="100"/>
      </w:pPr>
      <w:r>
        <w:rPr>
          <w:b/>
          <w:bCs/>
        </w:rPr>
        <w:t xml:space="preserve">Haman</w:t>
      </w:r>
      <w:r>
        <w:t xml:space="preserve"> — Persian official whose plot to exterminate the Jews is thwarted in Esther. </w:t>
      </w:r>
      <w:r>
        <w:rPr>
          <w:sz w:val="19"/>
          <w:szCs w:val="19"/>
          <w:color w:val="666666"/>
        </w:rPr>
        <w:t xml:space="preserve">(Esther 3–9)</w:t>
      </w:r>
    </w:p>
    <w:p>
      <w:pPr>
        <w:spacing w:after="100"/>
      </w:pPr>
      <w:r>
        <w:rPr>
          <w:b/>
          <w:bCs/>
        </w:rPr>
        <w:t xml:space="preserve">Hannah</w:t>
      </w:r>
      <w:r>
        <w:t xml:space="preserve"> — Samuel's mother, whose prayer for a son is answered. </w:t>
      </w:r>
      <w:r>
        <w:rPr>
          <w:sz w:val="19"/>
          <w:szCs w:val="19"/>
          <w:color w:val="666666"/>
        </w:rPr>
        <w:t xml:space="preserve">(I Samuel 1–2)</w:t>
      </w:r>
    </w:p>
    <w:p>
      <w:pPr>
        <w:spacing w:after="100"/>
      </w:pPr>
      <w:r>
        <w:rPr>
          <w:b/>
          <w:bCs/>
        </w:rPr>
        <w:t xml:space="preserve">Hezekiah</w:t>
      </w:r>
      <w:r>
        <w:t xml:space="preserve"> — Judean king renowned for religious reform and the Assyrian crisis. </w:t>
      </w:r>
      <w:r>
        <w:rPr>
          <w:sz w:val="19"/>
          <w:szCs w:val="19"/>
          <w:color w:val="666666"/>
        </w:rPr>
        <w:t xml:space="preserve">(II Kings 18–20, II Chronicles 29–32)</w:t>
      </w:r>
    </w:p>
    <w:p>
      <w:pPr>
        <w:spacing w:after="100"/>
      </w:pPr>
      <w:r>
        <w:rPr>
          <w:b/>
          <w:bCs/>
        </w:rPr>
        <w:t xml:space="preserve">Huldah</w:t>
      </w:r>
      <w:r>
        <w:t xml:space="preserve"> — Prophetess who confirmed the authenticity of the rediscovered Torah scroll. </w:t>
      </w:r>
      <w:r>
        <w:rPr>
          <w:sz w:val="19"/>
          <w:szCs w:val="19"/>
          <w:color w:val="666666"/>
        </w:rPr>
        <w:t xml:space="preserve">(II Kings 22)</w:t>
      </w:r>
    </w:p>
    <w:p>
      <w:pPr>
        <w:pStyle w:val="Heading2"/>
      </w:pPr>
      <w:r>
        <w:t xml:space="preserve">I</w:t>
      </w:r>
    </w:p>
    <w:p>
      <w:pPr>
        <w:spacing w:after="100"/>
      </w:pPr>
      <w:r>
        <w:rPr>
          <w:b/>
          <w:bCs/>
        </w:rPr>
        <w:t xml:space="preserve">Irenaeus</w:t>
      </w:r>
      <w:r>
        <w:t xml:space="preserve"> — Second-century bishop whose Against Heresies provides the earliest testimony to Ebionite use of Matthew. </w:t>
      </w:r>
      <w:r>
        <w:rPr>
          <w:sz w:val="19"/>
          <w:szCs w:val="19"/>
          <w:color w:val="666666"/>
        </w:rPr>
        <w:t xml:space="preserve">(this volume's book introduction to Matthew)</w:t>
      </w:r>
    </w:p>
    <w:p>
      <w:pPr>
        <w:spacing w:after="100"/>
      </w:pPr>
      <w:r>
        <w:rPr>
          <w:b/>
          <w:bCs/>
        </w:rPr>
        <w:t xml:space="preserve">Isaac</w:t>
      </w:r>
      <w:r>
        <w:t xml:space="preserve"> — Abraham's son, the child of promise, and Jacob's father. </w:t>
      </w:r>
      <w:r>
        <w:rPr>
          <w:sz w:val="19"/>
          <w:szCs w:val="19"/>
          <w:color w:val="666666"/>
        </w:rPr>
        <w:t xml:space="preserve">(Genesis 21‒35)</w:t>
      </w:r>
    </w:p>
    <w:p>
      <w:pPr>
        <w:spacing w:after="100"/>
      </w:pPr>
      <w:r>
        <w:rPr>
          <w:b/>
          <w:bCs/>
        </w:rPr>
        <w:t xml:space="preserve">Isaiah</w:t>
      </w:r>
      <w:r>
        <w:t xml:space="preserve"> — Judean prophet of the eighth century, author of this volume's most extensively discussed prophetic book. </w:t>
      </w:r>
      <w:r>
        <w:rPr>
          <w:sz w:val="19"/>
          <w:szCs w:val="19"/>
          <w:color w:val="666666"/>
        </w:rPr>
        <w:t xml:space="preserve">(the book of Isaiah)</w:t>
      </w:r>
    </w:p>
    <w:p>
      <w:pPr>
        <w:pStyle w:val="Heading2"/>
      </w:pPr>
      <w:r>
        <w:t xml:space="preserve">J</w:t>
      </w:r>
    </w:p>
    <w:p>
      <w:pPr>
        <w:spacing w:after="100"/>
      </w:pPr>
      <w:r>
        <w:rPr>
          <w:b/>
          <w:bCs/>
        </w:rPr>
        <w:t xml:space="preserve">Jacob</w:t>
      </w:r>
      <w:r>
        <w:t xml:space="preserve"> — Isaac's son, renamed Israel, father of the twelve tribes. </w:t>
      </w:r>
      <w:r>
        <w:rPr>
          <w:sz w:val="19"/>
          <w:szCs w:val="19"/>
          <w:color w:val="666666"/>
        </w:rPr>
        <w:t xml:space="preserve">(Genesis 25–50)</w:t>
      </w:r>
    </w:p>
    <w:p>
      <w:pPr>
        <w:spacing w:after="100"/>
      </w:pPr>
      <w:r>
        <w:rPr>
          <w:b/>
          <w:bCs/>
        </w:rPr>
        <w:t xml:space="preserve">James (the Just)</w:t>
      </w:r>
      <w:r>
        <w:t xml:space="preserve"> — Jesus's brother, head of the Jerusalem church, revered by the historical Ebionites above Paul. </w:t>
      </w:r>
      <w:r>
        <w:rPr>
          <w:sz w:val="19"/>
          <w:szCs w:val="19"/>
          <w:color w:val="666666"/>
        </w:rPr>
        <w:t xml:space="preserve">(this volume's book introduction to James)</w:t>
      </w:r>
    </w:p>
    <w:p>
      <w:pPr>
        <w:spacing w:after="100"/>
      </w:pPr>
      <w:r>
        <w:rPr>
          <w:b/>
          <w:bCs/>
        </w:rPr>
        <w:t xml:space="preserve">Jeremiah</w:t>
      </w:r>
      <w:r>
        <w:t xml:space="preserve"> — Judean prophet who witnessed and lamented Jerusalem's fall. </w:t>
      </w:r>
      <w:r>
        <w:rPr>
          <w:sz w:val="19"/>
          <w:szCs w:val="19"/>
          <w:color w:val="666666"/>
        </w:rPr>
        <w:t xml:space="preserve">(the books of Jeremiah and Lamentations)</w:t>
      </w:r>
    </w:p>
    <w:p>
      <w:pPr>
        <w:spacing w:after="100"/>
      </w:pPr>
      <w:r>
        <w:rPr>
          <w:b/>
          <w:bCs/>
        </w:rPr>
        <w:t xml:space="preserve">Jesus</w:t>
      </w:r>
      <w:r>
        <w:t xml:space="preserve"> — The Messiah, subject of this volume's entire selected New Covenant material. </w:t>
      </w:r>
      <w:r>
        <w:rPr>
          <w:sz w:val="19"/>
          <w:szCs w:val="19"/>
          <w:color w:val="666666"/>
        </w:rPr>
        <w:t xml:space="preserve">(throughout Matthew, James, Jude, Revelation, the Didache, and the Gospel of Thomas)</w:t>
      </w:r>
    </w:p>
    <w:p>
      <w:pPr>
        <w:spacing w:after="100"/>
      </w:pPr>
      <w:r>
        <w:rPr>
          <w:b/>
          <w:bCs/>
        </w:rPr>
        <w:t xml:space="preserve">John the Baptist</w:t>
      </w:r>
      <w:r>
        <w:t xml:space="preserve"> — Prophetic forerunner who baptized Jesus. </w:t>
      </w:r>
      <w:r>
        <w:rPr>
          <w:sz w:val="19"/>
          <w:szCs w:val="19"/>
          <w:color w:val="666666"/>
        </w:rPr>
        <w:t xml:space="preserve">(Matthew 3, 11, 14)</w:t>
      </w:r>
    </w:p>
    <w:p>
      <w:pPr>
        <w:spacing w:after="100"/>
      </w:pPr>
      <w:r>
        <w:rPr>
          <w:b/>
          <w:bCs/>
        </w:rPr>
        <w:t xml:space="preserve">Jonah</w:t>
      </w:r>
      <w:r>
        <w:t xml:space="preserve"> — Reluctant prophet sent to Nineveh. </w:t>
      </w:r>
      <w:r>
        <w:rPr>
          <w:sz w:val="19"/>
          <w:szCs w:val="19"/>
          <w:color w:val="666666"/>
        </w:rPr>
        <w:t xml:space="preserve">(the book of Jonah)</w:t>
      </w:r>
    </w:p>
    <w:p>
      <w:pPr>
        <w:spacing w:after="100"/>
      </w:pPr>
      <w:r>
        <w:rPr>
          <w:b/>
          <w:bCs/>
        </w:rPr>
        <w:t xml:space="preserve">Joseph (patriarch)</w:t>
      </w:r>
      <w:r>
        <w:t xml:space="preserve"> — Jacob's favored son, sold into Egypt, later its vizier. </w:t>
      </w:r>
      <w:r>
        <w:rPr>
          <w:sz w:val="19"/>
          <w:szCs w:val="19"/>
          <w:color w:val="666666"/>
        </w:rPr>
        <w:t xml:space="preserve">(Genesis 37–50)</w:t>
      </w:r>
    </w:p>
    <w:p>
      <w:pPr>
        <w:spacing w:after="100"/>
      </w:pPr>
      <w:r>
        <w:rPr>
          <w:b/>
          <w:bCs/>
        </w:rPr>
        <w:t xml:space="preserve">Joseph (husband of Mary)</w:t>
      </w:r>
      <w:r>
        <w:t xml:space="preserve"> — Jesus's legal father, of the Davidic line through Solomon. </w:t>
      </w:r>
      <w:r>
        <w:rPr>
          <w:sz w:val="19"/>
          <w:szCs w:val="19"/>
          <w:color w:val="666666"/>
        </w:rPr>
        <w:t xml:space="preserve">(Matthew 1–2; this volume's genealogies section)</w:t>
      </w:r>
    </w:p>
    <w:p>
      <w:pPr>
        <w:spacing w:after="100"/>
      </w:pPr>
      <w:r>
        <w:rPr>
          <w:b/>
          <w:bCs/>
        </w:rPr>
        <w:t xml:space="preserve">Josephus</w:t>
      </w:r>
      <w:r>
        <w:t xml:space="preserve"> — First-century Jewish historian whose writings independently confirm several New Covenant figures and events. </w:t>
      </w:r>
      <w:r>
        <w:rPr>
          <w:sz w:val="19"/>
          <w:szCs w:val="19"/>
          <w:color w:val="666666"/>
        </w:rPr>
        <w:t xml:space="preserve">(this volume's book introduction to James)</w:t>
      </w:r>
    </w:p>
    <w:p>
      <w:pPr>
        <w:spacing w:after="100"/>
      </w:pPr>
      <w:r>
        <w:rPr>
          <w:b/>
          <w:bCs/>
        </w:rPr>
        <w:t xml:space="preserve">Joshua</w:t>
      </w:r>
      <w:r>
        <w:t xml:space="preserve"> — Moses's successor, who led Israel's conquest and settlement of Canaan. </w:t>
      </w:r>
      <w:r>
        <w:rPr>
          <w:sz w:val="19"/>
          <w:szCs w:val="19"/>
          <w:color w:val="666666"/>
        </w:rPr>
        <w:t xml:space="preserve">(the book of Joshua)</w:t>
      </w:r>
    </w:p>
    <w:p>
      <w:pPr>
        <w:spacing w:after="100"/>
      </w:pPr>
      <w:r>
        <w:rPr>
          <w:b/>
          <w:bCs/>
        </w:rPr>
        <w:t xml:space="preserve">Josiah</w:t>
      </w:r>
      <w:r>
        <w:t xml:space="preserve"> — Judean king whose reforms followed the rediscovery of the Torah scroll. </w:t>
      </w:r>
      <w:r>
        <w:rPr>
          <w:sz w:val="19"/>
          <w:szCs w:val="19"/>
          <w:color w:val="666666"/>
        </w:rPr>
        <w:t xml:space="preserve">(II Kings 22–23, II Chronicles 34–35)</w:t>
      </w:r>
    </w:p>
    <w:p>
      <w:pPr>
        <w:spacing w:after="100"/>
      </w:pPr>
      <w:r>
        <w:rPr>
          <w:b/>
          <w:bCs/>
        </w:rPr>
        <w:t xml:space="preserve">Jude</w:t>
      </w:r>
      <w:r>
        <w:t xml:space="preserve"> — Jesus's brother, traditional author of the epistle bearing his name. </w:t>
      </w:r>
      <w:r>
        <w:rPr>
          <w:sz w:val="19"/>
          <w:szCs w:val="19"/>
          <w:color w:val="666666"/>
        </w:rPr>
        <w:t xml:space="preserve">(this volume's book introduction to Jude)</w:t>
      </w:r>
    </w:p>
    <w:p>
      <w:pPr>
        <w:spacing w:after="100"/>
      </w:pPr>
      <w:r>
        <w:rPr>
          <w:b/>
          <w:bCs/>
        </w:rPr>
        <w:t xml:space="preserve">Judas Iscariot</w:t>
      </w:r>
      <w:r>
        <w:t xml:space="preserve"> — The disciple who betrayed Jesus. </w:t>
      </w:r>
      <w:r>
        <w:rPr>
          <w:sz w:val="19"/>
          <w:szCs w:val="19"/>
          <w:color w:val="666666"/>
        </w:rPr>
        <w:t xml:space="preserve">(Matthew 26–27)</w:t>
      </w:r>
    </w:p>
    <w:p>
      <w:pPr>
        <w:spacing w:after="100"/>
      </w:pPr>
      <w:r>
        <w:rPr>
          <w:b/>
          <w:bCs/>
        </w:rPr>
        <w:t xml:space="preserve">Julius Africanus</w:t>
      </w:r>
      <w:r>
        <w:t xml:space="preserve"> — Early third-century writer whose levirate-marriage theory is the oldest surviving attempt to harmonize Jesus's two genealogies. </w:t>
      </w:r>
      <w:r>
        <w:rPr>
          <w:sz w:val="19"/>
          <w:szCs w:val="19"/>
          <w:color w:val="666666"/>
        </w:rPr>
        <w:t xml:space="preserve">(this volume's genealogies section)</w:t>
      </w:r>
    </w:p>
    <w:p>
      <w:pPr>
        <w:pStyle w:val="Heading2"/>
      </w:pPr>
      <w:r>
        <w:t xml:space="preserve">L</w:t>
      </w:r>
    </w:p>
    <w:p>
      <w:pPr>
        <w:spacing w:after="100"/>
      </w:pPr>
      <w:r>
        <w:rPr>
          <w:b/>
          <w:bCs/>
        </w:rPr>
        <w:t xml:space="preserve">Lot</w:t>
      </w:r>
      <w:r>
        <w:t xml:space="preserve"> — Abraham's nephew, rescued from Sodom's destruction. </w:t>
      </w:r>
      <w:r>
        <w:rPr>
          <w:sz w:val="19"/>
          <w:szCs w:val="19"/>
          <w:color w:val="666666"/>
        </w:rPr>
        <w:t xml:space="preserve">(Genesis 13–19)</w:t>
      </w:r>
    </w:p>
    <w:p>
      <w:pPr>
        <w:pStyle w:val="Heading2"/>
      </w:pPr>
      <w:r>
        <w:t xml:space="preserve">M</w:t>
      </w:r>
    </w:p>
    <w:p>
      <w:pPr>
        <w:spacing w:after="100"/>
      </w:pPr>
      <w:r>
        <w:rPr>
          <w:b/>
          <w:bCs/>
        </w:rPr>
        <w:t xml:space="preserve">Manasseh</w:t>
      </w:r>
      <w:r>
        <w:t xml:space="preserve"> — Judah's most apostate king, whose exile and repentance are recorded uniquely in Chronicles. </w:t>
      </w:r>
      <w:r>
        <w:rPr>
          <w:sz w:val="19"/>
          <w:szCs w:val="19"/>
          <w:color w:val="666666"/>
        </w:rPr>
        <w:t xml:space="preserve">(II Chronicles 33)</w:t>
      </w:r>
    </w:p>
    <w:p>
      <w:pPr>
        <w:spacing w:after="100"/>
      </w:pPr>
      <w:r>
        <w:rPr>
          <w:b/>
          <w:bCs/>
        </w:rPr>
        <w:t xml:space="preserve">Mary</w:t>
      </w:r>
      <w:r>
        <w:t xml:space="preserve"> — Jesus's mother. </w:t>
      </w:r>
      <w:r>
        <w:rPr>
          <w:sz w:val="19"/>
          <w:szCs w:val="19"/>
          <w:color w:val="666666"/>
        </w:rPr>
        <w:t xml:space="preserve">(Matthew 1–2; this volume's genealogies section)</w:t>
      </w:r>
    </w:p>
    <w:p>
      <w:pPr>
        <w:spacing w:after="100"/>
      </w:pPr>
      <w:r>
        <w:rPr>
          <w:b/>
          <w:bCs/>
        </w:rPr>
        <w:t xml:space="preserve">Melchizedek</w:t>
      </w:r>
      <w:r>
        <w:t xml:space="preserve"> — King and priest of Salem who blessed Abraham. </w:t>
      </w:r>
      <w:r>
        <w:rPr>
          <w:sz w:val="19"/>
          <w:szCs w:val="19"/>
          <w:color w:val="666666"/>
        </w:rPr>
        <w:t xml:space="preserve">(Genesis 14; Psalm 110)</w:t>
      </w:r>
    </w:p>
    <w:p>
      <w:pPr>
        <w:spacing w:after="100"/>
      </w:pPr>
      <w:r>
        <w:rPr>
          <w:b/>
          <w:bCs/>
        </w:rPr>
        <w:t xml:space="preserve">Miriam</w:t>
      </w:r>
      <w:r>
        <w:t xml:space="preserve"> — Moses's sister, prophetess who led Israel's song at the sea. </w:t>
      </w:r>
      <w:r>
        <w:rPr>
          <w:sz w:val="19"/>
          <w:szCs w:val="19"/>
          <w:color w:val="666666"/>
        </w:rPr>
        <w:t xml:space="preserve">(Exodus 15; Numbers 12)</w:t>
      </w:r>
    </w:p>
    <w:p>
      <w:pPr>
        <w:spacing w:after="100"/>
      </w:pPr>
      <w:r>
        <w:rPr>
          <w:b/>
          <w:bCs/>
        </w:rPr>
        <w:t xml:space="preserve">Mordecai</w:t>
      </w:r>
      <w:r>
        <w:t xml:space="preserve"> — Esther's cousin and guardian, who uncovers a plot against the king. </w:t>
      </w:r>
      <w:r>
        <w:rPr>
          <w:sz w:val="19"/>
          <w:szCs w:val="19"/>
          <w:color w:val="666666"/>
        </w:rPr>
        <w:t xml:space="preserve">(the book of Esther)</w:t>
      </w:r>
    </w:p>
    <w:p>
      <w:pPr>
        <w:spacing w:after="100"/>
      </w:pPr>
      <w:r>
        <w:rPr>
          <w:b/>
          <w:bCs/>
        </w:rPr>
        <w:t xml:space="preserve">Moses</w:t>
      </w:r>
      <w:r>
        <w:t xml:space="preserve"> — Israel's lawgiver and deliverer from Egypt. </w:t>
      </w:r>
      <w:r>
        <w:rPr>
          <w:sz w:val="19"/>
          <w:szCs w:val="19"/>
          <w:color w:val="666666"/>
        </w:rPr>
        <w:t xml:space="preserve">(Exodus through Deuteronomy)</w:t>
      </w:r>
    </w:p>
    <w:p>
      <w:pPr>
        <w:pStyle w:val="Heading2"/>
      </w:pPr>
      <w:r>
        <w:t xml:space="preserve">N</w:t>
      </w:r>
    </w:p>
    <w:p>
      <w:pPr>
        <w:spacing w:after="100"/>
      </w:pPr>
      <w:r>
        <w:rPr>
          <w:b/>
          <w:bCs/>
        </w:rPr>
        <w:t xml:space="preserve">Naomi</w:t>
      </w:r>
      <w:r>
        <w:t xml:space="preserve"> — Ruth's mother-in-law. </w:t>
      </w:r>
      <w:r>
        <w:rPr>
          <w:sz w:val="19"/>
          <w:szCs w:val="19"/>
          <w:color w:val="666666"/>
        </w:rPr>
        <w:t xml:space="preserve">(the book of Ruth)</w:t>
      </w:r>
    </w:p>
    <w:p>
      <w:pPr>
        <w:spacing w:after="100"/>
      </w:pPr>
      <w:r>
        <w:rPr>
          <w:b/>
          <w:bCs/>
        </w:rPr>
        <w:t xml:space="preserve">Nathan (prophet)</w:t>
      </w:r>
      <w:r>
        <w:t xml:space="preserve"> — Court prophet who confronted David over Bathsheba and delivered the Davidic covenant oracle. </w:t>
      </w:r>
      <w:r>
        <w:rPr>
          <w:sz w:val="19"/>
          <w:szCs w:val="19"/>
          <w:color w:val="666666"/>
        </w:rPr>
        <w:t xml:space="preserve">(II Samuel 7, 12)</w:t>
      </w:r>
    </w:p>
    <w:p>
      <w:pPr>
        <w:spacing w:after="100"/>
      </w:pPr>
      <w:r>
        <w:rPr>
          <w:b/>
          <w:bCs/>
        </w:rPr>
        <w:t xml:space="preserve">Nebuchadnezzar</w:t>
      </w:r>
      <w:r>
        <w:t xml:space="preserve"> — Babylonian king who destroyed Jerusalem and exiled Judah. </w:t>
      </w:r>
      <w:r>
        <w:rPr>
          <w:sz w:val="19"/>
          <w:szCs w:val="19"/>
          <w:color w:val="666666"/>
        </w:rPr>
        <w:t xml:space="preserve">(II Kings 24–25; Daniel 1–4)</w:t>
      </w:r>
    </w:p>
    <w:p>
      <w:pPr>
        <w:spacing w:after="100"/>
      </w:pPr>
      <w:r>
        <w:rPr>
          <w:b/>
          <w:bCs/>
        </w:rPr>
        <w:t xml:space="preserve">Nehemiah</w:t>
      </w:r>
      <w:r>
        <w:t xml:space="preserve"> — Governor who rebuilt Jerusalem's walls. </w:t>
      </w:r>
      <w:r>
        <w:rPr>
          <w:sz w:val="19"/>
          <w:szCs w:val="19"/>
          <w:color w:val="666666"/>
        </w:rPr>
        <w:t xml:space="preserve">(the book of Nehemiah)</w:t>
      </w:r>
    </w:p>
    <w:p>
      <w:pPr>
        <w:spacing w:after="100"/>
      </w:pPr>
      <w:r>
        <w:rPr>
          <w:b/>
          <w:bCs/>
        </w:rPr>
        <w:t xml:space="preserve">Noah</w:t>
      </w:r>
      <w:r>
        <w:t xml:space="preserve"> — Survivor of the flood, recipient of the Noahic covenant. </w:t>
      </w:r>
      <w:r>
        <w:rPr>
          <w:sz w:val="19"/>
          <w:szCs w:val="19"/>
          <w:color w:val="666666"/>
        </w:rPr>
        <w:t xml:space="preserve">(Genesis 6–9)</w:t>
      </w:r>
    </w:p>
    <w:p>
      <w:pPr>
        <w:pStyle w:val="Heading2"/>
      </w:pPr>
      <w:r>
        <w:t xml:space="preserve">O</w:t>
      </w:r>
    </w:p>
    <w:p>
      <w:pPr>
        <w:spacing w:after="100"/>
      </w:pPr>
      <w:r>
        <w:rPr>
          <w:b/>
          <w:bCs/>
        </w:rPr>
        <w:t xml:space="preserve">Origen</w:t>
      </w:r>
      <w:r>
        <w:t xml:space="preserve"> — Third-century theologian whose testimony regarding Ebionite diversity on the virgin birth informs this volume's commentary. </w:t>
      </w:r>
      <w:r>
        <w:rPr>
          <w:sz w:val="19"/>
          <w:szCs w:val="19"/>
          <w:color w:val="666666"/>
        </w:rPr>
        <w:t xml:space="preserve">(this volume's book introduction to Matthew)</w:t>
      </w:r>
    </w:p>
    <w:p>
      <w:pPr>
        <w:pStyle w:val="Heading2"/>
      </w:pPr>
      <w:r>
        <w:t xml:space="preserve">P</w:t>
      </w:r>
    </w:p>
    <w:p>
      <w:pPr>
        <w:spacing w:after="100"/>
      </w:pPr>
      <w:r>
        <w:rPr>
          <w:b/>
          <w:bCs/>
        </w:rPr>
        <w:t xml:space="preserve">Paul</w:t>
      </w:r>
      <w:r>
        <w:t xml:space="preserve"> — Apostle to the Gentiles, regarded by the historical Ebionites as an apostate from the Law. </w:t>
      </w:r>
      <w:r>
        <w:rPr>
          <w:sz w:val="19"/>
          <w:szCs w:val="19"/>
          <w:color w:val="666666"/>
        </w:rPr>
        <w:t xml:space="preserve">(this volume's book introductions to James and the Clementine literature)</w:t>
      </w:r>
    </w:p>
    <w:p>
      <w:pPr>
        <w:spacing w:after="100"/>
      </w:pPr>
      <w:r>
        <w:rPr>
          <w:b/>
          <w:bCs/>
        </w:rPr>
        <w:t xml:space="preserve">Peter</w:t>
      </w:r>
      <w:r>
        <w:t xml:space="preserve"> — Leading apostle, protagonist of the Clementine literature's own narrative framework. </w:t>
      </w:r>
      <w:r>
        <w:rPr>
          <w:sz w:val="19"/>
          <w:szCs w:val="19"/>
          <w:color w:val="666666"/>
        </w:rPr>
        <w:t xml:space="preserve">(Matthew 16; this volume's Clementine literature selections)</w:t>
      </w:r>
    </w:p>
    <w:p>
      <w:pPr>
        <w:spacing w:after="100"/>
      </w:pPr>
      <w:r>
        <w:rPr>
          <w:b/>
          <w:bCs/>
        </w:rPr>
        <w:t xml:space="preserve">Pharaoh</w:t>
      </w:r>
      <w:r>
        <w:t xml:space="preserve"> — Title of Egypt's king, antagonist of the Exodus narrative. </w:t>
      </w:r>
      <w:r>
        <w:rPr>
          <w:sz w:val="19"/>
          <w:szCs w:val="19"/>
          <w:color w:val="666666"/>
        </w:rPr>
        <w:t xml:space="preserve">(Exodus 1–14)</w:t>
      </w:r>
    </w:p>
    <w:p>
      <w:pPr>
        <w:spacing w:after="100"/>
      </w:pPr>
      <w:r>
        <w:rPr>
          <w:b/>
          <w:bCs/>
        </w:rPr>
        <w:t xml:space="preserve">Pilate</w:t>
      </w:r>
      <w:r>
        <w:t xml:space="preserve"> — Roman governor who condemned Jesus to crucifixion. </w:t>
      </w:r>
      <w:r>
        <w:rPr>
          <w:sz w:val="19"/>
          <w:szCs w:val="19"/>
          <w:color w:val="666666"/>
        </w:rPr>
        <w:t xml:space="preserve">(Matthew 27)</w:t>
      </w:r>
    </w:p>
    <w:p>
      <w:pPr>
        <w:pStyle w:val="Heading2"/>
      </w:pPr>
      <w:r>
        <w:t xml:space="preserve">R</w:t>
      </w:r>
    </w:p>
    <w:p>
      <w:pPr>
        <w:spacing w:after="100"/>
      </w:pPr>
      <w:r>
        <w:rPr>
          <w:b/>
          <w:bCs/>
        </w:rPr>
        <w:t xml:space="preserve">Rahab</w:t>
      </w:r>
      <w:r>
        <w:t xml:space="preserve"> — Canaanite woman who sheltered Israel's spies at Jericho, later an ancestor of David. </w:t>
      </w:r>
      <w:r>
        <w:rPr>
          <w:sz w:val="19"/>
          <w:szCs w:val="19"/>
          <w:color w:val="666666"/>
        </w:rPr>
        <w:t xml:space="preserve">(Joshua 2, 6; Matthew 1)</w:t>
      </w:r>
    </w:p>
    <w:p>
      <w:pPr>
        <w:spacing w:after="100"/>
      </w:pPr>
      <w:r>
        <w:rPr>
          <w:b/>
          <w:bCs/>
        </w:rPr>
        <w:t xml:space="preserve">Rebekah</w:t>
      </w:r>
      <w:r>
        <w:t xml:space="preserve"> — Isaac's wife, mother of Jacob and Esau. </w:t>
      </w:r>
      <w:r>
        <w:rPr>
          <w:sz w:val="19"/>
          <w:szCs w:val="19"/>
          <w:color w:val="666666"/>
        </w:rPr>
        <w:t xml:space="preserve">(Genesis 24–27)</w:t>
      </w:r>
    </w:p>
    <w:p>
      <w:pPr>
        <w:spacing w:after="100"/>
      </w:pPr>
      <w:r>
        <w:rPr>
          <w:b/>
          <w:bCs/>
        </w:rPr>
        <w:t xml:space="preserve">Rehoboam</w:t>
      </w:r>
      <w:r>
        <w:t xml:space="preserve"> — Solomon's son, under whom the kingdom divided. </w:t>
      </w:r>
      <w:r>
        <w:rPr>
          <w:sz w:val="19"/>
          <w:szCs w:val="19"/>
          <w:color w:val="666666"/>
        </w:rPr>
        <w:t xml:space="preserve">(I Kings 12; II Chronicles 10–12)</w:t>
      </w:r>
    </w:p>
    <w:p>
      <w:pPr>
        <w:spacing w:after="100"/>
      </w:pPr>
      <w:r>
        <w:rPr>
          <w:b/>
          <w:bCs/>
        </w:rPr>
        <w:t xml:space="preserve">Ruth</w:t>
      </w:r>
      <w:r>
        <w:t xml:space="preserve"> — Moabite widow whose loyalty to Naomi leads to her place in David's ancestry. </w:t>
      </w:r>
      <w:r>
        <w:rPr>
          <w:sz w:val="19"/>
          <w:szCs w:val="19"/>
          <w:color w:val="666666"/>
        </w:rPr>
        <w:t xml:space="preserve">(the book of Ruth)</w:t>
      </w:r>
    </w:p>
    <w:p>
      <w:pPr>
        <w:pStyle w:val="Heading2"/>
      </w:pPr>
      <w:r>
        <w:t xml:space="preserve">S</w:t>
      </w:r>
    </w:p>
    <w:p>
      <w:pPr>
        <w:spacing w:after="100"/>
      </w:pPr>
      <w:r>
        <w:rPr>
          <w:b/>
          <w:bCs/>
        </w:rPr>
        <w:t xml:space="preserve">Samson</w:t>
      </w:r>
      <w:r>
        <w:t xml:space="preserve"> — Judge of extraordinary strength, undone by Delilah's betrayal. </w:t>
      </w:r>
      <w:r>
        <w:rPr>
          <w:sz w:val="19"/>
          <w:szCs w:val="19"/>
          <w:color w:val="666666"/>
        </w:rPr>
        <w:t xml:space="preserve">(Judges 13–16)</w:t>
      </w:r>
    </w:p>
    <w:p>
      <w:pPr>
        <w:spacing w:after="100"/>
      </w:pPr>
      <w:r>
        <w:rPr>
          <w:b/>
          <w:bCs/>
        </w:rPr>
        <w:t xml:space="preserve">Samuel</w:t>
      </w:r>
      <w:r>
        <w:t xml:space="preserve"> — Last judge and prophet who anointed Saul and David. </w:t>
      </w:r>
      <w:r>
        <w:rPr>
          <w:sz w:val="19"/>
          <w:szCs w:val="19"/>
          <w:color w:val="666666"/>
        </w:rPr>
        <w:t xml:space="preserve">(I Samuel 1–16)</w:t>
      </w:r>
    </w:p>
    <w:p>
      <w:pPr>
        <w:spacing w:after="100"/>
      </w:pPr>
      <w:r>
        <w:rPr>
          <w:b/>
          <w:bCs/>
        </w:rPr>
        <w:t xml:space="preserve">Sarah</w:t>
      </w:r>
      <w:r>
        <w:t xml:space="preserve"> — Abraham's wife, mother of Isaac. </w:t>
      </w:r>
      <w:r>
        <w:rPr>
          <w:sz w:val="19"/>
          <w:szCs w:val="19"/>
          <w:color w:val="666666"/>
        </w:rPr>
        <w:t xml:space="preserve">(Genesis 11–23)</w:t>
      </w:r>
    </w:p>
    <w:p>
      <w:pPr>
        <w:spacing w:after="100"/>
      </w:pPr>
      <w:r>
        <w:rPr>
          <w:b/>
          <w:bCs/>
        </w:rPr>
        <w:t xml:space="preserve">Satan</w:t>
      </w:r>
      <w:r>
        <w:t xml:space="preserve"> — The accusing and adversarial figure whose identity develops across the canon from Genesis's serpent to Revelation's dragon. </w:t>
      </w:r>
      <w:r>
        <w:rPr>
          <w:sz w:val="19"/>
          <w:szCs w:val="19"/>
          <w:color w:val="666666"/>
        </w:rPr>
        <w:t xml:space="preserve">(Genesis 3; Job 1–2; I Chronicles 21; Revelation 12)</w:t>
      </w:r>
    </w:p>
    <w:p>
      <w:pPr>
        <w:spacing w:after="100"/>
      </w:pPr>
      <w:r>
        <w:rPr>
          <w:b/>
          <w:bCs/>
        </w:rPr>
        <w:t xml:space="preserve">Saul</w:t>
      </w:r>
      <w:r>
        <w:t xml:space="preserve"> — Israel's first king. </w:t>
      </w:r>
      <w:r>
        <w:rPr>
          <w:sz w:val="19"/>
          <w:szCs w:val="19"/>
          <w:color w:val="666666"/>
        </w:rPr>
        <w:t xml:space="preserve">(I Samuel 9–31)</w:t>
      </w:r>
    </w:p>
    <w:p>
      <w:pPr>
        <w:spacing w:after="100"/>
      </w:pPr>
      <w:r>
        <w:rPr>
          <w:b/>
          <w:bCs/>
        </w:rPr>
        <w:t xml:space="preserve">Simon Magus</w:t>
      </w:r>
      <w:r>
        <w:t xml:space="preserve"> — Sorcerer rebuked by Peter in Acts, developed extensively in the Clementine literature as a possible literary figure for Paul. </w:t>
      </w:r>
      <w:r>
        <w:rPr>
          <w:sz w:val="19"/>
          <w:szCs w:val="19"/>
          <w:color w:val="666666"/>
        </w:rPr>
        <w:t xml:space="preserve">(this volume's Clementine literature selections)</w:t>
      </w:r>
    </w:p>
    <w:p>
      <w:pPr>
        <w:spacing w:after="100"/>
      </w:pPr>
      <w:r>
        <w:rPr>
          <w:b/>
          <w:bCs/>
        </w:rPr>
        <w:t xml:space="preserve">Solomon</w:t>
      </w:r>
      <w:r>
        <w:t xml:space="preserve"> — David's son, builder of the Temple, renowned for wisdom. </w:t>
      </w:r>
      <w:r>
        <w:rPr>
          <w:sz w:val="19"/>
          <w:szCs w:val="19"/>
          <w:color w:val="666666"/>
        </w:rPr>
        <w:t xml:space="preserve">(I Kings 1–11; II Chronicles 1–9)</w:t>
      </w:r>
    </w:p>
    <w:p>
      <w:pPr>
        <w:pStyle w:val="Heading2"/>
      </w:pPr>
      <w:r>
        <w:t xml:space="preserve">T</w:t>
      </w:r>
    </w:p>
    <w:p>
      <w:pPr>
        <w:spacing w:after="100"/>
      </w:pPr>
      <w:r>
        <w:rPr>
          <w:b/>
          <w:bCs/>
        </w:rPr>
        <w:t xml:space="preserve">Tamar</w:t>
      </w:r>
      <w:r>
        <w:t xml:space="preserve"> — Judah's daughter-in-law, whose determined pursuit of justice secures her place in David's ancestry. </w:t>
      </w:r>
      <w:r>
        <w:rPr>
          <w:sz w:val="19"/>
          <w:szCs w:val="19"/>
          <w:color w:val="666666"/>
        </w:rPr>
        <w:t xml:space="preserve">(Genesis 38; Matthew 1)</w:t>
      </w:r>
    </w:p>
    <w:p>
      <w:pPr>
        <w:pStyle w:val="Heading2"/>
      </w:pPr>
      <w:r>
        <w:t xml:space="preserve">U</w:t>
      </w:r>
    </w:p>
    <w:p>
      <w:pPr>
        <w:spacing w:after="100"/>
      </w:pPr>
      <w:r>
        <w:rPr>
          <w:b/>
          <w:bCs/>
        </w:rPr>
        <w:t xml:space="preserve">Uzziah</w:t>
      </w:r>
      <w:r>
        <w:t xml:space="preserve"> — Judean king struck with leprosy for unauthorized priestly incense offering. </w:t>
      </w:r>
      <w:r>
        <w:rPr>
          <w:sz w:val="19"/>
          <w:szCs w:val="19"/>
          <w:color w:val="666666"/>
        </w:rPr>
        <w:t xml:space="preserve">(II Chronicles 26)</w:t>
      </w:r>
    </w:p>
    <w:p>
      <w:pPr>
        <w:pStyle w:val="Heading2"/>
      </w:pPr>
      <w:r>
        <w:t xml:space="preserve">Z</w:t>
      </w:r>
    </w:p>
    <w:p>
      <w:pPr>
        <w:spacing w:after="100"/>
      </w:pPr>
      <w:r>
        <w:rPr>
          <w:b/>
          <w:bCs/>
        </w:rPr>
        <w:t xml:space="preserve">Zechariah (prophet)</w:t>
      </w:r>
      <w:r>
        <w:t xml:space="preserve"> — Postexilic prophet whose oracles are extensively cited throughout this volume's New Covenant commentary. </w:t>
      </w:r>
      <w:r>
        <w:rPr>
          <w:sz w:val="19"/>
          <w:szCs w:val="19"/>
          <w:color w:val="666666"/>
        </w:rPr>
        <w:t xml:space="preserve">(the book of Zechariah)</w:t>
      </w:r>
    </w:p>
    <w:p>
      <w:pPr>
        <w:spacing w:after="100"/>
      </w:pPr>
      <w:r>
        <w:rPr>
          <w:b/>
          <w:bCs/>
        </w:rPr>
        <w:t xml:space="preserve">Zedekiah</w:t>
      </w:r>
      <w:r>
        <w:t xml:space="preserve"> — Judah's last king before Babylon's final conquest. </w:t>
      </w:r>
      <w:r>
        <w:rPr>
          <w:sz w:val="19"/>
          <w:szCs w:val="19"/>
          <w:color w:val="666666"/>
        </w:rPr>
        <w:t xml:space="preserve">(II Kings 24–25)</w:t>
      </w:r>
    </w:p>
    <w:p>
      <w:pPr>
        <w:spacing w:after="100"/>
      </w:pPr>
      <w:r>
        <w:rPr>
          <w:b/>
          <w:bCs/>
        </w:rPr>
        <w:t xml:space="preserve">Zerubbabel</w:t>
      </w:r>
      <w:r>
        <w:t xml:space="preserve"> — Davidic descendant who led the first wave of returned exiles and oversaw the Second Temple's foundation. </w:t>
      </w:r>
      <w:r>
        <w:rPr>
          <w:sz w:val="19"/>
          <w:szCs w:val="19"/>
          <w:color w:val="666666"/>
        </w:rPr>
        <w:t xml:space="preserve">(Ezra 1–5; this volume's genealogies section)</w:t>
      </w:r>
    </w:p>
    <w:p>
      <w:pPr>
        <w:sectPr>
          <w:headerReference w:type="default" r:id="rId343"/>
          <w:headerReference w:type="first" r:id="rId344"/>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Index of Places</w:t>
      </w:r>
    </w:p>
    <w:p>
      <w:pPr>
        <w:spacing w:after="200" w:line="300"/>
        <w:jc w:val="both"/>
      </w:pPr>
      <w:r>
        <w:rPr>
          <w:sz w:val="22"/>
          <w:szCs w:val="22"/>
        </w:rPr>
        <w:t xml:space="preserve">This index gathers the major locations receiving sustained commentary attention throughout this volume's entire complete commentary, listed alphabetically with brief identification and a reference to each place's own most extensive treatment. This volume's own Maps section, already presented earlier in this reference apparatus, provides visual complement to several entries below.</w:t>
      </w:r>
      <w:r>
        <w:rPr>
          <w:rStyle w:val="FootnoteReference"/>
        </w:rPr>
        <w:footnoteReference w:id="1497"/>
      </w:r>
    </w:p>
    <w:p>
      <w:pPr>
        <w:pStyle w:val="Heading2"/>
      </w:pPr>
      <w:r>
        <w:t xml:space="preserve">A</w:t>
      </w:r>
    </w:p>
    <w:p>
      <w:pPr>
        <w:spacing w:after="100"/>
      </w:pPr>
      <w:r>
        <w:rPr>
          <w:b/>
          <w:bCs/>
        </w:rPr>
        <w:t xml:space="preserve">Ai</w:t>
      </w:r>
      <w:r>
        <w:t xml:space="preserve"> — Canaanite city conquered by Israel after Jericho, following an initial defeat caused by Achan's sin. </w:t>
      </w:r>
      <w:r>
        <w:rPr>
          <w:sz w:val="19"/>
          <w:szCs w:val="19"/>
          <w:color w:val="666666"/>
        </w:rPr>
        <w:t xml:space="preserve">(Joshua 7–8)</w:t>
      </w:r>
    </w:p>
    <w:p>
      <w:pPr>
        <w:spacing w:after="100"/>
      </w:pPr>
      <w:r>
        <w:rPr>
          <w:b/>
          <w:bCs/>
        </w:rPr>
        <w:t xml:space="preserve">Armageddon (Har Megiddo)</w:t>
      </w:r>
      <w:r>
        <w:t xml:space="preserve"> — The site of climactic gathering for battle in Revelation, derived from Megiddo's own established significance as a contested battle site. </w:t>
      </w:r>
      <w:r>
        <w:rPr>
          <w:sz w:val="19"/>
          <w:szCs w:val="19"/>
          <w:color w:val="666666"/>
        </w:rPr>
        <w:t xml:space="preserve">(Revelation 16; this volume's chronological charts)</w:t>
      </w:r>
    </w:p>
    <w:p>
      <w:pPr>
        <w:spacing w:after="100"/>
      </w:pPr>
      <w:r>
        <w:rPr>
          <w:b/>
          <w:bCs/>
        </w:rPr>
        <w:t xml:space="preserve">Asia Minor</w:t>
      </w:r>
      <w:r>
        <w:t xml:space="preserve"> — Roman province containing the seven churches addressed in Revelation. </w:t>
      </w:r>
      <w:r>
        <w:rPr>
          <w:sz w:val="19"/>
          <w:szCs w:val="19"/>
          <w:color w:val="666666"/>
        </w:rPr>
        <w:t xml:space="preserve">(Revelation 1–3; this volume's maps section)</w:t>
      </w:r>
    </w:p>
    <w:p>
      <w:pPr>
        <w:pStyle w:val="Heading2"/>
      </w:pPr>
      <w:r>
        <w:t xml:space="preserve">B</w:t>
      </w:r>
    </w:p>
    <w:p>
      <w:pPr>
        <w:spacing w:after="100"/>
      </w:pPr>
      <w:r>
        <w:rPr>
          <w:b/>
          <w:bCs/>
        </w:rPr>
        <w:t xml:space="preserve">Babylon</w:t>
      </w:r>
      <w:r>
        <w:t xml:space="preserve"> — Historical empire and city responsible for Jerusalem's destruction and Judah's exile; later a symbolic designation for oppressive power in Revelation. </w:t>
      </w:r>
      <w:r>
        <w:rPr>
          <w:sz w:val="19"/>
          <w:szCs w:val="19"/>
          <w:color w:val="666666"/>
        </w:rPr>
        <w:t xml:space="preserve">(II Kings 24–25; Jeremiah; Revelation 17–18)</w:t>
      </w:r>
    </w:p>
    <w:p>
      <w:pPr>
        <w:spacing w:after="100"/>
      </w:pPr>
      <w:r>
        <w:rPr>
          <w:b/>
          <w:bCs/>
        </w:rPr>
        <w:t xml:space="preserve">Beersheba</w:t>
      </w:r>
      <w:r>
        <w:t xml:space="preserve"> — Southern patriarchal settlement, traditionally marking Israel's southern boundary. </w:t>
      </w:r>
      <w:r>
        <w:rPr>
          <w:sz w:val="19"/>
          <w:szCs w:val="19"/>
          <w:color w:val="666666"/>
        </w:rPr>
        <w:t xml:space="preserve">(Genesis 21, 26)</w:t>
      </w:r>
    </w:p>
    <w:p>
      <w:pPr>
        <w:spacing w:after="100"/>
      </w:pPr>
      <w:r>
        <w:rPr>
          <w:b/>
          <w:bCs/>
        </w:rPr>
        <w:t xml:space="preserve">Bethany</w:t>
      </w:r>
      <w:r>
        <w:t xml:space="preserve"> — Village near Jerusalem, site of Lazarus's home and Jesus's anointing. </w:t>
      </w:r>
      <w:r>
        <w:rPr>
          <w:sz w:val="19"/>
          <w:szCs w:val="19"/>
          <w:color w:val="666666"/>
        </w:rPr>
        <w:t xml:space="preserve">(Matthew 26)</w:t>
      </w:r>
    </w:p>
    <w:p>
      <w:pPr>
        <w:spacing w:after="100"/>
      </w:pPr>
      <w:r>
        <w:rPr>
          <w:b/>
          <w:bCs/>
        </w:rPr>
        <w:t xml:space="preserve">Bethel</w:t>
      </w:r>
      <w:r>
        <w:t xml:space="preserve"> — Site of Jacob's ladder vision, later a royal sanctuary of the northern kingdom. </w:t>
      </w:r>
      <w:r>
        <w:rPr>
          <w:sz w:val="19"/>
          <w:szCs w:val="19"/>
          <w:color w:val="666666"/>
        </w:rPr>
        <w:t xml:space="preserve">(Genesis 28; I Kings 12)</w:t>
      </w:r>
    </w:p>
    <w:p>
      <w:pPr>
        <w:spacing w:after="100"/>
      </w:pPr>
      <w:r>
        <w:rPr>
          <w:b/>
          <w:bCs/>
        </w:rPr>
        <w:t xml:space="preserve">Bethlehem</w:t>
      </w:r>
      <w:r>
        <w:t xml:space="preserve"> — David's birthplace and, per Micah's prophecy, the Messiah's own birthplace. </w:t>
      </w:r>
      <w:r>
        <w:rPr>
          <w:sz w:val="19"/>
          <w:szCs w:val="19"/>
          <w:color w:val="666666"/>
        </w:rPr>
        <w:t xml:space="preserve">(Ruth 1; Micah 5:2; Matthew 2)</w:t>
      </w:r>
    </w:p>
    <w:p>
      <w:pPr>
        <w:pStyle w:val="Heading2"/>
      </w:pPr>
      <w:r>
        <w:t xml:space="preserve">C</w:t>
      </w:r>
    </w:p>
    <w:p>
      <w:pPr>
        <w:spacing w:after="100"/>
      </w:pPr>
      <w:r>
        <w:rPr>
          <w:b/>
          <w:bCs/>
        </w:rPr>
        <w:t xml:space="preserve">Canaan</w:t>
      </w:r>
      <w:r>
        <w:t xml:space="preserve"> — The promised land, Israel's own covenant inheritance. </w:t>
      </w:r>
      <w:r>
        <w:rPr>
          <w:sz w:val="19"/>
          <w:szCs w:val="19"/>
          <w:color w:val="666666"/>
        </w:rPr>
        <w:t xml:space="preserve">(Genesis 12; Joshua)</w:t>
      </w:r>
    </w:p>
    <w:p>
      <w:pPr>
        <w:spacing w:after="100"/>
      </w:pPr>
      <w:r>
        <w:rPr>
          <w:b/>
          <w:bCs/>
        </w:rPr>
        <w:t xml:space="preserve">Capernaum</w:t>
      </w:r>
      <w:r>
        <w:t xml:space="preserve"> — Galilean town serving as the base of Jesus's ministry. </w:t>
      </w:r>
      <w:r>
        <w:rPr>
          <w:sz w:val="19"/>
          <w:szCs w:val="19"/>
          <w:color w:val="666666"/>
        </w:rPr>
        <w:t xml:space="preserve">(Matthew 4, 8)</w:t>
      </w:r>
    </w:p>
    <w:p>
      <w:pPr>
        <w:pStyle w:val="Heading2"/>
      </w:pPr>
      <w:r>
        <w:t xml:space="preserve">D</w:t>
      </w:r>
    </w:p>
    <w:p>
      <w:pPr>
        <w:spacing w:after="100"/>
      </w:pPr>
      <w:r>
        <w:rPr>
          <w:b/>
          <w:bCs/>
        </w:rPr>
        <w:t xml:space="preserve">Damascus</w:t>
      </w:r>
      <w:r>
        <w:t xml:space="preserve"> — Aramean capital, later a Roman provincial city. </w:t>
      </w:r>
      <w:r>
        <w:rPr>
          <w:sz w:val="19"/>
          <w:szCs w:val="19"/>
          <w:color w:val="666666"/>
        </w:rPr>
        <w:t xml:space="preserve">(II Kings; Isaiah 7)</w:t>
      </w:r>
    </w:p>
    <w:p>
      <w:pPr>
        <w:spacing w:after="100"/>
      </w:pPr>
      <w:r>
        <w:rPr>
          <w:b/>
          <w:bCs/>
        </w:rPr>
        <w:t xml:space="preserve">Dead Sea</w:t>
      </w:r>
      <w:r>
        <w:t xml:space="preserve"> — The saline lake into which the Jordan flows, near which the Qumran scrolls were found. </w:t>
      </w:r>
      <w:r>
        <w:rPr>
          <w:sz w:val="19"/>
          <w:szCs w:val="19"/>
          <w:color w:val="666666"/>
        </w:rPr>
        <w:t xml:space="preserve">(this volume's Dead Sea Scrolls section)</w:t>
      </w:r>
    </w:p>
    <w:p>
      <w:pPr>
        <w:spacing w:after="100"/>
      </w:pPr>
      <w:r>
        <w:rPr>
          <w:b/>
          <w:bCs/>
        </w:rPr>
        <w:t xml:space="preserve">Decapolis</w:t>
      </w:r>
      <w:r>
        <w:t xml:space="preserve"> — A federation of ten Hellenistic cities, mostly east of the Jordan. </w:t>
      </w:r>
      <w:r>
        <w:rPr>
          <w:sz w:val="19"/>
          <w:szCs w:val="19"/>
          <w:color w:val="666666"/>
        </w:rPr>
        <w:t xml:space="preserve">(this volume's maps section)</w:t>
      </w:r>
    </w:p>
    <w:p>
      <w:pPr>
        <w:pStyle w:val="Heading2"/>
      </w:pPr>
      <w:r>
        <w:t xml:space="preserve">E</w:t>
      </w:r>
    </w:p>
    <w:p>
      <w:pPr>
        <w:spacing w:after="100"/>
      </w:pPr>
      <w:r>
        <w:rPr>
          <w:b/>
          <w:bCs/>
        </w:rPr>
        <w:t xml:space="preserve">Egypt</w:t>
      </w:r>
      <w:r>
        <w:t xml:space="preserve"> — The land of Israel's bondage and deliverance, and later the family's refuge in Genesis and Matthew alike. </w:t>
      </w:r>
      <w:r>
        <w:rPr>
          <w:sz w:val="19"/>
          <w:szCs w:val="19"/>
          <w:color w:val="666666"/>
        </w:rPr>
        <w:t xml:space="preserve">(Genesis 37–50; Exodus 1–14; Matthew 2)</w:t>
      </w:r>
    </w:p>
    <w:p>
      <w:pPr>
        <w:spacing w:after="100"/>
      </w:pPr>
      <w:r>
        <w:rPr>
          <w:b/>
          <w:bCs/>
        </w:rPr>
        <w:t xml:space="preserve">Ephesus</w:t>
      </w:r>
      <w:r>
        <w:t xml:space="preserve"> — The first-addressed of the seven churches of Revelation. </w:t>
      </w:r>
      <w:r>
        <w:rPr>
          <w:sz w:val="19"/>
          <w:szCs w:val="19"/>
          <w:color w:val="666666"/>
        </w:rPr>
        <w:t xml:space="preserve">(Revelation 2:1–7)</w:t>
      </w:r>
    </w:p>
    <w:p>
      <w:pPr>
        <w:pStyle w:val="Heading2"/>
      </w:pPr>
      <w:r>
        <w:t xml:space="preserve">G</w:t>
      </w:r>
    </w:p>
    <w:p>
      <w:pPr>
        <w:spacing w:after="100"/>
      </w:pPr>
      <w:r>
        <w:rPr>
          <w:b/>
          <w:bCs/>
        </w:rPr>
        <w:t xml:space="preserve">Galilee</w:t>
      </w:r>
      <w:r>
        <w:t xml:space="preserve"> — Northern region of Jesus's upbringing and early ministry. </w:t>
      </w:r>
      <w:r>
        <w:rPr>
          <w:sz w:val="19"/>
          <w:szCs w:val="19"/>
          <w:color w:val="666666"/>
        </w:rPr>
        <w:t xml:space="preserve">(Matthew 4; this volume's maps section)</w:t>
      </w:r>
    </w:p>
    <w:p>
      <w:pPr>
        <w:spacing w:after="100"/>
      </w:pPr>
      <w:r>
        <w:rPr>
          <w:b/>
          <w:bCs/>
        </w:rPr>
        <w:t xml:space="preserve">Gethsemane</w:t>
      </w:r>
      <w:r>
        <w:t xml:space="preserve"> — Garden on the Mount of Olives where Jesus prayed before his arrest. </w:t>
      </w:r>
      <w:r>
        <w:rPr>
          <w:sz w:val="19"/>
          <w:szCs w:val="19"/>
          <w:color w:val="666666"/>
        </w:rPr>
        <w:t xml:space="preserve">(Matthew 26)</w:t>
      </w:r>
    </w:p>
    <w:p>
      <w:pPr>
        <w:spacing w:after="100"/>
      </w:pPr>
      <w:r>
        <w:rPr>
          <w:b/>
          <w:bCs/>
        </w:rPr>
        <w:t xml:space="preserve">Gilgal</w:t>
      </w:r>
      <w:r>
        <w:t xml:space="preserve"> — Israel's first encampment in Canaan after crossing the Jordan. </w:t>
      </w:r>
      <w:r>
        <w:rPr>
          <w:sz w:val="19"/>
          <w:szCs w:val="19"/>
          <w:color w:val="666666"/>
        </w:rPr>
        <w:t xml:space="preserve">(Joshua 4–5)</w:t>
      </w:r>
    </w:p>
    <w:p>
      <w:pPr>
        <w:spacing w:after="100"/>
      </w:pPr>
      <w:r>
        <w:rPr>
          <w:b/>
          <w:bCs/>
        </w:rPr>
        <w:t xml:space="preserve">Golgotha</w:t>
      </w:r>
      <w:r>
        <w:t xml:space="preserve"> — The site of Jesus's crucifixion, outside Jerusalem's walls. </w:t>
      </w:r>
      <w:r>
        <w:rPr>
          <w:sz w:val="19"/>
          <w:szCs w:val="19"/>
          <w:color w:val="666666"/>
        </w:rPr>
        <w:t xml:space="preserve">(Matthew 27)</w:t>
      </w:r>
    </w:p>
    <w:p>
      <w:pPr>
        <w:pStyle w:val="Heading2"/>
      </w:pPr>
      <w:r>
        <w:t xml:space="preserve">H</w:t>
      </w:r>
    </w:p>
    <w:p>
      <w:pPr>
        <w:spacing w:after="100"/>
      </w:pPr>
      <w:r>
        <w:rPr>
          <w:b/>
          <w:bCs/>
        </w:rPr>
        <w:t xml:space="preserve">Haran</w:t>
      </w:r>
      <w:r>
        <w:t xml:space="preserve"> — Mesopotamian city where Abraham's family settled before continuing to Canaan. </w:t>
      </w:r>
      <w:r>
        <w:rPr>
          <w:sz w:val="19"/>
          <w:szCs w:val="19"/>
          <w:color w:val="666666"/>
        </w:rPr>
        <w:t xml:space="preserve">(Genesis 11–12; this volume's maps section)</w:t>
      </w:r>
    </w:p>
    <w:p>
      <w:pPr>
        <w:spacing w:after="100"/>
      </w:pPr>
      <w:r>
        <w:rPr>
          <w:b/>
          <w:bCs/>
        </w:rPr>
        <w:t xml:space="preserve">Hebron</w:t>
      </w:r>
      <w:r>
        <w:t xml:space="preserve"> — Patriarchal burial site and David's first capital. </w:t>
      </w:r>
      <w:r>
        <w:rPr>
          <w:sz w:val="19"/>
          <w:szCs w:val="19"/>
          <w:color w:val="666666"/>
        </w:rPr>
        <w:t xml:space="preserve">(Genesis 23; II Samuel 2)</w:t>
      </w:r>
    </w:p>
    <w:p>
      <w:pPr>
        <w:pStyle w:val="Heading2"/>
      </w:pPr>
      <w:r>
        <w:t xml:space="preserve">J</w:t>
      </w:r>
    </w:p>
    <w:p>
      <w:pPr>
        <w:spacing w:after="100"/>
      </w:pPr>
      <w:r>
        <w:rPr>
          <w:b/>
          <w:bCs/>
        </w:rPr>
        <w:t xml:space="preserve">Jericho</w:t>
      </w:r>
      <w:r>
        <w:t xml:space="preserve"> — The first Canaanite city conquered by Israel under Joshua. </w:t>
      </w:r>
      <w:r>
        <w:rPr>
          <w:sz w:val="19"/>
          <w:szCs w:val="19"/>
          <w:color w:val="666666"/>
        </w:rPr>
        <w:t xml:space="preserve">(Joshua 6)</w:t>
      </w:r>
    </w:p>
    <w:p>
      <w:pPr>
        <w:spacing w:after="100"/>
      </w:pPr>
      <w:r>
        <w:rPr>
          <w:b/>
          <w:bCs/>
        </w:rPr>
        <w:t xml:space="preserve">Jerusalem</w:t>
      </w:r>
      <w:r>
        <w:t xml:space="preserve"> — Israel's capital, site of the Temple, and this volume's most extensively discussed single location. </w:t>
      </w:r>
      <w:r>
        <w:rPr>
          <w:sz w:val="19"/>
          <w:szCs w:val="19"/>
          <w:color w:val="666666"/>
        </w:rPr>
        <w:t xml:space="preserve">(II Samuel 5; I Kings 6–8; throughout the Prophets, Gospels, and Revelation)</w:t>
      </w:r>
    </w:p>
    <w:p>
      <w:pPr>
        <w:spacing w:after="100"/>
      </w:pPr>
      <w:r>
        <w:rPr>
          <w:b/>
          <w:bCs/>
        </w:rPr>
        <w:t xml:space="preserve">Jordan River</w:t>
      </w:r>
      <w:r>
        <w:t xml:space="preserve"> — The river Israel crossed into Canaan, and where Jesus was baptized. </w:t>
      </w:r>
      <w:r>
        <w:rPr>
          <w:sz w:val="19"/>
          <w:szCs w:val="19"/>
          <w:color w:val="666666"/>
        </w:rPr>
        <w:t xml:space="preserve">(Joshua 3; Matthew 3)</w:t>
      </w:r>
    </w:p>
    <w:p>
      <w:pPr>
        <w:spacing w:after="100"/>
      </w:pPr>
      <w:r>
        <w:rPr>
          <w:b/>
          <w:bCs/>
        </w:rPr>
        <w:t xml:space="preserve">Judea</w:t>
      </w:r>
      <w:r>
        <w:t xml:space="preserve"> — The southern region surrounding Jerusalem in the Roman period. </w:t>
      </w:r>
      <w:r>
        <w:rPr>
          <w:sz w:val="19"/>
          <w:szCs w:val="19"/>
          <w:color w:val="666666"/>
        </w:rPr>
        <w:t xml:space="preserve">(this volume's maps section)</w:t>
      </w:r>
    </w:p>
    <w:p>
      <w:pPr>
        <w:pStyle w:val="Heading2"/>
      </w:pPr>
      <w:r>
        <w:t xml:space="preserve">K</w:t>
      </w:r>
    </w:p>
    <w:p>
      <w:pPr>
        <w:spacing w:after="100"/>
      </w:pPr>
      <w:r>
        <w:rPr>
          <w:b/>
          <w:bCs/>
        </w:rPr>
        <w:t xml:space="preserve">Kadesh-barnea</w:t>
      </w:r>
      <w:r>
        <w:t xml:space="preserve"> — Wilderness encampment from which the spies were sent into Canaan. </w:t>
      </w:r>
      <w:r>
        <w:rPr>
          <w:sz w:val="19"/>
          <w:szCs w:val="19"/>
          <w:color w:val="666666"/>
        </w:rPr>
        <w:t xml:space="preserve">(Numbers 13–14; this volume's maps section)</w:t>
      </w:r>
    </w:p>
    <w:p>
      <w:pPr>
        <w:pStyle w:val="Heading2"/>
      </w:pPr>
      <w:r>
        <w:t xml:space="preserve">M</w:t>
      </w:r>
    </w:p>
    <w:p>
      <w:pPr>
        <w:spacing w:after="100"/>
      </w:pPr>
      <w:r>
        <w:rPr>
          <w:b/>
          <w:bCs/>
        </w:rPr>
        <w:t xml:space="preserve">Megiddo</w:t>
      </w:r>
      <w:r>
        <w:t xml:space="preserve"> — Strategically vital ancient battle site, including Josiah's death; source of Revelation's Armageddon. </w:t>
      </w:r>
      <w:r>
        <w:rPr>
          <w:sz w:val="19"/>
          <w:szCs w:val="19"/>
          <w:color w:val="666666"/>
        </w:rPr>
        <w:t xml:space="preserve">(II Chronicles 35; Revelation 16)</w:t>
      </w:r>
    </w:p>
    <w:p>
      <w:pPr>
        <w:spacing w:after="100"/>
      </w:pPr>
      <w:r>
        <w:rPr>
          <w:b/>
          <w:bCs/>
        </w:rPr>
        <w:t xml:space="preserve">Moab</w:t>
      </w:r>
      <w:r>
        <w:t xml:space="preserve"> — Territory east of the Dead Sea, Ruth's homeland and the site of Moses's death. </w:t>
      </w:r>
      <w:r>
        <w:rPr>
          <w:sz w:val="19"/>
          <w:szCs w:val="19"/>
          <w:color w:val="666666"/>
        </w:rPr>
        <w:t xml:space="preserve">(Deuteronomy 34; Ruth 1)</w:t>
      </w:r>
    </w:p>
    <w:p>
      <w:pPr>
        <w:spacing w:after="100"/>
      </w:pPr>
      <w:r>
        <w:rPr>
          <w:b/>
          <w:bCs/>
        </w:rPr>
        <w:t xml:space="preserve">Mount Nebo</w:t>
      </w:r>
      <w:r>
        <w:t xml:space="preserve"> — The mountain from which Moses viewed, but did not enter, the promised land. </w:t>
      </w:r>
      <w:r>
        <w:rPr>
          <w:sz w:val="19"/>
          <w:szCs w:val="19"/>
          <w:color w:val="666666"/>
        </w:rPr>
        <w:t xml:space="preserve">(Deuteronomy 34)</w:t>
      </w:r>
    </w:p>
    <w:p>
      <w:pPr>
        <w:spacing w:after="100"/>
      </w:pPr>
      <w:r>
        <w:rPr>
          <w:b/>
          <w:bCs/>
        </w:rPr>
        <w:t xml:space="preserve">Mount of Olives</w:t>
      </w:r>
      <w:r>
        <w:t xml:space="preserve"> — Ridge east of Jerusalem, site of the Olivet Discourse and Jesus's arrest. </w:t>
      </w:r>
      <w:r>
        <w:rPr>
          <w:sz w:val="19"/>
          <w:szCs w:val="19"/>
          <w:color w:val="666666"/>
        </w:rPr>
        <w:t xml:space="preserve">(Matthew 24–26)</w:t>
      </w:r>
    </w:p>
    <w:p>
      <w:pPr>
        <w:spacing w:after="100"/>
      </w:pPr>
      <w:r>
        <w:rPr>
          <w:b/>
          <w:bCs/>
        </w:rPr>
        <w:t xml:space="preserve">Mount Sinai (Horeb)</w:t>
      </w:r>
      <w:r>
        <w:t xml:space="preserve"> — The mountain of Torah's giving. </w:t>
      </w:r>
      <w:r>
        <w:rPr>
          <w:sz w:val="19"/>
          <w:szCs w:val="19"/>
          <w:color w:val="666666"/>
        </w:rPr>
        <w:t xml:space="preserve">(Exodus 19–20)</w:t>
      </w:r>
    </w:p>
    <w:p>
      <w:pPr>
        <w:spacing w:after="100"/>
      </w:pPr>
      <w:r>
        <w:rPr>
          <w:b/>
          <w:bCs/>
        </w:rPr>
        <w:t xml:space="preserve">Mount Zion</w:t>
      </w:r>
      <w:r>
        <w:t xml:space="preserve"> — Jerusalem's Temple mount, and, in Revelation, the site of the Lamb's gathered followers. </w:t>
      </w:r>
      <w:r>
        <w:rPr>
          <w:sz w:val="19"/>
          <w:szCs w:val="19"/>
          <w:color w:val="666666"/>
        </w:rPr>
        <w:t xml:space="preserve">(Psalm 2, 48; Revelation 14)</w:t>
      </w:r>
    </w:p>
    <w:p>
      <w:pPr>
        <w:pStyle w:val="Heading2"/>
      </w:pPr>
      <w:r>
        <w:t xml:space="preserve">N</w:t>
      </w:r>
    </w:p>
    <w:p>
      <w:pPr>
        <w:spacing w:after="100"/>
      </w:pPr>
      <w:r>
        <w:rPr>
          <w:b/>
          <w:bCs/>
        </w:rPr>
        <w:t xml:space="preserve">Nazareth</w:t>
      </w:r>
      <w:r>
        <w:t xml:space="preserve"> — Jesus's hometown in Galilee. </w:t>
      </w:r>
      <w:r>
        <w:rPr>
          <w:sz w:val="19"/>
          <w:szCs w:val="19"/>
          <w:color w:val="666666"/>
        </w:rPr>
        <w:t xml:space="preserve">(Matthew 2–4)</w:t>
      </w:r>
    </w:p>
    <w:p>
      <w:pPr>
        <w:spacing w:after="100"/>
      </w:pPr>
      <w:r>
        <w:rPr>
          <w:b/>
          <w:bCs/>
        </w:rPr>
        <w:t xml:space="preserve">Nineveh</w:t>
      </w:r>
      <w:r>
        <w:t xml:space="preserve"> — Assyrian capital, the reluctant destination of Jonah's mission. </w:t>
      </w:r>
      <w:r>
        <w:rPr>
          <w:sz w:val="19"/>
          <w:szCs w:val="19"/>
          <w:color w:val="666666"/>
        </w:rPr>
        <w:t xml:space="preserve">(the book of Jonah; II Kings 19)</w:t>
      </w:r>
    </w:p>
    <w:p>
      <w:pPr>
        <w:pStyle w:val="Heading2"/>
      </w:pPr>
      <w:r>
        <w:t xml:space="preserve">P</w:t>
      </w:r>
    </w:p>
    <w:p>
      <w:pPr>
        <w:spacing w:after="100"/>
      </w:pPr>
      <w:r>
        <w:rPr>
          <w:b/>
          <w:bCs/>
        </w:rPr>
        <w:t xml:space="preserve">Patmos</w:t>
      </w:r>
      <w:r>
        <w:t xml:space="preserve"> — The Aegean island of John's exile and Revelation's own visionary reception. </w:t>
      </w:r>
      <w:r>
        <w:rPr>
          <w:sz w:val="19"/>
          <w:szCs w:val="19"/>
          <w:color w:val="666666"/>
        </w:rPr>
        <w:t xml:space="preserve">(Revelation 1:9)</w:t>
      </w:r>
    </w:p>
    <w:p>
      <w:pPr>
        <w:spacing w:after="100"/>
      </w:pPr>
      <w:r>
        <w:rPr>
          <w:b/>
          <w:bCs/>
        </w:rPr>
        <w:t xml:space="preserve">Peraea</w:t>
      </w:r>
      <w:r>
        <w:t xml:space="preserve"> — Region east of the Jordan within Herodian Judea. </w:t>
      </w:r>
      <w:r>
        <w:rPr>
          <w:sz w:val="19"/>
          <w:szCs w:val="19"/>
          <w:color w:val="666666"/>
        </w:rPr>
        <w:t xml:space="preserve">(this volume's maps section)</w:t>
      </w:r>
    </w:p>
    <w:p>
      <w:pPr>
        <w:spacing w:after="100"/>
      </w:pPr>
      <w:r>
        <w:rPr>
          <w:b/>
          <w:bCs/>
        </w:rPr>
        <w:t xml:space="preserve">Persia</w:t>
      </w:r>
      <w:r>
        <w:t xml:space="preserve"> — The empire whose King Cyrus permitted the exiles' return. </w:t>
      </w:r>
      <w:r>
        <w:rPr>
          <w:sz w:val="19"/>
          <w:szCs w:val="19"/>
          <w:color w:val="666666"/>
        </w:rPr>
        <w:t xml:space="preserve">(II Chronicles 36; Ezra; Esther)</w:t>
      </w:r>
    </w:p>
    <w:p>
      <w:pPr>
        <w:pStyle w:val="Heading2"/>
      </w:pPr>
      <w:r>
        <w:t xml:space="preserve">Q</w:t>
      </w:r>
    </w:p>
    <w:p>
      <w:pPr>
        <w:spacing w:after="100"/>
      </w:pPr>
      <w:r>
        <w:rPr>
          <w:b/>
          <w:bCs/>
        </w:rPr>
        <w:t xml:space="preserve">Qumran</w:t>
      </w:r>
      <w:r>
        <w:t xml:space="preserve"> — The site near the Dead Sea associated with the sectarian community responsible for many of the Dead Sea Scrolls. </w:t>
      </w:r>
      <w:r>
        <w:rPr>
          <w:sz w:val="19"/>
          <w:szCs w:val="19"/>
          <w:color w:val="666666"/>
        </w:rPr>
        <w:t xml:space="preserve">(this volume's Dead Sea Scrolls section)</w:t>
      </w:r>
    </w:p>
    <w:p>
      <w:pPr>
        <w:pStyle w:val="Heading2"/>
      </w:pPr>
      <w:r>
        <w:t xml:space="preserve">R</w:t>
      </w:r>
    </w:p>
    <w:p>
      <w:pPr>
        <w:spacing w:after="100"/>
      </w:pPr>
      <w:r>
        <w:rPr>
          <w:b/>
          <w:bCs/>
        </w:rPr>
        <w:t xml:space="preserve">Rome</w:t>
      </w:r>
      <w:r>
        <w:t xml:space="preserve"> — The imperial capital, widely understood as Revelation's own symbolic referent for ‘Babylon.’ </w:t>
      </w:r>
      <w:r>
        <w:rPr>
          <w:sz w:val="19"/>
          <w:szCs w:val="19"/>
          <w:color w:val="666666"/>
        </w:rPr>
        <w:t xml:space="preserve">(Revelation 17–18)</w:t>
      </w:r>
    </w:p>
    <w:p>
      <w:pPr>
        <w:pStyle w:val="Heading2"/>
      </w:pPr>
      <w:r>
        <w:t xml:space="preserve">S</w:t>
      </w:r>
    </w:p>
    <w:p>
      <w:pPr>
        <w:spacing w:after="100"/>
      </w:pPr>
      <w:r>
        <w:rPr>
          <w:b/>
          <w:bCs/>
        </w:rPr>
        <w:t xml:space="preserve">Samaria</w:t>
      </w:r>
      <w:r>
        <w:t xml:space="preserve"> — Capital of the northern kingdom of Israel, and later the region between Galilee and Judea. </w:t>
      </w:r>
      <w:r>
        <w:rPr>
          <w:sz w:val="19"/>
          <w:szCs w:val="19"/>
          <w:color w:val="666666"/>
        </w:rPr>
        <w:t xml:space="preserve">(I Kings 16; this volume's maps section)</w:t>
      </w:r>
    </w:p>
    <w:p>
      <w:pPr>
        <w:spacing w:after="100"/>
      </w:pPr>
      <w:r>
        <w:rPr>
          <w:b/>
          <w:bCs/>
        </w:rPr>
        <w:t xml:space="preserve">Sea of Galilee</w:t>
      </w:r>
      <w:r>
        <w:t xml:space="preserve"> — Freshwater lake central to Jesus's Galilean ministry. </w:t>
      </w:r>
      <w:r>
        <w:rPr>
          <w:sz w:val="19"/>
          <w:szCs w:val="19"/>
          <w:color w:val="666666"/>
        </w:rPr>
        <w:t xml:space="preserve">(Matthew 4, 8, 14)</w:t>
      </w:r>
    </w:p>
    <w:p>
      <w:pPr>
        <w:spacing w:after="100"/>
      </w:pPr>
      <w:r>
        <w:rPr>
          <w:b/>
          <w:bCs/>
        </w:rPr>
        <w:t xml:space="preserve">Shechem</w:t>
      </w:r>
      <w:r>
        <w:t xml:space="preserve"> — Site of Abraham's first altar in Canaan and Joseph's burial. </w:t>
      </w:r>
      <w:r>
        <w:rPr>
          <w:sz w:val="19"/>
          <w:szCs w:val="19"/>
          <w:color w:val="666666"/>
        </w:rPr>
        <w:t xml:space="preserve">(Genesis 12, 33; Joshua 24)</w:t>
      </w:r>
    </w:p>
    <w:p>
      <w:pPr>
        <w:spacing w:after="100"/>
      </w:pPr>
      <w:r>
        <w:rPr>
          <w:b/>
          <w:bCs/>
        </w:rPr>
        <w:t xml:space="preserve">Sheba</w:t>
      </w:r>
      <w:r>
        <w:t xml:space="preserve"> — The distant kingdom whose queen visited Solomon. </w:t>
      </w:r>
      <w:r>
        <w:rPr>
          <w:sz w:val="19"/>
          <w:szCs w:val="19"/>
          <w:color w:val="666666"/>
        </w:rPr>
        <w:t xml:space="preserve">(I Kings 10; II Chronicles 9)</w:t>
      </w:r>
    </w:p>
    <w:p>
      <w:pPr>
        <w:spacing w:after="100"/>
      </w:pPr>
      <w:r>
        <w:rPr>
          <w:b/>
          <w:bCs/>
        </w:rPr>
        <w:t xml:space="preserve">Shiloh</w:t>
      </w:r>
      <w:r>
        <w:t xml:space="preserve"> — Early Israelite sanctuary site housing the tabernacle before the Temple's construction. </w:t>
      </w:r>
      <w:r>
        <w:rPr>
          <w:sz w:val="19"/>
          <w:szCs w:val="19"/>
          <w:color w:val="666666"/>
        </w:rPr>
        <w:t xml:space="preserve">(Joshua 18; I Samuel 1–4)</w:t>
      </w:r>
    </w:p>
    <w:p>
      <w:pPr>
        <w:spacing w:after="100"/>
      </w:pPr>
      <w:r>
        <w:rPr>
          <w:b/>
          <w:bCs/>
        </w:rPr>
        <w:t xml:space="preserve">Sinai (wilderness)</w:t>
      </w:r>
      <w:r>
        <w:t xml:space="preserve"> — The wilderness region of Israel's forty years' wandering. </w:t>
      </w:r>
      <w:r>
        <w:rPr>
          <w:sz w:val="19"/>
          <w:szCs w:val="19"/>
          <w:color w:val="666666"/>
        </w:rPr>
        <w:t xml:space="preserve">(Exodus 16 – Numbers 36; this volume's maps section)</w:t>
      </w:r>
    </w:p>
    <w:p>
      <w:pPr>
        <w:spacing w:after="100"/>
      </w:pPr>
      <w:r>
        <w:rPr>
          <w:b/>
          <w:bCs/>
        </w:rPr>
        <w:t xml:space="preserve">Sodom and Gomorrah</w:t>
      </w:r>
      <w:r>
        <w:t xml:space="preserve"> — Cities destroyed for their wickedness in Genesis, later a byword for divine judgment. </w:t>
      </w:r>
      <w:r>
        <w:rPr>
          <w:sz w:val="19"/>
          <w:szCs w:val="19"/>
          <w:color w:val="666666"/>
        </w:rPr>
        <w:t xml:space="preserve">(Genesis 18–19)</w:t>
      </w:r>
    </w:p>
    <w:p>
      <w:pPr>
        <w:spacing w:after="100"/>
      </w:pPr>
      <w:r>
        <w:rPr>
          <w:b/>
          <w:bCs/>
        </w:rPr>
        <w:t xml:space="preserve">Susa (Shushan)</w:t>
      </w:r>
      <w:r>
        <w:t xml:space="preserve"> — Persian royal capital, the setting of Esther's own narrative. </w:t>
      </w:r>
      <w:r>
        <w:rPr>
          <w:sz w:val="19"/>
          <w:szCs w:val="19"/>
          <w:color w:val="666666"/>
        </w:rPr>
        <w:t xml:space="preserve">(the book of Esther)</w:t>
      </w:r>
    </w:p>
    <w:p>
      <w:pPr>
        <w:pStyle w:val="Heading2"/>
      </w:pPr>
      <w:r>
        <w:t xml:space="preserve">T</w:t>
      </w:r>
    </w:p>
    <w:p>
      <w:pPr>
        <w:spacing w:after="100"/>
      </w:pPr>
      <w:r>
        <w:rPr>
          <w:b/>
          <w:bCs/>
        </w:rPr>
        <w:t xml:space="preserve">Tyre and Sidon</w:t>
      </w:r>
      <w:r>
        <w:t xml:space="preserve"> — Phoenician coastal cities, frequent subjects of prophetic oracles against oppressive commerce. </w:t>
      </w:r>
      <w:r>
        <w:rPr>
          <w:sz w:val="19"/>
          <w:szCs w:val="19"/>
          <w:color w:val="666666"/>
        </w:rPr>
        <w:t xml:space="preserve">(Ezekiel 26–28; this volume's commentary on Revelation 18)</w:t>
      </w:r>
    </w:p>
    <w:p>
      <w:pPr>
        <w:pStyle w:val="Heading2"/>
      </w:pPr>
      <w:r>
        <w:t xml:space="preserve">U</w:t>
      </w:r>
    </w:p>
    <w:p>
      <w:pPr>
        <w:spacing w:after="100"/>
      </w:pPr>
      <w:r>
        <w:rPr>
          <w:b/>
          <w:bCs/>
        </w:rPr>
        <w:t xml:space="preserve">Ur</w:t>
      </w:r>
      <w:r>
        <w:t xml:space="preserve"> — Abraham's Mesopotamian birthplace. </w:t>
      </w:r>
      <w:r>
        <w:rPr>
          <w:sz w:val="19"/>
          <w:szCs w:val="19"/>
          <w:color w:val="666666"/>
        </w:rPr>
        <w:t xml:space="preserve">(Genesis 11; this volume's maps section)</w:t>
      </w:r>
    </w:p>
    <w:p>
      <w:pPr>
        <w:sectPr>
          <w:headerReference w:type="default" r:id="rId345"/>
          <w:headerReference w:type="first" r:id="rId346"/>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Subject Index</w:t>
      </w:r>
    </w:p>
    <w:p>
      <w:pPr>
        <w:spacing w:after="200" w:line="300"/>
        <w:jc w:val="both"/>
      </w:pPr>
      <w:r>
        <w:rPr>
          <w:sz w:val="22"/>
          <w:szCs w:val="22"/>
        </w:rPr>
        <w:t xml:space="preserve">This closing index gathers the major doctrinal positions, interpretive methods, and recurring argumentative threads this volume's commentary has developed across its entire complete canon, distinct from the preceding Concordance's own selection of key scriptural terms. Each entry points to this volume's own most extensive or most representative treatment of the subject named.</w:t>
      </w:r>
      <w:r>
        <w:rPr>
          <w:rStyle w:val="FootnoteReference"/>
        </w:rPr>
        <w:footnoteReference w:id="1498"/>
      </w:r>
    </w:p>
    <w:p>
      <w:pPr>
        <w:pStyle w:val="Heading2"/>
      </w:pPr>
      <w:r>
        <w:t xml:space="preserve">A</w:t>
      </w:r>
    </w:p>
    <w:p>
      <w:pPr>
        <w:spacing w:after="100"/>
      </w:pPr>
      <w:r>
        <w:rPr>
          <w:b/>
          <w:bCs/>
        </w:rPr>
        <w:t xml:space="preserve">Adoptionist Christology</w:t>
      </w:r>
      <w:r>
        <w:t xml:space="preserve"> — The reading of Jesus's baptism as messianic empowerment rather than the origin of a pre-existent divine nature, this volume's own sustained Christological position throughout its entire commentary. </w:t>
      </w:r>
      <w:r>
        <w:rPr>
          <w:sz w:val="19"/>
          <w:szCs w:val="19"/>
          <w:color w:val="666666"/>
        </w:rPr>
        <w:t xml:space="preserve">(Matthew 3; this volume's book introduction to Matthew)</w:t>
      </w:r>
    </w:p>
    <w:p>
      <w:pPr>
        <w:spacing w:after="100"/>
      </w:pPr>
      <w:r>
        <w:rPr>
          <w:b/>
          <w:bCs/>
        </w:rPr>
        <w:t xml:space="preserve">Animal Sacrifice, Rejection of</w:t>
      </w:r>
      <w:r>
        <w:t xml:space="preserve"> — The Clementine literature's own distinctive teaching that Moses never commanded sacrifice, received by this volume selectively alongside its own sustained affirmation of Leviticus's sacrificial legislation as authentic. </w:t>
      </w:r>
      <w:r>
        <w:rPr>
          <w:sz w:val="19"/>
          <w:szCs w:val="19"/>
          <w:color w:val="666666"/>
        </w:rPr>
        <w:t xml:space="preserve">(this volume's Clementine literature selections)</w:t>
      </w:r>
    </w:p>
    <w:p>
      <w:pPr>
        <w:spacing w:after="100"/>
      </w:pPr>
      <w:r>
        <w:rPr>
          <w:b/>
          <w:bCs/>
        </w:rPr>
        <w:t xml:space="preserve">Antisemitism, Historical Misuse of Scripture</w:t>
      </w:r>
      <w:r>
        <w:t xml:space="preserve"> — This volume's direct, unqualified rejection of later Christian tradition's use of Matthew 27:25 and comparable texts to justify violence against Jewish people. </w:t>
      </w:r>
      <w:r>
        <w:rPr>
          <w:sz w:val="19"/>
          <w:szCs w:val="19"/>
          <w:color w:val="666666"/>
        </w:rPr>
        <w:t xml:space="preserve">(Matthew 23, 27)</w:t>
      </w:r>
    </w:p>
    <w:p>
      <w:pPr>
        <w:pStyle w:val="Heading2"/>
      </w:pPr>
      <w:r>
        <w:t xml:space="preserve">C</w:t>
      </w:r>
    </w:p>
    <w:p>
      <w:pPr>
        <w:spacing w:after="100"/>
      </w:pPr>
      <w:r>
        <w:rPr>
          <w:b/>
          <w:bCs/>
        </w:rPr>
        <w:t xml:space="preserve">Canon, Disputes Over</w:t>
      </w:r>
      <w:r>
        <w:t xml:space="preserve"> — The genuine historical uncertainty surrounding Jude's and Revelation's own path to wider acceptance, and this volume's own deliberate expansion beyond its original four-book selected canon. </w:t>
      </w:r>
      <w:r>
        <w:rPr>
          <w:sz w:val="19"/>
          <w:szCs w:val="19"/>
          <w:color w:val="666666"/>
        </w:rPr>
        <w:t xml:space="preserve">(this volume's book introductions to Jude, Revelation, the Didache, the Gospel of Thomas, and the Clementine literature)</w:t>
      </w:r>
    </w:p>
    <w:p>
      <w:pPr>
        <w:pStyle w:val="Heading2"/>
      </w:pPr>
      <w:r>
        <w:t xml:space="preserve">D</w:t>
      </w:r>
    </w:p>
    <w:p>
      <w:pPr>
        <w:spacing w:after="100"/>
      </w:pPr>
      <w:r>
        <w:rPr>
          <w:b/>
          <w:bCs/>
        </w:rPr>
        <w:t xml:space="preserve">Divorce and Remarriage</w:t>
      </w:r>
      <w:r>
        <w:t xml:space="preserve"> — Jesus's appeal to creation's original design, distinguished from Torah's own accommodating provision for hardness of heart. </w:t>
      </w:r>
      <w:r>
        <w:rPr>
          <w:sz w:val="19"/>
          <w:szCs w:val="19"/>
          <w:color w:val="666666"/>
        </w:rPr>
        <w:t xml:space="preserve">(Matthew 19)</w:t>
      </w:r>
    </w:p>
    <w:p>
      <w:pPr>
        <w:pStyle w:val="Heading2"/>
      </w:pPr>
      <w:r>
        <w:t xml:space="preserve">E</w:t>
      </w:r>
    </w:p>
    <w:p>
      <w:pPr>
        <w:spacing w:after="100"/>
      </w:pPr>
      <w:r>
        <w:rPr>
          <w:b/>
          <w:bCs/>
        </w:rPr>
        <w:t xml:space="preserve">Ebionites, Historical Evidence For</w:t>
      </w:r>
      <w:r>
        <w:t xml:space="preserve"> — The patristic testimony of Irenaeus, Origen, Epiphanius, and the Clementine literature regarding Ebionite belief and practice, gathered and cross-referenced throughout this volume. </w:t>
      </w:r>
      <w:r>
        <w:rPr>
          <w:sz w:val="19"/>
          <w:szCs w:val="19"/>
          <w:color w:val="666666"/>
        </w:rPr>
        <w:t xml:space="preserve">(this volume's book introductions to Matthew, James, and the Clementine literature)</w:t>
      </w:r>
    </w:p>
    <w:p>
      <w:pPr>
        <w:spacing w:after="100"/>
      </w:pPr>
      <w:r>
        <w:rPr>
          <w:b/>
          <w:bCs/>
        </w:rPr>
        <w:t xml:space="preserve">Eucharist, Ebionite Practice of</w:t>
      </w:r>
      <w:r>
        <w:t xml:space="preserve"> — The reported water-only eucharistic practice among ancient Ebionites, and the Didache's own comparably non-sacrificial eucharistic prayers. </w:t>
      </w:r>
      <w:r>
        <w:rPr>
          <w:sz w:val="19"/>
          <w:szCs w:val="19"/>
          <w:color w:val="666666"/>
        </w:rPr>
        <w:t xml:space="preserve">(Matthew 26; Didache 9–10)</w:t>
      </w:r>
    </w:p>
    <w:p>
      <w:pPr>
        <w:pStyle w:val="Heading2"/>
      </w:pPr>
      <w:r>
        <w:t xml:space="preserve">G</w:t>
      </w:r>
    </w:p>
    <w:p>
      <w:pPr>
        <w:spacing w:after="100"/>
      </w:pPr>
      <w:r>
        <w:rPr>
          <w:b/>
          <w:bCs/>
        </w:rPr>
        <w:t xml:space="preserve">Genealogy Harmonization</w:t>
      </w:r>
      <w:r>
        <w:t xml:space="preserve"> — The two competing ancient explanations for Matthew's and Luke's divergent genealogies of Jesus, Julius Africanus's levirate-marriage theory and the Marian-genealogy theory. </w:t>
      </w:r>
      <w:r>
        <w:rPr>
          <w:sz w:val="19"/>
          <w:szCs w:val="19"/>
          <w:color w:val="666666"/>
        </w:rPr>
        <w:t xml:space="preserve">(this volume's genealogies section)</w:t>
      </w:r>
    </w:p>
    <w:p>
      <w:pPr>
        <w:spacing w:after="100"/>
      </w:pPr>
      <w:r>
        <w:rPr>
          <w:b/>
          <w:bCs/>
        </w:rPr>
        <w:t xml:space="preserve">Gentile Inclusion</w:t>
      </w:r>
      <w:r>
        <w:t xml:space="preserve"> — The sequence from Israel's initial priority in Matthew 10 to the nations' expanded inclusion in Matthew 28, traced consistently as fulfillment rather than replacement of Israel's covenant. </w:t>
      </w:r>
      <w:r>
        <w:rPr>
          <w:sz w:val="19"/>
          <w:szCs w:val="19"/>
          <w:color w:val="666666"/>
        </w:rPr>
        <w:t xml:space="preserve">(Matthew 10, 28; Revelation 7, 21)</w:t>
      </w:r>
    </w:p>
    <w:p>
      <w:pPr>
        <w:spacing w:after="100"/>
      </w:pPr>
      <w:r>
        <w:rPr>
          <w:b/>
          <w:bCs/>
        </w:rPr>
        <w:t xml:space="preserve">Gnosticism, Relationship To</w:t>
      </w:r>
      <w:r>
        <w:t xml:space="preserve"> — The genuinely disputed classification of the Gospel of Thomas, and this volume's own selective, critical engagement with that text. </w:t>
      </w:r>
      <w:r>
        <w:rPr>
          <w:sz w:val="19"/>
          <w:szCs w:val="19"/>
          <w:color w:val="666666"/>
        </w:rPr>
        <w:t xml:space="preserve">(this volume's book introduction to the Gospel of Thomas)</w:t>
      </w:r>
    </w:p>
    <w:p>
      <w:pPr>
        <w:spacing w:after="100"/>
      </w:pPr>
      <w:r>
        <w:rPr>
          <w:b/>
          <w:bCs/>
        </w:rPr>
        <w:t xml:space="preserve">Golden Rule</w:t>
      </w:r>
      <w:r>
        <w:t xml:space="preserve"> — Jesus's teaching in Matthew 7:12 and its close parallel in Hillel's own contemporary summary of Torah. </w:t>
      </w:r>
      <w:r>
        <w:rPr>
          <w:sz w:val="19"/>
          <w:szCs w:val="19"/>
          <w:color w:val="666666"/>
        </w:rPr>
        <w:t xml:space="preserve">(Matthew 7)</w:t>
      </w:r>
    </w:p>
    <w:p>
      <w:pPr>
        <w:pStyle w:val="Heading2"/>
      </w:pPr>
      <w:r>
        <w:t xml:space="preserve">H</w:t>
      </w:r>
    </w:p>
    <w:p>
      <w:pPr>
        <w:spacing w:after="100"/>
      </w:pPr>
      <w:r>
        <w:rPr>
          <w:b/>
          <w:bCs/>
        </w:rPr>
        <w:t xml:space="preserve">Harvest Imagery</w:t>
      </w:r>
      <w:r>
        <w:t xml:space="preserve"> — The consistent use of harvest and winepress imagery for final judgment, traced from Joel through Revelation. </w:t>
      </w:r>
      <w:r>
        <w:rPr>
          <w:sz w:val="19"/>
          <w:szCs w:val="19"/>
          <w:color w:val="666666"/>
        </w:rPr>
        <w:t xml:space="preserve">(Joel 3; Revelation 14)</w:t>
      </w:r>
    </w:p>
    <w:p>
      <w:pPr>
        <w:pStyle w:val="Heading2"/>
      </w:pPr>
      <w:r>
        <w:t xml:space="preserve">J</w:t>
      </w:r>
    </w:p>
    <w:p>
      <w:pPr>
        <w:spacing w:after="100"/>
      </w:pPr>
      <w:r>
        <w:rPr>
          <w:b/>
          <w:bCs/>
        </w:rPr>
        <w:t xml:space="preserve">Jerusalem Council</w:t>
      </w:r>
      <w:r>
        <w:t xml:space="preserve"> — The c. 49 CE decision regarding Gentile believers' Torah observance, foundational background for this volume's entire New Covenant commentary. </w:t>
      </w:r>
      <w:r>
        <w:rPr>
          <w:sz w:val="19"/>
          <w:szCs w:val="19"/>
          <w:color w:val="666666"/>
        </w:rPr>
        <w:t xml:space="preserve">(this volume's front matter)</w:t>
      </w:r>
    </w:p>
    <w:p>
      <w:pPr>
        <w:pStyle w:val="Heading2"/>
      </w:pPr>
      <w:r>
        <w:t xml:space="preserve">L</w:t>
      </w:r>
    </w:p>
    <w:p>
      <w:pPr>
        <w:spacing w:after="100"/>
      </w:pPr>
      <w:r>
        <w:rPr>
          <w:b/>
          <w:bCs/>
        </w:rPr>
        <w:t xml:space="preserve">Levirate Marriage</w:t>
      </w:r>
      <w:r>
        <w:t xml:space="preserve"> — The Torah's provision for a childless widow's brother-in-law, embodied narratively in Genesis 38 and invoked in genealogical harmonization theory. </w:t>
      </w:r>
      <w:r>
        <w:rPr>
          <w:sz w:val="19"/>
          <w:szCs w:val="19"/>
          <w:color w:val="666666"/>
        </w:rPr>
        <w:t xml:space="preserve">(Genesis 38; Deuteronomy 25)</w:t>
      </w:r>
    </w:p>
    <w:p>
      <w:pPr>
        <w:pStyle w:val="Heading2"/>
      </w:pPr>
      <w:r>
        <w:t xml:space="preserve">M</w:t>
      </w:r>
    </w:p>
    <w:p>
      <w:pPr>
        <w:spacing w:after="100"/>
      </w:pPr>
      <w:r>
        <w:rPr>
          <w:b/>
          <w:bCs/>
        </w:rPr>
        <w:t xml:space="preserve">Messianic Prophecy, Jewish and Christian Readings</w:t>
      </w:r>
      <w:r>
        <w:t xml:space="preserve"> — The sustained, honest tracing of classical Hebrew interpretive tradition alongside this volume's own selected New Covenant application of the same texts. </w:t>
      </w:r>
      <w:r>
        <w:rPr>
          <w:sz w:val="19"/>
          <w:szCs w:val="19"/>
          <w:color w:val="666666"/>
        </w:rPr>
        <w:t xml:space="preserve">(this volume's index of messianic prophecy)</w:t>
      </w:r>
    </w:p>
    <w:p>
      <w:pPr>
        <w:spacing w:after="100"/>
      </w:pPr>
      <w:r>
        <w:rPr>
          <w:b/>
          <w:bCs/>
        </w:rPr>
        <w:t xml:space="preserve">Millennium, Interpretive Views</w:t>
      </w:r>
      <w:r>
        <w:t xml:space="preserve"> — The genuine, unresolved range of premillennial, postmillennial, and amillennial readings of Revelation 20. </w:t>
      </w:r>
      <w:r>
        <w:rPr>
          <w:sz w:val="19"/>
          <w:szCs w:val="19"/>
          <w:color w:val="666666"/>
        </w:rPr>
        <w:t xml:space="preserve">(Revelation 20)</w:t>
      </w:r>
    </w:p>
    <w:p>
      <w:pPr>
        <w:pStyle w:val="Heading2"/>
      </w:pPr>
      <w:r>
        <w:t xml:space="preserve">O</w:t>
      </w:r>
    </w:p>
    <w:p>
      <w:pPr>
        <w:spacing w:after="100"/>
      </w:pPr>
      <w:r>
        <w:rPr>
          <w:b/>
          <w:bCs/>
        </w:rPr>
        <w:t xml:space="preserve">Oral Tradition versus Written Torah</w:t>
      </w:r>
      <w:r>
        <w:t xml:space="preserve"> — Jesus's critique of merely human tradition nullifying God's actual commandment, distinguished carefully from any critique of Torah observance itself. </w:t>
      </w:r>
      <w:r>
        <w:rPr>
          <w:sz w:val="19"/>
          <w:szCs w:val="19"/>
          <w:color w:val="666666"/>
        </w:rPr>
        <w:t xml:space="preserve">(Matthew 15)</w:t>
      </w:r>
    </w:p>
    <w:p>
      <w:pPr>
        <w:pStyle w:val="Heading2"/>
      </w:pPr>
      <w:r>
        <w:t xml:space="preserve">P</w:t>
      </w:r>
    </w:p>
    <w:p>
      <w:pPr>
        <w:spacing w:after="100"/>
      </w:pPr>
      <w:r>
        <w:rPr>
          <w:b/>
          <w:bCs/>
        </w:rPr>
        <w:t xml:space="preserve">Paul, Ebionite View Of</w:t>
      </w:r>
      <w:r>
        <w:t xml:space="preserve"> — The documented ancient Ebionite rejection of Paul as an apostate from the Law, and the possible identification of Simon Magus with Paul in the Clementine literature. </w:t>
      </w:r>
      <w:r>
        <w:rPr>
          <w:sz w:val="19"/>
          <w:szCs w:val="19"/>
          <w:color w:val="666666"/>
        </w:rPr>
        <w:t xml:space="preserve">(this volume's book introduction to James; this volume's Clementine literature selections)</w:t>
      </w:r>
    </w:p>
    <w:p>
      <w:pPr>
        <w:spacing w:after="100"/>
      </w:pPr>
      <w:r>
        <w:rPr>
          <w:b/>
          <w:bCs/>
        </w:rPr>
        <w:t xml:space="preserve">Prophets, Testing True from False</w:t>
      </w:r>
      <w:r>
        <w:t xml:space="preserve"> — The Torah's foundational criteria and their application throughout the Prophets, the Didache, and Jude. </w:t>
      </w:r>
      <w:r>
        <w:rPr>
          <w:sz w:val="19"/>
          <w:szCs w:val="19"/>
          <w:color w:val="666666"/>
        </w:rPr>
        <w:t xml:space="preserve">(Deuteronomy 18; Didache 11–13)</w:t>
      </w:r>
    </w:p>
    <w:p>
      <w:pPr>
        <w:pStyle w:val="Heading2"/>
      </w:pPr>
      <w:r>
        <w:t xml:space="preserve">R</w:t>
      </w:r>
    </w:p>
    <w:p>
      <w:pPr>
        <w:spacing w:after="100"/>
      </w:pPr>
      <w:r>
        <w:rPr>
          <w:b/>
          <w:bCs/>
        </w:rPr>
        <w:t xml:space="preserve">Resurrection, Development of the Doctrine</w:t>
      </w:r>
      <w:r>
        <w:t xml:space="preserve"> — The gradually clarifying hope traced from Job's tentative expectation through Isaiah, Ezekiel's dry bones, and Daniel's explicit promise. </w:t>
      </w:r>
      <w:r>
        <w:rPr>
          <w:sz w:val="19"/>
          <w:szCs w:val="19"/>
          <w:color w:val="666666"/>
        </w:rPr>
        <w:t xml:space="preserve">(Job 19; Isaiah 26; Ezekiel 37; Daniel 12)</w:t>
      </w:r>
    </w:p>
    <w:p>
      <w:pPr>
        <w:pStyle w:val="Heading2"/>
      </w:pPr>
      <w:r>
        <w:t xml:space="preserve">S</w:t>
      </w:r>
    </w:p>
    <w:p>
      <w:pPr>
        <w:spacing w:after="100"/>
      </w:pPr>
      <w:r>
        <w:rPr>
          <w:b/>
          <w:bCs/>
        </w:rPr>
        <w:t xml:space="preserve">Sabbath and Sunday Worship</w:t>
      </w:r>
      <w:r>
        <w:t xml:space="preserve"> — The Didache's own early attestation of Lord's-Day assembly, addressed honestly alongside this volume's sustained Sabbath commentary. </w:t>
      </w:r>
      <w:r>
        <w:rPr>
          <w:sz w:val="19"/>
          <w:szCs w:val="19"/>
          <w:color w:val="666666"/>
        </w:rPr>
        <w:t xml:space="preserve">(Didache 14)</w:t>
      </w:r>
    </w:p>
    <w:p>
      <w:pPr>
        <w:spacing w:after="100"/>
      </w:pPr>
      <w:r>
        <w:rPr>
          <w:b/>
          <w:bCs/>
        </w:rPr>
        <w:t xml:space="preserve">Servant Leadership</w:t>
      </w:r>
      <w:r>
        <w:t xml:space="preserve"> — The consistent teaching that greatness consists in service, culminating in the Son of man's own life given as a ransom. </w:t>
      </w:r>
      <w:r>
        <w:rPr>
          <w:sz w:val="19"/>
          <w:szCs w:val="19"/>
          <w:color w:val="666666"/>
        </w:rPr>
        <w:t xml:space="preserve">(Matthew 20)</w:t>
      </w:r>
    </w:p>
    <w:p>
      <w:pPr>
        <w:spacing w:after="100"/>
      </w:pPr>
      <w:r>
        <w:rPr>
          <w:b/>
          <w:bCs/>
        </w:rPr>
        <w:t xml:space="preserve">Suffering Servant</w:t>
      </w:r>
      <w:r>
        <w:t xml:space="preserve"> — The identity and referent of Isaiah's servant songs, read variously as Israel personified or an individual messianic figure across Jewish tradition. </w:t>
      </w:r>
      <w:r>
        <w:rPr>
          <w:sz w:val="19"/>
          <w:szCs w:val="19"/>
          <w:color w:val="666666"/>
        </w:rPr>
        <w:t xml:space="preserve">(Isaiah 42, 52–53)</w:t>
      </w:r>
    </w:p>
    <w:p>
      <w:pPr>
        <w:pStyle w:val="Heading2"/>
      </w:pPr>
      <w:r>
        <w:t xml:space="preserve">T</w:t>
      </w:r>
    </w:p>
    <w:p>
      <w:pPr>
        <w:spacing w:after="100"/>
      </w:pPr>
      <w:r>
        <w:rPr>
          <w:b/>
          <w:bCs/>
        </w:rPr>
        <w:t xml:space="preserve">Textual Variants and Critical Questions</w:t>
      </w:r>
      <w:r>
        <w:t xml:space="preserve"> — The genuine textual questions this volume has reported honestly throughout, including Isaiah 7:14's almah, Psalm 22:16's disputed reading, and Matthew 28:19's baptismal formula. </w:t>
      </w:r>
      <w:r>
        <w:rPr>
          <w:sz w:val="19"/>
          <w:szCs w:val="19"/>
          <w:color w:val="666666"/>
        </w:rPr>
        <w:t xml:space="preserve">(Isaiah 7; Psalm 22; Matthew 28)</w:t>
      </w:r>
    </w:p>
    <w:p>
      <w:pPr>
        <w:spacing w:after="100"/>
      </w:pPr>
      <w:r>
        <w:rPr>
          <w:b/>
          <w:bCs/>
        </w:rPr>
        <w:t xml:space="preserve">Torah's Continuing Validity</w:t>
      </w:r>
      <w:r>
        <w:t xml:space="preserve"> — This volume's own foundational, sustained theological argument, stated most explicitly in Matthew 5:17–20 and confirmed throughout its entire commentary. </w:t>
      </w:r>
      <w:r>
        <w:rPr>
          <w:sz w:val="19"/>
          <w:szCs w:val="19"/>
          <w:color w:val="666666"/>
        </w:rPr>
        <w:t xml:space="preserve">(Matthew 5)</w:t>
      </w:r>
    </w:p>
    <w:p>
      <w:pPr>
        <w:spacing w:after="100"/>
      </w:pPr>
      <w:r>
        <w:rPr>
          <w:b/>
          <w:bCs/>
        </w:rPr>
        <w:t xml:space="preserve">Trinity, Non-Trinitarian Reading</w:t>
      </w:r>
      <w:r>
        <w:t xml:space="preserve"> — This volume's sustained reading of Father, Son, and Spirit as unified divine action and delegated authority rather than three co-equal, co-eternal persons. </w:t>
      </w:r>
      <w:r>
        <w:rPr>
          <w:sz w:val="19"/>
          <w:szCs w:val="19"/>
          <w:color w:val="666666"/>
        </w:rPr>
        <w:t xml:space="preserve">(Matthew 28; this volume's book introduction to Matthew)</w:t>
      </w:r>
    </w:p>
    <w:p>
      <w:pPr>
        <w:pStyle w:val="Heading2"/>
      </w:pPr>
      <w:r>
        <w:t xml:space="preserve">V</w:t>
      </w:r>
    </w:p>
    <w:p>
      <w:pPr>
        <w:spacing w:after="100"/>
      </w:pPr>
      <w:r>
        <w:rPr>
          <w:b/>
          <w:bCs/>
        </w:rPr>
        <w:t xml:space="preserve">Virgin Birth, Ancient Ebionite Views On</w:t>
      </w:r>
      <w:r>
        <w:t xml:space="preserve"> — The documented historical diversity among ancient Ebionites regarding Jesus's conception, and this volume's own editorial choice to retain Matthew's complete infancy narrative. </w:t>
      </w:r>
      <w:r>
        <w:rPr>
          <w:sz w:val="19"/>
          <w:szCs w:val="19"/>
          <w:color w:val="666666"/>
        </w:rPr>
        <w:t xml:space="preserve">(Matthew 1)</w:t>
      </w:r>
    </w:p>
    <w:p>
      <w:pPr>
        <w:pStyle w:val="Heading2"/>
      </w:pPr>
      <w:r>
        <w:t xml:space="preserve">W</w:t>
      </w:r>
    </w:p>
    <w:p>
      <w:pPr>
        <w:spacing w:after="100"/>
      </w:pPr>
      <w:r>
        <w:rPr>
          <w:b/>
          <w:bCs/>
        </w:rPr>
        <w:t xml:space="preserve">Wealth, Prophetic Critique Of</w:t>
      </w:r>
      <w:r>
        <w:t xml:space="preserve"> — The sustained condemnation of oppressive wealth traced from the Torah's labor protections through Amos, James, and Revelation's Babylon. </w:t>
      </w:r>
      <w:r>
        <w:rPr>
          <w:sz w:val="19"/>
          <w:szCs w:val="19"/>
          <w:color w:val="666666"/>
        </w:rPr>
        <w:t xml:space="preserve">(James 5; Revelation 18)</w:t>
      </w:r>
    </w:p>
    <w:p>
      <w:pPr>
        <w:spacing w:after="100"/>
      </w:pPr>
      <w:r>
        <w:rPr>
          <w:b/>
          <w:bCs/>
        </w:rPr>
        <w:t xml:space="preserve">Women, Dignity and Equality Of</w:t>
      </w:r>
      <w:r>
        <w:t xml:space="preserve"> — This volume's sustained affirmation of women's full creation in the divine image, invoked directly against the Gospel of Thomas's own closing saying. </w:t>
      </w:r>
      <w:r>
        <w:rPr>
          <w:sz w:val="19"/>
          <w:szCs w:val="19"/>
          <w:color w:val="666666"/>
        </w:rPr>
        <w:t xml:space="preserve">(Genesis 1:27; Gospel of Thomas, Saying 114)</w:t>
      </w:r>
    </w:p>
    <w:p>
      <w:pPr>
        <w:sectPr>
          <w:headerReference w:type="default" r:id="rId347"/>
          <w:headerReference w:type="first" r:id="rId348"/>
          <w:footerReference w:type="default" r:id="rId201"/>
          <w:footerReference w:type="first" r:id="rId202"/>
          <w:pgSz w:w="12240" w:h="15840" w:orient="portrait"/>
          <w:pgMar w:top="1440" w:right="1440" w:bottom="1440" w:left="1440" w:header="708" w:footer="708" w:gutter="0"/>
          <w:pgNumType/>
          <w:docGrid w:linePitch="360"/>
        </w:sectPr>
      </w:pPr>
    </w:p>
    <w:p>
      <w:pPr>
        <w:pStyle w:val="Heading1"/>
        <w:pageBreakBefore/>
      </w:pPr>
      <w:r>
        <w:t xml:space="preserve">Thesaurus of Archaic and Theological English</w:t>
      </w:r>
    </w:p>
    <w:p>
      <w:pPr>
        <w:spacing w:after="200" w:line="300"/>
        <w:jc w:val="both"/>
      </w:pPr>
      <w:r>
        <w:rPr>
          <w:sz w:val="22"/>
          <w:szCs w:val="22"/>
        </w:rPr>
        <w:t xml:space="preserve">This volume's own selected New Covenant material follows the King James Version's own sixteenth- and seventeenth-century English idiom, already established throughout this volume's front matter as this edition's chosen translation tradition. Many ordinary words within that idiom carry meanings that have since shifted, narrowed, or fallen from common use entirely. This closing thesaurus gathers the archaic vocabulary most likely to obscure this volume's own text for a modern reader, offering plain modern equivalents alongside a representative reference where each word appears.</w:t>
      </w:r>
      <w:r>
        <w:rPr>
          <w:rStyle w:val="FootnoteReference"/>
        </w:rPr>
        <w:footnoteReference w:id="1499"/>
      </w:r>
    </w:p>
    <w:p>
      <w:pPr>
        <w:pStyle w:val="Heading2"/>
      </w:pPr>
      <w:r>
        <w:t xml:space="preserve">A</w:t>
      </w:r>
    </w:p>
    <w:p>
      <w:pPr>
        <w:spacing w:after="80"/>
      </w:pPr>
      <w:r>
        <w:rPr>
          <w:b/>
          <w:bCs/>
          <w:i/>
          <w:iCs/>
        </w:rPr>
        <w:t xml:space="preserve">Anon</w:t>
      </w:r>
      <w:r>
        <w:t xml:space="preserve">  soon, shortly afterward  </w:t>
      </w:r>
      <w:r>
        <w:rPr>
          <w:sz w:val="19"/>
          <w:szCs w:val="19"/>
          <w:color w:val="666666"/>
        </w:rPr>
        <w:t xml:space="preserve">(Matthew 13:20)</w:t>
      </w:r>
    </w:p>
    <w:p>
      <w:pPr>
        <w:pStyle w:val="Heading2"/>
      </w:pPr>
      <w:r>
        <w:t xml:space="preserve">B</w:t>
      </w:r>
    </w:p>
    <w:p>
      <w:pPr>
        <w:spacing w:after="80"/>
      </w:pPr>
      <w:r>
        <w:rPr>
          <w:b/>
          <w:bCs/>
          <w:i/>
          <w:iCs/>
        </w:rPr>
        <w:t xml:space="preserve">Beguile</w:t>
      </w:r>
      <w:r>
        <w:t xml:space="preserve">  to deceive, mislead  </w:t>
      </w:r>
      <w:r>
        <w:rPr>
          <w:sz w:val="19"/>
          <w:szCs w:val="19"/>
          <w:color w:val="666666"/>
        </w:rPr>
        <w:t xml:space="preserve">(II Corinthians 11:3, not in this edition)</w:t>
      </w:r>
    </w:p>
    <w:p>
      <w:pPr>
        <w:spacing w:after="80"/>
      </w:pPr>
      <w:r>
        <w:rPr>
          <w:b/>
          <w:bCs/>
          <w:i/>
          <w:iCs/>
        </w:rPr>
        <w:t xml:space="preserve">Betwixt</w:t>
      </w:r>
      <w:r>
        <w:t xml:space="preserve">  between  </w:t>
      </w:r>
      <w:r>
        <w:rPr>
          <w:sz w:val="19"/>
          <w:szCs w:val="19"/>
          <w:color w:val="666666"/>
        </w:rPr>
        <w:t xml:space="preserve">(Luke 16:26, not in this edition)</w:t>
      </w:r>
    </w:p>
    <w:p>
      <w:pPr>
        <w:spacing w:after="80"/>
      </w:pPr>
      <w:r>
        <w:rPr>
          <w:b/>
          <w:bCs/>
          <w:i/>
          <w:iCs/>
        </w:rPr>
        <w:t xml:space="preserve">Bewray</w:t>
      </w:r>
      <w:r>
        <w:t xml:space="preserve">  to betray, reveal, expose  </w:t>
      </w:r>
      <w:r>
        <w:rPr>
          <w:sz w:val="19"/>
          <w:szCs w:val="19"/>
          <w:color w:val="666666"/>
        </w:rPr>
        <w:t xml:space="preserve">(Matthew 26:73)</w:t>
      </w:r>
    </w:p>
    <w:p>
      <w:pPr>
        <w:pStyle w:val="Heading2"/>
      </w:pPr>
      <w:r>
        <w:t xml:space="preserve">C</w:t>
      </w:r>
    </w:p>
    <w:p>
      <w:pPr>
        <w:spacing w:after="80"/>
      </w:pPr>
      <w:r>
        <w:rPr>
          <w:b/>
          <w:bCs/>
          <w:i/>
          <w:iCs/>
        </w:rPr>
        <w:t xml:space="preserve">Charity</w:t>
      </w:r>
      <w:r>
        <w:t xml:space="preserve">  love, especially selfless love  </w:t>
      </w:r>
      <w:r>
        <w:rPr>
          <w:sz w:val="19"/>
          <w:szCs w:val="19"/>
          <w:color w:val="666666"/>
        </w:rPr>
        <w:t xml:space="preserve">(I Corinthians 13, not in this edition)</w:t>
      </w:r>
    </w:p>
    <w:p>
      <w:pPr>
        <w:spacing w:after="80"/>
      </w:pPr>
      <w:r>
        <w:rPr>
          <w:b/>
          <w:bCs/>
          <w:i/>
          <w:iCs/>
        </w:rPr>
        <w:t xml:space="preserve">Coasts</w:t>
      </w:r>
      <w:r>
        <w:t xml:space="preserve">  borders, regions, territory (not necessarily a seashore)  </w:t>
      </w:r>
      <w:r>
        <w:rPr>
          <w:sz w:val="19"/>
          <w:szCs w:val="19"/>
          <w:color w:val="666666"/>
        </w:rPr>
        <w:t xml:space="preserve">(Matthew 2:16)</w:t>
      </w:r>
    </w:p>
    <w:p>
      <w:pPr>
        <w:spacing w:after="80"/>
      </w:pPr>
      <w:r>
        <w:rPr>
          <w:b/>
          <w:bCs/>
          <w:i/>
          <w:iCs/>
        </w:rPr>
        <w:t xml:space="preserve">Commune, communed</w:t>
      </w:r>
      <w:r>
        <w:t xml:space="preserve">  to converse, discuss together  </w:t>
      </w:r>
      <w:r>
        <w:rPr>
          <w:sz w:val="19"/>
          <w:szCs w:val="19"/>
          <w:color w:val="666666"/>
        </w:rPr>
        <w:t xml:space="preserve">(Luke 24:14, not in this edition)</w:t>
      </w:r>
    </w:p>
    <w:p>
      <w:pPr>
        <w:spacing w:after="80"/>
      </w:pPr>
      <w:r>
        <w:rPr>
          <w:b/>
          <w:bCs/>
          <w:i/>
          <w:iCs/>
        </w:rPr>
        <w:t xml:space="preserve">Conversation</w:t>
      </w:r>
      <w:r>
        <w:t xml:space="preserve">  conduct, manner of life, behavior (not merely speech)  </w:t>
      </w:r>
      <w:r>
        <w:rPr>
          <w:sz w:val="19"/>
          <w:szCs w:val="19"/>
          <w:color w:val="666666"/>
        </w:rPr>
        <w:t xml:space="preserve">(James, general usage)</w:t>
      </w:r>
    </w:p>
    <w:p>
      <w:pPr>
        <w:pStyle w:val="Heading2"/>
      </w:pPr>
      <w:r>
        <w:t xml:space="preserve">D</w:t>
      </w:r>
    </w:p>
    <w:p>
      <w:pPr>
        <w:spacing w:after="80"/>
      </w:pPr>
      <w:r>
        <w:rPr>
          <w:b/>
          <w:bCs/>
          <w:i/>
          <w:iCs/>
        </w:rPr>
        <w:t xml:space="preserve">Damsel</w:t>
      </w:r>
      <w:r>
        <w:t xml:space="preserve">  a young girl or unmarried woman  </w:t>
      </w:r>
      <w:r>
        <w:rPr>
          <w:sz w:val="19"/>
          <w:szCs w:val="19"/>
          <w:color w:val="666666"/>
        </w:rPr>
        <w:t xml:space="preserve">(Matthew 9:24–25)</w:t>
      </w:r>
    </w:p>
    <w:p>
      <w:pPr>
        <w:spacing w:after="80"/>
      </w:pPr>
      <w:r>
        <w:rPr>
          <w:b/>
          <w:bCs/>
          <w:i/>
          <w:iCs/>
        </w:rPr>
        <w:t xml:space="preserve">Durst</w:t>
      </w:r>
      <w:r>
        <w:t xml:space="preserve">  dared (past tense of dare)  </w:t>
      </w:r>
      <w:r>
        <w:rPr>
          <w:sz w:val="19"/>
          <w:szCs w:val="19"/>
          <w:color w:val="666666"/>
        </w:rPr>
        <w:t xml:space="preserve">(Matthew 22:46)</w:t>
      </w:r>
    </w:p>
    <w:p>
      <w:pPr>
        <w:pStyle w:val="Heading2"/>
      </w:pPr>
      <w:r>
        <w:t xml:space="preserve">E</w:t>
      </w:r>
    </w:p>
    <w:p>
      <w:pPr>
        <w:spacing w:after="80"/>
      </w:pPr>
      <w:r>
        <w:rPr>
          <w:b/>
          <w:bCs/>
          <w:i/>
          <w:iCs/>
        </w:rPr>
        <w:t xml:space="preserve">Ere</w:t>
      </w:r>
      <w:r>
        <w:t xml:space="preserve">  before  </w:t>
      </w:r>
      <w:r>
        <w:rPr>
          <w:sz w:val="19"/>
          <w:szCs w:val="19"/>
          <w:color w:val="666666"/>
        </w:rPr>
        <w:t xml:space="preserve">(general KJV usage)</w:t>
      </w:r>
    </w:p>
    <w:p>
      <w:pPr>
        <w:pStyle w:val="Heading2"/>
      </w:pPr>
      <w:r>
        <w:t xml:space="preserve">F</w:t>
      </w:r>
    </w:p>
    <w:p>
      <w:pPr>
        <w:spacing w:after="80"/>
      </w:pPr>
      <w:r>
        <w:rPr>
          <w:b/>
          <w:bCs/>
          <w:i/>
          <w:iCs/>
        </w:rPr>
        <w:t xml:space="preserve">Fain</w:t>
      </w:r>
      <w:r>
        <w:t xml:space="preserve">  gladly, willingly  </w:t>
      </w:r>
      <w:r>
        <w:rPr>
          <w:sz w:val="19"/>
          <w:szCs w:val="19"/>
          <w:color w:val="666666"/>
        </w:rPr>
        <w:t xml:space="preserve">(general KJV usage)</w:t>
      </w:r>
    </w:p>
    <w:p>
      <w:pPr>
        <w:spacing w:after="80"/>
      </w:pPr>
      <w:r>
        <w:rPr>
          <w:b/>
          <w:bCs/>
          <w:i/>
          <w:iCs/>
        </w:rPr>
        <w:t xml:space="preserve">Firmament</w:t>
      </w:r>
      <w:r>
        <w:t xml:space="preserve">  the visible sky or heavens  </w:t>
      </w:r>
      <w:r>
        <w:rPr>
          <w:sz w:val="19"/>
          <w:szCs w:val="19"/>
          <w:color w:val="666666"/>
        </w:rPr>
        <w:t xml:space="preserve">(Genesis 1:6–8)</w:t>
      </w:r>
    </w:p>
    <w:p>
      <w:pPr>
        <w:spacing w:after="80"/>
      </w:pPr>
      <w:r>
        <w:rPr>
          <w:b/>
          <w:bCs/>
          <w:i/>
          <w:iCs/>
        </w:rPr>
        <w:t xml:space="preserve">Fowls</w:t>
      </w:r>
      <w:r>
        <w:t xml:space="preserve">  birds generally  </w:t>
      </w:r>
      <w:r>
        <w:rPr>
          <w:sz w:val="19"/>
          <w:szCs w:val="19"/>
          <w:color w:val="666666"/>
        </w:rPr>
        <w:t xml:space="preserve">(Matthew 6:26)</w:t>
      </w:r>
    </w:p>
    <w:p>
      <w:pPr>
        <w:pStyle w:val="Heading2"/>
      </w:pPr>
      <w:r>
        <w:t xml:space="preserve">G</w:t>
      </w:r>
    </w:p>
    <w:p>
      <w:pPr>
        <w:spacing w:after="80"/>
      </w:pPr>
      <w:r>
        <w:rPr>
          <w:b/>
          <w:bCs/>
          <w:i/>
          <w:iCs/>
        </w:rPr>
        <w:t xml:space="preserve">Grievous</w:t>
      </w:r>
      <w:r>
        <w:t xml:space="preserve">  severe, painful, causing great distress  </w:t>
      </w:r>
      <w:r>
        <w:rPr>
          <w:sz w:val="19"/>
          <w:szCs w:val="19"/>
          <w:color w:val="666666"/>
        </w:rPr>
        <w:t xml:space="preserve">(Matthew 23:4)</w:t>
      </w:r>
    </w:p>
    <w:p>
      <w:pPr>
        <w:pStyle w:val="Heading2"/>
      </w:pPr>
      <w:r>
        <w:t xml:space="preserve">H</w:t>
      </w:r>
    </w:p>
    <w:p>
      <w:pPr>
        <w:spacing w:after="80"/>
      </w:pPr>
      <w:r>
        <w:rPr>
          <w:b/>
          <w:bCs/>
          <w:i/>
          <w:iCs/>
        </w:rPr>
        <w:t xml:space="preserve">Habitation</w:t>
      </w:r>
      <w:r>
        <w:t xml:space="preserve">  a dwelling place  </w:t>
      </w:r>
      <w:r>
        <w:rPr>
          <w:sz w:val="19"/>
          <w:szCs w:val="19"/>
          <w:color w:val="666666"/>
        </w:rPr>
        <w:t xml:space="preserve">(Revelation 18:2)</w:t>
      </w:r>
    </w:p>
    <w:p>
      <w:pPr>
        <w:spacing w:after="80"/>
      </w:pPr>
      <w:r>
        <w:rPr>
          <w:b/>
          <w:bCs/>
          <w:i/>
          <w:iCs/>
        </w:rPr>
        <w:t xml:space="preserve">Hearken</w:t>
      </w:r>
      <w:r>
        <w:t xml:space="preserve">  to listen attentively, pay heed  </w:t>
      </w:r>
      <w:r>
        <w:rPr>
          <w:sz w:val="19"/>
          <w:szCs w:val="19"/>
          <w:color w:val="666666"/>
        </w:rPr>
        <w:t xml:space="preserve">(general usage throughout this volume's commentary)</w:t>
      </w:r>
    </w:p>
    <w:p>
      <w:pPr>
        <w:spacing w:after="80"/>
      </w:pPr>
      <w:r>
        <w:rPr>
          <w:b/>
          <w:bCs/>
          <w:i/>
          <w:iCs/>
        </w:rPr>
        <w:t xml:space="preserve">Hence</w:t>
      </w:r>
      <w:r>
        <w:t xml:space="preserve">  from this place or time  </w:t>
      </w:r>
      <w:r>
        <w:rPr>
          <w:sz w:val="19"/>
          <w:szCs w:val="19"/>
          <w:color w:val="666666"/>
        </w:rPr>
        <w:t xml:space="preserve">(general KJV usage)</w:t>
      </w:r>
    </w:p>
    <w:p>
      <w:pPr>
        <w:spacing w:after="80"/>
      </w:pPr>
      <w:r>
        <w:rPr>
          <w:b/>
          <w:bCs/>
          <w:i/>
          <w:iCs/>
        </w:rPr>
        <w:t xml:space="preserve">Hitherto</w:t>
      </w:r>
      <w:r>
        <w:t xml:space="preserve">  until now, up to this point  </w:t>
      </w:r>
      <w:r>
        <w:rPr>
          <w:sz w:val="19"/>
          <w:szCs w:val="19"/>
          <w:color w:val="666666"/>
        </w:rPr>
        <w:t xml:space="preserve">(general KJV usage)</w:t>
      </w:r>
    </w:p>
    <w:p>
      <w:pPr>
        <w:pStyle w:val="Heading2"/>
      </w:pPr>
      <w:r>
        <w:t xml:space="preserve">K</w:t>
      </w:r>
    </w:p>
    <w:p>
      <w:pPr>
        <w:spacing w:after="80"/>
      </w:pPr>
      <w:r>
        <w:rPr>
          <w:b/>
          <w:bCs/>
          <w:i/>
          <w:iCs/>
        </w:rPr>
        <w:t xml:space="preserve">Kine</w:t>
      </w:r>
      <w:r>
        <w:t xml:space="preserve">  cattle, cows  </w:t>
      </w:r>
      <w:r>
        <w:rPr>
          <w:sz w:val="19"/>
          <w:szCs w:val="19"/>
          <w:color w:val="666666"/>
        </w:rPr>
        <w:t xml:space="preserve">(Genesis 41, not in this edition)</w:t>
      </w:r>
    </w:p>
    <w:p>
      <w:pPr>
        <w:pStyle w:val="Heading2"/>
      </w:pPr>
      <w:r>
        <w:t xml:space="preserve">L</w:t>
      </w:r>
    </w:p>
    <w:p>
      <w:pPr>
        <w:spacing w:after="80"/>
      </w:pPr>
      <w:r>
        <w:rPr>
          <w:b/>
          <w:bCs/>
          <w:i/>
          <w:iCs/>
        </w:rPr>
        <w:t xml:space="preserve">Let (verb)</w:t>
      </w:r>
      <w:r>
        <w:t xml:space="preserve">  to hinder or prevent (the opposite of its modern sense)  </w:t>
      </w:r>
      <w:r>
        <w:rPr>
          <w:sz w:val="19"/>
          <w:szCs w:val="19"/>
          <w:color w:val="666666"/>
        </w:rPr>
        <w:t xml:space="preserve">(II Thessalonians 2:7, not in this edition)</w:t>
      </w:r>
    </w:p>
    <w:p>
      <w:pPr>
        <w:pStyle w:val="Heading2"/>
      </w:pPr>
      <w:r>
        <w:t xml:space="preserve">M</w:t>
      </w:r>
    </w:p>
    <w:p>
      <w:pPr>
        <w:spacing w:after="80"/>
      </w:pPr>
      <w:r>
        <w:rPr>
          <w:b/>
          <w:bCs/>
          <w:i/>
          <w:iCs/>
        </w:rPr>
        <w:t xml:space="preserve">Manifold</w:t>
      </w:r>
      <w:r>
        <w:t xml:space="preserve">  many and various  </w:t>
      </w:r>
      <w:r>
        <w:rPr>
          <w:sz w:val="19"/>
          <w:szCs w:val="19"/>
          <w:color w:val="666666"/>
        </w:rPr>
        <w:t xml:space="preserve">(general KJV usage)</w:t>
      </w:r>
    </w:p>
    <w:p>
      <w:pPr>
        <w:spacing w:after="80"/>
      </w:pPr>
      <w:r>
        <w:rPr>
          <w:b/>
          <w:bCs/>
          <w:i/>
          <w:iCs/>
        </w:rPr>
        <w:t xml:space="preserve">Mansions</w:t>
      </w:r>
      <w:r>
        <w:t xml:space="preserve">  dwelling places, rooms (not literal large houses)  </w:t>
      </w:r>
      <w:r>
        <w:rPr>
          <w:sz w:val="19"/>
          <w:szCs w:val="19"/>
          <w:color w:val="666666"/>
        </w:rPr>
        <w:t xml:space="preserve">(John 14:2, not in this edition)</w:t>
      </w:r>
    </w:p>
    <w:p>
      <w:pPr>
        <w:spacing w:after="80"/>
      </w:pPr>
      <w:r>
        <w:rPr>
          <w:b/>
          <w:bCs/>
          <w:i/>
          <w:iCs/>
        </w:rPr>
        <w:t xml:space="preserve">Marvel</w:t>
      </w:r>
      <w:r>
        <w:t xml:space="preserve">  to wonder, be amazed  </w:t>
      </w:r>
      <w:r>
        <w:rPr>
          <w:sz w:val="19"/>
          <w:szCs w:val="19"/>
          <w:color w:val="666666"/>
        </w:rPr>
        <w:t xml:space="preserve">(Matthew 8:10)</w:t>
      </w:r>
    </w:p>
    <w:p>
      <w:pPr>
        <w:spacing w:after="80"/>
      </w:pPr>
      <w:r>
        <w:rPr>
          <w:b/>
          <w:bCs/>
          <w:i/>
          <w:iCs/>
        </w:rPr>
        <w:t xml:space="preserve">Meat</w:t>
      </w:r>
      <w:r>
        <w:t xml:space="preserve">  food generally, not specifically flesh  </w:t>
      </w:r>
      <w:r>
        <w:rPr>
          <w:sz w:val="19"/>
          <w:szCs w:val="19"/>
          <w:color w:val="666666"/>
        </w:rPr>
        <w:t xml:space="preserve">(Matthew 6:25)</w:t>
      </w:r>
    </w:p>
    <w:p>
      <w:pPr>
        <w:spacing w:after="80"/>
      </w:pPr>
      <w:r>
        <w:rPr>
          <w:b/>
          <w:bCs/>
          <w:i/>
          <w:iCs/>
        </w:rPr>
        <w:t xml:space="preserve">Meet (adjective)</w:t>
      </w:r>
      <w:r>
        <w:t xml:space="preserve">  fitting, appropriate, suitable  </w:t>
      </w:r>
      <w:r>
        <w:rPr>
          <w:sz w:val="19"/>
          <w:szCs w:val="19"/>
          <w:color w:val="666666"/>
        </w:rPr>
        <w:t xml:space="preserve">(Matthew 3:8)</w:t>
      </w:r>
    </w:p>
    <w:p>
      <w:pPr>
        <w:spacing w:after="80"/>
      </w:pPr>
      <w:r>
        <w:rPr>
          <w:b/>
          <w:bCs/>
          <w:i/>
          <w:iCs/>
        </w:rPr>
        <w:t xml:space="preserve">Multitude</w:t>
      </w:r>
      <w:r>
        <w:t xml:space="preserve">  a large crowd  </w:t>
      </w:r>
      <w:r>
        <w:rPr>
          <w:sz w:val="19"/>
          <w:szCs w:val="19"/>
          <w:color w:val="666666"/>
        </w:rPr>
        <w:t xml:space="preserve">(general usage throughout Matthew)</w:t>
      </w:r>
    </w:p>
    <w:p>
      <w:pPr>
        <w:pStyle w:val="Heading2"/>
      </w:pPr>
      <w:r>
        <w:t xml:space="preserve">N</w:t>
      </w:r>
    </w:p>
    <w:p>
      <w:pPr>
        <w:spacing w:after="80"/>
      </w:pPr>
      <w:r>
        <w:rPr>
          <w:b/>
          <w:bCs/>
          <w:i/>
          <w:iCs/>
        </w:rPr>
        <w:t xml:space="preserve">Nigh</w:t>
      </w:r>
      <w:r>
        <w:t xml:space="preserve">  near  </w:t>
      </w:r>
      <w:r>
        <w:rPr>
          <w:sz w:val="19"/>
          <w:szCs w:val="19"/>
          <w:color w:val="666666"/>
        </w:rPr>
        <w:t xml:space="preserve">(Matthew 21:1)</w:t>
      </w:r>
    </w:p>
    <w:p>
      <w:pPr>
        <w:spacing w:after="80"/>
      </w:pPr>
      <w:r>
        <w:rPr>
          <w:b/>
          <w:bCs/>
          <w:i/>
          <w:iCs/>
        </w:rPr>
        <w:t xml:space="preserve">Notwithstanding</w:t>
      </w:r>
      <w:r>
        <w:t xml:space="preserve">  nevertheless, despite this  </w:t>
      </w:r>
      <w:r>
        <w:rPr>
          <w:sz w:val="19"/>
          <w:szCs w:val="19"/>
          <w:color w:val="666666"/>
        </w:rPr>
        <w:t xml:space="preserve">(general KJV usage)</w:t>
      </w:r>
    </w:p>
    <w:p>
      <w:pPr>
        <w:pStyle w:val="Heading2"/>
      </w:pPr>
      <w:r>
        <w:t xml:space="preserve">O</w:t>
      </w:r>
    </w:p>
    <w:p>
      <w:pPr>
        <w:spacing w:after="80"/>
      </w:pPr>
      <w:r>
        <w:rPr>
          <w:b/>
          <w:bCs/>
          <w:i/>
          <w:iCs/>
        </w:rPr>
        <w:t xml:space="preserve">Occupy</w:t>
      </w:r>
      <w:r>
        <w:t xml:space="preserve">  to conduct business, engage in trade  </w:t>
      </w:r>
      <w:r>
        <w:rPr>
          <w:sz w:val="19"/>
          <w:szCs w:val="19"/>
          <w:color w:val="666666"/>
        </w:rPr>
        <w:t xml:space="preserve">(Luke 19:13, not in this edition)</w:t>
      </w:r>
    </w:p>
    <w:p>
      <w:pPr>
        <w:spacing w:after="80"/>
      </w:pPr>
      <w:r>
        <w:rPr>
          <w:b/>
          <w:bCs/>
          <w:i/>
          <w:iCs/>
        </w:rPr>
        <w:t xml:space="preserve">Ofttimes</w:t>
      </w:r>
      <w:r>
        <w:t xml:space="preserve">  often, frequently  </w:t>
      </w:r>
      <w:r>
        <w:rPr>
          <w:sz w:val="19"/>
          <w:szCs w:val="19"/>
          <w:color w:val="666666"/>
        </w:rPr>
        <w:t xml:space="preserve">(general KJV usage)</w:t>
      </w:r>
    </w:p>
    <w:p>
      <w:pPr>
        <w:pStyle w:val="Heading2"/>
      </w:pPr>
      <w:r>
        <w:t xml:space="preserve">P</w:t>
      </w:r>
    </w:p>
    <w:p>
      <w:pPr>
        <w:spacing w:after="80"/>
      </w:pPr>
      <w:r>
        <w:rPr>
          <w:b/>
          <w:bCs/>
          <w:i/>
          <w:iCs/>
        </w:rPr>
        <w:t xml:space="preserve">Passing</w:t>
      </w:r>
      <w:r>
        <w:t xml:space="preserve">  exceedingly, surpassingly  </w:t>
      </w:r>
      <w:r>
        <w:rPr>
          <w:sz w:val="19"/>
          <w:szCs w:val="19"/>
          <w:color w:val="666666"/>
        </w:rPr>
        <w:t xml:space="preserve">(general KJV usage)</w:t>
      </w:r>
    </w:p>
    <w:p>
      <w:pPr>
        <w:spacing w:after="80"/>
      </w:pPr>
      <w:r>
        <w:rPr>
          <w:b/>
          <w:bCs/>
          <w:i/>
          <w:iCs/>
        </w:rPr>
        <w:t xml:space="preserve">Peculiar</w:t>
      </w:r>
      <w:r>
        <w:t xml:space="preserve">  special, particularly one's own (not strange)  </w:t>
      </w:r>
      <w:r>
        <w:rPr>
          <w:sz w:val="19"/>
          <w:szCs w:val="19"/>
          <w:color w:val="666666"/>
        </w:rPr>
        <w:t xml:space="preserve">(Titus 2:14, not in this edition)</w:t>
      </w:r>
    </w:p>
    <w:p>
      <w:pPr>
        <w:spacing w:after="80"/>
      </w:pPr>
      <w:r>
        <w:rPr>
          <w:b/>
          <w:bCs/>
          <w:i/>
          <w:iCs/>
        </w:rPr>
        <w:t xml:space="preserve">Peradventure</w:t>
      </w:r>
      <w:r>
        <w:t xml:space="preserve">  perhaps, possibly  </w:t>
      </w:r>
      <w:r>
        <w:rPr>
          <w:sz w:val="19"/>
          <w:szCs w:val="19"/>
          <w:color w:val="666666"/>
        </w:rPr>
        <w:t xml:space="preserve">(general KJV usage)</w:t>
      </w:r>
    </w:p>
    <w:p>
      <w:pPr>
        <w:spacing w:after="80"/>
      </w:pPr>
      <w:r>
        <w:rPr>
          <w:b/>
          <w:bCs/>
          <w:i/>
          <w:iCs/>
        </w:rPr>
        <w:t xml:space="preserve">Physician</w:t>
      </w:r>
      <w:r>
        <w:t xml:space="preserve">  a doctor, healer  </w:t>
      </w:r>
      <w:r>
        <w:rPr>
          <w:sz w:val="19"/>
          <w:szCs w:val="19"/>
          <w:color w:val="666666"/>
        </w:rPr>
        <w:t xml:space="preserve">(Matthew 9:12)</w:t>
      </w:r>
    </w:p>
    <w:p>
      <w:pPr>
        <w:spacing w:after="80"/>
      </w:pPr>
      <w:r>
        <w:rPr>
          <w:b/>
          <w:bCs/>
          <w:i/>
          <w:iCs/>
        </w:rPr>
        <w:t xml:space="preserve">Prevent</w:t>
      </w:r>
      <w:r>
        <w:t xml:space="preserve">  to precede, go before (not to stop)  </w:t>
      </w:r>
      <w:r>
        <w:rPr>
          <w:sz w:val="19"/>
          <w:szCs w:val="19"/>
          <w:color w:val="666666"/>
        </w:rPr>
        <w:t xml:space="preserve">(I Thessalonians 4:15, not in this edition)</w:t>
      </w:r>
    </w:p>
    <w:p>
      <w:pPr>
        <w:spacing w:after="80"/>
      </w:pPr>
      <w:r>
        <w:rPr>
          <w:b/>
          <w:bCs/>
          <w:i/>
          <w:iCs/>
        </w:rPr>
        <w:t xml:space="preserve">Publican</w:t>
      </w:r>
      <w:r>
        <w:t xml:space="preserve">  a tax collector  </w:t>
      </w:r>
      <w:r>
        <w:rPr>
          <w:sz w:val="19"/>
          <w:szCs w:val="19"/>
          <w:color w:val="666666"/>
        </w:rPr>
        <w:t xml:space="preserve">(Matthew 9:10–11)</w:t>
      </w:r>
    </w:p>
    <w:p>
      <w:pPr>
        <w:pStyle w:val="Heading2"/>
      </w:pPr>
      <w:r>
        <w:t xml:space="preserve">Q</w:t>
      </w:r>
    </w:p>
    <w:p>
      <w:pPr>
        <w:spacing w:after="80"/>
      </w:pPr>
      <w:r>
        <w:rPr>
          <w:b/>
          <w:bCs/>
          <w:i/>
          <w:iCs/>
        </w:rPr>
        <w:t xml:space="preserve">Quick</w:t>
      </w:r>
      <w:r>
        <w:t xml:space="preserve">  alive, living  </w:t>
      </w:r>
      <w:r>
        <w:rPr>
          <w:sz w:val="19"/>
          <w:szCs w:val="19"/>
          <w:color w:val="666666"/>
        </w:rPr>
        <w:t xml:space="preserve">(II Timothy 4:1, not in this edition)</w:t>
      </w:r>
    </w:p>
    <w:p>
      <w:pPr>
        <w:spacing w:after="80"/>
      </w:pPr>
      <w:r>
        <w:rPr>
          <w:b/>
          <w:bCs/>
          <w:i/>
          <w:iCs/>
        </w:rPr>
        <w:t xml:space="preserve">Quicken</w:t>
      </w:r>
      <w:r>
        <w:t xml:space="preserve">  to make alive  </w:t>
      </w:r>
      <w:r>
        <w:rPr>
          <w:sz w:val="19"/>
          <w:szCs w:val="19"/>
          <w:color w:val="666666"/>
        </w:rPr>
        <w:t xml:space="preserve">(general KJV usage)</w:t>
      </w:r>
    </w:p>
    <w:p>
      <w:pPr>
        <w:pStyle w:val="Heading2"/>
      </w:pPr>
      <w:r>
        <w:t xml:space="preserve">R</w:t>
      </w:r>
    </w:p>
    <w:p>
      <w:pPr>
        <w:spacing w:after="80"/>
      </w:pPr>
      <w:r>
        <w:rPr>
          <w:b/>
          <w:bCs/>
          <w:i/>
          <w:iCs/>
        </w:rPr>
        <w:t xml:space="preserve">Raiment</w:t>
      </w:r>
      <w:r>
        <w:t xml:space="preserve">  clothing, garments  </w:t>
      </w:r>
      <w:r>
        <w:rPr>
          <w:sz w:val="19"/>
          <w:szCs w:val="19"/>
          <w:color w:val="666666"/>
        </w:rPr>
        <w:t xml:space="preserve">(Matthew 3:4)</w:t>
      </w:r>
    </w:p>
    <w:p>
      <w:pPr>
        <w:spacing w:after="80"/>
      </w:pPr>
      <w:r>
        <w:rPr>
          <w:b/>
          <w:bCs/>
          <w:i/>
          <w:iCs/>
        </w:rPr>
        <w:t xml:space="preserve">Redound</w:t>
      </w:r>
      <w:r>
        <w:t xml:space="preserve">  to contribute to, result in  </w:t>
      </w:r>
      <w:r>
        <w:rPr>
          <w:sz w:val="19"/>
          <w:szCs w:val="19"/>
          <w:color w:val="666666"/>
        </w:rPr>
        <w:t xml:space="preserve">(general KJV usage)</w:t>
      </w:r>
    </w:p>
    <w:p>
      <w:pPr>
        <w:spacing w:after="80"/>
      </w:pPr>
      <w:r>
        <w:rPr>
          <w:b/>
          <w:bCs/>
          <w:i/>
          <w:iCs/>
        </w:rPr>
        <w:t xml:space="preserve">Reprove</w:t>
      </w:r>
      <w:r>
        <w:t xml:space="preserve">  to rebuke, correct, express disapproval  </w:t>
      </w:r>
      <w:r>
        <w:rPr>
          <w:sz w:val="19"/>
          <w:szCs w:val="19"/>
          <w:color w:val="666666"/>
        </w:rPr>
        <w:t xml:space="preserve">(general KJV usage)</w:t>
      </w:r>
    </w:p>
    <w:p>
      <w:pPr>
        <w:pStyle w:val="Heading2"/>
      </w:pPr>
      <w:r>
        <w:t xml:space="preserve">S</w:t>
      </w:r>
    </w:p>
    <w:p>
      <w:pPr>
        <w:spacing w:after="80"/>
      </w:pPr>
      <w:r>
        <w:rPr>
          <w:b/>
          <w:bCs/>
          <w:i/>
          <w:iCs/>
        </w:rPr>
        <w:t xml:space="preserve">Savour</w:t>
      </w:r>
      <w:r>
        <w:t xml:space="preserve">  flavor; also, to be concerned with or mindful of  </w:t>
      </w:r>
      <w:r>
        <w:rPr>
          <w:sz w:val="19"/>
          <w:szCs w:val="19"/>
          <w:color w:val="666666"/>
        </w:rPr>
        <w:t xml:space="preserve">(Matthew 16:23)</w:t>
      </w:r>
    </w:p>
    <w:p>
      <w:pPr>
        <w:spacing w:after="80"/>
      </w:pPr>
      <w:r>
        <w:rPr>
          <w:b/>
          <w:bCs/>
          <w:i/>
          <w:iCs/>
        </w:rPr>
        <w:t xml:space="preserve">Shew</w:t>
      </w:r>
      <w:r>
        <w:t xml:space="preserve">  to show, reveal, demonstrate  </w:t>
      </w:r>
      <w:r>
        <w:rPr>
          <w:sz w:val="19"/>
          <w:szCs w:val="19"/>
          <w:color w:val="666666"/>
        </w:rPr>
        <w:t xml:space="preserve">(Matthew 8:4)</w:t>
      </w:r>
    </w:p>
    <w:p>
      <w:pPr>
        <w:spacing w:after="80"/>
      </w:pPr>
      <w:r>
        <w:rPr>
          <w:b/>
          <w:bCs/>
          <w:i/>
          <w:iCs/>
        </w:rPr>
        <w:t xml:space="preserve">Sojourn</w:t>
      </w:r>
      <w:r>
        <w:t xml:space="preserve">  to dwell temporarily as a resident alien  </w:t>
      </w:r>
      <w:r>
        <w:rPr>
          <w:sz w:val="19"/>
          <w:szCs w:val="19"/>
          <w:color w:val="666666"/>
        </w:rPr>
        <w:t xml:space="preserve">(general KJV usage)</w:t>
      </w:r>
    </w:p>
    <w:p>
      <w:pPr>
        <w:spacing w:after="80"/>
      </w:pPr>
      <w:r>
        <w:rPr>
          <w:b/>
          <w:bCs/>
          <w:i/>
          <w:iCs/>
        </w:rPr>
        <w:t xml:space="preserve">Sore (adverb)</w:t>
      </w:r>
      <w:r>
        <w:t xml:space="preserve">  greatly, severely, intensely  </w:t>
      </w:r>
      <w:r>
        <w:rPr>
          <w:sz w:val="19"/>
          <w:szCs w:val="19"/>
          <w:color w:val="666666"/>
        </w:rPr>
        <w:t xml:space="preserve">(Matthew 17:6)</w:t>
      </w:r>
    </w:p>
    <w:p>
      <w:pPr>
        <w:spacing w:after="80"/>
      </w:pPr>
      <w:r>
        <w:rPr>
          <w:b/>
          <w:bCs/>
          <w:i/>
          <w:iCs/>
        </w:rPr>
        <w:t xml:space="preserve">Spake</w:t>
      </w:r>
      <w:r>
        <w:t xml:space="preserve">  spoke (past tense)  </w:t>
      </w:r>
      <w:r>
        <w:rPr>
          <w:sz w:val="19"/>
          <w:szCs w:val="19"/>
          <w:color w:val="666666"/>
        </w:rPr>
        <w:t xml:space="preserve">(general usage throughout this volume)</w:t>
      </w:r>
    </w:p>
    <w:p>
      <w:pPr>
        <w:spacing w:after="80"/>
      </w:pPr>
      <w:r>
        <w:rPr>
          <w:b/>
          <w:bCs/>
          <w:i/>
          <w:iCs/>
        </w:rPr>
        <w:t xml:space="preserve">Straightway</w:t>
      </w:r>
      <w:r>
        <w:t xml:space="preserve">  immediately, at once  </w:t>
      </w:r>
      <w:r>
        <w:rPr>
          <w:sz w:val="19"/>
          <w:szCs w:val="19"/>
          <w:color w:val="666666"/>
        </w:rPr>
        <w:t xml:space="preserve">(Matthew 3:16)</w:t>
      </w:r>
    </w:p>
    <w:p>
      <w:pPr>
        <w:spacing w:after="80"/>
      </w:pPr>
      <w:r>
        <w:rPr>
          <w:b/>
          <w:bCs/>
          <w:i/>
          <w:iCs/>
        </w:rPr>
        <w:t xml:space="preserve">Suffer</w:t>
      </w:r>
      <w:r>
        <w:t xml:space="preserve">  to allow, permit  </w:t>
      </w:r>
      <w:r>
        <w:rPr>
          <w:sz w:val="19"/>
          <w:szCs w:val="19"/>
          <w:color w:val="666666"/>
        </w:rPr>
        <w:t xml:space="preserve">(Matthew 3:15)</w:t>
      </w:r>
    </w:p>
    <w:p>
      <w:pPr>
        <w:spacing w:after="80"/>
      </w:pPr>
      <w:r>
        <w:rPr>
          <w:b/>
          <w:bCs/>
          <w:i/>
          <w:iCs/>
        </w:rPr>
        <w:t xml:space="preserve">Sundry</w:t>
      </w:r>
      <w:r>
        <w:t xml:space="preserve">  various, several different  </w:t>
      </w:r>
      <w:r>
        <w:rPr>
          <w:sz w:val="19"/>
          <w:szCs w:val="19"/>
          <w:color w:val="666666"/>
        </w:rPr>
        <w:t xml:space="preserve">(general KJV usage)</w:t>
      </w:r>
    </w:p>
    <w:p>
      <w:pPr>
        <w:spacing w:after="80"/>
      </w:pPr>
      <w:r>
        <w:rPr>
          <w:b/>
          <w:bCs/>
          <w:i/>
          <w:iCs/>
        </w:rPr>
        <w:t xml:space="preserve">Sup</w:t>
      </w:r>
      <w:r>
        <w:t xml:space="preserve">  to eat a meal, especially in the evening  </w:t>
      </w:r>
      <w:r>
        <w:rPr>
          <w:sz w:val="19"/>
          <w:szCs w:val="19"/>
          <w:color w:val="666666"/>
        </w:rPr>
        <w:t xml:space="preserve">(Revelation 3:20)</w:t>
      </w:r>
    </w:p>
    <w:p>
      <w:pPr>
        <w:pStyle w:val="Heading2"/>
      </w:pPr>
      <w:r>
        <w:t xml:space="preserve">T</w:t>
      </w:r>
    </w:p>
    <w:p>
      <w:pPr>
        <w:spacing w:after="80"/>
      </w:pPr>
      <w:r>
        <w:rPr>
          <w:b/>
          <w:bCs/>
          <w:i/>
          <w:iCs/>
        </w:rPr>
        <w:t xml:space="preserve">Tarry</w:t>
      </w:r>
      <w:r>
        <w:t xml:space="preserve">  to wait, remain, delay departure  </w:t>
      </w:r>
      <w:r>
        <w:rPr>
          <w:sz w:val="19"/>
          <w:szCs w:val="19"/>
          <w:color w:val="666666"/>
        </w:rPr>
        <w:t xml:space="preserve">(Matthew 26:38)</w:t>
      </w:r>
    </w:p>
    <w:p>
      <w:pPr>
        <w:spacing w:after="80"/>
      </w:pPr>
      <w:r>
        <w:rPr>
          <w:b/>
          <w:bCs/>
          <w:i/>
          <w:iCs/>
        </w:rPr>
        <w:t xml:space="preserve">Thence</w:t>
      </w:r>
      <w:r>
        <w:t xml:space="preserve">  from that place  </w:t>
      </w:r>
      <w:r>
        <w:rPr>
          <w:sz w:val="19"/>
          <w:szCs w:val="19"/>
          <w:color w:val="666666"/>
        </w:rPr>
        <w:t xml:space="preserve">(Matthew 4:21)</w:t>
      </w:r>
    </w:p>
    <w:p>
      <w:pPr>
        <w:spacing w:after="80"/>
      </w:pPr>
      <w:r>
        <w:rPr>
          <w:b/>
          <w:bCs/>
          <w:i/>
          <w:iCs/>
        </w:rPr>
        <w:t xml:space="preserve">Trow</w:t>
      </w:r>
      <w:r>
        <w:t xml:space="preserve">  to think, suppose, believe  </w:t>
      </w:r>
      <w:r>
        <w:rPr>
          <w:sz w:val="19"/>
          <w:szCs w:val="19"/>
          <w:color w:val="666666"/>
        </w:rPr>
        <w:t xml:space="preserve">(general KJV usage)</w:t>
      </w:r>
    </w:p>
    <w:p>
      <w:pPr>
        <w:pStyle w:val="Heading2"/>
      </w:pPr>
      <w:r>
        <w:t xml:space="preserve">U</w:t>
      </w:r>
    </w:p>
    <w:p>
      <w:pPr>
        <w:spacing w:after="80"/>
      </w:pPr>
      <w:r>
        <w:rPr>
          <w:b/>
          <w:bCs/>
          <w:i/>
          <w:iCs/>
        </w:rPr>
        <w:t xml:space="preserve">Unction</w:t>
      </w:r>
      <w:r>
        <w:t xml:space="preserve">  an anointing  </w:t>
      </w:r>
      <w:r>
        <w:rPr>
          <w:sz w:val="19"/>
          <w:szCs w:val="19"/>
          <w:color w:val="666666"/>
        </w:rPr>
        <w:t xml:space="preserve">(I John 2:20, not in this edition)</w:t>
      </w:r>
    </w:p>
    <w:p>
      <w:pPr>
        <w:spacing w:after="80"/>
      </w:pPr>
      <w:r>
        <w:rPr>
          <w:b/>
          <w:bCs/>
          <w:i/>
          <w:iCs/>
        </w:rPr>
        <w:t xml:space="preserve">Usury</w:t>
      </w:r>
      <w:r>
        <w:t xml:space="preserve">  interest charged on a loan  </w:t>
      </w:r>
      <w:r>
        <w:rPr>
          <w:sz w:val="19"/>
          <w:szCs w:val="19"/>
          <w:color w:val="666666"/>
        </w:rPr>
        <w:t xml:space="preserve">(Matthew 25:27)</w:t>
      </w:r>
    </w:p>
    <w:p>
      <w:pPr>
        <w:pStyle w:val="Heading2"/>
      </w:pPr>
      <w:r>
        <w:t xml:space="preserve">V</w:t>
      </w:r>
    </w:p>
    <w:p>
      <w:pPr>
        <w:spacing w:after="80"/>
      </w:pPr>
      <w:r>
        <w:rPr>
          <w:b/>
          <w:bCs/>
          <w:i/>
          <w:iCs/>
        </w:rPr>
        <w:t xml:space="preserve">Verily</w:t>
      </w:r>
      <w:r>
        <w:t xml:space="preserve">  truly, certainly  </w:t>
      </w:r>
      <w:r>
        <w:rPr>
          <w:sz w:val="19"/>
          <w:szCs w:val="19"/>
          <w:color w:val="666666"/>
        </w:rPr>
        <w:t xml:space="preserve">(general usage throughout Matthew)</w:t>
      </w:r>
    </w:p>
    <w:p>
      <w:pPr>
        <w:spacing w:after="80"/>
      </w:pPr>
      <w:r>
        <w:rPr>
          <w:b/>
          <w:bCs/>
          <w:i/>
          <w:iCs/>
        </w:rPr>
        <w:t xml:space="preserve">Vouchsafe</w:t>
      </w:r>
      <w:r>
        <w:t xml:space="preserve">  to grant or give graciously  </w:t>
      </w:r>
      <w:r>
        <w:rPr>
          <w:sz w:val="19"/>
          <w:szCs w:val="19"/>
          <w:color w:val="666666"/>
        </w:rPr>
        <w:t xml:space="preserve">(general KJV usage)</w:t>
      </w:r>
    </w:p>
    <w:p>
      <w:pPr>
        <w:pStyle w:val="Heading2"/>
      </w:pPr>
      <w:r>
        <w:t xml:space="preserve">W</w:t>
      </w:r>
    </w:p>
    <w:p>
      <w:pPr>
        <w:spacing w:after="80"/>
      </w:pPr>
      <w:r>
        <w:rPr>
          <w:b/>
          <w:bCs/>
          <w:i/>
          <w:iCs/>
        </w:rPr>
        <w:t xml:space="preserve">Wax (verb)</w:t>
      </w:r>
      <w:r>
        <w:t xml:space="preserve">  to grow, increase, become  </w:t>
      </w:r>
      <w:r>
        <w:rPr>
          <w:sz w:val="19"/>
          <w:szCs w:val="19"/>
          <w:color w:val="666666"/>
        </w:rPr>
        <w:t xml:space="preserve">(Matthew 24:12)</w:t>
      </w:r>
    </w:p>
    <w:p>
      <w:pPr>
        <w:spacing w:after="80"/>
      </w:pPr>
      <w:r>
        <w:rPr>
          <w:b/>
          <w:bCs/>
          <w:i/>
          <w:iCs/>
        </w:rPr>
        <w:t xml:space="preserve">Wherefore</w:t>
      </w:r>
      <w:r>
        <w:t xml:space="preserve">  for which reason, why  </w:t>
      </w:r>
      <w:r>
        <w:rPr>
          <w:sz w:val="19"/>
          <w:szCs w:val="19"/>
          <w:color w:val="666666"/>
        </w:rPr>
        <w:t xml:space="preserve">(general KJV usage)</w:t>
      </w:r>
    </w:p>
    <w:p>
      <w:pPr>
        <w:spacing w:after="80"/>
      </w:pPr>
      <w:r>
        <w:rPr>
          <w:b/>
          <w:bCs/>
          <w:i/>
          <w:iCs/>
        </w:rPr>
        <w:t xml:space="preserve">Whither</w:t>
      </w:r>
      <w:r>
        <w:t xml:space="preserve">  to what place  </w:t>
      </w:r>
      <w:r>
        <w:rPr>
          <w:sz w:val="19"/>
          <w:szCs w:val="19"/>
          <w:color w:val="666666"/>
        </w:rPr>
        <w:t xml:space="preserve">(Matthew 26:17)</w:t>
      </w:r>
    </w:p>
    <w:p>
      <w:pPr>
        <w:spacing w:after="80"/>
      </w:pPr>
      <w:r>
        <w:rPr>
          <w:b/>
          <w:bCs/>
          <w:i/>
          <w:iCs/>
        </w:rPr>
        <w:t xml:space="preserve">Wist</w:t>
      </w:r>
      <w:r>
        <w:t xml:space="preserve">  knew (past tense of an archaic verb ‘to wit’)  </w:t>
      </w:r>
      <w:r>
        <w:rPr>
          <w:sz w:val="19"/>
          <w:szCs w:val="19"/>
          <w:color w:val="666666"/>
        </w:rPr>
        <w:t xml:space="preserve">(Mark 9:6, not in this edition)</w:t>
      </w:r>
    </w:p>
    <w:p>
      <w:pPr>
        <w:spacing w:after="80"/>
      </w:pPr>
      <w:r>
        <w:rPr>
          <w:b/>
          <w:bCs/>
          <w:i/>
          <w:iCs/>
        </w:rPr>
        <w:t xml:space="preserve">Withal</w:t>
      </w:r>
      <w:r>
        <w:t xml:space="preserve">  in addition, along with this  </w:t>
      </w:r>
      <w:r>
        <w:rPr>
          <w:sz w:val="19"/>
          <w:szCs w:val="19"/>
          <w:color w:val="666666"/>
        </w:rPr>
        <w:t xml:space="preserve">(general KJV usage)</w:t>
      </w:r>
    </w:p>
    <w:p>
      <w:pPr>
        <w:spacing w:after="80"/>
      </w:pPr>
      <w:r>
        <w:rPr>
          <w:b/>
          <w:bCs/>
          <w:i/>
          <w:iCs/>
        </w:rPr>
        <w:t xml:space="preserve">Wroth</w:t>
      </w:r>
      <w:r>
        <w:t xml:space="preserve">  angry, deeply displeased  </w:t>
      </w:r>
      <w:r>
        <w:rPr>
          <w:sz w:val="19"/>
          <w:szCs w:val="19"/>
          <w:color w:val="666666"/>
        </w:rPr>
        <w:t xml:space="preserve">(Matthew 2:16)</w:t>
      </w:r>
    </w:p>
    <w:p>
      <w:pPr>
        <w:pStyle w:val="Heading2"/>
      </w:pPr>
      <w:r>
        <w:t xml:space="preserve">Y</w:t>
      </w:r>
    </w:p>
    <w:p>
      <w:pPr>
        <w:spacing w:after="80"/>
      </w:pPr>
      <w:r>
        <w:rPr>
          <w:b/>
          <w:bCs/>
          <w:i/>
          <w:iCs/>
        </w:rPr>
        <w:t xml:space="preserve">Yea</w:t>
      </w:r>
      <w:r>
        <w:t xml:space="preserve">  yes, indeed, truly  </w:t>
      </w:r>
      <w:r>
        <w:rPr>
          <w:sz w:val="19"/>
          <w:szCs w:val="19"/>
          <w:color w:val="666666"/>
        </w:rPr>
        <w:t xml:space="preserve">(Matthew 5:37)</w:t>
      </w:r>
    </w:p>
    <w:sectPr>
      <w:headerReference w:type="default" r:id="rId349"/>
      <w:headerReference w:type="first" r:id="rId350"/>
      <w:footerReference w:type="default" r:id="rId201"/>
      <w:footerReference w:type="first" r:id="rId20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Origen, Contra Celsum 2.1; De Principiis 4.3.8.</w:t>
      </w:r>
    </w:p>
  </w:footnote>
  <w:footnote w:id="2">
    <w:p>
      <w:r>
        <w:rPr>
          <w:rStyle w:val="FootnoteReference"/>
        </w:rPr>
        <w:footnoteRef/>
      </w:r>
      <w:r>
        <w:rPr>
          <w:sz w:val="18"/>
          <w:szCs w:val="18"/>
        </w:rPr>
        <w:t xml:space="preserve">Irenaeus, Against Heresies 1.26.2 (c. 180 CE).</w:t>
      </w:r>
    </w:p>
  </w:footnote>
  <w:footnote w:id="3">
    <w:p>
      <w:r>
        <w:rPr>
          <w:rStyle w:val="FootnoteReference"/>
        </w:rPr>
        <w:footnoteRef/>
      </w:r>
      <w:r>
        <w:rPr>
          <w:sz w:val="18"/>
          <w:szCs w:val="18"/>
        </w:rPr>
        <w:t xml:space="preserve">Eusebius of Caesarea, Ecclesiastical History 3.27.</w:t>
      </w:r>
    </w:p>
  </w:footnote>
  <w:footnote w:id="4">
    <w:p>
      <w:r>
        <w:rPr>
          <w:rStyle w:val="FootnoteReference"/>
        </w:rPr>
        <w:footnoteRef/>
      </w:r>
      <w:r>
        <w:rPr>
          <w:sz w:val="18"/>
          <w:szCs w:val="18"/>
        </w:rPr>
        <w:t xml:space="preserve">Epiphanius of Salamis, Panarion 30 (c. 375–377 CE).</w:t>
      </w:r>
    </w:p>
  </w:footnote>
  <w:footnote w:id="5">
    <w:p>
      <w:r>
        <w:rPr>
          <w:rStyle w:val="FootnoteReference"/>
        </w:rPr>
        <w:footnoteRef/>
      </w:r>
      <w:r>
        <w:rPr>
          <w:sz w:val="18"/>
          <w:szCs w:val="18"/>
        </w:rPr>
        <w:t xml:space="preserve">Jerome, Commentary on Matthew, prologue; Letter 112 to Augustine.</w:t>
      </w:r>
    </w:p>
  </w:footnote>
  <w:footnote w:id="6">
    <w:p>
      <w:r>
        <w:rPr>
          <w:rStyle w:val="FootnoteReference"/>
        </w:rPr>
        <w:footnoteRef/>
      </w:r>
      <w:r>
        <w:rPr>
          <w:sz w:val="18"/>
          <w:szCs w:val="18"/>
        </w:rPr>
        <w:t xml:space="preserve">The verb and pronoun are plural (“Let us … our image, our likeness”), traditionally explained as a plural of majesty or as address to the heavenly court (cf. 1 Kings 22:19; Isaiah 6:8) rather than as multiple divine creators.</w:t>
      </w:r>
    </w:p>
  </w:footnote>
  <w:footnote w:id="7">
    <w:p>
      <w:r>
        <w:rPr>
          <w:rStyle w:val="FootnoteReference"/>
        </w:rPr>
        <w:footnoteRef/>
      </w:r>
      <w:r>
        <w:rPr>
          <w:sz w:val="18"/>
          <w:szCs w:val="18"/>
        </w:rPr>
        <w:t xml:space="preserve">See Genesis 5:1–2 and Genesis 9:6, where the “image of God” language of this verse is directly recalled.</w:t>
      </w:r>
    </w:p>
  </w:footnote>
  <w:footnote w:id="8">
    <w:p>
      <w:r>
        <w:rPr>
          <w:rStyle w:val="FootnoteReference"/>
        </w:rPr>
        <w:footnoteRef/>
      </w:r>
      <w:r>
        <w:rPr>
          <w:sz w:val="18"/>
          <w:szCs w:val="18"/>
        </w:rPr>
        <w:t xml:space="preserve">Mishnah, Hagigah 2:1, which restricts public exposition of “the work of creation” to careful, limited instruction.</w:t>
      </w:r>
    </w:p>
  </w:footnote>
  <w:footnote w:id="9">
    <w:p>
      <w:r>
        <w:rPr>
          <w:rStyle w:val="FootnoteReference"/>
        </w:rPr>
        <w:footnoteRef/>
      </w:r>
      <w:r>
        <w:rPr>
          <w:sz w:val="18"/>
          <w:szCs w:val="18"/>
        </w:rPr>
        <w:t xml:space="preserve">Hiddekel is identified by ancient and modern interpreters alike with the Tigris River; the same Hebrew name recurs at Daniel 10:4.</w:t>
      </w:r>
    </w:p>
  </w:footnote>
  <w:footnote w:id="10">
    <w:p>
      <w:r>
        <w:rPr>
          <w:rStyle w:val="FootnoteReference"/>
        </w:rPr>
        <w:footnoteRef/>
      </w:r>
      <w:r>
        <w:rPr>
          <w:sz w:val="18"/>
          <w:szCs w:val="18"/>
        </w:rPr>
        <w:t xml:space="preserve">Hebrew ezer kenegdo, literally “a helper corresponding to him” or “a power matching him,” conveying mutuality and correspondence rather than subordination.</w:t>
      </w:r>
    </w:p>
  </w:footnote>
  <w:footnote w:id="11">
    <w:p>
      <w:r>
        <w:rPr>
          <w:rStyle w:val="FootnoteReference"/>
        </w:rPr>
        <w:footnoteRef/>
      </w:r>
      <w:r>
        <w:rPr>
          <w:sz w:val="18"/>
          <w:szCs w:val="18"/>
        </w:rPr>
        <w:t xml:space="preserve">The serpent is first explicitly identified with Satan or the devil in texts such as Wisdom of Solomon 2:24 and, within this edition, Revelation 12:9. Genesis itself does not make this identification; the serpent is introduced simply as one of the beasts of the field.</w:t>
      </w:r>
    </w:p>
  </w:footnote>
  <w:footnote w:id="12">
    <w:p>
      <w:r>
        <w:rPr>
          <w:rStyle w:val="FootnoteReference"/>
        </w:rPr>
        <w:footnoteRef/>
      </w:r>
      <w:r>
        <w:rPr>
          <w:sz w:val="18"/>
          <w:szCs w:val="18"/>
        </w:rPr>
        <w:t xml:space="preserve">The reading of this verse as a prophecy of the Messiah's victory over Satan (the so-called protoevangelium, “first gospel”) originates with Christian writers such as Irenaeus, Against Heresies 5.21.1, and is not attested in the verse's reception within the Hebrew Bible or later Jewish tradition.</w:t>
      </w:r>
    </w:p>
  </w:footnote>
  <w:footnote w:id="13">
    <w:p>
      <w:r>
        <w:rPr>
          <w:rStyle w:val="FootnoteReference"/>
        </w:rPr>
        <w:footnoteRef/>
      </w:r>
      <w:r>
        <w:rPr>
          <w:sz w:val="18"/>
          <w:szCs w:val="18"/>
        </w:rPr>
        <w:t xml:space="preserve">The Hebrew of Hosea 6:7 is textually ambiguous and is rendered variously as ‘like Adam’ or ‘like men’ by different translations and commentators.</w:t>
      </w:r>
    </w:p>
  </w:footnote>
  <w:footnote w:id="14">
    <w:p>
      <w:r>
        <w:rPr>
          <w:rStyle w:val="FootnoteReference"/>
        </w:rPr>
        <w:footnoteRef/>
      </w:r>
      <w:r>
        <w:rPr>
          <w:sz w:val="18"/>
          <w:szCs w:val="18"/>
        </w:rPr>
        <w:t xml:space="preserve">The Hebrew עֲוֹנִי (avoni) can mean either ‘my sin’ or ‘my punishment,’ an ambiguity reflected in differing English translations of this verse.</w:t>
      </w:r>
    </w:p>
  </w:footnote>
  <w:footnote w:id="15">
    <w:p>
      <w:r>
        <w:rPr>
          <w:rStyle w:val="FootnoteReference"/>
        </w:rPr>
        <w:footnoteRef/>
      </w:r>
      <w:r>
        <w:rPr>
          <w:sz w:val="18"/>
          <w:szCs w:val="18"/>
        </w:rPr>
        <w:t xml:space="preserve">Mishnah, Sanhedrin 4:5.</w:t>
      </w:r>
    </w:p>
  </w:footnote>
  <w:footnote w:id="16">
    <w:p>
      <w:r>
        <w:rPr>
          <w:rStyle w:val="FootnoteReference"/>
        </w:rPr>
        <w:footnoteRef/>
      </w:r>
      <w:r>
        <w:rPr>
          <w:sz w:val="18"/>
          <w:szCs w:val="18"/>
        </w:rPr>
        <w:t xml:space="preserve">The numerical echo between Lamech's boast of vengeance ‘seventy and sevenfold’ (Genesis 4:24) and Jesus's instruction to forgive ‘seventy times seven’ (Matthew 18:22) is noted by many commentators as a deliberate inversion, though Genesis itself does not anticipate this later text.</w:t>
      </w:r>
    </w:p>
  </w:footnote>
  <w:footnote w:id="17">
    <w:p>
      <w:r>
        <w:rPr>
          <w:rStyle w:val="FootnoteReference"/>
        </w:rPr>
        <w:footnoteRef/>
      </w:r>
      <w:r>
        <w:rPr>
          <w:sz w:val="18"/>
          <w:szCs w:val="18"/>
        </w:rPr>
        <w:t xml:space="preserve">The Book of Enoch and related Second Temple apocalyptic literature, not part of the Hebrew Bible or this edition's canon, considerably expand this brief notice into an extensive visionary tradition.</w:t>
      </w:r>
    </w:p>
  </w:footnote>
  <w:footnote w:id="18">
    <w:p>
      <w:r>
        <w:rPr>
          <w:rStyle w:val="FootnoteReference"/>
        </w:rPr>
        <w:footnoteRef/>
      </w:r>
      <w:r>
        <w:rPr>
          <w:sz w:val="18"/>
          <w:szCs w:val="18"/>
        </w:rPr>
        <w:t xml:space="preserve">Compare the Sumerian King List, which similarly records a succession of pre-flood rulers with extraordinarily long reigns. Whether this reflects a shared ancient Near Eastern literary convention or independent development is debated, and is not equivalent to a claim of direct literary borrowing.</w:t>
      </w:r>
    </w:p>
  </w:footnote>
  <w:footnote w:id="19">
    <w:p>
      <w:r>
        <w:rPr>
          <w:rStyle w:val="FootnoteReference"/>
        </w:rPr>
        <w:footnoteRef/>
      </w:r>
      <w:r>
        <w:rPr>
          <w:sz w:val="18"/>
          <w:szCs w:val="18"/>
        </w:rPr>
        <w:t xml:space="preserve">Hebrews 11:5, not included in this edition, cites Enoch's translation as an example of faith that pleased God.</w:t>
      </w:r>
    </w:p>
  </w:footnote>
  <w:footnote w:id="20">
    <w:p>
      <w:r>
        <w:rPr>
          <w:rStyle w:val="FootnoteReference"/>
        </w:rPr>
        <w:footnoteRef/>
      </w:r>
      <w:r>
        <w:rPr>
          <w:sz w:val="18"/>
          <w:szCs w:val="18"/>
        </w:rPr>
        <w:t xml:space="preserve">The phrase ‘sons of God’ (bene ha-elohim) elsewhere in the Hebrew Bible denotes members of the heavenly court (cf. Job 1:6; 2:1; 38:7), complicating a straightforward human reading of this verse; the intended referent in Genesis 6 is debated among ancient and modern interpreters alike.</w:t>
      </w:r>
    </w:p>
  </w:footnote>
  <w:footnote w:id="21">
    <w:p>
      <w:r>
        <w:rPr>
          <w:rStyle w:val="FootnoteReference"/>
        </w:rPr>
        <w:footnoteRef/>
      </w:r>
      <w:r>
        <w:rPr>
          <w:sz w:val="18"/>
          <w:szCs w:val="18"/>
        </w:rPr>
        <w:t xml:space="preserve">Compare the Mesopotamian Epic of Gilgamesh (Tablet XI) and the earlier Atrahasis epic, both of which include a divinely sent flood, a forewarned survivor, and the construction of a vessel to preserve life. Whether this reflects direct literary dependence or independent development from shared ancient Near Eastern tradition remains debated.</w:t>
      </w:r>
    </w:p>
  </w:footnote>
  <w:footnote w:id="22">
    <w:p>
      <w:r>
        <w:rPr>
          <w:rStyle w:val="FootnoteReference"/>
        </w:rPr>
        <w:footnoteRef/>
      </w:r>
      <w:r>
        <w:rPr>
          <w:sz w:val="18"/>
          <w:szCs w:val="18"/>
        </w:rPr>
        <w:t xml:space="preserve">Ezekiel 14:14, 20 names Noah alongside Daniel and Job as righteous individuals whose righteousness could deliver only themselves, not an entire community — itself a later Israelite theological use of the Noah tradition.</w:t>
      </w:r>
    </w:p>
  </w:footnote>
  <w:footnote w:id="23">
    <w:p>
      <w:r>
        <w:rPr>
          <w:rStyle w:val="FootnoteReference"/>
        </w:rPr>
        <w:footnoteRef/>
      </w:r>
      <w:r>
        <w:rPr>
          <w:sz w:val="18"/>
          <w:szCs w:val="18"/>
        </w:rPr>
        <w:t xml:space="preserve">The Book of Enoch, not part of the Hebrew Bible or this edition's canon, develops an extensive angelic-rebellion narrative from this passage; later New Testament writings outside this edition, including 2 Peter 2:4 and Jude 6, also allude to fallen angels in related terms.</w:t>
      </w:r>
    </w:p>
  </w:footnote>
  <w:footnote w:id="24">
    <w:p>
      <w:r>
        <w:rPr>
          <w:rStyle w:val="FootnoteReference"/>
        </w:rPr>
        <w:footnoteRef/>
      </w:r>
      <w:r>
        <w:rPr>
          <w:sz w:val="18"/>
          <w:szCs w:val="18"/>
        </w:rPr>
        <w:t xml:space="preserve">Compare, e.g., the two-of-every-kind instruction at 6:19–20 and 7:8–9 with the seven-pairs-of-clean-animals instruction at 7:2–3, and the forty-day rainfall of 7:4, 12 with the hundred-and-fifty-day prevailing of the waters at 7:24. Source-critical scholars commonly cite such tensions as evidence of combined sources; traditional interpreters have proposed various harmonizations of the text as it now stands.</w:t>
      </w:r>
    </w:p>
  </w:footnote>
  <w:footnote w:id="25">
    <w:p>
      <w:r>
        <w:rPr>
          <w:rStyle w:val="FootnoteReference"/>
        </w:rPr>
        <w:footnoteRef/>
      </w:r>
      <w:r>
        <w:rPr>
          <w:sz w:val="18"/>
          <w:szCs w:val="18"/>
        </w:rPr>
        <w:t xml:space="preserve">The only other biblical occurrence of mabbul is Psalm 29:10, which explicitly recalls this event.</w:t>
      </w:r>
    </w:p>
  </w:footnote>
  <w:footnote w:id="26">
    <w:p>
      <w:r>
        <w:rPr>
          <w:rStyle w:val="FootnoteReference"/>
        </w:rPr>
        <w:footnoteRef/>
      </w:r>
      <w:r>
        <w:rPr>
          <w:sz w:val="18"/>
          <w:szCs w:val="18"/>
        </w:rPr>
        <w:t xml:space="preserve">1 Peter 3:20–21, not included in this edition, describes Noah's family being ‘saved through water’ as a figure corresponding to Christian baptism.</w:t>
      </w:r>
    </w:p>
  </w:footnote>
  <w:footnote w:id="27">
    <w:p>
      <w:r>
        <w:rPr>
          <w:rStyle w:val="FootnoteReference"/>
        </w:rPr>
        <w:footnoteRef/>
      </w:r>
      <w:r>
        <w:rPr>
          <w:sz w:val="18"/>
          <w:szCs w:val="18"/>
        </w:rPr>
        <w:t xml:space="preserve">The Mesopotamian Epic of Gilgamesh (Tablet XI) similarly describes its flood survivor, Utnapishtim, sending out a dove, then a swallow, then a raven, to test whether the floodwaters had receded.</w:t>
      </w:r>
    </w:p>
  </w:footnote>
  <w:footnote w:id="28">
    <w:p>
      <w:r>
        <w:rPr>
          <w:rStyle w:val="FootnoteReference"/>
        </w:rPr>
        <w:footnoteRef/>
      </w:r>
      <w:r>
        <w:rPr>
          <w:sz w:val="18"/>
          <w:szCs w:val="18"/>
        </w:rPr>
        <w:t xml:space="preserve">Cf. Berachot 54a–54b in the Babylonian Talmud, reflecting the broader rabbinic obligation to give thanks after deliverance from danger, of which Noah's sacrifice became an early scriptural anchor-point.</w:t>
      </w:r>
    </w:p>
  </w:footnote>
  <w:footnote w:id="29">
    <w:p>
      <w:r>
        <w:rPr>
          <w:rStyle w:val="FootnoteReference"/>
        </w:rPr>
        <w:footnoteRef/>
      </w:r>
      <w:r>
        <w:rPr>
          <w:sz w:val="18"/>
          <w:szCs w:val="18"/>
        </w:rPr>
        <w:t xml:space="preserve">Cf. Matthew 3:16, included in this volume, where a dove figures at Jesus's baptism; later Christian art and devotion frequently associated the dove with the Holy Spirit, an association Genesis 8 itself does not make.</w:t>
      </w:r>
    </w:p>
  </w:footnote>
  <w:footnote w:id="30">
    <w:p>
      <w:r>
        <w:rPr>
          <w:rStyle w:val="FootnoteReference"/>
        </w:rPr>
        <w:footnoteRef/>
      </w:r>
      <w:r>
        <w:rPr>
          <w:sz w:val="18"/>
          <w:szCs w:val="18"/>
        </w:rPr>
        <w:t xml:space="preserve">Cf. Leviticus 17:10–14; Deuteronomy 12:23. Later rabbinic tradition systematized this and related universal obligations as the ‘Noahide laws,’ understood as binding on all humanity prior to, and apart from, the fuller covenant given to Israel at Sinai.</w:t>
      </w:r>
    </w:p>
  </w:footnote>
  <w:footnote w:id="31">
    <w:p>
      <w:r>
        <w:rPr>
          <w:rStyle w:val="FootnoteReference"/>
        </w:rPr>
        <w:footnoteRef/>
      </w:r>
      <w:r>
        <w:rPr>
          <w:sz w:val="18"/>
          <w:szCs w:val="18"/>
        </w:rPr>
        <w:t xml:space="preserve">On the documented history of this passage's use to justify race-based slavery, see David M. Goldenberg, The Curse of Ham: Race and Slavery in Early Judaism, Christianity, and Islam (Princeton University Press, 2003).</w:t>
      </w:r>
    </w:p>
  </w:footnote>
  <w:footnote w:id="32">
    <w:p>
      <w:r>
        <w:rPr>
          <w:rStyle w:val="FootnoteReference"/>
        </w:rPr>
        <w:footnoteRef/>
      </w:r>
      <w:r>
        <w:rPr>
          <w:sz w:val="18"/>
          <w:szCs w:val="18"/>
        </w:rPr>
        <w:t xml:space="preserve">Acts 15:20, 29, not included in this edition, records the Jerusalem council's ruling that Gentile believers abstain from a short list of practices including food associated with idols, sexual immorality, and consuming blood or meat from strangled animals.</w:t>
      </w:r>
    </w:p>
  </w:footnote>
  <w:footnote w:id="33">
    <w:p>
      <w:r>
        <w:rPr>
          <w:rStyle w:val="FootnoteReference"/>
        </w:rPr>
        <w:footnoteRef/>
      </w:r>
      <w:r>
        <w:rPr>
          <w:sz w:val="18"/>
          <w:szCs w:val="18"/>
        </w:rPr>
        <w:t xml:space="preserve">The traditional count of seventy nations requires certain combining decisions not made explicit in the text itself; later rabbinic tradition associated the seventy bullocks offered across the festival of Sukkot with atonement on behalf of these seventy nations.</w:t>
      </w:r>
    </w:p>
  </w:footnote>
  <w:footnote w:id="34">
    <w:p>
      <w:r>
        <w:rPr>
          <w:rStyle w:val="FootnoteReference"/>
        </w:rPr>
        <w:footnoteRef/>
      </w:r>
      <w:r>
        <w:rPr>
          <w:sz w:val="18"/>
          <w:szCs w:val="18"/>
        </w:rPr>
        <w:t xml:space="preserve">The precise linguistic derivation of ‘Hebrew’ (Ivri) from ‘Eber’ remains debated among scholars, though the traditional association is ancient and widespread.</w:t>
      </w:r>
    </w:p>
  </w:footnote>
  <w:footnote w:id="35">
    <w:p>
      <w:r>
        <w:rPr>
          <w:rStyle w:val="FootnoteReference"/>
        </w:rPr>
        <w:footnoteRef/>
      </w:r>
      <w:r>
        <w:rPr>
          <w:sz w:val="18"/>
          <w:szCs w:val="18"/>
        </w:rPr>
        <w:t xml:space="preserve">Acts 2:1–11, not included in this edition, describes the gift of intelligible speech across many languages at Pentecost; some later Christian interpreters read this as a symbolic reversal of the linguistic fragmentation narrated at Babel, a typological connection developed within the wider Christian tradition rather than stated in either Genesis text itself.</w:t>
      </w:r>
    </w:p>
  </w:footnote>
  <w:footnote w:id="36">
    <w:p>
      <w:r>
        <w:rPr>
          <w:rStyle w:val="FootnoteReference"/>
        </w:rPr>
        <w:footnoteRef/>
      </w:r>
      <w:r>
        <w:rPr>
          <w:sz w:val="18"/>
          <w:szCs w:val="18"/>
        </w:rPr>
        <w:t xml:space="preserve">Ziggurats were stepped temple-towers characteristic of ancient Mesopotamian religious architecture, intended in their own native context to provide a point of contact between heaven and earth; many scholars connect the tower of this narrative to this architectural tradition.</w:t>
      </w:r>
    </w:p>
  </w:footnote>
  <w:footnote w:id="37">
    <w:p>
      <w:r>
        <w:rPr>
          <w:rStyle w:val="FootnoteReference"/>
        </w:rPr>
        <w:footnoteRef/>
      </w:r>
      <w:r>
        <w:rPr>
          <w:sz w:val="18"/>
          <w:szCs w:val="18"/>
        </w:rPr>
        <w:t xml:space="preserve">The city's actual Akkadian name, Bab-ili (‘gate of the god’ or ‘gate of the gods’), is unrelated to the Hebrew root balal; the biblical wordplay functions as polemical reinterpretation rather than as a claim about the name's historical linguistic derivation.</w:t>
      </w:r>
    </w:p>
  </w:footnote>
  <w:footnote w:id="38">
    <w:p>
      <w:r>
        <w:rPr>
          <w:rStyle w:val="FootnoteReference"/>
        </w:rPr>
        <w:footnoteRef/>
      </w:r>
      <w:r>
        <w:rPr>
          <w:sz w:val="18"/>
          <w:szCs w:val="18"/>
        </w:rPr>
        <w:t xml:space="preserve">Compare Genesis 20 (Sarah and King Abimelech) and Genesis 26 (Isaac, Rebekah, and a different Abimelech). Source critics and literary scholars have long studied this threefold pattern, variously as evidence of variant tellings of a single underlying tradition or as a deliberately repeated type-scene serving the larger narrative's thematic purposes.</w:t>
      </w:r>
    </w:p>
  </w:footnote>
  <w:footnote w:id="39">
    <w:p>
      <w:r>
        <w:rPr>
          <w:rStyle w:val="FootnoteReference"/>
        </w:rPr>
        <w:footnoteRef/>
      </w:r>
      <w:r>
        <w:rPr>
          <w:sz w:val="18"/>
          <w:szCs w:val="18"/>
        </w:rPr>
        <w:t xml:space="preserve">Genesis 20:12 later discloses that Sarai was in fact Abram's half-sister as well as his wife, a detail not mentioned here.</w:t>
      </w:r>
    </w:p>
  </w:footnote>
  <w:footnote w:id="40">
    <w:p>
      <w:r>
        <w:rPr>
          <w:rStyle w:val="FootnoteReference"/>
        </w:rPr>
        <w:footnoteRef/>
      </w:r>
      <w:r>
        <w:rPr>
          <w:sz w:val="18"/>
          <w:szCs w:val="18"/>
        </w:rPr>
        <w:t xml:space="preserve">Galatians 3:8–9, 16, not included in this edition, cites this verse as part of Paul's argument that Gentile believers are incorporated into Abraham's blessing through faith apart from circumcision and full Torah observance.</w:t>
      </w:r>
    </w:p>
  </w:footnote>
  <w:footnote w:id="41">
    <w:p>
      <w:r>
        <w:rPr>
          <w:rStyle w:val="FootnoteReference"/>
        </w:rPr>
        <w:footnoteRef/>
      </w:r>
      <w:r>
        <w:rPr>
          <w:sz w:val="18"/>
          <w:szCs w:val="18"/>
        </w:rPr>
        <w:t xml:space="preserve">Several candidate sites have been proposed in the region south and east of the Dead Sea, none universally accepted by archaeologists and historians.</w:t>
      </w:r>
    </w:p>
  </w:footnote>
  <w:footnote w:id="42">
    <w:p>
      <w:r>
        <w:rPr>
          <w:rStyle w:val="FootnoteReference"/>
        </w:rPr>
        <w:footnoteRef/>
      </w:r>
      <w:r>
        <w:rPr>
          <w:sz w:val="18"/>
          <w:szCs w:val="18"/>
        </w:rPr>
        <w:t xml:space="preserve">Cf. Genesis 15:5; 22:17; 32:13. The Hebrew Bible uses dust, stars, and sand as a cluster of related, escalating images for numberless descendants across the patriarchal narrative.</w:t>
      </w:r>
    </w:p>
  </w:footnote>
  <w:footnote w:id="43">
    <w:p>
      <w:r>
        <w:rPr>
          <w:rStyle w:val="FootnoteReference"/>
        </w:rPr>
        <w:footnoteRef/>
      </w:r>
      <w:r>
        <w:rPr>
          <w:sz w:val="18"/>
          <w:szCs w:val="18"/>
        </w:rPr>
        <w:t xml:space="preserve">An older proposal identifying Amraphel with Hammurabi of Babylon is now largely abandoned by scholars; none of the four kings named in this chapter has been securely identified with a known figure from extra-biblical ancient Near Eastern records.</w:t>
      </w:r>
    </w:p>
  </w:footnote>
  <w:footnote w:id="44">
    <w:p>
      <w:r>
        <w:rPr>
          <w:rStyle w:val="FootnoteReference"/>
        </w:rPr>
        <w:footnoteRef/>
      </w:r>
      <w:r>
        <w:rPr>
          <w:sz w:val="18"/>
          <w:szCs w:val="18"/>
        </w:rPr>
        <w:t xml:space="preserve">This identification, found in later rabbinic and targumic tradition, is not stated in Genesis itself.</w:t>
      </w:r>
    </w:p>
  </w:footnote>
  <w:footnote w:id="45">
    <w:p>
      <w:r>
        <w:rPr>
          <w:rStyle w:val="FootnoteReference"/>
        </w:rPr>
        <w:footnoteRef/>
      </w:r>
      <w:r>
        <w:rPr>
          <w:sz w:val="18"/>
          <w:szCs w:val="18"/>
        </w:rPr>
        <w:t xml:space="preserve">Psalm 110:4: ‘The LORD hath sworn, and will not repent: Thou art a priest for ever after the manner of Melchizedek.’</w:t>
      </w:r>
    </w:p>
  </w:footnote>
  <w:footnote w:id="46">
    <w:p>
      <w:r>
        <w:rPr>
          <w:rStyle w:val="FootnoteReference"/>
        </w:rPr>
        <w:footnoteRef/>
      </w:r>
      <w:r>
        <w:rPr>
          <w:sz w:val="18"/>
          <w:szCs w:val="18"/>
        </w:rPr>
        <w:t xml:space="preserve">Hebrews 7:1–10, not included in this edition, builds an extended argument from this chapter's silence about Melchizedek's ancestry, reading it as evidence of a priesthood superior to, and independent of, the Levitical line.</w:t>
      </w:r>
    </w:p>
  </w:footnote>
  <w:footnote w:id="47">
    <w:p>
      <w:r>
        <w:rPr>
          <w:rStyle w:val="FootnoteReference"/>
        </w:rPr>
        <w:footnoteRef/>
      </w:r>
      <w:r>
        <w:rPr>
          <w:sz w:val="18"/>
          <w:szCs w:val="18"/>
        </w:rPr>
        <w:t xml:space="preserve">This figure differs somewhat from ‘four generations’ at 15:16 and from the four hundred and thirty years given at Exodus 12:40; these numbers have generated extensive harmonizing and source-critical discussion without full scholarly resolution.</w:t>
      </w:r>
    </w:p>
  </w:footnote>
  <w:footnote w:id="48">
    <w:p>
      <w:r>
        <w:rPr>
          <w:rStyle w:val="FootnoteReference"/>
        </w:rPr>
        <w:footnoteRef/>
      </w:r>
      <w:r>
        <w:rPr>
          <w:sz w:val="18"/>
          <w:szCs w:val="18"/>
        </w:rPr>
        <w:t xml:space="preserve">Compare covenant-ratification ceremonies known from other ancient Near Eastern treaty texts, including curse formulas invoking the fate of a slaughtered animal upon a covenant-breaker; Genesis 15 adapts a recognizable ancient covenant idiom to depict God's own self-binding pledge, since it is God who passes between the divided pieces.</w:t>
      </w:r>
    </w:p>
  </w:footnote>
  <w:footnote w:id="49">
    <w:p>
      <w:r>
        <w:rPr>
          <w:rStyle w:val="FootnoteReference"/>
        </w:rPr>
        <w:footnoteRef/>
      </w:r>
      <w:r>
        <w:rPr>
          <w:sz w:val="18"/>
          <w:szCs w:val="18"/>
        </w:rPr>
        <w:t xml:space="preserve">Nehemiah 9:7–8 reviews Abram's faithfulness as part of a broader liturgical recollection of Israel's covenant history, without isolating Genesis 15:6 as a distinct theological proof-text in the way later Pauline usage would.</w:t>
      </w:r>
    </w:p>
  </w:footnote>
  <w:footnote w:id="50">
    <w:p>
      <w:r>
        <w:rPr>
          <w:rStyle w:val="FootnoteReference"/>
        </w:rPr>
        <w:footnoteRef/>
      </w:r>
      <w:r>
        <w:rPr>
          <w:sz w:val="18"/>
          <w:szCs w:val="18"/>
        </w:rPr>
        <w:t xml:space="preserve">Romans 4:1–25 and Galatians 3:6–9, not included in this edition, develop Paul's argument that righteousness comes through faith rather than the works of the Law, citing Genesis 15:6 as central support.</w:t>
      </w:r>
    </w:p>
  </w:footnote>
  <w:footnote w:id="51">
    <w:p>
      <w:r>
        <w:rPr>
          <w:rStyle w:val="FootnoteReference"/>
        </w:rPr>
        <w:footnoteRef/>
      </w:r>
      <w:r>
        <w:rPr>
          <w:sz w:val="18"/>
          <w:szCs w:val="18"/>
        </w:rPr>
        <w:t xml:space="preserve">Compare provisions in the Code of Hammurabi and marriage contracts from Nuzi and elsewhere, in which a barren wife could provide a slave or handmaid to her husband specifically to produce an heir credited to the primary wife.</w:t>
      </w:r>
    </w:p>
  </w:footnote>
  <w:footnote w:id="52">
    <w:p>
      <w:r>
        <w:rPr>
          <w:rStyle w:val="FootnoteReference"/>
        </w:rPr>
        <w:footnoteRef/>
      </w:r>
      <w:r>
        <w:rPr>
          <w:sz w:val="18"/>
          <w:szCs w:val="18"/>
        </w:rPr>
        <w:t xml:space="preserve">Genesis 25:12–18 provides Ishmael's genealogy and the territory occupied by his descendants.</w:t>
      </w:r>
    </w:p>
  </w:footnote>
  <w:footnote w:id="53">
    <w:p>
      <w:r>
        <w:rPr>
          <w:rStyle w:val="FootnoteReference"/>
        </w:rPr>
        <w:footnoteRef/>
      </w:r>
      <w:r>
        <w:rPr>
          <w:sz w:val="18"/>
          <w:szCs w:val="18"/>
        </w:rPr>
        <w:t xml:space="preserve">Galatians 4:21–31, not included in this edition, develops an allegorical contrast between Hagar, representing a covenant of slavery under the Law, and Sarah, representing a covenant of freedom through promise.</w:t>
      </w:r>
    </w:p>
  </w:footnote>
  <w:footnote w:id="54">
    <w:p>
      <w:r>
        <w:rPr>
          <w:rStyle w:val="FootnoteReference"/>
        </w:rPr>
        <w:footnoteRef/>
      </w:r>
      <w:r>
        <w:rPr>
          <w:sz w:val="18"/>
          <w:szCs w:val="18"/>
        </w:rPr>
        <w:t xml:space="preserve">Various forms of circumcision are attested among other ancient peoples, including ancient Egypt; the relationship, if any, between these practices and Israelite circumcision remains a matter of ongoing scholarly discussion.</w:t>
      </w:r>
    </w:p>
  </w:footnote>
  <w:footnote w:id="55">
    <w:p>
      <w:r>
        <w:rPr>
          <w:rStyle w:val="FootnoteReference"/>
        </w:rPr>
        <w:footnoteRef/>
      </w:r>
      <w:r>
        <w:rPr>
          <w:sz w:val="18"/>
          <w:szCs w:val="18"/>
        </w:rPr>
        <w:t xml:space="preserve">Cf. Exodus 12:48, linking circumcision to eligibility for Passover participation, and Joshua 5:2–9, the circumcision of the generation born in the wilderness prior to entering the land.</w:t>
      </w:r>
    </w:p>
  </w:footnote>
  <w:footnote w:id="56">
    <w:p>
      <w:r>
        <w:rPr>
          <w:rStyle w:val="FootnoteReference"/>
        </w:rPr>
        <w:footnoteRef/>
      </w:r>
      <w:r>
        <w:rPr>
          <w:sz w:val="18"/>
          <w:szCs w:val="18"/>
        </w:rPr>
        <w:t xml:space="preserve">Romans 4:16–17, not included in this edition, applies this promise to all who share Abraham's faith, Jewish and Gentile alike.</w:t>
      </w:r>
    </w:p>
  </w:footnote>
  <w:footnote w:id="57">
    <w:p>
      <w:r>
        <w:rPr>
          <w:rStyle w:val="FootnoteReference"/>
        </w:rPr>
        <w:footnoteRef/>
      </w:r>
      <w:r>
        <w:rPr>
          <w:sz w:val="18"/>
          <w:szCs w:val="18"/>
        </w:rPr>
        <w:t xml:space="preserve">Romans 4:9–12 and Galatians 5:2–6, not included in this edition, argue that Gentile believers may be reckoned as Abraham's spiritual descendants through faith without adopting circumcision.</w:t>
      </w:r>
    </w:p>
  </w:footnote>
  <w:footnote w:id="58">
    <w:p>
      <w:r>
        <w:rPr>
          <w:rStyle w:val="FootnoteReference"/>
        </w:rPr>
        <w:footnoteRef/>
      </w:r>
      <w:r>
        <w:rPr>
          <w:sz w:val="18"/>
          <w:szCs w:val="18"/>
        </w:rPr>
        <w:t xml:space="preserve">The reception, feeding, and protection of strangers carried serious social and religious obligation throughout the ancient Near East, providing important background for the contrasting hospitality failure narrated in Sodom in the chapter immediately following.</w:t>
      </w:r>
    </w:p>
  </w:footnote>
  <w:footnote w:id="59">
    <w:p>
      <w:r>
        <w:rPr>
          <w:rStyle w:val="FootnoteReference"/>
        </w:rPr>
        <w:footnoteRef/>
      </w:r>
      <w:r>
        <w:rPr>
          <w:sz w:val="18"/>
          <w:szCs w:val="18"/>
        </w:rPr>
        <w:t xml:space="preserve">Much later folk tradition connected the number ten in this episode to the minyan, a quorum of ten required for certain forms of Jewish communal prayer, though this specific numerical connection develops well beyond anything stated in the text itself.</w:t>
      </w:r>
    </w:p>
  </w:footnote>
  <w:footnote w:id="60">
    <w:p>
      <w:r>
        <w:rPr>
          <w:rStyle w:val="FootnoteReference"/>
        </w:rPr>
        <w:footnoteRef/>
      </w:r>
      <w:r>
        <w:rPr>
          <w:sz w:val="18"/>
          <w:szCs w:val="18"/>
        </w:rPr>
        <w:t xml:space="preserve">Cf. Moses's intercession at Exodus 32:11–14, 31–32, and Amos's visionary intercession at Amos 7:1–6.</w:t>
      </w:r>
    </w:p>
  </w:footnote>
  <w:footnote w:id="61">
    <w:p>
      <w:r>
        <w:rPr>
          <w:rStyle w:val="FootnoteReference"/>
        </w:rPr>
        <w:footnoteRef/>
      </w:r>
      <w:r>
        <w:rPr>
          <w:sz w:val="18"/>
          <w:szCs w:val="18"/>
        </w:rPr>
        <w:t xml:space="preserve">This visitation became a popular subject in Christian art and devotional reflection, most famously Andrei Rublev's later icon, often interpreted as a depiction of the Trinity.</w:t>
      </w:r>
    </w:p>
  </w:footnote>
  <w:footnote w:id="62">
    <w:p>
      <w:r>
        <w:rPr>
          <w:rStyle w:val="FootnoteReference"/>
        </w:rPr>
        <w:footnoteRef/>
      </w:r>
      <w:r>
        <w:rPr>
          <w:sz w:val="18"/>
          <w:szCs w:val="18"/>
        </w:rPr>
        <w:t xml:space="preserve">Compare the first-century historian Flavius Josephus's description of the Dead Sea region and its salt formations, already associated with this narrative by his time (Jewish War 4.8.4).</w:t>
      </w:r>
    </w:p>
  </w:footnote>
  <w:footnote w:id="63">
    <w:p>
      <w:r>
        <w:rPr>
          <w:rStyle w:val="FootnoteReference"/>
        </w:rPr>
        <w:footnoteRef/>
      </w:r>
      <w:r>
        <w:rPr>
          <w:sz w:val="18"/>
          <w:szCs w:val="18"/>
        </w:rPr>
        <w:t xml:space="preserve">Ezekiel 16:49–50 explicitly identifies Sodom's iniquity as pride, ‘fulness of bread,’ ‘careless ease,’ and failure to ‘strengthen the hand of the poor and needy.’</w:t>
      </w:r>
    </w:p>
  </w:footnote>
  <w:footnote w:id="64">
    <w:p>
      <w:r>
        <w:rPr>
          <w:rStyle w:val="FootnoteReference"/>
        </w:rPr>
        <w:footnoteRef/>
      </w:r>
      <w:r>
        <w:rPr>
          <w:sz w:val="18"/>
          <w:szCs w:val="18"/>
        </w:rPr>
        <w:t xml:space="preserve">Ruth's Moabite ancestry (Ruth 1:4) situates her, and through her King David, within a genealogical line tracing back to this episode; this lineage is itself traced forward to Jesus at Matthew 1:5, included in this edition.</w:t>
      </w:r>
    </w:p>
  </w:footnote>
  <w:footnote w:id="65">
    <w:p>
      <w:r>
        <w:rPr>
          <w:rStyle w:val="FootnoteReference"/>
        </w:rPr>
        <w:footnoteRef/>
      </w:r>
      <w:r>
        <w:rPr>
          <w:sz w:val="18"/>
          <w:szCs w:val="18"/>
        </w:rPr>
        <w:t xml:space="preserve">The name recurs at Genesis 26 (in a structurally similar narrative involving Isaac) and in the unrelated narrative of Judges 9, suggesting it may function in part as a recurring royal title, comparable to ‘Pharaoh’ for Egyptian rulers, rather than exclusively as a single individual's proper name across all its biblical occurrences.</w:t>
      </w:r>
    </w:p>
  </w:footnote>
  <w:footnote w:id="66">
    <w:p>
      <w:r>
        <w:rPr>
          <w:rStyle w:val="FootnoteReference"/>
        </w:rPr>
        <w:footnoteRef/>
      </w:r>
      <w:r>
        <w:rPr>
          <w:sz w:val="18"/>
          <w:szCs w:val="18"/>
        </w:rPr>
        <w:t xml:space="preserve">Leviticus 18:9, 11 and 20:17 later explicitly prohibit marriage to a paternal half-sister, standing in evident chronological tension with Abraham and Sarah's own relationship disclosed here.</w:t>
      </w:r>
    </w:p>
  </w:footnote>
  <w:footnote w:id="67">
    <w:p>
      <w:r>
        <w:rPr>
          <w:rStyle w:val="FootnoteReference"/>
        </w:rPr>
        <w:footnoteRef/>
      </w:r>
      <w:r>
        <w:rPr>
          <w:sz w:val="18"/>
          <w:szCs w:val="18"/>
        </w:rPr>
        <w:t xml:space="preserve">Access to water sources in arid and semi-arid regions constituted a matter of considerable, often contested, economic and legal significance throughout the ancient Near East, requiring formal witnessed agreement to establish and protect rights of access.</w:t>
      </w:r>
    </w:p>
  </w:footnote>
  <w:footnote w:id="68">
    <w:p>
      <w:r>
        <w:rPr>
          <w:rStyle w:val="FootnoteReference"/>
        </w:rPr>
        <w:footnoteRef/>
      </w:r>
      <w:r>
        <w:rPr>
          <w:sz w:val="18"/>
          <w:szCs w:val="18"/>
        </w:rPr>
        <w:t xml:space="preserve">Cf. Genesis 26:23–33; 28:10; 46:1. Beersheba's recurrence as a southern boundary-marker eventually gives rise to the biblical idiom ‘from Dan to Beersheba,’ denoting the full territorial extent of Israel (cf. Judges 20:1; 2 Samuel 24:2).</w:t>
      </w:r>
    </w:p>
  </w:footnote>
  <w:footnote w:id="69">
    <w:p>
      <w:r>
        <w:rPr>
          <w:rStyle w:val="FootnoteReference"/>
        </w:rPr>
        <w:footnoteRef/>
      </w:r>
      <w:r>
        <w:rPr>
          <w:sz w:val="18"/>
          <w:szCs w:val="18"/>
        </w:rPr>
        <w:t xml:space="preserve">Galatians 4:29–30, not included in this edition, directly quotes Sarah's demand at 21:10 as scriptural warrant for excluding ‘the son of the bondwoman’ from inheritance alongside ‘the son of the freewoman.’</w:t>
      </w:r>
    </w:p>
  </w:footnote>
  <w:footnote w:id="70">
    <w:p>
      <w:r>
        <w:rPr>
          <w:rStyle w:val="FootnoteReference"/>
        </w:rPr>
        <w:footnoteRef/>
      </w:r>
      <w:r>
        <w:rPr>
          <w:sz w:val="18"/>
          <w:szCs w:val="18"/>
        </w:rPr>
        <w:t xml:space="preserve">2 Chronicles 3:1, considerably later than Genesis itself, identifies the site of Solomon's Temple with Mount Moriah; the absence of any explicit connection between the two texts beyond the shared name has led some scholars to treat this identification with caution as a claim about Genesis 22's own original setting.</w:t>
      </w:r>
    </w:p>
  </w:footnote>
  <w:footnote w:id="71">
    <w:p>
      <w:r>
        <w:rPr>
          <w:rStyle w:val="FootnoteReference"/>
        </w:rPr>
        <w:footnoteRef/>
      </w:r>
      <w:r>
        <w:rPr>
          <w:sz w:val="18"/>
          <w:szCs w:val="18"/>
        </w:rPr>
        <w:t xml:space="preserve">Child sacrifice is attested as an actual practice among various ancient Near Eastern peoples in certain circumstances, though the Hebrew Bible's own legal material explicitly and repeatedly prohibits it (cf. Leviticus 18:21; Deuteronomy 12:31).</w:t>
      </w:r>
    </w:p>
  </w:footnote>
  <w:footnote w:id="72">
    <w:p>
      <w:r>
        <w:rPr>
          <w:rStyle w:val="FootnoteReference"/>
        </w:rPr>
        <w:footnoteRef/>
      </w:r>
      <w:r>
        <w:rPr>
          <w:sz w:val="18"/>
          <w:szCs w:val="18"/>
        </w:rPr>
        <w:t xml:space="preserve">The ram's horn (shofar) sounded at Rosh Hashanah is explicitly connected to the ram of this narrative in later Jewish liturgical tradition.</w:t>
      </w:r>
    </w:p>
  </w:footnote>
  <w:footnote w:id="73">
    <w:p>
      <w:r>
        <w:rPr>
          <w:rStyle w:val="FootnoteReference"/>
        </w:rPr>
        <w:footnoteRef/>
      </w:r>
      <w:r>
        <w:rPr>
          <w:sz w:val="18"/>
          <w:szCs w:val="18"/>
        </w:rPr>
        <w:t xml:space="preserve">John 3:16, not included in this edition, speaks of God giving His ‘only begotten Son’ — language later Christian interpreters read against Abraham's willingness here to offer ‘thine only son.’</w:t>
      </w:r>
    </w:p>
  </w:footnote>
  <w:footnote w:id="74">
    <w:p>
      <w:r>
        <w:rPr>
          <w:rStyle w:val="FootnoteReference"/>
        </w:rPr>
        <w:footnoteRef/>
      </w:r>
      <w:r>
        <w:rPr>
          <w:sz w:val="18"/>
          <w:szCs w:val="18"/>
        </w:rPr>
        <w:t xml:space="preserve">Some scholars have specifically compared this transaction's structure to Hittite legal conventions regarding the transfer of complete parcels, field, cave, and trees together, rather than partial property interests, though the precise relationship between Genesis 23 and any specific attested ancient Near Eastern legal corpus remains debated.</w:t>
      </w:r>
    </w:p>
  </w:footnote>
  <w:footnote w:id="75">
    <w:p>
      <w:r>
        <w:rPr>
          <w:rStyle w:val="FootnoteReference"/>
        </w:rPr>
        <w:footnoteRef/>
      </w:r>
      <w:r>
        <w:rPr>
          <w:sz w:val="18"/>
          <w:szCs w:val="18"/>
        </w:rPr>
        <w:t xml:space="preserve">Jeremiah 32:6–15 similarly records a legally formal land purchase, in that case as a prophetic sign of hope for Israel's future restoration amid the crisis of Babylonian conquest.</w:t>
      </w:r>
    </w:p>
  </w:footnote>
  <w:footnote w:id="76">
    <w:p>
      <w:r>
        <w:rPr>
          <w:rStyle w:val="FootnoteReference"/>
        </w:rPr>
        <w:footnoteRef/>
      </w:r>
      <w:r>
        <w:rPr>
          <w:sz w:val="18"/>
          <w:szCs w:val="18"/>
        </w:rPr>
        <w:t xml:space="preserve">Acts 7:16, not included in this edition, recalls a burial-site purchase in a way that appears, on most scholars' assessment, to conflate details from this narrative with the separate purchase recorded at Genesis 33:19.</w:t>
      </w:r>
    </w:p>
  </w:footnote>
  <w:footnote w:id="77">
    <w:p>
      <w:r>
        <w:rPr>
          <w:rStyle w:val="FootnoteReference"/>
        </w:rPr>
        <w:footnoteRef/>
      </w:r>
      <w:r>
        <w:rPr>
          <w:sz w:val="18"/>
          <w:szCs w:val="18"/>
        </w:rPr>
        <w:t xml:space="preserve">This otherwise sparsely attested ancient gesture, possibly connected to procreative or covenantal symbolism, recurs at Genesis 47:29; its precise significance remains a matter of scholarly discussion.</w:t>
      </w:r>
    </w:p>
  </w:footnote>
  <w:footnote w:id="78">
    <w:p>
      <w:r>
        <w:rPr>
          <w:rStyle w:val="FootnoteReference"/>
        </w:rPr>
        <w:footnoteRef/>
      </w:r>
      <w:r>
        <w:rPr>
          <w:sz w:val="18"/>
          <w:szCs w:val="18"/>
        </w:rPr>
        <w:t xml:space="preserve">Genesis 15:2 names a servant, Eliezer of Damascus, as Abraham's heir presumptive prior to Isaac's birth; later interpreters traditionally, though not on the basis of explicit textual identification within chapter 24 itself, identify him with the unnamed servant here.</w:t>
      </w:r>
    </w:p>
  </w:footnote>
  <w:footnote w:id="79">
    <w:p>
      <w:r>
        <w:rPr>
          <w:rStyle w:val="FootnoteReference"/>
        </w:rPr>
        <w:footnoteRef/>
      </w:r>
      <w:r>
        <w:rPr>
          <w:sz w:val="18"/>
          <w:szCs w:val="18"/>
        </w:rPr>
        <w:t xml:space="preserve">Compare also the earlier well-encounter involving Hagar at Genesis 16:7. This commentary will revisit the type-scene's structural pattern when Jacob's meeting of Rachel is reached.</w:t>
      </w:r>
    </w:p>
  </w:footnote>
  <w:footnote w:id="80">
    <w:p>
      <w:r>
        <w:rPr>
          <w:rStyle w:val="FootnoteReference"/>
        </w:rPr>
        <w:footnoteRef/>
      </w:r>
      <w:r>
        <w:rPr>
          <w:sz w:val="18"/>
          <w:szCs w:val="18"/>
        </w:rPr>
        <w:t xml:space="preserve">This devotional allegorical reading draws an analogy to the Holy Spirit's work in drawing the church to Christ, a theme developed within later Christian tradition rather than stated in Genesis 24 itself.</w:t>
      </w:r>
    </w:p>
  </w:footnote>
  <w:footnote w:id="81">
    <w:p>
      <w:r>
        <w:rPr>
          <w:rStyle w:val="FootnoteReference"/>
        </w:rPr>
        <w:footnoteRef/>
      </w:r>
      <w:r>
        <w:rPr>
          <w:sz w:val="18"/>
          <w:szCs w:val="18"/>
        </w:rPr>
        <w:t xml:space="preserve">Midian, ancestor of the Midianites, recurs significantly throughout later biblical narrative (cf. Exodus 2–3; Numbers 22; Judges 6–8).</w:t>
      </w:r>
    </w:p>
  </w:footnote>
  <w:footnote w:id="82">
    <w:p>
      <w:r>
        <w:rPr>
          <w:rStyle w:val="FootnoteReference"/>
        </w:rPr>
        <w:footnoteRef/>
      </w:r>
      <w:r>
        <w:rPr>
          <w:sz w:val="18"/>
          <w:szCs w:val="18"/>
        </w:rPr>
        <w:t xml:space="preserve">This numerical structure recurs at 25:16; compare the twelve tribes descended from Jacob (cf. Genesis 49).</w:t>
      </w:r>
    </w:p>
  </w:footnote>
  <w:footnote w:id="83">
    <w:p>
      <w:r>
        <w:rPr>
          <w:rStyle w:val="FootnoteReference"/>
        </w:rPr>
        <w:footnoteRef/>
      </w:r>
      <w:r>
        <w:rPr>
          <w:sz w:val="18"/>
          <w:szCs w:val="18"/>
        </w:rPr>
        <w:t xml:space="preserve">Romans 9:10–13, not included in this edition, directly quotes both this verse and Malachi 1:2–3 in close succession as part of Paul's argument concerning unconditional divine election.</w:t>
      </w:r>
    </w:p>
  </w:footnote>
  <w:footnote w:id="84">
    <w:p>
      <w:r>
        <w:rPr>
          <w:rStyle w:val="FootnoteReference"/>
        </w:rPr>
        <w:footnoteRef/>
      </w:r>
      <w:r>
        <w:rPr>
          <w:sz w:val="18"/>
          <w:szCs w:val="18"/>
        </w:rPr>
        <w:t xml:space="preserve">This rabbinic claim that Abraham observed the full Sinai Torah proleptically is a later interpretive development; the verse itself speaks generally of Abraham's faithful obedience without specifying observance of the later, fully codified legislation in particular.</w:t>
      </w:r>
    </w:p>
  </w:footnote>
  <w:footnote w:id="85">
    <w:p>
      <w:r>
        <w:rPr>
          <w:rStyle w:val="FootnoteReference"/>
        </w:rPr>
        <w:footnoteRef/>
      </w:r>
      <w:r>
        <w:rPr>
          <w:sz w:val="18"/>
          <w:szCs w:val="18"/>
        </w:rPr>
        <w:t xml:space="preserve">The proposed connection between sitnah and the later term satan (‘adversary’) is suggestive but should be treated as an etymological possibility rather than an established derivation.</w:t>
      </w:r>
    </w:p>
  </w:footnote>
  <w:footnote w:id="86">
    <w:p>
      <w:r>
        <w:rPr>
          <w:rStyle w:val="FootnoteReference"/>
        </w:rPr>
        <w:footnoteRef/>
      </w:r>
      <w:r>
        <w:rPr>
          <w:sz w:val="18"/>
          <w:szCs w:val="18"/>
        </w:rPr>
        <w:t xml:space="preserve">Such blessings were generally understood within their own ancient cultural context as irrevocable once formally spoken, regardless of any subsequently discovered deception in their procurement.</w:t>
      </w:r>
    </w:p>
  </w:footnote>
  <w:footnote w:id="87">
    <w:p>
      <w:r>
        <w:rPr>
          <w:rStyle w:val="FootnoteReference"/>
        </w:rPr>
        <w:footnoteRef/>
      </w:r>
      <w:r>
        <w:rPr>
          <w:sz w:val="18"/>
          <w:szCs w:val="18"/>
        </w:rPr>
        <w:t xml:space="preserve">Cf. 2 Kings 8:20–22, recording Edom's successful revolt against Judah's domination during the reign of King Jehoram.</w:t>
      </w:r>
    </w:p>
  </w:footnote>
  <w:footnote w:id="88">
    <w:p>
      <w:r>
        <w:rPr>
          <w:rStyle w:val="FootnoteReference"/>
        </w:rPr>
        <w:footnoteRef/>
      </w:r>
      <w:r>
        <w:rPr>
          <w:sz w:val="18"/>
          <w:szCs w:val="18"/>
        </w:rPr>
        <w:t xml:space="preserve">Hebrews 12:16–17, not included in this edition, cites Esau as a cautionary example of one who ‘found no place of repentance, though he sought it carefully with tears.’</w:t>
      </w:r>
    </w:p>
  </w:footnote>
  <w:footnote w:id="89">
    <w:p>
      <w:r>
        <w:rPr>
          <w:rStyle w:val="FootnoteReference"/>
        </w:rPr>
        <w:footnoteRef/>
      </w:r>
      <w:r>
        <w:rPr>
          <w:sz w:val="18"/>
          <w:szCs w:val="18"/>
        </w:rPr>
        <w:t xml:space="preserve">Compare the stepped ziggurat structures of ancient Mesopotamia already discussed in connection with the Tower of Babel at Genesis 11, though here functioning as a divinely initiated channel of communication rather than a human construction project.</w:t>
      </w:r>
    </w:p>
  </w:footnote>
  <w:footnote w:id="90">
    <w:p>
      <w:r>
        <w:rPr>
          <w:rStyle w:val="FootnoteReference"/>
        </w:rPr>
        <w:footnoteRef/>
      </w:r>
      <w:r>
        <w:rPr>
          <w:sz w:val="18"/>
          <w:szCs w:val="18"/>
        </w:rPr>
        <w:t xml:space="preserve">Cf. Judges 20:18, 26–28; 1 Samuel 7:16; 1 Kings 12:29, where Bethel later becomes, more controversially, a site of rival royal sanctuary under Jeroboam.</w:t>
      </w:r>
    </w:p>
  </w:footnote>
  <w:footnote w:id="91">
    <w:p>
      <w:r>
        <w:rPr>
          <w:rStyle w:val="FootnoteReference"/>
        </w:rPr>
        <w:footnoteRef/>
      </w:r>
      <w:r>
        <w:rPr>
          <w:sz w:val="18"/>
          <w:szCs w:val="18"/>
        </w:rPr>
        <w:t xml:space="preserve">Cf. Deuteronomy 16:22; Leviticus 26:1, which prohibit such standing stones in specifically Canaanite cultic contexts.</w:t>
      </w:r>
    </w:p>
  </w:footnote>
  <w:footnote w:id="92">
    <w:p>
      <w:r>
        <w:rPr>
          <w:rStyle w:val="FootnoteReference"/>
        </w:rPr>
        <w:footnoteRef/>
      </w:r>
      <w:r>
        <w:rPr>
          <w:sz w:val="18"/>
          <w:szCs w:val="18"/>
        </w:rPr>
        <w:t xml:space="preserve">John 1:51, not included in this edition, reports Jesus telling Nathanael that he would witness ‘the angels of God ascending and descending upon the Son of man,’ an apparent allusion to this narrative.</w:t>
      </w:r>
    </w:p>
  </w:footnote>
  <w:footnote w:id="93">
    <w:p>
      <w:r>
        <w:rPr>
          <w:rStyle w:val="FootnoteReference"/>
        </w:rPr>
        <w:footnoteRef/>
      </w:r>
      <w:r>
        <w:rPr>
          <w:sz w:val="18"/>
          <w:szCs w:val="18"/>
        </w:rPr>
        <w:t xml:space="preserve">This convention, privileging birth order in marriage arrangements, is genuinely attested in broader ancient Near Eastern social custom, though the narrative's own framing makes clear that Laban deploys it self-servingly only after the fact.</w:t>
      </w:r>
    </w:p>
  </w:footnote>
  <w:footnote w:id="96">
    <w:p>
      <w:r>
        <w:rPr>
          <w:rStyle w:val="FootnoteReference"/>
        </w:rPr>
        <w:footnoteRef/>
      </w:r>
      <w:r>
        <w:rPr>
          <w:sz w:val="18"/>
          <w:szCs w:val="18"/>
        </w:rPr>
        <w:t xml:space="preserve">This folk-belief regarding the influence of visual stimuli on offspring coloration does not correspond to modern genetic understanding of inheritance; the narrative's own indication that Jacob selectively bred only the stronger animals (30:41–42) suggests an additional, more empirically sound breeding practice may underlie the account.</w:t>
      </w:r>
    </w:p>
  </w:footnote>
  <w:footnote w:id="99">
    <w:p>
      <w:r>
        <w:rPr>
          <w:rStyle w:val="FootnoteReference"/>
        </w:rPr>
        <w:footnoteRef/>
      </w:r>
      <w:r>
        <w:rPr>
          <w:sz w:val="18"/>
          <w:szCs w:val="18"/>
        </w:rPr>
        <w:t xml:space="preserve">Comparative legal materials from Nuzi suggest household gods could carry inheritance or family-headship significance in some ancient Near Eastern contexts, though their precise legal and religious significance within this specific narrative remains genuinely debated.</w:t>
      </w:r>
    </w:p>
  </w:footnote>
  <w:footnote w:id="100">
    <w:p>
      <w:r>
        <w:rPr>
          <w:rStyle w:val="FootnoteReference"/>
        </w:rPr>
        <w:footnoteRef/>
      </w:r>
      <w:r>
        <w:rPr>
          <w:sz w:val="18"/>
          <w:szCs w:val="18"/>
        </w:rPr>
        <w:t xml:space="preserve">Cf. Judges 17–18; 1 Samuel 19:13; Hosea 3:4; Ezekiel 21:21.</w:t>
      </w:r>
    </w:p>
  </w:footnote>
  <w:footnote w:id="103">
    <w:p>
      <w:r>
        <w:rPr>
          <w:rStyle w:val="FootnoteReference"/>
        </w:rPr>
        <w:footnoteRef/>
      </w:r>
      <w:r>
        <w:rPr>
          <w:sz w:val="18"/>
          <w:szCs w:val="18"/>
        </w:rPr>
        <w:t xml:space="preserve">This dietary practice finds no clear basis or parallel elsewhere in the Torah's later, more systematic dietary legislation.</w:t>
      </w:r>
    </w:p>
  </w:footnote>
  <w:footnote w:id="104">
    <w:p>
      <w:r>
        <w:rPr>
          <w:rStyle w:val="FootnoteReference"/>
        </w:rPr>
        <w:footnoteRef/>
      </w:r>
      <w:r>
        <w:rPr>
          <w:sz w:val="18"/>
          <w:szCs w:val="18"/>
        </w:rPr>
        <w:t xml:space="preserve">Some scholars connect this verb to a root associated with ‘dust,’ possibly suggesting the dust raised by the physical struggle, though this proposed etymological connection remains suggestive rather than certain.</w:t>
      </w:r>
    </w:p>
  </w:footnote>
  <w:footnote w:id="105">
    <w:p>
      <w:r>
        <w:rPr>
          <w:rStyle w:val="FootnoteReference"/>
        </w:rPr>
        <w:footnoteRef/>
      </w:r>
      <w:r>
        <w:rPr>
          <w:sz w:val="18"/>
          <w:szCs w:val="18"/>
        </w:rPr>
        <w:t xml:space="preserve">Hosea 12:3–4 directly recalls this wrestling episode, connecting Jacob's striving with the divine being or angel to a broader meditation on Israel's own ongoing relationship with God.</w:t>
      </w:r>
    </w:p>
  </w:footnote>
  <w:footnote w:id="106">
    <w:p>
      <w:r>
        <w:rPr>
          <w:rStyle w:val="FootnoteReference"/>
        </w:rPr>
        <w:footnoteRef/>
      </w:r>
      <w:r>
        <w:rPr>
          <w:sz w:val="18"/>
          <w:szCs w:val="18"/>
        </w:rPr>
        <w:t xml:space="preserve">This interpretive move is comparable to similar Christological readings already discussed in connection with Melchizedek at Genesis 14 and the three visitors at Genesis 18.</w:t>
      </w:r>
    </w:p>
  </w:footnote>
  <w:footnote w:id="107">
    <w:p>
      <w:r>
        <w:rPr>
          <w:rStyle w:val="FootnoteReference"/>
        </w:rPr>
        <w:footnoteRef/>
      </w:r>
      <w:r>
        <w:rPr>
          <w:sz w:val="18"/>
          <w:szCs w:val="18"/>
        </w:rPr>
        <w:t xml:space="preserve">Cf. Joshua 24:1, 32, where Joseph's bones are eventually buried at this very location, and where Israel's covenant is later formally renewed.</w:t>
      </w:r>
    </w:p>
  </w:footnote>
  <w:footnote w:id="108">
    <w:p>
      <w:r>
        <w:rPr>
          <w:rStyle w:val="FootnoteReference"/>
        </w:rPr>
        <w:footnoteRef/>
      </w:r>
      <w:r>
        <w:rPr>
          <w:sz w:val="18"/>
          <w:szCs w:val="18"/>
        </w:rPr>
        <w:t xml:space="preserve">This same verbal root recurs elsewhere in the Hebrew Bible specifically in contexts of sexual violation (cf. Deuteronomy 22:29; 2 Samuel 13:14, of Tamar).</w:t>
      </w:r>
    </w:p>
  </w:footnote>
  <w:footnote w:id="109">
    <w:p>
      <w:r>
        <w:rPr>
          <w:rStyle w:val="FootnoteReference"/>
        </w:rPr>
        <w:footnoteRef/>
      </w:r>
      <w:r>
        <w:rPr>
          <w:sz w:val="18"/>
          <w:szCs w:val="18"/>
        </w:rPr>
        <w:t xml:space="preserve">This notice appears to presuppose a time when Israel itself had kings, suggesting this particular king-list was likely composed or at least edited considerably later than the patriarchal period it retrospectively describes.</w:t>
      </w:r>
    </w:p>
  </w:footnote>
  <w:footnote w:id="110">
    <w:p>
      <w:r>
        <w:rPr>
          <w:rStyle w:val="FootnoteReference"/>
        </w:rPr>
        <w:footnoteRef/>
      </w:r>
      <w:r>
        <w:rPr>
          <w:sz w:val="18"/>
          <w:szCs w:val="18"/>
        </w:rPr>
        <w:t xml:space="preserve">Obadiah is devoted in its entirety to a prophetic oracle against Edom.</w:t>
      </w:r>
    </w:p>
  </w:footnote>
  <w:footnote w:id="111">
    <w:p>
      <w:r>
        <w:rPr>
          <w:rStyle w:val="FootnoteReference"/>
        </w:rPr>
        <w:footnoteRef/>
      </w:r>
      <w:r>
        <w:rPr>
          <w:sz w:val="18"/>
          <w:szCs w:val="18"/>
        </w:rPr>
        <w:t xml:space="preserve">This phrase occurs elsewhere in the Hebrew Bible only of a princess's garment (2 Samuel 13:18, of Tamar, David's daughter), suggesting an association with distinguished or elevated status regardless of the term's precise physical description.</w:t>
      </w:r>
    </w:p>
  </w:footnote>
  <w:footnote w:id="112">
    <w:p>
      <w:r>
        <w:rPr>
          <w:rStyle w:val="FootnoteReference"/>
        </w:rPr>
        <w:footnoteRef/>
      </w:r>
      <w:r>
        <w:rPr>
          <w:sz w:val="18"/>
          <w:szCs w:val="18"/>
        </w:rPr>
        <w:t xml:space="preserve">This custom is later formally codified in the Torah's own legislation at Deuteronomy 25:5–10, though this chapter's narrative predates, and to some degree differs in detail from, that later formal codification.</w:t>
      </w:r>
    </w:p>
  </w:footnote>
  <w:footnote w:id="113">
    <w:p>
      <w:r>
        <w:rPr>
          <w:rStyle w:val="FootnoteReference"/>
        </w:rPr>
        <w:footnoteRef/>
      </w:r>
      <w:r>
        <w:rPr>
          <w:sz w:val="18"/>
          <w:szCs w:val="18"/>
        </w:rPr>
        <w:t xml:space="preserve">This narrative pattern has been compared by scholars to a similar pattern attested in ancient Egyptian literature, notably the Egyptian ‘Tale of Two Brothers,’ without this comparison requiring that the Genesis narrative is therefore historically unreliable regarding Joseph's own particular experience.</w:t>
      </w:r>
    </w:p>
  </w:footnote>
  <w:footnote w:id="114">
    <w:p>
      <w:r>
        <w:rPr>
          <w:rStyle w:val="FootnoteReference"/>
        </w:rPr>
        <w:footnoteRef/>
      </w:r>
      <w:r>
        <w:rPr>
          <w:sz w:val="18"/>
          <w:szCs w:val="18"/>
        </w:rPr>
        <w:t xml:space="preserve">Cf. Deuteronomy 18:10–12, which later prohibits various forms of professional or occult divination.</w:t>
      </w:r>
    </w:p>
  </w:footnote>
  <w:footnote w:id="115">
    <w:p>
      <w:r>
        <w:rPr>
          <w:rStyle w:val="FootnoteReference"/>
        </w:rPr>
        <w:footnoteRef/>
      </w:r>
      <w:r>
        <w:rPr>
          <w:sz w:val="18"/>
          <w:szCs w:val="18"/>
        </w:rPr>
        <w:t xml:space="preserve">No specific extra-biblical Egyptian record has been securely identified describing this particular Joseph or this particular famine by name, though the narrative's administrative details are broadly consistent with documented ancient Egyptian governmental practice.</w:t>
      </w:r>
    </w:p>
  </w:footnote>
  <w:footnote w:id="116">
    <w:p>
      <w:r>
        <w:rPr>
          <w:rStyle w:val="FootnoteReference"/>
        </w:rPr>
        <w:footnoteRef/>
      </w:r>
      <w:r>
        <w:rPr>
          <w:sz w:val="18"/>
          <w:szCs w:val="18"/>
        </w:rPr>
        <w:t xml:space="preserve">Cf. Hosea, throughout, where ‘Ephraim’ frequently functions as a poetic synonym for the northern kingdom of Israel as a whole.</w:t>
      </w:r>
    </w:p>
  </w:footnote>
  <w:footnote w:id="117">
    <w:p>
      <w:r>
        <w:rPr>
          <w:rStyle w:val="FootnoteReference"/>
        </w:rPr>
        <w:footnoteRef/>
      </w:r>
      <w:r>
        <w:rPr>
          <w:sz w:val="18"/>
          <w:szCs w:val="18"/>
        </w:rPr>
        <w:t xml:space="preserve">This detail reflects the genuine linguistic distance between Egyptian and the brothers' own Canaanite/early Hebrew speech.</w:t>
      </w:r>
    </w:p>
  </w:footnote>
  <w:footnote w:id="118">
    <w:p>
      <w:r>
        <w:rPr>
          <w:rStyle w:val="FootnoteReference"/>
        </w:rPr>
        <w:footnoteRef/>
      </w:r>
      <w:r>
        <w:rPr>
          <w:sz w:val="18"/>
          <w:szCs w:val="18"/>
        </w:rPr>
        <w:t xml:space="preserve">Other ancient Egyptian sources independently attest dietary and table-fellowship distinctions maintained toward non-Egyptians.</w:t>
      </w:r>
    </w:p>
  </w:footnote>
  <w:footnote w:id="119">
    <w:p>
      <w:r>
        <w:rPr>
          <w:rStyle w:val="FootnoteReference"/>
        </w:rPr>
        <w:footnoteRef/>
      </w:r>
      <w:r>
        <w:rPr>
          <w:sz w:val="18"/>
          <w:szCs w:val="18"/>
        </w:rPr>
        <w:t xml:space="preserve">This practice, known as lecanomancy, involved interpreting patterns formed by liquid, oil, or other substances within a cup for predictive or revelatory purposes.</w:t>
      </w:r>
    </w:p>
  </w:footnote>
  <w:footnote w:id="120">
    <w:p>
      <w:r>
        <w:rPr>
          <w:rStyle w:val="FootnoteReference"/>
        </w:rPr>
        <w:footnoteRef/>
      </w:r>
      <w:r>
        <w:rPr>
          <w:sz w:val="18"/>
          <w:szCs w:val="18"/>
        </w:rPr>
        <w:t xml:space="preserve">Acts 2:23, not included in this edition, attributes Jesus's death to both human responsibility and God's own foreknown plan, a structurally similar two-level theological formulation.</w:t>
      </w:r>
    </w:p>
  </w:footnote>
  <w:footnote w:id="121">
    <w:p>
      <w:r>
        <w:rPr>
          <w:rStyle w:val="FootnoteReference"/>
        </w:rPr>
        <w:footnoteRef/>
      </w:r>
      <w:r>
        <w:rPr>
          <w:sz w:val="18"/>
          <w:szCs w:val="18"/>
        </w:rPr>
        <w:t xml:space="preserve">Cf. Exodus 1:7, describing the Israelites as having multiplied ‘exceedingly,’ and Exodus 12:37, numbering the men alone at roughly six hundred thousand at the time of the Exodus.</w:t>
      </w:r>
    </w:p>
  </w:footnote>
  <w:footnote w:id="122">
    <w:p>
      <w:r>
        <w:rPr>
          <w:rStyle w:val="FootnoteReference"/>
        </w:rPr>
        <w:footnoteRef/>
      </w:r>
      <w:r>
        <w:rPr>
          <w:sz w:val="18"/>
          <w:szCs w:val="18"/>
        </w:rPr>
        <w:t xml:space="preserve">Proposed interpretations range from a geographic reference to the sanctuary city of Shiloh, to a personal or messianic title, to alternative text-critical emendations; no single reading commands full scholarly consensus.</w:t>
      </w:r>
    </w:p>
  </w:footnote>
  <w:footnote w:id="123">
    <w:p>
      <w:r>
        <w:rPr>
          <w:rStyle w:val="FootnoteReference"/>
        </w:rPr>
        <w:footnoteRef/>
      </w:r>
      <w:r>
        <w:rPr>
          <w:sz w:val="18"/>
          <w:szCs w:val="18"/>
        </w:rPr>
        <w:t xml:space="preserve">Cf. Deuteronomy 33, a related poem of tribal blessings attributed to Moses rather than Jacob.</w:t>
      </w:r>
    </w:p>
  </w:footnote>
  <w:footnote w:id="124">
    <w:p>
      <w:r>
        <w:rPr>
          <w:rStyle w:val="FootnoteReference"/>
        </w:rPr>
        <w:footnoteRef/>
      </w:r>
      <w:r>
        <w:rPr>
          <w:sz w:val="18"/>
          <w:szCs w:val="18"/>
        </w:rPr>
        <w:t xml:space="preserve">Cf. Joshua 24:32, recording the eventual burial of Joseph's bones at Shechem after the conquest of the land.</w:t>
      </w:r>
    </w:p>
  </w:footnote>
  <w:footnote w:id="125">
    <w:p>
      <w:r>
        <w:rPr>
          <w:rStyle w:val="FootnoteReference"/>
        </w:rPr>
        <w:footnoteRef/>
      </w:r>
      <w:r>
        <w:rPr>
          <w:sz w:val="18"/>
          <w:szCs w:val="18"/>
        </w:rPr>
        <w:t xml:space="preserve">Proposed identifications range across several centuries of Egyptian history, with scholarly opinion divided between an earlier date corresponding to the eighteenth Egyptian dynasty and a later date corresponding to the nineteenth dynasty and the reign of Rameses II.</w:t>
      </w:r>
    </w:p>
  </w:footnote>
  <w:footnote w:id="126">
    <w:p>
      <w:r>
        <w:rPr>
          <w:rStyle w:val="FootnoteReference"/>
        </w:rPr>
        <w:footnoteRef/>
      </w:r>
      <w:r>
        <w:rPr>
          <w:sz w:val="18"/>
          <w:szCs w:val="18"/>
        </w:rPr>
        <w:t xml:space="preserve">Cf. Leviticus 25:43, 46, which prohibits Israel from treating fellow Israelites ‘with rigour.’</w:t>
      </w:r>
    </w:p>
  </w:footnote>
  <w:footnote w:id="127">
    <w:p>
      <w:r>
        <w:rPr>
          <w:rStyle w:val="FootnoteReference"/>
        </w:rPr>
        <w:footnoteRef/>
      </w:r>
      <w:r>
        <w:rPr>
          <w:sz w:val="18"/>
          <w:szCs w:val="18"/>
        </w:rPr>
        <w:t xml:space="preserve">Compare the later Mesopotamian legend of Sargon of Akkad's birth, among other ancient Near Eastern ‘exposed hero’ narratives.</w:t>
      </w:r>
    </w:p>
  </w:footnote>
  <w:footnote w:id="128">
    <w:p>
      <w:r>
        <w:rPr>
          <w:rStyle w:val="FootnoteReference"/>
        </w:rPr>
        <w:footnoteRef/>
      </w:r>
      <w:r>
        <w:rPr>
          <w:sz w:val="18"/>
          <w:szCs w:val="18"/>
        </w:rPr>
        <w:t xml:space="preserve">Hebrews 11:23–26, not included in this edition, commends both Moses's parents' faith in hiding him and Moses's own later choice to identify with his afflicted people rather than retain the privileges of Pharaoh's household.</w:t>
      </w:r>
    </w:p>
  </w:footnote>
  <w:footnote w:id="129">
    <w:p>
      <w:r>
        <w:rPr>
          <w:rStyle w:val="FootnoteReference"/>
        </w:rPr>
        <w:footnoteRef/>
      </w:r>
      <w:r>
        <w:rPr>
          <w:sz w:val="18"/>
          <w:szCs w:val="18"/>
        </w:rPr>
        <w:t xml:space="preserve">Cf. John 8:58, not included in this edition, in which Jesus is reported to say ‘before Abraham was, I am,’ language some later Christian interpreters have read as a direct claim to the divine name revealed here.</w:t>
      </w:r>
    </w:p>
  </w:footnote>
  <w:footnote w:id="130">
    <w:p>
      <w:r>
        <w:rPr>
          <w:rStyle w:val="FootnoteReference"/>
        </w:rPr>
        <w:footnoteRef/>
      </w:r>
      <w:r>
        <w:rPr>
          <w:sz w:val="18"/>
          <w:szCs w:val="18"/>
        </w:rPr>
        <w:t xml:space="preserve">Cf. Hosea 11:1, ‘when Israel was a child, then I loved him, and called My son out of Egypt,’ later cited directly in Matthew 2:15, included in this edition.</w:t>
      </w:r>
    </w:p>
  </w:footnote>
  <w:footnote w:id="131">
    <w:p>
      <w:r>
        <w:rPr>
          <w:rStyle w:val="FootnoteReference"/>
        </w:rPr>
        <w:footnoteRef/>
      </w:r>
      <w:r>
        <w:rPr>
          <w:sz w:val="18"/>
          <w:szCs w:val="18"/>
        </w:rPr>
        <w:t xml:space="preserve">Cf. Numbers 11:11–15, where Moses again voices direct, unguarded complaint to God amid the burdens of leadership.</w:t>
      </w:r>
    </w:p>
  </w:footnote>
  <w:footnote w:id="132">
    <w:p>
      <w:r>
        <w:rPr>
          <w:rStyle w:val="FootnoteReference"/>
        </w:rPr>
        <w:footnoteRef/>
      </w:r>
      <w:r>
        <w:rPr>
          <w:sz w:val="18"/>
          <w:szCs w:val="18"/>
        </w:rPr>
        <w:t xml:space="preserve">This tension has long been studied by source critics as evidence of differing source traditions, the Priestly tradition reserving the name's revelation for Moses specifically, in contrast to the Yahwist tradition's own consistent earlier use of the name throughout Genesis.</w:t>
      </w:r>
    </w:p>
  </w:footnote>
  <w:footnote w:id="133">
    <w:p>
      <w:r>
        <w:rPr>
          <w:rStyle w:val="FootnoteReference"/>
        </w:rPr>
        <w:footnoteRef/>
      </w:r>
      <w:r>
        <w:rPr>
          <w:sz w:val="18"/>
          <w:szCs w:val="18"/>
        </w:rPr>
        <w:t xml:space="preserve">Each of the four cups traditionally drunk during the Passover seder is associated with one of the four verbs of deliverance employed in this passage.</w:t>
      </w:r>
    </w:p>
  </w:footnote>
  <w:footnote w:id="134">
    <w:p>
      <w:r>
        <w:rPr>
          <w:rStyle w:val="FootnoteReference"/>
        </w:rPr>
        <w:footnoteRef/>
      </w:r>
      <w:r>
        <w:rPr>
          <w:sz w:val="18"/>
          <w:szCs w:val="18"/>
        </w:rPr>
        <w:t xml:space="preserve">Cf. Numbers 25:6–13, where Phinehas's zealous priestly action receives extensive later narrative attention.</w:t>
      </w:r>
    </w:p>
  </w:footnote>
  <w:footnote w:id="135">
    <w:p>
      <w:r>
        <w:rPr>
          <w:rStyle w:val="FootnoteReference"/>
        </w:rPr>
        <w:footnoteRef/>
      </w:r>
      <w:r>
        <w:rPr>
          <w:sz w:val="18"/>
          <w:szCs w:val="18"/>
        </w:rPr>
        <w:t xml:space="preserve">Cf. Psalm 78:43–51; Psalm 105:27–36, both of which recall and summarize the plague narrative within later Israelite worship and historical retrospection.</w:t>
      </w:r>
    </w:p>
  </w:footnote>
  <w:footnote w:id="136">
    <w:p>
      <w:r>
        <w:rPr>
          <w:rStyle w:val="FootnoteReference"/>
        </w:rPr>
        <w:footnoteRef/>
      </w:r>
      <w:r>
        <w:rPr>
          <w:sz w:val="18"/>
          <w:szCs w:val="18"/>
        </w:rPr>
        <w:t xml:space="preserve">Cf. Exodus 9:34–35; Deuteronomy 2:30, both of which explicitly summarize and theologically interpret this pattern of hardened resistance.</w:t>
      </w:r>
    </w:p>
  </w:footnote>
  <w:footnote w:id="137">
    <w:p>
      <w:r>
        <w:rPr>
          <w:rStyle w:val="FootnoteReference"/>
        </w:rPr>
        <w:footnoteRef/>
      </w:r>
      <w:r>
        <w:rPr>
          <w:sz w:val="18"/>
          <w:szCs w:val="18"/>
        </w:rPr>
        <w:t xml:space="preserve">Romans 9:17–18, not included in this edition, quotes Exodus 9:16 directly as part of Paul's broader argument concerning divine sovereignty in election.</w:t>
      </w:r>
    </w:p>
  </w:footnote>
  <w:footnote w:id="138">
    <w:p>
      <w:r>
        <w:rPr>
          <w:rStyle w:val="FootnoteReference"/>
        </w:rPr>
        <w:footnoteRef/>
      </w:r>
      <w:r>
        <w:rPr>
          <w:sz w:val="18"/>
          <w:szCs w:val="18"/>
        </w:rPr>
        <w:t xml:space="preserve">Joel's own locusts function differently from this Exodus plague, as a present judgment upon Israel itself rather than a deliverance enacted on Israel's behalf.</w:t>
      </w:r>
    </w:p>
  </w:footnote>
  <w:footnote w:id="139">
    <w:p>
      <w:r>
        <w:rPr>
          <w:rStyle w:val="FootnoteReference"/>
        </w:rPr>
        <w:footnoteRef/>
      </w:r>
      <w:r>
        <w:rPr>
          <w:sz w:val="18"/>
          <w:szCs w:val="18"/>
        </w:rPr>
        <w:t xml:space="preserve">Some scholars propose that the Passover's distinctive ritual elements may combine an older, possibly originally separate pastoral or apotropaic ritual with a separate agricultural festival of unleavened bread, two originally distinct observances the text presents here as unified from this foundational moment forward.</w:t>
      </w:r>
    </w:p>
  </w:footnote>
  <w:footnote w:id="140">
    <w:p>
      <w:r>
        <w:rPr>
          <w:rStyle w:val="FootnoteReference"/>
        </w:rPr>
        <w:footnoteRef/>
      </w:r>
      <w:r>
        <w:rPr>
          <w:sz w:val="18"/>
          <w:szCs w:val="18"/>
        </w:rPr>
        <w:t xml:space="preserve">The term's precise etymology remains a subject of ongoing scholarly discussion regarding its possible connection to similar roots denoting protection or limping/hopping in various proposed reconstructions.</w:t>
      </w:r>
    </w:p>
  </w:footnote>
  <w:footnote w:id="141">
    <w:p>
      <w:r>
        <w:rPr>
          <w:rStyle w:val="FootnoteReference"/>
        </w:rPr>
        <w:footnoteRef/>
      </w:r>
      <w:r>
        <w:rPr>
          <w:sz w:val="18"/>
          <w:szCs w:val="18"/>
        </w:rPr>
        <w:t xml:space="preserve">Galatians 3:15–18, not included in this edition, argues that the Abrahamic promise, given prior to and independent of the Mosaic law, retains priority over that later legislation.</w:t>
      </w:r>
    </w:p>
  </w:footnote>
  <w:footnote w:id="142">
    <w:p>
      <w:r>
        <w:rPr>
          <w:rStyle w:val="FootnoteReference"/>
        </w:rPr>
        <w:footnoteRef/>
      </w:r>
      <w:r>
        <w:rPr>
          <w:sz w:val="18"/>
          <w:szCs w:val="18"/>
        </w:rPr>
        <w:t xml:space="preserve">This practice, formalized as the wearing of tefillin during prayer, represents one of the most direct, continuous lines of textual influence from a specific Torah commandment into ongoing Jewish devotional practice.</w:t>
      </w:r>
    </w:p>
  </w:footnote>
  <w:footnote w:id="143">
    <w:p>
      <w:r>
        <w:rPr>
          <w:rStyle w:val="FootnoteReference"/>
        </w:rPr>
        <w:footnoteRef/>
      </w:r>
      <w:r>
        <w:rPr>
          <w:sz w:val="18"/>
          <w:szCs w:val="18"/>
        </w:rPr>
        <w:t xml:space="preserve">Proposed locations range from the Gulf of Suez itself to various smaller lakes or marshland regions in the eastern Nile delta; this commentary holds the text's own theological emphasis on the event's marvelous character does not require resolving this question with precise geographic certainty.</w:t>
      </w:r>
    </w:p>
  </w:footnote>
  <w:footnote w:id="144">
    <w:p>
      <w:r>
        <w:rPr>
          <w:rStyle w:val="FootnoteReference"/>
        </w:rPr>
        <w:footnoteRef/>
      </w:r>
      <w:r>
        <w:rPr>
          <w:sz w:val="18"/>
          <w:szCs w:val="18"/>
        </w:rPr>
        <w:t xml:space="preserve">1 Corinthians 10:1–2, not included in this edition, explicitly compares Israel's passage through the sea to Christian baptism.</w:t>
      </w:r>
    </w:p>
  </w:footnote>
  <w:footnote w:id="145">
    <w:p>
      <w:r>
        <w:rPr>
          <w:rStyle w:val="FootnoteReference"/>
        </w:rPr>
        <w:footnoteRef/>
      </w:r>
      <w:r>
        <w:rPr>
          <w:sz w:val="18"/>
          <w:szCs w:val="18"/>
        </w:rPr>
        <w:t xml:space="preserve">Miriam's shorter refrain (15:21) has led some scholars to propose it may represent an even older core around which the longer song attributed to Moses developed, though this remains a matter of scholarly proposal rather than settled consensus.</w:t>
      </w:r>
    </w:p>
  </w:footnote>
  <w:footnote w:id="146">
    <w:p>
      <w:r>
        <w:rPr>
          <w:rStyle w:val="FootnoteReference"/>
        </w:rPr>
        <w:footnoteRef/>
      </w:r>
      <w:r>
        <w:rPr>
          <w:sz w:val="18"/>
          <w:szCs w:val="18"/>
        </w:rPr>
        <w:t xml:space="preserve">Revelation 15:3, included later in this volume, explicitly invokes ‘the song of Moses … and the song of the Lamb’ together.</w:t>
      </w:r>
    </w:p>
  </w:footnote>
  <w:footnote w:id="147">
    <w:p>
      <w:r>
        <w:rPr>
          <w:rStyle w:val="FootnoteReference"/>
        </w:rPr>
        <w:footnoteRef/>
      </w:r>
      <w:r>
        <w:rPr>
          <w:sz w:val="18"/>
          <w:szCs w:val="18"/>
        </w:rPr>
        <w:t xml:space="preserve">Various natural phenomena have been proposed by scholars as possible background for the manna tradition, including a sweet, edible secretion produced by certain insects feeding on tamarisk trees still observed in the Sinai region.</w:t>
      </w:r>
    </w:p>
  </w:footnote>
  <w:footnote w:id="148">
    <w:p>
      <w:r>
        <w:rPr>
          <w:rStyle w:val="FootnoteReference"/>
        </w:rPr>
        <w:footnoteRef/>
      </w:r>
      <w:r>
        <w:rPr>
          <w:sz w:val="18"/>
          <w:szCs w:val="18"/>
        </w:rPr>
        <w:t xml:space="preserve">Cf. Deuteronomy 8:3, which explicitly connects the manna to the principle that ‘man doth not live by bread only, but by every thing that proceedeth out of the mouth of the LORD.’</w:t>
      </w:r>
    </w:p>
  </w:footnote>
  <w:footnote w:id="149">
    <w:p>
      <w:r>
        <w:rPr>
          <w:rStyle w:val="FootnoteReference"/>
        </w:rPr>
        <w:footnoteRef/>
      </w:r>
      <w:r>
        <w:rPr>
          <w:sz w:val="18"/>
          <w:szCs w:val="18"/>
        </w:rPr>
        <w:t xml:space="preserve">Cf. John 6:31–35, 48–51, not included in this edition, where Jesus is reported to contrast himself with the manna as ‘the bread of life.’</w:t>
      </w:r>
    </w:p>
  </w:footnote>
  <w:footnote w:id="150">
    <w:p>
      <w:r>
        <w:rPr>
          <w:rStyle w:val="FootnoteReference"/>
        </w:rPr>
        <w:footnoteRef/>
      </w:r>
      <w:r>
        <w:rPr>
          <w:sz w:val="18"/>
          <w:szCs w:val="18"/>
        </w:rPr>
        <w:t xml:space="preserve">1 Corinthians 10:4, not included in this edition, cites the rock at Massah typologically in connection with Christ.</w:t>
      </w:r>
    </w:p>
  </w:footnote>
  <w:footnote w:id="151">
    <w:p>
      <w:r>
        <w:rPr>
          <w:rStyle w:val="FootnoteReference"/>
        </w:rPr>
        <w:footnoteRef/>
      </w:r>
      <w:r>
        <w:rPr>
          <w:sz w:val="18"/>
          <w:szCs w:val="18"/>
        </w:rPr>
        <w:t xml:space="preserve">This graduated structure reflects a recognizable, broadly attested pattern of hierarchical military and civil organization found throughout various ancient Near Eastern administrative systems.</w:t>
      </w:r>
    </w:p>
  </w:footnote>
  <w:footnote w:id="152">
    <w:p>
      <w:r>
        <w:rPr>
          <w:rStyle w:val="FootnoteReference"/>
        </w:rPr>
        <w:footnoteRef/>
      </w:r>
      <w:r>
        <w:rPr>
          <w:sz w:val="18"/>
          <w:szCs w:val="18"/>
        </w:rPr>
        <w:t xml:space="preserve">Some scholars have proposed connecting this description to volcanic activity at certain candidate locations for Sinai, though this commentary holds the narrative's own theological emphasis on direct divine self-manifestation does not require, and is not undermined by the absence of, a specific naturalistic correlate.</w:t>
      </w:r>
    </w:p>
  </w:footnote>
  <w:footnote w:id="153">
    <w:p>
      <w:r>
        <w:rPr>
          <w:rStyle w:val="FootnoteReference"/>
        </w:rPr>
        <w:footnoteRef/>
      </w:r>
      <w:r>
        <w:rPr>
          <w:sz w:val="18"/>
          <w:szCs w:val="18"/>
        </w:rPr>
        <w:t xml:space="preserve">1 Peter 2:9, not included in this edition, directly echoes this language, ‘a royal priesthood, a holy nation,’ in addressing early believers in Jesus.</w:t>
      </w:r>
    </w:p>
  </w:footnote>
  <w:footnote w:id="154">
    <w:p>
      <w:r>
        <w:rPr>
          <w:rStyle w:val="FootnoteReference"/>
        </w:rPr>
        <w:footnoteRef/>
      </w:r>
      <w:r>
        <w:rPr>
          <w:sz w:val="18"/>
          <w:szCs w:val="18"/>
        </w:rPr>
        <w:t xml:space="preserve">This precise distinction between unlawful killing and killing as such is widely recognized among Hebrew lexicographers and is significant for understanding the commandment's actual scope, since the Torah itself elsewhere authorizes killing in specific judicial, defensive, and certain other circumscribed contexts.</w:t>
      </w:r>
    </w:p>
  </w:footnote>
  <w:footnote w:id="155">
    <w:p>
      <w:r>
        <w:rPr>
          <w:rStyle w:val="FootnoteReference"/>
        </w:rPr>
        <w:footnoteRef/>
      </w:r>
      <w:r>
        <w:rPr>
          <w:sz w:val="18"/>
          <w:szCs w:val="18"/>
        </w:rPr>
        <w:t xml:space="preserve">Cf. Romans 7; Romans 13:8–10, not included in this edition, which develop a more qualified treatment of the law's continuing role for believers in Christ.</w:t>
      </w:r>
    </w:p>
  </w:footnote>
  <w:footnote w:id="156">
    <w:p>
      <w:r>
        <w:rPr>
          <w:rStyle w:val="FootnoteReference"/>
        </w:rPr>
        <w:footnoteRef/>
      </w:r>
      <w:r>
        <w:rPr>
          <w:sz w:val="18"/>
          <w:szCs w:val="18"/>
        </w:rPr>
        <w:t xml:space="preserve">This shared ancient Near Eastern legal genre, also attested in the Code of Hammurabi and the earlier Laws of Eshnunna, need not undermine the text's own claimed divine origin, since shared legal form does not require shared content.</w:t>
      </w:r>
    </w:p>
  </w:footnote>
  <w:footnote w:id="157">
    <w:p>
      <w:r>
        <w:rPr>
          <w:rStyle w:val="FootnoteReference"/>
        </w:rPr>
        <w:footnoteRef/>
      </w:r>
      <w:r>
        <w:rPr>
          <w:sz w:val="18"/>
          <w:szCs w:val="18"/>
        </w:rPr>
        <w:t xml:space="preserve">Later rabbinic legal tradition came to understand this formula not as a literal mandate for physical retaliation but as establishing a principle of proportionate monetary compensation.</w:t>
      </w:r>
    </w:p>
  </w:footnote>
  <w:footnote w:id="158">
    <w:p>
      <w:r>
        <w:rPr>
          <w:rStyle w:val="FootnoteReference"/>
        </w:rPr>
        <w:footnoteRef/>
      </w:r>
      <w:r>
        <w:rPr>
          <w:sz w:val="18"/>
          <w:szCs w:val="18"/>
        </w:rPr>
        <w:t xml:space="preserve">Proposed rationales range from a connection to specific Canaanite ritual practice to a more general ethical concern regarding inappropriate mixture of categories associated with life and nurture; no single explanation commands full scholarly consensus.</w:t>
      </w:r>
    </w:p>
  </w:footnote>
  <w:footnote w:id="159">
    <w:p>
      <w:r>
        <w:rPr>
          <w:rStyle w:val="FootnoteReference"/>
        </w:rPr>
        <w:footnoteRef/>
      </w:r>
      <w:r>
        <w:rPr>
          <w:sz w:val="18"/>
          <w:szCs w:val="18"/>
        </w:rPr>
        <w:t xml:space="preserve">The omer's precise modern equivalent is debated among scholars; estimates range from approximately 1.5 to 2.2 liters.</w:t>
      </w:r>
    </w:p>
  </w:footnote>
  <w:footnote w:id="160">
    <w:p>
      <w:r>
        <w:rPr>
          <w:rStyle w:val="FootnoteReference"/>
        </w:rPr>
        <w:footnoteRef/>
      </w:r>
      <w:r>
        <w:rPr>
          <w:sz w:val="18"/>
          <w:szCs w:val="18"/>
        </w:rPr>
        <w:t xml:space="preserve">Hebrews 9:1–5, not included in this edition, describes the Tabernacle furnishings in considerable detail, identifying them as ‘a figure for the time then present’ anticipating Christ's own high-priestly ministry.</w:t>
      </w:r>
    </w:p>
  </w:footnote>
  <w:footnote w:id="161">
    <w:p>
      <w:r>
        <w:rPr>
          <w:rStyle w:val="FootnoteReference"/>
        </w:rPr>
        <w:footnoteRef/>
      </w:r>
      <w:r>
        <w:rPr>
          <w:sz w:val="18"/>
          <w:szCs w:val="18"/>
        </w:rPr>
        <w:t xml:space="preserve">The precise nature and function of the Urim and Thummim remain uncertain despite extensive scholarly discussion; they appear to have served as a divinatory device yielding binary yes/no answers to queries put to God.</w:t>
      </w:r>
    </w:p>
  </w:footnote>
  <w:footnote w:id="162">
    <w:p>
      <w:r>
        <w:rPr>
          <w:rStyle w:val="FootnoteReference"/>
        </w:rPr>
        <w:footnoteRef/>
      </w:r>
      <w:r>
        <w:rPr>
          <w:sz w:val="18"/>
          <w:szCs w:val="18"/>
        </w:rPr>
        <w:t xml:space="preserve">Cf. 1 Peter 2:5, 9, not included in this edition, which extends the language of a holy and royal priesthood to the Christian community as a whole.</w:t>
      </w:r>
    </w:p>
  </w:footnote>
  <w:footnote w:id="163">
    <w:p>
      <w:r>
        <w:rPr>
          <w:rStyle w:val="FootnoteReference"/>
        </w:rPr>
        <w:footnoteRef/>
      </w:r>
      <w:r>
        <w:rPr>
          <w:sz w:val="18"/>
          <w:szCs w:val="18"/>
        </w:rPr>
        <w:t xml:space="preserve">Cf. Leviticus 8–9, which narrates the actual carrying out of this ordination procedure for Aaron and his sons.</w:t>
      </w:r>
    </w:p>
  </w:footnote>
  <w:footnote w:id="164">
    <w:p>
      <w:r>
        <w:rPr>
          <w:rStyle w:val="FootnoteReference"/>
        </w:rPr>
        <w:footnoteRef/>
      </w:r>
      <w:r>
        <w:rPr>
          <w:sz w:val="18"/>
          <w:szCs w:val="18"/>
        </w:rPr>
        <w:t xml:space="preserve">Cf. Matthew 17:24–27, not included in this edition, which records Jesus's own engagement with the question of temple tax payment.</w:t>
      </w:r>
    </w:p>
  </w:footnote>
  <w:footnote w:id="165">
    <w:p>
      <w:r>
        <w:rPr>
          <w:rStyle w:val="FootnoteReference"/>
        </w:rPr>
        <w:footnoteRef/>
      </w:r>
      <w:r>
        <w:rPr>
          <w:sz w:val="18"/>
          <w:szCs w:val="18"/>
        </w:rPr>
        <w:t xml:space="preserve">This specific incense formula was reserved exclusively for Tabernacle use; its replication for ordinary purposes was prohibited (cf. Exodus 30:37–38).</w:t>
      </w:r>
    </w:p>
  </w:footnote>
  <w:footnote w:id="166">
    <w:p>
      <w:r>
        <w:rPr>
          <w:rStyle w:val="FootnoteReference"/>
        </w:rPr>
        <w:footnoteRef/>
      </w:r>
      <w:r>
        <w:rPr>
          <w:sz w:val="18"/>
          <w:szCs w:val="18"/>
        </w:rPr>
        <w:t xml:space="preserve">Cf. 1 Kings 7:13–14, where a craftsman also named Hiram is similarly described as filled with skill for the work of Solomon's later Temple.</w:t>
      </w:r>
    </w:p>
  </w:footnote>
  <w:footnote w:id="168">
    <w:p>
      <w:r>
        <w:rPr>
          <w:rStyle w:val="FootnoteReference"/>
        </w:rPr>
        <w:footnoteRef/>
      </w:r>
      <w:r>
        <w:rPr>
          <w:sz w:val="18"/>
          <w:szCs w:val="18"/>
        </w:rPr>
        <w:t xml:space="preserve">Cf. 1 Kings 12:28, where Jeroboam's later golden calves at Bethel and Dan are introduced with nearly identical language, ‘behold thy gods, O Israel, which brought thee up out of the land of Egypt.’</w:t>
      </w:r>
    </w:p>
  </w:footnote>
  <w:footnote w:id="169">
    <w:p>
      <w:r>
        <w:rPr>
          <w:rStyle w:val="FootnoteReference"/>
        </w:rPr>
        <w:footnoteRef/>
      </w:r>
      <w:r>
        <w:rPr>
          <w:sz w:val="18"/>
          <w:szCs w:val="18"/>
        </w:rPr>
        <w:t xml:space="preserve">Cf. Numbers 25:1–13, where a comparable instance of zealous action against idolatry and immorality is again credited to the tribe of Levi through Phinehas.</w:t>
      </w:r>
    </w:p>
  </w:footnote>
  <w:footnote w:id="170">
    <w:p>
      <w:r>
        <w:rPr>
          <w:rStyle w:val="FootnoteReference"/>
        </w:rPr>
        <w:footnoteRef/>
      </w:r>
      <w:r>
        <w:rPr>
          <w:sz w:val="18"/>
          <w:szCs w:val="18"/>
        </w:rPr>
        <w:t xml:space="preserve">Acts 7:39–41, not included in this edition, recounts the golden calf episode directly within Stephen's speech before the Sanhedrin.</w:t>
      </w:r>
    </w:p>
  </w:footnote>
  <w:footnote w:id="171">
    <w:p>
      <w:r>
        <w:rPr>
          <w:rStyle w:val="FootnoteReference"/>
        </w:rPr>
        <w:footnoteRef/>
      </w:r>
      <w:r>
        <w:rPr>
          <w:sz w:val="18"/>
          <w:szCs w:val="18"/>
        </w:rPr>
        <w:t xml:space="preserve">Cf. Numbers 12:7–8, where this same unmediated, ‘mouth to mouth’ quality of Moses's prophetic relationship with God is again singled out as unique among all Israel's prophets.</w:t>
      </w:r>
    </w:p>
  </w:footnote>
  <w:footnote w:id="172">
    <w:p>
      <w:r>
        <w:rPr>
          <w:rStyle w:val="FootnoteReference"/>
        </w:rPr>
        <w:footnoteRef/>
      </w:r>
      <w:r>
        <w:rPr>
          <w:sz w:val="18"/>
          <w:szCs w:val="18"/>
        </w:rPr>
        <w:t xml:space="preserve">Cf. John 1:18, not included in this edition, which states that ‘no man hath seen God at any time,’ a statement this commentary holds is consistent with, rather than contradicting, this chapter's own careful qualification that Moses saw God's ‘back’ rather than His face directly.</w:t>
      </w:r>
    </w:p>
  </w:footnote>
  <w:footnote w:id="173">
    <w:p>
      <w:r>
        <w:rPr>
          <w:rStyle w:val="FootnoteReference"/>
        </w:rPr>
        <w:footnoteRef/>
      </w:r>
      <w:r>
        <w:rPr>
          <w:sz w:val="18"/>
          <w:szCs w:val="18"/>
        </w:rPr>
        <w:t xml:space="preserve">This identical formula recurs at numerous later points throughout the Hebrew Bible (cf. Numbers 14:18; Joel 2:13; Jonah 4:2; Psalm 86:15; 103:8; 145:8; Nahum 1:3), establishing it as perhaps the single most foundational and frequently echoed theological self-description of God anywhere in the Hebrew Bible.</w:t>
      </w:r>
    </w:p>
  </w:footnote>
  <w:footnote w:id="174">
    <w:p>
      <w:r>
        <w:rPr>
          <w:rStyle w:val="FootnoteReference"/>
        </w:rPr>
        <w:footnoteRef/>
      </w:r>
      <w:r>
        <w:rPr>
          <w:sz w:val="18"/>
          <w:szCs w:val="18"/>
        </w:rPr>
        <w:t xml:space="preserve">The Hebrew verb here, qaran, is related to the noun keren, which most commonly denotes a literal horn but can also denote a ray or beam, as in Habakkuk 3:4; this ambiguity produced the well-known, though minority and now widely corrected, tradition depicting Moses with horns, deriving from the Vulgate's literal Latin rendering cornuta.</w:t>
      </w:r>
    </w:p>
  </w:footnote>
  <w:footnote w:id="175">
    <w:p>
      <w:r>
        <w:rPr>
          <w:rStyle w:val="FootnoteReference"/>
        </w:rPr>
        <w:footnoteRef/>
      </w:r>
      <w:r>
        <w:rPr>
          <w:sz w:val="18"/>
          <w:szCs w:val="18"/>
        </w:rPr>
        <w:t xml:space="preserve">Cf. Numbers 14:18, where Moses himself directly quotes this formula back to God in his own later intercession for the people following the report of the spies.</w:t>
      </w:r>
    </w:p>
  </w:footnote>
  <w:footnote w:id="176">
    <w:p>
      <w:r>
        <w:rPr>
          <w:rStyle w:val="FootnoteReference"/>
        </w:rPr>
        <w:footnoteRef/>
      </w:r>
      <w:r>
        <w:rPr>
          <w:sz w:val="18"/>
          <w:szCs w:val="18"/>
        </w:rPr>
        <w:t xml:space="preserve">Cf. Deuteronomy 7:1–3, which similarly prohibits intermarriage with the nations of Canaan specifically on grounds of religious contamination.</w:t>
      </w:r>
    </w:p>
  </w:footnote>
  <w:footnote w:id="177">
    <w:p>
      <w:r>
        <w:rPr>
          <w:rStyle w:val="FootnoteReference"/>
        </w:rPr>
        <w:footnoteRef/>
      </w:r>
      <w:r>
        <w:rPr>
          <w:sz w:val="18"/>
          <w:szCs w:val="18"/>
        </w:rPr>
        <w:t xml:space="preserve">2 Corinthians 3:7–18, not included in this edition, develops an extended typological argument from this veiled radiance, contrasting it unfavorably with the unveiled glory available to believers in Christ.</w:t>
      </w:r>
    </w:p>
  </w:footnote>
  <w:footnote w:id="178">
    <w:p>
      <w:r>
        <w:rPr>
          <w:rStyle w:val="FootnoteReference"/>
        </w:rPr>
        <w:footnoteRef/>
      </w:r>
      <w:r>
        <w:rPr>
          <w:sz w:val="18"/>
          <w:szCs w:val="18"/>
        </w:rPr>
        <w:t xml:space="preserve">Cf. Matthew 17:1–8, included later in this volume, where Jesus's own face and garments become radiant in the presence of Moses and Elijah.</w:t>
      </w:r>
    </w:p>
  </w:footnote>
  <w:footnote w:id="179">
    <w:p>
      <w:r>
        <w:rPr>
          <w:rStyle w:val="FootnoteReference"/>
        </w:rPr>
        <w:footnoteRef/>
      </w:r>
      <w:r>
        <w:rPr>
          <w:sz w:val="18"/>
          <w:szCs w:val="18"/>
        </w:rPr>
        <w:t xml:space="preserve">Cf. 1 Chronicles 29:1 9, narrating a comparable instance of overwhelming, voluntary popular generosity toward the later construction of Solomon's Temple.</w:t>
      </w:r>
    </w:p>
  </w:footnote>
  <w:footnote w:id="180">
    <w:p>
      <w:r>
        <w:rPr>
          <w:rStyle w:val="FootnoteReference"/>
        </w:rPr>
        <w:footnoteRef/>
      </w:r>
      <w:r>
        <w:rPr>
          <w:sz w:val="18"/>
          <w:szCs w:val="18"/>
        </w:rPr>
        <w:t xml:space="preserve">A talent is generally reckoned at approximately 75 pounds (34 kilograms); these totals would represent well over a ton of gold, silver, and bronze combined.</w:t>
      </w:r>
    </w:p>
  </w:footnote>
  <w:footnote w:id="181">
    <w:p>
      <w:r>
        <w:rPr>
          <w:rStyle w:val="FootnoteReference"/>
        </w:rPr>
        <w:footnoteRef/>
      </w:r>
      <w:r>
        <w:rPr>
          <w:sz w:val="18"/>
          <w:szCs w:val="18"/>
        </w:rPr>
        <w:t xml:space="preserve">Cf. Numbers 1:46 and 2:32, both independently recording this same total of 603,550 men of military age in the wilderness census.</w:t>
      </w:r>
    </w:p>
  </w:footnote>
  <w:footnote w:id="182">
    <w:p>
      <w:r>
        <w:rPr>
          <w:rStyle w:val="FootnoteReference"/>
        </w:rPr>
        <w:footnoteRef/>
      </w:r>
      <w:r>
        <w:rPr>
          <w:sz w:val="18"/>
          <w:szCs w:val="18"/>
        </w:rPr>
        <w:t xml:space="preserve">Cf. 1 Kings 7:51, recording a structurally similar formula at the completion of Solomon's Temple construction.</w:t>
      </w:r>
    </w:p>
  </w:footnote>
  <w:footnote w:id="183">
    <w:p>
      <w:r>
        <w:rPr>
          <w:rStyle w:val="FootnoteReference"/>
        </w:rPr>
        <w:footnoteRef/>
      </w:r>
      <w:r>
        <w:rPr>
          <w:sz w:val="18"/>
          <w:szCs w:val="18"/>
        </w:rPr>
        <w:t xml:space="preserve">Cf. Genesis 1:31–2:3, already discussed at length in this volume's commentary on Genesis, establishing the pattern of divine inspection, approval, completion, and blessing this chapter's language deliberately echoes.</w:t>
      </w:r>
    </w:p>
  </w:footnote>
  <w:footnote w:id="184">
    <w:p>
      <w:r>
        <w:rPr>
          <w:rStyle w:val="FootnoteReference"/>
        </w:rPr>
        <w:footnoteRef/>
      </w:r>
      <w:r>
        <w:rPr>
          <w:sz w:val="18"/>
          <w:szCs w:val="18"/>
        </w:rPr>
        <w:t xml:space="preserve">Cf. 1 Kings 8:10–11, recording a strikingly similar cloud and glory filling Solomon's Temple at its dedication, to the point that the priests could not stand to minister.</w:t>
      </w:r>
    </w:p>
  </w:footnote>
  <w:footnote w:id="185">
    <w:p>
      <w:r>
        <w:rPr>
          <w:rStyle w:val="FootnoteReference"/>
        </w:rPr>
        <w:footnoteRef/>
      </w:r>
      <w:r>
        <w:rPr>
          <w:sz w:val="18"/>
          <w:szCs w:val="18"/>
        </w:rPr>
        <w:t xml:space="preserve">Cf. Genesis 8:21, already discussed in this volume's commentary on Genesis, where this same phrase first describes God's acceptance of Noah's sacrifice following the flood.</w:t>
      </w:r>
    </w:p>
  </w:footnote>
  <w:footnote w:id="186">
    <w:p>
      <w:r>
        <w:rPr>
          <w:rStyle w:val="FootnoteReference"/>
        </w:rPr>
        <w:footnoteRef/>
      </w:r>
      <w:r>
        <w:rPr>
          <w:sz w:val="18"/>
          <w:szCs w:val="18"/>
        </w:rPr>
        <w:t xml:space="preserve">Cf. Ephesians 5:2, not included in this edition, which applies this same sacrificial vocabulary directly to Christ's self-giving.</w:t>
      </w:r>
    </w:p>
  </w:footnote>
  <w:footnote w:id="187">
    <w:p>
      <w:r>
        <w:rPr>
          <w:rStyle w:val="FootnoteReference"/>
        </w:rPr>
        <w:footnoteRef/>
      </w:r>
      <w:r>
        <w:rPr>
          <w:sz w:val="18"/>
          <w:szCs w:val="18"/>
        </w:rPr>
        <w:t xml:space="preserve">The prohibition of leaven and honey in offerings burnt upon the altar (2:11) is distinct from their permitted use in offerings of first-fruits (2:12) and elsewhere in ordinary, non-altar contexts.</w:t>
      </w:r>
    </w:p>
  </w:footnote>
  <w:footnote w:id="188">
    <w:p>
      <w:r>
        <w:rPr>
          <w:rStyle w:val="FootnoteReference"/>
        </w:rPr>
        <w:footnoteRef/>
      </w:r>
      <w:r>
        <w:rPr>
          <w:sz w:val="18"/>
          <w:szCs w:val="18"/>
        </w:rPr>
        <w:t xml:space="preserve">Cf. Amos 5:22, where the prophet's condemnation of hollow ritual observance presupposes, rather than rejects, the peace-offering's own legitimate place within Israel's worship.</w:t>
      </w:r>
    </w:p>
  </w:footnote>
  <w:footnote w:id="190">
    <w:p>
      <w:r>
        <w:rPr>
          <w:rStyle w:val="FootnoteReference"/>
        </w:rPr>
        <w:footnoteRef/>
      </w:r>
      <w:r>
        <w:rPr>
          <w:sz w:val="18"/>
          <w:szCs w:val="18"/>
        </w:rPr>
        <w:t xml:space="preserve">This same principle, that greater knowledge and responsibility entail greater accountability, recurs explicitly in the Gospel of Matthew and the Epistle of James, both included in this volume (cf. Luke 12:48, not included in this edition; James 3:1).</w:t>
      </w:r>
    </w:p>
  </w:footnote>
  <w:footnote w:id="191">
    <w:p>
      <w:r>
        <w:rPr>
          <w:rStyle w:val="FootnoteReference"/>
        </w:rPr>
        <w:footnoteRef/>
      </w:r>
      <w:r>
        <w:rPr>
          <w:sz w:val="18"/>
          <w:szCs w:val="18"/>
        </w:rPr>
        <w:t xml:space="preserve">Cf. Numbers 15:22–29, which similarly distinguishes unwitting sin, addressed through sacrifice, from deliberate, defiant sin, addressed through excision from the community.</w:t>
      </w:r>
    </w:p>
  </w:footnote>
  <w:footnote w:id="192">
    <w:p>
      <w:r>
        <w:rPr>
          <w:rStyle w:val="FootnoteReference"/>
        </w:rPr>
        <w:footnoteRef/>
      </w:r>
      <w:r>
        <w:rPr>
          <w:sz w:val="18"/>
          <w:szCs w:val="18"/>
        </w:rPr>
        <w:t xml:space="preserve">This sliding scale, permitting birds or even fine flour without oil or frankincense for those who cannot afford a lamb (5:7–13), extends the same graduated accessibility already noted in connection with Leviticus 1's burnt-offering provisions.</w:t>
      </w:r>
    </w:p>
  </w:footnote>
  <w:footnote w:id="193">
    <w:p>
      <w:r>
        <w:rPr>
          <w:rStyle w:val="FootnoteReference"/>
        </w:rPr>
        <w:footnoteRef/>
      </w:r>
      <w:r>
        <w:rPr>
          <w:sz w:val="18"/>
          <w:szCs w:val="18"/>
        </w:rPr>
        <w:t xml:space="preserve">Cf. Matthew 26:63, not included in this edition, recording the high priest's formal adjuration of Jesus during his trial before the Sanhedrin, a scene this commentary holds reflects exactly this Levitical legal category.</w:t>
      </w:r>
    </w:p>
  </w:footnote>
  <w:footnote w:id="194">
    <w:p>
      <w:r>
        <w:rPr>
          <w:rStyle w:val="FootnoteReference"/>
        </w:rPr>
        <w:footnoteRef/>
      </w:r>
      <w:r>
        <w:rPr>
          <w:sz w:val="18"/>
          <w:szCs w:val="18"/>
        </w:rPr>
        <w:t xml:space="preserve">Cf. Numbers 5:6–7, which similarly requires both restitution with an added fifth and a guilt-offering for wrongs committed against another person.</w:t>
      </w:r>
    </w:p>
  </w:footnote>
  <w:footnote w:id="195">
    <w:p>
      <w:r>
        <w:rPr>
          <w:rStyle w:val="FootnoteReference"/>
        </w:rPr>
        <w:footnoteRef/>
      </w:r>
      <w:r>
        <w:rPr>
          <w:sz w:val="18"/>
          <w:szCs w:val="18"/>
        </w:rPr>
        <w:t xml:space="preserve">Cf. Mark 9:49, not included in this edition, where Jesus is reported to invoke salt imagery in a related ethical context.</w:t>
      </w:r>
    </w:p>
  </w:footnote>
  <w:footnote w:id="196">
    <w:p>
      <w:r>
        <w:rPr>
          <w:rStyle w:val="FootnoteReference"/>
        </w:rPr>
        <w:footnoteRef/>
      </w:r>
      <w:r>
        <w:rPr>
          <w:sz w:val="18"/>
          <w:szCs w:val="18"/>
        </w:rPr>
        <w:t xml:space="preserve">This priestly portion is distinguished in later rabbinic discussion from the terumah (heave-offering) given to priests from the general agricultural produce of the land, established later in this volume's commentary on Numbers.</w:t>
      </w:r>
    </w:p>
  </w:footnote>
  <w:footnote w:id="197">
    <w:p>
      <w:r>
        <w:rPr>
          <w:rStyle w:val="FootnoteReference"/>
        </w:rPr>
        <w:footnoteRef/>
      </w:r>
      <w:r>
        <w:rPr>
          <w:sz w:val="18"/>
          <w:szCs w:val="18"/>
        </w:rPr>
        <w:t xml:space="preserve">Cf. 1 Corinthians 9:13–14, not included in this edition, where Paul invokes this same principle of priestly material support from the altar as an analogy for the support due to those who proclaim the gospel.</w:t>
      </w:r>
    </w:p>
  </w:footnote>
  <w:footnote w:id="198">
    <w:p>
      <w:r>
        <w:rPr>
          <w:rStyle w:val="FootnoteReference"/>
        </w:rPr>
        <w:footnoteRef/>
      </w:r>
      <w:r>
        <w:rPr>
          <w:sz w:val="18"/>
          <w:szCs w:val="18"/>
        </w:rPr>
        <w:t xml:space="preserve">Cf. Deuteronomy 12:23–25, which grounds the prohibition of blood consumption explicitly in the principle that ‘the blood is the life.’</w:t>
      </w:r>
    </w:p>
  </w:footnote>
  <w:footnote w:id="199">
    <w:p>
      <w:r>
        <w:rPr>
          <w:rStyle w:val="FootnoteReference"/>
        </w:rPr>
        <w:footnoteRef/>
      </w:r>
      <w:r>
        <w:rPr>
          <w:sz w:val="18"/>
          <w:szCs w:val="18"/>
        </w:rPr>
        <w:t xml:space="preserve">Cf. Exodus 40:12–15, already discussed in this volume's commentary on Exodus, which first commands this seven-day ordination process in anticipation of its narrated fulfillment here.</w:t>
      </w:r>
    </w:p>
  </w:footnote>
  <w:footnote w:id="200">
    <w:p>
      <w:r>
        <w:rPr>
          <w:rStyle w:val="FootnoteReference"/>
        </w:rPr>
        <w:footnoteRef/>
      </w:r>
      <w:r>
        <w:rPr>
          <w:sz w:val="18"/>
          <w:szCs w:val="18"/>
        </w:rPr>
        <w:t xml:space="preserve">Cf. Psalm 133:2, which directly invokes this image of oil running down upon Aaron's beard as a poetic figure for the goodness of covenant unity.</w:t>
      </w:r>
    </w:p>
  </w:footnote>
  <w:footnote w:id="201">
    <w:p>
      <w:r>
        <w:rPr>
          <w:rStyle w:val="FootnoteReference"/>
        </w:rPr>
        <w:footnoteRef/>
      </w:r>
      <w:r>
        <w:rPr>
          <w:sz w:val="18"/>
          <w:szCs w:val="18"/>
        </w:rPr>
        <w:t xml:space="preserve">Cf. 1 Kings 18:38–39, where fire descending from heaven upon Elijah's sacrifice at Carmel produces a comparable popular response of falling prostrate and acclamation.</w:t>
      </w:r>
    </w:p>
  </w:footnote>
  <w:footnote w:id="202">
    <w:p>
      <w:r>
        <w:rPr>
          <w:rStyle w:val="FootnoteReference"/>
        </w:rPr>
        <w:footnoteRef/>
      </w:r>
      <w:r>
        <w:rPr>
          <w:sz w:val="18"/>
          <w:szCs w:val="18"/>
        </w:rPr>
        <w:t xml:space="preserve">Proposed explanations for the precise nature of their error include unauthorized timing, use of coals not taken from the altar itself, unauthorized individual rather than corporate action, and intoxication, the last suggested by the immediately following prohibition; the text itself specifies only that the fire was offered ‘which He had not commanded them,’ and this commentary holds that further specificity exceeds what the text itself supports with confidence.</w:t>
      </w:r>
    </w:p>
  </w:footnote>
  <w:footnote w:id="203">
    <w:p>
      <w:r>
        <w:rPr>
          <w:rStyle w:val="FootnoteReference"/>
        </w:rPr>
        <w:footnoteRef/>
      </w:r>
      <w:r>
        <w:rPr>
          <w:sz w:val="18"/>
          <w:szCs w:val="18"/>
        </w:rPr>
        <w:t xml:space="preserve">This same root distinguishing holy from common, and unclean from clean, becomes the organizing principle of the purity legislation immediately following in Leviticus 11–15.</w:t>
      </w:r>
    </w:p>
  </w:footnote>
  <w:footnote w:id="204">
    <w:p>
      <w:r>
        <w:rPr>
          <w:rStyle w:val="FootnoteReference"/>
        </w:rPr>
        <w:footnoteRef/>
      </w:r>
      <w:r>
        <w:rPr>
          <w:sz w:val="18"/>
          <w:szCs w:val="18"/>
        </w:rPr>
        <w:t xml:space="preserve">Cf. Numbers 3:4, recording the same notice of Nadab and Abihu's deaths ‘before the LORD’ in connection with the subsequent allocation of priestly duties to their surviving brothers.</w:t>
      </w:r>
    </w:p>
  </w:footnote>
  <w:footnote w:id="205">
    <w:p>
      <w:r>
        <w:rPr>
          <w:rStyle w:val="FootnoteReference"/>
        </w:rPr>
        <w:footnoteRef/>
      </w:r>
      <w:r>
        <w:rPr>
          <w:sz w:val="18"/>
          <w:szCs w:val="18"/>
        </w:rPr>
        <w:t xml:space="preserve">Cf. Ezekiel 44:21, which repeats this same prohibition against priestly wine consumption before service in the context of that prophet's own vision of a restored Temple.</w:t>
      </w:r>
    </w:p>
  </w:footnote>
  <w:footnote w:id="206">
    <w:p>
      <w:r>
        <w:rPr>
          <w:rStyle w:val="FootnoteReference"/>
        </w:rPr>
        <w:footnoteRef/>
      </w:r>
      <w:r>
        <w:rPr>
          <w:sz w:val="18"/>
          <w:szCs w:val="18"/>
        </w:rPr>
        <w:t xml:space="preserve">Cf. Hebrews 5:1–4, not included in this edition, which develops the principle that legitimate priestly office requires proper divine calling rather than self-assertion.</w:t>
      </w:r>
    </w:p>
  </w:footnote>
  <w:footnote w:id="207">
    <w:p>
      <w:r>
        <w:rPr>
          <w:rStyle w:val="FootnoteReference"/>
        </w:rPr>
        <w:footnoteRef/>
      </w:r>
      <w:r>
        <w:rPr>
          <w:sz w:val="18"/>
          <w:szCs w:val="18"/>
        </w:rPr>
        <w:t xml:space="preserve">Proposed rationales for the specific dietary distinctions range from hygienic considerations to symbolic associations between an animal's manner of locomotion or feeding and broader ethical categories to simple covenantal distinctiveness without further embedded rationale; this commentary holds the text itself does not specify a single governing rationale.</w:t>
      </w:r>
    </w:p>
  </w:footnote>
  <w:footnote w:id="208">
    <w:p>
      <w:r>
        <w:rPr>
          <w:rStyle w:val="FootnoteReference"/>
        </w:rPr>
        <w:footnoteRef/>
      </w:r>
      <w:r>
        <w:rPr>
          <w:sz w:val="18"/>
          <w:szCs w:val="18"/>
        </w:rPr>
        <w:t xml:space="preserve">Cf. Acts 10:9–16, not included in this edition, recording Peter's vision of a sheet containing both clean and unclean animals, traditionally read within wider Christian tradition as abrogating these dietary distinctions.</w:t>
      </w:r>
    </w:p>
  </w:footnote>
  <w:footnote w:id="209">
    <w:p>
      <w:r>
        <w:rPr>
          <w:rStyle w:val="FootnoteReference"/>
        </w:rPr>
        <w:footnoteRef/>
      </w:r>
      <w:r>
        <w:rPr>
          <w:sz w:val="18"/>
          <w:szCs w:val="18"/>
        </w:rPr>
        <w:t xml:space="preserve">Cf. Matthew 15:1–20, included later in this volume, where Jesus's own recorded teaching addresses ritual purity in connection with handwashing rather than the dietary categories of this chapter specifically, a distinction this commentary addresses fully when that passage is reached.</w:t>
      </w:r>
    </w:p>
  </w:footnote>
  <w:footnote w:id="210">
    <w:p>
      <w:r>
        <w:rPr>
          <w:rStyle w:val="FootnoteReference"/>
        </w:rPr>
        <w:footnoteRef/>
      </w:r>
      <w:r>
        <w:rPr>
          <w:sz w:val="18"/>
          <w:szCs w:val="18"/>
        </w:rPr>
        <w:t xml:space="preserve">This same doubled time period for a female child recurs without further explanation elsewhere in comparable purification contexts; the text itself does not supply a stated rationale for the distinction.</w:t>
      </w:r>
    </w:p>
  </w:footnote>
  <w:footnote w:id="211">
    <w:p>
      <w:r>
        <w:rPr>
          <w:rStyle w:val="FootnoteReference"/>
        </w:rPr>
        <w:footnoteRef/>
      </w:r>
      <w:r>
        <w:rPr>
          <w:sz w:val="18"/>
          <w:szCs w:val="18"/>
        </w:rPr>
        <w:t xml:space="preserve">Cf. Genesis 17:12, already discussed at length in this volume's commentary on Genesis, establishing the eighth-day timing of circumcision first given to Abraham.</w:t>
      </w:r>
    </w:p>
  </w:footnote>
  <w:footnote w:id="212">
    <w:p>
      <w:r>
        <w:rPr>
          <w:rStyle w:val="FootnoteReference"/>
        </w:rPr>
        <w:footnoteRef/>
      </w:r>
      <w:r>
        <w:rPr>
          <w:sz w:val="18"/>
          <w:szCs w:val="18"/>
        </w:rPr>
        <w:t xml:space="preserve">Cf. Luke 2:22–24, not included in this edition, recording Mary's own purification offering of ‘a pair of turtledoves, or two young pigeons’ following Jesus's birth, indicating a family of modest means consistent with this chapter's own provision for those unable to afford a lamb.</w:t>
      </w:r>
    </w:p>
  </w:footnote>
  <w:footnote w:id="213">
    <w:p>
      <w:r>
        <w:rPr>
          <w:rStyle w:val="FootnoteReference"/>
        </w:rPr>
        <w:footnoteRef/>
      </w:r>
      <w:r>
        <w:rPr>
          <w:sz w:val="18"/>
          <w:szCs w:val="18"/>
        </w:rPr>
        <w:t xml:space="preserve">The condition described throughout this chapter, traditionally rendered ‘leprosy,’ is now widely recognized by scholars and translators as a broader category of skin, hair, and even textile and structural conditions distinct from Hansen's disease (the condition presently termed leprosy), which appears not to have reached the ancient Near East until considerably later.</w:t>
      </w:r>
    </w:p>
  </w:footnote>
  <w:footnote w:id="214">
    <w:p>
      <w:r>
        <w:rPr>
          <w:rStyle w:val="FootnoteReference"/>
        </w:rPr>
        <w:footnoteRef/>
      </w:r>
      <w:r>
        <w:rPr>
          <w:sz w:val="18"/>
          <w:szCs w:val="18"/>
        </w:rPr>
        <w:t xml:space="preserve">Cf. Numbers 12:10–15, recounting Miriam's own affliction with this condition and her week-long exclusion from the camp following her challenge to Moses's unique authority.</w:t>
      </w:r>
    </w:p>
  </w:footnote>
  <w:footnote w:id="215">
    <w:p>
      <w:r>
        <w:rPr>
          <w:rStyle w:val="FootnoteReference"/>
        </w:rPr>
        <w:footnoteRef/>
      </w:r>
      <w:r>
        <w:rPr>
          <w:sz w:val="18"/>
          <w:szCs w:val="18"/>
        </w:rPr>
        <w:t xml:space="preserve">Cf. 2 Kings 5:1–14, recounting Naaman's affliction and eventual healing through Elisha's instruction, and 2 Kings 15:5, recording King Uzziah's affliction.</w:t>
      </w:r>
    </w:p>
  </w:footnote>
  <w:footnote w:id="216">
    <w:p>
      <w:r>
        <w:rPr>
          <w:rStyle w:val="FootnoteReference"/>
        </w:rPr>
        <w:footnoteRef/>
      </w:r>
      <w:r>
        <w:rPr>
          <w:sz w:val="18"/>
          <w:szCs w:val="18"/>
        </w:rPr>
        <w:t xml:space="preserve">Cf. Matthew 8:1–4, included later in this volume, where Jesus heals a man with this condition and explicitly instructs him to fulfill this chapter's own prescribed offering before the priest.</w:t>
      </w:r>
    </w:p>
  </w:footnote>
  <w:footnote w:id="217">
    <w:p>
      <w:r>
        <w:rPr>
          <w:rStyle w:val="FootnoteReference"/>
        </w:rPr>
        <w:footnoteRef/>
      </w:r>
      <w:r>
        <w:rPr>
          <w:sz w:val="18"/>
          <w:szCs w:val="18"/>
        </w:rPr>
        <w:t xml:space="preserve">This same combination of cedar wood, scarlet thread, and hyssop recurs in the unrelated ritual of the red heifer at Numbers 19:6, suggesting a shared symbolic vocabulary of purification across these otherwise distinct rites.</w:t>
      </w:r>
    </w:p>
  </w:footnote>
  <w:footnote w:id="218">
    <w:p>
      <w:r>
        <w:rPr>
          <w:rStyle w:val="FootnoteReference"/>
        </w:rPr>
        <w:footnoteRef/>
      </w:r>
      <w:r>
        <w:rPr>
          <w:sz w:val="18"/>
          <w:szCs w:val="18"/>
        </w:rPr>
        <w:t xml:space="preserve">Cf. Deuteronomy 24:8–9, which directly recalls Miriam's affliction in connection with its own instruction to carefully observe the priestly diagnostic procedures of this chapter.</w:t>
      </w:r>
    </w:p>
  </w:footnote>
  <w:footnote w:id="219">
    <w:p>
      <w:r>
        <w:rPr>
          <w:rStyle w:val="FootnoteReference"/>
        </w:rPr>
        <w:footnoteRef/>
      </w:r>
      <w:r>
        <w:rPr>
          <w:sz w:val="18"/>
          <w:szCs w:val="18"/>
        </w:rPr>
        <w:t xml:space="preserve">Cf. Mark 1:40–44 and Luke 5:12–14, not included in this edition, recording parallel accounts of Jesus's healing of a man with this condition and his same instruction to complete the prescribed Levitical offering.</w:t>
      </w:r>
    </w:p>
  </w:footnote>
  <w:footnote w:id="220">
    <w:p>
      <w:r>
        <w:rPr>
          <w:rStyle w:val="FootnoteReference"/>
        </w:rPr>
        <w:footnoteRef/>
      </w:r>
      <w:r>
        <w:rPr>
          <w:sz w:val="18"/>
          <w:szCs w:val="18"/>
        </w:rPr>
        <w:t xml:space="preserve">Cf. Luke 17:11–19, not included in this edition, recording Jesus's healing of ten men with this condition, instructing them similarly to show themselves to the priests.</w:t>
      </w:r>
    </w:p>
  </w:footnote>
  <w:footnote w:id="221">
    <w:p>
      <w:r>
        <w:rPr>
          <w:rStyle w:val="FootnoteReference"/>
        </w:rPr>
        <w:footnoteRef/>
      </w:r>
      <w:r>
        <w:rPr>
          <w:sz w:val="18"/>
          <w:szCs w:val="18"/>
        </w:rPr>
        <w:t xml:space="preserve">Cf. Numbers 5:1–4, which directly applies this chapter's categories of impurity to the practical question of camp organization during Israel's wilderness travel.</w:t>
      </w:r>
    </w:p>
  </w:footnote>
  <w:footnote w:id="222">
    <w:p>
      <w:r>
        <w:rPr>
          <w:rStyle w:val="FootnoteReference"/>
        </w:rPr>
        <w:footnoteRef/>
      </w:r>
      <w:r>
        <w:rPr>
          <w:sz w:val="18"/>
          <w:szCs w:val="18"/>
        </w:rPr>
        <w:t xml:space="preserve">Cf. Mark 5:25–34, not included in this edition, recording Jesus's encounter with a woman afflicted with a chronic discharge of twelve years' duration, a narrative this commentary addresses further in connection with the Gospel of Matthew's own parallel account.</w:t>
      </w:r>
    </w:p>
  </w:footnote>
  <w:footnote w:id="223">
    <w:p>
      <w:r>
        <w:rPr>
          <w:rStyle w:val="FootnoteReference"/>
        </w:rPr>
        <w:footnoteRef/>
      </w:r>
      <w:r>
        <w:rPr>
          <w:sz w:val="18"/>
          <w:szCs w:val="18"/>
        </w:rPr>
        <w:t xml:space="preserve">Cf. Matthew 9:20–22, included later in this volume, recording this same woman's healing and Jesus's own commendation of her faith.</w:t>
      </w:r>
    </w:p>
  </w:footnote>
  <w:footnote w:id="224">
    <w:p>
      <w:r>
        <w:rPr>
          <w:rStyle w:val="FootnoteReference"/>
        </w:rPr>
        <w:footnoteRef/>
      </w:r>
      <w:r>
        <w:rPr>
          <w:sz w:val="18"/>
          <w:szCs w:val="18"/>
        </w:rPr>
        <w:t xml:space="preserve">The Hebrew term is widely recognized by scholars and translators as a proper name rather than a description of the goat's function, standing in grammatical parallel to ‘for the LORD’ in the same verse; this commentary addresses the question of its precise referent further below.</w:t>
      </w:r>
    </w:p>
  </w:footnote>
  <w:footnote w:id="225">
    <w:p>
      <w:r>
        <w:rPr>
          <w:rStyle w:val="FootnoteReference"/>
        </w:rPr>
        <w:footnoteRef/>
      </w:r>
      <w:r>
        <w:rPr>
          <w:sz w:val="18"/>
          <w:szCs w:val="18"/>
        </w:rPr>
        <w:t xml:space="preserve">Early Jewish apocalyptic literature, including the Book of Enoch, a text not regarded as canonical Scripture by this volume, associates this same term with a rebellious heavenly figure; this commentary holds the Levitical text itself does not require or develop this later, more elaborate identification, and is silent regarding the term's precise referent beyond its evident function as the named recipient or destination opposite the LORD in this ritual's own internal structure.</w:t>
      </w:r>
    </w:p>
  </w:footnote>
  <w:footnote w:id="226">
    <w:p>
      <w:r>
        <w:rPr>
          <w:rStyle w:val="FootnoteReference"/>
        </w:rPr>
        <w:footnoteRef/>
      </w:r>
      <w:r>
        <w:rPr>
          <w:sz w:val="18"/>
          <w:szCs w:val="18"/>
        </w:rPr>
        <w:t xml:space="preserve">Modern Jewish observance of Yom Kippur, conducted in the continued absence of the Temple and its sacrificial system since 70 CE, substitutes prayer, fasting, and charitable giving for the sacrificial elements this chapter prescribes, a development this commentary notes without further comment as a matter of contemporary Jewish religious practice falling outside this volume's own historical-critical and theological scope.</w:t>
      </w:r>
    </w:p>
  </w:footnote>
  <w:footnote w:id="227">
    <w:p>
      <w:r>
        <w:rPr>
          <w:rStyle w:val="FootnoteReference"/>
        </w:rPr>
        <w:footnoteRef/>
      </w:r>
      <w:r>
        <w:rPr>
          <w:sz w:val="18"/>
          <w:szCs w:val="18"/>
        </w:rPr>
        <w:t xml:space="preserve">Cf. Hebrews 9:6–7, not included in this edition, which directly invokes this chapter's restricted, annual entry into the innermost sanctuary as part of its own extended argument concerning Christ's superior, heavenly high-priestly ministry.</w:t>
      </w:r>
    </w:p>
  </w:footnote>
  <w:footnote w:id="228">
    <w:p>
      <w:r>
        <w:rPr>
          <w:rStyle w:val="FootnoteReference"/>
        </w:rPr>
        <w:footnoteRef/>
      </w:r>
      <w:r>
        <w:rPr>
          <w:sz w:val="18"/>
          <w:szCs w:val="18"/>
        </w:rPr>
        <w:t xml:space="preserve">Cf. Hebrews 9:11–14, 24–28, not included in this edition, developing an extended typological argument identifying Christ's own self-offering as the superior fulfillment and effective end of this chapter's annual sacrificial pattern.</w:t>
      </w:r>
    </w:p>
  </w:footnote>
  <w:footnote w:id="229">
    <w:p>
      <w:r>
        <w:rPr>
          <w:rStyle w:val="FootnoteReference"/>
        </w:rPr>
        <w:footnoteRef/>
      </w:r>
      <w:r>
        <w:rPr>
          <w:sz w:val="18"/>
          <w:szCs w:val="18"/>
        </w:rPr>
        <w:t xml:space="preserve">Cf. Hebrews 10:1–4, not included in this edition, arguing that the annual repetition of this chapter's sacrifices itself demonstrates their inherent insufficiency to permanently remove sin.</w:t>
      </w:r>
    </w:p>
  </w:footnote>
  <w:footnote w:id="230">
    <w:p>
      <w:r>
        <w:rPr>
          <w:rStyle w:val="FootnoteReference"/>
        </w:rPr>
        <w:footnoteRef/>
      </w:r>
      <w:r>
        <w:rPr>
          <w:sz w:val="18"/>
          <w:szCs w:val="18"/>
        </w:rPr>
        <w:t xml:space="preserve">Cf. Acts 27:9, not included in this edition, where ‘the Fast’ (likely referring to the Day of Atonement) is used as a seasonal marker, indicating the continued, ordinary observance of this day among first-century Jews, including evidently the early Jewish-Christian community.</w:t>
      </w:r>
    </w:p>
  </w:footnote>
  <w:footnote w:id="231">
    <w:p>
      <w:r>
        <w:rPr>
          <w:rStyle w:val="FootnoteReference"/>
        </w:rPr>
        <w:footnoteRef/>
      </w:r>
      <w:r>
        <w:rPr>
          <w:sz w:val="18"/>
          <w:szCs w:val="18"/>
        </w:rPr>
        <w:t xml:space="preserve">Cf. Acts 15:19–21, 28–29, not included in this edition, where the Jerusalem council's instruction to Gentile believers explicitly includes abstention from blood alongside other specific requirements.</w:t>
      </w:r>
    </w:p>
  </w:footnote>
  <w:footnote w:id="232">
    <w:p>
      <w:r>
        <w:rPr>
          <w:rStyle w:val="FootnoteReference"/>
        </w:rPr>
        <w:footnoteRef/>
      </w:r>
      <w:r>
        <w:rPr>
          <w:sz w:val="18"/>
          <w:szCs w:val="18"/>
        </w:rPr>
        <w:t xml:space="preserve">This same set of prohibited unions is widely attested, with variation, in other ancient Near Eastern legal collections, including Hittite and Assyrian law, suggesting broad cross-cultural recognition of certain kinship-based sexual boundaries.</w:t>
      </w:r>
    </w:p>
  </w:footnote>
  <w:footnote w:id="233">
    <w:p>
      <w:r>
        <w:rPr>
          <w:rStyle w:val="FootnoteReference"/>
        </w:rPr>
        <w:footnoteRef/>
      </w:r>
      <w:r>
        <w:rPr>
          <w:sz w:val="18"/>
          <w:szCs w:val="18"/>
        </w:rPr>
        <w:t xml:space="preserve">Cf. Leviticus 20:10–21, which prescribes specific penalties corresponding to many of the prohibitions listed here, addressed fully when that chapter is reached later in this commentary.</w:t>
      </w:r>
    </w:p>
  </w:footnote>
  <w:footnote w:id="234">
    <w:p>
      <w:r>
        <w:rPr>
          <w:rStyle w:val="FootnoteReference"/>
        </w:rPr>
        <w:footnoteRef/>
      </w:r>
      <w:r>
        <w:rPr>
          <w:sz w:val="18"/>
          <w:szCs w:val="18"/>
        </w:rPr>
        <w:t xml:space="preserve">Cf. Ruth 2:1–23, which narrates a specific instance of gleaning rights exercised in practice by a vulnerable widow.</w:t>
      </w:r>
    </w:p>
  </w:footnote>
  <w:footnote w:id="235">
    <w:p>
      <w:r>
        <w:rPr>
          <w:rStyle w:val="FootnoteReference"/>
        </w:rPr>
        <w:footnoteRef/>
      </w:r>
      <w:r>
        <w:rPr>
          <w:sz w:val="18"/>
          <w:szCs w:val="18"/>
        </w:rPr>
        <w:t xml:space="preserve">Cf. Deuteronomy 27:20–23, which repeats several of these same prohibitions within its own covenant curse formula.</w:t>
      </w:r>
    </w:p>
  </w:footnote>
  <w:footnote w:id="236">
    <w:p>
      <w:r>
        <w:rPr>
          <w:rStyle w:val="FootnoteReference"/>
        </w:rPr>
        <w:footnoteRef/>
      </w:r>
      <w:r>
        <w:rPr>
          <w:sz w:val="18"/>
          <w:szCs w:val="18"/>
        </w:rPr>
        <w:t xml:space="preserve">Cf. Mark 12:28–31 and Matthew 22:34–40, included later in this volume, where Jesus identifies this command, alongside the Shema, as the second great commandment summarizing the whole of Torah.</w:t>
      </w:r>
    </w:p>
  </w:footnote>
  <w:footnote w:id="237">
    <w:p>
      <w:r>
        <w:rPr>
          <w:rStyle w:val="FootnoteReference"/>
        </w:rPr>
        <w:footnoteRef/>
      </w:r>
      <w:r>
        <w:rPr>
          <w:sz w:val="18"/>
          <w:szCs w:val="18"/>
        </w:rPr>
        <w:t xml:space="preserve">Cf. James 2:8, included later in this volume, where this same commandment is directly cited and termed ‘the royal law.’</w:t>
      </w:r>
    </w:p>
  </w:footnote>
  <w:footnote w:id="238">
    <w:p>
      <w:r>
        <w:rPr>
          <w:rStyle w:val="FootnoteReference"/>
        </w:rPr>
        <w:footnoteRef/>
      </w:r>
      <w:r>
        <w:rPr>
          <w:sz w:val="18"/>
          <w:szCs w:val="18"/>
        </w:rPr>
        <w:t xml:space="preserve">Cf. Romans 13:9 and Galatians 5:14, not included in this edition, where Paul similarly identifies this commandment as a summary of the law's social obligations.</w:t>
      </w:r>
    </w:p>
  </w:footnote>
  <w:footnote w:id="239">
    <w:p>
      <w:r>
        <w:rPr>
          <w:rStyle w:val="FootnoteReference"/>
        </w:rPr>
        <w:footnoteRef/>
      </w:r>
      <w:r>
        <w:rPr>
          <w:sz w:val="18"/>
          <w:szCs w:val="18"/>
        </w:rPr>
        <w:t xml:space="preserve">Cf. John 8:1–11, not included in this edition, an account whose textual history is itself disputed among manuscripts, in which Jesus is reported to decline to authorize a capital sentence under this very legal category, a passage this commentary addresses on its own terms should it be encountered in Gospel study despite its absence from this edition's base text.</w:t>
      </w:r>
    </w:p>
  </w:footnote>
  <w:footnote w:id="240">
    <w:p>
      <w:r>
        <w:rPr>
          <w:rStyle w:val="FootnoteReference"/>
        </w:rPr>
        <w:footnoteRef/>
      </w:r>
      <w:r>
        <w:rPr>
          <w:sz w:val="18"/>
          <w:szCs w:val="18"/>
        </w:rPr>
        <w:t xml:space="preserve">Cf. 1 Corinthians 5:1, not included in this edition, where Paul addresses a specific case of sexual misconduct within the early Corinthian community falling within the categories prohibited by this chapter.</w:t>
      </w:r>
    </w:p>
  </w:footnote>
  <w:footnote w:id="241">
    <w:p>
      <w:r>
        <w:rPr>
          <w:rStyle w:val="FootnoteReference"/>
        </w:rPr>
        <w:footnoteRef/>
      </w:r>
      <w:r>
        <w:rPr>
          <w:sz w:val="18"/>
          <w:szCs w:val="18"/>
        </w:rPr>
        <w:t xml:space="preserve">Cf. Matthew 5:48, included later in this volume, where Jesus similarly calls his hearers to a comprehensive standard, there rendered ‘perfect,’ echoing this same Hebrew root's semantic range of wholeness and completeness.</w:t>
      </w:r>
    </w:p>
  </w:footnote>
  <w:footnote w:id="242">
    <w:p>
      <w:r>
        <w:rPr>
          <w:rStyle w:val="FootnoteReference"/>
        </w:rPr>
        <w:footnoteRef/>
      </w:r>
      <w:r>
        <w:rPr>
          <w:sz w:val="18"/>
          <w:szCs w:val="18"/>
        </w:rPr>
        <w:t xml:space="preserve">Cf. Ezekiel 44:25–27, which repeats and somewhat modifies this same corpse-defilement restriction within that prophet's own vision of priestly conduct in a restored Temple.</w:t>
      </w:r>
    </w:p>
  </w:footnote>
  <w:footnote w:id="243">
    <w:p>
      <w:r>
        <w:rPr>
          <w:rStyle w:val="FootnoteReference"/>
        </w:rPr>
        <w:footnoteRef/>
      </w:r>
      <w:r>
        <w:rPr>
          <w:sz w:val="18"/>
          <w:szCs w:val="18"/>
        </w:rPr>
        <w:t xml:space="preserve">This same principle, that physical disability does not diminish a person's standing or value before God even where it may restrict a specific function, is reflected in the rabbinic tradition's careful, sustained attention to the dignity owed to persons with disabilities.</w:t>
      </w:r>
    </w:p>
  </w:footnote>
  <w:footnote w:id="244">
    <w:p>
      <w:r>
        <w:rPr>
          <w:rStyle w:val="FootnoteReference"/>
        </w:rPr>
        <w:footnoteRef/>
      </w:r>
      <w:r>
        <w:rPr>
          <w:sz w:val="18"/>
          <w:szCs w:val="18"/>
        </w:rPr>
        <w:t xml:space="preserve">Cf. Matthew 12:1–8, included later in this volume, where Jesus references priestly Sabbath conduct within the Temple as part of his own argument regarding Sabbath observance.</w:t>
      </w:r>
    </w:p>
  </w:footnote>
  <w:footnote w:id="245">
    <w:p>
      <w:r>
        <w:rPr>
          <w:rStyle w:val="FootnoteReference"/>
        </w:rPr>
        <w:footnoteRef/>
      </w:r>
      <w:r>
        <w:rPr>
          <w:sz w:val="18"/>
          <w:szCs w:val="18"/>
        </w:rPr>
        <w:t xml:space="preserve">Cf. Malachi 1:6–8, which directly condemns the offering of blemished, blind, lame, or sick animals as a contemptuous violation of this very legislation.</w:t>
      </w:r>
    </w:p>
  </w:footnote>
  <w:footnote w:id="246">
    <w:p>
      <w:r>
        <w:rPr>
          <w:rStyle w:val="FootnoteReference"/>
        </w:rPr>
        <w:footnoteRef/>
      </w:r>
      <w:r>
        <w:rPr>
          <w:sz w:val="18"/>
          <w:szCs w:val="18"/>
        </w:rPr>
        <w:t xml:space="preserve">Cf. Exodus 22:29–30, already discussed in this volume's commentary on Exodus, which first establishes this same eight-day threshold for the dedication of firstborn animals.</w:t>
      </w:r>
    </w:p>
  </w:footnote>
  <w:footnote w:id="247">
    <w:p>
      <w:r>
        <w:rPr>
          <w:rStyle w:val="FootnoteReference"/>
        </w:rPr>
        <w:footnoteRef/>
      </w:r>
      <w:r>
        <w:rPr>
          <w:sz w:val="18"/>
          <w:szCs w:val="18"/>
        </w:rPr>
        <w:t xml:space="preserve">Cf. 1 Peter 1:19, not included in this edition, which applies this same vocabulary of blemish-free sacrificial fitness directly to Christ.</w:t>
      </w:r>
    </w:p>
  </w:footnote>
  <w:footnote w:id="248">
    <w:p>
      <w:r>
        <w:rPr>
          <w:rStyle w:val="FootnoteReference"/>
        </w:rPr>
        <w:footnoteRef/>
      </w:r>
      <w:r>
        <w:rPr>
          <w:sz w:val="18"/>
          <w:szCs w:val="18"/>
        </w:rPr>
        <w:t xml:space="preserve">Cf. Hebrews 7:26–28, not included in this edition, applying similar language of qualifying fitness to Christ's own high-priestly status.</w:t>
      </w:r>
    </w:p>
  </w:footnote>
  <w:footnote w:id="249">
    <w:p>
      <w:r>
        <w:rPr>
          <w:rStyle w:val="FootnoteReference"/>
        </w:rPr>
        <w:footnoteRef/>
      </w:r>
      <w:r>
        <w:rPr>
          <w:sz w:val="18"/>
          <w:szCs w:val="18"/>
        </w:rPr>
        <w:t xml:space="preserve">Cf. Matthew 26:17–19, included later in this volume, recording Jesus's own preparation to observe this very festival.</w:t>
      </w:r>
    </w:p>
  </w:footnote>
  <w:footnote w:id="250">
    <w:p>
      <w:r>
        <w:rPr>
          <w:rStyle w:val="FootnoteReference"/>
        </w:rPr>
        <w:footnoteRef/>
      </w:r>
      <w:r>
        <w:rPr>
          <w:sz w:val="18"/>
          <w:szCs w:val="18"/>
        </w:rPr>
        <w:t xml:space="preserve">Cf. Acts 2:1–11, not included in this edition, recording an early Jewish-Christian gathering occurring specifically on this very festival.</w:t>
      </w:r>
    </w:p>
  </w:footnote>
  <w:footnote w:id="251">
    <w:p>
      <w:r>
        <w:rPr>
          <w:rStyle w:val="FootnoteReference"/>
        </w:rPr>
        <w:footnoteRef/>
      </w:r>
      <w:r>
        <w:rPr>
          <w:sz w:val="18"/>
          <w:szCs w:val="18"/>
        </w:rPr>
        <w:t xml:space="preserve">Cf. John 7:2, 37–38, not included in this edition, recording Jesus's presence and teaching during this very festival.</w:t>
      </w:r>
    </w:p>
  </w:footnote>
  <w:footnote w:id="252">
    <w:p>
      <w:r>
        <w:rPr>
          <w:rStyle w:val="FootnoteReference"/>
        </w:rPr>
        <w:footnoteRef/>
      </w:r>
      <w:r>
        <w:rPr>
          <w:sz w:val="18"/>
          <w:szCs w:val="18"/>
        </w:rPr>
        <w:t xml:space="preserve">Cf. Exodus 25:30, already discussed in this volume's commentary on Exodus, which first establishes the showbread's continual presence before the LORD.</w:t>
      </w:r>
    </w:p>
  </w:footnote>
  <w:footnote w:id="253">
    <w:p>
      <w:r>
        <w:rPr>
          <w:rStyle w:val="FootnoteReference"/>
        </w:rPr>
        <w:footnoteRef/>
      </w:r>
      <w:r>
        <w:rPr>
          <w:sz w:val="18"/>
          <w:szCs w:val="18"/>
        </w:rPr>
        <w:t xml:space="preserve">Cf. 1 Samuel 21:1–6, recounting the priest Ahimelech's provision of the showbread to David and his men, a passage Jesus himself later references.</w:t>
      </w:r>
    </w:p>
  </w:footnote>
  <w:footnote w:id="254">
    <w:p>
      <w:r>
        <w:rPr>
          <w:rStyle w:val="FootnoteReference"/>
        </w:rPr>
        <w:footnoteRef/>
      </w:r>
      <w:r>
        <w:rPr>
          <w:sz w:val="18"/>
          <w:szCs w:val="18"/>
        </w:rPr>
        <w:t xml:space="preserve">Cf. Numbers 15:32–36, recounting a comparable instance of capital judgment for Sabbath violation, similarly requiring direct divine clarification before sentence was carried out.</w:t>
      </w:r>
    </w:p>
  </w:footnote>
  <w:footnote w:id="255">
    <w:p>
      <w:r>
        <w:rPr>
          <w:rStyle w:val="FootnoteReference"/>
        </w:rPr>
        <w:footnoteRef/>
      </w:r>
      <w:r>
        <w:rPr>
          <w:sz w:val="18"/>
          <w:szCs w:val="18"/>
        </w:rPr>
        <w:t xml:space="preserve">Cf. Matthew 12:3–4, included later in this volume, where Jesus cites this very episode in defense of his disciples' conduct on the Sabbath.</w:t>
      </w:r>
    </w:p>
  </w:footnote>
  <w:footnote w:id="256">
    <w:p>
      <w:r>
        <w:rPr>
          <w:rStyle w:val="FootnoteReference"/>
        </w:rPr>
        <w:footnoteRef/>
      </w:r>
      <w:r>
        <w:rPr>
          <w:sz w:val="18"/>
          <w:szCs w:val="18"/>
        </w:rPr>
        <w:t xml:space="preserve">Cf. Matthew 26:65–66, included later in this volume, recording the charge of blasphemy brought against Jesus himself before the Sanhedrin, a passage this commentary will address fully when that narrative is reached.</w:t>
      </w:r>
    </w:p>
  </w:footnote>
  <w:footnote w:id="257">
    <w:p>
      <w:r>
        <w:rPr>
          <w:rStyle w:val="FootnoteReference"/>
        </w:rPr>
        <w:footnoteRef/>
      </w:r>
      <w:r>
        <w:rPr>
          <w:sz w:val="18"/>
          <w:szCs w:val="18"/>
        </w:rPr>
        <w:t xml:space="preserve">This phrase was selected in 1751 to be inscribed upon the State House bell in Philadelphia, later known as the Liberty Bell, commemorating the fiftieth anniversary of Pennsylvania's original charter of government, and subsequently became closely associated with the American abolitionist movement.</w:t>
      </w:r>
    </w:p>
  </w:footnote>
  <w:footnote w:id="258">
    <w:p>
      <w:r>
        <w:rPr>
          <w:rStyle w:val="FootnoteReference"/>
        </w:rPr>
        <w:footnoteRef/>
      </w:r>
      <w:r>
        <w:rPr>
          <w:sz w:val="18"/>
          <w:szCs w:val="18"/>
        </w:rPr>
        <w:t xml:space="preserve">Cf. Nehemiah 5:1–13, recounting a specific historical instance of debt and land relief enacted by Nehemiah amid acute economic distress among the returned exiles.</w:t>
      </w:r>
    </w:p>
  </w:footnote>
  <w:footnote w:id="259">
    <w:p>
      <w:r>
        <w:rPr>
          <w:rStyle w:val="FootnoteReference"/>
        </w:rPr>
        <w:footnoteRef/>
      </w:r>
      <w:r>
        <w:rPr>
          <w:sz w:val="18"/>
          <w:szCs w:val="18"/>
        </w:rPr>
        <w:t xml:space="preserve">Cf. Deuteronomy 15:1–11, which similarly legislates periodic debt release and explicitly anticipates continuing poverty despite these provisions, instructing open-handed generosity rather than indifference toward the poor.</w:t>
      </w:r>
    </w:p>
  </w:footnote>
  <w:footnote w:id="260">
    <w:p>
      <w:r>
        <w:rPr>
          <w:rStyle w:val="FootnoteReference"/>
        </w:rPr>
        <w:footnoteRef/>
      </w:r>
      <w:r>
        <w:rPr>
          <w:sz w:val="18"/>
          <w:szCs w:val="18"/>
        </w:rPr>
        <w:t xml:space="preserve">Cf. Jeremiah 34:8–16, recounting King Zedekiah's covenant to release Hebrew bondservants, subsequently and pointedly violated, drawing direct prophetic condemnation explicitly invoking this very Levitical legislation.</w:t>
      </w:r>
    </w:p>
  </w:footnote>
  <w:footnote w:id="261">
    <w:p>
      <w:r>
        <w:rPr>
          <w:rStyle w:val="FootnoteReference"/>
        </w:rPr>
        <w:footnoteRef/>
      </w:r>
      <w:r>
        <w:rPr>
          <w:sz w:val="18"/>
          <w:szCs w:val="18"/>
        </w:rPr>
        <w:t xml:space="preserve">Cf. Luke 4:18–19, included later in this volume in its Matthean parallel material, where Jesus reads from Isaiah 61 in the Nazareth synagogue, a passage drawing on Jubilee imagery of liberty and release.</w:t>
      </w:r>
    </w:p>
  </w:footnote>
  <w:footnote w:id="262">
    <w:p>
      <w:r>
        <w:rPr>
          <w:rStyle w:val="FootnoteReference"/>
        </w:rPr>
        <w:footnoteRef/>
      </w:r>
      <w:r>
        <w:rPr>
          <w:sz w:val="18"/>
          <w:szCs w:val="18"/>
        </w:rPr>
        <w:t xml:space="preserve">Cf. Galatians 5:1, not included in this edition, which uses comparable liberty language in a distinct theological argument concerning the law's relationship to Gentile believers.</w:t>
      </w:r>
    </w:p>
  </w:footnote>
  <w:footnote w:id="263">
    <w:p>
      <w:r>
        <w:rPr>
          <w:rStyle w:val="FootnoteReference"/>
        </w:rPr>
        <w:footnoteRef/>
      </w:r>
      <w:r>
        <w:rPr>
          <w:sz w:val="18"/>
          <w:szCs w:val="18"/>
        </w:rPr>
        <w:t xml:space="preserve">Cf. James 5:1–6, included later in this volume, which directs sharp prophetic criticism toward the wealthy for withholding wages and oppressing laborers, a concern this commentary holds directly continues this chapter's own economic ethic.</w:t>
      </w:r>
    </w:p>
  </w:footnote>
  <w:footnote w:id="264">
    <w:p>
      <w:r>
        <w:rPr>
          <w:rStyle w:val="FootnoteReference"/>
        </w:rPr>
        <w:footnoteRef/>
      </w:r>
      <w:r>
        <w:rPr>
          <w:sz w:val="18"/>
          <w:szCs w:val="18"/>
        </w:rPr>
        <w:t xml:space="preserve">This same ancient Near Eastern treaty convention, concluding legal covenants with formal blessing and curse lists, is also attested in Hittite and Assyrian vassal treaties, lending this chapter's structure recognizable comparative context.</w:t>
      </w:r>
    </w:p>
  </w:footnote>
  <w:footnote w:id="265">
    <w:p>
      <w:r>
        <w:rPr>
          <w:rStyle w:val="FootnoteReference"/>
        </w:rPr>
        <w:footnoteRef/>
      </w:r>
      <w:r>
        <w:rPr>
          <w:sz w:val="18"/>
          <w:szCs w:val="18"/>
        </w:rPr>
        <w:t xml:space="preserve">Cf. Deuteronomy 28, which presents an extended, structurally parallel blessing-and-curse sequence, generally regarded by scholars as a later, expanded treatment of this same covenant pattern.</w:t>
      </w:r>
    </w:p>
  </w:footnote>
  <w:footnote w:id="266">
    <w:p>
      <w:r>
        <w:rPr>
          <w:rStyle w:val="FootnoteReference"/>
        </w:rPr>
        <w:footnoteRef/>
      </w:r>
      <w:r>
        <w:rPr>
          <w:sz w:val="18"/>
          <w:szCs w:val="18"/>
        </w:rPr>
        <w:t xml:space="preserve">Cf. 2 Kings 25 and 2 Chronicles 36, recounting the Babylonian conquest, the Temple's destruction, and Judah's exile in terms this commentary holds directly fulfill this chapter's own warned curses.</w:t>
      </w:r>
    </w:p>
  </w:footnote>
  <w:footnote w:id="267">
    <w:p>
      <w:r>
        <w:rPr>
          <w:rStyle w:val="FootnoteReference"/>
        </w:rPr>
        <w:footnoteRef/>
      </w:r>
      <w:r>
        <w:rPr>
          <w:sz w:val="18"/>
          <w:szCs w:val="18"/>
        </w:rPr>
        <w:t xml:space="preserve">Cf. 2 Chronicles 36:21, which explicitly interprets the seventy-year Babylonian exile as the land's own compensatory enjoyment of sabbatical rests neglected during the monarchy.</w:t>
      </w:r>
    </w:p>
  </w:footnote>
  <w:footnote w:id="268">
    <w:p>
      <w:r>
        <w:rPr>
          <w:rStyle w:val="FootnoteReference"/>
        </w:rPr>
        <w:footnoteRef/>
      </w:r>
      <w:r>
        <w:rPr>
          <w:sz w:val="18"/>
          <w:szCs w:val="18"/>
        </w:rPr>
        <w:t xml:space="preserve">Cf. Romans 11:1–2, 28–29, not included in this edition, where Paul similarly affirms God's continuing faithfulness to Israel despite the nation's own widespread unbelief regarding Jesus.</w:t>
      </w:r>
    </w:p>
  </w:footnote>
  <w:footnote w:id="269">
    <w:p>
      <w:r>
        <w:rPr>
          <w:rStyle w:val="FootnoteReference"/>
        </w:rPr>
        <w:footnoteRef/>
      </w:r>
      <w:r>
        <w:rPr>
          <w:sz w:val="18"/>
          <w:szCs w:val="18"/>
        </w:rPr>
        <w:t xml:space="preserve">This valuation system, assigning differing monetary values according to age and sex, reflects standard relative labor-value assessment conventions of the ancient context rather than any claimed difference in inherent human worth or dignity before God, a distinction this commentary addresses further below.</w:t>
      </w:r>
    </w:p>
  </w:footnote>
  <w:footnote w:id="270">
    <w:p>
      <w:r>
        <w:rPr>
          <w:rStyle w:val="FootnoteReference"/>
        </w:rPr>
        <w:footnoteRef/>
      </w:r>
      <w:r>
        <w:rPr>
          <w:sz w:val="18"/>
          <w:szCs w:val="18"/>
        </w:rPr>
        <w:t xml:space="preserve">Cf. Genesis 28:22, already discussed in this volume's commentary on Genesis, where Jacob first vows a tenth of his possessions to God at Bethel, anticipating this chapter's own formal tithing legislation.</w:t>
      </w:r>
    </w:p>
  </w:footnote>
  <w:footnote w:id="271">
    <w:p>
      <w:r>
        <w:rPr>
          <w:rStyle w:val="FootnoteReference"/>
        </w:rPr>
        <w:footnoteRef/>
      </w:r>
      <w:r>
        <w:rPr>
          <w:sz w:val="18"/>
          <w:szCs w:val="18"/>
        </w:rPr>
        <w:t xml:space="preserve">Cf. Numbers 18:21–24, which further specifies the tithe's intended use for the support of the Levites, who themselves received no inherited tribal land allotment.</w:t>
      </w:r>
    </w:p>
  </w:footnote>
  <w:footnote w:id="272">
    <w:p>
      <w:r>
        <w:rPr>
          <w:rStyle w:val="FootnoteReference"/>
        </w:rPr>
        <w:footnoteRef/>
      </w:r>
      <w:r>
        <w:rPr>
          <w:sz w:val="18"/>
          <w:szCs w:val="18"/>
        </w:rPr>
        <w:t xml:space="preserve">Cf. Matthew 23:23, included later in this volume, where Jesus explicitly affirms the continuing obligation of tithing even while criticizing its disconnection from weightier ethical concerns.</w:t>
      </w:r>
    </w:p>
  </w:footnote>
  <w:footnote w:id="273">
    <w:p>
      <w:r>
        <w:rPr>
          <w:rStyle w:val="FootnoteReference"/>
        </w:rPr>
        <w:footnoteRef/>
      </w:r>
      <w:r>
        <w:rPr>
          <w:sz w:val="18"/>
          <w:szCs w:val="18"/>
        </w:rPr>
        <w:t xml:space="preserve">Some scholars propose that the Hebrew אֶלֶף (elef), ordinarily ‘thousand,’ may in some military-census contexts denote a smaller unit such as a clan-based military contingent rather than the literal numeral, which would substantially reduce the implied total population; this proposal remains a minority position among scholars, and this commentary presents the figures according to the text's own plain numerical sense while noting the existence of this ongoing scholarly discussion.</w:t>
      </w:r>
    </w:p>
  </w:footnote>
  <w:footnote w:id="274">
    <w:p>
      <w:r>
        <w:rPr>
          <w:rStyle w:val="FootnoteReference"/>
        </w:rPr>
        <w:footnoteRef/>
      </w:r>
      <w:r>
        <w:rPr>
          <w:sz w:val="18"/>
          <w:szCs w:val="18"/>
        </w:rPr>
        <w:t xml:space="preserve">Cf. 1 Chronicles 21:1–6, recounting David's later, divinely disapproved census, suggesting that the propriety of a census depended specifically on divine initiation and purpose rather than census-taking being inherently illegitimate.</w:t>
      </w:r>
    </w:p>
  </w:footnote>
  <w:footnote w:id="275">
    <w:p>
      <w:r>
        <w:rPr>
          <w:rStyle w:val="FootnoteReference"/>
        </w:rPr>
        <w:footnoteRef/>
      </w:r>
      <w:r>
        <w:rPr>
          <w:sz w:val="18"/>
          <w:szCs w:val="18"/>
        </w:rPr>
        <w:t xml:space="preserve">Cf. Acts 1:15–26, not included in this edition, recording the early Jewish-Christian community's own practice of formal, numbered communal organization in its earliest recorded gathering.</w:t>
      </w:r>
    </w:p>
  </w:footnote>
  <w:footnote w:id="276">
    <w:p>
      <w:r>
        <w:rPr>
          <w:rStyle w:val="FootnoteReference"/>
        </w:rPr>
        <w:footnoteRef/>
      </w:r>
      <w:r>
        <w:rPr>
          <w:sz w:val="18"/>
          <w:szCs w:val="18"/>
        </w:rPr>
        <w:t xml:space="preserve">Cf. Psalm 20:5 and Song of Songs 2:4, both employing military ‘standard’ or ‘banner’ imagery in connection with God's own people, possibly drawing on the vivid visual memory of this very wilderness encampment.</w:t>
      </w:r>
    </w:p>
  </w:footnote>
  <w:footnote w:id="277">
    <w:p>
      <w:r>
        <w:rPr>
          <w:rStyle w:val="FootnoteReference"/>
        </w:rPr>
        <w:footnoteRef/>
      </w:r>
      <w:r>
        <w:rPr>
          <w:sz w:val="18"/>
          <w:szCs w:val="18"/>
        </w:rPr>
        <w:t xml:space="preserve">Cf. Revelation 7:4–8, included later in this volume, which lists twelve thousand sealed from each of the twelve tribes of Israel, a deliberately schematic figure evoking this same twelve-tribe structure.</w:t>
      </w:r>
    </w:p>
  </w:footnote>
  <w:footnote w:id="278">
    <w:p>
      <w:r>
        <w:rPr>
          <w:rStyle w:val="FootnoteReference"/>
        </w:rPr>
        <w:footnoteRef/>
      </w:r>
      <w:r>
        <w:rPr>
          <w:sz w:val="18"/>
          <w:szCs w:val="18"/>
        </w:rPr>
        <w:t xml:space="preserve">The sum of the three individually reported clan totals (7,500 plus 8,600 plus 6,200) yields 22,300 rather than the 22,000 given as the consolidated total in 3:39; this is a long-recognized textual feature, with proposed explanations ranging from scribal transmission variants to the possibility that a subset of Levites were themselves firstborn sons already consecrated and therefore excluded from the substitutionary count; this commentary presents the figures as transmitted without resolving the discrepancy.</w:t>
      </w:r>
    </w:p>
  </w:footnote>
  <w:footnote w:id="279">
    <w:p>
      <w:r>
        <w:rPr>
          <w:rStyle w:val="FootnoteReference"/>
        </w:rPr>
        <w:footnoteRef/>
      </w:r>
      <w:r>
        <w:rPr>
          <w:sz w:val="18"/>
          <w:szCs w:val="18"/>
        </w:rPr>
        <w:t xml:space="preserve">Cf. Exodus 13:2, already discussed in this volume's commentary on Exodus, which first establishes the consecration of every Israelite firstborn immediately following the Passover deliverance.</w:t>
      </w:r>
    </w:p>
  </w:footnote>
  <w:footnote w:id="280">
    <w:p>
      <w:r>
        <w:rPr>
          <w:rStyle w:val="FootnoteReference"/>
        </w:rPr>
        <w:footnoteRef/>
      </w:r>
      <w:r>
        <w:rPr>
          <w:sz w:val="18"/>
          <w:szCs w:val="18"/>
        </w:rPr>
        <w:t xml:space="preserve">Cf. Luke 2:22–24, not included in this edition, recording the presentation and redemption of the infant Jesus as firstborn, consistent with this chapter's own redemption legislation.</w:t>
      </w:r>
    </w:p>
  </w:footnote>
  <w:footnote w:id="281">
    <w:p>
      <w:r>
        <w:rPr>
          <w:rStyle w:val="FootnoteReference"/>
        </w:rPr>
        <w:footnoteRef/>
      </w:r>
      <w:r>
        <w:rPr>
          <w:sz w:val="18"/>
          <w:szCs w:val="18"/>
        </w:rPr>
        <w:t xml:space="preserve">Cf. 2 Samuel 6:6–7, recounting the death of Uzzah for an unauthorized touch of the ark during transport, a sobering historical instance of exactly the danger this chapter's covering procedures were designed to prevent.</w:t>
      </w:r>
    </w:p>
  </w:footnote>
  <w:footnote w:id="282">
    <w:p>
      <w:r>
        <w:rPr>
          <w:rStyle w:val="FootnoteReference"/>
        </w:rPr>
        <w:footnoteRef/>
      </w:r>
      <w:r>
        <w:rPr>
          <w:sz w:val="18"/>
          <w:szCs w:val="18"/>
        </w:rPr>
        <w:t xml:space="preserve">Cf. Hebrews 9:5, not included in this edition, which explicitly declines to elaborate further upon the ark's furnishings, stating only that ‘of these things we cannot now speak particularly,’ a restraint this commentary holds is consistent with this chapter's own sustained emphasis on the danger of unauthorized, presumptuous engagement with the most holy objects.</w:t>
      </w:r>
    </w:p>
  </w:footnote>
  <w:footnote w:id="283">
    <w:p>
      <w:r>
        <w:rPr>
          <w:rStyle w:val="FootnoteReference"/>
        </w:rPr>
        <w:footnoteRef/>
      </w:r>
      <w:r>
        <w:rPr>
          <w:sz w:val="18"/>
          <w:szCs w:val="18"/>
        </w:rPr>
        <w:t xml:space="preserve">This ritual is widely regarded by scholars as comparatively restrained relative to other documented ancient Near Eastern ordeals for suspected marital infidelity, several of which, including provisions within the Code of Hammurabi, prescribed a river ordeal carrying genuine risk of death by drowning regardless of guilt; this ritual's outcome instead depends entirely on a specifically described divine intervention rather than any inherently lethal physical mechanism, and provides for the suspected woman's explicit vindication and blessing if she is innocent.</w:t>
      </w:r>
    </w:p>
  </w:footnote>
  <w:footnote w:id="284">
    <w:p>
      <w:r>
        <w:rPr>
          <w:rStyle w:val="FootnoteReference"/>
        </w:rPr>
        <w:footnoteRef/>
      </w:r>
      <w:r>
        <w:rPr>
          <w:sz w:val="18"/>
          <w:szCs w:val="18"/>
        </w:rPr>
        <w:t xml:space="preserve">This commentary notes the absence of any structurally comparable ritual provision addressing a husband's own fidelity; this asymmetry, consistent with broader patterns of ancient Near Eastern marital law generally, is not defended or minimized by this commentary, which holds it as a genuine, honestly noted limitation reflecting the legal and social conventions of its ancient context rather than this volume's own affirmed ethical position.</w:t>
      </w:r>
    </w:p>
  </w:footnote>
  <w:footnote w:id="285">
    <w:p>
      <w:r>
        <w:rPr>
          <w:rStyle w:val="FootnoteReference"/>
        </w:rPr>
        <w:footnoteRef/>
      </w:r>
      <w:r>
        <w:rPr>
          <w:sz w:val="18"/>
          <w:szCs w:val="18"/>
        </w:rPr>
        <w:t xml:space="preserve">Cf. John 8:1–11, not included in this edition and of disputed textual history, in which Jesus is reported to decline to authorize a punitive sentence against a woman accused of adultery, a passage sometimes read alongside this chapter's own comparatively restrained procedure.</w:t>
      </w:r>
    </w:p>
  </w:footnote>
  <w:footnote w:id="286">
    <w:p>
      <w:r>
        <w:rPr>
          <w:rStyle w:val="FootnoteReference"/>
        </w:rPr>
        <w:footnoteRef/>
      </w:r>
      <w:r>
        <w:rPr>
          <w:sz w:val="18"/>
          <w:szCs w:val="18"/>
        </w:rPr>
        <w:t xml:space="preserve">Cf. Judges 13:4–7, recounting Samson's own lifelong Nazirite consecration from before his birth, and 1 Samuel 1:11, recording a comparable vow made on Samuel's behalf by his mother Hannah.</w:t>
      </w:r>
    </w:p>
  </w:footnote>
  <w:footnote w:id="287">
    <w:p>
      <w:r>
        <w:rPr>
          <w:rStyle w:val="FootnoteReference"/>
        </w:rPr>
        <w:footnoteRef/>
      </w:r>
      <w:r>
        <w:rPr>
          <w:sz w:val="18"/>
          <w:szCs w:val="18"/>
        </w:rPr>
        <w:t xml:space="preserve">Cf. Acts 18:18 and 21:23–26, not included in this edition, recording Paul's own apparent participation in Nazirite vow practices, suggesting the continuing, unremarkable observance of this institution within first-century Jewish and Jewish-Christian practice.</w:t>
      </w:r>
    </w:p>
  </w:footnote>
  <w:footnote w:id="288">
    <w:p>
      <w:r>
        <w:rPr>
          <w:rStyle w:val="FootnoteReference"/>
        </w:rPr>
        <w:footnoteRef/>
      </w:r>
      <w:r>
        <w:rPr>
          <w:sz w:val="18"/>
          <w:szCs w:val="18"/>
        </w:rPr>
        <w:t xml:space="preserve">The scrolls were discovered in 1979 by archaeologist Gabriel Barkay during excavations at Ketef Hinnom, southwest of Jerusalem's Old City, and have been dated paleographically to the late seventh or early sixth century BCE, predating the Dead Sea Scrolls by several centuries and constituting the oldest known artifact bearing a direct quotation of biblical text together with the Tetragrammaton.</w:t>
      </w:r>
    </w:p>
  </w:footnote>
  <w:footnote w:id="289">
    <w:p>
      <w:r>
        <w:rPr>
          <w:rStyle w:val="FootnoteReference"/>
        </w:rPr>
        <w:footnoteRef/>
      </w:r>
      <w:r>
        <w:rPr>
          <w:sz w:val="18"/>
          <w:szCs w:val="18"/>
        </w:rPr>
        <w:t xml:space="preserve">Cf. 2 Corinthians 13:14, not included in this edition, employing a comparable tripartite liturgical blessing formula.</w:t>
      </w:r>
    </w:p>
  </w:footnote>
  <w:footnote w:id="290">
    <w:p>
      <w:r>
        <w:rPr>
          <w:rStyle w:val="FootnoteReference"/>
        </w:rPr>
        <w:footnoteRef/>
      </w:r>
      <w:r>
        <w:rPr>
          <w:sz w:val="18"/>
          <w:szCs w:val="18"/>
        </w:rPr>
        <w:t xml:space="preserve">Cf. Genesis 49:8–12, already discussed at length in this volume's commentary on Genesis, where Judah receives the patriarchal blessing of pre-eminent leadership among his brothers, here reflected in Judah's prince offering first among the twelve.</w:t>
      </w:r>
    </w:p>
  </w:footnote>
  <w:footnote w:id="291">
    <w:p>
      <w:r>
        <w:rPr>
          <w:rStyle w:val="FootnoteReference"/>
        </w:rPr>
        <w:footnoteRef/>
      </w:r>
      <w:r>
        <w:rPr>
          <w:sz w:val="18"/>
          <w:szCs w:val="18"/>
        </w:rPr>
        <w:t xml:space="preserve">Later rabbinic tradition, noting the conspicuous absence of any royal or kingly language in Nahshon's own formulaic conclusion despite Judah's own future royal line, proposed this omission was deliberate, preserving appropriate restraint regarding Judah's own future kingship at this still-early stage of Israel's wilderness history.</w:t>
      </w:r>
    </w:p>
  </w:footnote>
  <w:footnote w:id="292">
    <w:p>
      <w:r>
        <w:rPr>
          <w:rStyle w:val="FootnoteReference"/>
        </w:rPr>
        <w:footnoteRef/>
      </w:r>
      <w:r>
        <w:rPr>
          <w:sz w:val="18"/>
          <w:szCs w:val="18"/>
        </w:rPr>
        <w:t xml:space="preserve">Cf. 2 Corinthians 9:7, not included in this edition, which similarly commends a cheerful, willing spirit in giving, a principle this commentary holds resonates with this chapter's own twelve-fold pattern of voluntary, generous tribal contribution.</w:t>
      </w:r>
    </w:p>
  </w:footnote>
  <w:footnote w:id="293">
    <w:p>
      <w:r>
        <w:rPr>
          <w:rStyle w:val="FootnoteReference"/>
        </w:rPr>
        <w:footnoteRef/>
      </w:r>
      <w:r>
        <w:rPr>
          <w:sz w:val="18"/>
          <w:szCs w:val="18"/>
        </w:rPr>
        <w:t xml:space="preserve">Cf. Exodus 25:37, already discussed in this volume's commentary on Exodus, which first established the instruction to set up the lamps so they give light in front of the candlestick, here confirmed as fulfilled by Aaron in precisely the commanded manner.</w:t>
      </w:r>
    </w:p>
  </w:footnote>
  <w:footnote w:id="294">
    <w:p>
      <w:r>
        <w:rPr>
          <w:rStyle w:val="FootnoteReference"/>
        </w:rPr>
        <w:footnoteRef/>
      </w:r>
      <w:r>
        <w:rPr>
          <w:sz w:val="18"/>
          <w:szCs w:val="18"/>
        </w:rPr>
        <w:t xml:space="preserve">This distinction between priestly and Levite consecration, one made holy and anointed with blood and oil, the other made clean and sprinkled with water, became, for later tradition, an important structural principle regarding the differing degrees of sanctity attaching to these two groups of sacred servants.</w:t>
      </w:r>
    </w:p>
  </w:footnote>
  <w:footnote w:id="295">
    <w:p>
      <w:r>
        <w:rPr>
          <w:rStyle w:val="FootnoteReference"/>
        </w:rPr>
        <w:footnoteRef/>
      </w:r>
      <w:r>
        <w:rPr>
          <w:sz w:val="18"/>
          <w:szCs w:val="18"/>
        </w:rPr>
        <w:t xml:space="preserve">Cf. Numbers 4:3, 23, 30, already discussed in this volume's commentary on that chapter, which established the thirty-year lower bound for active service; this chapter's twenty-five year lower bound is sometimes harmonized in tradition as referring to five years of training or preparation before active service commences.</w:t>
      </w:r>
    </w:p>
  </w:footnote>
  <w:footnote w:id="296">
    <w:p>
      <w:r>
        <w:rPr>
          <w:rStyle w:val="FootnoteReference"/>
        </w:rPr>
        <w:footnoteRef/>
      </w:r>
      <w:r>
        <w:rPr>
          <w:sz w:val="18"/>
          <w:szCs w:val="18"/>
        </w:rPr>
        <w:t xml:space="preserve">Cf. 2 Chronicles 30, recording Hezekiah's famous supplemental Passover celebration for those who were unable to observe it at the appointed time due to the people's own late assembly and ritual unpreparedness.</w:t>
      </w:r>
    </w:p>
  </w:footnote>
  <w:footnote w:id="297">
    <w:p>
      <w:r>
        <w:rPr>
          <w:rStyle w:val="FootnoteReference"/>
        </w:rPr>
        <w:footnoteRef/>
      </w:r>
      <w:r>
        <w:rPr>
          <w:sz w:val="18"/>
          <w:szCs w:val="18"/>
        </w:rPr>
        <w:t xml:space="preserve">Cf. John 18:28, not included in this edition, which notes that the authorities who brought Jesus to Pilate did not enter the Praetorium ‘that they might not be defiled, but might eat the passover,’ illustrating the continuing, ordinary concern for ritual purity in connection with Passover observance within first-century Jewish practice.</w:t>
      </w:r>
    </w:p>
  </w:footnote>
  <w:footnote w:id="298">
    <w:p>
      <w:r>
        <w:rPr>
          <w:rStyle w:val="FootnoteReference"/>
        </w:rPr>
        <w:footnoteRef/>
      </w:r>
      <w:r>
        <w:rPr>
          <w:sz w:val="18"/>
          <w:szCs w:val="18"/>
        </w:rPr>
        <w:t xml:space="preserve">Cf. 1 Corinthians 5:7, not included in this edition, where Paul employs Passover imagery typologically, stating that ‘Christ our passover is sacrificed for us,’ a passage this commentary notes without extended comment as falling outside this edition's selected canon.</w:t>
      </w:r>
    </w:p>
  </w:footnote>
  <w:footnote w:id="299">
    <w:p>
      <w:r>
        <w:rPr>
          <w:rStyle w:val="FootnoteReference"/>
        </w:rPr>
        <w:footnoteRef/>
      </w:r>
      <w:r>
        <w:rPr>
          <w:sz w:val="18"/>
          <w:szCs w:val="18"/>
        </w:rPr>
        <w:t xml:space="preserve">This departure marks the end of Israel's eleven-month sojourn at Sinai, which began with the arrival described in Exodus 19:1 and during which the entire body of legislation addressed in this commentary's treatment of Exodus 19 through Numbers 10 was received and enacted.</w:t>
      </w:r>
    </w:p>
  </w:footnote>
  <w:footnote w:id="300">
    <w:p>
      <w:r>
        <w:rPr>
          <w:rStyle w:val="FootnoteReference"/>
        </w:rPr>
        <w:footnoteRef/>
      </w:r>
      <w:r>
        <w:rPr>
          <w:sz w:val="18"/>
          <w:szCs w:val="18"/>
        </w:rPr>
        <w:t xml:space="preserve">Cf. Luke 9:57–62, included later in this volume in its Matthean parallel, where Jesus's own response to a potential follower who wishes first to bid farewell to those at home echoes precisely Moses's reply to Hobab here.</w:t>
      </w:r>
    </w:p>
  </w:footnote>
  <w:footnote w:id="301">
    <w:p>
      <w:r>
        <w:rPr>
          <w:rStyle w:val="FootnoteReference"/>
        </w:rPr>
        <w:footnoteRef/>
      </w:r>
      <w:r>
        <w:rPr>
          <w:sz w:val="18"/>
          <w:szCs w:val="18"/>
        </w:rPr>
        <w:t xml:space="preserve">Cf. 1 Corinthians 14:8, not included in this edition, employing the trumpet metaphor in a distinct ethical argument regarding clarity of instruction and communication.</w:t>
      </w:r>
    </w:p>
  </w:footnote>
  <w:footnote w:id="302">
    <w:p>
      <w:r>
        <w:rPr>
          <w:rStyle w:val="FootnoteReference"/>
        </w:rPr>
        <w:footnoteRef/>
      </w:r>
      <w:r>
        <w:rPr>
          <w:sz w:val="18"/>
          <w:szCs w:val="18"/>
        </w:rPr>
        <w:t xml:space="preserve">Cf. Joel 2:28, which directly quotes the hope Moses expresses here, that God will pour out His Spirit upon all people, a prophecy invoked at Pentecost within the wider New Testament's narrative.</w:t>
      </w:r>
    </w:p>
  </w:footnote>
  <w:footnote w:id="303">
    <w:p>
      <w:r>
        <w:rPr>
          <w:rStyle w:val="FootnoteReference"/>
        </w:rPr>
        <w:footnoteRef/>
      </w:r>
      <w:r>
        <w:rPr>
          <w:sz w:val="18"/>
          <w:szCs w:val="18"/>
        </w:rPr>
        <w:t xml:space="preserve">The identification of Moses's wife here as Cushite (Ethiopian) is distinct from the Midianite Zipporah identified as Moses's wife elsewhere in the Torah; most scholars treat these as either two different wives or as the same person described under a different ethnonym, without scholarly consensus.</w:t>
      </w:r>
    </w:p>
  </w:footnote>
  <w:footnote w:id="304">
    <w:p>
      <w:r>
        <w:rPr>
          <w:rStyle w:val="FootnoteReference"/>
        </w:rPr>
        <w:footnoteRef/>
      </w:r>
      <w:r>
        <w:rPr>
          <w:sz w:val="18"/>
          <w:szCs w:val="18"/>
        </w:rPr>
        <w:t xml:space="preserve">Cf. Deuteronomy 24:9, which directly recalls this episode as a cautionary admonition to observe the priestly diagnostic procedures of Leviticus 13–14 carefully.</w:t>
      </w:r>
    </w:p>
  </w:footnote>
  <w:footnote w:id="305">
    <w:p>
      <w:r>
        <w:rPr>
          <w:rStyle w:val="FootnoteReference"/>
        </w:rPr>
        <w:footnoteRef/>
      </w:r>
      <w:r>
        <w:rPr>
          <w:sz w:val="18"/>
          <w:szCs w:val="18"/>
        </w:rPr>
        <w:t xml:space="preserve">Cf. Matthew 5:5, included later in this volume, where Jesus's own beatitude ‘blessed are the meek’ employs this same quality already attributed by the Torah itself to Moses, the Torah's own preeminent human figure.</w:t>
      </w:r>
    </w:p>
  </w:footnote>
  <w:footnote w:id="306">
    <w:p>
      <w:r>
        <w:rPr>
          <w:rStyle w:val="FootnoteReference"/>
        </w:rPr>
        <w:footnoteRef/>
      </w:r>
      <w:r>
        <w:rPr>
          <w:sz w:val="18"/>
          <w:szCs w:val="18"/>
        </w:rPr>
        <w:t xml:space="preserve">Cf. Matthew 11:29, included later in this volume, where Jesus describes himself as ‘meek and lowly in heart,’ employing the same vocabulary and, on this volume's reading, deliberately evoking Moses's own paradigmatic meekness attested here.</w:t>
      </w:r>
    </w:p>
  </w:footnote>
  <w:footnote w:id="307">
    <w:p>
      <w:r>
        <w:rPr>
          <w:rStyle w:val="FootnoteReference"/>
        </w:rPr>
        <w:footnoteRef/>
      </w:r>
      <w:r>
        <w:rPr>
          <w:sz w:val="18"/>
          <w:szCs w:val="18"/>
        </w:rPr>
        <w:t xml:space="preserve">Cf. Exodus 34:6–7, already discussed at length in this volume's commentary on Exodus 34, which records God's own first pronouncement of this formula following the Golden Calf episode; Moses here quotes it back to God precisely as this commentary's earlier treatment anticipated.</w:t>
      </w:r>
    </w:p>
  </w:footnote>
  <w:footnote w:id="308">
    <w:p>
      <w:r>
        <w:rPr>
          <w:rStyle w:val="FootnoteReference"/>
        </w:rPr>
        <w:footnoteRef/>
      </w:r>
      <w:r>
        <w:rPr>
          <w:sz w:val="18"/>
          <w:szCs w:val="18"/>
        </w:rPr>
        <w:t xml:space="preserve">Cf. Numbers 26:65, which explicitly records the fulfillment of this very judgment, confirming that of those numbered in the first census only Caleb and Joshua remained among the community numbered in the second census of the new generation.</w:t>
      </w:r>
    </w:p>
  </w:footnote>
  <w:footnote w:id="309">
    <w:p>
      <w:r>
        <w:rPr>
          <w:rStyle w:val="FootnoteReference"/>
        </w:rPr>
        <w:footnoteRef/>
      </w:r>
      <w:r>
        <w:rPr>
          <w:sz w:val="18"/>
          <w:szCs w:val="18"/>
        </w:rPr>
        <w:t xml:space="preserve">Cf. Jude 5, included later in this volume, which directly cites the LORD's destruction of those who did not believe as a cautionary example, one of only three episodes from Israel's history Jude invokes in its brief compass.</w:t>
      </w:r>
    </w:p>
  </w:footnote>
  <w:footnote w:id="310">
    <w:p>
      <w:r>
        <w:rPr>
          <w:rStyle w:val="FootnoteReference"/>
        </w:rPr>
        <w:footnoteRef/>
      </w:r>
      <w:r>
        <w:rPr>
          <w:sz w:val="18"/>
          <w:szCs w:val="18"/>
        </w:rPr>
        <w:t xml:space="preserve">Cf. Hebrews 3:7’4:11, not included in this edition, which develops an extended typological argument from this episode, identifying this generation's unbelief as the paradigmatic example of hardness of heart preventing entrance into God's rest.</w:t>
      </w:r>
    </w:p>
  </w:footnote>
  <w:footnote w:id="311">
    <w:p>
      <w:r>
        <w:rPr>
          <w:rStyle w:val="FootnoteReference"/>
        </w:rPr>
        <w:footnoteRef/>
      </w:r>
      <w:r>
        <w:rPr>
          <w:sz w:val="18"/>
          <w:szCs w:val="18"/>
        </w:rPr>
        <w:t xml:space="preserve">Cf. 1 Corinthians 10:1–11, not included in this edition, which invokes the wilderness generation's failures explicitly as cautionary ‘types’ for later believers, urging vigilance against comparable complacency and testing of God.</w:t>
      </w:r>
    </w:p>
  </w:footnote>
  <w:footnote w:id="312">
    <w:p>
      <w:r>
        <w:rPr>
          <w:rStyle w:val="FootnoteReference"/>
        </w:rPr>
        <w:footnoteRef/>
      </w:r>
      <w:r>
        <w:rPr>
          <w:sz w:val="18"/>
          <w:szCs w:val="18"/>
        </w:rPr>
        <w:t xml:space="preserve">Cf. Deuteronomy 22:12, which repeats the tzitzit requirement in parallel form for garments worn in the settled land.</w:t>
      </w:r>
    </w:p>
  </w:footnote>
  <w:footnote w:id="313">
    <w:p>
      <w:r>
        <w:rPr>
          <w:rStyle w:val="FootnoteReference"/>
        </w:rPr>
        <w:footnoteRef/>
      </w:r>
      <w:r>
        <w:rPr>
          <w:sz w:val="18"/>
          <w:szCs w:val="18"/>
        </w:rPr>
        <w:t xml:space="preserve">Cf. Matthew 9:20, included later in this volume, recording a woman with a chronic hemorrhage who touches the fringe of Jesus's garment specifically — the tzitzit this chapter mandates — and is healed.</w:t>
      </w:r>
    </w:p>
  </w:footnote>
  <w:footnote w:id="314">
    <w:p>
      <w:r>
        <w:rPr>
          <w:rStyle w:val="FootnoteReference"/>
        </w:rPr>
        <w:footnoteRef/>
      </w:r>
      <w:r>
        <w:rPr>
          <w:sz w:val="18"/>
          <w:szCs w:val="18"/>
        </w:rPr>
        <w:t xml:space="preserve">Cf. Psalm 106:16–18, which looks back upon this episode in summary form as one of Israel's defining wilderness failures.</w:t>
      </w:r>
    </w:p>
  </w:footnote>
  <w:footnote w:id="315">
    <w:p>
      <w:r>
        <w:rPr>
          <w:rStyle w:val="FootnoteReference"/>
        </w:rPr>
        <w:footnoteRef/>
      </w:r>
      <w:r>
        <w:rPr>
          <w:sz w:val="18"/>
          <w:szCs w:val="18"/>
        </w:rPr>
        <w:t xml:space="preserve">Cf. Jude 11, included later in this volume, which cites Korah's rebellion as its third climactic example of fatal, paradigmatic rebellion, alongside Cain and Balaam.</w:t>
      </w:r>
    </w:p>
  </w:footnote>
  <w:footnote w:id="316">
    <w:p>
      <w:r>
        <w:rPr>
          <w:rStyle w:val="FootnoteReference"/>
        </w:rPr>
        <w:footnoteRef/>
      </w:r>
      <w:r>
        <w:rPr>
          <w:sz w:val="18"/>
          <w:szCs w:val="18"/>
        </w:rPr>
        <w:t xml:space="preserve">Cf. Hebrews 9:4, not included in this edition, which explicitly names Aaron's budded rod as among the contents of the ark of the covenant in the Most Holy Place.</w:t>
      </w:r>
    </w:p>
  </w:footnote>
  <w:footnote w:id="317">
    <w:p>
      <w:r>
        <w:rPr>
          <w:rStyle w:val="FootnoteReference"/>
        </w:rPr>
        <w:footnoteRef/>
      </w:r>
      <w:r>
        <w:rPr>
          <w:sz w:val="18"/>
          <w:szCs w:val="18"/>
        </w:rPr>
        <w:t xml:space="preserve">Cf. Hebrews 9:13–14, not included in this edition, which invokes the ashes of the heifer as the paradigmatic instance of ritual purification serving as a type for the superior cleansing of the conscience by Christ's own blood.</w:t>
      </w:r>
    </w:p>
  </w:footnote>
  <w:footnote w:id="318">
    <w:p>
      <w:r>
        <w:rPr>
          <w:rStyle w:val="FootnoteReference"/>
        </w:rPr>
        <w:footnoteRef/>
      </w:r>
      <w:r>
        <w:rPr>
          <w:sz w:val="18"/>
          <w:szCs w:val="18"/>
        </w:rPr>
        <w:t xml:space="preserve">Cf. Psalm 106:32–33, which explicitly recalls the Meribah episode and interprets Moses's own failing in terms of speaking rashly with his lips under the pressure of the people's provocation.</w:t>
      </w:r>
    </w:p>
  </w:footnote>
  <w:footnote w:id="319">
    <w:p>
      <w:r>
        <w:rPr>
          <w:rStyle w:val="FootnoteReference"/>
        </w:rPr>
        <w:footnoteRef/>
      </w:r>
      <w:r>
        <w:rPr>
          <w:sz w:val="18"/>
          <w:szCs w:val="18"/>
        </w:rPr>
        <w:t xml:space="preserve">Cf. 1 Corinthians 10:4, not included in this edition, where Paul identifies the rock that followed Israel in the wilderness with Christ, a typological reading this commentary notes without further development as falling outside this edition's primary exegetical framework.</w:t>
      </w:r>
    </w:p>
  </w:footnote>
  <w:footnote w:id="320">
    <w:p>
      <w:r>
        <w:rPr>
          <w:rStyle w:val="FootnoteReference"/>
        </w:rPr>
        <w:footnoteRef/>
      </w:r>
      <w:r>
        <w:rPr>
          <w:sz w:val="18"/>
          <w:szCs w:val="18"/>
        </w:rPr>
        <w:t xml:space="preserve">Cf. 2 Kings 18:4, which records King Hezekiah’s destruction of the bronze serpent during his religious reformation, at which point the text notes that the Israelites had been burning incense to it, naming it Nehushtan.</w:t>
      </w:r>
    </w:p>
  </w:footnote>
  <w:footnote w:id="321">
    <w:p>
      <w:r>
        <w:rPr>
          <w:rStyle w:val="FootnoteReference"/>
        </w:rPr>
        <w:footnoteRef/>
      </w:r>
      <w:r>
        <w:rPr>
          <w:sz w:val="18"/>
          <w:szCs w:val="18"/>
        </w:rPr>
        <w:t xml:space="preserve">Cf. John 3:14, not included in this edition, where Jesus explicitly invokes this episode: ‘And as Moses lifted up the serpent in the wilderness, even so must the Son of man be lifted up.’</w:t>
      </w:r>
    </w:p>
  </w:footnote>
  <w:footnote w:id="322">
    <w:p>
      <w:r>
        <w:rPr>
          <w:rStyle w:val="FootnoteReference"/>
        </w:rPr>
        <w:footnoteRef/>
      </w:r>
      <w:r>
        <w:rPr>
          <w:sz w:val="18"/>
          <w:szCs w:val="18"/>
        </w:rPr>
        <w:t xml:space="preserve">Cf. Revelation 2:14, included later in this volume, which directly names ‘the doctrine of Balaam’ in connection with Baal-peor’s pattern of ritual transgression and sexual immorality as a persistent danger within covenant communities.</w:t>
      </w:r>
    </w:p>
  </w:footnote>
  <w:footnote w:id="323">
    <w:p>
      <w:r>
        <w:rPr>
          <w:rStyle w:val="FootnoteReference"/>
        </w:rPr>
        <w:footnoteRef/>
      </w:r>
      <w:r>
        <w:rPr>
          <w:sz w:val="18"/>
          <w:szCs w:val="18"/>
        </w:rPr>
        <w:t xml:space="preserve">Cf. 2 Peter 2:15, not included in this edition, and Jude 11, included later in this volume, both of which invoke ‘the way of Balaam’ and ‘the error of Balaam’ as paradigmatic warnings against using prophetic gifting for material gain.</w:t>
      </w:r>
    </w:p>
  </w:footnote>
  <w:footnote w:id="324">
    <w:p>
      <w:r>
        <w:rPr>
          <w:rStyle w:val="FootnoteReference"/>
        </w:rPr>
        <w:footnoteRef/>
      </w:r>
      <w:r>
        <w:rPr>
          <w:sz w:val="18"/>
          <w:szCs w:val="18"/>
        </w:rPr>
        <w:t xml:space="preserve">Cf. Matthew 2:1–2, included later in this volume, where the magi declare they have ‘seen his star in the east,’ a verse traditionally read in connection with this oracle’s own star imagery, with some traditions identifying the magi as themselves Babylonian interpreters of this very Balaam tradition.</w:t>
      </w:r>
    </w:p>
  </w:footnote>
  <w:footnote w:id="325">
    <w:p>
      <w:r>
        <w:rPr>
          <w:rStyle w:val="FootnoteReference"/>
        </w:rPr>
        <w:footnoteRef/>
      </w:r>
      <w:r>
        <w:rPr>
          <w:sz w:val="18"/>
          <w:szCs w:val="18"/>
        </w:rPr>
        <w:t xml:space="preserve">Cf. Psalm 106:30–31, which directly recalls Phinehas’s action, stating that ‘it was counted unto him for righteousness, unto all generations for ever.’</w:t>
      </w:r>
    </w:p>
  </w:footnote>
  <w:footnote w:id="326">
    <w:p>
      <w:r>
        <w:rPr>
          <w:rStyle w:val="FootnoteReference"/>
        </w:rPr>
        <w:footnoteRef/>
      </w:r>
      <w:r>
        <w:rPr>
          <w:sz w:val="18"/>
          <w:szCs w:val="18"/>
        </w:rPr>
        <w:t xml:space="preserve">Cf. Numbers 36, addressed later in this volume, which presents a follow-up ruling requiring the daughters of Zelophehad and those in analogous situations to marry within their own tribe, so that inherited land does not pass permanently between tribes through marriage.</w:t>
      </w:r>
    </w:p>
  </w:footnote>
  <w:footnote w:id="327">
    <w:p>
      <w:r>
        <w:rPr>
          <w:rStyle w:val="FootnoteReference"/>
        </w:rPr>
        <w:footnoteRef/>
      </w:r>
      <w:r>
        <w:rPr>
          <w:sz w:val="18"/>
          <w:szCs w:val="18"/>
        </w:rPr>
        <w:t xml:space="preserve">Cf. Deuteronomy 3:23–27, already discussed in anticipation in this volume’s commentary on Numbers 20, where Moses himself recalls pleading with God to be permitted to cross over and see the land, and God refuses but permits him to view it from the mountain.</w:t>
      </w:r>
    </w:p>
  </w:footnote>
  <w:footnote w:id="328">
    <w:p>
      <w:r>
        <w:rPr>
          <w:rStyle w:val="FootnoteReference"/>
        </w:rPr>
        <w:footnoteRef/>
      </w:r>
      <w:r>
        <w:rPr>
          <w:sz w:val="18"/>
          <w:szCs w:val="18"/>
        </w:rPr>
        <w:t xml:space="preserve">Cf. Matthew 5:33–37, included later in this volume, where Jesus addresses vows and oaths directly, teaching ‘Swear not at all,’ and grounding the prohibition in the holiness of heaven, earth, and Jerusalem as divine possessions rather than human instruments of oath-enforcement.</w:t>
      </w:r>
    </w:p>
  </w:footnote>
  <w:footnote w:id="329">
    <w:p>
      <w:r>
        <w:rPr>
          <w:rStyle w:val="FootnoteReference"/>
        </w:rPr>
        <w:footnoteRef/>
      </w:r>
      <w:r>
        <w:rPr>
          <w:sz w:val="18"/>
          <w:szCs w:val="18"/>
        </w:rPr>
        <w:t xml:space="preserve">Cf. Joshua 22, recording the Transjordanian tribes’ faithful completion of their military obligation alongside their western brothers before returning to their allotted land, confirming the conditional agreement reached in this chapter.</w:t>
      </w:r>
    </w:p>
  </w:footnote>
  <w:footnote w:id="330">
    <w:p>
      <w:r>
        <w:rPr>
          <w:rStyle w:val="FootnoteReference"/>
        </w:rPr>
        <w:footnoteRef/>
      </w:r>
      <w:r>
        <w:rPr>
          <w:sz w:val="18"/>
          <w:szCs w:val="18"/>
        </w:rPr>
        <w:t xml:space="preserve">Cf. Hebrews 6:18, not included in this edition, which explicitly invokes the concept of a place of refuge for those who flee to it as a metaphor for the hope set before believers, a typological reading this commentary notes while maintaining that this chapter’s cities of refuge remain, on this volume’s sustained reading, a continuing feature of Israel’s covenant legal tradition.</w:t>
      </w:r>
    </w:p>
  </w:footnote>
  <w:footnote w:id="331">
    <w:p>
      <w:r>
        <w:rPr>
          <w:rStyle w:val="FootnoteReference"/>
        </w:rPr>
        <w:footnoteRef/>
      </w:r>
      <w:r>
        <w:rPr>
          <w:sz w:val="18"/>
          <w:szCs w:val="18"/>
        </w:rPr>
        <w:t xml:space="preserve">Cf. Matthew 5:21–22, included later in this volume, where Jesus directly addresses the prohibition on murder from this legal tradition and intensifies it inward: ‘Ye have heard that it was said by them of old time, Thou shalt not kill; and whosoever shall kill shall be in danger of the judgment: But I say unto you, That whosoever is angry with his brother without a cause shall be in danger of the judgment.’</w:t>
      </w:r>
    </w:p>
  </w:footnote>
  <w:footnote w:id="332">
    <w:p>
      <w:r>
        <w:rPr>
          <w:rStyle w:val="FootnoteReference"/>
        </w:rPr>
        <w:footnoteRef/>
      </w:r>
      <w:r>
        <w:rPr>
          <w:sz w:val="18"/>
          <w:szCs w:val="18"/>
        </w:rPr>
        <w:t xml:space="preserve">Cf. Exodus 20:3\u201317, already discussed at length in this volume\u2019s commentary on Exodus 20, which presents the first giving of the Decalogue; this chapter\u2019s version is verbally parallel throughout but with notable differences in the Sabbath commandment\u2019s stated rationale, discussed in this chapter\u2019s own Hebrew Word Studies section.</w:t>
      </w:r>
    </w:p>
  </w:footnote>
  <w:footnote w:id="333">
    <w:p>
      <w:r>
        <w:rPr>
          <w:rStyle w:val="FootnoteReference"/>
        </w:rPr>
        <w:footnoteRef/>
      </w:r>
      <w:r>
        <w:rPr>
          <w:sz w:val="18"/>
          <w:szCs w:val="18"/>
        </w:rPr>
        <w:t xml:space="preserve">Cf. Deuteronomy 10:12\u201313, which restates this same comprehensive demand in terms of fearing, walking in, loving, and serving God with all heart and soul, confirming this chapter\u2019s central statement as a recurrent structural principle throughout the entire book.</w:t>
      </w:r>
    </w:p>
  </w:footnote>
  <w:footnote w:id="334">
    <w:p>
      <w:r>
        <w:rPr>
          <w:rStyle w:val="FootnoteReference"/>
        </w:rPr>
        <w:footnoteRef/>
      </w:r>
      <w:r>
        <w:rPr>
          <w:sz w:val="18"/>
          <w:szCs w:val="18"/>
        </w:rPr>
        <w:t xml:space="preserve">Cf. Mark 12:29\u201330, included later in this volume, where Jesus quotes this verse directly in response to the question of which commandment is greatest, identifying the Shema as the first and greatest of all, followed immediately by the love-of-neighbor commandment of Leviticus 19:18.</w:t>
      </w:r>
    </w:p>
  </w:footnote>
  <w:footnote w:id="335">
    <w:p>
      <w:r>
        <w:rPr>
          <w:rStyle w:val="FootnoteReference"/>
        </w:rPr>
        <w:footnoteRef/>
      </w:r>
      <w:r>
        <w:rPr>
          <w:sz w:val="18"/>
          <w:szCs w:val="18"/>
        </w:rPr>
        <w:t xml:space="preserve">Cf. Matthew 4:4, 4:7, and 4:10, included later in this volume, where Jesus responds to each of the three wilderness temptations exclusively with quotations from Deuteronomy: Deuteronomy 8:3, 6:16, and 6:13 respectively, demonstrating a thorough internalization of this book\u2019s specific language as the resource for resisting temptation.</w:t>
      </w:r>
    </w:p>
  </w:footnote>
  <w:footnote w:id="336">
    <w:p>
      <w:r>
        <w:rPr>
          <w:rStyle w:val="FootnoteReference"/>
        </w:rPr>
        <w:footnoteRef/>
      </w:r>
      <w:r>
        <w:rPr>
          <w:sz w:val="18"/>
          <w:szCs w:val="18"/>
        </w:rPr>
        <w:t xml:space="preserve">Cf. Matthew 4:4, already cited in this volume\u2019s commentary on Deuteronomy 6, where Jesus quotes this very verse in his first wilderness temptation response, invoking this chapter\u2019s teaching about manna as a text for resisting the reduction of human life to physical provision alone.</w:t>
      </w:r>
    </w:p>
  </w:footnote>
  <w:footnote w:id="337">
    <w:p>
      <w:r>
        <w:rPr>
          <w:rStyle w:val="FootnoteReference"/>
        </w:rPr>
        <w:footnoteRef/>
      </w:r>
      <w:r>
        <w:rPr>
          <w:sz w:val="18"/>
          <w:szCs w:val="18"/>
        </w:rPr>
        <w:t xml:space="preserve">Cf. Romans 11:2, not included in this edition, where Paul explicitly invokes Moses\u2019s own intercession for Israel as a prototype of God\u2019s continuing faithfulness toward Israel despite covenant failure, drawing on the narrative this chapter retells.</w:t>
      </w:r>
    </w:p>
  </w:footnote>
  <w:footnote w:id="338">
    <w:p>
      <w:r>
        <w:rPr>
          <w:rStyle w:val="FootnoteReference"/>
        </w:rPr>
        <w:footnoteRef/>
      </w:r>
      <w:r>
        <w:rPr>
          <w:sz w:val="18"/>
          <w:szCs w:val="18"/>
        </w:rPr>
        <w:t xml:space="preserve">Cf. Micah 6:8, which provides the Hebrew Bible\u2019s most celebrated single-sentence summary of what God requires, \u2018to do justly, and to love mercy, and to walk humbly with thy God,\u2019 directly echoing this chapter\u2019s own tripartite formulation of the covenant\u2019s comprehensive demand.</w:t>
      </w:r>
    </w:p>
  </w:footnote>
  <w:footnote w:id="339">
    <w:p>
      <w:r>
        <w:rPr>
          <w:rStyle w:val="FootnoteReference"/>
        </w:rPr>
        <w:footnoteRef/>
      </w:r>
      <w:r>
        <w:rPr>
          <w:sz w:val="18"/>
          <w:szCs w:val="18"/>
        </w:rPr>
        <w:t xml:space="preserve">Cf. Matthew 5:44\u201345, included later in this volume, where Jesus grounds the command to love enemies in the same theological rationale deployed here: the universal divine provision for all, directly echoing this chapter\u2019s grounding of love for the stranger in the universality of divine provision.</w:t>
      </w:r>
    </w:p>
  </w:footnote>
  <w:footnote w:id="340">
    <w:p>
      <w:r>
        <w:rPr>
          <w:rStyle w:val="FootnoteReference"/>
        </w:rPr>
        <w:footnoteRef/>
      </w:r>
      <w:r>
        <w:rPr>
          <w:sz w:val="18"/>
          <w:szCs w:val="18"/>
        </w:rPr>
        <w:t xml:space="preserve">Cf. James 1:27, included later in this volume, which defines pure and undefiled religion as \u2018to visit the fatherless and widows in their affliction,\u2019 directly continuing this chapter\u2019s identification of care for the fatherless and widow as a primary expression of genuine covenant faithfulness.</w:t>
      </w:r>
    </w:p>
  </w:footnote>
  <w:footnote w:id="341">
    <w:p>
      <w:r>
        <w:rPr>
          <w:rStyle w:val="FootnoteReference"/>
        </w:rPr>
        <w:footnoteRef/>
      </w:r>
      <w:r>
        <w:rPr>
          <w:sz w:val="18"/>
          <w:szCs w:val="18"/>
        </w:rPr>
        <w:t xml:space="preserve">Cf. Matthew 23:23, included later in this volume, where Jesus names \u2018judgment, mercy, and faith\u2019 as the weightier matters of the law, a formulation directly resonant with this chapter\u2019s own comprehensive enumeration of what God requires.</w:t>
      </w:r>
    </w:p>
  </w:footnote>
  <w:footnote w:id="342">
    <w:p>
      <w:r>
        <w:rPr>
          <w:rStyle w:val="FootnoteReference"/>
        </w:rPr>
        <w:footnoteRef/>
      </w:r>
      <w:r>
        <w:rPr>
          <w:sz w:val="18"/>
          <w:szCs w:val="18"/>
        </w:rPr>
        <w:t xml:space="preserve">Cf. Matthew 26:11, included later in this volume, where Jesus directly quotes this phrase in response to the criticism of the woman who anointed him: \u2018For ye have the poor always with you; but me ye have not always.\u2019</w:t>
      </w:r>
    </w:p>
  </w:footnote>
  <w:footnote w:id="343">
    <w:p>
      <w:r>
        <w:rPr>
          <w:rStyle w:val="FootnoteReference"/>
        </w:rPr>
        <w:footnoteRef/>
      </w:r>
      <w:r>
        <w:rPr>
          <w:sz w:val="18"/>
          <w:szCs w:val="18"/>
        </w:rPr>
        <w:t xml:space="preserve">Cf. Leviticus 25:1\u201355, already discussed at length in this volume\u2019s commentary on that chapter, which presents the related Jubilee legislation for which this chapter\u2019s sabbatical year serves as the recurring seven-year foundation.</w:t>
      </w:r>
    </w:p>
  </w:footnote>
  <w:footnote w:id="344">
    <w:p>
      <w:r>
        <w:rPr>
          <w:rStyle w:val="FootnoteReference"/>
        </w:rPr>
        <w:footnoteRef/>
      </w:r>
      <w:r>
        <w:rPr>
          <w:sz w:val="18"/>
          <w:szCs w:val="18"/>
        </w:rPr>
        <w:t xml:space="preserve">Cf. Matthew 5:42, included later in this volume, which directly addresses lending to those who ask without expectation of return, in a formulation this commentary holds directly intensifies this chapter\u2019s own generous lending command into the refusal of any return calculation whatsoever.</w:t>
      </w:r>
    </w:p>
  </w:footnote>
  <w:footnote w:id="345">
    <w:p>
      <w:r>
        <w:rPr>
          <w:rStyle w:val="FootnoteReference"/>
        </w:rPr>
        <w:footnoteRef/>
      </w:r>
      <w:r>
        <w:rPr>
          <w:sz w:val="18"/>
          <w:szCs w:val="18"/>
        </w:rPr>
        <w:t xml:space="preserve">Cf. 1 Samuel 8:10\u201318, which records Samuel\u2019s own extensive warning to the people regarding the burdens a king would impose, confirming that the Torah\u2019s own reserved and cautionary attitude toward human kingship finds sustained prophetic and narrative echo throughout the historical books.</w:t>
      </w:r>
    </w:p>
  </w:footnote>
  <w:footnote w:id="346">
    <w:p>
      <w:r>
        <w:rPr>
          <w:rStyle w:val="FootnoteReference"/>
        </w:rPr>
        <w:footnoteRef/>
      </w:r>
      <w:r>
        <w:rPr>
          <w:sz w:val="18"/>
          <w:szCs w:val="18"/>
        </w:rPr>
        <w:t xml:space="preserve">Cf. James 5:4, included later in this volume, which directly invokes the withholding of wages from hired laborers as a paradigmatic instance of the economic injustice Deuteronomy\u2019s legislation is designed to prevent.</w:t>
      </w:r>
    </w:p>
  </w:footnote>
  <w:footnote w:id="347">
    <w:p>
      <w:r>
        <w:rPr>
          <w:rStyle w:val="FootnoteReference"/>
        </w:rPr>
        <w:footnoteRef/>
      </w:r>
      <w:r>
        <w:rPr>
          <w:sz w:val="18"/>
          <w:szCs w:val="18"/>
        </w:rPr>
        <w:t xml:space="preserve">Cf. Matthew 10:10 and Luke 10:7, included later in this volume, where Jesus directly applies this principle in his instructions to the Twelve and the Seventy: \u2018the workman is worthy of his meat\u2019 and \u2018the labourer is worthy of his hire.\u2019</w:t>
      </w:r>
    </w:p>
  </w:footnote>
  <w:footnote w:id="348">
    <w:p>
      <w:r>
        <w:rPr>
          <w:rStyle w:val="FootnoteReference"/>
        </w:rPr>
        <w:footnoteRef/>
      </w:r>
      <w:r>
        <w:rPr>
          <w:sz w:val="18"/>
          <w:szCs w:val="18"/>
        </w:rPr>
        <w:t xml:space="preserve">Cf. Acts 3:22–23, not included in this edition, where Peter explicitly quotes this very passage in his Temple sermon, identifying Jesus as the prophet like Moses whom God promised to raise up from among Israel’s own brethren.</w:t>
      </w:r>
    </w:p>
  </w:footnote>
  <w:footnote w:id="349">
    <w:p>
      <w:r>
        <w:rPr>
          <w:rStyle w:val="FootnoteReference"/>
        </w:rPr>
        <w:footnoteRef/>
      </w:r>
      <w:r>
        <w:rPr>
          <w:sz w:val="18"/>
          <w:szCs w:val="18"/>
        </w:rPr>
        <w:t xml:space="preserve">Cf. Matthew 5:31–32, included later in this volume, where Jesus directly addresses the certificate of divorcement this chapter establishes, not abolishing but intensifying the underlying concern for the wife’s dignity and the gravity of the marriage bond.</w:t>
      </w:r>
    </w:p>
  </w:footnote>
  <w:footnote w:id="350">
    <w:p>
      <w:r>
        <w:rPr>
          <w:rStyle w:val="FootnoteReference"/>
        </w:rPr>
        <w:footnoteRef/>
      </w:r>
      <w:r>
        <w:rPr>
          <w:sz w:val="18"/>
          <w:szCs w:val="18"/>
        </w:rPr>
        <w:t xml:space="preserve">Cf. Matthew 22:24–28, included later in this volume, where Sadducees invoke precisely this chapter’s levirate marriage law to construct a scenario challenging resurrection, and Jesus’ response presupposes full familiarity with this legislation.</w:t>
      </w:r>
    </w:p>
  </w:footnote>
  <w:footnote w:id="351">
    <w:p>
      <w:r>
        <w:rPr>
          <w:rStyle w:val="FootnoteReference"/>
        </w:rPr>
        <w:footnoteRef/>
      </w:r>
      <w:r>
        <w:rPr>
          <w:sz w:val="18"/>
          <w:szCs w:val="18"/>
        </w:rPr>
        <w:t xml:space="preserve">This declaration became the foundational text of the Passover Haggadah’s own central narrative section, recited across millennia of Passover celebration as the covenant community’s condensed account of its origins, from Aramean wanderer to Egyptian slavery to redemption.</w:t>
      </w:r>
    </w:p>
  </w:footnote>
  <w:footnote w:id="352">
    <w:p>
      <w:r>
        <w:rPr>
          <w:rStyle w:val="FootnoteReference"/>
        </w:rPr>
        <w:footnoteRef/>
      </w:r>
      <w:r>
        <w:rPr>
          <w:sz w:val="18"/>
          <w:szCs w:val="18"/>
        </w:rPr>
        <w:t xml:space="preserve">Cf. Romans 10:6–8, not included in this edition, where Paul quotes this very passage directly in arguing that the righteousness of faith does not require ascending to heaven or descending into the deep but is already near: ‘the word is nigh thee, even in thy mouth, and in thy heart.’</w:t>
      </w:r>
    </w:p>
  </w:footnote>
  <w:footnote w:id="353">
    <w:p>
      <w:r>
        <w:rPr>
          <w:rStyle w:val="FootnoteReference"/>
        </w:rPr>
        <w:footnoteRef/>
      </w:r>
      <w:r>
        <w:rPr>
          <w:sz w:val="18"/>
          <w:szCs w:val="18"/>
        </w:rPr>
        <w:t xml:space="preserve">Cf. Revelation 15:3–4, included later in this volume, where the victorious in heaven are described as singing ‘the song of Moses the servant of God, and the song of the Lamb,’ directly connecting this chapter’s poetic legacy to the New Covenant’s own eschatological vision of redemptive praise.</w:t>
      </w:r>
    </w:p>
  </w:footnote>
  <w:footnote w:id="354">
    <w:p>
      <w:r>
        <w:rPr>
          <w:rStyle w:val="FootnoteReference"/>
        </w:rPr>
        <w:footnoteRef/>
      </w:r>
      <w:r>
        <w:rPr>
          <w:sz w:val="18"/>
          <w:szCs w:val="18"/>
        </w:rPr>
        <w:t xml:space="preserve">Cf. Matthew 17:5, included later in this volume, where at the Transfiguration a divine voice from the cloud says ‘This is my beloved Son, in whom I am well pleased; hear ye him,’ evoking both Deuteronomy 18:15’s ‘unto him ye shall hearken’ and this chapter’s own closing testimony that no prophet like Moses has arisen.</w:t>
      </w:r>
    </w:p>
  </w:footnote>
  <w:footnote w:id="355">
    <w:p>
      <w:r>
        <w:rPr>
          <w:rStyle w:val="FootnoteReference"/>
        </w:rPr>
        <w:footnoteRef/>
      </w:r>
      <w:r>
        <w:rPr>
          <w:sz w:val="18"/>
          <w:szCs w:val="18"/>
        </w:rPr>
        <w:t xml:space="preserve">Cf. Deuteronomy 34:9, already discussed in this volume’s commentary on that chapter, which records that Joshua was ‘full of the spirit of wisdom’ because Moses had laid his hands upon him, establishing the continuity of leadership this chapter now puts into action.</w:t>
      </w:r>
    </w:p>
  </w:footnote>
  <w:footnote w:id="356">
    <w:p>
      <w:r>
        <w:rPr>
          <w:rStyle w:val="FootnoteReference"/>
        </w:rPr>
        <w:footnoteRef/>
      </w:r>
      <w:r>
        <w:rPr>
          <w:sz w:val="18"/>
          <w:szCs w:val="18"/>
        </w:rPr>
        <w:t xml:space="preserve">Cf. Hebrews 11:31, not included in this edition, which explicitly commends Rahab’s faith: ‘By faith the harlot Rahab perished not with them that believed not, when she had received the spies with peace.’</w:t>
      </w:r>
    </w:p>
  </w:footnote>
  <w:footnote w:id="357">
    <w:p>
      <w:r>
        <w:rPr>
          <w:rStyle w:val="FootnoteReference"/>
        </w:rPr>
        <w:footnoteRef/>
      </w:r>
      <w:r>
        <w:rPr>
          <w:sz w:val="18"/>
          <w:szCs w:val="18"/>
        </w:rPr>
        <w:t xml:space="preserve">Cf. James 2:25, included later in this volume, which cites Rahab as the second and climactic example, after Abraham, of faith proven genuine by works: ‘was not Rahab the harlot justified by works, when she had received the messengers, and had sent them out another way?’</w:t>
      </w:r>
    </w:p>
  </w:footnote>
  <w:footnote w:id="358">
    <w:p>
      <w:r>
        <w:rPr>
          <w:rStyle w:val="FootnoteReference"/>
        </w:rPr>
        <w:footnoteRef/>
      </w:r>
      <w:r>
        <w:rPr>
          <w:sz w:val="18"/>
          <w:szCs w:val="18"/>
        </w:rPr>
        <w:t xml:space="preserve">Cf. Matthew 1:5, included later in this volume, which names Rahab within the genealogy of Jesus, one of only four women named in that genealogy alongside Tamar, Ruth, and the wife of Uriah.</w:t>
      </w:r>
    </w:p>
  </w:footnote>
  <w:footnote w:id="359">
    <w:p>
      <w:r>
        <w:rPr>
          <w:rStyle w:val="FootnoteReference"/>
        </w:rPr>
        <w:footnoteRef/>
      </w:r>
      <w:r>
        <w:rPr>
          <w:sz w:val="18"/>
          <w:szCs w:val="18"/>
        </w:rPr>
        <w:t xml:space="preserve">Cf. Joshua 5:13–15, addressed later in this volume’s commentary on that chapter, where Joshua himself encounters the captain of the LORD’s host and is instructed to remove his shoe, echoing Moses’s own encounter at the burning bush.</w:t>
      </w:r>
    </w:p>
  </w:footnote>
  <w:footnote w:id="360">
    <w:p>
      <w:r>
        <w:rPr>
          <w:rStyle w:val="FootnoteReference"/>
        </w:rPr>
        <w:footnoteRef/>
      </w:r>
      <w:r>
        <w:rPr>
          <w:sz w:val="18"/>
          <w:szCs w:val="18"/>
        </w:rPr>
        <w:t xml:space="preserve">Cf. Hebrews 11:30, not included in this edition, which cites the walls of Jericho falling by faith as one of its catalog of faith's historic achievements, immediately preceding its citation of Rahab in the following verse already discussed in this volume's commentary on Joshua 2.</w:t>
      </w:r>
    </w:p>
  </w:footnote>
  <w:footnote w:id="361">
    <w:p>
      <w:r>
        <w:rPr>
          <w:rStyle w:val="FootnoteReference"/>
        </w:rPr>
        <w:footnoteRef/>
      </w:r>
      <w:r>
        <w:rPr>
          <w:sz w:val="18"/>
          <w:szCs w:val="18"/>
        </w:rPr>
        <w:t xml:space="preserve">Cf. Joshua 22:20, addressed later in this volume, where the Transjordanian tribes' altar controversy explicitly invokes Achan's sin as the paradigmatic precedent for why the whole congregation must take seriously the potential unfaithfulness of any single member or group.</w:t>
      </w:r>
    </w:p>
  </w:footnote>
  <w:footnote w:id="362">
    <w:p>
      <w:r>
        <w:rPr>
          <w:rStyle w:val="FootnoteReference"/>
        </w:rPr>
        <w:footnoteRef/>
      </w:r>
      <w:r>
        <w:rPr>
          <w:sz w:val="18"/>
          <w:szCs w:val="18"/>
        </w:rPr>
        <w:t xml:space="preserve">Cf. Deuteronomy 27:4–8, already discussed at length in this volume's commentary on that chapter, which commands the construction of this very altar and the writing of the law upon plastered stones immediately upon Israel's entry into the land.</w:t>
      </w:r>
    </w:p>
  </w:footnote>
  <w:footnote w:id="363">
    <w:p>
      <w:r>
        <w:rPr>
          <w:rStyle w:val="FootnoteReference"/>
        </w:rPr>
        <w:footnoteRef/>
      </w:r>
      <w:r>
        <w:rPr>
          <w:sz w:val="18"/>
          <w:szCs w:val="18"/>
        </w:rPr>
        <w:t xml:space="preserve">Cf. 2 Samuel 21:1—2, not included in this edition, which records a famine attributed to King Saul's later violation of this very Gibeonite covenant, confirming that the oath sworn in this chapter was regarded centuries later as still fully binding upon Israel.</w:t>
      </w:r>
    </w:p>
  </w:footnote>
  <w:footnote w:id="364">
    <w:p>
      <w:r>
        <w:rPr>
          <w:rStyle w:val="FootnoteReference"/>
        </w:rPr>
        <w:footnoteRef/>
      </w:r>
      <w:r>
        <w:rPr>
          <w:sz w:val="18"/>
          <w:szCs w:val="18"/>
        </w:rPr>
        <w:t xml:space="preserve">Cf. Habakkuk 3:11, not included in this edition, which poetically recalls the sun and moon standing still in their habitation at the light of God's arrows, widely understood as a direct poetic allusion to this very episode.</w:t>
      </w:r>
    </w:p>
  </w:footnote>
  <w:footnote w:id="365">
    <w:p>
      <w:r>
        <w:rPr>
          <w:rStyle w:val="FootnoteReference"/>
        </w:rPr>
        <w:footnoteRef/>
      </w:r>
      <w:r>
        <w:rPr>
          <w:sz w:val="18"/>
          <w:szCs w:val="18"/>
        </w:rPr>
        <w:t xml:space="preserve">Cf. Judges 4–5, addressed later in this volume, which records a subsequent Israelite conflict with a king of Hazor, raising the question of the city's apparent recovery or resettlement after this chapter's total destruction, a question this volume's commentary addresses honestly when that chapter is reached.</w:t>
      </w:r>
    </w:p>
  </w:footnote>
  <w:footnote w:id="366">
    <w:p>
      <w:r>
        <w:rPr>
          <w:rStyle w:val="FootnoteReference"/>
        </w:rPr>
        <w:footnoteRef/>
      </w:r>
      <w:r>
        <w:rPr>
          <w:sz w:val="18"/>
          <w:szCs w:val="18"/>
        </w:rPr>
        <w:t xml:space="preserve">Cf. Numbers 14:24, already discussed in this volume's commentary on that chapter, where God promises that Caleb, because he had 'another spirit' and 'followed Me fully,' would be brought into the land and his seed would possess it; this chapter records that promise's precise fulfillment forty-five years later.</w:t>
      </w:r>
    </w:p>
  </w:footnote>
  <w:footnote w:id="367">
    <w:p>
      <w:r>
        <w:rPr>
          <w:rStyle w:val="FootnoteReference"/>
        </w:rPr>
        <w:footnoteRef/>
      </w:r>
      <w:r>
        <w:rPr>
          <w:sz w:val="18"/>
          <w:szCs w:val="18"/>
        </w:rPr>
        <w:t xml:space="preserve">Cf. Numbers 35 and Deuteronomy 19, already discussed at length in this volume's commentary on those chapters, which first legislate the cities of refuge; this chapter records their actual establishment and naming.</w:t>
      </w:r>
    </w:p>
  </w:footnote>
  <w:footnote w:id="368">
    <w:p>
      <w:r>
        <w:rPr>
          <w:rStyle w:val="FootnoteReference"/>
        </w:rPr>
        <w:footnoteRef/>
      </w:r>
      <w:r>
        <w:rPr>
          <w:sz w:val="18"/>
          <w:szCs w:val="18"/>
        </w:rPr>
        <w:t xml:space="preserve">Cf. Numbers 35:1–8, already discussed in this volume's commentary on that chapter, which first legislates the forty-eight Levitical cities distributed throughout the tribal territories.</w:t>
      </w:r>
    </w:p>
  </w:footnote>
  <w:footnote w:id="369">
    <w:p>
      <w:r>
        <w:rPr>
          <w:rStyle w:val="FootnoteReference"/>
        </w:rPr>
        <w:footnoteRef/>
      </w:r>
      <w:r>
        <w:rPr>
          <w:sz w:val="18"/>
          <w:szCs w:val="18"/>
        </w:rPr>
        <w:t xml:space="preserve">Cf. Deuteronomy 30:19–20, already discussed at length in this volume's commentary on that chapter, whose climactic 'choose life' appeal this chapter's closing challenge directly echoes and reapplies to the new circumstance of settled life in the land.</w:t>
      </w:r>
    </w:p>
  </w:footnote>
  <w:footnote w:id="370">
    <w:p>
      <w:r>
        <w:rPr>
          <w:rStyle w:val="FootnoteReference"/>
        </w:rPr>
        <w:footnoteRef/>
      </w:r>
      <w:r>
        <w:rPr>
          <w:sz w:val="18"/>
          <w:szCs w:val="18"/>
        </w:rPr>
        <w:t xml:space="preserve">Cf. Genesis 50:25 and Exodus 13:19, already discussed in this volume's commentary on those chapters, which record Joseph's dying oath that his bones be carried up out of Egypt and Moses's own fulfillment of that oath at the Exodus; this chapter records the oath's final completion, generations later, in Joseph's actual burial in the land.</w:t>
      </w:r>
    </w:p>
  </w:footnote>
  <w:footnote w:id="371">
    <w:p>
      <w:r>
        <w:rPr>
          <w:rStyle w:val="FootnoteReference"/>
        </w:rPr>
        <w:footnoteRef/>
      </w:r>
      <w:r>
        <w:rPr>
          <w:sz w:val="18"/>
          <w:szCs w:val="18"/>
        </w:rPr>
        <w:t xml:space="preserve">Cf. Matthew 6:24, included later in this volume, where Jesus declares that no one can serve two masters, employing the identical stark either-or structure this chapter's closing appeal establishes between the LORD and the gods of the fathers.</w:t>
      </w:r>
    </w:p>
  </w:footnote>
  <w:footnote w:id="372">
    <w:p>
      <w:r>
        <w:rPr>
          <w:rStyle w:val="FootnoteReference"/>
        </w:rPr>
        <w:footnoteRef/>
      </w:r>
      <w:r>
        <w:rPr>
          <w:sz w:val="18"/>
          <w:szCs w:val="18"/>
        </w:rPr>
        <w:t xml:space="preserve">Cf. Hebrews 11:32, not included in this edition, which names Barak, Gideon, Samson, and Jephthah together in its catalog of the faithful, confirming that these judges, despite their often deeply flawed conduct, were remembered within early Jewish-Christian tradition as genuine, if imperfect, exemplars of faith.</w:t>
      </w:r>
    </w:p>
  </w:footnote>
  <w:footnote w:id="373">
    <w:p>
      <w:r>
        <w:rPr>
          <w:rStyle w:val="FootnoteReference"/>
        </w:rPr>
        <w:footnoteRef/>
      </w:r>
      <w:r>
        <w:rPr>
          <w:sz w:val="18"/>
          <w:szCs w:val="18"/>
        </w:rPr>
        <w:t xml:space="preserve">Cf. Exodus 15:20–21, already discussed in this volume's commentary on that chapter, where Miriam is likewise designated a prophetess and leads the women of Israel in song following a decisive divine victory, a direct structural and thematic parallel to Deborah's own role here.</w:t>
      </w:r>
    </w:p>
  </w:footnote>
  <w:footnote w:id="374">
    <w:p>
      <w:r>
        <w:rPr>
          <w:rStyle w:val="FootnoteReference"/>
        </w:rPr>
        <w:footnoteRef/>
      </w:r>
      <w:r>
        <w:rPr>
          <w:sz w:val="18"/>
          <w:szCs w:val="18"/>
        </w:rPr>
        <w:t xml:space="preserve">Cf. Judges 4:9, where Deborah herself predicts that the LORD would sell Sisera 'into the hand of a woman,' a prophecy this chapter's account of Jael's action explicitly fulfills.</w:t>
      </w:r>
    </w:p>
  </w:footnote>
  <w:footnote w:id="375">
    <w:p>
      <w:r>
        <w:rPr>
          <w:rStyle w:val="FootnoteReference"/>
        </w:rPr>
        <w:footnoteRef/>
      </w:r>
      <w:r>
        <w:rPr>
          <w:sz w:val="18"/>
          <w:szCs w:val="18"/>
        </w:rPr>
        <w:t xml:space="preserve">Cf. 2 Corinthians 12:9, not included in this edition, where Paul records the divine word 'My strength is made perfect in weakness,' a theological principle this chapter's narrowing of Gideon's army from thirty-two thousand to three hundred embodies in dramatic narrative form.</w:t>
      </w:r>
    </w:p>
  </w:footnote>
  <w:footnote w:id="376">
    <w:p>
      <w:r>
        <w:rPr>
          <w:rStyle w:val="FootnoteReference"/>
        </w:rPr>
        <w:footnoteRef/>
      </w:r>
      <w:r>
        <w:rPr>
          <w:sz w:val="18"/>
          <w:szCs w:val="18"/>
        </w:rPr>
        <w:t xml:space="preserve">Cf. Judges 8:27, where the text explicitly states that Gideon's ephod 'became a snare unto Gideon and to his house,' the same man who had just refused kingship for himself and his sons (8:23) inadvertently establishing a rival object of worship in his own city.</w:t>
      </w:r>
    </w:p>
  </w:footnote>
  <w:footnote w:id="377">
    <w:p>
      <w:r>
        <w:rPr>
          <w:rStyle w:val="FootnoteReference"/>
        </w:rPr>
        <w:footnoteRef/>
      </w:r>
      <w:r>
        <w:rPr>
          <w:sz w:val="18"/>
          <w:szCs w:val="18"/>
        </w:rPr>
        <w:t xml:space="preserve">Jotham's fable of the trees seeking a king (9:8–15) is widely regarded by scholars as one of the oldest and most sophisticated fables preserved anywhere in the Hebrew Bible, its use of botanical personification to convey political critique anticipating the parabolic teaching method this volume traces throughout its selected Gospel material.</w:t>
      </w:r>
    </w:p>
  </w:footnote>
  <w:footnote w:id="378">
    <w:p>
      <w:r>
        <w:rPr>
          <w:rStyle w:val="FootnoteReference"/>
        </w:rPr>
        <w:footnoteRef/>
      </w:r>
      <w:r>
        <w:rPr>
          <w:sz w:val="18"/>
          <w:szCs w:val="18"/>
        </w:rPr>
        <w:t xml:space="preserve">Cf. Leviticus 27:1–29, already discussed at length in this volume's commentary on that chapter, which provides detailed Torah legislation for the redemption of vowed persons through monetary substitution, legislation Jephthah's own vow, whatever its precise intention, tragically failed to invoke.</w:t>
      </w:r>
    </w:p>
  </w:footnote>
  <w:footnote w:id="379">
    <w:p>
      <w:r>
        <w:rPr>
          <w:rStyle w:val="FootnoteReference"/>
        </w:rPr>
        <w:footnoteRef/>
      </w:r>
      <w:r>
        <w:rPr>
          <w:sz w:val="18"/>
          <w:szCs w:val="18"/>
        </w:rPr>
        <w:t xml:space="preserve">Cf. Hebrews 11:32, already discussed in this volume's commentary on Judges 3, which names Jephthah among the catalog of the faithful despite the deeply troubling character of this chapter's vow and its fulfillment.</w:t>
      </w:r>
    </w:p>
  </w:footnote>
  <w:footnote w:id="380">
    <w:p>
      <w:r>
        <w:rPr>
          <w:rStyle w:val="FootnoteReference"/>
        </w:rPr>
        <w:footnoteRef/>
      </w:r>
      <w:r>
        <w:rPr>
          <w:sz w:val="18"/>
          <w:szCs w:val="18"/>
        </w:rPr>
        <w:t xml:space="preserve">Cf. Numbers 6:1–21, already discussed at length in this volume's commentary on that chapter, which establishes the Nazirite vow's requirements; Samson is the only figure in the Hebrew Bible whose Nazirite status is imposed before birth rather than voluntarily undertaken.</w:t>
      </w:r>
    </w:p>
  </w:footnote>
  <w:footnote w:id="381">
    <w:p>
      <w:r>
        <w:rPr>
          <w:rStyle w:val="FootnoteReference"/>
        </w:rPr>
        <w:footnoteRef/>
      </w:r>
      <w:r>
        <w:rPr>
          <w:sz w:val="18"/>
          <w:szCs w:val="18"/>
        </w:rPr>
        <w:t xml:space="preserve">Cf. Judges 16:17, where Samson explicitly links his uncut hair to his Nazirite consecration 'from my mother's womb,' confirming that his strength was never intrinsic to his hair itself but to the covenant relationship the hair symbolized.</w:t>
      </w:r>
    </w:p>
  </w:footnote>
  <w:footnote w:id="382">
    <w:p>
      <w:r>
        <w:rPr>
          <w:rStyle w:val="FootnoteReference"/>
        </w:rPr>
        <w:footnoteRef/>
      </w:r>
      <w:r>
        <w:rPr>
          <w:sz w:val="18"/>
          <w:szCs w:val="18"/>
        </w:rPr>
        <w:t xml:space="preserve">Cf. Hebrews 11:32, already discussed in this volume's commentary on Judges 3 and 11, which names Samson alongside Gideon, Barak, and Jephthah among the catalog of the faithful.</w:t>
      </w:r>
    </w:p>
  </w:footnote>
  <w:footnote w:id="383">
    <w:p>
      <w:r>
        <w:rPr>
          <w:rStyle w:val="FootnoteReference"/>
        </w:rPr>
        <w:footnoteRef/>
      </w:r>
      <w:r>
        <w:rPr>
          <w:sz w:val="18"/>
          <w:szCs w:val="18"/>
        </w:rPr>
        <w:t xml:space="preserve">Cf. Genesis 19:1–11, already discussed at length in this volume's commentary on that chapter, whose account of the attempted assault at Sodom this chapter's Gibeah narrative deliberately and unmistakably echoes in vocabulary and structure, transposing the same horror from a Canaanite city onto an Israelite one.</w:t>
      </w:r>
    </w:p>
  </w:footnote>
  <w:footnote w:id="384">
    <w:p>
      <w:r>
        <w:rPr>
          <w:rStyle w:val="FootnoteReference"/>
        </w:rPr>
        <w:footnoteRef/>
      </w:r>
      <w:r>
        <w:rPr>
          <w:sz w:val="18"/>
          <w:szCs w:val="18"/>
        </w:rPr>
        <w:t xml:space="preserve">Cf. Judges 19:1 and 17:6, already discussed in this volume's commentary on that chapter, both employing the book's recurring refrain regarding the absence of a king, framing this narrative's horror as a direct consequence of the very absence of governance this refrain repeatedly laments.</w:t>
      </w:r>
    </w:p>
  </w:footnote>
  <w:footnote w:id="385">
    <w:p>
      <w:r>
        <w:rPr>
          <w:rStyle w:val="FootnoteReference"/>
        </w:rPr>
        <w:footnoteRef/>
      </w:r>
      <w:r>
        <w:rPr>
          <w:sz w:val="18"/>
          <w:szCs w:val="18"/>
        </w:rPr>
        <w:t xml:space="preserve">Cf. Luke 1:46–55, not included in this edition, the Magnificat, whose structure, vocabulary, and theological themes (the proud scattered, the mighty brought down, the hungry filled, the humble exalted) so closely parallel Hannah's song that the later composition is almost universally regarded by scholars as directly modeled upon it.</w:t>
      </w:r>
    </w:p>
  </w:footnote>
  <w:footnote w:id="386">
    <w:p>
      <w:r>
        <w:rPr>
          <w:rStyle w:val="FootnoteReference"/>
        </w:rPr>
        <w:footnoteRef/>
      </w:r>
      <w:r>
        <w:rPr>
          <w:sz w:val="18"/>
          <w:szCs w:val="18"/>
        </w:rPr>
        <w:t xml:space="preserve">Cf. 1 Samuel 2:35, where God promises to raise up 'a faithful priest' who 'shall do according to that which is in My heart and in My mind,' a promise most immediately fulfilled in Zadok's priesthood but whose language of a coming faithful servant carries wider resonance throughout the Hebrew Bible's own developing hope.</w:t>
      </w:r>
    </w:p>
  </w:footnote>
  <w:footnote w:id="387">
    <w:p>
      <w:r>
        <w:rPr>
          <w:rStyle w:val="FootnoteReference"/>
        </w:rPr>
        <w:footnoteRef/>
      </w:r>
      <w:r>
        <w:rPr>
          <w:sz w:val="18"/>
          <w:szCs w:val="18"/>
        </w:rPr>
        <w:t xml:space="preserve">Cf. Genesis 22:1, 11, already discussed in this volume's commentary on the Akedah, where God likewise calls a name twice ('Abraham, Abraham') to summon urgent attention at a moment of decisive testing, the same doubled-name pattern marking Samuel's own call as comparably momentous.</w:t>
      </w:r>
    </w:p>
  </w:footnote>
  <w:footnote w:id="388">
    <w:p>
      <w:r>
        <w:rPr>
          <w:rStyle w:val="FootnoteReference"/>
        </w:rPr>
        <w:footnoteRef/>
      </w:r>
      <w:r>
        <w:rPr>
          <w:sz w:val="18"/>
          <w:szCs w:val="18"/>
        </w:rPr>
        <w:t xml:space="preserve">Cf. Deuteronomy 17:14–20, already discussed at length in this volume's commentary on that chapter, which anticipated Israel's future request for a king and legislated in advance the specific constraints, no multiplying horses, wives, or silver and gold, that Samuel's warning here directly echoes and confirms.</w:t>
      </w:r>
    </w:p>
  </w:footnote>
  <w:footnote w:id="389">
    <w:p>
      <w:r>
        <w:rPr>
          <w:rStyle w:val="FootnoteReference"/>
        </w:rPr>
        <w:footnoteRef/>
      </w:r>
      <w:r>
        <w:rPr>
          <w:sz w:val="18"/>
          <w:szCs w:val="18"/>
        </w:rPr>
        <w:t xml:space="preserve">Cf. Joshua 23–24, already discussed at length in this volume's commentary on those chapters, whose farewell address structure, historical review, covenant renewal, and testimony to divine faithfulness, this chapter's own farewell address directly parallels.</w:t>
      </w:r>
    </w:p>
  </w:footnote>
  <w:footnote w:id="390">
    <w:p>
      <w:r>
        <w:rPr>
          <w:rStyle w:val="FootnoteReference"/>
        </w:rPr>
        <w:footnoteRef/>
      </w:r>
      <w:r>
        <w:rPr>
          <w:sz w:val="18"/>
          <w:szCs w:val="18"/>
        </w:rPr>
        <w:t xml:space="preserve">Cf. Acts 13:22, not included in this edition, which directly quotes this verse's language of a man after God's own heart in its own summary of Israel's transition from Saul to David.</w:t>
      </w:r>
    </w:p>
  </w:footnote>
  <w:footnote w:id="391">
    <w:p>
      <w:r>
        <w:rPr>
          <w:rStyle w:val="FootnoteReference"/>
        </w:rPr>
        <w:footnoteRef/>
      </w:r>
      <w:r>
        <w:rPr>
          <w:sz w:val="18"/>
          <w:szCs w:val="18"/>
        </w:rPr>
        <w:t xml:space="preserve">Cf. Hosea 6:6 and Micah 6:6–8, addressed later in this volume, both of which develop this same principle, that obedience and mercy take priority over ritual sacrifice, into a central plank of prophetic ethical teaching.</w:t>
      </w:r>
    </w:p>
  </w:footnote>
  <w:footnote w:id="392">
    <w:p>
      <w:r>
        <w:rPr>
          <w:rStyle w:val="FootnoteReference"/>
        </w:rPr>
        <w:footnoteRef/>
      </w:r>
      <w:r>
        <w:rPr>
          <w:sz w:val="18"/>
          <w:szCs w:val="18"/>
        </w:rPr>
        <w:t xml:space="preserve">Cf. Matthew 9:13 and 12:7, included later in this volume, where Jesus twice quotes Hosea 6:6's own development of this principle, 'I desire mercy, and not sacrifice,' directly applying it to his own controversial table fellowship and Sabbath practice.</w:t>
      </w:r>
    </w:p>
  </w:footnote>
  <w:footnote w:id="393">
    <w:p>
      <w:r>
        <w:rPr>
          <w:rStyle w:val="FootnoteReference"/>
        </w:rPr>
        <w:footnoteRef/>
      </w:r>
      <w:r>
        <w:rPr>
          <w:sz w:val="18"/>
          <w:szCs w:val="18"/>
        </w:rPr>
        <w:t xml:space="preserve">Cf. Psalm 151, discussed at length in this volume's Dead Sea Scrolls section, whose own poetic celebration of David's unlikely selection over his more physically impressive brothers directly develops this chapter's own narrative theology of divine election contrary to human expectation.</w:t>
      </w:r>
    </w:p>
  </w:footnote>
  <w:footnote w:id="394">
    <w:p>
      <w:r>
        <w:rPr>
          <w:rStyle w:val="FootnoteReference"/>
        </w:rPr>
        <w:footnoteRef/>
      </w:r>
      <w:r>
        <w:rPr>
          <w:sz w:val="18"/>
          <w:szCs w:val="18"/>
        </w:rPr>
        <w:t xml:space="preserve">The Dead Sea Scrolls' Samuel manuscripts (4QSama) preserve a variant reading of Goliath's height as 'four cubits and a span' (approximately six feet nine inches) rather than the Masoretic Text's 'six cubits and a span' (approximately nine feet nine inches), a variant also reflected in the ancient Greek Septuagint tradition; this volume follows the Masoretic-based JPS reading while noting this textual variant as a genuine, unresolved question of transmission history.</w:t>
      </w:r>
    </w:p>
  </w:footnote>
  <w:footnote w:id="395">
    <w:p>
      <w:r>
        <w:rPr>
          <w:rStyle w:val="FootnoteReference"/>
        </w:rPr>
        <w:footnoteRef/>
      </w:r>
      <w:r>
        <w:rPr>
          <w:sz w:val="18"/>
          <w:szCs w:val="18"/>
        </w:rPr>
        <w:t xml:space="preserve">Cf. 1 Samuel 17:45–47, where David's own explicit theological framing of the confrontation, 'the battle is the LORD's,' and 'not with sword and spear,' directly echoes the Song of the Sea's celebration of divine, rather than merely human, military deliverance already discussed at length in this volume's commentary on Exodus 15.</w:t>
      </w:r>
    </w:p>
  </w:footnote>
  <w:footnote w:id="396">
    <w:p>
      <w:r>
        <w:rPr>
          <w:rStyle w:val="FootnoteReference"/>
        </w:rPr>
        <w:footnoteRef/>
      </w:r>
      <w:r>
        <w:rPr>
          <w:sz w:val="18"/>
          <w:szCs w:val="18"/>
        </w:rPr>
        <w:t xml:space="preserve">Cf. 1 Samuel 20:17, addressed below, where Jonathan and David's covenant is explicitly renewed and extended, confirming the binding, ongoing character of the loyalty first pledged in this chapter.</w:t>
      </w:r>
    </w:p>
  </w:footnote>
  <w:footnote w:id="397">
    <w:p>
      <w:r>
        <w:rPr>
          <w:rStyle w:val="FootnoteReference"/>
        </w:rPr>
        <w:footnoteRef/>
      </w:r>
      <w:r>
        <w:rPr>
          <w:sz w:val="18"/>
          <w:szCs w:val="18"/>
        </w:rPr>
        <w:t xml:space="preserve">Cf. Matthew 12:3–4, included later in this volume, where Jesus directly cites this episode, David eating the consecrated showbread, as precedent for his own disciples' Sabbath conduct, treating human need as legitimately overriding strict ritual regulation in specific circumstances.</w:t>
      </w:r>
    </w:p>
  </w:footnote>
  <w:footnote w:id="398">
    <w:p>
      <w:r>
        <w:rPr>
          <w:rStyle w:val="FootnoteReference"/>
        </w:rPr>
        <w:footnoteRef/>
      </w:r>
      <w:r>
        <w:rPr>
          <w:sz w:val="18"/>
          <w:szCs w:val="18"/>
        </w:rPr>
        <w:t xml:space="preserve">Cf. Psalm 52, whose superscription explicitly connects it to Doeg's betrayal of Ahimelech, providing this volume's clearest instance of a psalm directly grounded in a specific narrated historical episode from David's own life.</w:t>
      </w:r>
    </w:p>
  </w:footnote>
  <w:footnote w:id="399">
    <w:p>
      <w:r>
        <w:rPr>
          <w:rStyle w:val="FootnoteReference"/>
        </w:rPr>
        <w:footnoteRef/>
      </w:r>
      <w:r>
        <w:rPr>
          <w:sz w:val="18"/>
          <w:szCs w:val="18"/>
        </w:rPr>
        <w:t xml:space="preserve">Cf. Romans 12:19, not included in this edition, 'Vengeance is Mine; I will repay, saith the Lord,' itself quoting Deuteronomy 32:35 already discussed in this volume's commentary on the Song of Moses, the same principle of deferred divine justice David embodies throughout his own repeated refusal to harm Saul.</w:t>
      </w:r>
    </w:p>
  </w:footnote>
  <w:footnote w:id="400">
    <w:p>
      <w:r>
        <w:rPr>
          <w:rStyle w:val="FootnoteReference"/>
        </w:rPr>
        <w:footnoteRef/>
      </w:r>
      <w:r>
        <w:rPr>
          <w:sz w:val="18"/>
          <w:szCs w:val="18"/>
        </w:rPr>
        <w:t xml:space="preserve">Cf. Leviticus 19:31 and 20:6, 27, already discussed at length in this volume's commentary on those chapters, which explicitly prohibit necromancy and consultation of familiar spirits, the very practice Saul himself resorts to here in direct violation of his own earlier enforcement of this Torah legislation.</w:t>
      </w:r>
    </w:p>
  </w:footnote>
  <w:footnote w:id="401">
    <w:p>
      <w:r>
        <w:rPr>
          <w:rStyle w:val="FootnoteReference"/>
        </w:rPr>
        <w:footnoteRef/>
      </w:r>
      <w:r>
        <w:rPr>
          <w:sz w:val="18"/>
          <w:szCs w:val="18"/>
        </w:rPr>
        <w:t xml:space="preserve">Cf. 1 Chronicles 10:13–14, addressed later in this volume, which provides an explicit theological verdict on Saul's death, attributing it directly to his own unfaithfulness, including specifically his consultation of a medium rather than inquiring of the LORD.</w:t>
      </w:r>
    </w:p>
  </w:footnote>
  <w:footnote w:id="402">
    <w:p>
      <w:r>
        <w:rPr>
          <w:rStyle w:val="FootnoteReference"/>
        </w:rPr>
        <w:footnoteRef/>
      </w:r>
      <w:r>
        <w:rPr>
          <w:sz w:val="18"/>
          <w:szCs w:val="18"/>
        </w:rPr>
        <w:t xml:space="preserve">Cf. 1 Samuel 18:1, 3, already discussed in this volume's commentary on that chapter, which first records Jonathan's soul being 'knit with the soul of David' and their covenant of mutual love, the very bond this lament now mourns.</w:t>
      </w:r>
    </w:p>
  </w:footnote>
  <w:footnote w:id="403">
    <w:p>
      <w:r>
        <w:rPr>
          <w:rStyle w:val="FootnoteReference"/>
        </w:rPr>
        <w:footnoteRef/>
      </w:r>
      <w:r>
        <w:rPr>
          <w:sz w:val="18"/>
          <w:szCs w:val="18"/>
        </w:rPr>
        <w:t xml:space="preserve">Cf. 1 Samuel 17:54, already discussed in this volume's commentary on that chapter, where David's own earlier connection to Jerusalem is first anticipated when he carries Goliath's head there following the giant's defeat.</w:t>
      </w:r>
    </w:p>
  </w:footnote>
  <w:footnote w:id="404">
    <w:p>
      <w:r>
        <w:rPr>
          <w:rStyle w:val="FootnoteReference"/>
        </w:rPr>
        <w:footnoteRef/>
      </w:r>
      <w:r>
        <w:rPr>
          <w:sz w:val="18"/>
          <w:szCs w:val="18"/>
        </w:rPr>
        <w:t xml:space="preserve">Cf. Numbers 4:15 and 7:9, already discussed in this volume's commentary on those chapters, which specify that the ark must be carried on the shoulders of the Levites by means of its poles, never transported by cart, the very requirement Uzzah's death tragically underscores.</w:t>
      </w:r>
    </w:p>
  </w:footnote>
  <w:footnote w:id="405">
    <w:p>
      <w:r>
        <w:rPr>
          <w:rStyle w:val="FootnoteReference"/>
        </w:rPr>
        <w:footnoteRef/>
      </w:r>
      <w:r>
        <w:rPr>
          <w:sz w:val="18"/>
          <w:szCs w:val="18"/>
        </w:rPr>
        <w:t xml:space="preserve">Cf. Florilegium (4Q174), already discussed at length in this volume's Dead Sea Scrolls section, which explicitly applies this very verse, 2 Samuel 7:14, to the coming Davidic Messiah, demonstrating that pre-Christian Jewish interpretation had already identified this promise as extending beyond Solomon to a final eschatological king.</w:t>
      </w:r>
    </w:p>
  </w:footnote>
  <w:footnote w:id="406">
    <w:p>
      <w:r>
        <w:rPr>
          <w:rStyle w:val="FootnoteReference"/>
        </w:rPr>
        <w:footnoteRef/>
      </w:r>
      <w:r>
        <w:rPr>
          <w:sz w:val="18"/>
          <w:szCs w:val="18"/>
        </w:rPr>
        <w:t xml:space="preserve">Cf. Luke 1:32–33, not included in this edition, where the angel Gabriel directly echoes this covenant's language in the annunciation to Mary: 'the Lord God shall give unto him the throne of his father David... and of his kingdom there shall be no end.'</w:t>
      </w:r>
    </w:p>
  </w:footnote>
  <w:footnote w:id="407">
    <w:p>
      <w:r>
        <w:rPr>
          <w:rStyle w:val="FootnoteReference"/>
        </w:rPr>
        <w:footnoteRef/>
      </w:r>
      <w:r>
        <w:rPr>
          <w:sz w:val="18"/>
          <w:szCs w:val="18"/>
        </w:rPr>
        <w:t xml:space="preserve">Cf. Acts 13:34 and Hebrews 1:5, not included in this edition, both of which directly cite this chapter's covenant language in their own arguments regarding the Messiah's identity and standing.</w:t>
      </w:r>
    </w:p>
  </w:footnote>
  <w:footnote w:id="408">
    <w:p>
      <w:r>
        <w:rPr>
          <w:rStyle w:val="FootnoteReference"/>
        </w:rPr>
        <w:footnoteRef/>
      </w:r>
      <w:r>
        <w:rPr>
          <w:sz w:val="18"/>
          <w:szCs w:val="18"/>
        </w:rPr>
        <w:t xml:space="preserve">Cf. I Samuel 20:14–17, 42, already discussed at length in this volume's commentary on that chapter, where Jonathan extends his covenant with David explicitly to include Jonathan's own future descendants, the very promise David now fulfills in caring for Mephibosheth.</w:t>
      </w:r>
    </w:p>
  </w:footnote>
  <w:footnote w:id="409">
    <w:p>
      <w:r>
        <w:rPr>
          <w:rStyle w:val="FootnoteReference"/>
        </w:rPr>
        <w:footnoteRef/>
      </w:r>
      <w:r>
        <w:rPr>
          <w:sz w:val="18"/>
          <w:szCs w:val="18"/>
        </w:rPr>
        <w:t xml:space="preserve">Cf. Exodus 20:13–14, 17, already discussed at length in this volume's commentary on that chapter, the Decalogue's prohibitions of murder, adultery, and covetousness that David's actions in this chapter violate in immediate succession.</w:t>
      </w:r>
    </w:p>
  </w:footnote>
  <w:footnote w:id="410">
    <w:p>
      <w:r>
        <w:rPr>
          <w:rStyle w:val="FootnoteReference"/>
        </w:rPr>
        <w:footnoteRef/>
      </w:r>
      <w:r>
        <w:rPr>
          <w:sz w:val="18"/>
          <w:szCs w:val="18"/>
        </w:rPr>
        <w:t xml:space="preserve">Cf. Matthew 1:6, included later in this volume, which explicitly names 'her that had been the wife of Uriah' within Jesus's own genealogy, a deliberately unusual designation that this volume holds refuses to allow this episode's memory to be quietly erased even within the Messiah's own royal lineage.</w:t>
      </w:r>
    </w:p>
  </w:footnote>
  <w:footnote w:id="411">
    <w:p>
      <w:r>
        <w:rPr>
          <w:rStyle w:val="FootnoteReference"/>
        </w:rPr>
        <w:footnoteRef/>
      </w:r>
      <w:r>
        <w:rPr>
          <w:sz w:val="18"/>
          <w:szCs w:val="18"/>
        </w:rPr>
        <w:t xml:space="preserve">Cf. Psalm 51, whose superscription explicitly connects it to this very episode, providing this volume's fullest textual window into David's own inner experience of guilt, confession, and plea for restoration following Nathan's confrontation.</w:t>
      </w:r>
    </w:p>
  </w:footnote>
  <w:footnote w:id="412">
    <w:p>
      <w:r>
        <w:rPr>
          <w:rStyle w:val="FootnoteReference"/>
        </w:rPr>
        <w:footnoteRef/>
      </w:r>
      <w:r>
        <w:rPr>
          <w:sz w:val="18"/>
          <w:szCs w:val="18"/>
        </w:rPr>
        <w:t xml:space="preserve">Cf. II Samuel 12:10–11, already discussed in this volume's commentary on that chapter, where Nathan explicitly prophesies that 'the sword shall never depart from thy house' and that David's own household would experience the very violation he had inflicted on Uriah, a prophecy this chapter's events directly begin to fulfill.</w:t>
      </w:r>
    </w:p>
  </w:footnote>
  <w:footnote w:id="413">
    <w:p>
      <w:r>
        <w:rPr>
          <w:rStyle w:val="FootnoteReference"/>
        </w:rPr>
        <w:footnoteRef/>
      </w:r>
      <w:r>
        <w:rPr>
          <w:sz w:val="18"/>
          <w:szCs w:val="18"/>
        </w:rPr>
        <w:t xml:space="preserve">Cf. Genesis 37:3, already discussed in this volume's commentary on that chapter, where Joseph's own coat of many colors marks him as his father's favored child, the identical garment description here marking Tamar's own royal, protected status before its violation.</w:t>
      </w:r>
    </w:p>
  </w:footnote>
  <w:footnote w:id="414">
    <w:p>
      <w:r>
        <w:rPr>
          <w:rStyle w:val="FootnoteReference"/>
        </w:rPr>
        <w:footnoteRef/>
      </w:r>
      <w:r>
        <w:rPr>
          <w:sz w:val="18"/>
          <w:szCs w:val="18"/>
        </w:rPr>
        <w:t xml:space="preserve">Cf. Matthew 18:6–7, included later in this volume, where Jesus pronounces severe judgment on anyone who causes 'one of these little ones' to stumble, a principle this volume holds resonates with this chapter's own severe consequences for Amnon's abuse of power against the vulnerable.</w:t>
      </w:r>
    </w:p>
  </w:footnote>
  <w:footnote w:id="415">
    <w:p>
      <w:r>
        <w:rPr>
          <w:rStyle w:val="FootnoteReference"/>
        </w:rPr>
        <w:footnoteRef/>
      </w:r>
      <w:r>
        <w:rPr>
          <w:sz w:val="18"/>
          <w:szCs w:val="18"/>
        </w:rPr>
        <w:t xml:space="preserve">Cf. 1 Chronicles 21:18–28 and 2 Chronicles 3:1, addressed later in this volume, both of which confirm that this very threshing floor, purchased here by David, became the specific site of Solomon's Temple, making this chapter's transaction the Torah narrative's direct link to the Temple's eventual location.</w:t>
      </w:r>
    </w:p>
  </w:footnote>
  <w:footnote w:id="416">
    <w:p>
      <w:r>
        <w:rPr>
          <w:rStyle w:val="FootnoteReference"/>
        </w:rPr>
        <w:footnoteRef/>
      </w:r>
      <w:r>
        <w:rPr>
          <w:sz w:val="18"/>
          <w:szCs w:val="18"/>
        </w:rPr>
        <w:t xml:space="preserve">Cf. II Samuel 7:12–16, already discussed at length in this volume's commentary on that chapter, the Davidic covenant whose immediate dynastic fulfillment through Solomon's own succession this chapter narrates.</w:t>
      </w:r>
    </w:p>
  </w:footnote>
  <w:footnote w:id="417">
    <w:p>
      <w:r>
        <w:rPr>
          <w:rStyle w:val="FootnoteReference"/>
        </w:rPr>
        <w:footnoteRef/>
      </w:r>
      <w:r>
        <w:rPr>
          <w:sz w:val="18"/>
          <w:szCs w:val="18"/>
        </w:rPr>
        <w:t xml:space="preserve">Cf. James 1:5, included later in this volume, 'If any of you lack wisdom, let him ask of God, that giveth to all men liberally, and upbraideth not; and it shall be given him,' directly echoing this chapter's own account of Solomon's wisdom granted in direct response to sincere request.</w:t>
      </w:r>
    </w:p>
  </w:footnote>
  <w:footnote w:id="418">
    <w:p>
      <w:r>
        <w:rPr>
          <w:rStyle w:val="FootnoteReference"/>
        </w:rPr>
        <w:footnoteRef/>
      </w:r>
      <w:r>
        <w:rPr>
          <w:sz w:val="18"/>
          <w:szCs w:val="18"/>
        </w:rPr>
        <w:t xml:space="preserve">Cf. Matthew 12:42, included later in this volume, where Jesus explicitly invokes the queen of Sheba's visit to hear Solomon's wisdom, declaring 'a greater than Solomon is here,' directly comparing his own ministry to Solomon's own celebrated wisdom.</w:t>
      </w:r>
    </w:p>
  </w:footnote>
  <w:footnote w:id="419">
    <w:p>
      <w:r>
        <w:rPr>
          <w:rStyle w:val="FootnoteReference"/>
        </w:rPr>
        <w:footnoteRef/>
      </w:r>
      <w:r>
        <w:rPr>
          <w:sz w:val="18"/>
          <w:szCs w:val="18"/>
        </w:rPr>
        <w:t xml:space="preserve">Cf. II Samuel 24:18–25, already discussed at length in this volume's commentary on that chapter, David's own purchase of Araunah's threshing floor, the very site this chapter now confirms as the Temple's location.</w:t>
      </w:r>
    </w:p>
  </w:footnote>
  <w:footnote w:id="420">
    <w:p>
      <w:r>
        <w:rPr>
          <w:rStyle w:val="FootnoteReference"/>
        </w:rPr>
        <w:footnoteRef/>
      </w:r>
      <w:r>
        <w:rPr>
          <w:sz w:val="18"/>
          <w:szCs w:val="18"/>
        </w:rPr>
        <w:t xml:space="preserve">Cf. Exodus 25–31 and 35–40, already discussed at length in this volume's commentary on those chapters, the Tabernacle's own construction, whose specific furnishings, materials, and proportions this chapter's Temple construction directly echoes and expands.</w:t>
      </w:r>
    </w:p>
  </w:footnote>
  <w:footnote w:id="421">
    <w:p>
      <w:r>
        <w:rPr>
          <w:rStyle w:val="FootnoteReference"/>
        </w:rPr>
        <w:footnoteRef/>
      </w:r>
      <w:r>
        <w:rPr>
          <w:sz w:val="18"/>
          <w:szCs w:val="18"/>
        </w:rPr>
        <w:t xml:space="preserve">Cf. Acts 7:48–50, not included in this edition, where Stephen directly quotes this very passage in his own speech questioning an exclusively Temple-centered theology, itself citing Isaiah 66:1–2.</w:t>
      </w:r>
    </w:p>
  </w:footnote>
  <w:footnote w:id="422">
    <w:p>
      <w:r>
        <w:rPr>
          <w:rStyle w:val="FootnoteReference"/>
        </w:rPr>
        <w:footnoteRef/>
      </w:r>
      <w:r>
        <w:rPr>
          <w:sz w:val="18"/>
          <w:szCs w:val="18"/>
        </w:rPr>
        <w:t xml:space="preserve">Cf. Matthew 12:42, already discussed in this volume's commentary on I Kings 3, where Jesus explicitly invokes the queen of Sheba's own journey 'from the uttermost parts of the earth to hear the wisdom of Solomon' as a direct point of comparison for his own greater ministry.</w:t>
      </w:r>
    </w:p>
  </w:footnote>
  <w:footnote w:id="423">
    <w:p>
      <w:r>
        <w:rPr>
          <w:rStyle w:val="FootnoteReference"/>
        </w:rPr>
        <w:footnoteRef/>
      </w:r>
      <w:r>
        <w:rPr>
          <w:sz w:val="18"/>
          <w:szCs w:val="18"/>
        </w:rPr>
        <w:t xml:space="preserve">Cf. Deuteronomy 17:17, already discussed at length in this volume's commentary on that chapter, the king law's own explicit prohibition against the king multiplying wives 'that his heart turn not away,' the very warning this chapter's narrative demonstrates being tragically fulfilled.</w:t>
      </w:r>
    </w:p>
  </w:footnote>
  <w:footnote w:id="424">
    <w:p>
      <w:r>
        <w:rPr>
          <w:rStyle w:val="FootnoteReference"/>
        </w:rPr>
        <w:footnoteRef/>
      </w:r>
      <w:r>
        <w:rPr>
          <w:sz w:val="18"/>
          <w:szCs w:val="18"/>
        </w:rPr>
        <w:t xml:space="preserve">Cf. II Samuel 7:12–16, already discussed at length in this volume's commentary on that chapter, the unconditional Davidic covenant promise whose own preservation of 'one tribe' for David's line, despite the kingdom's division, this chapter's prophecy explicitly invokes.</w:t>
      </w:r>
    </w:p>
  </w:footnote>
  <w:footnote w:id="425">
    <w:p>
      <w:r>
        <w:rPr>
          <w:rStyle w:val="FootnoteReference"/>
        </w:rPr>
        <w:footnoteRef/>
      </w:r>
      <w:r>
        <w:rPr>
          <w:sz w:val="18"/>
          <w:szCs w:val="18"/>
        </w:rPr>
        <w:t xml:space="preserve">Cf. Exodus 32:4, 8, already discussed at length in this volume's commentary on that chapter, the Golden Calf episode whose identical formula, 'thy gods, O Israel, which brought thee up out of the land of Egypt,' Jeroboam here deliberately repeats, deploying Israel's own most notorious historical apostasy as the template for his new cultic centers.</w:t>
      </w:r>
    </w:p>
  </w:footnote>
  <w:footnote w:id="426">
    <w:p>
      <w:r>
        <w:rPr>
          <w:rStyle w:val="FootnoteReference"/>
        </w:rPr>
        <w:footnoteRef/>
      </w:r>
      <w:r>
        <w:rPr>
          <w:sz w:val="18"/>
          <w:szCs w:val="18"/>
        </w:rPr>
        <w:t xml:space="preserve">Cf. Luke 4:25–26, not included in this edition, where Jesus explicitly cites Elijah's mission to the widow of Zarephath, a Gentile, as a deliberate example of God's provision extending beyond Israel's own boundaries.</w:t>
      </w:r>
    </w:p>
  </w:footnote>
  <w:footnote w:id="427">
    <w:p>
      <w:r>
        <w:rPr>
          <w:rStyle w:val="FootnoteReference"/>
        </w:rPr>
        <w:footnoteRef/>
      </w:r>
      <w:r>
        <w:rPr>
          <w:sz w:val="18"/>
          <w:szCs w:val="18"/>
        </w:rPr>
        <w:t xml:space="preserve">Cf. James 5:17–18, included later in this volume, which directly cites Elijah's prayer for both the drought and the subsequent rain as a paradigmatic example of the effectual, fervent prayer of a righteous man.</w:t>
      </w:r>
    </w:p>
  </w:footnote>
  <w:footnote w:id="428">
    <w:p>
      <w:r>
        <w:rPr>
          <w:rStyle w:val="FootnoteReference"/>
        </w:rPr>
        <w:footnoteRef/>
      </w:r>
      <w:r>
        <w:rPr>
          <w:sz w:val="18"/>
          <w:szCs w:val="18"/>
        </w:rPr>
        <w:t xml:space="preserve">Cf. Exodus 24:18 and 34:28, already discussed at length in this volume's commentary on those chapters, Moses's own forty-day fast at this same mountain, Horeb/Sinai, the deliberate parallel casting Elijah as a second Moses figure.</w:t>
      </w:r>
    </w:p>
  </w:footnote>
  <w:footnote w:id="429">
    <w:p>
      <w:r>
        <w:rPr>
          <w:rStyle w:val="FootnoteReference"/>
        </w:rPr>
        <w:footnoteRef/>
      </w:r>
      <w:r>
        <w:rPr>
          <w:sz w:val="18"/>
          <w:szCs w:val="18"/>
        </w:rPr>
        <w:t xml:space="preserve">Cf. I Kings 21:19, addressed below, where Elijah's prophecy of judgment against Ahab specifically for Naboth's murder is explicitly recalled and its partial fulfillment noted when Ahab's own death is narrated in this chapter.</w:t>
      </w:r>
    </w:p>
  </w:footnote>
  <w:footnote w:id="430">
    <w:p>
      <w:r>
        <w:rPr>
          <w:rStyle w:val="FootnoteReference"/>
        </w:rPr>
        <w:footnoteRef/>
      </w:r>
      <w:r>
        <w:rPr>
          <w:sz w:val="18"/>
          <w:szCs w:val="18"/>
        </w:rPr>
        <w:t xml:space="preserve">Cf. Deuteronomy 19:15, already discussed at length in this volume's commentary on that chapter, requiring two or three witnesses for capital conviction, the very legal requirement Jezebel cynically manipulates by suborning two false witnesses against Naboth.</w:t>
      </w:r>
    </w:p>
  </w:footnote>
  <w:footnote w:id="431">
    <w:p>
      <w:r>
        <w:rPr>
          <w:rStyle w:val="FootnoteReference"/>
        </w:rPr>
        <w:footnoteRef/>
      </w:r>
      <w:r>
        <w:rPr>
          <w:sz w:val="18"/>
          <w:szCs w:val="18"/>
        </w:rPr>
        <w:t xml:space="preserve">Cf. Deuteronomy 21:17, already discussed at length in this volume's commentary on that chapter, the firstborn's double-portion inheritance right, the very customary allotment Elisha's request explicitly invokes in seeking recognition as Elijah's true successor.</w:t>
      </w:r>
    </w:p>
  </w:footnote>
  <w:footnote w:id="432">
    <w:p>
      <w:r>
        <w:rPr>
          <w:rStyle w:val="FootnoteReference"/>
        </w:rPr>
        <w:footnoteRef/>
      </w:r>
      <w:r>
        <w:rPr>
          <w:sz w:val="18"/>
          <w:szCs w:val="18"/>
        </w:rPr>
        <w:t xml:space="preserve">Cf. Matthew 17:3–11, included later in this volume, where Elijah appears alongside Moses at the Transfiguration, and Jesus's own disciples ask about Elijah's expected return, confirming this figure's enduring, unique standing within Jewish eschatological expectation across the centuries following his translation.</w:t>
      </w:r>
    </w:p>
  </w:footnote>
  <w:footnote w:id="433">
    <w:p>
      <w:r>
        <w:rPr>
          <w:rStyle w:val="FootnoteReference"/>
        </w:rPr>
        <w:footnoteRef/>
      </w:r>
      <w:r>
        <w:rPr>
          <w:sz w:val="18"/>
          <w:szCs w:val="18"/>
        </w:rPr>
        <w:t xml:space="preserve">Cf. II Kings 5:1, where Naaman is introduced as 'a great man with his master, and honourable, because by him the LORD had given victory unto Aram,' a remarkable notice crediting Israel's own God with a foreign general's military success even before Naaman's own healing and conversion.</w:t>
      </w:r>
    </w:p>
  </w:footnote>
  <w:footnote w:id="434">
    <w:p>
      <w:r>
        <w:rPr>
          <w:rStyle w:val="FootnoteReference"/>
        </w:rPr>
        <w:footnoteRef/>
      </w:r>
      <w:r>
        <w:rPr>
          <w:sz w:val="18"/>
          <w:szCs w:val="18"/>
        </w:rPr>
        <w:t xml:space="preserve">Cf. Luke 4:27, not included in this edition, where Jesus explicitly cites Naaman's healing as a deliberate example, alongside Elijah's mission to the widow of Zarephath already discussed in this volume's commentary on I Kings 17, of divine favor extended to a Gentile in preference to many Israelites of Elisha's own day.</w:t>
      </w:r>
    </w:p>
  </w:footnote>
  <w:footnote w:id="435">
    <w:p>
      <w:r>
        <w:rPr>
          <w:rStyle w:val="FootnoteReference"/>
        </w:rPr>
        <w:footnoteRef/>
      </w:r>
      <w:r>
        <w:rPr>
          <w:sz w:val="18"/>
          <w:szCs w:val="18"/>
        </w:rPr>
        <w:t xml:space="preserve">Cf. I Kings 21:19, already discussed at length in this volume's commentary on that chapter, Elijah's own precise prophecy that dogs would eat Jezebel's flesh, and that Ahab's line would be utterly cut off, both directly fulfilled across this chapter's own narrative.</w:t>
      </w:r>
    </w:p>
  </w:footnote>
  <w:footnote w:id="436">
    <w:p>
      <w:r>
        <w:rPr>
          <w:rStyle w:val="FootnoteReference"/>
        </w:rPr>
        <w:footnoteRef/>
      </w:r>
      <w:r>
        <w:rPr>
          <w:sz w:val="18"/>
          <w:szCs w:val="18"/>
        </w:rPr>
        <w:t xml:space="preserve">Cf. Matthew 1:1–17, included later in this volume, the genealogy tracing Jesus's own Davidic descent through exactly this preserved line, confirming this chapter's episode as a genuinely pivotal moment in the messianic lineage this volume's entire commentary has traced since Genesis.</w:t>
      </w:r>
    </w:p>
  </w:footnote>
  <w:footnote w:id="437">
    <w:p>
      <w:r>
        <w:rPr>
          <w:rStyle w:val="FootnoteReference"/>
        </w:rPr>
        <w:footnoteRef/>
      </w:r>
      <w:r>
        <w:rPr>
          <w:sz w:val="18"/>
          <w:szCs w:val="18"/>
        </w:rPr>
        <w:t xml:space="preserve">Cf. II Kings 2:12, already discussed at length in this volume's commentary on that chapter, Elisha's own identical lament for the departing Elijah.</w:t>
      </w:r>
    </w:p>
  </w:footnote>
  <w:footnote w:id="438">
    <w:p>
      <w:r>
        <w:rPr>
          <w:rStyle w:val="FootnoteReference"/>
        </w:rPr>
        <w:footnoteRef/>
      </w:r>
      <w:r>
        <w:rPr>
          <w:sz w:val="18"/>
          <w:szCs w:val="18"/>
        </w:rPr>
        <w:t xml:space="preserve">Cf. Jonah 1:1, addressed at length when that book is reached later in this volume, the only other Hebrew Bible reference to this prophet, whose own book's narrative presupposes this same historical setting within the northern kingdom's final century.</w:t>
      </w:r>
    </w:p>
  </w:footnote>
  <w:footnote w:id="439">
    <w:p>
      <w:r>
        <w:rPr>
          <w:rStyle w:val="FootnoteReference"/>
        </w:rPr>
        <w:footnoteRef/>
      </w:r>
      <w:r>
        <w:rPr>
          <w:sz w:val="18"/>
          <w:szCs w:val="18"/>
        </w:rPr>
        <w:t xml:space="preserve">Cf. Isaiah 36–37, addressed at length when Isaiah's own extended treatment of this same Sennacherib crisis is reached later in this volume, providing an extensive parallel account confirming this episode's major significance within Judah's prophetic and historical memory alike.</w:t>
      </w:r>
    </w:p>
  </w:footnote>
  <w:footnote w:id="440">
    <w:p>
      <w:r>
        <w:rPr>
          <w:rStyle w:val="FootnoteReference"/>
        </w:rPr>
        <w:footnoteRef/>
      </w:r>
      <w:r>
        <w:rPr>
          <w:sz w:val="18"/>
          <w:szCs w:val="18"/>
        </w:rPr>
        <w:t xml:space="preserve">Cf. Deuteronomy 31:24–26, already discussed at length in this volume's commentary on that chapter, Moses's own instruction that the completed Torah scroll be placed beside the ark, the very scroll this chapter's discovery most likely represents, having evidently been lost or neglected during the preceding reigns of Manasseh and Amon's sustained apostasy.</w:t>
      </w:r>
    </w:p>
  </w:footnote>
  <w:footnote w:id="441">
    <w:p>
      <w:r>
        <w:rPr>
          <w:rStyle w:val="FootnoteReference"/>
        </w:rPr>
        <w:footnoteRef/>
      </w:r>
      <w:r>
        <w:rPr>
          <w:sz w:val="18"/>
          <w:szCs w:val="18"/>
        </w:rPr>
        <w:t xml:space="preserve">Cf. I Kings 13:2, already discussed at length in this volume's commentary on that chapter, the unnamed prophet's remarkably specific advance prophecy naming Josiah by name centuries before his birth, a prophecy this chapter's account confirms was fulfilled with complete precision.</w:t>
      </w:r>
    </w:p>
  </w:footnote>
  <w:footnote w:id="442">
    <w:p>
      <w:r>
        <w:rPr>
          <w:rStyle w:val="FootnoteReference"/>
        </w:rPr>
        <w:footnoteRef/>
      </w:r>
      <w:r>
        <w:rPr>
          <w:sz w:val="18"/>
          <w:szCs w:val="18"/>
        </w:rPr>
        <w:t xml:space="preserve">Cf. Matthew 1:11–12, included later in this volume, which explicitly includes Jeconiah (Jehoiachin) within Jesus's own genealogy, confirming that the Davidic line preserved through this book's own final, hopeful notice provides the direct genealogical link this volume's selected Gospel material traces to the Messiah's own birth.</w:t>
      </w:r>
    </w:p>
  </w:footnote>
  <w:footnote w:id="443">
    <w:p>
      <w:r>
        <w:rPr>
          <w:rStyle w:val="FootnoteReference"/>
        </w:rPr>
        <w:footnoteRef/>
      </w:r>
      <w:r>
        <w:rPr>
          <w:sz w:val="18"/>
          <w:szCs w:val="18"/>
        </w:rPr>
        <w:t xml:space="preserve">Cf. I Samuel 15:22, already discussed at length in this volume's commentary on that chapter, Samuel's own foundational statement that 'to obey is better than sacrifice,' which this Isaiah passage develops into a full prophetic critique of hollow ritual observance.</w:t>
      </w:r>
    </w:p>
  </w:footnote>
  <w:footnote w:id="444">
    <w:p>
      <w:r>
        <w:rPr>
          <w:rStyle w:val="FootnoteReference"/>
        </w:rPr>
        <w:footnoteRef/>
      </w:r>
      <w:r>
        <w:rPr>
          <w:sz w:val="18"/>
          <w:szCs w:val="18"/>
        </w:rPr>
        <w:t xml:space="preserve">Cf. Revelation 4:8, included later in this volume, where the four living creatures likewise cry 'Holy, holy, holy,' directly echoing this chapter's own seraphic liturgy within its own heavenly throne-room vision.</w:t>
      </w:r>
    </w:p>
  </w:footnote>
  <w:footnote w:id="445">
    <w:p>
      <w:r>
        <w:rPr>
          <w:rStyle w:val="FootnoteReference"/>
        </w:rPr>
        <w:footnoteRef/>
      </w:r>
      <w:r>
        <w:rPr>
          <w:sz w:val="18"/>
          <w:szCs w:val="18"/>
        </w:rPr>
        <w:t xml:space="preserve">The distinct Hebrew term betulah, the more specific word for a virgin, appears elsewhere in Isaiah's own book (e.g. 23:4, 37:22, of 'the virgin daughter of Zion'), confirming that Isaiah possessed and used this more precise term when he intended to specify virginity, and did not use it in 7:14.</w:t>
      </w:r>
    </w:p>
  </w:footnote>
  <w:footnote w:id="446">
    <w:p>
      <w:r>
        <w:rPr>
          <w:rStyle w:val="FootnoteReference"/>
        </w:rPr>
        <w:footnoteRef/>
      </w:r>
      <w:r>
        <w:rPr>
          <w:sz w:val="18"/>
          <w:szCs w:val="18"/>
        </w:rPr>
        <w:t xml:space="preserve">Cf. Matthew 1:23, included later in this volume, which quotes this verse from the Greek Septuagint translation using parthenos, applying it to Jesus's birth; this volume presents this citation and its underlying Hebrew source honestly side by side.</w:t>
      </w:r>
    </w:p>
  </w:footnote>
  <w:footnote w:id="447">
    <w:p>
      <w:r>
        <w:rPr>
          <w:rStyle w:val="FootnoteReference"/>
        </w:rPr>
        <w:footnoteRef/>
      </w:r>
      <w:r>
        <w:rPr>
          <w:sz w:val="18"/>
          <w:szCs w:val="18"/>
        </w:rPr>
        <w:t xml:space="preserve">Cf. Irenaeus, Against Heresies 1.26.2, and Epiphanius, Panarion 30, already discussed at length in this volume's Introduction, both reporting that the Ebionites held Jesus to be the natural son of Joseph and Mary, distinguished from other people by his righteousness rather than by the manner of his conception.</w:t>
      </w:r>
    </w:p>
  </w:footnote>
  <w:footnote w:id="448">
    <w:p>
      <w:r>
        <w:rPr>
          <w:rStyle w:val="FootnoteReference"/>
        </w:rPr>
        <w:footnoteRef/>
      </w:r>
      <w:r>
        <w:rPr>
          <w:sz w:val="18"/>
          <w:szCs w:val="18"/>
        </w:rPr>
        <w:t xml:space="preserve">Cf. II Kings 18–20, already discussed at length in this volume's commentary on those chapters, Hezekiah's own reign during the very Assyrian crisis this section addresses, a plausible original setting for the royal oracles of chapters 9 and 11 alike.</w:t>
      </w:r>
    </w:p>
  </w:footnote>
  <w:footnote w:id="449">
    <w:p>
      <w:r>
        <w:rPr>
          <w:rStyle w:val="FootnoteReference"/>
        </w:rPr>
        <w:footnoteRef/>
      </w:r>
      <w:r>
        <w:rPr>
          <w:sz w:val="18"/>
          <w:szCs w:val="18"/>
        </w:rPr>
        <w:t xml:space="preserve">Cf. Romans 15:12, not included in this edition, which directly quotes Isaiah 11:10 from the Septuagint in its own argument for Gentile inclusion within the Messiah's own reign.</w:t>
      </w:r>
    </w:p>
  </w:footnote>
  <w:footnote w:id="450">
    <w:p>
      <w:r>
        <w:rPr>
          <w:rStyle w:val="FootnoteReference"/>
        </w:rPr>
        <w:footnoteRef/>
      </w:r>
      <w:r>
        <w:rPr>
          <w:sz w:val="18"/>
          <w:szCs w:val="18"/>
        </w:rPr>
        <w:t xml:space="preserve">Cf. I Kings 6–8, already discussed at length in this volume's commentary on those chapters, the Temple's own construction and dedication, whose foundation-stone imagery this oracle develops metaphorically.</w:t>
      </w:r>
    </w:p>
  </w:footnote>
  <w:footnote w:id="451">
    <w:p>
      <w:r>
        <w:rPr>
          <w:rStyle w:val="FootnoteReference"/>
        </w:rPr>
        <w:footnoteRef/>
      </w:r>
      <w:r>
        <w:rPr>
          <w:sz w:val="18"/>
          <w:szCs w:val="18"/>
        </w:rPr>
        <w:t xml:space="preserve">Cf. Matthew 21:42, included later in this volume, where Jesus applies cornerstone imagery (there drawing on Psalm 118:22) to himself; the two cornerstone traditions, Isaiah 28:16 and Psalm 118:22, are frequently paired within the wider New Testament, though this edition includes only the Matthew occurrence directly.</w:t>
      </w:r>
    </w:p>
  </w:footnote>
  <w:footnote w:id="452">
    <w:p>
      <w:r>
        <w:rPr>
          <w:rStyle w:val="FootnoteReference"/>
        </w:rPr>
        <w:footnoteRef/>
      </w:r>
      <w:r>
        <w:rPr>
          <w:sz w:val="18"/>
          <w:szCs w:val="18"/>
        </w:rPr>
        <w:t xml:space="preserve">Cf. Matthew 11:4–5, included later in this volume, where Jesus's own reply to John the Baptist's disciples directly echoes this chapter's specific catalog of healings as confirming evidence of the kingdom's arrival.</w:t>
      </w:r>
    </w:p>
  </w:footnote>
  <w:footnote w:id="453">
    <w:p>
      <w:r>
        <w:rPr>
          <w:rStyle w:val="FootnoteReference"/>
        </w:rPr>
        <w:footnoteRef/>
      </w:r>
      <w:r>
        <w:rPr>
          <w:sz w:val="18"/>
          <w:szCs w:val="18"/>
        </w:rPr>
        <w:t xml:space="preserve">Cf. II Kings 18–20, already discussed at exhaustive length in this volume's commentary on those chapters, which this Isaiah narrative substantially parallels; readers are directed there for full commentary on this shared material.</w:t>
      </w:r>
    </w:p>
  </w:footnote>
  <w:footnote w:id="454">
    <w:p>
      <w:r>
        <w:rPr>
          <w:rStyle w:val="FootnoteReference"/>
        </w:rPr>
        <w:footnoteRef/>
      </w:r>
      <w:r>
        <w:rPr>
          <w:sz w:val="18"/>
          <w:szCs w:val="18"/>
        </w:rPr>
        <w:t xml:space="preserve">Cf. II Chronicles 36:22–23, addressed later in this volume, and the book of Ezra's own opening chapter, both of which record Cyrus's actual historical decree permitting the exiles' return, confirming this section's own anticipated Persian conquest and its consequences as historically realized.</w:t>
      </w:r>
    </w:p>
  </w:footnote>
  <w:footnote w:id="455">
    <w:p>
      <w:r>
        <w:rPr>
          <w:rStyle w:val="FootnoteReference"/>
        </w:rPr>
        <w:footnoteRef/>
      </w:r>
      <w:r>
        <w:rPr>
          <w:sz w:val="18"/>
          <w:szCs w:val="18"/>
        </w:rPr>
        <w:t xml:space="preserve">Cf. Isaiah 49:3, addressed below, where the servant is explicitly named 'Israel,' among the strongest textual evidences for a corporate identification, set alongside other passages within the same songs that seem to distinguish the servant from Israel as one sent to Israel; this volume presents this genuine interpretive tension honestly rather than resolving it artificially.</w:t>
      </w:r>
    </w:p>
  </w:footnote>
  <w:footnote w:id="456">
    <w:p>
      <w:r>
        <w:rPr>
          <w:rStyle w:val="FootnoteReference"/>
        </w:rPr>
        <w:footnoteRef/>
      </w:r>
      <w:r>
        <w:rPr>
          <w:sz w:val="18"/>
          <w:szCs w:val="18"/>
        </w:rPr>
        <w:t xml:space="preserve">Cf. Ezra 1:1–4, addressed later in this volume, Cyrus's own historical decree permitting the Jewish exiles' return and the Temple's rebuilding, the documented historical fulfillment of this section's own anticipation.</w:t>
      </w:r>
    </w:p>
  </w:footnote>
  <w:footnote w:id="457">
    <w:p>
      <w:r>
        <w:rPr>
          <w:rStyle w:val="FootnoteReference"/>
        </w:rPr>
        <w:footnoteRef/>
      </w:r>
      <w:r>
        <w:rPr>
          <w:sz w:val="18"/>
          <w:szCs w:val="18"/>
        </w:rPr>
        <w:t xml:space="preserve">Cf. I Samuel 24:6 and II Samuel 7:14, already discussed at length in this volume's commentary on those chapters, which discuss anointing and royal sonship applied to Israel's own kings; Cyrus's designation as mashiach here demonstrates the term's own broader semantic range across the Hebrew Bible.</w:t>
      </w:r>
    </w:p>
  </w:footnote>
  <w:footnote w:id="458">
    <w:p>
      <w:r>
        <w:rPr>
          <w:rStyle w:val="FootnoteReference"/>
        </w:rPr>
        <w:footnoteRef/>
      </w:r>
      <w:r>
        <w:rPr>
          <w:sz w:val="18"/>
          <w:szCs w:val="18"/>
        </w:rPr>
        <w:t xml:space="preserve">Cf. Isaiah 42:1–4, already discussed at length in this volume's commentary on that chapter, the first Servant Song, whose own servant figure this second song's opening directly continues and develops.</w:t>
      </w:r>
    </w:p>
  </w:footnote>
  <w:footnote w:id="459">
    <w:p>
      <w:r>
        <w:rPr>
          <w:rStyle w:val="FootnoteReference"/>
        </w:rPr>
        <w:footnoteRef/>
      </w:r>
      <w:r>
        <w:rPr>
          <w:sz w:val="18"/>
          <w:szCs w:val="18"/>
        </w:rPr>
        <w:t xml:space="preserve">Cf. 11Q13 (the Melchizedek Scroll), already discussed at length in this volume's Dead Sea Scrolls section, which directly applies Isaiah 52:7's herald verse to its own eschatological proclamation of liberty, confirming this verse's significance within pre-Christian Jewish messianic expectation.</w:t>
      </w:r>
    </w:p>
  </w:footnote>
  <w:footnote w:id="460">
    <w:p>
      <w:r>
        <w:rPr>
          <w:rStyle w:val="FootnoteReference"/>
        </w:rPr>
        <w:footnoteRef/>
      </w:r>
      <w:r>
        <w:rPr>
          <w:sz w:val="18"/>
          <w:szCs w:val="18"/>
        </w:rPr>
        <w:t xml:space="preserve">The Masoretic Hebrew of 53:10–11 is widely regarded by scholars as textually difficult; the Dead Sea Scrolls' own Great Isaiah Scroll (1QIsaa), discussed at length in this volume's Dead Sea Scrolls section, preserves some variant readings at these very verses, confirming that uncertainty regarding this passage's precise wording is attested already within the ancient manuscript tradition itself, not merely a modern critical concern.</w:t>
      </w:r>
    </w:p>
  </w:footnote>
  <w:footnote w:id="461">
    <w:p>
      <w:r>
        <w:rPr>
          <w:rStyle w:val="FootnoteReference"/>
        </w:rPr>
        <w:footnoteRef/>
      </w:r>
      <w:r>
        <w:rPr>
          <w:sz w:val="18"/>
          <w:szCs w:val="18"/>
        </w:rPr>
        <w:t xml:space="preserve">The Aramaic Targum Jonathan to Isaiah, an ancient paraphrastic translation, remarkably applies this passage's opening verses (52:13) to 'My servant Messiah' before, in a striking interpretive move much discussed by scholars, redirecting the chapter's suffering away from the messianic figure himself and onto Israel or Israel's enemies in its treatment of the intervening verses, itself a witness to the same interpretive difficulty this volume reports honestly.</w:t>
      </w:r>
    </w:p>
  </w:footnote>
  <w:footnote w:id="462">
    <w:p>
      <w:r>
        <w:rPr>
          <w:rStyle w:val="FootnoteReference"/>
        </w:rPr>
        <w:footnoteRef/>
      </w:r>
      <w:r>
        <w:rPr>
          <w:sz w:val="18"/>
          <w:szCs w:val="18"/>
        </w:rPr>
        <w:t xml:space="preserve">Cf. Philippians 2:9–11, not included in this edition, 'wherefore God also hath highly exalted him,' language of divine exaltation of a servant figure this volume holds coheres with, rather than contradicts, this chapter's own presentation of the servant's exaltation as something God does to and for him.</w:t>
      </w:r>
    </w:p>
  </w:footnote>
  <w:footnote w:id="463">
    <w:p>
      <w:r>
        <w:rPr>
          <w:rStyle w:val="FootnoteReference"/>
        </w:rPr>
        <w:footnoteRef/>
      </w:r>
      <w:r>
        <w:rPr>
          <w:sz w:val="18"/>
          <w:szCs w:val="18"/>
        </w:rPr>
        <w:t xml:space="preserve">Cf. Revelation 22:17, included later in this volume, 'let him that is athirst come; and whosoever will, let him take the water of life freely,' directly echoing this chapter's own opening invitation as this volume's closing New Covenant text brings the whole canon to its own close.</w:t>
      </w:r>
    </w:p>
  </w:footnote>
  <w:footnote w:id="464">
    <w:p>
      <w:r>
        <w:rPr>
          <w:rStyle w:val="FootnoteReference"/>
        </w:rPr>
        <w:footnoteRef/>
      </w:r>
      <w:r>
        <w:rPr>
          <w:sz w:val="18"/>
          <w:szCs w:val="18"/>
        </w:rPr>
        <w:t xml:space="preserve">Cf. James 1:27, included later in this volume, 'pure religion and undefiled before God and the Father is this, To visit the fatherless and widows in their affliction,' directly echoing this chapter's own redefinition of authentic religious observance as active justice rather than ritual performance.</w:t>
      </w:r>
    </w:p>
  </w:footnote>
  <w:footnote w:id="465">
    <w:p>
      <w:r>
        <w:rPr>
          <w:rStyle w:val="FootnoteReference"/>
        </w:rPr>
        <w:footnoteRef/>
      </w:r>
      <w:r>
        <w:rPr>
          <w:sz w:val="18"/>
          <w:szCs w:val="18"/>
        </w:rPr>
        <w:t xml:space="preserve">Cf. Isaiah 42:1–4 and 49:1–6, already discussed at length in this volume's commentary on those chapters, the earlier Servant Songs whose vocabulary and mission this chapter's own first-person commissioning closely echoes, whatever this chapter's own precise generic relationship to those songs.</w:t>
      </w:r>
    </w:p>
  </w:footnote>
  <w:footnote w:id="466">
    <w:p>
      <w:r>
        <w:rPr>
          <w:rStyle w:val="FootnoteReference"/>
        </w:rPr>
        <w:footnoteRef/>
      </w:r>
      <w:r>
        <w:rPr>
          <w:sz w:val="18"/>
          <w:szCs w:val="18"/>
        </w:rPr>
        <w:t xml:space="preserve">Cf. Melchizedek Scroll (11Q13), already discussed at exhaustive length in this volume's Dead Sea Scrolls section, which explicitly interprets Isaiah 61's herald as 'the anointed of the spirit' proclaiming the eschatological Jubilee, providing crucial pre-Christian Jewish evidence for this chapter's own messianic and Jubilee-linked interpretation.</w:t>
      </w:r>
    </w:p>
  </w:footnote>
  <w:footnote w:id="467">
    <w:p>
      <w:r>
        <w:rPr>
          <w:rStyle w:val="FootnoteReference"/>
        </w:rPr>
        <w:footnoteRef/>
      </w:r>
      <w:r>
        <w:rPr>
          <w:sz w:val="18"/>
          <w:szCs w:val="18"/>
        </w:rPr>
        <w:t xml:space="preserve">Cf. Revelation 21:1, included later in this volume, 'And I saw a new heaven and a new earth,' directly quoting this very verse as the foundation for this volume's own closing New Covenant vision of cosmic renewal.</w:t>
      </w:r>
    </w:p>
  </w:footnote>
  <w:footnote w:id="468">
    <w:p>
      <w:r>
        <w:rPr>
          <w:rStyle w:val="FootnoteReference"/>
        </w:rPr>
        <w:footnoteRef/>
      </w:r>
      <w:r>
        <w:rPr>
          <w:sz w:val="18"/>
          <w:szCs w:val="18"/>
        </w:rPr>
        <w:t xml:space="preserve">Cf. II Kings 22–25, already discussed at exhaustive length in this volume's commentary on those chapters, the historical narrative of Josiah's reform and Judah's subsequent final decades and fall, the entire span of which Jeremiah's own ministry witnesses and interprets from within.</w:t>
      </w:r>
    </w:p>
  </w:footnote>
  <w:footnote w:id="469">
    <w:p>
      <w:r>
        <w:rPr>
          <w:rStyle w:val="FootnoteReference"/>
        </w:rPr>
        <w:footnoteRef/>
      </w:r>
      <w:r>
        <w:rPr>
          <w:sz w:val="18"/>
          <w:szCs w:val="18"/>
        </w:rPr>
        <w:t xml:space="preserve">Cf. John 4:10–14 and 7:37–38, not included in this edition, Jesus's own living-water sayings, widely recognized by scholars as directly drawing upon this very Jeremiah image.</w:t>
      </w:r>
    </w:p>
  </w:footnote>
  <w:footnote w:id="470">
    <w:p>
      <w:r>
        <w:rPr>
          <w:rStyle w:val="FootnoteReference"/>
        </w:rPr>
        <w:footnoteRef/>
      </w:r>
      <w:r>
        <w:rPr>
          <w:sz w:val="18"/>
          <w:szCs w:val="18"/>
        </w:rPr>
        <w:t xml:space="preserve">Cf. Jeremiah 26, addressed later in this volume, which records this same Temple sermon's delivery and the resulting trial for Jeremiah's own life, confirming the sermon's genuinely dangerous, costly character.</w:t>
      </w:r>
    </w:p>
  </w:footnote>
  <w:footnote w:id="471">
    <w:p>
      <w:r>
        <w:rPr>
          <w:rStyle w:val="FootnoteReference"/>
        </w:rPr>
        <w:footnoteRef/>
      </w:r>
      <w:r>
        <w:rPr>
          <w:sz w:val="18"/>
          <w:szCs w:val="18"/>
        </w:rPr>
        <w:t xml:space="preserve">Cf. Matthew 21:13, included later in this volume, where Jesus directly quotes this very phrase, 'a den of robbers' (alongside Isaiah 56:7's 'house of prayer,' already discussed in this volume's commentary on that chapter), during his own Temple action.</w:t>
      </w:r>
    </w:p>
  </w:footnote>
  <w:footnote w:id="472">
    <w:p>
      <w:r>
        <w:rPr>
          <w:rStyle w:val="FootnoteReference"/>
        </w:rPr>
        <w:footnoteRef/>
      </w:r>
      <w:r>
        <w:rPr>
          <w:sz w:val="18"/>
          <w:szCs w:val="18"/>
        </w:rPr>
        <w:t xml:space="preserve">Cf. Jeremiah 1:1, already discussed in this volume's commentary on that chapter, which identifies Jeremiah as 'of the priests that were in Anathoth,' confirming that this conspiracy against his life arose from among his own kin and townsmen.</w:t>
      </w:r>
    </w:p>
  </w:footnote>
  <w:footnote w:id="473">
    <w:p>
      <w:r>
        <w:rPr>
          <w:rStyle w:val="FootnoteReference"/>
        </w:rPr>
        <w:footnoteRef/>
      </w:r>
      <w:r>
        <w:rPr>
          <w:sz w:val="18"/>
          <w:szCs w:val="18"/>
        </w:rPr>
        <w:t xml:space="preserve">Cf. I Samuel 16:7, already discussed at length in this volume's commentary on that chapter, 'man looketh on the outward appearance, but the LORD looketh on the heart,' the same principle of divine heart-searching this chapter develops further.</w:t>
      </w:r>
    </w:p>
  </w:footnote>
  <w:footnote w:id="474">
    <w:p>
      <w:r>
        <w:rPr>
          <w:rStyle w:val="FootnoteReference"/>
        </w:rPr>
        <w:footnoteRef/>
      </w:r>
      <w:r>
        <w:rPr>
          <w:sz w:val="18"/>
          <w:szCs w:val="18"/>
        </w:rPr>
        <w:t xml:space="preserve">Cf. Job 3:1–11, already discussed at length in this volume's commentary on that chapter, Job's own comparable curse upon his birth-day, confirming this extremity of lament as a recognized, scripturally preserved mode of honest complaint before God.</w:t>
      </w:r>
    </w:p>
  </w:footnote>
  <w:footnote w:id="475">
    <w:p>
      <w:r>
        <w:rPr>
          <w:rStyle w:val="FootnoteReference"/>
        </w:rPr>
        <w:footnoteRef/>
      </w:r>
      <w:r>
        <w:rPr>
          <w:sz w:val="18"/>
          <w:szCs w:val="18"/>
        </w:rPr>
        <w:t xml:space="preserve">Cf. II Samuel 7:12–16, already discussed at length in this volume's commentary on that chapter, the eternal Davidic covenant promise whose continuing validity this chapter's righteous Branch oracle reaffirms even amid the failure of Judah's own immediate royal line.</w:t>
      </w:r>
    </w:p>
  </w:footnote>
  <w:footnote w:id="476">
    <w:p>
      <w:r>
        <w:rPr>
          <w:rStyle w:val="FootnoteReference"/>
        </w:rPr>
        <w:footnoteRef/>
      </w:r>
      <w:r>
        <w:rPr>
          <w:sz w:val="18"/>
          <w:szCs w:val="18"/>
        </w:rPr>
        <w:t xml:space="preserve">Cf. Isaiah 9:6 and 7:14, already discussed at length in this volume's commentary on those chapters, comparable throne-name and sign-name oracles employing the same Hebrew naming convention.</w:t>
      </w:r>
    </w:p>
  </w:footnote>
  <w:footnote w:id="477">
    <w:p>
      <w:r>
        <w:rPr>
          <w:rStyle w:val="FootnoteReference"/>
        </w:rPr>
        <w:footnoteRef/>
      </w:r>
      <w:r>
        <w:rPr>
          <w:sz w:val="18"/>
          <w:szCs w:val="18"/>
        </w:rPr>
        <w:t xml:space="preserve">Cf. Daniel 9:2, addressed later in this volume, where Daniel explicitly calculates and prays concerning this very seventy-year prophecy; and II Chronicles 36:21–22, also addressed later in this volume, which records this prophecy's own historical fulfillment.</w:t>
      </w:r>
    </w:p>
  </w:footnote>
  <w:footnote w:id="478">
    <w:p>
      <w:r>
        <w:rPr>
          <w:rStyle w:val="FootnoteReference"/>
        </w:rPr>
        <w:footnoteRef/>
      </w:r>
      <w:r>
        <w:rPr>
          <w:sz w:val="18"/>
          <w:szCs w:val="18"/>
        </w:rPr>
        <w:t xml:space="preserve">Cf. Jeremiah 7:1–15, already discussed at length in this volume's commentary on that chapter, the Temple sermon itself, whose delivery this chapter's trial narrative directly follows.</w:t>
      </w:r>
    </w:p>
  </w:footnote>
  <w:footnote w:id="479">
    <w:p>
      <w:r>
        <w:rPr>
          <w:rStyle w:val="FootnoteReference"/>
        </w:rPr>
        <w:footnoteRef/>
      </w:r>
      <w:r>
        <w:rPr>
          <w:sz w:val="18"/>
          <w:szCs w:val="18"/>
        </w:rPr>
        <w:t xml:space="preserve">The Talmudic principle dina d'malkhuta dina ('the law of the land is the law'), governing Jewish legal relationship to host governments across the centuries of Diaspora life, is widely regarded by later Jewish tradition as grounded, at least in spirit, in this very Jeremiah passage's counsel toward constructive civic engagement.</w:t>
      </w:r>
    </w:p>
  </w:footnote>
  <w:footnote w:id="480">
    <w:p>
      <w:r>
        <w:rPr>
          <w:rStyle w:val="FootnoteReference"/>
        </w:rPr>
        <w:footnoteRef/>
      </w:r>
      <w:r>
        <w:rPr>
          <w:sz w:val="18"/>
          <w:szCs w:val="18"/>
        </w:rPr>
        <w:t xml:space="preserve">Cf. Deuteronomy 30:1–10, already discussed at length in this volume's commentary on that chapter, the promise of restoration and heart-circumcision following exile, of which this chapter's new covenant promise represents the fullest prophetic development.</w:t>
      </w:r>
    </w:p>
  </w:footnote>
  <w:footnote w:id="481">
    <w:p>
      <w:r>
        <w:rPr>
          <w:rStyle w:val="FootnoteReference"/>
        </w:rPr>
        <w:footnoteRef/>
      </w:r>
      <w:r>
        <w:rPr>
          <w:sz w:val="18"/>
          <w:szCs w:val="18"/>
        </w:rPr>
        <w:t xml:space="preserve">Cf. Damascus Document (CD), already discussed at exhaustive length in this volume's Dead Sea Scrolls section, whose members understood themselves as entering into precisely this new covenant Jeremiah here names, confirming this chapter's own continuing, active influence within Second Temple Jewish sectarian self-understanding centuries before this volume's own selected New Covenant texts.</w:t>
      </w:r>
    </w:p>
  </w:footnote>
  <w:footnote w:id="482">
    <w:p>
      <w:r>
        <w:rPr>
          <w:rStyle w:val="FootnoteReference"/>
        </w:rPr>
        <w:footnoteRef/>
      </w:r>
      <w:r>
        <w:rPr>
          <w:sz w:val="18"/>
          <w:szCs w:val="18"/>
        </w:rPr>
        <w:t xml:space="preserve">Cf. Ezekiel 36:26–27, addressed later in this volume, 'a new heart also will I give you, and a new spirit will I put within you,' employing the same renewal-not-replacement sense of 'new' this volume's commentary traces here.</w:t>
      </w:r>
    </w:p>
  </w:footnote>
  <w:footnote w:id="483">
    <w:p>
      <w:r>
        <w:rPr>
          <w:rStyle w:val="FootnoteReference"/>
        </w:rPr>
        <w:footnoteRef/>
      </w:r>
      <w:r>
        <w:rPr>
          <w:sz w:val="18"/>
          <w:szCs w:val="18"/>
        </w:rPr>
        <w:t xml:space="preserve">Cf. Jeremiah 11:1–10, already discussed in this volume's commentary on that chapter, and Deuteronomy 28–30 more broadly, already discussed at length in this volume's commentary on those chapters, establishing covenant-breaking as the consistent diagnosis underlying Israel's judgment throughout the Torah and Prophets alike.</w:t>
      </w:r>
    </w:p>
  </w:footnote>
  <w:footnote w:id="484">
    <w:p>
      <w:r>
        <w:rPr>
          <w:rStyle w:val="FootnoteReference"/>
        </w:rPr>
        <w:footnoteRef/>
      </w:r>
      <w:r>
        <w:rPr>
          <w:sz w:val="18"/>
          <w:szCs w:val="18"/>
        </w:rPr>
        <w:t xml:space="preserve">Cf. Exodus 19:6, already discussed at length in this volume's commentary on that chapter, Israel's own foundational designation as 'a kingdom of priests,' the same democratizing, non-hierarchical covenant vision this chapter's promise of universal, unmediated knowledge of God extends and fulfills.</w:t>
      </w:r>
    </w:p>
  </w:footnote>
  <w:footnote w:id="485">
    <w:p>
      <w:r>
        <w:rPr>
          <w:rStyle w:val="FootnoteReference"/>
        </w:rPr>
        <w:footnoteRef/>
      </w:r>
      <w:r>
        <w:rPr>
          <w:sz w:val="18"/>
          <w:szCs w:val="18"/>
        </w:rPr>
        <w:t xml:space="preserve">Cf. Leviticus 25:25–28, already discussed at length in this volume's commentary on that chapter, the kinsman-redeemer legislation providing the legal basis for Jeremiah's own right and obligation to purchase this ancestral field.</w:t>
      </w:r>
    </w:p>
  </w:footnote>
  <w:footnote w:id="486">
    <w:p>
      <w:r>
        <w:rPr>
          <w:rStyle w:val="FootnoteReference"/>
        </w:rPr>
        <w:footnoteRef/>
      </w:r>
      <w:r>
        <w:rPr>
          <w:sz w:val="18"/>
          <w:szCs w:val="18"/>
        </w:rPr>
        <w:t xml:space="preserve">Cf. II Kings 22:11, already discussed at length in this volume's commentary on that chapter, Josiah's own torn garments upon hearing the rediscovered book of the law, the sharp contrast this chapter's account of Jehoiakim's unmoved response draws upon.</w:t>
      </w:r>
    </w:p>
  </w:footnote>
  <w:footnote w:id="487">
    <w:p>
      <w:r>
        <w:rPr>
          <w:rStyle w:val="FootnoteReference"/>
        </w:rPr>
        <w:footnoteRef/>
      </w:r>
      <w:r>
        <w:rPr>
          <w:sz w:val="18"/>
          <w:szCs w:val="18"/>
        </w:rPr>
        <w:t xml:space="preserve">Cf. Numbers 12:1, already discussed in this volume's commentary on that chapter, Moses's own Cushite wife, another instance of a Cushite figure's positive, integrated presence within Israel's own covenant narrative.</w:t>
      </w:r>
    </w:p>
  </w:footnote>
  <w:footnote w:id="488">
    <w:p>
      <w:r>
        <w:rPr>
          <w:rStyle w:val="FootnoteReference"/>
        </w:rPr>
        <w:footnoteRef/>
      </w:r>
      <w:r>
        <w:rPr>
          <w:sz w:val="18"/>
          <w:szCs w:val="18"/>
        </w:rPr>
        <w:t xml:space="preserve">Cf. II Kings 25:1–12, already discussed at exhaustive length in this volume's commentary on that chapter, the parallel account of Jerusalem's fall this chapter substantially recapitulates.</w:t>
      </w:r>
    </w:p>
  </w:footnote>
  <w:footnote w:id="489">
    <w:p>
      <w:r>
        <w:rPr>
          <w:rStyle w:val="FootnoteReference"/>
        </w:rPr>
        <w:footnoteRef/>
      </w:r>
      <w:r>
        <w:rPr>
          <w:sz w:val="18"/>
          <w:szCs w:val="18"/>
        </w:rPr>
        <w:t xml:space="preserve">Cf. Jeremiah 7:18, already discussed in this volume's commentary on that chapter, which earlier identifies this same 'queen of heaven' worship as already practiced in Judah before the exile, confirming this idolatry's own persistent, sustained hold across the entire span of Jeremiah's ministry.</w:t>
      </w:r>
    </w:p>
  </w:footnote>
  <w:footnote w:id="490">
    <w:p>
      <w:r>
        <w:rPr>
          <w:rStyle w:val="FootnoteReference"/>
        </w:rPr>
        <w:footnoteRef/>
      </w:r>
      <w:r>
        <w:rPr>
          <w:sz w:val="18"/>
          <w:szCs w:val="18"/>
        </w:rPr>
        <w:t xml:space="preserve">Cf. Isaiah 13–23, already discussed at length in this volume's commentary on those chapters, the comparable oracle-against-the-nations sequence within Isaiah's own book, confirming this as an established prophetic genre both prophets employ.</w:t>
      </w:r>
    </w:p>
  </w:footnote>
  <w:footnote w:id="491">
    <w:p>
      <w:r>
        <w:rPr>
          <w:rStyle w:val="FootnoteReference"/>
        </w:rPr>
        <w:footnoteRef/>
      </w:r>
      <w:r>
        <w:rPr>
          <w:sz w:val="18"/>
          <w:szCs w:val="18"/>
        </w:rPr>
        <w:t xml:space="preserve">Cf. Isaiah 45:1–5, already discussed at length in this volume's commentary on that chapter, Cyrus's own designation as mashiach and instrument of Babylon's historical fall, the specific fulfillment this oracle anticipates.</w:t>
      </w:r>
    </w:p>
  </w:footnote>
  <w:footnote w:id="492">
    <w:p>
      <w:r>
        <w:rPr>
          <w:rStyle w:val="FootnoteReference"/>
        </w:rPr>
        <w:footnoteRef/>
      </w:r>
      <w:r>
        <w:rPr>
          <w:sz w:val="18"/>
          <w:szCs w:val="18"/>
        </w:rPr>
        <w:t xml:space="preserve">Cf. II Kings 24:18–25:30, already discussed at exhaustive length throughout this volume's commentary on those chapters, the parallel and in places nearly identical historical narrative this chapter recapitulates as the book of Jeremiah's own closing appendix.</w:t>
      </w:r>
    </w:p>
  </w:footnote>
  <w:footnote w:id="493">
    <w:p>
      <w:r>
        <w:rPr>
          <w:rStyle w:val="FootnoteReference"/>
        </w:rPr>
        <w:footnoteRef/>
      </w:r>
      <w:r>
        <w:rPr>
          <w:sz w:val="18"/>
          <w:szCs w:val="18"/>
        </w:rPr>
        <w:t xml:space="preserve">Cf. II Kings 25:1–21 and Jeremiah 39, 52, already discussed at exhaustive length throughout this volume's commentary on those chapters, the historical narrative this book's poetic lament presupposes and responds to.</w:t>
      </w:r>
    </w:p>
  </w:footnote>
  <w:footnote w:id="494">
    <w:p>
      <w:r>
        <w:rPr>
          <w:rStyle w:val="FootnoteReference"/>
        </w:rPr>
        <w:footnoteRef/>
      </w:r>
      <w:r>
        <w:rPr>
          <w:sz w:val="18"/>
          <w:szCs w:val="18"/>
        </w:rPr>
        <w:t xml:space="preserve">The Hebrew acrostic form, twenty-two letters, twenty-two verses in chapters 1, 2, and 4, and sixty-six verses (three per letter) in chapter 3, is itself a matter this volume's commentary notes is lost in any English translation, though its careful, disciplined structure remains recoverable through study of the underlying Hebrew text.</w:t>
      </w:r>
    </w:p>
  </w:footnote>
  <w:footnote w:id="495">
    <w:p>
      <w:r>
        <w:rPr>
          <w:rStyle w:val="FootnoteReference"/>
        </w:rPr>
        <w:footnoteRef/>
      </w:r>
      <w:r>
        <w:rPr>
          <w:sz w:val="18"/>
          <w:szCs w:val="18"/>
        </w:rPr>
        <w:t xml:space="preserve">This verse's popular later setting as a hymn, 'Great Is Thy Faithfulness,' composed by Thomas Chisholm in 1923, testifies to this passage's own enduring devotional significance across many centuries and communities of faith.</w:t>
      </w:r>
    </w:p>
  </w:footnote>
  <w:footnote w:id="496">
    <w:p>
      <w:r>
        <w:rPr>
          <w:rStyle w:val="FootnoteReference"/>
        </w:rPr>
        <w:footnoteRef/>
      </w:r>
      <w:r>
        <w:rPr>
          <w:sz w:val="18"/>
          <w:szCs w:val="18"/>
        </w:rPr>
        <w:t xml:space="preserve">Chapter 5's twenty-two verses, matching the Hebrew alphabet's length without each verse actually beginning with its corresponding letter, represents a looser, non-acrostic use of this same numerical structure, most scholars regarding this as a deliberate echo of the preceding chapters' stricter acrostic form.</w:t>
      </w:r>
    </w:p>
  </w:footnote>
  <w:footnote w:id="497">
    <w:p>
      <w:r>
        <w:rPr>
          <w:rStyle w:val="FootnoteReference"/>
        </w:rPr>
        <w:footnoteRef/>
      </w:r>
      <w:r>
        <w:rPr>
          <w:sz w:val="18"/>
          <w:szCs w:val="18"/>
        </w:rPr>
        <w:t xml:space="preserve">This liturgical practice, repeating verse 21 aloud after verse 22's own bleaker conclusion, is followed in the traditional public reading of Lamentations on Tisha B'Av, the annual fast commemorating the Temple's destruction.</w:t>
      </w:r>
    </w:p>
  </w:footnote>
  <w:footnote w:id="498">
    <w:p>
      <w:r>
        <w:rPr>
          <w:rStyle w:val="FootnoteReference"/>
        </w:rPr>
        <w:footnoteRef/>
      </w:r>
      <w:r>
        <w:rPr>
          <w:sz w:val="18"/>
          <w:szCs w:val="18"/>
        </w:rPr>
        <w:t xml:space="preserve">Cf. II Kings 24:14–16, already discussed at length in this volume's commentary on that chapter, the first Babylonian deportation of 597 BCE, which carried both Jehoiachin and Ezekiel himself into exile together.</w:t>
      </w:r>
    </w:p>
  </w:footnote>
  <w:footnote w:id="499">
    <w:p>
      <w:r>
        <w:rPr>
          <w:rStyle w:val="FootnoteReference"/>
        </w:rPr>
        <w:footnoteRef/>
      </w:r>
      <w:r>
        <w:rPr>
          <w:sz w:val="18"/>
          <w:szCs w:val="18"/>
        </w:rPr>
        <w:t xml:space="preserve">Cf. Songs of the Sabbath Sacrifice, already discussed at exhaustive length in this volume's Dead Sea Scrolls section, whose own sustained meditation on the heavenly chariot-throne and angelic priesthood directly develops themes first introduced in this very chapter, confirming Ezekiel's throne-vision as already generative of extended devotional reflection within Second Temple Judaism itself, centuries before later rabbinic Merkavah mysticism.</w:t>
      </w:r>
    </w:p>
  </w:footnote>
  <w:footnote w:id="500">
    <w:p>
      <w:r>
        <w:rPr>
          <w:rStyle w:val="FootnoteReference"/>
        </w:rPr>
        <w:footnoteRef/>
      </w:r>
      <w:r>
        <w:rPr>
          <w:sz w:val="18"/>
          <w:szCs w:val="18"/>
        </w:rPr>
        <w:t xml:space="preserve">Cf. II Kings 23:5–11, already discussed at length in this volume's commentary on that chapter, Josiah's own reform's specific dismantling of sun-worship and other idolatrous practices; this chapter's vision confirms such practices had already resumed within a generation.</w:t>
      </w:r>
    </w:p>
  </w:footnote>
  <w:footnote w:id="501">
    <w:p>
      <w:r>
        <w:rPr>
          <w:rStyle w:val="FootnoteReference"/>
        </w:rPr>
        <w:footnoteRef/>
      </w:r>
      <w:r>
        <w:rPr>
          <w:sz w:val="18"/>
          <w:szCs w:val="18"/>
        </w:rPr>
        <w:t xml:space="preserve">Cf. Ezekiel 1:4–28, already discussed at exhaustive length in this volume's commentary on that chapter, the inaugural throne-vision whose same living creatures and wheels now serve this chapter's own departure narrative.</w:t>
      </w:r>
    </w:p>
  </w:footnote>
  <w:footnote w:id="502">
    <w:p>
      <w:r>
        <w:rPr>
          <w:rStyle w:val="FootnoteReference"/>
        </w:rPr>
        <w:footnoteRef/>
      </w:r>
      <w:r>
        <w:rPr>
          <w:sz w:val="18"/>
          <w:szCs w:val="18"/>
        </w:rPr>
        <w:t xml:space="preserve">Cf. Ezekiel 36:26–27, addressed at length when this volume's commentary reaches that chapter, this book's own fuller development of the new-heart promise first introduced here.</w:t>
      </w:r>
    </w:p>
  </w:footnote>
  <w:footnote w:id="503">
    <w:p>
      <w:r>
        <w:rPr>
          <w:rStyle w:val="FootnoteReference"/>
        </w:rPr>
        <w:footnoteRef/>
      </w:r>
      <w:r>
        <w:rPr>
          <w:sz w:val="18"/>
          <w:szCs w:val="18"/>
        </w:rPr>
        <w:t xml:space="preserve">The Hebrew מִקְדָּשׁ מְעַט (mikdash me'at, 'a diminished sanctuary' or 'a little sanctuary') became, in later Jewish tradition, an important designation for the synagogue itself, understood as a portable, diminished yet genuine continuation of Temple presence and worship throughout the Diaspora.</w:t>
      </w:r>
    </w:p>
  </w:footnote>
  <w:footnote w:id="504">
    <w:p>
      <w:r>
        <w:rPr>
          <w:rStyle w:val="FootnoteReference"/>
        </w:rPr>
        <w:footnoteRef/>
      </w:r>
      <w:r>
        <w:rPr>
          <w:sz w:val="18"/>
          <w:szCs w:val="18"/>
        </w:rPr>
        <w:t xml:space="preserve">Cf. Genesis 6–9 and Job, both discussed at length elsewhere in this volume's commentary, and the book of Daniel, addressed later in this volume; the question of whether this chapter's Daniel is identical to the biblical Daniel remains genuinely debated among scholars, some proposing an older Canaanite figure of the same name known from extrabiblical sources.</w:t>
      </w:r>
    </w:p>
  </w:footnote>
  <w:footnote w:id="505">
    <w:p>
      <w:r>
        <w:rPr>
          <w:rStyle w:val="FootnoteReference"/>
        </w:rPr>
        <w:footnoteRef/>
      </w:r>
      <w:r>
        <w:rPr>
          <w:sz w:val="18"/>
          <w:szCs w:val="18"/>
        </w:rPr>
        <w:t xml:space="preserve">This volume follows its own consistent editorial practice, already stated in its Preface, of presenting Scripture's most explicit material through carefully selected representative verses sufficient to convey the text's own theological argument, rather than reproducing such material in its full, unabridged extent.</w:t>
      </w:r>
    </w:p>
  </w:footnote>
  <w:footnote w:id="506">
    <w:p>
      <w:r>
        <w:rPr>
          <w:rStyle w:val="FootnoteReference"/>
        </w:rPr>
        <w:footnoteRef/>
      </w:r>
      <w:r>
        <w:rPr>
          <w:sz w:val="18"/>
          <w:szCs w:val="18"/>
        </w:rPr>
        <w:t xml:space="preserve">Cf. Jeremiah 31:29–30, already discussed at length in this volume's commentary on that chapter, the nearly identical proverb and its rejection, confirming this shared concern between the two prophets addressing the same exilic generation.</w:t>
      </w:r>
    </w:p>
  </w:footnote>
  <w:footnote w:id="507">
    <w:p>
      <w:r>
        <w:rPr>
          <w:rStyle w:val="FootnoteReference"/>
        </w:rPr>
        <w:footnoteRef/>
      </w:r>
      <w:r>
        <w:rPr>
          <w:sz w:val="18"/>
          <w:szCs w:val="18"/>
        </w:rPr>
        <w:t xml:space="preserve">The Talmudic tractate Makkot's own extended discussion of this chapter's principle, and its careful qualification regarding the relationship between this teaching and other Torah texts describing generational consequence, testifies to this chapter's own enduring, sustained significance within later Jewish legal and theological reflection.</w:t>
      </w:r>
    </w:p>
  </w:footnote>
  <w:footnote w:id="508">
    <w:p>
      <w:r>
        <w:rPr>
          <w:rStyle w:val="FootnoteReference"/>
        </w:rPr>
        <w:footnoteRef/>
      </w:r>
      <w:r>
        <w:rPr>
          <w:sz w:val="18"/>
          <w:szCs w:val="18"/>
        </w:rPr>
        <w:t xml:space="preserve">Cf. Deuteronomy 30:15–20, already discussed at length in this volume's commentary on that chapter, the 'choose life' appeal whose same logic of continuously available moral choice this chapter develops into fuller systematic statement.</w:t>
      </w:r>
    </w:p>
  </w:footnote>
  <w:footnote w:id="509">
    <w:p>
      <w:r>
        <w:rPr>
          <w:rStyle w:val="FootnoteReference"/>
        </w:rPr>
        <w:footnoteRef/>
      </w:r>
      <w:r>
        <w:rPr>
          <w:sz w:val="18"/>
          <w:szCs w:val="18"/>
        </w:rPr>
        <w:t xml:space="preserve">Cf. Leviticus 18:5, already discussed at length in this volume's commentary on that chapter, 'ye shall therefore keep My statutes, and Mine ordinances, which if a man do, he shall live in them,' the Torah text this chapter's own repeated formula directly quotes.</w:t>
      </w:r>
    </w:p>
  </w:footnote>
  <w:footnote w:id="510">
    <w:p>
      <w:r>
        <w:rPr>
          <w:rStyle w:val="FootnoteReference"/>
        </w:rPr>
        <w:footnoteRef/>
      </w:r>
      <w:r>
        <w:rPr>
          <w:sz w:val="18"/>
          <w:szCs w:val="18"/>
        </w:rPr>
        <w:t xml:space="preserve">This volume follows its own consistent editorial practice, already stated in its Preface and applied in this volume's earlier commentary on chapter 16, of presenting Scripture's most explicit material through carefully selected representative verses.</w:t>
      </w:r>
    </w:p>
  </w:footnote>
  <w:footnote w:id="511">
    <w:p>
      <w:r>
        <w:rPr>
          <w:rStyle w:val="FootnoteReference"/>
        </w:rPr>
        <w:footnoteRef/>
      </w:r>
      <w:r>
        <w:rPr>
          <w:sz w:val="18"/>
          <w:szCs w:val="18"/>
        </w:rPr>
        <w:t xml:space="preserve">This date, the tenth day of the tenth month, is observed in later Jewish tradition as the minor fast of Asarah B'Tevet, commemorating the beginning of Jerusalem's siege that this very chapter records.</w:t>
      </w:r>
    </w:p>
  </w:footnote>
  <w:footnote w:id="512">
    <w:p>
      <w:r>
        <w:rPr>
          <w:rStyle w:val="FootnoteReference"/>
        </w:rPr>
        <w:footnoteRef/>
      </w:r>
      <w:r>
        <w:rPr>
          <w:sz w:val="18"/>
          <w:szCs w:val="18"/>
        </w:rPr>
        <w:t xml:space="preserve">Cf. Ezekiel 24:21, addressed above in this same chapter's own text, which applies the identical phrase 'the desire of your eyes' to the Temple itself, confirming this volume's observation of the deliberate parallel between Ezekiel's personal loss and the nation's coming institutional loss.</w:t>
      </w:r>
    </w:p>
  </w:footnote>
  <w:footnote w:id="513">
    <w:p>
      <w:r>
        <w:rPr>
          <w:rStyle w:val="FootnoteReference"/>
        </w:rPr>
        <w:footnoteRef/>
      </w:r>
      <w:r>
        <w:rPr>
          <w:sz w:val="18"/>
          <w:szCs w:val="18"/>
        </w:rPr>
        <w:t xml:space="preserve">Some ancient and modern interpreters distinguish 'the prince of Tyre' (28:2–10) as the reigning historical king from 'the king of Tyre' (28:11–19) as a more archetypal or symbolic figure; this volume reports this interpretive question honestly without resolving it definitively.</w:t>
      </w:r>
    </w:p>
  </w:footnote>
  <w:footnote w:id="514">
    <w:p>
      <w:r>
        <w:rPr>
          <w:rStyle w:val="FootnoteReference"/>
        </w:rPr>
        <w:footnoteRef/>
      </w:r>
      <w:r>
        <w:rPr>
          <w:sz w:val="18"/>
          <w:szCs w:val="18"/>
        </w:rPr>
        <w:t xml:space="preserve">The Hebrew consonantal text at this point (את כרוב ממשח הסוכך, roughly 'with the cherub, the anointed [one] who covers/covered') admits of more than one vocalization and construal, accounting for the differing English renderings across translations.</w:t>
      </w:r>
    </w:p>
  </w:footnote>
  <w:footnote w:id="515">
    <w:p>
      <w:r>
        <w:rPr>
          <w:rStyle w:val="FootnoteReference"/>
        </w:rPr>
        <w:footnoteRef/>
      </w:r>
      <w:r>
        <w:rPr>
          <w:sz w:val="18"/>
          <w:szCs w:val="18"/>
        </w:rPr>
        <w:t xml:space="preserve">Cf. Isaiah 14:12–15, already discussed at exhaustive length in this volume's commentary on that chapter, the taunt-song against the king of Babylon employing directly comparable imagery of primordial exaltation and catastrophic fall.</w:t>
      </w:r>
    </w:p>
  </w:footnote>
  <w:footnote w:id="516">
    <w:p>
      <w:r>
        <w:rPr>
          <w:rStyle w:val="FootnoteReference"/>
        </w:rPr>
        <w:footnoteRef/>
      </w:r>
      <w:r>
        <w:rPr>
          <w:sz w:val="18"/>
          <w:szCs w:val="18"/>
        </w:rPr>
        <w:t xml:space="preserve">Cf. Jeremiah 37:5–10 and 46, already discussed in this volume's commentary on those chapters, Jeremiah's own repeated warnings against reliance on Egyptian military support during the final years before Jerusalem's fall.</w:t>
      </w:r>
    </w:p>
  </w:footnote>
  <w:footnote w:id="517">
    <w:p>
      <w:r>
        <w:rPr>
          <w:rStyle w:val="FootnoteReference"/>
        </w:rPr>
        <w:footnoteRef/>
      </w:r>
      <w:r>
        <w:rPr>
          <w:sz w:val="18"/>
          <w:szCs w:val="18"/>
        </w:rPr>
        <w:t xml:space="preserve">Cf. Ezekiel 3:26–27, already discussed in this volume's commentary on that chapter, the earlier imposed silence this chapter's reopened mouth directly resolves.</w:t>
      </w:r>
    </w:p>
  </w:footnote>
  <w:footnote w:id="518">
    <w:p>
      <w:r>
        <w:rPr>
          <w:rStyle w:val="FootnoteReference"/>
        </w:rPr>
        <w:footnoteRef/>
      </w:r>
      <w:r>
        <w:rPr>
          <w:sz w:val="18"/>
          <w:szCs w:val="18"/>
        </w:rPr>
        <w:t xml:space="preserve">Cf. I Samuel 16:11–13, already discussed at length in this volume's commentary on that chapter, David's own shepherd origins, the concrete vocational background informing this chapter's own sustained shepherd metaphor.</w:t>
      </w:r>
    </w:p>
  </w:footnote>
  <w:footnote w:id="519">
    <w:p>
      <w:r>
        <w:rPr>
          <w:rStyle w:val="FootnoteReference"/>
        </w:rPr>
        <w:footnoteRef/>
      </w:r>
      <w:r>
        <w:rPr>
          <w:sz w:val="18"/>
          <w:szCs w:val="18"/>
        </w:rPr>
        <w:t xml:space="preserve">Cf. Jeremiah 23:1–4, already discussed in this volume's commentary on that chapter, a closely parallel condemnation of failed shepherds and promise of a righteous Branch, confirming this shepherd-critique as a shared concern across the exilic prophetic tradition.</w:t>
      </w:r>
    </w:p>
  </w:footnote>
  <w:footnote w:id="520">
    <w:p>
      <w:r>
        <w:rPr>
          <w:rStyle w:val="FootnoteReference"/>
        </w:rPr>
        <w:footnoteRef/>
      </w:r>
      <w:r>
        <w:rPr>
          <w:sz w:val="18"/>
          <w:szCs w:val="18"/>
        </w:rPr>
        <w:t xml:space="preserve">Cf. Jeremiah 23:5–6 and Isaiah 11:1–10, already discussed at length in this volume's commentary on those chapters, comparable Davidic royal titles applied to an anticipated future king without implying literal identity with David himself.</w:t>
      </w:r>
    </w:p>
  </w:footnote>
  <w:footnote w:id="521">
    <w:p>
      <w:r>
        <w:rPr>
          <w:rStyle w:val="FootnoteReference"/>
        </w:rPr>
        <w:footnoteRef/>
      </w:r>
      <w:r>
        <w:rPr>
          <w:sz w:val="18"/>
          <w:szCs w:val="18"/>
        </w:rPr>
        <w:t xml:space="preserve">Cf. Ezekiel 34:15– with :23, both addressed above within this same chapter's own text, the juxtaposition this volume's commentary highlights as central to a properly Ebionite-inspired reading of divine action through human agency.</w:t>
      </w:r>
    </w:p>
  </w:footnote>
  <w:footnote w:id="522">
    <w:p>
      <w:r>
        <w:rPr>
          <w:rStyle w:val="FootnoteReference"/>
        </w:rPr>
        <w:footnoteRef/>
      </w:r>
      <w:r>
        <w:rPr>
          <w:sz w:val="18"/>
          <w:szCs w:val="18"/>
        </w:rPr>
        <w:t xml:space="preserve">Cf. Ezekiel 11:19–20, already discussed at length in this volume's commentary on that chapter, this book's own earlier, briefer anticipation of the promise this chapter now develops fully.</w:t>
      </w:r>
    </w:p>
  </w:footnote>
  <w:footnote w:id="523">
    <w:p>
      <w:r>
        <w:rPr>
          <w:rStyle w:val="FootnoteReference"/>
        </w:rPr>
        <w:footnoteRef/>
      </w:r>
      <w:r>
        <w:rPr>
          <w:sz w:val="18"/>
          <w:szCs w:val="18"/>
        </w:rPr>
        <w:t xml:space="preserve">Cf. Jeremiah 31:31–34, already discussed at exhaustive length in this volume's commentary on that chapter, the new covenant promise this chapter's new-heart language directly complements.</w:t>
      </w:r>
    </w:p>
  </w:footnote>
  <w:footnote w:id="524">
    <w:p>
      <w:r>
        <w:rPr>
          <w:rStyle w:val="FootnoteReference"/>
        </w:rPr>
        <w:footnoteRef/>
      </w:r>
      <w:r>
        <w:rPr>
          <w:sz w:val="18"/>
          <w:szCs w:val="18"/>
        </w:rPr>
        <w:t xml:space="preserve">Cf. Deuteronomy 30:6, already discussed at length in this volume's commentary on that chapter, the circumcised-heart promise standing at the head of this entire trajectory this volume has traced across Deuteronomy, Jeremiah, and Ezekiel alike.</w:t>
      </w:r>
    </w:p>
  </w:footnote>
  <w:footnote w:id="525">
    <w:p>
      <w:r>
        <w:rPr>
          <w:rStyle w:val="FootnoteReference"/>
        </w:rPr>
        <w:footnoteRef/>
      </w:r>
      <w:r>
        <w:rPr>
          <w:sz w:val="18"/>
          <w:szCs w:val="18"/>
        </w:rPr>
        <w:t xml:space="preserve">Cf. Deuteronomy 30:19–20, already discussed at length in this volume's commentary on that chapter, the 'choose life' appeal whose call to genuine human response this chapter's promise of divine enabling does not override but rather makes possible.</w:t>
      </w:r>
    </w:p>
  </w:footnote>
  <w:footnote w:id="526">
    <w:p>
      <w:r>
        <w:rPr>
          <w:rStyle w:val="FootnoteReference"/>
        </w:rPr>
        <w:footnoteRef/>
      </w:r>
      <w:r>
        <w:rPr>
          <w:sz w:val="18"/>
          <w:szCs w:val="18"/>
        </w:rPr>
        <w:t xml:space="preserve">Cf. I Kings 12:1–24, already discussed at exhaustive length in this volume's commentary on that chapter, the kingdom's original division this chapter's two-sticks sign promises to finally reverse.</w:t>
      </w:r>
    </w:p>
  </w:footnote>
  <w:footnote w:id="527">
    <w:p>
      <w:r>
        <w:rPr>
          <w:rStyle w:val="FootnoteReference"/>
        </w:rPr>
        <w:footnoteRef/>
      </w:r>
      <w:r>
        <w:rPr>
          <w:sz w:val="18"/>
          <w:szCs w:val="18"/>
        </w:rPr>
        <w:t xml:space="preserve">Cf. Isaiah 26:19 and Daniel 12:2, both addressed elsewhere in this volume's commentary, and Pseudo-Ezekiel, already discussed at length in this volume's Dead Sea Scrolls section, which directly develops this very chapter's own imagery in an explicitly individual, resurrection-focused direction.</w:t>
      </w:r>
    </w:p>
  </w:footnote>
  <w:footnote w:id="528">
    <w:p>
      <w:r>
        <w:rPr>
          <w:rStyle w:val="FootnoteReference"/>
        </w:rPr>
        <w:footnoteRef/>
      </w:r>
      <w:r>
        <w:rPr>
          <w:sz w:val="18"/>
          <w:szCs w:val="18"/>
        </w:rPr>
        <w:t xml:space="preserve">Cf. Genesis 2:7, already discussed at length in this volume's commentary on that chapter, 'and breathed into his nostrils the breath of life,' the identical creative act this chapter's vision consciously echoes and reapplies to national restoration.</w:t>
      </w:r>
    </w:p>
  </w:footnote>
  <w:footnote w:id="529">
    <w:p>
      <w:r>
        <w:rPr>
          <w:rStyle w:val="FootnoteReference"/>
        </w:rPr>
        <w:footnoteRef/>
      </w:r>
      <w:r>
        <w:rPr>
          <w:sz w:val="18"/>
          <w:szCs w:val="18"/>
        </w:rPr>
        <w:t xml:space="preserve">Cf. Genesis 18:14, already discussed in this volume's commentary on that chapter, 'Is any thing too hard for the LORD?', the same posture of trusting confidence before divine capacity this volume has traced consistently throughout its entire commentary.</w:t>
      </w:r>
    </w:p>
  </w:footnote>
  <w:footnote w:id="530">
    <w:p>
      <w:r>
        <w:rPr>
          <w:rStyle w:val="FootnoteReference"/>
        </w:rPr>
        <w:footnoteRef/>
      </w:r>
      <w:r>
        <w:rPr>
          <w:sz w:val="18"/>
          <w:szCs w:val="18"/>
        </w:rPr>
        <w:t xml:space="preserve">The Hebrew rosh can be read either as a common noun meaning 'chief' or 'head' (as JPS and KJV render it) or as a proper name for a specific people or place; this genuine ambiguity has generated centuries of continued scholarly discussion.</w:t>
      </w:r>
    </w:p>
  </w:footnote>
  <w:footnote w:id="531">
    <w:p>
      <w:r>
        <w:rPr>
          <w:rStyle w:val="FootnoteReference"/>
        </w:rPr>
        <w:footnoteRef/>
      </w:r>
      <w:r>
        <w:rPr>
          <w:sz w:val="18"/>
          <w:szCs w:val="18"/>
        </w:rPr>
        <w:t xml:space="preserve">This volume follows its own consistent editorial practice of declining speculative identification of biblical prophecy with specific contemporary nations or events, a restraint already applied throughout this volume's commentary on comparable apocalyptic material in Daniel and will be applied again in this volume's commentary on Revelation.</w:t>
      </w:r>
    </w:p>
  </w:footnote>
  <w:footnote w:id="532">
    <w:p>
      <w:r>
        <w:rPr>
          <w:rStyle w:val="FootnoteReference"/>
        </w:rPr>
        <w:footnoteRef/>
      </w:r>
      <w:r>
        <w:rPr>
          <w:sz w:val="18"/>
          <w:szCs w:val="18"/>
        </w:rPr>
        <w:t xml:space="preserve">Cf. Ezekiel 38:1–23, addressed immediately above in this volume's commentary, the invasion and initial divine response this chapter's own narrative completes.</w:t>
      </w:r>
    </w:p>
  </w:footnote>
  <w:footnote w:id="533">
    <w:p>
      <w:r>
        <w:rPr>
          <w:rStyle w:val="FootnoteReference"/>
        </w:rPr>
        <w:footnoteRef/>
      </w:r>
      <w:r>
        <w:rPr>
          <w:sz w:val="18"/>
          <w:szCs w:val="18"/>
        </w:rPr>
        <w:t xml:space="preserve">Cf. Ezekiel 10:18–19 and 11:22–23, already discussed at exhaustive length in this volume's commentary on those chapters, the glory's own earlier, reluctant departure from Temple and city alike, which this chapter's closing promise now permanently reverses.</w:t>
      </w:r>
    </w:p>
  </w:footnote>
  <w:footnote w:id="534">
    <w:p>
      <w:r>
        <w:rPr>
          <w:rStyle w:val="FootnoteReference"/>
        </w:rPr>
        <w:footnoteRef/>
      </w:r>
      <w:r>
        <w:rPr>
          <w:sz w:val="18"/>
          <w:szCs w:val="18"/>
        </w:rPr>
        <w:t xml:space="preserve">This volume follows its own consistent editorial practice, already applied throughout this entire commentary to genealogical, legal, and architectural material, of presenting representative selections sufficient to convey the text's own theological argument rather than reproducing extensive technical detail in full.</w:t>
      </w:r>
    </w:p>
  </w:footnote>
  <w:footnote w:id="535">
    <w:p>
      <w:r>
        <w:rPr>
          <w:rStyle w:val="FootnoteReference"/>
        </w:rPr>
        <w:footnoteRef/>
      </w:r>
      <w:r>
        <w:rPr>
          <w:sz w:val="18"/>
          <w:szCs w:val="18"/>
        </w:rPr>
        <w:t xml:space="preserve">Cf. Ezekiel 10:18–19 and 11:22–23, already discussed at exhaustive length in this volume's commentary on those chapters, the glory's own departure this chapter's return directly and precisely reverses.</w:t>
      </w:r>
    </w:p>
  </w:footnote>
  <w:footnote w:id="536">
    <w:p>
      <w:r>
        <w:rPr>
          <w:rStyle w:val="FootnoteReference"/>
        </w:rPr>
        <w:footnoteRef/>
      </w:r>
      <w:r>
        <w:rPr>
          <w:sz w:val="18"/>
          <w:szCs w:val="18"/>
        </w:rPr>
        <w:t xml:space="preserve">Cf. Ezekiel 1:4–28, already discussed at exhaustive length in this volume's commentary on that chapter, this book's own inaugural throne-vision whose appearance this chapter confirms as identical to both the departure and this climactic return.</w:t>
      </w:r>
    </w:p>
  </w:footnote>
  <w:footnote w:id="537">
    <w:p>
      <w:r>
        <w:rPr>
          <w:rStyle w:val="FootnoteReference"/>
        </w:rPr>
        <w:footnoteRef/>
      </w:r>
      <w:r>
        <w:rPr>
          <w:sz w:val="18"/>
          <w:szCs w:val="18"/>
        </w:rPr>
        <w:t xml:space="preserve">Cf. Ezekiel 36:26–27, already discussed at exhaustive length in this volume's commentary on that chapter, the new-heart promise this chapter's own condition for permanent divine dwelling presupposes as already accomplished.</w:t>
      </w:r>
    </w:p>
  </w:footnote>
  <w:footnote w:id="538">
    <w:p>
      <w:r>
        <w:rPr>
          <w:rStyle w:val="FootnoteReference"/>
        </w:rPr>
        <w:footnoteRef/>
      </w:r>
      <w:r>
        <w:rPr>
          <w:sz w:val="18"/>
          <w:szCs w:val="18"/>
        </w:rPr>
        <w:t xml:space="preserve">Cf. Ezekiel 43:1–5, already discussed in this volume's commentary on that chapter, the glory's own return by this same eastern gate now permanently sealed.</w:t>
      </w:r>
    </w:p>
  </w:footnote>
  <w:footnote w:id="539">
    <w:p>
      <w:r>
        <w:rPr>
          <w:rStyle w:val="FootnoteReference"/>
        </w:rPr>
        <w:footnoteRef/>
      </w:r>
      <w:r>
        <w:rPr>
          <w:sz w:val="18"/>
          <w:szCs w:val="18"/>
        </w:rPr>
        <w:t xml:space="preserve">Cf. Genesis 2:10–14, already discussed at length in this volume's commentary on that chapter, the river flowing out of Eden, whose fourfold division this chapter's own single, life-giving river both echoes and, in its own scope extending healing even to the Dead Sea, exceeds.</w:t>
      </w:r>
    </w:p>
  </w:footnote>
  <w:footnote w:id="540">
    <w:p>
      <w:r>
        <w:rPr>
          <w:rStyle w:val="FootnoteReference"/>
        </w:rPr>
        <w:footnoteRef/>
      </w:r>
      <w:r>
        <w:rPr>
          <w:sz w:val="18"/>
          <w:szCs w:val="18"/>
        </w:rPr>
        <w:t xml:space="preserve">Cf. Psalm 46:4, not extensively discussed elsewhere in this volume, 'there is a river, the streams whereof make glad the city of God,' a comparable image of a life-giving river flowing from God's own sanctuary.</w:t>
      </w:r>
    </w:p>
  </w:footnote>
  <w:footnote w:id="541">
    <w:p>
      <w:r>
        <w:rPr>
          <w:rStyle w:val="FootnoteReference"/>
        </w:rPr>
        <w:footnoteRef/>
      </w:r>
      <w:r>
        <w:rPr>
          <w:sz w:val="18"/>
          <w:szCs w:val="18"/>
        </w:rPr>
        <w:t xml:space="preserve">Cf. Revelation 22:1–2, included later in this volume, which directly develops this chapter's river and tree imagery, the leaves there explicitly 'for the healing of the nations,' extending this chapter's own already-universal scope to its fullest, final expression.</w:t>
      </w:r>
    </w:p>
  </w:footnote>
  <w:footnote w:id="542">
    <w:p>
      <w:r>
        <w:rPr>
          <w:rStyle w:val="FootnoteReference"/>
        </w:rPr>
        <w:footnoteRef/>
      </w:r>
      <w:r>
        <w:rPr>
          <w:sz w:val="18"/>
          <w:szCs w:val="18"/>
        </w:rPr>
        <w:t xml:space="preserve">Cf. Ezekiel 45:1–8, addressed briefly above in this volume's commentary, the central Temple district's own initial allotment this chapter's fuller tribal division surrounds.</w:t>
      </w:r>
    </w:p>
  </w:footnote>
  <w:footnote w:id="543">
    <w:p>
      <w:r>
        <w:rPr>
          <w:rStyle w:val="FootnoteReference"/>
        </w:rPr>
        <w:footnoteRef/>
      </w:r>
      <w:r>
        <w:rPr>
          <w:sz w:val="18"/>
          <w:szCs w:val="18"/>
        </w:rPr>
        <w:t xml:space="preserve">Cf. Exodus 25:8 and I Kings 8:27, already discussed at length in this volume's commentary on those chapters, God's own dwelling among His people and Solomon's own theologically careful acknowledgment that no house can contain God, both texts this closing name brings to their own fullest, most concentrated expression.</w:t>
      </w:r>
    </w:p>
  </w:footnote>
  <w:footnote w:id="544">
    <w:p>
      <w:r>
        <w:rPr>
          <w:rStyle w:val="FootnoteReference"/>
        </w:rPr>
        <w:footnoteRef/>
      </w:r>
      <w:r>
        <w:rPr>
          <w:sz w:val="18"/>
          <w:szCs w:val="18"/>
        </w:rPr>
        <w:t xml:space="preserve">Cf. Ezekiel 8:6, already discussed at length in this volume's commentary on that chapter, God's own question regarding the abominations 'that I should go far off from My sanctuary,' the very crisis this book's own closing name finally and permanently resolves.</w:t>
      </w:r>
    </w:p>
  </w:footnote>
  <w:footnote w:id="545">
    <w:p>
      <w:r>
        <w:rPr>
          <w:rStyle w:val="FootnoteReference"/>
        </w:rPr>
        <w:footnoteRef/>
      </w:r>
      <w:r>
        <w:rPr>
          <w:sz w:val="18"/>
          <w:szCs w:val="18"/>
        </w:rPr>
        <w:t xml:space="preserve">The Hebrew Bible's threefold canon, Torah, Nevi'im, and Ketuvim, places Daniel among the Writings, likely reflecting ancient Jewish tradition's own distinction between prophets who received their message primarily through direct verbal address and Daniel's own primarily visionary and dream-based mode of revelation.</w:t>
      </w:r>
    </w:p>
  </w:footnote>
  <w:footnote w:id="546">
    <w:p>
      <w:r>
        <w:rPr>
          <w:rStyle w:val="FootnoteReference"/>
        </w:rPr>
        <w:footnoteRef/>
      </w:r>
      <w:r>
        <w:rPr>
          <w:sz w:val="18"/>
          <w:szCs w:val="18"/>
        </w:rPr>
        <w:t xml:space="preserve">Cf. Ezra 4:8–6:18 and 7:12–26, addressed later in this volume, which similarly shift into Aramaic for sections concerning official Persian administrative correspondence, confirming Aramaic's established role as the language of imperial record and communication throughout this period.</w:t>
      </w:r>
    </w:p>
  </w:footnote>
  <w:footnote w:id="547">
    <w:p>
      <w:r>
        <w:rPr>
          <w:rStyle w:val="FootnoteReference"/>
        </w:rPr>
        <w:footnoteRef/>
      </w:r>
      <w:r>
        <w:rPr>
          <w:sz w:val="18"/>
          <w:szCs w:val="18"/>
        </w:rPr>
        <w:t xml:space="preserve">Cf. Leviticus 11, already discussed at length in this volume's commentary on that chapter, the dietary legislation whose observance Daniel's own resolve here maintains under foreign court conditions.</w:t>
      </w:r>
    </w:p>
  </w:footnote>
  <w:footnote w:id="548">
    <w:p>
      <w:r>
        <w:rPr>
          <w:rStyle w:val="FootnoteReference"/>
        </w:rPr>
        <w:footnoteRef/>
      </w:r>
      <w:r>
        <w:rPr>
          <w:sz w:val="18"/>
          <w:szCs w:val="18"/>
        </w:rPr>
        <w:t xml:space="preserve">The identification of the four kingdoms remains genuinely debated among scholars; the traditional Jewish and Christian identification (Babylon, Medo-Persia, Greece, Rome) competes with an alternative scholarly proposal (Babylon, Media, Persia, Greece) more consistent with a date contemporary with the book's own narrative setting.</w:t>
      </w:r>
    </w:p>
  </w:footnote>
  <w:footnote w:id="549">
    <w:p>
      <w:r>
        <w:rPr>
          <w:rStyle w:val="FootnoteReference"/>
        </w:rPr>
        <w:footnoteRef/>
      </w:r>
      <w:r>
        <w:rPr>
          <w:sz w:val="18"/>
          <w:szCs w:val="18"/>
        </w:rPr>
        <w:t xml:space="preserve">Cf. I Kings 3:9–12, already discussed at length in this volume's commentary on that chapter, Solomon's own request for wisdom and its granting, the same pattern of divinely granted rather than self-achieved wisdom this chapter's account of Daniel directly continues.</w:t>
      </w:r>
    </w:p>
  </w:footnote>
  <w:footnote w:id="550">
    <w:p>
      <w:r>
        <w:rPr>
          <w:rStyle w:val="FootnoteReference"/>
        </w:rPr>
        <w:footnoteRef/>
      </w:r>
      <w:r>
        <w:rPr>
          <w:sz w:val="18"/>
          <w:szCs w:val="18"/>
        </w:rPr>
        <w:t xml:space="preserve">Cf. IV Maccabees, an early Jewish text not included in this edition's canon, which draws extensively on this very narrative in its own extended reflection on faithful endurance under persecution.</w:t>
      </w:r>
    </w:p>
  </w:footnote>
  <w:footnote w:id="551">
    <w:p>
      <w:r>
        <w:rPr>
          <w:rStyle w:val="FootnoteReference"/>
        </w:rPr>
        <w:footnoteRef/>
      </w:r>
      <w:r>
        <w:rPr>
          <w:sz w:val="18"/>
          <w:szCs w:val="18"/>
        </w:rPr>
        <w:t xml:space="preserve">Cf. Job 13:15, not extensively discussed elsewhere in this volume, 'though He slay me, yet will I trust in Him,' a comparable declaration of unconditional faithfulness independent of expected outcome.</w:t>
      </w:r>
    </w:p>
  </w:footnote>
  <w:footnote w:id="552">
    <w:p>
      <w:r>
        <w:rPr>
          <w:rStyle w:val="FootnoteReference"/>
        </w:rPr>
        <w:footnoteRef/>
      </w:r>
      <w:r>
        <w:rPr>
          <w:sz w:val="18"/>
          <w:szCs w:val="18"/>
        </w:rPr>
        <w:t xml:space="preserve">A fragment among the Dead Sea Scrolls, the 'Prayer of Nabonidus,' already discussed at length in this volume's Dead Sea Scrolls section, presents a strikingly similar account of a Babylonian king's illness and eventual acknowledgment of the Most High God, attributed there to Nabonidus rather than Nebuchadnezzar, suggesting this narrative pattern circulated in more than one form within Second Temple Jewish tradition.</w:t>
      </w:r>
    </w:p>
  </w:footnote>
  <w:footnote w:id="553">
    <w:p>
      <w:r>
        <w:rPr>
          <w:rStyle w:val="FootnoteReference"/>
        </w:rPr>
        <w:footnoteRef/>
      </w:r>
      <w:r>
        <w:rPr>
          <w:sz w:val="18"/>
          <w:szCs w:val="18"/>
        </w:rPr>
        <w:t xml:space="preserve">Cf. Isaiah 1:17 and Jeremiah 22:3, already discussed at length in this volume's commentary on those chapters, comparable prophetic calls to concrete justice for the vulnerable as the substance of genuine repentance.</w:t>
      </w:r>
    </w:p>
  </w:footnote>
  <w:footnote w:id="554">
    <w:p>
      <w:r>
        <w:rPr>
          <w:rStyle w:val="FootnoteReference"/>
        </w:rPr>
        <w:footnoteRef/>
      </w:r>
      <w:r>
        <w:rPr>
          <w:sz w:val="18"/>
          <w:szCs w:val="18"/>
        </w:rPr>
        <w:t xml:space="preserve">Cf. II Kings 25:13–17, already discussed at length in this volume's commentary on that chapter, Nebuchadnezzar's own original removal of these sacred vessels from the Jerusalem Temple, whose sacrilegious use by his successor this chapter's judgment directly addresses.</w:t>
      </w:r>
    </w:p>
  </w:footnote>
  <w:footnote w:id="555">
    <w:p>
      <w:r>
        <w:rPr>
          <w:rStyle w:val="FootnoteReference"/>
        </w:rPr>
        <w:footnoteRef/>
      </w:r>
      <w:r>
        <w:rPr>
          <w:sz w:val="18"/>
          <w:szCs w:val="18"/>
        </w:rPr>
        <w:t xml:space="preserve">The precise linguistic mechanics of Daniel's wordplay involve reading the same consonantal roots as passive participles (numbered, weighed, divided) rather than as the units of currency or weight (a mina, a shekel, and half-minas) the words would ordinarily denote.</w:t>
      </w:r>
    </w:p>
  </w:footnote>
  <w:footnote w:id="556">
    <w:p>
      <w:r>
        <w:rPr>
          <w:rStyle w:val="FootnoteReference"/>
        </w:rPr>
        <w:footnoteRef/>
      </w:r>
      <w:r>
        <w:rPr>
          <w:sz w:val="18"/>
          <w:szCs w:val="18"/>
        </w:rPr>
        <w:t xml:space="preserve">Cf. Daniel 3:1–30, already discussed at length in this volume's commentary on that chapter, the fiery furnace narrative this chapter's own lions' den account directly parallels in structure and theme.</w:t>
      </w:r>
    </w:p>
  </w:footnote>
  <w:footnote w:id="557">
    <w:p>
      <w:r>
        <w:rPr>
          <w:rStyle w:val="FootnoteReference"/>
        </w:rPr>
        <w:footnoteRef/>
      </w:r>
      <w:r>
        <w:rPr>
          <w:sz w:val="18"/>
          <w:szCs w:val="18"/>
        </w:rPr>
        <w:t xml:space="preserve">Cf. I Kings 8:44–48, already discussed at length in this volume's commentary on that chapter, Solomon's own dedicatory prayer anticipating prayer offered toward Jerusalem even from a foreign land, the very practice Daniel maintains here.</w:t>
      </w:r>
    </w:p>
  </w:footnote>
  <w:footnote w:id="558">
    <w:p>
      <w:r>
        <w:rPr>
          <w:rStyle w:val="FootnoteReference"/>
        </w:rPr>
        <w:footnoteRef/>
      </w:r>
      <w:r>
        <w:rPr>
          <w:sz w:val="18"/>
          <w:szCs w:val="18"/>
        </w:rPr>
        <w:t xml:space="preserve">Cf. Daniel 2:31–45, already discussed at length in this volume's commentary on that chapter, the four-part statue vision generally correlated with this chapter's own four beasts.</w:t>
      </w:r>
    </w:p>
  </w:footnote>
  <w:footnote w:id="559">
    <w:p>
      <w:r>
        <w:rPr>
          <w:rStyle w:val="FootnoteReference"/>
        </w:rPr>
        <w:footnoteRef/>
      </w:r>
      <w:r>
        <w:rPr>
          <w:sz w:val="18"/>
          <w:szCs w:val="18"/>
        </w:rPr>
        <w:t xml:space="preserve">The midrash Tanchuma's discussion, connecting the name Anani in I Chronicles 3:24 to this very verse and identifying the figure as Messiah, represents one attested strand of ancient Jewish messianic reading of this chapter, existing alongside other Jewish interpretive traditions applying the vision more directly to Israel corporately.</w:t>
      </w:r>
    </w:p>
  </w:footnote>
  <w:footnote w:id="560">
    <w:p>
      <w:r>
        <w:rPr>
          <w:rStyle w:val="FootnoteReference"/>
        </w:rPr>
        <w:footnoteRef/>
      </w:r>
      <w:r>
        <w:rPr>
          <w:sz w:val="18"/>
          <w:szCs w:val="18"/>
        </w:rPr>
        <w:t xml:space="preserve">Cf. Ezekiel 2:1 and throughout that book, already discussed at length in this volume's commentary on that chapter, the recurring address 'son of man' emphasizing the prophet's own creaturely humanity, the same basic sense this volume's commentary holds underlies this chapter's contrasting use of comparable language for the vision's central figure.</w:t>
      </w:r>
    </w:p>
  </w:footnote>
  <w:footnote w:id="561">
    <w:p>
      <w:r>
        <w:rPr>
          <w:rStyle w:val="FootnoteReference"/>
        </w:rPr>
        <w:footnoteRef/>
      </w:r>
      <w:r>
        <w:rPr>
          <w:sz w:val="18"/>
          <w:szCs w:val="18"/>
        </w:rPr>
        <w:t xml:space="preserve">Cf. Isaiah 49:3, already discussed at length in this volume's commentary on that chapter, the second Servant Song's own comparable fluidity between an individual servant figure and corporate Israel.</w:t>
      </w:r>
    </w:p>
  </w:footnote>
  <w:footnote w:id="562">
    <w:p>
      <w:r>
        <w:rPr>
          <w:rStyle w:val="FootnoteReference"/>
        </w:rPr>
        <w:footnoteRef/>
      </w:r>
      <w:r>
        <w:rPr>
          <w:sz w:val="18"/>
          <w:szCs w:val="18"/>
        </w:rPr>
        <w:t xml:space="preserve">Cf. Daniel 8:20–21, addressed immediately above within this same chapter's own text, Gabriel's own explicit identification of the ram and goat with Media-Persia and Greece.</w:t>
      </w:r>
    </w:p>
  </w:footnote>
  <w:footnote w:id="563">
    <w:p>
      <w:r>
        <w:rPr>
          <w:rStyle w:val="FootnoteReference"/>
        </w:rPr>
        <w:footnoteRef/>
      </w:r>
      <w:r>
        <w:rPr>
          <w:sz w:val="18"/>
          <w:szCs w:val="18"/>
        </w:rPr>
        <w:t xml:space="preserve">Cf. Jeremiah 25:11–12 and 29:10, already discussed at length in this volume's commentary on those chapters, the seventy-year prophecy Daniel's own prayer here explicitly invokes as nearing fulfillment.</w:t>
      </w:r>
    </w:p>
  </w:footnote>
  <w:footnote w:id="564">
    <w:p>
      <w:r>
        <w:rPr>
          <w:rStyle w:val="FootnoteReference"/>
        </w:rPr>
        <w:footnoteRef/>
      </w:r>
      <w:r>
        <w:rPr>
          <w:sz w:val="18"/>
          <w:szCs w:val="18"/>
        </w:rPr>
        <w:t xml:space="preserve">Cf. Isaiah 45:1, already discussed at exhaustive length in this volume's commentary on that chapter, Cyrus's own comparable designation as mashiach, confirming the term's broad semantic range apart from any necessarily eschatological or exclusively messianic sense.</w:t>
      </w:r>
    </w:p>
  </w:footnote>
  <w:footnote w:id="565">
    <w:p>
      <w:r>
        <w:rPr>
          <w:rStyle w:val="FootnoteReference"/>
        </w:rPr>
        <w:footnoteRef/>
      </w:r>
      <w:r>
        <w:rPr>
          <w:sz w:val="18"/>
          <w:szCs w:val="18"/>
        </w:rPr>
        <w:t xml:space="preserve">Cf. Melchizedek Scroll (11Q13) and the Damascus Document, both already discussed at exhaustive length in this volume's Dead Sea Scrolls section, sectarian texts arising from and reflecting on the very Maccabean-era crisis critical scholarship widely associates with this chapter's own final composition.</w:t>
      </w:r>
    </w:p>
  </w:footnote>
  <w:footnote w:id="566">
    <w:p>
      <w:r>
        <w:rPr>
          <w:rStyle w:val="FootnoteReference"/>
        </w:rPr>
        <w:footnoteRef/>
      </w:r>
      <w:r>
        <w:rPr>
          <w:sz w:val="18"/>
          <w:szCs w:val="18"/>
        </w:rPr>
        <w:t xml:space="preserve">Cf. Ezekiel 36:22, already discussed at exhaustive length in this volume's commentary on that chapter, the identical theological principle: restoration grounded in God's own character and name rather than in human merit.</w:t>
      </w:r>
    </w:p>
  </w:footnote>
  <w:footnote w:id="567">
    <w:p>
      <w:r>
        <w:rPr>
          <w:rStyle w:val="FootnoteReference"/>
        </w:rPr>
        <w:footnoteRef/>
      </w:r>
      <w:r>
        <w:rPr>
          <w:sz w:val="18"/>
          <w:szCs w:val="18"/>
        </w:rPr>
        <w:t xml:space="preserve">This volume's commentary notes that its own selected New Covenant texts do not include an explicit citation or calculation of this passage's own seventy weeks, and this volume's own treatment accordingly presents the passage's connection to those texts' broader narrative as a matter of thematic resonance this volume's commentary traces, rather than as an explicit citation this edition's own selected canon contains.</w:t>
      </w:r>
    </w:p>
  </w:footnote>
  <w:footnote w:id="568">
    <w:p>
      <w:r>
        <w:rPr>
          <w:rStyle w:val="FootnoteReference"/>
        </w:rPr>
        <w:footnoteRef/>
      </w:r>
      <w:r>
        <w:rPr>
          <w:sz w:val="18"/>
          <w:szCs w:val="18"/>
        </w:rPr>
        <w:t xml:space="preserve">Cf. Daniel 9:20–23, already discussed at length in this volume's commentary on that chapter, a comparable pattern of prayer answered from its own initial utterance, confirmed here as an established feature of Daniel's own repeated experience.</w:t>
      </w:r>
    </w:p>
  </w:footnote>
  <w:footnote w:id="569">
    <w:p>
      <w:r>
        <w:rPr>
          <w:rStyle w:val="FootnoteReference"/>
        </w:rPr>
        <w:footnoteRef/>
      </w:r>
      <w:r>
        <w:rPr>
          <w:sz w:val="18"/>
          <w:szCs w:val="18"/>
        </w:rPr>
        <w:t xml:space="preserve">Cf. I and II Maccabees, early Jewish historical works not included in this edition's canon, which provide the fullest surviving historical narrative of the very events, Antiochus's persecution and the Maccabean revolt, this chapter's own detailed vision addresses.</w:t>
      </w:r>
    </w:p>
  </w:footnote>
  <w:footnote w:id="570">
    <w:p>
      <w:r>
        <w:rPr>
          <w:rStyle w:val="FootnoteReference"/>
        </w:rPr>
        <w:footnoteRef/>
      </w:r>
      <w:r>
        <w:rPr>
          <w:sz w:val="18"/>
          <w:szCs w:val="18"/>
        </w:rPr>
        <w:t xml:space="preserve">Cf. Job 19:25–27 and Isaiah 26:19, both already discussed at length elsewhere in this volume's commentary, and Ezekiel 37:1–14, already discussed at exhaustive length in this volume's commentary on that chapter, the developing trajectory of resurrection hope this chapter brings to its fullest, most explicit Hebrew Bible statement.</w:t>
      </w:r>
    </w:p>
  </w:footnote>
  <w:footnote w:id="571">
    <w:p>
      <w:r>
        <w:rPr>
          <w:rStyle w:val="FootnoteReference"/>
        </w:rPr>
        <w:footnoteRef/>
      </w:r>
      <w:r>
        <w:rPr>
          <w:sz w:val="18"/>
          <w:szCs w:val="18"/>
        </w:rPr>
        <w:t xml:space="preserve">The Pharisees' affirmation and the Sadducees' denial of bodily resurrection, a documented dispute within Second Temple Judaism, both drew directly upon the interpretive questions this very chapter's promise raised regarding the scope, timing, and nature of the resurrection it announces.</w:t>
      </w:r>
    </w:p>
  </w:footnote>
  <w:footnote w:id="572">
    <w:p>
      <w:r>
        <w:rPr>
          <w:rStyle w:val="FootnoteReference"/>
        </w:rPr>
        <w:footnoteRef/>
      </w:r>
      <w:r>
        <w:rPr>
          <w:sz w:val="18"/>
          <w:szCs w:val="18"/>
        </w:rPr>
        <w:t xml:space="preserve">Cf. Job 19:26, already discussed in this volume's commentary on that chapter, Job's own hope of seeing his Redeemer 'from my flesh,' one of this volume's earliest textual anticipations of the bodily resurrection hope this chapter states in its fullest, most explicit form.</w:t>
      </w:r>
    </w:p>
  </w:footnote>
  <w:footnote w:id="573">
    <w:p>
      <w:r>
        <w:rPr>
          <w:rStyle w:val="FootnoteReference"/>
        </w:rPr>
        <w:footnoteRef/>
      </w:r>
      <w:r>
        <w:rPr>
          <w:sz w:val="18"/>
          <w:szCs w:val="18"/>
        </w:rPr>
        <w:t xml:space="preserve">Cf. Jeremiah 2:2–3:20 and Ezekiel 16 and 23, all already discussed at length elsewhere in this volume's commentary, the comparable, later development of this same marriage-covenant image.</w:t>
      </w:r>
    </w:p>
  </w:footnote>
  <w:footnote w:id="574">
    <w:p>
      <w:r>
        <w:rPr>
          <w:rStyle w:val="FootnoteReference"/>
        </w:rPr>
        <w:footnoteRef/>
      </w:r>
      <w:r>
        <w:rPr>
          <w:sz w:val="18"/>
          <w:szCs w:val="18"/>
        </w:rPr>
        <w:t xml:space="preserve">Cf. II Samuel 9–10, already discussed at exhaustive length in this volume's commentary on those chapters, Jehu's own bloody purge, whose excessive violence this chapter's naming of Jezreel recalls as itself deserving of judgment.</w:t>
      </w:r>
    </w:p>
  </w:footnote>
  <w:footnote w:id="575">
    <w:p>
      <w:r>
        <w:rPr>
          <w:rStyle w:val="FootnoteReference"/>
        </w:rPr>
        <w:footnoteRef/>
      </w:r>
      <w:r>
        <w:rPr>
          <w:sz w:val="18"/>
          <w:szCs w:val="18"/>
        </w:rPr>
        <w:t xml:space="preserve">Cf. Ruth 4:3–6 and Leviticus 25:47–55, both already discussed at length elsewhere in this volume's commentary, the redemption legislation whose vocabulary and practice inform this chapter's own enacted redemption.</w:t>
      </w:r>
    </w:p>
  </w:footnote>
  <w:footnote w:id="576">
    <w:p>
      <w:r>
        <w:rPr>
          <w:rStyle w:val="FootnoteReference"/>
        </w:rPr>
        <w:footnoteRef/>
      </w:r>
      <w:r>
        <w:rPr>
          <w:sz w:val="18"/>
          <w:szCs w:val="18"/>
        </w:rPr>
        <w:t xml:space="preserve">The consonants of Baali ('my lord/husband') are identical to those of the divine name Baal, this deliberate wordplay confirming the chapter's own concern that even devoted, sincerely intended worship language could carry unwitting idolatrous associations requiring conscious correction.</w:t>
      </w:r>
    </w:p>
  </w:footnote>
  <w:footnote w:id="577">
    <w:p>
      <w:r>
        <w:rPr>
          <w:rStyle w:val="FootnoteReference"/>
        </w:rPr>
        <w:footnoteRef/>
      </w:r>
      <w:r>
        <w:rPr>
          <w:sz w:val="18"/>
          <w:szCs w:val="18"/>
        </w:rPr>
        <w:t xml:space="preserve">Cf. Hosea 3:1, addressed immediately above in this same chapter's own text, the explicit statement that this purchase directly enacts 'even as the LORD loveth the children of Israel, though they turn unto other gods.'</w:t>
      </w:r>
    </w:p>
  </w:footnote>
  <w:footnote w:id="578">
    <w:p>
      <w:r>
        <w:rPr>
          <w:rStyle w:val="FootnoteReference"/>
        </w:rPr>
        <w:footnoteRef/>
      </w:r>
      <w:r>
        <w:rPr>
          <w:sz w:val="18"/>
          <w:szCs w:val="18"/>
        </w:rPr>
        <w:t xml:space="preserve">Cf. I Samuel 15:22, already discussed at exhaustive length in this volume's commentary on that chapter, Samuel's own foundational statement of this principle, and Isaiah 1:11, Jeremiah 7:22–23, and Amos 5:21–24, all already discussed at length elsewhere in this volume's commentary, the same principle's sustained prophetic development.</w:t>
      </w:r>
    </w:p>
  </w:footnote>
  <w:footnote w:id="579">
    <w:p>
      <w:r>
        <w:rPr>
          <w:rStyle w:val="FootnoteReference"/>
        </w:rPr>
        <w:footnoteRef/>
      </w:r>
      <w:r>
        <w:rPr>
          <w:sz w:val="18"/>
          <w:szCs w:val="18"/>
        </w:rPr>
        <w:t xml:space="preserve">Cf. Micah 6:6–8, addressed when that book is reached later in this volume, another classic statement of this same obedience-over-sacrifice principle.</w:t>
      </w:r>
    </w:p>
  </w:footnote>
  <w:footnote w:id="580">
    <w:p>
      <w:r>
        <w:rPr>
          <w:rStyle w:val="FootnoteReference"/>
        </w:rPr>
        <w:footnoteRef/>
      </w:r>
      <w:r>
        <w:rPr>
          <w:sz w:val="18"/>
          <w:szCs w:val="18"/>
        </w:rPr>
        <w:t xml:space="preserve">Cf. Genesis 3:6–19, already discussed at exhaustive length in this volume's commentary on that chapter, the primordial transgression this verse's more traditional reading directly recalls.</w:t>
      </w:r>
    </w:p>
  </w:footnote>
  <w:footnote w:id="581">
    <w:p>
      <w:r>
        <w:rPr>
          <w:rStyle w:val="FootnoteReference"/>
        </w:rPr>
        <w:footnoteRef/>
      </w:r>
      <w:r>
        <w:rPr>
          <w:sz w:val="18"/>
          <w:szCs w:val="18"/>
        </w:rPr>
        <w:t xml:space="preserve">Cf. Jeremiah 29:13, already discussed at length in this volume's commentary on that chapter, the comparable promise that genuine, wholehearted seeking secures finding, the same sustained pursuit this verse commends.</w:t>
      </w:r>
    </w:p>
  </w:footnote>
  <w:footnote w:id="582">
    <w:p>
      <w:r>
        <w:rPr>
          <w:rStyle w:val="FootnoteReference"/>
        </w:rPr>
        <w:footnoteRef/>
      </w:r>
      <w:r>
        <w:rPr>
          <w:sz w:val="18"/>
          <w:szCs w:val="18"/>
        </w:rPr>
        <w:t xml:space="preserve">Cf. I Kings 12:1–20, already discussed at exhaustive length in this volume's commentary on those chapters, the northern kingdom's own founding act of illegitimate, self-appointed kingship this chapter's indictment directly recalls.</w:t>
      </w:r>
    </w:p>
  </w:footnote>
  <w:footnote w:id="583">
    <w:p>
      <w:r>
        <w:rPr>
          <w:rStyle w:val="FootnoteReference"/>
        </w:rPr>
        <w:footnoteRef/>
      </w:r>
      <w:r>
        <w:rPr>
          <w:sz w:val="18"/>
          <w:szCs w:val="18"/>
        </w:rPr>
        <w:t xml:space="preserve">Cf. Genesis 19:24–25, already discussed at length in this volume's commentary on that chapter, the destruction of Admah and Zeboim alongside Sodom and Gomorrah, the fate this chapter's own restrained mercy explicitly declines to repeat upon Israel.</w:t>
      </w:r>
    </w:p>
  </w:footnote>
  <w:footnote w:id="584">
    <w:p>
      <w:r>
        <w:rPr>
          <w:rStyle w:val="FootnoteReference"/>
        </w:rPr>
        <w:footnoteRef/>
      </w:r>
      <w:r>
        <w:rPr>
          <w:sz w:val="18"/>
          <w:szCs w:val="18"/>
        </w:rPr>
        <w:t xml:space="preserve">Cf. Exodus 4:22–23, already discussed at length in this volume's commentary on that chapter, God's own earlier designation of Israel as 'My son, My first-born' addressed directly to Pharaoh, confirming this filial language's own established use for corporate Israel since the Exodus narrative's own opening demand.</w:t>
      </w:r>
    </w:p>
  </w:footnote>
  <w:footnote w:id="585">
    <w:p>
      <w:r>
        <w:rPr>
          <w:rStyle w:val="FootnoteReference"/>
        </w:rPr>
        <w:footnoteRef/>
      </w:r>
      <w:r>
        <w:rPr>
          <w:sz w:val="18"/>
          <w:szCs w:val="18"/>
        </w:rPr>
        <w:t xml:space="preserve">Cf. Genesis 43:30, already discussed in this volume's commentary on that chapter, Joseph's own comparable, overwhelming compassion for his brothers, employing related Hebrew vocabulary for deeply felt emotional response.</w:t>
      </w:r>
    </w:p>
  </w:footnote>
  <w:footnote w:id="586">
    <w:p>
      <w:r>
        <w:rPr>
          <w:rStyle w:val="FootnoteReference"/>
        </w:rPr>
        <w:footnoteRef/>
      </w:r>
      <w:r>
        <w:rPr>
          <w:sz w:val="18"/>
          <w:szCs w:val="18"/>
        </w:rPr>
        <w:t xml:space="preserve">Cf. this volume's commentary on Isaiah 7:14 and the Dead Sea Scrolls pesharim, both already discussed at length elsewhere in this volume, comparable instances of later typological application to a text's own established, different original meaning.</w:t>
      </w:r>
    </w:p>
  </w:footnote>
  <w:footnote w:id="587">
    <w:p>
      <w:r>
        <w:rPr>
          <w:rStyle w:val="FootnoteReference"/>
        </w:rPr>
        <w:footnoteRef/>
      </w:r>
      <w:r>
        <w:rPr>
          <w:sz w:val="18"/>
          <w:szCs w:val="18"/>
        </w:rPr>
        <w:t xml:space="preserve">Cf. Genesis 32:23–33, already discussed at exhaustive length in this volume's commentary on that chapter, Jacob's own wrestling with the angel at the Jabbok, the formative episode this chapter recalls as a model of genuine, tearful submission.</w:t>
      </w:r>
    </w:p>
  </w:footnote>
  <w:footnote w:id="588">
    <w:p>
      <w:r>
        <w:rPr>
          <w:rStyle w:val="FootnoteReference"/>
        </w:rPr>
        <w:footnoteRef/>
      </w:r>
      <w:r>
        <w:rPr>
          <w:sz w:val="18"/>
          <w:szCs w:val="18"/>
        </w:rPr>
        <w:t xml:space="preserve">The King James Version's own rendering, itself famously echoed within the wider New Testament tradition's own celebrated declaration regarding death's defeat, reflects an older and still widely followed construal of this same Hebrew text.</w:t>
      </w:r>
    </w:p>
  </w:footnote>
  <w:footnote w:id="589">
    <w:p>
      <w:r>
        <w:rPr>
          <w:rStyle w:val="FootnoteReference"/>
        </w:rPr>
        <w:footnoteRef/>
      </w:r>
      <w:r>
        <w:rPr>
          <w:sz w:val="18"/>
          <w:szCs w:val="18"/>
        </w:rPr>
        <w:t xml:space="preserve">Cf. I Corinthians 15:55, not included in this edition, which directly echoes this verse's own more positive, redemptive construal in its own declaration regarding death's ultimate defeat.</w:t>
      </w:r>
    </w:p>
  </w:footnote>
  <w:footnote w:id="590">
    <w:p>
      <w:r>
        <w:rPr>
          <w:rStyle w:val="FootnoteReference"/>
        </w:rPr>
        <w:footnoteRef/>
      </w:r>
      <w:r>
        <w:rPr>
          <w:sz w:val="18"/>
          <w:szCs w:val="18"/>
        </w:rPr>
        <w:t xml:space="preserve">Cf. Hosea 13:9, addressed immediately above within this same chapter's own text, 'it is thy destruction, O Israel, that thou art against Me, against thy help,' confirming that whichever construal of verse 14 is adopted, Israel's own self-inflicted estrangement from their true help remains this chapter's consistent diagnosis.</w:t>
      </w:r>
    </w:p>
  </w:footnote>
  <w:footnote w:id="591">
    <w:p>
      <w:r>
        <w:rPr>
          <w:rStyle w:val="FootnoteReference"/>
        </w:rPr>
        <w:footnoteRef/>
      </w:r>
      <w:r>
        <w:rPr>
          <w:sz w:val="18"/>
          <w:szCs w:val="18"/>
        </w:rPr>
        <w:t xml:space="preserve">Cf. Daniel 9:3–19, already discussed at exhaustive length in this volume's commentary on that chapter, a comparable model penitential prayer offered as an appropriate pattern for genuine covenant confession.</w:t>
      </w:r>
    </w:p>
  </w:footnote>
  <w:footnote w:id="592">
    <w:p>
      <w:r>
        <w:rPr>
          <w:rStyle w:val="FootnoteReference"/>
        </w:rPr>
        <w:footnoteRef/>
      </w:r>
      <w:r>
        <w:rPr>
          <w:sz w:val="18"/>
          <w:szCs w:val="18"/>
        </w:rPr>
        <w:t xml:space="preserve">Cf. Jeremiah 31:34, already discussed at exhaustive length in this volume's commentary on that chapter, the new covenant's own comparable promise of complete forgiveness, 'their sin will I remember no more.'</w:t>
      </w:r>
    </w:p>
  </w:footnote>
  <w:footnote w:id="593">
    <w:p>
      <w:r>
        <w:rPr>
          <w:rStyle w:val="FootnoteReference"/>
        </w:rPr>
        <w:footnoteRef/>
      </w:r>
      <w:r>
        <w:rPr>
          <w:sz w:val="18"/>
          <w:szCs w:val="18"/>
        </w:rPr>
        <w:t xml:space="preserve">Cf. Deuteronomy 30:19–20, already discussed at exhaustive length in this volume's commentary on that chapter, the 'choose life' appeal whose same logic of genuinely available, consequential moral choice this closing verse restates in its own wisdom-tradition idiom.</w:t>
      </w:r>
    </w:p>
  </w:footnote>
  <w:footnote w:id="594">
    <w:p>
      <w:r>
        <w:rPr>
          <w:rStyle w:val="FootnoteReference"/>
        </w:rPr>
        <w:footnoteRef/>
      </w:r>
      <w:r>
        <w:rPr>
          <w:sz w:val="18"/>
          <w:szCs w:val="18"/>
        </w:rPr>
        <w:t xml:space="preserve">The Hebrew Masoretic Text's own chapter division places the material English translations number 2:28-32 as a separate chapter 3, with English chapter 3 becoming JPS chapter 4; this edition follows JPS's own Hebrew chapter numbering throughout, consistent with this volume's practice for the Tanakh generally.</w:t>
      </w:r>
    </w:p>
  </w:footnote>
  <w:footnote w:id="595">
    <w:p>
      <w:r>
        <w:rPr>
          <w:rStyle w:val="FootnoteReference"/>
        </w:rPr>
        <w:footnoteRef/>
      </w:r>
      <w:r>
        <w:rPr>
          <w:sz w:val="18"/>
          <w:szCs w:val="18"/>
        </w:rPr>
        <w:t xml:space="preserve">Cf. I Samuel 15:22 and Hosea 6:6, both already discussed at exhaustive length elsewhere in this volume's commentary, the same obedience and internal authenticity principle this verse restates in its own distinctive idiom.</w:t>
      </w:r>
    </w:p>
  </w:footnote>
  <w:footnote w:id="596">
    <w:p>
      <w:r>
        <w:rPr>
          <w:rStyle w:val="FootnoteReference"/>
        </w:rPr>
        <w:footnoteRef/>
      </w:r>
      <w:r>
        <w:rPr>
          <w:sz w:val="18"/>
          <w:szCs w:val="18"/>
        </w:rPr>
        <w:t xml:space="preserve">Cf. Numbers 11:16–17, 24–30, already discussed at length in this volume's commentary on that chapter, the seventy elders' own temporary prophetic empowerment, a partial anticipation of this chapter's own comprehensive, permanent promise.</w:t>
      </w:r>
    </w:p>
  </w:footnote>
  <w:footnote w:id="597">
    <w:p>
      <w:r>
        <w:rPr>
          <w:rStyle w:val="FootnoteReference"/>
        </w:rPr>
        <w:footnoteRef/>
      </w:r>
      <w:r>
        <w:rPr>
          <w:sz w:val="18"/>
          <w:szCs w:val="18"/>
        </w:rPr>
        <w:t xml:space="preserve">The association of this passage with 'the days of the Messiah' is noted, among other places, in the comments of the medieval Jewish commentator David Kimchi (Radak), reflecting an established strand of Jewish messianic reading of this text.</w:t>
      </w:r>
    </w:p>
  </w:footnote>
  <w:footnote w:id="598">
    <w:p>
      <w:r>
        <w:rPr>
          <w:rStyle w:val="FootnoteReference"/>
        </w:rPr>
        <w:footnoteRef/>
      </w:r>
      <w:r>
        <w:rPr>
          <w:sz w:val="18"/>
          <w:szCs w:val="18"/>
        </w:rPr>
        <w:t xml:space="preserve">Cf. Numbers 11:29, already discussed at length in this volume's commentary on that chapter, Moses's own explicit wish, 'would that all the LORD's people were prophets,' which this chapter's promise directly answers and fulfills.</w:t>
      </w:r>
    </w:p>
  </w:footnote>
  <w:footnote w:id="599">
    <w:p>
      <w:r>
        <w:rPr>
          <w:rStyle w:val="FootnoteReference"/>
        </w:rPr>
        <w:footnoteRef/>
      </w:r>
      <w:r>
        <w:rPr>
          <w:sz w:val="18"/>
          <w:szCs w:val="18"/>
        </w:rPr>
        <w:t xml:space="preserve">Cf. Exodus 19:6, already discussed at exhaustive length in this volume's commentary on that chapter, Israel's own foundational designation as 'a kingdom of priests,' the same non-hierarchical, comprehensively inclusive covenant vision this chapter's promise extends into the domain of prophetic empowerment specifically.</w:t>
      </w:r>
    </w:p>
  </w:footnote>
  <w:footnote w:id="600">
    <w:p>
      <w:r>
        <w:rPr>
          <w:rStyle w:val="FootnoteReference"/>
        </w:rPr>
        <w:footnoteRef/>
      </w:r>
      <w:r>
        <w:rPr>
          <w:sz w:val="18"/>
          <w:szCs w:val="18"/>
        </w:rPr>
        <w:t xml:space="preserve">The valley of Jehoshaphat is generally understood as a symbolic name (from the Hebrew for 'the LORD judges') rather than a specific, identifiable geographic location, though later tradition came to associate it with the Kidron Valley outside Jerusalem.</w:t>
      </w:r>
    </w:p>
  </w:footnote>
  <w:footnote w:id="601">
    <w:p>
      <w:r>
        <w:rPr>
          <w:rStyle w:val="FootnoteReference"/>
        </w:rPr>
        <w:footnoteRef/>
      </w:r>
      <w:r>
        <w:rPr>
          <w:sz w:val="18"/>
          <w:szCs w:val="18"/>
        </w:rPr>
        <w:t xml:space="preserve">Cf. Ezekiel 47:1–12, already discussed at exhaustive length in this volume's commentary on that chapter, the fuller, more extensively developed vision of healing waters flowing from the restored Temple.</w:t>
      </w:r>
    </w:p>
  </w:footnote>
  <w:footnote w:id="602">
    <w:p>
      <w:r>
        <w:rPr>
          <w:rStyle w:val="FootnoteReference"/>
        </w:rPr>
        <w:footnoteRef/>
      </w:r>
      <w:r>
        <w:rPr>
          <w:sz w:val="18"/>
          <w:szCs w:val="18"/>
        </w:rPr>
        <w:t xml:space="preserve">Cf. Amos 7:14–15, addressed at length when this volume's commentary reaches that chapter, Amos's own explicit account of his unconventional calling directly from herding to prophetic ministry.</w:t>
      </w:r>
    </w:p>
  </w:footnote>
  <w:footnote w:id="603">
    <w:p>
      <w:r>
        <w:rPr>
          <w:rStyle w:val="FootnoteReference"/>
        </w:rPr>
        <w:footnoteRef/>
      </w:r>
      <w:r>
        <w:rPr>
          <w:sz w:val="18"/>
          <w:szCs w:val="18"/>
        </w:rPr>
        <w:t xml:space="preserve">This rhetorical structure, sometimes termed a 'rhetorical trap,' is widely recognized by scholars as a deliberate homiletical strategy securing the audience's own agreement against comparatively distant targets before turning decisively upon the audience itself.</w:t>
      </w:r>
    </w:p>
  </w:footnote>
  <w:footnote w:id="604">
    <w:p>
      <w:r>
        <w:rPr>
          <w:rStyle w:val="FootnoteReference"/>
        </w:rPr>
        <w:footnoteRef/>
      </w:r>
      <w:r>
        <w:rPr>
          <w:sz w:val="18"/>
          <w:szCs w:val="18"/>
        </w:rPr>
        <w:t xml:space="preserve">Cf. Amos 8:6, addressed when that chapter is reached later in this volume, a closely parallel charge repeating this same image of human dignity reduced to trivial commercial value.</w:t>
      </w:r>
    </w:p>
  </w:footnote>
  <w:footnote w:id="605">
    <w:p>
      <w:r>
        <w:rPr>
          <w:rStyle w:val="FootnoteReference"/>
        </w:rPr>
        <w:footnoteRef/>
      </w:r>
      <w:r>
        <w:rPr>
          <w:sz w:val="18"/>
          <w:szCs w:val="18"/>
        </w:rPr>
        <w:t xml:space="preserve">Cf. Exodus 22:25–26 and Deuteronomy 24:12–13, both already discussed at exhaustive length elsewhere in this volume's commentary, the specific pledge-garment legislation this chapter's indictment directly invokes.</w:t>
      </w:r>
    </w:p>
  </w:footnote>
  <w:footnote w:id="606">
    <w:p>
      <w:r>
        <w:rPr>
          <w:rStyle w:val="FootnoteReference"/>
        </w:rPr>
        <w:footnoteRef/>
      </w:r>
      <w:r>
        <w:rPr>
          <w:sz w:val="18"/>
          <w:szCs w:val="18"/>
        </w:rPr>
        <w:t xml:space="preserve">The identification of these women as 'kine of Bashan' (4:1), Bashan being renowned pastureland for well-fed cattle, employs deliberately unflattering agricultural imagery for privileged women benefiting from, and demanding continuation of, their households' systemic exploitation of the poor.</w:t>
      </w:r>
    </w:p>
  </w:footnote>
  <w:footnote w:id="607">
    <w:p>
      <w:r>
        <w:rPr>
          <w:rStyle w:val="FootnoteReference"/>
        </w:rPr>
        <w:footnoteRef/>
      </w:r>
      <w:r>
        <w:rPr>
          <w:sz w:val="18"/>
          <w:szCs w:val="18"/>
        </w:rPr>
        <w:t xml:space="preserve">Cf. Amos 5:1–2, addressed within this same chapter's own opening verses, the formal funeral dirge (qinah) genre already discussed at length throughout this volume's commentary on Lamentations, here employed for a nation not yet fallen, underscoring the certainty of coming judgment.</w:t>
      </w:r>
    </w:p>
  </w:footnote>
  <w:footnote w:id="608">
    <w:p>
      <w:r>
        <w:rPr>
          <w:rStyle w:val="FootnoteReference"/>
        </w:rPr>
        <w:footnoteRef/>
      </w:r>
      <w:r>
        <w:rPr>
          <w:sz w:val="18"/>
          <w:szCs w:val="18"/>
        </w:rPr>
        <w:t xml:space="preserve">Cf. Martin Luther King Jr.'s own celebrated use of this verse in his 'I Have a Dream' speech, testifying to its own enduring, active influence within modern movements for social justice and civil rights.</w:t>
      </w:r>
    </w:p>
  </w:footnote>
  <w:footnote w:id="609">
    <w:p>
      <w:r>
        <w:rPr>
          <w:rStyle w:val="FootnoteReference"/>
        </w:rPr>
        <w:footnoteRef/>
      </w:r>
      <w:r>
        <w:rPr>
          <w:sz w:val="18"/>
          <w:szCs w:val="18"/>
        </w:rPr>
        <w:t xml:space="preserve">Cf. Hosea 6:6 and I Samuel 15:22, both already discussed at exhaustive length elsewhere in this volume's commentary, the same obedience-over-sacrifice principle this chapter develops with unmatched rhetorical intensity.</w:t>
      </w:r>
    </w:p>
  </w:footnote>
  <w:footnote w:id="610">
    <w:p>
      <w:r>
        <w:rPr>
          <w:rStyle w:val="FootnoteReference"/>
        </w:rPr>
        <w:footnoteRef/>
      </w:r>
      <w:r>
        <w:rPr>
          <w:sz w:val="18"/>
          <w:szCs w:val="18"/>
        </w:rPr>
        <w:t xml:space="preserve">Cf. I Kings 12:28–33, already discussed at exhaustive length in this volume's commentary on that chapter, Jeroboam's own original establishment of Bethel as a rival cultic center, confirming this site's own long-standing political and religious significance.</w:t>
      </w:r>
    </w:p>
  </w:footnote>
  <w:footnote w:id="611">
    <w:p>
      <w:r>
        <w:rPr>
          <w:rStyle w:val="FootnoteReference"/>
        </w:rPr>
        <w:footnoteRef/>
      </w:r>
      <w:r>
        <w:rPr>
          <w:sz w:val="18"/>
          <w:szCs w:val="18"/>
        </w:rPr>
        <w:t xml:space="preserve">Cf. I Samuel 3:1 and Amos 7:14, this chapter's own text, both testifying to the varied, sometimes unconventional means by which authentic prophetic calling comes to those with no institutional standing whatsoever.</w:t>
      </w:r>
    </w:p>
  </w:footnote>
  <w:footnote w:id="612">
    <w:p>
      <w:r>
        <w:rPr>
          <w:rStyle w:val="FootnoteReference"/>
        </w:rPr>
        <w:footnoteRef/>
      </w:r>
      <w:r>
        <w:rPr>
          <w:sz w:val="18"/>
          <w:szCs w:val="18"/>
        </w:rPr>
        <w:t xml:space="preserve">Cf. Numbers 16:1–35, already discussed at exhaustive length in this volume's commentary on that chapter, Korah's rebellion against Moses's own divinely established authority, confirming this volume's sustained distinction between authentic and merely self-asserted or institutionally protected religious authority.</w:t>
      </w:r>
    </w:p>
  </w:footnote>
  <w:footnote w:id="613">
    <w:p>
      <w:r>
        <w:rPr>
          <w:rStyle w:val="FootnoteReference"/>
        </w:rPr>
        <w:footnoteRef/>
      </w:r>
      <w:r>
        <w:rPr>
          <w:sz w:val="18"/>
          <w:szCs w:val="18"/>
        </w:rPr>
        <w:t xml:space="preserve">The wordplay turns on the near-identical Hebrew consonants of קַיִץ (qayits, 'summer fruit') and קֵץ (qets, 'end'), a wordplay necessarily lost in English translation but confirmed explicitly by the vision's own accompanying divine interpretation.</w:t>
      </w:r>
    </w:p>
  </w:footnote>
  <w:footnote w:id="614">
    <w:p>
      <w:r>
        <w:rPr>
          <w:rStyle w:val="FootnoteReference"/>
        </w:rPr>
        <w:footnoteRef/>
      </w:r>
      <w:r>
        <w:rPr>
          <w:sz w:val="18"/>
          <w:szCs w:val="18"/>
        </w:rPr>
        <w:t xml:space="preserve">Cf. II Samuel 7:12–16, already discussed at exhaustive length throughout this volume's commentary on that chapter, the eternal Davidic covenant this chapter's closing promise directly invokes and confirms even at the close of this book's otherwise unrelenting judgment.</w:t>
      </w:r>
    </w:p>
  </w:footnote>
  <w:footnote w:id="615">
    <w:p>
      <w:r>
        <w:rPr>
          <w:rStyle w:val="FootnoteReference"/>
        </w:rPr>
        <w:footnoteRef/>
      </w:r>
      <w:r>
        <w:rPr>
          <w:sz w:val="18"/>
          <w:szCs w:val="18"/>
        </w:rPr>
        <w:t xml:space="preserve">The Talmudic designation 'Bar Naphli' derives directly from this verse's own Hebrew, 'naphli' relating to the same root as 'that is fallen,' confirming ancient rabbinic tradition's own explicit messianic reading of this text.</w:t>
      </w:r>
    </w:p>
  </w:footnote>
  <w:footnote w:id="616">
    <w:p>
      <w:r>
        <w:rPr>
          <w:rStyle w:val="FootnoteReference"/>
        </w:rPr>
        <w:footnoteRef/>
      </w:r>
      <w:r>
        <w:rPr>
          <w:sz w:val="18"/>
          <w:szCs w:val="18"/>
        </w:rPr>
        <w:t xml:space="preserve">Cf. Genesis 12:3, already discussed at exhaustive length throughout this volume's entire commentary since its earliest treatment of the patriarchal narratives, the foundational promise that all families of the earth would be blessed through Abraham, this chapter's own closing universal horizon fulfilling that ancient promise's own original scope.</w:t>
      </w:r>
    </w:p>
  </w:footnote>
  <w:footnote w:id="617">
    <w:p>
      <w:r>
        <w:rPr>
          <w:rStyle w:val="FootnoteReference"/>
        </w:rPr>
        <w:footnoteRef/>
      </w:r>
      <w:r>
        <w:rPr>
          <w:sz w:val="18"/>
          <w:szCs w:val="18"/>
        </w:rPr>
        <w:t xml:space="preserve">Some scholars date Obadiah to the ninth century BCE, associating it with an earlier Edomite hostility during Jehoram's reign recorded in II Kings 8:20-22; most scholars, however, associate the specific details of this book's own indictment with the sixth-century Babylonian conquest already discussed at exhaustive length in this volume's commentary on II Kings 25.</w:t>
      </w:r>
    </w:p>
  </w:footnote>
  <w:footnote w:id="618">
    <w:p>
      <w:r>
        <w:rPr>
          <w:rStyle w:val="FootnoteReference"/>
        </w:rPr>
        <w:footnoteRef/>
      </w:r>
      <w:r>
        <w:rPr>
          <w:sz w:val="18"/>
          <w:szCs w:val="18"/>
        </w:rPr>
        <w:t xml:space="preserve">Cf. Genesis 25:19–26 and 27:1–41, both already discussed at exhaustive length elsewhere in this volume's commentary, the birth and blessing narratives establishing Jacob and Esau's own foundational, fraught fraternal relationship, the ancestral background this book's indictment directly presupposes.</w:t>
      </w:r>
    </w:p>
  </w:footnote>
  <w:footnote w:id="619">
    <w:p>
      <w:r>
        <w:rPr>
          <w:rStyle w:val="FootnoteReference"/>
        </w:rPr>
        <w:footnoteRef/>
      </w:r>
      <w:r>
        <w:rPr>
          <w:sz w:val="18"/>
          <w:szCs w:val="18"/>
        </w:rPr>
        <w:t xml:space="preserve">Cf. Deuteronomy 23:8, already discussed at length in this volume's commentary on that chapter, the explicit Torah instruction regarding Edomite kinship this chapter's indictment presupposes as the specific covenant obligation Edom violated.</w:t>
      </w:r>
    </w:p>
  </w:footnote>
  <w:footnote w:id="620">
    <w:p>
      <w:r>
        <w:rPr>
          <w:rStyle w:val="FootnoteReference"/>
        </w:rPr>
        <w:footnoteRef/>
      </w:r>
      <w:r>
        <w:rPr>
          <w:sz w:val="18"/>
          <w:szCs w:val="18"/>
        </w:rPr>
        <w:t xml:space="preserve">Cf. Ezekiel 25:12–14 and 35:1–15, and Amos 1:11–12, all already discussed at length elsewhere in this volume's commentary, comparable, briefer indictments of this same Edomite betrayal, confirming this as a major, shared concern across the exilic and post-exilic prophetic tradition that this book alone treats as its own complete, dedicated subject.</w:t>
      </w:r>
    </w:p>
  </w:footnote>
  <w:footnote w:id="621">
    <w:p>
      <w:r>
        <w:rPr>
          <w:rStyle w:val="FootnoteReference"/>
        </w:rPr>
        <w:footnoteRef/>
      </w:r>
      <w:r>
        <w:rPr>
          <w:sz w:val="18"/>
          <w:szCs w:val="18"/>
        </w:rPr>
        <w:t xml:space="preserve">Cf. II Kings 14:25, already discussed at length in this volume's commentary on that chapter, the only other Hebrew Bible narrative reference to this same prophet, confirming his historical existence during Jeroboam II's reign; critical scholarship widely dates the book's own composition considerably later than this narrative setting.</w:t>
      </w:r>
    </w:p>
  </w:footnote>
  <w:footnote w:id="622">
    <w:p>
      <w:r>
        <w:rPr>
          <w:rStyle w:val="FootnoteReference"/>
        </w:rPr>
        <w:footnoteRef/>
      </w:r>
      <w:r>
        <w:rPr>
          <w:sz w:val="18"/>
          <w:szCs w:val="18"/>
        </w:rPr>
        <w:t xml:space="preserve">Cf. Joshua 2:8–13, already discussed at exhaustive length in this volume's commentary on that chapter, Rahab's own comparable confession of faith in Israel's God despite her own position entirely outside Israel's covenant community.</w:t>
      </w:r>
    </w:p>
  </w:footnote>
  <w:footnote w:id="623">
    <w:p>
      <w:r>
        <w:rPr>
          <w:rStyle w:val="FootnoteReference"/>
        </w:rPr>
        <w:footnoteRef/>
      </w:r>
      <w:r>
        <w:rPr>
          <w:sz w:val="18"/>
          <w:szCs w:val="18"/>
        </w:rPr>
        <w:t xml:space="preserve">Cf. II Kings 5:15–17, already discussed at length in this volume's commentary on that chapter, Naaman's own comparable confession following his healing, another instance of genuine faith recognized in an unexpected, non-Israelite source.</w:t>
      </w:r>
    </w:p>
  </w:footnote>
  <w:footnote w:id="624">
    <w:p>
      <w:r>
        <w:rPr>
          <w:rStyle w:val="FootnoteReference"/>
        </w:rPr>
        <w:footnoteRef/>
      </w:r>
      <w:r>
        <w:rPr>
          <w:sz w:val="18"/>
          <w:szCs w:val="18"/>
        </w:rPr>
        <w:t xml:space="preserve">Cf. II Kings 17:1–23, already discussed at exhaustive length throughout this volume's commentary on that chapter, the northern kingdom's own eventual fall to the very Assyrian empire whose capital city here responds so thoroughly to prophetic warning.</w:t>
      </w:r>
    </w:p>
  </w:footnote>
  <w:footnote w:id="625">
    <w:p>
      <w:r>
        <w:rPr>
          <w:rStyle w:val="FootnoteReference"/>
        </w:rPr>
        <w:footnoteRef/>
      </w:r>
      <w:r>
        <w:rPr>
          <w:sz w:val="18"/>
          <w:szCs w:val="18"/>
        </w:rPr>
        <w:t xml:space="preserve">Jonah 3:7–8 in fuller text specifies that 'neither man nor beast, herd nor flock, taste any thing... but let man and beast be covered with sackcloth,' this comprehensive extension to animals underscoring the king's own decree of total, unreserved national humility.</w:t>
      </w:r>
    </w:p>
  </w:footnote>
  <w:footnote w:id="626">
    <w:p>
      <w:r>
        <w:rPr>
          <w:rStyle w:val="FootnoteReference"/>
        </w:rPr>
        <w:footnoteRef/>
      </w:r>
      <w:r>
        <w:rPr>
          <w:sz w:val="18"/>
          <w:szCs w:val="18"/>
        </w:rPr>
        <w:t xml:space="preserve">Cf. Jeremiah 7:1–26 and Ezekiel 33:30–33, both already discussed at length elsewhere in this volume's commentary, Israel's own persistent, generations-long refusal to heed sustained, detailed prophetic appeal, the very contrast this chapter's brief account of Nineveh's repentance implicitly highlights.</w:t>
      </w:r>
    </w:p>
  </w:footnote>
  <w:footnote w:id="627">
    <w:p>
      <w:r>
        <w:rPr>
          <w:rStyle w:val="FootnoteReference"/>
        </w:rPr>
        <w:footnoteRef/>
      </w:r>
      <w:r>
        <w:rPr>
          <w:sz w:val="18"/>
          <w:szCs w:val="18"/>
        </w:rPr>
        <w:t xml:space="preserve">Cf. Jonah 1:1–3, already discussed at length in this volume's commentary on that chapter, Jonah's own original flight, whose true motivation this chapter now finally, explicitly discloses.</w:t>
      </w:r>
    </w:p>
  </w:footnote>
  <w:footnote w:id="628">
    <w:p>
      <w:r>
        <w:rPr>
          <w:rStyle w:val="FootnoteReference"/>
        </w:rPr>
        <w:footnoteRef/>
      </w:r>
      <w:r>
        <w:rPr>
          <w:sz w:val="18"/>
          <w:szCs w:val="18"/>
        </w:rPr>
        <w:t xml:space="preserve">Cf. Exodus 34:6–7, already discussed at exhaustive length throughout this volume's entire commentary since that chapter, God's own foundational self-revelation of covenant character, cited here by Jonah in a spirit of complaint rather than the praise with which this volume's commentary has traced its every other citation throughout this entire volume.</w:t>
      </w:r>
    </w:p>
  </w:footnote>
  <w:footnote w:id="629">
    <w:p>
      <w:r>
        <w:rPr>
          <w:rStyle w:val="FootnoteReference"/>
        </w:rPr>
        <w:footnoteRef/>
      </w:r>
      <w:r>
        <w:rPr>
          <w:sz w:val="18"/>
          <w:szCs w:val="18"/>
        </w:rPr>
        <w:t xml:space="preserve">Cf. Genesis 12:3, already discussed at exhaustive length throughout this volume's entire commentary since its earliest treatment of the patriarchal narratives, the foundational promise that all families of the earth would be blessed through Abraham, this book's own closing question testing whether that ancient promise's own universal scope is genuinely embraced or merely nominally acknowledged.</w:t>
      </w:r>
    </w:p>
  </w:footnote>
  <w:footnote w:id="630">
    <w:p>
      <w:r>
        <w:rPr>
          <w:rStyle w:val="FootnoteReference"/>
        </w:rPr>
        <w:footnoteRef/>
      </w:r>
      <w:r>
        <w:rPr>
          <w:sz w:val="18"/>
          <w:szCs w:val="18"/>
        </w:rPr>
        <w:t xml:space="preserve">Cf. Leviticus 25:23–28 and Numbers 27:1–11, both already discussed at exhaustive length elsewhere in this volume's commentary, the Jubilee and inheritance legislation this chapter's indictment directly presupposes as violated.</w:t>
      </w:r>
    </w:p>
  </w:footnote>
  <w:footnote w:id="631">
    <w:p>
      <w:r>
        <w:rPr>
          <w:rStyle w:val="FootnoteReference"/>
        </w:rPr>
        <w:footnoteRef/>
      </w:r>
      <w:r>
        <w:rPr>
          <w:sz w:val="18"/>
          <w:szCs w:val="18"/>
        </w:rPr>
        <w:t xml:space="preserve">Cf. I Kings 8:27, already discussed at length in this volume's commentary on that chapter, Solomon's own careful acknowledgment that God cannot be contained even by the Temple, a corrective this chapter's audience had evidently forgotten in their own presumptuous confidence.</w:t>
      </w:r>
    </w:p>
  </w:footnote>
  <w:footnote w:id="632">
    <w:p>
      <w:r>
        <w:rPr>
          <w:rStyle w:val="FootnoteReference"/>
        </w:rPr>
        <w:footnoteRef/>
      </w:r>
      <w:r>
        <w:rPr>
          <w:sz w:val="18"/>
          <w:szCs w:val="18"/>
        </w:rPr>
        <w:t xml:space="preserve">Cf. Jeremiah 26:17–19, addressed at length when this volume's commentary reached that chapter, which directly quotes this very prophecy and explicitly credits Hezekiah's own repentance with its non-fulfillment in his own day, confirming this volume's sustained attention to conditional prophecy already traced throughout its commentary on Jonah and Jeremiah 18's potter.</w:t>
      </w:r>
    </w:p>
  </w:footnote>
  <w:footnote w:id="633">
    <w:p>
      <w:r>
        <w:rPr>
          <w:rStyle w:val="FootnoteReference"/>
        </w:rPr>
        <w:footnoteRef/>
      </w:r>
      <w:r>
        <w:rPr>
          <w:sz w:val="18"/>
          <w:szCs w:val="18"/>
        </w:rPr>
        <w:t xml:space="preserve">Cf. I Samuel 12:3–5, already discussed at length in this volume's commentary on that chapter, Samuel's own explicit public disavowal of ever having taken a bribe, the same disinterested standard this chapter holds corrupted leadership failed to meet.</w:t>
      </w:r>
    </w:p>
  </w:footnote>
  <w:footnote w:id="634">
    <w:p>
      <w:r>
        <w:rPr>
          <w:rStyle w:val="FootnoteReference"/>
        </w:rPr>
        <w:footnoteRef/>
      </w:r>
      <w:r>
        <w:rPr>
          <w:sz w:val="18"/>
          <w:szCs w:val="18"/>
        </w:rPr>
        <w:t xml:space="preserve">Cf. Isaiah 2:2–4, already discussed at exhaustive length in this volume's commentary on that chapter, the nearly identical oracle; scholars debate whether one prophet borrowed from the other or both drew upon a common earlier prophetic tradition.</w:t>
      </w:r>
    </w:p>
  </w:footnote>
  <w:footnote w:id="635">
    <w:p>
      <w:r>
        <w:rPr>
          <w:rStyle w:val="FootnoteReference"/>
        </w:rPr>
        <w:footnoteRef/>
      </w:r>
      <w:r>
        <w:rPr>
          <w:sz w:val="18"/>
          <w:szCs w:val="18"/>
        </w:rPr>
        <w:t xml:space="preserve">The Hebrew Masoretic Text's own chapter division places this prophecy as the concluding verse of chapter 4's material at what is numbered 5:1, with English translations following the King James Version's own numbering placing it at 5:2; this edition follows JPS's own Hebrew chapter numbering throughout.</w:t>
      </w:r>
    </w:p>
  </w:footnote>
  <w:footnote w:id="636">
    <w:p>
      <w:r>
        <w:rPr>
          <w:rStyle w:val="FootnoteReference"/>
        </w:rPr>
        <w:footnoteRef/>
      </w:r>
      <w:r>
        <w:rPr>
          <w:sz w:val="18"/>
          <w:szCs w:val="18"/>
        </w:rPr>
        <w:t xml:space="preserve">Cf. Matthew 2:6, addressed at length when this volume's Gospel material reaches that passage, which records Jerusalem's own chief priests and scribes citing this very prophecy in response to a direct inquiry regarding the Messiah's expected birthplace, confirming its established status as a recognized messianic text within first-century Jewish scriptural interpretation.</w:t>
      </w:r>
    </w:p>
  </w:footnote>
  <w:footnote w:id="637">
    <w:p>
      <w:r>
        <w:rPr>
          <w:rStyle w:val="FootnoteReference"/>
        </w:rPr>
        <w:footnoteRef/>
      </w:r>
      <w:r>
        <w:rPr>
          <w:sz w:val="18"/>
          <w:szCs w:val="18"/>
        </w:rPr>
        <w:t xml:space="preserve">Cf. Exodus 40:15 and Numbers 25:13, both already discussed at length elsewhere in this volume's commentary, comparable uses of 'olam' ('everlasting') to describe the Aaronic priesthood's own enduring, multi-generational succession rather than a strictly timeless, uncreated existence.</w:t>
      </w:r>
    </w:p>
  </w:footnote>
  <w:footnote w:id="638">
    <w:p>
      <w:r>
        <w:rPr>
          <w:rStyle w:val="FootnoteReference"/>
        </w:rPr>
        <w:footnoteRef/>
      </w:r>
      <w:r>
        <w:rPr>
          <w:sz w:val="18"/>
          <w:szCs w:val="18"/>
        </w:rPr>
        <w:t xml:space="preserve">Cf. I Samuel 16:11–13 and Ezekiel 34:23–24, both already discussed at exhaustive length elsewhere in this volume's commentary, David's shepherd origins and the promised shepherd 'My servant David,' the same shepherd-kingship tradition this chapter's ruler directly continues.</w:t>
      </w:r>
    </w:p>
  </w:footnote>
  <w:footnote w:id="639">
    <w:p>
      <w:r>
        <w:rPr>
          <w:rStyle w:val="FootnoteReference"/>
        </w:rPr>
        <w:footnoteRef/>
      </w:r>
      <w:r>
        <w:rPr>
          <w:sz w:val="18"/>
          <w:szCs w:val="18"/>
        </w:rPr>
        <w:t xml:space="preserve">Cf. Ezekiel 34:15 and 23, addressed together in this volume's earlier commentary on that chapter, the same pattern of divine action accomplished through a fully human, fully dependent royal agent.</w:t>
      </w:r>
    </w:p>
  </w:footnote>
  <w:footnote w:id="640">
    <w:p>
      <w:r>
        <w:rPr>
          <w:rStyle w:val="FootnoteReference"/>
        </w:rPr>
        <w:footnoteRef/>
      </w:r>
      <w:r>
        <w:rPr>
          <w:sz w:val="18"/>
          <w:szCs w:val="18"/>
        </w:rPr>
        <w:t xml:space="preserve">Cf. II Kings 3:27 and Judges 11:30–40, both already discussed at length elsewhere in this volume's commentary, historical instances of child sacrifice this chapter's rhetorical extremity evokes as the very antithesis of what God actually requires.</w:t>
      </w:r>
    </w:p>
  </w:footnote>
  <w:footnote w:id="641">
    <w:p>
      <w:r>
        <w:rPr>
          <w:rStyle w:val="FootnoteReference"/>
        </w:rPr>
        <w:footnoteRef/>
      </w:r>
      <w:r>
        <w:rPr>
          <w:sz w:val="18"/>
          <w:szCs w:val="18"/>
        </w:rPr>
        <w:t xml:space="preserve">This tradition is recorded in the Babylonian Talmud, tractate Makkot 24a, which traces this progressive reduction of the commandments through David, Isaiah, Micah, Amos, and finally Habakkuk's single principle of faith, confirming this verse's own celebrated status within classical rabbinic tradition.</w:t>
      </w:r>
    </w:p>
  </w:footnote>
  <w:footnote w:id="642">
    <w:p>
      <w:r>
        <w:rPr>
          <w:rStyle w:val="FootnoteReference"/>
        </w:rPr>
        <w:footnoteRef/>
      </w:r>
      <w:r>
        <w:rPr>
          <w:sz w:val="18"/>
          <w:szCs w:val="18"/>
        </w:rPr>
        <w:t xml:space="preserve">Cf. Genesis 24:27 and throughout the Torah's foundational usage, already discussed at length elsewhere in this volume's commentary, the same chesed vocabulary this volume has traced as covenant loyalty's own defining term throughout its entire commentary.</w:t>
      </w:r>
    </w:p>
  </w:footnote>
  <w:footnote w:id="643">
    <w:p>
      <w:r>
        <w:rPr>
          <w:rStyle w:val="FootnoteReference"/>
        </w:rPr>
        <w:footnoteRef/>
      </w:r>
      <w:r>
        <w:rPr>
          <w:sz w:val="18"/>
          <w:szCs w:val="18"/>
        </w:rPr>
        <w:t xml:space="preserve">Cf. Deuteronomy 10:12–13, already discussed at length in this volume's commentary on that chapter, a strikingly similar earlier summary of covenant requirement, confirming this three-part formula's own deep roots within the Torah's own foundational ethical vision.</w:t>
      </w:r>
    </w:p>
  </w:footnote>
  <w:footnote w:id="644">
    <w:p>
      <w:r>
        <w:rPr>
          <w:rStyle w:val="FootnoteReference"/>
        </w:rPr>
        <w:footnoteRef/>
      </w:r>
      <w:r>
        <w:rPr>
          <w:sz w:val="18"/>
          <w:szCs w:val="18"/>
        </w:rPr>
        <w:t xml:space="preserve">Cf. Lamentations 3:19–24, already discussed at exhaustive length in this volume's commentary on that chapter, the comparable turn from lament to confident hope achieved through deliberate recollection rather than through changed circumstance.</w:t>
      </w:r>
    </w:p>
  </w:footnote>
  <w:footnote w:id="645">
    <w:p>
      <w:r>
        <w:rPr>
          <w:rStyle w:val="FootnoteReference"/>
        </w:rPr>
        <w:footnoteRef/>
      </w:r>
      <w:r>
        <w:rPr>
          <w:sz w:val="18"/>
          <w:szCs w:val="18"/>
        </w:rPr>
        <w:t xml:space="preserve">The prophet's own name, Mikhayahu or Micah, is itself a contraction meaning 'who is like Yah(weh),' this chapter's closing rhetorical question thus directly echoing and fulfilling the meaning embedded in the prophet's own name throughout this entire book.</w:t>
      </w:r>
    </w:p>
  </w:footnote>
  <w:footnote w:id="646">
    <w:p>
      <w:r>
        <w:rPr>
          <w:rStyle w:val="FootnoteReference"/>
        </w:rPr>
        <w:footnoteRef/>
      </w:r>
      <w:r>
        <w:rPr>
          <w:sz w:val="18"/>
          <w:szCs w:val="18"/>
        </w:rPr>
        <w:t xml:space="preserve">Cf. Micah 1:1, this book's own opening superscription, whose author's very name this closing doxology's wordplay directly invokes, forming a deliberate inclusio framing the entire book.</w:t>
      </w:r>
    </w:p>
  </w:footnote>
  <w:footnote w:id="647">
    <w:p>
      <w:r>
        <w:rPr>
          <w:rStyle w:val="FootnoteReference"/>
        </w:rPr>
        <w:footnoteRef/>
      </w:r>
      <w:r>
        <w:rPr>
          <w:sz w:val="18"/>
          <w:szCs w:val="18"/>
        </w:rPr>
        <w:t xml:space="preserve">Cf. Jonah 3:1–10, already discussed at exhaustive length in this volume's commentary on that book, Nineveh's own earlier, comprehensive repentance; most scholars date Nahum's own composition to shortly before Nineveh's actual historical fall in 612 BCE, roughly a century after the events Jonah records.</w:t>
      </w:r>
    </w:p>
  </w:footnote>
  <w:footnote w:id="648">
    <w:p>
      <w:r>
        <w:rPr>
          <w:rStyle w:val="FootnoteReference"/>
        </w:rPr>
        <w:footnoteRef/>
      </w:r>
      <w:r>
        <w:rPr>
          <w:sz w:val="18"/>
          <w:szCs w:val="18"/>
        </w:rPr>
        <w:t xml:space="preserve">The book's opening verses (1:2–8) show partial acrostic structure, each line beginning with successive Hebrew letters through approximately the first half of the alphabet, a poetic device already discussed at length throughout this volume's commentary on Lamentations' own more complete acrostic structure.</w:t>
      </w:r>
    </w:p>
  </w:footnote>
  <w:footnote w:id="649">
    <w:p>
      <w:r>
        <w:rPr>
          <w:rStyle w:val="FootnoteReference"/>
        </w:rPr>
        <w:footnoteRef/>
      </w:r>
      <w:r>
        <w:rPr>
          <w:sz w:val="18"/>
          <w:szCs w:val="18"/>
        </w:rPr>
        <w:t xml:space="preserve">Cf. Nahum 1:7, addressed immediately above within this same chapter's own text, 'the LORD is good, a stronghold in the day of trouble,' confirming that even this book's sustained judgment oracle maintains genuine space for divine goodness toward the faithful.</w:t>
      </w:r>
    </w:p>
  </w:footnote>
  <w:footnote w:id="650">
    <w:p>
      <w:r>
        <w:rPr>
          <w:rStyle w:val="FootnoteReference"/>
        </w:rPr>
        <w:footnoteRef/>
      </w:r>
      <w:r>
        <w:rPr>
          <w:sz w:val="18"/>
          <w:szCs w:val="18"/>
        </w:rPr>
        <w:t xml:space="preserve">No-amon, ancient Thebes, fell to the Assyrian king Ashurbanipal in 663 BCE, an event of substantial international significance this chapter invokes as recent, verifiable historical memory rather than distant legend.</w:t>
      </w:r>
    </w:p>
  </w:footnote>
  <w:footnote w:id="651">
    <w:p>
      <w:r>
        <w:rPr>
          <w:rStyle w:val="FootnoteReference"/>
        </w:rPr>
        <w:footnoteRef/>
      </w:r>
      <w:r>
        <w:rPr>
          <w:sz w:val="18"/>
          <w:szCs w:val="18"/>
        </w:rPr>
        <w:t xml:space="preserve">Cf. Ezekiel 18:24, already discussed at exhaustive length in this volume's commentary on that chapter, the sobering principle that a righteous person who turns to wickedness forfeits the benefit of earlier righteousness, the same principle this volume's commentary holds governs Nineveh's own situation between Jonah and Nahum.</w:t>
      </w:r>
    </w:p>
  </w:footnote>
  <w:footnote w:id="652">
    <w:p>
      <w:r>
        <w:rPr>
          <w:rStyle w:val="FootnoteReference"/>
        </w:rPr>
        <w:footnoteRef/>
      </w:r>
      <w:r>
        <w:rPr>
          <w:sz w:val="18"/>
          <w:szCs w:val="18"/>
        </w:rPr>
        <w:t xml:space="preserve">Cf. Habakkuk 3:1, this book's own text, addressed below, where this same term shigyonoth, of uncertain musical meaning, appears, confirming this closing chapter's own formal, liturgical character.</w:t>
      </w:r>
    </w:p>
  </w:footnote>
  <w:footnote w:id="653">
    <w:p>
      <w:r>
        <w:rPr>
          <w:rStyle w:val="FootnoteReference"/>
        </w:rPr>
        <w:footnoteRef/>
      </w:r>
      <w:r>
        <w:rPr>
          <w:sz w:val="18"/>
          <w:szCs w:val="18"/>
        </w:rPr>
        <w:t xml:space="preserve">Cf. Jeremiah 25:9 and 46, both already discussed at length elsewhere in this volume's commentary, comparable prophetic references to Babylon's own rising imperial threat during this same historical period.</w:t>
      </w:r>
    </w:p>
  </w:footnote>
  <w:footnote w:id="654">
    <w:p>
      <w:r>
        <w:rPr>
          <w:rStyle w:val="FootnoteReference"/>
        </w:rPr>
        <w:footnoteRef/>
      </w:r>
      <w:r>
        <w:rPr>
          <w:sz w:val="18"/>
          <w:szCs w:val="18"/>
        </w:rPr>
        <w:t xml:space="preserve">Cf. Job 3:1–26 and Genesis 18:22–33, both already discussed at exhaustive length elsewhere in this volume's commentary, comparable instances of sanctioned, faithful theological protest and complaint.</w:t>
      </w:r>
    </w:p>
  </w:footnote>
  <w:footnote w:id="655">
    <w:p>
      <w:r>
        <w:rPr>
          <w:rStyle w:val="FootnoteReference"/>
        </w:rPr>
        <w:footnoteRef/>
      </w:r>
      <w:r>
        <w:rPr>
          <w:sz w:val="18"/>
          <w:szCs w:val="18"/>
        </w:rPr>
        <w:t xml:space="preserve">Cf. Habakkuk 1:12–17, addressed in this volume's immediately preceding commentary, the complaint this chapter's vision directly answers.</w:t>
      </w:r>
    </w:p>
  </w:footnote>
  <w:footnote w:id="656">
    <w:p>
      <w:r>
        <w:rPr>
          <w:rStyle w:val="FootnoteReference"/>
        </w:rPr>
        <w:footnoteRef/>
      </w:r>
      <w:r>
        <w:rPr>
          <w:sz w:val="18"/>
          <w:szCs w:val="18"/>
        </w:rPr>
        <w:t xml:space="preserve">Cf. Micah 6:8, already discussed at exhaustive length in this volume's commentary on that chapter, and the same Talmudic tradition (Makkot 24a) tracing this progressive reduction of the commandments through David, Isaiah, Micah, and finally Habakkuk's own single verse.</w:t>
      </w:r>
    </w:p>
  </w:footnote>
  <w:footnote w:id="657">
    <w:p>
      <w:r>
        <w:rPr>
          <w:rStyle w:val="FootnoteReference"/>
        </w:rPr>
        <w:footnoteRef/>
      </w:r>
      <w:r>
        <w:rPr>
          <w:sz w:val="18"/>
          <w:szCs w:val="18"/>
        </w:rPr>
        <w:t xml:space="preserve">Cf. Exodus 17:12, already discussed at length in this volume's commentary on that chapter, Moses's own steady hands upheld throughout the battle, employing the same emunah root to describe sustained, unwavering steadfastness rather than a single momentary act.</w:t>
      </w:r>
    </w:p>
  </w:footnote>
  <w:footnote w:id="658">
    <w:p>
      <w:r>
        <w:rPr>
          <w:rStyle w:val="FootnoteReference"/>
        </w:rPr>
        <w:footnoteRef/>
      </w:r>
      <w:r>
        <w:rPr>
          <w:sz w:val="18"/>
          <w:szCs w:val="18"/>
        </w:rPr>
        <w:t xml:space="preserve">Cf. Genesis 15:6, already discussed at length in this volume's commentary on that chapter, Abraham's own trust reckoned as righteousness, an important comparable, if not identical, instance of faith's own foundational significance within covenant relationship.</w:t>
      </w:r>
    </w:p>
  </w:footnote>
  <w:footnote w:id="659">
    <w:p>
      <w:r>
        <w:rPr>
          <w:rStyle w:val="FootnoteReference"/>
        </w:rPr>
        <w:footnoteRef/>
      </w:r>
      <w:r>
        <w:rPr>
          <w:sz w:val="18"/>
          <w:szCs w:val="18"/>
        </w:rPr>
        <w:t xml:space="preserve">Cf. Romans 1:17 and Galatians 3:11, not included in this edition, both of which directly quote this verse in their own extended argument regarding the basis of righteousness before God.</w:t>
      </w:r>
    </w:p>
  </w:footnote>
  <w:footnote w:id="660">
    <w:p>
      <w:r>
        <w:rPr>
          <w:rStyle w:val="FootnoteReference"/>
        </w:rPr>
        <w:footnoteRef/>
      </w:r>
      <w:r>
        <w:rPr>
          <w:sz w:val="18"/>
          <w:szCs w:val="18"/>
        </w:rPr>
        <w:t xml:space="preserve">The term 'Shigionoth' (3:1), of debated and uncertain precise meaning, is generally understood as a musical or liturgical notation, confirming this chapter's own formal composition as a psalm intended for cultic performance.</w:t>
      </w:r>
    </w:p>
  </w:footnote>
  <w:footnote w:id="661">
    <w:p>
      <w:r>
        <w:rPr>
          <w:rStyle w:val="FootnoteReference"/>
        </w:rPr>
        <w:footnoteRef/>
      </w:r>
      <w:r>
        <w:rPr>
          <w:sz w:val="18"/>
          <w:szCs w:val="18"/>
        </w:rPr>
        <w:t xml:space="preserve">This chapter's closing declaration is traditionally read in Jewish liturgical practice as the haftarah accompanying the Torah portion recounting the golden calf's aftermath, its own theme of faith sustained amid crisis resonating with that narrative's own themes of covenant restoration following failure.</w:t>
      </w:r>
    </w:p>
  </w:footnote>
  <w:footnote w:id="662">
    <w:p>
      <w:r>
        <w:rPr>
          <w:rStyle w:val="FootnoteReference"/>
        </w:rPr>
        <w:footnoteRef/>
      </w:r>
      <w:r>
        <w:rPr>
          <w:sz w:val="18"/>
          <w:szCs w:val="18"/>
        </w:rPr>
        <w:t xml:space="preserve">Cf. Habakkuk 2:4, already discussed at exhaustive length in this volume's commentary on that chapter, the theoretical statement of sustained faithfulness this chapter's closing psalm brings to its own fullest, embodied demonstration.</w:t>
      </w:r>
    </w:p>
  </w:footnote>
  <w:footnote w:id="663">
    <w:p>
      <w:r>
        <w:rPr>
          <w:rStyle w:val="FootnoteReference"/>
        </w:rPr>
        <w:footnoteRef/>
      </w:r>
      <w:r>
        <w:rPr>
          <w:sz w:val="18"/>
          <w:szCs w:val="18"/>
        </w:rPr>
        <w:t xml:space="preserve">Cf. II Kings 20:21, already discussed in this volume's commentary on that chapter, Hezekiah's own reign, four generations before Zephaniah's own ministry per this book's opening genealogy (1:1).</w:t>
      </w:r>
    </w:p>
  </w:footnote>
  <w:footnote w:id="664">
    <w:p>
      <w:r>
        <w:rPr>
          <w:rStyle w:val="FootnoteReference"/>
        </w:rPr>
        <w:footnoteRef/>
      </w:r>
      <w:r>
        <w:rPr>
          <w:sz w:val="18"/>
          <w:szCs w:val="18"/>
        </w:rPr>
        <w:t xml:space="preserve">Cf. Isaiah 24:1–6, already discussed at length in this volume's commentary on that chapter, comparable cosmic-scope judgment language within the Isaiah Apocalypse.</w:t>
      </w:r>
    </w:p>
  </w:footnote>
  <w:footnote w:id="665">
    <w:p>
      <w:r>
        <w:rPr>
          <w:rStyle w:val="FootnoteReference"/>
        </w:rPr>
        <w:footnoteRef/>
      </w:r>
      <w:r>
        <w:rPr>
          <w:sz w:val="18"/>
          <w:szCs w:val="18"/>
        </w:rPr>
        <w:t xml:space="preserve">Cf. Zephaniah 1:1–3, already discussed in this volume's earlier commentary on that chapter, the book's own opening threat to 'utterly consume all things,' the same severity this chapter's closing restoration dramatically and deliberately reverses.</w:t>
      </w:r>
    </w:p>
  </w:footnote>
  <w:footnote w:id="666">
    <w:p>
      <w:r>
        <w:rPr>
          <w:rStyle w:val="FootnoteReference"/>
        </w:rPr>
        <w:footnoteRef/>
      </w:r>
      <w:r>
        <w:rPr>
          <w:sz w:val="18"/>
          <w:szCs w:val="18"/>
        </w:rPr>
        <w:t xml:space="preserve">Cf. Micah 7:19 and Jeremiah 31:34, both already discussed at exhaustive length elsewhere in this volume's commentary, comparable images of complete, non-recollected forgiveness.</w:t>
      </w:r>
    </w:p>
  </w:footnote>
  <w:footnote w:id="667">
    <w:p>
      <w:r>
        <w:rPr>
          <w:rStyle w:val="FootnoteReference"/>
        </w:rPr>
        <w:footnoteRef/>
      </w:r>
      <w:r>
        <w:rPr>
          <w:sz w:val="18"/>
          <w:szCs w:val="18"/>
        </w:rPr>
        <w:t xml:space="preserve">Cf. Deuteronomy 30:9, already discussed at length in this volume's commentary on that chapter, God's own comparable promise to 'again rejoice over thee for good,' confirming this theme of divine rejoicing over Israel as an established, recurring covenant promise rather than unique to this chapter alone.</w:t>
      </w:r>
    </w:p>
  </w:footnote>
  <w:footnote w:id="668">
    <w:p>
      <w:r>
        <w:rPr>
          <w:rStyle w:val="FootnoteReference"/>
        </w:rPr>
        <w:footnoteRef/>
      </w:r>
      <w:r>
        <w:rPr>
          <w:sz w:val="18"/>
          <w:szCs w:val="18"/>
        </w:rPr>
        <w:t xml:space="preserve">Cf. Ezra 4:24, addressed at length when this volume's commentary reaches that chapter, which records the Temple work's own decade-long suspension due to local opposition, the very stalled project Haggai's ministry directly addresses.</w:t>
      </w:r>
    </w:p>
  </w:footnote>
  <w:footnote w:id="669">
    <w:p>
      <w:r>
        <w:rPr>
          <w:rStyle w:val="FootnoteReference"/>
        </w:rPr>
        <w:footnoteRef/>
      </w:r>
      <w:r>
        <w:rPr>
          <w:sz w:val="18"/>
          <w:szCs w:val="18"/>
        </w:rPr>
        <w:t xml:space="preserve">Cf. Deuteronomy 28:38–40, already discussed at length in this volume's commentary on that chapter, comparable covenant-curse language describing agricultural and economic futility as consequence of covenant unfaithfulness.</w:t>
      </w:r>
    </w:p>
  </w:footnote>
  <w:footnote w:id="670">
    <w:p>
      <w:r>
        <w:rPr>
          <w:rStyle w:val="FootnoteReference"/>
        </w:rPr>
        <w:footnoteRef/>
      </w:r>
      <w:r>
        <w:rPr>
          <w:sz w:val="18"/>
          <w:szCs w:val="18"/>
        </w:rPr>
        <w:t xml:space="preserve">Cf. Ezra 5:1–2, addressed when this volume's commentary reaches that chapter, which confirms Haggai's own historical role, alongside Zechariah, in successfully spurring the resumed Temple construction this chapter's oracle addresses.</w:t>
      </w:r>
    </w:p>
  </w:footnote>
  <w:footnote w:id="671">
    <w:p>
      <w:r>
        <w:rPr>
          <w:rStyle w:val="FootnoteReference"/>
        </w:rPr>
        <w:footnoteRef/>
      </w:r>
      <w:r>
        <w:rPr>
          <w:sz w:val="18"/>
          <w:szCs w:val="18"/>
        </w:rPr>
        <w:t xml:space="preserve">Cf. Ezra 3:12, addressed at length when this volume's commentary reaches that chapter, which records the mixed reaction, both weeping and rejoicing, from those who remembered Solomon's original Temple upon seeing the modest new foundation.</w:t>
      </w:r>
    </w:p>
  </w:footnote>
  <w:footnote w:id="672">
    <w:p>
      <w:r>
        <w:rPr>
          <w:rStyle w:val="FootnoteReference"/>
        </w:rPr>
        <w:footnoteRef/>
      </w:r>
      <w:r>
        <w:rPr>
          <w:sz w:val="18"/>
          <w:szCs w:val="18"/>
        </w:rPr>
        <w:t xml:space="preserve">Cf. Jeremiah 22:24–30, already discussed at exhaustive length in this volume's commentary on that chapter, Jeconiah's own explicit rejection as a plucked-off signet ring, the specific judgment this chapter's promise to his grandson directly and deliberately reverses.</w:t>
      </w:r>
    </w:p>
  </w:footnote>
  <w:footnote w:id="673">
    <w:p>
      <w:r>
        <w:rPr>
          <w:rStyle w:val="FootnoteReference"/>
        </w:rPr>
        <w:footnoteRef/>
      </w:r>
      <w:r>
        <w:rPr>
          <w:sz w:val="18"/>
          <w:szCs w:val="18"/>
        </w:rPr>
        <w:t xml:space="preserve">Abarbanel's commentary explicitly identifies this verse's fulfillment with 'the King Messiah... who is of the seed of Zerubbabel,' confirming this messianic reading's own attested place within later medieval Jewish biblical interpretation.</w:t>
      </w:r>
    </w:p>
  </w:footnote>
  <w:footnote w:id="674">
    <w:p>
      <w:r>
        <w:rPr>
          <w:rStyle w:val="FootnoteReference"/>
        </w:rPr>
        <w:footnoteRef/>
      </w:r>
      <w:r>
        <w:rPr>
          <w:sz w:val="18"/>
          <w:szCs w:val="18"/>
        </w:rPr>
        <w:t xml:space="preserve">Cf. Ezekiel 34:23–24 and Micah 5:1–4, both already discussed at exhaustive length elsewhere in this volume's commentary, comparable Davidic restoration promises grounded in faithful human service and divine appointment rather than independent supernatural claim.</w:t>
      </w:r>
    </w:p>
  </w:footnote>
  <w:footnote w:id="675">
    <w:p>
      <w:r>
        <w:rPr>
          <w:rStyle w:val="FootnoteReference"/>
        </w:rPr>
        <w:footnoteRef/>
      </w:r>
      <w:r>
        <w:rPr>
          <w:sz w:val="18"/>
          <w:szCs w:val="18"/>
        </w:rPr>
        <w:t xml:space="preserve">Critical scholarship widely distinguishes 'First Zechariah' (chapters 1–8) from 'Second Zechariah' (chapters 9–14) on grounds of style, historical setting, and theme; this volume presents this scholarly discussion honestly while treating the book as a coherent theological unity for purposes of this commentary, consistent with its own received canonical form.</w:t>
      </w:r>
    </w:p>
  </w:footnote>
  <w:footnote w:id="676">
    <w:p>
      <w:r>
        <w:rPr>
          <w:rStyle w:val="FootnoteReference"/>
        </w:rPr>
        <w:footnoteRef/>
      </w:r>
      <w:r>
        <w:rPr>
          <w:sz w:val="18"/>
          <w:szCs w:val="18"/>
        </w:rPr>
        <w:t xml:space="preserve">Cf. Jeremiah 25:11–12 and Daniel 9:2, both already discussed at exhaustive length elsewhere in this volume's commentary, the seventy-year prophecy this chapter's own lament directly invokes as its own immediate historical backdrop.</w:t>
      </w:r>
    </w:p>
  </w:footnote>
  <w:footnote w:id="677">
    <w:p>
      <w:r>
        <w:rPr>
          <w:rStyle w:val="FootnoteReference"/>
        </w:rPr>
        <w:footnoteRef/>
      </w:r>
      <w:r>
        <w:rPr>
          <w:sz w:val="18"/>
          <w:szCs w:val="18"/>
        </w:rPr>
        <w:t xml:space="preserve">Cf. Deuteronomy 30:1–10, already discussed at exhaustive length in this volume's commentary on that chapter, the same reciprocal return-and-restoration structure this chapter's opening invitation restates.</w:t>
      </w:r>
    </w:p>
  </w:footnote>
  <w:footnote w:id="678">
    <w:p>
      <w:r>
        <w:rPr>
          <w:rStyle w:val="FootnoteReference"/>
        </w:rPr>
        <w:footnoteRef/>
      </w:r>
      <w:r>
        <w:rPr>
          <w:sz w:val="18"/>
          <w:szCs w:val="18"/>
        </w:rPr>
        <w:t xml:space="preserve">Cf. Amos 4:11, already discussed in this volume's commentary on that chapter, the identical 'brand plucked out of the fire' image there applied to the whole nation's own narrow escape, here applied specifically to Joshua as the community's own representative figure.</w:t>
      </w:r>
    </w:p>
  </w:footnote>
  <w:footnote w:id="679">
    <w:p>
      <w:r>
        <w:rPr>
          <w:rStyle w:val="FootnoteReference"/>
        </w:rPr>
        <w:footnoteRef/>
      </w:r>
      <w:r>
        <w:rPr>
          <w:sz w:val="18"/>
          <w:szCs w:val="18"/>
        </w:rPr>
        <w:t xml:space="preserve">Cf. Isaiah 4:2, 11:1, and Jeremiah 23:5, all already discussed at exhaustive length elsewhere in this volume's commentary, the same tzemach/netzer messianic vocabulary this chapter's vision directly continues.</w:t>
      </w:r>
    </w:p>
  </w:footnote>
  <w:footnote w:id="680">
    <w:p>
      <w:r>
        <w:rPr>
          <w:rStyle w:val="FootnoteReference"/>
        </w:rPr>
        <w:footnoteRef/>
      </w:r>
      <w:r>
        <w:rPr>
          <w:sz w:val="18"/>
          <w:szCs w:val="18"/>
        </w:rPr>
        <w:t xml:space="preserve">Cf. Zechariah 4:10, addressed when this volume's commentary reaches that chapter, 'the eyes of the LORD, which run to and fro through the whole earth,' a closely related image within this same book.</w:t>
      </w:r>
    </w:p>
  </w:footnote>
  <w:footnote w:id="681">
    <w:p>
      <w:r>
        <w:rPr>
          <w:rStyle w:val="FootnoteReference"/>
        </w:rPr>
        <w:footnoteRef/>
      </w:r>
      <w:r>
        <w:rPr>
          <w:sz w:val="18"/>
          <w:szCs w:val="18"/>
        </w:rPr>
        <w:t xml:space="preserve">Cf. Ezekiel 34:23–24 and Micah 5:1–4, both already discussed at exhaustive length elsewhere in this volume's commentary, comparable Davidic restoration figures presented consistently as human agents of divine restoration.</w:t>
      </w:r>
    </w:p>
  </w:footnote>
  <w:footnote w:id="682">
    <w:p>
      <w:r>
        <w:rPr>
          <w:rStyle w:val="FootnoteReference"/>
        </w:rPr>
        <w:footnoteRef/>
      </w:r>
      <w:r>
        <w:rPr>
          <w:sz w:val="18"/>
          <w:szCs w:val="18"/>
        </w:rPr>
        <w:t xml:space="preserve">Cf. Ezra 3:8–13, addressed at length when this volume's commentary reaches that chapter, Zerubbabel's own leadership of the Temple's original foundation-laying, the very project this chapter's vision encourages him to complete.</w:t>
      </w:r>
    </w:p>
  </w:footnote>
  <w:footnote w:id="683">
    <w:p>
      <w:r>
        <w:rPr>
          <w:rStyle w:val="FootnoteReference"/>
        </w:rPr>
        <w:footnoteRef/>
      </w:r>
      <w:r>
        <w:rPr>
          <w:sz w:val="18"/>
          <w:szCs w:val="18"/>
        </w:rPr>
        <w:t xml:space="preserve">Cf. Judges 7:2–7, already discussed at exhaustive length in this volume's commentary on that chapter, Gideon's own comparably reduced army, confirming this same principle's own established place throughout this volume's entire commentary since the era of the Judges.</w:t>
      </w:r>
    </w:p>
  </w:footnote>
  <w:footnote w:id="684">
    <w:p>
      <w:r>
        <w:rPr>
          <w:rStyle w:val="FootnoteReference"/>
        </w:rPr>
        <w:footnoteRef/>
      </w:r>
      <w:r>
        <w:rPr>
          <w:sz w:val="18"/>
          <w:szCs w:val="18"/>
        </w:rPr>
        <w:t xml:space="preserve">Cf. Exodus 28–29, already discussed at exhaustive length throughout this volume's commentary on those chapters, the Torah's own foundational establishment of the priesthood as a distinct office from the emerging monarchy.</w:t>
      </w:r>
    </w:p>
  </w:footnote>
  <w:footnote w:id="685">
    <w:p>
      <w:r>
        <w:rPr>
          <w:rStyle w:val="FootnoteReference"/>
        </w:rPr>
        <w:footnoteRef/>
      </w:r>
      <w:r>
        <w:rPr>
          <w:sz w:val="18"/>
          <w:szCs w:val="18"/>
        </w:rPr>
        <w:t xml:space="preserve">Cf. Zechariah 3:8, already discussed at exhaustive length in this volume's earlier commentary on that chapter, the same Shoot figure this chapter's own crowning enacts and confirms.</w:t>
      </w:r>
    </w:p>
  </w:footnote>
  <w:footnote w:id="686">
    <w:p>
      <w:r>
        <w:rPr>
          <w:rStyle w:val="FootnoteReference"/>
        </w:rPr>
        <w:footnoteRef/>
      </w:r>
      <w:r>
        <w:rPr>
          <w:sz w:val="18"/>
          <w:szCs w:val="18"/>
        </w:rPr>
        <w:t xml:space="preserve">Cf. II Chronicles 26:16–21, already discussed at length in this volume's commentary on that chapter, King Uzziah's own presumptuous attempt to personally exercise priestly function, the very confusion of offices this chapter's own vision of harmonious, distinct cooperation directly corrects.</w:t>
      </w:r>
    </w:p>
  </w:footnote>
  <w:footnote w:id="687">
    <w:p>
      <w:r>
        <w:rPr>
          <w:rStyle w:val="FootnoteReference"/>
        </w:rPr>
        <w:footnoteRef/>
      </w:r>
      <w:r>
        <w:rPr>
          <w:sz w:val="18"/>
          <w:szCs w:val="18"/>
        </w:rPr>
        <w:t xml:space="preserve">Cf. I Samuel 13:8–14, already discussed at length in this volume's commentary on that chapter, Saul's own illegitimate assumption of priestly sacrificial function, another instance of the office-confusion this chapter's vision resolves.</w:t>
      </w:r>
    </w:p>
  </w:footnote>
  <w:footnote w:id="688">
    <w:p>
      <w:r>
        <w:rPr>
          <w:rStyle w:val="FootnoteReference"/>
        </w:rPr>
        <w:footnoteRef/>
      </w:r>
      <w:r>
        <w:rPr>
          <w:sz w:val="18"/>
          <w:szCs w:val="18"/>
        </w:rPr>
        <w:t xml:space="preserve">Cf. II Kings 25:8–10, already discussed at exhaustive length in this volume's commentary on that chapter, Jerusalem's own destruction, the very catastrophe these commemorative fasts marked.</w:t>
      </w:r>
    </w:p>
  </w:footnote>
  <w:footnote w:id="689">
    <w:p>
      <w:r>
        <w:rPr>
          <w:rStyle w:val="FootnoteReference"/>
        </w:rPr>
        <w:footnoteRef/>
      </w:r>
      <w:r>
        <w:rPr>
          <w:sz w:val="18"/>
          <w:szCs w:val="18"/>
        </w:rPr>
        <w:t xml:space="preserve">Cf. Proverbs 1:24–28, not extensively discussed elsewhere in this volume, a comparable warning that persistent refusal to heed wisdom's call eventually produces a corresponding divine unresponsiveness.</w:t>
      </w:r>
    </w:p>
  </w:footnote>
  <w:footnote w:id="690">
    <w:p>
      <w:r>
        <w:rPr>
          <w:rStyle w:val="FootnoteReference"/>
        </w:rPr>
        <w:footnoteRef/>
      </w:r>
      <w:r>
        <w:rPr>
          <w:sz w:val="18"/>
          <w:szCs w:val="18"/>
        </w:rPr>
        <w:t xml:space="preserve">Cf. Joshua 2:8–13, already discussed at exhaustive length in this volume's commentary on that chapter, Rahab's own comparable recognition of Israel's God, confirming this pattern of Gentile recognition drawn through observed covenant faithfulness as an established, recurring theme this volume has traced since its earliest historical commentary.</w:t>
      </w:r>
    </w:p>
  </w:footnote>
  <w:footnote w:id="691">
    <w:p>
      <w:r>
        <w:rPr>
          <w:rStyle w:val="FootnoteReference"/>
        </w:rPr>
        <w:footnoteRef/>
      </w:r>
      <w:r>
        <w:rPr>
          <w:sz w:val="18"/>
          <w:szCs w:val="18"/>
        </w:rPr>
        <w:t xml:space="preserve">Cf. Exodus 19:6, already discussed at exhaustive length throughout this volume's entire commentary since that chapter, Israel's own foundational calling as 'a kingdom of priests,' the same witness-through-faithfulness vocation this chapter's closing vision confirms and extends.</w:t>
      </w:r>
    </w:p>
  </w:footnote>
  <w:footnote w:id="692">
    <w:p>
      <w:r>
        <w:rPr>
          <w:rStyle w:val="FootnoteReference"/>
        </w:rPr>
        <w:footnoteRef/>
      </w:r>
      <w:r>
        <w:rPr>
          <w:sz w:val="18"/>
          <w:szCs w:val="18"/>
        </w:rPr>
        <w:t xml:space="preserve">Cf. Amos 1–2, already discussed at exhaustive length in this volume's commentary on those chapters, the comparable oracle-against-the-nations sequence, confirming this as an established prophetic genre this chapter's own opening employs before its own distinctive messianic turn.</w:t>
      </w:r>
    </w:p>
  </w:footnote>
  <w:footnote w:id="693">
    <w:p>
      <w:r>
        <w:rPr>
          <w:rStyle w:val="FootnoteReference"/>
        </w:rPr>
        <w:footnoteRef/>
      </w:r>
      <w:r>
        <w:rPr>
          <w:sz w:val="18"/>
          <w:szCs w:val="18"/>
        </w:rPr>
        <w:t xml:space="preserve">The Hebrew נוֹשָׁע (nosha) is a passive (niphal) form, more literally 'saved' or 'delivered' rather than an active verb of conquest, a grammatical nuance several careful modern translations preserve more explicitly than the KJV's own 'having salvation.'</w:t>
      </w:r>
    </w:p>
  </w:footnote>
  <w:footnote w:id="694">
    <w:p>
      <w:r>
        <w:rPr>
          <w:rStyle w:val="FootnoteReference"/>
        </w:rPr>
        <w:footnoteRef/>
      </w:r>
      <w:r>
        <w:rPr>
          <w:sz w:val="18"/>
          <w:szCs w:val="18"/>
        </w:rPr>
        <w:t xml:space="preserve">Cf. Genesis 49:11, not extensively discussed elsewhere in this volume, Jacob's own blessing of Judah, which likewise associates a donkey with the tribe's own coming ruler, confirming this animal's own established, non-negative royal and tribal association within Israel's own literary tradition.</w:t>
      </w:r>
    </w:p>
  </w:footnote>
  <w:footnote w:id="695">
    <w:p>
      <w:r>
        <w:rPr>
          <w:rStyle w:val="FootnoteReference"/>
        </w:rPr>
        <w:footnoteRef/>
      </w:r>
      <w:r>
        <w:rPr>
          <w:sz w:val="18"/>
          <w:szCs w:val="18"/>
        </w:rPr>
        <w:t xml:space="preserve">Cf. Psalm 72:8, already discussed at length in this volume's commentary on that chapter, the coronation psalm's identical 'from sea to sea... unto the ends of the earth' formula, confirming this chapter's own deliberate continuity with established Davidic royal ideology.</w:t>
      </w:r>
    </w:p>
  </w:footnote>
  <w:footnote w:id="696">
    <w:p>
      <w:r>
        <w:rPr>
          <w:rStyle w:val="FootnoteReference"/>
        </w:rPr>
        <w:footnoteRef/>
      </w:r>
      <w:r>
        <w:rPr>
          <w:sz w:val="18"/>
          <w:szCs w:val="18"/>
        </w:rPr>
        <w:t xml:space="preserve">Cf. Ezekiel 34:1–10 and Jeremiah 23:1–4, both already discussed at exhaustive length elsewhere in this volume's commentary, comparable condemnations of failed shepherd-leadership.</w:t>
      </w:r>
    </w:p>
  </w:footnote>
  <w:footnote w:id="697">
    <w:p>
      <w:r>
        <w:rPr>
          <w:rStyle w:val="FootnoteReference"/>
        </w:rPr>
        <w:footnoteRef/>
      </w:r>
      <w:r>
        <w:rPr>
          <w:sz w:val="18"/>
          <w:szCs w:val="18"/>
        </w:rPr>
        <w:t xml:space="preserve">Cf. Exodus 21:32, already discussed at length in this volume's commentary on that chapter, the fixed thirty-shekel compensation for a slave killed by a goring ox, the specific legal background this chapter's contemptuous valuation directly invokes.</w:t>
      </w:r>
    </w:p>
  </w:footnote>
  <w:footnote w:id="698">
    <w:p>
      <w:r>
        <w:rPr>
          <w:rStyle w:val="FootnoteReference"/>
        </w:rPr>
        <w:footnoteRef/>
      </w:r>
      <w:r>
        <w:rPr>
          <w:sz w:val="18"/>
          <w:szCs w:val="18"/>
        </w:rPr>
        <w:t xml:space="preserve">The Hebrew הַיּוֹצֵר (hayotzer, 'the potter') and הָאוֹצָר (ha'otzar, 'the treasury') differ by the single letter yod versus aleph, positioned similarly enough in the Hebrew alphabet and in certain script forms to account for this genuine, longstanding textual and translational uncertainty.</w:t>
      </w:r>
    </w:p>
  </w:footnote>
  <w:footnote w:id="699">
    <w:p>
      <w:r>
        <w:rPr>
          <w:rStyle w:val="FootnoteReference"/>
        </w:rPr>
        <w:footnoteRef/>
      </w:r>
      <w:r>
        <w:rPr>
          <w:sz w:val="18"/>
          <w:szCs w:val="18"/>
        </w:rPr>
        <w:t xml:space="preserve">Cf. Zechariah 11:12, this chapter's own immediately preceding verse, whose own sarcastic framing, 'if ye think good, give me my hire; and if not, forbear,' confirms the deliberately insulting, take-it-or-leave-it character of this valuation.</w:t>
      </w:r>
    </w:p>
  </w:footnote>
  <w:footnote w:id="700">
    <w:p>
      <w:r>
        <w:rPr>
          <w:rStyle w:val="FootnoteReference"/>
        </w:rPr>
        <w:footnoteRef/>
      </w:r>
      <w:r>
        <w:rPr>
          <w:sz w:val="18"/>
          <w:szCs w:val="18"/>
        </w:rPr>
        <w:t xml:space="preserve">Cf. Ezekiel 37:15–22, already discussed at exhaustive length in this volume's commentary on that chapter, the two sticks joined as one, the very reunification this chapter's own broken staff 'Binders' devastatingly reverses.</w:t>
      </w:r>
    </w:p>
  </w:footnote>
  <w:footnote w:id="701">
    <w:p>
      <w:r>
        <w:rPr>
          <w:rStyle w:val="FootnoteReference"/>
        </w:rPr>
        <w:footnoteRef/>
      </w:r>
      <w:r>
        <w:rPr>
          <w:sz w:val="18"/>
          <w:szCs w:val="18"/>
        </w:rPr>
        <w:t xml:space="preserve">Cf. Zechariah 9:1–8, already discussed at length in this volume's earlier commentary on that chapter, comparable oracles concerning the nations surrounding Jerusalem.</w:t>
      </w:r>
    </w:p>
  </w:footnote>
  <w:footnote w:id="702">
    <w:p>
      <w:r>
        <w:rPr>
          <w:rStyle w:val="FootnoteReference"/>
        </w:rPr>
        <w:footnoteRef/>
      </w:r>
      <w:r>
        <w:rPr>
          <w:sz w:val="18"/>
          <w:szCs w:val="18"/>
        </w:rPr>
        <w:t xml:space="preserve">The later Jewish Publication Society translations (1985/1999) render this clause more cautiously as 'they shall lament to Me about those who are slain,' a rendering this volume notes reflects a deliberate later interpretive choice rather than a different underlying Hebrew consonantal text.</w:t>
      </w:r>
    </w:p>
  </w:footnote>
  <w:footnote w:id="703">
    <w:p>
      <w:r>
        <w:rPr>
          <w:rStyle w:val="FootnoteReference"/>
        </w:rPr>
        <w:footnoteRef/>
      </w:r>
      <w:r>
        <w:rPr>
          <w:sz w:val="18"/>
          <w:szCs w:val="18"/>
        </w:rPr>
        <w:t xml:space="preserve">Cf. Babylonian Talmud, tractate Sukkah 52a, and the commentaries of Rabbi David Kimchi (Radak) and Rabbi Moses Alshech on this chapter, all already cited within the wider history of Jewish interpretation as documenting the Messiah ben Joseph tradition.</w:t>
      </w:r>
    </w:p>
  </w:footnote>
  <w:footnote w:id="704">
    <w:p>
      <w:r>
        <w:rPr>
          <w:rStyle w:val="FootnoteReference"/>
        </w:rPr>
        <w:footnoteRef/>
      </w:r>
      <w:r>
        <w:rPr>
          <w:sz w:val="18"/>
          <w:szCs w:val="18"/>
        </w:rPr>
        <w:t xml:space="preserve">Cf. Isaiah 53:1–12, already discussed at exhaustive length throughout this volume's commentary on that chapter, the suffering servant whose own vicarious, atoning suffering this chapter's pierced figure closely parallels.</w:t>
      </w:r>
    </w:p>
  </w:footnote>
  <w:footnote w:id="705">
    <w:p>
      <w:r>
        <w:rPr>
          <w:rStyle w:val="FootnoteReference"/>
        </w:rPr>
        <w:footnoteRef/>
      </w:r>
      <w:r>
        <w:rPr>
          <w:sz w:val="18"/>
          <w:szCs w:val="18"/>
        </w:rPr>
        <w:t xml:space="preserve">Cf. Zechariah 13:1, this same chapter's own opening verse, the fountain of purification whose necessity this chapter's own subsequent refining process directly enacts.</w:t>
      </w:r>
    </w:p>
  </w:footnote>
  <w:footnote w:id="706">
    <w:p>
      <w:r>
        <w:rPr>
          <w:rStyle w:val="FootnoteReference"/>
        </w:rPr>
        <w:footnoteRef/>
      </w:r>
      <w:r>
        <w:rPr>
          <w:sz w:val="18"/>
          <w:szCs w:val="18"/>
        </w:rPr>
        <w:t xml:space="preserve">Cf. Leviticus 6:2 and 19:15, both already discussed at length elsewhere in this volume's commentary, comparable uses of the Hebrew amit for relationships of genuine parity between fellow covenant members.</w:t>
      </w:r>
    </w:p>
  </w:footnote>
  <w:footnote w:id="707">
    <w:p>
      <w:r>
        <w:rPr>
          <w:rStyle w:val="FootnoteReference"/>
        </w:rPr>
        <w:footnoteRef/>
      </w:r>
      <w:r>
        <w:rPr>
          <w:sz w:val="18"/>
          <w:szCs w:val="18"/>
        </w:rPr>
        <w:t xml:space="preserve">Cf. Ezekiel 34:1–10 and 23–24, already discussed at exhaustive length elsewhere in this volume's commentary, the condemned false shepherds and promised true shepherd this chapter's own smitten shepherd develops further.</w:t>
      </w:r>
    </w:p>
  </w:footnote>
  <w:footnote w:id="708">
    <w:p>
      <w:r>
        <w:rPr>
          <w:rStyle w:val="FootnoteReference"/>
        </w:rPr>
        <w:footnoteRef/>
      </w:r>
      <w:r>
        <w:rPr>
          <w:sz w:val="18"/>
          <w:szCs w:val="18"/>
        </w:rPr>
        <w:t xml:space="preserve">Cf. Hosea 2:23, already discussed at length in this volume's commentary on that chapter, the identical covenant formula, 'Thou art My people... Thou art my God,' confirming this refined remnant's restoration to full covenant relationship.</w:t>
      </w:r>
    </w:p>
  </w:footnote>
  <w:footnote w:id="709">
    <w:p>
      <w:r>
        <w:rPr>
          <w:rStyle w:val="FootnoteReference"/>
        </w:rPr>
        <w:footnoteRef/>
      </w:r>
      <w:r>
        <w:rPr>
          <w:sz w:val="18"/>
          <w:szCs w:val="18"/>
        </w:rPr>
        <w:t xml:space="preserve">Cf. Ezekiel 11:22–23, already discussed at exhaustive length in this volume's commentary on that chapter, the glory's own earlier departure to this identical location, the Mount of Olives, this chapter's vision now presenting as the site of the LORD'S own climactic return.</w:t>
      </w:r>
    </w:p>
  </w:footnote>
  <w:footnote w:id="710">
    <w:p>
      <w:r>
        <w:rPr>
          <w:rStyle w:val="FootnoteReference"/>
        </w:rPr>
        <w:footnoteRef/>
      </w:r>
      <w:r>
        <w:rPr>
          <w:sz w:val="18"/>
          <w:szCs w:val="18"/>
        </w:rPr>
        <w:t xml:space="preserve">Cf. Deuteronomy 6:4, already discussed at exhaustive length throughout this volume's entire commentary since that chapter, the Shema's own foundational declaration, this chapter's own vision anticipating that same truth's future universal acknowledgment.</w:t>
      </w:r>
    </w:p>
  </w:footnote>
  <w:footnote w:id="711">
    <w:p>
      <w:r>
        <w:rPr>
          <w:rStyle w:val="FootnoteReference"/>
        </w:rPr>
        <w:footnoteRef/>
      </w:r>
      <w:r>
        <w:rPr>
          <w:sz w:val="18"/>
          <w:szCs w:val="18"/>
        </w:rPr>
        <w:t xml:space="preserve">Cf. Ezekiel 47:1–12 and Joel 4:18, both already discussed at exhaustive length elsewhere in this volume's commentary, comparable visions of healing waters flowing from Jerusalem or the Temple.</w:t>
      </w:r>
    </w:p>
  </w:footnote>
  <w:footnote w:id="712">
    <w:p>
      <w:r>
        <w:rPr>
          <w:rStyle w:val="FootnoteReference"/>
        </w:rPr>
        <w:footnoteRef/>
      </w:r>
      <w:r>
        <w:rPr>
          <w:sz w:val="18"/>
          <w:szCs w:val="18"/>
        </w:rPr>
        <w:t xml:space="preserve">Cf. Exodus 19:6, already discussed at exhaustive length throughout this volume's entire commentary since that chapter, Israel's foundational calling as 'a kingdom of priests,' the same democratizing covenant vision this chapter's closing holiness-extension confirms and completes.</w:t>
      </w:r>
    </w:p>
  </w:footnote>
  <w:footnote w:id="713">
    <w:p>
      <w:r>
        <w:rPr>
          <w:rStyle w:val="FootnoteReference"/>
        </w:rPr>
        <w:footnoteRef/>
      </w:r>
      <w:r>
        <w:rPr>
          <w:sz w:val="18"/>
          <w:szCs w:val="18"/>
        </w:rPr>
        <w:t xml:space="preserve">Cf. Nehemiah 13:10–14 and 23–27, addressed at length when this volume's commentary reaches those chapters, comparable concerns regarding withheld tithes and marital unfaithfulness in the same post-exilic community.</w:t>
      </w:r>
    </w:p>
  </w:footnote>
  <w:footnote w:id="714">
    <w:p>
      <w:r>
        <w:rPr>
          <w:rStyle w:val="FootnoteReference"/>
        </w:rPr>
        <w:footnoteRef/>
      </w:r>
      <w:r>
        <w:rPr>
          <w:sz w:val="18"/>
          <w:szCs w:val="18"/>
        </w:rPr>
        <w:t xml:space="preserve">Cf. Leviticus 22:20–25, already discussed at exhaustive length in this volume's commentary on that chapter, the Torah's own explicit requirement of unblemished sacrificial offerings this chapter's indictment directly presupposes as violated.</w:t>
      </w:r>
    </w:p>
  </w:footnote>
  <w:footnote w:id="715">
    <w:p>
      <w:r>
        <w:rPr>
          <w:rStyle w:val="FootnoteReference"/>
        </w:rPr>
        <w:footnoteRef/>
      </w:r>
      <w:r>
        <w:rPr>
          <w:sz w:val="18"/>
          <w:szCs w:val="18"/>
        </w:rPr>
        <w:t xml:space="preserve">Some scholars read this as anticipating future universal worship not yet realized in Malachi's own day; others as an acknowledgment that Gentile worship of the high God, even imperfectly, already in some sense honors Israel's God; this volume presents this question honestly as genuinely unresolved.</w:t>
      </w:r>
    </w:p>
  </w:footnote>
  <w:footnote w:id="716">
    <w:p>
      <w:r>
        <w:rPr>
          <w:rStyle w:val="FootnoteReference"/>
        </w:rPr>
        <w:footnoteRef/>
      </w:r>
      <w:r>
        <w:rPr>
          <w:sz w:val="18"/>
          <w:szCs w:val="18"/>
        </w:rPr>
        <w:t xml:space="preserve">Cf. Genesis 25:19–26, already discussed at length in this volume's commentary on that chapter, the birth narrative of Jacob and Esau this chapter's opening argument directly invokes.</w:t>
      </w:r>
    </w:p>
  </w:footnote>
  <w:footnote w:id="717">
    <w:p>
      <w:r>
        <w:rPr>
          <w:rStyle w:val="FootnoteReference"/>
        </w:rPr>
        <w:footnoteRef/>
      </w:r>
      <w:r>
        <w:rPr>
          <w:sz w:val="18"/>
          <w:szCs w:val="18"/>
        </w:rPr>
        <w:t xml:space="preserve">Cf. Deuteronomy 24:1–4, already discussed at length in this volume's commentary on that chapter, the Torah's own divorce provision, this chapter's own severe critique addressing the manner and motive of its use rather than its bare legal existence.</w:t>
      </w:r>
    </w:p>
  </w:footnote>
  <w:footnote w:id="718">
    <w:p>
      <w:r>
        <w:rPr>
          <w:rStyle w:val="FootnoteReference"/>
        </w:rPr>
        <w:footnoteRef/>
      </w:r>
      <w:r>
        <w:rPr>
          <w:sz w:val="18"/>
          <w:szCs w:val="18"/>
        </w:rPr>
        <w:t xml:space="preserve">Cf. Genesis 1:27, already discussed at exhaustive length in this volume's commentary on that chapter, humanity's shared creation in the divine image, the foundational basis for this chapter's own appeal to universal human kinship.</w:t>
      </w:r>
    </w:p>
  </w:footnote>
  <w:footnote w:id="719">
    <w:p>
      <w:r>
        <w:rPr>
          <w:rStyle w:val="FootnoteReference"/>
        </w:rPr>
        <w:footnoteRef/>
      </w:r>
      <w:r>
        <w:rPr>
          <w:sz w:val="18"/>
          <w:szCs w:val="18"/>
        </w:rPr>
        <w:t xml:space="preserve">Cf. Genesis 2:24, already discussed at length in this volume's commentary on that chapter, marriage's own foundational one-flesh covenant description, confirming this chapter's own designation of marriage as covenant reaches back to the Torah's own earliest teaching.</w:t>
      </w:r>
    </w:p>
  </w:footnote>
  <w:footnote w:id="720">
    <w:p>
      <w:r>
        <w:rPr>
          <w:rStyle w:val="FootnoteReference"/>
        </w:rPr>
        <w:footnoteRef/>
      </w:r>
      <w:r>
        <w:rPr>
          <w:sz w:val="18"/>
          <w:szCs w:val="18"/>
        </w:rPr>
        <w:t xml:space="preserve">Cf. Nehemiah 13:4–14, addressed at length when this volume's commentary reaches that chapter, comparable concerns regarding Temple provisions and tithing in this same historical period.</w:t>
      </w:r>
    </w:p>
  </w:footnote>
  <w:footnote w:id="721">
    <w:p>
      <w:r>
        <w:rPr>
          <w:rStyle w:val="FootnoteReference"/>
        </w:rPr>
        <w:footnoteRef/>
      </w:r>
      <w:r>
        <w:rPr>
          <w:sz w:val="18"/>
          <w:szCs w:val="18"/>
        </w:rPr>
        <w:t xml:space="preserve">These proposals are recorded among medieval Jewish commentators including Rashi (attributing the view to an angel of death), Kimchi, and Abarbanel, confirming genuine, documented interpretive diversity regarding this messenger's identity prior to this chapter's own later specification.</w:t>
      </w:r>
    </w:p>
  </w:footnote>
  <w:footnote w:id="722">
    <w:p>
      <w:r>
        <w:rPr>
          <w:rStyle w:val="FootnoteReference"/>
        </w:rPr>
        <w:footnoteRef/>
      </w:r>
      <w:r>
        <w:rPr>
          <w:sz w:val="18"/>
          <w:szCs w:val="18"/>
        </w:rPr>
        <w:t xml:space="preserve">Cf. Isaiah 40:3, already discussed at exhaustive length throughout this volume's commentary on that chapter, and this volume's Dead Sea Scrolls commentary on the Community Rule's own application of that verse, confirming this shared wilderness-preparation vocabulary's own sustained significance.</w:t>
      </w:r>
    </w:p>
  </w:footnote>
  <w:footnote w:id="723">
    <w:p>
      <w:r>
        <w:rPr>
          <w:rStyle w:val="FootnoteReference"/>
        </w:rPr>
        <w:footnoteRef/>
      </w:r>
      <w:r>
        <w:rPr>
          <w:sz w:val="18"/>
          <w:szCs w:val="18"/>
        </w:rPr>
        <w:t xml:space="preserve">Cf. Zechariah 13:9, already discussed at length in this volume's commentary on that chapter, the comparable refining-fire image applied to covenant purification.</w:t>
      </w:r>
    </w:p>
  </w:footnote>
  <w:footnote w:id="724">
    <w:p>
      <w:r>
        <w:rPr>
          <w:rStyle w:val="FootnoteReference"/>
        </w:rPr>
        <w:footnoteRef/>
      </w:r>
      <w:r>
        <w:rPr>
          <w:sz w:val="18"/>
          <w:szCs w:val="18"/>
        </w:rPr>
        <w:t xml:space="preserve">The Christian chapter division, following the Vulgate and subsequent English translations, separates this material as Malachi chapter 4; this edition follows the Jewish Publication Society's own Hebrew numbering, continuing it as the closing verses of chapter 3.</w:t>
      </w:r>
    </w:p>
  </w:footnote>
  <w:footnote w:id="725">
    <w:p>
      <w:r>
        <w:rPr>
          <w:rStyle w:val="FootnoteReference"/>
        </w:rPr>
        <w:footnoteRef/>
      </w:r>
      <w:r>
        <w:rPr>
          <w:sz w:val="18"/>
          <w:szCs w:val="18"/>
        </w:rPr>
        <w:t xml:space="preserve">Cf. Malachi 3:1, already discussed at length in this volume's earlier commentary on that chapter, this book's own first mention of a coming messenger, whose identity these closing verses now specify as Elijah.</w:t>
      </w:r>
    </w:p>
  </w:footnote>
  <w:footnote w:id="726">
    <w:p>
      <w:r>
        <w:rPr>
          <w:rStyle w:val="FootnoteReference"/>
        </w:rPr>
        <w:footnoteRef/>
      </w:r>
      <w:r>
        <w:rPr>
          <w:sz w:val="18"/>
          <w:szCs w:val="18"/>
        </w:rPr>
        <w:t xml:space="preserve">The custom of Elijah's cup at the Passover Seder, and the associated hope for his own herald role preceding the Messiah's arrival, remain active, continuing features of traditional Jewish practice and belief.</w:t>
      </w:r>
    </w:p>
  </w:footnote>
  <w:footnote w:id="727">
    <w:p>
      <w:r>
        <w:rPr>
          <w:rStyle w:val="FootnoteReference"/>
        </w:rPr>
        <w:footnoteRef/>
      </w:r>
      <w:r>
        <w:rPr>
          <w:sz w:val="18"/>
          <w:szCs w:val="18"/>
        </w:rPr>
        <w:t xml:space="preserve">Cf. Joshua 1:7–8, already discussed at exhaustive length in this volume's commentary on that chapter, the opening charge of the entire Nevi'im, itself already grounding Joshua's own leadership in careful observance of 'the law, which Moses My servant commanded thee,' confirming this closing summons as a fitting inclusio with the Nevi'im's own opening emphasis.</w:t>
      </w:r>
    </w:p>
  </w:footnote>
  <w:footnote w:id="728">
    <w:p>
      <w:r>
        <w:rPr>
          <w:rStyle w:val="FootnoteReference"/>
        </w:rPr>
        <w:footnoteRef/>
      </w:r>
      <w:r>
        <w:rPr>
          <w:sz w:val="18"/>
          <w:szCs w:val="18"/>
        </w:rPr>
        <w:t xml:space="preserve">Cf. Genesis 1:1, already discussed at exhaustive length throughout this volume's entire commentary since that chapter, the opening verse of the entire Hebrew Bible, this closing verse of the Nevi'im standing at the far end of the sustained covenant narrative this volume's commentary has traced across both the Torah and the Prophets.</w:t>
      </w:r>
    </w:p>
  </w:footnote>
  <w:footnote w:id="729">
    <w:p>
      <w:r>
        <w:rPr>
          <w:rStyle w:val="FootnoteReference"/>
        </w:rPr>
        <w:footnoteRef/>
      </w:r>
      <w:r>
        <w:rPr>
          <w:sz w:val="18"/>
          <w:szCs w:val="18"/>
        </w:rPr>
        <w:t xml:space="preserve">Cf. Lamentations, already discussed at exhaustive length in this volume's earlier commentary on that book, positioned in this edition immediately following Jeremiah rather than among the Five Scrolls, consistent with this volume's own stated editorial practice of following Christian canonical ordering while noting the Hebrew Bible's own traditional threefold structure.</w:t>
      </w:r>
    </w:p>
  </w:footnote>
  <w:footnote w:id="730">
    <w:p>
      <w:r>
        <w:rPr>
          <w:rStyle w:val="FootnoteReference"/>
        </w:rPr>
        <w:footnoteRef/>
      </w:r>
      <w:r>
        <w:rPr>
          <w:sz w:val="18"/>
          <w:szCs w:val="18"/>
        </w:rPr>
        <w:t xml:space="preserve">Cf. I Samuel 16:14–23, already discussed at exhaustive length in this volume's commentary on that chapter, David's own introduction as a skilled musician, the background this volume has traced as informing his own later, extensive psalmic authorship.</w:t>
      </w:r>
    </w:p>
  </w:footnote>
  <w:footnote w:id="731">
    <w:p>
      <w:r>
        <w:rPr>
          <w:rStyle w:val="FootnoteReference"/>
        </w:rPr>
        <w:footnoteRef/>
      </w:r>
      <w:r>
        <w:rPr>
          <w:sz w:val="18"/>
          <w:szCs w:val="18"/>
        </w:rPr>
        <w:t xml:space="preserve">Cf. II Samuel 7:12–16, already discussed at exhaustive length throughout this volume's entire commentary since that chapter, the eternal Davidic covenant this volume's commentary will trace throughout the Psalter's own royal psalms.</w:t>
      </w:r>
    </w:p>
  </w:footnote>
  <w:footnote w:id="732">
    <w:p>
      <w:r>
        <w:rPr>
          <w:rStyle w:val="FootnoteReference"/>
        </w:rPr>
        <w:footnoteRef/>
      </w:r>
      <w:r>
        <w:rPr>
          <w:sz w:val="18"/>
          <w:szCs w:val="18"/>
        </w:rPr>
        <w:t xml:space="preserve">The rabbinic tradition recorded in the Talmud, tractate Berakhot 9b–10a, treats Psalms 1 and 2 as originally a single composition, their shared themes and lack of independent superscription supporting this observation regarding their own combined, foundational function.</w:t>
      </w:r>
    </w:p>
  </w:footnote>
  <w:footnote w:id="733">
    <w:p>
      <w:r>
        <w:rPr>
          <w:rStyle w:val="FootnoteReference"/>
        </w:rPr>
        <w:footnoteRef/>
      </w:r>
      <w:r>
        <w:rPr>
          <w:sz w:val="18"/>
          <w:szCs w:val="18"/>
        </w:rPr>
        <w:t xml:space="preserve">Cf. Deuteronomy 30:15–20, already discussed at exhaustive length throughout this volume's entire commentary since that chapter, the foundational choice between life and death, blessing and curse, this psalm's own two-ways framework directly echoes.</w:t>
      </w:r>
    </w:p>
  </w:footnote>
  <w:footnote w:id="734">
    <w:p>
      <w:r>
        <w:rPr>
          <w:rStyle w:val="FootnoteReference"/>
        </w:rPr>
        <w:footnoteRef/>
      </w:r>
      <w:r>
        <w:rPr>
          <w:sz w:val="18"/>
          <w:szCs w:val="18"/>
        </w:rPr>
        <w:t xml:space="preserve">Cf. II Samuel 7:12–16, already discussed at exhaustive length throughout this volume's entire commentary, the eternal Davidic covenant this psalm's own coronation setting presupposes and celebrates.</w:t>
      </w:r>
    </w:p>
  </w:footnote>
  <w:footnote w:id="735">
    <w:p>
      <w:r>
        <w:rPr>
          <w:rStyle w:val="FootnoteReference"/>
        </w:rPr>
        <w:footnoteRef/>
      </w:r>
      <w:r>
        <w:rPr>
          <w:sz w:val="18"/>
          <w:szCs w:val="18"/>
        </w:rPr>
        <w:t xml:space="preserve">Comparable ancient Near Eastern royal adoption language is well documented in Egyptian and Mesopotamian coronation texts, confirming this psalm's own use of shared royal ideology conventions of its historical and cultural setting.</w:t>
      </w:r>
    </w:p>
  </w:footnote>
  <w:footnote w:id="736">
    <w:p>
      <w:r>
        <w:rPr>
          <w:rStyle w:val="FootnoteReference"/>
        </w:rPr>
        <w:footnoteRef/>
      </w:r>
      <w:r>
        <w:rPr>
          <w:sz w:val="18"/>
          <w:szCs w:val="18"/>
        </w:rPr>
        <w:t xml:space="preserve">Cf. I Samuel 10:1 and 16:13, both already discussed at length elsewhere in this volume's commentary, Saul's and David's own anointing, confirming this term's own established, primary reference to Israel's historical kingship.</w:t>
      </w:r>
    </w:p>
  </w:footnote>
  <w:footnote w:id="737">
    <w:p>
      <w:r>
        <w:rPr>
          <w:rStyle w:val="FootnoteReference"/>
        </w:rPr>
        <w:footnoteRef/>
      </w:r>
      <w:r>
        <w:rPr>
          <w:sz w:val="18"/>
          <w:szCs w:val="18"/>
        </w:rPr>
        <w:t xml:space="preserve">Cf. this volume's commentary on Isaiah 9:6 and Micah 5:1, both already discussed at exhaustive length elsewhere in this volume, comparable royal-messianic texts this volume has consistently read as describing divinely authorized human office rather than literal, ontological deity.</w:t>
      </w:r>
    </w:p>
  </w:footnote>
  <w:footnote w:id="738">
    <w:p>
      <w:r>
        <w:rPr>
          <w:rStyle w:val="FootnoteReference"/>
        </w:rPr>
        <w:footnoteRef/>
      </w:r>
      <w:r>
        <w:rPr>
          <w:sz w:val="18"/>
          <w:szCs w:val="18"/>
        </w:rPr>
        <w:t xml:space="preserve">The traditional seven penitential psalms (6, 32, 38, 51, 102, 130, 143) have long been grouped together in Jewish and Christian devotional practice alike as models of sustained confession and repentance.</w:t>
      </w:r>
    </w:p>
  </w:footnote>
  <w:footnote w:id="739">
    <w:p>
      <w:r>
        <w:rPr>
          <w:rStyle w:val="FootnoteReference"/>
        </w:rPr>
        <w:footnoteRef/>
      </w:r>
      <w:r>
        <w:rPr>
          <w:sz w:val="18"/>
          <w:szCs w:val="18"/>
        </w:rPr>
        <w:t xml:space="preserve">Cf. Genesis 1:26–28, already discussed at exhaustive length in this volume's commentary on that chapter, humanity's own foundational creation in the divine image with dominion over creation, this psalm's own direct poetic development of that text.</w:t>
      </w:r>
    </w:p>
  </w:footnote>
  <w:footnote w:id="740">
    <w:p>
      <w:r>
        <w:rPr>
          <w:rStyle w:val="FootnoteReference"/>
        </w:rPr>
        <w:footnoteRef/>
      </w:r>
      <w:r>
        <w:rPr>
          <w:sz w:val="18"/>
          <w:szCs w:val="18"/>
        </w:rPr>
        <w:t xml:space="preserve">Cf. Genesis 1:27, already discussed at exhaustive length in this volume's commentary on that chapter, the foundational statement of humanity's creation in the divine image, the basis this volume has traced consistently for authentic human dignity throughout its entire commentary.</w:t>
      </w:r>
    </w:p>
  </w:footnote>
  <w:footnote w:id="741">
    <w:p>
      <w:r>
        <w:rPr>
          <w:rStyle w:val="FootnoteReference"/>
        </w:rPr>
        <w:footnoteRef/>
      </w:r>
      <w:r>
        <w:rPr>
          <w:sz w:val="18"/>
          <w:szCs w:val="18"/>
        </w:rPr>
        <w:t xml:space="preserve">Cf. Exodus 22:21–24 and Deuteronomy 10:18–19, both already discussed at exhaustive length elsewhere in this volume's commentary, the Torah's own foundational protection of the vulnerable this psalm's confidence directly presupposes.</w:t>
      </w:r>
    </w:p>
  </w:footnote>
  <w:footnote w:id="742">
    <w:p>
      <w:r>
        <w:rPr>
          <w:rStyle w:val="FootnoteReference"/>
        </w:rPr>
        <w:footnoteRef/>
      </w:r>
      <w:r>
        <w:rPr>
          <w:sz w:val="18"/>
          <w:szCs w:val="18"/>
        </w:rPr>
        <w:t xml:space="preserve">Cf. Psalm 13:2–6, this same psalm's own text, whose brief six-verse span demonstrates this movement with unusual compactness compared to longer laments elsewhere in the Psalter.</w:t>
      </w:r>
    </w:p>
  </w:footnote>
  <w:footnote w:id="743">
    <w:p>
      <w:r>
        <w:rPr>
          <w:rStyle w:val="FootnoteReference"/>
        </w:rPr>
        <w:footnoteRef/>
      </w:r>
      <w:r>
        <w:rPr>
          <w:sz w:val="18"/>
          <w:szCs w:val="18"/>
        </w:rPr>
        <w:t xml:space="preserve">Cf. Psalm 53, a close variant of this same psalm addressed later in this volume's commentary when that psalm is reached.</w:t>
      </w:r>
    </w:p>
  </w:footnote>
  <w:footnote w:id="744">
    <w:p>
      <w:r>
        <w:rPr>
          <w:rStyle w:val="FootnoteReference"/>
        </w:rPr>
        <w:footnoteRef/>
      </w:r>
      <w:r>
        <w:rPr>
          <w:sz w:val="18"/>
          <w:szCs w:val="18"/>
        </w:rPr>
        <w:t xml:space="preserve">Cf. Psalm 24:3–6, addressed later in this volume's commentary when that psalm is reached, a closely comparable entrance liturgy.</w:t>
      </w:r>
    </w:p>
  </w:footnote>
  <w:footnote w:id="745">
    <w:p>
      <w:r>
        <w:rPr>
          <w:rStyle w:val="FootnoteReference"/>
        </w:rPr>
        <w:footnoteRef/>
      </w:r>
      <w:r>
        <w:rPr>
          <w:sz w:val="18"/>
          <w:szCs w:val="18"/>
        </w:rPr>
        <w:t xml:space="preserve">Cf. Job 19:25–27, Isaiah 26:19, Ezekiel 37:1–14, and Daniel 12:2, all already discussed at exhaustive length elsewhere in this volume's commentary, the developing resurrection hope this psalm's own confidence directly continues.</w:t>
      </w:r>
    </w:p>
  </w:footnote>
  <w:footnote w:id="746">
    <w:p>
      <w:r>
        <w:rPr>
          <w:rStyle w:val="FootnoteReference"/>
        </w:rPr>
        <w:footnoteRef/>
      </w:r>
      <w:r>
        <w:rPr>
          <w:sz w:val="18"/>
          <w:szCs w:val="18"/>
        </w:rPr>
        <w:t xml:space="preserve">The Hebrew שַׁחַת (shachat) derives from a root capable of denoting both a dug pit and corruption or ruin, this dual sense well attested elsewhere in the Hebrew Bible and confirmed by comparison with the cognate verb's own broader semantic range.</w:t>
      </w:r>
    </w:p>
  </w:footnote>
  <w:footnote w:id="747">
    <w:p>
      <w:r>
        <w:rPr>
          <w:rStyle w:val="FootnoteReference"/>
        </w:rPr>
        <w:footnoteRef/>
      </w:r>
      <w:r>
        <w:rPr>
          <w:sz w:val="18"/>
          <w:szCs w:val="18"/>
        </w:rPr>
        <w:t xml:space="preserve">Cf. Daniel 12:2–3, already discussed at exhaustive length in this volume's commentary on that chapter, the fullest, most explicit Hebrew Bible statement of this same resurrection hope this psalm expresses in personal, devotional form.</w:t>
      </w:r>
    </w:p>
  </w:footnote>
  <w:footnote w:id="748">
    <w:p>
      <w:r>
        <w:rPr>
          <w:rStyle w:val="FootnoteReference"/>
        </w:rPr>
        <w:footnoteRef/>
      </w:r>
      <w:r>
        <w:rPr>
          <w:sz w:val="18"/>
          <w:szCs w:val="18"/>
        </w:rPr>
        <w:t xml:space="preserve">Cf. II Samuel 22:1–51, already discussed at length in this volume's commentary on that chapter, the nearly identical text preserved there as David's own closing song.</w:t>
      </w:r>
    </w:p>
  </w:footnote>
  <w:footnote w:id="749">
    <w:p>
      <w:r>
        <w:rPr>
          <w:rStyle w:val="FootnoteReference"/>
        </w:rPr>
        <w:footnoteRef/>
      </w:r>
      <w:r>
        <w:rPr>
          <w:sz w:val="18"/>
          <w:szCs w:val="18"/>
        </w:rPr>
        <w:t xml:space="preserve">Some scholars propose Psalm 19's two halves originated as separate compositions later joined; this volume treats the psalm in its received, combined canonical form.</w:t>
      </w:r>
    </w:p>
  </w:footnote>
  <w:footnote w:id="750">
    <w:p>
      <w:r>
        <w:rPr>
          <w:rStyle w:val="FootnoteReference"/>
        </w:rPr>
        <w:footnoteRef/>
      </w:r>
      <w:r>
        <w:rPr>
          <w:sz w:val="18"/>
          <w:szCs w:val="18"/>
        </w:rPr>
        <w:t xml:space="preserve">Cf. Romans 1:19–20, not included in this edition, which develops a comparable theology of general revelation through creation.</w:t>
      </w:r>
    </w:p>
  </w:footnote>
  <w:footnote w:id="751">
    <w:p>
      <w:r>
        <w:rPr>
          <w:rStyle w:val="FootnoteReference"/>
        </w:rPr>
        <w:footnoteRef/>
      </w:r>
      <w:r>
        <w:rPr>
          <w:sz w:val="18"/>
          <w:szCs w:val="18"/>
        </w:rPr>
        <w:t xml:space="preserve">Cf. Psalm 22:28–32, this same psalm's own closing verses, whose universal scope, 'all the ends of the earth... all the kindreds of the nations,' this volume's commentary holds provides the psalm's own necessary resolution to its opening anguish.</w:t>
      </w:r>
    </w:p>
  </w:footnote>
  <w:footnote w:id="752">
    <w:p>
      <w:r>
        <w:rPr>
          <w:rStyle w:val="FootnoteReference"/>
        </w:rPr>
        <w:footnoteRef/>
      </w:r>
      <w:r>
        <w:rPr>
          <w:sz w:val="18"/>
          <w:szCs w:val="18"/>
        </w:rPr>
        <w:t xml:space="preserve">Cf. Brent A. Strawn's and Kristin M. Swenson's published scholarly analyses of this textual question in the Journal of Biblical Literature, both already noted for documenting the genuine, ongoing critical uncertainty surrounding this verse's original wording.</w:t>
      </w:r>
    </w:p>
  </w:footnote>
  <w:footnote w:id="753">
    <w:p>
      <w:r>
        <w:rPr>
          <w:rStyle w:val="FootnoteReference"/>
        </w:rPr>
        <w:footnoteRef/>
      </w:r>
      <w:r>
        <w:rPr>
          <w:sz w:val="18"/>
          <w:szCs w:val="18"/>
        </w:rPr>
        <w:t xml:space="preserve">The Nahal Hever Psalms scroll (5/6HevPs), among the Dead Sea Scrolls, has been read by some paleographers, including scholars associated with the official Dead Sea Scrolls publication project, as preserving a form of this verse supporting the 'pierced' reading, though this manuscript's own fragmentary condition means this reading is not entirely free from its own uncertainty.</w:t>
      </w:r>
    </w:p>
  </w:footnote>
  <w:footnote w:id="754">
    <w:p>
      <w:r>
        <w:rPr>
          <w:rStyle w:val="FootnoteReference"/>
        </w:rPr>
        <w:footnoteRef/>
      </w:r>
      <w:r>
        <w:rPr>
          <w:sz w:val="18"/>
          <w:szCs w:val="18"/>
        </w:rPr>
        <w:t xml:space="preserve">Cf. Habakkuk 3:17–19, already discussed at exhaustive length in this volume's commentary on that chapter, a comparable movement from acknowledged hardship to unwavering, confident joy.</w:t>
      </w:r>
    </w:p>
  </w:footnote>
  <w:footnote w:id="755">
    <w:p>
      <w:r>
        <w:rPr>
          <w:rStyle w:val="FootnoteReference"/>
        </w:rPr>
        <w:footnoteRef/>
      </w:r>
      <w:r>
        <w:rPr>
          <w:sz w:val="18"/>
          <w:szCs w:val="18"/>
        </w:rPr>
        <w:t xml:space="preserve">Cf. I Samuel 16:11–13 and 17:34–37, both already discussed at exhaustive length elsewhere in this volume's commentary, David's own shepherd background this psalm's imagery directly draws upon.</w:t>
      </w:r>
    </w:p>
  </w:footnote>
  <w:footnote w:id="756">
    <w:p>
      <w:r>
        <w:rPr>
          <w:rStyle w:val="FootnoteReference"/>
        </w:rPr>
        <w:footnoteRef/>
      </w:r>
      <w:r>
        <w:rPr>
          <w:sz w:val="18"/>
          <w:szCs w:val="18"/>
        </w:rPr>
        <w:t xml:space="preserve">The Hebrew צַלְמָוֶת (tzalmavet) has been analyzed by some scholars as a compound of tzel ('shadow') and mavet ('death'), and by others as a single word denoting simply 'deep darkness' unrelated etymologically to death; both readings converge on the same essential sense within this psalm's own context.</w:t>
      </w:r>
    </w:p>
  </w:footnote>
  <w:footnote w:id="757">
    <w:p>
      <w:r>
        <w:rPr>
          <w:rStyle w:val="FootnoteReference"/>
        </w:rPr>
        <w:footnoteRef/>
      </w:r>
      <w:r>
        <w:rPr>
          <w:sz w:val="18"/>
          <w:szCs w:val="18"/>
        </w:rPr>
        <w:t xml:space="preserve">Cf. Lamentations 3:22–23, already discussed at length in this volume's commentary on that chapter, the comparable declaration of God's own steadfast, daily renewed lovingkindness and faithfulness.</w:t>
      </w:r>
    </w:p>
  </w:footnote>
  <w:footnote w:id="758">
    <w:p>
      <w:r>
        <w:rPr>
          <w:rStyle w:val="FootnoteReference"/>
        </w:rPr>
        <w:footnoteRef/>
      </w:r>
      <w:r>
        <w:rPr>
          <w:sz w:val="18"/>
          <w:szCs w:val="18"/>
        </w:rPr>
        <w:t xml:space="preserve">Cf. II Samuel 6:12–15, already discussed at exhaustive length in this volume's commentary on that chapter, David's own bringing of the ark into Jerusalem, the likely original liturgical setting for this psalm's own processional structure.</w:t>
      </w:r>
    </w:p>
  </w:footnote>
  <w:footnote w:id="759">
    <w:p>
      <w:r>
        <w:rPr>
          <w:rStyle w:val="FootnoteReference"/>
        </w:rPr>
        <w:footnoteRef/>
      </w:r>
      <w:r>
        <w:rPr>
          <w:sz w:val="18"/>
          <w:szCs w:val="18"/>
        </w:rPr>
        <w:t xml:space="preserve">Cf. Psalm 25:11, this same psalm's own text, whose explicit appeal 'for Thy name's sake, O LORD, pardon mine iniquity' confirms this psalm's own consistent grounding of petition in divine character rather than personal merit.</w:t>
      </w:r>
    </w:p>
  </w:footnote>
  <w:footnote w:id="760">
    <w:p>
      <w:r>
        <w:rPr>
          <w:rStyle w:val="FootnoteReference"/>
        </w:rPr>
        <w:footnoteRef/>
      </w:r>
      <w:r>
        <w:rPr>
          <w:sz w:val="18"/>
          <w:szCs w:val="18"/>
        </w:rPr>
        <w:t xml:space="preserve">Cf. Psalm 27:7–14, this same psalm's own closing section, whose urgent petition follows directly upon the opening section's sustained confidence, this juxtaposition itself modeling faith's own capacity to hold both together.</w:t>
      </w:r>
    </w:p>
  </w:footnote>
  <w:footnote w:id="761">
    <w:p>
      <w:r>
        <w:rPr>
          <w:rStyle w:val="FootnoteReference"/>
        </w:rPr>
        <w:footnoteRef/>
      </w:r>
      <w:r>
        <w:rPr>
          <w:sz w:val="18"/>
          <w:szCs w:val="18"/>
        </w:rPr>
        <w:t xml:space="preserve">The psalm's sevenfold repetition of 'the voice of the LORD' (29:3–9) has long been noted by scholars as tracing the storm's own geographic progression from the Mediterranean through Lebanon's cedars to the wilderness of Kadesh.</w:t>
      </w:r>
    </w:p>
  </w:footnote>
  <w:footnote w:id="762">
    <w:p>
      <w:r>
        <w:rPr>
          <w:rStyle w:val="FootnoteReference"/>
        </w:rPr>
        <w:footnoteRef/>
      </w:r>
      <w:r>
        <w:rPr>
          <w:sz w:val="18"/>
          <w:szCs w:val="18"/>
        </w:rPr>
        <w:t xml:space="preserve">The superscription's association with Temple dedication is traditionally connected to the festival of Hanukkah, which commemorates the Second Temple's own later rededication, this psalm remaining part of the traditional Hanukkah liturgy.</w:t>
      </w:r>
    </w:p>
  </w:footnote>
  <w:footnote w:id="763">
    <w:p>
      <w:r>
        <w:rPr>
          <w:rStyle w:val="FootnoteReference"/>
        </w:rPr>
        <w:footnoteRef/>
      </w:r>
      <w:r>
        <w:rPr>
          <w:sz w:val="18"/>
          <w:szCs w:val="18"/>
        </w:rPr>
        <w:t xml:space="preserve">Cf. Psalm 31:10–13, this same psalm's own text, whose sustained description of ongoing distress confirms verse 6's declaration of trust as offered amid, rather than after, genuine difficulty.</w:t>
      </w:r>
    </w:p>
  </w:footnote>
  <w:footnote w:id="764">
    <w:p>
      <w:r>
        <w:rPr>
          <w:rStyle w:val="FootnoteReference"/>
        </w:rPr>
        <w:footnoteRef/>
      </w:r>
      <w:r>
        <w:rPr>
          <w:sz w:val="18"/>
          <w:szCs w:val="18"/>
        </w:rPr>
        <w:t xml:space="preserve">Cf. Psalm 27:14, already discussed in this volume's immediately preceding commentary, the nearly identical closing exhortation to strength and courage while waiting for the LORD.</w:t>
      </w:r>
    </w:p>
  </w:footnote>
  <w:footnote w:id="765">
    <w:p>
      <w:r>
        <w:rPr>
          <w:rStyle w:val="FootnoteReference"/>
        </w:rPr>
        <w:footnoteRef/>
      </w:r>
      <w:r>
        <w:rPr>
          <w:sz w:val="18"/>
          <w:szCs w:val="18"/>
        </w:rPr>
        <w:t xml:space="preserve">Cf. Psalm 6:1–10, already discussed at length in this volume's earlier commentary on that chapter, the first of the seven traditional penitential psalms.</w:t>
      </w:r>
    </w:p>
  </w:footnote>
  <w:footnote w:id="766">
    <w:p>
      <w:r>
        <w:rPr>
          <w:rStyle w:val="FootnoteReference"/>
        </w:rPr>
        <w:footnoteRef/>
      </w:r>
      <w:r>
        <w:rPr>
          <w:sz w:val="18"/>
          <w:szCs w:val="18"/>
        </w:rPr>
        <w:t xml:space="preserve">Cf. I Samuel 21:11–16, already discussed at length in this volume's commentary on that chapter, David's own feigned madness before Achish (called Abimelech in this psalm's own superscription, likely a royal title rather than a personal name).</w:t>
      </w:r>
    </w:p>
  </w:footnote>
  <w:footnote w:id="767">
    <w:p>
      <w:r>
        <w:rPr>
          <w:rStyle w:val="FootnoteReference"/>
        </w:rPr>
        <w:footnoteRef/>
      </w:r>
      <w:r>
        <w:rPr>
          <w:sz w:val="18"/>
          <w:szCs w:val="18"/>
        </w:rPr>
        <w:t xml:space="preserve">This same superscription-counted-as-verse-1 pattern affects several other acrostic and titled psalms; this edition follows JPS's own consistent Hebrew numbering throughout while noting the resulting one-verse offset where relevant.</w:t>
      </w:r>
    </w:p>
  </w:footnote>
  <w:footnote w:id="768">
    <w:p>
      <w:r>
        <w:rPr>
          <w:rStyle w:val="FootnoteReference"/>
        </w:rPr>
        <w:footnoteRef/>
      </w:r>
      <w:r>
        <w:rPr>
          <w:sz w:val="18"/>
          <w:szCs w:val="18"/>
        </w:rPr>
        <w:t xml:space="preserve">Cf. Exodus 12:46, already discussed at exhaustive length in this volume's commentary on that chapter, the Passover lamb's own requirement that no bone be broken.</w:t>
      </w:r>
    </w:p>
  </w:footnote>
  <w:footnote w:id="769">
    <w:p>
      <w:r>
        <w:rPr>
          <w:rStyle w:val="FootnoteReference"/>
        </w:rPr>
        <w:footnoteRef/>
      </w:r>
      <w:r>
        <w:rPr>
          <w:sz w:val="18"/>
          <w:szCs w:val="18"/>
        </w:rPr>
        <w:t xml:space="preserve">Cf. Matthew 5:5, addressed at length when this volume's commentary reaches that passage, the beatitude regarding the meek inheriting the earth, this psalm's own promise this volume's commentary holds directly anticipates.</w:t>
      </w:r>
    </w:p>
  </w:footnote>
  <w:footnote w:id="770">
    <w:p>
      <w:r>
        <w:rPr>
          <w:rStyle w:val="FootnoteReference"/>
        </w:rPr>
        <w:footnoteRef/>
      </w:r>
      <w:r>
        <w:rPr>
          <w:sz w:val="18"/>
          <w:szCs w:val="18"/>
        </w:rPr>
        <w:t xml:space="preserve">Cf. Proverbs 3:5–6, addressed at length when this volume's commentary reaches that book, a closely comparable wisdom exhortation to trust rather than to lean on one's own understanding.</w:t>
      </w:r>
    </w:p>
  </w:footnote>
  <w:footnote w:id="771">
    <w:p>
      <w:r>
        <w:rPr>
          <w:rStyle w:val="FootnoteReference"/>
        </w:rPr>
        <w:footnoteRef/>
      </w:r>
      <w:r>
        <w:rPr>
          <w:sz w:val="18"/>
          <w:szCs w:val="18"/>
        </w:rPr>
        <w:t xml:space="preserve">Cf. Psalms 6 and 32, both already discussed at length elsewhere in this volume's commentary, the first and second of the seven traditional penitential psalms.</w:t>
      </w:r>
    </w:p>
  </w:footnote>
  <w:footnote w:id="772">
    <w:p>
      <w:r>
        <w:rPr>
          <w:rStyle w:val="FootnoteReference"/>
        </w:rPr>
        <w:footnoteRef/>
      </w:r>
      <w:r>
        <w:rPr>
          <w:sz w:val="18"/>
          <w:szCs w:val="18"/>
        </w:rPr>
        <w:t xml:space="preserve">Cf. Genesis 23:4, already discussed at length in this volume's commentary on that chapter, Abraham's own comparable self-designation as 'a stranger and a sojourner' among the Hittites.</w:t>
      </w:r>
    </w:p>
  </w:footnote>
  <w:footnote w:id="773">
    <w:p>
      <w:r>
        <w:rPr>
          <w:rStyle w:val="FootnoteReference"/>
        </w:rPr>
        <w:footnoteRef/>
      </w:r>
      <w:r>
        <w:rPr>
          <w:sz w:val="18"/>
          <w:szCs w:val="18"/>
        </w:rPr>
        <w:t xml:space="preserve">Cf. Psalm 40:2–4, this same psalm's own text, whose image of rescue from 'the tumultuous pit' and establishment upon a rock provides the psalm's own foundation for its subsequent theological declaration.</w:t>
      </w:r>
    </w:p>
  </w:footnote>
  <w:footnote w:id="774">
    <w:p>
      <w:r>
        <w:rPr>
          <w:rStyle w:val="FootnoteReference"/>
        </w:rPr>
        <w:footnoteRef/>
      </w:r>
      <w:r>
        <w:rPr>
          <w:sz w:val="18"/>
          <w:szCs w:val="18"/>
        </w:rPr>
        <w:t xml:space="preserve">Cf. I Samuel 15:22, Hosea 6:6, Amos 5:24, and Micah 6:6–8, all already discussed at exhaustive length elsewhere in this volume's entire commentary, the sustained obedience-over-sacrifice principle this psalm restates in its own distinctive idiom.</w:t>
      </w:r>
    </w:p>
  </w:footnote>
  <w:footnote w:id="775">
    <w:p>
      <w:r>
        <w:rPr>
          <w:rStyle w:val="FootnoteReference"/>
        </w:rPr>
        <w:footnoteRef/>
      </w:r>
      <w:r>
        <w:rPr>
          <w:sz w:val="18"/>
          <w:szCs w:val="18"/>
        </w:rPr>
        <w:t xml:space="preserve">Cf. Jeremiah 31:33, already discussed at exhaustive length in this volume's commentary on that chapter, the new covenant's promise of Torah written upon the heart, this psalm's own personal testimony anticipating that later, fuller prophetic statement.</w:t>
      </w:r>
    </w:p>
  </w:footnote>
  <w:footnote w:id="776">
    <w:p>
      <w:r>
        <w:rPr>
          <w:rStyle w:val="FootnoteReference"/>
        </w:rPr>
        <w:footnoteRef/>
      </w:r>
      <w:r>
        <w:rPr>
          <w:sz w:val="18"/>
          <w:szCs w:val="18"/>
        </w:rPr>
        <w:t xml:space="preserve">Each of the Psalter's five books closes with a doxological formula; Psalm 41:14 ('Blessed be the LORD, the God of Israel, from everlasting and to everlasting. Amen, and Amen.') marks Book I's own closing doxology, already anticipated in this volume's earlier commentary on the Psalter's introduction.</w:t>
      </w:r>
    </w:p>
  </w:footnote>
  <w:footnote w:id="777">
    <w:p>
      <w:r>
        <w:rPr>
          <w:rStyle w:val="FootnoteReference"/>
        </w:rPr>
        <w:footnoteRef/>
      </w:r>
      <w:r>
        <w:rPr>
          <w:sz w:val="18"/>
          <w:szCs w:val="18"/>
        </w:rPr>
        <w:t xml:space="preserve">Cf. this volume's commentary on the Psalter's own introduction, already discussed at length, the traditional five-book division mirroring the Torah's own five books.</w:t>
      </w:r>
    </w:p>
  </w:footnote>
  <w:footnote w:id="778">
    <w:p>
      <w:r>
        <w:rPr>
          <w:rStyle w:val="FootnoteReference"/>
        </w:rPr>
        <w:footnoteRef/>
      </w:r>
      <w:r>
        <w:rPr>
          <w:sz w:val="18"/>
          <w:szCs w:val="18"/>
        </w:rPr>
        <w:t xml:space="preserve">The sons of Korah, descendants of the Korah whose rebellion against Moses is already discussed at exhaustive length throughout this volume's commentary on Numbers 16, later served as Temple musicians, this remarkable restoration from rebellion to sacred service itself testifying to God's own capacity for genuine reconciliation.</w:t>
      </w:r>
    </w:p>
  </w:footnote>
  <w:footnote w:id="779">
    <w:p>
      <w:r>
        <w:rPr>
          <w:rStyle w:val="FootnoteReference"/>
        </w:rPr>
        <w:footnoteRef/>
      </w:r>
      <w:r>
        <w:rPr>
          <w:sz w:val="18"/>
          <w:szCs w:val="18"/>
        </w:rPr>
        <w:t xml:space="preserve">Cf. Job 1:1–2:10, already discussed at exhaustive length throughout this volume's commentary on those chapters, the comparable presentation of genuine suffering that does not straightforwardly correspond to personal wrongdoing.</w:t>
      </w:r>
    </w:p>
  </w:footnote>
  <w:footnote w:id="780">
    <w:p>
      <w:r>
        <w:rPr>
          <w:rStyle w:val="FootnoteReference"/>
        </w:rPr>
        <w:footnoteRef/>
      </w:r>
      <w:r>
        <w:rPr>
          <w:sz w:val="18"/>
          <w:szCs w:val="18"/>
        </w:rPr>
        <w:t xml:space="preserve">Cf. Job 42:7–8, already discussed at length in this volume's commentary on that chapter, God's own vindication of Job against his friends' presumed retributive theology.</w:t>
      </w:r>
    </w:p>
  </w:footnote>
  <w:footnote w:id="781">
    <w:p>
      <w:r>
        <w:rPr>
          <w:rStyle w:val="FootnoteReference"/>
        </w:rPr>
        <w:footnoteRef/>
      </w:r>
      <w:r>
        <w:rPr>
          <w:sz w:val="18"/>
          <w:szCs w:val="18"/>
        </w:rPr>
        <w:t xml:space="preserve">The superscription's reference to 'the lilies' and its identification as 'A Song of loves' both confirm this psalm's own distinctive, celebratory occasion, addressed directly to a Davidic king on his wedding day.</w:t>
      </w:r>
    </w:p>
  </w:footnote>
  <w:footnote w:id="782">
    <w:p>
      <w:r>
        <w:rPr>
          <w:rStyle w:val="FootnoteReference"/>
        </w:rPr>
        <w:footnoteRef/>
      </w:r>
      <w:r>
        <w:rPr>
          <w:sz w:val="18"/>
          <w:szCs w:val="18"/>
        </w:rPr>
        <w:t xml:space="preserve">Cf. Exodus 7:1, already discussed at length in this volume's commentary on that chapter, where Moses is told he shall be 'a god unto Pharaoh,' confirming that exalted, even quasi-divine honorific address for human figures acting with divinely delegated authority has precedent elsewhere in the Torah.</w:t>
      </w:r>
    </w:p>
  </w:footnote>
  <w:footnote w:id="783">
    <w:p>
      <w:r>
        <w:rPr>
          <w:rStyle w:val="FootnoteReference"/>
        </w:rPr>
        <w:footnoteRef/>
      </w:r>
      <w:r>
        <w:rPr>
          <w:sz w:val="18"/>
          <w:szCs w:val="18"/>
        </w:rPr>
        <w:t xml:space="preserve">Cf. Psalm 45:8, this same psalm's own immediately following verse, whose explicit reference to 'God, thy God' anointing the king this volume's commentary holds is decisive for reading verse 7 within the same subordinate framework.</w:t>
      </w:r>
    </w:p>
  </w:footnote>
  <w:footnote w:id="784">
    <w:p>
      <w:r>
        <w:rPr>
          <w:rStyle w:val="FootnoteReference"/>
        </w:rPr>
        <w:footnoteRef/>
      </w:r>
      <w:r>
        <w:rPr>
          <w:sz w:val="18"/>
          <w:szCs w:val="18"/>
        </w:rPr>
        <w:t xml:space="preserve">Cf. this volume's commentary on Psalm 2:7 and Isaiah 9:5, both already discussed at exhaustive length elsewhere in this volume, comparable royal-psalm and royal-oracle texts this volume has consistently read as celebrating divinely authorized human kingship.</w:t>
      </w:r>
    </w:p>
  </w:footnote>
  <w:footnote w:id="785">
    <w:p>
      <w:r>
        <w:rPr>
          <w:rStyle w:val="FootnoteReference"/>
        </w:rPr>
        <w:footnoteRef/>
      </w:r>
      <w:r>
        <w:rPr>
          <w:sz w:val="18"/>
          <w:szCs w:val="18"/>
        </w:rPr>
        <w:t xml:space="preserve">Cf. Psalm 46:7 and 46:12, this same psalm's own repeated refrain, whose original setting most naturally addresses raging, warring nations rather than functioning as isolated personal devotional counsel alone, though this volume's commentary notes its own legitimate, broader devotional application as well.</w:t>
      </w:r>
    </w:p>
  </w:footnote>
  <w:footnote w:id="786">
    <w:p>
      <w:r>
        <w:rPr>
          <w:rStyle w:val="FootnoteReference"/>
        </w:rPr>
        <w:footnoteRef/>
      </w:r>
      <w:r>
        <w:rPr>
          <w:sz w:val="18"/>
          <w:szCs w:val="18"/>
        </w:rPr>
        <w:t xml:space="preserve">Cf. Job 19:25–27, Psalm 16:10–11, Isaiah 26:19, and Daniel 12:2, all already discussed at exhaustive length elsewhere in this volume's commentary, the developing resurrection hope this psalm's own confidence directly continues.</w:t>
      </w:r>
    </w:p>
  </w:footnote>
  <w:footnote w:id="787">
    <w:p>
      <w:r>
        <w:rPr>
          <w:rStyle w:val="FootnoteReference"/>
        </w:rPr>
        <w:footnoteRef/>
      </w:r>
      <w:r>
        <w:rPr>
          <w:sz w:val="18"/>
          <w:szCs w:val="18"/>
        </w:rPr>
        <w:t xml:space="preserve">Cf. Psalm 16:10, already discussed at exhaustive length in this volume's commentary on that chapter, David's own comparable confidence that God will not abandon his soul to the nether-world.</w:t>
      </w:r>
    </w:p>
  </w:footnote>
  <w:footnote w:id="788">
    <w:p>
      <w:r>
        <w:rPr>
          <w:rStyle w:val="FootnoteReference"/>
        </w:rPr>
        <w:footnoteRef/>
      </w:r>
      <w:r>
        <w:rPr>
          <w:sz w:val="18"/>
          <w:szCs w:val="18"/>
        </w:rPr>
        <w:t xml:space="preserve">Cf. I Samuel 15:22, already discussed at exhaustive length in this volume's commentary on that chapter, the foundational statement of this same obedience over mere ritual principle this psalm restates in its own distinctive, cosmic-ownership framing.</w:t>
      </w:r>
    </w:p>
  </w:footnote>
  <w:footnote w:id="789">
    <w:p>
      <w:r>
        <w:rPr>
          <w:rStyle w:val="FootnoteReference"/>
        </w:rPr>
        <w:footnoteRef/>
      </w:r>
      <w:r>
        <w:rPr>
          <w:sz w:val="18"/>
          <w:szCs w:val="18"/>
        </w:rPr>
        <w:t xml:space="preserve">Cf. II Samuel 11:1–12:25, already discussed at exhaustive length throughout this volume's commentary on those chapters, David's sin with Bathsheba and Nathan's confrontation, this psalm's own explicit historical occasion per its superscription.</w:t>
      </w:r>
    </w:p>
  </w:footnote>
  <w:footnote w:id="790">
    <w:p>
      <w:r>
        <w:rPr>
          <w:rStyle w:val="FootnoteReference"/>
        </w:rPr>
        <w:footnoteRef/>
      </w:r>
      <w:r>
        <w:rPr>
          <w:sz w:val="18"/>
          <w:szCs w:val="18"/>
        </w:rPr>
        <w:t xml:space="preserve">Cf. II Samuel 12:9–14, already discussed at length in this volume's commentary on that chapter, Nathan's own explicit naming of David's harm to Uriah, confirming this volume's consistent holding-together of sin's horizontal and vertical dimensions.</w:t>
      </w:r>
    </w:p>
  </w:footnote>
  <w:footnote w:id="791">
    <w:p>
      <w:r>
        <w:rPr>
          <w:rStyle w:val="FootnoteReference"/>
        </w:rPr>
        <w:footnoteRef/>
      </w:r>
      <w:r>
        <w:rPr>
          <w:sz w:val="18"/>
          <w:szCs w:val="18"/>
        </w:rPr>
        <w:t xml:space="preserve">Cf. Genesis 1:1, already discussed at exhaustive length throughout this volume's entire commentary since that chapter, the same exclusively divine verb bara ('create') this psalm applies to the necessary inner transformation it seeks.</w:t>
      </w:r>
    </w:p>
  </w:footnote>
  <w:footnote w:id="792">
    <w:p>
      <w:r>
        <w:rPr>
          <w:rStyle w:val="FootnoteReference"/>
        </w:rPr>
        <w:footnoteRef/>
      </w:r>
      <w:r>
        <w:rPr>
          <w:sz w:val="18"/>
          <w:szCs w:val="18"/>
        </w:rPr>
        <w:t xml:space="preserve">Cf. I Samuel 15:22, Hosea 6:6, Amos 5:24, Micah 6:6–8, and Psalm 40:7, all already discussed at exhaustive length elsewhere in this volume's entire commentary, the sustained obedience-over-sacrifice theme this psalm brings to its own most concentrated single statement.</w:t>
      </w:r>
    </w:p>
  </w:footnote>
  <w:footnote w:id="793">
    <w:p>
      <w:r>
        <w:rPr>
          <w:rStyle w:val="FootnoteReference"/>
        </w:rPr>
        <w:footnoteRef/>
      </w:r>
      <w:r>
        <w:rPr>
          <w:sz w:val="18"/>
          <w:szCs w:val="18"/>
        </w:rPr>
        <w:t xml:space="preserve">Cf. II Samuel 7:12–16, already discussed at exhaustive length throughout this volume's entire commentary, the eternal Davidic covenant remaining established even following David's own gravest recorded sin, confirming covenant security's own basis in divine promise rather than human perfection.</w:t>
      </w:r>
    </w:p>
  </w:footnote>
  <w:footnote w:id="794">
    <w:p>
      <w:r>
        <w:rPr>
          <w:rStyle w:val="FootnoteReference"/>
        </w:rPr>
        <w:footnoteRef/>
      </w:r>
      <w:r>
        <w:rPr>
          <w:sz w:val="18"/>
          <w:szCs w:val="18"/>
        </w:rPr>
        <w:t xml:space="preserve">Cf. I Samuel 21:8 and 22:9–19, already discussed at exhaustive length in this volume's commentary on those chapters, Doeg's own betrayal leading to the massacre of the priests at Nob.</w:t>
      </w:r>
    </w:p>
  </w:footnote>
  <w:footnote w:id="795">
    <w:p>
      <w:r>
        <w:rPr>
          <w:rStyle w:val="FootnoteReference"/>
        </w:rPr>
        <w:footnoteRef/>
      </w:r>
      <w:r>
        <w:rPr>
          <w:sz w:val="18"/>
          <w:szCs w:val="18"/>
        </w:rPr>
        <w:t xml:space="preserve">This substitution of Elohim for the Tetragrammaton is a distinctive feature noted by scholars throughout much of Psalms 42–83, sometimes termed the 'Elohistic Psalter,' likely reflecting a distinct editorial or liturgical tradition within the Psalter's own compilation history.</w:t>
      </w:r>
    </w:p>
  </w:footnote>
  <w:footnote w:id="796">
    <w:p>
      <w:r>
        <w:rPr>
          <w:rStyle w:val="FootnoteReference"/>
        </w:rPr>
        <w:footnoteRef/>
      </w:r>
      <w:r>
        <w:rPr>
          <w:sz w:val="18"/>
          <w:szCs w:val="18"/>
        </w:rPr>
        <w:t xml:space="preserve">Cf. Psalm 41:10, already discussed at length in this volume's earlier commentary on that chapter, a closely comparable lament over betrayal by an intimate companion rather than an external enemy.</w:t>
      </w:r>
    </w:p>
  </w:footnote>
  <w:footnote w:id="797">
    <w:p>
      <w:r>
        <w:rPr>
          <w:rStyle w:val="FootnoteReference"/>
        </w:rPr>
        <w:footnoteRef/>
      </w:r>
      <w:r>
        <w:rPr>
          <w:sz w:val="18"/>
          <w:szCs w:val="18"/>
        </w:rPr>
        <w:t xml:space="preserve">Cf. I Samuel 21:11–16, already discussed at length in this volume's commentary on that chapter, David's own capture and feigned madness before Achish, king of Gath.</w:t>
      </w:r>
    </w:p>
  </w:footnote>
  <w:footnote w:id="798">
    <w:p>
      <w:r>
        <w:rPr>
          <w:rStyle w:val="FootnoteReference"/>
        </w:rPr>
        <w:footnoteRef/>
      </w:r>
      <w:r>
        <w:rPr>
          <w:sz w:val="18"/>
          <w:szCs w:val="18"/>
        </w:rPr>
        <w:t xml:space="preserve">Cf. I Samuel 22:1 and 24:3–22, both already discussed at length elsewhere in this volume's commentary, David's own concealment from Saul in caves at Adullam and En-gedi.</w:t>
      </w:r>
    </w:p>
  </w:footnote>
  <w:footnote w:id="799">
    <w:p>
      <w:r>
        <w:rPr>
          <w:rStyle w:val="FootnoteReference"/>
        </w:rPr>
        <w:footnoteRef/>
      </w:r>
      <w:r>
        <w:rPr>
          <w:sz w:val="18"/>
          <w:szCs w:val="18"/>
        </w:rPr>
        <w:t xml:space="preserve">Cf. I Samuel 19:11–17, already discussed at length in this volume's commentary on that chapter, Saul's men watching David's house, from which Michal helped him escape.</w:t>
      </w:r>
    </w:p>
  </w:footnote>
  <w:footnote w:id="800">
    <w:p>
      <w:r>
        <w:rPr>
          <w:rStyle w:val="FootnoteReference"/>
        </w:rPr>
        <w:footnoteRef/>
      </w:r>
      <w:r>
        <w:rPr>
          <w:sz w:val="18"/>
          <w:szCs w:val="18"/>
        </w:rPr>
        <w:t xml:space="preserve">Cf. Psalm 62:2 and 62:6, this same psalm's own text, whose repeated 'only for God' (or 'God alone') frames the psalm's own sustained argument for undivided trust.</w:t>
      </w:r>
    </w:p>
  </w:footnote>
  <w:footnote w:id="801">
    <w:p>
      <w:r>
        <w:rPr>
          <w:rStyle w:val="FootnoteReference"/>
        </w:rPr>
        <w:footnoteRef/>
      </w:r>
      <w:r>
        <w:rPr>
          <w:sz w:val="18"/>
          <w:szCs w:val="18"/>
        </w:rPr>
        <w:t xml:space="preserve">Cf. I Samuel 23:14, already discussed at length in this volume's commentary on that chapter, David's own time in the wilderness strongholds of Judah during his flight from Saul.</w:t>
      </w:r>
    </w:p>
  </w:footnote>
  <w:footnote w:id="802">
    <w:p>
      <w:r>
        <w:rPr>
          <w:rStyle w:val="FootnoteReference"/>
        </w:rPr>
        <w:footnoteRef/>
      </w:r>
      <w:r>
        <w:rPr>
          <w:sz w:val="18"/>
          <w:szCs w:val="18"/>
        </w:rPr>
        <w:t xml:space="preserve">Cf. Psalm 27:4, already discussed at length in this volume's earlier commentary on that chapter, the comparable singular desire to dwell in the LORD's house above every other good.</w:t>
      </w:r>
    </w:p>
  </w:footnote>
  <w:footnote w:id="803">
    <w:p>
      <w:r>
        <w:rPr>
          <w:rStyle w:val="FootnoteReference"/>
        </w:rPr>
        <w:footnoteRef/>
      </w:r>
      <w:r>
        <w:rPr>
          <w:sz w:val="18"/>
          <w:szCs w:val="18"/>
        </w:rPr>
        <w:t xml:space="preserve">This psalm is traditionally associated with Shavuot (the Feast of Weeks) in Jewish liturgical practice, its own harvest imagery cohering with that festival's own agricultural significance.</w:t>
      </w:r>
    </w:p>
  </w:footnote>
  <w:footnote w:id="804">
    <w:p>
      <w:r>
        <w:rPr>
          <w:rStyle w:val="FootnoteReference"/>
        </w:rPr>
        <w:footnoteRef/>
      </w:r>
      <w:r>
        <w:rPr>
          <w:sz w:val="18"/>
          <w:szCs w:val="18"/>
        </w:rPr>
        <w:t xml:space="preserve">Cf. Numbers 6:24–26, already discussed at exhaustive length in this volume's commentary on that chapter, the Priestly Blessing this psalm's own opening directly echoes.</w:t>
      </w:r>
    </w:p>
  </w:footnote>
  <w:footnote w:id="805">
    <w:p>
      <w:r>
        <w:rPr>
          <w:rStyle w:val="FootnoteReference"/>
        </w:rPr>
        <w:footnoteRef/>
      </w:r>
      <w:r>
        <w:rPr>
          <w:sz w:val="18"/>
          <w:szCs w:val="18"/>
        </w:rPr>
        <w:t xml:space="preserve">Cf. Genesis 12:3, already discussed at exhaustive length throughout this volume's entire commentary since that chapter, the foundational patriarchal promise this psalm's own explicit missionary purpose directly continues.</w:t>
      </w:r>
    </w:p>
  </w:footnote>
  <w:footnote w:id="806">
    <w:p>
      <w:r>
        <w:rPr>
          <w:rStyle w:val="FootnoteReference"/>
        </w:rPr>
        <w:footnoteRef/>
      </w:r>
      <w:r>
        <w:rPr>
          <w:sz w:val="18"/>
          <w:szCs w:val="18"/>
        </w:rPr>
        <w:t xml:space="preserve">Cf. II Samuel 6:12–15, already discussed at exhaustive length in this volume's commentary on that chapter, David's own bringing of the ark into Jerusalem, a comparable likely liturgical setting for this psalm's own processional structure.</w:t>
      </w:r>
    </w:p>
  </w:footnote>
  <w:footnote w:id="807">
    <w:p>
      <w:r>
        <w:rPr>
          <w:rStyle w:val="FootnoteReference"/>
        </w:rPr>
        <w:footnoteRef/>
      </w:r>
      <w:r>
        <w:rPr>
          <w:sz w:val="18"/>
          <w:szCs w:val="18"/>
        </w:rPr>
        <w:t xml:space="preserve">Cf. Psalm 22, already discussed at exhaustive length elsewhere in this volume's commentary, another extensively cross-referenced lament sharing this psalm's own combination of vivid suffering and eventual turn toward praise.</w:t>
      </w:r>
    </w:p>
  </w:footnote>
  <w:footnote w:id="808">
    <w:p>
      <w:r>
        <w:rPr>
          <w:rStyle w:val="FootnoteReference"/>
        </w:rPr>
        <w:footnoteRef/>
      </w:r>
      <w:r>
        <w:rPr>
          <w:sz w:val="18"/>
          <w:szCs w:val="18"/>
        </w:rPr>
        <w:t xml:space="preserve">This same superscription-counted-as-verse-1 pattern has been noted throughout this volume's commentary on several other titled psalms; this edition follows JPS's own consistent Hebrew numbering throughout.</w:t>
      </w:r>
    </w:p>
  </w:footnote>
  <w:footnote w:id="809">
    <w:p>
      <w:r>
        <w:rPr>
          <w:rStyle w:val="FootnoteReference"/>
        </w:rPr>
        <w:footnoteRef/>
      </w:r>
      <w:r>
        <w:rPr>
          <w:sz w:val="18"/>
          <w:szCs w:val="18"/>
        </w:rPr>
        <w:t xml:space="preserve">Cf. Jeremiah 15:15–18, already discussed at length in this volume's commentary on that chapter, Jeremiah's own comparable experience of social isolation and reproach borne specifically for God's sake.</w:t>
      </w:r>
    </w:p>
  </w:footnote>
  <w:footnote w:id="810">
    <w:p>
      <w:r>
        <w:rPr>
          <w:rStyle w:val="FootnoteReference"/>
        </w:rPr>
        <w:footnoteRef/>
      </w:r>
      <w:r>
        <w:rPr>
          <w:sz w:val="18"/>
          <w:szCs w:val="18"/>
        </w:rPr>
        <w:t xml:space="preserve">The psalm's own request to declare God's strength 'unto the next generation' (71:18) parallels the concern for multi-generational transmission already discussed at length throughout this volume's commentary on Deuteronomy 6:7's foundational instruction to teach children diligently.</w:t>
      </w:r>
    </w:p>
  </w:footnote>
  <w:footnote w:id="811">
    <w:p>
      <w:r>
        <w:rPr>
          <w:rStyle w:val="FootnoteReference"/>
        </w:rPr>
        <w:footnoteRef/>
      </w:r>
      <w:r>
        <w:rPr>
          <w:sz w:val="18"/>
          <w:szCs w:val="18"/>
        </w:rPr>
        <w:t xml:space="preserve">Cf. I Kings 3:1–14, already discussed at length in this volume's commentary on that chapter, Solomon's own request for wisdom to judge the people justly, a concern this psalm's vision of righteous kingship directly develops.</w:t>
      </w:r>
    </w:p>
  </w:footnote>
  <w:footnote w:id="812">
    <w:p>
      <w:r>
        <w:rPr>
          <w:rStyle w:val="FootnoteReference"/>
        </w:rPr>
        <w:footnoteRef/>
      </w:r>
      <w:r>
        <w:rPr>
          <w:sz w:val="18"/>
          <w:szCs w:val="18"/>
        </w:rPr>
        <w:t xml:space="preserve">Cf. Zechariah 9:10, already discussed at exhaustive length in this volume's commentary on that chapter, the nearly identical 'from sea to sea... unto the ends of the earth' dominion formula.</w:t>
      </w:r>
    </w:p>
  </w:footnote>
  <w:footnote w:id="813">
    <w:p>
      <w:r>
        <w:rPr>
          <w:rStyle w:val="FootnoteReference"/>
        </w:rPr>
        <w:footnoteRef/>
      </w:r>
      <w:r>
        <w:rPr>
          <w:sz w:val="18"/>
          <w:szCs w:val="18"/>
        </w:rPr>
        <w:t xml:space="preserve">Psalm 72:20 (not included in this edition's selected verses) reads 'the prayers of David the son of Jesse are ended,' an editorial note most scholars understand as marking the conclusion of an earlier, independent Davidic psalm collection incorporated into the Psalter's own larger structure.</w:t>
      </w:r>
    </w:p>
  </w:footnote>
  <w:footnote w:id="814">
    <w:p>
      <w:r>
        <w:rPr>
          <w:rStyle w:val="FootnoteReference"/>
        </w:rPr>
        <w:footnoteRef/>
      </w:r>
      <w:r>
        <w:rPr>
          <w:sz w:val="18"/>
          <w:szCs w:val="18"/>
        </w:rPr>
        <w:t xml:space="preserve">Cf. Job 21:7–26, already discussed at exhaustive length elsewhere in this volume's commentary, Job's own comparable, sustained observation of the wicked's own apparent prosperity.</w:t>
      </w:r>
    </w:p>
  </w:footnote>
  <w:footnote w:id="815">
    <w:p>
      <w:r>
        <w:rPr>
          <w:rStyle w:val="FootnoteReference"/>
        </w:rPr>
        <w:footnoteRef/>
      </w:r>
      <w:r>
        <w:rPr>
          <w:sz w:val="18"/>
          <w:szCs w:val="18"/>
        </w:rPr>
        <w:t xml:space="preserve">Cf. Habakkuk 3:1–19, already discussed at exhaustive length in this volume's commentary on that chapter, a comparable resolution of difficult theological complaint achieved through worshipful theophany rather than argument alone.</w:t>
      </w:r>
    </w:p>
  </w:footnote>
  <w:footnote w:id="816">
    <w:p>
      <w:r>
        <w:rPr>
          <w:rStyle w:val="FootnoteReference"/>
        </w:rPr>
        <w:footnoteRef/>
      </w:r>
      <w:r>
        <w:rPr>
          <w:sz w:val="18"/>
          <w:szCs w:val="18"/>
        </w:rPr>
        <w:t xml:space="preserve">Cf. Job 42:5–6, already discussed at length in this volume's commentary on that chapter, Job's own comparable resolution achieved through direct divine encounter rather than through his friends' theological arguments.</w:t>
      </w:r>
    </w:p>
  </w:footnote>
  <w:footnote w:id="817">
    <w:p>
      <w:r>
        <w:rPr>
          <w:rStyle w:val="FootnoteReference"/>
        </w:rPr>
        <w:footnoteRef/>
      </w:r>
      <w:r>
        <w:rPr>
          <w:sz w:val="18"/>
          <w:szCs w:val="18"/>
        </w:rPr>
        <w:t xml:space="preserve">Cf. II Kings 25:8–10, already discussed at exhaustive length throughout this volume's commentary on that chapter, the Temple's own destruction this psalm's lament most naturally addresses.</w:t>
      </w:r>
    </w:p>
  </w:footnote>
  <w:footnote w:id="818">
    <w:p>
      <w:r>
        <w:rPr>
          <w:rStyle w:val="FootnoteReference"/>
        </w:rPr>
        <w:footnoteRef/>
      </w:r>
      <w:r>
        <w:rPr>
          <w:sz w:val="18"/>
          <w:szCs w:val="18"/>
        </w:rPr>
        <w:t xml:space="preserve">Cf. Exodus 14:21–31, already discussed at exhaustive length throughout this volume's commentary on that chapter, the Exodus deliverance this psalm's own closing verses (77:17–21) directly recall.</w:t>
      </w:r>
    </w:p>
  </w:footnote>
  <w:footnote w:id="819">
    <w:p>
      <w:r>
        <w:rPr>
          <w:rStyle w:val="FootnoteReference"/>
        </w:rPr>
        <w:footnoteRef/>
      </w:r>
      <w:r>
        <w:rPr>
          <w:sz w:val="18"/>
          <w:szCs w:val="18"/>
        </w:rPr>
        <w:t xml:space="preserve">Cf. I Samuel 16:1–13, already discussed at exhaustive length throughout this volume's commentary on that chapter, David's own election and anointing, this psalm's own historical survey culminating precisely at that same narrative moment.</w:t>
      </w:r>
    </w:p>
  </w:footnote>
  <w:footnote w:id="820">
    <w:p>
      <w:r>
        <w:rPr>
          <w:rStyle w:val="FootnoteReference"/>
        </w:rPr>
        <w:footnoteRef/>
      </w:r>
      <w:r>
        <w:rPr>
          <w:sz w:val="18"/>
          <w:szCs w:val="18"/>
        </w:rPr>
        <w:t xml:space="preserve">Cf. Exodus 13:8, already discussed at length in this volume's commentary on that chapter, the Passover's own foundational instruction to actively explain covenant history to one's children, the same pedagogical principle this psalm's own explicit purpose restates.</w:t>
      </w:r>
    </w:p>
  </w:footnote>
  <w:footnote w:id="821">
    <w:p>
      <w:r>
        <w:rPr>
          <w:rStyle w:val="FootnoteReference"/>
        </w:rPr>
        <w:footnoteRef/>
      </w:r>
      <w:r>
        <w:rPr>
          <w:sz w:val="18"/>
          <w:szCs w:val="18"/>
        </w:rPr>
        <w:t xml:space="preserve">Cf. Isaiah 5:1–7, already discussed at exhaustive length in this volume's commentary on that chapter, the song of the vineyard, the fuller development of this same vine metaphor this psalm's own imagery anticipates.</w:t>
      </w:r>
    </w:p>
  </w:footnote>
  <w:footnote w:id="822">
    <w:p>
      <w:r>
        <w:rPr>
          <w:rStyle w:val="FootnoteReference"/>
        </w:rPr>
        <w:footnoteRef/>
      </w:r>
      <w:r>
        <w:rPr>
          <w:sz w:val="18"/>
          <w:szCs w:val="18"/>
        </w:rPr>
        <w:t xml:space="preserve">The reference to trumpet-blasts 'at the new moon' and 'at the full moon' has led scholars to variously identify this festival as Passover (full moon of the first month) or the autumn festivals beginning with Rosh Hashanah's new-moon observance; this volume presents this question honestly as unresolved.</w:t>
      </w:r>
    </w:p>
  </w:footnote>
  <w:footnote w:id="823">
    <w:p>
      <w:r>
        <w:rPr>
          <w:rStyle w:val="FootnoteReference"/>
        </w:rPr>
        <w:footnoteRef/>
      </w:r>
      <w:r>
        <w:rPr>
          <w:sz w:val="18"/>
          <w:szCs w:val="18"/>
        </w:rPr>
        <w:t xml:space="preserve">Cf. Exodus 21:6 and 22:8, both already discussed at length elsewhere in this volume's commentary, comparable uses of elohim for human judicial authorities rather than for God directly.</w:t>
      </w:r>
    </w:p>
  </w:footnote>
  <w:footnote w:id="824">
    <w:p>
      <w:r>
        <w:rPr>
          <w:rStyle w:val="FootnoteReference"/>
        </w:rPr>
        <w:footnoteRef/>
      </w:r>
      <w:r>
        <w:rPr>
          <w:sz w:val="18"/>
          <w:szCs w:val="18"/>
        </w:rPr>
        <w:t xml:space="preserve">Cf. Exodus 7:1, already discussed at length in this volume's commentary on that chapter, Moses designated 'a god unto Pharaoh,' a directly comparable instance of exalted address applied to a human agent exercising delegated divine authority.</w:t>
      </w:r>
    </w:p>
  </w:footnote>
  <w:footnote w:id="825">
    <w:p>
      <w:r>
        <w:rPr>
          <w:rStyle w:val="FootnoteReference"/>
        </w:rPr>
        <w:footnoteRef/>
      </w:r>
      <w:r>
        <w:rPr>
          <w:sz w:val="18"/>
          <w:szCs w:val="18"/>
        </w:rPr>
        <w:t xml:space="preserve">Cf. Psalm 45:7–8, already discussed at exhaustive length in this volume's commentary on that chapter, the comparable royal address this volume has read within the same functional-representative framework.</w:t>
      </w:r>
    </w:p>
  </w:footnote>
  <w:footnote w:id="826">
    <w:p>
      <w:r>
        <w:rPr>
          <w:rStyle w:val="FootnoteReference"/>
        </w:rPr>
        <w:footnoteRef/>
      </w:r>
      <w:r>
        <w:rPr>
          <w:sz w:val="18"/>
          <w:szCs w:val="18"/>
        </w:rPr>
        <w:t xml:space="preserve">Cf. Psalm 2:7, already discussed at exhaustive length in this volume's commentary on that chapter, the royal adoption language this volume has consistently read as divinely conferred office rather than literal ontological generation.</w:t>
      </w:r>
    </w:p>
  </w:footnote>
  <w:footnote w:id="827">
    <w:p>
      <w:r>
        <w:rPr>
          <w:rStyle w:val="FootnoteReference"/>
        </w:rPr>
        <w:footnoteRef/>
      </w:r>
      <w:r>
        <w:rPr>
          <w:sz w:val="18"/>
          <w:szCs w:val="18"/>
        </w:rPr>
        <w:t xml:space="preserve">Cf. Psalm 42:2–3, already discussed at length in this volume's earlier commentary on that chapter, the comparable expression of intense longing for God's own presence and courts.</w:t>
      </w:r>
    </w:p>
  </w:footnote>
  <w:footnote w:id="828">
    <w:p>
      <w:r>
        <w:rPr>
          <w:rStyle w:val="FootnoteReference"/>
        </w:rPr>
        <w:footnoteRef/>
      </w:r>
      <w:r>
        <w:rPr>
          <w:sz w:val="18"/>
          <w:szCs w:val="18"/>
        </w:rPr>
        <w:t xml:space="preserve">Cf. Exodus 34:6–7, already discussed at exhaustive length throughout this volume's entire commentary since that chapter, God's own foundational, comprehensive self-revelation this psalm's own personified virtues directly reflect.</w:t>
      </w:r>
    </w:p>
  </w:footnote>
  <w:footnote w:id="829">
    <w:p>
      <w:r>
        <w:rPr>
          <w:rStyle w:val="FootnoteReference"/>
        </w:rPr>
        <w:footnoteRef/>
      </w:r>
      <w:r>
        <w:rPr>
          <w:sz w:val="18"/>
          <w:szCs w:val="18"/>
        </w:rPr>
        <w:t xml:space="preserve">Cf. Exodus 34:6–7, already discussed at exhaustive length throughout this volume's entire commentary since that chapter, God's own foundational self-revelation this psalm's verse 15 directly echoes.</w:t>
      </w:r>
    </w:p>
  </w:footnote>
  <w:footnote w:id="830">
    <w:p>
      <w:r>
        <w:rPr>
          <w:rStyle w:val="FootnoteReference"/>
        </w:rPr>
        <w:footnoteRef/>
      </w:r>
      <w:r>
        <w:rPr>
          <w:sz w:val="18"/>
          <w:szCs w:val="18"/>
        </w:rPr>
        <w:t xml:space="preserve">Rahab here (87:4) serves as a poetic name for Egypt, distinct from Rahab of Jericho already discussed at length elsewhere in this volume's commentary.</w:t>
      </w:r>
    </w:p>
  </w:footnote>
  <w:footnote w:id="831">
    <w:p>
      <w:r>
        <w:rPr>
          <w:rStyle w:val="FootnoteReference"/>
        </w:rPr>
        <w:footnoteRef/>
      </w:r>
      <w:r>
        <w:rPr>
          <w:sz w:val="18"/>
          <w:szCs w:val="18"/>
        </w:rPr>
        <w:t xml:space="preserve">Cf. Genesis 12:3, already discussed at exhaustive length throughout this volume's entire commentary since that chapter, the foundational patriarchal promise this psalm's own universal vision directly continues.</w:t>
      </w:r>
    </w:p>
  </w:footnote>
  <w:footnote w:id="832">
    <w:p>
      <w:r>
        <w:rPr>
          <w:rStyle w:val="FootnoteReference"/>
        </w:rPr>
        <w:footnoteRef/>
      </w:r>
      <w:r>
        <w:rPr>
          <w:sz w:val="18"/>
          <w:szCs w:val="18"/>
        </w:rPr>
        <w:t xml:space="preserve">Cf. Job 3:1–26, already discussed at exhaustive length elsewhere in this volume's commentary, another instance of sustained, largely unresolved anguish, though even Job's complaint receives eventual divine response, unlike this psalm's own complete silence.</w:t>
      </w:r>
    </w:p>
  </w:footnote>
  <w:footnote w:id="833">
    <w:p>
      <w:r>
        <w:rPr>
          <w:rStyle w:val="FootnoteReference"/>
        </w:rPr>
        <w:footnoteRef/>
      </w:r>
      <w:r>
        <w:rPr>
          <w:sz w:val="18"/>
          <w:szCs w:val="18"/>
        </w:rPr>
        <w:t xml:space="preserve">Cf. Habakkuk 1:2–4, already discussed at length in this volume's commentary on that chapter, another instance of unresolved theological complaint Scripture preserves without requiring immediate resolution.</w:t>
      </w:r>
    </w:p>
  </w:footnote>
  <w:footnote w:id="834">
    <w:p>
      <w:r>
        <w:rPr>
          <w:rStyle w:val="FootnoteReference"/>
        </w:rPr>
        <w:footnoteRef/>
      </w:r>
      <w:r>
        <w:rPr>
          <w:sz w:val="18"/>
          <w:szCs w:val="18"/>
        </w:rPr>
        <w:t xml:space="preserve">Cf. II Samuel 7:12–16, already discussed at exhaustive length throughout this volume's entire commentary since that chapter, the eternal Davidic covenant this psalm both celebrates and laments as apparently failed.</w:t>
      </w:r>
    </w:p>
  </w:footnote>
  <w:footnote w:id="835">
    <w:p>
      <w:r>
        <w:rPr>
          <w:rStyle w:val="FootnoteReference"/>
        </w:rPr>
        <w:footnoteRef/>
      </w:r>
      <w:r>
        <w:rPr>
          <w:sz w:val="18"/>
          <w:szCs w:val="18"/>
        </w:rPr>
        <w:t xml:space="preserve">Cf. Psalm 2:7, already discussed at exhaustive length in this volume's commentary on that chapter, the comparable royal sonship declaration this psalm's own firstborn language directly develops.</w:t>
      </w:r>
    </w:p>
  </w:footnote>
  <w:footnote w:id="836">
    <w:p>
      <w:r>
        <w:rPr>
          <w:rStyle w:val="FootnoteReference"/>
        </w:rPr>
        <w:footnoteRef/>
      </w:r>
      <w:r>
        <w:rPr>
          <w:sz w:val="18"/>
          <w:szCs w:val="18"/>
        </w:rPr>
        <w:t xml:space="preserve">The Hebrew Masoretic verse numbering for this psalm's closing verses differs slightly from English translations following the King James Version; this edition's verse 47 corresponds to English 89:49.</w:t>
      </w:r>
    </w:p>
  </w:footnote>
  <w:footnote w:id="837">
    <w:p>
      <w:r>
        <w:rPr>
          <w:rStyle w:val="FootnoteReference"/>
        </w:rPr>
        <w:footnoteRef/>
      </w:r>
      <w:r>
        <w:rPr>
          <w:sz w:val="18"/>
          <w:szCs w:val="18"/>
        </w:rPr>
        <w:t xml:space="preserve">Cf. Jeremiah 33:14–26, already discussed at length in this volume's commentary on that chapter, that prophet's own comparable wrestling with the Davidic covenant's apparent failure amid the exile, and this volume's entire subsequent commentary on the Prophets' own developing response to precisely this psalm's own unresolved question.</w:t>
      </w:r>
    </w:p>
  </w:footnote>
  <w:footnote w:id="838">
    <w:p>
      <w:r>
        <w:rPr>
          <w:rStyle w:val="FootnoteReference"/>
        </w:rPr>
        <w:footnoteRef/>
      </w:r>
      <w:r>
        <w:rPr>
          <w:sz w:val="18"/>
          <w:szCs w:val="18"/>
        </w:rPr>
        <w:t xml:space="preserve">Cf. Psalm 89:39–52, already discussed at exhaustive length in this volume's immediately preceding commentary, the Davidic covenant crisis this psalm's own placement directly follows and reframes.</w:t>
      </w:r>
    </w:p>
  </w:footnote>
  <w:footnote w:id="839">
    <w:p>
      <w:r>
        <w:rPr>
          <w:rStyle w:val="FootnoteReference"/>
        </w:rPr>
        <w:footnoteRef/>
      </w:r>
      <w:r>
        <w:rPr>
          <w:sz w:val="18"/>
          <w:szCs w:val="18"/>
        </w:rPr>
        <w:t xml:space="preserve">Cf. II Peter 3:8, not included in this edition, which directly echoes this verse's own statement regarding the qualitative difference between divine and human experience of time.</w:t>
      </w:r>
    </w:p>
  </w:footnote>
  <w:footnote w:id="840">
    <w:p>
      <w:r>
        <w:rPr>
          <w:rStyle w:val="FootnoteReference"/>
        </w:rPr>
        <w:footnoteRef/>
      </w:r>
      <w:r>
        <w:rPr>
          <w:sz w:val="18"/>
          <w:szCs w:val="18"/>
        </w:rPr>
        <w:t xml:space="preserve">Cf. Psalm 39:5–7, already discussed at length in this volume's earlier commentary on that chapter, the comparable meditation on human mortality's own genuine brevity.</w:t>
      </w:r>
    </w:p>
  </w:footnote>
  <w:footnote w:id="841">
    <w:p>
      <w:r>
        <w:rPr>
          <w:rStyle w:val="FootnoteReference"/>
        </w:rPr>
        <w:footnoteRef/>
      </w:r>
      <w:r>
        <w:rPr>
          <w:sz w:val="18"/>
          <w:szCs w:val="18"/>
        </w:rPr>
        <w:t xml:space="preserve">Cf. Deuteronomy 32:10–11, already discussed at length elsewhere in this volume's commentary, comparable protective imagery describing God's own care for Israel in the wilderness.</w:t>
      </w:r>
    </w:p>
  </w:footnote>
  <w:footnote w:id="842">
    <w:p>
      <w:r>
        <w:rPr>
          <w:rStyle w:val="FootnoteReference"/>
        </w:rPr>
        <w:footnoteRef/>
      </w:r>
      <w:r>
        <w:rPr>
          <w:sz w:val="18"/>
          <w:szCs w:val="18"/>
        </w:rPr>
        <w:t xml:space="preserve">This psalm is traditionally recited in Jewish practice before sleep and during times of illness or danger, sometimes termed 'the Psalm of Protection' (Shir shel Pega'im) in traditional sources.</w:t>
      </w:r>
    </w:p>
  </w:footnote>
  <w:footnote w:id="843">
    <w:p>
      <w:r>
        <w:rPr>
          <w:rStyle w:val="FootnoteReference"/>
        </w:rPr>
        <w:footnoteRef/>
      </w:r>
      <w:r>
        <w:rPr>
          <w:sz w:val="18"/>
          <w:szCs w:val="18"/>
        </w:rPr>
        <w:t xml:space="preserve">Cf. Deuteronomy 6:5, already discussed at exhaustive length throughout this volume's entire commentary since that chapter, wholehearted love of God as the foundational covenant requirement this psalm's own conditioning presupposes.</w:t>
      </w:r>
    </w:p>
  </w:footnote>
  <w:footnote w:id="844">
    <w:p>
      <w:r>
        <w:rPr>
          <w:rStyle w:val="FootnoteReference"/>
        </w:rPr>
        <w:footnoteRef/>
      </w:r>
      <w:r>
        <w:rPr>
          <w:sz w:val="18"/>
          <w:szCs w:val="18"/>
        </w:rPr>
        <w:t xml:space="preserve">This psalm remains part of the traditional Jewish Sabbath liturgy to the present day, recited during Sabbath morning services.</w:t>
      </w:r>
    </w:p>
  </w:footnote>
  <w:footnote w:id="845">
    <w:p>
      <w:r>
        <w:rPr>
          <w:rStyle w:val="FootnoteReference"/>
        </w:rPr>
        <w:footnoteRef/>
      </w:r>
      <w:r>
        <w:rPr>
          <w:sz w:val="18"/>
          <w:szCs w:val="18"/>
        </w:rPr>
        <w:t xml:space="preserve">Cf. Psalm 47:9 and 97:1, both already discussed or addressed elsewhere in this volume's commentary, comparable enthronement psalms declaring God's own kingship.</w:t>
      </w:r>
    </w:p>
  </w:footnote>
  <w:footnote w:id="846">
    <w:p>
      <w:r>
        <w:rPr>
          <w:rStyle w:val="FootnoteReference"/>
        </w:rPr>
        <w:footnoteRef/>
      </w:r>
      <w:r>
        <w:rPr>
          <w:sz w:val="18"/>
          <w:szCs w:val="18"/>
        </w:rPr>
        <w:t xml:space="preserve">Cf. Exodus 17:1–7, already discussed at exhaustive length in this volume's commentary on that chapter, the Meribah and Massah rebellion this psalm's own warning directly recalls.</w:t>
      </w:r>
    </w:p>
  </w:footnote>
  <w:footnote w:id="847">
    <w:p>
      <w:r>
        <w:rPr>
          <w:rStyle w:val="FootnoteReference"/>
        </w:rPr>
        <w:footnoteRef/>
      </w:r>
      <w:r>
        <w:rPr>
          <w:sz w:val="18"/>
          <w:szCs w:val="18"/>
        </w:rPr>
        <w:t xml:space="preserve">Cf. I Chronicles 16:23–33, already discussed at length in this volume's commentary on that chapter, David's own liturgical celebration preserving this same psalm text.</w:t>
      </w:r>
    </w:p>
  </w:footnote>
  <w:footnote w:id="848">
    <w:p>
      <w:r>
        <w:rPr>
          <w:rStyle w:val="FootnoteReference"/>
        </w:rPr>
        <w:footnoteRef/>
      </w:r>
      <w:r>
        <w:rPr>
          <w:sz w:val="18"/>
          <w:szCs w:val="18"/>
        </w:rPr>
        <w:t xml:space="preserve">Cf. Isaiah 55:12, already discussed at length in this volume's commentary on that chapter, the comparable vision of mountains and hills breaking into song.</w:t>
      </w:r>
    </w:p>
  </w:footnote>
  <w:footnote w:id="849">
    <w:p>
      <w:r>
        <w:rPr>
          <w:rStyle w:val="FootnoteReference"/>
        </w:rPr>
        <w:footnoteRef/>
      </w:r>
      <w:r>
        <w:rPr>
          <w:sz w:val="18"/>
          <w:szCs w:val="18"/>
        </w:rPr>
        <w:t xml:space="preserve">Cf. Exodus 32:11–14 and I Samuel 7:9, both already discussed at length elsewhere in this volume's commentary, Moses's and Samuel's own effective intercessory prayer this psalm's own historical examples directly recall.</w:t>
      </w:r>
    </w:p>
  </w:footnote>
  <w:footnote w:id="850">
    <w:p>
      <w:r>
        <w:rPr>
          <w:rStyle w:val="FootnoteReference"/>
        </w:rPr>
        <w:footnoteRef/>
      </w:r>
      <w:r>
        <w:rPr>
          <w:sz w:val="18"/>
          <w:szCs w:val="18"/>
        </w:rPr>
        <w:t xml:space="preserve">This psalm remains part of traditional Jewish liturgy, recited in the daily morning prayer service on ordinary weekdays.</w:t>
      </w:r>
    </w:p>
  </w:footnote>
  <w:footnote w:id="851">
    <w:p>
      <w:r>
        <w:rPr>
          <w:rStyle w:val="FootnoteReference"/>
        </w:rPr>
        <w:footnoteRef/>
      </w:r>
      <w:r>
        <w:rPr>
          <w:sz w:val="18"/>
          <w:szCs w:val="18"/>
        </w:rPr>
        <w:t xml:space="preserve">Cf. Psalm 90:1–2, already discussed at length in this volume's earlier commentary on that chapter, the comparable contrast between divine eternity and human transience.</w:t>
      </w:r>
    </w:p>
  </w:footnote>
  <w:footnote w:id="852">
    <w:p>
      <w:r>
        <w:rPr>
          <w:rStyle w:val="FootnoteReference"/>
        </w:rPr>
        <w:footnoteRef/>
      </w:r>
      <w:r>
        <w:rPr>
          <w:sz w:val="18"/>
          <w:szCs w:val="18"/>
        </w:rPr>
        <w:t xml:space="preserve">Cf. Genesis 1:1, already discussed at exhaustive length throughout this volume's entire commentary since that chapter, creation's own contingent origin, here contrasted with God's own necessary, uncreated eternal existence.</w:t>
      </w:r>
    </w:p>
  </w:footnote>
  <w:footnote w:id="853">
    <w:p>
      <w:r>
        <w:rPr>
          <w:rStyle w:val="FootnoteReference"/>
        </w:rPr>
        <w:footnoteRef/>
      </w:r>
      <w:r>
        <w:rPr>
          <w:sz w:val="18"/>
          <w:szCs w:val="18"/>
        </w:rPr>
        <w:t xml:space="preserve">Cf. Habakkuk 3:17–19, already discussed at exhaustive length in this volume's commentary on that chapter, a comparable pattern of finding stability in God's own unchanging character rather than in altered circumstance.</w:t>
      </w:r>
    </w:p>
  </w:footnote>
  <w:footnote w:id="854">
    <w:p>
      <w:r>
        <w:rPr>
          <w:rStyle w:val="FootnoteReference"/>
        </w:rPr>
        <w:footnoteRef/>
      </w:r>
      <w:r>
        <w:rPr>
          <w:sz w:val="18"/>
          <w:szCs w:val="18"/>
        </w:rPr>
        <w:t xml:space="preserve">Cf. Exodus 34:6–7, already discussed at exhaustive length throughout this volume's entire commentary since that chapter, God's own foundational self-revelation this psalm's own opening verses directly quote and develop.</w:t>
      </w:r>
    </w:p>
  </w:footnote>
  <w:footnote w:id="855">
    <w:p>
      <w:r>
        <w:rPr>
          <w:rStyle w:val="FootnoteReference"/>
        </w:rPr>
        <w:footnoteRef/>
      </w:r>
      <w:r>
        <w:rPr>
          <w:sz w:val="18"/>
          <w:szCs w:val="18"/>
        </w:rPr>
        <w:t xml:space="preserve">This directional imagery's own mathematical and poetic significance, east and west never converging unlike north and south's shared polar axis, has been noted by numerous commentators as deliberately reinforcing this verse's own claim to genuinely complete, non-partial forgiveness.</w:t>
      </w:r>
    </w:p>
  </w:footnote>
  <w:footnote w:id="856">
    <w:p>
      <w:r>
        <w:rPr>
          <w:rStyle w:val="FootnoteReference"/>
        </w:rPr>
        <w:footnoteRef/>
      </w:r>
      <w:r>
        <w:rPr>
          <w:sz w:val="18"/>
          <w:szCs w:val="18"/>
        </w:rPr>
        <w:t xml:space="preserve">Cf. Exodus 34:6–7, already discussed at exhaustive length throughout this volume's entire commentary, and Hosea 11:1–4, already discussed at length in this volume's commentary on that chapter, comparable parental imagery for divine compassion.</w:t>
      </w:r>
    </w:p>
  </w:footnote>
  <w:footnote w:id="857">
    <w:p>
      <w:r>
        <w:rPr>
          <w:rStyle w:val="FootnoteReference"/>
        </w:rPr>
        <w:footnoteRef/>
      </w:r>
      <w:r>
        <w:rPr>
          <w:sz w:val="18"/>
          <w:szCs w:val="18"/>
        </w:rPr>
        <w:t xml:space="preserve">Cf. Genesis 1:1–2:3, already discussed at exhaustive length throughout this volume's entire commentary since that chapter, the six-day creation sequence this psalm's own poetic structure broadly follows.</w:t>
      </w:r>
    </w:p>
  </w:footnote>
  <w:footnote w:id="858">
    <w:p>
      <w:r>
        <w:rPr>
          <w:rStyle w:val="FootnoteReference"/>
        </w:rPr>
        <w:footnoteRef/>
      </w:r>
      <w:r>
        <w:rPr>
          <w:sz w:val="18"/>
          <w:szCs w:val="18"/>
        </w:rPr>
        <w:t xml:space="preserve">Cf. Genesis 1:2 and Ezekiel 37:9–10, both already discussed at exhaustive length elsewhere in this volume's commentary, comparable uses of ruach for God's own life-giving, creative breath or spirit.</w:t>
      </w:r>
    </w:p>
  </w:footnote>
  <w:footnote w:id="859">
    <w:p>
      <w:r>
        <w:rPr>
          <w:rStyle w:val="FootnoteReference"/>
        </w:rPr>
        <w:footnoteRef/>
      </w:r>
      <w:r>
        <w:rPr>
          <w:sz w:val="18"/>
          <w:szCs w:val="18"/>
        </w:rPr>
        <w:t xml:space="preserve">Cf. Genesis 37:12–36 and 41:37–57, both already discussed at exhaustive length elsewhere in this volume's commentary, Joseph's own sale into slavery and subsequent providential rise this psalm's own historical survey recounts.</w:t>
      </w:r>
    </w:p>
  </w:footnote>
  <w:footnote w:id="860">
    <w:p>
      <w:r>
        <w:rPr>
          <w:rStyle w:val="FootnoteReference"/>
        </w:rPr>
        <w:footnoteRef/>
      </w:r>
      <w:r>
        <w:rPr>
          <w:sz w:val="18"/>
          <w:szCs w:val="18"/>
        </w:rPr>
        <w:t xml:space="preserve">Cf. Exodus 32:1–35, already discussed at exhaustive length throughout this volume's commentary on that chapter, the golden calf rebellion this psalm's own account of Moses standing in the breach directly recalls.</w:t>
      </w:r>
    </w:p>
  </w:footnote>
  <w:footnote w:id="861">
    <w:p>
      <w:r>
        <w:rPr>
          <w:rStyle w:val="FootnoteReference"/>
        </w:rPr>
        <w:footnoteRef/>
      </w:r>
      <w:r>
        <w:rPr>
          <w:sz w:val="18"/>
          <w:szCs w:val="18"/>
        </w:rPr>
        <w:t xml:space="preserve">Cf. Ezra 9:6–15, Nehemiah 9:6–37, and Daniel 9:3–19, all already discussed at exhaustive length elsewhere in this volume's commentary, comparable corporate confessions of accumulated national guilt.</w:t>
      </w:r>
    </w:p>
  </w:footnote>
  <w:footnote w:id="862">
    <w:p>
      <w:r>
        <w:rPr>
          <w:rStyle w:val="FootnoteReference"/>
        </w:rPr>
        <w:footnoteRef/>
      </w:r>
      <w:r>
        <w:rPr>
          <w:sz w:val="18"/>
          <w:szCs w:val="18"/>
        </w:rPr>
        <w:t xml:space="preserve">Cf. Psalm 105:8, already discussed in this volume's immediately preceding commentary, that psalm's own comparable declaration of God's remembered covenant, confirming both psalms' own shared, complementary grounding in divine covenant faithfulness.</w:t>
      </w:r>
    </w:p>
  </w:footnote>
  <w:footnote w:id="863">
    <w:p>
      <w:r>
        <w:rPr>
          <w:rStyle w:val="FootnoteReference"/>
        </w:rPr>
        <w:footnoteRef/>
      </w:r>
      <w:r>
        <w:rPr>
          <w:sz w:val="18"/>
          <w:szCs w:val="18"/>
        </w:rPr>
        <w:t xml:space="preserve">This psalm's repeated refrain, 'then they cried unto the LORD in their trouble, and He saved them out of their distresses,' recurs at verses 6, 13, 19, and 28, structuring the psalm's own four distinct thanksgiving scenes.</w:t>
      </w:r>
    </w:p>
  </w:footnote>
  <w:footnote w:id="864">
    <w:p>
      <w:r>
        <w:rPr>
          <w:rStyle w:val="FootnoteReference"/>
        </w:rPr>
        <w:footnoteRef/>
      </w:r>
      <w:r>
        <w:rPr>
          <w:sz w:val="18"/>
          <w:szCs w:val="18"/>
        </w:rPr>
        <w:t xml:space="preserve">Cf. Psalm 57:8–12 and Psalm 60:7–14, both already discussed at length in this volume's earlier commentary on those chapters, the source material this psalm combines.</w:t>
      </w:r>
    </w:p>
  </w:footnote>
  <w:footnote w:id="865">
    <w:p>
      <w:r>
        <w:rPr>
          <w:rStyle w:val="FootnoteReference"/>
        </w:rPr>
        <w:footnoteRef/>
      </w:r>
      <w:r>
        <w:rPr>
          <w:sz w:val="18"/>
          <w:szCs w:val="18"/>
        </w:rPr>
        <w:t xml:space="preserve">Cf. Acts 1:20, not included in this edition, which applies this verse to Judas's own vacated apostolic office following his betrayal and death.</w:t>
      </w:r>
    </w:p>
  </w:footnote>
  <w:footnote w:id="866">
    <w:p>
      <w:r>
        <w:rPr>
          <w:rStyle w:val="FootnoteReference"/>
        </w:rPr>
        <w:footnoteRef/>
      </w:r>
      <w:r>
        <w:rPr>
          <w:sz w:val="18"/>
          <w:szCs w:val="18"/>
        </w:rPr>
        <w:t xml:space="preserve">Cf. I Samuel 24:1–22, already discussed at length in this volume's commentary on that chapter, David's own restraint toward Saul despite genuine grievance, entrusting judgment to God rather than personal vengeance.</w:t>
      </w:r>
    </w:p>
  </w:footnote>
  <w:footnote w:id="867">
    <w:p>
      <w:r>
        <w:rPr>
          <w:rStyle w:val="FootnoteReference"/>
        </w:rPr>
        <w:footnoteRef/>
      </w:r>
      <w:r>
        <w:rPr>
          <w:sz w:val="18"/>
          <w:szCs w:val="18"/>
        </w:rPr>
        <w:t xml:space="preserve">Cf. Genesis 14:18–20, already discussed at exhaustive length throughout this volume's commentary on that chapter, and this volume's Dead Sea Scrolls commentary on the Melchizedek Scroll (11Q13), both already discussed at length elsewhere in this volume.</w:t>
      </w:r>
    </w:p>
  </w:footnote>
  <w:footnote w:id="868">
    <w:p>
      <w:r>
        <w:rPr>
          <w:rStyle w:val="FootnoteReference"/>
        </w:rPr>
        <w:footnoteRef/>
      </w:r>
      <w:r>
        <w:rPr>
          <w:sz w:val="18"/>
          <w:szCs w:val="18"/>
        </w:rPr>
        <w:t xml:space="preserve">Cf. Babylonian Talmud, tractate Nedarim 32b, and Avot deRabbi Natan, chapter 34, both cited here as documenting genuine, independent ancient Jewish interpretive traditions regarding this psalm's referent.</w:t>
      </w:r>
    </w:p>
  </w:footnote>
  <w:footnote w:id="869">
    <w:p>
      <w:r>
        <w:rPr>
          <w:rStyle w:val="FootnoteReference"/>
        </w:rPr>
        <w:footnoteRef/>
      </w:r>
      <w:r>
        <w:rPr>
          <w:sz w:val="18"/>
          <w:szCs w:val="18"/>
        </w:rPr>
        <w:t xml:space="preserve">Cf. Genesis 23:6 and Genesis 44:18, both already discussed at length elsewhere in this volume's commentary, comparable non-divine uses of adoni-related address toward human figures of authority and respect.</w:t>
      </w:r>
    </w:p>
  </w:footnote>
  <w:footnote w:id="870">
    <w:p>
      <w:r>
        <w:rPr>
          <w:rStyle w:val="FootnoteReference"/>
        </w:rPr>
        <w:footnoteRef/>
      </w:r>
      <w:r>
        <w:rPr>
          <w:sz w:val="18"/>
          <w:szCs w:val="18"/>
        </w:rPr>
        <w:t xml:space="preserve">Cf. Zechariah 6:12–13, already discussed at exhaustive length in this volume's commentary on that chapter, the crowned Shoot uniting royal and priestly office, this psalm providing that same combination's deepest historical root.</w:t>
      </w:r>
    </w:p>
  </w:footnote>
  <w:footnote w:id="871">
    <w:p>
      <w:r>
        <w:rPr>
          <w:rStyle w:val="FootnoteReference"/>
        </w:rPr>
        <w:footnoteRef/>
      </w:r>
      <w:r>
        <w:rPr>
          <w:sz w:val="18"/>
          <w:szCs w:val="18"/>
        </w:rPr>
        <w:t xml:space="preserve">Cf. Genesis 14:18–20, already discussed at exhaustive length throughout this volume's commentary on that chapter, Melchizedek's own unique priesthood outside the later Aaronic line.</w:t>
      </w:r>
    </w:p>
  </w:footnote>
  <w:footnote w:id="872">
    <w:p>
      <w:r>
        <w:rPr>
          <w:rStyle w:val="FootnoteReference"/>
        </w:rPr>
        <w:footnoteRef/>
      </w:r>
      <w:r>
        <w:rPr>
          <w:sz w:val="18"/>
          <w:szCs w:val="18"/>
        </w:rPr>
        <w:t xml:space="preserve">Cf. Proverbs 1:7, addressed at length when this volume's commentary reaches that book, the identical foundational wisdom principle this psalm's closing verse restates.</w:t>
      </w:r>
    </w:p>
  </w:footnote>
  <w:footnote w:id="873">
    <w:p>
      <w:r>
        <w:rPr>
          <w:rStyle w:val="FootnoteReference"/>
        </w:rPr>
        <w:footnoteRef/>
      </w:r>
      <w:r>
        <w:rPr>
          <w:sz w:val="18"/>
          <w:szCs w:val="18"/>
        </w:rPr>
        <w:t xml:space="preserve">Cf. I Samuel 2:1–10, already discussed at exhaustive length in this volume's commentary on that chapter, Hannah's own song celebrating this same reversal of the poor lifted up and the barren given children.</w:t>
      </w:r>
    </w:p>
  </w:footnote>
  <w:footnote w:id="874">
    <w:p>
      <w:r>
        <w:rPr>
          <w:rStyle w:val="FootnoteReference"/>
        </w:rPr>
        <w:footnoteRef/>
      </w:r>
      <w:r>
        <w:rPr>
          <w:sz w:val="18"/>
          <w:szCs w:val="18"/>
        </w:rPr>
        <w:t xml:space="preserve">Cf. Exodus 14:21–31 and Numbers 20:8–11, both already discussed at exhaustive length elsewhere in this volume's commentary, the Red Sea crossing and water from the rock this psalm's imagery directly celebrates.</w:t>
      </w:r>
    </w:p>
  </w:footnote>
  <w:footnote w:id="875">
    <w:p>
      <w:r>
        <w:rPr>
          <w:rStyle w:val="FootnoteReference"/>
        </w:rPr>
        <w:footnoteRef/>
      </w:r>
      <w:r>
        <w:rPr>
          <w:sz w:val="18"/>
          <w:szCs w:val="18"/>
        </w:rPr>
        <w:t xml:space="preserve">Cf. Exodus 20:4–5 and Deuteronomy 4:15–19, both already discussed at exhaustive length elsewhere in this volume's commentary, the Torah's own foundational prohibitions against idolatry this psalm's polemic directly continues.</w:t>
      </w:r>
    </w:p>
  </w:footnote>
  <w:footnote w:id="876">
    <w:p>
      <w:r>
        <w:rPr>
          <w:rStyle w:val="FootnoteReference"/>
        </w:rPr>
        <w:footnoteRef/>
      </w:r>
      <w:r>
        <w:rPr>
          <w:sz w:val="18"/>
          <w:szCs w:val="18"/>
        </w:rPr>
        <w:t xml:space="preserve">Cf. Jonah 2:3–6, already discussed at length in this volume's commentary on that chapter, comparable imagery of the cords of death and the depths compassing the psalmist.</w:t>
      </w:r>
    </w:p>
  </w:footnote>
  <w:footnote w:id="877">
    <w:p>
      <w:r>
        <w:rPr>
          <w:rStyle w:val="FootnoteReference"/>
        </w:rPr>
        <w:footnoteRef/>
      </w:r>
      <w:r>
        <w:rPr>
          <w:sz w:val="18"/>
          <w:szCs w:val="18"/>
        </w:rPr>
        <w:t xml:space="preserve">This psalm's two verses are traditionally understood to summarize the entire Torah's own message in miniature, according to a tradition recorded in the Talmud, tractate Berakhot 63a-b.</w:t>
      </w:r>
    </w:p>
  </w:footnote>
  <w:footnote w:id="878">
    <w:p>
      <w:r>
        <w:rPr>
          <w:rStyle w:val="FootnoteReference"/>
        </w:rPr>
        <w:footnoteRef/>
      </w:r>
      <w:r>
        <w:rPr>
          <w:sz w:val="18"/>
          <w:szCs w:val="18"/>
        </w:rPr>
        <w:t xml:space="preserve">Cf. Psalm 118:5–13, this same psalm's own preceding verses, whose account of surrounding hostile nations provides the historical backdrop for this psalm's own celebrated reversal.</w:t>
      </w:r>
    </w:p>
  </w:footnote>
  <w:footnote w:id="879">
    <w:p>
      <w:r>
        <w:rPr>
          <w:rStyle w:val="FootnoteReference"/>
        </w:rPr>
        <w:footnoteRef/>
      </w:r>
      <w:r>
        <w:rPr>
          <w:sz w:val="18"/>
          <w:szCs w:val="18"/>
        </w:rPr>
        <w:t xml:space="preserve">Cf. I Samuel 16:6–13, already discussed at exhaustive length throughout this volume's commentary on that chapter, David's own initial passing-over and eventual selection, the specific narrative the Targum's own paraphrase of this verse directly invokes.</w:t>
      </w:r>
    </w:p>
  </w:footnote>
  <w:footnote w:id="880">
    <w:p>
      <w:r>
        <w:rPr>
          <w:rStyle w:val="FootnoteReference"/>
        </w:rPr>
        <w:footnoteRef/>
      </w:r>
      <w:r>
        <w:rPr>
          <w:sz w:val="18"/>
          <w:szCs w:val="18"/>
        </w:rPr>
        <w:t xml:space="preserve">Cf. Isaiah 28:16 and Daniel 2:34–35, both already discussed at exhaustive length elsewhere in this volume's commentary, comparable stone imagery within Israel's prophetic tradition.</w:t>
      </w:r>
    </w:p>
  </w:footnote>
  <w:footnote w:id="881">
    <w:p>
      <w:r>
        <w:rPr>
          <w:rStyle w:val="FootnoteReference"/>
        </w:rPr>
        <w:footnoteRef/>
      </w:r>
      <w:r>
        <w:rPr>
          <w:sz w:val="18"/>
          <w:szCs w:val="18"/>
        </w:rPr>
        <w:t xml:space="preserve">Cf. Isaiah 53:1–12, already discussed at exhaustive length throughout this volume's commentary on that chapter, the suffering servant's comparable pattern of rejection preceding exaltation.</w:t>
      </w:r>
    </w:p>
  </w:footnote>
  <w:footnote w:id="882">
    <w:p>
      <w:r>
        <w:rPr>
          <w:rStyle w:val="FootnoteReference"/>
        </w:rPr>
        <w:footnoteRef/>
      </w:r>
      <w:r>
        <w:rPr>
          <w:sz w:val="18"/>
          <w:szCs w:val="18"/>
        </w:rPr>
        <w:t xml:space="preserve">The eight near-synonymous terms for Torah employed throughout this psalm are: torah (law), edut (testimonies), pikkudim (precepts), chukkim (statutes), mitzvot (commandments), mishpatim (ordinances), davar/imrah (word), and derekh (way).</w:t>
      </w:r>
    </w:p>
  </w:footnote>
  <w:footnote w:id="883">
    <w:p>
      <w:r>
        <w:rPr>
          <w:rStyle w:val="FootnoteReference"/>
        </w:rPr>
        <w:footnoteRef/>
      </w:r>
      <w:r>
        <w:rPr>
          <w:sz w:val="18"/>
          <w:szCs w:val="18"/>
        </w:rPr>
        <w:t xml:space="preserve">Some scholars have proposed Ezra as this psalm's possible author, given his own documented devotion to Torah study already discussed at length in this volume's commentary on Ezra 7:10, though this attribution remains speculative rather than established.</w:t>
      </w:r>
    </w:p>
  </w:footnote>
  <w:footnote w:id="884">
    <w:p>
      <w:r>
        <w:rPr>
          <w:rStyle w:val="FootnoteReference"/>
        </w:rPr>
        <w:footnoteRef/>
      </w:r>
      <w:r>
        <w:rPr>
          <w:sz w:val="18"/>
          <w:szCs w:val="18"/>
        </w:rPr>
        <w:t xml:space="preserve">The custom of reciting psalm verses corresponding to the letters of a deceased person's Hebrew name, drawn from this psalm's own 176 verses, remains an active feature of some traditional Jewish memorial practices.</w:t>
      </w:r>
    </w:p>
  </w:footnote>
  <w:footnote w:id="885">
    <w:p>
      <w:r>
        <w:rPr>
          <w:rStyle w:val="FootnoteReference"/>
        </w:rPr>
        <w:footnoteRef/>
      </w:r>
      <w:r>
        <w:rPr>
          <w:sz w:val="18"/>
          <w:szCs w:val="18"/>
        </w:rPr>
        <w:t xml:space="preserve">Cf. Proverbs 6:23, addressed at length when this volume's commentary reaches that book, the comparable declaration that 'the commandment is a lamp; and the teaching is light.'</w:t>
      </w:r>
    </w:p>
  </w:footnote>
  <w:footnote w:id="886">
    <w:p>
      <w:r>
        <w:rPr>
          <w:rStyle w:val="FootnoteReference"/>
        </w:rPr>
        <w:footnoteRef/>
      </w:r>
      <w:r>
        <w:rPr>
          <w:sz w:val="18"/>
          <w:szCs w:val="18"/>
        </w:rPr>
        <w:t xml:space="preserve">Cf. Job 42:1–6, already discussed at length in this volume's commentary on that chapter, a comparable movement through genuine struggle toward transformed, deepened understanding rather than untested, effortless faith.</w:t>
      </w:r>
    </w:p>
  </w:footnote>
  <w:footnote w:id="887">
    <w:p>
      <w:r>
        <w:rPr>
          <w:rStyle w:val="FootnoteReference"/>
        </w:rPr>
        <w:footnoteRef/>
      </w:r>
      <w:r>
        <w:rPr>
          <w:sz w:val="18"/>
          <w:szCs w:val="18"/>
        </w:rPr>
        <w:t xml:space="preserve">The Mishnah, tractate Middot 2:5, records a tradition associating these fifteen psalms with fifteen steps ascending from the Court of the Women to the Court of Israel within the Second Temple.</w:t>
      </w:r>
    </w:p>
  </w:footnote>
  <w:footnote w:id="888">
    <w:p>
      <w:r>
        <w:rPr>
          <w:rStyle w:val="FootnoteReference"/>
        </w:rPr>
        <w:footnoteRef/>
      </w:r>
      <w:r>
        <w:rPr>
          <w:sz w:val="18"/>
          <w:szCs w:val="18"/>
        </w:rPr>
        <w:t xml:space="preserve">Meshech and Kedar (120:5), representing distant, hostile territories to the north and the Arabian desert respectively, are likely employed symbolically here to represent hostile surroundings generally rather than the psalmist's own literal, simultaneous residence in both distant locations.</w:t>
      </w:r>
    </w:p>
  </w:footnote>
  <w:footnote w:id="889">
    <w:p>
      <w:r>
        <w:rPr>
          <w:rStyle w:val="FootnoteReference"/>
        </w:rPr>
        <w:footnoteRef/>
      </w:r>
      <w:r>
        <w:rPr>
          <w:sz w:val="18"/>
          <w:szCs w:val="18"/>
        </w:rPr>
        <w:t xml:space="preserve">Cf. II Samuel 6:12–15, already discussed at exhaustive length elsewhere in this volume's commentary, David's own comparable joy at bringing the ark to Jerusalem.</w:t>
      </w:r>
    </w:p>
  </w:footnote>
  <w:footnote w:id="890">
    <w:p>
      <w:r>
        <w:rPr>
          <w:rStyle w:val="FootnoteReference"/>
        </w:rPr>
        <w:footnoteRef/>
      </w:r>
      <w:r>
        <w:rPr>
          <w:sz w:val="18"/>
          <w:szCs w:val="18"/>
        </w:rPr>
        <w:t xml:space="preserve">Cf. Ezra 3:11–13, addressed at length when this volume's commentary reaches that chapter, the mixed weeping and rejoicing accompanying the Second Temple's own foundation, a comparable instance of grief and joy intermingled during restoration.</w:t>
      </w:r>
    </w:p>
  </w:footnote>
  <w:footnote w:id="891">
    <w:p>
      <w:r>
        <w:rPr>
          <w:rStyle w:val="FootnoteReference"/>
        </w:rPr>
        <w:footnoteRef/>
      </w:r>
      <w:r>
        <w:rPr>
          <w:sz w:val="18"/>
          <w:szCs w:val="18"/>
        </w:rPr>
        <w:t xml:space="preserve">This psalm's attribution to Solomon coheres with its own wisdom-tradition content, closely paralleling themes already discussed at length throughout this volume's commentary on Proverbs' own comparable teaching regarding labor and divine blessing.</w:t>
      </w:r>
    </w:p>
  </w:footnote>
  <w:footnote w:id="892">
    <w:p>
      <w:r>
        <w:rPr>
          <w:rStyle w:val="FootnoteReference"/>
        </w:rPr>
        <w:footnoteRef/>
      </w:r>
      <w:r>
        <w:rPr>
          <w:sz w:val="18"/>
          <w:szCs w:val="18"/>
        </w:rPr>
        <w:t xml:space="preserve">Cf. Judges 2:11–23, already discussed at length in this volume's commentary on that chapter, the repeated cycle of oppression and deliverance this psalm's own historical retrospective recalls.</w:t>
      </w:r>
    </w:p>
  </w:footnote>
  <w:footnote w:id="893">
    <w:p>
      <w:r>
        <w:rPr>
          <w:rStyle w:val="FootnoteReference"/>
        </w:rPr>
        <w:footnoteRef/>
      </w:r>
      <w:r>
        <w:rPr>
          <w:sz w:val="18"/>
          <w:szCs w:val="18"/>
        </w:rPr>
        <w:t xml:space="preserve">Cf. Psalms 6, 32, 38, and 51, all already discussed at exhaustive length elsewhere in this volume's commentary, the first four of the seven traditional penitential psalms.</w:t>
      </w:r>
    </w:p>
  </w:footnote>
  <w:footnote w:id="894">
    <w:p>
      <w:r>
        <w:rPr>
          <w:rStyle w:val="FootnoteReference"/>
        </w:rPr>
        <w:footnoteRef/>
      </w:r>
      <w:r>
        <w:rPr>
          <w:sz w:val="18"/>
          <w:szCs w:val="18"/>
        </w:rPr>
        <w:t xml:space="preserve">This psalm is traditionally known by its Latin title 'De Profundis' ('out of the depths'), and remains among the most frequently recited penitential psalms in both Jewish and Christian devotional practice.</w:t>
      </w:r>
    </w:p>
  </w:footnote>
  <w:footnote w:id="895">
    <w:p>
      <w:r>
        <w:rPr>
          <w:rStyle w:val="FootnoteReference"/>
        </w:rPr>
        <w:footnoteRef/>
      </w:r>
      <w:r>
        <w:rPr>
          <w:sz w:val="18"/>
          <w:szCs w:val="18"/>
        </w:rPr>
        <w:t xml:space="preserve">Cf. Psalm 51:1–19, already discussed at exhaustive length in this volume's commentary on that chapter, another penitential psalm whose personal confession likewise serves wider communal instruction.</w:t>
      </w:r>
    </w:p>
  </w:footnote>
  <w:footnote w:id="896">
    <w:p>
      <w:r>
        <w:rPr>
          <w:rStyle w:val="FootnoteReference"/>
        </w:rPr>
        <w:footnoteRef/>
      </w:r>
      <w:r>
        <w:rPr>
          <w:sz w:val="18"/>
          <w:szCs w:val="18"/>
        </w:rPr>
        <w:t xml:space="preserve">Cf. Matthew 18:3, not included in this edition, which similarly commends childlike humility as the appropriate posture for entering God's kingdom.</w:t>
      </w:r>
    </w:p>
  </w:footnote>
  <w:footnote w:id="897">
    <w:p>
      <w:r>
        <w:rPr>
          <w:rStyle w:val="FootnoteReference"/>
        </w:rPr>
        <w:footnoteRef/>
      </w:r>
      <w:r>
        <w:rPr>
          <w:sz w:val="18"/>
          <w:szCs w:val="18"/>
        </w:rPr>
        <w:t xml:space="preserve">Cf. II Samuel 6:1–23 and 7:12–16, both already discussed at exhaustive length throughout this volume's entire commentary since those chapters, David's own bringing of the ark and the eternal Davidic covenant this psalm recalls and restates.</w:t>
      </w:r>
    </w:p>
  </w:footnote>
  <w:footnote w:id="898">
    <w:p>
      <w:r>
        <w:rPr>
          <w:rStyle w:val="FootnoteReference"/>
        </w:rPr>
        <w:footnoteRef/>
      </w:r>
      <w:r>
        <w:rPr>
          <w:sz w:val="18"/>
          <w:szCs w:val="18"/>
        </w:rPr>
        <w:t xml:space="preserve">Cf. I Samuel 2:10, already discussed at exhaustive length in this volume's commentary on that chapter, Hannah's own song employing comparable horn imagery for divinely granted strength.</w:t>
      </w:r>
    </w:p>
  </w:footnote>
  <w:footnote w:id="899">
    <w:p>
      <w:r>
        <w:rPr>
          <w:rStyle w:val="FootnoteReference"/>
        </w:rPr>
        <w:footnoteRef/>
      </w:r>
      <w:r>
        <w:rPr>
          <w:sz w:val="18"/>
          <w:szCs w:val="18"/>
        </w:rPr>
        <w:t xml:space="preserve">Cf. II Samuel 7:14–15, already discussed at exhaustive length in this volume's commentary on that chapter, the Davidic covenant's own built-in provision for disciplinary correction alongside its unconditional core promise.</w:t>
      </w:r>
    </w:p>
  </w:footnote>
  <w:footnote w:id="900">
    <w:p>
      <w:r>
        <w:rPr>
          <w:rStyle w:val="FootnoteReference"/>
        </w:rPr>
        <w:footnoteRef/>
      </w:r>
      <w:r>
        <w:rPr>
          <w:sz w:val="18"/>
          <w:szCs w:val="18"/>
        </w:rPr>
        <w:t xml:space="preserve">The Mishnah, tractate Tamid 7:4, records that this psalm was traditionally sung at the Temple's own closing for the night, cohering with this psalm's own address to those who 'stand in the house of the LORD in the night seasons.'</w:t>
      </w:r>
    </w:p>
  </w:footnote>
  <w:footnote w:id="901">
    <w:p>
      <w:r>
        <w:rPr>
          <w:rStyle w:val="FootnoteReference"/>
        </w:rPr>
        <w:footnoteRef/>
      </w:r>
      <w:r>
        <w:rPr>
          <w:sz w:val="18"/>
          <w:szCs w:val="18"/>
        </w:rPr>
        <w:t xml:space="preserve">Cf. Exodus 19:5, already discussed at exhaustive length in this volume's commentary on that chapter, Israel's own foundational designation as God's 'own treasure' among all peoples.</w:t>
      </w:r>
    </w:p>
  </w:footnote>
  <w:footnote w:id="902">
    <w:p>
      <w:r>
        <w:rPr>
          <w:rStyle w:val="FootnoteReference"/>
        </w:rPr>
        <w:footnoteRef/>
      </w:r>
      <w:r>
        <w:rPr>
          <w:sz w:val="18"/>
          <w:szCs w:val="18"/>
        </w:rPr>
        <w:t xml:space="preserve">This psalm's responsive structure is confirmed by its own liturgical use, the refrain traditionally understood as recited by the congregation in response to each historical clause chanted by a worship leader.</w:t>
      </w:r>
    </w:p>
  </w:footnote>
  <w:footnote w:id="903">
    <w:p>
      <w:r>
        <w:rPr>
          <w:rStyle w:val="FootnoteReference"/>
        </w:rPr>
        <w:footnoteRef/>
      </w:r>
      <w:r>
        <w:rPr>
          <w:sz w:val="18"/>
          <w:szCs w:val="18"/>
        </w:rPr>
        <w:t xml:space="preserve">Cf. Exodus 34:6–7, already discussed at exhaustive length throughout this volume's entire commentary since that chapter, God's own foundational self-revelation of enduring mercy this psalm's unbroken refrain restates twenty-six times.</w:t>
      </w:r>
    </w:p>
  </w:footnote>
  <w:footnote w:id="904">
    <w:p>
      <w:r>
        <w:rPr>
          <w:rStyle w:val="FootnoteReference"/>
        </w:rPr>
        <w:footnoteRef/>
      </w:r>
      <w:r>
        <w:rPr>
          <w:sz w:val="18"/>
          <w:szCs w:val="18"/>
        </w:rPr>
        <w:t xml:space="preserve">Cf. II Kings 25:1–21, already discussed at exhaustive length throughout this volume's commentary on that chapter, the Babylonian conquest and exile this psalm's own lament directly addresses.</w:t>
      </w:r>
    </w:p>
  </w:footnote>
  <w:footnote w:id="905">
    <w:p>
      <w:r>
        <w:rPr>
          <w:rStyle w:val="FootnoteReference"/>
        </w:rPr>
        <w:footnoteRef/>
      </w:r>
      <w:r>
        <w:rPr>
          <w:sz w:val="18"/>
          <w:szCs w:val="18"/>
        </w:rPr>
        <w:t xml:space="preserve">The observance of Tisha B'Av, commemorating the destruction of both the First and Second Temples, traditionally includes recitation of this psalm and other texts associated with Jerusalem's own historical devastation.</w:t>
      </w:r>
    </w:p>
  </w:footnote>
  <w:footnote w:id="906">
    <w:p>
      <w:r>
        <w:rPr>
          <w:rStyle w:val="FootnoteReference"/>
        </w:rPr>
        <w:footnoteRef/>
      </w:r>
      <w:r>
        <w:rPr>
          <w:sz w:val="18"/>
          <w:szCs w:val="18"/>
        </w:rPr>
        <w:t xml:space="preserve">Cf. Isaiah 13:16 and Hosea 13:16, both already discussed at length elsewhere in this volume's commentary, comparable descriptions of the brutal treatment of children in ancient warfare, confirming the historical reality this psalm's own closing verses respond to with raw anguish rather than inventing gratuitous violence.</w:t>
      </w:r>
    </w:p>
  </w:footnote>
  <w:footnote w:id="907">
    <w:p>
      <w:r>
        <w:rPr>
          <w:rStyle w:val="FootnoteReference"/>
        </w:rPr>
        <w:footnoteRef/>
      </w:r>
      <w:r>
        <w:rPr>
          <w:sz w:val="18"/>
          <w:szCs w:val="18"/>
        </w:rPr>
        <w:t xml:space="preserve">Cf. Job 3:1–26, already discussed at exhaustive length elsewhere in this volume's commentary, another instance of Scripture preserving raw, unfiltered human anguish without requiring its own premature moral refinement.</w:t>
      </w:r>
    </w:p>
  </w:footnote>
  <w:footnote w:id="908">
    <w:p>
      <w:r>
        <w:rPr>
          <w:rStyle w:val="FootnoteReference"/>
        </w:rPr>
        <w:footnoteRef/>
      </w:r>
      <w:r>
        <w:rPr>
          <w:sz w:val="18"/>
          <w:szCs w:val="18"/>
        </w:rPr>
        <w:t xml:space="preserve">Cf. Jeremiah 23:23–24, already discussed at length in this volume's commentary on that chapter, the comparable declaration that no one can hide in secret places where God cannot see.</w:t>
      </w:r>
    </w:p>
  </w:footnote>
  <w:footnote w:id="909">
    <w:p>
      <w:r>
        <w:rPr>
          <w:rStyle w:val="FootnoteReference"/>
        </w:rPr>
        <w:footnoteRef/>
      </w:r>
      <w:r>
        <w:rPr>
          <w:sz w:val="18"/>
          <w:szCs w:val="18"/>
        </w:rPr>
        <w:t xml:space="preserve">This verse remains widely cited in contemporary discussions regarding human dignity and the value of human life from its earliest stages of development.</w:t>
      </w:r>
    </w:p>
  </w:footnote>
  <w:footnote w:id="910">
    <w:p>
      <w:r>
        <w:rPr>
          <w:rStyle w:val="FootnoteReference"/>
        </w:rPr>
        <w:footnoteRef/>
      </w:r>
      <w:r>
        <w:rPr>
          <w:sz w:val="18"/>
          <w:szCs w:val="18"/>
        </w:rPr>
        <w:t xml:space="preserve">Cf. Jeremiah 1:5, already discussed at exhaustive length in this volume's commentary on that chapter, the prophet's own comparable being known by God before formation in the womb.</w:t>
      </w:r>
    </w:p>
  </w:footnote>
  <w:footnote w:id="911">
    <w:p>
      <w:r>
        <w:rPr>
          <w:rStyle w:val="FootnoteReference"/>
        </w:rPr>
        <w:footnoteRef/>
      </w:r>
      <w:r>
        <w:rPr>
          <w:sz w:val="18"/>
          <w:szCs w:val="18"/>
        </w:rPr>
        <w:t xml:space="preserve">Cf. Genesis 1:27, already discussed at exhaustive length throughout this volume's entire commentary since that chapter, humanity's own foundational creation in the divine image, the ultimate basis for the dignity this psalm celebrates.</w:t>
      </w:r>
    </w:p>
  </w:footnote>
  <w:footnote w:id="912">
    <w:p>
      <w:r>
        <w:rPr>
          <w:rStyle w:val="FootnoteReference"/>
        </w:rPr>
        <w:footnoteRef/>
      </w:r>
      <w:r>
        <w:rPr>
          <w:sz w:val="18"/>
          <w:szCs w:val="18"/>
        </w:rPr>
        <w:t xml:space="preserve">Cf. Exodus 20:16, already discussed at exhaustive length throughout this volume's entire commentary since that chapter, the Decalogue's own prohibition against false witness this psalm's petition for guarded speech directly continues.</w:t>
      </w:r>
    </w:p>
  </w:footnote>
  <w:footnote w:id="913">
    <w:p>
      <w:r>
        <w:rPr>
          <w:rStyle w:val="FootnoteReference"/>
        </w:rPr>
        <w:footnoteRef/>
      </w:r>
      <w:r>
        <w:rPr>
          <w:sz w:val="18"/>
          <w:szCs w:val="18"/>
        </w:rPr>
        <w:t xml:space="preserve">Cf. I Samuel 22:1 and 24:3–22, both already discussed at length elsewhere in this volume's commentary, David's own concealment from Saul in the caves at Adullam and En-gedi.</w:t>
      </w:r>
    </w:p>
  </w:footnote>
  <w:footnote w:id="914">
    <w:p>
      <w:r>
        <w:rPr>
          <w:rStyle w:val="FootnoteReference"/>
        </w:rPr>
        <w:footnoteRef/>
      </w:r>
      <w:r>
        <w:rPr>
          <w:sz w:val="18"/>
          <w:szCs w:val="18"/>
        </w:rPr>
        <w:t xml:space="preserve">Cf. Psalms 6, 32, 38, 51, and 130, all already discussed at exhaustive length elsewhere in this volume's entire commentary, the first five of the seven traditional penitential psalms this psalm's own position brings to their fitting close.</w:t>
      </w:r>
    </w:p>
  </w:footnote>
  <w:footnote w:id="915">
    <w:p>
      <w:r>
        <w:rPr>
          <w:rStyle w:val="FootnoteReference"/>
        </w:rPr>
        <w:footnoteRef/>
      </w:r>
      <w:r>
        <w:rPr>
          <w:sz w:val="18"/>
          <w:szCs w:val="18"/>
        </w:rPr>
        <w:t xml:space="preserve">Cf. Ecclesiastes 7:20, addressed at length when this volume's commentary reaches that book, the closely comparable declaration that 'there is not a righteous man upon earth, that doeth good, and sinneth not.'</w:t>
      </w:r>
    </w:p>
  </w:footnote>
  <w:footnote w:id="916">
    <w:p>
      <w:r>
        <w:rPr>
          <w:rStyle w:val="FootnoteReference"/>
        </w:rPr>
        <w:footnoteRef/>
      </w:r>
      <w:r>
        <w:rPr>
          <w:sz w:val="18"/>
          <w:szCs w:val="18"/>
        </w:rPr>
        <w:t xml:space="preserve">Cf. Psalm 51:12–14, already discussed at exhaustive length in this volume's commentary on that chapter, the comparable petition for a renewed, willing spirit following genuine confession.</w:t>
      </w:r>
    </w:p>
  </w:footnote>
  <w:footnote w:id="917">
    <w:p>
      <w:r>
        <w:rPr>
          <w:rStyle w:val="FootnoteReference"/>
        </w:rPr>
        <w:footnoteRef/>
      </w:r>
      <w:r>
        <w:rPr>
          <w:sz w:val="18"/>
          <w:szCs w:val="18"/>
        </w:rPr>
        <w:t xml:space="preserve">Cf. Psalm 18:1–51, already discussed at exhaustive length in this volume's earlier commentary on that chapter, the source material this psalm's opening verses closely echo.</w:t>
      </w:r>
    </w:p>
  </w:footnote>
  <w:footnote w:id="918">
    <w:p>
      <w:r>
        <w:rPr>
          <w:rStyle w:val="FootnoteReference"/>
        </w:rPr>
        <w:footnoteRef/>
      </w:r>
      <w:r>
        <w:rPr>
          <w:sz w:val="18"/>
          <w:szCs w:val="18"/>
        </w:rPr>
        <w:t xml:space="preserve">The Hebrew title of the entire Psalter, Tehillim ('praises'), derives from this same root as this psalm's own unique superscription designation, tehillah, confirming this psalm's own special representative status for the collection as a whole.</w:t>
      </w:r>
    </w:p>
  </w:footnote>
  <w:footnote w:id="919">
    <w:p>
      <w:r>
        <w:rPr>
          <w:rStyle w:val="FootnoteReference"/>
        </w:rPr>
        <w:footnoteRef/>
      </w:r>
      <w:r>
        <w:rPr>
          <w:sz w:val="18"/>
          <w:szCs w:val="18"/>
        </w:rPr>
        <w:t xml:space="preserve">Cf. Babylonian Talmud, tractate Berakhot 4b, which records this tradition regarding the threefold daily recitation of this psalm.</w:t>
      </w:r>
    </w:p>
  </w:footnote>
  <w:footnote w:id="920">
    <w:p>
      <w:r>
        <w:rPr>
          <w:rStyle w:val="FootnoteReference"/>
        </w:rPr>
        <w:footnoteRef/>
      </w:r>
      <w:r>
        <w:rPr>
          <w:sz w:val="18"/>
          <w:szCs w:val="18"/>
        </w:rPr>
        <w:t xml:space="preserve">Cf. Psalm 3:1–9, already discussed at exhaustive length in this volume's earlier commentary on that chapter, David's own morning prayer amid Absalom's rebellion, the beginning of the sustained Davidic psalmic legacy this psalm brings to its own culminating close.</w:t>
      </w:r>
    </w:p>
  </w:footnote>
  <w:footnote w:id="921">
    <w:p>
      <w:r>
        <w:rPr>
          <w:rStyle w:val="FootnoteReference"/>
        </w:rPr>
        <w:footnoteRef/>
      </w:r>
      <w:r>
        <w:rPr>
          <w:sz w:val="18"/>
          <w:szCs w:val="18"/>
        </w:rPr>
        <w:t xml:space="preserve">Cf. Isaiah 40:26, already discussed at length in this volume's commentary on that chapter, the comparable declaration that God calls all the stars by name.</w:t>
      </w:r>
    </w:p>
  </w:footnote>
  <w:footnote w:id="922">
    <w:p>
      <w:r>
        <w:rPr>
          <w:rStyle w:val="FootnoteReference"/>
        </w:rPr>
        <w:footnoteRef/>
      </w:r>
      <w:r>
        <w:rPr>
          <w:sz w:val="18"/>
          <w:szCs w:val="18"/>
        </w:rPr>
        <w:t xml:space="preserve">Cf. Genesis 1:1–2:3, already discussed at exhaustive length throughout this volume's entire commentary since that chapter, the creation account whose full scope this psalm's comprehensive summons to praise directly reflects.</w:t>
      </w:r>
    </w:p>
  </w:footnote>
  <w:footnote w:id="923">
    <w:p>
      <w:r>
        <w:rPr>
          <w:rStyle w:val="FootnoteReference"/>
        </w:rPr>
        <w:footnoteRef/>
      </w:r>
      <w:r>
        <w:rPr>
          <w:sz w:val="18"/>
          <w:szCs w:val="18"/>
        </w:rPr>
        <w:t xml:space="preserve">This psalm's five-fold repetition of 'praise Him' across its opening verses, intensifying through its catalog of instruments, has long been noted as deliberately building toward its own climactic final summons.</w:t>
      </w:r>
    </w:p>
  </w:footnote>
  <w:footnote w:id="924">
    <w:p>
      <w:r>
        <w:rPr>
          <w:rStyle w:val="FootnoteReference"/>
        </w:rPr>
        <w:footnoteRef/>
      </w:r>
      <w:r>
        <w:rPr>
          <w:sz w:val="18"/>
          <w:szCs w:val="18"/>
        </w:rPr>
        <w:t xml:space="preserve">Cf. II Samuel 6:14–15, already discussed at length elsewhere in this volume's commentary, David's own dancing before the ark, confirming embodied, physical worship's own established, legitimate place within Israel's devotional tradition.</w:t>
      </w:r>
    </w:p>
  </w:footnote>
  <w:footnote w:id="925">
    <w:p>
      <w:r>
        <w:rPr>
          <w:rStyle w:val="FootnoteReference"/>
        </w:rPr>
        <w:footnoteRef/>
      </w:r>
      <w:r>
        <w:rPr>
          <w:sz w:val="18"/>
          <w:szCs w:val="18"/>
        </w:rPr>
        <w:t xml:space="preserve">Cf. Psalm 148:1–14 and Psalm 117:1–2, both already discussed at length elsewhere in this volume's commentary, comparable summons extending praise beyond Israel to the whole earth and all nations.</w:t>
      </w:r>
    </w:p>
  </w:footnote>
  <w:footnote w:id="926">
    <w:p>
      <w:r>
        <w:rPr>
          <w:rStyle w:val="FootnoteReference"/>
        </w:rPr>
        <w:footnoteRef/>
      </w:r>
      <w:r>
        <w:rPr>
          <w:sz w:val="18"/>
          <w:szCs w:val="18"/>
        </w:rPr>
        <w:t xml:space="preserve">Cf. Psalm 137:1–9, already discussed at exhaustive length in this volume's earlier commentary on that chapter, the exile's own bitter lament, confirming the Psalter's own complete range from deepest anguish to this closing, unrestrained joy.</w:t>
      </w:r>
    </w:p>
  </w:footnote>
  <w:footnote w:id="927">
    <w:p>
      <w:r>
        <w:rPr>
          <w:rStyle w:val="FootnoteReference"/>
        </w:rPr>
        <w:footnoteRef/>
      </w:r>
      <w:r>
        <w:rPr>
          <w:sz w:val="18"/>
          <w:szCs w:val="18"/>
        </w:rPr>
        <w:t xml:space="preserve">Cf. I Kings 4:32, already discussed at length in this volume's commentary on that chapter, Solomon's own attributed authorship of three thousand proverbs, confirming the wisdom-tradition association this book's own superscription invokes.</w:t>
      </w:r>
    </w:p>
  </w:footnote>
  <w:footnote w:id="928">
    <w:p>
      <w:r>
        <w:rPr>
          <w:rStyle w:val="FootnoteReference"/>
        </w:rPr>
        <w:footnoteRef/>
      </w:r>
      <w:r>
        <w:rPr>
          <w:sz w:val="18"/>
          <w:szCs w:val="18"/>
        </w:rPr>
        <w:t xml:space="preserve">Cf. Proverbs 8:1–36, addressed at length when this volume's commentary reaches that chapter, personified Wisdom's own fullest, most extensive development.</w:t>
      </w:r>
    </w:p>
  </w:footnote>
  <w:footnote w:id="929">
    <w:p>
      <w:r>
        <w:rPr>
          <w:rStyle w:val="FootnoteReference"/>
        </w:rPr>
        <w:footnoteRef/>
      </w:r>
      <w:r>
        <w:rPr>
          <w:sz w:val="18"/>
          <w:szCs w:val="18"/>
        </w:rPr>
        <w:t xml:space="preserve">Cf. Genesis 3:8–9, already discussed at exhaustive length in this volume's commentary on that chapter, God's own initiative in seeking out Adam and Eve, a comparable pattern of divine rather than merely human-initiated pursuit.</w:t>
      </w:r>
    </w:p>
  </w:footnote>
  <w:footnote w:id="930">
    <w:p>
      <w:r>
        <w:rPr>
          <w:rStyle w:val="FootnoteReference"/>
        </w:rPr>
        <w:footnoteRef/>
      </w:r>
      <w:r>
        <w:rPr>
          <w:sz w:val="18"/>
          <w:szCs w:val="18"/>
        </w:rPr>
        <w:t xml:space="preserve">Cf. Deuteronomy 6:5, already discussed at exhaustive length throughout this volume's entire commentary since that chapter, the foundational command to love God wholeheartedly, this chapter's own instruction restating that same wholehearted requirement applied specifically to trust.</w:t>
      </w:r>
    </w:p>
  </w:footnote>
  <w:footnote w:id="931">
    <w:p>
      <w:r>
        <w:rPr>
          <w:rStyle w:val="FootnoteReference"/>
        </w:rPr>
        <w:footnoteRef/>
      </w:r>
      <w:r>
        <w:rPr>
          <w:sz w:val="18"/>
          <w:szCs w:val="18"/>
        </w:rPr>
        <w:t xml:space="preserve">Cf. Jeremiah 17:5–8, already discussed at length in this volume's commentary on that chapter, the contrast between trust in man and trust in the LORD, a closely comparable wisdom-tradition teaching.</w:t>
      </w:r>
    </w:p>
  </w:footnote>
  <w:footnote w:id="932">
    <w:p>
      <w:r>
        <w:rPr>
          <w:rStyle w:val="FootnoteReference"/>
        </w:rPr>
        <w:footnoteRef/>
      </w:r>
      <w:r>
        <w:rPr>
          <w:sz w:val="18"/>
          <w:szCs w:val="18"/>
        </w:rPr>
        <w:t xml:space="preserve">Cf. Genesis 2:24, already discussed at exhaustive length in this volume's commentary on that chapter, marriage's own foundational one-flesh institution this chapter's positive vision celebrates.</w:t>
      </w:r>
    </w:p>
  </w:footnote>
  <w:footnote w:id="933">
    <w:p>
      <w:r>
        <w:rPr>
          <w:rStyle w:val="FootnoteReference"/>
        </w:rPr>
        <w:footnoteRef/>
      </w:r>
      <w:r>
        <w:rPr>
          <w:sz w:val="18"/>
          <w:szCs w:val="18"/>
        </w:rPr>
        <w:t xml:space="preserve">Cf. Deuteronomy 24:10–13, already discussed at length in this volume's commentary on that chapter, comparable concern regarding surety and pledges within Torah legislation.</w:t>
      </w:r>
    </w:p>
  </w:footnote>
  <w:footnote w:id="934">
    <w:p>
      <w:r>
        <w:rPr>
          <w:rStyle w:val="FootnoteReference"/>
        </w:rPr>
        <w:footnoteRef/>
      </w:r>
      <w:r>
        <w:rPr>
          <w:sz w:val="18"/>
          <w:szCs w:val="18"/>
        </w:rPr>
        <w:t xml:space="preserve">Cf. Job 28:1–28, already discussed at length in this volume's commentary on that chapter, another extended wisdom-tradition meditation on wisdom's own elusive, precious character.</w:t>
      </w:r>
    </w:p>
  </w:footnote>
  <w:footnote w:id="935">
    <w:p>
      <w:r>
        <w:rPr>
          <w:rStyle w:val="FootnoteReference"/>
        </w:rPr>
        <w:footnoteRef/>
      </w:r>
      <w:r>
        <w:rPr>
          <w:sz w:val="18"/>
          <w:szCs w:val="18"/>
        </w:rPr>
        <w:t xml:space="preserve">Cf. Genesis 4:1, already discussed at length in this volume's commentary on that chapter, Eve's own naming of Cain employing this identical Hebrew root in a context most naturally suggesting origination or bringing into being.</w:t>
      </w:r>
    </w:p>
  </w:footnote>
  <w:footnote w:id="936">
    <w:p>
      <w:r>
        <w:rPr>
          <w:rStyle w:val="FootnoteReference"/>
        </w:rPr>
        <w:footnoteRef/>
      </w:r>
      <w:r>
        <w:rPr>
          <w:sz w:val="18"/>
          <w:szCs w:val="18"/>
        </w:rPr>
        <w:t xml:space="preserve">Cf. Genesis 14:19 and 22, already discussed at length in this volume's commentary on that chapter, the divine title 'Possessor (qoneh) of heaven and earth,' employing the same root in its own creation-related sense.</w:t>
      </w:r>
    </w:p>
  </w:footnote>
  <w:footnote w:id="937">
    <w:p>
      <w:r>
        <w:rPr>
          <w:rStyle w:val="FootnoteReference"/>
        </w:rPr>
        <w:footnoteRef/>
      </w:r>
      <w:r>
        <w:rPr>
          <w:sz w:val="18"/>
          <w:szCs w:val="18"/>
        </w:rPr>
        <w:t xml:space="preserve">Cf. Genesis 1:1–31, already discussed at exhaustive length throughout this volume's entire commentary since that chapter, creation's own orderly sequence this chapter's poetic presentation of Wisdom's presence complements.</w:t>
      </w:r>
    </w:p>
  </w:footnote>
  <w:footnote w:id="938">
    <w:p>
      <w:r>
        <w:rPr>
          <w:rStyle w:val="FootnoteReference"/>
        </w:rPr>
        <w:footnoteRef/>
      </w:r>
      <w:r>
        <w:rPr>
          <w:sz w:val="18"/>
          <w:szCs w:val="18"/>
        </w:rPr>
        <w:t xml:space="preserve">Cf. this volume's commentary on Psalm 2:7, Psalm 45:7, and Psalm 82:6, all already discussed at exhaustive length elsewhere in this volume, comparable texts this volume has consistently read as describing divinely granted, dependent status rather than independent, coequal deity.</w:t>
      </w:r>
    </w:p>
  </w:footnote>
  <w:footnote w:id="939">
    <w:p>
      <w:r>
        <w:rPr>
          <w:rStyle w:val="FootnoteReference"/>
        </w:rPr>
        <w:footnoteRef/>
      </w:r>
      <w:r>
        <w:rPr>
          <w:sz w:val="18"/>
          <w:szCs w:val="18"/>
        </w:rPr>
        <w:t xml:space="preserve">Cf. Proverbs 5:3–6 and 7:1–27, both already discussed at length in this volume's immediately preceding commentary, the sustained warnings against the strange woman this chapter's own Folly figure directly continues and personifies.</w:t>
      </w:r>
    </w:p>
  </w:footnote>
  <w:footnote w:id="940">
    <w:p>
      <w:r>
        <w:rPr>
          <w:rStyle w:val="FootnoteReference"/>
        </w:rPr>
        <w:footnoteRef/>
      </w:r>
      <w:r>
        <w:rPr>
          <w:sz w:val="18"/>
          <w:szCs w:val="18"/>
        </w:rPr>
        <w:t xml:space="preserve">Cf. Deuteronomy 30:15–20, already discussed at exhaustive length throughout this volume's entire commentary since that chapter, and Psalm 1:1–6, already discussed at length in this volume's earlier commentary, the foundational two-ways framework this chapter's own contrast restates.</w:t>
      </w:r>
    </w:p>
  </w:footnote>
  <w:footnote w:id="941">
    <w:p>
      <w:r>
        <w:rPr>
          <w:rStyle w:val="FootnoteReference"/>
        </w:rPr>
        <w:footnoteRef/>
      </w:r>
      <w:r>
        <w:rPr>
          <w:sz w:val="18"/>
          <w:szCs w:val="18"/>
        </w:rPr>
        <w:t xml:space="preserve">This antithetical parallelism structure, where a proverb's second line contrasts with rather than restates its first, is a distinctive and dominant feature throughout Proverbs 10–15 specifically.</w:t>
      </w:r>
    </w:p>
  </w:footnote>
  <w:footnote w:id="942">
    <w:p>
      <w:r>
        <w:rPr>
          <w:rStyle w:val="FootnoteReference"/>
        </w:rPr>
        <w:footnoteRef/>
      </w:r>
      <w:r>
        <w:rPr>
          <w:sz w:val="18"/>
          <w:szCs w:val="18"/>
        </w:rPr>
        <w:t xml:space="preserve">Cf. Leviticus 19:35–36, already discussed at exhaustive length in this volume's commentary on that chapter, the Torah's own foundational legislation requiring honest weights and measures.</w:t>
      </w:r>
    </w:p>
  </w:footnote>
  <w:footnote w:id="943">
    <w:p>
      <w:r>
        <w:rPr>
          <w:rStyle w:val="FootnoteReference"/>
        </w:rPr>
        <w:footnoteRef/>
      </w:r>
      <w:r>
        <w:rPr>
          <w:sz w:val="18"/>
          <w:szCs w:val="18"/>
        </w:rPr>
        <w:t xml:space="preserve">Cf. Exodus 20:10 and Deuteronomy 25:4, both already discussed at length elsewhere in this volume's commentary, the Sabbath rest extended to livestock and the prohibition against muzzling an ox while it treads grain.</w:t>
      </w:r>
    </w:p>
  </w:footnote>
  <w:footnote w:id="944">
    <w:p>
      <w:r>
        <w:rPr>
          <w:rStyle w:val="FootnoteReference"/>
        </w:rPr>
        <w:footnoteRef/>
      </w:r>
      <w:r>
        <w:rPr>
          <w:sz w:val="18"/>
          <w:szCs w:val="18"/>
        </w:rPr>
        <w:t xml:space="preserve">Cf. Exodus 22:21–24, already discussed at exhaustive length in this volume's commentary on that chapter, the Torah's own foundational protection of the vulnerable this chapter's strong theological language directly presupposes.</w:t>
      </w:r>
    </w:p>
  </w:footnote>
  <w:footnote w:id="945">
    <w:p>
      <w:r>
        <w:rPr>
          <w:rStyle w:val="FootnoteReference"/>
        </w:rPr>
        <w:footnoteRef/>
      </w:r>
      <w:r>
        <w:rPr>
          <w:sz w:val="18"/>
          <w:szCs w:val="18"/>
        </w:rPr>
        <w:t xml:space="preserve">Cf. Proverbs 17:5, addressed later in this volume's commentary when that chapter is reached, a closely comparable declaration equating mockery of the poor with reproach of their Maker.</w:t>
      </w:r>
    </w:p>
  </w:footnote>
  <w:footnote w:id="946">
    <w:p>
      <w:r>
        <w:rPr>
          <w:rStyle w:val="FootnoteReference"/>
        </w:rPr>
        <w:footnoteRef/>
      </w:r>
      <w:r>
        <w:rPr>
          <w:sz w:val="18"/>
          <w:szCs w:val="18"/>
        </w:rPr>
        <w:t xml:space="preserve">Cf. James 3:1–12, not included in this edition, which offers an extended, comparable meditation on speech's own capacity for both great harm and great good.</w:t>
      </w:r>
    </w:p>
  </w:footnote>
  <w:footnote w:id="947">
    <w:p>
      <w:r>
        <w:rPr>
          <w:rStyle w:val="FootnoteReference"/>
        </w:rPr>
        <w:footnoteRef/>
      </w:r>
      <w:r>
        <w:rPr>
          <w:sz w:val="18"/>
          <w:szCs w:val="18"/>
        </w:rPr>
        <w:t xml:space="preserve">Cf. Proverbs 16:1 and 16:33, this same chapter's own text, comparable declarations regarding human planning held together with ultimate divine determination.</w:t>
      </w:r>
    </w:p>
  </w:footnote>
  <w:footnote w:id="948">
    <w:p>
      <w:r>
        <w:rPr>
          <w:rStyle w:val="FootnoteReference"/>
        </w:rPr>
        <w:footnoteRef/>
      </w:r>
      <w:r>
        <w:rPr>
          <w:sz w:val="18"/>
          <w:szCs w:val="18"/>
        </w:rPr>
        <w:t xml:space="preserve">Cf. Exodus 20:16, already discussed at exhaustive length throughout this volume's entire commentary since that chapter, the Decalogue's own foundational concern with truthful speech.</w:t>
      </w:r>
    </w:p>
  </w:footnote>
  <w:footnote w:id="949">
    <w:p>
      <w:r>
        <w:rPr>
          <w:rStyle w:val="FootnoteReference"/>
        </w:rPr>
        <w:footnoteRef/>
      </w:r>
      <w:r>
        <w:rPr>
          <w:sz w:val="18"/>
          <w:szCs w:val="18"/>
        </w:rPr>
        <w:t xml:space="preserve">Cf. Matthew 25:40, not included in this edition, which develops a strikingly comparable theology of direct divine identification with the poor and needy.</w:t>
      </w:r>
    </w:p>
  </w:footnote>
  <w:footnote w:id="950">
    <w:p>
      <w:r>
        <w:rPr>
          <w:rStyle w:val="FootnoteReference"/>
        </w:rPr>
        <w:footnoteRef/>
      </w:r>
      <w:r>
        <w:rPr>
          <w:sz w:val="18"/>
          <w:szCs w:val="18"/>
        </w:rPr>
        <w:t xml:space="preserve">Cf. Daniel 4:14–17, already discussed at length in this volume's commentary on that chapter, the comparable declaration that 'the Most High ruleth in the kingdom of men.'</w:t>
      </w:r>
    </w:p>
  </w:footnote>
  <w:footnote w:id="951">
    <w:p>
      <w:r>
        <w:rPr>
          <w:rStyle w:val="FootnoteReference"/>
        </w:rPr>
        <w:footnoteRef/>
      </w:r>
      <w:r>
        <w:rPr>
          <w:sz w:val="18"/>
          <w:szCs w:val="18"/>
        </w:rPr>
        <w:t xml:space="preserve">Cf. Proverbs 22:17, addressed when this volume's commentary reaches that verse, the formal introduction to 'the words of the wise' section.</w:t>
      </w:r>
    </w:p>
  </w:footnote>
  <w:footnote w:id="952">
    <w:p>
      <w:r>
        <w:rPr>
          <w:rStyle w:val="FootnoteReference"/>
        </w:rPr>
        <w:footnoteRef/>
      </w:r>
      <w:r>
        <w:rPr>
          <w:sz w:val="18"/>
          <w:szCs w:val="18"/>
        </w:rPr>
        <w:t xml:space="preserve">Cf. Genesis 1:27, already discussed at exhaustive length throughout this volume's entire commentary since that chapter, humanity's shared creation in the divine image, the foundational basis for this section's own closing affirmation of shared dignity.</w:t>
      </w:r>
    </w:p>
  </w:footnote>
  <w:footnote w:id="953">
    <w:p>
      <w:r>
        <w:rPr>
          <w:rStyle w:val="FootnoteReference"/>
        </w:rPr>
        <w:footnoteRef/>
      </w:r>
      <w:r>
        <w:rPr>
          <w:sz w:val="18"/>
          <w:szCs w:val="18"/>
        </w:rPr>
        <w:t xml:space="preserve">The Egyptian Instruction of Amenemope, likely composed several centuries before this section, shares numerous close verbal and structural parallels with Proverbs 22:17–24:22, a relationship scholars have extensively documented and discussed.</w:t>
      </w:r>
    </w:p>
  </w:footnote>
  <w:footnote w:id="954">
    <w:p>
      <w:r>
        <w:rPr>
          <w:rStyle w:val="FootnoteReference"/>
        </w:rPr>
        <w:footnoteRef/>
      </w:r>
      <w:r>
        <w:rPr>
          <w:sz w:val="18"/>
          <w:szCs w:val="18"/>
        </w:rPr>
        <w:t xml:space="preserve">Cf. Job 42:1–17, already discussed at exhaustive length elsewhere in this volume's commentary, Job's own comparable restoration following genuine struggle and even accusatory complaint against God.</w:t>
      </w:r>
    </w:p>
  </w:footnote>
  <w:footnote w:id="955">
    <w:p>
      <w:r>
        <w:rPr>
          <w:rStyle w:val="FootnoteReference"/>
        </w:rPr>
        <w:footnoteRef/>
      </w:r>
      <w:r>
        <w:rPr>
          <w:sz w:val="18"/>
          <w:szCs w:val="18"/>
        </w:rPr>
        <w:t xml:space="preserve">Cf. Exodus 23:4–5, already discussed at length in this volume's commentary on that chapter, the Torah's own comparable instruction regarding an enemy's stray animal.</w:t>
      </w:r>
    </w:p>
  </w:footnote>
  <w:footnote w:id="956">
    <w:p>
      <w:r>
        <w:rPr>
          <w:rStyle w:val="FootnoteReference"/>
        </w:rPr>
        <w:footnoteRef/>
      </w:r>
      <w:r>
        <w:rPr>
          <w:sz w:val="18"/>
          <w:szCs w:val="18"/>
        </w:rPr>
        <w:t xml:space="preserve">Cf. II Kings 18:1–8, already discussed at length in this volume's commentary on that chapter, Hezekiah's own reign and reforms, providing the historical context for this scribal compilation project.</w:t>
      </w:r>
    </w:p>
  </w:footnote>
  <w:footnote w:id="957">
    <w:p>
      <w:r>
        <w:rPr>
          <w:rStyle w:val="FootnoteReference"/>
        </w:rPr>
        <w:footnoteRef/>
      </w:r>
      <w:r>
        <w:rPr>
          <w:sz w:val="18"/>
          <w:szCs w:val="18"/>
        </w:rPr>
        <w:t xml:space="preserve">Cf. Exodus 23:4–5, already discussed at length in this volume's commentary on that chapter, the Torah's own foundational instruction regarding care even for an enemy's welfare.</w:t>
      </w:r>
    </w:p>
  </w:footnote>
  <w:footnote w:id="958">
    <w:p>
      <w:r>
        <w:rPr>
          <w:rStyle w:val="FootnoteReference"/>
        </w:rPr>
        <w:footnoteRef/>
      </w:r>
      <w:r>
        <w:rPr>
          <w:sz w:val="18"/>
          <w:szCs w:val="18"/>
        </w:rPr>
        <w:t xml:space="preserve">This deliberate juxtaposition of seemingly contradictory proverbs is a recognized feature of ancient Near Eastern wisdom literature generally, requiring the reader's own discerning judgment regarding proper application in specific circumstances.</w:t>
      </w:r>
    </w:p>
  </w:footnote>
  <w:footnote w:id="959">
    <w:p>
      <w:r>
        <w:rPr>
          <w:rStyle w:val="FootnoteReference"/>
        </w:rPr>
        <w:footnoteRef/>
      </w:r>
      <w:r>
        <w:rPr>
          <w:sz w:val="18"/>
          <w:szCs w:val="18"/>
        </w:rPr>
        <w:t xml:space="preserve">Cf. Psalms 32:3–5 and 51:1–19, both already discussed at exhaustive length elsewhere in this volume's commentary, the penitential psalms' own comparable emphasis on confession rather than concealment.</w:t>
      </w:r>
    </w:p>
  </w:footnote>
  <w:footnote w:id="960">
    <w:p>
      <w:r>
        <w:rPr>
          <w:rStyle w:val="FootnoteReference"/>
        </w:rPr>
        <w:footnoteRef/>
      </w:r>
      <w:r>
        <w:rPr>
          <w:sz w:val="18"/>
          <w:szCs w:val="18"/>
        </w:rPr>
        <w:t xml:space="preserve">The Hebrew חָזוֹן (chazon, 'vision') here most naturally denotes authoritative prophetic revelation and guidance rather than merely personal ambition or aspiration in the modern popular sense sometimes attributed to this verse.</w:t>
      </w:r>
    </w:p>
  </w:footnote>
  <w:footnote w:id="961">
    <w:p>
      <w:r>
        <w:rPr>
          <w:rStyle w:val="FootnoteReference"/>
        </w:rPr>
        <w:footnoteRef/>
      </w:r>
      <w:r>
        <w:rPr>
          <w:sz w:val="18"/>
          <w:szCs w:val="18"/>
        </w:rPr>
        <w:t xml:space="preserve">Cf. I Samuel 15:24, already discussed at length in this volume's commentary on that chapter, Saul's own admitted fear of the people as a contributing factor in his own disobedience.</w:t>
      </w:r>
    </w:p>
  </w:footnote>
  <w:footnote w:id="962">
    <w:p>
      <w:r>
        <w:rPr>
          <w:rStyle w:val="FootnoteReference"/>
        </w:rPr>
        <w:footnoteRef/>
      </w:r>
      <w:r>
        <w:rPr>
          <w:sz w:val="18"/>
          <w:szCs w:val="18"/>
        </w:rPr>
        <w:t xml:space="preserve">Agur's own identity remains entirely unknown outside this chapter's own superscription; some scholars have proposed this may be a pseudonym or literary device rather than a historically identifiable individual.</w:t>
      </w:r>
    </w:p>
  </w:footnote>
  <w:footnote w:id="963">
    <w:p>
      <w:r>
        <w:rPr>
          <w:rStyle w:val="FootnoteReference"/>
        </w:rPr>
        <w:footnoteRef/>
      </w:r>
      <w:r>
        <w:rPr>
          <w:sz w:val="18"/>
          <w:szCs w:val="18"/>
        </w:rPr>
        <w:t xml:space="preserve">Cf. Isaiah 40:12–14, already discussed at length in this volume's commentary on that chapter, comparable rhetorical questions emphasizing God's own incomparable, unmatched greatness.</w:t>
      </w:r>
    </w:p>
  </w:footnote>
  <w:footnote w:id="964">
    <w:p>
      <w:r>
        <w:rPr>
          <w:rStyle w:val="FootnoteReference"/>
        </w:rPr>
        <w:footnoteRef/>
      </w:r>
      <w:r>
        <w:rPr>
          <w:sz w:val="18"/>
          <w:szCs w:val="18"/>
        </w:rPr>
        <w:t xml:space="preserve">Cf. Exodus 16:16–21, already discussed at exhaustive length in this volume's commentary on that chapter, the manna's own daily, sufficient provision without surplus, a comparable model of contentment within sufficiency.</w:t>
      </w:r>
    </w:p>
  </w:footnote>
  <w:footnote w:id="965">
    <w:p>
      <w:r>
        <w:rPr>
          <w:rStyle w:val="FootnoteReference"/>
        </w:rPr>
        <w:footnoteRef/>
      </w:r>
      <w:r>
        <w:rPr>
          <w:sz w:val="18"/>
          <w:szCs w:val="18"/>
        </w:rPr>
        <w:t xml:space="preserve">This poem's own acrostic structure, each of its twenty-two verses beginning with successive Hebrew letters, is already discussed at length throughout this volume's commentary on comparable acrostic psalms including Psalm 119.</w:t>
      </w:r>
    </w:p>
  </w:footnote>
  <w:footnote w:id="966">
    <w:p>
      <w:r>
        <w:rPr>
          <w:rStyle w:val="FootnoteReference"/>
        </w:rPr>
        <w:footnoteRef/>
      </w:r>
      <w:r>
        <w:rPr>
          <w:sz w:val="18"/>
          <w:szCs w:val="18"/>
        </w:rPr>
        <w:t xml:space="preserve">This custom of reciting this poem at the Sabbath table remains an active, continuing feature of traditional Jewish domestic practice.</w:t>
      </w:r>
    </w:p>
  </w:footnote>
  <w:footnote w:id="967">
    <w:p>
      <w:r>
        <w:rPr>
          <w:rStyle w:val="FootnoteReference"/>
        </w:rPr>
        <w:footnoteRef/>
      </w:r>
      <w:r>
        <w:rPr>
          <w:sz w:val="18"/>
          <w:szCs w:val="18"/>
        </w:rPr>
        <w:t xml:space="preserve">Cf. I Samuel 16:18 and Ruth 3:11, both already discussed at length elsewhere in this volume's commentary, comparable uses of chayil applied respectively to David's own martial capability and to Ruth's own praised character.</w:t>
      </w:r>
    </w:p>
  </w:footnote>
  <w:footnote w:id="968">
    <w:p>
      <w:r>
        <w:rPr>
          <w:rStyle w:val="FootnoteReference"/>
        </w:rPr>
        <w:footnoteRef/>
      </w:r>
      <w:r>
        <w:rPr>
          <w:sz w:val="18"/>
          <w:szCs w:val="18"/>
        </w:rPr>
        <w:t xml:space="preserve">Cf. I Samuel 16:7, already discussed at exhaustive length in this volume's commentary on that chapter, God's own declaration that He looks upon the heart rather than outward appearance, the same principle this closing poem's own relativizing of beauty confirms.</w:t>
      </w:r>
    </w:p>
  </w:footnote>
  <w:footnote w:id="969">
    <w:p>
      <w:r>
        <w:rPr>
          <w:rStyle w:val="FootnoteReference"/>
        </w:rPr>
        <w:footnoteRef/>
      </w:r>
      <w:r>
        <w:rPr>
          <w:sz w:val="18"/>
          <w:szCs w:val="18"/>
        </w:rPr>
        <w:t xml:space="preserve">The land of Uz's own precise location remains debated among scholars, variously proposed in Edom or northern Arabia; Job's own patriarchal-style wealth in livestock parallels comparable descriptions already discussed at length throughout this volume's commentary on the patriarchal narratives in Genesis.</w:t>
      </w:r>
    </w:p>
  </w:footnote>
  <w:footnote w:id="970">
    <w:p>
      <w:r>
        <w:rPr>
          <w:rStyle w:val="FootnoteReference"/>
        </w:rPr>
        <w:footnoteRef/>
      </w:r>
      <w:r>
        <w:rPr>
          <w:sz w:val="18"/>
          <w:szCs w:val="18"/>
        </w:rPr>
        <w:t xml:space="preserve">Cf. I Kings 22:19–23, already discussed at length in this volume's commentary on that chapter, a comparable heavenly council scene with a spirit volunteering for a specific, divinely authorized task.</w:t>
      </w:r>
    </w:p>
  </w:footnote>
  <w:footnote w:id="971">
    <w:p>
      <w:r>
        <w:rPr>
          <w:rStyle w:val="FootnoteReference"/>
        </w:rPr>
        <w:footnoteRef/>
      </w:r>
      <w:r>
        <w:rPr>
          <w:sz w:val="18"/>
          <w:szCs w:val="18"/>
        </w:rPr>
        <w:t xml:space="preserve">This earlier, more limited conception of 'the satan' as an official accusing function within the divine council, rather than an independent cosmic figure of evil, is also reflected in Zechariah 3:1–2, already discussed at length in this volume's commentary on that chapter.</w:t>
      </w:r>
    </w:p>
  </w:footnote>
  <w:footnote w:id="972">
    <w:p>
      <w:r>
        <w:rPr>
          <w:rStyle w:val="FootnoteReference"/>
        </w:rPr>
        <w:footnoteRef/>
      </w:r>
      <w:r>
        <w:rPr>
          <w:sz w:val="18"/>
          <w:szCs w:val="18"/>
        </w:rPr>
        <w:t xml:space="preserve">Cf. Job 42:7–8, addressed at length when this volume's commentary reaches that chapter, God's own explicit vindication of Job's own speech against his friends' theology.</w:t>
      </w:r>
    </w:p>
  </w:footnote>
  <w:footnote w:id="973">
    <w:p>
      <w:r>
        <w:rPr>
          <w:rStyle w:val="FootnoteReference"/>
        </w:rPr>
        <w:footnoteRef/>
      </w:r>
      <w:r>
        <w:rPr>
          <w:sz w:val="18"/>
          <w:szCs w:val="18"/>
        </w:rPr>
        <w:t xml:space="preserve">The transition from prose to poetry at this precise point is a recognized literary feature marking the book's own shift from narrated frame to sustained poetic dialogue.</w:t>
      </w:r>
    </w:p>
  </w:footnote>
  <w:footnote w:id="974">
    <w:p>
      <w:r>
        <w:rPr>
          <w:rStyle w:val="FootnoteReference"/>
        </w:rPr>
        <w:footnoteRef/>
      </w:r>
      <w:r>
        <w:rPr>
          <w:sz w:val="18"/>
          <w:szCs w:val="18"/>
        </w:rPr>
        <w:t xml:space="preserve">Cf. Lamentations 3:1–20 and Psalm 88:1–19, both already discussed at exhaustive length elsewhere in this volume's commentary, comparable instances of unrestrained, inspired lament preserved within canonical Scripture.</w:t>
      </w:r>
    </w:p>
  </w:footnote>
  <w:footnote w:id="975">
    <w:p>
      <w:r>
        <w:rPr>
          <w:rStyle w:val="FootnoteReference"/>
        </w:rPr>
        <w:footnoteRef/>
      </w:r>
      <w:r>
        <w:rPr>
          <w:sz w:val="18"/>
          <w:szCs w:val="18"/>
        </w:rPr>
        <w:t xml:space="preserve">Eliphaz's own appeal to a private, visionary revelation (4:12–16) presents a distinctive claim to authority not shared by Job's other two friends, who instead appeal to tradition and personal observation respectively.</w:t>
      </w:r>
    </w:p>
  </w:footnote>
  <w:footnote w:id="976">
    <w:p>
      <w:r>
        <w:rPr>
          <w:rStyle w:val="FootnoteReference"/>
        </w:rPr>
        <w:footnoteRef/>
      </w:r>
      <w:r>
        <w:rPr>
          <w:sz w:val="18"/>
          <w:szCs w:val="18"/>
        </w:rPr>
        <w:t xml:space="preserve">Cf. Job 42:7, addressed at length when this volume's commentary reaches that chapter, God's own explicit statement that the friends have not spoken rightly of Him.</w:t>
      </w:r>
    </w:p>
  </w:footnote>
  <w:footnote w:id="977">
    <w:p>
      <w:r>
        <w:rPr>
          <w:rStyle w:val="FootnoteReference"/>
        </w:rPr>
        <w:footnoteRef/>
      </w:r>
      <w:r>
        <w:rPr>
          <w:sz w:val="18"/>
          <w:szCs w:val="18"/>
        </w:rPr>
        <w:t xml:space="preserve">Cf. Job 19:1–6, addressed when this volume's commentary reaches that chapter, Job's own comparable, escalating complaint against his friends' continued mistreatment.</w:t>
      </w:r>
    </w:p>
  </w:footnote>
  <w:footnote w:id="978">
    <w:p>
      <w:r>
        <w:rPr>
          <w:rStyle w:val="FootnoteReference"/>
        </w:rPr>
        <w:footnoteRef/>
      </w:r>
      <w:r>
        <w:rPr>
          <w:sz w:val="18"/>
          <w:szCs w:val="18"/>
        </w:rPr>
        <w:t xml:space="preserve">Cf. Deuteronomy 19:15, already discussed at length in this volume's commentary on that chapter, the Torah's own requirement of specific, substantiated testimony rather than presumption.</w:t>
      </w:r>
    </w:p>
  </w:footnote>
  <w:footnote w:id="979">
    <w:p>
      <w:r>
        <w:rPr>
          <w:rStyle w:val="FootnoteReference"/>
        </w:rPr>
        <w:footnoteRef/>
      </w:r>
      <w:r>
        <w:rPr>
          <w:sz w:val="18"/>
          <w:szCs w:val="18"/>
        </w:rPr>
        <w:t xml:space="preserve">Cf. Job 8:20, this same chapter's own text, whose implicit logic Job's own suffering directly, if unintentionally, contradicts given this volume's prior commentary on the prologue's own explicit narrative confirmation of Job's innocence.</w:t>
      </w:r>
    </w:p>
  </w:footnote>
  <w:footnote w:id="980">
    <w:p>
      <w:r>
        <w:rPr>
          <w:rStyle w:val="FootnoteReference"/>
        </w:rPr>
        <w:footnoteRef/>
      </w:r>
      <w:r>
        <w:rPr>
          <w:sz w:val="18"/>
          <w:szCs w:val="18"/>
        </w:rPr>
        <w:t xml:space="preserve">Cf. Job 42:7–8, already discussed in this volume's earlier commentary, God's own explicit rejection of the friends' theological framework despite its appeal to venerable tradition.</w:t>
      </w:r>
    </w:p>
  </w:footnote>
  <w:footnote w:id="981">
    <w:p>
      <w:r>
        <w:rPr>
          <w:rStyle w:val="FootnoteReference"/>
        </w:rPr>
        <w:footnoteRef/>
      </w:r>
      <w:r>
        <w:rPr>
          <w:sz w:val="18"/>
          <w:szCs w:val="18"/>
        </w:rPr>
        <w:t xml:space="preserve">Cf. Job 9:33, this same chapter's own text, the absence of 'an arbiter betwixt us' this volume's commentary holds finds its own eventual, partial answer in this book's later chapters.</w:t>
      </w:r>
    </w:p>
  </w:footnote>
  <w:footnote w:id="982">
    <w:p>
      <w:r>
        <w:rPr>
          <w:rStyle w:val="FootnoteReference"/>
        </w:rPr>
        <w:footnoteRef/>
      </w:r>
      <w:r>
        <w:rPr>
          <w:sz w:val="18"/>
          <w:szCs w:val="18"/>
        </w:rPr>
        <w:t xml:space="preserve">Cf. Job 16:19–21 and 19:25–27, both addressed at length when this volume's commentary reaches those chapters, Job's own developing hope for exactly this kind of mediating figure or witness.</w:t>
      </w:r>
    </w:p>
  </w:footnote>
  <w:footnote w:id="983">
    <w:p>
      <w:r>
        <w:rPr>
          <w:rStyle w:val="FootnoteReference"/>
        </w:rPr>
        <w:footnoteRef/>
      </w:r>
      <w:r>
        <w:rPr>
          <w:sz w:val="18"/>
          <w:szCs w:val="18"/>
        </w:rPr>
        <w:t xml:space="preserve">Cf. Job 42:7, already discussed in this volume's earlier commentary, confirming that despite this accurate observation regarding God's unsearchable nature, Zophar's own overall theological framework nonetheless receives explicit divine correction.</w:t>
      </w:r>
    </w:p>
  </w:footnote>
  <w:footnote w:id="984">
    <w:p>
      <w:r>
        <w:rPr>
          <w:rStyle w:val="FootnoteReference"/>
        </w:rPr>
        <w:footnoteRef/>
      </w:r>
      <w:r>
        <w:rPr>
          <w:sz w:val="18"/>
          <w:szCs w:val="18"/>
        </w:rPr>
        <w:t xml:space="preserve">Cf. Job 9:2–3, already discussed in this volume's earlier commentary on that chapter, Job's own comparable earlier acknowledgment of the difficulty of contending with God.</w:t>
      </w:r>
    </w:p>
  </w:footnote>
  <w:footnote w:id="985">
    <w:p>
      <w:r>
        <w:rPr>
          <w:rStyle w:val="FootnoteReference"/>
        </w:rPr>
        <w:footnoteRef/>
      </w:r>
      <w:r>
        <w:rPr>
          <w:sz w:val="18"/>
          <w:szCs w:val="18"/>
        </w:rPr>
        <w:t xml:space="preserve">This alternative reading depends on a different vocalization of the same consonantal Hebrew text; this volume follows the traditional Masoretic vocalization and its own confident-trust rendering.</w:t>
      </w:r>
    </w:p>
  </w:footnote>
  <w:footnote w:id="986">
    <w:p>
      <w:r>
        <w:rPr>
          <w:rStyle w:val="FootnoteReference"/>
        </w:rPr>
        <w:footnoteRef/>
      </w:r>
      <w:r>
        <w:rPr>
          <w:sz w:val="18"/>
          <w:szCs w:val="18"/>
        </w:rPr>
        <w:t xml:space="preserve">Cf. Genesis 18:22–33, already discussed at exhaustive length in this volume's commentary on that chapter, Abraham's own sustained, respectful yet persistent negotiation with God regarding Sodom.</w:t>
      </w:r>
    </w:p>
  </w:footnote>
  <w:footnote w:id="987">
    <w:p>
      <w:r>
        <w:rPr>
          <w:rStyle w:val="FootnoteReference"/>
        </w:rPr>
        <w:footnoteRef/>
      </w:r>
      <w:r>
        <w:rPr>
          <w:sz w:val="18"/>
          <w:szCs w:val="18"/>
        </w:rPr>
        <w:t xml:space="preserve">Cf. Job 19:25–27, addressed at length when this volume's commentary reaches that chapter, this book's own fuller, more confident statement of resurrection hope.</w:t>
      </w:r>
    </w:p>
  </w:footnote>
  <w:footnote w:id="988">
    <w:p>
      <w:r>
        <w:rPr>
          <w:rStyle w:val="FootnoteReference"/>
        </w:rPr>
        <w:footnoteRef/>
      </w:r>
      <w:r>
        <w:rPr>
          <w:sz w:val="18"/>
          <w:szCs w:val="18"/>
        </w:rPr>
        <w:t xml:space="preserve">Cf. Isaiah 26:19, Ezekiel 37:1–14, and Daniel 12:2, all already discussed at exhaustive length elsewhere in this volume's commentary, the developing resurrection hope this chapter's own tentative question anticipates.</w:t>
      </w:r>
    </w:p>
  </w:footnote>
  <w:footnote w:id="989">
    <w:p>
      <w:r>
        <w:rPr>
          <w:rStyle w:val="FootnoteReference"/>
        </w:rPr>
        <w:footnoteRef/>
      </w:r>
      <w:r>
        <w:rPr>
          <w:sz w:val="18"/>
          <w:szCs w:val="18"/>
        </w:rPr>
        <w:t xml:space="preserve">Cf. Job 19:25–27, addressed at length when this volume's commentary reaches that chapter, confirming this developing trajectory within Job's own extended dialogue.</w:t>
      </w:r>
    </w:p>
  </w:footnote>
  <w:footnote w:id="990">
    <w:p>
      <w:r>
        <w:rPr>
          <w:rStyle w:val="FootnoteReference"/>
        </w:rPr>
        <w:footnoteRef/>
      </w:r>
      <w:r>
        <w:rPr>
          <w:sz w:val="18"/>
          <w:szCs w:val="18"/>
        </w:rPr>
        <w:t xml:space="preserve">Cf. Psalm 8:4–6, already discussed at exhaustive length in this volume's earlier commentary on that chapter, God's own comparable, attentive regard for humanity despite humanity's own genuine smallness.</w:t>
      </w:r>
    </w:p>
  </w:footnote>
  <w:footnote w:id="991">
    <w:p>
      <w:r>
        <w:rPr>
          <w:rStyle w:val="FootnoteReference"/>
        </w:rPr>
        <w:footnoteRef/>
      </w:r>
      <w:r>
        <w:rPr>
          <w:sz w:val="18"/>
          <w:szCs w:val="18"/>
        </w:rPr>
        <w:t xml:space="preserve">Cf. Job 4:12–16, already discussed in this volume's earlier commentary, Eliphaz's own initial, gentler appeal to private revelation, now abandoned for direct accusation.</w:t>
      </w:r>
    </w:p>
  </w:footnote>
  <w:footnote w:id="992">
    <w:p>
      <w:r>
        <w:rPr>
          <w:rStyle w:val="FootnoteReference"/>
        </w:rPr>
        <w:footnoteRef/>
      </w:r>
      <w:r>
        <w:rPr>
          <w:sz w:val="18"/>
          <w:szCs w:val="18"/>
        </w:rPr>
        <w:t xml:space="preserve">Cf. Job 9:33, already discussed at length in this volume's earlier commentary on that chapter, Job's own initial lament regarding the absence of a mediating arbiter, this chapter's own developing confidence in a heavenly witness responding directly to that earlier lament.</w:t>
      </w:r>
    </w:p>
  </w:footnote>
  <w:footnote w:id="993">
    <w:p>
      <w:r>
        <w:rPr>
          <w:rStyle w:val="FootnoteReference"/>
        </w:rPr>
        <w:footnoteRef/>
      </w:r>
      <w:r>
        <w:rPr>
          <w:sz w:val="18"/>
          <w:szCs w:val="18"/>
        </w:rPr>
        <w:t xml:space="preserve">Cf. Job 19:25–27, addressed immediately below in this volume's commentary, this same developing hope's own fuller, climactic expression.</w:t>
      </w:r>
    </w:p>
  </w:footnote>
  <w:footnote w:id="994">
    <w:p>
      <w:r>
        <w:rPr>
          <w:rStyle w:val="FootnoteReference"/>
        </w:rPr>
        <w:footnoteRef/>
      </w:r>
      <w:r>
        <w:rPr>
          <w:sz w:val="18"/>
          <w:szCs w:val="18"/>
        </w:rPr>
        <w:t xml:space="preserve">Cf. Job 2:7–8, already discussed at length in this volume's earlier commentary on that chapter, Job's own initial affliction with sores, this chapter's own description confirming that affliction's own continued, worsening severity.</w:t>
      </w:r>
    </w:p>
  </w:footnote>
  <w:footnote w:id="995">
    <w:p>
      <w:r>
        <w:rPr>
          <w:rStyle w:val="FootnoteReference"/>
        </w:rPr>
        <w:footnoteRef/>
      </w:r>
      <w:r>
        <w:rPr>
          <w:sz w:val="18"/>
          <w:szCs w:val="18"/>
        </w:rPr>
        <w:t xml:space="preserve">This KJV rendering's own historical influence is documented in its widespread use within Christian burial liturgy and in George Frideric Handel's own musical setting within the oratorio Messiah.</w:t>
      </w:r>
    </w:p>
  </w:footnote>
  <w:footnote w:id="996">
    <w:p>
      <w:r>
        <w:rPr>
          <w:rStyle w:val="FootnoteReference"/>
        </w:rPr>
        <w:footnoteRef/>
      </w:r>
      <w:r>
        <w:rPr>
          <w:sz w:val="18"/>
          <w:szCs w:val="18"/>
        </w:rPr>
        <w:t xml:space="preserve">Cf. the extensive text-critical literature on Job 19:25–27, which scholars across many centuries have identified as among the most difficult passages in the entire Hebrew Bible to translate with confidence.</w:t>
      </w:r>
    </w:p>
  </w:footnote>
  <w:footnote w:id="997">
    <w:p>
      <w:r>
        <w:rPr>
          <w:rStyle w:val="FootnoteReference"/>
        </w:rPr>
        <w:footnoteRef/>
      </w:r>
      <w:r>
        <w:rPr>
          <w:sz w:val="18"/>
          <w:szCs w:val="18"/>
        </w:rPr>
        <w:t xml:space="preserve">Cf. Ruth 3:9–13 and Leviticus 25:25, both already discussed at exhaustive length elsewhere in this volume's commentary, the go'el's own established legal function as kinsman-redeemer.</w:t>
      </w:r>
    </w:p>
  </w:footnote>
  <w:footnote w:id="998">
    <w:p>
      <w:r>
        <w:rPr>
          <w:rStyle w:val="FootnoteReference"/>
        </w:rPr>
        <w:footnoteRef/>
      </w:r>
      <w:r>
        <w:rPr>
          <w:sz w:val="18"/>
          <w:szCs w:val="18"/>
        </w:rPr>
        <w:t xml:space="preserve">Cf. Isaiah 26:19, Ezekiel 37:1–14, and Daniel 12:2, all already discussed at exhaustive length elsewhere in this volume's commentary, the developing resurrection hope this chapter's own contribution anticipates without yet fully resolving.</w:t>
      </w:r>
    </w:p>
  </w:footnote>
  <w:footnote w:id="999">
    <w:p>
      <w:r>
        <w:rPr>
          <w:rStyle w:val="FootnoteReference"/>
        </w:rPr>
        <w:footnoteRef/>
      </w:r>
      <w:r>
        <w:rPr>
          <w:sz w:val="18"/>
          <w:szCs w:val="18"/>
        </w:rPr>
        <w:t xml:space="preserve">Cf. Psalm 73:2–12, already discussed at exhaustive length in this volume's earlier commentary on that chapter, Asaph's own comparable observation regarding the wicked's own apparent, undisturbed prosperity.</w:t>
      </w:r>
    </w:p>
  </w:footnote>
  <w:footnote w:id="1000">
    <w:p>
      <w:r>
        <w:rPr>
          <w:rStyle w:val="FootnoteReference"/>
        </w:rPr>
        <w:footnoteRef/>
      </w:r>
      <w:r>
        <w:rPr>
          <w:sz w:val="18"/>
          <w:szCs w:val="18"/>
        </w:rPr>
        <w:t xml:space="preserve">Cf. Job 22:1–30, addressed at length when this volume's commentary reaches that chapter, the beginning of the third and final cycle.</w:t>
      </w:r>
    </w:p>
  </w:footnote>
  <w:footnote w:id="1001">
    <w:p>
      <w:r>
        <w:rPr>
          <w:rStyle w:val="FootnoteReference"/>
        </w:rPr>
        <w:footnoteRef/>
      </w:r>
      <w:r>
        <w:rPr>
          <w:sz w:val="18"/>
          <w:szCs w:val="18"/>
        </w:rPr>
        <w:t xml:space="preserve">This irregular structure, a shortened Bildad speech and Zophar's absence entirely, has led some scholars to propose textual disruption or displacement in the manuscript tradition, though the received text's own current form remains this volume's own basis for commentary.</w:t>
      </w:r>
    </w:p>
  </w:footnote>
  <w:footnote w:id="1002">
    <w:p>
      <w:r>
        <w:rPr>
          <w:rStyle w:val="FootnoteReference"/>
        </w:rPr>
        <w:footnoteRef/>
      </w:r>
      <w:r>
        <w:rPr>
          <w:sz w:val="18"/>
          <w:szCs w:val="18"/>
        </w:rPr>
        <w:t xml:space="preserve">Cf. Job 1:1–5, already discussed at exhaustive length in this volume's commentary on that chapter, the prologue's own explicit establishment of Job's exemplary righteousness these accusations directly contradict.</w:t>
      </w:r>
    </w:p>
  </w:footnote>
  <w:footnote w:id="1003">
    <w:p>
      <w:r>
        <w:rPr>
          <w:rStyle w:val="FootnoteReference"/>
        </w:rPr>
        <w:footnoteRef/>
      </w:r>
      <w:r>
        <w:rPr>
          <w:sz w:val="18"/>
          <w:szCs w:val="18"/>
        </w:rPr>
        <w:t xml:space="preserve">Cf. Job 42:7–8, addressed at length when this volume's commentary reaches that chapter, God's own explicit rejection of the friends' theological framework.</w:t>
      </w:r>
    </w:p>
  </w:footnote>
  <w:footnote w:id="1004">
    <w:p>
      <w:r>
        <w:rPr>
          <w:rStyle w:val="FootnoteReference"/>
        </w:rPr>
        <w:footnoteRef/>
      </w:r>
      <w:r>
        <w:rPr>
          <w:sz w:val="18"/>
          <w:szCs w:val="18"/>
        </w:rPr>
        <w:t xml:space="preserve">Cf. Job 23:10, this same chapter's own text, whose confident metaphor of refined gold directly anticipates the chapter's own closing hope despite continued affliction.</w:t>
      </w:r>
    </w:p>
  </w:footnote>
  <w:footnote w:id="1005">
    <w:p>
      <w:r>
        <w:rPr>
          <w:rStyle w:val="FootnoteReference"/>
        </w:rPr>
        <w:footnoteRef/>
      </w:r>
      <w:r>
        <w:rPr>
          <w:sz w:val="18"/>
          <w:szCs w:val="18"/>
        </w:rPr>
        <w:t xml:space="preserve">Cf. Deuteronomy 8:2–3, already discussed at length in this volume's commentary on that chapter, the wilderness testing intended to refine rather than destroy Israel's own character.</w:t>
      </w:r>
    </w:p>
  </w:footnote>
  <w:footnote w:id="1006">
    <w:p>
      <w:r>
        <w:rPr>
          <w:rStyle w:val="FootnoteReference"/>
        </w:rPr>
        <w:footnoteRef/>
      </w:r>
      <w:r>
        <w:rPr>
          <w:sz w:val="18"/>
          <w:szCs w:val="18"/>
        </w:rPr>
        <w:t xml:space="preserve">This speech's own brevity, at only six verses, stands in marked contrast to the friends' earlier, considerably longer speeches throughout the first two cycles.</w:t>
      </w:r>
    </w:p>
  </w:footnote>
  <w:footnote w:id="1007">
    <w:p>
      <w:r>
        <w:rPr>
          <w:rStyle w:val="FootnoteReference"/>
        </w:rPr>
        <w:footnoteRef/>
      </w:r>
      <w:r>
        <w:rPr>
          <w:sz w:val="18"/>
          <w:szCs w:val="18"/>
        </w:rPr>
        <w:t xml:space="preserve">Cf. Job 8:1–22 and 18:1–21, both already discussed at length elsewhere in this volume's commentary, Bildad's own earlier, more substantive and specific speeches.</w:t>
      </w:r>
    </w:p>
  </w:footnote>
  <w:footnote w:id="1008">
    <w:p>
      <w:r>
        <w:rPr>
          <w:rStyle w:val="FootnoteReference"/>
        </w:rPr>
        <w:footnoteRef/>
      </w:r>
      <w:r>
        <w:rPr>
          <w:sz w:val="18"/>
          <w:szCs w:val="18"/>
        </w:rPr>
        <w:t xml:space="preserve">This chapter's own detailed description of ancient mining technology, shafts, tunnels, and extraction techniques, provides valuable historical evidence regarding ancient Near Eastern metallurgical practice.</w:t>
      </w:r>
    </w:p>
  </w:footnote>
  <w:footnote w:id="1009">
    <w:p>
      <w:r>
        <w:rPr>
          <w:rStyle w:val="FootnoteReference"/>
        </w:rPr>
        <w:footnoteRef/>
      </w:r>
      <w:r>
        <w:rPr>
          <w:sz w:val="18"/>
          <w:szCs w:val="18"/>
        </w:rPr>
        <w:t xml:space="preserve">Cf. Proverbs 1:7 and 9:10, both already discussed at exhaustive length elsewhere in this volume's commentary, the identical foundational wisdom principle this chapter's closing verse restates.</w:t>
      </w:r>
    </w:p>
  </w:footnote>
  <w:footnote w:id="1010">
    <w:p>
      <w:r>
        <w:rPr>
          <w:rStyle w:val="FootnoteReference"/>
        </w:rPr>
        <w:footnoteRef/>
      </w:r>
      <w:r>
        <w:rPr>
          <w:sz w:val="18"/>
          <w:szCs w:val="18"/>
        </w:rPr>
        <w:t xml:space="preserve">Cf. Job 42:1–6, addressed at length when this volume's commentary reaches that chapter, Job's own eventual, transformed understanding achieved precisely through humble encounter rather than confident system-building.</w:t>
      </w:r>
    </w:p>
  </w:footnote>
  <w:footnote w:id="1011">
    <w:p>
      <w:r>
        <w:rPr>
          <w:rStyle w:val="FootnoteReference"/>
        </w:rPr>
        <w:footnoteRef/>
      </w:r>
      <w:r>
        <w:rPr>
          <w:sz w:val="18"/>
          <w:szCs w:val="18"/>
        </w:rPr>
        <w:t xml:space="preserve">Cf. Job 1:1–5, already discussed at exhaustive length in this volume's earlier commentary, the prologue's own explicit establishment of Job's exemplary righteousness, here given extensive additional narrative detail.</w:t>
      </w:r>
    </w:p>
  </w:footnote>
  <w:footnote w:id="1012">
    <w:p>
      <w:r>
        <w:rPr>
          <w:rStyle w:val="FootnoteReference"/>
        </w:rPr>
        <w:footnoteRef/>
      </w:r>
      <w:r>
        <w:rPr>
          <w:sz w:val="18"/>
          <w:szCs w:val="18"/>
        </w:rPr>
        <w:t xml:space="preserve">Cf. Exodus 22:21–24 and Deuteronomy 24:17–22, both already discussed at exhaustive length elsewhere in this volume's commentary, the Torah's own foundational protective legislation Job's own conduct exemplifies.</w:t>
      </w:r>
    </w:p>
  </w:footnote>
  <w:footnote w:id="1013">
    <w:p>
      <w:r>
        <w:rPr>
          <w:rStyle w:val="FootnoteReference"/>
        </w:rPr>
        <w:footnoteRef/>
      </w:r>
      <w:r>
        <w:rPr>
          <w:sz w:val="18"/>
          <w:szCs w:val="18"/>
        </w:rPr>
        <w:t xml:space="preserve">This chapter's formal, legal oath structure, systematically denying specific categories of wrongdoing, closely parallels formal innocence oaths documented elsewhere in ancient Near Eastern legal practice.</w:t>
      </w:r>
    </w:p>
  </w:footnote>
  <w:footnote w:id="1014">
    <w:p>
      <w:r>
        <w:rPr>
          <w:rStyle w:val="FootnoteReference"/>
        </w:rPr>
        <w:footnoteRef/>
      </w:r>
      <w:r>
        <w:rPr>
          <w:sz w:val="18"/>
          <w:szCs w:val="18"/>
        </w:rPr>
        <w:t xml:space="preserve">Cf. Genesis 1:27, already discussed at exhaustive length throughout this volume's entire commentary since that chapter, humanity's shared creation in the divine image, the foundational basis for this chapter's own explicit argument regarding servants' equal dignity.</w:t>
      </w:r>
    </w:p>
  </w:footnote>
  <w:footnote w:id="1015">
    <w:p>
      <w:r>
        <w:rPr>
          <w:rStyle w:val="FootnoteReference"/>
        </w:rPr>
        <w:footnoteRef/>
      </w:r>
      <w:r>
        <w:rPr>
          <w:sz w:val="18"/>
          <w:szCs w:val="18"/>
        </w:rPr>
        <w:t xml:space="preserve">Cf. Job 38:1–42:6, addressed at length when this volume's commentary reaches those chapters, God's own climactic response to this same formal challenge.</w:t>
      </w:r>
    </w:p>
  </w:footnote>
  <w:footnote w:id="1016">
    <w:p>
      <w:r>
        <w:rPr>
          <w:rStyle w:val="FootnoteReference"/>
        </w:rPr>
        <w:footnoteRef/>
      </w:r>
      <w:r>
        <w:rPr>
          <w:sz w:val="18"/>
          <w:szCs w:val="18"/>
        </w:rPr>
        <w:t xml:space="preserve">Elihu's own name and genealogy, 'the son of Barachel the Buzite' (32:2), distinguish him from Job's three named friends, and his own extended, uninterrupted speech across six chapters makes his own contribution the longest single speech by any individual character in the entire book.</w:t>
      </w:r>
    </w:p>
  </w:footnote>
  <w:footnote w:id="1017">
    <w:p>
      <w:r>
        <w:rPr>
          <w:rStyle w:val="FootnoteReference"/>
        </w:rPr>
        <w:footnoteRef/>
      </w:r>
      <w:r>
        <w:rPr>
          <w:sz w:val="18"/>
          <w:szCs w:val="18"/>
        </w:rPr>
        <w:t xml:space="preserve">Cf. Job 9:33 and 16:19–21, both already discussed at exhaustive length in this volume's earlier commentary, Job's own developing longing for exactly this kind of mediating advocate.</w:t>
      </w:r>
    </w:p>
  </w:footnote>
  <w:footnote w:id="1018">
    <w:p>
      <w:r>
        <w:rPr>
          <w:rStyle w:val="FootnoteReference"/>
        </w:rPr>
        <w:footnoteRef/>
      </w:r>
      <w:r>
        <w:rPr>
          <w:sz w:val="18"/>
          <w:szCs w:val="18"/>
        </w:rPr>
        <w:t xml:space="preserve">Cf. Job 19:25–27, already discussed at exhaustive length in this volume's earlier commentary on that chapter, Job's own comparable confidence in an eventual Redeemer.</w:t>
      </w:r>
    </w:p>
  </w:footnote>
  <w:footnote w:id="1019">
    <w:p>
      <w:r>
        <w:rPr>
          <w:rStyle w:val="FootnoteReference"/>
        </w:rPr>
        <w:footnoteRef/>
      </w:r>
      <w:r>
        <w:rPr>
          <w:sz w:val="18"/>
          <w:szCs w:val="18"/>
        </w:rPr>
        <w:t xml:space="preserve">Cf. Job 38:1, addressed at length when this volume's commentary reaches that chapter, God's own response 'out of the whirlwind,' directly continuing the storm imagery Elihu's own closing speech has just described.</w:t>
      </w:r>
    </w:p>
  </w:footnote>
  <w:footnote w:id="1020">
    <w:p>
      <w:r>
        <w:rPr>
          <w:rStyle w:val="FootnoteReference"/>
        </w:rPr>
        <w:footnoteRef/>
      </w:r>
      <w:r>
        <w:rPr>
          <w:sz w:val="18"/>
          <w:szCs w:val="18"/>
        </w:rPr>
        <w:t xml:space="preserve">Cf. Job 1:6–12, already discussed at exhaustive length in this volume's earlier commentary on that chapter, the prologue's own explicit framing of Job's affliction as testing rather than corrective discipline for prior wrongdoing.</w:t>
      </w:r>
    </w:p>
  </w:footnote>
  <w:footnote w:id="1021">
    <w:p>
      <w:r>
        <w:rPr>
          <w:rStyle w:val="FootnoteReference"/>
        </w:rPr>
        <w:footnoteRef/>
      </w:r>
      <w:r>
        <w:rPr>
          <w:sz w:val="18"/>
          <w:szCs w:val="18"/>
        </w:rPr>
        <w:t xml:space="preserve">Cf. Job 42:7–8, addressed at length when this volume's commentary reaches that chapter, God's own explicit statement regarding the friends' own inadequate speech, this volume's commentary noting that Elihu, alone among the four human speakers, receives no explicit divine correction, though neither does his own speech resolve the book's central question.</w:t>
      </w:r>
    </w:p>
  </w:footnote>
  <w:footnote w:id="1022">
    <w:p>
      <w:r>
        <w:rPr>
          <w:rStyle w:val="FootnoteReference"/>
        </w:rPr>
        <w:footnoteRef/>
      </w:r>
      <w:r>
        <w:rPr>
          <w:sz w:val="18"/>
          <w:szCs w:val="18"/>
        </w:rPr>
        <w:t xml:space="preserve">Cf. Job 31:35–37, already discussed at exhaustive length in this volume's earlier commentary on that chapter, Job's own formal legal challenge this speech now directly answers, though not in the manner of a legal verdict Job himself may have anticipated.</w:t>
      </w:r>
    </w:p>
  </w:footnote>
  <w:footnote w:id="1023">
    <w:p>
      <w:r>
        <w:rPr>
          <w:rStyle w:val="FootnoteReference"/>
        </w:rPr>
        <w:footnoteRef/>
      </w:r>
      <w:r>
        <w:rPr>
          <w:sz w:val="18"/>
          <w:szCs w:val="18"/>
        </w:rPr>
        <w:t xml:space="preserve">Cf. Job 28:12–28, already discussed at exhaustive length in this volume's earlier commentary on that chapter, the wisdom poem's own comparable insistence that wisdom exceeds human technique and remains accessible only through reverent fear of God.</w:t>
      </w:r>
    </w:p>
  </w:footnote>
  <w:footnote w:id="1024">
    <w:p>
      <w:r>
        <w:rPr>
          <w:rStyle w:val="FootnoteReference"/>
        </w:rPr>
        <w:footnoteRef/>
      </w:r>
      <w:r>
        <w:rPr>
          <w:sz w:val="18"/>
          <w:szCs w:val="18"/>
        </w:rPr>
        <w:t xml:space="preserve">The specific identification of each animal remains debated among scholars, though the general pattern, creatures existing independently of human control or utility, remains clear regardless of precise zoological identification.</w:t>
      </w:r>
    </w:p>
  </w:footnote>
  <w:footnote w:id="1025">
    <w:p>
      <w:r>
        <w:rPr>
          <w:rStyle w:val="FootnoteReference"/>
        </w:rPr>
        <w:footnoteRef/>
      </w:r>
      <w:r>
        <w:rPr>
          <w:sz w:val="18"/>
          <w:szCs w:val="18"/>
        </w:rPr>
        <w:t xml:space="preserve">Cf. Genesis 1:24–25, already discussed at exhaustive length in this volume's commentary on that chapter, creation's own declared goodness prior to and independent of humanity's own later creation and dominion.</w:t>
      </w:r>
    </w:p>
  </w:footnote>
  <w:footnote w:id="1026">
    <w:p>
      <w:r>
        <w:rPr>
          <w:rStyle w:val="FootnoteReference"/>
        </w:rPr>
        <w:footnoteRef/>
      </w:r>
      <w:r>
        <w:rPr>
          <w:sz w:val="18"/>
          <w:szCs w:val="18"/>
        </w:rPr>
        <w:t xml:space="preserve">Some scholars and interpreters have proposed a more mythological reading of behemoth, connecting this figure to ancient Near Eastern chaos-creature traditions; this volume's commentary presents this proposal honestly alongside the more common natural-creature identification.</w:t>
      </w:r>
    </w:p>
  </w:footnote>
  <w:footnote w:id="1027">
    <w:p>
      <w:r>
        <w:rPr>
          <w:rStyle w:val="FootnoteReference"/>
        </w:rPr>
        <w:footnoteRef/>
      </w:r>
      <w:r>
        <w:rPr>
          <w:sz w:val="18"/>
          <w:szCs w:val="18"/>
        </w:rPr>
        <w:t xml:space="preserve">Leviathan's own description recurs elsewhere in the Hebrew Bible, including Psalm 74:14 and Isaiah 27:1, both already discussed at length elsewhere in this volume's commentary, sometimes with more explicitly mythological or cosmic-conflict overtones than this chapter's own more naturalistic description.</w:t>
      </w:r>
    </w:p>
  </w:footnote>
  <w:footnote w:id="1028">
    <w:p>
      <w:r>
        <w:rPr>
          <w:rStyle w:val="FootnoteReference"/>
        </w:rPr>
        <w:footnoteRef/>
      </w:r>
      <w:r>
        <w:rPr>
          <w:sz w:val="18"/>
          <w:szCs w:val="18"/>
        </w:rPr>
        <w:t xml:space="preserve">Cf. Genesis 14:19 and 22, already discussed at length in this volume's commentary on that chapter, the divine title 'Possessor of heaven and earth' expressing this same comprehensive divine ownership.</w:t>
      </w:r>
    </w:p>
  </w:footnote>
  <w:footnote w:id="1029">
    <w:p>
      <w:r>
        <w:rPr>
          <w:rStyle w:val="FootnoteReference"/>
        </w:rPr>
        <w:footnoteRef/>
      </w:r>
      <w:r>
        <w:rPr>
          <w:sz w:val="18"/>
          <w:szCs w:val="18"/>
        </w:rPr>
        <w:t xml:space="preserve">Cf. Job 1:9–11, already discussed at exhaustive length in this volume's earliest commentary on this book, the satan's own original challenge questioning whether Job's piety was genuinely disinterested, this closing declaration confirming that no one, including Job himself, ever stood in a position to place God in their own debt.</w:t>
      </w:r>
    </w:p>
  </w:footnote>
  <w:footnote w:id="1030">
    <w:p>
      <w:r>
        <w:rPr>
          <w:rStyle w:val="FootnoteReference"/>
        </w:rPr>
        <w:footnoteRef/>
      </w:r>
      <w:r>
        <w:rPr>
          <w:sz w:val="18"/>
          <w:szCs w:val="18"/>
        </w:rPr>
        <w:t xml:space="preserve">Cf. Job 38:1–41:34, already discussed at exhaustive length throughout this volume's immediately preceding commentary, God's own extended speech this chapter's opening verses directly respond to.</w:t>
      </w:r>
    </w:p>
  </w:footnote>
  <w:footnote w:id="1031">
    <w:p>
      <w:r>
        <w:rPr>
          <w:rStyle w:val="FootnoteReference"/>
        </w:rPr>
        <w:footnoteRef/>
      </w:r>
      <w:r>
        <w:rPr>
          <w:sz w:val="18"/>
          <w:szCs w:val="18"/>
        </w:rPr>
        <w:t xml:space="preserve">Cf. Job 4:12–16, already discussed at length in this volume's earlier commentary on that chapter, Eliphaz's own claimed private revelation, itself never subjected to the same transformative encounter Job himself now describes.</w:t>
      </w:r>
    </w:p>
  </w:footnote>
  <w:footnote w:id="1032">
    <w:p>
      <w:r>
        <w:rPr>
          <w:rStyle w:val="FootnoteReference"/>
        </w:rPr>
        <w:footnoteRef/>
      </w:r>
      <w:r>
        <w:rPr>
          <w:sz w:val="18"/>
          <w:szCs w:val="18"/>
        </w:rPr>
        <w:t xml:space="preserve">Cf. Job 42:8, this same chapter's own text, God's own further instruction that the friends offer sacrifice while Job intercedes on their behalf, confirming this vindication's own official, formal character.</w:t>
      </w:r>
    </w:p>
  </w:footnote>
  <w:footnote w:id="1033">
    <w:p>
      <w:r>
        <w:rPr>
          <w:rStyle w:val="FootnoteReference"/>
        </w:rPr>
        <w:footnoteRef/>
      </w:r>
      <w:r>
        <w:rPr>
          <w:sz w:val="18"/>
          <w:szCs w:val="18"/>
        </w:rPr>
        <w:t xml:space="preserve">Cf. Genesis 18:22–33 and Exodus 32:11–14, both already discussed at exhaustive length elsewhere in this volume's commentary, comparable instances of costly intercession offered on behalf of others.</w:t>
      </w:r>
    </w:p>
  </w:footnote>
  <w:footnote w:id="1034">
    <w:p>
      <w:r>
        <w:rPr>
          <w:rStyle w:val="FootnoteReference"/>
        </w:rPr>
        <w:footnoteRef/>
      </w:r>
      <w:r>
        <w:rPr>
          <w:sz w:val="18"/>
          <w:szCs w:val="18"/>
        </w:rPr>
        <w:t xml:space="preserve">Cf. Job 1:1–2:10, already discussed at exhaustive length in this volume's earliest commentary on this book, the prologue's own original challenge regarding whether genuine piety could exist independent of reward, this closing restoration confirming Job's own piety was indeed genuine throughout, now further deepened through his own complete encounter with God.</w:t>
      </w:r>
    </w:p>
  </w:footnote>
  <w:footnote w:id="1035">
    <w:p>
      <w:r>
        <w:rPr>
          <w:rStyle w:val="FootnoteReference"/>
        </w:rPr>
        <w:footnoteRef/>
      </w:r>
      <w:r>
        <w:rPr>
          <w:sz w:val="18"/>
          <w:szCs w:val="18"/>
        </w:rPr>
        <w:t xml:space="preserve">Cf. Song of Songs 8:6, addressed at length when this volume's commentary reaches that chapter, the possible single exception to this book's own otherwise complete absence of the divine name.</w:t>
      </w:r>
    </w:p>
  </w:footnote>
  <w:footnote w:id="1036">
    <w:p>
      <w:r>
        <w:rPr>
          <w:rStyle w:val="FootnoteReference"/>
        </w:rPr>
        <w:footnoteRef/>
      </w:r>
      <w:r>
        <w:rPr>
          <w:sz w:val="18"/>
          <w:szCs w:val="18"/>
        </w:rPr>
        <w:t xml:space="preserve">The allegorical reading of this book as depicting God's love for Israel is well attested within ancient rabbinic tradition, including the extended allegorical treatment found in the Targum on Song of Songs and comparable rabbinic commentary.</w:t>
      </w:r>
    </w:p>
  </w:footnote>
  <w:footnote w:id="1037">
    <w:p>
      <w:r>
        <w:rPr>
          <w:rStyle w:val="FootnoteReference"/>
        </w:rPr>
        <w:footnoteRef/>
      </w:r>
      <w:r>
        <w:rPr>
          <w:sz w:val="18"/>
          <w:szCs w:val="18"/>
        </w:rPr>
        <w:t xml:space="preserve">This book's own sustained attention to the woman's own voice and perspective, comprising roughly half or more of the book's total verses, is a distinctive and much-noted feature of this book within its own ancient literary context.</w:t>
      </w:r>
    </w:p>
  </w:footnote>
  <w:footnote w:id="1038">
    <w:p>
      <w:r>
        <w:rPr>
          <w:rStyle w:val="FootnoteReference"/>
        </w:rPr>
        <w:footnoteRef/>
      </w:r>
      <w:r>
        <w:rPr>
          <w:sz w:val="18"/>
          <w:szCs w:val="18"/>
        </w:rPr>
        <w:t xml:space="preserve">Cf. Genesis 1:31 and 2:24, both already discussed at exhaustive length throughout this volume's entire commentary since those chapters, creation's own declared goodness and marriage's own foundational one-flesh institution.</w:t>
      </w:r>
    </w:p>
  </w:footnote>
  <w:footnote w:id="1039">
    <w:p>
      <w:r>
        <w:rPr>
          <w:rStyle w:val="FootnoteReference"/>
        </w:rPr>
        <w:footnoteRef/>
      </w:r>
      <w:r>
        <w:rPr>
          <w:sz w:val="18"/>
          <w:szCs w:val="18"/>
        </w:rPr>
        <w:t xml:space="preserve">This chapter's poetic technique, the was.f or descriptive praise poem cataloging the beloved's physical features through comparison, is a recognized convention within ancient Near Eastern love poetry more broadly.</w:t>
      </w:r>
    </w:p>
  </w:footnote>
  <w:footnote w:id="1040">
    <w:p>
      <w:r>
        <w:rPr>
          <w:rStyle w:val="FootnoteReference"/>
        </w:rPr>
        <w:footnoteRef/>
      </w:r>
      <w:r>
        <w:rPr>
          <w:sz w:val="18"/>
          <w:szCs w:val="18"/>
        </w:rPr>
        <w:t xml:space="preserve">This episode's own dreamlike quality, and its own place within a book otherwise structured around waking dialogue, has led some scholars to read this specifically as a dream sequence rather than a literal nighttime episode.</w:t>
      </w:r>
    </w:p>
  </w:footnote>
  <w:footnote w:id="1041">
    <w:p>
      <w:r>
        <w:rPr>
          <w:rStyle w:val="FootnoteReference"/>
        </w:rPr>
        <w:footnoteRef/>
      </w:r>
      <w:r>
        <w:rPr>
          <w:sz w:val="18"/>
          <w:szCs w:val="18"/>
        </w:rPr>
        <w:t xml:space="preserve">Tirzah served as an early capital of the northern kingdom before Samaria's own establishment, already discussed at length elsewhere in this volume's commentary on I Kings 15–16.</w:t>
      </w:r>
    </w:p>
  </w:footnote>
  <w:footnote w:id="1042">
    <w:p>
      <w:r>
        <w:rPr>
          <w:rStyle w:val="FootnoteReference"/>
        </w:rPr>
        <w:footnoteRef/>
      </w:r>
      <w:r>
        <w:rPr>
          <w:sz w:val="18"/>
          <w:szCs w:val="18"/>
        </w:rPr>
        <w:t xml:space="preserve">This chapter's own closing verses (8:8–14) return to dialogue among the woman's brothers regarding her upbringing, some scholars proposing these verses recall an earlier stage in the couple's relationship prior to the book's own opening chapters.</w:t>
      </w:r>
    </w:p>
  </w:footnote>
  <w:footnote w:id="1043">
    <w:p>
      <w:r>
        <w:rPr>
          <w:rStyle w:val="FootnoteReference"/>
        </w:rPr>
        <w:footnoteRef/>
      </w:r>
      <w:r>
        <w:rPr>
          <w:sz w:val="18"/>
          <w:szCs w:val="18"/>
        </w:rPr>
        <w:t xml:space="preserve">This grammatical analysis of shalhevetyah as containing a superlative divine-name suffix is a recognized proposal among Hebrew grammarians, though not universally accepted; some scholars read the final syllable as simply part of the ordinary noun formation without specific reference to the divine name.</w:t>
      </w:r>
    </w:p>
  </w:footnote>
  <w:footnote w:id="1044">
    <w:p>
      <w:r>
        <w:rPr>
          <w:rStyle w:val="FootnoteReference"/>
        </w:rPr>
        <w:footnoteRef/>
      </w:r>
      <w:r>
        <w:rPr>
          <w:sz w:val="18"/>
          <w:szCs w:val="18"/>
        </w:rPr>
        <w:t xml:space="preserve">Cf. Numbers 5:14, not extensively discussed elsewhere in this volume, a comparable use of the same Hebrew root for jealousy within the specific context of marital exclusivity.</w:t>
      </w:r>
    </w:p>
  </w:footnote>
  <w:footnote w:id="1045">
    <w:p>
      <w:r>
        <w:rPr>
          <w:rStyle w:val="FootnoteReference"/>
        </w:rPr>
        <w:footnoteRef/>
      </w:r>
      <w:r>
        <w:rPr>
          <w:sz w:val="18"/>
          <w:szCs w:val="18"/>
        </w:rPr>
        <w:t xml:space="preserve">Cf. Genesis 1:31 and 2:24, both already discussed at exhaustive length throughout this volume's entire commentary since those chapters, creation's own declared goodness and marriage's own foundational institution, this book's own entire sustained celebration confirming both.</w:t>
      </w:r>
    </w:p>
  </w:footnote>
  <w:footnote w:id="1046">
    <w:p>
      <w:r>
        <w:rPr>
          <w:rStyle w:val="FootnoteReference"/>
        </w:rPr>
        <w:footnoteRef/>
      </w:r>
      <w:r>
        <w:rPr>
          <w:sz w:val="18"/>
          <w:szCs w:val="18"/>
        </w:rPr>
        <w:t xml:space="preserve">Cf. Judges 2:16–19, already discussed at exhaustive length throughout this volume's commentary on that book, the period of the judges this book's own opening verse explicitly situates its own narrative within.</w:t>
      </w:r>
    </w:p>
  </w:footnote>
  <w:footnote w:id="1047">
    <w:p>
      <w:r>
        <w:rPr>
          <w:rStyle w:val="FootnoteReference"/>
        </w:rPr>
        <w:footnoteRef/>
      </w:r>
      <w:r>
        <w:rPr>
          <w:sz w:val="18"/>
          <w:szCs w:val="18"/>
        </w:rPr>
        <w:t xml:space="preserve">This book's own opening genealogical note places its events during a period of significant social instability already discussed at length throughout this volume's commentary on the book of Judges, this domestic, personal narrative providing an important intimate counterpart to that book's own more national, often violent account of the same historical period.</w:t>
      </w:r>
    </w:p>
  </w:footnote>
  <w:footnote w:id="1048">
    <w:p>
      <w:r>
        <w:rPr>
          <w:rStyle w:val="FootnoteReference"/>
        </w:rPr>
        <w:footnoteRef/>
      </w:r>
      <w:r>
        <w:rPr>
          <w:sz w:val="18"/>
          <w:szCs w:val="18"/>
        </w:rPr>
        <w:t xml:space="preserve">This passage remains foundational within traditional Jewish practice regarding conversion, Ruth's own threefold declaration, people, God, and burial place, cited as the model sequence for a sincere convert's own complete transfer of identity and loyalty.</w:t>
      </w:r>
    </w:p>
  </w:footnote>
  <w:footnote w:id="1049">
    <w:p>
      <w:r>
        <w:rPr>
          <w:rStyle w:val="FootnoteReference"/>
        </w:rPr>
        <w:footnoteRef/>
      </w:r>
      <w:r>
        <w:rPr>
          <w:sz w:val="18"/>
          <w:szCs w:val="18"/>
        </w:rPr>
        <w:t xml:space="preserve">Cf. Genesis 12:1–3, already discussed at exhaustive length throughout this volume's entire commentary since that chapter, the patriarchal promise extending blessing to all nations, a promise this book's own narrative embodies concretely.</w:t>
      </w:r>
    </w:p>
  </w:footnote>
  <w:footnote w:id="1050">
    <w:p>
      <w:r>
        <w:rPr>
          <w:rStyle w:val="FootnoteReference"/>
        </w:rPr>
        <w:footnoteRef/>
      </w:r>
      <w:r>
        <w:rPr>
          <w:sz w:val="18"/>
          <w:szCs w:val="18"/>
        </w:rPr>
        <w:t xml:space="preserve">Cf. Leviticus 19:9–10 and Deuteronomy 24:19–22, both already discussed at exhaustive length elsewhere in this volume's commentary, the Torah's own foundational gleaning provisions this chapter's narrative directly enacts.</w:t>
      </w:r>
    </w:p>
  </w:footnote>
  <w:footnote w:id="1051">
    <w:p>
      <w:r>
        <w:rPr>
          <w:rStyle w:val="FootnoteReference"/>
        </w:rPr>
        <w:footnoteRef/>
      </w:r>
      <w:r>
        <w:rPr>
          <w:sz w:val="18"/>
          <w:szCs w:val="18"/>
        </w:rPr>
        <w:t xml:space="preserve">Cf. Ezekiel 16:8, already discussed at length in this volume's commentary on that chapter, comparable use of 'spreading a skirt' as a symbolic marriage proposal or covenant gesture.</w:t>
      </w:r>
    </w:p>
  </w:footnote>
  <w:footnote w:id="1052">
    <w:p>
      <w:r>
        <w:rPr>
          <w:rStyle w:val="FootnoteReference"/>
        </w:rPr>
        <w:footnoteRef/>
      </w:r>
      <w:r>
        <w:rPr>
          <w:sz w:val="18"/>
          <w:szCs w:val="18"/>
        </w:rPr>
        <w:t xml:space="preserve">Cf. Leviticus 25:25–28, already discussed at exhaustive length in this volume's commentary on that chapter, the kinsman-redeemer legislation this chapter's own formal legal procedure directly enacts.</w:t>
      </w:r>
    </w:p>
  </w:footnote>
  <w:footnote w:id="1053">
    <w:p>
      <w:r>
        <w:rPr>
          <w:rStyle w:val="FootnoteReference"/>
        </w:rPr>
        <w:footnoteRef/>
      </w:r>
      <w:r>
        <w:rPr>
          <w:sz w:val="18"/>
          <w:szCs w:val="18"/>
        </w:rPr>
        <w:t xml:space="preserve">Cf. Deuteronomy 23:4–7, already discussed at length in this volume's commentary on that chapter, the specific restriction regarding Moabite and Ammonite inclusion within the covenant assembly, a restriction this book's own narrative regarding Ruth's own full covenant inclusion and celebrated ancestry notably qualifies or exceeds in practice.</w:t>
      </w:r>
    </w:p>
  </w:footnote>
  <w:footnote w:id="1054">
    <w:p>
      <w:r>
        <w:rPr>
          <w:rStyle w:val="FootnoteReference"/>
        </w:rPr>
        <w:footnoteRef/>
      </w:r>
      <w:r>
        <w:rPr>
          <w:sz w:val="18"/>
          <w:szCs w:val="18"/>
        </w:rPr>
        <w:t xml:space="preserve">Cf. II Samuel 7:12–16, already discussed at exhaustive length throughout this volume's entire commentary since that chapter, the eternal Davidic covenant this book's own closing genealogy provides essential ancestral background for.</w:t>
      </w:r>
    </w:p>
  </w:footnote>
  <w:footnote w:id="1055">
    <w:p>
      <w:r>
        <w:rPr>
          <w:rStyle w:val="FootnoteReference"/>
        </w:rPr>
        <w:footnoteRef/>
      </w:r>
      <w:r>
        <w:rPr>
          <w:sz w:val="18"/>
          <w:szCs w:val="18"/>
        </w:rPr>
        <w:t xml:space="preserve">Cf. Genesis 12:3, already discussed at exhaustive length throughout this volume's entire commentary since that chapter, the foundational promise of blessing extended to all nations, this book's own genealogy providing one of the Hebrew Bible's most concrete narrative fulfillments of that same promise.</w:t>
      </w:r>
    </w:p>
  </w:footnote>
  <w:footnote w:id="1056">
    <w:p>
      <w:r>
        <w:rPr>
          <w:rStyle w:val="FootnoteReference"/>
        </w:rPr>
        <w:footnoteRef/>
      </w:r>
      <w:r>
        <w:rPr>
          <w:sz w:val="18"/>
          <w:szCs w:val="18"/>
        </w:rPr>
        <w:t xml:space="preserve">The traditional attribution to Solomon derives primarily from 1:1 and 1:12's description of the speaker as 'king in Jerusalem'; many modern scholars propose a later authorship employing royal persona as a literary device, a question this volume presents honestly as genuinely debated.</w:t>
      </w:r>
    </w:p>
  </w:footnote>
  <w:footnote w:id="1057">
    <w:p>
      <w:r>
        <w:rPr>
          <w:rStyle w:val="FootnoteReference"/>
        </w:rPr>
        <w:footnoteRef/>
      </w:r>
      <w:r>
        <w:rPr>
          <w:sz w:val="18"/>
          <w:szCs w:val="18"/>
        </w:rPr>
        <w:t xml:space="preserve">This same Hebrew term hevel is applied elsewhere in the Hebrew Bible to idols (cf. Jeremiah's extensive commentary on idol-vanity already discussed at length in this volume), confirming its own broader use for anything insubstantial or ultimately unable to deliver on its apparent promise.</w:t>
      </w:r>
    </w:p>
  </w:footnote>
  <w:footnote w:id="1058">
    <w:p>
      <w:r>
        <w:rPr>
          <w:rStyle w:val="FootnoteReference"/>
        </w:rPr>
        <w:footnoteRef/>
      </w:r>
      <w:r>
        <w:rPr>
          <w:sz w:val="18"/>
          <w:szCs w:val="18"/>
        </w:rPr>
        <w:t xml:space="preserve">Cf. Job 3:1–26 and 21:1–34, both already discussed at exhaustive length elsewhere in this volume's commentary, comparable wisdom-tradition honesty regarding life's own genuine, unresolved difficulty.</w:t>
      </w:r>
    </w:p>
  </w:footnote>
  <w:footnote w:id="1059">
    <w:p>
      <w:r>
        <w:rPr>
          <w:rStyle w:val="FootnoteReference"/>
        </w:rPr>
        <w:footnoteRef/>
      </w:r>
      <w:r>
        <w:rPr>
          <w:sz w:val="18"/>
          <w:szCs w:val="18"/>
        </w:rPr>
        <w:t xml:space="preserve">Cf. Ecclesiastes 2:24, 3:13, 5:18–19, and 9:7–9, this same recurring counsel toward simple enjoyment recurring at several points throughout this book's own extended argument.</w:t>
      </w:r>
    </w:p>
  </w:footnote>
  <w:footnote w:id="1060">
    <w:p>
      <w:r>
        <w:rPr>
          <w:rStyle w:val="FootnoteReference"/>
        </w:rPr>
        <w:footnoteRef/>
      </w:r>
      <w:r>
        <w:rPr>
          <w:sz w:val="18"/>
          <w:szCs w:val="18"/>
        </w:rPr>
        <w:t xml:space="preserve">This poem's own fourteen paired opposites (seven pairs) have been noted by commentators as a deliberately comprehensive structure intended to encompass the entirety of human experience within its own sustained scope.</w:t>
      </w:r>
    </w:p>
  </w:footnote>
  <w:footnote w:id="1061">
    <w:p>
      <w:r>
        <w:rPr>
          <w:rStyle w:val="FootnoteReference"/>
        </w:rPr>
        <w:footnoteRef/>
      </w:r>
      <w:r>
        <w:rPr>
          <w:sz w:val="18"/>
          <w:szCs w:val="18"/>
        </w:rPr>
        <w:t xml:space="preserve">Cf. Job 19:25–27, Isaiah 26:19, Ezekiel 37:1–14, and Daniel 12:2, all already discussed at exhaustive length elsewhere in this volume's commentary, the developing resurrection hope this chapter's own placement of eternity within the human heart anticipates without yet resolving.</w:t>
      </w:r>
    </w:p>
  </w:footnote>
  <w:footnote w:id="1062">
    <w:p>
      <w:r>
        <w:rPr>
          <w:rStyle w:val="FootnoteReference"/>
        </w:rPr>
        <w:footnoteRef/>
      </w:r>
      <w:r>
        <w:rPr>
          <w:sz w:val="18"/>
          <w:szCs w:val="18"/>
        </w:rPr>
        <w:t xml:space="preserve">Cf. Psalm 90:1–2, already discussed at length in this volume's earlier commentary on that chapter, the comparable contrast between divine eternity and human transience within a single sustained meditation.</w:t>
      </w:r>
    </w:p>
  </w:footnote>
  <w:footnote w:id="1063">
    <w:p>
      <w:r>
        <w:rPr>
          <w:rStyle w:val="FootnoteReference"/>
        </w:rPr>
        <w:footnoteRef/>
      </w:r>
      <w:r>
        <w:rPr>
          <w:sz w:val="18"/>
          <w:szCs w:val="18"/>
        </w:rPr>
        <w:t xml:space="preserve">Cf. Exodus 22:21–24, already discussed at exhaustive length in this volume's commentary on that chapter, the Torah's own foundational concern for the oppressed this chapter's opening observation directly echoes.</w:t>
      </w:r>
    </w:p>
  </w:footnote>
  <w:footnote w:id="1064">
    <w:p>
      <w:r>
        <w:rPr>
          <w:rStyle w:val="FootnoteReference"/>
        </w:rPr>
        <w:footnoteRef/>
      </w:r>
      <w:r>
        <w:rPr>
          <w:sz w:val="18"/>
          <w:szCs w:val="18"/>
        </w:rPr>
        <w:t xml:space="preserve">Cf. Deuteronomy 23:22–24, already discussed at exhaustive length in this volume's commentary on that chapter, the Torah's own foundational vow legislation this chapter's warning directly continues.</w:t>
      </w:r>
    </w:p>
  </w:footnote>
  <w:footnote w:id="1065">
    <w:p>
      <w:r>
        <w:rPr>
          <w:rStyle w:val="FootnoteReference"/>
        </w:rPr>
        <w:footnoteRef/>
      </w:r>
      <w:r>
        <w:rPr>
          <w:sz w:val="18"/>
          <w:szCs w:val="18"/>
        </w:rPr>
        <w:t xml:space="preserve">Cf. Psalm 143:2, already discussed at exhaustive length in this volume's earlier commentary on that chapter, the comparable declaration that 'in Thy sight shall no man living be justified.'</w:t>
      </w:r>
    </w:p>
  </w:footnote>
  <w:footnote w:id="1066">
    <w:p>
      <w:r>
        <w:rPr>
          <w:rStyle w:val="FootnoteReference"/>
        </w:rPr>
        <w:footnoteRef/>
      </w:r>
      <w:r>
        <w:rPr>
          <w:sz w:val="18"/>
          <w:szCs w:val="18"/>
        </w:rPr>
        <w:t xml:space="preserve">This proposed reading, warning against rigid moral perfectionism rather than genuine righteousness, is supported by this verse's own immediately following parallel warning against excessive wickedness, both extremes treated as equally dangerous.</w:t>
      </w:r>
    </w:p>
  </w:footnote>
  <w:footnote w:id="1067">
    <w:p>
      <w:r>
        <w:rPr>
          <w:rStyle w:val="FootnoteReference"/>
        </w:rPr>
        <w:footnoteRef/>
      </w:r>
      <w:r>
        <w:rPr>
          <w:sz w:val="18"/>
          <w:szCs w:val="18"/>
        </w:rPr>
        <w:t xml:space="preserve">Cf. Micah 6:8, already discussed at exhaustive length in this volume's commentary on that chapter, the balanced call to justice, mercy, and humble walking with God, a comparably moderate ethical vision.</w:t>
      </w:r>
    </w:p>
  </w:footnote>
  <w:footnote w:id="1068">
    <w:p>
      <w:r>
        <w:rPr>
          <w:rStyle w:val="FootnoteReference"/>
        </w:rPr>
        <w:footnoteRef/>
      </w:r>
      <w:r>
        <w:rPr>
          <w:sz w:val="18"/>
          <w:szCs w:val="18"/>
        </w:rPr>
        <w:t xml:space="preserve">Cf. Job 21:7–26 and Psalm 73:2–12, both already discussed at exhaustive length elsewhere in this volume's commentary, comparable observations regarding the wicked's own apparent, undisturbed prosperity.</w:t>
      </w:r>
    </w:p>
  </w:footnote>
  <w:footnote w:id="1069">
    <w:p>
      <w:r>
        <w:rPr>
          <w:rStyle w:val="FootnoteReference"/>
        </w:rPr>
        <w:footnoteRef/>
      </w:r>
      <w:r>
        <w:rPr>
          <w:sz w:val="18"/>
          <w:szCs w:val="18"/>
        </w:rPr>
        <w:t xml:space="preserve">Cf. Ecclesiastes 2:24 and 5:18–19, already discussed at length in this volume's earlier commentary, this same recurring counsel toward present, grateful enjoyment.</w:t>
      </w:r>
    </w:p>
  </w:footnote>
  <w:footnote w:id="1070">
    <w:p>
      <w:r>
        <w:rPr>
          <w:rStyle w:val="FootnoteReference"/>
        </w:rPr>
        <w:footnoteRef/>
      </w:r>
      <w:r>
        <w:rPr>
          <w:sz w:val="18"/>
          <w:szCs w:val="18"/>
        </w:rPr>
        <w:t xml:space="preserve">Cf. Psalm 90:10–12, already discussed at exhaustive length in this volume's earlier commentary on that chapter, the comparable meditation on human mortality's own genuine brevity producing genuine wisdom.</w:t>
      </w:r>
    </w:p>
  </w:footnote>
  <w:footnote w:id="1071">
    <w:p>
      <w:r>
        <w:rPr>
          <w:rStyle w:val="FootnoteReference"/>
        </w:rPr>
        <w:footnoteRef/>
      </w:r>
      <w:r>
        <w:rPr>
          <w:sz w:val="18"/>
          <w:szCs w:val="18"/>
        </w:rPr>
        <w:t xml:space="preserve">Cf. Deuteronomy 15:10, already discussed at length elsewhere in this volume's commentary, comparable counsel regarding generous, even uncertain, giving expecting eventual blessing.</w:t>
      </w:r>
    </w:p>
  </w:footnote>
  <w:footnote w:id="1072">
    <w:p>
      <w:r>
        <w:rPr>
          <w:rStyle w:val="FootnoteReference"/>
        </w:rPr>
        <w:footnoteRef/>
      </w:r>
      <w:r>
        <w:rPr>
          <w:sz w:val="18"/>
          <w:szCs w:val="18"/>
        </w:rPr>
        <w:t xml:space="preserve">Cf. Ecclesiastes 3:17, already discussed at length in this volume's earlier commentary on that chapter, this book's own recurring theme of eventual divine judgment held alongside its equally recurring counsel toward present enjoyment.</w:t>
      </w:r>
    </w:p>
  </w:footnote>
  <w:footnote w:id="1073">
    <w:p>
      <w:r>
        <w:rPr>
          <w:rStyle w:val="FootnoteReference"/>
        </w:rPr>
        <w:footnoteRef/>
      </w:r>
      <w:r>
        <w:rPr>
          <w:sz w:val="18"/>
          <w:szCs w:val="18"/>
        </w:rPr>
        <w:t xml:space="preserve">This poem's own genre, an extended allegorical description of aging through figurative imagery, is a recognized poetic convention, comparable examples attested in other ancient Near Eastern wisdom literature.</w:t>
      </w:r>
    </w:p>
  </w:footnote>
  <w:footnote w:id="1074">
    <w:p>
      <w:r>
        <w:rPr>
          <w:rStyle w:val="FootnoteReference"/>
        </w:rPr>
        <w:footnoteRef/>
      </w:r>
      <w:r>
        <w:rPr>
          <w:sz w:val="18"/>
          <w:szCs w:val="18"/>
        </w:rPr>
        <w:t xml:space="preserve">This traditional interpretive scheme, identifying each image with a specific bodily faculty, is well attested across centuries of Jewish and Christian commentary on this passage, though some details remain subject to ongoing scholarly discussion.</w:t>
      </w:r>
    </w:p>
  </w:footnote>
  <w:footnote w:id="1075">
    <w:p>
      <w:r>
        <w:rPr>
          <w:rStyle w:val="FootnoteReference"/>
        </w:rPr>
        <w:footnoteRef/>
      </w:r>
      <w:r>
        <w:rPr>
          <w:sz w:val="18"/>
          <w:szCs w:val="18"/>
        </w:rPr>
        <w:t xml:space="preserve">Cf. Genesis 2:7, already discussed at exhaustive length throughout this volume's entire commentary since that chapter, humanity's own composite formation from dust and divine breath, this closing verse confirming death's own reversal of that same original formation.</w:t>
      </w:r>
    </w:p>
  </w:footnote>
  <w:footnote w:id="1076">
    <w:p>
      <w:r>
        <w:rPr>
          <w:rStyle w:val="FootnoteReference"/>
        </w:rPr>
        <w:footnoteRef/>
      </w:r>
      <w:r>
        <w:rPr>
          <w:sz w:val="18"/>
          <w:szCs w:val="18"/>
        </w:rPr>
        <w:t xml:space="preserve">Cf. Proverbs 1:7, 9:10, and Job 28:28, all already discussed at exhaustive length elsewhere in this volume's commentary, the shared foundational wisdom principle this book's own closing verse restates and confirms.</w:t>
      </w:r>
    </w:p>
  </w:footnote>
  <w:footnote w:id="1077">
    <w:p>
      <w:r>
        <w:rPr>
          <w:rStyle w:val="FootnoteReference"/>
        </w:rPr>
        <w:footnoteRef/>
      </w:r>
      <w:r>
        <w:rPr>
          <w:sz w:val="18"/>
          <w:szCs w:val="18"/>
        </w:rPr>
        <w:t xml:space="preserve">The identification of Ahasuerus with Xerxes I (reigned 486–465 BCE) is widely accepted among scholars based on historical and linguistic evidence, though this book's own precise historical relationship to known Persian court records remains debated.</w:t>
      </w:r>
    </w:p>
  </w:footnote>
  <w:footnote w:id="1078">
    <w:p>
      <w:r>
        <w:rPr>
          <w:rStyle w:val="FootnoteReference"/>
        </w:rPr>
        <w:footnoteRef/>
      </w:r>
      <w:r>
        <w:rPr>
          <w:sz w:val="18"/>
          <w:szCs w:val="18"/>
        </w:rPr>
        <w:t xml:space="preserve">Cf. Song of Songs 8:6, already discussed at length in this volume's earlier commentary on that chapter, that book's own single, debated possible instance of the divine name, confirming Esther's own status as the sole book with entirely unambiguous, complete absence of God's explicit name throughout.</w:t>
      </w:r>
    </w:p>
  </w:footnote>
  <w:footnote w:id="1079">
    <w:p>
      <w:r>
        <w:rPr>
          <w:rStyle w:val="FootnoteReference"/>
        </w:rPr>
        <w:footnoteRef/>
      </w:r>
      <w:r>
        <w:rPr>
          <w:sz w:val="18"/>
          <w:szCs w:val="18"/>
        </w:rPr>
        <w:t xml:space="preserve">The Persian royal court's own historical opulence, extensive administrative bureaucracy, and documented use of royal edicts are well attested in extrabiblical Persian and Greek historical sources from this period.</w:t>
      </w:r>
    </w:p>
  </w:footnote>
  <w:footnote w:id="1080">
    <w:p>
      <w:r>
        <w:rPr>
          <w:rStyle w:val="FootnoteReference"/>
        </w:rPr>
        <w:footnoteRef/>
      </w:r>
      <w:r>
        <w:rPr>
          <w:sz w:val="18"/>
          <w:szCs w:val="18"/>
        </w:rPr>
        <w:t xml:space="preserve">Cf. Esther 6:1–3, addressed at length when this volume's commentary reaches that chapter, the eventual, decisive significance of this seemingly minor, easily overlooked recorded act of loyalty.</w:t>
      </w:r>
    </w:p>
  </w:footnote>
  <w:footnote w:id="1081">
    <w:p>
      <w:r>
        <w:rPr>
          <w:rStyle w:val="FootnoteReference"/>
        </w:rPr>
        <w:footnoteRef/>
      </w:r>
      <w:r>
        <w:rPr>
          <w:sz w:val="18"/>
          <w:szCs w:val="18"/>
        </w:rPr>
        <w:t xml:space="preserve">The term 'Purim' derives directly from 'pur,' the lot Haman casts in this chapter, this book's own closing festival explicitly named for and commemorating this specific plot detail.</w:t>
      </w:r>
    </w:p>
  </w:footnote>
  <w:footnote w:id="1082">
    <w:p>
      <w:r>
        <w:rPr>
          <w:rStyle w:val="FootnoteReference"/>
        </w:rPr>
        <w:footnoteRef/>
      </w:r>
      <w:r>
        <w:rPr>
          <w:sz w:val="18"/>
          <w:szCs w:val="18"/>
        </w:rPr>
        <w:t xml:space="preserve">Cf. Genesis 4:5–8, already discussed at exhaustive length in this volume's commentary on that chapter, Cain's own comparable escalation from wounded pride to murderous violence.</w:t>
      </w:r>
    </w:p>
  </w:footnote>
  <w:footnote w:id="1083">
    <w:p>
      <w:r>
        <w:rPr>
          <w:rStyle w:val="FootnoteReference"/>
        </w:rPr>
        <w:footnoteRef/>
      </w:r>
      <w:r>
        <w:rPr>
          <w:sz w:val="18"/>
          <w:szCs w:val="18"/>
        </w:rPr>
        <w:t xml:space="preserve">This verse's own carefully constructed rhetorical question, implying providential purpose without ever naming God directly, exemplifies this entire book's own consistent literary strategy already discussed in this volume's book introduction.</w:t>
      </w:r>
    </w:p>
  </w:footnote>
  <w:footnote w:id="1084">
    <w:p>
      <w:r>
        <w:rPr>
          <w:rStyle w:val="FootnoteReference"/>
        </w:rPr>
        <w:footnoteRef/>
      </w:r>
      <w:r>
        <w:rPr>
          <w:sz w:val="18"/>
          <w:szCs w:val="18"/>
        </w:rPr>
        <w:t xml:space="preserve">This confident expectation of deliverance 'from another place,' widely understood by both ancient and modern commentators as a veiled reference to divine providence, provides this book's own closest approach to explicit theological affirmation.</w:t>
      </w:r>
    </w:p>
  </w:footnote>
  <w:footnote w:id="1085">
    <w:p>
      <w:r>
        <w:rPr>
          <w:rStyle w:val="FootnoteReference"/>
        </w:rPr>
        <w:footnoteRef/>
      </w:r>
      <w:r>
        <w:rPr>
          <w:sz w:val="18"/>
          <w:szCs w:val="18"/>
        </w:rPr>
        <w:t xml:space="preserve">Cf. Exodus 32:32, already discussed at length in this volume's commentary on that chapter, Moses's own comparable willingness to risk his own standing for the sake of his endangered people.</w:t>
      </w:r>
    </w:p>
  </w:footnote>
  <w:footnote w:id="1086">
    <w:p>
      <w:r>
        <w:rPr>
          <w:rStyle w:val="FootnoteReference"/>
        </w:rPr>
        <w:footnoteRef/>
      </w:r>
      <w:r>
        <w:rPr>
          <w:sz w:val="18"/>
          <w:szCs w:val="18"/>
        </w:rPr>
        <w:t xml:space="preserve">This chapter's own celebrated ironic structure, Haman unwittingly designing the exact honors for his own rival, is widely regarded by literary scholars as among the most skillfully constructed reversals in ancient narrative literature.</w:t>
      </w:r>
    </w:p>
  </w:footnote>
  <w:footnote w:id="1087">
    <w:p>
      <w:r>
        <w:rPr>
          <w:rStyle w:val="FootnoteReference"/>
        </w:rPr>
        <w:footnoteRef/>
      </w:r>
      <w:r>
        <w:rPr>
          <w:sz w:val="18"/>
          <w:szCs w:val="18"/>
        </w:rPr>
        <w:t xml:space="preserve">Cf. Genesis 50:20, already discussed at exhaustive length in this volume's commentary on that chapter, Joseph's own comparable declaration that human intention, however malicious, operates within God's own larger, ultimately good providential purpose.</w:t>
      </w:r>
    </w:p>
  </w:footnote>
  <w:footnote w:id="1088">
    <w:p>
      <w:r>
        <w:rPr>
          <w:rStyle w:val="FootnoteReference"/>
        </w:rPr>
        <w:footnoteRef/>
      </w:r>
      <w:r>
        <w:rPr>
          <w:sz w:val="18"/>
          <w:szCs w:val="18"/>
        </w:rPr>
        <w:t xml:space="preserve">Cf. Esther 5:1–8, already discussed at length in this volume's earlier commentary on that chapter, Esther's own carefully staged banquets building toward this precise, decisive moment of revelation.</w:t>
      </w:r>
    </w:p>
  </w:footnote>
  <w:footnote w:id="1089">
    <w:p>
      <w:r>
        <w:rPr>
          <w:rStyle w:val="FootnoteReference"/>
        </w:rPr>
        <w:footnoteRef/>
      </w:r>
      <w:r>
        <w:rPr>
          <w:sz w:val="18"/>
          <w:szCs w:val="18"/>
        </w:rPr>
        <w:t xml:space="preserve">Cf. Psalm 7:15–16, already discussed at length elsewhere in this volume's commentary, the comparable image of one who digs a pit for another falling into it himself.</w:t>
      </w:r>
    </w:p>
  </w:footnote>
  <w:footnote w:id="1090">
    <w:p>
      <w:r>
        <w:rPr>
          <w:rStyle w:val="FootnoteReference"/>
        </w:rPr>
        <w:footnoteRef/>
      </w:r>
      <w:r>
        <w:rPr>
          <w:sz w:val="18"/>
          <w:szCs w:val="18"/>
        </w:rPr>
        <w:t xml:space="preserve">The irrevocability of Persian royal decrees is independently attested in Daniel 6:8, already discussed at length in this volume's commentary on that chapter, confirming this same legal principle's own historical authenticity.</w:t>
      </w:r>
    </w:p>
  </w:footnote>
  <w:footnote w:id="1091">
    <w:p>
      <w:r>
        <w:rPr>
          <w:rStyle w:val="FootnoteReference"/>
        </w:rPr>
        <w:footnoteRef/>
      </w:r>
      <w:r>
        <w:rPr>
          <w:sz w:val="18"/>
          <w:szCs w:val="18"/>
        </w:rPr>
        <w:t xml:space="preserve">This festival's own name, Purim, derives from the Akkadian-origin term 'pur' (lot) already discussed in this volume's earlier commentary on chapter 3, the casting of lots that determined the original date of intended destruction, now transformed into a date of celebrated deliverance.</w:t>
      </w:r>
    </w:p>
  </w:footnote>
  <w:footnote w:id="1092">
    <w:p>
      <w:r>
        <w:rPr>
          <w:rStyle w:val="FootnoteReference"/>
        </w:rPr>
        <w:footnoteRef/>
      </w:r>
      <w:r>
        <w:rPr>
          <w:sz w:val="18"/>
          <w:szCs w:val="18"/>
        </w:rPr>
        <w:t xml:space="preserve">The public reading of the book of Esther (the Megillah) remains a central, continuing feature of traditional Purim observance in Jewish communities worldwide.</w:t>
      </w:r>
    </w:p>
  </w:footnote>
  <w:footnote w:id="1093">
    <w:p>
      <w:r>
        <w:rPr>
          <w:rStyle w:val="FootnoteReference"/>
        </w:rPr>
        <w:footnoteRef/>
      </w:r>
      <w:r>
        <w:rPr>
          <w:sz w:val="18"/>
          <w:szCs w:val="18"/>
        </w:rPr>
        <w:t xml:space="preserve">Cf. Exodus 12:14–17, already discussed at exhaustive length in this volume's commentary on that chapter, the Passover's own comparable establishment as a permanent, multi-generational commemorative festival.</w:t>
      </w:r>
    </w:p>
  </w:footnote>
  <w:footnote w:id="1094">
    <w:p>
      <w:r>
        <w:rPr>
          <w:rStyle w:val="FootnoteReference"/>
        </w:rPr>
        <w:footnoteRef/>
      </w:r>
      <w:r>
        <w:rPr>
          <w:sz w:val="18"/>
          <w:szCs w:val="18"/>
        </w:rPr>
        <w:t xml:space="preserve">Cf. Genesis 41:39–41, already discussed at length in this volume's commentary on that chapter, Joseph's own comparable elevation to high office exercised for his people's own genuine benefit rather than personal aggrandizement.</w:t>
      </w:r>
    </w:p>
  </w:footnote>
  <w:footnote w:id="1095">
    <w:p>
      <w:r>
        <w:rPr>
          <w:rStyle w:val="FootnoteReference"/>
        </w:rPr>
        <w:footnoteRef/>
      </w:r>
      <w:r>
        <w:rPr>
          <w:sz w:val="18"/>
          <w:szCs w:val="18"/>
        </w:rPr>
        <w:t xml:space="preserve">Cf. Genesis 50:20, already discussed at exhaustive length elsewhere in this volume's commentary, Joseph's own comparable recognition of God's own hidden providential operation through apparently ordinary, even malicious, human circumstance.</w:t>
      </w:r>
    </w:p>
  </w:footnote>
  <w:footnote w:id="1096">
    <w:p>
      <w:r>
        <w:rPr>
          <w:rStyle w:val="FootnoteReference"/>
        </w:rPr>
        <w:footnoteRef/>
      </w:r>
      <w:r>
        <w:rPr>
          <w:sz w:val="18"/>
          <w:szCs w:val="18"/>
        </w:rPr>
        <w:t xml:space="preserve">Ezra and Nehemiah were traditionally counted as a single book within the Hebrew Bible's own canonical arrangement, later divided into two books in Christian tradition, a division this edition follows for clarity while noting their original unity.</w:t>
      </w:r>
    </w:p>
  </w:footnote>
  <w:footnote w:id="1097">
    <w:p>
      <w:r>
        <w:rPr>
          <w:rStyle w:val="FootnoteReference"/>
        </w:rPr>
        <w:footnoteRef/>
      </w:r>
      <w:r>
        <w:rPr>
          <w:sz w:val="18"/>
          <w:szCs w:val="18"/>
        </w:rPr>
        <w:t xml:space="preserve">The Cyrus Cylinder, an ancient Akkadian inscription discovered in the nineteenth century, documents Cyrus's own general policy of restoring displaced peoples and their religious institutions, providing important extrabiblical corroboration for this chapter's own account.</w:t>
      </w:r>
    </w:p>
  </w:footnote>
  <w:footnote w:id="1098">
    <w:p>
      <w:r>
        <w:rPr>
          <w:rStyle w:val="FootnoteReference"/>
        </w:rPr>
        <w:footnoteRef/>
      </w:r>
      <w:r>
        <w:rPr>
          <w:sz w:val="18"/>
          <w:szCs w:val="18"/>
        </w:rPr>
        <w:t xml:space="preserve">Cf. Isaiah 44:28 and 45:1, both already discussed at exhaustive length in this volume's commentary on those chapters, Isaiah's own remarkable naming of Cyrus by name centuries before his reign.</w:t>
      </w:r>
    </w:p>
  </w:footnote>
  <w:footnote w:id="1099">
    <w:p>
      <w:r>
        <w:rPr>
          <w:rStyle w:val="FootnoteReference"/>
        </w:rPr>
        <w:footnoteRef/>
      </w:r>
      <w:r>
        <w:rPr>
          <w:sz w:val="18"/>
          <w:szCs w:val="18"/>
        </w:rPr>
        <w:t xml:space="preserve">Cf. Isaiah 45:1–4, already discussed at exhaustive length in this volume's commentary on that chapter, God's own designation of Cyrus as 'His anointed' despite Cyrus's own lack of covenant relationship with Israel's God.</w:t>
      </w:r>
    </w:p>
  </w:footnote>
  <w:footnote w:id="1100">
    <w:p>
      <w:r>
        <w:rPr>
          <w:rStyle w:val="FootnoteReference"/>
        </w:rPr>
        <w:footnoteRef/>
      </w:r>
      <w:r>
        <w:rPr>
          <w:sz w:val="18"/>
          <w:szCs w:val="18"/>
        </w:rPr>
        <w:t xml:space="preserve">Cf. Haggai 2:3, already discussed at length in this volume's commentary on that chapter, the prophet's own comparable acknowledgment that this new Temple appeared to some observers as inferior to Solomon's original structure.</w:t>
      </w:r>
    </w:p>
  </w:footnote>
  <w:footnote w:id="1101">
    <w:p>
      <w:r>
        <w:rPr>
          <w:rStyle w:val="FootnoteReference"/>
        </w:rPr>
        <w:footnoteRef/>
      </w:r>
      <w:r>
        <w:rPr>
          <w:sz w:val="18"/>
          <w:szCs w:val="18"/>
        </w:rPr>
        <w:t xml:space="preserve">Cf. Psalm 126:1–6, already discussed at exhaustive length in this volume's earlier commentary on that chapter, the comparable blending of dreamlike joy and continued need for restoration following the exile.</w:t>
      </w:r>
    </w:p>
  </w:footnote>
  <w:footnote w:id="1102">
    <w:p>
      <w:r>
        <w:rPr>
          <w:rStyle w:val="FootnoteReference"/>
        </w:rPr>
        <w:footnoteRef/>
      </w:r>
      <w:r>
        <w:rPr>
          <w:sz w:val="18"/>
          <w:szCs w:val="18"/>
        </w:rPr>
        <w:t xml:space="preserve">This chapter's own correspondence spans the reigns of several Persian kings across multiple decades, a compositional technique scholars have long recognized as thematic rather than strictly chronological arrangement.</w:t>
      </w:r>
    </w:p>
  </w:footnote>
  <w:footnote w:id="1103">
    <w:p>
      <w:r>
        <w:rPr>
          <w:rStyle w:val="FootnoteReference"/>
        </w:rPr>
        <w:footnoteRef/>
      </w:r>
      <w:r>
        <w:rPr>
          <w:sz w:val="18"/>
          <w:szCs w:val="18"/>
        </w:rPr>
        <w:t xml:space="preserve">Cf. Nehemiah 4:1–9, addressed at length when this volume's commentary reaches that book, comparable sustained opposition to covenant restoration work.</w:t>
      </w:r>
    </w:p>
  </w:footnote>
  <w:footnote w:id="1104">
    <w:p>
      <w:r>
        <w:rPr>
          <w:rStyle w:val="FootnoteReference"/>
        </w:rPr>
        <w:footnoteRef/>
      </w:r>
      <w:r>
        <w:rPr>
          <w:sz w:val="18"/>
          <w:szCs w:val="18"/>
        </w:rPr>
        <w:t xml:space="preserve">Cf. this volume's entire commentary on the books of Haggai and Zechariah, already discussed at exhaustive length earlier in this volume, the specific prophetic content this chapter's narrative directly references.</w:t>
      </w:r>
    </w:p>
  </w:footnote>
  <w:footnote w:id="1105">
    <w:p>
      <w:r>
        <w:rPr>
          <w:rStyle w:val="FootnoteReference"/>
        </w:rPr>
        <w:footnoteRef/>
      </w:r>
      <w:r>
        <w:rPr>
          <w:sz w:val="18"/>
          <w:szCs w:val="18"/>
        </w:rPr>
        <w:t xml:space="preserve">Cf. II Chronicles 30:1–27 and 35:1–19, addressed at length when this volume's commentary reaches those chapters, Hezekiah's and Josiah's own comparable Passover celebrations following covenant renewal.</w:t>
      </w:r>
    </w:p>
  </w:footnote>
  <w:footnote w:id="1106">
    <w:p>
      <w:r>
        <w:rPr>
          <w:rStyle w:val="FootnoteReference"/>
        </w:rPr>
        <w:footnoteRef/>
      </w:r>
      <w:r>
        <w:rPr>
          <w:sz w:val="18"/>
          <w:szCs w:val="18"/>
        </w:rPr>
        <w:t xml:space="preserve">Cf. Jeremiah 29:10–14, already discussed at exhaustive length in this volume's commentary on that chapter, Jeremiah's own seventy-year prophecy this book's entire narrative traces toward fulfillment.</w:t>
      </w:r>
    </w:p>
  </w:footnote>
  <w:footnote w:id="1107">
    <w:p>
      <w:r>
        <w:rPr>
          <w:rStyle w:val="FootnoteReference"/>
        </w:rPr>
        <w:footnoteRef/>
      </w:r>
      <w:r>
        <w:rPr>
          <w:sz w:val="18"/>
          <w:szCs w:val="18"/>
        </w:rPr>
        <w:t xml:space="preserve">Cf. Ezra 7:11–26, this same chapter's own text, King Artaxerxes' own extensive letter granting Ezra formal, wide-ranging authority over religious and judicial matters within the Jewish community.</w:t>
      </w:r>
    </w:p>
  </w:footnote>
  <w:footnote w:id="1108">
    <w:p>
      <w:r>
        <w:rPr>
          <w:rStyle w:val="FootnoteReference"/>
        </w:rPr>
        <w:footnoteRef/>
      </w:r>
      <w:r>
        <w:rPr>
          <w:sz w:val="18"/>
          <w:szCs w:val="18"/>
        </w:rPr>
        <w:t xml:space="preserve">Cf. Deuteronomy 6:6–9, already discussed at exhaustive length throughout this volume's entire commentary since that chapter, the foundational requirement that Torah first reside in one's own heart before being taught diligently to others.</w:t>
      </w:r>
    </w:p>
  </w:footnote>
  <w:footnote w:id="1109">
    <w:p>
      <w:r>
        <w:rPr>
          <w:rStyle w:val="FootnoteReference"/>
        </w:rPr>
        <w:footnoteRef/>
      </w:r>
      <w:r>
        <w:rPr>
          <w:sz w:val="18"/>
          <w:szCs w:val="18"/>
        </w:rPr>
        <w:t xml:space="preserve">Cf. Psalm 20:7, already discussed at length elsewhere in this volume's commentary, the comparable contrast between trusting chariots and horses versus trusting the LORD's name.</w:t>
      </w:r>
    </w:p>
  </w:footnote>
  <w:footnote w:id="1110">
    <w:p>
      <w:r>
        <w:rPr>
          <w:rStyle w:val="FootnoteReference"/>
        </w:rPr>
        <w:footnoteRef/>
      </w:r>
      <w:r>
        <w:rPr>
          <w:sz w:val="18"/>
          <w:szCs w:val="18"/>
        </w:rPr>
        <w:t xml:space="preserve">Cf. James 2:14–26, not included in this edition, which develops a comparable theology of faith demonstrated through consistent action.</w:t>
      </w:r>
    </w:p>
  </w:footnote>
  <w:footnote w:id="1111">
    <w:p>
      <w:r>
        <w:rPr>
          <w:rStyle w:val="FootnoteReference"/>
        </w:rPr>
        <w:footnoteRef/>
      </w:r>
      <w:r>
        <w:rPr>
          <w:sz w:val="18"/>
          <w:szCs w:val="18"/>
        </w:rPr>
        <w:t xml:space="preserve">Cf. Deuteronomy 7:3–4, already discussed at exhaustive length in this volume's commentary on that chapter, the Torah's own foundational concern regarding intermarriage's own capacity to draw Israel toward idolatry rather than a general prohibition grounded in ethnic distinction alone.</w:t>
      </w:r>
    </w:p>
  </w:footnote>
  <w:footnote w:id="1112">
    <w:p>
      <w:r>
        <w:rPr>
          <w:rStyle w:val="FootnoteReference"/>
        </w:rPr>
        <w:footnoteRef/>
      </w:r>
      <w:r>
        <w:rPr>
          <w:sz w:val="18"/>
          <w:szCs w:val="18"/>
        </w:rPr>
        <w:t xml:space="preserve">Cf. Nehemiah 13:23–27, addressed at length when this volume's commentary reaches that chapter, a closely comparable concern regarding intermarriage voiced by Ezra's contemporary and fellow reformer.</w:t>
      </w:r>
    </w:p>
  </w:footnote>
  <w:footnote w:id="1113">
    <w:p>
      <w:r>
        <w:rPr>
          <w:rStyle w:val="FootnoteReference"/>
        </w:rPr>
        <w:footnoteRef/>
      </w:r>
      <w:r>
        <w:rPr>
          <w:sz w:val="18"/>
          <w:szCs w:val="18"/>
        </w:rPr>
        <w:t xml:space="preserve">Cf. Nehemiah 9:1–38 and Daniel 9:3–19, both already discussed at exhaustive length elsewhere in this volume's commentary, comparable instances of corporate confession offered on behalf of a wider community's own collective failure.</w:t>
      </w:r>
    </w:p>
  </w:footnote>
  <w:footnote w:id="1114">
    <w:p>
      <w:r>
        <w:rPr>
          <w:rStyle w:val="FootnoteReference"/>
        </w:rPr>
        <w:footnoteRef/>
      </w:r>
      <w:r>
        <w:rPr>
          <w:sz w:val="18"/>
          <w:szCs w:val="18"/>
        </w:rPr>
        <w:t xml:space="preserve">This book's own text does not record what provision, if any, was made for the affected women and children following this separation, a silence this volume's commentary notes as a genuine, significant gap in the narrative's own account.</w:t>
      </w:r>
    </w:p>
  </w:footnote>
  <w:footnote w:id="1115">
    <w:p>
      <w:r>
        <w:rPr>
          <w:rStyle w:val="FootnoteReference"/>
        </w:rPr>
        <w:footnoteRef/>
      </w:r>
      <w:r>
        <w:rPr>
          <w:sz w:val="18"/>
          <w:szCs w:val="18"/>
        </w:rPr>
        <w:t xml:space="preserve">Later rabbinic and historical-critical discussion alike have noted this chapter's own specific, extreme post-exilic circumstances as relevant context for assessing this decision's own scope and applicability beyond its own immediate historical moment.</w:t>
      </w:r>
    </w:p>
  </w:footnote>
  <w:footnote w:id="1116">
    <w:p>
      <w:r>
        <w:rPr>
          <w:rStyle w:val="FootnoteReference"/>
        </w:rPr>
        <w:footnoteRef/>
      </w:r>
      <w:r>
        <w:rPr>
          <w:sz w:val="18"/>
          <w:szCs w:val="18"/>
        </w:rPr>
        <w:t xml:space="preserve">Cf. Ruth 1:16–17 and 4:13–22, both already discussed at exhaustive length in this volume's earlier commentary on that book, Ruth's own faithful intermarriage into Israel's covenant community and its own place within David's ancestral line.</w:t>
      </w:r>
    </w:p>
  </w:footnote>
  <w:footnote w:id="1117">
    <w:p>
      <w:r>
        <w:rPr>
          <w:rStyle w:val="FootnoteReference"/>
        </w:rPr>
        <w:footnoteRef/>
      </w:r>
      <w:r>
        <w:rPr>
          <w:sz w:val="18"/>
          <w:szCs w:val="18"/>
        </w:rPr>
        <w:t xml:space="preserve">Cf. this volume's introduction and its own stated commitment to presenting Scripture's most difficult texts honestly, already articulated at the outset of this volume's entire commentary.</w:t>
      </w:r>
    </w:p>
  </w:footnote>
  <w:footnote w:id="1118">
    <w:p>
      <w:r>
        <w:rPr>
          <w:rStyle w:val="FootnoteReference"/>
        </w:rPr>
        <w:footnoteRef/>
      </w:r>
      <w:r>
        <w:rPr>
          <w:sz w:val="18"/>
          <w:szCs w:val="18"/>
        </w:rPr>
        <w:t xml:space="preserve">Nehemiah's own precise historical relationship to Ezra remains debated among scholars, some proposing their respective missions may not have been strictly simultaneous despite this book's own narrative placing them in the same general period.</w:t>
      </w:r>
    </w:p>
  </w:footnote>
  <w:footnote w:id="1119">
    <w:p>
      <w:r>
        <w:rPr>
          <w:rStyle w:val="FootnoteReference"/>
        </w:rPr>
        <w:footnoteRef/>
      </w:r>
      <w:r>
        <w:rPr>
          <w:sz w:val="18"/>
          <w:szCs w:val="18"/>
        </w:rPr>
        <w:t xml:space="preserve">Cf. Ezra 6:13–15, already discussed at exhaustive length in this volume's earlier commentary on that chapter, the Temple's own completion decades before this book's own narrative, confirming the wall's own continued vulnerability despite the Temple's own prior restoration.</w:t>
      </w:r>
    </w:p>
  </w:footnote>
  <w:footnote w:id="1120">
    <w:p>
      <w:r>
        <w:rPr>
          <w:rStyle w:val="FootnoteReference"/>
        </w:rPr>
        <w:footnoteRef/>
      </w:r>
      <w:r>
        <w:rPr>
          <w:sz w:val="18"/>
          <w:szCs w:val="18"/>
        </w:rPr>
        <w:t xml:space="preserve">The cupbearer's own position of trust, tasting the king's wine to guard against poisoning, provided genuine proximity and influence at the royal court, a historically well-documented position of significance in ancient Near Eastern royal administration.</w:t>
      </w:r>
    </w:p>
  </w:footnote>
  <w:footnote w:id="1121">
    <w:p>
      <w:r>
        <w:rPr>
          <w:rStyle w:val="FootnoteReference"/>
        </w:rPr>
        <w:footnoteRef/>
      </w:r>
      <w:r>
        <w:rPr>
          <w:sz w:val="18"/>
          <w:szCs w:val="18"/>
        </w:rPr>
        <w:t xml:space="preserve">Cf. I Samuel 1:12–13, already discussed at length elsewhere in this volume's commentary, Hannah's own comparable silent, urgent prayer offered without extended, formal ritual.</w:t>
      </w:r>
    </w:p>
  </w:footnote>
  <w:footnote w:id="1122">
    <w:p>
      <w:r>
        <w:rPr>
          <w:rStyle w:val="FootnoteReference"/>
        </w:rPr>
        <w:footnoteRef/>
      </w:r>
      <w:r>
        <w:rPr>
          <w:sz w:val="18"/>
          <w:szCs w:val="18"/>
        </w:rPr>
        <w:t xml:space="preserve">This detail regarding Shallum's daughters (3:12) is widely noted by commentators as a rare, explicit textual confirmation of women's direct participation in this specific communal building project.</w:t>
      </w:r>
    </w:p>
  </w:footnote>
  <w:footnote w:id="1123">
    <w:p>
      <w:r>
        <w:rPr>
          <w:rStyle w:val="FootnoteReference"/>
        </w:rPr>
        <w:footnoteRef/>
      </w:r>
      <w:r>
        <w:rPr>
          <w:sz w:val="18"/>
          <w:szCs w:val="18"/>
        </w:rPr>
        <w:t xml:space="preserve">Cf. Nehemiah 2:19–20, already discussed at length in this volume's earlier commentary on that chapter, Sanballat's own earlier mockery now escalating toward explicit violent threat.</w:t>
      </w:r>
    </w:p>
  </w:footnote>
  <w:footnote w:id="1124">
    <w:p>
      <w:r>
        <w:rPr>
          <w:rStyle w:val="FootnoteReference"/>
        </w:rPr>
        <w:footnoteRef/>
      </w:r>
      <w:r>
        <w:rPr>
          <w:sz w:val="18"/>
          <w:szCs w:val="18"/>
        </w:rPr>
        <w:t xml:space="preserve">Cf. Ezra 4:1–24, already discussed at exhaustive length in this volume's earlier commentary on that chapter, comparable sustained opposition to the Temple's own earlier reconstruction.</w:t>
      </w:r>
    </w:p>
  </w:footnote>
  <w:footnote w:id="1125">
    <w:p>
      <w:r>
        <w:rPr>
          <w:rStyle w:val="FootnoteReference"/>
        </w:rPr>
        <w:footnoteRef/>
      </w:r>
      <w:r>
        <w:rPr>
          <w:sz w:val="18"/>
          <w:szCs w:val="18"/>
        </w:rPr>
        <w:t xml:space="preserve">Cf. Exodus 22:24–26, already discussed at length in this volume's commentary on that chapter, the Torah's own foundational prohibition against oppressive lending practices this chapter's reform directly enacts.</w:t>
      </w:r>
    </w:p>
  </w:footnote>
  <w:footnote w:id="1126">
    <w:p>
      <w:r>
        <w:rPr>
          <w:rStyle w:val="FootnoteReference"/>
        </w:rPr>
        <w:footnoteRef/>
      </w:r>
      <w:r>
        <w:rPr>
          <w:sz w:val="18"/>
          <w:szCs w:val="18"/>
        </w:rPr>
        <w:t xml:space="preserve">Cf. Leviticus 25:39–43 and Deuteronomy 15:1–2, both already discussed at exhaustive length elsewhere in this volume's commentary, the Torah's own foundational protections against permanent debt-slavery.</w:t>
      </w:r>
    </w:p>
  </w:footnote>
  <w:footnote w:id="1127">
    <w:p>
      <w:r>
        <w:rPr>
          <w:rStyle w:val="FootnoteReference"/>
        </w:rPr>
        <w:footnoteRef/>
      </w:r>
      <w:r>
        <w:rPr>
          <w:sz w:val="18"/>
          <w:szCs w:val="18"/>
        </w:rPr>
        <w:t xml:space="preserve">The wall's own fifty-two day completion time, remarkably swift for a project of this scale by ancient construction standards, is frequently noted by commentators as itself contributing to surrounding nations' own recognition of extraordinary, providential assistance.</w:t>
      </w:r>
    </w:p>
  </w:footnote>
  <w:footnote w:id="1128">
    <w:p>
      <w:r>
        <w:rPr>
          <w:rStyle w:val="FootnoteReference"/>
        </w:rPr>
        <w:footnoteRef/>
      </w:r>
      <w:r>
        <w:rPr>
          <w:sz w:val="18"/>
          <w:szCs w:val="18"/>
        </w:rPr>
        <w:t xml:space="preserve">Cf. Nehemiah 6:10–14, this same chapter's own text, Nehemiah's own additional refusal to be manipulated through false prophetic warning into compromising conduct that would have discredited his own leadership.</w:t>
      </w:r>
    </w:p>
  </w:footnote>
  <w:footnote w:id="1129">
    <w:p>
      <w:r>
        <w:rPr>
          <w:rStyle w:val="FootnoteReference"/>
        </w:rPr>
        <w:footnoteRef/>
      </w:r>
      <w:r>
        <w:rPr>
          <w:sz w:val="18"/>
          <w:szCs w:val="18"/>
        </w:rPr>
        <w:t xml:space="preserve">Cf. Ezra 2:1–70, already discussed at length in this volume's earlier commentary on that chapter, the closely parallel returnee census confirming this book's own deliberate narrative continuity.</w:t>
      </w:r>
    </w:p>
  </w:footnote>
  <w:footnote w:id="1130">
    <w:p>
      <w:r>
        <w:rPr>
          <w:rStyle w:val="FootnoteReference"/>
        </w:rPr>
        <w:footnoteRef/>
      </w:r>
      <w:r>
        <w:rPr>
          <w:sz w:val="18"/>
          <w:szCs w:val="18"/>
        </w:rPr>
        <w:t xml:space="preserve">Cf. Nehemiah 8:9–12, this same chapter's own text, whose explicit sequence, weeping followed by commanded celebratory joy, provides this volume with its own clearest single model of this transformative movement.</w:t>
      </w:r>
    </w:p>
  </w:footnote>
  <w:footnote w:id="1131">
    <w:p>
      <w:r>
        <w:rPr>
          <w:rStyle w:val="FootnoteReference"/>
        </w:rPr>
        <w:footnoteRef/>
      </w:r>
      <w:r>
        <w:rPr>
          <w:sz w:val="18"/>
          <w:szCs w:val="18"/>
        </w:rPr>
        <w:t xml:space="preserve">The Hebrew ma'oz occurs approximately thirty-six times in the Hebrew Bible, the vast majority of instances rendered 'stronghold,' 'fortress,' or 'refuge' in most English translations, this verse standing as an notable exception.</w:t>
      </w:r>
    </w:p>
  </w:footnote>
  <w:footnote w:id="1132">
    <w:p>
      <w:r>
        <w:rPr>
          <w:rStyle w:val="FootnoteReference"/>
        </w:rPr>
        <w:footnoteRef/>
      </w:r>
      <w:r>
        <w:rPr>
          <w:sz w:val="18"/>
          <w:szCs w:val="18"/>
        </w:rPr>
        <w:t xml:space="preserve">Cf. Psalm 30:5–6, already discussed at exhaustive length in this volume's earlier commentary on that chapter, the general principle this chapter's specific historical narrative directly embodies.</w:t>
      </w:r>
    </w:p>
  </w:footnote>
  <w:footnote w:id="1133">
    <w:p>
      <w:r>
        <w:rPr>
          <w:rStyle w:val="FootnoteReference"/>
        </w:rPr>
        <w:footnoteRef/>
      </w:r>
      <w:r>
        <w:rPr>
          <w:sz w:val="18"/>
          <w:szCs w:val="18"/>
        </w:rPr>
        <w:t xml:space="preserve">Cf. Nehemiah 8:12, this same chapter's own text, confirming that the people's own response included both the emotional shift toward joy and its concrete, practical expression through feasting and gift-sharing.</w:t>
      </w:r>
    </w:p>
  </w:footnote>
  <w:footnote w:id="1134">
    <w:p>
      <w:r>
        <w:rPr>
          <w:rStyle w:val="FootnoteReference"/>
        </w:rPr>
        <w:footnoteRef/>
      </w:r>
      <w:r>
        <w:rPr>
          <w:sz w:val="18"/>
          <w:szCs w:val="18"/>
        </w:rPr>
        <w:t xml:space="preserve">Cf. this volume's entire commentary spanning Genesis through Nehemiah, this prayer's own historical recitation providing a fitting summary of this volume's own sustained commentary across the whole preceding narrative.</w:t>
      </w:r>
    </w:p>
  </w:footnote>
  <w:footnote w:id="1135">
    <w:p>
      <w:r>
        <w:rPr>
          <w:rStyle w:val="FootnoteReference"/>
        </w:rPr>
        <w:footnoteRef/>
      </w:r>
      <w:r>
        <w:rPr>
          <w:sz w:val="18"/>
          <w:szCs w:val="18"/>
        </w:rPr>
        <w:t xml:space="preserve">Cf. Ezra 9:8–9, already discussed at length in this volume's earlier commentary on that chapter, a comparable acknowledgment of genuine yet still incomplete restoration.</w:t>
      </w:r>
    </w:p>
  </w:footnote>
  <w:footnote w:id="1136">
    <w:p>
      <w:r>
        <w:rPr>
          <w:rStyle w:val="FootnoteReference"/>
        </w:rPr>
        <w:footnoteRef/>
      </w:r>
      <w:r>
        <w:rPr>
          <w:sz w:val="18"/>
          <w:szCs w:val="18"/>
        </w:rPr>
        <w:t xml:space="preserve">This chapter's account of two large processional choirs walking the wall's own complete circuit in opposite directions before meeting at the Temple is widely regarded by commentators as a deliberately comprehensive, symbolic claiming of the entire restored city for God.</w:t>
      </w:r>
    </w:p>
  </w:footnote>
  <w:footnote w:id="1137">
    <w:p>
      <w:r>
        <w:rPr>
          <w:rStyle w:val="FootnoteReference"/>
        </w:rPr>
        <w:footnoteRef/>
      </w:r>
      <w:r>
        <w:rPr>
          <w:sz w:val="18"/>
          <w:szCs w:val="18"/>
        </w:rPr>
        <w:t xml:space="preserve">Cf. Ezra 9:1–15 and 10:1–44, both already discussed at exhaustive length in this volume's earlier commentary on those chapters, the closely comparable intermarriage crisis Ezra had addressed formally only years before.</w:t>
      </w:r>
    </w:p>
  </w:footnote>
  <w:footnote w:id="1138">
    <w:p>
      <w:r>
        <w:rPr>
          <w:rStyle w:val="FootnoteReference"/>
        </w:rPr>
        <w:footnoteRef/>
      </w:r>
      <w:r>
        <w:rPr>
          <w:sz w:val="18"/>
          <w:szCs w:val="18"/>
        </w:rPr>
        <w:t xml:space="preserve">This same prayer, 'remember me, O my God, for good,' recurs at Nehemiah 13:14, 13:22, and 13:31, this repetition itself confirming its own significance as this book's closing, personal refrain.</w:t>
      </w:r>
    </w:p>
  </w:footnote>
  <w:footnote w:id="1139">
    <w:p>
      <w:r>
        <w:rPr>
          <w:rStyle w:val="FootnoteReference"/>
        </w:rPr>
        <w:footnoteRef/>
      </w:r>
      <w:r>
        <w:rPr>
          <w:sz w:val="18"/>
          <w:szCs w:val="18"/>
        </w:rPr>
        <w:t xml:space="preserve">Cf. Exodus 32:1–6, already discussed at exhaustive length in this volume's commentary on that chapter, the golden calf's own comparably rapid relapse following Sinai's covenant, confirming this same recurring pattern of swift covenant compromise following genuine covenant renewal.</w:t>
      </w:r>
    </w:p>
  </w:footnote>
  <w:footnote w:id="1140">
    <w:p>
      <w:r>
        <w:rPr>
          <w:rStyle w:val="FootnoteReference"/>
        </w:rPr>
        <w:footnoteRef/>
      </w:r>
      <w:r>
        <w:rPr>
          <w:sz w:val="18"/>
          <w:szCs w:val="18"/>
        </w:rPr>
        <w:t xml:space="preserve">In the traditional Jewish canonical ordering of the Ketuvim, Chronicles stands as the final book of the entire Hebrew Bible, a position this volume's own commentary structure, following Christian canonical ordering throughout, does not directly replicate while still noting this traditional placement's own significance.</w:t>
      </w:r>
    </w:p>
  </w:footnote>
  <w:footnote w:id="1141">
    <w:p>
      <w:r>
        <w:rPr>
          <w:rStyle w:val="FootnoteReference"/>
        </w:rPr>
        <w:footnoteRef/>
      </w:r>
      <w:r>
        <w:rPr>
          <w:sz w:val="18"/>
          <w:szCs w:val="18"/>
        </w:rPr>
        <w:t xml:space="preserve">Cf. II Samuel 11:1–21:17, already discussed at exhaustive length throughout this volume's entire commentary on those chapters, the extensive material regarding David's sin, its consequences, and Absalom's rebellion, all omitted from Chronicles' own retelling.</w:t>
      </w:r>
    </w:p>
  </w:footnote>
  <w:footnote w:id="1142">
    <w:p>
      <w:r>
        <w:rPr>
          <w:rStyle w:val="FootnoteReference"/>
        </w:rPr>
        <w:footnoteRef/>
      </w:r>
      <w:r>
        <w:rPr>
          <w:sz w:val="18"/>
          <w:szCs w:val="18"/>
        </w:rPr>
        <w:t xml:space="preserve">Cf. Genesis 5:1–32, 10:1–32, and Numbers 26:1–65, all already discussed at exhaustive length elsewhere in this volume's commentary, comparable genealogical material this book's own opening chapters draw upon and extend.</w:t>
      </w:r>
    </w:p>
  </w:footnote>
  <w:footnote w:id="1143">
    <w:p>
      <w:r>
        <w:rPr>
          <w:rStyle w:val="FootnoteReference"/>
        </w:rPr>
        <w:footnoteRef/>
      </w:r>
      <w:r>
        <w:rPr>
          <w:sz w:val="18"/>
          <w:szCs w:val="18"/>
        </w:rPr>
        <w:t xml:space="preserve">Cf. Genesis 5:1–5, already discussed at exhaustive length in this volume's commentary on that chapter, the same genealogical starting point this book's own opening verse directly echoes.</w:t>
      </w:r>
    </w:p>
  </w:footnote>
  <w:footnote w:id="1144">
    <w:p>
      <w:r>
        <w:rPr>
          <w:rStyle w:val="FootnoteReference"/>
        </w:rPr>
        <w:footnoteRef/>
      </w:r>
      <w:r>
        <w:rPr>
          <w:sz w:val="18"/>
          <w:szCs w:val="18"/>
        </w:rPr>
        <w:t xml:space="preserve">Cf. Ezekiel 37:15–22, already discussed at exhaustive length in this volume's commentary on that chapter, the prophetic hope for Judah and Israel's own eventual reunification this genealogy's comprehensive twelve-tribe scope anticipates.</w:t>
      </w:r>
    </w:p>
  </w:footnote>
  <w:footnote w:id="1145">
    <w:p>
      <w:r>
        <w:rPr>
          <w:rStyle w:val="FootnoteReference"/>
        </w:rPr>
        <w:footnoteRef/>
      </w:r>
      <w:r>
        <w:rPr>
          <w:sz w:val="18"/>
          <w:szCs w:val="18"/>
        </w:rPr>
        <w:t xml:space="preserve">Cf. Numbers 3:5–13 and 4:1–49, both already discussed at exhaustive length elsewhere in this volume's commentary, the Levitical service structure this book's own genealogical record carefully preserves and extends.</w:t>
      </w:r>
    </w:p>
  </w:footnote>
  <w:footnote w:id="1146">
    <w:p>
      <w:r>
        <w:rPr>
          <w:rStyle w:val="FootnoteReference"/>
        </w:rPr>
        <w:footnoteRef/>
      </w:r>
      <w:r>
        <w:rPr>
          <w:sz w:val="18"/>
          <w:szCs w:val="18"/>
        </w:rPr>
        <w:t xml:space="preserve">Cf. this volume's entire commentary since Genesis, this book's own genealogical continuity confirming the same sustained historical narrative this volume has traced throughout its complete commentary on the Torah, Nevi'im, and now the Ketuvim.</w:t>
      </w:r>
    </w:p>
  </w:footnote>
  <w:footnote w:id="1147">
    <w:p>
      <w:r>
        <w:rPr>
          <w:rStyle w:val="FootnoteReference"/>
        </w:rPr>
        <w:footnoteRef/>
      </w:r>
      <w:r>
        <w:rPr>
          <w:sz w:val="18"/>
          <w:szCs w:val="18"/>
        </w:rPr>
        <w:t xml:space="preserve">Cf. I Samuel 9:1–31:13, already discussed at exhaustive length throughout this volume's entire commentary on that book, Saul's own extended reign this chapter compresses into a single closing summary.</w:t>
      </w:r>
    </w:p>
  </w:footnote>
  <w:footnote w:id="1148">
    <w:p>
      <w:r>
        <w:rPr>
          <w:rStyle w:val="FootnoteReference"/>
        </w:rPr>
        <w:footnoteRef/>
      </w:r>
      <w:r>
        <w:rPr>
          <w:sz w:val="18"/>
          <w:szCs w:val="18"/>
        </w:rPr>
        <w:t xml:space="preserve">Cf. II Samuel 2:1–5:5, already discussed at exhaustive length in this volume's commentary on those chapters, David's own gradual, contested rise to kingship over all Israel following extended civil conflict.</w:t>
      </w:r>
    </w:p>
  </w:footnote>
  <w:footnote w:id="1149">
    <w:p>
      <w:r>
        <w:rPr>
          <w:rStyle w:val="FootnoteReference"/>
        </w:rPr>
        <w:footnoteRef/>
      </w:r>
      <w:r>
        <w:rPr>
          <w:sz w:val="18"/>
          <w:szCs w:val="18"/>
        </w:rPr>
        <w:t xml:space="preserve">Cf. II Samuel 5:1–3, already discussed at length in this volume's commentary on that chapter, the elders' own comparable declaration of covenant kinship with David, 'we are thy bone and thy flesh.'</w:t>
      </w:r>
    </w:p>
  </w:footnote>
  <w:footnote w:id="1150">
    <w:p>
      <w:r>
        <w:rPr>
          <w:rStyle w:val="FootnoteReference"/>
        </w:rPr>
        <w:footnoteRef/>
      </w:r>
      <w:r>
        <w:rPr>
          <w:sz w:val="18"/>
          <w:szCs w:val="18"/>
        </w:rPr>
        <w:t xml:space="preserve">Cf. II Samuel 6:1–11, already discussed at exhaustive length in this volume's commentary on that chapter, Uzzah's death and its own immediate context this chapter's account directly parallels.</w:t>
      </w:r>
    </w:p>
  </w:footnote>
  <w:footnote w:id="1151">
    <w:p>
      <w:r>
        <w:rPr>
          <w:rStyle w:val="FootnoteReference"/>
        </w:rPr>
        <w:footnoteRef/>
      </w:r>
      <w:r>
        <w:rPr>
          <w:sz w:val="18"/>
          <w:szCs w:val="18"/>
        </w:rPr>
        <w:t xml:space="preserve">Cf. Psalm 105:1–15 and Psalm 96:1–13, both already discussed at exhaustive length elsewhere in this volume's commentary, the psalm material this chapter's celebration directly incorporates.</w:t>
      </w:r>
    </w:p>
  </w:footnote>
  <w:footnote w:id="1152">
    <w:p>
      <w:r>
        <w:rPr>
          <w:rStyle w:val="FootnoteReference"/>
        </w:rPr>
        <w:footnoteRef/>
      </w:r>
      <w:r>
        <w:rPr>
          <w:sz w:val="18"/>
          <w:szCs w:val="18"/>
        </w:rPr>
        <w:t xml:space="preserve">Cf. Numbers 4:15, already discussed at length in this volume's commentary on that chapter, the Torah's own specific instruction that the ark be carried by means of its poles rather than transported by cart.</w:t>
      </w:r>
    </w:p>
  </w:footnote>
  <w:footnote w:id="1153">
    <w:p>
      <w:r>
        <w:rPr>
          <w:rStyle w:val="FootnoteReference"/>
        </w:rPr>
        <w:footnoteRef/>
      </w:r>
      <w:r>
        <w:rPr>
          <w:sz w:val="18"/>
          <w:szCs w:val="18"/>
        </w:rPr>
        <w:t xml:space="preserve">Cf. I Chronicles 28:5, addressed at length when this volume's commentary reaches that chapter, this book's own explicit later designation of Solomon's throne as 'the throne of the kingdom of the LORD.'</w:t>
      </w:r>
    </w:p>
  </w:footnote>
  <w:footnote w:id="1154">
    <w:p>
      <w:r>
        <w:rPr>
          <w:rStyle w:val="FootnoteReference"/>
        </w:rPr>
        <w:footnoteRef/>
      </w:r>
      <w:r>
        <w:rPr>
          <w:sz w:val="18"/>
          <w:szCs w:val="18"/>
        </w:rPr>
        <w:t xml:space="preserve">Cf. I Chronicles 29:23, addressed at length when this volume's commentary reaches that chapter, Solomon's own enthronement described as sitting 'on the throne of the LORD as king.'</w:t>
      </w:r>
    </w:p>
  </w:footnote>
  <w:footnote w:id="1155">
    <w:p>
      <w:r>
        <w:rPr>
          <w:rStyle w:val="FootnoteReference"/>
        </w:rPr>
        <w:footnoteRef/>
      </w:r>
      <w:r>
        <w:rPr>
          <w:sz w:val="18"/>
          <w:szCs w:val="18"/>
        </w:rPr>
        <w:t xml:space="preserve">Cf. II Samuel 7:12–16 and Psalm 2:7, both already discussed at exhaustive length elsewhere in this volume's commentary, the comparable royal sonship language this volume has consistently read as divinely conferred office rather than independent, ontological deity.</w:t>
      </w:r>
    </w:p>
  </w:footnote>
  <w:footnote w:id="1156">
    <w:p>
      <w:r>
        <w:rPr>
          <w:rStyle w:val="FootnoteReference"/>
        </w:rPr>
        <w:footnoteRef/>
      </w:r>
      <w:r>
        <w:rPr>
          <w:sz w:val="18"/>
          <w:szCs w:val="18"/>
        </w:rPr>
        <w:t xml:space="preserve">Cf. II Samuel 11:1–12:31, already discussed at exhaustive length throughout this volume's entire commentary on those chapters, the complete narrative Chronicles here omits, situated in Samuel precisely between the Ammonite siege's beginning and its conclusion.</w:t>
      </w:r>
    </w:p>
  </w:footnote>
  <w:footnote w:id="1157">
    <w:p>
      <w:r>
        <w:rPr>
          <w:rStyle w:val="FootnoteReference"/>
        </w:rPr>
        <w:footnoteRef/>
      </w:r>
      <w:r>
        <w:rPr>
          <w:sz w:val="18"/>
          <w:szCs w:val="18"/>
        </w:rPr>
        <w:t xml:space="preserve">Cf. this volume's book introduction to Chronicles, already discussed at length earlier in this volume's commentary, this book's own distinct compositional purpose addressing a post-exilic community with a vision of covenant hope.</w:t>
      </w:r>
    </w:p>
  </w:footnote>
  <w:footnote w:id="1158">
    <w:p>
      <w:r>
        <w:rPr>
          <w:rStyle w:val="FootnoteReference"/>
        </w:rPr>
        <w:footnoteRef/>
      </w:r>
      <w:r>
        <w:rPr>
          <w:sz w:val="18"/>
          <w:szCs w:val="18"/>
        </w:rPr>
        <w:t xml:space="preserve">Cf. this volume's entire commentary on II Samuel 11–12, already discussed at exhaustive length elsewhere in this volume, David's own genuine sin and Nathan's confrontation, remaining fully documented within this volume's own complete scriptural witness.</w:t>
      </w:r>
    </w:p>
  </w:footnote>
  <w:footnote w:id="1159">
    <w:p>
      <w:r>
        <w:rPr>
          <w:rStyle w:val="FootnoteReference"/>
        </w:rPr>
        <w:footnoteRef/>
      </w:r>
      <w:r>
        <w:rPr>
          <w:sz w:val="18"/>
          <w:szCs w:val="18"/>
        </w:rPr>
        <w:t xml:space="preserve">Cf. II Samuel 24:1–25, already discussed at exhaustive length throughout this volume's commentary on that chapter, the parallel account of David's census and its consequences.</w:t>
      </w:r>
    </w:p>
  </w:footnote>
  <w:footnote w:id="1160">
    <w:p>
      <w:r>
        <w:rPr>
          <w:rStyle w:val="FootnoteReference"/>
        </w:rPr>
        <w:footnoteRef/>
      </w:r>
      <w:r>
        <w:rPr>
          <w:sz w:val="18"/>
          <w:szCs w:val="18"/>
        </w:rPr>
        <w:t xml:space="preserve">Cf. Job 1:6–2:7 and Zechariah 3:1–2, both already discussed at exhaustive length elsewhere in this volume's commentary, the definite-article 'ha-satan' construction confirming this figure's own earlier, more clearly defined accusatorial office within the divine council.</w:t>
      </w:r>
    </w:p>
  </w:footnote>
  <w:footnote w:id="1161">
    <w:p>
      <w:r>
        <w:rPr>
          <w:rStyle w:val="FootnoteReference"/>
        </w:rPr>
        <w:footnoteRef/>
      </w:r>
      <w:r>
        <w:rPr>
          <w:sz w:val="18"/>
          <w:szCs w:val="18"/>
        </w:rPr>
        <w:t xml:space="preserve">Cf. Job 1:12 and 2:6, already discussed at length in this volume's commentary on those chapters, the divinely permitted, rather than divinely originated, character of the adversary's own testing action.</w:t>
      </w:r>
    </w:p>
  </w:footnote>
  <w:footnote w:id="1162">
    <w:p>
      <w:r>
        <w:rPr>
          <w:rStyle w:val="FootnoteReference"/>
        </w:rPr>
        <w:footnoteRef/>
      </w:r>
      <w:r>
        <w:rPr>
          <w:sz w:val="18"/>
          <w:szCs w:val="18"/>
        </w:rPr>
        <w:t xml:space="preserve">Cf. Exodus 32:11–14, already discussed at exhaustive length in this volume's commentary on that chapter, Moses's own comparable, immediate intercession following the golden calf.</w:t>
      </w:r>
    </w:p>
  </w:footnote>
  <w:footnote w:id="1163">
    <w:p>
      <w:r>
        <w:rPr>
          <w:rStyle w:val="FootnoteReference"/>
        </w:rPr>
        <w:footnoteRef/>
      </w:r>
      <w:r>
        <w:rPr>
          <w:sz w:val="18"/>
          <w:szCs w:val="18"/>
        </w:rPr>
        <w:t xml:space="preserve">This material's own absence from Samuel, combined with its own extensive detail, has led scholars to regard chapters 22–29 as reflecting Chronicles' own most substantial and theologically significant original contribution beyond its inherited source material.</w:t>
      </w:r>
    </w:p>
  </w:footnote>
  <w:footnote w:id="1164">
    <w:p>
      <w:r>
        <w:rPr>
          <w:rStyle w:val="FootnoteReference"/>
        </w:rPr>
        <w:footnoteRef/>
      </w:r>
      <w:r>
        <w:rPr>
          <w:sz w:val="18"/>
          <w:szCs w:val="18"/>
        </w:rPr>
        <w:t xml:space="preserve">Cf. II Samuel 7:5–13, already discussed at exhaustive length in this volume's commentary on that chapter, God's own comparable explanation there for David's exclusion from Temple-building.</w:t>
      </w:r>
    </w:p>
  </w:footnote>
  <w:footnote w:id="1165">
    <w:p>
      <w:r>
        <w:rPr>
          <w:rStyle w:val="FootnoteReference"/>
        </w:rPr>
        <w:footnoteRef/>
      </w:r>
      <w:r>
        <w:rPr>
          <w:sz w:val="18"/>
          <w:szCs w:val="18"/>
        </w:rPr>
        <w:t xml:space="preserve">Cf. Genesis 23:1–20 and Hebrews 11:13 (not included in this edition), comparable examples of faithful investment in promises whose fulfillment one does not personally witness.</w:t>
      </w:r>
    </w:p>
  </w:footnote>
  <w:footnote w:id="1166">
    <w:p>
      <w:r>
        <w:rPr>
          <w:rStyle w:val="FootnoteReference"/>
        </w:rPr>
        <w:footnoteRef/>
      </w:r>
      <w:r>
        <w:rPr>
          <w:sz w:val="18"/>
          <w:szCs w:val="18"/>
        </w:rPr>
        <w:t xml:space="preserve">These organizational chapters closely parallel comparable Levitical and priestly organizational material already discussed at exhaustive length throughout this volume's commentary on Numbers 3–4.</w:t>
      </w:r>
    </w:p>
  </w:footnote>
  <w:footnote w:id="1167">
    <w:p>
      <w:r>
        <w:rPr>
          <w:rStyle w:val="FootnoteReference"/>
        </w:rPr>
        <w:footnoteRef/>
      </w:r>
      <w:r>
        <w:rPr>
          <w:sz w:val="18"/>
          <w:szCs w:val="18"/>
        </w:rPr>
        <w:t xml:space="preserve">Cf. Numbers 26:52–56, already discussed at length in this volume's commentary on that chapter, the Torah's own comparable use of lot-casting for impartial land allocation.</w:t>
      </w:r>
    </w:p>
  </w:footnote>
  <w:footnote w:id="1168">
    <w:p>
      <w:r>
        <w:rPr>
          <w:rStyle w:val="FootnoteReference"/>
        </w:rPr>
        <w:footnoteRef/>
      </w:r>
      <w:r>
        <w:rPr>
          <w:sz w:val="18"/>
          <w:szCs w:val="18"/>
        </w:rPr>
        <w:t xml:space="preserve">Cf. Proverbs 16:33, already discussed at length elsewhere in this volume's commentary, the wisdom-tradition affirmation that even the lot's own outcome remains under God's own sovereign direction.</w:t>
      </w:r>
    </w:p>
  </w:footnote>
  <w:footnote w:id="1169">
    <w:p>
      <w:r>
        <w:rPr>
          <w:rStyle w:val="FootnoteReference"/>
        </w:rPr>
        <w:footnoteRef/>
      </w:r>
      <w:r>
        <w:rPr>
          <w:sz w:val="18"/>
          <w:szCs w:val="18"/>
        </w:rPr>
        <w:t xml:space="preserve">Cf. Exodus 25:9 and 25:40, already discussed at exhaustive length in this volume's commentary on those chapters, Moses's own comparable reception of the tabernacle's detailed pattern.</w:t>
      </w:r>
    </w:p>
  </w:footnote>
  <w:footnote w:id="1170">
    <w:p>
      <w:r>
        <w:rPr>
          <w:rStyle w:val="FootnoteReference"/>
        </w:rPr>
        <w:footnoteRef/>
      </w:r>
      <w:r>
        <w:rPr>
          <w:sz w:val="18"/>
          <w:szCs w:val="18"/>
        </w:rPr>
        <w:t xml:space="preserve">Cf. I Chronicles 17:14, already discussed at length in this volume's earlier commentary on that chapter, this book's own first anticipation of this same possessive kingdom theology.</w:t>
      </w:r>
    </w:p>
  </w:footnote>
  <w:footnote w:id="1171">
    <w:p>
      <w:r>
        <w:rPr>
          <w:rStyle w:val="FootnoteReference"/>
        </w:rPr>
        <w:footnoteRef/>
      </w:r>
      <w:r>
        <w:rPr>
          <w:sz w:val="18"/>
          <w:szCs w:val="18"/>
        </w:rPr>
        <w:t xml:space="preserve">Cf. Deuteronomy 6:5, already discussed at exhaustive length throughout this volume's entire commentary since that chapter, the foundational command to love and serve God wholeheartedly.</w:t>
      </w:r>
    </w:p>
  </w:footnote>
  <w:footnote w:id="1172">
    <w:p>
      <w:r>
        <w:rPr>
          <w:rStyle w:val="FootnoteReference"/>
        </w:rPr>
        <w:footnoteRef/>
      </w:r>
      <w:r>
        <w:rPr>
          <w:sz w:val="18"/>
          <w:szCs w:val="18"/>
        </w:rPr>
        <w:t xml:space="preserve">Cf. I Chronicles 22:14–16, already discussed at length in this volume's earlier commentary on that chapter, David's own extensive personal contribution of materials this chapter's celebration directly continues.</w:t>
      </w:r>
    </w:p>
  </w:footnote>
  <w:footnote w:id="1173">
    <w:p>
      <w:r>
        <w:rPr>
          <w:rStyle w:val="FootnoteReference"/>
        </w:rPr>
        <w:footnoteRef/>
      </w:r>
      <w:r>
        <w:rPr>
          <w:sz w:val="18"/>
          <w:szCs w:val="18"/>
        </w:rPr>
        <w:t xml:space="preserve">Cf. Genesis 1:1, already discussed at exhaustive length throughout this volume's entire commentary since that chapter, creation's own entirely gracious, unearned divine origin, the pattern this closing prayer's own theology of derivative giving directly reflects.</w:t>
      </w:r>
    </w:p>
  </w:footnote>
  <w:footnote w:id="1174">
    <w:p>
      <w:r>
        <w:rPr>
          <w:rStyle w:val="FootnoteReference"/>
        </w:rPr>
        <w:footnoteRef/>
      </w:r>
      <w:r>
        <w:rPr>
          <w:sz w:val="18"/>
          <w:szCs w:val="18"/>
        </w:rPr>
        <w:t xml:space="preserve">Cf. this volume's entire commentary on I and II Kings, already discussed at exhaustive length elsewhere in this volume, the northern kingdom's own parallel history this book consistently omits.</w:t>
      </w:r>
    </w:p>
  </w:footnote>
  <w:footnote w:id="1175">
    <w:p>
      <w:r>
        <w:rPr>
          <w:rStyle w:val="FootnoteReference"/>
        </w:rPr>
        <w:footnoteRef/>
      </w:r>
      <w:r>
        <w:rPr>
          <w:sz w:val="18"/>
          <w:szCs w:val="18"/>
        </w:rPr>
        <w:t xml:space="preserve">Cf. I Kings 3:5–15, already discussed at exhaustive length in this volume's commentary on that chapter, Solomon's own comparable request for wisdom at Gibeon.</w:t>
      </w:r>
    </w:p>
  </w:footnote>
  <w:footnote w:id="1176">
    <w:p>
      <w:r>
        <w:rPr>
          <w:rStyle w:val="FootnoteReference"/>
        </w:rPr>
        <w:footnoteRef/>
      </w:r>
      <w:r>
        <w:rPr>
          <w:sz w:val="18"/>
          <w:szCs w:val="18"/>
        </w:rPr>
        <w:t xml:space="preserve">Cf. Genesis 22:2, already discussed at exhaustive length in this volume's commentary on that chapter, Abraham's own binding of Isaac at this same location.</w:t>
      </w:r>
    </w:p>
  </w:footnote>
  <w:footnote w:id="1177">
    <w:p>
      <w:r>
        <w:rPr>
          <w:rStyle w:val="FootnoteReference"/>
        </w:rPr>
        <w:footnoteRef/>
      </w:r>
      <w:r>
        <w:rPr>
          <w:sz w:val="18"/>
          <w:szCs w:val="18"/>
        </w:rPr>
        <w:t xml:space="preserve">Cf. I Chronicles 21:18–26, already discussed at exhaustive length in this volume's earlier commentary on that chapter, David's own purchase of this exact site from Ornan the Jebusite.</w:t>
      </w:r>
    </w:p>
  </w:footnote>
  <w:footnote w:id="1178">
    <w:p>
      <w:r>
        <w:rPr>
          <w:rStyle w:val="FootnoteReference"/>
        </w:rPr>
        <w:footnoteRef/>
      </w:r>
      <w:r>
        <w:rPr>
          <w:sz w:val="18"/>
          <w:szCs w:val="18"/>
        </w:rPr>
        <w:t xml:space="preserve">Cf. I Kings 8:1–66, already discussed at exhaustive length throughout this volume's entire commentary on that chapter, the parallel account of the Temple's dedication.</w:t>
      </w:r>
    </w:p>
  </w:footnote>
  <w:footnote w:id="1179">
    <w:p>
      <w:r>
        <w:rPr>
          <w:rStyle w:val="FootnoteReference"/>
        </w:rPr>
        <w:footnoteRef/>
      </w:r>
      <w:r>
        <w:rPr>
          <w:sz w:val="18"/>
          <w:szCs w:val="18"/>
        </w:rPr>
        <w:t xml:space="preserve">Cf. Leviticus 26:40–42 and Deuteronomy 30:1‐3, both already discussed at exhaustive length elsewhere in this volume's commentary, comparable Torah promises of restoration following genuine repentance.</w:t>
      </w:r>
    </w:p>
  </w:footnote>
  <w:footnote w:id="1180">
    <w:p>
      <w:r>
        <w:rPr>
          <w:rStyle w:val="FootnoteReference"/>
        </w:rPr>
        <w:footnoteRef/>
      </w:r>
      <w:r>
        <w:rPr>
          <w:sz w:val="18"/>
          <w:szCs w:val="18"/>
        </w:rPr>
        <w:t xml:space="preserve">Cf. Joel 2:12–14, already discussed at length in this volume's commentary on that chapter, a comparable summons to genuine repentance including fasting, weeping, and rending the heart.</w:t>
      </w:r>
    </w:p>
  </w:footnote>
  <w:footnote w:id="1181">
    <w:p>
      <w:r>
        <w:rPr>
          <w:rStyle w:val="FootnoteReference"/>
        </w:rPr>
        <w:footnoteRef/>
      </w:r>
      <w:r>
        <w:rPr>
          <w:sz w:val="18"/>
          <w:szCs w:val="18"/>
        </w:rPr>
        <w:t xml:space="preserve">Cf. I Kings 11:1–13, already discussed at exhaustive length in this volume's commentary on that chapter, Solomon's own later apostasy and its prophetic consequences, entirely omitted from this book's own account.</w:t>
      </w:r>
    </w:p>
  </w:footnote>
  <w:footnote w:id="1182">
    <w:p>
      <w:r>
        <w:rPr>
          <w:rStyle w:val="FootnoteReference"/>
        </w:rPr>
        <w:footnoteRef/>
      </w:r>
      <w:r>
        <w:rPr>
          <w:sz w:val="18"/>
          <w:szCs w:val="18"/>
        </w:rPr>
        <w:t xml:space="preserve">Cf. this volume's book introduction to Chronicles, already discussed at length earlier in this volume's commentary, this book's own distinct compositional purpose and audience.</w:t>
      </w:r>
    </w:p>
  </w:footnote>
  <w:footnote w:id="1183">
    <w:p>
      <w:r>
        <w:rPr>
          <w:rStyle w:val="FootnoteReference"/>
        </w:rPr>
        <w:footnoteRef/>
      </w:r>
      <w:r>
        <w:rPr>
          <w:sz w:val="18"/>
          <w:szCs w:val="18"/>
        </w:rPr>
        <w:t xml:space="preserve">Cf. I Kings 12:1–24, already discussed at exhaustive length in this volume's commentary on that chapter, the kingdom's division this chapter's account directly parallels.</w:t>
      </w:r>
    </w:p>
  </w:footnote>
  <w:footnote w:id="1184">
    <w:p>
      <w:r>
        <w:rPr>
          <w:rStyle w:val="FootnoteReference"/>
        </w:rPr>
        <w:footnoteRef/>
      </w:r>
      <w:r>
        <w:rPr>
          <w:sz w:val="18"/>
          <w:szCs w:val="18"/>
        </w:rPr>
        <w:t xml:space="preserve">Cf. I Chronicles 17:14 and 28:5, both already discussed at exhaustive length elsewhere in this volume's commentary, this book's own sustained possessive kingdom theology.</w:t>
      </w:r>
    </w:p>
  </w:footnote>
  <w:footnote w:id="1185">
    <w:p>
      <w:r>
        <w:rPr>
          <w:rStyle w:val="FootnoteReference"/>
        </w:rPr>
        <w:footnoteRef/>
      </w:r>
      <w:r>
        <w:rPr>
          <w:sz w:val="18"/>
          <w:szCs w:val="18"/>
        </w:rPr>
        <w:t xml:space="preserve">Cf. I Kings 15:9–24, already discussed at length in this volume's commentary on that chapter, Asa's own briefer treatment there compared to this book's own extensive additional material.</w:t>
      </w:r>
    </w:p>
  </w:footnote>
  <w:footnote w:id="1186">
    <w:p>
      <w:r>
        <w:rPr>
          <w:rStyle w:val="FootnoteReference"/>
        </w:rPr>
        <w:footnoteRef/>
      </w:r>
      <w:r>
        <w:rPr>
          <w:sz w:val="18"/>
          <w:szCs w:val="18"/>
        </w:rPr>
        <w:t xml:space="preserve">This same verse's own placement immediately before Asa's own subsequent alliance failure and later illness is widely noted by commentators as a deliberate, ironic literary juxtaposition.</w:t>
      </w:r>
    </w:p>
  </w:footnote>
  <w:footnote w:id="1187">
    <w:p>
      <w:r>
        <w:rPr>
          <w:rStyle w:val="FootnoteReference"/>
        </w:rPr>
        <w:footnoteRef/>
      </w:r>
      <w:r>
        <w:rPr>
          <w:sz w:val="18"/>
          <w:szCs w:val="18"/>
        </w:rPr>
        <w:t xml:space="preserve">Cf. I Kings 15:23, already discussed at length in this volume's commentary on that chapter, the parallel account of Asa's own foot disease in old age.</w:t>
      </w:r>
    </w:p>
  </w:footnote>
  <w:footnote w:id="1188">
    <w:p>
      <w:r>
        <w:rPr>
          <w:rStyle w:val="FootnoteReference"/>
        </w:rPr>
        <w:footnoteRef/>
      </w:r>
      <w:r>
        <w:rPr>
          <w:sz w:val="18"/>
          <w:szCs w:val="18"/>
        </w:rPr>
        <w:t xml:space="preserve">Cf. I Kings 22:41–50, already discussed at length in this volume's commentary on that chapter, Jehoshaphat's own comparatively brief treatment there.</w:t>
      </w:r>
    </w:p>
  </w:footnote>
  <w:footnote w:id="1189">
    <w:p>
      <w:r>
        <w:rPr>
          <w:rStyle w:val="FootnoteReference"/>
        </w:rPr>
        <w:footnoteRef/>
      </w:r>
      <w:r>
        <w:rPr>
          <w:sz w:val="18"/>
          <w:szCs w:val="18"/>
        </w:rPr>
        <w:t xml:space="preserve">Cf. I Kings 22:1–40, already discussed at exhaustive length throughout this volume's entire commentary on that chapter, the parallel account of this same alliance and battle.</w:t>
      </w:r>
    </w:p>
  </w:footnote>
  <w:footnote w:id="1190">
    <w:p>
      <w:r>
        <w:rPr>
          <w:rStyle w:val="FootnoteReference"/>
        </w:rPr>
        <w:footnoteRef/>
      </w:r>
      <w:r>
        <w:rPr>
          <w:sz w:val="18"/>
          <w:szCs w:val="18"/>
        </w:rPr>
        <w:t xml:space="preserve">Cf. II Chronicles 19:2–3, this same chapter's own text, the specific prophetic rebuke Jehoshaphat receives upon his return from this alliance.</w:t>
      </w:r>
    </w:p>
  </w:footnote>
  <w:footnote w:id="1191">
    <w:p>
      <w:r>
        <w:rPr>
          <w:rStyle w:val="FootnoteReference"/>
        </w:rPr>
        <w:footnoteRef/>
      </w:r>
      <w:r>
        <w:rPr>
          <w:sz w:val="18"/>
          <w:szCs w:val="18"/>
        </w:rPr>
        <w:t xml:space="preserve">This chapter's own account of temple singers preceding the army into battle is widely regarded by commentators as one of the most distinctive and theologically striking battle narratives anywhere in the Hebrew Bible.</w:t>
      </w:r>
    </w:p>
  </w:footnote>
  <w:footnote w:id="1192">
    <w:p>
      <w:r>
        <w:rPr>
          <w:rStyle w:val="FootnoteReference"/>
        </w:rPr>
        <w:footnoteRef/>
      </w:r>
      <w:r>
        <w:rPr>
          <w:sz w:val="18"/>
          <w:szCs w:val="18"/>
        </w:rPr>
        <w:t xml:space="preserve">Cf. Genesis 18:17–19 and Isaiah 41:8, both already discussed at length elsewhere in this volume's commentary, comparable designations of Abraham as God's own friend.</w:t>
      </w:r>
    </w:p>
  </w:footnote>
  <w:footnote w:id="1193">
    <w:p>
      <w:r>
        <w:rPr>
          <w:rStyle w:val="FootnoteReference"/>
        </w:rPr>
        <w:footnoteRef/>
      </w:r>
      <w:r>
        <w:rPr>
          <w:sz w:val="18"/>
          <w:szCs w:val="18"/>
        </w:rPr>
        <w:t xml:space="preserve">Cf. Genesis 15:1–6, already discussed at exhaustive length in this volume's commentary on that chapter, Abraham's own comparable trust in divine promise exceeding independent human resource or calculation.</w:t>
      </w:r>
    </w:p>
  </w:footnote>
  <w:footnote w:id="1194">
    <w:p>
      <w:r>
        <w:rPr>
          <w:rStyle w:val="FootnoteReference"/>
        </w:rPr>
        <w:footnoteRef/>
      </w:r>
      <w:r>
        <w:rPr>
          <w:sz w:val="18"/>
          <w:szCs w:val="18"/>
        </w:rPr>
        <w:t xml:space="preserve">Cf. this volume's entire commentary on I and II Kings, already discussed at exhaustive length elsewhere in this volume, Elijah's own consistently northern-kingdom-focused ministry there, making this letter's own address to a Judean king a notable exception.</w:t>
      </w:r>
    </w:p>
  </w:footnote>
  <w:footnote w:id="1195">
    <w:p>
      <w:r>
        <w:rPr>
          <w:rStyle w:val="FootnoteReference"/>
        </w:rPr>
        <w:footnoteRef/>
      </w:r>
      <w:r>
        <w:rPr>
          <w:sz w:val="18"/>
          <w:szCs w:val="18"/>
        </w:rPr>
        <w:t xml:space="preserve">Cf. II Kings 11:1–21, already discussed at exhaustive length throughout this volume's entire commentary on that chapter, the parallel account of Athaliah's usurpation and Joash's rescue.</w:t>
      </w:r>
    </w:p>
  </w:footnote>
  <w:footnote w:id="1196">
    <w:p>
      <w:r>
        <w:rPr>
          <w:rStyle w:val="FootnoteReference"/>
        </w:rPr>
        <w:footnoteRef/>
      </w:r>
      <w:r>
        <w:rPr>
          <w:sz w:val="18"/>
          <w:szCs w:val="18"/>
        </w:rPr>
        <w:t xml:space="preserve">Cf. II Samuel 7:12–16, already discussed at exhaustive length throughout this volume's entire commentary since that chapter, the eternal Davidic covenant this crisis threatens more severely than any other single episode in this volume's entire commentary on the monarchy.</w:t>
      </w:r>
    </w:p>
  </w:footnote>
  <w:footnote w:id="1197">
    <w:p>
      <w:r>
        <w:rPr>
          <w:rStyle w:val="FootnoteReference"/>
        </w:rPr>
        <w:footnoteRef/>
      </w:r>
      <w:r>
        <w:rPr>
          <w:sz w:val="18"/>
          <w:szCs w:val="18"/>
        </w:rPr>
        <w:t xml:space="preserve">Cf. II Kings 12:1–21, already discussed at length in this volume's commentary on that chapter, Joash's own briefer treatment there, without this book's own additional account of Zechariah's murder.</w:t>
      </w:r>
    </w:p>
  </w:footnote>
  <w:footnote w:id="1198">
    <w:p>
      <w:r>
        <w:rPr>
          <w:rStyle w:val="FootnoteReference"/>
        </w:rPr>
        <w:footnoteRef/>
      </w:r>
      <w:r>
        <w:rPr>
          <w:sz w:val="18"/>
          <w:szCs w:val="18"/>
        </w:rPr>
        <w:t xml:space="preserve">Cf. Matthew 23:35, not included in this edition, which references this same Zechariah by name in connection with accumulated righteous bloodshed.</w:t>
      </w:r>
    </w:p>
  </w:footnote>
  <w:footnote w:id="1199">
    <w:p>
      <w:r>
        <w:rPr>
          <w:rStyle w:val="FootnoteReference"/>
        </w:rPr>
        <w:footnoteRef/>
      </w:r>
      <w:r>
        <w:rPr>
          <w:sz w:val="18"/>
          <w:szCs w:val="18"/>
        </w:rPr>
        <w:t xml:space="preserve">Cf. II Kings 14:1–6, already discussed at length in this volume's commentary on that chapter, Amaziah's own parallel account there.</w:t>
      </w:r>
    </w:p>
  </w:footnote>
  <w:footnote w:id="1200">
    <w:p>
      <w:r>
        <w:rPr>
          <w:rStyle w:val="FootnoteReference"/>
        </w:rPr>
        <w:footnoteRef/>
      </w:r>
      <w:r>
        <w:rPr>
          <w:sz w:val="18"/>
          <w:szCs w:val="18"/>
        </w:rPr>
        <w:t xml:space="preserve">Cf. Numbers 16:1–50, already discussed at exhaustive length throughout this volume's entire commentary on that chapter, Korah's own rebellion against the same exclusive priestly prerogative Uzziah here violates.</w:t>
      </w:r>
    </w:p>
  </w:footnote>
  <w:footnote w:id="1201">
    <w:p>
      <w:r>
        <w:rPr>
          <w:rStyle w:val="FootnoteReference"/>
        </w:rPr>
        <w:footnoteRef/>
      </w:r>
      <w:r>
        <w:rPr>
          <w:sz w:val="18"/>
          <w:szCs w:val="18"/>
        </w:rPr>
        <w:t xml:space="preserve">Cf. Deuteronomy 8:11–14, already discussed at exhaustive length in this volume's commentary on that chapter, the comparable warning that prosperity itself can produce forgetfulness of God.</w:t>
      </w:r>
    </w:p>
  </w:footnote>
  <w:footnote w:id="1202">
    <w:p>
      <w:r>
        <w:rPr>
          <w:rStyle w:val="FootnoteReference"/>
        </w:rPr>
        <w:footnoteRef/>
      </w:r>
      <w:r>
        <w:rPr>
          <w:sz w:val="18"/>
          <w:szCs w:val="18"/>
        </w:rPr>
        <w:t xml:space="preserve">Cf. II Kings 15:1–7, already discussed at length in this volume's commentary on that chapter, Uzziah's own briefer treatment there, without this book's own extensive additional narrative explanation.</w:t>
      </w:r>
    </w:p>
  </w:footnote>
  <w:footnote w:id="1203">
    <w:p>
      <w:r>
        <w:rPr>
          <w:rStyle w:val="FootnoteReference"/>
        </w:rPr>
        <w:footnoteRef/>
      </w:r>
      <w:r>
        <w:rPr>
          <w:sz w:val="18"/>
          <w:szCs w:val="18"/>
        </w:rPr>
        <w:t xml:space="preserve">Cf. II Kings 16:1–20, already discussed at exhaustive length in this volume's commentary on that chapter, Ahaz's own parallel account there, without this book's own additional material regarding Oded's intervention.</w:t>
      </w:r>
    </w:p>
  </w:footnote>
  <w:footnote w:id="1204">
    <w:p>
      <w:r>
        <w:rPr>
          <w:rStyle w:val="FootnoteReference"/>
        </w:rPr>
        <w:footnoteRef/>
      </w:r>
      <w:r>
        <w:rPr>
          <w:sz w:val="18"/>
          <w:szCs w:val="18"/>
        </w:rPr>
        <w:t xml:space="preserve">This episode's own explicit designation of the captives as 'brethren' (28:11), despite the two kingdoms' own long-standing political division, is widely noted by commentators as an important affirmation of enduring covenant kinship.</w:t>
      </w:r>
    </w:p>
  </w:footnote>
  <w:footnote w:id="1205">
    <w:p>
      <w:r>
        <w:rPr>
          <w:rStyle w:val="FootnoteReference"/>
        </w:rPr>
        <w:footnoteRef/>
      </w:r>
      <w:r>
        <w:rPr>
          <w:sz w:val="18"/>
          <w:szCs w:val="18"/>
        </w:rPr>
        <w:t xml:space="preserve">Cf. II Kings 18:1–4, already discussed at length in this volume's commentary on that chapter, Hezekiah's own briefer treatment there, without this book's own additional narrative detail regarding the cleansing's own specific timing.</w:t>
      </w:r>
    </w:p>
  </w:footnote>
  <w:footnote w:id="1206">
    <w:p>
      <w:r>
        <w:rPr>
          <w:rStyle w:val="FootnoteReference"/>
        </w:rPr>
        <w:footnoteRef/>
      </w:r>
      <w:r>
        <w:rPr>
          <w:sz w:val="18"/>
          <w:szCs w:val="18"/>
        </w:rPr>
        <w:t xml:space="preserve">Cf. II Kings 18:1–12, already discussed at length elsewhere in this volume's commentary, Hezekiah's own reign there without any comparable account of this reunifying Passover celebration, this material entirely unique to Chronicles.</w:t>
      </w:r>
    </w:p>
  </w:footnote>
  <w:footnote w:id="1207">
    <w:p>
      <w:r>
        <w:rPr>
          <w:rStyle w:val="FootnoteReference"/>
        </w:rPr>
        <w:footnoteRef/>
      </w:r>
      <w:r>
        <w:rPr>
          <w:sz w:val="18"/>
          <w:szCs w:val="18"/>
        </w:rPr>
        <w:t xml:space="preserve">Cf. I Samuel 15:22 and Micah 6:6–8, both already discussed at exhaustive length elsewhere in this volume's commentary, the sustained obedience and sincerity over mere ritual principle this prayer directly embodies.</w:t>
      </w:r>
    </w:p>
  </w:footnote>
  <w:footnote w:id="1208">
    <w:p>
      <w:r>
        <w:rPr>
          <w:rStyle w:val="FootnoteReference"/>
        </w:rPr>
        <w:footnoteRef/>
      </w:r>
      <w:r>
        <w:rPr>
          <w:sz w:val="18"/>
          <w:szCs w:val="18"/>
        </w:rPr>
        <w:t xml:space="preserve">Cf. Ezekiel 37:15–22, already discussed at exhaustive length in this volume's commentary on that chapter, the prophetic hope for Judah and Israel's own eventual reunification this celebration provides a concrete, if temporary, historical instance of.</w:t>
      </w:r>
    </w:p>
  </w:footnote>
  <w:footnote w:id="1209">
    <w:p>
      <w:r>
        <w:rPr>
          <w:rStyle w:val="FootnoteReference"/>
        </w:rPr>
        <w:footnoteRef/>
      </w:r>
      <w:r>
        <w:rPr>
          <w:sz w:val="18"/>
          <w:szCs w:val="18"/>
        </w:rPr>
        <w:t xml:space="preserve">Cf. this volume's entire commentary since I Samuel 15:22, already discussed extensively throughout this volume, the sustained development of this same obedience and sincerity over mere technical compliance principle.</w:t>
      </w:r>
    </w:p>
  </w:footnote>
  <w:footnote w:id="1210">
    <w:p>
      <w:r>
        <w:rPr>
          <w:rStyle w:val="FootnoteReference"/>
        </w:rPr>
        <w:footnoteRef/>
      </w:r>
      <w:r>
        <w:rPr>
          <w:sz w:val="18"/>
          <w:szCs w:val="18"/>
        </w:rPr>
        <w:t xml:space="preserve">Cf. II Kings 18:5–7, already discussed at length in this volume's commentary on that chapter, Kings' own summary evaluation of Hezekiah's reign, generally comparable to this chapter's own conclusion.</w:t>
      </w:r>
    </w:p>
  </w:footnote>
  <w:footnote w:id="1211">
    <w:p>
      <w:r>
        <w:rPr>
          <w:rStyle w:val="FootnoteReference"/>
        </w:rPr>
        <w:footnoteRef/>
      </w:r>
      <w:r>
        <w:rPr>
          <w:sz w:val="18"/>
          <w:szCs w:val="18"/>
        </w:rPr>
        <w:t xml:space="preserve">Cf. II Kings 18:13–19:37, already discussed at exhaustive length throughout this volume's entire commentary on those chapters, the parallel account of Sennacherib's invasion and its miraculous resolution, without this book's own additional detail regarding Hezekiah's subsequent pride.</w:t>
      </w:r>
    </w:p>
  </w:footnote>
  <w:footnote w:id="1212">
    <w:p>
      <w:r>
        <w:rPr>
          <w:rStyle w:val="FootnoteReference"/>
        </w:rPr>
        <w:footnoteRef/>
      </w:r>
      <w:r>
        <w:rPr>
          <w:sz w:val="18"/>
          <w:szCs w:val="18"/>
        </w:rPr>
        <w:t xml:space="preserve">Cf. II Kings 20:12–19, already discussed at length in this volume's commentary on that chapter, the related episode of Hezekiah's own display of his treasures to Babylonian envoys, itself connected to comparable themes of pride following recovery.</w:t>
      </w:r>
    </w:p>
  </w:footnote>
  <w:footnote w:id="1213">
    <w:p>
      <w:r>
        <w:rPr>
          <w:rStyle w:val="FootnoteReference"/>
        </w:rPr>
        <w:footnoteRef/>
      </w:r>
      <w:r>
        <w:rPr>
          <w:sz w:val="18"/>
          <w:szCs w:val="18"/>
        </w:rPr>
        <w:t xml:space="preserve">Cf. II Kings 21:1–18, already discussed at exhaustive length in this volume's commentary on that chapter, Manasseh's own reign there, whose closing verdict explicitly holds his accumulated guilt responsible for the exile's own eventual necessity, without any comparable account of exile, repentance, or restoration.</w:t>
      </w:r>
    </w:p>
  </w:footnote>
  <w:footnote w:id="1214">
    <w:p>
      <w:r>
        <w:rPr>
          <w:rStyle w:val="FootnoteReference"/>
        </w:rPr>
        <w:footnoteRef/>
      </w:r>
      <w:r>
        <w:rPr>
          <w:sz w:val="18"/>
          <w:szCs w:val="18"/>
        </w:rPr>
        <w:t xml:space="preserve">Cf. this volume's book introduction to Chronicles, already discussed at length earlier in this volume's commentary, this book's own distinct compositional purpose contrasted with Kings' own comparably distinct purpose.</w:t>
      </w:r>
    </w:p>
  </w:footnote>
  <w:footnote w:id="1215">
    <w:p>
      <w:r>
        <w:rPr>
          <w:rStyle w:val="FootnoteReference"/>
        </w:rPr>
        <w:footnoteRef/>
      </w:r>
      <w:r>
        <w:rPr>
          <w:sz w:val="18"/>
          <w:szCs w:val="18"/>
        </w:rPr>
        <w:t xml:space="preserve">Cf. Exodus 34:6–7, already discussed at exhaustive length throughout this volume's entire commentary since that chapter, God's own foundational self-revelation as 'plenteous in mercy,' this chapter's own narrative providing an extensive practical demonstration.</w:t>
      </w:r>
    </w:p>
  </w:footnote>
  <w:footnote w:id="1216">
    <w:p>
      <w:r>
        <w:rPr>
          <w:rStyle w:val="FootnoteReference"/>
        </w:rPr>
        <w:footnoteRef/>
      </w:r>
      <w:r>
        <w:rPr>
          <w:sz w:val="18"/>
          <w:szCs w:val="18"/>
        </w:rPr>
        <w:t xml:space="preserve">Cf. Jonah 3:5–10, already discussed at exhaustive length elsewhere in this volume's commentary, Nineveh's own comparably thorough national repentance and its own comparable divine response.</w:t>
      </w:r>
    </w:p>
  </w:footnote>
  <w:footnote w:id="1217">
    <w:p>
      <w:r>
        <w:rPr>
          <w:rStyle w:val="FootnoteReference"/>
        </w:rPr>
        <w:footnoteRef/>
      </w:r>
      <w:r>
        <w:rPr>
          <w:sz w:val="18"/>
          <w:szCs w:val="18"/>
        </w:rPr>
        <w:t xml:space="preserve">Cf. II Kings 22:1–23:30, already discussed at exhaustive length throughout this volume's entire commentary on those chapters, the parallel account of Josiah's reforms and the Torah scroll's rediscovery.</w:t>
      </w:r>
    </w:p>
  </w:footnote>
  <w:footnote w:id="1218">
    <w:p>
      <w:r>
        <w:rPr>
          <w:rStyle w:val="FootnoteReference"/>
        </w:rPr>
        <w:footnoteRef/>
      </w:r>
      <w:r>
        <w:rPr>
          <w:sz w:val="18"/>
          <w:szCs w:val="18"/>
        </w:rPr>
        <w:t xml:space="preserve">Cf. II Chronicles 30:1–27, already discussed at exhaustive length in this volume's earlier commentary on that chapter, Hezekiah's own reunifying Passover this chapter's own celebration explicitly exceeds in scale and significance.</w:t>
      </w:r>
    </w:p>
  </w:footnote>
  <w:footnote w:id="1219">
    <w:p>
      <w:r>
        <w:rPr>
          <w:rStyle w:val="FootnoteReference"/>
        </w:rPr>
        <w:footnoteRef/>
      </w:r>
      <w:r>
        <w:rPr>
          <w:sz w:val="18"/>
          <w:szCs w:val="18"/>
        </w:rPr>
        <w:t xml:space="preserve">Cf. Job 1:1–2:10, already discussed at exhaustive length throughout this volume's entire commentary on that book, the foundational demonstration that genuine righteousness does not guarantee exemption from severe suffering or loss.</w:t>
      </w:r>
    </w:p>
  </w:footnote>
  <w:footnote w:id="1220">
    <w:p>
      <w:r>
        <w:rPr>
          <w:rStyle w:val="FootnoteReference"/>
        </w:rPr>
        <w:footnoteRef/>
      </w:r>
      <w:r>
        <w:rPr>
          <w:sz w:val="18"/>
          <w:szCs w:val="18"/>
        </w:rPr>
        <w:t xml:space="preserve">Cf. II Kings 23:31–25:21, already discussed at exhaustive length throughout this volume's entire commentary on those chapters, the parallel account of Judah's final kings and Jerusalem's destruction.</w:t>
      </w:r>
    </w:p>
  </w:footnote>
  <w:footnote w:id="1221">
    <w:p>
      <w:r>
        <w:rPr>
          <w:rStyle w:val="FootnoteReference"/>
        </w:rPr>
        <w:footnoteRef/>
      </w:r>
      <w:r>
        <w:rPr>
          <w:sz w:val="18"/>
          <w:szCs w:val="18"/>
        </w:rPr>
        <w:t xml:space="preserve">Cf. Ezra 1:1–3, already discussed at exhaustive length in this volume's earlier commentary on that chapter, this identical text's own function there as that book's own opening verses.</w:t>
      </w:r>
    </w:p>
  </w:footnote>
  <w:footnote w:id="1222">
    <w:p>
      <w:r>
        <w:rPr>
          <w:rStyle w:val="FootnoteReference"/>
        </w:rPr>
        <w:footnoteRef/>
      </w:r>
      <w:r>
        <w:rPr>
          <w:sz w:val="18"/>
          <w:szCs w:val="18"/>
        </w:rPr>
        <w:t xml:space="preserve">Cf. Leviticus 25:1–7 and 26:34–35, both already discussed at exhaustive length elsewhere in this volume's commentary, the Sabbatical year legislation this chapter's own explanation directly invokes.</w:t>
      </w:r>
    </w:p>
  </w:footnote>
  <w:footnote w:id="1223">
    <w:p>
      <w:r>
        <w:rPr>
          <w:rStyle w:val="FootnoteReference"/>
        </w:rPr>
        <w:footnoteRef/>
      </w:r>
      <w:r>
        <w:rPr>
          <w:sz w:val="18"/>
          <w:szCs w:val="18"/>
        </w:rPr>
        <w:t xml:space="preserve">Cf. this volume's entire commentary since Genesis 1:1, already discussed at exhaustive length throughout this volume's complete commentary, the sustained covenant pattern of blessing, rebellion, judgment, and restoration this closing chapter brings to its own most concentrated single expression.</w:t>
      </w:r>
    </w:p>
  </w:footnote>
  <w:footnote w:id="1224">
    <w:p>
      <w:r>
        <w:rPr>
          <w:rStyle w:val="FootnoteReference"/>
        </w:rPr>
        <w:footnoteRef/>
      </w:r>
      <w:r>
        <w:rPr>
          <w:sz w:val="18"/>
          <w:szCs w:val="18"/>
        </w:rPr>
        <w:t xml:space="preserve">Cf. this volume's front matter, already discussed at length at the outset of this entire volume, the specific selected New Covenant canon this edition has adopted and its own stated rationale.</w:t>
      </w:r>
    </w:p>
  </w:footnote>
  <w:footnote w:id="1225">
    <w:p>
      <w:r>
        <w:rPr>
          <w:rStyle w:val="FootnoteReference"/>
        </w:rPr>
        <w:footnoteRef/>
      </w:r>
      <w:r>
        <w:rPr>
          <w:sz w:val="18"/>
          <w:szCs w:val="18"/>
        </w:rPr>
        <w:t xml:space="preserve">Cf. Irenaeus, Against Heresies 1.26.2 and 3.11.7, the earliest patristic testimony documenting the Ebionites' own exclusive use of Matthew's Gospel.</w:t>
      </w:r>
    </w:p>
  </w:footnote>
  <w:footnote w:id="1226">
    <w:p>
      <w:r>
        <w:rPr>
          <w:rStyle w:val="FootnoteReference"/>
        </w:rPr>
        <w:footnoteRef/>
      </w:r>
      <w:r>
        <w:rPr>
          <w:sz w:val="18"/>
          <w:szCs w:val="18"/>
        </w:rPr>
        <w:t xml:space="preserve">Cf. Origen, as reported in later patristic sources, documenting internal diversity among the Ebionites regarding the virgin birth, some accepting it while maintaining a fully human, non-preexistent Christology.</w:t>
      </w:r>
    </w:p>
  </w:footnote>
  <w:footnote w:id="1227">
    <w:p>
      <w:r>
        <w:rPr>
          <w:rStyle w:val="FootnoteReference"/>
        </w:rPr>
        <w:footnoteRef/>
      </w:r>
      <w:r>
        <w:rPr>
          <w:sz w:val="18"/>
          <w:szCs w:val="18"/>
        </w:rPr>
        <w:t xml:space="preserve">Cf. Genesis 21:1–2 and I Samuel 1:19–20, both already discussed at exhaustive length elsewhere in this volume's commentary, comparable miraculous conceptions granted through direct divine action without thereby establishing their subjects' own pre-existence or deity.</w:t>
      </w:r>
    </w:p>
  </w:footnote>
  <w:footnote w:id="1228">
    <w:p>
      <w:r>
        <w:rPr>
          <w:rStyle w:val="FootnoteReference"/>
        </w:rPr>
        <w:footnoteRef/>
      </w:r>
      <w:r>
        <w:rPr>
          <w:sz w:val="18"/>
          <w:szCs w:val="18"/>
        </w:rPr>
        <w:t xml:space="preserve">Cf. Isaiah 7:14, already discussed at exhaustive length throughout this volume's commentary on that chapter, the prophecy this chapter's own narrative explicitly cites as fulfilled.</w:t>
      </w:r>
    </w:p>
  </w:footnote>
  <w:footnote w:id="1229">
    <w:p>
      <w:r>
        <w:rPr>
          <w:rStyle w:val="FootnoteReference"/>
        </w:rPr>
        <w:footnoteRef/>
      </w:r>
      <w:r>
        <w:rPr>
          <w:sz w:val="18"/>
          <w:szCs w:val="18"/>
        </w:rPr>
        <w:t xml:space="preserve">Cf. this volume's commentary on Isaiah 7:14, already discussed at exhaustive length in this volume's earlier commentary on that chapter, the Hebrew almah's own broader semantic range and this volume's own honest treatment of this genuine translational question.</w:t>
      </w:r>
    </w:p>
  </w:footnote>
  <w:footnote w:id="1230">
    <w:p>
      <w:r>
        <w:rPr>
          <w:rStyle w:val="FootnoteReference"/>
        </w:rPr>
        <w:footnoteRef/>
      </w:r>
      <w:r>
        <w:rPr>
          <w:sz w:val="18"/>
          <w:szCs w:val="18"/>
        </w:rPr>
        <w:t xml:space="preserve">Cf. this volume's entire commentary on Ruth, already discussed at exhaustive length elsewhere in this volume, and its own extensive treatment of Tamar (Genesis 38), Rahab (Joshua 2), and Bathsheba (II Samuel 11), all already discussed at length throughout this volume's commentary on their respective narratives.</w:t>
      </w:r>
    </w:p>
  </w:footnote>
  <w:footnote w:id="1231">
    <w:p>
      <w:r>
        <w:rPr>
          <w:rStyle w:val="FootnoteReference"/>
        </w:rPr>
        <w:footnoteRef/>
      </w:r>
      <w:r>
        <w:rPr>
          <w:sz w:val="18"/>
          <w:szCs w:val="18"/>
        </w:rPr>
        <w:t xml:space="preserve">Cf. this volume's entire commentary on Psalm 2:7, Isaiah 9:5, and II Samuel 7:12–16, all already discussed at exhaustive length elsewhere in this volume, comparable texts this volume has consistently read as describing divinely granted commission and status rather than independent, ontological deity.</w:t>
      </w:r>
    </w:p>
  </w:footnote>
  <w:footnote w:id="1232">
    <w:p>
      <w:r>
        <w:rPr>
          <w:rStyle w:val="FootnoteReference"/>
        </w:rPr>
        <w:footnoteRef/>
      </w:r>
      <w:r>
        <w:rPr>
          <w:sz w:val="18"/>
          <w:szCs w:val="18"/>
        </w:rPr>
        <w:t xml:space="preserve">This chapter's own four fulfillment citations (2:6, 2:15, 2:18, 2:23) represent a concentration of explicit prophetic citation unmatched elsewhere in comparable length anywhere else in this Gospel.</w:t>
      </w:r>
    </w:p>
  </w:footnote>
  <w:footnote w:id="1233">
    <w:p>
      <w:r>
        <w:rPr>
          <w:rStyle w:val="FootnoteReference"/>
        </w:rPr>
        <w:footnoteRef/>
      </w:r>
      <w:r>
        <w:rPr>
          <w:sz w:val="18"/>
          <w:szCs w:val="18"/>
        </w:rPr>
        <w:t xml:space="preserve">Cf. Hosea 11:1, already discussed at exhaustive length in this volume's earlier commentary on that chapter, this volume's own commentary there noting this text's primary reference to Israel's own exodus rather than any individual future figure.</w:t>
      </w:r>
    </w:p>
  </w:footnote>
  <w:footnote w:id="1234">
    <w:p>
      <w:r>
        <w:rPr>
          <w:rStyle w:val="FootnoteReference"/>
        </w:rPr>
        <w:footnoteRef/>
      </w:r>
      <w:r>
        <w:rPr>
          <w:sz w:val="18"/>
          <w:szCs w:val="18"/>
        </w:rPr>
        <w:t xml:space="preserve">Cf. Exodus 1:15–22, already discussed at exhaustive length in this volume's commentary on that chapter, Pharaoh's own comparable murderous response to a threatening rival deliverer's birth.</w:t>
      </w:r>
    </w:p>
  </w:footnote>
  <w:footnote w:id="1235">
    <w:p>
      <w:r>
        <w:rPr>
          <w:rStyle w:val="FootnoteReference"/>
        </w:rPr>
        <w:footnoteRef/>
      </w:r>
      <w:r>
        <w:rPr>
          <w:sz w:val="18"/>
          <w:szCs w:val="18"/>
        </w:rPr>
        <w:t xml:space="preserve">Cf. Irenaeus, Against Heresies 1.26.2, already discussed at length in this volume's own book introduction to Matthew, the earliest patristic testimony regarding the Ebionites' own version of this Gospel beginning at this chapter.</w:t>
      </w:r>
    </w:p>
  </w:footnote>
  <w:footnote w:id="1236">
    <w:p>
      <w:r>
        <w:rPr>
          <w:rStyle w:val="FootnoteReference"/>
        </w:rPr>
        <w:footnoteRef/>
      </w:r>
      <w:r>
        <w:rPr>
          <w:sz w:val="18"/>
          <w:szCs w:val="18"/>
        </w:rPr>
        <w:t xml:space="preserve">Cf. the Gospel of the Ebionites, fragment 4, preserved in Epiphanius, Panarion 30.13.7–8; this volume's commentary distinguishes this ancient Greek text carefully from the unrelated medieval Hebrew Matthew associated with Shem Tov ben Isaac ben Shaprut, already discussed at length in this volume's response to the person's own inquiry regarding available Hebrew textual traditions.</w:t>
      </w:r>
    </w:p>
  </w:footnote>
  <w:footnote w:id="1237">
    <w:p>
      <w:r>
        <w:rPr>
          <w:rStyle w:val="FootnoteReference"/>
        </w:rPr>
        <w:footnoteRef/>
      </w:r>
      <w:r>
        <w:rPr>
          <w:sz w:val="18"/>
          <w:szCs w:val="18"/>
        </w:rPr>
        <w:t xml:space="preserve">Cf. Psalm 2:7, already discussed at exhaustive length throughout this volume's entire commentary on that chapter, the royal enthronement formula this fragment's addition directly quotes.</w:t>
      </w:r>
    </w:p>
  </w:footnote>
  <w:footnote w:id="1238">
    <w:p>
      <w:r>
        <w:rPr>
          <w:rStyle w:val="FootnoteReference"/>
        </w:rPr>
        <w:footnoteRef/>
      </w:r>
      <w:r>
        <w:rPr>
          <w:sz w:val="18"/>
          <w:szCs w:val="18"/>
        </w:rPr>
        <w:t xml:space="preserve">Cf. this volume's book introduction to Matthew, already discussed at length earlier in this volume's commentary, the full range of ancient Ebionite positions regarding Jesus's own conception, birth, and messianic empowerment.</w:t>
      </w:r>
    </w:p>
  </w:footnote>
  <w:footnote w:id="1239">
    <w:p>
      <w:r>
        <w:rPr>
          <w:rStyle w:val="FootnoteReference"/>
        </w:rPr>
        <w:footnoteRef/>
      </w:r>
      <w:r>
        <w:rPr>
          <w:sz w:val="18"/>
          <w:szCs w:val="18"/>
        </w:rPr>
        <w:t xml:space="preserve">Cf. Deuteronomy 8:2–5, already discussed at exhaustive length throughout this volume's entire commentary on that chapter, Israel's own forty-year wilderness testing this chapter's own forty-day testing deliberately recalls.</w:t>
      </w:r>
    </w:p>
  </w:footnote>
  <w:footnote w:id="1240">
    <w:p>
      <w:r>
        <w:rPr>
          <w:rStyle w:val="FootnoteReference"/>
        </w:rPr>
        <w:footnoteRef/>
      </w:r>
      <w:r>
        <w:rPr>
          <w:sz w:val="18"/>
          <w:szCs w:val="18"/>
        </w:rPr>
        <w:t xml:space="preserve">Cf. Deuteronomy 8:3, 6:16, and 6:13, all already discussed at exhaustive length throughout this volume's entire commentary on those chapters, the specific texts this chapter's own three responses directly cite.</w:t>
      </w:r>
    </w:p>
  </w:footnote>
  <w:footnote w:id="1241">
    <w:p>
      <w:r>
        <w:rPr>
          <w:rStyle w:val="FootnoteReference"/>
        </w:rPr>
        <w:footnoteRef/>
      </w:r>
      <w:r>
        <w:rPr>
          <w:sz w:val="18"/>
          <w:szCs w:val="18"/>
        </w:rPr>
        <w:t xml:space="preserve">Cf. this volume's entire commentary on Deuteronomy 17:18–20, already discussed at length elsewhere in this volume, the Torah's own requirement that even Israel's king remain personally, humbly subject to the written Torah rather than exempt from it.</w:t>
      </w:r>
    </w:p>
  </w:footnote>
  <w:footnote w:id="1242">
    <w:p>
      <w:r>
        <w:rPr>
          <w:rStyle w:val="FootnoteReference"/>
        </w:rPr>
        <w:footnoteRef/>
      </w:r>
      <w:r>
        <w:rPr>
          <w:sz w:val="18"/>
          <w:szCs w:val="18"/>
        </w:rPr>
        <w:t xml:space="preserve">This chapter's own six antitheses (5:21–22, 27–28, 31–32, 33–34, 38–39, 43–44) follow a consistent, recognizable rhetorical pattern throughout, each citing a known teaching before Jesus's own intensifying response.</w:t>
      </w:r>
    </w:p>
  </w:footnote>
  <w:footnote w:id="1243">
    <w:p>
      <w:r>
        <w:rPr>
          <w:rStyle w:val="FootnoteReference"/>
        </w:rPr>
        <w:footnoteRef/>
      </w:r>
      <w:r>
        <w:rPr>
          <w:sz w:val="18"/>
          <w:szCs w:val="18"/>
        </w:rPr>
        <w:t xml:space="preserve">The Greek keraia, translated 'tittle,' refers to the small decorative stroke distinguishing certain similar Hebrew letters, confirming this statement's own attention to Torah's smallest textual details.</w:t>
      </w:r>
    </w:p>
  </w:footnote>
  <w:footnote w:id="1244">
    <w:p>
      <w:r>
        <w:rPr>
          <w:rStyle w:val="FootnoteReference"/>
        </w:rPr>
        <w:footnoteRef/>
      </w:r>
      <w:r>
        <w:rPr>
          <w:sz w:val="18"/>
          <w:szCs w:val="18"/>
        </w:rPr>
        <w:t xml:space="preserve">Cf. standard Koine Greek lexical usage of pleroo across its New Testament occurrences, consistently supporting a range encompassing completion and fullness of meaning rather than abolition or replacement.</w:t>
      </w:r>
    </w:p>
  </w:footnote>
  <w:footnote w:id="1245">
    <w:p>
      <w:r>
        <w:rPr>
          <w:rStyle w:val="FootnoteReference"/>
        </w:rPr>
        <w:footnoteRef/>
      </w:r>
      <w:r>
        <w:rPr>
          <w:sz w:val="18"/>
          <w:szCs w:val="18"/>
        </w:rPr>
        <w:t xml:space="preserve">Cf. Isaiah 1:11–17 and Micah 6:6–8, both already discussed at exhaustive length elsewhere in this volume's commentary, the prophets' own sustained critique of external religious observance divorced from genuine internal transformation and justice.</w:t>
      </w:r>
    </w:p>
  </w:footnote>
  <w:footnote w:id="1246">
    <w:p>
      <w:r>
        <w:rPr>
          <w:rStyle w:val="FootnoteReference"/>
        </w:rPr>
        <w:footnoteRef/>
      </w:r>
      <w:r>
        <w:rPr>
          <w:sz w:val="18"/>
          <w:szCs w:val="18"/>
        </w:rPr>
        <w:t xml:space="preserve">Cf. this volume's entire commentary since Deuteronomy 6:4–9, already discussed at exhaustive length throughout this volume's complete commentary on that chapter, the foundational, comprehensive character of Torah's own binding claim upon Israel.</w:t>
      </w:r>
    </w:p>
  </w:footnote>
  <w:footnote w:id="1247">
    <w:p>
      <w:r>
        <w:rPr>
          <w:rStyle w:val="FootnoteReference"/>
        </w:rPr>
        <w:footnoteRef/>
      </w:r>
      <w:r>
        <w:rPr>
          <w:sz w:val="18"/>
          <w:szCs w:val="18"/>
        </w:rPr>
        <w:t xml:space="preserve">This chapter's own triadic structure, almsgiving, prayer, and fasting, addresses the three traditional pillars of Jewish piety, each treated according to the same consistent rhetorical pattern.</w:t>
      </w:r>
    </w:p>
  </w:footnote>
  <w:footnote w:id="1248">
    <w:p>
      <w:r>
        <w:rPr>
          <w:rStyle w:val="FootnoteReference"/>
        </w:rPr>
        <w:footnoteRef/>
      </w:r>
      <w:r>
        <w:rPr>
          <w:sz w:val="18"/>
          <w:szCs w:val="18"/>
        </w:rPr>
        <w:t xml:space="preserve">Cf. Deuteronomy 15:1‑2, already discussed at exhaustive length in this volume's commentary on that chapter, the Torah's own foundational debt-release legislation this prayer's own petition directly echoes.</w:t>
      </w:r>
    </w:p>
  </w:footnote>
  <w:footnote w:id="1249">
    <w:p>
      <w:r>
        <w:rPr>
          <w:rStyle w:val="FootnoteReference"/>
        </w:rPr>
        <w:footnoteRef/>
      </w:r>
      <w:r>
        <w:rPr>
          <w:sz w:val="18"/>
          <w:szCs w:val="18"/>
        </w:rPr>
        <w:t xml:space="preserve">Cf. Exodus 16:16–21, already discussed at exhaustive length throughout this volume's entire commentary on that chapter, the manna's own daily, sufficient provision this chapter's teaching applies to ordinary anxiety more broadly.</w:t>
      </w:r>
    </w:p>
  </w:footnote>
  <w:footnote w:id="1250">
    <w:p>
      <w:r>
        <w:rPr>
          <w:rStyle w:val="FootnoteReference"/>
        </w:rPr>
        <w:footnoteRef/>
      </w:r>
      <w:r>
        <w:rPr>
          <w:sz w:val="18"/>
          <w:szCs w:val="18"/>
        </w:rPr>
        <w:t xml:space="preserve">Cf. Amos 8:4–6 and Isaiah 5:8–10, both already discussed at exhaustive length elsewhere in this volume's commentary, the prophets' own sustained critique of oppressive wealth accumulation.</w:t>
      </w:r>
    </w:p>
  </w:footnote>
  <w:footnote w:id="1251">
    <w:p>
      <w:r>
        <w:rPr>
          <w:rStyle w:val="FootnoteReference"/>
        </w:rPr>
        <w:footnoteRef/>
      </w:r>
      <w:r>
        <w:rPr>
          <w:sz w:val="18"/>
          <w:szCs w:val="18"/>
        </w:rPr>
        <w:t xml:space="preserve">This chapter's own closing parable, contrasting builders upon rock and sand, provides one of this Gospel's most frequently cited images regarding the practical, tested difference between genuine and merely apparent faithfulness.</w:t>
      </w:r>
    </w:p>
  </w:footnote>
  <w:footnote w:id="1252">
    <w:p>
      <w:r>
        <w:rPr>
          <w:rStyle w:val="FootnoteReference"/>
        </w:rPr>
        <w:footnoteRef/>
      </w:r>
      <w:r>
        <w:rPr>
          <w:sz w:val="18"/>
          <w:szCs w:val="18"/>
        </w:rPr>
        <w:t xml:space="preserve">Hillel's own comparable formulation is preserved in the Babylonian Talmud, Shabbat 31a, dated to roughly the same general period as this Gospel's own composition, confirming this reciprocal ethical principle's own recognized centrality within contemporary Jewish ethical teaching.</w:t>
      </w:r>
    </w:p>
  </w:footnote>
  <w:footnote w:id="1253">
    <w:p>
      <w:r>
        <w:rPr>
          <w:rStyle w:val="FootnoteReference"/>
        </w:rPr>
        <w:footnoteRef/>
      </w:r>
      <w:r>
        <w:rPr>
          <w:sz w:val="18"/>
          <w:szCs w:val="18"/>
        </w:rPr>
        <w:t xml:space="preserve">Cf. Deuteronomy 30:15–20, already discussed at exhaustive length throughout this volume's entire commentary on that chapter, the foundational choice between blessing and curse this chapter's own closing parable directly echoes.</w:t>
      </w:r>
    </w:p>
  </w:footnote>
  <w:footnote w:id="1254">
    <w:p>
      <w:r>
        <w:rPr>
          <w:rStyle w:val="FootnoteReference"/>
        </w:rPr>
        <w:footnoteRef/>
      </w:r>
      <w:r>
        <w:rPr>
          <w:sz w:val="18"/>
          <w:szCs w:val="18"/>
        </w:rPr>
        <w:t xml:space="preserve">Cf. Matthew 5:17–20, already discussed at exhaustive length in this volume's earlier commentary on that chapter, this discourse's own opening declaration regarding Torah's continuing validity, which this chapter's own closing teaching confirms and reinforces.</w:t>
      </w:r>
    </w:p>
  </w:footnote>
  <w:footnote w:id="1255">
    <w:p>
      <w:r>
        <w:rPr>
          <w:rStyle w:val="FootnoteReference"/>
        </w:rPr>
        <w:footnoteRef/>
      </w:r>
      <w:r>
        <w:rPr>
          <w:sz w:val="18"/>
          <w:szCs w:val="18"/>
        </w:rPr>
        <w:t xml:space="preserve">Cf. Isaiah 53:4, already discussed at exhaustive length throughout this volume's entire commentary on that chapter, the full range of possible referents this volume's commentary has traced for the suffering servant songs.</w:t>
      </w:r>
    </w:p>
  </w:footnote>
  <w:footnote w:id="1256">
    <w:p>
      <w:r>
        <w:rPr>
          <w:rStyle w:val="FootnoteReference"/>
        </w:rPr>
        <w:footnoteRef/>
      </w:r>
      <w:r>
        <w:rPr>
          <w:sz w:val="18"/>
          <w:szCs w:val="18"/>
        </w:rPr>
        <w:t xml:space="preserve">Cf. Genesis 12:3, already discussed at exhaustive length throughout this volume's entire commentary since that chapter, the foundational patriarchal promise of blessing extended to all nations.</w:t>
      </w:r>
    </w:p>
  </w:footnote>
  <w:footnote w:id="1257">
    <w:p>
      <w:r>
        <w:rPr>
          <w:rStyle w:val="FootnoteReference"/>
        </w:rPr>
        <w:footnoteRef/>
      </w:r>
      <w:r>
        <w:rPr>
          <w:sz w:val="18"/>
          <w:szCs w:val="18"/>
        </w:rPr>
        <w:t xml:space="preserve">Cf. this volume's entire commentary on Ruth, already discussed at exhaustive length elsewhere in this volume, a comparable instance of a Gentile's genuine faith and inclusion within covenant blessing.</w:t>
      </w:r>
    </w:p>
  </w:footnote>
  <w:footnote w:id="1258">
    <w:p>
      <w:r>
        <w:rPr>
          <w:rStyle w:val="FootnoteReference"/>
        </w:rPr>
        <w:footnoteRef/>
      </w:r>
      <w:r>
        <w:rPr>
          <w:sz w:val="18"/>
          <w:szCs w:val="18"/>
        </w:rPr>
        <w:t xml:space="preserve">Cf. Mark 2:1–12 and Luke 5:17–26, not included in this edition, parallel accounts of this same episode within the wider Synoptic tradition.</w:t>
      </w:r>
    </w:p>
  </w:footnote>
  <w:footnote w:id="1259">
    <w:p>
      <w:r>
        <w:rPr>
          <w:rStyle w:val="FootnoteReference"/>
        </w:rPr>
        <w:footnoteRef/>
      </w:r>
      <w:r>
        <w:rPr>
          <w:sz w:val="18"/>
          <w:szCs w:val="18"/>
        </w:rPr>
        <w:t xml:space="preserve">Cf. Hosea 6:6 and I Samuel 15:22, both already discussed at exhaustive length elsewhere in this volume's commentary, the obedience and mercy over mere ritual sacrifice principle this citation directly invokes.</w:t>
      </w:r>
    </w:p>
  </w:footnote>
  <w:footnote w:id="1260">
    <w:p>
      <w:r>
        <w:rPr>
          <w:rStyle w:val="FootnoteReference"/>
        </w:rPr>
        <w:footnoteRef/>
      </w:r>
      <w:r>
        <w:rPr>
          <w:sz w:val="18"/>
          <w:szCs w:val="18"/>
        </w:rPr>
        <w:t xml:space="preserve">Cf. Daniel 7:13–14, already discussed at exhaustive length in this volume's commentary on that chapter, the 'son of man' designation this chapter's own usage draws upon, and Exodus 3:1–4:17, already discussed at exhaustive length in this volume's commentary on those chapters, Moses's own comparable exercise of delegated divine authority.</w:t>
      </w:r>
    </w:p>
  </w:footnote>
  <w:footnote w:id="1261">
    <w:p>
      <w:r>
        <w:rPr>
          <w:rStyle w:val="FootnoteReference"/>
        </w:rPr>
        <w:footnoteRef/>
      </w:r>
      <w:r>
        <w:rPr>
          <w:sz w:val="18"/>
          <w:szCs w:val="18"/>
        </w:rPr>
        <w:t xml:space="preserve">Cf. I Samuel 15:22, already discussed at exhaustive length throughout this volume's entire commentary since that chapter, this volume's own sustained tracing of the obedience and mercy over mere ritual sacrifice principle across the entire Hebrew Bible.</w:t>
      </w:r>
    </w:p>
  </w:footnote>
  <w:footnote w:id="1262">
    <w:p>
      <w:r>
        <w:rPr>
          <w:rStyle w:val="FootnoteReference"/>
        </w:rPr>
        <w:footnoteRef/>
      </w:r>
      <w:r>
        <w:rPr>
          <w:sz w:val="18"/>
          <w:szCs w:val="18"/>
        </w:rPr>
        <w:t xml:space="preserve">Cf. Matthew 28:19, addressed later in this volume's commentary when that chapter is reached, this Gospel's own later, expanded commission extending explicitly to 'all nations,' confirming this chapter's own restriction as specific to this particular mission rather than permanently limiting.</w:t>
      </w:r>
    </w:p>
  </w:footnote>
  <w:footnote w:id="1263">
    <w:p>
      <w:r>
        <w:rPr>
          <w:rStyle w:val="FootnoteReference"/>
        </w:rPr>
        <w:footnoteRef/>
      </w:r>
      <w:r>
        <w:rPr>
          <w:sz w:val="18"/>
          <w:szCs w:val="18"/>
        </w:rPr>
        <w:t xml:space="preserve">Cf. Ezekiel 34:1–31 and Jeremiah 23:1–4, both already discussed at exhaustive length elsewhere in this volume's commentary, the shepherd imagery and indictment of failed leadership this chapter's own designation directly draws upon.</w:t>
      </w:r>
    </w:p>
  </w:footnote>
  <w:footnote w:id="1264">
    <w:p>
      <w:r>
        <w:rPr>
          <w:rStyle w:val="FootnoteReference"/>
        </w:rPr>
        <w:footnoteRef/>
      </w:r>
      <w:r>
        <w:rPr>
          <w:sz w:val="18"/>
          <w:szCs w:val="18"/>
        </w:rPr>
        <w:t xml:space="preserve">Cf. Genesis 49:1–28 and Numbers 1:1–54, both already discussed at exhaustive length elsewhere in this volume's commentary, the twelve tribes this chapter's twelve disciples deliberately correspond to in number.</w:t>
      </w:r>
    </w:p>
  </w:footnote>
  <w:footnote w:id="1265">
    <w:p>
      <w:r>
        <w:rPr>
          <w:rStyle w:val="FootnoteReference"/>
        </w:rPr>
        <w:footnoteRef/>
      </w:r>
      <w:r>
        <w:rPr>
          <w:sz w:val="18"/>
          <w:szCs w:val="18"/>
        </w:rPr>
        <w:t xml:space="preserve">Cf. Genesis 12:3, already discussed at exhaustive length throughout this volume's entire commentary since that chapter, and Matthew 8:10–11, already discussed at length in this volume's earlier commentary on that chapter, the Gentiles' own eventual, genuine inclusion this volume has traced consistently.</w:t>
      </w:r>
    </w:p>
  </w:footnote>
  <w:footnote w:id="1266">
    <w:p>
      <w:r>
        <w:rPr>
          <w:rStyle w:val="FootnoteReference"/>
        </w:rPr>
        <w:footnoteRef/>
      </w:r>
      <w:r>
        <w:rPr>
          <w:sz w:val="18"/>
          <w:szCs w:val="18"/>
        </w:rPr>
        <w:t xml:space="preserve">Cf. Isaiah 35:5–6 and 61:1, both already discussed at exhaustive length elsewhere in this volume's commentary, the specific messianic signs Jesus's own answer directly cites.</w:t>
      </w:r>
    </w:p>
  </w:footnote>
  <w:footnote w:id="1267">
    <w:p>
      <w:r>
        <w:rPr>
          <w:rStyle w:val="FootnoteReference"/>
        </w:rPr>
        <w:footnoteRef/>
      </w:r>
      <w:r>
        <w:rPr>
          <w:sz w:val="18"/>
          <w:szCs w:val="18"/>
        </w:rPr>
        <w:t xml:space="preserve">Cf. Pirkei Avot 3:5 and comparable rabbinic sources documenting this established idiom, 'the yoke of the Torah' or 'the yoke of the kingdom of heaven,' for willing, disciplined acceptance of the commandments.</w:t>
      </w:r>
    </w:p>
  </w:footnote>
  <w:footnote w:id="1268">
    <w:p>
      <w:r>
        <w:rPr>
          <w:rStyle w:val="FootnoteReference"/>
        </w:rPr>
        <w:footnoteRef/>
      </w:r>
      <w:r>
        <w:rPr>
          <w:sz w:val="18"/>
          <w:szCs w:val="18"/>
        </w:rPr>
        <w:t xml:space="preserve">Cf. Psalm 119:97–104, already discussed at exhaustive length throughout this volume's entire commentary on that chapter, the psalmist's own sustained celebration of Torah as delight rather than burden.</w:t>
      </w:r>
    </w:p>
  </w:footnote>
  <w:footnote w:id="1269">
    <w:p>
      <w:r>
        <w:rPr>
          <w:rStyle w:val="FootnoteReference"/>
        </w:rPr>
        <w:footnoteRef/>
      </w:r>
      <w:r>
        <w:rPr>
          <w:sz w:val="18"/>
          <w:szCs w:val="18"/>
        </w:rPr>
        <w:t xml:space="preserve">Cf. Mark 2:23–3:6 and Luke 6:1–11, not included in this edition, parallel accounts of these same two Sabbath controversies within the wider Synoptic tradition.</w:t>
      </w:r>
    </w:p>
  </w:footnote>
  <w:footnote w:id="1270">
    <w:p>
      <w:r>
        <w:rPr>
          <w:rStyle w:val="FootnoteReference"/>
        </w:rPr>
        <w:footnoteRef/>
      </w:r>
      <w:r>
        <w:rPr>
          <w:sz w:val="18"/>
          <w:szCs w:val="18"/>
        </w:rPr>
        <w:t xml:space="preserve">The principle of pikuach nefesh, permitting or requiring Sabbath violation to preserve life, is a well-established feature of rabbinic legal reasoning, grounded in Leviticus 18:5's declaration that one shall live by the commandments, already discussed at length elsewhere in this volume's commentary.</w:t>
      </w:r>
    </w:p>
  </w:footnote>
  <w:footnote w:id="1271">
    <w:p>
      <w:r>
        <w:rPr>
          <w:rStyle w:val="FootnoteReference"/>
        </w:rPr>
        <w:footnoteRef/>
      </w:r>
      <w:r>
        <w:rPr>
          <w:sz w:val="18"/>
          <w:szCs w:val="18"/>
        </w:rPr>
        <w:t xml:space="preserve">Cf. Matthew 9:13 and Hosea 6:6, both already discussed at exhaustive length in this volume's earlier commentary, the identical citation there applied to table fellowship with sinners.</w:t>
      </w:r>
    </w:p>
  </w:footnote>
  <w:footnote w:id="1272">
    <w:p>
      <w:r>
        <w:rPr>
          <w:rStyle w:val="FootnoteReference"/>
        </w:rPr>
        <w:footnoteRef/>
      </w:r>
      <w:r>
        <w:rPr>
          <w:sz w:val="18"/>
          <w:szCs w:val="18"/>
        </w:rPr>
        <w:t xml:space="preserve">Cf. this volume's entire commentary since Genesis 12:1–3, already discussed at exhaustive length throughout this volume's complete commentary, covenant community's own consistent priority over merely biological or ethnic bonds alone.</w:t>
      </w:r>
    </w:p>
  </w:footnote>
  <w:footnote w:id="1273">
    <w:p>
      <w:r>
        <w:rPr>
          <w:rStyle w:val="FootnoteReference"/>
        </w:rPr>
        <w:footnoteRef/>
      </w:r>
      <w:r>
        <w:rPr>
          <w:sz w:val="18"/>
          <w:szCs w:val="18"/>
        </w:rPr>
        <w:t xml:space="preserve">Cf. Isaiah 6:9–10, already discussed at exhaustive length throughout this volume's entire commentary on that chapter, the prophetic statement this chapter's own citation directly draws upon.</w:t>
      </w:r>
    </w:p>
  </w:footnote>
  <w:footnote w:id="1274">
    <w:p>
      <w:r>
        <w:rPr>
          <w:rStyle w:val="FootnoteReference"/>
        </w:rPr>
        <w:footnoteRef/>
      </w:r>
      <w:r>
        <w:rPr>
          <w:sz w:val="18"/>
          <w:szCs w:val="18"/>
        </w:rPr>
        <w:t xml:space="preserve">Cf. II Samuel 12:1–7, already discussed at exhaustive length in this volume's commentary on that chapter, Nathan's own celebrated parable to David, and this volume's entire commentary on Proverbs, already discussed at exhaustive length elsewhere in this volume, the wisdom tradition's own sustained use of comparison and proverb.</w:t>
      </w:r>
    </w:p>
  </w:footnote>
  <w:footnote w:id="1275">
    <w:p>
      <w:r>
        <w:rPr>
          <w:rStyle w:val="FootnoteReference"/>
        </w:rPr>
        <w:footnoteRef/>
      </w:r>
      <w:r>
        <w:rPr>
          <w:sz w:val="18"/>
          <w:szCs w:val="18"/>
        </w:rPr>
        <w:t xml:space="preserve">Cf. Genesis 26:12, already discussed at length in this volume's commentary on that chapter, Isaac's own comparable hundredfold harvest as a sign of divine blessing.</w:t>
      </w:r>
    </w:p>
  </w:footnote>
  <w:footnote w:id="1276">
    <w:p>
      <w:r>
        <w:rPr>
          <w:rStyle w:val="FootnoteReference"/>
        </w:rPr>
        <w:footnoteRef/>
      </w:r>
      <w:r>
        <w:rPr>
          <w:sz w:val="18"/>
          <w:szCs w:val="18"/>
        </w:rPr>
        <w:t xml:space="preserve">Cf. Genesis 12:1–3 and 15:1–6, both already discussed at exhaustive length throughout this volume's entire commentary on those chapters, the patriarchal promises' own extended, gradual, multi-generational fulfillment already traced consistently throughout this volume's entire commentary.</w:t>
      </w:r>
    </w:p>
  </w:footnote>
  <w:footnote w:id="1277">
    <w:p>
      <w:r>
        <w:rPr>
          <w:rStyle w:val="FootnoteReference"/>
        </w:rPr>
        <w:footnoteRef/>
      </w:r>
      <w:r>
        <w:rPr>
          <w:sz w:val="18"/>
          <w:szCs w:val="18"/>
        </w:rPr>
        <w:t xml:space="preserve">Cf. Matthew 10:1‑2, already discussed at length in this volume's earlier commentary on that chapter, the twelve disciples' own correspondence to Israel's twelve tribes, this chapter's twelve baskets echoing that same numerical significance.</w:t>
      </w:r>
    </w:p>
  </w:footnote>
  <w:footnote w:id="1278">
    <w:p>
      <w:r>
        <w:rPr>
          <w:rStyle w:val="FootnoteReference"/>
        </w:rPr>
        <w:footnoteRef/>
      </w:r>
      <w:r>
        <w:rPr>
          <w:sz w:val="18"/>
          <w:szCs w:val="18"/>
        </w:rPr>
        <w:t xml:space="preserve">Jewish table blessing customs of this period, reciting a berakhah before breaking and distributing bread, are well documented in rabbinic sources and provide the most immediate cultural context for this chapter's own described sequence.</w:t>
      </w:r>
    </w:p>
  </w:footnote>
  <w:footnote w:id="1279">
    <w:p>
      <w:r>
        <w:rPr>
          <w:rStyle w:val="FootnoteReference"/>
        </w:rPr>
        <w:footnoteRef/>
      </w:r>
      <w:r>
        <w:rPr>
          <w:sz w:val="18"/>
          <w:szCs w:val="18"/>
        </w:rPr>
        <w:t xml:space="preserve">Cf. Exodus 16:4‑21, already discussed at exhaustive length throughout this volume's entire commentary on that chapter, and II Kings 4:42–44, already discussed at length in this volume's commentary on that chapter, both comparable instances of prophetic provision for the hungry.</w:t>
      </w:r>
    </w:p>
  </w:footnote>
  <w:footnote w:id="1280">
    <w:p>
      <w:r>
        <w:rPr>
          <w:rStyle w:val="FootnoteReference"/>
        </w:rPr>
        <w:footnoteRef/>
      </w:r>
      <w:r>
        <w:rPr>
          <w:sz w:val="18"/>
          <w:szCs w:val="18"/>
        </w:rPr>
        <w:t xml:space="preserve">Cf. Isaiah 29:13, already discussed at exhaustive length in this volume's commentary on that chapter, the prophetic critique this chapter's own citation directly invokes.</w:t>
      </w:r>
    </w:p>
  </w:footnote>
  <w:footnote w:id="1281">
    <w:p>
      <w:r>
        <w:rPr>
          <w:rStyle w:val="FootnoteReference"/>
        </w:rPr>
        <w:footnoteRef/>
      </w:r>
      <w:r>
        <w:rPr>
          <w:sz w:val="18"/>
          <w:szCs w:val="18"/>
        </w:rPr>
        <w:t xml:space="preserve">Cf. Exodus 20:12, already discussed at exhaustive length throughout this volume's entire commentary on that chapter, the Decalogue's own commandment to honor father and mother this chapter's specific example addresses.</w:t>
      </w:r>
    </w:p>
  </w:footnote>
  <w:footnote w:id="1282">
    <w:p>
      <w:r>
        <w:rPr>
          <w:rStyle w:val="FootnoteReference"/>
        </w:rPr>
        <w:footnoteRef/>
      </w:r>
      <w:r>
        <w:rPr>
          <w:sz w:val="18"/>
          <w:szCs w:val="18"/>
        </w:rPr>
        <w:t xml:space="preserve">Cf. Jeremiah 4:4, already discussed at length in this volume's commentary on that chapter, the prophetic call to circumcise the heart, a comparable prioritization of internal over merely external observance.</w:t>
      </w:r>
    </w:p>
  </w:footnote>
  <w:footnote w:id="1283">
    <w:p>
      <w:r>
        <w:rPr>
          <w:rStyle w:val="FootnoteReference"/>
        </w:rPr>
        <w:footnoteRef/>
      </w:r>
      <w:r>
        <w:rPr>
          <w:sz w:val="18"/>
          <w:szCs w:val="18"/>
        </w:rPr>
        <w:t xml:space="preserve">Cf. Matthew 5:17–20, already discussed at exhaustive length in this volume's earlier commentary on that chapter, this Gospel's own foundational statement regarding Torah's continuing validity, which this chapter's own teaching confirms rather than contradicts.</w:t>
      </w:r>
    </w:p>
  </w:footnote>
  <w:footnote w:id="1284">
    <w:p>
      <w:r>
        <w:rPr>
          <w:rStyle w:val="FootnoteReference"/>
        </w:rPr>
        <w:footnoteRef/>
      </w:r>
      <w:r>
        <w:rPr>
          <w:sz w:val="18"/>
          <w:szCs w:val="18"/>
        </w:rPr>
        <w:t xml:space="preserve">Cf. Mark 8:27–33 and Luke 9:18–22, not included in this edition, parallel accounts of this same confession within the wider Synoptic tradition.</w:t>
      </w:r>
    </w:p>
  </w:footnote>
  <w:footnote w:id="1285">
    <w:p>
      <w:r>
        <w:rPr>
          <w:rStyle w:val="FootnoteReference"/>
        </w:rPr>
        <w:footnoteRef/>
      </w:r>
      <w:r>
        <w:rPr>
          <w:sz w:val="18"/>
          <w:szCs w:val="18"/>
        </w:rPr>
        <w:t xml:space="preserve">Cf. Psalm 2:7 and II Samuel 7:14, both already discussed at exhaustive length throughout this volume's entire commentary on those chapters, the royal sonship language this confession's own title directly draws upon.</w:t>
      </w:r>
    </w:p>
  </w:footnote>
  <w:footnote w:id="1286">
    <w:p>
      <w:r>
        <w:rPr>
          <w:rStyle w:val="FootnoteReference"/>
        </w:rPr>
        <w:footnoteRef/>
      </w:r>
      <w:r>
        <w:rPr>
          <w:sz w:val="18"/>
          <w:szCs w:val="18"/>
        </w:rPr>
        <w:t xml:space="preserve">Cf. this volume's front matter and its own stated methodology, already discussed at length at the outset of this entire volume, distinguishing historical claims and later doctrinal development from this volume's own constructive theological perspective.</w:t>
      </w:r>
    </w:p>
  </w:footnote>
  <w:footnote w:id="1287">
    <w:p>
      <w:r>
        <w:rPr>
          <w:rStyle w:val="FootnoteReference"/>
        </w:rPr>
        <w:footnoteRef/>
      </w:r>
      <w:r>
        <w:rPr>
          <w:sz w:val="18"/>
          <w:szCs w:val="18"/>
        </w:rPr>
        <w:t xml:space="preserve">Cf. Isaiah 53:1–12, already discussed at exhaustive length throughout this volume's entire commentary on that chapter, the suffering servant's own genuine human vulnerability and mortality.</w:t>
      </w:r>
    </w:p>
  </w:footnote>
  <w:footnote w:id="1288">
    <w:p>
      <w:r>
        <w:rPr>
          <w:rStyle w:val="FootnoteReference"/>
        </w:rPr>
        <w:footnoteRef/>
      </w:r>
      <w:r>
        <w:rPr>
          <w:sz w:val="18"/>
          <w:szCs w:val="18"/>
        </w:rPr>
        <w:t xml:space="preserve">Cf. Matthew 3:16–17, already discussed at exhaustive length in this volume's earlier commentary on that chapter, this Gospel's own first theophany at the baptism.</w:t>
      </w:r>
    </w:p>
  </w:footnote>
  <w:footnote w:id="1289">
    <w:p>
      <w:r>
        <w:rPr>
          <w:rStyle w:val="FootnoteReference"/>
        </w:rPr>
        <w:footnoteRef/>
      </w:r>
      <w:r>
        <w:rPr>
          <w:sz w:val="18"/>
          <w:szCs w:val="18"/>
        </w:rPr>
        <w:t xml:space="preserve">Cf. this volume's entire commentary on the Torah and the Nevi'im, already discussed at exhaustive length throughout this volume's complete commentary on those divisions, Moses's and Elijah's own respective, foundational representative roles.</w:t>
      </w:r>
    </w:p>
  </w:footnote>
  <w:footnote w:id="1290">
    <w:p>
      <w:r>
        <w:rPr>
          <w:rStyle w:val="FootnoteReference"/>
        </w:rPr>
        <w:footnoteRef/>
      </w:r>
      <w:r>
        <w:rPr>
          <w:sz w:val="18"/>
          <w:szCs w:val="18"/>
        </w:rPr>
        <w:t xml:space="preserve">Cf. Exodus 34:29–35, already discussed at exhaustive length in this volume's commentary on that chapter, and Deuteronomy 18:15–18, already discussed at exhaustive length in this volume's commentary on that chapter, the prophet-like-Moses promise this chapter's own parallel directly invokes.</w:t>
      </w:r>
    </w:p>
  </w:footnote>
  <w:footnote w:id="1291">
    <w:p>
      <w:r>
        <w:rPr>
          <w:rStyle w:val="FootnoteReference"/>
        </w:rPr>
        <w:footnoteRef/>
      </w:r>
      <w:r>
        <w:rPr>
          <w:sz w:val="18"/>
          <w:szCs w:val="18"/>
        </w:rPr>
        <w:t xml:space="preserve">Cf. Matthew 5:17–20, already discussed at exhaustive length in this volume's earlier commentary on that chapter, this Gospel's own foundational statement this theophany's own imagery confirms and reinforces.</w:t>
      </w:r>
    </w:p>
  </w:footnote>
  <w:footnote w:id="1292">
    <w:p>
      <w:r>
        <w:rPr>
          <w:rStyle w:val="FootnoteReference"/>
        </w:rPr>
        <w:footnoteRef/>
      </w:r>
      <w:r>
        <w:rPr>
          <w:sz w:val="18"/>
          <w:szCs w:val="18"/>
        </w:rPr>
        <w:t xml:space="preserve">This chapter's own graduated discipline procedure (18:15–17), private confrontation, witnesses, and finally the whole community, closely parallels comparable graduated procedures already discussed at length elsewhere in this volume's commentary on Torah's own legal witness requirements.</w:t>
      </w:r>
    </w:p>
  </w:footnote>
  <w:footnote w:id="1293">
    <w:p>
      <w:r>
        <w:rPr>
          <w:rStyle w:val="FootnoteReference"/>
        </w:rPr>
        <w:footnoteRef/>
      </w:r>
      <w:r>
        <w:rPr>
          <w:sz w:val="18"/>
          <w:szCs w:val="18"/>
        </w:rPr>
        <w:t xml:space="preserve">Some rabbinic tradition, reflected in later compiled sources, discusses a convention of limiting required forgiveness to three occasions, against which Peter's own proposal of seven already represented notable generosity before Jesus's own further, deliberately unlimited response.</w:t>
      </w:r>
    </w:p>
  </w:footnote>
  <w:footnote w:id="1294">
    <w:p>
      <w:r>
        <w:rPr>
          <w:rStyle w:val="FootnoteReference"/>
        </w:rPr>
        <w:footnoteRef/>
      </w:r>
      <w:r>
        <w:rPr>
          <w:sz w:val="18"/>
          <w:szCs w:val="18"/>
        </w:rPr>
        <w:t xml:space="preserve">Cf. Ezekiel 34:11–16, already discussed at exhaustive length throughout this volume's entire commentary on that chapter, God's own personal, active pursuit of scattered and straying sheep.</w:t>
      </w:r>
    </w:p>
  </w:footnote>
  <w:footnote w:id="1295">
    <w:p>
      <w:r>
        <w:rPr>
          <w:rStyle w:val="FootnoteReference"/>
        </w:rPr>
        <w:footnoteRef/>
      </w:r>
      <w:r>
        <w:rPr>
          <w:sz w:val="18"/>
          <w:szCs w:val="18"/>
        </w:rPr>
        <w:t xml:space="preserve">Cf. Genesis 4:23–24, already discussed at exhaustive length in this volume's commentary on that chapter, Lamech's own boast of unlimited, escalating vengeance this chapter's own teaching deliberately inverts.</w:t>
      </w:r>
    </w:p>
  </w:footnote>
  <w:footnote w:id="1296">
    <w:p>
      <w:r>
        <w:rPr>
          <w:rStyle w:val="FootnoteReference"/>
        </w:rPr>
        <w:footnoteRef/>
      </w:r>
      <w:r>
        <w:rPr>
          <w:sz w:val="18"/>
          <w:szCs w:val="18"/>
        </w:rPr>
        <w:t xml:space="preserve">Cf. Deuteronomy 24:1‑4, already discussed at exhaustive length in this volume's commentary on that chapter, the divorce legislation this dispute directly concerns; the schools of Hillel and Shammai's own competing interpretations of this passage are well documented in later rabbinic sources.</w:t>
      </w:r>
    </w:p>
  </w:footnote>
  <w:footnote w:id="1297">
    <w:p>
      <w:r>
        <w:rPr>
          <w:rStyle w:val="FootnoteReference"/>
        </w:rPr>
        <w:footnoteRef/>
      </w:r>
      <w:r>
        <w:rPr>
          <w:sz w:val="18"/>
          <w:szCs w:val="18"/>
        </w:rPr>
        <w:t xml:space="preserve">Cf. Deuteronomy 24:1‑4, already discussed at exhaustive length in this volume's commentary on that chapter, this volume's own prior reading of this legislation as regulating rather than commanding divorce.</w:t>
      </w:r>
    </w:p>
  </w:footnote>
  <w:footnote w:id="1298">
    <w:p>
      <w:r>
        <w:rPr>
          <w:rStyle w:val="FootnoteReference"/>
        </w:rPr>
        <w:footnoteRef/>
      </w:r>
      <w:r>
        <w:rPr>
          <w:sz w:val="18"/>
          <w:szCs w:val="18"/>
        </w:rPr>
        <w:t xml:space="preserve">Cf. Genesis 1:27 and 2:24, both already discussed at exhaustive length throughout this volume's entire commentary since those chapters, and this volume's entire commentary on the Song of Songs, already discussed at exhaustive length elsewhere in this volume, marriage's own sustained celebration throughout this volume's complete commentary.</w:t>
      </w:r>
    </w:p>
  </w:footnote>
  <w:footnote w:id="1299">
    <w:p>
      <w:r>
        <w:rPr>
          <w:rStyle w:val="FootnoteReference"/>
        </w:rPr>
        <w:footnoteRef/>
      </w:r>
      <w:r>
        <w:rPr>
          <w:sz w:val="18"/>
          <w:szCs w:val="18"/>
        </w:rPr>
        <w:t xml:space="preserve">Cf. Amos 8:4–6 and Isaiah 5:8–10, both already discussed at exhaustive length elsewhere in this volume's commentary, the prophets' own sustained critique of oppressive wealth this chapter's own narrative directly illustrates.</w:t>
      </w:r>
    </w:p>
  </w:footnote>
  <w:footnote w:id="1300">
    <w:p>
      <w:r>
        <w:rPr>
          <w:rStyle w:val="FootnoteReference"/>
        </w:rPr>
        <w:footnoteRef/>
      </w:r>
      <w:r>
        <w:rPr>
          <w:sz w:val="18"/>
          <w:szCs w:val="18"/>
        </w:rPr>
        <w:t xml:space="preserve">Cf. Mark 10:35–45, not included in this edition, the parallel account naming James and John directly rather than through their mother's request.</w:t>
      </w:r>
    </w:p>
  </w:footnote>
  <w:footnote w:id="1301">
    <w:p>
      <w:r>
        <w:rPr>
          <w:rStyle w:val="FootnoteReference"/>
        </w:rPr>
        <w:footnoteRef/>
      </w:r>
      <w:r>
        <w:rPr>
          <w:sz w:val="18"/>
          <w:szCs w:val="18"/>
        </w:rPr>
        <w:t xml:space="preserve">This parable's own economic logic, addressing a legitimate concern regarding fairness among workers, remains a frequently discussed text regarding divine generosity's own non-competitive, abundant character.</w:t>
      </w:r>
    </w:p>
  </w:footnote>
  <w:footnote w:id="1302">
    <w:p>
      <w:r>
        <w:rPr>
          <w:rStyle w:val="FootnoteReference"/>
        </w:rPr>
        <w:footnoteRef/>
      </w:r>
      <w:r>
        <w:rPr>
          <w:sz w:val="18"/>
          <w:szCs w:val="18"/>
        </w:rPr>
        <w:t xml:space="preserve">Cf. Isaiah 53:10–12 and Leviticus 25:47–55, both already discussed at exhaustive length elsewhere in this volume's commentary, the suffering servant's substitutionary offering and the Torah's own redemption legislation this term directly draws upon.</w:t>
      </w:r>
    </w:p>
  </w:footnote>
  <w:footnote w:id="1303">
    <w:p>
      <w:r>
        <w:rPr>
          <w:rStyle w:val="FootnoteReference"/>
        </w:rPr>
        <w:footnoteRef/>
      </w:r>
      <w:r>
        <w:rPr>
          <w:sz w:val="18"/>
          <w:szCs w:val="18"/>
        </w:rPr>
        <w:t xml:space="preserve">Cf. this volume's entire commentary on Isaiah 52:13–53:12, already discussed at exhaustive length throughout this volume's complete commentary on that servant song, the full range of positions this volume has traced regarding this figure's own identity and significance.</w:t>
      </w:r>
    </w:p>
  </w:footnote>
  <w:footnote w:id="1304">
    <w:p>
      <w:r>
        <w:rPr>
          <w:rStyle w:val="FootnoteReference"/>
        </w:rPr>
        <w:footnoteRef/>
      </w:r>
      <w:r>
        <w:rPr>
          <w:sz w:val="18"/>
          <w:szCs w:val="18"/>
        </w:rPr>
        <w:t xml:space="preserve">Cf. Zechariah 9:9, already discussed at exhaustive length in this volume's commentary on that chapter, and Isaiah 56:7 and Jeremiah 7:11, both already discussed at exhaustive length elsewhere in this volume's commentary, the specific texts this chapter's own citations directly draw upon.</w:t>
      </w:r>
    </w:p>
  </w:footnote>
  <w:footnote w:id="1305">
    <w:p>
      <w:r>
        <w:rPr>
          <w:rStyle w:val="FootnoteReference"/>
        </w:rPr>
        <w:footnoteRef/>
      </w:r>
      <w:r>
        <w:rPr>
          <w:sz w:val="18"/>
          <w:szCs w:val="18"/>
        </w:rPr>
        <w:t xml:space="preserve">Cf. Psalm 118:25–26, already discussed at exhaustive length in this volume's earlier commentary on that chapter, the source of this chapter's own opening acclamation.</w:t>
      </w:r>
    </w:p>
  </w:footnote>
  <w:footnote w:id="1306">
    <w:p>
      <w:r>
        <w:rPr>
          <w:rStyle w:val="FootnoteReference"/>
        </w:rPr>
        <w:footnoteRef/>
      </w:r>
      <w:r>
        <w:rPr>
          <w:sz w:val="18"/>
          <w:szCs w:val="18"/>
        </w:rPr>
        <w:t xml:space="preserve">Cf. Isaiah 5:1‑7, already discussed at exhaustive length throughout this volume's entire commentary on that chapter, the vineyard song this chapter's own parable directly draws upon and extends.</w:t>
      </w:r>
    </w:p>
  </w:footnote>
  <w:footnote w:id="1307">
    <w:p>
      <w:r>
        <w:rPr>
          <w:rStyle w:val="FootnoteReference"/>
        </w:rPr>
        <w:footnoteRef/>
      </w:r>
      <w:r>
        <w:rPr>
          <w:sz w:val="18"/>
          <w:szCs w:val="18"/>
        </w:rPr>
        <w:t xml:space="preserve">Cf. Genesis 37:1–36 and 45:1–8, both already discussed at exhaustive length elsewhere in this volume's commentary, Joseph's own comparable pattern of rejection followed by exaltation.</w:t>
      </w:r>
    </w:p>
  </w:footnote>
  <w:footnote w:id="1308">
    <w:p>
      <w:r>
        <w:rPr>
          <w:rStyle w:val="FootnoteReference"/>
        </w:rPr>
        <w:footnoteRef/>
      </w:r>
      <w:r>
        <w:rPr>
          <w:sz w:val="18"/>
          <w:szCs w:val="18"/>
        </w:rPr>
        <w:t xml:space="preserve">Cf. Mark 12:13–37 and Luke 20:20–44, not included in this edition, parallel accounts of this same sequence of controversies within the wider Synoptic tradition.</w:t>
      </w:r>
    </w:p>
  </w:footnote>
  <w:footnote w:id="1309">
    <w:p>
      <w:r>
        <w:rPr>
          <w:rStyle w:val="FootnoteReference"/>
        </w:rPr>
        <w:footnoteRef/>
      </w:r>
      <w:r>
        <w:rPr>
          <w:sz w:val="18"/>
          <w:szCs w:val="18"/>
        </w:rPr>
        <w:t xml:space="preserve">Cf. Deuteronomy 6:5 and Leviticus 19:18, both already discussed at exhaustive length throughout this volume's entire commentary on those chapters; Rabbi Akiva's own comparable identification of Leviticus 19:18 as Torah's great principle is preserved in later rabbinic sources including the Jerusalem Talmud.</w:t>
      </w:r>
    </w:p>
  </w:footnote>
  <w:footnote w:id="1310">
    <w:p>
      <w:r>
        <w:rPr>
          <w:rStyle w:val="FootnoteReference"/>
        </w:rPr>
        <w:footnoteRef/>
      </w:r>
      <w:r>
        <w:rPr>
          <w:sz w:val="18"/>
          <w:szCs w:val="18"/>
        </w:rPr>
        <w:t xml:space="preserve">Cf. Matthew 5:17–20 and 7:12, both already discussed at exhaustive length in this volume's earlier commentary on those chapters, this Gospel's own consistent, repeated affirmation of Torah's continuing validity and unified core.</w:t>
      </w:r>
    </w:p>
  </w:footnote>
  <w:footnote w:id="1311">
    <w:p>
      <w:r>
        <w:rPr>
          <w:rStyle w:val="FootnoteReference"/>
        </w:rPr>
        <w:footnoteRef/>
      </w:r>
      <w:r>
        <w:rPr>
          <w:sz w:val="18"/>
          <w:szCs w:val="18"/>
        </w:rPr>
        <w:t xml:space="preserve">Cf. Psalm 110:1, already discussed at exhaustive length throughout this volume's entire commentary on that chapter, including the range of ancient Jewish interpretive proposals, Abraham, David, and the Messiah, this volume has traced there in detail.</w:t>
      </w:r>
    </w:p>
  </w:footnote>
  <w:footnote w:id="1312">
    <w:p>
      <w:r>
        <w:rPr>
          <w:rStyle w:val="FootnoteReference"/>
        </w:rPr>
        <w:footnoteRef/>
      </w:r>
      <w:r>
        <w:rPr>
          <w:sz w:val="18"/>
          <w:szCs w:val="18"/>
        </w:rPr>
        <w:t xml:space="preserve">Cf. this volume's entire commentary on Psalm 110, already discussed at exhaustive length elsewhere in this volume, and Psalm 2:7 and II Samuel 7:14, both already discussed at exhaustive length throughout this volume's entire commentary on those chapters, this volume's own sustained, consistent Christology throughout its complete commentary.</w:t>
      </w:r>
    </w:p>
  </w:footnote>
  <w:footnote w:id="1313">
    <w:p>
      <w:r>
        <w:rPr>
          <w:rStyle w:val="FootnoteReference"/>
        </w:rPr>
        <w:footnoteRef/>
      </w:r>
      <w:r>
        <w:rPr>
          <w:sz w:val="18"/>
          <w:szCs w:val="18"/>
        </w:rPr>
        <w:t xml:space="preserve">Cf. Mark 12:38–40 and Luke 20:45–47, not included in this edition, briefer parallel material within the wider Synoptic tradition.</w:t>
      </w:r>
    </w:p>
  </w:footnote>
  <w:footnote w:id="1314">
    <w:p>
      <w:r>
        <w:rPr>
          <w:rStyle w:val="FootnoteReference"/>
        </w:rPr>
        <w:footnoteRef/>
      </w:r>
      <w:r>
        <w:rPr>
          <w:sz w:val="18"/>
          <w:szCs w:val="18"/>
        </w:rPr>
        <w:t xml:space="preserve">Cf. Isaiah 1:10–17, Ezekiel 34:1–10, and Malachi 1:6–2:9, all already discussed at exhaustive length elsewhere in this volume's commentary, comparable prophetic critiques of corrupt religious leadership addressed to fellow Israelites.</w:t>
      </w:r>
    </w:p>
  </w:footnote>
  <w:footnote w:id="1315">
    <w:p>
      <w:r>
        <w:rPr>
          <w:rStyle w:val="FootnoteReference"/>
        </w:rPr>
        <w:footnoteRef/>
      </w:r>
      <w:r>
        <w:rPr>
          <w:sz w:val="18"/>
          <w:szCs w:val="18"/>
        </w:rPr>
        <w:t xml:space="preserve">Cf. Hosea 6:6 and I Samuel 15:22, both already discussed at exhaustive length elsewhere in this volume's commentary, the sustained insistence upon both mercy and sacrifice together rather than either alone.</w:t>
      </w:r>
    </w:p>
  </w:footnote>
  <w:footnote w:id="1316">
    <w:p>
      <w:r>
        <w:rPr>
          <w:rStyle w:val="FootnoteReference"/>
        </w:rPr>
        <w:footnoteRef/>
      </w:r>
      <w:r>
        <w:rPr>
          <w:sz w:val="18"/>
          <w:szCs w:val="18"/>
        </w:rPr>
        <w:t xml:space="preserve">Cf. Isaiah 66:13 and Psalm 91:4, both already discussed at length elsewhere in this volume's commentary, God's own comparable maternal and protective imagery.</w:t>
      </w:r>
    </w:p>
  </w:footnote>
  <w:footnote w:id="1317">
    <w:p>
      <w:r>
        <w:rPr>
          <w:rStyle w:val="FootnoteReference"/>
        </w:rPr>
        <w:footnoteRef/>
      </w:r>
      <w:r>
        <w:rPr>
          <w:sz w:val="18"/>
          <w:szCs w:val="18"/>
        </w:rPr>
        <w:t xml:space="preserve">Cf. this volume's front matter, already discussed at length at the outset of this entire volume, this volume's own stated grounding within continuing Jewish covenant identity and its own explicit rejection of any reading that would set this volume's Ebionite-inspired perspective against Judaism.</w:t>
      </w:r>
    </w:p>
  </w:footnote>
  <w:footnote w:id="1318">
    <w:p>
      <w:r>
        <w:rPr>
          <w:rStyle w:val="FootnoteReference"/>
        </w:rPr>
        <w:footnoteRef/>
      </w:r>
      <w:r>
        <w:rPr>
          <w:sz w:val="18"/>
          <w:szCs w:val="18"/>
        </w:rPr>
        <w:t xml:space="preserve">Cf. this volume's book introduction to Matthew, already discussed at length at the outset of this volume's commentary on that Gospel, its own structural correspondence to the Torah's five books through five major discourses.</w:t>
      </w:r>
    </w:p>
  </w:footnote>
  <w:footnote w:id="1319">
    <w:p>
      <w:r>
        <w:rPr>
          <w:rStyle w:val="FootnoteReference"/>
        </w:rPr>
        <w:footnoteRef/>
      </w:r>
      <w:r>
        <w:rPr>
          <w:sz w:val="18"/>
          <w:szCs w:val="18"/>
        </w:rPr>
        <w:t xml:space="preserve">Cf. Daniel 9:27, 11:31, and 12:11, all already discussed at exhaustive length throughout this volume's entire commentary on those chapters, the specific texts this chapter's own citation directly draws upon.</w:t>
      </w:r>
    </w:p>
  </w:footnote>
  <w:footnote w:id="1320">
    <w:p>
      <w:r>
        <w:rPr>
          <w:rStyle w:val="FootnoteReference"/>
        </w:rPr>
        <w:footnoteRef/>
      </w:r>
      <w:r>
        <w:rPr>
          <w:sz w:val="18"/>
          <w:szCs w:val="18"/>
        </w:rPr>
        <w:t xml:space="preserve">This genuine interpretive range, distinguishing or identifying the 70 CE Temple destruction with a further eschatological consummation, remains actively discussed among biblical scholars and does not admit of confident, uncontested resolution.</w:t>
      </w:r>
    </w:p>
  </w:footnote>
  <w:footnote w:id="1321">
    <w:p>
      <w:r>
        <w:rPr>
          <w:rStyle w:val="FootnoteReference"/>
        </w:rPr>
        <w:footnoteRef/>
      </w:r>
      <w:r>
        <w:rPr>
          <w:sz w:val="18"/>
          <w:szCs w:val="18"/>
        </w:rPr>
        <w:t xml:space="preserve">Cf. Daniel 12:1, Joel 2:30–31, and Zechariah 14:1–5, all already discussed at exhaustive length elsewhere in this volume's commentary, comparable apocalyptic and prophetic warning this chapter's own catalog extends.</w:t>
      </w:r>
    </w:p>
  </w:footnote>
  <w:footnote w:id="1322">
    <w:p>
      <w:r>
        <w:rPr>
          <w:rStyle w:val="FootnoteReference"/>
        </w:rPr>
        <w:footnoteRef/>
      </w:r>
      <w:r>
        <w:rPr>
          <w:sz w:val="18"/>
          <w:szCs w:val="18"/>
        </w:rPr>
        <w:t xml:space="preserve">Cf. Daniel 12:8–9, already discussed at length in this volume's commentary on that chapter, Daniel's own comparable restraint regarding precise eschatological timing, told that 'the words are shut up and sealed.'</w:t>
      </w:r>
    </w:p>
  </w:footnote>
  <w:footnote w:id="1323">
    <w:p>
      <w:r>
        <w:rPr>
          <w:rStyle w:val="FootnoteReference"/>
        </w:rPr>
        <w:footnoteRef/>
      </w:r>
      <w:r>
        <w:rPr>
          <w:sz w:val="18"/>
          <w:szCs w:val="18"/>
        </w:rPr>
        <w:t xml:space="preserve">Cf. Matthew 24:1–25:46, this same discourse's own complete span, the sheep and goats judgment providing its own final, climactic conclusion.</w:t>
      </w:r>
    </w:p>
  </w:footnote>
  <w:footnote w:id="1324">
    <w:p>
      <w:r>
        <w:rPr>
          <w:rStyle w:val="FootnoteReference"/>
        </w:rPr>
        <w:footnoteRef/>
      </w:r>
      <w:r>
        <w:rPr>
          <w:sz w:val="18"/>
          <w:szCs w:val="18"/>
        </w:rPr>
        <w:t xml:space="preserve">Cf. Isaiah 58:6–7 and Ezekiel 18:5–9, both already discussed at exhaustive length elsewhere in this volume's commentary, comparable catalogs of concrete righteous conduct this chapter's own criterion directly parallels.</w:t>
      </w:r>
    </w:p>
  </w:footnote>
  <w:footnote w:id="1325">
    <w:p>
      <w:r>
        <w:rPr>
          <w:rStyle w:val="FootnoteReference"/>
        </w:rPr>
        <w:footnoteRef/>
      </w:r>
      <w:r>
        <w:rPr>
          <w:sz w:val="18"/>
          <w:szCs w:val="18"/>
        </w:rPr>
        <w:t xml:space="preserve">Cf. Ezekiel 34:17, already discussed at exhaustive length in this volume's commentary on that chapter, the comparable separation this chapter's own judgment scene directly echoes.</w:t>
      </w:r>
    </w:p>
  </w:footnote>
  <w:footnote w:id="1326">
    <w:p>
      <w:r>
        <w:rPr>
          <w:rStyle w:val="FootnoteReference"/>
        </w:rPr>
        <w:footnoteRef/>
      </w:r>
      <w:r>
        <w:rPr>
          <w:sz w:val="18"/>
          <w:szCs w:val="18"/>
        </w:rPr>
        <w:t xml:space="preserve">Cf. Exodus 22:21–24 and Deuteronomy 24:17–22, both already discussed at exhaustive length elsewhere in this volume's commentary, the Torah's own foundational protective legislation this chapter's own criterion directly continues.</w:t>
      </w:r>
    </w:p>
  </w:footnote>
  <w:footnote w:id="1327">
    <w:p>
      <w:r>
        <w:rPr>
          <w:rStyle w:val="FootnoteReference"/>
        </w:rPr>
        <w:footnoteRef/>
      </w:r>
      <w:r>
        <w:rPr>
          <w:sz w:val="18"/>
          <w:szCs w:val="18"/>
        </w:rPr>
        <w:t xml:space="preserve">Cf. Mark 14:12–72 and Luke 22:7–62, not included in this edition, parallel accounts of this same sequence of events within the wider Synoptic tradition.</w:t>
      </w:r>
    </w:p>
  </w:footnote>
  <w:footnote w:id="1328">
    <w:p>
      <w:r>
        <w:rPr>
          <w:rStyle w:val="FootnoteReference"/>
        </w:rPr>
        <w:footnoteRef/>
      </w:r>
      <w:r>
        <w:rPr>
          <w:sz w:val="18"/>
          <w:szCs w:val="18"/>
        </w:rPr>
        <w:t xml:space="preserve">Cf. Epiphanius, Panarion 30.16.1, the patristic source for this reported Ebionite practice; cf. also this volume's earlier commentary on Matthew 3, already discussed at length in this volume, the separate Gospel of the Ebionites and the genuine scholarly debate regarding its own precise relationship to the historical Ebionites.</w:t>
      </w:r>
    </w:p>
  </w:footnote>
  <w:footnote w:id="1329">
    <w:p>
      <w:r>
        <w:rPr>
          <w:rStyle w:val="FootnoteReference"/>
        </w:rPr>
        <w:footnoteRef/>
      </w:r>
      <w:r>
        <w:rPr>
          <w:sz w:val="18"/>
          <w:szCs w:val="18"/>
        </w:rPr>
        <w:t xml:space="preserve">Cf. Daniel 7:13–14 and Psalm 110:1, both already discussed at exhaustive length throughout this volume's entire commentary on those chapters, and Matthew 22:41–45, already discussed at length in this volume's earlier commentary on that chapter, this same combination's own earlier anticipation.</w:t>
      </w:r>
    </w:p>
  </w:footnote>
  <w:footnote w:id="1330">
    <w:p>
      <w:r>
        <w:rPr>
          <w:rStyle w:val="FootnoteReference"/>
        </w:rPr>
        <w:footnoteRef/>
      </w:r>
      <w:r>
        <w:rPr>
          <w:sz w:val="18"/>
          <w:szCs w:val="18"/>
        </w:rPr>
        <w:t xml:space="preserve">Cf. Exodus 12:1–51, already discussed at exhaustive length throughout this volume's entire commentary on that chapter, the Passover's own foundational institution this chapter's own final meal directly observes.</w:t>
      </w:r>
    </w:p>
  </w:footnote>
  <w:footnote w:id="1331">
    <w:p>
      <w:r>
        <w:rPr>
          <w:rStyle w:val="FootnoteReference"/>
        </w:rPr>
        <w:footnoteRef/>
      </w:r>
      <w:r>
        <w:rPr>
          <w:sz w:val="18"/>
          <w:szCs w:val="18"/>
        </w:rPr>
        <w:t xml:space="preserve">Cf. Psalm 22:1–31, already discussed at exhaustive length throughout this volume's entire commentary on that chapter, the psalm this chapter's own citation directly quotes.</w:t>
      </w:r>
    </w:p>
  </w:footnote>
  <w:footnote w:id="1332">
    <w:p>
      <w:r>
        <w:rPr>
          <w:rStyle w:val="FootnoteReference"/>
        </w:rPr>
        <w:footnoteRef/>
      </w:r>
      <w:r>
        <w:rPr>
          <w:sz w:val="18"/>
          <w:szCs w:val="18"/>
        </w:rPr>
        <w:t xml:space="preserve">Cf. Ezekiel 18:1–32, already discussed at exhaustive length throughout this volume's entire commentary on that chapter, the explicit rejection of transgenerational, hereditary guilt this volume's commentary holds directly relevant to correctly reading this verse.</w:t>
      </w:r>
    </w:p>
  </w:footnote>
  <w:footnote w:id="1333">
    <w:p>
      <w:r>
        <w:rPr>
          <w:rStyle w:val="FootnoteReference"/>
        </w:rPr>
        <w:footnoteRef/>
      </w:r>
      <w:r>
        <w:rPr>
          <w:sz w:val="18"/>
          <w:szCs w:val="18"/>
        </w:rPr>
        <w:t xml:space="preserve">Cf. Psalm 22:22–31, already discussed at exhaustive length in this volume's earlier commentary on that chapter, this same psalm's own eventual movement toward renewed trust and praise following its opening lament.</w:t>
      </w:r>
    </w:p>
  </w:footnote>
  <w:footnote w:id="1334">
    <w:p>
      <w:r>
        <w:rPr>
          <w:rStyle w:val="FootnoteReference"/>
        </w:rPr>
        <w:footnoteRef/>
      </w:r>
      <w:r>
        <w:rPr>
          <w:sz w:val="18"/>
          <w:szCs w:val="18"/>
        </w:rPr>
        <w:t xml:space="preserve">Cf. Exodus 26:31–33, already discussed at exhaustive length in this volume's commentary on that chapter, the veil's own established function this chapter's account directly invokes.</w:t>
      </w:r>
    </w:p>
  </w:footnote>
  <w:footnote w:id="1335">
    <w:p>
      <w:r>
        <w:rPr>
          <w:rStyle w:val="FootnoteReference"/>
        </w:rPr>
        <w:footnoteRef/>
      </w:r>
      <w:r>
        <w:rPr>
          <w:sz w:val="18"/>
          <w:szCs w:val="18"/>
        </w:rPr>
        <w:t xml:space="preserve">Cf. this volume's front matter and its own stated grounding within continuing Jewish covenant identity, already discussed at length at the outset of this entire volume, and this volume's earlier commentary on Matthew 23, already discussed at length elsewhere in this volume, a comparably direct rejection of this chapter's own historically catastrophic misuse.</w:t>
      </w:r>
    </w:p>
  </w:footnote>
  <w:footnote w:id="1336">
    <w:p>
      <w:r>
        <w:rPr>
          <w:rStyle w:val="FootnoteReference"/>
        </w:rPr>
        <w:footnoteRef/>
      </w:r>
      <w:r>
        <w:rPr>
          <w:sz w:val="18"/>
          <w:szCs w:val="18"/>
        </w:rPr>
        <w:t xml:space="preserve">Cf. Matthew 10:5–6, already discussed at exhaustive length in this volume's earlier commentary on that chapter, this volume's own prior anticipation that Israel's own initial priority would give way to a fuller, expanded mission.</w:t>
      </w:r>
    </w:p>
  </w:footnote>
  <w:footnote w:id="1337">
    <w:p>
      <w:r>
        <w:rPr>
          <w:rStyle w:val="FootnoteReference"/>
        </w:rPr>
        <w:footnoteRef/>
      </w:r>
      <w:r>
        <w:rPr>
          <w:sz w:val="18"/>
          <w:szCs w:val="18"/>
        </w:rPr>
        <w:t xml:space="preserve">Cf. Eusebius, Historia Ecclesiastica and Demonstratio Evangelica, various citations; cf. Fred Conybeare, 'The Eusebian Form of the Text of Matt. 28:19,' Zeitschrift für die neutestamentliche Wissenschaft (1901), the scholarly analysis this volume's commentary reports.</w:t>
      </w:r>
    </w:p>
  </w:footnote>
  <w:footnote w:id="1338">
    <w:p>
      <w:r>
        <w:rPr>
          <w:rStyle w:val="FootnoteReference"/>
        </w:rPr>
        <w:footnoteRef/>
      </w:r>
      <w:r>
        <w:rPr>
          <w:sz w:val="18"/>
          <w:szCs w:val="18"/>
        </w:rPr>
        <w:t xml:space="preserve">Cf. this volume's response to the person's own inquiry regarding available Hebrew textual traditions for Matthew, already discussed at length earlier in this volume's commentary, Shem Tov's Hebrew Matthew and its own general character as a medieval, rather than ancient, witness.</w:t>
      </w:r>
    </w:p>
  </w:footnote>
  <w:footnote w:id="1339">
    <w:p>
      <w:r>
        <w:rPr>
          <w:rStyle w:val="FootnoteReference"/>
        </w:rPr>
        <w:footnoteRef/>
      </w:r>
      <w:r>
        <w:rPr>
          <w:sz w:val="18"/>
          <w:szCs w:val="18"/>
        </w:rPr>
        <w:t xml:space="preserve">Cf. this volume's entire commentary since Genesis 1:26, already discussed at exhaustive length throughout this volume's complete commentary, comparable plural or triadic divine-agency language this volume has consistently read as denoting unified divine action rather than multiple co-equal persons.</w:t>
      </w:r>
    </w:p>
  </w:footnote>
  <w:footnote w:id="1340">
    <w:p>
      <w:r>
        <w:rPr>
          <w:rStyle w:val="FootnoteReference"/>
        </w:rPr>
        <w:footnoteRef/>
      </w:r>
      <w:r>
        <w:rPr>
          <w:sz w:val="18"/>
          <w:szCs w:val="18"/>
        </w:rPr>
        <w:t xml:space="preserve">Cf. Galatians 1:18–19 and 2:9, Paul's own direct testimony regarding James's identity and standing; cf. also Acts 15:1–29 and Acts 21:17–26, both confirming James's own leadership role within the Jerusalem church.</w:t>
      </w:r>
    </w:p>
  </w:footnote>
  <w:footnote w:id="1341">
    <w:p>
      <w:r>
        <w:rPr>
          <w:rStyle w:val="FootnoteReference"/>
        </w:rPr>
        <w:footnoteRef/>
      </w:r>
      <w:r>
        <w:rPr>
          <w:sz w:val="18"/>
          <w:szCs w:val="18"/>
        </w:rPr>
        <w:t xml:space="preserve">Cf. Epiphanius, Panarion 30.16.6–9, describing the Ascents of James; cf. also Origen's own testimony, preserved in later patristic citation, regarding the Ebionites' view of Paul.</w:t>
      </w:r>
    </w:p>
  </w:footnote>
  <w:footnote w:id="1342">
    <w:p>
      <w:r>
        <w:rPr>
          <w:rStyle w:val="FootnoteReference"/>
        </w:rPr>
        <w:footnoteRef/>
      </w:r>
      <w:r>
        <w:rPr>
          <w:sz w:val="18"/>
          <w:szCs w:val="18"/>
        </w:rPr>
        <w:t xml:space="preserve">Cf. Matthew 7:24–27, already discussed at exhaustive length in this volume's earlier commentary on that chapter, the closing parable of the Sermon on the Mount, whose emphasis on doing rather than merely hearing this chapter's own closing declaration directly echoes.</w:t>
      </w:r>
    </w:p>
  </w:footnote>
  <w:footnote w:id="1343">
    <w:p>
      <w:r>
        <w:rPr>
          <w:rStyle w:val="FootnoteReference"/>
        </w:rPr>
        <w:footnoteRef/>
      </w:r>
      <w:r>
        <w:rPr>
          <w:sz w:val="18"/>
          <w:szCs w:val="18"/>
        </w:rPr>
        <w:t xml:space="preserve">Cf. Exodus 22:21–24, Deuteronomy 24:17–22, and Isaiah 1:17, all already discussed at exhaustive length elsewhere in this volume's commentary, the Torah's and the prophets' own sustained concern for orphans and widows.</w:t>
      </w:r>
    </w:p>
  </w:footnote>
  <w:footnote w:id="1344">
    <w:p>
      <w:r>
        <w:rPr>
          <w:rStyle w:val="FootnoteReference"/>
        </w:rPr>
        <w:footnoteRef/>
      </w:r>
      <w:r>
        <w:rPr>
          <w:sz w:val="18"/>
          <w:szCs w:val="18"/>
        </w:rPr>
        <w:t xml:space="preserve">Cf. Deuteronomy 6:4–9, already discussed at exhaustive length throughout this volume's entire commentary since that chapter, and Matthew 7:24–27, already discussed at exhaustive length in this volume's earlier commentary on that chapter, both foundational texts regarding practiced rather than merely professed obedience.</w:t>
      </w:r>
    </w:p>
  </w:footnote>
  <w:footnote w:id="1345">
    <w:p>
      <w:r>
        <w:rPr>
          <w:rStyle w:val="FootnoteReference"/>
        </w:rPr>
        <w:footnoteRef/>
      </w:r>
      <w:r>
        <w:rPr>
          <w:sz w:val="18"/>
          <w:szCs w:val="18"/>
        </w:rPr>
        <w:t xml:space="preserve">Cf. this volume's entire commentary on Matthew 5–7, already discussed at exhaustive length elsewhere in this volume, Jesus's own comparable, sustained emphasis on practiced righteousness throughout the Sermon on the Mount.</w:t>
      </w:r>
    </w:p>
  </w:footnote>
  <w:footnote w:id="1346">
    <w:p>
      <w:r>
        <w:rPr>
          <w:rStyle w:val="FootnoteReference"/>
        </w:rPr>
        <w:footnoteRef/>
      </w:r>
      <w:r>
        <w:rPr>
          <w:sz w:val="18"/>
          <w:szCs w:val="18"/>
        </w:rPr>
        <w:t xml:space="preserve">Cf. Joshua 2:1–21, already discussed at length elsewhere in this volume's commentary, Rahab's own sheltering of the spies this chapter's own second example of active faith directly invokes.</w:t>
      </w:r>
    </w:p>
  </w:footnote>
  <w:footnote w:id="1347">
    <w:p>
      <w:r>
        <w:rPr>
          <w:rStyle w:val="FootnoteReference"/>
        </w:rPr>
        <w:footnoteRef/>
      </w:r>
      <w:r>
        <w:rPr>
          <w:sz w:val="18"/>
          <w:szCs w:val="18"/>
        </w:rPr>
        <w:t xml:space="preserve">Cf. Matthew 22:34–40, already discussed at exhaustive length in this volume's earlier commentary on that chapter, Jesus's own comparable citation of Leviticus 19:18 as part of the greatest commandment.</w:t>
      </w:r>
    </w:p>
  </w:footnote>
  <w:footnote w:id="1348">
    <w:p>
      <w:r>
        <w:rPr>
          <w:rStyle w:val="FootnoteReference"/>
        </w:rPr>
        <w:footnoteRef/>
      </w:r>
      <w:r>
        <w:rPr>
          <w:sz w:val="18"/>
          <w:szCs w:val="18"/>
        </w:rPr>
        <w:t xml:space="preserve">Martin Luther's own characterization of this epistle appears in his preface to the New Testament in his 1522 German translation; this volume's commentary reports this historical reception honestly while maintaining its own distinct reading of James's argument on its own terms.</w:t>
      </w:r>
    </w:p>
  </w:footnote>
  <w:footnote w:id="1349">
    <w:p>
      <w:r>
        <w:rPr>
          <w:rStyle w:val="FootnoteReference"/>
        </w:rPr>
        <w:footnoteRef/>
      </w:r>
      <w:r>
        <w:rPr>
          <w:sz w:val="18"/>
          <w:szCs w:val="18"/>
        </w:rPr>
        <w:t xml:space="preserve">Cf. Genesis 22:1–19, already discussed at exhaustive length throughout this volume's entire commentary on that chapter, Abraham's own tested, active faith this chapter's own citation directly draws upon.</w:t>
      </w:r>
    </w:p>
  </w:footnote>
  <w:footnote w:id="1350">
    <w:p>
      <w:r>
        <w:rPr>
          <w:rStyle w:val="FootnoteReference"/>
        </w:rPr>
        <w:footnoteRef/>
      </w:r>
      <w:r>
        <w:rPr>
          <w:sz w:val="18"/>
          <w:szCs w:val="18"/>
        </w:rPr>
        <w:t xml:space="preserve">Cf. this volume's book introduction to James, already discussed at length earlier in this volume's commentary, the documented historical Ebionite reverence for James and rejection of Paul.</w:t>
      </w:r>
    </w:p>
  </w:footnote>
  <w:footnote w:id="1351">
    <w:p>
      <w:r>
        <w:rPr>
          <w:rStyle w:val="FootnoteReference"/>
        </w:rPr>
        <w:footnoteRef/>
      </w:r>
      <w:r>
        <w:rPr>
          <w:sz w:val="18"/>
          <w:szCs w:val="18"/>
        </w:rPr>
        <w:t xml:space="preserve">Cf. this volume's entire commentary on Proverbs, already discussed at exhaustive length elsewhere in this volume, that book's own sustained concern with speech's own consequential power.</w:t>
      </w:r>
    </w:p>
  </w:footnote>
  <w:footnote w:id="1352">
    <w:p>
      <w:r>
        <w:rPr>
          <w:rStyle w:val="FootnoteReference"/>
        </w:rPr>
        <w:footnoteRef/>
      </w:r>
      <w:r>
        <w:rPr>
          <w:sz w:val="18"/>
          <w:szCs w:val="18"/>
        </w:rPr>
        <w:t xml:space="preserve">Cf. Genesis 1:26–27, already discussed at exhaustive length throughout this volume's entire commentary since that chapter, humanity's shared creation in the divine image this chapter's own argument directly invokes.</w:t>
      </w:r>
    </w:p>
  </w:footnote>
  <w:footnote w:id="1353">
    <w:p>
      <w:r>
        <w:rPr>
          <w:rStyle w:val="FootnoteReference"/>
        </w:rPr>
        <w:footnoteRef/>
      </w:r>
      <w:r>
        <w:rPr>
          <w:sz w:val="18"/>
          <w:szCs w:val="18"/>
        </w:rPr>
        <w:t xml:space="preserve">Cf. Psalm 34:13 and Proverbs 18:21, both already discussed at exhaustive length elsewhere in this volume's commentary, comparable wisdom-tradition warnings regarding speech's own dangerous power.</w:t>
      </w:r>
    </w:p>
  </w:footnote>
  <w:footnote w:id="1354">
    <w:p>
      <w:r>
        <w:rPr>
          <w:rStyle w:val="FootnoteReference"/>
        </w:rPr>
        <w:footnoteRef/>
      </w:r>
      <w:r>
        <w:rPr>
          <w:sz w:val="18"/>
          <w:szCs w:val="18"/>
        </w:rPr>
        <w:t xml:space="preserve">Cf. Genesis 1:27, already discussed at exhaustive length throughout this volume's entire commentary since that chapter, the foundational declaration this chapter's own ethical argument directly rests upon.</w:t>
      </w:r>
    </w:p>
  </w:footnote>
  <w:footnote w:id="1355">
    <w:p>
      <w:r>
        <w:rPr>
          <w:rStyle w:val="FootnoteReference"/>
        </w:rPr>
        <w:footnoteRef/>
      </w:r>
      <w:r>
        <w:rPr>
          <w:sz w:val="18"/>
          <w:szCs w:val="18"/>
        </w:rPr>
        <w:t xml:space="preserve">Cf. Matthew 6:34, already discussed at length elsewhere in this volume's commentary, Jesus's own comparable teaching against anxious presumption regarding the future.</w:t>
      </w:r>
    </w:p>
  </w:footnote>
  <w:footnote w:id="1356">
    <w:p>
      <w:r>
        <w:rPr>
          <w:rStyle w:val="FootnoteReference"/>
        </w:rPr>
        <w:footnoteRef/>
      </w:r>
      <w:r>
        <w:rPr>
          <w:sz w:val="18"/>
          <w:szCs w:val="18"/>
        </w:rPr>
        <w:t xml:space="preserve">Cf. Proverbs 3:34, already discussed at length in this volume's earlier commentary on that chapter, the source text this chapter's own citation directly quotes.</w:t>
      </w:r>
    </w:p>
  </w:footnote>
  <w:footnote w:id="1357">
    <w:p>
      <w:r>
        <w:rPr>
          <w:rStyle w:val="FootnoteReference"/>
        </w:rPr>
        <w:footnoteRef/>
      </w:r>
      <w:r>
        <w:rPr>
          <w:sz w:val="18"/>
          <w:szCs w:val="18"/>
        </w:rPr>
        <w:t xml:space="preserve">Cf. Zechariah 1:3, already discussed at length in this volume's earlier commentary on that chapter, the comparable promise of reciprocal divine approach.</w:t>
      </w:r>
    </w:p>
  </w:footnote>
  <w:footnote w:id="1358">
    <w:p>
      <w:r>
        <w:rPr>
          <w:rStyle w:val="FootnoteReference"/>
        </w:rPr>
        <w:footnoteRef/>
      </w:r>
      <w:r>
        <w:rPr>
          <w:sz w:val="18"/>
          <w:szCs w:val="18"/>
        </w:rPr>
        <w:t xml:space="preserve">Cf. Deuteronomy 6:4–5, already discussed at exhaustive length throughout this volume's entire commentary since that chapter, the foundational demand for exclusive, wholehearted covenant devotion.</w:t>
      </w:r>
    </w:p>
  </w:footnote>
  <w:footnote w:id="1359">
    <w:p>
      <w:r>
        <w:rPr>
          <w:rStyle w:val="FootnoteReference"/>
        </w:rPr>
        <w:footnoteRef/>
      </w:r>
      <w:r>
        <w:rPr>
          <w:sz w:val="18"/>
          <w:szCs w:val="18"/>
        </w:rPr>
        <w:t xml:space="preserve">Cf. this volume's entire commentary on the book of Job, already discussed at exhaustive length throughout this volume's complete commentary on that book.</w:t>
      </w:r>
    </w:p>
  </w:footnote>
  <w:footnote w:id="1360">
    <w:p>
      <w:r>
        <w:rPr>
          <w:rStyle w:val="FootnoteReference"/>
        </w:rPr>
        <w:footnoteRef/>
      </w:r>
      <w:r>
        <w:rPr>
          <w:sz w:val="18"/>
          <w:szCs w:val="18"/>
        </w:rPr>
        <w:t xml:space="preserve">Cf. Leviticus 19:13, Deuteronomy 24:14–15, Amos 8:4–6, and Isaiah 5:8–10, all already discussed at exhaustive length elsewhere in this volume's commentary, the Torah's and prophets' own sustained concern for withheld wages and oppressive wealth.</w:t>
      </w:r>
    </w:p>
  </w:footnote>
  <w:footnote w:id="1361">
    <w:p>
      <w:r>
        <w:rPr>
          <w:rStyle w:val="FootnoteReference"/>
        </w:rPr>
        <w:footnoteRef/>
      </w:r>
      <w:r>
        <w:rPr>
          <w:sz w:val="18"/>
          <w:szCs w:val="18"/>
        </w:rPr>
        <w:t xml:space="preserve">Cf. Job 42:7–8, already discussed at exhaustive length in this volume's earlier commentary on that chapter, God's own explicit vindication of Job's own extended, vigorous complaint.</w:t>
      </w:r>
    </w:p>
  </w:footnote>
  <w:footnote w:id="1362">
    <w:p>
      <w:r>
        <w:rPr>
          <w:rStyle w:val="FootnoteReference"/>
        </w:rPr>
        <w:footnoteRef/>
      </w:r>
      <w:r>
        <w:rPr>
          <w:sz w:val="18"/>
          <w:szCs w:val="18"/>
        </w:rPr>
        <w:t xml:space="preserve">Cf. Deuteronomy 24:14–15 and Amos 8:4–6, both already discussed at exhaustive length elsewhere in this volume's commentary, the Torah's and prophets' own foundational labor protections this chapter's own condemnation directly continues.</w:t>
      </w:r>
    </w:p>
  </w:footnote>
  <w:footnote w:id="1363">
    <w:p>
      <w:r>
        <w:rPr>
          <w:rStyle w:val="FootnoteReference"/>
        </w:rPr>
        <w:footnoteRef/>
      </w:r>
      <w:r>
        <w:rPr>
          <w:sz w:val="18"/>
          <w:szCs w:val="18"/>
        </w:rPr>
        <w:t xml:space="preserve">Cf. this volume's book introduction to James, already discussed at length earlier in this volume's commentary, Jesus's own brothers' own documented leadership within the earliest Jerusalem community.</w:t>
      </w:r>
    </w:p>
  </w:footnote>
  <w:footnote w:id="1364">
    <w:p>
      <w:r>
        <w:rPr>
          <w:rStyle w:val="FootnoteReference"/>
        </w:rPr>
        <w:footnoteRef/>
      </w:r>
      <w:r>
        <w:rPr>
          <w:sz w:val="18"/>
          <w:szCs w:val="18"/>
        </w:rPr>
        <w:t xml:space="preserve">Cf. Origen and Clement of Alexandria, both cited by later scholarship as early witnesses connecting this letter's own citations to the Assumption of Moses and 1 Enoch respectively; several early canon lists, including some reflected in the Muratorian fragment tradition, record genuine hesitation regarding Jude's own canonical status.</w:t>
      </w:r>
    </w:p>
  </w:footnote>
  <w:footnote w:id="1365">
    <w:p>
      <w:r>
        <w:rPr>
          <w:rStyle w:val="FootnoteReference"/>
        </w:rPr>
        <w:footnoteRef/>
      </w:r>
      <w:r>
        <w:rPr>
          <w:sz w:val="18"/>
          <w:szCs w:val="18"/>
        </w:rPr>
        <w:t xml:space="preserve">Cf. Numbers 14:1–38, Genesis 6:1–4, and Genesis 19:1–29, all already discussed at exhaustive length elsewhere in this volume's commentary, the wilderness generation, the fallen angels, and Sodom and Gomorrah respectively.</w:t>
      </w:r>
    </w:p>
  </w:footnote>
  <w:footnote w:id="1366">
    <w:p>
      <w:r>
        <w:rPr>
          <w:rStyle w:val="FootnoteReference"/>
        </w:rPr>
        <w:footnoteRef/>
      </w:r>
      <w:r>
        <w:rPr>
          <w:sz w:val="18"/>
          <w:szCs w:val="18"/>
        </w:rPr>
        <w:t xml:space="preserve">Cf. Deuteronomy 34:5–6, already discussed at exhaustive length in this volume's commentary on that chapter, the Torah's own account of Moses's unmarked burial 'in the valley in the land of Moab,' the sparse detail this apocryphal tradition elaborates upon.</w:t>
      </w:r>
    </w:p>
  </w:footnote>
  <w:footnote w:id="1367">
    <w:p>
      <w:r>
        <w:rPr>
          <w:rStyle w:val="FootnoteReference"/>
        </w:rPr>
        <w:footnoteRef/>
      </w:r>
      <w:r>
        <w:rPr>
          <w:sz w:val="18"/>
          <w:szCs w:val="18"/>
        </w:rPr>
        <w:t xml:space="preserve">1 Enoch survives complete only in Ge'ez (classical Ethiopic), with substantial Aramaic fragments recovered among the Dead Sea Scrolls at Qumran, already discussed at length throughout this volume's own appendix material on that collection.</w:t>
      </w:r>
    </w:p>
  </w:footnote>
  <w:footnote w:id="1368">
    <w:p>
      <w:r>
        <w:rPr>
          <w:rStyle w:val="FootnoteReference"/>
        </w:rPr>
        <w:footnoteRef/>
      </w:r>
      <w:r>
        <w:rPr>
          <w:sz w:val="18"/>
          <w:szCs w:val="18"/>
        </w:rPr>
        <w:t xml:space="preserve">Cf. Deuteronomy 33:1–2, already discussed at exhaustive length in this volume's commentary on that chapter, the Sinai theophany imagery this same tradition transmits through 1 Enoch and into this letter.</w:t>
      </w:r>
    </w:p>
  </w:footnote>
  <w:footnote w:id="1369">
    <w:p>
      <w:r>
        <w:rPr>
          <w:rStyle w:val="FootnoteReference"/>
        </w:rPr>
        <w:footnoteRef/>
      </w:r>
      <w:r>
        <w:rPr>
          <w:sz w:val="18"/>
          <w:szCs w:val="18"/>
        </w:rPr>
        <w:t xml:space="preserve">Cf. this volume's front matter, already discussed at length at the outset of this entire volume, this volume's own stated canon and its own distinction between texts included as authoritative Scripture and texts cited, referenced, or discussed for their own historical and literary significance.</w:t>
      </w:r>
    </w:p>
  </w:footnote>
  <w:footnote w:id="1370">
    <w:p>
      <w:r>
        <w:rPr>
          <w:rStyle w:val="FootnoteReference"/>
        </w:rPr>
        <w:footnoteRef/>
      </w:r>
      <w:r>
        <w:rPr>
          <w:sz w:val="18"/>
          <w:szCs w:val="18"/>
        </w:rPr>
        <w:t xml:space="preserve">Cf. Epiphanius, Panarion 19.2.1 and 30.17, discussing the Book of Elchasai's own reported influence upon Ebionite and related belief and practice, a text distinct from Revelation.</w:t>
      </w:r>
    </w:p>
  </w:footnote>
  <w:footnote w:id="1371">
    <w:p>
      <w:r>
        <w:rPr>
          <w:rStyle w:val="FootnoteReference"/>
        </w:rPr>
        <w:footnoteRef/>
      </w:r>
      <w:r>
        <w:rPr>
          <w:sz w:val="18"/>
          <w:szCs w:val="18"/>
        </w:rPr>
        <w:t xml:space="preserve">This book's own historically documented rejection within Asia Minor churches for several centuries is discussed by multiple scholars examining Revelation's own gradual, contested path toward wider canonical acceptance.</w:t>
      </w:r>
    </w:p>
  </w:footnote>
  <w:footnote w:id="1372">
    <w:p>
      <w:r>
        <w:rPr>
          <w:rStyle w:val="FootnoteReference"/>
        </w:rPr>
        <w:footnoteRef/>
      </w:r>
      <w:r>
        <w:rPr>
          <w:sz w:val="18"/>
          <w:szCs w:val="18"/>
        </w:rPr>
        <w:t xml:space="preserve">Cf. the seven letters' own consistent structure across Revelation 2–3, each following a comparable pattern of address, commendation or rebuke, and promise to 'him that overcometh.'</w:t>
      </w:r>
    </w:p>
  </w:footnote>
  <w:footnote w:id="1373">
    <w:p>
      <w:r>
        <w:rPr>
          <w:rStyle w:val="FootnoteReference"/>
        </w:rPr>
        <w:footnoteRef/>
      </w:r>
      <w:r>
        <w:rPr>
          <w:sz w:val="18"/>
          <w:szCs w:val="18"/>
        </w:rPr>
        <w:t xml:space="preserve">Cf. Exodus 3:14, already discussed at exhaustive length throughout this volume's entire commentary on that chapter, God's own self-revelation as 'I AM THAT I AM.'</w:t>
      </w:r>
    </w:p>
  </w:footnote>
  <w:footnote w:id="1374">
    <w:p>
      <w:r>
        <w:rPr>
          <w:rStyle w:val="FootnoteReference"/>
        </w:rPr>
        <w:footnoteRef/>
      </w:r>
      <w:r>
        <w:rPr>
          <w:sz w:val="18"/>
          <w:szCs w:val="18"/>
        </w:rPr>
        <w:t xml:space="preserve">Cf. Daniel 10:5–6, already discussed at exhaustive length in this volume's commentary on that chapter, the closely parallel visionary description this chapter's own imagery directly echoes.</w:t>
      </w:r>
    </w:p>
  </w:footnote>
  <w:footnote w:id="1375">
    <w:p>
      <w:r>
        <w:rPr>
          <w:rStyle w:val="FootnoteReference"/>
        </w:rPr>
        <w:footnoteRef/>
      </w:r>
      <w:r>
        <w:rPr>
          <w:sz w:val="18"/>
          <w:szCs w:val="18"/>
        </w:rPr>
        <w:t xml:space="preserve">Cf. Isaiah 52:13–53:12, already discussed at exhaustive length throughout this volume's entire commentary on that servant song, the suffering and death this volume has traced as genuinely, fully human throughout its entire commentary.</w:t>
      </w:r>
    </w:p>
  </w:footnote>
  <w:footnote w:id="1376">
    <w:p>
      <w:r>
        <w:rPr>
          <w:rStyle w:val="FootnoteReference"/>
        </w:rPr>
        <w:footnoteRef/>
      </w:r>
      <w:r>
        <w:rPr>
          <w:sz w:val="18"/>
          <w:szCs w:val="18"/>
        </w:rPr>
        <w:t xml:space="preserve">Cf. Ezekiel 1:4–28, already discussed at exhaustive length throughout this volume's entire commentary on that chapter, the closely parallel throne-room vision this chapter's own scene directly echoes.</w:t>
      </w:r>
    </w:p>
  </w:footnote>
  <w:footnote w:id="1377">
    <w:p>
      <w:r>
        <w:rPr>
          <w:rStyle w:val="FootnoteReference"/>
        </w:rPr>
        <w:footnoteRef/>
      </w:r>
      <w:r>
        <w:rPr>
          <w:sz w:val="18"/>
          <w:szCs w:val="18"/>
        </w:rPr>
        <w:t xml:space="preserve">Cf. Isaiah 6:1–3, already discussed at exhaustive length throughout this volume's entire commentary on that chapter, the seraphic vision this chapter's own thrice-repeated declaration directly draws upon.</w:t>
      </w:r>
    </w:p>
  </w:footnote>
  <w:footnote w:id="1378">
    <w:p>
      <w:r>
        <w:rPr>
          <w:rStyle w:val="FootnoteReference"/>
        </w:rPr>
        <w:footnoteRef/>
      </w:r>
      <w:r>
        <w:rPr>
          <w:sz w:val="18"/>
          <w:szCs w:val="18"/>
        </w:rPr>
        <w:t xml:space="preserve">Cf. Genesis 49:9–10 and Isaiah 11:1, both already discussed at exhaustive length elsewhere in this volume's commentary, the specific texts this chapter's own combined title directly draws upon.</w:t>
      </w:r>
    </w:p>
  </w:footnote>
  <w:footnote w:id="1379">
    <w:p>
      <w:r>
        <w:rPr>
          <w:rStyle w:val="FootnoteReference"/>
        </w:rPr>
        <w:footnoteRef/>
      </w:r>
      <w:r>
        <w:rPr>
          <w:sz w:val="18"/>
          <w:szCs w:val="18"/>
        </w:rPr>
        <w:t xml:space="preserve">Cf. Isaiah 52:13–53:12, already discussed at exhaustive length throughout this volume's entire commentary on that servant song, the sacrificial pattern this chapter's own central paradox directly embodies.</w:t>
      </w:r>
    </w:p>
  </w:footnote>
  <w:footnote w:id="1380">
    <w:p>
      <w:r>
        <w:rPr>
          <w:rStyle w:val="FootnoteReference"/>
        </w:rPr>
        <w:footnoteRef/>
      </w:r>
      <w:r>
        <w:rPr>
          <w:sz w:val="18"/>
          <w:szCs w:val="18"/>
        </w:rPr>
        <w:t xml:space="preserve">Cf. Daniel 7:1–28, Ezekiel 14:21, and Joel 2:1–11, all already discussed at exhaustive length elsewhere in this volume's commentary, comparable apocalyptic catalogs of judgment.</w:t>
      </w:r>
    </w:p>
  </w:footnote>
  <w:footnote w:id="1381">
    <w:p>
      <w:r>
        <w:rPr>
          <w:rStyle w:val="FootnoteReference"/>
        </w:rPr>
        <w:footnoteRef/>
      </w:r>
      <w:r>
        <w:rPr>
          <w:sz w:val="18"/>
          <w:szCs w:val="18"/>
        </w:rPr>
        <w:t xml:space="preserve">Cf. Psalm 79:5 and Psalm 94:1–3, both already discussed at length elsewhere in this volume's commentary, comparable imprecatory cries for divine justice.</w:t>
      </w:r>
    </w:p>
  </w:footnote>
  <w:footnote w:id="1382">
    <w:p>
      <w:r>
        <w:rPr>
          <w:rStyle w:val="FootnoteReference"/>
        </w:rPr>
        <w:footnoteRef/>
      </w:r>
      <w:r>
        <w:rPr>
          <w:sz w:val="18"/>
          <w:szCs w:val="18"/>
        </w:rPr>
        <w:t xml:space="preserve">This chapter's own specific tribal list (7:5–8) differs slightly from other biblical tribal lists, notably omitting Dan, a variation noted and discussed by commentators without full scholarly consensus regarding its own significance.</w:t>
      </w:r>
    </w:p>
  </w:footnote>
  <w:footnote w:id="1383">
    <w:p>
      <w:r>
        <w:rPr>
          <w:rStyle w:val="FootnoteReference"/>
        </w:rPr>
        <w:footnoteRef/>
      </w:r>
      <w:r>
        <w:rPr>
          <w:sz w:val="18"/>
          <w:szCs w:val="18"/>
        </w:rPr>
        <w:t xml:space="preserve">Cf. Romans 11:1–2, not included in this edition, a comparable affirmation of Israel's continued, unrevoked covenant standing within the wider New Testament witness.</w:t>
      </w:r>
    </w:p>
  </w:footnote>
  <w:footnote w:id="1384">
    <w:p>
      <w:r>
        <w:rPr>
          <w:rStyle w:val="FootnoteReference"/>
        </w:rPr>
        <w:footnoteRef/>
      </w:r>
      <w:r>
        <w:rPr>
          <w:sz w:val="18"/>
          <w:szCs w:val="18"/>
        </w:rPr>
        <w:t xml:space="preserve">Cf. Matthew 10:5–6 and 28:19, both already discussed at exhaustive length elsewhere in this volume's commentary, the sequence from Israel's own initial priority to the nations' own later, expanded inclusion.</w:t>
      </w:r>
    </w:p>
  </w:footnote>
  <w:footnote w:id="1385">
    <w:p>
      <w:r>
        <w:rPr>
          <w:rStyle w:val="FootnoteReference"/>
        </w:rPr>
        <w:footnoteRef/>
      </w:r>
      <w:r>
        <w:rPr>
          <w:sz w:val="18"/>
          <w:szCs w:val="18"/>
        </w:rPr>
        <w:t xml:space="preserve">Cf. Genesis 12:1–3, already discussed at exhaustive length throughout this volume's entire commentary since that chapter, the patriarchal promise's own comprehensive scope this chapter's own vision brings to its own climactic fulfillment.</w:t>
      </w:r>
    </w:p>
  </w:footnote>
  <w:footnote w:id="1386">
    <w:p>
      <w:r>
        <w:rPr>
          <w:rStyle w:val="FootnoteReference"/>
        </w:rPr>
        <w:footnoteRef/>
      </w:r>
      <w:r>
        <w:rPr>
          <w:sz w:val="18"/>
          <w:szCs w:val="18"/>
        </w:rPr>
        <w:t xml:space="preserve">Cf. Exodus 7:14–12:36, already discussed at exhaustive length throughout this volume's entire commentary on those chapters, the plague sequence this chapter's own judgments directly recall.</w:t>
      </w:r>
    </w:p>
  </w:footnote>
  <w:footnote w:id="1387">
    <w:p>
      <w:r>
        <w:rPr>
          <w:rStyle w:val="FootnoteReference"/>
        </w:rPr>
        <w:footnoteRef/>
      </w:r>
      <w:r>
        <w:rPr>
          <w:sz w:val="18"/>
          <w:szCs w:val="18"/>
        </w:rPr>
        <w:t xml:space="preserve">This chapter's own explicit bilingual naming, unusual within Revelation's own text, is widely noted by commentators as confirming this book's own deliberate address to a mixed Jewish and Gentile readership.</w:t>
      </w:r>
    </w:p>
  </w:footnote>
  <w:footnote w:id="1388">
    <w:p>
      <w:r>
        <w:rPr>
          <w:rStyle w:val="FootnoteReference"/>
        </w:rPr>
        <w:footnoteRef/>
      </w:r>
      <w:r>
        <w:rPr>
          <w:sz w:val="18"/>
          <w:szCs w:val="18"/>
        </w:rPr>
        <w:t xml:space="preserve">Cf. Ezekiel 2:8–3:3, already discussed at exhaustive length throughout this volume's entire commentary on that chapter, the closely parallel commissioning scene this chapter directly echoes.</w:t>
      </w:r>
    </w:p>
  </w:footnote>
  <w:footnote w:id="1389">
    <w:p>
      <w:r>
        <w:rPr>
          <w:rStyle w:val="FootnoteReference"/>
        </w:rPr>
        <w:footnoteRef/>
      </w:r>
      <w:r>
        <w:rPr>
          <w:sz w:val="18"/>
          <w:szCs w:val="18"/>
        </w:rPr>
        <w:t xml:space="preserve">Cf. I Kings 17:1 and Exodus 7:14–25, both already discussed at exhaustive length elsewhere in this volume's commentary, Elijah's and Moses's own respective powers this chapter's own witnesses directly embody.</w:t>
      </w:r>
    </w:p>
  </w:footnote>
  <w:footnote w:id="1390">
    <w:p>
      <w:r>
        <w:rPr>
          <w:rStyle w:val="FootnoteReference"/>
        </w:rPr>
        <w:footnoteRef/>
      </w:r>
      <w:r>
        <w:rPr>
          <w:sz w:val="18"/>
          <w:szCs w:val="18"/>
        </w:rPr>
        <w:t xml:space="preserve">Cf. Matthew 17:1–8, already discussed at exhaustive length in this volume's earlier commentary on that chapter, the Transfiguration's own comparable pairing of Moses and Elijah.</w:t>
      </w:r>
    </w:p>
  </w:footnote>
  <w:footnote w:id="1391">
    <w:p>
      <w:r>
        <w:rPr>
          <w:rStyle w:val="FootnoteReference"/>
        </w:rPr>
        <w:footnoteRef/>
      </w:r>
      <w:r>
        <w:rPr>
          <w:sz w:val="18"/>
          <w:szCs w:val="18"/>
        </w:rPr>
        <w:t xml:space="preserve">Cf. this volume's entire commentary since its earliest treatment of the Torah and the Nevi'im together, already discussed at exhaustive length throughout this volume's complete commentary on those divisions, Scripture's own unified prophetic and legal witness.</w:t>
      </w:r>
    </w:p>
  </w:footnote>
  <w:footnote w:id="1392">
    <w:p>
      <w:r>
        <w:rPr>
          <w:rStyle w:val="FootnoteReference"/>
        </w:rPr>
        <w:footnoteRef/>
      </w:r>
      <w:r>
        <w:rPr>
          <w:sz w:val="18"/>
          <w:szCs w:val="18"/>
        </w:rPr>
        <w:t xml:space="preserve">Cf. Genesis 3:1–15, Job 1:6–2:7, and I Chronicles 21:1, all already discussed at exhaustive length throughout this volume's entire commentary on those chapters, the developing identity this chapter's own explicit naming brings to its own complete, final identification.</w:t>
      </w:r>
    </w:p>
  </w:footnote>
  <w:footnote w:id="1393">
    <w:p>
      <w:r>
        <w:rPr>
          <w:rStyle w:val="FootnoteReference"/>
        </w:rPr>
        <w:footnoteRef/>
      </w:r>
      <w:r>
        <w:rPr>
          <w:sz w:val="18"/>
          <w:szCs w:val="18"/>
        </w:rPr>
        <w:t xml:space="preserve">Cf. Genesis 37:9–10, already discussed at exhaustive length in this volume's commentary on that chapter, the source of this chapter's own celestial imagery.</w:t>
      </w:r>
    </w:p>
  </w:footnote>
  <w:footnote w:id="1394">
    <w:p>
      <w:r>
        <w:rPr>
          <w:rStyle w:val="FootnoteReference"/>
        </w:rPr>
        <w:footnoteRef/>
      </w:r>
      <w:r>
        <w:rPr>
          <w:sz w:val="18"/>
          <w:szCs w:val="18"/>
        </w:rPr>
        <w:t xml:space="preserve">Cf. this volume's entire commentary since Genesis 3:1, already discussed at exhaustive length throughout this volume's complete commentary, the full developing trajectory this chapter's own explicit naming completes.</w:t>
      </w:r>
    </w:p>
  </w:footnote>
  <w:footnote w:id="1395">
    <w:p>
      <w:r>
        <w:rPr>
          <w:rStyle w:val="FootnoteReference"/>
        </w:rPr>
        <w:footnoteRef/>
      </w:r>
      <w:r>
        <w:rPr>
          <w:sz w:val="18"/>
          <w:szCs w:val="18"/>
        </w:rPr>
        <w:t xml:space="preserve">Cf. this volume's front matter, already discussed at length at the outset of this entire volume, this same combination of Torah observance and testimony to Jesus as characteristic of this volume's own entire Ebionite-inspired perspective.</w:t>
      </w:r>
    </w:p>
  </w:footnote>
  <w:footnote w:id="1396">
    <w:p>
      <w:r>
        <w:rPr>
          <w:rStyle w:val="FootnoteReference"/>
        </w:rPr>
        <w:footnoteRef/>
      </w:r>
      <w:r>
        <w:rPr>
          <w:sz w:val="18"/>
          <w:szCs w:val="18"/>
        </w:rPr>
        <w:t xml:space="preserve">Cf. Daniel 7:1–28, already discussed at exhaustive length throughout this volume's entire commentary on that chapter, the four beasts this chapter's own composite beast draws upon and combines.</w:t>
      </w:r>
    </w:p>
  </w:footnote>
  <w:footnote w:id="1397">
    <w:p>
      <w:r>
        <w:rPr>
          <w:rStyle w:val="FootnoteReference"/>
        </w:rPr>
        <w:footnoteRef/>
      </w:r>
      <w:r>
        <w:rPr>
          <w:sz w:val="18"/>
          <w:szCs w:val="18"/>
        </w:rPr>
        <w:t xml:space="preserve">This gematria-based identification of Nero is among the most widely accepted proposals in contemporary biblical scholarship, supported by the documented 616 manuscript variant corresponding to the Latin transliteration.</w:t>
      </w:r>
    </w:p>
  </w:footnote>
  <w:footnote w:id="1398">
    <w:p>
      <w:r>
        <w:rPr>
          <w:rStyle w:val="FootnoteReference"/>
        </w:rPr>
        <w:footnoteRef/>
      </w:r>
      <w:r>
        <w:rPr>
          <w:sz w:val="18"/>
          <w:szCs w:val="18"/>
        </w:rPr>
        <w:t xml:space="preserve">Cf. this volume's sustained methodology throughout its entire commentary, already demonstrated repeatedly regarding comparably difficult textual and interpretive questions including Isaiah 7:14, Psalm 22:16, and Matthew 28:19.</w:t>
      </w:r>
    </w:p>
  </w:footnote>
  <w:footnote w:id="1399">
    <w:p>
      <w:r>
        <w:rPr>
          <w:rStyle w:val="FootnoteReference"/>
        </w:rPr>
        <w:footnoteRef/>
      </w:r>
      <w:r>
        <w:rPr>
          <w:sz w:val="18"/>
          <w:szCs w:val="18"/>
        </w:rPr>
        <w:t xml:space="preserve">Cf. Daniel 3:1–30, already discussed at exhaustive length in this volume's commentary on that chapter, Shadrach, Meshach, and Abednego's own comparable refusal to compromise despite genuine, severe risk.</w:t>
      </w:r>
    </w:p>
  </w:footnote>
  <w:footnote w:id="1400">
    <w:p>
      <w:r>
        <w:rPr>
          <w:rStyle w:val="FootnoteReference"/>
        </w:rPr>
        <w:footnoteRef/>
      </w:r>
      <w:r>
        <w:rPr>
          <w:sz w:val="18"/>
          <w:szCs w:val="18"/>
        </w:rPr>
        <w:t xml:space="preserve">Cf. Revelation 7:1–8, already discussed at length in this volume's earlier commentary on that chapter, the same 144,000 sealed there and reappearing here.</w:t>
      </w:r>
    </w:p>
  </w:footnote>
  <w:footnote w:id="1401">
    <w:p>
      <w:r>
        <w:rPr>
          <w:rStyle w:val="FootnoteReference"/>
        </w:rPr>
        <w:footnoteRef/>
      </w:r>
      <w:r>
        <w:rPr>
          <w:sz w:val="18"/>
          <w:szCs w:val="18"/>
        </w:rPr>
        <w:t xml:space="preserve">Cf. Joel 3:13, already discussed at exhaustive length in this volume's commentary on that chapter, the closely parallel harvest and winepress imagery this chapter's own vision directly draws upon.</w:t>
      </w:r>
    </w:p>
  </w:footnote>
  <w:footnote w:id="1402">
    <w:p>
      <w:r>
        <w:rPr>
          <w:rStyle w:val="FootnoteReference"/>
        </w:rPr>
        <w:footnoteRef/>
      </w:r>
      <w:r>
        <w:rPr>
          <w:sz w:val="18"/>
          <w:szCs w:val="18"/>
        </w:rPr>
        <w:t xml:space="preserve">Cf. Psalm 2:6, Psalm 48:1–3, and Isaiah 2:2–3, all already discussed at exhaustive length elsewhere in this volume's commentary, Zion's own established significance this chapter's own placement directly invokes.</w:t>
      </w:r>
    </w:p>
  </w:footnote>
  <w:footnote w:id="1403">
    <w:p>
      <w:r>
        <w:rPr>
          <w:rStyle w:val="FootnoteReference"/>
        </w:rPr>
        <w:footnoteRef/>
      </w:r>
      <w:r>
        <w:rPr>
          <w:sz w:val="18"/>
          <w:szCs w:val="18"/>
        </w:rPr>
        <w:t xml:space="preserve">Cf. this volume's entire commentary on the Book of the Twelve, already discussed at exhaustive length throughout this volume's complete commentary on those books, the sustained prophetic pattern this chapter's own vision fulfills.</w:t>
      </w:r>
    </w:p>
  </w:footnote>
  <w:footnote w:id="1404">
    <w:p>
      <w:r>
        <w:rPr>
          <w:rStyle w:val="FootnoteReference"/>
        </w:rPr>
        <w:footnoteRef/>
      </w:r>
      <w:r>
        <w:rPr>
          <w:sz w:val="18"/>
          <w:szCs w:val="18"/>
        </w:rPr>
        <w:t xml:space="preserve">Cf. Exodus 15:1–21, already discussed at exhaustive length throughout this volume's entire commentary on that chapter, the song this chapter's own explicit naming directly recalls.</w:t>
      </w:r>
    </w:p>
  </w:footnote>
  <w:footnote w:id="1405">
    <w:p>
      <w:r>
        <w:rPr>
          <w:rStyle w:val="FootnoteReference"/>
        </w:rPr>
        <w:footnoteRef/>
      </w:r>
      <w:r>
        <w:rPr>
          <w:sz w:val="18"/>
          <w:szCs w:val="18"/>
        </w:rPr>
        <w:t xml:space="preserve">Cf. Revelation 8:6–9:21, already discussed at length in this volume's earlier commentary on those chapters, the parallel trumpet sequence this chapter's own bowl sequence directly echoes.</w:t>
      </w:r>
    </w:p>
  </w:footnote>
  <w:footnote w:id="1406">
    <w:p>
      <w:r>
        <w:rPr>
          <w:rStyle w:val="FootnoteReference"/>
        </w:rPr>
        <w:footnoteRef/>
      </w:r>
      <w:r>
        <w:rPr>
          <w:sz w:val="18"/>
          <w:szCs w:val="18"/>
        </w:rPr>
        <w:t xml:space="preserve">Cf. II Chronicles 35:20–24, already discussed at length in this volume's earlier commentary on that chapter, Josiah's own death at Megiddo, confirming this location's own established historical significance as a contested battle site.</w:t>
      </w:r>
    </w:p>
  </w:footnote>
  <w:footnote w:id="1407">
    <w:p>
      <w:r>
        <w:rPr>
          <w:rStyle w:val="FootnoteReference"/>
        </w:rPr>
        <w:footnoteRef/>
      </w:r>
      <w:r>
        <w:rPr>
          <w:sz w:val="18"/>
          <w:szCs w:val="18"/>
        </w:rPr>
        <w:t xml:space="preserve">Cf. Jeremiah 25:1–14 and Lamentations 1:1–5, both already discussed at exhaustive length elsewhere in this volume's commentary, historical Babylon's own established role as covenant history's own paradigmatic oppressive power.</w:t>
      </w:r>
    </w:p>
  </w:footnote>
  <w:footnote w:id="1408">
    <w:p>
      <w:r>
        <w:rPr>
          <w:rStyle w:val="FootnoteReference"/>
        </w:rPr>
        <w:footnoteRef/>
      </w:r>
      <w:r>
        <w:rPr>
          <w:sz w:val="18"/>
          <w:szCs w:val="18"/>
        </w:rPr>
        <w:t xml:space="preserve">Cf. Isaiah 13:1–14:23, already discussed at exhaustive length throughout this volume's entire commentary on that oracle, the established precedent for this same prophetic device's own extended, symbolic application.</w:t>
      </w:r>
    </w:p>
  </w:footnote>
  <w:footnote w:id="1409">
    <w:p>
      <w:r>
        <w:rPr>
          <w:rStyle w:val="FootnoteReference"/>
        </w:rPr>
        <w:footnoteRef/>
      </w:r>
      <w:r>
        <w:rPr>
          <w:sz w:val="18"/>
          <w:szCs w:val="18"/>
        </w:rPr>
        <w:t xml:space="preserve">Cf. Ezekiel 16:1–63 and 23:1–49, both already discussed at exhaustive length elsewhere in this volume's commentary, the comparable harlotry allegories this chapter's own imagery directly draws upon.</w:t>
      </w:r>
    </w:p>
  </w:footnote>
  <w:footnote w:id="1410">
    <w:p>
      <w:r>
        <w:rPr>
          <w:rStyle w:val="FootnoteReference"/>
        </w:rPr>
        <w:footnoteRef/>
      </w:r>
      <w:r>
        <w:rPr>
          <w:sz w:val="18"/>
          <w:szCs w:val="18"/>
        </w:rPr>
        <w:t xml:space="preserve">Cf. Exodus 21:16 and Deuteronomy 24:7, both already discussed at exhaustive length elsewhere in this volume's commentary, the Torah's own foundational prohibitions against human trafficking this chapter's own catalog directly violates.</w:t>
      </w:r>
    </w:p>
  </w:footnote>
  <w:footnote w:id="1411">
    <w:p>
      <w:r>
        <w:rPr>
          <w:rStyle w:val="FootnoteReference"/>
        </w:rPr>
        <w:footnoteRef/>
      </w:r>
      <w:r>
        <w:rPr>
          <w:sz w:val="18"/>
          <w:szCs w:val="18"/>
        </w:rPr>
        <w:t xml:space="preserve">Cf. Ezekiel 27:1–36, already discussed at exhaustive length throughout this volume's entire commentary on that chapter, the closely parallel lament over Tyre's own commercial collapse this chapter's own structure directly parallels.</w:t>
      </w:r>
    </w:p>
  </w:footnote>
  <w:footnote w:id="1412">
    <w:p>
      <w:r>
        <w:rPr>
          <w:rStyle w:val="FootnoteReference"/>
        </w:rPr>
        <w:footnoteRef/>
      </w:r>
      <w:r>
        <w:rPr>
          <w:sz w:val="18"/>
          <w:szCs w:val="18"/>
        </w:rPr>
        <w:t xml:space="preserve">Cf. Jeremiah 51:59–64, already discussed at exhaustive length in this volume's commentary on that chapter, the closely parallel symbolic action this chapter's own scene directly echoes.</w:t>
      </w:r>
    </w:p>
  </w:footnote>
  <w:footnote w:id="1413">
    <w:p>
      <w:r>
        <w:rPr>
          <w:rStyle w:val="FootnoteReference"/>
        </w:rPr>
        <w:footnoteRef/>
      </w:r>
      <w:r>
        <w:rPr>
          <w:sz w:val="18"/>
          <w:szCs w:val="18"/>
        </w:rPr>
        <w:t xml:space="preserve">Cf. Exodus 21:16, Deuteronomy 24:7, and Amos 8:4–6, all already discussed at exhaustive length elsewhere in this volume's commentary, the Torah's and the prophets' own sustained condemnation of human trafficking and oppressive commerce.</w:t>
      </w:r>
    </w:p>
  </w:footnote>
  <w:footnote w:id="1414">
    <w:p>
      <w:r>
        <w:rPr>
          <w:rStyle w:val="FootnoteReference"/>
        </w:rPr>
        <w:footnoteRef/>
      </w:r>
      <w:r>
        <w:rPr>
          <w:sz w:val="18"/>
          <w:szCs w:val="18"/>
        </w:rPr>
        <w:t xml:space="preserve">Cf. Revelation 17:1–18, already discussed at length in this volume's earlier commentary on that chapter, Babylon's own judgment this chapter's own celebration directly responds to.</w:t>
      </w:r>
    </w:p>
  </w:footnote>
  <w:footnote w:id="1415">
    <w:p>
      <w:r>
        <w:rPr>
          <w:rStyle w:val="FootnoteReference"/>
        </w:rPr>
        <w:footnoteRef/>
      </w:r>
      <w:r>
        <w:rPr>
          <w:sz w:val="18"/>
          <w:szCs w:val="18"/>
        </w:rPr>
        <w:t xml:space="preserve">Cf. Hosea 2:16–20 and the entire Song of Songs, both already discussed at exhaustive length elsewhere in this volume's commentary, covenant relationship's own established marital imagery this chapter's own vision directly draws upon.</w:t>
      </w:r>
    </w:p>
  </w:footnote>
  <w:footnote w:id="1416">
    <w:p>
      <w:r>
        <w:rPr>
          <w:rStyle w:val="FootnoteReference"/>
        </w:rPr>
        <w:footnoteRef/>
      </w:r>
      <w:r>
        <w:rPr>
          <w:sz w:val="18"/>
          <w:szCs w:val="18"/>
        </w:rPr>
        <w:t xml:space="preserve">Cf. Genesis 1:3, already discussed at exhaustive length throughout this volume's entire commentary on that chapter, God's own creative word this same 'Word' designation draws upon throughout the Hebrew Bible's sustained witness.</w:t>
      </w:r>
    </w:p>
  </w:footnote>
  <w:footnote w:id="1417">
    <w:p>
      <w:r>
        <w:rPr>
          <w:rStyle w:val="FootnoteReference"/>
        </w:rPr>
        <w:footnoteRef/>
      </w:r>
      <w:r>
        <w:rPr>
          <w:sz w:val="18"/>
          <w:szCs w:val="18"/>
        </w:rPr>
        <w:t xml:space="preserve">Cf. this volume's entire commentary on the Song of Songs, already discussed at exhaustive length elsewhere in this volume, covenant relationship's own celebrated, intended mutual delight.</w:t>
      </w:r>
    </w:p>
  </w:footnote>
  <w:footnote w:id="1418">
    <w:p>
      <w:r>
        <w:rPr>
          <w:rStyle w:val="FootnoteReference"/>
        </w:rPr>
        <w:footnoteRef/>
      </w:r>
      <w:r>
        <w:rPr>
          <w:sz w:val="18"/>
          <w:szCs w:val="18"/>
        </w:rPr>
        <w:t xml:space="preserve">Cf. this volume's entire commentary since I Samuel 15:22, already discussed at exhaustive length throughout this volume's complete commentary, judgment consistently rendered according to deeds rather than profession alone.</w:t>
      </w:r>
    </w:p>
  </w:footnote>
  <w:footnote w:id="1419">
    <w:p>
      <w:r>
        <w:rPr>
          <w:rStyle w:val="FootnoteReference"/>
        </w:rPr>
        <w:footnoteRef/>
      </w:r>
      <w:r>
        <w:rPr>
          <w:sz w:val="18"/>
          <w:szCs w:val="18"/>
        </w:rPr>
        <w:t xml:space="preserve">This genuine interpretive range regarding the millennium's own precise nature and timing remains an actively, respectfully debated question among careful biblical scholars and has been so throughout church history.</w:t>
      </w:r>
    </w:p>
  </w:footnote>
  <w:footnote w:id="1420">
    <w:p>
      <w:r>
        <w:rPr>
          <w:rStyle w:val="FootnoteReference"/>
        </w:rPr>
        <w:footnoteRef/>
      </w:r>
      <w:r>
        <w:rPr>
          <w:sz w:val="18"/>
          <w:szCs w:val="18"/>
        </w:rPr>
        <w:t xml:space="preserve">Cf. Ezekiel 38:1–39:29, already discussed at exhaustive length throughout this volume's entire commentary on those chapters, the earlier appearance of this same figure and this volume's own prior discussion of the genuine uncertainty surrounding Gog's precise identity.</w:t>
      </w:r>
    </w:p>
  </w:footnote>
  <w:footnote w:id="1421">
    <w:p>
      <w:r>
        <w:rPr>
          <w:rStyle w:val="FootnoteReference"/>
        </w:rPr>
        <w:footnoteRef/>
      </w:r>
      <w:r>
        <w:rPr>
          <w:sz w:val="18"/>
          <w:szCs w:val="18"/>
        </w:rPr>
        <w:t xml:space="preserve">Cf. James 2:14–26, already discussed at exhaustive length in this volume's earlier commentary on that chapter, the comparable insistence that genuine faith necessarily produces corresponding works.</w:t>
      </w:r>
    </w:p>
  </w:footnote>
  <w:footnote w:id="1422">
    <w:p>
      <w:r>
        <w:rPr>
          <w:rStyle w:val="FootnoteReference"/>
        </w:rPr>
        <w:footnoteRef/>
      </w:r>
      <w:r>
        <w:rPr>
          <w:sz w:val="18"/>
          <w:szCs w:val="18"/>
        </w:rPr>
        <w:t xml:space="preserve">Cf. this volume's entire commentary on the tabernacle and Temple, already discussed at exhaustive length throughout this volume's complete commentary on Exodus 25–40, I Kings 6–8, and Ezekiel 40–48, this chapter's own vision providing that entire sustained commentary with its own final resolution.</w:t>
      </w:r>
    </w:p>
  </w:footnote>
  <w:footnote w:id="1423">
    <w:p>
      <w:r>
        <w:rPr>
          <w:rStyle w:val="FootnoteReference"/>
        </w:rPr>
        <w:footnoteRef/>
      </w:r>
      <w:r>
        <w:rPr>
          <w:sz w:val="18"/>
          <w:szCs w:val="18"/>
        </w:rPr>
        <w:t xml:space="preserve">Cf. Revelation 7:4–8, already discussed at length in this volume's earlier commentary on that chapter, the twelve tribes there sealed and here permanently honored within the city's own foundational structure.</w:t>
      </w:r>
    </w:p>
  </w:footnote>
  <w:footnote w:id="1424">
    <w:p>
      <w:r>
        <w:rPr>
          <w:rStyle w:val="FootnoteReference"/>
        </w:rPr>
        <w:footnoteRef/>
      </w:r>
      <w:r>
        <w:rPr>
          <w:sz w:val="18"/>
          <w:szCs w:val="18"/>
        </w:rPr>
        <w:t xml:space="preserve">Cf. Isaiah 25:8 and Revelation 7:17, both already discussed at exhaustive length elsewhere in this volume's commentary, this same promise's own earlier statement and anticipation.</w:t>
      </w:r>
    </w:p>
  </w:footnote>
  <w:footnote w:id="1425">
    <w:p>
      <w:r>
        <w:rPr>
          <w:rStyle w:val="FootnoteReference"/>
        </w:rPr>
        <w:footnoteRef/>
      </w:r>
      <w:r>
        <w:rPr>
          <w:sz w:val="18"/>
          <w:szCs w:val="18"/>
        </w:rPr>
        <w:t xml:space="preserve">Cf. Genesis 12:1–3, already discussed at exhaustive length throughout this volume's entire commentary since that chapter, the patriarchal promise's own comprehensive scope this chapter's own vision brings to its own complete, final fulfillment.</w:t>
      </w:r>
    </w:p>
  </w:footnote>
  <w:footnote w:id="1426">
    <w:p>
      <w:r>
        <w:rPr>
          <w:rStyle w:val="FootnoteReference"/>
        </w:rPr>
        <w:footnoteRef/>
      </w:r>
      <w:r>
        <w:rPr>
          <w:sz w:val="18"/>
          <w:szCs w:val="18"/>
        </w:rPr>
        <w:t xml:space="preserve">Cf. Genesis 2:9–10, already discussed at exhaustive length throughout this volume's entire commentary on that chapter, Eden's own original river and tree of life this chapter's own vision directly restores.</w:t>
      </w:r>
    </w:p>
  </w:footnote>
  <w:footnote w:id="1427">
    <w:p>
      <w:r>
        <w:rPr>
          <w:rStyle w:val="FootnoteReference"/>
        </w:rPr>
        <w:footnoteRef/>
      </w:r>
      <w:r>
        <w:rPr>
          <w:sz w:val="18"/>
          <w:szCs w:val="18"/>
        </w:rPr>
        <w:t xml:space="preserve">Cf. Genesis 3:14–19, already discussed at exhaustive length throughout this volume's entire commentary on that chapter, the original curse this chapter's own declaration explicitly and completely reverses.</w:t>
      </w:r>
    </w:p>
  </w:footnote>
  <w:footnote w:id="1428">
    <w:p>
      <w:r>
        <w:rPr>
          <w:rStyle w:val="FootnoteReference"/>
        </w:rPr>
        <w:footnoteRef/>
      </w:r>
      <w:r>
        <w:rPr>
          <w:sz w:val="18"/>
          <w:szCs w:val="18"/>
        </w:rPr>
        <w:t xml:space="preserve">Cf. Isaiah 55:1–3, already discussed at exhaustive length throughout this volume's entire commentary on that chapter, the comparable, freely offered invitation this chapter's own closing words directly echo.</w:t>
      </w:r>
    </w:p>
  </w:footnote>
  <w:footnote w:id="1429">
    <w:p>
      <w:r>
        <w:rPr>
          <w:rStyle w:val="FootnoteReference"/>
        </w:rPr>
        <w:footnoteRef/>
      </w:r>
      <w:r>
        <w:rPr>
          <w:sz w:val="18"/>
          <w:szCs w:val="18"/>
        </w:rPr>
        <w:t xml:space="preserve">Cf. this volume's entire commentary since Matthew 5:17–20, already discussed at exhaustive length throughout this volume's complete commentary on that foundational text, Torah's own continuing validity and the necessity of practiced obedience, this volume's sustained argument throughout its entire commentary.</w:t>
      </w:r>
    </w:p>
  </w:footnote>
  <w:footnote w:id="1430">
    <w:p>
      <w:r>
        <w:rPr>
          <w:rStyle w:val="FootnoteReference"/>
        </w:rPr>
        <w:footnoteRef/>
      </w:r>
      <w:r>
        <w:rPr>
          <w:sz w:val="18"/>
          <w:szCs w:val="18"/>
        </w:rPr>
        <w:t xml:space="preserve">The Apostolic Fathers designation encompasses several early Christian writings, including the letters of Ignatius of Antioch and Polycarp of Smyrna, composed by the generation immediately following the apostles yet never achieving wider scriptural canonization in any major Christian tradition.</w:t>
      </w:r>
    </w:p>
  </w:footnote>
  <w:footnote w:id="1431">
    <w:p>
      <w:r>
        <w:rPr>
          <w:rStyle w:val="FootnoteReference"/>
        </w:rPr>
        <w:footnoteRef/>
      </w:r>
      <w:r>
        <w:rPr>
          <w:sz w:val="18"/>
          <w:szCs w:val="18"/>
        </w:rPr>
        <w:t xml:space="preserve">Cf. J. A. Draper, 'The Apostolic Fathers: The Didache,' Expository Times, Vol. 117, No. 5 (2006), p. 178, identifying the Didache as an early summary of teaching closely related to later Judaizing movements.</w:t>
      </w:r>
    </w:p>
  </w:footnote>
  <w:footnote w:id="1432">
    <w:p>
      <w:r>
        <w:rPr>
          <w:rStyle w:val="FootnoteReference"/>
        </w:rPr>
        <w:footnoteRef/>
      </w:r>
      <w:r>
        <w:rPr>
          <w:sz w:val="18"/>
          <w:szCs w:val="18"/>
        </w:rPr>
        <w:t xml:space="preserve">Cf. the Epistle of Barnabas, chapters 18–20, not included in this edition, which independently adapts this same 'Two Ways' material, confirming its own separate, wider circulation.</w:t>
      </w:r>
    </w:p>
  </w:footnote>
  <w:footnote w:id="1433">
    <w:p>
      <w:r>
        <w:rPr>
          <w:rStyle w:val="FootnoteReference"/>
        </w:rPr>
        <w:footnoteRef/>
      </w:r>
      <w:r>
        <w:rPr>
          <w:sz w:val="18"/>
          <w:szCs w:val="18"/>
        </w:rPr>
        <w:t xml:space="preserve">Cf. Deuteronomy 30:15–20, already discussed at exhaustive length throughout this volume's entire commentary on that chapter, and Psalm 1:1–6, already discussed at length elsewhere in this volume's commentary, both comparable two-ways frameworks; cf. also this volume's appendix material on the Dead Sea Scrolls' Community Rule, already discussed elsewhere in this volume.</w:t>
      </w:r>
    </w:p>
  </w:footnote>
  <w:footnote w:id="1434">
    <w:p>
      <w:r>
        <w:rPr>
          <w:rStyle w:val="FootnoteReference"/>
        </w:rPr>
        <w:footnoteRef/>
      </w:r>
      <w:r>
        <w:rPr>
          <w:sz w:val="18"/>
          <w:szCs w:val="18"/>
        </w:rPr>
        <w:t xml:space="preserve">Cf. Deuteronomy 15:7–11, already discussed at exhaustive length in this volume's commentary on that chapter, the Torah's own foundational instruction toward generous, open-handed giving.</w:t>
      </w:r>
    </w:p>
  </w:footnote>
  <w:footnote w:id="1435">
    <w:p>
      <w:r>
        <w:rPr>
          <w:rStyle w:val="FootnoteReference"/>
        </w:rPr>
        <w:footnoteRef/>
      </w:r>
      <w:r>
        <w:rPr>
          <w:sz w:val="18"/>
          <w:szCs w:val="18"/>
        </w:rPr>
        <w:t xml:space="preserve">Cf. Matthew 5:17–20, already discussed at exhaustive length in this volume's earlier commentary on that chapter, this volume's own foundational statement regarding Torah's continuing validity.</w:t>
      </w:r>
    </w:p>
  </w:footnote>
  <w:footnote w:id="1436">
    <w:p>
      <w:r>
        <w:rPr>
          <w:rStyle w:val="FootnoteReference"/>
        </w:rPr>
        <w:footnoteRef/>
      </w:r>
      <w:r>
        <w:rPr>
          <w:sz w:val="18"/>
          <w:szCs w:val="18"/>
        </w:rPr>
        <w:t xml:space="preserve">Cf. Matthew 28:19, already discussed at exhaustive length in this volume's earlier commentary on that chapter, the Eusebian citation evidence and Fred Conybeare's own scholarly analysis of that verse's own genuinely debated textual history.</w:t>
      </w:r>
    </w:p>
  </w:footnote>
  <w:footnote w:id="1437">
    <w:p>
      <w:r>
        <w:rPr>
          <w:rStyle w:val="FootnoteReference"/>
        </w:rPr>
        <w:footnoteRef/>
      </w:r>
      <w:r>
        <w:rPr>
          <w:sz w:val="18"/>
          <w:szCs w:val="18"/>
        </w:rPr>
        <w:t xml:space="preserve">The 'Preparation' (Greek paraskeue) refers to Friday, the day of preparation before the Sabbath, this same designation confirming this community's continued temporal orientation around the Jewish week.</w:t>
      </w:r>
    </w:p>
  </w:footnote>
  <w:footnote w:id="1438">
    <w:p>
      <w:r>
        <w:rPr>
          <w:rStyle w:val="FootnoteReference"/>
        </w:rPr>
        <w:footnoteRef/>
      </w:r>
      <w:r>
        <w:rPr>
          <w:sz w:val="18"/>
          <w:szCs w:val="18"/>
        </w:rPr>
        <w:t xml:space="preserve">Cf. this volume's book introduction to Matthew, already discussed at length elsewhere in this volume, the full range of documented ancient Ebionite practice and belief.</w:t>
      </w:r>
    </w:p>
  </w:footnote>
  <w:footnote w:id="1439">
    <w:p>
      <w:r>
        <w:rPr>
          <w:rStyle w:val="FootnoteReference"/>
        </w:rPr>
        <w:footnoteRef/>
      </w:r>
      <w:r>
        <w:rPr>
          <w:sz w:val="18"/>
          <w:szCs w:val="18"/>
        </w:rPr>
        <w:t xml:space="preserve">Cf. this volume's earlier commentary on Matthew 26:26–29, already discussed at length elsewhere in this volume, the canonical institution narrative these prayers' own notable silence stands in contrast to.</w:t>
      </w:r>
    </w:p>
  </w:footnote>
  <w:footnote w:id="1440">
    <w:p>
      <w:r>
        <w:rPr>
          <w:rStyle w:val="FootnoteReference"/>
        </w:rPr>
        <w:footnoteRef/>
      </w:r>
      <w:r>
        <w:rPr>
          <w:sz w:val="18"/>
          <w:szCs w:val="18"/>
        </w:rPr>
        <w:t xml:space="preserve">Cf. Isaiah 52:13–53:12, already discussed at exhaustive length throughout this volume's entire commentary on that servant song, the source of this volume's own sustained servant Christology this document's own identical terminology directly confirms.</w:t>
      </w:r>
    </w:p>
  </w:footnote>
  <w:footnote w:id="1441">
    <w:p>
      <w:r>
        <w:rPr>
          <w:rStyle w:val="FootnoteReference"/>
        </w:rPr>
        <w:footnoteRef/>
      </w:r>
      <w:r>
        <w:rPr>
          <w:sz w:val="18"/>
          <w:szCs w:val="18"/>
        </w:rPr>
        <w:t xml:space="preserve">Cf. Ezekiel 37:1–14 and Isaiah 11:12, both already discussed at exhaustive length elsewhere in this volume's commentary, the established gathering and regathering imagery this prayer's own image directly draws upon.</w:t>
      </w:r>
    </w:p>
  </w:footnote>
  <w:footnote w:id="1442">
    <w:p>
      <w:r>
        <w:rPr>
          <w:rStyle w:val="FootnoteReference"/>
        </w:rPr>
        <w:footnoteRef/>
      </w:r>
      <w:r>
        <w:rPr>
          <w:sz w:val="18"/>
          <w:szCs w:val="18"/>
        </w:rPr>
        <w:t xml:space="preserve">Cf. this volume's earlier commentary on Matthew 26:26–29, already discussed at length elsewhere in this volume, the reported water-only eucharistic practice among at least some ancient Ebionites.</w:t>
      </w:r>
    </w:p>
  </w:footnote>
  <w:footnote w:id="1443">
    <w:p>
      <w:r>
        <w:rPr>
          <w:rStyle w:val="FootnoteReference"/>
        </w:rPr>
        <w:footnoteRef/>
      </w:r>
      <w:r>
        <w:rPr>
          <w:sz w:val="18"/>
          <w:szCs w:val="18"/>
        </w:rPr>
        <w:t xml:space="preserve">Cf. Matthew 7:15–20, already discussed at length elsewhere in this volume's commentary, Jesus's own comparable instruction regarding recognizing false prophets 'by their fruits.'</w:t>
      </w:r>
    </w:p>
  </w:footnote>
  <w:footnote w:id="1444">
    <w:p>
      <w:r>
        <w:rPr>
          <w:rStyle w:val="FootnoteReference"/>
        </w:rPr>
        <w:footnoteRef/>
      </w:r>
      <w:r>
        <w:rPr>
          <w:sz w:val="18"/>
          <w:szCs w:val="18"/>
        </w:rPr>
        <w:t xml:space="preserve">Cf. Deuteronomy 18:20–22, already discussed at exhaustive length in this volume's commentary on that chapter, the Torah's own foundational criteria for testing prophetic claims.</w:t>
      </w:r>
    </w:p>
  </w:footnote>
  <w:footnote w:id="1445">
    <w:p>
      <w:r>
        <w:rPr>
          <w:rStyle w:val="FootnoteReference"/>
        </w:rPr>
        <w:footnoteRef/>
      </w:r>
      <w:r>
        <w:rPr>
          <w:sz w:val="18"/>
          <w:szCs w:val="18"/>
        </w:rPr>
        <w:t xml:space="preserve">Cf. Daniel 7:13–14 and Matthew 24:29–31, both already discussed at exhaustive length elsewhere in this volume's commentary, comparable apocalyptic material this chapter's own closing vision directly draws upon.</w:t>
      </w:r>
    </w:p>
  </w:footnote>
  <w:footnote w:id="1446">
    <w:p>
      <w:r>
        <w:rPr>
          <w:rStyle w:val="FootnoteReference"/>
        </w:rPr>
        <w:footnoteRef/>
      </w:r>
      <w:r>
        <w:rPr>
          <w:sz w:val="18"/>
          <w:szCs w:val="18"/>
        </w:rPr>
        <w:t xml:space="preserve">Cf. this volume's entire commentary on the Torah's Sabbath legislation, already discussed at exhaustive length throughout this volume's complete commentary on Exodus 20:8–11 and comparable chapters.</w:t>
      </w:r>
    </w:p>
  </w:footnote>
  <w:footnote w:id="1447">
    <w:p>
      <w:r>
        <w:rPr>
          <w:rStyle w:val="FootnoteReference"/>
        </w:rPr>
        <w:footnoteRef/>
      </w:r>
      <w:r>
        <w:rPr>
          <w:sz w:val="18"/>
          <w:szCs w:val="18"/>
        </w:rPr>
        <w:t xml:space="preserve">Cf. Matthew 5:23–24, already discussed at exhaustive length in this volume's earlier commentary on that chapter, the source of this chapter's own comparable instruction regarding prior reconciliation.</w:t>
      </w:r>
    </w:p>
  </w:footnote>
  <w:footnote w:id="1448">
    <w:p>
      <w:r>
        <w:rPr>
          <w:rStyle w:val="FootnoteReference"/>
        </w:rPr>
        <w:footnoteRef/>
      </w:r>
      <w:r>
        <w:rPr>
          <w:sz w:val="18"/>
          <w:szCs w:val="18"/>
        </w:rPr>
        <w:t xml:space="preserve">Cf. Daniel 12:2 and Joel 2:1, both already discussed at exhaustive length elsewhere in this volume's commentary, the resurrection promise and trumpet-sounded warning this chapter's own closing catalog directly draws upon.</w:t>
      </w:r>
    </w:p>
  </w:footnote>
  <w:footnote w:id="1449">
    <w:p>
      <w:r>
        <w:rPr>
          <w:rStyle w:val="FootnoteReference"/>
        </w:rPr>
        <w:footnoteRef/>
      </w:r>
      <w:r>
        <w:rPr>
          <w:sz w:val="18"/>
          <w:szCs w:val="18"/>
        </w:rPr>
        <w:t xml:space="preserve">Cf. this volume's entire book introduction to the Didache, already discussed at length at the outset of this volume's commentary on this document, the full range of features supporting this volume's own editorial decision to include this text.</w:t>
      </w:r>
    </w:p>
  </w:footnote>
  <w:footnote w:id="1450">
    <w:p>
      <w:r>
        <w:rPr>
          <w:rStyle w:val="FootnoteReference"/>
        </w:rPr>
        <w:footnoteRef/>
      </w:r>
      <w:r>
        <w:rPr>
          <w:sz w:val="18"/>
          <w:szCs w:val="18"/>
        </w:rPr>
        <w:t xml:space="preserve">The Infancy Gospel of Thomas, a separate, later narrative work recounting the child Jesus's miracles, should not be confused with the sayings collection discussed throughout this volume's commentary on this text; cf. Khosroyev's own proposed Ebionite-adjacent reading of that entirely separate work.</w:t>
      </w:r>
    </w:p>
  </w:footnote>
  <w:footnote w:id="1451">
    <w:p>
      <w:r>
        <w:rPr>
          <w:rStyle w:val="FootnoteReference"/>
        </w:rPr>
        <w:footnoteRef/>
      </w:r>
      <w:r>
        <w:rPr>
          <w:sz w:val="18"/>
          <w:szCs w:val="18"/>
        </w:rPr>
        <w:t xml:space="preserve">Cf. Bentley Layton's classification of Thomas among Gnostic scriptures and John P. Meier's comparable assessment, against proposals by other scholars regarding Thomas's own independent sayings-tradition character lacking developed Gnostic cosmology.</w:t>
      </w:r>
    </w:p>
  </w:footnote>
  <w:footnote w:id="1452">
    <w:p>
      <w:r>
        <w:rPr>
          <w:rStyle w:val="FootnoteReference"/>
        </w:rPr>
        <w:footnoteRef/>
      </w:r>
      <w:r>
        <w:rPr>
          <w:sz w:val="18"/>
          <w:szCs w:val="18"/>
        </w:rPr>
        <w:t xml:space="preserve">Cf. Matthew 13:31–32, already discussed at exhaustive length in this volume's earlier commentary on that chapter, the closely parallel mustard seed parable.</w:t>
      </w:r>
    </w:p>
  </w:footnote>
  <w:footnote w:id="1453">
    <w:p>
      <w:r>
        <w:rPr>
          <w:rStyle w:val="FootnoteReference"/>
        </w:rPr>
        <w:footnoteRef/>
      </w:r>
      <w:r>
        <w:rPr>
          <w:sz w:val="18"/>
          <w:szCs w:val="18"/>
        </w:rPr>
        <w:t xml:space="preserve">Cf. this volume's entire commentary on Deuteronomy 6:4–9, already discussed at exhaustive length throughout this volume's complete commentary on that chapter, Torah's own public, communally received and practiced character.</w:t>
      </w:r>
    </w:p>
  </w:footnote>
  <w:footnote w:id="1454">
    <w:p>
      <w:r>
        <w:rPr>
          <w:rStyle w:val="FootnoteReference"/>
        </w:rPr>
        <w:footnoteRef/>
      </w:r>
      <w:r>
        <w:rPr>
          <w:sz w:val="18"/>
          <w:szCs w:val="18"/>
        </w:rPr>
        <w:t xml:space="preserve">Cf. Matthew 13:57, 15:14, and 6:24, all already discussed at exhaustive length elsewhere in this volume's commentary, the specific canonical parallels this sequence's own sayings directly echo.</w:t>
      </w:r>
    </w:p>
  </w:footnote>
  <w:footnote w:id="1455">
    <w:p>
      <w:r>
        <w:rPr>
          <w:rStyle w:val="FootnoteReference"/>
        </w:rPr>
        <w:footnoteRef/>
      </w:r>
      <w:r>
        <w:rPr>
          <w:sz w:val="18"/>
          <w:szCs w:val="18"/>
        </w:rPr>
        <w:t xml:space="preserve">Cf. Matthew 23:1–36, already discussed at exhaustive length in this volume's earlier commentary on that chapter, including its own careful historical treatment of this same severe rhetorical tradition.</w:t>
      </w:r>
    </w:p>
  </w:footnote>
  <w:footnote w:id="1456">
    <w:p>
      <w:r>
        <w:rPr>
          <w:rStyle w:val="FootnoteReference"/>
        </w:rPr>
        <w:footnoteRef/>
      </w:r>
      <w:r>
        <w:rPr>
          <w:sz w:val="18"/>
          <w:szCs w:val="18"/>
        </w:rPr>
        <w:t xml:space="preserve">Cf. Oxyrhynchus Papyrus 1, containing an earlier Greek textual witness to portions of this collection differing in some details from the later Coptic translation.</w:t>
      </w:r>
    </w:p>
  </w:footnote>
  <w:footnote w:id="1457">
    <w:p>
      <w:r>
        <w:rPr>
          <w:rStyle w:val="FootnoteReference"/>
        </w:rPr>
        <w:footnoteRef/>
      </w:r>
      <w:r>
        <w:rPr>
          <w:sz w:val="18"/>
          <w:szCs w:val="18"/>
        </w:rPr>
        <w:t xml:space="preserve">Cf. this volume's entire commentary on Matthew, already discussed at exhaustive length throughout this volume's complete commentary on that Gospel, the established Jesus tradition this collection's own substantial overlap confirms.</w:t>
      </w:r>
    </w:p>
  </w:footnote>
  <w:footnote w:id="1458">
    <w:p>
      <w:r>
        <w:rPr>
          <w:rStyle w:val="FootnoteReference"/>
        </w:rPr>
        <w:footnoteRef/>
      </w:r>
      <w:r>
        <w:rPr>
          <w:sz w:val="18"/>
          <w:szCs w:val="18"/>
        </w:rPr>
        <w:t xml:space="preserve">Cf. Matthew 5:3, 5:10–12, 9:37–38, and 13:45–46, all already discussed at exhaustive length elsewhere in this volume's commentary, the specific canonical parallels this sequence's own sayings directly echo.</w:t>
      </w:r>
    </w:p>
  </w:footnote>
  <w:footnote w:id="1459">
    <w:p>
      <w:r>
        <w:rPr>
          <w:rStyle w:val="FootnoteReference"/>
        </w:rPr>
        <w:footnoteRef/>
      </w:r>
      <w:r>
        <w:rPr>
          <w:sz w:val="18"/>
          <w:szCs w:val="18"/>
        </w:rPr>
        <w:t xml:space="preserve">Cf. Matthew 26:61, already discussed at length in this volume's earlier commentary on that chapter, the false testimony accusation this saying most plausibly recalls.</w:t>
      </w:r>
    </w:p>
  </w:footnote>
  <w:footnote w:id="1460">
    <w:p>
      <w:r>
        <w:rPr>
          <w:rStyle w:val="FootnoteReference"/>
        </w:rPr>
        <w:footnoteRef/>
      </w:r>
      <w:r>
        <w:rPr>
          <w:sz w:val="18"/>
          <w:szCs w:val="18"/>
        </w:rPr>
        <w:t xml:space="preserve">Cf. this volume's entire commentary since Psalm 2:7 and Isaiah 53, already discussed at exhaustive length throughout this volume's complete commentary, the Messiah's genuine, non-pre-existent humanity this volume has consistently maintained throughout its entire commentary.</w:t>
      </w:r>
    </w:p>
  </w:footnote>
  <w:footnote w:id="1461">
    <w:p>
      <w:r>
        <w:rPr>
          <w:rStyle w:val="FootnoteReference"/>
        </w:rPr>
        <w:footnoteRef/>
      </w:r>
      <w:r>
        <w:rPr>
          <w:sz w:val="18"/>
          <w:szCs w:val="18"/>
        </w:rPr>
        <w:t xml:space="preserve">Cf. this volume's own book introduction to the Gospel of Thomas, already discussed at length at the outset of this volume's commentary on this text, this volume's own stated methodology of selective, critical engagement.</w:t>
      </w:r>
    </w:p>
  </w:footnote>
  <w:footnote w:id="1462">
    <w:p>
      <w:r>
        <w:rPr>
          <w:rStyle w:val="FootnoteReference"/>
        </w:rPr>
        <w:footnoteRef/>
      </w:r>
      <w:r>
        <w:rPr>
          <w:sz w:val="18"/>
          <w:szCs w:val="18"/>
        </w:rPr>
        <w:t xml:space="preserve">Cf. Matthew 11:28–30, 22:15–22, and 18:12–14, all already discussed at exhaustive length elsewhere in this volume's commentary, the specific canonical parallels this sequence's own sayings directly echo.</w:t>
      </w:r>
    </w:p>
  </w:footnote>
  <w:footnote w:id="1463">
    <w:p>
      <w:r>
        <w:rPr>
          <w:rStyle w:val="FootnoteReference"/>
        </w:rPr>
        <w:footnoteRef/>
      </w:r>
      <w:r>
        <w:rPr>
          <w:sz w:val="18"/>
          <w:szCs w:val="18"/>
        </w:rPr>
        <w:t xml:space="preserve">Cf. Genesis 1:27, already discussed at exhaustive length throughout this volume's entire commentary since that chapter, humanity's shared, equal creation 'male and female' alike in the divine image, this saying's own premise standing in direct contradiction to that foundational declaration.</w:t>
      </w:r>
    </w:p>
  </w:footnote>
  <w:footnote w:id="1464">
    <w:p>
      <w:r>
        <w:rPr>
          <w:rStyle w:val="FootnoteReference"/>
        </w:rPr>
        <w:footnoteRef/>
      </w:r>
      <w:r>
        <w:rPr>
          <w:sz w:val="18"/>
          <w:szCs w:val="18"/>
        </w:rPr>
        <w:t xml:space="preserve">Cf. this volume's entire commentary on Judges 4–5 (Deborah), already discussed at length elsewhere in this volume, and Proverbs 31:10–31, already discussed at exhaustive length in this volume's earlier commentary on that closing poem, women's own full, undiminished dignity and capable agency throughout this volume's sustained commentary.</w:t>
      </w:r>
    </w:p>
  </w:footnote>
  <w:footnote w:id="1465">
    <w:p>
      <w:r>
        <w:rPr>
          <w:rStyle w:val="FootnoteReference"/>
        </w:rPr>
        <w:footnoteRef/>
      </w:r>
      <w:r>
        <w:rPr>
          <w:sz w:val="18"/>
          <w:szCs w:val="18"/>
        </w:rPr>
        <w:t xml:space="preserve">Cf. this volume's entire commentary on Miriam (Exodus 15), Deborah (Judges 4–5), Huldah (II Kings 22), Ruth, and Esther, all already discussed at exhaustive length throughout this volume's complete commentary on those respective books and chapters.</w:t>
      </w:r>
    </w:p>
  </w:footnote>
  <w:footnote w:id="1466">
    <w:p>
      <w:r>
        <w:rPr>
          <w:rStyle w:val="FootnoteReference"/>
        </w:rPr>
        <w:footnoteRef/>
      </w:r>
      <w:r>
        <w:rPr>
          <w:sz w:val="18"/>
          <w:szCs w:val="18"/>
        </w:rPr>
        <w:t xml:space="preserve">Cf. this volume's own book introduction to the Gospel of Thomas, already discussed at length at the outset of this volume's commentary on this text, this volume's own explicitly stated commitment to selective, critical rather than uniform engagement.</w:t>
      </w:r>
    </w:p>
  </w:footnote>
  <w:footnote w:id="1467">
    <w:p>
      <w:r>
        <w:rPr>
          <w:rStyle w:val="FootnoteReference"/>
        </w:rPr>
        <w:footnoteRef/>
      </w:r>
      <w:r>
        <w:rPr>
          <w:sz w:val="18"/>
          <w:szCs w:val="18"/>
        </w:rPr>
        <w:t xml:space="preserve">Cf. Origen's own reference to the Periodoi, an early witness to this literature's own underlying source tradition predating the extant Homilies and Recognitions.</w:t>
      </w:r>
    </w:p>
  </w:footnote>
  <w:footnote w:id="1468">
    <w:p>
      <w:r>
        <w:rPr>
          <w:rStyle w:val="FootnoteReference"/>
        </w:rPr>
        <w:footnoteRef/>
      </w:r>
      <w:r>
        <w:rPr>
          <w:sz w:val="18"/>
          <w:szCs w:val="18"/>
        </w:rPr>
        <w:t xml:space="preserve">Cf. Glenn Alan Koch, A Critical Investigation of Epiphanius' Knowledge of the Ebionites: A Translation and Critical Discussion of 'Panarion' 30 (1976), the scholarly study identifying Epiphanius's own dependence upon this literature.</w:t>
      </w:r>
    </w:p>
  </w:footnote>
  <w:footnote w:id="1469">
    <w:p>
      <w:r>
        <w:rPr>
          <w:rStyle w:val="FootnoteReference"/>
        </w:rPr>
        <w:footnoteRef/>
      </w:r>
      <w:r>
        <w:rPr>
          <w:sz w:val="18"/>
          <w:szCs w:val="18"/>
        </w:rPr>
        <w:t xml:space="preserve">Cf. this volume's entire commentary on Isaiah, Jeremiah, Ezekiel, and the Twelve, already discussed at exhaustive length throughout this volume's complete commentary on those books, this volume's own sustained confidence in their continuing prophetic authority.</w:t>
      </w:r>
    </w:p>
  </w:footnote>
  <w:footnote w:id="1470">
    <w:p>
      <w:r>
        <w:rPr>
          <w:rStyle w:val="FootnoteReference"/>
        </w:rPr>
        <w:footnoteRef/>
      </w:r>
      <w:r>
        <w:rPr>
          <w:sz w:val="18"/>
          <w:szCs w:val="18"/>
        </w:rPr>
        <w:t xml:space="preserve">Cf. this volume's book introduction to Revelation, already discussed at length elsewhere in this volume, the Book of Elchasai's own comparable concept of successive prophetic embodiment.</w:t>
      </w:r>
    </w:p>
  </w:footnote>
  <w:footnote w:id="1471">
    <w:p>
      <w:r>
        <w:rPr>
          <w:rStyle w:val="FootnoteReference"/>
        </w:rPr>
        <w:footnoteRef/>
      </w:r>
      <w:r>
        <w:rPr>
          <w:sz w:val="18"/>
          <w:szCs w:val="18"/>
        </w:rPr>
        <w:t xml:space="preserve">Cf. this volume's entire commentary on Genesis and Exodus, already discussed at exhaustive length throughout this volume's complete commentary on those books, the specific figures this literature's own accepted prophetic list draws upon.</w:t>
      </w:r>
    </w:p>
  </w:footnote>
  <w:footnote w:id="1472">
    <w:p>
      <w:r>
        <w:rPr>
          <w:rStyle w:val="FootnoteReference"/>
        </w:rPr>
        <w:footnoteRef/>
      </w:r>
      <w:r>
        <w:rPr>
          <w:sz w:val="18"/>
          <w:szCs w:val="18"/>
        </w:rPr>
        <w:t xml:space="preserve">Cf. Matthew 3:16–17, already discussed at exhaustive length in this volume's earlier commentary on that chapter, this volume's own sustained, adoptionist-consistent Christology throughout its entire commentary.</w:t>
      </w:r>
    </w:p>
  </w:footnote>
  <w:footnote w:id="1473">
    <w:p>
      <w:r>
        <w:rPr>
          <w:rStyle w:val="FootnoteReference"/>
        </w:rPr>
        <w:footnoteRef/>
      </w:r>
      <w:r>
        <w:rPr>
          <w:sz w:val="18"/>
          <w:szCs w:val="18"/>
        </w:rPr>
        <w:t xml:space="preserve">Cf. this volume's book introduction to Matthew, already discussed at length elsewhere in this volume, the full documented range of ancient Ebionite theological diversity.</w:t>
      </w:r>
    </w:p>
  </w:footnote>
  <w:footnote w:id="1474">
    <w:p>
      <w:r>
        <w:rPr>
          <w:rStyle w:val="FootnoteReference"/>
        </w:rPr>
        <w:footnoteRef/>
      </w:r>
      <w:r>
        <w:rPr>
          <w:sz w:val="18"/>
          <w:szCs w:val="18"/>
        </w:rPr>
        <w:t xml:space="preserve">Cf. Recognitions 1.36–71, widely regarded by scholars including F. Stanley Jones as preserving especially early Jewish Christian material, the general source of this section's own characterized content.</w:t>
      </w:r>
    </w:p>
  </w:footnote>
  <w:footnote w:id="1475">
    <w:p>
      <w:r>
        <w:rPr>
          <w:rStyle w:val="FootnoteReference"/>
        </w:rPr>
        <w:footnoteRef/>
      </w:r>
      <w:r>
        <w:rPr>
          <w:sz w:val="18"/>
          <w:szCs w:val="18"/>
        </w:rPr>
        <w:t xml:space="preserve">Cf. this volume's own book introduction to the Clementine literature, already discussed at length at the outset of this volume's commentary on this text, Epiphanius's own comparable report regarding Ebionite sacrifice-rejection.</w:t>
      </w:r>
    </w:p>
  </w:footnote>
  <w:footnote w:id="1476">
    <w:p>
      <w:r>
        <w:rPr>
          <w:rStyle w:val="FootnoteReference"/>
        </w:rPr>
        <w:footnoteRef/>
      </w:r>
      <w:r>
        <w:rPr>
          <w:sz w:val="18"/>
          <w:szCs w:val="18"/>
        </w:rPr>
        <w:t xml:space="preserve">Cf. this volume's entire commentary on Leviticus 1–7, already discussed at exhaustive length throughout this volume's complete commentary on that book, the sacrificial legislation this volume's commentary has consistently affirmed as authentic and binding.</w:t>
      </w:r>
    </w:p>
  </w:footnote>
  <w:footnote w:id="1477">
    <w:p>
      <w:r>
        <w:rPr>
          <w:rStyle w:val="FootnoteReference"/>
        </w:rPr>
        <w:footnoteRef/>
      </w:r>
      <w:r>
        <w:rPr>
          <w:sz w:val="18"/>
          <w:szCs w:val="18"/>
        </w:rPr>
        <w:t xml:space="preserve">Cf. this volume's earlier commentary on Matthew 26:26–29 and the Didache 9–10, both already discussed at length elsewhere in this volume, the comparable water-centered eucharistic theology this literature's own account directly parallels.</w:t>
      </w:r>
    </w:p>
  </w:footnote>
  <w:footnote w:id="1478">
    <w:p>
      <w:r>
        <w:rPr>
          <w:rStyle w:val="FootnoteReference"/>
        </w:rPr>
        <w:footnoteRef/>
      </w:r>
      <w:r>
        <w:rPr>
          <w:sz w:val="18"/>
          <w:szCs w:val="18"/>
        </w:rPr>
        <w:t xml:space="preserve">Cf. Hosea 6:6 and I Samuel 15:22, both already discussed at exhaustive length elsewhere in this volume's commentary, the general priority of mercy and obedience this literature's own emphasis shares with this volume's own sustained commentary.</w:t>
      </w:r>
    </w:p>
  </w:footnote>
  <w:footnote w:id="1479">
    <w:p>
      <w:r>
        <w:rPr>
          <w:rStyle w:val="FootnoteReference"/>
        </w:rPr>
        <w:footnoteRef/>
      </w:r>
      <w:r>
        <w:rPr>
          <w:sz w:val="18"/>
          <w:szCs w:val="18"/>
        </w:rPr>
        <w:t xml:space="preserve">Cf. Origen and Epiphanius, both already cited throughout this volume's earlier commentary, their own comparable reports regarding Ebionite hostility toward Paul specifically.</w:t>
      </w:r>
    </w:p>
  </w:footnote>
  <w:footnote w:id="1480">
    <w:p>
      <w:r>
        <w:rPr>
          <w:rStyle w:val="FootnoteReference"/>
        </w:rPr>
        <w:footnoteRef/>
      </w:r>
      <w:r>
        <w:rPr>
          <w:sz w:val="18"/>
          <w:szCs w:val="18"/>
        </w:rPr>
        <w:t xml:space="preserve">Cf. Acts 8:9–24, not included in this edition's own selected canon, the brief canonical account of the historical Simon Magus this literature's own extended treatment develops considerably further.</w:t>
      </w:r>
    </w:p>
  </w:footnote>
  <w:footnote w:id="1481">
    <w:p>
      <w:r>
        <w:rPr>
          <w:rStyle w:val="FootnoteReference"/>
        </w:rPr>
        <w:footnoteRef/>
      </w:r>
      <w:r>
        <w:rPr>
          <w:sz w:val="18"/>
          <w:szCs w:val="18"/>
        </w:rPr>
        <w:t xml:space="preserve">This variation in the Simon-Paul identification's own strength across different sections and recensions is discussed extensively in modern critical scholarship on this literature's own complex compositional history.</w:t>
      </w:r>
    </w:p>
  </w:footnote>
  <w:footnote w:id="1482">
    <w:p>
      <w:r>
        <w:rPr>
          <w:rStyle w:val="FootnoteReference"/>
        </w:rPr>
        <w:footnoteRef/>
      </w:r>
      <w:r>
        <w:rPr>
          <w:sz w:val="18"/>
          <w:szCs w:val="18"/>
        </w:rPr>
        <w:t xml:space="preserve">Cf. this volume's front matter, already discussed at length at the outset of this entire volume, the Jerusalem council and the documented historical tension between Paul and Jerusalem church leadership regarding Gentile Torah observance.</w:t>
      </w:r>
    </w:p>
  </w:footnote>
  <w:footnote w:id="1483">
    <w:p>
      <w:r>
        <w:rPr>
          <w:rStyle w:val="FootnoteReference"/>
        </w:rPr>
        <w:footnoteRef/>
      </w:r>
      <w:r>
        <w:rPr>
          <w:sz w:val="18"/>
          <w:szCs w:val="18"/>
        </w:rPr>
        <w:t xml:space="preserve">Cf. this volume's front matter, already discussed at length at the outset of this entire volume, this volume's own stated selected canon, Matthew, James, Jude, and Revelation, with the Didache, Gospel of Thomas, and Clementine literature added as documented, critically engaged supplementary material.</w:t>
      </w:r>
    </w:p>
  </w:footnote>
  <w:footnote w:id="1484">
    <w:p>
      <w:r>
        <w:rPr>
          <w:rStyle w:val="FootnoteReference"/>
        </w:rPr>
        <w:footnoteRef/>
      </w:r>
      <w:r>
        <w:rPr>
          <w:sz w:val="18"/>
          <w:szCs w:val="18"/>
        </w:rPr>
        <w:t xml:space="preserve">Cf. Matthew 1:12 and Luke 3:27, both already discussed at exhaustive length elsewhere in this volume's commentary regarding Matthew, the divergent fathers each genealogy gives for Shealtiel.</w:t>
      </w:r>
    </w:p>
  </w:footnote>
  <w:footnote w:id="1485">
    <w:p>
      <w:r>
        <w:rPr>
          <w:rStyle w:val="FootnoteReference"/>
        </w:rPr>
        <w:footnoteRef/>
      </w:r>
      <w:r>
        <w:rPr>
          <w:sz w:val="18"/>
          <w:szCs w:val="18"/>
        </w:rPr>
        <w:t xml:space="preserve">Cf. Deuteronomy 25:5–10 and Genesis 38:1–30, both already discussed at exhaustive length elsewhere in this volume's commentary, the levirate marriage legislation and its own narrative embodiment this theory directly invokes; cf. also Julius Africanus, as preserved in Eusebius's Historia Ecclesiastica 1.7.</w:t>
      </w:r>
    </w:p>
  </w:footnote>
  <w:footnote w:id="1486">
    <w:p>
      <w:r>
        <w:rPr>
          <w:rStyle w:val="FootnoteReference"/>
        </w:rPr>
        <w:footnoteRef/>
      </w:r>
      <w:r>
        <w:rPr>
          <w:sz w:val="18"/>
          <w:szCs w:val="18"/>
        </w:rPr>
        <w:t xml:space="preserve">Cf. Jeremiah 22:28–30, already discussed at length elsewhere in this volume's commentary, the curse upon Jeconiah's descendants this theory holds explains Luke's own departure from Matthew's Solomonic line.</w:t>
      </w:r>
    </w:p>
  </w:footnote>
  <w:footnote w:id="1487">
    <w:p>
      <w:r>
        <w:rPr>
          <w:rStyle w:val="FootnoteReference"/>
        </w:rPr>
        <w:footnoteRef/>
      </w:r>
      <w:r>
        <w:rPr>
          <w:sz w:val="18"/>
          <w:szCs w:val="18"/>
        </w:rPr>
        <w:t xml:space="preserve">Cf. Genesis 1:1–5:32, already discussed at exhaustive length throughout this volume's entire commentary on those chapters, humanity's own shared origin this genealogy's own extension to Adam directly invokes.</w:t>
      </w:r>
    </w:p>
  </w:footnote>
  <w:footnote w:id="1488">
    <w:p>
      <w:r>
        <w:rPr>
          <w:rStyle w:val="FootnoteReference"/>
        </w:rPr>
        <w:footnoteRef/>
      </w:r>
      <w:r>
        <w:rPr>
          <w:sz w:val="18"/>
          <w:szCs w:val="18"/>
        </w:rPr>
        <w:t xml:space="preserve">Cf. this volume's entire commentary since Psalm 2:7, already discussed at exhaustive length throughout this volume's complete commentary, the Messiah's own genuine, non-pre-existent humanity this volume has traced consistently throughout its entire commentary.</w:t>
      </w:r>
    </w:p>
  </w:footnote>
  <w:footnote w:id="1489">
    <w:p>
      <w:r>
        <w:rPr>
          <w:rStyle w:val="FootnoteReference"/>
        </w:rPr>
        <w:footnoteRef/>
      </w:r>
      <w:r>
        <w:rPr>
          <w:sz w:val="18"/>
          <w:szCs w:val="18"/>
        </w:rPr>
        <w:t xml:space="preserve">Cf. this volume's entire commentary since Genesis 3:15, already discussed at exhaustive length throughout this volume's complete commentary, the sustained, consistent methodology of reporting genuine interpretive range honestly at each messianic text's own original place in this volume's commentary.</w:t>
      </w:r>
    </w:p>
  </w:footnote>
  <w:footnote w:id="1490">
    <w:p>
      <w:r>
        <w:rPr>
          <w:rStyle w:val="FootnoteReference"/>
        </w:rPr>
        <w:footnoteRef/>
      </w:r>
      <w:r>
        <w:rPr>
          <w:sz w:val="18"/>
          <w:szCs w:val="18"/>
        </w:rPr>
        <w:t xml:space="preserve">Cf. this volume's entire commentary on Genesis 12–50 and Exodus 1–15, already discussed at exhaustive length throughout this volume's complete commentary on those chapters, the genuine range of scholarly dating proposals reported honestly throughout.</w:t>
      </w:r>
    </w:p>
  </w:footnote>
  <w:footnote w:id="1491">
    <w:p>
      <w:r>
        <w:rPr>
          <w:rStyle w:val="FootnoteReference"/>
        </w:rPr>
        <w:footnoteRef/>
      </w:r>
      <w:r>
        <w:rPr>
          <w:sz w:val="18"/>
          <w:szCs w:val="18"/>
        </w:rPr>
        <w:t xml:space="preserve">Cf. this volume's entire commentary on Leviticus 23, already discussed at exhaustive length throughout this volume's complete commentary on that chapter, the Torah's own foundational calendar of appointed times.</w:t>
      </w:r>
    </w:p>
  </w:footnote>
  <w:footnote w:id="1492">
    <w:p>
      <w:r>
        <w:rPr>
          <w:rStyle w:val="FootnoteReference"/>
        </w:rPr>
        <w:footnoteRef/>
      </w:r>
      <w:r>
        <w:rPr>
          <w:sz w:val="18"/>
          <w:szCs w:val="18"/>
        </w:rPr>
        <w:t xml:space="preserve">Cf. Exodus 12:1–2, already discussed at exhaustive length throughout this volume's entire commentary on that chapter, the foundational instruction establishing Nisan as the religious year's own beginning.</w:t>
      </w:r>
    </w:p>
  </w:footnote>
  <w:footnote w:id="1493">
    <w:p>
      <w:r>
        <w:rPr>
          <w:rStyle w:val="FootnoteReference"/>
        </w:rPr>
        <w:footnoteRef/>
      </w:r>
      <w:r>
        <w:rPr>
          <w:sz w:val="18"/>
          <w:szCs w:val="18"/>
        </w:rPr>
        <w:t xml:space="preserve">Cf. Matthew 26:17–30 and Didache 9–10, both already discussed at exhaustive length elsewhere in this volume's commentary, the earliest Jewish Christian community's own continued observance of this same calendar.</w:t>
      </w:r>
    </w:p>
  </w:footnote>
  <w:footnote w:id="1494">
    <w:p>
      <w:r>
        <w:rPr>
          <w:rStyle w:val="FootnoteReference"/>
        </w:rPr>
        <w:footnoteRef/>
      </w:r>
      <w:r>
        <w:rPr>
          <w:sz w:val="18"/>
          <w:szCs w:val="18"/>
        </w:rPr>
        <w:t xml:space="preserve">Cf. this volume's entire commentary since Genesis 1:1, already discussed at exhaustive length throughout this volume's complete commentary, the sustained tracing of these same key terms across every book this volume addresses.</w:t>
      </w:r>
    </w:p>
  </w:footnote>
  <w:footnote w:id="1495">
    <w:p>
      <w:r>
        <w:rPr>
          <w:rStyle w:val="FootnoteReference"/>
        </w:rPr>
        <w:footnoteRef/>
      </w:r>
      <w:r>
        <w:rPr>
          <w:sz w:val="18"/>
          <w:szCs w:val="18"/>
        </w:rPr>
        <w:t xml:space="preserve">Cf. this volume's glossary, already discussed at length elsewhere in this volume, for full definitions of the technical terms whose pronunciations this guide addresses.</w:t>
      </w:r>
    </w:p>
  </w:footnote>
  <w:footnote w:id="1496">
    <w:p>
      <w:r>
        <w:rPr>
          <w:rStyle w:val="FootnoteReference"/>
        </w:rPr>
        <w:footnoteRef/>
      </w:r>
      <w:r>
        <w:rPr>
          <w:sz w:val="18"/>
          <w:szCs w:val="18"/>
        </w:rPr>
        <w:t xml:space="preserve">Cf. this volume's entire commentary since Genesis 1:1, already discussed at exhaustive length throughout this volume's complete commentary, the full range of figures this volume's commentary has addressed throughout its complete canon.</w:t>
      </w:r>
    </w:p>
  </w:footnote>
  <w:footnote w:id="1497">
    <w:p>
      <w:r>
        <w:rPr>
          <w:rStyle w:val="FootnoteReference"/>
        </w:rPr>
        <w:footnoteRef/>
      </w:r>
      <w:r>
        <w:rPr>
          <w:sz w:val="18"/>
          <w:szCs w:val="18"/>
        </w:rPr>
        <w:t xml:space="preserve">Cf. this volume's maps section, already discussed at length elsewhere in this volume, for visual presentation of several places addressed in this index.</w:t>
      </w:r>
    </w:p>
  </w:footnote>
  <w:footnote w:id="1498">
    <w:p>
      <w:r>
        <w:rPr>
          <w:rStyle w:val="FootnoteReference"/>
        </w:rPr>
        <w:footnoteRef/>
      </w:r>
      <w:r>
        <w:rPr>
          <w:sz w:val="18"/>
          <w:szCs w:val="18"/>
        </w:rPr>
        <w:t xml:space="preserve">Cf. this volume's entire complete commentary since Genesis 1:1, already discussed at exhaustive length throughout this volume's complete canon, the full range of doctrinal and methodological threads this index gathers.</w:t>
      </w:r>
    </w:p>
  </w:footnote>
  <w:footnote w:id="1499">
    <w:p>
      <w:r>
        <w:rPr>
          <w:rStyle w:val="FootnoteReference"/>
        </w:rPr>
        <w:footnoteRef/>
      </w:r>
      <w:r>
        <w:rPr>
          <w:sz w:val="18"/>
          <w:szCs w:val="18"/>
        </w:rPr>
        <w:t xml:space="preserve">Cf. this volume's front matter, already discussed at length at the outset of this entire volume, this edition's own stated choice of the King James Version for its selected New Covenant material.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GENESIS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EXODUS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EXODUS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EXODUS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EXODUS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LEVITICUS</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NUMBERS</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DEUTERONOMY</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DEUTERONOMY</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DEUTERONOMY</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DEUTERONOMY</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DEUTERONOMY</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JOSHUA</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JOSHUA</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JOSHUA</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JUDGES</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JUDGES</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JUDGES</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SAMUEL</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SAMUEL</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SAMUEL</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SAMUEL</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II SAMUEL</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II SAMUEL</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II SAMUEL</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KINGS</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KINGS</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KINGS</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II KINGS</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DEAD SEA SCROLLS</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APPENDIX</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APPENDIX</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GLOSSARY</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BIBLIOGRAPHY</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ISAIAH</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JEREMIAH</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LAMENTATIONS</w:t>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EZEKIEL</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DANIEL</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HOSEA</w: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JOEL</w: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AMOS</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OBADIAH</w: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JONAH</w: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MICAH</w: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NAHUM</w:t>
    </w: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HABAKKUK</w:t>
    </w: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ZEPHANIAH</w:t>
    </w: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HAGGAI</w:t>
    </w: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ZECHARIAH</w:t>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MALACHI</w:t>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PSALMS</w:t>
    </w: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PROVERBS</w:t>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JOB</w:t>
    </w: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SONG OF SONGS</w:t>
    </w: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RUTH</w:t>
    </w: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ECCLESIASTES</w:t>
    </w: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ESTHER</w:t>
    </w: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EZRA</w:t>
    </w: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NEHEMIAH</w:t>
    </w: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 CHRONICLES</w:t>
    </w: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II CHRONICLES</w:t>
    </w: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MATTHEW</w:t>
    </w: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JAMES</w:t>
    </w: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JUDE</w:t>
    </w: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REVELATION</w:t>
    </w: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DIDACHE</w:t>
    </w: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GOSPEL OF THOMAS</w:t>
    </w: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THE CLEMENTINES</w:t>
    </w: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MAPS</w:t>
    </w: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GENEALOGIES</w:t>
    </w: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MESSIANIC PROPHECY</w:t>
    </w: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CHRONOLOGICAL CHARTS</w:t>
    </w: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FEASTS AND CALENDAR</w:t>
    </w: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CONCORDANCE</w:t>
    </w: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PRONUNCIATION GUIDE</w:t>
    </w: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INDEX OF PERSONS</w:t>
    </w:r>
  </w:p>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INDEX OF PLACES</w:t>
    </w:r>
  </w:p>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SUBJECT INDEX</w:t>
    </w:r>
  </w:p>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D2F" w:sz="4" w:space="4"/>
      </w:pBdr>
      <w:jc w:val="center"/>
    </w:pPr>
    <w:r>
      <w:rPr>
        <w:caps/>
        <w:color w:val="5B4424"/>
        <w:sz w:val="16"/>
        <w:szCs w:val="16"/>
      </w:rPr>
      <w:t xml:space="preserve">THE EBIONITE BIBLE  •  THESAURUS</w:t>
    </w:r>
  </w:p>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6D2F" w:sz="6" w:space="4"/>
      </w:pBdr>
      <w:spacing w:after="240" w:before="0"/>
      <w:outlineLvl w:val="0"/>
    </w:pPr>
    <w:rPr>
      <w:rFonts w:ascii="Cambria" w:cs="Cambria" w:eastAsia="Cambria" w:hAnsi="Cambria"/>
      <w:b/>
      <w:bCs/>
      <w:color w:val="000000"/>
      <w:sz w:val="32"/>
      <w:szCs w:val="32"/>
    </w:rPr>
  </w:style>
  <w:style w:type="paragraph" w:styleId="Heading2">
    <w:name w:val="Heading 2"/>
    <w:basedOn w:val="Normal"/>
    <w:next w:val="Normal"/>
    <w:qFormat/>
    <w:pPr>
      <w:spacing w:after="160" w:before="280"/>
      <w:outlineLvl w:val="1"/>
    </w:pPr>
    <w:rPr>
      <w:rFonts w:ascii="Cambria" w:cs="Cambria" w:eastAsia="Cambria" w:hAnsi="Cambria"/>
      <w:b/>
      <w:bCs/>
      <w:color w:val="5B4424"/>
      <w:sz w:val="26"/>
      <w:szCs w:val="26"/>
    </w:rPr>
  </w:style>
  <w:style w:type="paragraph" w:styleId="Heading3">
    <w:name w:val="Heading 3"/>
    <w:basedOn w:val="Normal"/>
    <w:next w:val="Normal"/>
    <w:qFormat/>
    <w:pPr>
      <w:spacing w:after="120" w:before="220"/>
      <w:outlineLvl w:val="2"/>
    </w:pPr>
    <w:rPr>
      <w:rFonts w:ascii="Cambria" w:cs="Cambria" w:eastAsia="Cambria" w:hAnsi="Cambria"/>
      <w:b/>
      <w:bCs/>
      <w:i/>
      <w:iCs/>
      <w:color w:val="5B442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header" Target="header34.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header" Target="header36.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header" Target="header40.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header" Target="header42.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header" Target="header46.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header" Target="header48.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header" Target="header52.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header" Target="header54.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header" Target="header58.xml"/><Relationship Id="rId121" Type="http://schemas.openxmlformats.org/officeDocument/2006/relationships/footer" Target="footer57.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header" Target="header60.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footer" Target="footer61.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header" Target="header64.xml"/><Relationship Id="rId133" Type="http://schemas.openxmlformats.org/officeDocument/2006/relationships/footer" Target="footer63.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header" Target="header66.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footer" Target="footer67.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header" Target="header70.xml"/><Relationship Id="rId145" Type="http://schemas.openxmlformats.org/officeDocument/2006/relationships/footer" Target="footer69.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header" Target="header72.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footer" Target="footer73.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header" Target="header76.xml"/><Relationship Id="rId157" Type="http://schemas.openxmlformats.org/officeDocument/2006/relationships/footer" Target="footer75.xml"/><Relationship Id="rId158" Type="http://schemas.openxmlformats.org/officeDocument/2006/relationships/footer" Target="footer76.xml"/><Relationship Id="rId159" Type="http://schemas.openxmlformats.org/officeDocument/2006/relationships/header" Target="header77.xml"/><Relationship Id="rId160" Type="http://schemas.openxmlformats.org/officeDocument/2006/relationships/header" Target="header78.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footer" Target="footer79.xml"/><Relationship Id="rId166" Type="http://schemas.openxmlformats.org/officeDocument/2006/relationships/footer" Target="footer80.xml"/><Relationship Id="rId167" Type="http://schemas.openxmlformats.org/officeDocument/2006/relationships/header" Target="header81.xml"/><Relationship Id="rId168" Type="http://schemas.openxmlformats.org/officeDocument/2006/relationships/header" Target="header82.xml"/><Relationship Id="rId169" Type="http://schemas.openxmlformats.org/officeDocument/2006/relationships/footer" Target="footer81.xml"/><Relationship Id="rId170" Type="http://schemas.openxmlformats.org/officeDocument/2006/relationships/footer" Target="footer82.xml"/><Relationship Id="rId171" Type="http://schemas.openxmlformats.org/officeDocument/2006/relationships/header" Target="header83.xml"/><Relationship Id="rId172" Type="http://schemas.openxmlformats.org/officeDocument/2006/relationships/header" Target="header84.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footer" Target="footer85.xml"/><Relationship Id="rId178" Type="http://schemas.openxmlformats.org/officeDocument/2006/relationships/footer" Target="footer86.xml"/><Relationship Id="rId179" Type="http://schemas.openxmlformats.org/officeDocument/2006/relationships/header" Target="header87.xml"/><Relationship Id="rId180" Type="http://schemas.openxmlformats.org/officeDocument/2006/relationships/header" Target="header88.xml"/><Relationship Id="rId181" Type="http://schemas.openxmlformats.org/officeDocument/2006/relationships/footer" Target="footer87.xml"/><Relationship Id="rId182" Type="http://schemas.openxmlformats.org/officeDocument/2006/relationships/footer" Target="footer88.xml"/><Relationship Id="rId183" Type="http://schemas.openxmlformats.org/officeDocument/2006/relationships/header" Target="header89.xml"/><Relationship Id="rId184" Type="http://schemas.openxmlformats.org/officeDocument/2006/relationships/header" Target="header90.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footer" Target="footer91.xml"/><Relationship Id="rId190" Type="http://schemas.openxmlformats.org/officeDocument/2006/relationships/footer" Target="footer92.xml"/><Relationship Id="rId191" Type="http://schemas.openxmlformats.org/officeDocument/2006/relationships/header" Target="header93.xml"/><Relationship Id="rId192" Type="http://schemas.openxmlformats.org/officeDocument/2006/relationships/header" Target="header94.xml"/><Relationship Id="rId193" Type="http://schemas.openxmlformats.org/officeDocument/2006/relationships/footer" Target="footer93.xml"/><Relationship Id="rId194" Type="http://schemas.openxmlformats.org/officeDocument/2006/relationships/footer" Target="footer94.xml"/><Relationship Id="rId195" Type="http://schemas.openxmlformats.org/officeDocument/2006/relationships/header" Target="header95.xml"/><Relationship Id="rId196" Type="http://schemas.openxmlformats.org/officeDocument/2006/relationships/header" Target="header96.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footer" Target="footer97.xml"/><Relationship Id="rId202" Type="http://schemas.openxmlformats.org/officeDocument/2006/relationships/footer" Target="footer98.xml"/><Relationship Id="rId203" Type="http://schemas.openxmlformats.org/officeDocument/2006/relationships/header" Target="header99.xml"/><Relationship Id="rId204" Type="http://schemas.openxmlformats.org/officeDocument/2006/relationships/header" Target="header100.xml"/><Relationship Id="rId205" Type="http://schemas.openxmlformats.org/officeDocument/2006/relationships/footer" Target="footer99.xml"/><Relationship Id="rId206" Type="http://schemas.openxmlformats.org/officeDocument/2006/relationships/footer" Target="footer100.xml"/><Relationship Id="rId207" Type="http://schemas.openxmlformats.org/officeDocument/2006/relationships/header" Target="header101.xml"/><Relationship Id="rId208" Type="http://schemas.openxmlformats.org/officeDocument/2006/relationships/header" Target="header102.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footer" Target="footer103.xml"/><Relationship Id="rId214" Type="http://schemas.openxmlformats.org/officeDocument/2006/relationships/footer" Target="footer104.xml"/><Relationship Id="rId215" Type="http://schemas.openxmlformats.org/officeDocument/2006/relationships/header" Target="header105.xml"/><Relationship Id="rId216" Type="http://schemas.openxmlformats.org/officeDocument/2006/relationships/header" Target="header106.xml"/><Relationship Id="rId217" Type="http://schemas.openxmlformats.org/officeDocument/2006/relationships/footer" Target="footer105.xml"/><Relationship Id="rId218" Type="http://schemas.openxmlformats.org/officeDocument/2006/relationships/footer" Target="footer106.xml"/><Relationship Id="rId219" Type="http://schemas.openxmlformats.org/officeDocument/2006/relationships/header" Target="header107.xml"/><Relationship Id="rId220" Type="http://schemas.openxmlformats.org/officeDocument/2006/relationships/header" Target="header108.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header" Target="header111.xml"/><Relationship Id="rId228" Type="http://schemas.openxmlformats.org/officeDocument/2006/relationships/header" Target="header112.xml"/><Relationship Id="rId229" Type="http://schemas.openxmlformats.org/officeDocument/2006/relationships/footer" Target="footer111.xml"/><Relationship Id="rId230" Type="http://schemas.openxmlformats.org/officeDocument/2006/relationships/footer" Target="footer112.xml"/><Relationship Id="rId231" Type="http://schemas.openxmlformats.org/officeDocument/2006/relationships/header" Target="header113.xml"/><Relationship Id="rId232" Type="http://schemas.openxmlformats.org/officeDocument/2006/relationships/header" Target="header114.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footer" Target="footer115.xml"/><Relationship Id="rId238" Type="http://schemas.openxmlformats.org/officeDocument/2006/relationships/footer" Target="footer116.xml"/><Relationship Id="rId239" Type="http://schemas.openxmlformats.org/officeDocument/2006/relationships/header" Target="header117.xml"/><Relationship Id="rId240" Type="http://schemas.openxmlformats.org/officeDocument/2006/relationships/header" Target="header118.xml"/><Relationship Id="rId241" Type="http://schemas.openxmlformats.org/officeDocument/2006/relationships/footer" Target="footer117.xml"/><Relationship Id="rId242" Type="http://schemas.openxmlformats.org/officeDocument/2006/relationships/footer" Target="footer118.xml"/><Relationship Id="rId243" Type="http://schemas.openxmlformats.org/officeDocument/2006/relationships/header" Target="header119.xml"/><Relationship Id="rId244" Type="http://schemas.openxmlformats.org/officeDocument/2006/relationships/header" Target="header120.xml"/><Relationship Id="rId245" Type="http://schemas.openxmlformats.org/officeDocument/2006/relationships/footer" Target="footer119.xml"/><Relationship Id="rId246" Type="http://schemas.openxmlformats.org/officeDocument/2006/relationships/footer" Target="footer120.xml"/><Relationship Id="rId247" Type="http://schemas.openxmlformats.org/officeDocument/2006/relationships/fontTable" Target="fontTable.xml"/><Relationship Id="rId248" Type="http://schemas.openxmlformats.org/officeDocument/2006/relationships/header" Target="header121.xml"/><Relationship Id="rId249" Type="http://schemas.openxmlformats.org/officeDocument/2006/relationships/header" Target="header122.xml"/><Relationship Id="rId250" Type="http://schemas.openxmlformats.org/officeDocument/2006/relationships/header" Target="header123.xml"/><Relationship Id="rId251" Type="http://schemas.openxmlformats.org/officeDocument/2006/relationships/header" Target="header124.xml"/><Relationship Id="rId252" Type="http://schemas.openxmlformats.org/officeDocument/2006/relationships/header" Target="header125.xml"/><Relationship Id="rId253" Type="http://schemas.openxmlformats.org/officeDocument/2006/relationships/header" Target="header126.xml"/><Relationship Id="rId254" Type="http://schemas.openxmlformats.org/officeDocument/2006/relationships/header" Target="header127.xml"/><Relationship Id="rId255" Type="http://schemas.openxmlformats.org/officeDocument/2006/relationships/header" Target="header128.xml"/><Relationship Id="rId256" Type="http://schemas.openxmlformats.org/officeDocument/2006/relationships/header" Target="header129.xml"/><Relationship Id="rId257" Type="http://schemas.openxmlformats.org/officeDocument/2006/relationships/header" Target="header130.xml"/><Relationship Id="rId258" Type="http://schemas.openxmlformats.org/officeDocument/2006/relationships/header" Target="header131.xml"/><Relationship Id="rId259" Type="http://schemas.openxmlformats.org/officeDocument/2006/relationships/header" Target="header132.xml"/><Relationship Id="rId260" Type="http://schemas.openxmlformats.org/officeDocument/2006/relationships/header" Target="header133.xml"/><Relationship Id="rId261" Type="http://schemas.openxmlformats.org/officeDocument/2006/relationships/header" Target="header134.xml"/><Relationship Id="rId262" Type="http://schemas.openxmlformats.org/officeDocument/2006/relationships/header" Target="header135.xml"/><Relationship Id="rId263" Type="http://schemas.openxmlformats.org/officeDocument/2006/relationships/header" Target="header136.xml"/><Relationship Id="rId264" Type="http://schemas.openxmlformats.org/officeDocument/2006/relationships/header" Target="header137.xml"/><Relationship Id="rId265" Type="http://schemas.openxmlformats.org/officeDocument/2006/relationships/header" Target="header138.xml"/><Relationship Id="rId266" Type="http://schemas.openxmlformats.org/officeDocument/2006/relationships/header" Target="header139.xml"/><Relationship Id="rId267" Type="http://schemas.openxmlformats.org/officeDocument/2006/relationships/header" Target="header140.xml"/><Relationship Id="rId268" Type="http://schemas.openxmlformats.org/officeDocument/2006/relationships/header" Target="header141.xml"/><Relationship Id="rId269" Type="http://schemas.openxmlformats.org/officeDocument/2006/relationships/header" Target="header142.xml"/><Relationship Id="rId270" Type="http://schemas.openxmlformats.org/officeDocument/2006/relationships/header" Target="header143.xml"/><Relationship Id="rId271" Type="http://schemas.openxmlformats.org/officeDocument/2006/relationships/header" Target="header144.xml"/><Relationship Id="rId272" Type="http://schemas.openxmlformats.org/officeDocument/2006/relationships/header" Target="header145.xml"/><Relationship Id="rId273" Type="http://schemas.openxmlformats.org/officeDocument/2006/relationships/header" Target="header146.xml"/><Relationship Id="rId274" Type="http://schemas.openxmlformats.org/officeDocument/2006/relationships/header" Target="header147.xml"/><Relationship Id="rId275" Type="http://schemas.openxmlformats.org/officeDocument/2006/relationships/header" Target="header148.xml"/><Relationship Id="rId276" Type="http://schemas.openxmlformats.org/officeDocument/2006/relationships/header" Target="header149.xml"/><Relationship Id="rId277" Type="http://schemas.openxmlformats.org/officeDocument/2006/relationships/header" Target="header150.xml"/><Relationship Id="rId278" Type="http://schemas.openxmlformats.org/officeDocument/2006/relationships/header" Target="header151.xml"/><Relationship Id="rId279" Type="http://schemas.openxmlformats.org/officeDocument/2006/relationships/header" Target="header152.xml"/><Relationship Id="rId280" Type="http://schemas.openxmlformats.org/officeDocument/2006/relationships/header" Target="header153.xml"/><Relationship Id="rId281" Type="http://schemas.openxmlformats.org/officeDocument/2006/relationships/header" Target="header154.xml"/><Relationship Id="rId282" Type="http://schemas.openxmlformats.org/officeDocument/2006/relationships/header" Target="header155.xml"/><Relationship Id="rId283" Type="http://schemas.openxmlformats.org/officeDocument/2006/relationships/header" Target="header156.xml"/><Relationship Id="rId284" Type="http://schemas.openxmlformats.org/officeDocument/2006/relationships/header" Target="header157.xml"/><Relationship Id="rId285" Type="http://schemas.openxmlformats.org/officeDocument/2006/relationships/header" Target="header158.xml"/><Relationship Id="rId286" Type="http://schemas.openxmlformats.org/officeDocument/2006/relationships/header" Target="header159.xml"/><Relationship Id="rId287" Type="http://schemas.openxmlformats.org/officeDocument/2006/relationships/header" Target="header160.xml"/><Relationship Id="rId288" Type="http://schemas.openxmlformats.org/officeDocument/2006/relationships/header" Target="header161.xml"/><Relationship Id="rId289" Type="http://schemas.openxmlformats.org/officeDocument/2006/relationships/header" Target="header162.xml"/><Relationship Id="rId290" Type="http://schemas.openxmlformats.org/officeDocument/2006/relationships/header" Target="header163.xml"/><Relationship Id="rId291" Type="http://schemas.openxmlformats.org/officeDocument/2006/relationships/header" Target="header164.xml"/><Relationship Id="rId292" Type="http://schemas.openxmlformats.org/officeDocument/2006/relationships/header" Target="header165.xml"/><Relationship Id="rId293" Type="http://schemas.openxmlformats.org/officeDocument/2006/relationships/header" Target="header166.xml"/><Relationship Id="rId294" Type="http://schemas.openxmlformats.org/officeDocument/2006/relationships/header" Target="header167.xml"/><Relationship Id="rId295" Type="http://schemas.openxmlformats.org/officeDocument/2006/relationships/header" Target="header168.xml"/><Relationship Id="rId296" Type="http://schemas.openxmlformats.org/officeDocument/2006/relationships/header" Target="header169.xml"/><Relationship Id="rId297" Type="http://schemas.openxmlformats.org/officeDocument/2006/relationships/header" Target="header170.xml"/><Relationship Id="rId298" Type="http://schemas.openxmlformats.org/officeDocument/2006/relationships/header" Target="header171.xml"/><Relationship Id="rId299" Type="http://schemas.openxmlformats.org/officeDocument/2006/relationships/header" Target="header172.xml"/><Relationship Id="rId300" Type="http://schemas.openxmlformats.org/officeDocument/2006/relationships/header" Target="header173.xml"/><Relationship Id="rId301" Type="http://schemas.openxmlformats.org/officeDocument/2006/relationships/header" Target="header174.xml"/><Relationship Id="rId302" Type="http://schemas.openxmlformats.org/officeDocument/2006/relationships/header" Target="header175.xml"/><Relationship Id="rId303" Type="http://schemas.openxmlformats.org/officeDocument/2006/relationships/header" Target="header176.xml"/><Relationship Id="rId304" Type="http://schemas.openxmlformats.org/officeDocument/2006/relationships/header" Target="header177.xml"/><Relationship Id="rId305" Type="http://schemas.openxmlformats.org/officeDocument/2006/relationships/header" Target="header178.xml"/><Relationship Id="rId306" Type="http://schemas.openxmlformats.org/officeDocument/2006/relationships/header" Target="header179.xml"/><Relationship Id="rId307" Type="http://schemas.openxmlformats.org/officeDocument/2006/relationships/header" Target="header180.xml"/><Relationship Id="rId308" Type="http://schemas.openxmlformats.org/officeDocument/2006/relationships/header" Target="header181.xml"/><Relationship Id="rId309" Type="http://schemas.openxmlformats.org/officeDocument/2006/relationships/header" Target="header182.xml"/><Relationship Id="rId310" Type="http://schemas.openxmlformats.org/officeDocument/2006/relationships/header" Target="header183.xml"/><Relationship Id="rId311" Type="http://schemas.openxmlformats.org/officeDocument/2006/relationships/header" Target="header184.xml"/><Relationship Id="rId312" Type="http://schemas.openxmlformats.org/officeDocument/2006/relationships/header" Target="header185.xml"/><Relationship Id="rId313" Type="http://schemas.openxmlformats.org/officeDocument/2006/relationships/header" Target="header186.xml"/><Relationship Id="rId314" Type="http://schemas.openxmlformats.org/officeDocument/2006/relationships/header" Target="header187.xml"/><Relationship Id="rId315" Type="http://schemas.openxmlformats.org/officeDocument/2006/relationships/header" Target="header188.xml"/><Relationship Id="rId316" Type="http://schemas.openxmlformats.org/officeDocument/2006/relationships/header" Target="header189.xml"/><Relationship Id="rId317" Type="http://schemas.openxmlformats.org/officeDocument/2006/relationships/header" Target="header190.xml"/><Relationship Id="rId318" Type="http://schemas.openxmlformats.org/officeDocument/2006/relationships/header" Target="header191.xml"/><Relationship Id="rId319" Type="http://schemas.openxmlformats.org/officeDocument/2006/relationships/header" Target="header192.xml"/><Relationship Id="rId320" Type="http://schemas.openxmlformats.org/officeDocument/2006/relationships/image" Target="media/image_map1.png"/><Relationship Id="rId321" Type="http://schemas.openxmlformats.org/officeDocument/2006/relationships/image" Target="media/image_map2.png"/><Relationship Id="rId322" Type="http://schemas.openxmlformats.org/officeDocument/2006/relationships/image" Target="media/image_map3.png"/><Relationship Id="rId323" Type="http://schemas.openxmlformats.org/officeDocument/2006/relationships/image" Target="media/image_map4.png"/><Relationship Id="rId324" Type="http://schemas.openxmlformats.org/officeDocument/2006/relationships/image" Target="media/image_map5.png"/><Relationship Id="rId325" Type="http://schemas.openxmlformats.org/officeDocument/2006/relationships/image" Target="media/image_map6.png"/><Relationship Id="rId327" Type="http://schemas.openxmlformats.org/officeDocument/2006/relationships/header" Target="header193.xml"/><Relationship Id="rId328" Type="http://schemas.openxmlformats.org/officeDocument/2006/relationships/header" Target="header194.xml"/><Relationship Id="rId326" Type="http://schemas.openxmlformats.org/officeDocument/2006/relationships/image" Target="media/image_geneal1.png"/><Relationship Id="rId329" Type="http://schemas.openxmlformats.org/officeDocument/2006/relationships/header" Target="header195.xml"/><Relationship Id="rId330" Type="http://schemas.openxmlformats.org/officeDocument/2006/relationships/header" Target="header196.xml"/><Relationship Id="rId334" Type="http://schemas.openxmlformats.org/officeDocument/2006/relationships/header" Target="header197.xml"/><Relationship Id="rId335" Type="http://schemas.openxmlformats.org/officeDocument/2006/relationships/header" Target="header198.xml"/><Relationship Id="rId331" Type="http://schemas.openxmlformats.org/officeDocument/2006/relationships/image" Target="media/image_chart1.png"/><Relationship Id="rId332" Type="http://schemas.openxmlformats.org/officeDocument/2006/relationships/image" Target="media/image_chart2.png"/><Relationship Id="rId333" Type="http://schemas.openxmlformats.org/officeDocument/2006/relationships/image" Target="media/image_chart3.png"/><Relationship Id="rId337" Type="http://schemas.openxmlformats.org/officeDocument/2006/relationships/header" Target="header199.xml"/><Relationship Id="rId338" Type="http://schemas.openxmlformats.org/officeDocument/2006/relationships/header" Target="header200.xml"/><Relationship Id="rId336" Type="http://schemas.openxmlformats.org/officeDocument/2006/relationships/image" Target="media/image_calendar1.png"/><Relationship Id="rId339" Type="http://schemas.openxmlformats.org/officeDocument/2006/relationships/header" Target="header201.xml"/><Relationship Id="rId340" Type="http://schemas.openxmlformats.org/officeDocument/2006/relationships/header" Target="header202.xml"/><Relationship Id="rId341" Type="http://schemas.openxmlformats.org/officeDocument/2006/relationships/header" Target="header203.xml"/><Relationship Id="rId342" Type="http://schemas.openxmlformats.org/officeDocument/2006/relationships/header" Target="header204.xml"/><Relationship Id="rId343" Type="http://schemas.openxmlformats.org/officeDocument/2006/relationships/header" Target="header205.xml"/><Relationship Id="rId344" Type="http://schemas.openxmlformats.org/officeDocument/2006/relationships/header" Target="header206.xml"/><Relationship Id="rId345" Type="http://schemas.openxmlformats.org/officeDocument/2006/relationships/header" Target="header207.xml"/><Relationship Id="rId346" Type="http://schemas.openxmlformats.org/officeDocument/2006/relationships/header" Target="header208.xml"/><Relationship Id="rId347" Type="http://schemas.openxmlformats.org/officeDocument/2006/relationships/header" Target="header209.xml"/><Relationship Id="rId348" Type="http://schemas.openxmlformats.org/officeDocument/2006/relationships/header" Target="header210.xml"/><Relationship Id="rId349" Type="http://schemas.openxmlformats.org/officeDocument/2006/relationships/header" Target="header211.xml"/><Relationship Id="rId350" Type="http://schemas.openxmlformats.org/officeDocument/2006/relationships/header" Target="header21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word/_rels/header118.xml.rels><?xml version="1.0" encoding="UTF-8"?><Relationships xmlns="http://schemas.openxmlformats.org/package/2006/relationships"/>
</file>

<file path=word/_rels/header119.xml.rels><?xml version="1.0" encoding="UTF-8"?><Relationships xmlns="http://schemas.openxmlformats.org/package/2006/relationships"/>
</file>

<file path=word/_rels/header1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Ebionite Bible</dc:title>
  <dc:creator>Mary Langley</dc:creator>
  <dc:description>Front matter and Genesis (Introduction, Chapters 1–2 with commentary)</dc:description>
  <cp:lastModifiedBy>Un-named</cp:lastModifiedBy>
  <cp:revision>1</cp:revision>
  <dcterms:created xsi:type="dcterms:W3CDTF">2026-07-02T23:47:40.730Z</dcterms:created>
  <dcterms:modified xsi:type="dcterms:W3CDTF">2026-07-02T23:47:40.730Z</dcterms:modified>
</cp:coreProperties>
</file>

<file path=docProps/custom.xml><?xml version="1.0" encoding="utf-8"?>
<Properties xmlns="http://schemas.openxmlformats.org/officeDocument/2006/custom-properties" xmlns:vt="http://schemas.openxmlformats.org/officeDocument/2006/docPropsVTypes"/>
</file>